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8CAA" w14:textId="248B9D2B" w:rsidR="0029775D" w:rsidRPr="00340E26" w:rsidRDefault="0029775D" w:rsidP="00600772">
      <w:pPr>
        <w:jc w:val="both"/>
        <w:rPr>
          <w:rFonts w:ascii="Arial" w:hAnsi="Arial" w:cs="Arial"/>
          <w:b/>
          <w:sz w:val="22"/>
          <w:szCs w:val="22"/>
        </w:rPr>
      </w:pPr>
      <w:r w:rsidRPr="00340E26">
        <w:rPr>
          <w:rFonts w:ascii="Arial" w:hAnsi="Arial" w:cs="Arial"/>
          <w:b/>
          <w:sz w:val="22"/>
          <w:szCs w:val="22"/>
        </w:rPr>
        <w:t xml:space="preserve">CONTRATO ESTATAL </w:t>
      </w:r>
      <w:r w:rsidR="00483F94" w:rsidRPr="00340E26">
        <w:rPr>
          <w:rFonts w:ascii="Arial" w:hAnsi="Arial" w:cs="Arial"/>
          <w:b/>
          <w:sz w:val="22"/>
          <w:szCs w:val="22"/>
        </w:rPr>
        <w:t>-</w:t>
      </w:r>
      <w:r w:rsidRPr="00340E26">
        <w:rPr>
          <w:rFonts w:ascii="Arial" w:hAnsi="Arial" w:cs="Arial"/>
          <w:b/>
          <w:sz w:val="22"/>
          <w:szCs w:val="22"/>
        </w:rPr>
        <w:t xml:space="preserve"> Naturaleza jurídica</w:t>
      </w:r>
    </w:p>
    <w:p w14:paraId="72D52973" w14:textId="77777777" w:rsidR="0029775D" w:rsidRPr="00340E26" w:rsidRDefault="0029775D" w:rsidP="00600772">
      <w:pPr>
        <w:jc w:val="both"/>
        <w:rPr>
          <w:rFonts w:ascii="Arial" w:hAnsi="Arial" w:cs="Arial"/>
          <w:b/>
          <w:sz w:val="22"/>
          <w:szCs w:val="22"/>
        </w:rPr>
      </w:pPr>
    </w:p>
    <w:p w14:paraId="76A41CDB" w14:textId="77777777" w:rsidR="0029775D" w:rsidRPr="00340E26" w:rsidRDefault="0029775D" w:rsidP="00600772">
      <w:pPr>
        <w:jc w:val="both"/>
        <w:rPr>
          <w:rFonts w:ascii="Arial" w:hAnsi="Arial" w:cs="Arial"/>
          <w:bCs/>
          <w:sz w:val="22"/>
          <w:szCs w:val="22"/>
        </w:rPr>
      </w:pPr>
      <w:r w:rsidRPr="00340E26">
        <w:rPr>
          <w:rFonts w:ascii="Arial" w:hAnsi="Arial" w:cs="Arial"/>
          <w:bCs/>
          <w:sz w:val="22"/>
          <w:szCs w:val="22"/>
        </w:rPr>
        <w:t>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 Asimismo, cabe afirmar que en el marco del ordenamiento jurídico vigente la determinación de la naturaleza jurídica del contrato depende de la que, a su vez, tenga la entidad que lo celebra; así, pues, si aquélla es estatal, el contrato también lo será, sin importar el régimen legal que se le deba aplicar.</w:t>
      </w:r>
    </w:p>
    <w:p w14:paraId="10F3F5F9" w14:textId="77777777" w:rsidR="0029775D" w:rsidRPr="00340E26" w:rsidRDefault="0029775D" w:rsidP="00600772">
      <w:pPr>
        <w:jc w:val="both"/>
        <w:rPr>
          <w:rFonts w:ascii="Arial" w:hAnsi="Arial" w:cs="Arial"/>
          <w:b/>
          <w:bCs/>
          <w:sz w:val="22"/>
          <w:szCs w:val="22"/>
        </w:rPr>
      </w:pPr>
    </w:p>
    <w:p w14:paraId="1EA49D39" w14:textId="33E99C23" w:rsidR="0029775D" w:rsidRPr="00340E26" w:rsidRDefault="0029775D" w:rsidP="00600772">
      <w:pPr>
        <w:jc w:val="both"/>
        <w:rPr>
          <w:rFonts w:ascii="Arial" w:hAnsi="Arial" w:cs="Arial"/>
          <w:b/>
          <w:bCs/>
          <w:sz w:val="22"/>
          <w:szCs w:val="22"/>
        </w:rPr>
      </w:pPr>
      <w:r w:rsidRPr="00340E26">
        <w:rPr>
          <w:rFonts w:ascii="Arial" w:hAnsi="Arial" w:cs="Arial"/>
          <w:b/>
          <w:bCs/>
          <w:sz w:val="22"/>
          <w:szCs w:val="22"/>
        </w:rPr>
        <w:t xml:space="preserve">APELACIÓN </w:t>
      </w:r>
      <w:r w:rsidR="00483F94" w:rsidRPr="00340E26">
        <w:rPr>
          <w:rFonts w:ascii="Arial" w:hAnsi="Arial" w:cs="Arial"/>
          <w:b/>
          <w:bCs/>
          <w:sz w:val="22"/>
          <w:szCs w:val="22"/>
        </w:rPr>
        <w:t>-</w:t>
      </w:r>
      <w:r w:rsidRPr="00340E26">
        <w:rPr>
          <w:rFonts w:ascii="Arial" w:hAnsi="Arial" w:cs="Arial"/>
          <w:b/>
          <w:bCs/>
          <w:sz w:val="22"/>
          <w:szCs w:val="22"/>
        </w:rPr>
        <w:t xml:space="preserve"> Competencia </w:t>
      </w:r>
    </w:p>
    <w:p w14:paraId="2417AB9B" w14:textId="77777777" w:rsidR="00483F94" w:rsidRPr="00340E26" w:rsidRDefault="00483F94" w:rsidP="00600772">
      <w:pPr>
        <w:jc w:val="both"/>
        <w:rPr>
          <w:rFonts w:ascii="Arial" w:hAnsi="Arial" w:cs="Arial"/>
          <w:sz w:val="22"/>
          <w:szCs w:val="22"/>
        </w:rPr>
      </w:pPr>
    </w:p>
    <w:p w14:paraId="2C305D5D" w14:textId="77777777" w:rsidR="0029775D" w:rsidRPr="00340E26" w:rsidRDefault="0029775D" w:rsidP="00600772">
      <w:pPr>
        <w:jc w:val="both"/>
        <w:rPr>
          <w:rFonts w:ascii="Arial" w:hAnsi="Arial" w:cs="Arial"/>
          <w:sz w:val="22"/>
          <w:szCs w:val="22"/>
        </w:rPr>
      </w:pPr>
      <w:r w:rsidRPr="00340E26">
        <w:rPr>
          <w:rFonts w:ascii="Arial" w:hAnsi="Arial" w:cs="Arial"/>
          <w:sz w:val="22"/>
          <w:szCs w:val="22"/>
        </w:rPr>
        <w:t xml:space="preserve">Los argumentos expuestos en el recurso de apelación fijan la competencia de la Sala para resolver el sub júdice, como se ha considerado en ocasiones anteriores: «Al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 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340E26">
        <w:rPr>
          <w:rFonts w:ascii="Arial" w:hAnsi="Arial" w:cs="Arial"/>
          <w:i/>
          <w:iCs/>
          <w:sz w:val="22"/>
          <w:szCs w:val="22"/>
        </w:rPr>
        <w:t>quem</w:t>
      </w:r>
      <w:proofErr w:type="spellEnd"/>
      <w:r w:rsidRPr="00340E26">
        <w:rPr>
          <w:rFonts w:ascii="Arial" w:hAnsi="Arial" w:cs="Arial"/>
          <w:i/>
          <w:iCs/>
          <w:sz w:val="22"/>
          <w:szCs w:val="22"/>
        </w:rPr>
        <w:t xml:space="preserve">: ‘tantum </w:t>
      </w:r>
      <w:proofErr w:type="spellStart"/>
      <w:r w:rsidRPr="00340E26">
        <w:rPr>
          <w:rFonts w:ascii="Arial" w:hAnsi="Arial" w:cs="Arial"/>
          <w:i/>
          <w:iCs/>
          <w:sz w:val="22"/>
          <w:szCs w:val="22"/>
        </w:rPr>
        <w:t>devolutum</w:t>
      </w:r>
      <w:proofErr w:type="spellEnd"/>
      <w:r w:rsidRPr="00340E26">
        <w:rPr>
          <w:rFonts w:ascii="Arial" w:hAnsi="Arial" w:cs="Arial"/>
          <w:i/>
          <w:iCs/>
          <w:sz w:val="22"/>
          <w:szCs w:val="22"/>
        </w:rPr>
        <w:t xml:space="preserve"> quantum </w:t>
      </w:r>
      <w:proofErr w:type="spellStart"/>
      <w:r w:rsidRPr="00340E26">
        <w:rPr>
          <w:rFonts w:ascii="Arial" w:hAnsi="Arial" w:cs="Arial"/>
          <w:i/>
          <w:iCs/>
          <w:sz w:val="22"/>
          <w:szCs w:val="22"/>
        </w:rPr>
        <w:t>appellatum</w:t>
      </w:r>
      <w:proofErr w:type="spellEnd"/>
      <w:r w:rsidRPr="00340E26">
        <w:rPr>
          <w:rFonts w:ascii="Arial" w:hAnsi="Arial" w:cs="Arial"/>
          <w:i/>
          <w:iCs/>
          <w:sz w:val="22"/>
          <w:szCs w:val="22"/>
        </w:rPr>
        <w:t>’</w:t>
      </w:r>
      <w:r w:rsidRPr="00340E26">
        <w:rPr>
          <w:rFonts w:ascii="Arial" w:hAnsi="Arial" w:cs="Arial"/>
          <w:sz w:val="22"/>
          <w:szCs w:val="22"/>
        </w:rPr>
        <w:t>».</w:t>
      </w:r>
    </w:p>
    <w:p w14:paraId="567A8177" w14:textId="77777777" w:rsidR="003B4DE9" w:rsidRPr="00340E26" w:rsidRDefault="003B4DE9" w:rsidP="00600772">
      <w:pPr>
        <w:jc w:val="both"/>
        <w:rPr>
          <w:rFonts w:ascii="Arial" w:hAnsi="Arial" w:cs="Arial"/>
          <w:sz w:val="22"/>
          <w:szCs w:val="22"/>
        </w:rPr>
      </w:pPr>
    </w:p>
    <w:p w14:paraId="34C5936A" w14:textId="3969AB49" w:rsidR="003B4DE9" w:rsidRPr="00340E26" w:rsidRDefault="003B4DE9" w:rsidP="00600772">
      <w:pPr>
        <w:jc w:val="both"/>
        <w:rPr>
          <w:rFonts w:ascii="Arial" w:hAnsi="Arial" w:cs="Arial"/>
          <w:b/>
          <w:bCs/>
          <w:sz w:val="22"/>
          <w:szCs w:val="22"/>
        </w:rPr>
      </w:pPr>
      <w:r w:rsidRPr="00340E26">
        <w:rPr>
          <w:rFonts w:ascii="Arial" w:hAnsi="Arial" w:cs="Arial"/>
          <w:b/>
          <w:bCs/>
          <w:sz w:val="22"/>
          <w:szCs w:val="22"/>
        </w:rPr>
        <w:t xml:space="preserve">LLAMAMIENTO EN GARANTÍA </w:t>
      </w:r>
      <w:r w:rsidR="00483F94" w:rsidRPr="00340E26">
        <w:rPr>
          <w:rFonts w:ascii="Arial" w:hAnsi="Arial" w:cs="Arial"/>
          <w:b/>
          <w:bCs/>
          <w:sz w:val="22"/>
          <w:szCs w:val="22"/>
        </w:rPr>
        <w:t>-</w:t>
      </w:r>
      <w:r w:rsidRPr="00340E26">
        <w:rPr>
          <w:rFonts w:ascii="Arial" w:hAnsi="Arial" w:cs="Arial"/>
          <w:b/>
          <w:bCs/>
          <w:sz w:val="22"/>
          <w:szCs w:val="22"/>
        </w:rPr>
        <w:t xml:space="preserve"> Procedencia</w:t>
      </w:r>
    </w:p>
    <w:p w14:paraId="1AB5138A" w14:textId="77777777" w:rsidR="003B4DE9" w:rsidRPr="00340E26" w:rsidRDefault="003B4DE9" w:rsidP="00600772">
      <w:pPr>
        <w:jc w:val="both"/>
        <w:rPr>
          <w:rFonts w:ascii="Arial" w:hAnsi="Arial" w:cs="Arial"/>
          <w:sz w:val="22"/>
          <w:szCs w:val="22"/>
        </w:rPr>
      </w:pPr>
    </w:p>
    <w:p w14:paraId="2FBB5A4B" w14:textId="77777777" w:rsidR="003B4DE9" w:rsidRPr="00340E26" w:rsidRDefault="003B4DE9" w:rsidP="00600772">
      <w:pPr>
        <w:jc w:val="both"/>
        <w:rPr>
          <w:rFonts w:ascii="Arial" w:hAnsi="Arial" w:cs="Arial"/>
          <w:sz w:val="22"/>
          <w:szCs w:val="22"/>
        </w:rPr>
      </w:pPr>
      <w:r w:rsidRPr="00340E26">
        <w:rPr>
          <w:rFonts w:ascii="Arial" w:hAnsi="Arial" w:cs="Arial"/>
          <w:sz w:val="22"/>
          <w:szCs w:val="22"/>
        </w:rPr>
        <w:t>Esta corporación, respecto a la procedencia del llamamiento en  garantía, ha dicho lo siguiente:</w:t>
      </w:r>
      <w:r w:rsidR="00B63DAF" w:rsidRPr="00340E26">
        <w:rPr>
          <w:rFonts w:ascii="Arial" w:hAnsi="Arial" w:cs="Arial"/>
          <w:sz w:val="22"/>
          <w:szCs w:val="22"/>
        </w:rPr>
        <w:t xml:space="preserve"> «[…]</w:t>
      </w:r>
      <w:r w:rsidRPr="00340E26">
        <w:rPr>
          <w:rFonts w:ascii="Arial" w:hAnsi="Arial" w:cs="Arial"/>
          <w:sz w:val="22"/>
          <w:szCs w:val="22"/>
        </w:rPr>
        <w:t xml:space="preserve"> se precisa que la procedencia del llamamiento en garantía está condicionada a que se encuentren acreditados los requisitos de forma previstos por el artículo 55 del Código de Procedimiento Civil, al igual que debe estar acreditado, al menos sumariamente, el vínculo jurídico, legal o contractual, que faculta al demandado para llamar en garantía a un tercero, así como la prueba siquiera sumaria del dolo o la culpa grave para los casos de llamamiento en garantía con fines de repetición respecto de servidores o ex servidores públicos, requisitos éstos que, en todo caso, no se satisfacen con el escrito de la demanda.</w:t>
      </w:r>
      <w:r w:rsidR="00B63DAF" w:rsidRPr="00340E26">
        <w:rPr>
          <w:rFonts w:ascii="Arial" w:hAnsi="Arial" w:cs="Arial"/>
          <w:sz w:val="22"/>
          <w:szCs w:val="22"/>
        </w:rPr>
        <w:t xml:space="preserve"> </w:t>
      </w:r>
      <w:r w:rsidRPr="00340E26">
        <w:rPr>
          <w:rFonts w:ascii="Arial" w:hAnsi="Arial" w:cs="Arial"/>
          <w:sz w:val="22"/>
          <w:szCs w:val="22"/>
        </w:rPr>
        <w:t>(…)</w:t>
      </w:r>
      <w:r w:rsidR="00B63DAF" w:rsidRPr="00340E26">
        <w:rPr>
          <w:rFonts w:ascii="Arial" w:hAnsi="Arial" w:cs="Arial"/>
          <w:sz w:val="22"/>
          <w:szCs w:val="22"/>
        </w:rPr>
        <w:t xml:space="preserve"> </w:t>
      </w:r>
      <w:r w:rsidRPr="00340E26">
        <w:rPr>
          <w:rFonts w:ascii="Arial" w:hAnsi="Arial" w:cs="Arial"/>
          <w:sz w:val="22"/>
          <w:szCs w:val="22"/>
        </w:rPr>
        <w:t>Según se expuso, quien solicita el llamamiento en garantía debe cumplir con la carga procesal  de acompañar prueba siquiera sumaria del derecho legal o contractual que le permita exigir del tercero llamado en garantía, la indemnización del perjuicio que llegare a sufrir, o el reintegro del pago que tuviere que hacer en virtud de una sentencia condenatoria que llegara a proferirse en su contra; de igual manera debe indicar el representante del llamado en garantía y su domicilio, entre otros.</w:t>
      </w:r>
      <w:r w:rsidR="00B63DAF" w:rsidRPr="00340E26">
        <w:rPr>
          <w:rFonts w:ascii="Arial" w:hAnsi="Arial" w:cs="Arial"/>
          <w:sz w:val="22"/>
          <w:szCs w:val="22"/>
        </w:rPr>
        <w:t xml:space="preserve"> </w:t>
      </w:r>
      <w:r w:rsidRPr="00340E26">
        <w:rPr>
          <w:rFonts w:ascii="Arial" w:hAnsi="Arial" w:cs="Arial"/>
          <w:sz w:val="22"/>
          <w:szCs w:val="22"/>
        </w:rPr>
        <w:t xml:space="preserve">La Sala ha sido consistente y </w:t>
      </w:r>
      <w:proofErr w:type="gramStart"/>
      <w:r w:rsidRPr="00340E26">
        <w:rPr>
          <w:rFonts w:ascii="Arial" w:hAnsi="Arial" w:cs="Arial"/>
          <w:sz w:val="22"/>
          <w:szCs w:val="22"/>
        </w:rPr>
        <w:t>reiterativa  respecto</w:t>
      </w:r>
      <w:proofErr w:type="gramEnd"/>
      <w:r w:rsidRPr="00340E26">
        <w:rPr>
          <w:rFonts w:ascii="Arial" w:hAnsi="Arial" w:cs="Arial"/>
          <w:sz w:val="22"/>
          <w:szCs w:val="22"/>
        </w:rPr>
        <w:t xml:space="preserve"> del tema, al considerar la necesidad de existencia de un vínculo contractual o legal entre el llamante y el llamado en garantía como fundamento de esta figura procesal, de tal forma que si no existe o no se prueba esta relación, no puede haber lugar al llamamiento en garantía</w:t>
      </w:r>
      <w:r w:rsidR="00B63DAF" w:rsidRPr="00340E26">
        <w:rPr>
          <w:rFonts w:ascii="Arial" w:hAnsi="Arial" w:cs="Arial"/>
          <w:sz w:val="22"/>
          <w:szCs w:val="22"/>
        </w:rPr>
        <w:t>»</w:t>
      </w:r>
      <w:r w:rsidRPr="00340E26">
        <w:rPr>
          <w:rFonts w:ascii="Arial" w:hAnsi="Arial" w:cs="Arial"/>
          <w:sz w:val="22"/>
          <w:szCs w:val="22"/>
        </w:rPr>
        <w:t>.</w:t>
      </w:r>
    </w:p>
    <w:p w14:paraId="004903F0" w14:textId="77777777" w:rsidR="00B17AC7" w:rsidRPr="009D5DAC" w:rsidRDefault="00B17AC7" w:rsidP="00E22788">
      <w:pPr>
        <w:jc w:val="center"/>
        <w:rPr>
          <w:rFonts w:ascii="Arial" w:hAnsi="Arial" w:cs="Arial"/>
          <w:b/>
          <w:lang w:val="es-CO"/>
        </w:rPr>
      </w:pPr>
    </w:p>
    <w:p w14:paraId="0C28B00F" w14:textId="77777777" w:rsidR="00E26EBB" w:rsidRPr="009D5DAC" w:rsidRDefault="00E26EBB" w:rsidP="00E22788">
      <w:pPr>
        <w:jc w:val="center"/>
        <w:rPr>
          <w:rFonts w:ascii="Arial" w:hAnsi="Arial" w:cs="Arial"/>
          <w:b/>
        </w:rPr>
      </w:pPr>
    </w:p>
    <w:p w14:paraId="0FF6E6D3" w14:textId="77777777" w:rsidR="00E72951" w:rsidRPr="009D5DAC" w:rsidRDefault="00E72951" w:rsidP="00E22788">
      <w:pPr>
        <w:jc w:val="center"/>
        <w:rPr>
          <w:rFonts w:ascii="Arial" w:hAnsi="Arial" w:cs="Arial"/>
          <w:b/>
        </w:rPr>
      </w:pPr>
      <w:r w:rsidRPr="009D5DAC">
        <w:rPr>
          <w:rFonts w:ascii="Arial" w:hAnsi="Arial" w:cs="Arial"/>
          <w:b/>
        </w:rPr>
        <w:t>CONSEJO DE ESTADO</w:t>
      </w:r>
    </w:p>
    <w:p w14:paraId="0E01F76D" w14:textId="77777777" w:rsidR="00E22788" w:rsidRPr="009D5DAC" w:rsidRDefault="00E22788" w:rsidP="00E22788">
      <w:pPr>
        <w:jc w:val="center"/>
        <w:rPr>
          <w:rFonts w:ascii="Arial" w:hAnsi="Arial" w:cs="Arial"/>
          <w:b/>
        </w:rPr>
      </w:pPr>
    </w:p>
    <w:p w14:paraId="7C7DBF76" w14:textId="77777777" w:rsidR="00E72951" w:rsidRPr="009D5DAC" w:rsidRDefault="00E72951" w:rsidP="00E22788">
      <w:pPr>
        <w:jc w:val="center"/>
        <w:rPr>
          <w:rFonts w:ascii="Arial" w:hAnsi="Arial" w:cs="Arial"/>
          <w:b/>
        </w:rPr>
      </w:pPr>
      <w:r w:rsidRPr="009D5DAC">
        <w:rPr>
          <w:rFonts w:ascii="Arial" w:hAnsi="Arial" w:cs="Arial"/>
          <w:b/>
        </w:rPr>
        <w:t>SALA DE LO CONTENCIOSO ADMINISTRATIVO</w:t>
      </w:r>
    </w:p>
    <w:p w14:paraId="7F271686" w14:textId="77777777" w:rsidR="00E22788" w:rsidRPr="009D5DAC" w:rsidRDefault="00E22788" w:rsidP="00E22788">
      <w:pPr>
        <w:jc w:val="center"/>
        <w:rPr>
          <w:rFonts w:ascii="Arial" w:hAnsi="Arial" w:cs="Arial"/>
          <w:b/>
        </w:rPr>
      </w:pPr>
    </w:p>
    <w:p w14:paraId="199816A2" w14:textId="77777777" w:rsidR="00E72951" w:rsidRPr="009D5DAC" w:rsidRDefault="00E72951" w:rsidP="00E22788">
      <w:pPr>
        <w:jc w:val="center"/>
        <w:rPr>
          <w:rFonts w:ascii="Arial" w:hAnsi="Arial" w:cs="Arial"/>
          <w:b/>
        </w:rPr>
      </w:pPr>
      <w:r w:rsidRPr="009D5DAC">
        <w:rPr>
          <w:rFonts w:ascii="Arial" w:hAnsi="Arial" w:cs="Arial"/>
          <w:b/>
        </w:rPr>
        <w:lastRenderedPageBreak/>
        <w:t>SECCIÓN TERCERA</w:t>
      </w:r>
    </w:p>
    <w:p w14:paraId="7AA8F361" w14:textId="77777777" w:rsidR="00E22788" w:rsidRPr="009D5DAC" w:rsidRDefault="00E22788" w:rsidP="00E22788">
      <w:pPr>
        <w:jc w:val="center"/>
        <w:rPr>
          <w:rFonts w:ascii="Arial" w:hAnsi="Arial" w:cs="Arial"/>
          <w:b/>
        </w:rPr>
      </w:pPr>
    </w:p>
    <w:p w14:paraId="3E8DC8B9" w14:textId="77777777" w:rsidR="00E72951" w:rsidRPr="009D5DAC" w:rsidRDefault="00E72951" w:rsidP="00E22788">
      <w:pPr>
        <w:jc w:val="center"/>
        <w:rPr>
          <w:rFonts w:ascii="Arial" w:hAnsi="Arial" w:cs="Arial"/>
          <w:b/>
        </w:rPr>
      </w:pPr>
      <w:r w:rsidRPr="009D5DAC">
        <w:rPr>
          <w:rFonts w:ascii="Arial" w:hAnsi="Arial" w:cs="Arial"/>
          <w:b/>
        </w:rPr>
        <w:t>SUBSECCIÓN A</w:t>
      </w:r>
    </w:p>
    <w:p w14:paraId="605A3E0B" w14:textId="77777777" w:rsidR="00E22788" w:rsidRPr="009D5DAC" w:rsidRDefault="00E22788" w:rsidP="00E22788">
      <w:pPr>
        <w:jc w:val="center"/>
        <w:rPr>
          <w:rFonts w:ascii="Arial" w:hAnsi="Arial" w:cs="Arial"/>
          <w:b/>
        </w:rPr>
      </w:pPr>
    </w:p>
    <w:p w14:paraId="010B07DD" w14:textId="77777777" w:rsidR="00E72951" w:rsidRPr="009D5DAC" w:rsidRDefault="00E72951" w:rsidP="00E22788">
      <w:pPr>
        <w:jc w:val="center"/>
        <w:rPr>
          <w:rFonts w:ascii="Arial" w:hAnsi="Arial" w:cs="Arial"/>
          <w:b/>
        </w:rPr>
      </w:pPr>
      <w:r w:rsidRPr="009D5DAC">
        <w:rPr>
          <w:rFonts w:ascii="Arial" w:hAnsi="Arial" w:cs="Arial"/>
          <w:b/>
        </w:rPr>
        <w:t xml:space="preserve">Consejero </w:t>
      </w:r>
      <w:r w:rsidR="00E22788" w:rsidRPr="009D5DAC">
        <w:rPr>
          <w:rFonts w:ascii="Arial" w:hAnsi="Arial" w:cs="Arial"/>
          <w:b/>
        </w:rPr>
        <w:t>p</w:t>
      </w:r>
      <w:r w:rsidRPr="009D5DAC">
        <w:rPr>
          <w:rFonts w:ascii="Arial" w:hAnsi="Arial" w:cs="Arial"/>
          <w:b/>
        </w:rPr>
        <w:t xml:space="preserve">onente: </w:t>
      </w:r>
      <w:r w:rsidR="00E22788" w:rsidRPr="009D5DAC">
        <w:rPr>
          <w:rFonts w:ascii="Arial" w:hAnsi="Arial" w:cs="Arial"/>
          <w:b/>
        </w:rPr>
        <w:t>CARLOS ALBERTO ZAMBRANO BARRERA</w:t>
      </w:r>
    </w:p>
    <w:p w14:paraId="1F3950ED" w14:textId="77777777" w:rsidR="00E72951" w:rsidRPr="009D5DAC" w:rsidRDefault="00E72951" w:rsidP="00E22788">
      <w:pPr>
        <w:jc w:val="both"/>
        <w:rPr>
          <w:rFonts w:ascii="Arial" w:hAnsi="Arial" w:cs="Arial"/>
          <w:b/>
        </w:rPr>
      </w:pPr>
    </w:p>
    <w:p w14:paraId="74E24AF2" w14:textId="77777777" w:rsidR="00E72951" w:rsidRPr="009D5DAC" w:rsidRDefault="00E72951" w:rsidP="00E22788">
      <w:pPr>
        <w:jc w:val="both"/>
        <w:rPr>
          <w:rFonts w:ascii="Arial" w:hAnsi="Arial" w:cs="Arial"/>
        </w:rPr>
      </w:pPr>
      <w:r w:rsidRPr="009D5DAC">
        <w:rPr>
          <w:rFonts w:ascii="Arial" w:hAnsi="Arial" w:cs="Arial"/>
        </w:rPr>
        <w:t>Bo</w:t>
      </w:r>
      <w:r w:rsidR="008B0D3F" w:rsidRPr="009D5DAC">
        <w:rPr>
          <w:rFonts w:ascii="Arial" w:hAnsi="Arial" w:cs="Arial"/>
        </w:rPr>
        <w:t xml:space="preserve">gotá, D.C., </w:t>
      </w:r>
      <w:r w:rsidR="00B429C0" w:rsidRPr="009D5DAC">
        <w:rPr>
          <w:rFonts w:ascii="Arial" w:hAnsi="Arial" w:cs="Arial"/>
        </w:rPr>
        <w:t>veintiocho (28</w:t>
      </w:r>
      <w:r w:rsidR="008B0D3F" w:rsidRPr="009D5DAC">
        <w:rPr>
          <w:rFonts w:ascii="Arial" w:hAnsi="Arial" w:cs="Arial"/>
        </w:rPr>
        <w:t>) de agosto</w:t>
      </w:r>
      <w:r w:rsidRPr="009D5DAC">
        <w:rPr>
          <w:rFonts w:ascii="Arial" w:hAnsi="Arial" w:cs="Arial"/>
        </w:rPr>
        <w:t xml:space="preserve"> de dos mil diecinueve (2019).</w:t>
      </w:r>
    </w:p>
    <w:p w14:paraId="286209C2" w14:textId="77777777" w:rsidR="00E72951" w:rsidRPr="009D5DAC" w:rsidRDefault="00E72951" w:rsidP="00E22788">
      <w:pPr>
        <w:jc w:val="both"/>
        <w:rPr>
          <w:rFonts w:ascii="Arial" w:hAnsi="Arial" w:cs="Arial"/>
          <w:b/>
        </w:rPr>
      </w:pPr>
    </w:p>
    <w:p w14:paraId="541D1FA2" w14:textId="77777777" w:rsidR="00E72951" w:rsidRPr="009D5DAC" w:rsidRDefault="00E72951" w:rsidP="00E22788">
      <w:pPr>
        <w:jc w:val="both"/>
        <w:rPr>
          <w:rFonts w:ascii="Arial" w:hAnsi="Arial" w:cs="Arial"/>
          <w:b/>
        </w:rPr>
      </w:pPr>
      <w:r w:rsidRPr="009D5DAC">
        <w:rPr>
          <w:rFonts w:ascii="Arial" w:hAnsi="Arial" w:cs="Arial"/>
          <w:b/>
        </w:rPr>
        <w:t>Radicación</w:t>
      </w:r>
      <w:r w:rsidR="00E22788" w:rsidRPr="009D5DAC">
        <w:rPr>
          <w:rFonts w:ascii="Arial" w:hAnsi="Arial" w:cs="Arial"/>
          <w:b/>
        </w:rPr>
        <w:t xml:space="preserve"> número</w:t>
      </w:r>
      <w:r w:rsidRPr="009D5DAC">
        <w:rPr>
          <w:rFonts w:ascii="Arial" w:hAnsi="Arial" w:cs="Arial"/>
          <w:b/>
        </w:rPr>
        <w:t>:</w:t>
      </w:r>
      <w:r w:rsidR="00E22788" w:rsidRPr="009D5DAC">
        <w:rPr>
          <w:rFonts w:ascii="Arial" w:hAnsi="Arial" w:cs="Arial"/>
          <w:b/>
        </w:rPr>
        <w:t xml:space="preserve"> </w:t>
      </w:r>
      <w:r w:rsidRPr="009D5DAC">
        <w:rPr>
          <w:rFonts w:ascii="Arial" w:hAnsi="Arial" w:cs="Arial"/>
          <w:b/>
        </w:rPr>
        <w:t>25000</w:t>
      </w:r>
      <w:r w:rsidR="00E22788" w:rsidRPr="009D5DAC">
        <w:rPr>
          <w:rFonts w:ascii="Arial" w:hAnsi="Arial" w:cs="Arial"/>
          <w:b/>
        </w:rPr>
        <w:t>-</w:t>
      </w:r>
      <w:r w:rsidRPr="009D5DAC">
        <w:rPr>
          <w:rFonts w:ascii="Arial" w:hAnsi="Arial" w:cs="Arial"/>
          <w:b/>
        </w:rPr>
        <w:t>23</w:t>
      </w:r>
      <w:r w:rsidR="00E22788" w:rsidRPr="009D5DAC">
        <w:rPr>
          <w:rFonts w:ascii="Arial" w:hAnsi="Arial" w:cs="Arial"/>
          <w:b/>
        </w:rPr>
        <w:t>-</w:t>
      </w:r>
      <w:r w:rsidRPr="009D5DAC">
        <w:rPr>
          <w:rFonts w:ascii="Arial" w:hAnsi="Arial" w:cs="Arial"/>
          <w:b/>
        </w:rPr>
        <w:t>26</w:t>
      </w:r>
      <w:r w:rsidR="00E22788" w:rsidRPr="009D5DAC">
        <w:rPr>
          <w:rFonts w:ascii="Arial" w:hAnsi="Arial" w:cs="Arial"/>
          <w:b/>
        </w:rPr>
        <w:t>-</w:t>
      </w:r>
      <w:r w:rsidRPr="009D5DAC">
        <w:rPr>
          <w:rFonts w:ascii="Arial" w:hAnsi="Arial" w:cs="Arial"/>
          <w:b/>
        </w:rPr>
        <w:t>000</w:t>
      </w:r>
      <w:r w:rsidR="00E22788" w:rsidRPr="009D5DAC">
        <w:rPr>
          <w:rFonts w:ascii="Arial" w:hAnsi="Arial" w:cs="Arial"/>
          <w:b/>
        </w:rPr>
        <w:t>-</w:t>
      </w:r>
      <w:r w:rsidRPr="009D5DAC">
        <w:rPr>
          <w:rFonts w:ascii="Arial" w:hAnsi="Arial" w:cs="Arial"/>
          <w:b/>
        </w:rPr>
        <w:t>2000</w:t>
      </w:r>
      <w:r w:rsidR="00E22788" w:rsidRPr="009D5DAC">
        <w:rPr>
          <w:rFonts w:ascii="Arial" w:hAnsi="Arial" w:cs="Arial"/>
          <w:b/>
        </w:rPr>
        <w:t>-</w:t>
      </w:r>
      <w:r w:rsidRPr="009D5DAC">
        <w:rPr>
          <w:rFonts w:ascii="Arial" w:hAnsi="Arial" w:cs="Arial"/>
          <w:b/>
        </w:rPr>
        <w:t>00287</w:t>
      </w:r>
      <w:r w:rsidR="00E22788" w:rsidRPr="009D5DAC">
        <w:rPr>
          <w:rFonts w:ascii="Arial" w:hAnsi="Arial" w:cs="Arial"/>
          <w:b/>
        </w:rPr>
        <w:t>-</w:t>
      </w:r>
      <w:r w:rsidRPr="009D5DAC">
        <w:rPr>
          <w:rFonts w:ascii="Arial" w:hAnsi="Arial" w:cs="Arial"/>
          <w:b/>
        </w:rPr>
        <w:t>01</w:t>
      </w:r>
      <w:r w:rsidR="00E22788" w:rsidRPr="009D5DAC">
        <w:rPr>
          <w:rFonts w:ascii="Arial" w:hAnsi="Arial" w:cs="Arial"/>
          <w:b/>
        </w:rPr>
        <w:t xml:space="preserve">(44517) </w:t>
      </w:r>
    </w:p>
    <w:p w14:paraId="7C53609D" w14:textId="77777777" w:rsidR="00E22788" w:rsidRPr="009D5DAC" w:rsidRDefault="00E22788" w:rsidP="00E22788">
      <w:pPr>
        <w:jc w:val="both"/>
        <w:rPr>
          <w:rFonts w:ascii="Arial" w:hAnsi="Arial" w:cs="Arial"/>
          <w:b/>
        </w:rPr>
      </w:pPr>
    </w:p>
    <w:p w14:paraId="25AE7447" w14:textId="77777777" w:rsidR="00E72951" w:rsidRPr="009D5DAC" w:rsidRDefault="00E22788" w:rsidP="00E22788">
      <w:pPr>
        <w:jc w:val="both"/>
        <w:rPr>
          <w:rFonts w:ascii="Arial" w:hAnsi="Arial" w:cs="Arial"/>
          <w:b/>
        </w:rPr>
      </w:pPr>
      <w:r w:rsidRPr="009D5DAC">
        <w:rPr>
          <w:rFonts w:ascii="Arial" w:hAnsi="Arial" w:cs="Arial"/>
          <w:b/>
        </w:rPr>
        <w:t>Actor</w:t>
      </w:r>
      <w:r w:rsidR="00E72951" w:rsidRPr="009D5DAC">
        <w:rPr>
          <w:rFonts w:ascii="Arial" w:hAnsi="Arial" w:cs="Arial"/>
          <w:b/>
        </w:rPr>
        <w:t>:</w:t>
      </w:r>
      <w:r w:rsidRPr="009D5DAC">
        <w:rPr>
          <w:rFonts w:ascii="Arial" w:hAnsi="Arial" w:cs="Arial"/>
          <w:b/>
        </w:rPr>
        <w:t xml:space="preserve"> INSTITUTO DE DESARROLLO URBANO -IDU- </w:t>
      </w:r>
    </w:p>
    <w:p w14:paraId="30AF8A68" w14:textId="77777777" w:rsidR="00E22788" w:rsidRPr="009D5DAC" w:rsidRDefault="00E22788" w:rsidP="00E22788">
      <w:pPr>
        <w:jc w:val="both"/>
        <w:rPr>
          <w:rFonts w:ascii="Arial" w:hAnsi="Arial" w:cs="Arial"/>
          <w:b/>
        </w:rPr>
      </w:pPr>
    </w:p>
    <w:p w14:paraId="595D7D9D" w14:textId="77777777" w:rsidR="00E72951" w:rsidRPr="009D5DAC" w:rsidRDefault="00E72951" w:rsidP="00E22788">
      <w:pPr>
        <w:jc w:val="both"/>
        <w:rPr>
          <w:rFonts w:ascii="Arial" w:hAnsi="Arial" w:cs="Arial"/>
          <w:b/>
        </w:rPr>
      </w:pPr>
      <w:r w:rsidRPr="009D5DAC">
        <w:rPr>
          <w:rFonts w:ascii="Arial" w:hAnsi="Arial" w:cs="Arial"/>
          <w:b/>
        </w:rPr>
        <w:t>Demandado:</w:t>
      </w:r>
      <w:r w:rsidR="00E22788" w:rsidRPr="009D5DAC">
        <w:rPr>
          <w:rFonts w:ascii="Arial" w:hAnsi="Arial" w:cs="Arial"/>
          <w:b/>
        </w:rPr>
        <w:t xml:space="preserve"> SEGUROS CÓNDOR S.A. Y OTRO </w:t>
      </w:r>
    </w:p>
    <w:p w14:paraId="72A8D4F6" w14:textId="77777777" w:rsidR="00E22788" w:rsidRPr="009D5DAC" w:rsidRDefault="00E22788" w:rsidP="00E22788">
      <w:pPr>
        <w:jc w:val="both"/>
        <w:rPr>
          <w:rFonts w:ascii="Arial" w:hAnsi="Arial" w:cs="Arial"/>
          <w:b/>
        </w:rPr>
      </w:pPr>
    </w:p>
    <w:p w14:paraId="51FED4E8" w14:textId="77777777" w:rsidR="00E22788" w:rsidRPr="009D5DAC" w:rsidRDefault="00E22788" w:rsidP="00E22788">
      <w:pPr>
        <w:jc w:val="both"/>
        <w:rPr>
          <w:rFonts w:ascii="Arial" w:hAnsi="Arial" w:cs="Arial"/>
          <w:b/>
        </w:rPr>
      </w:pPr>
    </w:p>
    <w:p w14:paraId="383AA5B8" w14:textId="77777777" w:rsidR="00E72951" w:rsidRPr="009D5DAC" w:rsidRDefault="00E22788" w:rsidP="00E22788">
      <w:pPr>
        <w:jc w:val="both"/>
        <w:rPr>
          <w:rFonts w:ascii="Arial" w:hAnsi="Arial" w:cs="Arial"/>
          <w:b/>
        </w:rPr>
      </w:pPr>
      <w:r w:rsidRPr="009D5DAC">
        <w:rPr>
          <w:rFonts w:ascii="Arial" w:hAnsi="Arial" w:cs="Arial"/>
          <w:b/>
        </w:rPr>
        <w:t xml:space="preserve">Referencia: ACCIÓN DE CONTROVERSIAS CONTRACTUALES (SENTENCIA) </w:t>
      </w:r>
    </w:p>
    <w:p w14:paraId="3CF44ABA" w14:textId="77777777" w:rsidR="00E22788" w:rsidRPr="009D5DAC" w:rsidRDefault="00E22788" w:rsidP="00E22788">
      <w:pPr>
        <w:jc w:val="both"/>
        <w:rPr>
          <w:rFonts w:ascii="Arial" w:hAnsi="Arial" w:cs="Arial"/>
          <w:b/>
        </w:rPr>
      </w:pPr>
    </w:p>
    <w:p w14:paraId="02E394F8" w14:textId="77777777" w:rsidR="00E22788" w:rsidRPr="009D5DAC" w:rsidRDefault="00E22788" w:rsidP="00E22788">
      <w:pPr>
        <w:jc w:val="both"/>
        <w:rPr>
          <w:rFonts w:ascii="Arial" w:hAnsi="Arial" w:cs="Arial"/>
          <w:b/>
        </w:rPr>
      </w:pPr>
    </w:p>
    <w:p w14:paraId="6FD6A7F0" w14:textId="77777777" w:rsidR="00E72951" w:rsidRPr="009D5DAC" w:rsidRDefault="00E72951" w:rsidP="00E22788">
      <w:pPr>
        <w:jc w:val="both"/>
        <w:rPr>
          <w:rFonts w:ascii="Arial" w:hAnsi="Arial" w:cs="Arial"/>
          <w:b/>
        </w:rPr>
      </w:pPr>
    </w:p>
    <w:p w14:paraId="18F584B9" w14:textId="77777777" w:rsidR="00E72951" w:rsidRPr="009D5DAC" w:rsidRDefault="00E72951" w:rsidP="0041687B">
      <w:pPr>
        <w:pStyle w:val="Textoindependiente"/>
        <w:rPr>
          <w:rFonts w:ascii="Arial" w:hAnsi="Arial" w:cs="Arial"/>
        </w:rPr>
      </w:pPr>
      <w:r w:rsidRPr="009D5DAC">
        <w:rPr>
          <w:rFonts w:ascii="Arial" w:hAnsi="Arial" w:cs="Arial"/>
        </w:rPr>
        <w:t xml:space="preserve">Surtido el trámite de ley, sin que se observe causal de nulidad que invalide lo actuado, procede la Sala a resolver el recurso de apelación interpuesto por </w:t>
      </w:r>
      <w:r w:rsidR="00F63A85" w:rsidRPr="009D5DAC">
        <w:rPr>
          <w:rFonts w:ascii="Arial" w:hAnsi="Arial" w:cs="Arial"/>
        </w:rPr>
        <w:t>el demandado Carlos Humberto Pérez Mogollón,</w:t>
      </w:r>
      <w:r w:rsidRPr="009D5DAC">
        <w:rPr>
          <w:rFonts w:ascii="Arial" w:hAnsi="Arial" w:cs="Arial"/>
        </w:rPr>
        <w:t xml:space="preserve"> contra la sentencia proferida el 29 de septiembre de 2011 </w:t>
      </w:r>
      <w:bookmarkStart w:id="0" w:name="_Hlk4017811"/>
      <w:r w:rsidRPr="009D5DAC">
        <w:rPr>
          <w:rFonts w:ascii="Arial" w:hAnsi="Arial" w:cs="Arial"/>
        </w:rPr>
        <w:t xml:space="preserve">por el Tribunal Administrativo </w:t>
      </w:r>
      <w:bookmarkEnd w:id="0"/>
      <w:r w:rsidRPr="009D5DAC">
        <w:rPr>
          <w:rFonts w:ascii="Arial" w:hAnsi="Arial" w:cs="Arial"/>
        </w:rPr>
        <w:t>de Cundinamarca</w:t>
      </w:r>
      <w:r w:rsidR="008B0D3F" w:rsidRPr="009D5DAC">
        <w:rPr>
          <w:rFonts w:ascii="Arial" w:hAnsi="Arial" w:cs="Arial"/>
        </w:rPr>
        <w:t>, Sección Tercera</w:t>
      </w:r>
      <w:r w:rsidRPr="009D5DAC">
        <w:rPr>
          <w:rFonts w:ascii="Arial" w:hAnsi="Arial" w:cs="Arial"/>
        </w:rPr>
        <w:t>, mediante la cual se declaró el incumplimiento del contrato 118 de 1998 y se condenó a la</w:t>
      </w:r>
      <w:r w:rsidR="00F63A85" w:rsidRPr="009D5DAC">
        <w:rPr>
          <w:rFonts w:ascii="Arial" w:hAnsi="Arial" w:cs="Arial"/>
        </w:rPr>
        <w:t xml:space="preserve"> parte</w:t>
      </w:r>
      <w:r w:rsidRPr="009D5DAC">
        <w:rPr>
          <w:rFonts w:ascii="Arial" w:hAnsi="Arial" w:cs="Arial"/>
        </w:rPr>
        <w:t xml:space="preserve"> demandada al pago</w:t>
      </w:r>
      <w:r w:rsidR="00B94260" w:rsidRPr="009D5DAC">
        <w:rPr>
          <w:rFonts w:ascii="Arial" w:hAnsi="Arial" w:cs="Arial"/>
        </w:rPr>
        <w:t xml:space="preserve"> parcial</w:t>
      </w:r>
      <w:r w:rsidRPr="009D5DAC">
        <w:rPr>
          <w:rFonts w:ascii="Arial" w:hAnsi="Arial" w:cs="Arial"/>
        </w:rPr>
        <w:t xml:space="preserve"> de la cláusula penal.</w:t>
      </w:r>
    </w:p>
    <w:p w14:paraId="1DF17238" w14:textId="77777777" w:rsidR="00E72951" w:rsidRPr="009D5DAC" w:rsidRDefault="00E72951" w:rsidP="0041687B">
      <w:pPr>
        <w:spacing w:line="360" w:lineRule="auto"/>
        <w:rPr>
          <w:rFonts w:ascii="Arial" w:hAnsi="Arial" w:cs="Arial"/>
          <w:b/>
        </w:rPr>
      </w:pPr>
    </w:p>
    <w:p w14:paraId="52B78CFC" w14:textId="77777777" w:rsidR="00E72951" w:rsidRPr="009D5DAC" w:rsidRDefault="00E72951" w:rsidP="0041687B">
      <w:pPr>
        <w:pStyle w:val="Prrafodelista"/>
        <w:spacing w:line="360" w:lineRule="auto"/>
        <w:ind w:left="1080"/>
        <w:jc w:val="center"/>
        <w:rPr>
          <w:rFonts w:ascii="Arial" w:hAnsi="Arial" w:cs="Arial"/>
          <w:b/>
        </w:rPr>
      </w:pPr>
      <w:r w:rsidRPr="009D5DAC">
        <w:rPr>
          <w:rFonts w:ascii="Arial" w:hAnsi="Arial" w:cs="Arial"/>
          <w:b/>
        </w:rPr>
        <w:t>I.- ANTECEDENTES.-</w:t>
      </w:r>
    </w:p>
    <w:p w14:paraId="66A873B0" w14:textId="77777777" w:rsidR="00E72951" w:rsidRPr="009D5DAC" w:rsidRDefault="00E72951" w:rsidP="0041687B">
      <w:pPr>
        <w:spacing w:line="360" w:lineRule="auto"/>
        <w:jc w:val="both"/>
        <w:rPr>
          <w:rFonts w:ascii="Arial" w:hAnsi="Arial" w:cs="Arial"/>
          <w:b/>
          <w:bCs/>
        </w:rPr>
      </w:pPr>
      <w:r w:rsidRPr="009D5DAC">
        <w:rPr>
          <w:rFonts w:ascii="Arial" w:hAnsi="Arial" w:cs="Arial"/>
          <w:b/>
          <w:bCs/>
        </w:rPr>
        <w:t xml:space="preserve">1.- La demanda.- </w:t>
      </w:r>
    </w:p>
    <w:p w14:paraId="676B2677" w14:textId="77777777" w:rsidR="00E72951" w:rsidRPr="009D5DAC" w:rsidRDefault="00E72951" w:rsidP="0041687B">
      <w:pPr>
        <w:pStyle w:val="Textoindependiente3"/>
        <w:tabs>
          <w:tab w:val="clear" w:pos="426"/>
          <w:tab w:val="left" w:pos="708"/>
        </w:tabs>
        <w:rPr>
          <w:rFonts w:ascii="Arial" w:hAnsi="Arial" w:cs="Arial"/>
          <w:sz w:val="24"/>
        </w:rPr>
      </w:pPr>
    </w:p>
    <w:p w14:paraId="14AF82EB" w14:textId="77777777" w:rsidR="00E72951" w:rsidRPr="009D5DAC" w:rsidRDefault="00E72951" w:rsidP="0041687B">
      <w:pPr>
        <w:pStyle w:val="Textoindependiente3"/>
        <w:tabs>
          <w:tab w:val="clear" w:pos="426"/>
          <w:tab w:val="left" w:pos="708"/>
        </w:tabs>
        <w:rPr>
          <w:rFonts w:ascii="Arial" w:hAnsi="Arial" w:cs="Arial"/>
          <w:sz w:val="24"/>
        </w:rPr>
      </w:pPr>
      <w:r w:rsidRPr="009D5DAC">
        <w:rPr>
          <w:rFonts w:ascii="Arial" w:hAnsi="Arial" w:cs="Arial"/>
          <w:sz w:val="24"/>
        </w:rPr>
        <w:t xml:space="preserve">Mediante escrito radicado el 31 de enero de 2000 en el Tribunal Administrativo de Cundinamarca, el Instituto de Desarrollo Urbano -IDU-, </w:t>
      </w:r>
      <w:r w:rsidR="00F63A85" w:rsidRPr="009D5DAC">
        <w:rPr>
          <w:rFonts w:ascii="Arial" w:hAnsi="Arial" w:cs="Arial"/>
          <w:sz w:val="24"/>
        </w:rPr>
        <w:t>a través de</w:t>
      </w:r>
      <w:r w:rsidRPr="009D5DAC">
        <w:rPr>
          <w:rFonts w:ascii="Arial" w:hAnsi="Arial" w:cs="Arial"/>
          <w:sz w:val="24"/>
        </w:rPr>
        <w:t xml:space="preserve"> apoderado judicial</w:t>
      </w:r>
      <w:r w:rsidR="00F63A85" w:rsidRPr="009D5DAC">
        <w:rPr>
          <w:rFonts w:ascii="Arial" w:hAnsi="Arial" w:cs="Arial"/>
          <w:sz w:val="24"/>
        </w:rPr>
        <w:t xml:space="preserve"> y</w:t>
      </w:r>
      <w:r w:rsidRPr="009D5DAC">
        <w:rPr>
          <w:rFonts w:ascii="Arial" w:hAnsi="Arial" w:cs="Arial"/>
          <w:sz w:val="24"/>
        </w:rPr>
        <w:t xml:space="preserve"> en ejercicio de la acción contractual</w:t>
      </w:r>
      <w:r w:rsidR="00F63A85" w:rsidRPr="009D5DAC">
        <w:rPr>
          <w:rFonts w:ascii="Arial" w:hAnsi="Arial" w:cs="Arial"/>
          <w:sz w:val="24"/>
        </w:rPr>
        <w:t>,</w:t>
      </w:r>
      <w:r w:rsidRPr="009D5DAC">
        <w:rPr>
          <w:rFonts w:ascii="Arial" w:hAnsi="Arial" w:cs="Arial"/>
          <w:sz w:val="24"/>
        </w:rPr>
        <w:t xml:space="preserve"> presentó demanda contra la Sociedad Cóndor S.A CIA de Seguros Generales y Carlos Humberto Pérez Mogollón, con el fin de obtener pronunciamiento respecto de las siguientes pretensiones (se transcribe literal, incluso con errores): </w:t>
      </w:r>
    </w:p>
    <w:p w14:paraId="2C3E2320" w14:textId="77777777" w:rsidR="00E72951" w:rsidRPr="009D5DAC" w:rsidRDefault="00E72951" w:rsidP="00F63A85">
      <w:pPr>
        <w:pStyle w:val="Textoindependiente3"/>
        <w:tabs>
          <w:tab w:val="clear" w:pos="426"/>
          <w:tab w:val="left" w:pos="708"/>
        </w:tabs>
        <w:ind w:right="851"/>
        <w:rPr>
          <w:rFonts w:ascii="Arial" w:hAnsi="Arial" w:cs="Arial"/>
          <w:i/>
          <w:sz w:val="24"/>
        </w:rPr>
      </w:pPr>
    </w:p>
    <w:p w14:paraId="66D64D7A" w14:textId="77777777" w:rsidR="00E72951" w:rsidRPr="009D5DAC" w:rsidRDefault="00E72951" w:rsidP="00E22788">
      <w:pPr>
        <w:pStyle w:val="Textoindependiente3"/>
        <w:tabs>
          <w:tab w:val="clear" w:pos="426"/>
          <w:tab w:val="left" w:pos="708"/>
        </w:tabs>
        <w:spacing w:line="240" w:lineRule="auto"/>
        <w:ind w:left="780" w:right="49"/>
        <w:rPr>
          <w:rFonts w:ascii="Arial" w:hAnsi="Arial" w:cs="Arial"/>
          <w:i/>
          <w:sz w:val="24"/>
        </w:rPr>
      </w:pPr>
      <w:r w:rsidRPr="009D5DAC">
        <w:rPr>
          <w:rFonts w:ascii="Arial" w:hAnsi="Arial" w:cs="Arial"/>
          <w:i/>
          <w:sz w:val="24"/>
        </w:rPr>
        <w:t>“</w:t>
      </w:r>
      <w:r w:rsidRPr="009D5DAC">
        <w:rPr>
          <w:rFonts w:ascii="Arial" w:hAnsi="Arial" w:cs="Arial"/>
          <w:b/>
          <w:i/>
          <w:sz w:val="24"/>
        </w:rPr>
        <w:t xml:space="preserve">PRIMERA .- </w:t>
      </w:r>
      <w:r w:rsidRPr="009D5DAC">
        <w:rPr>
          <w:rFonts w:ascii="Arial" w:hAnsi="Arial" w:cs="Arial"/>
          <w:i/>
          <w:sz w:val="24"/>
        </w:rPr>
        <w:t>Que se declare que el demandado CARLOS HUMBERTO PEREZ MOGOLLON incumplió el contrato número 118 del 14 de septiembre de 1998, celebrado con el INSTITUTO DE DESARROLLO URBANO, cuyo objeto fue la ejecución por el sistema de precios unitarios fijos, no ajustables, la reparación y el mantenimiento de los puentes peatonales metálicos ubicados sobre la autopista Norte por calles 105 y Calle 122” de conformidad con las especificaciones indicadas en los Pliegos de Condiciones de la Invitación IDU-IDU-ISSEP-(035)-98 (Segunda Invitación) y en su propuesta presentada el día 27 de julio de 1998.</w:t>
      </w:r>
    </w:p>
    <w:p w14:paraId="46672CC4"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i/>
          <w:sz w:val="24"/>
        </w:rPr>
      </w:pPr>
    </w:p>
    <w:p w14:paraId="7F2D472C" w14:textId="77777777" w:rsidR="00E72951" w:rsidRPr="009D5DAC" w:rsidRDefault="00E72951" w:rsidP="00E22788">
      <w:pPr>
        <w:pStyle w:val="Textoindependiente3"/>
        <w:tabs>
          <w:tab w:val="clear" w:pos="426"/>
          <w:tab w:val="left" w:pos="708"/>
          <w:tab w:val="left" w:pos="8789"/>
        </w:tabs>
        <w:spacing w:line="240" w:lineRule="auto"/>
        <w:ind w:left="780" w:right="49"/>
        <w:rPr>
          <w:rFonts w:ascii="Arial" w:hAnsi="Arial" w:cs="Arial"/>
          <w:i/>
          <w:sz w:val="24"/>
        </w:rPr>
      </w:pPr>
      <w:r w:rsidRPr="009D5DAC">
        <w:rPr>
          <w:rFonts w:ascii="Arial" w:hAnsi="Arial" w:cs="Arial"/>
          <w:i/>
          <w:sz w:val="24"/>
        </w:rPr>
        <w:lastRenderedPageBreak/>
        <w:t>“</w:t>
      </w:r>
      <w:r w:rsidRPr="009D5DAC">
        <w:rPr>
          <w:rFonts w:ascii="Arial" w:hAnsi="Arial" w:cs="Arial"/>
          <w:b/>
          <w:i/>
          <w:sz w:val="24"/>
        </w:rPr>
        <w:t xml:space="preserve">SEGUNDA .- </w:t>
      </w:r>
      <w:r w:rsidRPr="009D5DAC">
        <w:rPr>
          <w:rFonts w:ascii="Arial" w:hAnsi="Arial" w:cs="Arial"/>
          <w:i/>
          <w:sz w:val="24"/>
        </w:rPr>
        <w:t>Que como consecuencia de la anterior declaración se condene al demandado CARLOS HUMBERTO PEREZ MOGOLLON al pago de los perjuicios de todo orden que le ha causado al Instituto de Desarrollo Urbano con el incumplimiento contractual, los cuales serán tasados por peritos.</w:t>
      </w:r>
    </w:p>
    <w:p w14:paraId="07105960"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i/>
          <w:sz w:val="24"/>
        </w:rPr>
      </w:pPr>
    </w:p>
    <w:p w14:paraId="19416B0E"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b/>
          <w:i/>
          <w:sz w:val="24"/>
        </w:rPr>
      </w:pPr>
      <w:r w:rsidRPr="009D5DAC">
        <w:rPr>
          <w:rFonts w:ascii="Arial" w:hAnsi="Arial" w:cs="Arial"/>
          <w:i/>
          <w:sz w:val="24"/>
        </w:rPr>
        <w:t>“</w:t>
      </w:r>
      <w:r w:rsidRPr="009D5DAC">
        <w:rPr>
          <w:rFonts w:ascii="Arial" w:hAnsi="Arial" w:cs="Arial"/>
          <w:b/>
          <w:i/>
          <w:sz w:val="24"/>
        </w:rPr>
        <w:t>PRETENSION SUBSIDIARIA A LA PRETENSION SEGUNDA</w:t>
      </w:r>
    </w:p>
    <w:p w14:paraId="7DB4ADE2"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b/>
          <w:i/>
          <w:sz w:val="24"/>
        </w:rPr>
      </w:pPr>
    </w:p>
    <w:p w14:paraId="177FA0FA" w14:textId="77777777" w:rsidR="00E72951" w:rsidRPr="009D5DAC" w:rsidRDefault="00E72951" w:rsidP="00E22788">
      <w:pPr>
        <w:pStyle w:val="Textoindependiente3"/>
        <w:tabs>
          <w:tab w:val="clear" w:pos="426"/>
          <w:tab w:val="left" w:pos="708"/>
          <w:tab w:val="left" w:pos="8789"/>
        </w:tabs>
        <w:spacing w:line="240" w:lineRule="auto"/>
        <w:ind w:left="780" w:right="49"/>
        <w:rPr>
          <w:rFonts w:ascii="Arial" w:hAnsi="Arial" w:cs="Arial"/>
          <w:i/>
          <w:sz w:val="24"/>
        </w:rPr>
      </w:pPr>
      <w:r w:rsidRPr="009D5DAC">
        <w:rPr>
          <w:rFonts w:ascii="Arial" w:hAnsi="Arial" w:cs="Arial"/>
          <w:b/>
          <w:i/>
          <w:sz w:val="24"/>
        </w:rPr>
        <w:t>“</w:t>
      </w:r>
      <w:r w:rsidRPr="009D5DAC">
        <w:rPr>
          <w:rFonts w:ascii="Arial" w:hAnsi="Arial" w:cs="Arial"/>
          <w:i/>
          <w:sz w:val="24"/>
        </w:rPr>
        <w:t xml:space="preserve">Que para completar el monto de los perjuicios a los que resulte condenado el demandado, se haga efectiva la póliza de estabilidad de la obra, amparada en la </w:t>
      </w:r>
      <w:r w:rsidR="008B0D3F" w:rsidRPr="009D5DAC">
        <w:rPr>
          <w:rFonts w:ascii="Arial" w:hAnsi="Arial" w:cs="Arial"/>
          <w:i/>
          <w:sz w:val="24"/>
        </w:rPr>
        <w:t>póliza …</w:t>
      </w:r>
      <w:r w:rsidRPr="009D5DAC">
        <w:rPr>
          <w:rFonts w:ascii="Arial" w:hAnsi="Arial" w:cs="Arial"/>
          <w:i/>
          <w:sz w:val="24"/>
        </w:rPr>
        <w:t xml:space="preserve"> No. 98221009031 del 18 de septiembre de 1998 expedida por la Compañía de Seguros Generales Aurora S.A., y el certificado de modificación 3578 cuya vigencia esta comprendida entre el 5 de enero de 1999 hasta 5 de enero de 2004 y cuyo valor asegurado es la suma de NUEVE MILLONES DE DOSCIENTOS MIL NOVE</w:t>
      </w:r>
      <w:r w:rsidR="00F63A85" w:rsidRPr="009D5DAC">
        <w:rPr>
          <w:rFonts w:ascii="Arial" w:hAnsi="Arial" w:cs="Arial"/>
          <w:i/>
          <w:sz w:val="24"/>
        </w:rPr>
        <w:t>CIENTOS SETENTA Y SIETE PESOS (</w:t>
      </w:r>
      <w:r w:rsidRPr="009D5DAC">
        <w:rPr>
          <w:rFonts w:ascii="Arial" w:hAnsi="Arial" w:cs="Arial"/>
          <w:i/>
          <w:sz w:val="24"/>
        </w:rPr>
        <w:t>$9.200.977.oo) moneda corriente, ordenado a la SOCIEDAD CONDOR S.A. DE SEGUROS GENERALES al pago la garantía amparada, por haber dicha Sociedad, absorbido a la Compañía de Seguros Generales Aurora S.A. mediante la fusión que hicieran estas personas jurídicas, con la disolución sin  liquidación de la firma garante.</w:t>
      </w:r>
    </w:p>
    <w:p w14:paraId="164F63A0"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i/>
          <w:sz w:val="24"/>
        </w:rPr>
      </w:pPr>
    </w:p>
    <w:p w14:paraId="7EADAB91" w14:textId="77777777" w:rsidR="00E72951" w:rsidRPr="009D5DAC" w:rsidRDefault="00E72951" w:rsidP="00E22788">
      <w:pPr>
        <w:pStyle w:val="Textoindependiente3"/>
        <w:tabs>
          <w:tab w:val="clear" w:pos="426"/>
          <w:tab w:val="left" w:pos="708"/>
          <w:tab w:val="left" w:pos="8789"/>
        </w:tabs>
        <w:spacing w:line="240" w:lineRule="auto"/>
        <w:ind w:left="780" w:right="49"/>
        <w:rPr>
          <w:rFonts w:ascii="Arial" w:hAnsi="Arial" w:cs="Arial"/>
          <w:i/>
          <w:sz w:val="24"/>
        </w:rPr>
      </w:pPr>
      <w:r w:rsidRPr="009D5DAC">
        <w:rPr>
          <w:rFonts w:ascii="Arial" w:hAnsi="Arial" w:cs="Arial"/>
          <w:i/>
          <w:sz w:val="24"/>
        </w:rPr>
        <w:t>“</w:t>
      </w:r>
      <w:r w:rsidRPr="009D5DAC">
        <w:rPr>
          <w:rFonts w:ascii="Arial" w:hAnsi="Arial" w:cs="Arial"/>
          <w:b/>
          <w:i/>
          <w:sz w:val="24"/>
        </w:rPr>
        <w:t xml:space="preserve">TERCERA .- </w:t>
      </w:r>
      <w:r w:rsidRPr="009D5DAC">
        <w:rPr>
          <w:rFonts w:ascii="Arial" w:hAnsi="Arial" w:cs="Arial"/>
          <w:i/>
          <w:sz w:val="24"/>
        </w:rPr>
        <w:t xml:space="preserve">Que el monto indemnizatorio se actualice o corrija monetariamente, con el fin de compensar al demandante Instituto de Desarrollo Urbano de los efectos de la pérdida de poder adquisitivo del dinero (inflación) dentro de la época de la </w:t>
      </w:r>
      <w:proofErr w:type="spellStart"/>
      <w:r w:rsidRPr="009D5DAC">
        <w:rPr>
          <w:rFonts w:ascii="Arial" w:hAnsi="Arial" w:cs="Arial"/>
          <w:i/>
          <w:sz w:val="24"/>
        </w:rPr>
        <w:t>causación</w:t>
      </w:r>
      <w:proofErr w:type="spellEnd"/>
      <w:r w:rsidRPr="009D5DAC">
        <w:rPr>
          <w:rFonts w:ascii="Arial" w:hAnsi="Arial" w:cs="Arial"/>
          <w:i/>
          <w:sz w:val="24"/>
        </w:rPr>
        <w:t xml:space="preserve"> del daño y la fecha del pago efectivo de la indemnización. </w:t>
      </w:r>
    </w:p>
    <w:p w14:paraId="679BCD96"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i/>
          <w:sz w:val="24"/>
        </w:rPr>
      </w:pPr>
    </w:p>
    <w:p w14:paraId="5F2AF3B1"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b/>
          <w:i/>
          <w:sz w:val="24"/>
        </w:rPr>
      </w:pPr>
      <w:r w:rsidRPr="009D5DAC">
        <w:rPr>
          <w:rFonts w:ascii="Arial" w:hAnsi="Arial" w:cs="Arial"/>
          <w:i/>
          <w:sz w:val="24"/>
        </w:rPr>
        <w:t>“</w:t>
      </w:r>
      <w:r w:rsidRPr="009D5DAC">
        <w:rPr>
          <w:rFonts w:ascii="Arial" w:hAnsi="Arial" w:cs="Arial"/>
          <w:b/>
          <w:i/>
          <w:sz w:val="24"/>
        </w:rPr>
        <w:t>PRETENSIÓN SUBSIDIARIA A LA PRETENCIÓN TERCERA</w:t>
      </w:r>
    </w:p>
    <w:p w14:paraId="0DD3C557"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b/>
          <w:i/>
          <w:sz w:val="24"/>
        </w:rPr>
      </w:pPr>
    </w:p>
    <w:p w14:paraId="10464DA3" w14:textId="77777777" w:rsidR="00E72951" w:rsidRPr="009D5DAC" w:rsidRDefault="00E72951" w:rsidP="00E22788">
      <w:pPr>
        <w:pStyle w:val="Textoindependiente3"/>
        <w:tabs>
          <w:tab w:val="clear" w:pos="426"/>
          <w:tab w:val="left" w:pos="708"/>
          <w:tab w:val="left" w:pos="8789"/>
        </w:tabs>
        <w:spacing w:line="240" w:lineRule="auto"/>
        <w:ind w:left="780" w:right="49"/>
        <w:rPr>
          <w:rFonts w:ascii="Arial" w:hAnsi="Arial" w:cs="Arial"/>
          <w:i/>
          <w:sz w:val="24"/>
        </w:rPr>
      </w:pPr>
      <w:r w:rsidRPr="009D5DAC">
        <w:rPr>
          <w:rFonts w:ascii="Arial" w:hAnsi="Arial" w:cs="Arial"/>
          <w:i/>
          <w:sz w:val="24"/>
        </w:rPr>
        <w:t>“En subsidio de esta pretensión solicito que el monto indemnizatorio se actualice o corrija monetariamente con el fin de compensar a los demandantes los efectos de la pérdida de poder adquisitivo del dinero (inflación) entre la época de causación del daño y la fecha de sentencia que ponga fin al proceso y que adicionalmente se ordene pagar intereses puros o legales del 12% anual sobre tal monto de perjuicios ya actualizado y para el mismo período.</w:t>
      </w:r>
    </w:p>
    <w:p w14:paraId="741D0E13" w14:textId="77777777" w:rsidR="00E72951" w:rsidRPr="009D5DAC" w:rsidRDefault="00E72951" w:rsidP="00E22788">
      <w:pPr>
        <w:pStyle w:val="Textoindependiente3"/>
        <w:tabs>
          <w:tab w:val="clear" w:pos="426"/>
          <w:tab w:val="left" w:pos="708"/>
        </w:tabs>
        <w:spacing w:line="240" w:lineRule="auto"/>
        <w:ind w:left="780" w:right="851"/>
        <w:rPr>
          <w:rFonts w:ascii="Arial" w:hAnsi="Arial" w:cs="Arial"/>
          <w:i/>
          <w:sz w:val="24"/>
        </w:rPr>
      </w:pPr>
    </w:p>
    <w:p w14:paraId="19B1E105" w14:textId="77777777" w:rsidR="00E72951" w:rsidRPr="009D5DAC" w:rsidRDefault="00E72951" w:rsidP="00E22788">
      <w:pPr>
        <w:pStyle w:val="Textoindependiente3"/>
        <w:tabs>
          <w:tab w:val="clear" w:pos="426"/>
          <w:tab w:val="left" w:pos="708"/>
          <w:tab w:val="left" w:pos="8789"/>
        </w:tabs>
        <w:spacing w:line="240" w:lineRule="auto"/>
        <w:ind w:left="780" w:right="49"/>
        <w:rPr>
          <w:rFonts w:ascii="Arial" w:hAnsi="Arial" w:cs="Arial"/>
          <w:i/>
          <w:sz w:val="24"/>
        </w:rPr>
      </w:pPr>
      <w:r w:rsidRPr="009D5DAC">
        <w:rPr>
          <w:rFonts w:ascii="Arial" w:hAnsi="Arial" w:cs="Arial"/>
          <w:i/>
          <w:sz w:val="24"/>
        </w:rPr>
        <w:t>“</w:t>
      </w:r>
      <w:r w:rsidRPr="009D5DAC">
        <w:rPr>
          <w:rFonts w:ascii="Arial" w:hAnsi="Arial" w:cs="Arial"/>
          <w:b/>
          <w:i/>
          <w:sz w:val="24"/>
        </w:rPr>
        <w:t xml:space="preserve">CUARTA .- </w:t>
      </w:r>
      <w:r w:rsidRPr="009D5DAC">
        <w:rPr>
          <w:rFonts w:ascii="Arial" w:hAnsi="Arial" w:cs="Arial"/>
          <w:i/>
          <w:sz w:val="24"/>
        </w:rPr>
        <w:t>Que se condene a la Sociedad demandada al pago de costas del juicio y las agencias en derecho en la cantidad que determine esa Honorable Corporación”.</w:t>
      </w:r>
    </w:p>
    <w:p w14:paraId="581248DE" w14:textId="77777777" w:rsidR="00E6172D" w:rsidRPr="009D5DAC" w:rsidRDefault="00E6172D" w:rsidP="0041687B">
      <w:pPr>
        <w:pStyle w:val="Textoindependiente3"/>
        <w:tabs>
          <w:tab w:val="clear" w:pos="426"/>
          <w:tab w:val="left" w:pos="708"/>
        </w:tabs>
        <w:ind w:right="851"/>
        <w:rPr>
          <w:rFonts w:ascii="Arial" w:hAnsi="Arial" w:cs="Arial"/>
          <w:i/>
          <w:sz w:val="24"/>
        </w:rPr>
      </w:pPr>
    </w:p>
    <w:p w14:paraId="50825480" w14:textId="77777777" w:rsidR="00E72951" w:rsidRPr="009D5DAC" w:rsidRDefault="00E72951" w:rsidP="0041687B">
      <w:pPr>
        <w:pStyle w:val="Textoindependiente3"/>
        <w:tabs>
          <w:tab w:val="clear" w:pos="426"/>
          <w:tab w:val="left" w:pos="708"/>
        </w:tabs>
        <w:rPr>
          <w:rFonts w:ascii="Arial" w:hAnsi="Arial" w:cs="Arial"/>
          <w:b/>
          <w:sz w:val="24"/>
        </w:rPr>
      </w:pPr>
      <w:r w:rsidRPr="009D5DAC">
        <w:rPr>
          <w:rFonts w:ascii="Arial" w:hAnsi="Arial" w:cs="Arial"/>
          <w:b/>
          <w:sz w:val="24"/>
        </w:rPr>
        <w:t>2.- Hechos.-</w:t>
      </w:r>
    </w:p>
    <w:p w14:paraId="32F082E6" w14:textId="77777777" w:rsidR="00E72951" w:rsidRPr="009D5DAC" w:rsidRDefault="00E72951" w:rsidP="0041687B">
      <w:pPr>
        <w:pStyle w:val="Textoindependiente3"/>
        <w:tabs>
          <w:tab w:val="clear" w:pos="426"/>
          <w:tab w:val="left" w:pos="708"/>
        </w:tabs>
        <w:rPr>
          <w:rFonts w:ascii="Arial" w:hAnsi="Arial" w:cs="Arial"/>
          <w:sz w:val="24"/>
        </w:rPr>
      </w:pPr>
    </w:p>
    <w:p w14:paraId="4FDA8792" w14:textId="77777777" w:rsidR="00E72951" w:rsidRPr="009D5DAC" w:rsidRDefault="00E72951" w:rsidP="0041687B">
      <w:pPr>
        <w:pStyle w:val="Textoindependiente3"/>
        <w:tabs>
          <w:tab w:val="clear" w:pos="426"/>
          <w:tab w:val="left" w:pos="708"/>
        </w:tabs>
        <w:rPr>
          <w:rFonts w:ascii="Arial" w:hAnsi="Arial" w:cs="Arial"/>
          <w:sz w:val="24"/>
        </w:rPr>
      </w:pPr>
      <w:r w:rsidRPr="009D5DAC">
        <w:rPr>
          <w:rFonts w:ascii="Arial" w:hAnsi="Arial" w:cs="Arial"/>
          <w:sz w:val="24"/>
        </w:rPr>
        <w:t xml:space="preserve">En los hechos de la demanda se indicó lo siguiente: </w:t>
      </w:r>
    </w:p>
    <w:p w14:paraId="0D8FD9F6" w14:textId="77777777" w:rsidR="00E72951" w:rsidRPr="009D5DAC" w:rsidRDefault="00E72951" w:rsidP="0041687B">
      <w:pPr>
        <w:pStyle w:val="Textoindependiente3"/>
        <w:tabs>
          <w:tab w:val="clear" w:pos="426"/>
          <w:tab w:val="left" w:pos="708"/>
        </w:tabs>
        <w:rPr>
          <w:rFonts w:ascii="Arial" w:hAnsi="Arial" w:cs="Arial"/>
          <w:sz w:val="24"/>
        </w:rPr>
      </w:pPr>
    </w:p>
    <w:p w14:paraId="62A977C0"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2.1. El Instituto de Desarrollo Urbano pub</w:t>
      </w:r>
      <w:r w:rsidR="000D3C2D" w:rsidRPr="009D5DAC">
        <w:rPr>
          <w:rFonts w:ascii="Arial" w:hAnsi="Arial" w:cs="Arial"/>
          <w:sz w:val="24"/>
        </w:rPr>
        <w:t>licó la invitación pública IDU-I</w:t>
      </w:r>
      <w:r w:rsidRPr="009D5DAC">
        <w:rPr>
          <w:rFonts w:ascii="Arial" w:hAnsi="Arial" w:cs="Arial"/>
          <w:sz w:val="24"/>
        </w:rPr>
        <w:t xml:space="preserve">DU-SSEP-(035)-98, para </w:t>
      </w:r>
      <w:r w:rsidR="00E5167C" w:rsidRPr="009D5DAC">
        <w:rPr>
          <w:rFonts w:ascii="Arial" w:hAnsi="Arial" w:cs="Arial"/>
          <w:sz w:val="24"/>
        </w:rPr>
        <w:t xml:space="preserve">contratar </w:t>
      </w:r>
      <w:r w:rsidRPr="009D5DAC">
        <w:rPr>
          <w:rFonts w:ascii="Arial" w:hAnsi="Arial" w:cs="Arial"/>
          <w:sz w:val="24"/>
        </w:rPr>
        <w:t>la reparación y mantenimiento de los puentes peatonales metálicos ub</w:t>
      </w:r>
      <w:r w:rsidR="00F63A85" w:rsidRPr="009D5DAC">
        <w:rPr>
          <w:rFonts w:ascii="Arial" w:hAnsi="Arial" w:cs="Arial"/>
          <w:sz w:val="24"/>
        </w:rPr>
        <w:t>icados sobre la Autopista Norte, de</w:t>
      </w:r>
      <w:r w:rsidRPr="009D5DAC">
        <w:rPr>
          <w:rFonts w:ascii="Arial" w:hAnsi="Arial" w:cs="Arial"/>
          <w:sz w:val="24"/>
        </w:rPr>
        <w:t xml:space="preserve"> las </w:t>
      </w:r>
      <w:r w:rsidR="00F63A85" w:rsidRPr="009D5DAC">
        <w:rPr>
          <w:rFonts w:ascii="Arial" w:hAnsi="Arial" w:cs="Arial"/>
          <w:sz w:val="24"/>
        </w:rPr>
        <w:t>calles 105 a</w:t>
      </w:r>
      <w:r w:rsidRPr="009D5DAC">
        <w:rPr>
          <w:rFonts w:ascii="Arial" w:hAnsi="Arial" w:cs="Arial"/>
          <w:sz w:val="24"/>
        </w:rPr>
        <w:t xml:space="preserve"> 122.</w:t>
      </w:r>
    </w:p>
    <w:p w14:paraId="1A63E23C" w14:textId="77777777" w:rsidR="00E72951" w:rsidRPr="009D5DAC" w:rsidRDefault="00E72951" w:rsidP="0041687B">
      <w:pPr>
        <w:pStyle w:val="Textoindependiente3"/>
        <w:tabs>
          <w:tab w:val="clear" w:pos="426"/>
          <w:tab w:val="left" w:pos="567"/>
        </w:tabs>
        <w:rPr>
          <w:rFonts w:ascii="Arial" w:hAnsi="Arial" w:cs="Arial"/>
          <w:sz w:val="24"/>
        </w:rPr>
      </w:pPr>
    </w:p>
    <w:p w14:paraId="04EAD757" w14:textId="77777777" w:rsidR="00E72951" w:rsidRPr="009D5DAC" w:rsidRDefault="000D3C2D" w:rsidP="0041687B">
      <w:pPr>
        <w:pStyle w:val="Textoindependiente3"/>
        <w:tabs>
          <w:tab w:val="clear" w:pos="426"/>
          <w:tab w:val="left" w:pos="567"/>
        </w:tabs>
        <w:rPr>
          <w:rFonts w:ascii="Arial" w:hAnsi="Arial" w:cs="Arial"/>
          <w:sz w:val="24"/>
        </w:rPr>
      </w:pPr>
      <w:r w:rsidRPr="009D5DAC">
        <w:rPr>
          <w:rFonts w:ascii="Arial" w:hAnsi="Arial" w:cs="Arial"/>
          <w:sz w:val="24"/>
        </w:rPr>
        <w:lastRenderedPageBreak/>
        <w:t>2.2. En atención a</w:t>
      </w:r>
      <w:r w:rsidR="00E72951" w:rsidRPr="009D5DAC">
        <w:rPr>
          <w:rFonts w:ascii="Arial" w:hAnsi="Arial" w:cs="Arial"/>
          <w:sz w:val="24"/>
        </w:rPr>
        <w:t xml:space="preserve"> dicha invitación se presentaron diferentes propuestas, entre ellas, la de</w:t>
      </w:r>
      <w:r w:rsidR="0031391E" w:rsidRPr="009D5DAC">
        <w:rPr>
          <w:rFonts w:ascii="Arial" w:hAnsi="Arial" w:cs="Arial"/>
          <w:sz w:val="24"/>
        </w:rPr>
        <w:t xml:space="preserve"> Carlos Humberto Pérez Mogollón, </w:t>
      </w:r>
      <w:r w:rsidR="00E72951" w:rsidRPr="009D5DAC">
        <w:rPr>
          <w:rFonts w:ascii="Arial" w:hAnsi="Arial" w:cs="Arial"/>
          <w:sz w:val="24"/>
        </w:rPr>
        <w:t>quien</w:t>
      </w:r>
      <w:r w:rsidR="0031391E" w:rsidRPr="009D5DAC">
        <w:rPr>
          <w:rFonts w:ascii="Arial" w:hAnsi="Arial" w:cs="Arial"/>
          <w:sz w:val="24"/>
        </w:rPr>
        <w:t xml:space="preserve"> </w:t>
      </w:r>
      <w:r w:rsidR="00E72951" w:rsidRPr="009D5DAC">
        <w:rPr>
          <w:rFonts w:ascii="Arial" w:hAnsi="Arial" w:cs="Arial"/>
          <w:sz w:val="24"/>
        </w:rPr>
        <w:t>en su oferta afirm</w:t>
      </w:r>
      <w:r w:rsidR="0031391E" w:rsidRPr="009D5DAC">
        <w:rPr>
          <w:rFonts w:ascii="Arial" w:hAnsi="Arial" w:cs="Arial"/>
          <w:sz w:val="24"/>
        </w:rPr>
        <w:t xml:space="preserve">ó </w:t>
      </w:r>
      <w:r w:rsidR="00E72951" w:rsidRPr="009D5DAC">
        <w:rPr>
          <w:rFonts w:ascii="Arial" w:hAnsi="Arial" w:cs="Arial"/>
          <w:sz w:val="24"/>
        </w:rPr>
        <w:t xml:space="preserve">conocer los planos, especificaciones y demás documentos de la licitación. </w:t>
      </w:r>
    </w:p>
    <w:p w14:paraId="4053D948" w14:textId="77777777" w:rsidR="00E72951" w:rsidRPr="009D5DAC" w:rsidRDefault="00E72951" w:rsidP="0041687B">
      <w:pPr>
        <w:pStyle w:val="Textoindependiente3"/>
        <w:tabs>
          <w:tab w:val="clear" w:pos="426"/>
          <w:tab w:val="left" w:pos="567"/>
        </w:tabs>
        <w:rPr>
          <w:rFonts w:ascii="Arial" w:hAnsi="Arial" w:cs="Arial"/>
          <w:sz w:val="24"/>
        </w:rPr>
      </w:pPr>
    </w:p>
    <w:p w14:paraId="6BC36D3B"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2.3. El Director General del IDU, a través de oficio ULC 6200 2139 de 1998 adjudicó la invitación IDU-</w:t>
      </w:r>
      <w:r w:rsidR="000D3C2D" w:rsidRPr="009D5DAC">
        <w:rPr>
          <w:rFonts w:ascii="Arial" w:hAnsi="Arial" w:cs="Arial"/>
          <w:sz w:val="24"/>
        </w:rPr>
        <w:t>I</w:t>
      </w:r>
      <w:r w:rsidRPr="009D5DAC">
        <w:rPr>
          <w:rFonts w:ascii="Arial" w:hAnsi="Arial" w:cs="Arial"/>
          <w:sz w:val="24"/>
        </w:rPr>
        <w:t>DU-SSEP-(035)-98 a</w:t>
      </w:r>
      <w:r w:rsidR="00F63A85" w:rsidRPr="009D5DAC">
        <w:rPr>
          <w:rFonts w:ascii="Arial" w:hAnsi="Arial" w:cs="Arial"/>
          <w:sz w:val="24"/>
        </w:rPr>
        <w:t xml:space="preserve"> Carlos Humberto Pérez Mogollón</w:t>
      </w:r>
      <w:r w:rsidRPr="009D5DAC">
        <w:rPr>
          <w:rFonts w:ascii="Arial" w:hAnsi="Arial" w:cs="Arial"/>
          <w:sz w:val="24"/>
        </w:rPr>
        <w:t xml:space="preserve"> y procedió a suscribir el contrato 118 del 14 de septiembre de la misma anualidad, en el cual se pactó la ejecución por el sistema de precios unitarios fijos, no ajustables, de las reparac</w:t>
      </w:r>
      <w:r w:rsidR="00F63A85" w:rsidRPr="009D5DAC">
        <w:rPr>
          <w:rFonts w:ascii="Arial" w:hAnsi="Arial" w:cs="Arial"/>
          <w:sz w:val="24"/>
        </w:rPr>
        <w:t>iones mencionadas anteriormente</w:t>
      </w:r>
      <w:r w:rsidRPr="009D5DAC">
        <w:rPr>
          <w:rFonts w:ascii="Arial" w:hAnsi="Arial" w:cs="Arial"/>
          <w:sz w:val="24"/>
        </w:rPr>
        <w:t xml:space="preserve"> y que</w:t>
      </w:r>
      <w:r w:rsidR="00F63A85" w:rsidRPr="009D5DAC">
        <w:rPr>
          <w:rFonts w:ascii="Arial" w:hAnsi="Arial" w:cs="Arial"/>
          <w:sz w:val="24"/>
        </w:rPr>
        <w:t>,</w:t>
      </w:r>
      <w:r w:rsidRPr="009D5DAC">
        <w:rPr>
          <w:rFonts w:ascii="Arial" w:hAnsi="Arial" w:cs="Arial"/>
          <w:sz w:val="24"/>
        </w:rPr>
        <w:t xml:space="preserve"> en el plazo</w:t>
      </w:r>
      <w:r w:rsidR="00E5167C" w:rsidRPr="009D5DAC">
        <w:rPr>
          <w:rFonts w:ascii="Arial" w:hAnsi="Arial" w:cs="Arial"/>
          <w:sz w:val="24"/>
        </w:rPr>
        <w:t xml:space="preserve"> contractual estipulado</w:t>
      </w:r>
      <w:r w:rsidRPr="009D5DAC">
        <w:rPr>
          <w:rFonts w:ascii="Arial" w:hAnsi="Arial" w:cs="Arial"/>
          <w:sz w:val="24"/>
        </w:rPr>
        <w:t xml:space="preserve"> -2 meses-</w:t>
      </w:r>
      <w:r w:rsidR="00F63A85" w:rsidRPr="009D5DAC">
        <w:rPr>
          <w:rFonts w:ascii="Arial" w:hAnsi="Arial" w:cs="Arial"/>
          <w:sz w:val="24"/>
        </w:rPr>
        <w:t>,</w:t>
      </w:r>
      <w:r w:rsidRPr="009D5DAC">
        <w:rPr>
          <w:rFonts w:ascii="Arial" w:hAnsi="Arial" w:cs="Arial"/>
          <w:sz w:val="24"/>
        </w:rPr>
        <w:t xml:space="preserve"> debía garantizarse la seguridad de los peatones que utilizaran los puentes peatonales.</w:t>
      </w:r>
    </w:p>
    <w:p w14:paraId="4342549D" w14:textId="77777777" w:rsidR="00E72951" w:rsidRPr="009D5DAC" w:rsidRDefault="00E72951" w:rsidP="0041687B">
      <w:pPr>
        <w:pStyle w:val="Textoindependiente3"/>
        <w:tabs>
          <w:tab w:val="clear" w:pos="426"/>
          <w:tab w:val="left" w:pos="567"/>
        </w:tabs>
        <w:rPr>
          <w:rFonts w:ascii="Arial" w:hAnsi="Arial" w:cs="Arial"/>
          <w:sz w:val="24"/>
        </w:rPr>
      </w:pPr>
    </w:p>
    <w:p w14:paraId="62B4DF54"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2.4. El valor inicial del contrato se estimó en la suma de TREINTA Y SEIS MILLONES OCHOCIENTOS VEINTINUEVE MIL TRESCIENTOS TREI</w:t>
      </w:r>
      <w:r w:rsidR="00F63A85" w:rsidRPr="009D5DAC">
        <w:rPr>
          <w:rFonts w:ascii="Arial" w:hAnsi="Arial" w:cs="Arial"/>
          <w:sz w:val="24"/>
        </w:rPr>
        <w:t xml:space="preserve">NTA Y TRES PESOS ($36.829.333); </w:t>
      </w:r>
      <w:r w:rsidRPr="009D5DAC">
        <w:rPr>
          <w:rFonts w:ascii="Arial" w:hAnsi="Arial" w:cs="Arial"/>
          <w:sz w:val="24"/>
        </w:rPr>
        <w:t>no obstante, el 4 de diciembre de</w:t>
      </w:r>
      <w:r w:rsidR="00B94260" w:rsidRPr="009D5DAC">
        <w:rPr>
          <w:rFonts w:ascii="Arial" w:hAnsi="Arial" w:cs="Arial"/>
          <w:sz w:val="24"/>
        </w:rPr>
        <w:t xml:space="preserve"> </w:t>
      </w:r>
      <w:r w:rsidRPr="009D5DAC">
        <w:rPr>
          <w:rFonts w:ascii="Arial" w:hAnsi="Arial" w:cs="Arial"/>
          <w:sz w:val="24"/>
        </w:rPr>
        <w:t>1998 se adicionó en NUEVE MILLONES CIENTO SETENTA Y CINCO MIL QUINIENTOS CINCUENTA Y TRES PESOS ($9.175.553) para un total de CUARENTA Y SEIS MILLONES CUATRO MIL OCHENTA Y SEIS PESOS ($46.004.086).</w:t>
      </w:r>
    </w:p>
    <w:p w14:paraId="4FE8809E" w14:textId="77777777" w:rsidR="00E72951" w:rsidRPr="009D5DAC" w:rsidRDefault="00E72951" w:rsidP="0041687B">
      <w:pPr>
        <w:pStyle w:val="Textoindependiente3"/>
        <w:tabs>
          <w:tab w:val="clear" w:pos="426"/>
          <w:tab w:val="left" w:pos="567"/>
        </w:tabs>
        <w:rPr>
          <w:rFonts w:ascii="Arial" w:hAnsi="Arial" w:cs="Arial"/>
          <w:sz w:val="24"/>
        </w:rPr>
      </w:pPr>
    </w:p>
    <w:p w14:paraId="259B04D7"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 xml:space="preserve">2.5. En </w:t>
      </w:r>
      <w:r w:rsidR="006A0494" w:rsidRPr="009D5DAC">
        <w:rPr>
          <w:rFonts w:ascii="Arial" w:hAnsi="Arial" w:cs="Arial"/>
          <w:sz w:val="24"/>
        </w:rPr>
        <w:t>cumplimiento de lo pactado</w:t>
      </w:r>
      <w:r w:rsidRPr="009D5DAC">
        <w:rPr>
          <w:rFonts w:ascii="Arial" w:hAnsi="Arial" w:cs="Arial"/>
          <w:sz w:val="24"/>
        </w:rPr>
        <w:t>, el contratista</w:t>
      </w:r>
      <w:r w:rsidR="006A0494" w:rsidRPr="009D5DAC">
        <w:rPr>
          <w:rFonts w:ascii="Arial" w:hAnsi="Arial" w:cs="Arial"/>
          <w:sz w:val="24"/>
        </w:rPr>
        <w:t>,</w:t>
      </w:r>
      <w:r w:rsidRPr="009D5DAC">
        <w:rPr>
          <w:rFonts w:ascii="Arial" w:hAnsi="Arial" w:cs="Arial"/>
          <w:sz w:val="24"/>
        </w:rPr>
        <w:t xml:space="preserve"> para amparar la estabilidad de la obra</w:t>
      </w:r>
      <w:r w:rsidR="006A0494" w:rsidRPr="009D5DAC">
        <w:rPr>
          <w:rFonts w:ascii="Arial" w:hAnsi="Arial" w:cs="Arial"/>
          <w:sz w:val="24"/>
        </w:rPr>
        <w:t>,</w:t>
      </w:r>
      <w:r w:rsidRPr="009D5DAC">
        <w:rPr>
          <w:rFonts w:ascii="Arial" w:hAnsi="Arial" w:cs="Arial"/>
          <w:sz w:val="24"/>
        </w:rPr>
        <w:t xml:space="preserve"> constituyó la póliza 98221009031 del 18 de septiembre de 1998, la cual fue expedida por la Compañía de Seguros Generales Aurora S.A.; posteriormente, </w:t>
      </w:r>
      <w:r w:rsidR="006A0494" w:rsidRPr="009D5DAC">
        <w:rPr>
          <w:rFonts w:ascii="Arial" w:hAnsi="Arial" w:cs="Arial"/>
          <w:sz w:val="24"/>
        </w:rPr>
        <w:t xml:space="preserve">la vigencia de </w:t>
      </w:r>
      <w:r w:rsidRPr="009D5DAC">
        <w:rPr>
          <w:rFonts w:ascii="Arial" w:hAnsi="Arial" w:cs="Arial"/>
          <w:sz w:val="24"/>
        </w:rPr>
        <w:t xml:space="preserve">esta póliza fue modificada, según certificado de modificación 3578, para que se extendiera </w:t>
      </w:r>
      <w:r w:rsidR="006A0494" w:rsidRPr="009D5DAC">
        <w:rPr>
          <w:rFonts w:ascii="Arial" w:hAnsi="Arial" w:cs="Arial"/>
          <w:sz w:val="24"/>
        </w:rPr>
        <w:t>por</w:t>
      </w:r>
      <w:r w:rsidRPr="009D5DAC">
        <w:rPr>
          <w:rFonts w:ascii="Arial" w:hAnsi="Arial" w:cs="Arial"/>
          <w:sz w:val="24"/>
        </w:rPr>
        <w:t xml:space="preserve"> el período comprendi</w:t>
      </w:r>
      <w:r w:rsidR="006A0494" w:rsidRPr="009D5DAC">
        <w:rPr>
          <w:rFonts w:ascii="Arial" w:hAnsi="Arial" w:cs="Arial"/>
          <w:sz w:val="24"/>
        </w:rPr>
        <w:t>do entre el 5 de enero de 1999 y</w:t>
      </w:r>
      <w:r w:rsidRPr="009D5DAC">
        <w:rPr>
          <w:rFonts w:ascii="Arial" w:hAnsi="Arial" w:cs="Arial"/>
          <w:sz w:val="24"/>
        </w:rPr>
        <w:t xml:space="preserve"> el 5 de enero de 2004. </w:t>
      </w:r>
    </w:p>
    <w:p w14:paraId="471584F8" w14:textId="77777777" w:rsidR="00E72951" w:rsidRPr="009D5DAC" w:rsidRDefault="00E72951" w:rsidP="0041687B">
      <w:pPr>
        <w:pStyle w:val="Textoindependiente3"/>
        <w:tabs>
          <w:tab w:val="clear" w:pos="426"/>
          <w:tab w:val="left" w:pos="567"/>
        </w:tabs>
        <w:rPr>
          <w:rFonts w:ascii="Arial" w:hAnsi="Arial" w:cs="Arial"/>
          <w:sz w:val="24"/>
        </w:rPr>
      </w:pPr>
    </w:p>
    <w:p w14:paraId="1F9B0845"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2.6. El</w:t>
      </w:r>
      <w:r w:rsidR="000D3C2D" w:rsidRPr="009D5DAC">
        <w:rPr>
          <w:rFonts w:ascii="Arial" w:hAnsi="Arial" w:cs="Arial"/>
          <w:sz w:val="24"/>
        </w:rPr>
        <w:t xml:space="preserve"> 5 de octubre de 1998 </w:t>
      </w:r>
      <w:r w:rsidR="006A0494" w:rsidRPr="009D5DAC">
        <w:rPr>
          <w:rFonts w:ascii="Arial" w:hAnsi="Arial" w:cs="Arial"/>
          <w:sz w:val="24"/>
        </w:rPr>
        <w:t>empezó</w:t>
      </w:r>
      <w:r w:rsidRPr="009D5DAC">
        <w:rPr>
          <w:rFonts w:ascii="Arial" w:hAnsi="Arial" w:cs="Arial"/>
          <w:sz w:val="24"/>
        </w:rPr>
        <w:t xml:space="preserve"> la ejecución del contrato y</w:t>
      </w:r>
      <w:r w:rsidR="006A0494" w:rsidRPr="009D5DAC">
        <w:rPr>
          <w:rFonts w:ascii="Arial" w:hAnsi="Arial" w:cs="Arial"/>
          <w:sz w:val="24"/>
        </w:rPr>
        <w:t>,</w:t>
      </w:r>
      <w:r w:rsidRPr="009D5DAC">
        <w:rPr>
          <w:rFonts w:ascii="Arial" w:hAnsi="Arial" w:cs="Arial"/>
          <w:sz w:val="24"/>
        </w:rPr>
        <w:t xml:space="preserve"> mediante acta 6 del 5 de enero de 1999</w:t>
      </w:r>
      <w:r w:rsidR="006A0494" w:rsidRPr="009D5DAC">
        <w:rPr>
          <w:rFonts w:ascii="Arial" w:hAnsi="Arial" w:cs="Arial"/>
          <w:sz w:val="24"/>
        </w:rPr>
        <w:t>,</w:t>
      </w:r>
      <w:r w:rsidRPr="009D5DAC">
        <w:rPr>
          <w:rFonts w:ascii="Arial" w:hAnsi="Arial" w:cs="Arial"/>
          <w:sz w:val="24"/>
        </w:rPr>
        <w:t xml:space="preserve"> se dio por finalizada la obra.</w:t>
      </w:r>
    </w:p>
    <w:p w14:paraId="1999014E" w14:textId="77777777" w:rsidR="00E72951" w:rsidRPr="009D5DAC" w:rsidRDefault="00E72951" w:rsidP="0041687B">
      <w:pPr>
        <w:pStyle w:val="Textoindependiente3"/>
        <w:tabs>
          <w:tab w:val="clear" w:pos="426"/>
          <w:tab w:val="left" w:pos="567"/>
        </w:tabs>
        <w:rPr>
          <w:rFonts w:ascii="Arial" w:hAnsi="Arial" w:cs="Arial"/>
          <w:sz w:val="24"/>
        </w:rPr>
      </w:pPr>
    </w:p>
    <w:p w14:paraId="1DD3D6B1"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2.7. Por medio de acta 9 del 12 de enero de 1999, las parte</w:t>
      </w:r>
      <w:r w:rsidR="006A0494" w:rsidRPr="009D5DAC">
        <w:rPr>
          <w:rFonts w:ascii="Arial" w:hAnsi="Arial" w:cs="Arial"/>
          <w:sz w:val="24"/>
        </w:rPr>
        <w:t xml:space="preserve">s liquidaron el contrato y dijeron </w:t>
      </w:r>
      <w:r w:rsidRPr="009D5DAC">
        <w:rPr>
          <w:rFonts w:ascii="Arial" w:hAnsi="Arial" w:cs="Arial"/>
          <w:sz w:val="24"/>
        </w:rPr>
        <w:t xml:space="preserve">que </w:t>
      </w:r>
      <w:r w:rsidRPr="009D5DAC">
        <w:rPr>
          <w:rFonts w:ascii="Arial" w:hAnsi="Arial" w:cs="Arial"/>
          <w:i/>
          <w:sz w:val="24"/>
        </w:rPr>
        <w:t>“</w:t>
      </w:r>
      <w:r w:rsidRPr="009D5DAC">
        <w:rPr>
          <w:rFonts w:ascii="Arial" w:hAnsi="Arial" w:cs="Arial"/>
          <w:i/>
          <w:iCs/>
          <w:sz w:val="24"/>
        </w:rPr>
        <w:t>el recibo de las obras relacionadas en el acta No. 7 y la liquidación del contrato no releva</w:t>
      </w:r>
      <w:r w:rsidR="000D3C2D" w:rsidRPr="009D5DAC">
        <w:rPr>
          <w:rFonts w:ascii="Arial" w:hAnsi="Arial" w:cs="Arial"/>
          <w:i/>
          <w:iCs/>
          <w:sz w:val="24"/>
        </w:rPr>
        <w:t xml:space="preserve"> (sic)</w:t>
      </w:r>
      <w:r w:rsidRPr="009D5DAC">
        <w:rPr>
          <w:rFonts w:ascii="Arial" w:hAnsi="Arial" w:cs="Arial"/>
          <w:i/>
          <w:iCs/>
          <w:sz w:val="24"/>
        </w:rPr>
        <w:t xml:space="preserve"> al contratista de las responsabilidades y obligaciones </w:t>
      </w:r>
      <w:proofErr w:type="gramStart"/>
      <w:r w:rsidRPr="009D5DAC">
        <w:rPr>
          <w:rFonts w:ascii="Arial" w:hAnsi="Arial" w:cs="Arial"/>
          <w:i/>
          <w:iCs/>
          <w:sz w:val="24"/>
        </w:rPr>
        <w:t>de acuerdo a</w:t>
      </w:r>
      <w:proofErr w:type="gramEnd"/>
      <w:r w:rsidR="000D3C2D" w:rsidRPr="009D5DAC">
        <w:rPr>
          <w:rFonts w:ascii="Arial" w:hAnsi="Arial" w:cs="Arial"/>
          <w:i/>
          <w:iCs/>
          <w:sz w:val="24"/>
        </w:rPr>
        <w:t>(sic)</w:t>
      </w:r>
      <w:r w:rsidRPr="009D5DAC">
        <w:rPr>
          <w:rFonts w:ascii="Arial" w:hAnsi="Arial" w:cs="Arial"/>
          <w:i/>
          <w:iCs/>
          <w:sz w:val="24"/>
        </w:rPr>
        <w:t xml:space="preserve"> las normas legales vigentes”.</w:t>
      </w:r>
    </w:p>
    <w:p w14:paraId="62E01778" w14:textId="77777777" w:rsidR="00E72951" w:rsidRPr="009D5DAC" w:rsidRDefault="00E72951" w:rsidP="0041687B">
      <w:pPr>
        <w:pStyle w:val="Textoindependiente3"/>
        <w:tabs>
          <w:tab w:val="clear" w:pos="426"/>
          <w:tab w:val="left" w:pos="567"/>
        </w:tabs>
        <w:rPr>
          <w:rFonts w:ascii="Arial" w:hAnsi="Arial" w:cs="Arial"/>
          <w:sz w:val="24"/>
        </w:rPr>
      </w:pPr>
    </w:p>
    <w:p w14:paraId="49F14842"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2.8. El 14 de agosto de 1999, el puente peaton</w:t>
      </w:r>
      <w:r w:rsidR="006A0494" w:rsidRPr="009D5DAC">
        <w:rPr>
          <w:rFonts w:ascii="Arial" w:hAnsi="Arial" w:cs="Arial"/>
          <w:sz w:val="24"/>
        </w:rPr>
        <w:t>al ubicado en la calle 122 con Autopista N</w:t>
      </w:r>
      <w:r w:rsidRPr="009D5DAC">
        <w:rPr>
          <w:rFonts w:ascii="Arial" w:hAnsi="Arial" w:cs="Arial"/>
          <w:sz w:val="24"/>
        </w:rPr>
        <w:t xml:space="preserve">orte, el cual había sido reparado </w:t>
      </w:r>
      <w:r w:rsidR="006A0494" w:rsidRPr="009D5DAC">
        <w:rPr>
          <w:rFonts w:ascii="Arial" w:hAnsi="Arial" w:cs="Arial"/>
          <w:sz w:val="24"/>
        </w:rPr>
        <w:t>en desarrollo</w:t>
      </w:r>
      <w:r w:rsidRPr="009D5DAC">
        <w:rPr>
          <w:rFonts w:ascii="Arial" w:hAnsi="Arial" w:cs="Arial"/>
          <w:sz w:val="24"/>
        </w:rPr>
        <w:t xml:space="preserve"> del contrato 118 de 1998, colapsó por circunstancias imputables a</w:t>
      </w:r>
      <w:r w:rsidR="006A0494" w:rsidRPr="009D5DAC">
        <w:rPr>
          <w:rFonts w:ascii="Arial" w:hAnsi="Arial" w:cs="Arial"/>
          <w:sz w:val="24"/>
        </w:rPr>
        <w:t>l demandado,</w:t>
      </w:r>
      <w:r w:rsidRPr="009D5DAC">
        <w:rPr>
          <w:rFonts w:ascii="Arial" w:hAnsi="Arial" w:cs="Arial"/>
          <w:sz w:val="24"/>
        </w:rPr>
        <w:t xml:space="preserve"> según concepto de la </w:t>
      </w:r>
      <w:r w:rsidRPr="009D5DAC">
        <w:rPr>
          <w:rFonts w:ascii="Arial" w:hAnsi="Arial" w:cs="Arial"/>
          <w:sz w:val="24"/>
        </w:rPr>
        <w:lastRenderedPageBreak/>
        <w:t>Sociedad Colombiana de Ingenieros, e</w:t>
      </w:r>
      <w:r w:rsidR="006A0494" w:rsidRPr="009D5DAC">
        <w:rPr>
          <w:rFonts w:ascii="Arial" w:hAnsi="Arial" w:cs="Arial"/>
          <w:sz w:val="24"/>
        </w:rPr>
        <w:t>ntidad que suscribió con el IDU</w:t>
      </w:r>
      <w:r w:rsidRPr="009D5DAC">
        <w:rPr>
          <w:rFonts w:ascii="Arial" w:hAnsi="Arial" w:cs="Arial"/>
          <w:sz w:val="24"/>
        </w:rPr>
        <w:t xml:space="preserve"> el contrato 576 de 1999</w:t>
      </w:r>
      <w:r w:rsidR="006A0494" w:rsidRPr="009D5DAC">
        <w:rPr>
          <w:rFonts w:ascii="Arial" w:hAnsi="Arial" w:cs="Arial"/>
          <w:sz w:val="24"/>
        </w:rPr>
        <w:t>,</w:t>
      </w:r>
      <w:r w:rsidRPr="009D5DAC">
        <w:rPr>
          <w:rFonts w:ascii="Arial" w:hAnsi="Arial" w:cs="Arial"/>
          <w:sz w:val="24"/>
        </w:rPr>
        <w:t xml:space="preserve"> para determinar las causas de la falla presentada en este puente.</w:t>
      </w:r>
    </w:p>
    <w:p w14:paraId="486DFADF" w14:textId="77777777" w:rsidR="00E72951" w:rsidRPr="009D5DAC" w:rsidRDefault="00E72951" w:rsidP="0041687B">
      <w:pPr>
        <w:pStyle w:val="Textoindependiente3"/>
        <w:tabs>
          <w:tab w:val="clear" w:pos="426"/>
          <w:tab w:val="left" w:pos="567"/>
        </w:tabs>
        <w:rPr>
          <w:rFonts w:ascii="Arial" w:hAnsi="Arial" w:cs="Arial"/>
          <w:sz w:val="24"/>
        </w:rPr>
      </w:pPr>
    </w:p>
    <w:p w14:paraId="3E3E1042"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 xml:space="preserve">2.9. </w:t>
      </w:r>
      <w:r w:rsidR="006A0494" w:rsidRPr="009D5DAC">
        <w:rPr>
          <w:rFonts w:ascii="Arial" w:hAnsi="Arial" w:cs="Arial"/>
          <w:sz w:val="24"/>
        </w:rPr>
        <w:t>Por su parte, el puente de la calle 105 con Autopista N</w:t>
      </w:r>
      <w:r w:rsidRPr="009D5DAC">
        <w:rPr>
          <w:rFonts w:ascii="Arial" w:hAnsi="Arial" w:cs="Arial"/>
          <w:sz w:val="24"/>
        </w:rPr>
        <w:t xml:space="preserve">orte fue desmontado por falencias en la estructura metálica, las mismas que se presentaron en el puente de la calle 122, según diagnóstico realizado por </w:t>
      </w:r>
      <w:r w:rsidR="00E5167C" w:rsidRPr="009D5DAC">
        <w:rPr>
          <w:rFonts w:ascii="Arial" w:hAnsi="Arial" w:cs="Arial"/>
          <w:sz w:val="24"/>
        </w:rPr>
        <w:t>Proyectistas Civiles Asociados -</w:t>
      </w:r>
      <w:r w:rsidRPr="009D5DAC">
        <w:rPr>
          <w:rFonts w:ascii="Arial" w:hAnsi="Arial" w:cs="Arial"/>
          <w:sz w:val="24"/>
        </w:rPr>
        <w:t>PCA.</w:t>
      </w:r>
    </w:p>
    <w:p w14:paraId="6E02863F" w14:textId="77777777" w:rsidR="00E72951" w:rsidRPr="009D5DAC" w:rsidRDefault="00E72951" w:rsidP="0041687B">
      <w:pPr>
        <w:pStyle w:val="Textoindependiente3"/>
        <w:tabs>
          <w:tab w:val="clear" w:pos="426"/>
          <w:tab w:val="left" w:pos="567"/>
        </w:tabs>
        <w:rPr>
          <w:rFonts w:ascii="Arial" w:hAnsi="Arial" w:cs="Arial"/>
          <w:sz w:val="24"/>
        </w:rPr>
      </w:pPr>
    </w:p>
    <w:p w14:paraId="71E509A8" w14:textId="77777777" w:rsidR="00E72951" w:rsidRPr="009D5DAC" w:rsidRDefault="00E72951" w:rsidP="0041687B">
      <w:pPr>
        <w:pStyle w:val="Textoindependiente3"/>
        <w:tabs>
          <w:tab w:val="clear" w:pos="426"/>
          <w:tab w:val="left" w:pos="567"/>
        </w:tabs>
        <w:rPr>
          <w:rFonts w:ascii="Arial" w:hAnsi="Arial" w:cs="Arial"/>
          <w:sz w:val="24"/>
        </w:rPr>
      </w:pPr>
      <w:r w:rsidRPr="009D5DAC">
        <w:rPr>
          <w:rFonts w:ascii="Arial" w:hAnsi="Arial" w:cs="Arial"/>
          <w:sz w:val="24"/>
        </w:rPr>
        <w:t>2.10. De conformidad con la Escritura Pública 4024 de la Notaría 19 de Bogotá D.</w:t>
      </w:r>
      <w:r w:rsidR="006A0494" w:rsidRPr="009D5DAC">
        <w:rPr>
          <w:rFonts w:ascii="Arial" w:hAnsi="Arial" w:cs="Arial"/>
          <w:sz w:val="24"/>
        </w:rPr>
        <w:t xml:space="preserve">C., el 22 de noviembre de 1999 </w:t>
      </w:r>
      <w:r w:rsidRPr="009D5DAC">
        <w:rPr>
          <w:rFonts w:ascii="Arial" w:hAnsi="Arial" w:cs="Arial"/>
          <w:sz w:val="24"/>
        </w:rPr>
        <w:t xml:space="preserve">Seguros Generales Aurora S.A. fue </w:t>
      </w:r>
      <w:r w:rsidR="000C7509" w:rsidRPr="009D5DAC">
        <w:rPr>
          <w:rFonts w:ascii="Arial" w:hAnsi="Arial" w:cs="Arial"/>
          <w:sz w:val="24"/>
        </w:rPr>
        <w:t>fusionada</w:t>
      </w:r>
      <w:r w:rsidRPr="009D5DAC">
        <w:rPr>
          <w:rFonts w:ascii="Arial" w:hAnsi="Arial" w:cs="Arial"/>
          <w:sz w:val="24"/>
        </w:rPr>
        <w:t xml:space="preserve"> por Cóndor S.A. C</w:t>
      </w:r>
      <w:r w:rsidR="009F74B9" w:rsidRPr="009D5DAC">
        <w:rPr>
          <w:rFonts w:ascii="Arial" w:hAnsi="Arial" w:cs="Arial"/>
          <w:sz w:val="24"/>
        </w:rPr>
        <w:t xml:space="preserve">ompañía </w:t>
      </w:r>
      <w:r w:rsidRPr="009D5DAC">
        <w:rPr>
          <w:rFonts w:ascii="Arial" w:hAnsi="Arial" w:cs="Arial"/>
          <w:sz w:val="24"/>
        </w:rPr>
        <w:t>de Seguros Generales.</w:t>
      </w:r>
    </w:p>
    <w:p w14:paraId="7AB06C16" w14:textId="77777777" w:rsidR="00E72951" w:rsidRPr="009D5DAC" w:rsidRDefault="00E72951" w:rsidP="0041687B">
      <w:pPr>
        <w:spacing w:line="360" w:lineRule="auto"/>
        <w:ind w:right="-1"/>
        <w:jc w:val="both"/>
        <w:rPr>
          <w:rFonts w:ascii="Arial" w:hAnsi="Arial" w:cs="Arial"/>
          <w:bCs/>
        </w:rPr>
      </w:pPr>
    </w:p>
    <w:p w14:paraId="5D2F8426" w14:textId="77777777" w:rsidR="00E72951" w:rsidRPr="009D5DAC" w:rsidRDefault="006A0494" w:rsidP="0041687B">
      <w:pPr>
        <w:pStyle w:val="Textoindependiente21"/>
        <w:tabs>
          <w:tab w:val="left" w:pos="567"/>
        </w:tabs>
        <w:ind w:right="-4" w:firstLine="0"/>
        <w:rPr>
          <w:rFonts w:ascii="Arial" w:hAnsi="Arial" w:cs="Arial"/>
          <w:b/>
          <w:sz w:val="24"/>
          <w:szCs w:val="24"/>
        </w:rPr>
      </w:pPr>
      <w:r w:rsidRPr="009D5DAC">
        <w:rPr>
          <w:rFonts w:ascii="Arial" w:hAnsi="Arial" w:cs="Arial"/>
          <w:b/>
          <w:sz w:val="24"/>
          <w:szCs w:val="24"/>
        </w:rPr>
        <w:t>3</w:t>
      </w:r>
      <w:r w:rsidR="00E72951" w:rsidRPr="009D5DAC">
        <w:rPr>
          <w:rFonts w:ascii="Arial" w:hAnsi="Arial" w:cs="Arial"/>
          <w:b/>
          <w:sz w:val="24"/>
          <w:szCs w:val="24"/>
        </w:rPr>
        <w:t>.- La actuación procesal.-</w:t>
      </w:r>
    </w:p>
    <w:p w14:paraId="02ED7EE6" w14:textId="77777777" w:rsidR="00E72951" w:rsidRPr="009D5DAC" w:rsidRDefault="00E72951" w:rsidP="0041687B">
      <w:pPr>
        <w:pStyle w:val="Textoindependiente21"/>
        <w:tabs>
          <w:tab w:val="left" w:pos="567"/>
        </w:tabs>
        <w:ind w:right="-4" w:firstLine="0"/>
        <w:rPr>
          <w:rFonts w:ascii="Arial" w:hAnsi="Arial" w:cs="Arial"/>
          <w:b/>
          <w:sz w:val="24"/>
          <w:szCs w:val="24"/>
        </w:rPr>
      </w:pPr>
    </w:p>
    <w:p w14:paraId="6C29EFE7"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.1.</w:t>
      </w:r>
      <w:r w:rsidR="00E72951" w:rsidRPr="009D5DAC">
        <w:rPr>
          <w:rFonts w:ascii="Arial" w:hAnsi="Arial" w:cs="Arial"/>
          <w:b/>
          <w:sz w:val="24"/>
          <w:szCs w:val="24"/>
        </w:rPr>
        <w:t xml:space="preserve"> </w:t>
      </w:r>
      <w:r w:rsidR="00E72951" w:rsidRPr="009D5DAC">
        <w:rPr>
          <w:rFonts w:ascii="Arial" w:hAnsi="Arial" w:cs="Arial"/>
          <w:sz w:val="24"/>
          <w:szCs w:val="24"/>
        </w:rPr>
        <w:t>Por auto del 28 de febrer</w:t>
      </w:r>
      <w:r w:rsidR="0060168B" w:rsidRPr="009D5DAC">
        <w:rPr>
          <w:rFonts w:ascii="Arial" w:hAnsi="Arial" w:cs="Arial"/>
          <w:sz w:val="24"/>
          <w:szCs w:val="24"/>
        </w:rPr>
        <w:t>o de 2000 se admitió la demanda</w:t>
      </w:r>
      <w:r w:rsidR="00E72951" w:rsidRPr="009D5DAC">
        <w:rPr>
          <w:rFonts w:ascii="Arial" w:hAnsi="Arial" w:cs="Arial"/>
          <w:sz w:val="24"/>
          <w:szCs w:val="24"/>
        </w:rPr>
        <w:t xml:space="preserve"> y</w:t>
      </w:r>
      <w:r w:rsidR="0060168B" w:rsidRPr="009D5DAC">
        <w:rPr>
          <w:rFonts w:ascii="Arial" w:hAnsi="Arial" w:cs="Arial"/>
          <w:sz w:val="24"/>
          <w:szCs w:val="24"/>
        </w:rPr>
        <w:t xml:space="preserve"> se ordenó  vincular a</w:t>
      </w:r>
      <w:r w:rsidR="00E72951" w:rsidRPr="009D5DAC">
        <w:rPr>
          <w:rFonts w:ascii="Arial" w:hAnsi="Arial" w:cs="Arial"/>
          <w:sz w:val="24"/>
          <w:szCs w:val="24"/>
        </w:rPr>
        <w:t xml:space="preserve"> los demandados al proceso -a través de la notificación personal-, la n</w:t>
      </w:r>
      <w:r w:rsidR="0060168B" w:rsidRPr="009D5DAC">
        <w:rPr>
          <w:rFonts w:ascii="Arial" w:hAnsi="Arial" w:cs="Arial"/>
          <w:sz w:val="24"/>
          <w:szCs w:val="24"/>
        </w:rPr>
        <w:t>otificar</w:t>
      </w:r>
      <w:r w:rsidR="00E72951" w:rsidRPr="009D5DAC">
        <w:rPr>
          <w:rFonts w:ascii="Arial" w:hAnsi="Arial" w:cs="Arial"/>
          <w:sz w:val="24"/>
          <w:szCs w:val="24"/>
        </w:rPr>
        <w:t xml:space="preserve"> al agente del Ministerio Público y fija</w:t>
      </w:r>
      <w:r w:rsidR="0060168B" w:rsidRPr="009D5DAC">
        <w:rPr>
          <w:rFonts w:ascii="Arial" w:hAnsi="Arial" w:cs="Arial"/>
          <w:sz w:val="24"/>
          <w:szCs w:val="24"/>
        </w:rPr>
        <w:t xml:space="preserve">r </w:t>
      </w:r>
      <w:r w:rsidR="00E72951" w:rsidRPr="009D5DAC">
        <w:rPr>
          <w:rFonts w:ascii="Arial" w:hAnsi="Arial" w:cs="Arial"/>
          <w:sz w:val="24"/>
          <w:szCs w:val="24"/>
        </w:rPr>
        <w:t xml:space="preserve">el negocio en lista. </w:t>
      </w:r>
    </w:p>
    <w:p w14:paraId="1FE57386" w14:textId="77777777" w:rsidR="00E72951" w:rsidRPr="009D5DAC" w:rsidRDefault="00E72951" w:rsidP="0041687B">
      <w:pPr>
        <w:pStyle w:val="Textoindependiente21"/>
        <w:ind w:right="0" w:firstLine="0"/>
        <w:rPr>
          <w:rFonts w:ascii="Arial" w:hAnsi="Arial" w:cs="Arial"/>
          <w:sz w:val="24"/>
          <w:szCs w:val="24"/>
        </w:rPr>
      </w:pPr>
    </w:p>
    <w:p w14:paraId="408D96CC"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.2</w:t>
      </w:r>
      <w:r w:rsidR="00E72951" w:rsidRPr="009D5DAC">
        <w:rPr>
          <w:rFonts w:ascii="Arial" w:hAnsi="Arial" w:cs="Arial"/>
          <w:b/>
          <w:sz w:val="24"/>
          <w:szCs w:val="24"/>
        </w:rPr>
        <w:t>. Cóndor S.A. Compañía de Seguros Generales</w:t>
      </w:r>
      <w:r w:rsidR="00E72951" w:rsidRPr="009D5DAC">
        <w:rPr>
          <w:rFonts w:ascii="Arial" w:hAnsi="Arial" w:cs="Arial"/>
          <w:sz w:val="24"/>
          <w:szCs w:val="24"/>
        </w:rPr>
        <w:t xml:space="preserve">, mediante apoderado judicial, se opuso a </w:t>
      </w:r>
      <w:r w:rsidR="0060168B" w:rsidRPr="009D5DAC">
        <w:rPr>
          <w:rFonts w:ascii="Arial" w:hAnsi="Arial" w:cs="Arial"/>
          <w:sz w:val="24"/>
          <w:szCs w:val="24"/>
        </w:rPr>
        <w:t>las pretensiones de la demanda y</w:t>
      </w:r>
      <w:r w:rsidR="00E72951" w:rsidRPr="009D5DAC">
        <w:rPr>
          <w:rFonts w:ascii="Arial" w:hAnsi="Arial" w:cs="Arial"/>
          <w:sz w:val="24"/>
          <w:szCs w:val="24"/>
        </w:rPr>
        <w:t xml:space="preserve"> propuso las siguientes excepciones:</w:t>
      </w:r>
    </w:p>
    <w:p w14:paraId="12DEF604" w14:textId="77777777" w:rsidR="00E72951" w:rsidRPr="009D5DAC" w:rsidRDefault="00E72951" w:rsidP="0041687B">
      <w:pPr>
        <w:pStyle w:val="Textoindependiente21"/>
        <w:ind w:right="0" w:firstLine="0"/>
        <w:rPr>
          <w:rFonts w:ascii="Arial" w:hAnsi="Arial" w:cs="Arial"/>
          <w:sz w:val="24"/>
          <w:szCs w:val="24"/>
        </w:rPr>
      </w:pPr>
    </w:p>
    <w:p w14:paraId="0E90AC22"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.2.1. “</w:t>
      </w:r>
      <w:r w:rsidR="00E72951" w:rsidRPr="009D5DAC">
        <w:rPr>
          <w:rFonts w:ascii="Arial" w:hAnsi="Arial" w:cs="Arial"/>
          <w:i/>
          <w:sz w:val="24"/>
          <w:szCs w:val="24"/>
        </w:rPr>
        <w:t>Ausencia de cobertura para el amparo de estabilidad”</w:t>
      </w:r>
      <w:r w:rsidR="00E72951" w:rsidRPr="009D5DAC">
        <w:rPr>
          <w:rFonts w:ascii="Arial" w:hAnsi="Arial" w:cs="Arial"/>
          <w:sz w:val="24"/>
          <w:szCs w:val="24"/>
        </w:rPr>
        <w:t>, frente a la cual manifestó que en el contrato 118 de 1998</w:t>
      </w:r>
      <w:r w:rsidR="0060168B" w:rsidRPr="009D5DAC">
        <w:rPr>
          <w:rFonts w:ascii="Arial" w:hAnsi="Arial" w:cs="Arial"/>
          <w:sz w:val="24"/>
          <w:szCs w:val="24"/>
        </w:rPr>
        <w:t>,</w:t>
      </w:r>
      <w:r w:rsidR="00E72951" w:rsidRPr="009D5DAC">
        <w:rPr>
          <w:rFonts w:ascii="Arial" w:hAnsi="Arial" w:cs="Arial"/>
          <w:sz w:val="24"/>
          <w:szCs w:val="24"/>
        </w:rPr>
        <w:t xml:space="preserve"> referente a la reparación y mantenimiento de los puentes peatonales metálicos ubicados en la Autopista Norte con calles 105 y 122, no se pactaron </w:t>
      </w:r>
      <w:r w:rsidR="0060168B" w:rsidRPr="009D5DAC">
        <w:rPr>
          <w:rFonts w:ascii="Arial" w:hAnsi="Arial" w:cs="Arial"/>
          <w:sz w:val="24"/>
          <w:szCs w:val="24"/>
        </w:rPr>
        <w:t>especificaciones técnicas para e</w:t>
      </w:r>
      <w:r w:rsidR="00E72951" w:rsidRPr="009D5DAC">
        <w:rPr>
          <w:rFonts w:ascii="Arial" w:hAnsi="Arial" w:cs="Arial"/>
          <w:sz w:val="24"/>
          <w:szCs w:val="24"/>
        </w:rPr>
        <w:t>ste tipo de contratación y así lo plasmó la Sociedad Colombiana de Ingenieros en el informe presentado al IDU.</w:t>
      </w:r>
    </w:p>
    <w:p w14:paraId="5F283C10" w14:textId="77777777" w:rsidR="00E72951" w:rsidRPr="009D5DAC" w:rsidRDefault="00E72951" w:rsidP="0041687B">
      <w:pPr>
        <w:pStyle w:val="Textoindependiente21"/>
        <w:ind w:right="0" w:firstLine="0"/>
        <w:rPr>
          <w:rFonts w:ascii="Arial" w:hAnsi="Arial" w:cs="Arial"/>
          <w:sz w:val="24"/>
          <w:szCs w:val="24"/>
        </w:rPr>
      </w:pPr>
    </w:p>
    <w:p w14:paraId="259515FE" w14:textId="77777777" w:rsidR="00E72951" w:rsidRPr="009D5DAC" w:rsidRDefault="00E72951" w:rsidP="0041687B">
      <w:pPr>
        <w:pStyle w:val="Textoindependiente21"/>
        <w:ind w:right="0" w:firstLine="0"/>
        <w:rPr>
          <w:rFonts w:ascii="Arial" w:hAnsi="Arial" w:cs="Arial"/>
          <w:sz w:val="24"/>
          <w:szCs w:val="24"/>
        </w:rPr>
      </w:pPr>
      <w:r w:rsidRPr="009D5DAC">
        <w:rPr>
          <w:rFonts w:ascii="Arial" w:hAnsi="Arial" w:cs="Arial"/>
          <w:sz w:val="24"/>
          <w:szCs w:val="24"/>
        </w:rPr>
        <w:t xml:space="preserve">Adujo que existió negligencia por parte del IDU al no vigilar las especificaciones utilizadas para la construcción de dichas obras, por lo que no puede alegar su propia culpa. </w:t>
      </w:r>
    </w:p>
    <w:p w14:paraId="6379857E" w14:textId="77777777" w:rsidR="00E72951" w:rsidRPr="009D5DAC" w:rsidRDefault="00E72951" w:rsidP="0041687B">
      <w:pPr>
        <w:pStyle w:val="Textoindependiente21"/>
        <w:ind w:right="0" w:firstLine="0"/>
        <w:rPr>
          <w:rFonts w:ascii="Arial" w:hAnsi="Arial" w:cs="Arial"/>
          <w:sz w:val="24"/>
          <w:szCs w:val="24"/>
        </w:rPr>
      </w:pPr>
    </w:p>
    <w:p w14:paraId="480312E8" w14:textId="77777777" w:rsidR="00E72951" w:rsidRPr="009D5DAC" w:rsidRDefault="00E72951" w:rsidP="0041687B">
      <w:pPr>
        <w:pStyle w:val="Textoindependiente21"/>
        <w:ind w:right="0" w:firstLine="0"/>
        <w:rPr>
          <w:rFonts w:ascii="Arial" w:hAnsi="Arial" w:cs="Arial"/>
          <w:sz w:val="24"/>
          <w:szCs w:val="24"/>
        </w:rPr>
      </w:pPr>
      <w:r w:rsidRPr="009D5DAC">
        <w:rPr>
          <w:rFonts w:ascii="Arial" w:hAnsi="Arial" w:cs="Arial"/>
          <w:sz w:val="24"/>
          <w:szCs w:val="24"/>
        </w:rPr>
        <w:t>Precisó que el ingeniero Carlos Humberto Pérez no fue quien const</w:t>
      </w:r>
      <w:r w:rsidR="00E5167C" w:rsidRPr="009D5DAC">
        <w:rPr>
          <w:rFonts w:ascii="Arial" w:hAnsi="Arial" w:cs="Arial"/>
          <w:sz w:val="24"/>
          <w:szCs w:val="24"/>
        </w:rPr>
        <w:t>ruyó los puentes</w:t>
      </w:r>
      <w:r w:rsidR="0060168B" w:rsidRPr="009D5DAC">
        <w:rPr>
          <w:rFonts w:ascii="Arial" w:hAnsi="Arial" w:cs="Arial"/>
          <w:sz w:val="24"/>
          <w:szCs w:val="24"/>
        </w:rPr>
        <w:t>,</w:t>
      </w:r>
      <w:r w:rsidR="00E5167C" w:rsidRPr="009D5DAC">
        <w:rPr>
          <w:rFonts w:ascii="Arial" w:hAnsi="Arial" w:cs="Arial"/>
          <w:sz w:val="24"/>
          <w:szCs w:val="24"/>
        </w:rPr>
        <w:t xml:space="preserve"> sino Alvarado</w:t>
      </w:r>
      <w:r w:rsidRPr="009D5DAC">
        <w:rPr>
          <w:rFonts w:ascii="Arial" w:hAnsi="Arial" w:cs="Arial"/>
          <w:sz w:val="24"/>
          <w:szCs w:val="24"/>
        </w:rPr>
        <w:t xml:space="preserve"> &amp; </w:t>
      </w:r>
      <w:proofErr w:type="spellStart"/>
      <w:r w:rsidRPr="009D5DAC">
        <w:rPr>
          <w:rFonts w:ascii="Arial" w:hAnsi="Arial" w:cs="Arial"/>
          <w:sz w:val="24"/>
          <w:szCs w:val="24"/>
        </w:rPr>
        <w:t>During</w:t>
      </w:r>
      <w:proofErr w:type="spellEnd"/>
      <w:r w:rsidRPr="009D5DAC">
        <w:rPr>
          <w:rFonts w:ascii="Arial" w:hAnsi="Arial" w:cs="Arial"/>
          <w:sz w:val="24"/>
          <w:szCs w:val="24"/>
        </w:rPr>
        <w:t xml:space="preserve"> Ltda., </w:t>
      </w:r>
      <w:r w:rsidR="0060168B" w:rsidRPr="009D5DAC">
        <w:rPr>
          <w:rFonts w:ascii="Arial" w:hAnsi="Arial" w:cs="Arial"/>
          <w:sz w:val="24"/>
          <w:szCs w:val="24"/>
        </w:rPr>
        <w:t>conforme a la</w:t>
      </w:r>
      <w:r w:rsidRPr="009D5DAC">
        <w:rPr>
          <w:rFonts w:ascii="Arial" w:hAnsi="Arial" w:cs="Arial"/>
          <w:sz w:val="24"/>
          <w:szCs w:val="24"/>
        </w:rPr>
        <w:t xml:space="preserve"> licitación 40 de 1989, proceso </w:t>
      </w:r>
      <w:r w:rsidR="0060168B" w:rsidRPr="009D5DAC">
        <w:rPr>
          <w:rFonts w:ascii="Arial" w:hAnsi="Arial" w:cs="Arial"/>
          <w:sz w:val="24"/>
          <w:szCs w:val="24"/>
        </w:rPr>
        <w:t xml:space="preserve">de selección </w:t>
      </w:r>
      <w:r w:rsidRPr="009D5DAC">
        <w:rPr>
          <w:rFonts w:ascii="Arial" w:hAnsi="Arial" w:cs="Arial"/>
          <w:sz w:val="24"/>
          <w:szCs w:val="24"/>
        </w:rPr>
        <w:t>en el que existi</w:t>
      </w:r>
      <w:r w:rsidR="0060168B" w:rsidRPr="009D5DAC">
        <w:rPr>
          <w:rFonts w:ascii="Arial" w:hAnsi="Arial" w:cs="Arial"/>
          <w:sz w:val="24"/>
          <w:szCs w:val="24"/>
        </w:rPr>
        <w:t>ó</w:t>
      </w:r>
      <w:r w:rsidRPr="009D5DAC">
        <w:rPr>
          <w:rFonts w:ascii="Arial" w:hAnsi="Arial" w:cs="Arial"/>
          <w:sz w:val="24"/>
          <w:szCs w:val="24"/>
        </w:rPr>
        <w:t xml:space="preserve"> una serie de errores e inconsistencias</w:t>
      </w:r>
      <w:r w:rsidR="0060168B" w:rsidRPr="009D5DAC">
        <w:rPr>
          <w:rFonts w:ascii="Arial" w:hAnsi="Arial" w:cs="Arial"/>
          <w:sz w:val="24"/>
          <w:szCs w:val="24"/>
        </w:rPr>
        <w:t>; no obstante,</w:t>
      </w:r>
      <w:r w:rsidRPr="009D5DAC">
        <w:rPr>
          <w:rFonts w:ascii="Arial" w:hAnsi="Arial" w:cs="Arial"/>
          <w:sz w:val="24"/>
          <w:szCs w:val="24"/>
        </w:rPr>
        <w:t xml:space="preserve"> el IDU quiere imputar responsabilidad al mencionado ingeniero, cuando este diagnosticó los defectos y recomendó el mantenimiento y </w:t>
      </w:r>
      <w:r w:rsidR="0060168B" w:rsidRPr="009D5DAC">
        <w:rPr>
          <w:rFonts w:ascii="Arial" w:hAnsi="Arial" w:cs="Arial"/>
          <w:sz w:val="24"/>
          <w:szCs w:val="24"/>
        </w:rPr>
        <w:t xml:space="preserve">la </w:t>
      </w:r>
      <w:r w:rsidRPr="009D5DAC">
        <w:rPr>
          <w:rFonts w:ascii="Arial" w:hAnsi="Arial" w:cs="Arial"/>
          <w:sz w:val="24"/>
          <w:szCs w:val="24"/>
        </w:rPr>
        <w:t>reparación.</w:t>
      </w:r>
    </w:p>
    <w:p w14:paraId="38F929D8" w14:textId="77777777" w:rsidR="00E72951" w:rsidRPr="009D5DAC" w:rsidRDefault="00E72951" w:rsidP="0041687B">
      <w:pPr>
        <w:pStyle w:val="Textoindependiente21"/>
        <w:ind w:right="0" w:firstLine="0"/>
        <w:rPr>
          <w:rFonts w:ascii="Arial" w:hAnsi="Arial" w:cs="Arial"/>
          <w:sz w:val="24"/>
          <w:szCs w:val="24"/>
        </w:rPr>
      </w:pPr>
    </w:p>
    <w:p w14:paraId="49C71BF5"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lastRenderedPageBreak/>
        <w:t>3</w:t>
      </w:r>
      <w:r w:rsidR="00E72951" w:rsidRPr="009D5DAC">
        <w:rPr>
          <w:rFonts w:ascii="Arial" w:hAnsi="Arial" w:cs="Arial"/>
          <w:sz w:val="24"/>
          <w:szCs w:val="24"/>
        </w:rPr>
        <w:t>.2.2. “</w:t>
      </w:r>
      <w:r w:rsidR="00E72951" w:rsidRPr="009D5DAC">
        <w:rPr>
          <w:rFonts w:ascii="Arial" w:hAnsi="Arial" w:cs="Arial"/>
          <w:i/>
          <w:sz w:val="24"/>
          <w:szCs w:val="24"/>
        </w:rPr>
        <w:t xml:space="preserve">Inexistencia de obligación condicional a cargo de la aseguradora por no acreditarse la ocurrencia y cuantía del siniestro”, </w:t>
      </w:r>
      <w:r w:rsidR="00E72951" w:rsidRPr="009D5DAC">
        <w:rPr>
          <w:rFonts w:ascii="Arial" w:hAnsi="Arial" w:cs="Arial"/>
          <w:sz w:val="24"/>
          <w:szCs w:val="24"/>
        </w:rPr>
        <w:t xml:space="preserve">respecto de la cual indicó que el valor asegurado es un límite de indemnización, </w:t>
      </w:r>
      <w:r w:rsidR="0060168B" w:rsidRPr="009D5DAC">
        <w:rPr>
          <w:rFonts w:ascii="Arial" w:hAnsi="Arial" w:cs="Arial"/>
          <w:sz w:val="24"/>
          <w:szCs w:val="24"/>
        </w:rPr>
        <w:t>de modo</w:t>
      </w:r>
      <w:r w:rsidR="00E72951" w:rsidRPr="009D5DAC">
        <w:rPr>
          <w:rFonts w:ascii="Arial" w:hAnsi="Arial" w:cs="Arial"/>
          <w:sz w:val="24"/>
          <w:szCs w:val="24"/>
        </w:rPr>
        <w:t xml:space="preserve"> que no es posible que la aseguradora realice el pago de la totalidad de la suma asegurada en las pólizas de seguro de cumplimiento con la simple afirmación del incumplimiento contractual del señor Carlos Humberto Pérez, sin acreditar las obligaciones que éste tenía a su cargo, de conformidad con el artículo 1077 del Código de Comercio.</w:t>
      </w:r>
    </w:p>
    <w:p w14:paraId="768873B2" w14:textId="77777777" w:rsidR="00E72951" w:rsidRPr="009D5DAC" w:rsidRDefault="00E72951" w:rsidP="0041687B">
      <w:pPr>
        <w:pStyle w:val="Textoindependiente21"/>
        <w:ind w:right="0" w:firstLine="0"/>
        <w:rPr>
          <w:rFonts w:ascii="Arial" w:hAnsi="Arial" w:cs="Arial"/>
          <w:sz w:val="24"/>
          <w:szCs w:val="24"/>
        </w:rPr>
      </w:pPr>
    </w:p>
    <w:p w14:paraId="6BCB70DE" w14:textId="77777777" w:rsidR="00E72951" w:rsidRPr="009D5DAC" w:rsidRDefault="00E72951" w:rsidP="0041687B">
      <w:pPr>
        <w:pStyle w:val="Textoindependiente21"/>
        <w:ind w:right="0" w:firstLine="0"/>
        <w:rPr>
          <w:rFonts w:ascii="Arial" w:hAnsi="Arial" w:cs="Arial"/>
          <w:sz w:val="24"/>
          <w:szCs w:val="24"/>
        </w:rPr>
      </w:pPr>
      <w:r w:rsidRPr="009D5DAC">
        <w:rPr>
          <w:rFonts w:ascii="Arial" w:hAnsi="Arial" w:cs="Arial"/>
          <w:sz w:val="24"/>
          <w:szCs w:val="24"/>
        </w:rPr>
        <w:t xml:space="preserve">Reiteró que la sola afirmación de que el deterioro de los puentes fue ocasionado por el señor Carlos Humberto </w:t>
      </w:r>
      <w:r w:rsidR="000D3C2D" w:rsidRPr="009D5DAC">
        <w:rPr>
          <w:rFonts w:ascii="Arial" w:hAnsi="Arial" w:cs="Arial"/>
          <w:sz w:val="24"/>
          <w:szCs w:val="24"/>
        </w:rPr>
        <w:t>Pérez no constituye por sí misma</w:t>
      </w:r>
      <w:r w:rsidRPr="009D5DAC">
        <w:rPr>
          <w:rFonts w:ascii="Arial" w:hAnsi="Arial" w:cs="Arial"/>
          <w:sz w:val="24"/>
          <w:szCs w:val="24"/>
        </w:rPr>
        <w:t xml:space="preserve"> </w:t>
      </w:r>
      <w:r w:rsidR="0060168B" w:rsidRPr="009D5DAC">
        <w:rPr>
          <w:rFonts w:ascii="Arial" w:hAnsi="Arial" w:cs="Arial"/>
          <w:sz w:val="24"/>
          <w:szCs w:val="24"/>
        </w:rPr>
        <w:t>un siniestro, por cuanto</w:t>
      </w:r>
      <w:r w:rsidRPr="009D5DAC">
        <w:rPr>
          <w:rFonts w:ascii="Arial" w:hAnsi="Arial" w:cs="Arial"/>
          <w:sz w:val="24"/>
          <w:szCs w:val="24"/>
        </w:rPr>
        <w:t xml:space="preserve"> la esencia del seguro de daños la componen la </w:t>
      </w:r>
      <w:proofErr w:type="spellStart"/>
      <w:r w:rsidRPr="009D5DAC">
        <w:rPr>
          <w:rFonts w:ascii="Arial" w:hAnsi="Arial" w:cs="Arial"/>
          <w:sz w:val="24"/>
          <w:szCs w:val="24"/>
        </w:rPr>
        <w:t>causación</w:t>
      </w:r>
      <w:proofErr w:type="spellEnd"/>
      <w:r w:rsidRPr="009D5DAC">
        <w:rPr>
          <w:rFonts w:ascii="Arial" w:hAnsi="Arial" w:cs="Arial"/>
          <w:sz w:val="24"/>
          <w:szCs w:val="24"/>
        </w:rPr>
        <w:t xml:space="preserve"> y </w:t>
      </w:r>
      <w:r w:rsidR="0060168B" w:rsidRPr="009D5DAC">
        <w:rPr>
          <w:rFonts w:ascii="Arial" w:hAnsi="Arial" w:cs="Arial"/>
          <w:sz w:val="24"/>
          <w:szCs w:val="24"/>
        </w:rPr>
        <w:t xml:space="preserve">el </w:t>
      </w:r>
      <w:r w:rsidRPr="009D5DAC">
        <w:rPr>
          <w:rFonts w:ascii="Arial" w:hAnsi="Arial" w:cs="Arial"/>
          <w:sz w:val="24"/>
          <w:szCs w:val="24"/>
        </w:rPr>
        <w:t>padecimiento efectivo del daño.</w:t>
      </w:r>
    </w:p>
    <w:p w14:paraId="76B5E291" w14:textId="77777777" w:rsidR="00E72951" w:rsidRPr="009D5DAC" w:rsidRDefault="00E72951" w:rsidP="0041687B">
      <w:pPr>
        <w:pStyle w:val="Textoindependiente21"/>
        <w:ind w:firstLine="0"/>
        <w:rPr>
          <w:rFonts w:ascii="Arial" w:hAnsi="Arial" w:cs="Arial"/>
          <w:sz w:val="24"/>
          <w:szCs w:val="24"/>
        </w:rPr>
      </w:pPr>
    </w:p>
    <w:p w14:paraId="3AC1C080" w14:textId="77777777" w:rsidR="00580F27"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 xml:space="preserve">.3. </w:t>
      </w:r>
      <w:r w:rsidR="00E72951" w:rsidRPr="009D5DAC">
        <w:rPr>
          <w:rFonts w:ascii="Arial" w:hAnsi="Arial" w:cs="Arial"/>
          <w:b/>
          <w:sz w:val="24"/>
          <w:szCs w:val="24"/>
        </w:rPr>
        <w:t xml:space="preserve">Carlos Humberto Pérez Mogollón, </w:t>
      </w:r>
      <w:r w:rsidR="000C7509" w:rsidRPr="009D5DAC">
        <w:rPr>
          <w:rFonts w:ascii="Arial" w:hAnsi="Arial" w:cs="Arial"/>
          <w:sz w:val="24"/>
          <w:szCs w:val="24"/>
        </w:rPr>
        <w:t>mediante apoderada</w:t>
      </w:r>
      <w:r w:rsidR="00E72951" w:rsidRPr="009D5DAC">
        <w:rPr>
          <w:rFonts w:ascii="Arial" w:hAnsi="Arial" w:cs="Arial"/>
          <w:sz w:val="24"/>
          <w:szCs w:val="24"/>
        </w:rPr>
        <w:t xml:space="preserve"> manifestó su desacuerdo con las pretensiones de la demanda</w:t>
      </w:r>
      <w:r w:rsidR="0060168B" w:rsidRPr="009D5DAC">
        <w:rPr>
          <w:rFonts w:ascii="Arial" w:hAnsi="Arial" w:cs="Arial"/>
          <w:sz w:val="24"/>
          <w:szCs w:val="24"/>
        </w:rPr>
        <w:t>,</w:t>
      </w:r>
      <w:r w:rsidR="00907698" w:rsidRPr="009D5DAC">
        <w:rPr>
          <w:rFonts w:ascii="Arial" w:hAnsi="Arial" w:cs="Arial"/>
          <w:sz w:val="24"/>
          <w:szCs w:val="24"/>
        </w:rPr>
        <w:t xml:space="preserve"> pues considera</w:t>
      </w:r>
      <w:r w:rsidR="00E72951" w:rsidRPr="009D5DAC">
        <w:rPr>
          <w:rFonts w:ascii="Arial" w:hAnsi="Arial" w:cs="Arial"/>
          <w:sz w:val="24"/>
          <w:szCs w:val="24"/>
        </w:rPr>
        <w:t xml:space="preserve"> que cumplió el objeto del contrato 118 de 1998. </w:t>
      </w:r>
      <w:r w:rsidR="00907698" w:rsidRPr="009D5DAC">
        <w:rPr>
          <w:rFonts w:ascii="Arial" w:hAnsi="Arial" w:cs="Arial"/>
          <w:sz w:val="24"/>
          <w:szCs w:val="24"/>
        </w:rPr>
        <w:t>P</w:t>
      </w:r>
      <w:r w:rsidR="00E72951" w:rsidRPr="009D5DAC">
        <w:rPr>
          <w:rFonts w:ascii="Arial" w:hAnsi="Arial" w:cs="Arial"/>
          <w:sz w:val="24"/>
          <w:szCs w:val="24"/>
        </w:rPr>
        <w:t>ropus</w:t>
      </w:r>
      <w:r w:rsidRPr="009D5DAC">
        <w:rPr>
          <w:rFonts w:ascii="Arial" w:hAnsi="Arial" w:cs="Arial"/>
          <w:sz w:val="24"/>
          <w:szCs w:val="24"/>
        </w:rPr>
        <w:t>o las siguientes excepciones:</w:t>
      </w:r>
    </w:p>
    <w:p w14:paraId="3602B0AA" w14:textId="77777777" w:rsidR="00580F27" w:rsidRPr="009D5DAC" w:rsidRDefault="00580F27" w:rsidP="0041687B">
      <w:pPr>
        <w:pStyle w:val="Textoindependiente21"/>
        <w:ind w:firstLine="0"/>
        <w:rPr>
          <w:rFonts w:ascii="Arial" w:hAnsi="Arial" w:cs="Arial"/>
          <w:sz w:val="24"/>
          <w:szCs w:val="24"/>
        </w:rPr>
      </w:pPr>
    </w:p>
    <w:p w14:paraId="20402C26"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.3.1. “</w:t>
      </w:r>
      <w:r w:rsidR="00E72951" w:rsidRPr="009D5DAC">
        <w:rPr>
          <w:rFonts w:ascii="Arial" w:hAnsi="Arial" w:cs="Arial"/>
          <w:i/>
          <w:iCs/>
          <w:sz w:val="24"/>
          <w:szCs w:val="24"/>
        </w:rPr>
        <w:t>Caducidad”</w:t>
      </w:r>
      <w:r w:rsidR="00907698" w:rsidRPr="009D5DAC">
        <w:rPr>
          <w:rFonts w:ascii="Arial" w:hAnsi="Arial" w:cs="Arial"/>
          <w:iCs/>
          <w:sz w:val="24"/>
          <w:szCs w:val="24"/>
        </w:rPr>
        <w:t xml:space="preserve">, en relación con la cual </w:t>
      </w:r>
      <w:r w:rsidR="00E72951" w:rsidRPr="009D5DAC">
        <w:rPr>
          <w:rFonts w:ascii="Arial" w:hAnsi="Arial" w:cs="Arial"/>
          <w:sz w:val="24"/>
          <w:szCs w:val="24"/>
        </w:rPr>
        <w:t>afirmó que</w:t>
      </w:r>
      <w:r w:rsidR="00907698" w:rsidRPr="009D5DAC">
        <w:rPr>
          <w:rFonts w:ascii="Arial" w:hAnsi="Arial" w:cs="Arial"/>
          <w:sz w:val="24"/>
          <w:szCs w:val="24"/>
        </w:rPr>
        <w:t>,</w:t>
      </w:r>
      <w:r w:rsidR="00E72951" w:rsidRPr="009D5DAC">
        <w:rPr>
          <w:rFonts w:ascii="Arial" w:hAnsi="Arial" w:cs="Arial"/>
          <w:sz w:val="24"/>
          <w:szCs w:val="24"/>
        </w:rPr>
        <w:t xml:space="preserve"> de conformidad con el artículo 90 del Código de Procedimiento Civil, la presentación de la demanda es idónea si se notifica al demandado dentro de los 120 </w:t>
      </w:r>
      <w:r w:rsidR="00907698" w:rsidRPr="009D5DAC">
        <w:rPr>
          <w:rFonts w:ascii="Arial" w:hAnsi="Arial" w:cs="Arial"/>
          <w:sz w:val="24"/>
          <w:szCs w:val="24"/>
        </w:rPr>
        <w:t xml:space="preserve">días siguientes a su ocurrencia, pero </w:t>
      </w:r>
      <w:r w:rsidR="00E72951" w:rsidRPr="009D5DAC">
        <w:rPr>
          <w:rFonts w:ascii="Arial" w:hAnsi="Arial" w:cs="Arial"/>
          <w:sz w:val="24"/>
          <w:szCs w:val="24"/>
        </w:rPr>
        <w:t>en el caso de autos este término se superó debido a la negligencia</w:t>
      </w:r>
      <w:r w:rsidR="00907698" w:rsidRPr="009D5DAC">
        <w:rPr>
          <w:rFonts w:ascii="Arial" w:hAnsi="Arial" w:cs="Arial"/>
          <w:sz w:val="24"/>
          <w:szCs w:val="24"/>
        </w:rPr>
        <w:t xml:space="preserve"> del demandante para notificar;</w:t>
      </w:r>
      <w:r w:rsidR="00E72951" w:rsidRPr="009D5DAC">
        <w:rPr>
          <w:rFonts w:ascii="Arial" w:hAnsi="Arial" w:cs="Arial"/>
          <w:sz w:val="24"/>
          <w:szCs w:val="24"/>
        </w:rPr>
        <w:t xml:space="preserve"> por tanto, </w:t>
      </w:r>
      <w:r w:rsidR="00907698" w:rsidRPr="009D5DAC">
        <w:rPr>
          <w:rFonts w:ascii="Arial" w:hAnsi="Arial" w:cs="Arial"/>
          <w:sz w:val="24"/>
          <w:szCs w:val="24"/>
        </w:rPr>
        <w:t>pidió</w:t>
      </w:r>
      <w:r w:rsidR="00E72951" w:rsidRPr="009D5DAC">
        <w:rPr>
          <w:rFonts w:ascii="Arial" w:hAnsi="Arial" w:cs="Arial"/>
          <w:sz w:val="24"/>
          <w:szCs w:val="24"/>
        </w:rPr>
        <w:t xml:space="preserve"> declarar la caducidad conforme </w:t>
      </w:r>
      <w:r w:rsidR="00907698" w:rsidRPr="009D5DAC">
        <w:rPr>
          <w:rFonts w:ascii="Arial" w:hAnsi="Arial" w:cs="Arial"/>
          <w:sz w:val="24"/>
          <w:szCs w:val="24"/>
        </w:rPr>
        <w:t>al</w:t>
      </w:r>
      <w:r w:rsidR="00E72951" w:rsidRPr="009D5DAC">
        <w:rPr>
          <w:rFonts w:ascii="Arial" w:hAnsi="Arial" w:cs="Arial"/>
          <w:sz w:val="24"/>
          <w:szCs w:val="24"/>
        </w:rPr>
        <w:t xml:space="preserve"> artículo 136 del Código Contencioso Administrativo.</w:t>
      </w:r>
    </w:p>
    <w:p w14:paraId="58EA5EBB" w14:textId="77777777" w:rsidR="00E72951" w:rsidRPr="009D5DAC" w:rsidRDefault="00E72951" w:rsidP="0041687B">
      <w:pPr>
        <w:pStyle w:val="Textoindependiente21"/>
        <w:ind w:firstLine="0"/>
        <w:rPr>
          <w:rFonts w:ascii="Arial" w:hAnsi="Arial" w:cs="Arial"/>
          <w:sz w:val="24"/>
          <w:szCs w:val="24"/>
        </w:rPr>
      </w:pPr>
    </w:p>
    <w:p w14:paraId="32411D3A"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.3.2. “</w:t>
      </w:r>
      <w:r w:rsidR="00E72951" w:rsidRPr="009D5DAC">
        <w:rPr>
          <w:rFonts w:ascii="Arial" w:hAnsi="Arial" w:cs="Arial"/>
          <w:i/>
          <w:iCs/>
          <w:sz w:val="24"/>
          <w:szCs w:val="24"/>
        </w:rPr>
        <w:t>Pleito pendiente entre las mismas partes y por el mismo asunto”</w:t>
      </w:r>
      <w:r w:rsidR="00907698" w:rsidRPr="009D5DAC">
        <w:rPr>
          <w:rFonts w:ascii="Arial" w:hAnsi="Arial" w:cs="Arial"/>
          <w:i/>
          <w:iCs/>
          <w:sz w:val="24"/>
          <w:szCs w:val="24"/>
        </w:rPr>
        <w:t>,</w:t>
      </w:r>
      <w:r w:rsidR="00E72951" w:rsidRPr="009D5DAC">
        <w:rPr>
          <w:rFonts w:ascii="Arial" w:hAnsi="Arial" w:cs="Arial"/>
          <w:i/>
          <w:iCs/>
          <w:sz w:val="24"/>
          <w:szCs w:val="24"/>
        </w:rPr>
        <w:t xml:space="preserve"> </w:t>
      </w:r>
      <w:r w:rsidR="00E72951" w:rsidRPr="009D5DAC">
        <w:rPr>
          <w:rFonts w:ascii="Arial" w:hAnsi="Arial" w:cs="Arial"/>
          <w:sz w:val="24"/>
          <w:szCs w:val="24"/>
        </w:rPr>
        <w:t>debido a que el señor Pérez Mogollón demandó</w:t>
      </w:r>
      <w:r w:rsidR="00907698" w:rsidRPr="009D5DAC">
        <w:rPr>
          <w:rFonts w:ascii="Arial" w:hAnsi="Arial" w:cs="Arial"/>
          <w:sz w:val="24"/>
          <w:szCs w:val="24"/>
        </w:rPr>
        <w:t xml:space="preserve"> ante el mismo Tribunal</w:t>
      </w:r>
      <w:r w:rsidR="00E72951" w:rsidRPr="009D5DAC">
        <w:rPr>
          <w:rFonts w:ascii="Arial" w:hAnsi="Arial" w:cs="Arial"/>
          <w:sz w:val="24"/>
          <w:szCs w:val="24"/>
        </w:rPr>
        <w:t xml:space="preserve"> las resoluciones expedidas por el IDU.</w:t>
      </w:r>
      <w:r w:rsidR="00907698" w:rsidRPr="009D5DAC">
        <w:rPr>
          <w:rFonts w:ascii="Arial" w:hAnsi="Arial" w:cs="Arial"/>
          <w:sz w:val="24"/>
          <w:szCs w:val="24"/>
        </w:rPr>
        <w:t xml:space="preserve"> </w:t>
      </w:r>
    </w:p>
    <w:p w14:paraId="070B0620" w14:textId="77777777" w:rsidR="00E72951" w:rsidRPr="009D5DAC" w:rsidRDefault="00E72951" w:rsidP="0041687B">
      <w:pPr>
        <w:pStyle w:val="Textoindependiente21"/>
        <w:ind w:firstLine="0"/>
        <w:rPr>
          <w:rFonts w:ascii="Arial" w:hAnsi="Arial" w:cs="Arial"/>
          <w:sz w:val="24"/>
          <w:szCs w:val="24"/>
        </w:rPr>
      </w:pPr>
    </w:p>
    <w:p w14:paraId="4CF6BB1D"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.3.3. “</w:t>
      </w:r>
      <w:r w:rsidR="00E72951" w:rsidRPr="009D5DAC">
        <w:rPr>
          <w:rFonts w:ascii="Arial" w:hAnsi="Arial" w:cs="Arial"/>
          <w:i/>
          <w:iCs/>
          <w:sz w:val="24"/>
          <w:szCs w:val="24"/>
        </w:rPr>
        <w:t xml:space="preserve">Inepta demanda”, </w:t>
      </w:r>
      <w:r w:rsidR="00E72951" w:rsidRPr="009D5DAC">
        <w:rPr>
          <w:rFonts w:ascii="Arial" w:hAnsi="Arial" w:cs="Arial"/>
          <w:sz w:val="24"/>
          <w:szCs w:val="24"/>
        </w:rPr>
        <w:t>por cuanto el artículo 138 del Código Contencioso Administrativo exige que las pretensiones se enun</w:t>
      </w:r>
      <w:r w:rsidR="00907698" w:rsidRPr="009D5DAC">
        <w:rPr>
          <w:rFonts w:ascii="Arial" w:hAnsi="Arial" w:cs="Arial"/>
          <w:sz w:val="24"/>
          <w:szCs w:val="24"/>
        </w:rPr>
        <w:t>cien de manera separada y clara;</w:t>
      </w:r>
      <w:r w:rsidR="00E72951" w:rsidRPr="009D5DAC">
        <w:rPr>
          <w:rFonts w:ascii="Arial" w:hAnsi="Arial" w:cs="Arial"/>
          <w:sz w:val="24"/>
          <w:szCs w:val="24"/>
        </w:rPr>
        <w:t xml:space="preserve"> no obstante, en la demanda se acumulan pretensiones diversas en un solo cuerpo.</w:t>
      </w:r>
    </w:p>
    <w:p w14:paraId="307517EF" w14:textId="77777777" w:rsidR="00E72951" w:rsidRPr="009D5DAC" w:rsidRDefault="00E72951" w:rsidP="0041687B">
      <w:pPr>
        <w:pStyle w:val="Textoindependiente21"/>
        <w:ind w:firstLine="0"/>
        <w:rPr>
          <w:rFonts w:ascii="Arial" w:hAnsi="Arial" w:cs="Arial"/>
          <w:sz w:val="24"/>
          <w:szCs w:val="24"/>
        </w:rPr>
      </w:pPr>
    </w:p>
    <w:p w14:paraId="172401D8"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.3.4. “</w:t>
      </w:r>
      <w:r w:rsidR="00E72951" w:rsidRPr="009D5DAC">
        <w:rPr>
          <w:rFonts w:ascii="Arial" w:hAnsi="Arial" w:cs="Arial"/>
          <w:i/>
          <w:iCs/>
          <w:sz w:val="24"/>
          <w:szCs w:val="24"/>
        </w:rPr>
        <w:t>Culpa de la demandante por los hec</w:t>
      </w:r>
      <w:r w:rsidR="00907698" w:rsidRPr="009D5DAC">
        <w:rPr>
          <w:rFonts w:ascii="Arial" w:hAnsi="Arial" w:cs="Arial"/>
          <w:i/>
          <w:iCs/>
          <w:sz w:val="24"/>
          <w:szCs w:val="24"/>
        </w:rPr>
        <w:t xml:space="preserve">hos relacionados en la demanda”, </w:t>
      </w:r>
      <w:r w:rsidR="00907698" w:rsidRPr="009D5DAC">
        <w:rPr>
          <w:rFonts w:ascii="Arial" w:hAnsi="Arial" w:cs="Arial"/>
          <w:iCs/>
          <w:sz w:val="24"/>
          <w:szCs w:val="24"/>
        </w:rPr>
        <w:t xml:space="preserve">pues la demandante contrató </w:t>
      </w:r>
      <w:r w:rsidR="004C317A" w:rsidRPr="009D5DAC">
        <w:rPr>
          <w:rFonts w:ascii="Arial" w:hAnsi="Arial" w:cs="Arial"/>
          <w:sz w:val="24"/>
          <w:szCs w:val="24"/>
        </w:rPr>
        <w:t xml:space="preserve">a </w:t>
      </w:r>
      <w:r w:rsidR="00E72951" w:rsidRPr="009D5DAC">
        <w:rPr>
          <w:rFonts w:ascii="Arial" w:hAnsi="Arial" w:cs="Arial"/>
          <w:sz w:val="24"/>
          <w:szCs w:val="24"/>
        </w:rPr>
        <w:t xml:space="preserve">Alvarado &amp; </w:t>
      </w:r>
      <w:proofErr w:type="spellStart"/>
      <w:r w:rsidR="00E72951" w:rsidRPr="009D5DAC">
        <w:rPr>
          <w:rFonts w:ascii="Arial" w:hAnsi="Arial" w:cs="Arial"/>
          <w:sz w:val="24"/>
          <w:szCs w:val="24"/>
        </w:rPr>
        <w:t>During</w:t>
      </w:r>
      <w:proofErr w:type="spellEnd"/>
      <w:r w:rsidR="00E72951" w:rsidRPr="009D5DAC">
        <w:rPr>
          <w:rFonts w:ascii="Arial" w:hAnsi="Arial" w:cs="Arial"/>
          <w:sz w:val="24"/>
          <w:szCs w:val="24"/>
        </w:rPr>
        <w:t xml:space="preserve"> Ltda</w:t>
      </w:r>
      <w:r w:rsidR="00C53C21" w:rsidRPr="009D5DAC">
        <w:rPr>
          <w:rFonts w:ascii="Arial" w:hAnsi="Arial" w:cs="Arial"/>
          <w:sz w:val="24"/>
          <w:szCs w:val="24"/>
        </w:rPr>
        <w:t>.</w:t>
      </w:r>
      <w:r w:rsidR="00E72951" w:rsidRPr="009D5DAC">
        <w:rPr>
          <w:rFonts w:ascii="Arial" w:hAnsi="Arial" w:cs="Arial"/>
          <w:sz w:val="24"/>
          <w:szCs w:val="24"/>
        </w:rPr>
        <w:t xml:space="preserve"> para la construcción del puente peatonal de la calle 122 y </w:t>
      </w:r>
      <w:r w:rsidR="004C317A" w:rsidRPr="009D5DAC">
        <w:rPr>
          <w:rFonts w:ascii="Arial" w:hAnsi="Arial" w:cs="Arial"/>
          <w:sz w:val="24"/>
          <w:szCs w:val="24"/>
        </w:rPr>
        <w:t>dicha</w:t>
      </w:r>
      <w:r w:rsidR="00E72951" w:rsidRPr="009D5DAC">
        <w:rPr>
          <w:rFonts w:ascii="Arial" w:hAnsi="Arial" w:cs="Arial"/>
          <w:sz w:val="24"/>
          <w:szCs w:val="24"/>
        </w:rPr>
        <w:t xml:space="preserve"> sociedad no adoptó las medidas necesarias</w:t>
      </w:r>
      <w:r w:rsidR="00DB574F" w:rsidRPr="009D5DAC">
        <w:rPr>
          <w:rFonts w:ascii="Arial" w:hAnsi="Arial" w:cs="Arial"/>
          <w:sz w:val="24"/>
          <w:szCs w:val="24"/>
        </w:rPr>
        <w:t xml:space="preserve"> para </w:t>
      </w:r>
      <w:r w:rsidR="00755199" w:rsidRPr="009D5DAC">
        <w:rPr>
          <w:rFonts w:ascii="Arial" w:hAnsi="Arial" w:cs="Arial"/>
          <w:sz w:val="24"/>
          <w:szCs w:val="24"/>
        </w:rPr>
        <w:t>cumplir con las obligaciones contractuales conforme a las especificaciones técnicas de la obra</w:t>
      </w:r>
      <w:r w:rsidR="00DB574F" w:rsidRPr="009D5DAC">
        <w:rPr>
          <w:rFonts w:ascii="Arial" w:hAnsi="Arial" w:cs="Arial"/>
          <w:sz w:val="24"/>
          <w:szCs w:val="24"/>
        </w:rPr>
        <w:t>;</w:t>
      </w:r>
      <w:r w:rsidR="00E72951" w:rsidRPr="009D5DAC">
        <w:rPr>
          <w:rFonts w:ascii="Arial" w:hAnsi="Arial" w:cs="Arial"/>
          <w:sz w:val="24"/>
          <w:szCs w:val="24"/>
        </w:rPr>
        <w:t xml:space="preserve"> sin embargo, así recibió </w:t>
      </w:r>
      <w:r w:rsidR="00DB574F" w:rsidRPr="009D5DAC">
        <w:rPr>
          <w:rFonts w:ascii="Arial" w:hAnsi="Arial" w:cs="Arial"/>
          <w:sz w:val="24"/>
          <w:szCs w:val="24"/>
        </w:rPr>
        <w:t xml:space="preserve">el IDU </w:t>
      </w:r>
      <w:r w:rsidR="00E72951" w:rsidRPr="009D5DAC">
        <w:rPr>
          <w:rFonts w:ascii="Arial" w:hAnsi="Arial" w:cs="Arial"/>
          <w:sz w:val="24"/>
          <w:szCs w:val="24"/>
        </w:rPr>
        <w:t xml:space="preserve">la obra y </w:t>
      </w:r>
      <w:r w:rsidR="00DB574F" w:rsidRPr="009D5DAC">
        <w:rPr>
          <w:rFonts w:ascii="Arial" w:hAnsi="Arial" w:cs="Arial"/>
          <w:sz w:val="24"/>
          <w:szCs w:val="24"/>
        </w:rPr>
        <w:t xml:space="preserve">ahora </w:t>
      </w:r>
      <w:r w:rsidR="00E72951" w:rsidRPr="009D5DAC">
        <w:rPr>
          <w:rFonts w:ascii="Arial" w:hAnsi="Arial" w:cs="Arial"/>
          <w:sz w:val="24"/>
          <w:szCs w:val="24"/>
        </w:rPr>
        <w:t xml:space="preserve">pretende </w:t>
      </w:r>
      <w:r w:rsidR="00E72951" w:rsidRPr="009D5DAC">
        <w:rPr>
          <w:rFonts w:ascii="Arial" w:hAnsi="Arial" w:cs="Arial"/>
          <w:sz w:val="24"/>
          <w:szCs w:val="24"/>
        </w:rPr>
        <w:lastRenderedPageBreak/>
        <w:t xml:space="preserve">imputarle responsabilidad </w:t>
      </w:r>
      <w:r w:rsidR="00DB574F" w:rsidRPr="009D5DAC">
        <w:rPr>
          <w:rFonts w:ascii="Arial" w:hAnsi="Arial" w:cs="Arial"/>
          <w:sz w:val="24"/>
          <w:szCs w:val="24"/>
        </w:rPr>
        <w:t xml:space="preserve">al demandado </w:t>
      </w:r>
      <w:r w:rsidR="00E72951" w:rsidRPr="009D5DAC">
        <w:rPr>
          <w:rFonts w:ascii="Arial" w:hAnsi="Arial" w:cs="Arial"/>
          <w:sz w:val="24"/>
          <w:szCs w:val="24"/>
        </w:rPr>
        <w:t>por el colapso, cuando el objeto del contrato suscrito con el señor Pérez Mogollón no permitía la reconstrucción o realización de la totalidad de la estructura, acciones que eran necesarias para mantener la integridad de los puentes</w:t>
      </w:r>
      <w:r w:rsidR="00C53C21" w:rsidRPr="009D5DAC">
        <w:rPr>
          <w:rFonts w:ascii="Arial" w:hAnsi="Arial" w:cs="Arial"/>
          <w:sz w:val="24"/>
          <w:szCs w:val="24"/>
        </w:rPr>
        <w:t>.</w:t>
      </w:r>
    </w:p>
    <w:p w14:paraId="5B678306" w14:textId="77777777" w:rsidR="00E72951" w:rsidRPr="009D5DAC" w:rsidRDefault="00E72951" w:rsidP="0041687B">
      <w:pPr>
        <w:pStyle w:val="Textoindependiente21"/>
        <w:ind w:firstLine="0"/>
        <w:rPr>
          <w:rFonts w:ascii="Arial" w:hAnsi="Arial" w:cs="Arial"/>
          <w:sz w:val="24"/>
          <w:szCs w:val="24"/>
        </w:rPr>
      </w:pPr>
    </w:p>
    <w:p w14:paraId="2D1A68EE"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.3.5. “</w:t>
      </w:r>
      <w:r w:rsidR="00E72951" w:rsidRPr="009D5DAC">
        <w:rPr>
          <w:rFonts w:ascii="Arial" w:hAnsi="Arial" w:cs="Arial"/>
          <w:i/>
          <w:iCs/>
          <w:sz w:val="24"/>
          <w:szCs w:val="24"/>
        </w:rPr>
        <w:t>Reclamación excesiva que viola el equilibrio contractual”</w:t>
      </w:r>
      <w:r w:rsidR="00DB574F" w:rsidRPr="009D5DAC">
        <w:rPr>
          <w:rFonts w:ascii="Arial" w:hAnsi="Arial" w:cs="Arial"/>
          <w:i/>
          <w:iCs/>
          <w:sz w:val="24"/>
          <w:szCs w:val="24"/>
        </w:rPr>
        <w:t xml:space="preserve">, </w:t>
      </w:r>
      <w:r w:rsidR="00E72951" w:rsidRPr="009D5DAC">
        <w:rPr>
          <w:rFonts w:ascii="Arial" w:hAnsi="Arial" w:cs="Arial"/>
          <w:sz w:val="24"/>
          <w:szCs w:val="24"/>
        </w:rPr>
        <w:t>toda vez que se pretende el resarcimiento de situaciones relacionadas con la construcción del puente</w:t>
      </w:r>
      <w:r w:rsidR="00DB574F" w:rsidRPr="009D5DAC">
        <w:rPr>
          <w:rFonts w:ascii="Arial" w:hAnsi="Arial" w:cs="Arial"/>
          <w:sz w:val="24"/>
          <w:szCs w:val="24"/>
        </w:rPr>
        <w:t>,</w:t>
      </w:r>
      <w:r w:rsidR="00E72951" w:rsidRPr="009D5DAC">
        <w:rPr>
          <w:rFonts w:ascii="Arial" w:hAnsi="Arial" w:cs="Arial"/>
          <w:sz w:val="24"/>
          <w:szCs w:val="24"/>
        </w:rPr>
        <w:t xml:space="preserve"> cuando </w:t>
      </w:r>
      <w:r w:rsidR="00DB574F" w:rsidRPr="009D5DAC">
        <w:rPr>
          <w:rFonts w:ascii="Arial" w:hAnsi="Arial" w:cs="Arial"/>
          <w:sz w:val="24"/>
          <w:szCs w:val="24"/>
        </w:rPr>
        <w:t xml:space="preserve">al demandado </w:t>
      </w:r>
      <w:r w:rsidR="00E72951" w:rsidRPr="009D5DAC">
        <w:rPr>
          <w:rFonts w:ascii="Arial" w:hAnsi="Arial" w:cs="Arial"/>
          <w:sz w:val="24"/>
          <w:szCs w:val="24"/>
        </w:rPr>
        <w:t>se le contrató para la reparac</w:t>
      </w:r>
      <w:r w:rsidR="00DB574F" w:rsidRPr="009D5DAC">
        <w:rPr>
          <w:rFonts w:ascii="Arial" w:hAnsi="Arial" w:cs="Arial"/>
          <w:sz w:val="24"/>
          <w:szCs w:val="24"/>
        </w:rPr>
        <w:t xml:space="preserve">ión y mantenimiento del mismo; </w:t>
      </w:r>
      <w:r w:rsidR="00747F8B" w:rsidRPr="009D5DAC">
        <w:rPr>
          <w:rFonts w:ascii="Arial" w:hAnsi="Arial" w:cs="Arial"/>
          <w:sz w:val="24"/>
          <w:szCs w:val="24"/>
        </w:rPr>
        <w:t xml:space="preserve">además, </w:t>
      </w:r>
      <w:r w:rsidR="00E72951" w:rsidRPr="009D5DAC">
        <w:rPr>
          <w:rFonts w:ascii="Arial" w:hAnsi="Arial" w:cs="Arial"/>
          <w:sz w:val="24"/>
          <w:szCs w:val="24"/>
        </w:rPr>
        <w:t xml:space="preserve">el diseño del puente no correspondía a lo plasmado en la licitación pública adjudicada a Alvarado &amp; </w:t>
      </w:r>
      <w:proofErr w:type="spellStart"/>
      <w:r w:rsidR="00E72951" w:rsidRPr="009D5DAC">
        <w:rPr>
          <w:rFonts w:ascii="Arial" w:hAnsi="Arial" w:cs="Arial"/>
          <w:sz w:val="24"/>
          <w:szCs w:val="24"/>
        </w:rPr>
        <w:t>During</w:t>
      </w:r>
      <w:proofErr w:type="spellEnd"/>
      <w:r w:rsidR="00E72951" w:rsidRPr="009D5DAC">
        <w:rPr>
          <w:rFonts w:ascii="Arial" w:hAnsi="Arial" w:cs="Arial"/>
          <w:sz w:val="24"/>
          <w:szCs w:val="24"/>
        </w:rPr>
        <w:t xml:space="preserve"> Ltda.</w:t>
      </w:r>
    </w:p>
    <w:p w14:paraId="69382D94" w14:textId="77777777" w:rsidR="00E72951" w:rsidRPr="009D5DAC" w:rsidRDefault="00E72951" w:rsidP="0041687B">
      <w:pPr>
        <w:pStyle w:val="Textoindependiente21"/>
        <w:ind w:firstLine="0"/>
        <w:rPr>
          <w:rFonts w:ascii="Arial" w:hAnsi="Arial" w:cs="Arial"/>
          <w:sz w:val="24"/>
          <w:szCs w:val="24"/>
        </w:rPr>
      </w:pPr>
    </w:p>
    <w:p w14:paraId="2B396CAB"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.3.6. “</w:t>
      </w:r>
      <w:r w:rsidR="00E72951" w:rsidRPr="009D5DAC">
        <w:rPr>
          <w:rFonts w:ascii="Arial" w:hAnsi="Arial" w:cs="Arial"/>
          <w:i/>
          <w:iCs/>
          <w:sz w:val="24"/>
          <w:szCs w:val="24"/>
        </w:rPr>
        <w:t>Indebida reclamación frente al objeto contractual”</w:t>
      </w:r>
      <w:r w:rsidR="00747F8B" w:rsidRPr="009D5DAC">
        <w:rPr>
          <w:rFonts w:ascii="Arial" w:hAnsi="Arial" w:cs="Arial"/>
          <w:i/>
          <w:iCs/>
          <w:sz w:val="24"/>
          <w:szCs w:val="24"/>
        </w:rPr>
        <w:t>,</w:t>
      </w:r>
      <w:r w:rsidR="00E72951" w:rsidRPr="009D5DAC">
        <w:rPr>
          <w:rFonts w:ascii="Arial" w:hAnsi="Arial" w:cs="Arial"/>
          <w:sz w:val="24"/>
          <w:szCs w:val="24"/>
        </w:rPr>
        <w:t xml:space="preserve"> </w:t>
      </w:r>
      <w:r w:rsidR="00747F8B" w:rsidRPr="009D5DAC">
        <w:rPr>
          <w:rFonts w:ascii="Arial" w:hAnsi="Arial" w:cs="Arial"/>
          <w:sz w:val="24"/>
          <w:szCs w:val="24"/>
        </w:rPr>
        <w:t>dado</w:t>
      </w:r>
      <w:r w:rsidR="00E72951" w:rsidRPr="009D5DAC">
        <w:rPr>
          <w:rFonts w:ascii="Arial" w:hAnsi="Arial" w:cs="Arial"/>
          <w:sz w:val="24"/>
          <w:szCs w:val="24"/>
        </w:rPr>
        <w:t xml:space="preserve"> que el objeto del contrato era la reparación y mantenimiento del puente, </w:t>
      </w:r>
      <w:r w:rsidR="00747F8B" w:rsidRPr="009D5DAC">
        <w:rPr>
          <w:rFonts w:ascii="Arial" w:hAnsi="Arial" w:cs="Arial"/>
          <w:sz w:val="24"/>
          <w:szCs w:val="24"/>
        </w:rPr>
        <w:t xml:space="preserve">pero se </w:t>
      </w:r>
      <w:r w:rsidR="00E72951" w:rsidRPr="009D5DAC">
        <w:rPr>
          <w:rFonts w:ascii="Arial" w:hAnsi="Arial" w:cs="Arial"/>
          <w:sz w:val="24"/>
          <w:szCs w:val="24"/>
        </w:rPr>
        <w:t xml:space="preserve">pretende el incumplimiento del contrato sin tener en cuenta al constructor y </w:t>
      </w:r>
      <w:r w:rsidR="00C53C21" w:rsidRPr="009D5DAC">
        <w:rPr>
          <w:rFonts w:ascii="Arial" w:hAnsi="Arial" w:cs="Arial"/>
          <w:sz w:val="24"/>
          <w:szCs w:val="24"/>
        </w:rPr>
        <w:t xml:space="preserve">a quien diseñó </w:t>
      </w:r>
      <w:r w:rsidR="00747F8B" w:rsidRPr="009D5DAC">
        <w:rPr>
          <w:rFonts w:ascii="Arial" w:hAnsi="Arial" w:cs="Arial"/>
          <w:sz w:val="24"/>
          <w:szCs w:val="24"/>
        </w:rPr>
        <w:t>el puente, por cuanto</w:t>
      </w:r>
      <w:r w:rsidR="00E72951" w:rsidRPr="009D5DAC">
        <w:rPr>
          <w:rFonts w:ascii="Arial" w:hAnsi="Arial" w:cs="Arial"/>
          <w:sz w:val="24"/>
          <w:szCs w:val="24"/>
        </w:rPr>
        <w:t xml:space="preserve"> sus pólizas no están vigentes. </w:t>
      </w:r>
    </w:p>
    <w:p w14:paraId="550AB728" w14:textId="77777777" w:rsidR="00E72951" w:rsidRPr="009D5DAC" w:rsidRDefault="00E72951" w:rsidP="0041687B">
      <w:pPr>
        <w:pStyle w:val="Textoindependiente21"/>
        <w:ind w:firstLine="0"/>
        <w:rPr>
          <w:rFonts w:ascii="Arial" w:hAnsi="Arial" w:cs="Arial"/>
          <w:sz w:val="24"/>
          <w:szCs w:val="24"/>
        </w:rPr>
      </w:pPr>
    </w:p>
    <w:p w14:paraId="17216DF9"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.3.7. “</w:t>
      </w:r>
      <w:r w:rsidR="00E72951" w:rsidRPr="009D5DAC">
        <w:rPr>
          <w:rFonts w:ascii="Arial" w:hAnsi="Arial" w:cs="Arial"/>
          <w:i/>
          <w:iCs/>
          <w:sz w:val="24"/>
          <w:szCs w:val="24"/>
        </w:rPr>
        <w:t>Falta de identidad entre los hechos narrados y las pretensiones”</w:t>
      </w:r>
      <w:r w:rsidR="00747F8B" w:rsidRPr="009D5DAC">
        <w:rPr>
          <w:rFonts w:ascii="Arial" w:hAnsi="Arial" w:cs="Arial"/>
          <w:i/>
          <w:iCs/>
          <w:sz w:val="24"/>
          <w:szCs w:val="24"/>
        </w:rPr>
        <w:t>,</w:t>
      </w:r>
      <w:r w:rsidR="00E72951" w:rsidRPr="009D5DAC">
        <w:rPr>
          <w:rFonts w:ascii="Arial" w:hAnsi="Arial" w:cs="Arial"/>
          <w:sz w:val="24"/>
          <w:szCs w:val="24"/>
        </w:rPr>
        <w:t xml:space="preserve"> porque el demandante intenta acomodar la situación fáctica para que parezca responsabilidad del señor PÉREZ MOGOLLÓN, sin existir prueba del incumplimiento del contrato 118 de 1998. </w:t>
      </w:r>
    </w:p>
    <w:p w14:paraId="7884A745" w14:textId="77777777" w:rsidR="00E72951" w:rsidRPr="009D5DAC" w:rsidRDefault="00E72951" w:rsidP="0041687B">
      <w:pPr>
        <w:pStyle w:val="Textoindependiente21"/>
        <w:ind w:firstLine="0"/>
        <w:rPr>
          <w:rFonts w:ascii="Arial" w:hAnsi="Arial" w:cs="Arial"/>
          <w:sz w:val="24"/>
          <w:szCs w:val="24"/>
        </w:rPr>
      </w:pPr>
    </w:p>
    <w:p w14:paraId="1411FCA7"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.3.8. “</w:t>
      </w:r>
      <w:r w:rsidR="00E72951" w:rsidRPr="009D5DAC">
        <w:rPr>
          <w:rFonts w:ascii="Arial" w:hAnsi="Arial" w:cs="Arial"/>
          <w:i/>
          <w:iCs/>
          <w:sz w:val="24"/>
          <w:szCs w:val="24"/>
        </w:rPr>
        <w:t>Imposibilid</w:t>
      </w:r>
      <w:r w:rsidR="00747F8B" w:rsidRPr="009D5DAC">
        <w:rPr>
          <w:rFonts w:ascii="Arial" w:hAnsi="Arial" w:cs="Arial"/>
          <w:i/>
          <w:iCs/>
          <w:sz w:val="24"/>
          <w:szCs w:val="24"/>
        </w:rPr>
        <w:t>ad de demandar el incumplimiento</w:t>
      </w:r>
      <w:r w:rsidR="00E72951" w:rsidRPr="009D5DAC">
        <w:rPr>
          <w:rFonts w:ascii="Arial" w:hAnsi="Arial" w:cs="Arial"/>
          <w:i/>
          <w:iCs/>
          <w:sz w:val="24"/>
          <w:szCs w:val="24"/>
        </w:rPr>
        <w:t>”</w:t>
      </w:r>
      <w:r w:rsidR="00747F8B" w:rsidRPr="009D5DAC">
        <w:rPr>
          <w:rFonts w:ascii="Arial" w:hAnsi="Arial" w:cs="Arial"/>
          <w:i/>
          <w:iCs/>
          <w:sz w:val="24"/>
          <w:szCs w:val="24"/>
        </w:rPr>
        <w:t>,</w:t>
      </w:r>
      <w:r w:rsidR="00E72951" w:rsidRPr="009D5DAC">
        <w:rPr>
          <w:rFonts w:ascii="Arial" w:hAnsi="Arial" w:cs="Arial"/>
          <w:sz w:val="24"/>
          <w:szCs w:val="24"/>
        </w:rPr>
        <w:t xml:space="preserve"> debido a que la declaratoria </w:t>
      </w:r>
      <w:r w:rsidR="00747F8B" w:rsidRPr="009D5DAC">
        <w:rPr>
          <w:rFonts w:ascii="Arial" w:hAnsi="Arial" w:cs="Arial"/>
          <w:sz w:val="24"/>
          <w:szCs w:val="24"/>
        </w:rPr>
        <w:t>de este último</w:t>
      </w:r>
      <w:r w:rsidR="00E72951" w:rsidRPr="009D5DAC">
        <w:rPr>
          <w:rFonts w:ascii="Arial" w:hAnsi="Arial" w:cs="Arial"/>
          <w:sz w:val="24"/>
          <w:szCs w:val="24"/>
        </w:rPr>
        <w:t xml:space="preserve"> no procede después de vencido el plazo para liquidar el contrato y</w:t>
      </w:r>
      <w:r w:rsidR="00747F8B" w:rsidRPr="009D5DAC">
        <w:rPr>
          <w:rFonts w:ascii="Arial" w:hAnsi="Arial" w:cs="Arial"/>
          <w:sz w:val="24"/>
          <w:szCs w:val="24"/>
        </w:rPr>
        <w:t>,</w:t>
      </w:r>
      <w:r w:rsidR="00E72951" w:rsidRPr="009D5DAC">
        <w:rPr>
          <w:rFonts w:ascii="Arial" w:hAnsi="Arial" w:cs="Arial"/>
          <w:sz w:val="24"/>
          <w:szCs w:val="24"/>
        </w:rPr>
        <w:t xml:space="preserve"> en el presente c</w:t>
      </w:r>
      <w:r w:rsidR="00C53C21" w:rsidRPr="009D5DAC">
        <w:rPr>
          <w:rFonts w:ascii="Arial" w:hAnsi="Arial" w:cs="Arial"/>
          <w:sz w:val="24"/>
          <w:szCs w:val="24"/>
        </w:rPr>
        <w:t>aso, el mismo ya fue liquidado y se</w:t>
      </w:r>
      <w:r w:rsidR="00E72951" w:rsidRPr="009D5DAC">
        <w:rPr>
          <w:rFonts w:ascii="Arial" w:hAnsi="Arial" w:cs="Arial"/>
          <w:sz w:val="24"/>
          <w:szCs w:val="24"/>
        </w:rPr>
        <w:t xml:space="preserve"> pretende comprometer al demandado</w:t>
      </w:r>
      <w:r w:rsidR="00747F8B" w:rsidRPr="009D5DAC">
        <w:rPr>
          <w:rFonts w:ascii="Arial" w:hAnsi="Arial" w:cs="Arial"/>
          <w:sz w:val="24"/>
          <w:szCs w:val="24"/>
        </w:rPr>
        <w:t>,</w:t>
      </w:r>
      <w:r w:rsidR="00E72951" w:rsidRPr="009D5DAC">
        <w:rPr>
          <w:rFonts w:ascii="Arial" w:hAnsi="Arial" w:cs="Arial"/>
          <w:sz w:val="24"/>
          <w:szCs w:val="24"/>
        </w:rPr>
        <w:t xml:space="preserve"> </w:t>
      </w:r>
      <w:r w:rsidR="00747F8B" w:rsidRPr="009D5DAC">
        <w:rPr>
          <w:rFonts w:ascii="Arial" w:hAnsi="Arial" w:cs="Arial"/>
          <w:sz w:val="24"/>
          <w:szCs w:val="24"/>
        </w:rPr>
        <w:t xml:space="preserve">a pesar de que nunca </w:t>
      </w:r>
      <w:r w:rsidR="00C53C21" w:rsidRPr="009D5DAC">
        <w:rPr>
          <w:rFonts w:ascii="Arial" w:hAnsi="Arial" w:cs="Arial"/>
          <w:sz w:val="24"/>
          <w:szCs w:val="24"/>
        </w:rPr>
        <w:t xml:space="preserve">se le </w:t>
      </w:r>
      <w:r w:rsidR="00E72951" w:rsidRPr="009D5DAC">
        <w:rPr>
          <w:rFonts w:ascii="Arial" w:hAnsi="Arial" w:cs="Arial"/>
          <w:sz w:val="24"/>
          <w:szCs w:val="24"/>
        </w:rPr>
        <w:t>suministró información que permitiera conocer la existencia de vicios y</w:t>
      </w:r>
      <w:r w:rsidR="00747F8B" w:rsidRPr="009D5DAC">
        <w:rPr>
          <w:rFonts w:ascii="Arial" w:hAnsi="Arial" w:cs="Arial"/>
          <w:sz w:val="24"/>
          <w:szCs w:val="24"/>
        </w:rPr>
        <w:t>,</w:t>
      </w:r>
      <w:r w:rsidR="00E72951" w:rsidRPr="009D5DAC">
        <w:rPr>
          <w:rFonts w:ascii="Arial" w:hAnsi="Arial" w:cs="Arial"/>
          <w:sz w:val="24"/>
          <w:szCs w:val="24"/>
        </w:rPr>
        <w:t xml:space="preserve"> </w:t>
      </w:r>
      <w:r w:rsidR="0031391E" w:rsidRPr="009D5DAC">
        <w:rPr>
          <w:rFonts w:ascii="Arial" w:hAnsi="Arial" w:cs="Arial"/>
          <w:sz w:val="24"/>
          <w:szCs w:val="24"/>
        </w:rPr>
        <w:t>además,</w:t>
      </w:r>
      <w:r w:rsidR="00C53C21" w:rsidRPr="009D5DAC">
        <w:rPr>
          <w:rFonts w:ascii="Arial" w:hAnsi="Arial" w:cs="Arial"/>
          <w:sz w:val="24"/>
          <w:szCs w:val="24"/>
        </w:rPr>
        <w:t xml:space="preserve"> </w:t>
      </w:r>
      <w:r w:rsidR="00E72951" w:rsidRPr="009D5DAC">
        <w:rPr>
          <w:rFonts w:ascii="Arial" w:hAnsi="Arial" w:cs="Arial"/>
          <w:sz w:val="24"/>
          <w:szCs w:val="24"/>
        </w:rPr>
        <w:t>la acción está caducada.</w:t>
      </w:r>
    </w:p>
    <w:p w14:paraId="11164C71" w14:textId="77777777" w:rsidR="00E72951" w:rsidRPr="009D5DAC" w:rsidRDefault="00E72951" w:rsidP="0041687B">
      <w:pPr>
        <w:pStyle w:val="Textoindependiente21"/>
        <w:ind w:firstLine="0"/>
        <w:rPr>
          <w:rFonts w:ascii="Arial" w:hAnsi="Arial" w:cs="Arial"/>
          <w:sz w:val="24"/>
          <w:szCs w:val="24"/>
        </w:rPr>
      </w:pPr>
    </w:p>
    <w:p w14:paraId="1F7F4041"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72951" w:rsidRPr="009D5DAC">
        <w:rPr>
          <w:rFonts w:ascii="Arial" w:hAnsi="Arial" w:cs="Arial"/>
          <w:sz w:val="24"/>
          <w:szCs w:val="24"/>
        </w:rPr>
        <w:t>.3.9. “</w:t>
      </w:r>
      <w:r w:rsidR="00E72951" w:rsidRPr="009D5DAC">
        <w:rPr>
          <w:rFonts w:ascii="Arial" w:hAnsi="Arial" w:cs="Arial"/>
          <w:i/>
          <w:iCs/>
          <w:sz w:val="24"/>
          <w:szCs w:val="24"/>
        </w:rPr>
        <w:t>Actividad de terceros”</w:t>
      </w:r>
      <w:r w:rsidR="00747F8B" w:rsidRPr="009D5DAC">
        <w:rPr>
          <w:rFonts w:ascii="Arial" w:hAnsi="Arial" w:cs="Arial"/>
          <w:i/>
          <w:iCs/>
          <w:sz w:val="24"/>
          <w:szCs w:val="24"/>
        </w:rPr>
        <w:t xml:space="preserve">, </w:t>
      </w:r>
      <w:r w:rsidR="00747F8B" w:rsidRPr="009D5DAC">
        <w:rPr>
          <w:rFonts w:ascii="Arial" w:hAnsi="Arial" w:cs="Arial"/>
          <w:iCs/>
          <w:sz w:val="24"/>
          <w:szCs w:val="24"/>
        </w:rPr>
        <w:t>teniendo en cuenta que un grupo de</w:t>
      </w:r>
      <w:r w:rsidR="00E72951" w:rsidRPr="009D5DAC">
        <w:rPr>
          <w:rFonts w:ascii="Arial" w:hAnsi="Arial" w:cs="Arial"/>
          <w:sz w:val="24"/>
          <w:szCs w:val="24"/>
        </w:rPr>
        <w:t xml:space="preserve"> personas se encontraba en el puente por el cortejo fúnebre de Jaime Garzón, </w:t>
      </w:r>
      <w:r w:rsidR="00747F8B" w:rsidRPr="009D5DAC">
        <w:rPr>
          <w:rFonts w:ascii="Arial" w:hAnsi="Arial" w:cs="Arial"/>
          <w:sz w:val="24"/>
          <w:szCs w:val="24"/>
        </w:rPr>
        <w:t>para lo cual</w:t>
      </w:r>
      <w:r w:rsidR="00E72951" w:rsidRPr="009D5DAC">
        <w:rPr>
          <w:rFonts w:ascii="Arial" w:hAnsi="Arial" w:cs="Arial"/>
          <w:sz w:val="24"/>
          <w:szCs w:val="24"/>
        </w:rPr>
        <w:t xml:space="preserve"> no estaba destinado el puente </w:t>
      </w:r>
      <w:r w:rsidR="00747F8B" w:rsidRPr="009D5DAC">
        <w:rPr>
          <w:rFonts w:ascii="Arial" w:hAnsi="Arial" w:cs="Arial"/>
          <w:sz w:val="24"/>
          <w:szCs w:val="24"/>
        </w:rPr>
        <w:t xml:space="preserve">y ello ayudó a su </w:t>
      </w:r>
      <w:r w:rsidR="00E72951" w:rsidRPr="009D5DAC">
        <w:rPr>
          <w:rFonts w:ascii="Arial" w:hAnsi="Arial" w:cs="Arial"/>
          <w:sz w:val="24"/>
          <w:szCs w:val="24"/>
        </w:rPr>
        <w:t>colapso.</w:t>
      </w:r>
    </w:p>
    <w:p w14:paraId="6FD0AFBD" w14:textId="77777777" w:rsidR="00E72951" w:rsidRPr="009D5DAC" w:rsidRDefault="00E72951" w:rsidP="0041687B">
      <w:pPr>
        <w:pStyle w:val="Textoindependiente21"/>
        <w:ind w:firstLine="0"/>
        <w:rPr>
          <w:rFonts w:ascii="Arial" w:hAnsi="Arial" w:cs="Arial"/>
          <w:sz w:val="24"/>
          <w:szCs w:val="24"/>
        </w:rPr>
      </w:pPr>
      <w:r w:rsidRPr="009D5DAC">
        <w:rPr>
          <w:rFonts w:ascii="Arial" w:hAnsi="Arial" w:cs="Arial"/>
          <w:sz w:val="24"/>
          <w:szCs w:val="24"/>
        </w:rPr>
        <w:t xml:space="preserve"> </w:t>
      </w:r>
    </w:p>
    <w:p w14:paraId="33F2D35B"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E5167C" w:rsidRPr="009D5DAC">
        <w:rPr>
          <w:rFonts w:ascii="Arial" w:hAnsi="Arial" w:cs="Arial"/>
          <w:sz w:val="24"/>
          <w:szCs w:val="24"/>
        </w:rPr>
        <w:t>.4.</w:t>
      </w:r>
      <w:r w:rsidR="00E72951" w:rsidRPr="009D5DAC">
        <w:rPr>
          <w:rFonts w:ascii="Arial" w:hAnsi="Arial" w:cs="Arial"/>
          <w:sz w:val="24"/>
          <w:szCs w:val="24"/>
        </w:rPr>
        <w:t xml:space="preserve"> </w:t>
      </w:r>
      <w:r w:rsidR="00E72951" w:rsidRPr="009D5DAC">
        <w:rPr>
          <w:rFonts w:ascii="Arial" w:hAnsi="Arial" w:cs="Arial"/>
          <w:b/>
          <w:sz w:val="24"/>
          <w:szCs w:val="24"/>
        </w:rPr>
        <w:t xml:space="preserve">Alvarado &amp; </w:t>
      </w:r>
      <w:proofErr w:type="spellStart"/>
      <w:r w:rsidR="00E72951" w:rsidRPr="009D5DAC">
        <w:rPr>
          <w:rFonts w:ascii="Arial" w:hAnsi="Arial" w:cs="Arial"/>
          <w:b/>
          <w:sz w:val="24"/>
          <w:szCs w:val="24"/>
        </w:rPr>
        <w:t>During</w:t>
      </w:r>
      <w:proofErr w:type="spellEnd"/>
      <w:r w:rsidR="00E72951" w:rsidRPr="009D5DAC">
        <w:rPr>
          <w:rFonts w:ascii="Arial" w:hAnsi="Arial" w:cs="Arial"/>
          <w:b/>
          <w:sz w:val="24"/>
          <w:szCs w:val="24"/>
        </w:rPr>
        <w:t xml:space="preserve"> </w:t>
      </w:r>
      <w:proofErr w:type="spellStart"/>
      <w:r w:rsidR="00E72951" w:rsidRPr="009D5DAC">
        <w:rPr>
          <w:rFonts w:ascii="Arial" w:hAnsi="Arial" w:cs="Arial"/>
          <w:b/>
          <w:sz w:val="24"/>
          <w:szCs w:val="24"/>
        </w:rPr>
        <w:t>Ltda</w:t>
      </w:r>
      <w:proofErr w:type="spellEnd"/>
      <w:r w:rsidR="00747F8B" w:rsidRPr="009D5DAC">
        <w:rPr>
          <w:rFonts w:ascii="Arial" w:hAnsi="Arial" w:cs="Arial"/>
          <w:b/>
          <w:sz w:val="24"/>
          <w:szCs w:val="24"/>
        </w:rPr>
        <w:t xml:space="preserve">, </w:t>
      </w:r>
      <w:r w:rsidR="00747F8B" w:rsidRPr="009D5DAC">
        <w:rPr>
          <w:rFonts w:ascii="Arial" w:hAnsi="Arial" w:cs="Arial"/>
          <w:sz w:val="24"/>
          <w:szCs w:val="24"/>
        </w:rPr>
        <w:t>soci</w:t>
      </w:r>
      <w:r w:rsidR="00B74416" w:rsidRPr="009D5DAC">
        <w:rPr>
          <w:rFonts w:ascii="Arial" w:hAnsi="Arial" w:cs="Arial"/>
          <w:sz w:val="24"/>
          <w:szCs w:val="24"/>
        </w:rPr>
        <w:t xml:space="preserve">edad que fue llamada en garantía por el demandado, llamamiento al que se accedió por auto del 12 de febrero de 2003, </w:t>
      </w:r>
      <w:r w:rsidR="00E72951" w:rsidRPr="009D5DAC">
        <w:rPr>
          <w:rFonts w:ascii="Arial" w:hAnsi="Arial" w:cs="Arial"/>
          <w:sz w:val="24"/>
          <w:szCs w:val="24"/>
        </w:rPr>
        <w:t>se opuso</w:t>
      </w:r>
      <w:r w:rsidR="00B74416" w:rsidRPr="009D5DAC">
        <w:rPr>
          <w:rFonts w:ascii="Arial" w:hAnsi="Arial" w:cs="Arial"/>
          <w:sz w:val="24"/>
          <w:szCs w:val="24"/>
        </w:rPr>
        <w:t xml:space="preserve"> </w:t>
      </w:r>
      <w:r w:rsidR="00E72951" w:rsidRPr="009D5DAC">
        <w:rPr>
          <w:rFonts w:ascii="Arial" w:hAnsi="Arial" w:cs="Arial"/>
          <w:sz w:val="24"/>
          <w:szCs w:val="24"/>
        </w:rPr>
        <w:t>por cuanto, el colapso del puente no ocurrió por defectos en su diseño y construcción</w:t>
      </w:r>
      <w:r w:rsidR="00747F8B" w:rsidRPr="009D5DAC">
        <w:rPr>
          <w:rFonts w:ascii="Arial" w:hAnsi="Arial" w:cs="Arial"/>
          <w:sz w:val="24"/>
          <w:szCs w:val="24"/>
        </w:rPr>
        <w:t>. A</w:t>
      </w:r>
      <w:r w:rsidR="00E72951" w:rsidRPr="009D5DAC">
        <w:rPr>
          <w:rFonts w:ascii="Arial" w:hAnsi="Arial" w:cs="Arial"/>
          <w:sz w:val="24"/>
          <w:szCs w:val="24"/>
        </w:rPr>
        <w:t xml:space="preserve">firmó que el contrato 615 de </w:t>
      </w:r>
      <w:r w:rsidR="008771C0" w:rsidRPr="009D5DAC">
        <w:rPr>
          <w:rFonts w:ascii="Arial" w:hAnsi="Arial" w:cs="Arial"/>
          <w:sz w:val="24"/>
          <w:szCs w:val="24"/>
        </w:rPr>
        <w:t>1989</w:t>
      </w:r>
      <w:r w:rsidR="00747F8B" w:rsidRPr="009D5DAC">
        <w:rPr>
          <w:rFonts w:ascii="Arial" w:hAnsi="Arial" w:cs="Arial"/>
          <w:sz w:val="24"/>
          <w:szCs w:val="24"/>
        </w:rPr>
        <w:t xml:space="preserve"> (el de obra)</w:t>
      </w:r>
      <w:r w:rsidR="00E72951" w:rsidRPr="009D5DAC">
        <w:rPr>
          <w:rFonts w:ascii="Arial" w:hAnsi="Arial" w:cs="Arial"/>
          <w:sz w:val="24"/>
          <w:szCs w:val="24"/>
        </w:rPr>
        <w:t xml:space="preserve"> fue ejecutado conforme a las obligaciones y con observancia de las disposiciones técnicas aplicables a </w:t>
      </w:r>
      <w:r w:rsidR="00B74416" w:rsidRPr="009D5DAC">
        <w:rPr>
          <w:rFonts w:ascii="Arial" w:hAnsi="Arial" w:cs="Arial"/>
          <w:sz w:val="24"/>
          <w:szCs w:val="24"/>
        </w:rPr>
        <w:t>aqué</w:t>
      </w:r>
      <w:r w:rsidR="00747F8B" w:rsidRPr="009D5DAC">
        <w:rPr>
          <w:rFonts w:ascii="Arial" w:hAnsi="Arial" w:cs="Arial"/>
          <w:sz w:val="24"/>
          <w:szCs w:val="24"/>
        </w:rPr>
        <w:t>lla y</w:t>
      </w:r>
      <w:r w:rsidR="00E72951" w:rsidRPr="009D5DAC">
        <w:rPr>
          <w:rFonts w:ascii="Arial" w:hAnsi="Arial" w:cs="Arial"/>
          <w:sz w:val="24"/>
          <w:szCs w:val="24"/>
        </w:rPr>
        <w:t xml:space="preserve"> propuso las siguientes excepciones:</w:t>
      </w:r>
    </w:p>
    <w:p w14:paraId="05A320E8" w14:textId="77777777" w:rsidR="00E72951" w:rsidRPr="009D5DAC" w:rsidRDefault="00E72951" w:rsidP="0041687B">
      <w:pPr>
        <w:pStyle w:val="Textoindependiente21"/>
        <w:ind w:firstLine="0"/>
        <w:rPr>
          <w:rFonts w:ascii="Arial" w:hAnsi="Arial" w:cs="Arial"/>
          <w:sz w:val="24"/>
          <w:szCs w:val="24"/>
        </w:rPr>
      </w:pPr>
    </w:p>
    <w:p w14:paraId="5E320566"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8756AE" w:rsidRPr="009D5DAC">
        <w:rPr>
          <w:rFonts w:ascii="Arial" w:hAnsi="Arial" w:cs="Arial"/>
          <w:sz w:val="24"/>
          <w:szCs w:val="24"/>
        </w:rPr>
        <w:t>.4.1</w:t>
      </w:r>
      <w:r w:rsidR="00E72951" w:rsidRPr="009D5DAC">
        <w:rPr>
          <w:rFonts w:ascii="Arial" w:hAnsi="Arial" w:cs="Arial"/>
          <w:sz w:val="24"/>
          <w:szCs w:val="24"/>
        </w:rPr>
        <w:t>. “</w:t>
      </w:r>
      <w:r w:rsidR="00E72951" w:rsidRPr="009D5DAC">
        <w:rPr>
          <w:rFonts w:ascii="Arial" w:hAnsi="Arial" w:cs="Arial"/>
          <w:i/>
          <w:iCs/>
          <w:sz w:val="24"/>
          <w:szCs w:val="24"/>
        </w:rPr>
        <w:t>Carencia de nexo causal del colapso con la actividad de diseño y construcción de ALVARADO &amp; DURING LTDA”</w:t>
      </w:r>
      <w:r w:rsidR="00755199" w:rsidRPr="009D5DAC">
        <w:rPr>
          <w:rFonts w:ascii="Arial" w:hAnsi="Arial" w:cs="Arial"/>
          <w:i/>
          <w:iCs/>
          <w:sz w:val="24"/>
          <w:szCs w:val="24"/>
        </w:rPr>
        <w:t xml:space="preserve">, </w:t>
      </w:r>
      <w:r w:rsidR="00755199" w:rsidRPr="009D5DAC">
        <w:rPr>
          <w:rFonts w:ascii="Arial" w:hAnsi="Arial" w:cs="Arial"/>
          <w:sz w:val="24"/>
          <w:szCs w:val="24"/>
        </w:rPr>
        <w:t>pues esta</w:t>
      </w:r>
      <w:r w:rsidR="00E72951" w:rsidRPr="009D5DAC">
        <w:rPr>
          <w:rFonts w:ascii="Arial" w:hAnsi="Arial" w:cs="Arial"/>
          <w:sz w:val="24"/>
          <w:szCs w:val="24"/>
        </w:rPr>
        <w:t xml:space="preserve"> sociedad acató las normas técnicas aplicables a su actividad conforme a los pliegos de condiciones y la normatividad sobre sismo resistencia vigente para la época</w:t>
      </w:r>
      <w:r w:rsidR="00755199" w:rsidRPr="009D5DAC">
        <w:rPr>
          <w:rFonts w:ascii="Arial" w:hAnsi="Arial" w:cs="Arial"/>
          <w:sz w:val="24"/>
          <w:szCs w:val="24"/>
        </w:rPr>
        <w:t xml:space="preserve"> de la construcción del puente</w:t>
      </w:r>
      <w:r w:rsidR="00E72951" w:rsidRPr="009D5DAC">
        <w:rPr>
          <w:rFonts w:ascii="Arial" w:hAnsi="Arial" w:cs="Arial"/>
          <w:sz w:val="24"/>
          <w:szCs w:val="24"/>
        </w:rPr>
        <w:t xml:space="preserve">. </w:t>
      </w:r>
      <w:r w:rsidR="00755199" w:rsidRPr="009D5DAC">
        <w:rPr>
          <w:rFonts w:ascii="Arial" w:hAnsi="Arial" w:cs="Arial"/>
          <w:sz w:val="24"/>
          <w:szCs w:val="24"/>
        </w:rPr>
        <w:t>A</w:t>
      </w:r>
      <w:r w:rsidR="00E72951" w:rsidRPr="009D5DAC">
        <w:rPr>
          <w:rFonts w:ascii="Arial" w:hAnsi="Arial" w:cs="Arial"/>
          <w:sz w:val="24"/>
          <w:szCs w:val="24"/>
        </w:rPr>
        <w:t>seguró que se utilizaron materiales adecuados y se valió de procesos idóneos para la seguridad de la estructura, razón por la cual la obra fue recibida a satisfacción.</w:t>
      </w:r>
    </w:p>
    <w:p w14:paraId="4005FED5" w14:textId="77777777" w:rsidR="00E72951" w:rsidRPr="009D5DAC" w:rsidRDefault="00E72951" w:rsidP="0041687B">
      <w:pPr>
        <w:pStyle w:val="Textoindependiente21"/>
        <w:ind w:firstLine="0"/>
        <w:rPr>
          <w:rFonts w:ascii="Arial" w:hAnsi="Arial" w:cs="Arial"/>
          <w:sz w:val="24"/>
          <w:szCs w:val="24"/>
        </w:rPr>
      </w:pPr>
    </w:p>
    <w:p w14:paraId="410E16FB"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8756AE" w:rsidRPr="009D5DAC">
        <w:rPr>
          <w:rFonts w:ascii="Arial" w:hAnsi="Arial" w:cs="Arial"/>
          <w:sz w:val="24"/>
          <w:szCs w:val="24"/>
        </w:rPr>
        <w:t>.4.2</w:t>
      </w:r>
      <w:r w:rsidR="00E72951" w:rsidRPr="009D5DAC">
        <w:rPr>
          <w:rFonts w:ascii="Arial" w:hAnsi="Arial" w:cs="Arial"/>
          <w:sz w:val="24"/>
          <w:szCs w:val="24"/>
        </w:rPr>
        <w:t>. “</w:t>
      </w:r>
      <w:r w:rsidR="00E72951" w:rsidRPr="009D5DAC">
        <w:rPr>
          <w:rFonts w:ascii="Arial" w:hAnsi="Arial" w:cs="Arial"/>
          <w:i/>
          <w:iCs/>
          <w:sz w:val="24"/>
          <w:szCs w:val="24"/>
        </w:rPr>
        <w:t>Falla del servicio atribuible al INSTITUTO DE DESARROLLO URBANO -IDU-, por negligencia en el mantenimiento del puente”</w:t>
      </w:r>
      <w:r w:rsidR="00755199" w:rsidRPr="009D5DAC">
        <w:rPr>
          <w:rFonts w:ascii="Arial" w:hAnsi="Arial" w:cs="Arial"/>
          <w:i/>
          <w:iCs/>
          <w:sz w:val="24"/>
          <w:szCs w:val="24"/>
        </w:rPr>
        <w:t>,</w:t>
      </w:r>
      <w:r w:rsidR="00E72951" w:rsidRPr="009D5DAC">
        <w:rPr>
          <w:rFonts w:ascii="Arial" w:hAnsi="Arial" w:cs="Arial"/>
          <w:i/>
          <w:iCs/>
          <w:sz w:val="24"/>
          <w:szCs w:val="24"/>
        </w:rPr>
        <w:t xml:space="preserve"> </w:t>
      </w:r>
      <w:r w:rsidR="00F8690D" w:rsidRPr="009D5DAC">
        <w:rPr>
          <w:rFonts w:ascii="Arial" w:hAnsi="Arial" w:cs="Arial"/>
          <w:sz w:val="24"/>
          <w:szCs w:val="24"/>
        </w:rPr>
        <w:t>el cual colapsó</w:t>
      </w:r>
      <w:r w:rsidR="00E72951" w:rsidRPr="009D5DAC">
        <w:rPr>
          <w:rFonts w:ascii="Arial" w:hAnsi="Arial" w:cs="Arial"/>
          <w:sz w:val="24"/>
          <w:szCs w:val="24"/>
        </w:rPr>
        <w:t xml:space="preserve"> por </w:t>
      </w:r>
      <w:r w:rsidR="008756AE" w:rsidRPr="009D5DAC">
        <w:rPr>
          <w:rFonts w:ascii="Arial" w:hAnsi="Arial" w:cs="Arial"/>
          <w:sz w:val="24"/>
          <w:szCs w:val="24"/>
        </w:rPr>
        <w:t>la falta de</w:t>
      </w:r>
      <w:r w:rsidR="00E72951" w:rsidRPr="009D5DAC">
        <w:rPr>
          <w:rFonts w:ascii="Arial" w:hAnsi="Arial" w:cs="Arial"/>
          <w:sz w:val="24"/>
          <w:szCs w:val="24"/>
        </w:rPr>
        <w:t xml:space="preserve"> mantenimiento</w:t>
      </w:r>
      <w:r w:rsidR="00F8690D" w:rsidRPr="009D5DAC">
        <w:rPr>
          <w:rFonts w:ascii="Arial" w:hAnsi="Arial" w:cs="Arial"/>
          <w:sz w:val="24"/>
          <w:szCs w:val="24"/>
        </w:rPr>
        <w:t>,</w:t>
      </w:r>
      <w:r w:rsidR="00E72951" w:rsidRPr="009D5DAC">
        <w:rPr>
          <w:rFonts w:ascii="Arial" w:hAnsi="Arial" w:cs="Arial"/>
          <w:sz w:val="24"/>
          <w:szCs w:val="24"/>
        </w:rPr>
        <w:t xml:space="preserve"> actividad ajena a las obligaciones de la </w:t>
      </w:r>
      <w:r w:rsidR="00F8690D" w:rsidRPr="009D5DAC">
        <w:rPr>
          <w:rFonts w:ascii="Arial" w:hAnsi="Arial" w:cs="Arial"/>
          <w:sz w:val="24"/>
          <w:szCs w:val="24"/>
        </w:rPr>
        <w:t xml:space="preserve">constructora del </w:t>
      </w:r>
      <w:r w:rsidR="00274E54" w:rsidRPr="009D5DAC">
        <w:rPr>
          <w:rFonts w:ascii="Arial" w:hAnsi="Arial" w:cs="Arial"/>
          <w:sz w:val="24"/>
          <w:szCs w:val="24"/>
        </w:rPr>
        <w:t>m</w:t>
      </w:r>
      <w:r w:rsidR="00F8690D" w:rsidRPr="009D5DAC">
        <w:rPr>
          <w:rFonts w:ascii="Arial" w:hAnsi="Arial" w:cs="Arial"/>
          <w:sz w:val="24"/>
          <w:szCs w:val="24"/>
        </w:rPr>
        <w:t xml:space="preserve">ismo, </w:t>
      </w:r>
      <w:r w:rsidR="00E72951" w:rsidRPr="009D5DAC">
        <w:rPr>
          <w:rFonts w:ascii="Arial" w:hAnsi="Arial" w:cs="Arial"/>
          <w:sz w:val="24"/>
          <w:szCs w:val="24"/>
        </w:rPr>
        <w:t xml:space="preserve"> por cuanto, </w:t>
      </w:r>
      <w:r w:rsidR="00274E54" w:rsidRPr="009D5DAC">
        <w:rPr>
          <w:rFonts w:ascii="Arial" w:hAnsi="Arial" w:cs="Arial"/>
          <w:sz w:val="24"/>
          <w:szCs w:val="24"/>
        </w:rPr>
        <w:t xml:space="preserve">ella </w:t>
      </w:r>
      <w:r w:rsidR="00F8690D" w:rsidRPr="009D5DAC">
        <w:rPr>
          <w:rFonts w:ascii="Arial" w:hAnsi="Arial" w:cs="Arial"/>
          <w:sz w:val="24"/>
          <w:szCs w:val="24"/>
        </w:rPr>
        <w:t>le</w:t>
      </w:r>
      <w:r w:rsidR="00E72951" w:rsidRPr="009D5DAC">
        <w:rPr>
          <w:rFonts w:ascii="Arial" w:hAnsi="Arial" w:cs="Arial"/>
          <w:sz w:val="24"/>
          <w:szCs w:val="24"/>
        </w:rPr>
        <w:t xml:space="preserve"> correspondía al IDU y al ingeniero Carlos Humberto Pérez Mogollón.</w:t>
      </w:r>
    </w:p>
    <w:p w14:paraId="549480B6" w14:textId="77777777" w:rsidR="00E72951" w:rsidRPr="009D5DAC" w:rsidRDefault="00E72951" w:rsidP="0041687B">
      <w:pPr>
        <w:pStyle w:val="Textoindependiente21"/>
        <w:ind w:firstLine="0"/>
        <w:rPr>
          <w:rFonts w:ascii="Arial" w:hAnsi="Arial" w:cs="Arial"/>
          <w:sz w:val="24"/>
          <w:szCs w:val="24"/>
        </w:rPr>
      </w:pPr>
    </w:p>
    <w:p w14:paraId="601AA4AD" w14:textId="77777777" w:rsidR="00E72951" w:rsidRPr="009D5DAC" w:rsidRDefault="006A0494" w:rsidP="0041687B">
      <w:pPr>
        <w:pStyle w:val="Textoindependiente21"/>
        <w:ind w:firstLine="0"/>
        <w:rPr>
          <w:rFonts w:ascii="Arial" w:hAnsi="Arial" w:cs="Arial"/>
          <w:sz w:val="24"/>
          <w:szCs w:val="24"/>
        </w:rPr>
      </w:pPr>
      <w:r w:rsidRPr="009D5DAC">
        <w:rPr>
          <w:rFonts w:ascii="Arial" w:hAnsi="Arial" w:cs="Arial"/>
          <w:sz w:val="24"/>
          <w:szCs w:val="24"/>
        </w:rPr>
        <w:t>3</w:t>
      </w:r>
      <w:r w:rsidR="008756AE" w:rsidRPr="009D5DAC">
        <w:rPr>
          <w:rFonts w:ascii="Arial" w:hAnsi="Arial" w:cs="Arial"/>
          <w:sz w:val="24"/>
          <w:szCs w:val="24"/>
        </w:rPr>
        <w:t>.4.3</w:t>
      </w:r>
      <w:r w:rsidR="00E72951" w:rsidRPr="009D5DAC">
        <w:rPr>
          <w:rFonts w:ascii="Arial" w:hAnsi="Arial" w:cs="Arial"/>
          <w:sz w:val="24"/>
          <w:szCs w:val="24"/>
        </w:rPr>
        <w:t>. “</w:t>
      </w:r>
      <w:r w:rsidR="00E72951" w:rsidRPr="009D5DAC">
        <w:rPr>
          <w:rFonts w:ascii="Arial" w:hAnsi="Arial" w:cs="Arial"/>
          <w:i/>
          <w:iCs/>
          <w:sz w:val="24"/>
          <w:szCs w:val="24"/>
        </w:rPr>
        <w:t>Hecho de un tercero determinante en el colapso de la estructura del puente (ciudadanos que esperaban el paso del cortejo fúnebre del periodista asesinado Jaime Garzón)”</w:t>
      </w:r>
      <w:r w:rsidR="00F8690D" w:rsidRPr="009D5DAC">
        <w:rPr>
          <w:rFonts w:ascii="Arial" w:hAnsi="Arial" w:cs="Arial"/>
          <w:i/>
          <w:iCs/>
          <w:sz w:val="24"/>
          <w:szCs w:val="24"/>
        </w:rPr>
        <w:t xml:space="preserve">, </w:t>
      </w:r>
      <w:r w:rsidR="00F8690D" w:rsidRPr="009D5DAC">
        <w:rPr>
          <w:rFonts w:ascii="Arial" w:hAnsi="Arial" w:cs="Arial"/>
          <w:iCs/>
          <w:sz w:val="24"/>
          <w:szCs w:val="24"/>
        </w:rPr>
        <w:t xml:space="preserve">dado que, </w:t>
      </w:r>
      <w:r w:rsidR="00E72951" w:rsidRPr="009D5DAC">
        <w:rPr>
          <w:rFonts w:ascii="Arial" w:hAnsi="Arial" w:cs="Arial"/>
          <w:sz w:val="24"/>
          <w:szCs w:val="24"/>
        </w:rPr>
        <w:t xml:space="preserve">de conformidad con la información de los medios de comunicación, aproximadamente 50 personas estaban sobre </w:t>
      </w:r>
      <w:r w:rsidR="0098361B" w:rsidRPr="009D5DAC">
        <w:rPr>
          <w:rFonts w:ascii="Arial" w:hAnsi="Arial" w:cs="Arial"/>
          <w:sz w:val="24"/>
          <w:szCs w:val="24"/>
        </w:rPr>
        <w:t>aqué</w:t>
      </w:r>
      <w:r w:rsidR="00606BDE" w:rsidRPr="009D5DAC">
        <w:rPr>
          <w:rFonts w:ascii="Arial" w:hAnsi="Arial" w:cs="Arial"/>
          <w:sz w:val="24"/>
          <w:szCs w:val="24"/>
        </w:rPr>
        <w:t>l</w:t>
      </w:r>
      <w:r w:rsidR="00E72951" w:rsidRPr="009D5DAC">
        <w:rPr>
          <w:rFonts w:ascii="Arial" w:hAnsi="Arial" w:cs="Arial"/>
          <w:sz w:val="24"/>
          <w:szCs w:val="24"/>
        </w:rPr>
        <w:t xml:space="preserve">, utilizándolo como tribuna, por lo </w:t>
      </w:r>
      <w:r w:rsidR="00606BDE" w:rsidRPr="009D5DAC">
        <w:rPr>
          <w:rFonts w:ascii="Arial" w:hAnsi="Arial" w:cs="Arial"/>
          <w:sz w:val="24"/>
          <w:szCs w:val="24"/>
        </w:rPr>
        <w:t xml:space="preserve">cual, al momento de los hechos estaba soportando </w:t>
      </w:r>
      <w:r w:rsidR="00E72951" w:rsidRPr="009D5DAC">
        <w:rPr>
          <w:rFonts w:ascii="Arial" w:hAnsi="Arial" w:cs="Arial"/>
          <w:sz w:val="24"/>
          <w:szCs w:val="24"/>
        </w:rPr>
        <w:t xml:space="preserve">un mayor peso </w:t>
      </w:r>
      <w:r w:rsidR="00606BDE" w:rsidRPr="009D5DAC">
        <w:rPr>
          <w:rFonts w:ascii="Arial" w:hAnsi="Arial" w:cs="Arial"/>
          <w:sz w:val="24"/>
          <w:szCs w:val="24"/>
        </w:rPr>
        <w:t>al previsto para él y el movimiento de esas</w:t>
      </w:r>
      <w:r w:rsidR="00E72951" w:rsidRPr="009D5DAC">
        <w:rPr>
          <w:rFonts w:ascii="Arial" w:hAnsi="Arial" w:cs="Arial"/>
          <w:sz w:val="24"/>
          <w:szCs w:val="24"/>
        </w:rPr>
        <w:t xml:space="preserve"> personas provocó el colapso de la estructura.</w:t>
      </w:r>
    </w:p>
    <w:p w14:paraId="792C6386" w14:textId="77777777" w:rsidR="00E72951" w:rsidRPr="009D5DAC" w:rsidRDefault="00E72951" w:rsidP="0041687B">
      <w:pPr>
        <w:pStyle w:val="Textoindependiente21"/>
        <w:ind w:right="0" w:firstLine="0"/>
        <w:rPr>
          <w:rFonts w:ascii="Arial" w:hAnsi="Arial" w:cs="Arial"/>
          <w:sz w:val="24"/>
          <w:szCs w:val="24"/>
        </w:rPr>
      </w:pPr>
    </w:p>
    <w:p w14:paraId="36F3145A" w14:textId="77777777" w:rsidR="00E72951" w:rsidRPr="009D5DAC" w:rsidRDefault="006A0494" w:rsidP="0041687B">
      <w:pPr>
        <w:pStyle w:val="Textoindependiente21"/>
        <w:ind w:right="0" w:firstLine="0"/>
        <w:rPr>
          <w:rFonts w:ascii="Arial" w:hAnsi="Arial" w:cs="Arial"/>
          <w:b/>
          <w:sz w:val="24"/>
          <w:szCs w:val="24"/>
        </w:rPr>
      </w:pPr>
      <w:r w:rsidRPr="009D5DAC">
        <w:rPr>
          <w:rFonts w:ascii="Arial" w:hAnsi="Arial" w:cs="Arial"/>
          <w:b/>
          <w:sz w:val="24"/>
          <w:szCs w:val="24"/>
        </w:rPr>
        <w:t>4</w:t>
      </w:r>
      <w:r w:rsidR="00E72951" w:rsidRPr="009D5DAC">
        <w:rPr>
          <w:rFonts w:ascii="Arial" w:hAnsi="Arial" w:cs="Arial"/>
          <w:b/>
          <w:sz w:val="24"/>
          <w:szCs w:val="24"/>
        </w:rPr>
        <w:t>.- Demanda de reconvención.-</w:t>
      </w:r>
    </w:p>
    <w:p w14:paraId="26608029" w14:textId="77777777" w:rsidR="00E72951" w:rsidRPr="009D5DAC" w:rsidRDefault="00E72951" w:rsidP="0041687B">
      <w:pPr>
        <w:pStyle w:val="Textoindependiente21"/>
        <w:ind w:right="0" w:firstLine="0"/>
        <w:rPr>
          <w:rFonts w:ascii="Arial" w:hAnsi="Arial" w:cs="Arial"/>
          <w:b/>
          <w:sz w:val="24"/>
          <w:szCs w:val="24"/>
        </w:rPr>
      </w:pPr>
    </w:p>
    <w:p w14:paraId="5F2178F6" w14:textId="77777777" w:rsidR="00E72951" w:rsidRPr="009D5DAC" w:rsidRDefault="00E72951" w:rsidP="0041687B">
      <w:pPr>
        <w:pStyle w:val="Textoindependiente3"/>
        <w:tabs>
          <w:tab w:val="clear" w:pos="426"/>
          <w:tab w:val="left" w:pos="708"/>
        </w:tabs>
        <w:rPr>
          <w:rFonts w:ascii="Arial" w:hAnsi="Arial" w:cs="Arial"/>
          <w:sz w:val="24"/>
        </w:rPr>
      </w:pPr>
      <w:r w:rsidRPr="009D5DAC">
        <w:rPr>
          <w:rFonts w:ascii="Arial" w:hAnsi="Arial" w:cs="Arial"/>
          <w:sz w:val="24"/>
        </w:rPr>
        <w:t xml:space="preserve">Mediante escrito radicado el 31 de octubre de 2002 en el Tribunal Administrativo de Cundinamarca, Carlos Humberto Pérez Mogollón, </w:t>
      </w:r>
      <w:r w:rsidR="0071445C" w:rsidRPr="009D5DAC">
        <w:rPr>
          <w:rFonts w:ascii="Arial" w:hAnsi="Arial" w:cs="Arial"/>
          <w:sz w:val="24"/>
        </w:rPr>
        <w:t>a través de apoderado judicial</w:t>
      </w:r>
      <w:r w:rsidR="00606BDE" w:rsidRPr="009D5DAC">
        <w:rPr>
          <w:rFonts w:ascii="Arial" w:hAnsi="Arial" w:cs="Arial"/>
          <w:sz w:val="24"/>
        </w:rPr>
        <w:t>,</w:t>
      </w:r>
      <w:r w:rsidRPr="009D5DAC">
        <w:rPr>
          <w:rFonts w:ascii="Arial" w:hAnsi="Arial" w:cs="Arial"/>
          <w:sz w:val="24"/>
        </w:rPr>
        <w:t xml:space="preserve"> presentó demanda de reconvención contra</w:t>
      </w:r>
      <w:r w:rsidRPr="009D5DAC">
        <w:rPr>
          <w:rFonts w:ascii="Arial" w:hAnsi="Arial" w:cs="Arial"/>
          <w:bCs w:val="0"/>
          <w:sz w:val="24"/>
        </w:rPr>
        <w:t xml:space="preserve"> el Instituto de Desarrollo Urbano</w:t>
      </w:r>
      <w:r w:rsidRPr="009D5DAC">
        <w:rPr>
          <w:rFonts w:ascii="Arial" w:hAnsi="Arial" w:cs="Arial"/>
          <w:sz w:val="24"/>
        </w:rPr>
        <w:t xml:space="preserve">, con el fin de obtener pronunciamiento respecto de las siguientes pretensiones (se transcribe literal, incluso con errores): </w:t>
      </w:r>
    </w:p>
    <w:p w14:paraId="222A6DEE" w14:textId="77777777" w:rsidR="00E72951" w:rsidRPr="009D5DAC" w:rsidRDefault="00E72951" w:rsidP="0041687B">
      <w:pPr>
        <w:pStyle w:val="Textoindependiente21"/>
        <w:ind w:right="0" w:firstLine="0"/>
        <w:rPr>
          <w:rFonts w:ascii="Arial" w:hAnsi="Arial" w:cs="Arial"/>
          <w:b/>
          <w:sz w:val="24"/>
          <w:szCs w:val="24"/>
        </w:rPr>
      </w:pPr>
    </w:p>
    <w:p w14:paraId="50C800E7" w14:textId="77777777" w:rsidR="00E72951" w:rsidRPr="009D5DAC" w:rsidRDefault="00E72951" w:rsidP="00E22788">
      <w:pPr>
        <w:pStyle w:val="Textoindependiente21"/>
        <w:tabs>
          <w:tab w:val="left" w:pos="8789"/>
        </w:tabs>
        <w:spacing w:line="240" w:lineRule="auto"/>
        <w:ind w:left="705" w:right="49" w:firstLine="0"/>
        <w:rPr>
          <w:rFonts w:ascii="Arial" w:hAnsi="Arial" w:cs="Arial"/>
          <w:i/>
          <w:sz w:val="24"/>
          <w:szCs w:val="24"/>
        </w:rPr>
      </w:pPr>
      <w:r w:rsidRPr="009D5DAC">
        <w:rPr>
          <w:rFonts w:ascii="Arial" w:hAnsi="Arial" w:cs="Arial"/>
          <w:b/>
          <w:i/>
          <w:sz w:val="24"/>
          <w:szCs w:val="24"/>
        </w:rPr>
        <w:t>“</w:t>
      </w:r>
      <w:r w:rsidRPr="009D5DAC">
        <w:rPr>
          <w:rFonts w:ascii="Arial" w:hAnsi="Arial" w:cs="Arial"/>
          <w:i/>
          <w:sz w:val="24"/>
          <w:szCs w:val="24"/>
        </w:rPr>
        <w:t>PRIMERA: Solicito se declare que el INSTITUTO DE DESARROLLO URBANO I.D.U. incumplió el contrato No. 118 de 14 de septiembre de 1998 por no suministrar la información necesaria al contratista CARLOS HUMBERTO PEREZ MOGOLLON.</w:t>
      </w:r>
    </w:p>
    <w:p w14:paraId="23D775A9" w14:textId="77777777" w:rsidR="00E72951" w:rsidRPr="009D5DAC" w:rsidRDefault="00E72951" w:rsidP="00E22788">
      <w:pPr>
        <w:pStyle w:val="Textoindependiente21"/>
        <w:spacing w:line="240" w:lineRule="auto"/>
        <w:ind w:left="705" w:right="616" w:firstLine="0"/>
        <w:rPr>
          <w:rFonts w:ascii="Arial" w:hAnsi="Arial" w:cs="Arial"/>
          <w:i/>
          <w:sz w:val="24"/>
          <w:szCs w:val="24"/>
        </w:rPr>
      </w:pPr>
    </w:p>
    <w:p w14:paraId="1BC9A2C6" w14:textId="77777777" w:rsidR="00E72951" w:rsidRPr="009D5DAC" w:rsidRDefault="00E72951" w:rsidP="00E22788">
      <w:pPr>
        <w:pStyle w:val="Textoindependiente21"/>
        <w:spacing w:line="240" w:lineRule="auto"/>
        <w:ind w:left="705" w:right="49" w:firstLine="0"/>
        <w:rPr>
          <w:rFonts w:ascii="Arial" w:hAnsi="Arial" w:cs="Arial"/>
          <w:i/>
          <w:sz w:val="24"/>
          <w:szCs w:val="24"/>
        </w:rPr>
      </w:pPr>
      <w:r w:rsidRPr="009D5DAC">
        <w:rPr>
          <w:rFonts w:ascii="Arial" w:hAnsi="Arial" w:cs="Arial"/>
          <w:i/>
          <w:sz w:val="24"/>
          <w:szCs w:val="24"/>
        </w:rPr>
        <w:t>“SEGUNDA: Como consecuencia de lo anterior se declare que es al INSTITUTO DE DESARROLLO URBANO I.D.U. a quien corresponde pagar todos los daños y costas efectuadas que se declaren probadas.</w:t>
      </w:r>
    </w:p>
    <w:p w14:paraId="21763942" w14:textId="77777777" w:rsidR="00E72951" w:rsidRPr="009D5DAC" w:rsidRDefault="00E72951" w:rsidP="00E22788">
      <w:pPr>
        <w:pStyle w:val="Textoindependiente21"/>
        <w:spacing w:line="240" w:lineRule="auto"/>
        <w:ind w:left="705" w:right="616" w:firstLine="0"/>
        <w:rPr>
          <w:rFonts w:ascii="Arial" w:hAnsi="Arial" w:cs="Arial"/>
          <w:i/>
          <w:sz w:val="24"/>
          <w:szCs w:val="24"/>
        </w:rPr>
      </w:pPr>
    </w:p>
    <w:p w14:paraId="4F7F5CB6" w14:textId="77777777" w:rsidR="00E72951" w:rsidRPr="009D5DAC" w:rsidRDefault="00E72951" w:rsidP="00E22788">
      <w:pPr>
        <w:pStyle w:val="Textoindependiente21"/>
        <w:tabs>
          <w:tab w:val="left" w:pos="8789"/>
        </w:tabs>
        <w:spacing w:line="240" w:lineRule="auto"/>
        <w:ind w:left="705" w:right="49" w:firstLine="0"/>
        <w:rPr>
          <w:rFonts w:ascii="Arial" w:hAnsi="Arial" w:cs="Arial"/>
          <w:i/>
          <w:sz w:val="24"/>
          <w:szCs w:val="24"/>
        </w:rPr>
      </w:pPr>
      <w:r w:rsidRPr="009D5DAC">
        <w:rPr>
          <w:rFonts w:ascii="Arial" w:hAnsi="Arial" w:cs="Arial"/>
          <w:i/>
          <w:sz w:val="24"/>
          <w:szCs w:val="24"/>
        </w:rPr>
        <w:lastRenderedPageBreak/>
        <w:t>“TERCERA: Se condene al INSTITUTO DE DESARROLLO URBANO I.D.U. al pago de los perjuicios de orden material y mora ocasionados a CARLOS HUMBERTO PEREZ que se estiman en cada una cantidad de $400.000.000MN, en cuanto a los morales pido se tasen por el Honorable Tribunal.</w:t>
      </w:r>
    </w:p>
    <w:p w14:paraId="641493BF" w14:textId="77777777" w:rsidR="00E72951" w:rsidRPr="009D5DAC" w:rsidRDefault="00E72951" w:rsidP="00E22788">
      <w:pPr>
        <w:pStyle w:val="Textoindependiente21"/>
        <w:spacing w:line="240" w:lineRule="auto"/>
        <w:ind w:left="705" w:right="616" w:firstLine="0"/>
        <w:rPr>
          <w:rFonts w:ascii="Arial" w:hAnsi="Arial" w:cs="Arial"/>
          <w:i/>
          <w:sz w:val="24"/>
          <w:szCs w:val="24"/>
        </w:rPr>
      </w:pPr>
    </w:p>
    <w:p w14:paraId="0474FA3B" w14:textId="77777777" w:rsidR="00E72951" w:rsidRPr="009D5DAC" w:rsidRDefault="00E72951" w:rsidP="00E22788">
      <w:pPr>
        <w:pStyle w:val="Textoindependiente21"/>
        <w:spacing w:line="240" w:lineRule="auto"/>
        <w:ind w:left="705" w:right="616" w:firstLine="0"/>
        <w:rPr>
          <w:rFonts w:ascii="Arial" w:hAnsi="Arial" w:cs="Arial"/>
          <w:i/>
          <w:sz w:val="24"/>
          <w:szCs w:val="24"/>
        </w:rPr>
      </w:pPr>
      <w:r w:rsidRPr="009D5DAC">
        <w:rPr>
          <w:rFonts w:ascii="Arial" w:hAnsi="Arial" w:cs="Arial"/>
          <w:i/>
          <w:sz w:val="24"/>
          <w:szCs w:val="24"/>
        </w:rPr>
        <w:t>“PRETENSIÓN SUBSIDIARIA PRIMERA</w:t>
      </w:r>
    </w:p>
    <w:p w14:paraId="16B055DE" w14:textId="77777777" w:rsidR="00E72951" w:rsidRPr="009D5DAC" w:rsidRDefault="00E72951" w:rsidP="00E22788">
      <w:pPr>
        <w:pStyle w:val="Textoindependiente21"/>
        <w:spacing w:line="240" w:lineRule="auto"/>
        <w:ind w:left="705" w:right="616" w:firstLine="0"/>
        <w:rPr>
          <w:rFonts w:ascii="Arial" w:hAnsi="Arial" w:cs="Arial"/>
          <w:i/>
          <w:sz w:val="24"/>
          <w:szCs w:val="24"/>
        </w:rPr>
      </w:pPr>
    </w:p>
    <w:p w14:paraId="05DAF47A" w14:textId="77777777" w:rsidR="00E72951" w:rsidRPr="009D5DAC" w:rsidRDefault="00E72951" w:rsidP="00E22788">
      <w:pPr>
        <w:pStyle w:val="Textoindependiente21"/>
        <w:tabs>
          <w:tab w:val="left" w:pos="8789"/>
        </w:tabs>
        <w:spacing w:line="240" w:lineRule="auto"/>
        <w:ind w:left="705" w:right="49" w:firstLine="0"/>
        <w:rPr>
          <w:rFonts w:ascii="Arial" w:hAnsi="Arial" w:cs="Arial"/>
          <w:i/>
          <w:sz w:val="24"/>
          <w:szCs w:val="24"/>
        </w:rPr>
      </w:pPr>
      <w:r w:rsidRPr="009D5DAC">
        <w:rPr>
          <w:rFonts w:ascii="Arial" w:hAnsi="Arial" w:cs="Arial"/>
          <w:i/>
          <w:sz w:val="24"/>
          <w:szCs w:val="24"/>
        </w:rPr>
        <w:t>“PRIMERA: Solicito se declare al INSTITUTO DE DESARROLLO URBANO I.D.U. como responsable del daño del puente de la calle 122 con autopista norte por su imprevisión y omisión en suministrar los elementos de juicio necesarios a fin de permitir conocer la real situación de dicha estructura”.</w:t>
      </w:r>
    </w:p>
    <w:p w14:paraId="3BE1A318" w14:textId="77777777" w:rsidR="00E72951" w:rsidRPr="009D5DAC" w:rsidRDefault="00E72951" w:rsidP="0041687B">
      <w:pPr>
        <w:pStyle w:val="Textoindependiente21"/>
        <w:ind w:right="616" w:firstLine="0"/>
        <w:rPr>
          <w:rFonts w:ascii="Arial" w:hAnsi="Arial" w:cs="Arial"/>
          <w:sz w:val="24"/>
          <w:szCs w:val="24"/>
        </w:rPr>
      </w:pPr>
    </w:p>
    <w:p w14:paraId="5A3AA117" w14:textId="77777777" w:rsidR="00E72951" w:rsidRPr="009D5DAC" w:rsidRDefault="006A0494" w:rsidP="0041687B">
      <w:pPr>
        <w:pStyle w:val="Textoindependiente3"/>
        <w:tabs>
          <w:tab w:val="clear" w:pos="426"/>
          <w:tab w:val="left" w:pos="708"/>
        </w:tabs>
        <w:rPr>
          <w:rFonts w:ascii="Arial" w:hAnsi="Arial" w:cs="Arial"/>
          <w:b/>
          <w:sz w:val="24"/>
        </w:rPr>
      </w:pPr>
      <w:r w:rsidRPr="009D5DAC">
        <w:rPr>
          <w:rFonts w:ascii="Arial" w:hAnsi="Arial" w:cs="Arial"/>
          <w:b/>
          <w:sz w:val="24"/>
        </w:rPr>
        <w:t>4</w:t>
      </w:r>
      <w:r w:rsidR="00E72951" w:rsidRPr="009D5DAC">
        <w:rPr>
          <w:rFonts w:ascii="Arial" w:hAnsi="Arial" w:cs="Arial"/>
          <w:b/>
          <w:sz w:val="24"/>
        </w:rPr>
        <w:t>.1.- Hechos.-</w:t>
      </w:r>
    </w:p>
    <w:p w14:paraId="1642D33D" w14:textId="77777777" w:rsidR="00E72951" w:rsidRPr="009D5DAC" w:rsidRDefault="00E72951" w:rsidP="0041687B">
      <w:pPr>
        <w:pStyle w:val="Textoindependiente3"/>
        <w:tabs>
          <w:tab w:val="clear" w:pos="426"/>
          <w:tab w:val="left" w:pos="708"/>
        </w:tabs>
        <w:rPr>
          <w:rFonts w:ascii="Arial" w:hAnsi="Arial" w:cs="Arial"/>
          <w:sz w:val="24"/>
        </w:rPr>
      </w:pPr>
    </w:p>
    <w:p w14:paraId="1CAE8382" w14:textId="77777777" w:rsidR="00E72951" w:rsidRPr="009D5DAC" w:rsidRDefault="00E72951" w:rsidP="0041687B">
      <w:pPr>
        <w:pStyle w:val="Textoindependiente3"/>
        <w:tabs>
          <w:tab w:val="clear" w:pos="426"/>
          <w:tab w:val="left" w:pos="708"/>
        </w:tabs>
        <w:rPr>
          <w:rFonts w:ascii="Arial" w:hAnsi="Arial" w:cs="Arial"/>
          <w:sz w:val="24"/>
        </w:rPr>
      </w:pPr>
      <w:r w:rsidRPr="009D5DAC">
        <w:rPr>
          <w:rFonts w:ascii="Arial" w:hAnsi="Arial" w:cs="Arial"/>
          <w:sz w:val="24"/>
        </w:rPr>
        <w:t>En los hechos de la de</w:t>
      </w:r>
      <w:r w:rsidR="00606BDE" w:rsidRPr="009D5DAC">
        <w:rPr>
          <w:rFonts w:ascii="Arial" w:hAnsi="Arial" w:cs="Arial"/>
          <w:sz w:val="24"/>
        </w:rPr>
        <w:t xml:space="preserve">manda de reconvención se indicaron </w:t>
      </w:r>
      <w:r w:rsidRPr="009D5DAC">
        <w:rPr>
          <w:rFonts w:ascii="Arial" w:hAnsi="Arial" w:cs="Arial"/>
          <w:sz w:val="24"/>
        </w:rPr>
        <w:t>lo</w:t>
      </w:r>
      <w:r w:rsidR="00606BDE" w:rsidRPr="009D5DAC">
        <w:rPr>
          <w:rFonts w:ascii="Arial" w:hAnsi="Arial" w:cs="Arial"/>
          <w:sz w:val="24"/>
        </w:rPr>
        <w:t>s</w:t>
      </w:r>
      <w:r w:rsidRPr="009D5DAC">
        <w:rPr>
          <w:rFonts w:ascii="Arial" w:hAnsi="Arial" w:cs="Arial"/>
          <w:sz w:val="24"/>
        </w:rPr>
        <w:t xml:space="preserve"> siguiente</w:t>
      </w:r>
      <w:r w:rsidR="00606BDE" w:rsidRPr="009D5DAC">
        <w:rPr>
          <w:rFonts w:ascii="Arial" w:hAnsi="Arial" w:cs="Arial"/>
          <w:sz w:val="24"/>
        </w:rPr>
        <w:t>s</w:t>
      </w:r>
      <w:r w:rsidRPr="009D5DAC">
        <w:rPr>
          <w:rFonts w:ascii="Arial" w:hAnsi="Arial" w:cs="Arial"/>
          <w:sz w:val="24"/>
        </w:rPr>
        <w:t xml:space="preserve">: </w:t>
      </w:r>
    </w:p>
    <w:p w14:paraId="6DF7DC7A" w14:textId="77777777" w:rsidR="00E72951" w:rsidRPr="009D5DAC" w:rsidRDefault="00E72951" w:rsidP="0041687B">
      <w:pPr>
        <w:pStyle w:val="Textoindependiente3"/>
        <w:tabs>
          <w:tab w:val="clear" w:pos="426"/>
          <w:tab w:val="left" w:pos="708"/>
        </w:tabs>
        <w:rPr>
          <w:rFonts w:ascii="Arial" w:hAnsi="Arial" w:cs="Arial"/>
          <w:sz w:val="24"/>
        </w:rPr>
      </w:pPr>
    </w:p>
    <w:p w14:paraId="58D234BF" w14:textId="77777777" w:rsidR="00E72951" w:rsidRPr="009D5DAC" w:rsidRDefault="006A0494" w:rsidP="0041687B">
      <w:pPr>
        <w:pStyle w:val="Textoindependiente3"/>
        <w:tabs>
          <w:tab w:val="clear" w:pos="426"/>
          <w:tab w:val="left" w:pos="708"/>
        </w:tabs>
        <w:rPr>
          <w:rFonts w:ascii="Arial" w:hAnsi="Arial" w:cs="Arial"/>
          <w:sz w:val="24"/>
        </w:rPr>
      </w:pPr>
      <w:r w:rsidRPr="009D5DAC">
        <w:rPr>
          <w:rFonts w:ascii="Arial" w:hAnsi="Arial" w:cs="Arial"/>
          <w:sz w:val="24"/>
        </w:rPr>
        <w:t>4</w:t>
      </w:r>
      <w:r w:rsidR="00E72951" w:rsidRPr="009D5DAC">
        <w:rPr>
          <w:rFonts w:ascii="Arial" w:hAnsi="Arial" w:cs="Arial"/>
          <w:sz w:val="24"/>
        </w:rPr>
        <w:t xml:space="preserve">.1.1. El anexo 1 de la invitación ID-SSEP-(035)-98 (sic) estableció como requisito indispensable y obligatorio para el proponente manifestar que conocía los documentos de la invitación y aceptaba </w:t>
      </w:r>
      <w:r w:rsidR="00606BDE" w:rsidRPr="009D5DAC">
        <w:rPr>
          <w:rFonts w:ascii="Arial" w:hAnsi="Arial" w:cs="Arial"/>
          <w:sz w:val="24"/>
        </w:rPr>
        <w:t>su</w:t>
      </w:r>
      <w:r w:rsidR="00E72951" w:rsidRPr="009D5DAC">
        <w:rPr>
          <w:rFonts w:ascii="Arial" w:hAnsi="Arial" w:cs="Arial"/>
          <w:sz w:val="24"/>
        </w:rPr>
        <w:t>s requisitos.</w:t>
      </w:r>
    </w:p>
    <w:p w14:paraId="133E6A1E" w14:textId="77777777" w:rsidR="00E72951" w:rsidRPr="009D5DAC" w:rsidRDefault="00E72951" w:rsidP="0041687B">
      <w:pPr>
        <w:pStyle w:val="Textoindependiente3"/>
        <w:tabs>
          <w:tab w:val="clear" w:pos="426"/>
          <w:tab w:val="left" w:pos="708"/>
        </w:tabs>
        <w:rPr>
          <w:rFonts w:ascii="Arial" w:hAnsi="Arial" w:cs="Arial"/>
          <w:sz w:val="24"/>
        </w:rPr>
      </w:pPr>
    </w:p>
    <w:p w14:paraId="5C79B57F" w14:textId="77777777" w:rsidR="00E72951" w:rsidRPr="009D5DAC" w:rsidRDefault="006A0494" w:rsidP="0041687B">
      <w:pPr>
        <w:pStyle w:val="Textoindependiente3"/>
        <w:tabs>
          <w:tab w:val="clear" w:pos="426"/>
          <w:tab w:val="left" w:pos="708"/>
        </w:tabs>
        <w:rPr>
          <w:rFonts w:ascii="Arial" w:hAnsi="Arial" w:cs="Arial"/>
          <w:sz w:val="24"/>
        </w:rPr>
      </w:pPr>
      <w:r w:rsidRPr="009D5DAC">
        <w:rPr>
          <w:rFonts w:ascii="Arial" w:hAnsi="Arial" w:cs="Arial"/>
          <w:sz w:val="24"/>
        </w:rPr>
        <w:t>4</w:t>
      </w:r>
      <w:r w:rsidR="00E72951" w:rsidRPr="009D5DAC">
        <w:rPr>
          <w:rFonts w:ascii="Arial" w:hAnsi="Arial" w:cs="Arial"/>
          <w:sz w:val="24"/>
        </w:rPr>
        <w:t xml:space="preserve">.1.2. El 14 de septiembre de 1998, Carlos Humberto Pérez Mogollón y el IDU suscribieron el contrato y </w:t>
      </w:r>
      <w:r w:rsidR="00606BDE" w:rsidRPr="009D5DAC">
        <w:rPr>
          <w:rFonts w:ascii="Arial" w:hAnsi="Arial" w:cs="Arial"/>
          <w:sz w:val="24"/>
        </w:rPr>
        <w:t>este se ejecutó en su</w:t>
      </w:r>
      <w:r w:rsidR="00E72951" w:rsidRPr="009D5DAC">
        <w:rPr>
          <w:rFonts w:ascii="Arial" w:hAnsi="Arial" w:cs="Arial"/>
          <w:sz w:val="24"/>
        </w:rPr>
        <w:t xml:space="preserve"> totalidad, </w:t>
      </w:r>
      <w:r w:rsidR="00606BDE" w:rsidRPr="009D5DAC">
        <w:rPr>
          <w:rFonts w:ascii="Arial" w:hAnsi="Arial" w:cs="Arial"/>
          <w:sz w:val="24"/>
        </w:rPr>
        <w:t>según el</w:t>
      </w:r>
      <w:r w:rsidR="00E72951" w:rsidRPr="009D5DAC">
        <w:rPr>
          <w:rFonts w:ascii="Arial" w:hAnsi="Arial" w:cs="Arial"/>
          <w:sz w:val="24"/>
        </w:rPr>
        <w:t xml:space="preserve"> recibo a satisfacción expedido por </w:t>
      </w:r>
      <w:r w:rsidR="00836ECA" w:rsidRPr="009D5DAC">
        <w:rPr>
          <w:rFonts w:ascii="Arial" w:hAnsi="Arial" w:cs="Arial"/>
          <w:sz w:val="24"/>
        </w:rPr>
        <w:t>el IDU</w:t>
      </w:r>
      <w:r w:rsidR="00E72951" w:rsidRPr="009D5DAC">
        <w:rPr>
          <w:rFonts w:ascii="Arial" w:hAnsi="Arial" w:cs="Arial"/>
          <w:sz w:val="24"/>
        </w:rPr>
        <w:t>.</w:t>
      </w:r>
    </w:p>
    <w:p w14:paraId="4434B69B" w14:textId="77777777" w:rsidR="00E72951" w:rsidRPr="009D5DAC" w:rsidRDefault="00E72951" w:rsidP="0041687B">
      <w:pPr>
        <w:pStyle w:val="Textoindependiente3"/>
        <w:tabs>
          <w:tab w:val="clear" w:pos="426"/>
          <w:tab w:val="left" w:pos="708"/>
        </w:tabs>
        <w:rPr>
          <w:rFonts w:ascii="Arial" w:hAnsi="Arial" w:cs="Arial"/>
          <w:sz w:val="24"/>
        </w:rPr>
      </w:pPr>
    </w:p>
    <w:p w14:paraId="354E409C" w14:textId="77777777" w:rsidR="00E72951" w:rsidRPr="009D5DAC" w:rsidRDefault="006A0494" w:rsidP="0041687B">
      <w:pPr>
        <w:pStyle w:val="Textoindependiente3"/>
        <w:tabs>
          <w:tab w:val="clear" w:pos="426"/>
          <w:tab w:val="left" w:pos="708"/>
        </w:tabs>
        <w:rPr>
          <w:rFonts w:ascii="Arial" w:hAnsi="Arial" w:cs="Arial"/>
          <w:sz w:val="24"/>
        </w:rPr>
      </w:pPr>
      <w:r w:rsidRPr="009D5DAC">
        <w:rPr>
          <w:rFonts w:ascii="Arial" w:hAnsi="Arial" w:cs="Arial"/>
          <w:sz w:val="24"/>
        </w:rPr>
        <w:t>4</w:t>
      </w:r>
      <w:r w:rsidR="00E72951" w:rsidRPr="009D5DAC">
        <w:rPr>
          <w:rFonts w:ascii="Arial" w:hAnsi="Arial" w:cs="Arial"/>
          <w:sz w:val="24"/>
        </w:rPr>
        <w:t xml:space="preserve">.1.3. Las fallas que </w:t>
      </w:r>
      <w:r w:rsidR="00836ECA" w:rsidRPr="009D5DAC">
        <w:rPr>
          <w:rFonts w:ascii="Arial" w:hAnsi="Arial" w:cs="Arial"/>
          <w:sz w:val="24"/>
        </w:rPr>
        <w:t xml:space="preserve">se </w:t>
      </w:r>
      <w:r w:rsidR="00E72951" w:rsidRPr="009D5DAC">
        <w:rPr>
          <w:rFonts w:ascii="Arial" w:hAnsi="Arial" w:cs="Arial"/>
          <w:sz w:val="24"/>
        </w:rPr>
        <w:t>generaron el 14 de agosto de 1999 solo podían ser detectadas con equipos y procedimientos que no fueron requeridos dura</w:t>
      </w:r>
      <w:r w:rsidR="00836ECA" w:rsidRPr="009D5DAC">
        <w:rPr>
          <w:rFonts w:ascii="Arial" w:hAnsi="Arial" w:cs="Arial"/>
          <w:sz w:val="24"/>
        </w:rPr>
        <w:t>nte el mantenimiento contratado;</w:t>
      </w:r>
      <w:r w:rsidR="00E72951" w:rsidRPr="009D5DAC">
        <w:rPr>
          <w:rFonts w:ascii="Arial" w:hAnsi="Arial" w:cs="Arial"/>
          <w:sz w:val="24"/>
        </w:rPr>
        <w:t xml:space="preserve"> además, nunca se entregaron al contratista planos, especificaciones o información de construcción.</w:t>
      </w:r>
    </w:p>
    <w:p w14:paraId="16117485" w14:textId="77777777" w:rsidR="00E72951" w:rsidRPr="009D5DAC" w:rsidRDefault="00E72951" w:rsidP="0041687B">
      <w:pPr>
        <w:pStyle w:val="Textoindependiente3"/>
        <w:tabs>
          <w:tab w:val="clear" w:pos="426"/>
          <w:tab w:val="left" w:pos="708"/>
        </w:tabs>
        <w:rPr>
          <w:rFonts w:ascii="Arial" w:hAnsi="Arial" w:cs="Arial"/>
          <w:sz w:val="24"/>
        </w:rPr>
      </w:pPr>
    </w:p>
    <w:p w14:paraId="36AFCF9C" w14:textId="77777777" w:rsidR="00E72951" w:rsidRPr="009D5DAC" w:rsidRDefault="006A0494" w:rsidP="0041687B">
      <w:pPr>
        <w:spacing w:line="360" w:lineRule="auto"/>
        <w:ind w:right="-1"/>
        <w:jc w:val="both"/>
        <w:rPr>
          <w:rFonts w:ascii="Arial" w:hAnsi="Arial" w:cs="Arial"/>
          <w:b/>
          <w:bCs/>
        </w:rPr>
      </w:pPr>
      <w:r w:rsidRPr="009D5DAC">
        <w:rPr>
          <w:rFonts w:ascii="Arial" w:hAnsi="Arial" w:cs="Arial"/>
          <w:b/>
          <w:bCs/>
        </w:rPr>
        <w:t>4</w:t>
      </w:r>
      <w:r w:rsidR="00E72951" w:rsidRPr="009D5DAC">
        <w:rPr>
          <w:rFonts w:ascii="Arial" w:hAnsi="Arial" w:cs="Arial"/>
          <w:b/>
          <w:bCs/>
        </w:rPr>
        <w:t>.2.- Fundamentos de derecho.-</w:t>
      </w:r>
    </w:p>
    <w:p w14:paraId="11BC5D7B" w14:textId="77777777" w:rsidR="00E72951" w:rsidRPr="009D5DAC" w:rsidRDefault="00E72951" w:rsidP="0041687B">
      <w:pPr>
        <w:spacing w:line="360" w:lineRule="auto"/>
        <w:ind w:right="-1"/>
        <w:jc w:val="both"/>
        <w:rPr>
          <w:rFonts w:ascii="Arial" w:hAnsi="Arial" w:cs="Arial"/>
          <w:b/>
          <w:bCs/>
        </w:rPr>
      </w:pPr>
    </w:p>
    <w:p w14:paraId="025AE7F1" w14:textId="77777777" w:rsidR="00E72951" w:rsidRPr="009D5DAC" w:rsidRDefault="00E72951" w:rsidP="0041687B">
      <w:pPr>
        <w:spacing w:line="360" w:lineRule="auto"/>
        <w:ind w:right="-1"/>
        <w:jc w:val="both"/>
        <w:rPr>
          <w:rFonts w:ascii="Arial" w:hAnsi="Arial" w:cs="Arial"/>
          <w:bCs/>
        </w:rPr>
      </w:pPr>
      <w:r w:rsidRPr="009D5DAC">
        <w:rPr>
          <w:rFonts w:ascii="Arial" w:hAnsi="Arial" w:cs="Arial"/>
          <w:bCs/>
        </w:rPr>
        <w:t>El actor citó como fundamentos de derecho los artículos 217 del Cód</w:t>
      </w:r>
      <w:r w:rsidR="00836ECA" w:rsidRPr="009D5DAC">
        <w:rPr>
          <w:rFonts w:ascii="Arial" w:hAnsi="Arial" w:cs="Arial"/>
          <w:bCs/>
        </w:rPr>
        <w:t xml:space="preserve">igo Contencioso Administrativo, </w:t>
      </w:r>
      <w:r w:rsidRPr="009D5DAC">
        <w:rPr>
          <w:rFonts w:ascii="Arial" w:hAnsi="Arial" w:cs="Arial"/>
          <w:bCs/>
        </w:rPr>
        <w:t>75 y 400 del Código de Procedimiento Civil.</w:t>
      </w:r>
    </w:p>
    <w:p w14:paraId="7480BB20" w14:textId="77777777" w:rsidR="00E72951" w:rsidRPr="009D5DAC" w:rsidRDefault="00E72951" w:rsidP="0041687B">
      <w:pPr>
        <w:pStyle w:val="Textoindependiente21"/>
        <w:ind w:right="0" w:firstLine="0"/>
        <w:rPr>
          <w:rFonts w:ascii="Arial" w:hAnsi="Arial" w:cs="Arial"/>
          <w:b/>
          <w:sz w:val="24"/>
          <w:szCs w:val="24"/>
        </w:rPr>
      </w:pPr>
    </w:p>
    <w:p w14:paraId="0997ABC6" w14:textId="77777777" w:rsidR="00E72951" w:rsidRPr="009D5DAC" w:rsidRDefault="006A0494" w:rsidP="0041687B">
      <w:pPr>
        <w:pStyle w:val="Textoindependiente21"/>
        <w:ind w:right="0" w:firstLine="0"/>
        <w:rPr>
          <w:rFonts w:ascii="Arial" w:hAnsi="Arial" w:cs="Arial"/>
          <w:b/>
          <w:sz w:val="24"/>
          <w:szCs w:val="24"/>
        </w:rPr>
      </w:pPr>
      <w:r w:rsidRPr="009D5DAC">
        <w:rPr>
          <w:rFonts w:ascii="Arial" w:hAnsi="Arial" w:cs="Arial"/>
          <w:b/>
          <w:sz w:val="24"/>
          <w:szCs w:val="24"/>
        </w:rPr>
        <w:t>5</w:t>
      </w:r>
      <w:r w:rsidR="00E72951" w:rsidRPr="009D5DAC">
        <w:rPr>
          <w:rFonts w:ascii="Arial" w:hAnsi="Arial" w:cs="Arial"/>
          <w:b/>
          <w:sz w:val="24"/>
          <w:szCs w:val="24"/>
        </w:rPr>
        <w:t>.- Actuación procesal de la demanda de reconvención.-</w:t>
      </w:r>
    </w:p>
    <w:p w14:paraId="1AA579C3" w14:textId="77777777" w:rsidR="00E72951" w:rsidRPr="009D5DAC" w:rsidRDefault="00E72951" w:rsidP="0041687B">
      <w:pPr>
        <w:pStyle w:val="Textoindependiente21"/>
        <w:ind w:right="0" w:firstLine="0"/>
        <w:rPr>
          <w:rFonts w:ascii="Arial" w:hAnsi="Arial" w:cs="Arial"/>
          <w:b/>
          <w:sz w:val="24"/>
          <w:szCs w:val="24"/>
        </w:rPr>
      </w:pPr>
    </w:p>
    <w:p w14:paraId="593CF578"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5</w:t>
      </w:r>
      <w:r w:rsidR="00E72951" w:rsidRPr="009D5DAC">
        <w:rPr>
          <w:rFonts w:ascii="Arial" w:hAnsi="Arial" w:cs="Arial"/>
          <w:sz w:val="24"/>
          <w:szCs w:val="24"/>
        </w:rPr>
        <w:t>.1.</w:t>
      </w:r>
      <w:r w:rsidR="00E72951" w:rsidRPr="009D5DAC">
        <w:rPr>
          <w:rFonts w:ascii="Arial" w:hAnsi="Arial" w:cs="Arial"/>
          <w:b/>
          <w:sz w:val="24"/>
          <w:szCs w:val="24"/>
        </w:rPr>
        <w:t xml:space="preserve"> </w:t>
      </w:r>
      <w:r w:rsidR="00E72951" w:rsidRPr="009D5DAC">
        <w:rPr>
          <w:rFonts w:ascii="Arial" w:hAnsi="Arial" w:cs="Arial"/>
          <w:sz w:val="24"/>
          <w:szCs w:val="24"/>
        </w:rPr>
        <w:t>Por auto del 12 de febrero de 2003 se adm</w:t>
      </w:r>
      <w:r w:rsidR="00836ECA" w:rsidRPr="009D5DAC">
        <w:rPr>
          <w:rFonts w:ascii="Arial" w:hAnsi="Arial" w:cs="Arial"/>
          <w:sz w:val="24"/>
          <w:szCs w:val="24"/>
        </w:rPr>
        <w:t>itió la demanda de reconvención</w:t>
      </w:r>
      <w:r w:rsidR="00E72951" w:rsidRPr="009D5DAC">
        <w:rPr>
          <w:rFonts w:ascii="Arial" w:hAnsi="Arial" w:cs="Arial"/>
          <w:sz w:val="24"/>
          <w:szCs w:val="24"/>
        </w:rPr>
        <w:t xml:space="preserve"> y se ordenó la vinculación de la demandada al proceso y la notificación al agente del Ministerio Público.</w:t>
      </w:r>
    </w:p>
    <w:p w14:paraId="12A1EF50" w14:textId="77777777" w:rsidR="00E72951" w:rsidRPr="009D5DAC" w:rsidRDefault="00E72951" w:rsidP="0041687B">
      <w:pPr>
        <w:pStyle w:val="Textoindependiente21"/>
        <w:ind w:right="0" w:firstLine="0"/>
        <w:rPr>
          <w:rFonts w:ascii="Arial" w:hAnsi="Arial" w:cs="Arial"/>
          <w:sz w:val="24"/>
          <w:szCs w:val="24"/>
        </w:rPr>
      </w:pPr>
    </w:p>
    <w:p w14:paraId="6966870F"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lastRenderedPageBreak/>
        <w:t>5</w:t>
      </w:r>
      <w:r w:rsidR="00E72951" w:rsidRPr="009D5DAC">
        <w:rPr>
          <w:rFonts w:ascii="Arial" w:hAnsi="Arial" w:cs="Arial"/>
          <w:sz w:val="24"/>
          <w:szCs w:val="24"/>
        </w:rPr>
        <w:t xml:space="preserve">.2. El </w:t>
      </w:r>
      <w:r w:rsidR="00E72951" w:rsidRPr="009D5DAC">
        <w:rPr>
          <w:rFonts w:ascii="Arial" w:hAnsi="Arial" w:cs="Arial"/>
          <w:b/>
          <w:bCs/>
          <w:sz w:val="24"/>
          <w:szCs w:val="24"/>
        </w:rPr>
        <w:t>Instituto de Desarrollo Urbano</w:t>
      </w:r>
      <w:r w:rsidR="00E72951" w:rsidRPr="009D5DAC">
        <w:rPr>
          <w:rFonts w:ascii="Arial" w:hAnsi="Arial" w:cs="Arial"/>
          <w:sz w:val="24"/>
          <w:szCs w:val="24"/>
        </w:rPr>
        <w:t xml:space="preserve"> se opuso a las pretensiones</w:t>
      </w:r>
      <w:r w:rsidR="00836ECA" w:rsidRPr="009D5DAC">
        <w:rPr>
          <w:rFonts w:ascii="Arial" w:hAnsi="Arial" w:cs="Arial"/>
          <w:sz w:val="24"/>
          <w:szCs w:val="24"/>
        </w:rPr>
        <w:t>,</w:t>
      </w:r>
      <w:r w:rsidR="00E72951" w:rsidRPr="009D5DAC">
        <w:rPr>
          <w:rFonts w:ascii="Arial" w:hAnsi="Arial" w:cs="Arial"/>
          <w:sz w:val="24"/>
          <w:szCs w:val="24"/>
        </w:rPr>
        <w:t xml:space="preserve"> por carecer de fundamentos legales y fácticos</w:t>
      </w:r>
      <w:r w:rsidR="00836ECA" w:rsidRPr="009D5DAC">
        <w:rPr>
          <w:rFonts w:ascii="Arial" w:hAnsi="Arial" w:cs="Arial"/>
          <w:sz w:val="24"/>
          <w:szCs w:val="24"/>
        </w:rPr>
        <w:t xml:space="preserve"> y</w:t>
      </w:r>
      <w:r w:rsidR="00E72951" w:rsidRPr="009D5DAC">
        <w:rPr>
          <w:rFonts w:ascii="Arial" w:hAnsi="Arial" w:cs="Arial"/>
          <w:sz w:val="24"/>
          <w:szCs w:val="24"/>
        </w:rPr>
        <w:t xml:space="preserve"> planteó las siguientes excepciones:</w:t>
      </w:r>
    </w:p>
    <w:p w14:paraId="1D5830BB" w14:textId="77777777" w:rsidR="00E72951" w:rsidRPr="009D5DAC" w:rsidRDefault="00E72951" w:rsidP="0041687B">
      <w:pPr>
        <w:pStyle w:val="Textoindependiente21"/>
        <w:ind w:right="0" w:firstLine="0"/>
        <w:rPr>
          <w:rFonts w:ascii="Arial" w:hAnsi="Arial" w:cs="Arial"/>
          <w:sz w:val="24"/>
          <w:szCs w:val="24"/>
        </w:rPr>
      </w:pPr>
    </w:p>
    <w:p w14:paraId="5B522716"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5</w:t>
      </w:r>
      <w:r w:rsidR="00E72951" w:rsidRPr="009D5DAC">
        <w:rPr>
          <w:rFonts w:ascii="Arial" w:hAnsi="Arial" w:cs="Arial"/>
          <w:sz w:val="24"/>
          <w:szCs w:val="24"/>
        </w:rPr>
        <w:t>.2.1. “</w:t>
      </w:r>
      <w:r w:rsidR="00E72951" w:rsidRPr="009D5DAC">
        <w:rPr>
          <w:rFonts w:ascii="Arial" w:hAnsi="Arial" w:cs="Arial"/>
          <w:i/>
          <w:iCs/>
          <w:sz w:val="24"/>
          <w:szCs w:val="24"/>
        </w:rPr>
        <w:t>Ineptitud sustantiva de la demanda de reconvención por carecer de requisitos de orden sustancial y procedimental</w:t>
      </w:r>
      <w:r w:rsidR="00E72951" w:rsidRPr="009D5DAC">
        <w:rPr>
          <w:rFonts w:ascii="Arial" w:hAnsi="Arial" w:cs="Arial"/>
          <w:sz w:val="24"/>
          <w:szCs w:val="24"/>
        </w:rPr>
        <w:t>”</w:t>
      </w:r>
      <w:r w:rsidR="00836ECA" w:rsidRPr="009D5DAC">
        <w:rPr>
          <w:rFonts w:ascii="Arial" w:hAnsi="Arial" w:cs="Arial"/>
          <w:sz w:val="24"/>
          <w:szCs w:val="24"/>
        </w:rPr>
        <w:t>,</w:t>
      </w:r>
      <w:r w:rsidR="00E72951" w:rsidRPr="009D5DAC">
        <w:rPr>
          <w:rFonts w:ascii="Arial" w:hAnsi="Arial" w:cs="Arial"/>
          <w:sz w:val="24"/>
          <w:szCs w:val="24"/>
        </w:rPr>
        <w:t xml:space="preserve"> </w:t>
      </w:r>
      <w:r w:rsidR="00836ECA" w:rsidRPr="009D5DAC">
        <w:rPr>
          <w:rFonts w:ascii="Arial" w:hAnsi="Arial" w:cs="Arial"/>
          <w:sz w:val="24"/>
          <w:szCs w:val="24"/>
        </w:rPr>
        <w:t xml:space="preserve">pues </w:t>
      </w:r>
      <w:r w:rsidR="00E72951" w:rsidRPr="009D5DAC">
        <w:rPr>
          <w:rFonts w:ascii="Arial" w:hAnsi="Arial" w:cs="Arial"/>
          <w:sz w:val="24"/>
          <w:szCs w:val="24"/>
        </w:rPr>
        <w:t>el Tribunal</w:t>
      </w:r>
      <w:r w:rsidR="00836ECA" w:rsidRPr="009D5DAC">
        <w:rPr>
          <w:rFonts w:ascii="Arial" w:hAnsi="Arial" w:cs="Arial"/>
          <w:sz w:val="24"/>
          <w:szCs w:val="24"/>
        </w:rPr>
        <w:t xml:space="preserve"> la</w:t>
      </w:r>
      <w:r w:rsidR="00E72951" w:rsidRPr="009D5DAC">
        <w:rPr>
          <w:rFonts w:ascii="Arial" w:hAnsi="Arial" w:cs="Arial"/>
          <w:sz w:val="24"/>
          <w:szCs w:val="24"/>
        </w:rPr>
        <w:t xml:space="preserve"> inadmiti</w:t>
      </w:r>
      <w:r w:rsidR="00836ECA" w:rsidRPr="009D5DAC">
        <w:rPr>
          <w:rFonts w:ascii="Arial" w:hAnsi="Arial" w:cs="Arial"/>
          <w:sz w:val="24"/>
          <w:szCs w:val="24"/>
        </w:rPr>
        <w:t>ó para que se fijara la cuantía y,</w:t>
      </w:r>
      <w:r w:rsidR="00E72951" w:rsidRPr="009D5DAC">
        <w:rPr>
          <w:rFonts w:ascii="Arial" w:hAnsi="Arial" w:cs="Arial"/>
          <w:sz w:val="24"/>
          <w:szCs w:val="24"/>
        </w:rPr>
        <w:t xml:space="preserve"> sin embargo, el accionante </w:t>
      </w:r>
      <w:r w:rsidR="00836ECA" w:rsidRPr="009D5DAC">
        <w:rPr>
          <w:rFonts w:ascii="Arial" w:hAnsi="Arial" w:cs="Arial"/>
          <w:sz w:val="24"/>
          <w:szCs w:val="24"/>
        </w:rPr>
        <w:t xml:space="preserve">no la subsanó de manera adecuada, sino que plasmó una serie de vicios, </w:t>
      </w:r>
      <w:r w:rsidR="00E72951" w:rsidRPr="009D5DAC">
        <w:rPr>
          <w:rFonts w:ascii="Arial" w:hAnsi="Arial" w:cs="Arial"/>
          <w:sz w:val="24"/>
          <w:szCs w:val="24"/>
        </w:rPr>
        <w:t xml:space="preserve">daño emergente y lucro cesante que no tienen relación con el contrato 118 de 1998. </w:t>
      </w:r>
    </w:p>
    <w:p w14:paraId="79B256D3" w14:textId="77777777" w:rsidR="00E72951" w:rsidRPr="009D5DAC" w:rsidRDefault="00E72951" w:rsidP="0041687B">
      <w:pPr>
        <w:pStyle w:val="Textoindependiente21"/>
        <w:ind w:right="0" w:firstLine="0"/>
        <w:rPr>
          <w:rFonts w:ascii="Arial" w:hAnsi="Arial" w:cs="Arial"/>
          <w:sz w:val="24"/>
          <w:szCs w:val="24"/>
        </w:rPr>
      </w:pPr>
    </w:p>
    <w:p w14:paraId="49B9C2B4"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5</w:t>
      </w:r>
      <w:r w:rsidR="00E72951" w:rsidRPr="009D5DAC">
        <w:rPr>
          <w:rFonts w:ascii="Arial" w:hAnsi="Arial" w:cs="Arial"/>
          <w:sz w:val="24"/>
          <w:szCs w:val="24"/>
        </w:rPr>
        <w:t>.2.2. “</w:t>
      </w:r>
      <w:r w:rsidR="00E72951" w:rsidRPr="009D5DAC">
        <w:rPr>
          <w:rFonts w:ascii="Arial" w:hAnsi="Arial" w:cs="Arial"/>
          <w:i/>
          <w:iCs/>
          <w:sz w:val="24"/>
          <w:szCs w:val="24"/>
        </w:rPr>
        <w:t>Indebida demanda de reconvención incoada por el demandado Carlos Humberto Pérez Mogollón”</w:t>
      </w:r>
      <w:r w:rsidR="00836ECA" w:rsidRPr="009D5DAC">
        <w:rPr>
          <w:rFonts w:ascii="Arial" w:hAnsi="Arial" w:cs="Arial"/>
          <w:i/>
          <w:iCs/>
          <w:sz w:val="24"/>
          <w:szCs w:val="24"/>
        </w:rPr>
        <w:t>,</w:t>
      </w:r>
      <w:r w:rsidR="00E72951" w:rsidRPr="009D5DAC">
        <w:rPr>
          <w:rFonts w:ascii="Arial" w:hAnsi="Arial" w:cs="Arial"/>
          <w:sz w:val="24"/>
          <w:szCs w:val="24"/>
        </w:rPr>
        <w:t xml:space="preserve"> </w:t>
      </w:r>
      <w:r w:rsidR="00836ECA" w:rsidRPr="009D5DAC">
        <w:rPr>
          <w:rFonts w:ascii="Arial" w:hAnsi="Arial" w:cs="Arial"/>
          <w:sz w:val="24"/>
          <w:szCs w:val="24"/>
        </w:rPr>
        <w:t>ya</w:t>
      </w:r>
      <w:r w:rsidR="008771C0" w:rsidRPr="009D5DAC">
        <w:rPr>
          <w:rFonts w:ascii="Arial" w:hAnsi="Arial" w:cs="Arial"/>
          <w:sz w:val="24"/>
          <w:szCs w:val="24"/>
        </w:rPr>
        <w:t xml:space="preserve"> que</w:t>
      </w:r>
      <w:r w:rsidR="00E72951" w:rsidRPr="009D5DAC">
        <w:rPr>
          <w:rFonts w:ascii="Arial" w:hAnsi="Arial" w:cs="Arial"/>
          <w:sz w:val="24"/>
          <w:szCs w:val="24"/>
        </w:rPr>
        <w:t xml:space="preserve"> hay ausencia de fundamentos fáctic</w:t>
      </w:r>
      <w:r w:rsidR="00836ECA" w:rsidRPr="009D5DAC">
        <w:rPr>
          <w:rFonts w:ascii="Arial" w:hAnsi="Arial" w:cs="Arial"/>
          <w:sz w:val="24"/>
          <w:szCs w:val="24"/>
        </w:rPr>
        <w:t>os contra la entidad demandada en reconvención, puesto que</w:t>
      </w:r>
      <w:r w:rsidR="00E72951" w:rsidRPr="009D5DAC">
        <w:rPr>
          <w:rFonts w:ascii="Arial" w:hAnsi="Arial" w:cs="Arial"/>
          <w:sz w:val="24"/>
          <w:szCs w:val="24"/>
        </w:rPr>
        <w:t xml:space="preserve"> el contrato 118 de 1998 se aj</w:t>
      </w:r>
      <w:r w:rsidR="008771C0" w:rsidRPr="009D5DAC">
        <w:rPr>
          <w:rFonts w:ascii="Arial" w:hAnsi="Arial" w:cs="Arial"/>
          <w:sz w:val="24"/>
          <w:szCs w:val="24"/>
        </w:rPr>
        <w:t>ustó al pliego de condiciones y,</w:t>
      </w:r>
      <w:r w:rsidR="00E72951" w:rsidRPr="009D5DAC">
        <w:rPr>
          <w:rFonts w:ascii="Arial" w:hAnsi="Arial" w:cs="Arial"/>
          <w:sz w:val="24"/>
          <w:szCs w:val="24"/>
        </w:rPr>
        <w:t xml:space="preserve"> de conformi</w:t>
      </w:r>
      <w:r w:rsidR="008771C0" w:rsidRPr="009D5DAC">
        <w:rPr>
          <w:rFonts w:ascii="Arial" w:hAnsi="Arial" w:cs="Arial"/>
          <w:sz w:val="24"/>
          <w:szCs w:val="24"/>
        </w:rPr>
        <w:t>dad con la propuesta presentada</w:t>
      </w:r>
      <w:r w:rsidR="00836ECA" w:rsidRPr="009D5DAC">
        <w:rPr>
          <w:rFonts w:ascii="Arial" w:hAnsi="Arial" w:cs="Arial"/>
          <w:sz w:val="24"/>
          <w:szCs w:val="24"/>
        </w:rPr>
        <w:t>,</w:t>
      </w:r>
      <w:r w:rsidR="00E72951" w:rsidRPr="009D5DAC">
        <w:rPr>
          <w:rFonts w:ascii="Arial" w:hAnsi="Arial" w:cs="Arial"/>
          <w:sz w:val="24"/>
          <w:szCs w:val="24"/>
        </w:rPr>
        <w:t xml:space="preserve"> se infiere que el demandante en reconvención se comprometió a la ejecución del objeto contractual.</w:t>
      </w:r>
    </w:p>
    <w:p w14:paraId="766F5C83" w14:textId="77777777" w:rsidR="00E72951" w:rsidRPr="009D5DAC" w:rsidRDefault="00E72951" w:rsidP="0041687B">
      <w:pPr>
        <w:pStyle w:val="Textoindependiente21"/>
        <w:ind w:right="0" w:firstLine="0"/>
        <w:rPr>
          <w:rFonts w:ascii="Arial" w:hAnsi="Arial" w:cs="Arial"/>
          <w:sz w:val="24"/>
          <w:szCs w:val="24"/>
        </w:rPr>
      </w:pPr>
    </w:p>
    <w:p w14:paraId="293D07BA"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5</w:t>
      </w:r>
      <w:r w:rsidR="00E72951" w:rsidRPr="009D5DAC">
        <w:rPr>
          <w:rFonts w:ascii="Arial" w:hAnsi="Arial" w:cs="Arial"/>
          <w:sz w:val="24"/>
          <w:szCs w:val="24"/>
        </w:rPr>
        <w:t>.2.3. “</w:t>
      </w:r>
      <w:r w:rsidR="00E72951" w:rsidRPr="009D5DAC">
        <w:rPr>
          <w:rFonts w:ascii="Arial" w:hAnsi="Arial" w:cs="Arial"/>
          <w:i/>
          <w:iCs/>
          <w:sz w:val="24"/>
          <w:szCs w:val="24"/>
        </w:rPr>
        <w:t xml:space="preserve">Excepción de ausencia de causalidad del daño incoado por el demandante en reconvención”, </w:t>
      </w:r>
      <w:r w:rsidR="008E4930" w:rsidRPr="009D5DAC">
        <w:rPr>
          <w:rFonts w:ascii="Arial" w:hAnsi="Arial" w:cs="Arial"/>
          <w:sz w:val="24"/>
          <w:szCs w:val="24"/>
        </w:rPr>
        <w:t>por cuanto en el li</w:t>
      </w:r>
      <w:r w:rsidR="00E72951" w:rsidRPr="009D5DAC">
        <w:rPr>
          <w:rFonts w:ascii="Arial" w:hAnsi="Arial" w:cs="Arial"/>
          <w:sz w:val="24"/>
          <w:szCs w:val="24"/>
        </w:rPr>
        <w:t xml:space="preserve">belo no se individualizaron los daños alegados, ni mucho menos se allegaron pruebas documentales que permitieran demostrarlos. </w:t>
      </w:r>
    </w:p>
    <w:p w14:paraId="255E210C" w14:textId="77777777" w:rsidR="00E72951" w:rsidRPr="009D5DAC" w:rsidRDefault="00E72951" w:rsidP="0041687B">
      <w:pPr>
        <w:pStyle w:val="Textoindependiente21"/>
        <w:ind w:right="0" w:firstLine="0"/>
        <w:rPr>
          <w:rFonts w:ascii="Arial" w:hAnsi="Arial" w:cs="Arial"/>
          <w:sz w:val="24"/>
          <w:szCs w:val="24"/>
        </w:rPr>
      </w:pPr>
    </w:p>
    <w:p w14:paraId="27267EDC"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5</w:t>
      </w:r>
      <w:r w:rsidR="00E72951" w:rsidRPr="009D5DAC">
        <w:rPr>
          <w:rFonts w:ascii="Arial" w:hAnsi="Arial" w:cs="Arial"/>
          <w:sz w:val="24"/>
          <w:szCs w:val="24"/>
        </w:rPr>
        <w:t>.2.4. “</w:t>
      </w:r>
      <w:r w:rsidR="00E72951" w:rsidRPr="009D5DAC">
        <w:rPr>
          <w:rFonts w:ascii="Arial" w:hAnsi="Arial" w:cs="Arial"/>
          <w:i/>
          <w:iCs/>
          <w:sz w:val="24"/>
          <w:szCs w:val="24"/>
        </w:rPr>
        <w:t>Excepción por indebida pretensión de daño emergente y lucro cesante incoado por el demandante en reconvención”</w:t>
      </w:r>
      <w:r w:rsidR="008E4930" w:rsidRPr="009D5DAC">
        <w:rPr>
          <w:rFonts w:ascii="Arial" w:hAnsi="Arial" w:cs="Arial"/>
          <w:i/>
          <w:iCs/>
          <w:sz w:val="24"/>
          <w:szCs w:val="24"/>
        </w:rPr>
        <w:t>,</w:t>
      </w:r>
      <w:r w:rsidR="00E72951" w:rsidRPr="009D5DAC">
        <w:rPr>
          <w:rFonts w:ascii="Arial" w:hAnsi="Arial" w:cs="Arial"/>
          <w:i/>
          <w:iCs/>
          <w:sz w:val="24"/>
          <w:szCs w:val="24"/>
        </w:rPr>
        <w:t xml:space="preserve"> </w:t>
      </w:r>
      <w:r w:rsidR="008E4930" w:rsidRPr="009D5DAC">
        <w:rPr>
          <w:rFonts w:ascii="Arial" w:hAnsi="Arial" w:cs="Arial"/>
          <w:sz w:val="24"/>
          <w:szCs w:val="24"/>
        </w:rPr>
        <w:t>dado</w:t>
      </w:r>
      <w:r w:rsidR="00E72951" w:rsidRPr="009D5DAC">
        <w:rPr>
          <w:rFonts w:ascii="Arial" w:hAnsi="Arial" w:cs="Arial"/>
          <w:sz w:val="24"/>
          <w:szCs w:val="24"/>
        </w:rPr>
        <w:t xml:space="preserve"> que no obra prueba alguna que señal</w:t>
      </w:r>
      <w:r w:rsidR="008E4930" w:rsidRPr="009D5DAC">
        <w:rPr>
          <w:rFonts w:ascii="Arial" w:hAnsi="Arial" w:cs="Arial"/>
          <w:sz w:val="24"/>
          <w:szCs w:val="24"/>
        </w:rPr>
        <w:t>e el incumplimiento contractual y</w:t>
      </w:r>
      <w:r w:rsidR="00E72951" w:rsidRPr="009D5DAC">
        <w:rPr>
          <w:rFonts w:ascii="Arial" w:hAnsi="Arial" w:cs="Arial"/>
          <w:sz w:val="24"/>
          <w:szCs w:val="24"/>
        </w:rPr>
        <w:t xml:space="preserve"> tampoco se demostró </w:t>
      </w:r>
      <w:r w:rsidR="008E4930" w:rsidRPr="009D5DAC">
        <w:rPr>
          <w:rFonts w:ascii="Arial" w:hAnsi="Arial" w:cs="Arial"/>
          <w:sz w:val="24"/>
          <w:szCs w:val="24"/>
        </w:rPr>
        <w:t>la falta de pago oportuno del contrato;</w:t>
      </w:r>
      <w:r w:rsidR="00E72951" w:rsidRPr="009D5DAC">
        <w:rPr>
          <w:rFonts w:ascii="Arial" w:hAnsi="Arial" w:cs="Arial"/>
          <w:sz w:val="24"/>
          <w:szCs w:val="24"/>
        </w:rPr>
        <w:t xml:space="preserve"> por tanto, </w:t>
      </w:r>
      <w:r w:rsidR="008E4930" w:rsidRPr="009D5DAC">
        <w:rPr>
          <w:rFonts w:ascii="Arial" w:hAnsi="Arial" w:cs="Arial"/>
          <w:sz w:val="24"/>
          <w:szCs w:val="24"/>
        </w:rPr>
        <w:t xml:space="preserve">dijo, </w:t>
      </w:r>
      <w:r w:rsidR="00E72951" w:rsidRPr="009D5DAC">
        <w:rPr>
          <w:rFonts w:ascii="Arial" w:hAnsi="Arial" w:cs="Arial"/>
          <w:sz w:val="24"/>
          <w:szCs w:val="24"/>
        </w:rPr>
        <w:t>no es procedente el reconocimiento de estas pretensiones.</w:t>
      </w:r>
    </w:p>
    <w:p w14:paraId="0ADD8BED" w14:textId="77777777" w:rsidR="00E72951" w:rsidRPr="009D5DAC" w:rsidRDefault="00E72951" w:rsidP="0041687B">
      <w:pPr>
        <w:pStyle w:val="Textoindependiente21"/>
        <w:ind w:right="0" w:firstLine="0"/>
        <w:rPr>
          <w:rFonts w:ascii="Arial" w:hAnsi="Arial" w:cs="Arial"/>
          <w:sz w:val="24"/>
          <w:szCs w:val="24"/>
        </w:rPr>
      </w:pPr>
    </w:p>
    <w:p w14:paraId="704DB9F1" w14:textId="77777777" w:rsidR="00E72951" w:rsidRPr="009D5DAC" w:rsidRDefault="006A0494" w:rsidP="0041687B">
      <w:pPr>
        <w:pStyle w:val="Textoindependiente21"/>
        <w:ind w:right="0" w:firstLine="0"/>
        <w:rPr>
          <w:rFonts w:ascii="Arial" w:hAnsi="Arial" w:cs="Arial"/>
          <w:sz w:val="24"/>
          <w:szCs w:val="24"/>
        </w:rPr>
      </w:pPr>
      <w:r w:rsidRPr="009D5DAC">
        <w:rPr>
          <w:rFonts w:ascii="Arial" w:hAnsi="Arial" w:cs="Arial"/>
          <w:sz w:val="24"/>
          <w:szCs w:val="24"/>
        </w:rPr>
        <w:t>5</w:t>
      </w:r>
      <w:r w:rsidR="00E72951" w:rsidRPr="009D5DAC">
        <w:rPr>
          <w:rFonts w:ascii="Arial" w:hAnsi="Arial" w:cs="Arial"/>
          <w:sz w:val="24"/>
          <w:szCs w:val="24"/>
        </w:rPr>
        <w:t>.2.5. “</w:t>
      </w:r>
      <w:r w:rsidR="00E72951" w:rsidRPr="009D5DAC">
        <w:rPr>
          <w:rFonts w:ascii="Arial" w:hAnsi="Arial" w:cs="Arial"/>
          <w:i/>
          <w:iCs/>
          <w:sz w:val="24"/>
          <w:szCs w:val="24"/>
        </w:rPr>
        <w:t>Excepciones oficiosas”.</w:t>
      </w:r>
    </w:p>
    <w:p w14:paraId="70E35140" w14:textId="77777777" w:rsidR="00E72951" w:rsidRPr="009D5DAC" w:rsidRDefault="00E72951" w:rsidP="0041687B">
      <w:pPr>
        <w:pStyle w:val="Textoindependiente21"/>
        <w:tabs>
          <w:tab w:val="left" w:pos="1552"/>
        </w:tabs>
        <w:ind w:right="0" w:firstLine="0"/>
        <w:rPr>
          <w:rFonts w:ascii="Arial" w:hAnsi="Arial" w:cs="Arial"/>
          <w:b/>
          <w:sz w:val="24"/>
          <w:szCs w:val="24"/>
        </w:rPr>
      </w:pPr>
    </w:p>
    <w:p w14:paraId="5BB10A72" w14:textId="77777777" w:rsidR="00E72951" w:rsidRPr="009D5DAC" w:rsidRDefault="006A0494" w:rsidP="0041687B">
      <w:pPr>
        <w:pStyle w:val="Lista2"/>
        <w:widowControl w:val="0"/>
        <w:tabs>
          <w:tab w:val="num" w:pos="709"/>
        </w:tabs>
        <w:spacing w:line="360" w:lineRule="auto"/>
        <w:ind w:left="0" w:firstLine="0"/>
        <w:jc w:val="both"/>
        <w:rPr>
          <w:rFonts w:ascii="Arial" w:hAnsi="Arial" w:cs="Arial"/>
          <w:b/>
          <w:szCs w:val="24"/>
        </w:rPr>
      </w:pPr>
      <w:r w:rsidRPr="009D5DAC">
        <w:rPr>
          <w:rFonts w:ascii="Arial" w:hAnsi="Arial" w:cs="Arial"/>
          <w:b/>
          <w:szCs w:val="24"/>
        </w:rPr>
        <w:t>6</w:t>
      </w:r>
      <w:r w:rsidR="00E72951" w:rsidRPr="009D5DAC">
        <w:rPr>
          <w:rFonts w:ascii="Arial" w:hAnsi="Arial" w:cs="Arial"/>
          <w:b/>
          <w:szCs w:val="24"/>
        </w:rPr>
        <w:t xml:space="preserve">.- Los alegatos de primera instancia.- </w:t>
      </w:r>
    </w:p>
    <w:p w14:paraId="31EA9D8B" w14:textId="77777777" w:rsidR="00E72951" w:rsidRPr="009D5DAC" w:rsidRDefault="00E72951" w:rsidP="0041687B">
      <w:pPr>
        <w:pStyle w:val="Lista2"/>
        <w:widowControl w:val="0"/>
        <w:tabs>
          <w:tab w:val="num" w:pos="709"/>
        </w:tabs>
        <w:spacing w:line="360" w:lineRule="auto"/>
        <w:ind w:left="0" w:firstLine="0"/>
        <w:jc w:val="both"/>
        <w:rPr>
          <w:rFonts w:ascii="Arial" w:hAnsi="Arial" w:cs="Arial"/>
          <w:b/>
          <w:szCs w:val="24"/>
        </w:rPr>
      </w:pPr>
    </w:p>
    <w:p w14:paraId="10AAA714" w14:textId="77777777" w:rsidR="00E72951" w:rsidRPr="009D5DAC" w:rsidRDefault="00E72951" w:rsidP="0041687B">
      <w:pPr>
        <w:pStyle w:val="Lista2"/>
        <w:widowControl w:val="0"/>
        <w:tabs>
          <w:tab w:val="num" w:pos="709"/>
        </w:tabs>
        <w:spacing w:line="360" w:lineRule="auto"/>
        <w:ind w:left="0" w:firstLine="0"/>
        <w:jc w:val="both"/>
        <w:rPr>
          <w:rFonts w:ascii="Arial" w:hAnsi="Arial" w:cs="Arial"/>
          <w:szCs w:val="24"/>
        </w:rPr>
      </w:pPr>
      <w:r w:rsidRPr="009D5DAC">
        <w:rPr>
          <w:rFonts w:ascii="Arial" w:hAnsi="Arial" w:cs="Arial"/>
          <w:szCs w:val="24"/>
        </w:rPr>
        <w:t xml:space="preserve">Mediante auto del </w:t>
      </w:r>
      <w:r w:rsidR="005B758E" w:rsidRPr="009D5DAC">
        <w:rPr>
          <w:rFonts w:ascii="Arial" w:hAnsi="Arial" w:cs="Arial"/>
          <w:szCs w:val="24"/>
        </w:rPr>
        <w:t xml:space="preserve">28 de enero de 2011 </w:t>
      </w:r>
      <w:r w:rsidRPr="009D5DAC">
        <w:rPr>
          <w:rFonts w:ascii="Arial" w:hAnsi="Arial" w:cs="Arial"/>
          <w:szCs w:val="24"/>
        </w:rPr>
        <w:t>se dio traslado a las partes, para presentar alegatos de conclusión y al Ministerio Público, para emitir concepto.</w:t>
      </w:r>
    </w:p>
    <w:p w14:paraId="7DD86BF9" w14:textId="77777777" w:rsidR="00E72951" w:rsidRPr="009D5DAC" w:rsidRDefault="00E72951" w:rsidP="0041687B">
      <w:pPr>
        <w:pStyle w:val="Lista2"/>
        <w:widowControl w:val="0"/>
        <w:tabs>
          <w:tab w:val="num" w:pos="709"/>
        </w:tabs>
        <w:spacing w:line="360" w:lineRule="auto"/>
        <w:ind w:left="0" w:firstLine="0"/>
        <w:jc w:val="both"/>
        <w:rPr>
          <w:rFonts w:ascii="Arial" w:hAnsi="Arial" w:cs="Arial"/>
          <w:szCs w:val="24"/>
        </w:rPr>
      </w:pPr>
    </w:p>
    <w:p w14:paraId="72B33B1F" w14:textId="77777777" w:rsidR="005B758E" w:rsidRPr="009D5DAC" w:rsidRDefault="006A0494" w:rsidP="0041687B">
      <w:pPr>
        <w:pStyle w:val="Lista2"/>
        <w:widowControl w:val="0"/>
        <w:spacing w:line="360" w:lineRule="auto"/>
        <w:ind w:left="0" w:firstLine="0"/>
        <w:jc w:val="both"/>
        <w:rPr>
          <w:rFonts w:ascii="Arial" w:hAnsi="Arial" w:cs="Arial"/>
          <w:bCs/>
          <w:szCs w:val="24"/>
        </w:rPr>
      </w:pPr>
      <w:r w:rsidRPr="009D5DAC">
        <w:rPr>
          <w:rFonts w:ascii="Arial" w:hAnsi="Arial" w:cs="Arial"/>
          <w:szCs w:val="24"/>
        </w:rPr>
        <w:t>6</w:t>
      </w:r>
      <w:r w:rsidR="00E72951" w:rsidRPr="009D5DAC">
        <w:rPr>
          <w:rFonts w:ascii="Arial" w:hAnsi="Arial" w:cs="Arial"/>
          <w:szCs w:val="24"/>
        </w:rPr>
        <w:t>.1.</w:t>
      </w:r>
      <w:r w:rsidR="00E72951" w:rsidRPr="009D5DAC">
        <w:rPr>
          <w:rFonts w:ascii="Arial" w:hAnsi="Arial" w:cs="Arial"/>
          <w:b/>
          <w:szCs w:val="24"/>
        </w:rPr>
        <w:t xml:space="preserve"> </w:t>
      </w:r>
      <w:r w:rsidR="005B758E" w:rsidRPr="009D5DAC">
        <w:rPr>
          <w:rFonts w:ascii="Arial" w:hAnsi="Arial" w:cs="Arial"/>
          <w:b/>
          <w:szCs w:val="24"/>
        </w:rPr>
        <w:t xml:space="preserve">Carlos Humberto Pérez Mogollón </w:t>
      </w:r>
      <w:r w:rsidR="005B758E" w:rsidRPr="009D5DAC">
        <w:rPr>
          <w:rFonts w:ascii="Arial" w:hAnsi="Arial" w:cs="Arial"/>
          <w:bCs/>
          <w:szCs w:val="24"/>
        </w:rPr>
        <w:t>insistió en las consideraciones expuestas en la contestación de la demanda, resalt</w:t>
      </w:r>
      <w:r w:rsidR="008E4930" w:rsidRPr="009D5DAC">
        <w:rPr>
          <w:rFonts w:ascii="Arial" w:hAnsi="Arial" w:cs="Arial"/>
          <w:bCs/>
          <w:szCs w:val="24"/>
        </w:rPr>
        <w:t>ó</w:t>
      </w:r>
      <w:r w:rsidR="005B758E" w:rsidRPr="009D5DAC">
        <w:rPr>
          <w:rFonts w:ascii="Arial" w:hAnsi="Arial" w:cs="Arial"/>
          <w:bCs/>
          <w:szCs w:val="24"/>
        </w:rPr>
        <w:t xml:space="preserve"> de las pruebas el informe presentado por la Sociedad Colombiana de Ingenieros, para indicar que en el mismo se concluyó que la caída del puente obedeció a fallas estructurales de la construcción y que fue </w:t>
      </w:r>
      <w:r w:rsidR="005B758E" w:rsidRPr="009D5DAC">
        <w:rPr>
          <w:rFonts w:ascii="Arial" w:hAnsi="Arial" w:cs="Arial"/>
          <w:bCs/>
          <w:szCs w:val="24"/>
        </w:rPr>
        <w:lastRenderedPageBreak/>
        <w:t xml:space="preserve">utilizada como tribuna. </w:t>
      </w:r>
      <w:r w:rsidR="008E4930" w:rsidRPr="009D5DAC">
        <w:rPr>
          <w:rFonts w:ascii="Arial" w:hAnsi="Arial" w:cs="Arial"/>
          <w:bCs/>
          <w:szCs w:val="24"/>
        </w:rPr>
        <w:t>A</w:t>
      </w:r>
      <w:r w:rsidR="005B758E" w:rsidRPr="009D5DAC">
        <w:rPr>
          <w:rFonts w:ascii="Arial" w:hAnsi="Arial" w:cs="Arial"/>
          <w:bCs/>
          <w:szCs w:val="24"/>
        </w:rPr>
        <w:t xml:space="preserve">dujo que la parte demandante pretende </w:t>
      </w:r>
      <w:r w:rsidR="008E4930" w:rsidRPr="009D5DAC">
        <w:rPr>
          <w:rFonts w:ascii="Arial" w:hAnsi="Arial" w:cs="Arial"/>
          <w:bCs/>
          <w:szCs w:val="24"/>
        </w:rPr>
        <w:t>que</w:t>
      </w:r>
      <w:r w:rsidR="005B758E" w:rsidRPr="009D5DAC">
        <w:rPr>
          <w:rFonts w:ascii="Arial" w:hAnsi="Arial" w:cs="Arial"/>
          <w:bCs/>
          <w:szCs w:val="24"/>
        </w:rPr>
        <w:t xml:space="preserve"> sean reconocidos unos perjuicios </w:t>
      </w:r>
      <w:r w:rsidR="008756AE" w:rsidRPr="009D5DAC">
        <w:rPr>
          <w:rFonts w:ascii="Arial" w:hAnsi="Arial" w:cs="Arial"/>
          <w:bCs/>
          <w:szCs w:val="24"/>
        </w:rPr>
        <w:t>sin</w:t>
      </w:r>
      <w:r w:rsidR="0002303C" w:rsidRPr="009D5DAC">
        <w:rPr>
          <w:rFonts w:ascii="Arial" w:hAnsi="Arial" w:cs="Arial"/>
          <w:bCs/>
          <w:szCs w:val="24"/>
        </w:rPr>
        <w:t xml:space="preserve"> haber establecido en qué consistían, </w:t>
      </w:r>
      <w:r w:rsidR="008E4930" w:rsidRPr="009D5DAC">
        <w:rPr>
          <w:rFonts w:ascii="Arial" w:hAnsi="Arial" w:cs="Arial"/>
          <w:bCs/>
          <w:szCs w:val="24"/>
        </w:rPr>
        <w:t>pues</w:t>
      </w:r>
      <w:r w:rsidR="0002303C" w:rsidRPr="009D5DAC">
        <w:rPr>
          <w:rFonts w:ascii="Arial" w:hAnsi="Arial" w:cs="Arial"/>
          <w:bCs/>
          <w:szCs w:val="24"/>
        </w:rPr>
        <w:t xml:space="preserve"> los dejó a la imaginación o a</w:t>
      </w:r>
      <w:r w:rsidR="008E4930" w:rsidRPr="009D5DAC">
        <w:rPr>
          <w:rFonts w:ascii="Arial" w:hAnsi="Arial" w:cs="Arial"/>
          <w:bCs/>
          <w:szCs w:val="24"/>
        </w:rPr>
        <w:t xml:space="preserve"> lo que resultara en el proceso.</w:t>
      </w:r>
      <w:r w:rsidR="0002303C" w:rsidRPr="009D5DAC">
        <w:rPr>
          <w:rFonts w:ascii="Arial" w:hAnsi="Arial" w:cs="Arial"/>
          <w:bCs/>
          <w:szCs w:val="24"/>
        </w:rPr>
        <w:t xml:space="preserve"> </w:t>
      </w:r>
      <w:r w:rsidR="008E4930" w:rsidRPr="009D5DAC">
        <w:rPr>
          <w:rFonts w:ascii="Arial" w:hAnsi="Arial" w:cs="Arial"/>
          <w:bCs/>
          <w:szCs w:val="24"/>
        </w:rPr>
        <w:t>A</w:t>
      </w:r>
      <w:r w:rsidR="0002303C" w:rsidRPr="009D5DAC">
        <w:rPr>
          <w:rFonts w:ascii="Arial" w:hAnsi="Arial" w:cs="Arial"/>
          <w:bCs/>
          <w:szCs w:val="24"/>
        </w:rPr>
        <w:t xml:space="preserve">sí mismo, </w:t>
      </w:r>
      <w:r w:rsidR="008E4930" w:rsidRPr="009D5DAC">
        <w:rPr>
          <w:rFonts w:ascii="Arial" w:hAnsi="Arial" w:cs="Arial"/>
          <w:bCs/>
          <w:szCs w:val="24"/>
        </w:rPr>
        <w:t xml:space="preserve">dijo </w:t>
      </w:r>
      <w:r w:rsidR="0002303C" w:rsidRPr="009D5DAC">
        <w:rPr>
          <w:rFonts w:ascii="Arial" w:hAnsi="Arial" w:cs="Arial"/>
          <w:bCs/>
          <w:szCs w:val="24"/>
        </w:rPr>
        <w:t>que el desmonte de</w:t>
      </w:r>
      <w:r w:rsidR="008E4930" w:rsidRPr="009D5DAC">
        <w:rPr>
          <w:rFonts w:ascii="Arial" w:hAnsi="Arial" w:cs="Arial"/>
          <w:bCs/>
          <w:szCs w:val="24"/>
        </w:rPr>
        <w:t xml:space="preserve"> los puentes sobre la A</w:t>
      </w:r>
      <w:r w:rsidR="0002303C" w:rsidRPr="009D5DAC">
        <w:rPr>
          <w:rFonts w:ascii="Arial" w:hAnsi="Arial" w:cs="Arial"/>
          <w:bCs/>
          <w:szCs w:val="24"/>
        </w:rPr>
        <w:t>utopista Norte ob</w:t>
      </w:r>
      <w:r w:rsidR="008E4930" w:rsidRPr="009D5DAC">
        <w:rPr>
          <w:rFonts w:ascii="Arial" w:hAnsi="Arial" w:cs="Arial"/>
          <w:bCs/>
          <w:szCs w:val="24"/>
        </w:rPr>
        <w:t>edeció a la construcción de la t</w:t>
      </w:r>
      <w:r w:rsidR="0002303C" w:rsidRPr="009D5DAC">
        <w:rPr>
          <w:rFonts w:ascii="Arial" w:hAnsi="Arial" w:cs="Arial"/>
          <w:bCs/>
          <w:szCs w:val="24"/>
        </w:rPr>
        <w:t xml:space="preserve">roncal de Transmilenio y no al mantenimiento efectuado </w:t>
      </w:r>
      <w:r w:rsidR="008E4930" w:rsidRPr="009D5DAC">
        <w:rPr>
          <w:rFonts w:ascii="Arial" w:hAnsi="Arial" w:cs="Arial"/>
          <w:bCs/>
          <w:szCs w:val="24"/>
        </w:rPr>
        <w:t xml:space="preserve">por él, de modo que resulta </w:t>
      </w:r>
      <w:r w:rsidR="008756AE" w:rsidRPr="009D5DAC">
        <w:rPr>
          <w:rFonts w:ascii="Arial" w:hAnsi="Arial" w:cs="Arial"/>
          <w:bCs/>
          <w:szCs w:val="24"/>
        </w:rPr>
        <w:t>infundado y sin pruebas</w:t>
      </w:r>
      <w:r w:rsidR="0002303C" w:rsidRPr="009D5DAC">
        <w:rPr>
          <w:rFonts w:ascii="Arial" w:hAnsi="Arial" w:cs="Arial"/>
          <w:bCs/>
          <w:szCs w:val="24"/>
        </w:rPr>
        <w:t xml:space="preserve"> el incumplimiento reclamado. </w:t>
      </w:r>
      <w:r w:rsidR="005B758E" w:rsidRPr="009D5DAC">
        <w:rPr>
          <w:rFonts w:ascii="Arial" w:hAnsi="Arial" w:cs="Arial"/>
          <w:bCs/>
          <w:szCs w:val="24"/>
        </w:rPr>
        <w:t xml:space="preserve">  </w:t>
      </w:r>
    </w:p>
    <w:p w14:paraId="60F00447" w14:textId="77777777" w:rsidR="0002303C" w:rsidRPr="009D5DAC" w:rsidRDefault="0002303C" w:rsidP="0041687B">
      <w:pPr>
        <w:pStyle w:val="Lista2"/>
        <w:widowControl w:val="0"/>
        <w:spacing w:line="360" w:lineRule="auto"/>
        <w:ind w:left="0" w:firstLine="0"/>
        <w:jc w:val="both"/>
        <w:rPr>
          <w:rFonts w:ascii="Arial" w:hAnsi="Arial" w:cs="Arial"/>
          <w:szCs w:val="24"/>
        </w:rPr>
      </w:pPr>
    </w:p>
    <w:p w14:paraId="72E106E9" w14:textId="77777777" w:rsidR="009A3EBA" w:rsidRPr="009D5DAC" w:rsidRDefault="006A0494" w:rsidP="0041687B">
      <w:pPr>
        <w:pStyle w:val="Lista2"/>
        <w:widowControl w:val="0"/>
        <w:spacing w:line="360" w:lineRule="auto"/>
        <w:ind w:left="0" w:firstLine="0"/>
        <w:jc w:val="both"/>
        <w:rPr>
          <w:rFonts w:ascii="Arial" w:hAnsi="Arial" w:cs="Arial"/>
          <w:bCs/>
          <w:szCs w:val="24"/>
        </w:rPr>
      </w:pPr>
      <w:r w:rsidRPr="009D5DAC">
        <w:rPr>
          <w:rFonts w:ascii="Arial" w:hAnsi="Arial" w:cs="Arial"/>
          <w:szCs w:val="24"/>
        </w:rPr>
        <w:t>6</w:t>
      </w:r>
      <w:r w:rsidR="0002303C" w:rsidRPr="009D5DAC">
        <w:rPr>
          <w:rFonts w:ascii="Arial" w:hAnsi="Arial" w:cs="Arial"/>
          <w:szCs w:val="24"/>
        </w:rPr>
        <w:t xml:space="preserve">.2. </w:t>
      </w:r>
      <w:r w:rsidR="00E72951" w:rsidRPr="009D5DAC">
        <w:rPr>
          <w:rFonts w:ascii="Arial" w:hAnsi="Arial" w:cs="Arial"/>
          <w:szCs w:val="24"/>
        </w:rPr>
        <w:t xml:space="preserve">El </w:t>
      </w:r>
      <w:r w:rsidR="00E72951" w:rsidRPr="009D5DAC">
        <w:rPr>
          <w:rFonts w:ascii="Arial" w:hAnsi="Arial" w:cs="Arial"/>
          <w:b/>
          <w:szCs w:val="24"/>
        </w:rPr>
        <w:t xml:space="preserve">Instituto de Desarrollo Urbano </w:t>
      </w:r>
      <w:r w:rsidR="008756AE" w:rsidRPr="009D5DAC">
        <w:rPr>
          <w:rFonts w:ascii="Arial" w:hAnsi="Arial" w:cs="Arial"/>
          <w:bCs/>
          <w:szCs w:val="24"/>
        </w:rPr>
        <w:t>reiter</w:t>
      </w:r>
      <w:r w:rsidR="00E72951" w:rsidRPr="009D5DAC">
        <w:rPr>
          <w:rFonts w:ascii="Arial" w:hAnsi="Arial" w:cs="Arial"/>
          <w:bCs/>
          <w:szCs w:val="24"/>
        </w:rPr>
        <w:t>ó los hechos y</w:t>
      </w:r>
      <w:r w:rsidR="008E4930" w:rsidRPr="009D5DAC">
        <w:rPr>
          <w:rFonts w:ascii="Arial" w:hAnsi="Arial" w:cs="Arial"/>
          <w:bCs/>
          <w:szCs w:val="24"/>
        </w:rPr>
        <w:t xml:space="preserve"> los</w:t>
      </w:r>
      <w:r w:rsidR="00E72951" w:rsidRPr="009D5DAC">
        <w:rPr>
          <w:rFonts w:ascii="Arial" w:hAnsi="Arial" w:cs="Arial"/>
          <w:bCs/>
          <w:szCs w:val="24"/>
        </w:rPr>
        <w:t xml:space="preserve"> argu</w:t>
      </w:r>
      <w:r w:rsidR="00B95159" w:rsidRPr="009D5DAC">
        <w:rPr>
          <w:rFonts w:ascii="Arial" w:hAnsi="Arial" w:cs="Arial"/>
          <w:bCs/>
          <w:szCs w:val="24"/>
        </w:rPr>
        <w:t xml:space="preserve">mentos plasmados en la demanda, </w:t>
      </w:r>
      <w:r w:rsidR="0062431D" w:rsidRPr="009D5DAC">
        <w:rPr>
          <w:rFonts w:ascii="Arial" w:hAnsi="Arial" w:cs="Arial"/>
          <w:bCs/>
          <w:szCs w:val="24"/>
        </w:rPr>
        <w:t xml:space="preserve">adujo </w:t>
      </w:r>
      <w:r w:rsidR="00565CE7" w:rsidRPr="009D5DAC">
        <w:rPr>
          <w:rFonts w:ascii="Arial" w:hAnsi="Arial" w:cs="Arial"/>
          <w:bCs/>
          <w:szCs w:val="24"/>
        </w:rPr>
        <w:t>que la Secretaría de Obras Públicas del Distrito suscribió el contrato</w:t>
      </w:r>
      <w:r w:rsidR="0062431D" w:rsidRPr="009D5DAC">
        <w:rPr>
          <w:rFonts w:ascii="Arial" w:hAnsi="Arial" w:cs="Arial"/>
          <w:bCs/>
          <w:szCs w:val="24"/>
        </w:rPr>
        <w:t xml:space="preserve"> de consultoría</w:t>
      </w:r>
      <w:r w:rsidR="00565CE7" w:rsidRPr="009D5DAC">
        <w:rPr>
          <w:rFonts w:ascii="Arial" w:hAnsi="Arial" w:cs="Arial"/>
          <w:bCs/>
          <w:szCs w:val="24"/>
        </w:rPr>
        <w:t xml:space="preserve"> 133 del 29 de abril de 1997</w:t>
      </w:r>
      <w:r w:rsidR="0062431D" w:rsidRPr="009D5DAC">
        <w:rPr>
          <w:rFonts w:ascii="Arial" w:hAnsi="Arial" w:cs="Arial"/>
          <w:bCs/>
          <w:szCs w:val="24"/>
        </w:rPr>
        <w:t xml:space="preserve"> con el señor Carlos Humberto Mogollón</w:t>
      </w:r>
      <w:r w:rsidR="008E4930" w:rsidRPr="009D5DAC">
        <w:rPr>
          <w:rFonts w:ascii="Arial" w:hAnsi="Arial" w:cs="Arial"/>
          <w:bCs/>
          <w:szCs w:val="24"/>
        </w:rPr>
        <w:t xml:space="preserve"> </w:t>
      </w:r>
      <w:r w:rsidR="0062431D" w:rsidRPr="009D5DAC">
        <w:rPr>
          <w:rFonts w:ascii="Arial" w:hAnsi="Arial" w:cs="Arial"/>
          <w:bCs/>
          <w:szCs w:val="24"/>
        </w:rPr>
        <w:t>(sic), para el diagnóstico y evaluación estructural de los puentes peatonales de la</w:t>
      </w:r>
      <w:r w:rsidR="008E4930" w:rsidRPr="009D5DAC">
        <w:rPr>
          <w:rFonts w:ascii="Arial" w:hAnsi="Arial" w:cs="Arial"/>
          <w:bCs/>
          <w:szCs w:val="24"/>
        </w:rPr>
        <w:t>s</w:t>
      </w:r>
      <w:r w:rsidR="0062431D" w:rsidRPr="009D5DAC">
        <w:rPr>
          <w:rFonts w:ascii="Arial" w:hAnsi="Arial" w:cs="Arial"/>
          <w:bCs/>
          <w:szCs w:val="24"/>
        </w:rPr>
        <w:t xml:space="preserve"> calle</w:t>
      </w:r>
      <w:r w:rsidR="008E4930" w:rsidRPr="009D5DAC">
        <w:rPr>
          <w:rFonts w:ascii="Arial" w:hAnsi="Arial" w:cs="Arial"/>
          <w:bCs/>
          <w:szCs w:val="24"/>
        </w:rPr>
        <w:t>s 105 y 122 con Autopista N</w:t>
      </w:r>
      <w:r w:rsidR="0062431D" w:rsidRPr="009D5DAC">
        <w:rPr>
          <w:rFonts w:ascii="Arial" w:hAnsi="Arial" w:cs="Arial"/>
          <w:bCs/>
          <w:szCs w:val="24"/>
        </w:rPr>
        <w:t>orte y</w:t>
      </w:r>
      <w:r w:rsidR="00A54B72" w:rsidRPr="009D5DAC">
        <w:rPr>
          <w:rFonts w:ascii="Arial" w:hAnsi="Arial" w:cs="Arial"/>
          <w:bCs/>
          <w:szCs w:val="24"/>
        </w:rPr>
        <w:t>,</w:t>
      </w:r>
      <w:r w:rsidR="0062431D" w:rsidRPr="009D5DAC">
        <w:rPr>
          <w:rFonts w:ascii="Arial" w:hAnsi="Arial" w:cs="Arial"/>
          <w:bCs/>
          <w:szCs w:val="24"/>
        </w:rPr>
        <w:t xml:space="preserve"> posteriormente, se celebró entre el IDU</w:t>
      </w:r>
      <w:r w:rsidR="0062431D" w:rsidRPr="009D5DAC">
        <w:rPr>
          <w:rStyle w:val="Refdenotaalpie"/>
          <w:rFonts w:ascii="Arial" w:hAnsi="Arial" w:cs="Arial"/>
          <w:bCs/>
          <w:szCs w:val="24"/>
        </w:rPr>
        <w:footnoteReference w:id="1"/>
      </w:r>
      <w:r w:rsidR="00A54B72" w:rsidRPr="009D5DAC">
        <w:rPr>
          <w:rFonts w:ascii="Arial" w:hAnsi="Arial" w:cs="Arial"/>
          <w:bCs/>
          <w:szCs w:val="24"/>
        </w:rPr>
        <w:t xml:space="preserve"> y el señor Carlos Humberto Mogollón</w:t>
      </w:r>
      <w:r w:rsidR="008E4930" w:rsidRPr="009D5DAC">
        <w:rPr>
          <w:rFonts w:ascii="Arial" w:hAnsi="Arial" w:cs="Arial"/>
          <w:bCs/>
          <w:szCs w:val="24"/>
        </w:rPr>
        <w:t xml:space="preserve"> </w:t>
      </w:r>
      <w:r w:rsidR="00A54B72" w:rsidRPr="009D5DAC">
        <w:rPr>
          <w:rFonts w:ascii="Arial" w:hAnsi="Arial" w:cs="Arial"/>
          <w:bCs/>
          <w:szCs w:val="24"/>
        </w:rPr>
        <w:t>(sic) el contrato 118 de 1998, cuyo objeto consistía</w:t>
      </w:r>
      <w:r w:rsidR="003B6F6C" w:rsidRPr="009D5DAC">
        <w:rPr>
          <w:rFonts w:ascii="Arial" w:hAnsi="Arial" w:cs="Arial"/>
          <w:bCs/>
          <w:szCs w:val="24"/>
        </w:rPr>
        <w:t>,</w:t>
      </w:r>
      <w:r w:rsidR="00A54B72" w:rsidRPr="009D5DAC">
        <w:rPr>
          <w:rFonts w:ascii="Arial" w:hAnsi="Arial" w:cs="Arial"/>
          <w:bCs/>
          <w:szCs w:val="24"/>
        </w:rPr>
        <w:t xml:space="preserve"> precisamente</w:t>
      </w:r>
      <w:r w:rsidR="003B6F6C" w:rsidRPr="009D5DAC">
        <w:rPr>
          <w:rFonts w:ascii="Arial" w:hAnsi="Arial" w:cs="Arial"/>
          <w:bCs/>
          <w:szCs w:val="24"/>
        </w:rPr>
        <w:t>,</w:t>
      </w:r>
      <w:r w:rsidR="00A54B72" w:rsidRPr="009D5DAC">
        <w:rPr>
          <w:rFonts w:ascii="Arial" w:hAnsi="Arial" w:cs="Arial"/>
          <w:bCs/>
          <w:szCs w:val="24"/>
        </w:rPr>
        <w:t xml:space="preserve"> en la reparación y mantenimiento de los puentes peatonales metálicos </w:t>
      </w:r>
      <w:r w:rsidR="003B6F6C" w:rsidRPr="009D5DAC">
        <w:rPr>
          <w:rFonts w:ascii="Arial" w:hAnsi="Arial" w:cs="Arial"/>
          <w:bCs/>
          <w:szCs w:val="24"/>
        </w:rPr>
        <w:t>sobre los cuales ya había realizado el diagnóstico y evaluación estructural el demandado</w:t>
      </w:r>
      <w:r w:rsidR="008E4930" w:rsidRPr="009D5DAC">
        <w:rPr>
          <w:rFonts w:ascii="Arial" w:hAnsi="Arial" w:cs="Arial"/>
          <w:bCs/>
          <w:szCs w:val="24"/>
        </w:rPr>
        <w:t>;</w:t>
      </w:r>
      <w:r w:rsidR="00A54B72" w:rsidRPr="009D5DAC">
        <w:rPr>
          <w:rFonts w:ascii="Arial" w:hAnsi="Arial" w:cs="Arial"/>
          <w:bCs/>
          <w:szCs w:val="24"/>
        </w:rPr>
        <w:t xml:space="preserve"> no obstante, conforme a las pruebas obrantes en el expediente, la causa del desplome del puente fue básicamente la falta de un riguroso mantenimiento y reparación </w:t>
      </w:r>
      <w:r w:rsidR="008E4930" w:rsidRPr="009D5DAC">
        <w:rPr>
          <w:rFonts w:ascii="Arial" w:hAnsi="Arial" w:cs="Arial"/>
          <w:bCs/>
          <w:szCs w:val="24"/>
        </w:rPr>
        <w:t xml:space="preserve">tanto </w:t>
      </w:r>
      <w:r w:rsidR="00A54B72" w:rsidRPr="009D5DAC">
        <w:rPr>
          <w:rFonts w:ascii="Arial" w:hAnsi="Arial" w:cs="Arial"/>
          <w:bCs/>
          <w:szCs w:val="24"/>
        </w:rPr>
        <w:t xml:space="preserve">de la infraestructura (cimentación) como de la superestructura (columna, vigas y estructura metálica) </w:t>
      </w:r>
      <w:r w:rsidR="003B6F6C" w:rsidRPr="009D5DAC">
        <w:rPr>
          <w:rFonts w:ascii="Arial" w:hAnsi="Arial" w:cs="Arial"/>
          <w:bCs/>
          <w:szCs w:val="24"/>
        </w:rPr>
        <w:t>del puente</w:t>
      </w:r>
      <w:r w:rsidR="008E4930" w:rsidRPr="009D5DAC">
        <w:rPr>
          <w:rFonts w:ascii="Arial" w:hAnsi="Arial" w:cs="Arial"/>
          <w:bCs/>
          <w:szCs w:val="24"/>
        </w:rPr>
        <w:t>, por lo que solicita se acceda</w:t>
      </w:r>
      <w:r w:rsidR="003B6F6C" w:rsidRPr="009D5DAC">
        <w:rPr>
          <w:rFonts w:ascii="Arial" w:hAnsi="Arial" w:cs="Arial"/>
          <w:bCs/>
          <w:szCs w:val="24"/>
        </w:rPr>
        <w:t xml:space="preserve"> a las pretensiones de la demanda.</w:t>
      </w:r>
      <w:r w:rsidR="0062431D" w:rsidRPr="009D5DAC">
        <w:rPr>
          <w:rFonts w:ascii="Arial" w:hAnsi="Arial" w:cs="Arial"/>
          <w:bCs/>
          <w:szCs w:val="24"/>
        </w:rPr>
        <w:t xml:space="preserve">  </w:t>
      </w:r>
      <w:r w:rsidR="00565CE7" w:rsidRPr="009D5DAC">
        <w:rPr>
          <w:rFonts w:ascii="Arial" w:hAnsi="Arial" w:cs="Arial"/>
          <w:bCs/>
          <w:szCs w:val="24"/>
        </w:rPr>
        <w:t xml:space="preserve"> </w:t>
      </w:r>
    </w:p>
    <w:p w14:paraId="3DD300CC" w14:textId="77777777" w:rsidR="009A3EBA" w:rsidRPr="009D5DAC" w:rsidRDefault="009A3EBA" w:rsidP="0041687B">
      <w:pPr>
        <w:pStyle w:val="Lista2"/>
        <w:widowControl w:val="0"/>
        <w:spacing w:line="360" w:lineRule="auto"/>
        <w:ind w:left="0" w:firstLine="0"/>
        <w:jc w:val="both"/>
        <w:rPr>
          <w:rFonts w:ascii="Arial" w:hAnsi="Arial" w:cs="Arial"/>
          <w:bCs/>
          <w:szCs w:val="24"/>
        </w:rPr>
      </w:pPr>
    </w:p>
    <w:p w14:paraId="62D2582A" w14:textId="77777777" w:rsidR="0071598C" w:rsidRPr="009D5DAC" w:rsidRDefault="006A0494" w:rsidP="0041687B">
      <w:pPr>
        <w:pStyle w:val="Lista2"/>
        <w:widowControl w:val="0"/>
        <w:spacing w:line="360" w:lineRule="auto"/>
        <w:ind w:left="0" w:firstLine="0"/>
        <w:jc w:val="both"/>
        <w:rPr>
          <w:rFonts w:ascii="Arial" w:hAnsi="Arial" w:cs="Arial"/>
          <w:bCs/>
          <w:szCs w:val="24"/>
        </w:rPr>
      </w:pPr>
      <w:r w:rsidRPr="009D5DAC">
        <w:rPr>
          <w:rFonts w:ascii="Arial" w:hAnsi="Arial" w:cs="Arial"/>
          <w:bCs/>
          <w:szCs w:val="24"/>
        </w:rPr>
        <w:t>6</w:t>
      </w:r>
      <w:r w:rsidR="003B6F6C" w:rsidRPr="009D5DAC">
        <w:rPr>
          <w:rFonts w:ascii="Arial" w:hAnsi="Arial" w:cs="Arial"/>
          <w:bCs/>
          <w:szCs w:val="24"/>
        </w:rPr>
        <w:t xml:space="preserve">.3. </w:t>
      </w:r>
      <w:r w:rsidR="003B6F6C" w:rsidRPr="009D5DAC">
        <w:rPr>
          <w:rFonts w:ascii="Arial" w:hAnsi="Arial" w:cs="Arial"/>
          <w:b/>
          <w:szCs w:val="24"/>
        </w:rPr>
        <w:t xml:space="preserve">Alvarado &amp; </w:t>
      </w:r>
      <w:proofErr w:type="spellStart"/>
      <w:r w:rsidR="003B6F6C" w:rsidRPr="009D5DAC">
        <w:rPr>
          <w:rFonts w:ascii="Arial" w:hAnsi="Arial" w:cs="Arial"/>
          <w:b/>
          <w:szCs w:val="24"/>
        </w:rPr>
        <w:t>During</w:t>
      </w:r>
      <w:proofErr w:type="spellEnd"/>
      <w:r w:rsidR="003B6F6C" w:rsidRPr="009D5DAC">
        <w:rPr>
          <w:rFonts w:ascii="Arial" w:hAnsi="Arial" w:cs="Arial"/>
          <w:b/>
          <w:szCs w:val="24"/>
        </w:rPr>
        <w:t xml:space="preserve"> L</w:t>
      </w:r>
      <w:r w:rsidR="008E4930" w:rsidRPr="009D5DAC">
        <w:rPr>
          <w:rFonts w:ascii="Arial" w:hAnsi="Arial" w:cs="Arial"/>
          <w:b/>
          <w:szCs w:val="24"/>
        </w:rPr>
        <w:t>tda.</w:t>
      </w:r>
      <w:r w:rsidR="003B6F6C" w:rsidRPr="009D5DAC">
        <w:rPr>
          <w:rFonts w:ascii="Arial" w:hAnsi="Arial" w:cs="Arial"/>
          <w:b/>
          <w:szCs w:val="24"/>
        </w:rPr>
        <w:t xml:space="preserve"> </w:t>
      </w:r>
      <w:r w:rsidR="007F6F53" w:rsidRPr="009D5DAC">
        <w:rPr>
          <w:rFonts w:ascii="Arial" w:hAnsi="Arial" w:cs="Arial"/>
          <w:bCs/>
          <w:szCs w:val="24"/>
        </w:rPr>
        <w:t>insisti</w:t>
      </w:r>
      <w:r w:rsidR="003B6F6C" w:rsidRPr="009D5DAC">
        <w:rPr>
          <w:rFonts w:ascii="Arial" w:hAnsi="Arial" w:cs="Arial"/>
          <w:bCs/>
          <w:szCs w:val="24"/>
        </w:rPr>
        <w:t>ó en los razonamientos de la contestación al llamamiento en garantía, efectuó un recuento de las partes del proceso, la materia objeto de controversia y lo que no se probó por parte del IDU y el señor Pérez Mogollón dentro del proceso</w:t>
      </w:r>
      <w:r w:rsidR="008E4930" w:rsidRPr="009D5DAC">
        <w:rPr>
          <w:rFonts w:ascii="Arial" w:hAnsi="Arial" w:cs="Arial"/>
          <w:bCs/>
          <w:szCs w:val="24"/>
        </w:rPr>
        <w:t>. R</w:t>
      </w:r>
      <w:r w:rsidR="003E5A3C" w:rsidRPr="009D5DAC">
        <w:rPr>
          <w:rFonts w:ascii="Arial" w:hAnsi="Arial" w:cs="Arial"/>
          <w:bCs/>
          <w:szCs w:val="24"/>
        </w:rPr>
        <w:t xml:space="preserve">especto a </w:t>
      </w:r>
      <w:r w:rsidR="007F6F53" w:rsidRPr="009D5DAC">
        <w:rPr>
          <w:rFonts w:ascii="Arial" w:hAnsi="Arial" w:cs="Arial"/>
          <w:bCs/>
          <w:szCs w:val="24"/>
        </w:rPr>
        <w:t>su</w:t>
      </w:r>
      <w:r w:rsidR="003E5A3C" w:rsidRPr="009D5DAC">
        <w:rPr>
          <w:rFonts w:ascii="Arial" w:hAnsi="Arial" w:cs="Arial"/>
          <w:bCs/>
          <w:szCs w:val="24"/>
        </w:rPr>
        <w:t xml:space="preserve"> responsabilidad</w:t>
      </w:r>
      <w:r w:rsidR="007F6F53" w:rsidRPr="009D5DAC">
        <w:rPr>
          <w:rFonts w:ascii="Arial" w:hAnsi="Arial" w:cs="Arial"/>
          <w:bCs/>
          <w:szCs w:val="24"/>
        </w:rPr>
        <w:t>,</w:t>
      </w:r>
      <w:r w:rsidR="003E5A3C" w:rsidRPr="009D5DAC">
        <w:rPr>
          <w:rFonts w:ascii="Arial" w:hAnsi="Arial" w:cs="Arial"/>
          <w:bCs/>
          <w:szCs w:val="24"/>
        </w:rPr>
        <w:t xml:space="preserve"> </w:t>
      </w:r>
      <w:r w:rsidR="008E4930" w:rsidRPr="009D5DAC">
        <w:rPr>
          <w:rFonts w:ascii="Arial" w:hAnsi="Arial" w:cs="Arial"/>
          <w:bCs/>
          <w:szCs w:val="24"/>
        </w:rPr>
        <w:t xml:space="preserve">indicó </w:t>
      </w:r>
      <w:r w:rsidR="003B6F6C" w:rsidRPr="009D5DAC">
        <w:rPr>
          <w:rFonts w:ascii="Arial" w:hAnsi="Arial" w:cs="Arial"/>
          <w:bCs/>
          <w:szCs w:val="24"/>
        </w:rPr>
        <w:t>que no se probó por parte del llamante la relación jurídica sustancial de la cual</w:t>
      </w:r>
      <w:r w:rsidR="0006459B" w:rsidRPr="009D5DAC">
        <w:rPr>
          <w:rFonts w:ascii="Arial" w:hAnsi="Arial" w:cs="Arial"/>
          <w:bCs/>
          <w:szCs w:val="24"/>
        </w:rPr>
        <w:t>,</w:t>
      </w:r>
      <w:r w:rsidR="003B6F6C" w:rsidRPr="009D5DAC">
        <w:rPr>
          <w:rFonts w:ascii="Arial" w:hAnsi="Arial" w:cs="Arial"/>
          <w:bCs/>
          <w:szCs w:val="24"/>
        </w:rPr>
        <w:t xml:space="preserve"> en forma exclusiva y excluyente</w:t>
      </w:r>
      <w:r w:rsidR="0006459B" w:rsidRPr="009D5DAC">
        <w:rPr>
          <w:rFonts w:ascii="Arial" w:hAnsi="Arial" w:cs="Arial"/>
          <w:bCs/>
          <w:szCs w:val="24"/>
        </w:rPr>
        <w:t>,</w:t>
      </w:r>
      <w:r w:rsidR="003B6F6C" w:rsidRPr="009D5DAC">
        <w:rPr>
          <w:rFonts w:ascii="Arial" w:hAnsi="Arial" w:cs="Arial"/>
          <w:bCs/>
          <w:szCs w:val="24"/>
        </w:rPr>
        <w:t xml:space="preserve"> podía valerse para predicar de </w:t>
      </w:r>
      <w:r w:rsidR="00CE4070" w:rsidRPr="009D5DAC">
        <w:rPr>
          <w:rFonts w:ascii="Arial" w:hAnsi="Arial" w:cs="Arial"/>
          <w:bCs/>
          <w:szCs w:val="24"/>
        </w:rPr>
        <w:t>aquél</w:t>
      </w:r>
      <w:r w:rsidR="0006459B" w:rsidRPr="009D5DAC">
        <w:rPr>
          <w:rFonts w:ascii="Arial" w:hAnsi="Arial" w:cs="Arial"/>
          <w:bCs/>
          <w:szCs w:val="24"/>
        </w:rPr>
        <w:t>la</w:t>
      </w:r>
      <w:r w:rsidR="003B6F6C" w:rsidRPr="009D5DAC">
        <w:rPr>
          <w:rFonts w:ascii="Arial" w:hAnsi="Arial" w:cs="Arial"/>
          <w:bCs/>
          <w:szCs w:val="24"/>
        </w:rPr>
        <w:t xml:space="preserve"> el deber de responder</w:t>
      </w:r>
      <w:r w:rsidR="0006459B" w:rsidRPr="009D5DAC">
        <w:rPr>
          <w:rFonts w:ascii="Arial" w:hAnsi="Arial" w:cs="Arial"/>
          <w:bCs/>
          <w:szCs w:val="24"/>
        </w:rPr>
        <w:t>;</w:t>
      </w:r>
      <w:r w:rsidR="003E5A3C" w:rsidRPr="009D5DAC">
        <w:rPr>
          <w:rFonts w:ascii="Arial" w:hAnsi="Arial" w:cs="Arial"/>
          <w:bCs/>
          <w:szCs w:val="24"/>
        </w:rPr>
        <w:t xml:space="preserve"> así mismo, </w:t>
      </w:r>
      <w:r w:rsidR="0006459B" w:rsidRPr="009D5DAC">
        <w:rPr>
          <w:rFonts w:ascii="Arial" w:hAnsi="Arial" w:cs="Arial"/>
          <w:bCs/>
          <w:szCs w:val="24"/>
        </w:rPr>
        <w:t xml:space="preserve">dijo </w:t>
      </w:r>
      <w:r w:rsidR="003E5A3C" w:rsidRPr="009D5DAC">
        <w:rPr>
          <w:rFonts w:ascii="Arial" w:hAnsi="Arial" w:cs="Arial"/>
          <w:bCs/>
          <w:szCs w:val="24"/>
        </w:rPr>
        <w:t xml:space="preserve">que no </w:t>
      </w:r>
      <w:r w:rsidR="0006459B" w:rsidRPr="009D5DAC">
        <w:rPr>
          <w:rFonts w:ascii="Arial" w:hAnsi="Arial" w:cs="Arial"/>
          <w:bCs/>
          <w:szCs w:val="24"/>
        </w:rPr>
        <w:t>obra prueba en el plenario de su</w:t>
      </w:r>
      <w:r w:rsidR="003E5A3C" w:rsidRPr="009D5DAC">
        <w:rPr>
          <w:rFonts w:ascii="Arial" w:hAnsi="Arial" w:cs="Arial"/>
          <w:bCs/>
          <w:szCs w:val="24"/>
        </w:rPr>
        <w:t xml:space="preserve"> responsabilidad legal o contractual </w:t>
      </w:r>
      <w:r w:rsidR="0071598C" w:rsidRPr="009D5DAC">
        <w:rPr>
          <w:rFonts w:ascii="Arial" w:hAnsi="Arial" w:cs="Arial"/>
          <w:bCs/>
          <w:szCs w:val="24"/>
        </w:rPr>
        <w:t>y por</w:t>
      </w:r>
      <w:r w:rsidR="003E5A3C" w:rsidRPr="009D5DAC">
        <w:rPr>
          <w:rFonts w:ascii="Arial" w:hAnsi="Arial" w:cs="Arial"/>
          <w:bCs/>
          <w:szCs w:val="24"/>
        </w:rPr>
        <w:t xml:space="preserve"> la cual deba asistir al proceso para garantizar por el demandado el pago de la eventual condena que pueda producirse en </w:t>
      </w:r>
      <w:r w:rsidR="0071598C" w:rsidRPr="009D5DAC">
        <w:rPr>
          <w:rFonts w:ascii="Arial" w:hAnsi="Arial" w:cs="Arial"/>
          <w:bCs/>
          <w:szCs w:val="24"/>
        </w:rPr>
        <w:t>contra de éste.</w:t>
      </w:r>
    </w:p>
    <w:p w14:paraId="3A8D3D18" w14:textId="77777777" w:rsidR="0071598C" w:rsidRPr="009D5DAC" w:rsidRDefault="0071598C" w:rsidP="0041687B">
      <w:pPr>
        <w:pStyle w:val="Lista2"/>
        <w:widowControl w:val="0"/>
        <w:spacing w:line="360" w:lineRule="auto"/>
        <w:ind w:left="0" w:firstLine="0"/>
        <w:jc w:val="both"/>
        <w:rPr>
          <w:rFonts w:ascii="Arial" w:hAnsi="Arial" w:cs="Arial"/>
          <w:bCs/>
          <w:szCs w:val="24"/>
        </w:rPr>
      </w:pPr>
    </w:p>
    <w:p w14:paraId="576D8288" w14:textId="77777777" w:rsidR="003E5A3C" w:rsidRPr="009D5DAC" w:rsidRDefault="0071598C" w:rsidP="0041687B">
      <w:pPr>
        <w:pStyle w:val="Lista2"/>
        <w:widowControl w:val="0"/>
        <w:spacing w:line="360" w:lineRule="auto"/>
        <w:ind w:left="0" w:firstLine="0"/>
        <w:jc w:val="both"/>
        <w:rPr>
          <w:rFonts w:ascii="Arial" w:hAnsi="Arial" w:cs="Arial"/>
          <w:bCs/>
          <w:szCs w:val="24"/>
        </w:rPr>
      </w:pPr>
      <w:r w:rsidRPr="009D5DAC">
        <w:rPr>
          <w:rFonts w:ascii="Arial" w:hAnsi="Arial" w:cs="Arial"/>
          <w:bCs/>
          <w:szCs w:val="24"/>
        </w:rPr>
        <w:t>E</w:t>
      </w:r>
      <w:r w:rsidR="003E5A3C" w:rsidRPr="009D5DAC">
        <w:rPr>
          <w:rFonts w:ascii="Arial" w:hAnsi="Arial" w:cs="Arial"/>
          <w:bCs/>
          <w:szCs w:val="24"/>
        </w:rPr>
        <w:t>xpresó que Carlos Humberto Pérez Mogollón no probó que</w:t>
      </w:r>
      <w:r w:rsidRPr="009D5DAC">
        <w:rPr>
          <w:rFonts w:ascii="Arial" w:hAnsi="Arial" w:cs="Arial"/>
          <w:bCs/>
          <w:szCs w:val="24"/>
        </w:rPr>
        <w:t>,</w:t>
      </w:r>
      <w:r w:rsidR="003E5A3C" w:rsidRPr="009D5DAC">
        <w:rPr>
          <w:rFonts w:ascii="Arial" w:hAnsi="Arial" w:cs="Arial"/>
          <w:bCs/>
          <w:szCs w:val="24"/>
        </w:rPr>
        <w:t xml:space="preserve"> para la época del ejercicio de la acción por vía del llamamiento en garan</w:t>
      </w:r>
      <w:r w:rsidRPr="009D5DAC">
        <w:rPr>
          <w:rFonts w:ascii="Arial" w:hAnsi="Arial" w:cs="Arial"/>
          <w:bCs/>
          <w:szCs w:val="24"/>
        </w:rPr>
        <w:t>tía, ésta aún no había caducado y</w:t>
      </w:r>
      <w:r w:rsidR="003E5A3C" w:rsidRPr="009D5DAC">
        <w:rPr>
          <w:rFonts w:ascii="Arial" w:hAnsi="Arial" w:cs="Arial"/>
          <w:bCs/>
          <w:szCs w:val="24"/>
        </w:rPr>
        <w:t xml:space="preserve"> solicit</w:t>
      </w:r>
      <w:r w:rsidRPr="009D5DAC">
        <w:rPr>
          <w:rFonts w:ascii="Arial" w:hAnsi="Arial" w:cs="Arial"/>
          <w:bCs/>
          <w:szCs w:val="24"/>
        </w:rPr>
        <w:t>ó</w:t>
      </w:r>
      <w:r w:rsidR="003E5A3C" w:rsidRPr="009D5DAC">
        <w:rPr>
          <w:rFonts w:ascii="Arial" w:hAnsi="Arial" w:cs="Arial"/>
          <w:bCs/>
          <w:szCs w:val="24"/>
        </w:rPr>
        <w:t xml:space="preserve"> declarar probadas las excepciones propuestas y que se le </w:t>
      </w:r>
      <w:r w:rsidR="003E5A3C" w:rsidRPr="009D5DAC">
        <w:rPr>
          <w:rFonts w:ascii="Arial" w:hAnsi="Arial" w:cs="Arial"/>
          <w:bCs/>
          <w:szCs w:val="24"/>
        </w:rPr>
        <w:lastRenderedPageBreak/>
        <w:t>exonere de cualquier responsabilidad.</w:t>
      </w:r>
    </w:p>
    <w:p w14:paraId="1F3579D1" w14:textId="77777777" w:rsidR="003B6F6C" w:rsidRPr="009D5DAC" w:rsidRDefault="003B6F6C" w:rsidP="0041687B">
      <w:pPr>
        <w:pStyle w:val="Lista2"/>
        <w:widowControl w:val="0"/>
        <w:spacing w:line="360" w:lineRule="auto"/>
        <w:ind w:left="0" w:firstLine="0"/>
        <w:jc w:val="both"/>
        <w:rPr>
          <w:rFonts w:ascii="Arial" w:hAnsi="Arial" w:cs="Arial"/>
          <w:bCs/>
          <w:szCs w:val="24"/>
        </w:rPr>
      </w:pPr>
    </w:p>
    <w:p w14:paraId="618F1BAB" w14:textId="77777777" w:rsidR="00E72951" w:rsidRPr="009D5DAC" w:rsidRDefault="006A0494" w:rsidP="007F6F53">
      <w:pPr>
        <w:pStyle w:val="Lista2"/>
        <w:widowControl w:val="0"/>
        <w:spacing w:line="360" w:lineRule="auto"/>
        <w:ind w:left="0" w:firstLine="0"/>
        <w:jc w:val="both"/>
        <w:rPr>
          <w:rFonts w:ascii="Arial" w:hAnsi="Arial" w:cs="Arial"/>
          <w:szCs w:val="24"/>
        </w:rPr>
      </w:pPr>
      <w:r w:rsidRPr="009D5DAC">
        <w:rPr>
          <w:rFonts w:ascii="Arial" w:hAnsi="Arial" w:cs="Arial"/>
          <w:szCs w:val="24"/>
        </w:rPr>
        <w:t>6</w:t>
      </w:r>
      <w:r w:rsidR="00E72951" w:rsidRPr="009D5DAC">
        <w:rPr>
          <w:rFonts w:ascii="Arial" w:hAnsi="Arial" w:cs="Arial"/>
          <w:szCs w:val="24"/>
        </w:rPr>
        <w:t>.5.</w:t>
      </w:r>
      <w:r w:rsidR="00E72951" w:rsidRPr="009D5DAC">
        <w:rPr>
          <w:rFonts w:ascii="Arial" w:hAnsi="Arial" w:cs="Arial"/>
          <w:b/>
          <w:szCs w:val="24"/>
        </w:rPr>
        <w:t xml:space="preserve"> </w:t>
      </w:r>
      <w:r w:rsidR="0071445C" w:rsidRPr="009D5DAC">
        <w:rPr>
          <w:rFonts w:ascii="Arial" w:hAnsi="Arial" w:cs="Arial"/>
          <w:b/>
          <w:szCs w:val="24"/>
        </w:rPr>
        <w:t xml:space="preserve">Cóndor SA Compañía de Seguros Generales </w:t>
      </w:r>
      <w:r w:rsidR="0071445C" w:rsidRPr="009D5DAC">
        <w:rPr>
          <w:rFonts w:ascii="Arial" w:hAnsi="Arial" w:cs="Arial"/>
          <w:szCs w:val="24"/>
        </w:rPr>
        <w:t>y</w:t>
      </w:r>
      <w:r w:rsidR="0071445C" w:rsidRPr="009D5DAC">
        <w:rPr>
          <w:rFonts w:ascii="Arial" w:hAnsi="Arial" w:cs="Arial"/>
          <w:b/>
          <w:szCs w:val="24"/>
        </w:rPr>
        <w:t xml:space="preserve"> </w:t>
      </w:r>
      <w:r w:rsidR="0071445C" w:rsidRPr="009D5DAC">
        <w:rPr>
          <w:rFonts w:ascii="Arial" w:hAnsi="Arial" w:cs="Arial"/>
          <w:szCs w:val="24"/>
        </w:rPr>
        <w:t>e</w:t>
      </w:r>
      <w:r w:rsidR="00E72951" w:rsidRPr="009D5DAC">
        <w:rPr>
          <w:rFonts w:ascii="Arial" w:hAnsi="Arial" w:cs="Arial"/>
          <w:szCs w:val="24"/>
        </w:rPr>
        <w:t xml:space="preserve">l </w:t>
      </w:r>
      <w:r w:rsidR="00E72951" w:rsidRPr="009D5DAC">
        <w:rPr>
          <w:rFonts w:ascii="Arial" w:hAnsi="Arial" w:cs="Arial"/>
          <w:b/>
          <w:szCs w:val="24"/>
        </w:rPr>
        <w:t xml:space="preserve">Ministerio Público </w:t>
      </w:r>
      <w:r w:rsidR="0071445C" w:rsidRPr="009D5DAC">
        <w:rPr>
          <w:rFonts w:ascii="Arial" w:hAnsi="Arial" w:cs="Arial"/>
          <w:szCs w:val="24"/>
        </w:rPr>
        <w:t>guardaron</w:t>
      </w:r>
      <w:r w:rsidR="00E72951" w:rsidRPr="009D5DAC">
        <w:rPr>
          <w:rFonts w:ascii="Arial" w:hAnsi="Arial" w:cs="Arial"/>
          <w:szCs w:val="24"/>
        </w:rPr>
        <w:t xml:space="preserve"> silencio.</w:t>
      </w:r>
    </w:p>
    <w:p w14:paraId="4A2559AB" w14:textId="77777777" w:rsidR="0041687B" w:rsidRPr="009D5DAC" w:rsidRDefault="0041687B" w:rsidP="0041687B">
      <w:pPr>
        <w:pStyle w:val="Lista2"/>
        <w:widowControl w:val="0"/>
        <w:tabs>
          <w:tab w:val="num" w:pos="709"/>
        </w:tabs>
        <w:spacing w:line="360" w:lineRule="auto"/>
        <w:ind w:left="0" w:firstLine="0"/>
        <w:jc w:val="both"/>
        <w:rPr>
          <w:rFonts w:ascii="Arial" w:hAnsi="Arial" w:cs="Arial"/>
          <w:b/>
          <w:szCs w:val="24"/>
        </w:rPr>
      </w:pPr>
    </w:p>
    <w:p w14:paraId="15EDDA34" w14:textId="77777777" w:rsidR="00E72951" w:rsidRPr="009D5DAC" w:rsidRDefault="006A0494" w:rsidP="0041687B">
      <w:pPr>
        <w:pStyle w:val="Lista2"/>
        <w:widowControl w:val="0"/>
        <w:tabs>
          <w:tab w:val="num" w:pos="709"/>
        </w:tabs>
        <w:spacing w:line="360" w:lineRule="auto"/>
        <w:ind w:left="0" w:firstLine="0"/>
        <w:jc w:val="both"/>
        <w:rPr>
          <w:rFonts w:ascii="Arial" w:hAnsi="Arial" w:cs="Arial"/>
          <w:b/>
          <w:szCs w:val="24"/>
        </w:rPr>
      </w:pPr>
      <w:r w:rsidRPr="009D5DAC">
        <w:rPr>
          <w:rFonts w:ascii="Arial" w:hAnsi="Arial" w:cs="Arial"/>
          <w:b/>
          <w:szCs w:val="24"/>
        </w:rPr>
        <w:t>7</w:t>
      </w:r>
      <w:r w:rsidR="00E72951" w:rsidRPr="009D5DAC">
        <w:rPr>
          <w:rFonts w:ascii="Arial" w:hAnsi="Arial" w:cs="Arial"/>
          <w:b/>
          <w:szCs w:val="24"/>
        </w:rPr>
        <w:t>.- La sentencia recurrida.-</w:t>
      </w:r>
    </w:p>
    <w:p w14:paraId="60D8B1A3" w14:textId="77777777" w:rsidR="00E72951" w:rsidRPr="009D5DAC" w:rsidRDefault="00E72951" w:rsidP="0041687B">
      <w:pPr>
        <w:pStyle w:val="Lista2"/>
        <w:widowControl w:val="0"/>
        <w:tabs>
          <w:tab w:val="num" w:pos="709"/>
        </w:tabs>
        <w:spacing w:line="360" w:lineRule="auto"/>
        <w:ind w:left="0" w:firstLine="0"/>
        <w:jc w:val="both"/>
        <w:rPr>
          <w:rFonts w:ascii="Arial" w:hAnsi="Arial" w:cs="Arial"/>
          <w:b/>
          <w:szCs w:val="24"/>
        </w:rPr>
      </w:pPr>
    </w:p>
    <w:p w14:paraId="7423B59E" w14:textId="77777777" w:rsidR="00E72951" w:rsidRPr="009D5DAC" w:rsidRDefault="00E72951" w:rsidP="0041687B">
      <w:pPr>
        <w:pStyle w:val="Textoindependiente"/>
        <w:rPr>
          <w:rFonts w:ascii="Arial" w:hAnsi="Arial" w:cs="Arial"/>
        </w:rPr>
      </w:pPr>
      <w:r w:rsidRPr="009D5DAC">
        <w:rPr>
          <w:rFonts w:ascii="Arial" w:hAnsi="Arial" w:cs="Arial"/>
        </w:rPr>
        <w:t>Es la profer</w:t>
      </w:r>
      <w:r w:rsidR="0071598C" w:rsidRPr="009D5DAC">
        <w:rPr>
          <w:rFonts w:ascii="Arial" w:hAnsi="Arial" w:cs="Arial"/>
        </w:rPr>
        <w:t>ida el 29 de septiembre de 2011</w:t>
      </w:r>
      <w:r w:rsidRPr="009D5DAC">
        <w:rPr>
          <w:rFonts w:ascii="Arial" w:hAnsi="Arial" w:cs="Arial"/>
        </w:rPr>
        <w:t xml:space="preserve"> por el Tribunal Administrativo de Cundinamarca, mediante la cual se declaró el incumplimiento del contrato 118 de 1998</w:t>
      </w:r>
      <w:r w:rsidR="005814E3" w:rsidRPr="009D5DAC">
        <w:rPr>
          <w:rFonts w:ascii="Arial" w:hAnsi="Arial" w:cs="Arial"/>
        </w:rPr>
        <w:t>,</w:t>
      </w:r>
      <w:r w:rsidRPr="009D5DAC">
        <w:rPr>
          <w:rFonts w:ascii="Arial" w:hAnsi="Arial" w:cs="Arial"/>
        </w:rPr>
        <w:t xml:space="preserve"> se condenó a </w:t>
      </w:r>
      <w:r w:rsidR="005814E3" w:rsidRPr="009D5DAC">
        <w:rPr>
          <w:rFonts w:ascii="Arial" w:hAnsi="Arial" w:cs="Arial"/>
        </w:rPr>
        <w:t xml:space="preserve">Carlos Humberto Pérez Mogollón al pago parcial </w:t>
      </w:r>
      <w:r w:rsidR="005D5225" w:rsidRPr="009D5DAC">
        <w:rPr>
          <w:rFonts w:ascii="Arial" w:hAnsi="Arial" w:cs="Arial"/>
        </w:rPr>
        <w:t>de la cláusula penal del mismo</w:t>
      </w:r>
      <w:r w:rsidR="005814E3" w:rsidRPr="009D5DAC">
        <w:rPr>
          <w:rFonts w:ascii="Arial" w:hAnsi="Arial" w:cs="Arial"/>
        </w:rPr>
        <w:t xml:space="preserve"> y se ordenó</w:t>
      </w:r>
      <w:r w:rsidR="005D5225" w:rsidRPr="009D5DAC">
        <w:rPr>
          <w:rFonts w:ascii="Arial" w:hAnsi="Arial" w:cs="Arial"/>
        </w:rPr>
        <w:t xml:space="preserve"> al IDU realizar el descuento correspondiente </w:t>
      </w:r>
      <w:r w:rsidR="00581976" w:rsidRPr="009D5DAC">
        <w:rPr>
          <w:rFonts w:ascii="Arial" w:hAnsi="Arial" w:cs="Arial"/>
        </w:rPr>
        <w:t>a</w:t>
      </w:r>
      <w:r w:rsidR="005D5225" w:rsidRPr="009D5DAC">
        <w:rPr>
          <w:rFonts w:ascii="Arial" w:hAnsi="Arial" w:cs="Arial"/>
        </w:rPr>
        <w:t>l</w:t>
      </w:r>
      <w:r w:rsidR="00581976" w:rsidRPr="009D5DAC">
        <w:rPr>
          <w:rFonts w:ascii="Arial" w:hAnsi="Arial" w:cs="Arial"/>
        </w:rPr>
        <w:t xml:space="preserve"> monto de l</w:t>
      </w:r>
      <w:r w:rsidR="005D5225" w:rsidRPr="009D5DAC">
        <w:rPr>
          <w:rFonts w:ascii="Arial" w:hAnsi="Arial" w:cs="Arial"/>
        </w:rPr>
        <w:t>a condena</w:t>
      </w:r>
      <w:r w:rsidR="00581976" w:rsidRPr="009D5DAC">
        <w:rPr>
          <w:rFonts w:ascii="Arial" w:hAnsi="Arial" w:cs="Arial"/>
        </w:rPr>
        <w:t>,</w:t>
      </w:r>
      <w:r w:rsidR="005D5225" w:rsidRPr="009D5DAC">
        <w:rPr>
          <w:rFonts w:ascii="Arial" w:hAnsi="Arial" w:cs="Arial"/>
        </w:rPr>
        <w:t xml:space="preserve"> en caso de que se hubiese efectuado el pago del valor contenido en las Resoluciones 36 del 18 de enero y 756 del 4 de mayo de 2000, por medio de las cuales se </w:t>
      </w:r>
      <w:r w:rsidR="00581976" w:rsidRPr="009D5DAC">
        <w:rPr>
          <w:rFonts w:ascii="Arial" w:hAnsi="Arial" w:cs="Arial"/>
        </w:rPr>
        <w:t>declaró la ocurrencia del siniestro y se hizo efectiva la póliza 98221009031.</w:t>
      </w:r>
      <w:r w:rsidR="005D5225" w:rsidRPr="009D5DAC">
        <w:rPr>
          <w:rFonts w:ascii="Arial" w:hAnsi="Arial" w:cs="Arial"/>
        </w:rPr>
        <w:t xml:space="preserve"> </w:t>
      </w:r>
    </w:p>
    <w:p w14:paraId="18FB74D3" w14:textId="77777777" w:rsidR="00E72951" w:rsidRPr="009D5DAC" w:rsidRDefault="00E72951" w:rsidP="0041687B">
      <w:pPr>
        <w:pStyle w:val="Textoindependiente"/>
        <w:rPr>
          <w:rFonts w:ascii="Arial" w:hAnsi="Arial" w:cs="Arial"/>
        </w:rPr>
      </w:pPr>
    </w:p>
    <w:p w14:paraId="01BD7109" w14:textId="77777777" w:rsidR="00E72951" w:rsidRPr="009D5DAC" w:rsidRDefault="00E72951" w:rsidP="0041687B">
      <w:pPr>
        <w:pStyle w:val="Textoindependiente"/>
        <w:rPr>
          <w:rFonts w:ascii="Arial" w:hAnsi="Arial" w:cs="Arial"/>
        </w:rPr>
      </w:pPr>
      <w:r w:rsidRPr="009D5DAC">
        <w:rPr>
          <w:rFonts w:ascii="Arial" w:hAnsi="Arial" w:cs="Arial"/>
        </w:rPr>
        <w:t xml:space="preserve">El </w:t>
      </w:r>
      <w:r w:rsidRPr="009D5DAC">
        <w:rPr>
          <w:rFonts w:ascii="Arial" w:hAnsi="Arial" w:cs="Arial"/>
          <w:i/>
          <w:iCs/>
        </w:rPr>
        <w:t xml:space="preserve">a quo </w:t>
      </w:r>
      <w:r w:rsidRPr="009D5DAC">
        <w:rPr>
          <w:rFonts w:ascii="Arial" w:hAnsi="Arial" w:cs="Arial"/>
        </w:rPr>
        <w:t xml:space="preserve">declaró caducada la demanda de reconvención y el llamamiento en garantía, debido a que fueron formuladas </w:t>
      </w:r>
      <w:r w:rsidR="005814E3" w:rsidRPr="009D5DAC">
        <w:rPr>
          <w:rFonts w:ascii="Arial" w:hAnsi="Arial" w:cs="Arial"/>
        </w:rPr>
        <w:t xml:space="preserve">por </w:t>
      </w:r>
      <w:r w:rsidRPr="009D5DAC">
        <w:rPr>
          <w:rFonts w:ascii="Arial" w:hAnsi="Arial" w:cs="Arial"/>
        </w:rPr>
        <w:t xml:space="preserve">fuera del término </w:t>
      </w:r>
      <w:r w:rsidR="005D5225" w:rsidRPr="009D5DAC">
        <w:rPr>
          <w:rFonts w:ascii="Arial" w:hAnsi="Arial" w:cs="Arial"/>
        </w:rPr>
        <w:t xml:space="preserve">legal con que </w:t>
      </w:r>
      <w:r w:rsidR="005814E3" w:rsidRPr="009D5DAC">
        <w:rPr>
          <w:rFonts w:ascii="Arial" w:hAnsi="Arial" w:cs="Arial"/>
        </w:rPr>
        <w:t xml:space="preserve">se </w:t>
      </w:r>
      <w:r w:rsidR="005D5225" w:rsidRPr="009D5DAC">
        <w:rPr>
          <w:rFonts w:ascii="Arial" w:hAnsi="Arial" w:cs="Arial"/>
        </w:rPr>
        <w:t>contaba para tal fin.</w:t>
      </w:r>
    </w:p>
    <w:p w14:paraId="5BA62A74" w14:textId="77777777" w:rsidR="00E72951" w:rsidRPr="009D5DAC" w:rsidRDefault="00E72951" w:rsidP="0041687B">
      <w:pPr>
        <w:pStyle w:val="Textoindependiente"/>
        <w:rPr>
          <w:rFonts w:ascii="Arial" w:hAnsi="Arial" w:cs="Arial"/>
        </w:rPr>
      </w:pPr>
    </w:p>
    <w:p w14:paraId="10B78939" w14:textId="77777777" w:rsidR="00E72951" w:rsidRPr="009D5DAC" w:rsidRDefault="00E72951" w:rsidP="0041687B">
      <w:pPr>
        <w:pStyle w:val="Textoindependiente"/>
        <w:rPr>
          <w:rFonts w:ascii="Arial" w:hAnsi="Arial" w:cs="Arial"/>
        </w:rPr>
      </w:pPr>
      <w:r w:rsidRPr="009D5DAC">
        <w:rPr>
          <w:rFonts w:ascii="Arial" w:hAnsi="Arial" w:cs="Arial"/>
        </w:rPr>
        <w:t>Respecto a</w:t>
      </w:r>
      <w:r w:rsidR="005814E3" w:rsidRPr="009D5DAC">
        <w:rPr>
          <w:rFonts w:ascii="Arial" w:hAnsi="Arial" w:cs="Arial"/>
        </w:rPr>
        <w:t>l</w:t>
      </w:r>
      <w:r w:rsidRPr="009D5DAC">
        <w:rPr>
          <w:rFonts w:ascii="Arial" w:hAnsi="Arial" w:cs="Arial"/>
        </w:rPr>
        <w:t xml:space="preserve"> “</w:t>
      </w:r>
      <w:r w:rsidRPr="009D5DAC">
        <w:rPr>
          <w:rFonts w:ascii="Arial" w:hAnsi="Arial" w:cs="Arial"/>
          <w:i/>
          <w:iCs/>
        </w:rPr>
        <w:t>presunto incumplimiento de Carlos Humberto Pérez Mogollón”</w:t>
      </w:r>
      <w:r w:rsidR="005814E3" w:rsidRPr="009D5DAC">
        <w:rPr>
          <w:rFonts w:ascii="Arial" w:hAnsi="Arial" w:cs="Arial"/>
          <w:i/>
          <w:iCs/>
        </w:rPr>
        <w:t xml:space="preserve">, </w:t>
      </w:r>
      <w:r w:rsidRPr="009D5DAC">
        <w:rPr>
          <w:rFonts w:ascii="Arial" w:hAnsi="Arial" w:cs="Arial"/>
          <w:i/>
          <w:iCs/>
        </w:rPr>
        <w:t xml:space="preserve"> </w:t>
      </w:r>
      <w:r w:rsidRPr="009D5DAC">
        <w:rPr>
          <w:rFonts w:ascii="Arial" w:hAnsi="Arial" w:cs="Arial"/>
        </w:rPr>
        <w:t>afirmó que</w:t>
      </w:r>
      <w:r w:rsidR="005814E3" w:rsidRPr="009D5DAC">
        <w:rPr>
          <w:rFonts w:ascii="Arial" w:hAnsi="Arial" w:cs="Arial"/>
        </w:rPr>
        <w:t>,</w:t>
      </w:r>
      <w:r w:rsidRPr="009D5DAC">
        <w:rPr>
          <w:rFonts w:ascii="Arial" w:hAnsi="Arial" w:cs="Arial"/>
        </w:rPr>
        <w:t xml:space="preserve"> al poco tiempo de terminadas las obras de reparación </w:t>
      </w:r>
      <w:r w:rsidR="005814E3" w:rsidRPr="009D5DAC">
        <w:rPr>
          <w:rFonts w:ascii="Arial" w:hAnsi="Arial" w:cs="Arial"/>
        </w:rPr>
        <w:t>y mantenimiento realizadas por é</w:t>
      </w:r>
      <w:r w:rsidRPr="009D5DAC">
        <w:rPr>
          <w:rFonts w:ascii="Arial" w:hAnsi="Arial" w:cs="Arial"/>
        </w:rPr>
        <w:t>l</w:t>
      </w:r>
      <w:r w:rsidR="005814E3" w:rsidRPr="009D5DAC">
        <w:rPr>
          <w:rFonts w:ascii="Arial" w:hAnsi="Arial" w:cs="Arial"/>
        </w:rPr>
        <w:t>,</w:t>
      </w:r>
      <w:r w:rsidRPr="009D5DAC">
        <w:rPr>
          <w:rFonts w:ascii="Arial" w:hAnsi="Arial" w:cs="Arial"/>
        </w:rPr>
        <w:t xml:space="preserve"> una de ellas colapsó y la otra debió someterse a una nueva intervención, situación que demuestra que </w:t>
      </w:r>
      <w:r w:rsidR="005814E3" w:rsidRPr="009D5DAC">
        <w:rPr>
          <w:rFonts w:ascii="Arial" w:hAnsi="Arial" w:cs="Arial"/>
        </w:rPr>
        <w:t>tales</w:t>
      </w:r>
      <w:r w:rsidRPr="009D5DAC">
        <w:rPr>
          <w:rFonts w:ascii="Arial" w:hAnsi="Arial" w:cs="Arial"/>
        </w:rPr>
        <w:t xml:space="preserve"> </w:t>
      </w:r>
      <w:r w:rsidR="005814E3" w:rsidRPr="009D5DAC">
        <w:rPr>
          <w:rFonts w:ascii="Arial" w:hAnsi="Arial" w:cs="Arial"/>
        </w:rPr>
        <w:t>reparaciones</w:t>
      </w:r>
      <w:r w:rsidRPr="009D5DAC">
        <w:rPr>
          <w:rFonts w:ascii="Arial" w:hAnsi="Arial" w:cs="Arial"/>
        </w:rPr>
        <w:t xml:space="preserve"> y mantenimiento fue</w:t>
      </w:r>
      <w:r w:rsidR="005814E3" w:rsidRPr="009D5DAC">
        <w:rPr>
          <w:rFonts w:ascii="Arial" w:hAnsi="Arial" w:cs="Arial"/>
        </w:rPr>
        <w:t>ron</w:t>
      </w:r>
      <w:r w:rsidRPr="009D5DAC">
        <w:rPr>
          <w:rFonts w:ascii="Arial" w:hAnsi="Arial" w:cs="Arial"/>
        </w:rPr>
        <w:t xml:space="preserve"> deficiente</w:t>
      </w:r>
      <w:r w:rsidR="005814E3" w:rsidRPr="009D5DAC">
        <w:rPr>
          <w:rFonts w:ascii="Arial" w:hAnsi="Arial" w:cs="Arial"/>
        </w:rPr>
        <w:t>s, tal</w:t>
      </w:r>
      <w:r w:rsidRPr="009D5DAC">
        <w:rPr>
          <w:rFonts w:ascii="Arial" w:hAnsi="Arial" w:cs="Arial"/>
        </w:rPr>
        <w:t xml:space="preserve"> como lo señaló la Sociedad Colombiana de Ingenieros en su concepto.</w:t>
      </w:r>
    </w:p>
    <w:p w14:paraId="6C181B75" w14:textId="77777777" w:rsidR="00E72951" w:rsidRPr="009D5DAC" w:rsidRDefault="00E72951" w:rsidP="0041687B">
      <w:pPr>
        <w:pStyle w:val="Textoindependiente"/>
        <w:rPr>
          <w:rFonts w:ascii="Arial" w:hAnsi="Arial" w:cs="Arial"/>
        </w:rPr>
      </w:pPr>
    </w:p>
    <w:p w14:paraId="73E249D7" w14:textId="77777777" w:rsidR="00E72951" w:rsidRPr="009D5DAC" w:rsidRDefault="005814E3" w:rsidP="0041687B">
      <w:pPr>
        <w:pStyle w:val="Textoindependiente"/>
        <w:rPr>
          <w:rFonts w:ascii="Arial" w:hAnsi="Arial" w:cs="Arial"/>
        </w:rPr>
      </w:pPr>
      <w:r w:rsidRPr="009D5DAC">
        <w:rPr>
          <w:rFonts w:ascii="Arial" w:hAnsi="Arial" w:cs="Arial"/>
        </w:rPr>
        <w:t>I</w:t>
      </w:r>
      <w:r w:rsidR="00E72951" w:rsidRPr="009D5DAC">
        <w:rPr>
          <w:rFonts w:ascii="Arial" w:hAnsi="Arial" w:cs="Arial"/>
        </w:rPr>
        <w:t>ndicó que</w:t>
      </w:r>
      <w:r w:rsidRPr="009D5DAC">
        <w:rPr>
          <w:rFonts w:ascii="Arial" w:hAnsi="Arial" w:cs="Arial"/>
        </w:rPr>
        <w:t>,</w:t>
      </w:r>
      <w:r w:rsidR="00E72951" w:rsidRPr="009D5DAC">
        <w:rPr>
          <w:rFonts w:ascii="Arial" w:hAnsi="Arial" w:cs="Arial"/>
        </w:rPr>
        <w:t xml:space="preserve"> a pesar de que </w:t>
      </w:r>
      <w:r w:rsidRPr="009D5DAC">
        <w:rPr>
          <w:rFonts w:ascii="Arial" w:hAnsi="Arial" w:cs="Arial"/>
        </w:rPr>
        <w:t>el IDU</w:t>
      </w:r>
      <w:r w:rsidR="00E72951" w:rsidRPr="009D5DAC">
        <w:rPr>
          <w:rFonts w:ascii="Arial" w:hAnsi="Arial" w:cs="Arial"/>
        </w:rPr>
        <w:t xml:space="preserve"> recibió a satisfacción la obra, el contratista debía garantizar la estabilidad de </w:t>
      </w:r>
      <w:r w:rsidRPr="009D5DAC">
        <w:rPr>
          <w:rFonts w:ascii="Arial" w:hAnsi="Arial" w:cs="Arial"/>
        </w:rPr>
        <w:t>ella</w:t>
      </w:r>
      <w:r w:rsidR="00E72951" w:rsidRPr="009D5DAC">
        <w:rPr>
          <w:rFonts w:ascii="Arial" w:hAnsi="Arial" w:cs="Arial"/>
        </w:rPr>
        <w:t>, por lo que este punto debía ser objeto de una cobertura punt</w:t>
      </w:r>
      <w:r w:rsidRPr="009D5DAC">
        <w:rPr>
          <w:rFonts w:ascii="Arial" w:hAnsi="Arial" w:cs="Arial"/>
        </w:rPr>
        <w:t>u</w:t>
      </w:r>
      <w:r w:rsidR="00E72951" w:rsidRPr="009D5DAC">
        <w:rPr>
          <w:rFonts w:ascii="Arial" w:hAnsi="Arial" w:cs="Arial"/>
        </w:rPr>
        <w:t xml:space="preserve">al dentro de la garantía de cumplimiento, situación </w:t>
      </w:r>
      <w:r w:rsidRPr="009D5DAC">
        <w:rPr>
          <w:rFonts w:ascii="Arial" w:hAnsi="Arial" w:cs="Arial"/>
        </w:rPr>
        <w:t xml:space="preserve">que </w:t>
      </w:r>
      <w:r w:rsidR="00E72951" w:rsidRPr="009D5DAC">
        <w:rPr>
          <w:rFonts w:ascii="Arial" w:hAnsi="Arial" w:cs="Arial"/>
        </w:rPr>
        <w:t xml:space="preserve">no impide que </w:t>
      </w:r>
      <w:r w:rsidRPr="009D5DAC">
        <w:rPr>
          <w:rFonts w:ascii="Arial" w:hAnsi="Arial" w:cs="Arial"/>
        </w:rPr>
        <w:t>el IDU reclame por</w:t>
      </w:r>
      <w:r w:rsidR="00E72951" w:rsidRPr="009D5DAC">
        <w:rPr>
          <w:rFonts w:ascii="Arial" w:hAnsi="Arial" w:cs="Arial"/>
        </w:rPr>
        <w:t xml:space="preserve"> la responsabilidad del contratista.</w:t>
      </w:r>
      <w:r w:rsidRPr="009D5DAC">
        <w:rPr>
          <w:rFonts w:ascii="Arial" w:hAnsi="Arial" w:cs="Arial"/>
        </w:rPr>
        <w:t xml:space="preserve"> </w:t>
      </w:r>
      <w:r w:rsidR="00E72951" w:rsidRPr="009D5DAC">
        <w:rPr>
          <w:rFonts w:ascii="Arial" w:hAnsi="Arial" w:cs="Arial"/>
        </w:rPr>
        <w:t>En este sentido, señaló que el artículo 17 del Decreto 679 de 1994, norma vigente para la época de los hechos, establecía que la vigencia de los amparos c</w:t>
      </w:r>
      <w:r w:rsidRPr="009D5DAC">
        <w:rPr>
          <w:rFonts w:ascii="Arial" w:hAnsi="Arial" w:cs="Arial"/>
        </w:rPr>
        <w:t>orrespondía por lo menos al perí</w:t>
      </w:r>
      <w:r w:rsidR="00E72951" w:rsidRPr="009D5DAC">
        <w:rPr>
          <w:rFonts w:ascii="Arial" w:hAnsi="Arial" w:cs="Arial"/>
        </w:rPr>
        <w:t>odo d</w:t>
      </w:r>
      <w:r w:rsidRPr="009D5DAC">
        <w:rPr>
          <w:rFonts w:ascii="Arial" w:hAnsi="Arial" w:cs="Arial"/>
        </w:rPr>
        <w:t>e estabilidad de la obra y que é</w:t>
      </w:r>
      <w:r w:rsidR="00E72951" w:rsidRPr="009D5DAC">
        <w:rPr>
          <w:rFonts w:ascii="Arial" w:hAnsi="Arial" w:cs="Arial"/>
        </w:rPr>
        <w:t xml:space="preserve">ste no podía ser inferior a 5 años, </w:t>
      </w:r>
      <w:r w:rsidRPr="009D5DAC">
        <w:rPr>
          <w:rFonts w:ascii="Arial" w:hAnsi="Arial" w:cs="Arial"/>
        </w:rPr>
        <w:t xml:space="preserve">lo cual </w:t>
      </w:r>
      <w:r w:rsidR="00E72951" w:rsidRPr="009D5DAC">
        <w:rPr>
          <w:rFonts w:ascii="Arial" w:hAnsi="Arial" w:cs="Arial"/>
        </w:rPr>
        <w:t xml:space="preserve">se plasmó en la cláusula octava del contrato, </w:t>
      </w:r>
      <w:r w:rsidRPr="009D5DAC">
        <w:rPr>
          <w:rFonts w:ascii="Arial" w:hAnsi="Arial" w:cs="Arial"/>
        </w:rPr>
        <w:t>de modo</w:t>
      </w:r>
      <w:r w:rsidR="00E72951" w:rsidRPr="009D5DAC">
        <w:rPr>
          <w:rFonts w:ascii="Arial" w:hAnsi="Arial" w:cs="Arial"/>
        </w:rPr>
        <w:t xml:space="preserve"> que esta obligación debía ser cubierta por el contratista.</w:t>
      </w:r>
    </w:p>
    <w:p w14:paraId="4B37C480" w14:textId="77777777" w:rsidR="00E72951" w:rsidRPr="009D5DAC" w:rsidRDefault="00E72951" w:rsidP="0041687B">
      <w:pPr>
        <w:pStyle w:val="Textoindependiente"/>
        <w:rPr>
          <w:rFonts w:ascii="Arial" w:hAnsi="Arial" w:cs="Arial"/>
        </w:rPr>
      </w:pPr>
    </w:p>
    <w:p w14:paraId="357A4508" w14:textId="77777777" w:rsidR="00E72951" w:rsidRPr="009D5DAC" w:rsidRDefault="00E72951" w:rsidP="0041687B">
      <w:pPr>
        <w:pStyle w:val="Textoindependiente"/>
        <w:rPr>
          <w:rFonts w:ascii="Arial" w:hAnsi="Arial" w:cs="Arial"/>
        </w:rPr>
      </w:pPr>
      <w:r w:rsidRPr="009D5DAC">
        <w:rPr>
          <w:rFonts w:ascii="Arial" w:hAnsi="Arial" w:cs="Arial"/>
        </w:rPr>
        <w:lastRenderedPageBreak/>
        <w:t>Sostuvo que</w:t>
      </w:r>
      <w:r w:rsidR="005814E3" w:rsidRPr="009D5DAC">
        <w:rPr>
          <w:rFonts w:ascii="Arial" w:hAnsi="Arial" w:cs="Arial"/>
        </w:rPr>
        <w:t>,</w:t>
      </w:r>
      <w:r w:rsidRPr="009D5DAC">
        <w:rPr>
          <w:rFonts w:ascii="Arial" w:hAnsi="Arial" w:cs="Arial"/>
        </w:rPr>
        <w:t xml:space="preserve"> si se hubiese realizado un diagnóstico adecuado, las reparaciones y el mante</w:t>
      </w:r>
      <w:r w:rsidR="005814E3" w:rsidRPr="009D5DAC">
        <w:rPr>
          <w:rFonts w:ascii="Arial" w:hAnsi="Arial" w:cs="Arial"/>
        </w:rPr>
        <w:t>nimiento habrían sido efectivos y agregó</w:t>
      </w:r>
      <w:r w:rsidR="00136C66" w:rsidRPr="009D5DAC">
        <w:rPr>
          <w:rFonts w:ascii="Arial" w:hAnsi="Arial" w:cs="Arial"/>
        </w:rPr>
        <w:t xml:space="preserve"> que </w:t>
      </w:r>
      <w:r w:rsidRPr="009D5DAC">
        <w:rPr>
          <w:rFonts w:ascii="Arial" w:hAnsi="Arial" w:cs="Arial"/>
        </w:rPr>
        <w:t xml:space="preserve">el hecho de que </w:t>
      </w:r>
      <w:r w:rsidR="00136C66" w:rsidRPr="009D5DAC">
        <w:rPr>
          <w:rFonts w:ascii="Arial" w:hAnsi="Arial" w:cs="Arial"/>
        </w:rPr>
        <w:t>el demandado hubiera hecho</w:t>
      </w:r>
      <w:r w:rsidRPr="009D5DAC">
        <w:rPr>
          <w:rFonts w:ascii="Arial" w:hAnsi="Arial" w:cs="Arial"/>
        </w:rPr>
        <w:t xml:space="preserve"> el diagnóstico demuestra que tenía los conocimientos mínimos de las obras y en el contrato aceptó que las conocía, por lo que no puede manifestar que lo hizo por cumplir una exigencia.</w:t>
      </w:r>
    </w:p>
    <w:p w14:paraId="2EB71847" w14:textId="77777777" w:rsidR="00E72951" w:rsidRPr="009D5DAC" w:rsidRDefault="00E72951" w:rsidP="0041687B">
      <w:pPr>
        <w:pStyle w:val="Textoindependiente"/>
        <w:rPr>
          <w:rFonts w:ascii="Arial" w:hAnsi="Arial" w:cs="Arial"/>
        </w:rPr>
      </w:pPr>
    </w:p>
    <w:p w14:paraId="412B2380" w14:textId="77777777" w:rsidR="00E72951" w:rsidRPr="009D5DAC" w:rsidRDefault="00532EA9" w:rsidP="0041687B">
      <w:pPr>
        <w:pStyle w:val="Textoindependiente"/>
        <w:rPr>
          <w:rFonts w:ascii="Arial" w:hAnsi="Arial" w:cs="Arial"/>
        </w:rPr>
      </w:pPr>
      <w:r w:rsidRPr="009D5DAC">
        <w:rPr>
          <w:rFonts w:ascii="Arial" w:hAnsi="Arial" w:cs="Arial"/>
        </w:rPr>
        <w:t>S</w:t>
      </w:r>
      <w:r w:rsidR="00E72951" w:rsidRPr="009D5DAC">
        <w:rPr>
          <w:rFonts w:ascii="Arial" w:hAnsi="Arial" w:cs="Arial"/>
        </w:rPr>
        <w:t>eñaló que la actividad de</w:t>
      </w:r>
      <w:r w:rsidR="00136C66" w:rsidRPr="009D5DAC">
        <w:rPr>
          <w:rFonts w:ascii="Arial" w:hAnsi="Arial" w:cs="Arial"/>
        </w:rPr>
        <w:t xml:space="preserve"> los</w:t>
      </w:r>
      <w:r w:rsidR="00E72951" w:rsidRPr="009D5DAC">
        <w:rPr>
          <w:rFonts w:ascii="Arial" w:hAnsi="Arial" w:cs="Arial"/>
        </w:rPr>
        <w:t xml:space="preserve"> terceros está plenamente demostrada, toda vez que el concepto de la Sociedad Colombiana de Ingenieros </w:t>
      </w:r>
      <w:r w:rsidR="00136C66" w:rsidRPr="009D5DAC">
        <w:rPr>
          <w:rFonts w:ascii="Arial" w:hAnsi="Arial" w:cs="Arial"/>
        </w:rPr>
        <w:t>consignó</w:t>
      </w:r>
      <w:r w:rsidR="00B429C0" w:rsidRPr="009D5DAC">
        <w:rPr>
          <w:rFonts w:ascii="Arial" w:hAnsi="Arial" w:cs="Arial"/>
        </w:rPr>
        <w:t xml:space="preserve"> que</w:t>
      </w:r>
      <w:r w:rsidR="00E72951" w:rsidRPr="009D5DAC">
        <w:rPr>
          <w:rFonts w:ascii="Arial" w:hAnsi="Arial" w:cs="Arial"/>
        </w:rPr>
        <w:t xml:space="preserve"> el colapso se dio por el sobreesfuerzo </w:t>
      </w:r>
      <w:r w:rsidR="006714DE" w:rsidRPr="009D5DAC">
        <w:rPr>
          <w:rFonts w:ascii="Arial" w:hAnsi="Arial" w:cs="Arial"/>
        </w:rPr>
        <w:t xml:space="preserve">en los elementos de la </w:t>
      </w:r>
      <w:r w:rsidR="00E72951" w:rsidRPr="009D5DAC">
        <w:rPr>
          <w:rFonts w:ascii="Arial" w:hAnsi="Arial" w:cs="Arial"/>
        </w:rPr>
        <w:t xml:space="preserve">estructura, la falta de mantenimiento, los defectos en el diagnóstico, </w:t>
      </w:r>
      <w:r w:rsidR="00136C66" w:rsidRPr="009D5DAC">
        <w:rPr>
          <w:rFonts w:ascii="Arial" w:hAnsi="Arial" w:cs="Arial"/>
        </w:rPr>
        <w:t xml:space="preserve">la </w:t>
      </w:r>
      <w:r w:rsidR="00E72951" w:rsidRPr="009D5DAC">
        <w:rPr>
          <w:rFonts w:ascii="Arial" w:hAnsi="Arial" w:cs="Arial"/>
        </w:rPr>
        <w:t xml:space="preserve">reparación y </w:t>
      </w:r>
      <w:r w:rsidR="00136C66" w:rsidRPr="009D5DAC">
        <w:rPr>
          <w:rFonts w:ascii="Arial" w:hAnsi="Arial" w:cs="Arial"/>
        </w:rPr>
        <w:t xml:space="preserve">el </w:t>
      </w:r>
      <w:r w:rsidR="00E72951" w:rsidRPr="009D5DAC">
        <w:rPr>
          <w:rFonts w:ascii="Arial" w:hAnsi="Arial" w:cs="Arial"/>
        </w:rPr>
        <w:t>mantenimiento efectuados por el contratista.</w:t>
      </w:r>
    </w:p>
    <w:p w14:paraId="2EFDB8D2" w14:textId="77777777" w:rsidR="00581976" w:rsidRPr="009D5DAC" w:rsidRDefault="00581976" w:rsidP="0041687B">
      <w:pPr>
        <w:pStyle w:val="Textoindependiente"/>
        <w:rPr>
          <w:rFonts w:ascii="Arial" w:hAnsi="Arial" w:cs="Arial"/>
        </w:rPr>
      </w:pPr>
    </w:p>
    <w:p w14:paraId="56A82987" w14:textId="77777777" w:rsidR="00581976" w:rsidRPr="009D5DAC" w:rsidRDefault="00136C66" w:rsidP="0041687B">
      <w:pPr>
        <w:pStyle w:val="Textoindependiente"/>
        <w:rPr>
          <w:rFonts w:ascii="Arial" w:hAnsi="Arial" w:cs="Arial"/>
        </w:rPr>
      </w:pPr>
      <w:r w:rsidRPr="009D5DAC">
        <w:rPr>
          <w:rFonts w:ascii="Arial" w:hAnsi="Arial" w:cs="Arial"/>
        </w:rPr>
        <w:t>En cuanto a la excepción de pleito</w:t>
      </w:r>
      <w:r w:rsidR="00581976" w:rsidRPr="009D5DAC">
        <w:rPr>
          <w:rFonts w:ascii="Arial" w:hAnsi="Arial" w:cs="Arial"/>
        </w:rPr>
        <w:t xml:space="preserve"> pendiente</w:t>
      </w:r>
      <w:r w:rsidRPr="009D5DAC">
        <w:rPr>
          <w:rFonts w:ascii="Arial" w:hAnsi="Arial" w:cs="Arial"/>
        </w:rPr>
        <w:t>,</w:t>
      </w:r>
      <w:r w:rsidR="00581976" w:rsidRPr="009D5DAC">
        <w:rPr>
          <w:rFonts w:ascii="Arial" w:hAnsi="Arial" w:cs="Arial"/>
        </w:rPr>
        <w:t xml:space="preserve"> señaló que no se logró probar la existencia de otro proceso que</w:t>
      </w:r>
      <w:r w:rsidRPr="009D5DAC">
        <w:rPr>
          <w:rFonts w:ascii="Arial" w:hAnsi="Arial" w:cs="Arial"/>
        </w:rPr>
        <w:t xml:space="preserve"> la</w:t>
      </w:r>
      <w:r w:rsidR="00581976" w:rsidRPr="009D5DAC">
        <w:rPr>
          <w:rFonts w:ascii="Arial" w:hAnsi="Arial" w:cs="Arial"/>
        </w:rPr>
        <w:t xml:space="preserve"> configurara</w:t>
      </w:r>
      <w:r w:rsidRPr="009D5DAC">
        <w:rPr>
          <w:rFonts w:ascii="Arial" w:hAnsi="Arial" w:cs="Arial"/>
        </w:rPr>
        <w:t xml:space="preserve"> y que</w:t>
      </w:r>
      <w:r w:rsidR="00581976" w:rsidRPr="009D5DAC">
        <w:rPr>
          <w:rFonts w:ascii="Arial" w:hAnsi="Arial" w:cs="Arial"/>
        </w:rPr>
        <w:t xml:space="preserve"> tampoco se encontró </w:t>
      </w:r>
      <w:r w:rsidRPr="009D5DAC">
        <w:rPr>
          <w:rFonts w:ascii="Arial" w:hAnsi="Arial" w:cs="Arial"/>
        </w:rPr>
        <w:t>que en el tribunal</w:t>
      </w:r>
      <w:r w:rsidR="00581976" w:rsidRPr="009D5DAC">
        <w:rPr>
          <w:rFonts w:ascii="Arial" w:hAnsi="Arial" w:cs="Arial"/>
        </w:rPr>
        <w:t xml:space="preserve"> </w:t>
      </w:r>
      <w:r w:rsidR="00BF385C" w:rsidRPr="009D5DAC">
        <w:rPr>
          <w:rFonts w:ascii="Arial" w:hAnsi="Arial" w:cs="Arial"/>
        </w:rPr>
        <w:t>hubiese</w:t>
      </w:r>
      <w:r w:rsidR="00581976" w:rsidRPr="009D5DAC">
        <w:rPr>
          <w:rFonts w:ascii="Arial" w:hAnsi="Arial" w:cs="Arial"/>
        </w:rPr>
        <w:t xml:space="preserve"> otro proceso, </w:t>
      </w:r>
      <w:r w:rsidRPr="009D5DAC">
        <w:rPr>
          <w:rFonts w:ascii="Arial" w:hAnsi="Arial" w:cs="Arial"/>
        </w:rPr>
        <w:t xml:space="preserve">razón por la cual </w:t>
      </w:r>
      <w:r w:rsidR="00BF385C" w:rsidRPr="009D5DAC">
        <w:rPr>
          <w:rFonts w:ascii="Arial" w:hAnsi="Arial" w:cs="Arial"/>
        </w:rPr>
        <w:t xml:space="preserve">declaró </w:t>
      </w:r>
      <w:r w:rsidR="00207D1C" w:rsidRPr="009D5DAC">
        <w:rPr>
          <w:rFonts w:ascii="Arial" w:hAnsi="Arial" w:cs="Arial"/>
        </w:rPr>
        <w:t xml:space="preserve">no probada </w:t>
      </w:r>
      <w:r w:rsidRPr="009D5DAC">
        <w:rPr>
          <w:rFonts w:ascii="Arial" w:hAnsi="Arial" w:cs="Arial"/>
        </w:rPr>
        <w:t>es</w:t>
      </w:r>
      <w:r w:rsidR="00207D1C" w:rsidRPr="009D5DAC">
        <w:rPr>
          <w:rFonts w:ascii="Arial" w:hAnsi="Arial" w:cs="Arial"/>
        </w:rPr>
        <w:t xml:space="preserve">a excepción </w:t>
      </w:r>
      <w:r w:rsidRPr="009D5DAC">
        <w:rPr>
          <w:rFonts w:ascii="Arial" w:hAnsi="Arial" w:cs="Arial"/>
        </w:rPr>
        <w:t xml:space="preserve">y agregó que </w:t>
      </w:r>
      <w:r w:rsidR="00207D1C" w:rsidRPr="009D5DAC">
        <w:rPr>
          <w:rFonts w:ascii="Arial" w:hAnsi="Arial" w:cs="Arial"/>
        </w:rPr>
        <w:t xml:space="preserve">el objeto del </w:t>
      </w:r>
      <w:r w:rsidR="007F6F53" w:rsidRPr="009D5DAC">
        <w:rPr>
          <w:rFonts w:ascii="Arial" w:hAnsi="Arial" w:cs="Arial"/>
        </w:rPr>
        <w:t>eventual</w:t>
      </w:r>
      <w:r w:rsidRPr="009D5DAC">
        <w:rPr>
          <w:rFonts w:ascii="Arial" w:hAnsi="Arial" w:cs="Arial"/>
        </w:rPr>
        <w:t xml:space="preserve"> otro</w:t>
      </w:r>
      <w:r w:rsidR="007F6F53" w:rsidRPr="009D5DAC">
        <w:rPr>
          <w:rFonts w:ascii="Arial" w:hAnsi="Arial" w:cs="Arial"/>
        </w:rPr>
        <w:t xml:space="preserve"> </w:t>
      </w:r>
      <w:r w:rsidR="00207D1C" w:rsidRPr="009D5DAC">
        <w:rPr>
          <w:rFonts w:ascii="Arial" w:hAnsi="Arial" w:cs="Arial"/>
        </w:rPr>
        <w:t xml:space="preserve">proceso no sería el mismo, </w:t>
      </w:r>
      <w:r w:rsidRPr="009D5DAC">
        <w:rPr>
          <w:rFonts w:ascii="Arial" w:hAnsi="Arial" w:cs="Arial"/>
        </w:rPr>
        <w:t>pues</w:t>
      </w:r>
      <w:r w:rsidR="00207D1C" w:rsidRPr="009D5DAC">
        <w:rPr>
          <w:rFonts w:ascii="Arial" w:hAnsi="Arial" w:cs="Arial"/>
        </w:rPr>
        <w:t xml:space="preserve"> en uno se pretende declarar el presunto incumplimiento del contrato y en el otro se presentaría</w:t>
      </w:r>
      <w:r w:rsidRPr="009D5DAC">
        <w:rPr>
          <w:rFonts w:ascii="Arial" w:hAnsi="Arial" w:cs="Arial"/>
        </w:rPr>
        <w:t>, eventualmente,</w:t>
      </w:r>
      <w:r w:rsidR="00207D1C" w:rsidRPr="009D5DAC">
        <w:rPr>
          <w:rFonts w:ascii="Arial" w:hAnsi="Arial" w:cs="Arial"/>
        </w:rPr>
        <w:t xml:space="preserve"> un </w:t>
      </w:r>
      <w:r w:rsidRPr="009D5DAC">
        <w:rPr>
          <w:rFonts w:ascii="Arial" w:hAnsi="Arial" w:cs="Arial"/>
        </w:rPr>
        <w:t>litigio</w:t>
      </w:r>
      <w:r w:rsidR="00207D1C" w:rsidRPr="009D5DAC">
        <w:rPr>
          <w:rFonts w:ascii="Arial" w:hAnsi="Arial" w:cs="Arial"/>
        </w:rPr>
        <w:t xml:space="preserve"> encaminado a obtener la anulación de </w:t>
      </w:r>
      <w:r w:rsidRPr="009D5DAC">
        <w:rPr>
          <w:rFonts w:ascii="Arial" w:hAnsi="Arial" w:cs="Arial"/>
        </w:rPr>
        <w:t>los actos administrativos mediante los cuales se declaró la ocurrencia del siniestro y se hizo efectiva la póliza 98221009031 atrás mencionada, lo que,</w:t>
      </w:r>
      <w:r w:rsidR="00207D1C" w:rsidRPr="009D5DAC">
        <w:rPr>
          <w:rFonts w:ascii="Arial" w:hAnsi="Arial" w:cs="Arial"/>
        </w:rPr>
        <w:t xml:space="preserve"> de contera, no </w:t>
      </w:r>
      <w:r w:rsidR="00BF385C" w:rsidRPr="009D5DAC">
        <w:rPr>
          <w:rFonts w:ascii="Arial" w:hAnsi="Arial" w:cs="Arial"/>
        </w:rPr>
        <w:t xml:space="preserve">conllevaría a fallos contradictorios, </w:t>
      </w:r>
      <w:r w:rsidR="007F6F53" w:rsidRPr="009D5DAC">
        <w:rPr>
          <w:rFonts w:ascii="Arial" w:hAnsi="Arial" w:cs="Arial"/>
        </w:rPr>
        <w:t xml:space="preserve">por lo </w:t>
      </w:r>
      <w:r w:rsidRPr="009D5DAC">
        <w:rPr>
          <w:rFonts w:ascii="Arial" w:hAnsi="Arial" w:cs="Arial"/>
        </w:rPr>
        <w:t>cual</w:t>
      </w:r>
      <w:r w:rsidR="007F6F53" w:rsidRPr="009D5DAC">
        <w:rPr>
          <w:rFonts w:ascii="Arial" w:hAnsi="Arial" w:cs="Arial"/>
        </w:rPr>
        <w:t xml:space="preserve"> </w:t>
      </w:r>
      <w:r w:rsidR="00BF385C" w:rsidRPr="009D5DAC">
        <w:rPr>
          <w:rFonts w:ascii="Arial" w:hAnsi="Arial" w:cs="Arial"/>
        </w:rPr>
        <w:t xml:space="preserve">ordenó al IDU </w:t>
      </w:r>
      <w:r w:rsidRPr="009D5DAC">
        <w:rPr>
          <w:rFonts w:ascii="Arial" w:hAnsi="Arial" w:cs="Arial"/>
        </w:rPr>
        <w:t>realizar</w:t>
      </w:r>
      <w:r w:rsidR="00BF385C" w:rsidRPr="009D5DAC">
        <w:rPr>
          <w:rFonts w:ascii="Arial" w:hAnsi="Arial" w:cs="Arial"/>
        </w:rPr>
        <w:t xml:space="preserve"> los descuentos correspondientes a la condena ordenada en caso de que se hubiese efectuado </w:t>
      </w:r>
      <w:r w:rsidRPr="009D5DAC">
        <w:rPr>
          <w:rFonts w:ascii="Arial" w:hAnsi="Arial" w:cs="Arial"/>
        </w:rPr>
        <w:t xml:space="preserve">algún </w:t>
      </w:r>
      <w:r w:rsidR="00BF385C" w:rsidRPr="009D5DAC">
        <w:rPr>
          <w:rFonts w:ascii="Arial" w:hAnsi="Arial" w:cs="Arial"/>
        </w:rPr>
        <w:t xml:space="preserve">pago por el valor </w:t>
      </w:r>
      <w:r w:rsidRPr="009D5DAC">
        <w:rPr>
          <w:rFonts w:ascii="Arial" w:hAnsi="Arial" w:cs="Arial"/>
        </w:rPr>
        <w:t xml:space="preserve">mencionado en aquellos actos, </w:t>
      </w:r>
      <w:r w:rsidR="00BF385C" w:rsidRPr="009D5DAC">
        <w:rPr>
          <w:rFonts w:ascii="Arial" w:hAnsi="Arial" w:cs="Arial"/>
        </w:rPr>
        <w:t xml:space="preserve">toda vez que el siniestro cubrió parte de los perjuicios causados con el incumplimiento </w:t>
      </w:r>
      <w:r w:rsidR="00A35BB9" w:rsidRPr="009D5DAC">
        <w:rPr>
          <w:rFonts w:ascii="Arial" w:hAnsi="Arial" w:cs="Arial"/>
        </w:rPr>
        <w:t>del contrato</w:t>
      </w:r>
      <w:r w:rsidR="00BF385C" w:rsidRPr="009D5DAC">
        <w:rPr>
          <w:rFonts w:ascii="Arial" w:hAnsi="Arial" w:cs="Arial"/>
        </w:rPr>
        <w:t xml:space="preserve"> </w:t>
      </w:r>
      <w:r w:rsidR="00A35BB9" w:rsidRPr="009D5DAC">
        <w:rPr>
          <w:rFonts w:ascii="Arial" w:hAnsi="Arial" w:cs="Arial"/>
        </w:rPr>
        <w:t xml:space="preserve">por parte </w:t>
      </w:r>
      <w:r w:rsidR="00BF385C" w:rsidRPr="009D5DAC">
        <w:rPr>
          <w:rFonts w:ascii="Arial" w:hAnsi="Arial" w:cs="Arial"/>
        </w:rPr>
        <w:t>del señor Carlos Humberto Pérez Mogollón.</w:t>
      </w:r>
      <w:r w:rsidR="00207D1C" w:rsidRPr="009D5DAC">
        <w:rPr>
          <w:rFonts w:ascii="Arial" w:hAnsi="Arial" w:cs="Arial"/>
        </w:rPr>
        <w:t xml:space="preserve">  </w:t>
      </w:r>
    </w:p>
    <w:p w14:paraId="0C4E06B3" w14:textId="77777777" w:rsidR="00E72951" w:rsidRPr="009D5DAC" w:rsidRDefault="00E72951" w:rsidP="0041687B">
      <w:pPr>
        <w:pStyle w:val="Textoindependiente"/>
        <w:rPr>
          <w:rFonts w:ascii="Arial" w:hAnsi="Arial" w:cs="Arial"/>
        </w:rPr>
      </w:pPr>
    </w:p>
    <w:p w14:paraId="2863AEA9" w14:textId="77777777" w:rsidR="004A7171" w:rsidRPr="009D5DAC" w:rsidRDefault="002F3DCF" w:rsidP="0041687B">
      <w:pPr>
        <w:pStyle w:val="Textoindependiente"/>
        <w:rPr>
          <w:rFonts w:ascii="Arial" w:hAnsi="Arial" w:cs="Arial"/>
        </w:rPr>
      </w:pPr>
      <w:r w:rsidRPr="009D5DAC">
        <w:rPr>
          <w:rFonts w:ascii="Arial" w:hAnsi="Arial" w:cs="Arial"/>
        </w:rPr>
        <w:t xml:space="preserve">Por lo </w:t>
      </w:r>
      <w:r w:rsidR="00532EA9" w:rsidRPr="009D5DAC">
        <w:rPr>
          <w:rFonts w:ascii="Arial" w:hAnsi="Arial" w:cs="Arial"/>
        </w:rPr>
        <w:t xml:space="preserve">anterior, </w:t>
      </w:r>
      <w:r w:rsidRPr="009D5DAC">
        <w:rPr>
          <w:rFonts w:ascii="Arial" w:hAnsi="Arial" w:cs="Arial"/>
        </w:rPr>
        <w:t xml:space="preserve">el </w:t>
      </w:r>
      <w:r w:rsidRPr="009D5DAC">
        <w:rPr>
          <w:rFonts w:ascii="Arial" w:hAnsi="Arial" w:cs="Arial"/>
          <w:i/>
        </w:rPr>
        <w:t>a quo</w:t>
      </w:r>
      <w:r w:rsidRPr="009D5DAC">
        <w:rPr>
          <w:rFonts w:ascii="Arial" w:hAnsi="Arial" w:cs="Arial"/>
        </w:rPr>
        <w:t xml:space="preserve"> condenó a</w:t>
      </w:r>
      <w:r w:rsidR="00136C66" w:rsidRPr="009D5DAC">
        <w:rPr>
          <w:rFonts w:ascii="Arial" w:hAnsi="Arial" w:cs="Arial"/>
        </w:rPr>
        <w:t xml:space="preserve"> este </w:t>
      </w:r>
      <w:r w:rsidRPr="009D5DAC">
        <w:rPr>
          <w:rFonts w:ascii="Arial" w:hAnsi="Arial" w:cs="Arial"/>
        </w:rPr>
        <w:t xml:space="preserve">señor </w:t>
      </w:r>
      <w:r w:rsidR="00532EA9" w:rsidRPr="009D5DAC">
        <w:rPr>
          <w:rFonts w:ascii="Arial" w:hAnsi="Arial" w:cs="Arial"/>
        </w:rPr>
        <w:t>al pago parcial de la clá</w:t>
      </w:r>
      <w:r w:rsidR="00967E90" w:rsidRPr="009D5DAC">
        <w:rPr>
          <w:rFonts w:ascii="Arial" w:hAnsi="Arial" w:cs="Arial"/>
        </w:rPr>
        <w:t xml:space="preserve">usula penal </w:t>
      </w:r>
      <w:r w:rsidR="004A7171" w:rsidRPr="009D5DAC">
        <w:rPr>
          <w:rFonts w:ascii="Arial" w:hAnsi="Arial" w:cs="Arial"/>
        </w:rPr>
        <w:t>d</w:t>
      </w:r>
      <w:r w:rsidR="00967E90" w:rsidRPr="009D5DAC">
        <w:rPr>
          <w:rFonts w:ascii="Arial" w:hAnsi="Arial" w:cs="Arial"/>
        </w:rPr>
        <w:t>el contrato</w:t>
      </w:r>
      <w:r w:rsidR="00532EA9" w:rsidRPr="009D5DAC">
        <w:rPr>
          <w:rFonts w:ascii="Arial" w:hAnsi="Arial" w:cs="Arial"/>
        </w:rPr>
        <w:t xml:space="preserve"> </w:t>
      </w:r>
      <w:r w:rsidR="00967E90" w:rsidRPr="009D5DAC">
        <w:rPr>
          <w:rFonts w:ascii="Arial" w:hAnsi="Arial" w:cs="Arial"/>
        </w:rPr>
        <w:t>118 del 14 de septiembre de 1998</w:t>
      </w:r>
      <w:r w:rsidR="004A7171" w:rsidRPr="009D5DAC">
        <w:rPr>
          <w:rFonts w:ascii="Arial" w:hAnsi="Arial" w:cs="Arial"/>
        </w:rPr>
        <w:t>.</w:t>
      </w:r>
    </w:p>
    <w:p w14:paraId="133054A0" w14:textId="77777777" w:rsidR="004A7171" w:rsidRPr="009D5DAC" w:rsidRDefault="004A7171" w:rsidP="0041687B">
      <w:pPr>
        <w:pStyle w:val="Textoindependiente"/>
        <w:rPr>
          <w:rFonts w:ascii="Arial" w:hAnsi="Arial" w:cs="Arial"/>
        </w:rPr>
      </w:pPr>
    </w:p>
    <w:p w14:paraId="402B3FB0" w14:textId="77777777" w:rsidR="002F3DCF" w:rsidRPr="009D5DAC" w:rsidRDefault="004A7171" w:rsidP="0041687B">
      <w:pPr>
        <w:pStyle w:val="Textoindependiente"/>
        <w:rPr>
          <w:rFonts w:ascii="Arial" w:hAnsi="Arial" w:cs="Arial"/>
        </w:rPr>
      </w:pPr>
      <w:r w:rsidRPr="009D5DAC">
        <w:rPr>
          <w:rFonts w:ascii="Arial" w:hAnsi="Arial" w:cs="Arial"/>
        </w:rPr>
        <w:t>La</w:t>
      </w:r>
      <w:r w:rsidR="00967E90" w:rsidRPr="009D5DAC">
        <w:rPr>
          <w:rFonts w:ascii="Arial" w:hAnsi="Arial" w:cs="Arial"/>
        </w:rPr>
        <w:t xml:space="preserve"> parte resolutiva de la sentenci</w:t>
      </w:r>
      <w:r w:rsidR="000E6859" w:rsidRPr="009D5DAC">
        <w:rPr>
          <w:rFonts w:ascii="Arial" w:hAnsi="Arial" w:cs="Arial"/>
        </w:rPr>
        <w:t>a apelada quedó</w:t>
      </w:r>
      <w:r w:rsidR="00967E90" w:rsidRPr="009D5DAC">
        <w:rPr>
          <w:rFonts w:ascii="Arial" w:hAnsi="Arial" w:cs="Arial"/>
        </w:rPr>
        <w:t xml:space="preserve"> de la siguiente manera (se transcribe de forma literal):</w:t>
      </w:r>
    </w:p>
    <w:p w14:paraId="56371A4E" w14:textId="77777777" w:rsidR="009D3AA8" w:rsidRPr="009D5DAC" w:rsidRDefault="009D3AA8" w:rsidP="0041687B">
      <w:pPr>
        <w:pStyle w:val="Textoindependiente"/>
        <w:rPr>
          <w:rFonts w:ascii="Arial" w:hAnsi="Arial" w:cs="Arial"/>
        </w:rPr>
      </w:pPr>
    </w:p>
    <w:p w14:paraId="1AF8F43C" w14:textId="77777777" w:rsidR="000E6859" w:rsidRPr="009D5DAC" w:rsidRDefault="000E6859" w:rsidP="00E22788">
      <w:pPr>
        <w:widowControl w:val="0"/>
        <w:autoSpaceDE w:val="0"/>
        <w:autoSpaceDN w:val="0"/>
        <w:adjustRightInd w:val="0"/>
        <w:ind w:left="851"/>
        <w:jc w:val="both"/>
        <w:rPr>
          <w:rFonts w:ascii="Arial" w:hAnsi="Arial" w:cs="Arial"/>
          <w:i/>
        </w:rPr>
      </w:pPr>
      <w:r w:rsidRPr="009D5DAC">
        <w:rPr>
          <w:rFonts w:ascii="Arial" w:hAnsi="Arial" w:cs="Arial"/>
          <w:i/>
        </w:rPr>
        <w:t>“</w:t>
      </w:r>
      <w:r w:rsidRPr="009D5DAC">
        <w:rPr>
          <w:rFonts w:ascii="Arial" w:hAnsi="Arial" w:cs="Arial"/>
          <w:b/>
          <w:i/>
        </w:rPr>
        <w:t>PRIMERO:</w:t>
      </w:r>
      <w:r w:rsidRPr="009D5DAC">
        <w:rPr>
          <w:rFonts w:ascii="Arial" w:hAnsi="Arial" w:cs="Arial"/>
          <w:i/>
        </w:rPr>
        <w:t xml:space="preserve"> Declarar no probadas las excepciones propuestas por las partes.</w:t>
      </w:r>
    </w:p>
    <w:p w14:paraId="5BBE69BA" w14:textId="77777777" w:rsidR="007F6F53" w:rsidRPr="009D5DAC" w:rsidRDefault="007F6F53" w:rsidP="00E22788">
      <w:pPr>
        <w:widowControl w:val="0"/>
        <w:autoSpaceDE w:val="0"/>
        <w:autoSpaceDN w:val="0"/>
        <w:adjustRightInd w:val="0"/>
        <w:ind w:left="851"/>
        <w:jc w:val="both"/>
        <w:rPr>
          <w:rFonts w:ascii="Arial" w:hAnsi="Arial" w:cs="Arial"/>
          <w:i/>
        </w:rPr>
      </w:pPr>
    </w:p>
    <w:p w14:paraId="32EAECCC"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SEGUNDO:</w:t>
      </w:r>
      <w:r w:rsidRPr="009D5DAC">
        <w:rPr>
          <w:rFonts w:ascii="Arial" w:hAnsi="Arial" w:cs="Arial"/>
          <w:i/>
        </w:rPr>
        <w:t xml:space="preserve"> Declarar no probadas las obje</w:t>
      </w:r>
      <w:r w:rsidR="000E6859" w:rsidRPr="009D5DAC">
        <w:rPr>
          <w:rFonts w:ascii="Arial" w:hAnsi="Arial" w:cs="Arial"/>
          <w:i/>
        </w:rPr>
        <w:t>ciones por error grave propuestas por las partes, en los términos expuestos en esta sentencia.</w:t>
      </w:r>
    </w:p>
    <w:p w14:paraId="798B1AFC" w14:textId="77777777" w:rsidR="007F6F53" w:rsidRPr="009D5DAC" w:rsidRDefault="007F6F53" w:rsidP="00E22788">
      <w:pPr>
        <w:widowControl w:val="0"/>
        <w:autoSpaceDE w:val="0"/>
        <w:autoSpaceDN w:val="0"/>
        <w:adjustRightInd w:val="0"/>
        <w:ind w:left="851"/>
        <w:jc w:val="both"/>
        <w:rPr>
          <w:rFonts w:ascii="Arial" w:hAnsi="Arial" w:cs="Arial"/>
          <w:i/>
        </w:rPr>
      </w:pPr>
    </w:p>
    <w:p w14:paraId="68971D52"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TERCERO:</w:t>
      </w:r>
      <w:r w:rsidR="000E6859" w:rsidRPr="009D5DAC">
        <w:rPr>
          <w:rFonts w:ascii="Arial" w:hAnsi="Arial" w:cs="Arial"/>
          <w:i/>
        </w:rPr>
        <w:t xml:space="preserve"> Declarar probada de oficio la excepción de caducidad de la </w:t>
      </w:r>
      <w:r w:rsidR="000E6859" w:rsidRPr="009D5DAC">
        <w:rPr>
          <w:rFonts w:ascii="Arial" w:hAnsi="Arial" w:cs="Arial"/>
          <w:i/>
        </w:rPr>
        <w:lastRenderedPageBreak/>
        <w:t>acción, frente a la demanda de reconvención intentada por Carlos Humberto Pérez Mogollón, en los términos expuestos en la sentencia.</w:t>
      </w:r>
    </w:p>
    <w:p w14:paraId="084CC2A9" w14:textId="77777777" w:rsidR="007F6F53" w:rsidRPr="009D5DAC" w:rsidRDefault="007F6F53" w:rsidP="00E22788">
      <w:pPr>
        <w:widowControl w:val="0"/>
        <w:autoSpaceDE w:val="0"/>
        <w:autoSpaceDN w:val="0"/>
        <w:adjustRightInd w:val="0"/>
        <w:ind w:left="851"/>
        <w:jc w:val="both"/>
        <w:rPr>
          <w:rFonts w:ascii="Arial" w:hAnsi="Arial" w:cs="Arial"/>
          <w:i/>
        </w:rPr>
      </w:pPr>
    </w:p>
    <w:p w14:paraId="03D48824" w14:textId="77777777" w:rsidR="00A35BB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 xml:space="preserve">CUARTO: </w:t>
      </w:r>
      <w:r w:rsidR="00A35BB9" w:rsidRPr="009D5DAC">
        <w:rPr>
          <w:rFonts w:ascii="Arial" w:hAnsi="Arial" w:cs="Arial"/>
          <w:i/>
        </w:rPr>
        <w:t xml:space="preserve">Declarar probada de oficio la excepción de caducidad de la acción, frente al llamado en garantía sociedad Alvarado &amp; </w:t>
      </w:r>
      <w:proofErr w:type="spellStart"/>
      <w:r w:rsidR="00A35BB9" w:rsidRPr="009D5DAC">
        <w:rPr>
          <w:rFonts w:ascii="Arial" w:hAnsi="Arial" w:cs="Arial"/>
          <w:i/>
        </w:rPr>
        <w:t>During</w:t>
      </w:r>
      <w:proofErr w:type="spellEnd"/>
      <w:r w:rsidR="00A35BB9" w:rsidRPr="009D5DAC">
        <w:rPr>
          <w:rFonts w:ascii="Arial" w:hAnsi="Arial" w:cs="Arial"/>
          <w:i/>
        </w:rPr>
        <w:t xml:space="preserve"> </w:t>
      </w:r>
      <w:proofErr w:type="spellStart"/>
      <w:r w:rsidR="00A35BB9" w:rsidRPr="009D5DAC">
        <w:rPr>
          <w:rFonts w:ascii="Arial" w:hAnsi="Arial" w:cs="Arial"/>
          <w:i/>
        </w:rPr>
        <w:t>Ltda</w:t>
      </w:r>
      <w:proofErr w:type="spellEnd"/>
      <w:r w:rsidR="00A35BB9" w:rsidRPr="009D5DAC">
        <w:rPr>
          <w:rFonts w:ascii="Arial" w:hAnsi="Arial" w:cs="Arial"/>
          <w:i/>
        </w:rPr>
        <w:t xml:space="preserve">, en los términos expuestos en esta sentencia. </w:t>
      </w:r>
    </w:p>
    <w:p w14:paraId="0B779024" w14:textId="77777777" w:rsidR="007F6F53" w:rsidRPr="009D5DAC" w:rsidRDefault="007F6F53" w:rsidP="00E22788">
      <w:pPr>
        <w:widowControl w:val="0"/>
        <w:autoSpaceDE w:val="0"/>
        <w:autoSpaceDN w:val="0"/>
        <w:adjustRightInd w:val="0"/>
        <w:ind w:left="851"/>
        <w:jc w:val="both"/>
        <w:rPr>
          <w:rFonts w:ascii="Arial" w:hAnsi="Arial" w:cs="Arial"/>
          <w:b/>
          <w:i/>
        </w:rPr>
      </w:pPr>
    </w:p>
    <w:p w14:paraId="04E17E5D"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QUINTO:</w:t>
      </w:r>
      <w:r w:rsidR="000E6859" w:rsidRPr="009D5DAC">
        <w:rPr>
          <w:rFonts w:ascii="Arial" w:hAnsi="Arial" w:cs="Arial"/>
          <w:i/>
        </w:rPr>
        <w:t xml:space="preserve"> Declarar que Carlos Humberto Pérez Mogollón incumplió el contrato 118 del 14 de septiembre de 1998, en los términos expuestos en esta sentencia.</w:t>
      </w:r>
    </w:p>
    <w:p w14:paraId="59B95B9F" w14:textId="77777777" w:rsidR="007F6F53" w:rsidRPr="009D5DAC" w:rsidRDefault="007F6F53" w:rsidP="00E22788">
      <w:pPr>
        <w:widowControl w:val="0"/>
        <w:autoSpaceDE w:val="0"/>
        <w:autoSpaceDN w:val="0"/>
        <w:adjustRightInd w:val="0"/>
        <w:ind w:left="851"/>
        <w:jc w:val="both"/>
        <w:rPr>
          <w:rFonts w:ascii="Arial" w:hAnsi="Arial" w:cs="Arial"/>
          <w:b/>
          <w:i/>
        </w:rPr>
      </w:pPr>
    </w:p>
    <w:p w14:paraId="36FCD88D"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SEXTO:</w:t>
      </w:r>
      <w:r w:rsidR="000E6859" w:rsidRPr="009D5DAC">
        <w:rPr>
          <w:rFonts w:ascii="Arial" w:hAnsi="Arial" w:cs="Arial"/>
          <w:i/>
        </w:rPr>
        <w:t xml:space="preserve"> Como consecuencia de la anterior declaración, condenar a Carlos Humberto Pérez Mogollón a pagar al I.D.U. la suma de nueve millones seiscientos cincuenta y nueve mil setecientos setenta y cinco pesos ($9.659.775.oo) moneda corriente, en los términos expuestos en esta sentencia.</w:t>
      </w:r>
    </w:p>
    <w:p w14:paraId="1D0C6162" w14:textId="77777777" w:rsidR="007F6F53" w:rsidRPr="009D5DAC" w:rsidRDefault="007F6F53" w:rsidP="00E22788">
      <w:pPr>
        <w:widowControl w:val="0"/>
        <w:autoSpaceDE w:val="0"/>
        <w:autoSpaceDN w:val="0"/>
        <w:adjustRightInd w:val="0"/>
        <w:ind w:left="851"/>
        <w:jc w:val="both"/>
        <w:rPr>
          <w:rFonts w:ascii="Arial" w:hAnsi="Arial" w:cs="Arial"/>
          <w:i/>
        </w:rPr>
      </w:pPr>
    </w:p>
    <w:p w14:paraId="7F009D00"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SEPTIMO:</w:t>
      </w:r>
      <w:r w:rsidR="000E6859" w:rsidRPr="009D5DAC">
        <w:rPr>
          <w:rFonts w:ascii="Arial" w:hAnsi="Arial" w:cs="Arial"/>
          <w:i/>
        </w:rPr>
        <w:t xml:space="preserve"> Ordenar al I.D.U. que haga el descuento correspondiente a la condena aquí ordenada, en caso de que se hubiera efectuado el pago del valor contenido en las Resoluciones 36 del 18 de enero y 756 del 4 de mayo de 2000, por medio de las cuales se declaró la ocurrencia del siniestro e hizo efectiva la póliza 98221009031, expedida por la compañía de Seguros Generales Aurora, en la actualidad Cóndor S.A. Compañía de Seguros Generales por la suma de $9.200.977.</w:t>
      </w:r>
    </w:p>
    <w:p w14:paraId="5594163D" w14:textId="77777777" w:rsidR="007F6F53" w:rsidRPr="009D5DAC" w:rsidRDefault="007F6F53" w:rsidP="00E22788">
      <w:pPr>
        <w:widowControl w:val="0"/>
        <w:autoSpaceDE w:val="0"/>
        <w:autoSpaceDN w:val="0"/>
        <w:adjustRightInd w:val="0"/>
        <w:ind w:left="851"/>
        <w:jc w:val="both"/>
        <w:rPr>
          <w:rFonts w:ascii="Arial" w:hAnsi="Arial" w:cs="Arial"/>
          <w:i/>
        </w:rPr>
      </w:pPr>
    </w:p>
    <w:p w14:paraId="2D260B23"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OCTAVO:</w:t>
      </w:r>
      <w:r w:rsidR="000E6859" w:rsidRPr="009D5DAC">
        <w:rPr>
          <w:rFonts w:ascii="Arial" w:hAnsi="Arial" w:cs="Arial"/>
          <w:i/>
        </w:rPr>
        <w:t xml:space="preserve"> Negar las demás pretensiones de la demanda, en los términos expuestos en la parte considerativa de esta sentencia.</w:t>
      </w:r>
    </w:p>
    <w:p w14:paraId="2786038D" w14:textId="77777777" w:rsidR="007F6F53" w:rsidRPr="009D5DAC" w:rsidRDefault="007F6F53" w:rsidP="00E22788">
      <w:pPr>
        <w:widowControl w:val="0"/>
        <w:autoSpaceDE w:val="0"/>
        <w:autoSpaceDN w:val="0"/>
        <w:adjustRightInd w:val="0"/>
        <w:ind w:left="851"/>
        <w:jc w:val="both"/>
        <w:rPr>
          <w:rFonts w:ascii="Arial" w:hAnsi="Arial" w:cs="Arial"/>
          <w:i/>
        </w:rPr>
      </w:pPr>
    </w:p>
    <w:p w14:paraId="5B42F6C9"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NOVENO:</w:t>
      </w:r>
      <w:r w:rsidR="000E6859" w:rsidRPr="009D5DAC">
        <w:rPr>
          <w:rFonts w:ascii="Arial" w:hAnsi="Arial" w:cs="Arial"/>
          <w:i/>
        </w:rPr>
        <w:t xml:space="preserve"> Para el cumplimiento de esta sentencia se dará aplicación a lo dispuesto por los artículos 176, 177 y 178 del Código Contencioso Administrativo.</w:t>
      </w:r>
    </w:p>
    <w:p w14:paraId="3302708F" w14:textId="77777777" w:rsidR="007F6F53" w:rsidRPr="009D5DAC" w:rsidRDefault="007F6F53" w:rsidP="00E22788">
      <w:pPr>
        <w:widowControl w:val="0"/>
        <w:autoSpaceDE w:val="0"/>
        <w:autoSpaceDN w:val="0"/>
        <w:adjustRightInd w:val="0"/>
        <w:ind w:left="851"/>
        <w:jc w:val="both"/>
        <w:rPr>
          <w:rFonts w:ascii="Arial" w:hAnsi="Arial" w:cs="Arial"/>
          <w:i/>
        </w:rPr>
      </w:pPr>
    </w:p>
    <w:p w14:paraId="7FA4FB3B" w14:textId="77777777" w:rsidR="000E6859" w:rsidRPr="009D5DAC" w:rsidRDefault="004A7171" w:rsidP="00E22788">
      <w:pPr>
        <w:widowControl w:val="0"/>
        <w:autoSpaceDE w:val="0"/>
        <w:autoSpaceDN w:val="0"/>
        <w:adjustRightInd w:val="0"/>
        <w:ind w:left="851"/>
        <w:jc w:val="both"/>
        <w:rPr>
          <w:rFonts w:ascii="Arial" w:hAnsi="Arial" w:cs="Arial"/>
          <w:i/>
        </w:rPr>
      </w:pPr>
      <w:r w:rsidRPr="009D5DAC">
        <w:rPr>
          <w:rFonts w:ascii="Arial" w:hAnsi="Arial" w:cs="Arial"/>
          <w:b/>
          <w:i/>
        </w:rPr>
        <w:t>“</w:t>
      </w:r>
      <w:r w:rsidR="000E6859" w:rsidRPr="009D5DAC">
        <w:rPr>
          <w:rFonts w:ascii="Arial" w:hAnsi="Arial" w:cs="Arial"/>
          <w:b/>
          <w:i/>
        </w:rPr>
        <w:t>DÉCIMO:</w:t>
      </w:r>
      <w:r w:rsidR="000E6859" w:rsidRPr="009D5DAC">
        <w:rPr>
          <w:rFonts w:ascii="Arial" w:hAnsi="Arial" w:cs="Arial"/>
          <w:i/>
        </w:rPr>
        <w:t xml:space="preserve"> Reconocer personería jurídica a la abogada Tania Yulieth Rojas </w:t>
      </w:r>
      <w:proofErr w:type="spellStart"/>
      <w:r w:rsidR="000E6859" w:rsidRPr="009D5DAC">
        <w:rPr>
          <w:rFonts w:ascii="Arial" w:hAnsi="Arial" w:cs="Arial"/>
          <w:i/>
        </w:rPr>
        <w:t>Figuroa</w:t>
      </w:r>
      <w:proofErr w:type="spellEnd"/>
      <w:r w:rsidR="000E6859" w:rsidRPr="009D5DAC">
        <w:rPr>
          <w:rFonts w:ascii="Arial" w:hAnsi="Arial" w:cs="Arial"/>
          <w:i/>
        </w:rPr>
        <w:t>(sic), en su calidad de apoderada del I.D.U., de conformidad con el poder obrante a folio 508, c. principal 2.</w:t>
      </w:r>
    </w:p>
    <w:p w14:paraId="77470C1A" w14:textId="77777777" w:rsidR="007F6F53" w:rsidRPr="009D5DAC" w:rsidRDefault="007F6F53" w:rsidP="00E22788">
      <w:pPr>
        <w:widowControl w:val="0"/>
        <w:autoSpaceDE w:val="0"/>
        <w:autoSpaceDN w:val="0"/>
        <w:adjustRightInd w:val="0"/>
        <w:ind w:left="851"/>
        <w:jc w:val="both"/>
        <w:rPr>
          <w:rFonts w:ascii="Arial" w:hAnsi="Arial" w:cs="Arial"/>
          <w:i/>
        </w:rPr>
      </w:pPr>
    </w:p>
    <w:p w14:paraId="7BA84371" w14:textId="77777777" w:rsidR="000E6859" w:rsidRPr="009D5DAC" w:rsidRDefault="000E6859" w:rsidP="00E22788">
      <w:pPr>
        <w:widowControl w:val="0"/>
        <w:autoSpaceDE w:val="0"/>
        <w:autoSpaceDN w:val="0"/>
        <w:adjustRightInd w:val="0"/>
        <w:ind w:left="851"/>
        <w:jc w:val="both"/>
        <w:rPr>
          <w:rFonts w:ascii="Arial" w:hAnsi="Arial" w:cs="Arial"/>
          <w:i/>
        </w:rPr>
      </w:pPr>
      <w:r w:rsidRPr="009D5DAC">
        <w:rPr>
          <w:rFonts w:ascii="Arial" w:hAnsi="Arial" w:cs="Arial"/>
          <w:b/>
          <w:i/>
        </w:rPr>
        <w:t>DÉCIMO</w:t>
      </w:r>
      <w:r w:rsidR="00A35BB9" w:rsidRPr="009D5DAC">
        <w:rPr>
          <w:rFonts w:ascii="Arial" w:hAnsi="Arial" w:cs="Arial"/>
          <w:b/>
          <w:i/>
        </w:rPr>
        <w:t xml:space="preserve"> PRIMERO</w:t>
      </w:r>
      <w:r w:rsidRPr="009D5DAC">
        <w:rPr>
          <w:rFonts w:ascii="Arial" w:hAnsi="Arial" w:cs="Arial"/>
          <w:b/>
          <w:i/>
        </w:rPr>
        <w:t>:</w:t>
      </w:r>
      <w:r w:rsidRPr="009D5DAC">
        <w:rPr>
          <w:rFonts w:ascii="Arial" w:hAnsi="Arial" w:cs="Arial"/>
          <w:i/>
        </w:rPr>
        <w:t xml:space="preserve"> Sin </w:t>
      </w:r>
      <w:r w:rsidR="009B5453" w:rsidRPr="009D5DAC">
        <w:rPr>
          <w:rFonts w:ascii="Arial" w:hAnsi="Arial" w:cs="Arial"/>
          <w:i/>
        </w:rPr>
        <w:t>c</w:t>
      </w:r>
      <w:r w:rsidRPr="009D5DAC">
        <w:rPr>
          <w:rFonts w:ascii="Arial" w:hAnsi="Arial" w:cs="Arial"/>
          <w:i/>
        </w:rPr>
        <w:t>ostas”.</w:t>
      </w:r>
    </w:p>
    <w:p w14:paraId="01304BF4" w14:textId="77777777" w:rsidR="00A37630" w:rsidRPr="009D5DAC" w:rsidRDefault="00A37630" w:rsidP="0041687B">
      <w:pPr>
        <w:pStyle w:val="Textoindependiente"/>
        <w:rPr>
          <w:rFonts w:ascii="Arial" w:hAnsi="Arial" w:cs="Arial"/>
        </w:rPr>
      </w:pPr>
    </w:p>
    <w:p w14:paraId="34DE7388" w14:textId="77777777" w:rsidR="00E72951" w:rsidRPr="009D5DAC" w:rsidRDefault="006A0494" w:rsidP="0041687B">
      <w:pPr>
        <w:spacing w:line="360" w:lineRule="auto"/>
        <w:ind w:right="-1"/>
        <w:jc w:val="both"/>
        <w:rPr>
          <w:rFonts w:ascii="Arial" w:hAnsi="Arial" w:cs="Arial"/>
          <w:b/>
          <w:bCs/>
        </w:rPr>
      </w:pPr>
      <w:r w:rsidRPr="009D5DAC">
        <w:rPr>
          <w:rFonts w:ascii="Arial" w:hAnsi="Arial" w:cs="Arial"/>
          <w:b/>
          <w:bCs/>
        </w:rPr>
        <w:t>8</w:t>
      </w:r>
      <w:r w:rsidR="00E72951" w:rsidRPr="009D5DAC">
        <w:rPr>
          <w:rFonts w:ascii="Arial" w:hAnsi="Arial" w:cs="Arial"/>
          <w:b/>
          <w:bCs/>
        </w:rPr>
        <w:t xml:space="preserve">.- El recurso de apelación.- </w:t>
      </w:r>
    </w:p>
    <w:p w14:paraId="55030278" w14:textId="77777777" w:rsidR="00E72951" w:rsidRPr="009D5DAC" w:rsidRDefault="00E72951" w:rsidP="0041687B">
      <w:pPr>
        <w:spacing w:line="360" w:lineRule="auto"/>
        <w:ind w:right="-1"/>
        <w:jc w:val="both"/>
        <w:rPr>
          <w:rFonts w:ascii="Arial" w:hAnsi="Arial" w:cs="Arial"/>
          <w:b/>
          <w:bCs/>
        </w:rPr>
      </w:pPr>
    </w:p>
    <w:p w14:paraId="6F82A7AB" w14:textId="77777777" w:rsidR="00E72951" w:rsidRPr="009D5DAC" w:rsidRDefault="00E72951" w:rsidP="0041687B">
      <w:pPr>
        <w:spacing w:line="360" w:lineRule="auto"/>
        <w:ind w:right="-1"/>
        <w:jc w:val="both"/>
        <w:rPr>
          <w:rFonts w:ascii="Arial" w:hAnsi="Arial" w:cs="Arial"/>
        </w:rPr>
      </w:pPr>
      <w:r w:rsidRPr="009D5DAC">
        <w:rPr>
          <w:rFonts w:ascii="Arial" w:hAnsi="Arial" w:cs="Arial"/>
        </w:rPr>
        <w:t xml:space="preserve">Inconforme con la anterior decisión, el demandado Carlos Humberto Pérez Mogollón </w:t>
      </w:r>
      <w:r w:rsidR="004A7171" w:rsidRPr="009D5DAC">
        <w:rPr>
          <w:rFonts w:ascii="Arial" w:hAnsi="Arial" w:cs="Arial"/>
        </w:rPr>
        <w:t xml:space="preserve">interpuso y sustentó recurso de apelación, </w:t>
      </w:r>
      <w:r w:rsidRPr="009D5DAC">
        <w:rPr>
          <w:rFonts w:ascii="Arial" w:hAnsi="Arial" w:cs="Arial"/>
        </w:rPr>
        <w:t xml:space="preserve">dentro de la oportunidad prevista </w:t>
      </w:r>
      <w:r w:rsidR="004A7171" w:rsidRPr="009D5DAC">
        <w:rPr>
          <w:rFonts w:ascii="Arial" w:hAnsi="Arial" w:cs="Arial"/>
        </w:rPr>
        <w:t xml:space="preserve">para ello </w:t>
      </w:r>
      <w:r w:rsidRPr="009D5DAC">
        <w:rPr>
          <w:rFonts w:ascii="Arial" w:hAnsi="Arial" w:cs="Arial"/>
        </w:rPr>
        <w:t>por el ordenamiento jurídico</w:t>
      </w:r>
      <w:r w:rsidR="004A7171" w:rsidRPr="009D5DAC">
        <w:rPr>
          <w:rFonts w:ascii="Arial" w:hAnsi="Arial" w:cs="Arial"/>
        </w:rPr>
        <w:t>,</w:t>
      </w:r>
      <w:r w:rsidRPr="009D5DAC">
        <w:rPr>
          <w:rFonts w:ascii="Arial" w:hAnsi="Arial" w:cs="Arial"/>
        </w:rPr>
        <w:t xml:space="preserve"> contra la sentencia del 29 de septiembre de 2011, </w:t>
      </w:r>
      <w:r w:rsidR="004A7171" w:rsidRPr="009D5DAC">
        <w:rPr>
          <w:rFonts w:ascii="Arial" w:hAnsi="Arial" w:cs="Arial"/>
        </w:rPr>
        <w:t>así</w:t>
      </w:r>
      <w:r w:rsidRPr="009D5DAC">
        <w:rPr>
          <w:rFonts w:ascii="Arial" w:hAnsi="Arial" w:cs="Arial"/>
        </w:rPr>
        <w:t>:</w:t>
      </w:r>
    </w:p>
    <w:p w14:paraId="02674D33" w14:textId="77777777" w:rsidR="00E72951" w:rsidRPr="009D5DAC" w:rsidRDefault="00E72951" w:rsidP="0041687B">
      <w:pPr>
        <w:spacing w:line="360" w:lineRule="auto"/>
        <w:ind w:right="-1"/>
        <w:jc w:val="both"/>
        <w:rPr>
          <w:rFonts w:ascii="Arial" w:hAnsi="Arial" w:cs="Arial"/>
        </w:rPr>
      </w:pPr>
    </w:p>
    <w:p w14:paraId="50095D97" w14:textId="77777777" w:rsidR="00E72951" w:rsidRPr="009D5DAC" w:rsidRDefault="006A0494" w:rsidP="0041687B">
      <w:pPr>
        <w:spacing w:line="360" w:lineRule="auto"/>
        <w:ind w:right="-1"/>
        <w:jc w:val="both"/>
        <w:rPr>
          <w:rFonts w:ascii="Arial" w:hAnsi="Arial" w:cs="Arial"/>
        </w:rPr>
      </w:pPr>
      <w:r w:rsidRPr="009D5DAC">
        <w:rPr>
          <w:rFonts w:ascii="Arial" w:hAnsi="Arial" w:cs="Arial"/>
        </w:rPr>
        <w:t>8</w:t>
      </w:r>
      <w:r w:rsidR="00E72951" w:rsidRPr="009D5DAC">
        <w:rPr>
          <w:rFonts w:ascii="Arial" w:hAnsi="Arial" w:cs="Arial"/>
        </w:rPr>
        <w:t xml:space="preserve">.1. </w:t>
      </w:r>
      <w:r w:rsidR="004A7171" w:rsidRPr="009D5DAC">
        <w:rPr>
          <w:rFonts w:ascii="Arial" w:hAnsi="Arial" w:cs="Arial"/>
        </w:rPr>
        <w:t>A</w:t>
      </w:r>
      <w:r w:rsidR="00E72951" w:rsidRPr="009D5DAC">
        <w:rPr>
          <w:rFonts w:ascii="Arial" w:hAnsi="Arial" w:cs="Arial"/>
        </w:rPr>
        <w:t>firmó que el puente colapsó por falencias en el diseño</w:t>
      </w:r>
      <w:r w:rsidR="004A7171" w:rsidRPr="009D5DAC">
        <w:rPr>
          <w:rFonts w:ascii="Arial" w:hAnsi="Arial" w:cs="Arial"/>
        </w:rPr>
        <w:t xml:space="preserve"> y la construcción, por cuanto </w:t>
      </w:r>
      <w:r w:rsidR="00E72951" w:rsidRPr="009D5DAC">
        <w:rPr>
          <w:rFonts w:ascii="Arial" w:hAnsi="Arial" w:cs="Arial"/>
        </w:rPr>
        <w:t>se construyó con una capacidad de carga y resistencia equivalente a 90 kilogramos por metro cuadrado</w:t>
      </w:r>
      <w:r w:rsidR="004A7171" w:rsidRPr="009D5DAC">
        <w:rPr>
          <w:rFonts w:ascii="Arial" w:hAnsi="Arial" w:cs="Arial"/>
        </w:rPr>
        <w:t xml:space="preserve">, a pesar de que, según la respectiva licitación, debía </w:t>
      </w:r>
      <w:r w:rsidR="00E72951" w:rsidRPr="009D5DAC">
        <w:rPr>
          <w:rFonts w:ascii="Arial" w:hAnsi="Arial" w:cs="Arial"/>
        </w:rPr>
        <w:lastRenderedPageBreak/>
        <w:t>soportar una carga de 450 k</w:t>
      </w:r>
      <w:r w:rsidR="007D52E2" w:rsidRPr="009D5DAC">
        <w:rPr>
          <w:rFonts w:ascii="Arial" w:hAnsi="Arial" w:cs="Arial"/>
        </w:rPr>
        <w:t>ilo</w:t>
      </w:r>
      <w:r w:rsidR="004A7171" w:rsidRPr="009D5DAC">
        <w:rPr>
          <w:rFonts w:ascii="Arial" w:hAnsi="Arial" w:cs="Arial"/>
        </w:rPr>
        <w:t>gramos;</w:t>
      </w:r>
      <w:r w:rsidR="00E72951" w:rsidRPr="009D5DAC">
        <w:rPr>
          <w:rFonts w:ascii="Arial" w:hAnsi="Arial" w:cs="Arial"/>
        </w:rPr>
        <w:t xml:space="preserve"> además en la estructura se juntó una cantidad de personas que </w:t>
      </w:r>
      <w:r w:rsidR="004A7171" w:rsidRPr="009D5DAC">
        <w:rPr>
          <w:rFonts w:ascii="Arial" w:hAnsi="Arial" w:cs="Arial"/>
        </w:rPr>
        <w:t>llevó</w:t>
      </w:r>
      <w:r w:rsidR="00E72951" w:rsidRPr="009D5DAC">
        <w:rPr>
          <w:rFonts w:ascii="Arial" w:hAnsi="Arial" w:cs="Arial"/>
        </w:rPr>
        <w:t xml:space="preserve"> a superar la capacidad de carga.</w:t>
      </w:r>
    </w:p>
    <w:p w14:paraId="12584F50" w14:textId="77777777" w:rsidR="00E72951" w:rsidRPr="009D5DAC" w:rsidRDefault="00E72951" w:rsidP="0041687B">
      <w:pPr>
        <w:spacing w:line="360" w:lineRule="auto"/>
        <w:ind w:right="-1"/>
        <w:jc w:val="both"/>
        <w:rPr>
          <w:rFonts w:ascii="Arial" w:hAnsi="Arial" w:cs="Arial"/>
        </w:rPr>
      </w:pPr>
    </w:p>
    <w:p w14:paraId="60E7784B" w14:textId="77777777" w:rsidR="00E72951" w:rsidRPr="009D5DAC" w:rsidRDefault="006A0494" w:rsidP="0041687B">
      <w:pPr>
        <w:spacing w:line="360" w:lineRule="auto"/>
        <w:ind w:right="-1"/>
        <w:jc w:val="both"/>
        <w:rPr>
          <w:rFonts w:ascii="Arial" w:hAnsi="Arial" w:cs="Arial"/>
        </w:rPr>
      </w:pPr>
      <w:r w:rsidRPr="009D5DAC">
        <w:rPr>
          <w:rFonts w:ascii="Arial" w:hAnsi="Arial" w:cs="Arial"/>
        </w:rPr>
        <w:t>8</w:t>
      </w:r>
      <w:r w:rsidR="00E72951" w:rsidRPr="009D5DAC">
        <w:rPr>
          <w:rFonts w:ascii="Arial" w:hAnsi="Arial" w:cs="Arial"/>
        </w:rPr>
        <w:t xml:space="preserve">.2. </w:t>
      </w:r>
      <w:r w:rsidR="004A7171" w:rsidRPr="009D5DAC">
        <w:rPr>
          <w:rFonts w:ascii="Arial" w:hAnsi="Arial" w:cs="Arial"/>
        </w:rPr>
        <w:t>I</w:t>
      </w:r>
      <w:r w:rsidR="00E72951" w:rsidRPr="009D5DAC">
        <w:rPr>
          <w:rFonts w:ascii="Arial" w:hAnsi="Arial" w:cs="Arial"/>
        </w:rPr>
        <w:t>ndicó que</w:t>
      </w:r>
      <w:r w:rsidR="004A7171" w:rsidRPr="009D5DAC">
        <w:rPr>
          <w:rFonts w:ascii="Arial" w:hAnsi="Arial" w:cs="Arial"/>
        </w:rPr>
        <w:t>,</w:t>
      </w:r>
      <w:r w:rsidR="00E72951" w:rsidRPr="009D5DAC">
        <w:rPr>
          <w:rFonts w:ascii="Arial" w:hAnsi="Arial" w:cs="Arial"/>
        </w:rPr>
        <w:t xml:space="preserve"> conforme a la sana crítica</w:t>
      </w:r>
      <w:r w:rsidR="004A7171" w:rsidRPr="009D5DAC">
        <w:rPr>
          <w:rFonts w:ascii="Arial" w:hAnsi="Arial" w:cs="Arial"/>
        </w:rPr>
        <w:t>,</w:t>
      </w:r>
      <w:r w:rsidR="00E72951" w:rsidRPr="009D5DAC">
        <w:rPr>
          <w:rFonts w:ascii="Arial" w:hAnsi="Arial" w:cs="Arial"/>
        </w:rPr>
        <w:t xml:space="preserve"> no es posible atribuir responsabilidad a quien tenía que hacer mantenimiento</w:t>
      </w:r>
      <w:r w:rsidR="004A7171" w:rsidRPr="009D5DAC">
        <w:rPr>
          <w:rFonts w:ascii="Arial" w:hAnsi="Arial" w:cs="Arial"/>
        </w:rPr>
        <w:t>,</w:t>
      </w:r>
      <w:r w:rsidR="00E72951" w:rsidRPr="009D5DAC">
        <w:rPr>
          <w:rFonts w:ascii="Arial" w:hAnsi="Arial" w:cs="Arial"/>
        </w:rPr>
        <w:t xml:space="preserve"> cuando la estructura presentaba defectos desde su diseño y fabricación.</w:t>
      </w:r>
    </w:p>
    <w:p w14:paraId="2AFEB2FC" w14:textId="77777777" w:rsidR="00E72951" w:rsidRPr="009D5DAC" w:rsidRDefault="00E72951" w:rsidP="0041687B">
      <w:pPr>
        <w:spacing w:line="360" w:lineRule="auto"/>
        <w:ind w:right="-1"/>
        <w:jc w:val="both"/>
        <w:rPr>
          <w:rFonts w:ascii="Arial" w:hAnsi="Arial" w:cs="Arial"/>
        </w:rPr>
      </w:pPr>
    </w:p>
    <w:p w14:paraId="082529F1" w14:textId="77777777" w:rsidR="00E72951" w:rsidRPr="009D5DAC" w:rsidRDefault="006A0494" w:rsidP="0041687B">
      <w:pPr>
        <w:spacing w:line="360" w:lineRule="auto"/>
        <w:ind w:right="-1"/>
        <w:jc w:val="both"/>
        <w:rPr>
          <w:rFonts w:ascii="Arial" w:hAnsi="Arial" w:cs="Arial"/>
        </w:rPr>
      </w:pPr>
      <w:r w:rsidRPr="009D5DAC">
        <w:rPr>
          <w:rFonts w:ascii="Arial" w:hAnsi="Arial" w:cs="Arial"/>
        </w:rPr>
        <w:t>8</w:t>
      </w:r>
      <w:r w:rsidR="00E72951" w:rsidRPr="009D5DAC">
        <w:rPr>
          <w:rFonts w:ascii="Arial" w:hAnsi="Arial" w:cs="Arial"/>
        </w:rPr>
        <w:t xml:space="preserve">.3. Aseguró que no se </w:t>
      </w:r>
      <w:r w:rsidR="004A7171" w:rsidRPr="009D5DAC">
        <w:rPr>
          <w:rFonts w:ascii="Arial" w:hAnsi="Arial" w:cs="Arial"/>
        </w:rPr>
        <w:t>podía</w:t>
      </w:r>
      <w:r w:rsidR="00E72951" w:rsidRPr="009D5DAC">
        <w:rPr>
          <w:rFonts w:ascii="Arial" w:hAnsi="Arial" w:cs="Arial"/>
        </w:rPr>
        <w:t xml:space="preserve"> exigir lo imposible y condenar cuando el al</w:t>
      </w:r>
      <w:r w:rsidR="004A7171" w:rsidRPr="009D5DAC">
        <w:rPr>
          <w:rFonts w:ascii="Arial" w:hAnsi="Arial" w:cs="Arial"/>
        </w:rPr>
        <w:t>cance de la obligación era ajeno al diseño</w:t>
      </w:r>
      <w:r w:rsidR="00E72951" w:rsidRPr="009D5DAC">
        <w:rPr>
          <w:rFonts w:ascii="Arial" w:hAnsi="Arial" w:cs="Arial"/>
        </w:rPr>
        <w:t xml:space="preserve"> y construcción, los cuales llevaron al colapso, </w:t>
      </w:r>
      <w:r w:rsidR="004A7171" w:rsidRPr="009D5DAC">
        <w:rPr>
          <w:rFonts w:ascii="Arial" w:hAnsi="Arial" w:cs="Arial"/>
        </w:rPr>
        <w:t xml:space="preserve">pues éste se </w:t>
      </w:r>
      <w:r w:rsidR="00E72951" w:rsidRPr="009D5DAC">
        <w:rPr>
          <w:rFonts w:ascii="Arial" w:hAnsi="Arial" w:cs="Arial"/>
        </w:rPr>
        <w:t>produjo cuando fue usado por una gran cantidad de personas que excedía</w:t>
      </w:r>
      <w:r w:rsidR="004A7171" w:rsidRPr="009D5DAC">
        <w:rPr>
          <w:rFonts w:ascii="Arial" w:hAnsi="Arial" w:cs="Arial"/>
        </w:rPr>
        <w:t>n</w:t>
      </w:r>
      <w:r w:rsidR="00E72951" w:rsidRPr="009D5DAC">
        <w:rPr>
          <w:rFonts w:ascii="Arial" w:hAnsi="Arial" w:cs="Arial"/>
        </w:rPr>
        <w:t xml:space="preserve"> la capacidad real de carga, situación que se agravó por el balanceo y </w:t>
      </w:r>
      <w:r w:rsidR="004A7171" w:rsidRPr="009D5DAC">
        <w:rPr>
          <w:rFonts w:ascii="Arial" w:hAnsi="Arial" w:cs="Arial"/>
        </w:rPr>
        <w:t xml:space="preserve">la </w:t>
      </w:r>
      <w:r w:rsidR="00E72951" w:rsidRPr="009D5DAC">
        <w:rPr>
          <w:rFonts w:ascii="Arial" w:hAnsi="Arial" w:cs="Arial"/>
        </w:rPr>
        <w:t xml:space="preserve">vibración de la actividad realizada por </w:t>
      </w:r>
      <w:r w:rsidR="004A7171" w:rsidRPr="009D5DAC">
        <w:rPr>
          <w:rFonts w:ascii="Arial" w:hAnsi="Arial" w:cs="Arial"/>
        </w:rPr>
        <w:t>ellas.</w:t>
      </w:r>
    </w:p>
    <w:p w14:paraId="14C6C577" w14:textId="77777777" w:rsidR="00E72951" w:rsidRPr="009D5DAC" w:rsidRDefault="00E72951" w:rsidP="0041687B">
      <w:pPr>
        <w:spacing w:line="360" w:lineRule="auto"/>
        <w:ind w:right="-1"/>
        <w:jc w:val="both"/>
        <w:rPr>
          <w:rFonts w:ascii="Arial" w:hAnsi="Arial" w:cs="Arial"/>
        </w:rPr>
      </w:pPr>
    </w:p>
    <w:p w14:paraId="28922193" w14:textId="77777777" w:rsidR="00E72951" w:rsidRPr="009D5DAC" w:rsidRDefault="006A0494" w:rsidP="0041687B">
      <w:pPr>
        <w:spacing w:line="360" w:lineRule="auto"/>
        <w:ind w:right="-1"/>
        <w:jc w:val="both"/>
        <w:rPr>
          <w:rFonts w:ascii="Arial" w:hAnsi="Arial" w:cs="Arial"/>
        </w:rPr>
      </w:pPr>
      <w:r w:rsidRPr="009D5DAC">
        <w:rPr>
          <w:rFonts w:ascii="Arial" w:hAnsi="Arial" w:cs="Arial"/>
        </w:rPr>
        <w:t>8</w:t>
      </w:r>
      <w:r w:rsidR="00E72951" w:rsidRPr="009D5DAC">
        <w:rPr>
          <w:rFonts w:ascii="Arial" w:hAnsi="Arial" w:cs="Arial"/>
        </w:rPr>
        <w:t>.4. En lo referente a la declaratoria de caducidad respecto del constructor y diseñador del puente</w:t>
      </w:r>
      <w:r w:rsidR="004A7171" w:rsidRPr="009D5DAC">
        <w:rPr>
          <w:rFonts w:ascii="Arial" w:hAnsi="Arial" w:cs="Arial"/>
        </w:rPr>
        <w:t>,</w:t>
      </w:r>
      <w:r w:rsidR="00E72951" w:rsidRPr="009D5DAC">
        <w:rPr>
          <w:rFonts w:ascii="Arial" w:hAnsi="Arial" w:cs="Arial"/>
        </w:rPr>
        <w:t xml:space="preserve"> concluyó que existió un error al considerar que fue</w:t>
      </w:r>
      <w:r w:rsidR="004A7171" w:rsidRPr="009D5DAC">
        <w:rPr>
          <w:rFonts w:ascii="Arial" w:hAnsi="Arial" w:cs="Arial"/>
        </w:rPr>
        <w:t xml:space="preserve"> </w:t>
      </w:r>
      <w:r w:rsidR="009B5453" w:rsidRPr="009D5DAC">
        <w:rPr>
          <w:rFonts w:ascii="Arial" w:hAnsi="Arial" w:cs="Arial"/>
          <w:i/>
        </w:rPr>
        <w:t>“</w:t>
      </w:r>
      <w:r w:rsidR="004A7171" w:rsidRPr="009D5DAC">
        <w:rPr>
          <w:rFonts w:ascii="Arial" w:hAnsi="Arial" w:cs="Arial"/>
          <w:i/>
        </w:rPr>
        <w:t>notificado por</w:t>
      </w:r>
      <w:r w:rsidR="00E72951" w:rsidRPr="009D5DAC">
        <w:rPr>
          <w:rFonts w:ascii="Arial" w:hAnsi="Arial" w:cs="Arial"/>
          <w:i/>
        </w:rPr>
        <w:t xml:space="preserve"> fuera del término de dos años, toda vez que la caducidad no se sujeta a interrupción y el llamamiento al constructor no se realizó en virtud </w:t>
      </w:r>
      <w:r w:rsidR="004A7171" w:rsidRPr="009D5DAC">
        <w:rPr>
          <w:rFonts w:ascii="Arial" w:hAnsi="Arial" w:cs="Arial"/>
          <w:i/>
        </w:rPr>
        <w:t>de</w:t>
      </w:r>
      <w:r w:rsidR="00E72951" w:rsidRPr="009D5DAC">
        <w:rPr>
          <w:rFonts w:ascii="Arial" w:hAnsi="Arial" w:cs="Arial"/>
          <w:i/>
        </w:rPr>
        <w:t>l contrato sino</w:t>
      </w:r>
      <w:r w:rsidR="004A7171" w:rsidRPr="009D5DAC">
        <w:rPr>
          <w:rFonts w:ascii="Arial" w:hAnsi="Arial" w:cs="Arial"/>
          <w:i/>
        </w:rPr>
        <w:t>,</w:t>
      </w:r>
      <w:r w:rsidR="00E72951" w:rsidRPr="009D5DAC">
        <w:rPr>
          <w:rFonts w:ascii="Arial" w:hAnsi="Arial" w:cs="Arial"/>
          <w:i/>
        </w:rPr>
        <w:t xml:space="preserve"> por la responsabilidad que emana de la culpa, la cual tiene un término de 20 años por tratarse de responsabilidad común</w:t>
      </w:r>
      <w:r w:rsidR="009B5453" w:rsidRPr="009D5DAC">
        <w:rPr>
          <w:rFonts w:ascii="Arial" w:hAnsi="Arial" w:cs="Arial"/>
          <w:i/>
        </w:rPr>
        <w:t>”</w:t>
      </w:r>
      <w:r w:rsidR="00E72951" w:rsidRPr="009D5DAC">
        <w:rPr>
          <w:rFonts w:ascii="Arial" w:hAnsi="Arial" w:cs="Arial"/>
          <w:i/>
        </w:rPr>
        <w:t>.</w:t>
      </w:r>
      <w:r w:rsidR="004A7171" w:rsidRPr="009D5DAC">
        <w:rPr>
          <w:rFonts w:ascii="Arial" w:hAnsi="Arial" w:cs="Arial"/>
          <w:i/>
        </w:rPr>
        <w:t xml:space="preserve"> </w:t>
      </w:r>
    </w:p>
    <w:p w14:paraId="091ED8DA" w14:textId="77777777" w:rsidR="00E72951" w:rsidRPr="009D5DAC" w:rsidRDefault="00E72951" w:rsidP="0041687B">
      <w:pPr>
        <w:spacing w:line="360" w:lineRule="auto"/>
        <w:ind w:right="-1"/>
        <w:jc w:val="both"/>
        <w:rPr>
          <w:rFonts w:ascii="Arial" w:hAnsi="Arial" w:cs="Arial"/>
        </w:rPr>
      </w:pPr>
    </w:p>
    <w:p w14:paraId="7F71CB81" w14:textId="77777777" w:rsidR="00E72951" w:rsidRPr="009D5DAC" w:rsidRDefault="006A0494" w:rsidP="0041687B">
      <w:pPr>
        <w:pStyle w:val="Textoindependiente21"/>
        <w:ind w:firstLine="0"/>
        <w:rPr>
          <w:rFonts w:ascii="Arial" w:hAnsi="Arial" w:cs="Arial"/>
          <w:b/>
          <w:sz w:val="24"/>
          <w:szCs w:val="24"/>
        </w:rPr>
      </w:pPr>
      <w:r w:rsidRPr="009D5DAC">
        <w:rPr>
          <w:rFonts w:ascii="Arial" w:hAnsi="Arial" w:cs="Arial"/>
          <w:b/>
          <w:sz w:val="24"/>
          <w:szCs w:val="24"/>
        </w:rPr>
        <w:t>9</w:t>
      </w:r>
      <w:r w:rsidR="00E72951" w:rsidRPr="009D5DAC">
        <w:rPr>
          <w:rFonts w:ascii="Arial" w:hAnsi="Arial" w:cs="Arial"/>
          <w:b/>
          <w:sz w:val="24"/>
          <w:szCs w:val="24"/>
        </w:rPr>
        <w:t xml:space="preserve">.- Trámite de segunda instancia.- </w:t>
      </w:r>
    </w:p>
    <w:p w14:paraId="4B99096D" w14:textId="77777777" w:rsidR="00E72951" w:rsidRPr="009D5DAC" w:rsidRDefault="00E72951" w:rsidP="0041687B">
      <w:pPr>
        <w:pStyle w:val="Textoindependiente21"/>
        <w:ind w:firstLine="0"/>
        <w:rPr>
          <w:rFonts w:ascii="Arial" w:hAnsi="Arial" w:cs="Arial"/>
          <w:sz w:val="24"/>
          <w:szCs w:val="24"/>
        </w:rPr>
      </w:pPr>
    </w:p>
    <w:p w14:paraId="490B7449" w14:textId="77777777" w:rsidR="00E72951" w:rsidRPr="009D5DAC" w:rsidRDefault="00E72951" w:rsidP="0041687B">
      <w:pPr>
        <w:pStyle w:val="Textoindependiente21"/>
        <w:ind w:firstLine="0"/>
        <w:rPr>
          <w:rFonts w:ascii="Arial" w:hAnsi="Arial" w:cs="Arial"/>
          <w:sz w:val="24"/>
          <w:szCs w:val="24"/>
        </w:rPr>
      </w:pPr>
      <w:r w:rsidRPr="009D5DAC">
        <w:rPr>
          <w:rFonts w:ascii="Arial" w:hAnsi="Arial" w:cs="Arial"/>
          <w:sz w:val="24"/>
          <w:szCs w:val="24"/>
        </w:rPr>
        <w:t xml:space="preserve">El recurso se concedió el 11 de mayo </w:t>
      </w:r>
      <w:r w:rsidR="0071445C" w:rsidRPr="009D5DAC">
        <w:rPr>
          <w:rFonts w:ascii="Arial" w:hAnsi="Arial" w:cs="Arial"/>
          <w:sz w:val="24"/>
          <w:szCs w:val="24"/>
        </w:rPr>
        <w:t>de 2011</w:t>
      </w:r>
      <w:r w:rsidRPr="009D5DAC">
        <w:rPr>
          <w:rFonts w:ascii="Arial" w:hAnsi="Arial" w:cs="Arial"/>
          <w:sz w:val="24"/>
          <w:szCs w:val="24"/>
        </w:rPr>
        <w:t xml:space="preserve">, se admitió el 27 de julio </w:t>
      </w:r>
      <w:r w:rsidR="0071445C" w:rsidRPr="009D5DAC">
        <w:rPr>
          <w:rFonts w:ascii="Arial" w:hAnsi="Arial" w:cs="Arial"/>
          <w:sz w:val="24"/>
          <w:szCs w:val="24"/>
        </w:rPr>
        <w:t>de 2012</w:t>
      </w:r>
      <w:r w:rsidRPr="009D5DAC">
        <w:rPr>
          <w:rFonts w:ascii="Arial" w:hAnsi="Arial" w:cs="Arial"/>
          <w:sz w:val="24"/>
          <w:szCs w:val="24"/>
        </w:rPr>
        <w:t xml:space="preserve"> y</w:t>
      </w:r>
      <w:r w:rsidR="004A7171" w:rsidRPr="009D5DAC">
        <w:rPr>
          <w:rFonts w:ascii="Arial" w:hAnsi="Arial" w:cs="Arial"/>
          <w:sz w:val="24"/>
          <w:szCs w:val="24"/>
        </w:rPr>
        <w:t xml:space="preserve"> el 28 de septiembre de 2012</w:t>
      </w:r>
      <w:r w:rsidRPr="009D5DAC">
        <w:rPr>
          <w:rFonts w:ascii="Arial" w:hAnsi="Arial" w:cs="Arial"/>
          <w:sz w:val="24"/>
          <w:szCs w:val="24"/>
        </w:rPr>
        <w:t xml:space="preserve"> se corrió traslado a las partes</w:t>
      </w:r>
      <w:r w:rsidR="004A7171" w:rsidRPr="009D5DAC">
        <w:rPr>
          <w:rFonts w:ascii="Arial" w:hAnsi="Arial" w:cs="Arial"/>
          <w:sz w:val="24"/>
          <w:szCs w:val="24"/>
        </w:rPr>
        <w:t>,</w:t>
      </w:r>
      <w:r w:rsidRPr="009D5DAC">
        <w:rPr>
          <w:rFonts w:ascii="Arial" w:hAnsi="Arial" w:cs="Arial"/>
          <w:sz w:val="24"/>
          <w:szCs w:val="24"/>
        </w:rPr>
        <w:t xml:space="preserve"> para alegar y al Ministerio Público</w:t>
      </w:r>
      <w:r w:rsidR="004A7171" w:rsidRPr="009D5DAC">
        <w:rPr>
          <w:rFonts w:ascii="Arial" w:hAnsi="Arial" w:cs="Arial"/>
          <w:sz w:val="24"/>
          <w:szCs w:val="24"/>
        </w:rPr>
        <w:t>, para rendir concepto.</w:t>
      </w:r>
    </w:p>
    <w:p w14:paraId="5778FE9E" w14:textId="77777777" w:rsidR="00E72951" w:rsidRPr="009D5DAC" w:rsidRDefault="00E72951" w:rsidP="0041687B">
      <w:pPr>
        <w:pStyle w:val="Textoindependiente21"/>
        <w:ind w:firstLine="0"/>
        <w:rPr>
          <w:rFonts w:ascii="Arial" w:hAnsi="Arial" w:cs="Arial"/>
          <w:sz w:val="24"/>
          <w:szCs w:val="24"/>
        </w:rPr>
      </w:pPr>
    </w:p>
    <w:p w14:paraId="57CCD507" w14:textId="77777777" w:rsidR="00E72951" w:rsidRPr="009D5DAC" w:rsidRDefault="006A0494" w:rsidP="0041687B">
      <w:pPr>
        <w:pStyle w:val="Lista2"/>
        <w:widowControl w:val="0"/>
        <w:spacing w:line="360" w:lineRule="auto"/>
        <w:ind w:left="0" w:firstLine="0"/>
        <w:jc w:val="both"/>
        <w:rPr>
          <w:rFonts w:ascii="Arial" w:hAnsi="Arial" w:cs="Arial"/>
          <w:szCs w:val="24"/>
        </w:rPr>
      </w:pPr>
      <w:r w:rsidRPr="009D5DAC">
        <w:rPr>
          <w:rFonts w:ascii="Arial" w:hAnsi="Arial" w:cs="Arial"/>
          <w:szCs w:val="24"/>
        </w:rPr>
        <w:t>9</w:t>
      </w:r>
      <w:r w:rsidR="00E72951" w:rsidRPr="009D5DAC">
        <w:rPr>
          <w:rFonts w:ascii="Arial" w:hAnsi="Arial" w:cs="Arial"/>
          <w:szCs w:val="24"/>
        </w:rPr>
        <w:t>.1.</w:t>
      </w:r>
      <w:r w:rsidR="00E72951" w:rsidRPr="009D5DAC">
        <w:rPr>
          <w:rFonts w:ascii="Arial" w:hAnsi="Arial" w:cs="Arial"/>
          <w:b/>
          <w:szCs w:val="24"/>
        </w:rPr>
        <w:t xml:space="preserve"> </w:t>
      </w:r>
      <w:r w:rsidR="00E72951" w:rsidRPr="009D5DAC">
        <w:rPr>
          <w:rFonts w:ascii="Arial" w:hAnsi="Arial" w:cs="Arial"/>
          <w:szCs w:val="24"/>
        </w:rPr>
        <w:t xml:space="preserve">El </w:t>
      </w:r>
      <w:r w:rsidR="00E72951" w:rsidRPr="009D5DAC">
        <w:rPr>
          <w:rFonts w:ascii="Arial" w:hAnsi="Arial" w:cs="Arial"/>
          <w:b/>
          <w:bCs/>
          <w:szCs w:val="24"/>
        </w:rPr>
        <w:t xml:space="preserve">Instituto de Desarrollo Urbano </w:t>
      </w:r>
      <w:r w:rsidR="00E72951" w:rsidRPr="009D5DAC">
        <w:rPr>
          <w:rFonts w:ascii="Arial" w:hAnsi="Arial" w:cs="Arial"/>
          <w:szCs w:val="24"/>
        </w:rPr>
        <w:t xml:space="preserve">se opuso a los argumentos del apelante y expresó que en el fallo de primera instancia se resaltó con abundante material probatorio que la causa del colapso del puente fue el mal mantenimiento y </w:t>
      </w:r>
      <w:r w:rsidR="004A7171" w:rsidRPr="009D5DAC">
        <w:rPr>
          <w:rFonts w:ascii="Arial" w:hAnsi="Arial" w:cs="Arial"/>
          <w:szCs w:val="24"/>
        </w:rPr>
        <w:t xml:space="preserve">la </w:t>
      </w:r>
      <w:r w:rsidR="00E72951" w:rsidRPr="009D5DAC">
        <w:rPr>
          <w:rFonts w:ascii="Arial" w:hAnsi="Arial" w:cs="Arial"/>
          <w:szCs w:val="24"/>
        </w:rPr>
        <w:t xml:space="preserve">mala calidad de </w:t>
      </w:r>
      <w:r w:rsidR="008A41D1" w:rsidRPr="009D5DAC">
        <w:rPr>
          <w:rFonts w:ascii="Arial" w:hAnsi="Arial" w:cs="Arial"/>
          <w:szCs w:val="24"/>
        </w:rPr>
        <w:t xml:space="preserve">su </w:t>
      </w:r>
      <w:r w:rsidR="00E72951" w:rsidRPr="009D5DAC">
        <w:rPr>
          <w:rFonts w:ascii="Arial" w:hAnsi="Arial" w:cs="Arial"/>
          <w:szCs w:val="24"/>
        </w:rPr>
        <w:t>reparación.</w:t>
      </w:r>
    </w:p>
    <w:p w14:paraId="68156161" w14:textId="77777777" w:rsidR="00E72951" w:rsidRPr="009D5DAC" w:rsidRDefault="00E72951" w:rsidP="0041687B">
      <w:pPr>
        <w:pStyle w:val="Lista2"/>
        <w:widowControl w:val="0"/>
        <w:spacing w:line="360" w:lineRule="auto"/>
        <w:ind w:left="0" w:firstLine="0"/>
        <w:jc w:val="both"/>
        <w:rPr>
          <w:rFonts w:ascii="Arial" w:hAnsi="Arial" w:cs="Arial"/>
          <w:szCs w:val="24"/>
        </w:rPr>
      </w:pPr>
    </w:p>
    <w:p w14:paraId="1745BF66" w14:textId="77777777" w:rsidR="00E72951" w:rsidRPr="009D5DAC" w:rsidRDefault="006A0494" w:rsidP="0041687B">
      <w:pPr>
        <w:pStyle w:val="Lista2"/>
        <w:widowControl w:val="0"/>
        <w:spacing w:line="360" w:lineRule="auto"/>
        <w:ind w:left="0" w:firstLine="0"/>
        <w:jc w:val="both"/>
        <w:rPr>
          <w:rFonts w:ascii="Arial" w:hAnsi="Arial" w:cs="Arial"/>
          <w:bCs/>
          <w:szCs w:val="24"/>
        </w:rPr>
      </w:pPr>
      <w:r w:rsidRPr="009D5DAC">
        <w:rPr>
          <w:rFonts w:ascii="Arial" w:hAnsi="Arial" w:cs="Arial"/>
          <w:szCs w:val="24"/>
        </w:rPr>
        <w:t>9</w:t>
      </w:r>
      <w:r w:rsidR="00E72951" w:rsidRPr="009D5DAC">
        <w:rPr>
          <w:rFonts w:ascii="Arial" w:hAnsi="Arial" w:cs="Arial"/>
          <w:szCs w:val="24"/>
        </w:rPr>
        <w:t xml:space="preserve">.2. </w:t>
      </w:r>
      <w:r w:rsidR="00DE5692" w:rsidRPr="009D5DAC">
        <w:rPr>
          <w:rFonts w:ascii="Arial" w:hAnsi="Arial" w:cs="Arial"/>
          <w:b/>
          <w:szCs w:val="24"/>
        </w:rPr>
        <w:t>Alvarado</w:t>
      </w:r>
      <w:r w:rsidR="00E72951" w:rsidRPr="009D5DAC">
        <w:rPr>
          <w:rFonts w:ascii="Arial" w:hAnsi="Arial" w:cs="Arial"/>
          <w:b/>
          <w:szCs w:val="24"/>
        </w:rPr>
        <w:t xml:space="preserve"> &amp; </w:t>
      </w:r>
      <w:proofErr w:type="spellStart"/>
      <w:r w:rsidR="00E72951" w:rsidRPr="009D5DAC">
        <w:rPr>
          <w:rFonts w:ascii="Arial" w:hAnsi="Arial" w:cs="Arial"/>
          <w:b/>
          <w:szCs w:val="24"/>
        </w:rPr>
        <w:t>During</w:t>
      </w:r>
      <w:proofErr w:type="spellEnd"/>
      <w:r w:rsidR="00E72951" w:rsidRPr="009D5DAC">
        <w:rPr>
          <w:rFonts w:ascii="Arial" w:hAnsi="Arial" w:cs="Arial"/>
          <w:b/>
          <w:szCs w:val="24"/>
        </w:rPr>
        <w:t xml:space="preserve"> LTDA </w:t>
      </w:r>
      <w:r w:rsidR="00E72951" w:rsidRPr="009D5DAC">
        <w:rPr>
          <w:rFonts w:ascii="Arial" w:hAnsi="Arial" w:cs="Arial"/>
          <w:bCs/>
          <w:szCs w:val="24"/>
        </w:rPr>
        <w:t>insistió en que la falla del servicio se debe atribuir al IDU por la falta de mantenimiento del puente y rei</w:t>
      </w:r>
      <w:r w:rsidR="008A41D1" w:rsidRPr="009D5DAC">
        <w:rPr>
          <w:rFonts w:ascii="Arial" w:hAnsi="Arial" w:cs="Arial"/>
          <w:bCs/>
          <w:szCs w:val="24"/>
        </w:rPr>
        <w:t xml:space="preserve">teró que el colapso se </w:t>
      </w:r>
      <w:r w:rsidR="00233CD4" w:rsidRPr="009D5DAC">
        <w:rPr>
          <w:rFonts w:ascii="Arial" w:hAnsi="Arial" w:cs="Arial"/>
          <w:bCs/>
          <w:szCs w:val="24"/>
        </w:rPr>
        <w:t>dio</w:t>
      </w:r>
      <w:r w:rsidR="00E72951" w:rsidRPr="009D5DAC">
        <w:rPr>
          <w:rFonts w:ascii="Arial" w:hAnsi="Arial" w:cs="Arial"/>
          <w:bCs/>
          <w:szCs w:val="24"/>
        </w:rPr>
        <w:t xml:space="preserve"> por el hecho de un tercero, esto es, </w:t>
      </w:r>
      <w:r w:rsidR="008A41D1" w:rsidRPr="009D5DAC">
        <w:rPr>
          <w:rFonts w:ascii="Arial" w:hAnsi="Arial" w:cs="Arial"/>
          <w:bCs/>
          <w:szCs w:val="24"/>
        </w:rPr>
        <w:t>de quienes se</w:t>
      </w:r>
      <w:r w:rsidR="00E72951" w:rsidRPr="009D5DAC">
        <w:rPr>
          <w:rFonts w:ascii="Arial" w:hAnsi="Arial" w:cs="Arial"/>
          <w:bCs/>
          <w:szCs w:val="24"/>
        </w:rPr>
        <w:t xml:space="preserve"> encontrab</w:t>
      </w:r>
      <w:r w:rsidR="008A41D1" w:rsidRPr="009D5DAC">
        <w:rPr>
          <w:rFonts w:ascii="Arial" w:hAnsi="Arial" w:cs="Arial"/>
          <w:bCs/>
          <w:szCs w:val="24"/>
        </w:rPr>
        <w:t>an ubicados sobre la estructura;</w:t>
      </w:r>
      <w:r w:rsidR="00E72951" w:rsidRPr="009D5DAC">
        <w:rPr>
          <w:rFonts w:ascii="Arial" w:hAnsi="Arial" w:cs="Arial"/>
          <w:bCs/>
          <w:szCs w:val="24"/>
        </w:rPr>
        <w:t xml:space="preserve"> en consecuencia, solicitó </w:t>
      </w:r>
      <w:r w:rsidR="008A41D1" w:rsidRPr="009D5DAC">
        <w:rPr>
          <w:rFonts w:ascii="Arial" w:hAnsi="Arial" w:cs="Arial"/>
          <w:bCs/>
          <w:szCs w:val="24"/>
        </w:rPr>
        <w:t>declarar</w:t>
      </w:r>
      <w:r w:rsidR="00E72951" w:rsidRPr="009D5DAC">
        <w:rPr>
          <w:rFonts w:ascii="Arial" w:hAnsi="Arial" w:cs="Arial"/>
          <w:bCs/>
          <w:szCs w:val="24"/>
        </w:rPr>
        <w:t xml:space="preserve"> probadas las excepciones propuestas y </w:t>
      </w:r>
      <w:r w:rsidR="008A41D1" w:rsidRPr="009D5DAC">
        <w:rPr>
          <w:rFonts w:ascii="Arial" w:hAnsi="Arial" w:cs="Arial"/>
          <w:bCs/>
          <w:szCs w:val="24"/>
        </w:rPr>
        <w:t>exonerarla</w:t>
      </w:r>
      <w:r w:rsidR="00E72951" w:rsidRPr="009D5DAC">
        <w:rPr>
          <w:rFonts w:ascii="Arial" w:hAnsi="Arial" w:cs="Arial"/>
          <w:bCs/>
          <w:szCs w:val="24"/>
        </w:rPr>
        <w:t xml:space="preserve"> de cualquier responsabilidad.</w:t>
      </w:r>
    </w:p>
    <w:p w14:paraId="69CC7AE1" w14:textId="77777777" w:rsidR="00E72951" w:rsidRPr="009D5DAC" w:rsidRDefault="00E72951" w:rsidP="0041687B">
      <w:pPr>
        <w:pStyle w:val="Prrafodelista"/>
        <w:spacing w:line="360" w:lineRule="auto"/>
        <w:ind w:left="0" w:hanging="10"/>
        <w:rPr>
          <w:rFonts w:ascii="Arial" w:hAnsi="Arial" w:cs="Arial"/>
        </w:rPr>
      </w:pPr>
    </w:p>
    <w:p w14:paraId="6492E6DF" w14:textId="77777777" w:rsidR="00E72951" w:rsidRPr="009D5DAC" w:rsidRDefault="006A0494" w:rsidP="0041687B">
      <w:pPr>
        <w:pStyle w:val="Lista2"/>
        <w:widowControl w:val="0"/>
        <w:spacing w:line="360" w:lineRule="auto"/>
        <w:ind w:left="0" w:firstLine="0"/>
        <w:jc w:val="both"/>
        <w:rPr>
          <w:rFonts w:ascii="Arial" w:hAnsi="Arial" w:cs="Arial"/>
          <w:szCs w:val="24"/>
        </w:rPr>
      </w:pPr>
      <w:r w:rsidRPr="009D5DAC">
        <w:rPr>
          <w:rFonts w:ascii="Arial" w:hAnsi="Arial" w:cs="Arial"/>
          <w:szCs w:val="24"/>
        </w:rPr>
        <w:lastRenderedPageBreak/>
        <w:t>9</w:t>
      </w:r>
      <w:r w:rsidR="00E72951" w:rsidRPr="009D5DAC">
        <w:rPr>
          <w:rFonts w:ascii="Arial" w:hAnsi="Arial" w:cs="Arial"/>
          <w:szCs w:val="24"/>
        </w:rPr>
        <w:t>.3.</w:t>
      </w:r>
      <w:r w:rsidR="00E72951" w:rsidRPr="009D5DAC">
        <w:rPr>
          <w:rFonts w:ascii="Arial" w:hAnsi="Arial" w:cs="Arial"/>
          <w:b/>
          <w:szCs w:val="24"/>
        </w:rPr>
        <w:t xml:space="preserve"> </w:t>
      </w:r>
      <w:r w:rsidR="00E72951" w:rsidRPr="009D5DAC">
        <w:rPr>
          <w:rFonts w:ascii="Arial" w:hAnsi="Arial" w:cs="Arial"/>
          <w:szCs w:val="24"/>
        </w:rPr>
        <w:t>Las demás partes guardaron silencio</w:t>
      </w:r>
      <w:r w:rsidR="008A41D1" w:rsidRPr="009D5DAC">
        <w:rPr>
          <w:rFonts w:ascii="Arial" w:hAnsi="Arial" w:cs="Arial"/>
          <w:szCs w:val="24"/>
        </w:rPr>
        <w:t>,</w:t>
      </w:r>
      <w:r w:rsidR="00E72951" w:rsidRPr="009D5DAC">
        <w:rPr>
          <w:rFonts w:ascii="Arial" w:hAnsi="Arial" w:cs="Arial"/>
          <w:szCs w:val="24"/>
        </w:rPr>
        <w:t xml:space="preserve"> según informe secretarial obrante a folio 642 del cuaderno principal.</w:t>
      </w:r>
    </w:p>
    <w:p w14:paraId="72AFF0BF" w14:textId="77777777" w:rsidR="00E72951" w:rsidRPr="009D5DAC" w:rsidRDefault="00E72951" w:rsidP="0041687B">
      <w:pPr>
        <w:pStyle w:val="Lista2"/>
        <w:widowControl w:val="0"/>
        <w:spacing w:line="360" w:lineRule="auto"/>
        <w:ind w:left="0" w:firstLine="0"/>
        <w:jc w:val="both"/>
        <w:rPr>
          <w:rFonts w:ascii="Arial" w:hAnsi="Arial" w:cs="Arial"/>
          <w:szCs w:val="24"/>
        </w:rPr>
      </w:pPr>
    </w:p>
    <w:p w14:paraId="62B3B344" w14:textId="77777777" w:rsidR="00E72951" w:rsidRPr="009D5DAC" w:rsidRDefault="00E72951" w:rsidP="0041687B">
      <w:pPr>
        <w:spacing w:line="360" w:lineRule="auto"/>
        <w:jc w:val="center"/>
        <w:rPr>
          <w:rFonts w:ascii="Arial" w:hAnsi="Arial" w:cs="Arial"/>
          <w:b/>
          <w:bCs/>
          <w:color w:val="000000"/>
        </w:rPr>
      </w:pPr>
      <w:r w:rsidRPr="009D5DAC">
        <w:rPr>
          <w:rFonts w:ascii="Arial" w:hAnsi="Arial" w:cs="Arial"/>
          <w:b/>
          <w:bCs/>
          <w:color w:val="000000"/>
        </w:rPr>
        <w:t>II. CONSIDERACIONES</w:t>
      </w:r>
    </w:p>
    <w:p w14:paraId="22F1167D" w14:textId="77777777" w:rsidR="00E72951" w:rsidRPr="009D5DAC" w:rsidRDefault="00E72951" w:rsidP="0041687B">
      <w:pPr>
        <w:spacing w:line="360" w:lineRule="auto"/>
        <w:jc w:val="center"/>
        <w:rPr>
          <w:rFonts w:ascii="Arial" w:hAnsi="Arial" w:cs="Arial"/>
          <w:b/>
          <w:bCs/>
          <w:color w:val="000000"/>
        </w:rPr>
      </w:pPr>
    </w:p>
    <w:p w14:paraId="15F88AA3" w14:textId="77777777" w:rsidR="00E72951" w:rsidRPr="009D5DAC" w:rsidRDefault="00E72951" w:rsidP="0041687B">
      <w:pPr>
        <w:spacing w:line="360" w:lineRule="auto"/>
        <w:ind w:right="17"/>
        <w:jc w:val="both"/>
        <w:rPr>
          <w:rFonts w:ascii="Arial" w:hAnsi="Arial" w:cs="Arial"/>
          <w:b/>
          <w:lang w:val="es-CO"/>
        </w:rPr>
      </w:pPr>
      <w:r w:rsidRPr="009D5DAC">
        <w:rPr>
          <w:rFonts w:ascii="Arial" w:hAnsi="Arial" w:cs="Arial"/>
          <w:b/>
          <w:lang w:val="es-CO"/>
        </w:rPr>
        <w:t>1.- Ejercicio oportuno de la acción.-</w:t>
      </w:r>
    </w:p>
    <w:p w14:paraId="7AEB3ECB" w14:textId="77777777" w:rsidR="00E72951" w:rsidRPr="009D5DAC" w:rsidRDefault="00E72951" w:rsidP="0041687B">
      <w:pPr>
        <w:spacing w:line="360" w:lineRule="auto"/>
        <w:ind w:right="17"/>
        <w:jc w:val="both"/>
        <w:rPr>
          <w:rFonts w:ascii="Arial" w:hAnsi="Arial" w:cs="Arial"/>
          <w:b/>
          <w:lang w:val="es-CO"/>
        </w:rPr>
      </w:pPr>
    </w:p>
    <w:p w14:paraId="2DD4D8B3" w14:textId="77777777" w:rsidR="00E72951" w:rsidRPr="009D5DAC" w:rsidRDefault="004F5BC0" w:rsidP="0041687B">
      <w:pPr>
        <w:spacing w:line="360" w:lineRule="auto"/>
        <w:ind w:right="17"/>
        <w:jc w:val="both"/>
        <w:rPr>
          <w:rFonts w:ascii="Arial" w:hAnsi="Arial" w:cs="Arial"/>
          <w:color w:val="000000"/>
          <w:lang w:val="es-CO"/>
        </w:rPr>
      </w:pPr>
      <w:r w:rsidRPr="009D5DAC">
        <w:rPr>
          <w:rFonts w:ascii="Arial" w:hAnsi="Arial" w:cs="Arial"/>
          <w:color w:val="000000"/>
          <w:lang w:val="es-CO"/>
        </w:rPr>
        <w:t>En el presente asunto, el IDU</w:t>
      </w:r>
      <w:r w:rsidR="00E72951" w:rsidRPr="009D5DAC">
        <w:rPr>
          <w:rFonts w:ascii="Arial" w:hAnsi="Arial" w:cs="Arial"/>
          <w:color w:val="000000"/>
          <w:lang w:val="es-CO"/>
        </w:rPr>
        <w:t xml:space="preserve"> ejerció la acción de controversias contractuales para obtener la declaratoria de incumplimiento</w:t>
      </w:r>
      <w:r w:rsidR="005D1025" w:rsidRPr="009D5DAC">
        <w:rPr>
          <w:rFonts w:ascii="Arial" w:hAnsi="Arial" w:cs="Arial"/>
          <w:color w:val="000000"/>
          <w:lang w:val="es-CO"/>
        </w:rPr>
        <w:t xml:space="preserve"> del contrato 118 del 14 de septiembre de </w:t>
      </w:r>
      <w:r w:rsidR="00C572C1" w:rsidRPr="009D5DAC">
        <w:rPr>
          <w:rFonts w:ascii="Arial" w:hAnsi="Arial" w:cs="Arial"/>
          <w:color w:val="000000"/>
          <w:lang w:val="es-CO"/>
        </w:rPr>
        <w:t xml:space="preserve">1998 por parte del contratista </w:t>
      </w:r>
      <w:r w:rsidR="005D1025" w:rsidRPr="009D5DAC">
        <w:rPr>
          <w:rFonts w:ascii="Arial" w:hAnsi="Arial" w:cs="Arial"/>
          <w:color w:val="000000"/>
          <w:lang w:val="es-CO"/>
        </w:rPr>
        <w:t>Carlos Humberto Pérez Mogollón</w:t>
      </w:r>
      <w:r w:rsidRPr="009D5DAC">
        <w:rPr>
          <w:rFonts w:ascii="Arial" w:hAnsi="Arial" w:cs="Arial"/>
          <w:color w:val="000000"/>
          <w:lang w:val="es-CO"/>
        </w:rPr>
        <w:t>.</w:t>
      </w:r>
      <w:r w:rsidR="005D1025" w:rsidRPr="009D5DAC">
        <w:rPr>
          <w:rFonts w:ascii="Arial" w:hAnsi="Arial" w:cs="Arial"/>
          <w:color w:val="000000"/>
          <w:lang w:val="es-CO"/>
        </w:rPr>
        <w:t xml:space="preserve"> </w:t>
      </w:r>
      <w:r w:rsidR="00E72951" w:rsidRPr="009D5DAC">
        <w:rPr>
          <w:rFonts w:ascii="Arial" w:hAnsi="Arial" w:cs="Arial"/>
          <w:color w:val="000000"/>
          <w:lang w:val="es-CO"/>
        </w:rPr>
        <w:t xml:space="preserve">  </w:t>
      </w:r>
    </w:p>
    <w:p w14:paraId="598A14AE" w14:textId="77777777" w:rsidR="00AB5B6F" w:rsidRPr="009D5DAC" w:rsidRDefault="00AB5B6F" w:rsidP="0041687B">
      <w:pPr>
        <w:spacing w:line="360" w:lineRule="auto"/>
        <w:ind w:right="17"/>
        <w:jc w:val="both"/>
        <w:rPr>
          <w:rFonts w:ascii="Arial" w:hAnsi="Arial" w:cs="Arial"/>
          <w:color w:val="000000"/>
          <w:lang w:val="es-CO"/>
        </w:rPr>
      </w:pPr>
    </w:p>
    <w:p w14:paraId="21484642" w14:textId="77777777" w:rsidR="00AB5B6F" w:rsidRPr="009D5DAC" w:rsidRDefault="00AB5B6F" w:rsidP="0041687B">
      <w:pPr>
        <w:spacing w:line="360" w:lineRule="auto"/>
        <w:ind w:right="17"/>
        <w:jc w:val="both"/>
        <w:rPr>
          <w:rFonts w:ascii="Arial" w:eastAsia="MS Mincho" w:hAnsi="Arial" w:cs="Arial"/>
          <w:color w:val="000000"/>
          <w:bdr w:val="none" w:sz="0" w:space="0" w:color="auto" w:frame="1"/>
          <w:lang w:val="es-ES_tradnl"/>
        </w:rPr>
      </w:pPr>
      <w:r w:rsidRPr="009D5DAC">
        <w:rPr>
          <w:rFonts w:ascii="Arial" w:eastAsia="MS Mincho" w:hAnsi="Arial" w:cs="Arial"/>
          <w:color w:val="000000"/>
          <w:bdr w:val="none" w:sz="0" w:space="0" w:color="auto" w:frame="1"/>
          <w:lang w:val="es-ES_tradnl"/>
        </w:rPr>
        <w:t>De conformidad con el</w:t>
      </w:r>
      <w:r w:rsidR="00106446" w:rsidRPr="009D5DAC">
        <w:rPr>
          <w:rFonts w:ascii="Arial" w:eastAsia="MS Mincho" w:hAnsi="Arial" w:cs="Arial"/>
          <w:color w:val="000000"/>
          <w:bdr w:val="none" w:sz="0" w:space="0" w:color="auto" w:frame="1"/>
          <w:lang w:val="es-ES_tradnl"/>
        </w:rPr>
        <w:t xml:space="preserve"> </w:t>
      </w:r>
      <w:r w:rsidRPr="009D5DAC">
        <w:rPr>
          <w:rFonts w:ascii="Arial" w:eastAsia="MS Mincho" w:hAnsi="Arial" w:cs="Arial"/>
          <w:color w:val="000000"/>
          <w:bdr w:val="none" w:sz="0" w:space="0" w:color="auto" w:frame="1"/>
        </w:rPr>
        <w:t xml:space="preserve">numeral 10 del artículo 136 </w:t>
      </w:r>
      <w:r w:rsidRPr="009D5DAC">
        <w:rPr>
          <w:rFonts w:ascii="Arial" w:eastAsia="MS Mincho" w:hAnsi="Arial" w:cs="Arial"/>
          <w:color w:val="000000"/>
          <w:bdr w:val="none" w:sz="0" w:space="0" w:color="auto" w:frame="1"/>
          <w:lang w:val="es-ES_tradnl"/>
        </w:rPr>
        <w:t>del Código Contencioso Administrativo, el término para el ejercicio de la acción contractual</w:t>
      </w:r>
      <w:r w:rsidR="00106446" w:rsidRPr="009D5DAC">
        <w:rPr>
          <w:rFonts w:ascii="Arial" w:eastAsia="MS Mincho" w:hAnsi="Arial" w:cs="Arial"/>
          <w:color w:val="000000"/>
          <w:bdr w:val="none" w:sz="0" w:space="0" w:color="auto" w:frame="1"/>
          <w:lang w:val="es-ES_tradnl"/>
        </w:rPr>
        <w:t xml:space="preserve"> </w:t>
      </w:r>
      <w:r w:rsidRPr="009D5DAC">
        <w:rPr>
          <w:rFonts w:ascii="Arial" w:eastAsia="MS Mincho" w:hAnsi="Arial" w:cs="Arial"/>
          <w:color w:val="000000"/>
          <w:bdr w:val="none" w:sz="0" w:space="0" w:color="auto" w:frame="1"/>
          <w:lang w:val="es-ES_tradnl"/>
        </w:rPr>
        <w:t xml:space="preserve">es de dos (2) años contados desde la ocurrencia de los motivos de hecho o de derecho que </w:t>
      </w:r>
      <w:r w:rsidR="00C572C1" w:rsidRPr="009D5DAC">
        <w:rPr>
          <w:rFonts w:ascii="Arial" w:eastAsia="MS Mincho" w:hAnsi="Arial" w:cs="Arial"/>
          <w:color w:val="000000"/>
          <w:bdr w:val="none" w:sz="0" w:space="0" w:color="auto" w:frame="1"/>
          <w:lang w:val="es-ES_tradnl"/>
        </w:rPr>
        <w:t xml:space="preserve">le sirven de fundamento. En este </w:t>
      </w:r>
      <w:r w:rsidRPr="009D5DAC">
        <w:rPr>
          <w:rFonts w:ascii="Arial" w:eastAsia="MS Mincho" w:hAnsi="Arial" w:cs="Arial"/>
          <w:color w:val="000000"/>
          <w:bdr w:val="none" w:sz="0" w:space="0" w:color="auto" w:frame="1"/>
          <w:lang w:val="es-ES_tradnl"/>
        </w:rPr>
        <w:t xml:space="preserve">caso, </w:t>
      </w:r>
      <w:r w:rsidR="000E6859" w:rsidRPr="009D5DAC">
        <w:rPr>
          <w:rFonts w:ascii="Arial" w:eastAsia="MS Mincho" w:hAnsi="Arial" w:cs="Arial"/>
          <w:color w:val="000000"/>
          <w:bdr w:val="none" w:sz="0" w:space="0" w:color="auto" w:frame="1"/>
          <w:lang w:val="es-ES_tradnl"/>
        </w:rPr>
        <w:t>el contrato se liquidó el</w:t>
      </w:r>
      <w:r w:rsidRPr="009D5DAC">
        <w:rPr>
          <w:rFonts w:ascii="Arial" w:eastAsia="MS Mincho" w:hAnsi="Arial" w:cs="Arial"/>
          <w:color w:val="000000"/>
          <w:bdr w:val="none" w:sz="0" w:space="0" w:color="auto" w:frame="1"/>
          <w:lang w:val="es-ES_tradnl"/>
        </w:rPr>
        <w:t xml:space="preserve"> </w:t>
      </w:r>
      <w:r w:rsidR="0059600B" w:rsidRPr="009D5DAC">
        <w:rPr>
          <w:rFonts w:ascii="Arial" w:eastAsia="MS Mincho" w:hAnsi="Arial" w:cs="Arial"/>
          <w:color w:val="000000"/>
          <w:bdr w:val="none" w:sz="0" w:space="0" w:color="auto" w:frame="1"/>
          <w:lang w:val="es-ES_tradnl"/>
        </w:rPr>
        <w:t xml:space="preserve">12 de enero de 1999 </w:t>
      </w:r>
      <w:r w:rsidR="000E6859" w:rsidRPr="009D5DAC">
        <w:rPr>
          <w:rFonts w:ascii="Arial" w:eastAsia="MS Mincho" w:hAnsi="Arial" w:cs="Arial"/>
          <w:color w:val="000000"/>
          <w:bdr w:val="none" w:sz="0" w:space="0" w:color="auto" w:frame="1"/>
          <w:lang w:val="es-ES_tradnl"/>
        </w:rPr>
        <w:t xml:space="preserve">y </w:t>
      </w:r>
      <w:r w:rsidR="00C572C1" w:rsidRPr="009D5DAC">
        <w:rPr>
          <w:rFonts w:ascii="Arial" w:eastAsia="MS Mincho" w:hAnsi="Arial" w:cs="Arial"/>
          <w:color w:val="000000"/>
          <w:bdr w:val="none" w:sz="0" w:space="0" w:color="auto" w:frame="1"/>
          <w:lang w:val="es-ES_tradnl"/>
        </w:rPr>
        <w:t xml:space="preserve">el </w:t>
      </w:r>
      <w:r w:rsidR="0059600B" w:rsidRPr="009D5DAC">
        <w:rPr>
          <w:rFonts w:ascii="Arial" w:eastAsia="MS Mincho" w:hAnsi="Arial" w:cs="Arial"/>
          <w:color w:val="000000"/>
          <w:bdr w:val="none" w:sz="0" w:space="0" w:color="auto" w:frame="1"/>
          <w:lang w:val="es-ES_tradnl"/>
        </w:rPr>
        <w:t>colapso del puente</w:t>
      </w:r>
      <w:r w:rsidR="000E6859" w:rsidRPr="009D5DAC">
        <w:rPr>
          <w:rFonts w:ascii="Arial" w:eastAsia="MS Mincho" w:hAnsi="Arial" w:cs="Arial"/>
          <w:color w:val="000000"/>
          <w:bdr w:val="none" w:sz="0" w:space="0" w:color="auto" w:frame="1"/>
          <w:lang w:val="es-ES_tradnl"/>
        </w:rPr>
        <w:t xml:space="preserve"> </w:t>
      </w:r>
      <w:r w:rsidR="00C572C1" w:rsidRPr="009D5DAC">
        <w:rPr>
          <w:rFonts w:ascii="Arial" w:eastAsia="MS Mincho" w:hAnsi="Arial" w:cs="Arial"/>
          <w:color w:val="000000"/>
          <w:bdr w:val="none" w:sz="0" w:space="0" w:color="auto" w:frame="1"/>
          <w:lang w:val="es-ES_tradnl"/>
        </w:rPr>
        <w:t xml:space="preserve">ocurrió </w:t>
      </w:r>
      <w:r w:rsidR="000E6859" w:rsidRPr="009D5DAC">
        <w:rPr>
          <w:rFonts w:ascii="Arial" w:eastAsia="MS Mincho" w:hAnsi="Arial" w:cs="Arial"/>
          <w:color w:val="000000"/>
          <w:bdr w:val="none" w:sz="0" w:space="0" w:color="auto" w:frame="1"/>
          <w:lang w:val="es-ES_tradnl"/>
        </w:rPr>
        <w:t>el</w:t>
      </w:r>
      <w:r w:rsidR="0059600B" w:rsidRPr="009D5DAC">
        <w:rPr>
          <w:rFonts w:ascii="Arial" w:eastAsia="MS Mincho" w:hAnsi="Arial" w:cs="Arial"/>
          <w:color w:val="000000"/>
          <w:bdr w:val="none" w:sz="0" w:space="0" w:color="auto" w:frame="1"/>
          <w:lang w:val="es-ES_tradnl"/>
        </w:rPr>
        <w:t xml:space="preserve"> 14 de agosto de 1999</w:t>
      </w:r>
      <w:r w:rsidR="00BF540E" w:rsidRPr="009D5DAC">
        <w:rPr>
          <w:rFonts w:ascii="Arial" w:eastAsia="MS Mincho" w:hAnsi="Arial" w:cs="Arial"/>
          <w:color w:val="000000"/>
          <w:bdr w:val="none" w:sz="0" w:space="0" w:color="auto" w:frame="1"/>
          <w:lang w:val="es-ES_tradnl"/>
        </w:rPr>
        <w:t xml:space="preserve">. </w:t>
      </w:r>
    </w:p>
    <w:p w14:paraId="6CBC0CCB" w14:textId="77777777" w:rsidR="00AB5B6F" w:rsidRPr="009D5DAC" w:rsidRDefault="00AB5B6F" w:rsidP="0041687B">
      <w:pPr>
        <w:spacing w:line="360" w:lineRule="auto"/>
        <w:ind w:right="17"/>
        <w:jc w:val="both"/>
        <w:rPr>
          <w:rFonts w:ascii="Arial" w:eastAsia="MS Mincho" w:hAnsi="Arial" w:cs="Arial"/>
          <w:color w:val="000000"/>
          <w:lang w:val="es-ES_tradnl"/>
        </w:rPr>
      </w:pPr>
    </w:p>
    <w:p w14:paraId="0543B824" w14:textId="77777777" w:rsidR="004F2EA6" w:rsidRPr="009D5DAC" w:rsidRDefault="00C572C1" w:rsidP="0041687B">
      <w:pPr>
        <w:spacing w:line="360" w:lineRule="auto"/>
        <w:ind w:right="17"/>
        <w:jc w:val="both"/>
        <w:rPr>
          <w:rFonts w:ascii="Arial" w:eastAsia="MS Mincho" w:hAnsi="Arial" w:cs="Arial"/>
          <w:color w:val="000000"/>
          <w:bdr w:val="none" w:sz="0" w:space="0" w:color="auto" w:frame="1"/>
          <w:lang w:val="es-ES_tradnl"/>
        </w:rPr>
      </w:pPr>
      <w:r w:rsidRPr="009D5DAC">
        <w:rPr>
          <w:rFonts w:ascii="Arial" w:eastAsia="MS Mincho" w:hAnsi="Arial" w:cs="Arial"/>
          <w:color w:val="000000"/>
          <w:bdr w:val="none" w:sz="0" w:space="0" w:color="auto" w:frame="1"/>
          <w:lang w:val="es-ES_tradnl"/>
        </w:rPr>
        <w:t>Como</w:t>
      </w:r>
      <w:r w:rsidR="00AB5B6F" w:rsidRPr="009D5DAC">
        <w:rPr>
          <w:rFonts w:ascii="Arial" w:eastAsia="MS Mincho" w:hAnsi="Arial" w:cs="Arial"/>
          <w:color w:val="000000"/>
          <w:bdr w:val="none" w:sz="0" w:space="0" w:color="auto" w:frame="1"/>
          <w:lang w:val="es-ES_tradnl"/>
        </w:rPr>
        <w:t xml:space="preserve"> </w:t>
      </w:r>
      <w:r w:rsidR="00BF540E" w:rsidRPr="009D5DAC">
        <w:rPr>
          <w:rFonts w:ascii="Arial" w:eastAsia="MS Mincho" w:hAnsi="Arial" w:cs="Arial"/>
          <w:color w:val="000000"/>
          <w:bdr w:val="none" w:sz="0" w:space="0" w:color="auto" w:frame="1"/>
          <w:lang w:val="es-ES_tradnl"/>
        </w:rPr>
        <w:t xml:space="preserve">la </w:t>
      </w:r>
      <w:r w:rsidR="004F2EA6" w:rsidRPr="009D5DAC">
        <w:rPr>
          <w:rFonts w:ascii="Arial" w:eastAsia="MS Mincho" w:hAnsi="Arial" w:cs="Arial"/>
          <w:color w:val="000000"/>
          <w:bdr w:val="none" w:sz="0" w:space="0" w:color="auto" w:frame="1"/>
          <w:lang w:val="es-ES_tradnl"/>
        </w:rPr>
        <w:t>demanda se in</w:t>
      </w:r>
      <w:r w:rsidRPr="009D5DAC">
        <w:rPr>
          <w:rFonts w:ascii="Arial" w:eastAsia="MS Mincho" w:hAnsi="Arial" w:cs="Arial"/>
          <w:color w:val="000000"/>
          <w:bdr w:val="none" w:sz="0" w:space="0" w:color="auto" w:frame="1"/>
          <w:lang w:val="es-ES_tradnl"/>
        </w:rPr>
        <w:t>terpuso el 31 de enero de 2000, esto sucedió</w:t>
      </w:r>
      <w:r w:rsidR="004F2EA6" w:rsidRPr="009D5DAC">
        <w:rPr>
          <w:rFonts w:ascii="Arial" w:eastAsia="MS Mincho" w:hAnsi="Arial" w:cs="Arial"/>
          <w:color w:val="000000"/>
          <w:bdr w:val="none" w:sz="0" w:space="0" w:color="auto" w:frame="1"/>
          <w:lang w:val="es-ES_tradnl"/>
        </w:rPr>
        <w:t xml:space="preserve"> dentro del término legal.  </w:t>
      </w:r>
    </w:p>
    <w:p w14:paraId="11FC023D" w14:textId="77777777" w:rsidR="00233CD4" w:rsidRPr="009D5DAC" w:rsidRDefault="00233CD4" w:rsidP="0041687B">
      <w:pPr>
        <w:spacing w:line="360" w:lineRule="auto"/>
        <w:ind w:right="17"/>
        <w:jc w:val="both"/>
        <w:rPr>
          <w:rFonts w:ascii="Arial" w:hAnsi="Arial" w:cs="Arial"/>
          <w:color w:val="000000"/>
        </w:rPr>
      </w:pPr>
    </w:p>
    <w:p w14:paraId="0BEEAABE" w14:textId="77777777" w:rsidR="00E72951" w:rsidRPr="009D5DAC" w:rsidRDefault="00E72951" w:rsidP="0041687B">
      <w:pPr>
        <w:spacing w:line="360" w:lineRule="auto"/>
        <w:ind w:right="17"/>
        <w:jc w:val="both"/>
        <w:rPr>
          <w:rFonts w:ascii="Arial" w:hAnsi="Arial" w:cs="Arial"/>
          <w:color w:val="000000"/>
          <w:lang w:val="es-CO"/>
        </w:rPr>
      </w:pPr>
      <w:r w:rsidRPr="009D5DAC">
        <w:rPr>
          <w:rFonts w:ascii="Arial" w:hAnsi="Arial" w:cs="Arial"/>
          <w:b/>
          <w:lang w:val="es-CO"/>
        </w:rPr>
        <w:t>2.- La competencia.-</w:t>
      </w:r>
    </w:p>
    <w:p w14:paraId="5E18E090" w14:textId="77777777" w:rsidR="00E72951" w:rsidRPr="009D5DAC" w:rsidRDefault="00E72951" w:rsidP="0041687B">
      <w:pPr>
        <w:widowControl w:val="0"/>
        <w:autoSpaceDE w:val="0"/>
        <w:autoSpaceDN w:val="0"/>
        <w:adjustRightInd w:val="0"/>
        <w:spacing w:line="360" w:lineRule="auto"/>
        <w:jc w:val="both"/>
        <w:rPr>
          <w:rFonts w:ascii="Arial" w:hAnsi="Arial" w:cs="Arial"/>
          <w:b/>
          <w:lang w:val="es-CO"/>
        </w:rPr>
      </w:pPr>
    </w:p>
    <w:p w14:paraId="7B6BCE39" w14:textId="77777777" w:rsidR="00C4479B" w:rsidRPr="009D5DAC" w:rsidRDefault="00C4479B" w:rsidP="0041687B">
      <w:pPr>
        <w:widowControl w:val="0"/>
        <w:autoSpaceDE w:val="0"/>
        <w:autoSpaceDN w:val="0"/>
        <w:adjustRightInd w:val="0"/>
        <w:spacing w:line="360" w:lineRule="auto"/>
        <w:jc w:val="both"/>
        <w:rPr>
          <w:rFonts w:ascii="Arial" w:hAnsi="Arial" w:cs="Arial"/>
          <w:lang w:val="es-CO"/>
        </w:rPr>
      </w:pPr>
      <w:r w:rsidRPr="009D5DAC">
        <w:rPr>
          <w:rFonts w:ascii="Arial" w:hAnsi="Arial" w:cs="Arial"/>
          <w:lang w:val="es-CO"/>
        </w:rPr>
        <w:t xml:space="preserve">La Sala es competente para conocer del recurso de apelación interpuesto contra la sentencia del 29 de septiembre de 2011, proferida </w:t>
      </w:r>
      <w:r w:rsidRPr="009D5DAC">
        <w:rPr>
          <w:rFonts w:ascii="Arial" w:hAnsi="Arial" w:cs="Arial"/>
        </w:rPr>
        <w:t>por el Tribunal Administrativo de Cundinamarca</w:t>
      </w:r>
      <w:r w:rsidRPr="009D5DAC">
        <w:rPr>
          <w:rFonts w:ascii="Arial" w:hAnsi="Arial" w:cs="Arial"/>
          <w:lang w:val="es-CO"/>
        </w:rPr>
        <w:t>, por cuanto la pretensión mayor</w:t>
      </w:r>
      <w:r w:rsidR="004F2EA6" w:rsidRPr="009D5DAC">
        <w:rPr>
          <w:rStyle w:val="Refdenotaalpie"/>
          <w:rFonts w:ascii="Arial" w:hAnsi="Arial" w:cs="Arial"/>
          <w:lang w:val="es-CO"/>
        </w:rPr>
        <w:footnoteReference w:id="2"/>
      </w:r>
      <w:r w:rsidRPr="009D5DAC">
        <w:rPr>
          <w:rFonts w:ascii="Arial" w:hAnsi="Arial" w:cs="Arial"/>
          <w:lang w:val="es-CO"/>
        </w:rPr>
        <w:t xml:space="preserve"> </w:t>
      </w:r>
      <w:r w:rsidR="004F2EA6" w:rsidRPr="009D5DAC">
        <w:rPr>
          <w:rFonts w:ascii="Arial" w:hAnsi="Arial" w:cs="Arial"/>
          <w:lang w:val="es-CO"/>
        </w:rPr>
        <w:t>se estimó en $400.000.000</w:t>
      </w:r>
      <w:r w:rsidR="00867741" w:rsidRPr="009D5DAC">
        <w:rPr>
          <w:rFonts w:ascii="Arial" w:hAnsi="Arial" w:cs="Arial"/>
          <w:lang w:val="es-CO"/>
        </w:rPr>
        <w:t>.</w:t>
      </w:r>
      <w:r w:rsidRPr="009D5DAC">
        <w:rPr>
          <w:rFonts w:ascii="Arial" w:hAnsi="Arial" w:cs="Arial"/>
          <w:lang w:val="es-CO"/>
        </w:rPr>
        <w:t xml:space="preserve"> Para la época de interposición del recurso de apelación</w:t>
      </w:r>
      <w:r w:rsidRPr="009D5DAC">
        <w:rPr>
          <w:rStyle w:val="Refdenotaalpie"/>
          <w:rFonts w:ascii="Arial" w:hAnsi="Arial" w:cs="Arial"/>
          <w:lang w:val="es-CO"/>
        </w:rPr>
        <w:footnoteReference w:id="3"/>
      </w:r>
      <w:r w:rsidRPr="009D5DAC">
        <w:rPr>
          <w:rFonts w:ascii="Arial" w:hAnsi="Arial" w:cs="Arial"/>
          <w:lang w:val="es-CO"/>
        </w:rPr>
        <w:t>, eran susceptibles de acceder a la segunda instancia los procesos promovidos en ejercicio de la acción contractual cuya cuantía excediera la</w:t>
      </w:r>
      <w:r w:rsidR="00C572C1" w:rsidRPr="009D5DAC">
        <w:rPr>
          <w:rFonts w:ascii="Arial" w:hAnsi="Arial" w:cs="Arial"/>
          <w:lang w:val="es-CO"/>
        </w:rPr>
        <w:t xml:space="preserve"> suma de $</w:t>
      </w:r>
      <w:r w:rsidR="00FE0BAA" w:rsidRPr="009D5DAC">
        <w:rPr>
          <w:rFonts w:ascii="Arial" w:hAnsi="Arial" w:cs="Arial"/>
          <w:lang w:val="es-CO"/>
        </w:rPr>
        <w:t>130</w:t>
      </w:r>
      <w:r w:rsidR="00C572C1" w:rsidRPr="009D5DAC">
        <w:rPr>
          <w:rFonts w:ascii="Arial" w:hAnsi="Arial" w:cs="Arial"/>
          <w:lang w:val="es-CO"/>
        </w:rPr>
        <w:t>’</w:t>
      </w:r>
      <w:r w:rsidR="00FE0BAA" w:rsidRPr="009D5DAC">
        <w:rPr>
          <w:rFonts w:ascii="Arial" w:hAnsi="Arial" w:cs="Arial"/>
          <w:lang w:val="es-CO"/>
        </w:rPr>
        <w:t>050.000</w:t>
      </w:r>
      <w:r w:rsidRPr="009D5DAC">
        <w:rPr>
          <w:rStyle w:val="Refdenotaalpie"/>
          <w:rFonts w:ascii="Arial" w:hAnsi="Arial" w:cs="Arial"/>
          <w:lang w:val="es-CO"/>
        </w:rPr>
        <w:footnoteReference w:id="4"/>
      </w:r>
      <w:r w:rsidRPr="009D5DAC">
        <w:rPr>
          <w:rFonts w:ascii="Arial" w:hAnsi="Arial" w:cs="Arial"/>
          <w:lang w:val="es-CO"/>
        </w:rPr>
        <w:t>, monto que acá se encuentra superado.</w:t>
      </w:r>
    </w:p>
    <w:p w14:paraId="71D35FB5" w14:textId="77777777" w:rsidR="00C4479B" w:rsidRPr="009D5DAC" w:rsidRDefault="00C4479B" w:rsidP="0041687B">
      <w:pPr>
        <w:widowControl w:val="0"/>
        <w:autoSpaceDE w:val="0"/>
        <w:autoSpaceDN w:val="0"/>
        <w:adjustRightInd w:val="0"/>
        <w:spacing w:line="360" w:lineRule="auto"/>
        <w:jc w:val="both"/>
        <w:rPr>
          <w:rFonts w:ascii="Arial" w:hAnsi="Arial" w:cs="Arial"/>
          <w:lang w:val="es-CO"/>
        </w:rPr>
      </w:pPr>
    </w:p>
    <w:p w14:paraId="550B9E76" w14:textId="77777777" w:rsidR="00C4479B" w:rsidRPr="009D5DAC" w:rsidRDefault="00C4479B" w:rsidP="0041687B">
      <w:pPr>
        <w:widowControl w:val="0"/>
        <w:autoSpaceDE w:val="0"/>
        <w:autoSpaceDN w:val="0"/>
        <w:adjustRightInd w:val="0"/>
        <w:spacing w:line="360" w:lineRule="auto"/>
        <w:jc w:val="both"/>
        <w:rPr>
          <w:rFonts w:ascii="Arial" w:hAnsi="Arial" w:cs="Arial"/>
          <w:lang w:val="es-CO"/>
        </w:rPr>
      </w:pPr>
      <w:r w:rsidRPr="009D5DAC">
        <w:rPr>
          <w:rFonts w:ascii="Arial" w:hAnsi="Arial" w:cs="Arial"/>
          <w:lang w:val="es-CO"/>
        </w:rPr>
        <w:t xml:space="preserve">Por otra parte, es de anotar que el Consejo de Estado es funcionalmente competente para conocer de los recursos de apelación interpuestos contra las sentencias dictadas por los tribunales administrativos en primera instancia, de conformidad con lo dispuesto por el artículo 129 del C.C.A. </w:t>
      </w:r>
    </w:p>
    <w:p w14:paraId="39CAEA83" w14:textId="77777777" w:rsidR="00C4479B" w:rsidRPr="009D5DAC" w:rsidRDefault="00C4479B" w:rsidP="0041687B">
      <w:pPr>
        <w:widowControl w:val="0"/>
        <w:autoSpaceDE w:val="0"/>
        <w:autoSpaceDN w:val="0"/>
        <w:adjustRightInd w:val="0"/>
        <w:spacing w:line="360" w:lineRule="auto"/>
        <w:jc w:val="both"/>
        <w:rPr>
          <w:rFonts w:ascii="Arial" w:hAnsi="Arial" w:cs="Arial"/>
          <w:lang w:val="es-CO"/>
        </w:rPr>
      </w:pPr>
    </w:p>
    <w:p w14:paraId="38936EAB" w14:textId="77777777" w:rsidR="00C4479B" w:rsidRPr="009D5DAC" w:rsidRDefault="00C4479B" w:rsidP="0041687B">
      <w:pPr>
        <w:widowControl w:val="0"/>
        <w:autoSpaceDE w:val="0"/>
        <w:autoSpaceDN w:val="0"/>
        <w:adjustRightInd w:val="0"/>
        <w:spacing w:line="360" w:lineRule="auto"/>
        <w:jc w:val="both"/>
        <w:rPr>
          <w:rFonts w:ascii="Arial" w:hAnsi="Arial" w:cs="Arial"/>
        </w:rPr>
      </w:pPr>
      <w:r w:rsidRPr="009D5DAC">
        <w:rPr>
          <w:rFonts w:ascii="Arial" w:hAnsi="Arial" w:cs="Arial"/>
        </w:rPr>
        <w:t xml:space="preserve">Sumado a lo anterior, </w:t>
      </w:r>
      <w:bookmarkStart w:id="1" w:name="_Hlk20318143"/>
      <w:r w:rsidRPr="009D5DAC">
        <w:rPr>
          <w:rFonts w:ascii="Arial" w:hAnsi="Arial" w:cs="Arial"/>
        </w:rPr>
        <w:t xml:space="preserve">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caso, el IDU es un Establecimiento </w:t>
      </w:r>
      <w:r w:rsidR="009C70BE" w:rsidRPr="009D5DAC">
        <w:rPr>
          <w:rFonts w:ascii="Arial" w:hAnsi="Arial" w:cs="Arial"/>
        </w:rPr>
        <w:t>Público</w:t>
      </w:r>
      <w:r w:rsidRPr="009D5DAC">
        <w:rPr>
          <w:rFonts w:ascii="Arial" w:hAnsi="Arial" w:cs="Arial"/>
        </w:rPr>
        <w:t xml:space="preserve"> del orden distrital.</w:t>
      </w:r>
    </w:p>
    <w:bookmarkEnd w:id="1"/>
    <w:p w14:paraId="0B09701D" w14:textId="77777777" w:rsidR="00C4479B" w:rsidRPr="009D5DAC" w:rsidRDefault="00C4479B" w:rsidP="0041687B">
      <w:pPr>
        <w:widowControl w:val="0"/>
        <w:autoSpaceDE w:val="0"/>
        <w:autoSpaceDN w:val="0"/>
        <w:adjustRightInd w:val="0"/>
        <w:spacing w:line="360" w:lineRule="auto"/>
        <w:jc w:val="both"/>
        <w:rPr>
          <w:rFonts w:ascii="Arial" w:hAnsi="Arial" w:cs="Arial"/>
        </w:rPr>
      </w:pPr>
    </w:p>
    <w:p w14:paraId="041EC1C9" w14:textId="77777777" w:rsidR="00C4479B" w:rsidRPr="009D5DAC" w:rsidRDefault="00C4479B" w:rsidP="0041687B">
      <w:pPr>
        <w:widowControl w:val="0"/>
        <w:autoSpaceDE w:val="0"/>
        <w:autoSpaceDN w:val="0"/>
        <w:adjustRightInd w:val="0"/>
        <w:spacing w:line="360" w:lineRule="auto"/>
        <w:jc w:val="both"/>
        <w:rPr>
          <w:rFonts w:ascii="Arial" w:hAnsi="Arial" w:cs="Arial"/>
        </w:rPr>
      </w:pPr>
      <w:r w:rsidRPr="009D5DAC">
        <w:rPr>
          <w:rFonts w:ascii="Arial" w:hAnsi="Arial" w:cs="Arial"/>
        </w:rPr>
        <w:t>De acuerdo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2AFCE6CE" w14:textId="77777777" w:rsidR="00C4479B" w:rsidRPr="009D5DAC" w:rsidRDefault="00C4479B" w:rsidP="0041687B">
      <w:pPr>
        <w:widowControl w:val="0"/>
        <w:autoSpaceDE w:val="0"/>
        <w:autoSpaceDN w:val="0"/>
        <w:adjustRightInd w:val="0"/>
        <w:spacing w:line="360" w:lineRule="auto"/>
        <w:jc w:val="both"/>
        <w:rPr>
          <w:rFonts w:ascii="Arial" w:hAnsi="Arial" w:cs="Arial"/>
        </w:rPr>
      </w:pPr>
    </w:p>
    <w:p w14:paraId="432F3BCF" w14:textId="77777777" w:rsidR="00C4479B" w:rsidRPr="009D5DAC" w:rsidRDefault="00C4479B" w:rsidP="0041687B">
      <w:pPr>
        <w:widowControl w:val="0"/>
        <w:autoSpaceDE w:val="0"/>
        <w:autoSpaceDN w:val="0"/>
        <w:adjustRightInd w:val="0"/>
        <w:spacing w:line="360" w:lineRule="auto"/>
        <w:jc w:val="both"/>
        <w:rPr>
          <w:rFonts w:ascii="Arial" w:hAnsi="Arial" w:cs="Arial"/>
        </w:rPr>
      </w:pPr>
      <w:bookmarkStart w:id="2" w:name="_Hlk20318194"/>
      <w:r w:rsidRPr="009D5DAC">
        <w:rPr>
          <w:rFonts w:ascii="Arial" w:hAnsi="Arial" w:cs="Arial"/>
        </w:rPr>
        <w:t>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w:t>
      </w:r>
      <w:bookmarkEnd w:id="2"/>
      <w:r w:rsidRPr="009D5DAC">
        <w:rPr>
          <w:rFonts w:ascii="Arial" w:hAnsi="Arial" w:cs="Arial"/>
        </w:rPr>
        <w:t xml:space="preserve">: </w:t>
      </w:r>
    </w:p>
    <w:p w14:paraId="06165F47" w14:textId="77777777" w:rsidR="00C4479B" w:rsidRPr="009D5DAC" w:rsidRDefault="00C4479B" w:rsidP="0041687B">
      <w:pPr>
        <w:widowControl w:val="0"/>
        <w:autoSpaceDE w:val="0"/>
        <w:autoSpaceDN w:val="0"/>
        <w:adjustRightInd w:val="0"/>
        <w:spacing w:line="360" w:lineRule="auto"/>
        <w:jc w:val="both"/>
        <w:rPr>
          <w:rFonts w:ascii="Arial" w:hAnsi="Arial" w:cs="Arial"/>
        </w:rPr>
      </w:pPr>
    </w:p>
    <w:p w14:paraId="2351C990" w14:textId="77777777" w:rsidR="00C4479B" w:rsidRPr="009D5DAC" w:rsidRDefault="00C4479B" w:rsidP="00E22788">
      <w:pPr>
        <w:widowControl w:val="0"/>
        <w:autoSpaceDE w:val="0"/>
        <w:autoSpaceDN w:val="0"/>
        <w:adjustRightInd w:val="0"/>
        <w:ind w:left="851" w:right="476"/>
        <w:jc w:val="both"/>
        <w:rPr>
          <w:rFonts w:ascii="Arial" w:hAnsi="Arial" w:cs="Arial"/>
        </w:rPr>
      </w:pPr>
      <w:r w:rsidRPr="009D5DAC">
        <w:rPr>
          <w:rFonts w:ascii="Arial" w:hAnsi="Arial" w:cs="Arial"/>
        </w:rPr>
        <w:t>“</w:t>
      </w:r>
      <w:r w:rsidRPr="009D5DAC">
        <w:rPr>
          <w:rFonts w:ascii="Arial" w:hAnsi="Arial" w:cs="Arial"/>
          <w:i/>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9D5DAC">
        <w:rPr>
          <w:rStyle w:val="Refdenotaalpie"/>
          <w:rFonts w:ascii="Arial" w:hAnsi="Arial" w:cs="Arial"/>
          <w:i/>
        </w:rPr>
        <w:footnoteReference w:id="5"/>
      </w:r>
      <w:r w:rsidRPr="009D5DAC">
        <w:rPr>
          <w:rFonts w:ascii="Arial" w:hAnsi="Arial" w:cs="Arial"/>
        </w:rPr>
        <w:t>.</w:t>
      </w:r>
    </w:p>
    <w:p w14:paraId="13AE5795" w14:textId="77777777" w:rsidR="00C4479B" w:rsidRPr="009D5DAC" w:rsidRDefault="00C4479B" w:rsidP="0041687B">
      <w:pPr>
        <w:widowControl w:val="0"/>
        <w:autoSpaceDE w:val="0"/>
        <w:autoSpaceDN w:val="0"/>
        <w:adjustRightInd w:val="0"/>
        <w:spacing w:line="360" w:lineRule="auto"/>
        <w:jc w:val="both"/>
        <w:rPr>
          <w:rFonts w:ascii="Arial" w:hAnsi="Arial" w:cs="Arial"/>
        </w:rPr>
      </w:pPr>
    </w:p>
    <w:p w14:paraId="2262A06F" w14:textId="77777777" w:rsidR="00C4479B" w:rsidRPr="009D5DAC" w:rsidRDefault="00C4479B" w:rsidP="0041687B">
      <w:pPr>
        <w:widowControl w:val="0"/>
        <w:autoSpaceDE w:val="0"/>
        <w:autoSpaceDN w:val="0"/>
        <w:adjustRightInd w:val="0"/>
        <w:spacing w:line="360" w:lineRule="auto"/>
        <w:jc w:val="both"/>
        <w:rPr>
          <w:rFonts w:ascii="Arial" w:hAnsi="Arial" w:cs="Arial"/>
        </w:rPr>
      </w:pPr>
      <w:r w:rsidRPr="009D5DAC">
        <w:rPr>
          <w:rFonts w:ascii="Arial" w:hAnsi="Arial" w:cs="Arial"/>
        </w:rPr>
        <w:t>Frente a lo anterior, el artículo 75 de la Ley 80 de 1993</w:t>
      </w:r>
      <w:r w:rsidRPr="009D5DAC">
        <w:rPr>
          <w:rStyle w:val="Refdenotaalpie"/>
          <w:rFonts w:ascii="Arial" w:hAnsi="Arial" w:cs="Arial"/>
        </w:rPr>
        <w:footnoteReference w:id="6"/>
      </w:r>
      <w:r w:rsidRPr="009D5DAC">
        <w:rPr>
          <w:rFonts w:ascii="Arial" w:hAnsi="Arial" w:cs="Arial"/>
        </w:rPr>
        <w:t xml:space="preserve"> dice que la jurisdicción de lo contencioso administrativo está instituida para juzgar las controversias y litigios originados en la actividad contractual de las entidades públicas.</w:t>
      </w:r>
    </w:p>
    <w:p w14:paraId="3CB189BB" w14:textId="77777777" w:rsidR="00E72951" w:rsidRPr="009D5DAC" w:rsidRDefault="00E72951" w:rsidP="0041687B">
      <w:pPr>
        <w:widowControl w:val="0"/>
        <w:autoSpaceDE w:val="0"/>
        <w:autoSpaceDN w:val="0"/>
        <w:adjustRightInd w:val="0"/>
        <w:spacing w:line="360" w:lineRule="auto"/>
        <w:jc w:val="both"/>
        <w:rPr>
          <w:rFonts w:ascii="Arial" w:hAnsi="Arial" w:cs="Arial"/>
          <w:lang w:val="es-CO"/>
        </w:rPr>
      </w:pPr>
    </w:p>
    <w:p w14:paraId="01FDA8BF" w14:textId="77777777" w:rsidR="00E72951" w:rsidRPr="009D5DAC" w:rsidRDefault="00E72951" w:rsidP="0041687B">
      <w:pPr>
        <w:spacing w:line="360" w:lineRule="auto"/>
        <w:ind w:right="17"/>
        <w:jc w:val="both"/>
        <w:rPr>
          <w:rFonts w:ascii="Arial" w:hAnsi="Arial" w:cs="Arial"/>
          <w:b/>
        </w:rPr>
      </w:pPr>
      <w:r w:rsidRPr="009D5DAC">
        <w:rPr>
          <w:rFonts w:ascii="Arial" w:hAnsi="Arial" w:cs="Arial"/>
          <w:b/>
        </w:rPr>
        <w:t xml:space="preserve">3.- Aspecto previo.- </w:t>
      </w:r>
    </w:p>
    <w:p w14:paraId="7B3F6ABE" w14:textId="77777777" w:rsidR="00E72951" w:rsidRPr="009D5DAC" w:rsidRDefault="00E72951" w:rsidP="0041687B">
      <w:pPr>
        <w:widowControl w:val="0"/>
        <w:autoSpaceDE w:val="0"/>
        <w:autoSpaceDN w:val="0"/>
        <w:adjustRightInd w:val="0"/>
        <w:spacing w:line="360" w:lineRule="auto"/>
        <w:jc w:val="both"/>
        <w:rPr>
          <w:rFonts w:ascii="Arial" w:hAnsi="Arial" w:cs="Arial"/>
          <w:lang w:val="es-CO"/>
        </w:rPr>
      </w:pPr>
    </w:p>
    <w:p w14:paraId="4AEF068B" w14:textId="77777777" w:rsidR="00E72951" w:rsidRPr="009D5DAC" w:rsidRDefault="00C572C1" w:rsidP="0041687B">
      <w:pPr>
        <w:widowControl w:val="0"/>
        <w:autoSpaceDE w:val="0"/>
        <w:autoSpaceDN w:val="0"/>
        <w:adjustRightInd w:val="0"/>
        <w:spacing w:line="360" w:lineRule="auto"/>
        <w:jc w:val="both"/>
        <w:rPr>
          <w:rFonts w:ascii="Arial" w:hAnsi="Arial" w:cs="Arial"/>
          <w:lang w:val="es-CO"/>
        </w:rPr>
      </w:pPr>
      <w:r w:rsidRPr="009D5DAC">
        <w:rPr>
          <w:rFonts w:ascii="Arial" w:hAnsi="Arial" w:cs="Arial"/>
          <w:lang w:val="es-CO"/>
        </w:rPr>
        <w:t>L</w:t>
      </w:r>
      <w:r w:rsidR="00E72951" w:rsidRPr="009D5DAC">
        <w:rPr>
          <w:rFonts w:ascii="Arial" w:hAnsi="Arial" w:cs="Arial"/>
          <w:lang w:val="es-CO"/>
        </w:rPr>
        <w:t>os argumentos expuestos en el recurso de apelación</w:t>
      </w:r>
      <w:r w:rsidR="00FB3ACA" w:rsidRPr="009D5DAC">
        <w:rPr>
          <w:rFonts w:ascii="Arial" w:hAnsi="Arial" w:cs="Arial"/>
          <w:lang w:val="es-CO"/>
        </w:rPr>
        <w:t>,</w:t>
      </w:r>
      <w:r w:rsidR="00E72951" w:rsidRPr="009D5DAC">
        <w:rPr>
          <w:rFonts w:ascii="Arial" w:hAnsi="Arial" w:cs="Arial"/>
          <w:lang w:val="es-CO"/>
        </w:rPr>
        <w:t xml:space="preserve"> </w:t>
      </w:r>
      <w:r w:rsidRPr="009D5DAC">
        <w:rPr>
          <w:rFonts w:ascii="Arial" w:hAnsi="Arial" w:cs="Arial"/>
          <w:lang w:val="es-CO"/>
        </w:rPr>
        <w:t xml:space="preserve">resumidos </w:t>
      </w:r>
      <w:r w:rsidR="00E72951" w:rsidRPr="009D5DAC">
        <w:rPr>
          <w:rFonts w:ascii="Arial" w:hAnsi="Arial" w:cs="Arial"/>
          <w:lang w:val="es-CO"/>
        </w:rPr>
        <w:t xml:space="preserve">en el numeral </w:t>
      </w:r>
      <w:r w:rsidRPr="009D5DAC">
        <w:rPr>
          <w:rFonts w:ascii="Arial" w:hAnsi="Arial" w:cs="Arial"/>
          <w:lang w:val="es-CO"/>
        </w:rPr>
        <w:t>8</w:t>
      </w:r>
      <w:r w:rsidR="00E72951" w:rsidRPr="009D5DAC">
        <w:rPr>
          <w:rFonts w:ascii="Arial" w:hAnsi="Arial" w:cs="Arial"/>
          <w:lang w:val="es-CO"/>
        </w:rPr>
        <w:t xml:space="preserve"> de los antecedentes de esta providencia</w:t>
      </w:r>
      <w:r w:rsidR="00FB3ACA" w:rsidRPr="009D5DAC">
        <w:rPr>
          <w:rFonts w:ascii="Arial" w:hAnsi="Arial" w:cs="Arial"/>
          <w:lang w:val="es-CO"/>
        </w:rPr>
        <w:t>,</w:t>
      </w:r>
      <w:r w:rsidR="00E72951" w:rsidRPr="009D5DAC">
        <w:rPr>
          <w:rFonts w:ascii="Arial" w:hAnsi="Arial" w:cs="Arial"/>
          <w:lang w:val="es-CO"/>
        </w:rPr>
        <w:t xml:space="preserve"> fijan la competencia de la Sala para resolver el </w:t>
      </w:r>
      <w:r w:rsidR="00E72951" w:rsidRPr="009D5DAC">
        <w:rPr>
          <w:rFonts w:ascii="Arial" w:hAnsi="Arial" w:cs="Arial"/>
          <w:i/>
          <w:lang w:val="es-CO"/>
        </w:rPr>
        <w:t xml:space="preserve">sub júdice; </w:t>
      </w:r>
      <w:r w:rsidRPr="009D5DAC">
        <w:rPr>
          <w:rFonts w:ascii="Arial" w:hAnsi="Arial" w:cs="Arial"/>
          <w:lang w:val="es-CO"/>
        </w:rPr>
        <w:t>al respecto, esta c</w:t>
      </w:r>
      <w:r w:rsidR="00E72951" w:rsidRPr="009D5DAC">
        <w:rPr>
          <w:rFonts w:ascii="Arial" w:hAnsi="Arial" w:cs="Arial"/>
          <w:lang w:val="es-CO"/>
        </w:rPr>
        <w:t>orporación indicó:</w:t>
      </w:r>
    </w:p>
    <w:p w14:paraId="4EDAD54B" w14:textId="77777777" w:rsidR="00E72951" w:rsidRPr="009D5DAC" w:rsidRDefault="00E72951" w:rsidP="0041687B">
      <w:pPr>
        <w:widowControl w:val="0"/>
        <w:autoSpaceDE w:val="0"/>
        <w:autoSpaceDN w:val="0"/>
        <w:adjustRightInd w:val="0"/>
        <w:spacing w:line="360" w:lineRule="auto"/>
        <w:jc w:val="both"/>
        <w:rPr>
          <w:rFonts w:ascii="Arial" w:hAnsi="Arial" w:cs="Arial"/>
          <w:lang w:val="es-CO"/>
        </w:rPr>
      </w:pPr>
    </w:p>
    <w:p w14:paraId="3C356D12" w14:textId="77777777" w:rsidR="00E72951" w:rsidRPr="009D5DAC" w:rsidRDefault="00E72951" w:rsidP="00E22788">
      <w:pPr>
        <w:pStyle w:val="Textonotapie"/>
        <w:ind w:left="851" w:right="851"/>
        <w:jc w:val="both"/>
        <w:rPr>
          <w:rFonts w:cs="Arial"/>
          <w:i/>
          <w:sz w:val="24"/>
          <w:szCs w:val="24"/>
        </w:rPr>
      </w:pPr>
      <w:r w:rsidRPr="009D5DAC">
        <w:rPr>
          <w:rFonts w:cs="Arial"/>
          <w:i/>
          <w:sz w:val="24"/>
          <w:szCs w:val="24"/>
        </w:rPr>
        <w:t xml:space="preserve">“Al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a cuyo tenor: </w:t>
      </w:r>
    </w:p>
    <w:p w14:paraId="68A628AC" w14:textId="77777777" w:rsidR="00E72951" w:rsidRPr="009D5DAC" w:rsidRDefault="00E72951" w:rsidP="00E22788">
      <w:pPr>
        <w:pStyle w:val="Textonotapie"/>
        <w:ind w:left="851" w:right="851"/>
        <w:jc w:val="both"/>
        <w:rPr>
          <w:rFonts w:cs="Arial"/>
          <w:i/>
          <w:sz w:val="24"/>
          <w:szCs w:val="24"/>
        </w:rPr>
      </w:pPr>
    </w:p>
    <w:p w14:paraId="49734638" w14:textId="77777777" w:rsidR="00E72951" w:rsidRPr="009D5DAC" w:rsidRDefault="00E72951" w:rsidP="00E22788">
      <w:pPr>
        <w:pStyle w:val="Textonotapie"/>
        <w:ind w:left="1134" w:right="1134"/>
        <w:jc w:val="both"/>
        <w:rPr>
          <w:rFonts w:cs="Arial"/>
          <w:i/>
          <w:sz w:val="24"/>
          <w:szCs w:val="24"/>
        </w:rPr>
      </w:pPr>
      <w:r w:rsidRPr="009D5DAC">
        <w:rPr>
          <w:rFonts w:cs="Arial"/>
          <w:i/>
          <w:sz w:val="24"/>
          <w:szCs w:val="24"/>
        </w:rPr>
        <w:t xml:space="preserve">‘La apelación se entiende interpuesta en lo desfavorable al apelante y </w:t>
      </w:r>
      <w:r w:rsidRPr="009D5DAC">
        <w:rPr>
          <w:rFonts w:cs="Arial"/>
          <w:b/>
          <w:i/>
          <w:sz w:val="24"/>
          <w:szCs w:val="24"/>
        </w:rPr>
        <w:t>por lo tanto el superior no podrá enmendar la providencia en la parte que no fue objeto del recurso</w:t>
      </w:r>
      <w:r w:rsidRPr="009D5DAC">
        <w:rPr>
          <w:rFonts w:cs="Arial"/>
          <w:i/>
          <w:sz w:val="24"/>
          <w:szCs w:val="24"/>
        </w:rPr>
        <w:t xml:space="preserve">, salvo que </w:t>
      </w:r>
      <w:proofErr w:type="gramStart"/>
      <w:r w:rsidRPr="009D5DAC">
        <w:rPr>
          <w:rFonts w:cs="Arial"/>
          <w:i/>
          <w:sz w:val="24"/>
          <w:szCs w:val="24"/>
        </w:rPr>
        <w:t>en razón de</w:t>
      </w:r>
      <w:proofErr w:type="gramEnd"/>
      <w:r w:rsidRPr="009D5DAC">
        <w:rPr>
          <w:rFonts w:cs="Arial"/>
          <w:i/>
          <w:sz w:val="24"/>
          <w:szCs w:val="24"/>
        </w:rPr>
        <w:t xml:space="preserve"> la reforma fuere indispensable hacer modificaciones sobre puntos íntimamente relacionados con aquélla. (…).’ (Negrillas adicionales).</w:t>
      </w:r>
    </w:p>
    <w:p w14:paraId="6659B639" w14:textId="77777777" w:rsidR="00E72951" w:rsidRPr="009D5DAC" w:rsidRDefault="00E72951" w:rsidP="0041687B">
      <w:pPr>
        <w:pStyle w:val="Textonotapie"/>
        <w:spacing w:line="360" w:lineRule="auto"/>
        <w:ind w:left="851" w:right="851"/>
        <w:jc w:val="both"/>
        <w:rPr>
          <w:rFonts w:cs="Arial"/>
          <w:i/>
          <w:sz w:val="24"/>
          <w:szCs w:val="24"/>
        </w:rPr>
      </w:pPr>
    </w:p>
    <w:p w14:paraId="1AB0876B" w14:textId="77777777" w:rsidR="00E72951" w:rsidRPr="009D5DAC" w:rsidRDefault="00E72951" w:rsidP="00E22788">
      <w:pPr>
        <w:pStyle w:val="Textonotapie"/>
        <w:ind w:left="851" w:right="851"/>
        <w:jc w:val="both"/>
        <w:rPr>
          <w:rFonts w:cs="Arial"/>
          <w:i/>
          <w:sz w:val="24"/>
          <w:szCs w:val="24"/>
        </w:rPr>
      </w:pPr>
      <w:r w:rsidRPr="009D5DAC">
        <w:rPr>
          <w:rFonts w:cs="Arial"/>
          <w:i/>
          <w:sz w:val="24"/>
          <w:szCs w:val="24"/>
        </w:rPr>
        <w:t xml:space="preserve">“En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9D5DAC">
        <w:rPr>
          <w:rFonts w:cs="Arial"/>
          <w:i/>
          <w:sz w:val="24"/>
          <w:szCs w:val="24"/>
        </w:rPr>
        <w:t>quem</w:t>
      </w:r>
      <w:proofErr w:type="spellEnd"/>
      <w:r w:rsidRPr="009D5DAC">
        <w:rPr>
          <w:rFonts w:cs="Arial"/>
          <w:i/>
          <w:sz w:val="24"/>
          <w:szCs w:val="24"/>
        </w:rPr>
        <w:t xml:space="preserve">: ‘tantum </w:t>
      </w:r>
      <w:proofErr w:type="spellStart"/>
      <w:r w:rsidRPr="009D5DAC">
        <w:rPr>
          <w:rFonts w:cs="Arial"/>
          <w:i/>
          <w:sz w:val="24"/>
          <w:szCs w:val="24"/>
        </w:rPr>
        <w:t>devolutum</w:t>
      </w:r>
      <w:proofErr w:type="spellEnd"/>
      <w:r w:rsidRPr="009D5DAC">
        <w:rPr>
          <w:rFonts w:cs="Arial"/>
          <w:i/>
          <w:sz w:val="24"/>
          <w:szCs w:val="24"/>
        </w:rPr>
        <w:t xml:space="preserve"> quantum </w:t>
      </w:r>
      <w:proofErr w:type="spellStart"/>
      <w:r w:rsidRPr="009D5DAC">
        <w:rPr>
          <w:rFonts w:cs="Arial"/>
          <w:i/>
          <w:sz w:val="24"/>
          <w:szCs w:val="24"/>
        </w:rPr>
        <w:t>appellatum</w:t>
      </w:r>
      <w:proofErr w:type="spellEnd"/>
      <w:r w:rsidRPr="009D5DAC">
        <w:rPr>
          <w:rFonts w:cs="Arial"/>
          <w:i/>
          <w:sz w:val="24"/>
          <w:szCs w:val="24"/>
        </w:rPr>
        <w:t>’</w:t>
      </w:r>
      <w:r w:rsidRPr="009D5DAC">
        <w:rPr>
          <w:rStyle w:val="Refdenotaalpie"/>
          <w:rFonts w:cs="Arial"/>
          <w:i/>
          <w:sz w:val="24"/>
          <w:szCs w:val="24"/>
        </w:rPr>
        <w:footnoteReference w:id="7"/>
      </w:r>
      <w:r w:rsidRPr="009D5DAC">
        <w:rPr>
          <w:rFonts w:cs="Arial"/>
          <w:i/>
          <w:sz w:val="24"/>
          <w:szCs w:val="24"/>
        </w:rPr>
        <w:t>”</w:t>
      </w:r>
      <w:r w:rsidRPr="009D5DAC">
        <w:rPr>
          <w:rStyle w:val="Refdenotaalpie"/>
          <w:rFonts w:cs="Arial"/>
          <w:i/>
          <w:sz w:val="24"/>
          <w:szCs w:val="24"/>
        </w:rPr>
        <w:footnoteReference w:id="8"/>
      </w:r>
      <w:r w:rsidRPr="009D5DAC">
        <w:rPr>
          <w:rFonts w:cs="Arial"/>
          <w:i/>
          <w:sz w:val="24"/>
          <w:szCs w:val="24"/>
        </w:rPr>
        <w:t>.</w:t>
      </w:r>
      <w:r w:rsidRPr="009D5DAC">
        <w:rPr>
          <w:rFonts w:cs="Arial"/>
          <w:sz w:val="24"/>
          <w:szCs w:val="24"/>
        </w:rPr>
        <w:t xml:space="preserve"> </w:t>
      </w:r>
    </w:p>
    <w:p w14:paraId="0147DE21" w14:textId="77777777" w:rsidR="00E72951" w:rsidRPr="009D5DAC" w:rsidRDefault="00E72951" w:rsidP="0041687B">
      <w:pPr>
        <w:pStyle w:val="Textonotapie"/>
        <w:spacing w:line="360" w:lineRule="auto"/>
        <w:ind w:right="851"/>
        <w:jc w:val="both"/>
        <w:rPr>
          <w:rFonts w:cs="Arial"/>
          <w:sz w:val="24"/>
          <w:szCs w:val="24"/>
        </w:rPr>
      </w:pPr>
    </w:p>
    <w:p w14:paraId="3D214BB0" w14:textId="77777777" w:rsidR="00E72951" w:rsidRPr="009D5DAC" w:rsidRDefault="00E72951" w:rsidP="0041687B">
      <w:pPr>
        <w:spacing w:line="360" w:lineRule="auto"/>
        <w:ind w:right="17"/>
        <w:jc w:val="both"/>
        <w:rPr>
          <w:rFonts w:ascii="Arial" w:hAnsi="Arial" w:cs="Arial"/>
          <w:b/>
          <w:lang w:val="es-CO"/>
        </w:rPr>
      </w:pPr>
      <w:r w:rsidRPr="009D5DAC">
        <w:rPr>
          <w:rFonts w:ascii="Arial" w:hAnsi="Arial" w:cs="Arial"/>
          <w:b/>
          <w:lang w:val="es-CO"/>
        </w:rPr>
        <w:t xml:space="preserve">4.- Análisis del caso.- </w:t>
      </w:r>
    </w:p>
    <w:p w14:paraId="41618584" w14:textId="77777777" w:rsidR="00E72951" w:rsidRPr="009D5DAC" w:rsidRDefault="00E72951" w:rsidP="0041687B">
      <w:pPr>
        <w:spacing w:line="360" w:lineRule="auto"/>
        <w:ind w:right="17"/>
        <w:jc w:val="both"/>
        <w:rPr>
          <w:rFonts w:ascii="Arial" w:hAnsi="Arial" w:cs="Arial"/>
          <w:b/>
          <w:lang w:val="es-CO"/>
        </w:rPr>
      </w:pPr>
    </w:p>
    <w:p w14:paraId="554BF171" w14:textId="77777777" w:rsidR="004240FA" w:rsidRPr="009D5DAC" w:rsidRDefault="00C572C1" w:rsidP="0041687B">
      <w:pPr>
        <w:pStyle w:val="Textoindependiente21"/>
        <w:ind w:right="0" w:firstLine="0"/>
        <w:rPr>
          <w:rFonts w:ascii="Arial" w:hAnsi="Arial" w:cs="Arial"/>
          <w:sz w:val="24"/>
          <w:szCs w:val="24"/>
        </w:rPr>
      </w:pPr>
      <w:r w:rsidRPr="009D5DAC">
        <w:rPr>
          <w:rFonts w:ascii="Arial" w:hAnsi="Arial" w:cs="Arial"/>
          <w:sz w:val="24"/>
          <w:szCs w:val="24"/>
        </w:rPr>
        <w:t>E</w:t>
      </w:r>
      <w:r w:rsidR="004240FA" w:rsidRPr="009D5DAC">
        <w:rPr>
          <w:rFonts w:ascii="Arial" w:hAnsi="Arial" w:cs="Arial"/>
          <w:sz w:val="24"/>
          <w:szCs w:val="24"/>
        </w:rPr>
        <w:t xml:space="preserve">l Tribunal Administrativo de Cundinamarca </w:t>
      </w:r>
      <w:r w:rsidRPr="009D5DAC">
        <w:rPr>
          <w:rFonts w:ascii="Arial" w:hAnsi="Arial" w:cs="Arial"/>
          <w:sz w:val="24"/>
          <w:szCs w:val="24"/>
        </w:rPr>
        <w:t>declaró</w:t>
      </w:r>
      <w:r w:rsidR="004240FA" w:rsidRPr="009D5DAC">
        <w:rPr>
          <w:rFonts w:ascii="Arial" w:hAnsi="Arial" w:cs="Arial"/>
          <w:sz w:val="24"/>
          <w:szCs w:val="24"/>
        </w:rPr>
        <w:t xml:space="preserve"> probada</w:t>
      </w:r>
      <w:r w:rsidRPr="009D5DAC">
        <w:rPr>
          <w:rFonts w:ascii="Arial" w:hAnsi="Arial" w:cs="Arial"/>
          <w:sz w:val="24"/>
          <w:szCs w:val="24"/>
        </w:rPr>
        <w:t>,</w:t>
      </w:r>
      <w:r w:rsidR="004240FA" w:rsidRPr="009D5DAC">
        <w:rPr>
          <w:rFonts w:ascii="Arial" w:hAnsi="Arial" w:cs="Arial"/>
          <w:sz w:val="24"/>
          <w:szCs w:val="24"/>
        </w:rPr>
        <w:t xml:space="preserve"> de oficio</w:t>
      </w:r>
      <w:r w:rsidRPr="009D5DAC">
        <w:rPr>
          <w:rFonts w:ascii="Arial" w:hAnsi="Arial" w:cs="Arial"/>
          <w:sz w:val="24"/>
          <w:szCs w:val="24"/>
        </w:rPr>
        <w:t>,</w:t>
      </w:r>
      <w:r w:rsidR="004240FA" w:rsidRPr="009D5DAC">
        <w:rPr>
          <w:rFonts w:ascii="Arial" w:hAnsi="Arial" w:cs="Arial"/>
          <w:sz w:val="24"/>
          <w:szCs w:val="24"/>
        </w:rPr>
        <w:t xml:space="preserve"> la excepción de caducidad de la acción respecto a la demanda de reconvención presentada por Carlos Humberto Pérez Mogollón y del l</w:t>
      </w:r>
      <w:r w:rsidR="00867741" w:rsidRPr="009D5DAC">
        <w:rPr>
          <w:rFonts w:ascii="Arial" w:hAnsi="Arial" w:cs="Arial"/>
          <w:sz w:val="24"/>
          <w:szCs w:val="24"/>
        </w:rPr>
        <w:t>lamamiento</w:t>
      </w:r>
      <w:r w:rsidR="004240FA" w:rsidRPr="009D5DAC">
        <w:rPr>
          <w:rFonts w:ascii="Arial" w:hAnsi="Arial" w:cs="Arial"/>
          <w:sz w:val="24"/>
          <w:szCs w:val="24"/>
        </w:rPr>
        <w:t xml:space="preserve"> en garantía </w:t>
      </w:r>
      <w:r w:rsidRPr="009D5DAC">
        <w:rPr>
          <w:rFonts w:ascii="Arial" w:hAnsi="Arial" w:cs="Arial"/>
          <w:sz w:val="24"/>
          <w:szCs w:val="24"/>
        </w:rPr>
        <w:t xml:space="preserve">hecho a Alvarado &amp; </w:t>
      </w:r>
      <w:proofErr w:type="spellStart"/>
      <w:r w:rsidRPr="009D5DAC">
        <w:rPr>
          <w:rFonts w:ascii="Arial" w:hAnsi="Arial" w:cs="Arial"/>
          <w:sz w:val="24"/>
          <w:szCs w:val="24"/>
        </w:rPr>
        <w:t>During</w:t>
      </w:r>
      <w:proofErr w:type="spellEnd"/>
      <w:r w:rsidRPr="009D5DAC">
        <w:rPr>
          <w:rFonts w:ascii="Arial" w:hAnsi="Arial" w:cs="Arial"/>
          <w:sz w:val="24"/>
          <w:szCs w:val="24"/>
        </w:rPr>
        <w:t xml:space="preserve"> </w:t>
      </w:r>
      <w:proofErr w:type="spellStart"/>
      <w:r w:rsidRPr="009D5DAC">
        <w:rPr>
          <w:rFonts w:ascii="Arial" w:hAnsi="Arial" w:cs="Arial"/>
          <w:sz w:val="24"/>
          <w:szCs w:val="24"/>
        </w:rPr>
        <w:t>Ltda</w:t>
      </w:r>
      <w:proofErr w:type="spellEnd"/>
      <w:r w:rsidRPr="009D5DAC">
        <w:rPr>
          <w:rFonts w:ascii="Arial" w:hAnsi="Arial" w:cs="Arial"/>
          <w:sz w:val="24"/>
          <w:szCs w:val="24"/>
        </w:rPr>
        <w:t>;</w:t>
      </w:r>
      <w:r w:rsidR="004240FA" w:rsidRPr="009D5DAC">
        <w:rPr>
          <w:rFonts w:ascii="Arial" w:hAnsi="Arial" w:cs="Arial"/>
          <w:sz w:val="24"/>
          <w:szCs w:val="24"/>
        </w:rPr>
        <w:t xml:space="preserve"> además, declaró que Carlos Humberto Pérez Mogollón incumplió el contrato 118 del 14 de septiembre de 1998</w:t>
      </w:r>
      <w:r w:rsidRPr="009D5DAC">
        <w:rPr>
          <w:rFonts w:ascii="Arial" w:hAnsi="Arial" w:cs="Arial"/>
          <w:sz w:val="24"/>
          <w:szCs w:val="24"/>
        </w:rPr>
        <w:t xml:space="preserve">, lo </w:t>
      </w:r>
      <w:r w:rsidR="004240FA" w:rsidRPr="009D5DAC">
        <w:rPr>
          <w:rFonts w:ascii="Arial" w:hAnsi="Arial" w:cs="Arial"/>
          <w:sz w:val="24"/>
          <w:szCs w:val="24"/>
        </w:rPr>
        <w:t xml:space="preserve"> conden</w:t>
      </w:r>
      <w:r w:rsidRPr="009D5DAC">
        <w:rPr>
          <w:rFonts w:ascii="Arial" w:hAnsi="Arial" w:cs="Arial"/>
          <w:sz w:val="24"/>
          <w:szCs w:val="24"/>
        </w:rPr>
        <w:t>ó</w:t>
      </w:r>
      <w:r w:rsidR="004240FA" w:rsidRPr="009D5DAC">
        <w:rPr>
          <w:rFonts w:ascii="Arial" w:hAnsi="Arial" w:cs="Arial"/>
          <w:sz w:val="24"/>
          <w:szCs w:val="24"/>
        </w:rPr>
        <w:t xml:space="preserve"> al pago de </w:t>
      </w:r>
      <w:r w:rsidRPr="009D5DAC">
        <w:rPr>
          <w:rFonts w:ascii="Arial" w:hAnsi="Arial" w:cs="Arial"/>
          <w:sz w:val="24"/>
          <w:szCs w:val="24"/>
        </w:rPr>
        <w:t>$9’</w:t>
      </w:r>
      <w:r w:rsidR="004240FA" w:rsidRPr="009D5DAC">
        <w:rPr>
          <w:rFonts w:ascii="Arial" w:hAnsi="Arial" w:cs="Arial"/>
          <w:sz w:val="24"/>
          <w:szCs w:val="24"/>
        </w:rPr>
        <w:t xml:space="preserve">659.775 a </w:t>
      </w:r>
      <w:r w:rsidR="004240FA" w:rsidRPr="009D5DAC">
        <w:rPr>
          <w:rFonts w:ascii="Arial" w:hAnsi="Arial" w:cs="Arial"/>
          <w:sz w:val="24"/>
          <w:szCs w:val="24"/>
        </w:rPr>
        <w:lastRenderedPageBreak/>
        <w:t>favor del IDU</w:t>
      </w:r>
      <w:r w:rsidR="00867741" w:rsidRPr="009D5DAC">
        <w:rPr>
          <w:rFonts w:ascii="Arial" w:hAnsi="Arial" w:cs="Arial"/>
          <w:sz w:val="24"/>
          <w:szCs w:val="24"/>
        </w:rPr>
        <w:t xml:space="preserve">, suma que obtuvo el juez de primera instancia al establecer que fueron tres las causas del incumplimiento, </w:t>
      </w:r>
      <w:r w:rsidRPr="009D5DAC">
        <w:rPr>
          <w:rFonts w:ascii="Arial" w:hAnsi="Arial" w:cs="Arial"/>
          <w:sz w:val="24"/>
          <w:szCs w:val="24"/>
        </w:rPr>
        <w:t>de las cuales</w:t>
      </w:r>
      <w:r w:rsidR="00867741" w:rsidRPr="009D5DAC">
        <w:rPr>
          <w:rFonts w:ascii="Arial" w:hAnsi="Arial" w:cs="Arial"/>
          <w:sz w:val="24"/>
          <w:szCs w:val="24"/>
        </w:rPr>
        <w:t xml:space="preserve"> solo una era atribuible al demandado, </w:t>
      </w:r>
      <w:r w:rsidRPr="009D5DAC">
        <w:rPr>
          <w:rFonts w:ascii="Arial" w:hAnsi="Arial" w:cs="Arial"/>
          <w:sz w:val="24"/>
          <w:szCs w:val="24"/>
        </w:rPr>
        <w:t>razón por la cual</w:t>
      </w:r>
      <w:r w:rsidR="00867741" w:rsidRPr="009D5DAC">
        <w:rPr>
          <w:rFonts w:ascii="Arial" w:hAnsi="Arial" w:cs="Arial"/>
          <w:sz w:val="24"/>
          <w:szCs w:val="24"/>
        </w:rPr>
        <w:t xml:space="preserve"> el valor de la </w:t>
      </w:r>
      <w:proofErr w:type="spellStart"/>
      <w:r w:rsidR="00867741" w:rsidRPr="009D5DAC">
        <w:rPr>
          <w:rFonts w:ascii="Arial" w:hAnsi="Arial" w:cs="Arial"/>
          <w:sz w:val="24"/>
          <w:szCs w:val="24"/>
        </w:rPr>
        <w:t>cla</w:t>
      </w:r>
      <w:r w:rsidRPr="009D5DAC">
        <w:rPr>
          <w:rFonts w:ascii="Arial" w:hAnsi="Arial" w:cs="Arial"/>
          <w:sz w:val="24"/>
          <w:szCs w:val="24"/>
        </w:rPr>
        <w:t>usula</w:t>
      </w:r>
      <w:proofErr w:type="spellEnd"/>
      <w:r w:rsidRPr="009D5DAC">
        <w:rPr>
          <w:rFonts w:ascii="Arial" w:hAnsi="Arial" w:cs="Arial"/>
          <w:sz w:val="24"/>
          <w:szCs w:val="24"/>
        </w:rPr>
        <w:t xml:space="preserve"> penal fue dividido</w:t>
      </w:r>
      <w:r w:rsidR="00BE655A" w:rsidRPr="009D5DAC">
        <w:rPr>
          <w:rFonts w:ascii="Arial" w:hAnsi="Arial" w:cs="Arial"/>
          <w:sz w:val="24"/>
          <w:szCs w:val="24"/>
        </w:rPr>
        <w:t xml:space="preserve"> en tres partes y solo una de ellas correspondió al monto por el cual </w:t>
      </w:r>
      <w:r w:rsidRPr="009D5DAC">
        <w:rPr>
          <w:rFonts w:ascii="Arial" w:hAnsi="Arial" w:cs="Arial"/>
          <w:sz w:val="24"/>
          <w:szCs w:val="24"/>
        </w:rPr>
        <w:t>fij</w:t>
      </w:r>
      <w:r w:rsidR="00BE655A" w:rsidRPr="009D5DAC">
        <w:rPr>
          <w:rFonts w:ascii="Arial" w:hAnsi="Arial" w:cs="Arial"/>
          <w:sz w:val="24"/>
          <w:szCs w:val="24"/>
        </w:rPr>
        <w:t>ó la condena en contra del señor Pérez Mogollón</w:t>
      </w:r>
      <w:r w:rsidRPr="009D5DAC">
        <w:rPr>
          <w:rFonts w:ascii="Arial" w:hAnsi="Arial" w:cs="Arial"/>
          <w:sz w:val="24"/>
          <w:szCs w:val="24"/>
        </w:rPr>
        <w:t>,</w:t>
      </w:r>
      <w:r w:rsidR="004240FA" w:rsidRPr="009D5DAC">
        <w:rPr>
          <w:rFonts w:ascii="Arial" w:hAnsi="Arial" w:cs="Arial"/>
          <w:sz w:val="24"/>
          <w:szCs w:val="24"/>
        </w:rPr>
        <w:t xml:space="preserve"> decisión de la cual difiere </w:t>
      </w:r>
      <w:r w:rsidRPr="009D5DAC">
        <w:rPr>
          <w:rFonts w:ascii="Arial" w:hAnsi="Arial" w:cs="Arial"/>
          <w:sz w:val="24"/>
          <w:szCs w:val="24"/>
        </w:rPr>
        <w:t xml:space="preserve">éste, quien </w:t>
      </w:r>
      <w:r w:rsidR="004240FA" w:rsidRPr="009D5DAC">
        <w:rPr>
          <w:rFonts w:ascii="Arial" w:hAnsi="Arial" w:cs="Arial"/>
          <w:sz w:val="24"/>
          <w:szCs w:val="24"/>
        </w:rPr>
        <w:t xml:space="preserve">en el recurso de alzada adujo </w:t>
      </w:r>
      <w:r w:rsidRPr="009D5DAC">
        <w:rPr>
          <w:rFonts w:ascii="Arial" w:hAnsi="Arial" w:cs="Arial"/>
          <w:sz w:val="24"/>
          <w:szCs w:val="24"/>
        </w:rPr>
        <w:t>que</w:t>
      </w:r>
      <w:r w:rsidR="004240FA" w:rsidRPr="009D5DAC">
        <w:rPr>
          <w:rFonts w:ascii="Arial" w:hAnsi="Arial" w:cs="Arial"/>
          <w:sz w:val="24"/>
          <w:szCs w:val="24"/>
        </w:rPr>
        <w:t>:</w:t>
      </w:r>
    </w:p>
    <w:p w14:paraId="5D7A69BF" w14:textId="77777777" w:rsidR="004240FA" w:rsidRPr="009D5DAC" w:rsidRDefault="004240FA" w:rsidP="0041687B">
      <w:pPr>
        <w:spacing w:line="360" w:lineRule="auto"/>
        <w:jc w:val="both"/>
        <w:rPr>
          <w:rFonts w:ascii="Arial" w:hAnsi="Arial" w:cs="Arial"/>
        </w:rPr>
      </w:pPr>
    </w:p>
    <w:p w14:paraId="3C379B3B" w14:textId="77777777" w:rsidR="004240FA" w:rsidRPr="009D5DAC" w:rsidRDefault="004240FA" w:rsidP="0041687B">
      <w:pPr>
        <w:pStyle w:val="Prrafodelista"/>
        <w:numPr>
          <w:ilvl w:val="0"/>
          <w:numId w:val="1"/>
        </w:numPr>
        <w:spacing w:line="360" w:lineRule="auto"/>
        <w:contextualSpacing/>
        <w:jc w:val="both"/>
        <w:rPr>
          <w:rFonts w:ascii="Arial" w:hAnsi="Arial" w:cs="Arial"/>
        </w:rPr>
      </w:pPr>
      <w:r w:rsidRPr="009D5DAC">
        <w:rPr>
          <w:rFonts w:ascii="Arial" w:hAnsi="Arial" w:cs="Arial"/>
        </w:rPr>
        <w:t xml:space="preserve">El colapso del puente se debió a su diseño y construcción, por cuanto la resistencia era de 90 kilogramos por metro cuadrado, pese </w:t>
      </w:r>
      <w:r w:rsidR="00C572C1" w:rsidRPr="009D5DAC">
        <w:rPr>
          <w:rFonts w:ascii="Arial" w:hAnsi="Arial" w:cs="Arial"/>
        </w:rPr>
        <w:t xml:space="preserve">a </w:t>
      </w:r>
      <w:r w:rsidRPr="009D5DAC">
        <w:rPr>
          <w:rFonts w:ascii="Arial" w:hAnsi="Arial" w:cs="Arial"/>
        </w:rPr>
        <w:t xml:space="preserve">haber sido licitado, contratado y recibido para que soportara una carga de 450 kilos por metro cuadrado, por lo </w:t>
      </w:r>
      <w:r w:rsidR="00FD6F58" w:rsidRPr="009D5DAC">
        <w:rPr>
          <w:rFonts w:ascii="Arial" w:hAnsi="Arial" w:cs="Arial"/>
        </w:rPr>
        <w:t>que</w:t>
      </w:r>
      <w:r w:rsidRPr="009D5DAC">
        <w:rPr>
          <w:rFonts w:ascii="Arial" w:hAnsi="Arial" w:cs="Arial"/>
        </w:rPr>
        <w:t xml:space="preserve"> la actividad de terceros –</w:t>
      </w:r>
      <w:r w:rsidR="00C572C1" w:rsidRPr="009D5DAC">
        <w:rPr>
          <w:rFonts w:ascii="Arial" w:hAnsi="Arial" w:cs="Arial"/>
        </w:rPr>
        <w:t>el</w:t>
      </w:r>
      <w:r w:rsidRPr="009D5DAC">
        <w:rPr>
          <w:rFonts w:ascii="Arial" w:hAnsi="Arial" w:cs="Arial"/>
        </w:rPr>
        <w:t xml:space="preserve"> grupo de personas que se conglomer</w:t>
      </w:r>
      <w:r w:rsidR="00C572C1" w:rsidRPr="009D5DAC">
        <w:rPr>
          <w:rFonts w:ascii="Arial" w:hAnsi="Arial" w:cs="Arial"/>
        </w:rPr>
        <w:t>ó</w:t>
      </w:r>
      <w:r w:rsidRPr="009D5DAC">
        <w:rPr>
          <w:rFonts w:ascii="Arial" w:hAnsi="Arial" w:cs="Arial"/>
        </w:rPr>
        <w:t xml:space="preserve"> sobre el puente- condujo a que </w:t>
      </w:r>
      <w:r w:rsidR="00C572C1" w:rsidRPr="009D5DAC">
        <w:rPr>
          <w:rFonts w:ascii="Arial" w:hAnsi="Arial" w:cs="Arial"/>
        </w:rPr>
        <w:t>éste colapsara y</w:t>
      </w:r>
      <w:r w:rsidR="00FD6F58" w:rsidRPr="009D5DAC">
        <w:rPr>
          <w:rFonts w:ascii="Arial" w:hAnsi="Arial" w:cs="Arial"/>
        </w:rPr>
        <w:t>,</w:t>
      </w:r>
      <w:r w:rsidR="00C572C1" w:rsidRPr="009D5DAC">
        <w:rPr>
          <w:rFonts w:ascii="Arial" w:hAnsi="Arial" w:cs="Arial"/>
        </w:rPr>
        <w:t xml:space="preserve"> frente </w:t>
      </w:r>
      <w:r w:rsidR="00FD6F58" w:rsidRPr="009D5DAC">
        <w:rPr>
          <w:rFonts w:ascii="Arial" w:hAnsi="Arial" w:cs="Arial"/>
        </w:rPr>
        <w:t xml:space="preserve">al defecto de diseño y construcción, </w:t>
      </w:r>
      <w:r w:rsidRPr="009D5DAC">
        <w:rPr>
          <w:rFonts w:ascii="Arial" w:hAnsi="Arial" w:cs="Arial"/>
        </w:rPr>
        <w:t xml:space="preserve">el alcance de </w:t>
      </w:r>
      <w:r w:rsidR="00FD6F58" w:rsidRPr="009D5DAC">
        <w:rPr>
          <w:rFonts w:ascii="Arial" w:hAnsi="Arial" w:cs="Arial"/>
        </w:rPr>
        <w:t>la</w:t>
      </w:r>
      <w:r w:rsidR="00C572C1" w:rsidRPr="009D5DAC">
        <w:rPr>
          <w:rFonts w:ascii="Arial" w:hAnsi="Arial" w:cs="Arial"/>
        </w:rPr>
        <w:t xml:space="preserve"> obligación contractual</w:t>
      </w:r>
      <w:r w:rsidRPr="009D5DAC">
        <w:rPr>
          <w:rFonts w:ascii="Arial" w:hAnsi="Arial" w:cs="Arial"/>
        </w:rPr>
        <w:t xml:space="preserve"> </w:t>
      </w:r>
      <w:r w:rsidR="00FD6F58" w:rsidRPr="009D5DAC">
        <w:rPr>
          <w:rFonts w:ascii="Arial" w:hAnsi="Arial" w:cs="Arial"/>
        </w:rPr>
        <w:t xml:space="preserve">le </w:t>
      </w:r>
      <w:r w:rsidRPr="009D5DAC">
        <w:rPr>
          <w:rFonts w:ascii="Arial" w:hAnsi="Arial" w:cs="Arial"/>
        </w:rPr>
        <w:t>era ajeno e imposible</w:t>
      </w:r>
      <w:r w:rsidR="00C572C1" w:rsidRPr="009D5DAC">
        <w:rPr>
          <w:rFonts w:ascii="Arial" w:hAnsi="Arial" w:cs="Arial"/>
        </w:rPr>
        <w:t xml:space="preserve">, </w:t>
      </w:r>
      <w:r w:rsidRPr="009D5DAC">
        <w:rPr>
          <w:rFonts w:ascii="Arial" w:hAnsi="Arial" w:cs="Arial"/>
        </w:rPr>
        <w:t xml:space="preserve">máxime </w:t>
      </w:r>
      <w:r w:rsidR="00C572C1" w:rsidRPr="009D5DAC">
        <w:rPr>
          <w:rFonts w:ascii="Arial" w:hAnsi="Arial" w:cs="Arial"/>
        </w:rPr>
        <w:t>que</w:t>
      </w:r>
      <w:r w:rsidRPr="009D5DAC">
        <w:rPr>
          <w:rFonts w:ascii="Arial" w:hAnsi="Arial" w:cs="Arial"/>
        </w:rPr>
        <w:t xml:space="preserve"> no correspondía al contratista demandado intervenir la parte superior del puente</w:t>
      </w:r>
      <w:r w:rsidR="00C572C1" w:rsidRPr="009D5DAC">
        <w:rPr>
          <w:rFonts w:ascii="Arial" w:hAnsi="Arial" w:cs="Arial"/>
        </w:rPr>
        <w:t>, esto es, la</w:t>
      </w:r>
      <w:r w:rsidRPr="009D5DAC">
        <w:rPr>
          <w:rFonts w:ascii="Arial" w:hAnsi="Arial" w:cs="Arial"/>
        </w:rPr>
        <w:t xml:space="preserve"> superestructura, </w:t>
      </w:r>
      <w:r w:rsidR="00C572C1" w:rsidRPr="009D5DAC">
        <w:rPr>
          <w:rFonts w:ascii="Arial" w:hAnsi="Arial" w:cs="Arial"/>
        </w:rPr>
        <w:t xml:space="preserve">al punto </w:t>
      </w:r>
      <w:r w:rsidRPr="009D5DAC">
        <w:rPr>
          <w:rFonts w:ascii="Arial" w:hAnsi="Arial" w:cs="Arial"/>
        </w:rPr>
        <w:t>que los costos</w:t>
      </w:r>
      <w:r w:rsidR="00C572C1" w:rsidRPr="009D5DAC">
        <w:rPr>
          <w:rFonts w:ascii="Arial" w:hAnsi="Arial" w:cs="Arial"/>
        </w:rPr>
        <w:t xml:space="preserve"> de ello</w:t>
      </w:r>
      <w:r w:rsidRPr="009D5DAC">
        <w:rPr>
          <w:rFonts w:ascii="Arial" w:hAnsi="Arial" w:cs="Arial"/>
        </w:rPr>
        <w:t xml:space="preserve"> superaban el valor del contrato.  </w:t>
      </w:r>
    </w:p>
    <w:p w14:paraId="3C4AEDEA" w14:textId="77777777" w:rsidR="004240FA" w:rsidRPr="009D5DAC" w:rsidRDefault="004240FA" w:rsidP="0041687B">
      <w:pPr>
        <w:pStyle w:val="Prrafodelista"/>
        <w:spacing w:line="360" w:lineRule="auto"/>
        <w:jc w:val="both"/>
        <w:rPr>
          <w:rFonts w:ascii="Arial" w:hAnsi="Arial" w:cs="Arial"/>
        </w:rPr>
      </w:pPr>
    </w:p>
    <w:p w14:paraId="21960ECA" w14:textId="77777777" w:rsidR="004240FA" w:rsidRPr="009D5DAC" w:rsidRDefault="00C572C1" w:rsidP="0041687B">
      <w:pPr>
        <w:pStyle w:val="Prrafodelista"/>
        <w:numPr>
          <w:ilvl w:val="0"/>
          <w:numId w:val="1"/>
        </w:numPr>
        <w:spacing w:line="360" w:lineRule="auto"/>
        <w:contextualSpacing/>
        <w:jc w:val="both"/>
        <w:rPr>
          <w:rFonts w:ascii="Arial" w:hAnsi="Arial" w:cs="Arial"/>
        </w:rPr>
      </w:pPr>
      <w:r w:rsidRPr="009D5DAC">
        <w:rPr>
          <w:rFonts w:ascii="Arial" w:hAnsi="Arial" w:cs="Arial"/>
        </w:rPr>
        <w:t xml:space="preserve">Al </w:t>
      </w:r>
      <w:r w:rsidR="004240FA" w:rsidRPr="009D5DAC">
        <w:rPr>
          <w:rFonts w:ascii="Arial" w:hAnsi="Arial" w:cs="Arial"/>
        </w:rPr>
        <w:t>declara</w:t>
      </w:r>
      <w:r w:rsidRPr="009D5DAC">
        <w:rPr>
          <w:rFonts w:ascii="Arial" w:hAnsi="Arial" w:cs="Arial"/>
        </w:rPr>
        <w:t>r la</w:t>
      </w:r>
      <w:r w:rsidR="004240FA" w:rsidRPr="009D5DAC">
        <w:rPr>
          <w:rFonts w:ascii="Arial" w:hAnsi="Arial" w:cs="Arial"/>
        </w:rPr>
        <w:t xml:space="preserve"> caducidad respecto </w:t>
      </w:r>
      <w:r w:rsidRPr="009D5DAC">
        <w:rPr>
          <w:rFonts w:ascii="Arial" w:hAnsi="Arial" w:cs="Arial"/>
        </w:rPr>
        <w:t>de</w:t>
      </w:r>
      <w:r w:rsidR="004240FA" w:rsidRPr="009D5DAC">
        <w:rPr>
          <w:rFonts w:ascii="Arial" w:hAnsi="Arial" w:cs="Arial"/>
        </w:rPr>
        <w:t xml:space="preserve">l diseñador y constructor del puente, el </w:t>
      </w:r>
      <w:r w:rsidR="004240FA" w:rsidRPr="009D5DAC">
        <w:rPr>
          <w:rFonts w:ascii="Arial" w:hAnsi="Arial" w:cs="Arial"/>
          <w:i/>
        </w:rPr>
        <w:t>a quo</w:t>
      </w:r>
      <w:r w:rsidR="004240FA" w:rsidRPr="009D5DAC">
        <w:rPr>
          <w:rFonts w:ascii="Arial" w:hAnsi="Arial" w:cs="Arial"/>
        </w:rPr>
        <w:t xml:space="preserve"> confundió la caducidad con la prescripción, lo que llevó a </w:t>
      </w:r>
      <w:r w:rsidRPr="009D5DAC">
        <w:rPr>
          <w:rFonts w:ascii="Arial" w:hAnsi="Arial" w:cs="Arial"/>
        </w:rPr>
        <w:t xml:space="preserve">éste a </w:t>
      </w:r>
      <w:r w:rsidR="004240FA" w:rsidRPr="009D5DAC">
        <w:rPr>
          <w:rFonts w:ascii="Arial" w:hAnsi="Arial" w:cs="Arial"/>
        </w:rPr>
        <w:t>concluir que la caducidad se produjo por no haberse notificado al llamado en garantía dentro de los 2 años sigui</w:t>
      </w:r>
      <w:r w:rsidRPr="009D5DAC">
        <w:rPr>
          <w:rFonts w:ascii="Arial" w:hAnsi="Arial" w:cs="Arial"/>
        </w:rPr>
        <w:t>entes a la ocurrencia del hecho;</w:t>
      </w:r>
      <w:r w:rsidR="004240FA" w:rsidRPr="009D5DAC">
        <w:rPr>
          <w:rFonts w:ascii="Arial" w:hAnsi="Arial" w:cs="Arial"/>
        </w:rPr>
        <w:t xml:space="preserve"> así mismo, manifestó que en </w:t>
      </w:r>
      <w:r w:rsidRPr="009D5DAC">
        <w:rPr>
          <w:rFonts w:ascii="Arial" w:hAnsi="Arial" w:cs="Arial"/>
        </w:rPr>
        <w:t>la sentencia apelada</w:t>
      </w:r>
      <w:r w:rsidR="004240FA" w:rsidRPr="009D5DAC">
        <w:rPr>
          <w:rFonts w:ascii="Arial" w:hAnsi="Arial" w:cs="Arial"/>
        </w:rPr>
        <w:t xml:space="preserve"> se omitió considerar que el llamamiento se realizó, no en virtud del contrato, </w:t>
      </w:r>
      <w:r w:rsidR="00040FE4" w:rsidRPr="009D5DAC">
        <w:rPr>
          <w:rFonts w:ascii="Arial" w:hAnsi="Arial" w:cs="Arial"/>
          <w:i/>
        </w:rPr>
        <w:t>“</w:t>
      </w:r>
      <w:r w:rsidR="004240FA" w:rsidRPr="009D5DAC">
        <w:rPr>
          <w:rFonts w:ascii="Arial" w:hAnsi="Arial" w:cs="Arial"/>
          <w:i/>
        </w:rPr>
        <w:t>sino por la responsabilidad común que emana de la culpa</w:t>
      </w:r>
      <w:r w:rsidRPr="009D5DAC">
        <w:rPr>
          <w:rFonts w:ascii="Arial" w:hAnsi="Arial" w:cs="Arial"/>
          <w:i/>
        </w:rPr>
        <w:t>,</w:t>
      </w:r>
      <w:r w:rsidR="004240FA" w:rsidRPr="009D5DAC">
        <w:rPr>
          <w:rFonts w:ascii="Arial" w:hAnsi="Arial" w:cs="Arial"/>
          <w:i/>
        </w:rPr>
        <w:t xml:space="preserve"> cuyo término prescriptivo es de 20 años</w:t>
      </w:r>
      <w:r w:rsidR="00040FE4" w:rsidRPr="009D5DAC">
        <w:rPr>
          <w:rFonts w:ascii="Arial" w:hAnsi="Arial" w:cs="Arial"/>
          <w:i/>
        </w:rPr>
        <w:t>”</w:t>
      </w:r>
      <w:r w:rsidR="004240FA" w:rsidRPr="009D5DAC">
        <w:rPr>
          <w:rFonts w:ascii="Arial" w:hAnsi="Arial" w:cs="Arial"/>
        </w:rPr>
        <w:t>, por lo que se dio una mala interpretación a los artículos 136 y s.s. del CCA.</w:t>
      </w:r>
    </w:p>
    <w:p w14:paraId="14C21AA0" w14:textId="77777777" w:rsidR="004240FA" w:rsidRPr="009D5DAC" w:rsidRDefault="004240FA" w:rsidP="0041687B">
      <w:pPr>
        <w:spacing w:line="360" w:lineRule="auto"/>
        <w:jc w:val="both"/>
        <w:rPr>
          <w:rFonts w:ascii="Arial" w:hAnsi="Arial" w:cs="Arial"/>
        </w:rPr>
      </w:pPr>
    </w:p>
    <w:p w14:paraId="75842B49" w14:textId="77777777" w:rsidR="004240FA" w:rsidRPr="009D5DAC" w:rsidRDefault="00953C6F" w:rsidP="0041687B">
      <w:pPr>
        <w:spacing w:line="360" w:lineRule="auto"/>
        <w:jc w:val="both"/>
        <w:rPr>
          <w:rFonts w:ascii="Arial" w:hAnsi="Arial" w:cs="Arial"/>
        </w:rPr>
      </w:pPr>
      <w:r w:rsidRPr="009D5DAC">
        <w:rPr>
          <w:rFonts w:ascii="Arial" w:hAnsi="Arial" w:cs="Arial"/>
          <w:b/>
        </w:rPr>
        <w:t>4.1.-</w:t>
      </w:r>
      <w:r w:rsidRPr="009D5DAC">
        <w:rPr>
          <w:rFonts w:ascii="Arial" w:hAnsi="Arial" w:cs="Arial"/>
        </w:rPr>
        <w:t xml:space="preserve"> </w:t>
      </w:r>
      <w:r w:rsidR="004240FA" w:rsidRPr="009D5DAC">
        <w:rPr>
          <w:rFonts w:ascii="Arial" w:hAnsi="Arial" w:cs="Arial"/>
        </w:rPr>
        <w:t xml:space="preserve">En este orden de ideas, es </w:t>
      </w:r>
      <w:r w:rsidR="00BE655A" w:rsidRPr="009D5DAC">
        <w:rPr>
          <w:rFonts w:ascii="Arial" w:hAnsi="Arial" w:cs="Arial"/>
        </w:rPr>
        <w:t>necesario</w:t>
      </w:r>
      <w:r w:rsidR="004240FA" w:rsidRPr="009D5DAC">
        <w:rPr>
          <w:rFonts w:ascii="Arial" w:hAnsi="Arial" w:cs="Arial"/>
        </w:rPr>
        <w:t xml:space="preserve"> precisar</w:t>
      </w:r>
      <w:r w:rsidR="00BE655A" w:rsidRPr="009D5DAC">
        <w:rPr>
          <w:rFonts w:ascii="Arial" w:hAnsi="Arial" w:cs="Arial"/>
        </w:rPr>
        <w:t>,</w:t>
      </w:r>
      <w:r w:rsidR="004240FA" w:rsidRPr="009D5DAC">
        <w:rPr>
          <w:rFonts w:ascii="Arial" w:hAnsi="Arial" w:cs="Arial"/>
        </w:rPr>
        <w:t xml:space="preserve"> respecto al primer motivo de </w:t>
      </w:r>
      <w:r w:rsidR="0036373C" w:rsidRPr="009D5DAC">
        <w:rPr>
          <w:rFonts w:ascii="Arial" w:hAnsi="Arial" w:cs="Arial"/>
        </w:rPr>
        <w:t>inconformidad</w:t>
      </w:r>
      <w:r w:rsidR="00C572C1" w:rsidRPr="009D5DAC">
        <w:rPr>
          <w:rFonts w:ascii="Arial" w:hAnsi="Arial" w:cs="Arial"/>
        </w:rPr>
        <w:t>,</w:t>
      </w:r>
      <w:r w:rsidR="004240FA" w:rsidRPr="009D5DAC">
        <w:rPr>
          <w:rFonts w:ascii="Arial" w:hAnsi="Arial" w:cs="Arial"/>
        </w:rPr>
        <w:t xml:space="preserve"> cuál era efectivamente el objeto del contrato pactado entre el IDU y el </w:t>
      </w:r>
      <w:r w:rsidR="00C572C1" w:rsidRPr="009D5DAC">
        <w:rPr>
          <w:rFonts w:ascii="Arial" w:hAnsi="Arial" w:cs="Arial"/>
        </w:rPr>
        <w:t>señor</w:t>
      </w:r>
      <w:r w:rsidR="004240FA" w:rsidRPr="009D5DAC">
        <w:rPr>
          <w:rFonts w:ascii="Arial" w:hAnsi="Arial" w:cs="Arial"/>
        </w:rPr>
        <w:t xml:space="preserve"> Carlos Humberto Pérez Mogollón, por lo que </w:t>
      </w:r>
      <w:r w:rsidR="002B70B1" w:rsidRPr="009D5DAC">
        <w:rPr>
          <w:rFonts w:ascii="Arial" w:hAnsi="Arial" w:cs="Arial"/>
        </w:rPr>
        <w:t xml:space="preserve">la cláusula pertinente </w:t>
      </w:r>
      <w:r w:rsidR="004240FA" w:rsidRPr="009D5DAC">
        <w:rPr>
          <w:rFonts w:ascii="Arial" w:hAnsi="Arial" w:cs="Arial"/>
        </w:rPr>
        <w:t>se transcribe de forma literal así:</w:t>
      </w:r>
    </w:p>
    <w:p w14:paraId="6A7D9471" w14:textId="77777777" w:rsidR="004240FA" w:rsidRPr="009D5DAC" w:rsidRDefault="004240FA" w:rsidP="0041687B">
      <w:pPr>
        <w:spacing w:line="360" w:lineRule="auto"/>
        <w:jc w:val="both"/>
        <w:rPr>
          <w:rFonts w:ascii="Arial" w:hAnsi="Arial" w:cs="Arial"/>
        </w:rPr>
      </w:pPr>
    </w:p>
    <w:p w14:paraId="6EB495E1" w14:textId="77777777" w:rsidR="004240FA" w:rsidRPr="009D5DAC" w:rsidRDefault="004240FA" w:rsidP="00534C02">
      <w:pPr>
        <w:ind w:left="851"/>
        <w:jc w:val="both"/>
        <w:rPr>
          <w:rFonts w:ascii="Arial" w:hAnsi="Arial" w:cs="Arial"/>
          <w:i/>
        </w:rPr>
      </w:pPr>
      <w:r w:rsidRPr="009D5DAC">
        <w:rPr>
          <w:rFonts w:ascii="Arial" w:hAnsi="Arial" w:cs="Arial"/>
          <w:i/>
        </w:rPr>
        <w:t>“</w:t>
      </w:r>
      <w:r w:rsidRPr="009D5DAC">
        <w:rPr>
          <w:rFonts w:ascii="Arial" w:hAnsi="Arial" w:cs="Arial"/>
          <w:b/>
          <w:i/>
        </w:rPr>
        <w:t>OBJETO:</w:t>
      </w:r>
      <w:r w:rsidRPr="009D5DAC">
        <w:rPr>
          <w:rFonts w:ascii="Arial" w:hAnsi="Arial" w:cs="Arial"/>
          <w:i/>
        </w:rPr>
        <w:t xml:space="preserve"> El </w:t>
      </w:r>
      <w:r w:rsidRPr="009D5DAC">
        <w:rPr>
          <w:rFonts w:ascii="Arial" w:hAnsi="Arial" w:cs="Arial"/>
          <w:b/>
          <w:i/>
        </w:rPr>
        <w:t>CONTRATISTA</w:t>
      </w:r>
      <w:r w:rsidRPr="009D5DAC">
        <w:rPr>
          <w:rFonts w:ascii="Arial" w:hAnsi="Arial" w:cs="Arial"/>
          <w:i/>
        </w:rPr>
        <w:t xml:space="preserve"> se compromete para con el IDU, de conformidad con las especificaciones indicadas en los Pliegos de Condiciones de la INVITACIÓN IDU-ID-SSEP-(035)-98 (SEGUNDA INVITACIÓN), su propuesta presentada el día 27 de julio de </w:t>
      </w:r>
      <w:proofErr w:type="gramStart"/>
      <w:r w:rsidRPr="009D5DAC">
        <w:rPr>
          <w:rFonts w:ascii="Arial" w:hAnsi="Arial" w:cs="Arial"/>
          <w:i/>
        </w:rPr>
        <w:t>1998;</w:t>
      </w:r>
      <w:r w:rsidR="002B70B1" w:rsidRPr="009D5DAC">
        <w:rPr>
          <w:rFonts w:ascii="Arial" w:hAnsi="Arial" w:cs="Arial"/>
          <w:i/>
        </w:rPr>
        <w:t>?</w:t>
      </w:r>
      <w:proofErr w:type="gramEnd"/>
      <w:r w:rsidRPr="009D5DAC">
        <w:rPr>
          <w:rFonts w:ascii="Arial" w:hAnsi="Arial" w:cs="Arial"/>
          <w:i/>
        </w:rPr>
        <w:t xml:space="preserve"> a ejecutar por el sistema de precios unitarios fijos, no ajustables, la reparación y el mantenimiento de los puentes peatonales metálicos ubicados sobre la Autopista Norte por Calles 105 y 122. </w:t>
      </w:r>
      <w:r w:rsidRPr="009D5DAC">
        <w:rPr>
          <w:rFonts w:ascii="Arial" w:hAnsi="Arial" w:cs="Arial"/>
          <w:b/>
          <w:i/>
        </w:rPr>
        <w:t xml:space="preserve">PARAGRAFO- ALCANCE DEL </w:t>
      </w:r>
      <w:r w:rsidRPr="009D5DAC">
        <w:rPr>
          <w:rFonts w:ascii="Arial" w:hAnsi="Arial" w:cs="Arial"/>
          <w:b/>
          <w:i/>
        </w:rPr>
        <w:lastRenderedPageBreak/>
        <w:t xml:space="preserve">OBJETO Y DESCRIPCIÓN DE LOS TRABAJOS: </w:t>
      </w:r>
      <w:r w:rsidRPr="009D5DAC">
        <w:rPr>
          <w:rFonts w:ascii="Arial" w:hAnsi="Arial" w:cs="Arial"/>
          <w:i/>
        </w:rPr>
        <w:t xml:space="preserve">La reparación del puente debe garantizar las condiciones de seguridad a los peatones que lo utilicen. Los trabajos de reparación contemplan las siguientes actividades: </w:t>
      </w:r>
      <w:r w:rsidRPr="009D5DAC">
        <w:rPr>
          <w:rFonts w:ascii="Arial" w:hAnsi="Arial" w:cs="Arial"/>
          <w:b/>
          <w:i/>
        </w:rPr>
        <w:t>1.</w:t>
      </w:r>
      <w:r w:rsidRPr="009D5DAC">
        <w:rPr>
          <w:rFonts w:ascii="Arial" w:hAnsi="Arial" w:cs="Arial"/>
          <w:i/>
        </w:rPr>
        <w:t xml:space="preserve"> Preliminares. </w:t>
      </w:r>
      <w:r w:rsidRPr="009D5DAC">
        <w:rPr>
          <w:rFonts w:ascii="Arial" w:hAnsi="Arial" w:cs="Arial"/>
          <w:b/>
          <w:i/>
        </w:rPr>
        <w:t>2.</w:t>
      </w:r>
      <w:r w:rsidRPr="009D5DAC">
        <w:rPr>
          <w:rFonts w:ascii="Arial" w:hAnsi="Arial" w:cs="Arial"/>
          <w:i/>
        </w:rPr>
        <w:t xml:space="preserve"> Cimentación profunda. </w:t>
      </w:r>
      <w:r w:rsidRPr="009D5DAC">
        <w:rPr>
          <w:rFonts w:ascii="Arial" w:hAnsi="Arial" w:cs="Arial"/>
          <w:b/>
          <w:i/>
        </w:rPr>
        <w:t>3.</w:t>
      </w:r>
      <w:r w:rsidRPr="009D5DAC">
        <w:rPr>
          <w:rFonts w:ascii="Arial" w:hAnsi="Arial" w:cs="Arial"/>
          <w:i/>
        </w:rPr>
        <w:t xml:space="preserve"> Desmonte y construcción de superestructura. </w:t>
      </w:r>
      <w:r w:rsidRPr="009D5DAC">
        <w:rPr>
          <w:rFonts w:ascii="Arial" w:hAnsi="Arial" w:cs="Arial"/>
          <w:b/>
          <w:i/>
        </w:rPr>
        <w:t>4.</w:t>
      </w:r>
      <w:r w:rsidRPr="009D5DAC">
        <w:rPr>
          <w:rFonts w:ascii="Arial" w:hAnsi="Arial" w:cs="Arial"/>
          <w:i/>
        </w:rPr>
        <w:t xml:space="preserve"> Instrumentación y topografía. </w:t>
      </w:r>
      <w:r w:rsidRPr="009D5DAC">
        <w:rPr>
          <w:rFonts w:ascii="Arial" w:hAnsi="Arial" w:cs="Arial"/>
          <w:b/>
          <w:i/>
        </w:rPr>
        <w:t>5.</w:t>
      </w:r>
      <w:r w:rsidRPr="009D5DAC">
        <w:rPr>
          <w:rFonts w:ascii="Arial" w:hAnsi="Arial" w:cs="Arial"/>
          <w:i/>
        </w:rPr>
        <w:t xml:space="preserve"> Obras anexas”.</w:t>
      </w:r>
    </w:p>
    <w:p w14:paraId="20E6C8FC" w14:textId="77777777" w:rsidR="004240FA" w:rsidRPr="009D5DAC" w:rsidRDefault="004240FA" w:rsidP="0041687B">
      <w:pPr>
        <w:spacing w:line="360" w:lineRule="auto"/>
        <w:jc w:val="both"/>
        <w:rPr>
          <w:rFonts w:ascii="Arial" w:hAnsi="Arial" w:cs="Arial"/>
        </w:rPr>
      </w:pPr>
    </w:p>
    <w:p w14:paraId="50B922EB" w14:textId="77777777" w:rsidR="002B70B1" w:rsidRPr="009D5DAC" w:rsidRDefault="004240FA" w:rsidP="0041687B">
      <w:pPr>
        <w:spacing w:line="360" w:lineRule="auto"/>
        <w:jc w:val="both"/>
        <w:rPr>
          <w:rFonts w:ascii="Arial" w:hAnsi="Arial" w:cs="Arial"/>
        </w:rPr>
      </w:pPr>
      <w:r w:rsidRPr="009D5DAC">
        <w:rPr>
          <w:rFonts w:ascii="Arial" w:hAnsi="Arial" w:cs="Arial"/>
        </w:rPr>
        <w:t xml:space="preserve">De lo anterior, </w:t>
      </w:r>
      <w:r w:rsidR="002B70B1" w:rsidRPr="009D5DAC">
        <w:rPr>
          <w:rFonts w:ascii="Arial" w:hAnsi="Arial" w:cs="Arial"/>
        </w:rPr>
        <w:t>surge</w:t>
      </w:r>
      <w:r w:rsidR="000D2EC0" w:rsidRPr="009D5DAC">
        <w:rPr>
          <w:rFonts w:ascii="Arial" w:hAnsi="Arial" w:cs="Arial"/>
        </w:rPr>
        <w:t>,</w:t>
      </w:r>
      <w:r w:rsidRPr="009D5DAC">
        <w:rPr>
          <w:rFonts w:ascii="Arial" w:hAnsi="Arial" w:cs="Arial"/>
        </w:rPr>
        <w:t xml:space="preserve"> sin lugar a equívocos, que el contratista se oblig</w:t>
      </w:r>
      <w:r w:rsidR="002B70B1" w:rsidRPr="009D5DAC">
        <w:rPr>
          <w:rFonts w:ascii="Arial" w:hAnsi="Arial" w:cs="Arial"/>
        </w:rPr>
        <w:t>ó</w:t>
      </w:r>
      <w:r w:rsidRPr="009D5DAC">
        <w:rPr>
          <w:rFonts w:ascii="Arial" w:hAnsi="Arial" w:cs="Arial"/>
        </w:rPr>
        <w:t xml:space="preserve"> </w:t>
      </w:r>
      <w:r w:rsidR="002B70B1" w:rsidRPr="009D5DAC">
        <w:rPr>
          <w:rFonts w:ascii="Arial" w:hAnsi="Arial" w:cs="Arial"/>
        </w:rPr>
        <w:t>a hacer</w:t>
      </w:r>
      <w:r w:rsidRPr="009D5DAC">
        <w:rPr>
          <w:rFonts w:ascii="Arial" w:hAnsi="Arial" w:cs="Arial"/>
        </w:rPr>
        <w:t xml:space="preserve"> la reparación y </w:t>
      </w:r>
      <w:r w:rsidR="002B70B1" w:rsidRPr="009D5DAC">
        <w:rPr>
          <w:rFonts w:ascii="Arial" w:hAnsi="Arial" w:cs="Arial"/>
        </w:rPr>
        <w:t xml:space="preserve">el </w:t>
      </w:r>
      <w:r w:rsidRPr="009D5DAC">
        <w:rPr>
          <w:rFonts w:ascii="Arial" w:hAnsi="Arial" w:cs="Arial"/>
        </w:rPr>
        <w:t>mantenimiento de los puentes peatonal</w:t>
      </w:r>
      <w:r w:rsidR="002B70B1" w:rsidRPr="009D5DAC">
        <w:rPr>
          <w:rFonts w:ascii="Arial" w:hAnsi="Arial" w:cs="Arial"/>
        </w:rPr>
        <w:t>es metálicos ubicados sobre la Autopista Norte por calles 105 y 122;</w:t>
      </w:r>
      <w:r w:rsidRPr="009D5DAC">
        <w:rPr>
          <w:rFonts w:ascii="Arial" w:hAnsi="Arial" w:cs="Arial"/>
        </w:rPr>
        <w:t xml:space="preserve"> </w:t>
      </w:r>
      <w:r w:rsidR="002B70B1" w:rsidRPr="009D5DAC">
        <w:rPr>
          <w:rFonts w:ascii="Arial" w:hAnsi="Arial" w:cs="Arial"/>
        </w:rPr>
        <w:t xml:space="preserve">al respecto, se convino que </w:t>
      </w:r>
      <w:r w:rsidRPr="009D5DAC">
        <w:rPr>
          <w:rFonts w:ascii="Arial" w:hAnsi="Arial" w:cs="Arial"/>
        </w:rPr>
        <w:t>los trabajos de r</w:t>
      </w:r>
      <w:r w:rsidR="002B70B1" w:rsidRPr="009D5DAC">
        <w:rPr>
          <w:rFonts w:ascii="Arial" w:hAnsi="Arial" w:cs="Arial"/>
        </w:rPr>
        <w:t>eparación implicaban, entre otra</w:t>
      </w:r>
      <w:r w:rsidRPr="009D5DAC">
        <w:rPr>
          <w:rFonts w:ascii="Arial" w:hAnsi="Arial" w:cs="Arial"/>
        </w:rPr>
        <w:t>s</w:t>
      </w:r>
      <w:r w:rsidR="002B70B1" w:rsidRPr="009D5DAC">
        <w:rPr>
          <w:rFonts w:ascii="Arial" w:hAnsi="Arial" w:cs="Arial"/>
        </w:rPr>
        <w:t xml:space="preserve"> cosas</w:t>
      </w:r>
      <w:r w:rsidRPr="009D5DAC">
        <w:rPr>
          <w:rFonts w:ascii="Arial" w:hAnsi="Arial" w:cs="Arial"/>
        </w:rPr>
        <w:t xml:space="preserve">, el desmonte y construcción de la superestructura, por lo que no le asiste razón a la parte apelante en las afirmaciones que realiza </w:t>
      </w:r>
      <w:r w:rsidR="002B70B1" w:rsidRPr="009D5DAC">
        <w:rPr>
          <w:rFonts w:ascii="Arial" w:hAnsi="Arial" w:cs="Arial"/>
        </w:rPr>
        <w:t>en torno</w:t>
      </w:r>
      <w:r w:rsidRPr="009D5DAC">
        <w:rPr>
          <w:rFonts w:ascii="Arial" w:hAnsi="Arial" w:cs="Arial"/>
        </w:rPr>
        <w:t xml:space="preserve"> a la </w:t>
      </w:r>
      <w:r w:rsidR="002B70B1" w:rsidRPr="009D5DAC">
        <w:rPr>
          <w:rFonts w:ascii="Arial" w:hAnsi="Arial" w:cs="Arial"/>
        </w:rPr>
        <w:t>ausencia</w:t>
      </w:r>
      <w:r w:rsidRPr="009D5DAC">
        <w:rPr>
          <w:rFonts w:ascii="Arial" w:hAnsi="Arial" w:cs="Arial"/>
        </w:rPr>
        <w:t xml:space="preserve"> responsabilidad </w:t>
      </w:r>
      <w:r w:rsidR="002B70B1" w:rsidRPr="009D5DAC">
        <w:rPr>
          <w:rFonts w:ascii="Arial" w:hAnsi="Arial" w:cs="Arial"/>
        </w:rPr>
        <w:t xml:space="preserve">en cuanto a la </w:t>
      </w:r>
      <w:r w:rsidRPr="009D5DAC">
        <w:rPr>
          <w:rFonts w:ascii="Arial" w:hAnsi="Arial" w:cs="Arial"/>
        </w:rPr>
        <w:t>interven</w:t>
      </w:r>
      <w:r w:rsidR="002B70B1" w:rsidRPr="009D5DAC">
        <w:rPr>
          <w:rFonts w:ascii="Arial" w:hAnsi="Arial" w:cs="Arial"/>
        </w:rPr>
        <w:t>ción de esta parte del puente; ahora, si ello</w:t>
      </w:r>
      <w:r w:rsidRPr="009D5DAC">
        <w:rPr>
          <w:rFonts w:ascii="Arial" w:hAnsi="Arial" w:cs="Arial"/>
        </w:rPr>
        <w:t xml:space="preserve"> implicaba un mayor valor del contrato, como lo afirma </w:t>
      </w:r>
      <w:r w:rsidR="002B70B1" w:rsidRPr="009D5DAC">
        <w:rPr>
          <w:rFonts w:ascii="Arial" w:hAnsi="Arial" w:cs="Arial"/>
        </w:rPr>
        <w:t>el demandado</w:t>
      </w:r>
      <w:r w:rsidRPr="009D5DAC">
        <w:rPr>
          <w:rFonts w:ascii="Arial" w:hAnsi="Arial" w:cs="Arial"/>
        </w:rPr>
        <w:t xml:space="preserve">, </w:t>
      </w:r>
      <w:r w:rsidR="002B70B1" w:rsidRPr="009D5DAC">
        <w:rPr>
          <w:rFonts w:ascii="Arial" w:hAnsi="Arial" w:cs="Arial"/>
        </w:rPr>
        <w:t>él tuvo</w:t>
      </w:r>
      <w:r w:rsidRPr="009D5DAC">
        <w:rPr>
          <w:rFonts w:ascii="Arial" w:hAnsi="Arial" w:cs="Arial"/>
        </w:rPr>
        <w:t xml:space="preserve"> libertad </w:t>
      </w:r>
      <w:r w:rsidR="002B70B1" w:rsidRPr="009D5DAC">
        <w:rPr>
          <w:rFonts w:ascii="Arial" w:hAnsi="Arial" w:cs="Arial"/>
        </w:rPr>
        <w:t>para decidir si participaba o no en la invitación formulada para seleccionar el contratista que se hacía cargo de ejecutar las tareas que se pretendían contratar.</w:t>
      </w:r>
    </w:p>
    <w:p w14:paraId="697D7420" w14:textId="77777777" w:rsidR="002B70B1" w:rsidRPr="009D5DAC" w:rsidRDefault="002B70B1" w:rsidP="0041687B">
      <w:pPr>
        <w:spacing w:line="360" w:lineRule="auto"/>
        <w:jc w:val="both"/>
        <w:rPr>
          <w:rFonts w:ascii="Arial" w:hAnsi="Arial" w:cs="Arial"/>
        </w:rPr>
      </w:pPr>
    </w:p>
    <w:p w14:paraId="0CDCD8E7" w14:textId="77777777" w:rsidR="004240FA" w:rsidRPr="009D5DAC" w:rsidRDefault="002B70B1" w:rsidP="0041687B">
      <w:pPr>
        <w:spacing w:line="360" w:lineRule="auto"/>
        <w:jc w:val="both"/>
        <w:rPr>
          <w:rFonts w:ascii="Arial" w:hAnsi="Arial" w:cs="Arial"/>
        </w:rPr>
      </w:pPr>
      <w:r w:rsidRPr="009D5DAC">
        <w:rPr>
          <w:rFonts w:ascii="Arial" w:hAnsi="Arial" w:cs="Arial"/>
        </w:rPr>
        <w:t>Así, es claro que</w:t>
      </w:r>
      <w:r w:rsidR="005D714D" w:rsidRPr="009D5DAC">
        <w:rPr>
          <w:rFonts w:ascii="Arial" w:hAnsi="Arial" w:cs="Arial"/>
        </w:rPr>
        <w:t xml:space="preserve"> el contratista conocía</w:t>
      </w:r>
      <w:r w:rsidR="004240FA" w:rsidRPr="009D5DAC">
        <w:rPr>
          <w:rFonts w:ascii="Arial" w:hAnsi="Arial" w:cs="Arial"/>
        </w:rPr>
        <w:t xml:space="preserve"> desde </w:t>
      </w:r>
      <w:r w:rsidR="005D714D" w:rsidRPr="009D5DAC">
        <w:rPr>
          <w:rFonts w:ascii="Arial" w:hAnsi="Arial" w:cs="Arial"/>
        </w:rPr>
        <w:t xml:space="preserve">la invitación </w:t>
      </w:r>
      <w:r w:rsidR="004240FA" w:rsidRPr="009D5DAC">
        <w:rPr>
          <w:rFonts w:ascii="Arial" w:hAnsi="Arial" w:cs="Arial"/>
        </w:rPr>
        <w:t>en qué consistía</w:t>
      </w:r>
      <w:r w:rsidR="005D714D" w:rsidRPr="009D5DAC">
        <w:rPr>
          <w:rFonts w:ascii="Arial" w:hAnsi="Arial" w:cs="Arial"/>
        </w:rPr>
        <w:t>n</w:t>
      </w:r>
      <w:r w:rsidR="004240FA" w:rsidRPr="009D5DAC">
        <w:rPr>
          <w:rFonts w:ascii="Arial" w:hAnsi="Arial" w:cs="Arial"/>
        </w:rPr>
        <w:t xml:space="preserve"> la</w:t>
      </w:r>
      <w:r w:rsidR="005D714D" w:rsidRPr="009D5DAC">
        <w:rPr>
          <w:rFonts w:ascii="Arial" w:hAnsi="Arial" w:cs="Arial"/>
        </w:rPr>
        <w:t>s</w:t>
      </w:r>
      <w:r w:rsidR="004240FA" w:rsidRPr="009D5DAC">
        <w:rPr>
          <w:rFonts w:ascii="Arial" w:hAnsi="Arial" w:cs="Arial"/>
        </w:rPr>
        <w:t xml:space="preserve"> </w:t>
      </w:r>
      <w:r w:rsidR="005D714D" w:rsidRPr="009D5DAC">
        <w:rPr>
          <w:rFonts w:ascii="Arial" w:hAnsi="Arial" w:cs="Arial"/>
        </w:rPr>
        <w:t xml:space="preserve">labores a realizar y es obvio que él tenía la facultad o la posibilidad </w:t>
      </w:r>
      <w:r w:rsidR="004240FA" w:rsidRPr="009D5DAC">
        <w:rPr>
          <w:rFonts w:ascii="Arial" w:hAnsi="Arial" w:cs="Arial"/>
        </w:rPr>
        <w:t>de decidir si presentaba o no una propuesta</w:t>
      </w:r>
      <w:r w:rsidR="005D714D" w:rsidRPr="009D5DAC">
        <w:rPr>
          <w:rFonts w:ascii="Arial" w:hAnsi="Arial" w:cs="Arial"/>
        </w:rPr>
        <w:t xml:space="preserve"> para ello; </w:t>
      </w:r>
      <w:r w:rsidR="004240FA" w:rsidRPr="009D5DAC">
        <w:rPr>
          <w:rFonts w:ascii="Arial" w:hAnsi="Arial" w:cs="Arial"/>
        </w:rPr>
        <w:t>sin embargo</w:t>
      </w:r>
      <w:r w:rsidR="005D714D" w:rsidRPr="009D5DAC">
        <w:rPr>
          <w:rFonts w:ascii="Arial" w:hAnsi="Arial" w:cs="Arial"/>
        </w:rPr>
        <w:t>,</w:t>
      </w:r>
      <w:r w:rsidR="004240FA" w:rsidRPr="009D5DAC">
        <w:rPr>
          <w:rFonts w:ascii="Arial" w:hAnsi="Arial" w:cs="Arial"/>
        </w:rPr>
        <w:t xml:space="preserve"> al firmar el contrato 118 de 1998 se</w:t>
      </w:r>
      <w:r w:rsidR="000D2EC0" w:rsidRPr="009D5DAC">
        <w:rPr>
          <w:rFonts w:ascii="Arial" w:hAnsi="Arial" w:cs="Arial"/>
        </w:rPr>
        <w:t xml:space="preserve"> sujetó a los términos de éste</w:t>
      </w:r>
      <w:r w:rsidR="005D714D" w:rsidRPr="009D5DAC">
        <w:rPr>
          <w:rFonts w:ascii="Arial" w:hAnsi="Arial" w:cs="Arial"/>
        </w:rPr>
        <w:t xml:space="preserve"> y</w:t>
      </w:r>
      <w:r w:rsidR="004240FA" w:rsidRPr="009D5DAC">
        <w:rPr>
          <w:rFonts w:ascii="Arial" w:hAnsi="Arial" w:cs="Arial"/>
        </w:rPr>
        <w:t xml:space="preserve"> asumi</w:t>
      </w:r>
      <w:r w:rsidR="005D714D" w:rsidRPr="009D5DAC">
        <w:rPr>
          <w:rFonts w:ascii="Arial" w:hAnsi="Arial" w:cs="Arial"/>
        </w:rPr>
        <w:t>ó</w:t>
      </w:r>
      <w:r w:rsidR="004240FA" w:rsidRPr="009D5DAC">
        <w:rPr>
          <w:rFonts w:ascii="Arial" w:hAnsi="Arial" w:cs="Arial"/>
        </w:rPr>
        <w:t xml:space="preserve"> las responsabilidades y obligaciones que conllevaba su perfeccionamiento. </w:t>
      </w:r>
    </w:p>
    <w:p w14:paraId="0F79D144" w14:textId="77777777" w:rsidR="004240FA" w:rsidRPr="009D5DAC" w:rsidRDefault="004240FA" w:rsidP="0041687B">
      <w:pPr>
        <w:spacing w:line="360" w:lineRule="auto"/>
        <w:jc w:val="both"/>
        <w:rPr>
          <w:rFonts w:ascii="Arial" w:hAnsi="Arial" w:cs="Arial"/>
        </w:rPr>
      </w:pPr>
    </w:p>
    <w:p w14:paraId="4F5DCBC9" w14:textId="77777777" w:rsidR="004240FA" w:rsidRPr="009D5DAC" w:rsidRDefault="005D714D" w:rsidP="0041687B">
      <w:pPr>
        <w:spacing w:line="360" w:lineRule="auto"/>
        <w:jc w:val="both"/>
        <w:rPr>
          <w:rFonts w:ascii="Arial" w:hAnsi="Arial" w:cs="Arial"/>
        </w:rPr>
      </w:pPr>
      <w:r w:rsidRPr="009D5DAC">
        <w:rPr>
          <w:rFonts w:ascii="Arial" w:hAnsi="Arial" w:cs="Arial"/>
        </w:rPr>
        <w:t>Ahora, en cuanto</w:t>
      </w:r>
      <w:r w:rsidR="004240FA" w:rsidRPr="009D5DAC">
        <w:rPr>
          <w:rFonts w:ascii="Arial" w:hAnsi="Arial" w:cs="Arial"/>
        </w:rPr>
        <w:t xml:space="preserve"> a las afirmaciones efectuadas en el recurso, </w:t>
      </w:r>
      <w:r w:rsidRPr="009D5DAC">
        <w:rPr>
          <w:rFonts w:ascii="Arial" w:hAnsi="Arial" w:cs="Arial"/>
        </w:rPr>
        <w:t>en el sentido de que</w:t>
      </w:r>
      <w:r w:rsidR="004240FA" w:rsidRPr="009D5DAC">
        <w:rPr>
          <w:rFonts w:ascii="Arial" w:hAnsi="Arial" w:cs="Arial"/>
        </w:rPr>
        <w:t xml:space="preserve"> el puente colapsó debido a su diseño y construcción, la Sala considera que</w:t>
      </w:r>
      <w:r w:rsidRPr="009D5DAC">
        <w:rPr>
          <w:rFonts w:ascii="Arial" w:hAnsi="Arial" w:cs="Arial"/>
        </w:rPr>
        <w:t>,</w:t>
      </w:r>
      <w:r w:rsidR="00BE655A" w:rsidRPr="009D5DAC">
        <w:rPr>
          <w:rFonts w:ascii="Arial" w:hAnsi="Arial" w:cs="Arial"/>
        </w:rPr>
        <w:t xml:space="preserve"> de ser esto cierto, </w:t>
      </w:r>
      <w:r w:rsidRPr="009D5DAC">
        <w:rPr>
          <w:rFonts w:ascii="Arial" w:hAnsi="Arial" w:cs="Arial"/>
        </w:rPr>
        <w:t>ello tampoco</w:t>
      </w:r>
      <w:r w:rsidR="004240FA" w:rsidRPr="009D5DAC">
        <w:rPr>
          <w:rFonts w:ascii="Arial" w:hAnsi="Arial" w:cs="Arial"/>
        </w:rPr>
        <w:t xml:space="preserve"> exime de responsabilidad al contratista, pues tal como </w:t>
      </w:r>
      <w:r w:rsidRPr="009D5DAC">
        <w:rPr>
          <w:rFonts w:ascii="Arial" w:hAnsi="Arial" w:cs="Arial"/>
        </w:rPr>
        <w:t xml:space="preserve">acaba de indicarse, </w:t>
      </w:r>
      <w:r w:rsidR="004240FA" w:rsidRPr="009D5DAC">
        <w:rPr>
          <w:rFonts w:ascii="Arial" w:hAnsi="Arial" w:cs="Arial"/>
        </w:rPr>
        <w:t xml:space="preserve">era obligación del señor Carlos Humberto Pérez Mogollón </w:t>
      </w:r>
      <w:r w:rsidRPr="009D5DAC">
        <w:rPr>
          <w:rFonts w:ascii="Arial" w:hAnsi="Arial" w:cs="Arial"/>
        </w:rPr>
        <w:t xml:space="preserve">su </w:t>
      </w:r>
      <w:r w:rsidR="004240FA" w:rsidRPr="009D5DAC">
        <w:rPr>
          <w:rFonts w:ascii="Arial" w:hAnsi="Arial" w:cs="Arial"/>
        </w:rPr>
        <w:t>reparación y mantenimiento, como quiera que fue precisamente es</w:t>
      </w:r>
      <w:r w:rsidR="00BE655A" w:rsidRPr="009D5DAC">
        <w:rPr>
          <w:rFonts w:ascii="Arial" w:hAnsi="Arial" w:cs="Arial"/>
        </w:rPr>
        <w:t>t</w:t>
      </w:r>
      <w:r w:rsidR="004240FA" w:rsidRPr="009D5DAC">
        <w:rPr>
          <w:rFonts w:ascii="Arial" w:hAnsi="Arial" w:cs="Arial"/>
        </w:rPr>
        <w:t>e el objeto de</w:t>
      </w:r>
      <w:r w:rsidRPr="009D5DAC">
        <w:rPr>
          <w:rFonts w:ascii="Arial" w:hAnsi="Arial" w:cs="Arial"/>
        </w:rPr>
        <w:t xml:space="preserve"> su contrato; </w:t>
      </w:r>
      <w:r w:rsidR="004240FA" w:rsidRPr="009D5DAC">
        <w:rPr>
          <w:rFonts w:ascii="Arial" w:hAnsi="Arial" w:cs="Arial"/>
        </w:rPr>
        <w:t>ahora bien, si la resistencia cumplí</w:t>
      </w:r>
      <w:r w:rsidRPr="009D5DAC">
        <w:rPr>
          <w:rFonts w:ascii="Arial" w:hAnsi="Arial" w:cs="Arial"/>
        </w:rPr>
        <w:t xml:space="preserve">a con lo licitado al momento del </w:t>
      </w:r>
      <w:r w:rsidR="004240FA" w:rsidRPr="009D5DAC">
        <w:rPr>
          <w:rFonts w:ascii="Arial" w:hAnsi="Arial" w:cs="Arial"/>
        </w:rPr>
        <w:t>diseño y fabricación</w:t>
      </w:r>
      <w:r w:rsidRPr="009D5DAC">
        <w:rPr>
          <w:rFonts w:ascii="Arial" w:hAnsi="Arial" w:cs="Arial"/>
        </w:rPr>
        <w:t xml:space="preserve"> del puente no es algo respecto de la cual </w:t>
      </w:r>
      <w:r w:rsidR="004240FA" w:rsidRPr="009D5DAC">
        <w:rPr>
          <w:rFonts w:ascii="Arial" w:hAnsi="Arial" w:cs="Arial"/>
        </w:rPr>
        <w:t>esta Sala</w:t>
      </w:r>
      <w:r w:rsidRPr="009D5DAC">
        <w:rPr>
          <w:rFonts w:ascii="Arial" w:hAnsi="Arial" w:cs="Arial"/>
        </w:rPr>
        <w:t xml:space="preserve"> deba</w:t>
      </w:r>
      <w:r w:rsidR="004240FA" w:rsidRPr="009D5DAC">
        <w:rPr>
          <w:rFonts w:ascii="Arial" w:hAnsi="Arial" w:cs="Arial"/>
        </w:rPr>
        <w:t xml:space="preserve"> pronunciarse, </w:t>
      </w:r>
      <w:r w:rsidRPr="009D5DAC">
        <w:rPr>
          <w:rFonts w:ascii="Arial" w:hAnsi="Arial" w:cs="Arial"/>
        </w:rPr>
        <w:t xml:space="preserve">pues </w:t>
      </w:r>
      <w:r w:rsidR="004240FA" w:rsidRPr="009D5DAC">
        <w:rPr>
          <w:rFonts w:ascii="Arial" w:hAnsi="Arial" w:cs="Arial"/>
        </w:rPr>
        <w:t>el debate jurídico se centra en determinar si existió incumplimiento</w:t>
      </w:r>
      <w:r w:rsidRPr="009D5DAC">
        <w:rPr>
          <w:rFonts w:ascii="Arial" w:hAnsi="Arial" w:cs="Arial"/>
        </w:rPr>
        <w:t xml:space="preserve"> o no</w:t>
      </w:r>
      <w:r w:rsidR="004240FA" w:rsidRPr="009D5DAC">
        <w:rPr>
          <w:rFonts w:ascii="Arial" w:hAnsi="Arial" w:cs="Arial"/>
        </w:rPr>
        <w:t xml:space="preserve"> del contrato 118 del 14 de septiembre de 1998 por parte del </w:t>
      </w:r>
      <w:r w:rsidRPr="009D5DAC">
        <w:rPr>
          <w:rFonts w:ascii="Arial" w:hAnsi="Arial" w:cs="Arial"/>
        </w:rPr>
        <w:t>acá demandado, atendiendo</w:t>
      </w:r>
      <w:r w:rsidR="004240FA" w:rsidRPr="009D5DAC">
        <w:rPr>
          <w:rFonts w:ascii="Arial" w:hAnsi="Arial" w:cs="Arial"/>
        </w:rPr>
        <w:t xml:space="preserve"> los té</w:t>
      </w:r>
      <w:r w:rsidR="00BE655A" w:rsidRPr="009D5DAC">
        <w:rPr>
          <w:rFonts w:ascii="Arial" w:hAnsi="Arial" w:cs="Arial"/>
        </w:rPr>
        <w:t xml:space="preserve">rminos del recurso de alzada, </w:t>
      </w:r>
      <w:r w:rsidRPr="009D5DAC">
        <w:rPr>
          <w:rFonts w:ascii="Arial" w:hAnsi="Arial" w:cs="Arial"/>
        </w:rPr>
        <w:t xml:space="preserve">no si </w:t>
      </w:r>
      <w:r w:rsidR="00001521" w:rsidRPr="009D5DAC">
        <w:rPr>
          <w:rFonts w:ascii="Arial" w:hAnsi="Arial" w:cs="Arial"/>
        </w:rPr>
        <w:t xml:space="preserve">se </w:t>
      </w:r>
      <w:r w:rsidR="004240FA" w:rsidRPr="009D5DAC">
        <w:rPr>
          <w:rFonts w:ascii="Arial" w:hAnsi="Arial" w:cs="Arial"/>
        </w:rPr>
        <w:t>cumplió con lo pactado por el IDU con quien diseñó y fabricó los puentes peatonal</w:t>
      </w:r>
      <w:r w:rsidR="002C77AA" w:rsidRPr="009D5DAC">
        <w:rPr>
          <w:rFonts w:ascii="Arial" w:hAnsi="Arial" w:cs="Arial"/>
        </w:rPr>
        <w:t>es metálicos ubicados sobre la Autopista N</w:t>
      </w:r>
      <w:r w:rsidR="004240FA" w:rsidRPr="009D5DAC">
        <w:rPr>
          <w:rFonts w:ascii="Arial" w:hAnsi="Arial" w:cs="Arial"/>
        </w:rPr>
        <w:t>o</w:t>
      </w:r>
      <w:r w:rsidR="00BE655A" w:rsidRPr="009D5DAC">
        <w:rPr>
          <w:rFonts w:ascii="Arial" w:hAnsi="Arial" w:cs="Arial"/>
        </w:rPr>
        <w:t xml:space="preserve">rte por </w:t>
      </w:r>
      <w:r w:rsidR="002C77AA" w:rsidRPr="009D5DAC">
        <w:rPr>
          <w:rFonts w:ascii="Arial" w:hAnsi="Arial" w:cs="Arial"/>
        </w:rPr>
        <w:t xml:space="preserve">las </w:t>
      </w:r>
      <w:r w:rsidR="00BE655A" w:rsidRPr="009D5DAC">
        <w:rPr>
          <w:rFonts w:ascii="Arial" w:hAnsi="Arial" w:cs="Arial"/>
        </w:rPr>
        <w:t>calles 105 y 122.</w:t>
      </w:r>
      <w:r w:rsidR="004240FA" w:rsidRPr="009D5DAC">
        <w:rPr>
          <w:rFonts w:ascii="Arial" w:hAnsi="Arial" w:cs="Arial"/>
        </w:rPr>
        <w:t xml:space="preserve">    </w:t>
      </w:r>
    </w:p>
    <w:p w14:paraId="5C5FACB1" w14:textId="77777777" w:rsidR="004240FA" w:rsidRPr="009D5DAC" w:rsidRDefault="004240FA" w:rsidP="0058313C">
      <w:pPr>
        <w:spacing w:line="360" w:lineRule="auto"/>
        <w:jc w:val="both"/>
        <w:rPr>
          <w:rFonts w:ascii="Arial" w:hAnsi="Arial" w:cs="Arial"/>
        </w:rPr>
      </w:pPr>
    </w:p>
    <w:p w14:paraId="5D70F7DD" w14:textId="77777777" w:rsidR="002C77AA" w:rsidRPr="009D5DAC" w:rsidRDefault="002C77AA" w:rsidP="0058313C">
      <w:pPr>
        <w:pStyle w:val="Textonotapie"/>
        <w:spacing w:line="360" w:lineRule="auto"/>
        <w:jc w:val="both"/>
        <w:rPr>
          <w:rFonts w:cs="Arial"/>
          <w:sz w:val="24"/>
          <w:szCs w:val="24"/>
        </w:rPr>
      </w:pPr>
      <w:r w:rsidRPr="009D5DAC">
        <w:rPr>
          <w:rFonts w:cs="Arial"/>
          <w:sz w:val="24"/>
          <w:szCs w:val="24"/>
        </w:rPr>
        <w:t>De hecho</w:t>
      </w:r>
      <w:r w:rsidR="004240FA" w:rsidRPr="009D5DAC">
        <w:rPr>
          <w:rFonts w:cs="Arial"/>
          <w:sz w:val="24"/>
          <w:szCs w:val="24"/>
        </w:rPr>
        <w:t xml:space="preserve">, </w:t>
      </w:r>
      <w:bookmarkStart w:id="4" w:name="_Hlk20318609"/>
      <w:r w:rsidR="004240FA" w:rsidRPr="009D5DAC">
        <w:rPr>
          <w:rFonts w:cs="Arial"/>
          <w:sz w:val="24"/>
          <w:szCs w:val="24"/>
        </w:rPr>
        <w:t>el Tribunal Administrativo de Cundinamarca</w:t>
      </w:r>
      <w:r w:rsidRPr="009D5DAC">
        <w:rPr>
          <w:rFonts w:cs="Arial"/>
          <w:sz w:val="24"/>
          <w:szCs w:val="24"/>
        </w:rPr>
        <w:t>, para</w:t>
      </w:r>
      <w:r w:rsidR="004240FA" w:rsidRPr="009D5DAC">
        <w:rPr>
          <w:rFonts w:cs="Arial"/>
          <w:sz w:val="24"/>
          <w:szCs w:val="24"/>
        </w:rPr>
        <w:t xml:space="preserve"> determinar la carga indemnizatoria </w:t>
      </w:r>
      <w:r w:rsidRPr="009D5DAC">
        <w:rPr>
          <w:rFonts w:cs="Arial"/>
          <w:sz w:val="24"/>
          <w:szCs w:val="24"/>
        </w:rPr>
        <w:t>a cargo del</w:t>
      </w:r>
      <w:r w:rsidR="00BE655A" w:rsidRPr="009D5DAC">
        <w:rPr>
          <w:rFonts w:cs="Arial"/>
          <w:sz w:val="24"/>
          <w:szCs w:val="24"/>
        </w:rPr>
        <w:t xml:space="preserve"> </w:t>
      </w:r>
      <w:r w:rsidR="004240FA" w:rsidRPr="009D5DAC">
        <w:rPr>
          <w:rFonts w:cs="Arial"/>
          <w:sz w:val="24"/>
          <w:szCs w:val="24"/>
        </w:rPr>
        <w:t>contratista, tuvo en cuenta las causas principales del colapso</w:t>
      </w:r>
      <w:r w:rsidR="00C54E80" w:rsidRPr="009D5DAC">
        <w:rPr>
          <w:rFonts w:cs="Arial"/>
          <w:sz w:val="24"/>
          <w:szCs w:val="24"/>
        </w:rPr>
        <w:t>,</w:t>
      </w:r>
      <w:r w:rsidRPr="009D5DAC">
        <w:rPr>
          <w:rFonts w:cs="Arial"/>
          <w:sz w:val="24"/>
          <w:szCs w:val="24"/>
        </w:rPr>
        <w:t xml:space="preserve"> según el concepto emitido por la Sociedad Colombiana de Ingenieros, </w:t>
      </w:r>
      <w:r w:rsidR="00C54E80" w:rsidRPr="009D5DAC">
        <w:rPr>
          <w:rFonts w:cs="Arial"/>
          <w:sz w:val="24"/>
          <w:szCs w:val="24"/>
        </w:rPr>
        <w:t xml:space="preserve"> </w:t>
      </w:r>
      <w:r w:rsidR="00C54E80" w:rsidRPr="009D5DAC">
        <w:rPr>
          <w:rFonts w:cs="Arial"/>
          <w:sz w:val="24"/>
          <w:szCs w:val="24"/>
        </w:rPr>
        <w:lastRenderedPageBreak/>
        <w:t>consistentes en</w:t>
      </w:r>
      <w:r w:rsidRPr="009D5DAC">
        <w:rPr>
          <w:rFonts w:cs="Arial"/>
          <w:sz w:val="24"/>
          <w:szCs w:val="24"/>
        </w:rPr>
        <w:t>:</w:t>
      </w:r>
      <w:r w:rsidR="00C54E80" w:rsidRPr="009D5DAC">
        <w:rPr>
          <w:rFonts w:cs="Arial"/>
          <w:sz w:val="24"/>
          <w:szCs w:val="24"/>
        </w:rPr>
        <w:t xml:space="preserve"> i) la </w:t>
      </w:r>
      <w:r w:rsidR="0058313C" w:rsidRPr="009D5DAC">
        <w:rPr>
          <w:rFonts w:cs="Arial"/>
          <w:sz w:val="24"/>
          <w:szCs w:val="24"/>
        </w:rPr>
        <w:t xml:space="preserve">deficiencia estructural del paso peatonal por errores del diseño, fabricación y baja capacidad de carga, </w:t>
      </w:r>
      <w:proofErr w:type="spellStart"/>
      <w:r w:rsidR="00C54E80" w:rsidRPr="009D5DAC">
        <w:rPr>
          <w:rFonts w:cs="Arial"/>
          <w:sz w:val="24"/>
          <w:szCs w:val="24"/>
        </w:rPr>
        <w:t>ii</w:t>
      </w:r>
      <w:proofErr w:type="spellEnd"/>
      <w:r w:rsidR="00C54E80" w:rsidRPr="009D5DAC">
        <w:rPr>
          <w:rFonts w:cs="Arial"/>
          <w:sz w:val="24"/>
          <w:szCs w:val="24"/>
        </w:rPr>
        <w:t xml:space="preserve">) </w:t>
      </w:r>
      <w:r w:rsidRPr="009D5DAC">
        <w:rPr>
          <w:rFonts w:cs="Arial"/>
          <w:sz w:val="24"/>
          <w:szCs w:val="24"/>
        </w:rPr>
        <w:t xml:space="preserve">la </w:t>
      </w:r>
      <w:r w:rsidR="0058313C" w:rsidRPr="009D5DAC">
        <w:rPr>
          <w:rFonts w:cs="Arial"/>
          <w:sz w:val="24"/>
          <w:szCs w:val="24"/>
        </w:rPr>
        <w:t xml:space="preserve">falta de mantenimiento y reparación inadecuada de la estructura metálica y </w:t>
      </w:r>
      <w:proofErr w:type="spellStart"/>
      <w:r w:rsidR="00C54E80" w:rsidRPr="009D5DAC">
        <w:rPr>
          <w:rFonts w:cs="Arial"/>
          <w:sz w:val="24"/>
          <w:szCs w:val="24"/>
        </w:rPr>
        <w:t>iii</w:t>
      </w:r>
      <w:proofErr w:type="spellEnd"/>
      <w:r w:rsidR="00C54E80" w:rsidRPr="009D5DAC">
        <w:rPr>
          <w:rFonts w:cs="Arial"/>
          <w:sz w:val="24"/>
          <w:szCs w:val="24"/>
        </w:rPr>
        <w:t xml:space="preserve">) </w:t>
      </w:r>
      <w:r w:rsidRPr="009D5DAC">
        <w:rPr>
          <w:rFonts w:cs="Arial"/>
          <w:sz w:val="24"/>
          <w:szCs w:val="24"/>
        </w:rPr>
        <w:t xml:space="preserve">la </w:t>
      </w:r>
      <w:r w:rsidR="0058313C" w:rsidRPr="009D5DAC">
        <w:rPr>
          <w:rFonts w:cs="Arial"/>
          <w:sz w:val="24"/>
          <w:szCs w:val="24"/>
        </w:rPr>
        <w:t xml:space="preserve">fatiga y </w:t>
      </w:r>
      <w:r w:rsidRPr="009D5DAC">
        <w:rPr>
          <w:rFonts w:cs="Arial"/>
          <w:sz w:val="24"/>
          <w:szCs w:val="24"/>
        </w:rPr>
        <w:t xml:space="preserve">los </w:t>
      </w:r>
      <w:r w:rsidR="0058313C" w:rsidRPr="009D5DAC">
        <w:rPr>
          <w:rFonts w:cs="Arial"/>
          <w:sz w:val="24"/>
          <w:szCs w:val="24"/>
        </w:rPr>
        <w:t>sobreesfuerzos en los elementos de la estru</w:t>
      </w:r>
      <w:r w:rsidRPr="009D5DAC">
        <w:rPr>
          <w:rFonts w:cs="Arial"/>
          <w:sz w:val="24"/>
          <w:szCs w:val="24"/>
        </w:rPr>
        <w:t>ctura y en sus uniones soldadas,</w:t>
      </w:r>
      <w:r w:rsidR="0058313C" w:rsidRPr="009D5DAC">
        <w:rPr>
          <w:rFonts w:cs="Arial"/>
          <w:sz w:val="24"/>
          <w:szCs w:val="24"/>
        </w:rPr>
        <w:t xml:space="preserve"> </w:t>
      </w:r>
      <w:r w:rsidRPr="009D5DAC">
        <w:rPr>
          <w:rFonts w:cs="Arial"/>
          <w:sz w:val="24"/>
          <w:szCs w:val="24"/>
        </w:rPr>
        <w:t xml:space="preserve">y dijo </w:t>
      </w:r>
      <w:r w:rsidR="004240FA" w:rsidRPr="009D5DAC">
        <w:rPr>
          <w:rFonts w:cs="Arial"/>
          <w:sz w:val="24"/>
          <w:szCs w:val="24"/>
        </w:rPr>
        <w:t xml:space="preserve">que el contratista solo respondía por una tercera parte del valor de la cláusula penal </w:t>
      </w:r>
      <w:r w:rsidRPr="009D5DAC">
        <w:rPr>
          <w:rFonts w:cs="Arial"/>
          <w:sz w:val="24"/>
          <w:szCs w:val="24"/>
        </w:rPr>
        <w:t>pecuniaria, como quiera que de esas</w:t>
      </w:r>
      <w:r w:rsidR="004240FA" w:rsidRPr="009D5DAC">
        <w:rPr>
          <w:rFonts w:cs="Arial"/>
          <w:sz w:val="24"/>
          <w:szCs w:val="24"/>
        </w:rPr>
        <w:t xml:space="preserve"> tres causas solo una le era atribuible,</w:t>
      </w:r>
      <w:r w:rsidRPr="009D5DAC">
        <w:rPr>
          <w:rFonts w:cs="Arial"/>
          <w:sz w:val="24"/>
          <w:szCs w:val="24"/>
        </w:rPr>
        <w:t xml:space="preserve"> </w:t>
      </w:r>
      <w:r w:rsidR="00EF6AF8" w:rsidRPr="009D5DAC">
        <w:rPr>
          <w:rFonts w:cs="Arial"/>
          <w:sz w:val="24"/>
          <w:szCs w:val="24"/>
        </w:rPr>
        <w:t xml:space="preserve">como era la falta de mantenimiento y reparación inadecuada, </w:t>
      </w:r>
      <w:r w:rsidRPr="009D5DAC">
        <w:rPr>
          <w:rFonts w:cs="Arial"/>
          <w:sz w:val="24"/>
          <w:szCs w:val="24"/>
        </w:rPr>
        <w:t>de modo que</w:t>
      </w:r>
      <w:r w:rsidR="004240FA" w:rsidRPr="009D5DAC">
        <w:rPr>
          <w:rFonts w:cs="Arial"/>
          <w:sz w:val="24"/>
          <w:szCs w:val="24"/>
        </w:rPr>
        <w:t xml:space="preserve"> el </w:t>
      </w:r>
      <w:r w:rsidR="004240FA" w:rsidRPr="009D5DAC">
        <w:rPr>
          <w:rFonts w:cs="Arial"/>
          <w:i/>
          <w:sz w:val="24"/>
          <w:szCs w:val="24"/>
        </w:rPr>
        <w:t>a quo</w:t>
      </w:r>
      <w:r w:rsidR="004240FA" w:rsidRPr="009D5DAC">
        <w:rPr>
          <w:rFonts w:cs="Arial"/>
          <w:sz w:val="24"/>
          <w:szCs w:val="24"/>
        </w:rPr>
        <w:t xml:space="preserve"> no se limitó a señalar que el contratista incumplió el contrato, sino que hizo una ponderación del grado de responsabilidad que él tenía</w:t>
      </w:r>
      <w:r w:rsidRPr="009D5DAC">
        <w:rPr>
          <w:rFonts w:cs="Arial"/>
          <w:sz w:val="24"/>
          <w:szCs w:val="24"/>
        </w:rPr>
        <w:t xml:space="preserve">, </w:t>
      </w:r>
      <w:r w:rsidR="004240FA" w:rsidRPr="009D5DAC">
        <w:rPr>
          <w:rFonts w:cs="Arial"/>
          <w:sz w:val="24"/>
          <w:szCs w:val="24"/>
        </w:rPr>
        <w:t xml:space="preserve">en </w:t>
      </w:r>
      <w:r w:rsidRPr="009D5DAC">
        <w:rPr>
          <w:rFonts w:cs="Arial"/>
          <w:sz w:val="24"/>
          <w:szCs w:val="24"/>
        </w:rPr>
        <w:t xml:space="preserve">atención a </w:t>
      </w:r>
      <w:r w:rsidR="004240FA" w:rsidRPr="009D5DAC">
        <w:rPr>
          <w:rFonts w:cs="Arial"/>
          <w:sz w:val="24"/>
          <w:szCs w:val="24"/>
        </w:rPr>
        <w:t>las tres causa</w:t>
      </w:r>
      <w:r w:rsidR="00C54E80" w:rsidRPr="009D5DAC">
        <w:rPr>
          <w:rFonts w:cs="Arial"/>
          <w:sz w:val="24"/>
          <w:szCs w:val="24"/>
        </w:rPr>
        <w:t>s</w:t>
      </w:r>
      <w:r w:rsidR="004240FA" w:rsidRPr="009D5DAC">
        <w:rPr>
          <w:rFonts w:cs="Arial"/>
          <w:sz w:val="24"/>
          <w:szCs w:val="24"/>
        </w:rPr>
        <w:t xml:space="preserve"> generadoras del colapso del puente</w:t>
      </w:r>
      <w:bookmarkEnd w:id="4"/>
      <w:r w:rsidR="004240FA" w:rsidRPr="009D5DAC">
        <w:rPr>
          <w:rFonts w:cs="Arial"/>
          <w:sz w:val="24"/>
          <w:szCs w:val="24"/>
        </w:rPr>
        <w:t xml:space="preserve">, por lo </w:t>
      </w:r>
      <w:r w:rsidRPr="009D5DAC">
        <w:rPr>
          <w:rFonts w:cs="Arial"/>
          <w:sz w:val="24"/>
          <w:szCs w:val="24"/>
        </w:rPr>
        <w:t>cual</w:t>
      </w:r>
      <w:r w:rsidR="004240FA" w:rsidRPr="009D5DAC">
        <w:rPr>
          <w:rFonts w:cs="Arial"/>
          <w:sz w:val="24"/>
          <w:szCs w:val="24"/>
        </w:rPr>
        <w:t xml:space="preserve"> el argumento de que el motivo del colapso fue ajeno al </w:t>
      </w:r>
      <w:r w:rsidRPr="009D5DAC">
        <w:rPr>
          <w:rFonts w:cs="Arial"/>
          <w:sz w:val="24"/>
          <w:szCs w:val="24"/>
        </w:rPr>
        <w:t>acá demandado</w:t>
      </w:r>
      <w:r w:rsidR="004240FA" w:rsidRPr="009D5DAC">
        <w:rPr>
          <w:rFonts w:cs="Arial"/>
          <w:sz w:val="24"/>
          <w:szCs w:val="24"/>
        </w:rPr>
        <w:t xml:space="preserve"> no es de recibo en su totalidad, pues</w:t>
      </w:r>
      <w:r w:rsidRPr="009D5DAC">
        <w:rPr>
          <w:rFonts w:cs="Arial"/>
          <w:sz w:val="24"/>
          <w:szCs w:val="24"/>
        </w:rPr>
        <w:t>,</w:t>
      </w:r>
      <w:r w:rsidR="004240FA" w:rsidRPr="009D5DAC">
        <w:rPr>
          <w:rFonts w:cs="Arial"/>
          <w:sz w:val="24"/>
          <w:szCs w:val="24"/>
        </w:rPr>
        <w:t xml:space="preserve"> si bien es cierto existieron factores externos o ajenos al señor Pérez Mogollón, lo es también que los mismos fueron tenidos en cuenta al momento de proferirs</w:t>
      </w:r>
      <w:r w:rsidRPr="009D5DAC">
        <w:rPr>
          <w:rFonts w:cs="Arial"/>
          <w:sz w:val="24"/>
          <w:szCs w:val="24"/>
        </w:rPr>
        <w:t>e el fallo de primera instancia.</w:t>
      </w:r>
    </w:p>
    <w:p w14:paraId="51E1B2E6" w14:textId="77777777" w:rsidR="002C77AA" w:rsidRPr="009D5DAC" w:rsidRDefault="002C77AA" w:rsidP="0058313C">
      <w:pPr>
        <w:pStyle w:val="Textonotapie"/>
        <w:spacing w:line="360" w:lineRule="auto"/>
        <w:jc w:val="both"/>
        <w:rPr>
          <w:rFonts w:cs="Arial"/>
          <w:sz w:val="24"/>
          <w:szCs w:val="24"/>
        </w:rPr>
      </w:pPr>
    </w:p>
    <w:p w14:paraId="5A9904AF" w14:textId="77777777" w:rsidR="00CC7A5B" w:rsidRPr="009D5DAC" w:rsidRDefault="002C77AA" w:rsidP="0058313C">
      <w:pPr>
        <w:pStyle w:val="Textonotapie"/>
        <w:spacing w:line="360" w:lineRule="auto"/>
        <w:jc w:val="both"/>
        <w:rPr>
          <w:rFonts w:cs="Arial"/>
          <w:sz w:val="24"/>
          <w:szCs w:val="24"/>
        </w:rPr>
      </w:pPr>
      <w:r w:rsidRPr="009D5DAC">
        <w:rPr>
          <w:rFonts w:cs="Arial"/>
          <w:sz w:val="24"/>
          <w:szCs w:val="24"/>
        </w:rPr>
        <w:t>A</w:t>
      </w:r>
      <w:r w:rsidR="004240FA" w:rsidRPr="009D5DAC">
        <w:rPr>
          <w:rFonts w:cs="Arial"/>
          <w:sz w:val="24"/>
          <w:szCs w:val="24"/>
        </w:rPr>
        <w:t xml:space="preserve">demás, </w:t>
      </w:r>
      <w:r w:rsidRPr="009D5DAC">
        <w:rPr>
          <w:rFonts w:cs="Arial"/>
          <w:sz w:val="24"/>
          <w:szCs w:val="24"/>
        </w:rPr>
        <w:t>el concepto de la S</w:t>
      </w:r>
      <w:r w:rsidR="004240FA" w:rsidRPr="009D5DAC">
        <w:rPr>
          <w:rFonts w:cs="Arial"/>
          <w:sz w:val="24"/>
          <w:szCs w:val="24"/>
        </w:rPr>
        <w:t xml:space="preserve">ociedad </w:t>
      </w:r>
      <w:r w:rsidRPr="009D5DAC">
        <w:rPr>
          <w:rFonts w:cs="Arial"/>
          <w:sz w:val="24"/>
          <w:szCs w:val="24"/>
        </w:rPr>
        <w:t xml:space="preserve">Colombiana de Ingenieros </w:t>
      </w:r>
      <w:r w:rsidR="004240FA" w:rsidRPr="009D5DAC">
        <w:rPr>
          <w:rFonts w:cs="Arial"/>
          <w:sz w:val="24"/>
          <w:szCs w:val="24"/>
        </w:rPr>
        <w:t>estableció que existían defectos visibles que no fueron reparados</w:t>
      </w:r>
      <w:r w:rsidRPr="009D5DAC">
        <w:rPr>
          <w:rFonts w:cs="Arial"/>
          <w:sz w:val="24"/>
          <w:szCs w:val="24"/>
        </w:rPr>
        <w:t>,</w:t>
      </w:r>
      <w:r w:rsidR="004240FA" w:rsidRPr="009D5DAC">
        <w:rPr>
          <w:rFonts w:cs="Arial"/>
          <w:sz w:val="24"/>
          <w:szCs w:val="24"/>
        </w:rPr>
        <w:t xml:space="preserve"> </w:t>
      </w:r>
      <w:r w:rsidR="004240FA" w:rsidRPr="009D5DAC">
        <w:rPr>
          <w:rFonts w:cs="Arial"/>
          <w:i/>
          <w:sz w:val="24"/>
          <w:szCs w:val="24"/>
        </w:rPr>
        <w:t>“tales como falta de penetración de soldadura, uniones inadecuadas en los nudos, apoyo inadecuado de losas de piso, corrosión excesiva de algunos elementos, inestabilidad lateral y vibración excesiva con el paso de peatones”</w:t>
      </w:r>
      <w:r w:rsidRPr="009D5DAC">
        <w:rPr>
          <w:rFonts w:cs="Arial"/>
          <w:sz w:val="24"/>
          <w:szCs w:val="24"/>
        </w:rPr>
        <w:t>, lo que conllevó</w:t>
      </w:r>
      <w:r w:rsidR="004240FA" w:rsidRPr="009D5DAC">
        <w:rPr>
          <w:rFonts w:cs="Arial"/>
          <w:sz w:val="24"/>
          <w:szCs w:val="24"/>
        </w:rPr>
        <w:t xml:space="preserve"> a que el </w:t>
      </w:r>
      <w:r w:rsidR="004240FA" w:rsidRPr="009D5DAC">
        <w:rPr>
          <w:rFonts w:cs="Arial"/>
          <w:i/>
          <w:sz w:val="24"/>
          <w:szCs w:val="24"/>
        </w:rPr>
        <w:t>a quo</w:t>
      </w:r>
      <w:r w:rsidR="004240FA" w:rsidRPr="009D5DAC">
        <w:rPr>
          <w:rFonts w:cs="Arial"/>
          <w:sz w:val="24"/>
          <w:szCs w:val="24"/>
        </w:rPr>
        <w:t xml:space="preserve"> determinara </w:t>
      </w:r>
      <w:r w:rsidR="004D6CA1" w:rsidRPr="009D5DAC">
        <w:rPr>
          <w:rFonts w:cs="Arial"/>
          <w:sz w:val="24"/>
          <w:szCs w:val="24"/>
        </w:rPr>
        <w:t xml:space="preserve">que </w:t>
      </w:r>
      <w:r w:rsidRPr="009D5DAC">
        <w:rPr>
          <w:rFonts w:cs="Arial"/>
          <w:sz w:val="24"/>
          <w:szCs w:val="24"/>
        </w:rPr>
        <w:t>un</w:t>
      </w:r>
      <w:r w:rsidR="004D6CA1" w:rsidRPr="009D5DAC">
        <w:rPr>
          <w:rFonts w:cs="Arial"/>
          <w:sz w:val="24"/>
          <w:szCs w:val="24"/>
        </w:rPr>
        <w:t>a adecuada ejecución del diagnóstico, reparación</w:t>
      </w:r>
      <w:r w:rsidRPr="009D5DAC">
        <w:rPr>
          <w:rFonts w:cs="Arial"/>
          <w:sz w:val="24"/>
          <w:szCs w:val="24"/>
        </w:rPr>
        <w:t xml:space="preserve"> y mantenimiento de los puentes</w:t>
      </w:r>
      <w:r w:rsidR="004D6CA1" w:rsidRPr="009D5DAC">
        <w:rPr>
          <w:rFonts w:cs="Arial"/>
          <w:sz w:val="24"/>
          <w:szCs w:val="24"/>
        </w:rPr>
        <w:t xml:space="preserve"> hubiese impedido la exigibilidad de la garantía de estabilidad al contratista,</w:t>
      </w:r>
      <w:r w:rsidR="004240FA" w:rsidRPr="009D5DAC">
        <w:rPr>
          <w:rFonts w:cs="Arial"/>
          <w:sz w:val="24"/>
          <w:szCs w:val="24"/>
        </w:rPr>
        <w:t xml:space="preserve"> máxime </w:t>
      </w:r>
      <w:r w:rsidRPr="009D5DAC">
        <w:rPr>
          <w:rFonts w:cs="Arial"/>
          <w:sz w:val="24"/>
          <w:szCs w:val="24"/>
        </w:rPr>
        <w:t xml:space="preserve">que </w:t>
      </w:r>
      <w:r w:rsidR="004240FA" w:rsidRPr="009D5DAC">
        <w:rPr>
          <w:rFonts w:cs="Arial"/>
          <w:sz w:val="24"/>
          <w:szCs w:val="24"/>
        </w:rPr>
        <w:t>el otro puente</w:t>
      </w:r>
      <w:r w:rsidRPr="009D5DAC">
        <w:rPr>
          <w:rFonts w:cs="Arial"/>
          <w:sz w:val="24"/>
          <w:szCs w:val="24"/>
        </w:rPr>
        <w:t>,</w:t>
      </w:r>
      <w:r w:rsidR="004240FA" w:rsidRPr="009D5DAC">
        <w:rPr>
          <w:rFonts w:cs="Arial"/>
          <w:sz w:val="24"/>
          <w:szCs w:val="24"/>
        </w:rPr>
        <w:t xml:space="preserve"> ubicado en la calle 105</w:t>
      </w:r>
      <w:r w:rsidRPr="009D5DAC">
        <w:rPr>
          <w:rFonts w:cs="Arial"/>
          <w:sz w:val="24"/>
          <w:szCs w:val="24"/>
        </w:rPr>
        <w:t>,</w:t>
      </w:r>
      <w:r w:rsidR="004240FA" w:rsidRPr="009D5DAC">
        <w:rPr>
          <w:rFonts w:cs="Arial"/>
          <w:sz w:val="24"/>
          <w:szCs w:val="24"/>
        </w:rPr>
        <w:t xml:space="preserve"> no se pudo </w:t>
      </w:r>
      <w:r w:rsidRPr="009D5DAC">
        <w:rPr>
          <w:rFonts w:cs="Arial"/>
          <w:sz w:val="24"/>
          <w:szCs w:val="24"/>
        </w:rPr>
        <w:t xml:space="preserve">volver a </w:t>
      </w:r>
      <w:r w:rsidR="004240FA" w:rsidRPr="009D5DAC">
        <w:rPr>
          <w:rFonts w:cs="Arial"/>
          <w:sz w:val="24"/>
          <w:szCs w:val="24"/>
        </w:rPr>
        <w:t xml:space="preserve">utilizar </w:t>
      </w:r>
      <w:r w:rsidRPr="009D5DAC">
        <w:rPr>
          <w:rFonts w:cs="Arial"/>
          <w:sz w:val="24"/>
          <w:szCs w:val="24"/>
        </w:rPr>
        <w:t xml:space="preserve">pasados </w:t>
      </w:r>
      <w:r w:rsidR="004240FA" w:rsidRPr="009D5DAC">
        <w:rPr>
          <w:rFonts w:cs="Arial"/>
          <w:sz w:val="24"/>
          <w:szCs w:val="24"/>
        </w:rPr>
        <w:t>solo 6 meses de su intervención.</w:t>
      </w:r>
      <w:r w:rsidR="00AE1C3A" w:rsidRPr="009D5DAC">
        <w:rPr>
          <w:rFonts w:cs="Arial"/>
          <w:sz w:val="24"/>
          <w:szCs w:val="24"/>
        </w:rPr>
        <w:t xml:space="preserve"> </w:t>
      </w:r>
    </w:p>
    <w:p w14:paraId="3B559354" w14:textId="77777777" w:rsidR="00CC7A5B" w:rsidRPr="009D5DAC" w:rsidRDefault="00CC7A5B" w:rsidP="0041687B">
      <w:pPr>
        <w:spacing w:line="360" w:lineRule="auto"/>
        <w:jc w:val="both"/>
        <w:rPr>
          <w:rFonts w:ascii="Arial" w:hAnsi="Arial" w:cs="Arial"/>
        </w:rPr>
      </w:pPr>
    </w:p>
    <w:p w14:paraId="5D01CA9E" w14:textId="77777777" w:rsidR="00CC7A5B" w:rsidRPr="009D5DAC" w:rsidRDefault="00F96B09" w:rsidP="0041687B">
      <w:pPr>
        <w:spacing w:line="360" w:lineRule="auto"/>
        <w:jc w:val="both"/>
        <w:rPr>
          <w:rFonts w:ascii="Arial" w:hAnsi="Arial" w:cs="Arial"/>
        </w:rPr>
      </w:pPr>
      <w:r w:rsidRPr="009D5DAC">
        <w:rPr>
          <w:rFonts w:ascii="Arial" w:hAnsi="Arial" w:cs="Arial"/>
          <w:b/>
        </w:rPr>
        <w:t>4.2.-</w:t>
      </w:r>
      <w:r w:rsidRPr="009D5DAC">
        <w:rPr>
          <w:rFonts w:ascii="Arial" w:hAnsi="Arial" w:cs="Arial"/>
        </w:rPr>
        <w:t xml:space="preserve"> </w:t>
      </w:r>
      <w:r w:rsidR="002C77AA" w:rsidRPr="009D5DAC">
        <w:rPr>
          <w:rFonts w:ascii="Arial" w:hAnsi="Arial" w:cs="Arial"/>
        </w:rPr>
        <w:t>Ahora, r</w:t>
      </w:r>
      <w:r w:rsidR="00CC7A5B" w:rsidRPr="009D5DAC">
        <w:rPr>
          <w:rFonts w:ascii="Arial" w:hAnsi="Arial" w:cs="Arial"/>
        </w:rPr>
        <w:t xml:space="preserve">especto al argumento </w:t>
      </w:r>
      <w:r w:rsidR="00F87700" w:rsidRPr="009D5DAC">
        <w:rPr>
          <w:rFonts w:ascii="Arial" w:hAnsi="Arial" w:cs="Arial"/>
        </w:rPr>
        <w:t>d</w:t>
      </w:r>
      <w:r w:rsidR="00CC7A5B" w:rsidRPr="009D5DAC">
        <w:rPr>
          <w:rFonts w:ascii="Arial" w:hAnsi="Arial" w:cs="Arial"/>
        </w:rPr>
        <w:t>e</w:t>
      </w:r>
      <w:r w:rsidR="00F87700" w:rsidRPr="009D5DAC">
        <w:rPr>
          <w:rFonts w:ascii="Arial" w:hAnsi="Arial" w:cs="Arial"/>
        </w:rPr>
        <w:t xml:space="preserve"> la</w:t>
      </w:r>
      <w:r w:rsidR="00CC7A5B" w:rsidRPr="009D5DAC">
        <w:rPr>
          <w:rFonts w:ascii="Arial" w:hAnsi="Arial" w:cs="Arial"/>
        </w:rPr>
        <w:t xml:space="preserve"> apelación</w:t>
      </w:r>
      <w:r w:rsidR="00F87700" w:rsidRPr="009D5DAC">
        <w:rPr>
          <w:rFonts w:ascii="Arial" w:hAnsi="Arial" w:cs="Arial"/>
        </w:rPr>
        <w:t xml:space="preserve"> relativo a la</w:t>
      </w:r>
      <w:r w:rsidR="00CC7A5B" w:rsidRPr="009D5DAC">
        <w:rPr>
          <w:rFonts w:ascii="Arial" w:hAnsi="Arial" w:cs="Arial"/>
        </w:rPr>
        <w:t xml:space="preserve"> decl</w:t>
      </w:r>
      <w:r w:rsidR="00F87700" w:rsidRPr="009D5DAC">
        <w:rPr>
          <w:rFonts w:ascii="Arial" w:hAnsi="Arial" w:cs="Arial"/>
        </w:rPr>
        <w:t>aratoria de caducidad del llamamiento</w:t>
      </w:r>
      <w:r w:rsidR="00CC7A5B" w:rsidRPr="009D5DAC">
        <w:rPr>
          <w:rFonts w:ascii="Arial" w:hAnsi="Arial" w:cs="Arial"/>
        </w:rPr>
        <w:t xml:space="preserve"> en garantía, observa la Sala que </w:t>
      </w:r>
      <w:r w:rsidR="00F87700" w:rsidRPr="009D5DAC">
        <w:rPr>
          <w:rFonts w:ascii="Arial" w:hAnsi="Arial" w:cs="Arial"/>
        </w:rPr>
        <w:t>éste</w:t>
      </w:r>
      <w:r w:rsidR="00CC7A5B" w:rsidRPr="009D5DAC">
        <w:rPr>
          <w:rFonts w:ascii="Arial" w:hAnsi="Arial" w:cs="Arial"/>
        </w:rPr>
        <w:t xml:space="preserve"> fue admitido por el </w:t>
      </w:r>
      <w:r w:rsidR="00CC7A5B" w:rsidRPr="009D5DAC">
        <w:rPr>
          <w:rFonts w:ascii="Arial" w:hAnsi="Arial" w:cs="Arial"/>
          <w:i/>
        </w:rPr>
        <w:t>a quo</w:t>
      </w:r>
      <w:r w:rsidR="00CC7A5B" w:rsidRPr="009D5DAC">
        <w:rPr>
          <w:rFonts w:ascii="Arial" w:hAnsi="Arial" w:cs="Arial"/>
        </w:rPr>
        <w:t xml:space="preserve">, </w:t>
      </w:r>
      <w:r w:rsidR="00F87700" w:rsidRPr="009D5DAC">
        <w:rPr>
          <w:rFonts w:ascii="Arial" w:hAnsi="Arial" w:cs="Arial"/>
        </w:rPr>
        <w:t>a instancias del demandado,</w:t>
      </w:r>
      <w:r w:rsidR="00CC7A5B" w:rsidRPr="009D5DAC">
        <w:rPr>
          <w:rFonts w:ascii="Arial" w:hAnsi="Arial" w:cs="Arial"/>
        </w:rPr>
        <w:t xml:space="preserve"> teniendo en cuenta que </w:t>
      </w:r>
      <w:r w:rsidR="00F87700" w:rsidRPr="009D5DAC">
        <w:rPr>
          <w:rFonts w:ascii="Arial" w:hAnsi="Arial" w:cs="Arial"/>
        </w:rPr>
        <w:t xml:space="preserve">en el escrito que lo contiene </w:t>
      </w:r>
      <w:r w:rsidR="005E4E16" w:rsidRPr="009D5DAC">
        <w:rPr>
          <w:rFonts w:ascii="Arial" w:hAnsi="Arial" w:cs="Arial"/>
        </w:rPr>
        <w:t xml:space="preserve">se adujo </w:t>
      </w:r>
      <w:r w:rsidR="00F87700" w:rsidRPr="009D5DAC">
        <w:rPr>
          <w:rFonts w:ascii="Arial" w:hAnsi="Arial" w:cs="Arial"/>
        </w:rPr>
        <w:t>(se transcribe tal como obra)</w:t>
      </w:r>
      <w:r w:rsidR="00CC7A5B" w:rsidRPr="009D5DAC">
        <w:rPr>
          <w:rFonts w:ascii="Arial" w:hAnsi="Arial" w:cs="Arial"/>
        </w:rPr>
        <w:t>:</w:t>
      </w:r>
    </w:p>
    <w:p w14:paraId="28C6E5B8" w14:textId="77777777" w:rsidR="00CC7A5B" w:rsidRPr="009D5DAC" w:rsidRDefault="00CC7A5B" w:rsidP="0041687B">
      <w:pPr>
        <w:spacing w:line="360" w:lineRule="auto"/>
        <w:jc w:val="both"/>
        <w:rPr>
          <w:rFonts w:ascii="Arial" w:hAnsi="Arial" w:cs="Arial"/>
        </w:rPr>
      </w:pPr>
    </w:p>
    <w:p w14:paraId="716780E8" w14:textId="77777777" w:rsidR="00CC7A5B" w:rsidRPr="009D5DAC" w:rsidRDefault="00CC7A5B" w:rsidP="00534C02">
      <w:pPr>
        <w:ind w:left="851"/>
        <w:jc w:val="both"/>
        <w:rPr>
          <w:rFonts w:ascii="Arial" w:hAnsi="Arial" w:cs="Arial"/>
          <w:i/>
        </w:rPr>
      </w:pPr>
      <w:r w:rsidRPr="009D5DAC">
        <w:rPr>
          <w:rFonts w:ascii="Arial" w:hAnsi="Arial" w:cs="Arial"/>
          <w:i/>
        </w:rPr>
        <w:t>“6. Como lo señalan los artículos 57, 54 al 56 del C.P.C. es posible llamamiento en garantía 217 del C.C.A. es viable el llamamiento en garantía ya que por disposición legal el constructor debe responder por los defectos de lo construido y la autoridad citada está instituida para garantizar la vida, honra y bienes de los ciudadanos así como para evitar conductas que conlleven daño a lo que tutela y a los bienes de uso público e imponer el orden”.</w:t>
      </w:r>
      <w:r w:rsidR="00F87700" w:rsidRPr="009D5DAC">
        <w:rPr>
          <w:rFonts w:ascii="Arial" w:hAnsi="Arial" w:cs="Arial"/>
          <w:i/>
        </w:rPr>
        <w:t xml:space="preserve"> </w:t>
      </w:r>
    </w:p>
    <w:p w14:paraId="2AC945E9" w14:textId="77777777" w:rsidR="005E4E16" w:rsidRPr="009D5DAC" w:rsidRDefault="005E4E16" w:rsidP="0041687B">
      <w:pPr>
        <w:spacing w:line="360" w:lineRule="auto"/>
        <w:jc w:val="both"/>
        <w:rPr>
          <w:rFonts w:ascii="Arial" w:hAnsi="Arial" w:cs="Arial"/>
          <w:i/>
        </w:rPr>
      </w:pPr>
    </w:p>
    <w:p w14:paraId="068BB86A" w14:textId="77777777" w:rsidR="00202F19" w:rsidRPr="009D5DAC" w:rsidRDefault="005E4E16" w:rsidP="0041687B">
      <w:pPr>
        <w:spacing w:line="360" w:lineRule="auto"/>
        <w:jc w:val="both"/>
        <w:rPr>
          <w:rFonts w:ascii="Arial" w:hAnsi="Arial" w:cs="Arial"/>
        </w:rPr>
      </w:pPr>
      <w:r w:rsidRPr="009D5DAC">
        <w:rPr>
          <w:rFonts w:ascii="Arial" w:hAnsi="Arial" w:cs="Arial"/>
        </w:rPr>
        <w:t xml:space="preserve">El </w:t>
      </w:r>
      <w:r w:rsidRPr="009D5DAC">
        <w:rPr>
          <w:rFonts w:ascii="Arial" w:hAnsi="Arial" w:cs="Arial"/>
          <w:i/>
        </w:rPr>
        <w:t>a quo</w:t>
      </w:r>
      <w:r w:rsidRPr="009D5DAC">
        <w:rPr>
          <w:rFonts w:ascii="Arial" w:hAnsi="Arial" w:cs="Arial"/>
        </w:rPr>
        <w:t xml:space="preserve">, al </w:t>
      </w:r>
      <w:r w:rsidR="00D8771E" w:rsidRPr="009D5DAC">
        <w:rPr>
          <w:rFonts w:ascii="Arial" w:hAnsi="Arial" w:cs="Arial"/>
        </w:rPr>
        <w:t>admitir</w:t>
      </w:r>
      <w:r w:rsidRPr="009D5DAC">
        <w:rPr>
          <w:rFonts w:ascii="Arial" w:hAnsi="Arial" w:cs="Arial"/>
        </w:rPr>
        <w:t xml:space="preserve"> el llamamiento en garantía</w:t>
      </w:r>
      <w:r w:rsidR="00F87700" w:rsidRPr="009D5DAC">
        <w:rPr>
          <w:rFonts w:ascii="Arial" w:hAnsi="Arial" w:cs="Arial"/>
        </w:rPr>
        <w:t>,</w:t>
      </w:r>
      <w:r w:rsidRPr="009D5DAC">
        <w:rPr>
          <w:rFonts w:ascii="Arial" w:hAnsi="Arial" w:cs="Arial"/>
        </w:rPr>
        <w:t xml:space="preserve"> tuvo en cuenta que </w:t>
      </w:r>
      <w:r w:rsidR="00F87700" w:rsidRPr="009D5DAC">
        <w:rPr>
          <w:rFonts w:ascii="Arial" w:hAnsi="Arial" w:cs="Arial"/>
        </w:rPr>
        <w:t xml:space="preserve">Alvarado &amp; </w:t>
      </w:r>
      <w:proofErr w:type="spellStart"/>
      <w:r w:rsidR="00F87700" w:rsidRPr="009D5DAC">
        <w:rPr>
          <w:rFonts w:ascii="Arial" w:hAnsi="Arial" w:cs="Arial"/>
        </w:rPr>
        <w:t>During</w:t>
      </w:r>
      <w:proofErr w:type="spellEnd"/>
      <w:r w:rsidR="00F87700" w:rsidRPr="009D5DAC">
        <w:rPr>
          <w:rFonts w:ascii="Arial" w:hAnsi="Arial" w:cs="Arial"/>
        </w:rPr>
        <w:t xml:space="preserve"> Ltda. fue la</w:t>
      </w:r>
      <w:r w:rsidR="00F87700" w:rsidRPr="009D5DAC">
        <w:rPr>
          <w:rFonts w:ascii="Arial" w:hAnsi="Arial" w:cs="Arial"/>
          <w:i/>
        </w:rPr>
        <w:t xml:space="preserve"> “</w:t>
      </w:r>
      <w:r w:rsidRPr="009D5DAC">
        <w:rPr>
          <w:rFonts w:ascii="Arial" w:hAnsi="Arial" w:cs="Arial"/>
          <w:i/>
        </w:rPr>
        <w:t>encargada del diseño y la construcción del puente de</w:t>
      </w:r>
      <w:r w:rsidR="00D8771E" w:rsidRPr="009D5DAC">
        <w:rPr>
          <w:rFonts w:ascii="Arial" w:hAnsi="Arial" w:cs="Arial"/>
          <w:i/>
        </w:rPr>
        <w:t xml:space="preserve"> la calle 122 con </w:t>
      </w:r>
      <w:r w:rsidR="00D8771E" w:rsidRPr="009D5DAC">
        <w:rPr>
          <w:rFonts w:ascii="Arial" w:hAnsi="Arial" w:cs="Arial"/>
          <w:i/>
        </w:rPr>
        <w:lastRenderedPageBreak/>
        <w:t xml:space="preserve">autopista </w:t>
      </w:r>
      <w:r w:rsidR="001A2ED1" w:rsidRPr="009D5DAC">
        <w:rPr>
          <w:rFonts w:ascii="Arial" w:hAnsi="Arial" w:cs="Arial"/>
          <w:i/>
        </w:rPr>
        <w:t>norte, materia del contrato 118 de 1998 suscrito entre el demandante y el demandado Pérez Mogollón, origen de la demanda. Además, esa solicitud cumple con los demás requisitos establecidos por el art. 54 del C. de C.P. (…)”</w:t>
      </w:r>
      <w:r w:rsidR="00F87700" w:rsidRPr="009D5DAC">
        <w:rPr>
          <w:rFonts w:ascii="Arial" w:hAnsi="Arial" w:cs="Arial"/>
        </w:rPr>
        <w:t xml:space="preserve">; sin embargo, debe recordarse que </w:t>
      </w:r>
      <w:r w:rsidR="00594455" w:rsidRPr="009D5DAC">
        <w:rPr>
          <w:rFonts w:ascii="Arial" w:hAnsi="Arial" w:cs="Arial"/>
        </w:rPr>
        <w:t>esta c</w:t>
      </w:r>
      <w:r w:rsidR="00F117EC" w:rsidRPr="009D5DAC">
        <w:rPr>
          <w:rFonts w:ascii="Arial" w:hAnsi="Arial" w:cs="Arial"/>
        </w:rPr>
        <w:t>orporación</w:t>
      </w:r>
      <w:r w:rsidR="00202F19" w:rsidRPr="009D5DAC">
        <w:rPr>
          <w:rStyle w:val="Refdenotaalpie"/>
          <w:rFonts w:ascii="Arial" w:hAnsi="Arial" w:cs="Arial"/>
        </w:rPr>
        <w:footnoteReference w:id="9"/>
      </w:r>
      <w:r w:rsidR="00F87700" w:rsidRPr="009D5DAC">
        <w:rPr>
          <w:rFonts w:ascii="Arial" w:hAnsi="Arial" w:cs="Arial"/>
        </w:rPr>
        <w:t>,</w:t>
      </w:r>
      <w:r w:rsidR="00F117EC" w:rsidRPr="009D5DAC">
        <w:rPr>
          <w:rFonts w:ascii="Arial" w:hAnsi="Arial" w:cs="Arial"/>
        </w:rPr>
        <w:t xml:space="preserve"> </w:t>
      </w:r>
      <w:r w:rsidR="00202F19" w:rsidRPr="009D5DAC">
        <w:rPr>
          <w:rFonts w:ascii="Arial" w:hAnsi="Arial" w:cs="Arial"/>
        </w:rPr>
        <w:t>respecto a la procedencia del llamamiento en  garantía</w:t>
      </w:r>
      <w:r w:rsidR="00F87700" w:rsidRPr="009D5DAC">
        <w:rPr>
          <w:rFonts w:ascii="Arial" w:hAnsi="Arial" w:cs="Arial"/>
        </w:rPr>
        <w:t>,</w:t>
      </w:r>
      <w:r w:rsidR="00202F19" w:rsidRPr="009D5DAC">
        <w:rPr>
          <w:rFonts w:ascii="Arial" w:hAnsi="Arial" w:cs="Arial"/>
        </w:rPr>
        <w:t xml:space="preserve"> </w:t>
      </w:r>
      <w:r w:rsidR="00672078" w:rsidRPr="009D5DAC">
        <w:rPr>
          <w:rFonts w:ascii="Arial" w:hAnsi="Arial" w:cs="Arial"/>
        </w:rPr>
        <w:t>h</w:t>
      </w:r>
      <w:r w:rsidR="00202F19" w:rsidRPr="009D5DAC">
        <w:rPr>
          <w:rFonts w:ascii="Arial" w:hAnsi="Arial" w:cs="Arial"/>
        </w:rPr>
        <w:t xml:space="preserve">a </w:t>
      </w:r>
      <w:r w:rsidR="00F87700" w:rsidRPr="009D5DAC">
        <w:rPr>
          <w:rFonts w:ascii="Arial" w:hAnsi="Arial" w:cs="Arial"/>
        </w:rPr>
        <w:t>dicho</w:t>
      </w:r>
      <w:r w:rsidR="00202F19" w:rsidRPr="009D5DAC">
        <w:rPr>
          <w:rFonts w:ascii="Arial" w:hAnsi="Arial" w:cs="Arial"/>
        </w:rPr>
        <w:t xml:space="preserve"> lo siguiente:</w:t>
      </w:r>
    </w:p>
    <w:p w14:paraId="392E79E6" w14:textId="77777777" w:rsidR="00202F19" w:rsidRPr="009D5DAC" w:rsidRDefault="00202F19" w:rsidP="0041687B">
      <w:pPr>
        <w:spacing w:line="360" w:lineRule="auto"/>
        <w:jc w:val="both"/>
        <w:rPr>
          <w:rFonts w:ascii="Arial" w:hAnsi="Arial" w:cs="Arial"/>
        </w:rPr>
      </w:pPr>
    </w:p>
    <w:p w14:paraId="470739A8" w14:textId="77777777" w:rsidR="00202F19" w:rsidRPr="009D5DAC" w:rsidRDefault="00202F19" w:rsidP="00672078">
      <w:pPr>
        <w:ind w:left="851"/>
        <w:jc w:val="both"/>
        <w:rPr>
          <w:rFonts w:ascii="Arial" w:hAnsi="Arial" w:cs="Arial"/>
          <w:i/>
        </w:rPr>
      </w:pPr>
      <w:r w:rsidRPr="009D5DAC">
        <w:rPr>
          <w:rFonts w:ascii="Arial" w:hAnsi="Arial" w:cs="Arial"/>
          <w:i/>
        </w:rPr>
        <w:t xml:space="preserve">“Con fundamento en lo anterior, se precisa que la procedencia del llamamiento en garantía está condicionada a que se encuentren acreditados los requisitos de forma previstos por el artículo 55 del Código de Procedimiento Civil, al igual que debe estar acreditado, al menos </w:t>
      </w:r>
      <w:bookmarkStart w:id="5" w:name="_Hlk20319038"/>
      <w:r w:rsidRPr="009D5DAC">
        <w:rPr>
          <w:rFonts w:ascii="Arial" w:hAnsi="Arial" w:cs="Arial"/>
          <w:i/>
        </w:rPr>
        <w:t>sumariamente, el vínculo jurídico, legal o contractual, que faculta al demandado para llamar en garantía a un tercero</w:t>
      </w:r>
      <w:bookmarkEnd w:id="5"/>
      <w:r w:rsidR="005C644D" w:rsidRPr="009D5DAC">
        <w:rPr>
          <w:rFonts w:ascii="Arial" w:hAnsi="Arial" w:cs="Arial"/>
          <w:i/>
        </w:rPr>
        <w:t>, así como la prueba siquiera sumaria del dolo o la culpa grave para los casos de llamamiento en garantía con fines de repetición respecto de servidores o ex servidores públicos, requisitos éstos que, en todo caso, no se satisfacen con el escrito de la demanda.</w:t>
      </w:r>
    </w:p>
    <w:p w14:paraId="7B3BB858" w14:textId="77777777" w:rsidR="00750918" w:rsidRPr="009D5DAC" w:rsidRDefault="00750918" w:rsidP="00672078">
      <w:pPr>
        <w:ind w:left="851"/>
        <w:jc w:val="both"/>
        <w:rPr>
          <w:rFonts w:ascii="Arial" w:hAnsi="Arial" w:cs="Arial"/>
          <w:i/>
        </w:rPr>
      </w:pPr>
    </w:p>
    <w:p w14:paraId="3D1C11C3" w14:textId="77777777" w:rsidR="005C644D" w:rsidRPr="009D5DAC" w:rsidRDefault="00672078" w:rsidP="00672078">
      <w:pPr>
        <w:ind w:left="851"/>
        <w:jc w:val="both"/>
        <w:rPr>
          <w:rFonts w:ascii="Arial" w:hAnsi="Arial" w:cs="Arial"/>
          <w:i/>
        </w:rPr>
      </w:pPr>
      <w:r w:rsidRPr="009D5DAC">
        <w:rPr>
          <w:rFonts w:ascii="Arial" w:hAnsi="Arial" w:cs="Arial"/>
          <w:i/>
        </w:rPr>
        <w:t>“</w:t>
      </w:r>
      <w:r w:rsidR="005C644D" w:rsidRPr="009D5DAC">
        <w:rPr>
          <w:rFonts w:ascii="Arial" w:hAnsi="Arial" w:cs="Arial"/>
          <w:i/>
        </w:rPr>
        <w:t>(…)</w:t>
      </w:r>
    </w:p>
    <w:p w14:paraId="78E2412D" w14:textId="77777777" w:rsidR="00750918" w:rsidRPr="009D5DAC" w:rsidRDefault="00750918" w:rsidP="00672078">
      <w:pPr>
        <w:ind w:left="851"/>
        <w:jc w:val="both"/>
        <w:rPr>
          <w:rFonts w:ascii="Arial" w:hAnsi="Arial" w:cs="Arial"/>
          <w:i/>
        </w:rPr>
      </w:pPr>
    </w:p>
    <w:p w14:paraId="1AEB454D" w14:textId="77777777" w:rsidR="0065678B" w:rsidRPr="009D5DAC" w:rsidRDefault="00672078" w:rsidP="00672078">
      <w:pPr>
        <w:ind w:left="851"/>
        <w:jc w:val="both"/>
        <w:rPr>
          <w:rFonts w:ascii="Arial" w:hAnsi="Arial" w:cs="Arial"/>
          <w:i/>
        </w:rPr>
      </w:pPr>
      <w:r w:rsidRPr="009D5DAC">
        <w:rPr>
          <w:rFonts w:ascii="Arial" w:hAnsi="Arial" w:cs="Arial"/>
          <w:i/>
        </w:rPr>
        <w:t>“</w:t>
      </w:r>
      <w:r w:rsidR="005C644D" w:rsidRPr="009D5DAC">
        <w:rPr>
          <w:rFonts w:ascii="Arial" w:hAnsi="Arial" w:cs="Arial"/>
          <w:i/>
        </w:rPr>
        <w:t xml:space="preserve">Según se expuso, quien solicita el llamamiento en garantía debe </w:t>
      </w:r>
      <w:r w:rsidR="00C54E80" w:rsidRPr="009D5DAC">
        <w:rPr>
          <w:rFonts w:ascii="Arial" w:hAnsi="Arial" w:cs="Arial"/>
          <w:i/>
        </w:rPr>
        <w:t>cumplir con la carga procesal</w:t>
      </w:r>
      <w:r w:rsidR="005C644D" w:rsidRPr="009D5DAC">
        <w:rPr>
          <w:rStyle w:val="Refdenotaalpie"/>
          <w:rFonts w:ascii="Arial" w:hAnsi="Arial" w:cs="Arial"/>
          <w:i/>
        </w:rPr>
        <w:footnoteReference w:id="10"/>
      </w:r>
      <w:r w:rsidR="005C644D" w:rsidRPr="009D5DAC">
        <w:rPr>
          <w:rFonts w:ascii="Arial" w:hAnsi="Arial" w:cs="Arial"/>
          <w:i/>
        </w:rPr>
        <w:t xml:space="preserve"> de acompañar prueba siquiera sumaria del derecho legal o contractual que le permita exigir del tercero llamado en garantía, la indemnización del perjuicio que llegare a sufrir, o el reintegro del pago que tuviere que hacer en virtud de una sentencia condenatoria que llegara a proferirse en su contra; de igual manera debe indicar el representante del llamado en garantía y su domicilio, entre otros.</w:t>
      </w:r>
    </w:p>
    <w:p w14:paraId="4ECE4874" w14:textId="77777777" w:rsidR="0065678B" w:rsidRPr="009D5DAC" w:rsidRDefault="0065678B" w:rsidP="00672078">
      <w:pPr>
        <w:ind w:left="851"/>
        <w:jc w:val="both"/>
        <w:rPr>
          <w:rFonts w:ascii="Arial" w:hAnsi="Arial" w:cs="Arial"/>
          <w:i/>
        </w:rPr>
      </w:pPr>
    </w:p>
    <w:p w14:paraId="5ABE6DCB" w14:textId="77777777" w:rsidR="005C644D" w:rsidRPr="009D5DAC" w:rsidRDefault="00672078" w:rsidP="00672078">
      <w:pPr>
        <w:ind w:left="851"/>
        <w:jc w:val="both"/>
        <w:rPr>
          <w:rFonts w:ascii="Arial" w:hAnsi="Arial" w:cs="Arial"/>
          <w:i/>
        </w:rPr>
      </w:pPr>
      <w:r w:rsidRPr="009D5DAC">
        <w:rPr>
          <w:rFonts w:ascii="Arial" w:hAnsi="Arial" w:cs="Arial"/>
          <w:i/>
        </w:rPr>
        <w:t>“</w:t>
      </w:r>
      <w:r w:rsidR="0065678B" w:rsidRPr="009D5DAC">
        <w:rPr>
          <w:rFonts w:ascii="Arial" w:hAnsi="Arial" w:cs="Arial"/>
          <w:i/>
        </w:rPr>
        <w:t>La Sala ha s</w:t>
      </w:r>
      <w:r w:rsidR="00C54E80" w:rsidRPr="009D5DAC">
        <w:rPr>
          <w:rFonts w:ascii="Arial" w:hAnsi="Arial" w:cs="Arial"/>
          <w:i/>
        </w:rPr>
        <w:t>ido consistente y reiterativa</w:t>
      </w:r>
      <w:r w:rsidR="0065678B" w:rsidRPr="009D5DAC">
        <w:rPr>
          <w:rStyle w:val="Refdenotaalpie"/>
          <w:rFonts w:ascii="Arial" w:hAnsi="Arial" w:cs="Arial"/>
          <w:i/>
        </w:rPr>
        <w:footnoteReference w:id="11"/>
      </w:r>
      <w:r w:rsidR="005C644D" w:rsidRPr="009D5DAC">
        <w:rPr>
          <w:rFonts w:ascii="Arial" w:hAnsi="Arial" w:cs="Arial"/>
          <w:i/>
        </w:rPr>
        <w:t xml:space="preserve"> </w:t>
      </w:r>
      <w:r w:rsidR="00750918" w:rsidRPr="009D5DAC">
        <w:rPr>
          <w:rFonts w:ascii="Arial" w:hAnsi="Arial" w:cs="Arial"/>
          <w:i/>
        </w:rPr>
        <w:t xml:space="preserve">respecto del tema, al considerar la necesidad de existencia de un vínculo contractual o legal entre el llamante y el llamado en garantía como fundamento de esta figura procesal, de tal forma que si no existe o no se prueba esta relación, no puede haber lugar al llamamiento en garantía”. </w:t>
      </w:r>
    </w:p>
    <w:p w14:paraId="5686F4EA" w14:textId="77777777" w:rsidR="00750918" w:rsidRPr="009D5DAC" w:rsidRDefault="00750918" w:rsidP="0041687B">
      <w:pPr>
        <w:spacing w:line="360" w:lineRule="auto"/>
        <w:jc w:val="both"/>
        <w:rPr>
          <w:rFonts w:ascii="Arial" w:hAnsi="Arial" w:cs="Arial"/>
        </w:rPr>
      </w:pPr>
    </w:p>
    <w:p w14:paraId="126E8BA1" w14:textId="77777777" w:rsidR="0027587A" w:rsidRPr="009D5DAC" w:rsidRDefault="00750918" w:rsidP="0041687B">
      <w:pPr>
        <w:spacing w:line="360" w:lineRule="auto"/>
        <w:jc w:val="both"/>
        <w:rPr>
          <w:rFonts w:ascii="Arial" w:hAnsi="Arial" w:cs="Arial"/>
        </w:rPr>
      </w:pPr>
      <w:bookmarkStart w:id="6" w:name="_Hlk20319092"/>
      <w:r w:rsidRPr="009D5DAC">
        <w:rPr>
          <w:rFonts w:ascii="Arial" w:hAnsi="Arial" w:cs="Arial"/>
        </w:rPr>
        <w:t xml:space="preserve">En este orden de ideas, </w:t>
      </w:r>
      <w:r w:rsidR="00764C6E" w:rsidRPr="009D5DAC">
        <w:rPr>
          <w:rFonts w:ascii="Arial" w:hAnsi="Arial" w:cs="Arial"/>
        </w:rPr>
        <w:t xml:space="preserve">es claro que para poder efectuar un llamamiento en garantía, se debe allegar la prueba </w:t>
      </w:r>
      <w:r w:rsidR="00C54E80" w:rsidRPr="009D5DAC">
        <w:rPr>
          <w:rFonts w:ascii="Arial" w:hAnsi="Arial" w:cs="Arial"/>
        </w:rPr>
        <w:t>al menos</w:t>
      </w:r>
      <w:r w:rsidR="00764C6E" w:rsidRPr="009D5DAC">
        <w:rPr>
          <w:rFonts w:ascii="Arial" w:hAnsi="Arial" w:cs="Arial"/>
        </w:rPr>
        <w:t xml:space="preserve"> sumaria del vínculo legal o contractual entre el llamante y el llamado</w:t>
      </w:r>
      <w:r w:rsidR="00F87700" w:rsidRPr="009D5DAC">
        <w:rPr>
          <w:rFonts w:ascii="Arial" w:hAnsi="Arial" w:cs="Arial"/>
        </w:rPr>
        <w:t>;</w:t>
      </w:r>
      <w:r w:rsidR="00764C6E" w:rsidRPr="009D5DAC">
        <w:rPr>
          <w:rFonts w:ascii="Arial" w:hAnsi="Arial" w:cs="Arial"/>
        </w:rPr>
        <w:t xml:space="preserve"> de lo contrario, no </w:t>
      </w:r>
      <w:r w:rsidR="00F87700" w:rsidRPr="009D5DAC">
        <w:rPr>
          <w:rFonts w:ascii="Arial" w:hAnsi="Arial" w:cs="Arial"/>
        </w:rPr>
        <w:t>hay</w:t>
      </w:r>
      <w:r w:rsidR="00764C6E" w:rsidRPr="009D5DAC">
        <w:rPr>
          <w:rFonts w:ascii="Arial" w:hAnsi="Arial" w:cs="Arial"/>
        </w:rPr>
        <w:t xml:space="preserve"> lugar</w:t>
      </w:r>
      <w:r w:rsidRPr="009D5DAC">
        <w:rPr>
          <w:rFonts w:ascii="Arial" w:hAnsi="Arial" w:cs="Arial"/>
        </w:rPr>
        <w:t xml:space="preserve"> </w:t>
      </w:r>
      <w:r w:rsidR="00764C6E" w:rsidRPr="009D5DAC">
        <w:rPr>
          <w:rFonts w:ascii="Arial" w:hAnsi="Arial" w:cs="Arial"/>
        </w:rPr>
        <w:t>a realizar el llamamiento</w:t>
      </w:r>
      <w:r w:rsidR="00F87700" w:rsidRPr="009D5DAC">
        <w:rPr>
          <w:rFonts w:ascii="Arial" w:hAnsi="Arial" w:cs="Arial"/>
        </w:rPr>
        <w:t xml:space="preserve">. En el caso que acá se decide, el juez admitió el llamamiento </w:t>
      </w:r>
      <w:r w:rsidR="00CE43EF" w:rsidRPr="009D5DAC">
        <w:rPr>
          <w:rFonts w:ascii="Arial" w:hAnsi="Arial" w:cs="Arial"/>
        </w:rPr>
        <w:t xml:space="preserve">sin revisar si </w:t>
      </w:r>
      <w:r w:rsidR="00F87700" w:rsidRPr="009D5DAC">
        <w:rPr>
          <w:rFonts w:ascii="Arial" w:hAnsi="Arial" w:cs="Arial"/>
        </w:rPr>
        <w:t>el</w:t>
      </w:r>
      <w:r w:rsidR="00CE43EF" w:rsidRPr="009D5DAC">
        <w:rPr>
          <w:rFonts w:ascii="Arial" w:hAnsi="Arial" w:cs="Arial"/>
        </w:rPr>
        <w:t xml:space="preserve"> vínculo legal o contractual entre el demandado Carlos Humberto Pérez Mogollón </w:t>
      </w:r>
      <w:r w:rsidR="00476637" w:rsidRPr="009D5DAC">
        <w:rPr>
          <w:rFonts w:ascii="Arial" w:hAnsi="Arial" w:cs="Arial"/>
        </w:rPr>
        <w:t>y la s</w:t>
      </w:r>
      <w:r w:rsidR="006A3AAB" w:rsidRPr="009D5DAC">
        <w:rPr>
          <w:rFonts w:ascii="Arial" w:hAnsi="Arial" w:cs="Arial"/>
        </w:rPr>
        <w:t xml:space="preserve">ociedad Alvarado &amp; </w:t>
      </w:r>
      <w:proofErr w:type="spellStart"/>
      <w:r w:rsidR="006A3AAB" w:rsidRPr="009D5DAC">
        <w:rPr>
          <w:rFonts w:ascii="Arial" w:hAnsi="Arial" w:cs="Arial"/>
        </w:rPr>
        <w:t>During</w:t>
      </w:r>
      <w:proofErr w:type="spellEnd"/>
      <w:r w:rsidR="006A3AAB" w:rsidRPr="009D5DAC">
        <w:rPr>
          <w:rFonts w:ascii="Arial" w:hAnsi="Arial" w:cs="Arial"/>
        </w:rPr>
        <w:t xml:space="preserve"> Ltda.</w:t>
      </w:r>
      <w:r w:rsidR="00476637" w:rsidRPr="009D5DAC">
        <w:rPr>
          <w:rFonts w:ascii="Arial" w:hAnsi="Arial" w:cs="Arial"/>
        </w:rPr>
        <w:t xml:space="preserve"> </w:t>
      </w:r>
      <w:r w:rsidR="00837491" w:rsidRPr="009D5DAC">
        <w:rPr>
          <w:rFonts w:ascii="Arial" w:hAnsi="Arial" w:cs="Arial"/>
        </w:rPr>
        <w:t xml:space="preserve">se encontraba </w:t>
      </w:r>
      <w:r w:rsidR="0027587A" w:rsidRPr="009D5DAC">
        <w:rPr>
          <w:rFonts w:ascii="Arial" w:hAnsi="Arial" w:cs="Arial"/>
        </w:rPr>
        <w:t>probado por parte del llamante.</w:t>
      </w:r>
    </w:p>
    <w:bookmarkEnd w:id="6"/>
    <w:p w14:paraId="35EF5211" w14:textId="77777777" w:rsidR="0027587A" w:rsidRPr="009D5DAC" w:rsidRDefault="0027587A" w:rsidP="0041687B">
      <w:pPr>
        <w:spacing w:line="360" w:lineRule="auto"/>
        <w:jc w:val="both"/>
        <w:rPr>
          <w:rFonts w:ascii="Arial" w:hAnsi="Arial" w:cs="Arial"/>
        </w:rPr>
      </w:pPr>
    </w:p>
    <w:p w14:paraId="392C20F4" w14:textId="77777777" w:rsidR="00044A02" w:rsidRPr="009D5DAC" w:rsidRDefault="00E915E7" w:rsidP="0041687B">
      <w:pPr>
        <w:spacing w:line="360" w:lineRule="auto"/>
        <w:jc w:val="both"/>
        <w:rPr>
          <w:rFonts w:ascii="Arial" w:hAnsi="Arial" w:cs="Arial"/>
        </w:rPr>
      </w:pPr>
      <w:r w:rsidRPr="009D5DAC">
        <w:rPr>
          <w:rFonts w:ascii="Arial" w:hAnsi="Arial" w:cs="Arial"/>
        </w:rPr>
        <w:lastRenderedPageBreak/>
        <w:t xml:space="preserve">Ahora, el apelante discrepó de la decisión del </w:t>
      </w:r>
      <w:r w:rsidRPr="009D5DAC">
        <w:rPr>
          <w:rFonts w:ascii="Arial" w:hAnsi="Arial" w:cs="Arial"/>
          <w:i/>
        </w:rPr>
        <w:t>a quo</w:t>
      </w:r>
      <w:r w:rsidRPr="009D5DAC">
        <w:rPr>
          <w:rFonts w:ascii="Arial" w:hAnsi="Arial" w:cs="Arial"/>
        </w:rPr>
        <w:t xml:space="preserve"> </w:t>
      </w:r>
      <w:r w:rsidR="00A65A8A" w:rsidRPr="009D5DAC">
        <w:rPr>
          <w:rFonts w:ascii="Arial" w:hAnsi="Arial" w:cs="Arial"/>
        </w:rPr>
        <w:t>al considerar que</w:t>
      </w:r>
      <w:r w:rsidRPr="009D5DAC">
        <w:rPr>
          <w:rFonts w:ascii="Arial" w:hAnsi="Arial" w:cs="Arial"/>
        </w:rPr>
        <w:t xml:space="preserve"> el juez confundió la caducidad con la prescripción</w:t>
      </w:r>
      <w:r w:rsidR="006A3AAB" w:rsidRPr="009D5DAC">
        <w:rPr>
          <w:rFonts w:ascii="Arial" w:hAnsi="Arial" w:cs="Arial"/>
        </w:rPr>
        <w:t xml:space="preserve"> frente al llamamiento</w:t>
      </w:r>
      <w:r w:rsidR="00AB5B6F" w:rsidRPr="009D5DAC">
        <w:rPr>
          <w:rFonts w:ascii="Arial" w:hAnsi="Arial" w:cs="Arial"/>
        </w:rPr>
        <w:t xml:space="preserve">, </w:t>
      </w:r>
      <w:r w:rsidR="006A3AAB" w:rsidRPr="009D5DAC">
        <w:rPr>
          <w:rFonts w:ascii="Arial" w:hAnsi="Arial" w:cs="Arial"/>
        </w:rPr>
        <w:t xml:space="preserve">cuando concluyó </w:t>
      </w:r>
      <w:r w:rsidR="00AB5B6F" w:rsidRPr="009D5DAC">
        <w:rPr>
          <w:rFonts w:ascii="Arial" w:hAnsi="Arial" w:cs="Arial"/>
        </w:rPr>
        <w:t>que había operado la caducidad por no haberse notificado al llamado en garantía dentro de los 2 años siguientes a la ocurrencia del hecho</w:t>
      </w:r>
      <w:r w:rsidR="006A3AAB" w:rsidRPr="009D5DAC">
        <w:rPr>
          <w:rFonts w:ascii="Arial" w:hAnsi="Arial" w:cs="Arial"/>
        </w:rPr>
        <w:t xml:space="preserve"> y,</w:t>
      </w:r>
      <w:r w:rsidR="009D2962" w:rsidRPr="009D5DAC">
        <w:rPr>
          <w:rFonts w:ascii="Arial" w:hAnsi="Arial" w:cs="Arial"/>
        </w:rPr>
        <w:t xml:space="preserve"> además, indicó </w:t>
      </w:r>
      <w:r w:rsidR="006A3AAB" w:rsidRPr="009D5DAC">
        <w:rPr>
          <w:rFonts w:ascii="Arial" w:hAnsi="Arial" w:cs="Arial"/>
        </w:rPr>
        <w:t xml:space="preserve">el recurrente </w:t>
      </w:r>
      <w:r w:rsidR="00A65A8A" w:rsidRPr="009D5DAC">
        <w:rPr>
          <w:rFonts w:ascii="Arial" w:hAnsi="Arial" w:cs="Arial"/>
        </w:rPr>
        <w:t xml:space="preserve">que el llamamiento se realizó </w:t>
      </w:r>
      <w:r w:rsidR="009D2962" w:rsidRPr="009D5DAC">
        <w:rPr>
          <w:rFonts w:ascii="Arial" w:hAnsi="Arial" w:cs="Arial"/>
        </w:rPr>
        <w:t xml:space="preserve">en virtud de la responsabilidad común que emana de la culpa, </w:t>
      </w:r>
      <w:r w:rsidR="006A3AAB" w:rsidRPr="009D5DAC">
        <w:rPr>
          <w:rFonts w:ascii="Arial" w:hAnsi="Arial" w:cs="Arial"/>
        </w:rPr>
        <w:t>de modo que el término</w:t>
      </w:r>
      <w:r w:rsidR="009D2962" w:rsidRPr="009D5DAC">
        <w:rPr>
          <w:rFonts w:ascii="Arial" w:hAnsi="Arial" w:cs="Arial"/>
        </w:rPr>
        <w:t xml:space="preserve"> prescr</w:t>
      </w:r>
      <w:r w:rsidR="006A3AAB" w:rsidRPr="009D5DAC">
        <w:rPr>
          <w:rFonts w:ascii="Arial" w:hAnsi="Arial" w:cs="Arial"/>
        </w:rPr>
        <w:t>iptivo era de 20 años;</w:t>
      </w:r>
      <w:r w:rsidR="009D2962" w:rsidRPr="009D5DAC">
        <w:rPr>
          <w:rFonts w:ascii="Arial" w:hAnsi="Arial" w:cs="Arial"/>
        </w:rPr>
        <w:t xml:space="preserve"> no obstante, </w:t>
      </w:r>
      <w:r w:rsidR="006A3AAB" w:rsidRPr="009D5DAC">
        <w:rPr>
          <w:rFonts w:ascii="Arial" w:hAnsi="Arial" w:cs="Arial"/>
        </w:rPr>
        <w:t xml:space="preserve">es lo cierto que </w:t>
      </w:r>
      <w:r w:rsidR="009D2962" w:rsidRPr="009D5DAC">
        <w:rPr>
          <w:rFonts w:ascii="Arial" w:hAnsi="Arial" w:cs="Arial"/>
        </w:rPr>
        <w:t>el juez de primer</w:t>
      </w:r>
      <w:r w:rsidR="006A3AAB" w:rsidRPr="009D5DAC">
        <w:rPr>
          <w:rFonts w:ascii="Arial" w:hAnsi="Arial" w:cs="Arial"/>
        </w:rPr>
        <w:t xml:space="preserve">a instancia no debió admitir siquiera el </w:t>
      </w:r>
      <w:r w:rsidR="009D2962" w:rsidRPr="009D5DAC">
        <w:rPr>
          <w:rFonts w:ascii="Arial" w:hAnsi="Arial" w:cs="Arial"/>
        </w:rPr>
        <w:t xml:space="preserve">llamamiento en garantía presentado por el demandado, </w:t>
      </w:r>
      <w:r w:rsidR="006A3AAB" w:rsidRPr="009D5DAC">
        <w:rPr>
          <w:rFonts w:ascii="Arial" w:hAnsi="Arial" w:cs="Arial"/>
        </w:rPr>
        <w:t>debido a que éste no allegó prueba si</w:t>
      </w:r>
      <w:r w:rsidR="009D2962" w:rsidRPr="009D5DAC">
        <w:rPr>
          <w:rFonts w:ascii="Arial" w:hAnsi="Arial" w:cs="Arial"/>
        </w:rPr>
        <w:t>quiera sumaria de</w:t>
      </w:r>
      <w:r w:rsidR="006A3AAB" w:rsidRPr="009D5DAC">
        <w:rPr>
          <w:rFonts w:ascii="Arial" w:hAnsi="Arial" w:cs="Arial"/>
        </w:rPr>
        <w:t xml:space="preserve"> su</w:t>
      </w:r>
      <w:r w:rsidR="009D2962" w:rsidRPr="009D5DAC">
        <w:rPr>
          <w:rFonts w:ascii="Arial" w:hAnsi="Arial" w:cs="Arial"/>
        </w:rPr>
        <w:t xml:space="preserve"> vínculo legal o contractual con </w:t>
      </w:r>
      <w:r w:rsidR="006A3AAB" w:rsidRPr="009D5DAC">
        <w:rPr>
          <w:rFonts w:ascii="Arial" w:hAnsi="Arial" w:cs="Arial"/>
        </w:rPr>
        <w:t xml:space="preserve">Alvarado &amp; </w:t>
      </w:r>
      <w:proofErr w:type="spellStart"/>
      <w:r w:rsidR="006A3AAB" w:rsidRPr="009D5DAC">
        <w:rPr>
          <w:rFonts w:ascii="Arial" w:hAnsi="Arial" w:cs="Arial"/>
        </w:rPr>
        <w:t>During</w:t>
      </w:r>
      <w:proofErr w:type="spellEnd"/>
      <w:r w:rsidR="006A3AAB" w:rsidRPr="009D5DAC">
        <w:rPr>
          <w:rFonts w:ascii="Arial" w:hAnsi="Arial" w:cs="Arial"/>
        </w:rPr>
        <w:t xml:space="preserve"> </w:t>
      </w:r>
      <w:proofErr w:type="spellStart"/>
      <w:r w:rsidR="006A3AAB" w:rsidRPr="009D5DAC">
        <w:rPr>
          <w:rFonts w:ascii="Arial" w:hAnsi="Arial" w:cs="Arial"/>
        </w:rPr>
        <w:t>Ltda</w:t>
      </w:r>
      <w:proofErr w:type="spellEnd"/>
      <w:r w:rsidR="006A3AAB" w:rsidRPr="009D5DAC">
        <w:rPr>
          <w:rFonts w:ascii="Arial" w:hAnsi="Arial" w:cs="Arial"/>
        </w:rPr>
        <w:t>, lo cual hacía</w:t>
      </w:r>
      <w:r w:rsidR="00672078" w:rsidRPr="009D5DAC">
        <w:rPr>
          <w:rFonts w:ascii="Arial" w:hAnsi="Arial" w:cs="Arial"/>
        </w:rPr>
        <w:t xml:space="preserve"> improcedente el llamamiento</w:t>
      </w:r>
      <w:r w:rsidR="00044A02" w:rsidRPr="009D5DAC">
        <w:rPr>
          <w:rFonts w:ascii="Arial" w:hAnsi="Arial" w:cs="Arial"/>
        </w:rPr>
        <w:t>.</w:t>
      </w:r>
    </w:p>
    <w:p w14:paraId="6CF9151E" w14:textId="77777777" w:rsidR="00534C02" w:rsidRPr="009D5DAC" w:rsidRDefault="00534C02" w:rsidP="0041687B">
      <w:pPr>
        <w:spacing w:line="360" w:lineRule="auto"/>
        <w:jc w:val="both"/>
        <w:rPr>
          <w:rFonts w:ascii="Arial" w:hAnsi="Arial" w:cs="Arial"/>
        </w:rPr>
      </w:pPr>
    </w:p>
    <w:p w14:paraId="2AAC0FFE" w14:textId="77777777" w:rsidR="00C23C85" w:rsidRPr="009D5DAC" w:rsidRDefault="00044A02" w:rsidP="0041687B">
      <w:pPr>
        <w:spacing w:line="360" w:lineRule="auto"/>
        <w:jc w:val="both"/>
        <w:rPr>
          <w:rFonts w:ascii="Arial" w:hAnsi="Arial" w:cs="Arial"/>
        </w:rPr>
      </w:pPr>
      <w:r w:rsidRPr="009D5DAC">
        <w:rPr>
          <w:rFonts w:ascii="Arial" w:hAnsi="Arial" w:cs="Arial"/>
        </w:rPr>
        <w:t xml:space="preserve">Sin perjuicio de lo anterior, frente a la improcedencia del llamamiento en garantía en el presente asunto, </w:t>
      </w:r>
      <w:r w:rsidR="009D2962" w:rsidRPr="009D5DAC">
        <w:rPr>
          <w:rFonts w:ascii="Arial" w:hAnsi="Arial" w:cs="Arial"/>
        </w:rPr>
        <w:t xml:space="preserve">el </w:t>
      </w:r>
      <w:r w:rsidR="009D2962" w:rsidRPr="009D5DAC">
        <w:rPr>
          <w:rFonts w:ascii="Arial" w:hAnsi="Arial" w:cs="Arial"/>
          <w:i/>
        </w:rPr>
        <w:t xml:space="preserve">a quo </w:t>
      </w:r>
      <w:r w:rsidR="009D2962" w:rsidRPr="009D5DAC">
        <w:rPr>
          <w:rFonts w:ascii="Arial" w:hAnsi="Arial" w:cs="Arial"/>
        </w:rPr>
        <w:t xml:space="preserve">acogió en su plenitud el </w:t>
      </w:r>
      <w:r w:rsidR="00A35BB9" w:rsidRPr="009D5DAC">
        <w:rPr>
          <w:rFonts w:ascii="Arial" w:hAnsi="Arial" w:cs="Arial"/>
        </w:rPr>
        <w:t>concepto</w:t>
      </w:r>
      <w:r w:rsidR="009D2962" w:rsidRPr="009D5DAC">
        <w:rPr>
          <w:rFonts w:ascii="Arial" w:hAnsi="Arial" w:cs="Arial"/>
        </w:rPr>
        <w:t xml:space="preserve"> de la Sociedad C</w:t>
      </w:r>
      <w:r w:rsidR="00FF61D0" w:rsidRPr="009D5DAC">
        <w:rPr>
          <w:rFonts w:ascii="Arial" w:hAnsi="Arial" w:cs="Arial"/>
        </w:rPr>
        <w:t xml:space="preserve">olombiana de Ingenieros, por lo </w:t>
      </w:r>
      <w:r w:rsidR="009D2962" w:rsidRPr="009D5DAC">
        <w:rPr>
          <w:rFonts w:ascii="Arial" w:hAnsi="Arial" w:cs="Arial"/>
        </w:rPr>
        <w:t xml:space="preserve">que al momento de establecer el monto </w:t>
      </w:r>
      <w:r w:rsidR="00C23C85" w:rsidRPr="009D5DAC">
        <w:rPr>
          <w:rFonts w:ascii="Arial" w:hAnsi="Arial" w:cs="Arial"/>
        </w:rPr>
        <w:t>de la condena a cargo de Carlos Humberto Pérez Mogollón hizo una ponderación de responsabilidades y concluyó que fueron tres las causas que con</w:t>
      </w:r>
      <w:r w:rsidR="00D53227" w:rsidRPr="009D5DAC">
        <w:rPr>
          <w:rFonts w:ascii="Arial" w:hAnsi="Arial" w:cs="Arial"/>
        </w:rPr>
        <w:t>llevaron al colapso del puente pero</w:t>
      </w:r>
      <w:r w:rsidR="00C23C85" w:rsidRPr="009D5DAC">
        <w:rPr>
          <w:rFonts w:ascii="Arial" w:hAnsi="Arial" w:cs="Arial"/>
        </w:rPr>
        <w:t xml:space="preserve"> que solo una de ellas le era atribuible al demanda</w:t>
      </w:r>
      <w:r w:rsidR="006A3AAB" w:rsidRPr="009D5DAC">
        <w:rPr>
          <w:rFonts w:ascii="Arial" w:hAnsi="Arial" w:cs="Arial"/>
        </w:rPr>
        <w:t>do, es decir, si bien es cierto</w:t>
      </w:r>
      <w:r w:rsidR="00C23C85" w:rsidRPr="009D5DAC">
        <w:rPr>
          <w:rFonts w:ascii="Arial" w:hAnsi="Arial" w:cs="Arial"/>
        </w:rPr>
        <w:t xml:space="preserve"> no se</w:t>
      </w:r>
      <w:r w:rsidR="001C18C3" w:rsidRPr="009D5DAC">
        <w:rPr>
          <w:rFonts w:ascii="Arial" w:hAnsi="Arial" w:cs="Arial"/>
        </w:rPr>
        <w:t xml:space="preserve"> debió admitir el</w:t>
      </w:r>
      <w:r w:rsidR="006A3AAB" w:rsidRPr="009D5DAC">
        <w:rPr>
          <w:rFonts w:ascii="Arial" w:hAnsi="Arial" w:cs="Arial"/>
        </w:rPr>
        <w:t xml:space="preserve"> llamamiento en</w:t>
      </w:r>
      <w:r w:rsidR="00C23C85" w:rsidRPr="009D5DAC">
        <w:rPr>
          <w:rFonts w:ascii="Arial" w:hAnsi="Arial" w:cs="Arial"/>
        </w:rPr>
        <w:t xml:space="preserve"> garantía a la sociedad Alvarado &amp; </w:t>
      </w:r>
      <w:proofErr w:type="spellStart"/>
      <w:r w:rsidR="00C23C85" w:rsidRPr="009D5DAC">
        <w:rPr>
          <w:rFonts w:ascii="Arial" w:hAnsi="Arial" w:cs="Arial"/>
        </w:rPr>
        <w:t>During</w:t>
      </w:r>
      <w:proofErr w:type="spellEnd"/>
      <w:r w:rsidR="00C23C85" w:rsidRPr="009D5DAC">
        <w:rPr>
          <w:rFonts w:ascii="Arial" w:hAnsi="Arial" w:cs="Arial"/>
        </w:rPr>
        <w:t xml:space="preserve"> </w:t>
      </w:r>
      <w:proofErr w:type="spellStart"/>
      <w:r w:rsidR="00C23C85" w:rsidRPr="009D5DAC">
        <w:rPr>
          <w:rFonts w:ascii="Arial" w:hAnsi="Arial" w:cs="Arial"/>
        </w:rPr>
        <w:t>Ltda</w:t>
      </w:r>
      <w:proofErr w:type="spellEnd"/>
      <w:r w:rsidR="006A3AAB" w:rsidRPr="009D5DAC">
        <w:rPr>
          <w:rFonts w:ascii="Arial" w:hAnsi="Arial" w:cs="Arial"/>
        </w:rPr>
        <w:t xml:space="preserve">, </w:t>
      </w:r>
      <w:r w:rsidR="00C23C85" w:rsidRPr="009D5DAC">
        <w:rPr>
          <w:rFonts w:ascii="Arial" w:hAnsi="Arial" w:cs="Arial"/>
        </w:rPr>
        <w:t>y</w:t>
      </w:r>
      <w:r w:rsidR="006A3AAB" w:rsidRPr="009D5DAC">
        <w:rPr>
          <w:rFonts w:ascii="Arial" w:hAnsi="Arial" w:cs="Arial"/>
        </w:rPr>
        <w:t>,</w:t>
      </w:r>
      <w:r w:rsidR="00C23C85" w:rsidRPr="009D5DAC">
        <w:rPr>
          <w:rFonts w:ascii="Arial" w:hAnsi="Arial" w:cs="Arial"/>
        </w:rPr>
        <w:t xml:space="preserve"> por ende, haberse pronunciado sobre la caducidad respecto a éste</w:t>
      </w:r>
      <w:r w:rsidR="00672078" w:rsidRPr="009D5DAC">
        <w:rPr>
          <w:rFonts w:ascii="Arial" w:hAnsi="Arial" w:cs="Arial"/>
        </w:rPr>
        <w:t xml:space="preserve"> -pues el mismo era improcedente</w:t>
      </w:r>
      <w:r w:rsidR="002A1E44" w:rsidRPr="009D5DAC">
        <w:rPr>
          <w:rFonts w:ascii="Arial" w:hAnsi="Arial" w:cs="Arial"/>
        </w:rPr>
        <w:t>-</w:t>
      </w:r>
      <w:r w:rsidR="00672078" w:rsidRPr="009D5DAC">
        <w:rPr>
          <w:rFonts w:ascii="Arial" w:hAnsi="Arial" w:cs="Arial"/>
        </w:rPr>
        <w:t xml:space="preserve">, </w:t>
      </w:r>
      <w:r w:rsidR="00C23C85" w:rsidRPr="009D5DAC">
        <w:rPr>
          <w:rFonts w:ascii="Arial" w:hAnsi="Arial" w:cs="Arial"/>
        </w:rPr>
        <w:t xml:space="preserve">es claro que el fallo recurrido tuvo en cuenta que el diseño y fabricación del puente fue una de las causas para </w:t>
      </w:r>
      <w:r w:rsidR="002A1E44" w:rsidRPr="009D5DAC">
        <w:rPr>
          <w:rFonts w:ascii="Arial" w:hAnsi="Arial" w:cs="Arial"/>
        </w:rPr>
        <w:t>su</w:t>
      </w:r>
      <w:r w:rsidR="00C23C85" w:rsidRPr="009D5DAC">
        <w:rPr>
          <w:rFonts w:ascii="Arial" w:hAnsi="Arial" w:cs="Arial"/>
        </w:rPr>
        <w:t xml:space="preserve"> colaps</w:t>
      </w:r>
      <w:r w:rsidR="002A1E44" w:rsidRPr="009D5DAC">
        <w:rPr>
          <w:rFonts w:ascii="Arial" w:hAnsi="Arial" w:cs="Arial"/>
        </w:rPr>
        <w:t>o.</w:t>
      </w:r>
      <w:r w:rsidR="006A3AAB" w:rsidRPr="009D5DAC">
        <w:rPr>
          <w:rFonts w:ascii="Arial" w:hAnsi="Arial" w:cs="Arial"/>
        </w:rPr>
        <w:t xml:space="preserve"> </w:t>
      </w:r>
    </w:p>
    <w:p w14:paraId="25EE52ED" w14:textId="77777777" w:rsidR="00C23C85" w:rsidRPr="009D5DAC" w:rsidRDefault="00C23C85" w:rsidP="0041687B">
      <w:pPr>
        <w:spacing w:line="360" w:lineRule="auto"/>
        <w:jc w:val="both"/>
        <w:rPr>
          <w:rFonts w:ascii="Arial" w:hAnsi="Arial" w:cs="Arial"/>
        </w:rPr>
      </w:pPr>
    </w:p>
    <w:p w14:paraId="42F004CC" w14:textId="77777777" w:rsidR="002A1E44" w:rsidRPr="009D5DAC" w:rsidRDefault="006A3AAB" w:rsidP="0041687B">
      <w:pPr>
        <w:spacing w:line="360" w:lineRule="auto"/>
        <w:jc w:val="both"/>
        <w:rPr>
          <w:rFonts w:ascii="Arial" w:hAnsi="Arial" w:cs="Arial"/>
        </w:rPr>
      </w:pPr>
      <w:r w:rsidRPr="009D5DAC">
        <w:rPr>
          <w:rFonts w:ascii="Arial" w:hAnsi="Arial" w:cs="Arial"/>
        </w:rPr>
        <w:t xml:space="preserve">Con base en todo lo dicho y a </w:t>
      </w:r>
      <w:r w:rsidR="002A1E44" w:rsidRPr="009D5DAC">
        <w:rPr>
          <w:rFonts w:ascii="Arial" w:hAnsi="Arial" w:cs="Arial"/>
        </w:rPr>
        <w:t xml:space="preserve">manera de conclusión, la Sala </w:t>
      </w:r>
      <w:r w:rsidR="00CA619C" w:rsidRPr="009D5DAC">
        <w:rPr>
          <w:rFonts w:ascii="Arial" w:hAnsi="Arial" w:cs="Arial"/>
        </w:rPr>
        <w:t xml:space="preserve">encuentra </w:t>
      </w:r>
      <w:r w:rsidR="002A1E44" w:rsidRPr="009D5DAC">
        <w:rPr>
          <w:rFonts w:ascii="Arial" w:hAnsi="Arial" w:cs="Arial"/>
        </w:rPr>
        <w:t>lo siguiente:</w:t>
      </w:r>
    </w:p>
    <w:p w14:paraId="0CF4D084" w14:textId="77777777" w:rsidR="002A1E44" w:rsidRPr="009D5DAC" w:rsidRDefault="002A1E44" w:rsidP="0041687B">
      <w:pPr>
        <w:spacing w:line="360" w:lineRule="auto"/>
        <w:jc w:val="both"/>
        <w:rPr>
          <w:rFonts w:ascii="Arial" w:hAnsi="Arial" w:cs="Arial"/>
        </w:rPr>
      </w:pPr>
    </w:p>
    <w:p w14:paraId="26F01998" w14:textId="77777777" w:rsidR="002A1E44" w:rsidRPr="009D5DAC" w:rsidRDefault="00CA619C" w:rsidP="00CA619C">
      <w:pPr>
        <w:pStyle w:val="Prrafodelista"/>
        <w:numPr>
          <w:ilvl w:val="0"/>
          <w:numId w:val="3"/>
        </w:numPr>
        <w:spacing w:line="360" w:lineRule="auto"/>
        <w:jc w:val="both"/>
        <w:rPr>
          <w:rFonts w:ascii="Arial" w:hAnsi="Arial" w:cs="Arial"/>
        </w:rPr>
      </w:pPr>
      <w:r w:rsidRPr="009D5DAC">
        <w:rPr>
          <w:rFonts w:ascii="Arial" w:hAnsi="Arial" w:cs="Arial"/>
        </w:rPr>
        <w:t>L</w:t>
      </w:r>
      <w:r w:rsidR="002A1E44" w:rsidRPr="009D5DAC">
        <w:rPr>
          <w:rFonts w:ascii="Arial" w:hAnsi="Arial" w:cs="Arial"/>
        </w:rPr>
        <w:t>a responsabilidad parcial del señor Carlos Humberto Pérez</w:t>
      </w:r>
      <w:r w:rsidRPr="009D5DAC">
        <w:rPr>
          <w:rFonts w:ascii="Arial" w:hAnsi="Arial" w:cs="Arial"/>
        </w:rPr>
        <w:t xml:space="preserve"> Mogollón se encuentra probada, pues se presentó una inadecuada reparación y mantenimiento de los puentes de las calles 105 y 122, por ejemplo en lo atinente a la falta de penetración de la soldadura, uniones inadecuadas, inestabilidad y vibración excesiva, de modo que él no cumplió a satisfacción sus obligaciones contractuales. </w:t>
      </w:r>
    </w:p>
    <w:p w14:paraId="64129430" w14:textId="77777777" w:rsidR="004175E7" w:rsidRPr="009D5DAC" w:rsidRDefault="004175E7" w:rsidP="004175E7">
      <w:pPr>
        <w:pStyle w:val="Prrafodelista"/>
        <w:spacing w:line="360" w:lineRule="auto"/>
        <w:ind w:left="720"/>
        <w:jc w:val="both"/>
        <w:rPr>
          <w:rFonts w:ascii="Arial" w:hAnsi="Arial" w:cs="Arial"/>
        </w:rPr>
      </w:pPr>
    </w:p>
    <w:p w14:paraId="37CBE994" w14:textId="77777777" w:rsidR="00CA619C" w:rsidRPr="009D5DAC" w:rsidRDefault="00CA619C" w:rsidP="002A1E44">
      <w:pPr>
        <w:pStyle w:val="Prrafodelista"/>
        <w:numPr>
          <w:ilvl w:val="0"/>
          <w:numId w:val="3"/>
        </w:numPr>
        <w:spacing w:line="360" w:lineRule="auto"/>
        <w:jc w:val="both"/>
        <w:rPr>
          <w:rFonts w:ascii="Arial" w:hAnsi="Arial" w:cs="Arial"/>
        </w:rPr>
      </w:pPr>
      <w:r w:rsidRPr="009D5DAC">
        <w:rPr>
          <w:rFonts w:ascii="Arial" w:hAnsi="Arial" w:cs="Arial"/>
        </w:rPr>
        <w:t>El</w:t>
      </w:r>
      <w:r w:rsidR="004175E7" w:rsidRPr="009D5DAC">
        <w:rPr>
          <w:rFonts w:ascii="Arial" w:hAnsi="Arial" w:cs="Arial"/>
        </w:rPr>
        <w:t xml:space="preserve"> llamamiento en garantía </w:t>
      </w:r>
      <w:r w:rsidRPr="009D5DAC">
        <w:rPr>
          <w:rFonts w:ascii="Arial" w:hAnsi="Arial" w:cs="Arial"/>
        </w:rPr>
        <w:t xml:space="preserve">que el demandado hizo a Alvarado &amp; </w:t>
      </w:r>
      <w:proofErr w:type="spellStart"/>
      <w:r w:rsidRPr="009D5DAC">
        <w:rPr>
          <w:rFonts w:ascii="Arial" w:hAnsi="Arial" w:cs="Arial"/>
        </w:rPr>
        <w:t>During</w:t>
      </w:r>
      <w:proofErr w:type="spellEnd"/>
      <w:r w:rsidRPr="009D5DAC">
        <w:rPr>
          <w:rFonts w:ascii="Arial" w:hAnsi="Arial" w:cs="Arial"/>
        </w:rPr>
        <w:t xml:space="preserve"> Ltda. era improcedente, pues no se demostró sumariamente el </w:t>
      </w:r>
      <w:proofErr w:type="spellStart"/>
      <w:r w:rsidRPr="009D5DAC">
        <w:rPr>
          <w:rFonts w:ascii="Arial" w:hAnsi="Arial" w:cs="Arial"/>
        </w:rPr>
        <w:t>vinculo</w:t>
      </w:r>
      <w:proofErr w:type="spellEnd"/>
      <w:r w:rsidRPr="009D5DAC">
        <w:rPr>
          <w:rFonts w:ascii="Arial" w:hAnsi="Arial" w:cs="Arial"/>
        </w:rPr>
        <w:t xml:space="preserve"> legal o contractual que tenía el señor Carlos Humberto Pérez Mogollón con dicha sociedad.</w:t>
      </w:r>
    </w:p>
    <w:p w14:paraId="24CC9B13" w14:textId="77777777" w:rsidR="004240FA" w:rsidRPr="009D5DAC" w:rsidRDefault="004240FA" w:rsidP="0041687B">
      <w:pPr>
        <w:pStyle w:val="Textoindependiente21"/>
        <w:ind w:right="0" w:firstLine="0"/>
        <w:rPr>
          <w:rFonts w:ascii="Arial" w:hAnsi="Arial" w:cs="Arial"/>
          <w:sz w:val="24"/>
          <w:szCs w:val="24"/>
        </w:rPr>
      </w:pPr>
    </w:p>
    <w:p w14:paraId="5865E63E" w14:textId="77777777" w:rsidR="00DB0328" w:rsidRPr="009D5DAC" w:rsidRDefault="00E72951" w:rsidP="00DB0328">
      <w:pPr>
        <w:overflowPunct w:val="0"/>
        <w:autoSpaceDE w:val="0"/>
        <w:autoSpaceDN w:val="0"/>
        <w:adjustRightInd w:val="0"/>
        <w:spacing w:line="360" w:lineRule="auto"/>
        <w:jc w:val="both"/>
        <w:rPr>
          <w:rFonts w:ascii="Arial" w:hAnsi="Arial" w:cs="Arial"/>
        </w:rPr>
      </w:pPr>
      <w:r w:rsidRPr="009D5DAC">
        <w:rPr>
          <w:rFonts w:ascii="Arial" w:hAnsi="Arial" w:cs="Arial"/>
          <w:lang w:val="es-CO"/>
        </w:rPr>
        <w:lastRenderedPageBreak/>
        <w:t xml:space="preserve">En consecuencia, la Sala </w:t>
      </w:r>
      <w:r w:rsidR="0086308C" w:rsidRPr="009D5DAC">
        <w:rPr>
          <w:rFonts w:ascii="Arial" w:hAnsi="Arial" w:cs="Arial"/>
          <w:lang w:val="es-CO"/>
        </w:rPr>
        <w:t>MODIFICAR</w:t>
      </w:r>
      <w:r w:rsidRPr="009D5DAC">
        <w:rPr>
          <w:rFonts w:ascii="Arial" w:hAnsi="Arial" w:cs="Arial"/>
          <w:lang w:val="es-CO"/>
        </w:rPr>
        <w:t xml:space="preserve">Á </w:t>
      </w:r>
      <w:r w:rsidR="0086308C" w:rsidRPr="009D5DAC">
        <w:rPr>
          <w:rFonts w:ascii="Arial" w:hAnsi="Arial" w:cs="Arial"/>
          <w:lang w:val="es-CO"/>
        </w:rPr>
        <w:t xml:space="preserve">PARCIALMENTE </w:t>
      </w:r>
      <w:r w:rsidRPr="009D5DAC">
        <w:rPr>
          <w:rFonts w:ascii="Arial" w:hAnsi="Arial" w:cs="Arial"/>
          <w:lang w:val="es-CO"/>
        </w:rPr>
        <w:t>la sentencia proferida por el Tribunal Administrativo de Cundinamarca</w:t>
      </w:r>
      <w:r w:rsidR="00580CE4" w:rsidRPr="009D5DAC">
        <w:rPr>
          <w:rFonts w:ascii="Arial" w:hAnsi="Arial" w:cs="Arial"/>
          <w:lang w:val="es-CO"/>
        </w:rPr>
        <w:t xml:space="preserve"> el 29 de septiembre de 2011</w:t>
      </w:r>
      <w:r w:rsidRPr="009D5DAC">
        <w:rPr>
          <w:rFonts w:ascii="Arial" w:hAnsi="Arial" w:cs="Arial"/>
          <w:lang w:val="es-CO"/>
        </w:rPr>
        <w:t xml:space="preserve"> </w:t>
      </w:r>
      <w:r w:rsidR="0018235A" w:rsidRPr="009D5DAC">
        <w:rPr>
          <w:rFonts w:ascii="Arial" w:hAnsi="Arial" w:cs="Arial"/>
          <w:lang w:val="es-CO"/>
        </w:rPr>
        <w:t>y</w:t>
      </w:r>
      <w:r w:rsidR="00CA619C" w:rsidRPr="009D5DAC">
        <w:rPr>
          <w:rFonts w:ascii="Arial" w:hAnsi="Arial" w:cs="Arial"/>
          <w:lang w:val="es-CO"/>
        </w:rPr>
        <w:t>,</w:t>
      </w:r>
      <w:r w:rsidR="00580CE4" w:rsidRPr="009D5DAC">
        <w:rPr>
          <w:rFonts w:ascii="Arial" w:hAnsi="Arial" w:cs="Arial"/>
          <w:lang w:val="es-CO"/>
        </w:rPr>
        <w:t xml:space="preserve"> </w:t>
      </w:r>
      <w:r w:rsidR="0018235A" w:rsidRPr="009D5DAC">
        <w:rPr>
          <w:rFonts w:ascii="Arial" w:hAnsi="Arial" w:cs="Arial"/>
          <w:lang w:val="es-CO"/>
        </w:rPr>
        <w:t xml:space="preserve">en el lugar </w:t>
      </w:r>
      <w:r w:rsidR="00CA619C" w:rsidRPr="009D5DAC">
        <w:rPr>
          <w:rFonts w:ascii="Arial" w:hAnsi="Arial" w:cs="Arial"/>
          <w:lang w:val="es-CO"/>
        </w:rPr>
        <w:t>de declarar</w:t>
      </w:r>
      <w:r w:rsidR="00580CE4" w:rsidRPr="009D5DAC">
        <w:rPr>
          <w:rFonts w:ascii="Arial" w:hAnsi="Arial" w:cs="Arial"/>
          <w:lang w:val="es-CO"/>
        </w:rPr>
        <w:t xml:space="preserve"> </w:t>
      </w:r>
      <w:r w:rsidR="0041687B" w:rsidRPr="009D5DAC">
        <w:rPr>
          <w:rFonts w:ascii="Arial" w:hAnsi="Arial" w:cs="Arial"/>
          <w:i/>
          <w:lang w:val="es-CO"/>
        </w:rPr>
        <w:t>“</w:t>
      </w:r>
      <w:r w:rsidR="0041687B" w:rsidRPr="009D5DAC">
        <w:rPr>
          <w:rFonts w:ascii="Arial" w:hAnsi="Arial" w:cs="Arial"/>
          <w:i/>
        </w:rPr>
        <w:t>probada de oficio la excepción de caducidad de la acción, frente al llamado en garantía Sociedad Alvar</w:t>
      </w:r>
      <w:r w:rsidR="00A87CF0" w:rsidRPr="009D5DAC">
        <w:rPr>
          <w:rFonts w:ascii="Arial" w:hAnsi="Arial" w:cs="Arial"/>
          <w:i/>
        </w:rPr>
        <w:t>a</w:t>
      </w:r>
      <w:r w:rsidR="0041687B" w:rsidRPr="009D5DAC">
        <w:rPr>
          <w:rFonts w:ascii="Arial" w:hAnsi="Arial" w:cs="Arial"/>
          <w:i/>
        </w:rPr>
        <w:t xml:space="preserve">do &amp; </w:t>
      </w:r>
      <w:proofErr w:type="spellStart"/>
      <w:r w:rsidR="0041687B" w:rsidRPr="009D5DAC">
        <w:rPr>
          <w:rFonts w:ascii="Arial" w:hAnsi="Arial" w:cs="Arial"/>
          <w:i/>
        </w:rPr>
        <w:t>During</w:t>
      </w:r>
      <w:proofErr w:type="spellEnd"/>
      <w:r w:rsidR="0041687B" w:rsidRPr="009D5DAC">
        <w:rPr>
          <w:rFonts w:ascii="Arial" w:hAnsi="Arial" w:cs="Arial"/>
          <w:i/>
        </w:rPr>
        <w:t xml:space="preserve"> </w:t>
      </w:r>
      <w:proofErr w:type="spellStart"/>
      <w:r w:rsidR="0041687B" w:rsidRPr="009D5DAC">
        <w:rPr>
          <w:rFonts w:ascii="Arial" w:hAnsi="Arial" w:cs="Arial"/>
          <w:i/>
        </w:rPr>
        <w:t>Ltda</w:t>
      </w:r>
      <w:proofErr w:type="spellEnd"/>
      <w:r w:rsidR="0041687B" w:rsidRPr="009D5DAC">
        <w:rPr>
          <w:rFonts w:ascii="Arial" w:hAnsi="Arial" w:cs="Arial"/>
          <w:i/>
        </w:rPr>
        <w:t>, en los términos expuestos en esta sentencia”,</w:t>
      </w:r>
      <w:r w:rsidR="0041687B" w:rsidRPr="009D5DAC">
        <w:rPr>
          <w:rFonts w:ascii="Arial" w:hAnsi="Arial" w:cs="Arial"/>
        </w:rPr>
        <w:t xml:space="preserve"> </w:t>
      </w:r>
      <w:r w:rsidR="00CA619C" w:rsidRPr="009D5DAC">
        <w:rPr>
          <w:rFonts w:ascii="Arial" w:hAnsi="Arial" w:cs="Arial"/>
        </w:rPr>
        <w:t xml:space="preserve">como se decidió en el ordinal cuarto de la parte resolutiva de la sentencia apelada, </w:t>
      </w:r>
      <w:r w:rsidR="0018235A" w:rsidRPr="009D5DAC">
        <w:rPr>
          <w:rFonts w:ascii="Arial" w:hAnsi="Arial" w:cs="Arial"/>
          <w:lang w:val="es-CO"/>
        </w:rPr>
        <w:t>se declarará improced</w:t>
      </w:r>
      <w:r w:rsidR="00817584" w:rsidRPr="009D5DAC">
        <w:rPr>
          <w:rFonts w:ascii="Arial" w:hAnsi="Arial" w:cs="Arial"/>
          <w:lang w:val="es-CO"/>
        </w:rPr>
        <w:t>ente el llamamiento en garantía, así mismo, s</w:t>
      </w:r>
      <w:r w:rsidR="000B6DB4" w:rsidRPr="009D5DAC">
        <w:rPr>
          <w:rFonts w:ascii="Arial" w:hAnsi="Arial" w:cs="Arial"/>
          <w:lang w:val="es-CO"/>
        </w:rPr>
        <w:t>e m</w:t>
      </w:r>
      <w:r w:rsidR="004610CB" w:rsidRPr="009D5DAC">
        <w:rPr>
          <w:rFonts w:ascii="Arial" w:hAnsi="Arial" w:cs="Arial"/>
          <w:lang w:val="es-CO"/>
        </w:rPr>
        <w:t>odificará</w:t>
      </w:r>
      <w:r w:rsidR="000B6DB4" w:rsidRPr="009D5DAC">
        <w:rPr>
          <w:rFonts w:ascii="Arial" w:hAnsi="Arial" w:cs="Arial"/>
          <w:lang w:val="es-CO"/>
        </w:rPr>
        <w:t xml:space="preserve"> e</w:t>
      </w:r>
      <w:r w:rsidR="005A7540" w:rsidRPr="009D5DAC">
        <w:rPr>
          <w:rFonts w:ascii="Arial" w:hAnsi="Arial" w:cs="Arial"/>
          <w:lang w:val="es-CO"/>
        </w:rPr>
        <w:t>l</w:t>
      </w:r>
      <w:r w:rsidR="000B6DB4" w:rsidRPr="009D5DAC">
        <w:rPr>
          <w:rFonts w:ascii="Arial" w:hAnsi="Arial" w:cs="Arial"/>
          <w:lang w:val="es-CO"/>
        </w:rPr>
        <w:t xml:space="preserve"> ordinal</w:t>
      </w:r>
      <w:r w:rsidR="00817584" w:rsidRPr="009D5DAC">
        <w:rPr>
          <w:rFonts w:ascii="Arial" w:hAnsi="Arial" w:cs="Arial"/>
          <w:lang w:val="es-CO"/>
        </w:rPr>
        <w:t xml:space="preserve"> </w:t>
      </w:r>
      <w:r w:rsidR="005A7540" w:rsidRPr="009D5DAC">
        <w:rPr>
          <w:rFonts w:ascii="Arial" w:hAnsi="Arial" w:cs="Arial"/>
          <w:lang w:val="es-CO"/>
        </w:rPr>
        <w:t>sext</w:t>
      </w:r>
      <w:r w:rsidR="00836006" w:rsidRPr="009D5DAC">
        <w:rPr>
          <w:rFonts w:ascii="Arial" w:hAnsi="Arial" w:cs="Arial"/>
          <w:lang w:val="es-CO"/>
        </w:rPr>
        <w:t xml:space="preserve">o </w:t>
      </w:r>
      <w:r w:rsidR="00C2243E" w:rsidRPr="009D5DAC">
        <w:rPr>
          <w:rFonts w:ascii="Arial" w:hAnsi="Arial" w:cs="Arial"/>
          <w:lang w:val="es-CO"/>
        </w:rPr>
        <w:t xml:space="preserve">para actualizar el valor </w:t>
      </w:r>
      <w:r w:rsidR="005A7540" w:rsidRPr="009D5DAC">
        <w:rPr>
          <w:rFonts w:ascii="Arial" w:hAnsi="Arial" w:cs="Arial"/>
          <w:lang w:val="es-CO"/>
        </w:rPr>
        <w:t xml:space="preserve">de la condena a la fecha de la presente sentencia </w:t>
      </w:r>
      <w:r w:rsidR="0018235A" w:rsidRPr="009D5DAC">
        <w:rPr>
          <w:rFonts w:ascii="Arial" w:hAnsi="Arial" w:cs="Arial"/>
          <w:lang w:val="es-CO"/>
        </w:rPr>
        <w:t>y se confirmará en todo l</w:t>
      </w:r>
      <w:r w:rsidR="008769A7" w:rsidRPr="009D5DAC">
        <w:rPr>
          <w:rFonts w:ascii="Arial" w:hAnsi="Arial" w:cs="Arial"/>
          <w:lang w:val="es-CO"/>
        </w:rPr>
        <w:t xml:space="preserve">o demás la sentencia recurrida, </w:t>
      </w:r>
      <w:r w:rsidR="00DB0328" w:rsidRPr="009D5DAC">
        <w:rPr>
          <w:rFonts w:ascii="Arial" w:hAnsi="Arial" w:cs="Arial"/>
        </w:rPr>
        <w:t>aplicando para ello la fórmula usualmente utilizada para tal fin por la jurisprudencia:</w:t>
      </w:r>
    </w:p>
    <w:p w14:paraId="583EB728" w14:textId="77777777" w:rsidR="00DB0328" w:rsidRPr="009D5DAC" w:rsidRDefault="00DB0328" w:rsidP="00DB0328">
      <w:pPr>
        <w:overflowPunct w:val="0"/>
        <w:autoSpaceDE w:val="0"/>
        <w:autoSpaceDN w:val="0"/>
        <w:adjustRightInd w:val="0"/>
        <w:spacing w:line="360" w:lineRule="auto"/>
        <w:jc w:val="both"/>
        <w:rPr>
          <w:rFonts w:ascii="Arial" w:hAnsi="Arial" w:cs="Arial"/>
        </w:rPr>
      </w:pPr>
    </w:p>
    <w:p w14:paraId="7905632D" w14:textId="77777777" w:rsidR="00DB0328" w:rsidRPr="009D5DAC" w:rsidRDefault="00DB0328" w:rsidP="00DB0328">
      <w:pPr>
        <w:overflowPunct w:val="0"/>
        <w:autoSpaceDE w:val="0"/>
        <w:autoSpaceDN w:val="0"/>
        <w:adjustRightInd w:val="0"/>
        <w:jc w:val="both"/>
        <w:rPr>
          <w:rFonts w:ascii="Arial" w:hAnsi="Arial" w:cs="Arial"/>
        </w:rPr>
      </w:pPr>
      <w:r w:rsidRPr="009D5DAC">
        <w:rPr>
          <w:rFonts w:ascii="Arial" w:hAnsi="Arial" w:cs="Arial"/>
        </w:rPr>
        <w:t xml:space="preserve">VA= VH </w:t>
      </w:r>
      <w:r w:rsidRPr="009D5DAC">
        <w:rPr>
          <w:rFonts w:ascii="Arial" w:hAnsi="Arial" w:cs="Arial"/>
          <w:u w:val="single"/>
        </w:rPr>
        <w:t xml:space="preserve">índice final </w:t>
      </w:r>
    </w:p>
    <w:p w14:paraId="5EBAB9E5" w14:textId="77777777" w:rsidR="00DB0328" w:rsidRPr="009D5DAC" w:rsidRDefault="00DB0328" w:rsidP="00DB0328">
      <w:pPr>
        <w:overflowPunct w:val="0"/>
        <w:autoSpaceDE w:val="0"/>
        <w:autoSpaceDN w:val="0"/>
        <w:adjustRightInd w:val="0"/>
        <w:jc w:val="both"/>
        <w:rPr>
          <w:rFonts w:ascii="Arial" w:hAnsi="Arial" w:cs="Arial"/>
          <w:color w:val="000000"/>
          <w:spacing w:val="2"/>
        </w:rPr>
      </w:pPr>
      <w:r w:rsidRPr="009D5DAC">
        <w:rPr>
          <w:rFonts w:ascii="Arial" w:hAnsi="Arial" w:cs="Arial"/>
          <w:b/>
          <w:color w:val="000000"/>
          <w:spacing w:val="2"/>
        </w:rPr>
        <w:t xml:space="preserve">              </w:t>
      </w:r>
      <w:r w:rsidRPr="009D5DAC">
        <w:rPr>
          <w:rFonts w:ascii="Arial" w:hAnsi="Arial" w:cs="Arial"/>
          <w:color w:val="000000"/>
          <w:spacing w:val="2"/>
        </w:rPr>
        <w:t>Índice inicial</w:t>
      </w:r>
    </w:p>
    <w:p w14:paraId="3C7A6C78" w14:textId="77777777" w:rsidR="00DB0328" w:rsidRPr="009D5DAC" w:rsidRDefault="00DB0328" w:rsidP="00534C02">
      <w:pPr>
        <w:spacing w:line="360" w:lineRule="auto"/>
        <w:jc w:val="both"/>
        <w:rPr>
          <w:rFonts w:ascii="Arial" w:hAnsi="Arial" w:cs="Arial"/>
          <w:b/>
          <w:color w:val="000000"/>
          <w:spacing w:val="2"/>
        </w:rPr>
      </w:pPr>
    </w:p>
    <w:p w14:paraId="3FA00F1C" w14:textId="77777777" w:rsidR="00DB0328" w:rsidRPr="009D5DAC" w:rsidRDefault="00DB0328" w:rsidP="00DB0328">
      <w:pPr>
        <w:spacing w:line="360" w:lineRule="auto"/>
        <w:jc w:val="both"/>
        <w:rPr>
          <w:rFonts w:ascii="Arial" w:hAnsi="Arial" w:cs="Arial"/>
          <w:color w:val="000000"/>
          <w:spacing w:val="2"/>
        </w:rPr>
      </w:pPr>
      <w:r w:rsidRPr="009D5DAC">
        <w:rPr>
          <w:rFonts w:ascii="Arial" w:hAnsi="Arial" w:cs="Arial"/>
          <w:color w:val="000000"/>
          <w:spacing w:val="2"/>
        </w:rPr>
        <w:t xml:space="preserve">En donde VA corresponde al valor actualizado; VH es el valor histórico: </w:t>
      </w:r>
      <w:r w:rsidRPr="009D5DAC">
        <w:rPr>
          <w:rFonts w:ascii="Arial" w:hAnsi="Arial" w:cs="Arial"/>
        </w:rPr>
        <w:t>$9’659.775;</w:t>
      </w:r>
      <w:r w:rsidRPr="009D5DAC">
        <w:rPr>
          <w:rFonts w:ascii="Arial" w:hAnsi="Arial" w:cs="Arial"/>
          <w:color w:val="000000"/>
          <w:spacing w:val="2"/>
        </w:rPr>
        <w:t xml:space="preserve"> índice inicial, es el IPC vigente para la fecha de la sentencia de primera instancia: 75,62; y el índice final, el IPC para la fecha de la presente providencia: 102,94:</w:t>
      </w:r>
    </w:p>
    <w:p w14:paraId="7A708500" w14:textId="77777777" w:rsidR="00DB0328" w:rsidRPr="009D5DAC" w:rsidRDefault="00DB0328" w:rsidP="00DB0328">
      <w:pPr>
        <w:spacing w:line="360" w:lineRule="auto"/>
        <w:jc w:val="both"/>
        <w:rPr>
          <w:rFonts w:ascii="Arial" w:hAnsi="Arial" w:cs="Arial"/>
          <w:color w:val="000000"/>
          <w:spacing w:val="2"/>
        </w:rPr>
      </w:pPr>
    </w:p>
    <w:p w14:paraId="49AB5D6A" w14:textId="77777777" w:rsidR="00DB0328" w:rsidRPr="009D5DAC" w:rsidRDefault="00DB0328" w:rsidP="00DB0328">
      <w:pPr>
        <w:jc w:val="both"/>
        <w:rPr>
          <w:rFonts w:ascii="Arial" w:hAnsi="Arial" w:cs="Arial"/>
          <w:color w:val="000000"/>
          <w:spacing w:val="2"/>
        </w:rPr>
      </w:pPr>
      <w:r w:rsidRPr="009D5DAC">
        <w:rPr>
          <w:rFonts w:ascii="Arial" w:hAnsi="Arial" w:cs="Arial"/>
          <w:color w:val="000000"/>
          <w:spacing w:val="2"/>
        </w:rPr>
        <w:t xml:space="preserve">VA = </w:t>
      </w:r>
      <w:r w:rsidRPr="009D5DAC">
        <w:rPr>
          <w:rFonts w:ascii="Arial" w:hAnsi="Arial" w:cs="Arial"/>
        </w:rPr>
        <w:t xml:space="preserve">9’659.775  </w:t>
      </w:r>
      <w:r w:rsidRPr="009D5DAC">
        <w:rPr>
          <w:rFonts w:ascii="Arial" w:hAnsi="Arial" w:cs="Arial"/>
          <w:u w:val="single"/>
        </w:rPr>
        <w:t>102,94</w:t>
      </w:r>
    </w:p>
    <w:p w14:paraId="4E2B94A2" w14:textId="77777777" w:rsidR="00DB0328" w:rsidRPr="009D5DAC" w:rsidRDefault="00DB0328" w:rsidP="00DB0328">
      <w:pPr>
        <w:jc w:val="both"/>
        <w:rPr>
          <w:rFonts w:ascii="Arial" w:hAnsi="Arial" w:cs="Arial"/>
          <w:color w:val="000000"/>
          <w:spacing w:val="2"/>
        </w:rPr>
      </w:pPr>
      <w:r w:rsidRPr="009D5DAC">
        <w:rPr>
          <w:rFonts w:ascii="Arial" w:hAnsi="Arial" w:cs="Arial"/>
          <w:b/>
          <w:color w:val="000000"/>
          <w:spacing w:val="2"/>
        </w:rPr>
        <w:tab/>
      </w:r>
      <w:r w:rsidRPr="009D5DAC">
        <w:rPr>
          <w:rFonts w:ascii="Arial" w:hAnsi="Arial" w:cs="Arial"/>
          <w:b/>
          <w:color w:val="000000"/>
          <w:spacing w:val="2"/>
        </w:rPr>
        <w:tab/>
        <w:t xml:space="preserve">      </w:t>
      </w:r>
      <w:r w:rsidRPr="009D5DAC">
        <w:rPr>
          <w:rFonts w:ascii="Arial" w:hAnsi="Arial" w:cs="Arial"/>
          <w:color w:val="000000"/>
          <w:spacing w:val="2"/>
        </w:rPr>
        <w:t>75,62</w:t>
      </w:r>
    </w:p>
    <w:p w14:paraId="78F1DE9E" w14:textId="77777777" w:rsidR="00DB0328" w:rsidRPr="009D5DAC" w:rsidRDefault="00DB0328" w:rsidP="00DB0328">
      <w:pPr>
        <w:spacing w:line="360" w:lineRule="auto"/>
        <w:jc w:val="both"/>
        <w:rPr>
          <w:rFonts w:ascii="Arial" w:hAnsi="Arial" w:cs="Arial"/>
          <w:b/>
          <w:color w:val="000000"/>
          <w:spacing w:val="2"/>
        </w:rPr>
      </w:pPr>
    </w:p>
    <w:p w14:paraId="71F65672" w14:textId="77777777" w:rsidR="00DB0328" w:rsidRPr="009D5DAC" w:rsidRDefault="00DB0328" w:rsidP="00DB0328">
      <w:pPr>
        <w:spacing w:line="360" w:lineRule="auto"/>
        <w:jc w:val="both"/>
        <w:rPr>
          <w:rFonts w:ascii="Arial" w:hAnsi="Arial" w:cs="Arial"/>
          <w:color w:val="000000"/>
          <w:spacing w:val="2"/>
        </w:rPr>
      </w:pPr>
      <w:r w:rsidRPr="009D5DAC">
        <w:rPr>
          <w:rFonts w:ascii="Arial" w:hAnsi="Arial" w:cs="Arial"/>
          <w:color w:val="000000"/>
          <w:spacing w:val="2"/>
        </w:rPr>
        <w:t>VA = 13’149.659,33</w:t>
      </w:r>
    </w:p>
    <w:p w14:paraId="125F47C8" w14:textId="77777777" w:rsidR="00DB0328" w:rsidRPr="009D5DAC" w:rsidRDefault="00DB0328" w:rsidP="00DB0328">
      <w:pPr>
        <w:spacing w:line="360" w:lineRule="auto"/>
        <w:jc w:val="both"/>
        <w:rPr>
          <w:rFonts w:ascii="Arial" w:hAnsi="Arial" w:cs="Arial"/>
          <w:b/>
          <w:color w:val="000000"/>
          <w:spacing w:val="2"/>
        </w:rPr>
      </w:pPr>
    </w:p>
    <w:p w14:paraId="6C517A94" w14:textId="77777777" w:rsidR="00DB0328" w:rsidRPr="009D5DAC" w:rsidRDefault="00DB0328" w:rsidP="00DB0328">
      <w:pPr>
        <w:spacing w:line="360" w:lineRule="auto"/>
        <w:jc w:val="both"/>
        <w:rPr>
          <w:rFonts w:ascii="Arial" w:hAnsi="Arial" w:cs="Arial"/>
          <w:color w:val="000000"/>
          <w:spacing w:val="2"/>
        </w:rPr>
      </w:pPr>
      <w:r w:rsidRPr="009D5DAC">
        <w:rPr>
          <w:rFonts w:ascii="Arial" w:hAnsi="Arial" w:cs="Arial"/>
          <w:color w:val="000000"/>
          <w:spacing w:val="2"/>
        </w:rPr>
        <w:t>De acuerdo con lo anterior, el valor actualizado de la condena en contra del señor Carlos Humberto Pérez Mogollón,</w:t>
      </w:r>
      <w:r w:rsidR="00F83ADC" w:rsidRPr="009D5DAC">
        <w:rPr>
          <w:rFonts w:ascii="Arial" w:hAnsi="Arial" w:cs="Arial"/>
          <w:color w:val="000000"/>
          <w:spacing w:val="2"/>
        </w:rPr>
        <w:t xml:space="preserve"> será de $</w:t>
      </w:r>
      <w:r w:rsidRPr="009D5DAC">
        <w:rPr>
          <w:rFonts w:ascii="Arial" w:hAnsi="Arial" w:cs="Arial"/>
          <w:color w:val="000000"/>
          <w:spacing w:val="2"/>
        </w:rPr>
        <w:t>13’149.659,33.</w:t>
      </w:r>
    </w:p>
    <w:p w14:paraId="0CD85F14" w14:textId="77777777" w:rsidR="00CA619C" w:rsidRPr="009D5DAC" w:rsidRDefault="00CA619C" w:rsidP="0041687B">
      <w:pPr>
        <w:spacing w:line="360" w:lineRule="auto"/>
        <w:jc w:val="both"/>
        <w:rPr>
          <w:rFonts w:ascii="Arial" w:hAnsi="Arial" w:cs="Arial"/>
          <w:b/>
          <w:lang w:val="es-CO"/>
        </w:rPr>
      </w:pPr>
    </w:p>
    <w:p w14:paraId="63C4378A" w14:textId="77777777" w:rsidR="00E72951" w:rsidRPr="009D5DAC" w:rsidRDefault="00E72951" w:rsidP="0041687B">
      <w:pPr>
        <w:spacing w:line="360" w:lineRule="auto"/>
        <w:jc w:val="both"/>
        <w:rPr>
          <w:rFonts w:ascii="Arial" w:hAnsi="Arial" w:cs="Arial"/>
          <w:b/>
          <w:lang w:val="es-CO"/>
        </w:rPr>
      </w:pPr>
      <w:r w:rsidRPr="009D5DAC">
        <w:rPr>
          <w:rFonts w:ascii="Arial" w:hAnsi="Arial" w:cs="Arial"/>
          <w:b/>
          <w:lang w:val="es-CO"/>
        </w:rPr>
        <w:t>5.- Costas.-</w:t>
      </w:r>
    </w:p>
    <w:p w14:paraId="79938897" w14:textId="77777777" w:rsidR="00E72951" w:rsidRPr="009D5DAC" w:rsidRDefault="00E72951" w:rsidP="0041687B">
      <w:pPr>
        <w:spacing w:line="360" w:lineRule="auto"/>
        <w:jc w:val="both"/>
        <w:rPr>
          <w:rFonts w:ascii="Arial" w:hAnsi="Arial" w:cs="Arial"/>
          <w:lang w:val="es-CO"/>
        </w:rPr>
      </w:pPr>
    </w:p>
    <w:p w14:paraId="2BEBF26E" w14:textId="77777777" w:rsidR="00E72951" w:rsidRPr="009D5DAC" w:rsidRDefault="00E72951" w:rsidP="0041687B">
      <w:pPr>
        <w:spacing w:line="360" w:lineRule="auto"/>
        <w:jc w:val="both"/>
        <w:rPr>
          <w:rFonts w:ascii="Arial" w:hAnsi="Arial" w:cs="Arial"/>
          <w:bCs/>
          <w:lang w:val="es-CO"/>
        </w:rPr>
      </w:pPr>
      <w:r w:rsidRPr="009D5DAC">
        <w:rPr>
          <w:rFonts w:ascii="Arial" w:hAnsi="Arial" w:cs="Arial"/>
          <w:lang w:val="es-CO"/>
        </w:rPr>
        <w:t>N</w:t>
      </w:r>
      <w:r w:rsidRPr="009D5DAC">
        <w:rPr>
          <w:rFonts w:ascii="Arial" w:hAnsi="Arial" w:cs="Arial"/>
          <w:bCs/>
          <w:lang w:val="es-CO"/>
        </w:rPr>
        <w:t xml:space="preserve">o se impondrá condena en costas, porque la conducta de las partes no </w:t>
      </w:r>
      <w:proofErr w:type="gramStart"/>
      <w:r w:rsidRPr="009D5DAC">
        <w:rPr>
          <w:rFonts w:ascii="Arial" w:hAnsi="Arial" w:cs="Arial"/>
          <w:bCs/>
          <w:lang w:val="es-CO"/>
        </w:rPr>
        <w:t>se enmarca dentro de</w:t>
      </w:r>
      <w:proofErr w:type="gramEnd"/>
      <w:r w:rsidRPr="009D5DAC">
        <w:rPr>
          <w:rFonts w:ascii="Arial" w:hAnsi="Arial" w:cs="Arial"/>
          <w:bCs/>
          <w:lang w:val="es-CO"/>
        </w:rPr>
        <w:t xml:space="preserve"> las previsiones contempladas por el artículo 55 de la Ley 446 de 1998.</w:t>
      </w:r>
    </w:p>
    <w:p w14:paraId="15C03D41" w14:textId="77777777" w:rsidR="00E72951" w:rsidRPr="009D5DAC" w:rsidRDefault="00E72951" w:rsidP="0041687B">
      <w:pPr>
        <w:spacing w:line="360" w:lineRule="auto"/>
        <w:ind w:right="17"/>
        <w:jc w:val="both"/>
        <w:rPr>
          <w:rFonts w:ascii="Arial" w:hAnsi="Arial" w:cs="Arial"/>
          <w:b/>
          <w:lang w:val="es-CO"/>
        </w:rPr>
      </w:pPr>
    </w:p>
    <w:p w14:paraId="0AFAB18C" w14:textId="77777777" w:rsidR="00E72951" w:rsidRPr="009D5DAC" w:rsidRDefault="00E72951" w:rsidP="0041687B">
      <w:pPr>
        <w:widowControl w:val="0"/>
        <w:autoSpaceDE w:val="0"/>
        <w:autoSpaceDN w:val="0"/>
        <w:adjustRightInd w:val="0"/>
        <w:spacing w:line="360" w:lineRule="auto"/>
        <w:jc w:val="both"/>
        <w:rPr>
          <w:rFonts w:ascii="Arial" w:hAnsi="Arial" w:cs="Arial"/>
          <w:lang w:val="es-CO"/>
        </w:rPr>
      </w:pPr>
      <w:r w:rsidRPr="009D5DAC">
        <w:rPr>
          <w:rFonts w:ascii="Arial" w:hAnsi="Arial" w:cs="Arial"/>
          <w:lang w:val="es-CO"/>
        </w:rPr>
        <w:t xml:space="preserve">En mérito de lo expuesto, el Consejo de Estado, Sala de lo Contencioso Administrativo, Sección Tercera, Subsección “A”, administrando justicia en nombre de la República y por autoridad de la ley, </w:t>
      </w:r>
    </w:p>
    <w:p w14:paraId="4E79ED8C" w14:textId="77777777" w:rsidR="00E72951" w:rsidRPr="009D5DAC" w:rsidRDefault="00E72951" w:rsidP="0041687B">
      <w:pPr>
        <w:widowControl w:val="0"/>
        <w:autoSpaceDE w:val="0"/>
        <w:autoSpaceDN w:val="0"/>
        <w:adjustRightInd w:val="0"/>
        <w:spacing w:line="360" w:lineRule="auto"/>
        <w:rPr>
          <w:rFonts w:ascii="Arial" w:hAnsi="Arial" w:cs="Arial"/>
          <w:b/>
          <w:lang w:val="es-CO"/>
        </w:rPr>
      </w:pPr>
    </w:p>
    <w:p w14:paraId="369AFBB6" w14:textId="77777777" w:rsidR="00E72951" w:rsidRPr="009D5DAC" w:rsidRDefault="00E72951" w:rsidP="0041687B">
      <w:pPr>
        <w:widowControl w:val="0"/>
        <w:autoSpaceDE w:val="0"/>
        <w:autoSpaceDN w:val="0"/>
        <w:adjustRightInd w:val="0"/>
        <w:spacing w:line="360" w:lineRule="auto"/>
        <w:jc w:val="center"/>
        <w:outlineLvl w:val="0"/>
        <w:rPr>
          <w:rFonts w:ascii="Arial" w:hAnsi="Arial" w:cs="Arial"/>
          <w:b/>
          <w:lang w:val="es-CO"/>
        </w:rPr>
      </w:pPr>
      <w:r w:rsidRPr="009D5DAC">
        <w:rPr>
          <w:rFonts w:ascii="Arial" w:hAnsi="Arial" w:cs="Arial"/>
          <w:b/>
          <w:lang w:val="es-CO"/>
        </w:rPr>
        <w:t xml:space="preserve">F A L </w:t>
      </w:r>
      <w:proofErr w:type="spellStart"/>
      <w:r w:rsidRPr="009D5DAC">
        <w:rPr>
          <w:rFonts w:ascii="Arial" w:hAnsi="Arial" w:cs="Arial"/>
          <w:b/>
          <w:lang w:val="es-CO"/>
        </w:rPr>
        <w:t>L</w:t>
      </w:r>
      <w:proofErr w:type="spellEnd"/>
      <w:r w:rsidRPr="009D5DAC">
        <w:rPr>
          <w:rFonts w:ascii="Arial" w:hAnsi="Arial" w:cs="Arial"/>
          <w:b/>
          <w:lang w:val="es-CO"/>
        </w:rPr>
        <w:t xml:space="preserve"> A:</w:t>
      </w:r>
    </w:p>
    <w:p w14:paraId="72B74583" w14:textId="77777777" w:rsidR="00E72951" w:rsidRPr="009D5DAC" w:rsidRDefault="00E72951" w:rsidP="0041687B">
      <w:pPr>
        <w:widowControl w:val="0"/>
        <w:autoSpaceDE w:val="0"/>
        <w:autoSpaceDN w:val="0"/>
        <w:adjustRightInd w:val="0"/>
        <w:spacing w:line="360" w:lineRule="auto"/>
        <w:jc w:val="both"/>
        <w:rPr>
          <w:rFonts w:ascii="Arial" w:hAnsi="Arial" w:cs="Arial"/>
          <w:lang w:val="es-CO"/>
        </w:rPr>
      </w:pPr>
    </w:p>
    <w:p w14:paraId="7BF2AEF8" w14:textId="77777777" w:rsidR="0018235A" w:rsidRPr="009D5DAC" w:rsidRDefault="00E72951" w:rsidP="0041687B">
      <w:pPr>
        <w:widowControl w:val="0"/>
        <w:autoSpaceDE w:val="0"/>
        <w:autoSpaceDN w:val="0"/>
        <w:adjustRightInd w:val="0"/>
        <w:spacing w:line="360" w:lineRule="auto"/>
        <w:jc w:val="both"/>
        <w:rPr>
          <w:rFonts w:ascii="Arial" w:hAnsi="Arial" w:cs="Arial"/>
        </w:rPr>
      </w:pPr>
      <w:r w:rsidRPr="009D5DAC">
        <w:rPr>
          <w:rFonts w:ascii="Arial" w:hAnsi="Arial" w:cs="Arial"/>
          <w:b/>
          <w:lang w:val="es-CO"/>
        </w:rPr>
        <w:lastRenderedPageBreak/>
        <w:t xml:space="preserve">PRIMERO: </w:t>
      </w:r>
      <w:r w:rsidR="00672078" w:rsidRPr="009D5DAC">
        <w:rPr>
          <w:rFonts w:ascii="Arial" w:hAnsi="Arial" w:cs="Arial"/>
          <w:b/>
          <w:lang w:val="es-CO"/>
        </w:rPr>
        <w:t>MODIFÍCA</w:t>
      </w:r>
      <w:r w:rsidR="00836006" w:rsidRPr="009D5DAC">
        <w:rPr>
          <w:rFonts w:ascii="Arial" w:hAnsi="Arial" w:cs="Arial"/>
          <w:b/>
          <w:lang w:val="es-CO"/>
        </w:rPr>
        <w:t xml:space="preserve">NSE los </w:t>
      </w:r>
      <w:r w:rsidR="0018235A" w:rsidRPr="009D5DAC">
        <w:rPr>
          <w:rFonts w:ascii="Arial" w:hAnsi="Arial" w:cs="Arial"/>
          <w:b/>
          <w:lang w:val="es-CO"/>
        </w:rPr>
        <w:t>ordinal</w:t>
      </w:r>
      <w:r w:rsidR="00836006" w:rsidRPr="009D5DAC">
        <w:rPr>
          <w:rFonts w:ascii="Arial" w:hAnsi="Arial" w:cs="Arial"/>
          <w:b/>
          <w:lang w:val="es-CO"/>
        </w:rPr>
        <w:t>es</w:t>
      </w:r>
      <w:r w:rsidR="0018235A" w:rsidRPr="009D5DAC">
        <w:rPr>
          <w:rFonts w:ascii="Arial" w:hAnsi="Arial" w:cs="Arial"/>
          <w:b/>
          <w:lang w:val="es-CO"/>
        </w:rPr>
        <w:t xml:space="preserve"> cuarto</w:t>
      </w:r>
      <w:r w:rsidR="00195046" w:rsidRPr="009D5DAC">
        <w:rPr>
          <w:rFonts w:ascii="Arial" w:hAnsi="Arial" w:cs="Arial"/>
          <w:b/>
          <w:lang w:val="es-CO"/>
        </w:rPr>
        <w:t xml:space="preserve"> y sexto </w:t>
      </w:r>
      <w:r w:rsidR="0018235A" w:rsidRPr="009D5DAC">
        <w:rPr>
          <w:rFonts w:ascii="Arial" w:hAnsi="Arial" w:cs="Arial"/>
          <w:lang w:val="es-CO"/>
        </w:rPr>
        <w:t>de</w:t>
      </w:r>
      <w:r w:rsidR="0018235A" w:rsidRPr="009D5DAC">
        <w:rPr>
          <w:rFonts w:ascii="Arial" w:hAnsi="Arial" w:cs="Arial"/>
          <w:b/>
          <w:lang w:val="es-CO"/>
        </w:rPr>
        <w:t xml:space="preserve"> </w:t>
      </w:r>
      <w:r w:rsidRPr="009D5DAC">
        <w:rPr>
          <w:rFonts w:ascii="Arial" w:hAnsi="Arial" w:cs="Arial"/>
          <w:lang w:val="es-CO"/>
        </w:rPr>
        <w:t xml:space="preserve">la </w:t>
      </w:r>
      <w:r w:rsidR="0018235A" w:rsidRPr="009D5DAC">
        <w:rPr>
          <w:rFonts w:ascii="Arial" w:hAnsi="Arial" w:cs="Arial"/>
          <w:lang w:val="es-CO"/>
        </w:rPr>
        <w:t xml:space="preserve">parte resolutiva de la </w:t>
      </w:r>
      <w:r w:rsidRPr="009D5DAC">
        <w:rPr>
          <w:rFonts w:ascii="Arial" w:hAnsi="Arial" w:cs="Arial"/>
          <w:lang w:val="es-CO"/>
        </w:rPr>
        <w:t xml:space="preserve">sentencia del </w:t>
      </w:r>
      <w:r w:rsidR="0018235A" w:rsidRPr="009D5DAC">
        <w:rPr>
          <w:rFonts w:ascii="Arial" w:hAnsi="Arial" w:cs="Arial"/>
        </w:rPr>
        <w:t>29 de septiembre</w:t>
      </w:r>
      <w:r w:rsidRPr="009D5DAC">
        <w:rPr>
          <w:rFonts w:ascii="Arial" w:hAnsi="Arial" w:cs="Arial"/>
        </w:rPr>
        <w:t xml:space="preserve"> de 2011</w:t>
      </w:r>
      <w:r w:rsidR="00CA619C" w:rsidRPr="009D5DAC">
        <w:rPr>
          <w:rFonts w:ascii="Arial" w:hAnsi="Arial" w:cs="Arial"/>
        </w:rPr>
        <w:t>,</w:t>
      </w:r>
      <w:r w:rsidRPr="009D5DAC">
        <w:rPr>
          <w:rFonts w:ascii="Arial" w:hAnsi="Arial" w:cs="Arial"/>
        </w:rPr>
        <w:t xml:space="preserve"> proferida por el Tribunal Administrativo d</w:t>
      </w:r>
      <w:r w:rsidR="0018235A" w:rsidRPr="009D5DAC">
        <w:rPr>
          <w:rFonts w:ascii="Arial" w:hAnsi="Arial" w:cs="Arial"/>
        </w:rPr>
        <w:t>e Cundinamarca</w:t>
      </w:r>
      <w:r w:rsidRPr="009D5DAC">
        <w:rPr>
          <w:rFonts w:ascii="Arial" w:hAnsi="Arial" w:cs="Arial"/>
        </w:rPr>
        <w:t xml:space="preserve">, </w:t>
      </w:r>
      <w:r w:rsidR="00CA619C" w:rsidRPr="009D5DAC">
        <w:rPr>
          <w:rFonts w:ascii="Arial" w:hAnsi="Arial" w:cs="Arial"/>
        </w:rPr>
        <w:t xml:space="preserve">conforme </w:t>
      </w:r>
      <w:r w:rsidRPr="009D5DAC">
        <w:rPr>
          <w:rFonts w:ascii="Arial" w:hAnsi="Arial" w:cs="Arial"/>
        </w:rPr>
        <w:t>a las razones expuestas en la parte motiva de esta providencia</w:t>
      </w:r>
      <w:r w:rsidR="00836006" w:rsidRPr="009D5DAC">
        <w:rPr>
          <w:rFonts w:ascii="Arial" w:hAnsi="Arial" w:cs="Arial"/>
        </w:rPr>
        <w:t>. D</w:t>
      </w:r>
      <w:r w:rsidR="00CA619C" w:rsidRPr="009D5DAC">
        <w:rPr>
          <w:rFonts w:ascii="Arial" w:hAnsi="Arial" w:cs="Arial"/>
        </w:rPr>
        <w:t>icho</w:t>
      </w:r>
      <w:r w:rsidR="007C634C" w:rsidRPr="009D5DAC">
        <w:rPr>
          <w:rFonts w:ascii="Arial" w:hAnsi="Arial" w:cs="Arial"/>
        </w:rPr>
        <w:t>s</w:t>
      </w:r>
      <w:r w:rsidR="00CA619C" w:rsidRPr="009D5DAC">
        <w:rPr>
          <w:rFonts w:ascii="Arial" w:hAnsi="Arial" w:cs="Arial"/>
        </w:rPr>
        <w:t xml:space="preserve"> ordinal</w:t>
      </w:r>
      <w:r w:rsidR="00836006" w:rsidRPr="009D5DAC">
        <w:rPr>
          <w:rFonts w:ascii="Arial" w:hAnsi="Arial" w:cs="Arial"/>
        </w:rPr>
        <w:t>es</w:t>
      </w:r>
      <w:r w:rsidR="002A1E44" w:rsidRPr="009D5DAC">
        <w:rPr>
          <w:rFonts w:ascii="Arial" w:hAnsi="Arial" w:cs="Arial"/>
        </w:rPr>
        <w:t xml:space="preserve"> quedará</w:t>
      </w:r>
      <w:r w:rsidR="00836006" w:rsidRPr="009D5DAC">
        <w:rPr>
          <w:rFonts w:ascii="Arial" w:hAnsi="Arial" w:cs="Arial"/>
        </w:rPr>
        <w:t>n</w:t>
      </w:r>
      <w:r w:rsidR="002A1E44" w:rsidRPr="009D5DAC">
        <w:rPr>
          <w:rFonts w:ascii="Arial" w:hAnsi="Arial" w:cs="Arial"/>
        </w:rPr>
        <w:t xml:space="preserve"> así</w:t>
      </w:r>
      <w:r w:rsidR="0018235A" w:rsidRPr="009D5DAC">
        <w:rPr>
          <w:rFonts w:ascii="Arial" w:hAnsi="Arial" w:cs="Arial"/>
        </w:rPr>
        <w:t>:</w:t>
      </w:r>
    </w:p>
    <w:p w14:paraId="282F4E04" w14:textId="77777777" w:rsidR="0041687B" w:rsidRPr="009D5DAC" w:rsidRDefault="0041687B" w:rsidP="0041687B">
      <w:pPr>
        <w:widowControl w:val="0"/>
        <w:autoSpaceDE w:val="0"/>
        <w:autoSpaceDN w:val="0"/>
        <w:adjustRightInd w:val="0"/>
        <w:spacing w:line="360" w:lineRule="auto"/>
        <w:jc w:val="both"/>
        <w:rPr>
          <w:rFonts w:ascii="Arial" w:hAnsi="Arial" w:cs="Arial"/>
        </w:rPr>
      </w:pPr>
    </w:p>
    <w:p w14:paraId="39D0B4EA" w14:textId="77777777" w:rsidR="0041687B" w:rsidRPr="009D5DAC" w:rsidRDefault="002A1E44" w:rsidP="0041687B">
      <w:pPr>
        <w:widowControl w:val="0"/>
        <w:autoSpaceDE w:val="0"/>
        <w:autoSpaceDN w:val="0"/>
        <w:adjustRightInd w:val="0"/>
        <w:spacing w:line="360" w:lineRule="auto"/>
        <w:ind w:left="851"/>
        <w:jc w:val="both"/>
        <w:rPr>
          <w:rFonts w:ascii="Arial" w:hAnsi="Arial" w:cs="Arial"/>
        </w:rPr>
      </w:pPr>
      <w:r w:rsidRPr="009D5DAC">
        <w:rPr>
          <w:rFonts w:ascii="Arial" w:hAnsi="Arial" w:cs="Arial"/>
        </w:rPr>
        <w:t>“</w:t>
      </w:r>
      <w:r w:rsidR="0018235A" w:rsidRPr="009D5DAC">
        <w:rPr>
          <w:rFonts w:ascii="Arial" w:hAnsi="Arial" w:cs="Arial"/>
          <w:b/>
        </w:rPr>
        <w:t xml:space="preserve">CUARTO: </w:t>
      </w:r>
      <w:r w:rsidR="0018235A" w:rsidRPr="009D5DAC">
        <w:rPr>
          <w:rFonts w:ascii="Arial" w:hAnsi="Arial" w:cs="Arial"/>
        </w:rPr>
        <w:t xml:space="preserve">Declarar </w:t>
      </w:r>
      <w:r w:rsidR="0041687B" w:rsidRPr="009D5DAC">
        <w:rPr>
          <w:rFonts w:ascii="Arial" w:hAnsi="Arial" w:cs="Arial"/>
        </w:rPr>
        <w:t xml:space="preserve">improcedente el llamamiento en garantía </w:t>
      </w:r>
      <w:r w:rsidR="00C07007" w:rsidRPr="009D5DAC">
        <w:rPr>
          <w:rFonts w:ascii="Arial" w:hAnsi="Arial" w:cs="Arial"/>
        </w:rPr>
        <w:t xml:space="preserve">hecho a Alvarado &amp; </w:t>
      </w:r>
      <w:proofErr w:type="spellStart"/>
      <w:r w:rsidR="00C07007" w:rsidRPr="009D5DAC">
        <w:rPr>
          <w:rFonts w:ascii="Arial" w:hAnsi="Arial" w:cs="Arial"/>
        </w:rPr>
        <w:t>During</w:t>
      </w:r>
      <w:proofErr w:type="spellEnd"/>
      <w:r w:rsidR="00C07007" w:rsidRPr="009D5DAC">
        <w:rPr>
          <w:rFonts w:ascii="Arial" w:hAnsi="Arial" w:cs="Arial"/>
        </w:rPr>
        <w:t xml:space="preserve"> </w:t>
      </w:r>
      <w:proofErr w:type="spellStart"/>
      <w:r w:rsidR="00C07007" w:rsidRPr="009D5DAC">
        <w:rPr>
          <w:rFonts w:ascii="Arial" w:hAnsi="Arial" w:cs="Arial"/>
        </w:rPr>
        <w:t>Ltda</w:t>
      </w:r>
      <w:proofErr w:type="spellEnd"/>
      <w:r w:rsidR="00C07007" w:rsidRPr="009D5DAC">
        <w:rPr>
          <w:rFonts w:ascii="Arial" w:hAnsi="Arial" w:cs="Arial"/>
        </w:rPr>
        <w:t>, conforme a las razones expuestas en la parte considerativa de esta sentencia</w:t>
      </w:r>
      <w:r w:rsidRPr="009D5DAC">
        <w:rPr>
          <w:rFonts w:ascii="Arial" w:hAnsi="Arial" w:cs="Arial"/>
        </w:rPr>
        <w:t>”</w:t>
      </w:r>
      <w:r w:rsidR="0041687B" w:rsidRPr="009D5DAC">
        <w:rPr>
          <w:rFonts w:ascii="Arial" w:hAnsi="Arial" w:cs="Arial"/>
        </w:rPr>
        <w:t xml:space="preserve">.  </w:t>
      </w:r>
    </w:p>
    <w:p w14:paraId="16B93719" w14:textId="77777777" w:rsidR="00836006" w:rsidRPr="009D5DAC" w:rsidRDefault="00836006" w:rsidP="0041687B">
      <w:pPr>
        <w:widowControl w:val="0"/>
        <w:autoSpaceDE w:val="0"/>
        <w:autoSpaceDN w:val="0"/>
        <w:adjustRightInd w:val="0"/>
        <w:spacing w:line="360" w:lineRule="auto"/>
        <w:ind w:left="851"/>
        <w:jc w:val="both"/>
        <w:rPr>
          <w:rFonts w:ascii="Arial" w:hAnsi="Arial" w:cs="Arial"/>
        </w:rPr>
      </w:pPr>
    </w:p>
    <w:p w14:paraId="5A837580" w14:textId="77777777" w:rsidR="00836006" w:rsidRPr="009D5DAC" w:rsidRDefault="00836006" w:rsidP="0041687B">
      <w:pPr>
        <w:widowControl w:val="0"/>
        <w:autoSpaceDE w:val="0"/>
        <w:autoSpaceDN w:val="0"/>
        <w:adjustRightInd w:val="0"/>
        <w:spacing w:line="360" w:lineRule="auto"/>
        <w:ind w:left="851"/>
        <w:jc w:val="both"/>
        <w:rPr>
          <w:rFonts w:ascii="Arial" w:hAnsi="Arial" w:cs="Arial"/>
        </w:rPr>
      </w:pPr>
      <w:r w:rsidRPr="009D5DAC">
        <w:rPr>
          <w:rFonts w:ascii="Arial" w:hAnsi="Arial" w:cs="Arial"/>
        </w:rPr>
        <w:t>“</w:t>
      </w:r>
      <w:r w:rsidRPr="009D5DAC">
        <w:rPr>
          <w:rFonts w:ascii="Arial" w:hAnsi="Arial" w:cs="Arial"/>
          <w:b/>
        </w:rPr>
        <w:t>SEXTO:</w:t>
      </w:r>
      <w:r w:rsidRPr="009D5DAC">
        <w:rPr>
          <w:rFonts w:ascii="Arial" w:hAnsi="Arial" w:cs="Arial"/>
        </w:rPr>
        <w:t xml:space="preserve"> Como consecuencia de la anterior declaración</w:t>
      </w:r>
      <w:r w:rsidR="007B0CBD" w:rsidRPr="009D5DAC">
        <w:rPr>
          <w:rFonts w:ascii="Arial" w:hAnsi="Arial" w:cs="Arial"/>
        </w:rPr>
        <w:t xml:space="preserve">, condenar a Carlos Humberto Pérez Mogollón a pagar al </w:t>
      </w:r>
      <w:r w:rsidR="00F83ADC" w:rsidRPr="009D5DAC">
        <w:rPr>
          <w:rFonts w:ascii="Arial" w:hAnsi="Arial" w:cs="Arial"/>
        </w:rPr>
        <w:t>I.D.U. la suma de trece millones ciento cuarenta y nueve mil seiscientos cincuenta y nueve pesos con treinta y tres centavos</w:t>
      </w:r>
      <w:r w:rsidR="007C634C" w:rsidRPr="009D5DAC">
        <w:rPr>
          <w:rFonts w:ascii="Arial" w:hAnsi="Arial" w:cs="Arial"/>
        </w:rPr>
        <w:t xml:space="preserve"> </w:t>
      </w:r>
      <w:r w:rsidR="00F83ADC" w:rsidRPr="009D5DAC">
        <w:rPr>
          <w:rFonts w:ascii="Arial" w:hAnsi="Arial" w:cs="Arial"/>
        </w:rPr>
        <w:t>(</w:t>
      </w:r>
      <w:r w:rsidR="00F83ADC" w:rsidRPr="009D5DAC">
        <w:rPr>
          <w:rFonts w:ascii="Arial" w:hAnsi="Arial" w:cs="Arial"/>
          <w:color w:val="000000"/>
          <w:spacing w:val="2"/>
        </w:rPr>
        <w:t>$13’149.659,33.</w:t>
      </w:r>
      <w:r w:rsidR="000B6DB4" w:rsidRPr="009D5DAC">
        <w:rPr>
          <w:rFonts w:ascii="Arial" w:hAnsi="Arial" w:cs="Arial"/>
        </w:rPr>
        <w:t>) moneda corriente, en los términos expuestos en esta sentencia</w:t>
      </w:r>
      <w:r w:rsidR="007C634C" w:rsidRPr="009D5DAC">
        <w:rPr>
          <w:rFonts w:ascii="Arial" w:hAnsi="Arial" w:cs="Arial"/>
        </w:rPr>
        <w:t>”</w:t>
      </w:r>
      <w:r w:rsidR="000B6DB4" w:rsidRPr="009D5DAC">
        <w:rPr>
          <w:rFonts w:ascii="Arial" w:hAnsi="Arial" w:cs="Arial"/>
        </w:rPr>
        <w:t>.</w:t>
      </w:r>
    </w:p>
    <w:p w14:paraId="003F8AEB" w14:textId="77777777" w:rsidR="00C07007" w:rsidRPr="009D5DAC" w:rsidRDefault="00C07007" w:rsidP="0041687B">
      <w:pPr>
        <w:widowControl w:val="0"/>
        <w:autoSpaceDE w:val="0"/>
        <w:autoSpaceDN w:val="0"/>
        <w:adjustRightInd w:val="0"/>
        <w:spacing w:line="360" w:lineRule="auto"/>
        <w:jc w:val="both"/>
        <w:rPr>
          <w:rFonts w:ascii="Arial" w:hAnsi="Arial" w:cs="Arial"/>
        </w:rPr>
      </w:pPr>
    </w:p>
    <w:p w14:paraId="20C0FD90" w14:textId="77777777" w:rsidR="0041687B" w:rsidRPr="009D5DAC" w:rsidRDefault="00E72951" w:rsidP="0041687B">
      <w:pPr>
        <w:widowControl w:val="0"/>
        <w:autoSpaceDE w:val="0"/>
        <w:autoSpaceDN w:val="0"/>
        <w:adjustRightInd w:val="0"/>
        <w:spacing w:line="360" w:lineRule="auto"/>
        <w:ind w:right="130"/>
        <w:jc w:val="both"/>
        <w:outlineLvl w:val="0"/>
        <w:rPr>
          <w:rFonts w:ascii="Arial" w:hAnsi="Arial" w:cs="Arial"/>
          <w:lang w:val="es-CO"/>
        </w:rPr>
      </w:pPr>
      <w:r w:rsidRPr="009D5DAC">
        <w:rPr>
          <w:rFonts w:ascii="Arial" w:hAnsi="Arial" w:cs="Arial"/>
          <w:b/>
          <w:lang w:val="es-CO"/>
        </w:rPr>
        <w:t>SEGUNDO:</w:t>
      </w:r>
      <w:r w:rsidRPr="009D5DAC">
        <w:rPr>
          <w:rFonts w:ascii="Arial" w:hAnsi="Arial" w:cs="Arial"/>
          <w:lang w:val="es-CO"/>
        </w:rPr>
        <w:t xml:space="preserve"> </w:t>
      </w:r>
      <w:proofErr w:type="spellStart"/>
      <w:r w:rsidR="002A1E44" w:rsidRPr="009D5DAC">
        <w:rPr>
          <w:rFonts w:ascii="Arial" w:hAnsi="Arial" w:cs="Arial"/>
          <w:lang w:val="es-CO"/>
        </w:rPr>
        <w:t>Confírma</w:t>
      </w:r>
      <w:r w:rsidR="0041687B" w:rsidRPr="009D5DAC">
        <w:rPr>
          <w:rFonts w:ascii="Arial" w:hAnsi="Arial" w:cs="Arial"/>
          <w:lang w:val="es-CO"/>
        </w:rPr>
        <w:t>se</w:t>
      </w:r>
      <w:proofErr w:type="spellEnd"/>
      <w:r w:rsidR="0041687B" w:rsidRPr="009D5DAC">
        <w:rPr>
          <w:rFonts w:ascii="Arial" w:hAnsi="Arial" w:cs="Arial"/>
          <w:lang w:val="es-CO"/>
        </w:rPr>
        <w:t xml:space="preserve"> en </w:t>
      </w:r>
      <w:r w:rsidR="00C07007" w:rsidRPr="009D5DAC">
        <w:rPr>
          <w:rFonts w:ascii="Arial" w:hAnsi="Arial" w:cs="Arial"/>
          <w:lang w:val="es-CO"/>
        </w:rPr>
        <w:t xml:space="preserve">todo </w:t>
      </w:r>
      <w:r w:rsidR="0041687B" w:rsidRPr="009D5DAC">
        <w:rPr>
          <w:rFonts w:ascii="Arial" w:hAnsi="Arial" w:cs="Arial"/>
          <w:lang w:val="es-CO"/>
        </w:rPr>
        <w:t>lo demás la sentencia apelada.</w:t>
      </w:r>
    </w:p>
    <w:p w14:paraId="26CC4CE4" w14:textId="77777777" w:rsidR="0041687B" w:rsidRPr="009D5DAC" w:rsidRDefault="0041687B" w:rsidP="0041687B">
      <w:pPr>
        <w:widowControl w:val="0"/>
        <w:autoSpaceDE w:val="0"/>
        <w:autoSpaceDN w:val="0"/>
        <w:adjustRightInd w:val="0"/>
        <w:spacing w:line="360" w:lineRule="auto"/>
        <w:ind w:right="130"/>
        <w:jc w:val="both"/>
        <w:outlineLvl w:val="0"/>
        <w:rPr>
          <w:rFonts w:ascii="Arial" w:hAnsi="Arial" w:cs="Arial"/>
          <w:lang w:val="es-CO"/>
        </w:rPr>
      </w:pPr>
    </w:p>
    <w:p w14:paraId="06AE84F3" w14:textId="77777777" w:rsidR="00E72951" w:rsidRPr="009D5DAC" w:rsidRDefault="0041687B" w:rsidP="0041687B">
      <w:pPr>
        <w:widowControl w:val="0"/>
        <w:autoSpaceDE w:val="0"/>
        <w:autoSpaceDN w:val="0"/>
        <w:adjustRightInd w:val="0"/>
        <w:spacing w:line="360" w:lineRule="auto"/>
        <w:ind w:right="130"/>
        <w:jc w:val="both"/>
        <w:outlineLvl w:val="0"/>
        <w:rPr>
          <w:rFonts w:ascii="Arial" w:hAnsi="Arial" w:cs="Arial"/>
          <w:lang w:val="es-CO"/>
        </w:rPr>
      </w:pPr>
      <w:r w:rsidRPr="009D5DAC">
        <w:rPr>
          <w:rFonts w:ascii="Arial" w:hAnsi="Arial" w:cs="Arial"/>
          <w:b/>
          <w:lang w:val="es-CO"/>
        </w:rPr>
        <w:t xml:space="preserve">TERCERO: </w:t>
      </w:r>
      <w:r w:rsidR="00E72951" w:rsidRPr="009D5DAC">
        <w:rPr>
          <w:rFonts w:ascii="Arial" w:hAnsi="Arial" w:cs="Arial"/>
          <w:lang w:val="es-CO"/>
        </w:rPr>
        <w:t>Sin condena en costas.</w:t>
      </w:r>
    </w:p>
    <w:p w14:paraId="702F01A4" w14:textId="77777777" w:rsidR="00E72951" w:rsidRPr="009D5DAC" w:rsidRDefault="00E72951" w:rsidP="0041687B">
      <w:pPr>
        <w:widowControl w:val="0"/>
        <w:autoSpaceDE w:val="0"/>
        <w:autoSpaceDN w:val="0"/>
        <w:adjustRightInd w:val="0"/>
        <w:spacing w:line="360" w:lineRule="auto"/>
        <w:ind w:right="130"/>
        <w:jc w:val="both"/>
        <w:outlineLvl w:val="0"/>
        <w:rPr>
          <w:rFonts w:ascii="Arial" w:hAnsi="Arial" w:cs="Arial"/>
          <w:lang w:val="es-CO"/>
        </w:rPr>
      </w:pPr>
    </w:p>
    <w:p w14:paraId="565EE697" w14:textId="77777777" w:rsidR="00E72951" w:rsidRPr="009D5DAC" w:rsidRDefault="0041687B" w:rsidP="0041687B">
      <w:pPr>
        <w:pStyle w:val="Textoindependiente"/>
        <w:outlineLvl w:val="0"/>
        <w:rPr>
          <w:rFonts w:ascii="Arial" w:hAnsi="Arial" w:cs="Arial"/>
          <w:lang w:val="es-CO"/>
        </w:rPr>
      </w:pPr>
      <w:r w:rsidRPr="009D5DAC">
        <w:rPr>
          <w:rFonts w:ascii="Arial" w:hAnsi="Arial" w:cs="Arial"/>
          <w:b/>
          <w:lang w:val="es-CO"/>
        </w:rPr>
        <w:t xml:space="preserve">CUARTO: </w:t>
      </w:r>
      <w:r w:rsidR="00E72951" w:rsidRPr="009D5DAC">
        <w:rPr>
          <w:rFonts w:ascii="Arial" w:hAnsi="Arial" w:cs="Arial"/>
          <w:lang w:val="es-CO"/>
        </w:rPr>
        <w:t xml:space="preserve">Ejecutoriada esta providencia, </w:t>
      </w:r>
      <w:r w:rsidR="00E72951" w:rsidRPr="009D5DAC">
        <w:rPr>
          <w:rFonts w:ascii="Arial" w:hAnsi="Arial" w:cs="Arial"/>
          <w:b/>
          <w:lang w:val="es-CO"/>
        </w:rPr>
        <w:t>DEVUÉLVASE</w:t>
      </w:r>
      <w:r w:rsidR="00E72951" w:rsidRPr="009D5DAC">
        <w:rPr>
          <w:rFonts w:ascii="Arial" w:hAnsi="Arial" w:cs="Arial"/>
          <w:lang w:val="es-CO"/>
        </w:rPr>
        <w:t xml:space="preserve"> el expediente al Tribunal de origen.</w:t>
      </w:r>
    </w:p>
    <w:p w14:paraId="11C10BFF" w14:textId="77777777" w:rsidR="0041687B" w:rsidRPr="009D5DAC" w:rsidRDefault="0041687B" w:rsidP="0041687B">
      <w:pPr>
        <w:widowControl w:val="0"/>
        <w:autoSpaceDE w:val="0"/>
        <w:autoSpaceDN w:val="0"/>
        <w:adjustRightInd w:val="0"/>
        <w:spacing w:line="360" w:lineRule="auto"/>
        <w:rPr>
          <w:rFonts w:ascii="Arial" w:hAnsi="Arial" w:cs="Arial"/>
          <w:b/>
          <w:lang w:val="es-CO"/>
        </w:rPr>
      </w:pPr>
    </w:p>
    <w:p w14:paraId="35F5E0A6" w14:textId="77777777" w:rsidR="00E72951" w:rsidRPr="009D5DAC" w:rsidRDefault="00E72951" w:rsidP="0041687B">
      <w:pPr>
        <w:widowControl w:val="0"/>
        <w:autoSpaceDE w:val="0"/>
        <w:autoSpaceDN w:val="0"/>
        <w:adjustRightInd w:val="0"/>
        <w:spacing w:line="360" w:lineRule="auto"/>
        <w:ind w:firstLine="567"/>
        <w:jc w:val="center"/>
        <w:outlineLvl w:val="0"/>
        <w:rPr>
          <w:rFonts w:ascii="Arial" w:hAnsi="Arial" w:cs="Arial"/>
          <w:b/>
          <w:lang w:val="es-CO"/>
        </w:rPr>
      </w:pPr>
      <w:r w:rsidRPr="009D5DAC">
        <w:rPr>
          <w:rFonts w:ascii="Arial" w:hAnsi="Arial" w:cs="Arial"/>
          <w:b/>
          <w:lang w:val="es-CO"/>
        </w:rPr>
        <w:t>CÓPIESE, NOTIFÍQUESE Y CÚMPLASE</w:t>
      </w:r>
    </w:p>
    <w:p w14:paraId="34B7FDD2" w14:textId="77777777" w:rsidR="00E72951" w:rsidRPr="009D5DAC" w:rsidRDefault="00E72951" w:rsidP="00534C02">
      <w:pPr>
        <w:widowControl w:val="0"/>
        <w:autoSpaceDE w:val="0"/>
        <w:autoSpaceDN w:val="0"/>
        <w:adjustRightInd w:val="0"/>
        <w:rPr>
          <w:rFonts w:ascii="Arial" w:hAnsi="Arial" w:cs="Arial"/>
          <w:b/>
          <w:lang w:val="es-CO"/>
        </w:rPr>
      </w:pPr>
    </w:p>
    <w:p w14:paraId="11914000" w14:textId="77777777" w:rsidR="00E72951" w:rsidRPr="009D5DAC" w:rsidRDefault="00E72951" w:rsidP="00534C02">
      <w:pPr>
        <w:widowControl w:val="0"/>
        <w:autoSpaceDE w:val="0"/>
        <w:autoSpaceDN w:val="0"/>
        <w:adjustRightInd w:val="0"/>
        <w:rPr>
          <w:rFonts w:ascii="Arial" w:hAnsi="Arial" w:cs="Arial"/>
          <w:b/>
          <w:lang w:val="es-CO"/>
        </w:rPr>
      </w:pPr>
    </w:p>
    <w:p w14:paraId="0C510A42" w14:textId="77777777" w:rsidR="00534C02" w:rsidRPr="009D5DAC" w:rsidRDefault="00534C02" w:rsidP="00534C02">
      <w:pPr>
        <w:widowControl w:val="0"/>
        <w:autoSpaceDE w:val="0"/>
        <w:autoSpaceDN w:val="0"/>
        <w:adjustRightInd w:val="0"/>
        <w:rPr>
          <w:rFonts w:ascii="Arial" w:hAnsi="Arial" w:cs="Arial"/>
          <w:b/>
          <w:lang w:val="es-CO"/>
        </w:rPr>
      </w:pPr>
    </w:p>
    <w:p w14:paraId="1C0339AE" w14:textId="77777777" w:rsidR="00534C02" w:rsidRPr="009D5DAC" w:rsidRDefault="00534C02" w:rsidP="00534C02">
      <w:pPr>
        <w:widowControl w:val="0"/>
        <w:autoSpaceDE w:val="0"/>
        <w:autoSpaceDN w:val="0"/>
        <w:adjustRightInd w:val="0"/>
        <w:rPr>
          <w:rFonts w:ascii="Arial" w:hAnsi="Arial" w:cs="Arial"/>
          <w:b/>
          <w:lang w:val="es-CO"/>
        </w:rPr>
      </w:pPr>
    </w:p>
    <w:p w14:paraId="42C8886D" w14:textId="77777777" w:rsidR="00E72951" w:rsidRPr="009D5DAC" w:rsidRDefault="00E72951" w:rsidP="00534C02">
      <w:pPr>
        <w:widowControl w:val="0"/>
        <w:autoSpaceDE w:val="0"/>
        <w:autoSpaceDN w:val="0"/>
        <w:adjustRightInd w:val="0"/>
        <w:jc w:val="both"/>
        <w:rPr>
          <w:rFonts w:ascii="Arial" w:hAnsi="Arial" w:cs="Arial"/>
          <w:b/>
          <w:lang w:val="es-CO"/>
        </w:rPr>
      </w:pPr>
      <w:r w:rsidRPr="009D5DAC">
        <w:rPr>
          <w:rFonts w:ascii="Arial" w:hAnsi="Arial" w:cs="Arial"/>
          <w:b/>
          <w:lang w:val="es-CO"/>
        </w:rPr>
        <w:t>MARÍA ADRIANA MARÍN                               MARTA NUBIA VELÁSQUEZ RICO</w:t>
      </w:r>
      <w:r w:rsidR="00534C02" w:rsidRPr="009D5DAC">
        <w:rPr>
          <w:rFonts w:ascii="Arial" w:hAnsi="Arial" w:cs="Arial"/>
          <w:b/>
          <w:lang w:val="es-CO"/>
        </w:rPr>
        <w:t xml:space="preserve"> </w:t>
      </w:r>
    </w:p>
    <w:p w14:paraId="22268AA0" w14:textId="77777777" w:rsidR="00E72951" w:rsidRPr="009D5DAC" w:rsidRDefault="00E72951" w:rsidP="00534C02">
      <w:pPr>
        <w:widowControl w:val="0"/>
        <w:autoSpaceDE w:val="0"/>
        <w:autoSpaceDN w:val="0"/>
        <w:adjustRightInd w:val="0"/>
        <w:jc w:val="both"/>
        <w:rPr>
          <w:rFonts w:ascii="Arial" w:hAnsi="Arial" w:cs="Arial"/>
          <w:b/>
          <w:lang w:val="es-CO"/>
        </w:rPr>
      </w:pPr>
    </w:p>
    <w:p w14:paraId="3BA0EB7A" w14:textId="77777777" w:rsidR="00E72951" w:rsidRPr="009D5DAC" w:rsidRDefault="00E72951" w:rsidP="00534C02">
      <w:pPr>
        <w:widowControl w:val="0"/>
        <w:autoSpaceDE w:val="0"/>
        <w:autoSpaceDN w:val="0"/>
        <w:adjustRightInd w:val="0"/>
        <w:jc w:val="both"/>
        <w:rPr>
          <w:rFonts w:ascii="Arial" w:hAnsi="Arial" w:cs="Arial"/>
          <w:b/>
          <w:lang w:val="es-CO"/>
        </w:rPr>
      </w:pPr>
    </w:p>
    <w:p w14:paraId="27766882" w14:textId="77777777" w:rsidR="00E72951" w:rsidRPr="009D5DAC" w:rsidRDefault="00E72951" w:rsidP="00534C02">
      <w:pPr>
        <w:widowControl w:val="0"/>
        <w:autoSpaceDE w:val="0"/>
        <w:autoSpaceDN w:val="0"/>
        <w:adjustRightInd w:val="0"/>
        <w:jc w:val="both"/>
        <w:rPr>
          <w:rFonts w:ascii="Arial" w:hAnsi="Arial" w:cs="Arial"/>
          <w:b/>
          <w:lang w:val="es-CO"/>
        </w:rPr>
      </w:pPr>
    </w:p>
    <w:p w14:paraId="04941E1E" w14:textId="77777777" w:rsidR="00E72951" w:rsidRPr="009D5DAC" w:rsidRDefault="00E72951" w:rsidP="00534C02">
      <w:pPr>
        <w:widowControl w:val="0"/>
        <w:autoSpaceDE w:val="0"/>
        <w:autoSpaceDN w:val="0"/>
        <w:adjustRightInd w:val="0"/>
        <w:jc w:val="both"/>
        <w:rPr>
          <w:rFonts w:ascii="Arial" w:hAnsi="Arial" w:cs="Arial"/>
          <w:b/>
          <w:lang w:val="es-CO"/>
        </w:rPr>
      </w:pPr>
    </w:p>
    <w:p w14:paraId="4154250A" w14:textId="77777777" w:rsidR="00E72951" w:rsidRPr="00E26EBB" w:rsidRDefault="00E72951" w:rsidP="00534C02">
      <w:pPr>
        <w:widowControl w:val="0"/>
        <w:autoSpaceDE w:val="0"/>
        <w:autoSpaceDN w:val="0"/>
        <w:adjustRightInd w:val="0"/>
        <w:jc w:val="center"/>
        <w:rPr>
          <w:rFonts w:ascii="Arial" w:hAnsi="Arial" w:cs="Arial"/>
        </w:rPr>
      </w:pPr>
      <w:r w:rsidRPr="009D5DAC">
        <w:rPr>
          <w:rFonts w:ascii="Arial" w:hAnsi="Arial" w:cs="Arial"/>
          <w:b/>
          <w:lang w:val="es-CO"/>
        </w:rPr>
        <w:t>CARLOS ALBERTO ZAMBRANO BARRERA</w:t>
      </w:r>
    </w:p>
    <w:p w14:paraId="541DB6B1" w14:textId="77777777" w:rsidR="00E72951" w:rsidRPr="00E26EBB" w:rsidRDefault="00E72951" w:rsidP="00534C02">
      <w:pPr>
        <w:widowControl w:val="0"/>
        <w:autoSpaceDE w:val="0"/>
        <w:autoSpaceDN w:val="0"/>
        <w:adjustRightInd w:val="0"/>
        <w:rPr>
          <w:rFonts w:ascii="Arial" w:hAnsi="Arial" w:cs="Arial"/>
          <w:b/>
          <w:lang w:val="es-CO"/>
        </w:rPr>
      </w:pPr>
    </w:p>
    <w:sectPr w:rsidR="00E72951" w:rsidRPr="00E26EBB" w:rsidSect="00E26EBB">
      <w:pgSz w:w="12240" w:h="18720"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C349B" w14:textId="77777777" w:rsidR="00366609" w:rsidRDefault="00366609" w:rsidP="00E72951">
      <w:r>
        <w:separator/>
      </w:r>
    </w:p>
  </w:endnote>
  <w:endnote w:type="continuationSeparator" w:id="0">
    <w:p w14:paraId="5D86510F" w14:textId="77777777" w:rsidR="00366609" w:rsidRDefault="00366609" w:rsidP="00E7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9D444" w14:textId="77777777" w:rsidR="00366609" w:rsidRDefault="00366609" w:rsidP="00E72951">
      <w:r>
        <w:separator/>
      </w:r>
    </w:p>
  </w:footnote>
  <w:footnote w:type="continuationSeparator" w:id="0">
    <w:p w14:paraId="265A8116" w14:textId="77777777" w:rsidR="00366609" w:rsidRDefault="00366609" w:rsidP="00E72951">
      <w:r>
        <w:continuationSeparator/>
      </w:r>
    </w:p>
  </w:footnote>
  <w:footnote w:id="1">
    <w:p w14:paraId="6DF067D7" w14:textId="77777777" w:rsidR="009434AD" w:rsidRPr="00E22788" w:rsidRDefault="009434AD" w:rsidP="00E22788">
      <w:pPr>
        <w:pStyle w:val="Textonotapie"/>
        <w:jc w:val="both"/>
        <w:rPr>
          <w:rFonts w:ascii="Times New Roman" w:hAnsi="Times New Roman"/>
        </w:rPr>
      </w:pPr>
      <w:r w:rsidRPr="00E22788">
        <w:rPr>
          <w:rStyle w:val="Refdenotaalpie"/>
          <w:rFonts w:ascii="Times New Roman" w:hAnsi="Times New Roman"/>
        </w:rPr>
        <w:footnoteRef/>
      </w:r>
      <w:r w:rsidRPr="00E22788">
        <w:rPr>
          <w:rFonts w:ascii="Times New Roman" w:hAnsi="Times New Roman"/>
        </w:rPr>
        <w:t xml:space="preserve"> Expuso que el contrato 118 del 14 de septiembre de 1998 se suscribió conforme a las facultades legales conferidas al IDU y teniendo en cuenta lo dispuesto en el Decreto 980 del 10 de octubre de 1997 </w:t>
      </w:r>
      <w:r w:rsidRPr="00E22788">
        <w:rPr>
          <w:rFonts w:ascii="Times New Roman" w:hAnsi="Times New Roman"/>
          <w:i/>
        </w:rPr>
        <w:t>“por medio del cual se distribuyen algunos negocios y asuntos que eran competencia de la Secretaría de Obras Públicas al Instituto de Desarrollo Urbano –IDU”</w:t>
      </w:r>
      <w:r w:rsidRPr="00E22788">
        <w:rPr>
          <w:rFonts w:ascii="Times New Roman" w:hAnsi="Times New Roman"/>
        </w:rPr>
        <w:t>.</w:t>
      </w:r>
    </w:p>
  </w:footnote>
  <w:footnote w:id="2">
    <w:p w14:paraId="3ACCA628" w14:textId="77777777" w:rsidR="009434AD" w:rsidRPr="00E22788" w:rsidRDefault="009434AD" w:rsidP="00E22788">
      <w:pPr>
        <w:pStyle w:val="Textonotapie"/>
        <w:jc w:val="both"/>
        <w:rPr>
          <w:rFonts w:ascii="Times New Roman" w:hAnsi="Times New Roman"/>
        </w:rPr>
      </w:pPr>
      <w:r w:rsidRPr="00E22788">
        <w:rPr>
          <w:rStyle w:val="Refdenotaalpie"/>
          <w:rFonts w:ascii="Times New Roman" w:hAnsi="Times New Roman"/>
        </w:rPr>
        <w:footnoteRef/>
      </w:r>
      <w:r w:rsidRPr="00E22788">
        <w:rPr>
          <w:rFonts w:ascii="Times New Roman" w:hAnsi="Times New Roman"/>
        </w:rPr>
        <w:t xml:space="preserve"> Ley 1450 de 2011</w:t>
      </w:r>
    </w:p>
  </w:footnote>
  <w:footnote w:id="3">
    <w:p w14:paraId="580F1A88" w14:textId="77777777" w:rsidR="009434AD" w:rsidRPr="00E22788" w:rsidRDefault="009434AD" w:rsidP="00E22788">
      <w:pPr>
        <w:pStyle w:val="Textonotapie"/>
        <w:jc w:val="both"/>
        <w:rPr>
          <w:rFonts w:ascii="Times New Roman" w:hAnsi="Times New Roman"/>
          <w:color w:val="000000"/>
          <w:lang w:val="es-MX"/>
        </w:rPr>
      </w:pPr>
      <w:r w:rsidRPr="00E22788">
        <w:rPr>
          <w:rStyle w:val="Refdenotaalpie"/>
          <w:rFonts w:ascii="Times New Roman" w:hAnsi="Times New Roman"/>
          <w:color w:val="000000"/>
        </w:rPr>
        <w:footnoteRef/>
      </w:r>
      <w:r w:rsidRPr="00E22788">
        <w:rPr>
          <w:rFonts w:ascii="Times New Roman" w:hAnsi="Times New Roman"/>
          <w:color w:val="000000"/>
        </w:rPr>
        <w:t xml:space="preserve"> 18 de octubre de 2011</w:t>
      </w:r>
    </w:p>
  </w:footnote>
  <w:footnote w:id="4">
    <w:p w14:paraId="5679B09E" w14:textId="77777777" w:rsidR="009434AD" w:rsidRPr="00E22788" w:rsidRDefault="009434AD" w:rsidP="00E22788">
      <w:pPr>
        <w:pStyle w:val="Textonotapie"/>
        <w:jc w:val="both"/>
        <w:rPr>
          <w:rFonts w:ascii="Times New Roman" w:hAnsi="Times New Roman"/>
          <w:color w:val="000000"/>
        </w:rPr>
      </w:pPr>
      <w:r w:rsidRPr="00E22788">
        <w:rPr>
          <w:rStyle w:val="Refdenotaalpie"/>
          <w:rFonts w:ascii="Times New Roman" w:hAnsi="Times New Roman"/>
          <w:color w:val="000000"/>
        </w:rPr>
        <w:footnoteRef/>
      </w:r>
      <w:r w:rsidRPr="00E22788">
        <w:rPr>
          <w:rFonts w:ascii="Times New Roman" w:hAnsi="Times New Roman"/>
          <w:color w:val="000000"/>
        </w:rPr>
        <w:t xml:space="preserve"> Equivalentes a 500 SMMLV a la fecha de presentación de la demanda (31 de enero de 2000, fecha para la cual el SMMLV estaba en $ 260.100)</w:t>
      </w:r>
    </w:p>
  </w:footnote>
  <w:footnote w:id="5">
    <w:p w14:paraId="157975BE" w14:textId="77777777" w:rsidR="009434AD" w:rsidRPr="00E22788" w:rsidRDefault="009434AD" w:rsidP="00E22788">
      <w:pPr>
        <w:pStyle w:val="Textonotapie"/>
        <w:jc w:val="both"/>
        <w:rPr>
          <w:rFonts w:ascii="Times New Roman" w:hAnsi="Times New Roman"/>
          <w:i/>
        </w:rPr>
      </w:pPr>
      <w:r w:rsidRPr="00E22788">
        <w:rPr>
          <w:rStyle w:val="Refdenotaalpie"/>
          <w:rFonts w:ascii="Times New Roman" w:hAnsi="Times New Roman"/>
        </w:rPr>
        <w:footnoteRef/>
      </w:r>
      <w:r w:rsidRPr="00E22788">
        <w:rPr>
          <w:rFonts w:ascii="Times New Roman" w:hAnsi="Times New Roman"/>
        </w:rPr>
        <w:t xml:space="preserve"> </w:t>
      </w:r>
      <w:r w:rsidRPr="00E22788">
        <w:rPr>
          <w:rFonts w:ascii="Times New Roman" w:hAnsi="Times New Roman"/>
          <w:color w:val="000000"/>
        </w:rPr>
        <w:t>Según este artículo, son contratos estatales los celebrados por las entidades enunciadas en el artículo 2º de la Ley 80 de 1993, el cual dispone: “</w:t>
      </w:r>
      <w:r w:rsidRPr="00E22788">
        <w:rPr>
          <w:rFonts w:ascii="Times New Roman" w:hAnsi="Times New Roman"/>
          <w:i/>
          <w:color w:val="000000"/>
        </w:rPr>
        <w:t>Para los solos efectos de esta ley: 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 ”.</w:t>
      </w:r>
    </w:p>
  </w:footnote>
  <w:footnote w:id="6">
    <w:p w14:paraId="6FA6B36A" w14:textId="77777777" w:rsidR="009434AD" w:rsidRPr="00E22788" w:rsidRDefault="009434AD" w:rsidP="00E22788">
      <w:pPr>
        <w:jc w:val="both"/>
        <w:rPr>
          <w:sz w:val="20"/>
          <w:szCs w:val="20"/>
          <w:lang w:val="es-CO"/>
        </w:rPr>
      </w:pPr>
      <w:r w:rsidRPr="00E22788">
        <w:rPr>
          <w:rStyle w:val="Refdenotaalpie"/>
          <w:sz w:val="20"/>
          <w:szCs w:val="20"/>
        </w:rPr>
        <w:footnoteRef/>
      </w:r>
      <w:r w:rsidRPr="00E22788">
        <w:rPr>
          <w:sz w:val="20"/>
          <w:szCs w:val="20"/>
        </w:rPr>
        <w:t xml:space="preserve"> </w:t>
      </w:r>
      <w:bookmarkStart w:id="3" w:name="75"/>
      <w:r w:rsidRPr="00E22788">
        <w:rPr>
          <w:b/>
          <w:bCs/>
          <w:color w:val="000000"/>
          <w:sz w:val="20"/>
          <w:szCs w:val="20"/>
          <w:lang w:val="es-CO"/>
        </w:rPr>
        <w:t>“Artículo 75. Del juez competente.</w:t>
      </w:r>
      <w:bookmarkEnd w:id="3"/>
      <w:r w:rsidRPr="00E22788">
        <w:rPr>
          <w:b/>
          <w:color w:val="000000"/>
          <w:sz w:val="20"/>
          <w:szCs w:val="20"/>
          <w:lang w:val="es-CO"/>
        </w:rPr>
        <w:t> </w:t>
      </w:r>
      <w:r w:rsidRPr="00E22788">
        <w:rPr>
          <w:color w:val="4B4949"/>
          <w:sz w:val="20"/>
          <w:szCs w:val="20"/>
          <w:lang w:val="es-CO"/>
        </w:rPr>
        <w:t xml:space="preserve"> Sin perjuicio de lo dispuesto en los artículos anteriores, el juez competente para conocer de las controversias derivadas de los contratos estatales y de los procesos de ejecución o cumplimiento será el de la jurisdicción contencioso administrativa ...”.</w:t>
      </w:r>
    </w:p>
  </w:footnote>
  <w:footnote w:id="7">
    <w:p w14:paraId="693DEEF4" w14:textId="77777777" w:rsidR="009434AD" w:rsidRPr="00E22788" w:rsidRDefault="009434AD" w:rsidP="00E22788">
      <w:pPr>
        <w:pStyle w:val="Textonotapie"/>
        <w:jc w:val="both"/>
        <w:rPr>
          <w:rFonts w:ascii="Times New Roman" w:hAnsi="Times New Roman"/>
          <w:i/>
        </w:rPr>
      </w:pPr>
      <w:r w:rsidRPr="00E22788">
        <w:rPr>
          <w:rStyle w:val="Refdenotaalpie"/>
          <w:rFonts w:ascii="Times New Roman" w:hAnsi="Times New Roman"/>
        </w:rPr>
        <w:footnoteRef/>
      </w:r>
      <w:r w:rsidRPr="00E22788">
        <w:rPr>
          <w:rFonts w:ascii="Times New Roman" w:hAnsi="Times New Roman"/>
        </w:rPr>
        <w:t xml:space="preserve"> Nota del original: “Al respecto, ver por ejemplo, sentencia de la Corte Constitucional C-583 de 1997”.</w:t>
      </w:r>
    </w:p>
  </w:footnote>
  <w:footnote w:id="8">
    <w:p w14:paraId="0804F3D1" w14:textId="77777777" w:rsidR="009434AD" w:rsidRPr="00E22788" w:rsidRDefault="009434AD" w:rsidP="00E22788">
      <w:pPr>
        <w:pStyle w:val="Textonotapie"/>
        <w:jc w:val="both"/>
        <w:rPr>
          <w:rFonts w:ascii="Times New Roman" w:hAnsi="Times New Roman"/>
          <w:i/>
          <w:lang w:val="es-ES"/>
        </w:rPr>
      </w:pPr>
      <w:r w:rsidRPr="00E22788">
        <w:rPr>
          <w:rStyle w:val="Refdenotaalpie"/>
          <w:rFonts w:ascii="Times New Roman" w:hAnsi="Times New Roman"/>
          <w:i/>
        </w:rPr>
        <w:footnoteRef/>
      </w:r>
      <w:r w:rsidRPr="00E22788">
        <w:rPr>
          <w:rFonts w:ascii="Times New Roman" w:hAnsi="Times New Roman"/>
          <w:i/>
        </w:rPr>
        <w:t xml:space="preserve"> Consejo de Estado, Sección Tercera, sentencia del 14 de septiembre de 2011, expediente 68001231500019951182 01 (22.372). </w:t>
      </w:r>
    </w:p>
  </w:footnote>
  <w:footnote w:id="9">
    <w:p w14:paraId="410A3EFD" w14:textId="77777777" w:rsidR="009434AD" w:rsidRPr="00E22788" w:rsidRDefault="009434AD" w:rsidP="00E22788">
      <w:pPr>
        <w:pStyle w:val="Textonotapie"/>
        <w:jc w:val="both"/>
        <w:rPr>
          <w:rFonts w:ascii="Times New Roman" w:hAnsi="Times New Roman"/>
        </w:rPr>
      </w:pPr>
      <w:r w:rsidRPr="00E22788">
        <w:rPr>
          <w:rStyle w:val="Refdenotaalpie"/>
          <w:rFonts w:ascii="Times New Roman" w:hAnsi="Times New Roman"/>
        </w:rPr>
        <w:footnoteRef/>
      </w:r>
      <w:r w:rsidRPr="00E22788">
        <w:rPr>
          <w:rFonts w:ascii="Times New Roman" w:hAnsi="Times New Roman"/>
        </w:rPr>
        <w:t xml:space="preserve"> Consejo de Estado –Sala de lo Contencioso Administrativo –Sección Tercera –Subsección A, sentencia del 5 de septiembre de 2014, radicado 25000232600020120075201 (46498). </w:t>
      </w:r>
    </w:p>
  </w:footnote>
  <w:footnote w:id="10">
    <w:p w14:paraId="411F543D" w14:textId="77777777" w:rsidR="009434AD" w:rsidRPr="00E22788" w:rsidRDefault="009434AD" w:rsidP="00E22788">
      <w:pPr>
        <w:pStyle w:val="Textonotapie"/>
        <w:jc w:val="both"/>
        <w:rPr>
          <w:rFonts w:ascii="Times New Roman" w:hAnsi="Times New Roman"/>
        </w:rPr>
      </w:pPr>
      <w:r w:rsidRPr="00E22788">
        <w:rPr>
          <w:rStyle w:val="Refdenotaalpie"/>
          <w:rFonts w:ascii="Times New Roman" w:hAnsi="Times New Roman"/>
        </w:rPr>
        <w:footnoteRef/>
      </w:r>
      <w:r w:rsidRPr="00E22788">
        <w:rPr>
          <w:rFonts w:ascii="Times New Roman" w:hAnsi="Times New Roman"/>
        </w:rPr>
        <w:t xml:space="preserve"> Código de Procedimiento Civil, Artículo 177. CARGA DE LA PRUEBA. </w:t>
      </w:r>
      <w:r w:rsidRPr="00E22788">
        <w:rPr>
          <w:rFonts w:ascii="Times New Roman" w:hAnsi="Times New Roman"/>
          <w:b/>
        </w:rPr>
        <w:t>Incumbe a las partes probar el supuesto de hecho de las normas que consagran el efecto jurídico que ellas persiguen</w:t>
      </w:r>
      <w:r w:rsidRPr="00E22788">
        <w:rPr>
          <w:rFonts w:ascii="Times New Roman" w:hAnsi="Times New Roman"/>
        </w:rPr>
        <w:t>.</w:t>
      </w:r>
    </w:p>
    <w:p w14:paraId="69EF8A50" w14:textId="77777777" w:rsidR="009434AD" w:rsidRPr="00E22788" w:rsidRDefault="009434AD" w:rsidP="00E22788">
      <w:pPr>
        <w:pStyle w:val="Textonotapie"/>
        <w:jc w:val="both"/>
        <w:rPr>
          <w:rFonts w:ascii="Times New Roman" w:hAnsi="Times New Roman"/>
        </w:rPr>
      </w:pPr>
      <w:r w:rsidRPr="00E22788">
        <w:rPr>
          <w:rFonts w:ascii="Times New Roman" w:hAnsi="Times New Roman"/>
        </w:rPr>
        <w:t>“Los hechos notorios y las afirmaciones o negaciones indefinidas no requieren prueba” (negrilla fuera de texto)</w:t>
      </w:r>
    </w:p>
  </w:footnote>
  <w:footnote w:id="11">
    <w:p w14:paraId="259A1D52" w14:textId="77777777" w:rsidR="009434AD" w:rsidRPr="00E22788" w:rsidRDefault="009434AD" w:rsidP="00E22788">
      <w:pPr>
        <w:pStyle w:val="Textonotapie"/>
        <w:jc w:val="both"/>
        <w:rPr>
          <w:rFonts w:ascii="Times New Roman" w:hAnsi="Times New Roman"/>
        </w:rPr>
      </w:pPr>
      <w:r w:rsidRPr="00E22788">
        <w:rPr>
          <w:rStyle w:val="Refdenotaalpie"/>
          <w:rFonts w:ascii="Times New Roman" w:hAnsi="Times New Roman"/>
        </w:rPr>
        <w:footnoteRef/>
      </w:r>
      <w:r w:rsidRPr="00E22788">
        <w:rPr>
          <w:rFonts w:ascii="Times New Roman" w:hAnsi="Times New Roman"/>
        </w:rPr>
        <w:t xml:space="preserve"> Consejo de Estado, Sección Tercera, sentencia de 10 de junio de 2009, exp. 18.108 M.P. Ruth Stella Correa Palacio; auto de 31 de enero de 2008, exp. 34.419 M.P. Enrique Gil Botero; auto de 10 de abril de 2008, exp. 34.374 M.P. Myriam Guerrero de Escobar.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7178"/>
    <w:multiLevelType w:val="hybridMultilevel"/>
    <w:tmpl w:val="DC2C37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B178A4"/>
    <w:multiLevelType w:val="hybridMultilevel"/>
    <w:tmpl w:val="D0502E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C03C6C"/>
    <w:multiLevelType w:val="hybridMultilevel"/>
    <w:tmpl w:val="D0502E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51"/>
    <w:rsid w:val="00001521"/>
    <w:rsid w:val="0000169C"/>
    <w:rsid w:val="00004E41"/>
    <w:rsid w:val="0002303C"/>
    <w:rsid w:val="00040792"/>
    <w:rsid w:val="00040FE4"/>
    <w:rsid w:val="00044A02"/>
    <w:rsid w:val="0006459B"/>
    <w:rsid w:val="000B6DB4"/>
    <w:rsid w:val="000C7509"/>
    <w:rsid w:val="000D2EC0"/>
    <w:rsid w:val="000D3C2D"/>
    <w:rsid w:val="000D48E3"/>
    <w:rsid w:val="000E6859"/>
    <w:rsid w:val="00106446"/>
    <w:rsid w:val="00136C66"/>
    <w:rsid w:val="0018235A"/>
    <w:rsid w:val="00195046"/>
    <w:rsid w:val="001A2ED1"/>
    <w:rsid w:val="001C18C3"/>
    <w:rsid w:val="001E0C6E"/>
    <w:rsid w:val="001E111E"/>
    <w:rsid w:val="00202F19"/>
    <w:rsid w:val="00207D1C"/>
    <w:rsid w:val="00233CD4"/>
    <w:rsid w:val="00274E54"/>
    <w:rsid w:val="0027587A"/>
    <w:rsid w:val="00283724"/>
    <w:rsid w:val="00285C20"/>
    <w:rsid w:val="0029775D"/>
    <w:rsid w:val="002A1E44"/>
    <w:rsid w:val="002B70B1"/>
    <w:rsid w:val="002C77AA"/>
    <w:rsid w:val="002F3DCF"/>
    <w:rsid w:val="0031391E"/>
    <w:rsid w:val="0032077C"/>
    <w:rsid w:val="00340E26"/>
    <w:rsid w:val="0036373C"/>
    <w:rsid w:val="00366609"/>
    <w:rsid w:val="003873E9"/>
    <w:rsid w:val="003B4DE9"/>
    <w:rsid w:val="003B6F6C"/>
    <w:rsid w:val="003C4F3F"/>
    <w:rsid w:val="003D4E3B"/>
    <w:rsid w:val="003E5A3C"/>
    <w:rsid w:val="0041687B"/>
    <w:rsid w:val="004175E7"/>
    <w:rsid w:val="004240FA"/>
    <w:rsid w:val="004339FE"/>
    <w:rsid w:val="00440AC2"/>
    <w:rsid w:val="0045387D"/>
    <w:rsid w:val="004610CB"/>
    <w:rsid w:val="0047307B"/>
    <w:rsid w:val="00476637"/>
    <w:rsid w:val="00476E4A"/>
    <w:rsid w:val="00483F94"/>
    <w:rsid w:val="004A7171"/>
    <w:rsid w:val="004C08F4"/>
    <w:rsid w:val="004C317A"/>
    <w:rsid w:val="004D6CA1"/>
    <w:rsid w:val="004F26A2"/>
    <w:rsid w:val="004F2EA6"/>
    <w:rsid w:val="004F5BC0"/>
    <w:rsid w:val="00532EA9"/>
    <w:rsid w:val="00534C02"/>
    <w:rsid w:val="00565CE7"/>
    <w:rsid w:val="0057187B"/>
    <w:rsid w:val="00580CE4"/>
    <w:rsid w:val="00580F27"/>
    <w:rsid w:val="005814E3"/>
    <w:rsid w:val="00581976"/>
    <w:rsid w:val="0058313C"/>
    <w:rsid w:val="00594455"/>
    <w:rsid w:val="0059600B"/>
    <w:rsid w:val="005A7540"/>
    <w:rsid w:val="005B758E"/>
    <w:rsid w:val="005C644D"/>
    <w:rsid w:val="005D1025"/>
    <w:rsid w:val="005D5225"/>
    <w:rsid w:val="005D714D"/>
    <w:rsid w:val="005E1B12"/>
    <w:rsid w:val="005E4E16"/>
    <w:rsid w:val="00600772"/>
    <w:rsid w:val="006008B4"/>
    <w:rsid w:val="0060168B"/>
    <w:rsid w:val="00603E67"/>
    <w:rsid w:val="00606BDE"/>
    <w:rsid w:val="0062431D"/>
    <w:rsid w:val="0065678B"/>
    <w:rsid w:val="006714DE"/>
    <w:rsid w:val="00671AB7"/>
    <w:rsid w:val="00672078"/>
    <w:rsid w:val="006A0494"/>
    <w:rsid w:val="006A3AAB"/>
    <w:rsid w:val="006F7A03"/>
    <w:rsid w:val="006F7DC5"/>
    <w:rsid w:val="00710A6E"/>
    <w:rsid w:val="0071445C"/>
    <w:rsid w:val="0071598C"/>
    <w:rsid w:val="00747F8B"/>
    <w:rsid w:val="00750918"/>
    <w:rsid w:val="00755199"/>
    <w:rsid w:val="00764C6E"/>
    <w:rsid w:val="007B0CBD"/>
    <w:rsid w:val="007C634C"/>
    <w:rsid w:val="007D52E2"/>
    <w:rsid w:val="007E2AC3"/>
    <w:rsid w:val="007F6F53"/>
    <w:rsid w:val="00817584"/>
    <w:rsid w:val="00824D87"/>
    <w:rsid w:val="00836006"/>
    <w:rsid w:val="00836ECA"/>
    <w:rsid w:val="00837491"/>
    <w:rsid w:val="0086308C"/>
    <w:rsid w:val="00867741"/>
    <w:rsid w:val="008756AE"/>
    <w:rsid w:val="008769A7"/>
    <w:rsid w:val="008771C0"/>
    <w:rsid w:val="008A41D1"/>
    <w:rsid w:val="008A4398"/>
    <w:rsid w:val="008A4748"/>
    <w:rsid w:val="008B0D3F"/>
    <w:rsid w:val="008B5318"/>
    <w:rsid w:val="008D6EB5"/>
    <w:rsid w:val="008E4930"/>
    <w:rsid w:val="00904CA2"/>
    <w:rsid w:val="00907698"/>
    <w:rsid w:val="00922DBA"/>
    <w:rsid w:val="009434AD"/>
    <w:rsid w:val="00953C6F"/>
    <w:rsid w:val="0095519D"/>
    <w:rsid w:val="00957A19"/>
    <w:rsid w:val="00967E90"/>
    <w:rsid w:val="0098361B"/>
    <w:rsid w:val="009A3EBA"/>
    <w:rsid w:val="009B5453"/>
    <w:rsid w:val="009C70BE"/>
    <w:rsid w:val="009D2962"/>
    <w:rsid w:val="009D3AA8"/>
    <w:rsid w:val="009D5DAC"/>
    <w:rsid w:val="009F74B9"/>
    <w:rsid w:val="00A2795C"/>
    <w:rsid w:val="00A35BB9"/>
    <w:rsid w:val="00A37630"/>
    <w:rsid w:val="00A54B72"/>
    <w:rsid w:val="00A65A8A"/>
    <w:rsid w:val="00A67ABD"/>
    <w:rsid w:val="00A87CF0"/>
    <w:rsid w:val="00AA3845"/>
    <w:rsid w:val="00AB335F"/>
    <w:rsid w:val="00AB5B6F"/>
    <w:rsid w:val="00AE1C3A"/>
    <w:rsid w:val="00B02DC7"/>
    <w:rsid w:val="00B17AC7"/>
    <w:rsid w:val="00B220A1"/>
    <w:rsid w:val="00B429C0"/>
    <w:rsid w:val="00B519A1"/>
    <w:rsid w:val="00B63DAF"/>
    <w:rsid w:val="00B74416"/>
    <w:rsid w:val="00B86E55"/>
    <w:rsid w:val="00B94260"/>
    <w:rsid w:val="00B95159"/>
    <w:rsid w:val="00BE655A"/>
    <w:rsid w:val="00BF232E"/>
    <w:rsid w:val="00BF385C"/>
    <w:rsid w:val="00BF540E"/>
    <w:rsid w:val="00C07007"/>
    <w:rsid w:val="00C2243E"/>
    <w:rsid w:val="00C23C85"/>
    <w:rsid w:val="00C4479B"/>
    <w:rsid w:val="00C53C21"/>
    <w:rsid w:val="00C54E80"/>
    <w:rsid w:val="00C572C1"/>
    <w:rsid w:val="00CA619C"/>
    <w:rsid w:val="00CC7A5B"/>
    <w:rsid w:val="00CD301F"/>
    <w:rsid w:val="00CE4070"/>
    <w:rsid w:val="00CE43EF"/>
    <w:rsid w:val="00D32C1F"/>
    <w:rsid w:val="00D526F9"/>
    <w:rsid w:val="00D53227"/>
    <w:rsid w:val="00D8771E"/>
    <w:rsid w:val="00DB0328"/>
    <w:rsid w:val="00DB574F"/>
    <w:rsid w:val="00DD3CD7"/>
    <w:rsid w:val="00DE1DD2"/>
    <w:rsid w:val="00DE5692"/>
    <w:rsid w:val="00DE693A"/>
    <w:rsid w:val="00DF498E"/>
    <w:rsid w:val="00E0093A"/>
    <w:rsid w:val="00E05468"/>
    <w:rsid w:val="00E22788"/>
    <w:rsid w:val="00E26EBB"/>
    <w:rsid w:val="00E5167C"/>
    <w:rsid w:val="00E6172D"/>
    <w:rsid w:val="00E72951"/>
    <w:rsid w:val="00E915E7"/>
    <w:rsid w:val="00E97D99"/>
    <w:rsid w:val="00EE52AC"/>
    <w:rsid w:val="00EF6AF8"/>
    <w:rsid w:val="00F117EC"/>
    <w:rsid w:val="00F63A85"/>
    <w:rsid w:val="00F83ADC"/>
    <w:rsid w:val="00F8690D"/>
    <w:rsid w:val="00F87700"/>
    <w:rsid w:val="00F96B09"/>
    <w:rsid w:val="00FB3ACA"/>
    <w:rsid w:val="00FB57C0"/>
    <w:rsid w:val="00FD6F58"/>
    <w:rsid w:val="00FE0BAA"/>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8D2A9"/>
  <w14:defaultImageDpi w14:val="300"/>
  <w15:docId w15:val="{5A32FEDA-B6BA-48E6-85EE-6C5C708D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51"/>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E72951"/>
    <w:pPr>
      <w:keepNext/>
      <w:keepLines/>
      <w:spacing w:before="240"/>
      <w:outlineLvl w:val="0"/>
    </w:pPr>
    <w:rPr>
      <w:rFonts w:ascii="Calibri" w:eastAsia="MS Gothic" w:hAnsi="Calibri"/>
      <w:color w:val="365F9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72951"/>
    <w:rPr>
      <w:rFonts w:ascii="Calibri" w:eastAsia="MS Gothic" w:hAnsi="Calibri" w:cs="Times New Roman"/>
      <w:color w:val="365F91"/>
      <w:sz w:val="32"/>
      <w:szCs w:val="32"/>
      <w:lang w:val="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E72951"/>
    <w:rPr>
      <w:rFonts w:ascii="Arial" w:eastAsia="Times New Roman" w:hAnsi="Arial" w:cs="Times New Roman"/>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w:basedOn w:val="Normal"/>
    <w:link w:val="TextonotapieCar1"/>
    <w:unhideWhenUsed/>
    <w:qFormat/>
    <w:rsid w:val="00E72951"/>
    <w:pPr>
      <w:overflowPunct w:val="0"/>
      <w:autoSpaceDE w:val="0"/>
      <w:autoSpaceDN w:val="0"/>
      <w:adjustRightInd w:val="0"/>
    </w:pPr>
    <w:rPr>
      <w:rFonts w:ascii="Arial" w:hAnsi="Arial"/>
      <w:sz w:val="20"/>
      <w:szCs w:val="20"/>
      <w:lang w:val="es-ES_tradnl"/>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uiPriority w:val="99"/>
    <w:rsid w:val="00E72951"/>
    <w:rPr>
      <w:rFonts w:ascii="Times New Roman" w:eastAsia="Times New Roman" w:hAnsi="Times New Roman" w:cs="Times New Roman"/>
      <w:lang w:val="es-ES"/>
    </w:rPr>
  </w:style>
  <w:style w:type="character" w:customStyle="1" w:styleId="TextocomentarioCar">
    <w:name w:val="Texto comentario Car"/>
    <w:link w:val="Textocomentario"/>
    <w:uiPriority w:val="99"/>
    <w:semiHidden/>
    <w:rsid w:val="00E72951"/>
    <w:rPr>
      <w:rFonts w:ascii="Times New Roman" w:eastAsia="Times New Roman" w:hAnsi="Times New Roman" w:cs="Times New Roman"/>
      <w:sz w:val="20"/>
      <w:szCs w:val="20"/>
      <w:lang w:val="es-ES"/>
    </w:rPr>
  </w:style>
  <w:style w:type="paragraph" w:styleId="Textocomentario">
    <w:name w:val="annotation text"/>
    <w:basedOn w:val="Normal"/>
    <w:link w:val="TextocomentarioCar"/>
    <w:uiPriority w:val="99"/>
    <w:semiHidden/>
    <w:unhideWhenUsed/>
    <w:rsid w:val="00E72951"/>
    <w:rPr>
      <w:sz w:val="20"/>
      <w:szCs w:val="20"/>
    </w:rPr>
  </w:style>
  <w:style w:type="character" w:customStyle="1" w:styleId="EncabezadoCar">
    <w:name w:val="Encabezado Car"/>
    <w:link w:val="Encabezado"/>
    <w:uiPriority w:val="99"/>
    <w:rsid w:val="00E72951"/>
    <w:rPr>
      <w:rFonts w:ascii="Times New Roman" w:eastAsia="Times New Roman" w:hAnsi="Times New Roman" w:cs="Times New Roman"/>
      <w:lang w:val="es-ES"/>
    </w:rPr>
  </w:style>
  <w:style w:type="paragraph" w:styleId="Encabezado">
    <w:name w:val="header"/>
    <w:basedOn w:val="Normal"/>
    <w:link w:val="EncabezadoCar"/>
    <w:uiPriority w:val="99"/>
    <w:unhideWhenUsed/>
    <w:rsid w:val="00E72951"/>
    <w:pPr>
      <w:tabs>
        <w:tab w:val="center" w:pos="4252"/>
        <w:tab w:val="right" w:pos="8504"/>
      </w:tabs>
    </w:pPr>
  </w:style>
  <w:style w:type="character" w:customStyle="1" w:styleId="PiedepginaCar">
    <w:name w:val="Pie de página Car"/>
    <w:link w:val="Piedepgina"/>
    <w:uiPriority w:val="99"/>
    <w:rsid w:val="00E72951"/>
    <w:rPr>
      <w:rFonts w:ascii="Times New Roman" w:eastAsia="Times New Roman" w:hAnsi="Times New Roman" w:cs="Times New Roman"/>
      <w:lang w:val="es-ES"/>
    </w:rPr>
  </w:style>
  <w:style w:type="paragraph" w:styleId="Piedepgina">
    <w:name w:val="footer"/>
    <w:basedOn w:val="Normal"/>
    <w:link w:val="PiedepginaCar"/>
    <w:uiPriority w:val="99"/>
    <w:unhideWhenUsed/>
    <w:rsid w:val="00E72951"/>
    <w:pPr>
      <w:tabs>
        <w:tab w:val="center" w:pos="4252"/>
        <w:tab w:val="right" w:pos="8504"/>
      </w:tabs>
    </w:pPr>
  </w:style>
  <w:style w:type="character" w:customStyle="1" w:styleId="TextoindependienteCar">
    <w:name w:val="Texto independiente Car"/>
    <w:link w:val="Textoindependiente"/>
    <w:rsid w:val="00E72951"/>
    <w:rPr>
      <w:rFonts w:ascii="Garamond" w:eastAsia="Times New Roman" w:hAnsi="Garamond" w:cs="Times New Roman"/>
      <w:bCs/>
      <w:lang w:val="es-ES"/>
    </w:rPr>
  </w:style>
  <w:style w:type="paragraph" w:styleId="Textoindependiente">
    <w:name w:val="Body Text"/>
    <w:basedOn w:val="Normal"/>
    <w:link w:val="TextoindependienteCar"/>
    <w:unhideWhenUsed/>
    <w:rsid w:val="00E72951"/>
    <w:pPr>
      <w:spacing w:line="360" w:lineRule="auto"/>
      <w:ind w:right="-1"/>
      <w:jc w:val="both"/>
    </w:pPr>
    <w:rPr>
      <w:rFonts w:ascii="Garamond" w:hAnsi="Garamond"/>
      <w:bCs/>
    </w:rPr>
  </w:style>
  <w:style w:type="character" w:customStyle="1" w:styleId="Textoindependiente3Car">
    <w:name w:val="Texto independiente 3 Car"/>
    <w:link w:val="Textoindependiente3"/>
    <w:uiPriority w:val="99"/>
    <w:rsid w:val="00E72951"/>
    <w:rPr>
      <w:rFonts w:ascii="Garamond" w:eastAsia="Times New Roman" w:hAnsi="Garamond" w:cs="Times New Roman"/>
      <w:bCs/>
      <w:sz w:val="28"/>
      <w:lang w:val="es-ES"/>
    </w:rPr>
  </w:style>
  <w:style w:type="paragraph" w:styleId="Textoindependiente3">
    <w:name w:val="Body Text 3"/>
    <w:basedOn w:val="Normal"/>
    <w:link w:val="Textoindependiente3Car"/>
    <w:uiPriority w:val="99"/>
    <w:unhideWhenUsed/>
    <w:rsid w:val="00E72951"/>
    <w:pPr>
      <w:tabs>
        <w:tab w:val="left" w:pos="426"/>
      </w:tabs>
      <w:spacing w:line="360" w:lineRule="auto"/>
      <w:jc w:val="both"/>
    </w:pPr>
    <w:rPr>
      <w:rFonts w:ascii="Garamond" w:hAnsi="Garamond"/>
      <w:bCs/>
      <w:sz w:val="28"/>
    </w:rPr>
  </w:style>
  <w:style w:type="character" w:customStyle="1" w:styleId="AsuntodelcomentarioCar">
    <w:name w:val="Asunto del comentario Car"/>
    <w:link w:val="Asuntodelcomentario"/>
    <w:uiPriority w:val="99"/>
    <w:semiHidden/>
    <w:rsid w:val="00E72951"/>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E72951"/>
    <w:rPr>
      <w:b/>
      <w:bCs/>
    </w:rPr>
  </w:style>
  <w:style w:type="character" w:customStyle="1" w:styleId="TextodegloboCar">
    <w:name w:val="Texto de globo Car"/>
    <w:link w:val="Textodeglobo"/>
    <w:uiPriority w:val="99"/>
    <w:semiHidden/>
    <w:rsid w:val="00E72951"/>
    <w:rPr>
      <w:rFonts w:ascii="Segoe UI" w:eastAsia="Times New Roman" w:hAnsi="Segoe UI" w:cs="Segoe UI"/>
      <w:sz w:val="18"/>
      <w:szCs w:val="18"/>
      <w:lang w:val="es-ES"/>
    </w:rPr>
  </w:style>
  <w:style w:type="paragraph" w:styleId="Textodeglobo">
    <w:name w:val="Balloon Text"/>
    <w:basedOn w:val="Normal"/>
    <w:link w:val="TextodegloboCar"/>
    <w:uiPriority w:val="99"/>
    <w:semiHidden/>
    <w:unhideWhenUsed/>
    <w:rsid w:val="00E72951"/>
    <w:rPr>
      <w:rFonts w:ascii="Segoe UI" w:hAnsi="Segoe UI" w:cs="Segoe UI"/>
      <w:sz w:val="18"/>
      <w:szCs w:val="18"/>
    </w:rPr>
  </w:style>
  <w:style w:type="paragraph" w:styleId="Prrafodelista">
    <w:name w:val="List Paragraph"/>
    <w:basedOn w:val="Normal"/>
    <w:uiPriority w:val="34"/>
    <w:qFormat/>
    <w:rsid w:val="00E72951"/>
    <w:pPr>
      <w:ind w:left="708"/>
    </w:pPr>
  </w:style>
  <w:style w:type="paragraph" w:customStyle="1" w:styleId="Textoindependiente21">
    <w:name w:val="Texto independiente 21"/>
    <w:basedOn w:val="Normal"/>
    <w:uiPriority w:val="99"/>
    <w:rsid w:val="00E72951"/>
    <w:pPr>
      <w:spacing w:line="360" w:lineRule="auto"/>
      <w:ind w:right="79" w:firstLine="1416"/>
      <w:jc w:val="both"/>
    </w:pPr>
    <w:rPr>
      <w:rFonts w:ascii="CG Times" w:hAnsi="CG Times"/>
      <w:sz w:val="32"/>
      <w:szCs w:val="20"/>
    </w:rPr>
  </w:style>
  <w:style w:type="paragraph" w:styleId="Lista2">
    <w:name w:val="List 2"/>
    <w:basedOn w:val="Normal"/>
    <w:uiPriority w:val="99"/>
    <w:unhideWhenUsed/>
    <w:rsid w:val="00E72951"/>
    <w:pPr>
      <w:overflowPunct w:val="0"/>
      <w:autoSpaceDE w:val="0"/>
      <w:autoSpaceDN w:val="0"/>
      <w:adjustRightInd w:val="0"/>
      <w:ind w:left="566" w:hanging="283"/>
    </w:pPr>
    <w:rPr>
      <w:rFonts w:ascii="Century Gothic" w:hAnsi="Century Gothic"/>
      <w:szCs w:val="20"/>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unhideWhenUsed/>
    <w:qFormat/>
    <w:rsid w:val="00E72951"/>
    <w:rPr>
      <w:vertAlign w:val="superscript"/>
    </w:rPr>
  </w:style>
  <w:style w:type="paragraph" w:customStyle="1" w:styleId="Textodecuerpo21">
    <w:name w:val="Texto de cuerpo 21"/>
    <w:basedOn w:val="Normal"/>
    <w:uiPriority w:val="99"/>
    <w:rsid w:val="00E72951"/>
    <w:pPr>
      <w:spacing w:line="360" w:lineRule="auto"/>
      <w:jc w:val="both"/>
    </w:pPr>
    <w:rPr>
      <w:rFonts w:ascii="Arial" w:hAnsi="Arial"/>
      <w:szCs w:val="20"/>
    </w:rPr>
  </w:style>
  <w:style w:type="character" w:styleId="Textoennegrita">
    <w:name w:val="Strong"/>
    <w:uiPriority w:val="22"/>
    <w:qFormat/>
    <w:rsid w:val="00E72951"/>
    <w:rPr>
      <w:b/>
      <w:bCs/>
    </w:rPr>
  </w:style>
  <w:style w:type="paragraph" w:styleId="NormalWeb">
    <w:name w:val="Normal (Web)"/>
    <w:basedOn w:val="Normal"/>
    <w:uiPriority w:val="99"/>
    <w:semiHidden/>
    <w:unhideWhenUsed/>
    <w:rsid w:val="00E72951"/>
  </w:style>
  <w:style w:type="paragraph" w:customStyle="1" w:styleId="Textosinformato1">
    <w:name w:val="Texto sin formato1"/>
    <w:basedOn w:val="Normal"/>
    <w:uiPriority w:val="99"/>
    <w:rsid w:val="00E72951"/>
    <w:pPr>
      <w:widowControl w:val="0"/>
      <w:suppressAutoHyphens/>
    </w:pPr>
    <w:rPr>
      <w:rFonts w:ascii="Courier New" w:hAnsi="Courier New" w:cs="Courier New"/>
      <w:sz w:val="20"/>
      <w:szCs w:val="20"/>
      <w:lang w:val="en-US" w:eastAsia="zh-CN"/>
    </w:rPr>
  </w:style>
  <w:style w:type="character" w:customStyle="1" w:styleId="baj">
    <w:name w:val="b_aj"/>
    <w:basedOn w:val="Fuentedeprrafopredeter"/>
    <w:rsid w:val="00E72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447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7E1DD-05C9-4FFC-9B5E-02E7191853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7ACA562-B22A-4AAD-9DA9-DF719FB1A428}">
  <ds:schemaRefs>
    <ds:schemaRef ds:uri="http://schemas.openxmlformats.org/officeDocument/2006/bibliography"/>
  </ds:schemaRefs>
</ds:datastoreItem>
</file>

<file path=customXml/itemProps3.xml><?xml version="1.0" encoding="utf-8"?>
<ds:datastoreItem xmlns:ds="http://schemas.openxmlformats.org/officeDocument/2006/customXml" ds:itemID="{21EDAE91-D5F0-47A7-BC5A-04ED527C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9AB9C-443D-42A0-92FA-35DA542D9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8485</Words>
  <Characters>46669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JAVIER GONZALEZ</dc:creator>
  <cp:keywords/>
  <dc:description/>
  <cp:lastModifiedBy>Carlos Mario Castrillón Endo</cp:lastModifiedBy>
  <cp:revision>2</cp:revision>
  <dcterms:created xsi:type="dcterms:W3CDTF">2020-07-02T21:21:00Z</dcterms:created>
  <dcterms:modified xsi:type="dcterms:W3CDTF">2020-07-02T21:21:00Z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