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BDB43" w14:textId="61D7E4FC" w:rsidR="00063554" w:rsidRPr="00E633A6" w:rsidRDefault="000C2FE6" w:rsidP="00BE6D8E">
      <w:pPr>
        <w:pStyle w:val="Ttulo"/>
        <w:jc w:val="both"/>
        <w:rPr>
          <w:szCs w:val="22"/>
        </w:rPr>
      </w:pPr>
      <w:r w:rsidRPr="00E633A6">
        <w:rPr>
          <w:szCs w:val="22"/>
        </w:rPr>
        <w:t xml:space="preserve">TRIBUNAL DE JUSTICIA DE LA COMUNIDAD ANDINA </w:t>
      </w:r>
      <w:r w:rsidR="002D7E34" w:rsidRPr="00E633A6">
        <w:rPr>
          <w:szCs w:val="22"/>
        </w:rPr>
        <w:t xml:space="preserve">- Interpretación prejudicial - </w:t>
      </w:r>
      <w:r w:rsidR="002B4F4E" w:rsidRPr="00E633A6">
        <w:rPr>
          <w:szCs w:val="22"/>
        </w:rPr>
        <w:t>Fundamento normativo</w:t>
      </w:r>
    </w:p>
    <w:p w14:paraId="3B775E93" w14:textId="77777777" w:rsidR="002B4F4E" w:rsidRPr="00E633A6" w:rsidRDefault="002B4F4E" w:rsidP="00BE6D8E">
      <w:pPr>
        <w:pStyle w:val="Ttulo"/>
        <w:jc w:val="both"/>
        <w:rPr>
          <w:szCs w:val="22"/>
        </w:rPr>
      </w:pPr>
    </w:p>
    <w:p w14:paraId="6D7400F2" w14:textId="77777777" w:rsidR="002B4F4E" w:rsidRPr="00E633A6" w:rsidRDefault="002B4F4E" w:rsidP="00BE6D8E">
      <w:pPr>
        <w:pStyle w:val="Ttulo"/>
        <w:jc w:val="both"/>
        <w:rPr>
          <w:b w:val="0"/>
          <w:bCs w:val="0"/>
          <w:szCs w:val="22"/>
        </w:rPr>
      </w:pPr>
      <w:r w:rsidRPr="00E633A6">
        <w:rPr>
          <w:b w:val="0"/>
          <w:bCs w:val="0"/>
          <w:szCs w:val="22"/>
        </w:rPr>
        <w:t xml:space="preserve">Mediante auto de 6 de octubre de 2016, el Despacho conductor del proceso solicitó la interpretación prejudicial del Tribunal Andino de Justicia del Acuerdo de Cartagena, de conformidad con la Decisión </w:t>
      </w:r>
      <w:proofErr w:type="gramStart"/>
      <w:r w:rsidRPr="00E633A6">
        <w:rPr>
          <w:b w:val="0"/>
          <w:bCs w:val="0"/>
          <w:szCs w:val="22"/>
        </w:rPr>
        <w:t>500  adoptada</w:t>
      </w:r>
      <w:proofErr w:type="gramEnd"/>
      <w:r w:rsidRPr="00E633A6">
        <w:rPr>
          <w:b w:val="0"/>
          <w:bCs w:val="0"/>
          <w:szCs w:val="22"/>
        </w:rPr>
        <w:t xml:space="preserve"> por el Consejo Andino de Ministros de Relaciones Exteriores de la Comunidad Andina de Naciones.</w:t>
      </w:r>
    </w:p>
    <w:p w14:paraId="16553210" w14:textId="77777777" w:rsidR="00EC0EA3" w:rsidRPr="00E633A6" w:rsidRDefault="00EC0EA3" w:rsidP="00BE6D8E">
      <w:pPr>
        <w:pStyle w:val="Ttulo"/>
        <w:jc w:val="both"/>
        <w:rPr>
          <w:b w:val="0"/>
          <w:bCs w:val="0"/>
          <w:szCs w:val="22"/>
        </w:rPr>
      </w:pPr>
    </w:p>
    <w:p w14:paraId="5D6E43E3" w14:textId="1D8320F1" w:rsidR="00EC0EA3" w:rsidRPr="00E633A6" w:rsidRDefault="000C2FE6" w:rsidP="00BE6D8E">
      <w:pPr>
        <w:pStyle w:val="Ttulo"/>
        <w:jc w:val="both"/>
        <w:rPr>
          <w:szCs w:val="22"/>
        </w:rPr>
      </w:pPr>
      <w:r w:rsidRPr="00E633A6">
        <w:rPr>
          <w:szCs w:val="22"/>
        </w:rPr>
        <w:t xml:space="preserve">TRIBUNAL DE JUSTICIA DE LA COMUNIDAD ANDINA </w:t>
      </w:r>
      <w:r w:rsidR="002D7E34" w:rsidRPr="00E633A6">
        <w:rPr>
          <w:szCs w:val="22"/>
        </w:rPr>
        <w:t>- Interpretación prejudicial -</w:t>
      </w:r>
      <w:r w:rsidR="00EC0EA3" w:rsidRPr="00E633A6">
        <w:rPr>
          <w:szCs w:val="22"/>
        </w:rPr>
        <w:t xml:space="preserve"> </w:t>
      </w:r>
      <w:r w:rsidR="002D7E34" w:rsidRPr="00E633A6">
        <w:rPr>
          <w:szCs w:val="22"/>
        </w:rPr>
        <w:t>C</w:t>
      </w:r>
      <w:r w:rsidR="00EC0EA3" w:rsidRPr="00E633A6">
        <w:rPr>
          <w:szCs w:val="22"/>
        </w:rPr>
        <w:t xml:space="preserve">ompetencia </w:t>
      </w:r>
      <w:r w:rsidR="002D7E34" w:rsidRPr="00E633A6">
        <w:rPr>
          <w:szCs w:val="22"/>
        </w:rPr>
        <w:t xml:space="preserve">- </w:t>
      </w:r>
      <w:r w:rsidR="00EC0EA3" w:rsidRPr="00E633A6">
        <w:rPr>
          <w:szCs w:val="22"/>
        </w:rPr>
        <w:t>juez de lo contencioso administrativo</w:t>
      </w:r>
      <w:r w:rsidR="002D7E34" w:rsidRPr="00E633A6">
        <w:rPr>
          <w:szCs w:val="22"/>
        </w:rPr>
        <w:t>- Límite</w:t>
      </w:r>
    </w:p>
    <w:p w14:paraId="6A2F3E85" w14:textId="77777777" w:rsidR="00EC0EA3" w:rsidRPr="00E633A6" w:rsidRDefault="00EC0EA3" w:rsidP="00BE6D8E">
      <w:pPr>
        <w:pStyle w:val="Ttulo"/>
        <w:jc w:val="both"/>
        <w:rPr>
          <w:szCs w:val="22"/>
        </w:rPr>
      </w:pPr>
    </w:p>
    <w:p w14:paraId="317E531A" w14:textId="77777777" w:rsidR="00EC0EA3" w:rsidRPr="00E633A6" w:rsidRDefault="0066007E" w:rsidP="00BE6D8E">
      <w:pPr>
        <w:pStyle w:val="Ttulo"/>
        <w:jc w:val="both"/>
        <w:rPr>
          <w:b w:val="0"/>
          <w:bCs w:val="0"/>
          <w:szCs w:val="22"/>
        </w:rPr>
      </w:pPr>
      <w:r w:rsidRPr="00E633A6">
        <w:rPr>
          <w:b w:val="0"/>
          <w:bCs w:val="0"/>
          <w:szCs w:val="22"/>
        </w:rPr>
        <w:t>La Sala adopta la interpretación prejudicial antes transcrita y de acuerdo con su contenido reafirma que es competente para resolver el presente litigio, teniendo en cuenta lo siguiente: Se observa que el debate no versa sobre los derechos, las definiciones o conceptos referidos en la Decisión 462 de 25 de mayo de 1999 ni en la Resolución 432 adoptada el 2 de octubre de 2000, toda vez que las diferencias expuestas en la demanda no se refieren a la interconexión ni a la libre competencia, además de que las partes no mencionaron ninguno de esos conceptos como materia de la disputa. Se agrega que, en su momento, los derechos de interconexión fueron tenidos en cuenta en las distintas actas de conciliación contable del Convenio de Asociación C-013, de común acuerdo entre las partes y que dichas actas no fueron impugnadas en este proceso.</w:t>
      </w:r>
    </w:p>
    <w:p w14:paraId="5646DDAB" w14:textId="77777777" w:rsidR="000660AD" w:rsidRPr="00E633A6" w:rsidRDefault="000660AD" w:rsidP="00BE6D8E">
      <w:pPr>
        <w:pStyle w:val="Ttulo"/>
        <w:jc w:val="both"/>
        <w:rPr>
          <w:szCs w:val="22"/>
        </w:rPr>
      </w:pPr>
    </w:p>
    <w:p w14:paraId="77B2BF10" w14:textId="76FAB493" w:rsidR="0066007E" w:rsidRPr="00E633A6" w:rsidRDefault="000C2FE6" w:rsidP="00BE6D8E">
      <w:pPr>
        <w:pStyle w:val="Ttulo"/>
        <w:jc w:val="both"/>
        <w:rPr>
          <w:szCs w:val="22"/>
        </w:rPr>
      </w:pPr>
      <w:r w:rsidRPr="00E633A6">
        <w:rPr>
          <w:szCs w:val="22"/>
        </w:rPr>
        <w:t xml:space="preserve">TRIBUNAL DE JUSTICIA DE LA COMUNIDAD ANDINA </w:t>
      </w:r>
      <w:r w:rsidR="002D7E34" w:rsidRPr="00E633A6">
        <w:rPr>
          <w:szCs w:val="22"/>
        </w:rPr>
        <w:t xml:space="preserve">- Interpretación prejudicial - </w:t>
      </w:r>
      <w:r w:rsidR="0066007E" w:rsidRPr="00E633A6">
        <w:rPr>
          <w:szCs w:val="22"/>
        </w:rPr>
        <w:t>Intervención</w:t>
      </w:r>
      <w:r w:rsidR="002D7E34" w:rsidRPr="00E633A6">
        <w:rPr>
          <w:szCs w:val="22"/>
        </w:rPr>
        <w:t xml:space="preserve"> - </w:t>
      </w:r>
      <w:r w:rsidR="00FE22ED" w:rsidRPr="00E633A6">
        <w:rPr>
          <w:szCs w:val="22"/>
        </w:rPr>
        <w:t xml:space="preserve">Tribunal de </w:t>
      </w:r>
      <w:r w:rsidR="002D7E34" w:rsidRPr="00E633A6">
        <w:rPr>
          <w:szCs w:val="22"/>
        </w:rPr>
        <w:t>a</w:t>
      </w:r>
      <w:r w:rsidR="00FE22ED" w:rsidRPr="00E633A6">
        <w:rPr>
          <w:szCs w:val="22"/>
        </w:rPr>
        <w:t>rbitramento</w:t>
      </w:r>
      <w:r w:rsidR="002D7E34" w:rsidRPr="00E633A6">
        <w:rPr>
          <w:szCs w:val="22"/>
        </w:rPr>
        <w:t xml:space="preserve"> - Opcional</w:t>
      </w:r>
    </w:p>
    <w:p w14:paraId="1F58AFC4" w14:textId="77777777" w:rsidR="0066007E" w:rsidRPr="00E633A6" w:rsidRDefault="0066007E" w:rsidP="00BE6D8E">
      <w:pPr>
        <w:pStyle w:val="Ttulo"/>
        <w:jc w:val="both"/>
        <w:rPr>
          <w:szCs w:val="22"/>
        </w:rPr>
      </w:pPr>
    </w:p>
    <w:p w14:paraId="285BBBDC" w14:textId="77777777" w:rsidR="0066007E" w:rsidRPr="00E633A6" w:rsidRDefault="00FE22ED" w:rsidP="00BE6D8E">
      <w:pPr>
        <w:pStyle w:val="Ttulo"/>
        <w:jc w:val="both"/>
        <w:rPr>
          <w:b w:val="0"/>
          <w:bCs w:val="0"/>
          <w:szCs w:val="22"/>
        </w:rPr>
      </w:pPr>
      <w:r w:rsidRPr="00E633A6">
        <w:rPr>
          <w:b w:val="0"/>
          <w:bCs w:val="0"/>
          <w:szCs w:val="22"/>
        </w:rPr>
        <w:t>De acuerdo con la interpretación contenida en la providencia 299 IP 2018 de 29 de junio de 2019 que se adopta en este proceso, la intervención del Tribunal de Arbitramento es opcional (“si la controversia se encuentra relacionada con derechos disponibles o de libre disponibilidad entre las partes podrían acudir  al arbitraje como mecanismo de solución de dicha controversia”) y en el presente caso no hay lugar al arbitramento, toda vez que el Convenio de Asociación C-013 de 5 de mayo de 1994 se celebró con anterioridad a las adopción de las citadas disposiciones de la Comunidad Andina y no tuvo pactada una cláusula compromisoria, ni obligación de acudir al arbitraje para solucionar los conflictos entre las partes. Por ello, se reafirma que la jurisdicción de lo contencioso administrativo es la competente para conocer del presente litigio.</w:t>
      </w:r>
    </w:p>
    <w:p w14:paraId="6242AF9A" w14:textId="77777777" w:rsidR="007B6276" w:rsidRPr="00E633A6" w:rsidRDefault="007B6276" w:rsidP="00BE6D8E">
      <w:pPr>
        <w:pStyle w:val="Ttulo"/>
        <w:jc w:val="both"/>
        <w:rPr>
          <w:b w:val="0"/>
          <w:bCs w:val="0"/>
          <w:szCs w:val="22"/>
        </w:rPr>
      </w:pPr>
    </w:p>
    <w:p w14:paraId="33578821" w14:textId="6591EA35" w:rsidR="007B6276" w:rsidRPr="00E633A6" w:rsidRDefault="007B6276" w:rsidP="00BE6D8E">
      <w:pPr>
        <w:pStyle w:val="Ttulo"/>
        <w:jc w:val="both"/>
        <w:rPr>
          <w:szCs w:val="22"/>
        </w:rPr>
      </w:pPr>
      <w:r w:rsidRPr="00E633A6">
        <w:rPr>
          <w:szCs w:val="22"/>
        </w:rPr>
        <w:t>COMUNIDAD ANDINA</w:t>
      </w:r>
      <w:r w:rsidR="002D7E34" w:rsidRPr="00E633A6">
        <w:rPr>
          <w:szCs w:val="22"/>
        </w:rPr>
        <w:t xml:space="preserve"> DE NACIONES - Normas - Caducidad</w:t>
      </w:r>
    </w:p>
    <w:p w14:paraId="400E2405" w14:textId="77777777" w:rsidR="007B6276" w:rsidRPr="00E633A6" w:rsidRDefault="007B6276" w:rsidP="00BE6D8E">
      <w:pPr>
        <w:pStyle w:val="Ttulo"/>
        <w:jc w:val="both"/>
        <w:rPr>
          <w:szCs w:val="22"/>
        </w:rPr>
      </w:pPr>
    </w:p>
    <w:p w14:paraId="798898F9" w14:textId="77777777" w:rsidR="007B6276" w:rsidRPr="00E633A6" w:rsidRDefault="00230FF9" w:rsidP="00BE6D8E">
      <w:pPr>
        <w:pStyle w:val="Ttulo"/>
        <w:jc w:val="both"/>
        <w:rPr>
          <w:b w:val="0"/>
          <w:bCs w:val="0"/>
          <w:szCs w:val="22"/>
        </w:rPr>
      </w:pPr>
      <w:r w:rsidRPr="00E633A6">
        <w:rPr>
          <w:b w:val="0"/>
          <w:bCs w:val="0"/>
          <w:szCs w:val="22"/>
        </w:rPr>
        <w:t>N</w:t>
      </w:r>
      <w:r w:rsidR="007B6276" w:rsidRPr="00E633A6">
        <w:rPr>
          <w:b w:val="0"/>
          <w:bCs w:val="0"/>
          <w:szCs w:val="22"/>
        </w:rPr>
        <w:t>o se observa la necesidad de acudir a las disposiciones de la Comunidad Andina para proferir el fallo judicial en el presente proceso, en tanto se decidirá sobre la aplicación de la caducidad de la acción, contenida en el artículo 136 del CCA, que es una norma procesal de orden público, que no hace parte de la regulación específica del sector de telecomunicaciones, cuya definición corresponde al juez del proceso y no es materia de la competencia de la autoridad de comunicaciones en Colombia.</w:t>
      </w:r>
    </w:p>
    <w:p w14:paraId="08617B67" w14:textId="77777777" w:rsidR="009D3F20" w:rsidRPr="00E633A6" w:rsidRDefault="009D3F20" w:rsidP="00BE6D8E">
      <w:pPr>
        <w:pStyle w:val="Ttulo"/>
        <w:jc w:val="both"/>
        <w:rPr>
          <w:b w:val="0"/>
          <w:bCs w:val="0"/>
          <w:szCs w:val="22"/>
        </w:rPr>
      </w:pPr>
    </w:p>
    <w:p w14:paraId="1EC7C41C" w14:textId="21F3143A" w:rsidR="009D3F20" w:rsidRPr="00E633A6" w:rsidRDefault="009D3F20" w:rsidP="00BE6D8E">
      <w:pPr>
        <w:pStyle w:val="Ttulo"/>
        <w:jc w:val="both"/>
        <w:rPr>
          <w:szCs w:val="22"/>
        </w:rPr>
      </w:pPr>
      <w:r w:rsidRPr="00E633A6">
        <w:rPr>
          <w:szCs w:val="22"/>
        </w:rPr>
        <w:t xml:space="preserve">CONVENIOS DE ASOCIACIÓN </w:t>
      </w:r>
      <w:r w:rsidR="002D7E34" w:rsidRPr="00E633A6">
        <w:rPr>
          <w:szCs w:val="22"/>
        </w:rPr>
        <w:t xml:space="preserve">- </w:t>
      </w:r>
      <w:r w:rsidRPr="00E633A6">
        <w:rPr>
          <w:szCs w:val="22"/>
        </w:rPr>
        <w:t>L</w:t>
      </w:r>
      <w:r w:rsidR="002D7E34" w:rsidRPr="00E633A6">
        <w:rPr>
          <w:szCs w:val="22"/>
        </w:rPr>
        <w:t xml:space="preserve">ey 37 de </w:t>
      </w:r>
      <w:r w:rsidRPr="00E633A6">
        <w:rPr>
          <w:szCs w:val="22"/>
        </w:rPr>
        <w:t xml:space="preserve">1993 </w:t>
      </w:r>
      <w:r w:rsidR="002D7E34" w:rsidRPr="00E633A6">
        <w:rPr>
          <w:szCs w:val="22"/>
        </w:rPr>
        <w:t>-</w:t>
      </w:r>
      <w:r w:rsidRPr="00E633A6">
        <w:rPr>
          <w:szCs w:val="22"/>
        </w:rPr>
        <w:t xml:space="preserve"> Normas aplicables</w:t>
      </w:r>
    </w:p>
    <w:p w14:paraId="70BB27A8" w14:textId="77777777" w:rsidR="009D3F20" w:rsidRPr="00E633A6" w:rsidRDefault="009D3F20" w:rsidP="00BE6D8E">
      <w:pPr>
        <w:pStyle w:val="Ttulo"/>
        <w:jc w:val="both"/>
        <w:rPr>
          <w:szCs w:val="22"/>
        </w:rPr>
      </w:pPr>
    </w:p>
    <w:p w14:paraId="56ED4ECB" w14:textId="77777777" w:rsidR="009D3F20" w:rsidRPr="00E633A6" w:rsidRDefault="009D3F20" w:rsidP="00BE6D8E">
      <w:pPr>
        <w:pStyle w:val="Ttulo"/>
        <w:jc w:val="both"/>
        <w:rPr>
          <w:szCs w:val="22"/>
        </w:rPr>
      </w:pPr>
      <w:r w:rsidRPr="00E633A6">
        <w:rPr>
          <w:b w:val="0"/>
          <w:bCs w:val="0"/>
          <w:szCs w:val="22"/>
        </w:rPr>
        <w:t xml:space="preserve">En los términos del artículo 10 de la Ley 37 de 1993, a los convenios de asociación que se rigieron por dicha ley se les aplicaban las disposiciones del derecho privado, pero de conformidad con normatividad especial era imperativo que las partes hicieran constar cláusulas sobre los siguientes puntos: […] «a. Los mecanismos que permitan asegurar que la titularidad del servicio estará a cargo de la entidad pública contratante. b. Los bienes y los servicios específicos que el contratista particular pone a disposición para la ejecución del objeto del contrato y que constituye la infraestructura de propiedad exclusiva del mismo contratista. c. La proporción en que las partes contratantes participarán en las utilidades o pérdidas que genere la gestión conjunta, así como la forma de liquidación de </w:t>
      </w:r>
      <w:proofErr w:type="gramStart"/>
      <w:r w:rsidRPr="00E633A6">
        <w:rPr>
          <w:b w:val="0"/>
          <w:bCs w:val="0"/>
          <w:szCs w:val="22"/>
        </w:rPr>
        <w:t>las mismas</w:t>
      </w:r>
      <w:proofErr w:type="gramEnd"/>
      <w:r w:rsidRPr="00E633A6">
        <w:rPr>
          <w:b w:val="0"/>
          <w:bCs w:val="0"/>
          <w:szCs w:val="22"/>
        </w:rPr>
        <w:t>. d. Las condiciones en que la entidad contratante puede adquirir, si a ello hubiere lugar, al término del contrato, los bienes que el contratista haya aportado para el cumplimiento de sus obligaciones contractuales».</w:t>
      </w:r>
    </w:p>
    <w:p w14:paraId="54CD0455" w14:textId="77777777" w:rsidR="00E633A6" w:rsidRDefault="00E633A6" w:rsidP="00CF658A">
      <w:pPr>
        <w:pStyle w:val="Ttulo"/>
        <w:rPr>
          <w:sz w:val="24"/>
        </w:rPr>
      </w:pPr>
    </w:p>
    <w:p w14:paraId="19F4748F" w14:textId="38B6B866" w:rsidR="00C85395" w:rsidRPr="00BE6D8E" w:rsidRDefault="00C85395" w:rsidP="00CF658A">
      <w:pPr>
        <w:pStyle w:val="Ttulo"/>
        <w:rPr>
          <w:sz w:val="24"/>
        </w:rPr>
      </w:pPr>
      <w:r w:rsidRPr="00BE6D8E">
        <w:rPr>
          <w:sz w:val="24"/>
        </w:rPr>
        <w:lastRenderedPageBreak/>
        <w:t>CONSEJO DE ESTADO</w:t>
      </w:r>
    </w:p>
    <w:p w14:paraId="52284C05" w14:textId="77777777" w:rsidR="002F22E4" w:rsidRPr="00BE6D8E" w:rsidRDefault="002F22E4" w:rsidP="00CF658A">
      <w:pPr>
        <w:pStyle w:val="Ttulo"/>
        <w:rPr>
          <w:sz w:val="24"/>
        </w:rPr>
      </w:pPr>
    </w:p>
    <w:p w14:paraId="6EF92CE3" w14:textId="77777777" w:rsidR="00C85395" w:rsidRPr="00BE6D8E" w:rsidRDefault="00C85395" w:rsidP="00DE4853">
      <w:pPr>
        <w:pStyle w:val="Ttulo"/>
        <w:rPr>
          <w:sz w:val="24"/>
        </w:rPr>
      </w:pPr>
      <w:r w:rsidRPr="00BE6D8E">
        <w:rPr>
          <w:sz w:val="24"/>
        </w:rPr>
        <w:t>SALA DE LO CONTENCIOSO ADMINISTRATIVO</w:t>
      </w:r>
    </w:p>
    <w:p w14:paraId="683BEED5" w14:textId="77777777" w:rsidR="002F22E4" w:rsidRPr="00BE6D8E" w:rsidRDefault="002F22E4" w:rsidP="00DE4853">
      <w:pPr>
        <w:pStyle w:val="Ttulo"/>
        <w:rPr>
          <w:sz w:val="24"/>
        </w:rPr>
      </w:pPr>
    </w:p>
    <w:p w14:paraId="5E4650A5" w14:textId="77777777" w:rsidR="00DE4853" w:rsidRPr="00BE6D8E" w:rsidRDefault="000E6697" w:rsidP="00DE4853">
      <w:pPr>
        <w:pStyle w:val="Ttulo"/>
        <w:rPr>
          <w:sz w:val="24"/>
        </w:rPr>
      </w:pPr>
      <w:r w:rsidRPr="00BE6D8E">
        <w:rPr>
          <w:sz w:val="24"/>
        </w:rPr>
        <w:t>SECCIÓ</w:t>
      </w:r>
      <w:r w:rsidR="00C85395" w:rsidRPr="00BE6D8E">
        <w:rPr>
          <w:sz w:val="24"/>
        </w:rPr>
        <w:t>N TERCERA</w:t>
      </w:r>
    </w:p>
    <w:p w14:paraId="4A90C007" w14:textId="77777777" w:rsidR="00DE4853" w:rsidRPr="00BE6D8E" w:rsidRDefault="00DE4853" w:rsidP="00DE4853">
      <w:pPr>
        <w:pStyle w:val="Ttulo"/>
        <w:rPr>
          <w:sz w:val="24"/>
        </w:rPr>
      </w:pPr>
    </w:p>
    <w:p w14:paraId="2E23B093" w14:textId="77777777" w:rsidR="00C85395" w:rsidRPr="00BE6D8E" w:rsidRDefault="000E6697" w:rsidP="00DE4853">
      <w:pPr>
        <w:pStyle w:val="Ttulo"/>
        <w:rPr>
          <w:sz w:val="24"/>
        </w:rPr>
      </w:pPr>
      <w:r w:rsidRPr="00BE6D8E">
        <w:rPr>
          <w:sz w:val="24"/>
        </w:rPr>
        <w:t>SUBSECCIÓ</w:t>
      </w:r>
      <w:r w:rsidR="009479F7" w:rsidRPr="00BE6D8E">
        <w:rPr>
          <w:sz w:val="24"/>
        </w:rPr>
        <w:t>N A</w:t>
      </w:r>
    </w:p>
    <w:p w14:paraId="2A39BDB0" w14:textId="77777777" w:rsidR="00ED77A2" w:rsidRPr="00BE6D8E" w:rsidRDefault="00ED77A2" w:rsidP="00DE4853">
      <w:pPr>
        <w:pStyle w:val="Encabezado"/>
        <w:spacing w:line="240" w:lineRule="auto"/>
        <w:jc w:val="center"/>
        <w:rPr>
          <w:rFonts w:cs="Arial"/>
          <w:b/>
          <w:szCs w:val="24"/>
          <w:lang w:val="es-CO"/>
        </w:rPr>
      </w:pPr>
    </w:p>
    <w:p w14:paraId="042ECAF4" w14:textId="77777777" w:rsidR="00C85395" w:rsidRPr="00BE6D8E" w:rsidRDefault="00C85395" w:rsidP="00DE4853">
      <w:pPr>
        <w:pStyle w:val="Encabezado"/>
        <w:spacing w:line="240" w:lineRule="auto"/>
        <w:jc w:val="center"/>
        <w:rPr>
          <w:rFonts w:cs="Arial"/>
          <w:spacing w:val="-3"/>
          <w:szCs w:val="24"/>
          <w:lang w:val="es-CO"/>
        </w:rPr>
      </w:pPr>
      <w:r w:rsidRPr="00BE6D8E">
        <w:rPr>
          <w:rFonts w:cs="Arial"/>
          <w:b/>
          <w:szCs w:val="24"/>
          <w:lang w:val="es-CO"/>
        </w:rPr>
        <w:t>Consej</w:t>
      </w:r>
      <w:r w:rsidR="00F556DB" w:rsidRPr="00BE6D8E">
        <w:rPr>
          <w:rFonts w:cs="Arial"/>
          <w:b/>
          <w:szCs w:val="24"/>
          <w:lang w:val="es-CO"/>
        </w:rPr>
        <w:t>er</w:t>
      </w:r>
      <w:r w:rsidR="00961FDA" w:rsidRPr="00BE6D8E">
        <w:rPr>
          <w:rFonts w:cs="Arial"/>
          <w:b/>
          <w:szCs w:val="24"/>
          <w:lang w:val="es-CO"/>
        </w:rPr>
        <w:t>a</w:t>
      </w:r>
      <w:r w:rsidR="00F556DB" w:rsidRPr="00BE6D8E">
        <w:rPr>
          <w:rFonts w:cs="Arial"/>
          <w:b/>
          <w:szCs w:val="24"/>
          <w:lang w:val="es-CO"/>
        </w:rPr>
        <w:t xml:space="preserve"> </w:t>
      </w:r>
      <w:r w:rsidR="00DE4853" w:rsidRPr="00BE6D8E">
        <w:rPr>
          <w:rFonts w:cs="Arial"/>
          <w:b/>
          <w:szCs w:val="24"/>
          <w:lang w:val="es-CO"/>
        </w:rPr>
        <w:t>p</w:t>
      </w:r>
      <w:r w:rsidR="00F556DB" w:rsidRPr="00BE6D8E">
        <w:rPr>
          <w:rFonts w:cs="Arial"/>
          <w:b/>
          <w:szCs w:val="24"/>
          <w:lang w:val="es-CO"/>
        </w:rPr>
        <w:t>onente: MA</w:t>
      </w:r>
      <w:r w:rsidR="00961FDA" w:rsidRPr="00BE6D8E">
        <w:rPr>
          <w:rFonts w:cs="Arial"/>
          <w:b/>
          <w:szCs w:val="24"/>
          <w:lang w:val="es-CO"/>
        </w:rPr>
        <w:t>RTA NUBIA VELÁSQUEZ RICO</w:t>
      </w:r>
    </w:p>
    <w:p w14:paraId="122CA718" w14:textId="77777777" w:rsidR="008F2EA9" w:rsidRPr="00BE6D8E" w:rsidRDefault="008F2EA9" w:rsidP="00DE4853">
      <w:pPr>
        <w:spacing w:line="240" w:lineRule="auto"/>
        <w:rPr>
          <w:rFonts w:cs="Arial"/>
        </w:rPr>
      </w:pPr>
    </w:p>
    <w:p w14:paraId="5612FCE3" w14:textId="77777777" w:rsidR="00DE4853" w:rsidRPr="00BE6D8E" w:rsidRDefault="00F21484" w:rsidP="00DE4853">
      <w:pPr>
        <w:pStyle w:val="Saludo"/>
        <w:spacing w:line="240" w:lineRule="auto"/>
        <w:rPr>
          <w:rFonts w:cs="Arial"/>
        </w:rPr>
      </w:pPr>
      <w:r w:rsidRPr="00BE6D8E">
        <w:rPr>
          <w:rFonts w:cs="Arial"/>
        </w:rPr>
        <w:t>B</w:t>
      </w:r>
      <w:r w:rsidR="00025C7D" w:rsidRPr="00BE6D8E">
        <w:rPr>
          <w:rFonts w:cs="Arial"/>
        </w:rPr>
        <w:t>ogotá D.C.,</w:t>
      </w:r>
      <w:r w:rsidR="00255DCC" w:rsidRPr="00BE6D8E">
        <w:rPr>
          <w:rFonts w:cs="Arial"/>
        </w:rPr>
        <w:t xml:space="preserve"> veintiocho (28) </w:t>
      </w:r>
      <w:r w:rsidR="00C6529F" w:rsidRPr="00BE6D8E">
        <w:rPr>
          <w:rFonts w:cs="Arial"/>
        </w:rPr>
        <w:t>de</w:t>
      </w:r>
      <w:r w:rsidR="00255DCC" w:rsidRPr="00BE6D8E">
        <w:rPr>
          <w:rFonts w:cs="Arial"/>
        </w:rPr>
        <w:t xml:space="preserve"> agosto</w:t>
      </w:r>
      <w:r w:rsidR="00C6529F" w:rsidRPr="00BE6D8E">
        <w:rPr>
          <w:rFonts w:cs="Arial"/>
        </w:rPr>
        <w:t xml:space="preserve"> </w:t>
      </w:r>
      <w:r w:rsidR="003D2359" w:rsidRPr="00BE6D8E">
        <w:rPr>
          <w:rFonts w:cs="Arial"/>
        </w:rPr>
        <w:t xml:space="preserve">dos mil </w:t>
      </w:r>
      <w:r w:rsidR="00F773C8" w:rsidRPr="00BE6D8E">
        <w:rPr>
          <w:rFonts w:cs="Arial"/>
        </w:rPr>
        <w:t>dieci</w:t>
      </w:r>
      <w:r w:rsidR="00805DE3" w:rsidRPr="00BE6D8E">
        <w:rPr>
          <w:rFonts w:cs="Arial"/>
        </w:rPr>
        <w:t>nueve</w:t>
      </w:r>
      <w:r w:rsidR="003D2359" w:rsidRPr="00BE6D8E">
        <w:rPr>
          <w:rFonts w:cs="Arial"/>
        </w:rPr>
        <w:t xml:space="preserve"> (201</w:t>
      </w:r>
      <w:r w:rsidR="00805DE3" w:rsidRPr="00BE6D8E">
        <w:rPr>
          <w:rFonts w:cs="Arial"/>
        </w:rPr>
        <w:t>9</w:t>
      </w:r>
      <w:r w:rsidR="003D2359" w:rsidRPr="00BE6D8E">
        <w:rPr>
          <w:rFonts w:cs="Arial"/>
        </w:rPr>
        <w:t>)</w:t>
      </w:r>
      <w:r w:rsidR="00DE4853" w:rsidRPr="00BE6D8E">
        <w:rPr>
          <w:rFonts w:cs="Arial"/>
        </w:rPr>
        <w:t>.</w:t>
      </w:r>
    </w:p>
    <w:p w14:paraId="317C8102" w14:textId="77777777" w:rsidR="00DE4853" w:rsidRPr="00BE6D8E" w:rsidRDefault="00DE4853" w:rsidP="00DE4853">
      <w:pPr>
        <w:pStyle w:val="Saludo"/>
        <w:spacing w:line="240" w:lineRule="auto"/>
        <w:rPr>
          <w:rFonts w:cs="Arial"/>
        </w:rPr>
      </w:pPr>
    </w:p>
    <w:p w14:paraId="106DFCD3" w14:textId="77777777" w:rsidR="00DE4853" w:rsidRPr="00BE6D8E" w:rsidRDefault="00273838" w:rsidP="00DE4853">
      <w:pPr>
        <w:pStyle w:val="Saludo"/>
        <w:spacing w:line="240" w:lineRule="auto"/>
        <w:rPr>
          <w:rFonts w:cs="Arial"/>
          <w:b/>
        </w:rPr>
      </w:pPr>
      <w:r w:rsidRPr="00BE6D8E">
        <w:rPr>
          <w:rFonts w:cs="Arial"/>
          <w:b/>
        </w:rPr>
        <w:t>Radicación</w:t>
      </w:r>
      <w:r w:rsidR="00DE4853" w:rsidRPr="00BE6D8E">
        <w:rPr>
          <w:rFonts w:cs="Arial"/>
          <w:b/>
        </w:rPr>
        <w:t xml:space="preserve"> número</w:t>
      </w:r>
      <w:r w:rsidR="00735044" w:rsidRPr="00BE6D8E">
        <w:rPr>
          <w:rFonts w:cs="Arial"/>
          <w:b/>
        </w:rPr>
        <w:t>:</w:t>
      </w:r>
      <w:r w:rsidR="00DE4853" w:rsidRPr="00BE6D8E">
        <w:rPr>
          <w:rFonts w:cs="Arial"/>
          <w:b/>
        </w:rPr>
        <w:t xml:space="preserve"> </w:t>
      </w:r>
      <w:r w:rsidRPr="00BE6D8E">
        <w:rPr>
          <w:rFonts w:cs="Arial"/>
          <w:b/>
        </w:rPr>
        <w:t>25000</w:t>
      </w:r>
      <w:r w:rsidR="00DE4853" w:rsidRPr="00BE6D8E">
        <w:rPr>
          <w:rFonts w:cs="Arial"/>
          <w:b/>
        </w:rPr>
        <w:t>-</w:t>
      </w:r>
      <w:r w:rsidRPr="00BE6D8E">
        <w:rPr>
          <w:rFonts w:cs="Arial"/>
          <w:b/>
        </w:rPr>
        <w:t>23</w:t>
      </w:r>
      <w:r w:rsidR="00DE4853" w:rsidRPr="00BE6D8E">
        <w:rPr>
          <w:rFonts w:cs="Arial"/>
          <w:b/>
        </w:rPr>
        <w:t>-</w:t>
      </w:r>
      <w:r w:rsidRPr="00BE6D8E">
        <w:rPr>
          <w:rFonts w:cs="Arial"/>
          <w:b/>
        </w:rPr>
        <w:t>26</w:t>
      </w:r>
      <w:r w:rsidR="00DE4853" w:rsidRPr="00BE6D8E">
        <w:rPr>
          <w:rFonts w:cs="Arial"/>
          <w:b/>
        </w:rPr>
        <w:t>-</w:t>
      </w:r>
      <w:r w:rsidRPr="00BE6D8E">
        <w:rPr>
          <w:rFonts w:cs="Arial"/>
          <w:b/>
        </w:rPr>
        <w:t>000</w:t>
      </w:r>
      <w:r w:rsidR="00DE4853" w:rsidRPr="00BE6D8E">
        <w:rPr>
          <w:rFonts w:cs="Arial"/>
          <w:b/>
        </w:rPr>
        <w:t>-</w:t>
      </w:r>
      <w:r w:rsidRPr="00BE6D8E">
        <w:rPr>
          <w:rFonts w:cs="Arial"/>
          <w:b/>
        </w:rPr>
        <w:t>2008</w:t>
      </w:r>
      <w:r w:rsidR="00DE4853" w:rsidRPr="00BE6D8E">
        <w:rPr>
          <w:rFonts w:cs="Arial"/>
          <w:b/>
        </w:rPr>
        <w:t>-</w:t>
      </w:r>
      <w:r w:rsidR="00023596" w:rsidRPr="00BE6D8E">
        <w:rPr>
          <w:rFonts w:cs="Arial"/>
          <w:b/>
        </w:rPr>
        <w:t>00488</w:t>
      </w:r>
      <w:r w:rsidR="00DE4853" w:rsidRPr="00BE6D8E">
        <w:rPr>
          <w:rFonts w:cs="Arial"/>
          <w:b/>
        </w:rPr>
        <w:t>-</w:t>
      </w:r>
      <w:r w:rsidR="00023596" w:rsidRPr="00BE6D8E">
        <w:rPr>
          <w:rFonts w:cs="Arial"/>
          <w:b/>
        </w:rPr>
        <w:t>01(48564)</w:t>
      </w:r>
    </w:p>
    <w:p w14:paraId="6688EEFC" w14:textId="77777777" w:rsidR="00DE4853" w:rsidRPr="00BE6D8E" w:rsidRDefault="00DE4853" w:rsidP="00DE4853">
      <w:pPr>
        <w:pStyle w:val="Saludo"/>
        <w:spacing w:line="240" w:lineRule="auto"/>
        <w:rPr>
          <w:rFonts w:cs="Arial"/>
          <w:b/>
        </w:rPr>
      </w:pPr>
    </w:p>
    <w:p w14:paraId="2E452C90" w14:textId="77777777" w:rsidR="00DE4853" w:rsidRPr="00BE6D8E" w:rsidRDefault="00273838" w:rsidP="00DE4853">
      <w:pPr>
        <w:pStyle w:val="Saludo"/>
        <w:spacing w:line="240" w:lineRule="auto"/>
        <w:rPr>
          <w:rFonts w:cs="Arial"/>
          <w:b/>
        </w:rPr>
      </w:pPr>
      <w:r w:rsidRPr="00BE6D8E">
        <w:rPr>
          <w:rFonts w:cs="Arial"/>
          <w:b/>
        </w:rPr>
        <w:t>Actor</w:t>
      </w:r>
      <w:r w:rsidR="00023596" w:rsidRPr="00BE6D8E">
        <w:rPr>
          <w:rFonts w:cs="Arial"/>
          <w:b/>
        </w:rPr>
        <w:t>:</w:t>
      </w:r>
      <w:r w:rsidR="00DE4853" w:rsidRPr="00BE6D8E">
        <w:rPr>
          <w:rFonts w:cs="Arial"/>
          <w:b/>
        </w:rPr>
        <w:t xml:space="preserve"> EMPRESA DE TELECOMUNICACIONES DE CUNDINAMARCA E.S.P.</w:t>
      </w:r>
    </w:p>
    <w:p w14:paraId="2ECB632F" w14:textId="77777777" w:rsidR="00DE4853" w:rsidRPr="00BE6D8E" w:rsidRDefault="00DE4853" w:rsidP="00DE4853">
      <w:pPr>
        <w:pStyle w:val="Saludo"/>
        <w:spacing w:line="240" w:lineRule="auto"/>
        <w:rPr>
          <w:rFonts w:cs="Arial"/>
          <w:b/>
        </w:rPr>
      </w:pPr>
    </w:p>
    <w:p w14:paraId="4BA8D7DE" w14:textId="77777777" w:rsidR="00DE4853" w:rsidRPr="00BE6D8E" w:rsidRDefault="00023596" w:rsidP="00DE4853">
      <w:pPr>
        <w:pStyle w:val="Saludo"/>
        <w:spacing w:line="240" w:lineRule="auto"/>
        <w:rPr>
          <w:rFonts w:cs="Arial"/>
          <w:b/>
        </w:rPr>
      </w:pPr>
      <w:r w:rsidRPr="00BE6D8E">
        <w:rPr>
          <w:rFonts w:cs="Arial"/>
          <w:b/>
        </w:rPr>
        <w:t xml:space="preserve">Demandado: </w:t>
      </w:r>
      <w:r w:rsidR="00DE4853" w:rsidRPr="00BE6D8E">
        <w:rPr>
          <w:rFonts w:cs="Arial"/>
          <w:b/>
        </w:rPr>
        <w:t>COLOMBIA TELECOMUNICACIONES S.A. E.S.P. Y OTRAS</w:t>
      </w:r>
    </w:p>
    <w:p w14:paraId="276E38AA" w14:textId="77777777" w:rsidR="00DE4853" w:rsidRPr="00BE6D8E" w:rsidRDefault="00DE4853" w:rsidP="00DE4853">
      <w:pPr>
        <w:pStyle w:val="Saludo"/>
        <w:spacing w:line="240" w:lineRule="auto"/>
        <w:rPr>
          <w:rFonts w:cs="Arial"/>
          <w:b/>
        </w:rPr>
      </w:pPr>
    </w:p>
    <w:p w14:paraId="4A80A381" w14:textId="77777777" w:rsidR="00DE4853" w:rsidRPr="00BE6D8E" w:rsidRDefault="00DE4853" w:rsidP="00DE4853">
      <w:pPr>
        <w:pStyle w:val="Saludo"/>
        <w:spacing w:line="240" w:lineRule="auto"/>
        <w:rPr>
          <w:rFonts w:cs="Arial"/>
          <w:b/>
        </w:rPr>
      </w:pPr>
    </w:p>
    <w:p w14:paraId="440D6C39" w14:textId="77777777" w:rsidR="00DE4853" w:rsidRPr="00BE6D8E" w:rsidRDefault="00DE4853" w:rsidP="00DE4853">
      <w:pPr>
        <w:pStyle w:val="Saludo"/>
        <w:spacing w:line="240" w:lineRule="auto"/>
        <w:rPr>
          <w:rFonts w:cs="Arial"/>
          <w:b/>
        </w:rPr>
      </w:pPr>
      <w:r w:rsidRPr="00BE6D8E">
        <w:rPr>
          <w:rFonts w:cs="Arial"/>
          <w:b/>
        </w:rPr>
        <w:t>Referencia: ACCIÓN DE CONTROVERSIAS CONTRACTUALES (CCA) (APELACIÓN SENTENCIA)</w:t>
      </w:r>
    </w:p>
    <w:p w14:paraId="51FD90CF" w14:textId="77777777" w:rsidR="00DE4853" w:rsidRPr="00BE6D8E" w:rsidRDefault="00DE4853" w:rsidP="00DE4853">
      <w:pPr>
        <w:spacing w:line="240" w:lineRule="auto"/>
      </w:pPr>
    </w:p>
    <w:p w14:paraId="07A947B2" w14:textId="77777777" w:rsidR="00DE4853" w:rsidRPr="00BE6D8E" w:rsidRDefault="00DE4853" w:rsidP="00DE4853">
      <w:pPr>
        <w:spacing w:line="240" w:lineRule="auto"/>
      </w:pPr>
    </w:p>
    <w:p w14:paraId="043019C3" w14:textId="77777777" w:rsidR="00DE4853" w:rsidRPr="00BE6D8E" w:rsidRDefault="00DE4853" w:rsidP="00DE4853">
      <w:pPr>
        <w:spacing w:line="240" w:lineRule="auto"/>
      </w:pPr>
    </w:p>
    <w:p w14:paraId="4458F3C1" w14:textId="77777777" w:rsidR="00363528" w:rsidRPr="00BE6D8E" w:rsidRDefault="00BA77BD" w:rsidP="00E61FC2">
      <w:pPr>
        <w:widowControl w:val="0"/>
        <w:autoSpaceDE w:val="0"/>
        <w:autoSpaceDN w:val="0"/>
        <w:adjustRightInd w:val="0"/>
        <w:spacing w:line="276" w:lineRule="auto"/>
        <w:ind w:right="-142"/>
        <w:rPr>
          <w:rFonts w:cs="Arial"/>
        </w:rPr>
      </w:pPr>
      <w:r w:rsidRPr="00BE6D8E">
        <w:rPr>
          <w:rFonts w:cs="Arial"/>
          <w:b/>
        </w:rPr>
        <w:t>Temas</w:t>
      </w:r>
      <w:r w:rsidR="002F22E4" w:rsidRPr="00BE6D8E">
        <w:rPr>
          <w:rFonts w:cs="Arial"/>
        </w:rPr>
        <w:t xml:space="preserve">: </w:t>
      </w:r>
      <w:r w:rsidR="00797A3A" w:rsidRPr="00BE6D8E">
        <w:rPr>
          <w:rFonts w:cs="Arial"/>
        </w:rPr>
        <w:t>.</w:t>
      </w:r>
      <w:r w:rsidR="00805DE3" w:rsidRPr="00BE6D8E">
        <w:rPr>
          <w:rFonts w:cs="Arial"/>
        </w:rPr>
        <w:t>CA</w:t>
      </w:r>
      <w:r w:rsidR="00797A3A" w:rsidRPr="00BE6D8E">
        <w:rPr>
          <w:rFonts w:cs="Arial"/>
        </w:rPr>
        <w:t>D</w:t>
      </w:r>
      <w:r w:rsidR="00805DE3" w:rsidRPr="00BE6D8E">
        <w:rPr>
          <w:rFonts w:cs="Arial"/>
        </w:rPr>
        <w:t>UCIDAD</w:t>
      </w:r>
      <w:r w:rsidR="004A59ED" w:rsidRPr="00BE6D8E">
        <w:rPr>
          <w:rFonts w:cs="Arial"/>
        </w:rPr>
        <w:t xml:space="preserve">- de la acción contractual </w:t>
      </w:r>
      <w:r w:rsidR="006127DE" w:rsidRPr="00BE6D8E">
        <w:rPr>
          <w:rFonts w:cs="Arial"/>
        </w:rPr>
        <w:t xml:space="preserve">por haber transcurrido más de dos años desde la terminación del convenio de asociación </w:t>
      </w:r>
      <w:r w:rsidR="003B6B4D" w:rsidRPr="00BE6D8E">
        <w:rPr>
          <w:rFonts w:cs="Arial"/>
        </w:rPr>
        <w:t>– CONVENIO DE ASOCIACIÓN –</w:t>
      </w:r>
      <w:r w:rsidR="00DD1AFD" w:rsidRPr="00BE6D8E">
        <w:rPr>
          <w:rFonts w:cs="Arial"/>
        </w:rPr>
        <w:t xml:space="preserve"> </w:t>
      </w:r>
      <w:r w:rsidR="003B6B4D" w:rsidRPr="00BE6D8E">
        <w:rPr>
          <w:rFonts w:cs="Arial"/>
        </w:rPr>
        <w:t xml:space="preserve"> </w:t>
      </w:r>
      <w:r w:rsidR="00A65EAC" w:rsidRPr="00BE6D8E">
        <w:rPr>
          <w:rFonts w:cs="Arial"/>
        </w:rPr>
        <w:t xml:space="preserve">cómputo de la caducidad de acuerdo con el régimen de la </w:t>
      </w:r>
      <w:r w:rsidR="003B6B4D" w:rsidRPr="00BE6D8E">
        <w:rPr>
          <w:rFonts w:cs="Arial"/>
        </w:rPr>
        <w:t>Ley 37 de 1993</w:t>
      </w:r>
      <w:r w:rsidR="006127DE" w:rsidRPr="00BE6D8E">
        <w:rPr>
          <w:rFonts w:cs="Arial"/>
        </w:rPr>
        <w:t xml:space="preserve"> - </w:t>
      </w:r>
      <w:r w:rsidR="004A59ED" w:rsidRPr="00BE6D8E">
        <w:rPr>
          <w:rFonts w:cs="Arial"/>
        </w:rPr>
        <w:t xml:space="preserve">IURA NOVIT CURIA – </w:t>
      </w:r>
      <w:r w:rsidR="00797A3A" w:rsidRPr="00BE6D8E">
        <w:rPr>
          <w:rFonts w:cs="Arial"/>
        </w:rPr>
        <w:t>a</w:t>
      </w:r>
      <w:r w:rsidR="006127DE" w:rsidRPr="00BE6D8E">
        <w:rPr>
          <w:rFonts w:cs="Arial"/>
        </w:rPr>
        <w:t xml:space="preserve">l </w:t>
      </w:r>
      <w:r w:rsidR="00797A3A" w:rsidRPr="00BE6D8E">
        <w:rPr>
          <w:rFonts w:cs="Arial"/>
        </w:rPr>
        <w:t>analiza</w:t>
      </w:r>
      <w:r w:rsidR="006127DE" w:rsidRPr="00BE6D8E">
        <w:rPr>
          <w:rFonts w:cs="Arial"/>
        </w:rPr>
        <w:t>r</w:t>
      </w:r>
      <w:r w:rsidR="00797A3A" w:rsidRPr="00BE6D8E">
        <w:rPr>
          <w:rFonts w:cs="Arial"/>
        </w:rPr>
        <w:t xml:space="preserve"> la causa del </w:t>
      </w:r>
      <w:r w:rsidR="006127DE" w:rsidRPr="00BE6D8E">
        <w:rPr>
          <w:rFonts w:cs="Arial"/>
        </w:rPr>
        <w:t xml:space="preserve">posible </w:t>
      </w:r>
      <w:r w:rsidR="00797A3A" w:rsidRPr="00BE6D8E">
        <w:rPr>
          <w:rFonts w:cs="Arial"/>
        </w:rPr>
        <w:t xml:space="preserve">daño desde </w:t>
      </w:r>
      <w:r w:rsidR="006127DE" w:rsidRPr="00BE6D8E">
        <w:rPr>
          <w:rFonts w:cs="Arial"/>
        </w:rPr>
        <w:t xml:space="preserve">el ámbito de la responsabilidad </w:t>
      </w:r>
      <w:r w:rsidR="00797A3A" w:rsidRPr="00BE6D8E">
        <w:rPr>
          <w:rFonts w:cs="Arial"/>
        </w:rPr>
        <w:t xml:space="preserve">extracontractual </w:t>
      </w:r>
      <w:r w:rsidR="006127DE" w:rsidRPr="00BE6D8E">
        <w:rPr>
          <w:rFonts w:cs="Arial"/>
        </w:rPr>
        <w:t xml:space="preserve">se encuentra que, igualmente, </w:t>
      </w:r>
      <w:r w:rsidR="00797A3A" w:rsidRPr="00BE6D8E">
        <w:rPr>
          <w:rFonts w:cs="Arial"/>
        </w:rPr>
        <w:t xml:space="preserve">la acción de reparación </w:t>
      </w:r>
      <w:r w:rsidR="006127DE" w:rsidRPr="00BE6D8E">
        <w:rPr>
          <w:rFonts w:cs="Arial"/>
        </w:rPr>
        <w:t xml:space="preserve">directa </w:t>
      </w:r>
      <w:r w:rsidR="00797A3A" w:rsidRPr="00BE6D8E">
        <w:rPr>
          <w:rFonts w:cs="Arial"/>
        </w:rPr>
        <w:t xml:space="preserve">habría caducado por la </w:t>
      </w:r>
      <w:r w:rsidR="006127DE" w:rsidRPr="00BE6D8E">
        <w:rPr>
          <w:rFonts w:cs="Arial"/>
        </w:rPr>
        <w:t>n</w:t>
      </w:r>
      <w:r w:rsidR="003B6B4D" w:rsidRPr="00BE6D8E">
        <w:rPr>
          <w:rFonts w:cs="Arial"/>
        </w:rPr>
        <w:t>o</w:t>
      </w:r>
      <w:r w:rsidR="006127DE" w:rsidRPr="00BE6D8E">
        <w:rPr>
          <w:rFonts w:cs="Arial"/>
        </w:rPr>
        <w:t xml:space="preserve"> presentación de la demanda en la oportunidad fijada en el artículo 136 del CCA</w:t>
      </w:r>
      <w:r w:rsidR="00363528" w:rsidRPr="00BE6D8E">
        <w:rPr>
          <w:rFonts w:cs="Arial"/>
        </w:rPr>
        <w:t>. / INTERPRETACIÓN PREJUDICIAL – Tribunal de Justicia de la Comunidad Andina – el debate no versa sobre los derechos, las definiciones o conceptos referidos en la Decisión 462 ni en  la Resolución 432 – por ello, se reafirma la competencia de la jurisdicción de lo contencioso administrativo</w:t>
      </w:r>
    </w:p>
    <w:p w14:paraId="238C0982" w14:textId="77777777" w:rsidR="00797A3A" w:rsidRPr="00BE6D8E" w:rsidRDefault="00797A3A" w:rsidP="005508A6">
      <w:pPr>
        <w:widowControl w:val="0"/>
        <w:autoSpaceDE w:val="0"/>
        <w:autoSpaceDN w:val="0"/>
        <w:adjustRightInd w:val="0"/>
        <w:spacing w:line="240" w:lineRule="auto"/>
        <w:ind w:right="-142"/>
        <w:rPr>
          <w:rFonts w:cs="Arial"/>
        </w:rPr>
      </w:pPr>
    </w:p>
    <w:p w14:paraId="4E558443" w14:textId="77777777" w:rsidR="00BA77BD" w:rsidRPr="00BE6D8E" w:rsidRDefault="00BA77BD" w:rsidP="005508A6">
      <w:pPr>
        <w:widowControl w:val="0"/>
        <w:autoSpaceDE w:val="0"/>
        <w:autoSpaceDN w:val="0"/>
        <w:adjustRightInd w:val="0"/>
        <w:spacing w:line="240" w:lineRule="auto"/>
        <w:ind w:left="2124" w:right="-142" w:hanging="2124"/>
        <w:rPr>
          <w:rFonts w:cs="Arial"/>
        </w:rPr>
      </w:pPr>
    </w:p>
    <w:p w14:paraId="41BFD57B" w14:textId="77777777" w:rsidR="00EF68D4" w:rsidRPr="00BE6D8E" w:rsidRDefault="00805DE3" w:rsidP="0076455C">
      <w:pPr>
        <w:widowControl w:val="0"/>
        <w:autoSpaceDE w:val="0"/>
        <w:autoSpaceDN w:val="0"/>
        <w:adjustRightInd w:val="0"/>
        <w:ind w:right="-142"/>
        <w:rPr>
          <w:rFonts w:cs="Arial"/>
        </w:rPr>
      </w:pPr>
      <w:r w:rsidRPr="00BE6D8E">
        <w:rPr>
          <w:rFonts w:cs="Arial"/>
        </w:rPr>
        <w:t>Procede la Sala a resolver</w:t>
      </w:r>
      <w:r w:rsidR="00EF68D4" w:rsidRPr="00BE6D8E">
        <w:rPr>
          <w:rFonts w:cs="Arial"/>
        </w:rPr>
        <w:t xml:space="preserve"> el recurso de apelación presentado por la parte demandante contra la sentencia proferida por el Tribunal Administrativo de Cundinamarca, Sección Tercera, Subsección B, el 11 de julio de 2013, en la cual se dispuso: </w:t>
      </w:r>
    </w:p>
    <w:p w14:paraId="776DB309" w14:textId="77777777" w:rsidR="0015263D" w:rsidRPr="00BE6D8E" w:rsidRDefault="0015263D" w:rsidP="0076455C">
      <w:pPr>
        <w:widowControl w:val="0"/>
        <w:autoSpaceDE w:val="0"/>
        <w:autoSpaceDN w:val="0"/>
        <w:adjustRightInd w:val="0"/>
        <w:ind w:left="851" w:right="-142"/>
        <w:rPr>
          <w:rFonts w:cs="Arial"/>
          <w:b/>
        </w:rPr>
      </w:pPr>
    </w:p>
    <w:p w14:paraId="467A5AED" w14:textId="77777777" w:rsidR="00EF68D4" w:rsidRPr="00BE6D8E" w:rsidRDefault="00EF68D4" w:rsidP="00EF68D4">
      <w:pPr>
        <w:pStyle w:val="Lista4"/>
        <w:spacing w:line="276" w:lineRule="auto"/>
        <w:ind w:left="567" w:right="425" w:firstLine="0"/>
        <w:rPr>
          <w:rFonts w:cs="Arial"/>
          <w:bCs/>
          <w:i/>
          <w:iCs/>
          <w:sz w:val="22"/>
          <w:szCs w:val="22"/>
        </w:rPr>
      </w:pPr>
      <w:r w:rsidRPr="00BE6D8E">
        <w:rPr>
          <w:rFonts w:cs="Arial"/>
          <w:bCs/>
          <w:i/>
          <w:iCs/>
          <w:sz w:val="22"/>
          <w:szCs w:val="22"/>
        </w:rPr>
        <w:t>“PRIMERO. Declarar probada la excepción de caducidad de la acción, por las consideraciones anteriores, y en consecuencia negar las pretensiones de la demanda”.</w:t>
      </w:r>
    </w:p>
    <w:p w14:paraId="5EFF1D46" w14:textId="77777777" w:rsidR="00F65770" w:rsidRPr="00BE6D8E" w:rsidRDefault="00F65770" w:rsidP="0076455C">
      <w:pPr>
        <w:widowControl w:val="0"/>
        <w:autoSpaceDE w:val="0"/>
        <w:autoSpaceDN w:val="0"/>
        <w:adjustRightInd w:val="0"/>
        <w:ind w:left="851" w:right="-142"/>
        <w:rPr>
          <w:rFonts w:cs="Arial"/>
          <w:b/>
        </w:rPr>
      </w:pPr>
    </w:p>
    <w:p w14:paraId="7C12E4D6" w14:textId="77777777" w:rsidR="00F21484" w:rsidRPr="00BE6D8E" w:rsidRDefault="00F21484" w:rsidP="005508A6">
      <w:pPr>
        <w:pStyle w:val="Lista"/>
        <w:ind w:right="-142"/>
        <w:jc w:val="center"/>
        <w:rPr>
          <w:rFonts w:ascii="Arial" w:hAnsi="Arial" w:cs="Arial"/>
          <w:b/>
        </w:rPr>
      </w:pPr>
      <w:r w:rsidRPr="00BE6D8E">
        <w:rPr>
          <w:rFonts w:ascii="Arial" w:hAnsi="Arial" w:cs="Arial"/>
          <w:b/>
        </w:rPr>
        <w:t>I.</w:t>
      </w:r>
      <w:r w:rsidR="00E759BE" w:rsidRPr="00BE6D8E">
        <w:rPr>
          <w:rFonts w:ascii="Arial" w:hAnsi="Arial" w:cs="Arial"/>
          <w:b/>
        </w:rPr>
        <w:tab/>
      </w:r>
      <w:r w:rsidRPr="00BE6D8E">
        <w:rPr>
          <w:rFonts w:ascii="Arial" w:hAnsi="Arial" w:cs="Arial"/>
          <w:b/>
        </w:rPr>
        <w:t>A N T E C E D E N T E S</w:t>
      </w:r>
    </w:p>
    <w:p w14:paraId="7BE1E0D9" w14:textId="77777777" w:rsidR="00F00A7F" w:rsidRPr="00BE6D8E" w:rsidRDefault="00F00A7F" w:rsidP="001B6781">
      <w:pPr>
        <w:ind w:right="-142"/>
        <w:rPr>
          <w:rFonts w:cs="Arial"/>
          <w:b/>
        </w:rPr>
      </w:pPr>
    </w:p>
    <w:p w14:paraId="237BCF75" w14:textId="77777777" w:rsidR="00A00758" w:rsidRPr="00BE6D8E" w:rsidRDefault="00A00758" w:rsidP="001B6781">
      <w:pPr>
        <w:pStyle w:val="Lista2"/>
        <w:ind w:left="0" w:right="-142" w:firstLine="0"/>
        <w:rPr>
          <w:rFonts w:cs="Arial"/>
          <w:b/>
        </w:rPr>
      </w:pPr>
      <w:r w:rsidRPr="00BE6D8E">
        <w:rPr>
          <w:rFonts w:cs="Arial"/>
          <w:b/>
        </w:rPr>
        <w:t>1. Síntesis del Caso</w:t>
      </w:r>
    </w:p>
    <w:p w14:paraId="5FD28143" w14:textId="77777777" w:rsidR="00A00758" w:rsidRPr="00BE6D8E" w:rsidRDefault="00A00758" w:rsidP="001B6781">
      <w:pPr>
        <w:pStyle w:val="Lista2"/>
        <w:ind w:left="0" w:right="-142" w:firstLine="0"/>
        <w:rPr>
          <w:rFonts w:cs="Arial"/>
          <w:b/>
        </w:rPr>
      </w:pPr>
    </w:p>
    <w:p w14:paraId="29B5C54D" w14:textId="77777777" w:rsidR="000F6DEF" w:rsidRPr="00BE6D8E" w:rsidRDefault="000F6DEF" w:rsidP="001B6781">
      <w:pPr>
        <w:pStyle w:val="Lista2"/>
        <w:ind w:left="0" w:right="-142" w:firstLine="0"/>
        <w:rPr>
          <w:rFonts w:cs="Arial"/>
        </w:rPr>
      </w:pPr>
      <w:r w:rsidRPr="00BE6D8E">
        <w:rPr>
          <w:rFonts w:cs="Arial"/>
        </w:rPr>
        <w:lastRenderedPageBreak/>
        <w:t xml:space="preserve">Entre la Empresa de Telecomunicaciones de Cundinamarca </w:t>
      </w:r>
      <w:r w:rsidR="003E40AA" w:rsidRPr="00BE6D8E">
        <w:rPr>
          <w:rFonts w:cs="Arial"/>
        </w:rPr>
        <w:t>ESP</w:t>
      </w:r>
      <w:r w:rsidR="003E40AA" w:rsidRPr="00BE6D8E">
        <w:rPr>
          <w:rStyle w:val="Refdenotaalpie"/>
          <w:rFonts w:cs="Arial"/>
        </w:rPr>
        <w:footnoteReference w:id="1"/>
      </w:r>
      <w:r w:rsidR="003E40AA" w:rsidRPr="00BE6D8E">
        <w:rPr>
          <w:rFonts w:cs="Arial"/>
        </w:rPr>
        <w:t xml:space="preserve"> </w:t>
      </w:r>
      <w:r w:rsidRPr="00BE6D8E">
        <w:rPr>
          <w:rFonts w:cs="Arial"/>
        </w:rPr>
        <w:t>y la Empresa Nacional de Telecomunicaciones TEL</w:t>
      </w:r>
      <w:r w:rsidR="00C9406C" w:rsidRPr="00BE6D8E">
        <w:rPr>
          <w:rFonts w:cs="Arial"/>
        </w:rPr>
        <w:t>E</w:t>
      </w:r>
      <w:r w:rsidRPr="00BE6D8E">
        <w:rPr>
          <w:rFonts w:cs="Arial"/>
        </w:rPr>
        <w:t>COM</w:t>
      </w:r>
      <w:r w:rsidR="004B5F0E" w:rsidRPr="00BE6D8E">
        <w:rPr>
          <w:rStyle w:val="Refdenotaalpie"/>
          <w:rFonts w:cs="Arial"/>
        </w:rPr>
        <w:footnoteReference w:id="2"/>
      </w:r>
      <w:r w:rsidRPr="00BE6D8E">
        <w:rPr>
          <w:rFonts w:cs="Arial"/>
        </w:rPr>
        <w:t xml:space="preserve"> se celebró el Convenio de Asociación </w:t>
      </w:r>
      <w:r w:rsidR="00DF156D" w:rsidRPr="00BE6D8E">
        <w:rPr>
          <w:rFonts w:cs="Arial"/>
        </w:rPr>
        <w:t>C-0</w:t>
      </w:r>
      <w:r w:rsidRPr="00BE6D8E">
        <w:rPr>
          <w:rFonts w:cs="Arial"/>
        </w:rPr>
        <w:t>13 de 1994, regido por la Ley 37 de 1993.</w:t>
      </w:r>
    </w:p>
    <w:p w14:paraId="3D5EEC45" w14:textId="77777777" w:rsidR="00A00758" w:rsidRPr="00BE6D8E" w:rsidRDefault="00A00758" w:rsidP="001B6781">
      <w:pPr>
        <w:pStyle w:val="Lista2"/>
        <w:ind w:left="0" w:right="-142" w:firstLine="0"/>
        <w:rPr>
          <w:rFonts w:cs="Arial"/>
        </w:rPr>
      </w:pPr>
    </w:p>
    <w:p w14:paraId="7D9AEFF9" w14:textId="77777777" w:rsidR="00274F1A" w:rsidRPr="00BE6D8E" w:rsidRDefault="000F6DEF" w:rsidP="001B6781">
      <w:pPr>
        <w:pStyle w:val="Lista2"/>
        <w:ind w:left="0" w:right="-142" w:firstLine="0"/>
        <w:rPr>
          <w:rFonts w:cs="Arial"/>
        </w:rPr>
      </w:pPr>
      <w:r w:rsidRPr="00BE6D8E">
        <w:rPr>
          <w:rFonts w:cs="Arial"/>
        </w:rPr>
        <w:t>El convenio se celebró por un plazo de 5 años, se prorrogó por un período igual hasta el 5 de mayo de 2004, al término del cual T</w:t>
      </w:r>
      <w:r w:rsidR="00274F1A" w:rsidRPr="00BE6D8E">
        <w:rPr>
          <w:rFonts w:cs="Arial"/>
        </w:rPr>
        <w:t>E</w:t>
      </w:r>
      <w:r w:rsidRPr="00BE6D8E">
        <w:rPr>
          <w:rFonts w:cs="Arial"/>
        </w:rPr>
        <w:t xml:space="preserve">LECUN ofreció en venta </w:t>
      </w:r>
      <w:r w:rsidR="001714B8" w:rsidRPr="00BE6D8E">
        <w:rPr>
          <w:rFonts w:cs="Arial"/>
        </w:rPr>
        <w:t>sus</w:t>
      </w:r>
      <w:r w:rsidRPr="00BE6D8E">
        <w:rPr>
          <w:rFonts w:cs="Arial"/>
        </w:rPr>
        <w:t xml:space="preserve"> activos a </w:t>
      </w:r>
      <w:r w:rsidR="001714B8" w:rsidRPr="00BE6D8E">
        <w:rPr>
          <w:rFonts w:cs="Arial"/>
        </w:rPr>
        <w:t xml:space="preserve">favor de </w:t>
      </w:r>
      <w:r w:rsidRPr="00BE6D8E">
        <w:rPr>
          <w:rFonts w:cs="Arial"/>
        </w:rPr>
        <w:t>TELECOM</w:t>
      </w:r>
      <w:r w:rsidR="00274F1A" w:rsidRPr="00BE6D8E">
        <w:rPr>
          <w:rFonts w:cs="Arial"/>
        </w:rPr>
        <w:t xml:space="preserve"> – para esa fecha subrogada por la Empresa de Telecomunicaciones de Colombia S.A. ESP</w:t>
      </w:r>
      <w:r w:rsidR="00C9406C" w:rsidRPr="00BE6D8E">
        <w:rPr>
          <w:rFonts w:cs="Arial"/>
        </w:rPr>
        <w:t>-</w:t>
      </w:r>
      <w:r w:rsidR="003E40AA" w:rsidRPr="00BE6D8E">
        <w:rPr>
          <w:rStyle w:val="Refdenotaalpie"/>
          <w:rFonts w:cs="Arial"/>
        </w:rPr>
        <w:footnoteReference w:id="3"/>
      </w:r>
      <w:r w:rsidR="00C9406C" w:rsidRPr="00BE6D8E">
        <w:rPr>
          <w:rFonts w:cs="Arial"/>
        </w:rPr>
        <w:t xml:space="preserve"> </w:t>
      </w:r>
      <w:r w:rsidR="00274F1A" w:rsidRPr="00BE6D8E">
        <w:rPr>
          <w:rFonts w:cs="Arial"/>
        </w:rPr>
        <w:t xml:space="preserve">a la vez que se inició la </w:t>
      </w:r>
      <w:r w:rsidR="00C9406C" w:rsidRPr="00BE6D8E">
        <w:rPr>
          <w:rFonts w:cs="Arial"/>
        </w:rPr>
        <w:t xml:space="preserve">conciliación y </w:t>
      </w:r>
      <w:r w:rsidR="00274F1A" w:rsidRPr="00BE6D8E">
        <w:rPr>
          <w:rFonts w:cs="Arial"/>
        </w:rPr>
        <w:t>liquidación de las participaciones causadas</w:t>
      </w:r>
      <w:r w:rsidR="00C9406C" w:rsidRPr="00BE6D8E">
        <w:rPr>
          <w:rFonts w:cs="Arial"/>
        </w:rPr>
        <w:t>.</w:t>
      </w:r>
    </w:p>
    <w:p w14:paraId="3BF52CA7" w14:textId="77777777" w:rsidR="00274F1A" w:rsidRPr="00BE6D8E" w:rsidRDefault="00274F1A" w:rsidP="001B6781">
      <w:pPr>
        <w:pStyle w:val="Lista2"/>
        <w:ind w:left="0" w:right="-142" w:firstLine="0"/>
        <w:rPr>
          <w:rFonts w:cs="Arial"/>
        </w:rPr>
      </w:pPr>
    </w:p>
    <w:p w14:paraId="47BECC9F" w14:textId="77777777" w:rsidR="00C9406C" w:rsidRPr="00BE6D8E" w:rsidRDefault="00274F1A" w:rsidP="001B6781">
      <w:pPr>
        <w:pStyle w:val="Lista2"/>
        <w:ind w:left="0" w:right="-142" w:firstLine="0"/>
        <w:rPr>
          <w:rFonts w:cs="Arial"/>
        </w:rPr>
      </w:pPr>
      <w:r w:rsidRPr="00BE6D8E">
        <w:rPr>
          <w:rFonts w:cs="Arial"/>
        </w:rPr>
        <w:t>T</w:t>
      </w:r>
      <w:r w:rsidR="00C9406C" w:rsidRPr="00BE6D8E">
        <w:rPr>
          <w:rFonts w:cs="Arial"/>
        </w:rPr>
        <w:t>E</w:t>
      </w:r>
      <w:r w:rsidRPr="00BE6D8E">
        <w:rPr>
          <w:rFonts w:cs="Arial"/>
        </w:rPr>
        <w:t xml:space="preserve">LECUN alegó que el Convenio </w:t>
      </w:r>
      <w:r w:rsidR="00C9406C" w:rsidRPr="00BE6D8E">
        <w:rPr>
          <w:rFonts w:cs="Arial"/>
        </w:rPr>
        <w:t xml:space="preserve">de Asociación </w:t>
      </w:r>
      <w:r w:rsidR="00DF156D" w:rsidRPr="00BE6D8E">
        <w:rPr>
          <w:rFonts w:cs="Arial"/>
        </w:rPr>
        <w:t>C-0</w:t>
      </w:r>
      <w:r w:rsidR="00C9406C" w:rsidRPr="00BE6D8E">
        <w:rPr>
          <w:rFonts w:cs="Arial"/>
        </w:rPr>
        <w:t xml:space="preserve">13 </w:t>
      </w:r>
      <w:r w:rsidR="001714B8" w:rsidRPr="00BE6D8E">
        <w:rPr>
          <w:rFonts w:cs="Arial"/>
        </w:rPr>
        <w:t xml:space="preserve">de 1994 </w:t>
      </w:r>
      <w:r w:rsidRPr="00BE6D8E">
        <w:rPr>
          <w:rFonts w:cs="Arial"/>
        </w:rPr>
        <w:t>no había terminado</w:t>
      </w:r>
      <w:r w:rsidR="001714B8" w:rsidRPr="00BE6D8E">
        <w:rPr>
          <w:rFonts w:cs="Arial"/>
        </w:rPr>
        <w:t>;</w:t>
      </w:r>
      <w:r w:rsidRPr="00BE6D8E">
        <w:rPr>
          <w:rFonts w:cs="Arial"/>
        </w:rPr>
        <w:t xml:space="preserve"> que C</w:t>
      </w:r>
      <w:r w:rsidR="00FD6085" w:rsidRPr="00BE6D8E">
        <w:rPr>
          <w:rFonts w:cs="Arial"/>
        </w:rPr>
        <w:t xml:space="preserve">OLOMBIA TELECOMUNICACIONES le adeudaba las participaciones supuestamente causadas con posterioridad al 5 de mayo de 2004 y debía pagarle por </w:t>
      </w:r>
      <w:r w:rsidR="00C9406C" w:rsidRPr="00BE6D8E">
        <w:rPr>
          <w:rFonts w:cs="Arial"/>
        </w:rPr>
        <w:t xml:space="preserve">el </w:t>
      </w:r>
      <w:r w:rsidR="00FD6085" w:rsidRPr="00BE6D8E">
        <w:rPr>
          <w:rFonts w:cs="Arial"/>
        </w:rPr>
        <w:t xml:space="preserve">uso y goce </w:t>
      </w:r>
      <w:r w:rsidR="00C9406C" w:rsidRPr="00BE6D8E">
        <w:rPr>
          <w:rFonts w:cs="Arial"/>
        </w:rPr>
        <w:t xml:space="preserve">de los activos </w:t>
      </w:r>
      <w:r w:rsidR="002C03AD" w:rsidRPr="00BE6D8E">
        <w:rPr>
          <w:rFonts w:cs="Arial"/>
        </w:rPr>
        <w:t xml:space="preserve">hasta la fecha de </w:t>
      </w:r>
      <w:r w:rsidR="00FB6905" w:rsidRPr="00BE6D8E">
        <w:rPr>
          <w:rFonts w:cs="Arial"/>
        </w:rPr>
        <w:t xml:space="preserve">la devolución </w:t>
      </w:r>
      <w:r w:rsidR="002C03AD" w:rsidRPr="00BE6D8E">
        <w:rPr>
          <w:rFonts w:cs="Arial"/>
        </w:rPr>
        <w:t xml:space="preserve">de los </w:t>
      </w:r>
      <w:r w:rsidR="00CA4B33" w:rsidRPr="00BE6D8E">
        <w:rPr>
          <w:rFonts w:cs="Arial"/>
        </w:rPr>
        <w:t>mismos.</w:t>
      </w:r>
    </w:p>
    <w:p w14:paraId="7DBCD450" w14:textId="77777777" w:rsidR="000F6DEF" w:rsidRPr="00BE6D8E" w:rsidRDefault="000F6DEF" w:rsidP="001B6781">
      <w:pPr>
        <w:pStyle w:val="Lista2"/>
        <w:ind w:left="0" w:right="-142" w:firstLine="0"/>
        <w:rPr>
          <w:rFonts w:cs="Arial"/>
          <w:b/>
        </w:rPr>
      </w:pPr>
    </w:p>
    <w:p w14:paraId="5029F81F" w14:textId="77777777" w:rsidR="00F21484" w:rsidRPr="00BE6D8E" w:rsidRDefault="0007203A" w:rsidP="001B6781">
      <w:pPr>
        <w:pStyle w:val="Lista2"/>
        <w:ind w:left="0" w:right="-142" w:firstLine="0"/>
        <w:rPr>
          <w:rFonts w:cs="Arial"/>
          <w:b/>
        </w:rPr>
      </w:pPr>
      <w:r w:rsidRPr="00BE6D8E">
        <w:rPr>
          <w:rFonts w:cs="Arial"/>
          <w:b/>
        </w:rPr>
        <w:t>2</w:t>
      </w:r>
      <w:r w:rsidR="00F21484" w:rsidRPr="00BE6D8E">
        <w:rPr>
          <w:rFonts w:cs="Arial"/>
          <w:b/>
        </w:rPr>
        <w:t>.</w:t>
      </w:r>
      <w:r w:rsidR="009D0836" w:rsidRPr="00BE6D8E">
        <w:rPr>
          <w:rFonts w:cs="Arial"/>
          <w:b/>
        </w:rPr>
        <w:t xml:space="preserve"> </w:t>
      </w:r>
      <w:r w:rsidR="00F21484" w:rsidRPr="00BE6D8E">
        <w:rPr>
          <w:rFonts w:cs="Arial"/>
          <w:b/>
        </w:rPr>
        <w:t>La demanda</w:t>
      </w:r>
    </w:p>
    <w:p w14:paraId="7520AF3A" w14:textId="77777777" w:rsidR="00F21484" w:rsidRPr="00BE6D8E" w:rsidRDefault="00F21484" w:rsidP="001B6781">
      <w:pPr>
        <w:widowControl w:val="0"/>
        <w:autoSpaceDE w:val="0"/>
        <w:autoSpaceDN w:val="0"/>
        <w:adjustRightInd w:val="0"/>
        <w:ind w:right="-142"/>
        <w:rPr>
          <w:rFonts w:cs="Arial"/>
        </w:rPr>
      </w:pPr>
    </w:p>
    <w:p w14:paraId="01EF287A" w14:textId="77777777" w:rsidR="003076F9" w:rsidRPr="00BE6D8E" w:rsidRDefault="00F21484" w:rsidP="001B6781">
      <w:pPr>
        <w:pStyle w:val="Continuarlista2"/>
        <w:ind w:left="0" w:right="-142"/>
        <w:rPr>
          <w:rFonts w:cs="Arial"/>
          <w:lang w:val="es-MX"/>
        </w:rPr>
      </w:pPr>
      <w:r w:rsidRPr="00BE6D8E">
        <w:rPr>
          <w:rFonts w:cs="Arial"/>
        </w:rPr>
        <w:t>M</w:t>
      </w:r>
      <w:r w:rsidR="00EA0EB1" w:rsidRPr="00BE6D8E">
        <w:rPr>
          <w:rFonts w:cs="Arial"/>
        </w:rPr>
        <w:t>ediante demanda presentada</w:t>
      </w:r>
      <w:r w:rsidR="00AA67A0" w:rsidRPr="00BE6D8E">
        <w:rPr>
          <w:rFonts w:cs="Arial"/>
        </w:rPr>
        <w:t xml:space="preserve"> </w:t>
      </w:r>
      <w:r w:rsidR="00FD5088" w:rsidRPr="00BE6D8E">
        <w:rPr>
          <w:rFonts w:cs="Arial"/>
        </w:rPr>
        <w:t xml:space="preserve">el </w:t>
      </w:r>
      <w:r w:rsidR="00E56441" w:rsidRPr="00BE6D8E">
        <w:rPr>
          <w:rFonts w:cs="Arial"/>
        </w:rPr>
        <w:t xml:space="preserve">20 </w:t>
      </w:r>
      <w:r w:rsidR="00FD5088" w:rsidRPr="00BE6D8E">
        <w:rPr>
          <w:rFonts w:cs="Arial"/>
        </w:rPr>
        <w:t xml:space="preserve">de </w:t>
      </w:r>
      <w:r w:rsidR="00E56441" w:rsidRPr="00BE6D8E">
        <w:rPr>
          <w:rFonts w:cs="Arial"/>
        </w:rPr>
        <w:t>octubre de 2008</w:t>
      </w:r>
      <w:r w:rsidR="00107852" w:rsidRPr="00BE6D8E">
        <w:rPr>
          <w:rFonts w:cs="Arial"/>
        </w:rPr>
        <w:t xml:space="preserve"> </w:t>
      </w:r>
      <w:r w:rsidR="00EE2F7E" w:rsidRPr="00BE6D8E">
        <w:rPr>
          <w:rFonts w:cs="Arial"/>
        </w:rPr>
        <w:t xml:space="preserve">ante el Tribunal Administrativo de Cundinamarca, </w:t>
      </w:r>
      <w:r w:rsidR="001843EA" w:rsidRPr="00BE6D8E">
        <w:rPr>
          <w:rFonts w:cs="Arial"/>
        </w:rPr>
        <w:t xml:space="preserve">la </w:t>
      </w:r>
      <w:r w:rsidR="00934D57" w:rsidRPr="00BE6D8E">
        <w:rPr>
          <w:rFonts w:cs="Arial"/>
        </w:rPr>
        <w:t>Empresa de Telecomunicaciones de Cundinamarca</w:t>
      </w:r>
      <w:r w:rsidR="00896329" w:rsidRPr="00BE6D8E">
        <w:rPr>
          <w:rFonts w:cs="Arial"/>
        </w:rPr>
        <w:t xml:space="preserve"> ESP </w:t>
      </w:r>
      <w:r w:rsidR="00934D57" w:rsidRPr="00BE6D8E">
        <w:rPr>
          <w:rFonts w:cs="Arial"/>
        </w:rPr>
        <w:t>en liquidación</w:t>
      </w:r>
      <w:r w:rsidR="00CA4B33" w:rsidRPr="00BE6D8E">
        <w:rPr>
          <w:rFonts w:cs="Arial"/>
        </w:rPr>
        <w:t>- TELECUN</w:t>
      </w:r>
      <w:r w:rsidR="00B27AFF" w:rsidRPr="00BE6D8E">
        <w:rPr>
          <w:rFonts w:cs="Arial"/>
        </w:rPr>
        <w:t xml:space="preserve">, </w:t>
      </w:r>
      <w:r w:rsidR="00F5352D" w:rsidRPr="00BE6D8E">
        <w:rPr>
          <w:rFonts w:cs="Arial"/>
        </w:rPr>
        <w:t xml:space="preserve">en ejercicio </w:t>
      </w:r>
      <w:r w:rsidR="00FD5088" w:rsidRPr="00BE6D8E">
        <w:rPr>
          <w:rFonts w:cs="Arial"/>
        </w:rPr>
        <w:t xml:space="preserve">de la acción </w:t>
      </w:r>
      <w:r w:rsidR="00934D57" w:rsidRPr="00BE6D8E">
        <w:rPr>
          <w:rFonts w:cs="Arial"/>
        </w:rPr>
        <w:t xml:space="preserve">contractual prevista en </w:t>
      </w:r>
      <w:r w:rsidR="00C6529F" w:rsidRPr="00BE6D8E">
        <w:rPr>
          <w:rFonts w:cs="Arial"/>
        </w:rPr>
        <w:t xml:space="preserve">el </w:t>
      </w:r>
      <w:r w:rsidR="007A0264" w:rsidRPr="00BE6D8E">
        <w:rPr>
          <w:rFonts w:cs="Arial"/>
        </w:rPr>
        <w:t xml:space="preserve">artículo 87 del Código Contencioso Administrativo, </w:t>
      </w:r>
      <w:r w:rsidRPr="00BE6D8E">
        <w:rPr>
          <w:rFonts w:cs="Arial"/>
        </w:rPr>
        <w:t>solicit</w:t>
      </w:r>
      <w:r w:rsidR="00AC64D6" w:rsidRPr="00BE6D8E">
        <w:rPr>
          <w:rFonts w:cs="Arial"/>
        </w:rPr>
        <w:t>ó</w:t>
      </w:r>
      <w:r w:rsidRPr="00BE6D8E">
        <w:rPr>
          <w:rFonts w:cs="Arial"/>
        </w:rPr>
        <w:t xml:space="preserve"> las siguientes declaraciones y condenas</w:t>
      </w:r>
      <w:r w:rsidR="00F5352D" w:rsidRPr="00BE6D8E">
        <w:rPr>
          <w:rFonts w:cs="Arial"/>
        </w:rPr>
        <w:t xml:space="preserve"> contra</w:t>
      </w:r>
      <w:r w:rsidR="004B723D" w:rsidRPr="00BE6D8E">
        <w:rPr>
          <w:rFonts w:cs="Arial"/>
        </w:rPr>
        <w:t xml:space="preserve"> </w:t>
      </w:r>
      <w:r w:rsidR="00934D57" w:rsidRPr="00BE6D8E">
        <w:rPr>
          <w:rFonts w:cs="Arial"/>
        </w:rPr>
        <w:t>Colombia Telecomunicacione</w:t>
      </w:r>
      <w:r w:rsidR="00CB19DE" w:rsidRPr="00BE6D8E">
        <w:rPr>
          <w:rFonts w:cs="Arial"/>
        </w:rPr>
        <w:t xml:space="preserve">s </w:t>
      </w:r>
      <w:r w:rsidR="00EE2F7E" w:rsidRPr="00BE6D8E">
        <w:rPr>
          <w:rFonts w:cs="Arial"/>
        </w:rPr>
        <w:t xml:space="preserve">S.A. E.S.P. y </w:t>
      </w:r>
      <w:r w:rsidR="0056796C" w:rsidRPr="00BE6D8E">
        <w:rPr>
          <w:rFonts w:cs="Arial"/>
        </w:rPr>
        <w:t>la</w:t>
      </w:r>
      <w:r w:rsidR="009E1A66" w:rsidRPr="00BE6D8E">
        <w:rPr>
          <w:rFonts w:cs="Arial"/>
        </w:rPr>
        <w:t>s</w:t>
      </w:r>
      <w:r w:rsidR="0056796C" w:rsidRPr="00BE6D8E">
        <w:rPr>
          <w:rFonts w:cs="Arial"/>
        </w:rPr>
        <w:t xml:space="preserve"> sociedades</w:t>
      </w:r>
      <w:r w:rsidR="009E1A66" w:rsidRPr="00BE6D8E">
        <w:rPr>
          <w:rFonts w:cs="Arial"/>
        </w:rPr>
        <w:t>,</w:t>
      </w:r>
      <w:r w:rsidR="0056796C" w:rsidRPr="00BE6D8E">
        <w:rPr>
          <w:rFonts w:cs="Arial"/>
        </w:rPr>
        <w:t xml:space="preserve"> </w:t>
      </w:r>
      <w:r w:rsidR="00330DA9" w:rsidRPr="00BE6D8E">
        <w:rPr>
          <w:rFonts w:cs="Arial"/>
        </w:rPr>
        <w:t>Fiduciaria de Desarrollo Agropecuario S.A. -</w:t>
      </w:r>
      <w:proofErr w:type="spellStart"/>
      <w:r w:rsidR="0056796C" w:rsidRPr="00BE6D8E">
        <w:rPr>
          <w:rFonts w:cs="Arial"/>
        </w:rPr>
        <w:t>Fiduagraria</w:t>
      </w:r>
      <w:proofErr w:type="spellEnd"/>
      <w:r w:rsidR="0056796C" w:rsidRPr="00BE6D8E">
        <w:rPr>
          <w:rFonts w:cs="Arial"/>
        </w:rPr>
        <w:t xml:space="preserve"> S.A. y </w:t>
      </w:r>
      <w:proofErr w:type="spellStart"/>
      <w:r w:rsidR="0056796C" w:rsidRPr="00BE6D8E">
        <w:rPr>
          <w:rFonts w:cs="Arial"/>
        </w:rPr>
        <w:t>Fidupopular</w:t>
      </w:r>
      <w:proofErr w:type="spellEnd"/>
      <w:r w:rsidR="0056796C" w:rsidRPr="00BE6D8E">
        <w:rPr>
          <w:rFonts w:cs="Arial"/>
        </w:rPr>
        <w:t xml:space="preserve"> S.A. obrando </w:t>
      </w:r>
      <w:r w:rsidR="00554A10" w:rsidRPr="00BE6D8E">
        <w:rPr>
          <w:rFonts w:cs="Arial"/>
        </w:rPr>
        <w:t>e</w:t>
      </w:r>
      <w:r w:rsidR="0056796C" w:rsidRPr="00BE6D8E">
        <w:rPr>
          <w:rFonts w:cs="Arial"/>
        </w:rPr>
        <w:t>sta</w:t>
      </w:r>
      <w:r w:rsidR="00554A10" w:rsidRPr="00BE6D8E">
        <w:rPr>
          <w:rFonts w:cs="Arial"/>
        </w:rPr>
        <w:t>s</w:t>
      </w:r>
      <w:r w:rsidR="0056796C" w:rsidRPr="00BE6D8E">
        <w:rPr>
          <w:rFonts w:cs="Arial"/>
        </w:rPr>
        <w:t xml:space="preserve"> últimas por cuenta d</w:t>
      </w:r>
      <w:r w:rsidR="00EE2F7E" w:rsidRPr="00BE6D8E">
        <w:rPr>
          <w:rFonts w:cs="Arial"/>
        </w:rPr>
        <w:t>el Patrimonio Autónomo de Remanentes – TELECOM</w:t>
      </w:r>
      <w:r w:rsidR="00FB761A" w:rsidRPr="00BE6D8E">
        <w:rPr>
          <w:rStyle w:val="Refdenotaalpie"/>
          <w:rFonts w:cs="Arial"/>
        </w:rPr>
        <w:footnoteReference w:id="4"/>
      </w:r>
      <w:r w:rsidR="00805DE3" w:rsidRPr="00BE6D8E">
        <w:rPr>
          <w:rFonts w:cs="Arial"/>
        </w:rPr>
        <w:t xml:space="preserve"> (se transcribe de forma literal)</w:t>
      </w:r>
      <w:r w:rsidR="008D4E6C" w:rsidRPr="00BE6D8E">
        <w:rPr>
          <w:rFonts w:cs="Arial"/>
        </w:rPr>
        <w:t xml:space="preserve">: </w:t>
      </w:r>
    </w:p>
    <w:p w14:paraId="4EF09315" w14:textId="77777777" w:rsidR="00126933" w:rsidRPr="00BE6D8E" w:rsidRDefault="00126933" w:rsidP="001B6781">
      <w:pPr>
        <w:pStyle w:val="Continuarlista2"/>
        <w:ind w:left="567" w:right="-142"/>
        <w:rPr>
          <w:rFonts w:cs="Arial"/>
          <w:sz w:val="20"/>
          <w:szCs w:val="20"/>
          <w:lang w:val="es-MX"/>
        </w:rPr>
      </w:pPr>
    </w:p>
    <w:p w14:paraId="7E476066" w14:textId="77777777" w:rsidR="00DC1697" w:rsidRPr="00BE6D8E" w:rsidRDefault="00A15E12" w:rsidP="00606C04">
      <w:pPr>
        <w:pStyle w:val="Textoindependienteprimerasangra2"/>
        <w:spacing w:line="276" w:lineRule="auto"/>
        <w:ind w:left="567" w:right="425" w:firstLine="0"/>
        <w:rPr>
          <w:rFonts w:cs="Arial"/>
          <w:i/>
          <w:sz w:val="22"/>
          <w:szCs w:val="22"/>
        </w:rPr>
      </w:pPr>
      <w:r w:rsidRPr="00BE6D8E">
        <w:rPr>
          <w:rFonts w:cs="Arial"/>
          <w:i/>
          <w:sz w:val="22"/>
          <w:szCs w:val="22"/>
        </w:rPr>
        <w:t>“</w:t>
      </w:r>
      <w:r w:rsidR="005F0710" w:rsidRPr="00BE6D8E">
        <w:rPr>
          <w:rFonts w:cs="Arial"/>
          <w:i/>
          <w:sz w:val="22"/>
          <w:szCs w:val="22"/>
        </w:rPr>
        <w:t>PRIMERA: Se liquide el Convenio C-0013 de 1994, de conformidad con lo dispuesto en la Cláusula Décimo Tercera</w:t>
      </w:r>
      <w:r w:rsidR="0076455C" w:rsidRPr="00BE6D8E">
        <w:rPr>
          <w:rStyle w:val="Refdenotaalpie"/>
          <w:rFonts w:cs="Arial"/>
          <w:i/>
          <w:sz w:val="22"/>
          <w:szCs w:val="22"/>
        </w:rPr>
        <w:footnoteReference w:id="5"/>
      </w:r>
      <w:r w:rsidR="005F0710" w:rsidRPr="00BE6D8E">
        <w:rPr>
          <w:rFonts w:cs="Arial"/>
          <w:i/>
          <w:sz w:val="22"/>
          <w:szCs w:val="22"/>
        </w:rPr>
        <w:t xml:space="preserve"> del mismo, que el mis</w:t>
      </w:r>
      <w:r w:rsidR="00DC1697" w:rsidRPr="00BE6D8E">
        <w:rPr>
          <w:rFonts w:cs="Arial"/>
          <w:i/>
          <w:sz w:val="22"/>
          <w:szCs w:val="22"/>
        </w:rPr>
        <w:t>m</w:t>
      </w:r>
      <w:r w:rsidR="005F0710" w:rsidRPr="00BE6D8E">
        <w:rPr>
          <w:rFonts w:cs="Arial"/>
          <w:i/>
          <w:sz w:val="22"/>
          <w:szCs w:val="22"/>
        </w:rPr>
        <w:t xml:space="preserve">o de prorrogó </w:t>
      </w:r>
      <w:r w:rsidR="005F0710" w:rsidRPr="00BE6D8E">
        <w:rPr>
          <w:rFonts w:cs="Arial"/>
          <w:i/>
          <w:sz w:val="22"/>
          <w:szCs w:val="22"/>
        </w:rPr>
        <w:lastRenderedPageBreak/>
        <w:t xml:space="preserve">de manera automática a partir del 5 de mayo de 2004 y que por </w:t>
      </w:r>
      <w:r w:rsidR="00DC1697" w:rsidRPr="00BE6D8E">
        <w:rPr>
          <w:rFonts w:cs="Arial"/>
          <w:i/>
          <w:sz w:val="22"/>
          <w:szCs w:val="22"/>
        </w:rPr>
        <w:t>tanto se reconozca y pague a TELECUNDINAMARCA EN LIQUIDACIÓN el porcentaje de participación desde el 5 de mayo de 2004 en la misma proporción trimestral y de acuerdo con la metodología establecida en el Anexo No. 2 del Convenio C-013 de 1994.</w:t>
      </w:r>
    </w:p>
    <w:p w14:paraId="134A1CBF" w14:textId="77777777" w:rsidR="001358EF" w:rsidRPr="00BE6D8E" w:rsidRDefault="001358EF" w:rsidP="00606C04">
      <w:pPr>
        <w:pStyle w:val="Textoindependienteprimerasangra2"/>
        <w:spacing w:line="276" w:lineRule="auto"/>
        <w:ind w:left="567" w:right="425" w:firstLine="0"/>
        <w:rPr>
          <w:rFonts w:cs="Arial"/>
          <w:i/>
          <w:sz w:val="22"/>
          <w:szCs w:val="22"/>
        </w:rPr>
      </w:pPr>
    </w:p>
    <w:p w14:paraId="1D3D9040" w14:textId="77777777" w:rsidR="00900FF2" w:rsidRPr="00BE6D8E" w:rsidRDefault="00A314F2" w:rsidP="00606C04">
      <w:pPr>
        <w:pStyle w:val="Textoindependienteprimerasangra2"/>
        <w:spacing w:line="276" w:lineRule="auto"/>
        <w:ind w:left="567" w:right="425" w:firstLine="0"/>
        <w:rPr>
          <w:rFonts w:cs="Arial"/>
          <w:i/>
          <w:sz w:val="22"/>
          <w:szCs w:val="22"/>
        </w:rPr>
      </w:pPr>
      <w:r w:rsidRPr="00BE6D8E">
        <w:rPr>
          <w:rFonts w:cs="Arial"/>
          <w:i/>
          <w:sz w:val="22"/>
          <w:szCs w:val="22"/>
        </w:rPr>
        <w:t>”</w:t>
      </w:r>
      <w:r w:rsidR="001358EF" w:rsidRPr="00BE6D8E">
        <w:rPr>
          <w:rFonts w:cs="Arial"/>
          <w:i/>
          <w:sz w:val="22"/>
          <w:szCs w:val="22"/>
        </w:rPr>
        <w:t>SEGUNDA</w:t>
      </w:r>
      <w:r w:rsidR="00736310" w:rsidRPr="00BE6D8E">
        <w:rPr>
          <w:rFonts w:cs="Arial"/>
          <w:i/>
          <w:sz w:val="22"/>
          <w:szCs w:val="22"/>
        </w:rPr>
        <w:t>:</w:t>
      </w:r>
      <w:r w:rsidR="001358EF" w:rsidRPr="00BE6D8E">
        <w:rPr>
          <w:rFonts w:cs="Arial"/>
          <w:i/>
          <w:sz w:val="22"/>
          <w:szCs w:val="22"/>
        </w:rPr>
        <w:t xml:space="preserve"> Que como </w:t>
      </w:r>
      <w:r w:rsidR="001358EF" w:rsidRPr="00BE6D8E">
        <w:rPr>
          <w:rFonts w:cs="Arial"/>
          <w:b/>
          <w:i/>
          <w:sz w:val="22"/>
          <w:szCs w:val="22"/>
        </w:rPr>
        <w:t>CONSECUENCIA DE LA ANTERIOR LIQUIDACIÓN</w:t>
      </w:r>
      <w:r w:rsidR="001358EF" w:rsidRPr="00BE6D8E">
        <w:rPr>
          <w:rFonts w:cs="Arial"/>
          <w:i/>
          <w:sz w:val="22"/>
          <w:szCs w:val="22"/>
        </w:rPr>
        <w:t xml:space="preserve"> se adquieran por parte [de] COLOMBIA TELECOMUNICACIONES S.A. E.S.P. a TELECUNDINAMARCA EN LIQUIDACIÓN</w:t>
      </w:r>
      <w:r w:rsidR="00900FF2" w:rsidRPr="00BE6D8E">
        <w:rPr>
          <w:rFonts w:cs="Arial"/>
          <w:i/>
          <w:sz w:val="22"/>
          <w:szCs w:val="22"/>
        </w:rPr>
        <w:t>, los activos e infraestructura aportada por ésta dentro del Convenio de Asociación No. 013 de 1994.</w:t>
      </w:r>
    </w:p>
    <w:p w14:paraId="5DD397F4" w14:textId="77777777" w:rsidR="00900FF2" w:rsidRPr="00BE6D8E" w:rsidRDefault="00900FF2" w:rsidP="00606C04">
      <w:pPr>
        <w:pStyle w:val="Textoindependienteprimerasangra2"/>
        <w:spacing w:line="276" w:lineRule="auto"/>
        <w:ind w:left="567" w:right="425" w:firstLine="0"/>
        <w:rPr>
          <w:rFonts w:cs="Arial"/>
          <w:i/>
          <w:sz w:val="22"/>
          <w:szCs w:val="22"/>
        </w:rPr>
      </w:pPr>
    </w:p>
    <w:p w14:paraId="19794808" w14:textId="77777777" w:rsidR="00D30D3A" w:rsidRPr="00BE6D8E" w:rsidRDefault="006C06D8" w:rsidP="00606C04">
      <w:pPr>
        <w:pStyle w:val="Textoindependienteprimerasangra2"/>
        <w:spacing w:line="276" w:lineRule="auto"/>
        <w:ind w:left="567" w:right="425" w:firstLine="0"/>
        <w:rPr>
          <w:rFonts w:cs="Arial"/>
          <w:i/>
          <w:sz w:val="22"/>
          <w:szCs w:val="22"/>
        </w:rPr>
      </w:pPr>
      <w:r w:rsidRPr="00BE6D8E">
        <w:rPr>
          <w:rFonts w:cs="Arial"/>
          <w:i/>
          <w:sz w:val="22"/>
          <w:szCs w:val="22"/>
        </w:rPr>
        <w:t>“</w:t>
      </w:r>
      <w:r w:rsidR="00900FF2" w:rsidRPr="00BE6D8E">
        <w:rPr>
          <w:rFonts w:cs="Arial"/>
          <w:b/>
          <w:i/>
          <w:sz w:val="22"/>
          <w:szCs w:val="22"/>
        </w:rPr>
        <w:t>SUBSIDIARIA:</w:t>
      </w:r>
      <w:r w:rsidR="00900FF2" w:rsidRPr="00BE6D8E">
        <w:rPr>
          <w:rFonts w:cs="Arial"/>
          <w:i/>
          <w:sz w:val="22"/>
          <w:szCs w:val="22"/>
        </w:rPr>
        <w:t xml:space="preserve"> </w:t>
      </w:r>
      <w:r w:rsidR="00900FF2" w:rsidRPr="00BE6D8E">
        <w:rPr>
          <w:rFonts w:cs="Arial"/>
          <w:b/>
          <w:i/>
          <w:sz w:val="22"/>
          <w:szCs w:val="22"/>
        </w:rPr>
        <w:t>COLOMBIA TELECOMUNICACIONES Y EL PATRIMONIO AUTÓNOMO DE REMAN</w:t>
      </w:r>
      <w:r w:rsidR="00DE692F" w:rsidRPr="00BE6D8E">
        <w:rPr>
          <w:rFonts w:cs="Arial"/>
          <w:b/>
          <w:i/>
          <w:sz w:val="22"/>
          <w:szCs w:val="22"/>
        </w:rPr>
        <w:t>E</w:t>
      </w:r>
      <w:r w:rsidR="00900FF2" w:rsidRPr="00BE6D8E">
        <w:rPr>
          <w:rFonts w:cs="Arial"/>
          <w:b/>
          <w:i/>
          <w:sz w:val="22"/>
          <w:szCs w:val="22"/>
        </w:rPr>
        <w:t>NTES – TELECOM – PAR</w:t>
      </w:r>
      <w:r w:rsidR="00900FF2" w:rsidRPr="00BE6D8E">
        <w:rPr>
          <w:rFonts w:cs="Arial"/>
          <w:i/>
          <w:sz w:val="22"/>
          <w:szCs w:val="22"/>
        </w:rPr>
        <w:t xml:space="preserve">- Unidad </w:t>
      </w:r>
      <w:proofErr w:type="spellStart"/>
      <w:r w:rsidR="00900FF2" w:rsidRPr="00BE6D8E">
        <w:rPr>
          <w:rFonts w:cs="Arial"/>
          <w:i/>
          <w:sz w:val="22"/>
          <w:szCs w:val="22"/>
        </w:rPr>
        <w:t>Joint</w:t>
      </w:r>
      <w:proofErr w:type="spellEnd"/>
      <w:r w:rsidR="00900FF2" w:rsidRPr="00BE6D8E">
        <w:rPr>
          <w:rFonts w:cs="Arial"/>
          <w:i/>
          <w:sz w:val="22"/>
          <w:szCs w:val="22"/>
        </w:rPr>
        <w:t xml:space="preserve"> Venture</w:t>
      </w:r>
      <w:r w:rsidR="00C8052C" w:rsidRPr="00BE6D8E">
        <w:rPr>
          <w:rFonts w:cs="Arial"/>
          <w:i/>
          <w:sz w:val="22"/>
          <w:szCs w:val="22"/>
        </w:rPr>
        <w:t>,</w:t>
      </w:r>
      <w:r w:rsidR="00900FF2" w:rsidRPr="00BE6D8E">
        <w:rPr>
          <w:rFonts w:cs="Arial"/>
          <w:i/>
          <w:sz w:val="22"/>
          <w:szCs w:val="22"/>
        </w:rPr>
        <w:t xml:space="preserve"> reconozca y pague el valor por el uso y utilización de los activos e infraestructura aportada por ésta dentro del Convenio de Asociación No. C-013 de 199</w:t>
      </w:r>
      <w:r w:rsidR="002C03AD" w:rsidRPr="00BE6D8E">
        <w:rPr>
          <w:rFonts w:cs="Arial"/>
          <w:i/>
          <w:sz w:val="22"/>
          <w:szCs w:val="22"/>
        </w:rPr>
        <w:t>4</w:t>
      </w:r>
      <w:r w:rsidR="00C100AB" w:rsidRPr="00BE6D8E">
        <w:rPr>
          <w:rFonts w:cs="Arial"/>
          <w:i/>
          <w:sz w:val="22"/>
          <w:szCs w:val="22"/>
        </w:rPr>
        <w:t>, a partir del 5 de mayo de 2004 y hasta la fecha en que efectivamente sean devueltos a TELECUNDINAMARCA EN LIQUIDACIÓN</w:t>
      </w:r>
      <w:r w:rsidR="007F54EA" w:rsidRPr="00BE6D8E">
        <w:rPr>
          <w:rFonts w:cs="Arial"/>
          <w:i/>
          <w:sz w:val="22"/>
          <w:szCs w:val="22"/>
        </w:rPr>
        <w:t>;</w:t>
      </w:r>
      <w:r w:rsidR="00C100AB" w:rsidRPr="00BE6D8E">
        <w:rPr>
          <w:rFonts w:cs="Arial"/>
          <w:i/>
          <w:sz w:val="22"/>
          <w:szCs w:val="22"/>
        </w:rPr>
        <w:t xml:space="preserve"> en el evento en que no sea posible la devolución, que los equipos mencionados sean adquiridos por qui</w:t>
      </w:r>
      <w:r w:rsidR="00554A10" w:rsidRPr="00BE6D8E">
        <w:rPr>
          <w:rFonts w:cs="Arial"/>
          <w:i/>
          <w:sz w:val="22"/>
          <w:szCs w:val="22"/>
        </w:rPr>
        <w:t>e</w:t>
      </w:r>
      <w:r w:rsidR="00C100AB" w:rsidRPr="00BE6D8E">
        <w:rPr>
          <w:rFonts w:cs="Arial"/>
          <w:i/>
          <w:sz w:val="22"/>
          <w:szCs w:val="22"/>
        </w:rPr>
        <w:t xml:space="preserve">n </w:t>
      </w:r>
      <w:r w:rsidR="007F54EA" w:rsidRPr="00BE6D8E">
        <w:rPr>
          <w:rFonts w:cs="Arial"/>
          <w:i/>
          <w:sz w:val="22"/>
          <w:szCs w:val="22"/>
        </w:rPr>
        <w:t>los está usufructuando, pagando además del precio el valor por su uso y utilización desde el 5 de mayo de 2004 hasta la fecha en que haga efectivo el pa</w:t>
      </w:r>
      <w:r w:rsidR="00D30D3A" w:rsidRPr="00BE6D8E">
        <w:rPr>
          <w:rFonts w:cs="Arial"/>
          <w:i/>
          <w:sz w:val="22"/>
          <w:szCs w:val="22"/>
        </w:rPr>
        <w:t>go,</w:t>
      </w:r>
    </w:p>
    <w:p w14:paraId="5CCD0CF5" w14:textId="77777777" w:rsidR="00D30D3A" w:rsidRPr="00BE6D8E" w:rsidRDefault="00D30D3A" w:rsidP="00606C04">
      <w:pPr>
        <w:pStyle w:val="Textoindependienteprimerasangra2"/>
        <w:spacing w:line="276" w:lineRule="auto"/>
        <w:ind w:left="567" w:right="425" w:firstLine="0"/>
        <w:rPr>
          <w:rFonts w:cs="Arial"/>
          <w:i/>
          <w:sz w:val="22"/>
          <w:szCs w:val="22"/>
        </w:rPr>
      </w:pPr>
    </w:p>
    <w:p w14:paraId="4176F9BB" w14:textId="77777777" w:rsidR="00D30D3A" w:rsidRPr="00BE6D8E" w:rsidRDefault="006C06D8" w:rsidP="00934541">
      <w:pPr>
        <w:pStyle w:val="Textoindependienteprimerasangra2"/>
        <w:spacing w:line="276" w:lineRule="auto"/>
        <w:ind w:left="567" w:right="425" w:firstLine="0"/>
        <w:rPr>
          <w:rFonts w:cs="Arial"/>
          <w:i/>
          <w:sz w:val="22"/>
          <w:szCs w:val="22"/>
        </w:rPr>
      </w:pPr>
      <w:r w:rsidRPr="00BE6D8E">
        <w:rPr>
          <w:rFonts w:cs="Arial"/>
          <w:i/>
          <w:sz w:val="22"/>
          <w:szCs w:val="22"/>
        </w:rPr>
        <w:t>“</w:t>
      </w:r>
      <w:r w:rsidR="00D30D3A" w:rsidRPr="00BE6D8E">
        <w:rPr>
          <w:rFonts w:cs="Arial"/>
          <w:i/>
          <w:sz w:val="22"/>
          <w:szCs w:val="22"/>
        </w:rPr>
        <w:t xml:space="preserve">Que de no acogerse una de los anteriores, </w:t>
      </w:r>
      <w:r w:rsidR="00736310" w:rsidRPr="00BE6D8E">
        <w:rPr>
          <w:rFonts w:cs="Arial"/>
          <w:i/>
          <w:sz w:val="22"/>
          <w:szCs w:val="22"/>
        </w:rPr>
        <w:t xml:space="preserve">el </w:t>
      </w:r>
      <w:r w:rsidR="00D30D3A" w:rsidRPr="00BE6D8E">
        <w:rPr>
          <w:rFonts w:cs="Arial"/>
          <w:i/>
          <w:sz w:val="22"/>
          <w:szCs w:val="22"/>
        </w:rPr>
        <w:t xml:space="preserve">Tribunal, en ejercicio de la Regla </w:t>
      </w:r>
      <w:proofErr w:type="spellStart"/>
      <w:r w:rsidR="00D30D3A" w:rsidRPr="00BE6D8E">
        <w:rPr>
          <w:rFonts w:cs="Arial"/>
          <w:i/>
          <w:sz w:val="22"/>
          <w:szCs w:val="22"/>
        </w:rPr>
        <w:t>iura</w:t>
      </w:r>
      <w:proofErr w:type="spellEnd"/>
      <w:r w:rsidR="00D30D3A" w:rsidRPr="00BE6D8E">
        <w:rPr>
          <w:rFonts w:cs="Arial"/>
          <w:i/>
          <w:sz w:val="22"/>
          <w:szCs w:val="22"/>
        </w:rPr>
        <w:t xml:space="preserve"> </w:t>
      </w:r>
      <w:proofErr w:type="spellStart"/>
      <w:r w:rsidR="00D30D3A" w:rsidRPr="00BE6D8E">
        <w:rPr>
          <w:rFonts w:cs="Arial"/>
          <w:i/>
          <w:sz w:val="22"/>
          <w:szCs w:val="22"/>
        </w:rPr>
        <w:t>novit</w:t>
      </w:r>
      <w:proofErr w:type="spellEnd"/>
      <w:r w:rsidR="00D30D3A" w:rsidRPr="00BE6D8E">
        <w:rPr>
          <w:rFonts w:cs="Arial"/>
          <w:i/>
          <w:sz w:val="22"/>
          <w:szCs w:val="22"/>
        </w:rPr>
        <w:t xml:space="preserve"> curia, decida a favor de la actora en el sentido que corresponda rigurosamente al mantenimiento de un orden justo en relación con sus derechos.</w:t>
      </w:r>
    </w:p>
    <w:p w14:paraId="0C5755E6" w14:textId="77777777" w:rsidR="00D30D3A" w:rsidRPr="00BE6D8E" w:rsidRDefault="00D30D3A" w:rsidP="00934541">
      <w:pPr>
        <w:pStyle w:val="Textoindependienteprimerasangra2"/>
        <w:spacing w:line="276" w:lineRule="auto"/>
        <w:ind w:left="567" w:right="425" w:firstLine="0"/>
        <w:rPr>
          <w:rFonts w:cs="Arial"/>
          <w:i/>
          <w:sz w:val="22"/>
          <w:szCs w:val="22"/>
        </w:rPr>
      </w:pPr>
    </w:p>
    <w:p w14:paraId="0D871FAA" w14:textId="77777777" w:rsidR="00FF4C3A" w:rsidRPr="00BE6D8E" w:rsidRDefault="006C06D8" w:rsidP="00934541">
      <w:pPr>
        <w:pStyle w:val="Textoindependienteprimerasangra2"/>
        <w:spacing w:line="276" w:lineRule="auto"/>
        <w:ind w:left="567" w:right="425" w:firstLine="0"/>
        <w:rPr>
          <w:rFonts w:cs="Arial"/>
          <w:i/>
          <w:sz w:val="22"/>
          <w:szCs w:val="22"/>
        </w:rPr>
      </w:pPr>
      <w:r w:rsidRPr="00BE6D8E">
        <w:rPr>
          <w:rFonts w:cs="Arial"/>
          <w:i/>
          <w:sz w:val="22"/>
          <w:szCs w:val="22"/>
        </w:rPr>
        <w:t>“</w:t>
      </w:r>
      <w:r w:rsidR="00D30D3A" w:rsidRPr="00BE6D8E">
        <w:rPr>
          <w:rFonts w:cs="Arial"/>
          <w:i/>
          <w:sz w:val="22"/>
          <w:szCs w:val="22"/>
        </w:rPr>
        <w:t>Que las cantidades que constituyen el monto a pagar</w:t>
      </w:r>
      <w:r w:rsidR="00797A3A" w:rsidRPr="00BE6D8E">
        <w:rPr>
          <w:rFonts w:cs="Arial"/>
          <w:i/>
          <w:sz w:val="22"/>
          <w:szCs w:val="22"/>
        </w:rPr>
        <w:t>,</w:t>
      </w:r>
      <w:r w:rsidR="00D30D3A" w:rsidRPr="00BE6D8E">
        <w:rPr>
          <w:rFonts w:cs="Arial"/>
          <w:i/>
          <w:sz w:val="22"/>
          <w:szCs w:val="22"/>
        </w:rPr>
        <w:t xml:space="preserve"> se actualicen en su cuantía en consideración a la pérdida del poder de compra del peso colombiano al momento de la expedición del proveído definitori</w:t>
      </w:r>
      <w:r w:rsidR="006D3F9B" w:rsidRPr="00BE6D8E">
        <w:rPr>
          <w:rFonts w:cs="Arial"/>
          <w:i/>
          <w:sz w:val="22"/>
          <w:szCs w:val="22"/>
        </w:rPr>
        <w:t>o, a fin de que se compensen los efectos de esa pérdida</w:t>
      </w:r>
      <w:r w:rsidR="00D30D3A" w:rsidRPr="00BE6D8E">
        <w:rPr>
          <w:rFonts w:cs="Arial"/>
          <w:i/>
          <w:sz w:val="22"/>
          <w:szCs w:val="22"/>
        </w:rPr>
        <w:t xml:space="preserve"> </w:t>
      </w:r>
      <w:r w:rsidR="006D3F9B" w:rsidRPr="00BE6D8E">
        <w:rPr>
          <w:rFonts w:cs="Arial"/>
          <w:i/>
          <w:sz w:val="22"/>
          <w:szCs w:val="22"/>
        </w:rPr>
        <w:t xml:space="preserve">del poder adquisitivo del dinero a la fecha del fallo final y definitivo de conformidad con los </w:t>
      </w:r>
      <w:r w:rsidR="00C8052C" w:rsidRPr="00BE6D8E">
        <w:rPr>
          <w:rFonts w:cs="Arial"/>
          <w:i/>
          <w:sz w:val="22"/>
          <w:szCs w:val="22"/>
        </w:rPr>
        <w:t>índices de precios al consumidor certificados por el Departamento Nacional de Estadística – DANE-</w:t>
      </w:r>
      <w:r w:rsidRPr="00BE6D8E">
        <w:rPr>
          <w:rFonts w:cs="Arial"/>
          <w:i/>
          <w:sz w:val="22"/>
          <w:szCs w:val="22"/>
        </w:rPr>
        <w:t>”</w:t>
      </w:r>
      <w:r w:rsidR="00C8052C" w:rsidRPr="00BE6D8E">
        <w:rPr>
          <w:rStyle w:val="Refdenotaalpie"/>
          <w:rFonts w:cs="Arial"/>
          <w:i/>
          <w:sz w:val="22"/>
          <w:szCs w:val="22"/>
        </w:rPr>
        <w:footnoteReference w:id="6"/>
      </w:r>
      <w:r w:rsidR="00C8052C" w:rsidRPr="00BE6D8E">
        <w:rPr>
          <w:rFonts w:cs="Arial"/>
          <w:i/>
          <w:sz w:val="22"/>
          <w:szCs w:val="22"/>
        </w:rPr>
        <w:t>“</w:t>
      </w:r>
      <w:r w:rsidRPr="00BE6D8E">
        <w:rPr>
          <w:rFonts w:cs="Arial"/>
          <w:i/>
          <w:sz w:val="22"/>
          <w:szCs w:val="22"/>
        </w:rPr>
        <w:t>.</w:t>
      </w:r>
    </w:p>
    <w:p w14:paraId="13D67EB3" w14:textId="77777777" w:rsidR="00934541" w:rsidRPr="00BE6D8E" w:rsidRDefault="00934541" w:rsidP="00934541">
      <w:pPr>
        <w:pStyle w:val="Textoindependienteprimerasangra2"/>
        <w:ind w:left="567" w:right="-142" w:firstLine="0"/>
        <w:rPr>
          <w:rFonts w:cs="Arial"/>
          <w:i/>
          <w:sz w:val="20"/>
          <w:szCs w:val="20"/>
        </w:rPr>
      </w:pPr>
    </w:p>
    <w:p w14:paraId="26C74683" w14:textId="77777777" w:rsidR="00F21484" w:rsidRPr="00BE6D8E" w:rsidRDefault="00986775" w:rsidP="00934541">
      <w:pPr>
        <w:pStyle w:val="Lista3"/>
        <w:ind w:left="0" w:right="-142" w:firstLine="0"/>
        <w:rPr>
          <w:rFonts w:cs="Arial"/>
          <w:b/>
        </w:rPr>
      </w:pPr>
      <w:r w:rsidRPr="00BE6D8E">
        <w:rPr>
          <w:rFonts w:cs="Arial"/>
          <w:b/>
        </w:rPr>
        <w:t>3</w:t>
      </w:r>
      <w:r w:rsidR="00F21484" w:rsidRPr="00BE6D8E">
        <w:rPr>
          <w:rFonts w:cs="Arial"/>
          <w:b/>
        </w:rPr>
        <w:t>.</w:t>
      </w:r>
      <w:r w:rsidR="009D0836" w:rsidRPr="00BE6D8E">
        <w:rPr>
          <w:rFonts w:cs="Arial"/>
          <w:b/>
        </w:rPr>
        <w:t xml:space="preserve"> </w:t>
      </w:r>
      <w:r w:rsidR="00F21484" w:rsidRPr="00BE6D8E">
        <w:rPr>
          <w:rFonts w:cs="Arial"/>
          <w:b/>
        </w:rPr>
        <w:t>Los hechos</w:t>
      </w:r>
    </w:p>
    <w:p w14:paraId="45E8CCE2" w14:textId="77777777" w:rsidR="005E0015" w:rsidRPr="00BE6D8E" w:rsidRDefault="005E0015" w:rsidP="001B6781">
      <w:pPr>
        <w:widowControl w:val="0"/>
        <w:autoSpaceDE w:val="0"/>
        <w:autoSpaceDN w:val="0"/>
        <w:adjustRightInd w:val="0"/>
        <w:ind w:right="-142"/>
        <w:rPr>
          <w:rFonts w:cs="Arial"/>
          <w:lang w:val="es-MX"/>
        </w:rPr>
      </w:pPr>
    </w:p>
    <w:p w14:paraId="0F08C3E9" w14:textId="77777777" w:rsidR="00D45ABC" w:rsidRPr="00BE6D8E" w:rsidRDefault="00D45ABC" w:rsidP="001B6781">
      <w:pPr>
        <w:pStyle w:val="Textoindependiente"/>
        <w:ind w:right="-142"/>
        <w:rPr>
          <w:rFonts w:cs="Arial"/>
          <w:szCs w:val="24"/>
        </w:rPr>
      </w:pPr>
      <w:r w:rsidRPr="00BE6D8E">
        <w:rPr>
          <w:rFonts w:cs="Arial"/>
          <w:szCs w:val="24"/>
          <w:lang w:val="es-CO"/>
        </w:rPr>
        <w:t>E</w:t>
      </w:r>
      <w:r w:rsidRPr="00BE6D8E">
        <w:rPr>
          <w:rFonts w:cs="Arial"/>
          <w:szCs w:val="24"/>
        </w:rPr>
        <w:t>n el escrito de demanda</w:t>
      </w:r>
      <w:r w:rsidR="004E6E35" w:rsidRPr="00BE6D8E">
        <w:rPr>
          <w:rFonts w:cs="Arial"/>
          <w:szCs w:val="24"/>
        </w:rPr>
        <w:t>,</w:t>
      </w:r>
      <w:r w:rsidR="00FD5088" w:rsidRPr="00BE6D8E">
        <w:rPr>
          <w:rFonts w:cs="Arial"/>
          <w:szCs w:val="24"/>
        </w:rPr>
        <w:t xml:space="preserve"> </w:t>
      </w:r>
      <w:r w:rsidRPr="00BE6D8E">
        <w:rPr>
          <w:rFonts w:cs="Arial"/>
          <w:szCs w:val="24"/>
        </w:rPr>
        <w:t>la parte actora narró los siguientes hechos:</w:t>
      </w:r>
    </w:p>
    <w:p w14:paraId="5E5071E6" w14:textId="77777777" w:rsidR="0041705C" w:rsidRPr="00BE6D8E" w:rsidRDefault="0041705C" w:rsidP="001B6781">
      <w:pPr>
        <w:pStyle w:val="Lista3"/>
        <w:ind w:left="0" w:right="-142" w:firstLine="0"/>
        <w:rPr>
          <w:rFonts w:cs="Arial"/>
        </w:rPr>
      </w:pPr>
    </w:p>
    <w:p w14:paraId="4F2E5D7E" w14:textId="77777777" w:rsidR="00790DFF" w:rsidRPr="00BE6D8E" w:rsidRDefault="008735D1" w:rsidP="001B6781">
      <w:pPr>
        <w:pStyle w:val="Lista3"/>
        <w:ind w:left="0" w:right="-142" w:firstLine="0"/>
        <w:rPr>
          <w:rFonts w:cs="Arial"/>
        </w:rPr>
      </w:pPr>
      <w:r w:rsidRPr="00BE6D8E">
        <w:rPr>
          <w:rFonts w:cs="Arial"/>
        </w:rPr>
        <w:t>El 5 de mayo de 1994, con apoyo en la Ley 37 de 1993</w:t>
      </w:r>
      <w:r w:rsidR="006C06D8" w:rsidRPr="00BE6D8E">
        <w:rPr>
          <w:rStyle w:val="Refdenotaalpie"/>
          <w:rFonts w:cs="Arial"/>
        </w:rPr>
        <w:footnoteReference w:id="7"/>
      </w:r>
      <w:r w:rsidRPr="00BE6D8E">
        <w:rPr>
          <w:rFonts w:cs="Arial"/>
        </w:rPr>
        <w:t xml:space="preserve">, TELECOM celebró </w:t>
      </w:r>
      <w:r w:rsidR="0041705C" w:rsidRPr="00BE6D8E">
        <w:rPr>
          <w:rFonts w:cs="Arial"/>
        </w:rPr>
        <w:t xml:space="preserve">con TELECUN </w:t>
      </w:r>
      <w:r w:rsidR="004632CF" w:rsidRPr="00BE6D8E">
        <w:rPr>
          <w:rFonts w:cs="Arial"/>
        </w:rPr>
        <w:t xml:space="preserve">el </w:t>
      </w:r>
      <w:r w:rsidR="0041705C" w:rsidRPr="00BE6D8E">
        <w:rPr>
          <w:rFonts w:cs="Arial"/>
        </w:rPr>
        <w:t>C</w:t>
      </w:r>
      <w:r w:rsidRPr="00BE6D8E">
        <w:rPr>
          <w:rFonts w:cs="Arial"/>
        </w:rPr>
        <w:t xml:space="preserve">onvenio de </w:t>
      </w:r>
      <w:r w:rsidR="0041705C" w:rsidRPr="00BE6D8E">
        <w:rPr>
          <w:rFonts w:cs="Arial"/>
        </w:rPr>
        <w:t>A</w:t>
      </w:r>
      <w:r w:rsidR="004632CF" w:rsidRPr="00BE6D8E">
        <w:rPr>
          <w:rFonts w:cs="Arial"/>
        </w:rPr>
        <w:t>sociación C-013</w:t>
      </w:r>
      <w:r w:rsidR="00DD07C5" w:rsidRPr="00BE6D8E">
        <w:rPr>
          <w:rFonts w:cs="Arial"/>
        </w:rPr>
        <w:t xml:space="preserve"> de 1994</w:t>
      </w:r>
      <w:r w:rsidR="00554A10" w:rsidRPr="00BE6D8E">
        <w:rPr>
          <w:rFonts w:cs="Arial"/>
        </w:rPr>
        <w:t>,</w:t>
      </w:r>
      <w:r w:rsidR="004632CF" w:rsidRPr="00BE6D8E">
        <w:rPr>
          <w:rFonts w:cs="Arial"/>
        </w:rPr>
        <w:t xml:space="preserve"> con el objeto de regular y establecer las condiciones bajo las cuales las partes desarrollar</w:t>
      </w:r>
      <w:r w:rsidR="00797A3A" w:rsidRPr="00BE6D8E">
        <w:rPr>
          <w:rFonts w:cs="Arial"/>
        </w:rPr>
        <w:t>on</w:t>
      </w:r>
      <w:r w:rsidR="004632CF" w:rsidRPr="00BE6D8E">
        <w:rPr>
          <w:rFonts w:cs="Arial"/>
        </w:rPr>
        <w:t xml:space="preserve"> un proyecto de </w:t>
      </w:r>
      <w:r w:rsidR="004632CF" w:rsidRPr="00BE6D8E">
        <w:rPr>
          <w:rFonts w:cs="Arial"/>
        </w:rPr>
        <w:lastRenderedPageBreak/>
        <w:t>telecomunicaciones</w:t>
      </w:r>
      <w:r w:rsidR="007A0639" w:rsidRPr="00BE6D8E">
        <w:rPr>
          <w:rFonts w:cs="Arial"/>
        </w:rPr>
        <w:t xml:space="preserve"> para </w:t>
      </w:r>
      <w:r w:rsidR="00881B07" w:rsidRPr="00BE6D8E">
        <w:rPr>
          <w:rFonts w:cs="Arial"/>
        </w:rPr>
        <w:t xml:space="preserve">mantener y </w:t>
      </w:r>
      <w:r w:rsidR="00B10AE5" w:rsidRPr="00BE6D8E">
        <w:rPr>
          <w:rFonts w:cs="Arial"/>
        </w:rPr>
        <w:t xml:space="preserve">extender la cobertura </w:t>
      </w:r>
      <w:r w:rsidR="00FF0E3E" w:rsidRPr="00BE6D8E">
        <w:rPr>
          <w:rFonts w:cs="Arial"/>
        </w:rPr>
        <w:t xml:space="preserve">del </w:t>
      </w:r>
      <w:r w:rsidR="00CF6564" w:rsidRPr="00BE6D8E">
        <w:rPr>
          <w:rFonts w:cs="Arial"/>
        </w:rPr>
        <w:t xml:space="preserve">servicio de telefonía </w:t>
      </w:r>
      <w:r w:rsidR="00F90E2E" w:rsidRPr="00BE6D8E">
        <w:rPr>
          <w:rFonts w:cs="Arial"/>
        </w:rPr>
        <w:t xml:space="preserve">en </w:t>
      </w:r>
      <w:r w:rsidR="007A0639" w:rsidRPr="00BE6D8E">
        <w:rPr>
          <w:rFonts w:cs="Arial"/>
        </w:rPr>
        <w:t>d</w:t>
      </w:r>
      <w:r w:rsidR="00335460" w:rsidRPr="00BE6D8E">
        <w:rPr>
          <w:rFonts w:cs="Arial"/>
        </w:rPr>
        <w:t xml:space="preserve">eterminados </w:t>
      </w:r>
      <w:r w:rsidR="00056161" w:rsidRPr="00BE6D8E">
        <w:rPr>
          <w:rFonts w:cs="Arial"/>
        </w:rPr>
        <w:t xml:space="preserve">municipios </w:t>
      </w:r>
      <w:r w:rsidR="007A0639" w:rsidRPr="00BE6D8E">
        <w:rPr>
          <w:rFonts w:cs="Arial"/>
        </w:rPr>
        <w:t>del departamento de Cundinamarca</w:t>
      </w:r>
      <w:r w:rsidR="004632CF" w:rsidRPr="00BE6D8E">
        <w:rPr>
          <w:rFonts w:cs="Arial"/>
        </w:rPr>
        <w:t xml:space="preserve">. </w:t>
      </w:r>
    </w:p>
    <w:p w14:paraId="40C59BEA" w14:textId="77777777" w:rsidR="00790DFF" w:rsidRPr="00BE6D8E" w:rsidRDefault="00790DFF" w:rsidP="001B6781">
      <w:pPr>
        <w:pStyle w:val="Lista3"/>
        <w:ind w:left="0" w:right="-142" w:firstLine="0"/>
        <w:rPr>
          <w:rFonts w:cs="Arial"/>
        </w:rPr>
      </w:pPr>
    </w:p>
    <w:p w14:paraId="77FB447C" w14:textId="77777777" w:rsidR="00790DFF" w:rsidRPr="00BE6D8E" w:rsidRDefault="00790DFF" w:rsidP="001B6781">
      <w:pPr>
        <w:pStyle w:val="Lista3"/>
        <w:ind w:left="0" w:right="-142" w:firstLine="0"/>
        <w:rPr>
          <w:rFonts w:cs="Arial"/>
        </w:rPr>
      </w:pPr>
      <w:r w:rsidRPr="00BE6D8E">
        <w:rPr>
          <w:rFonts w:cs="Arial"/>
        </w:rPr>
        <w:t xml:space="preserve">Las partes establecieron la duración del convenio en cinco años, sin embargo, se entendió </w:t>
      </w:r>
      <w:r w:rsidR="00F830A4" w:rsidRPr="00BE6D8E">
        <w:rPr>
          <w:rFonts w:cs="Arial"/>
        </w:rPr>
        <w:t xml:space="preserve">inicialmente </w:t>
      </w:r>
      <w:r w:rsidRPr="00BE6D8E">
        <w:rPr>
          <w:rFonts w:cs="Arial"/>
        </w:rPr>
        <w:t xml:space="preserve">prorrogado, por otros cinco años, esto es, hasta el </w:t>
      </w:r>
      <w:r w:rsidR="005C500E" w:rsidRPr="00BE6D8E">
        <w:rPr>
          <w:rFonts w:cs="Arial"/>
        </w:rPr>
        <w:t>5</w:t>
      </w:r>
      <w:r w:rsidRPr="00BE6D8E">
        <w:rPr>
          <w:rFonts w:cs="Arial"/>
        </w:rPr>
        <w:t xml:space="preserve"> de mayo de 2004.</w:t>
      </w:r>
    </w:p>
    <w:p w14:paraId="7D7F3923" w14:textId="77777777" w:rsidR="00790DFF" w:rsidRPr="00BE6D8E" w:rsidRDefault="00790DFF" w:rsidP="001B6781">
      <w:pPr>
        <w:pStyle w:val="Lista3"/>
        <w:ind w:left="0" w:right="-142" w:firstLine="0"/>
        <w:rPr>
          <w:rFonts w:cs="Arial"/>
        </w:rPr>
      </w:pPr>
    </w:p>
    <w:p w14:paraId="14BFE9BB" w14:textId="77777777" w:rsidR="00837ECF" w:rsidRPr="00BE6D8E" w:rsidRDefault="004325A9" w:rsidP="001B6781">
      <w:pPr>
        <w:pStyle w:val="Lista3"/>
        <w:ind w:left="0" w:right="-142" w:firstLine="0"/>
        <w:rPr>
          <w:rFonts w:cs="Arial"/>
        </w:rPr>
      </w:pPr>
      <w:r w:rsidRPr="00BE6D8E">
        <w:rPr>
          <w:rFonts w:cs="Arial"/>
        </w:rPr>
        <w:t xml:space="preserve">Mediante el Decreto 1616 de 12 de junio de 2003, </w:t>
      </w:r>
      <w:r w:rsidR="00D67C66" w:rsidRPr="00BE6D8E">
        <w:rPr>
          <w:rFonts w:cs="Arial"/>
        </w:rPr>
        <w:t xml:space="preserve">ante la decisión de liquidar a TELECOM, </w:t>
      </w:r>
      <w:r w:rsidRPr="00BE6D8E">
        <w:rPr>
          <w:rFonts w:cs="Arial"/>
        </w:rPr>
        <w:t>se creó la empresa de servicios públicos domi</w:t>
      </w:r>
      <w:r w:rsidR="00837ECF" w:rsidRPr="00BE6D8E">
        <w:rPr>
          <w:rFonts w:cs="Arial"/>
        </w:rPr>
        <w:t>c</w:t>
      </w:r>
      <w:r w:rsidRPr="00BE6D8E">
        <w:rPr>
          <w:rFonts w:cs="Arial"/>
        </w:rPr>
        <w:t>i</w:t>
      </w:r>
      <w:r w:rsidR="00837ECF" w:rsidRPr="00BE6D8E">
        <w:rPr>
          <w:rFonts w:cs="Arial"/>
        </w:rPr>
        <w:t>l</w:t>
      </w:r>
      <w:r w:rsidRPr="00BE6D8E">
        <w:rPr>
          <w:rFonts w:cs="Arial"/>
        </w:rPr>
        <w:t>iarios COLOMBIA TELECOMUNICACIONES S.A. E.S.P</w:t>
      </w:r>
      <w:r w:rsidR="003411E4" w:rsidRPr="00BE6D8E">
        <w:rPr>
          <w:rFonts w:cs="Arial"/>
        </w:rPr>
        <w:t>. P</w:t>
      </w:r>
      <w:r w:rsidRPr="00BE6D8E">
        <w:rPr>
          <w:rFonts w:cs="Arial"/>
        </w:rPr>
        <w:t>or disposición del a</w:t>
      </w:r>
      <w:r w:rsidR="003D64AF" w:rsidRPr="00BE6D8E">
        <w:rPr>
          <w:rFonts w:cs="Arial"/>
        </w:rPr>
        <w:t>r</w:t>
      </w:r>
      <w:r w:rsidRPr="00BE6D8E">
        <w:rPr>
          <w:rFonts w:cs="Arial"/>
        </w:rPr>
        <w:t>tículo 19.3</w:t>
      </w:r>
      <w:r w:rsidR="00E06218" w:rsidRPr="00BE6D8E">
        <w:rPr>
          <w:rStyle w:val="Refdenotaalpie"/>
          <w:rFonts w:cs="Arial"/>
        </w:rPr>
        <w:footnoteReference w:id="8"/>
      </w:r>
      <w:r w:rsidRPr="00BE6D8E">
        <w:rPr>
          <w:rFonts w:cs="Arial"/>
        </w:rPr>
        <w:t xml:space="preserve"> </w:t>
      </w:r>
      <w:r w:rsidR="007636D8" w:rsidRPr="00BE6D8E">
        <w:rPr>
          <w:rFonts w:cs="Arial"/>
        </w:rPr>
        <w:t xml:space="preserve">del citado decreto, </w:t>
      </w:r>
      <w:r w:rsidR="00955804" w:rsidRPr="00BE6D8E">
        <w:rPr>
          <w:rFonts w:cs="Arial"/>
        </w:rPr>
        <w:t xml:space="preserve">dicha empresa </w:t>
      </w:r>
      <w:r w:rsidRPr="00BE6D8E">
        <w:rPr>
          <w:rFonts w:cs="Arial"/>
        </w:rPr>
        <w:t>contin</w:t>
      </w:r>
      <w:r w:rsidR="00BC3E08" w:rsidRPr="00BE6D8E">
        <w:rPr>
          <w:rFonts w:cs="Arial"/>
        </w:rPr>
        <w:t>uó</w:t>
      </w:r>
      <w:r w:rsidRPr="00BE6D8E">
        <w:rPr>
          <w:rFonts w:cs="Arial"/>
        </w:rPr>
        <w:t xml:space="preserve"> ejecutando los contratos en curso celebrado</w:t>
      </w:r>
      <w:r w:rsidR="00F830A4" w:rsidRPr="00BE6D8E">
        <w:rPr>
          <w:rFonts w:cs="Arial"/>
        </w:rPr>
        <w:t>s</w:t>
      </w:r>
      <w:r w:rsidRPr="00BE6D8E">
        <w:rPr>
          <w:rFonts w:cs="Arial"/>
        </w:rPr>
        <w:t xml:space="preserve"> por TELECOM y </w:t>
      </w:r>
      <w:r w:rsidR="00797A3A" w:rsidRPr="00BE6D8E">
        <w:rPr>
          <w:rFonts w:cs="Arial"/>
        </w:rPr>
        <w:t xml:space="preserve">las </w:t>
      </w:r>
      <w:r w:rsidR="00837ECF" w:rsidRPr="00BE6D8E">
        <w:rPr>
          <w:rFonts w:cs="Arial"/>
        </w:rPr>
        <w:t xml:space="preserve">empresas </w:t>
      </w:r>
      <w:r w:rsidR="00797A3A" w:rsidRPr="00BE6D8E">
        <w:rPr>
          <w:rFonts w:cs="Arial"/>
          <w:i/>
          <w:iCs/>
        </w:rPr>
        <w:t>“</w:t>
      </w:r>
      <w:proofErr w:type="spellStart"/>
      <w:r w:rsidR="00837ECF" w:rsidRPr="00BE6D8E">
        <w:rPr>
          <w:rFonts w:cs="Arial"/>
          <w:i/>
          <w:iCs/>
        </w:rPr>
        <w:t>te</w:t>
      </w:r>
      <w:r w:rsidR="00412543" w:rsidRPr="00BE6D8E">
        <w:rPr>
          <w:rFonts w:cs="Arial"/>
          <w:i/>
          <w:iCs/>
        </w:rPr>
        <w:t>l</w:t>
      </w:r>
      <w:r w:rsidR="00837ECF" w:rsidRPr="00BE6D8E">
        <w:rPr>
          <w:rFonts w:cs="Arial"/>
          <w:i/>
          <w:iCs/>
        </w:rPr>
        <w:t>easociadas</w:t>
      </w:r>
      <w:proofErr w:type="spellEnd"/>
      <w:r w:rsidR="00797A3A" w:rsidRPr="00BE6D8E">
        <w:rPr>
          <w:rFonts w:cs="Arial"/>
          <w:i/>
          <w:iCs/>
        </w:rPr>
        <w:t>”</w:t>
      </w:r>
      <w:r w:rsidR="00837ECF" w:rsidRPr="00BE6D8E">
        <w:rPr>
          <w:rFonts w:cs="Arial"/>
        </w:rPr>
        <w:t xml:space="preserve">, </w:t>
      </w:r>
      <w:r w:rsidR="00E45D3C" w:rsidRPr="00BE6D8E">
        <w:rPr>
          <w:rFonts w:cs="Arial"/>
        </w:rPr>
        <w:t>circunstancia que, en opinión de la demandante</w:t>
      </w:r>
      <w:r w:rsidR="00F830A4" w:rsidRPr="00BE6D8E">
        <w:rPr>
          <w:rFonts w:cs="Arial"/>
        </w:rPr>
        <w:t>,</w:t>
      </w:r>
      <w:r w:rsidR="00E45D3C" w:rsidRPr="00BE6D8E">
        <w:rPr>
          <w:rFonts w:cs="Arial"/>
        </w:rPr>
        <w:t xml:space="preserve"> cobij</w:t>
      </w:r>
      <w:r w:rsidR="00F90E2E" w:rsidRPr="00BE6D8E">
        <w:rPr>
          <w:rFonts w:cs="Arial"/>
        </w:rPr>
        <w:t>ó</w:t>
      </w:r>
      <w:r w:rsidR="00492BE3" w:rsidRPr="00BE6D8E">
        <w:rPr>
          <w:rFonts w:cs="Arial"/>
        </w:rPr>
        <w:t xml:space="preserve"> </w:t>
      </w:r>
      <w:r w:rsidR="00797A3A" w:rsidRPr="00BE6D8E">
        <w:rPr>
          <w:rFonts w:cs="Arial"/>
        </w:rPr>
        <w:t xml:space="preserve">el caso de TELECUN y el </w:t>
      </w:r>
      <w:r w:rsidR="00837ECF" w:rsidRPr="00BE6D8E">
        <w:rPr>
          <w:rFonts w:cs="Arial"/>
        </w:rPr>
        <w:t xml:space="preserve">Convenio </w:t>
      </w:r>
      <w:r w:rsidR="007636D8" w:rsidRPr="00BE6D8E">
        <w:rPr>
          <w:rFonts w:cs="Arial"/>
        </w:rPr>
        <w:t>C-</w:t>
      </w:r>
      <w:r w:rsidR="00492BE3" w:rsidRPr="00BE6D8E">
        <w:rPr>
          <w:rFonts w:cs="Arial"/>
        </w:rPr>
        <w:t>0</w:t>
      </w:r>
      <w:r w:rsidR="00837ECF" w:rsidRPr="00BE6D8E">
        <w:rPr>
          <w:rFonts w:cs="Arial"/>
        </w:rPr>
        <w:t>13 de 1994</w:t>
      </w:r>
      <w:r w:rsidR="001E5263" w:rsidRPr="00BE6D8E">
        <w:rPr>
          <w:rFonts w:cs="Arial"/>
        </w:rPr>
        <w:t>.</w:t>
      </w:r>
    </w:p>
    <w:p w14:paraId="217661B5" w14:textId="77777777" w:rsidR="00522945" w:rsidRPr="00BE6D8E" w:rsidRDefault="00522945" w:rsidP="001B6781">
      <w:pPr>
        <w:pStyle w:val="Lista3"/>
        <w:ind w:left="0" w:right="-142" w:firstLine="0"/>
        <w:rPr>
          <w:rFonts w:cs="Arial"/>
        </w:rPr>
      </w:pPr>
    </w:p>
    <w:p w14:paraId="558F2E20" w14:textId="77777777" w:rsidR="00232897" w:rsidRPr="00BE6D8E" w:rsidRDefault="00E33DC8" w:rsidP="001B6781">
      <w:pPr>
        <w:pStyle w:val="Lista3"/>
        <w:ind w:left="0" w:right="-142" w:firstLine="0"/>
        <w:rPr>
          <w:rFonts w:cs="Arial"/>
        </w:rPr>
      </w:pPr>
      <w:r w:rsidRPr="00BE6D8E">
        <w:rPr>
          <w:rFonts w:cs="Arial"/>
        </w:rPr>
        <w:t>El 20 de abril de 2004, d</w:t>
      </w:r>
      <w:r w:rsidR="00522945" w:rsidRPr="00BE6D8E">
        <w:rPr>
          <w:rFonts w:cs="Arial"/>
        </w:rPr>
        <w:t xml:space="preserve">e acuerdo con lo previsto en el </w:t>
      </w:r>
      <w:r w:rsidR="00412543" w:rsidRPr="00BE6D8E">
        <w:rPr>
          <w:rFonts w:cs="Arial"/>
        </w:rPr>
        <w:t>Decreto 254 de 2000</w:t>
      </w:r>
      <w:r w:rsidR="00BD78D6" w:rsidRPr="00BE6D8E">
        <w:rPr>
          <w:rStyle w:val="Refdenotaalpie"/>
          <w:rFonts w:cs="Arial"/>
        </w:rPr>
        <w:footnoteReference w:id="9"/>
      </w:r>
      <w:r w:rsidRPr="00BE6D8E">
        <w:rPr>
          <w:rFonts w:cs="Arial"/>
        </w:rPr>
        <w:t>,</w:t>
      </w:r>
      <w:r w:rsidR="00412543" w:rsidRPr="00BE6D8E">
        <w:rPr>
          <w:rFonts w:cs="Arial"/>
        </w:rPr>
        <w:t xml:space="preserve"> TELECUN </w:t>
      </w:r>
      <w:r w:rsidR="00797A3A" w:rsidRPr="00BE6D8E">
        <w:rPr>
          <w:rFonts w:cs="Arial"/>
        </w:rPr>
        <w:t xml:space="preserve">-en liquidación- </w:t>
      </w:r>
      <w:r w:rsidR="00412543" w:rsidRPr="00BE6D8E">
        <w:rPr>
          <w:rFonts w:cs="Arial"/>
        </w:rPr>
        <w:t xml:space="preserve">realizó </w:t>
      </w:r>
      <w:r w:rsidRPr="00BE6D8E">
        <w:rPr>
          <w:rFonts w:cs="Arial"/>
        </w:rPr>
        <w:t>la</w:t>
      </w:r>
      <w:r w:rsidR="00412543" w:rsidRPr="00BE6D8E">
        <w:rPr>
          <w:rFonts w:cs="Arial"/>
        </w:rPr>
        <w:t xml:space="preserve"> oferta de </w:t>
      </w:r>
      <w:r w:rsidR="000330FE" w:rsidRPr="00BE6D8E">
        <w:rPr>
          <w:rFonts w:cs="Arial"/>
        </w:rPr>
        <w:t>sus</w:t>
      </w:r>
      <w:r w:rsidR="00412543" w:rsidRPr="00BE6D8E">
        <w:rPr>
          <w:rFonts w:cs="Arial"/>
        </w:rPr>
        <w:t xml:space="preserve"> activos</w:t>
      </w:r>
      <w:r w:rsidR="005C500E" w:rsidRPr="00BE6D8E">
        <w:rPr>
          <w:rFonts w:cs="Arial"/>
        </w:rPr>
        <w:t>, incluyendo lo</w:t>
      </w:r>
      <w:r w:rsidR="00934541" w:rsidRPr="00BE6D8E">
        <w:rPr>
          <w:rFonts w:cs="Arial"/>
        </w:rPr>
        <w:t>s</w:t>
      </w:r>
      <w:r w:rsidR="005C500E" w:rsidRPr="00BE6D8E">
        <w:rPr>
          <w:rFonts w:cs="Arial"/>
        </w:rPr>
        <w:t xml:space="preserve"> relacionados </w:t>
      </w:r>
      <w:r w:rsidR="00805DE3" w:rsidRPr="00BE6D8E">
        <w:rPr>
          <w:rFonts w:cs="Arial"/>
        </w:rPr>
        <w:t xml:space="preserve">con el Convenio </w:t>
      </w:r>
      <w:r w:rsidR="007C65ED" w:rsidRPr="00BE6D8E">
        <w:rPr>
          <w:rFonts w:cs="Arial"/>
        </w:rPr>
        <w:t>de Asociación C-</w:t>
      </w:r>
      <w:r w:rsidR="00805DE3" w:rsidRPr="00BE6D8E">
        <w:rPr>
          <w:rFonts w:cs="Arial"/>
        </w:rPr>
        <w:t>013 de 1994 para que fueran adquiridos por</w:t>
      </w:r>
      <w:r w:rsidR="00412543" w:rsidRPr="00BE6D8E">
        <w:rPr>
          <w:rFonts w:cs="Arial"/>
        </w:rPr>
        <w:t xml:space="preserve"> TELECOM, por la suma </w:t>
      </w:r>
      <w:r w:rsidRPr="00BE6D8E">
        <w:rPr>
          <w:rFonts w:cs="Arial"/>
        </w:rPr>
        <w:t xml:space="preserve">de $3.187’758.905, de </w:t>
      </w:r>
      <w:r w:rsidR="00232897" w:rsidRPr="00BE6D8E">
        <w:rPr>
          <w:rFonts w:cs="Arial"/>
        </w:rPr>
        <w:t xml:space="preserve">conformidad </w:t>
      </w:r>
      <w:r w:rsidRPr="00BE6D8E">
        <w:rPr>
          <w:rFonts w:cs="Arial"/>
        </w:rPr>
        <w:t xml:space="preserve">con avalúo aprobado por su </w:t>
      </w:r>
      <w:r w:rsidR="00934541" w:rsidRPr="00BE6D8E">
        <w:rPr>
          <w:rFonts w:cs="Arial"/>
        </w:rPr>
        <w:t xml:space="preserve">junta liquidadora. </w:t>
      </w:r>
    </w:p>
    <w:p w14:paraId="70E96580" w14:textId="77777777" w:rsidR="00232897" w:rsidRPr="00BE6D8E" w:rsidRDefault="00232897" w:rsidP="001B6781">
      <w:pPr>
        <w:pStyle w:val="Lista3"/>
        <w:ind w:left="0" w:right="-142" w:firstLine="0"/>
        <w:rPr>
          <w:rFonts w:cs="Arial"/>
        </w:rPr>
      </w:pPr>
    </w:p>
    <w:p w14:paraId="44E7E493" w14:textId="77777777" w:rsidR="00E45D3C" w:rsidRPr="00BE6D8E" w:rsidRDefault="00232897" w:rsidP="001B6781">
      <w:pPr>
        <w:pStyle w:val="Lista3"/>
        <w:ind w:left="0" w:right="-142" w:firstLine="0"/>
        <w:rPr>
          <w:rFonts w:cs="Arial"/>
        </w:rPr>
      </w:pPr>
      <w:r w:rsidRPr="00BE6D8E">
        <w:rPr>
          <w:rFonts w:cs="Arial"/>
        </w:rPr>
        <w:t xml:space="preserve">El 13 de mayo de 2004, TELECOM contestó que el Convenio </w:t>
      </w:r>
      <w:r w:rsidR="007C65ED" w:rsidRPr="00BE6D8E">
        <w:rPr>
          <w:rFonts w:cs="Arial"/>
        </w:rPr>
        <w:t>C-</w:t>
      </w:r>
      <w:r w:rsidR="00BC3E08" w:rsidRPr="00BE6D8E">
        <w:rPr>
          <w:rFonts w:cs="Arial"/>
        </w:rPr>
        <w:t xml:space="preserve">013 </w:t>
      </w:r>
      <w:r w:rsidRPr="00BE6D8E">
        <w:rPr>
          <w:rFonts w:cs="Arial"/>
        </w:rPr>
        <w:t xml:space="preserve">había expirado el </w:t>
      </w:r>
      <w:r w:rsidR="00E45D3C" w:rsidRPr="00BE6D8E">
        <w:rPr>
          <w:rFonts w:cs="Arial"/>
        </w:rPr>
        <w:t xml:space="preserve">5 de mayo de 2004, por el </w:t>
      </w:r>
      <w:r w:rsidRPr="00BE6D8E">
        <w:rPr>
          <w:rFonts w:cs="Arial"/>
        </w:rPr>
        <w:t>vencimiento del plazo, ante la reticencia de ambas partes en cuanto a una nueva prórroga y que, como consecuencia, los ingresos generados por la infraestructura del Con</w:t>
      </w:r>
      <w:r w:rsidR="00E45D3C" w:rsidRPr="00BE6D8E">
        <w:rPr>
          <w:rFonts w:cs="Arial"/>
        </w:rPr>
        <w:t>v</w:t>
      </w:r>
      <w:r w:rsidRPr="00BE6D8E">
        <w:rPr>
          <w:rFonts w:cs="Arial"/>
        </w:rPr>
        <w:t xml:space="preserve">enio pasaban a ser de propiedad de TELECOM. </w:t>
      </w:r>
    </w:p>
    <w:p w14:paraId="0F38A5A9" w14:textId="77777777" w:rsidR="00E45D3C" w:rsidRPr="00BE6D8E" w:rsidRDefault="00E45D3C" w:rsidP="001B6781">
      <w:pPr>
        <w:pStyle w:val="Lista3"/>
        <w:ind w:left="0" w:right="-142" w:firstLine="0"/>
        <w:rPr>
          <w:rFonts w:cs="Arial"/>
        </w:rPr>
      </w:pPr>
    </w:p>
    <w:p w14:paraId="0B37F819" w14:textId="77777777" w:rsidR="001E7849" w:rsidRPr="00BE6D8E" w:rsidRDefault="00E45D3C" w:rsidP="001B6781">
      <w:pPr>
        <w:pStyle w:val="Lista3"/>
        <w:ind w:left="0" w:right="-142" w:firstLine="0"/>
        <w:rPr>
          <w:rFonts w:cs="Arial"/>
        </w:rPr>
      </w:pPr>
      <w:r w:rsidRPr="00BE6D8E">
        <w:rPr>
          <w:rFonts w:cs="Arial"/>
        </w:rPr>
        <w:lastRenderedPageBreak/>
        <w:t>Mediante Acta de Conciliación de Participaciones</w:t>
      </w:r>
      <w:r w:rsidR="00FF0E3E" w:rsidRPr="00BE6D8E">
        <w:rPr>
          <w:rFonts w:cs="Arial"/>
        </w:rPr>
        <w:t xml:space="preserve"> del Convenio </w:t>
      </w:r>
      <w:r w:rsidR="007C65ED" w:rsidRPr="00BE6D8E">
        <w:rPr>
          <w:rFonts w:cs="Arial"/>
        </w:rPr>
        <w:t>C-</w:t>
      </w:r>
      <w:r w:rsidR="00FF0E3E" w:rsidRPr="00BE6D8E">
        <w:rPr>
          <w:rFonts w:cs="Arial"/>
        </w:rPr>
        <w:t>013</w:t>
      </w:r>
      <w:r w:rsidRPr="00BE6D8E">
        <w:rPr>
          <w:rFonts w:cs="Arial"/>
        </w:rPr>
        <w:t xml:space="preserve">, </w:t>
      </w:r>
      <w:r w:rsidR="00FF0E3E" w:rsidRPr="00BE6D8E">
        <w:rPr>
          <w:rFonts w:cs="Arial"/>
        </w:rPr>
        <w:t>suscrita el</w:t>
      </w:r>
      <w:r w:rsidRPr="00BE6D8E">
        <w:rPr>
          <w:rFonts w:cs="Arial"/>
        </w:rPr>
        <w:t xml:space="preserve"> 13 de abril de 2005, se estableci</w:t>
      </w:r>
      <w:r w:rsidR="006F3389" w:rsidRPr="00BE6D8E">
        <w:rPr>
          <w:rFonts w:cs="Arial"/>
        </w:rPr>
        <w:t xml:space="preserve">eron las utilidades </w:t>
      </w:r>
      <w:r w:rsidR="00792978" w:rsidRPr="00BE6D8E">
        <w:rPr>
          <w:rFonts w:cs="Arial"/>
        </w:rPr>
        <w:t xml:space="preserve">que debían ser pagadas </w:t>
      </w:r>
      <w:r w:rsidR="006F3389" w:rsidRPr="00BE6D8E">
        <w:rPr>
          <w:rFonts w:cs="Arial"/>
        </w:rPr>
        <w:t>a favor de TELECUN</w:t>
      </w:r>
      <w:r w:rsidR="00A53BB0" w:rsidRPr="00BE6D8E">
        <w:rPr>
          <w:rFonts w:cs="Arial"/>
        </w:rPr>
        <w:t>.</w:t>
      </w:r>
      <w:r w:rsidR="001E7849" w:rsidRPr="00BE6D8E">
        <w:rPr>
          <w:rFonts w:cs="Arial"/>
        </w:rPr>
        <w:t xml:space="preserve"> </w:t>
      </w:r>
    </w:p>
    <w:p w14:paraId="7D35974B" w14:textId="77777777" w:rsidR="001E7849" w:rsidRPr="00BE6D8E" w:rsidRDefault="001E7849" w:rsidP="001B6781">
      <w:pPr>
        <w:pStyle w:val="Lista3"/>
        <w:ind w:left="0" w:right="-142" w:firstLine="0"/>
        <w:rPr>
          <w:rFonts w:cs="Arial"/>
        </w:rPr>
      </w:pPr>
    </w:p>
    <w:p w14:paraId="0BFA0BA4" w14:textId="77777777" w:rsidR="006C560C" w:rsidRPr="00BE6D8E" w:rsidRDefault="00185F6E" w:rsidP="001B6781">
      <w:pPr>
        <w:pStyle w:val="Lista3"/>
        <w:ind w:left="0" w:right="-142" w:firstLine="0"/>
        <w:rPr>
          <w:rFonts w:cs="Arial"/>
        </w:rPr>
      </w:pPr>
      <w:r w:rsidRPr="00BE6D8E">
        <w:rPr>
          <w:rFonts w:cs="Arial"/>
        </w:rPr>
        <w:t>Además, e</w:t>
      </w:r>
      <w:r w:rsidR="00962C78" w:rsidRPr="00BE6D8E">
        <w:rPr>
          <w:rFonts w:cs="Arial"/>
        </w:rPr>
        <w:t>xpuso la demandante que, d</w:t>
      </w:r>
      <w:r w:rsidR="008F0DEC" w:rsidRPr="00BE6D8E">
        <w:rPr>
          <w:rFonts w:cs="Arial"/>
        </w:rPr>
        <w:t xml:space="preserve">e acuerdo con lo que consta en el </w:t>
      </w:r>
      <w:r w:rsidR="001E7849" w:rsidRPr="00BE6D8E">
        <w:rPr>
          <w:rFonts w:cs="Arial"/>
        </w:rPr>
        <w:t>acta de liquidación de TELECOM suscrita el 30 de enero de 2006, en cumplimiento de lo ordenado por el Decreto 1616 de 2003</w:t>
      </w:r>
      <w:r w:rsidR="00B20785" w:rsidRPr="00BE6D8E">
        <w:rPr>
          <w:rFonts w:cs="Arial"/>
        </w:rPr>
        <w:t xml:space="preserve">, COLOMBIA TELECOMUNICACIONES recibió de las entidades en liquidación, el </w:t>
      </w:r>
      <w:r w:rsidR="00056161" w:rsidRPr="00BE6D8E">
        <w:rPr>
          <w:rFonts w:cs="Arial"/>
          <w:i/>
          <w:iCs/>
        </w:rPr>
        <w:t>“uso y el goce”</w:t>
      </w:r>
      <w:r w:rsidR="00056161" w:rsidRPr="00BE6D8E">
        <w:rPr>
          <w:rFonts w:cs="Arial"/>
        </w:rPr>
        <w:t xml:space="preserve"> </w:t>
      </w:r>
      <w:r w:rsidR="00B20785" w:rsidRPr="00BE6D8E">
        <w:rPr>
          <w:rFonts w:cs="Arial"/>
        </w:rPr>
        <w:t>de los bienes y activos que dichas entidades destinaban a la prestación de servicios</w:t>
      </w:r>
      <w:r w:rsidR="001142D0" w:rsidRPr="00BE6D8E">
        <w:rPr>
          <w:rStyle w:val="Refdenotaalpie"/>
          <w:rFonts w:cs="Arial"/>
        </w:rPr>
        <w:footnoteReference w:id="10"/>
      </w:r>
      <w:r w:rsidRPr="00BE6D8E">
        <w:rPr>
          <w:rFonts w:cs="Arial"/>
        </w:rPr>
        <w:t>. Afirmó que</w:t>
      </w:r>
      <w:r w:rsidR="000E7A9B" w:rsidRPr="00BE6D8E">
        <w:rPr>
          <w:rFonts w:cs="Arial"/>
        </w:rPr>
        <w:t>,</w:t>
      </w:r>
      <w:r w:rsidR="00E43D3F" w:rsidRPr="00BE6D8E">
        <w:rPr>
          <w:rFonts w:cs="Arial"/>
        </w:rPr>
        <w:t xml:space="preserve"> por esa razón,</w:t>
      </w:r>
      <w:r w:rsidR="0050652A" w:rsidRPr="00BE6D8E">
        <w:rPr>
          <w:rFonts w:cs="Arial"/>
        </w:rPr>
        <w:t xml:space="preserve"> en su momento, </w:t>
      </w:r>
      <w:r w:rsidR="00792978" w:rsidRPr="00BE6D8E">
        <w:rPr>
          <w:rFonts w:cs="Arial"/>
        </w:rPr>
        <w:t>COLOMBIA TELECOMUNICACIONES</w:t>
      </w:r>
      <w:r w:rsidR="000E7A9B" w:rsidRPr="00BE6D8E">
        <w:rPr>
          <w:rFonts w:cs="Arial"/>
        </w:rPr>
        <w:t xml:space="preserve"> </w:t>
      </w:r>
      <w:r w:rsidR="00B20785" w:rsidRPr="00BE6D8E">
        <w:rPr>
          <w:rFonts w:cs="Arial"/>
        </w:rPr>
        <w:t xml:space="preserve">reconoció el </w:t>
      </w:r>
      <w:r w:rsidRPr="00BE6D8E">
        <w:rPr>
          <w:rFonts w:cs="Arial"/>
        </w:rPr>
        <w:t xml:space="preserve">valor </w:t>
      </w:r>
      <w:r w:rsidR="00B20785" w:rsidRPr="00BE6D8E">
        <w:rPr>
          <w:rFonts w:cs="Arial"/>
        </w:rPr>
        <w:t xml:space="preserve">relacionado </w:t>
      </w:r>
      <w:r w:rsidR="006C560C" w:rsidRPr="00BE6D8E">
        <w:rPr>
          <w:rFonts w:cs="Arial"/>
        </w:rPr>
        <w:t xml:space="preserve">con las utilidades del </w:t>
      </w:r>
      <w:r w:rsidR="00173282" w:rsidRPr="00BE6D8E">
        <w:rPr>
          <w:rFonts w:cs="Arial"/>
        </w:rPr>
        <w:t xml:space="preserve">Convenio </w:t>
      </w:r>
      <w:r w:rsidR="007C65ED" w:rsidRPr="00BE6D8E">
        <w:rPr>
          <w:rFonts w:cs="Arial"/>
        </w:rPr>
        <w:t>C-</w:t>
      </w:r>
      <w:r w:rsidR="00173282" w:rsidRPr="00BE6D8E">
        <w:rPr>
          <w:rFonts w:cs="Arial"/>
        </w:rPr>
        <w:t>013</w:t>
      </w:r>
      <w:r w:rsidR="006C560C" w:rsidRPr="00BE6D8E">
        <w:rPr>
          <w:rFonts w:cs="Arial"/>
        </w:rPr>
        <w:t xml:space="preserve">, </w:t>
      </w:r>
      <w:r w:rsidR="00041C2F" w:rsidRPr="00BE6D8E">
        <w:rPr>
          <w:rFonts w:cs="Arial"/>
        </w:rPr>
        <w:t xml:space="preserve">liquidadas </w:t>
      </w:r>
      <w:r w:rsidRPr="00BE6D8E">
        <w:rPr>
          <w:rFonts w:cs="Arial"/>
        </w:rPr>
        <w:t xml:space="preserve">hasta el 30 de abril de 2004, </w:t>
      </w:r>
      <w:r w:rsidR="006C560C" w:rsidRPr="00BE6D8E">
        <w:rPr>
          <w:rFonts w:cs="Arial"/>
        </w:rPr>
        <w:t>por la suma de $497’228.337.</w:t>
      </w:r>
    </w:p>
    <w:p w14:paraId="129D3B91" w14:textId="77777777" w:rsidR="006C560C" w:rsidRPr="00BE6D8E" w:rsidRDefault="006C560C" w:rsidP="001B6781">
      <w:pPr>
        <w:pStyle w:val="Lista3"/>
        <w:ind w:left="0" w:right="-142" w:firstLine="0"/>
        <w:rPr>
          <w:rFonts w:cs="Arial"/>
        </w:rPr>
      </w:pPr>
    </w:p>
    <w:p w14:paraId="3502EADD" w14:textId="77777777" w:rsidR="003072A8" w:rsidRPr="00BE6D8E" w:rsidRDefault="00B10AE5" w:rsidP="001B6781">
      <w:pPr>
        <w:pStyle w:val="Lista3"/>
        <w:ind w:left="0" w:right="-142" w:firstLine="0"/>
        <w:rPr>
          <w:rFonts w:cs="Arial"/>
        </w:rPr>
      </w:pPr>
      <w:r w:rsidRPr="00BE6D8E">
        <w:rPr>
          <w:rFonts w:cs="Arial"/>
        </w:rPr>
        <w:t>Sin embargo, d</w:t>
      </w:r>
      <w:r w:rsidR="006C560C" w:rsidRPr="00BE6D8E">
        <w:rPr>
          <w:rFonts w:cs="Arial"/>
        </w:rPr>
        <w:t xml:space="preserve">e conformidad con lo que aseveró </w:t>
      </w:r>
      <w:r w:rsidR="00962C78" w:rsidRPr="00BE6D8E">
        <w:rPr>
          <w:rFonts w:cs="Arial"/>
        </w:rPr>
        <w:t>la</w:t>
      </w:r>
      <w:r w:rsidR="006C560C" w:rsidRPr="00BE6D8E">
        <w:rPr>
          <w:rFonts w:cs="Arial"/>
        </w:rPr>
        <w:t xml:space="preserve"> demandante, el Convenio </w:t>
      </w:r>
      <w:r w:rsidR="002E1B96" w:rsidRPr="00BE6D8E">
        <w:rPr>
          <w:rFonts w:cs="Arial"/>
        </w:rPr>
        <w:t xml:space="preserve">de Asociación </w:t>
      </w:r>
      <w:r w:rsidR="006D1813" w:rsidRPr="00BE6D8E">
        <w:rPr>
          <w:rFonts w:cs="Arial"/>
        </w:rPr>
        <w:t>C-</w:t>
      </w:r>
      <w:r w:rsidR="000568AA" w:rsidRPr="00BE6D8E">
        <w:rPr>
          <w:rFonts w:cs="Arial"/>
        </w:rPr>
        <w:t>0</w:t>
      </w:r>
      <w:r w:rsidR="006C560C" w:rsidRPr="00BE6D8E">
        <w:rPr>
          <w:rFonts w:cs="Arial"/>
        </w:rPr>
        <w:t xml:space="preserve">13 de 1994 </w:t>
      </w:r>
      <w:r w:rsidRPr="00BE6D8E">
        <w:rPr>
          <w:rFonts w:cs="Arial"/>
        </w:rPr>
        <w:t xml:space="preserve">continuó </w:t>
      </w:r>
      <w:r w:rsidR="006C560C" w:rsidRPr="00BE6D8E">
        <w:rPr>
          <w:rFonts w:cs="Arial"/>
        </w:rPr>
        <w:t>vigente</w:t>
      </w:r>
      <w:r w:rsidR="000568AA" w:rsidRPr="00BE6D8E">
        <w:rPr>
          <w:rFonts w:cs="Arial"/>
        </w:rPr>
        <w:t xml:space="preserve">, puesto que no </w:t>
      </w:r>
      <w:r w:rsidR="00D074FD" w:rsidRPr="00BE6D8E">
        <w:rPr>
          <w:rFonts w:cs="Arial"/>
        </w:rPr>
        <w:t xml:space="preserve">fue </w:t>
      </w:r>
      <w:r w:rsidR="000568AA" w:rsidRPr="00BE6D8E">
        <w:rPr>
          <w:rFonts w:cs="Arial"/>
        </w:rPr>
        <w:t xml:space="preserve">liquidado </w:t>
      </w:r>
      <w:r w:rsidR="006C560C" w:rsidRPr="00BE6D8E">
        <w:rPr>
          <w:rFonts w:cs="Arial"/>
        </w:rPr>
        <w:t>y COLOMBIA TELECOMUNICACIONES continúa con la tenencia de la infraestructura</w:t>
      </w:r>
      <w:r w:rsidR="00056161" w:rsidRPr="00BE6D8E">
        <w:rPr>
          <w:rFonts w:cs="Arial"/>
        </w:rPr>
        <w:t xml:space="preserve"> y de los activos que le entregó TELECUN al celebrar el citado convenio</w:t>
      </w:r>
      <w:r w:rsidR="000568AA" w:rsidRPr="00BE6D8E">
        <w:rPr>
          <w:rFonts w:cs="Arial"/>
        </w:rPr>
        <w:t xml:space="preserve">. Por ello, </w:t>
      </w:r>
      <w:r w:rsidR="00ED1592" w:rsidRPr="00BE6D8E">
        <w:rPr>
          <w:rFonts w:cs="Arial"/>
        </w:rPr>
        <w:t xml:space="preserve">estimó </w:t>
      </w:r>
      <w:r w:rsidR="00041C2F" w:rsidRPr="00BE6D8E">
        <w:rPr>
          <w:rFonts w:cs="Arial"/>
        </w:rPr>
        <w:t xml:space="preserve">la demandante </w:t>
      </w:r>
      <w:r w:rsidR="00ED1592" w:rsidRPr="00BE6D8E">
        <w:rPr>
          <w:rFonts w:cs="Arial"/>
        </w:rPr>
        <w:t xml:space="preserve">que dicha </w:t>
      </w:r>
      <w:r w:rsidR="004F3A21" w:rsidRPr="00BE6D8E">
        <w:rPr>
          <w:rFonts w:cs="Arial"/>
        </w:rPr>
        <w:t xml:space="preserve">empresa y el </w:t>
      </w:r>
      <w:r w:rsidR="00DA7CAD" w:rsidRPr="00BE6D8E">
        <w:rPr>
          <w:rFonts w:cs="Arial"/>
        </w:rPr>
        <w:t>P</w:t>
      </w:r>
      <w:r w:rsidR="004F3A21" w:rsidRPr="00BE6D8E">
        <w:rPr>
          <w:rFonts w:cs="Arial"/>
        </w:rPr>
        <w:t xml:space="preserve">atrimonio </w:t>
      </w:r>
      <w:r w:rsidR="00DA7CAD" w:rsidRPr="00BE6D8E">
        <w:rPr>
          <w:rFonts w:cs="Arial"/>
        </w:rPr>
        <w:t>A</w:t>
      </w:r>
      <w:r w:rsidR="004F3A21" w:rsidRPr="00BE6D8E">
        <w:rPr>
          <w:rFonts w:cs="Arial"/>
        </w:rPr>
        <w:t>utónomo</w:t>
      </w:r>
      <w:r w:rsidR="00DA7CAD" w:rsidRPr="00BE6D8E">
        <w:rPr>
          <w:rFonts w:cs="Arial"/>
        </w:rPr>
        <w:t xml:space="preserve"> de Remanentes TELECOM</w:t>
      </w:r>
      <w:r w:rsidR="00296365" w:rsidRPr="00BE6D8E">
        <w:rPr>
          <w:rFonts w:cs="Arial"/>
        </w:rPr>
        <w:t xml:space="preserve"> </w:t>
      </w:r>
      <w:r w:rsidR="003072A8" w:rsidRPr="00BE6D8E">
        <w:rPr>
          <w:rFonts w:cs="Arial"/>
        </w:rPr>
        <w:t>debe</w:t>
      </w:r>
      <w:r w:rsidR="004F3A21" w:rsidRPr="00BE6D8E">
        <w:rPr>
          <w:rFonts w:cs="Arial"/>
        </w:rPr>
        <w:t>n</w:t>
      </w:r>
      <w:r w:rsidR="003072A8" w:rsidRPr="00BE6D8E">
        <w:rPr>
          <w:rFonts w:cs="Arial"/>
        </w:rPr>
        <w:t xml:space="preserve"> </w:t>
      </w:r>
      <w:r w:rsidR="000E7A9B" w:rsidRPr="00BE6D8E">
        <w:rPr>
          <w:rFonts w:cs="Arial"/>
        </w:rPr>
        <w:t>pagar</w:t>
      </w:r>
      <w:r w:rsidR="003072A8" w:rsidRPr="00BE6D8E">
        <w:rPr>
          <w:rFonts w:cs="Arial"/>
        </w:rPr>
        <w:t xml:space="preserve"> a TELECUN las sumas </w:t>
      </w:r>
      <w:r w:rsidR="000568AA" w:rsidRPr="00BE6D8E">
        <w:rPr>
          <w:rFonts w:cs="Arial"/>
        </w:rPr>
        <w:t xml:space="preserve">que </w:t>
      </w:r>
      <w:r w:rsidR="003072A8" w:rsidRPr="00BE6D8E">
        <w:rPr>
          <w:rFonts w:cs="Arial"/>
        </w:rPr>
        <w:t>correspond</w:t>
      </w:r>
      <w:r w:rsidR="000568AA" w:rsidRPr="00BE6D8E">
        <w:rPr>
          <w:rFonts w:cs="Arial"/>
        </w:rPr>
        <w:t>an</w:t>
      </w:r>
      <w:r w:rsidR="003072A8" w:rsidRPr="00BE6D8E">
        <w:rPr>
          <w:rFonts w:cs="Arial"/>
        </w:rPr>
        <w:t xml:space="preserve"> a </w:t>
      </w:r>
      <w:r w:rsidR="008F0DEC" w:rsidRPr="00BE6D8E">
        <w:rPr>
          <w:rFonts w:cs="Arial"/>
        </w:rPr>
        <w:t xml:space="preserve">su </w:t>
      </w:r>
      <w:r w:rsidR="003072A8" w:rsidRPr="00BE6D8E">
        <w:rPr>
          <w:rFonts w:cs="Arial"/>
        </w:rPr>
        <w:t>participación</w:t>
      </w:r>
      <w:r w:rsidR="004F3A21" w:rsidRPr="00BE6D8E">
        <w:rPr>
          <w:rFonts w:cs="Arial"/>
        </w:rPr>
        <w:t xml:space="preserve"> en el referido </w:t>
      </w:r>
      <w:r w:rsidR="0050652A" w:rsidRPr="00BE6D8E">
        <w:rPr>
          <w:rFonts w:cs="Arial"/>
        </w:rPr>
        <w:t>C</w:t>
      </w:r>
      <w:r w:rsidR="004F3A21" w:rsidRPr="00BE6D8E">
        <w:rPr>
          <w:rFonts w:cs="Arial"/>
        </w:rPr>
        <w:t xml:space="preserve">onvenio, </w:t>
      </w:r>
      <w:r w:rsidR="000568AA" w:rsidRPr="00BE6D8E">
        <w:rPr>
          <w:rFonts w:cs="Arial"/>
        </w:rPr>
        <w:t xml:space="preserve">de acuerdo con las utilidades que se hayan </w:t>
      </w:r>
      <w:r w:rsidR="00173282" w:rsidRPr="00BE6D8E">
        <w:rPr>
          <w:rFonts w:cs="Arial"/>
        </w:rPr>
        <w:t xml:space="preserve">generado </w:t>
      </w:r>
      <w:r w:rsidR="003072A8" w:rsidRPr="00BE6D8E">
        <w:rPr>
          <w:rFonts w:cs="Arial"/>
        </w:rPr>
        <w:t xml:space="preserve">desde </w:t>
      </w:r>
      <w:r w:rsidR="007C65ED" w:rsidRPr="00BE6D8E">
        <w:rPr>
          <w:rFonts w:cs="Arial"/>
        </w:rPr>
        <w:t xml:space="preserve">el </w:t>
      </w:r>
      <w:r w:rsidR="003072A8" w:rsidRPr="00BE6D8E">
        <w:rPr>
          <w:rFonts w:cs="Arial"/>
        </w:rPr>
        <w:t>5 de mayo de 2004.</w:t>
      </w:r>
    </w:p>
    <w:p w14:paraId="4BF8FB2C" w14:textId="77777777" w:rsidR="003072A8" w:rsidRPr="00BE6D8E" w:rsidRDefault="003072A8" w:rsidP="001B6781">
      <w:pPr>
        <w:pStyle w:val="Lista3"/>
        <w:ind w:left="0" w:right="-142" w:firstLine="0"/>
        <w:rPr>
          <w:rFonts w:cs="Arial"/>
        </w:rPr>
      </w:pPr>
    </w:p>
    <w:p w14:paraId="29C8AD7D" w14:textId="77777777" w:rsidR="00574BBF" w:rsidRPr="00BE6D8E" w:rsidRDefault="000568AA" w:rsidP="001B6781">
      <w:pPr>
        <w:pStyle w:val="Lista3"/>
        <w:ind w:left="0" w:right="-142" w:firstLine="0"/>
        <w:rPr>
          <w:rFonts w:cs="Arial"/>
        </w:rPr>
      </w:pPr>
      <w:r w:rsidRPr="00BE6D8E">
        <w:rPr>
          <w:rFonts w:cs="Arial"/>
        </w:rPr>
        <w:t>La</w:t>
      </w:r>
      <w:r w:rsidR="003072A8" w:rsidRPr="00BE6D8E">
        <w:rPr>
          <w:rFonts w:cs="Arial"/>
        </w:rPr>
        <w:t xml:space="preserve"> demandante solicitó la conciliación prejudicial </w:t>
      </w:r>
      <w:r w:rsidR="008F0DEC" w:rsidRPr="00BE6D8E">
        <w:rPr>
          <w:rFonts w:cs="Arial"/>
        </w:rPr>
        <w:t xml:space="preserve">de la controversia </w:t>
      </w:r>
      <w:r w:rsidR="003072A8" w:rsidRPr="00BE6D8E">
        <w:rPr>
          <w:rFonts w:cs="Arial"/>
        </w:rPr>
        <w:t xml:space="preserve">ante la Procuraduría General de la Nación, </w:t>
      </w:r>
      <w:r w:rsidR="004C37A6" w:rsidRPr="00BE6D8E">
        <w:rPr>
          <w:rFonts w:cs="Arial"/>
        </w:rPr>
        <w:t xml:space="preserve">no obstante solo </w:t>
      </w:r>
      <w:r w:rsidR="00574BBF" w:rsidRPr="00BE6D8E">
        <w:rPr>
          <w:rFonts w:cs="Arial"/>
        </w:rPr>
        <w:t xml:space="preserve">se hizo presente el representante del </w:t>
      </w:r>
      <w:r w:rsidR="00041C2F" w:rsidRPr="00BE6D8E">
        <w:rPr>
          <w:rFonts w:cs="Arial"/>
        </w:rPr>
        <w:t>P</w:t>
      </w:r>
      <w:r w:rsidR="00574BBF" w:rsidRPr="00BE6D8E">
        <w:rPr>
          <w:rFonts w:cs="Arial"/>
        </w:rPr>
        <w:t xml:space="preserve">atrimonio </w:t>
      </w:r>
      <w:r w:rsidR="00041C2F" w:rsidRPr="00BE6D8E">
        <w:rPr>
          <w:rFonts w:cs="Arial"/>
        </w:rPr>
        <w:t>A</w:t>
      </w:r>
      <w:r w:rsidR="00574BBF" w:rsidRPr="00BE6D8E">
        <w:rPr>
          <w:rFonts w:cs="Arial"/>
        </w:rPr>
        <w:t xml:space="preserve">utónomo </w:t>
      </w:r>
      <w:r w:rsidR="00041C2F" w:rsidRPr="00BE6D8E">
        <w:rPr>
          <w:rFonts w:cs="Arial"/>
        </w:rPr>
        <w:t xml:space="preserve">de </w:t>
      </w:r>
      <w:r w:rsidR="0058415F" w:rsidRPr="00BE6D8E">
        <w:rPr>
          <w:rFonts w:cs="Arial"/>
        </w:rPr>
        <w:t>R</w:t>
      </w:r>
      <w:r w:rsidR="00041C2F" w:rsidRPr="00BE6D8E">
        <w:rPr>
          <w:rFonts w:cs="Arial"/>
        </w:rPr>
        <w:t>emanentes</w:t>
      </w:r>
      <w:r w:rsidR="0058415F" w:rsidRPr="00BE6D8E">
        <w:rPr>
          <w:rFonts w:cs="Arial"/>
        </w:rPr>
        <w:t xml:space="preserve"> PAR</w:t>
      </w:r>
      <w:r w:rsidR="00041C2F" w:rsidRPr="00BE6D8E">
        <w:rPr>
          <w:rFonts w:cs="Arial"/>
        </w:rPr>
        <w:t xml:space="preserve"> </w:t>
      </w:r>
      <w:r w:rsidR="00574BBF" w:rsidRPr="00BE6D8E">
        <w:rPr>
          <w:rFonts w:cs="Arial"/>
        </w:rPr>
        <w:t>y no acudi</w:t>
      </w:r>
      <w:r w:rsidR="0050652A" w:rsidRPr="00BE6D8E">
        <w:rPr>
          <w:rFonts w:cs="Arial"/>
        </w:rPr>
        <w:t>eron en su oportunidad, ni TELECOM, ni</w:t>
      </w:r>
      <w:r w:rsidR="00574BBF" w:rsidRPr="00BE6D8E">
        <w:rPr>
          <w:rFonts w:cs="Arial"/>
        </w:rPr>
        <w:t xml:space="preserve"> </w:t>
      </w:r>
      <w:r w:rsidR="003072A8" w:rsidRPr="00BE6D8E">
        <w:rPr>
          <w:rFonts w:cs="Arial"/>
        </w:rPr>
        <w:t>COLOMBIA TELECOMUN</w:t>
      </w:r>
      <w:r w:rsidR="00407645" w:rsidRPr="00BE6D8E">
        <w:rPr>
          <w:rFonts w:cs="Arial"/>
        </w:rPr>
        <w:t>ICA</w:t>
      </w:r>
      <w:r w:rsidR="003072A8" w:rsidRPr="00BE6D8E">
        <w:rPr>
          <w:rFonts w:cs="Arial"/>
        </w:rPr>
        <w:t>CIONES</w:t>
      </w:r>
      <w:r w:rsidR="00574BBF" w:rsidRPr="00BE6D8E">
        <w:rPr>
          <w:rFonts w:cs="Arial"/>
        </w:rPr>
        <w:t>.</w:t>
      </w:r>
    </w:p>
    <w:p w14:paraId="12B45A79" w14:textId="77777777" w:rsidR="00574BBF" w:rsidRPr="00BE6D8E" w:rsidRDefault="00574BBF" w:rsidP="001B6781">
      <w:pPr>
        <w:pStyle w:val="Lista3"/>
        <w:ind w:left="0" w:right="-142" w:firstLine="0"/>
        <w:rPr>
          <w:rFonts w:cs="Arial"/>
          <w:b/>
        </w:rPr>
      </w:pPr>
    </w:p>
    <w:p w14:paraId="2BFF8111" w14:textId="77777777" w:rsidR="00ED1592" w:rsidRPr="00BE6D8E" w:rsidRDefault="0000364C" w:rsidP="001B6781">
      <w:pPr>
        <w:pStyle w:val="Lista3"/>
        <w:ind w:left="0" w:right="-142" w:firstLine="0"/>
        <w:rPr>
          <w:rFonts w:cs="Arial"/>
        </w:rPr>
      </w:pPr>
      <w:r w:rsidRPr="00BE6D8E">
        <w:rPr>
          <w:rFonts w:cs="Arial"/>
        </w:rPr>
        <w:t xml:space="preserve">Como consecuencia, TELECUN acudió a la demanda ante la </w:t>
      </w:r>
      <w:r w:rsidR="00E43D3F" w:rsidRPr="00BE6D8E">
        <w:rPr>
          <w:rFonts w:cs="Arial"/>
        </w:rPr>
        <w:t>J</w:t>
      </w:r>
      <w:r w:rsidRPr="00BE6D8E">
        <w:rPr>
          <w:rFonts w:cs="Arial"/>
        </w:rPr>
        <w:t>urisdicción de lo Contencioso Administrativo</w:t>
      </w:r>
      <w:r w:rsidR="00ED1592" w:rsidRPr="00BE6D8E">
        <w:rPr>
          <w:rFonts w:cs="Arial"/>
        </w:rPr>
        <w:t>.</w:t>
      </w:r>
    </w:p>
    <w:p w14:paraId="040729FE" w14:textId="77777777" w:rsidR="0000364C" w:rsidRPr="00BE6D8E" w:rsidRDefault="0000364C" w:rsidP="001B6781">
      <w:pPr>
        <w:pStyle w:val="Lista3"/>
        <w:ind w:left="0" w:right="-142" w:firstLine="0"/>
        <w:rPr>
          <w:rFonts w:cs="Arial"/>
          <w:b/>
        </w:rPr>
      </w:pPr>
    </w:p>
    <w:p w14:paraId="21E2AD52" w14:textId="77777777" w:rsidR="00173282" w:rsidRPr="00BE6D8E" w:rsidRDefault="00986775" w:rsidP="001B6781">
      <w:pPr>
        <w:pStyle w:val="Lista3"/>
        <w:ind w:left="0" w:right="-142" w:firstLine="0"/>
        <w:rPr>
          <w:rFonts w:cs="Arial"/>
          <w:b/>
        </w:rPr>
      </w:pPr>
      <w:r w:rsidRPr="00BE6D8E">
        <w:rPr>
          <w:rFonts w:cs="Arial"/>
          <w:b/>
        </w:rPr>
        <w:t>4</w:t>
      </w:r>
      <w:r w:rsidR="00173282" w:rsidRPr="00BE6D8E">
        <w:rPr>
          <w:rFonts w:cs="Arial"/>
          <w:b/>
        </w:rPr>
        <w:t>. Fundamentos de derecho</w:t>
      </w:r>
      <w:r w:rsidR="001B6781" w:rsidRPr="00BE6D8E">
        <w:rPr>
          <w:rFonts w:cs="Arial"/>
          <w:b/>
        </w:rPr>
        <w:t xml:space="preserve"> invocados por la demandante</w:t>
      </w:r>
    </w:p>
    <w:p w14:paraId="101FF789" w14:textId="77777777" w:rsidR="00173282" w:rsidRPr="00BE6D8E" w:rsidRDefault="00173282" w:rsidP="001B6781">
      <w:pPr>
        <w:pStyle w:val="Lista3"/>
        <w:ind w:left="0" w:right="-142" w:firstLine="0"/>
        <w:rPr>
          <w:rFonts w:cs="Arial"/>
          <w:b/>
        </w:rPr>
      </w:pPr>
    </w:p>
    <w:p w14:paraId="356806F5" w14:textId="77777777" w:rsidR="00B232A3" w:rsidRPr="00BE6D8E" w:rsidRDefault="00041C2F" w:rsidP="001B6781">
      <w:pPr>
        <w:pStyle w:val="Lista3"/>
        <w:ind w:left="0" w:right="-142" w:firstLine="0"/>
        <w:rPr>
          <w:rFonts w:cs="Arial"/>
        </w:rPr>
      </w:pPr>
      <w:r w:rsidRPr="00BE6D8E">
        <w:rPr>
          <w:rFonts w:cs="Arial"/>
        </w:rPr>
        <w:t>La</w:t>
      </w:r>
      <w:r w:rsidR="00B232A3" w:rsidRPr="00BE6D8E">
        <w:rPr>
          <w:rFonts w:cs="Arial"/>
        </w:rPr>
        <w:t xml:space="preserve"> demandante invocó que el contrato es una ley para las partes</w:t>
      </w:r>
      <w:r w:rsidR="006B5C1C" w:rsidRPr="00BE6D8E">
        <w:rPr>
          <w:rFonts w:cs="Arial"/>
        </w:rPr>
        <w:t>,</w:t>
      </w:r>
      <w:r w:rsidR="00B232A3" w:rsidRPr="00BE6D8E">
        <w:rPr>
          <w:rFonts w:cs="Arial"/>
        </w:rPr>
        <w:t xml:space="preserve"> que </w:t>
      </w:r>
      <w:r w:rsidR="001E2A76" w:rsidRPr="00BE6D8E">
        <w:rPr>
          <w:rFonts w:cs="Arial"/>
        </w:rPr>
        <w:t xml:space="preserve">tuvo lugar </w:t>
      </w:r>
      <w:r w:rsidR="00B232A3" w:rsidRPr="00BE6D8E">
        <w:rPr>
          <w:rFonts w:cs="Arial"/>
        </w:rPr>
        <w:t>la figura del enriquecimiento sin causa</w:t>
      </w:r>
      <w:r w:rsidR="00522848" w:rsidRPr="00BE6D8E">
        <w:rPr>
          <w:rFonts w:cs="Arial"/>
        </w:rPr>
        <w:t xml:space="preserve"> y</w:t>
      </w:r>
      <w:r w:rsidR="006B5C1C" w:rsidRPr="00BE6D8E">
        <w:rPr>
          <w:rFonts w:cs="Arial"/>
        </w:rPr>
        <w:t xml:space="preserve"> </w:t>
      </w:r>
      <w:r w:rsidR="000E7A9B" w:rsidRPr="00BE6D8E">
        <w:rPr>
          <w:rFonts w:cs="Arial"/>
        </w:rPr>
        <w:t xml:space="preserve">que </w:t>
      </w:r>
      <w:r w:rsidR="0058415F" w:rsidRPr="00BE6D8E">
        <w:rPr>
          <w:rFonts w:cs="Arial"/>
        </w:rPr>
        <w:t>se irrespetaron</w:t>
      </w:r>
      <w:r w:rsidR="0050652A" w:rsidRPr="00BE6D8E">
        <w:rPr>
          <w:rFonts w:cs="Arial"/>
        </w:rPr>
        <w:t xml:space="preserve"> </w:t>
      </w:r>
      <w:r w:rsidR="00522848" w:rsidRPr="00BE6D8E">
        <w:rPr>
          <w:rFonts w:cs="Arial"/>
        </w:rPr>
        <w:t xml:space="preserve">los </w:t>
      </w:r>
      <w:r w:rsidR="006B5C1C" w:rsidRPr="00BE6D8E">
        <w:rPr>
          <w:rFonts w:cs="Arial"/>
        </w:rPr>
        <w:t>principio</w:t>
      </w:r>
      <w:r w:rsidR="00522848" w:rsidRPr="00BE6D8E">
        <w:rPr>
          <w:rFonts w:cs="Arial"/>
        </w:rPr>
        <w:t>s</w:t>
      </w:r>
      <w:r w:rsidR="006B5C1C" w:rsidRPr="00BE6D8E">
        <w:rPr>
          <w:rFonts w:cs="Arial"/>
        </w:rPr>
        <w:t xml:space="preserve"> de reciprocidad</w:t>
      </w:r>
      <w:r w:rsidR="00B232A3" w:rsidRPr="00BE6D8E">
        <w:rPr>
          <w:rFonts w:cs="Arial"/>
        </w:rPr>
        <w:t xml:space="preserve">, </w:t>
      </w:r>
      <w:r w:rsidR="006B5C1C" w:rsidRPr="00BE6D8E">
        <w:rPr>
          <w:rFonts w:cs="Arial"/>
        </w:rPr>
        <w:t xml:space="preserve">de buena fe y </w:t>
      </w:r>
      <w:r w:rsidR="0093520E" w:rsidRPr="00BE6D8E">
        <w:rPr>
          <w:rFonts w:cs="Arial"/>
        </w:rPr>
        <w:t>de</w:t>
      </w:r>
      <w:r w:rsidR="00E43D3F" w:rsidRPr="00BE6D8E">
        <w:rPr>
          <w:rFonts w:cs="Arial"/>
        </w:rPr>
        <w:t xml:space="preserve"> </w:t>
      </w:r>
      <w:r w:rsidR="006B5C1C" w:rsidRPr="00BE6D8E">
        <w:rPr>
          <w:rFonts w:cs="Arial"/>
        </w:rPr>
        <w:t xml:space="preserve">confianza legítima, </w:t>
      </w:r>
      <w:r w:rsidR="00B232A3" w:rsidRPr="00BE6D8E">
        <w:rPr>
          <w:rFonts w:cs="Arial"/>
        </w:rPr>
        <w:t>por cuanto COLOMBIA TELECOMUNICACI</w:t>
      </w:r>
      <w:r w:rsidR="006B5C1C" w:rsidRPr="00BE6D8E">
        <w:rPr>
          <w:rFonts w:cs="Arial"/>
        </w:rPr>
        <w:t xml:space="preserve">ONES </w:t>
      </w:r>
      <w:r w:rsidR="00B232A3" w:rsidRPr="00BE6D8E">
        <w:rPr>
          <w:rFonts w:cs="Arial"/>
        </w:rPr>
        <w:t xml:space="preserve">y el </w:t>
      </w:r>
      <w:r w:rsidR="001B395A" w:rsidRPr="00BE6D8E">
        <w:rPr>
          <w:rFonts w:cs="Arial"/>
        </w:rPr>
        <w:t>P</w:t>
      </w:r>
      <w:r w:rsidR="00B232A3" w:rsidRPr="00BE6D8E">
        <w:rPr>
          <w:rFonts w:cs="Arial"/>
        </w:rPr>
        <w:t xml:space="preserve">atrimonio </w:t>
      </w:r>
      <w:r w:rsidR="001B395A" w:rsidRPr="00BE6D8E">
        <w:rPr>
          <w:rFonts w:cs="Arial"/>
        </w:rPr>
        <w:t>A</w:t>
      </w:r>
      <w:r w:rsidR="00B232A3" w:rsidRPr="00BE6D8E">
        <w:rPr>
          <w:rFonts w:cs="Arial"/>
        </w:rPr>
        <w:t>utónomo</w:t>
      </w:r>
      <w:r w:rsidR="00173282" w:rsidRPr="00BE6D8E">
        <w:rPr>
          <w:rFonts w:cs="Arial"/>
        </w:rPr>
        <w:t xml:space="preserve"> </w:t>
      </w:r>
      <w:r w:rsidR="001E2A76" w:rsidRPr="00BE6D8E">
        <w:rPr>
          <w:rFonts w:cs="Arial"/>
        </w:rPr>
        <w:t>de Reman</w:t>
      </w:r>
      <w:r w:rsidR="00D00B57" w:rsidRPr="00BE6D8E">
        <w:rPr>
          <w:rFonts w:cs="Arial"/>
        </w:rPr>
        <w:t>e</w:t>
      </w:r>
      <w:r w:rsidR="001E2A76" w:rsidRPr="00BE6D8E">
        <w:rPr>
          <w:rFonts w:cs="Arial"/>
        </w:rPr>
        <w:t xml:space="preserve">ntes </w:t>
      </w:r>
      <w:r w:rsidR="00173282" w:rsidRPr="00BE6D8E">
        <w:rPr>
          <w:rFonts w:cs="Arial"/>
        </w:rPr>
        <w:t>TEL</w:t>
      </w:r>
      <w:r w:rsidR="00ED1592" w:rsidRPr="00BE6D8E">
        <w:rPr>
          <w:rFonts w:cs="Arial"/>
        </w:rPr>
        <w:t>E</w:t>
      </w:r>
      <w:r w:rsidR="00173282" w:rsidRPr="00BE6D8E">
        <w:rPr>
          <w:rFonts w:cs="Arial"/>
        </w:rPr>
        <w:t>COM</w:t>
      </w:r>
      <w:r w:rsidR="00B232A3" w:rsidRPr="00BE6D8E">
        <w:rPr>
          <w:rFonts w:cs="Arial"/>
        </w:rPr>
        <w:t xml:space="preserve"> dejaron de reconocer a TELECUN las</w:t>
      </w:r>
      <w:r w:rsidR="006B5C1C" w:rsidRPr="00BE6D8E">
        <w:rPr>
          <w:rFonts w:cs="Arial"/>
        </w:rPr>
        <w:t xml:space="preserve"> </w:t>
      </w:r>
      <w:r w:rsidR="00B232A3" w:rsidRPr="00BE6D8E">
        <w:rPr>
          <w:rFonts w:cs="Arial"/>
        </w:rPr>
        <w:t xml:space="preserve">utilidades operacionales obtenidas por concepto de los servicios de telecomunicaciones, </w:t>
      </w:r>
      <w:r w:rsidR="0000364C" w:rsidRPr="00BE6D8E">
        <w:rPr>
          <w:rFonts w:cs="Arial"/>
        </w:rPr>
        <w:t xml:space="preserve">además de que </w:t>
      </w:r>
      <w:r w:rsidR="00D074FD" w:rsidRPr="00BE6D8E">
        <w:rPr>
          <w:rFonts w:cs="Arial"/>
        </w:rPr>
        <w:t xml:space="preserve">a </w:t>
      </w:r>
      <w:r w:rsidR="00797A3A" w:rsidRPr="00BE6D8E">
        <w:rPr>
          <w:rFonts w:cs="Arial"/>
        </w:rPr>
        <w:t xml:space="preserve">TELECUN </w:t>
      </w:r>
      <w:r w:rsidR="00B232A3" w:rsidRPr="00BE6D8E">
        <w:rPr>
          <w:rFonts w:cs="Arial"/>
        </w:rPr>
        <w:t xml:space="preserve">no </w:t>
      </w:r>
      <w:r w:rsidR="00ED1592" w:rsidRPr="00BE6D8E">
        <w:rPr>
          <w:rFonts w:cs="Arial"/>
        </w:rPr>
        <w:t xml:space="preserve">le </w:t>
      </w:r>
      <w:r w:rsidR="00B232A3" w:rsidRPr="00BE6D8E">
        <w:rPr>
          <w:rFonts w:cs="Arial"/>
        </w:rPr>
        <w:t>devolvieron los equipos ni la infraestructura</w:t>
      </w:r>
      <w:r w:rsidR="0000364C" w:rsidRPr="00BE6D8E">
        <w:rPr>
          <w:rFonts w:cs="Arial"/>
        </w:rPr>
        <w:t xml:space="preserve"> </w:t>
      </w:r>
      <w:r w:rsidR="002A1725" w:rsidRPr="00BE6D8E">
        <w:rPr>
          <w:rFonts w:cs="Arial"/>
        </w:rPr>
        <w:t xml:space="preserve">relacionada con </w:t>
      </w:r>
      <w:r w:rsidR="0000364C" w:rsidRPr="00BE6D8E">
        <w:rPr>
          <w:rFonts w:cs="Arial"/>
        </w:rPr>
        <w:t xml:space="preserve">el Convenio </w:t>
      </w:r>
      <w:r w:rsidR="0058415F" w:rsidRPr="00BE6D8E">
        <w:rPr>
          <w:rFonts w:cs="Arial"/>
        </w:rPr>
        <w:t>C-</w:t>
      </w:r>
      <w:r w:rsidR="0000364C" w:rsidRPr="00BE6D8E">
        <w:rPr>
          <w:rFonts w:cs="Arial"/>
        </w:rPr>
        <w:t>013</w:t>
      </w:r>
      <w:r w:rsidR="00797A3A" w:rsidRPr="00BE6D8E">
        <w:rPr>
          <w:rFonts w:cs="Arial"/>
        </w:rPr>
        <w:t xml:space="preserve"> de 1994</w:t>
      </w:r>
      <w:r w:rsidR="0000364C" w:rsidRPr="00BE6D8E">
        <w:rPr>
          <w:rFonts w:cs="Arial"/>
        </w:rPr>
        <w:t>.</w:t>
      </w:r>
      <w:r w:rsidR="00B232A3" w:rsidRPr="00BE6D8E">
        <w:rPr>
          <w:rFonts w:cs="Arial"/>
        </w:rPr>
        <w:t xml:space="preserve"> </w:t>
      </w:r>
    </w:p>
    <w:p w14:paraId="72DFA3B7" w14:textId="77777777" w:rsidR="009B61A6" w:rsidRPr="00BE6D8E" w:rsidRDefault="009B61A6" w:rsidP="001B6781">
      <w:pPr>
        <w:pStyle w:val="Lista3"/>
        <w:ind w:left="0" w:right="-142" w:firstLine="0"/>
        <w:rPr>
          <w:rFonts w:cs="Arial"/>
        </w:rPr>
      </w:pPr>
    </w:p>
    <w:p w14:paraId="0898A4F6" w14:textId="77777777" w:rsidR="00D00B57" w:rsidRPr="00BE6D8E" w:rsidRDefault="00D00B57" w:rsidP="001B6781">
      <w:pPr>
        <w:pStyle w:val="Lista3"/>
        <w:ind w:left="0" w:right="-142" w:firstLine="0"/>
        <w:rPr>
          <w:rFonts w:cs="Arial"/>
        </w:rPr>
      </w:pPr>
    </w:p>
    <w:p w14:paraId="62FD200C" w14:textId="77777777" w:rsidR="00F21484" w:rsidRPr="00BE6D8E" w:rsidRDefault="00986775" w:rsidP="001B6781">
      <w:pPr>
        <w:pStyle w:val="Lista3"/>
        <w:ind w:left="0" w:right="-142" w:firstLine="0"/>
        <w:rPr>
          <w:rFonts w:cs="Arial"/>
          <w:b/>
        </w:rPr>
      </w:pPr>
      <w:r w:rsidRPr="00BE6D8E">
        <w:rPr>
          <w:rFonts w:cs="Arial"/>
          <w:b/>
        </w:rPr>
        <w:t>5</w:t>
      </w:r>
      <w:r w:rsidR="00F21484" w:rsidRPr="00BE6D8E">
        <w:rPr>
          <w:rFonts w:cs="Arial"/>
          <w:b/>
        </w:rPr>
        <w:t>.</w:t>
      </w:r>
      <w:r w:rsidR="00B232A3" w:rsidRPr="00BE6D8E">
        <w:rPr>
          <w:rFonts w:cs="Arial"/>
          <w:b/>
        </w:rPr>
        <w:t xml:space="preserve"> </w:t>
      </w:r>
      <w:r w:rsidR="00060E94" w:rsidRPr="00BE6D8E">
        <w:rPr>
          <w:rFonts w:cs="Arial"/>
          <w:b/>
        </w:rPr>
        <w:t>Contestación de la demanda</w:t>
      </w:r>
    </w:p>
    <w:p w14:paraId="23C34C6B" w14:textId="77777777" w:rsidR="00C14D39" w:rsidRPr="00BE6D8E" w:rsidRDefault="00C14D39" w:rsidP="001B6781">
      <w:pPr>
        <w:pStyle w:val="Lista3"/>
        <w:ind w:left="0" w:right="-142" w:firstLine="0"/>
        <w:rPr>
          <w:rFonts w:cs="Arial"/>
          <w:b/>
        </w:rPr>
      </w:pPr>
    </w:p>
    <w:p w14:paraId="16577978" w14:textId="77777777" w:rsidR="009C1EDA" w:rsidRPr="00BE6D8E" w:rsidRDefault="00986775" w:rsidP="001B6781">
      <w:pPr>
        <w:pStyle w:val="Lista3"/>
        <w:ind w:left="0" w:right="-142" w:firstLine="0"/>
        <w:rPr>
          <w:rFonts w:cs="Arial"/>
        </w:rPr>
      </w:pPr>
      <w:r w:rsidRPr="00BE6D8E">
        <w:rPr>
          <w:rFonts w:cs="Arial"/>
          <w:b/>
        </w:rPr>
        <w:t>5</w:t>
      </w:r>
      <w:r w:rsidR="00FE3770" w:rsidRPr="00BE6D8E">
        <w:rPr>
          <w:rFonts w:cs="Arial"/>
          <w:b/>
        </w:rPr>
        <w:t>.1.</w:t>
      </w:r>
      <w:r w:rsidR="00FE3770" w:rsidRPr="00BE6D8E">
        <w:rPr>
          <w:rFonts w:cs="Arial"/>
        </w:rPr>
        <w:t xml:space="preserve"> </w:t>
      </w:r>
      <w:r w:rsidR="00C14D39" w:rsidRPr="00BE6D8E">
        <w:rPr>
          <w:rFonts w:cs="Arial"/>
        </w:rPr>
        <w:t>En la contestación de la demanda, las sociedades fiduciarias</w:t>
      </w:r>
      <w:r w:rsidR="00955C0D" w:rsidRPr="00BE6D8E">
        <w:rPr>
          <w:rFonts w:cs="Arial"/>
        </w:rPr>
        <w:t xml:space="preserve">, obrando como voceras del Patrimonio Autónomo </w:t>
      </w:r>
      <w:r w:rsidR="00ED1592" w:rsidRPr="00BE6D8E">
        <w:rPr>
          <w:rFonts w:cs="Arial"/>
        </w:rPr>
        <w:t xml:space="preserve">de Remantes </w:t>
      </w:r>
      <w:r w:rsidR="00955C0D" w:rsidRPr="00BE6D8E">
        <w:rPr>
          <w:rFonts w:cs="Arial"/>
        </w:rPr>
        <w:t>TELECOM,</w:t>
      </w:r>
      <w:r w:rsidR="00C14D39" w:rsidRPr="00BE6D8E">
        <w:rPr>
          <w:rFonts w:cs="Arial"/>
        </w:rPr>
        <w:t xml:space="preserve"> expusieron que son entidades de servicios financieros</w:t>
      </w:r>
      <w:r w:rsidR="00105282" w:rsidRPr="00BE6D8E">
        <w:rPr>
          <w:rFonts w:cs="Arial"/>
        </w:rPr>
        <w:t>, sometidas a la inspección y vigilancia de la Superintendencia Financiera de Colombia</w:t>
      </w:r>
      <w:r w:rsidR="00955C0D" w:rsidRPr="00BE6D8E">
        <w:rPr>
          <w:rFonts w:cs="Arial"/>
        </w:rPr>
        <w:t xml:space="preserve">, </w:t>
      </w:r>
      <w:r w:rsidR="00C14D39" w:rsidRPr="00BE6D8E">
        <w:rPr>
          <w:rFonts w:cs="Arial"/>
        </w:rPr>
        <w:t>que no prestan el servicio de telecomunicaciones</w:t>
      </w:r>
      <w:r w:rsidR="00026949" w:rsidRPr="00BE6D8E">
        <w:rPr>
          <w:rFonts w:cs="Arial"/>
        </w:rPr>
        <w:t xml:space="preserve">, </w:t>
      </w:r>
      <w:r w:rsidR="00105282" w:rsidRPr="00BE6D8E">
        <w:rPr>
          <w:rFonts w:cs="Arial"/>
        </w:rPr>
        <w:t xml:space="preserve">que no suscribieron el Convenio </w:t>
      </w:r>
      <w:r w:rsidR="0058415F" w:rsidRPr="00BE6D8E">
        <w:rPr>
          <w:rFonts w:cs="Arial"/>
        </w:rPr>
        <w:t>C-</w:t>
      </w:r>
      <w:r w:rsidR="00955C0D" w:rsidRPr="00BE6D8E">
        <w:rPr>
          <w:rFonts w:cs="Arial"/>
        </w:rPr>
        <w:t>0</w:t>
      </w:r>
      <w:r w:rsidR="00105282" w:rsidRPr="00BE6D8E">
        <w:rPr>
          <w:rFonts w:cs="Arial"/>
        </w:rPr>
        <w:t>13</w:t>
      </w:r>
      <w:r w:rsidR="00955C0D" w:rsidRPr="00BE6D8E">
        <w:rPr>
          <w:rFonts w:cs="Arial"/>
        </w:rPr>
        <w:t xml:space="preserve"> de 1994</w:t>
      </w:r>
      <w:r w:rsidR="009C1EDA" w:rsidRPr="00BE6D8E">
        <w:rPr>
          <w:rFonts w:cs="Arial"/>
        </w:rPr>
        <w:t xml:space="preserve"> y que</w:t>
      </w:r>
      <w:r w:rsidR="00026949" w:rsidRPr="00BE6D8E">
        <w:rPr>
          <w:rFonts w:cs="Arial"/>
        </w:rPr>
        <w:t>,</w:t>
      </w:r>
      <w:r w:rsidR="009C1EDA" w:rsidRPr="00BE6D8E">
        <w:rPr>
          <w:rFonts w:cs="Arial"/>
        </w:rPr>
        <w:t xml:space="preserve"> para la fecha en que </w:t>
      </w:r>
      <w:r w:rsidR="00ED1592" w:rsidRPr="00BE6D8E">
        <w:rPr>
          <w:rFonts w:cs="Arial"/>
        </w:rPr>
        <w:t xml:space="preserve">se constituyeron los </w:t>
      </w:r>
      <w:r w:rsidR="009C1EDA" w:rsidRPr="00BE6D8E">
        <w:rPr>
          <w:rFonts w:cs="Arial"/>
        </w:rPr>
        <w:t>patrimonio</w:t>
      </w:r>
      <w:r w:rsidR="00ED1592" w:rsidRPr="00BE6D8E">
        <w:rPr>
          <w:rFonts w:cs="Arial"/>
        </w:rPr>
        <w:t>s</w:t>
      </w:r>
      <w:r w:rsidR="009C1EDA" w:rsidRPr="00BE6D8E">
        <w:rPr>
          <w:rFonts w:cs="Arial"/>
        </w:rPr>
        <w:t xml:space="preserve"> autónomo</w:t>
      </w:r>
      <w:r w:rsidR="00ED1592" w:rsidRPr="00BE6D8E">
        <w:rPr>
          <w:rFonts w:cs="Arial"/>
        </w:rPr>
        <w:t xml:space="preserve">s de remanentes, </w:t>
      </w:r>
      <w:r w:rsidR="009C1EDA" w:rsidRPr="00BE6D8E">
        <w:rPr>
          <w:rFonts w:cs="Arial"/>
        </w:rPr>
        <w:t xml:space="preserve">el aludido </w:t>
      </w:r>
      <w:r w:rsidR="00D074FD" w:rsidRPr="00BE6D8E">
        <w:rPr>
          <w:rFonts w:cs="Arial"/>
        </w:rPr>
        <w:t>c</w:t>
      </w:r>
      <w:r w:rsidR="009C1EDA" w:rsidRPr="00BE6D8E">
        <w:rPr>
          <w:rFonts w:cs="Arial"/>
        </w:rPr>
        <w:t>onvenio ya había terminado.</w:t>
      </w:r>
    </w:p>
    <w:p w14:paraId="34DBA6D8" w14:textId="77777777" w:rsidR="0000364C" w:rsidRPr="00BE6D8E" w:rsidRDefault="009C1EDA" w:rsidP="001B6781">
      <w:pPr>
        <w:pStyle w:val="Lista3"/>
        <w:ind w:left="0" w:right="-142" w:firstLine="0"/>
        <w:rPr>
          <w:rFonts w:cs="Arial"/>
        </w:rPr>
      </w:pPr>
      <w:r w:rsidRPr="00BE6D8E">
        <w:rPr>
          <w:rFonts w:cs="Arial"/>
        </w:rPr>
        <w:t xml:space="preserve"> </w:t>
      </w:r>
    </w:p>
    <w:p w14:paraId="699C736C" w14:textId="77777777" w:rsidR="00955C0D" w:rsidRPr="00BE6D8E" w:rsidRDefault="00955C0D" w:rsidP="001B6781">
      <w:pPr>
        <w:pStyle w:val="Lista3"/>
        <w:ind w:left="0" w:right="-142" w:firstLine="0"/>
        <w:rPr>
          <w:rFonts w:cs="Arial"/>
        </w:rPr>
      </w:pPr>
      <w:r w:rsidRPr="00BE6D8E">
        <w:rPr>
          <w:rFonts w:cs="Arial"/>
        </w:rPr>
        <w:t>L</w:t>
      </w:r>
      <w:r w:rsidR="009C1EDA" w:rsidRPr="00BE6D8E">
        <w:rPr>
          <w:rFonts w:cs="Arial"/>
        </w:rPr>
        <w:t>as sociedades fiduciarias</w:t>
      </w:r>
      <w:r w:rsidR="00ED5746" w:rsidRPr="00BE6D8E">
        <w:rPr>
          <w:rFonts w:cs="Arial"/>
        </w:rPr>
        <w:t xml:space="preserve"> </w:t>
      </w:r>
      <w:r w:rsidR="00407645" w:rsidRPr="00BE6D8E">
        <w:rPr>
          <w:rFonts w:cs="Arial"/>
        </w:rPr>
        <w:t>acotar</w:t>
      </w:r>
      <w:r w:rsidR="00026949" w:rsidRPr="00BE6D8E">
        <w:rPr>
          <w:rFonts w:cs="Arial"/>
        </w:rPr>
        <w:t>on</w:t>
      </w:r>
      <w:r w:rsidR="00407645" w:rsidRPr="00BE6D8E">
        <w:rPr>
          <w:rFonts w:cs="Arial"/>
        </w:rPr>
        <w:t xml:space="preserve"> </w:t>
      </w:r>
      <w:r w:rsidR="003B513E" w:rsidRPr="00BE6D8E">
        <w:rPr>
          <w:rFonts w:cs="Arial"/>
        </w:rPr>
        <w:t xml:space="preserve">la gestión que les correspondió </w:t>
      </w:r>
      <w:r w:rsidR="00056161" w:rsidRPr="00BE6D8E">
        <w:rPr>
          <w:rFonts w:cs="Arial"/>
        </w:rPr>
        <w:t xml:space="preserve">a los asuntos propios del servicio financiero prestado a través de </w:t>
      </w:r>
      <w:r w:rsidR="003B513E" w:rsidRPr="00BE6D8E">
        <w:rPr>
          <w:rFonts w:cs="Arial"/>
        </w:rPr>
        <w:t xml:space="preserve">los </w:t>
      </w:r>
      <w:r w:rsidR="00EB31DA" w:rsidRPr="00BE6D8E">
        <w:rPr>
          <w:rFonts w:cs="Arial"/>
        </w:rPr>
        <w:t xml:space="preserve">patrimonios autónomos de </w:t>
      </w:r>
      <w:r w:rsidR="003B513E" w:rsidRPr="00BE6D8E">
        <w:rPr>
          <w:rFonts w:cs="Arial"/>
        </w:rPr>
        <w:t>remanentes de la liquidación de TELECOM</w:t>
      </w:r>
      <w:r w:rsidR="00763E33" w:rsidRPr="00BE6D8E">
        <w:rPr>
          <w:rFonts w:cs="Arial"/>
        </w:rPr>
        <w:t xml:space="preserve">, en relación con las entidades </w:t>
      </w:r>
      <w:r w:rsidR="00763E33" w:rsidRPr="00BE6D8E">
        <w:rPr>
          <w:rFonts w:cs="Arial"/>
          <w:i/>
          <w:iCs/>
        </w:rPr>
        <w:t>“</w:t>
      </w:r>
      <w:proofErr w:type="spellStart"/>
      <w:r w:rsidR="00763E33" w:rsidRPr="00BE6D8E">
        <w:rPr>
          <w:rFonts w:cs="Arial"/>
          <w:i/>
          <w:iCs/>
        </w:rPr>
        <w:t>teleasociadas</w:t>
      </w:r>
      <w:proofErr w:type="spellEnd"/>
      <w:r w:rsidR="00763E33" w:rsidRPr="00BE6D8E">
        <w:rPr>
          <w:rFonts w:cs="Arial"/>
          <w:i/>
          <w:iCs/>
        </w:rPr>
        <w:t>”</w:t>
      </w:r>
      <w:r w:rsidR="00397FC4" w:rsidRPr="00BE6D8E">
        <w:rPr>
          <w:rStyle w:val="Refdenotaalpie"/>
          <w:rFonts w:cs="Arial"/>
        </w:rPr>
        <w:footnoteReference w:id="11"/>
      </w:r>
      <w:r w:rsidR="00407645" w:rsidRPr="00BE6D8E">
        <w:rPr>
          <w:rFonts w:cs="Arial"/>
        </w:rPr>
        <w:t xml:space="preserve"> y afirmaron que, por tanto, </w:t>
      </w:r>
      <w:r w:rsidR="003B513E" w:rsidRPr="00BE6D8E">
        <w:rPr>
          <w:rFonts w:cs="Arial"/>
        </w:rPr>
        <w:t xml:space="preserve">no </w:t>
      </w:r>
      <w:r w:rsidRPr="00BE6D8E">
        <w:rPr>
          <w:rFonts w:cs="Arial"/>
        </w:rPr>
        <w:t>pueden ser condenadas a cumplir con el Convenio</w:t>
      </w:r>
      <w:r w:rsidR="00407645" w:rsidRPr="00BE6D8E">
        <w:rPr>
          <w:rFonts w:cs="Arial"/>
        </w:rPr>
        <w:t xml:space="preserve"> </w:t>
      </w:r>
      <w:r w:rsidR="00444FDF" w:rsidRPr="00BE6D8E">
        <w:rPr>
          <w:rFonts w:cs="Arial"/>
        </w:rPr>
        <w:t>C-</w:t>
      </w:r>
      <w:r w:rsidR="00407645" w:rsidRPr="00BE6D8E">
        <w:rPr>
          <w:rFonts w:cs="Arial"/>
        </w:rPr>
        <w:t>013</w:t>
      </w:r>
      <w:r w:rsidR="003B513E" w:rsidRPr="00BE6D8E">
        <w:rPr>
          <w:rFonts w:cs="Arial"/>
        </w:rPr>
        <w:t xml:space="preserve">, ni a pagar </w:t>
      </w:r>
      <w:r w:rsidR="0000364C" w:rsidRPr="00BE6D8E">
        <w:rPr>
          <w:rFonts w:cs="Arial"/>
        </w:rPr>
        <w:t xml:space="preserve">por </w:t>
      </w:r>
      <w:r w:rsidR="003B513E" w:rsidRPr="00BE6D8E">
        <w:rPr>
          <w:rFonts w:cs="Arial"/>
        </w:rPr>
        <w:t>los activos</w:t>
      </w:r>
      <w:r w:rsidR="00BA5362" w:rsidRPr="00BE6D8E">
        <w:rPr>
          <w:rFonts w:cs="Arial"/>
        </w:rPr>
        <w:t xml:space="preserve"> </w:t>
      </w:r>
      <w:r w:rsidR="00183533" w:rsidRPr="00BE6D8E">
        <w:rPr>
          <w:rFonts w:cs="Arial"/>
        </w:rPr>
        <w:t>que corresponderían a</w:t>
      </w:r>
      <w:r w:rsidR="00407645" w:rsidRPr="00BE6D8E">
        <w:rPr>
          <w:rFonts w:cs="Arial"/>
        </w:rPr>
        <w:t xml:space="preserve"> </w:t>
      </w:r>
      <w:r w:rsidR="00BA5362" w:rsidRPr="00BE6D8E">
        <w:rPr>
          <w:rFonts w:cs="Arial"/>
        </w:rPr>
        <w:t>TELECUN</w:t>
      </w:r>
      <w:r w:rsidRPr="00BE6D8E">
        <w:rPr>
          <w:rFonts w:cs="Arial"/>
        </w:rPr>
        <w:t>.</w:t>
      </w:r>
    </w:p>
    <w:p w14:paraId="3204F6F6" w14:textId="77777777" w:rsidR="00955C0D" w:rsidRPr="00BE6D8E" w:rsidRDefault="00955C0D" w:rsidP="001B6781">
      <w:pPr>
        <w:pStyle w:val="Lista3"/>
        <w:ind w:left="0" w:right="-142" w:firstLine="0"/>
        <w:rPr>
          <w:rFonts w:cs="Arial"/>
        </w:rPr>
      </w:pPr>
    </w:p>
    <w:p w14:paraId="03831775" w14:textId="77777777" w:rsidR="00274EA1" w:rsidRPr="00BE6D8E" w:rsidRDefault="00955C0D" w:rsidP="001B6781">
      <w:pPr>
        <w:pStyle w:val="Lista3"/>
        <w:ind w:left="0" w:right="-142" w:firstLine="0"/>
        <w:rPr>
          <w:rFonts w:cs="Arial"/>
        </w:rPr>
      </w:pPr>
      <w:r w:rsidRPr="00BE6D8E">
        <w:rPr>
          <w:rFonts w:cs="Arial"/>
        </w:rPr>
        <w:lastRenderedPageBreak/>
        <w:t>Por otra parte</w:t>
      </w:r>
      <w:r w:rsidR="00EB31DA" w:rsidRPr="00BE6D8E">
        <w:rPr>
          <w:rFonts w:cs="Arial"/>
        </w:rPr>
        <w:t>,</w:t>
      </w:r>
      <w:r w:rsidRPr="00BE6D8E">
        <w:rPr>
          <w:rFonts w:cs="Arial"/>
        </w:rPr>
        <w:t xml:space="preserve"> destacaron que </w:t>
      </w:r>
      <w:r w:rsidR="003B513E" w:rsidRPr="00BE6D8E">
        <w:rPr>
          <w:rFonts w:cs="Arial"/>
        </w:rPr>
        <w:t>no</w:t>
      </w:r>
      <w:r w:rsidR="00274EA1" w:rsidRPr="00BE6D8E">
        <w:rPr>
          <w:rFonts w:cs="Arial"/>
        </w:rPr>
        <w:t xml:space="preserve"> </w:t>
      </w:r>
      <w:r w:rsidR="00444FDF" w:rsidRPr="00BE6D8E">
        <w:rPr>
          <w:rFonts w:cs="Arial"/>
        </w:rPr>
        <w:t xml:space="preserve">existe </w:t>
      </w:r>
      <w:r w:rsidR="003B513E" w:rsidRPr="00BE6D8E">
        <w:rPr>
          <w:rFonts w:cs="Arial"/>
        </w:rPr>
        <w:t>ning</w:t>
      </w:r>
      <w:r w:rsidR="00183533" w:rsidRPr="00BE6D8E">
        <w:rPr>
          <w:rFonts w:cs="Arial"/>
        </w:rPr>
        <w:t xml:space="preserve">una obligación </w:t>
      </w:r>
      <w:r w:rsidR="003B513E" w:rsidRPr="00BE6D8E">
        <w:rPr>
          <w:rFonts w:cs="Arial"/>
        </w:rPr>
        <w:t>pendiente</w:t>
      </w:r>
      <w:r w:rsidR="00D00B57" w:rsidRPr="00BE6D8E">
        <w:rPr>
          <w:rFonts w:cs="Arial"/>
        </w:rPr>
        <w:t xml:space="preserve"> a favor de TELECUN</w:t>
      </w:r>
      <w:r w:rsidR="00BA5362" w:rsidRPr="00BE6D8E">
        <w:rPr>
          <w:rFonts w:cs="Arial"/>
        </w:rPr>
        <w:t xml:space="preserve">, ni </w:t>
      </w:r>
      <w:r w:rsidR="00D00B57" w:rsidRPr="00BE6D8E">
        <w:rPr>
          <w:rFonts w:cs="Arial"/>
        </w:rPr>
        <w:t xml:space="preserve">esa empresa </w:t>
      </w:r>
      <w:r w:rsidR="00BA5362" w:rsidRPr="00BE6D8E">
        <w:rPr>
          <w:rFonts w:cs="Arial"/>
        </w:rPr>
        <w:t xml:space="preserve">puede imponer la compra de los activos, </w:t>
      </w:r>
      <w:r w:rsidR="003B513E" w:rsidRPr="00BE6D8E">
        <w:rPr>
          <w:rFonts w:cs="Arial"/>
        </w:rPr>
        <w:t xml:space="preserve">toda vez que de acuerdo con la cláusula </w:t>
      </w:r>
      <w:r w:rsidR="00274EA1" w:rsidRPr="00BE6D8E">
        <w:rPr>
          <w:rFonts w:cs="Arial"/>
        </w:rPr>
        <w:t xml:space="preserve">décima tercera del Convenio </w:t>
      </w:r>
      <w:r w:rsidR="00444FDF" w:rsidRPr="00BE6D8E">
        <w:rPr>
          <w:rFonts w:cs="Arial"/>
        </w:rPr>
        <w:t>C-</w:t>
      </w:r>
      <w:r w:rsidR="00274EA1" w:rsidRPr="00BE6D8E">
        <w:rPr>
          <w:rFonts w:cs="Arial"/>
        </w:rPr>
        <w:t xml:space="preserve">013, solo se pactó una </w:t>
      </w:r>
      <w:r w:rsidR="00797A3A" w:rsidRPr="00BE6D8E">
        <w:rPr>
          <w:rFonts w:cs="Arial"/>
        </w:rPr>
        <w:t>“</w:t>
      </w:r>
      <w:r w:rsidR="00274EA1" w:rsidRPr="00BE6D8E">
        <w:rPr>
          <w:rFonts w:cs="Arial"/>
          <w:i/>
          <w:iCs/>
        </w:rPr>
        <w:t>opción</w:t>
      </w:r>
      <w:r w:rsidR="00797A3A" w:rsidRPr="00BE6D8E">
        <w:rPr>
          <w:rFonts w:cs="Arial"/>
          <w:i/>
          <w:iCs/>
        </w:rPr>
        <w:t>”</w:t>
      </w:r>
      <w:r w:rsidR="00274EA1" w:rsidRPr="00BE6D8E">
        <w:rPr>
          <w:rFonts w:cs="Arial"/>
          <w:i/>
          <w:iCs/>
        </w:rPr>
        <w:t xml:space="preserve"> </w:t>
      </w:r>
      <w:r w:rsidR="00274EA1" w:rsidRPr="00BE6D8E">
        <w:rPr>
          <w:rFonts w:cs="Arial"/>
        </w:rPr>
        <w:t>de compra, de manera que</w:t>
      </w:r>
      <w:r w:rsidR="002A1F6B" w:rsidRPr="00BE6D8E">
        <w:rPr>
          <w:rFonts w:cs="Arial"/>
        </w:rPr>
        <w:t xml:space="preserve"> al término del </w:t>
      </w:r>
      <w:r w:rsidR="00444FDF" w:rsidRPr="00BE6D8E">
        <w:rPr>
          <w:rFonts w:cs="Arial"/>
        </w:rPr>
        <w:t>mismo</w:t>
      </w:r>
      <w:r w:rsidR="00274EA1" w:rsidRPr="00BE6D8E">
        <w:rPr>
          <w:rFonts w:cs="Arial"/>
        </w:rPr>
        <w:t xml:space="preserve"> TELECOM no estaba obligada a comprar los activos</w:t>
      </w:r>
      <w:r w:rsidR="00BA5362" w:rsidRPr="00BE6D8E">
        <w:rPr>
          <w:rFonts w:cs="Arial"/>
        </w:rPr>
        <w:t xml:space="preserve"> aportados por TEL</w:t>
      </w:r>
      <w:r w:rsidR="00AF6353" w:rsidRPr="00BE6D8E">
        <w:rPr>
          <w:rFonts w:cs="Arial"/>
        </w:rPr>
        <w:t>E</w:t>
      </w:r>
      <w:r w:rsidR="00BA5362" w:rsidRPr="00BE6D8E">
        <w:rPr>
          <w:rFonts w:cs="Arial"/>
        </w:rPr>
        <w:t>CUN</w:t>
      </w:r>
      <w:r w:rsidR="00B85D89" w:rsidRPr="00BE6D8E">
        <w:rPr>
          <w:rStyle w:val="Refdenotaalpie"/>
          <w:rFonts w:cs="Arial"/>
        </w:rPr>
        <w:footnoteReference w:id="12"/>
      </w:r>
      <w:r w:rsidR="00274EA1" w:rsidRPr="00BE6D8E">
        <w:rPr>
          <w:rFonts w:cs="Arial"/>
        </w:rPr>
        <w:t>.</w:t>
      </w:r>
    </w:p>
    <w:p w14:paraId="5727A00B" w14:textId="77777777" w:rsidR="00274EA1" w:rsidRPr="00BE6D8E" w:rsidRDefault="00274EA1" w:rsidP="001B6781">
      <w:pPr>
        <w:pStyle w:val="Lista3"/>
        <w:ind w:left="0" w:right="-142" w:firstLine="0"/>
        <w:rPr>
          <w:rFonts w:cs="Arial"/>
          <w:b/>
        </w:rPr>
      </w:pPr>
    </w:p>
    <w:p w14:paraId="2633BD35" w14:textId="77777777" w:rsidR="00021417" w:rsidRPr="00BE6D8E" w:rsidRDefault="00986775" w:rsidP="001B6781">
      <w:pPr>
        <w:pStyle w:val="Lista4"/>
        <w:ind w:left="0" w:right="-142" w:firstLine="0"/>
        <w:rPr>
          <w:rFonts w:cs="Arial"/>
          <w:bCs/>
          <w:iCs/>
        </w:rPr>
      </w:pPr>
      <w:r w:rsidRPr="00BE6D8E">
        <w:rPr>
          <w:rFonts w:cs="Arial"/>
          <w:b/>
          <w:bCs/>
          <w:iCs/>
        </w:rPr>
        <w:t>5</w:t>
      </w:r>
      <w:r w:rsidR="00FE3770" w:rsidRPr="00BE6D8E">
        <w:rPr>
          <w:rFonts w:cs="Arial"/>
          <w:b/>
          <w:bCs/>
          <w:iCs/>
        </w:rPr>
        <w:t>.2.</w:t>
      </w:r>
      <w:r w:rsidR="00FE3770" w:rsidRPr="00BE6D8E">
        <w:rPr>
          <w:rFonts w:cs="Arial"/>
          <w:bCs/>
          <w:iCs/>
        </w:rPr>
        <w:t xml:space="preserve"> </w:t>
      </w:r>
      <w:r w:rsidR="00F065BD" w:rsidRPr="00BE6D8E">
        <w:rPr>
          <w:rFonts w:cs="Arial"/>
          <w:bCs/>
          <w:iCs/>
        </w:rPr>
        <w:t xml:space="preserve">Por su parte, </w:t>
      </w:r>
      <w:r w:rsidR="00274EA1" w:rsidRPr="00BE6D8E">
        <w:rPr>
          <w:rFonts w:cs="Arial"/>
          <w:bCs/>
          <w:iCs/>
        </w:rPr>
        <w:t>COLOMBIA TELECOMUNICACIONES</w:t>
      </w:r>
      <w:r w:rsidR="000E7A9B" w:rsidRPr="00BE6D8E">
        <w:rPr>
          <w:rFonts w:cs="Arial"/>
          <w:bCs/>
          <w:iCs/>
        </w:rPr>
        <w:t>,</w:t>
      </w:r>
      <w:r w:rsidR="00397FC4" w:rsidRPr="00BE6D8E">
        <w:rPr>
          <w:rFonts w:cs="Arial"/>
          <w:bCs/>
          <w:iCs/>
        </w:rPr>
        <w:t xml:space="preserve"> al contestar la demanda</w:t>
      </w:r>
      <w:r w:rsidR="000E7A9B" w:rsidRPr="00BE6D8E">
        <w:rPr>
          <w:rFonts w:cs="Arial"/>
          <w:bCs/>
          <w:iCs/>
        </w:rPr>
        <w:t>,</w:t>
      </w:r>
      <w:r w:rsidR="00EB31DA" w:rsidRPr="00BE6D8E">
        <w:rPr>
          <w:rFonts w:cs="Arial"/>
          <w:bCs/>
          <w:iCs/>
        </w:rPr>
        <w:t xml:space="preserve"> presentó </w:t>
      </w:r>
      <w:r w:rsidR="008E0434" w:rsidRPr="00BE6D8E">
        <w:rPr>
          <w:rFonts w:cs="Arial"/>
          <w:bCs/>
          <w:iCs/>
        </w:rPr>
        <w:t>un recuento de los decretos mediante los cuales se dispuso la liquidación de TELECOM</w:t>
      </w:r>
      <w:r w:rsidR="00EE19FA" w:rsidRPr="00BE6D8E">
        <w:rPr>
          <w:rStyle w:val="Refdenotaalpie"/>
          <w:rFonts w:cs="Arial"/>
          <w:bCs/>
          <w:iCs/>
        </w:rPr>
        <w:footnoteReference w:id="13"/>
      </w:r>
      <w:r w:rsidR="008F4F69" w:rsidRPr="00BE6D8E">
        <w:rPr>
          <w:rFonts w:cs="Arial"/>
          <w:bCs/>
          <w:iCs/>
        </w:rPr>
        <w:t xml:space="preserve"> y la creación de los patrimonios autónomos </w:t>
      </w:r>
      <w:r w:rsidR="00026949" w:rsidRPr="00BE6D8E">
        <w:rPr>
          <w:rFonts w:cs="Arial"/>
          <w:bCs/>
          <w:iCs/>
        </w:rPr>
        <w:t xml:space="preserve">PAR, </w:t>
      </w:r>
      <w:r w:rsidR="00FE22AD" w:rsidRPr="00BE6D8E">
        <w:rPr>
          <w:rFonts w:cs="Arial"/>
          <w:bCs/>
          <w:iCs/>
        </w:rPr>
        <w:t xml:space="preserve">celebrados </w:t>
      </w:r>
      <w:r w:rsidR="00F065BD" w:rsidRPr="00BE6D8E">
        <w:rPr>
          <w:rFonts w:cs="Arial"/>
          <w:bCs/>
          <w:iCs/>
        </w:rPr>
        <w:t xml:space="preserve">con el objeto de </w:t>
      </w:r>
      <w:r w:rsidR="005D15F0" w:rsidRPr="00BE6D8E">
        <w:rPr>
          <w:rFonts w:cs="Arial"/>
          <w:bCs/>
          <w:iCs/>
        </w:rPr>
        <w:t xml:space="preserve">administrar </w:t>
      </w:r>
      <w:r w:rsidR="008F4F69" w:rsidRPr="00BE6D8E">
        <w:rPr>
          <w:rFonts w:cs="Arial"/>
          <w:bCs/>
          <w:iCs/>
        </w:rPr>
        <w:t xml:space="preserve">los activos </w:t>
      </w:r>
      <w:r w:rsidR="00EB31DA" w:rsidRPr="00BE6D8E">
        <w:rPr>
          <w:rFonts w:cs="Arial"/>
          <w:bCs/>
          <w:iCs/>
        </w:rPr>
        <w:t xml:space="preserve">remanentes </w:t>
      </w:r>
      <w:r w:rsidR="00056161" w:rsidRPr="00BE6D8E">
        <w:rPr>
          <w:rFonts w:cs="Arial"/>
          <w:bCs/>
          <w:iCs/>
        </w:rPr>
        <w:t xml:space="preserve">de la liquidación en dos grupos: los </w:t>
      </w:r>
      <w:r w:rsidR="008F4F69" w:rsidRPr="00BE6D8E">
        <w:rPr>
          <w:rFonts w:cs="Arial"/>
          <w:bCs/>
          <w:iCs/>
        </w:rPr>
        <w:t xml:space="preserve">vinculados a la actividad de telecomunicaciones (PARAPAT) y los activos remanentes no afectos al servicio </w:t>
      </w:r>
      <w:r w:rsidR="00056161" w:rsidRPr="00BE6D8E">
        <w:rPr>
          <w:rFonts w:cs="Arial"/>
          <w:bCs/>
          <w:iCs/>
        </w:rPr>
        <w:t xml:space="preserve">de telecomunicaciones </w:t>
      </w:r>
      <w:r w:rsidR="008F4F69" w:rsidRPr="00BE6D8E">
        <w:rPr>
          <w:rFonts w:cs="Arial"/>
          <w:bCs/>
          <w:iCs/>
        </w:rPr>
        <w:t>(PAR)</w:t>
      </w:r>
      <w:r w:rsidR="00441490" w:rsidRPr="00BE6D8E">
        <w:rPr>
          <w:rFonts w:cs="Arial"/>
          <w:bCs/>
          <w:iCs/>
        </w:rPr>
        <w:t xml:space="preserve">. </w:t>
      </w:r>
    </w:p>
    <w:p w14:paraId="29EE73B8" w14:textId="77777777" w:rsidR="00021417" w:rsidRPr="00BE6D8E" w:rsidRDefault="00021417" w:rsidP="001B6781">
      <w:pPr>
        <w:pStyle w:val="Lista4"/>
        <w:ind w:left="0" w:right="-142" w:firstLine="0"/>
        <w:rPr>
          <w:rFonts w:cs="Arial"/>
          <w:bCs/>
          <w:iCs/>
        </w:rPr>
      </w:pPr>
    </w:p>
    <w:p w14:paraId="3BDA2F0A" w14:textId="77777777" w:rsidR="00224851" w:rsidRPr="00BE6D8E" w:rsidRDefault="00441490" w:rsidP="001B6781">
      <w:pPr>
        <w:pStyle w:val="Lista4"/>
        <w:ind w:left="0" w:right="-142" w:firstLine="0"/>
        <w:rPr>
          <w:rFonts w:cs="Arial"/>
          <w:bCs/>
          <w:iCs/>
        </w:rPr>
      </w:pPr>
      <w:r w:rsidRPr="00BE6D8E">
        <w:rPr>
          <w:rFonts w:cs="Arial"/>
          <w:bCs/>
          <w:iCs/>
        </w:rPr>
        <w:t>Destacó que para la fecha de liquidación final de TELECOM</w:t>
      </w:r>
      <w:r w:rsidR="008F4F69" w:rsidRPr="00BE6D8E">
        <w:rPr>
          <w:rFonts w:cs="Arial"/>
          <w:bCs/>
          <w:iCs/>
        </w:rPr>
        <w:t xml:space="preserve">, </w:t>
      </w:r>
      <w:r w:rsidRPr="00BE6D8E">
        <w:rPr>
          <w:rFonts w:cs="Arial"/>
          <w:bCs/>
          <w:iCs/>
        </w:rPr>
        <w:t xml:space="preserve">el Convenio </w:t>
      </w:r>
      <w:r w:rsidR="00D25BBF" w:rsidRPr="00BE6D8E">
        <w:rPr>
          <w:rFonts w:cs="Arial"/>
          <w:bCs/>
          <w:iCs/>
        </w:rPr>
        <w:t>C-</w:t>
      </w:r>
      <w:r w:rsidRPr="00BE6D8E">
        <w:rPr>
          <w:rFonts w:cs="Arial"/>
          <w:bCs/>
          <w:iCs/>
        </w:rPr>
        <w:t xml:space="preserve">013 de </w:t>
      </w:r>
      <w:r w:rsidR="00EB31DA" w:rsidRPr="00BE6D8E">
        <w:rPr>
          <w:rFonts w:cs="Arial"/>
          <w:bCs/>
          <w:iCs/>
        </w:rPr>
        <w:t>1994</w:t>
      </w:r>
      <w:r w:rsidRPr="00BE6D8E">
        <w:rPr>
          <w:rFonts w:cs="Arial"/>
          <w:bCs/>
          <w:iCs/>
        </w:rPr>
        <w:t xml:space="preserve"> ya se había terminado</w:t>
      </w:r>
      <w:r w:rsidR="00350C7B" w:rsidRPr="00BE6D8E">
        <w:rPr>
          <w:rFonts w:cs="Arial"/>
          <w:bCs/>
          <w:iCs/>
        </w:rPr>
        <w:t xml:space="preserve">, por cuanto </w:t>
      </w:r>
      <w:r w:rsidR="00EB31DA" w:rsidRPr="00BE6D8E">
        <w:rPr>
          <w:rFonts w:cs="Arial"/>
          <w:bCs/>
          <w:iCs/>
        </w:rPr>
        <w:t xml:space="preserve">a su último vencimiento </w:t>
      </w:r>
      <w:r w:rsidR="00350C7B" w:rsidRPr="00BE6D8E">
        <w:rPr>
          <w:rFonts w:cs="Arial"/>
          <w:bCs/>
          <w:iCs/>
        </w:rPr>
        <w:t xml:space="preserve">no hubo acuerdo </w:t>
      </w:r>
      <w:r w:rsidR="00797A3A" w:rsidRPr="00BE6D8E">
        <w:rPr>
          <w:rFonts w:cs="Arial"/>
          <w:bCs/>
          <w:iCs/>
        </w:rPr>
        <w:t xml:space="preserve">de renovación </w:t>
      </w:r>
      <w:r w:rsidR="00350C7B" w:rsidRPr="00BE6D8E">
        <w:rPr>
          <w:rFonts w:cs="Arial"/>
          <w:bCs/>
          <w:iCs/>
        </w:rPr>
        <w:t>entre las partes</w:t>
      </w:r>
      <w:r w:rsidR="00021417" w:rsidRPr="00BE6D8E">
        <w:rPr>
          <w:rFonts w:cs="Arial"/>
          <w:bCs/>
          <w:iCs/>
        </w:rPr>
        <w:t xml:space="preserve">. Agregó </w:t>
      </w:r>
      <w:r w:rsidR="00224851" w:rsidRPr="00BE6D8E">
        <w:rPr>
          <w:rFonts w:cs="Arial"/>
          <w:bCs/>
          <w:iCs/>
        </w:rPr>
        <w:t xml:space="preserve">que las participaciones </w:t>
      </w:r>
      <w:r w:rsidR="00397FC4" w:rsidRPr="00BE6D8E">
        <w:rPr>
          <w:rFonts w:cs="Arial"/>
          <w:bCs/>
          <w:iCs/>
        </w:rPr>
        <w:t xml:space="preserve">que se encontraban pendientes de liquidación fueron conciliadas </w:t>
      </w:r>
      <w:r w:rsidR="00224851" w:rsidRPr="00BE6D8E">
        <w:rPr>
          <w:rFonts w:cs="Arial"/>
          <w:bCs/>
          <w:iCs/>
        </w:rPr>
        <w:t>y pagadas</w:t>
      </w:r>
      <w:r w:rsidR="00397FC4" w:rsidRPr="00BE6D8E">
        <w:rPr>
          <w:rFonts w:cs="Arial"/>
          <w:bCs/>
          <w:iCs/>
        </w:rPr>
        <w:t xml:space="preserve"> a TEL</w:t>
      </w:r>
      <w:r w:rsidR="00021417" w:rsidRPr="00BE6D8E">
        <w:rPr>
          <w:rFonts w:cs="Arial"/>
          <w:bCs/>
          <w:iCs/>
        </w:rPr>
        <w:t>E</w:t>
      </w:r>
      <w:r w:rsidR="00397FC4" w:rsidRPr="00BE6D8E">
        <w:rPr>
          <w:rFonts w:cs="Arial"/>
          <w:bCs/>
          <w:iCs/>
        </w:rPr>
        <w:t>CUN</w:t>
      </w:r>
      <w:r w:rsidR="00224851" w:rsidRPr="00BE6D8E">
        <w:rPr>
          <w:rFonts w:cs="Arial"/>
          <w:bCs/>
          <w:iCs/>
        </w:rPr>
        <w:t>, por parte de TELECOM y de COLOMBIA TELECOMUNICACIONES</w:t>
      </w:r>
      <w:r w:rsidR="001F1751" w:rsidRPr="00BE6D8E">
        <w:rPr>
          <w:rFonts w:cs="Arial"/>
          <w:bCs/>
          <w:iCs/>
        </w:rPr>
        <w:t xml:space="preserve">, de </w:t>
      </w:r>
      <w:r w:rsidR="00D25BBF" w:rsidRPr="00BE6D8E">
        <w:rPr>
          <w:rFonts w:cs="Arial"/>
          <w:bCs/>
          <w:iCs/>
        </w:rPr>
        <w:t xml:space="preserve">conformidad </w:t>
      </w:r>
      <w:r w:rsidR="001F1751" w:rsidRPr="00BE6D8E">
        <w:rPr>
          <w:rFonts w:cs="Arial"/>
          <w:bCs/>
          <w:iCs/>
        </w:rPr>
        <w:t xml:space="preserve">con </w:t>
      </w:r>
      <w:r w:rsidR="00612F88" w:rsidRPr="00BE6D8E">
        <w:rPr>
          <w:rFonts w:cs="Arial"/>
          <w:bCs/>
          <w:iCs/>
        </w:rPr>
        <w:t xml:space="preserve">el período que le </w:t>
      </w:r>
      <w:r w:rsidR="001F1751" w:rsidRPr="00BE6D8E">
        <w:rPr>
          <w:rFonts w:cs="Arial"/>
          <w:bCs/>
          <w:iCs/>
        </w:rPr>
        <w:t>correspondió a cada entidad</w:t>
      </w:r>
      <w:r w:rsidR="00224851" w:rsidRPr="00BE6D8E">
        <w:rPr>
          <w:rFonts w:cs="Arial"/>
          <w:bCs/>
          <w:iCs/>
        </w:rPr>
        <w:t>.</w:t>
      </w:r>
    </w:p>
    <w:p w14:paraId="3C4B5A44" w14:textId="77777777" w:rsidR="00C70D99" w:rsidRPr="00BE6D8E" w:rsidRDefault="00C70D99" w:rsidP="001B6781">
      <w:pPr>
        <w:pStyle w:val="Lista4"/>
        <w:ind w:left="0" w:right="-142" w:firstLine="0"/>
        <w:rPr>
          <w:rFonts w:cs="Arial"/>
          <w:b/>
          <w:bCs/>
          <w:iCs/>
        </w:rPr>
      </w:pPr>
    </w:p>
    <w:p w14:paraId="31D2AF0E" w14:textId="77777777" w:rsidR="008B0B34" w:rsidRPr="00BE6D8E" w:rsidRDefault="00555B2F" w:rsidP="001B6781">
      <w:pPr>
        <w:pStyle w:val="Lista4"/>
        <w:ind w:left="0" w:right="-142" w:firstLine="0"/>
        <w:rPr>
          <w:rFonts w:cs="Arial"/>
          <w:bCs/>
          <w:iCs/>
        </w:rPr>
      </w:pPr>
      <w:r w:rsidRPr="00BE6D8E">
        <w:rPr>
          <w:rFonts w:cs="Arial"/>
          <w:bCs/>
          <w:iCs/>
        </w:rPr>
        <w:t>En la misma forma</w:t>
      </w:r>
      <w:r w:rsidR="008E0434" w:rsidRPr="00BE6D8E">
        <w:rPr>
          <w:rFonts w:cs="Arial"/>
          <w:bCs/>
          <w:iCs/>
        </w:rPr>
        <w:t xml:space="preserve"> </w:t>
      </w:r>
      <w:r w:rsidR="00EE19FA" w:rsidRPr="00BE6D8E">
        <w:rPr>
          <w:rFonts w:cs="Arial"/>
          <w:bCs/>
          <w:iCs/>
        </w:rPr>
        <w:t xml:space="preserve">explicó que </w:t>
      </w:r>
      <w:r w:rsidR="000F12D7" w:rsidRPr="00BE6D8E">
        <w:rPr>
          <w:rFonts w:cs="Arial"/>
          <w:bCs/>
          <w:iCs/>
        </w:rPr>
        <w:t xml:space="preserve">el 13 de agosto de 2003 </w:t>
      </w:r>
      <w:r w:rsidR="004C4B33" w:rsidRPr="00BE6D8E">
        <w:rPr>
          <w:rFonts w:cs="Arial"/>
          <w:bCs/>
          <w:iCs/>
        </w:rPr>
        <w:t xml:space="preserve">COLOMBIA TELECOMUNICACIONES </w:t>
      </w:r>
      <w:r w:rsidR="000F12D7" w:rsidRPr="00BE6D8E">
        <w:rPr>
          <w:rFonts w:cs="Arial"/>
          <w:bCs/>
          <w:iCs/>
        </w:rPr>
        <w:t xml:space="preserve">celebró con TELECOM </w:t>
      </w:r>
      <w:r w:rsidR="00011E74" w:rsidRPr="00BE6D8E">
        <w:rPr>
          <w:rFonts w:cs="Arial"/>
          <w:bCs/>
          <w:iCs/>
        </w:rPr>
        <w:t xml:space="preserve">y las empresas </w:t>
      </w:r>
      <w:proofErr w:type="spellStart"/>
      <w:r w:rsidR="00011E74" w:rsidRPr="00BE6D8E">
        <w:rPr>
          <w:rFonts w:cs="Arial"/>
          <w:bCs/>
          <w:iCs/>
        </w:rPr>
        <w:t>Teleasociadas</w:t>
      </w:r>
      <w:proofErr w:type="spellEnd"/>
      <w:r w:rsidR="00011E74" w:rsidRPr="00BE6D8E">
        <w:rPr>
          <w:rFonts w:cs="Arial"/>
          <w:bCs/>
          <w:iCs/>
        </w:rPr>
        <w:t xml:space="preserve"> </w:t>
      </w:r>
      <w:r w:rsidR="000F12D7" w:rsidRPr="00BE6D8E">
        <w:rPr>
          <w:rFonts w:cs="Arial"/>
          <w:bCs/>
          <w:iCs/>
        </w:rPr>
        <w:t xml:space="preserve">el </w:t>
      </w:r>
      <w:r w:rsidR="00011E74" w:rsidRPr="00BE6D8E">
        <w:rPr>
          <w:rFonts w:cs="Arial"/>
          <w:bCs/>
          <w:iCs/>
        </w:rPr>
        <w:t>“</w:t>
      </w:r>
      <w:r w:rsidR="000F12D7" w:rsidRPr="00BE6D8E">
        <w:rPr>
          <w:rFonts w:cs="Arial"/>
          <w:bCs/>
          <w:i/>
          <w:iCs/>
        </w:rPr>
        <w:t xml:space="preserve">Contrato de Explotación de Bienes, Activos y </w:t>
      </w:r>
      <w:r w:rsidR="005D15F0" w:rsidRPr="00BE6D8E">
        <w:rPr>
          <w:rFonts w:cs="Arial"/>
          <w:bCs/>
          <w:i/>
          <w:iCs/>
        </w:rPr>
        <w:t>D</w:t>
      </w:r>
      <w:r w:rsidR="000F12D7" w:rsidRPr="00BE6D8E">
        <w:rPr>
          <w:rFonts w:cs="Arial"/>
          <w:bCs/>
          <w:i/>
          <w:iCs/>
        </w:rPr>
        <w:t>erechos</w:t>
      </w:r>
      <w:r w:rsidR="005D15F0" w:rsidRPr="00BE6D8E">
        <w:rPr>
          <w:rFonts w:cs="Arial"/>
          <w:bCs/>
          <w:i/>
          <w:iCs/>
        </w:rPr>
        <w:t>”</w:t>
      </w:r>
      <w:r w:rsidR="00E36EFA" w:rsidRPr="00BE6D8E">
        <w:rPr>
          <w:rStyle w:val="Refdenotaalpie"/>
          <w:rFonts w:cs="Arial"/>
          <w:bCs/>
          <w:iCs/>
        </w:rPr>
        <w:footnoteReference w:id="14"/>
      </w:r>
      <w:r w:rsidR="000F12D7" w:rsidRPr="00BE6D8E">
        <w:rPr>
          <w:rFonts w:cs="Arial"/>
          <w:bCs/>
          <w:iCs/>
        </w:rPr>
        <w:t>, en vi</w:t>
      </w:r>
      <w:r w:rsidR="00011E74" w:rsidRPr="00BE6D8E">
        <w:rPr>
          <w:rFonts w:cs="Arial"/>
          <w:bCs/>
          <w:iCs/>
        </w:rPr>
        <w:t>rtud</w:t>
      </w:r>
      <w:r w:rsidR="000F12D7" w:rsidRPr="00BE6D8E">
        <w:rPr>
          <w:rFonts w:cs="Arial"/>
          <w:bCs/>
          <w:iCs/>
        </w:rPr>
        <w:t xml:space="preserve"> del cual</w:t>
      </w:r>
      <w:r w:rsidR="00011E74" w:rsidRPr="00BE6D8E">
        <w:rPr>
          <w:rFonts w:cs="Arial"/>
          <w:bCs/>
          <w:iCs/>
        </w:rPr>
        <w:t xml:space="preserve"> destacó</w:t>
      </w:r>
      <w:r w:rsidR="00612F88" w:rsidRPr="00BE6D8E">
        <w:rPr>
          <w:rFonts w:cs="Arial"/>
          <w:bCs/>
          <w:iCs/>
        </w:rPr>
        <w:t xml:space="preserve"> </w:t>
      </w:r>
      <w:r w:rsidR="00011E74" w:rsidRPr="00BE6D8E">
        <w:rPr>
          <w:rFonts w:cs="Arial"/>
          <w:bCs/>
          <w:iCs/>
        </w:rPr>
        <w:t xml:space="preserve">que </w:t>
      </w:r>
      <w:r w:rsidR="000F12D7" w:rsidRPr="00BE6D8E">
        <w:rPr>
          <w:rFonts w:cs="Arial"/>
          <w:bCs/>
          <w:iCs/>
        </w:rPr>
        <w:t>obra</w:t>
      </w:r>
      <w:r w:rsidR="005D15F0" w:rsidRPr="00BE6D8E">
        <w:rPr>
          <w:rFonts w:cs="Arial"/>
          <w:bCs/>
          <w:iCs/>
        </w:rPr>
        <w:t>ba</w:t>
      </w:r>
      <w:r w:rsidR="000F12D7" w:rsidRPr="00BE6D8E">
        <w:rPr>
          <w:rFonts w:cs="Arial"/>
          <w:bCs/>
          <w:iCs/>
        </w:rPr>
        <w:t xml:space="preserve"> </w:t>
      </w:r>
      <w:r w:rsidR="00FE22AD" w:rsidRPr="00BE6D8E">
        <w:rPr>
          <w:rFonts w:cs="Arial"/>
          <w:bCs/>
          <w:iCs/>
        </w:rPr>
        <w:t xml:space="preserve">solo </w:t>
      </w:r>
      <w:r w:rsidR="000F12D7" w:rsidRPr="00BE6D8E">
        <w:rPr>
          <w:rFonts w:cs="Arial"/>
          <w:bCs/>
          <w:iCs/>
        </w:rPr>
        <w:t xml:space="preserve">como </w:t>
      </w:r>
      <w:r w:rsidR="000F12D7" w:rsidRPr="00BE6D8E">
        <w:rPr>
          <w:rFonts w:cs="Arial"/>
          <w:bCs/>
          <w:i/>
          <w:iCs/>
        </w:rPr>
        <w:t>mandataria</w:t>
      </w:r>
      <w:r w:rsidR="000F12D7" w:rsidRPr="00BE6D8E">
        <w:rPr>
          <w:rFonts w:cs="Arial"/>
          <w:bCs/>
          <w:iCs/>
        </w:rPr>
        <w:t xml:space="preserve"> para continuar ejecutando los contratos </w:t>
      </w:r>
      <w:r w:rsidR="00011E74" w:rsidRPr="00BE6D8E">
        <w:rPr>
          <w:rFonts w:cs="Arial"/>
          <w:bCs/>
          <w:iCs/>
        </w:rPr>
        <w:t>en curso</w:t>
      </w:r>
      <w:r w:rsidR="00EF360A" w:rsidRPr="00BE6D8E">
        <w:rPr>
          <w:rFonts w:cs="Arial"/>
          <w:bCs/>
          <w:iCs/>
        </w:rPr>
        <w:t xml:space="preserve">, </w:t>
      </w:r>
      <w:r w:rsidR="00EF360A" w:rsidRPr="00BE6D8E">
        <w:rPr>
          <w:rFonts w:cs="Arial"/>
          <w:bCs/>
          <w:iCs/>
        </w:rPr>
        <w:lastRenderedPageBreak/>
        <w:t xml:space="preserve">razón por la cual no podía </w:t>
      </w:r>
      <w:r w:rsidR="00612F88" w:rsidRPr="00BE6D8E">
        <w:rPr>
          <w:rFonts w:cs="Arial"/>
          <w:bCs/>
          <w:iCs/>
        </w:rPr>
        <w:t>realizar actos dispositivos sobre los bienes ni le podía ser impuesta la</w:t>
      </w:r>
      <w:r w:rsidR="00EF360A" w:rsidRPr="00BE6D8E">
        <w:rPr>
          <w:rFonts w:cs="Arial"/>
          <w:bCs/>
          <w:iCs/>
        </w:rPr>
        <w:t xml:space="preserve"> condena en este proceso.</w:t>
      </w:r>
    </w:p>
    <w:p w14:paraId="7A928971" w14:textId="77777777" w:rsidR="000F12D7" w:rsidRPr="00BE6D8E" w:rsidRDefault="000F12D7" w:rsidP="001B6781">
      <w:pPr>
        <w:pStyle w:val="Lista4"/>
        <w:ind w:left="0" w:right="-142" w:firstLine="0"/>
        <w:rPr>
          <w:rFonts w:cs="Arial"/>
          <w:bCs/>
          <w:iCs/>
        </w:rPr>
      </w:pPr>
    </w:p>
    <w:p w14:paraId="62AFC0B0" w14:textId="77777777" w:rsidR="007A67F8" w:rsidRPr="00BE6D8E" w:rsidRDefault="00F065BD" w:rsidP="001B6781">
      <w:pPr>
        <w:pStyle w:val="Lista4"/>
        <w:ind w:left="0" w:right="-142" w:firstLine="0"/>
        <w:rPr>
          <w:rFonts w:cs="Arial"/>
          <w:bCs/>
          <w:iCs/>
        </w:rPr>
      </w:pPr>
      <w:r w:rsidRPr="00BE6D8E">
        <w:rPr>
          <w:rFonts w:cs="Arial"/>
          <w:bCs/>
          <w:iCs/>
        </w:rPr>
        <w:t xml:space="preserve">Igualmente, </w:t>
      </w:r>
      <w:r w:rsidR="001F1751" w:rsidRPr="00BE6D8E">
        <w:rPr>
          <w:rFonts w:cs="Arial"/>
          <w:bCs/>
          <w:iCs/>
        </w:rPr>
        <w:t>e</w:t>
      </w:r>
      <w:r w:rsidR="002530B6" w:rsidRPr="00BE6D8E">
        <w:rPr>
          <w:rFonts w:cs="Arial"/>
          <w:bCs/>
          <w:iCs/>
        </w:rPr>
        <w:t>n el escrito mediante el cual dio contestación a la adición a la demanda</w:t>
      </w:r>
      <w:r w:rsidR="001F1751" w:rsidRPr="00BE6D8E">
        <w:rPr>
          <w:rFonts w:cs="Arial"/>
          <w:bCs/>
          <w:iCs/>
        </w:rPr>
        <w:t>,</w:t>
      </w:r>
      <w:r w:rsidR="00BA6A9B" w:rsidRPr="00BE6D8E">
        <w:rPr>
          <w:rFonts w:cs="Arial"/>
          <w:bCs/>
          <w:iCs/>
        </w:rPr>
        <w:t xml:space="preserve"> </w:t>
      </w:r>
      <w:r w:rsidR="002530B6" w:rsidRPr="00BE6D8E">
        <w:rPr>
          <w:rFonts w:cs="Arial"/>
          <w:bCs/>
          <w:iCs/>
        </w:rPr>
        <w:t xml:space="preserve">COLOMBIA TELECOMUNICACIONES invocó la </w:t>
      </w:r>
      <w:r w:rsidR="002530B6" w:rsidRPr="00BE6D8E">
        <w:rPr>
          <w:rFonts w:cs="Arial"/>
          <w:b/>
          <w:bCs/>
          <w:iCs/>
        </w:rPr>
        <w:t>caducidad de la acción contractua</w:t>
      </w:r>
      <w:r w:rsidR="00BA6A9B" w:rsidRPr="00BE6D8E">
        <w:rPr>
          <w:rFonts w:cs="Arial"/>
          <w:b/>
          <w:bCs/>
          <w:iCs/>
        </w:rPr>
        <w:t>l</w:t>
      </w:r>
      <w:r w:rsidR="002530B6" w:rsidRPr="00BE6D8E">
        <w:rPr>
          <w:rFonts w:cs="Arial"/>
          <w:bCs/>
          <w:iCs/>
        </w:rPr>
        <w:t xml:space="preserve">, teniendo en cuenta que </w:t>
      </w:r>
      <w:r w:rsidR="000B4CD3" w:rsidRPr="00BE6D8E">
        <w:rPr>
          <w:rFonts w:cs="Arial"/>
          <w:bCs/>
          <w:iCs/>
        </w:rPr>
        <w:t xml:space="preserve">el Convenio </w:t>
      </w:r>
      <w:r w:rsidR="00D25BBF" w:rsidRPr="00BE6D8E">
        <w:rPr>
          <w:rFonts w:cs="Arial"/>
          <w:bCs/>
          <w:iCs/>
        </w:rPr>
        <w:t>C-</w:t>
      </w:r>
      <w:r w:rsidR="00AF6353" w:rsidRPr="00BE6D8E">
        <w:rPr>
          <w:rFonts w:cs="Arial"/>
          <w:bCs/>
          <w:iCs/>
        </w:rPr>
        <w:t xml:space="preserve">013 </w:t>
      </w:r>
      <w:r w:rsidR="000B4CD3" w:rsidRPr="00BE6D8E">
        <w:rPr>
          <w:rFonts w:cs="Arial"/>
          <w:bCs/>
          <w:iCs/>
        </w:rPr>
        <w:t xml:space="preserve">se terminó el </w:t>
      </w:r>
      <w:r w:rsidR="00F63530" w:rsidRPr="00BE6D8E">
        <w:rPr>
          <w:rFonts w:cs="Arial"/>
          <w:bCs/>
          <w:iCs/>
        </w:rPr>
        <w:t>5</w:t>
      </w:r>
      <w:r w:rsidR="000B4CD3" w:rsidRPr="00BE6D8E">
        <w:rPr>
          <w:rFonts w:cs="Arial"/>
          <w:bCs/>
          <w:iCs/>
        </w:rPr>
        <w:t xml:space="preserve"> de mayo de 2004</w:t>
      </w:r>
      <w:r w:rsidR="00EF360A" w:rsidRPr="00BE6D8E">
        <w:rPr>
          <w:rFonts w:cs="Arial"/>
          <w:bCs/>
          <w:iCs/>
        </w:rPr>
        <w:t xml:space="preserve"> y</w:t>
      </w:r>
      <w:r w:rsidR="000B4CD3" w:rsidRPr="00BE6D8E">
        <w:rPr>
          <w:rFonts w:cs="Arial"/>
          <w:bCs/>
          <w:iCs/>
        </w:rPr>
        <w:t xml:space="preserve"> que la demanda solo se present</w:t>
      </w:r>
      <w:r w:rsidR="00BA6A9B" w:rsidRPr="00BE6D8E">
        <w:rPr>
          <w:rFonts w:cs="Arial"/>
          <w:bCs/>
          <w:iCs/>
        </w:rPr>
        <w:t xml:space="preserve">ó el 20 de octubre de 2008, habiendo operado la caducidad </w:t>
      </w:r>
      <w:r w:rsidR="000B4CD3" w:rsidRPr="00BE6D8E">
        <w:rPr>
          <w:rFonts w:cs="Arial"/>
          <w:bCs/>
          <w:iCs/>
        </w:rPr>
        <w:t>en los términos del artículo 136 del Código Contencioso Administrativo</w:t>
      </w:r>
      <w:r w:rsidR="00BA5362" w:rsidRPr="00BE6D8E">
        <w:rPr>
          <w:rStyle w:val="Refdenotaalpie"/>
          <w:rFonts w:cs="Arial"/>
          <w:bCs/>
          <w:iCs/>
        </w:rPr>
        <w:footnoteReference w:id="15"/>
      </w:r>
      <w:r w:rsidR="007A67F8" w:rsidRPr="00BE6D8E">
        <w:rPr>
          <w:rFonts w:cs="Arial"/>
          <w:bCs/>
          <w:iCs/>
        </w:rPr>
        <w:t xml:space="preserve">. </w:t>
      </w:r>
    </w:p>
    <w:p w14:paraId="0B801DE5" w14:textId="77777777" w:rsidR="007A67F8" w:rsidRPr="00BE6D8E" w:rsidRDefault="007A67F8" w:rsidP="001B6781">
      <w:pPr>
        <w:pStyle w:val="Lista4"/>
        <w:ind w:left="0" w:right="-142" w:firstLine="0"/>
        <w:rPr>
          <w:rFonts w:cs="Arial"/>
          <w:bCs/>
          <w:iCs/>
        </w:rPr>
      </w:pPr>
    </w:p>
    <w:p w14:paraId="4D079AA1" w14:textId="77777777" w:rsidR="00F065BD" w:rsidRPr="00BE6D8E" w:rsidRDefault="00986775" w:rsidP="001B6781">
      <w:pPr>
        <w:pStyle w:val="Lista4"/>
        <w:ind w:left="0" w:right="-142" w:firstLine="0"/>
        <w:rPr>
          <w:rFonts w:cs="Arial"/>
          <w:b/>
          <w:bCs/>
          <w:iCs/>
        </w:rPr>
      </w:pPr>
      <w:r w:rsidRPr="00BE6D8E">
        <w:rPr>
          <w:rFonts w:cs="Arial"/>
          <w:b/>
          <w:bCs/>
          <w:iCs/>
        </w:rPr>
        <w:t>6</w:t>
      </w:r>
      <w:r w:rsidR="005E0788" w:rsidRPr="00BE6D8E">
        <w:rPr>
          <w:rFonts w:cs="Arial"/>
          <w:b/>
          <w:bCs/>
          <w:iCs/>
        </w:rPr>
        <w:t xml:space="preserve">. </w:t>
      </w:r>
      <w:r w:rsidR="00F065BD" w:rsidRPr="00BE6D8E">
        <w:rPr>
          <w:rFonts w:cs="Arial"/>
          <w:b/>
          <w:bCs/>
          <w:iCs/>
        </w:rPr>
        <w:t>La sentencia de primera instancia</w:t>
      </w:r>
    </w:p>
    <w:p w14:paraId="37C3F46C" w14:textId="77777777" w:rsidR="00F065BD" w:rsidRPr="00BE6D8E" w:rsidRDefault="00F065BD" w:rsidP="001B6781">
      <w:pPr>
        <w:pStyle w:val="Lista4"/>
        <w:ind w:left="0" w:right="-142" w:firstLine="0"/>
        <w:rPr>
          <w:rFonts w:cs="Arial"/>
          <w:bCs/>
          <w:iCs/>
        </w:rPr>
      </w:pPr>
    </w:p>
    <w:p w14:paraId="73849638" w14:textId="77777777" w:rsidR="008E7A0E" w:rsidRPr="00BE6D8E" w:rsidRDefault="008E7A0E" w:rsidP="001B6781">
      <w:pPr>
        <w:pStyle w:val="Lista4"/>
        <w:ind w:left="0" w:right="-142" w:firstLine="0"/>
        <w:rPr>
          <w:rFonts w:cs="Arial"/>
          <w:bCs/>
          <w:iCs/>
        </w:rPr>
      </w:pPr>
      <w:r w:rsidRPr="00BE6D8E">
        <w:rPr>
          <w:rFonts w:cs="Arial"/>
          <w:bCs/>
          <w:iCs/>
        </w:rPr>
        <w:t>Mediante sentencia del 11 de julio de 2013, el Tribunal Administrativo de Cundinamarca decidió</w:t>
      </w:r>
      <w:r w:rsidR="004464E9" w:rsidRPr="00BE6D8E">
        <w:rPr>
          <w:rFonts w:cs="Arial"/>
          <w:bCs/>
          <w:iCs/>
        </w:rPr>
        <w:t xml:space="preserve"> (se transcribe de forma literal)</w:t>
      </w:r>
      <w:r w:rsidRPr="00BE6D8E">
        <w:rPr>
          <w:rFonts w:cs="Arial"/>
          <w:bCs/>
          <w:iCs/>
        </w:rPr>
        <w:t>:</w:t>
      </w:r>
    </w:p>
    <w:p w14:paraId="4083CB05" w14:textId="77777777" w:rsidR="008E7A0E" w:rsidRPr="00BE6D8E" w:rsidRDefault="008E7A0E" w:rsidP="001B6781">
      <w:pPr>
        <w:pStyle w:val="Lista4"/>
        <w:ind w:left="0" w:right="-142" w:firstLine="0"/>
        <w:rPr>
          <w:rFonts w:cs="Arial"/>
          <w:bCs/>
          <w:iCs/>
        </w:rPr>
      </w:pPr>
    </w:p>
    <w:p w14:paraId="1B104F38" w14:textId="77777777" w:rsidR="008E7A0E" w:rsidRPr="00BE6D8E" w:rsidRDefault="008E7A0E" w:rsidP="00E14046">
      <w:pPr>
        <w:pStyle w:val="Lista4"/>
        <w:spacing w:line="276" w:lineRule="auto"/>
        <w:ind w:left="567" w:right="425" w:firstLine="0"/>
        <w:rPr>
          <w:rFonts w:cs="Arial"/>
          <w:bCs/>
          <w:i/>
          <w:iCs/>
          <w:sz w:val="22"/>
          <w:szCs w:val="22"/>
        </w:rPr>
      </w:pPr>
      <w:r w:rsidRPr="00BE6D8E">
        <w:rPr>
          <w:rFonts w:cs="Arial"/>
          <w:bCs/>
          <w:i/>
          <w:iCs/>
          <w:sz w:val="22"/>
          <w:szCs w:val="22"/>
        </w:rPr>
        <w:t>“PRIMERO. Declarar probada la excepción de caducidad de la acción, por la</w:t>
      </w:r>
      <w:r w:rsidR="00EF68D4" w:rsidRPr="00BE6D8E">
        <w:rPr>
          <w:rFonts w:cs="Arial"/>
          <w:bCs/>
          <w:i/>
          <w:iCs/>
          <w:sz w:val="22"/>
          <w:szCs w:val="22"/>
        </w:rPr>
        <w:t>s</w:t>
      </w:r>
      <w:r w:rsidRPr="00BE6D8E">
        <w:rPr>
          <w:rFonts w:cs="Arial"/>
          <w:bCs/>
          <w:i/>
          <w:iCs/>
          <w:sz w:val="22"/>
          <w:szCs w:val="22"/>
        </w:rPr>
        <w:t xml:space="preserve"> consideraci</w:t>
      </w:r>
      <w:r w:rsidR="00E14046" w:rsidRPr="00BE6D8E">
        <w:rPr>
          <w:rFonts w:cs="Arial"/>
          <w:bCs/>
          <w:i/>
          <w:iCs/>
          <w:sz w:val="22"/>
          <w:szCs w:val="22"/>
        </w:rPr>
        <w:t>o</w:t>
      </w:r>
      <w:r w:rsidRPr="00BE6D8E">
        <w:rPr>
          <w:rFonts w:cs="Arial"/>
          <w:bCs/>
          <w:i/>
          <w:iCs/>
          <w:sz w:val="22"/>
          <w:szCs w:val="22"/>
        </w:rPr>
        <w:t>nes anteriores, y en consecuencia negar las pretensiones de la demanda”</w:t>
      </w:r>
      <w:r w:rsidR="00450AB3" w:rsidRPr="00BE6D8E">
        <w:rPr>
          <w:rFonts w:cs="Arial"/>
          <w:bCs/>
          <w:i/>
          <w:iCs/>
          <w:sz w:val="22"/>
          <w:szCs w:val="22"/>
        </w:rPr>
        <w:t>.</w:t>
      </w:r>
    </w:p>
    <w:p w14:paraId="5BBBC6FF" w14:textId="77777777" w:rsidR="00643644" w:rsidRPr="00BE6D8E" w:rsidRDefault="00643644" w:rsidP="00E14046">
      <w:pPr>
        <w:pStyle w:val="Lista4"/>
        <w:spacing w:line="276" w:lineRule="auto"/>
        <w:ind w:left="567" w:right="425" w:firstLine="0"/>
        <w:rPr>
          <w:rFonts w:cs="Arial"/>
          <w:bCs/>
          <w:i/>
          <w:iCs/>
          <w:sz w:val="22"/>
          <w:szCs w:val="22"/>
        </w:rPr>
      </w:pPr>
    </w:p>
    <w:p w14:paraId="4DCE128E" w14:textId="77777777" w:rsidR="00B42901" w:rsidRPr="00BE6D8E" w:rsidRDefault="00F97277" w:rsidP="005907FF">
      <w:pPr>
        <w:pStyle w:val="Lista4"/>
        <w:ind w:left="0" w:right="-142" w:firstLine="0"/>
        <w:rPr>
          <w:rFonts w:cs="Arial"/>
          <w:bCs/>
          <w:iCs/>
        </w:rPr>
      </w:pPr>
      <w:r w:rsidRPr="00BE6D8E">
        <w:rPr>
          <w:rFonts w:cs="Arial"/>
          <w:bCs/>
          <w:iCs/>
        </w:rPr>
        <w:t>En primer lugar</w:t>
      </w:r>
      <w:r w:rsidR="00F63530" w:rsidRPr="00BE6D8E">
        <w:rPr>
          <w:rFonts w:cs="Arial"/>
          <w:bCs/>
          <w:iCs/>
        </w:rPr>
        <w:t>,</w:t>
      </w:r>
      <w:r w:rsidRPr="00BE6D8E">
        <w:rPr>
          <w:rFonts w:cs="Arial"/>
          <w:bCs/>
          <w:iCs/>
        </w:rPr>
        <w:t xml:space="preserve"> s</w:t>
      </w:r>
      <w:r w:rsidR="005907FF" w:rsidRPr="00BE6D8E">
        <w:rPr>
          <w:rFonts w:cs="Arial"/>
          <w:bCs/>
          <w:iCs/>
        </w:rPr>
        <w:t xml:space="preserve">e refirió a que el Decreto 1615 de 12 de junio de 2003 ordenó la liquidación de TELECOM y facultó al liquidador para constituir dos patrimonios autónomos, el primero para la administración de bienes afectos al servicio, denominado PARAPAT, administrado por Fiduprevisora y el segundo, para los bienes no afectos al servicio, distinguido como PAR, administrado por </w:t>
      </w:r>
      <w:proofErr w:type="spellStart"/>
      <w:r w:rsidR="005907FF" w:rsidRPr="00BE6D8E">
        <w:rPr>
          <w:rFonts w:cs="Arial"/>
          <w:bCs/>
          <w:iCs/>
        </w:rPr>
        <w:t>Fiduagraria</w:t>
      </w:r>
      <w:proofErr w:type="spellEnd"/>
      <w:r w:rsidR="005907FF" w:rsidRPr="00BE6D8E">
        <w:rPr>
          <w:rFonts w:cs="Arial"/>
          <w:bCs/>
          <w:iCs/>
        </w:rPr>
        <w:t xml:space="preserve"> y </w:t>
      </w:r>
      <w:proofErr w:type="spellStart"/>
      <w:r w:rsidR="005907FF" w:rsidRPr="00BE6D8E">
        <w:rPr>
          <w:rFonts w:cs="Arial"/>
          <w:bCs/>
          <w:iCs/>
        </w:rPr>
        <w:t>Fidupopular</w:t>
      </w:r>
      <w:proofErr w:type="spellEnd"/>
      <w:r w:rsidR="005907FF" w:rsidRPr="00BE6D8E">
        <w:rPr>
          <w:rFonts w:cs="Arial"/>
          <w:bCs/>
          <w:iCs/>
        </w:rPr>
        <w:t xml:space="preserve">. </w:t>
      </w:r>
    </w:p>
    <w:p w14:paraId="75AABD54" w14:textId="77777777" w:rsidR="00B42901" w:rsidRPr="00BE6D8E" w:rsidRDefault="00B42901" w:rsidP="005907FF">
      <w:pPr>
        <w:pStyle w:val="Lista4"/>
        <w:ind w:left="0" w:right="-142" w:firstLine="0"/>
        <w:rPr>
          <w:rFonts w:cs="Arial"/>
          <w:bCs/>
          <w:iCs/>
        </w:rPr>
      </w:pPr>
    </w:p>
    <w:p w14:paraId="322E475D" w14:textId="77777777" w:rsidR="005907FF" w:rsidRPr="00BE6D8E" w:rsidRDefault="005907FF" w:rsidP="005907FF">
      <w:pPr>
        <w:pStyle w:val="Lista4"/>
        <w:ind w:left="0" w:right="-142" w:firstLine="0"/>
        <w:rPr>
          <w:rFonts w:cs="Arial"/>
          <w:bCs/>
          <w:i/>
        </w:rPr>
      </w:pPr>
      <w:r w:rsidRPr="00BE6D8E">
        <w:rPr>
          <w:rFonts w:cs="Arial"/>
          <w:bCs/>
          <w:iCs/>
        </w:rPr>
        <w:t xml:space="preserve">Reseñó que Colombia Telecomunicaciones S.A. ESP se creó por </w:t>
      </w:r>
      <w:r w:rsidR="00F63530" w:rsidRPr="00BE6D8E">
        <w:rPr>
          <w:rFonts w:cs="Arial"/>
          <w:bCs/>
          <w:iCs/>
        </w:rPr>
        <w:t xml:space="preserve">el </w:t>
      </w:r>
      <w:r w:rsidRPr="00BE6D8E">
        <w:rPr>
          <w:rFonts w:cs="Arial"/>
          <w:bCs/>
          <w:iCs/>
        </w:rPr>
        <w:t xml:space="preserve">Decreto 1616 de 12 de junio de 2003 y en su artículo 14 se estableció que se subrogaba en los contratos que se encontraban en curso. Por lo anterior, el Tribunal </w:t>
      </w:r>
      <w:r w:rsidRPr="00BE6D8E">
        <w:rPr>
          <w:rFonts w:cs="Arial"/>
          <w:bCs/>
          <w:i/>
          <w:iCs/>
        </w:rPr>
        <w:t>a quo</w:t>
      </w:r>
      <w:r w:rsidRPr="00BE6D8E">
        <w:rPr>
          <w:rFonts w:cs="Arial"/>
          <w:bCs/>
          <w:iCs/>
        </w:rPr>
        <w:t xml:space="preserve"> concluyó que </w:t>
      </w:r>
      <w:r w:rsidRPr="00BE6D8E">
        <w:rPr>
          <w:rFonts w:cs="Arial"/>
          <w:bCs/>
          <w:i/>
        </w:rPr>
        <w:t>“no cabe duda de la legitimación en la causa por pasiva de la parte demandada, razón por la cual la excepción no prospera”</w:t>
      </w:r>
      <w:r w:rsidRPr="00BE6D8E">
        <w:rPr>
          <w:rStyle w:val="Refdenotaalpie"/>
          <w:rFonts w:cs="Arial"/>
          <w:bCs/>
          <w:i/>
        </w:rPr>
        <w:footnoteReference w:id="16"/>
      </w:r>
      <w:r w:rsidRPr="00BE6D8E">
        <w:rPr>
          <w:rFonts w:cs="Arial"/>
          <w:bCs/>
          <w:i/>
        </w:rPr>
        <w:t>.</w:t>
      </w:r>
    </w:p>
    <w:p w14:paraId="34747A66" w14:textId="77777777" w:rsidR="005907FF" w:rsidRPr="00BE6D8E" w:rsidRDefault="005907FF" w:rsidP="005907FF">
      <w:pPr>
        <w:pStyle w:val="Lista4"/>
        <w:ind w:left="0" w:right="-142" w:firstLine="0"/>
        <w:rPr>
          <w:rFonts w:cs="Arial"/>
          <w:bCs/>
          <w:iCs/>
        </w:rPr>
      </w:pPr>
    </w:p>
    <w:p w14:paraId="73887D0F" w14:textId="77777777" w:rsidR="00450AB3" w:rsidRPr="00BE6D8E" w:rsidRDefault="00522F33" w:rsidP="001B6781">
      <w:pPr>
        <w:pStyle w:val="Lista4"/>
        <w:ind w:left="0" w:right="-142" w:firstLine="0"/>
        <w:rPr>
          <w:rFonts w:cs="Arial"/>
          <w:bCs/>
          <w:iCs/>
        </w:rPr>
      </w:pPr>
      <w:r w:rsidRPr="00BE6D8E">
        <w:rPr>
          <w:rFonts w:cs="Arial"/>
          <w:bCs/>
          <w:iCs/>
        </w:rPr>
        <w:t>Por otra parte, p</w:t>
      </w:r>
      <w:r w:rsidR="009957EF" w:rsidRPr="00BE6D8E">
        <w:rPr>
          <w:rFonts w:cs="Arial"/>
          <w:bCs/>
          <w:iCs/>
        </w:rPr>
        <w:t xml:space="preserve">ara apoyar </w:t>
      </w:r>
      <w:r w:rsidR="005907FF" w:rsidRPr="00BE6D8E">
        <w:rPr>
          <w:rFonts w:cs="Arial"/>
          <w:bCs/>
          <w:iCs/>
        </w:rPr>
        <w:t>la</w:t>
      </w:r>
      <w:r w:rsidR="009957EF" w:rsidRPr="00BE6D8E">
        <w:rPr>
          <w:rFonts w:cs="Arial"/>
          <w:bCs/>
          <w:iCs/>
        </w:rPr>
        <w:t xml:space="preserve"> decisión</w:t>
      </w:r>
      <w:r w:rsidR="005907FF" w:rsidRPr="00BE6D8E">
        <w:rPr>
          <w:rFonts w:cs="Arial"/>
          <w:bCs/>
          <w:iCs/>
        </w:rPr>
        <w:t xml:space="preserve"> sobre la caducidad</w:t>
      </w:r>
      <w:r w:rsidR="009957EF" w:rsidRPr="00BE6D8E">
        <w:rPr>
          <w:rFonts w:cs="Arial"/>
          <w:bCs/>
          <w:iCs/>
        </w:rPr>
        <w:t>, el Tribunal Administrativo de Cundinamarca consideró</w:t>
      </w:r>
      <w:r w:rsidR="00A036F4" w:rsidRPr="00BE6D8E">
        <w:rPr>
          <w:rFonts w:cs="Arial"/>
          <w:bCs/>
          <w:iCs/>
        </w:rPr>
        <w:t xml:space="preserve"> que existió prueba suficiente de la reticencia de las </w:t>
      </w:r>
      <w:r w:rsidR="00A036F4" w:rsidRPr="00BE6D8E">
        <w:rPr>
          <w:rFonts w:cs="Arial"/>
          <w:bCs/>
          <w:iCs/>
        </w:rPr>
        <w:lastRenderedPageBreak/>
        <w:t>partes en prorrogar el Convenio</w:t>
      </w:r>
      <w:r w:rsidR="000D6BE0" w:rsidRPr="00BE6D8E">
        <w:rPr>
          <w:rFonts w:cs="Arial"/>
          <w:bCs/>
          <w:iCs/>
        </w:rPr>
        <w:t xml:space="preserve"> </w:t>
      </w:r>
      <w:r w:rsidR="00F97277" w:rsidRPr="00BE6D8E">
        <w:rPr>
          <w:rFonts w:cs="Arial"/>
          <w:bCs/>
          <w:iCs/>
        </w:rPr>
        <w:t>C-</w:t>
      </w:r>
      <w:r w:rsidR="000D6BE0" w:rsidRPr="00BE6D8E">
        <w:rPr>
          <w:rFonts w:cs="Arial"/>
          <w:bCs/>
          <w:iCs/>
        </w:rPr>
        <w:t>013</w:t>
      </w:r>
      <w:r w:rsidR="00A036F4" w:rsidRPr="00BE6D8E">
        <w:rPr>
          <w:rFonts w:cs="Arial"/>
          <w:bCs/>
          <w:iCs/>
        </w:rPr>
        <w:t>, especialmente por parte de TELECUN</w:t>
      </w:r>
      <w:r w:rsidR="00997329" w:rsidRPr="00BE6D8E">
        <w:rPr>
          <w:rStyle w:val="Refdenotaalpie"/>
          <w:rFonts w:cs="Arial"/>
          <w:bCs/>
          <w:iCs/>
        </w:rPr>
        <w:footnoteReference w:id="17"/>
      </w:r>
      <w:r w:rsidR="00A036F4" w:rsidRPr="00BE6D8E">
        <w:rPr>
          <w:rFonts w:cs="Arial"/>
          <w:bCs/>
          <w:iCs/>
        </w:rPr>
        <w:t xml:space="preserve">, razón por la </w:t>
      </w:r>
      <w:r w:rsidR="00651CC2" w:rsidRPr="00BE6D8E">
        <w:rPr>
          <w:rFonts w:cs="Arial"/>
          <w:bCs/>
          <w:iCs/>
        </w:rPr>
        <w:t xml:space="preserve">cual, </w:t>
      </w:r>
      <w:r w:rsidR="005907FF" w:rsidRPr="00BE6D8E">
        <w:rPr>
          <w:rFonts w:cs="Arial"/>
          <w:bCs/>
          <w:iCs/>
        </w:rPr>
        <w:t xml:space="preserve">dicho </w:t>
      </w:r>
      <w:r w:rsidR="00651CC2" w:rsidRPr="00BE6D8E">
        <w:rPr>
          <w:rFonts w:cs="Arial"/>
          <w:bCs/>
          <w:iCs/>
        </w:rPr>
        <w:t xml:space="preserve">Tribunal </w:t>
      </w:r>
      <w:r w:rsidR="00651CC2" w:rsidRPr="00BE6D8E">
        <w:rPr>
          <w:rFonts w:cs="Arial"/>
          <w:bCs/>
          <w:i/>
          <w:iCs/>
        </w:rPr>
        <w:t>a quo</w:t>
      </w:r>
      <w:r w:rsidR="00651CC2" w:rsidRPr="00BE6D8E">
        <w:rPr>
          <w:rFonts w:cs="Arial"/>
          <w:bCs/>
          <w:iCs/>
        </w:rPr>
        <w:t xml:space="preserve"> afirmó que </w:t>
      </w:r>
      <w:r w:rsidR="00643644" w:rsidRPr="00BE6D8E">
        <w:rPr>
          <w:rFonts w:cs="Arial"/>
          <w:bCs/>
          <w:iCs/>
        </w:rPr>
        <w:t xml:space="preserve">no se entiende la razón de </w:t>
      </w:r>
      <w:r w:rsidR="002D0D1B" w:rsidRPr="00BE6D8E">
        <w:rPr>
          <w:rFonts w:cs="Arial"/>
          <w:bCs/>
          <w:iCs/>
        </w:rPr>
        <w:t>la</w:t>
      </w:r>
      <w:r w:rsidR="00643644" w:rsidRPr="00BE6D8E">
        <w:rPr>
          <w:rFonts w:cs="Arial"/>
          <w:bCs/>
          <w:iCs/>
        </w:rPr>
        <w:t xml:space="preserve"> demanda, puesto que </w:t>
      </w:r>
      <w:r w:rsidR="000D6BE0" w:rsidRPr="00BE6D8E">
        <w:rPr>
          <w:rFonts w:cs="Arial"/>
          <w:bCs/>
          <w:iCs/>
        </w:rPr>
        <w:t xml:space="preserve">dicho </w:t>
      </w:r>
      <w:r w:rsidR="00651CC2" w:rsidRPr="00BE6D8E">
        <w:rPr>
          <w:rFonts w:cs="Arial"/>
          <w:bCs/>
          <w:iCs/>
        </w:rPr>
        <w:t>Convenio no se prorrogó a partir del 5 de mayo de 2004</w:t>
      </w:r>
      <w:r w:rsidR="00643644" w:rsidRPr="00BE6D8E">
        <w:rPr>
          <w:rFonts w:cs="Arial"/>
          <w:bCs/>
          <w:iCs/>
        </w:rPr>
        <w:t xml:space="preserve">. </w:t>
      </w:r>
    </w:p>
    <w:p w14:paraId="563298C4" w14:textId="77777777" w:rsidR="00997329" w:rsidRPr="00BE6D8E" w:rsidRDefault="00997329" w:rsidP="001B6781">
      <w:pPr>
        <w:pStyle w:val="Lista4"/>
        <w:ind w:left="0" w:right="-142" w:firstLine="0"/>
        <w:rPr>
          <w:rFonts w:cs="Arial"/>
          <w:bCs/>
          <w:iCs/>
        </w:rPr>
      </w:pPr>
    </w:p>
    <w:p w14:paraId="6E1B7BD4" w14:textId="77777777" w:rsidR="002B00C3" w:rsidRPr="00BE6D8E" w:rsidRDefault="00997329" w:rsidP="001B6781">
      <w:pPr>
        <w:pStyle w:val="Lista4"/>
        <w:ind w:left="0" w:right="-142" w:firstLine="0"/>
        <w:rPr>
          <w:rFonts w:cs="Arial"/>
          <w:bCs/>
          <w:iCs/>
        </w:rPr>
      </w:pPr>
      <w:r w:rsidRPr="00BE6D8E">
        <w:rPr>
          <w:rFonts w:cs="Arial"/>
          <w:bCs/>
          <w:iCs/>
        </w:rPr>
        <w:t xml:space="preserve">Indicó que en el mencionado convenio no se estipuló cláusula alguna que señalara el término para la liquidación del mismo, </w:t>
      </w:r>
      <w:r w:rsidR="005907FF" w:rsidRPr="00BE6D8E">
        <w:rPr>
          <w:rFonts w:cs="Arial"/>
          <w:bCs/>
          <w:iCs/>
        </w:rPr>
        <w:t xml:space="preserve">por lo cual se debía </w:t>
      </w:r>
      <w:r w:rsidRPr="00BE6D8E">
        <w:rPr>
          <w:rFonts w:cs="Arial"/>
          <w:bCs/>
          <w:iCs/>
        </w:rPr>
        <w:t>tener en cuenta la regla general, tal y como lo manifestó la parte demanda</w:t>
      </w:r>
      <w:r w:rsidR="00DC77F3" w:rsidRPr="00BE6D8E">
        <w:rPr>
          <w:rFonts w:cs="Arial"/>
          <w:bCs/>
          <w:iCs/>
        </w:rPr>
        <w:t>da</w:t>
      </w:r>
      <w:r w:rsidRPr="00BE6D8E">
        <w:rPr>
          <w:rFonts w:cs="Arial"/>
          <w:bCs/>
          <w:iCs/>
        </w:rPr>
        <w:t>,</w:t>
      </w:r>
      <w:r w:rsidR="005907FF" w:rsidRPr="00BE6D8E">
        <w:rPr>
          <w:rFonts w:cs="Arial"/>
          <w:bCs/>
          <w:iCs/>
        </w:rPr>
        <w:t xml:space="preserve"> es decir, el cómputo </w:t>
      </w:r>
      <w:r w:rsidR="006E31B5" w:rsidRPr="00BE6D8E">
        <w:rPr>
          <w:rFonts w:cs="Arial"/>
          <w:bCs/>
          <w:iCs/>
        </w:rPr>
        <w:t>de l</w:t>
      </w:r>
      <w:r w:rsidR="005907FF" w:rsidRPr="00BE6D8E">
        <w:rPr>
          <w:rFonts w:cs="Arial"/>
          <w:bCs/>
          <w:iCs/>
        </w:rPr>
        <w:t xml:space="preserve">a </w:t>
      </w:r>
      <w:r w:rsidR="006E31B5" w:rsidRPr="00BE6D8E">
        <w:rPr>
          <w:rFonts w:cs="Arial"/>
          <w:bCs/>
          <w:iCs/>
        </w:rPr>
        <w:t xml:space="preserve">caducidad </w:t>
      </w:r>
      <w:r w:rsidR="00BF6909" w:rsidRPr="00BE6D8E">
        <w:rPr>
          <w:rFonts w:cs="Arial"/>
          <w:bCs/>
          <w:iCs/>
        </w:rPr>
        <w:t xml:space="preserve">de la acción </w:t>
      </w:r>
      <w:r w:rsidR="005907FF" w:rsidRPr="00BE6D8E">
        <w:rPr>
          <w:rFonts w:cs="Arial"/>
          <w:bCs/>
          <w:iCs/>
        </w:rPr>
        <w:t xml:space="preserve">partir de los motivos de hecho o de derecho que se dieron al vencimiento del </w:t>
      </w:r>
      <w:r w:rsidR="002B00C3" w:rsidRPr="00BE6D8E">
        <w:rPr>
          <w:rFonts w:cs="Arial"/>
          <w:bCs/>
          <w:iCs/>
        </w:rPr>
        <w:t xml:space="preserve">convenio que ocurrió el </w:t>
      </w:r>
      <w:r w:rsidR="00DC77F3" w:rsidRPr="00BE6D8E">
        <w:rPr>
          <w:rFonts w:cs="Arial"/>
          <w:bCs/>
          <w:iCs/>
        </w:rPr>
        <w:t>5</w:t>
      </w:r>
      <w:r w:rsidR="002B00C3" w:rsidRPr="00BE6D8E">
        <w:rPr>
          <w:rFonts w:cs="Arial"/>
          <w:bCs/>
          <w:iCs/>
        </w:rPr>
        <w:t xml:space="preserve"> de mayo de 2004, “</w:t>
      </w:r>
      <w:r w:rsidR="002B00C3" w:rsidRPr="00BE6D8E">
        <w:rPr>
          <w:rFonts w:cs="Arial"/>
          <w:bCs/>
          <w:i/>
        </w:rPr>
        <w:t>y no se prorrogó automáticamente como lo manifestó la parte demandante, sino por el contrario ambas partes manifestaron la decisión de darlo por terminado”</w:t>
      </w:r>
      <w:r w:rsidR="002B00C3" w:rsidRPr="00BE6D8E">
        <w:rPr>
          <w:rStyle w:val="Refdenotaalpie"/>
          <w:rFonts w:cs="Arial"/>
          <w:bCs/>
          <w:i/>
        </w:rPr>
        <w:footnoteReference w:id="18"/>
      </w:r>
      <w:r w:rsidR="002B00C3" w:rsidRPr="00BE6D8E">
        <w:rPr>
          <w:rFonts w:cs="Arial"/>
          <w:bCs/>
          <w:iCs/>
        </w:rPr>
        <w:t>.</w:t>
      </w:r>
    </w:p>
    <w:p w14:paraId="2F6A720C" w14:textId="77777777" w:rsidR="00997329" w:rsidRPr="00BE6D8E" w:rsidRDefault="00997329" w:rsidP="001B6781">
      <w:pPr>
        <w:pStyle w:val="Lista4"/>
        <w:ind w:left="0" w:right="-142" w:firstLine="0"/>
        <w:rPr>
          <w:rFonts w:cs="Arial"/>
          <w:bCs/>
          <w:iCs/>
        </w:rPr>
      </w:pPr>
    </w:p>
    <w:p w14:paraId="21A5FDEB" w14:textId="77777777" w:rsidR="007F55AA" w:rsidRPr="00BE6D8E" w:rsidRDefault="007F55AA" w:rsidP="007F55AA">
      <w:pPr>
        <w:pStyle w:val="Lista4"/>
        <w:ind w:left="0" w:right="-142" w:firstLine="0"/>
        <w:rPr>
          <w:rFonts w:cs="Arial"/>
          <w:bCs/>
          <w:iCs/>
        </w:rPr>
      </w:pPr>
      <w:r w:rsidRPr="00BE6D8E">
        <w:rPr>
          <w:rFonts w:cs="Arial"/>
          <w:bCs/>
          <w:iCs/>
        </w:rPr>
        <w:t xml:space="preserve">En forma concreta, en la sentencia de primera instancia se consideró la aplicación del Convenio </w:t>
      </w:r>
      <w:r w:rsidR="00DC77F3" w:rsidRPr="00BE6D8E">
        <w:rPr>
          <w:rFonts w:cs="Arial"/>
          <w:bCs/>
          <w:iCs/>
        </w:rPr>
        <w:t>C-</w:t>
      </w:r>
      <w:r w:rsidRPr="00BE6D8E">
        <w:rPr>
          <w:rFonts w:cs="Arial"/>
          <w:bCs/>
          <w:iCs/>
        </w:rPr>
        <w:t>013, así</w:t>
      </w:r>
      <w:r w:rsidR="00DC77F3" w:rsidRPr="00BE6D8E">
        <w:rPr>
          <w:rFonts w:cs="Arial"/>
          <w:bCs/>
          <w:iCs/>
        </w:rPr>
        <w:t xml:space="preserve"> (se transcribe de forma literal)</w:t>
      </w:r>
      <w:r w:rsidRPr="00BE6D8E">
        <w:rPr>
          <w:rFonts w:cs="Arial"/>
          <w:bCs/>
          <w:iCs/>
        </w:rPr>
        <w:t xml:space="preserve">: </w:t>
      </w:r>
    </w:p>
    <w:p w14:paraId="780AE5C0" w14:textId="77777777" w:rsidR="007F55AA" w:rsidRPr="00BE6D8E" w:rsidRDefault="007F55AA" w:rsidP="007F55AA">
      <w:pPr>
        <w:pStyle w:val="Lista4"/>
        <w:ind w:left="0" w:right="-142" w:firstLine="0"/>
        <w:rPr>
          <w:rFonts w:cs="Arial"/>
          <w:bCs/>
          <w:iCs/>
        </w:rPr>
      </w:pPr>
    </w:p>
    <w:p w14:paraId="551CFE98" w14:textId="77777777" w:rsidR="007F55AA" w:rsidRPr="00BE6D8E" w:rsidRDefault="007F55AA" w:rsidP="007F55AA">
      <w:pPr>
        <w:pStyle w:val="Lista4"/>
        <w:spacing w:line="276" w:lineRule="auto"/>
        <w:ind w:left="567" w:right="425" w:firstLine="0"/>
        <w:rPr>
          <w:rFonts w:cs="Arial"/>
          <w:bCs/>
          <w:i/>
          <w:iCs/>
          <w:sz w:val="22"/>
          <w:szCs w:val="22"/>
        </w:rPr>
      </w:pPr>
      <w:r w:rsidRPr="00BE6D8E">
        <w:rPr>
          <w:rFonts w:cs="Arial"/>
          <w:bCs/>
          <w:i/>
          <w:iCs/>
          <w:sz w:val="22"/>
          <w:szCs w:val="22"/>
        </w:rPr>
        <w:t xml:space="preserve">“(…) de la simple lectura de la cláusula anterior </w:t>
      </w:r>
      <w:r w:rsidRPr="00BE6D8E">
        <w:rPr>
          <w:rFonts w:cs="Arial"/>
          <w:bCs/>
          <w:iCs/>
          <w:sz w:val="22"/>
          <w:szCs w:val="22"/>
        </w:rPr>
        <w:t>[décimo octava</w:t>
      </w:r>
      <w:r w:rsidRPr="00BE6D8E">
        <w:rPr>
          <w:rStyle w:val="Refdenotaalpie"/>
          <w:rFonts w:cs="Arial"/>
          <w:bCs/>
          <w:iCs/>
          <w:sz w:val="22"/>
          <w:szCs w:val="22"/>
        </w:rPr>
        <w:footnoteReference w:id="19"/>
      </w:r>
      <w:r w:rsidRPr="00BE6D8E">
        <w:rPr>
          <w:rFonts w:cs="Arial"/>
          <w:bCs/>
          <w:iCs/>
          <w:sz w:val="22"/>
          <w:szCs w:val="22"/>
        </w:rPr>
        <w:t>],</w:t>
      </w:r>
      <w:r w:rsidRPr="00BE6D8E">
        <w:rPr>
          <w:rFonts w:cs="Arial"/>
          <w:bCs/>
          <w:i/>
          <w:iCs/>
          <w:sz w:val="22"/>
          <w:szCs w:val="22"/>
        </w:rPr>
        <w:t xml:space="preserve"> una vez expirado el término del convenio cesaban los derechos y participaciones de las partes y </w:t>
      </w:r>
      <w:r w:rsidRPr="00BE6D8E">
        <w:rPr>
          <w:rFonts w:cs="Arial"/>
          <w:bCs/>
          <w:i/>
          <w:iCs/>
          <w:sz w:val="22"/>
          <w:szCs w:val="22"/>
          <w:u w:val="single"/>
        </w:rPr>
        <w:t>solo</w:t>
      </w:r>
      <w:r w:rsidR="00DC77F3" w:rsidRPr="00BE6D8E">
        <w:rPr>
          <w:rStyle w:val="Refdenotaalpie"/>
          <w:rFonts w:cs="Arial"/>
          <w:bCs/>
          <w:i/>
          <w:iCs/>
          <w:sz w:val="22"/>
          <w:szCs w:val="22"/>
        </w:rPr>
        <w:footnoteReference w:id="20"/>
      </w:r>
      <w:r w:rsidRPr="00BE6D8E">
        <w:rPr>
          <w:rFonts w:cs="Arial"/>
          <w:bCs/>
          <w:i/>
          <w:iCs/>
          <w:sz w:val="22"/>
          <w:szCs w:val="22"/>
        </w:rPr>
        <w:t xml:space="preserve"> en el caso de quedar montos adeudados, pues obviamente debían ser pagados en su momento por Telecom en liquidación”.</w:t>
      </w:r>
    </w:p>
    <w:p w14:paraId="545FF332" w14:textId="77777777" w:rsidR="007F55AA" w:rsidRPr="00BE6D8E" w:rsidRDefault="007F55AA" w:rsidP="001B6781">
      <w:pPr>
        <w:pStyle w:val="Lista4"/>
        <w:ind w:left="0" w:right="-142" w:firstLine="0"/>
        <w:rPr>
          <w:rFonts w:cs="Arial"/>
          <w:bCs/>
          <w:iCs/>
        </w:rPr>
      </w:pPr>
    </w:p>
    <w:p w14:paraId="0001A72D" w14:textId="77777777" w:rsidR="002B00C3" w:rsidRPr="00BE6D8E" w:rsidRDefault="002B00C3" w:rsidP="001B6781">
      <w:pPr>
        <w:pStyle w:val="Lista4"/>
        <w:ind w:left="0" w:right="-142" w:firstLine="0"/>
        <w:rPr>
          <w:rFonts w:cs="Arial"/>
          <w:bCs/>
          <w:iCs/>
        </w:rPr>
      </w:pPr>
      <w:r w:rsidRPr="00BE6D8E">
        <w:rPr>
          <w:rFonts w:cs="Arial"/>
          <w:bCs/>
          <w:iCs/>
        </w:rPr>
        <w:t xml:space="preserve">El Tribunal </w:t>
      </w:r>
      <w:r w:rsidRPr="00BE6D8E">
        <w:rPr>
          <w:rFonts w:cs="Arial"/>
          <w:bCs/>
          <w:i/>
        </w:rPr>
        <w:t>a quo</w:t>
      </w:r>
      <w:r w:rsidRPr="00BE6D8E">
        <w:rPr>
          <w:rFonts w:cs="Arial"/>
          <w:bCs/>
          <w:iCs/>
        </w:rPr>
        <w:t xml:space="preserve"> concluyó</w:t>
      </w:r>
      <w:r w:rsidR="00DC77F3" w:rsidRPr="00BE6D8E">
        <w:rPr>
          <w:rFonts w:cs="Arial"/>
          <w:bCs/>
          <w:iCs/>
        </w:rPr>
        <w:t xml:space="preserve"> (se transcribe de forma literal) </w:t>
      </w:r>
      <w:r w:rsidRPr="00BE6D8E">
        <w:rPr>
          <w:rFonts w:cs="Arial"/>
          <w:bCs/>
          <w:iCs/>
        </w:rPr>
        <w:t>:</w:t>
      </w:r>
    </w:p>
    <w:p w14:paraId="5A770CF0" w14:textId="77777777" w:rsidR="002B00C3" w:rsidRPr="00BE6D8E" w:rsidRDefault="002B00C3" w:rsidP="001B6781">
      <w:pPr>
        <w:pStyle w:val="Lista4"/>
        <w:ind w:left="0" w:right="-142" w:firstLine="0"/>
        <w:rPr>
          <w:rFonts w:cs="Arial"/>
          <w:bCs/>
          <w:iCs/>
        </w:rPr>
      </w:pPr>
    </w:p>
    <w:p w14:paraId="243837BF" w14:textId="77777777" w:rsidR="002B00C3" w:rsidRPr="00BE6D8E" w:rsidRDefault="002B00C3" w:rsidP="002B00C3">
      <w:pPr>
        <w:pStyle w:val="Lista4"/>
        <w:spacing w:line="276" w:lineRule="auto"/>
        <w:ind w:left="567" w:right="425" w:firstLine="0"/>
        <w:rPr>
          <w:rFonts w:cs="Arial"/>
          <w:bCs/>
          <w:i/>
          <w:sz w:val="22"/>
          <w:szCs w:val="22"/>
        </w:rPr>
      </w:pPr>
      <w:r w:rsidRPr="00BE6D8E">
        <w:rPr>
          <w:rFonts w:cs="Arial"/>
          <w:bCs/>
          <w:i/>
          <w:sz w:val="22"/>
          <w:szCs w:val="22"/>
        </w:rPr>
        <w:t>“Por lo anterior en virtud de que no existe documento alguno que señale que antes del vencimiento del convenio -4 de mayo de 2004- la parte demandada haya aceptado por lo menos tácitamente seguir prestando el servicio y por el contrario, se comprobó que ambas partes manifestaron su negativa de prorrogarlo, habrá lugar a negar las pretensiones de la demanda.</w:t>
      </w:r>
    </w:p>
    <w:p w14:paraId="1BBF5296" w14:textId="77777777" w:rsidR="007F55AA" w:rsidRPr="00BE6D8E" w:rsidRDefault="007F55AA" w:rsidP="002B00C3">
      <w:pPr>
        <w:pStyle w:val="Lista4"/>
        <w:spacing w:line="276" w:lineRule="auto"/>
        <w:ind w:left="567" w:right="425" w:firstLine="0"/>
        <w:rPr>
          <w:rFonts w:cs="Arial"/>
          <w:bCs/>
          <w:i/>
          <w:sz w:val="22"/>
          <w:szCs w:val="22"/>
        </w:rPr>
      </w:pPr>
    </w:p>
    <w:p w14:paraId="15D000D0" w14:textId="77777777" w:rsidR="007F55AA" w:rsidRPr="00BE6D8E" w:rsidRDefault="007F55AA" w:rsidP="002B00C3">
      <w:pPr>
        <w:pStyle w:val="Lista4"/>
        <w:spacing w:line="276" w:lineRule="auto"/>
        <w:ind w:left="567" w:right="425" w:firstLine="0"/>
        <w:rPr>
          <w:rFonts w:cs="Arial"/>
          <w:bCs/>
          <w:i/>
          <w:sz w:val="22"/>
          <w:szCs w:val="22"/>
        </w:rPr>
      </w:pPr>
      <w:r w:rsidRPr="00BE6D8E">
        <w:rPr>
          <w:rFonts w:cs="Arial"/>
          <w:bCs/>
          <w:i/>
          <w:sz w:val="22"/>
          <w:szCs w:val="22"/>
        </w:rPr>
        <w:t xml:space="preserve">“Finalmente, en cuanto a la liquidación del Convenio la Sala se abstendrá de realizarla, por cuanto la acción se encuentra caducada y en el evento de que no </w:t>
      </w:r>
      <w:r w:rsidRPr="00BE6D8E">
        <w:rPr>
          <w:rFonts w:cs="Arial"/>
          <w:bCs/>
          <w:i/>
          <w:sz w:val="22"/>
          <w:szCs w:val="22"/>
        </w:rPr>
        <w:lastRenderedPageBreak/>
        <w:t>lo estuviera de los documentos obrantes en el proceso no hay pruebas que demuestren un saldo a pagar a favor de las partes”</w:t>
      </w:r>
      <w:r w:rsidRPr="00BE6D8E">
        <w:rPr>
          <w:rStyle w:val="Refdenotaalpie"/>
          <w:rFonts w:cs="Arial"/>
          <w:bCs/>
          <w:i/>
          <w:sz w:val="22"/>
          <w:szCs w:val="22"/>
        </w:rPr>
        <w:footnoteReference w:id="21"/>
      </w:r>
      <w:r w:rsidRPr="00BE6D8E">
        <w:rPr>
          <w:rFonts w:cs="Arial"/>
          <w:bCs/>
          <w:i/>
          <w:sz w:val="22"/>
          <w:szCs w:val="22"/>
        </w:rPr>
        <w:t>.</w:t>
      </w:r>
    </w:p>
    <w:p w14:paraId="67BBE781" w14:textId="77777777" w:rsidR="00A036F4" w:rsidRPr="00BE6D8E" w:rsidRDefault="00A036F4" w:rsidP="001B6781">
      <w:pPr>
        <w:pStyle w:val="Lista4"/>
        <w:ind w:left="0" w:right="-142" w:firstLine="0"/>
        <w:rPr>
          <w:rFonts w:cs="Arial"/>
          <w:b/>
          <w:bCs/>
          <w:iCs/>
        </w:rPr>
      </w:pPr>
    </w:p>
    <w:p w14:paraId="2EAD25B1" w14:textId="77777777" w:rsidR="00450AB3" w:rsidRPr="00BE6D8E" w:rsidRDefault="00986775" w:rsidP="001B6781">
      <w:pPr>
        <w:pStyle w:val="Lista4"/>
        <w:ind w:left="0" w:right="-142" w:firstLine="0"/>
        <w:rPr>
          <w:rFonts w:cs="Arial"/>
          <w:b/>
          <w:bCs/>
          <w:iCs/>
        </w:rPr>
      </w:pPr>
      <w:r w:rsidRPr="00BE6D8E">
        <w:rPr>
          <w:rFonts w:cs="Arial"/>
          <w:b/>
          <w:bCs/>
          <w:iCs/>
        </w:rPr>
        <w:t>7</w:t>
      </w:r>
      <w:r w:rsidR="0067508F" w:rsidRPr="00BE6D8E">
        <w:rPr>
          <w:rFonts w:cs="Arial"/>
          <w:b/>
          <w:bCs/>
          <w:iCs/>
        </w:rPr>
        <w:t>. El r</w:t>
      </w:r>
      <w:r w:rsidR="00450AB3" w:rsidRPr="00BE6D8E">
        <w:rPr>
          <w:rFonts w:cs="Arial"/>
          <w:b/>
          <w:bCs/>
          <w:iCs/>
        </w:rPr>
        <w:t>ecurso de apelación</w:t>
      </w:r>
    </w:p>
    <w:p w14:paraId="438BCB5F" w14:textId="77777777" w:rsidR="00743A8F" w:rsidRPr="00BE6D8E" w:rsidRDefault="00743A8F" w:rsidP="001B6781">
      <w:pPr>
        <w:pStyle w:val="Lista4"/>
        <w:ind w:left="0" w:right="-142" w:firstLine="0"/>
        <w:rPr>
          <w:rFonts w:cs="Arial"/>
          <w:b/>
          <w:bCs/>
          <w:iCs/>
        </w:rPr>
      </w:pPr>
    </w:p>
    <w:p w14:paraId="6505CDB5" w14:textId="77777777" w:rsidR="00FF66B7" w:rsidRPr="00BE6D8E" w:rsidRDefault="00917E75" w:rsidP="001B6781">
      <w:pPr>
        <w:pStyle w:val="Lista4"/>
        <w:ind w:left="0" w:right="-142" w:firstLine="0"/>
        <w:rPr>
          <w:rFonts w:cs="Arial"/>
          <w:bCs/>
          <w:iCs/>
        </w:rPr>
      </w:pPr>
      <w:r w:rsidRPr="00BE6D8E">
        <w:rPr>
          <w:rFonts w:cs="Arial"/>
          <w:bCs/>
          <w:iCs/>
        </w:rPr>
        <w:t xml:space="preserve">Mediante escrito presentado el 2 de agosto de 2013, TELECUN </w:t>
      </w:r>
      <w:r w:rsidR="00BF6909" w:rsidRPr="00BE6D8E">
        <w:rPr>
          <w:rFonts w:cs="Arial"/>
          <w:bCs/>
          <w:iCs/>
        </w:rPr>
        <w:t xml:space="preserve">interpuso </w:t>
      </w:r>
      <w:r w:rsidRPr="00BE6D8E">
        <w:rPr>
          <w:rFonts w:cs="Arial"/>
          <w:bCs/>
          <w:iCs/>
        </w:rPr>
        <w:t>el recurso de apelación</w:t>
      </w:r>
      <w:r w:rsidR="0067508F" w:rsidRPr="00BE6D8E">
        <w:rPr>
          <w:rFonts w:cs="Arial"/>
          <w:bCs/>
          <w:iCs/>
        </w:rPr>
        <w:t xml:space="preserve"> en contra de la sentencia de primera instancia</w:t>
      </w:r>
      <w:r w:rsidRPr="00BE6D8E">
        <w:rPr>
          <w:rFonts w:cs="Arial"/>
          <w:bCs/>
          <w:iCs/>
        </w:rPr>
        <w:t xml:space="preserve">. </w:t>
      </w:r>
    </w:p>
    <w:p w14:paraId="2AB17C8F" w14:textId="77777777" w:rsidR="00FF66B7" w:rsidRPr="00BE6D8E" w:rsidRDefault="00FF66B7" w:rsidP="001B6781">
      <w:pPr>
        <w:pStyle w:val="Lista4"/>
        <w:ind w:left="0" w:right="-142" w:firstLine="0"/>
        <w:rPr>
          <w:rFonts w:cs="Arial"/>
          <w:bCs/>
          <w:iCs/>
        </w:rPr>
      </w:pPr>
    </w:p>
    <w:p w14:paraId="760451B0" w14:textId="77777777" w:rsidR="00CB0B55" w:rsidRPr="00BE6D8E" w:rsidRDefault="0067508F" w:rsidP="001B6781">
      <w:pPr>
        <w:pStyle w:val="Lista4"/>
        <w:ind w:left="0" w:right="-142" w:firstLine="0"/>
        <w:rPr>
          <w:rFonts w:cs="Arial"/>
          <w:bCs/>
          <w:iCs/>
        </w:rPr>
      </w:pPr>
      <w:r w:rsidRPr="00BE6D8E">
        <w:rPr>
          <w:rFonts w:cs="Arial"/>
          <w:bCs/>
          <w:iCs/>
        </w:rPr>
        <w:t xml:space="preserve">Al sustentar el recurso, </w:t>
      </w:r>
      <w:r w:rsidR="006A66F7" w:rsidRPr="00BE6D8E">
        <w:rPr>
          <w:rFonts w:cs="Arial"/>
          <w:bCs/>
          <w:iCs/>
        </w:rPr>
        <w:t xml:space="preserve">TELECUN afirmó que el Convenio </w:t>
      </w:r>
      <w:r w:rsidR="00BF6909" w:rsidRPr="00BE6D8E">
        <w:rPr>
          <w:rFonts w:cs="Arial"/>
          <w:bCs/>
          <w:iCs/>
        </w:rPr>
        <w:t>C-</w:t>
      </w:r>
      <w:r w:rsidR="006A66F7" w:rsidRPr="00BE6D8E">
        <w:rPr>
          <w:rFonts w:cs="Arial"/>
          <w:bCs/>
          <w:iCs/>
        </w:rPr>
        <w:t>013 se encontraba vigente a la fecha en que se expidió el Decreto 16</w:t>
      </w:r>
      <w:r w:rsidR="00FF192D" w:rsidRPr="00BE6D8E">
        <w:rPr>
          <w:rFonts w:cs="Arial"/>
          <w:bCs/>
          <w:iCs/>
        </w:rPr>
        <w:t xml:space="preserve">16 </w:t>
      </w:r>
      <w:r w:rsidR="006A66F7" w:rsidRPr="00BE6D8E">
        <w:rPr>
          <w:rFonts w:cs="Arial"/>
          <w:bCs/>
          <w:iCs/>
        </w:rPr>
        <w:t xml:space="preserve">de </w:t>
      </w:r>
      <w:r w:rsidR="007F55AA" w:rsidRPr="00BE6D8E">
        <w:rPr>
          <w:rFonts w:cs="Arial"/>
          <w:bCs/>
          <w:iCs/>
        </w:rPr>
        <w:t>2003</w:t>
      </w:r>
      <w:r w:rsidR="006A66F7" w:rsidRPr="00BE6D8E">
        <w:rPr>
          <w:rFonts w:cs="Arial"/>
          <w:bCs/>
          <w:iCs/>
        </w:rPr>
        <w:t>, que COLOMBIA TELECOMUNICACIONES tiene la explotaci</w:t>
      </w:r>
      <w:r w:rsidR="000C7185" w:rsidRPr="00BE6D8E">
        <w:rPr>
          <w:rFonts w:cs="Arial"/>
          <w:bCs/>
          <w:iCs/>
        </w:rPr>
        <w:t>ó</w:t>
      </w:r>
      <w:r w:rsidR="006A66F7" w:rsidRPr="00BE6D8E">
        <w:rPr>
          <w:rFonts w:cs="Arial"/>
          <w:bCs/>
          <w:iCs/>
        </w:rPr>
        <w:t xml:space="preserve">n económica de los equipos con los que se presta el servicio en </w:t>
      </w:r>
      <w:r w:rsidR="00FF192D" w:rsidRPr="00BE6D8E">
        <w:rPr>
          <w:rFonts w:cs="Arial"/>
          <w:bCs/>
          <w:iCs/>
        </w:rPr>
        <w:t xml:space="preserve">las mismas poblaciones </w:t>
      </w:r>
      <w:r w:rsidR="00F90A4E" w:rsidRPr="00BE6D8E">
        <w:rPr>
          <w:rFonts w:cs="Arial"/>
          <w:bCs/>
          <w:iCs/>
        </w:rPr>
        <w:t xml:space="preserve">que se fijaron en </w:t>
      </w:r>
      <w:r w:rsidR="00FF192D" w:rsidRPr="00BE6D8E">
        <w:rPr>
          <w:rFonts w:cs="Arial"/>
          <w:bCs/>
          <w:iCs/>
        </w:rPr>
        <w:t xml:space="preserve">el </w:t>
      </w:r>
      <w:r w:rsidR="00CB0B55" w:rsidRPr="00BE6D8E">
        <w:rPr>
          <w:rFonts w:cs="Arial"/>
          <w:bCs/>
          <w:iCs/>
        </w:rPr>
        <w:t>c</w:t>
      </w:r>
      <w:r w:rsidR="00FF192D" w:rsidRPr="00BE6D8E">
        <w:rPr>
          <w:rFonts w:cs="Arial"/>
          <w:bCs/>
          <w:iCs/>
        </w:rPr>
        <w:t>onvenio</w:t>
      </w:r>
      <w:r w:rsidR="00FF192D" w:rsidRPr="00BE6D8E">
        <w:rPr>
          <w:rStyle w:val="Refdenotaalpie"/>
          <w:rFonts w:cs="Arial"/>
          <w:bCs/>
          <w:iCs/>
        </w:rPr>
        <w:footnoteReference w:id="22"/>
      </w:r>
      <w:r w:rsidR="00F90A4E" w:rsidRPr="00BE6D8E">
        <w:rPr>
          <w:rFonts w:cs="Arial"/>
          <w:bCs/>
          <w:iCs/>
        </w:rPr>
        <w:t xml:space="preserve">. </w:t>
      </w:r>
    </w:p>
    <w:p w14:paraId="1EBEC1AE" w14:textId="77777777" w:rsidR="00CB0B55" w:rsidRPr="00BE6D8E" w:rsidRDefault="00CB0B55" w:rsidP="001B6781">
      <w:pPr>
        <w:pStyle w:val="Lista4"/>
        <w:ind w:left="0" w:right="-142" w:firstLine="0"/>
        <w:rPr>
          <w:rFonts w:cs="Arial"/>
          <w:bCs/>
          <w:iCs/>
        </w:rPr>
      </w:pPr>
    </w:p>
    <w:p w14:paraId="1718E3B1" w14:textId="77777777" w:rsidR="008D3BAE" w:rsidRPr="00BE6D8E" w:rsidRDefault="00FF66B7" w:rsidP="001B6781">
      <w:pPr>
        <w:pStyle w:val="Lista4"/>
        <w:ind w:left="0" w:right="-142" w:firstLine="0"/>
        <w:rPr>
          <w:rFonts w:cs="Arial"/>
          <w:bCs/>
          <w:iCs/>
        </w:rPr>
      </w:pPr>
      <w:r w:rsidRPr="00BE6D8E">
        <w:rPr>
          <w:rFonts w:cs="Arial"/>
          <w:bCs/>
          <w:iCs/>
        </w:rPr>
        <w:t xml:space="preserve">Agregó que </w:t>
      </w:r>
      <w:r w:rsidR="00F90A4E" w:rsidRPr="00BE6D8E">
        <w:rPr>
          <w:rFonts w:cs="Arial"/>
          <w:bCs/>
          <w:iCs/>
        </w:rPr>
        <w:t>lo anterior quedó pr</w:t>
      </w:r>
      <w:r w:rsidR="0018757F" w:rsidRPr="00BE6D8E">
        <w:rPr>
          <w:rFonts w:cs="Arial"/>
          <w:bCs/>
          <w:iCs/>
        </w:rPr>
        <w:t>ob</w:t>
      </w:r>
      <w:r w:rsidR="00F90A4E" w:rsidRPr="00BE6D8E">
        <w:rPr>
          <w:rFonts w:cs="Arial"/>
          <w:bCs/>
          <w:iCs/>
        </w:rPr>
        <w:t xml:space="preserve">ado por el </w:t>
      </w:r>
      <w:r w:rsidRPr="00BE6D8E">
        <w:rPr>
          <w:rFonts w:cs="Arial"/>
          <w:bCs/>
          <w:iCs/>
        </w:rPr>
        <w:t>A</w:t>
      </w:r>
      <w:r w:rsidR="00F90A4E" w:rsidRPr="00BE6D8E">
        <w:rPr>
          <w:rFonts w:cs="Arial"/>
          <w:bCs/>
          <w:iCs/>
        </w:rPr>
        <w:t xml:space="preserve">cta de Conciliación de Participaciones de fecha 13 de abril de 2005, en la cual </w:t>
      </w:r>
      <w:r w:rsidRPr="00BE6D8E">
        <w:rPr>
          <w:rFonts w:cs="Arial"/>
          <w:bCs/>
          <w:iCs/>
        </w:rPr>
        <w:t xml:space="preserve">las partes afirmaron </w:t>
      </w:r>
      <w:r w:rsidR="0018757F" w:rsidRPr="00BE6D8E">
        <w:rPr>
          <w:rFonts w:cs="Arial"/>
          <w:bCs/>
          <w:iCs/>
        </w:rPr>
        <w:t>que el Convenio se encontraba vigente a la fecha de liquidación de TELECOM</w:t>
      </w:r>
      <w:r w:rsidR="008D3BAE" w:rsidRPr="00BE6D8E">
        <w:rPr>
          <w:rFonts w:cs="Arial"/>
          <w:bCs/>
          <w:iCs/>
        </w:rPr>
        <w:t xml:space="preserve"> y </w:t>
      </w:r>
      <w:r w:rsidRPr="00BE6D8E">
        <w:rPr>
          <w:rFonts w:cs="Arial"/>
          <w:bCs/>
          <w:iCs/>
        </w:rPr>
        <w:t xml:space="preserve">establecieron </w:t>
      </w:r>
      <w:r w:rsidR="008D3BAE" w:rsidRPr="00BE6D8E">
        <w:rPr>
          <w:rFonts w:cs="Arial"/>
          <w:bCs/>
          <w:iCs/>
        </w:rPr>
        <w:t xml:space="preserve">la suma que COLOMBIA TELECOMUNICACIONES adeudaba – y </w:t>
      </w:r>
      <w:r w:rsidR="0067508F" w:rsidRPr="00BE6D8E">
        <w:rPr>
          <w:rFonts w:cs="Arial"/>
          <w:bCs/>
          <w:iCs/>
        </w:rPr>
        <w:t xml:space="preserve">que </w:t>
      </w:r>
      <w:r w:rsidR="008D3BAE" w:rsidRPr="00BE6D8E">
        <w:rPr>
          <w:rFonts w:cs="Arial"/>
          <w:bCs/>
          <w:iCs/>
        </w:rPr>
        <w:t>en efecto pagó</w:t>
      </w:r>
      <w:r w:rsidRPr="00BE6D8E">
        <w:rPr>
          <w:rFonts w:cs="Arial"/>
          <w:bCs/>
          <w:iCs/>
        </w:rPr>
        <w:t xml:space="preserve">- </w:t>
      </w:r>
      <w:r w:rsidR="004B7FF2" w:rsidRPr="00BE6D8E">
        <w:rPr>
          <w:rFonts w:cs="Arial"/>
          <w:bCs/>
          <w:iCs/>
        </w:rPr>
        <w:t>por el período relacionado en dicha acta</w:t>
      </w:r>
      <w:r w:rsidRPr="00BE6D8E">
        <w:rPr>
          <w:rFonts w:cs="Arial"/>
          <w:bCs/>
          <w:iCs/>
        </w:rPr>
        <w:t>,</w:t>
      </w:r>
      <w:r w:rsidR="008D3BAE" w:rsidRPr="00BE6D8E">
        <w:rPr>
          <w:rFonts w:cs="Arial"/>
          <w:bCs/>
          <w:iCs/>
        </w:rPr>
        <w:t xml:space="preserve"> corroborando de esta forma que </w:t>
      </w:r>
      <w:r w:rsidR="004B7FF2" w:rsidRPr="00BE6D8E">
        <w:rPr>
          <w:rFonts w:cs="Arial"/>
          <w:bCs/>
          <w:iCs/>
        </w:rPr>
        <w:t xml:space="preserve">esa empresa </w:t>
      </w:r>
      <w:r w:rsidR="008D3BAE" w:rsidRPr="00BE6D8E">
        <w:rPr>
          <w:rFonts w:cs="Arial"/>
          <w:bCs/>
          <w:iCs/>
        </w:rPr>
        <w:t xml:space="preserve">tenía el uso y </w:t>
      </w:r>
      <w:r w:rsidR="00555B2F" w:rsidRPr="00BE6D8E">
        <w:rPr>
          <w:rFonts w:cs="Arial"/>
          <w:bCs/>
          <w:iCs/>
        </w:rPr>
        <w:t xml:space="preserve">el </w:t>
      </w:r>
      <w:r w:rsidR="008D3BAE" w:rsidRPr="00BE6D8E">
        <w:rPr>
          <w:rFonts w:cs="Arial"/>
          <w:bCs/>
          <w:iCs/>
        </w:rPr>
        <w:t xml:space="preserve">goce de los equipos correspondientes. </w:t>
      </w:r>
    </w:p>
    <w:p w14:paraId="30E3A89C" w14:textId="77777777" w:rsidR="00F90A4E" w:rsidRPr="00BE6D8E" w:rsidRDefault="00F90A4E" w:rsidP="001B6781">
      <w:pPr>
        <w:pStyle w:val="Lista4"/>
        <w:ind w:left="0" w:right="-142" w:firstLine="0"/>
        <w:rPr>
          <w:rFonts w:cs="Arial"/>
          <w:b/>
          <w:bCs/>
          <w:iCs/>
        </w:rPr>
      </w:pPr>
    </w:p>
    <w:p w14:paraId="28C84210" w14:textId="77777777" w:rsidR="00A005E4" w:rsidRPr="00BE6D8E" w:rsidRDefault="00A005E4" w:rsidP="001B6781">
      <w:pPr>
        <w:pStyle w:val="Lista4"/>
        <w:ind w:left="0" w:right="-142" w:firstLine="0"/>
        <w:rPr>
          <w:rFonts w:cs="Arial"/>
          <w:bCs/>
          <w:iCs/>
        </w:rPr>
      </w:pPr>
      <w:r w:rsidRPr="00BE6D8E">
        <w:rPr>
          <w:rFonts w:cs="Arial"/>
          <w:bCs/>
          <w:iCs/>
        </w:rPr>
        <w:t xml:space="preserve">En relación con la interpretación de la cláusula </w:t>
      </w:r>
      <w:r w:rsidR="00FF66B7" w:rsidRPr="00BE6D8E">
        <w:rPr>
          <w:rFonts w:cs="Arial"/>
          <w:bCs/>
          <w:iCs/>
        </w:rPr>
        <w:t>d</w:t>
      </w:r>
      <w:r w:rsidRPr="00BE6D8E">
        <w:rPr>
          <w:rFonts w:cs="Arial"/>
          <w:bCs/>
          <w:iCs/>
        </w:rPr>
        <w:t>écim</w:t>
      </w:r>
      <w:r w:rsidR="00FF66B7" w:rsidRPr="00BE6D8E">
        <w:rPr>
          <w:rFonts w:cs="Arial"/>
          <w:bCs/>
          <w:iCs/>
        </w:rPr>
        <w:t>o</w:t>
      </w:r>
      <w:r w:rsidR="005024E4" w:rsidRPr="00BE6D8E">
        <w:rPr>
          <w:rFonts w:cs="Arial"/>
          <w:bCs/>
          <w:iCs/>
        </w:rPr>
        <w:t xml:space="preserve"> o</w:t>
      </w:r>
      <w:r w:rsidRPr="00BE6D8E">
        <w:rPr>
          <w:rFonts w:cs="Arial"/>
          <w:bCs/>
          <w:iCs/>
        </w:rPr>
        <w:t>ct</w:t>
      </w:r>
      <w:r w:rsidR="00433026" w:rsidRPr="00BE6D8E">
        <w:rPr>
          <w:rFonts w:cs="Arial"/>
          <w:bCs/>
          <w:iCs/>
        </w:rPr>
        <w:t>a</w:t>
      </w:r>
      <w:r w:rsidRPr="00BE6D8E">
        <w:rPr>
          <w:rFonts w:cs="Arial"/>
          <w:bCs/>
          <w:iCs/>
        </w:rPr>
        <w:t xml:space="preserve">va del Convenio </w:t>
      </w:r>
      <w:r w:rsidR="002E125A" w:rsidRPr="00BE6D8E">
        <w:rPr>
          <w:rFonts w:cs="Arial"/>
          <w:bCs/>
          <w:iCs/>
        </w:rPr>
        <w:t>C-</w:t>
      </w:r>
      <w:r w:rsidRPr="00BE6D8E">
        <w:rPr>
          <w:rFonts w:cs="Arial"/>
          <w:bCs/>
          <w:iCs/>
        </w:rPr>
        <w:t xml:space="preserve">013, </w:t>
      </w:r>
      <w:r w:rsidR="007F55AA" w:rsidRPr="00BE6D8E">
        <w:rPr>
          <w:rFonts w:cs="Arial"/>
          <w:bCs/>
          <w:iCs/>
        </w:rPr>
        <w:t xml:space="preserve">la apelante </w:t>
      </w:r>
      <w:r w:rsidRPr="00BE6D8E">
        <w:rPr>
          <w:rFonts w:cs="Arial"/>
          <w:bCs/>
          <w:iCs/>
        </w:rPr>
        <w:t>pu</w:t>
      </w:r>
      <w:r w:rsidR="002979C6" w:rsidRPr="00BE6D8E">
        <w:rPr>
          <w:rFonts w:cs="Arial"/>
          <w:bCs/>
          <w:iCs/>
        </w:rPr>
        <w:t>ntualizó que no existe evidencia en el proceso de que hubiere existido oposición a la pró</w:t>
      </w:r>
      <w:r w:rsidRPr="00BE6D8E">
        <w:rPr>
          <w:rFonts w:cs="Arial"/>
          <w:bCs/>
          <w:iCs/>
        </w:rPr>
        <w:t>r</w:t>
      </w:r>
      <w:r w:rsidR="002979C6" w:rsidRPr="00BE6D8E">
        <w:rPr>
          <w:rFonts w:cs="Arial"/>
          <w:bCs/>
          <w:iCs/>
        </w:rPr>
        <w:t>roga y que,</w:t>
      </w:r>
      <w:r w:rsidRPr="00BE6D8E">
        <w:rPr>
          <w:rFonts w:cs="Arial"/>
          <w:bCs/>
          <w:iCs/>
        </w:rPr>
        <w:t xml:space="preserve"> </w:t>
      </w:r>
      <w:r w:rsidR="002979C6" w:rsidRPr="00BE6D8E">
        <w:rPr>
          <w:rFonts w:cs="Arial"/>
          <w:bCs/>
          <w:iCs/>
        </w:rPr>
        <w:t xml:space="preserve">por el </w:t>
      </w:r>
      <w:r w:rsidR="00433026" w:rsidRPr="00BE6D8E">
        <w:rPr>
          <w:rFonts w:cs="Arial"/>
          <w:bCs/>
          <w:iCs/>
        </w:rPr>
        <w:t>c</w:t>
      </w:r>
      <w:r w:rsidR="002979C6" w:rsidRPr="00BE6D8E">
        <w:rPr>
          <w:rFonts w:cs="Arial"/>
          <w:bCs/>
          <w:iCs/>
        </w:rPr>
        <w:t>ontrario</w:t>
      </w:r>
      <w:r w:rsidR="00433026" w:rsidRPr="00BE6D8E">
        <w:rPr>
          <w:rFonts w:cs="Arial"/>
          <w:bCs/>
          <w:iCs/>
        </w:rPr>
        <w:t xml:space="preserve">, </w:t>
      </w:r>
      <w:r w:rsidR="005024E4" w:rsidRPr="00BE6D8E">
        <w:rPr>
          <w:rFonts w:cs="Arial"/>
          <w:bCs/>
          <w:iCs/>
        </w:rPr>
        <w:t xml:space="preserve">en su criterio </w:t>
      </w:r>
      <w:r w:rsidR="00433026" w:rsidRPr="00BE6D8E">
        <w:rPr>
          <w:rFonts w:cs="Arial"/>
          <w:bCs/>
          <w:iCs/>
        </w:rPr>
        <w:t xml:space="preserve">está acreditado que </w:t>
      </w:r>
      <w:r w:rsidR="002979C6" w:rsidRPr="00BE6D8E">
        <w:rPr>
          <w:rFonts w:cs="Arial"/>
          <w:bCs/>
          <w:iCs/>
        </w:rPr>
        <w:t xml:space="preserve">COLOMBIA TELECOMUNICACIONES continuó </w:t>
      </w:r>
      <w:r w:rsidRPr="00BE6D8E">
        <w:rPr>
          <w:rFonts w:cs="Arial"/>
          <w:bCs/>
          <w:iCs/>
        </w:rPr>
        <w:t>utilizando los biene</w:t>
      </w:r>
      <w:r w:rsidR="004941CF" w:rsidRPr="00BE6D8E">
        <w:rPr>
          <w:rFonts w:cs="Arial"/>
          <w:bCs/>
          <w:iCs/>
        </w:rPr>
        <w:t>s</w:t>
      </w:r>
      <w:r w:rsidRPr="00BE6D8E">
        <w:rPr>
          <w:rFonts w:cs="Arial"/>
          <w:bCs/>
          <w:iCs/>
        </w:rPr>
        <w:t>, infraestructura y equipos de TELECUN.</w:t>
      </w:r>
    </w:p>
    <w:p w14:paraId="259B2E0A" w14:textId="77777777" w:rsidR="00A005E4" w:rsidRPr="00BE6D8E" w:rsidRDefault="00A005E4" w:rsidP="001B6781">
      <w:pPr>
        <w:pStyle w:val="Lista4"/>
        <w:ind w:left="0" w:right="-142" w:firstLine="0"/>
        <w:rPr>
          <w:rFonts w:cs="Arial"/>
          <w:bCs/>
          <w:iCs/>
        </w:rPr>
      </w:pPr>
    </w:p>
    <w:p w14:paraId="4D420163" w14:textId="77777777" w:rsidR="007138D1" w:rsidRPr="00BE6D8E" w:rsidRDefault="002E125A" w:rsidP="001B6781">
      <w:pPr>
        <w:pStyle w:val="Lista4"/>
        <w:ind w:left="0" w:right="-142" w:firstLine="0"/>
        <w:rPr>
          <w:rFonts w:cs="Arial"/>
          <w:bCs/>
          <w:iCs/>
        </w:rPr>
      </w:pPr>
      <w:r w:rsidRPr="00BE6D8E">
        <w:rPr>
          <w:rFonts w:cs="Arial"/>
          <w:bCs/>
          <w:iCs/>
        </w:rPr>
        <w:t>Según afirmó la apelante, d</w:t>
      </w:r>
      <w:r w:rsidR="00A005E4" w:rsidRPr="00BE6D8E">
        <w:rPr>
          <w:rFonts w:cs="Arial"/>
          <w:bCs/>
          <w:iCs/>
        </w:rPr>
        <w:t xml:space="preserve">e allí se desprende, que </w:t>
      </w:r>
      <w:r w:rsidR="007138D1" w:rsidRPr="00BE6D8E">
        <w:rPr>
          <w:rFonts w:cs="Arial"/>
          <w:bCs/>
          <w:iCs/>
        </w:rPr>
        <w:t xml:space="preserve">el Convenio </w:t>
      </w:r>
      <w:r w:rsidR="004464E9" w:rsidRPr="00BE6D8E">
        <w:rPr>
          <w:rFonts w:cs="Arial"/>
          <w:bCs/>
          <w:iCs/>
        </w:rPr>
        <w:t>C-</w:t>
      </w:r>
      <w:r w:rsidR="004941CF" w:rsidRPr="00BE6D8E">
        <w:rPr>
          <w:rFonts w:cs="Arial"/>
          <w:bCs/>
          <w:iCs/>
        </w:rPr>
        <w:t xml:space="preserve">013 </w:t>
      </w:r>
      <w:r w:rsidR="007138D1" w:rsidRPr="00BE6D8E">
        <w:rPr>
          <w:rFonts w:cs="Arial"/>
          <w:bCs/>
          <w:iCs/>
        </w:rPr>
        <w:t>se extendió más allá del plazo pactado y que TELECUN tiene derecho a continuar recibiendo el porcentaje de partici</w:t>
      </w:r>
      <w:r w:rsidR="004941CF" w:rsidRPr="00BE6D8E">
        <w:rPr>
          <w:rFonts w:cs="Arial"/>
          <w:bCs/>
          <w:iCs/>
        </w:rPr>
        <w:t>p</w:t>
      </w:r>
      <w:r w:rsidR="007138D1" w:rsidRPr="00BE6D8E">
        <w:rPr>
          <w:rFonts w:cs="Arial"/>
          <w:bCs/>
          <w:iCs/>
        </w:rPr>
        <w:t>ación</w:t>
      </w:r>
      <w:r w:rsidR="004941CF" w:rsidRPr="00BE6D8E">
        <w:rPr>
          <w:rFonts w:cs="Arial"/>
          <w:bCs/>
          <w:iCs/>
        </w:rPr>
        <w:t xml:space="preserve"> hasta la fecha en que el Patrimonio Autónomo de Remantes TELECOM adquiera los </w:t>
      </w:r>
      <w:r w:rsidR="009D6C83" w:rsidRPr="00BE6D8E">
        <w:rPr>
          <w:rFonts w:cs="Arial"/>
          <w:bCs/>
          <w:iCs/>
        </w:rPr>
        <w:t xml:space="preserve">referidos bienes, infraestructura y </w:t>
      </w:r>
      <w:r w:rsidR="004941CF" w:rsidRPr="00BE6D8E">
        <w:rPr>
          <w:rFonts w:cs="Arial"/>
          <w:bCs/>
          <w:iCs/>
        </w:rPr>
        <w:t>equipos</w:t>
      </w:r>
      <w:r w:rsidR="009D6C83" w:rsidRPr="00BE6D8E">
        <w:rPr>
          <w:rFonts w:cs="Arial"/>
          <w:bCs/>
          <w:iCs/>
        </w:rPr>
        <w:t>.</w:t>
      </w:r>
    </w:p>
    <w:p w14:paraId="783BFEF0" w14:textId="77777777" w:rsidR="00433026" w:rsidRPr="00BE6D8E" w:rsidRDefault="00433026" w:rsidP="001B6781">
      <w:pPr>
        <w:pStyle w:val="Lista4"/>
        <w:ind w:left="0" w:right="-142" w:firstLine="0"/>
        <w:rPr>
          <w:rFonts w:cs="Arial"/>
          <w:bCs/>
          <w:iCs/>
        </w:rPr>
      </w:pPr>
    </w:p>
    <w:p w14:paraId="30B0446F" w14:textId="77777777" w:rsidR="009D6C83" w:rsidRPr="00BE6D8E" w:rsidRDefault="009D6C83" w:rsidP="001B6781">
      <w:pPr>
        <w:pStyle w:val="Lista4"/>
        <w:ind w:left="0" w:right="-142" w:firstLine="0"/>
        <w:rPr>
          <w:rFonts w:cs="Arial"/>
          <w:bCs/>
          <w:iCs/>
        </w:rPr>
      </w:pPr>
      <w:r w:rsidRPr="00BE6D8E">
        <w:rPr>
          <w:rFonts w:cs="Arial"/>
          <w:bCs/>
          <w:iCs/>
        </w:rPr>
        <w:lastRenderedPageBreak/>
        <w:t xml:space="preserve">Finalmente, </w:t>
      </w:r>
      <w:r w:rsidR="001433D1" w:rsidRPr="00BE6D8E">
        <w:rPr>
          <w:rFonts w:cs="Arial"/>
          <w:bCs/>
          <w:iCs/>
        </w:rPr>
        <w:t xml:space="preserve">TELECUN </w:t>
      </w:r>
      <w:r w:rsidRPr="00BE6D8E">
        <w:rPr>
          <w:rFonts w:cs="Arial"/>
          <w:bCs/>
          <w:iCs/>
        </w:rPr>
        <w:t>afirmó</w:t>
      </w:r>
      <w:r w:rsidR="00433026" w:rsidRPr="00BE6D8E">
        <w:rPr>
          <w:rFonts w:cs="Arial"/>
          <w:bCs/>
          <w:iCs/>
        </w:rPr>
        <w:t xml:space="preserve"> </w:t>
      </w:r>
      <w:r w:rsidR="001433D1" w:rsidRPr="00BE6D8E">
        <w:rPr>
          <w:rFonts w:cs="Arial"/>
          <w:bCs/>
          <w:iCs/>
        </w:rPr>
        <w:t xml:space="preserve">en su recurso de apelación </w:t>
      </w:r>
      <w:r w:rsidR="00672ED6" w:rsidRPr="00BE6D8E">
        <w:rPr>
          <w:rFonts w:cs="Arial"/>
          <w:bCs/>
          <w:iCs/>
        </w:rPr>
        <w:t xml:space="preserve">que </w:t>
      </w:r>
      <w:r w:rsidR="00763E33" w:rsidRPr="00BE6D8E">
        <w:rPr>
          <w:rFonts w:cs="Arial"/>
          <w:bCs/>
          <w:iCs/>
        </w:rPr>
        <w:t>(se transcribe de forma literal)</w:t>
      </w:r>
      <w:r w:rsidRPr="00BE6D8E">
        <w:rPr>
          <w:rFonts w:cs="Arial"/>
          <w:bCs/>
          <w:iCs/>
        </w:rPr>
        <w:t xml:space="preserve">: </w:t>
      </w:r>
    </w:p>
    <w:p w14:paraId="753E2AEA" w14:textId="77777777" w:rsidR="009D6C83" w:rsidRPr="00BE6D8E" w:rsidRDefault="009D6C83" w:rsidP="001B6781">
      <w:pPr>
        <w:pStyle w:val="Lista4"/>
        <w:ind w:left="0" w:right="-142" w:firstLine="0"/>
        <w:rPr>
          <w:rFonts w:cs="Arial"/>
          <w:b/>
          <w:bCs/>
          <w:iCs/>
        </w:rPr>
      </w:pPr>
    </w:p>
    <w:p w14:paraId="6D0155FB" w14:textId="77777777" w:rsidR="009D6C83" w:rsidRPr="00BE6D8E" w:rsidRDefault="009D6C83" w:rsidP="003D0817">
      <w:pPr>
        <w:pStyle w:val="Lista4"/>
        <w:spacing w:line="276" w:lineRule="auto"/>
        <w:ind w:left="567" w:right="425" w:firstLine="0"/>
        <w:rPr>
          <w:rFonts w:cs="Arial"/>
          <w:bCs/>
          <w:i/>
          <w:iCs/>
          <w:sz w:val="22"/>
          <w:szCs w:val="22"/>
        </w:rPr>
      </w:pPr>
      <w:r w:rsidRPr="00BE6D8E">
        <w:rPr>
          <w:rFonts w:cs="Arial"/>
          <w:bCs/>
          <w:i/>
          <w:iCs/>
          <w:sz w:val="22"/>
          <w:szCs w:val="22"/>
        </w:rPr>
        <w:t xml:space="preserve">“En conclusión, el Prorrogarse automáticamente el contrato, así </w:t>
      </w:r>
      <w:r w:rsidR="00433026" w:rsidRPr="00BE6D8E">
        <w:rPr>
          <w:rFonts w:cs="Arial"/>
          <w:bCs/>
          <w:i/>
          <w:iCs/>
          <w:sz w:val="22"/>
          <w:szCs w:val="22"/>
        </w:rPr>
        <w:t xml:space="preserve">mismo </w:t>
      </w:r>
      <w:r w:rsidRPr="00BE6D8E">
        <w:rPr>
          <w:rFonts w:cs="Arial"/>
          <w:bCs/>
          <w:i/>
          <w:iCs/>
          <w:sz w:val="22"/>
          <w:szCs w:val="22"/>
        </w:rPr>
        <w:t>la fecha de caducidad de la Acción no se ha producido y por el contrario el contrato sigue produciendo todos los efectos legales”</w:t>
      </w:r>
      <w:r w:rsidR="00A91ED5" w:rsidRPr="00BE6D8E">
        <w:rPr>
          <w:rStyle w:val="Refdenotaalpie"/>
          <w:rFonts w:cs="Arial"/>
          <w:bCs/>
          <w:i/>
          <w:iCs/>
          <w:sz w:val="22"/>
          <w:szCs w:val="22"/>
        </w:rPr>
        <w:footnoteReference w:id="23"/>
      </w:r>
      <w:r w:rsidRPr="00BE6D8E">
        <w:rPr>
          <w:rFonts w:cs="Arial"/>
          <w:bCs/>
          <w:i/>
          <w:iCs/>
          <w:sz w:val="22"/>
          <w:szCs w:val="22"/>
        </w:rPr>
        <w:t>.</w:t>
      </w:r>
    </w:p>
    <w:p w14:paraId="674C6B80" w14:textId="77777777" w:rsidR="009D6C83" w:rsidRPr="00BE6D8E" w:rsidRDefault="009D6C83" w:rsidP="001B6781">
      <w:pPr>
        <w:pStyle w:val="Lista4"/>
        <w:ind w:left="0" w:right="-142" w:firstLine="0"/>
        <w:rPr>
          <w:rFonts w:cs="Arial"/>
          <w:b/>
          <w:bCs/>
          <w:iCs/>
        </w:rPr>
      </w:pPr>
    </w:p>
    <w:p w14:paraId="79C50E4C" w14:textId="77777777" w:rsidR="00EF68D4" w:rsidRPr="00BE6D8E" w:rsidRDefault="00504544" w:rsidP="00EF68D4">
      <w:pPr>
        <w:pStyle w:val="Lista4"/>
        <w:ind w:left="0" w:right="-142" w:firstLine="0"/>
        <w:rPr>
          <w:rFonts w:cs="Arial"/>
          <w:b/>
          <w:bCs/>
          <w:iCs/>
        </w:rPr>
      </w:pPr>
      <w:r w:rsidRPr="00BE6D8E">
        <w:rPr>
          <w:rFonts w:cs="Arial"/>
          <w:b/>
          <w:bCs/>
          <w:iCs/>
        </w:rPr>
        <w:t>8</w:t>
      </w:r>
      <w:r w:rsidR="00EF68D4" w:rsidRPr="00BE6D8E">
        <w:rPr>
          <w:rFonts w:cs="Arial"/>
          <w:b/>
          <w:bCs/>
          <w:iCs/>
        </w:rPr>
        <w:t>. Otras actuaciones</w:t>
      </w:r>
    </w:p>
    <w:p w14:paraId="17C28308" w14:textId="77777777" w:rsidR="00EF68D4" w:rsidRPr="00BE6D8E" w:rsidRDefault="00EF68D4" w:rsidP="00EF68D4">
      <w:pPr>
        <w:pStyle w:val="Lista4"/>
        <w:ind w:left="0" w:right="-142" w:firstLine="0"/>
        <w:rPr>
          <w:rFonts w:cs="Arial"/>
          <w:bCs/>
          <w:iCs/>
        </w:rPr>
      </w:pPr>
    </w:p>
    <w:p w14:paraId="1C29827B" w14:textId="77777777" w:rsidR="00EF68D4" w:rsidRPr="00BE6D8E" w:rsidRDefault="00504544" w:rsidP="00EF68D4">
      <w:pPr>
        <w:pStyle w:val="Lista4"/>
        <w:ind w:left="0" w:right="-142" w:firstLine="0"/>
        <w:rPr>
          <w:rFonts w:cs="Arial"/>
          <w:bCs/>
          <w:iCs/>
        </w:rPr>
      </w:pPr>
      <w:r w:rsidRPr="00BE6D8E">
        <w:rPr>
          <w:rFonts w:cs="Arial"/>
          <w:b/>
          <w:iCs/>
        </w:rPr>
        <w:t>8</w:t>
      </w:r>
      <w:r w:rsidR="00EF68D4" w:rsidRPr="00BE6D8E">
        <w:rPr>
          <w:rFonts w:cs="Arial"/>
          <w:b/>
          <w:iCs/>
        </w:rPr>
        <w:t>.1.</w:t>
      </w:r>
      <w:r w:rsidR="00EF68D4" w:rsidRPr="00BE6D8E">
        <w:rPr>
          <w:rFonts w:cs="Arial"/>
          <w:bCs/>
          <w:iCs/>
        </w:rPr>
        <w:t xml:space="preserve"> </w:t>
      </w:r>
      <w:r w:rsidR="000A053F" w:rsidRPr="00BE6D8E">
        <w:rPr>
          <w:rFonts w:cs="Arial"/>
          <w:bCs/>
          <w:iCs/>
        </w:rPr>
        <w:t xml:space="preserve">El Consejo de Estado verificó su competencia para conocer en segunda instancia, de </w:t>
      </w:r>
      <w:r w:rsidR="00EF68D4" w:rsidRPr="00BE6D8E">
        <w:rPr>
          <w:rFonts w:cs="Arial"/>
          <w:bCs/>
          <w:iCs/>
        </w:rPr>
        <w:t>conformidad con la Ley 1395 de 2010 y resolvió admitir el citado recurso de apelación, mediante auto de 14 de septiembre de 2013</w:t>
      </w:r>
      <w:r w:rsidR="00EF68D4" w:rsidRPr="00BE6D8E">
        <w:rPr>
          <w:rStyle w:val="Refdenotaalpie"/>
          <w:rFonts w:cs="Arial"/>
          <w:bCs/>
          <w:iCs/>
        </w:rPr>
        <w:footnoteReference w:id="24"/>
      </w:r>
      <w:r w:rsidR="00EF68D4" w:rsidRPr="00BE6D8E">
        <w:rPr>
          <w:rFonts w:cs="Arial"/>
          <w:bCs/>
          <w:iCs/>
        </w:rPr>
        <w:t xml:space="preserve">. </w:t>
      </w:r>
    </w:p>
    <w:p w14:paraId="7F7F617A" w14:textId="77777777" w:rsidR="0019448D" w:rsidRPr="00BE6D8E" w:rsidRDefault="0019448D" w:rsidP="001B6781">
      <w:pPr>
        <w:pStyle w:val="Lista4"/>
        <w:ind w:left="0" w:right="-142" w:firstLine="0"/>
        <w:rPr>
          <w:rFonts w:cs="Arial"/>
          <w:b/>
          <w:iCs/>
        </w:rPr>
      </w:pPr>
    </w:p>
    <w:p w14:paraId="54CB7962" w14:textId="77777777" w:rsidR="007F55AA" w:rsidRPr="00BE6D8E" w:rsidRDefault="00504544" w:rsidP="001B6781">
      <w:pPr>
        <w:pStyle w:val="Lista4"/>
        <w:ind w:left="0" w:right="-142" w:firstLine="0"/>
        <w:rPr>
          <w:rFonts w:cs="Arial"/>
          <w:b/>
          <w:iCs/>
        </w:rPr>
      </w:pPr>
      <w:r w:rsidRPr="00BE6D8E">
        <w:rPr>
          <w:rFonts w:cs="Arial"/>
          <w:b/>
          <w:iCs/>
        </w:rPr>
        <w:t>8</w:t>
      </w:r>
      <w:r w:rsidR="00763E33" w:rsidRPr="00BE6D8E">
        <w:rPr>
          <w:rFonts w:cs="Arial"/>
          <w:b/>
          <w:iCs/>
        </w:rPr>
        <w:t>.</w:t>
      </w:r>
      <w:r w:rsidR="00BE5349" w:rsidRPr="00BE6D8E">
        <w:rPr>
          <w:rFonts w:cs="Arial"/>
          <w:b/>
          <w:iCs/>
        </w:rPr>
        <w:t xml:space="preserve">2. </w:t>
      </w:r>
      <w:r w:rsidR="00CB0B55" w:rsidRPr="00BE6D8E">
        <w:rPr>
          <w:rFonts w:cs="Arial"/>
          <w:b/>
          <w:iCs/>
        </w:rPr>
        <w:t>A</w:t>
      </w:r>
      <w:r w:rsidR="007F55AA" w:rsidRPr="00BE6D8E">
        <w:rPr>
          <w:rFonts w:cs="Arial"/>
          <w:b/>
          <w:iCs/>
        </w:rPr>
        <w:t>legatos de conclusión en segunda instancia</w:t>
      </w:r>
    </w:p>
    <w:p w14:paraId="1CFC8C61" w14:textId="77777777" w:rsidR="007F55AA" w:rsidRPr="00BE6D8E" w:rsidRDefault="007F55AA" w:rsidP="001B6781">
      <w:pPr>
        <w:pStyle w:val="Lista4"/>
        <w:ind w:left="0" w:right="-142" w:firstLine="0"/>
        <w:rPr>
          <w:rFonts w:cs="Arial"/>
          <w:bCs/>
          <w:iCs/>
        </w:rPr>
      </w:pPr>
    </w:p>
    <w:p w14:paraId="1FA22EAC" w14:textId="77777777" w:rsidR="001433D1" w:rsidRPr="00BE6D8E" w:rsidRDefault="00504544" w:rsidP="001B6781">
      <w:pPr>
        <w:pStyle w:val="Lista4"/>
        <w:ind w:left="0" w:right="-142" w:firstLine="0"/>
        <w:rPr>
          <w:rFonts w:cs="Arial"/>
          <w:bCs/>
          <w:iCs/>
        </w:rPr>
      </w:pPr>
      <w:r w:rsidRPr="00BE6D8E">
        <w:rPr>
          <w:rFonts w:cs="Arial"/>
          <w:b/>
          <w:bCs/>
          <w:iCs/>
        </w:rPr>
        <w:t>8</w:t>
      </w:r>
      <w:r w:rsidR="00147BF5" w:rsidRPr="00BE6D8E">
        <w:rPr>
          <w:rFonts w:cs="Arial"/>
          <w:b/>
          <w:bCs/>
          <w:iCs/>
        </w:rPr>
        <w:t>.2.1.</w:t>
      </w:r>
      <w:r w:rsidR="00147BF5" w:rsidRPr="00BE6D8E">
        <w:rPr>
          <w:rFonts w:cs="Arial"/>
          <w:bCs/>
          <w:iCs/>
        </w:rPr>
        <w:t xml:space="preserve"> </w:t>
      </w:r>
      <w:r w:rsidR="00A91ED5" w:rsidRPr="00BE6D8E">
        <w:rPr>
          <w:rFonts w:cs="Arial"/>
          <w:bCs/>
          <w:iCs/>
        </w:rPr>
        <w:t xml:space="preserve">COLOMBIA TELECOMUNICACIONES presentó los alegatos en segunda instancia oponiéndose al contenido del recurso de apelación, afirmó que el análisis de la caducidad de la acción que realizó el Tribunal </w:t>
      </w:r>
      <w:r w:rsidR="00C86C4D" w:rsidRPr="00BE6D8E">
        <w:rPr>
          <w:rFonts w:cs="Arial"/>
          <w:bCs/>
          <w:iCs/>
        </w:rPr>
        <w:t xml:space="preserve">Administrativo </w:t>
      </w:r>
      <w:r w:rsidR="00A91ED5" w:rsidRPr="00BE6D8E">
        <w:rPr>
          <w:rFonts w:cs="Arial"/>
          <w:bCs/>
          <w:iCs/>
        </w:rPr>
        <w:t>de C</w:t>
      </w:r>
      <w:r w:rsidR="00C86C4D" w:rsidRPr="00BE6D8E">
        <w:rPr>
          <w:rFonts w:cs="Arial"/>
          <w:bCs/>
          <w:iCs/>
        </w:rPr>
        <w:t xml:space="preserve">undinamarca fue juicioso y correcto. </w:t>
      </w:r>
    </w:p>
    <w:p w14:paraId="2BE53043" w14:textId="77777777" w:rsidR="001433D1" w:rsidRPr="00BE6D8E" w:rsidRDefault="001433D1" w:rsidP="001B6781">
      <w:pPr>
        <w:pStyle w:val="Lista4"/>
        <w:ind w:left="0" w:right="-142" w:firstLine="0"/>
        <w:rPr>
          <w:rFonts w:cs="Arial"/>
          <w:bCs/>
          <w:iCs/>
        </w:rPr>
      </w:pPr>
    </w:p>
    <w:p w14:paraId="12794186" w14:textId="77777777" w:rsidR="00305915" w:rsidRPr="00BE6D8E" w:rsidRDefault="00C86C4D" w:rsidP="001B6781">
      <w:pPr>
        <w:pStyle w:val="Lista4"/>
        <w:ind w:left="0" w:right="-142" w:firstLine="0"/>
        <w:rPr>
          <w:rFonts w:cs="Arial"/>
          <w:bCs/>
          <w:iCs/>
        </w:rPr>
      </w:pPr>
      <w:r w:rsidRPr="00BE6D8E">
        <w:rPr>
          <w:rFonts w:cs="Arial"/>
          <w:bCs/>
          <w:iCs/>
        </w:rPr>
        <w:t xml:space="preserve">Observó que de acuerdo con la Ley 37 de 1993, </w:t>
      </w:r>
      <w:r w:rsidR="0019448D" w:rsidRPr="00BE6D8E">
        <w:rPr>
          <w:rFonts w:cs="Arial"/>
          <w:bCs/>
          <w:iCs/>
        </w:rPr>
        <w:t xml:space="preserve">se permitió </w:t>
      </w:r>
      <w:r w:rsidRPr="00BE6D8E">
        <w:rPr>
          <w:rFonts w:cs="Arial"/>
          <w:bCs/>
          <w:iCs/>
        </w:rPr>
        <w:t xml:space="preserve">la extensión de los convenios de </w:t>
      </w:r>
      <w:r w:rsidR="00147BF5" w:rsidRPr="00BE6D8E">
        <w:rPr>
          <w:rFonts w:cs="Arial"/>
          <w:bCs/>
          <w:iCs/>
        </w:rPr>
        <w:t xml:space="preserve">asociación a riesgo compartido </w:t>
      </w:r>
      <w:r w:rsidR="00763E33" w:rsidRPr="00BE6D8E">
        <w:rPr>
          <w:rFonts w:cs="Arial"/>
          <w:bCs/>
          <w:iCs/>
        </w:rPr>
        <w:t xml:space="preserve">regulados por esa ley, </w:t>
      </w:r>
      <w:r w:rsidRPr="00BE6D8E">
        <w:rPr>
          <w:rFonts w:cs="Arial"/>
          <w:bCs/>
          <w:iCs/>
        </w:rPr>
        <w:t xml:space="preserve">por un término </w:t>
      </w:r>
      <w:r w:rsidR="00763E33" w:rsidRPr="00BE6D8E">
        <w:rPr>
          <w:rFonts w:cs="Arial"/>
          <w:bCs/>
          <w:iCs/>
        </w:rPr>
        <w:t xml:space="preserve">de </w:t>
      </w:r>
      <w:r w:rsidRPr="00BE6D8E">
        <w:rPr>
          <w:rFonts w:cs="Arial"/>
          <w:bCs/>
          <w:iCs/>
        </w:rPr>
        <w:t xml:space="preserve">10 </w:t>
      </w:r>
      <w:r w:rsidR="00672ED6" w:rsidRPr="00BE6D8E">
        <w:rPr>
          <w:rFonts w:cs="Arial"/>
          <w:bCs/>
          <w:iCs/>
        </w:rPr>
        <w:t xml:space="preserve">años </w:t>
      </w:r>
      <w:r w:rsidR="00763E33" w:rsidRPr="00BE6D8E">
        <w:rPr>
          <w:rFonts w:cs="Arial"/>
          <w:bCs/>
          <w:iCs/>
        </w:rPr>
        <w:t xml:space="preserve">y para la prórroga por término superior se </w:t>
      </w:r>
      <w:r w:rsidR="0019448D" w:rsidRPr="00BE6D8E">
        <w:rPr>
          <w:rFonts w:cs="Arial"/>
          <w:bCs/>
          <w:iCs/>
        </w:rPr>
        <w:t xml:space="preserve">exigió </w:t>
      </w:r>
      <w:r w:rsidRPr="00BE6D8E">
        <w:rPr>
          <w:rFonts w:cs="Arial"/>
          <w:bCs/>
          <w:iCs/>
        </w:rPr>
        <w:t>una manifestación expresa de las partes</w:t>
      </w:r>
      <w:r w:rsidR="00763E33" w:rsidRPr="00BE6D8E">
        <w:rPr>
          <w:rFonts w:cs="Arial"/>
          <w:bCs/>
          <w:iCs/>
        </w:rPr>
        <w:t xml:space="preserve">, la cual no tuvo lugar en </w:t>
      </w:r>
      <w:r w:rsidR="0019448D" w:rsidRPr="00BE6D8E">
        <w:rPr>
          <w:rFonts w:cs="Arial"/>
          <w:bCs/>
          <w:iCs/>
        </w:rPr>
        <w:t xml:space="preserve">relación con </w:t>
      </w:r>
      <w:r w:rsidR="00763E33" w:rsidRPr="00BE6D8E">
        <w:rPr>
          <w:rFonts w:cs="Arial"/>
          <w:bCs/>
          <w:iCs/>
        </w:rPr>
        <w:t xml:space="preserve">el Convenio </w:t>
      </w:r>
      <w:r w:rsidR="00BF6440" w:rsidRPr="00BE6D8E">
        <w:rPr>
          <w:rFonts w:cs="Arial"/>
          <w:bCs/>
          <w:iCs/>
        </w:rPr>
        <w:t>C-</w:t>
      </w:r>
      <w:r w:rsidR="00763E33" w:rsidRPr="00BE6D8E">
        <w:rPr>
          <w:rFonts w:cs="Arial"/>
          <w:bCs/>
          <w:iCs/>
        </w:rPr>
        <w:t>013.</w:t>
      </w:r>
    </w:p>
    <w:p w14:paraId="50D37A96" w14:textId="77777777" w:rsidR="00305915" w:rsidRPr="00BE6D8E" w:rsidRDefault="00305915" w:rsidP="001B6781">
      <w:pPr>
        <w:pStyle w:val="Lista4"/>
        <w:ind w:left="0" w:right="-142" w:firstLine="0"/>
        <w:rPr>
          <w:rFonts w:cs="Arial"/>
          <w:bCs/>
          <w:iCs/>
        </w:rPr>
      </w:pPr>
    </w:p>
    <w:p w14:paraId="5C129C37" w14:textId="77777777" w:rsidR="005A7518" w:rsidRPr="00BE6D8E" w:rsidRDefault="00305915" w:rsidP="001B6781">
      <w:pPr>
        <w:pStyle w:val="Lista4"/>
        <w:ind w:left="0" w:right="-142" w:firstLine="0"/>
        <w:rPr>
          <w:rFonts w:cs="Arial"/>
          <w:bCs/>
          <w:i/>
          <w:iCs/>
        </w:rPr>
      </w:pPr>
      <w:r w:rsidRPr="00BE6D8E">
        <w:rPr>
          <w:rFonts w:cs="Arial"/>
          <w:bCs/>
          <w:iCs/>
        </w:rPr>
        <w:t>Puntualizó que</w:t>
      </w:r>
      <w:r w:rsidR="003D0817" w:rsidRPr="00BE6D8E">
        <w:rPr>
          <w:rFonts w:cs="Arial"/>
          <w:bCs/>
          <w:iCs/>
        </w:rPr>
        <w:t>,</w:t>
      </w:r>
      <w:r w:rsidRPr="00BE6D8E">
        <w:rPr>
          <w:rFonts w:cs="Arial"/>
          <w:bCs/>
          <w:iCs/>
        </w:rPr>
        <w:t xml:space="preserve"> de </w:t>
      </w:r>
      <w:r w:rsidR="001C3DAC" w:rsidRPr="00BE6D8E">
        <w:rPr>
          <w:rFonts w:cs="Arial"/>
          <w:bCs/>
          <w:iCs/>
        </w:rPr>
        <w:t>conformidad</w:t>
      </w:r>
      <w:r w:rsidRPr="00BE6D8E">
        <w:rPr>
          <w:rFonts w:cs="Arial"/>
          <w:bCs/>
          <w:iCs/>
        </w:rPr>
        <w:t xml:space="preserve"> con el artículo 136 del Código Contencioso Administrativo</w:t>
      </w:r>
      <w:r w:rsidR="00147BF5" w:rsidRPr="00BE6D8E">
        <w:rPr>
          <w:rFonts w:cs="Arial"/>
          <w:bCs/>
          <w:iCs/>
        </w:rPr>
        <w:t>,</w:t>
      </w:r>
      <w:r w:rsidRPr="00BE6D8E">
        <w:rPr>
          <w:rFonts w:cs="Arial"/>
          <w:bCs/>
          <w:iCs/>
        </w:rPr>
        <w:t xml:space="preserve"> operó la caducidad de la acción</w:t>
      </w:r>
      <w:r w:rsidR="00AD00CA" w:rsidRPr="00BE6D8E">
        <w:rPr>
          <w:rFonts w:cs="Arial"/>
          <w:bCs/>
          <w:iCs/>
        </w:rPr>
        <w:t xml:space="preserve"> </w:t>
      </w:r>
      <w:r w:rsidRPr="00BE6D8E">
        <w:rPr>
          <w:rFonts w:cs="Arial"/>
          <w:bCs/>
          <w:iCs/>
        </w:rPr>
        <w:t xml:space="preserve">toda vez que el </w:t>
      </w:r>
      <w:r w:rsidR="00AD00CA" w:rsidRPr="00BE6D8E">
        <w:rPr>
          <w:rFonts w:cs="Arial"/>
          <w:bCs/>
          <w:iCs/>
        </w:rPr>
        <w:t>C</w:t>
      </w:r>
      <w:r w:rsidRPr="00BE6D8E">
        <w:rPr>
          <w:rFonts w:cs="Arial"/>
          <w:bCs/>
          <w:iCs/>
        </w:rPr>
        <w:t xml:space="preserve">onvenio </w:t>
      </w:r>
      <w:r w:rsidR="002D59D0" w:rsidRPr="00BE6D8E">
        <w:rPr>
          <w:rFonts w:cs="Arial"/>
          <w:bCs/>
          <w:iCs/>
        </w:rPr>
        <w:t>C-</w:t>
      </w:r>
      <w:r w:rsidR="002048CD" w:rsidRPr="00BE6D8E">
        <w:rPr>
          <w:rFonts w:cs="Arial"/>
          <w:bCs/>
          <w:iCs/>
        </w:rPr>
        <w:t xml:space="preserve">013 </w:t>
      </w:r>
      <w:r w:rsidRPr="00BE6D8E">
        <w:rPr>
          <w:rFonts w:cs="Arial"/>
          <w:bCs/>
          <w:iCs/>
        </w:rPr>
        <w:t>terminó</w:t>
      </w:r>
      <w:r w:rsidR="00763E33" w:rsidRPr="00BE6D8E">
        <w:rPr>
          <w:rFonts w:cs="Arial"/>
          <w:bCs/>
          <w:iCs/>
        </w:rPr>
        <w:t xml:space="preserve"> y además, </w:t>
      </w:r>
      <w:r w:rsidR="0039105F" w:rsidRPr="00BE6D8E">
        <w:rPr>
          <w:rFonts w:cs="Arial"/>
          <w:bCs/>
          <w:iCs/>
        </w:rPr>
        <w:t xml:space="preserve">aunque se pagaron las participaciones pendientes, no se </w:t>
      </w:r>
      <w:r w:rsidRPr="00BE6D8E">
        <w:rPr>
          <w:rFonts w:cs="Arial"/>
          <w:bCs/>
          <w:iCs/>
        </w:rPr>
        <w:t xml:space="preserve">liquidó en el plazo fijado por la citada norma, habiendo transcurrido </w:t>
      </w:r>
      <w:r w:rsidR="00AD00CA" w:rsidRPr="00BE6D8E">
        <w:rPr>
          <w:rFonts w:cs="Arial"/>
          <w:bCs/>
          <w:iCs/>
        </w:rPr>
        <w:t xml:space="preserve">para </w:t>
      </w:r>
      <w:r w:rsidR="005A7518" w:rsidRPr="00BE6D8E">
        <w:rPr>
          <w:rFonts w:cs="Arial"/>
          <w:bCs/>
          <w:iCs/>
        </w:rPr>
        <w:t xml:space="preserve">el 20 de octubre de 2008, </w:t>
      </w:r>
      <w:r w:rsidR="00AD00CA" w:rsidRPr="00BE6D8E">
        <w:rPr>
          <w:rFonts w:cs="Arial"/>
          <w:bCs/>
          <w:iCs/>
        </w:rPr>
        <w:t xml:space="preserve">fecha de </w:t>
      </w:r>
      <w:r w:rsidR="001433D1" w:rsidRPr="00BE6D8E">
        <w:rPr>
          <w:rFonts w:cs="Arial"/>
          <w:bCs/>
          <w:iCs/>
        </w:rPr>
        <w:t xml:space="preserve">presentación de </w:t>
      </w:r>
      <w:r w:rsidR="00AD00CA" w:rsidRPr="00BE6D8E">
        <w:rPr>
          <w:rFonts w:cs="Arial"/>
          <w:bCs/>
          <w:iCs/>
        </w:rPr>
        <w:t>la demanda</w:t>
      </w:r>
      <w:r w:rsidR="005A7518" w:rsidRPr="00BE6D8E">
        <w:rPr>
          <w:rFonts w:cs="Arial"/>
          <w:bCs/>
          <w:iCs/>
        </w:rPr>
        <w:t>,</w:t>
      </w:r>
      <w:r w:rsidR="00AD00CA" w:rsidRPr="00BE6D8E">
        <w:rPr>
          <w:rFonts w:cs="Arial"/>
          <w:bCs/>
          <w:iCs/>
        </w:rPr>
        <w:t xml:space="preserve"> más de </w:t>
      </w:r>
      <w:r w:rsidRPr="00BE6D8E">
        <w:rPr>
          <w:rFonts w:cs="Arial"/>
          <w:bCs/>
          <w:iCs/>
        </w:rPr>
        <w:t xml:space="preserve">los </w:t>
      </w:r>
      <w:r w:rsidRPr="00BE6D8E">
        <w:rPr>
          <w:rFonts w:cs="Arial"/>
          <w:bCs/>
          <w:i/>
          <w:iCs/>
        </w:rPr>
        <w:t>“dos</w:t>
      </w:r>
      <w:r w:rsidR="001433D1" w:rsidRPr="00BE6D8E">
        <w:rPr>
          <w:rFonts w:cs="Arial"/>
          <w:bCs/>
          <w:i/>
          <w:iCs/>
        </w:rPr>
        <w:t xml:space="preserve"> </w:t>
      </w:r>
      <w:r w:rsidRPr="00BE6D8E">
        <w:rPr>
          <w:rFonts w:cs="Arial"/>
          <w:bCs/>
          <w:i/>
          <w:iCs/>
        </w:rPr>
        <w:t>(2) años siguientes al incumplim</w:t>
      </w:r>
      <w:r w:rsidR="00AD00CA" w:rsidRPr="00BE6D8E">
        <w:rPr>
          <w:rFonts w:cs="Arial"/>
          <w:bCs/>
          <w:i/>
          <w:iCs/>
        </w:rPr>
        <w:t xml:space="preserve">iento </w:t>
      </w:r>
      <w:r w:rsidRPr="00BE6D8E">
        <w:rPr>
          <w:rFonts w:cs="Arial"/>
          <w:bCs/>
          <w:i/>
          <w:iCs/>
        </w:rPr>
        <w:t>de la obligación de</w:t>
      </w:r>
      <w:r w:rsidR="00AD00CA" w:rsidRPr="00BE6D8E">
        <w:rPr>
          <w:rFonts w:cs="Arial"/>
          <w:bCs/>
          <w:i/>
          <w:iCs/>
        </w:rPr>
        <w:t xml:space="preserve"> </w:t>
      </w:r>
      <w:r w:rsidRPr="00BE6D8E">
        <w:rPr>
          <w:rFonts w:cs="Arial"/>
          <w:bCs/>
          <w:i/>
          <w:iCs/>
        </w:rPr>
        <w:t>liquidar”</w:t>
      </w:r>
      <w:r w:rsidR="007F55AA" w:rsidRPr="00BE6D8E">
        <w:rPr>
          <w:rFonts w:cs="Arial"/>
          <w:bCs/>
          <w:i/>
          <w:iCs/>
        </w:rPr>
        <w:t>.</w:t>
      </w:r>
    </w:p>
    <w:p w14:paraId="50FFCE02" w14:textId="77777777" w:rsidR="001433D1" w:rsidRPr="00BE6D8E" w:rsidRDefault="001433D1" w:rsidP="001B6781">
      <w:pPr>
        <w:pStyle w:val="Lista4"/>
        <w:ind w:left="0" w:right="-142" w:firstLine="0"/>
        <w:rPr>
          <w:rFonts w:cs="Arial"/>
          <w:bCs/>
          <w:i/>
          <w:iCs/>
        </w:rPr>
      </w:pPr>
    </w:p>
    <w:p w14:paraId="008F0F60" w14:textId="77777777" w:rsidR="00A9623C" w:rsidRPr="00BE6D8E" w:rsidRDefault="005A7518" w:rsidP="001B6781">
      <w:pPr>
        <w:pStyle w:val="Lista4"/>
        <w:ind w:left="0" w:right="-142" w:firstLine="0"/>
        <w:rPr>
          <w:rFonts w:cs="Arial"/>
          <w:bCs/>
          <w:iCs/>
        </w:rPr>
      </w:pPr>
      <w:r w:rsidRPr="00BE6D8E">
        <w:rPr>
          <w:rFonts w:cs="Arial"/>
          <w:bCs/>
          <w:iCs/>
        </w:rPr>
        <w:t xml:space="preserve">Por otra parte, reiteró los argumentos que expuso en la primera instancia, en cuanto </w:t>
      </w:r>
      <w:r w:rsidR="003D0817" w:rsidRPr="00BE6D8E">
        <w:rPr>
          <w:rFonts w:cs="Arial"/>
          <w:bCs/>
          <w:iCs/>
        </w:rPr>
        <w:t xml:space="preserve">a </w:t>
      </w:r>
      <w:r w:rsidRPr="00BE6D8E">
        <w:rPr>
          <w:rFonts w:cs="Arial"/>
          <w:bCs/>
          <w:iCs/>
        </w:rPr>
        <w:t xml:space="preserve">que COLOMBIA TELECOMUNICACIONES era una mandataria en relación con los bienes del Convenio </w:t>
      </w:r>
      <w:r w:rsidR="002D59D0" w:rsidRPr="00BE6D8E">
        <w:rPr>
          <w:rFonts w:cs="Arial"/>
          <w:bCs/>
          <w:iCs/>
        </w:rPr>
        <w:t>C-</w:t>
      </w:r>
      <w:r w:rsidRPr="00BE6D8E">
        <w:rPr>
          <w:rFonts w:cs="Arial"/>
          <w:bCs/>
          <w:iCs/>
        </w:rPr>
        <w:t>013 y que</w:t>
      </w:r>
      <w:r w:rsidR="00A9623C" w:rsidRPr="00BE6D8E">
        <w:rPr>
          <w:rFonts w:cs="Arial"/>
          <w:bCs/>
          <w:iCs/>
        </w:rPr>
        <w:t xml:space="preserve">, adicionalmente, pagaba una contraprestación por </w:t>
      </w:r>
      <w:r w:rsidR="00A9623C" w:rsidRPr="00BE6D8E">
        <w:rPr>
          <w:rFonts w:cs="Arial"/>
          <w:bCs/>
          <w:iCs/>
        </w:rPr>
        <w:lastRenderedPageBreak/>
        <w:t xml:space="preserve">el contrato de explotación de bienes, por manera que </w:t>
      </w:r>
      <w:r w:rsidR="00672ED6" w:rsidRPr="00BE6D8E">
        <w:rPr>
          <w:rFonts w:cs="Arial"/>
          <w:bCs/>
          <w:iCs/>
        </w:rPr>
        <w:t xml:space="preserve">no </w:t>
      </w:r>
      <w:r w:rsidR="00A9623C" w:rsidRPr="00BE6D8E">
        <w:rPr>
          <w:rFonts w:cs="Arial"/>
          <w:bCs/>
          <w:iCs/>
        </w:rPr>
        <w:t>pueden prosperar en su contra las pretensiones de la demanda.</w:t>
      </w:r>
    </w:p>
    <w:p w14:paraId="0B4D97E4" w14:textId="77777777" w:rsidR="002A0B0A" w:rsidRPr="00BE6D8E" w:rsidRDefault="002A0B0A" w:rsidP="001B6781">
      <w:pPr>
        <w:pStyle w:val="Lista4"/>
        <w:ind w:left="0" w:right="-142" w:firstLine="0"/>
        <w:rPr>
          <w:rFonts w:cs="Arial"/>
          <w:bCs/>
          <w:iCs/>
        </w:rPr>
      </w:pPr>
    </w:p>
    <w:p w14:paraId="3AC8BA48" w14:textId="77777777" w:rsidR="00F901F6" w:rsidRPr="00BE6D8E" w:rsidRDefault="002A0B0A" w:rsidP="001B6781">
      <w:pPr>
        <w:pStyle w:val="Lista4"/>
        <w:ind w:left="0" w:right="-142" w:firstLine="0"/>
        <w:rPr>
          <w:rFonts w:cs="Arial"/>
          <w:bCs/>
          <w:iCs/>
        </w:rPr>
      </w:pPr>
      <w:r w:rsidRPr="00BE6D8E">
        <w:rPr>
          <w:rFonts w:cs="Arial"/>
          <w:bCs/>
          <w:iCs/>
        </w:rPr>
        <w:t>En igual forma</w:t>
      </w:r>
      <w:r w:rsidR="003D0817" w:rsidRPr="00BE6D8E">
        <w:rPr>
          <w:rFonts w:cs="Arial"/>
          <w:bCs/>
          <w:iCs/>
        </w:rPr>
        <w:t>,</w:t>
      </w:r>
      <w:r w:rsidRPr="00BE6D8E">
        <w:rPr>
          <w:rFonts w:cs="Arial"/>
          <w:bCs/>
          <w:iCs/>
        </w:rPr>
        <w:t xml:space="preserve"> destacó que no tenía facultades de disposición sobre los bienes y equipos</w:t>
      </w:r>
      <w:r w:rsidR="00F901F6" w:rsidRPr="00BE6D8E">
        <w:rPr>
          <w:rFonts w:cs="Arial"/>
          <w:bCs/>
          <w:iCs/>
        </w:rPr>
        <w:t xml:space="preserve"> de los contratos en curso</w:t>
      </w:r>
      <w:r w:rsidRPr="00BE6D8E">
        <w:rPr>
          <w:rFonts w:cs="Arial"/>
          <w:bCs/>
          <w:iCs/>
        </w:rPr>
        <w:t>, por manera que no se le p</w:t>
      </w:r>
      <w:r w:rsidR="00F901F6" w:rsidRPr="00BE6D8E">
        <w:rPr>
          <w:rFonts w:cs="Arial"/>
          <w:bCs/>
          <w:iCs/>
        </w:rPr>
        <w:t xml:space="preserve">odía </w:t>
      </w:r>
      <w:r w:rsidRPr="00BE6D8E">
        <w:rPr>
          <w:rFonts w:cs="Arial"/>
          <w:bCs/>
          <w:iCs/>
        </w:rPr>
        <w:t>exigir que adqui</w:t>
      </w:r>
      <w:r w:rsidR="00F901F6" w:rsidRPr="00BE6D8E">
        <w:rPr>
          <w:rFonts w:cs="Arial"/>
          <w:bCs/>
          <w:iCs/>
        </w:rPr>
        <w:t xml:space="preserve">riera </w:t>
      </w:r>
      <w:r w:rsidRPr="00BE6D8E">
        <w:rPr>
          <w:rFonts w:cs="Arial"/>
          <w:bCs/>
          <w:iCs/>
        </w:rPr>
        <w:t xml:space="preserve">los equipos o que </w:t>
      </w:r>
      <w:r w:rsidR="00F901F6" w:rsidRPr="00BE6D8E">
        <w:rPr>
          <w:rFonts w:cs="Arial"/>
          <w:bCs/>
          <w:iCs/>
        </w:rPr>
        <w:t xml:space="preserve">hubiera </w:t>
      </w:r>
      <w:r w:rsidRPr="00BE6D8E">
        <w:rPr>
          <w:rFonts w:cs="Arial"/>
          <w:bCs/>
          <w:iCs/>
        </w:rPr>
        <w:t>ejer</w:t>
      </w:r>
      <w:r w:rsidR="00F901F6" w:rsidRPr="00BE6D8E">
        <w:rPr>
          <w:rFonts w:cs="Arial"/>
          <w:bCs/>
          <w:iCs/>
        </w:rPr>
        <w:t xml:space="preserve">cido la </w:t>
      </w:r>
      <w:r w:rsidRPr="00BE6D8E">
        <w:rPr>
          <w:rFonts w:cs="Arial"/>
          <w:bCs/>
          <w:iCs/>
        </w:rPr>
        <w:t xml:space="preserve">opción de compra sobre ellos. </w:t>
      </w:r>
      <w:r w:rsidR="003012A8" w:rsidRPr="00BE6D8E">
        <w:rPr>
          <w:rFonts w:cs="Arial"/>
          <w:bCs/>
          <w:iCs/>
        </w:rPr>
        <w:t xml:space="preserve"> </w:t>
      </w:r>
    </w:p>
    <w:p w14:paraId="419F20D4" w14:textId="77777777" w:rsidR="00F901F6" w:rsidRPr="00BE6D8E" w:rsidRDefault="00F901F6" w:rsidP="001B6781">
      <w:pPr>
        <w:pStyle w:val="Lista4"/>
        <w:ind w:left="0" w:right="-142" w:firstLine="0"/>
        <w:rPr>
          <w:rFonts w:cs="Arial"/>
          <w:bCs/>
          <w:iCs/>
        </w:rPr>
      </w:pPr>
    </w:p>
    <w:p w14:paraId="10BB3DE2" w14:textId="77777777" w:rsidR="003012A8" w:rsidRPr="00BE6D8E" w:rsidRDefault="003012A8" w:rsidP="001B6781">
      <w:pPr>
        <w:pStyle w:val="Lista4"/>
        <w:ind w:left="0" w:right="-142" w:firstLine="0"/>
        <w:rPr>
          <w:rFonts w:cs="Arial"/>
          <w:bCs/>
          <w:iCs/>
        </w:rPr>
      </w:pPr>
      <w:r w:rsidRPr="00BE6D8E">
        <w:rPr>
          <w:rFonts w:cs="Arial"/>
          <w:bCs/>
          <w:iCs/>
        </w:rPr>
        <w:t xml:space="preserve">Reseñó que no violó el principio de reciprocidad, ni de buena fe o confianza legítima </w:t>
      </w:r>
      <w:r w:rsidR="00F901F6" w:rsidRPr="00BE6D8E">
        <w:rPr>
          <w:rFonts w:cs="Arial"/>
          <w:bCs/>
          <w:iCs/>
        </w:rPr>
        <w:t xml:space="preserve">en </w:t>
      </w:r>
      <w:r w:rsidRPr="00BE6D8E">
        <w:rPr>
          <w:rFonts w:cs="Arial"/>
          <w:bCs/>
          <w:iCs/>
        </w:rPr>
        <w:t xml:space="preserve">el Convenio </w:t>
      </w:r>
      <w:r w:rsidR="00907815" w:rsidRPr="00BE6D8E">
        <w:rPr>
          <w:rFonts w:cs="Arial"/>
          <w:bCs/>
          <w:iCs/>
        </w:rPr>
        <w:t>C-</w:t>
      </w:r>
      <w:r w:rsidRPr="00BE6D8E">
        <w:rPr>
          <w:rFonts w:cs="Arial"/>
          <w:bCs/>
          <w:iCs/>
        </w:rPr>
        <w:t xml:space="preserve">013, puesto que </w:t>
      </w:r>
      <w:r w:rsidR="00F901F6" w:rsidRPr="00BE6D8E">
        <w:rPr>
          <w:rFonts w:cs="Arial"/>
          <w:bCs/>
          <w:iCs/>
        </w:rPr>
        <w:t xml:space="preserve">COLOMBIA TELECOMUNICACIONES </w:t>
      </w:r>
      <w:r w:rsidRPr="00BE6D8E">
        <w:rPr>
          <w:rFonts w:cs="Arial"/>
          <w:bCs/>
          <w:iCs/>
        </w:rPr>
        <w:t>no hizo parte del mismo, amén de que pagó la remuneración que le correspondió</w:t>
      </w:r>
      <w:r w:rsidR="00F901F6" w:rsidRPr="00BE6D8E">
        <w:rPr>
          <w:rFonts w:cs="Arial"/>
          <w:bCs/>
          <w:iCs/>
        </w:rPr>
        <w:t xml:space="preserve"> por el contrato de explotación</w:t>
      </w:r>
      <w:r w:rsidR="00672ED6" w:rsidRPr="00BE6D8E">
        <w:rPr>
          <w:rFonts w:cs="Arial"/>
          <w:bCs/>
          <w:iCs/>
        </w:rPr>
        <w:t xml:space="preserve"> de bienes</w:t>
      </w:r>
      <w:r w:rsidRPr="00BE6D8E">
        <w:rPr>
          <w:rFonts w:cs="Arial"/>
          <w:bCs/>
          <w:iCs/>
        </w:rPr>
        <w:t>.</w:t>
      </w:r>
    </w:p>
    <w:p w14:paraId="7A41CAE9" w14:textId="77777777" w:rsidR="003012A8" w:rsidRPr="00BE6D8E" w:rsidRDefault="003012A8" w:rsidP="001B6781">
      <w:pPr>
        <w:pStyle w:val="Lista4"/>
        <w:ind w:left="0" w:right="-142" w:firstLine="0"/>
        <w:rPr>
          <w:rFonts w:cs="Arial"/>
          <w:b/>
          <w:bCs/>
          <w:iCs/>
        </w:rPr>
      </w:pPr>
    </w:p>
    <w:p w14:paraId="4912353F" w14:textId="77777777" w:rsidR="00BA7944" w:rsidRPr="00BE6D8E" w:rsidRDefault="00504544" w:rsidP="001B6781">
      <w:pPr>
        <w:pStyle w:val="Lista4"/>
        <w:ind w:left="0" w:right="-142" w:firstLine="0"/>
        <w:rPr>
          <w:rFonts w:cs="Arial"/>
          <w:bCs/>
          <w:iCs/>
        </w:rPr>
      </w:pPr>
      <w:r w:rsidRPr="00BE6D8E">
        <w:rPr>
          <w:rFonts w:cs="Arial"/>
          <w:b/>
          <w:bCs/>
          <w:iCs/>
        </w:rPr>
        <w:t>8</w:t>
      </w:r>
      <w:r w:rsidR="00147BF5" w:rsidRPr="00BE6D8E">
        <w:rPr>
          <w:rFonts w:cs="Arial"/>
          <w:b/>
          <w:bCs/>
          <w:iCs/>
        </w:rPr>
        <w:t>.2.2.</w:t>
      </w:r>
      <w:r w:rsidR="00147BF5" w:rsidRPr="00BE6D8E">
        <w:rPr>
          <w:rFonts w:cs="Arial"/>
          <w:bCs/>
          <w:iCs/>
        </w:rPr>
        <w:t xml:space="preserve"> </w:t>
      </w:r>
      <w:r w:rsidR="00BA7944" w:rsidRPr="00BE6D8E">
        <w:rPr>
          <w:rFonts w:cs="Arial"/>
          <w:bCs/>
          <w:iCs/>
        </w:rPr>
        <w:t xml:space="preserve">El Patrimonio Autónomo de Remanentes TELECOM y el Ministerio Público guardaron silencio en la segunda instancia de este proceso. </w:t>
      </w:r>
    </w:p>
    <w:p w14:paraId="5A917B3D" w14:textId="77777777" w:rsidR="00BE5349" w:rsidRPr="00BE6D8E" w:rsidRDefault="00BE5349" w:rsidP="001B6781">
      <w:pPr>
        <w:pStyle w:val="Lista4"/>
        <w:ind w:left="0" w:right="-142" w:firstLine="0"/>
        <w:rPr>
          <w:rFonts w:cs="Arial"/>
          <w:b/>
          <w:bCs/>
          <w:iCs/>
        </w:rPr>
      </w:pPr>
    </w:p>
    <w:p w14:paraId="1A31CCB2" w14:textId="77777777" w:rsidR="00BA7944" w:rsidRPr="00BE6D8E" w:rsidRDefault="000A053F" w:rsidP="008C7458">
      <w:pPr>
        <w:pStyle w:val="Lista4"/>
        <w:ind w:left="0" w:right="-142" w:firstLine="0"/>
        <w:jc w:val="center"/>
        <w:rPr>
          <w:rFonts w:cs="Arial"/>
          <w:b/>
          <w:bCs/>
          <w:iCs/>
        </w:rPr>
      </w:pPr>
      <w:r w:rsidRPr="00BE6D8E">
        <w:rPr>
          <w:rFonts w:cs="Arial"/>
          <w:b/>
          <w:bCs/>
          <w:iCs/>
        </w:rPr>
        <w:t xml:space="preserve">II </w:t>
      </w:r>
      <w:r w:rsidR="00BE5349" w:rsidRPr="00BE6D8E">
        <w:rPr>
          <w:rFonts w:cs="Arial"/>
          <w:b/>
          <w:bCs/>
          <w:iCs/>
        </w:rPr>
        <w:t>C</w:t>
      </w:r>
      <w:r w:rsidRPr="00BE6D8E">
        <w:rPr>
          <w:rFonts w:cs="Arial"/>
          <w:b/>
          <w:bCs/>
          <w:iCs/>
        </w:rPr>
        <w:t xml:space="preserve"> </w:t>
      </w:r>
      <w:r w:rsidR="00BE5349" w:rsidRPr="00BE6D8E">
        <w:rPr>
          <w:rFonts w:cs="Arial"/>
          <w:b/>
          <w:bCs/>
          <w:iCs/>
        </w:rPr>
        <w:t>O</w:t>
      </w:r>
      <w:r w:rsidRPr="00BE6D8E">
        <w:rPr>
          <w:rFonts w:cs="Arial"/>
          <w:b/>
          <w:bCs/>
          <w:iCs/>
        </w:rPr>
        <w:t xml:space="preserve"> </w:t>
      </w:r>
      <w:r w:rsidR="00BE5349" w:rsidRPr="00BE6D8E">
        <w:rPr>
          <w:rFonts w:cs="Arial"/>
          <w:b/>
          <w:bCs/>
          <w:iCs/>
        </w:rPr>
        <w:t>N</w:t>
      </w:r>
      <w:r w:rsidRPr="00BE6D8E">
        <w:rPr>
          <w:rFonts w:cs="Arial"/>
          <w:b/>
          <w:bCs/>
          <w:iCs/>
        </w:rPr>
        <w:t xml:space="preserve"> </w:t>
      </w:r>
      <w:r w:rsidR="00BE5349" w:rsidRPr="00BE6D8E">
        <w:rPr>
          <w:rFonts w:cs="Arial"/>
          <w:b/>
          <w:bCs/>
          <w:iCs/>
        </w:rPr>
        <w:t>S</w:t>
      </w:r>
      <w:r w:rsidRPr="00BE6D8E">
        <w:rPr>
          <w:rFonts w:cs="Arial"/>
          <w:b/>
          <w:bCs/>
          <w:iCs/>
        </w:rPr>
        <w:t xml:space="preserve"> </w:t>
      </w:r>
      <w:r w:rsidR="00BE5349" w:rsidRPr="00BE6D8E">
        <w:rPr>
          <w:rFonts w:cs="Arial"/>
          <w:b/>
          <w:bCs/>
          <w:iCs/>
        </w:rPr>
        <w:t>I</w:t>
      </w:r>
      <w:r w:rsidRPr="00BE6D8E">
        <w:rPr>
          <w:rFonts w:cs="Arial"/>
          <w:b/>
          <w:bCs/>
          <w:iCs/>
        </w:rPr>
        <w:t xml:space="preserve"> </w:t>
      </w:r>
      <w:r w:rsidR="00BE5349" w:rsidRPr="00BE6D8E">
        <w:rPr>
          <w:rFonts w:cs="Arial"/>
          <w:b/>
          <w:bCs/>
          <w:iCs/>
        </w:rPr>
        <w:t>D</w:t>
      </w:r>
      <w:r w:rsidRPr="00BE6D8E">
        <w:rPr>
          <w:rFonts w:cs="Arial"/>
          <w:b/>
          <w:bCs/>
          <w:iCs/>
        </w:rPr>
        <w:t xml:space="preserve"> </w:t>
      </w:r>
      <w:r w:rsidR="00BE5349" w:rsidRPr="00BE6D8E">
        <w:rPr>
          <w:rFonts w:cs="Arial"/>
          <w:b/>
          <w:bCs/>
          <w:iCs/>
        </w:rPr>
        <w:t>E</w:t>
      </w:r>
      <w:r w:rsidRPr="00BE6D8E">
        <w:rPr>
          <w:rFonts w:cs="Arial"/>
          <w:b/>
          <w:bCs/>
          <w:iCs/>
        </w:rPr>
        <w:t xml:space="preserve"> </w:t>
      </w:r>
      <w:r w:rsidR="00BE5349" w:rsidRPr="00BE6D8E">
        <w:rPr>
          <w:rFonts w:cs="Arial"/>
          <w:b/>
          <w:bCs/>
          <w:iCs/>
        </w:rPr>
        <w:t>R</w:t>
      </w:r>
      <w:r w:rsidRPr="00BE6D8E">
        <w:rPr>
          <w:rFonts w:cs="Arial"/>
          <w:b/>
          <w:bCs/>
          <w:iCs/>
        </w:rPr>
        <w:t xml:space="preserve"> </w:t>
      </w:r>
      <w:r w:rsidR="00BE5349" w:rsidRPr="00BE6D8E">
        <w:rPr>
          <w:rFonts w:cs="Arial"/>
          <w:b/>
          <w:bCs/>
          <w:iCs/>
        </w:rPr>
        <w:t>A</w:t>
      </w:r>
      <w:r w:rsidRPr="00BE6D8E">
        <w:rPr>
          <w:rFonts w:cs="Arial"/>
          <w:b/>
          <w:bCs/>
          <w:iCs/>
        </w:rPr>
        <w:t xml:space="preserve"> </w:t>
      </w:r>
      <w:r w:rsidR="00BE5349" w:rsidRPr="00BE6D8E">
        <w:rPr>
          <w:rFonts w:cs="Arial"/>
          <w:b/>
          <w:bCs/>
          <w:iCs/>
        </w:rPr>
        <w:t>C</w:t>
      </w:r>
      <w:r w:rsidRPr="00BE6D8E">
        <w:rPr>
          <w:rFonts w:cs="Arial"/>
          <w:b/>
          <w:bCs/>
          <w:iCs/>
        </w:rPr>
        <w:t xml:space="preserve"> </w:t>
      </w:r>
      <w:r w:rsidR="00BE5349" w:rsidRPr="00BE6D8E">
        <w:rPr>
          <w:rFonts w:cs="Arial"/>
          <w:b/>
          <w:bCs/>
          <w:iCs/>
        </w:rPr>
        <w:t>I</w:t>
      </w:r>
      <w:r w:rsidRPr="00BE6D8E">
        <w:rPr>
          <w:rFonts w:cs="Arial"/>
          <w:b/>
          <w:bCs/>
          <w:iCs/>
        </w:rPr>
        <w:t xml:space="preserve"> </w:t>
      </w:r>
      <w:r w:rsidR="00BE5349" w:rsidRPr="00BE6D8E">
        <w:rPr>
          <w:rFonts w:cs="Arial"/>
          <w:b/>
          <w:bCs/>
          <w:iCs/>
        </w:rPr>
        <w:t>O</w:t>
      </w:r>
      <w:r w:rsidRPr="00BE6D8E">
        <w:rPr>
          <w:rFonts w:cs="Arial"/>
          <w:b/>
          <w:bCs/>
          <w:iCs/>
        </w:rPr>
        <w:t xml:space="preserve"> </w:t>
      </w:r>
      <w:r w:rsidR="00BE5349" w:rsidRPr="00BE6D8E">
        <w:rPr>
          <w:rFonts w:cs="Arial"/>
          <w:b/>
          <w:bCs/>
          <w:iCs/>
        </w:rPr>
        <w:t>N</w:t>
      </w:r>
      <w:r w:rsidRPr="00BE6D8E">
        <w:rPr>
          <w:rFonts w:cs="Arial"/>
          <w:b/>
          <w:bCs/>
          <w:iCs/>
        </w:rPr>
        <w:t xml:space="preserve"> </w:t>
      </w:r>
      <w:r w:rsidR="00BE5349" w:rsidRPr="00BE6D8E">
        <w:rPr>
          <w:rFonts w:cs="Arial"/>
          <w:b/>
          <w:bCs/>
          <w:iCs/>
        </w:rPr>
        <w:t>E</w:t>
      </w:r>
      <w:r w:rsidRPr="00BE6D8E">
        <w:rPr>
          <w:rFonts w:cs="Arial"/>
          <w:b/>
          <w:bCs/>
          <w:iCs/>
        </w:rPr>
        <w:t xml:space="preserve"> </w:t>
      </w:r>
      <w:r w:rsidR="00BE5349" w:rsidRPr="00BE6D8E">
        <w:rPr>
          <w:rFonts w:cs="Arial"/>
          <w:b/>
          <w:bCs/>
          <w:iCs/>
        </w:rPr>
        <w:t>S</w:t>
      </w:r>
    </w:p>
    <w:p w14:paraId="038693F9" w14:textId="77777777" w:rsidR="005D23F7" w:rsidRPr="00BE6D8E" w:rsidRDefault="005D23F7" w:rsidP="008C7458">
      <w:pPr>
        <w:pStyle w:val="Lista4"/>
        <w:ind w:left="0" w:right="-142" w:firstLine="0"/>
        <w:jc w:val="center"/>
        <w:rPr>
          <w:rFonts w:cs="Arial"/>
          <w:b/>
          <w:bCs/>
          <w:iCs/>
        </w:rPr>
      </w:pPr>
    </w:p>
    <w:p w14:paraId="5CE7599F" w14:textId="77777777" w:rsidR="008C7458" w:rsidRPr="00BE6D8E" w:rsidRDefault="00A91A89" w:rsidP="001B6781">
      <w:pPr>
        <w:pStyle w:val="Lista4"/>
        <w:ind w:left="0" w:right="-142" w:firstLine="0"/>
        <w:rPr>
          <w:rFonts w:cs="Arial"/>
          <w:bCs/>
          <w:iCs/>
        </w:rPr>
      </w:pPr>
      <w:r w:rsidRPr="00BE6D8E">
        <w:rPr>
          <w:rFonts w:cs="Arial"/>
          <w:bCs/>
          <w:iCs/>
        </w:rPr>
        <w:t xml:space="preserve">Para resolver </w:t>
      </w:r>
      <w:r w:rsidR="005D23F7" w:rsidRPr="00BE6D8E">
        <w:rPr>
          <w:rFonts w:cs="Arial"/>
          <w:bCs/>
          <w:iCs/>
        </w:rPr>
        <w:t xml:space="preserve">el recurso de </w:t>
      </w:r>
      <w:r w:rsidRPr="00BE6D8E">
        <w:rPr>
          <w:rFonts w:cs="Arial"/>
          <w:bCs/>
          <w:iCs/>
        </w:rPr>
        <w:t xml:space="preserve">apelación se seguirá el siguiente orden: </w:t>
      </w:r>
      <w:r w:rsidRPr="00BE6D8E">
        <w:rPr>
          <w:rFonts w:cs="Arial"/>
          <w:b/>
          <w:bCs/>
          <w:iCs/>
        </w:rPr>
        <w:t>1)</w:t>
      </w:r>
      <w:r w:rsidRPr="00BE6D8E">
        <w:rPr>
          <w:rFonts w:cs="Arial"/>
          <w:bCs/>
          <w:iCs/>
        </w:rPr>
        <w:t xml:space="preserve"> </w:t>
      </w:r>
      <w:r w:rsidR="00174997" w:rsidRPr="00BE6D8E">
        <w:rPr>
          <w:rFonts w:cs="Arial"/>
          <w:bCs/>
          <w:iCs/>
        </w:rPr>
        <w:t>j</w:t>
      </w:r>
      <w:r w:rsidRPr="00BE6D8E">
        <w:rPr>
          <w:rFonts w:cs="Arial"/>
          <w:bCs/>
          <w:iCs/>
        </w:rPr>
        <w:t xml:space="preserve">urisdicción y competencia; </w:t>
      </w:r>
      <w:r w:rsidRPr="00BE6D8E">
        <w:rPr>
          <w:rFonts w:cs="Arial"/>
          <w:b/>
          <w:bCs/>
          <w:iCs/>
        </w:rPr>
        <w:t>2)</w:t>
      </w:r>
      <w:r w:rsidRPr="00BE6D8E">
        <w:rPr>
          <w:rFonts w:cs="Arial"/>
          <w:bCs/>
          <w:iCs/>
        </w:rPr>
        <w:t xml:space="preserve"> </w:t>
      </w:r>
      <w:r w:rsidR="008C7458" w:rsidRPr="00BE6D8E">
        <w:rPr>
          <w:rFonts w:cs="Arial"/>
          <w:bCs/>
          <w:iCs/>
        </w:rPr>
        <w:t xml:space="preserve">competencia por </w:t>
      </w:r>
      <w:r w:rsidR="00BF6440" w:rsidRPr="00BE6D8E">
        <w:rPr>
          <w:rFonts w:cs="Arial"/>
          <w:bCs/>
          <w:iCs/>
        </w:rPr>
        <w:t xml:space="preserve">razón de la </w:t>
      </w:r>
      <w:r w:rsidR="008C7458" w:rsidRPr="00BE6D8E">
        <w:rPr>
          <w:rFonts w:cs="Arial"/>
          <w:bCs/>
          <w:iCs/>
        </w:rPr>
        <w:t xml:space="preserve">cuantía; </w:t>
      </w:r>
      <w:r w:rsidR="008C7458" w:rsidRPr="00BE6D8E">
        <w:rPr>
          <w:rFonts w:cs="Arial"/>
          <w:b/>
          <w:bCs/>
          <w:iCs/>
        </w:rPr>
        <w:t>3)</w:t>
      </w:r>
      <w:r w:rsidR="008C7458" w:rsidRPr="00BE6D8E">
        <w:rPr>
          <w:rFonts w:cs="Arial"/>
          <w:bCs/>
          <w:iCs/>
        </w:rPr>
        <w:t xml:space="preserve"> interpretación prejudicial del Tribunal Andino de Justicia; </w:t>
      </w:r>
      <w:r w:rsidR="00174997" w:rsidRPr="00BE6D8E">
        <w:rPr>
          <w:rFonts w:cs="Arial"/>
          <w:b/>
          <w:bCs/>
          <w:iCs/>
        </w:rPr>
        <w:t>4</w:t>
      </w:r>
      <w:r w:rsidR="00EA1303" w:rsidRPr="00BE6D8E">
        <w:rPr>
          <w:rFonts w:cs="Arial"/>
          <w:b/>
          <w:bCs/>
          <w:iCs/>
        </w:rPr>
        <w:t xml:space="preserve">) </w:t>
      </w:r>
      <w:r w:rsidR="00A720FA" w:rsidRPr="00BE6D8E">
        <w:rPr>
          <w:rFonts w:cs="Arial"/>
          <w:bCs/>
          <w:iCs/>
        </w:rPr>
        <w:t>e</w:t>
      </w:r>
      <w:r w:rsidR="00A720FA" w:rsidRPr="00BE6D8E">
        <w:rPr>
          <w:rFonts w:cs="Arial"/>
        </w:rPr>
        <w:t>l problema jurídico</w:t>
      </w:r>
      <w:r w:rsidR="001E1F2E" w:rsidRPr="00BE6D8E">
        <w:rPr>
          <w:rFonts w:cs="Arial"/>
        </w:rPr>
        <w:t>:</w:t>
      </w:r>
      <w:r w:rsidR="00A720FA" w:rsidRPr="00BE6D8E">
        <w:rPr>
          <w:rFonts w:cs="Arial"/>
        </w:rPr>
        <w:t xml:space="preserve"> </w:t>
      </w:r>
      <w:r w:rsidR="00907815" w:rsidRPr="00BE6D8E">
        <w:rPr>
          <w:rFonts w:cs="Arial"/>
        </w:rPr>
        <w:t>¿</w:t>
      </w:r>
      <w:r w:rsidR="00A720FA" w:rsidRPr="00BE6D8E">
        <w:rPr>
          <w:rFonts w:cs="Arial"/>
        </w:rPr>
        <w:t xml:space="preserve">en qué fecha terminó el Convenio de Asociación </w:t>
      </w:r>
      <w:r w:rsidR="00907815" w:rsidRPr="00BE6D8E">
        <w:rPr>
          <w:rFonts w:cs="Arial"/>
        </w:rPr>
        <w:t>C-</w:t>
      </w:r>
      <w:r w:rsidR="00A720FA" w:rsidRPr="00BE6D8E">
        <w:rPr>
          <w:rFonts w:cs="Arial"/>
        </w:rPr>
        <w:t>013</w:t>
      </w:r>
      <w:r w:rsidR="00210F84" w:rsidRPr="00BE6D8E">
        <w:rPr>
          <w:rFonts w:cs="Arial"/>
        </w:rPr>
        <w:t xml:space="preserve"> y,</w:t>
      </w:r>
      <w:r w:rsidR="00907815" w:rsidRPr="00BE6D8E">
        <w:rPr>
          <w:rFonts w:cs="Arial"/>
        </w:rPr>
        <w:t xml:space="preserve"> </w:t>
      </w:r>
      <w:r w:rsidR="00A720FA" w:rsidRPr="00BE6D8E">
        <w:rPr>
          <w:rFonts w:cs="Arial"/>
        </w:rPr>
        <w:t>operó o no la caducidad</w:t>
      </w:r>
      <w:r w:rsidR="001E1F2E" w:rsidRPr="00BE6D8E">
        <w:rPr>
          <w:rFonts w:cs="Arial"/>
        </w:rPr>
        <w:t xml:space="preserve"> de la acción?; </w:t>
      </w:r>
      <w:r w:rsidR="00A720FA" w:rsidRPr="00BE6D8E">
        <w:rPr>
          <w:rFonts w:cs="Arial"/>
          <w:b/>
        </w:rPr>
        <w:t xml:space="preserve">5) </w:t>
      </w:r>
      <w:r w:rsidR="00306CAB" w:rsidRPr="00BE6D8E">
        <w:rPr>
          <w:rFonts w:cs="Arial"/>
        </w:rPr>
        <w:t>caducidad de la acción</w:t>
      </w:r>
      <w:r w:rsidR="00306CAB" w:rsidRPr="00BE6D8E">
        <w:rPr>
          <w:rFonts w:cs="Arial"/>
          <w:b/>
        </w:rPr>
        <w:t xml:space="preserve"> </w:t>
      </w:r>
      <w:r w:rsidR="008C7458" w:rsidRPr="00BE6D8E">
        <w:rPr>
          <w:rFonts w:cs="Arial"/>
          <w:bCs/>
          <w:iCs/>
        </w:rPr>
        <w:t xml:space="preserve">el caso concreto </w:t>
      </w:r>
      <w:r w:rsidR="00F155A8" w:rsidRPr="00BE6D8E">
        <w:rPr>
          <w:rFonts w:cs="Arial"/>
          <w:bCs/>
          <w:iCs/>
        </w:rPr>
        <w:t>–</w:t>
      </w:r>
      <w:r w:rsidR="001E1F2E" w:rsidRPr="00BE6D8E">
        <w:rPr>
          <w:rFonts w:cs="Arial"/>
          <w:bCs/>
          <w:iCs/>
        </w:rPr>
        <w:t xml:space="preserve">en el régimen especial del convenio previsto en la Ley 37 de 1993; </w:t>
      </w:r>
      <w:r w:rsidR="001E1F2E" w:rsidRPr="00BE6D8E">
        <w:rPr>
          <w:rFonts w:cs="Arial"/>
          <w:b/>
          <w:bCs/>
          <w:iCs/>
        </w:rPr>
        <w:t>6</w:t>
      </w:r>
      <w:r w:rsidR="00F155A8" w:rsidRPr="00BE6D8E">
        <w:rPr>
          <w:b/>
          <w:bCs/>
        </w:rPr>
        <w:t xml:space="preserve">) </w:t>
      </w:r>
      <w:r w:rsidR="00F155A8" w:rsidRPr="00BE6D8E">
        <w:rPr>
          <w:bCs/>
        </w:rPr>
        <w:t xml:space="preserve">análisis de la pretensión subsidiaria - </w:t>
      </w:r>
      <w:proofErr w:type="spellStart"/>
      <w:r w:rsidR="00F155A8" w:rsidRPr="00BE6D8E">
        <w:rPr>
          <w:bCs/>
          <w:i/>
        </w:rPr>
        <w:t>iura</w:t>
      </w:r>
      <w:proofErr w:type="spellEnd"/>
      <w:r w:rsidR="00F155A8" w:rsidRPr="00BE6D8E">
        <w:rPr>
          <w:bCs/>
          <w:i/>
        </w:rPr>
        <w:t xml:space="preserve"> </w:t>
      </w:r>
      <w:proofErr w:type="spellStart"/>
      <w:r w:rsidR="00F155A8" w:rsidRPr="00BE6D8E">
        <w:rPr>
          <w:bCs/>
          <w:i/>
        </w:rPr>
        <w:t>novit</w:t>
      </w:r>
      <w:proofErr w:type="spellEnd"/>
      <w:r w:rsidR="00F155A8" w:rsidRPr="00BE6D8E">
        <w:rPr>
          <w:bCs/>
          <w:i/>
        </w:rPr>
        <w:t xml:space="preserve"> curia</w:t>
      </w:r>
      <w:r w:rsidR="009C5DDF" w:rsidRPr="00BE6D8E">
        <w:rPr>
          <w:bCs/>
        </w:rPr>
        <w:t xml:space="preserve"> – </w:t>
      </w:r>
      <w:r w:rsidR="00147BF5" w:rsidRPr="00BE6D8E">
        <w:rPr>
          <w:bCs/>
        </w:rPr>
        <w:t xml:space="preserve">caducidad </w:t>
      </w:r>
      <w:r w:rsidR="009C5DDF" w:rsidRPr="00BE6D8E">
        <w:rPr>
          <w:bCs/>
        </w:rPr>
        <w:t>de la acción de reparación directa</w:t>
      </w:r>
      <w:r w:rsidR="001E1F2E" w:rsidRPr="00BE6D8E">
        <w:rPr>
          <w:bCs/>
        </w:rPr>
        <w:t>;</w:t>
      </w:r>
      <w:r w:rsidR="001E1F2E" w:rsidRPr="00BE6D8E">
        <w:rPr>
          <w:b/>
          <w:bCs/>
        </w:rPr>
        <w:t xml:space="preserve"> 7)</w:t>
      </w:r>
      <w:r w:rsidR="001E1F2E" w:rsidRPr="00BE6D8E">
        <w:rPr>
          <w:bCs/>
        </w:rPr>
        <w:t xml:space="preserve"> reconocimiento de personería </w:t>
      </w:r>
      <w:r w:rsidR="008C7458" w:rsidRPr="00BE6D8E">
        <w:rPr>
          <w:rFonts w:cs="Arial"/>
          <w:bCs/>
          <w:iCs/>
        </w:rPr>
        <w:t xml:space="preserve">y </w:t>
      </w:r>
      <w:r w:rsidR="009C5DDF" w:rsidRPr="00BE6D8E">
        <w:rPr>
          <w:rFonts w:cs="Arial"/>
          <w:b/>
          <w:bCs/>
          <w:iCs/>
        </w:rPr>
        <w:t>8</w:t>
      </w:r>
      <w:r w:rsidR="008C7458" w:rsidRPr="00BE6D8E">
        <w:rPr>
          <w:rFonts w:cs="Arial"/>
          <w:b/>
          <w:bCs/>
          <w:iCs/>
        </w:rPr>
        <w:t>)</w:t>
      </w:r>
      <w:r w:rsidR="008C7458" w:rsidRPr="00BE6D8E">
        <w:rPr>
          <w:rFonts w:cs="Arial"/>
          <w:bCs/>
          <w:iCs/>
        </w:rPr>
        <w:t xml:space="preserve"> costas.</w:t>
      </w:r>
    </w:p>
    <w:p w14:paraId="3266225F" w14:textId="77777777" w:rsidR="008C7458" w:rsidRPr="00BE6D8E" w:rsidRDefault="008C7458" w:rsidP="001B6781">
      <w:pPr>
        <w:pStyle w:val="Lista4"/>
        <w:ind w:left="0" w:right="-142" w:firstLine="0"/>
        <w:rPr>
          <w:rFonts w:cs="Arial"/>
          <w:bCs/>
          <w:iCs/>
        </w:rPr>
      </w:pPr>
    </w:p>
    <w:p w14:paraId="134168C9" w14:textId="77777777" w:rsidR="008C7458" w:rsidRPr="00BE6D8E" w:rsidRDefault="008C7458" w:rsidP="001B6781">
      <w:pPr>
        <w:pStyle w:val="Lista4"/>
        <w:ind w:left="0" w:right="-142" w:firstLine="0"/>
        <w:rPr>
          <w:rFonts w:cs="Arial"/>
          <w:bCs/>
          <w:iCs/>
        </w:rPr>
      </w:pPr>
      <w:r w:rsidRPr="00BE6D8E">
        <w:rPr>
          <w:rFonts w:cs="Arial"/>
          <w:bCs/>
          <w:iCs/>
        </w:rPr>
        <w:t xml:space="preserve">En el caso concreto se </w:t>
      </w:r>
      <w:r w:rsidR="00E73496" w:rsidRPr="00BE6D8E">
        <w:rPr>
          <w:rFonts w:cs="Arial"/>
          <w:bCs/>
          <w:iCs/>
        </w:rPr>
        <w:t>estudiarán</w:t>
      </w:r>
      <w:r w:rsidRPr="00BE6D8E">
        <w:rPr>
          <w:rFonts w:cs="Arial"/>
          <w:bCs/>
          <w:iCs/>
        </w:rPr>
        <w:t xml:space="preserve"> las pruebas obrantes en el proceso para definir la fecha de terminación del Convenio de Asociación </w:t>
      </w:r>
      <w:r w:rsidR="00907815" w:rsidRPr="00BE6D8E">
        <w:rPr>
          <w:rFonts w:cs="Arial"/>
          <w:bCs/>
          <w:iCs/>
        </w:rPr>
        <w:t>C-</w:t>
      </w:r>
      <w:r w:rsidRPr="00BE6D8E">
        <w:rPr>
          <w:rFonts w:cs="Arial"/>
          <w:bCs/>
          <w:iCs/>
        </w:rPr>
        <w:t xml:space="preserve"> 013 de 1994 y las reglas de la caducidad de la acción.</w:t>
      </w:r>
    </w:p>
    <w:p w14:paraId="4F5DAB6E" w14:textId="77777777" w:rsidR="00907815" w:rsidRPr="00BE6D8E" w:rsidRDefault="00907815" w:rsidP="001B6781">
      <w:pPr>
        <w:pStyle w:val="Lista4"/>
        <w:ind w:left="0" w:right="-142" w:firstLine="0"/>
        <w:rPr>
          <w:rFonts w:cs="Arial"/>
          <w:bCs/>
          <w:iCs/>
        </w:rPr>
      </w:pPr>
    </w:p>
    <w:p w14:paraId="57866E94" w14:textId="77777777" w:rsidR="004D45D6" w:rsidRPr="00BE6D8E" w:rsidRDefault="005D23F7" w:rsidP="005D23F7">
      <w:pPr>
        <w:pStyle w:val="Lista4"/>
        <w:ind w:left="0" w:right="-142" w:firstLine="0"/>
        <w:rPr>
          <w:rFonts w:cs="Arial"/>
          <w:b/>
        </w:rPr>
      </w:pPr>
      <w:r w:rsidRPr="00BE6D8E">
        <w:rPr>
          <w:rFonts w:cs="Arial"/>
          <w:b/>
          <w:bCs/>
          <w:iCs/>
        </w:rPr>
        <w:t>1</w:t>
      </w:r>
      <w:r w:rsidR="00B46487" w:rsidRPr="00BE6D8E">
        <w:rPr>
          <w:rFonts w:cs="Arial"/>
          <w:b/>
          <w:bCs/>
          <w:iCs/>
        </w:rPr>
        <w:t>.</w:t>
      </w:r>
      <w:r w:rsidRPr="00BE6D8E">
        <w:rPr>
          <w:rFonts w:cs="Arial"/>
          <w:b/>
          <w:bCs/>
          <w:iCs/>
        </w:rPr>
        <w:t xml:space="preserve"> </w:t>
      </w:r>
      <w:r w:rsidR="00BE5349" w:rsidRPr="00BE6D8E">
        <w:rPr>
          <w:rFonts w:cs="Arial"/>
          <w:b/>
          <w:bCs/>
          <w:iCs/>
        </w:rPr>
        <w:t>Jurisdicción y competencia</w:t>
      </w:r>
      <w:r w:rsidRPr="00BE6D8E">
        <w:rPr>
          <w:rFonts w:cs="Arial"/>
          <w:b/>
          <w:bCs/>
          <w:iCs/>
        </w:rPr>
        <w:t xml:space="preserve"> del Consejo de Estado</w:t>
      </w:r>
      <w:r w:rsidR="004D45D6" w:rsidRPr="00BE6D8E">
        <w:rPr>
          <w:rFonts w:cs="Arial"/>
          <w:b/>
        </w:rPr>
        <w:t xml:space="preserve"> </w:t>
      </w:r>
    </w:p>
    <w:p w14:paraId="5B4D18E1" w14:textId="77777777" w:rsidR="004D45D6" w:rsidRPr="00BE6D8E" w:rsidRDefault="004D45D6" w:rsidP="004D45D6">
      <w:pPr>
        <w:rPr>
          <w:rFonts w:cs="Arial"/>
        </w:rPr>
      </w:pPr>
    </w:p>
    <w:p w14:paraId="37C045E8" w14:textId="77777777" w:rsidR="004D45D6" w:rsidRPr="00BE6D8E" w:rsidRDefault="004D45D6" w:rsidP="004D45D6">
      <w:pPr>
        <w:rPr>
          <w:rFonts w:cs="Arial"/>
          <w:lang w:val="es-CO"/>
        </w:rPr>
      </w:pPr>
      <w:r w:rsidRPr="00BE6D8E">
        <w:rPr>
          <w:rFonts w:cs="Arial"/>
          <w:b/>
        </w:rPr>
        <w:t>1.1.-</w:t>
      </w:r>
      <w:r w:rsidRPr="00BE6D8E">
        <w:rPr>
          <w:rFonts w:cs="Arial"/>
        </w:rPr>
        <w:t xml:space="preserve"> Esta Corporación es competente para conocer del recurso de apelación en virtud de lo dispuesto por el artículo 75</w:t>
      </w:r>
      <w:r w:rsidRPr="00BE6D8E">
        <w:rPr>
          <w:rFonts w:cs="Arial"/>
          <w:vertAlign w:val="superscript"/>
          <w:lang w:val="es-CO"/>
        </w:rPr>
        <w:footnoteReference w:id="25"/>
      </w:r>
      <w:r w:rsidRPr="00BE6D8E">
        <w:rPr>
          <w:rFonts w:cs="Arial"/>
        </w:rPr>
        <w:t xml:space="preserve"> de </w:t>
      </w:r>
      <w:smartTag w:uri="urn:schemas-microsoft-com:office:smarttags" w:element="PersonName">
        <w:smartTagPr>
          <w:attr w:name="ProductID" w:val="la Ley"/>
        </w:smartTagPr>
        <w:r w:rsidRPr="00BE6D8E">
          <w:rPr>
            <w:rFonts w:cs="Arial"/>
          </w:rPr>
          <w:t>la Ley</w:t>
        </w:r>
      </w:smartTag>
      <w:r w:rsidRPr="00BE6D8E">
        <w:rPr>
          <w:rFonts w:cs="Arial"/>
        </w:rPr>
        <w:t xml:space="preserve"> 80, expedida en el año de 1993, el cual </w:t>
      </w:r>
      <w:r w:rsidRPr="00BE6D8E">
        <w:rPr>
          <w:rFonts w:cs="Arial"/>
          <w:lang w:val="es-CO"/>
        </w:rPr>
        <w:t xml:space="preserve">prescribe, expresamente, que la competente para conocer de las </w:t>
      </w:r>
      <w:r w:rsidRPr="00BE6D8E">
        <w:rPr>
          <w:rFonts w:cs="Arial"/>
          <w:lang w:val="es-CO"/>
        </w:rPr>
        <w:lastRenderedPageBreak/>
        <w:t xml:space="preserve">controversias generadas en los contratos celebrados por las entidades estatales es </w:t>
      </w:r>
      <w:smartTag w:uri="urn:schemas-microsoft-com:office:smarttags" w:element="PersonName">
        <w:smartTagPr>
          <w:attr w:name="ProductID" w:val="la Jurisdicción"/>
        </w:smartTagPr>
        <w:r w:rsidRPr="00BE6D8E">
          <w:rPr>
            <w:rFonts w:cs="Arial"/>
            <w:lang w:val="es-CO"/>
          </w:rPr>
          <w:t>la Jurisdicción</w:t>
        </w:r>
      </w:smartTag>
      <w:r w:rsidRPr="00BE6D8E">
        <w:rPr>
          <w:rFonts w:cs="Arial"/>
          <w:lang w:val="es-CO"/>
        </w:rPr>
        <w:t xml:space="preserve"> de lo Contencioso Administrativo.</w:t>
      </w:r>
    </w:p>
    <w:p w14:paraId="6646AAC6" w14:textId="77777777" w:rsidR="004D45D6" w:rsidRPr="00BE6D8E" w:rsidRDefault="004D45D6" w:rsidP="004D45D6">
      <w:pPr>
        <w:rPr>
          <w:rFonts w:cs="Arial"/>
          <w:lang w:val="es-CO"/>
        </w:rPr>
      </w:pPr>
    </w:p>
    <w:p w14:paraId="4012516F" w14:textId="77777777" w:rsidR="004D45D6" w:rsidRPr="00BE6D8E" w:rsidRDefault="004D45D6" w:rsidP="004D45D6">
      <w:pPr>
        <w:rPr>
          <w:rFonts w:cs="Arial"/>
          <w:b/>
          <w:bCs/>
        </w:rPr>
      </w:pPr>
      <w:r w:rsidRPr="00BE6D8E">
        <w:rPr>
          <w:rFonts w:cs="Arial"/>
          <w:lang w:val="es-CO"/>
        </w:rPr>
        <w:t xml:space="preserve">Por su parte, el </w:t>
      </w:r>
      <w:r w:rsidRPr="00BE6D8E">
        <w:rPr>
          <w:rFonts w:cs="Arial"/>
        </w:rPr>
        <w:t xml:space="preserve">artículo 82 del Código Contencioso Administrativo, modificado por el artículo 30 de </w:t>
      </w:r>
      <w:smartTag w:uri="urn:schemas-microsoft-com:office:smarttags" w:element="PersonName">
        <w:smartTagPr>
          <w:attr w:name="ProductID" w:val="la Ley"/>
        </w:smartTagPr>
        <w:r w:rsidRPr="00BE6D8E">
          <w:rPr>
            <w:rFonts w:cs="Arial"/>
          </w:rPr>
          <w:t>la Ley</w:t>
        </w:r>
      </w:smartTag>
      <w:r w:rsidRPr="00BE6D8E">
        <w:rPr>
          <w:rFonts w:cs="Arial"/>
        </w:rPr>
        <w:t xml:space="preserve"> 446 de 1998, que a su vez fue reformado por el artículo 1 de </w:t>
      </w:r>
      <w:smartTag w:uri="urn:schemas-microsoft-com:office:smarttags" w:element="PersonName">
        <w:smartTagPr>
          <w:attr w:name="ProductID" w:val="la Ley"/>
        </w:smartTagPr>
        <w:r w:rsidRPr="00BE6D8E">
          <w:rPr>
            <w:rFonts w:cs="Arial"/>
          </w:rPr>
          <w:t>la Ley</w:t>
        </w:r>
      </w:smartTag>
      <w:r w:rsidRPr="00BE6D8E">
        <w:rPr>
          <w:rFonts w:cs="Arial"/>
        </w:rPr>
        <w:t xml:space="preserve"> 1107 de 2006, consagra que </w:t>
      </w:r>
      <w:smartTag w:uri="urn:schemas-microsoft-com:office:smarttags" w:element="PersonName">
        <w:smartTagPr>
          <w:attr w:name="ProductID" w:val="la Jurisdicción"/>
        </w:smartTagPr>
        <w:r w:rsidRPr="00BE6D8E">
          <w:rPr>
            <w:rFonts w:cs="Arial"/>
          </w:rPr>
          <w:t>l</w:t>
        </w:r>
        <w:r w:rsidRPr="00BE6D8E">
          <w:rPr>
            <w:rFonts w:cs="Arial"/>
            <w:lang w:val="es-ES_tradnl"/>
          </w:rPr>
          <w:t>a Jurisdicción</w:t>
        </w:r>
      </w:smartTag>
      <w:r w:rsidRPr="00BE6D8E">
        <w:rPr>
          <w:rFonts w:cs="Arial"/>
          <w:lang w:val="es-ES_tradnl"/>
        </w:rPr>
        <w:t xml:space="preserve"> de lo Contencioso Administrativo es la competente para decidir las controversias y litigios originados en la actividad de las entidades públicas:</w:t>
      </w:r>
    </w:p>
    <w:p w14:paraId="19CAF18F" w14:textId="77777777" w:rsidR="004D45D6" w:rsidRPr="00BE6D8E" w:rsidRDefault="004D45D6" w:rsidP="00B12FF0">
      <w:pPr>
        <w:spacing w:line="276" w:lineRule="auto"/>
        <w:rPr>
          <w:rFonts w:cs="Arial"/>
          <w:b/>
          <w:bCs/>
        </w:rPr>
      </w:pPr>
    </w:p>
    <w:p w14:paraId="19A1B373" w14:textId="77777777" w:rsidR="004D45D6" w:rsidRPr="00BE6D8E" w:rsidRDefault="004D45D6" w:rsidP="00B12FF0">
      <w:pPr>
        <w:tabs>
          <w:tab w:val="center" w:pos="510"/>
          <w:tab w:val="left" w:pos="1134"/>
        </w:tabs>
        <w:adjustRightInd w:val="0"/>
        <w:spacing w:before="28" w:after="28" w:line="276" w:lineRule="auto"/>
        <w:ind w:left="567" w:right="567"/>
        <w:textAlignment w:val="center"/>
        <w:rPr>
          <w:rFonts w:cs="Arial"/>
          <w:i/>
          <w:iCs/>
          <w:sz w:val="22"/>
          <w:szCs w:val="22"/>
          <w:lang w:val="es-ES_tradnl"/>
        </w:rPr>
      </w:pPr>
      <w:r w:rsidRPr="00BE6D8E">
        <w:rPr>
          <w:rFonts w:cs="Arial"/>
          <w:i/>
          <w:iCs/>
          <w:sz w:val="22"/>
          <w:szCs w:val="22"/>
          <w:lang w:val="es-ES_tradnl"/>
        </w:rPr>
        <w:t>“Artículo 1°. El artículo 82 del Código Contencioso Administrativo modificado por el artículo 30 de la Ley 446 de 1998, quedará así:</w:t>
      </w:r>
    </w:p>
    <w:p w14:paraId="6B6DF49A" w14:textId="77777777" w:rsidR="004D45D6" w:rsidRPr="00BE6D8E" w:rsidRDefault="004D45D6" w:rsidP="00B12FF0">
      <w:pPr>
        <w:tabs>
          <w:tab w:val="center" w:pos="510"/>
          <w:tab w:val="left" w:pos="1134"/>
        </w:tabs>
        <w:adjustRightInd w:val="0"/>
        <w:spacing w:before="28" w:after="28" w:line="276" w:lineRule="auto"/>
        <w:ind w:left="567" w:right="567"/>
        <w:textAlignment w:val="center"/>
        <w:rPr>
          <w:rFonts w:cs="Arial"/>
          <w:i/>
          <w:iCs/>
          <w:sz w:val="22"/>
          <w:szCs w:val="22"/>
          <w:lang w:val="es-ES_tradnl"/>
        </w:rPr>
      </w:pPr>
      <w:r w:rsidRPr="00BE6D8E">
        <w:rPr>
          <w:rFonts w:cs="Arial"/>
          <w:i/>
          <w:iCs/>
          <w:sz w:val="22"/>
          <w:szCs w:val="22"/>
          <w:lang w:val="es-ES_tradnl"/>
        </w:rPr>
        <w:tab/>
      </w:r>
      <w:r w:rsidRPr="00BE6D8E">
        <w:rPr>
          <w:rFonts w:cs="Arial"/>
          <w:i/>
          <w:iCs/>
          <w:sz w:val="22"/>
          <w:szCs w:val="22"/>
          <w:lang w:val="es-ES_tradnl"/>
        </w:rPr>
        <w:tab/>
      </w:r>
    </w:p>
    <w:p w14:paraId="744DB021" w14:textId="77777777" w:rsidR="004D45D6" w:rsidRPr="00BE6D8E" w:rsidRDefault="004D45D6" w:rsidP="00B12FF0">
      <w:pPr>
        <w:tabs>
          <w:tab w:val="center" w:pos="510"/>
          <w:tab w:val="left" w:pos="1134"/>
        </w:tabs>
        <w:adjustRightInd w:val="0"/>
        <w:spacing w:before="28" w:after="28" w:line="276" w:lineRule="auto"/>
        <w:ind w:left="567" w:right="567"/>
        <w:textAlignment w:val="center"/>
        <w:rPr>
          <w:rFonts w:cs="Arial"/>
          <w:i/>
          <w:iCs/>
          <w:sz w:val="22"/>
          <w:szCs w:val="22"/>
          <w:lang w:val="es-ES_tradnl"/>
        </w:rPr>
      </w:pPr>
      <w:r w:rsidRPr="00BE6D8E">
        <w:rPr>
          <w:rFonts w:cs="Arial"/>
          <w:i/>
          <w:iCs/>
          <w:sz w:val="22"/>
          <w:szCs w:val="22"/>
          <w:lang w:val="es-ES_tradnl"/>
        </w:rPr>
        <w:t xml:space="preserve">“Artículo 82. Objeto de la jurisdicción de lo contencioso administrativo. La jurisdicción de lo contencioso administrativo está instituida para juzgar las controversias y litigios originados en la actividad de las </w:t>
      </w:r>
      <w:r w:rsidRPr="00BE6D8E">
        <w:rPr>
          <w:rFonts w:cs="Arial"/>
          <w:bCs/>
          <w:i/>
          <w:iCs/>
          <w:sz w:val="22"/>
          <w:szCs w:val="22"/>
          <w:lang w:val="es-ES_tradnl"/>
        </w:rPr>
        <w:t>entidades públicas</w:t>
      </w:r>
      <w:r w:rsidRPr="00BE6D8E">
        <w:rPr>
          <w:rFonts w:cs="Arial"/>
          <w:b/>
          <w:bCs/>
          <w:i/>
          <w:iCs/>
          <w:sz w:val="22"/>
          <w:szCs w:val="22"/>
          <w:lang w:val="es-ES_tradnl"/>
        </w:rPr>
        <w:t xml:space="preserve"> </w:t>
      </w:r>
      <w:r w:rsidRPr="00BE6D8E">
        <w:rPr>
          <w:rFonts w:cs="Arial"/>
          <w:i/>
          <w:iCs/>
          <w:sz w:val="22"/>
          <w:szCs w:val="22"/>
          <w:lang w:val="es-ES_tradnl"/>
        </w:rPr>
        <w:t>incluidas las sociedades de economía mixta con capital público superior al 50% y de las personas privadas que desempeñen funciones propias de los distintos órganos del Estado. Se ejerce por el Consejo de Estado, los tribunales administrativos y los juzgados administrativos de conformidad con la Constitución y la ley.</w:t>
      </w:r>
    </w:p>
    <w:p w14:paraId="636AC950" w14:textId="77777777" w:rsidR="004D45D6" w:rsidRPr="00BE6D8E" w:rsidRDefault="004D45D6" w:rsidP="00B12FF0">
      <w:pPr>
        <w:tabs>
          <w:tab w:val="center" w:pos="510"/>
          <w:tab w:val="left" w:pos="1134"/>
        </w:tabs>
        <w:adjustRightInd w:val="0"/>
        <w:spacing w:before="28" w:after="28" w:line="276" w:lineRule="auto"/>
        <w:ind w:left="567" w:right="567" w:firstLine="283"/>
        <w:textAlignment w:val="center"/>
        <w:rPr>
          <w:rFonts w:cs="Arial"/>
          <w:i/>
          <w:iCs/>
          <w:sz w:val="22"/>
          <w:szCs w:val="22"/>
          <w:lang w:val="es-ES_tradnl"/>
        </w:rPr>
      </w:pPr>
    </w:p>
    <w:p w14:paraId="12B9EE7D" w14:textId="77777777" w:rsidR="004D45D6" w:rsidRPr="00BE6D8E" w:rsidRDefault="004D45D6" w:rsidP="00B12FF0">
      <w:pPr>
        <w:tabs>
          <w:tab w:val="center" w:pos="510"/>
          <w:tab w:val="left" w:pos="1134"/>
        </w:tabs>
        <w:adjustRightInd w:val="0"/>
        <w:spacing w:before="28" w:after="28" w:line="276" w:lineRule="auto"/>
        <w:ind w:left="567" w:right="567"/>
        <w:textAlignment w:val="center"/>
        <w:rPr>
          <w:rFonts w:cs="Arial"/>
          <w:i/>
          <w:iCs/>
          <w:sz w:val="22"/>
          <w:szCs w:val="22"/>
          <w:lang w:val="es-ES_tradnl"/>
        </w:rPr>
      </w:pPr>
      <w:r w:rsidRPr="00BE6D8E">
        <w:rPr>
          <w:rFonts w:cs="Arial"/>
          <w:i/>
          <w:iCs/>
          <w:sz w:val="22"/>
          <w:szCs w:val="22"/>
          <w:lang w:val="es-ES_tradnl"/>
        </w:rPr>
        <w:t>“Esta jurisdicción podrá juzgar, inclusive, las controversias que se originen en actos políticos o de Gobierno.</w:t>
      </w:r>
    </w:p>
    <w:p w14:paraId="01FEDE85" w14:textId="77777777" w:rsidR="004D45D6" w:rsidRPr="00BE6D8E" w:rsidRDefault="004D45D6" w:rsidP="00B12FF0">
      <w:pPr>
        <w:tabs>
          <w:tab w:val="center" w:pos="510"/>
          <w:tab w:val="left" w:pos="1134"/>
        </w:tabs>
        <w:adjustRightInd w:val="0"/>
        <w:spacing w:before="28" w:after="28" w:line="276" w:lineRule="auto"/>
        <w:ind w:left="567" w:right="567" w:firstLine="283"/>
        <w:textAlignment w:val="center"/>
        <w:rPr>
          <w:rFonts w:cs="Arial"/>
          <w:i/>
          <w:iCs/>
          <w:sz w:val="22"/>
          <w:szCs w:val="22"/>
          <w:lang w:val="es-ES_tradnl"/>
        </w:rPr>
      </w:pPr>
    </w:p>
    <w:p w14:paraId="29AB5522" w14:textId="77777777" w:rsidR="004D45D6" w:rsidRPr="00BE6D8E" w:rsidRDefault="004D45D6" w:rsidP="00B12FF0">
      <w:pPr>
        <w:tabs>
          <w:tab w:val="center" w:pos="510"/>
          <w:tab w:val="left" w:pos="1134"/>
        </w:tabs>
        <w:adjustRightInd w:val="0"/>
        <w:spacing w:before="28" w:after="28" w:line="276" w:lineRule="auto"/>
        <w:ind w:left="567" w:right="567"/>
        <w:textAlignment w:val="center"/>
        <w:rPr>
          <w:rFonts w:cs="Arial"/>
          <w:i/>
          <w:iCs/>
          <w:sz w:val="22"/>
          <w:szCs w:val="22"/>
          <w:lang w:val="es-ES_tradnl"/>
        </w:rPr>
      </w:pPr>
      <w:r w:rsidRPr="00BE6D8E">
        <w:rPr>
          <w:rFonts w:cs="Arial"/>
          <w:i/>
          <w:iCs/>
          <w:spacing w:val="5"/>
          <w:sz w:val="22"/>
          <w:szCs w:val="22"/>
          <w:lang w:val="es-ES_tradnl"/>
        </w:rPr>
        <w:t>“La jurisdicción de lo contencioso administrativo no juzga las decisiones proferidas en juicios de policía regulados especialmente por la ley. Las decisiones jurisdiccionales adoptadas por las Salas Jurisdiccionales Disciplinarias del Consejo Superior de la Judicatura y de los Consejos Seccionales de la Judicatura, no tendrán control jurisdiccional”</w:t>
      </w:r>
    </w:p>
    <w:p w14:paraId="2CEDB167" w14:textId="77777777" w:rsidR="004D45D6" w:rsidRPr="00BE6D8E" w:rsidRDefault="004D45D6" w:rsidP="00B12FF0">
      <w:pPr>
        <w:tabs>
          <w:tab w:val="center" w:pos="510"/>
          <w:tab w:val="left" w:pos="1134"/>
        </w:tabs>
        <w:adjustRightInd w:val="0"/>
        <w:spacing w:before="28" w:after="28" w:line="276" w:lineRule="auto"/>
        <w:ind w:left="567" w:right="567" w:firstLine="283"/>
        <w:textAlignment w:val="center"/>
        <w:rPr>
          <w:rFonts w:cs="Arial"/>
          <w:i/>
          <w:iCs/>
          <w:sz w:val="22"/>
          <w:szCs w:val="22"/>
          <w:lang w:val="es-ES_tradnl"/>
        </w:rPr>
      </w:pPr>
    </w:p>
    <w:p w14:paraId="35BB81CD" w14:textId="77777777" w:rsidR="004D45D6" w:rsidRPr="00BE6D8E" w:rsidRDefault="004D45D6" w:rsidP="004D45D6">
      <w:pPr>
        <w:tabs>
          <w:tab w:val="center" w:pos="510"/>
          <w:tab w:val="left" w:pos="1134"/>
        </w:tabs>
        <w:adjustRightInd w:val="0"/>
        <w:spacing w:before="28" w:after="28" w:line="276" w:lineRule="auto"/>
        <w:ind w:left="567" w:right="567"/>
        <w:textAlignment w:val="center"/>
        <w:rPr>
          <w:rFonts w:cs="Arial"/>
          <w:i/>
          <w:iCs/>
          <w:sz w:val="22"/>
          <w:szCs w:val="22"/>
          <w:lang w:val="es-ES_tradnl"/>
        </w:rPr>
      </w:pPr>
      <w:r w:rsidRPr="00BE6D8E">
        <w:rPr>
          <w:rFonts w:cs="Arial"/>
          <w:i/>
          <w:iCs/>
          <w:sz w:val="22"/>
          <w:szCs w:val="22"/>
          <w:lang w:val="es-ES_tradnl"/>
        </w:rPr>
        <w:t xml:space="preserve">“Artículo 2. </w:t>
      </w:r>
      <w:proofErr w:type="spellStart"/>
      <w:r w:rsidRPr="00BE6D8E">
        <w:rPr>
          <w:rFonts w:cs="Arial"/>
          <w:i/>
          <w:iCs/>
          <w:sz w:val="22"/>
          <w:szCs w:val="22"/>
          <w:lang w:val="es-ES_tradnl"/>
        </w:rPr>
        <w:t>Derógase</w:t>
      </w:r>
      <w:proofErr w:type="spellEnd"/>
      <w:r w:rsidRPr="00BE6D8E">
        <w:rPr>
          <w:rFonts w:cs="Arial"/>
          <w:i/>
          <w:iCs/>
          <w:sz w:val="22"/>
          <w:szCs w:val="22"/>
          <w:lang w:val="es-ES_tradnl"/>
        </w:rPr>
        <w:t xml:space="preserve"> el artículo 30 de la Ley 446 de 1998 y las demás normas que le sean contrarias.</w:t>
      </w:r>
    </w:p>
    <w:p w14:paraId="756F76F4" w14:textId="77777777" w:rsidR="004D45D6" w:rsidRPr="00BE6D8E" w:rsidRDefault="004D45D6" w:rsidP="004D45D6">
      <w:pPr>
        <w:tabs>
          <w:tab w:val="center" w:pos="510"/>
          <w:tab w:val="left" w:pos="1134"/>
        </w:tabs>
        <w:adjustRightInd w:val="0"/>
        <w:spacing w:before="28" w:after="28" w:line="276" w:lineRule="auto"/>
        <w:ind w:left="567" w:right="567"/>
        <w:textAlignment w:val="center"/>
        <w:rPr>
          <w:rFonts w:cs="Arial"/>
          <w:i/>
          <w:iCs/>
          <w:sz w:val="22"/>
          <w:szCs w:val="22"/>
          <w:lang w:val="es-ES_tradnl"/>
        </w:rPr>
      </w:pPr>
    </w:p>
    <w:p w14:paraId="5033548B" w14:textId="77777777" w:rsidR="004D45D6" w:rsidRPr="00BE6D8E" w:rsidRDefault="004D45D6" w:rsidP="004D45D6">
      <w:pPr>
        <w:tabs>
          <w:tab w:val="center" w:pos="510"/>
          <w:tab w:val="left" w:pos="1134"/>
        </w:tabs>
        <w:adjustRightInd w:val="0"/>
        <w:spacing w:before="28" w:after="28" w:line="276" w:lineRule="auto"/>
        <w:ind w:left="567" w:right="567"/>
        <w:textAlignment w:val="center"/>
        <w:rPr>
          <w:rFonts w:cs="Arial"/>
          <w:sz w:val="22"/>
          <w:szCs w:val="22"/>
          <w:lang w:val="es-ES_tradnl"/>
        </w:rPr>
      </w:pPr>
      <w:r w:rsidRPr="00BE6D8E">
        <w:rPr>
          <w:rFonts w:cs="Arial"/>
          <w:i/>
          <w:iCs/>
          <w:sz w:val="22"/>
          <w:szCs w:val="22"/>
          <w:lang w:val="es-ES_tradnl"/>
        </w:rPr>
        <w:t>“Parágrafo. Sin perjuicio de lo previsto en el presente artículo, se mantiene la vigencia en materia de competencia, de las Leyes 142 de 1994, 689 de 2001 y 712 de 2001”.</w:t>
      </w:r>
    </w:p>
    <w:p w14:paraId="5C3F3388" w14:textId="77777777" w:rsidR="004D45D6" w:rsidRPr="00BE6D8E" w:rsidRDefault="004D45D6" w:rsidP="004D45D6">
      <w:pPr>
        <w:ind w:left="567" w:right="567"/>
        <w:rPr>
          <w:rFonts w:cs="Arial"/>
          <w:sz w:val="22"/>
          <w:szCs w:val="22"/>
          <w:lang w:val="es-CO"/>
        </w:rPr>
      </w:pPr>
    </w:p>
    <w:p w14:paraId="7FA8DCD7" w14:textId="77777777" w:rsidR="0090147C" w:rsidRPr="00BE6D8E" w:rsidRDefault="00A408C0" w:rsidP="001B6781">
      <w:pPr>
        <w:pStyle w:val="Lista4"/>
        <w:ind w:left="0" w:right="-142" w:firstLine="0"/>
        <w:rPr>
          <w:rFonts w:cs="Arial"/>
          <w:bCs/>
          <w:iCs/>
        </w:rPr>
      </w:pPr>
      <w:r w:rsidRPr="00BE6D8E">
        <w:rPr>
          <w:rFonts w:cs="Arial"/>
          <w:bCs/>
          <w:iCs/>
        </w:rPr>
        <w:t xml:space="preserve">En esta oportunidad se </w:t>
      </w:r>
      <w:r w:rsidR="004D45D6" w:rsidRPr="00BE6D8E">
        <w:rPr>
          <w:rFonts w:cs="Arial"/>
          <w:bCs/>
          <w:iCs/>
        </w:rPr>
        <w:t xml:space="preserve">observa que las dos partes que suscribieron el Convenio de Asociación </w:t>
      </w:r>
      <w:r w:rsidR="00571B7F" w:rsidRPr="00BE6D8E">
        <w:rPr>
          <w:rFonts w:cs="Arial"/>
          <w:bCs/>
          <w:iCs/>
        </w:rPr>
        <w:t>C-</w:t>
      </w:r>
      <w:r w:rsidR="004D45D6" w:rsidRPr="00BE6D8E">
        <w:rPr>
          <w:rFonts w:cs="Arial"/>
          <w:bCs/>
          <w:iCs/>
        </w:rPr>
        <w:t>013 de 1994 tenían el carácter de entidades públicas</w:t>
      </w:r>
      <w:r w:rsidR="004D45D6" w:rsidRPr="00BE6D8E">
        <w:rPr>
          <w:rStyle w:val="Refdenotaalpie"/>
          <w:rFonts w:cs="Arial"/>
          <w:bCs/>
          <w:iCs/>
        </w:rPr>
        <w:footnoteReference w:id="26"/>
      </w:r>
      <w:r w:rsidR="00571B7F" w:rsidRPr="00BE6D8E">
        <w:rPr>
          <w:rFonts w:cs="Arial"/>
          <w:bCs/>
          <w:iCs/>
        </w:rPr>
        <w:t>;</w:t>
      </w:r>
      <w:r w:rsidR="007D5CBC" w:rsidRPr="00BE6D8E">
        <w:rPr>
          <w:rFonts w:cs="Arial"/>
          <w:bCs/>
          <w:iCs/>
        </w:rPr>
        <w:t xml:space="preserve"> TELECOM, por </w:t>
      </w:r>
      <w:r w:rsidR="007D5CBC" w:rsidRPr="00BE6D8E">
        <w:rPr>
          <w:rFonts w:cs="Arial"/>
          <w:bCs/>
          <w:iCs/>
        </w:rPr>
        <w:lastRenderedPageBreak/>
        <w:t>ser una empresa industrial y comercial del Estado, del orden nacional</w:t>
      </w:r>
      <w:r w:rsidR="007D5CBC" w:rsidRPr="00BE6D8E">
        <w:rPr>
          <w:rStyle w:val="Refdenotaalpie"/>
          <w:rFonts w:cs="Arial"/>
          <w:bCs/>
          <w:iCs/>
        </w:rPr>
        <w:footnoteReference w:id="27"/>
      </w:r>
      <w:r w:rsidR="007D5CBC" w:rsidRPr="00BE6D8E">
        <w:rPr>
          <w:rFonts w:cs="Arial"/>
          <w:bCs/>
          <w:iCs/>
        </w:rPr>
        <w:t xml:space="preserve"> </w:t>
      </w:r>
      <w:r w:rsidR="00074CB7" w:rsidRPr="00BE6D8E">
        <w:rPr>
          <w:rFonts w:cs="Arial"/>
          <w:bCs/>
          <w:iCs/>
        </w:rPr>
        <w:t xml:space="preserve"> y TELECUN</w:t>
      </w:r>
      <w:r w:rsidR="00571B7F" w:rsidRPr="00BE6D8E">
        <w:rPr>
          <w:rFonts w:cs="Arial"/>
          <w:bCs/>
          <w:iCs/>
        </w:rPr>
        <w:t>,</w:t>
      </w:r>
      <w:r w:rsidR="00074CB7" w:rsidRPr="00BE6D8E">
        <w:rPr>
          <w:rFonts w:cs="Arial"/>
          <w:bCs/>
          <w:iCs/>
        </w:rPr>
        <w:t xml:space="preserve"> una </w:t>
      </w:r>
      <w:r w:rsidR="0090147C" w:rsidRPr="00BE6D8E">
        <w:rPr>
          <w:rFonts w:cs="Arial"/>
          <w:bCs/>
          <w:iCs/>
        </w:rPr>
        <w:t>empresa de</w:t>
      </w:r>
      <w:r w:rsidR="00B12FF0" w:rsidRPr="00BE6D8E">
        <w:rPr>
          <w:rFonts w:cs="Arial"/>
          <w:bCs/>
          <w:iCs/>
        </w:rPr>
        <w:t xml:space="preserve"> servicios públicos del </w:t>
      </w:r>
      <w:r w:rsidR="0090147C" w:rsidRPr="00BE6D8E">
        <w:rPr>
          <w:rFonts w:cs="Arial"/>
          <w:bCs/>
          <w:iCs/>
        </w:rPr>
        <w:t>orden departamental.</w:t>
      </w:r>
      <w:r w:rsidR="0090147C" w:rsidRPr="00BE6D8E">
        <w:rPr>
          <w:rStyle w:val="Refdenotaalpie"/>
          <w:rFonts w:cs="Arial"/>
          <w:bCs/>
          <w:iCs/>
        </w:rPr>
        <w:footnoteReference w:id="28"/>
      </w:r>
    </w:p>
    <w:p w14:paraId="0C2D2EA7" w14:textId="77777777" w:rsidR="00BE5349" w:rsidRPr="00BE6D8E" w:rsidRDefault="00BE5349" w:rsidP="001B6781">
      <w:pPr>
        <w:pStyle w:val="Lista4"/>
        <w:ind w:left="0" w:right="-142" w:firstLine="0"/>
        <w:rPr>
          <w:rFonts w:cs="Arial"/>
          <w:b/>
          <w:bCs/>
          <w:iCs/>
        </w:rPr>
      </w:pPr>
    </w:p>
    <w:p w14:paraId="3C636A99" w14:textId="77777777" w:rsidR="00D511C6" w:rsidRPr="00BE6D8E" w:rsidRDefault="00D511C6" w:rsidP="001B6781">
      <w:pPr>
        <w:pStyle w:val="Lista4"/>
        <w:ind w:left="0" w:right="-142" w:firstLine="0"/>
        <w:rPr>
          <w:rFonts w:cs="Arial"/>
          <w:bCs/>
          <w:iCs/>
        </w:rPr>
      </w:pPr>
      <w:r w:rsidRPr="00BE6D8E">
        <w:rPr>
          <w:rFonts w:cs="Arial"/>
          <w:bCs/>
          <w:iCs/>
        </w:rPr>
        <w:t>De acuerdo con l</w:t>
      </w:r>
      <w:r w:rsidR="00A408C0" w:rsidRPr="00BE6D8E">
        <w:rPr>
          <w:rFonts w:cs="Arial"/>
          <w:bCs/>
          <w:iCs/>
        </w:rPr>
        <w:t xml:space="preserve">as normas citadas, </w:t>
      </w:r>
      <w:r w:rsidRPr="00BE6D8E">
        <w:rPr>
          <w:rFonts w:cs="Arial"/>
          <w:bCs/>
          <w:iCs/>
        </w:rPr>
        <w:t xml:space="preserve">se corrobora la competencia de esta </w:t>
      </w:r>
      <w:r w:rsidR="00E73496" w:rsidRPr="00BE6D8E">
        <w:rPr>
          <w:rFonts w:cs="Arial"/>
          <w:bCs/>
          <w:iCs/>
        </w:rPr>
        <w:t>Corporación para</w:t>
      </w:r>
      <w:r w:rsidRPr="00BE6D8E">
        <w:rPr>
          <w:rFonts w:cs="Arial"/>
          <w:bCs/>
          <w:iCs/>
        </w:rPr>
        <w:t xml:space="preserve"> conocer del presente proceso.</w:t>
      </w:r>
    </w:p>
    <w:p w14:paraId="4CFD56AF" w14:textId="77777777" w:rsidR="00D511C6" w:rsidRPr="00BE6D8E" w:rsidRDefault="00D511C6" w:rsidP="001B6781">
      <w:pPr>
        <w:pStyle w:val="Lista4"/>
        <w:ind w:left="0" w:right="-142" w:firstLine="0"/>
        <w:rPr>
          <w:rFonts w:cs="Arial"/>
          <w:bCs/>
          <w:iCs/>
        </w:rPr>
      </w:pPr>
    </w:p>
    <w:p w14:paraId="2DF34F04" w14:textId="77777777" w:rsidR="00BE5349" w:rsidRPr="00BE6D8E" w:rsidRDefault="00B46487" w:rsidP="001B6781">
      <w:pPr>
        <w:pStyle w:val="Lista4"/>
        <w:ind w:left="0" w:right="-142" w:firstLine="0"/>
        <w:rPr>
          <w:rFonts w:cs="Arial"/>
          <w:b/>
          <w:bCs/>
          <w:iCs/>
        </w:rPr>
      </w:pPr>
      <w:r w:rsidRPr="00BE6D8E">
        <w:rPr>
          <w:rFonts w:cs="Arial"/>
          <w:b/>
          <w:bCs/>
          <w:iCs/>
        </w:rPr>
        <w:t xml:space="preserve">2. </w:t>
      </w:r>
      <w:r w:rsidR="00BE5349" w:rsidRPr="00BE6D8E">
        <w:rPr>
          <w:rFonts w:cs="Arial"/>
          <w:b/>
          <w:bCs/>
          <w:iCs/>
        </w:rPr>
        <w:t xml:space="preserve">Competencia </w:t>
      </w:r>
      <w:r w:rsidR="00571B7F" w:rsidRPr="00BE6D8E">
        <w:rPr>
          <w:rFonts w:cs="Arial"/>
          <w:b/>
          <w:bCs/>
          <w:iCs/>
        </w:rPr>
        <w:t xml:space="preserve">en razón de la </w:t>
      </w:r>
      <w:r w:rsidR="00BE5349" w:rsidRPr="00BE6D8E">
        <w:rPr>
          <w:rFonts w:cs="Arial"/>
          <w:b/>
          <w:bCs/>
          <w:iCs/>
        </w:rPr>
        <w:t>cuantía</w:t>
      </w:r>
    </w:p>
    <w:p w14:paraId="6A2B2551" w14:textId="77777777" w:rsidR="00BE5349" w:rsidRPr="00BE6D8E" w:rsidRDefault="00BE5349" w:rsidP="001B6781">
      <w:pPr>
        <w:pStyle w:val="Lista4"/>
        <w:ind w:left="0" w:right="-142" w:firstLine="0"/>
        <w:rPr>
          <w:rFonts w:cs="Arial"/>
          <w:b/>
          <w:bCs/>
          <w:iCs/>
        </w:rPr>
      </w:pPr>
    </w:p>
    <w:p w14:paraId="14437E9A" w14:textId="77777777" w:rsidR="00BE5349" w:rsidRPr="00BE6D8E" w:rsidRDefault="00A408C0" w:rsidP="001B6781">
      <w:pPr>
        <w:pStyle w:val="Lista4"/>
        <w:ind w:left="0" w:right="-142" w:firstLine="0"/>
        <w:rPr>
          <w:rFonts w:cs="Arial"/>
          <w:iCs/>
        </w:rPr>
      </w:pPr>
      <w:r w:rsidRPr="00BE6D8E">
        <w:rPr>
          <w:rFonts w:cs="Arial"/>
          <w:iCs/>
        </w:rPr>
        <w:t xml:space="preserve">En </w:t>
      </w:r>
      <w:r w:rsidR="00571B7F" w:rsidRPr="00BE6D8E">
        <w:rPr>
          <w:rFonts w:cs="Arial"/>
          <w:iCs/>
        </w:rPr>
        <w:t xml:space="preserve">razón de </w:t>
      </w:r>
      <w:r w:rsidRPr="00BE6D8E">
        <w:rPr>
          <w:rFonts w:cs="Arial"/>
          <w:iCs/>
        </w:rPr>
        <w:t>la cuantía, e</w:t>
      </w:r>
      <w:r w:rsidR="00BE5349" w:rsidRPr="00BE6D8E">
        <w:rPr>
          <w:rFonts w:cs="Arial"/>
          <w:iCs/>
        </w:rPr>
        <w:t xml:space="preserve">l Consejo de Estado es competente para conocer del presente litigio de acuerdo con la ley vigente a la fecha de </w:t>
      </w:r>
      <w:r w:rsidR="00D909FD" w:rsidRPr="00BE6D8E">
        <w:rPr>
          <w:rFonts w:cs="Arial"/>
          <w:iCs/>
        </w:rPr>
        <w:t xml:space="preserve">presentación de </w:t>
      </w:r>
      <w:r w:rsidR="00BE5349" w:rsidRPr="00BE6D8E">
        <w:rPr>
          <w:rFonts w:cs="Arial"/>
          <w:iCs/>
        </w:rPr>
        <w:t>la demanda</w:t>
      </w:r>
      <w:r w:rsidR="00D909FD" w:rsidRPr="00BE6D8E">
        <w:rPr>
          <w:rStyle w:val="Refdenotaalpie"/>
          <w:rFonts w:cs="Arial"/>
          <w:iCs/>
        </w:rPr>
        <w:footnoteReference w:id="29"/>
      </w:r>
      <w:r w:rsidR="00BE5349" w:rsidRPr="00BE6D8E">
        <w:rPr>
          <w:rFonts w:cs="Arial"/>
          <w:iCs/>
        </w:rPr>
        <w:t>, toda vez que la pretensión mayor</w:t>
      </w:r>
      <w:r w:rsidR="005E1350" w:rsidRPr="00BE6D8E">
        <w:rPr>
          <w:rStyle w:val="Refdenotaalpie"/>
          <w:rFonts w:cs="Arial"/>
          <w:iCs/>
        </w:rPr>
        <w:footnoteReference w:id="30"/>
      </w:r>
      <w:r w:rsidR="00D909FD" w:rsidRPr="00BE6D8E">
        <w:rPr>
          <w:rFonts w:cs="Arial"/>
          <w:iCs/>
        </w:rPr>
        <w:t xml:space="preserve">, </w:t>
      </w:r>
      <w:r w:rsidR="00B46487" w:rsidRPr="00BE6D8E">
        <w:rPr>
          <w:rFonts w:cs="Arial"/>
          <w:iCs/>
        </w:rPr>
        <w:t xml:space="preserve">que </w:t>
      </w:r>
      <w:r w:rsidR="00210F84" w:rsidRPr="00BE6D8E">
        <w:rPr>
          <w:rFonts w:cs="Arial"/>
          <w:iCs/>
        </w:rPr>
        <w:t xml:space="preserve">en este caso </w:t>
      </w:r>
      <w:r w:rsidR="00B46487" w:rsidRPr="00BE6D8E">
        <w:rPr>
          <w:rFonts w:cs="Arial"/>
          <w:iCs/>
        </w:rPr>
        <w:t xml:space="preserve">debe tenerse en cuenta </w:t>
      </w:r>
      <w:r w:rsidR="00D909FD" w:rsidRPr="00BE6D8E">
        <w:rPr>
          <w:rFonts w:cs="Arial"/>
          <w:iCs/>
        </w:rPr>
        <w:t xml:space="preserve">de acuerdo con el artículo 20 del CPC, </w:t>
      </w:r>
      <w:r w:rsidR="00BE5349" w:rsidRPr="00BE6D8E">
        <w:rPr>
          <w:rFonts w:cs="Arial"/>
          <w:iCs/>
        </w:rPr>
        <w:t xml:space="preserve">ascendió a la suma de $2.900’000.000, monto que resulta superior a 500 salarios mínimos, </w:t>
      </w:r>
      <w:r w:rsidR="005E1350" w:rsidRPr="00BE6D8E">
        <w:rPr>
          <w:rFonts w:cs="Arial"/>
          <w:iCs/>
        </w:rPr>
        <w:t xml:space="preserve">que determinaba la doble instancia </w:t>
      </w:r>
      <w:r w:rsidR="00BE5349" w:rsidRPr="00BE6D8E">
        <w:rPr>
          <w:rFonts w:cs="Arial"/>
          <w:iCs/>
        </w:rPr>
        <w:t>a la misma fecha</w:t>
      </w:r>
      <w:r w:rsidR="00BE5349" w:rsidRPr="00BE6D8E">
        <w:rPr>
          <w:rStyle w:val="Refdenotaalpie"/>
          <w:rFonts w:cs="Arial"/>
          <w:iCs/>
        </w:rPr>
        <w:footnoteReference w:id="31"/>
      </w:r>
      <w:r w:rsidR="00BE5349" w:rsidRPr="00BE6D8E">
        <w:rPr>
          <w:rFonts w:cs="Arial"/>
          <w:iCs/>
        </w:rPr>
        <w:t xml:space="preserve">. </w:t>
      </w:r>
    </w:p>
    <w:p w14:paraId="7C5C9C2E" w14:textId="77777777" w:rsidR="00D074FD" w:rsidRPr="00BE6D8E" w:rsidRDefault="00D074FD" w:rsidP="001B6781">
      <w:pPr>
        <w:pStyle w:val="Lista4"/>
        <w:ind w:left="0" w:right="-142" w:firstLine="0"/>
        <w:rPr>
          <w:rFonts w:cs="Arial"/>
          <w:iCs/>
        </w:rPr>
      </w:pPr>
    </w:p>
    <w:p w14:paraId="07E0806F" w14:textId="77777777" w:rsidR="00CB0A90" w:rsidRPr="00BE6D8E" w:rsidRDefault="00B46487" w:rsidP="001B6781">
      <w:pPr>
        <w:pStyle w:val="Lista4"/>
        <w:ind w:left="0" w:right="-142" w:firstLine="0"/>
        <w:rPr>
          <w:rFonts w:cs="Arial"/>
          <w:b/>
          <w:bCs/>
          <w:iCs/>
        </w:rPr>
      </w:pPr>
      <w:r w:rsidRPr="00BE6D8E">
        <w:rPr>
          <w:rFonts w:cs="Arial"/>
          <w:b/>
          <w:bCs/>
          <w:iCs/>
        </w:rPr>
        <w:t>3</w:t>
      </w:r>
      <w:r w:rsidR="00F901F6" w:rsidRPr="00BE6D8E">
        <w:rPr>
          <w:rFonts w:cs="Arial"/>
          <w:b/>
          <w:bCs/>
          <w:iCs/>
        </w:rPr>
        <w:t xml:space="preserve">. </w:t>
      </w:r>
      <w:r w:rsidR="00365C40" w:rsidRPr="00BE6D8E">
        <w:rPr>
          <w:rFonts w:cs="Arial"/>
          <w:b/>
          <w:bCs/>
          <w:iCs/>
        </w:rPr>
        <w:t>Interpretaci</w:t>
      </w:r>
      <w:r w:rsidR="00473319" w:rsidRPr="00BE6D8E">
        <w:rPr>
          <w:rFonts w:cs="Arial"/>
          <w:b/>
          <w:bCs/>
          <w:iCs/>
        </w:rPr>
        <w:t>ó</w:t>
      </w:r>
      <w:r w:rsidR="00365C40" w:rsidRPr="00BE6D8E">
        <w:rPr>
          <w:rFonts w:cs="Arial"/>
          <w:b/>
          <w:bCs/>
          <w:iCs/>
        </w:rPr>
        <w:t xml:space="preserve">n </w:t>
      </w:r>
      <w:r w:rsidR="009C5DDF" w:rsidRPr="00BE6D8E">
        <w:rPr>
          <w:rFonts w:cs="Arial"/>
          <w:b/>
          <w:bCs/>
          <w:iCs/>
        </w:rPr>
        <w:t>p</w:t>
      </w:r>
      <w:r w:rsidR="00365C40" w:rsidRPr="00BE6D8E">
        <w:rPr>
          <w:rFonts w:cs="Arial"/>
          <w:b/>
          <w:bCs/>
          <w:iCs/>
        </w:rPr>
        <w:t>rejudicial</w:t>
      </w:r>
    </w:p>
    <w:p w14:paraId="4AABCF35" w14:textId="77777777" w:rsidR="00473319" w:rsidRPr="00BE6D8E" w:rsidRDefault="00473319" w:rsidP="001B6781">
      <w:pPr>
        <w:tabs>
          <w:tab w:val="left" w:pos="540"/>
        </w:tabs>
        <w:ind w:right="-142"/>
        <w:rPr>
          <w:rFonts w:cs="Arial"/>
          <w:bCs/>
          <w:iCs/>
        </w:rPr>
      </w:pPr>
    </w:p>
    <w:p w14:paraId="3C38F687" w14:textId="77777777" w:rsidR="0074789A" w:rsidRPr="00BE6D8E" w:rsidRDefault="002267FE" w:rsidP="004F58E2">
      <w:pPr>
        <w:tabs>
          <w:tab w:val="left" w:pos="540"/>
        </w:tabs>
        <w:ind w:right="-142"/>
        <w:rPr>
          <w:rFonts w:cs="Arial"/>
          <w:bCs/>
          <w:iCs/>
        </w:rPr>
      </w:pPr>
      <w:r w:rsidRPr="00BE6D8E">
        <w:rPr>
          <w:rFonts w:cs="Arial"/>
          <w:bCs/>
          <w:iCs/>
        </w:rPr>
        <w:t xml:space="preserve">Mediante auto de </w:t>
      </w:r>
      <w:r w:rsidR="00A129F0" w:rsidRPr="00BE6D8E">
        <w:rPr>
          <w:rFonts w:cs="Arial"/>
          <w:bCs/>
          <w:iCs/>
        </w:rPr>
        <w:t xml:space="preserve">6 de octubre de 2016, </w:t>
      </w:r>
      <w:r w:rsidRPr="00BE6D8E">
        <w:rPr>
          <w:rFonts w:cs="Arial"/>
          <w:bCs/>
          <w:iCs/>
        </w:rPr>
        <w:t xml:space="preserve">el </w:t>
      </w:r>
      <w:r w:rsidR="00577687" w:rsidRPr="00BE6D8E">
        <w:rPr>
          <w:rFonts w:cs="Arial"/>
          <w:bCs/>
          <w:iCs/>
        </w:rPr>
        <w:t xml:space="preserve">Despacho </w:t>
      </w:r>
      <w:r w:rsidRPr="00BE6D8E">
        <w:rPr>
          <w:rFonts w:cs="Arial"/>
          <w:bCs/>
          <w:iCs/>
        </w:rPr>
        <w:t xml:space="preserve">conductor del proceso </w:t>
      </w:r>
      <w:r w:rsidR="00577687" w:rsidRPr="00BE6D8E">
        <w:rPr>
          <w:rFonts w:cs="Arial"/>
          <w:bCs/>
          <w:iCs/>
        </w:rPr>
        <w:t>solici</w:t>
      </w:r>
      <w:r w:rsidRPr="00BE6D8E">
        <w:rPr>
          <w:rFonts w:cs="Arial"/>
          <w:bCs/>
          <w:iCs/>
        </w:rPr>
        <w:t xml:space="preserve">tó la </w:t>
      </w:r>
      <w:r w:rsidR="00577687" w:rsidRPr="00BE6D8E">
        <w:rPr>
          <w:rFonts w:cs="Arial"/>
          <w:bCs/>
          <w:iCs/>
        </w:rPr>
        <w:t xml:space="preserve">interpretación prejudicial </w:t>
      </w:r>
      <w:r w:rsidR="004F58E2" w:rsidRPr="00BE6D8E">
        <w:rPr>
          <w:rFonts w:cs="Arial"/>
          <w:bCs/>
          <w:iCs/>
        </w:rPr>
        <w:t>del Tribunal Andino de Justicia del Acuerdo de Cartagena</w:t>
      </w:r>
      <w:r w:rsidR="004F58E2" w:rsidRPr="00BE6D8E">
        <w:rPr>
          <w:rStyle w:val="Refdenotaalpie"/>
          <w:spacing w:val="-4"/>
        </w:rPr>
        <w:footnoteReference w:id="32"/>
      </w:r>
      <w:r w:rsidR="004F58E2" w:rsidRPr="00BE6D8E">
        <w:rPr>
          <w:rFonts w:cs="Arial"/>
          <w:bCs/>
          <w:iCs/>
        </w:rPr>
        <w:t xml:space="preserve">, de </w:t>
      </w:r>
      <w:r w:rsidR="0027625E" w:rsidRPr="00BE6D8E">
        <w:rPr>
          <w:rFonts w:cs="Arial"/>
          <w:bCs/>
          <w:iCs/>
        </w:rPr>
        <w:t xml:space="preserve">conformidad </w:t>
      </w:r>
      <w:r w:rsidR="004F58E2" w:rsidRPr="00BE6D8E">
        <w:rPr>
          <w:rFonts w:cs="Arial"/>
          <w:bCs/>
          <w:iCs/>
        </w:rPr>
        <w:t xml:space="preserve">con la </w:t>
      </w:r>
      <w:r w:rsidR="005A6CB4" w:rsidRPr="00BE6D8E">
        <w:rPr>
          <w:rFonts w:cs="Arial"/>
          <w:bCs/>
          <w:iCs/>
        </w:rPr>
        <w:t>D</w:t>
      </w:r>
      <w:r w:rsidR="003C5D6D" w:rsidRPr="00BE6D8E">
        <w:rPr>
          <w:rFonts w:cs="Arial"/>
          <w:bCs/>
          <w:iCs/>
        </w:rPr>
        <w:t>ecisión 500</w:t>
      </w:r>
      <w:r w:rsidR="005A6CB4" w:rsidRPr="00BE6D8E">
        <w:rPr>
          <w:rStyle w:val="Refdenotaalpie"/>
          <w:rFonts w:cs="Arial"/>
          <w:bCs/>
          <w:iCs/>
        </w:rPr>
        <w:footnoteReference w:id="33"/>
      </w:r>
      <w:r w:rsidR="006D4842" w:rsidRPr="00BE6D8E">
        <w:rPr>
          <w:rFonts w:cs="Arial"/>
          <w:bCs/>
          <w:iCs/>
        </w:rPr>
        <w:t xml:space="preserve"> adoptada por el Consejo Andino de Ministros de</w:t>
      </w:r>
      <w:r w:rsidR="005A6CB4" w:rsidRPr="00BE6D8E">
        <w:rPr>
          <w:rFonts w:cs="Arial"/>
          <w:bCs/>
          <w:iCs/>
        </w:rPr>
        <w:t xml:space="preserve"> Relaciones Exteriores de la Comunidad Andina de Naciones</w:t>
      </w:r>
      <w:r w:rsidR="004F58E2" w:rsidRPr="00BE6D8E">
        <w:rPr>
          <w:rFonts w:cs="Arial"/>
          <w:bCs/>
          <w:iCs/>
        </w:rPr>
        <w:t>.</w:t>
      </w:r>
    </w:p>
    <w:p w14:paraId="70565D73" w14:textId="77777777" w:rsidR="00AE428F" w:rsidRPr="00BE6D8E" w:rsidRDefault="00AE428F" w:rsidP="004F58E2">
      <w:pPr>
        <w:tabs>
          <w:tab w:val="left" w:pos="540"/>
        </w:tabs>
        <w:ind w:right="-142"/>
        <w:rPr>
          <w:rFonts w:cs="Arial"/>
          <w:bCs/>
          <w:iCs/>
        </w:rPr>
      </w:pPr>
    </w:p>
    <w:p w14:paraId="3C4BFEC3" w14:textId="77777777" w:rsidR="00AE428F" w:rsidRPr="00BE6D8E" w:rsidRDefault="00AE428F" w:rsidP="00AE428F">
      <w:pPr>
        <w:pStyle w:val="Lista4"/>
        <w:ind w:left="0" w:right="-142" w:firstLine="0"/>
        <w:rPr>
          <w:rFonts w:cs="Arial"/>
        </w:rPr>
      </w:pPr>
      <w:r w:rsidRPr="00BE6D8E">
        <w:rPr>
          <w:rFonts w:cs="Arial"/>
        </w:rPr>
        <w:t>Habiendo recibido la interpretación prejudicial</w:t>
      </w:r>
      <w:r w:rsidR="00F51D63" w:rsidRPr="00BE6D8E">
        <w:rPr>
          <w:rFonts w:cs="Arial"/>
        </w:rPr>
        <w:t xml:space="preserve"> </w:t>
      </w:r>
      <w:r w:rsidR="00F51D63" w:rsidRPr="00BE6D8E">
        <w:rPr>
          <w:rFonts w:cs="Arial"/>
        </w:rPr>
        <w:tab/>
        <w:t xml:space="preserve">que se adopta en esta providencia, </w:t>
      </w:r>
      <w:r w:rsidRPr="00BE6D8E">
        <w:rPr>
          <w:rFonts w:cs="Arial"/>
        </w:rPr>
        <w:t>se levanta</w:t>
      </w:r>
      <w:r w:rsidR="00F51D63" w:rsidRPr="00BE6D8E">
        <w:rPr>
          <w:rFonts w:cs="Arial"/>
        </w:rPr>
        <w:t xml:space="preserve"> </w:t>
      </w:r>
      <w:r w:rsidRPr="00BE6D8E">
        <w:rPr>
          <w:rFonts w:cs="Arial"/>
        </w:rPr>
        <w:t xml:space="preserve">la suspensión del proceso que fue ordenada por auto de 6 de octubre de 2016 y se dará aplicación a la </w:t>
      </w:r>
      <w:r w:rsidR="00C73DD5" w:rsidRPr="00BE6D8E">
        <w:rPr>
          <w:rFonts w:cs="Arial"/>
        </w:rPr>
        <w:t xml:space="preserve">interpretación </w:t>
      </w:r>
      <w:r w:rsidRPr="00BE6D8E">
        <w:rPr>
          <w:rFonts w:cs="Arial"/>
          <w:bCs/>
          <w:iCs/>
        </w:rPr>
        <w:t xml:space="preserve">299 –IP- 2018 de 29 de junio de 2019 emanada </w:t>
      </w:r>
      <w:r w:rsidRPr="00BE6D8E">
        <w:rPr>
          <w:rFonts w:cs="Arial"/>
          <w:bCs/>
          <w:iCs/>
        </w:rPr>
        <w:lastRenderedPageBreak/>
        <w:t xml:space="preserve">del Tribunal de Justicia de la Comunidad Andina, de conformidad con lo que se expone a continuación. </w:t>
      </w:r>
    </w:p>
    <w:p w14:paraId="4A794D97" w14:textId="77777777" w:rsidR="009C44F2" w:rsidRPr="00BE6D8E" w:rsidRDefault="009C44F2" w:rsidP="001B6781">
      <w:pPr>
        <w:tabs>
          <w:tab w:val="left" w:pos="425"/>
        </w:tabs>
        <w:spacing w:line="264" w:lineRule="exact"/>
        <w:ind w:left="567" w:right="-142"/>
        <w:rPr>
          <w:rFonts w:cs="Arial"/>
          <w:i/>
          <w:sz w:val="22"/>
          <w:szCs w:val="22"/>
        </w:rPr>
      </w:pPr>
    </w:p>
    <w:p w14:paraId="2AA27006" w14:textId="77777777" w:rsidR="00765346" w:rsidRPr="00BE6D8E" w:rsidRDefault="008D262E" w:rsidP="001B6781">
      <w:pPr>
        <w:pStyle w:val="Lista4"/>
        <w:ind w:left="0" w:right="-142" w:firstLine="0"/>
        <w:rPr>
          <w:rFonts w:cs="Arial"/>
          <w:bCs/>
          <w:iCs/>
        </w:rPr>
      </w:pPr>
      <w:r w:rsidRPr="00BE6D8E">
        <w:rPr>
          <w:rFonts w:cs="Arial"/>
          <w:bCs/>
          <w:iCs/>
        </w:rPr>
        <w:t xml:space="preserve">Para solicitar </w:t>
      </w:r>
      <w:r w:rsidR="004F58E2" w:rsidRPr="00BE6D8E">
        <w:rPr>
          <w:rFonts w:cs="Arial"/>
          <w:bCs/>
          <w:iCs/>
        </w:rPr>
        <w:t xml:space="preserve">la interpretación prejudicial se </w:t>
      </w:r>
      <w:r w:rsidR="00765346" w:rsidRPr="00BE6D8E">
        <w:rPr>
          <w:rFonts w:cs="Arial"/>
          <w:bCs/>
          <w:iCs/>
        </w:rPr>
        <w:t>formularon las siguientes preguntas y se recibieron</w:t>
      </w:r>
      <w:r w:rsidR="001D7CF1" w:rsidRPr="00BE6D8E">
        <w:rPr>
          <w:rFonts w:cs="Arial"/>
          <w:bCs/>
          <w:iCs/>
        </w:rPr>
        <w:t xml:space="preserve"> las respuestas que se transcriben, contenidas en</w:t>
      </w:r>
      <w:r w:rsidR="003370B5" w:rsidRPr="00BE6D8E">
        <w:rPr>
          <w:rFonts w:cs="Arial"/>
          <w:bCs/>
          <w:iCs/>
        </w:rPr>
        <w:t xml:space="preserve"> el pronunciamiento </w:t>
      </w:r>
      <w:r w:rsidR="001D7CF1" w:rsidRPr="00BE6D8E">
        <w:rPr>
          <w:rFonts w:cs="Arial"/>
          <w:bCs/>
          <w:iCs/>
        </w:rPr>
        <w:t>299 –IP- 2018</w:t>
      </w:r>
      <w:r w:rsidR="00765346" w:rsidRPr="00BE6D8E">
        <w:rPr>
          <w:rFonts w:cs="Arial"/>
          <w:bCs/>
          <w:iCs/>
        </w:rPr>
        <w:t xml:space="preserve"> </w:t>
      </w:r>
      <w:r w:rsidR="009C2197" w:rsidRPr="00BE6D8E">
        <w:rPr>
          <w:rFonts w:cs="Arial"/>
          <w:bCs/>
          <w:iCs/>
        </w:rPr>
        <w:t xml:space="preserve">de 29 de junio de 2019 del Tribunal de Justicia de la Comunidad Andina (se </w:t>
      </w:r>
      <w:r w:rsidR="00432046" w:rsidRPr="00BE6D8E">
        <w:rPr>
          <w:rFonts w:cs="Arial"/>
          <w:bCs/>
          <w:iCs/>
        </w:rPr>
        <w:t xml:space="preserve">cita </w:t>
      </w:r>
      <w:r w:rsidR="009C2197" w:rsidRPr="00BE6D8E">
        <w:rPr>
          <w:rFonts w:cs="Arial"/>
          <w:bCs/>
          <w:iCs/>
        </w:rPr>
        <w:t>de forma literal)</w:t>
      </w:r>
      <w:r w:rsidR="009C2197" w:rsidRPr="00BE6D8E">
        <w:rPr>
          <w:rStyle w:val="Refdenotaalpie"/>
          <w:rFonts w:cs="Arial"/>
          <w:bCs/>
          <w:iCs/>
        </w:rPr>
        <w:footnoteReference w:id="34"/>
      </w:r>
      <w:r w:rsidR="009C2197" w:rsidRPr="00BE6D8E">
        <w:rPr>
          <w:rFonts w:cs="Arial"/>
          <w:bCs/>
          <w:iCs/>
        </w:rPr>
        <w:t>:</w:t>
      </w:r>
      <w:r w:rsidR="00765346" w:rsidRPr="00BE6D8E">
        <w:rPr>
          <w:rFonts w:cs="Arial"/>
          <w:bCs/>
          <w:iCs/>
        </w:rPr>
        <w:t xml:space="preserve"> </w:t>
      </w:r>
    </w:p>
    <w:p w14:paraId="34B06BAD" w14:textId="77777777" w:rsidR="00765346" w:rsidRPr="00BE6D8E" w:rsidRDefault="00765346" w:rsidP="001B6781">
      <w:pPr>
        <w:pStyle w:val="Lista4"/>
        <w:ind w:left="0" w:right="-142" w:firstLine="0"/>
        <w:rPr>
          <w:rFonts w:cs="Arial"/>
          <w:bCs/>
          <w:iCs/>
        </w:rPr>
      </w:pPr>
    </w:p>
    <w:p w14:paraId="6F1F88FD" w14:textId="77777777" w:rsidR="00626012" w:rsidRPr="00BE6D8E" w:rsidRDefault="00765346" w:rsidP="00765346">
      <w:pPr>
        <w:pStyle w:val="Lista4"/>
        <w:spacing w:line="276" w:lineRule="auto"/>
        <w:ind w:left="567" w:right="425" w:firstLine="0"/>
        <w:rPr>
          <w:rFonts w:cs="Arial"/>
          <w:bCs/>
          <w:i/>
          <w:sz w:val="22"/>
          <w:szCs w:val="22"/>
        </w:rPr>
      </w:pPr>
      <w:r w:rsidRPr="00BE6D8E">
        <w:rPr>
          <w:rFonts w:cs="Arial"/>
          <w:bCs/>
          <w:i/>
          <w:sz w:val="22"/>
          <w:szCs w:val="22"/>
        </w:rPr>
        <w:t>“</w:t>
      </w:r>
      <w:r w:rsidR="00F6743C" w:rsidRPr="00BE6D8E">
        <w:rPr>
          <w:rFonts w:cs="Arial"/>
          <w:bCs/>
          <w:i/>
          <w:sz w:val="22"/>
          <w:szCs w:val="22"/>
        </w:rPr>
        <w:t xml:space="preserve">De acuerdo con lo anterior, en caso de confirmar su competencia para proferir la interpretación prejudicial en el asunto sub judice, se solicita al Tribunal Andino de Justicia emitir su interpretación del artículo 32 de </w:t>
      </w:r>
      <w:r w:rsidR="00626012" w:rsidRPr="00BE6D8E">
        <w:rPr>
          <w:rFonts w:cs="Arial"/>
          <w:bCs/>
          <w:i/>
          <w:sz w:val="22"/>
          <w:szCs w:val="22"/>
        </w:rPr>
        <w:t>Decisión 462 de la Comunidad Andina de Naciones</w:t>
      </w:r>
      <w:r w:rsidR="00940986" w:rsidRPr="00BE6D8E">
        <w:rPr>
          <w:rFonts w:cs="Arial"/>
          <w:bCs/>
          <w:i/>
          <w:sz w:val="22"/>
          <w:szCs w:val="22"/>
        </w:rPr>
        <w:t xml:space="preserve"> y de las normas comunitarias que considere aplicables al caso en cuestión</w:t>
      </w:r>
      <w:r w:rsidR="00626012" w:rsidRPr="00BE6D8E">
        <w:rPr>
          <w:rFonts w:cs="Arial"/>
          <w:bCs/>
          <w:i/>
          <w:sz w:val="22"/>
          <w:szCs w:val="22"/>
        </w:rPr>
        <w:t>, en cuanto a</w:t>
      </w:r>
      <w:r w:rsidR="00940986" w:rsidRPr="00BE6D8E">
        <w:rPr>
          <w:rFonts w:cs="Arial"/>
          <w:bCs/>
          <w:i/>
          <w:sz w:val="22"/>
          <w:szCs w:val="22"/>
        </w:rPr>
        <w:t xml:space="preserve"> los siguientes aspectos: </w:t>
      </w:r>
    </w:p>
    <w:p w14:paraId="27D73425" w14:textId="77777777" w:rsidR="00940986" w:rsidRPr="00BE6D8E" w:rsidRDefault="00940986" w:rsidP="00765346">
      <w:pPr>
        <w:pStyle w:val="Lista4"/>
        <w:spacing w:line="276" w:lineRule="auto"/>
        <w:ind w:left="567" w:right="425" w:firstLine="0"/>
        <w:rPr>
          <w:rFonts w:cs="Arial"/>
          <w:bCs/>
          <w:i/>
          <w:sz w:val="22"/>
          <w:szCs w:val="22"/>
        </w:rPr>
      </w:pPr>
    </w:p>
    <w:p w14:paraId="05F82804" w14:textId="77777777" w:rsidR="00D63962" w:rsidRPr="00BE6D8E" w:rsidRDefault="00035DDE" w:rsidP="00765346">
      <w:pPr>
        <w:pStyle w:val="Lista4"/>
        <w:spacing w:line="276" w:lineRule="auto"/>
        <w:ind w:left="567" w:right="425" w:firstLine="0"/>
        <w:rPr>
          <w:rFonts w:cs="Arial"/>
          <w:bCs/>
          <w:i/>
          <w:sz w:val="22"/>
          <w:szCs w:val="22"/>
        </w:rPr>
      </w:pPr>
      <w:r w:rsidRPr="00BE6D8E">
        <w:rPr>
          <w:rFonts w:cs="Arial"/>
          <w:bCs/>
          <w:i/>
          <w:sz w:val="22"/>
          <w:szCs w:val="22"/>
        </w:rPr>
        <w:t>“</w:t>
      </w:r>
      <w:r w:rsidR="004A562A" w:rsidRPr="00BE6D8E">
        <w:rPr>
          <w:rFonts w:cs="Arial"/>
          <w:b/>
          <w:bCs/>
          <w:i/>
          <w:sz w:val="22"/>
          <w:szCs w:val="22"/>
        </w:rPr>
        <w:t xml:space="preserve">1. </w:t>
      </w:r>
      <w:r w:rsidR="001D19AC" w:rsidRPr="00BE6D8E">
        <w:rPr>
          <w:rFonts w:cs="Arial"/>
          <w:b/>
          <w:bCs/>
          <w:i/>
          <w:sz w:val="22"/>
          <w:szCs w:val="22"/>
        </w:rPr>
        <w:t>¿</w:t>
      </w:r>
      <w:r w:rsidR="00626012" w:rsidRPr="00BE6D8E">
        <w:rPr>
          <w:rFonts w:cs="Arial"/>
          <w:bCs/>
          <w:i/>
          <w:sz w:val="22"/>
          <w:szCs w:val="22"/>
        </w:rPr>
        <w:t xml:space="preserve">Es el Consejo de Estado </w:t>
      </w:r>
      <w:r w:rsidR="004972CA" w:rsidRPr="00BE6D8E">
        <w:rPr>
          <w:rFonts w:cs="Arial"/>
          <w:bCs/>
          <w:i/>
          <w:sz w:val="22"/>
          <w:szCs w:val="22"/>
        </w:rPr>
        <w:t xml:space="preserve">de la República de Colombia </w:t>
      </w:r>
      <w:r w:rsidR="00626012" w:rsidRPr="00BE6D8E">
        <w:rPr>
          <w:rFonts w:cs="Arial"/>
          <w:bCs/>
          <w:i/>
          <w:sz w:val="22"/>
          <w:szCs w:val="22"/>
        </w:rPr>
        <w:t xml:space="preserve">competente para fallar en segunda instancia </w:t>
      </w:r>
      <w:r w:rsidR="00517AC1" w:rsidRPr="00BE6D8E">
        <w:rPr>
          <w:rFonts w:cs="Arial"/>
          <w:bCs/>
          <w:i/>
          <w:sz w:val="22"/>
          <w:szCs w:val="22"/>
        </w:rPr>
        <w:t xml:space="preserve">la </w:t>
      </w:r>
      <w:r w:rsidR="007F4855" w:rsidRPr="00BE6D8E">
        <w:rPr>
          <w:rFonts w:cs="Arial"/>
          <w:bCs/>
          <w:i/>
          <w:sz w:val="22"/>
          <w:szCs w:val="22"/>
        </w:rPr>
        <w:t xml:space="preserve">demanda judicial </w:t>
      </w:r>
      <w:r w:rsidR="00517AC1" w:rsidRPr="00BE6D8E">
        <w:rPr>
          <w:rFonts w:cs="Arial"/>
          <w:bCs/>
          <w:i/>
          <w:sz w:val="22"/>
          <w:szCs w:val="22"/>
        </w:rPr>
        <w:t>impetrada</w:t>
      </w:r>
      <w:r w:rsidR="00517AC1" w:rsidRPr="00BE6D8E">
        <w:rPr>
          <w:rFonts w:cs="Arial"/>
          <w:b/>
          <w:bCs/>
          <w:i/>
          <w:sz w:val="22"/>
          <w:szCs w:val="22"/>
        </w:rPr>
        <w:t xml:space="preserve"> </w:t>
      </w:r>
      <w:r w:rsidR="00940986" w:rsidRPr="00BE6D8E">
        <w:rPr>
          <w:rFonts w:cs="Arial"/>
          <w:i/>
          <w:sz w:val="22"/>
          <w:szCs w:val="22"/>
        </w:rPr>
        <w:t xml:space="preserve">en ejercicio de la acción contractual prevista en el artículo 87 del Código Contencioso Administrativo, </w:t>
      </w:r>
      <w:r w:rsidR="00517AC1" w:rsidRPr="00BE6D8E">
        <w:rPr>
          <w:rFonts w:cs="Arial"/>
          <w:bCs/>
          <w:i/>
          <w:sz w:val="22"/>
          <w:szCs w:val="22"/>
        </w:rPr>
        <w:t>por</w:t>
      </w:r>
      <w:r w:rsidR="00517AC1" w:rsidRPr="00BE6D8E">
        <w:rPr>
          <w:rFonts w:cs="Arial"/>
          <w:b/>
          <w:bCs/>
          <w:i/>
          <w:sz w:val="22"/>
          <w:szCs w:val="22"/>
        </w:rPr>
        <w:t xml:space="preserve"> </w:t>
      </w:r>
      <w:r w:rsidR="004972CA" w:rsidRPr="00BE6D8E">
        <w:rPr>
          <w:rFonts w:cs="Arial"/>
          <w:i/>
          <w:sz w:val="22"/>
          <w:szCs w:val="22"/>
        </w:rPr>
        <w:t>la Empresa de Telecomunicaciones de Cundinamarca E.S.P. en liquidación, contra Colombia Telecomunicaciones S.A. E.S.P. y la sociedades Fiduciaria de Desarrollo Agropecuario S.A. -</w:t>
      </w:r>
      <w:proofErr w:type="spellStart"/>
      <w:r w:rsidR="004972CA" w:rsidRPr="00BE6D8E">
        <w:rPr>
          <w:rFonts w:cs="Arial"/>
          <w:i/>
          <w:sz w:val="22"/>
          <w:szCs w:val="22"/>
        </w:rPr>
        <w:t>Fiduagraria</w:t>
      </w:r>
      <w:proofErr w:type="spellEnd"/>
      <w:r w:rsidR="004972CA" w:rsidRPr="00BE6D8E">
        <w:rPr>
          <w:rFonts w:cs="Arial"/>
          <w:i/>
          <w:sz w:val="22"/>
          <w:szCs w:val="22"/>
        </w:rPr>
        <w:t xml:space="preserve"> S.A. y </w:t>
      </w:r>
      <w:proofErr w:type="spellStart"/>
      <w:r w:rsidR="004972CA" w:rsidRPr="00BE6D8E">
        <w:rPr>
          <w:rFonts w:cs="Arial"/>
          <w:i/>
          <w:sz w:val="22"/>
          <w:szCs w:val="22"/>
        </w:rPr>
        <w:t>Fidupopular</w:t>
      </w:r>
      <w:proofErr w:type="spellEnd"/>
      <w:r w:rsidR="004972CA" w:rsidRPr="00BE6D8E">
        <w:rPr>
          <w:rFonts w:cs="Arial"/>
          <w:i/>
          <w:sz w:val="22"/>
          <w:szCs w:val="22"/>
        </w:rPr>
        <w:t xml:space="preserve"> S.A. obrando </w:t>
      </w:r>
      <w:r w:rsidR="00184FA3" w:rsidRPr="00BE6D8E">
        <w:rPr>
          <w:rFonts w:cs="Arial"/>
          <w:i/>
          <w:sz w:val="22"/>
          <w:szCs w:val="22"/>
        </w:rPr>
        <w:t>e</w:t>
      </w:r>
      <w:r w:rsidR="004972CA" w:rsidRPr="00BE6D8E">
        <w:rPr>
          <w:rFonts w:cs="Arial"/>
          <w:i/>
          <w:sz w:val="22"/>
          <w:szCs w:val="22"/>
        </w:rPr>
        <w:t>sta</w:t>
      </w:r>
      <w:r w:rsidR="00184FA3" w:rsidRPr="00BE6D8E">
        <w:rPr>
          <w:rFonts w:cs="Arial"/>
          <w:i/>
          <w:sz w:val="22"/>
          <w:szCs w:val="22"/>
        </w:rPr>
        <w:t>s</w:t>
      </w:r>
      <w:r w:rsidR="004972CA" w:rsidRPr="00BE6D8E">
        <w:rPr>
          <w:rFonts w:cs="Arial"/>
          <w:i/>
          <w:sz w:val="22"/>
          <w:szCs w:val="22"/>
        </w:rPr>
        <w:t xml:space="preserve"> últimas por cuenta del Patrimonio Autónomo de Remanentes – TELECOM, </w:t>
      </w:r>
      <w:r w:rsidR="00070208" w:rsidRPr="00BE6D8E">
        <w:rPr>
          <w:rFonts w:cs="Arial"/>
          <w:i/>
          <w:sz w:val="22"/>
          <w:szCs w:val="22"/>
        </w:rPr>
        <w:t>y,</w:t>
      </w:r>
      <w:r w:rsidR="004972CA" w:rsidRPr="00BE6D8E">
        <w:rPr>
          <w:rFonts w:cs="Arial"/>
          <w:i/>
          <w:sz w:val="22"/>
          <w:szCs w:val="22"/>
        </w:rPr>
        <w:t xml:space="preserve"> en caso </w:t>
      </w:r>
      <w:r w:rsidR="00D63962" w:rsidRPr="00BE6D8E">
        <w:rPr>
          <w:rFonts w:cs="Arial"/>
          <w:i/>
          <w:sz w:val="22"/>
          <w:szCs w:val="22"/>
        </w:rPr>
        <w:t xml:space="preserve">de </w:t>
      </w:r>
      <w:r w:rsidR="004972CA" w:rsidRPr="00BE6D8E">
        <w:rPr>
          <w:rFonts w:cs="Arial"/>
          <w:i/>
          <w:sz w:val="22"/>
          <w:szCs w:val="22"/>
        </w:rPr>
        <w:t xml:space="preserve">que </w:t>
      </w:r>
      <w:r w:rsidR="00C61029" w:rsidRPr="00BE6D8E">
        <w:rPr>
          <w:rFonts w:cs="Arial"/>
          <w:i/>
          <w:sz w:val="22"/>
          <w:szCs w:val="22"/>
        </w:rPr>
        <w:t>NO</w:t>
      </w:r>
      <w:r w:rsidR="004972CA" w:rsidRPr="00BE6D8E">
        <w:rPr>
          <w:rFonts w:cs="Arial"/>
          <w:i/>
          <w:sz w:val="22"/>
          <w:szCs w:val="22"/>
        </w:rPr>
        <w:t xml:space="preserve"> sea competente por virtud de las normas de la Comunidad Andina de Naciones</w:t>
      </w:r>
      <w:r w:rsidR="00C02232" w:rsidRPr="00BE6D8E">
        <w:rPr>
          <w:rFonts w:cs="Arial"/>
          <w:i/>
          <w:sz w:val="22"/>
          <w:szCs w:val="22"/>
        </w:rPr>
        <w:t xml:space="preserve">, </w:t>
      </w:r>
      <w:r w:rsidR="00626012" w:rsidRPr="00BE6D8E">
        <w:rPr>
          <w:rFonts w:cs="Arial"/>
          <w:bCs/>
          <w:i/>
          <w:sz w:val="22"/>
          <w:szCs w:val="22"/>
        </w:rPr>
        <w:t xml:space="preserve">debe </w:t>
      </w:r>
      <w:r w:rsidR="004A562A" w:rsidRPr="00BE6D8E">
        <w:rPr>
          <w:rFonts w:cs="Arial"/>
          <w:bCs/>
          <w:i/>
          <w:sz w:val="22"/>
          <w:szCs w:val="22"/>
        </w:rPr>
        <w:t xml:space="preserve">el Consejo de Estado </w:t>
      </w:r>
      <w:r w:rsidR="00626012" w:rsidRPr="00BE6D8E">
        <w:rPr>
          <w:rFonts w:cs="Arial"/>
          <w:bCs/>
          <w:i/>
          <w:sz w:val="22"/>
          <w:szCs w:val="22"/>
        </w:rPr>
        <w:t>remitir el expediente</w:t>
      </w:r>
      <w:r w:rsidR="00657DD7" w:rsidRPr="00BE6D8E">
        <w:rPr>
          <w:rFonts w:cs="Arial"/>
          <w:bCs/>
          <w:i/>
          <w:sz w:val="22"/>
          <w:szCs w:val="22"/>
        </w:rPr>
        <w:t>,</w:t>
      </w:r>
      <w:r w:rsidR="00626012" w:rsidRPr="00BE6D8E">
        <w:rPr>
          <w:rFonts w:cs="Arial"/>
          <w:bCs/>
          <w:i/>
          <w:sz w:val="22"/>
          <w:szCs w:val="22"/>
        </w:rPr>
        <w:t xml:space="preserve"> </w:t>
      </w:r>
      <w:r w:rsidR="00C61029" w:rsidRPr="00BE6D8E">
        <w:rPr>
          <w:rFonts w:cs="Arial"/>
          <w:bCs/>
          <w:i/>
          <w:sz w:val="22"/>
          <w:szCs w:val="22"/>
        </w:rPr>
        <w:t>en el estado en que se encuentra</w:t>
      </w:r>
      <w:r w:rsidR="00657DD7" w:rsidRPr="00BE6D8E">
        <w:rPr>
          <w:rFonts w:cs="Arial"/>
          <w:bCs/>
          <w:i/>
          <w:sz w:val="22"/>
          <w:szCs w:val="22"/>
        </w:rPr>
        <w:t>,</w:t>
      </w:r>
      <w:r w:rsidR="00C61029" w:rsidRPr="00BE6D8E">
        <w:rPr>
          <w:rFonts w:cs="Arial"/>
          <w:bCs/>
          <w:i/>
          <w:sz w:val="22"/>
          <w:szCs w:val="22"/>
        </w:rPr>
        <w:t xml:space="preserve"> </w:t>
      </w:r>
      <w:r w:rsidR="00626012" w:rsidRPr="00BE6D8E">
        <w:rPr>
          <w:rFonts w:cs="Arial"/>
          <w:bCs/>
          <w:i/>
          <w:sz w:val="22"/>
          <w:szCs w:val="22"/>
        </w:rPr>
        <w:t>a la Autoridad Nacional actualmente competente en materia de regulación</w:t>
      </w:r>
      <w:r w:rsidR="007F4855" w:rsidRPr="00BE6D8E">
        <w:rPr>
          <w:rFonts w:cs="Arial"/>
          <w:bCs/>
          <w:i/>
          <w:sz w:val="22"/>
          <w:szCs w:val="22"/>
        </w:rPr>
        <w:t>, aunque en el derecho local esa entidad no tenga facultades jurisdiccionales</w:t>
      </w:r>
      <w:r w:rsidR="00C02232" w:rsidRPr="00BE6D8E">
        <w:rPr>
          <w:rFonts w:cs="Arial"/>
          <w:bCs/>
          <w:i/>
          <w:sz w:val="22"/>
          <w:szCs w:val="22"/>
        </w:rPr>
        <w:t xml:space="preserve"> </w:t>
      </w:r>
      <w:r w:rsidR="007F4855" w:rsidRPr="00BE6D8E">
        <w:rPr>
          <w:rFonts w:cs="Arial"/>
          <w:bCs/>
          <w:i/>
          <w:sz w:val="22"/>
          <w:szCs w:val="22"/>
        </w:rPr>
        <w:t xml:space="preserve">para conocer del proceso en cuestión </w:t>
      </w:r>
      <w:r w:rsidR="00C02232" w:rsidRPr="00BE6D8E">
        <w:rPr>
          <w:rFonts w:cs="Arial"/>
          <w:bCs/>
          <w:i/>
          <w:sz w:val="22"/>
          <w:szCs w:val="22"/>
        </w:rPr>
        <w:t xml:space="preserve">[Comisión de Regulación de </w:t>
      </w:r>
      <w:r w:rsidR="007F4855" w:rsidRPr="00BE6D8E">
        <w:rPr>
          <w:rFonts w:cs="Arial"/>
          <w:bCs/>
          <w:i/>
          <w:sz w:val="22"/>
          <w:szCs w:val="22"/>
        </w:rPr>
        <w:t>C</w:t>
      </w:r>
      <w:r w:rsidR="00C02232" w:rsidRPr="00BE6D8E">
        <w:rPr>
          <w:rFonts w:cs="Arial"/>
          <w:bCs/>
          <w:i/>
          <w:sz w:val="22"/>
          <w:szCs w:val="22"/>
        </w:rPr>
        <w:t>omunicac</w:t>
      </w:r>
      <w:r w:rsidR="00070208" w:rsidRPr="00BE6D8E">
        <w:rPr>
          <w:rFonts w:cs="Arial"/>
          <w:bCs/>
          <w:i/>
          <w:sz w:val="22"/>
          <w:szCs w:val="22"/>
        </w:rPr>
        <w:t>i</w:t>
      </w:r>
      <w:r w:rsidR="00C02232" w:rsidRPr="00BE6D8E">
        <w:rPr>
          <w:rFonts w:cs="Arial"/>
          <w:bCs/>
          <w:i/>
          <w:sz w:val="22"/>
          <w:szCs w:val="22"/>
        </w:rPr>
        <w:t>ones CR</w:t>
      </w:r>
      <w:r w:rsidR="003241FC" w:rsidRPr="00BE6D8E">
        <w:rPr>
          <w:rFonts w:cs="Arial"/>
          <w:bCs/>
          <w:i/>
          <w:sz w:val="22"/>
          <w:szCs w:val="22"/>
        </w:rPr>
        <w:t>C</w:t>
      </w:r>
      <w:r w:rsidR="003241FC" w:rsidRPr="00BE6D8E">
        <w:rPr>
          <w:rStyle w:val="Refdenotaalpie"/>
          <w:rFonts w:cs="Arial"/>
          <w:bCs/>
          <w:i/>
          <w:sz w:val="22"/>
          <w:szCs w:val="22"/>
        </w:rPr>
        <w:footnoteReference w:id="35"/>
      </w:r>
      <w:r w:rsidR="00C02232" w:rsidRPr="00BE6D8E">
        <w:rPr>
          <w:rFonts w:cs="Arial"/>
          <w:bCs/>
          <w:i/>
          <w:sz w:val="22"/>
          <w:szCs w:val="22"/>
        </w:rPr>
        <w:t>)</w:t>
      </w:r>
      <w:r w:rsidR="00626012" w:rsidRPr="00BE6D8E">
        <w:rPr>
          <w:rFonts w:cs="Arial"/>
          <w:bCs/>
          <w:i/>
          <w:sz w:val="22"/>
          <w:szCs w:val="22"/>
        </w:rPr>
        <w:t>?</w:t>
      </w:r>
    </w:p>
    <w:p w14:paraId="1C23DA40" w14:textId="77777777" w:rsidR="00FD6607" w:rsidRPr="00BE6D8E" w:rsidRDefault="00FD6607" w:rsidP="00765346">
      <w:pPr>
        <w:pStyle w:val="Lista4"/>
        <w:spacing w:line="276" w:lineRule="auto"/>
        <w:ind w:left="567" w:right="425" w:firstLine="0"/>
        <w:rPr>
          <w:rFonts w:cs="Arial"/>
          <w:bCs/>
          <w:i/>
          <w:sz w:val="22"/>
          <w:szCs w:val="22"/>
        </w:rPr>
      </w:pPr>
    </w:p>
    <w:p w14:paraId="267896F4" w14:textId="77777777" w:rsidR="00FD6607" w:rsidRPr="00BE6D8E" w:rsidRDefault="00E42BE8" w:rsidP="00765346">
      <w:pPr>
        <w:pStyle w:val="Lista4"/>
        <w:spacing w:line="276" w:lineRule="auto"/>
        <w:ind w:left="567" w:right="425" w:firstLine="0"/>
        <w:rPr>
          <w:rFonts w:cs="Arial"/>
          <w:bCs/>
          <w:sz w:val="22"/>
          <w:szCs w:val="22"/>
        </w:rPr>
      </w:pPr>
      <w:r w:rsidRPr="00BE6D8E">
        <w:rPr>
          <w:rFonts w:cs="Arial"/>
          <w:bCs/>
          <w:sz w:val="22"/>
          <w:szCs w:val="22"/>
        </w:rPr>
        <w:t>[</w:t>
      </w:r>
      <w:r w:rsidR="00FD6607" w:rsidRPr="00BE6D8E">
        <w:rPr>
          <w:rFonts w:cs="Arial"/>
          <w:bCs/>
          <w:sz w:val="22"/>
          <w:szCs w:val="22"/>
        </w:rPr>
        <w:t>Respuesta</w:t>
      </w:r>
      <w:r w:rsidR="00035DDE" w:rsidRPr="00BE6D8E">
        <w:rPr>
          <w:rFonts w:cs="Arial"/>
          <w:bCs/>
          <w:sz w:val="22"/>
          <w:szCs w:val="22"/>
        </w:rPr>
        <w:t xml:space="preserve"> de</w:t>
      </w:r>
      <w:r w:rsidR="002678B1" w:rsidRPr="00BE6D8E">
        <w:rPr>
          <w:rFonts w:cs="Arial"/>
          <w:bCs/>
          <w:sz w:val="22"/>
          <w:szCs w:val="22"/>
        </w:rPr>
        <w:t>l</w:t>
      </w:r>
      <w:r w:rsidR="00035DDE" w:rsidRPr="00BE6D8E">
        <w:rPr>
          <w:rFonts w:cs="Arial"/>
          <w:bCs/>
          <w:sz w:val="22"/>
          <w:szCs w:val="22"/>
        </w:rPr>
        <w:t xml:space="preserve"> Tribunal de Justicia de la Comunidad Andina</w:t>
      </w:r>
      <w:r w:rsidR="002678B1" w:rsidRPr="00BE6D8E">
        <w:rPr>
          <w:rFonts w:cs="Arial"/>
          <w:bCs/>
          <w:sz w:val="22"/>
          <w:szCs w:val="22"/>
        </w:rPr>
        <w:t xml:space="preserve"> 299-IP-2018</w:t>
      </w:r>
      <w:r w:rsidR="00F83097" w:rsidRPr="00BE6D8E">
        <w:rPr>
          <w:rFonts w:cs="Arial"/>
          <w:bCs/>
          <w:sz w:val="22"/>
          <w:szCs w:val="22"/>
        </w:rPr>
        <w:t xml:space="preserve"> – se transcribe de forma literal</w:t>
      </w:r>
      <w:r w:rsidR="002678B1" w:rsidRPr="00BE6D8E">
        <w:rPr>
          <w:rFonts w:cs="Arial"/>
          <w:bCs/>
          <w:sz w:val="22"/>
          <w:szCs w:val="22"/>
        </w:rPr>
        <w:t>]</w:t>
      </w:r>
      <w:r w:rsidR="00FD6607" w:rsidRPr="00BE6D8E">
        <w:rPr>
          <w:rFonts w:cs="Arial"/>
          <w:bCs/>
          <w:sz w:val="22"/>
          <w:szCs w:val="22"/>
        </w:rPr>
        <w:t xml:space="preserve">: </w:t>
      </w:r>
    </w:p>
    <w:p w14:paraId="7B43CFFA" w14:textId="77777777" w:rsidR="00D63962" w:rsidRPr="00BE6D8E" w:rsidRDefault="00D63962" w:rsidP="00765346">
      <w:pPr>
        <w:pStyle w:val="Lista4"/>
        <w:spacing w:line="276" w:lineRule="auto"/>
        <w:ind w:left="567" w:right="425" w:firstLine="0"/>
        <w:rPr>
          <w:rFonts w:cs="Arial"/>
          <w:bCs/>
          <w:i/>
          <w:sz w:val="22"/>
          <w:szCs w:val="22"/>
        </w:rPr>
      </w:pPr>
    </w:p>
    <w:p w14:paraId="738E92A4" w14:textId="77777777" w:rsidR="000A4B98" w:rsidRPr="00BE6D8E" w:rsidRDefault="00E42BE8" w:rsidP="00765346">
      <w:pPr>
        <w:pStyle w:val="Lista4"/>
        <w:spacing w:line="276" w:lineRule="auto"/>
        <w:ind w:left="567" w:right="425" w:firstLine="0"/>
        <w:rPr>
          <w:rFonts w:cs="Arial"/>
          <w:bCs/>
          <w:i/>
          <w:sz w:val="22"/>
          <w:szCs w:val="22"/>
        </w:rPr>
      </w:pPr>
      <w:r w:rsidRPr="00BE6D8E">
        <w:rPr>
          <w:rFonts w:cs="Arial"/>
          <w:bCs/>
          <w:sz w:val="22"/>
          <w:szCs w:val="22"/>
        </w:rPr>
        <w:t>“</w:t>
      </w:r>
      <w:r w:rsidRPr="00BE6D8E">
        <w:rPr>
          <w:rFonts w:cs="Arial"/>
          <w:bCs/>
          <w:i/>
          <w:sz w:val="22"/>
          <w:szCs w:val="22"/>
        </w:rPr>
        <w:t xml:space="preserve">Como se ha señalado, si la controversia se encuentra relacionada con derechos disponibles o de libre disponibilidad entre las partes podrían acudir al arbitraje como mecanismo de solución de dicha controversia, caso en el cual no resulta procedente el proceso contencioso </w:t>
      </w:r>
      <w:r w:rsidR="000A4B98" w:rsidRPr="00BE6D8E">
        <w:rPr>
          <w:rFonts w:cs="Arial"/>
          <w:bCs/>
          <w:i/>
          <w:sz w:val="22"/>
          <w:szCs w:val="22"/>
        </w:rPr>
        <w:t>administrativo en la medida en la medida que no hay actuación administrativa a ser revisada.</w:t>
      </w:r>
    </w:p>
    <w:p w14:paraId="3F9CA247" w14:textId="77777777" w:rsidR="000A4B98" w:rsidRPr="00BE6D8E" w:rsidRDefault="000A4B98" w:rsidP="00765346">
      <w:pPr>
        <w:pStyle w:val="Lista4"/>
        <w:spacing w:line="276" w:lineRule="auto"/>
        <w:ind w:left="567" w:right="425" w:firstLine="0"/>
        <w:rPr>
          <w:rFonts w:cs="Arial"/>
          <w:bCs/>
          <w:i/>
          <w:sz w:val="22"/>
          <w:szCs w:val="22"/>
        </w:rPr>
      </w:pPr>
    </w:p>
    <w:p w14:paraId="770A4BA4" w14:textId="77777777" w:rsidR="00035DDE" w:rsidRPr="00BE6D8E" w:rsidRDefault="003370B5" w:rsidP="00765346">
      <w:pPr>
        <w:pStyle w:val="Lista4"/>
        <w:spacing w:line="276" w:lineRule="auto"/>
        <w:ind w:left="567" w:right="425" w:firstLine="0"/>
        <w:rPr>
          <w:rFonts w:cs="Arial"/>
          <w:bCs/>
          <w:i/>
          <w:sz w:val="22"/>
          <w:szCs w:val="22"/>
        </w:rPr>
      </w:pPr>
      <w:r w:rsidRPr="00BE6D8E">
        <w:rPr>
          <w:rFonts w:cs="Arial"/>
          <w:bCs/>
          <w:sz w:val="22"/>
          <w:szCs w:val="22"/>
        </w:rPr>
        <w:lastRenderedPageBreak/>
        <w:t>“</w:t>
      </w:r>
      <w:r w:rsidR="000A4B98" w:rsidRPr="00BE6D8E">
        <w:rPr>
          <w:rFonts w:cs="Arial"/>
          <w:bCs/>
          <w:i/>
          <w:sz w:val="22"/>
          <w:szCs w:val="22"/>
        </w:rPr>
        <w:t>Por el contrario s</w:t>
      </w:r>
      <w:r w:rsidR="00F83097" w:rsidRPr="00BE6D8E">
        <w:rPr>
          <w:rFonts w:cs="Arial"/>
          <w:bCs/>
          <w:i/>
          <w:sz w:val="22"/>
          <w:szCs w:val="22"/>
        </w:rPr>
        <w:t>i</w:t>
      </w:r>
      <w:r w:rsidR="000A4B98" w:rsidRPr="00BE6D8E">
        <w:rPr>
          <w:rFonts w:cs="Arial"/>
          <w:bCs/>
          <w:i/>
          <w:sz w:val="22"/>
          <w:szCs w:val="22"/>
        </w:rPr>
        <w:t xml:space="preserve"> la controversia se encuentra vinculada con materias de orden público (como es el caso de las potestades regulatorias</w:t>
      </w:r>
      <w:r w:rsidR="00035DDE" w:rsidRPr="00BE6D8E">
        <w:rPr>
          <w:rFonts w:cs="Arial"/>
          <w:bCs/>
          <w:i/>
          <w:sz w:val="22"/>
          <w:szCs w:val="22"/>
        </w:rPr>
        <w:t>) de competencia de una autoridad administrativa, el pronunciamiento de esta (un acto administrativo) si es susceptible de ser revisado en sede judicial a través del proceso contencioso administrativo.</w:t>
      </w:r>
    </w:p>
    <w:p w14:paraId="6104C837" w14:textId="77777777" w:rsidR="00035DDE" w:rsidRPr="00BE6D8E" w:rsidRDefault="00035DDE" w:rsidP="00765346">
      <w:pPr>
        <w:pStyle w:val="Lista4"/>
        <w:spacing w:line="276" w:lineRule="auto"/>
        <w:ind w:left="567" w:right="425" w:firstLine="0"/>
        <w:rPr>
          <w:rFonts w:cs="Arial"/>
          <w:bCs/>
          <w:i/>
          <w:sz w:val="22"/>
          <w:szCs w:val="22"/>
        </w:rPr>
      </w:pPr>
    </w:p>
    <w:p w14:paraId="0F81C6B7" w14:textId="77777777" w:rsidR="00A378B6" w:rsidRPr="00BE6D8E" w:rsidRDefault="00035DDE" w:rsidP="00765346">
      <w:pPr>
        <w:pStyle w:val="Lista4"/>
        <w:spacing w:line="276" w:lineRule="auto"/>
        <w:ind w:left="567" w:right="425" w:firstLine="0"/>
        <w:rPr>
          <w:rFonts w:cs="Arial"/>
          <w:bCs/>
          <w:i/>
          <w:sz w:val="22"/>
          <w:szCs w:val="22"/>
        </w:rPr>
      </w:pPr>
      <w:r w:rsidRPr="00BE6D8E">
        <w:rPr>
          <w:rFonts w:cs="Arial"/>
          <w:bCs/>
          <w:sz w:val="22"/>
          <w:szCs w:val="22"/>
        </w:rPr>
        <w:t>“</w:t>
      </w:r>
      <w:r w:rsidR="00B9687D" w:rsidRPr="00BE6D8E">
        <w:rPr>
          <w:rFonts w:cs="Arial"/>
          <w:b/>
          <w:bCs/>
          <w:i/>
          <w:sz w:val="22"/>
          <w:szCs w:val="22"/>
        </w:rPr>
        <w:t>2.</w:t>
      </w:r>
      <w:r w:rsidR="00B9687D" w:rsidRPr="00BE6D8E">
        <w:rPr>
          <w:rFonts w:cs="Arial"/>
          <w:bCs/>
          <w:i/>
          <w:sz w:val="22"/>
          <w:szCs w:val="22"/>
        </w:rPr>
        <w:t xml:space="preserve"> ¿</w:t>
      </w:r>
      <w:r w:rsidR="00A378B6" w:rsidRPr="00BE6D8E">
        <w:rPr>
          <w:rFonts w:cs="Arial"/>
          <w:bCs/>
          <w:i/>
          <w:sz w:val="22"/>
          <w:szCs w:val="22"/>
        </w:rPr>
        <w:t xml:space="preserve">Puede el Consejo de Estado </w:t>
      </w:r>
      <w:r w:rsidR="004A562A" w:rsidRPr="00BE6D8E">
        <w:rPr>
          <w:rFonts w:cs="Arial"/>
          <w:bCs/>
          <w:i/>
          <w:sz w:val="22"/>
          <w:szCs w:val="22"/>
        </w:rPr>
        <w:t xml:space="preserve">– o la autoridad nacional competente- </w:t>
      </w:r>
      <w:r w:rsidR="00A378B6" w:rsidRPr="00BE6D8E">
        <w:rPr>
          <w:rFonts w:cs="Arial"/>
          <w:bCs/>
          <w:i/>
          <w:sz w:val="22"/>
          <w:szCs w:val="22"/>
        </w:rPr>
        <w:t>fallar en este caso de acuerdo con la normativa nacional, o</w:t>
      </w:r>
      <w:r w:rsidR="009443C6" w:rsidRPr="00BE6D8E">
        <w:rPr>
          <w:rFonts w:cs="Arial"/>
          <w:bCs/>
          <w:i/>
          <w:sz w:val="22"/>
          <w:szCs w:val="22"/>
        </w:rPr>
        <w:t>,</w:t>
      </w:r>
      <w:r w:rsidR="00B9687D" w:rsidRPr="00BE6D8E">
        <w:rPr>
          <w:rFonts w:cs="Arial"/>
          <w:bCs/>
          <w:i/>
          <w:sz w:val="22"/>
          <w:szCs w:val="22"/>
        </w:rPr>
        <w:t xml:space="preserve"> para la controversia que se ha expuesto en esta providencia</w:t>
      </w:r>
      <w:r w:rsidR="00C61029" w:rsidRPr="00BE6D8E">
        <w:rPr>
          <w:rFonts w:cs="Arial"/>
          <w:bCs/>
          <w:i/>
          <w:sz w:val="22"/>
          <w:szCs w:val="22"/>
        </w:rPr>
        <w:t xml:space="preserve"> </w:t>
      </w:r>
      <w:r w:rsidR="00A378B6" w:rsidRPr="00BE6D8E">
        <w:rPr>
          <w:rFonts w:cs="Arial"/>
          <w:bCs/>
          <w:i/>
          <w:sz w:val="22"/>
          <w:szCs w:val="22"/>
        </w:rPr>
        <w:t xml:space="preserve">existe alguna norma del </w:t>
      </w:r>
      <w:r w:rsidR="004A562A" w:rsidRPr="00BE6D8E">
        <w:rPr>
          <w:rFonts w:cs="Arial"/>
          <w:bCs/>
          <w:i/>
          <w:sz w:val="22"/>
          <w:szCs w:val="22"/>
        </w:rPr>
        <w:t>D</w:t>
      </w:r>
      <w:r w:rsidR="00A378B6" w:rsidRPr="00BE6D8E">
        <w:rPr>
          <w:rFonts w:cs="Arial"/>
          <w:bCs/>
          <w:i/>
          <w:sz w:val="22"/>
          <w:szCs w:val="22"/>
        </w:rPr>
        <w:t xml:space="preserve">erecho </w:t>
      </w:r>
      <w:r w:rsidR="004A562A" w:rsidRPr="00BE6D8E">
        <w:rPr>
          <w:rFonts w:cs="Arial"/>
          <w:bCs/>
          <w:i/>
          <w:sz w:val="22"/>
          <w:szCs w:val="22"/>
        </w:rPr>
        <w:t>C</w:t>
      </w:r>
      <w:r w:rsidR="00A378B6" w:rsidRPr="00BE6D8E">
        <w:rPr>
          <w:rFonts w:cs="Arial"/>
          <w:bCs/>
          <w:i/>
          <w:sz w:val="22"/>
          <w:szCs w:val="22"/>
        </w:rPr>
        <w:t xml:space="preserve">omunitario que resulte </w:t>
      </w:r>
      <w:r w:rsidR="00B9687D" w:rsidRPr="00BE6D8E">
        <w:rPr>
          <w:rFonts w:cs="Arial"/>
          <w:bCs/>
          <w:i/>
          <w:sz w:val="22"/>
          <w:szCs w:val="22"/>
        </w:rPr>
        <w:t xml:space="preserve">de aplicación </w:t>
      </w:r>
      <w:r w:rsidR="00A378B6" w:rsidRPr="00BE6D8E">
        <w:rPr>
          <w:rFonts w:cs="Arial"/>
          <w:bCs/>
          <w:i/>
          <w:sz w:val="22"/>
          <w:szCs w:val="22"/>
        </w:rPr>
        <w:t>prevalente</w:t>
      </w:r>
      <w:r w:rsidR="004A562A" w:rsidRPr="00BE6D8E">
        <w:rPr>
          <w:rFonts w:cs="Arial"/>
          <w:bCs/>
          <w:i/>
          <w:sz w:val="22"/>
          <w:szCs w:val="22"/>
        </w:rPr>
        <w:t xml:space="preserve">? </w:t>
      </w:r>
    </w:p>
    <w:p w14:paraId="00B12111" w14:textId="77777777" w:rsidR="00626012" w:rsidRPr="00BE6D8E" w:rsidRDefault="00626012" w:rsidP="00765346">
      <w:pPr>
        <w:pStyle w:val="Lista4"/>
        <w:spacing w:line="276" w:lineRule="auto"/>
        <w:ind w:left="567" w:right="425" w:firstLine="0"/>
        <w:rPr>
          <w:rFonts w:cs="Arial"/>
          <w:bCs/>
          <w:i/>
          <w:sz w:val="22"/>
          <w:szCs w:val="22"/>
        </w:rPr>
      </w:pPr>
    </w:p>
    <w:p w14:paraId="264E40B3" w14:textId="77777777" w:rsidR="00070208" w:rsidRPr="00BE6D8E" w:rsidRDefault="00035DDE" w:rsidP="00765346">
      <w:pPr>
        <w:pStyle w:val="Lista4"/>
        <w:spacing w:line="276" w:lineRule="auto"/>
        <w:ind w:left="567" w:right="425" w:firstLine="0"/>
        <w:rPr>
          <w:rFonts w:cs="Arial"/>
          <w:bCs/>
          <w:i/>
          <w:sz w:val="22"/>
          <w:szCs w:val="22"/>
        </w:rPr>
      </w:pPr>
      <w:r w:rsidRPr="00BE6D8E">
        <w:rPr>
          <w:rFonts w:cs="Arial"/>
          <w:bCs/>
          <w:sz w:val="22"/>
          <w:szCs w:val="22"/>
        </w:rPr>
        <w:t>“</w:t>
      </w:r>
      <w:r w:rsidR="00626012" w:rsidRPr="00BE6D8E">
        <w:rPr>
          <w:rFonts w:cs="Arial"/>
          <w:bCs/>
          <w:i/>
          <w:sz w:val="22"/>
          <w:szCs w:val="22"/>
        </w:rPr>
        <w:t xml:space="preserve">Se </w:t>
      </w:r>
      <w:r w:rsidR="009443C6" w:rsidRPr="00BE6D8E">
        <w:rPr>
          <w:rFonts w:cs="Arial"/>
          <w:bCs/>
          <w:i/>
          <w:sz w:val="22"/>
          <w:szCs w:val="22"/>
        </w:rPr>
        <w:t xml:space="preserve">ruega </w:t>
      </w:r>
      <w:r w:rsidR="00B6684F" w:rsidRPr="00BE6D8E">
        <w:rPr>
          <w:rFonts w:cs="Arial"/>
          <w:bCs/>
          <w:i/>
          <w:sz w:val="22"/>
          <w:szCs w:val="22"/>
        </w:rPr>
        <w:t xml:space="preserve">al Tribunal de Justicia de la Comunidad Andina </w:t>
      </w:r>
      <w:r w:rsidR="003A37FA" w:rsidRPr="00BE6D8E">
        <w:rPr>
          <w:rFonts w:cs="Arial"/>
          <w:bCs/>
          <w:i/>
          <w:sz w:val="22"/>
          <w:szCs w:val="22"/>
        </w:rPr>
        <w:t>emitir la interpretación</w:t>
      </w:r>
      <w:r w:rsidR="00C02232" w:rsidRPr="00BE6D8E">
        <w:rPr>
          <w:rFonts w:cs="Arial"/>
          <w:bCs/>
          <w:i/>
          <w:sz w:val="22"/>
          <w:szCs w:val="22"/>
        </w:rPr>
        <w:t xml:space="preserve"> prejudicial</w:t>
      </w:r>
      <w:r w:rsidR="005070ED" w:rsidRPr="00BE6D8E">
        <w:rPr>
          <w:rFonts w:cs="Arial"/>
          <w:bCs/>
          <w:i/>
          <w:sz w:val="22"/>
          <w:szCs w:val="22"/>
        </w:rPr>
        <w:t xml:space="preserve"> que se le ha solicitado</w:t>
      </w:r>
      <w:r w:rsidR="00184FA3" w:rsidRPr="00BE6D8E">
        <w:rPr>
          <w:rFonts w:cs="Arial"/>
          <w:bCs/>
          <w:i/>
          <w:sz w:val="22"/>
          <w:szCs w:val="22"/>
        </w:rPr>
        <w:t>,</w:t>
      </w:r>
      <w:r w:rsidR="005070ED" w:rsidRPr="00BE6D8E">
        <w:rPr>
          <w:rFonts w:cs="Arial"/>
          <w:bCs/>
          <w:i/>
          <w:sz w:val="22"/>
          <w:szCs w:val="22"/>
        </w:rPr>
        <w:t xml:space="preserve"> </w:t>
      </w:r>
      <w:r w:rsidR="003A37FA" w:rsidRPr="00BE6D8E">
        <w:rPr>
          <w:rFonts w:cs="Arial"/>
          <w:bCs/>
          <w:i/>
          <w:sz w:val="22"/>
          <w:szCs w:val="22"/>
        </w:rPr>
        <w:t xml:space="preserve">pronunciándose </w:t>
      </w:r>
      <w:r w:rsidR="00C61029" w:rsidRPr="00BE6D8E">
        <w:rPr>
          <w:rFonts w:cs="Arial"/>
          <w:bCs/>
          <w:i/>
          <w:sz w:val="22"/>
          <w:szCs w:val="22"/>
        </w:rPr>
        <w:t xml:space="preserve">acerca de </w:t>
      </w:r>
      <w:r w:rsidR="00626012" w:rsidRPr="00BE6D8E">
        <w:rPr>
          <w:rFonts w:cs="Arial"/>
          <w:bCs/>
          <w:i/>
          <w:sz w:val="22"/>
          <w:szCs w:val="22"/>
        </w:rPr>
        <w:t>l</w:t>
      </w:r>
      <w:r w:rsidR="00B6684F" w:rsidRPr="00BE6D8E">
        <w:rPr>
          <w:rFonts w:cs="Arial"/>
          <w:bCs/>
          <w:i/>
          <w:sz w:val="22"/>
          <w:szCs w:val="22"/>
        </w:rPr>
        <w:t>a</w:t>
      </w:r>
      <w:r w:rsidR="00626012" w:rsidRPr="00BE6D8E">
        <w:rPr>
          <w:rFonts w:cs="Arial"/>
          <w:bCs/>
          <w:i/>
          <w:sz w:val="22"/>
          <w:szCs w:val="22"/>
        </w:rPr>
        <w:t xml:space="preserve">s siguientes </w:t>
      </w:r>
      <w:r w:rsidR="005070ED" w:rsidRPr="00BE6D8E">
        <w:rPr>
          <w:rFonts w:cs="Arial"/>
          <w:bCs/>
          <w:i/>
          <w:sz w:val="22"/>
          <w:szCs w:val="22"/>
        </w:rPr>
        <w:t xml:space="preserve">consideraciones </w:t>
      </w:r>
      <w:r w:rsidR="00C61029" w:rsidRPr="00BE6D8E">
        <w:rPr>
          <w:rFonts w:cs="Arial"/>
          <w:bCs/>
          <w:i/>
          <w:sz w:val="22"/>
          <w:szCs w:val="22"/>
        </w:rPr>
        <w:t>y/o</w:t>
      </w:r>
      <w:r w:rsidR="005070ED" w:rsidRPr="00BE6D8E">
        <w:rPr>
          <w:rFonts w:cs="Arial"/>
          <w:bCs/>
          <w:i/>
          <w:sz w:val="22"/>
          <w:szCs w:val="22"/>
        </w:rPr>
        <w:t xml:space="preserve"> sobre </w:t>
      </w:r>
      <w:r w:rsidR="00C61029" w:rsidRPr="00BE6D8E">
        <w:rPr>
          <w:rFonts w:cs="Arial"/>
          <w:bCs/>
          <w:i/>
          <w:sz w:val="22"/>
          <w:szCs w:val="22"/>
        </w:rPr>
        <w:t xml:space="preserve">aquellas </w:t>
      </w:r>
      <w:r w:rsidR="005070ED" w:rsidRPr="00BE6D8E">
        <w:rPr>
          <w:rFonts w:cs="Arial"/>
          <w:bCs/>
          <w:i/>
          <w:sz w:val="22"/>
          <w:szCs w:val="22"/>
        </w:rPr>
        <w:t xml:space="preserve">otras </w:t>
      </w:r>
      <w:r w:rsidR="00C02232" w:rsidRPr="00BE6D8E">
        <w:rPr>
          <w:rFonts w:cs="Arial"/>
          <w:bCs/>
          <w:i/>
          <w:sz w:val="22"/>
          <w:szCs w:val="22"/>
        </w:rPr>
        <w:t xml:space="preserve">que </w:t>
      </w:r>
      <w:r w:rsidR="00B6684F" w:rsidRPr="00BE6D8E">
        <w:rPr>
          <w:rFonts w:cs="Arial"/>
          <w:bCs/>
          <w:i/>
          <w:sz w:val="22"/>
          <w:szCs w:val="22"/>
        </w:rPr>
        <w:t xml:space="preserve">estime </w:t>
      </w:r>
      <w:r w:rsidR="00C02232" w:rsidRPr="00BE6D8E">
        <w:rPr>
          <w:rFonts w:cs="Arial"/>
          <w:bCs/>
          <w:i/>
          <w:sz w:val="22"/>
          <w:szCs w:val="22"/>
        </w:rPr>
        <w:t>pertine</w:t>
      </w:r>
      <w:r w:rsidR="00070208" w:rsidRPr="00BE6D8E">
        <w:rPr>
          <w:rFonts w:cs="Arial"/>
          <w:bCs/>
          <w:i/>
          <w:sz w:val="22"/>
          <w:szCs w:val="22"/>
        </w:rPr>
        <w:t>n</w:t>
      </w:r>
      <w:r w:rsidR="00C02232" w:rsidRPr="00BE6D8E">
        <w:rPr>
          <w:rFonts w:cs="Arial"/>
          <w:bCs/>
          <w:i/>
          <w:sz w:val="22"/>
          <w:szCs w:val="22"/>
        </w:rPr>
        <w:t>tes</w:t>
      </w:r>
      <w:r w:rsidR="00070208" w:rsidRPr="00BE6D8E">
        <w:rPr>
          <w:rFonts w:cs="Arial"/>
          <w:bCs/>
          <w:i/>
          <w:sz w:val="22"/>
          <w:szCs w:val="22"/>
        </w:rPr>
        <w:t xml:space="preserve"> por virtud de las normas de la Comunidad Andina de Naciones</w:t>
      </w:r>
      <w:r w:rsidR="00B6684F" w:rsidRPr="00BE6D8E">
        <w:rPr>
          <w:rFonts w:cs="Arial"/>
          <w:bCs/>
          <w:i/>
          <w:sz w:val="22"/>
          <w:szCs w:val="22"/>
        </w:rPr>
        <w:t>:</w:t>
      </w:r>
      <w:r w:rsidR="00626012" w:rsidRPr="00BE6D8E">
        <w:rPr>
          <w:rFonts w:cs="Arial"/>
          <w:bCs/>
          <w:i/>
          <w:sz w:val="22"/>
          <w:szCs w:val="22"/>
        </w:rPr>
        <w:t xml:space="preserve"> </w:t>
      </w:r>
    </w:p>
    <w:p w14:paraId="2314DD5C" w14:textId="77777777" w:rsidR="00070208" w:rsidRPr="00BE6D8E" w:rsidRDefault="00070208" w:rsidP="00765346">
      <w:pPr>
        <w:pStyle w:val="Lista4"/>
        <w:spacing w:line="276" w:lineRule="auto"/>
        <w:ind w:left="567" w:right="425" w:firstLine="0"/>
        <w:rPr>
          <w:rFonts w:cs="Arial"/>
          <w:b/>
          <w:bCs/>
          <w:i/>
          <w:sz w:val="22"/>
          <w:szCs w:val="22"/>
        </w:rPr>
      </w:pPr>
    </w:p>
    <w:p w14:paraId="727CD897" w14:textId="77777777" w:rsidR="00D35DC7" w:rsidRPr="00BE6D8E" w:rsidRDefault="003370B5" w:rsidP="00765346">
      <w:pPr>
        <w:pStyle w:val="Lista4"/>
        <w:spacing w:line="276" w:lineRule="auto"/>
        <w:ind w:left="567" w:right="425" w:firstLine="0"/>
        <w:rPr>
          <w:rFonts w:cs="Arial"/>
          <w:bCs/>
          <w:i/>
          <w:sz w:val="22"/>
          <w:szCs w:val="22"/>
        </w:rPr>
      </w:pPr>
      <w:r w:rsidRPr="00BE6D8E">
        <w:rPr>
          <w:rFonts w:cs="Arial"/>
          <w:bCs/>
          <w:sz w:val="22"/>
          <w:szCs w:val="22"/>
        </w:rPr>
        <w:t>“</w:t>
      </w:r>
      <w:r w:rsidR="00626012" w:rsidRPr="00BE6D8E">
        <w:rPr>
          <w:rFonts w:cs="Arial"/>
          <w:b/>
          <w:bCs/>
          <w:i/>
          <w:sz w:val="22"/>
          <w:szCs w:val="22"/>
        </w:rPr>
        <w:t>i)</w:t>
      </w:r>
      <w:r w:rsidR="00626012" w:rsidRPr="00BE6D8E">
        <w:rPr>
          <w:rFonts w:cs="Arial"/>
          <w:bCs/>
          <w:i/>
          <w:sz w:val="22"/>
          <w:szCs w:val="22"/>
        </w:rPr>
        <w:t xml:space="preserve"> </w:t>
      </w:r>
      <w:r w:rsidR="005070ED" w:rsidRPr="00BE6D8E">
        <w:rPr>
          <w:rFonts w:cs="Arial"/>
          <w:bCs/>
          <w:i/>
          <w:sz w:val="22"/>
          <w:szCs w:val="22"/>
        </w:rPr>
        <w:t>L</w:t>
      </w:r>
      <w:r w:rsidR="00626012" w:rsidRPr="00BE6D8E">
        <w:rPr>
          <w:rFonts w:cs="Arial"/>
          <w:bCs/>
          <w:i/>
          <w:sz w:val="22"/>
          <w:szCs w:val="22"/>
        </w:rPr>
        <w:t>a controversia se refiere a</w:t>
      </w:r>
      <w:r w:rsidR="009F3EE9" w:rsidRPr="00BE6D8E">
        <w:rPr>
          <w:rFonts w:cs="Arial"/>
          <w:bCs/>
          <w:i/>
          <w:sz w:val="22"/>
          <w:szCs w:val="22"/>
        </w:rPr>
        <w:t>l pago de</w:t>
      </w:r>
      <w:r w:rsidR="00626012" w:rsidRPr="00BE6D8E">
        <w:rPr>
          <w:rFonts w:cs="Arial"/>
          <w:bCs/>
          <w:i/>
          <w:sz w:val="22"/>
          <w:szCs w:val="22"/>
        </w:rPr>
        <w:t xml:space="preserve"> los derechos </w:t>
      </w:r>
      <w:r w:rsidR="00530006" w:rsidRPr="00BE6D8E">
        <w:rPr>
          <w:rFonts w:cs="Arial"/>
          <w:bCs/>
          <w:i/>
          <w:sz w:val="22"/>
          <w:szCs w:val="22"/>
        </w:rPr>
        <w:t xml:space="preserve">resultantes de </w:t>
      </w:r>
      <w:r w:rsidR="00626012" w:rsidRPr="00BE6D8E">
        <w:rPr>
          <w:rFonts w:cs="Arial"/>
          <w:bCs/>
          <w:i/>
          <w:sz w:val="22"/>
          <w:szCs w:val="22"/>
        </w:rPr>
        <w:t xml:space="preserve">la liquidación de un </w:t>
      </w:r>
      <w:r w:rsidR="003A37FA" w:rsidRPr="00BE6D8E">
        <w:rPr>
          <w:rFonts w:cs="Arial"/>
          <w:bCs/>
          <w:i/>
          <w:sz w:val="22"/>
          <w:szCs w:val="22"/>
        </w:rPr>
        <w:t>Convenio</w:t>
      </w:r>
      <w:r w:rsidR="009F3EE9" w:rsidRPr="00BE6D8E">
        <w:rPr>
          <w:rFonts w:cs="Arial"/>
          <w:bCs/>
          <w:i/>
          <w:sz w:val="22"/>
          <w:szCs w:val="22"/>
        </w:rPr>
        <w:t xml:space="preserve"> o Asociación a </w:t>
      </w:r>
      <w:r w:rsidR="002263B3" w:rsidRPr="00BE6D8E">
        <w:rPr>
          <w:rFonts w:cs="Arial"/>
          <w:bCs/>
          <w:i/>
          <w:sz w:val="22"/>
          <w:szCs w:val="22"/>
        </w:rPr>
        <w:t>R</w:t>
      </w:r>
      <w:r w:rsidR="009F3EE9" w:rsidRPr="00BE6D8E">
        <w:rPr>
          <w:rFonts w:cs="Arial"/>
          <w:bCs/>
          <w:i/>
          <w:sz w:val="22"/>
          <w:szCs w:val="22"/>
        </w:rPr>
        <w:t xml:space="preserve">iesgo </w:t>
      </w:r>
      <w:r w:rsidR="002263B3" w:rsidRPr="00BE6D8E">
        <w:rPr>
          <w:rFonts w:cs="Arial"/>
          <w:bCs/>
          <w:i/>
          <w:sz w:val="22"/>
          <w:szCs w:val="22"/>
        </w:rPr>
        <w:t>C</w:t>
      </w:r>
      <w:r w:rsidR="009F3EE9" w:rsidRPr="00BE6D8E">
        <w:rPr>
          <w:rFonts w:cs="Arial"/>
          <w:bCs/>
          <w:i/>
          <w:sz w:val="22"/>
          <w:szCs w:val="22"/>
        </w:rPr>
        <w:t>ompartido</w:t>
      </w:r>
      <w:r w:rsidR="00270902" w:rsidRPr="00BE6D8E">
        <w:rPr>
          <w:rFonts w:cs="Arial"/>
          <w:bCs/>
          <w:i/>
          <w:sz w:val="22"/>
          <w:szCs w:val="22"/>
        </w:rPr>
        <w:t xml:space="preserve"> celebrada entre dos entidades que en su momento eran de carácter estatal, </w:t>
      </w:r>
      <w:r w:rsidR="002263B3" w:rsidRPr="00BE6D8E">
        <w:rPr>
          <w:rFonts w:cs="Arial"/>
          <w:bCs/>
          <w:i/>
          <w:sz w:val="22"/>
          <w:szCs w:val="22"/>
        </w:rPr>
        <w:t xml:space="preserve">pero en ella no se expone </w:t>
      </w:r>
      <w:r w:rsidR="00626012" w:rsidRPr="00BE6D8E">
        <w:rPr>
          <w:rFonts w:cs="Arial"/>
          <w:bCs/>
          <w:i/>
          <w:sz w:val="22"/>
          <w:szCs w:val="22"/>
        </w:rPr>
        <w:t>di</w:t>
      </w:r>
      <w:r w:rsidR="00070208" w:rsidRPr="00BE6D8E">
        <w:rPr>
          <w:rFonts w:cs="Arial"/>
          <w:bCs/>
          <w:i/>
          <w:sz w:val="22"/>
          <w:szCs w:val="22"/>
        </w:rPr>
        <w:t xml:space="preserve">sputa </w:t>
      </w:r>
      <w:r w:rsidR="00626012" w:rsidRPr="00BE6D8E">
        <w:rPr>
          <w:rFonts w:cs="Arial"/>
          <w:bCs/>
          <w:i/>
          <w:sz w:val="22"/>
          <w:szCs w:val="22"/>
        </w:rPr>
        <w:t xml:space="preserve">alguna </w:t>
      </w:r>
      <w:r w:rsidR="000D4230" w:rsidRPr="00BE6D8E">
        <w:rPr>
          <w:rFonts w:cs="Arial"/>
          <w:bCs/>
          <w:i/>
          <w:sz w:val="22"/>
          <w:szCs w:val="22"/>
        </w:rPr>
        <w:t xml:space="preserve">sobre la competencia </w:t>
      </w:r>
      <w:r w:rsidR="002263B3" w:rsidRPr="00BE6D8E">
        <w:rPr>
          <w:rFonts w:cs="Arial"/>
          <w:bCs/>
          <w:i/>
          <w:sz w:val="22"/>
          <w:szCs w:val="22"/>
        </w:rPr>
        <w:t xml:space="preserve">en el mercado </w:t>
      </w:r>
      <w:r w:rsidR="000D4230" w:rsidRPr="00BE6D8E">
        <w:rPr>
          <w:rFonts w:cs="Arial"/>
          <w:bCs/>
          <w:i/>
          <w:sz w:val="22"/>
          <w:szCs w:val="22"/>
        </w:rPr>
        <w:t xml:space="preserve">o </w:t>
      </w:r>
      <w:r w:rsidR="002263B3" w:rsidRPr="00BE6D8E">
        <w:rPr>
          <w:rFonts w:cs="Arial"/>
          <w:bCs/>
          <w:i/>
          <w:sz w:val="22"/>
          <w:szCs w:val="22"/>
        </w:rPr>
        <w:t xml:space="preserve">sobre </w:t>
      </w:r>
      <w:r w:rsidR="000D4230" w:rsidRPr="00BE6D8E">
        <w:rPr>
          <w:rFonts w:cs="Arial"/>
          <w:bCs/>
          <w:i/>
          <w:sz w:val="22"/>
          <w:szCs w:val="22"/>
        </w:rPr>
        <w:t>los derechos de conexión</w:t>
      </w:r>
      <w:r w:rsidR="00C02232" w:rsidRPr="00BE6D8E">
        <w:rPr>
          <w:rFonts w:cs="Arial"/>
          <w:bCs/>
          <w:i/>
          <w:sz w:val="22"/>
          <w:szCs w:val="22"/>
        </w:rPr>
        <w:t xml:space="preserve"> en </w:t>
      </w:r>
      <w:r w:rsidR="007A0DA4" w:rsidRPr="00BE6D8E">
        <w:rPr>
          <w:rFonts w:cs="Arial"/>
          <w:bCs/>
          <w:i/>
          <w:sz w:val="22"/>
          <w:szCs w:val="22"/>
        </w:rPr>
        <w:t>“</w:t>
      </w:r>
      <w:r w:rsidR="00C02232" w:rsidRPr="00BE6D8E">
        <w:rPr>
          <w:rFonts w:cs="Arial"/>
          <w:bCs/>
          <w:i/>
          <w:sz w:val="22"/>
          <w:szCs w:val="22"/>
        </w:rPr>
        <w:t>servicios</w:t>
      </w:r>
      <w:r w:rsidR="007A0DA4" w:rsidRPr="00BE6D8E">
        <w:rPr>
          <w:rFonts w:cs="Arial"/>
          <w:bCs/>
          <w:i/>
          <w:sz w:val="22"/>
          <w:szCs w:val="22"/>
        </w:rPr>
        <w:t>”</w:t>
      </w:r>
      <w:r w:rsidR="00C02232" w:rsidRPr="00BE6D8E">
        <w:rPr>
          <w:rFonts w:cs="Arial"/>
          <w:bCs/>
          <w:i/>
          <w:sz w:val="22"/>
          <w:szCs w:val="22"/>
        </w:rPr>
        <w:t xml:space="preserve"> de telecomunicaciones</w:t>
      </w:r>
      <w:r w:rsidR="00D35DC7" w:rsidRPr="00BE6D8E">
        <w:rPr>
          <w:rFonts w:cs="Arial"/>
          <w:bCs/>
          <w:i/>
          <w:sz w:val="22"/>
          <w:szCs w:val="22"/>
        </w:rPr>
        <w:t xml:space="preserve">, razón por la cual </w:t>
      </w:r>
      <w:r w:rsidR="007671AC" w:rsidRPr="00BE6D8E">
        <w:rPr>
          <w:rFonts w:cs="Arial"/>
          <w:bCs/>
          <w:i/>
          <w:sz w:val="22"/>
          <w:szCs w:val="22"/>
        </w:rPr>
        <w:t xml:space="preserve">el litigio </w:t>
      </w:r>
      <w:r w:rsidR="00D35DC7" w:rsidRPr="00BE6D8E">
        <w:rPr>
          <w:rFonts w:cs="Arial"/>
          <w:bCs/>
          <w:i/>
          <w:sz w:val="22"/>
          <w:szCs w:val="22"/>
        </w:rPr>
        <w:t xml:space="preserve">puede fallarse </w:t>
      </w:r>
      <w:r w:rsidR="00270902" w:rsidRPr="00BE6D8E">
        <w:rPr>
          <w:rFonts w:cs="Arial"/>
          <w:bCs/>
          <w:i/>
          <w:sz w:val="22"/>
          <w:szCs w:val="22"/>
        </w:rPr>
        <w:t xml:space="preserve">por la Jurisdicción </w:t>
      </w:r>
      <w:r w:rsidR="00D35DC7" w:rsidRPr="00BE6D8E">
        <w:rPr>
          <w:rFonts w:cs="Arial"/>
          <w:bCs/>
          <w:i/>
          <w:sz w:val="22"/>
          <w:szCs w:val="22"/>
        </w:rPr>
        <w:t xml:space="preserve">de </w:t>
      </w:r>
      <w:r w:rsidR="00270902" w:rsidRPr="00BE6D8E">
        <w:rPr>
          <w:rFonts w:cs="Arial"/>
          <w:bCs/>
          <w:i/>
          <w:sz w:val="22"/>
          <w:szCs w:val="22"/>
        </w:rPr>
        <w:t xml:space="preserve">lo Contencioso Administrativo, de </w:t>
      </w:r>
      <w:r w:rsidR="00D35DC7" w:rsidRPr="00BE6D8E">
        <w:rPr>
          <w:rFonts w:cs="Arial"/>
          <w:bCs/>
          <w:i/>
          <w:sz w:val="22"/>
          <w:szCs w:val="22"/>
        </w:rPr>
        <w:t>acuerdo con el derecho nacional.</w:t>
      </w:r>
    </w:p>
    <w:p w14:paraId="3A8E09F6" w14:textId="77777777" w:rsidR="00E37FA4" w:rsidRPr="00BE6D8E" w:rsidRDefault="00D35DC7" w:rsidP="00765346">
      <w:pPr>
        <w:pStyle w:val="Lista4"/>
        <w:spacing w:line="276" w:lineRule="auto"/>
        <w:ind w:left="567" w:right="425" w:firstLine="0"/>
        <w:rPr>
          <w:rFonts w:cs="Arial"/>
          <w:bCs/>
          <w:i/>
          <w:sz w:val="22"/>
          <w:szCs w:val="22"/>
        </w:rPr>
      </w:pPr>
      <w:r w:rsidRPr="00BE6D8E">
        <w:rPr>
          <w:rFonts w:cs="Arial"/>
          <w:bCs/>
          <w:i/>
          <w:sz w:val="22"/>
          <w:szCs w:val="22"/>
        </w:rPr>
        <w:t xml:space="preserve"> </w:t>
      </w:r>
    </w:p>
    <w:p w14:paraId="7620F037" w14:textId="77777777" w:rsidR="007671AC" w:rsidRPr="00BE6D8E" w:rsidRDefault="003370B5" w:rsidP="00765346">
      <w:pPr>
        <w:pStyle w:val="Lista4"/>
        <w:spacing w:line="276" w:lineRule="auto"/>
        <w:ind w:left="567" w:right="425" w:firstLine="0"/>
        <w:rPr>
          <w:rFonts w:cs="Arial"/>
          <w:bCs/>
          <w:i/>
          <w:sz w:val="22"/>
          <w:szCs w:val="22"/>
        </w:rPr>
      </w:pPr>
      <w:r w:rsidRPr="00BE6D8E">
        <w:rPr>
          <w:rFonts w:cs="Arial"/>
          <w:bCs/>
          <w:sz w:val="22"/>
          <w:szCs w:val="22"/>
        </w:rPr>
        <w:t>“</w:t>
      </w:r>
      <w:r w:rsidR="00ED6F8A" w:rsidRPr="00BE6D8E">
        <w:rPr>
          <w:rFonts w:cs="Arial"/>
          <w:b/>
          <w:bCs/>
          <w:i/>
          <w:sz w:val="22"/>
          <w:szCs w:val="22"/>
        </w:rPr>
        <w:t>ii)</w:t>
      </w:r>
      <w:r w:rsidR="00ED6F8A" w:rsidRPr="00BE6D8E">
        <w:rPr>
          <w:rFonts w:cs="Arial"/>
          <w:bCs/>
          <w:i/>
          <w:sz w:val="22"/>
          <w:szCs w:val="22"/>
        </w:rPr>
        <w:t xml:space="preserve"> </w:t>
      </w:r>
      <w:r w:rsidR="00D35DC7" w:rsidRPr="00BE6D8E">
        <w:rPr>
          <w:rFonts w:cs="Arial"/>
          <w:bCs/>
          <w:i/>
          <w:sz w:val="22"/>
          <w:szCs w:val="22"/>
        </w:rPr>
        <w:t xml:space="preserve">La controversia no se refiere a una </w:t>
      </w:r>
      <w:r w:rsidR="00270902" w:rsidRPr="00BE6D8E">
        <w:rPr>
          <w:rFonts w:cs="Arial"/>
          <w:bCs/>
          <w:i/>
          <w:sz w:val="22"/>
          <w:szCs w:val="22"/>
        </w:rPr>
        <w:t>“</w:t>
      </w:r>
      <w:r w:rsidR="00D35DC7" w:rsidRPr="00BE6D8E">
        <w:rPr>
          <w:rFonts w:cs="Arial"/>
          <w:bCs/>
          <w:i/>
          <w:sz w:val="22"/>
          <w:szCs w:val="22"/>
        </w:rPr>
        <w:t>medida</w:t>
      </w:r>
      <w:r w:rsidR="00270902" w:rsidRPr="00BE6D8E">
        <w:rPr>
          <w:rFonts w:cs="Arial"/>
          <w:bCs/>
          <w:i/>
          <w:sz w:val="22"/>
          <w:szCs w:val="22"/>
        </w:rPr>
        <w:t>”</w:t>
      </w:r>
      <w:r w:rsidR="00D35DC7" w:rsidRPr="00BE6D8E">
        <w:rPr>
          <w:rFonts w:cs="Arial"/>
          <w:bCs/>
          <w:i/>
          <w:sz w:val="22"/>
          <w:szCs w:val="22"/>
        </w:rPr>
        <w:t xml:space="preserve"> en materia de servicios de telecomunicaciones</w:t>
      </w:r>
      <w:r w:rsidR="007A0DA4" w:rsidRPr="00BE6D8E">
        <w:rPr>
          <w:rFonts w:cs="Arial"/>
          <w:bCs/>
          <w:i/>
          <w:sz w:val="22"/>
          <w:szCs w:val="22"/>
        </w:rPr>
        <w:t xml:space="preserve"> ni se podrá </w:t>
      </w:r>
      <w:r w:rsidR="004632F3" w:rsidRPr="00BE6D8E">
        <w:rPr>
          <w:rFonts w:cs="Arial"/>
          <w:bCs/>
          <w:i/>
          <w:sz w:val="22"/>
          <w:szCs w:val="22"/>
        </w:rPr>
        <w:t xml:space="preserve">proferir aquí </w:t>
      </w:r>
      <w:r w:rsidR="007A0DA4" w:rsidRPr="00BE6D8E">
        <w:rPr>
          <w:rFonts w:cs="Arial"/>
          <w:bCs/>
          <w:i/>
          <w:sz w:val="22"/>
          <w:szCs w:val="22"/>
        </w:rPr>
        <w:t>decisión resolutiva sobre ella</w:t>
      </w:r>
      <w:r w:rsidR="00530006" w:rsidRPr="00BE6D8E">
        <w:rPr>
          <w:rFonts w:cs="Arial"/>
          <w:bCs/>
          <w:i/>
          <w:sz w:val="22"/>
          <w:szCs w:val="22"/>
        </w:rPr>
        <w:t>,</w:t>
      </w:r>
      <w:r w:rsidR="007A0DA4" w:rsidRPr="00BE6D8E">
        <w:rPr>
          <w:rFonts w:cs="Arial"/>
          <w:bCs/>
          <w:i/>
          <w:sz w:val="22"/>
          <w:szCs w:val="22"/>
        </w:rPr>
        <w:t xml:space="preserve"> </w:t>
      </w:r>
      <w:r w:rsidR="00D35DC7" w:rsidRPr="00BE6D8E">
        <w:rPr>
          <w:rFonts w:cs="Arial"/>
          <w:bCs/>
          <w:i/>
          <w:sz w:val="22"/>
          <w:szCs w:val="22"/>
        </w:rPr>
        <w:t>toda vez que e</w:t>
      </w:r>
      <w:r w:rsidR="00ED6F8A" w:rsidRPr="00BE6D8E">
        <w:rPr>
          <w:rFonts w:cs="Arial"/>
          <w:bCs/>
          <w:i/>
          <w:sz w:val="22"/>
          <w:szCs w:val="22"/>
        </w:rPr>
        <w:t>n el marco de la acción contractual</w:t>
      </w:r>
      <w:r w:rsidR="008B0275" w:rsidRPr="00BE6D8E">
        <w:rPr>
          <w:rFonts w:cs="Arial"/>
          <w:bCs/>
          <w:i/>
          <w:sz w:val="22"/>
          <w:szCs w:val="22"/>
        </w:rPr>
        <w:t xml:space="preserve"> que se encuentra en trámite del recurso de apelación ante el Consejo de Estado de la República de Colombia</w:t>
      </w:r>
      <w:r w:rsidR="00ED6F8A" w:rsidRPr="00BE6D8E">
        <w:rPr>
          <w:rFonts w:cs="Arial"/>
          <w:bCs/>
          <w:i/>
          <w:sz w:val="22"/>
          <w:szCs w:val="22"/>
        </w:rPr>
        <w:t xml:space="preserve">, </w:t>
      </w:r>
      <w:r w:rsidR="008B0275" w:rsidRPr="00BE6D8E">
        <w:rPr>
          <w:rFonts w:cs="Arial"/>
          <w:bCs/>
          <w:i/>
          <w:sz w:val="22"/>
          <w:szCs w:val="22"/>
        </w:rPr>
        <w:t>de acuerdo con el derecho nacional</w:t>
      </w:r>
      <w:r w:rsidR="00530006" w:rsidRPr="00BE6D8E">
        <w:rPr>
          <w:rFonts w:cs="Arial"/>
          <w:bCs/>
          <w:i/>
          <w:sz w:val="22"/>
          <w:szCs w:val="22"/>
        </w:rPr>
        <w:t>,</w:t>
      </w:r>
      <w:r w:rsidR="008B0275" w:rsidRPr="00BE6D8E">
        <w:rPr>
          <w:rFonts w:cs="Arial"/>
          <w:bCs/>
          <w:i/>
          <w:sz w:val="22"/>
          <w:szCs w:val="22"/>
        </w:rPr>
        <w:t xml:space="preserve"> </w:t>
      </w:r>
      <w:r w:rsidR="00ED6F8A" w:rsidRPr="00BE6D8E">
        <w:rPr>
          <w:rFonts w:cs="Arial"/>
          <w:bCs/>
          <w:i/>
          <w:sz w:val="22"/>
          <w:szCs w:val="22"/>
        </w:rPr>
        <w:t xml:space="preserve">no cabe </w:t>
      </w:r>
      <w:r w:rsidR="007121CA" w:rsidRPr="00BE6D8E">
        <w:rPr>
          <w:rFonts w:cs="Arial"/>
          <w:bCs/>
          <w:i/>
          <w:sz w:val="22"/>
          <w:szCs w:val="22"/>
        </w:rPr>
        <w:t xml:space="preserve">adoptar </w:t>
      </w:r>
      <w:r w:rsidR="00ED6F8A" w:rsidRPr="00BE6D8E">
        <w:rPr>
          <w:rFonts w:cs="Arial"/>
          <w:bCs/>
          <w:i/>
          <w:sz w:val="22"/>
          <w:szCs w:val="22"/>
        </w:rPr>
        <w:t>un</w:t>
      </w:r>
      <w:r w:rsidR="007121CA" w:rsidRPr="00BE6D8E">
        <w:rPr>
          <w:rFonts w:cs="Arial"/>
          <w:bCs/>
          <w:i/>
          <w:sz w:val="22"/>
          <w:szCs w:val="22"/>
        </w:rPr>
        <w:t xml:space="preserve">a decisión </w:t>
      </w:r>
      <w:r w:rsidR="00ED6F8A" w:rsidRPr="00BE6D8E">
        <w:rPr>
          <w:rFonts w:cs="Arial"/>
          <w:bCs/>
          <w:i/>
          <w:sz w:val="22"/>
          <w:szCs w:val="22"/>
        </w:rPr>
        <w:t xml:space="preserve">sobre los decretos y demás medidas que </w:t>
      </w:r>
      <w:r w:rsidR="00270902" w:rsidRPr="00BE6D8E">
        <w:rPr>
          <w:rFonts w:cs="Arial"/>
          <w:bCs/>
          <w:i/>
          <w:sz w:val="22"/>
          <w:szCs w:val="22"/>
        </w:rPr>
        <w:t xml:space="preserve">expidió </w:t>
      </w:r>
      <w:r w:rsidR="00ED6F8A" w:rsidRPr="00BE6D8E">
        <w:rPr>
          <w:rFonts w:cs="Arial"/>
          <w:bCs/>
          <w:i/>
          <w:sz w:val="22"/>
          <w:szCs w:val="22"/>
        </w:rPr>
        <w:t xml:space="preserve">el Gobierno Nacional para liquidar a TELECOM, </w:t>
      </w:r>
      <w:r w:rsidR="008B0275" w:rsidRPr="00BE6D8E">
        <w:rPr>
          <w:rFonts w:cs="Arial"/>
          <w:bCs/>
          <w:i/>
          <w:sz w:val="22"/>
          <w:szCs w:val="22"/>
        </w:rPr>
        <w:t>t</w:t>
      </w:r>
      <w:r w:rsidR="00D35DC7" w:rsidRPr="00BE6D8E">
        <w:rPr>
          <w:rFonts w:cs="Arial"/>
          <w:bCs/>
          <w:i/>
          <w:sz w:val="22"/>
          <w:szCs w:val="22"/>
        </w:rPr>
        <w:t xml:space="preserve">eniendo en cuenta </w:t>
      </w:r>
      <w:r w:rsidR="008B0275" w:rsidRPr="00BE6D8E">
        <w:rPr>
          <w:rFonts w:cs="Arial"/>
          <w:bCs/>
          <w:i/>
          <w:sz w:val="22"/>
          <w:szCs w:val="22"/>
        </w:rPr>
        <w:t xml:space="preserve">que </w:t>
      </w:r>
      <w:r w:rsidR="00E9306B" w:rsidRPr="00BE6D8E">
        <w:rPr>
          <w:rFonts w:cs="Arial"/>
          <w:bCs/>
          <w:i/>
          <w:sz w:val="22"/>
          <w:szCs w:val="22"/>
        </w:rPr>
        <w:t xml:space="preserve">dicha acción se rige por un principio dispositivo y </w:t>
      </w:r>
      <w:r w:rsidR="009A0D21" w:rsidRPr="00BE6D8E">
        <w:rPr>
          <w:rFonts w:cs="Arial"/>
          <w:bCs/>
          <w:i/>
          <w:sz w:val="22"/>
          <w:szCs w:val="22"/>
        </w:rPr>
        <w:t xml:space="preserve">que </w:t>
      </w:r>
      <w:r w:rsidR="007121CA" w:rsidRPr="00BE6D8E">
        <w:rPr>
          <w:rFonts w:cs="Arial"/>
          <w:bCs/>
          <w:i/>
          <w:sz w:val="22"/>
          <w:szCs w:val="22"/>
        </w:rPr>
        <w:t xml:space="preserve">tales </w:t>
      </w:r>
      <w:r w:rsidR="008B0275" w:rsidRPr="00BE6D8E">
        <w:rPr>
          <w:rFonts w:cs="Arial"/>
          <w:bCs/>
          <w:i/>
          <w:sz w:val="22"/>
          <w:szCs w:val="22"/>
        </w:rPr>
        <w:t>actos o medidas no ha</w:t>
      </w:r>
      <w:r w:rsidR="00A607D7" w:rsidRPr="00BE6D8E">
        <w:rPr>
          <w:rFonts w:cs="Arial"/>
          <w:bCs/>
          <w:i/>
          <w:sz w:val="22"/>
          <w:szCs w:val="22"/>
        </w:rPr>
        <w:t>n</w:t>
      </w:r>
      <w:r w:rsidR="008B0275" w:rsidRPr="00BE6D8E">
        <w:rPr>
          <w:rFonts w:cs="Arial"/>
          <w:bCs/>
          <w:i/>
          <w:sz w:val="22"/>
          <w:szCs w:val="22"/>
        </w:rPr>
        <w:t xml:space="preserve"> sido objeto de la demanda</w:t>
      </w:r>
      <w:r w:rsidR="007121CA" w:rsidRPr="00BE6D8E">
        <w:rPr>
          <w:rFonts w:cs="Arial"/>
          <w:bCs/>
          <w:i/>
          <w:sz w:val="22"/>
          <w:szCs w:val="22"/>
        </w:rPr>
        <w:t xml:space="preserve"> que ahora se examina</w:t>
      </w:r>
      <w:r w:rsidR="00517AC1" w:rsidRPr="00BE6D8E">
        <w:rPr>
          <w:rFonts w:cs="Arial"/>
          <w:bCs/>
          <w:i/>
          <w:sz w:val="22"/>
          <w:szCs w:val="22"/>
        </w:rPr>
        <w:t xml:space="preserve">; </w:t>
      </w:r>
      <w:r w:rsidR="00530006" w:rsidRPr="00BE6D8E">
        <w:rPr>
          <w:rFonts w:cs="Arial"/>
          <w:bCs/>
          <w:i/>
          <w:sz w:val="22"/>
          <w:szCs w:val="22"/>
        </w:rPr>
        <w:t>p</w:t>
      </w:r>
      <w:r w:rsidR="007671AC" w:rsidRPr="00BE6D8E">
        <w:rPr>
          <w:rFonts w:cs="Arial"/>
          <w:bCs/>
          <w:i/>
          <w:sz w:val="22"/>
          <w:szCs w:val="22"/>
        </w:rPr>
        <w:t xml:space="preserve">or esta razón, el litigio puede fallarse por la Jurisdicción de lo Contencioso Administrativo, de acuerdo con el derecho </w:t>
      </w:r>
      <w:r w:rsidR="00530006" w:rsidRPr="00BE6D8E">
        <w:rPr>
          <w:rFonts w:cs="Arial"/>
          <w:bCs/>
          <w:i/>
          <w:sz w:val="22"/>
          <w:szCs w:val="22"/>
        </w:rPr>
        <w:t>local</w:t>
      </w:r>
      <w:r w:rsidR="007671AC" w:rsidRPr="00BE6D8E">
        <w:rPr>
          <w:rFonts w:cs="Arial"/>
          <w:bCs/>
          <w:i/>
          <w:sz w:val="22"/>
          <w:szCs w:val="22"/>
        </w:rPr>
        <w:t>.</w:t>
      </w:r>
    </w:p>
    <w:p w14:paraId="68AC639E" w14:textId="77777777" w:rsidR="00C4732A" w:rsidRPr="00BE6D8E" w:rsidRDefault="00C4732A" w:rsidP="00765346">
      <w:pPr>
        <w:pStyle w:val="Lista4"/>
        <w:spacing w:line="276" w:lineRule="auto"/>
        <w:ind w:left="567" w:right="425" w:firstLine="0"/>
        <w:rPr>
          <w:rFonts w:cs="Arial"/>
          <w:bCs/>
          <w:i/>
          <w:sz w:val="22"/>
          <w:szCs w:val="22"/>
        </w:rPr>
      </w:pPr>
    </w:p>
    <w:p w14:paraId="38768522" w14:textId="77777777" w:rsidR="00AD3135" w:rsidRPr="00BE6D8E" w:rsidRDefault="003370B5" w:rsidP="00765346">
      <w:pPr>
        <w:pStyle w:val="Lista4"/>
        <w:spacing w:line="276" w:lineRule="auto"/>
        <w:ind w:left="567" w:right="425" w:firstLine="0"/>
        <w:rPr>
          <w:rFonts w:cs="Arial"/>
          <w:bCs/>
          <w:i/>
          <w:sz w:val="22"/>
          <w:szCs w:val="22"/>
        </w:rPr>
      </w:pPr>
      <w:r w:rsidRPr="00BE6D8E">
        <w:rPr>
          <w:rFonts w:cs="Arial"/>
          <w:bCs/>
          <w:sz w:val="22"/>
          <w:szCs w:val="22"/>
        </w:rPr>
        <w:t>“</w:t>
      </w:r>
      <w:r w:rsidR="008B0275" w:rsidRPr="00BE6D8E">
        <w:rPr>
          <w:rFonts w:cs="Arial"/>
          <w:b/>
          <w:bCs/>
          <w:i/>
          <w:sz w:val="22"/>
          <w:szCs w:val="22"/>
        </w:rPr>
        <w:t>i</w:t>
      </w:r>
      <w:r w:rsidR="0093520E" w:rsidRPr="00BE6D8E">
        <w:rPr>
          <w:rFonts w:cs="Arial"/>
          <w:b/>
          <w:bCs/>
          <w:i/>
          <w:sz w:val="22"/>
          <w:szCs w:val="22"/>
        </w:rPr>
        <w:t>ii</w:t>
      </w:r>
      <w:r w:rsidR="008B0275" w:rsidRPr="00BE6D8E">
        <w:rPr>
          <w:rFonts w:cs="Arial"/>
          <w:b/>
          <w:bCs/>
          <w:i/>
          <w:sz w:val="22"/>
          <w:szCs w:val="22"/>
        </w:rPr>
        <w:t>)</w:t>
      </w:r>
      <w:r w:rsidR="008B0275" w:rsidRPr="00BE6D8E">
        <w:rPr>
          <w:rFonts w:cs="Arial"/>
          <w:bCs/>
          <w:i/>
          <w:sz w:val="22"/>
          <w:szCs w:val="22"/>
        </w:rPr>
        <w:t xml:space="preserve"> </w:t>
      </w:r>
      <w:r w:rsidR="00E37FA4" w:rsidRPr="00BE6D8E">
        <w:rPr>
          <w:rFonts w:cs="Arial"/>
          <w:bCs/>
          <w:i/>
          <w:sz w:val="22"/>
          <w:szCs w:val="22"/>
        </w:rPr>
        <w:t xml:space="preserve">De acuerdo con </w:t>
      </w:r>
      <w:r w:rsidR="008B0275" w:rsidRPr="00BE6D8E">
        <w:rPr>
          <w:rFonts w:cs="Arial"/>
          <w:bCs/>
          <w:i/>
          <w:sz w:val="22"/>
          <w:szCs w:val="22"/>
        </w:rPr>
        <w:t xml:space="preserve">la </w:t>
      </w:r>
      <w:r w:rsidR="00E37FA4" w:rsidRPr="00BE6D8E">
        <w:rPr>
          <w:rFonts w:cs="Arial"/>
          <w:bCs/>
          <w:i/>
          <w:sz w:val="22"/>
          <w:szCs w:val="22"/>
        </w:rPr>
        <w:t xml:space="preserve">actuación procesal que se ha surtido, se </w:t>
      </w:r>
      <w:r w:rsidR="00C4732A" w:rsidRPr="00BE6D8E">
        <w:rPr>
          <w:rFonts w:cs="Arial"/>
          <w:bCs/>
          <w:i/>
          <w:sz w:val="22"/>
          <w:szCs w:val="22"/>
        </w:rPr>
        <w:t xml:space="preserve">estima </w:t>
      </w:r>
      <w:r w:rsidR="00E37FA4" w:rsidRPr="00BE6D8E">
        <w:rPr>
          <w:rFonts w:cs="Arial"/>
          <w:bCs/>
          <w:i/>
          <w:sz w:val="22"/>
          <w:szCs w:val="22"/>
        </w:rPr>
        <w:t xml:space="preserve">que la </w:t>
      </w:r>
      <w:r w:rsidR="00A607D7" w:rsidRPr="00BE6D8E">
        <w:rPr>
          <w:rFonts w:cs="Arial"/>
          <w:bCs/>
          <w:i/>
          <w:sz w:val="22"/>
          <w:szCs w:val="22"/>
        </w:rPr>
        <w:t>l</w:t>
      </w:r>
      <w:r w:rsidR="00E37FA4" w:rsidRPr="00BE6D8E">
        <w:rPr>
          <w:rFonts w:cs="Arial"/>
          <w:bCs/>
          <w:i/>
          <w:sz w:val="22"/>
          <w:szCs w:val="22"/>
        </w:rPr>
        <w:t xml:space="preserve">ey que </w:t>
      </w:r>
      <w:r w:rsidR="008B0275" w:rsidRPr="00BE6D8E">
        <w:rPr>
          <w:rFonts w:cs="Arial"/>
          <w:bCs/>
          <w:i/>
          <w:sz w:val="22"/>
          <w:szCs w:val="22"/>
        </w:rPr>
        <w:t>se aplicar</w:t>
      </w:r>
      <w:r w:rsidR="00C4732A" w:rsidRPr="00BE6D8E">
        <w:rPr>
          <w:rFonts w:cs="Arial"/>
          <w:bCs/>
          <w:i/>
          <w:sz w:val="22"/>
          <w:szCs w:val="22"/>
        </w:rPr>
        <w:t>ía</w:t>
      </w:r>
      <w:r w:rsidR="008B0275" w:rsidRPr="00BE6D8E">
        <w:rPr>
          <w:rFonts w:cs="Arial"/>
          <w:bCs/>
          <w:i/>
          <w:sz w:val="22"/>
          <w:szCs w:val="22"/>
        </w:rPr>
        <w:t xml:space="preserve"> para desatar el recurso de apelación se contrae </w:t>
      </w:r>
      <w:r w:rsidR="007121CA" w:rsidRPr="00BE6D8E">
        <w:rPr>
          <w:rFonts w:cs="Arial"/>
          <w:bCs/>
          <w:i/>
          <w:sz w:val="22"/>
          <w:szCs w:val="22"/>
        </w:rPr>
        <w:t xml:space="preserve">al </w:t>
      </w:r>
      <w:r w:rsidR="000E57FE" w:rsidRPr="00BE6D8E">
        <w:rPr>
          <w:rFonts w:cs="Arial"/>
          <w:bCs/>
          <w:i/>
          <w:sz w:val="22"/>
          <w:szCs w:val="22"/>
        </w:rPr>
        <w:t>contenido del Convenio 013 de 1994</w:t>
      </w:r>
      <w:r w:rsidR="00E96C48" w:rsidRPr="00BE6D8E">
        <w:rPr>
          <w:rStyle w:val="Refdenotaalpie"/>
          <w:rFonts w:cs="Arial"/>
          <w:bCs/>
          <w:i/>
          <w:sz w:val="22"/>
          <w:szCs w:val="22"/>
        </w:rPr>
        <w:footnoteReference w:id="36"/>
      </w:r>
      <w:r w:rsidR="000E57FE" w:rsidRPr="00BE6D8E">
        <w:rPr>
          <w:rFonts w:cs="Arial"/>
          <w:bCs/>
          <w:i/>
          <w:sz w:val="22"/>
          <w:szCs w:val="22"/>
        </w:rPr>
        <w:t xml:space="preserve">, al </w:t>
      </w:r>
      <w:r w:rsidR="007121CA" w:rsidRPr="00BE6D8E">
        <w:rPr>
          <w:rFonts w:cs="Arial"/>
          <w:bCs/>
          <w:i/>
          <w:sz w:val="22"/>
          <w:szCs w:val="22"/>
        </w:rPr>
        <w:t xml:space="preserve">artículo 136 del Código Contencioso Administrativo </w:t>
      </w:r>
      <w:r w:rsidR="00517AC1" w:rsidRPr="00BE6D8E">
        <w:rPr>
          <w:rFonts w:cs="Arial"/>
          <w:bCs/>
          <w:i/>
          <w:sz w:val="22"/>
          <w:szCs w:val="22"/>
        </w:rPr>
        <w:t>(</w:t>
      </w:r>
      <w:r w:rsidR="00C4732A" w:rsidRPr="00BE6D8E">
        <w:rPr>
          <w:rFonts w:cs="Arial"/>
          <w:bCs/>
          <w:i/>
          <w:sz w:val="22"/>
          <w:szCs w:val="22"/>
        </w:rPr>
        <w:t xml:space="preserve">término de </w:t>
      </w:r>
      <w:r w:rsidR="00517AC1" w:rsidRPr="00BE6D8E">
        <w:rPr>
          <w:rFonts w:cs="Arial"/>
          <w:bCs/>
          <w:i/>
          <w:sz w:val="22"/>
          <w:szCs w:val="22"/>
        </w:rPr>
        <w:t xml:space="preserve">caducidad de la acción contractual) </w:t>
      </w:r>
      <w:r w:rsidR="007121CA" w:rsidRPr="00BE6D8E">
        <w:rPr>
          <w:rFonts w:cs="Arial"/>
          <w:bCs/>
          <w:i/>
          <w:sz w:val="22"/>
          <w:szCs w:val="22"/>
        </w:rPr>
        <w:t xml:space="preserve">y </w:t>
      </w:r>
      <w:r w:rsidR="000E57FE" w:rsidRPr="00BE6D8E">
        <w:rPr>
          <w:rFonts w:cs="Arial"/>
          <w:bCs/>
          <w:i/>
          <w:sz w:val="22"/>
          <w:szCs w:val="22"/>
        </w:rPr>
        <w:t xml:space="preserve">a </w:t>
      </w:r>
      <w:r w:rsidR="007121CA" w:rsidRPr="00BE6D8E">
        <w:rPr>
          <w:rFonts w:cs="Arial"/>
          <w:bCs/>
          <w:i/>
          <w:sz w:val="22"/>
          <w:szCs w:val="22"/>
        </w:rPr>
        <w:t>la Ley 37 de 1993</w:t>
      </w:r>
      <w:r w:rsidR="00517AC1" w:rsidRPr="00BE6D8E">
        <w:rPr>
          <w:rFonts w:cs="Arial"/>
          <w:bCs/>
          <w:i/>
          <w:sz w:val="22"/>
          <w:szCs w:val="22"/>
        </w:rPr>
        <w:t xml:space="preserve"> (</w:t>
      </w:r>
      <w:r w:rsidR="00E9306B" w:rsidRPr="00BE6D8E">
        <w:rPr>
          <w:rFonts w:cs="Arial"/>
          <w:bCs/>
          <w:i/>
          <w:sz w:val="22"/>
          <w:szCs w:val="22"/>
        </w:rPr>
        <w:t>en las normas referidas a l</w:t>
      </w:r>
      <w:r w:rsidR="00646FDB" w:rsidRPr="00BE6D8E">
        <w:rPr>
          <w:rFonts w:cs="Arial"/>
          <w:bCs/>
          <w:i/>
          <w:sz w:val="22"/>
          <w:szCs w:val="22"/>
        </w:rPr>
        <w:t>a vigencia de l</w:t>
      </w:r>
      <w:r w:rsidR="00E9306B" w:rsidRPr="00BE6D8E">
        <w:rPr>
          <w:rFonts w:cs="Arial"/>
          <w:bCs/>
          <w:i/>
          <w:sz w:val="22"/>
          <w:szCs w:val="22"/>
        </w:rPr>
        <w:t xml:space="preserve">os </w:t>
      </w:r>
      <w:r w:rsidR="00517AC1" w:rsidRPr="00BE6D8E">
        <w:rPr>
          <w:rFonts w:cs="Arial"/>
          <w:bCs/>
          <w:i/>
          <w:sz w:val="22"/>
          <w:szCs w:val="22"/>
        </w:rPr>
        <w:t xml:space="preserve">Convenios de Asociación a Riesgo Compartido </w:t>
      </w:r>
      <w:r w:rsidR="009A0D21" w:rsidRPr="00BE6D8E">
        <w:rPr>
          <w:rFonts w:cs="Arial"/>
          <w:bCs/>
          <w:i/>
          <w:sz w:val="22"/>
          <w:szCs w:val="22"/>
        </w:rPr>
        <w:t xml:space="preserve">para </w:t>
      </w:r>
      <w:r w:rsidR="00E9306B" w:rsidRPr="00BE6D8E">
        <w:rPr>
          <w:rFonts w:cs="Arial"/>
          <w:bCs/>
          <w:i/>
          <w:sz w:val="22"/>
          <w:szCs w:val="22"/>
        </w:rPr>
        <w:t xml:space="preserve">la época en que se introdujo la </w:t>
      </w:r>
      <w:r w:rsidR="00517AC1" w:rsidRPr="00BE6D8E">
        <w:rPr>
          <w:rFonts w:cs="Arial"/>
          <w:bCs/>
          <w:i/>
          <w:sz w:val="22"/>
          <w:szCs w:val="22"/>
        </w:rPr>
        <w:t>telefonía móvil</w:t>
      </w:r>
      <w:r w:rsidR="00E9306B" w:rsidRPr="00BE6D8E">
        <w:rPr>
          <w:rFonts w:cs="Arial"/>
          <w:bCs/>
          <w:i/>
          <w:sz w:val="22"/>
          <w:szCs w:val="22"/>
        </w:rPr>
        <w:t xml:space="preserve"> en Colombia</w:t>
      </w:r>
      <w:r w:rsidR="00517AC1" w:rsidRPr="00BE6D8E">
        <w:rPr>
          <w:rFonts w:cs="Arial"/>
          <w:bCs/>
          <w:i/>
          <w:sz w:val="22"/>
          <w:szCs w:val="22"/>
        </w:rPr>
        <w:t>)</w:t>
      </w:r>
      <w:r w:rsidR="007121CA" w:rsidRPr="00BE6D8E">
        <w:rPr>
          <w:rFonts w:cs="Arial"/>
          <w:bCs/>
          <w:i/>
          <w:sz w:val="22"/>
          <w:szCs w:val="22"/>
        </w:rPr>
        <w:t xml:space="preserve">, </w:t>
      </w:r>
      <w:r w:rsidR="00E9306B" w:rsidRPr="00BE6D8E">
        <w:rPr>
          <w:rFonts w:cs="Arial"/>
          <w:bCs/>
          <w:i/>
          <w:sz w:val="22"/>
          <w:szCs w:val="22"/>
        </w:rPr>
        <w:t xml:space="preserve">todos ellos </w:t>
      </w:r>
      <w:r w:rsidR="00C4732A" w:rsidRPr="00BE6D8E">
        <w:rPr>
          <w:rFonts w:cs="Arial"/>
          <w:bCs/>
          <w:i/>
          <w:sz w:val="22"/>
          <w:szCs w:val="22"/>
        </w:rPr>
        <w:t xml:space="preserve">constitutivos del derecho nacional colombiano que se aprecia como </w:t>
      </w:r>
      <w:r w:rsidR="007121CA" w:rsidRPr="00BE6D8E">
        <w:rPr>
          <w:rFonts w:cs="Arial"/>
          <w:bCs/>
          <w:i/>
          <w:sz w:val="22"/>
          <w:szCs w:val="22"/>
        </w:rPr>
        <w:t>vigente para la época de los hechos</w:t>
      </w:r>
      <w:r w:rsidR="00C4732A" w:rsidRPr="00BE6D8E">
        <w:rPr>
          <w:rFonts w:cs="Arial"/>
          <w:bCs/>
          <w:i/>
          <w:sz w:val="22"/>
          <w:szCs w:val="22"/>
        </w:rPr>
        <w:t>. Esas normas, además de la ley de servicios públicos</w:t>
      </w:r>
      <w:r w:rsidR="00E872E0" w:rsidRPr="00BE6D8E">
        <w:rPr>
          <w:rFonts w:cs="Arial"/>
          <w:bCs/>
          <w:i/>
          <w:sz w:val="22"/>
          <w:szCs w:val="22"/>
        </w:rPr>
        <w:t xml:space="preserve"> -</w:t>
      </w:r>
      <w:r w:rsidR="00C4732A" w:rsidRPr="00BE6D8E">
        <w:rPr>
          <w:rFonts w:cs="Arial"/>
          <w:bCs/>
          <w:i/>
          <w:sz w:val="22"/>
          <w:szCs w:val="22"/>
        </w:rPr>
        <w:t>Ley 142 de 1994</w:t>
      </w:r>
      <w:r w:rsidR="00E872E0" w:rsidRPr="00BE6D8E">
        <w:rPr>
          <w:rFonts w:cs="Arial"/>
          <w:bCs/>
          <w:i/>
          <w:sz w:val="22"/>
          <w:szCs w:val="22"/>
        </w:rPr>
        <w:t>-</w:t>
      </w:r>
      <w:r w:rsidR="00C4732A" w:rsidRPr="00BE6D8E">
        <w:rPr>
          <w:rFonts w:cs="Arial"/>
          <w:bCs/>
          <w:i/>
          <w:sz w:val="22"/>
          <w:szCs w:val="22"/>
        </w:rPr>
        <w:t xml:space="preserve"> y las reglas de los contratos </w:t>
      </w:r>
      <w:r w:rsidR="000E57FE" w:rsidRPr="00BE6D8E">
        <w:rPr>
          <w:rFonts w:cs="Arial"/>
          <w:bCs/>
          <w:i/>
          <w:sz w:val="22"/>
          <w:szCs w:val="22"/>
        </w:rPr>
        <w:t xml:space="preserve">contenidas en </w:t>
      </w:r>
      <w:r w:rsidR="00C4732A" w:rsidRPr="00BE6D8E">
        <w:rPr>
          <w:rFonts w:cs="Arial"/>
          <w:bCs/>
          <w:i/>
          <w:sz w:val="22"/>
          <w:szCs w:val="22"/>
        </w:rPr>
        <w:t>el Código Civil y el Código de Comercio</w:t>
      </w:r>
      <w:r w:rsidR="00530006" w:rsidRPr="00BE6D8E">
        <w:rPr>
          <w:rFonts w:cs="Arial"/>
          <w:bCs/>
          <w:i/>
          <w:sz w:val="22"/>
          <w:szCs w:val="22"/>
        </w:rPr>
        <w:t>,</w:t>
      </w:r>
      <w:r w:rsidR="00C4732A" w:rsidRPr="00BE6D8E">
        <w:rPr>
          <w:rFonts w:cs="Arial"/>
          <w:bCs/>
          <w:i/>
          <w:sz w:val="22"/>
          <w:szCs w:val="22"/>
        </w:rPr>
        <w:t xml:space="preserve"> </w:t>
      </w:r>
      <w:r w:rsidR="007121CA" w:rsidRPr="00BE6D8E">
        <w:rPr>
          <w:rFonts w:cs="Arial"/>
          <w:bCs/>
          <w:i/>
          <w:sz w:val="22"/>
          <w:szCs w:val="22"/>
        </w:rPr>
        <w:t>ser</w:t>
      </w:r>
      <w:r w:rsidR="00C4732A" w:rsidRPr="00BE6D8E">
        <w:rPr>
          <w:rFonts w:cs="Arial"/>
          <w:bCs/>
          <w:i/>
          <w:sz w:val="22"/>
          <w:szCs w:val="22"/>
        </w:rPr>
        <w:t xml:space="preserve">ían las </w:t>
      </w:r>
      <w:r w:rsidR="007121CA" w:rsidRPr="00BE6D8E">
        <w:rPr>
          <w:rFonts w:cs="Arial"/>
          <w:bCs/>
          <w:i/>
          <w:sz w:val="22"/>
          <w:szCs w:val="22"/>
        </w:rPr>
        <w:t>interpretadas en orden a de</w:t>
      </w:r>
      <w:r w:rsidR="00AD3135" w:rsidRPr="00BE6D8E">
        <w:rPr>
          <w:rFonts w:cs="Arial"/>
          <w:bCs/>
          <w:i/>
          <w:sz w:val="22"/>
          <w:szCs w:val="22"/>
        </w:rPr>
        <w:t xml:space="preserve">finir </w:t>
      </w:r>
      <w:r w:rsidR="00892FDD" w:rsidRPr="00BE6D8E">
        <w:rPr>
          <w:rFonts w:cs="Arial"/>
          <w:bCs/>
          <w:i/>
          <w:sz w:val="22"/>
          <w:szCs w:val="22"/>
        </w:rPr>
        <w:t>el término de duración</w:t>
      </w:r>
      <w:r w:rsidR="00D86DDD" w:rsidRPr="00BE6D8E">
        <w:rPr>
          <w:rFonts w:cs="Arial"/>
          <w:bCs/>
          <w:i/>
          <w:sz w:val="22"/>
          <w:szCs w:val="22"/>
        </w:rPr>
        <w:t>,</w:t>
      </w:r>
      <w:r w:rsidR="00892FDD" w:rsidRPr="00BE6D8E">
        <w:rPr>
          <w:rFonts w:cs="Arial"/>
          <w:bCs/>
          <w:i/>
          <w:sz w:val="22"/>
          <w:szCs w:val="22"/>
        </w:rPr>
        <w:t xml:space="preserve"> el plazo para liquidar el </w:t>
      </w:r>
      <w:r w:rsidR="007121CA" w:rsidRPr="00BE6D8E">
        <w:rPr>
          <w:rFonts w:cs="Arial"/>
          <w:bCs/>
          <w:i/>
          <w:sz w:val="22"/>
          <w:szCs w:val="22"/>
        </w:rPr>
        <w:t xml:space="preserve">Convenio </w:t>
      </w:r>
      <w:r w:rsidR="00E9306B" w:rsidRPr="00BE6D8E">
        <w:rPr>
          <w:rFonts w:cs="Arial"/>
          <w:bCs/>
          <w:i/>
          <w:sz w:val="22"/>
          <w:szCs w:val="22"/>
        </w:rPr>
        <w:t xml:space="preserve">013 </w:t>
      </w:r>
      <w:r w:rsidR="007121CA" w:rsidRPr="00BE6D8E">
        <w:rPr>
          <w:rFonts w:cs="Arial"/>
          <w:bCs/>
          <w:i/>
          <w:sz w:val="22"/>
          <w:szCs w:val="22"/>
        </w:rPr>
        <w:t xml:space="preserve">y </w:t>
      </w:r>
      <w:r w:rsidR="00C4732A" w:rsidRPr="00BE6D8E">
        <w:rPr>
          <w:rFonts w:cs="Arial"/>
          <w:bCs/>
          <w:i/>
          <w:sz w:val="22"/>
          <w:szCs w:val="22"/>
        </w:rPr>
        <w:t xml:space="preserve">la </w:t>
      </w:r>
      <w:r w:rsidR="00AD3135" w:rsidRPr="00BE6D8E">
        <w:rPr>
          <w:rFonts w:cs="Arial"/>
          <w:bCs/>
          <w:i/>
          <w:sz w:val="22"/>
          <w:szCs w:val="22"/>
        </w:rPr>
        <w:t xml:space="preserve">eventual </w:t>
      </w:r>
      <w:r w:rsidR="007121CA" w:rsidRPr="00BE6D8E">
        <w:rPr>
          <w:rFonts w:cs="Arial"/>
          <w:bCs/>
          <w:i/>
          <w:sz w:val="22"/>
          <w:szCs w:val="22"/>
        </w:rPr>
        <w:t>caducidad de la acción contractual.</w:t>
      </w:r>
      <w:r w:rsidR="00AD3135" w:rsidRPr="00BE6D8E">
        <w:rPr>
          <w:rFonts w:cs="Arial"/>
          <w:bCs/>
          <w:i/>
          <w:sz w:val="22"/>
          <w:szCs w:val="22"/>
        </w:rPr>
        <w:t xml:space="preserve"> Se aclara que solo en el caso de que no </w:t>
      </w:r>
      <w:r w:rsidR="00A607D7" w:rsidRPr="00BE6D8E">
        <w:rPr>
          <w:rFonts w:cs="Arial"/>
          <w:bCs/>
          <w:i/>
          <w:sz w:val="22"/>
          <w:szCs w:val="22"/>
        </w:rPr>
        <w:t xml:space="preserve">se encuentre configurada </w:t>
      </w:r>
      <w:r w:rsidR="00AD3135" w:rsidRPr="00BE6D8E">
        <w:rPr>
          <w:rFonts w:cs="Arial"/>
          <w:bCs/>
          <w:i/>
          <w:sz w:val="22"/>
          <w:szCs w:val="22"/>
        </w:rPr>
        <w:t xml:space="preserve">la caducidad </w:t>
      </w:r>
      <w:r w:rsidR="00E37FA4" w:rsidRPr="00BE6D8E">
        <w:rPr>
          <w:rFonts w:cs="Arial"/>
          <w:bCs/>
          <w:i/>
          <w:sz w:val="22"/>
          <w:szCs w:val="22"/>
        </w:rPr>
        <w:t>de la acción</w:t>
      </w:r>
      <w:r w:rsidR="000E57FE" w:rsidRPr="00BE6D8E">
        <w:rPr>
          <w:rFonts w:cs="Arial"/>
          <w:bCs/>
          <w:i/>
          <w:sz w:val="22"/>
          <w:szCs w:val="22"/>
        </w:rPr>
        <w:t>,</w:t>
      </w:r>
      <w:r w:rsidR="00E37FA4" w:rsidRPr="00BE6D8E">
        <w:rPr>
          <w:rFonts w:cs="Arial"/>
          <w:bCs/>
          <w:i/>
          <w:sz w:val="22"/>
          <w:szCs w:val="22"/>
        </w:rPr>
        <w:t xml:space="preserve"> </w:t>
      </w:r>
      <w:r w:rsidR="00A607D7" w:rsidRPr="00BE6D8E">
        <w:rPr>
          <w:rFonts w:cs="Arial"/>
          <w:bCs/>
          <w:i/>
          <w:sz w:val="22"/>
          <w:szCs w:val="22"/>
        </w:rPr>
        <w:t xml:space="preserve">el Consejo de Estado </w:t>
      </w:r>
      <w:r w:rsidR="00AD3135" w:rsidRPr="00BE6D8E">
        <w:rPr>
          <w:rFonts w:cs="Arial"/>
          <w:bCs/>
          <w:i/>
          <w:sz w:val="22"/>
          <w:szCs w:val="22"/>
        </w:rPr>
        <w:t>entrar</w:t>
      </w:r>
      <w:r w:rsidR="00A607D7" w:rsidRPr="00BE6D8E">
        <w:rPr>
          <w:rFonts w:cs="Arial"/>
          <w:bCs/>
          <w:i/>
          <w:sz w:val="22"/>
          <w:szCs w:val="22"/>
        </w:rPr>
        <w:t xml:space="preserve">ía </w:t>
      </w:r>
      <w:r w:rsidR="00AD3135" w:rsidRPr="00BE6D8E">
        <w:rPr>
          <w:rFonts w:cs="Arial"/>
          <w:bCs/>
          <w:i/>
          <w:sz w:val="22"/>
          <w:szCs w:val="22"/>
        </w:rPr>
        <w:t xml:space="preserve">a </w:t>
      </w:r>
      <w:r w:rsidR="00D86DDD" w:rsidRPr="00BE6D8E">
        <w:rPr>
          <w:rFonts w:cs="Arial"/>
          <w:bCs/>
          <w:i/>
          <w:sz w:val="22"/>
          <w:szCs w:val="22"/>
        </w:rPr>
        <w:t xml:space="preserve">revocar la sentencia de primera instancia y a </w:t>
      </w:r>
      <w:r w:rsidR="00AD3135" w:rsidRPr="00BE6D8E">
        <w:rPr>
          <w:rFonts w:cs="Arial"/>
          <w:bCs/>
          <w:i/>
          <w:sz w:val="22"/>
          <w:szCs w:val="22"/>
        </w:rPr>
        <w:t>estudiar la pretensión de liquidación del Convenio</w:t>
      </w:r>
      <w:r w:rsidR="00E37FA4" w:rsidRPr="00BE6D8E">
        <w:rPr>
          <w:rFonts w:cs="Arial"/>
          <w:bCs/>
          <w:i/>
          <w:sz w:val="22"/>
          <w:szCs w:val="22"/>
        </w:rPr>
        <w:t xml:space="preserve"> 013 de 1994</w:t>
      </w:r>
      <w:r w:rsidR="00D86DDD" w:rsidRPr="00BE6D8E">
        <w:rPr>
          <w:rFonts w:cs="Arial"/>
          <w:bCs/>
          <w:i/>
          <w:sz w:val="22"/>
          <w:szCs w:val="22"/>
        </w:rPr>
        <w:t>,</w:t>
      </w:r>
      <w:r w:rsidR="00E37FA4" w:rsidRPr="00BE6D8E">
        <w:rPr>
          <w:rFonts w:cs="Arial"/>
          <w:bCs/>
          <w:i/>
          <w:sz w:val="22"/>
          <w:szCs w:val="22"/>
        </w:rPr>
        <w:t xml:space="preserve">  la </w:t>
      </w:r>
      <w:r w:rsidR="00435F6C" w:rsidRPr="00BE6D8E">
        <w:rPr>
          <w:rFonts w:cs="Arial"/>
          <w:bCs/>
          <w:i/>
          <w:sz w:val="22"/>
          <w:szCs w:val="22"/>
        </w:rPr>
        <w:t xml:space="preserve">procedencia de la </w:t>
      </w:r>
      <w:r w:rsidR="00D86DDD" w:rsidRPr="00BE6D8E">
        <w:rPr>
          <w:rFonts w:cs="Arial"/>
          <w:bCs/>
          <w:i/>
          <w:sz w:val="22"/>
          <w:szCs w:val="22"/>
        </w:rPr>
        <w:t>r</w:t>
      </w:r>
      <w:r w:rsidR="00435F6C" w:rsidRPr="00BE6D8E">
        <w:rPr>
          <w:rFonts w:cs="Arial"/>
          <w:bCs/>
          <w:i/>
          <w:sz w:val="22"/>
          <w:szCs w:val="22"/>
        </w:rPr>
        <w:t xml:space="preserve">eclamación en torno </w:t>
      </w:r>
      <w:r w:rsidR="00CA7F35" w:rsidRPr="00BE6D8E">
        <w:rPr>
          <w:rFonts w:cs="Arial"/>
          <w:bCs/>
          <w:i/>
          <w:sz w:val="22"/>
          <w:szCs w:val="22"/>
        </w:rPr>
        <w:lastRenderedPageBreak/>
        <w:t xml:space="preserve">de los eventuales </w:t>
      </w:r>
      <w:r w:rsidR="00435F6C" w:rsidRPr="00BE6D8E">
        <w:rPr>
          <w:rFonts w:cs="Arial"/>
          <w:bCs/>
          <w:i/>
          <w:sz w:val="22"/>
          <w:szCs w:val="22"/>
        </w:rPr>
        <w:t>de</w:t>
      </w:r>
      <w:r w:rsidR="000E57FE" w:rsidRPr="00BE6D8E">
        <w:rPr>
          <w:rFonts w:cs="Arial"/>
          <w:bCs/>
          <w:i/>
          <w:sz w:val="22"/>
          <w:szCs w:val="22"/>
        </w:rPr>
        <w:t xml:space="preserve">rechos pendientes y </w:t>
      </w:r>
      <w:r w:rsidR="00CA7F35" w:rsidRPr="00BE6D8E">
        <w:rPr>
          <w:rFonts w:cs="Arial"/>
          <w:bCs/>
          <w:i/>
          <w:sz w:val="22"/>
          <w:szCs w:val="22"/>
        </w:rPr>
        <w:t>de</w:t>
      </w:r>
      <w:r w:rsidR="00435F6C" w:rsidRPr="00BE6D8E">
        <w:rPr>
          <w:rFonts w:cs="Arial"/>
          <w:bCs/>
          <w:i/>
          <w:sz w:val="22"/>
          <w:szCs w:val="22"/>
        </w:rPr>
        <w:t xml:space="preserve"> la restitución o </w:t>
      </w:r>
      <w:r w:rsidR="00A607D7" w:rsidRPr="00BE6D8E">
        <w:rPr>
          <w:rFonts w:cs="Arial"/>
          <w:bCs/>
          <w:i/>
          <w:sz w:val="22"/>
          <w:szCs w:val="22"/>
        </w:rPr>
        <w:t xml:space="preserve">el </w:t>
      </w:r>
      <w:r w:rsidR="00435F6C" w:rsidRPr="00BE6D8E">
        <w:rPr>
          <w:rFonts w:cs="Arial"/>
          <w:bCs/>
          <w:i/>
          <w:sz w:val="22"/>
          <w:szCs w:val="22"/>
        </w:rPr>
        <w:t xml:space="preserve">pago de los equipos que la demandante </w:t>
      </w:r>
      <w:r w:rsidR="003B29D6" w:rsidRPr="00BE6D8E">
        <w:rPr>
          <w:rFonts w:cs="Arial"/>
          <w:bCs/>
          <w:i/>
          <w:sz w:val="22"/>
          <w:szCs w:val="22"/>
        </w:rPr>
        <w:t xml:space="preserve">habría </w:t>
      </w:r>
      <w:r w:rsidR="00435F6C" w:rsidRPr="00BE6D8E">
        <w:rPr>
          <w:rFonts w:cs="Arial"/>
          <w:bCs/>
          <w:i/>
          <w:sz w:val="22"/>
          <w:szCs w:val="22"/>
        </w:rPr>
        <w:t>aport</w:t>
      </w:r>
      <w:r w:rsidR="003B29D6" w:rsidRPr="00BE6D8E">
        <w:rPr>
          <w:rFonts w:cs="Arial"/>
          <w:bCs/>
          <w:i/>
          <w:sz w:val="22"/>
          <w:szCs w:val="22"/>
        </w:rPr>
        <w:t xml:space="preserve">ado </w:t>
      </w:r>
      <w:r w:rsidR="00435F6C" w:rsidRPr="00BE6D8E">
        <w:rPr>
          <w:rFonts w:cs="Arial"/>
          <w:bCs/>
          <w:i/>
          <w:sz w:val="22"/>
          <w:szCs w:val="22"/>
        </w:rPr>
        <w:t>en e</w:t>
      </w:r>
      <w:r w:rsidR="00A607D7" w:rsidRPr="00BE6D8E">
        <w:rPr>
          <w:rFonts w:cs="Arial"/>
          <w:bCs/>
          <w:i/>
          <w:sz w:val="22"/>
          <w:szCs w:val="22"/>
        </w:rPr>
        <w:t xml:space="preserve">l referido </w:t>
      </w:r>
      <w:r w:rsidR="00435F6C" w:rsidRPr="00BE6D8E">
        <w:rPr>
          <w:rFonts w:cs="Arial"/>
          <w:bCs/>
          <w:i/>
          <w:sz w:val="22"/>
          <w:szCs w:val="22"/>
        </w:rPr>
        <w:t>Convenio.</w:t>
      </w:r>
    </w:p>
    <w:p w14:paraId="35DE2FEF" w14:textId="77777777" w:rsidR="007121CA" w:rsidRPr="00BE6D8E" w:rsidRDefault="007121CA" w:rsidP="00765346">
      <w:pPr>
        <w:pStyle w:val="Lista4"/>
        <w:spacing w:line="276" w:lineRule="auto"/>
        <w:ind w:left="567" w:right="425" w:firstLine="0"/>
        <w:rPr>
          <w:rFonts w:cs="Arial"/>
          <w:b/>
          <w:bCs/>
          <w:i/>
          <w:sz w:val="22"/>
          <w:szCs w:val="22"/>
        </w:rPr>
      </w:pPr>
    </w:p>
    <w:p w14:paraId="27E1C1B6" w14:textId="77777777" w:rsidR="00646FDB" w:rsidRPr="00BE6D8E" w:rsidRDefault="003370B5" w:rsidP="00765346">
      <w:pPr>
        <w:pStyle w:val="Lista4"/>
        <w:spacing w:line="276" w:lineRule="auto"/>
        <w:ind w:left="567" w:right="425" w:firstLine="0"/>
        <w:rPr>
          <w:rFonts w:cs="Arial"/>
          <w:bCs/>
          <w:i/>
          <w:sz w:val="22"/>
          <w:szCs w:val="22"/>
        </w:rPr>
      </w:pPr>
      <w:r w:rsidRPr="00BE6D8E">
        <w:rPr>
          <w:rFonts w:cs="Arial"/>
          <w:bCs/>
          <w:sz w:val="22"/>
          <w:szCs w:val="22"/>
        </w:rPr>
        <w:t>“</w:t>
      </w:r>
      <w:r w:rsidR="00F1388B" w:rsidRPr="00BE6D8E">
        <w:rPr>
          <w:rFonts w:cs="Arial"/>
          <w:bCs/>
          <w:i/>
          <w:sz w:val="22"/>
          <w:szCs w:val="22"/>
        </w:rPr>
        <w:t>Se considera que t</w:t>
      </w:r>
      <w:r w:rsidR="00646FDB" w:rsidRPr="00BE6D8E">
        <w:rPr>
          <w:rFonts w:cs="Arial"/>
          <w:bCs/>
          <w:i/>
          <w:sz w:val="22"/>
          <w:szCs w:val="22"/>
        </w:rPr>
        <w:t>odas las normas citadas hacen parte del derecho nacional y pueden ser interpretadas y aplicadas, sin violentar disposición alguna del Derecho Comunitario</w:t>
      </w:r>
      <w:r w:rsidR="00F1388B" w:rsidRPr="00BE6D8E">
        <w:rPr>
          <w:rFonts w:cs="Arial"/>
          <w:bCs/>
          <w:i/>
          <w:sz w:val="22"/>
          <w:szCs w:val="22"/>
        </w:rPr>
        <w:t xml:space="preserve">, sobre lo cual precisamente versa la interpretación solicitada en la pregunta 2. </w:t>
      </w:r>
    </w:p>
    <w:p w14:paraId="1AD12D73" w14:textId="77777777" w:rsidR="002678B1" w:rsidRPr="00BE6D8E" w:rsidRDefault="002678B1" w:rsidP="00765346">
      <w:pPr>
        <w:pStyle w:val="Lista4"/>
        <w:spacing w:line="276" w:lineRule="auto"/>
        <w:ind w:left="567" w:right="425" w:firstLine="0"/>
        <w:rPr>
          <w:rFonts w:cs="Arial"/>
          <w:bCs/>
          <w:i/>
          <w:sz w:val="22"/>
          <w:szCs w:val="22"/>
        </w:rPr>
      </w:pPr>
    </w:p>
    <w:p w14:paraId="65C94F72" w14:textId="77777777" w:rsidR="002678B1" w:rsidRPr="00BE6D8E" w:rsidRDefault="002678B1" w:rsidP="002678B1">
      <w:pPr>
        <w:pStyle w:val="Lista4"/>
        <w:spacing w:line="276" w:lineRule="auto"/>
        <w:ind w:left="567" w:right="425" w:firstLine="0"/>
        <w:rPr>
          <w:rFonts w:cs="Arial"/>
          <w:bCs/>
          <w:sz w:val="22"/>
          <w:szCs w:val="22"/>
        </w:rPr>
      </w:pPr>
      <w:r w:rsidRPr="00BE6D8E">
        <w:rPr>
          <w:rFonts w:cs="Arial"/>
          <w:bCs/>
          <w:sz w:val="22"/>
          <w:szCs w:val="22"/>
        </w:rPr>
        <w:t>[Respuesta del Tribunal de Justicia de la Comunidad Andina 299-IP-2018</w:t>
      </w:r>
      <w:r w:rsidR="00F83097" w:rsidRPr="00BE6D8E">
        <w:rPr>
          <w:rFonts w:cs="Arial"/>
          <w:bCs/>
          <w:sz w:val="22"/>
          <w:szCs w:val="22"/>
        </w:rPr>
        <w:t xml:space="preserve"> – se transcribe de forma literal</w:t>
      </w:r>
      <w:r w:rsidRPr="00BE6D8E">
        <w:rPr>
          <w:rFonts w:cs="Arial"/>
          <w:bCs/>
          <w:sz w:val="22"/>
          <w:szCs w:val="22"/>
        </w:rPr>
        <w:t xml:space="preserve">]: </w:t>
      </w:r>
    </w:p>
    <w:p w14:paraId="76F9AADE" w14:textId="77777777" w:rsidR="002678B1" w:rsidRPr="00BE6D8E" w:rsidRDefault="002678B1" w:rsidP="00765346">
      <w:pPr>
        <w:pStyle w:val="Lista4"/>
        <w:spacing w:line="276" w:lineRule="auto"/>
        <w:ind w:left="567" w:right="425" w:firstLine="0"/>
        <w:rPr>
          <w:rFonts w:cs="Arial"/>
          <w:bCs/>
          <w:i/>
          <w:sz w:val="22"/>
          <w:szCs w:val="22"/>
        </w:rPr>
      </w:pPr>
    </w:p>
    <w:p w14:paraId="631CFA69" w14:textId="77777777" w:rsidR="002678B1" w:rsidRPr="00BE6D8E" w:rsidRDefault="002678B1" w:rsidP="00765346">
      <w:pPr>
        <w:pStyle w:val="Lista4"/>
        <w:spacing w:line="276" w:lineRule="auto"/>
        <w:ind w:left="567" w:right="425" w:firstLine="0"/>
        <w:rPr>
          <w:rFonts w:cs="Arial"/>
          <w:bCs/>
          <w:i/>
          <w:sz w:val="22"/>
          <w:szCs w:val="22"/>
        </w:rPr>
      </w:pPr>
      <w:r w:rsidRPr="00BE6D8E">
        <w:rPr>
          <w:rFonts w:cs="Arial"/>
          <w:bCs/>
          <w:i/>
          <w:sz w:val="22"/>
          <w:szCs w:val="22"/>
        </w:rPr>
        <w:t xml:space="preserve">“Lo que tiene que determinarse es si el árbitro (de ser el caso) necesita aplicar la norma andina (La Decisión </w:t>
      </w:r>
      <w:r w:rsidR="00441972" w:rsidRPr="00BE6D8E">
        <w:rPr>
          <w:rFonts w:cs="Arial"/>
          <w:bCs/>
          <w:i/>
          <w:sz w:val="22"/>
          <w:szCs w:val="22"/>
        </w:rPr>
        <w:t xml:space="preserve">462 de la Comisión y </w:t>
      </w:r>
      <w:r w:rsidR="00E75DD2" w:rsidRPr="00BE6D8E">
        <w:rPr>
          <w:rFonts w:cs="Arial"/>
          <w:bCs/>
          <w:i/>
          <w:sz w:val="22"/>
          <w:szCs w:val="22"/>
        </w:rPr>
        <w:t xml:space="preserve">Resolución </w:t>
      </w:r>
      <w:r w:rsidRPr="00BE6D8E">
        <w:rPr>
          <w:rFonts w:cs="Arial"/>
          <w:bCs/>
          <w:i/>
          <w:sz w:val="22"/>
          <w:szCs w:val="22"/>
        </w:rPr>
        <w:t>432</w:t>
      </w:r>
      <w:r w:rsidR="00B40364" w:rsidRPr="00BE6D8E">
        <w:rPr>
          <w:rFonts w:cs="Arial"/>
          <w:bCs/>
          <w:i/>
          <w:sz w:val="22"/>
          <w:szCs w:val="22"/>
        </w:rPr>
        <w:t xml:space="preserve"> de la Secretaria General de la Comunidad Andina) para resolver la controversia relacionada con los derechos disponibles o de libre disponibilidad de las partes en conflicto o si es la autoridad administrativa competente la que tiene el imperativo de aplicar la referida norma andina para resolver la controversia relacionada con materias de orden público</w:t>
      </w:r>
      <w:r w:rsidR="00AF4CBC" w:rsidRPr="00BE6D8E">
        <w:rPr>
          <w:rFonts w:cs="Arial"/>
          <w:bCs/>
          <w:i/>
          <w:sz w:val="22"/>
          <w:szCs w:val="22"/>
        </w:rPr>
        <w:t>, de derecho de imperio del Estado o de las funciones regulatorias der la Autoridad de Comunicaciones”</w:t>
      </w:r>
      <w:r w:rsidR="00AF4CBC" w:rsidRPr="00BE6D8E">
        <w:rPr>
          <w:rStyle w:val="Refdenotaalpie"/>
          <w:rFonts w:cs="Arial"/>
          <w:bCs/>
          <w:i/>
          <w:sz w:val="22"/>
          <w:szCs w:val="22"/>
        </w:rPr>
        <w:footnoteReference w:id="37"/>
      </w:r>
      <w:r w:rsidR="00AF4CBC" w:rsidRPr="00BE6D8E">
        <w:rPr>
          <w:rFonts w:cs="Arial"/>
          <w:bCs/>
          <w:i/>
          <w:sz w:val="22"/>
          <w:szCs w:val="22"/>
        </w:rPr>
        <w:t xml:space="preserve">. </w:t>
      </w:r>
      <w:r w:rsidR="00B40364" w:rsidRPr="00BE6D8E">
        <w:rPr>
          <w:rFonts w:cs="Arial"/>
          <w:bCs/>
          <w:i/>
          <w:sz w:val="22"/>
          <w:szCs w:val="22"/>
        </w:rPr>
        <w:t xml:space="preserve"> </w:t>
      </w:r>
    </w:p>
    <w:p w14:paraId="69BF8068" w14:textId="77777777" w:rsidR="00646FDB" w:rsidRPr="00BE6D8E" w:rsidRDefault="00646FDB" w:rsidP="00E06233">
      <w:pPr>
        <w:pStyle w:val="Lista4"/>
        <w:ind w:left="0" w:right="-142" w:firstLine="0"/>
        <w:rPr>
          <w:rFonts w:cs="Arial"/>
          <w:b/>
        </w:rPr>
      </w:pPr>
    </w:p>
    <w:p w14:paraId="72AE160E" w14:textId="77777777" w:rsidR="00C85C4F" w:rsidRPr="00BE6D8E" w:rsidRDefault="00AF4CBC" w:rsidP="00E06233">
      <w:pPr>
        <w:pStyle w:val="Lista4"/>
        <w:ind w:left="0" w:right="-142" w:firstLine="0"/>
        <w:rPr>
          <w:rFonts w:cs="Arial"/>
        </w:rPr>
      </w:pPr>
      <w:bookmarkStart w:id="1" w:name="_Hlk20313669"/>
      <w:r w:rsidRPr="00BE6D8E">
        <w:rPr>
          <w:rFonts w:cs="Arial"/>
        </w:rPr>
        <w:t>La Sala adopta la</w:t>
      </w:r>
      <w:r w:rsidR="00790BFB" w:rsidRPr="00BE6D8E">
        <w:rPr>
          <w:rFonts w:cs="Arial"/>
        </w:rPr>
        <w:t xml:space="preserve"> interpretaci</w:t>
      </w:r>
      <w:r w:rsidR="003370B5" w:rsidRPr="00BE6D8E">
        <w:rPr>
          <w:rFonts w:cs="Arial"/>
        </w:rPr>
        <w:t xml:space="preserve">ón prejudicial </w:t>
      </w:r>
      <w:r w:rsidR="00790BFB" w:rsidRPr="00BE6D8E">
        <w:rPr>
          <w:rFonts w:cs="Arial"/>
        </w:rPr>
        <w:t xml:space="preserve">antes </w:t>
      </w:r>
      <w:r w:rsidR="003370B5" w:rsidRPr="00BE6D8E">
        <w:rPr>
          <w:rFonts w:cs="Arial"/>
        </w:rPr>
        <w:t xml:space="preserve">transcrita </w:t>
      </w:r>
      <w:r w:rsidR="00790BFB" w:rsidRPr="00BE6D8E">
        <w:rPr>
          <w:rFonts w:cs="Arial"/>
        </w:rPr>
        <w:t xml:space="preserve">y de acuerdo con su contenido </w:t>
      </w:r>
      <w:r w:rsidR="00C73DD5" w:rsidRPr="00BE6D8E">
        <w:rPr>
          <w:rFonts w:cs="Arial"/>
        </w:rPr>
        <w:t xml:space="preserve">reafirma que es competente </w:t>
      </w:r>
      <w:r w:rsidR="002E0EAA" w:rsidRPr="00BE6D8E">
        <w:rPr>
          <w:rFonts w:cs="Arial"/>
        </w:rPr>
        <w:t xml:space="preserve">para resolver el </w:t>
      </w:r>
      <w:r w:rsidR="00790BFB" w:rsidRPr="00BE6D8E">
        <w:rPr>
          <w:rFonts w:cs="Arial"/>
        </w:rPr>
        <w:t xml:space="preserve">presente </w:t>
      </w:r>
      <w:r w:rsidR="002E0EAA" w:rsidRPr="00BE6D8E">
        <w:rPr>
          <w:rFonts w:cs="Arial"/>
        </w:rPr>
        <w:t>litigio</w:t>
      </w:r>
      <w:bookmarkEnd w:id="1"/>
      <w:r w:rsidR="002E0EAA" w:rsidRPr="00BE6D8E">
        <w:rPr>
          <w:rFonts w:cs="Arial"/>
        </w:rPr>
        <w:t xml:space="preserve">, </w:t>
      </w:r>
      <w:r w:rsidR="00C85C4F" w:rsidRPr="00BE6D8E">
        <w:rPr>
          <w:rFonts w:cs="Arial"/>
        </w:rPr>
        <w:t>teniendo en cuenta lo siguiente</w:t>
      </w:r>
      <w:r w:rsidR="00D26710" w:rsidRPr="00BE6D8E">
        <w:rPr>
          <w:rFonts w:cs="Arial"/>
        </w:rPr>
        <w:t>:</w:t>
      </w:r>
      <w:r w:rsidR="00C85C4F" w:rsidRPr="00BE6D8E">
        <w:rPr>
          <w:rFonts w:cs="Arial"/>
        </w:rPr>
        <w:t xml:space="preserve"> </w:t>
      </w:r>
    </w:p>
    <w:p w14:paraId="1B911618" w14:textId="77777777" w:rsidR="00B06014" w:rsidRPr="00BE6D8E" w:rsidRDefault="00B06014" w:rsidP="00E06233">
      <w:pPr>
        <w:pStyle w:val="Lista4"/>
        <w:ind w:left="0" w:right="-142" w:firstLine="0"/>
        <w:rPr>
          <w:rFonts w:cs="Arial"/>
        </w:rPr>
      </w:pPr>
    </w:p>
    <w:p w14:paraId="280945B3" w14:textId="77777777" w:rsidR="00C85C4F" w:rsidRPr="00BE6D8E" w:rsidRDefault="00093A34" w:rsidP="00C85C4F">
      <w:pPr>
        <w:pStyle w:val="Lista4"/>
        <w:ind w:left="0" w:right="-142" w:firstLine="0"/>
        <w:rPr>
          <w:rFonts w:cs="Arial"/>
        </w:rPr>
      </w:pPr>
      <w:r w:rsidRPr="00BE6D8E">
        <w:rPr>
          <w:rFonts w:cs="Arial"/>
        </w:rPr>
        <w:t>Se observa que e</w:t>
      </w:r>
      <w:r w:rsidR="00C85C4F" w:rsidRPr="00BE6D8E">
        <w:rPr>
          <w:rFonts w:cs="Arial"/>
        </w:rPr>
        <w:t xml:space="preserve">l debate no versa sobre los derechos, las definiciones </w:t>
      </w:r>
      <w:r w:rsidR="00B06014" w:rsidRPr="00BE6D8E">
        <w:rPr>
          <w:rFonts w:cs="Arial"/>
        </w:rPr>
        <w:t xml:space="preserve">o conceptos referidos en </w:t>
      </w:r>
      <w:r w:rsidR="00C85C4F" w:rsidRPr="00BE6D8E">
        <w:rPr>
          <w:rFonts w:cs="Arial"/>
        </w:rPr>
        <w:t xml:space="preserve">la Decisión 462 de 25 de mayo de 1999 ni </w:t>
      </w:r>
      <w:r w:rsidR="00B06014" w:rsidRPr="00BE6D8E">
        <w:rPr>
          <w:rFonts w:cs="Arial"/>
        </w:rPr>
        <w:t>en</w:t>
      </w:r>
      <w:r w:rsidR="00C85C4F" w:rsidRPr="00BE6D8E">
        <w:rPr>
          <w:rFonts w:cs="Arial"/>
        </w:rPr>
        <w:t xml:space="preserve"> la Resolución 432 adoptada el 2 de octubre de 2000, toda vez que las diferencias </w:t>
      </w:r>
      <w:r w:rsidR="00C73DD5" w:rsidRPr="00BE6D8E">
        <w:rPr>
          <w:rFonts w:cs="Arial"/>
        </w:rPr>
        <w:t xml:space="preserve">expuestas en la demanda </w:t>
      </w:r>
      <w:r w:rsidR="00C85C4F" w:rsidRPr="00BE6D8E">
        <w:rPr>
          <w:rFonts w:cs="Arial"/>
        </w:rPr>
        <w:t>no se refieren a la interconexión ni a la libre competencia, además de que las partes no mencionaron ninguno de esos conceptos como materia de la disputa.</w:t>
      </w:r>
    </w:p>
    <w:p w14:paraId="06C3B999" w14:textId="77777777" w:rsidR="00C85C4F" w:rsidRPr="00BE6D8E" w:rsidRDefault="00C85C4F" w:rsidP="00C85C4F">
      <w:pPr>
        <w:pStyle w:val="Lista4"/>
        <w:ind w:left="0" w:right="-142" w:firstLine="0"/>
        <w:rPr>
          <w:rFonts w:cs="Arial"/>
        </w:rPr>
      </w:pPr>
    </w:p>
    <w:p w14:paraId="1DB3E6B2" w14:textId="77777777" w:rsidR="00C85C4F" w:rsidRPr="00BE6D8E" w:rsidRDefault="00C85C4F" w:rsidP="00C85C4F">
      <w:pPr>
        <w:pStyle w:val="Lista4"/>
        <w:ind w:left="0" w:right="-142" w:firstLine="0"/>
        <w:rPr>
          <w:rFonts w:cs="Arial"/>
        </w:rPr>
      </w:pPr>
      <w:r w:rsidRPr="00BE6D8E">
        <w:rPr>
          <w:rFonts w:cs="Arial"/>
        </w:rPr>
        <w:t>Se agrega que, en su momento, los derechos de interconexión fueron tenidos en cuenta en las distintas actas de conciliación contable</w:t>
      </w:r>
      <w:r w:rsidR="00944BED" w:rsidRPr="00BE6D8E">
        <w:rPr>
          <w:rFonts w:cs="Arial"/>
        </w:rPr>
        <w:t xml:space="preserve"> del Convenio de Asociación</w:t>
      </w:r>
      <w:r w:rsidR="00B06014" w:rsidRPr="00BE6D8E">
        <w:rPr>
          <w:rFonts w:cs="Arial"/>
        </w:rPr>
        <w:t xml:space="preserve"> </w:t>
      </w:r>
      <w:r w:rsidR="006F3104" w:rsidRPr="00BE6D8E">
        <w:rPr>
          <w:rFonts w:cs="Arial"/>
        </w:rPr>
        <w:t>C-</w:t>
      </w:r>
      <w:r w:rsidR="00B06014" w:rsidRPr="00BE6D8E">
        <w:rPr>
          <w:rFonts w:cs="Arial"/>
        </w:rPr>
        <w:t>013</w:t>
      </w:r>
      <w:r w:rsidR="00944BED" w:rsidRPr="00BE6D8E">
        <w:rPr>
          <w:rFonts w:cs="Arial"/>
        </w:rPr>
        <w:t xml:space="preserve">, </w:t>
      </w:r>
      <w:r w:rsidRPr="00BE6D8E">
        <w:rPr>
          <w:rFonts w:cs="Arial"/>
        </w:rPr>
        <w:t>de común acuerdo entre las partes</w:t>
      </w:r>
      <w:r w:rsidR="00B06014" w:rsidRPr="00BE6D8E">
        <w:rPr>
          <w:rFonts w:cs="Arial"/>
        </w:rPr>
        <w:t xml:space="preserve"> y que dichas actas </w:t>
      </w:r>
      <w:r w:rsidRPr="00BE6D8E">
        <w:rPr>
          <w:rFonts w:cs="Arial"/>
        </w:rPr>
        <w:t xml:space="preserve">no fueron impugnadas en este proceso. </w:t>
      </w:r>
    </w:p>
    <w:p w14:paraId="19A5F26A" w14:textId="77777777" w:rsidR="00C85C4F" w:rsidRPr="00BE6D8E" w:rsidRDefault="00C85C4F" w:rsidP="00C85C4F">
      <w:pPr>
        <w:pStyle w:val="Lista4"/>
        <w:ind w:left="0" w:right="-142" w:firstLine="0"/>
        <w:rPr>
          <w:rFonts w:cs="Arial"/>
        </w:rPr>
      </w:pPr>
    </w:p>
    <w:p w14:paraId="0E518562" w14:textId="77777777" w:rsidR="00D20FE8" w:rsidRPr="00BE6D8E" w:rsidRDefault="00944BED" w:rsidP="00C85C4F">
      <w:pPr>
        <w:pStyle w:val="Lista4"/>
        <w:ind w:left="0" w:right="-142" w:firstLine="0"/>
        <w:rPr>
          <w:rFonts w:cs="Arial"/>
        </w:rPr>
      </w:pPr>
      <w:r w:rsidRPr="00BE6D8E">
        <w:rPr>
          <w:rFonts w:cs="Arial"/>
        </w:rPr>
        <w:t>N</w:t>
      </w:r>
      <w:r w:rsidR="00DF45AF" w:rsidRPr="00BE6D8E">
        <w:rPr>
          <w:rFonts w:cs="Arial"/>
        </w:rPr>
        <w:t>o</w:t>
      </w:r>
      <w:r w:rsidRPr="00BE6D8E">
        <w:rPr>
          <w:rFonts w:cs="Arial"/>
        </w:rPr>
        <w:t xml:space="preserve"> sobra anotar que </w:t>
      </w:r>
      <w:bookmarkStart w:id="2" w:name="_Hlk20312536"/>
      <w:r w:rsidRPr="00BE6D8E">
        <w:rPr>
          <w:rFonts w:cs="Arial"/>
        </w:rPr>
        <w:t xml:space="preserve">de acuerdo con la interpretación contenida en la providencia 299 IP 2018 </w:t>
      </w:r>
      <w:r w:rsidR="00216505" w:rsidRPr="00BE6D8E">
        <w:rPr>
          <w:rFonts w:cs="Arial"/>
        </w:rPr>
        <w:t xml:space="preserve">de 29 de junio de 2019 </w:t>
      </w:r>
      <w:r w:rsidRPr="00BE6D8E">
        <w:rPr>
          <w:rFonts w:cs="Arial"/>
        </w:rPr>
        <w:t>que se adopta en este proceso</w:t>
      </w:r>
      <w:r w:rsidR="00DF45AF" w:rsidRPr="00BE6D8E">
        <w:rPr>
          <w:rFonts w:cs="Arial"/>
        </w:rPr>
        <w:t>,</w:t>
      </w:r>
      <w:r w:rsidRPr="00BE6D8E">
        <w:rPr>
          <w:rFonts w:cs="Arial"/>
        </w:rPr>
        <w:t xml:space="preserve"> la intervención del Tribunal de Arbitramento es opcional </w:t>
      </w:r>
      <w:r w:rsidR="00DF45AF" w:rsidRPr="00BE6D8E">
        <w:rPr>
          <w:rFonts w:cs="Arial"/>
        </w:rPr>
        <w:t>(</w:t>
      </w:r>
      <w:r w:rsidR="006F3104" w:rsidRPr="00BE6D8E">
        <w:rPr>
          <w:rFonts w:cs="Arial"/>
        </w:rPr>
        <w:t>“</w:t>
      </w:r>
      <w:r w:rsidR="00DF45AF" w:rsidRPr="00BE6D8E">
        <w:rPr>
          <w:rFonts w:cs="Arial"/>
          <w:bCs/>
          <w:i/>
        </w:rPr>
        <w:t xml:space="preserve">si la controversia se encuentra relacionada con derechos disponibles o de libre disponibilidad entre las partes </w:t>
      </w:r>
      <w:r w:rsidR="00DF45AF" w:rsidRPr="00BE6D8E">
        <w:rPr>
          <w:rFonts w:cs="Arial"/>
          <w:b/>
          <w:bCs/>
          <w:i/>
        </w:rPr>
        <w:t>podrían acudir</w:t>
      </w:r>
      <w:r w:rsidR="00DF45AF" w:rsidRPr="00BE6D8E">
        <w:rPr>
          <w:rStyle w:val="Refdenotaalpie"/>
          <w:rFonts w:cs="Arial"/>
          <w:b/>
          <w:bCs/>
          <w:i/>
        </w:rPr>
        <w:footnoteReference w:id="38"/>
      </w:r>
      <w:r w:rsidR="00DF45AF" w:rsidRPr="00BE6D8E">
        <w:rPr>
          <w:rFonts w:cs="Arial"/>
          <w:bCs/>
          <w:i/>
        </w:rPr>
        <w:t xml:space="preserve"> </w:t>
      </w:r>
      <w:r w:rsidR="00DF45AF" w:rsidRPr="00BE6D8E">
        <w:rPr>
          <w:rFonts w:cs="Arial"/>
          <w:bCs/>
          <w:i/>
        </w:rPr>
        <w:lastRenderedPageBreak/>
        <w:t>al arbitraje como mecanismo de solución de dicha controversia</w:t>
      </w:r>
      <w:r w:rsidR="006F3104" w:rsidRPr="00BE6D8E">
        <w:rPr>
          <w:rFonts w:cs="Arial"/>
          <w:bCs/>
          <w:i/>
        </w:rPr>
        <w:t>”</w:t>
      </w:r>
      <w:r w:rsidR="00DF45AF" w:rsidRPr="00BE6D8E">
        <w:rPr>
          <w:rFonts w:cs="Arial"/>
          <w:bCs/>
          <w:i/>
        </w:rPr>
        <w:t>)</w:t>
      </w:r>
      <w:r w:rsidR="00DF45AF" w:rsidRPr="00BE6D8E">
        <w:rPr>
          <w:rFonts w:cs="Arial"/>
          <w:bCs/>
          <w:i/>
          <w:sz w:val="22"/>
          <w:szCs w:val="22"/>
        </w:rPr>
        <w:t xml:space="preserve"> </w:t>
      </w:r>
      <w:r w:rsidR="00DF45AF" w:rsidRPr="00BE6D8E">
        <w:rPr>
          <w:rFonts w:cs="Arial"/>
          <w:bCs/>
        </w:rPr>
        <w:t xml:space="preserve">y en el </w:t>
      </w:r>
      <w:r w:rsidR="00216505" w:rsidRPr="00BE6D8E">
        <w:rPr>
          <w:rFonts w:cs="Arial"/>
          <w:bCs/>
        </w:rPr>
        <w:t>presente caso no hay lugar al arbitramento</w:t>
      </w:r>
      <w:r w:rsidR="00093A34" w:rsidRPr="00BE6D8E">
        <w:rPr>
          <w:rFonts w:cs="Arial"/>
          <w:bCs/>
        </w:rPr>
        <w:t>,</w:t>
      </w:r>
      <w:r w:rsidR="00216505" w:rsidRPr="00BE6D8E">
        <w:rPr>
          <w:rFonts w:cs="Arial"/>
          <w:bCs/>
        </w:rPr>
        <w:t xml:space="preserve"> toda vez que </w:t>
      </w:r>
      <w:r w:rsidR="00C85C4F" w:rsidRPr="00BE6D8E">
        <w:rPr>
          <w:rFonts w:cs="Arial"/>
        </w:rPr>
        <w:t xml:space="preserve">el Convenio </w:t>
      </w:r>
      <w:r w:rsidR="00093A34" w:rsidRPr="00BE6D8E">
        <w:rPr>
          <w:rFonts w:cs="Arial"/>
        </w:rPr>
        <w:t xml:space="preserve">de Asociación </w:t>
      </w:r>
      <w:r w:rsidR="006F3104" w:rsidRPr="00BE6D8E">
        <w:rPr>
          <w:rFonts w:cs="Arial"/>
        </w:rPr>
        <w:t>C-</w:t>
      </w:r>
      <w:r w:rsidR="00C85C4F" w:rsidRPr="00BE6D8E">
        <w:rPr>
          <w:rFonts w:cs="Arial"/>
        </w:rPr>
        <w:t xml:space="preserve">013 de </w:t>
      </w:r>
      <w:r w:rsidR="00093A34" w:rsidRPr="00BE6D8E">
        <w:rPr>
          <w:rFonts w:cs="Arial"/>
        </w:rPr>
        <w:t>5</w:t>
      </w:r>
      <w:r w:rsidR="00C85C4F" w:rsidRPr="00BE6D8E">
        <w:rPr>
          <w:rFonts w:cs="Arial"/>
        </w:rPr>
        <w:t xml:space="preserve"> de mayo de 1994 se celebró con anterioridad a las </w:t>
      </w:r>
      <w:r w:rsidR="00093A34" w:rsidRPr="00BE6D8E">
        <w:rPr>
          <w:rFonts w:cs="Arial"/>
        </w:rPr>
        <w:t xml:space="preserve">adopción de las </w:t>
      </w:r>
      <w:r w:rsidR="00C85C4F" w:rsidRPr="00BE6D8E">
        <w:rPr>
          <w:rFonts w:cs="Arial"/>
        </w:rPr>
        <w:t>citadas disposiciones de la Comunidad Andina y no tuvo pactada una cláusula compromisoria, ni obligación de acudir al arbitraje para solucionar los conflictos entre las partes</w:t>
      </w:r>
      <w:r w:rsidR="00D20FE8" w:rsidRPr="00BE6D8E">
        <w:rPr>
          <w:rFonts w:cs="Arial"/>
        </w:rPr>
        <w:t>.</w:t>
      </w:r>
    </w:p>
    <w:p w14:paraId="6876AEE8" w14:textId="77777777" w:rsidR="00C85C4F" w:rsidRPr="00BE6D8E" w:rsidRDefault="00E12439" w:rsidP="00C85C4F">
      <w:pPr>
        <w:pStyle w:val="Lista4"/>
        <w:ind w:left="0" w:right="-142" w:firstLine="0"/>
        <w:rPr>
          <w:rFonts w:cs="Arial"/>
        </w:rPr>
      </w:pPr>
      <w:r w:rsidRPr="00BE6D8E">
        <w:rPr>
          <w:rFonts w:cs="Arial"/>
        </w:rPr>
        <w:t>Por ello</w:t>
      </w:r>
      <w:r w:rsidR="00C85C4F" w:rsidRPr="00BE6D8E">
        <w:rPr>
          <w:rFonts w:cs="Arial"/>
        </w:rPr>
        <w:t xml:space="preserve">, se </w:t>
      </w:r>
      <w:r w:rsidR="002B2693" w:rsidRPr="00BE6D8E">
        <w:rPr>
          <w:rFonts w:cs="Arial"/>
        </w:rPr>
        <w:t>re</w:t>
      </w:r>
      <w:r w:rsidRPr="00BE6D8E">
        <w:rPr>
          <w:rFonts w:cs="Arial"/>
        </w:rPr>
        <w:t xml:space="preserve">afirma </w:t>
      </w:r>
      <w:r w:rsidR="00C85C4F" w:rsidRPr="00BE6D8E">
        <w:rPr>
          <w:rFonts w:cs="Arial"/>
        </w:rPr>
        <w:t xml:space="preserve">que la jurisdicción de lo contencioso administrativo es la competente para conocer del presente litigio. </w:t>
      </w:r>
    </w:p>
    <w:bookmarkEnd w:id="2"/>
    <w:p w14:paraId="2C20DDDD" w14:textId="77777777" w:rsidR="00C85C4F" w:rsidRPr="00BE6D8E" w:rsidRDefault="00C85C4F" w:rsidP="00C85C4F">
      <w:pPr>
        <w:pStyle w:val="Lista4"/>
        <w:ind w:left="0" w:right="-142" w:firstLine="0"/>
        <w:rPr>
          <w:rFonts w:cs="Arial"/>
        </w:rPr>
      </w:pPr>
    </w:p>
    <w:p w14:paraId="03EC2A20" w14:textId="77777777" w:rsidR="00E206C9" w:rsidRPr="00BE6D8E" w:rsidRDefault="00D26710" w:rsidP="00E06233">
      <w:pPr>
        <w:pStyle w:val="Lista4"/>
        <w:ind w:left="0" w:right="-142" w:firstLine="0"/>
        <w:rPr>
          <w:rFonts w:cs="Arial"/>
        </w:rPr>
      </w:pPr>
      <w:r w:rsidRPr="00BE6D8E">
        <w:rPr>
          <w:rFonts w:cs="Arial"/>
        </w:rPr>
        <w:t>Finalmente, n</w:t>
      </w:r>
      <w:r w:rsidR="00C85C4F" w:rsidRPr="00BE6D8E">
        <w:rPr>
          <w:rFonts w:cs="Arial"/>
        </w:rPr>
        <w:t xml:space="preserve">o se observa la necesidad de acudir a </w:t>
      </w:r>
      <w:r w:rsidR="002B2693" w:rsidRPr="00BE6D8E">
        <w:rPr>
          <w:rFonts w:cs="Arial"/>
        </w:rPr>
        <w:t xml:space="preserve">las </w:t>
      </w:r>
      <w:r w:rsidR="00C85C4F" w:rsidRPr="00BE6D8E">
        <w:rPr>
          <w:rFonts w:cs="Arial"/>
        </w:rPr>
        <w:t xml:space="preserve">disposiciones </w:t>
      </w:r>
      <w:r w:rsidR="002B2693" w:rsidRPr="00BE6D8E">
        <w:rPr>
          <w:rFonts w:cs="Arial"/>
        </w:rPr>
        <w:t xml:space="preserve">de la </w:t>
      </w:r>
      <w:r w:rsidR="00F54409" w:rsidRPr="00BE6D8E">
        <w:rPr>
          <w:rFonts w:cs="Arial"/>
        </w:rPr>
        <w:t>Co</w:t>
      </w:r>
      <w:r w:rsidR="002B2693" w:rsidRPr="00BE6D8E">
        <w:rPr>
          <w:rFonts w:cs="Arial"/>
        </w:rPr>
        <w:t xml:space="preserve">munidad </w:t>
      </w:r>
      <w:r w:rsidR="00F54409" w:rsidRPr="00BE6D8E">
        <w:rPr>
          <w:rFonts w:cs="Arial"/>
        </w:rPr>
        <w:t>A</w:t>
      </w:r>
      <w:r w:rsidR="002B2693" w:rsidRPr="00BE6D8E">
        <w:rPr>
          <w:rFonts w:cs="Arial"/>
        </w:rPr>
        <w:t xml:space="preserve">ndina </w:t>
      </w:r>
      <w:r w:rsidR="00C85C4F" w:rsidRPr="00BE6D8E">
        <w:rPr>
          <w:rFonts w:cs="Arial"/>
        </w:rPr>
        <w:t xml:space="preserve">para proferir el fallo judicial en el presente proceso, </w:t>
      </w:r>
      <w:r w:rsidR="002E0EAA" w:rsidRPr="00BE6D8E">
        <w:rPr>
          <w:rFonts w:cs="Arial"/>
        </w:rPr>
        <w:t xml:space="preserve">en tanto se </w:t>
      </w:r>
      <w:r w:rsidR="00E75DD2" w:rsidRPr="00BE6D8E">
        <w:rPr>
          <w:rFonts w:cs="Arial"/>
        </w:rPr>
        <w:t xml:space="preserve">decidirá sobre </w:t>
      </w:r>
      <w:r w:rsidR="002E0EAA" w:rsidRPr="00BE6D8E">
        <w:rPr>
          <w:rFonts w:cs="Arial"/>
        </w:rPr>
        <w:t xml:space="preserve">la aplicación de la caducidad de la acción, </w:t>
      </w:r>
      <w:r w:rsidR="00346E4A" w:rsidRPr="00BE6D8E">
        <w:rPr>
          <w:rFonts w:cs="Arial"/>
        </w:rPr>
        <w:t>contenida en el artículo 136 del CCA</w:t>
      </w:r>
      <w:r w:rsidR="00297F5D" w:rsidRPr="00BE6D8E">
        <w:rPr>
          <w:rFonts w:cs="Arial"/>
        </w:rPr>
        <w:t>,</w:t>
      </w:r>
      <w:r w:rsidR="00346E4A" w:rsidRPr="00BE6D8E">
        <w:rPr>
          <w:rFonts w:cs="Arial"/>
        </w:rPr>
        <w:t xml:space="preserve"> </w:t>
      </w:r>
      <w:r w:rsidR="002E0EAA" w:rsidRPr="00BE6D8E">
        <w:rPr>
          <w:rFonts w:cs="Arial"/>
        </w:rPr>
        <w:t xml:space="preserve">que es una norma </w:t>
      </w:r>
      <w:r w:rsidR="002B2693" w:rsidRPr="00BE6D8E">
        <w:rPr>
          <w:rFonts w:cs="Arial"/>
        </w:rPr>
        <w:t xml:space="preserve">procesal </w:t>
      </w:r>
      <w:r w:rsidR="002E0EAA" w:rsidRPr="00BE6D8E">
        <w:rPr>
          <w:rFonts w:cs="Arial"/>
        </w:rPr>
        <w:t xml:space="preserve">de orden público, </w:t>
      </w:r>
      <w:r w:rsidR="002B2693" w:rsidRPr="00BE6D8E">
        <w:rPr>
          <w:rFonts w:cs="Arial"/>
        </w:rPr>
        <w:t xml:space="preserve">que no hace parte de la regulación </w:t>
      </w:r>
      <w:r w:rsidR="004A150B" w:rsidRPr="00BE6D8E">
        <w:rPr>
          <w:rFonts w:cs="Arial"/>
        </w:rPr>
        <w:t xml:space="preserve">específica del </w:t>
      </w:r>
      <w:r w:rsidR="002B2693" w:rsidRPr="00BE6D8E">
        <w:rPr>
          <w:rFonts w:cs="Arial"/>
        </w:rPr>
        <w:t>sector de telecomunicaciones</w:t>
      </w:r>
      <w:r w:rsidR="00562B12" w:rsidRPr="00BE6D8E">
        <w:rPr>
          <w:rFonts w:cs="Arial"/>
        </w:rPr>
        <w:t>,</w:t>
      </w:r>
      <w:r w:rsidR="002B2693" w:rsidRPr="00BE6D8E">
        <w:rPr>
          <w:rFonts w:cs="Arial"/>
        </w:rPr>
        <w:t xml:space="preserve"> </w:t>
      </w:r>
      <w:r w:rsidR="002E0EAA" w:rsidRPr="00BE6D8E">
        <w:rPr>
          <w:rFonts w:cs="Arial"/>
        </w:rPr>
        <w:t xml:space="preserve">cuya definición </w:t>
      </w:r>
      <w:r w:rsidR="002B2693" w:rsidRPr="00BE6D8E">
        <w:rPr>
          <w:rFonts w:cs="Arial"/>
        </w:rPr>
        <w:t xml:space="preserve">corresponde al juez del proceso y </w:t>
      </w:r>
      <w:r w:rsidR="002E0EAA" w:rsidRPr="00BE6D8E">
        <w:rPr>
          <w:rFonts w:cs="Arial"/>
        </w:rPr>
        <w:t xml:space="preserve">no </w:t>
      </w:r>
      <w:r w:rsidR="00562B12" w:rsidRPr="00BE6D8E">
        <w:rPr>
          <w:rFonts w:cs="Arial"/>
        </w:rPr>
        <w:t xml:space="preserve">es materia de la competencia de </w:t>
      </w:r>
      <w:r w:rsidR="00346E4A" w:rsidRPr="00BE6D8E">
        <w:rPr>
          <w:rFonts w:cs="Arial"/>
        </w:rPr>
        <w:t xml:space="preserve">la autoridad de comunicaciones en Colombia. </w:t>
      </w:r>
    </w:p>
    <w:p w14:paraId="1618C201" w14:textId="77777777" w:rsidR="00D26710" w:rsidRPr="00BE6D8E" w:rsidRDefault="00D26710" w:rsidP="00C73997">
      <w:pPr>
        <w:pStyle w:val="Lista4"/>
        <w:ind w:left="0" w:right="-142" w:firstLine="0"/>
        <w:rPr>
          <w:rFonts w:cs="Arial"/>
        </w:rPr>
      </w:pPr>
    </w:p>
    <w:p w14:paraId="4ED75291" w14:textId="77777777" w:rsidR="00585AD5" w:rsidRPr="00BE6D8E" w:rsidRDefault="007C22D3" w:rsidP="00C73997">
      <w:pPr>
        <w:pStyle w:val="Lista4"/>
        <w:ind w:left="0" w:right="-142" w:firstLine="0"/>
        <w:rPr>
          <w:rFonts w:cs="Arial"/>
          <w:b/>
        </w:rPr>
      </w:pPr>
      <w:r w:rsidRPr="00BE6D8E">
        <w:rPr>
          <w:rFonts w:cs="Arial"/>
          <w:b/>
        </w:rPr>
        <w:t>4</w:t>
      </w:r>
      <w:r w:rsidR="004B1D7B" w:rsidRPr="00BE6D8E">
        <w:rPr>
          <w:rFonts w:cs="Arial"/>
          <w:b/>
        </w:rPr>
        <w:t>.</w:t>
      </w:r>
      <w:r w:rsidR="00D26710" w:rsidRPr="00BE6D8E">
        <w:rPr>
          <w:rFonts w:cs="Arial"/>
          <w:b/>
        </w:rPr>
        <w:t xml:space="preserve"> </w:t>
      </w:r>
      <w:r w:rsidR="00585AD5" w:rsidRPr="00BE6D8E">
        <w:rPr>
          <w:rFonts w:cs="Arial"/>
          <w:b/>
        </w:rPr>
        <w:t xml:space="preserve">El </w:t>
      </w:r>
      <w:r w:rsidR="00401F41" w:rsidRPr="00BE6D8E">
        <w:rPr>
          <w:rFonts w:cs="Arial"/>
          <w:b/>
        </w:rPr>
        <w:t xml:space="preserve">problema jurídico </w:t>
      </w:r>
    </w:p>
    <w:p w14:paraId="358752FA" w14:textId="77777777" w:rsidR="005D4334" w:rsidRPr="00BE6D8E" w:rsidRDefault="005D4334" w:rsidP="00C73997">
      <w:pPr>
        <w:pStyle w:val="Lista4"/>
        <w:ind w:left="0" w:right="-142" w:firstLine="0"/>
        <w:rPr>
          <w:rFonts w:cs="Arial"/>
        </w:rPr>
      </w:pPr>
    </w:p>
    <w:p w14:paraId="2387138B" w14:textId="77777777" w:rsidR="00E12439" w:rsidRPr="00BE6D8E" w:rsidRDefault="00D26710" w:rsidP="00C73997">
      <w:pPr>
        <w:pStyle w:val="Lista4"/>
        <w:ind w:left="0" w:right="-142" w:firstLine="0"/>
        <w:rPr>
          <w:rFonts w:cs="Arial"/>
        </w:rPr>
      </w:pPr>
      <w:r w:rsidRPr="00BE6D8E">
        <w:rPr>
          <w:rFonts w:cs="Arial"/>
        </w:rPr>
        <w:t xml:space="preserve">El </w:t>
      </w:r>
      <w:r w:rsidRPr="00BE6D8E">
        <w:rPr>
          <w:rFonts w:cs="Arial"/>
          <w:b/>
        </w:rPr>
        <w:t>problema jurídico</w:t>
      </w:r>
      <w:r w:rsidRPr="00BE6D8E">
        <w:rPr>
          <w:rFonts w:cs="Arial"/>
        </w:rPr>
        <w:t xml:space="preserve"> que se plantea en esta apelación consiste en definir la regla de caducidad de la acción </w:t>
      </w:r>
      <w:r w:rsidR="005D4334" w:rsidRPr="00BE6D8E">
        <w:rPr>
          <w:rFonts w:cs="Arial"/>
        </w:rPr>
        <w:t>de acuerdo con la ley aplicable al caso concreto</w:t>
      </w:r>
      <w:r w:rsidR="00401F41" w:rsidRPr="00BE6D8E">
        <w:rPr>
          <w:rFonts w:cs="Arial"/>
        </w:rPr>
        <w:t xml:space="preserve">, la cual </w:t>
      </w:r>
      <w:r w:rsidR="004B1D7B" w:rsidRPr="00BE6D8E">
        <w:rPr>
          <w:rFonts w:cs="Arial"/>
        </w:rPr>
        <w:t xml:space="preserve">requiere de establecer si </w:t>
      </w:r>
      <w:r w:rsidR="0087419F" w:rsidRPr="00BE6D8E">
        <w:rPr>
          <w:rFonts w:cs="Arial"/>
        </w:rPr>
        <w:t>¿</w:t>
      </w:r>
      <w:r w:rsidR="004B1D7B" w:rsidRPr="00BE6D8E">
        <w:rPr>
          <w:rFonts w:cs="Arial"/>
        </w:rPr>
        <w:t xml:space="preserve">el Convenio </w:t>
      </w:r>
      <w:r w:rsidR="004A150B" w:rsidRPr="00BE6D8E">
        <w:rPr>
          <w:rFonts w:cs="Arial"/>
        </w:rPr>
        <w:t xml:space="preserve">de Asociación </w:t>
      </w:r>
      <w:r w:rsidR="00BE6E86" w:rsidRPr="00BE6D8E">
        <w:rPr>
          <w:rFonts w:cs="Arial"/>
        </w:rPr>
        <w:t>C-</w:t>
      </w:r>
      <w:r w:rsidR="004B1D7B" w:rsidRPr="00BE6D8E">
        <w:rPr>
          <w:rFonts w:cs="Arial"/>
        </w:rPr>
        <w:t xml:space="preserve">013 </w:t>
      </w:r>
      <w:r w:rsidR="0087419F" w:rsidRPr="00BE6D8E">
        <w:rPr>
          <w:rFonts w:cs="Arial"/>
        </w:rPr>
        <w:t xml:space="preserve">de 1994 </w:t>
      </w:r>
      <w:r w:rsidR="004B1D7B" w:rsidRPr="00BE6D8E">
        <w:rPr>
          <w:rFonts w:cs="Arial"/>
        </w:rPr>
        <w:t>terminó o no y en qué fecha</w:t>
      </w:r>
      <w:r w:rsidR="0087419F" w:rsidRPr="00BE6D8E">
        <w:rPr>
          <w:rFonts w:cs="Arial"/>
        </w:rPr>
        <w:t>?</w:t>
      </w:r>
      <w:r w:rsidR="00E12439" w:rsidRPr="00BE6D8E">
        <w:rPr>
          <w:rFonts w:cs="Arial"/>
        </w:rPr>
        <w:t>.</w:t>
      </w:r>
    </w:p>
    <w:p w14:paraId="1005835B" w14:textId="77777777" w:rsidR="00E12439" w:rsidRPr="00BE6D8E" w:rsidRDefault="00E12439" w:rsidP="00C73997">
      <w:pPr>
        <w:pStyle w:val="Lista4"/>
        <w:ind w:left="0" w:right="-142" w:firstLine="0"/>
        <w:rPr>
          <w:rFonts w:cs="Arial"/>
        </w:rPr>
      </w:pPr>
    </w:p>
    <w:p w14:paraId="3E8CF4F4" w14:textId="77777777" w:rsidR="005D4334" w:rsidRPr="00BE6D8E" w:rsidRDefault="00E12439" w:rsidP="00C73997">
      <w:pPr>
        <w:pStyle w:val="Lista4"/>
        <w:ind w:left="0" w:right="-142" w:firstLine="0"/>
        <w:rPr>
          <w:rFonts w:cs="Arial"/>
        </w:rPr>
      </w:pPr>
      <w:r w:rsidRPr="00BE6D8E">
        <w:rPr>
          <w:rFonts w:cs="Arial"/>
        </w:rPr>
        <w:t>De acuerdo con la respuesta al interrogante anterior se establecerá si</w:t>
      </w:r>
      <w:r w:rsidR="00307540" w:rsidRPr="00BE6D8E">
        <w:rPr>
          <w:rFonts w:cs="Arial"/>
        </w:rPr>
        <w:t xml:space="preserve"> ocurrió o no la </w:t>
      </w:r>
      <w:r w:rsidR="0079354F" w:rsidRPr="00BE6D8E">
        <w:rPr>
          <w:rFonts w:cs="Arial"/>
        </w:rPr>
        <w:t>caducidad de la acción</w:t>
      </w:r>
      <w:r w:rsidR="00307540" w:rsidRPr="00BE6D8E">
        <w:rPr>
          <w:rFonts w:cs="Arial"/>
        </w:rPr>
        <w:t>.</w:t>
      </w:r>
    </w:p>
    <w:p w14:paraId="409E05A3" w14:textId="77777777" w:rsidR="005D4334" w:rsidRPr="00BE6D8E" w:rsidRDefault="005D4334" w:rsidP="00C73997">
      <w:pPr>
        <w:pStyle w:val="Lista4"/>
        <w:ind w:left="0" w:right="-142" w:firstLine="0"/>
        <w:rPr>
          <w:rFonts w:cs="Arial"/>
        </w:rPr>
      </w:pPr>
    </w:p>
    <w:p w14:paraId="094B259F" w14:textId="77777777" w:rsidR="005D4334" w:rsidRPr="00BE6D8E" w:rsidRDefault="0087419F" w:rsidP="00C73997">
      <w:pPr>
        <w:pStyle w:val="Lista4"/>
        <w:ind w:left="0" w:right="-142" w:firstLine="0"/>
        <w:rPr>
          <w:rFonts w:cs="Arial"/>
        </w:rPr>
      </w:pPr>
      <w:r w:rsidRPr="00BE6D8E">
        <w:rPr>
          <w:rFonts w:cs="Arial"/>
        </w:rPr>
        <w:t xml:space="preserve">Dado que la caducidad de la acción es </w:t>
      </w:r>
      <w:r w:rsidR="005D4334" w:rsidRPr="00BE6D8E">
        <w:rPr>
          <w:rFonts w:cs="Arial"/>
        </w:rPr>
        <w:t>un presupuesto procesal</w:t>
      </w:r>
      <w:r w:rsidR="00225333" w:rsidRPr="00BE6D8E">
        <w:rPr>
          <w:rFonts w:cs="Arial"/>
        </w:rPr>
        <w:t xml:space="preserve"> para conocer del asunto de fondo</w:t>
      </w:r>
      <w:r w:rsidR="005D4334" w:rsidRPr="00BE6D8E">
        <w:rPr>
          <w:rFonts w:cs="Arial"/>
        </w:rPr>
        <w:t>, s</w:t>
      </w:r>
      <w:r w:rsidR="00562B12" w:rsidRPr="00BE6D8E">
        <w:rPr>
          <w:rFonts w:cs="Arial"/>
        </w:rPr>
        <w:t>ó</w:t>
      </w:r>
      <w:r w:rsidR="005D4334" w:rsidRPr="00BE6D8E">
        <w:rPr>
          <w:rFonts w:cs="Arial"/>
        </w:rPr>
        <w:t xml:space="preserve">lo en el evento de que </w:t>
      </w:r>
      <w:r w:rsidR="00562B12" w:rsidRPr="00BE6D8E">
        <w:rPr>
          <w:rFonts w:cs="Arial"/>
        </w:rPr>
        <w:t xml:space="preserve">se </w:t>
      </w:r>
      <w:r w:rsidR="005D4334" w:rsidRPr="00BE6D8E">
        <w:rPr>
          <w:rFonts w:cs="Arial"/>
        </w:rPr>
        <w:t xml:space="preserve">resuelva revocar la </w:t>
      </w:r>
      <w:r w:rsidRPr="00BE6D8E">
        <w:rPr>
          <w:rFonts w:cs="Arial"/>
        </w:rPr>
        <w:t>sentencia de primera instancia</w:t>
      </w:r>
      <w:r w:rsidR="005D4334" w:rsidRPr="00BE6D8E">
        <w:rPr>
          <w:rFonts w:cs="Arial"/>
        </w:rPr>
        <w:t xml:space="preserve">, la Sala </w:t>
      </w:r>
      <w:r w:rsidRPr="00BE6D8E">
        <w:rPr>
          <w:rFonts w:cs="Arial"/>
        </w:rPr>
        <w:t>podr</w:t>
      </w:r>
      <w:r w:rsidR="00557110" w:rsidRPr="00BE6D8E">
        <w:rPr>
          <w:rFonts w:cs="Arial"/>
        </w:rPr>
        <w:t>ía</w:t>
      </w:r>
      <w:r w:rsidRPr="00BE6D8E">
        <w:rPr>
          <w:rFonts w:cs="Arial"/>
        </w:rPr>
        <w:t xml:space="preserve"> </w:t>
      </w:r>
      <w:r w:rsidR="005D4334" w:rsidRPr="00BE6D8E">
        <w:rPr>
          <w:rFonts w:cs="Arial"/>
        </w:rPr>
        <w:t xml:space="preserve">entrar a estudiar </w:t>
      </w:r>
      <w:r w:rsidR="00562B12" w:rsidRPr="00BE6D8E">
        <w:rPr>
          <w:rFonts w:cs="Arial"/>
        </w:rPr>
        <w:t xml:space="preserve">el contenido material de </w:t>
      </w:r>
      <w:r w:rsidR="005D4334" w:rsidRPr="00BE6D8E">
        <w:rPr>
          <w:rFonts w:cs="Arial"/>
        </w:rPr>
        <w:t xml:space="preserve">las pretensiones de la </w:t>
      </w:r>
      <w:r w:rsidR="00557110" w:rsidRPr="00BE6D8E">
        <w:rPr>
          <w:rFonts w:cs="Arial"/>
        </w:rPr>
        <w:t>parte actora.</w:t>
      </w:r>
      <w:r w:rsidR="005D4334" w:rsidRPr="00BE6D8E">
        <w:rPr>
          <w:rFonts w:cs="Arial"/>
        </w:rPr>
        <w:t xml:space="preserve"> </w:t>
      </w:r>
    </w:p>
    <w:p w14:paraId="22EEEB5A" w14:textId="77777777" w:rsidR="005D4334" w:rsidRPr="00BE6D8E" w:rsidRDefault="005D4334" w:rsidP="00C73997">
      <w:pPr>
        <w:pStyle w:val="Lista4"/>
        <w:ind w:left="0" w:right="-142" w:firstLine="0"/>
        <w:rPr>
          <w:rFonts w:cs="Arial"/>
          <w:b/>
          <w:bCs/>
        </w:rPr>
      </w:pPr>
    </w:p>
    <w:p w14:paraId="42C7A414" w14:textId="77777777" w:rsidR="00DE40BA" w:rsidRPr="00BE6D8E" w:rsidRDefault="00DA4DB0" w:rsidP="0087419F">
      <w:pPr>
        <w:pStyle w:val="Lista4"/>
        <w:spacing w:line="240" w:lineRule="auto"/>
        <w:ind w:left="0" w:right="-142" w:firstLine="0"/>
        <w:rPr>
          <w:rFonts w:cs="Arial"/>
          <w:b/>
          <w:bCs/>
        </w:rPr>
      </w:pPr>
      <w:r w:rsidRPr="00BE6D8E">
        <w:rPr>
          <w:rFonts w:cs="Arial"/>
          <w:b/>
          <w:bCs/>
        </w:rPr>
        <w:t>4</w:t>
      </w:r>
      <w:r w:rsidR="005D4334" w:rsidRPr="00BE6D8E">
        <w:rPr>
          <w:rFonts w:cs="Arial"/>
          <w:b/>
          <w:bCs/>
        </w:rPr>
        <w:t xml:space="preserve">.1. </w:t>
      </w:r>
      <w:r w:rsidR="00DE40BA" w:rsidRPr="00BE6D8E">
        <w:rPr>
          <w:rFonts w:cs="Arial"/>
          <w:b/>
          <w:bCs/>
        </w:rPr>
        <w:t>Pruebas allegadas al proceso</w:t>
      </w:r>
      <w:r w:rsidR="004B1D7B" w:rsidRPr="00BE6D8E">
        <w:rPr>
          <w:rFonts w:cs="Arial"/>
          <w:b/>
          <w:bCs/>
        </w:rPr>
        <w:t xml:space="preserve"> </w:t>
      </w:r>
      <w:r w:rsidR="0087419F" w:rsidRPr="00BE6D8E">
        <w:rPr>
          <w:rFonts w:cs="Arial"/>
          <w:b/>
          <w:bCs/>
        </w:rPr>
        <w:t>acerca de</w:t>
      </w:r>
      <w:r w:rsidR="00BE6E86" w:rsidRPr="00BE6D8E">
        <w:rPr>
          <w:rFonts w:cs="Arial"/>
          <w:b/>
          <w:bCs/>
        </w:rPr>
        <w:t xml:space="preserve"> la terminación </w:t>
      </w:r>
      <w:r w:rsidR="004B1D7B" w:rsidRPr="00BE6D8E">
        <w:rPr>
          <w:rFonts w:cs="Arial"/>
          <w:b/>
          <w:bCs/>
        </w:rPr>
        <w:t xml:space="preserve">del Convenio </w:t>
      </w:r>
      <w:r w:rsidR="00BE6E86" w:rsidRPr="00BE6D8E">
        <w:rPr>
          <w:rFonts w:cs="Arial"/>
          <w:b/>
          <w:bCs/>
        </w:rPr>
        <w:t>C-</w:t>
      </w:r>
      <w:r w:rsidR="0087419F" w:rsidRPr="00BE6D8E">
        <w:rPr>
          <w:rFonts w:cs="Arial"/>
          <w:b/>
          <w:bCs/>
        </w:rPr>
        <w:t>013</w:t>
      </w:r>
    </w:p>
    <w:p w14:paraId="7FEE5892" w14:textId="77777777" w:rsidR="00DE40BA" w:rsidRPr="00BE6D8E" w:rsidRDefault="00DE40BA" w:rsidP="00C73997">
      <w:pPr>
        <w:pStyle w:val="Lista4"/>
        <w:ind w:left="0" w:right="-142" w:firstLine="0"/>
        <w:rPr>
          <w:rFonts w:cs="Arial"/>
        </w:rPr>
      </w:pPr>
    </w:p>
    <w:p w14:paraId="75C8D9EA" w14:textId="77777777" w:rsidR="00522F33" w:rsidRPr="00BE6D8E" w:rsidRDefault="00DA4DB0" w:rsidP="00522F33">
      <w:pPr>
        <w:pStyle w:val="Lista4"/>
        <w:ind w:left="0" w:right="-142" w:firstLine="0"/>
        <w:rPr>
          <w:rFonts w:cs="Arial"/>
          <w:bCs/>
          <w:iCs/>
        </w:rPr>
      </w:pPr>
      <w:r w:rsidRPr="00BE6D8E">
        <w:rPr>
          <w:rFonts w:cs="Arial"/>
          <w:b/>
          <w:bCs/>
          <w:iCs/>
        </w:rPr>
        <w:t>4</w:t>
      </w:r>
      <w:r w:rsidR="00214B08" w:rsidRPr="00BE6D8E">
        <w:rPr>
          <w:rFonts w:cs="Arial"/>
          <w:b/>
          <w:bCs/>
          <w:iCs/>
        </w:rPr>
        <w:t xml:space="preserve">.1.1. </w:t>
      </w:r>
      <w:r w:rsidR="00D836D1" w:rsidRPr="00BE6D8E">
        <w:rPr>
          <w:rFonts w:cs="Arial"/>
          <w:bCs/>
          <w:iCs/>
        </w:rPr>
        <w:t>Según la apelante</w:t>
      </w:r>
      <w:r w:rsidR="0087419F" w:rsidRPr="00BE6D8E">
        <w:rPr>
          <w:rFonts w:cs="Arial"/>
          <w:bCs/>
          <w:iCs/>
        </w:rPr>
        <w:t>,</w:t>
      </w:r>
      <w:r w:rsidR="00D836D1" w:rsidRPr="00BE6D8E">
        <w:rPr>
          <w:rFonts w:cs="Arial"/>
          <w:bCs/>
          <w:iCs/>
        </w:rPr>
        <w:t xml:space="preserve"> en </w:t>
      </w:r>
      <w:r w:rsidR="00522F33" w:rsidRPr="00BE6D8E">
        <w:rPr>
          <w:rFonts w:cs="Arial"/>
          <w:bCs/>
          <w:iCs/>
        </w:rPr>
        <w:t xml:space="preserve">el Acta de Conciliación de Participaciones de fecha 13 de abril de 2005, las partes </w:t>
      </w:r>
      <w:r w:rsidR="00BE6E86" w:rsidRPr="00BE6D8E">
        <w:rPr>
          <w:rFonts w:cs="Arial"/>
          <w:bCs/>
          <w:iCs/>
        </w:rPr>
        <w:t xml:space="preserve">habrían afirmado </w:t>
      </w:r>
      <w:r w:rsidR="00522F33" w:rsidRPr="00BE6D8E">
        <w:rPr>
          <w:rFonts w:cs="Arial"/>
          <w:bCs/>
          <w:iCs/>
        </w:rPr>
        <w:t xml:space="preserve">que el Convenio </w:t>
      </w:r>
      <w:r w:rsidR="00BE6E86" w:rsidRPr="00BE6D8E">
        <w:rPr>
          <w:rFonts w:cs="Arial"/>
          <w:bCs/>
          <w:iCs/>
        </w:rPr>
        <w:t xml:space="preserve"> C-</w:t>
      </w:r>
      <w:r w:rsidR="00522F33" w:rsidRPr="00BE6D8E">
        <w:rPr>
          <w:rFonts w:cs="Arial"/>
          <w:bCs/>
          <w:iCs/>
        </w:rPr>
        <w:t xml:space="preserve">013 de 1994 se encontraba vigente </w:t>
      </w:r>
      <w:r w:rsidR="00D836D1" w:rsidRPr="00BE6D8E">
        <w:rPr>
          <w:rFonts w:cs="Arial"/>
          <w:bCs/>
          <w:iCs/>
        </w:rPr>
        <w:t xml:space="preserve">lo </w:t>
      </w:r>
      <w:r w:rsidR="0042214C" w:rsidRPr="00BE6D8E">
        <w:rPr>
          <w:rFonts w:cs="Arial"/>
          <w:bCs/>
          <w:iCs/>
        </w:rPr>
        <w:t>que</w:t>
      </w:r>
      <w:r w:rsidR="00307540" w:rsidRPr="00BE6D8E">
        <w:rPr>
          <w:rFonts w:cs="Arial"/>
          <w:bCs/>
          <w:iCs/>
        </w:rPr>
        <w:t xml:space="preserve"> permitía concluir que  </w:t>
      </w:r>
      <w:r w:rsidR="00D836D1" w:rsidRPr="00BE6D8E">
        <w:rPr>
          <w:rFonts w:cs="Arial"/>
          <w:bCs/>
          <w:iCs/>
        </w:rPr>
        <w:t>continuaba vigente</w:t>
      </w:r>
      <w:r w:rsidR="0074551C" w:rsidRPr="00BE6D8E">
        <w:rPr>
          <w:rFonts w:cs="Arial"/>
          <w:bCs/>
          <w:iCs/>
        </w:rPr>
        <w:t xml:space="preserve"> </w:t>
      </w:r>
      <w:r w:rsidR="00831B42" w:rsidRPr="00BE6D8E">
        <w:rPr>
          <w:rFonts w:cs="Arial"/>
          <w:bCs/>
          <w:iCs/>
        </w:rPr>
        <w:t xml:space="preserve">aún </w:t>
      </w:r>
      <w:r w:rsidR="0074551C" w:rsidRPr="00BE6D8E">
        <w:rPr>
          <w:rFonts w:cs="Arial"/>
          <w:bCs/>
          <w:iCs/>
        </w:rPr>
        <w:t xml:space="preserve">a la fecha </w:t>
      </w:r>
      <w:r w:rsidR="0074551C" w:rsidRPr="00BE6D8E">
        <w:rPr>
          <w:rFonts w:cs="Arial"/>
          <w:bCs/>
          <w:iCs/>
        </w:rPr>
        <w:lastRenderedPageBreak/>
        <w:t xml:space="preserve">de la demanda, </w:t>
      </w:r>
      <w:r w:rsidR="00D836D1" w:rsidRPr="00BE6D8E">
        <w:rPr>
          <w:rFonts w:cs="Arial"/>
          <w:bCs/>
          <w:iCs/>
        </w:rPr>
        <w:t xml:space="preserve">dado que </w:t>
      </w:r>
      <w:r w:rsidR="00240621" w:rsidRPr="00BE6D8E">
        <w:rPr>
          <w:rFonts w:cs="Arial"/>
          <w:bCs/>
          <w:iCs/>
        </w:rPr>
        <w:t xml:space="preserve">COLOMBIA TELECOMUNICACIONES </w:t>
      </w:r>
      <w:r w:rsidR="00214B08" w:rsidRPr="00BE6D8E">
        <w:rPr>
          <w:rFonts w:cs="Arial"/>
          <w:bCs/>
          <w:iCs/>
        </w:rPr>
        <w:t xml:space="preserve">habría </w:t>
      </w:r>
      <w:r w:rsidR="00240621" w:rsidRPr="00BE6D8E">
        <w:rPr>
          <w:rFonts w:cs="Arial"/>
          <w:bCs/>
          <w:iCs/>
        </w:rPr>
        <w:t>reconoci</w:t>
      </w:r>
      <w:r w:rsidR="00214B08" w:rsidRPr="00BE6D8E">
        <w:rPr>
          <w:rFonts w:cs="Arial"/>
          <w:bCs/>
          <w:iCs/>
        </w:rPr>
        <w:t xml:space="preserve">do </w:t>
      </w:r>
      <w:r w:rsidR="00240621" w:rsidRPr="00BE6D8E">
        <w:rPr>
          <w:rFonts w:cs="Arial"/>
          <w:bCs/>
          <w:iCs/>
        </w:rPr>
        <w:t xml:space="preserve">que </w:t>
      </w:r>
      <w:r w:rsidR="00522F33" w:rsidRPr="00BE6D8E">
        <w:rPr>
          <w:rFonts w:cs="Arial"/>
          <w:bCs/>
          <w:iCs/>
        </w:rPr>
        <w:t xml:space="preserve">tenía el uso y el goce de los equipos </w:t>
      </w:r>
      <w:r w:rsidR="00214B08" w:rsidRPr="00BE6D8E">
        <w:rPr>
          <w:rFonts w:cs="Arial"/>
          <w:bCs/>
          <w:iCs/>
        </w:rPr>
        <w:t>aportados por TELECUN</w:t>
      </w:r>
      <w:r w:rsidR="00522F33" w:rsidRPr="00BE6D8E">
        <w:rPr>
          <w:rFonts w:cs="Arial"/>
          <w:bCs/>
          <w:iCs/>
        </w:rPr>
        <w:t xml:space="preserve">. </w:t>
      </w:r>
    </w:p>
    <w:p w14:paraId="355CD008" w14:textId="77777777" w:rsidR="00240621" w:rsidRPr="00BE6D8E" w:rsidRDefault="00240621" w:rsidP="00522F33">
      <w:pPr>
        <w:pStyle w:val="Lista4"/>
        <w:ind w:left="0" w:right="-142" w:firstLine="0"/>
        <w:rPr>
          <w:rFonts w:cs="Arial"/>
          <w:bCs/>
          <w:iCs/>
        </w:rPr>
      </w:pPr>
    </w:p>
    <w:p w14:paraId="44A59DA5" w14:textId="77777777" w:rsidR="0032645A" w:rsidRPr="00BE6D8E" w:rsidRDefault="00240621" w:rsidP="00522F33">
      <w:pPr>
        <w:pStyle w:val="Lista4"/>
        <w:ind w:left="0" w:right="-142" w:firstLine="0"/>
        <w:rPr>
          <w:rFonts w:cs="Arial"/>
          <w:bCs/>
          <w:iCs/>
        </w:rPr>
      </w:pPr>
      <w:r w:rsidRPr="00BE6D8E">
        <w:rPr>
          <w:rFonts w:cs="Arial"/>
          <w:bCs/>
          <w:iCs/>
        </w:rPr>
        <w:t xml:space="preserve">La Sala </w:t>
      </w:r>
      <w:r w:rsidR="00225333" w:rsidRPr="00BE6D8E">
        <w:rPr>
          <w:rFonts w:cs="Arial"/>
          <w:bCs/>
          <w:iCs/>
        </w:rPr>
        <w:t xml:space="preserve">no puede aceptar </w:t>
      </w:r>
      <w:r w:rsidR="00557110" w:rsidRPr="00BE6D8E">
        <w:rPr>
          <w:rFonts w:cs="Arial"/>
          <w:bCs/>
          <w:iCs/>
        </w:rPr>
        <w:t xml:space="preserve">el </w:t>
      </w:r>
      <w:r w:rsidR="00225333" w:rsidRPr="00BE6D8E">
        <w:rPr>
          <w:rFonts w:cs="Arial"/>
          <w:bCs/>
          <w:iCs/>
        </w:rPr>
        <w:t>argumento</w:t>
      </w:r>
      <w:r w:rsidR="00557110" w:rsidRPr="00BE6D8E">
        <w:rPr>
          <w:rFonts w:cs="Arial"/>
          <w:bCs/>
          <w:iCs/>
        </w:rPr>
        <w:t xml:space="preserve"> de la apelante</w:t>
      </w:r>
      <w:r w:rsidR="00225333" w:rsidRPr="00BE6D8E">
        <w:rPr>
          <w:rFonts w:cs="Arial"/>
          <w:bCs/>
          <w:iCs/>
        </w:rPr>
        <w:t xml:space="preserve">, </w:t>
      </w:r>
      <w:r w:rsidR="00307540" w:rsidRPr="00BE6D8E">
        <w:rPr>
          <w:rFonts w:cs="Arial"/>
          <w:bCs/>
          <w:iCs/>
        </w:rPr>
        <w:t xml:space="preserve">toda vez que </w:t>
      </w:r>
      <w:proofErr w:type="spellStart"/>
      <w:r w:rsidR="00225333" w:rsidRPr="00BE6D8E">
        <w:rPr>
          <w:rFonts w:cs="Arial"/>
          <w:bCs/>
          <w:iCs/>
        </w:rPr>
        <w:t>que</w:t>
      </w:r>
      <w:proofErr w:type="spellEnd"/>
      <w:r w:rsidR="00225333" w:rsidRPr="00BE6D8E">
        <w:rPr>
          <w:rFonts w:cs="Arial"/>
          <w:bCs/>
          <w:iCs/>
        </w:rPr>
        <w:t xml:space="preserve"> no tie</w:t>
      </w:r>
      <w:r w:rsidR="008357FB" w:rsidRPr="00BE6D8E">
        <w:rPr>
          <w:rFonts w:cs="Arial"/>
          <w:bCs/>
          <w:iCs/>
        </w:rPr>
        <w:t>ne respaldo en el contenido del</w:t>
      </w:r>
      <w:r w:rsidRPr="00BE6D8E">
        <w:rPr>
          <w:rFonts w:cs="Arial"/>
          <w:bCs/>
          <w:iCs/>
        </w:rPr>
        <w:t xml:space="preserve"> acta de conciliación de participaciones de 13 de abril de 2005</w:t>
      </w:r>
      <w:r w:rsidR="00182F85" w:rsidRPr="00BE6D8E">
        <w:rPr>
          <w:rFonts w:cs="Arial"/>
          <w:bCs/>
          <w:iCs/>
        </w:rPr>
        <w:t xml:space="preserve">, según se analiza a continuación: </w:t>
      </w:r>
    </w:p>
    <w:p w14:paraId="209D9B82" w14:textId="77777777" w:rsidR="0032645A" w:rsidRPr="00BE6D8E" w:rsidRDefault="0032645A" w:rsidP="00522F33">
      <w:pPr>
        <w:pStyle w:val="Lista4"/>
        <w:ind w:left="0" w:right="-142" w:firstLine="0"/>
        <w:rPr>
          <w:rFonts w:cs="Arial"/>
          <w:bCs/>
          <w:iCs/>
        </w:rPr>
      </w:pPr>
    </w:p>
    <w:p w14:paraId="59639887" w14:textId="77777777" w:rsidR="00D26921" w:rsidRPr="00BE6D8E" w:rsidRDefault="00F9030B" w:rsidP="00522F33">
      <w:pPr>
        <w:pStyle w:val="Lista4"/>
        <w:ind w:left="0" w:right="-142" w:firstLine="0"/>
        <w:rPr>
          <w:rFonts w:cs="Arial"/>
          <w:bCs/>
          <w:i/>
          <w:iCs/>
        </w:rPr>
      </w:pPr>
      <w:r w:rsidRPr="00BE6D8E">
        <w:rPr>
          <w:rFonts w:cs="Arial"/>
          <w:b/>
          <w:bCs/>
          <w:iCs/>
        </w:rPr>
        <w:t>i)</w:t>
      </w:r>
      <w:r w:rsidRPr="00BE6D8E">
        <w:rPr>
          <w:rFonts w:cs="Arial"/>
          <w:bCs/>
          <w:iCs/>
        </w:rPr>
        <w:t xml:space="preserve"> </w:t>
      </w:r>
      <w:r w:rsidR="00182F85" w:rsidRPr="00BE6D8E">
        <w:rPr>
          <w:rFonts w:cs="Arial"/>
          <w:bCs/>
          <w:iCs/>
        </w:rPr>
        <w:t>El acta mencionada f</w:t>
      </w:r>
      <w:r w:rsidR="00240621" w:rsidRPr="00BE6D8E">
        <w:rPr>
          <w:rFonts w:cs="Arial"/>
          <w:bCs/>
          <w:iCs/>
        </w:rPr>
        <w:t>ue suscrita por Mar</w:t>
      </w:r>
      <w:r w:rsidR="0032645A" w:rsidRPr="00BE6D8E">
        <w:rPr>
          <w:rFonts w:cs="Arial"/>
          <w:bCs/>
          <w:iCs/>
        </w:rPr>
        <w:t>í</w:t>
      </w:r>
      <w:r w:rsidR="00240621" w:rsidRPr="00BE6D8E">
        <w:rPr>
          <w:rFonts w:cs="Arial"/>
          <w:bCs/>
          <w:iCs/>
        </w:rPr>
        <w:t xml:space="preserve">a Patricia Delgado </w:t>
      </w:r>
      <w:r w:rsidR="00D0293B" w:rsidRPr="00BE6D8E">
        <w:rPr>
          <w:rFonts w:cs="Arial"/>
          <w:bCs/>
          <w:iCs/>
        </w:rPr>
        <w:t xml:space="preserve">por </w:t>
      </w:r>
      <w:r w:rsidR="00D0293B" w:rsidRPr="00BE6D8E">
        <w:rPr>
          <w:rFonts w:cs="Arial"/>
          <w:bCs/>
          <w:i/>
          <w:iCs/>
        </w:rPr>
        <w:t>“Telecom en liquidación”</w:t>
      </w:r>
      <w:r w:rsidR="00D0293B" w:rsidRPr="00BE6D8E">
        <w:rPr>
          <w:rFonts w:cs="Arial"/>
          <w:bCs/>
          <w:iCs/>
        </w:rPr>
        <w:t xml:space="preserve"> y César Chacón, por </w:t>
      </w:r>
      <w:r w:rsidR="00D0293B" w:rsidRPr="00BE6D8E">
        <w:rPr>
          <w:rFonts w:cs="Arial"/>
          <w:bCs/>
          <w:i/>
          <w:iCs/>
        </w:rPr>
        <w:t>“</w:t>
      </w:r>
      <w:proofErr w:type="spellStart"/>
      <w:r w:rsidR="00D0293B" w:rsidRPr="00BE6D8E">
        <w:rPr>
          <w:rFonts w:cs="Arial"/>
          <w:bCs/>
          <w:i/>
          <w:iCs/>
        </w:rPr>
        <w:t>Telecundinamarca</w:t>
      </w:r>
      <w:proofErr w:type="spellEnd"/>
      <w:r w:rsidR="00D0293B" w:rsidRPr="00BE6D8E">
        <w:rPr>
          <w:rFonts w:cs="Arial"/>
          <w:bCs/>
          <w:i/>
          <w:iCs/>
        </w:rPr>
        <w:t>”,</w:t>
      </w:r>
      <w:r w:rsidR="00D0293B" w:rsidRPr="00BE6D8E">
        <w:rPr>
          <w:rFonts w:cs="Arial"/>
          <w:bCs/>
          <w:iCs/>
        </w:rPr>
        <w:t xml:space="preserve"> con </w:t>
      </w:r>
      <w:r w:rsidR="00D0293B" w:rsidRPr="00BE6D8E">
        <w:rPr>
          <w:rFonts w:cs="Arial"/>
          <w:bCs/>
          <w:i/>
          <w:iCs/>
        </w:rPr>
        <w:t xml:space="preserve">“el fin de conciliar  las cifras y los cálculos de las participaciones del Convenio – 013-94 y establecer las utilidades o pérdidas correspondientes </w:t>
      </w:r>
      <w:r w:rsidR="00D26921" w:rsidRPr="00BE6D8E">
        <w:rPr>
          <w:rFonts w:cs="Arial"/>
          <w:bCs/>
          <w:i/>
          <w:iCs/>
        </w:rPr>
        <w:t>al período del 1º de enero de 2003 al 30 de abril de 2004”</w:t>
      </w:r>
      <w:r w:rsidR="00D26921" w:rsidRPr="00BE6D8E">
        <w:rPr>
          <w:rStyle w:val="Refdenotaalpie"/>
          <w:rFonts w:cs="Arial"/>
          <w:bCs/>
          <w:iCs/>
        </w:rPr>
        <w:footnoteReference w:id="39"/>
      </w:r>
    </w:p>
    <w:p w14:paraId="5CDF45C3" w14:textId="77777777" w:rsidR="00D26921" w:rsidRPr="00BE6D8E" w:rsidRDefault="00D26921" w:rsidP="00522F33">
      <w:pPr>
        <w:pStyle w:val="Lista4"/>
        <w:ind w:left="0" w:right="-142" w:firstLine="0"/>
        <w:rPr>
          <w:rFonts w:cs="Arial"/>
          <w:bCs/>
          <w:i/>
          <w:iCs/>
        </w:rPr>
      </w:pPr>
    </w:p>
    <w:p w14:paraId="7C84380E" w14:textId="77777777" w:rsidR="00182F85" w:rsidRPr="00BE6D8E" w:rsidRDefault="00F9030B" w:rsidP="00C73997">
      <w:pPr>
        <w:pStyle w:val="Lista4"/>
        <w:ind w:left="0" w:right="-142" w:firstLine="0"/>
        <w:rPr>
          <w:rFonts w:cs="Arial"/>
          <w:i/>
          <w:iCs/>
        </w:rPr>
      </w:pPr>
      <w:r w:rsidRPr="00BE6D8E">
        <w:rPr>
          <w:rFonts w:cs="Arial"/>
          <w:b/>
          <w:bCs/>
          <w:iCs/>
        </w:rPr>
        <w:t>ii)</w:t>
      </w:r>
      <w:r w:rsidRPr="00BE6D8E">
        <w:rPr>
          <w:rFonts w:cs="Arial"/>
          <w:bCs/>
          <w:iCs/>
        </w:rPr>
        <w:t xml:space="preserve"> </w:t>
      </w:r>
      <w:r w:rsidR="0032645A" w:rsidRPr="00BE6D8E">
        <w:rPr>
          <w:rFonts w:cs="Arial"/>
          <w:bCs/>
          <w:iCs/>
        </w:rPr>
        <w:t xml:space="preserve">En la parte inicial del acta </w:t>
      </w:r>
      <w:r w:rsidR="00827C5A" w:rsidRPr="00BE6D8E">
        <w:rPr>
          <w:rFonts w:cs="Arial"/>
          <w:bCs/>
          <w:iCs/>
        </w:rPr>
        <w:t>de 13 de abril de 2005 l</w:t>
      </w:r>
      <w:r w:rsidR="0032645A" w:rsidRPr="00BE6D8E">
        <w:rPr>
          <w:rFonts w:cs="Arial"/>
          <w:bCs/>
          <w:iCs/>
        </w:rPr>
        <w:t>as partes indica</w:t>
      </w:r>
      <w:r w:rsidR="00827C5A" w:rsidRPr="00BE6D8E">
        <w:rPr>
          <w:rFonts w:cs="Arial"/>
          <w:bCs/>
          <w:iCs/>
        </w:rPr>
        <w:t>ron</w:t>
      </w:r>
      <w:r w:rsidR="0032645A" w:rsidRPr="00BE6D8E">
        <w:rPr>
          <w:rFonts w:cs="Arial"/>
          <w:bCs/>
          <w:iCs/>
        </w:rPr>
        <w:t xml:space="preserve"> que el “</w:t>
      </w:r>
      <w:r w:rsidR="0032645A" w:rsidRPr="00BE6D8E">
        <w:rPr>
          <w:rFonts w:cs="Arial"/>
          <w:bCs/>
          <w:i/>
          <w:iCs/>
        </w:rPr>
        <w:t>Convenio se enc</w:t>
      </w:r>
      <w:r w:rsidR="00827C5A" w:rsidRPr="00BE6D8E">
        <w:rPr>
          <w:rFonts w:cs="Arial"/>
          <w:bCs/>
          <w:i/>
          <w:iCs/>
        </w:rPr>
        <w:t>o</w:t>
      </w:r>
      <w:r w:rsidR="0032645A" w:rsidRPr="00BE6D8E">
        <w:rPr>
          <w:rFonts w:cs="Arial"/>
          <w:bCs/>
          <w:i/>
          <w:iCs/>
        </w:rPr>
        <w:t>ntraba vigente</w:t>
      </w:r>
      <w:r w:rsidR="0032645A" w:rsidRPr="00BE6D8E">
        <w:rPr>
          <w:rFonts w:cs="Arial"/>
          <w:bCs/>
          <w:iCs/>
        </w:rPr>
        <w:t xml:space="preserve"> </w:t>
      </w:r>
      <w:r w:rsidR="0032645A" w:rsidRPr="00BE6D8E">
        <w:rPr>
          <w:rFonts w:cs="Arial"/>
          <w:bCs/>
          <w:i/>
          <w:iCs/>
          <w:u w:val="single"/>
        </w:rPr>
        <w:t>a la fecha de la liquidación de Telecom</w:t>
      </w:r>
      <w:r w:rsidR="0032645A" w:rsidRPr="00BE6D8E">
        <w:rPr>
          <w:rFonts w:cs="Arial"/>
          <w:bCs/>
          <w:iCs/>
        </w:rPr>
        <w:t>”</w:t>
      </w:r>
      <w:r w:rsidR="00827C5A" w:rsidRPr="00BE6D8E">
        <w:rPr>
          <w:rStyle w:val="Refdenotaalpie"/>
          <w:rFonts w:cs="Arial"/>
          <w:bCs/>
          <w:iCs/>
        </w:rPr>
        <w:footnoteReference w:id="40"/>
      </w:r>
      <w:r w:rsidR="0032645A" w:rsidRPr="00BE6D8E">
        <w:rPr>
          <w:rFonts w:cs="Arial"/>
          <w:bCs/>
          <w:iCs/>
        </w:rPr>
        <w:t xml:space="preserve">, es decir a </w:t>
      </w:r>
      <w:r w:rsidR="00DC578D" w:rsidRPr="00BE6D8E">
        <w:rPr>
          <w:rFonts w:cs="Arial"/>
          <w:bCs/>
          <w:iCs/>
        </w:rPr>
        <w:t>12 de junio de 2003</w:t>
      </w:r>
      <w:r w:rsidR="00A209FC" w:rsidRPr="00BE6D8E">
        <w:rPr>
          <w:rFonts w:cs="Arial"/>
          <w:bCs/>
          <w:iCs/>
        </w:rPr>
        <w:t xml:space="preserve"> cuando</w:t>
      </w:r>
      <w:r w:rsidR="00DC578D" w:rsidRPr="00BE6D8E">
        <w:rPr>
          <w:rFonts w:cs="Arial"/>
          <w:bCs/>
          <w:iCs/>
        </w:rPr>
        <w:t xml:space="preserve"> se expidió </w:t>
      </w:r>
      <w:r w:rsidR="00F65770" w:rsidRPr="00BE6D8E">
        <w:rPr>
          <w:rFonts w:cs="Arial"/>
        </w:rPr>
        <w:t xml:space="preserve">el </w:t>
      </w:r>
      <w:r w:rsidR="00522F33" w:rsidRPr="00BE6D8E">
        <w:rPr>
          <w:rFonts w:cs="Arial"/>
        </w:rPr>
        <w:t xml:space="preserve">Decreto 1615 de 2003 </w:t>
      </w:r>
      <w:r w:rsidR="00DC578D" w:rsidRPr="00BE6D8E">
        <w:rPr>
          <w:rFonts w:cs="Arial"/>
        </w:rPr>
        <w:t xml:space="preserve">que </w:t>
      </w:r>
      <w:r w:rsidR="00522F33" w:rsidRPr="00BE6D8E">
        <w:rPr>
          <w:rFonts w:cs="Arial"/>
        </w:rPr>
        <w:t xml:space="preserve">ordenó la supresión y liquidación de </w:t>
      </w:r>
      <w:r w:rsidR="00D04EE3" w:rsidRPr="00BE6D8E">
        <w:rPr>
          <w:rFonts w:cs="Arial"/>
        </w:rPr>
        <w:t>TELECOM</w:t>
      </w:r>
      <w:r w:rsidR="00827C5A" w:rsidRPr="00BE6D8E">
        <w:rPr>
          <w:rFonts w:cs="Arial"/>
        </w:rPr>
        <w:t xml:space="preserve"> </w:t>
      </w:r>
      <w:r w:rsidR="00DC578D" w:rsidRPr="00BE6D8E">
        <w:rPr>
          <w:rFonts w:cs="Arial"/>
        </w:rPr>
        <w:t xml:space="preserve">y el </w:t>
      </w:r>
      <w:r w:rsidR="00522F33" w:rsidRPr="00BE6D8E">
        <w:rPr>
          <w:rFonts w:cs="Arial"/>
        </w:rPr>
        <w:t>Decreto 1616</w:t>
      </w:r>
      <w:r w:rsidR="00214B08" w:rsidRPr="00BE6D8E">
        <w:rPr>
          <w:rFonts w:cs="Arial"/>
        </w:rPr>
        <w:t xml:space="preserve">, también de </w:t>
      </w:r>
      <w:r w:rsidR="00522F33" w:rsidRPr="00BE6D8E">
        <w:rPr>
          <w:rFonts w:cs="Arial"/>
        </w:rPr>
        <w:t xml:space="preserve">12 de junio de 2003, </w:t>
      </w:r>
      <w:r w:rsidR="00DC578D" w:rsidRPr="00BE6D8E">
        <w:rPr>
          <w:rFonts w:cs="Arial"/>
        </w:rPr>
        <w:t xml:space="preserve">por el cual </w:t>
      </w:r>
      <w:r w:rsidR="00DF4FA9" w:rsidRPr="00BE6D8E">
        <w:rPr>
          <w:rFonts w:cs="Arial"/>
        </w:rPr>
        <w:t>se creó la empresa de servicios públicos domiciliarios, COLOMBIA TELECOMUNICAC</w:t>
      </w:r>
      <w:r w:rsidR="00DC578D" w:rsidRPr="00BE6D8E">
        <w:rPr>
          <w:rFonts w:cs="Arial"/>
        </w:rPr>
        <w:t xml:space="preserve">IONES </w:t>
      </w:r>
      <w:r w:rsidR="00DF4FA9" w:rsidRPr="00BE6D8E">
        <w:rPr>
          <w:rFonts w:cs="Arial"/>
        </w:rPr>
        <w:t>S.A. ESP</w:t>
      </w:r>
      <w:r w:rsidR="00182F85" w:rsidRPr="00BE6D8E">
        <w:rPr>
          <w:rFonts w:cs="Arial"/>
        </w:rPr>
        <w:t>,</w:t>
      </w:r>
      <w:r w:rsidR="00557110" w:rsidRPr="00BE6D8E">
        <w:rPr>
          <w:rFonts w:cs="Arial"/>
        </w:rPr>
        <w:t xml:space="preserve"> </w:t>
      </w:r>
      <w:r w:rsidR="00DC578D" w:rsidRPr="00BE6D8E">
        <w:rPr>
          <w:rFonts w:cs="Arial"/>
        </w:rPr>
        <w:t xml:space="preserve">en el </w:t>
      </w:r>
      <w:r w:rsidR="00D17F2D" w:rsidRPr="00BE6D8E">
        <w:rPr>
          <w:rFonts w:cs="Arial"/>
        </w:rPr>
        <w:t xml:space="preserve">que </w:t>
      </w:r>
      <w:r w:rsidR="00DC578D" w:rsidRPr="00BE6D8E">
        <w:rPr>
          <w:rFonts w:cs="Arial"/>
        </w:rPr>
        <w:t xml:space="preserve">se dispuso que </w:t>
      </w:r>
      <w:r w:rsidR="00DF4FA9" w:rsidRPr="00BE6D8E">
        <w:rPr>
          <w:rFonts w:cs="Arial"/>
        </w:rPr>
        <w:t>para garantizar la continuidad en la prestación del servicio</w:t>
      </w:r>
      <w:r w:rsidR="00F65770" w:rsidRPr="00BE6D8E">
        <w:rPr>
          <w:rFonts w:cs="Arial"/>
        </w:rPr>
        <w:t>,</w:t>
      </w:r>
      <w:r w:rsidR="00DF4FA9" w:rsidRPr="00BE6D8E">
        <w:rPr>
          <w:rFonts w:cs="Arial"/>
        </w:rPr>
        <w:t xml:space="preserve"> la nueva sociedad </w:t>
      </w:r>
      <w:r w:rsidR="00DF4FA9" w:rsidRPr="00BE6D8E">
        <w:rPr>
          <w:rFonts w:cs="Arial"/>
          <w:i/>
          <w:iCs/>
        </w:rPr>
        <w:t xml:space="preserve">“celebrará, entre otros y en forma directa con la Empresa Nacional de Telecomunicaciones Telecom en liquidación y con las </w:t>
      </w:r>
      <w:proofErr w:type="spellStart"/>
      <w:r w:rsidR="00DF4FA9" w:rsidRPr="00BE6D8E">
        <w:rPr>
          <w:rFonts w:cs="Arial"/>
          <w:i/>
          <w:iCs/>
        </w:rPr>
        <w:t>Teleasociadas</w:t>
      </w:r>
      <w:proofErr w:type="spellEnd"/>
      <w:r w:rsidR="00DF4FA9" w:rsidRPr="00BE6D8E">
        <w:rPr>
          <w:rFonts w:cs="Arial"/>
          <w:i/>
          <w:iCs/>
        </w:rPr>
        <w:t xml:space="preserve"> en liquidación, un Contrato de Explota</w:t>
      </w:r>
      <w:r w:rsidR="00F65770" w:rsidRPr="00BE6D8E">
        <w:rPr>
          <w:rFonts w:cs="Arial"/>
          <w:i/>
          <w:iCs/>
        </w:rPr>
        <w:t>ción para el uso y goce de los bienes, activos y derechos requeridos para el servicio de telecomunicaciones, en los términos del artículo 39 numeral 3 de la Ley 142 de 1994</w:t>
      </w:r>
      <w:r w:rsidR="00E604A8" w:rsidRPr="00BE6D8E">
        <w:rPr>
          <w:rStyle w:val="Refdenotaalpie"/>
          <w:rFonts w:cs="Arial"/>
          <w:i/>
          <w:iCs/>
        </w:rPr>
        <w:footnoteReference w:id="41"/>
      </w:r>
      <w:r w:rsidR="00F65770" w:rsidRPr="00BE6D8E">
        <w:rPr>
          <w:rFonts w:cs="Arial"/>
          <w:i/>
          <w:iCs/>
        </w:rPr>
        <w:t>”.</w:t>
      </w:r>
    </w:p>
    <w:p w14:paraId="776778B4" w14:textId="77777777" w:rsidR="006E08B3" w:rsidRPr="00BE6D8E" w:rsidRDefault="00F9030B" w:rsidP="00C73997">
      <w:pPr>
        <w:pStyle w:val="Lista4"/>
        <w:ind w:left="0" w:right="-142" w:firstLine="0"/>
      </w:pPr>
      <w:r w:rsidRPr="00BE6D8E">
        <w:rPr>
          <w:b/>
        </w:rPr>
        <w:lastRenderedPageBreak/>
        <w:t>iii)</w:t>
      </w:r>
      <w:r w:rsidRPr="00BE6D8E">
        <w:t xml:space="preserve"> </w:t>
      </w:r>
      <w:r w:rsidR="006E08B3" w:rsidRPr="00BE6D8E">
        <w:t xml:space="preserve">En dicha acta </w:t>
      </w:r>
      <w:r w:rsidR="00D17F2D" w:rsidRPr="00BE6D8E">
        <w:t>s</w:t>
      </w:r>
      <w:r w:rsidR="006E08B3" w:rsidRPr="00BE6D8E">
        <w:t>e conciliaron las utilidades</w:t>
      </w:r>
      <w:r w:rsidR="002F2591" w:rsidRPr="00BE6D8E">
        <w:t xml:space="preserve"> del convenio de asociación</w:t>
      </w:r>
      <w:r w:rsidR="006E08B3" w:rsidRPr="00BE6D8E">
        <w:t xml:space="preserve">, por dos períodos, </w:t>
      </w:r>
      <w:r w:rsidR="00827C5A" w:rsidRPr="00BE6D8E">
        <w:t xml:space="preserve">así: </w:t>
      </w:r>
      <w:r w:rsidR="00B07579" w:rsidRPr="00BE6D8E">
        <w:t>-</w:t>
      </w:r>
      <w:r w:rsidR="00827C5A" w:rsidRPr="00BE6D8E">
        <w:t xml:space="preserve"> </w:t>
      </w:r>
      <w:r w:rsidR="006E08B3" w:rsidRPr="00BE6D8E">
        <w:t xml:space="preserve">desde el 1º de enero al 13 de agosto de 2003, a cargo de </w:t>
      </w:r>
      <w:r w:rsidR="00D04EE3" w:rsidRPr="00BE6D8E">
        <w:t>TELECOM</w:t>
      </w:r>
      <w:r w:rsidR="006E08B3" w:rsidRPr="00BE6D8E">
        <w:t xml:space="preserve"> en </w:t>
      </w:r>
      <w:r w:rsidR="00A209FC" w:rsidRPr="00BE6D8E">
        <w:t>l</w:t>
      </w:r>
      <w:r w:rsidR="006E08B3" w:rsidRPr="00BE6D8E">
        <w:t xml:space="preserve">iquidación y </w:t>
      </w:r>
      <w:r w:rsidR="00B07579" w:rsidRPr="00BE6D8E">
        <w:t>-</w:t>
      </w:r>
      <w:r w:rsidR="001B70AC" w:rsidRPr="00BE6D8E">
        <w:t xml:space="preserve"> desde </w:t>
      </w:r>
      <w:r w:rsidR="006E08B3" w:rsidRPr="00BE6D8E">
        <w:t xml:space="preserve">el 14 de agosto de 2003 al 30 de abril de 2004, a cargo de COLOMBIA TELECOMUNICACIONES. </w:t>
      </w:r>
    </w:p>
    <w:p w14:paraId="578E88E6" w14:textId="77777777" w:rsidR="006E08B3" w:rsidRPr="00BE6D8E" w:rsidRDefault="006E08B3" w:rsidP="00C73997">
      <w:pPr>
        <w:pStyle w:val="Lista4"/>
        <w:ind w:left="0" w:right="-142" w:firstLine="0"/>
      </w:pPr>
    </w:p>
    <w:p w14:paraId="1226D4F8" w14:textId="77777777" w:rsidR="002F2591" w:rsidRPr="00BE6D8E" w:rsidRDefault="00844F44" w:rsidP="00C73997">
      <w:pPr>
        <w:pStyle w:val="Lista4"/>
        <w:ind w:left="0" w:right="-142" w:firstLine="0"/>
      </w:pPr>
      <w:r w:rsidRPr="00BE6D8E">
        <w:rPr>
          <w:b/>
        </w:rPr>
        <w:t>iv)</w:t>
      </w:r>
      <w:r w:rsidRPr="00BE6D8E">
        <w:t xml:space="preserve"> </w:t>
      </w:r>
      <w:r w:rsidR="00557110" w:rsidRPr="00BE6D8E">
        <w:t>Se concluye de lo anterior que e</w:t>
      </w:r>
      <w:r w:rsidR="001B70AC" w:rsidRPr="00BE6D8E">
        <w:t xml:space="preserve">n parte alguna del acta </w:t>
      </w:r>
      <w:r w:rsidR="00F9030B" w:rsidRPr="00BE6D8E">
        <w:rPr>
          <w:rFonts w:cs="Arial"/>
          <w:bCs/>
          <w:iCs/>
        </w:rPr>
        <w:t xml:space="preserve">de Conciliación de Participaciones de fecha 13 de abril de 2005 </w:t>
      </w:r>
      <w:r w:rsidR="001B70AC" w:rsidRPr="00BE6D8E">
        <w:t>se indica que el Convenio</w:t>
      </w:r>
      <w:r w:rsidR="0042214C" w:rsidRPr="00BE6D8E">
        <w:t xml:space="preserve"> C-</w:t>
      </w:r>
      <w:r w:rsidR="001B70AC" w:rsidRPr="00BE6D8E">
        <w:t xml:space="preserve"> 013 de 2004 se encontraba vigente </w:t>
      </w:r>
      <w:r w:rsidR="001B70AC" w:rsidRPr="00BE6D8E">
        <w:rPr>
          <w:i/>
        </w:rPr>
        <w:t xml:space="preserve">a la fecha del acta </w:t>
      </w:r>
      <w:r w:rsidR="00734944" w:rsidRPr="00BE6D8E">
        <w:rPr>
          <w:i/>
        </w:rPr>
        <w:t>de conciliaciones</w:t>
      </w:r>
      <w:r w:rsidR="00734944" w:rsidRPr="00BE6D8E">
        <w:t xml:space="preserve"> y, contrario a lo que </w:t>
      </w:r>
      <w:r w:rsidR="007F6D40" w:rsidRPr="00BE6D8E">
        <w:t xml:space="preserve">afirma </w:t>
      </w:r>
      <w:r w:rsidR="00734944" w:rsidRPr="00BE6D8E">
        <w:t xml:space="preserve">la </w:t>
      </w:r>
      <w:r w:rsidR="007F6D40" w:rsidRPr="00BE6D8E">
        <w:t>apelante</w:t>
      </w:r>
      <w:r w:rsidR="00734944" w:rsidRPr="00BE6D8E">
        <w:t xml:space="preserve">, del contenido de dicha acta no puede inferirse </w:t>
      </w:r>
      <w:r w:rsidR="0075759B" w:rsidRPr="00BE6D8E">
        <w:t xml:space="preserve">que se estaban generando nuevas participaciones ni que </w:t>
      </w:r>
      <w:r w:rsidR="00734944" w:rsidRPr="00BE6D8E">
        <w:t>los activos se encontraban en utilización por parte de COLOMBIA TELECOMUNICACIONES, d</w:t>
      </w:r>
      <w:r w:rsidR="0075759B" w:rsidRPr="00BE6D8E">
        <w:t>ado que, como se explicó</w:t>
      </w:r>
      <w:r w:rsidR="007F6D40" w:rsidRPr="00BE6D8E">
        <w:t xml:space="preserve"> en el acta misma, </w:t>
      </w:r>
      <w:r w:rsidR="0075759B" w:rsidRPr="00BE6D8E">
        <w:t>se trataba de un</w:t>
      </w:r>
      <w:r w:rsidR="007F6D40" w:rsidRPr="00BE6D8E">
        <w:t>a</w:t>
      </w:r>
      <w:r w:rsidR="0075759B" w:rsidRPr="00BE6D8E">
        <w:t xml:space="preserve"> conciliación de partidas </w:t>
      </w:r>
      <w:r w:rsidR="00B81251" w:rsidRPr="00BE6D8E">
        <w:t>liquidadas de acuerdo con los registros contables,</w:t>
      </w:r>
      <w:r w:rsidR="0074551C" w:rsidRPr="00BE6D8E">
        <w:t xml:space="preserve"> </w:t>
      </w:r>
      <w:r w:rsidR="00484433" w:rsidRPr="00BE6D8E">
        <w:t>hasta la fecha de terminación del Convenio</w:t>
      </w:r>
      <w:r w:rsidR="002F2591" w:rsidRPr="00BE6D8E">
        <w:t>.</w:t>
      </w:r>
    </w:p>
    <w:p w14:paraId="76C4F9C5" w14:textId="77777777" w:rsidR="002F2591" w:rsidRPr="00BE6D8E" w:rsidRDefault="002F2591" w:rsidP="00C73997">
      <w:pPr>
        <w:pStyle w:val="Lista4"/>
        <w:ind w:left="0" w:right="-142" w:firstLine="0"/>
      </w:pPr>
    </w:p>
    <w:p w14:paraId="7DAEE5EF" w14:textId="77777777" w:rsidR="00182F85" w:rsidRPr="00BE6D8E" w:rsidRDefault="002F2591" w:rsidP="00C73997">
      <w:pPr>
        <w:pStyle w:val="Lista4"/>
        <w:ind w:left="0" w:right="-142" w:firstLine="0"/>
      </w:pPr>
      <w:r w:rsidRPr="00BE6D8E">
        <w:rPr>
          <w:b/>
        </w:rPr>
        <w:t>v)</w:t>
      </w:r>
      <w:r w:rsidRPr="00BE6D8E">
        <w:t xml:space="preserve"> </w:t>
      </w:r>
      <w:r w:rsidR="00844F44" w:rsidRPr="00BE6D8E">
        <w:t>Además, e</w:t>
      </w:r>
      <w:r w:rsidR="007F6D40" w:rsidRPr="00BE6D8E">
        <w:t xml:space="preserve">n dicha acta </w:t>
      </w:r>
      <w:r w:rsidR="00484433" w:rsidRPr="00BE6D8E">
        <w:t>no existió referencia a los activos</w:t>
      </w:r>
      <w:r w:rsidR="00A209FC" w:rsidRPr="00BE6D8E">
        <w:t xml:space="preserve"> aportados al inicio del convenio</w:t>
      </w:r>
      <w:r w:rsidR="00484433" w:rsidRPr="00BE6D8E">
        <w:t xml:space="preserve"> </w:t>
      </w:r>
      <w:r w:rsidR="00844F44" w:rsidRPr="00BE6D8E">
        <w:t xml:space="preserve">y por otra parte, </w:t>
      </w:r>
      <w:r w:rsidR="00D46ED7" w:rsidRPr="00BE6D8E">
        <w:t>s</w:t>
      </w:r>
      <w:r w:rsidR="007F6D40" w:rsidRPr="00BE6D8E">
        <w:t xml:space="preserve">e </w:t>
      </w:r>
      <w:r w:rsidR="00CE16BE" w:rsidRPr="00BE6D8E">
        <w:t xml:space="preserve">observa que  </w:t>
      </w:r>
      <w:r w:rsidR="0075759B" w:rsidRPr="00BE6D8E">
        <w:t xml:space="preserve">no </w:t>
      </w:r>
      <w:r w:rsidR="00F9030B" w:rsidRPr="00BE6D8E">
        <w:t xml:space="preserve">fue </w:t>
      </w:r>
      <w:r w:rsidR="0075759B" w:rsidRPr="00BE6D8E">
        <w:t>suscrita por</w:t>
      </w:r>
      <w:r w:rsidR="007F6D40" w:rsidRPr="00BE6D8E">
        <w:t xml:space="preserve"> el representante legal de </w:t>
      </w:r>
      <w:r w:rsidR="00484433" w:rsidRPr="00BE6D8E">
        <w:t>COLOMBIA TELECOMUNICACIONES</w:t>
      </w:r>
      <w:r w:rsidR="007F6D40" w:rsidRPr="00BE6D8E">
        <w:t xml:space="preserve">, lo que </w:t>
      </w:r>
      <w:r w:rsidR="00F9030B" w:rsidRPr="00BE6D8E">
        <w:t xml:space="preserve">corrobora </w:t>
      </w:r>
      <w:r w:rsidR="007F6D40" w:rsidRPr="00BE6D8E">
        <w:t xml:space="preserve">que esa prueba no contiene – ni </w:t>
      </w:r>
      <w:r w:rsidR="00F9030B" w:rsidRPr="00BE6D8E">
        <w:t xml:space="preserve">podía </w:t>
      </w:r>
      <w:r w:rsidR="007F6D40" w:rsidRPr="00BE6D8E">
        <w:t>contener-  una extensión del convenio de asociación</w:t>
      </w:r>
      <w:r w:rsidR="00D46ED7" w:rsidRPr="00BE6D8E">
        <w:t xml:space="preserve"> C-013</w:t>
      </w:r>
      <w:r w:rsidR="00182F85" w:rsidRPr="00BE6D8E">
        <w:t>.</w:t>
      </w:r>
    </w:p>
    <w:p w14:paraId="39B80D44" w14:textId="77777777" w:rsidR="00484433" w:rsidRPr="00BE6D8E" w:rsidRDefault="00484433" w:rsidP="00C73997">
      <w:pPr>
        <w:pStyle w:val="Lista4"/>
        <w:ind w:left="0" w:right="-142" w:firstLine="0"/>
      </w:pPr>
    </w:p>
    <w:p w14:paraId="64E1C4E4" w14:textId="77777777" w:rsidR="00273A6F" w:rsidRPr="00BE6D8E" w:rsidRDefault="00DA4DB0" w:rsidP="00883A85">
      <w:pPr>
        <w:pStyle w:val="Lista4"/>
        <w:ind w:left="0" w:right="-426" w:firstLine="0"/>
      </w:pPr>
      <w:r w:rsidRPr="00BE6D8E">
        <w:rPr>
          <w:b/>
        </w:rPr>
        <w:t>4</w:t>
      </w:r>
      <w:r w:rsidR="002F2591" w:rsidRPr="00BE6D8E">
        <w:rPr>
          <w:b/>
        </w:rPr>
        <w:t>.1.2.</w:t>
      </w:r>
      <w:r w:rsidR="002F2591" w:rsidRPr="00BE6D8E">
        <w:t xml:space="preserve"> </w:t>
      </w:r>
      <w:r w:rsidR="0089423E" w:rsidRPr="00BE6D8E">
        <w:t>D</w:t>
      </w:r>
      <w:r w:rsidR="00484433" w:rsidRPr="00BE6D8E">
        <w:t xml:space="preserve">e </w:t>
      </w:r>
      <w:r w:rsidR="005872C8" w:rsidRPr="00BE6D8E">
        <w:t xml:space="preserve">conformidad </w:t>
      </w:r>
      <w:r w:rsidR="00484433" w:rsidRPr="00BE6D8E">
        <w:t xml:space="preserve">con el acervo probatorio puede establecerse que el </w:t>
      </w:r>
      <w:r w:rsidR="00D943E3" w:rsidRPr="00BE6D8E">
        <w:t>C</w:t>
      </w:r>
      <w:r w:rsidR="00484433" w:rsidRPr="00BE6D8E">
        <w:t>onvenio</w:t>
      </w:r>
      <w:r w:rsidR="00D943E3" w:rsidRPr="00BE6D8E">
        <w:t xml:space="preserve"> </w:t>
      </w:r>
      <w:r w:rsidR="00CE16BE" w:rsidRPr="00BE6D8E">
        <w:t>C-</w:t>
      </w:r>
      <w:r w:rsidR="00D943E3" w:rsidRPr="00BE6D8E">
        <w:t>013 de 1994</w:t>
      </w:r>
      <w:r w:rsidR="00484433" w:rsidRPr="00BE6D8E">
        <w:t xml:space="preserve"> estaba vigente </w:t>
      </w:r>
      <w:r w:rsidR="00484433" w:rsidRPr="00BE6D8E">
        <w:rPr>
          <w:i/>
        </w:rPr>
        <w:t xml:space="preserve">para la fecha que se ordenó la liquidación de </w:t>
      </w:r>
      <w:r w:rsidR="00D04EE3" w:rsidRPr="00BE6D8E">
        <w:rPr>
          <w:i/>
        </w:rPr>
        <w:t>TELECOM</w:t>
      </w:r>
      <w:r w:rsidR="00484433" w:rsidRPr="00BE6D8E">
        <w:t xml:space="preserve">, </w:t>
      </w:r>
      <w:r w:rsidR="00AB78E5" w:rsidRPr="00BE6D8E">
        <w:t xml:space="preserve">-12 de junio de 2003- </w:t>
      </w:r>
      <w:r w:rsidR="00273A6F" w:rsidRPr="00BE6D8E">
        <w:t xml:space="preserve">y que por ello COLOMBIA TELECOMUNICACIONES se subrogó en el mismo, </w:t>
      </w:r>
      <w:r w:rsidR="00484433" w:rsidRPr="00BE6D8E">
        <w:t xml:space="preserve">pero </w:t>
      </w:r>
      <w:r w:rsidR="00273A6F" w:rsidRPr="00BE6D8E">
        <w:t xml:space="preserve">ese convenio </w:t>
      </w:r>
      <w:r w:rsidR="00484433" w:rsidRPr="00BE6D8E">
        <w:t>terminó al vencimiento de</w:t>
      </w:r>
      <w:r w:rsidR="00D943E3" w:rsidRPr="00BE6D8E">
        <w:t xml:space="preserve"> la primera </w:t>
      </w:r>
      <w:r w:rsidR="00CE0932" w:rsidRPr="00BE6D8E">
        <w:t xml:space="preserve">y única </w:t>
      </w:r>
      <w:r w:rsidR="00D943E3" w:rsidRPr="00BE6D8E">
        <w:t>prorroga</w:t>
      </w:r>
      <w:r w:rsidR="00B81251" w:rsidRPr="00BE6D8E">
        <w:t xml:space="preserve"> aceptada por las partes</w:t>
      </w:r>
      <w:r w:rsidR="00D943E3" w:rsidRPr="00BE6D8E">
        <w:t>, es</w:t>
      </w:r>
      <w:r w:rsidR="00CE0932" w:rsidRPr="00BE6D8E">
        <w:t xml:space="preserve"> decir que</w:t>
      </w:r>
      <w:r w:rsidR="0057386C" w:rsidRPr="00BE6D8E">
        <w:t xml:space="preserve"> </w:t>
      </w:r>
      <w:r w:rsidR="00CE0932" w:rsidRPr="00BE6D8E">
        <w:t xml:space="preserve">finalizó el </w:t>
      </w:r>
      <w:r w:rsidR="00844F44" w:rsidRPr="00BE6D8E">
        <w:t>5</w:t>
      </w:r>
      <w:r w:rsidR="00D943E3" w:rsidRPr="00BE6D8E">
        <w:t xml:space="preserve"> de mayo de 2004</w:t>
      </w:r>
      <w:r w:rsidR="00844F44" w:rsidRPr="00BE6D8E">
        <w:t>, si se tiene en cuenta que se firm</w:t>
      </w:r>
      <w:r w:rsidR="007D763F" w:rsidRPr="00BE6D8E">
        <w:t xml:space="preserve">ó el 5 de mayo de 1994. </w:t>
      </w:r>
    </w:p>
    <w:p w14:paraId="444B3AD7" w14:textId="77777777" w:rsidR="00273A6F" w:rsidRPr="00BE6D8E" w:rsidRDefault="00273A6F" w:rsidP="00883A85">
      <w:pPr>
        <w:pStyle w:val="Lista4"/>
        <w:ind w:left="0" w:right="-426" w:firstLine="0"/>
      </w:pPr>
    </w:p>
    <w:p w14:paraId="151D260C" w14:textId="77777777" w:rsidR="00D943E3" w:rsidRPr="00BE6D8E" w:rsidRDefault="00F95E85" w:rsidP="00883A85">
      <w:pPr>
        <w:pStyle w:val="Lista4"/>
        <w:ind w:left="0" w:right="-426" w:firstLine="0"/>
      </w:pPr>
      <w:r w:rsidRPr="00BE6D8E">
        <w:t xml:space="preserve">Ello </w:t>
      </w:r>
      <w:r w:rsidR="00273A6F" w:rsidRPr="00BE6D8E">
        <w:t xml:space="preserve">ocurrió </w:t>
      </w:r>
      <w:r w:rsidR="00D943E3" w:rsidRPr="00BE6D8E">
        <w:t xml:space="preserve">con independencia de que </w:t>
      </w:r>
      <w:r w:rsidR="00CE0932" w:rsidRPr="00BE6D8E">
        <w:t xml:space="preserve">con posterioridad a </w:t>
      </w:r>
      <w:r w:rsidR="007D763F" w:rsidRPr="00BE6D8E">
        <w:t xml:space="preserve">la terminación </w:t>
      </w:r>
      <w:r w:rsidR="00D943E3" w:rsidRPr="00BE6D8E">
        <w:t>l</w:t>
      </w:r>
      <w:r w:rsidR="00AB78E5" w:rsidRPr="00BE6D8E">
        <w:t xml:space="preserve">os delegados de las </w:t>
      </w:r>
      <w:r w:rsidR="00D943E3" w:rsidRPr="00BE6D8E">
        <w:t xml:space="preserve">partes se </w:t>
      </w:r>
      <w:r w:rsidR="007D763F" w:rsidRPr="00BE6D8E">
        <w:t xml:space="preserve">reunieron </w:t>
      </w:r>
      <w:r w:rsidR="00D943E3" w:rsidRPr="00BE6D8E">
        <w:t>en diversas oportunidades</w:t>
      </w:r>
      <w:r w:rsidR="00CE0932" w:rsidRPr="00BE6D8E">
        <w:t xml:space="preserve">, dejando constancia en actas, </w:t>
      </w:r>
      <w:r w:rsidR="00D943E3" w:rsidRPr="00BE6D8E">
        <w:t xml:space="preserve">para establecer la liquidación de las participaciones </w:t>
      </w:r>
      <w:r w:rsidR="00CE0932" w:rsidRPr="00BE6D8E">
        <w:t xml:space="preserve">causadas con anterioridad </w:t>
      </w:r>
      <w:r w:rsidR="00D943E3" w:rsidRPr="00BE6D8E">
        <w:t>a la  fecha de terminación del plazo contractual.</w:t>
      </w:r>
    </w:p>
    <w:p w14:paraId="1A4948F8" w14:textId="77777777" w:rsidR="00D943E3" w:rsidRPr="00BE6D8E" w:rsidRDefault="00D943E3" w:rsidP="00883A85">
      <w:pPr>
        <w:pStyle w:val="Lista4"/>
        <w:ind w:left="0" w:right="-426" w:firstLine="0"/>
      </w:pPr>
    </w:p>
    <w:p w14:paraId="088104D3" w14:textId="77777777" w:rsidR="00662591" w:rsidRPr="00BE6D8E" w:rsidRDefault="00DA4DB0" w:rsidP="00883A85">
      <w:pPr>
        <w:pStyle w:val="Lista4"/>
        <w:ind w:left="0" w:right="-426" w:firstLine="0"/>
      </w:pPr>
      <w:r w:rsidRPr="00BE6D8E">
        <w:rPr>
          <w:b/>
        </w:rPr>
        <w:t>4</w:t>
      </w:r>
      <w:r w:rsidR="00273A6F" w:rsidRPr="00BE6D8E">
        <w:rPr>
          <w:b/>
        </w:rPr>
        <w:t xml:space="preserve">.1.3. </w:t>
      </w:r>
      <w:r w:rsidR="002B2CB5" w:rsidRPr="00BE6D8E">
        <w:t xml:space="preserve">Son varias las pruebas que corroboran el hecho 13 de la demanda, en el cual </w:t>
      </w:r>
      <w:r w:rsidR="0034283E" w:rsidRPr="00BE6D8E">
        <w:t xml:space="preserve">la misma </w:t>
      </w:r>
      <w:r w:rsidR="002B2CB5" w:rsidRPr="00BE6D8E">
        <w:t xml:space="preserve">TELECUN </w:t>
      </w:r>
      <w:r w:rsidR="0034283E" w:rsidRPr="00BE6D8E">
        <w:t xml:space="preserve">expuso </w:t>
      </w:r>
      <w:r w:rsidR="002B2CB5" w:rsidRPr="00BE6D8E">
        <w:t xml:space="preserve">que el Convenio </w:t>
      </w:r>
      <w:r w:rsidR="00CE16BE" w:rsidRPr="00BE6D8E">
        <w:t>C-</w:t>
      </w:r>
      <w:r w:rsidR="002B2CB5" w:rsidRPr="00BE6D8E">
        <w:t xml:space="preserve">013 de 1994 </w:t>
      </w:r>
      <w:r w:rsidR="002B2CB5" w:rsidRPr="00BE6D8E">
        <w:rPr>
          <w:i/>
        </w:rPr>
        <w:t>“venció el 5 de mayo de 2004”</w:t>
      </w:r>
      <w:r w:rsidR="00F5040C" w:rsidRPr="00BE6D8E">
        <w:rPr>
          <w:i/>
        </w:rPr>
        <w:t>,</w:t>
      </w:r>
      <w:r w:rsidR="00C62639" w:rsidRPr="00BE6D8E">
        <w:t xml:space="preserve"> </w:t>
      </w:r>
      <w:r w:rsidR="00273A6F" w:rsidRPr="00BE6D8E">
        <w:t>a saber:</w:t>
      </w:r>
      <w:r w:rsidR="005F22E0" w:rsidRPr="00BE6D8E">
        <w:t xml:space="preserve">: </w:t>
      </w:r>
    </w:p>
    <w:p w14:paraId="58A2C501" w14:textId="77777777" w:rsidR="0034283E" w:rsidRPr="00BE6D8E" w:rsidRDefault="0034283E" w:rsidP="00883A85">
      <w:pPr>
        <w:pStyle w:val="Lista4"/>
        <w:ind w:left="0" w:right="-426" w:firstLine="0"/>
      </w:pPr>
    </w:p>
    <w:p w14:paraId="776C9399" w14:textId="77777777" w:rsidR="009C7CC9" w:rsidRPr="00BE6D8E" w:rsidRDefault="00DA4DB0" w:rsidP="00883A85">
      <w:pPr>
        <w:ind w:right="-426"/>
        <w:rPr>
          <w:lang w:val="es-CO"/>
        </w:rPr>
      </w:pPr>
      <w:r w:rsidRPr="00BE6D8E">
        <w:rPr>
          <w:b/>
          <w:lang w:val="es-CO"/>
        </w:rPr>
        <w:t>4</w:t>
      </w:r>
      <w:r w:rsidR="00273A6F" w:rsidRPr="00BE6D8E">
        <w:rPr>
          <w:b/>
          <w:lang w:val="es-CO"/>
        </w:rPr>
        <w:t xml:space="preserve">.1.3.1. </w:t>
      </w:r>
      <w:r w:rsidR="009C7CC9" w:rsidRPr="00BE6D8E">
        <w:rPr>
          <w:lang w:val="es-CO"/>
        </w:rPr>
        <w:t xml:space="preserve">En primer lugar, el </w:t>
      </w:r>
      <w:r w:rsidR="00662591" w:rsidRPr="00BE6D8E">
        <w:rPr>
          <w:lang w:val="es-CO"/>
        </w:rPr>
        <w:t>Convenio No. C-013- 94 de “</w:t>
      </w:r>
      <w:r w:rsidR="00662591" w:rsidRPr="00BE6D8E">
        <w:rPr>
          <w:i/>
          <w:lang w:val="es-CO"/>
        </w:rPr>
        <w:t xml:space="preserve">ASOCIACIÓN ENTRE LA EMPRESA NACIONAL DE TELECOMUNICACIONES TELECOM Y LA EMPRESA DE </w:t>
      </w:r>
      <w:r w:rsidR="00662591" w:rsidRPr="00BE6D8E">
        <w:rPr>
          <w:i/>
          <w:lang w:val="es-CO"/>
        </w:rPr>
        <w:lastRenderedPageBreak/>
        <w:t>TELECOMUNICACIONES DE CUNDINAMARCA – TELECUN”</w:t>
      </w:r>
      <w:r w:rsidR="00662591" w:rsidRPr="00BE6D8E">
        <w:rPr>
          <w:lang w:val="es-CO"/>
        </w:rPr>
        <w:t xml:space="preserve">, suscrito el </w:t>
      </w:r>
      <w:r w:rsidR="007D763F" w:rsidRPr="00BE6D8E">
        <w:rPr>
          <w:lang w:val="es-CO"/>
        </w:rPr>
        <w:t>5</w:t>
      </w:r>
      <w:r w:rsidR="00662591" w:rsidRPr="00BE6D8E">
        <w:rPr>
          <w:lang w:val="es-CO"/>
        </w:rPr>
        <w:t xml:space="preserve"> de mayo de 1994, </w:t>
      </w:r>
      <w:r w:rsidR="009C7CC9" w:rsidRPr="00BE6D8E">
        <w:rPr>
          <w:lang w:val="es-CO"/>
        </w:rPr>
        <w:t xml:space="preserve">estableció una duración definida, con posibilidad de prórroga por un plazo igual, pero no contempló una prórroga indefinida. </w:t>
      </w:r>
    </w:p>
    <w:p w14:paraId="1B67456D" w14:textId="77777777" w:rsidR="009C7CC9" w:rsidRPr="00BE6D8E" w:rsidRDefault="009C7CC9" w:rsidP="00883A85">
      <w:pPr>
        <w:ind w:right="-426"/>
        <w:rPr>
          <w:lang w:val="es-CO"/>
        </w:rPr>
      </w:pPr>
    </w:p>
    <w:p w14:paraId="63DF2F5A" w14:textId="77777777" w:rsidR="00662591" w:rsidRPr="00BE6D8E" w:rsidRDefault="00D46ED7" w:rsidP="00883A85">
      <w:pPr>
        <w:ind w:right="-426"/>
        <w:rPr>
          <w:lang w:val="es-CO"/>
        </w:rPr>
      </w:pPr>
      <w:r w:rsidRPr="00BE6D8E">
        <w:rPr>
          <w:lang w:val="es-CO"/>
        </w:rPr>
        <w:t>Para apoyar la anterior apreciación, c</w:t>
      </w:r>
      <w:r w:rsidR="00BE4CF1" w:rsidRPr="00BE6D8E">
        <w:rPr>
          <w:lang w:val="es-CO"/>
        </w:rPr>
        <w:t xml:space="preserve">onviene </w:t>
      </w:r>
      <w:r w:rsidR="009C7CC9" w:rsidRPr="00BE6D8E">
        <w:rPr>
          <w:lang w:val="es-CO"/>
        </w:rPr>
        <w:t>destaca</w:t>
      </w:r>
      <w:r w:rsidR="00BE4CF1" w:rsidRPr="00BE6D8E">
        <w:rPr>
          <w:lang w:val="es-CO"/>
        </w:rPr>
        <w:t>r</w:t>
      </w:r>
      <w:r w:rsidR="009C7CC9" w:rsidRPr="00BE6D8E">
        <w:rPr>
          <w:lang w:val="es-CO"/>
        </w:rPr>
        <w:t xml:space="preserve"> las siguientes cláusulas:</w:t>
      </w:r>
      <w:r w:rsidR="00BE4CF1" w:rsidRPr="00BE6D8E">
        <w:rPr>
          <w:lang w:val="es-CO"/>
        </w:rPr>
        <w:t xml:space="preserve"> que describen el objeto, funcionamiento y la duración del Convenio </w:t>
      </w:r>
      <w:r w:rsidR="0079354F" w:rsidRPr="00BE6D8E">
        <w:rPr>
          <w:lang w:val="es-CO"/>
        </w:rPr>
        <w:t>C-</w:t>
      </w:r>
      <w:r w:rsidR="00BE4CF1" w:rsidRPr="00BE6D8E">
        <w:rPr>
          <w:lang w:val="es-CO"/>
        </w:rPr>
        <w:t>013</w:t>
      </w:r>
      <w:r w:rsidR="0079354F" w:rsidRPr="00BE6D8E">
        <w:rPr>
          <w:lang w:val="es-CO"/>
        </w:rPr>
        <w:t xml:space="preserve"> (se transcribe de forma literal)</w:t>
      </w:r>
      <w:r w:rsidR="00BE4CF1" w:rsidRPr="00BE6D8E">
        <w:rPr>
          <w:lang w:val="es-CO"/>
        </w:rPr>
        <w:t xml:space="preserve">: </w:t>
      </w:r>
    </w:p>
    <w:p w14:paraId="042877DA" w14:textId="77777777" w:rsidR="009C7CC9" w:rsidRPr="00BE6D8E" w:rsidRDefault="009C7CC9" w:rsidP="00662591">
      <w:pPr>
        <w:rPr>
          <w:lang w:val="es-CO"/>
        </w:rPr>
      </w:pPr>
    </w:p>
    <w:p w14:paraId="1F8A85BE" w14:textId="77777777" w:rsidR="00662591" w:rsidRPr="00BE6D8E" w:rsidRDefault="00662591" w:rsidP="00F5040C">
      <w:pPr>
        <w:spacing w:line="276" w:lineRule="auto"/>
        <w:ind w:left="567" w:right="425"/>
        <w:rPr>
          <w:sz w:val="22"/>
          <w:szCs w:val="22"/>
          <w:lang w:val="es-CO"/>
        </w:rPr>
      </w:pPr>
      <w:r w:rsidRPr="00BE6D8E">
        <w:rPr>
          <w:lang w:val="es-CO"/>
        </w:rPr>
        <w:t>“</w:t>
      </w:r>
      <w:r w:rsidRPr="00BE6D8E">
        <w:rPr>
          <w:i/>
          <w:sz w:val="22"/>
          <w:szCs w:val="22"/>
          <w:lang w:val="es-CO"/>
        </w:rPr>
        <w:t>CLÁUSULA PRIMERA: OBJETO: El presente convenio tiene por objeto regular y establecer las condiciones, derechos, obligaciones y responsabilidades y demás estipulaciones bajo las cuales las partes desarrollar</w:t>
      </w:r>
      <w:r w:rsidR="00CF6DF9" w:rsidRPr="00BE6D8E">
        <w:rPr>
          <w:i/>
          <w:sz w:val="22"/>
          <w:szCs w:val="22"/>
          <w:lang w:val="es-CO"/>
        </w:rPr>
        <w:t>á</w:t>
      </w:r>
      <w:r w:rsidRPr="00BE6D8E">
        <w:rPr>
          <w:i/>
          <w:sz w:val="22"/>
          <w:szCs w:val="22"/>
          <w:lang w:val="es-CO"/>
        </w:rPr>
        <w:t>n conjuntamente el proyecto de telecomunicaciones que les permitirá en cumplimiento de sus funciones y obligaciones, mejorar el servicio de telecomunicaciones de algunos servicios del Departamento. CLÁUSULA SEGUNDA: Los municipios seleccionados en principio para ser atendidos en este Convenio son: (…) PARÁGRAFO: Forman parte integrante del presente convenio los siguientes anexos: Anexo No. 1. “Aportes de TELECOM”; Anexo No. 2, “Aspectos Administrativos y Financieros”; Anexo N</w:t>
      </w:r>
      <w:r w:rsidR="00A525E5" w:rsidRPr="00BE6D8E">
        <w:rPr>
          <w:i/>
          <w:sz w:val="22"/>
          <w:szCs w:val="22"/>
          <w:lang w:val="es-CO"/>
        </w:rPr>
        <w:t>o</w:t>
      </w:r>
      <w:r w:rsidRPr="00BE6D8E">
        <w:rPr>
          <w:i/>
          <w:sz w:val="22"/>
          <w:szCs w:val="22"/>
          <w:lang w:val="es-CO"/>
        </w:rPr>
        <w:t>. 3: “Aportes de TELECUN”. CLÁUSULA TERCERA: ALCANCE DEL CONVENIO: Con el fin de suministrar los servicios de telecomunicaciones de que trata este convenio, las partes acuerdan que TELECUN pondrá a disposición de T</w:t>
      </w:r>
      <w:r w:rsidR="00C32CB1" w:rsidRPr="00BE6D8E">
        <w:rPr>
          <w:i/>
          <w:sz w:val="22"/>
          <w:szCs w:val="22"/>
          <w:lang w:val="es-CO"/>
        </w:rPr>
        <w:t>E</w:t>
      </w:r>
      <w:r w:rsidRPr="00BE6D8E">
        <w:rPr>
          <w:i/>
          <w:sz w:val="22"/>
          <w:szCs w:val="22"/>
          <w:lang w:val="es-CO"/>
        </w:rPr>
        <w:t xml:space="preserve">LECOM las cantidades de equipos tal como está definido en el Anexo No. 3. Para cumplir el objeto del convenio TELECOM facilitará la calidad de operador (…) Las partes acuerdan que de las utilidades operacionales obtenidas por concepto del suministro de los servicios de Telecomunicaciones que se presenten en desarrollo de este Convenio TELECUN recibirá trimestralmente una suma proporcional a sus aportes. </w:t>
      </w:r>
      <w:r w:rsidR="007D763F" w:rsidRPr="00BE6D8E">
        <w:rPr>
          <w:i/>
          <w:sz w:val="22"/>
          <w:szCs w:val="22"/>
          <w:lang w:val="es-CO"/>
        </w:rPr>
        <w:t xml:space="preserve">(…). </w:t>
      </w:r>
      <w:r w:rsidRPr="00BE6D8E">
        <w:rPr>
          <w:i/>
          <w:sz w:val="22"/>
          <w:szCs w:val="22"/>
          <w:lang w:val="es-CO"/>
        </w:rPr>
        <w:t>CLÁUSULA QUINTA: DERECHOS DE TELECUN. TELECUN tiene los siguientes derechos: a) el de propiedad de los bienes que aporta y que se utilicen para el desarrollo de este convenio (…).</w:t>
      </w:r>
      <w:r w:rsidR="002D42A1" w:rsidRPr="00BE6D8E">
        <w:rPr>
          <w:i/>
          <w:sz w:val="22"/>
          <w:szCs w:val="22"/>
          <w:lang w:val="es-CO"/>
        </w:rPr>
        <w:t xml:space="preserve"> </w:t>
      </w:r>
      <w:r w:rsidRPr="00BE6D8E">
        <w:rPr>
          <w:i/>
          <w:sz w:val="22"/>
          <w:szCs w:val="22"/>
          <w:lang w:val="es-CO"/>
        </w:rPr>
        <w:t xml:space="preserve">CLÁUSULA DÉCIMOSÉPTIMA.  RELACIÓN LEGAL DE LAS PARTES: Este convenio no establece un consorcio, sociedad, agencia o ninguna otra entidad legal entre las partes que pueda generar una nueva persona jurídica, como tampoco es su intención establecerla. (…) CLÁUSULA DECIMOCTAVA: TÉRMINO: El término de este Convenio será de cinco (5) años contados a partir de su perfeccionamiento y se prorrogará </w:t>
      </w:r>
      <w:r w:rsidRPr="00BE6D8E">
        <w:rPr>
          <w:b/>
          <w:i/>
          <w:sz w:val="22"/>
          <w:szCs w:val="22"/>
          <w:lang w:val="es-CO"/>
        </w:rPr>
        <w:t>por un término igual si no existe oposición de las partes.</w:t>
      </w:r>
      <w:r w:rsidRPr="00BE6D8E">
        <w:rPr>
          <w:i/>
          <w:sz w:val="22"/>
          <w:szCs w:val="22"/>
          <w:lang w:val="es-CO"/>
        </w:rPr>
        <w:t xml:space="preserve"> </w:t>
      </w:r>
      <w:r w:rsidRPr="00BE6D8E">
        <w:rPr>
          <w:b/>
          <w:i/>
          <w:sz w:val="22"/>
          <w:szCs w:val="22"/>
          <w:lang w:val="es-CO"/>
        </w:rPr>
        <w:t>Una vez expirado, cesarán los derechos y participaciones de las partes excepto aquellos montos todavía adeudados a TELECUN si los hubiere. (…)</w:t>
      </w:r>
      <w:r w:rsidR="00D65D0F" w:rsidRPr="00BE6D8E">
        <w:rPr>
          <w:b/>
          <w:i/>
          <w:sz w:val="22"/>
          <w:szCs w:val="22"/>
          <w:lang w:val="es-CO"/>
        </w:rPr>
        <w:t>.</w:t>
      </w:r>
      <w:r w:rsidRPr="00BE6D8E">
        <w:rPr>
          <w:b/>
          <w:i/>
          <w:sz w:val="22"/>
          <w:szCs w:val="22"/>
          <w:lang w:val="es-CO"/>
        </w:rPr>
        <w:t xml:space="preserve"> </w:t>
      </w:r>
      <w:r w:rsidR="00F46CE6" w:rsidRPr="00BE6D8E">
        <w:rPr>
          <w:i/>
          <w:sz w:val="22"/>
          <w:szCs w:val="22"/>
          <w:lang w:val="es-CO"/>
        </w:rPr>
        <w:t>CLAUSULA DÉCIMO NOVENA: CAMBIOS:</w:t>
      </w:r>
      <w:r w:rsidR="00F46CE6" w:rsidRPr="00BE6D8E">
        <w:rPr>
          <w:b/>
          <w:i/>
          <w:sz w:val="22"/>
          <w:szCs w:val="22"/>
          <w:lang w:val="es-CO"/>
        </w:rPr>
        <w:t xml:space="preserve"> </w:t>
      </w:r>
      <w:r w:rsidR="00F46CE6" w:rsidRPr="00BE6D8E">
        <w:rPr>
          <w:i/>
          <w:sz w:val="22"/>
          <w:szCs w:val="22"/>
          <w:lang w:val="es-CO"/>
        </w:rPr>
        <w:t xml:space="preserve">Este Convenio </w:t>
      </w:r>
      <w:r w:rsidR="00F46CE6" w:rsidRPr="00BE6D8E">
        <w:rPr>
          <w:b/>
          <w:i/>
          <w:sz w:val="22"/>
          <w:szCs w:val="22"/>
          <w:lang w:val="es-CO"/>
        </w:rPr>
        <w:t>no se considerará enmendado, modificado o suplementado a menos que sea acordado mutuamente por escrito y suscrito por el Representante debidamente autorizado</w:t>
      </w:r>
      <w:r w:rsidR="007E5F99" w:rsidRPr="00BE6D8E">
        <w:rPr>
          <w:b/>
          <w:i/>
          <w:sz w:val="22"/>
          <w:szCs w:val="22"/>
          <w:lang w:val="es-CO"/>
        </w:rPr>
        <w:t xml:space="preserve"> </w:t>
      </w:r>
      <w:r w:rsidR="002C1753" w:rsidRPr="00BE6D8E">
        <w:rPr>
          <w:b/>
          <w:i/>
          <w:sz w:val="22"/>
          <w:szCs w:val="22"/>
          <w:lang w:val="es-CO"/>
        </w:rPr>
        <w:t>de ambas partes</w:t>
      </w:r>
      <w:r w:rsidR="002C1753" w:rsidRPr="00BE6D8E">
        <w:rPr>
          <w:i/>
          <w:sz w:val="22"/>
          <w:szCs w:val="22"/>
          <w:lang w:val="es-CO"/>
        </w:rPr>
        <w:t xml:space="preserve">. Cualesquiera derechos e intereses que se deriven de este Convenio no serán </w:t>
      </w:r>
      <w:proofErr w:type="spellStart"/>
      <w:r w:rsidR="002C1753" w:rsidRPr="00BE6D8E">
        <w:rPr>
          <w:i/>
          <w:sz w:val="22"/>
          <w:szCs w:val="22"/>
          <w:lang w:val="es-CO"/>
        </w:rPr>
        <w:t>transpasados</w:t>
      </w:r>
      <w:proofErr w:type="spellEnd"/>
      <w:r w:rsidR="002C1753" w:rsidRPr="00BE6D8E">
        <w:rPr>
          <w:i/>
          <w:sz w:val="22"/>
          <w:szCs w:val="22"/>
          <w:lang w:val="es-CO"/>
        </w:rPr>
        <w:t xml:space="preserve"> ni cedidos, total o parcialmente, a ningún tercero, sin el precio consentimiento por escrito de ambas partes. El cedente será eximido de sus obligaciones</w:t>
      </w:r>
      <w:r w:rsidR="007E5F99" w:rsidRPr="00BE6D8E">
        <w:rPr>
          <w:i/>
          <w:sz w:val="22"/>
          <w:szCs w:val="22"/>
          <w:lang w:val="es-CO"/>
        </w:rPr>
        <w:t xml:space="preserve">, deberes e intereses únicamente en asuntos que surjan con posterioridad a la fecha del </w:t>
      </w:r>
      <w:proofErr w:type="spellStart"/>
      <w:r w:rsidR="007E5F99" w:rsidRPr="00BE6D8E">
        <w:rPr>
          <w:i/>
          <w:sz w:val="22"/>
          <w:szCs w:val="22"/>
          <w:lang w:val="es-CO"/>
        </w:rPr>
        <w:t>transpaso</w:t>
      </w:r>
      <w:proofErr w:type="spellEnd"/>
      <w:r w:rsidR="007E5F99" w:rsidRPr="00BE6D8E">
        <w:rPr>
          <w:i/>
          <w:sz w:val="22"/>
          <w:szCs w:val="22"/>
          <w:lang w:val="es-CO"/>
        </w:rPr>
        <w:t xml:space="preserve">. (…). </w:t>
      </w:r>
      <w:r w:rsidRPr="00BE6D8E">
        <w:rPr>
          <w:i/>
          <w:sz w:val="22"/>
          <w:szCs w:val="22"/>
          <w:lang w:val="es-CO"/>
        </w:rPr>
        <w:t xml:space="preserve">CLÁUSULA  VIGÉSIMA: TERMINACIÓN DE ESTE CONVENIO: Las partes acuerdan que este convenio podrá expirar y darse por terminado antes del plazo fijado, bajo las siguientes situaciones: a) Mediante mutuo acuerdo de las partes, cuando sea conveniente para sus intereses (…). Si la terminación ocurre antes de la fecha de expiración </w:t>
      </w:r>
      <w:r w:rsidRPr="00BE6D8E">
        <w:rPr>
          <w:i/>
          <w:sz w:val="22"/>
          <w:szCs w:val="22"/>
          <w:lang w:val="es-CO"/>
        </w:rPr>
        <w:lastRenderedPageBreak/>
        <w:t>las partes saldarán los ingresos recibidos por el suministro de los servicios”</w:t>
      </w:r>
      <w:r w:rsidRPr="00BE6D8E">
        <w:rPr>
          <w:rStyle w:val="Refdenotaalpie"/>
          <w:i/>
          <w:sz w:val="22"/>
          <w:szCs w:val="22"/>
          <w:lang w:val="es-CO"/>
        </w:rPr>
        <w:footnoteReference w:id="42"/>
      </w:r>
      <w:r w:rsidR="005D7A61" w:rsidRPr="00BE6D8E">
        <w:rPr>
          <w:i/>
          <w:sz w:val="22"/>
          <w:szCs w:val="22"/>
          <w:lang w:val="es-CO"/>
        </w:rPr>
        <w:t xml:space="preserve"> </w:t>
      </w:r>
      <w:r w:rsidR="005D7A61" w:rsidRPr="00BE6D8E">
        <w:rPr>
          <w:sz w:val="22"/>
          <w:szCs w:val="22"/>
          <w:lang w:val="es-CO"/>
        </w:rPr>
        <w:t>(la negrilla no es del texto).</w:t>
      </w:r>
    </w:p>
    <w:p w14:paraId="20398F8F" w14:textId="77777777" w:rsidR="00F71091" w:rsidRPr="00BE6D8E" w:rsidRDefault="00F71091" w:rsidP="00662591">
      <w:pPr>
        <w:rPr>
          <w:lang w:val="es-CO"/>
        </w:rPr>
      </w:pPr>
    </w:p>
    <w:p w14:paraId="5B452A01" w14:textId="77777777" w:rsidR="00662591" w:rsidRPr="00BE6D8E" w:rsidRDefault="008B3F4A" w:rsidP="00883A85">
      <w:pPr>
        <w:ind w:right="-426"/>
        <w:rPr>
          <w:lang w:val="es-CO"/>
        </w:rPr>
      </w:pPr>
      <w:r w:rsidRPr="00BE6D8E">
        <w:rPr>
          <w:lang w:val="es-CO"/>
        </w:rPr>
        <w:t>En el</w:t>
      </w:r>
      <w:r w:rsidR="00662591" w:rsidRPr="00BE6D8E">
        <w:rPr>
          <w:lang w:val="es-CO"/>
        </w:rPr>
        <w:t xml:space="preserve"> anexo No. 3, titulado “</w:t>
      </w:r>
      <w:r w:rsidR="00662591" w:rsidRPr="00BE6D8E">
        <w:rPr>
          <w:i/>
          <w:lang w:val="es-CO"/>
        </w:rPr>
        <w:t>APORTE DE LA EMPRESA DE TELECOMUNICACIONES DE CUNDINAMARCA TELECUN</w:t>
      </w:r>
      <w:r w:rsidR="00662591" w:rsidRPr="00BE6D8E">
        <w:rPr>
          <w:lang w:val="es-CO"/>
        </w:rPr>
        <w:t>“</w:t>
      </w:r>
      <w:r w:rsidRPr="00BE6D8E">
        <w:rPr>
          <w:lang w:val="es-CO"/>
        </w:rPr>
        <w:t xml:space="preserve"> </w:t>
      </w:r>
      <w:r w:rsidR="00662591" w:rsidRPr="00BE6D8E">
        <w:rPr>
          <w:lang w:val="es-CO"/>
        </w:rPr>
        <w:t>se lee una descripción general del proyecto y el detalle de sus proyecciones. En el acápite correspondiente a la “</w:t>
      </w:r>
      <w:r w:rsidR="00662591" w:rsidRPr="00BE6D8E">
        <w:rPr>
          <w:i/>
          <w:iCs/>
          <w:lang w:val="es-CO"/>
        </w:rPr>
        <w:t xml:space="preserve">situación actual” </w:t>
      </w:r>
      <w:r w:rsidR="00662591" w:rsidRPr="00BE6D8E">
        <w:rPr>
          <w:lang w:val="es-CO"/>
        </w:rPr>
        <w:t xml:space="preserve">[a la fecha del Convenio </w:t>
      </w:r>
      <w:r w:rsidR="00CF6DF9" w:rsidRPr="00BE6D8E">
        <w:rPr>
          <w:lang w:val="es-CO"/>
        </w:rPr>
        <w:t>C-</w:t>
      </w:r>
      <w:r w:rsidR="00662591" w:rsidRPr="00BE6D8E">
        <w:rPr>
          <w:lang w:val="es-CO"/>
        </w:rPr>
        <w:t>01</w:t>
      </w:r>
      <w:r w:rsidR="00D65D0F" w:rsidRPr="00BE6D8E">
        <w:rPr>
          <w:lang w:val="es-CO"/>
        </w:rPr>
        <w:t xml:space="preserve">3 </w:t>
      </w:r>
      <w:r w:rsidR="00662591" w:rsidRPr="00BE6D8E">
        <w:rPr>
          <w:lang w:val="es-CO"/>
        </w:rPr>
        <w:t xml:space="preserve"> de 1994] </w:t>
      </w:r>
      <w:r w:rsidR="00F71091" w:rsidRPr="00BE6D8E">
        <w:rPr>
          <w:lang w:val="es-CO"/>
        </w:rPr>
        <w:t xml:space="preserve">TELECUN </w:t>
      </w:r>
      <w:r w:rsidR="00662591" w:rsidRPr="00BE6D8E">
        <w:rPr>
          <w:lang w:val="es-CO"/>
        </w:rPr>
        <w:t>relacion</w:t>
      </w:r>
      <w:r w:rsidR="00F71091" w:rsidRPr="00BE6D8E">
        <w:rPr>
          <w:lang w:val="es-CO"/>
        </w:rPr>
        <w:t xml:space="preserve">ó </w:t>
      </w:r>
      <w:r w:rsidR="005938CE" w:rsidRPr="00BE6D8E">
        <w:rPr>
          <w:lang w:val="es-CO"/>
        </w:rPr>
        <w:t xml:space="preserve">el </w:t>
      </w:r>
      <w:r w:rsidR="00662591" w:rsidRPr="00BE6D8E">
        <w:rPr>
          <w:lang w:val="es-CO"/>
        </w:rPr>
        <w:t xml:space="preserve">conmutador y la central telefónica </w:t>
      </w:r>
      <w:r w:rsidR="005938CE" w:rsidRPr="00BE6D8E">
        <w:rPr>
          <w:lang w:val="es-CO"/>
        </w:rPr>
        <w:t>que</w:t>
      </w:r>
      <w:r w:rsidR="00075952" w:rsidRPr="00BE6D8E">
        <w:rPr>
          <w:lang w:val="es-CO"/>
        </w:rPr>
        <w:t xml:space="preserve"> </w:t>
      </w:r>
      <w:r w:rsidR="005938CE" w:rsidRPr="00BE6D8E">
        <w:rPr>
          <w:lang w:val="es-CO"/>
        </w:rPr>
        <w:t xml:space="preserve">en </w:t>
      </w:r>
      <w:r w:rsidR="00075952" w:rsidRPr="00BE6D8E">
        <w:rPr>
          <w:lang w:val="es-CO"/>
        </w:rPr>
        <w:t xml:space="preserve">cada </w:t>
      </w:r>
      <w:r w:rsidR="005938CE" w:rsidRPr="00BE6D8E">
        <w:rPr>
          <w:lang w:val="es-CO"/>
        </w:rPr>
        <w:t>caso</w:t>
      </w:r>
      <w:r w:rsidR="002743F5" w:rsidRPr="00BE6D8E">
        <w:rPr>
          <w:lang w:val="es-CO"/>
        </w:rPr>
        <w:t xml:space="preserve"> aportaría en </w:t>
      </w:r>
      <w:r w:rsidR="00075952" w:rsidRPr="00BE6D8E">
        <w:rPr>
          <w:lang w:val="es-CO"/>
        </w:rPr>
        <w:t xml:space="preserve">el respectivo </w:t>
      </w:r>
      <w:r w:rsidR="00662591" w:rsidRPr="00BE6D8E">
        <w:rPr>
          <w:lang w:val="es-CO"/>
        </w:rPr>
        <w:t>municipio</w:t>
      </w:r>
      <w:r w:rsidR="00075952" w:rsidRPr="00BE6D8E">
        <w:rPr>
          <w:lang w:val="es-CO"/>
        </w:rPr>
        <w:t xml:space="preserve"> amparado por </w:t>
      </w:r>
      <w:r w:rsidR="002743F5" w:rsidRPr="00BE6D8E">
        <w:rPr>
          <w:lang w:val="es-CO"/>
        </w:rPr>
        <w:t xml:space="preserve">el </w:t>
      </w:r>
      <w:r w:rsidR="00D65D0F" w:rsidRPr="00BE6D8E">
        <w:rPr>
          <w:lang w:val="es-CO"/>
        </w:rPr>
        <w:t>convenio</w:t>
      </w:r>
      <w:r w:rsidR="00662591" w:rsidRPr="00BE6D8E">
        <w:rPr>
          <w:rStyle w:val="Refdenotaalpie"/>
          <w:lang w:val="es-CO"/>
        </w:rPr>
        <w:footnoteReference w:id="43"/>
      </w:r>
      <w:r w:rsidR="00662591" w:rsidRPr="00BE6D8E">
        <w:rPr>
          <w:lang w:val="es-CO"/>
        </w:rPr>
        <w:t xml:space="preserve">. </w:t>
      </w:r>
    </w:p>
    <w:p w14:paraId="07694607" w14:textId="77777777" w:rsidR="00152623" w:rsidRPr="00BE6D8E" w:rsidRDefault="00152623" w:rsidP="00883A85">
      <w:pPr>
        <w:ind w:right="-426"/>
        <w:rPr>
          <w:lang w:val="es-CO"/>
        </w:rPr>
      </w:pPr>
    </w:p>
    <w:p w14:paraId="6CB02FF7" w14:textId="77777777" w:rsidR="00662591" w:rsidRPr="00BE6D8E" w:rsidRDefault="00DA4DB0" w:rsidP="00883A85">
      <w:pPr>
        <w:ind w:right="-426"/>
        <w:rPr>
          <w:lang w:val="es-CO"/>
        </w:rPr>
      </w:pPr>
      <w:r w:rsidRPr="00BE6D8E">
        <w:rPr>
          <w:b/>
          <w:lang w:val="es-CO"/>
        </w:rPr>
        <w:t>4</w:t>
      </w:r>
      <w:r w:rsidR="00392E25" w:rsidRPr="00BE6D8E">
        <w:rPr>
          <w:b/>
          <w:lang w:val="es-CO"/>
        </w:rPr>
        <w:t xml:space="preserve">.1.3.2. </w:t>
      </w:r>
      <w:r w:rsidR="00662591" w:rsidRPr="00BE6D8E">
        <w:rPr>
          <w:lang w:val="es-CO"/>
        </w:rPr>
        <w:t>Con el resumen contractual del Convenio C-013 -94 elaborado en noviembre 8 de 1994 por TELECOM</w:t>
      </w:r>
      <w:r w:rsidR="007D0653" w:rsidRPr="00BE6D8E">
        <w:rPr>
          <w:lang w:val="es-CO"/>
        </w:rPr>
        <w:t>,</w:t>
      </w:r>
      <w:r w:rsidR="00662591" w:rsidRPr="00BE6D8E">
        <w:rPr>
          <w:lang w:val="es-CO"/>
        </w:rPr>
        <w:t xml:space="preserve"> se acompañó un documento de análisis, que </w:t>
      </w:r>
      <w:r w:rsidR="00366CB1" w:rsidRPr="00BE6D8E">
        <w:rPr>
          <w:lang w:val="es-CO"/>
        </w:rPr>
        <w:t xml:space="preserve">reseñó </w:t>
      </w:r>
      <w:r w:rsidR="00662591" w:rsidRPr="00BE6D8E">
        <w:rPr>
          <w:lang w:val="es-CO"/>
        </w:rPr>
        <w:t>las ventajas y desventajas</w:t>
      </w:r>
      <w:r w:rsidR="007D0653" w:rsidRPr="00BE6D8E">
        <w:rPr>
          <w:lang w:val="es-CO"/>
        </w:rPr>
        <w:t xml:space="preserve"> del convenio</w:t>
      </w:r>
      <w:r w:rsidR="00662591" w:rsidRPr="00BE6D8E">
        <w:rPr>
          <w:lang w:val="es-CO"/>
        </w:rPr>
        <w:t>. Allí se observa</w:t>
      </w:r>
      <w:r w:rsidR="005D7A61" w:rsidRPr="00BE6D8E">
        <w:rPr>
          <w:lang w:val="es-CO"/>
        </w:rPr>
        <w:t xml:space="preserve"> la advertencia </w:t>
      </w:r>
      <w:r w:rsidR="00213583" w:rsidRPr="00BE6D8E">
        <w:rPr>
          <w:lang w:val="es-CO"/>
        </w:rPr>
        <w:t xml:space="preserve">sobre </w:t>
      </w:r>
      <w:r w:rsidR="005D7A61" w:rsidRPr="00BE6D8E">
        <w:rPr>
          <w:lang w:val="es-CO"/>
        </w:rPr>
        <w:t>la situación de los equipos, al término del convenio (se transcribe literal):</w:t>
      </w:r>
      <w:r w:rsidR="00662591" w:rsidRPr="00BE6D8E">
        <w:rPr>
          <w:lang w:val="es-CO"/>
        </w:rPr>
        <w:t xml:space="preserve"> </w:t>
      </w:r>
    </w:p>
    <w:p w14:paraId="3E2D0420" w14:textId="77777777" w:rsidR="00152623" w:rsidRPr="00BE6D8E" w:rsidRDefault="00152623" w:rsidP="00662591">
      <w:pPr>
        <w:ind w:left="567" w:right="566"/>
        <w:rPr>
          <w:i/>
          <w:iCs/>
          <w:lang w:val="es-CO"/>
        </w:rPr>
      </w:pPr>
    </w:p>
    <w:p w14:paraId="600420F5" w14:textId="77777777" w:rsidR="00662591" w:rsidRPr="00BE6D8E" w:rsidRDefault="00662591" w:rsidP="002743F5">
      <w:pPr>
        <w:spacing w:line="276" w:lineRule="auto"/>
        <w:ind w:left="567" w:right="566"/>
      </w:pPr>
      <w:r w:rsidRPr="00BE6D8E">
        <w:rPr>
          <w:i/>
          <w:iCs/>
          <w:sz w:val="22"/>
          <w:szCs w:val="22"/>
          <w:lang w:val="es-CO"/>
        </w:rPr>
        <w:t>“2.4. DURACIÓN: al finalizar el convenio se suspenden los derechos y participaciones, Es decir que TELECUNDINAMARCA quedaría con una inversión improductiva e inutilizable porque es solamente junto con TELECOM que puede explotar el servicio</w:t>
      </w:r>
      <w:r w:rsidRPr="00BE6D8E">
        <w:rPr>
          <w:rStyle w:val="Refdenotaalpie"/>
          <w:i/>
          <w:iCs/>
          <w:sz w:val="22"/>
          <w:szCs w:val="22"/>
          <w:lang w:val="es-CO"/>
        </w:rPr>
        <w:footnoteReference w:id="44"/>
      </w:r>
      <w:r w:rsidRPr="00BE6D8E">
        <w:rPr>
          <w:i/>
          <w:iCs/>
          <w:sz w:val="22"/>
          <w:szCs w:val="22"/>
          <w:lang w:val="es-CO"/>
        </w:rPr>
        <w:t>.</w:t>
      </w:r>
      <w:r w:rsidRPr="00BE6D8E">
        <w:t xml:space="preserve"> </w:t>
      </w:r>
    </w:p>
    <w:p w14:paraId="19712EF9" w14:textId="77777777" w:rsidR="00662591" w:rsidRPr="00BE6D8E" w:rsidRDefault="00662591" w:rsidP="002743F5">
      <w:pPr>
        <w:pStyle w:val="Lista4"/>
        <w:spacing w:line="276" w:lineRule="auto"/>
        <w:ind w:left="0" w:right="-142" w:firstLine="0"/>
      </w:pPr>
    </w:p>
    <w:p w14:paraId="2623C360" w14:textId="77777777" w:rsidR="00FD61DD" w:rsidRPr="00BE6D8E" w:rsidRDefault="002743F5" w:rsidP="00F86DFC">
      <w:pPr>
        <w:pStyle w:val="Lista4"/>
        <w:ind w:left="0" w:right="-142" w:firstLine="0"/>
        <w:rPr>
          <w:lang w:val="es-CO"/>
        </w:rPr>
      </w:pPr>
      <w:r w:rsidRPr="00BE6D8E">
        <w:rPr>
          <w:lang w:val="es-CO"/>
        </w:rPr>
        <w:t>En relación con la anterior cita</w:t>
      </w:r>
      <w:r w:rsidR="008B3F4A" w:rsidRPr="00BE6D8E">
        <w:rPr>
          <w:lang w:val="es-CO"/>
        </w:rPr>
        <w:t xml:space="preserve">, </w:t>
      </w:r>
      <w:r w:rsidR="00213583" w:rsidRPr="00BE6D8E">
        <w:rPr>
          <w:lang w:val="es-CO"/>
        </w:rPr>
        <w:t xml:space="preserve">se puede observar </w:t>
      </w:r>
      <w:r w:rsidRPr="00BE6D8E">
        <w:rPr>
          <w:lang w:val="es-CO"/>
        </w:rPr>
        <w:t xml:space="preserve">en el plenario </w:t>
      </w:r>
      <w:r w:rsidR="00213583" w:rsidRPr="00BE6D8E">
        <w:rPr>
          <w:lang w:val="es-CO"/>
        </w:rPr>
        <w:t xml:space="preserve">que </w:t>
      </w:r>
      <w:r w:rsidR="00F86DFC" w:rsidRPr="00BE6D8E">
        <w:rPr>
          <w:lang w:val="es-CO"/>
        </w:rPr>
        <w:t xml:space="preserve">los aportes de </w:t>
      </w:r>
      <w:r w:rsidR="00D04EE3" w:rsidRPr="00BE6D8E">
        <w:rPr>
          <w:lang w:val="es-CO"/>
        </w:rPr>
        <w:t>TELECUN</w:t>
      </w:r>
      <w:r w:rsidR="00F86DFC" w:rsidRPr="00BE6D8E">
        <w:rPr>
          <w:lang w:val="es-CO"/>
        </w:rPr>
        <w:t xml:space="preserve"> tuvieron el valor inicial de $993’000.000 y que se estableció una depreciación del 10% anual</w:t>
      </w:r>
      <w:r w:rsidR="00FD61DD" w:rsidRPr="00BE6D8E">
        <w:rPr>
          <w:rStyle w:val="Refdenotaalpie"/>
          <w:lang w:val="es-CO"/>
        </w:rPr>
        <w:footnoteReference w:id="45"/>
      </w:r>
      <w:r w:rsidR="00FD61DD" w:rsidRPr="00BE6D8E">
        <w:rPr>
          <w:lang w:val="es-CO"/>
        </w:rPr>
        <w:t>.</w:t>
      </w:r>
    </w:p>
    <w:p w14:paraId="450B0733" w14:textId="77777777" w:rsidR="00F86DFC" w:rsidRPr="00BE6D8E" w:rsidRDefault="00F86DFC" w:rsidP="00F86DFC">
      <w:pPr>
        <w:pStyle w:val="Lista4"/>
        <w:ind w:left="0" w:right="-142" w:firstLine="0"/>
        <w:rPr>
          <w:lang w:val="es-CO"/>
        </w:rPr>
      </w:pPr>
    </w:p>
    <w:p w14:paraId="53201AC0" w14:textId="77777777" w:rsidR="00F46CE6" w:rsidRPr="00BE6D8E" w:rsidRDefault="00DA4DB0" w:rsidP="006D7F85">
      <w:pPr>
        <w:rPr>
          <w:lang w:val="es-CO"/>
        </w:rPr>
      </w:pPr>
      <w:r w:rsidRPr="00BE6D8E">
        <w:rPr>
          <w:b/>
          <w:lang w:val="es-CO"/>
        </w:rPr>
        <w:t>4</w:t>
      </w:r>
      <w:r w:rsidR="00392E25" w:rsidRPr="00BE6D8E">
        <w:rPr>
          <w:b/>
          <w:lang w:val="es-CO"/>
        </w:rPr>
        <w:t>.1.3.3.</w:t>
      </w:r>
      <w:r w:rsidR="005872C8" w:rsidRPr="00BE6D8E">
        <w:rPr>
          <w:lang w:val="es-CO"/>
        </w:rPr>
        <w:t xml:space="preserve"> </w:t>
      </w:r>
      <w:r w:rsidR="00F46CE6" w:rsidRPr="00BE6D8E">
        <w:rPr>
          <w:lang w:val="es-CO"/>
        </w:rPr>
        <w:t>Obra en el expediente el</w:t>
      </w:r>
      <w:r w:rsidR="00502FF1" w:rsidRPr="00BE6D8E">
        <w:rPr>
          <w:lang w:val="es-CO"/>
        </w:rPr>
        <w:t xml:space="preserve"> Acuerdo Modificatorio No. 1 al Convenio de Asociación, suscrito el 1º de abril de 1994, mediante el cual se modificó la cláusula décima tercera</w:t>
      </w:r>
      <w:r w:rsidR="00594706" w:rsidRPr="00BE6D8E">
        <w:rPr>
          <w:lang w:val="es-CO"/>
        </w:rPr>
        <w:t xml:space="preserve"> y se introdujo una opción de compra de los activos</w:t>
      </w:r>
      <w:r w:rsidR="00883A85" w:rsidRPr="00BE6D8E">
        <w:rPr>
          <w:lang w:val="es-CO"/>
        </w:rPr>
        <w:t xml:space="preserve"> – y no una obligación de compra- </w:t>
      </w:r>
      <w:r w:rsidR="00594706" w:rsidRPr="00BE6D8E">
        <w:rPr>
          <w:lang w:val="es-CO"/>
        </w:rPr>
        <w:t xml:space="preserve"> al </w:t>
      </w:r>
      <w:r w:rsidR="00883A85" w:rsidRPr="00BE6D8E">
        <w:rPr>
          <w:lang w:val="es-CO"/>
        </w:rPr>
        <w:t>“</w:t>
      </w:r>
      <w:r w:rsidR="00883A85" w:rsidRPr="00BE6D8E">
        <w:rPr>
          <w:i/>
          <w:lang w:val="es-CO"/>
        </w:rPr>
        <w:t>vencimiento del Convenio</w:t>
      </w:r>
      <w:r w:rsidR="00883A85" w:rsidRPr="00BE6D8E">
        <w:rPr>
          <w:lang w:val="es-CO"/>
        </w:rPr>
        <w:t>”</w:t>
      </w:r>
      <w:r w:rsidR="00594706" w:rsidRPr="00BE6D8E">
        <w:rPr>
          <w:lang w:val="es-CO"/>
        </w:rPr>
        <w:t>, así (se transcribe de forma literal):</w:t>
      </w:r>
      <w:r w:rsidR="00502FF1" w:rsidRPr="00BE6D8E">
        <w:rPr>
          <w:lang w:val="es-CO"/>
        </w:rPr>
        <w:t xml:space="preserve"> </w:t>
      </w:r>
    </w:p>
    <w:p w14:paraId="11AF0ED2" w14:textId="77777777" w:rsidR="00502FF1" w:rsidRPr="00BE6D8E" w:rsidRDefault="00502FF1" w:rsidP="006D7F85">
      <w:pPr>
        <w:rPr>
          <w:lang w:val="es-CO"/>
        </w:rPr>
      </w:pPr>
    </w:p>
    <w:p w14:paraId="03D84451" w14:textId="77777777" w:rsidR="00502FF1" w:rsidRPr="00BE6D8E" w:rsidRDefault="00502FF1" w:rsidP="0057386C">
      <w:pPr>
        <w:spacing w:line="276" w:lineRule="auto"/>
        <w:ind w:left="567" w:right="425"/>
        <w:rPr>
          <w:i/>
          <w:sz w:val="22"/>
          <w:szCs w:val="22"/>
          <w:lang w:val="es-CO"/>
        </w:rPr>
      </w:pPr>
      <w:r w:rsidRPr="00BE6D8E">
        <w:rPr>
          <w:i/>
          <w:sz w:val="22"/>
          <w:szCs w:val="22"/>
          <w:lang w:val="es-CO"/>
        </w:rPr>
        <w:t>“CLÁUSULA DÉCIMA TERCERA:</w:t>
      </w:r>
      <w:r w:rsidR="006B589B" w:rsidRPr="00BE6D8E">
        <w:rPr>
          <w:i/>
          <w:sz w:val="22"/>
          <w:szCs w:val="22"/>
          <w:lang w:val="es-CO"/>
        </w:rPr>
        <w:t xml:space="preserve"> TÍTULO. La infraestructura aportada para la prestación de los servicios por las partes, es de propiedad de cada una de ellas </w:t>
      </w:r>
      <w:r w:rsidR="006B589B" w:rsidRPr="00BE6D8E">
        <w:rPr>
          <w:i/>
          <w:sz w:val="22"/>
          <w:szCs w:val="22"/>
          <w:lang w:val="es-CO"/>
        </w:rPr>
        <w:lastRenderedPageBreak/>
        <w:t>y deberá mantenerse en todo momento libre de reclamaciones, gravámenes y procesos legales por parte de  acreedores de TELECOM o de los usuarios o personas que reclamen de TELECOM o de aquellos</w:t>
      </w:r>
      <w:r w:rsidR="009D45F8" w:rsidRPr="00BE6D8E">
        <w:rPr>
          <w:i/>
          <w:sz w:val="22"/>
          <w:szCs w:val="22"/>
          <w:lang w:val="es-CO"/>
        </w:rPr>
        <w:t>.</w:t>
      </w:r>
      <w:r w:rsidR="006B589B" w:rsidRPr="00BE6D8E">
        <w:rPr>
          <w:i/>
          <w:sz w:val="22"/>
          <w:szCs w:val="22"/>
          <w:lang w:val="es-CO"/>
        </w:rPr>
        <w:t xml:space="preserve"> (…).</w:t>
      </w:r>
      <w:r w:rsidR="009D45F8" w:rsidRPr="00BE6D8E">
        <w:rPr>
          <w:i/>
          <w:sz w:val="22"/>
          <w:szCs w:val="22"/>
          <w:lang w:val="es-CO"/>
        </w:rPr>
        <w:t xml:space="preserve">Al vencimiento del Convenio la propiedad y demás derechos sobre de la infraestructura aportada por TELECUN y por TELECOM  </w:t>
      </w:r>
      <w:r w:rsidR="009D45F8" w:rsidRPr="00BE6D8E">
        <w:rPr>
          <w:b/>
          <w:i/>
          <w:sz w:val="22"/>
          <w:szCs w:val="22"/>
          <w:lang w:val="es-CO"/>
        </w:rPr>
        <w:t>podrá ser</w:t>
      </w:r>
      <w:r w:rsidR="009D45F8" w:rsidRPr="00BE6D8E">
        <w:rPr>
          <w:i/>
          <w:sz w:val="22"/>
          <w:szCs w:val="22"/>
          <w:lang w:val="es-CO"/>
        </w:rPr>
        <w:t xml:space="preserve"> adquirida por cualquiera de las partes con </w:t>
      </w:r>
      <w:r w:rsidR="00313FE1" w:rsidRPr="00BE6D8E">
        <w:rPr>
          <w:i/>
          <w:sz w:val="22"/>
          <w:szCs w:val="22"/>
          <w:lang w:val="es-CO"/>
        </w:rPr>
        <w:t>base en el Anexo No. 2 y al precio que se acuerde por las partes en el momento de celebrase los contratos de compraventa, Las demás cláusulas del Convenio -0013/94, permanecen vigentes”</w:t>
      </w:r>
      <w:r w:rsidR="00313FE1" w:rsidRPr="00BE6D8E">
        <w:rPr>
          <w:rStyle w:val="Refdenotaalpie"/>
          <w:i/>
          <w:sz w:val="22"/>
          <w:szCs w:val="22"/>
          <w:lang w:val="es-CO"/>
        </w:rPr>
        <w:footnoteReference w:id="46"/>
      </w:r>
      <w:r w:rsidR="00D17797" w:rsidRPr="00BE6D8E">
        <w:rPr>
          <w:i/>
          <w:sz w:val="22"/>
          <w:szCs w:val="22"/>
          <w:lang w:val="es-CO"/>
        </w:rPr>
        <w:t xml:space="preserve"> </w:t>
      </w:r>
      <w:r w:rsidR="00D17797" w:rsidRPr="00BE6D8E">
        <w:rPr>
          <w:sz w:val="22"/>
          <w:szCs w:val="22"/>
          <w:lang w:val="es-CO"/>
        </w:rPr>
        <w:t>(la negrilla no es del texto)</w:t>
      </w:r>
      <w:r w:rsidR="00313FE1" w:rsidRPr="00BE6D8E">
        <w:rPr>
          <w:i/>
          <w:sz w:val="22"/>
          <w:szCs w:val="22"/>
          <w:lang w:val="es-CO"/>
        </w:rPr>
        <w:t>. ´</w:t>
      </w:r>
    </w:p>
    <w:p w14:paraId="1AC1897B" w14:textId="77777777" w:rsidR="009B61A6" w:rsidRPr="00BE6D8E" w:rsidRDefault="009B61A6" w:rsidP="0057386C">
      <w:pPr>
        <w:spacing w:line="276" w:lineRule="auto"/>
        <w:ind w:left="567" w:right="425"/>
        <w:rPr>
          <w:i/>
          <w:sz w:val="22"/>
          <w:szCs w:val="22"/>
          <w:lang w:val="es-CO"/>
        </w:rPr>
      </w:pPr>
    </w:p>
    <w:p w14:paraId="0DC3F40D" w14:textId="77777777" w:rsidR="006D7F85" w:rsidRPr="00BE6D8E" w:rsidRDefault="00DA4DB0" w:rsidP="006D7F85">
      <w:pPr>
        <w:rPr>
          <w:lang w:val="es-CO"/>
        </w:rPr>
      </w:pPr>
      <w:r w:rsidRPr="00BE6D8E">
        <w:rPr>
          <w:b/>
          <w:lang w:val="es-CO"/>
        </w:rPr>
        <w:t>4</w:t>
      </w:r>
      <w:r w:rsidR="00392E25" w:rsidRPr="00BE6D8E">
        <w:rPr>
          <w:b/>
          <w:lang w:val="es-CO"/>
        </w:rPr>
        <w:t xml:space="preserve">.1.3.4. </w:t>
      </w:r>
      <w:r w:rsidR="00594706" w:rsidRPr="00BE6D8E">
        <w:rPr>
          <w:lang w:val="es-CO"/>
        </w:rPr>
        <w:t>Se observa que u</w:t>
      </w:r>
      <w:r w:rsidR="000B42D2" w:rsidRPr="00BE6D8E">
        <w:rPr>
          <w:lang w:val="es-CO"/>
        </w:rPr>
        <w:t>n</w:t>
      </w:r>
      <w:r w:rsidR="00594706" w:rsidRPr="00BE6D8E">
        <w:rPr>
          <w:lang w:val="es-CO"/>
        </w:rPr>
        <w:t xml:space="preserve">os días antes del vencimiento del término del </w:t>
      </w:r>
      <w:r w:rsidR="000B42D2" w:rsidRPr="00BE6D8E">
        <w:rPr>
          <w:lang w:val="es-CO"/>
        </w:rPr>
        <w:t xml:space="preserve">Convenio </w:t>
      </w:r>
      <w:r w:rsidR="00FB4AEB" w:rsidRPr="00BE6D8E">
        <w:rPr>
          <w:lang w:val="es-CO"/>
        </w:rPr>
        <w:t>C-</w:t>
      </w:r>
      <w:r w:rsidR="000B42D2" w:rsidRPr="00BE6D8E">
        <w:rPr>
          <w:lang w:val="es-CO"/>
        </w:rPr>
        <w:t xml:space="preserve">013, mediante </w:t>
      </w:r>
      <w:r w:rsidR="006D7F85" w:rsidRPr="00BE6D8E">
        <w:rPr>
          <w:lang w:val="es-CO"/>
        </w:rPr>
        <w:t>Oficio No.073 de 20 de abril de 2004</w:t>
      </w:r>
      <w:r w:rsidR="00594706" w:rsidRPr="00BE6D8E">
        <w:rPr>
          <w:lang w:val="es-CO"/>
        </w:rPr>
        <w:t>,</w:t>
      </w:r>
      <w:r w:rsidR="006D7F85" w:rsidRPr="00BE6D8E">
        <w:rPr>
          <w:lang w:val="es-CO"/>
        </w:rPr>
        <w:t xml:space="preserve"> </w:t>
      </w:r>
      <w:r w:rsidR="000B42D2" w:rsidRPr="00BE6D8E">
        <w:rPr>
          <w:lang w:val="es-CO"/>
        </w:rPr>
        <w:t>TELECUN</w:t>
      </w:r>
      <w:r w:rsidR="00FB4AEB" w:rsidRPr="00BE6D8E">
        <w:rPr>
          <w:lang w:val="es-CO"/>
        </w:rPr>
        <w:t xml:space="preserve"> en </w:t>
      </w:r>
      <w:r w:rsidR="000B42D2" w:rsidRPr="00BE6D8E">
        <w:rPr>
          <w:lang w:val="es-CO"/>
        </w:rPr>
        <w:t xml:space="preserve">liquidación realizó una </w:t>
      </w:r>
      <w:r w:rsidR="006D7F85" w:rsidRPr="00BE6D8E">
        <w:rPr>
          <w:lang w:val="es-CO"/>
        </w:rPr>
        <w:t xml:space="preserve">oferta de venta de </w:t>
      </w:r>
      <w:r w:rsidR="00BC791B" w:rsidRPr="00BE6D8E">
        <w:rPr>
          <w:lang w:val="es-CO"/>
        </w:rPr>
        <w:t xml:space="preserve">todos </w:t>
      </w:r>
      <w:r w:rsidR="000B42D2" w:rsidRPr="00BE6D8E">
        <w:rPr>
          <w:lang w:val="es-CO"/>
        </w:rPr>
        <w:t xml:space="preserve">sus </w:t>
      </w:r>
      <w:r w:rsidR="006D7F85" w:rsidRPr="00BE6D8E">
        <w:rPr>
          <w:lang w:val="es-CO"/>
        </w:rPr>
        <w:t xml:space="preserve">activos a </w:t>
      </w:r>
      <w:r w:rsidR="00D04EE3" w:rsidRPr="00BE6D8E">
        <w:rPr>
          <w:lang w:val="es-CO"/>
        </w:rPr>
        <w:t xml:space="preserve">TELECOM </w:t>
      </w:r>
      <w:r w:rsidR="006D7F85" w:rsidRPr="00BE6D8E">
        <w:rPr>
          <w:lang w:val="es-CO"/>
        </w:rPr>
        <w:t>en liquidación, con vigencia de 30 días</w:t>
      </w:r>
      <w:r w:rsidR="006D7F85" w:rsidRPr="00BE6D8E">
        <w:rPr>
          <w:rStyle w:val="Refdenotaalpie"/>
          <w:lang w:val="es-CO"/>
        </w:rPr>
        <w:footnoteReference w:id="47"/>
      </w:r>
      <w:r w:rsidR="006D7F85" w:rsidRPr="00BE6D8E">
        <w:rPr>
          <w:lang w:val="es-CO"/>
        </w:rPr>
        <w:t xml:space="preserve">. En esa oferta se relacionaron </w:t>
      </w:r>
      <w:r w:rsidR="0004516D" w:rsidRPr="00BE6D8E">
        <w:rPr>
          <w:lang w:val="es-CO"/>
        </w:rPr>
        <w:t xml:space="preserve">los bienes que conformaban el avalúo e inventario </w:t>
      </w:r>
      <w:r w:rsidR="00F95E85" w:rsidRPr="00BE6D8E">
        <w:rPr>
          <w:lang w:val="es-CO"/>
        </w:rPr>
        <w:t xml:space="preserve">total </w:t>
      </w:r>
      <w:r w:rsidR="0004516D" w:rsidRPr="00BE6D8E">
        <w:rPr>
          <w:lang w:val="es-CO"/>
        </w:rPr>
        <w:t>de la liquidación, el cual comprendió, los edificios, equipos de conmutación, energía y redes externas, con los valores discriminados</w:t>
      </w:r>
      <w:r w:rsidR="003D4B7A" w:rsidRPr="00BE6D8E">
        <w:rPr>
          <w:lang w:val="es-CO"/>
        </w:rPr>
        <w:t xml:space="preserve"> en el cuadro inserto en el referido oficio.</w:t>
      </w:r>
      <w:r w:rsidR="0004516D" w:rsidRPr="00BE6D8E">
        <w:rPr>
          <w:lang w:val="es-CO"/>
        </w:rPr>
        <w:t xml:space="preserve"> </w:t>
      </w:r>
    </w:p>
    <w:p w14:paraId="31764B53" w14:textId="77777777" w:rsidR="007D1BD7" w:rsidRPr="00BE6D8E" w:rsidRDefault="007D1BD7" w:rsidP="006D7F85">
      <w:pPr>
        <w:rPr>
          <w:lang w:val="es-CO"/>
        </w:rPr>
      </w:pPr>
    </w:p>
    <w:p w14:paraId="22347643" w14:textId="77777777" w:rsidR="00F83EF5" w:rsidRPr="00BE6D8E" w:rsidRDefault="00DA4DB0" w:rsidP="007E476F">
      <w:pPr>
        <w:rPr>
          <w:rStyle w:val="Ttulo1Car"/>
          <w:rFonts w:ascii="Arial" w:hAnsi="Arial" w:cs="Arial"/>
          <w:b w:val="0"/>
          <w:sz w:val="24"/>
          <w:lang w:val="es-CO"/>
        </w:rPr>
      </w:pPr>
      <w:r w:rsidRPr="00BE6D8E">
        <w:rPr>
          <w:b/>
          <w:lang w:val="es-CO"/>
        </w:rPr>
        <w:t>4</w:t>
      </w:r>
      <w:r w:rsidR="00392E25" w:rsidRPr="00BE6D8E">
        <w:rPr>
          <w:b/>
          <w:lang w:val="es-CO"/>
        </w:rPr>
        <w:t>.1.3.</w:t>
      </w:r>
      <w:r w:rsidR="00F97426" w:rsidRPr="00BE6D8E">
        <w:rPr>
          <w:b/>
          <w:lang w:val="es-CO"/>
        </w:rPr>
        <w:t>5</w:t>
      </w:r>
      <w:r w:rsidR="00392E25" w:rsidRPr="00BE6D8E">
        <w:rPr>
          <w:b/>
          <w:lang w:val="es-CO"/>
        </w:rPr>
        <w:t>.</w:t>
      </w:r>
      <w:r w:rsidR="003D4B7A" w:rsidRPr="00BE6D8E">
        <w:rPr>
          <w:lang w:val="es-CO"/>
        </w:rPr>
        <w:t xml:space="preserve"> </w:t>
      </w:r>
      <w:r w:rsidR="00BC791B" w:rsidRPr="00BE6D8E">
        <w:rPr>
          <w:lang w:val="es-CO"/>
        </w:rPr>
        <w:t>La mencionada oferta no fue aceptada y, en la respuesta correspondiente se</w:t>
      </w:r>
      <w:r w:rsidR="003D4B7A" w:rsidRPr="00BE6D8E">
        <w:rPr>
          <w:lang w:val="es-CO"/>
        </w:rPr>
        <w:t xml:space="preserve"> advierte que </w:t>
      </w:r>
      <w:r w:rsidR="00D04EE3" w:rsidRPr="00BE6D8E">
        <w:rPr>
          <w:lang w:val="es-CO"/>
        </w:rPr>
        <w:t xml:space="preserve">TELECOM </w:t>
      </w:r>
      <w:r w:rsidR="003D4B7A" w:rsidRPr="00BE6D8E">
        <w:rPr>
          <w:lang w:val="es-CO"/>
        </w:rPr>
        <w:t xml:space="preserve">en liquidación </w:t>
      </w:r>
      <w:r w:rsidR="0056629A" w:rsidRPr="00BE6D8E">
        <w:rPr>
          <w:lang w:val="es-CO"/>
        </w:rPr>
        <w:t xml:space="preserve">tenia claridad </w:t>
      </w:r>
      <w:r w:rsidR="00D17797" w:rsidRPr="00BE6D8E">
        <w:rPr>
          <w:lang w:val="es-CO"/>
        </w:rPr>
        <w:t xml:space="preserve">sobre </w:t>
      </w:r>
      <w:r w:rsidR="0056629A" w:rsidRPr="00BE6D8E">
        <w:rPr>
          <w:lang w:val="es-CO"/>
        </w:rPr>
        <w:t xml:space="preserve">la terminación del Convenio </w:t>
      </w:r>
      <w:r w:rsidR="00FB4AEB" w:rsidRPr="00BE6D8E">
        <w:rPr>
          <w:lang w:val="es-CO"/>
        </w:rPr>
        <w:t>C-</w:t>
      </w:r>
      <w:r w:rsidR="001E1E7F" w:rsidRPr="00BE6D8E">
        <w:rPr>
          <w:lang w:val="es-CO"/>
        </w:rPr>
        <w:t xml:space="preserve">013, </w:t>
      </w:r>
      <w:r w:rsidR="003D4B7A" w:rsidRPr="00BE6D8E">
        <w:rPr>
          <w:lang w:val="es-CO"/>
        </w:rPr>
        <w:t>toda vez que e</w:t>
      </w:r>
      <w:r w:rsidR="007E476F" w:rsidRPr="00BE6D8E">
        <w:rPr>
          <w:lang w:val="es-CO"/>
        </w:rPr>
        <w:t xml:space="preserve">n el oficio 001223 de mayo 13 de 2004, </w:t>
      </w:r>
      <w:r w:rsidR="001B5B2A" w:rsidRPr="00BE6D8E">
        <w:rPr>
          <w:lang w:val="es-CO"/>
        </w:rPr>
        <w:t xml:space="preserve">con referencia a </w:t>
      </w:r>
      <w:r w:rsidR="007E476F" w:rsidRPr="00BE6D8E">
        <w:rPr>
          <w:lang w:val="es-CO"/>
        </w:rPr>
        <w:t>los oficios No. 066, 068 y 073 del 14 y 20 de abril de 2004</w:t>
      </w:r>
      <w:r w:rsidR="001E1E7F" w:rsidRPr="00BE6D8E">
        <w:rPr>
          <w:lang w:val="es-CO"/>
        </w:rPr>
        <w:t xml:space="preserve"> </w:t>
      </w:r>
      <w:r w:rsidR="007E476F" w:rsidRPr="00BE6D8E">
        <w:rPr>
          <w:lang w:val="es-CO"/>
        </w:rPr>
        <w:t xml:space="preserve"> </w:t>
      </w:r>
      <w:r w:rsidR="00B02D5D" w:rsidRPr="00BE6D8E">
        <w:rPr>
          <w:lang w:val="es-CO"/>
        </w:rPr>
        <w:t xml:space="preserve">puso de presente </w:t>
      </w:r>
      <w:r w:rsidR="007E476F" w:rsidRPr="00BE6D8E">
        <w:rPr>
          <w:lang w:val="es-CO"/>
        </w:rPr>
        <w:t xml:space="preserve">que el </w:t>
      </w:r>
      <w:r w:rsidR="001E1E7F" w:rsidRPr="00BE6D8E">
        <w:rPr>
          <w:lang w:val="es-CO"/>
        </w:rPr>
        <w:t xml:space="preserve">referido </w:t>
      </w:r>
      <w:r w:rsidR="007E476F" w:rsidRPr="00BE6D8E">
        <w:rPr>
          <w:lang w:val="es-CO"/>
        </w:rPr>
        <w:t>convenio “</w:t>
      </w:r>
      <w:r w:rsidR="007E476F" w:rsidRPr="00BE6D8E">
        <w:rPr>
          <w:i/>
          <w:lang w:val="es-CO"/>
        </w:rPr>
        <w:t>expiró el día cinco de mayo de 2004, por vencimiento de su plazo, ante la reticencia de ambas parte</w:t>
      </w:r>
      <w:r w:rsidR="0056629A" w:rsidRPr="00BE6D8E">
        <w:rPr>
          <w:i/>
          <w:lang w:val="es-CO"/>
        </w:rPr>
        <w:t>s</w:t>
      </w:r>
      <w:r w:rsidR="007E476F" w:rsidRPr="00BE6D8E">
        <w:rPr>
          <w:i/>
          <w:lang w:val="es-CO"/>
        </w:rPr>
        <w:t xml:space="preserve"> en cuanto a una nueva prórroga”</w:t>
      </w:r>
      <w:r w:rsidR="007E476F" w:rsidRPr="00BE6D8E">
        <w:rPr>
          <w:lang w:val="es-CO"/>
        </w:rPr>
        <w:t>.</w:t>
      </w:r>
      <w:r w:rsidR="007E476F" w:rsidRPr="00BE6D8E">
        <w:rPr>
          <w:rStyle w:val="Refdenotaalpie"/>
          <w:lang w:val="es-CO"/>
        </w:rPr>
        <w:footnoteReference w:id="48"/>
      </w:r>
      <w:r w:rsidR="00885DF0" w:rsidRPr="00BE6D8E">
        <w:rPr>
          <w:rStyle w:val="Ttulo1Car"/>
          <w:rFonts w:ascii="Arial" w:hAnsi="Arial" w:cs="Arial"/>
          <w:sz w:val="24"/>
          <w:lang w:val="es-CO"/>
        </w:rPr>
        <w:t>.</w:t>
      </w:r>
      <w:r w:rsidR="00F83EF5" w:rsidRPr="00BE6D8E">
        <w:rPr>
          <w:rStyle w:val="Ttulo1Car"/>
          <w:rFonts w:ascii="Arial" w:hAnsi="Arial" w:cs="Arial"/>
          <w:b w:val="0"/>
          <w:sz w:val="24"/>
          <w:lang w:val="es-CO"/>
        </w:rPr>
        <w:t xml:space="preserve"> </w:t>
      </w:r>
    </w:p>
    <w:p w14:paraId="51A9AA47" w14:textId="77777777" w:rsidR="006D7F85" w:rsidRPr="00BE6D8E" w:rsidRDefault="006D7F85" w:rsidP="00152623">
      <w:pPr>
        <w:rPr>
          <w:lang w:val="es-CO"/>
        </w:rPr>
      </w:pPr>
    </w:p>
    <w:p w14:paraId="74F639A3" w14:textId="77777777" w:rsidR="00152623" w:rsidRPr="00BE6D8E" w:rsidRDefault="00DA4DB0" w:rsidP="00152623">
      <w:pPr>
        <w:rPr>
          <w:lang w:val="es-CO"/>
        </w:rPr>
      </w:pPr>
      <w:r w:rsidRPr="00BE6D8E">
        <w:rPr>
          <w:b/>
          <w:lang w:val="es-CO"/>
        </w:rPr>
        <w:t>4</w:t>
      </w:r>
      <w:r w:rsidR="005B073E" w:rsidRPr="00BE6D8E">
        <w:rPr>
          <w:b/>
          <w:lang w:val="es-CO"/>
        </w:rPr>
        <w:t>.1.3.</w:t>
      </w:r>
      <w:r w:rsidR="00F97426" w:rsidRPr="00BE6D8E">
        <w:rPr>
          <w:b/>
          <w:lang w:val="es-CO"/>
        </w:rPr>
        <w:t>6</w:t>
      </w:r>
      <w:r w:rsidR="005B073E" w:rsidRPr="00BE6D8E">
        <w:rPr>
          <w:b/>
          <w:lang w:val="es-CO"/>
        </w:rPr>
        <w:t>.</w:t>
      </w:r>
      <w:r w:rsidR="0056629A" w:rsidRPr="00BE6D8E">
        <w:rPr>
          <w:lang w:val="es-CO"/>
        </w:rPr>
        <w:t xml:space="preserve"> </w:t>
      </w:r>
      <w:r w:rsidR="007D1BD7" w:rsidRPr="00BE6D8E">
        <w:rPr>
          <w:lang w:val="es-CO"/>
        </w:rPr>
        <w:t>En e</w:t>
      </w:r>
      <w:r w:rsidR="001B5B2A" w:rsidRPr="00BE6D8E">
        <w:rPr>
          <w:lang w:val="es-CO"/>
        </w:rPr>
        <w:t>ste</w:t>
      </w:r>
      <w:r w:rsidR="007D1BD7" w:rsidRPr="00BE6D8E">
        <w:rPr>
          <w:lang w:val="es-CO"/>
        </w:rPr>
        <w:t xml:space="preserve"> </w:t>
      </w:r>
      <w:r w:rsidR="001E1E7F" w:rsidRPr="00BE6D8E">
        <w:rPr>
          <w:lang w:val="es-CO"/>
        </w:rPr>
        <w:t xml:space="preserve">análisis de las pruebas </w:t>
      </w:r>
      <w:r w:rsidR="00B02D5D" w:rsidRPr="00BE6D8E">
        <w:rPr>
          <w:lang w:val="es-CO"/>
        </w:rPr>
        <w:t>s</w:t>
      </w:r>
      <w:r w:rsidR="001E1E7F" w:rsidRPr="00BE6D8E">
        <w:rPr>
          <w:lang w:val="es-CO"/>
        </w:rPr>
        <w:t>obre el vencimiento del término</w:t>
      </w:r>
      <w:r w:rsidR="00B02D5D" w:rsidRPr="00BE6D8E">
        <w:rPr>
          <w:lang w:val="es-CO"/>
        </w:rPr>
        <w:t xml:space="preserve"> de ejecución del convenio,</w:t>
      </w:r>
      <w:r w:rsidR="001E1E7F" w:rsidRPr="00BE6D8E">
        <w:rPr>
          <w:lang w:val="es-CO"/>
        </w:rPr>
        <w:t xml:space="preserve"> es de especial importancia destacar que en el o</w:t>
      </w:r>
      <w:r w:rsidR="00152623" w:rsidRPr="00BE6D8E">
        <w:rPr>
          <w:lang w:val="es-CO"/>
        </w:rPr>
        <w:t>ficio No. 096 de mayo 25 de 2004, María Cristina Córdoba Díaz, gerente liquidadora de TELECUN en liquidación</w:t>
      </w:r>
      <w:r w:rsidR="002244F5" w:rsidRPr="00BE6D8E">
        <w:rPr>
          <w:lang w:val="es-CO"/>
        </w:rPr>
        <w:t>,</w:t>
      </w:r>
      <w:r w:rsidR="00152623" w:rsidRPr="00BE6D8E">
        <w:rPr>
          <w:lang w:val="es-CO"/>
        </w:rPr>
        <w:t xml:space="preserve"> se dirigió al apoderado general de la </w:t>
      </w:r>
      <w:r w:rsidR="002244F5" w:rsidRPr="00BE6D8E">
        <w:rPr>
          <w:lang w:val="es-CO"/>
        </w:rPr>
        <w:t>L</w:t>
      </w:r>
      <w:r w:rsidR="00152623" w:rsidRPr="00BE6D8E">
        <w:rPr>
          <w:lang w:val="es-CO"/>
        </w:rPr>
        <w:t xml:space="preserve">iquidación de </w:t>
      </w:r>
      <w:r w:rsidR="00D04EE3" w:rsidRPr="00BE6D8E">
        <w:rPr>
          <w:lang w:val="es-CO"/>
        </w:rPr>
        <w:t>TELECOM</w:t>
      </w:r>
      <w:r w:rsidR="00152623" w:rsidRPr="00BE6D8E">
        <w:rPr>
          <w:lang w:val="es-CO"/>
        </w:rPr>
        <w:t xml:space="preserve"> y le manifestó:</w:t>
      </w:r>
      <w:r w:rsidR="008D1C72" w:rsidRPr="00BE6D8E">
        <w:rPr>
          <w:lang w:val="es-CO"/>
        </w:rPr>
        <w:t xml:space="preserve"> que estaba de acuerdo con que el Convenio </w:t>
      </w:r>
      <w:r w:rsidR="002244F5" w:rsidRPr="00BE6D8E">
        <w:rPr>
          <w:lang w:val="es-CO"/>
        </w:rPr>
        <w:t>C-</w:t>
      </w:r>
      <w:r w:rsidR="008D1C72" w:rsidRPr="00BE6D8E">
        <w:rPr>
          <w:lang w:val="es-CO"/>
        </w:rPr>
        <w:t xml:space="preserve">013 de 1994 había terminado, </w:t>
      </w:r>
      <w:r w:rsidR="00885DF0" w:rsidRPr="00BE6D8E">
        <w:rPr>
          <w:lang w:val="es-CO"/>
        </w:rPr>
        <w:t xml:space="preserve">como esa </w:t>
      </w:r>
      <w:r w:rsidR="008D1C72" w:rsidRPr="00BE6D8E">
        <w:rPr>
          <w:lang w:val="es-CO"/>
        </w:rPr>
        <w:t xml:space="preserve">liquidadora ya </w:t>
      </w:r>
      <w:r w:rsidR="00885DF0" w:rsidRPr="00BE6D8E">
        <w:rPr>
          <w:lang w:val="es-CO"/>
        </w:rPr>
        <w:t xml:space="preserve">lo </w:t>
      </w:r>
      <w:r w:rsidR="008D1C72" w:rsidRPr="00BE6D8E">
        <w:rPr>
          <w:lang w:val="es-CO"/>
        </w:rPr>
        <w:t xml:space="preserve">había comunicado, dado que la situación de liquidación </w:t>
      </w:r>
      <w:r w:rsidR="002244F5" w:rsidRPr="00BE6D8E">
        <w:rPr>
          <w:lang w:val="es-CO"/>
        </w:rPr>
        <w:t xml:space="preserve">de TELCUN le </w:t>
      </w:r>
      <w:r w:rsidR="008D1C72" w:rsidRPr="00BE6D8E">
        <w:rPr>
          <w:lang w:val="es-CO"/>
        </w:rPr>
        <w:t xml:space="preserve">impedía seguir desarrollando </w:t>
      </w:r>
      <w:r w:rsidR="00885DF0" w:rsidRPr="00BE6D8E">
        <w:rPr>
          <w:lang w:val="es-CO"/>
        </w:rPr>
        <w:t>el</w:t>
      </w:r>
      <w:r w:rsidR="008D1C72" w:rsidRPr="00BE6D8E">
        <w:rPr>
          <w:lang w:val="es-CO"/>
        </w:rPr>
        <w:t xml:space="preserve"> objeto social, circunstancia que expres</w:t>
      </w:r>
      <w:r w:rsidR="002244F5" w:rsidRPr="00BE6D8E">
        <w:rPr>
          <w:lang w:val="es-CO"/>
        </w:rPr>
        <w:t>ó</w:t>
      </w:r>
      <w:r w:rsidR="008D1C72" w:rsidRPr="00BE6D8E">
        <w:rPr>
          <w:lang w:val="es-CO"/>
        </w:rPr>
        <w:t xml:space="preserve"> con claridad</w:t>
      </w:r>
      <w:r w:rsidR="0028458D" w:rsidRPr="00BE6D8E">
        <w:rPr>
          <w:lang w:val="es-CO"/>
        </w:rPr>
        <w:t>,</w:t>
      </w:r>
      <w:r w:rsidR="00885DF0" w:rsidRPr="00BE6D8E">
        <w:rPr>
          <w:lang w:val="es-CO"/>
        </w:rPr>
        <w:t xml:space="preserve"> de la siguiente manera</w:t>
      </w:r>
      <w:r w:rsidR="0028458D" w:rsidRPr="00BE6D8E">
        <w:rPr>
          <w:lang w:val="es-CO"/>
        </w:rPr>
        <w:t xml:space="preserve"> (se transcribe de forma literal)</w:t>
      </w:r>
      <w:r w:rsidR="00885DF0" w:rsidRPr="00BE6D8E">
        <w:rPr>
          <w:lang w:val="es-CO"/>
        </w:rPr>
        <w:t xml:space="preserve">: </w:t>
      </w:r>
    </w:p>
    <w:p w14:paraId="250E05DF" w14:textId="77777777" w:rsidR="00986D06" w:rsidRPr="00BE6D8E" w:rsidRDefault="00986D06" w:rsidP="00152623">
      <w:pPr>
        <w:ind w:left="567" w:right="566"/>
        <w:rPr>
          <w:i/>
          <w:iCs/>
          <w:lang w:val="es-CO"/>
        </w:rPr>
      </w:pPr>
    </w:p>
    <w:p w14:paraId="260405F8" w14:textId="77777777" w:rsidR="00152623" w:rsidRPr="00BE6D8E" w:rsidRDefault="00986D06" w:rsidP="007D0653">
      <w:pPr>
        <w:spacing w:line="276" w:lineRule="auto"/>
        <w:ind w:left="567" w:right="566"/>
        <w:jc w:val="center"/>
        <w:rPr>
          <w:b/>
          <w:i/>
          <w:iCs/>
          <w:sz w:val="22"/>
          <w:szCs w:val="22"/>
          <w:lang w:val="es-CO"/>
        </w:rPr>
      </w:pPr>
      <w:r w:rsidRPr="00BE6D8E">
        <w:rPr>
          <w:iCs/>
          <w:lang w:val="es-CO"/>
        </w:rPr>
        <w:t>“</w:t>
      </w:r>
      <w:r w:rsidR="00152623" w:rsidRPr="00BE6D8E">
        <w:rPr>
          <w:i/>
          <w:iCs/>
          <w:sz w:val="22"/>
          <w:szCs w:val="22"/>
          <w:lang w:val="es-CO"/>
        </w:rPr>
        <w:t>I</w:t>
      </w:r>
      <w:r w:rsidRPr="00BE6D8E">
        <w:rPr>
          <w:b/>
          <w:i/>
          <w:iCs/>
          <w:sz w:val="22"/>
          <w:szCs w:val="22"/>
          <w:lang w:val="es-CO"/>
        </w:rPr>
        <w:t>- CONVENIO DE ASOCIACIÓN NO. C-0013- 94</w:t>
      </w:r>
    </w:p>
    <w:p w14:paraId="0365B94A" w14:textId="77777777" w:rsidR="00986D06" w:rsidRPr="00BE6D8E" w:rsidRDefault="00986D06" w:rsidP="007D0653">
      <w:pPr>
        <w:spacing w:line="276" w:lineRule="auto"/>
        <w:ind w:left="567" w:right="566"/>
        <w:rPr>
          <w:i/>
          <w:iCs/>
          <w:sz w:val="22"/>
          <w:szCs w:val="22"/>
          <w:lang w:val="es-CO"/>
        </w:rPr>
      </w:pPr>
    </w:p>
    <w:p w14:paraId="7081F637" w14:textId="77777777" w:rsidR="00986D06" w:rsidRPr="00BE6D8E" w:rsidRDefault="00986D06" w:rsidP="007D0653">
      <w:pPr>
        <w:spacing w:line="276" w:lineRule="auto"/>
        <w:ind w:left="567" w:right="566"/>
        <w:rPr>
          <w:i/>
          <w:iCs/>
          <w:sz w:val="22"/>
          <w:szCs w:val="22"/>
          <w:lang w:val="es-CO"/>
        </w:rPr>
      </w:pPr>
      <w:r w:rsidRPr="00BE6D8E">
        <w:rPr>
          <w:i/>
          <w:iCs/>
          <w:sz w:val="22"/>
          <w:szCs w:val="22"/>
          <w:lang w:val="es-CO"/>
        </w:rPr>
        <w:t>“</w:t>
      </w:r>
      <w:r w:rsidR="00152623" w:rsidRPr="00BE6D8E">
        <w:rPr>
          <w:i/>
          <w:iCs/>
          <w:sz w:val="22"/>
          <w:szCs w:val="22"/>
          <w:lang w:val="es-CO"/>
        </w:rPr>
        <w:t xml:space="preserve">Efectivamente, </w:t>
      </w:r>
      <w:r w:rsidR="00B73968" w:rsidRPr="00BE6D8E">
        <w:rPr>
          <w:i/>
          <w:iCs/>
          <w:sz w:val="22"/>
          <w:szCs w:val="22"/>
          <w:lang w:val="es-CO"/>
        </w:rPr>
        <w:t xml:space="preserve">tal como manifiesta en su oficio, el Convenio de Asociación No. C-0013-04 celebrado entre TELECUNDINAMARCA y TELECOM, </w:t>
      </w:r>
      <w:r w:rsidR="00B73968" w:rsidRPr="00BE6D8E">
        <w:rPr>
          <w:b/>
          <w:i/>
          <w:iCs/>
          <w:sz w:val="22"/>
          <w:szCs w:val="22"/>
          <w:lang w:val="es-CO"/>
        </w:rPr>
        <w:t>expiró el pasado cinco (5) de mayo por vencimiento de su plazo, y ante la reticencia a una nueva prórroga, no de ambas partes, sino de la oposición expresa de la EMPRESA DE TELECOMUNICACIONES DE CUNDINAMARCA</w:t>
      </w:r>
      <w:r w:rsidR="00B73968" w:rsidRPr="00BE6D8E">
        <w:rPr>
          <w:i/>
          <w:iCs/>
          <w:sz w:val="22"/>
          <w:szCs w:val="22"/>
          <w:lang w:val="es-CO"/>
        </w:rPr>
        <w:t xml:space="preserve"> </w:t>
      </w:r>
      <w:r w:rsidRPr="00BE6D8E">
        <w:rPr>
          <w:b/>
          <w:i/>
          <w:iCs/>
          <w:sz w:val="22"/>
          <w:szCs w:val="22"/>
          <w:lang w:val="es-CO"/>
        </w:rPr>
        <w:t>E.S.P. – TELECUNDINAMRCA- EN LIQUIDACIÓN</w:t>
      </w:r>
      <w:r w:rsidR="002244F5" w:rsidRPr="00BE6D8E">
        <w:rPr>
          <w:i/>
          <w:iCs/>
          <w:sz w:val="22"/>
          <w:szCs w:val="22"/>
          <w:lang w:val="es-CO"/>
        </w:rPr>
        <w:t>.</w:t>
      </w:r>
    </w:p>
    <w:p w14:paraId="44CF8DDF" w14:textId="77777777" w:rsidR="007D0653" w:rsidRPr="00BE6D8E" w:rsidRDefault="007D0653" w:rsidP="007D0653">
      <w:pPr>
        <w:spacing w:line="276" w:lineRule="auto"/>
        <w:ind w:left="567" w:right="566"/>
        <w:rPr>
          <w:i/>
          <w:iCs/>
          <w:sz w:val="22"/>
          <w:szCs w:val="22"/>
          <w:lang w:val="es-CO"/>
        </w:rPr>
      </w:pPr>
    </w:p>
    <w:p w14:paraId="69828172" w14:textId="77777777" w:rsidR="00F71091" w:rsidRPr="00BE6D8E" w:rsidRDefault="00885DF0" w:rsidP="007D0653">
      <w:pPr>
        <w:spacing w:line="276" w:lineRule="auto"/>
        <w:ind w:left="567" w:right="566"/>
        <w:rPr>
          <w:iCs/>
          <w:sz w:val="22"/>
          <w:szCs w:val="22"/>
          <w:lang w:val="es-CO"/>
        </w:rPr>
      </w:pPr>
      <w:r w:rsidRPr="00BE6D8E">
        <w:rPr>
          <w:iCs/>
          <w:sz w:val="22"/>
          <w:szCs w:val="22"/>
          <w:lang w:val="es-CO"/>
        </w:rPr>
        <w:t>“</w:t>
      </w:r>
      <w:r w:rsidR="00986D06" w:rsidRPr="00BE6D8E">
        <w:rPr>
          <w:i/>
          <w:iCs/>
          <w:sz w:val="22"/>
          <w:szCs w:val="22"/>
          <w:lang w:val="es-CO"/>
        </w:rPr>
        <w:t>En efecto, en calidad de Gerente Liquidadora y representante legal de TELECUNDINAMARCA EN LIQUIDACIÓN</w:t>
      </w:r>
      <w:r w:rsidR="00BF7687" w:rsidRPr="00BE6D8E">
        <w:rPr>
          <w:i/>
          <w:iCs/>
          <w:sz w:val="22"/>
          <w:szCs w:val="22"/>
          <w:lang w:val="es-CO"/>
        </w:rPr>
        <w:t>, a través de Oficio</w:t>
      </w:r>
      <w:r w:rsidR="004E563E" w:rsidRPr="00BE6D8E">
        <w:rPr>
          <w:i/>
          <w:iCs/>
          <w:sz w:val="22"/>
          <w:szCs w:val="22"/>
          <w:lang w:val="es-CO"/>
        </w:rPr>
        <w:t>s</w:t>
      </w:r>
      <w:r w:rsidR="00BF7687" w:rsidRPr="00BE6D8E">
        <w:rPr>
          <w:i/>
          <w:iCs/>
          <w:sz w:val="22"/>
          <w:szCs w:val="22"/>
          <w:lang w:val="es-CO"/>
        </w:rPr>
        <w:t xml:space="preserve"> Nos. 067 y 068 del 14 de abril de 2004, respectivamente dirigidos al doctor Alfonso Gómez, Presidente de Colombia Telecomunicaciones S.A. y al doctor Pablo Ar</w:t>
      </w:r>
      <w:r w:rsidR="004E563E" w:rsidRPr="00BE6D8E">
        <w:rPr>
          <w:i/>
          <w:iCs/>
          <w:sz w:val="22"/>
          <w:szCs w:val="22"/>
          <w:lang w:val="es-CO"/>
        </w:rPr>
        <w:t>a</w:t>
      </w:r>
      <w:r w:rsidR="00BF7687" w:rsidRPr="00BE6D8E">
        <w:rPr>
          <w:i/>
          <w:iCs/>
          <w:sz w:val="22"/>
          <w:szCs w:val="22"/>
          <w:lang w:val="es-CO"/>
        </w:rPr>
        <w:t xml:space="preserve">nguren Riaño, Director de la Unidad </w:t>
      </w:r>
      <w:proofErr w:type="spellStart"/>
      <w:r w:rsidR="00BF7687" w:rsidRPr="00BE6D8E">
        <w:rPr>
          <w:i/>
          <w:iCs/>
          <w:sz w:val="22"/>
          <w:szCs w:val="22"/>
          <w:lang w:val="es-CO"/>
        </w:rPr>
        <w:t>Joint</w:t>
      </w:r>
      <w:proofErr w:type="spellEnd"/>
      <w:r w:rsidR="00BF7687" w:rsidRPr="00BE6D8E">
        <w:rPr>
          <w:i/>
          <w:iCs/>
          <w:sz w:val="22"/>
          <w:szCs w:val="22"/>
          <w:lang w:val="es-CO"/>
        </w:rPr>
        <w:t xml:space="preserve"> Venture de TELECOM EN LIQUIDACIÓN</w:t>
      </w:r>
      <w:r w:rsidR="004E563E" w:rsidRPr="00BE6D8E">
        <w:rPr>
          <w:i/>
          <w:iCs/>
          <w:sz w:val="22"/>
          <w:szCs w:val="22"/>
          <w:lang w:val="es-CO"/>
        </w:rPr>
        <w:t xml:space="preserve">, </w:t>
      </w:r>
      <w:r w:rsidR="004E563E" w:rsidRPr="00BE6D8E">
        <w:rPr>
          <w:b/>
          <w:i/>
          <w:iCs/>
          <w:sz w:val="22"/>
          <w:szCs w:val="22"/>
          <w:lang w:val="es-CO"/>
        </w:rPr>
        <w:t>expresé oposición a una nueva prórroga del Convenio, teniendo en cuenta que el proceso de liquidación en que se encuentra TELECUNDINAMARCA legalmente implica proceder de inmediato a la venta de sus activos</w:t>
      </w:r>
      <w:r w:rsidR="004E563E" w:rsidRPr="00BE6D8E">
        <w:rPr>
          <w:i/>
          <w:iCs/>
          <w:sz w:val="22"/>
          <w:szCs w:val="22"/>
          <w:lang w:val="es-CO"/>
        </w:rPr>
        <w:t>, de los cuales hacen parte las redes, equipos</w:t>
      </w:r>
      <w:r w:rsidR="00F71091" w:rsidRPr="00BE6D8E">
        <w:rPr>
          <w:i/>
          <w:iCs/>
          <w:sz w:val="22"/>
          <w:szCs w:val="22"/>
          <w:lang w:val="es-CO"/>
        </w:rPr>
        <w:t xml:space="preserve"> y construcciones que fueron aportados para la operación y prestación del servicio de telefonía en los municipios del Departamento de Cundinamarca a que se refiere el Convenio”</w:t>
      </w:r>
      <w:r w:rsidR="007D0653" w:rsidRPr="00BE6D8E">
        <w:rPr>
          <w:i/>
          <w:iCs/>
          <w:sz w:val="22"/>
          <w:szCs w:val="22"/>
          <w:lang w:val="es-CO"/>
        </w:rPr>
        <w:t xml:space="preserve"> </w:t>
      </w:r>
      <w:r w:rsidR="007D0653" w:rsidRPr="00BE6D8E">
        <w:rPr>
          <w:iCs/>
          <w:sz w:val="22"/>
          <w:szCs w:val="22"/>
          <w:lang w:val="es-CO"/>
        </w:rPr>
        <w:t>(la negrilla no es del texto)</w:t>
      </w:r>
      <w:r w:rsidR="00F71091" w:rsidRPr="00BE6D8E">
        <w:rPr>
          <w:iCs/>
          <w:sz w:val="22"/>
          <w:szCs w:val="22"/>
          <w:lang w:val="es-CO"/>
        </w:rPr>
        <w:t>.</w:t>
      </w:r>
    </w:p>
    <w:p w14:paraId="4EACDFA9" w14:textId="77777777" w:rsidR="00F71091" w:rsidRPr="00BE6D8E" w:rsidRDefault="00F71091" w:rsidP="007D0653">
      <w:pPr>
        <w:spacing w:line="276" w:lineRule="auto"/>
        <w:rPr>
          <w:i/>
          <w:sz w:val="22"/>
          <w:szCs w:val="22"/>
          <w:lang w:val="es-CO"/>
        </w:rPr>
      </w:pPr>
    </w:p>
    <w:p w14:paraId="590D29CA" w14:textId="77777777" w:rsidR="00662591" w:rsidRPr="00BE6D8E" w:rsidRDefault="00DA4DB0" w:rsidP="00662591">
      <w:pPr>
        <w:rPr>
          <w:lang w:val="es-CO"/>
        </w:rPr>
      </w:pPr>
      <w:r w:rsidRPr="00BE6D8E">
        <w:rPr>
          <w:b/>
          <w:lang w:val="es-CO"/>
        </w:rPr>
        <w:t>4</w:t>
      </w:r>
      <w:r w:rsidR="00525838" w:rsidRPr="00BE6D8E">
        <w:rPr>
          <w:b/>
          <w:lang w:val="es-CO"/>
        </w:rPr>
        <w:t>.1.4.</w:t>
      </w:r>
      <w:r w:rsidR="00201CF0" w:rsidRPr="00BE6D8E">
        <w:rPr>
          <w:lang w:val="es-CO"/>
        </w:rPr>
        <w:t xml:space="preserve"> </w:t>
      </w:r>
      <w:r w:rsidR="000C4872" w:rsidRPr="00BE6D8E">
        <w:rPr>
          <w:lang w:val="es-CO"/>
        </w:rPr>
        <w:t>La circunstancia de la terminación del convenio se reiteró e</w:t>
      </w:r>
      <w:r w:rsidR="00662591" w:rsidRPr="00BE6D8E">
        <w:rPr>
          <w:lang w:val="es-CO"/>
        </w:rPr>
        <w:t xml:space="preserve">n la comunicación 06-1108 de 18 de octubre de 2006, </w:t>
      </w:r>
      <w:r w:rsidR="00B93FB6" w:rsidRPr="00BE6D8E">
        <w:rPr>
          <w:lang w:val="es-CO"/>
        </w:rPr>
        <w:t xml:space="preserve">mediante la cual </w:t>
      </w:r>
      <w:r w:rsidR="00662591" w:rsidRPr="00BE6D8E">
        <w:rPr>
          <w:lang w:val="es-CO"/>
        </w:rPr>
        <w:t xml:space="preserve">el señor Javier Alfonso Lastra </w:t>
      </w:r>
      <w:proofErr w:type="spellStart"/>
      <w:r w:rsidR="00662591" w:rsidRPr="00BE6D8E">
        <w:rPr>
          <w:lang w:val="es-CO"/>
        </w:rPr>
        <w:t>Fiscaldo</w:t>
      </w:r>
      <w:proofErr w:type="spellEnd"/>
      <w:r w:rsidR="00662591" w:rsidRPr="00BE6D8E">
        <w:rPr>
          <w:lang w:val="es-CO"/>
        </w:rPr>
        <w:t xml:space="preserve">, obrando para esa época como gerente del Fideicomiso PAR, se dirigió a Colombia Telecomunicaciones S.A. ESP, refiriéndose a </w:t>
      </w:r>
      <w:r w:rsidR="00201CF0" w:rsidRPr="00BE6D8E">
        <w:rPr>
          <w:lang w:val="es-CO"/>
        </w:rPr>
        <w:t xml:space="preserve">una </w:t>
      </w:r>
      <w:r w:rsidR="00662591" w:rsidRPr="00BE6D8E">
        <w:rPr>
          <w:lang w:val="es-CO"/>
        </w:rPr>
        <w:t xml:space="preserve">solicitud de TELECUN para que el fideicomiso ejerciera la opción de compra, </w:t>
      </w:r>
      <w:r w:rsidR="00B93FB6" w:rsidRPr="00BE6D8E">
        <w:rPr>
          <w:lang w:val="es-CO"/>
        </w:rPr>
        <w:t xml:space="preserve">comunicación que </w:t>
      </w:r>
      <w:r w:rsidR="00201CF0" w:rsidRPr="00BE6D8E">
        <w:rPr>
          <w:lang w:val="es-CO"/>
        </w:rPr>
        <w:t xml:space="preserve">evidencia que no se llegó </w:t>
      </w:r>
      <w:r w:rsidR="00B93FB6" w:rsidRPr="00BE6D8E">
        <w:rPr>
          <w:lang w:val="es-CO"/>
        </w:rPr>
        <w:t xml:space="preserve">a </w:t>
      </w:r>
      <w:r w:rsidR="005C5A48" w:rsidRPr="00BE6D8E">
        <w:rPr>
          <w:lang w:val="es-CO"/>
        </w:rPr>
        <w:t>celebrar contrato de compraventa</w:t>
      </w:r>
      <w:r w:rsidR="00B93FB6" w:rsidRPr="00BE6D8E">
        <w:rPr>
          <w:lang w:val="es-CO"/>
        </w:rPr>
        <w:t xml:space="preserve"> </w:t>
      </w:r>
      <w:r w:rsidR="00525838" w:rsidRPr="00BE6D8E">
        <w:rPr>
          <w:lang w:val="es-CO"/>
        </w:rPr>
        <w:t>o adquisición de activos</w:t>
      </w:r>
      <w:r w:rsidR="005C5A48" w:rsidRPr="00BE6D8E">
        <w:rPr>
          <w:lang w:val="es-CO"/>
        </w:rPr>
        <w:t>, según lo reseñó de la siguiente manera</w:t>
      </w:r>
      <w:r w:rsidR="00FE60FB" w:rsidRPr="00BE6D8E">
        <w:rPr>
          <w:lang w:val="es-CO"/>
        </w:rPr>
        <w:t xml:space="preserve"> (se transcribe de forma literal)</w:t>
      </w:r>
      <w:r w:rsidR="005C5A48" w:rsidRPr="00BE6D8E">
        <w:rPr>
          <w:lang w:val="es-CO"/>
        </w:rPr>
        <w:t xml:space="preserve">: </w:t>
      </w:r>
    </w:p>
    <w:p w14:paraId="69090A97" w14:textId="77777777" w:rsidR="00F71091" w:rsidRPr="00BE6D8E" w:rsidRDefault="00F71091" w:rsidP="00662591">
      <w:pPr>
        <w:rPr>
          <w:lang w:val="es-CO"/>
        </w:rPr>
      </w:pPr>
    </w:p>
    <w:p w14:paraId="1AE82564" w14:textId="77777777" w:rsidR="00662591" w:rsidRPr="00BE6D8E" w:rsidRDefault="00662591" w:rsidP="00FE60FB">
      <w:pPr>
        <w:spacing w:line="276" w:lineRule="auto"/>
        <w:ind w:left="567" w:right="566"/>
        <w:rPr>
          <w:i/>
          <w:iCs/>
          <w:sz w:val="22"/>
          <w:szCs w:val="22"/>
          <w:lang w:val="es-CO"/>
        </w:rPr>
      </w:pPr>
      <w:r w:rsidRPr="00BE6D8E">
        <w:rPr>
          <w:i/>
          <w:iCs/>
          <w:sz w:val="22"/>
          <w:szCs w:val="22"/>
          <w:lang w:val="es-CO"/>
        </w:rPr>
        <w:t xml:space="preserve">“El Convenio C-013 </w:t>
      </w:r>
      <w:r w:rsidRPr="00BE6D8E">
        <w:rPr>
          <w:b/>
          <w:i/>
          <w:iCs/>
          <w:sz w:val="22"/>
          <w:szCs w:val="22"/>
          <w:lang w:val="es-CO"/>
        </w:rPr>
        <w:t>finalizó el 05 de mayo de 2004</w:t>
      </w:r>
      <w:r w:rsidRPr="00BE6D8E">
        <w:rPr>
          <w:i/>
          <w:iCs/>
          <w:sz w:val="22"/>
          <w:szCs w:val="22"/>
          <w:lang w:val="es-CO"/>
        </w:rPr>
        <w:t xml:space="preserve"> en los términos establecidos en la Cláusula Décima Octava del Contrato, recibiendo de </w:t>
      </w:r>
      <w:proofErr w:type="spellStart"/>
      <w:r w:rsidRPr="00BE6D8E">
        <w:rPr>
          <w:i/>
          <w:iCs/>
          <w:sz w:val="22"/>
          <w:szCs w:val="22"/>
          <w:lang w:val="es-CO"/>
        </w:rPr>
        <w:t>Telecun</w:t>
      </w:r>
      <w:proofErr w:type="spellEnd"/>
      <w:r w:rsidRPr="00BE6D8E">
        <w:rPr>
          <w:i/>
          <w:iCs/>
          <w:sz w:val="22"/>
          <w:szCs w:val="22"/>
          <w:lang w:val="es-CO"/>
        </w:rPr>
        <w:t xml:space="preserve"> las participaciones pactadas hasta la terminación del contrato</w:t>
      </w:r>
      <w:r w:rsidR="007D0653" w:rsidRPr="00BE6D8E">
        <w:rPr>
          <w:i/>
          <w:iCs/>
          <w:sz w:val="22"/>
          <w:szCs w:val="22"/>
          <w:lang w:val="es-CO"/>
        </w:rPr>
        <w:t>”</w:t>
      </w:r>
      <w:r w:rsidRPr="00BE6D8E">
        <w:rPr>
          <w:i/>
          <w:iCs/>
          <w:sz w:val="22"/>
          <w:szCs w:val="22"/>
          <w:lang w:val="es-CO"/>
        </w:rPr>
        <w:t xml:space="preserve">. </w:t>
      </w:r>
    </w:p>
    <w:p w14:paraId="56EF1B55" w14:textId="77777777" w:rsidR="00127CB9" w:rsidRPr="00BE6D8E" w:rsidRDefault="00127CB9" w:rsidP="00FE60FB">
      <w:pPr>
        <w:spacing w:line="276" w:lineRule="auto"/>
        <w:ind w:left="567" w:right="566"/>
        <w:rPr>
          <w:i/>
          <w:iCs/>
          <w:sz w:val="22"/>
          <w:szCs w:val="22"/>
          <w:lang w:val="es-CO"/>
        </w:rPr>
      </w:pPr>
    </w:p>
    <w:p w14:paraId="2DF879F3" w14:textId="77777777" w:rsidR="00662591" w:rsidRPr="00BE6D8E" w:rsidRDefault="00FE60FB" w:rsidP="00FE60FB">
      <w:pPr>
        <w:spacing w:line="276" w:lineRule="auto"/>
        <w:ind w:left="567" w:right="566"/>
        <w:rPr>
          <w:i/>
          <w:iCs/>
          <w:sz w:val="22"/>
          <w:szCs w:val="22"/>
          <w:lang w:val="es-CO"/>
        </w:rPr>
      </w:pPr>
      <w:r w:rsidRPr="00BE6D8E">
        <w:rPr>
          <w:i/>
          <w:iCs/>
          <w:sz w:val="22"/>
          <w:szCs w:val="22"/>
          <w:lang w:val="es-CO"/>
        </w:rPr>
        <w:t>“</w:t>
      </w:r>
      <w:r w:rsidR="00662591" w:rsidRPr="00BE6D8E">
        <w:rPr>
          <w:i/>
          <w:iCs/>
          <w:sz w:val="22"/>
          <w:szCs w:val="22"/>
          <w:lang w:val="es-CO"/>
        </w:rPr>
        <w:t xml:space="preserve">(…) Colombia Telecomunicaciones ha valorado la infraestructura aportada por </w:t>
      </w:r>
      <w:proofErr w:type="spellStart"/>
      <w:r w:rsidR="00662591" w:rsidRPr="00BE6D8E">
        <w:rPr>
          <w:i/>
          <w:iCs/>
          <w:sz w:val="22"/>
          <w:szCs w:val="22"/>
          <w:lang w:val="es-CO"/>
        </w:rPr>
        <w:t>Telecun</w:t>
      </w:r>
      <w:proofErr w:type="spellEnd"/>
      <w:r w:rsidR="00662591" w:rsidRPr="00BE6D8E">
        <w:rPr>
          <w:i/>
          <w:iCs/>
          <w:sz w:val="22"/>
          <w:szCs w:val="22"/>
          <w:lang w:val="es-CO"/>
        </w:rPr>
        <w:t xml:space="preserve"> durante la ejecución del Convenio en un valor inferior al pretendido por </w:t>
      </w:r>
      <w:proofErr w:type="spellStart"/>
      <w:r w:rsidR="00662591" w:rsidRPr="00BE6D8E">
        <w:rPr>
          <w:i/>
          <w:iCs/>
          <w:sz w:val="22"/>
          <w:szCs w:val="22"/>
          <w:lang w:val="es-CO"/>
        </w:rPr>
        <w:t>Telecundinamarca</w:t>
      </w:r>
      <w:proofErr w:type="spellEnd"/>
      <w:r w:rsidR="00662591" w:rsidRPr="00BE6D8E">
        <w:rPr>
          <w:i/>
          <w:iCs/>
          <w:sz w:val="22"/>
          <w:szCs w:val="22"/>
          <w:lang w:val="es-CO"/>
        </w:rPr>
        <w:t xml:space="preserve"> (…).</w:t>
      </w:r>
    </w:p>
    <w:p w14:paraId="306B3299" w14:textId="77777777" w:rsidR="00127CB9" w:rsidRPr="00BE6D8E" w:rsidRDefault="00127CB9" w:rsidP="00FE60FB">
      <w:pPr>
        <w:spacing w:line="276" w:lineRule="auto"/>
        <w:ind w:left="567" w:right="566"/>
        <w:rPr>
          <w:i/>
          <w:iCs/>
          <w:sz w:val="22"/>
          <w:szCs w:val="22"/>
          <w:lang w:val="es-CO"/>
        </w:rPr>
      </w:pPr>
    </w:p>
    <w:p w14:paraId="1B80F0D3" w14:textId="77777777" w:rsidR="00662591" w:rsidRPr="00BE6D8E" w:rsidRDefault="00FE60FB" w:rsidP="00FE60FB">
      <w:pPr>
        <w:spacing w:line="276" w:lineRule="auto"/>
        <w:ind w:left="567" w:right="566"/>
        <w:rPr>
          <w:i/>
          <w:iCs/>
          <w:sz w:val="22"/>
          <w:szCs w:val="22"/>
          <w:lang w:val="es-CO"/>
        </w:rPr>
      </w:pPr>
      <w:r w:rsidRPr="00BE6D8E">
        <w:rPr>
          <w:i/>
          <w:iCs/>
          <w:sz w:val="22"/>
          <w:szCs w:val="22"/>
          <w:lang w:val="es-CO"/>
        </w:rPr>
        <w:t>“</w:t>
      </w:r>
      <w:r w:rsidR="00662591" w:rsidRPr="00BE6D8E">
        <w:rPr>
          <w:i/>
          <w:iCs/>
          <w:sz w:val="22"/>
          <w:szCs w:val="22"/>
          <w:lang w:val="es-CO"/>
        </w:rPr>
        <w:t xml:space="preserve">Por lo anterior es necesario que Colombia Telecomunicaciones determine lo siguiente: </w:t>
      </w:r>
    </w:p>
    <w:p w14:paraId="3CA38EF1" w14:textId="77777777" w:rsidR="00127CB9" w:rsidRPr="00BE6D8E" w:rsidRDefault="00127CB9" w:rsidP="00FE60FB">
      <w:pPr>
        <w:spacing w:line="276" w:lineRule="auto"/>
        <w:ind w:left="567" w:right="566"/>
        <w:rPr>
          <w:i/>
          <w:iCs/>
          <w:sz w:val="22"/>
          <w:szCs w:val="22"/>
          <w:lang w:val="es-CO"/>
        </w:rPr>
      </w:pPr>
    </w:p>
    <w:p w14:paraId="69AF878B" w14:textId="77777777" w:rsidR="00662591" w:rsidRPr="00BE6D8E" w:rsidRDefault="00FE60FB" w:rsidP="00FE60FB">
      <w:pPr>
        <w:spacing w:line="276" w:lineRule="auto"/>
        <w:ind w:left="567" w:right="566"/>
        <w:rPr>
          <w:iCs/>
          <w:sz w:val="22"/>
          <w:szCs w:val="22"/>
          <w:lang w:val="es-CO"/>
        </w:rPr>
      </w:pPr>
      <w:r w:rsidRPr="00BE6D8E">
        <w:rPr>
          <w:i/>
          <w:iCs/>
          <w:sz w:val="22"/>
          <w:szCs w:val="22"/>
          <w:lang w:val="es-CO"/>
        </w:rPr>
        <w:t>“</w:t>
      </w:r>
      <w:r w:rsidR="00662591" w:rsidRPr="00BE6D8E">
        <w:rPr>
          <w:i/>
          <w:iCs/>
          <w:sz w:val="22"/>
          <w:szCs w:val="22"/>
          <w:lang w:val="es-CO"/>
        </w:rPr>
        <w:t>1. Se requiere la infraestructura aportada por TELECUN para garantizar la prestación del servicio o podría Colombia Telecomunicaciones con la infraestructura propia garantizar el se</w:t>
      </w:r>
      <w:r w:rsidR="005C5A48" w:rsidRPr="00BE6D8E">
        <w:rPr>
          <w:i/>
          <w:iCs/>
          <w:sz w:val="22"/>
          <w:szCs w:val="22"/>
          <w:lang w:val="es-CO"/>
        </w:rPr>
        <w:t>r</w:t>
      </w:r>
      <w:r w:rsidR="00662591" w:rsidRPr="00BE6D8E">
        <w:rPr>
          <w:i/>
          <w:iCs/>
          <w:sz w:val="22"/>
          <w:szCs w:val="22"/>
          <w:lang w:val="es-CO"/>
        </w:rPr>
        <w:t>vicio (…) en las 10 localidades objeto del Convenio C-013- 94</w:t>
      </w:r>
      <w:r w:rsidR="00662591" w:rsidRPr="00BE6D8E">
        <w:rPr>
          <w:rStyle w:val="Refdenotaalpie"/>
          <w:i/>
          <w:iCs/>
          <w:sz w:val="22"/>
          <w:szCs w:val="22"/>
          <w:lang w:val="es-CO"/>
        </w:rPr>
        <w:footnoteReference w:id="49"/>
      </w:r>
      <w:r w:rsidRPr="00BE6D8E">
        <w:rPr>
          <w:i/>
          <w:iCs/>
          <w:sz w:val="22"/>
          <w:szCs w:val="22"/>
          <w:lang w:val="es-CO"/>
        </w:rPr>
        <w:t>”</w:t>
      </w:r>
      <w:r w:rsidR="00662591" w:rsidRPr="00BE6D8E">
        <w:rPr>
          <w:i/>
          <w:iCs/>
          <w:sz w:val="22"/>
          <w:szCs w:val="22"/>
          <w:lang w:val="es-CO"/>
        </w:rPr>
        <w:t xml:space="preserve"> [?]</w:t>
      </w:r>
      <w:r w:rsidR="0028458D" w:rsidRPr="00BE6D8E">
        <w:rPr>
          <w:i/>
          <w:iCs/>
          <w:sz w:val="22"/>
          <w:szCs w:val="22"/>
          <w:lang w:val="es-CO"/>
        </w:rPr>
        <w:t xml:space="preserve"> </w:t>
      </w:r>
      <w:r w:rsidR="00DA2D9B" w:rsidRPr="00BE6D8E">
        <w:rPr>
          <w:iCs/>
          <w:sz w:val="22"/>
          <w:szCs w:val="22"/>
          <w:lang w:val="es-CO"/>
        </w:rPr>
        <w:t>(l</w:t>
      </w:r>
      <w:r w:rsidR="0028458D" w:rsidRPr="00BE6D8E">
        <w:rPr>
          <w:iCs/>
          <w:sz w:val="22"/>
          <w:szCs w:val="22"/>
          <w:lang w:val="es-CO"/>
        </w:rPr>
        <w:t>a negrilla no es del texto</w:t>
      </w:r>
      <w:r w:rsidR="00DA2D9B" w:rsidRPr="00BE6D8E">
        <w:rPr>
          <w:iCs/>
          <w:sz w:val="22"/>
          <w:szCs w:val="22"/>
          <w:lang w:val="es-CO"/>
        </w:rPr>
        <w:t>).</w:t>
      </w:r>
    </w:p>
    <w:p w14:paraId="0DEFD117" w14:textId="77777777" w:rsidR="00DA2D9B" w:rsidRPr="00BE6D8E" w:rsidRDefault="00DA2D9B" w:rsidP="00DA2D9B">
      <w:pPr>
        <w:ind w:left="567" w:right="566"/>
        <w:rPr>
          <w:sz w:val="22"/>
          <w:szCs w:val="22"/>
          <w:lang w:val="es-CO"/>
        </w:rPr>
      </w:pPr>
    </w:p>
    <w:p w14:paraId="443520EB" w14:textId="77777777" w:rsidR="00662591" w:rsidRPr="00BE6D8E" w:rsidRDefault="00DA4DB0" w:rsidP="00DA2D9B">
      <w:pPr>
        <w:rPr>
          <w:lang w:val="es-CO"/>
        </w:rPr>
      </w:pPr>
      <w:r w:rsidRPr="00BE6D8E">
        <w:rPr>
          <w:b/>
          <w:lang w:val="es-CO"/>
        </w:rPr>
        <w:lastRenderedPageBreak/>
        <w:t>4</w:t>
      </w:r>
      <w:r w:rsidR="00525838" w:rsidRPr="00BE6D8E">
        <w:rPr>
          <w:b/>
          <w:lang w:val="es-CO"/>
        </w:rPr>
        <w:t xml:space="preserve">.1.5. </w:t>
      </w:r>
      <w:r w:rsidR="00662591" w:rsidRPr="00BE6D8E">
        <w:rPr>
          <w:lang w:val="es-CO"/>
        </w:rPr>
        <w:t>Mediante comunicación 00145 de 4 de diciembre de 2006, Jos</w:t>
      </w:r>
      <w:r w:rsidR="008357FB" w:rsidRPr="00BE6D8E">
        <w:rPr>
          <w:lang w:val="es-CO"/>
        </w:rPr>
        <w:t>é</w:t>
      </w:r>
      <w:r w:rsidR="00662591" w:rsidRPr="00BE6D8E">
        <w:rPr>
          <w:lang w:val="es-CO"/>
        </w:rPr>
        <w:t xml:space="preserve"> Eduardo Cardona Salazar</w:t>
      </w:r>
      <w:r w:rsidR="00843DFB" w:rsidRPr="00BE6D8E">
        <w:rPr>
          <w:lang w:val="es-CO"/>
        </w:rPr>
        <w:t>, director de la red de acceso de COLOMBIA TELECOMUNICACIONES</w:t>
      </w:r>
      <w:r w:rsidR="00FE60FB" w:rsidRPr="00BE6D8E">
        <w:rPr>
          <w:lang w:val="es-CO"/>
        </w:rPr>
        <w:t>,</w:t>
      </w:r>
      <w:r w:rsidR="00843DFB" w:rsidRPr="00BE6D8E">
        <w:rPr>
          <w:lang w:val="es-CO"/>
        </w:rPr>
        <w:t xml:space="preserve"> </w:t>
      </w:r>
      <w:r w:rsidR="00662591" w:rsidRPr="00BE6D8E">
        <w:rPr>
          <w:lang w:val="es-CO"/>
        </w:rPr>
        <w:t xml:space="preserve">contestó afirmativamente la pregunta del representante del fideicomiso en el sentido de que </w:t>
      </w:r>
      <w:r w:rsidR="00843DFB" w:rsidRPr="00BE6D8E">
        <w:rPr>
          <w:lang w:val="es-CO"/>
        </w:rPr>
        <w:t xml:space="preserve">se </w:t>
      </w:r>
      <w:r w:rsidR="00662591" w:rsidRPr="00BE6D8E">
        <w:rPr>
          <w:lang w:val="es-CO"/>
        </w:rPr>
        <w:t>requería la infraestructura</w:t>
      </w:r>
      <w:r w:rsidR="005C5A48" w:rsidRPr="00BE6D8E">
        <w:rPr>
          <w:lang w:val="es-CO"/>
        </w:rPr>
        <w:t xml:space="preserve"> en los municipios relacionados para prestar el servicio,  </w:t>
      </w:r>
      <w:r w:rsidR="00662591" w:rsidRPr="00BE6D8E">
        <w:rPr>
          <w:lang w:val="es-CO"/>
        </w:rPr>
        <w:t>aunque</w:t>
      </w:r>
      <w:r w:rsidR="00843DFB" w:rsidRPr="00BE6D8E">
        <w:rPr>
          <w:lang w:val="es-CO"/>
        </w:rPr>
        <w:t>,</w:t>
      </w:r>
      <w:r w:rsidR="00662591" w:rsidRPr="00BE6D8E">
        <w:rPr>
          <w:lang w:val="es-CO"/>
        </w:rPr>
        <w:t xml:space="preserve"> por otra parte</w:t>
      </w:r>
      <w:r w:rsidR="00843DFB" w:rsidRPr="00BE6D8E">
        <w:rPr>
          <w:lang w:val="es-CO"/>
        </w:rPr>
        <w:t>,</w:t>
      </w:r>
      <w:r w:rsidR="00662591" w:rsidRPr="00BE6D8E">
        <w:rPr>
          <w:lang w:val="es-CO"/>
        </w:rPr>
        <w:t xml:space="preserve"> destacó en el ítem de </w:t>
      </w:r>
      <w:r w:rsidR="00662591" w:rsidRPr="00BE6D8E">
        <w:rPr>
          <w:i/>
          <w:iCs/>
          <w:lang w:val="es-CO"/>
        </w:rPr>
        <w:t>“modernización de la Red”</w:t>
      </w:r>
      <w:r w:rsidR="00662591" w:rsidRPr="00BE6D8E">
        <w:rPr>
          <w:lang w:val="es-CO"/>
        </w:rPr>
        <w:t xml:space="preserve"> que: “</w:t>
      </w:r>
      <w:r w:rsidR="00662591" w:rsidRPr="00BE6D8E">
        <w:rPr>
          <w:i/>
          <w:iCs/>
          <w:lang w:val="es-CO"/>
        </w:rPr>
        <w:t>Los Municipios de Cabrera, Sasaima, San Bernardo y Viotá están contemplados dentro del plan de reposición de red externa del Segundo Plan Bianual”</w:t>
      </w:r>
      <w:r w:rsidR="00662591" w:rsidRPr="00BE6D8E">
        <w:rPr>
          <w:rStyle w:val="Refdenotaalpie"/>
          <w:i/>
          <w:iCs/>
          <w:lang w:val="es-CO"/>
        </w:rPr>
        <w:footnoteReference w:id="50"/>
      </w:r>
      <w:r w:rsidR="00662591" w:rsidRPr="00BE6D8E">
        <w:rPr>
          <w:i/>
          <w:iCs/>
          <w:lang w:val="es-CO"/>
        </w:rPr>
        <w:t>.</w:t>
      </w:r>
      <w:r w:rsidR="00662591" w:rsidRPr="00BE6D8E">
        <w:rPr>
          <w:lang w:val="es-CO"/>
        </w:rPr>
        <w:t xml:space="preserve">  </w:t>
      </w:r>
    </w:p>
    <w:p w14:paraId="453CAEBD" w14:textId="77777777" w:rsidR="007D0653" w:rsidRPr="00BE6D8E" w:rsidRDefault="007D0653" w:rsidP="00662591">
      <w:pPr>
        <w:rPr>
          <w:lang w:val="es-CO"/>
        </w:rPr>
      </w:pPr>
    </w:p>
    <w:p w14:paraId="44085A8F" w14:textId="77777777" w:rsidR="00662591" w:rsidRPr="00BE6D8E" w:rsidRDefault="00DA4DB0" w:rsidP="00662591">
      <w:pPr>
        <w:rPr>
          <w:lang w:val="es-CO"/>
        </w:rPr>
      </w:pPr>
      <w:r w:rsidRPr="00BE6D8E">
        <w:rPr>
          <w:b/>
          <w:lang w:val="es-CO"/>
        </w:rPr>
        <w:t>4</w:t>
      </w:r>
      <w:r w:rsidR="002D4AF9" w:rsidRPr="00BE6D8E">
        <w:rPr>
          <w:b/>
          <w:lang w:val="es-CO"/>
        </w:rPr>
        <w:t>.1.</w:t>
      </w:r>
      <w:r w:rsidRPr="00BE6D8E">
        <w:rPr>
          <w:b/>
          <w:lang w:val="es-CO"/>
        </w:rPr>
        <w:t>6</w:t>
      </w:r>
      <w:r w:rsidR="002D4AF9" w:rsidRPr="00BE6D8E">
        <w:rPr>
          <w:b/>
          <w:lang w:val="es-CO"/>
        </w:rPr>
        <w:t xml:space="preserve">. </w:t>
      </w:r>
      <w:r w:rsidR="006255E8" w:rsidRPr="00BE6D8E">
        <w:rPr>
          <w:lang w:val="es-CO"/>
        </w:rPr>
        <w:t>Dentro del presente proceso</w:t>
      </w:r>
      <w:r w:rsidR="0076501B" w:rsidRPr="00BE6D8E">
        <w:rPr>
          <w:lang w:val="es-CO"/>
        </w:rPr>
        <w:t xml:space="preserve">, </w:t>
      </w:r>
      <w:r w:rsidR="00662591" w:rsidRPr="00BE6D8E">
        <w:rPr>
          <w:lang w:val="es-CO"/>
        </w:rPr>
        <w:t xml:space="preserve">Nohora Triana Torres, abogada de </w:t>
      </w:r>
      <w:r w:rsidR="006255E8" w:rsidRPr="00BE6D8E">
        <w:rPr>
          <w:lang w:val="es-CO"/>
        </w:rPr>
        <w:t>COLOMBIA TELECOMUNICACIONES,</w:t>
      </w:r>
      <w:r w:rsidR="00662591" w:rsidRPr="00BE6D8E">
        <w:rPr>
          <w:lang w:val="es-CO"/>
        </w:rPr>
        <w:t xml:space="preserve"> rindió testimonio el 20 de mayo de 2013, en el que </w:t>
      </w:r>
      <w:r w:rsidR="006255E8" w:rsidRPr="00BE6D8E">
        <w:rPr>
          <w:lang w:val="es-CO"/>
        </w:rPr>
        <w:t xml:space="preserve">reseñó el estado de obsolescencia y no utilización de los equipos, al menos parcialmente, </w:t>
      </w:r>
      <w:r w:rsidR="00062A23" w:rsidRPr="00BE6D8E">
        <w:rPr>
          <w:lang w:val="es-CO"/>
        </w:rPr>
        <w:t>de la siguiente manera</w:t>
      </w:r>
      <w:r w:rsidR="006255E8" w:rsidRPr="00BE6D8E">
        <w:rPr>
          <w:lang w:val="es-CO"/>
        </w:rPr>
        <w:t xml:space="preserve"> (se transcribe de forma literal)</w:t>
      </w:r>
      <w:r w:rsidR="00662591" w:rsidRPr="00BE6D8E">
        <w:rPr>
          <w:lang w:val="es-CO"/>
        </w:rPr>
        <w:t>:</w:t>
      </w:r>
    </w:p>
    <w:p w14:paraId="0F86E7E2" w14:textId="77777777" w:rsidR="007D0653" w:rsidRPr="00BE6D8E" w:rsidRDefault="007D0653" w:rsidP="00662591">
      <w:pPr>
        <w:rPr>
          <w:lang w:val="es-CO"/>
        </w:rPr>
      </w:pPr>
    </w:p>
    <w:p w14:paraId="457A8AF7" w14:textId="77777777" w:rsidR="00662591" w:rsidRPr="00BE6D8E" w:rsidRDefault="00662591" w:rsidP="006255E8">
      <w:pPr>
        <w:spacing w:line="276" w:lineRule="auto"/>
        <w:ind w:left="567" w:right="566"/>
        <w:rPr>
          <w:rFonts w:cs="Arial"/>
          <w:i/>
          <w:sz w:val="22"/>
          <w:szCs w:val="22"/>
          <w:lang w:val="es-CO"/>
        </w:rPr>
      </w:pPr>
      <w:r w:rsidRPr="00BE6D8E">
        <w:rPr>
          <w:rFonts w:cs="Arial"/>
          <w:i/>
          <w:lang w:val="es-CO"/>
        </w:rPr>
        <w:t>“</w:t>
      </w:r>
      <w:r w:rsidRPr="00BE6D8E">
        <w:rPr>
          <w:rFonts w:cs="Arial"/>
          <w:i/>
          <w:sz w:val="22"/>
          <w:szCs w:val="22"/>
          <w:lang w:val="es-CO"/>
        </w:rPr>
        <w:t>De la infraestructura que hizo parte del Convenio y por información suministrada por el área técnica de mi empresa entiendo que hay una infraestructura que por obsolescencia  ya fue objeto de reposición por parte del Ministerio de las Tic, dado que hace parte de un programa de telefonía social denominada PLAN BIANUAL, es decir mucha de la infraestructura aportada por las partes y por el paso del tiempo y su obsolescencia tecnológica ya no se está utilizando.”</w:t>
      </w:r>
      <w:r w:rsidRPr="00BE6D8E">
        <w:rPr>
          <w:rStyle w:val="Refdenotaalpie"/>
          <w:rFonts w:cs="Arial"/>
          <w:i/>
          <w:sz w:val="22"/>
          <w:szCs w:val="22"/>
          <w:lang w:val="es-CO"/>
        </w:rPr>
        <w:footnoteReference w:id="51"/>
      </w:r>
      <w:r w:rsidRPr="00BE6D8E">
        <w:rPr>
          <w:rFonts w:cs="Arial"/>
          <w:i/>
          <w:sz w:val="22"/>
          <w:szCs w:val="22"/>
          <w:lang w:val="es-CO"/>
        </w:rPr>
        <w:t>.</w:t>
      </w:r>
    </w:p>
    <w:p w14:paraId="0931F29C" w14:textId="77777777" w:rsidR="00662591" w:rsidRPr="00BE6D8E" w:rsidRDefault="00662591" w:rsidP="00C73997">
      <w:pPr>
        <w:pStyle w:val="Lista4"/>
        <w:ind w:left="0" w:right="-142" w:firstLine="0"/>
        <w:rPr>
          <w:b/>
        </w:rPr>
      </w:pPr>
    </w:p>
    <w:p w14:paraId="5C350C15" w14:textId="77777777" w:rsidR="001D5AA5" w:rsidRPr="00BE6D8E" w:rsidRDefault="00DA4DB0" w:rsidP="00BB3457">
      <w:pPr>
        <w:rPr>
          <w:lang w:val="es-CO"/>
        </w:rPr>
      </w:pPr>
      <w:r w:rsidRPr="00BE6D8E">
        <w:rPr>
          <w:b/>
          <w:lang w:val="es-CO"/>
        </w:rPr>
        <w:t>4</w:t>
      </w:r>
      <w:r w:rsidR="002D4AF9" w:rsidRPr="00BE6D8E">
        <w:rPr>
          <w:b/>
          <w:lang w:val="es-CO"/>
        </w:rPr>
        <w:t>.1.</w:t>
      </w:r>
      <w:r w:rsidR="00306CAB" w:rsidRPr="00BE6D8E">
        <w:rPr>
          <w:b/>
          <w:lang w:val="es-CO"/>
        </w:rPr>
        <w:t>7</w:t>
      </w:r>
      <w:r w:rsidR="002D4AF9" w:rsidRPr="00BE6D8E">
        <w:rPr>
          <w:b/>
          <w:lang w:val="es-CO"/>
        </w:rPr>
        <w:t xml:space="preserve">. </w:t>
      </w:r>
      <w:r w:rsidR="00BB3457" w:rsidRPr="00BE6D8E">
        <w:rPr>
          <w:lang w:val="es-CO"/>
        </w:rPr>
        <w:t>Finalmente, obran el expediente los siguientes contratos</w:t>
      </w:r>
      <w:r w:rsidR="001D5AA5" w:rsidRPr="00BE6D8E">
        <w:rPr>
          <w:lang w:val="es-CO"/>
        </w:rPr>
        <w:t xml:space="preserve"> celebrados por COLOMBIA TELECOMUNICACIONES</w:t>
      </w:r>
      <w:r w:rsidR="00BB3457" w:rsidRPr="00BE6D8E">
        <w:rPr>
          <w:lang w:val="es-CO"/>
        </w:rPr>
        <w:t xml:space="preserve">, en los cuales no hizo parte TELECUN, de manera que se </w:t>
      </w:r>
      <w:r w:rsidR="001D5AA5" w:rsidRPr="00BE6D8E">
        <w:rPr>
          <w:lang w:val="es-CO"/>
        </w:rPr>
        <w:t xml:space="preserve">corrobora que los activos de TELECUN no </w:t>
      </w:r>
      <w:r w:rsidR="00843DFB" w:rsidRPr="00BE6D8E">
        <w:rPr>
          <w:lang w:val="es-CO"/>
        </w:rPr>
        <w:t xml:space="preserve">pasaron a formar </w:t>
      </w:r>
      <w:r w:rsidR="001D5AA5" w:rsidRPr="00BE6D8E">
        <w:rPr>
          <w:lang w:val="es-CO"/>
        </w:rPr>
        <w:t xml:space="preserve">parte de los convenios de asociación que </w:t>
      </w:r>
      <w:r w:rsidR="00907013" w:rsidRPr="00BE6D8E">
        <w:rPr>
          <w:lang w:val="es-CO"/>
        </w:rPr>
        <w:t xml:space="preserve">se </w:t>
      </w:r>
      <w:r w:rsidR="001D5AA5" w:rsidRPr="00BE6D8E">
        <w:rPr>
          <w:lang w:val="es-CO"/>
        </w:rPr>
        <w:t>suscribi</w:t>
      </w:r>
      <w:r w:rsidR="00907013" w:rsidRPr="00BE6D8E">
        <w:rPr>
          <w:lang w:val="es-CO"/>
        </w:rPr>
        <w:t xml:space="preserve">eron </w:t>
      </w:r>
      <w:r w:rsidR="00E36389" w:rsidRPr="00BE6D8E">
        <w:rPr>
          <w:lang w:val="es-CO"/>
        </w:rPr>
        <w:t xml:space="preserve">en 2003 </w:t>
      </w:r>
      <w:r w:rsidR="00907013" w:rsidRPr="00BE6D8E">
        <w:rPr>
          <w:lang w:val="es-CO"/>
        </w:rPr>
        <w:t>por COLOMBIA TELECOMUNICACIONES,</w:t>
      </w:r>
      <w:r w:rsidR="00137C8B" w:rsidRPr="00BE6D8E">
        <w:rPr>
          <w:lang w:val="es-CO"/>
        </w:rPr>
        <w:t xml:space="preserve"> además de que</w:t>
      </w:r>
      <w:r w:rsidR="00E36389" w:rsidRPr="00BE6D8E">
        <w:rPr>
          <w:lang w:val="es-CO"/>
        </w:rPr>
        <w:t xml:space="preserve">, según se indicó en las pruebas anteriores, los </w:t>
      </w:r>
      <w:r w:rsidR="00137C8B" w:rsidRPr="00BE6D8E">
        <w:rPr>
          <w:lang w:val="es-CO"/>
        </w:rPr>
        <w:t xml:space="preserve">activos </w:t>
      </w:r>
      <w:r w:rsidR="00E36389" w:rsidRPr="00BE6D8E">
        <w:rPr>
          <w:lang w:val="es-CO"/>
        </w:rPr>
        <w:t xml:space="preserve">de TELECUN </w:t>
      </w:r>
      <w:r w:rsidR="00137C8B" w:rsidRPr="00BE6D8E">
        <w:rPr>
          <w:lang w:val="es-CO"/>
        </w:rPr>
        <w:t xml:space="preserve">no fueron adquiridos por </w:t>
      </w:r>
      <w:r w:rsidR="00E36389" w:rsidRPr="00BE6D8E">
        <w:rPr>
          <w:lang w:val="es-CO"/>
        </w:rPr>
        <w:t>COLOMBIA TELECOMUNICACIONES</w:t>
      </w:r>
      <w:r w:rsidR="002D4AF9" w:rsidRPr="00BE6D8E">
        <w:rPr>
          <w:lang w:val="es-CO"/>
        </w:rPr>
        <w:t xml:space="preserve">, al término del Convenio </w:t>
      </w:r>
      <w:r w:rsidR="00062A23" w:rsidRPr="00BE6D8E">
        <w:rPr>
          <w:lang w:val="es-CO"/>
        </w:rPr>
        <w:t>C-</w:t>
      </w:r>
      <w:r w:rsidR="002D4AF9" w:rsidRPr="00BE6D8E">
        <w:rPr>
          <w:lang w:val="es-CO"/>
        </w:rPr>
        <w:t xml:space="preserve">013: </w:t>
      </w:r>
    </w:p>
    <w:p w14:paraId="7A1D716B" w14:textId="77777777" w:rsidR="001D5AA5" w:rsidRPr="00BE6D8E" w:rsidRDefault="001D5AA5" w:rsidP="00BB3457">
      <w:pPr>
        <w:rPr>
          <w:lang w:val="es-CO"/>
        </w:rPr>
      </w:pPr>
    </w:p>
    <w:p w14:paraId="5695165F" w14:textId="77777777" w:rsidR="00137C8B" w:rsidRPr="00BE6D8E" w:rsidRDefault="00306CAB" w:rsidP="00BB3457">
      <w:pPr>
        <w:rPr>
          <w:lang w:val="es-CO"/>
        </w:rPr>
      </w:pPr>
      <w:r w:rsidRPr="00BE6D8E">
        <w:rPr>
          <w:b/>
          <w:lang w:val="es-CO"/>
        </w:rPr>
        <w:t>4</w:t>
      </w:r>
      <w:r w:rsidR="00401F41" w:rsidRPr="00BE6D8E">
        <w:rPr>
          <w:b/>
          <w:lang w:val="es-CO"/>
        </w:rPr>
        <w:t>.1.</w:t>
      </w:r>
      <w:r w:rsidR="00062A23" w:rsidRPr="00BE6D8E">
        <w:rPr>
          <w:b/>
          <w:lang w:val="es-CO"/>
        </w:rPr>
        <w:t>7</w:t>
      </w:r>
      <w:r w:rsidR="00401F41" w:rsidRPr="00BE6D8E">
        <w:rPr>
          <w:b/>
          <w:lang w:val="es-CO"/>
        </w:rPr>
        <w:t xml:space="preserve">.1. </w:t>
      </w:r>
      <w:r w:rsidR="00E36389" w:rsidRPr="00BE6D8E">
        <w:rPr>
          <w:lang w:val="es-CO"/>
        </w:rPr>
        <w:t>El c</w:t>
      </w:r>
      <w:r w:rsidR="00BB3457" w:rsidRPr="00BE6D8E">
        <w:rPr>
          <w:lang w:val="es-CO"/>
        </w:rPr>
        <w:t>ontrato de explotación de bienes, activos y derechos suscrito el 13 de agosto de 2003, celebrado entre:</w:t>
      </w:r>
      <w:r w:rsidR="00BB3457" w:rsidRPr="00BE6D8E">
        <w:rPr>
          <w:b/>
          <w:lang w:val="es-CO"/>
        </w:rPr>
        <w:t xml:space="preserve"> </w:t>
      </w:r>
      <w:r w:rsidR="001D5AA5" w:rsidRPr="00BE6D8E">
        <w:rPr>
          <w:b/>
          <w:lang w:val="es-CO"/>
        </w:rPr>
        <w:t>i)</w:t>
      </w:r>
      <w:r w:rsidR="001D5AA5" w:rsidRPr="00BE6D8E">
        <w:rPr>
          <w:lang w:val="es-CO"/>
        </w:rPr>
        <w:t xml:space="preserve"> </w:t>
      </w:r>
      <w:r w:rsidR="00BB3457" w:rsidRPr="00BE6D8E">
        <w:rPr>
          <w:lang w:val="es-CO"/>
        </w:rPr>
        <w:t xml:space="preserve">COLOMBIA TELECOMUNICACIONES; </w:t>
      </w:r>
      <w:r w:rsidR="00361443" w:rsidRPr="00BE6D8E">
        <w:rPr>
          <w:b/>
          <w:lang w:val="es-CO"/>
        </w:rPr>
        <w:t>ii</w:t>
      </w:r>
      <w:r w:rsidR="00BB3457" w:rsidRPr="00BE6D8E">
        <w:rPr>
          <w:b/>
          <w:lang w:val="es-CO"/>
        </w:rPr>
        <w:t>)</w:t>
      </w:r>
      <w:r w:rsidR="00BB3457" w:rsidRPr="00BE6D8E">
        <w:rPr>
          <w:lang w:val="es-CO"/>
        </w:rPr>
        <w:t xml:space="preserve">  TELECOM en liquidación</w:t>
      </w:r>
      <w:r w:rsidR="00907013" w:rsidRPr="00BE6D8E">
        <w:rPr>
          <w:lang w:val="es-CO"/>
        </w:rPr>
        <w:t>,</w:t>
      </w:r>
      <w:r w:rsidR="00BB3457" w:rsidRPr="00BE6D8E">
        <w:rPr>
          <w:lang w:val="es-CO"/>
        </w:rPr>
        <w:t xml:space="preserve"> representada por Fiduciaria La Previsora S.A. </w:t>
      </w:r>
      <w:r w:rsidR="00361443" w:rsidRPr="00BE6D8E">
        <w:rPr>
          <w:lang w:val="es-CO"/>
        </w:rPr>
        <w:t xml:space="preserve">y </w:t>
      </w:r>
      <w:r w:rsidR="00BB3457" w:rsidRPr="00BE6D8E">
        <w:rPr>
          <w:b/>
          <w:lang w:val="es-CO"/>
        </w:rPr>
        <w:t xml:space="preserve"> </w:t>
      </w:r>
      <w:r w:rsidR="00361443" w:rsidRPr="00BE6D8E">
        <w:rPr>
          <w:b/>
          <w:lang w:val="es-CO"/>
        </w:rPr>
        <w:t>iii)</w:t>
      </w:r>
      <w:r w:rsidR="00361443" w:rsidRPr="00BE6D8E">
        <w:rPr>
          <w:lang w:val="es-CO"/>
        </w:rPr>
        <w:t xml:space="preserve"> </w:t>
      </w:r>
      <w:r w:rsidR="00BB3457" w:rsidRPr="00BE6D8E">
        <w:rPr>
          <w:lang w:val="es-CO"/>
        </w:rPr>
        <w:t xml:space="preserve">las siguientes empresas </w:t>
      </w:r>
      <w:proofErr w:type="spellStart"/>
      <w:r w:rsidR="00BB3457" w:rsidRPr="00BE6D8E">
        <w:rPr>
          <w:lang w:val="es-CO"/>
        </w:rPr>
        <w:t>teleasociadas</w:t>
      </w:r>
      <w:proofErr w:type="spellEnd"/>
      <w:r w:rsidR="00BB3457" w:rsidRPr="00BE6D8E">
        <w:rPr>
          <w:lang w:val="es-CO"/>
        </w:rPr>
        <w:t xml:space="preserve">: </w:t>
      </w:r>
      <w:proofErr w:type="spellStart"/>
      <w:r w:rsidR="00BB3457" w:rsidRPr="00BE6D8E">
        <w:rPr>
          <w:lang w:val="es-CO"/>
        </w:rPr>
        <w:t>Telearmenia</w:t>
      </w:r>
      <w:proofErr w:type="spellEnd"/>
      <w:r w:rsidR="00BB3457" w:rsidRPr="00BE6D8E">
        <w:rPr>
          <w:lang w:val="es-CO"/>
        </w:rPr>
        <w:t xml:space="preserve">, </w:t>
      </w:r>
      <w:proofErr w:type="spellStart"/>
      <w:r w:rsidR="00BB3457" w:rsidRPr="00BE6D8E">
        <w:rPr>
          <w:lang w:val="es-CO"/>
        </w:rPr>
        <w:t>Telecalarcá</w:t>
      </w:r>
      <w:proofErr w:type="spellEnd"/>
      <w:r w:rsidR="00BB3457" w:rsidRPr="00BE6D8E">
        <w:rPr>
          <w:lang w:val="es-CO"/>
        </w:rPr>
        <w:t xml:space="preserve">, </w:t>
      </w:r>
      <w:proofErr w:type="spellStart"/>
      <w:r w:rsidR="00BB3457" w:rsidRPr="00BE6D8E">
        <w:rPr>
          <w:lang w:val="es-CO"/>
        </w:rPr>
        <w:t>Telecaquetá</w:t>
      </w:r>
      <w:proofErr w:type="spellEnd"/>
      <w:r w:rsidR="00BB3457" w:rsidRPr="00BE6D8E">
        <w:rPr>
          <w:lang w:val="es-CO"/>
        </w:rPr>
        <w:t xml:space="preserve">, </w:t>
      </w:r>
      <w:proofErr w:type="spellStart"/>
      <w:r w:rsidR="00BB3457" w:rsidRPr="00BE6D8E">
        <w:rPr>
          <w:lang w:val="es-CO"/>
        </w:rPr>
        <w:lastRenderedPageBreak/>
        <w:t>Telehuila</w:t>
      </w:r>
      <w:proofErr w:type="spellEnd"/>
      <w:r w:rsidR="00BB3457" w:rsidRPr="00BE6D8E">
        <w:rPr>
          <w:lang w:val="es-CO"/>
        </w:rPr>
        <w:t xml:space="preserve">; </w:t>
      </w:r>
      <w:proofErr w:type="spellStart"/>
      <w:r w:rsidR="00BB3457" w:rsidRPr="00BE6D8E">
        <w:rPr>
          <w:lang w:val="es-CO"/>
        </w:rPr>
        <w:t>Telesantarrosa</w:t>
      </w:r>
      <w:proofErr w:type="spellEnd"/>
      <w:r w:rsidR="00BB3457" w:rsidRPr="00BE6D8E">
        <w:rPr>
          <w:lang w:val="es-CO"/>
        </w:rPr>
        <w:t xml:space="preserve">, </w:t>
      </w:r>
      <w:proofErr w:type="spellStart"/>
      <w:r w:rsidR="00BB3457" w:rsidRPr="00BE6D8E">
        <w:rPr>
          <w:lang w:val="es-CO"/>
        </w:rPr>
        <w:t>Teletolima</w:t>
      </w:r>
      <w:proofErr w:type="spellEnd"/>
      <w:r w:rsidR="00BB3457" w:rsidRPr="00BE6D8E">
        <w:rPr>
          <w:lang w:val="es-CO"/>
        </w:rPr>
        <w:t xml:space="preserve">, </w:t>
      </w:r>
      <w:proofErr w:type="spellStart"/>
      <w:r w:rsidR="00BB3457" w:rsidRPr="00BE6D8E">
        <w:rPr>
          <w:lang w:val="es-CO"/>
        </w:rPr>
        <w:t>Teleupar</w:t>
      </w:r>
      <w:proofErr w:type="spellEnd"/>
      <w:r w:rsidR="00BB3457" w:rsidRPr="00BE6D8E">
        <w:rPr>
          <w:lang w:val="es-CO"/>
        </w:rPr>
        <w:t xml:space="preserve">, </w:t>
      </w:r>
      <w:proofErr w:type="spellStart"/>
      <w:r w:rsidR="00BB3457" w:rsidRPr="00BE6D8E">
        <w:rPr>
          <w:lang w:val="es-CO"/>
        </w:rPr>
        <w:t>Teletuluá</w:t>
      </w:r>
      <w:proofErr w:type="spellEnd"/>
      <w:r w:rsidR="00BB3457" w:rsidRPr="00BE6D8E">
        <w:rPr>
          <w:lang w:val="es-CO"/>
        </w:rPr>
        <w:t xml:space="preserve">, </w:t>
      </w:r>
      <w:proofErr w:type="spellStart"/>
      <w:r w:rsidR="00BB3457" w:rsidRPr="00BE6D8E">
        <w:rPr>
          <w:lang w:val="es-CO"/>
        </w:rPr>
        <w:t>telbuenaventura</w:t>
      </w:r>
      <w:proofErr w:type="spellEnd"/>
      <w:r w:rsidR="00BB3457" w:rsidRPr="00BE6D8E">
        <w:rPr>
          <w:lang w:val="es-CO"/>
        </w:rPr>
        <w:t xml:space="preserve">, </w:t>
      </w:r>
      <w:proofErr w:type="spellStart"/>
      <w:r w:rsidR="00BB3457" w:rsidRPr="00BE6D8E">
        <w:rPr>
          <w:lang w:val="es-CO"/>
        </w:rPr>
        <w:t>telecartagena</w:t>
      </w:r>
      <w:proofErr w:type="spellEnd"/>
      <w:r w:rsidR="00BB3457" w:rsidRPr="00BE6D8E">
        <w:rPr>
          <w:lang w:val="es-CO"/>
        </w:rPr>
        <w:t xml:space="preserve">, </w:t>
      </w:r>
      <w:proofErr w:type="spellStart"/>
      <w:r w:rsidR="00BB3457" w:rsidRPr="00BE6D8E">
        <w:rPr>
          <w:lang w:val="es-CO"/>
        </w:rPr>
        <w:t>Telemaicao</w:t>
      </w:r>
      <w:proofErr w:type="spellEnd"/>
      <w:r w:rsidR="00BB3457" w:rsidRPr="00BE6D8E">
        <w:rPr>
          <w:lang w:val="es-CO"/>
        </w:rPr>
        <w:t xml:space="preserve">, </w:t>
      </w:r>
      <w:proofErr w:type="spellStart"/>
      <w:r w:rsidR="00BB3457" w:rsidRPr="00BE6D8E">
        <w:rPr>
          <w:lang w:val="es-CO"/>
        </w:rPr>
        <w:t>Tele</w:t>
      </w:r>
      <w:r w:rsidR="00137C8B" w:rsidRPr="00BE6D8E">
        <w:rPr>
          <w:lang w:val="es-CO"/>
        </w:rPr>
        <w:t>n</w:t>
      </w:r>
      <w:r w:rsidR="00BB3457" w:rsidRPr="00BE6D8E">
        <w:rPr>
          <w:lang w:val="es-CO"/>
        </w:rPr>
        <w:t>ariño</w:t>
      </w:r>
      <w:proofErr w:type="spellEnd"/>
      <w:r w:rsidR="00BB3457" w:rsidRPr="00BE6D8E">
        <w:rPr>
          <w:rStyle w:val="Refdenotaalpie"/>
          <w:lang w:val="es-CO"/>
        </w:rPr>
        <w:footnoteReference w:id="52"/>
      </w:r>
      <w:r w:rsidR="00BB3457" w:rsidRPr="00BE6D8E">
        <w:rPr>
          <w:lang w:val="es-CO"/>
        </w:rPr>
        <w:t xml:space="preserve">.   </w:t>
      </w:r>
    </w:p>
    <w:p w14:paraId="30882822" w14:textId="77777777" w:rsidR="00BB3457" w:rsidRPr="00BE6D8E" w:rsidRDefault="00BB3457" w:rsidP="00BB3457">
      <w:pPr>
        <w:rPr>
          <w:lang w:val="es-CO"/>
        </w:rPr>
      </w:pPr>
      <w:r w:rsidRPr="00BE6D8E">
        <w:rPr>
          <w:lang w:val="es-CO"/>
        </w:rPr>
        <w:t xml:space="preserve">Este contrato tenía previsto que </w:t>
      </w:r>
      <w:r w:rsidR="00D04EE3" w:rsidRPr="00BE6D8E">
        <w:rPr>
          <w:lang w:val="es-CO"/>
        </w:rPr>
        <w:t>TELECOM</w:t>
      </w:r>
      <w:r w:rsidRPr="00BE6D8E">
        <w:rPr>
          <w:lang w:val="es-CO"/>
        </w:rPr>
        <w:t xml:space="preserve"> y las </w:t>
      </w:r>
      <w:proofErr w:type="spellStart"/>
      <w:r w:rsidRPr="00BE6D8E">
        <w:rPr>
          <w:lang w:val="es-CO"/>
        </w:rPr>
        <w:t>Teleasociadas</w:t>
      </w:r>
      <w:proofErr w:type="spellEnd"/>
      <w:r w:rsidRPr="00BE6D8E">
        <w:rPr>
          <w:lang w:val="es-CO"/>
        </w:rPr>
        <w:t xml:space="preserve">, en desarrollo de lo </w:t>
      </w:r>
      <w:r w:rsidR="00564474" w:rsidRPr="00BE6D8E">
        <w:rPr>
          <w:lang w:val="es-CO"/>
        </w:rPr>
        <w:t xml:space="preserve">establecido </w:t>
      </w:r>
      <w:r w:rsidRPr="00BE6D8E">
        <w:rPr>
          <w:lang w:val="es-CO"/>
        </w:rPr>
        <w:t>en el numeral</w:t>
      </w:r>
      <w:r w:rsidR="00903B03" w:rsidRPr="00BE6D8E">
        <w:rPr>
          <w:lang w:val="es-CO"/>
        </w:rPr>
        <w:t xml:space="preserve"> </w:t>
      </w:r>
      <w:r w:rsidRPr="00BE6D8E">
        <w:rPr>
          <w:lang w:val="es-CO"/>
        </w:rPr>
        <w:t>12.2</w:t>
      </w:r>
      <w:r w:rsidR="00137C8B" w:rsidRPr="00BE6D8E">
        <w:rPr>
          <w:lang w:val="es-CO"/>
        </w:rPr>
        <w:t xml:space="preserve"> </w:t>
      </w:r>
      <w:r w:rsidRPr="00BE6D8E">
        <w:rPr>
          <w:lang w:val="es-CO"/>
        </w:rPr>
        <w:t>de los Decretos 1603 a 1614 y e</w:t>
      </w:r>
      <w:r w:rsidR="00137C8B" w:rsidRPr="00BE6D8E">
        <w:rPr>
          <w:lang w:val="es-CO"/>
        </w:rPr>
        <w:t>l</w:t>
      </w:r>
      <w:r w:rsidRPr="00BE6D8E">
        <w:rPr>
          <w:lang w:val="es-CO"/>
        </w:rPr>
        <w:t xml:space="preserve"> Decreto 1515 de 2002, </w:t>
      </w:r>
      <w:r w:rsidRPr="00BE6D8E">
        <w:rPr>
          <w:i/>
          <w:lang w:val="es-CO"/>
        </w:rPr>
        <w:t>“transferirán al PARAPAT los bienes que Colombia Telecomunicaciones S.A. requiera para prestar el Servicio de telecomunicaciones”</w:t>
      </w:r>
      <w:r w:rsidRPr="00BE6D8E">
        <w:rPr>
          <w:rStyle w:val="Refdenotaalpie"/>
          <w:lang w:val="es-CO"/>
        </w:rPr>
        <w:footnoteReference w:id="53"/>
      </w:r>
      <w:r w:rsidRPr="00BE6D8E">
        <w:rPr>
          <w:lang w:val="es-CO"/>
        </w:rPr>
        <w:t>.</w:t>
      </w:r>
    </w:p>
    <w:p w14:paraId="72787039" w14:textId="77777777" w:rsidR="00BB3457" w:rsidRPr="00BE6D8E" w:rsidRDefault="00BB3457" w:rsidP="00BB3457">
      <w:pPr>
        <w:rPr>
          <w:lang w:val="es-CO"/>
        </w:rPr>
      </w:pPr>
    </w:p>
    <w:p w14:paraId="11762CAD" w14:textId="77777777" w:rsidR="00BB3457" w:rsidRPr="00BE6D8E" w:rsidRDefault="00306CAB" w:rsidP="00BB3457">
      <w:pPr>
        <w:rPr>
          <w:lang w:val="es-CO"/>
        </w:rPr>
      </w:pPr>
      <w:r w:rsidRPr="00BE6D8E">
        <w:rPr>
          <w:b/>
          <w:lang w:val="es-CO"/>
        </w:rPr>
        <w:t>4</w:t>
      </w:r>
      <w:r w:rsidR="00401F41" w:rsidRPr="00BE6D8E">
        <w:rPr>
          <w:b/>
          <w:lang w:val="es-CO"/>
        </w:rPr>
        <w:t>.1.</w:t>
      </w:r>
      <w:r w:rsidR="00F54409" w:rsidRPr="00BE6D8E">
        <w:rPr>
          <w:b/>
          <w:lang w:val="es-CO"/>
        </w:rPr>
        <w:t>7</w:t>
      </w:r>
      <w:r w:rsidR="00401F41" w:rsidRPr="00BE6D8E">
        <w:rPr>
          <w:b/>
          <w:lang w:val="es-CO"/>
        </w:rPr>
        <w:t>.2.</w:t>
      </w:r>
      <w:r w:rsidR="00137C8B" w:rsidRPr="00BE6D8E">
        <w:rPr>
          <w:lang w:val="es-CO"/>
        </w:rPr>
        <w:t xml:space="preserve"> Igualmente obra en el expediente la m</w:t>
      </w:r>
      <w:r w:rsidR="00BB3457" w:rsidRPr="00BE6D8E">
        <w:rPr>
          <w:lang w:val="es-CO"/>
        </w:rPr>
        <w:t xml:space="preserve">odificación No. 1 al contrato de explotación de bienes, activos y derechos, suscrita el 1º de diciembre de 2004, mediante la cual </w:t>
      </w:r>
      <w:r w:rsidR="00903B03" w:rsidRPr="00BE6D8E">
        <w:rPr>
          <w:lang w:val="es-CO"/>
        </w:rPr>
        <w:t>se</w:t>
      </w:r>
      <w:r w:rsidR="00907013" w:rsidRPr="00BE6D8E">
        <w:rPr>
          <w:lang w:val="es-CO"/>
        </w:rPr>
        <w:t xml:space="preserve"> </w:t>
      </w:r>
      <w:r w:rsidR="00BB3457" w:rsidRPr="00BE6D8E">
        <w:rPr>
          <w:lang w:val="es-CO"/>
        </w:rPr>
        <w:t xml:space="preserve">adhirió </w:t>
      </w:r>
      <w:proofErr w:type="spellStart"/>
      <w:r w:rsidR="00BB3457" w:rsidRPr="00BE6D8E">
        <w:rPr>
          <w:lang w:val="es-CO"/>
        </w:rPr>
        <w:t>Telesantam</w:t>
      </w:r>
      <w:r w:rsidR="00907013" w:rsidRPr="00BE6D8E">
        <w:rPr>
          <w:lang w:val="es-CO"/>
        </w:rPr>
        <w:t>a</w:t>
      </w:r>
      <w:r w:rsidR="00BB3457" w:rsidRPr="00BE6D8E">
        <w:rPr>
          <w:lang w:val="es-CO"/>
        </w:rPr>
        <w:t>rta</w:t>
      </w:r>
      <w:proofErr w:type="spellEnd"/>
      <w:r w:rsidR="00BB3457" w:rsidRPr="00BE6D8E">
        <w:rPr>
          <w:lang w:val="es-CO"/>
        </w:rPr>
        <w:t xml:space="preserve"> al contrato suscrito el 13 de agost</w:t>
      </w:r>
      <w:r w:rsidR="00137C8B" w:rsidRPr="00BE6D8E">
        <w:rPr>
          <w:lang w:val="es-CO"/>
        </w:rPr>
        <w:t>o</w:t>
      </w:r>
      <w:r w:rsidR="00BB3457" w:rsidRPr="00BE6D8E">
        <w:rPr>
          <w:lang w:val="es-CO"/>
        </w:rPr>
        <w:t xml:space="preserve"> de 2003</w:t>
      </w:r>
      <w:r w:rsidR="00BB3457" w:rsidRPr="00BE6D8E">
        <w:rPr>
          <w:rStyle w:val="Refdenotaalpie"/>
          <w:lang w:val="es-CO"/>
        </w:rPr>
        <w:footnoteReference w:id="54"/>
      </w:r>
      <w:r w:rsidR="00BB3457" w:rsidRPr="00BE6D8E">
        <w:rPr>
          <w:lang w:val="es-CO"/>
        </w:rPr>
        <w:t>.</w:t>
      </w:r>
    </w:p>
    <w:p w14:paraId="7D9CA6F6" w14:textId="77777777" w:rsidR="00F97426" w:rsidRPr="00BE6D8E" w:rsidRDefault="00F97426" w:rsidP="00F97426">
      <w:pPr>
        <w:rPr>
          <w:lang w:val="es-CO"/>
        </w:rPr>
      </w:pPr>
    </w:p>
    <w:p w14:paraId="7DBE1B75" w14:textId="77777777" w:rsidR="00F97426" w:rsidRPr="00BE6D8E" w:rsidRDefault="00903B03" w:rsidP="00F97426">
      <w:pPr>
        <w:rPr>
          <w:lang w:val="es-CO"/>
        </w:rPr>
      </w:pPr>
      <w:r w:rsidRPr="00BE6D8E">
        <w:rPr>
          <w:lang w:val="es-CO"/>
        </w:rPr>
        <w:t>Co</w:t>
      </w:r>
      <w:r w:rsidR="00306CAB" w:rsidRPr="00BE6D8E">
        <w:rPr>
          <w:lang w:val="es-CO"/>
        </w:rPr>
        <w:t>m</w:t>
      </w:r>
      <w:r w:rsidRPr="00BE6D8E">
        <w:rPr>
          <w:lang w:val="es-CO"/>
        </w:rPr>
        <w:t>o consecuencia, d</w:t>
      </w:r>
      <w:r w:rsidR="00F97426" w:rsidRPr="00BE6D8E">
        <w:rPr>
          <w:lang w:val="es-CO"/>
        </w:rPr>
        <w:t xml:space="preserve">e acuerdo con las pruebas antes citadas, no procede el argumento de la apelante para sostener que el Convenio </w:t>
      </w:r>
      <w:r w:rsidR="000166E6" w:rsidRPr="00BE6D8E">
        <w:rPr>
          <w:lang w:val="es-CO"/>
        </w:rPr>
        <w:t>C-</w:t>
      </w:r>
      <w:r w:rsidR="00F97426" w:rsidRPr="00BE6D8E">
        <w:rPr>
          <w:lang w:val="es-CO"/>
        </w:rPr>
        <w:t xml:space="preserve">013 de 2004 continuaba vigente a la fecha de la demanda. </w:t>
      </w:r>
    </w:p>
    <w:p w14:paraId="01304D85" w14:textId="77777777" w:rsidR="00911B7D" w:rsidRPr="00BE6D8E" w:rsidRDefault="00911B7D" w:rsidP="00C73997">
      <w:pPr>
        <w:pStyle w:val="Lista4"/>
        <w:ind w:left="0" w:right="-142" w:firstLine="0"/>
      </w:pPr>
    </w:p>
    <w:p w14:paraId="351A9E17" w14:textId="77777777" w:rsidR="00BB3457" w:rsidRPr="00BE6D8E" w:rsidRDefault="00306CAB" w:rsidP="00C73997">
      <w:pPr>
        <w:pStyle w:val="Lista4"/>
        <w:ind w:left="0" w:right="-142" w:firstLine="0"/>
        <w:rPr>
          <w:b/>
        </w:rPr>
      </w:pPr>
      <w:r w:rsidRPr="00BE6D8E">
        <w:rPr>
          <w:b/>
        </w:rPr>
        <w:t>5</w:t>
      </w:r>
      <w:r w:rsidR="00401F41" w:rsidRPr="00BE6D8E">
        <w:rPr>
          <w:b/>
        </w:rPr>
        <w:t xml:space="preserve">. </w:t>
      </w:r>
      <w:r w:rsidR="004141D4" w:rsidRPr="00BE6D8E">
        <w:rPr>
          <w:b/>
        </w:rPr>
        <w:t>Caducidad de la acción</w:t>
      </w:r>
    </w:p>
    <w:p w14:paraId="592FA9BA" w14:textId="77777777" w:rsidR="00896294" w:rsidRPr="00BE6D8E" w:rsidRDefault="00896294" w:rsidP="00E4400F">
      <w:pPr>
        <w:pStyle w:val="Lista4"/>
        <w:ind w:left="0" w:right="-142" w:firstLine="0"/>
      </w:pPr>
    </w:p>
    <w:p w14:paraId="148F33F4" w14:textId="77777777" w:rsidR="00E4400F" w:rsidRPr="00BE6D8E" w:rsidRDefault="00E4400F" w:rsidP="00E4400F">
      <w:pPr>
        <w:pStyle w:val="Lista4"/>
        <w:ind w:left="0" w:right="-142" w:firstLine="0"/>
      </w:pPr>
      <w:r w:rsidRPr="00BE6D8E">
        <w:t xml:space="preserve">Es útil advertir que </w:t>
      </w:r>
      <w:r w:rsidR="00903B03" w:rsidRPr="00BE6D8E">
        <w:t xml:space="preserve">el Convenio de Asociación </w:t>
      </w:r>
      <w:r w:rsidR="000166E6" w:rsidRPr="00BE6D8E">
        <w:t>C-013 s</w:t>
      </w:r>
      <w:r w:rsidR="00903B03" w:rsidRPr="00BE6D8E">
        <w:t xml:space="preserve">e rigió por la </w:t>
      </w:r>
      <w:r w:rsidRPr="00BE6D8E">
        <w:t xml:space="preserve">Ley 37 de 1993, </w:t>
      </w:r>
      <w:r w:rsidR="00F576EC" w:rsidRPr="00BE6D8E">
        <w:t xml:space="preserve">en cuyo artículo 14 se dispuso </w:t>
      </w:r>
      <w:r w:rsidRPr="00BE6D8E">
        <w:t>la duración de</w:t>
      </w:r>
      <w:r w:rsidR="00F576EC" w:rsidRPr="00BE6D8E">
        <w:t xml:space="preserve"> esta clase de convenios </w:t>
      </w:r>
      <w:r w:rsidRPr="00BE6D8E">
        <w:t xml:space="preserve">hasta </w:t>
      </w:r>
      <w:r w:rsidR="000166E6" w:rsidRPr="00BE6D8E">
        <w:t xml:space="preserve">por </w:t>
      </w:r>
      <w:r w:rsidRPr="00BE6D8E">
        <w:t xml:space="preserve">10 años, salvo acuerdo opcional y expreso de prórroga, previa revisión de las condiciones contractuales, </w:t>
      </w:r>
      <w:r w:rsidR="00C83233" w:rsidRPr="00BE6D8E">
        <w:t>así</w:t>
      </w:r>
      <w:r w:rsidR="000166E6" w:rsidRPr="00BE6D8E">
        <w:t xml:space="preserve">: </w:t>
      </w:r>
    </w:p>
    <w:p w14:paraId="54C8DEAC" w14:textId="77777777" w:rsidR="000166E6" w:rsidRPr="00BE6D8E" w:rsidRDefault="000166E6" w:rsidP="000166E6">
      <w:pPr>
        <w:pStyle w:val="Lista4"/>
        <w:spacing w:line="276" w:lineRule="auto"/>
        <w:ind w:left="0" w:right="-142" w:firstLine="0"/>
      </w:pPr>
    </w:p>
    <w:p w14:paraId="39134DD1" w14:textId="77777777" w:rsidR="00E4400F" w:rsidRPr="00BE6D8E" w:rsidRDefault="00E4400F" w:rsidP="000166E6">
      <w:pPr>
        <w:pStyle w:val="Lista4"/>
        <w:spacing w:line="276" w:lineRule="auto"/>
        <w:ind w:left="567" w:right="425" w:firstLine="0"/>
        <w:rPr>
          <w:i/>
          <w:sz w:val="22"/>
          <w:szCs w:val="22"/>
        </w:rPr>
      </w:pPr>
      <w:bookmarkStart w:id="4" w:name="14"/>
      <w:r w:rsidRPr="00BE6D8E">
        <w:rPr>
          <w:rFonts w:cs="Arial"/>
          <w:bCs/>
          <w:i/>
          <w:sz w:val="22"/>
          <w:szCs w:val="22"/>
        </w:rPr>
        <w:t>“Artículo 14.</w:t>
      </w:r>
      <w:bookmarkEnd w:id="4"/>
      <w:r w:rsidRPr="00BE6D8E">
        <w:rPr>
          <w:rFonts w:cs="Arial"/>
          <w:i/>
          <w:sz w:val="22"/>
          <w:szCs w:val="22"/>
        </w:rPr>
        <w:t xml:space="preserve"> El término de contrato de asociación a riesgo compartido será hasta de diez años, al vencimiento del cual se revisará y </w:t>
      </w:r>
      <w:r w:rsidRPr="00BE6D8E">
        <w:rPr>
          <w:rFonts w:cs="Arial"/>
          <w:b/>
          <w:i/>
          <w:sz w:val="22"/>
          <w:szCs w:val="22"/>
        </w:rPr>
        <w:t>podrá</w:t>
      </w:r>
      <w:r w:rsidRPr="00BE6D8E">
        <w:rPr>
          <w:rFonts w:cs="Arial"/>
          <w:i/>
          <w:sz w:val="22"/>
          <w:szCs w:val="22"/>
        </w:rPr>
        <w:t xml:space="preserve"> ser renovado por diez años más, siempre que el contratista no haya incurrido en sanciones durante su ejecución”</w:t>
      </w:r>
      <w:r w:rsidR="00F576EC" w:rsidRPr="00BE6D8E">
        <w:rPr>
          <w:rFonts w:cs="Arial"/>
          <w:i/>
          <w:sz w:val="22"/>
          <w:szCs w:val="22"/>
        </w:rPr>
        <w:t xml:space="preserve"> </w:t>
      </w:r>
      <w:r w:rsidR="00F576EC" w:rsidRPr="00BE6D8E">
        <w:rPr>
          <w:rFonts w:cs="Arial"/>
          <w:sz w:val="22"/>
          <w:szCs w:val="22"/>
        </w:rPr>
        <w:t>(la negrilla no es del texto)</w:t>
      </w:r>
      <w:r w:rsidRPr="00BE6D8E">
        <w:rPr>
          <w:rFonts w:cs="Arial"/>
          <w:sz w:val="22"/>
          <w:szCs w:val="22"/>
        </w:rPr>
        <w:t>.</w:t>
      </w:r>
    </w:p>
    <w:p w14:paraId="349D22E5" w14:textId="77777777" w:rsidR="00E4400F" w:rsidRPr="00BE6D8E" w:rsidRDefault="00E4400F" w:rsidP="00E4400F">
      <w:pPr>
        <w:pStyle w:val="Lista4"/>
        <w:ind w:left="0" w:right="-142" w:firstLine="0"/>
        <w:rPr>
          <w:bCs/>
        </w:rPr>
      </w:pPr>
    </w:p>
    <w:p w14:paraId="0B50681D" w14:textId="77777777" w:rsidR="000413A3" w:rsidRPr="00BE6D8E" w:rsidRDefault="000413A3" w:rsidP="00E4400F">
      <w:pPr>
        <w:pStyle w:val="Lista4"/>
        <w:ind w:left="0" w:right="-142" w:firstLine="0"/>
        <w:rPr>
          <w:bCs/>
        </w:rPr>
      </w:pPr>
      <w:r w:rsidRPr="00BE6D8E">
        <w:rPr>
          <w:bCs/>
        </w:rPr>
        <w:t xml:space="preserve">Por ello, dado que </w:t>
      </w:r>
      <w:r w:rsidR="00B80592" w:rsidRPr="00BE6D8E">
        <w:rPr>
          <w:bCs/>
        </w:rPr>
        <w:t xml:space="preserve">en el Convenio </w:t>
      </w:r>
      <w:r w:rsidR="000166E6" w:rsidRPr="00BE6D8E">
        <w:rPr>
          <w:bCs/>
        </w:rPr>
        <w:t>C-</w:t>
      </w:r>
      <w:r w:rsidR="00B80592" w:rsidRPr="00BE6D8E">
        <w:rPr>
          <w:bCs/>
        </w:rPr>
        <w:t xml:space="preserve">013 se pactó la exigencia de acuerdo escrito y que </w:t>
      </w:r>
      <w:r w:rsidRPr="00BE6D8E">
        <w:rPr>
          <w:bCs/>
        </w:rPr>
        <w:t>las pruebas antes relacionadas</w:t>
      </w:r>
      <w:r w:rsidR="00B80592" w:rsidRPr="00BE6D8E">
        <w:rPr>
          <w:bCs/>
        </w:rPr>
        <w:t xml:space="preserve"> arrojan que al término de los diez años no </w:t>
      </w:r>
      <w:r w:rsidR="002321EB" w:rsidRPr="00BE6D8E">
        <w:rPr>
          <w:bCs/>
        </w:rPr>
        <w:t xml:space="preserve">tuvo lugar </w:t>
      </w:r>
      <w:r w:rsidR="00B80592" w:rsidRPr="00BE6D8E">
        <w:rPr>
          <w:bCs/>
        </w:rPr>
        <w:t xml:space="preserve">una nueva revisión ni acuerdo de prórroga, </w:t>
      </w:r>
      <w:r w:rsidRPr="00BE6D8E">
        <w:rPr>
          <w:bCs/>
        </w:rPr>
        <w:t xml:space="preserve">se reafirma que el Convenio de Asociación </w:t>
      </w:r>
      <w:r w:rsidR="00E17EE5" w:rsidRPr="00BE6D8E">
        <w:rPr>
          <w:bCs/>
        </w:rPr>
        <w:t>C-</w:t>
      </w:r>
      <w:r w:rsidRPr="00BE6D8E">
        <w:rPr>
          <w:bCs/>
        </w:rPr>
        <w:t xml:space="preserve">013 </w:t>
      </w:r>
      <w:r w:rsidR="002754A3" w:rsidRPr="00BE6D8E">
        <w:rPr>
          <w:bCs/>
        </w:rPr>
        <w:t>suscrito el</w:t>
      </w:r>
      <w:r w:rsidRPr="00BE6D8E">
        <w:rPr>
          <w:bCs/>
        </w:rPr>
        <w:t xml:space="preserve"> </w:t>
      </w:r>
      <w:r w:rsidR="00F576EC" w:rsidRPr="00BE6D8E">
        <w:rPr>
          <w:bCs/>
        </w:rPr>
        <w:t>5</w:t>
      </w:r>
      <w:r w:rsidRPr="00BE6D8E">
        <w:rPr>
          <w:bCs/>
        </w:rPr>
        <w:t xml:space="preserve"> de mayo de 1994 terminó el </w:t>
      </w:r>
      <w:r w:rsidR="00F576EC" w:rsidRPr="00BE6D8E">
        <w:rPr>
          <w:bCs/>
        </w:rPr>
        <w:t>5</w:t>
      </w:r>
      <w:r w:rsidRPr="00BE6D8E">
        <w:rPr>
          <w:bCs/>
        </w:rPr>
        <w:t xml:space="preserve"> de mayo de 2004.</w:t>
      </w:r>
    </w:p>
    <w:p w14:paraId="26B6C780" w14:textId="77777777" w:rsidR="000413A3" w:rsidRPr="00BE6D8E" w:rsidRDefault="000413A3" w:rsidP="00E4400F">
      <w:pPr>
        <w:pStyle w:val="Lista4"/>
        <w:ind w:left="0" w:right="-142" w:firstLine="0"/>
        <w:rPr>
          <w:bCs/>
        </w:rPr>
      </w:pPr>
    </w:p>
    <w:p w14:paraId="4D103E5C" w14:textId="77777777" w:rsidR="00E4400F" w:rsidRPr="00BE6D8E" w:rsidRDefault="00E4400F" w:rsidP="00E4400F">
      <w:pPr>
        <w:pStyle w:val="Lista4"/>
        <w:ind w:left="0" w:right="-142" w:firstLine="0"/>
        <w:rPr>
          <w:bCs/>
        </w:rPr>
      </w:pPr>
      <w:r w:rsidRPr="00BE6D8E">
        <w:rPr>
          <w:bCs/>
        </w:rPr>
        <w:lastRenderedPageBreak/>
        <w:t xml:space="preserve">Se agrega que </w:t>
      </w:r>
      <w:bookmarkStart w:id="5" w:name="_Hlk20314381"/>
      <w:r w:rsidRPr="00BE6D8E">
        <w:rPr>
          <w:bCs/>
        </w:rPr>
        <w:t>en los términos del artículo 10</w:t>
      </w:r>
      <w:r w:rsidR="002754A3" w:rsidRPr="00BE6D8E">
        <w:rPr>
          <w:bCs/>
        </w:rPr>
        <w:t xml:space="preserve"> de la </w:t>
      </w:r>
      <w:bookmarkStart w:id="6" w:name="_Hlk20313937"/>
      <w:r w:rsidR="002754A3" w:rsidRPr="00BE6D8E">
        <w:rPr>
          <w:bCs/>
        </w:rPr>
        <w:t>Ley 37 de 1993</w:t>
      </w:r>
      <w:bookmarkEnd w:id="6"/>
      <w:r w:rsidR="002754A3" w:rsidRPr="00BE6D8E">
        <w:rPr>
          <w:bCs/>
        </w:rPr>
        <w:t xml:space="preserve">, </w:t>
      </w:r>
      <w:r w:rsidRPr="00BE6D8E">
        <w:rPr>
          <w:bCs/>
        </w:rPr>
        <w:t xml:space="preserve">a los </w:t>
      </w:r>
      <w:r w:rsidR="002321EB" w:rsidRPr="00BE6D8E">
        <w:rPr>
          <w:bCs/>
        </w:rPr>
        <w:t xml:space="preserve">convenios de asociación que se rigieron por </w:t>
      </w:r>
      <w:r w:rsidR="00911B7D" w:rsidRPr="00BE6D8E">
        <w:rPr>
          <w:bCs/>
        </w:rPr>
        <w:t xml:space="preserve">dicha </w:t>
      </w:r>
      <w:r w:rsidR="002321EB" w:rsidRPr="00BE6D8E">
        <w:rPr>
          <w:bCs/>
        </w:rPr>
        <w:t xml:space="preserve">ley se les </w:t>
      </w:r>
      <w:r w:rsidRPr="00BE6D8E">
        <w:rPr>
          <w:bCs/>
        </w:rPr>
        <w:t>aplicaban las disposiciones del derecho privado</w:t>
      </w:r>
      <w:bookmarkEnd w:id="5"/>
      <w:r w:rsidRPr="00BE6D8E">
        <w:rPr>
          <w:bCs/>
        </w:rPr>
        <w:t xml:space="preserve">, pero </w:t>
      </w:r>
      <w:r w:rsidR="00F86DFC" w:rsidRPr="00BE6D8E">
        <w:rPr>
          <w:bCs/>
        </w:rPr>
        <w:t xml:space="preserve">de conformidad con normatividad especial </w:t>
      </w:r>
      <w:r w:rsidRPr="00BE6D8E">
        <w:rPr>
          <w:bCs/>
        </w:rPr>
        <w:t xml:space="preserve">era imperativo que las partes hicieran constar cláusulas sobre los siguientes puntos: </w:t>
      </w:r>
    </w:p>
    <w:p w14:paraId="0335267E" w14:textId="77777777" w:rsidR="00E4400F" w:rsidRPr="00BE6D8E" w:rsidRDefault="00E4400F" w:rsidP="00E4400F">
      <w:pPr>
        <w:pStyle w:val="NormalWeb"/>
        <w:spacing w:line="276" w:lineRule="auto"/>
        <w:ind w:left="567" w:right="425"/>
        <w:rPr>
          <w:rFonts w:cs="Arial"/>
          <w:i/>
          <w:sz w:val="22"/>
          <w:szCs w:val="22"/>
        </w:rPr>
      </w:pPr>
      <w:bookmarkStart w:id="7" w:name="10"/>
      <w:r w:rsidRPr="00BE6D8E">
        <w:rPr>
          <w:rFonts w:cs="Arial"/>
          <w:bCs/>
          <w:sz w:val="22"/>
          <w:szCs w:val="22"/>
        </w:rPr>
        <w:t>“Artículo 10.</w:t>
      </w:r>
      <w:r w:rsidRPr="00BE6D8E">
        <w:rPr>
          <w:rFonts w:cs="Arial"/>
          <w:b/>
          <w:bCs/>
          <w:i/>
          <w:sz w:val="22"/>
          <w:szCs w:val="22"/>
        </w:rPr>
        <w:t> </w:t>
      </w:r>
      <w:bookmarkEnd w:id="7"/>
      <w:r w:rsidRPr="00BE6D8E">
        <w:rPr>
          <w:rFonts w:cs="Arial"/>
          <w:i/>
          <w:sz w:val="22"/>
          <w:szCs w:val="22"/>
        </w:rPr>
        <w:t xml:space="preserve"> A los procedimientos de contratación señalados en el artículo anterior, salvo lo dispuesto en la presente Ley, se aplicarán las disposiciones del derecho privado y en los contratos se establecerán entre otras estipulaciones:</w:t>
      </w:r>
    </w:p>
    <w:p w14:paraId="291265CC" w14:textId="77777777" w:rsidR="00E4400F" w:rsidRPr="00BE6D8E" w:rsidRDefault="00E4400F" w:rsidP="00E4400F">
      <w:pPr>
        <w:pStyle w:val="NormalWeb"/>
        <w:spacing w:line="276" w:lineRule="auto"/>
        <w:ind w:left="567" w:right="425"/>
        <w:rPr>
          <w:rFonts w:cs="Arial"/>
          <w:i/>
          <w:sz w:val="22"/>
          <w:szCs w:val="22"/>
        </w:rPr>
      </w:pPr>
      <w:r w:rsidRPr="00BE6D8E">
        <w:rPr>
          <w:rFonts w:cs="Arial"/>
          <w:i/>
          <w:sz w:val="22"/>
          <w:szCs w:val="22"/>
        </w:rPr>
        <w:t>“a. Los mecanismos que permitan asegurar que la titularidad del servicio estará a cargo de la entidad pública contratante.</w:t>
      </w:r>
    </w:p>
    <w:p w14:paraId="41D81B87" w14:textId="77777777" w:rsidR="00E4400F" w:rsidRPr="00BE6D8E" w:rsidRDefault="00E4400F" w:rsidP="00E4400F">
      <w:pPr>
        <w:pStyle w:val="NormalWeb"/>
        <w:spacing w:line="276" w:lineRule="auto"/>
        <w:ind w:left="567" w:right="425"/>
        <w:rPr>
          <w:rFonts w:cs="Arial"/>
          <w:i/>
          <w:sz w:val="22"/>
          <w:szCs w:val="22"/>
        </w:rPr>
      </w:pPr>
      <w:r w:rsidRPr="00BE6D8E">
        <w:rPr>
          <w:rFonts w:cs="Arial"/>
          <w:i/>
          <w:sz w:val="22"/>
          <w:szCs w:val="22"/>
        </w:rPr>
        <w:t>“b. Los bienes y los servicios específicos que el contratista particular pone a disposición para la ejecución del objeto del contrato y que constituye la infraestructura de propiedad exclusiva del mismo contratista.</w:t>
      </w:r>
    </w:p>
    <w:p w14:paraId="1AA4E169" w14:textId="77777777" w:rsidR="00E4400F" w:rsidRPr="00BE6D8E" w:rsidRDefault="00E4400F" w:rsidP="00E4400F">
      <w:pPr>
        <w:pStyle w:val="NormalWeb"/>
        <w:spacing w:line="276" w:lineRule="auto"/>
        <w:ind w:left="567" w:right="425"/>
        <w:rPr>
          <w:rFonts w:cs="Arial"/>
          <w:b/>
          <w:i/>
          <w:sz w:val="22"/>
          <w:szCs w:val="22"/>
        </w:rPr>
      </w:pPr>
      <w:r w:rsidRPr="00BE6D8E">
        <w:rPr>
          <w:rFonts w:cs="Arial"/>
          <w:i/>
          <w:sz w:val="22"/>
          <w:szCs w:val="22"/>
        </w:rPr>
        <w:t xml:space="preserve">“c. La proporción en que las partes contratantes </w:t>
      </w:r>
      <w:r w:rsidRPr="00BE6D8E">
        <w:rPr>
          <w:rFonts w:cs="Arial"/>
          <w:b/>
          <w:i/>
          <w:sz w:val="22"/>
          <w:szCs w:val="22"/>
        </w:rPr>
        <w:t>participarán en las utilidades o pérdidas que genere la gestión conjunta,</w:t>
      </w:r>
      <w:r w:rsidRPr="00BE6D8E">
        <w:rPr>
          <w:rFonts w:cs="Arial"/>
          <w:i/>
          <w:sz w:val="22"/>
          <w:szCs w:val="22"/>
        </w:rPr>
        <w:t xml:space="preserve"> </w:t>
      </w:r>
      <w:r w:rsidRPr="00BE6D8E">
        <w:rPr>
          <w:rFonts w:cs="Arial"/>
          <w:b/>
          <w:i/>
          <w:sz w:val="22"/>
          <w:szCs w:val="22"/>
        </w:rPr>
        <w:t>así como la forma de liquidación de las mismas.</w:t>
      </w:r>
    </w:p>
    <w:p w14:paraId="42684B0B" w14:textId="77777777" w:rsidR="00E4400F" w:rsidRPr="00BE6D8E" w:rsidRDefault="00E4400F" w:rsidP="00E4400F">
      <w:pPr>
        <w:pStyle w:val="NormalWeb"/>
        <w:spacing w:line="276" w:lineRule="auto"/>
        <w:ind w:left="567" w:right="425"/>
        <w:rPr>
          <w:rFonts w:cs="Arial"/>
          <w:sz w:val="22"/>
          <w:szCs w:val="22"/>
        </w:rPr>
      </w:pPr>
      <w:r w:rsidRPr="00BE6D8E">
        <w:rPr>
          <w:rFonts w:cs="Arial"/>
          <w:i/>
          <w:sz w:val="22"/>
          <w:szCs w:val="22"/>
        </w:rPr>
        <w:t xml:space="preserve">“d. Las condiciones en que la entidad contratante </w:t>
      </w:r>
      <w:r w:rsidRPr="00BE6D8E">
        <w:rPr>
          <w:rFonts w:cs="Arial"/>
          <w:b/>
          <w:i/>
          <w:sz w:val="22"/>
          <w:szCs w:val="22"/>
        </w:rPr>
        <w:t>puede adquirir, si a ello hubiere lugar, al término del contrato, los bienes que el contratista haya aportado para el cumplimiento de sus obligaciones contractuales</w:t>
      </w:r>
      <w:r w:rsidRPr="00BE6D8E">
        <w:rPr>
          <w:rFonts w:cs="Arial"/>
          <w:sz w:val="22"/>
          <w:szCs w:val="22"/>
        </w:rPr>
        <w:t>” (la negrilla no es del texto).</w:t>
      </w:r>
    </w:p>
    <w:p w14:paraId="3613ACEE" w14:textId="77777777" w:rsidR="00E4400F" w:rsidRPr="00BE6D8E" w:rsidRDefault="00EB08D3" w:rsidP="00E4400F">
      <w:pPr>
        <w:pStyle w:val="Lista4"/>
        <w:ind w:left="0" w:right="-142" w:firstLine="0"/>
        <w:rPr>
          <w:bCs/>
        </w:rPr>
      </w:pPr>
      <w:bookmarkStart w:id="8" w:name="_Hlk20314429"/>
      <w:r w:rsidRPr="00BE6D8E">
        <w:rPr>
          <w:bCs/>
        </w:rPr>
        <w:t xml:space="preserve">Se </w:t>
      </w:r>
      <w:r w:rsidR="002321EB" w:rsidRPr="00BE6D8E">
        <w:rPr>
          <w:bCs/>
        </w:rPr>
        <w:t xml:space="preserve">reseña </w:t>
      </w:r>
      <w:r w:rsidRPr="00BE6D8E">
        <w:rPr>
          <w:bCs/>
        </w:rPr>
        <w:t>que en este caso las parte</w:t>
      </w:r>
      <w:r w:rsidR="00F86DFC" w:rsidRPr="00BE6D8E">
        <w:rPr>
          <w:bCs/>
        </w:rPr>
        <w:t>s</w:t>
      </w:r>
      <w:r w:rsidRPr="00BE6D8E">
        <w:rPr>
          <w:bCs/>
        </w:rPr>
        <w:t xml:space="preserve"> incorporaron las estipulaciones orientadas a la cesación de las participaciones y la opción de compra de activos al término del con</w:t>
      </w:r>
      <w:r w:rsidR="00E17EE5" w:rsidRPr="00BE6D8E">
        <w:rPr>
          <w:bCs/>
        </w:rPr>
        <w:t>venio</w:t>
      </w:r>
      <w:r w:rsidRPr="00BE6D8E">
        <w:rPr>
          <w:bCs/>
        </w:rPr>
        <w:t xml:space="preserve">, pero no estipularon un plazo para finiquitar la liquidación del </w:t>
      </w:r>
      <w:r w:rsidR="00911B7D" w:rsidRPr="00BE6D8E">
        <w:rPr>
          <w:bCs/>
        </w:rPr>
        <w:t>Convenio C-013</w:t>
      </w:r>
      <w:r w:rsidR="00E17EE5" w:rsidRPr="00BE6D8E">
        <w:rPr>
          <w:bCs/>
        </w:rPr>
        <w:t xml:space="preserve">. </w:t>
      </w:r>
    </w:p>
    <w:bookmarkEnd w:id="8"/>
    <w:p w14:paraId="2BDDE853" w14:textId="77777777" w:rsidR="00EB08D3" w:rsidRPr="00BE6D8E" w:rsidRDefault="00EB08D3" w:rsidP="00E4400F">
      <w:pPr>
        <w:pStyle w:val="Lista4"/>
        <w:ind w:left="0" w:right="-142" w:firstLine="0"/>
        <w:rPr>
          <w:bCs/>
        </w:rPr>
      </w:pPr>
    </w:p>
    <w:p w14:paraId="7B268507" w14:textId="77777777" w:rsidR="009435C3" w:rsidRPr="00BE6D8E" w:rsidRDefault="00086D6D" w:rsidP="00C73997">
      <w:pPr>
        <w:pStyle w:val="Lista4"/>
        <w:ind w:left="0" w:right="-142" w:firstLine="0"/>
      </w:pPr>
      <w:bookmarkStart w:id="9" w:name="_Hlk20314775"/>
      <w:r w:rsidRPr="00BE6D8E">
        <w:t>Co</w:t>
      </w:r>
      <w:r w:rsidR="00E17EE5" w:rsidRPr="00BE6D8E">
        <w:t xml:space="preserve">mo consecuencia, en </w:t>
      </w:r>
      <w:r w:rsidRPr="00BE6D8E">
        <w:t xml:space="preserve">relación </w:t>
      </w:r>
      <w:r w:rsidR="00E17EE5" w:rsidRPr="00BE6D8E">
        <w:t xml:space="preserve">con el </w:t>
      </w:r>
      <w:r w:rsidRPr="00BE6D8E">
        <w:t xml:space="preserve">Convenio de Asociación </w:t>
      </w:r>
      <w:r w:rsidR="00E17EE5" w:rsidRPr="00BE6D8E">
        <w:t>C-</w:t>
      </w:r>
      <w:r w:rsidRPr="00BE6D8E">
        <w:t xml:space="preserve">013 de </w:t>
      </w:r>
      <w:r w:rsidR="00E17EE5" w:rsidRPr="00BE6D8E">
        <w:t xml:space="preserve">1994, </w:t>
      </w:r>
      <w:r w:rsidRPr="00BE6D8E">
        <w:t>tratándose de un acuerdo que se rigió por la Ley 37 de 1993</w:t>
      </w:r>
      <w:r w:rsidR="00630BB2" w:rsidRPr="00BE6D8E">
        <w:rPr>
          <w:rStyle w:val="Refdenotaalpie"/>
        </w:rPr>
        <w:footnoteReference w:id="55"/>
      </w:r>
      <w:r w:rsidRPr="00BE6D8E">
        <w:t xml:space="preserve"> y que no </w:t>
      </w:r>
      <w:r w:rsidR="00962C5A" w:rsidRPr="00BE6D8E">
        <w:t xml:space="preserve">quedó </w:t>
      </w:r>
      <w:r w:rsidRPr="00BE6D8E">
        <w:t>cobijado por la Ley 80 de 1993</w:t>
      </w:r>
      <w:r w:rsidR="00777B01" w:rsidRPr="00BE6D8E">
        <w:rPr>
          <w:rStyle w:val="Refdenotaalpie"/>
        </w:rPr>
        <w:footnoteReference w:id="56"/>
      </w:r>
      <w:r w:rsidR="00962C5A" w:rsidRPr="00BE6D8E">
        <w:t xml:space="preserve">, debe </w:t>
      </w:r>
      <w:r w:rsidR="002321EB" w:rsidRPr="00BE6D8E">
        <w:t xml:space="preserve">concluirse </w:t>
      </w:r>
      <w:r w:rsidR="00962C5A" w:rsidRPr="00BE6D8E">
        <w:t xml:space="preserve">que </w:t>
      </w:r>
      <w:r w:rsidR="009A48CA" w:rsidRPr="00BE6D8E">
        <w:t xml:space="preserve">para </w:t>
      </w:r>
      <w:r w:rsidR="00962C5A" w:rsidRPr="00BE6D8E">
        <w:t xml:space="preserve">el cómputo de la </w:t>
      </w:r>
      <w:r w:rsidR="00962C5A" w:rsidRPr="00BE6D8E">
        <w:lastRenderedPageBreak/>
        <w:t>caducidad</w:t>
      </w:r>
      <w:r w:rsidR="00CE046A" w:rsidRPr="00BE6D8E">
        <w:t xml:space="preserve"> de la acción contractual </w:t>
      </w:r>
      <w:r w:rsidR="002321EB" w:rsidRPr="00BE6D8E">
        <w:t>aplic</w:t>
      </w:r>
      <w:r w:rsidR="009A48CA" w:rsidRPr="00BE6D8E">
        <w:t>ó</w:t>
      </w:r>
      <w:r w:rsidR="002321EB" w:rsidRPr="00BE6D8E">
        <w:t xml:space="preserve"> el artículo 136 del CCA </w:t>
      </w:r>
      <w:r w:rsidR="00CD309B" w:rsidRPr="00BE6D8E">
        <w:t xml:space="preserve">en la parte que dispuso el </w:t>
      </w:r>
      <w:r w:rsidR="00962C5A" w:rsidRPr="00BE6D8E">
        <w:t>t</w:t>
      </w:r>
      <w:r w:rsidR="0006600F" w:rsidRPr="00BE6D8E">
        <w:t>é</w:t>
      </w:r>
      <w:r w:rsidR="00962C5A" w:rsidRPr="00BE6D8E">
        <w:t>rmin</w:t>
      </w:r>
      <w:r w:rsidR="0006600F" w:rsidRPr="00BE6D8E">
        <w:t>o</w:t>
      </w:r>
      <w:r w:rsidR="00962C5A" w:rsidRPr="00BE6D8E">
        <w:t xml:space="preserve"> </w:t>
      </w:r>
      <w:r w:rsidR="00CD309B" w:rsidRPr="00BE6D8E">
        <w:t>de dos años, contado a partir de</w:t>
      </w:r>
      <w:r w:rsidR="00911B7D" w:rsidRPr="00BE6D8E">
        <w:t xml:space="preserve"> los motivos de hecho o de derecho que dan lugar al litigio, en este caso, </w:t>
      </w:r>
      <w:r w:rsidR="0006600F" w:rsidRPr="00BE6D8E">
        <w:t xml:space="preserve">ocurridos al </w:t>
      </w:r>
      <w:r w:rsidR="00CD309B" w:rsidRPr="00BE6D8E">
        <w:t xml:space="preserve"> </w:t>
      </w:r>
      <w:r w:rsidR="00962C5A" w:rsidRPr="00BE6D8E">
        <w:t>vencimiento del plazo de ejecución contractual</w:t>
      </w:r>
      <w:r w:rsidR="00CD309B" w:rsidRPr="00BE6D8E">
        <w:t>.</w:t>
      </w:r>
    </w:p>
    <w:bookmarkEnd w:id="9"/>
    <w:p w14:paraId="0FCA4552" w14:textId="77777777" w:rsidR="00E17EE5" w:rsidRPr="00BE6D8E" w:rsidRDefault="00E17EE5" w:rsidP="00C73997">
      <w:pPr>
        <w:pStyle w:val="Lista4"/>
        <w:ind w:left="0" w:right="-142" w:firstLine="0"/>
      </w:pPr>
    </w:p>
    <w:p w14:paraId="5DD2244B" w14:textId="77777777" w:rsidR="00161E35" w:rsidRPr="00BE6D8E" w:rsidRDefault="00962C5A" w:rsidP="00C73997">
      <w:pPr>
        <w:pStyle w:val="Lista4"/>
        <w:ind w:left="0" w:right="-142" w:firstLine="0"/>
      </w:pPr>
      <w:r w:rsidRPr="00BE6D8E">
        <w:t xml:space="preserve">Se precisa lo anterior, teniendo en cuenta que el Convenio </w:t>
      </w:r>
      <w:r w:rsidR="009A48CA" w:rsidRPr="00BE6D8E">
        <w:t>C-</w:t>
      </w:r>
      <w:r w:rsidR="00161E35" w:rsidRPr="00BE6D8E">
        <w:t xml:space="preserve">013 </w:t>
      </w:r>
      <w:r w:rsidRPr="00BE6D8E">
        <w:t xml:space="preserve">no estableció </w:t>
      </w:r>
      <w:r w:rsidR="002B212A" w:rsidRPr="00BE6D8E">
        <w:t xml:space="preserve">un plazo para </w:t>
      </w:r>
      <w:r w:rsidR="00CE046A" w:rsidRPr="00BE6D8E">
        <w:t xml:space="preserve">su </w:t>
      </w:r>
      <w:r w:rsidR="002B212A" w:rsidRPr="00BE6D8E">
        <w:t>liquida</w:t>
      </w:r>
      <w:r w:rsidR="00CE046A" w:rsidRPr="00BE6D8E">
        <w:t>ción</w:t>
      </w:r>
      <w:r w:rsidR="00B03C03" w:rsidRPr="00BE6D8E">
        <w:t xml:space="preserve">, </w:t>
      </w:r>
      <w:r w:rsidR="00161E35" w:rsidRPr="00BE6D8E">
        <w:t>ni existieron facultades de liquidación unilateral como las previstas en la Ley 80 de 1993.</w:t>
      </w:r>
    </w:p>
    <w:p w14:paraId="61C7325A" w14:textId="77777777" w:rsidR="00474272" w:rsidRPr="00BE6D8E" w:rsidRDefault="00474272" w:rsidP="00C73997">
      <w:pPr>
        <w:pStyle w:val="Lista4"/>
        <w:ind w:left="0" w:right="-142" w:firstLine="0"/>
      </w:pPr>
    </w:p>
    <w:p w14:paraId="31E3901F" w14:textId="77777777" w:rsidR="00CD309B" w:rsidRPr="00BE6D8E" w:rsidRDefault="009435C3" w:rsidP="00C73997">
      <w:pPr>
        <w:pStyle w:val="Lista4"/>
        <w:ind w:left="0" w:right="-142" w:firstLine="0"/>
      </w:pPr>
      <w:r w:rsidRPr="00BE6D8E">
        <w:t xml:space="preserve">Por lo anterior, la Sala comparte la </w:t>
      </w:r>
      <w:r w:rsidR="00B96B0D" w:rsidRPr="00BE6D8E">
        <w:t xml:space="preserve">sentencia de primera instancia en cuanto dio </w:t>
      </w:r>
      <w:r w:rsidRPr="00BE6D8E">
        <w:t xml:space="preserve">aplicación </w:t>
      </w:r>
      <w:r w:rsidR="00725DA2" w:rsidRPr="00BE6D8E">
        <w:t>a</w:t>
      </w:r>
      <w:r w:rsidR="00161E35" w:rsidRPr="00BE6D8E">
        <w:t xml:space="preserve">l supuesto </w:t>
      </w:r>
      <w:r w:rsidR="00725DA2" w:rsidRPr="00BE6D8E">
        <w:t xml:space="preserve">previsto en el primer inciso del </w:t>
      </w:r>
      <w:r w:rsidR="00E05649" w:rsidRPr="00BE6D8E">
        <w:t xml:space="preserve">numeral 10 del artículo 136 del CCA, dado que el Convenio de Asociación </w:t>
      </w:r>
      <w:r w:rsidR="00CD309B" w:rsidRPr="00BE6D8E">
        <w:t xml:space="preserve">C-013 </w:t>
      </w:r>
      <w:r w:rsidR="00E05649" w:rsidRPr="00BE6D8E">
        <w:t>requer</w:t>
      </w:r>
      <w:r w:rsidR="00B96B0D" w:rsidRPr="00BE6D8E">
        <w:t>í</w:t>
      </w:r>
      <w:r w:rsidR="00E05649" w:rsidRPr="00BE6D8E">
        <w:t xml:space="preserve">a de liquidación, tal como se desprendió del artículo 10 de la Ley 37 de 1993, </w:t>
      </w:r>
      <w:r w:rsidR="00725DA2" w:rsidRPr="00BE6D8E">
        <w:t>pero</w:t>
      </w:r>
      <w:r w:rsidR="00E05649" w:rsidRPr="00BE6D8E">
        <w:t xml:space="preserve"> n</w:t>
      </w:r>
      <w:r w:rsidR="00725DA2" w:rsidRPr="00BE6D8E">
        <w:t>o</w:t>
      </w:r>
      <w:r w:rsidR="00E05649" w:rsidRPr="00BE6D8E">
        <w:t xml:space="preserve"> existió un plazo co</w:t>
      </w:r>
      <w:r w:rsidR="00523DD4" w:rsidRPr="00BE6D8E">
        <w:t>n</w:t>
      </w:r>
      <w:r w:rsidR="00E05649" w:rsidRPr="00BE6D8E">
        <w:t xml:space="preserve">tractual </w:t>
      </w:r>
      <w:r w:rsidR="00CD309B" w:rsidRPr="00BE6D8E">
        <w:t xml:space="preserve">o legal </w:t>
      </w:r>
      <w:r w:rsidR="00E05649" w:rsidRPr="00BE6D8E">
        <w:t xml:space="preserve">para </w:t>
      </w:r>
      <w:r w:rsidR="00523DD4" w:rsidRPr="00BE6D8E">
        <w:t>liquidar</w:t>
      </w:r>
      <w:r w:rsidR="00725DA2" w:rsidRPr="00BE6D8E">
        <w:t>lo</w:t>
      </w:r>
      <w:r w:rsidR="00E05649" w:rsidRPr="00BE6D8E">
        <w:t xml:space="preserve">. </w:t>
      </w:r>
    </w:p>
    <w:p w14:paraId="021CBE8C" w14:textId="77777777" w:rsidR="00CD309B" w:rsidRPr="00BE6D8E" w:rsidRDefault="00CD309B" w:rsidP="00C73997">
      <w:pPr>
        <w:pStyle w:val="Lista4"/>
        <w:ind w:left="0" w:right="-142" w:firstLine="0"/>
      </w:pPr>
    </w:p>
    <w:p w14:paraId="23C6A6B3" w14:textId="77777777" w:rsidR="00AD7772" w:rsidRPr="00BE6D8E" w:rsidRDefault="00CD309B" w:rsidP="00C73997">
      <w:pPr>
        <w:pStyle w:val="Lista4"/>
        <w:ind w:left="0" w:right="-142" w:firstLine="0"/>
      </w:pPr>
      <w:r w:rsidRPr="00BE6D8E">
        <w:t xml:space="preserve">Se recuerda que el artículo 136 del CCA </w:t>
      </w:r>
      <w:r w:rsidR="00E05649" w:rsidRPr="00BE6D8E">
        <w:t>fijó las reglas de la caducidad</w:t>
      </w:r>
      <w:r w:rsidR="00725DA2" w:rsidRPr="00BE6D8E">
        <w:t>, así:</w:t>
      </w:r>
    </w:p>
    <w:p w14:paraId="16F5F075" w14:textId="77777777" w:rsidR="00E4400F" w:rsidRPr="00BE6D8E" w:rsidRDefault="0068756D" w:rsidP="00AD7772">
      <w:pPr>
        <w:pStyle w:val="NormalWeb"/>
        <w:shd w:val="clear" w:color="auto" w:fill="FFFFFF"/>
        <w:spacing w:line="276" w:lineRule="auto"/>
        <w:ind w:left="567" w:right="425"/>
        <w:rPr>
          <w:rFonts w:cs="Arial"/>
          <w:i/>
          <w:sz w:val="22"/>
          <w:szCs w:val="22"/>
        </w:rPr>
      </w:pPr>
      <w:r w:rsidRPr="00BE6D8E">
        <w:rPr>
          <w:rFonts w:cs="Arial"/>
          <w:bCs/>
          <w:i/>
          <w:sz w:val="22"/>
          <w:szCs w:val="22"/>
        </w:rPr>
        <w:t>“</w:t>
      </w:r>
      <w:r w:rsidR="00E4400F" w:rsidRPr="00BE6D8E">
        <w:rPr>
          <w:rFonts w:cs="Arial"/>
          <w:bCs/>
          <w:i/>
          <w:sz w:val="22"/>
          <w:szCs w:val="22"/>
        </w:rPr>
        <w:t>A</w:t>
      </w:r>
      <w:r w:rsidRPr="00BE6D8E">
        <w:rPr>
          <w:rFonts w:cs="Arial"/>
          <w:bCs/>
          <w:i/>
          <w:sz w:val="22"/>
          <w:szCs w:val="22"/>
        </w:rPr>
        <w:t>rtículo</w:t>
      </w:r>
      <w:r w:rsidR="00E4400F" w:rsidRPr="00BE6D8E">
        <w:rPr>
          <w:rFonts w:cs="Arial"/>
          <w:i/>
          <w:sz w:val="22"/>
          <w:szCs w:val="22"/>
        </w:rPr>
        <w:t> </w:t>
      </w:r>
      <w:r w:rsidR="00E4400F" w:rsidRPr="00BE6D8E">
        <w:rPr>
          <w:rFonts w:cs="Arial"/>
          <w:bCs/>
          <w:i/>
          <w:sz w:val="22"/>
          <w:szCs w:val="22"/>
        </w:rPr>
        <w:t>136</w:t>
      </w:r>
      <w:r w:rsidR="00E4400F" w:rsidRPr="00BE6D8E">
        <w:rPr>
          <w:rFonts w:cs="Arial"/>
          <w:b/>
          <w:bCs/>
          <w:i/>
          <w:sz w:val="22"/>
          <w:szCs w:val="22"/>
        </w:rPr>
        <w:t>.</w:t>
      </w:r>
      <w:r w:rsidR="00E4400F" w:rsidRPr="00BE6D8E">
        <w:rPr>
          <w:rFonts w:cs="Arial"/>
          <w:i/>
          <w:sz w:val="22"/>
          <w:szCs w:val="22"/>
        </w:rPr>
        <w:t> Caducidad de las acciones.</w:t>
      </w:r>
    </w:p>
    <w:p w14:paraId="7416714C" w14:textId="77777777" w:rsidR="009435C3" w:rsidRPr="00BE6D8E" w:rsidRDefault="0068756D" w:rsidP="00AD7772">
      <w:pPr>
        <w:pStyle w:val="NormalWeb"/>
        <w:spacing w:line="276" w:lineRule="auto"/>
        <w:ind w:left="567" w:right="425"/>
        <w:rPr>
          <w:rFonts w:cs="Arial"/>
          <w:i/>
          <w:sz w:val="22"/>
          <w:szCs w:val="22"/>
          <w:shd w:val="clear" w:color="auto" w:fill="FFFFFF"/>
        </w:rPr>
      </w:pPr>
      <w:r w:rsidRPr="00BE6D8E">
        <w:rPr>
          <w:rFonts w:cs="Arial"/>
          <w:i/>
          <w:sz w:val="22"/>
          <w:szCs w:val="22"/>
          <w:shd w:val="clear" w:color="auto" w:fill="FFFFFF"/>
        </w:rPr>
        <w:t>“</w:t>
      </w:r>
      <w:r w:rsidR="009435C3" w:rsidRPr="00BE6D8E">
        <w:rPr>
          <w:rFonts w:cs="Arial"/>
          <w:i/>
          <w:sz w:val="22"/>
          <w:szCs w:val="22"/>
          <w:shd w:val="clear" w:color="auto" w:fill="FFFFFF"/>
        </w:rPr>
        <w:t xml:space="preserve">(…) </w:t>
      </w:r>
    </w:p>
    <w:p w14:paraId="1C0564AD" w14:textId="77777777" w:rsidR="00E4400F" w:rsidRPr="00BE6D8E" w:rsidRDefault="00E4400F" w:rsidP="00AD7772">
      <w:pPr>
        <w:pStyle w:val="NormalWeb"/>
        <w:spacing w:line="276" w:lineRule="auto"/>
        <w:ind w:left="567" w:right="425"/>
        <w:rPr>
          <w:rFonts w:cs="Arial"/>
          <w:b/>
          <w:i/>
          <w:sz w:val="22"/>
          <w:szCs w:val="22"/>
          <w:shd w:val="clear" w:color="auto" w:fill="FFFFFF"/>
        </w:rPr>
      </w:pPr>
      <w:r w:rsidRPr="00BE6D8E">
        <w:rPr>
          <w:rFonts w:cs="Arial"/>
          <w:b/>
          <w:i/>
          <w:sz w:val="22"/>
          <w:szCs w:val="22"/>
          <w:shd w:val="clear" w:color="auto" w:fill="FFFFFF"/>
        </w:rPr>
        <w:t>10. En las relativas a contratos, el término de caducidad será de dos (2) años que se contará a partir del día siguiente a la ocurrencia de los motivos de hecho o de derecho que les sirvan de fundamento.</w:t>
      </w:r>
    </w:p>
    <w:p w14:paraId="15F40243" w14:textId="77777777" w:rsidR="00E4400F" w:rsidRPr="00BE6D8E" w:rsidRDefault="00E4400F" w:rsidP="00AD7772">
      <w:pPr>
        <w:pStyle w:val="NormalWeb"/>
        <w:spacing w:line="276" w:lineRule="auto"/>
        <w:ind w:left="567" w:right="425"/>
        <w:rPr>
          <w:rFonts w:cs="Arial"/>
          <w:i/>
          <w:sz w:val="22"/>
          <w:szCs w:val="22"/>
          <w:shd w:val="clear" w:color="auto" w:fill="FFFFFF"/>
        </w:rPr>
      </w:pPr>
      <w:r w:rsidRPr="00BE6D8E">
        <w:rPr>
          <w:rFonts w:cs="Arial"/>
          <w:i/>
          <w:sz w:val="22"/>
          <w:szCs w:val="22"/>
          <w:shd w:val="clear" w:color="auto" w:fill="FFFFFF"/>
        </w:rPr>
        <w:t>En los siguientes contratos, el término de caducidad se contará así:</w:t>
      </w:r>
    </w:p>
    <w:p w14:paraId="4D078DC5" w14:textId="77777777" w:rsidR="00E4400F" w:rsidRPr="00BE6D8E" w:rsidRDefault="00E4400F" w:rsidP="00AD7772">
      <w:pPr>
        <w:pStyle w:val="NormalWeb"/>
        <w:spacing w:line="276" w:lineRule="auto"/>
        <w:ind w:left="567" w:right="425"/>
        <w:rPr>
          <w:rFonts w:cs="Arial"/>
          <w:i/>
          <w:sz w:val="22"/>
          <w:szCs w:val="22"/>
          <w:shd w:val="clear" w:color="auto" w:fill="FFFFFF"/>
        </w:rPr>
      </w:pPr>
      <w:r w:rsidRPr="00BE6D8E">
        <w:rPr>
          <w:rFonts w:cs="Arial"/>
          <w:i/>
          <w:sz w:val="22"/>
          <w:szCs w:val="22"/>
          <w:shd w:val="clear" w:color="auto" w:fill="FFFFFF"/>
        </w:rPr>
        <w:t>a) En los de ejecución instantánea, a más tardar dentro de los dos (2) años siguientes a cuando se cumplió o debió cumplirse el objeto del contrato;</w:t>
      </w:r>
    </w:p>
    <w:p w14:paraId="35D698B5" w14:textId="77777777" w:rsidR="00E4400F" w:rsidRPr="00BE6D8E" w:rsidRDefault="00E4400F" w:rsidP="00AD7772">
      <w:pPr>
        <w:pStyle w:val="NormalWeb"/>
        <w:spacing w:line="276" w:lineRule="auto"/>
        <w:ind w:left="567" w:right="425"/>
        <w:rPr>
          <w:rFonts w:cs="Arial"/>
          <w:i/>
          <w:sz w:val="22"/>
          <w:szCs w:val="22"/>
          <w:shd w:val="clear" w:color="auto" w:fill="FFFFFF"/>
        </w:rPr>
      </w:pPr>
      <w:r w:rsidRPr="00BE6D8E">
        <w:rPr>
          <w:rFonts w:cs="Arial"/>
          <w:i/>
          <w:sz w:val="22"/>
          <w:szCs w:val="22"/>
          <w:shd w:val="clear" w:color="auto" w:fill="FFFFFF"/>
        </w:rPr>
        <w:t>b) En los que no requieran de liquidación, a más tardar dentro de los dos (2) años siguientes contados desde la terminación del contrato por cualquier causa;</w:t>
      </w:r>
    </w:p>
    <w:p w14:paraId="04AD1EF1" w14:textId="77777777" w:rsidR="00E4400F" w:rsidRPr="00BE6D8E" w:rsidRDefault="00E4400F" w:rsidP="00AD7772">
      <w:pPr>
        <w:pStyle w:val="NormalWeb"/>
        <w:spacing w:line="276" w:lineRule="auto"/>
        <w:ind w:left="567" w:right="425"/>
        <w:rPr>
          <w:rFonts w:cs="Arial"/>
          <w:i/>
          <w:sz w:val="22"/>
          <w:szCs w:val="22"/>
          <w:shd w:val="clear" w:color="auto" w:fill="FFFFFF"/>
        </w:rPr>
      </w:pPr>
      <w:r w:rsidRPr="00BE6D8E">
        <w:rPr>
          <w:rFonts w:cs="Arial"/>
          <w:i/>
          <w:sz w:val="22"/>
          <w:szCs w:val="22"/>
          <w:shd w:val="clear" w:color="auto" w:fill="FFFFFF"/>
        </w:rPr>
        <w:t>c) En los que requieran de liquidación y ésta sea efectuada de común acuerdo por las partes, a más tardar dentro de los dos (2) años contados desde la firma del acta;</w:t>
      </w:r>
    </w:p>
    <w:p w14:paraId="0088A619" w14:textId="77777777" w:rsidR="00E4400F" w:rsidRPr="00BE6D8E" w:rsidRDefault="00E4400F" w:rsidP="00AD7772">
      <w:pPr>
        <w:pStyle w:val="NormalWeb"/>
        <w:spacing w:line="276" w:lineRule="auto"/>
        <w:ind w:left="567" w:right="425"/>
        <w:rPr>
          <w:rFonts w:cs="Arial"/>
          <w:sz w:val="22"/>
          <w:szCs w:val="22"/>
          <w:shd w:val="clear" w:color="auto" w:fill="FFFFFF"/>
        </w:rPr>
      </w:pPr>
      <w:r w:rsidRPr="00BE6D8E">
        <w:rPr>
          <w:rFonts w:cs="Arial"/>
          <w:i/>
          <w:sz w:val="22"/>
          <w:szCs w:val="22"/>
          <w:shd w:val="clear" w:color="auto" w:fill="FFFFFF"/>
        </w:rPr>
        <w:t xml:space="preserve">d) En los que requieran de liquidación y ésta sea efectuada unilateralmente por la administración, a más tardar dentro de los dos (2) años, contados desde la </w:t>
      </w:r>
      <w:r w:rsidRPr="00BE6D8E">
        <w:rPr>
          <w:rFonts w:cs="Arial"/>
          <w:i/>
          <w:sz w:val="22"/>
          <w:szCs w:val="22"/>
          <w:shd w:val="clear" w:color="auto" w:fill="FFFFFF"/>
        </w:rPr>
        <w:lastRenderedPageBreak/>
        <w:t>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00D33F99" w:rsidRPr="00BE6D8E">
        <w:rPr>
          <w:rFonts w:cs="Arial"/>
          <w:sz w:val="22"/>
          <w:szCs w:val="22"/>
          <w:shd w:val="clear" w:color="auto" w:fill="FFFFFF"/>
        </w:rPr>
        <w:t xml:space="preserve"> </w:t>
      </w:r>
      <w:r w:rsidR="002D2E00" w:rsidRPr="00BE6D8E">
        <w:rPr>
          <w:rFonts w:cs="Arial"/>
          <w:sz w:val="22"/>
          <w:szCs w:val="22"/>
          <w:shd w:val="clear" w:color="auto" w:fill="FFFFFF"/>
        </w:rPr>
        <w:t>“</w:t>
      </w:r>
      <w:r w:rsidR="00AD7772" w:rsidRPr="00BE6D8E">
        <w:rPr>
          <w:rFonts w:cs="Arial"/>
          <w:sz w:val="22"/>
          <w:szCs w:val="22"/>
          <w:shd w:val="clear" w:color="auto" w:fill="FFFFFF"/>
        </w:rPr>
        <w:t>(</w:t>
      </w:r>
      <w:r w:rsidR="00D33F99" w:rsidRPr="00BE6D8E">
        <w:rPr>
          <w:rFonts w:cs="Arial"/>
          <w:sz w:val="22"/>
          <w:szCs w:val="22"/>
          <w:shd w:val="clear" w:color="auto" w:fill="FFFFFF"/>
        </w:rPr>
        <w:t>la negrilla no es del texto</w:t>
      </w:r>
      <w:r w:rsidR="00AD7772" w:rsidRPr="00BE6D8E">
        <w:rPr>
          <w:rFonts w:cs="Arial"/>
          <w:sz w:val="22"/>
          <w:szCs w:val="22"/>
          <w:shd w:val="clear" w:color="auto" w:fill="FFFFFF"/>
        </w:rPr>
        <w:t>).</w:t>
      </w:r>
    </w:p>
    <w:p w14:paraId="1558B672" w14:textId="77777777" w:rsidR="00443215" w:rsidRPr="00BE6D8E" w:rsidRDefault="00443215" w:rsidP="00B96B0D">
      <w:pPr>
        <w:pStyle w:val="Lista4"/>
        <w:ind w:left="567" w:right="425" w:firstLine="0"/>
        <w:rPr>
          <w:bCs/>
          <w:i/>
        </w:rPr>
      </w:pPr>
    </w:p>
    <w:p w14:paraId="075BF116" w14:textId="77777777" w:rsidR="00012AB9" w:rsidRPr="00BE6D8E" w:rsidRDefault="00983C9C" w:rsidP="00554CD8">
      <w:pPr>
        <w:pStyle w:val="Lista4"/>
        <w:ind w:left="0" w:right="-142" w:firstLine="0"/>
        <w:rPr>
          <w:bCs/>
        </w:rPr>
      </w:pPr>
      <w:r w:rsidRPr="00BE6D8E">
        <w:rPr>
          <w:bCs/>
        </w:rPr>
        <w:t>Como consecuencia, result</w:t>
      </w:r>
      <w:r w:rsidR="00896294" w:rsidRPr="00BE6D8E">
        <w:rPr>
          <w:bCs/>
        </w:rPr>
        <w:t>a</w:t>
      </w:r>
      <w:r w:rsidRPr="00BE6D8E">
        <w:rPr>
          <w:bCs/>
        </w:rPr>
        <w:t xml:space="preserve"> ajustado a derecho el cómputo de la caducidad de la acción a partir del 5 de mayo de 2004, fecha en la cual terminó el plazo de ejecución contractual, </w:t>
      </w:r>
      <w:r w:rsidR="00362EB6" w:rsidRPr="00BE6D8E">
        <w:rPr>
          <w:bCs/>
        </w:rPr>
        <w:t xml:space="preserve">toda vez que ese supuesto se ajustó </w:t>
      </w:r>
      <w:r w:rsidR="00523DD4" w:rsidRPr="00BE6D8E">
        <w:rPr>
          <w:bCs/>
        </w:rPr>
        <w:t xml:space="preserve">a los motivos de hecho o de derecho para pedir la liquidación </w:t>
      </w:r>
      <w:r w:rsidR="0006600F" w:rsidRPr="00BE6D8E">
        <w:rPr>
          <w:bCs/>
        </w:rPr>
        <w:t xml:space="preserve">del Convenio </w:t>
      </w:r>
      <w:r w:rsidR="00523DD4" w:rsidRPr="00BE6D8E">
        <w:rPr>
          <w:bCs/>
        </w:rPr>
        <w:t>en sede judicial</w:t>
      </w:r>
      <w:r w:rsidR="00012AB9" w:rsidRPr="00BE6D8E">
        <w:rPr>
          <w:bCs/>
        </w:rPr>
        <w:t xml:space="preserve"> y </w:t>
      </w:r>
      <w:r w:rsidR="002003FC" w:rsidRPr="00BE6D8E">
        <w:rPr>
          <w:bCs/>
        </w:rPr>
        <w:t xml:space="preserve">las demás </w:t>
      </w:r>
      <w:r w:rsidR="00012AB9" w:rsidRPr="00BE6D8E">
        <w:rPr>
          <w:bCs/>
        </w:rPr>
        <w:t xml:space="preserve">pretensiones </w:t>
      </w:r>
      <w:r w:rsidR="002D2E00" w:rsidRPr="00BE6D8E">
        <w:rPr>
          <w:bCs/>
        </w:rPr>
        <w:t xml:space="preserve">de la demanda, </w:t>
      </w:r>
      <w:r w:rsidR="00012AB9" w:rsidRPr="00BE6D8E">
        <w:rPr>
          <w:bCs/>
        </w:rPr>
        <w:t xml:space="preserve">relacionadas con el Convenio </w:t>
      </w:r>
      <w:r w:rsidR="00725DA2" w:rsidRPr="00BE6D8E">
        <w:rPr>
          <w:bCs/>
        </w:rPr>
        <w:t xml:space="preserve">de Asociación </w:t>
      </w:r>
      <w:r w:rsidR="002D2E00" w:rsidRPr="00BE6D8E">
        <w:rPr>
          <w:bCs/>
        </w:rPr>
        <w:t>C-</w:t>
      </w:r>
      <w:r w:rsidR="00725DA2" w:rsidRPr="00BE6D8E">
        <w:rPr>
          <w:bCs/>
        </w:rPr>
        <w:t xml:space="preserve"> </w:t>
      </w:r>
      <w:r w:rsidR="00012AB9" w:rsidRPr="00BE6D8E">
        <w:rPr>
          <w:bCs/>
        </w:rPr>
        <w:t xml:space="preserve">013 de 2004. </w:t>
      </w:r>
    </w:p>
    <w:p w14:paraId="6D3C8469" w14:textId="77777777" w:rsidR="00012AB9" w:rsidRPr="00BE6D8E" w:rsidRDefault="00012AB9" w:rsidP="00554CD8">
      <w:pPr>
        <w:pStyle w:val="Lista4"/>
        <w:ind w:left="0" w:right="-142" w:firstLine="0"/>
        <w:rPr>
          <w:bCs/>
        </w:rPr>
      </w:pPr>
    </w:p>
    <w:p w14:paraId="45B0A72B" w14:textId="77777777" w:rsidR="00523DD4" w:rsidRPr="00BE6D8E" w:rsidRDefault="00F57AC8" w:rsidP="00554CD8">
      <w:pPr>
        <w:pStyle w:val="Lista4"/>
        <w:ind w:left="0" w:right="-142" w:firstLine="0"/>
        <w:rPr>
          <w:bCs/>
        </w:rPr>
      </w:pPr>
      <w:r w:rsidRPr="00BE6D8E">
        <w:rPr>
          <w:bCs/>
        </w:rPr>
        <w:t xml:space="preserve">Por tanto la caducidad de la acción ocurrió el </w:t>
      </w:r>
      <w:r w:rsidR="002D2E00" w:rsidRPr="00BE6D8E">
        <w:rPr>
          <w:bCs/>
        </w:rPr>
        <w:t>6</w:t>
      </w:r>
      <w:r w:rsidRPr="00BE6D8E">
        <w:rPr>
          <w:bCs/>
        </w:rPr>
        <w:t xml:space="preserve"> de mayo de 2006</w:t>
      </w:r>
      <w:r w:rsidR="00012AB9" w:rsidRPr="00BE6D8E">
        <w:rPr>
          <w:bCs/>
        </w:rPr>
        <w:t>, al paso que la demanda se presentó solo hasta el 20 de octubre de 2008.</w:t>
      </w:r>
    </w:p>
    <w:p w14:paraId="2509F7F6" w14:textId="77777777" w:rsidR="00635022" w:rsidRPr="00BE6D8E" w:rsidRDefault="00635022" w:rsidP="00554CD8">
      <w:pPr>
        <w:pStyle w:val="Lista4"/>
        <w:ind w:left="0" w:right="-142" w:firstLine="0"/>
        <w:rPr>
          <w:bCs/>
        </w:rPr>
      </w:pPr>
    </w:p>
    <w:p w14:paraId="0A7A5BF5" w14:textId="77777777" w:rsidR="00896294" w:rsidRPr="00BE6D8E" w:rsidRDefault="00635022" w:rsidP="00554CD8">
      <w:pPr>
        <w:pStyle w:val="Lista4"/>
        <w:ind w:left="0" w:right="-142" w:firstLine="0"/>
        <w:rPr>
          <w:bCs/>
        </w:rPr>
      </w:pPr>
      <w:r w:rsidRPr="00BE6D8E">
        <w:rPr>
          <w:bCs/>
        </w:rPr>
        <w:t>Se agrega que de acuerdo con l</w:t>
      </w:r>
      <w:r w:rsidR="00540949" w:rsidRPr="00BE6D8E">
        <w:rPr>
          <w:bCs/>
        </w:rPr>
        <w:t>a</w:t>
      </w:r>
      <w:r w:rsidRPr="00BE6D8E">
        <w:rPr>
          <w:bCs/>
        </w:rPr>
        <w:t xml:space="preserve">s actas de conciliación extrajudicial, </w:t>
      </w:r>
      <w:r w:rsidR="00F57AC8" w:rsidRPr="00BE6D8E">
        <w:rPr>
          <w:bCs/>
        </w:rPr>
        <w:t xml:space="preserve">levantadas por la Procuraduría 51 judicial ante el Tribunal Administrativo de Cundinamarca, </w:t>
      </w:r>
      <w:r w:rsidRPr="00BE6D8E">
        <w:rPr>
          <w:bCs/>
        </w:rPr>
        <w:t>T</w:t>
      </w:r>
      <w:r w:rsidR="00012AB9" w:rsidRPr="00BE6D8E">
        <w:rPr>
          <w:bCs/>
        </w:rPr>
        <w:t xml:space="preserve">ELECUN </w:t>
      </w:r>
      <w:r w:rsidRPr="00BE6D8E">
        <w:rPr>
          <w:bCs/>
        </w:rPr>
        <w:t>solicitó la respectiva diligencia, por primera vez, el 11 de diciembre de 2006</w:t>
      </w:r>
      <w:r w:rsidR="00F57AC8" w:rsidRPr="00BE6D8E">
        <w:rPr>
          <w:rStyle w:val="Refdenotaalpie"/>
          <w:bCs/>
        </w:rPr>
        <w:footnoteReference w:id="57"/>
      </w:r>
      <w:r w:rsidRPr="00BE6D8E">
        <w:rPr>
          <w:bCs/>
        </w:rPr>
        <w:t xml:space="preserve">, fecha para la cual ya había operado la caducidad de la acción </w:t>
      </w:r>
      <w:r w:rsidR="00896294" w:rsidRPr="00BE6D8E">
        <w:rPr>
          <w:bCs/>
        </w:rPr>
        <w:t>contractual</w:t>
      </w:r>
      <w:r w:rsidR="002003FC" w:rsidRPr="00BE6D8E">
        <w:rPr>
          <w:bCs/>
        </w:rPr>
        <w:t>, de manera que no ocurrió la suspensión del término a que se refiere el artículo 21 de la Ley 640 de 2001.</w:t>
      </w:r>
      <w:r w:rsidR="00896294" w:rsidRPr="00BE6D8E">
        <w:rPr>
          <w:bCs/>
        </w:rPr>
        <w:t xml:space="preserve"> </w:t>
      </w:r>
    </w:p>
    <w:p w14:paraId="13267357" w14:textId="77777777" w:rsidR="009B61A6" w:rsidRPr="00BE6D8E" w:rsidRDefault="009B61A6" w:rsidP="00554CD8">
      <w:pPr>
        <w:pStyle w:val="Lista4"/>
        <w:ind w:left="0" w:right="-142" w:firstLine="0"/>
        <w:rPr>
          <w:bCs/>
        </w:rPr>
      </w:pPr>
    </w:p>
    <w:p w14:paraId="45237FF6" w14:textId="77777777" w:rsidR="00714CCC" w:rsidRPr="00BE6D8E" w:rsidRDefault="0036296A" w:rsidP="00554CD8">
      <w:pPr>
        <w:pStyle w:val="Lista4"/>
        <w:ind w:left="0" w:right="-142" w:firstLine="0"/>
        <w:rPr>
          <w:b/>
          <w:bCs/>
        </w:rPr>
      </w:pPr>
      <w:r w:rsidRPr="00BE6D8E">
        <w:rPr>
          <w:b/>
          <w:bCs/>
        </w:rPr>
        <w:t>6</w:t>
      </w:r>
      <w:r w:rsidR="00896294" w:rsidRPr="00BE6D8E">
        <w:rPr>
          <w:b/>
          <w:bCs/>
        </w:rPr>
        <w:t xml:space="preserve">. </w:t>
      </w:r>
      <w:r w:rsidR="00714CCC" w:rsidRPr="00BE6D8E">
        <w:rPr>
          <w:b/>
          <w:bCs/>
        </w:rPr>
        <w:t xml:space="preserve">Análisis de la pretensión subsidiaria </w:t>
      </w:r>
      <w:r w:rsidR="00874E50" w:rsidRPr="00BE6D8E">
        <w:rPr>
          <w:b/>
          <w:bCs/>
          <w:i/>
        </w:rPr>
        <w:t xml:space="preserve">- </w:t>
      </w:r>
      <w:proofErr w:type="spellStart"/>
      <w:r w:rsidR="00896294" w:rsidRPr="00BE6D8E">
        <w:rPr>
          <w:b/>
          <w:bCs/>
          <w:i/>
        </w:rPr>
        <w:t>iura</w:t>
      </w:r>
      <w:proofErr w:type="spellEnd"/>
      <w:r w:rsidR="00896294" w:rsidRPr="00BE6D8E">
        <w:rPr>
          <w:b/>
          <w:bCs/>
          <w:i/>
        </w:rPr>
        <w:t xml:space="preserve"> </w:t>
      </w:r>
      <w:proofErr w:type="spellStart"/>
      <w:r w:rsidR="00896294" w:rsidRPr="00BE6D8E">
        <w:rPr>
          <w:b/>
          <w:bCs/>
          <w:i/>
        </w:rPr>
        <w:t>novit</w:t>
      </w:r>
      <w:proofErr w:type="spellEnd"/>
      <w:r w:rsidR="00896294" w:rsidRPr="00BE6D8E">
        <w:rPr>
          <w:b/>
          <w:bCs/>
          <w:i/>
        </w:rPr>
        <w:t xml:space="preserve"> curia</w:t>
      </w:r>
    </w:p>
    <w:p w14:paraId="7DF0D269" w14:textId="77777777" w:rsidR="00714CCC" w:rsidRPr="00BE6D8E" w:rsidRDefault="00714CCC" w:rsidP="00554CD8">
      <w:pPr>
        <w:pStyle w:val="Lista4"/>
        <w:ind w:left="0" w:right="-142" w:firstLine="0"/>
        <w:rPr>
          <w:bCs/>
        </w:rPr>
      </w:pPr>
    </w:p>
    <w:p w14:paraId="1AC50261" w14:textId="77777777" w:rsidR="00122F64" w:rsidRPr="00BE6D8E" w:rsidRDefault="00874E50" w:rsidP="00554CD8">
      <w:pPr>
        <w:pStyle w:val="Lista4"/>
        <w:ind w:left="0" w:right="-142" w:firstLine="0"/>
        <w:rPr>
          <w:bCs/>
        </w:rPr>
      </w:pPr>
      <w:r w:rsidRPr="00BE6D8E">
        <w:rPr>
          <w:bCs/>
        </w:rPr>
        <w:t xml:space="preserve">La Sala observa que la </w:t>
      </w:r>
      <w:r w:rsidR="006936F1" w:rsidRPr="00BE6D8E">
        <w:rPr>
          <w:bCs/>
        </w:rPr>
        <w:t xml:space="preserve">devolución de </w:t>
      </w:r>
      <w:r w:rsidRPr="00BE6D8E">
        <w:rPr>
          <w:bCs/>
        </w:rPr>
        <w:t>los activos no adquiridos</w:t>
      </w:r>
      <w:r w:rsidR="006936F1" w:rsidRPr="00BE6D8E">
        <w:rPr>
          <w:bCs/>
        </w:rPr>
        <w:t xml:space="preserve"> </w:t>
      </w:r>
      <w:r w:rsidR="00122F64" w:rsidRPr="00BE6D8E">
        <w:rPr>
          <w:bCs/>
        </w:rPr>
        <w:t xml:space="preserve">constituyó una pretensión pertinente dentro de la </w:t>
      </w:r>
      <w:r w:rsidR="00415CB1" w:rsidRPr="00BE6D8E">
        <w:rPr>
          <w:bCs/>
        </w:rPr>
        <w:t>acción contractual</w:t>
      </w:r>
      <w:r w:rsidR="00122F64" w:rsidRPr="00BE6D8E">
        <w:rPr>
          <w:bCs/>
        </w:rPr>
        <w:t>, pero la demandante la impetró habiendo caducado</w:t>
      </w:r>
      <w:r w:rsidR="006936F1" w:rsidRPr="00BE6D8E">
        <w:rPr>
          <w:bCs/>
        </w:rPr>
        <w:t>, tal como se indicó en esta providencia</w:t>
      </w:r>
      <w:r w:rsidR="00122F64" w:rsidRPr="00BE6D8E">
        <w:rPr>
          <w:bCs/>
        </w:rPr>
        <w:t xml:space="preserve">. </w:t>
      </w:r>
    </w:p>
    <w:p w14:paraId="12F8FD03" w14:textId="77777777" w:rsidR="00122F64" w:rsidRPr="00BE6D8E" w:rsidRDefault="00122F64" w:rsidP="00554CD8">
      <w:pPr>
        <w:pStyle w:val="Lista4"/>
        <w:ind w:left="0" w:right="-142" w:firstLine="0"/>
        <w:rPr>
          <w:bCs/>
        </w:rPr>
      </w:pPr>
    </w:p>
    <w:p w14:paraId="750F1149" w14:textId="77777777" w:rsidR="00281A22" w:rsidRPr="00BE6D8E" w:rsidRDefault="00122F64" w:rsidP="00554CD8">
      <w:pPr>
        <w:pStyle w:val="Lista4"/>
        <w:ind w:left="0" w:right="-142" w:firstLine="0"/>
        <w:rPr>
          <w:bCs/>
        </w:rPr>
      </w:pPr>
      <w:r w:rsidRPr="00BE6D8E">
        <w:rPr>
          <w:bCs/>
        </w:rPr>
        <w:t>Sin embargo</w:t>
      </w:r>
      <w:r w:rsidR="001514FA" w:rsidRPr="00BE6D8E">
        <w:rPr>
          <w:bCs/>
        </w:rPr>
        <w:t xml:space="preserve">, en la demanda TELECUN </w:t>
      </w:r>
      <w:r w:rsidR="00D40CD4" w:rsidRPr="00BE6D8E">
        <w:rPr>
          <w:bCs/>
        </w:rPr>
        <w:t xml:space="preserve">solicitó la aplicación del principio </w:t>
      </w:r>
      <w:proofErr w:type="spellStart"/>
      <w:r w:rsidR="00D40CD4" w:rsidRPr="00BE6D8E">
        <w:rPr>
          <w:bCs/>
          <w:i/>
        </w:rPr>
        <w:t>iura</w:t>
      </w:r>
      <w:proofErr w:type="spellEnd"/>
      <w:r w:rsidR="00D40CD4" w:rsidRPr="00BE6D8E">
        <w:rPr>
          <w:bCs/>
          <w:i/>
        </w:rPr>
        <w:t xml:space="preserve"> </w:t>
      </w:r>
      <w:proofErr w:type="spellStart"/>
      <w:r w:rsidR="00D40CD4" w:rsidRPr="00BE6D8E">
        <w:rPr>
          <w:bCs/>
          <w:i/>
        </w:rPr>
        <w:t>novi</w:t>
      </w:r>
      <w:r w:rsidR="00AA2E46" w:rsidRPr="00BE6D8E">
        <w:rPr>
          <w:bCs/>
          <w:i/>
        </w:rPr>
        <w:t>t</w:t>
      </w:r>
      <w:proofErr w:type="spellEnd"/>
      <w:r w:rsidR="00D40CD4" w:rsidRPr="00BE6D8E">
        <w:rPr>
          <w:bCs/>
          <w:i/>
        </w:rPr>
        <w:t xml:space="preserve"> curia</w:t>
      </w:r>
      <w:r w:rsidR="004451A6" w:rsidRPr="00BE6D8E">
        <w:rPr>
          <w:bCs/>
          <w:i/>
        </w:rPr>
        <w:t>,</w:t>
      </w:r>
      <w:r w:rsidR="00415CB1" w:rsidRPr="00BE6D8E">
        <w:rPr>
          <w:bCs/>
          <w:i/>
        </w:rPr>
        <w:t xml:space="preserve"> </w:t>
      </w:r>
      <w:r w:rsidR="004451A6" w:rsidRPr="00BE6D8E">
        <w:rPr>
          <w:bCs/>
        </w:rPr>
        <w:t>el cual se refiere a la posibilidad</w:t>
      </w:r>
      <w:r w:rsidR="004451A6" w:rsidRPr="00BE6D8E">
        <w:rPr>
          <w:bCs/>
          <w:i/>
        </w:rPr>
        <w:t xml:space="preserve"> de </w:t>
      </w:r>
      <w:r w:rsidR="001514FA" w:rsidRPr="00BE6D8E">
        <w:rPr>
          <w:bCs/>
        </w:rPr>
        <w:t xml:space="preserve">adecuar la acción </w:t>
      </w:r>
      <w:r w:rsidR="004451A6" w:rsidRPr="00BE6D8E">
        <w:rPr>
          <w:bCs/>
        </w:rPr>
        <w:t xml:space="preserve">pertinente a las referidas pretensiones, en este caso a </w:t>
      </w:r>
      <w:r w:rsidR="001514FA" w:rsidRPr="00BE6D8E">
        <w:rPr>
          <w:bCs/>
        </w:rPr>
        <w:t xml:space="preserve">la de reparación directa, </w:t>
      </w:r>
      <w:r w:rsidR="004451A6" w:rsidRPr="00BE6D8E">
        <w:rPr>
          <w:bCs/>
        </w:rPr>
        <w:t xml:space="preserve">lo que puede estudiarse </w:t>
      </w:r>
      <w:r w:rsidR="001514FA" w:rsidRPr="00BE6D8E">
        <w:rPr>
          <w:bCs/>
        </w:rPr>
        <w:t>con fundamento que la situación de los activos</w:t>
      </w:r>
      <w:r w:rsidR="00C17278" w:rsidRPr="00BE6D8E">
        <w:rPr>
          <w:bCs/>
        </w:rPr>
        <w:t xml:space="preserve"> después de </w:t>
      </w:r>
      <w:r w:rsidR="00281A22" w:rsidRPr="00BE6D8E">
        <w:rPr>
          <w:bCs/>
        </w:rPr>
        <w:t>que se terminó el convenio.</w:t>
      </w:r>
    </w:p>
    <w:p w14:paraId="5E171C5F" w14:textId="77777777" w:rsidR="004451A6" w:rsidRPr="00BE6D8E" w:rsidRDefault="004451A6" w:rsidP="00554CD8">
      <w:pPr>
        <w:pStyle w:val="Lista4"/>
        <w:ind w:left="0" w:right="-142" w:firstLine="0"/>
        <w:rPr>
          <w:bCs/>
        </w:rPr>
      </w:pPr>
    </w:p>
    <w:p w14:paraId="37A85648" w14:textId="77777777" w:rsidR="00AC0442" w:rsidRPr="00BE6D8E" w:rsidRDefault="004451A6" w:rsidP="00554CD8">
      <w:pPr>
        <w:pStyle w:val="Lista4"/>
        <w:ind w:left="0" w:right="-142" w:firstLine="0"/>
        <w:rPr>
          <w:bCs/>
        </w:rPr>
      </w:pPr>
      <w:bookmarkStart w:id="13" w:name="_Hlk20316190"/>
      <w:r w:rsidRPr="00BE6D8E">
        <w:rPr>
          <w:bCs/>
        </w:rPr>
        <w:lastRenderedPageBreak/>
        <w:t>L</w:t>
      </w:r>
      <w:r w:rsidR="00C17278" w:rsidRPr="00BE6D8E">
        <w:rPr>
          <w:bCs/>
        </w:rPr>
        <w:t xml:space="preserve">a Sala advierte que </w:t>
      </w:r>
      <w:r w:rsidR="001140CF" w:rsidRPr="00BE6D8E">
        <w:rPr>
          <w:bCs/>
        </w:rPr>
        <w:t xml:space="preserve">viable considerar que </w:t>
      </w:r>
      <w:r w:rsidR="001B509D" w:rsidRPr="00BE6D8E">
        <w:rPr>
          <w:bCs/>
        </w:rPr>
        <w:t xml:space="preserve">TELECUN </w:t>
      </w:r>
      <w:r w:rsidR="004C2286" w:rsidRPr="00BE6D8E">
        <w:rPr>
          <w:bCs/>
        </w:rPr>
        <w:t>pod</w:t>
      </w:r>
      <w:r w:rsidR="001B509D" w:rsidRPr="00BE6D8E">
        <w:rPr>
          <w:bCs/>
        </w:rPr>
        <w:t xml:space="preserve">ía </w:t>
      </w:r>
      <w:r w:rsidR="004C2286" w:rsidRPr="00BE6D8E">
        <w:rPr>
          <w:bCs/>
        </w:rPr>
        <w:t xml:space="preserve">incoar la acción </w:t>
      </w:r>
      <w:r w:rsidR="009037C0" w:rsidRPr="00BE6D8E">
        <w:rPr>
          <w:bCs/>
        </w:rPr>
        <w:t xml:space="preserve">de reparación directa </w:t>
      </w:r>
      <w:r w:rsidR="004C2286" w:rsidRPr="00BE6D8E">
        <w:rPr>
          <w:bCs/>
        </w:rPr>
        <w:t xml:space="preserve">para que le fueran devueltos </w:t>
      </w:r>
      <w:r w:rsidR="001B509D" w:rsidRPr="00BE6D8E">
        <w:rPr>
          <w:bCs/>
        </w:rPr>
        <w:t xml:space="preserve">esos activos </w:t>
      </w:r>
      <w:r w:rsidR="004C2286" w:rsidRPr="00BE6D8E">
        <w:rPr>
          <w:bCs/>
        </w:rPr>
        <w:t>que eran de su propiedad</w:t>
      </w:r>
      <w:r w:rsidR="00AE5EF6" w:rsidRPr="00BE6D8E">
        <w:rPr>
          <w:bCs/>
        </w:rPr>
        <w:t>, independientemente de</w:t>
      </w:r>
      <w:r w:rsidR="00CB62A6" w:rsidRPr="00BE6D8E">
        <w:rPr>
          <w:bCs/>
        </w:rPr>
        <w:t xml:space="preserve"> que tuvieran no </w:t>
      </w:r>
      <w:r w:rsidR="00AE5EF6" w:rsidRPr="00BE6D8E">
        <w:rPr>
          <w:bCs/>
        </w:rPr>
        <w:t>valor comercial</w:t>
      </w:r>
      <w:r w:rsidR="00CB62A6" w:rsidRPr="00BE6D8E">
        <w:rPr>
          <w:bCs/>
        </w:rPr>
        <w:t>.</w:t>
      </w:r>
    </w:p>
    <w:bookmarkEnd w:id="13"/>
    <w:p w14:paraId="5002E5F7" w14:textId="77777777" w:rsidR="00CB62A6" w:rsidRPr="00BE6D8E" w:rsidRDefault="00CB62A6" w:rsidP="00554CD8">
      <w:pPr>
        <w:pStyle w:val="Lista4"/>
        <w:ind w:left="0" w:right="-142" w:firstLine="0"/>
        <w:rPr>
          <w:bCs/>
        </w:rPr>
      </w:pPr>
    </w:p>
    <w:p w14:paraId="1A3D1E75" w14:textId="77777777" w:rsidR="00AC0442" w:rsidRPr="00BE6D8E" w:rsidRDefault="003C2FD6" w:rsidP="00554CD8">
      <w:pPr>
        <w:pStyle w:val="Lista4"/>
        <w:ind w:left="0" w:right="-142" w:firstLine="0"/>
        <w:rPr>
          <w:bCs/>
        </w:rPr>
      </w:pPr>
      <w:r w:rsidRPr="00BE6D8E">
        <w:rPr>
          <w:bCs/>
        </w:rPr>
        <w:t>Sin embargo, e</w:t>
      </w:r>
      <w:r w:rsidR="00AC0442" w:rsidRPr="00BE6D8E">
        <w:rPr>
          <w:bCs/>
        </w:rPr>
        <w:t xml:space="preserve">n tal evento la caducidad de la acción se rigió por el numeral 8 del artículo 136 del CCA que dispuso el siguiente plazo: </w:t>
      </w:r>
    </w:p>
    <w:p w14:paraId="35C62D4B" w14:textId="77777777" w:rsidR="00AC0442" w:rsidRPr="00BE6D8E" w:rsidRDefault="00AC0442" w:rsidP="00554CD8">
      <w:pPr>
        <w:pStyle w:val="Lista4"/>
        <w:ind w:left="0" w:right="-142" w:firstLine="0"/>
        <w:rPr>
          <w:bCs/>
        </w:rPr>
      </w:pPr>
    </w:p>
    <w:p w14:paraId="0EC47855" w14:textId="77777777" w:rsidR="00AC0442" w:rsidRPr="00BE6D8E" w:rsidRDefault="00AC0442" w:rsidP="00AC0442">
      <w:pPr>
        <w:pStyle w:val="Lista4"/>
        <w:spacing w:line="276" w:lineRule="auto"/>
        <w:ind w:left="567" w:right="425" w:firstLine="0"/>
        <w:rPr>
          <w:bCs/>
          <w:i/>
          <w:sz w:val="22"/>
          <w:szCs w:val="22"/>
        </w:rPr>
      </w:pPr>
      <w:r w:rsidRPr="00BE6D8E">
        <w:rPr>
          <w:rFonts w:cs="Arial"/>
          <w:i/>
          <w:color w:val="333333"/>
          <w:sz w:val="22"/>
          <w:szCs w:val="22"/>
        </w:rPr>
        <w:t>“</w:t>
      </w:r>
      <w:r w:rsidRPr="00BE6D8E">
        <w:rPr>
          <w:rFonts w:cs="Arial"/>
          <w:i/>
          <w:sz w:val="22"/>
          <w:szCs w:val="22"/>
        </w:rPr>
        <w:t>8. La de reparación directa caducará al vencimiento del plazo de dos (2) años, contados a partir del día siguiente del acaecimiento del hecho, omisión u operación administrativa o de ocurrida la ocupación temporal o permanente del inmueble de propiedad ajena por causa de trabajo público o por cualquiera otra causa”. </w:t>
      </w:r>
    </w:p>
    <w:p w14:paraId="2248FF71" w14:textId="77777777" w:rsidR="00AC0442" w:rsidRPr="00BE6D8E" w:rsidRDefault="00AC0442" w:rsidP="00554CD8">
      <w:pPr>
        <w:pStyle w:val="Lista4"/>
        <w:ind w:left="0" w:right="-142" w:firstLine="0"/>
        <w:rPr>
          <w:bCs/>
        </w:rPr>
      </w:pPr>
    </w:p>
    <w:p w14:paraId="657C4C1E" w14:textId="77777777" w:rsidR="009037C0" w:rsidRPr="00BE6D8E" w:rsidRDefault="00AC0442" w:rsidP="00554CD8">
      <w:pPr>
        <w:pStyle w:val="Lista4"/>
        <w:ind w:left="0" w:right="-142" w:firstLine="0"/>
        <w:rPr>
          <w:lang w:val="es-CO"/>
        </w:rPr>
      </w:pPr>
      <w:bookmarkStart w:id="14" w:name="_Hlk20315983"/>
      <w:r w:rsidRPr="00BE6D8E">
        <w:rPr>
          <w:bCs/>
        </w:rPr>
        <w:t>S</w:t>
      </w:r>
      <w:r w:rsidR="009037C0" w:rsidRPr="00BE6D8E">
        <w:rPr>
          <w:bCs/>
        </w:rPr>
        <w:t>e observa que</w:t>
      </w:r>
      <w:r w:rsidR="003C2FD6" w:rsidRPr="00BE6D8E">
        <w:rPr>
          <w:bCs/>
        </w:rPr>
        <w:t>,</w:t>
      </w:r>
      <w:r w:rsidR="009037C0" w:rsidRPr="00BE6D8E">
        <w:rPr>
          <w:bCs/>
        </w:rPr>
        <w:t xml:space="preserve"> </w:t>
      </w:r>
      <w:r w:rsidR="00B76962" w:rsidRPr="00BE6D8E">
        <w:rPr>
          <w:bCs/>
        </w:rPr>
        <w:t>también</w:t>
      </w:r>
      <w:r w:rsidR="003C2FD6" w:rsidRPr="00BE6D8E">
        <w:rPr>
          <w:bCs/>
        </w:rPr>
        <w:t>,</w:t>
      </w:r>
      <w:r w:rsidR="00B76962" w:rsidRPr="00BE6D8E">
        <w:rPr>
          <w:bCs/>
        </w:rPr>
        <w:t xml:space="preserve"> en </w:t>
      </w:r>
      <w:r w:rsidRPr="00BE6D8E">
        <w:rPr>
          <w:bCs/>
        </w:rPr>
        <w:t xml:space="preserve">el </w:t>
      </w:r>
      <w:r w:rsidR="003C2FD6" w:rsidRPr="00BE6D8E">
        <w:rPr>
          <w:bCs/>
        </w:rPr>
        <w:t xml:space="preserve">caso </w:t>
      </w:r>
      <w:r w:rsidRPr="00BE6D8E">
        <w:rPr>
          <w:bCs/>
        </w:rPr>
        <w:t xml:space="preserve">de </w:t>
      </w:r>
      <w:r w:rsidR="003C2FD6" w:rsidRPr="00BE6D8E">
        <w:rPr>
          <w:bCs/>
        </w:rPr>
        <w:t xml:space="preserve">encausar la pretensión de devolución de activos bajo la </w:t>
      </w:r>
      <w:r w:rsidRPr="00BE6D8E">
        <w:rPr>
          <w:bCs/>
        </w:rPr>
        <w:t xml:space="preserve">acción de reparación directa </w:t>
      </w:r>
      <w:r w:rsidR="00B76962" w:rsidRPr="00BE6D8E">
        <w:rPr>
          <w:bCs/>
        </w:rPr>
        <w:t>operó la caducidad</w:t>
      </w:r>
      <w:r w:rsidRPr="00BE6D8E">
        <w:rPr>
          <w:bCs/>
        </w:rPr>
        <w:t xml:space="preserve">, </w:t>
      </w:r>
      <w:r w:rsidR="00B76962" w:rsidRPr="00BE6D8E">
        <w:rPr>
          <w:bCs/>
        </w:rPr>
        <w:t xml:space="preserve">dado que el </w:t>
      </w:r>
      <w:r w:rsidR="00EA6A97" w:rsidRPr="00BE6D8E">
        <w:rPr>
          <w:bCs/>
        </w:rPr>
        <w:t>hecho que habría marcado el supuesto daño por la no restitución de activos</w:t>
      </w:r>
      <w:r w:rsidR="009037C0" w:rsidRPr="00BE6D8E">
        <w:rPr>
          <w:bCs/>
        </w:rPr>
        <w:t>,</w:t>
      </w:r>
      <w:r w:rsidR="00EA6A97" w:rsidRPr="00BE6D8E">
        <w:rPr>
          <w:bCs/>
        </w:rPr>
        <w:t xml:space="preserve"> fue </w:t>
      </w:r>
      <w:r w:rsidR="00235504" w:rsidRPr="00BE6D8E">
        <w:rPr>
          <w:bCs/>
        </w:rPr>
        <w:t>el vencimiento de</w:t>
      </w:r>
      <w:r w:rsidR="00B76962" w:rsidRPr="00BE6D8E">
        <w:rPr>
          <w:bCs/>
        </w:rPr>
        <w:t xml:space="preserve">l plazo fijado en </w:t>
      </w:r>
      <w:r w:rsidR="00235504" w:rsidRPr="00BE6D8E">
        <w:rPr>
          <w:bCs/>
        </w:rPr>
        <w:t xml:space="preserve">la oferta mercantil realizada </w:t>
      </w:r>
      <w:r w:rsidR="00235504" w:rsidRPr="00BE6D8E">
        <w:rPr>
          <w:lang w:val="es-CO"/>
        </w:rPr>
        <w:t xml:space="preserve">mediante Oficio No.073 de 20 de abril de 2004, </w:t>
      </w:r>
      <w:r w:rsidR="007B0DE5" w:rsidRPr="00BE6D8E">
        <w:rPr>
          <w:lang w:val="es-CO"/>
        </w:rPr>
        <w:t xml:space="preserve">en la cual </w:t>
      </w:r>
      <w:r w:rsidR="00235504" w:rsidRPr="00BE6D8E">
        <w:rPr>
          <w:lang w:val="es-CO"/>
        </w:rPr>
        <w:t xml:space="preserve">TELECUN </w:t>
      </w:r>
      <w:r w:rsidR="00B76962" w:rsidRPr="00BE6D8E">
        <w:rPr>
          <w:lang w:val="es-CO"/>
        </w:rPr>
        <w:t xml:space="preserve">ofreció en </w:t>
      </w:r>
      <w:r w:rsidR="00235504" w:rsidRPr="00BE6D8E">
        <w:rPr>
          <w:lang w:val="es-CO"/>
        </w:rPr>
        <w:t xml:space="preserve">venta </w:t>
      </w:r>
      <w:r w:rsidR="00AE5EF6" w:rsidRPr="00BE6D8E">
        <w:rPr>
          <w:lang w:val="es-CO"/>
        </w:rPr>
        <w:t>sus activos</w:t>
      </w:r>
      <w:r w:rsidR="00CB62A6" w:rsidRPr="00BE6D8E">
        <w:rPr>
          <w:lang w:val="es-CO"/>
        </w:rPr>
        <w:t>,</w:t>
      </w:r>
      <w:r w:rsidR="00AE5EF6" w:rsidRPr="00BE6D8E">
        <w:rPr>
          <w:lang w:val="es-CO"/>
        </w:rPr>
        <w:t xml:space="preserve"> </w:t>
      </w:r>
      <w:r w:rsidR="00235504" w:rsidRPr="00BE6D8E">
        <w:rPr>
          <w:lang w:val="es-CO"/>
        </w:rPr>
        <w:t>con vigencia de 30 días</w:t>
      </w:r>
      <w:r w:rsidR="00235504" w:rsidRPr="00BE6D8E">
        <w:rPr>
          <w:rStyle w:val="Refdenotaalpie"/>
          <w:lang w:val="es-CO"/>
        </w:rPr>
        <w:footnoteReference w:id="58"/>
      </w:r>
      <w:r w:rsidR="009037C0" w:rsidRPr="00BE6D8E">
        <w:rPr>
          <w:lang w:val="es-CO"/>
        </w:rPr>
        <w:t>.</w:t>
      </w:r>
    </w:p>
    <w:bookmarkEnd w:id="14"/>
    <w:p w14:paraId="6C811255" w14:textId="77777777" w:rsidR="009037C0" w:rsidRPr="00BE6D8E" w:rsidRDefault="009037C0" w:rsidP="00554CD8">
      <w:pPr>
        <w:pStyle w:val="Lista4"/>
        <w:ind w:left="0" w:right="-142" w:firstLine="0"/>
        <w:rPr>
          <w:lang w:val="es-CO"/>
        </w:rPr>
      </w:pPr>
    </w:p>
    <w:p w14:paraId="2EA93540" w14:textId="77777777" w:rsidR="008707DC" w:rsidRPr="00BE6D8E" w:rsidRDefault="009037C0" w:rsidP="00554CD8">
      <w:pPr>
        <w:pStyle w:val="Lista4"/>
        <w:ind w:left="0" w:right="-142" w:firstLine="0"/>
        <w:rPr>
          <w:lang w:val="es-CO"/>
        </w:rPr>
      </w:pPr>
      <w:r w:rsidRPr="00BE6D8E">
        <w:rPr>
          <w:lang w:val="es-CO"/>
        </w:rPr>
        <w:t>Lo anterior</w:t>
      </w:r>
      <w:r w:rsidR="00783A35" w:rsidRPr="00BE6D8E">
        <w:rPr>
          <w:lang w:val="es-CO"/>
        </w:rPr>
        <w:t>,</w:t>
      </w:r>
      <w:r w:rsidRPr="00BE6D8E">
        <w:rPr>
          <w:lang w:val="es-CO"/>
        </w:rPr>
        <w:t xml:space="preserve"> teniendo en cuenta que</w:t>
      </w:r>
      <w:r w:rsidR="002540AB" w:rsidRPr="00BE6D8E">
        <w:rPr>
          <w:lang w:val="es-CO"/>
        </w:rPr>
        <w:t xml:space="preserve"> ven</w:t>
      </w:r>
      <w:r w:rsidRPr="00BE6D8E">
        <w:rPr>
          <w:lang w:val="es-CO"/>
        </w:rPr>
        <w:t>c</w:t>
      </w:r>
      <w:r w:rsidR="002540AB" w:rsidRPr="00BE6D8E">
        <w:rPr>
          <w:lang w:val="es-CO"/>
        </w:rPr>
        <w:t>ido el plazo de esa oferta sin una respuesta positiva</w:t>
      </w:r>
      <w:r w:rsidRPr="00BE6D8E">
        <w:rPr>
          <w:lang w:val="es-CO"/>
        </w:rPr>
        <w:t>,</w:t>
      </w:r>
      <w:r w:rsidR="002540AB" w:rsidRPr="00BE6D8E">
        <w:rPr>
          <w:lang w:val="es-CO"/>
        </w:rPr>
        <w:t xml:space="preserve"> TELECUN debió tener certeza de que si </w:t>
      </w:r>
      <w:r w:rsidRPr="00BE6D8E">
        <w:rPr>
          <w:lang w:val="es-CO"/>
        </w:rPr>
        <w:t xml:space="preserve">pretendía </w:t>
      </w:r>
      <w:r w:rsidR="002540AB" w:rsidRPr="00BE6D8E">
        <w:rPr>
          <w:lang w:val="es-CO"/>
        </w:rPr>
        <w:t xml:space="preserve">que los activos le fueran devueltos </w:t>
      </w:r>
      <w:r w:rsidR="008707DC" w:rsidRPr="00BE6D8E">
        <w:rPr>
          <w:lang w:val="es-CO"/>
        </w:rPr>
        <w:t xml:space="preserve">debía reclamarlos a COLOMBIA </w:t>
      </w:r>
      <w:r w:rsidR="00783A35" w:rsidRPr="00BE6D8E">
        <w:rPr>
          <w:lang w:val="es-CO"/>
        </w:rPr>
        <w:t xml:space="preserve"> </w:t>
      </w:r>
      <w:r w:rsidR="008707DC" w:rsidRPr="00BE6D8E">
        <w:rPr>
          <w:lang w:val="es-CO"/>
        </w:rPr>
        <w:t xml:space="preserve">TELECOMUNICACIONES que </w:t>
      </w:r>
      <w:r w:rsidR="00AE5EF6" w:rsidRPr="00BE6D8E">
        <w:rPr>
          <w:lang w:val="es-CO"/>
        </w:rPr>
        <w:t>en ese momento, habiendo terminado el con</w:t>
      </w:r>
      <w:r w:rsidR="00CB62A6" w:rsidRPr="00BE6D8E">
        <w:rPr>
          <w:lang w:val="es-CO"/>
        </w:rPr>
        <w:t>venio</w:t>
      </w:r>
      <w:r w:rsidR="00AE5EF6" w:rsidRPr="00BE6D8E">
        <w:rPr>
          <w:lang w:val="es-CO"/>
        </w:rPr>
        <w:t xml:space="preserve">, </w:t>
      </w:r>
      <w:r w:rsidR="008707DC" w:rsidRPr="00BE6D8E">
        <w:rPr>
          <w:lang w:val="es-CO"/>
        </w:rPr>
        <w:t xml:space="preserve">ya no tenía título para conservarlos. </w:t>
      </w:r>
    </w:p>
    <w:p w14:paraId="2C6CA128" w14:textId="77777777" w:rsidR="007B0DE5" w:rsidRPr="00BE6D8E" w:rsidRDefault="007B0DE5" w:rsidP="00554CD8">
      <w:pPr>
        <w:pStyle w:val="Lista4"/>
        <w:ind w:left="0" w:right="-142" w:firstLine="0"/>
        <w:rPr>
          <w:lang w:val="es-CO"/>
        </w:rPr>
      </w:pPr>
    </w:p>
    <w:p w14:paraId="5E6F4B41" w14:textId="77777777" w:rsidR="00783A35" w:rsidRPr="00BE6D8E" w:rsidRDefault="007B0DE5" w:rsidP="00554CD8">
      <w:pPr>
        <w:pStyle w:val="Lista4"/>
        <w:ind w:left="0" w:right="-142" w:firstLine="0"/>
        <w:rPr>
          <w:lang w:val="es-CO"/>
        </w:rPr>
      </w:pPr>
      <w:r w:rsidRPr="00BE6D8E">
        <w:rPr>
          <w:lang w:val="es-CO"/>
        </w:rPr>
        <w:t>Si se en</w:t>
      </w:r>
      <w:r w:rsidR="007C0063" w:rsidRPr="00BE6D8E">
        <w:rPr>
          <w:lang w:val="es-CO"/>
        </w:rPr>
        <w:t>t</w:t>
      </w:r>
      <w:r w:rsidRPr="00BE6D8E">
        <w:rPr>
          <w:lang w:val="es-CO"/>
        </w:rPr>
        <w:t xml:space="preserve">iende que el término de la oferta </w:t>
      </w:r>
      <w:r w:rsidR="006936F1" w:rsidRPr="00BE6D8E">
        <w:rPr>
          <w:lang w:val="es-CO"/>
        </w:rPr>
        <w:t xml:space="preserve">contenida en el oficio 073 de 30 de abril de 2004 </w:t>
      </w:r>
      <w:r w:rsidRPr="00BE6D8E">
        <w:rPr>
          <w:lang w:val="es-CO"/>
        </w:rPr>
        <w:t xml:space="preserve">fue de 30 días </w:t>
      </w:r>
      <w:r w:rsidR="00AE5EF6" w:rsidRPr="00BE6D8E">
        <w:rPr>
          <w:i/>
          <w:lang w:val="es-CO"/>
        </w:rPr>
        <w:t>“</w:t>
      </w:r>
      <w:r w:rsidRPr="00BE6D8E">
        <w:rPr>
          <w:i/>
          <w:lang w:val="es-CO"/>
        </w:rPr>
        <w:t>hábiles</w:t>
      </w:r>
      <w:r w:rsidR="00AE5EF6" w:rsidRPr="00BE6D8E">
        <w:rPr>
          <w:i/>
          <w:lang w:val="es-CO"/>
        </w:rPr>
        <w:t>”</w:t>
      </w:r>
      <w:r w:rsidRPr="00BE6D8E">
        <w:rPr>
          <w:lang w:val="es-CO"/>
        </w:rPr>
        <w:t xml:space="preserve">, el hecho dañoso habría ocurrido </w:t>
      </w:r>
      <w:r w:rsidR="008707DC" w:rsidRPr="00BE6D8E">
        <w:rPr>
          <w:lang w:val="es-CO"/>
        </w:rPr>
        <w:t xml:space="preserve">al vencimiento de ese ese plazo, </w:t>
      </w:r>
      <w:r w:rsidRPr="00BE6D8E">
        <w:rPr>
          <w:lang w:val="es-CO"/>
        </w:rPr>
        <w:t xml:space="preserve">el </w:t>
      </w:r>
      <w:r w:rsidR="00F73987" w:rsidRPr="00BE6D8E">
        <w:rPr>
          <w:lang w:val="es-CO"/>
        </w:rPr>
        <w:t>2 de junio de 2004, a partir de</w:t>
      </w:r>
      <w:r w:rsidR="00AA2E46" w:rsidRPr="00BE6D8E">
        <w:rPr>
          <w:lang w:val="es-CO"/>
        </w:rPr>
        <w:t>l</w:t>
      </w:r>
      <w:r w:rsidR="00F73987" w:rsidRPr="00BE6D8E">
        <w:rPr>
          <w:lang w:val="es-CO"/>
        </w:rPr>
        <w:t xml:space="preserve"> cual </w:t>
      </w:r>
      <w:r w:rsidR="00AE5EF6" w:rsidRPr="00BE6D8E">
        <w:rPr>
          <w:lang w:val="es-CO"/>
        </w:rPr>
        <w:t xml:space="preserve">TELECUN </w:t>
      </w:r>
      <w:r w:rsidR="00F73987" w:rsidRPr="00BE6D8E">
        <w:rPr>
          <w:lang w:val="es-CO"/>
        </w:rPr>
        <w:t xml:space="preserve">debió reclamar los </w:t>
      </w:r>
      <w:r w:rsidR="00AE5EF6" w:rsidRPr="00BE6D8E">
        <w:rPr>
          <w:lang w:val="es-CO"/>
        </w:rPr>
        <w:t xml:space="preserve">activos </w:t>
      </w:r>
      <w:r w:rsidR="00F73987" w:rsidRPr="00BE6D8E">
        <w:rPr>
          <w:lang w:val="es-CO"/>
        </w:rPr>
        <w:t>o el valor equivalente</w:t>
      </w:r>
      <w:r w:rsidR="00E00429" w:rsidRPr="00BE6D8E">
        <w:rPr>
          <w:lang w:val="es-CO"/>
        </w:rPr>
        <w:t>,</w:t>
      </w:r>
      <w:r w:rsidR="00783A35" w:rsidRPr="00BE6D8E">
        <w:rPr>
          <w:lang w:val="es-CO"/>
        </w:rPr>
        <w:t xml:space="preserve"> presentando la demanda en un plazo de 2 años</w:t>
      </w:r>
      <w:r w:rsidR="00F73987" w:rsidRPr="00BE6D8E">
        <w:rPr>
          <w:lang w:val="es-CO"/>
        </w:rPr>
        <w:t xml:space="preserve">, </w:t>
      </w:r>
      <w:r w:rsidR="00783A35" w:rsidRPr="00BE6D8E">
        <w:rPr>
          <w:lang w:val="es-CO"/>
        </w:rPr>
        <w:t xml:space="preserve">es decir hasta el 2 de junio de 2006, empero la demanda solo se presentó el 20 de octubre de 2008. </w:t>
      </w:r>
    </w:p>
    <w:p w14:paraId="6EA6E0A4" w14:textId="77777777" w:rsidR="008E07BD" w:rsidRPr="00BE6D8E" w:rsidRDefault="008E07BD" w:rsidP="00554CD8">
      <w:pPr>
        <w:pStyle w:val="Lista4"/>
        <w:ind w:left="0" w:right="-142" w:firstLine="0"/>
        <w:rPr>
          <w:lang w:val="es-CO"/>
        </w:rPr>
      </w:pPr>
    </w:p>
    <w:p w14:paraId="1304E03A" w14:textId="77777777" w:rsidR="0098624D" w:rsidRPr="00BE6D8E" w:rsidRDefault="008E07BD" w:rsidP="00554CD8">
      <w:pPr>
        <w:pStyle w:val="Lista4"/>
        <w:ind w:left="0" w:right="-142" w:firstLine="0"/>
        <w:rPr>
          <w:lang w:val="es-CO"/>
        </w:rPr>
      </w:pPr>
      <w:bookmarkStart w:id="15" w:name="_Hlk20316295"/>
      <w:r w:rsidRPr="00BE6D8E">
        <w:rPr>
          <w:lang w:val="es-CO"/>
        </w:rPr>
        <w:t xml:space="preserve">Se puede agregar que </w:t>
      </w:r>
      <w:r w:rsidR="002E34F9" w:rsidRPr="00BE6D8E">
        <w:rPr>
          <w:lang w:val="es-CO"/>
        </w:rPr>
        <w:t xml:space="preserve">la demandante no solicitó la devolución de los bienes, sino que insistió en la compra y solo en la demanda formuló la pretensión subsidiaria </w:t>
      </w:r>
      <w:r w:rsidR="007C0063" w:rsidRPr="00BE6D8E">
        <w:rPr>
          <w:lang w:val="es-CO"/>
        </w:rPr>
        <w:t>que da</w:t>
      </w:r>
      <w:r w:rsidR="00CB62A6" w:rsidRPr="00BE6D8E">
        <w:rPr>
          <w:lang w:val="es-CO"/>
        </w:rPr>
        <w:t>ría</w:t>
      </w:r>
      <w:r w:rsidR="007C0063" w:rsidRPr="00BE6D8E">
        <w:rPr>
          <w:lang w:val="es-CO"/>
        </w:rPr>
        <w:t xml:space="preserve"> cabida a </w:t>
      </w:r>
      <w:r w:rsidR="00740362" w:rsidRPr="00BE6D8E">
        <w:rPr>
          <w:lang w:val="es-CO"/>
        </w:rPr>
        <w:t xml:space="preserve">estudiar la </w:t>
      </w:r>
      <w:r w:rsidR="002E34F9" w:rsidRPr="00BE6D8E">
        <w:rPr>
          <w:lang w:val="es-CO"/>
        </w:rPr>
        <w:t xml:space="preserve">restitución, </w:t>
      </w:r>
      <w:r w:rsidR="001106EE" w:rsidRPr="00BE6D8E">
        <w:rPr>
          <w:lang w:val="es-CO"/>
        </w:rPr>
        <w:t xml:space="preserve">pero la presentó </w:t>
      </w:r>
      <w:r w:rsidR="00E8181E" w:rsidRPr="00BE6D8E">
        <w:rPr>
          <w:lang w:val="es-CO"/>
        </w:rPr>
        <w:t xml:space="preserve">de manera extemporánea en relación con el término </w:t>
      </w:r>
      <w:r w:rsidR="0098624D" w:rsidRPr="00BE6D8E">
        <w:rPr>
          <w:lang w:val="es-CO"/>
        </w:rPr>
        <w:t xml:space="preserve">fijado en el numeral 8 del artículo 136 del CCA. </w:t>
      </w:r>
    </w:p>
    <w:bookmarkEnd w:id="15"/>
    <w:p w14:paraId="3D1AD33C" w14:textId="77777777" w:rsidR="00462EB1" w:rsidRPr="00BE6D8E" w:rsidRDefault="00462EB1" w:rsidP="006A7E01">
      <w:pPr>
        <w:pStyle w:val="Lista4"/>
        <w:ind w:left="0" w:right="-142" w:firstLine="0"/>
        <w:rPr>
          <w:lang w:val="es-CO"/>
        </w:rPr>
      </w:pPr>
    </w:p>
    <w:p w14:paraId="4926672F" w14:textId="77777777" w:rsidR="006A7E01" w:rsidRPr="00BE6D8E" w:rsidRDefault="006A7E01" w:rsidP="006A7E01">
      <w:pPr>
        <w:widowControl w:val="0"/>
        <w:autoSpaceDE w:val="0"/>
        <w:autoSpaceDN w:val="0"/>
        <w:adjustRightInd w:val="0"/>
        <w:ind w:right="-142"/>
        <w:rPr>
          <w:rFonts w:cs="Arial"/>
        </w:rPr>
      </w:pPr>
      <w:bookmarkStart w:id="16" w:name="_Hlk20316332"/>
      <w:r w:rsidRPr="00BE6D8E">
        <w:rPr>
          <w:rFonts w:cs="Arial"/>
        </w:rPr>
        <w:lastRenderedPageBreak/>
        <w:t xml:space="preserve">Como consecuencia. al analizar la causa del posible daño desde el ámbito de la responsabilidad extracontractual se encuentra que, igualmente, la acción de reparación directa habría caducado por la no presentación de la demanda en la oportunidad fijada en el artículo 136 del CCA,  por haber transcurrido  un lapso superior a dos años desde que la entidad ahora demandante debió reclamar la restitución de los bienes supuestamente en poder de COLOMBIA TELECOMUNICACIONES que </w:t>
      </w:r>
      <w:r w:rsidR="001106EE" w:rsidRPr="00BE6D8E">
        <w:rPr>
          <w:rFonts w:cs="Arial"/>
        </w:rPr>
        <w:t xml:space="preserve">en </w:t>
      </w:r>
      <w:r w:rsidRPr="00BE6D8E">
        <w:rPr>
          <w:rFonts w:cs="Arial"/>
        </w:rPr>
        <w:t xml:space="preserve">ese evento no tenía título para retenerlos. </w:t>
      </w:r>
    </w:p>
    <w:bookmarkEnd w:id="16"/>
    <w:p w14:paraId="61514D5D" w14:textId="77777777" w:rsidR="006A7E01" w:rsidRPr="00BE6D8E" w:rsidRDefault="006A7E01" w:rsidP="00554CD8">
      <w:pPr>
        <w:pStyle w:val="Lista4"/>
        <w:ind w:left="0" w:right="-142" w:firstLine="0"/>
        <w:rPr>
          <w:lang w:val="es-CO"/>
        </w:rPr>
      </w:pPr>
    </w:p>
    <w:p w14:paraId="0711DA15" w14:textId="77777777" w:rsidR="0098624D" w:rsidRPr="00BE6D8E" w:rsidRDefault="0098624D" w:rsidP="00554CD8">
      <w:pPr>
        <w:pStyle w:val="Lista4"/>
        <w:ind w:left="0" w:right="-142" w:firstLine="0"/>
        <w:rPr>
          <w:lang w:val="es-CO"/>
        </w:rPr>
      </w:pPr>
      <w:r w:rsidRPr="00BE6D8E">
        <w:rPr>
          <w:lang w:val="es-CO"/>
        </w:rPr>
        <w:t xml:space="preserve">Así las cosas, se concluye que no hay lugar a la aplicación del principio </w:t>
      </w:r>
      <w:proofErr w:type="spellStart"/>
      <w:r w:rsidRPr="00BE6D8E">
        <w:rPr>
          <w:i/>
          <w:lang w:val="es-CO"/>
        </w:rPr>
        <w:t>iura</w:t>
      </w:r>
      <w:proofErr w:type="spellEnd"/>
      <w:r w:rsidRPr="00BE6D8E">
        <w:rPr>
          <w:i/>
          <w:lang w:val="es-CO"/>
        </w:rPr>
        <w:t xml:space="preserve"> </w:t>
      </w:r>
      <w:proofErr w:type="spellStart"/>
      <w:r w:rsidRPr="00BE6D8E">
        <w:rPr>
          <w:i/>
          <w:lang w:val="es-CO"/>
        </w:rPr>
        <w:t>novit</w:t>
      </w:r>
      <w:proofErr w:type="spellEnd"/>
      <w:r w:rsidRPr="00BE6D8E">
        <w:rPr>
          <w:i/>
          <w:lang w:val="es-CO"/>
        </w:rPr>
        <w:t xml:space="preserve"> curia</w:t>
      </w:r>
      <w:r w:rsidRPr="00BE6D8E">
        <w:rPr>
          <w:lang w:val="es-CO"/>
        </w:rPr>
        <w:t xml:space="preserve">, dado que el sentido de la decisión llegaría igualmente a la caducidad de la acción </w:t>
      </w:r>
    </w:p>
    <w:p w14:paraId="52E7FD51" w14:textId="77777777" w:rsidR="00C83233" w:rsidRPr="00BE6D8E" w:rsidRDefault="00C83233" w:rsidP="00554CD8">
      <w:pPr>
        <w:pStyle w:val="Lista4"/>
        <w:ind w:left="0" w:right="-142" w:firstLine="0"/>
        <w:rPr>
          <w:lang w:val="es-CO"/>
        </w:rPr>
      </w:pPr>
    </w:p>
    <w:p w14:paraId="28EDF447" w14:textId="77777777" w:rsidR="00D67228" w:rsidRPr="00BE6D8E" w:rsidRDefault="001106EE" w:rsidP="00D67228">
      <w:pPr>
        <w:pStyle w:val="Textoindependiente22"/>
        <w:numPr>
          <w:ilvl w:val="12"/>
          <w:numId w:val="0"/>
        </w:numPr>
        <w:overflowPunct/>
        <w:autoSpaceDE/>
        <w:autoSpaceDN/>
        <w:adjustRightInd/>
        <w:textAlignment w:val="auto"/>
        <w:rPr>
          <w:rFonts w:cs="Arial"/>
          <w:b/>
          <w:szCs w:val="24"/>
        </w:rPr>
      </w:pPr>
      <w:r w:rsidRPr="00BE6D8E">
        <w:rPr>
          <w:rFonts w:cs="Arial"/>
          <w:b/>
          <w:szCs w:val="24"/>
        </w:rPr>
        <w:t>7</w:t>
      </w:r>
      <w:r w:rsidR="00D67228" w:rsidRPr="00BE6D8E">
        <w:rPr>
          <w:rFonts w:cs="Arial"/>
          <w:b/>
          <w:szCs w:val="24"/>
        </w:rPr>
        <w:t>. Reconocimiento de personería</w:t>
      </w:r>
      <w:r w:rsidR="00F455D6" w:rsidRPr="00BE6D8E">
        <w:rPr>
          <w:rFonts w:cs="Arial"/>
          <w:b/>
          <w:szCs w:val="24"/>
        </w:rPr>
        <w:t>s</w:t>
      </w:r>
    </w:p>
    <w:p w14:paraId="4BC11831" w14:textId="77777777" w:rsidR="00D67228" w:rsidRPr="00BE6D8E" w:rsidRDefault="00D67228" w:rsidP="00D67228">
      <w:pPr>
        <w:pStyle w:val="Textoindependiente22"/>
        <w:numPr>
          <w:ilvl w:val="12"/>
          <w:numId w:val="0"/>
        </w:numPr>
        <w:overflowPunct/>
        <w:autoSpaceDE/>
        <w:autoSpaceDN/>
        <w:adjustRightInd/>
        <w:textAlignment w:val="auto"/>
        <w:rPr>
          <w:rFonts w:cs="Arial"/>
          <w:szCs w:val="24"/>
        </w:rPr>
      </w:pPr>
    </w:p>
    <w:p w14:paraId="49C9E5D1" w14:textId="77777777" w:rsidR="00D67228" w:rsidRPr="00BE6D8E" w:rsidRDefault="00D67228" w:rsidP="00D67228">
      <w:pPr>
        <w:pStyle w:val="Textoindependiente22"/>
        <w:numPr>
          <w:ilvl w:val="12"/>
          <w:numId w:val="0"/>
        </w:numPr>
        <w:overflowPunct/>
        <w:autoSpaceDE/>
        <w:autoSpaceDN/>
        <w:adjustRightInd/>
        <w:textAlignment w:val="auto"/>
        <w:rPr>
          <w:rFonts w:cs="Arial"/>
          <w:szCs w:val="24"/>
        </w:rPr>
      </w:pPr>
      <w:r w:rsidRPr="00BE6D8E">
        <w:rPr>
          <w:rFonts w:cs="Arial"/>
          <w:szCs w:val="24"/>
        </w:rPr>
        <w:t xml:space="preserve">Teniendo en cuenta que </w:t>
      </w:r>
      <w:r w:rsidR="00F455D6" w:rsidRPr="00BE6D8E">
        <w:rPr>
          <w:rFonts w:cs="Arial"/>
          <w:szCs w:val="24"/>
        </w:rPr>
        <w:t xml:space="preserve">mediante escrito presentado </w:t>
      </w:r>
      <w:r w:rsidR="00A322D3" w:rsidRPr="00BE6D8E">
        <w:rPr>
          <w:rFonts w:cs="Arial"/>
          <w:szCs w:val="24"/>
        </w:rPr>
        <w:t xml:space="preserve">el 6 de marzo de 2017, el </w:t>
      </w:r>
      <w:r w:rsidR="00F455D6" w:rsidRPr="00BE6D8E">
        <w:rPr>
          <w:rFonts w:cs="Arial"/>
          <w:szCs w:val="24"/>
        </w:rPr>
        <w:t xml:space="preserve">abogado Hernán Carrasquilla Coral </w:t>
      </w:r>
      <w:r w:rsidR="00A322D3" w:rsidRPr="00BE6D8E">
        <w:rPr>
          <w:rFonts w:cs="Arial"/>
          <w:szCs w:val="24"/>
        </w:rPr>
        <w:t xml:space="preserve">apoderado de la demandante Empresa de Telecomunicaciones de Cundinamarca </w:t>
      </w:r>
      <w:r w:rsidR="00B15198" w:rsidRPr="00BE6D8E">
        <w:rPr>
          <w:rFonts w:cs="Arial"/>
          <w:szCs w:val="24"/>
        </w:rPr>
        <w:t>ESP -</w:t>
      </w:r>
      <w:r w:rsidR="00A322D3" w:rsidRPr="00BE6D8E">
        <w:rPr>
          <w:rFonts w:cs="Arial"/>
          <w:szCs w:val="24"/>
        </w:rPr>
        <w:t>TELECUN en liquidación, sustituyó su poder al abogado Javier Orlando González Gómez</w:t>
      </w:r>
      <w:r w:rsidR="00F455D6" w:rsidRPr="00BE6D8E">
        <w:rPr>
          <w:rStyle w:val="Refdenotaalpie"/>
          <w:rFonts w:cs="Arial"/>
          <w:szCs w:val="24"/>
        </w:rPr>
        <w:footnoteReference w:id="59"/>
      </w:r>
      <w:r w:rsidR="00A322D3" w:rsidRPr="00BE6D8E">
        <w:rPr>
          <w:rFonts w:cs="Arial"/>
          <w:szCs w:val="24"/>
        </w:rPr>
        <w:t xml:space="preserve"> y por otra parte, la demandada </w:t>
      </w:r>
      <w:r w:rsidRPr="00BE6D8E">
        <w:rPr>
          <w:rFonts w:cs="Arial"/>
          <w:szCs w:val="24"/>
        </w:rPr>
        <w:t xml:space="preserve">Colombia Telecomunicaciones S.A. ESP otorgó poder </w:t>
      </w:r>
      <w:r w:rsidR="00F571A2" w:rsidRPr="00BE6D8E">
        <w:rPr>
          <w:rFonts w:cs="Arial"/>
          <w:szCs w:val="24"/>
        </w:rPr>
        <w:t xml:space="preserve">al abogado Oscar Samir Martínez Peña, </w:t>
      </w:r>
      <w:r w:rsidRPr="00BE6D8E">
        <w:rPr>
          <w:rFonts w:cs="Arial"/>
          <w:szCs w:val="24"/>
        </w:rPr>
        <w:t xml:space="preserve">que fue presentado </w:t>
      </w:r>
      <w:r w:rsidR="00B55EB4" w:rsidRPr="00BE6D8E">
        <w:rPr>
          <w:rFonts w:cs="Arial"/>
          <w:szCs w:val="24"/>
        </w:rPr>
        <w:t>el 14 de marzo de 2017</w:t>
      </w:r>
      <w:r w:rsidR="00E254A0" w:rsidRPr="00BE6D8E">
        <w:rPr>
          <w:rFonts w:cs="Arial"/>
          <w:szCs w:val="24"/>
        </w:rPr>
        <w:t xml:space="preserve">, </w:t>
      </w:r>
      <w:r w:rsidRPr="00BE6D8E">
        <w:rPr>
          <w:rFonts w:cs="Arial"/>
          <w:szCs w:val="24"/>
        </w:rPr>
        <w:t xml:space="preserve">se </w:t>
      </w:r>
      <w:r w:rsidR="00E254A0" w:rsidRPr="00BE6D8E">
        <w:rPr>
          <w:rFonts w:cs="Arial"/>
          <w:szCs w:val="24"/>
        </w:rPr>
        <w:t xml:space="preserve">les </w:t>
      </w:r>
      <w:r w:rsidRPr="00BE6D8E">
        <w:rPr>
          <w:rFonts w:cs="Arial"/>
          <w:szCs w:val="24"/>
        </w:rPr>
        <w:t>reconocerá la personería correspondiente</w:t>
      </w:r>
      <w:r w:rsidR="00740362" w:rsidRPr="00BE6D8E">
        <w:rPr>
          <w:rFonts w:cs="Arial"/>
          <w:szCs w:val="24"/>
        </w:rPr>
        <w:t xml:space="preserve"> a cada uno de los abogados</w:t>
      </w:r>
      <w:r w:rsidRPr="00BE6D8E">
        <w:rPr>
          <w:rFonts w:cs="Arial"/>
          <w:szCs w:val="24"/>
        </w:rPr>
        <w:t>.</w:t>
      </w:r>
    </w:p>
    <w:p w14:paraId="618270D8" w14:textId="77777777" w:rsidR="004710D9" w:rsidRPr="00BE6D8E" w:rsidRDefault="004710D9" w:rsidP="00D67228">
      <w:pPr>
        <w:pStyle w:val="Textoindependiente22"/>
        <w:numPr>
          <w:ilvl w:val="12"/>
          <w:numId w:val="0"/>
        </w:numPr>
        <w:overflowPunct/>
        <w:autoSpaceDE/>
        <w:autoSpaceDN/>
        <w:adjustRightInd/>
        <w:textAlignment w:val="auto"/>
        <w:rPr>
          <w:rFonts w:cs="Arial"/>
          <w:szCs w:val="24"/>
        </w:rPr>
      </w:pPr>
    </w:p>
    <w:p w14:paraId="642FFA37" w14:textId="77777777" w:rsidR="00CE0C1B" w:rsidRPr="00BE6D8E" w:rsidRDefault="001106EE" w:rsidP="00CE0C1B">
      <w:pPr>
        <w:pStyle w:val="Sangra2detindependiente2"/>
        <w:spacing w:line="360" w:lineRule="auto"/>
        <w:ind w:left="0" w:right="-58"/>
        <w:rPr>
          <w:rFonts w:cs="Arial"/>
          <w:b/>
          <w:szCs w:val="24"/>
        </w:rPr>
      </w:pPr>
      <w:r w:rsidRPr="00BE6D8E">
        <w:rPr>
          <w:rFonts w:cs="Arial"/>
          <w:b/>
          <w:szCs w:val="24"/>
        </w:rPr>
        <w:t>8</w:t>
      </w:r>
      <w:r w:rsidR="00CE0C1B" w:rsidRPr="00BE6D8E">
        <w:rPr>
          <w:rFonts w:cs="Arial"/>
          <w:b/>
          <w:szCs w:val="24"/>
        </w:rPr>
        <w:t xml:space="preserve">. Condena en costas </w:t>
      </w:r>
    </w:p>
    <w:p w14:paraId="1F9EF177" w14:textId="77777777" w:rsidR="00CE0C1B" w:rsidRPr="00BE6D8E" w:rsidRDefault="00CE0C1B" w:rsidP="00CE0C1B">
      <w:pPr>
        <w:rPr>
          <w:rFonts w:cs="Arial"/>
        </w:rPr>
      </w:pPr>
    </w:p>
    <w:p w14:paraId="2FA221C5" w14:textId="77777777" w:rsidR="00CE0C1B" w:rsidRPr="00BE6D8E" w:rsidRDefault="004710D9" w:rsidP="00CE0C1B">
      <w:pPr>
        <w:rPr>
          <w:rFonts w:cs="Arial"/>
          <w:bCs/>
        </w:rPr>
      </w:pPr>
      <w:r w:rsidRPr="00BE6D8E">
        <w:rPr>
          <w:rFonts w:cs="Arial"/>
          <w:bCs/>
        </w:rPr>
        <w:t>De conformidad con el artículo 171 del CCA, aplicable para este proceso, n</w:t>
      </w:r>
      <w:r w:rsidR="00CE0C1B" w:rsidRPr="00BE6D8E">
        <w:rPr>
          <w:rFonts w:cs="Arial"/>
          <w:bCs/>
        </w:rPr>
        <w:t xml:space="preserve">o hay lugar a la imposición de costas por cuanto no se evidencia en el </w:t>
      </w:r>
      <w:r w:rsidR="00CE0C1B" w:rsidRPr="00BE6D8E">
        <w:rPr>
          <w:rFonts w:cs="Arial"/>
          <w:bCs/>
          <w:i/>
        </w:rPr>
        <w:t>subexamine</w:t>
      </w:r>
      <w:r w:rsidR="00CE0C1B" w:rsidRPr="00BE6D8E">
        <w:rPr>
          <w:rFonts w:cs="Arial"/>
          <w:bCs/>
        </w:rPr>
        <w:t xml:space="preserve"> que alguna de las partes hubiere actuado temerariamente.</w:t>
      </w:r>
    </w:p>
    <w:p w14:paraId="79F65D9A" w14:textId="77777777" w:rsidR="00CE0C1B" w:rsidRPr="00BE6D8E" w:rsidRDefault="00CE0C1B" w:rsidP="00CE0C1B">
      <w:pPr>
        <w:pStyle w:val="Textoindependiente22"/>
        <w:numPr>
          <w:ilvl w:val="12"/>
          <w:numId w:val="0"/>
        </w:numPr>
        <w:overflowPunct/>
        <w:autoSpaceDE/>
        <w:autoSpaceDN/>
        <w:adjustRightInd/>
        <w:textAlignment w:val="auto"/>
        <w:rPr>
          <w:rFonts w:cs="Arial"/>
          <w:szCs w:val="24"/>
        </w:rPr>
      </w:pPr>
    </w:p>
    <w:p w14:paraId="7B71D161" w14:textId="77777777" w:rsidR="00CE0C1B" w:rsidRPr="00BE6D8E" w:rsidRDefault="00CE0C1B" w:rsidP="00CE0C1B">
      <w:pPr>
        <w:pStyle w:val="Textoindependiente22"/>
        <w:numPr>
          <w:ilvl w:val="12"/>
          <w:numId w:val="0"/>
        </w:numPr>
        <w:overflowPunct/>
        <w:autoSpaceDE/>
        <w:autoSpaceDN/>
        <w:adjustRightInd/>
        <w:textAlignment w:val="auto"/>
        <w:rPr>
          <w:rFonts w:cs="Arial"/>
          <w:szCs w:val="24"/>
        </w:rPr>
      </w:pPr>
      <w:r w:rsidRPr="00BE6D8E">
        <w:rPr>
          <w:rFonts w:cs="Arial"/>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BE6D8E">
          <w:rPr>
            <w:rFonts w:cs="Arial"/>
            <w:szCs w:val="24"/>
          </w:rPr>
          <w:t>la República</w:t>
        </w:r>
      </w:smartTag>
      <w:r w:rsidRPr="00BE6D8E">
        <w:rPr>
          <w:rFonts w:cs="Arial"/>
          <w:szCs w:val="24"/>
        </w:rPr>
        <w:t xml:space="preserve"> de Colombia y por autoridad de la ley,</w:t>
      </w:r>
    </w:p>
    <w:p w14:paraId="587A80EE" w14:textId="77777777" w:rsidR="00CE0C1B" w:rsidRPr="00BE6D8E" w:rsidRDefault="00CE0C1B" w:rsidP="00CE0C1B">
      <w:pPr>
        <w:rPr>
          <w:rFonts w:cs="Arial"/>
          <w:lang w:val="es-CO"/>
        </w:rPr>
      </w:pPr>
    </w:p>
    <w:p w14:paraId="6EB10CB0" w14:textId="77777777" w:rsidR="00CE0C1B" w:rsidRPr="00BE6D8E" w:rsidRDefault="00CE0C1B" w:rsidP="00CE0C1B">
      <w:pPr>
        <w:pStyle w:val="Ttulo5"/>
        <w:ind w:right="946"/>
        <w:rPr>
          <w:rFonts w:cs="Arial"/>
          <w:bCs/>
          <w:sz w:val="24"/>
          <w:szCs w:val="24"/>
        </w:rPr>
      </w:pPr>
      <w:r w:rsidRPr="00BE6D8E">
        <w:rPr>
          <w:rFonts w:cs="Arial"/>
          <w:bCs/>
          <w:sz w:val="24"/>
          <w:szCs w:val="24"/>
        </w:rPr>
        <w:t xml:space="preserve">F A L </w:t>
      </w:r>
      <w:proofErr w:type="spellStart"/>
      <w:r w:rsidRPr="00BE6D8E">
        <w:rPr>
          <w:rFonts w:cs="Arial"/>
          <w:bCs/>
          <w:sz w:val="24"/>
          <w:szCs w:val="24"/>
        </w:rPr>
        <w:t>L</w:t>
      </w:r>
      <w:proofErr w:type="spellEnd"/>
      <w:r w:rsidRPr="00BE6D8E">
        <w:rPr>
          <w:rFonts w:cs="Arial"/>
          <w:bCs/>
          <w:sz w:val="24"/>
          <w:szCs w:val="24"/>
        </w:rPr>
        <w:t xml:space="preserve"> A</w:t>
      </w:r>
    </w:p>
    <w:p w14:paraId="1940C12A" w14:textId="77777777" w:rsidR="00CE0C1B" w:rsidRPr="00BE6D8E" w:rsidRDefault="00CE0C1B" w:rsidP="00CE0C1B">
      <w:pPr>
        <w:widowControl w:val="0"/>
        <w:autoSpaceDE w:val="0"/>
        <w:autoSpaceDN w:val="0"/>
        <w:adjustRightInd w:val="0"/>
        <w:rPr>
          <w:rFonts w:cs="Arial"/>
          <w:b/>
        </w:rPr>
      </w:pPr>
    </w:p>
    <w:p w14:paraId="643F1A3C" w14:textId="77777777" w:rsidR="00720379" w:rsidRPr="00BE6D8E" w:rsidRDefault="00720379" w:rsidP="00CE0C1B">
      <w:pPr>
        <w:widowControl w:val="0"/>
        <w:autoSpaceDE w:val="0"/>
        <w:autoSpaceDN w:val="0"/>
        <w:adjustRightInd w:val="0"/>
        <w:rPr>
          <w:rFonts w:cs="Arial"/>
        </w:rPr>
      </w:pPr>
      <w:r w:rsidRPr="00BE6D8E">
        <w:rPr>
          <w:rFonts w:cs="Arial"/>
          <w:b/>
        </w:rPr>
        <w:t xml:space="preserve">PRIMERO.- LEVANTAR LA SUSPENSIÓN </w:t>
      </w:r>
      <w:r w:rsidRPr="00BE6D8E">
        <w:rPr>
          <w:rFonts w:cs="Arial"/>
        </w:rPr>
        <w:t xml:space="preserve">del proceso que fue ordenada por auto </w:t>
      </w:r>
      <w:r w:rsidRPr="00BE6D8E">
        <w:rPr>
          <w:rFonts w:cs="Arial"/>
        </w:rPr>
        <w:lastRenderedPageBreak/>
        <w:t>de 6 de octubre de 2016.</w:t>
      </w:r>
    </w:p>
    <w:p w14:paraId="63DE4F8E" w14:textId="77777777" w:rsidR="00720379" w:rsidRPr="00BE6D8E" w:rsidRDefault="00720379" w:rsidP="00CE0C1B">
      <w:pPr>
        <w:widowControl w:val="0"/>
        <w:autoSpaceDE w:val="0"/>
        <w:autoSpaceDN w:val="0"/>
        <w:adjustRightInd w:val="0"/>
        <w:rPr>
          <w:rFonts w:cs="Arial"/>
          <w:b/>
        </w:rPr>
      </w:pPr>
    </w:p>
    <w:p w14:paraId="629ED9AB" w14:textId="77777777" w:rsidR="00CE0C1B" w:rsidRPr="00BE6D8E" w:rsidRDefault="00720379" w:rsidP="00CE0C1B">
      <w:pPr>
        <w:widowControl w:val="0"/>
        <w:autoSpaceDE w:val="0"/>
        <w:autoSpaceDN w:val="0"/>
        <w:adjustRightInd w:val="0"/>
        <w:rPr>
          <w:rFonts w:cs="Arial"/>
        </w:rPr>
      </w:pPr>
      <w:r w:rsidRPr="00BE6D8E">
        <w:rPr>
          <w:rFonts w:cs="Arial"/>
          <w:b/>
        </w:rPr>
        <w:t>SEGUNDO</w:t>
      </w:r>
      <w:r w:rsidR="00CE0C1B" w:rsidRPr="00BE6D8E">
        <w:rPr>
          <w:rFonts w:cs="Arial"/>
          <w:b/>
        </w:rPr>
        <w:t>.- CONFIRMAR</w:t>
      </w:r>
      <w:r w:rsidR="00CE0C1B" w:rsidRPr="00BE6D8E">
        <w:rPr>
          <w:rFonts w:cs="Arial"/>
        </w:rPr>
        <w:t>,</w:t>
      </w:r>
      <w:r w:rsidR="00CE0C1B" w:rsidRPr="00BE6D8E">
        <w:rPr>
          <w:rFonts w:cs="Arial"/>
          <w:b/>
        </w:rPr>
        <w:t xml:space="preserve"> </w:t>
      </w:r>
      <w:r w:rsidR="00CE0C1B" w:rsidRPr="00BE6D8E">
        <w:rPr>
          <w:rFonts w:cs="Arial"/>
        </w:rPr>
        <w:t>por las razones expuestas,</w:t>
      </w:r>
      <w:r w:rsidR="00CE0C1B" w:rsidRPr="00BE6D8E">
        <w:rPr>
          <w:rFonts w:cs="Arial"/>
          <w:b/>
        </w:rPr>
        <w:t xml:space="preserve"> </w:t>
      </w:r>
      <w:r w:rsidR="00CE0C1B" w:rsidRPr="00BE6D8E">
        <w:rPr>
          <w:rFonts w:cs="Arial"/>
        </w:rPr>
        <w:t>la sentencia proferida el 11 de julio de 2013 por el Tribunal Administrativo de Cundinamarca, Sección Tercera, Subsección B.</w:t>
      </w:r>
    </w:p>
    <w:p w14:paraId="03116239" w14:textId="77777777" w:rsidR="00CE0C1B" w:rsidRPr="00BE6D8E" w:rsidRDefault="00CE0C1B" w:rsidP="00CE0C1B">
      <w:pPr>
        <w:widowControl w:val="0"/>
        <w:autoSpaceDE w:val="0"/>
        <w:autoSpaceDN w:val="0"/>
        <w:adjustRightInd w:val="0"/>
        <w:rPr>
          <w:rFonts w:cs="Arial"/>
          <w:b/>
          <w:i/>
        </w:rPr>
      </w:pPr>
    </w:p>
    <w:p w14:paraId="4CF1C3CD" w14:textId="77777777" w:rsidR="00140B6D" w:rsidRPr="00BE6D8E" w:rsidRDefault="00720379" w:rsidP="00140B6D">
      <w:pPr>
        <w:widowControl w:val="0"/>
        <w:autoSpaceDE w:val="0"/>
        <w:autoSpaceDN w:val="0"/>
        <w:adjustRightInd w:val="0"/>
        <w:rPr>
          <w:rFonts w:cs="Arial"/>
        </w:rPr>
      </w:pPr>
      <w:r w:rsidRPr="00BE6D8E">
        <w:rPr>
          <w:rFonts w:cs="Arial"/>
          <w:b/>
        </w:rPr>
        <w:t>TERCERO</w:t>
      </w:r>
      <w:r w:rsidR="00140B6D" w:rsidRPr="00BE6D8E">
        <w:rPr>
          <w:rFonts w:cs="Arial"/>
          <w:b/>
        </w:rPr>
        <w:t xml:space="preserve">.- RECONOCER </w:t>
      </w:r>
      <w:r w:rsidR="00140B6D" w:rsidRPr="00BE6D8E">
        <w:rPr>
          <w:rFonts w:cs="Arial"/>
        </w:rPr>
        <w:t xml:space="preserve">personería adjetiva al abogado Javier Orlando Cortés Gómez, con tarjeta profesional 246.155 del Consejo Superior de la Judicatura, para actuar como apoderado de la Empresa de Telecomunicaciones de Cundinamarca </w:t>
      </w:r>
      <w:r w:rsidR="00B15198" w:rsidRPr="00BE6D8E">
        <w:rPr>
          <w:rFonts w:cs="Arial"/>
        </w:rPr>
        <w:t>ESP -</w:t>
      </w:r>
      <w:r w:rsidR="00140B6D" w:rsidRPr="00BE6D8E">
        <w:rPr>
          <w:rFonts w:cs="Arial"/>
        </w:rPr>
        <w:t>TELECUN en liquidación, entidad demandante en el presente proceso.</w:t>
      </w:r>
    </w:p>
    <w:p w14:paraId="71F177EC" w14:textId="77777777" w:rsidR="00140B6D" w:rsidRPr="00BE6D8E" w:rsidRDefault="00140B6D" w:rsidP="008C1316">
      <w:pPr>
        <w:widowControl w:val="0"/>
        <w:autoSpaceDE w:val="0"/>
        <w:autoSpaceDN w:val="0"/>
        <w:adjustRightInd w:val="0"/>
        <w:rPr>
          <w:rFonts w:cs="Arial"/>
          <w:b/>
        </w:rPr>
      </w:pPr>
    </w:p>
    <w:p w14:paraId="57929185" w14:textId="77777777" w:rsidR="008C1316" w:rsidRPr="00BE6D8E" w:rsidRDefault="00B72A27" w:rsidP="008C1316">
      <w:pPr>
        <w:widowControl w:val="0"/>
        <w:autoSpaceDE w:val="0"/>
        <w:autoSpaceDN w:val="0"/>
        <w:adjustRightInd w:val="0"/>
        <w:rPr>
          <w:rFonts w:cs="Arial"/>
        </w:rPr>
      </w:pPr>
      <w:r w:rsidRPr="00BE6D8E">
        <w:rPr>
          <w:rFonts w:cs="Arial"/>
          <w:b/>
        </w:rPr>
        <w:t>CUARTO.-</w:t>
      </w:r>
      <w:r w:rsidR="008C1316" w:rsidRPr="00BE6D8E">
        <w:rPr>
          <w:rFonts w:cs="Arial"/>
          <w:b/>
        </w:rPr>
        <w:t xml:space="preserve"> RECONOCER </w:t>
      </w:r>
      <w:r w:rsidR="008C1316" w:rsidRPr="00BE6D8E">
        <w:rPr>
          <w:rFonts w:cs="Arial"/>
        </w:rPr>
        <w:t xml:space="preserve">personería adjetiva al abogado Oscar Samir Martínez Peña, con tarjeta profesional 264.983 del Consejo Superior de la Judicatura, para actuar como apoderado de la </w:t>
      </w:r>
      <w:r w:rsidR="00D67228" w:rsidRPr="00BE6D8E">
        <w:rPr>
          <w:rFonts w:cs="Arial"/>
        </w:rPr>
        <w:t xml:space="preserve">Colombia Telecomunicaciones S.A. ESP, </w:t>
      </w:r>
      <w:r w:rsidR="008C1316" w:rsidRPr="00BE6D8E">
        <w:rPr>
          <w:rFonts w:cs="Arial"/>
        </w:rPr>
        <w:t>entidad que hace parte del extremo demandado en el presente proceso.</w:t>
      </w:r>
    </w:p>
    <w:p w14:paraId="2CE56DAA" w14:textId="77777777" w:rsidR="008C1316" w:rsidRPr="00BE6D8E" w:rsidRDefault="008C1316" w:rsidP="00CE0C1B">
      <w:pPr>
        <w:widowControl w:val="0"/>
        <w:autoSpaceDE w:val="0"/>
        <w:autoSpaceDN w:val="0"/>
        <w:adjustRightInd w:val="0"/>
        <w:rPr>
          <w:rFonts w:cs="Arial"/>
          <w:b/>
        </w:rPr>
      </w:pPr>
    </w:p>
    <w:p w14:paraId="78ACDE22" w14:textId="77777777" w:rsidR="00CE0C1B" w:rsidRPr="00BE6D8E" w:rsidRDefault="00B72A27" w:rsidP="00CE0C1B">
      <w:pPr>
        <w:widowControl w:val="0"/>
        <w:autoSpaceDE w:val="0"/>
        <w:autoSpaceDN w:val="0"/>
        <w:adjustRightInd w:val="0"/>
        <w:rPr>
          <w:rFonts w:cs="Arial"/>
        </w:rPr>
      </w:pPr>
      <w:r w:rsidRPr="00BE6D8E">
        <w:rPr>
          <w:rFonts w:cs="Arial"/>
          <w:b/>
        </w:rPr>
        <w:t>QUINTO.-</w:t>
      </w:r>
      <w:r w:rsidR="00CE0C1B" w:rsidRPr="00BE6D8E">
        <w:rPr>
          <w:rFonts w:cs="Arial"/>
          <w:b/>
        </w:rPr>
        <w:t xml:space="preserve"> </w:t>
      </w:r>
      <w:r w:rsidR="00CE0C1B" w:rsidRPr="00BE6D8E">
        <w:rPr>
          <w:rFonts w:cs="Arial"/>
        </w:rPr>
        <w:t>Sin condena en costas.</w:t>
      </w:r>
    </w:p>
    <w:p w14:paraId="1AD2B437" w14:textId="77777777" w:rsidR="00CE0C1B" w:rsidRPr="00BE6D8E" w:rsidRDefault="00CE0C1B" w:rsidP="00CE0C1B">
      <w:pPr>
        <w:widowControl w:val="0"/>
        <w:autoSpaceDE w:val="0"/>
        <w:autoSpaceDN w:val="0"/>
        <w:adjustRightInd w:val="0"/>
        <w:rPr>
          <w:rFonts w:cs="Arial"/>
          <w:b/>
        </w:rPr>
      </w:pPr>
    </w:p>
    <w:p w14:paraId="2058712F" w14:textId="77777777" w:rsidR="0042131D" w:rsidRPr="00BE6D8E" w:rsidRDefault="005A1975" w:rsidP="00CE0C1B">
      <w:pPr>
        <w:widowControl w:val="0"/>
        <w:autoSpaceDE w:val="0"/>
        <w:autoSpaceDN w:val="0"/>
        <w:adjustRightInd w:val="0"/>
        <w:rPr>
          <w:rFonts w:cs="Arial"/>
        </w:rPr>
      </w:pPr>
      <w:r w:rsidRPr="00BE6D8E">
        <w:rPr>
          <w:rFonts w:cs="Arial"/>
          <w:b/>
        </w:rPr>
        <w:t>SEXTO.-</w:t>
      </w:r>
      <w:r w:rsidR="0042131D" w:rsidRPr="00BE6D8E">
        <w:rPr>
          <w:rFonts w:cs="Arial"/>
        </w:rPr>
        <w:t>Por secretaria de la Sección Tercera del Consejo de Estado, s</w:t>
      </w:r>
      <w:r w:rsidR="000D37D7" w:rsidRPr="00BE6D8E">
        <w:rPr>
          <w:rFonts w:cs="Arial"/>
        </w:rPr>
        <w:t xml:space="preserve">e ordena </w:t>
      </w:r>
      <w:r w:rsidR="00401269" w:rsidRPr="00BE6D8E">
        <w:rPr>
          <w:rFonts w:cs="Arial"/>
          <w:b/>
        </w:rPr>
        <w:t xml:space="preserve">REMITIR COPIA </w:t>
      </w:r>
      <w:r w:rsidR="000D37D7" w:rsidRPr="00BE6D8E">
        <w:rPr>
          <w:rFonts w:cs="Arial"/>
        </w:rPr>
        <w:t xml:space="preserve">de esta sentencia al Tribunal </w:t>
      </w:r>
      <w:r w:rsidR="00230813" w:rsidRPr="00BE6D8E">
        <w:rPr>
          <w:rFonts w:cs="Arial"/>
        </w:rPr>
        <w:t>de Justicia de la Comunidad Andina</w:t>
      </w:r>
      <w:r w:rsidR="0042131D" w:rsidRPr="00BE6D8E">
        <w:rPr>
          <w:rFonts w:cs="Arial"/>
        </w:rPr>
        <w:t>, con la  referencia: 299-IP-2018.</w:t>
      </w:r>
    </w:p>
    <w:p w14:paraId="7BFACB52" w14:textId="77777777" w:rsidR="005A1975" w:rsidRPr="00BE6D8E" w:rsidRDefault="005A1975" w:rsidP="00CE0C1B">
      <w:pPr>
        <w:widowControl w:val="0"/>
        <w:autoSpaceDE w:val="0"/>
        <w:autoSpaceDN w:val="0"/>
        <w:adjustRightInd w:val="0"/>
        <w:rPr>
          <w:rFonts w:cs="Arial"/>
          <w:b/>
        </w:rPr>
      </w:pPr>
    </w:p>
    <w:p w14:paraId="5F571248" w14:textId="77777777" w:rsidR="00CE0C1B" w:rsidRPr="00BE6D8E" w:rsidRDefault="00B72A27" w:rsidP="00CE0C1B">
      <w:pPr>
        <w:widowControl w:val="0"/>
        <w:autoSpaceDE w:val="0"/>
        <w:autoSpaceDN w:val="0"/>
        <w:adjustRightInd w:val="0"/>
        <w:rPr>
          <w:rFonts w:cs="Arial"/>
        </w:rPr>
      </w:pPr>
      <w:r w:rsidRPr="00BE6D8E">
        <w:rPr>
          <w:rFonts w:cs="Arial"/>
          <w:b/>
        </w:rPr>
        <w:t>SE</w:t>
      </w:r>
      <w:r w:rsidR="00401269" w:rsidRPr="00BE6D8E">
        <w:rPr>
          <w:rFonts w:cs="Arial"/>
          <w:b/>
        </w:rPr>
        <w:t>PTIMO</w:t>
      </w:r>
      <w:r w:rsidR="00CE0C1B" w:rsidRPr="00BE6D8E">
        <w:rPr>
          <w:rFonts w:cs="Arial"/>
          <w:b/>
        </w:rPr>
        <w:t xml:space="preserve">.- </w:t>
      </w:r>
      <w:r w:rsidR="00CE0C1B" w:rsidRPr="00BE6D8E">
        <w:rPr>
          <w:rFonts w:cs="Arial"/>
        </w:rPr>
        <w:t xml:space="preserve">En firme esta providencia, devuélvase el expediente al Tribunal </w:t>
      </w:r>
      <w:r w:rsidR="00821ABC" w:rsidRPr="00BE6D8E">
        <w:rPr>
          <w:rFonts w:cs="Arial"/>
        </w:rPr>
        <w:t xml:space="preserve">Administrativo </w:t>
      </w:r>
      <w:r w:rsidR="00CE0C1B" w:rsidRPr="00BE6D8E">
        <w:rPr>
          <w:rFonts w:cs="Arial"/>
        </w:rPr>
        <w:t>de origen.</w:t>
      </w:r>
    </w:p>
    <w:p w14:paraId="2A6539FC" w14:textId="77777777" w:rsidR="00EA2611" w:rsidRPr="00BE6D8E" w:rsidRDefault="00EA2611" w:rsidP="00DE4853">
      <w:pPr>
        <w:spacing w:line="240" w:lineRule="auto"/>
        <w:rPr>
          <w:rFonts w:cs="Arial"/>
        </w:rPr>
      </w:pPr>
    </w:p>
    <w:p w14:paraId="086E4C9F" w14:textId="77777777" w:rsidR="00401269" w:rsidRPr="00BE6D8E" w:rsidRDefault="00401269" w:rsidP="00DE4853">
      <w:pPr>
        <w:spacing w:line="240" w:lineRule="auto"/>
        <w:rPr>
          <w:rFonts w:cs="Arial"/>
        </w:rPr>
      </w:pPr>
    </w:p>
    <w:p w14:paraId="0A7E1B99" w14:textId="77777777" w:rsidR="00821ABC" w:rsidRPr="00BE6D8E" w:rsidRDefault="00821ABC" w:rsidP="00DE4853">
      <w:pPr>
        <w:spacing w:line="240" w:lineRule="auto"/>
        <w:rPr>
          <w:rFonts w:cs="Arial"/>
        </w:rPr>
      </w:pPr>
    </w:p>
    <w:p w14:paraId="22F57A06" w14:textId="77777777" w:rsidR="00EA2611" w:rsidRPr="00BE6D8E" w:rsidRDefault="00EA2611" w:rsidP="00DE4853">
      <w:pPr>
        <w:spacing w:line="240" w:lineRule="auto"/>
        <w:rPr>
          <w:rFonts w:cs="Arial"/>
          <w:b/>
        </w:rPr>
      </w:pPr>
    </w:p>
    <w:p w14:paraId="3E570FEC" w14:textId="77777777" w:rsidR="00B5042F" w:rsidRPr="00BE6D8E" w:rsidRDefault="007760E4" w:rsidP="00DE4853">
      <w:pPr>
        <w:spacing w:line="240" w:lineRule="auto"/>
        <w:rPr>
          <w:rFonts w:cs="Arial"/>
          <w:b/>
          <w:lang w:val="es-CO"/>
        </w:rPr>
      </w:pPr>
      <w:r w:rsidRPr="00BE6D8E">
        <w:rPr>
          <w:rFonts w:cs="Arial"/>
          <w:b/>
        </w:rPr>
        <w:t xml:space="preserve">MARÍA ADRIANA MARÍN </w:t>
      </w:r>
      <w:r w:rsidRPr="00BE6D8E">
        <w:rPr>
          <w:rFonts w:cs="Arial"/>
          <w:b/>
        </w:rPr>
        <w:tab/>
      </w:r>
      <w:r w:rsidR="00C73997" w:rsidRPr="00BE6D8E">
        <w:rPr>
          <w:rFonts w:cs="Arial"/>
        </w:rPr>
        <w:t xml:space="preserve"> </w:t>
      </w:r>
      <w:r w:rsidR="00C73997" w:rsidRPr="00BE6D8E">
        <w:rPr>
          <w:rFonts w:cs="Arial"/>
        </w:rPr>
        <w:tab/>
      </w:r>
      <w:r w:rsidR="001F48D2" w:rsidRPr="00BE6D8E">
        <w:rPr>
          <w:rFonts w:cs="Arial"/>
          <w:b/>
          <w:lang w:val="es-CO"/>
        </w:rPr>
        <w:t>MARTA NUBIA VELÁSQUEZ RICO</w:t>
      </w:r>
    </w:p>
    <w:p w14:paraId="2D0A9F1C" w14:textId="77777777" w:rsidR="00B15198" w:rsidRPr="00BE6D8E" w:rsidRDefault="00B15198" w:rsidP="00DE4853">
      <w:pPr>
        <w:widowControl w:val="0"/>
        <w:autoSpaceDE w:val="0"/>
        <w:autoSpaceDN w:val="0"/>
        <w:adjustRightInd w:val="0"/>
        <w:spacing w:line="240" w:lineRule="auto"/>
        <w:rPr>
          <w:rFonts w:cs="Arial"/>
          <w:b/>
        </w:rPr>
      </w:pPr>
    </w:p>
    <w:p w14:paraId="0B86CEDD" w14:textId="77777777" w:rsidR="00B15198" w:rsidRPr="00BE6D8E" w:rsidRDefault="00B15198" w:rsidP="00DE4853">
      <w:pPr>
        <w:widowControl w:val="0"/>
        <w:autoSpaceDE w:val="0"/>
        <w:autoSpaceDN w:val="0"/>
        <w:adjustRightInd w:val="0"/>
        <w:spacing w:line="240" w:lineRule="auto"/>
        <w:rPr>
          <w:rFonts w:cs="Arial"/>
          <w:b/>
        </w:rPr>
      </w:pPr>
    </w:p>
    <w:p w14:paraId="4DBAB805" w14:textId="77777777" w:rsidR="00B15198" w:rsidRPr="00BE6D8E" w:rsidRDefault="00B15198" w:rsidP="00DE4853">
      <w:pPr>
        <w:widowControl w:val="0"/>
        <w:autoSpaceDE w:val="0"/>
        <w:autoSpaceDN w:val="0"/>
        <w:adjustRightInd w:val="0"/>
        <w:spacing w:line="240" w:lineRule="auto"/>
        <w:rPr>
          <w:rFonts w:cs="Arial"/>
          <w:b/>
        </w:rPr>
      </w:pPr>
    </w:p>
    <w:p w14:paraId="0F327974" w14:textId="77777777" w:rsidR="00B15198" w:rsidRPr="00BE6D8E" w:rsidRDefault="00B15198" w:rsidP="00DE4853">
      <w:pPr>
        <w:widowControl w:val="0"/>
        <w:autoSpaceDE w:val="0"/>
        <w:autoSpaceDN w:val="0"/>
        <w:adjustRightInd w:val="0"/>
        <w:spacing w:line="240" w:lineRule="auto"/>
        <w:rPr>
          <w:rFonts w:cs="Arial"/>
          <w:b/>
        </w:rPr>
      </w:pPr>
    </w:p>
    <w:p w14:paraId="1E69FE41" w14:textId="77777777" w:rsidR="00C73997" w:rsidRPr="00DE4853" w:rsidRDefault="00C73997" w:rsidP="00DE4853">
      <w:pPr>
        <w:widowControl w:val="0"/>
        <w:autoSpaceDE w:val="0"/>
        <w:autoSpaceDN w:val="0"/>
        <w:adjustRightInd w:val="0"/>
        <w:spacing w:line="240" w:lineRule="auto"/>
        <w:jc w:val="center"/>
        <w:rPr>
          <w:rFonts w:cs="Arial"/>
          <w:b/>
        </w:rPr>
      </w:pPr>
      <w:r w:rsidRPr="00BE6D8E">
        <w:rPr>
          <w:rFonts w:cs="Arial"/>
          <w:b/>
        </w:rPr>
        <w:t>CARLOS ALBERTO ZAMBRANO BARRERA</w:t>
      </w:r>
    </w:p>
    <w:sectPr w:rsidR="00C73997" w:rsidRPr="00DE4853" w:rsidSect="00DE4853">
      <w:headerReference w:type="even" r:id="rId11"/>
      <w:footerReference w:type="even" r:id="rId12"/>
      <w:footerReference w:type="first" r:id="rId13"/>
      <w:pgSz w:w="12242" w:h="18722" w:code="123"/>
      <w:pgMar w:top="1701" w:right="1701" w:bottom="1701"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34B6D" w14:textId="77777777" w:rsidR="005A68E0" w:rsidRDefault="005A68E0" w:rsidP="00C85395">
      <w:r>
        <w:separator/>
      </w:r>
    </w:p>
  </w:endnote>
  <w:endnote w:type="continuationSeparator" w:id="0">
    <w:p w14:paraId="7A0F6C08" w14:textId="77777777" w:rsidR="005A68E0" w:rsidRDefault="005A68E0"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BB17" w14:textId="77777777" w:rsidR="00F64E19" w:rsidRDefault="00F64E19"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1D459D" w14:textId="77777777" w:rsidR="00F64E19" w:rsidRDefault="00F64E19" w:rsidP="006434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2FAE" w14:textId="77777777" w:rsidR="00F64E19" w:rsidRDefault="00F64E19">
    <w:pPr>
      <w:pStyle w:val="Piedepgina"/>
      <w:jc w:val="center"/>
    </w:pPr>
    <w:r>
      <w:fldChar w:fldCharType="begin"/>
    </w:r>
    <w:r>
      <w:instrText>PAGE   \* MERGEFORMAT</w:instrText>
    </w:r>
    <w:r>
      <w:fldChar w:fldCharType="separate"/>
    </w:r>
    <w:r>
      <w:rPr>
        <w:noProof/>
      </w:rPr>
      <w:t>1</w:t>
    </w:r>
    <w:r>
      <w:fldChar w:fldCharType="end"/>
    </w:r>
  </w:p>
  <w:p w14:paraId="7630E1ED" w14:textId="77777777" w:rsidR="00F64E19" w:rsidRDefault="00F64E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48981" w14:textId="77777777" w:rsidR="005A68E0" w:rsidRDefault="005A68E0" w:rsidP="00C85395">
      <w:r>
        <w:separator/>
      </w:r>
    </w:p>
  </w:footnote>
  <w:footnote w:type="continuationSeparator" w:id="0">
    <w:p w14:paraId="61F27264" w14:textId="77777777" w:rsidR="005A68E0" w:rsidRDefault="005A68E0" w:rsidP="00C85395">
      <w:r>
        <w:continuationSeparator/>
      </w:r>
    </w:p>
  </w:footnote>
  <w:footnote w:id="1">
    <w:p w14:paraId="660D7257" w14:textId="77777777" w:rsidR="00F64E19" w:rsidRPr="003E40AA" w:rsidRDefault="00F64E19">
      <w:pPr>
        <w:pStyle w:val="Textonotapie"/>
        <w:rPr>
          <w:lang w:val="es-CO"/>
        </w:rPr>
      </w:pPr>
      <w:r>
        <w:rPr>
          <w:rStyle w:val="Refdenotaalpie"/>
        </w:rPr>
        <w:footnoteRef/>
      </w:r>
      <w:r>
        <w:t xml:space="preserve"> </w:t>
      </w:r>
      <w:r>
        <w:rPr>
          <w:lang w:val="es-CO"/>
        </w:rPr>
        <w:t>En adelante se podrá denominar TELECUN.</w:t>
      </w:r>
    </w:p>
  </w:footnote>
  <w:footnote w:id="2">
    <w:p w14:paraId="2CE86220" w14:textId="77777777" w:rsidR="00F64E19" w:rsidRPr="004B5F0E" w:rsidRDefault="00F64E19">
      <w:pPr>
        <w:pStyle w:val="Textonotapie"/>
        <w:rPr>
          <w:lang w:val="es-CO"/>
        </w:rPr>
      </w:pPr>
      <w:r>
        <w:rPr>
          <w:rStyle w:val="Refdenotaalpie"/>
        </w:rPr>
        <w:footnoteRef/>
      </w:r>
      <w:r>
        <w:t xml:space="preserve"> </w:t>
      </w:r>
      <w:r>
        <w:rPr>
          <w:lang w:val="es-CO"/>
        </w:rPr>
        <w:t xml:space="preserve">En adelante se denominará TELECOM. </w:t>
      </w:r>
    </w:p>
  </w:footnote>
  <w:footnote w:id="3">
    <w:p w14:paraId="6A093C64" w14:textId="77777777" w:rsidR="00F64E19" w:rsidRPr="003E40AA" w:rsidRDefault="00F64E19">
      <w:pPr>
        <w:pStyle w:val="Textonotapie"/>
        <w:rPr>
          <w:lang w:val="es-CO"/>
        </w:rPr>
      </w:pPr>
      <w:r>
        <w:rPr>
          <w:rStyle w:val="Refdenotaalpie"/>
        </w:rPr>
        <w:footnoteRef/>
      </w:r>
      <w:r>
        <w:t xml:space="preserve"> </w:t>
      </w:r>
      <w:r>
        <w:rPr>
          <w:lang w:val="es-CO"/>
        </w:rPr>
        <w:t>En adelante se podrá denominad COLOMBIA TELECOMUNICACIONES.</w:t>
      </w:r>
    </w:p>
  </w:footnote>
  <w:footnote w:id="4">
    <w:p w14:paraId="7F5EAF33" w14:textId="77777777" w:rsidR="00F64E19" w:rsidRPr="00972EB7" w:rsidRDefault="00F64E19" w:rsidP="00F90E2E">
      <w:pPr>
        <w:pStyle w:val="Textonotapie"/>
        <w:spacing w:line="240" w:lineRule="auto"/>
        <w:rPr>
          <w:lang w:val="es-CO"/>
        </w:rPr>
      </w:pPr>
      <w:r w:rsidRPr="00972EB7">
        <w:rPr>
          <w:rStyle w:val="Refdenotaalpie"/>
        </w:rPr>
        <w:footnoteRef/>
      </w:r>
      <w:r w:rsidRPr="00972EB7">
        <w:t xml:space="preserve"> Mediante a</w:t>
      </w:r>
      <w:r w:rsidRPr="00972EB7">
        <w:rPr>
          <w:lang w:val="es-CO"/>
        </w:rPr>
        <w:t>uto de 26 de agosto de 2010 se corrigió el auto admisorio de la demanda y se aclaró la integración de la parte fiduciaria que fue demandada, folio 54, cuaderno 1. Esta parte, en adelante, se denominará el Patrimonio Autónomo de Remantes TELECOM.</w:t>
      </w:r>
    </w:p>
  </w:footnote>
  <w:footnote w:id="5">
    <w:p w14:paraId="6E7446CA" w14:textId="77777777" w:rsidR="00F64E19" w:rsidRPr="00972EB7" w:rsidRDefault="00F64E19" w:rsidP="00C90EE1">
      <w:pPr>
        <w:pStyle w:val="Textonotapie"/>
        <w:spacing w:line="240" w:lineRule="auto"/>
        <w:rPr>
          <w:lang w:val="es-CO"/>
        </w:rPr>
      </w:pPr>
      <w:r>
        <w:rPr>
          <w:rStyle w:val="Refdenotaalpie"/>
        </w:rPr>
        <w:footnoteRef/>
      </w:r>
      <w:r w:rsidRPr="00972EB7">
        <w:rPr>
          <w:rStyle w:val="Refdenotaalpie"/>
        </w:rPr>
        <w:footnoteRef/>
      </w:r>
      <w:r w:rsidRPr="00972EB7">
        <w:t xml:space="preserve"> </w:t>
      </w:r>
      <w:r w:rsidRPr="00972EB7">
        <w:rPr>
          <w:lang w:val="es-CO"/>
        </w:rPr>
        <w:t>Cláusula Décima Tercera del documento modificatorio al Convenio de Asociación No. C-0013 – 94 celebrado entre la Empresa Nacional de Telecomunicaciones TELECOM y la Empresa de Telecomunicaciones de Cundinamarca TEL</w:t>
      </w:r>
      <w:r>
        <w:rPr>
          <w:lang w:val="es-CO"/>
        </w:rPr>
        <w:t>E</w:t>
      </w:r>
      <w:r w:rsidRPr="00972EB7">
        <w:rPr>
          <w:lang w:val="es-CO"/>
        </w:rPr>
        <w:t>CUN:</w:t>
      </w:r>
    </w:p>
    <w:p w14:paraId="7DCC989C" w14:textId="77777777" w:rsidR="00F64E19" w:rsidRPr="00972EB7" w:rsidRDefault="00F64E19" w:rsidP="00C90EE1">
      <w:pPr>
        <w:pStyle w:val="Textonotapie"/>
        <w:spacing w:line="240" w:lineRule="auto"/>
        <w:rPr>
          <w:lang w:val="es-CO"/>
        </w:rPr>
      </w:pPr>
    </w:p>
    <w:p w14:paraId="2D0781CC" w14:textId="77777777" w:rsidR="00F64E19" w:rsidRPr="00972EB7" w:rsidRDefault="00F64E19" w:rsidP="00C90EE1">
      <w:pPr>
        <w:pStyle w:val="Textonotapie"/>
        <w:spacing w:line="240" w:lineRule="auto"/>
        <w:rPr>
          <w:lang w:val="es-CO"/>
        </w:rPr>
      </w:pPr>
      <w:r w:rsidRPr="00972EB7">
        <w:rPr>
          <w:i/>
          <w:lang w:val="es-CO"/>
        </w:rPr>
        <w:t xml:space="preserve">“(…). Al vencimiento del Convenio la propiedad y demás derechos sobre la infraestructura aportada por TELECUN y por TELECOM podrá ser adquirida por cualquiera de las partes con base en el Anexo No. 2 y al precio que se acuerde por las partes en el momento de celebrarse los contratos de compraventa”. </w:t>
      </w:r>
      <w:r w:rsidRPr="00972EB7">
        <w:rPr>
          <w:lang w:val="es-CO"/>
        </w:rPr>
        <w:t xml:space="preserve">Folios 16 y 17, cuaderno 6. </w:t>
      </w:r>
    </w:p>
    <w:p w14:paraId="140B42F5" w14:textId="77777777" w:rsidR="00F64E19" w:rsidRPr="00972EB7" w:rsidRDefault="00F64E19" w:rsidP="00C90EE1">
      <w:pPr>
        <w:pStyle w:val="Textonotapie"/>
        <w:spacing w:line="240" w:lineRule="auto"/>
        <w:rPr>
          <w:lang w:val="es-CO"/>
        </w:rPr>
      </w:pPr>
    </w:p>
  </w:footnote>
  <w:footnote w:id="6">
    <w:p w14:paraId="0F146E4C" w14:textId="77777777" w:rsidR="00F64E19" w:rsidRPr="00972EB7" w:rsidRDefault="00F64E19">
      <w:pPr>
        <w:pStyle w:val="Textonotapie"/>
        <w:rPr>
          <w:lang w:val="es-CO"/>
        </w:rPr>
      </w:pPr>
      <w:r w:rsidRPr="00972EB7">
        <w:rPr>
          <w:rStyle w:val="Refdenotaalpie"/>
        </w:rPr>
        <w:footnoteRef/>
      </w:r>
      <w:r w:rsidRPr="00972EB7">
        <w:t xml:space="preserve"> Página 1 y 2 de la demanda.</w:t>
      </w:r>
    </w:p>
  </w:footnote>
  <w:footnote w:id="7">
    <w:p w14:paraId="1DD8236B" w14:textId="77777777" w:rsidR="00F64E19" w:rsidRPr="00972EB7" w:rsidRDefault="00F64E19" w:rsidP="00183533">
      <w:pPr>
        <w:pStyle w:val="NormalWeb"/>
        <w:spacing w:line="240" w:lineRule="auto"/>
        <w:rPr>
          <w:lang w:val="es-CO"/>
        </w:rPr>
      </w:pPr>
      <w:r w:rsidRPr="00972EB7">
        <w:rPr>
          <w:rStyle w:val="Refdenotaalpie"/>
          <w:i/>
          <w:sz w:val="20"/>
          <w:szCs w:val="20"/>
        </w:rPr>
        <w:footnoteRef/>
      </w:r>
      <w:r w:rsidRPr="00972EB7">
        <w:rPr>
          <w:i/>
          <w:sz w:val="20"/>
          <w:szCs w:val="20"/>
        </w:rPr>
        <w:t xml:space="preserve"> “P</w:t>
      </w:r>
      <w:r w:rsidRPr="00972EB7">
        <w:rPr>
          <w:rFonts w:cs="Arial"/>
          <w:bCs/>
          <w:i/>
          <w:sz w:val="20"/>
          <w:szCs w:val="20"/>
          <w:shd w:val="clear" w:color="auto" w:fill="FFFFFF"/>
        </w:rPr>
        <w:t>or la cual se regula la prestación del servicio de telefonía móvil celular, la celebración de contratos de sociedad y de asociación en el ámbito de las telecomunicaciones y se dictan otras disposiciones”.</w:t>
      </w:r>
    </w:p>
  </w:footnote>
  <w:footnote w:id="8">
    <w:p w14:paraId="07D37021" w14:textId="77777777" w:rsidR="00F64E19" w:rsidRPr="00972EB7" w:rsidRDefault="00F64E19" w:rsidP="0040288E">
      <w:pPr>
        <w:pStyle w:val="Textonotapie"/>
        <w:spacing w:line="240" w:lineRule="auto"/>
        <w:rPr>
          <w:rFonts w:cs="Arial"/>
          <w:i/>
        </w:rPr>
      </w:pPr>
      <w:r w:rsidRPr="00972EB7">
        <w:rPr>
          <w:rStyle w:val="Refdenotaalpie"/>
        </w:rPr>
        <w:footnoteRef/>
      </w:r>
      <w:r w:rsidRPr="00972EB7">
        <w:t xml:space="preserve"> </w:t>
      </w:r>
      <w:bookmarkStart w:id="0" w:name="19"/>
      <w:r w:rsidRPr="00972EB7">
        <w:rPr>
          <w:rFonts w:cs="Arial"/>
          <w:bCs/>
          <w:i/>
        </w:rPr>
        <w:t>Artículo 19. Atribuciones de Colombia Telecomunicaciones S. A. E.S.P. en relación con el Contrato de Explotación</w:t>
      </w:r>
      <w:r w:rsidRPr="00972EB7">
        <w:rPr>
          <w:rFonts w:cs="Arial"/>
          <w:b/>
          <w:bCs/>
          <w:i/>
        </w:rPr>
        <w:t>.</w:t>
      </w:r>
      <w:bookmarkEnd w:id="0"/>
      <w:r w:rsidRPr="00972EB7">
        <w:rPr>
          <w:rStyle w:val="apple-converted-space"/>
          <w:rFonts w:cs="Arial"/>
          <w:i/>
        </w:rPr>
        <w:t> </w:t>
      </w:r>
      <w:r w:rsidRPr="00972EB7">
        <w:rPr>
          <w:rFonts w:cs="Arial"/>
          <w:i/>
        </w:rPr>
        <w:t>Para la celebración del Contrato de Explotación al que se refiere el artículo anterior, Colombia Telecomunicaciones S. A. E.S.P. se sujetará a los siguientes parámetros:</w:t>
      </w:r>
    </w:p>
    <w:p w14:paraId="55815490" w14:textId="77777777" w:rsidR="00F64E19" w:rsidRPr="00972EB7" w:rsidRDefault="00F64E19" w:rsidP="00BD78D6">
      <w:pPr>
        <w:pStyle w:val="NormalWeb"/>
        <w:spacing w:line="240" w:lineRule="auto"/>
        <w:rPr>
          <w:rFonts w:cs="Arial"/>
          <w:i/>
          <w:sz w:val="20"/>
          <w:szCs w:val="20"/>
        </w:rPr>
      </w:pPr>
      <w:r w:rsidRPr="00972EB7">
        <w:rPr>
          <w:rFonts w:cs="Arial"/>
          <w:i/>
          <w:sz w:val="20"/>
          <w:szCs w:val="20"/>
        </w:rPr>
        <w:t>“(…).</w:t>
      </w:r>
    </w:p>
    <w:p w14:paraId="5D960974" w14:textId="77777777" w:rsidR="00F64E19" w:rsidRPr="00972EB7" w:rsidRDefault="00F64E19" w:rsidP="00BD78D6">
      <w:pPr>
        <w:pStyle w:val="NormalWeb"/>
        <w:spacing w:line="240" w:lineRule="auto"/>
        <w:rPr>
          <w:i/>
          <w:sz w:val="20"/>
          <w:szCs w:val="20"/>
          <w:lang w:val="es-CO"/>
        </w:rPr>
      </w:pPr>
      <w:r w:rsidRPr="00972EB7">
        <w:rPr>
          <w:rFonts w:cs="Arial"/>
          <w:i/>
          <w:sz w:val="20"/>
          <w:szCs w:val="20"/>
        </w:rPr>
        <w:t>“19.3 Los contratos en curso celebrados por la Empresa Nacional de Telecomunicaciones  Telecom y las Teleasociadas, que a la fecha del presente Decreto se encuentren en ejecución y que están afectos a la continuidad en la prestación del servicio de telecomunicaciones, continuarán ejecutándose de acuerdo con lo pactado y la coordinación y administración contractual sobre los mismos corresponderá a Colombia Telecomunicaciones S. A. E.S.P.</w:t>
      </w:r>
    </w:p>
  </w:footnote>
  <w:footnote w:id="9">
    <w:p w14:paraId="5FF58B9E" w14:textId="77777777" w:rsidR="00F64E19" w:rsidRPr="00972EB7" w:rsidRDefault="00F64E19" w:rsidP="00DA7CAD">
      <w:pPr>
        <w:pStyle w:val="NormalWeb"/>
        <w:spacing w:line="240" w:lineRule="auto"/>
        <w:rPr>
          <w:lang w:val="es-CO"/>
        </w:rPr>
      </w:pPr>
      <w:r w:rsidRPr="00972EB7">
        <w:rPr>
          <w:rStyle w:val="Refdenotaalpie"/>
          <w:i/>
          <w:sz w:val="20"/>
          <w:szCs w:val="20"/>
        </w:rPr>
        <w:footnoteRef/>
      </w:r>
      <w:r w:rsidRPr="00972EB7">
        <w:rPr>
          <w:i/>
          <w:sz w:val="20"/>
          <w:szCs w:val="20"/>
        </w:rPr>
        <w:t xml:space="preserve"> </w:t>
      </w:r>
      <w:r w:rsidRPr="00972EB7">
        <w:rPr>
          <w:rFonts w:cs="Arial"/>
          <w:bCs/>
          <w:i/>
          <w:sz w:val="20"/>
          <w:szCs w:val="20"/>
          <w:shd w:val="clear" w:color="auto" w:fill="FFFFFF"/>
        </w:rPr>
        <w:t>"Por el cual se expide el régimen para la liquidación de las entidades públicas del orden nacional".</w:t>
      </w:r>
    </w:p>
  </w:footnote>
  <w:footnote w:id="10">
    <w:p w14:paraId="69FA1C7D" w14:textId="77777777" w:rsidR="00F64E19" w:rsidRPr="00972EB7" w:rsidRDefault="00F64E19" w:rsidP="001142D0">
      <w:pPr>
        <w:pStyle w:val="NormalWeb"/>
        <w:spacing w:line="240" w:lineRule="auto"/>
        <w:rPr>
          <w:i/>
          <w:sz w:val="20"/>
          <w:szCs w:val="20"/>
          <w:lang w:val="es-CO"/>
        </w:rPr>
      </w:pPr>
      <w:r w:rsidRPr="00972EB7">
        <w:rPr>
          <w:rStyle w:val="Refdenotaalpie"/>
        </w:rPr>
        <w:footnoteRef/>
      </w:r>
      <w:r w:rsidRPr="00972EB7">
        <w:t xml:space="preserve"> “</w:t>
      </w:r>
      <w:r w:rsidRPr="00972EB7">
        <w:rPr>
          <w:rFonts w:cs="Arial"/>
          <w:bCs/>
          <w:i/>
          <w:sz w:val="20"/>
          <w:szCs w:val="20"/>
        </w:rPr>
        <w:t>Artículo 18. Celebración de un Contrato de Explotación</w:t>
      </w:r>
      <w:r w:rsidRPr="00972EB7">
        <w:rPr>
          <w:rFonts w:cs="Arial"/>
          <w:b/>
          <w:bCs/>
          <w:i/>
          <w:sz w:val="20"/>
          <w:szCs w:val="20"/>
        </w:rPr>
        <w:t>.</w:t>
      </w:r>
      <w:r w:rsidRPr="00972EB7">
        <w:rPr>
          <w:rStyle w:val="apple-converted-space"/>
          <w:rFonts w:cs="Arial"/>
          <w:i/>
          <w:sz w:val="20"/>
          <w:szCs w:val="20"/>
        </w:rPr>
        <w:t> </w:t>
      </w:r>
      <w:r w:rsidRPr="00972EB7">
        <w:rPr>
          <w:rFonts w:cs="Arial"/>
          <w:i/>
          <w:sz w:val="20"/>
          <w:szCs w:val="20"/>
        </w:rPr>
        <w:t>Con el propósito de garantizar la continuidad en la prestación del servicio de telecomunicaciones Colombia Telecomunicaciones S. A. E.S.P. celebrará, entre otros, y en forma directa con la Empresa Nacional de Telecomunicaciones  Telecom en liquidación y con las Teleasociadas en liquidación, un Contrato de Explotación para el uso y goce de los bienes, activos y derechos requeridos para la prestación del servicio de telecomunicaciones, en los términos del artículo</w:t>
      </w:r>
      <w:r w:rsidRPr="00972EB7">
        <w:rPr>
          <w:rStyle w:val="apple-converted-space"/>
          <w:rFonts w:cs="Arial"/>
          <w:i/>
          <w:sz w:val="20"/>
          <w:szCs w:val="20"/>
        </w:rPr>
        <w:t> </w:t>
      </w:r>
      <w:hyperlink r:id="rId1" w:anchor="39" w:history="1">
        <w:r w:rsidRPr="00972EB7">
          <w:rPr>
            <w:rStyle w:val="Hipervnculo"/>
            <w:rFonts w:cs="Arial"/>
            <w:i/>
            <w:sz w:val="20"/>
            <w:szCs w:val="20"/>
          </w:rPr>
          <w:t>39</w:t>
        </w:r>
      </w:hyperlink>
      <w:r w:rsidRPr="00972EB7">
        <w:rPr>
          <w:rStyle w:val="apple-converted-space"/>
          <w:rFonts w:cs="Arial"/>
          <w:i/>
          <w:sz w:val="20"/>
          <w:szCs w:val="20"/>
        </w:rPr>
        <w:t> </w:t>
      </w:r>
      <w:r w:rsidRPr="00972EB7">
        <w:rPr>
          <w:rFonts w:cs="Arial"/>
          <w:i/>
          <w:sz w:val="20"/>
          <w:szCs w:val="20"/>
        </w:rPr>
        <w:t>numeral 3 de la Ley 142 de 1994”.</w:t>
      </w:r>
    </w:p>
    <w:p w14:paraId="3B23DD6C" w14:textId="77777777" w:rsidR="00F64E19" w:rsidRPr="00972EB7" w:rsidRDefault="00F64E19">
      <w:pPr>
        <w:pStyle w:val="Textonotapie"/>
        <w:rPr>
          <w:lang w:val="es-CO"/>
        </w:rPr>
      </w:pPr>
    </w:p>
  </w:footnote>
  <w:footnote w:id="11">
    <w:p w14:paraId="69F2554B" w14:textId="77777777" w:rsidR="00F64E19" w:rsidRPr="00972EB7" w:rsidRDefault="00F64E19" w:rsidP="00B85D89">
      <w:pPr>
        <w:pStyle w:val="NormalWeb"/>
        <w:spacing w:line="240" w:lineRule="auto"/>
        <w:rPr>
          <w:lang w:val="es-CO"/>
        </w:rPr>
      </w:pPr>
      <w:r w:rsidRPr="00972EB7">
        <w:rPr>
          <w:rStyle w:val="Refdenotaalpie"/>
        </w:rPr>
        <w:footnoteRef/>
      </w:r>
      <w:r w:rsidRPr="00972EB7">
        <w:t xml:space="preserve"> “</w:t>
      </w:r>
      <w:r w:rsidRPr="00972EB7">
        <w:rPr>
          <w:rFonts w:cs="Arial"/>
          <w:i/>
          <w:sz w:val="20"/>
          <w:szCs w:val="20"/>
        </w:rPr>
        <w:t>19.1 En virtud del Contrato de Explotación, Colombia Telecomunicaciones S. A. E.S.P. recibirá de la Empresa Nacional de Telecomunicaciones - Telecom en liquidación y de las Teleasociadas en liquidación, el uso y goce de los bienes, activos y derechos que dichas entidades destinaban a la prestación de los servicios de telecomunicaciones, a cambio de una contra prestación que será pagada por Colombia Telecomunicaciones S.A. E.S.P. a esas entidades o al patrimonio autónomo que ellas podrán constituir por medio de contrato de fiducia, la cual será fijada en función del valor de los pasivos de esas entidades y, entre ellos, prioritariamente, en función del costo de amortización del pagaré extendido por la Empresa Nacional de Telecomunicaciones  Telecom para dotar de recursos financieros el Patrimonio Autónomo constituido en cumplimiento de lo dispuesto en la Ley</w:t>
      </w:r>
      <w:r w:rsidRPr="00972EB7">
        <w:rPr>
          <w:rStyle w:val="apple-converted-space"/>
          <w:rFonts w:cs="Arial"/>
          <w:i/>
          <w:sz w:val="20"/>
          <w:szCs w:val="20"/>
        </w:rPr>
        <w:t> </w:t>
      </w:r>
      <w:hyperlink r:id="rId2" w:anchor="1" w:history="1">
        <w:r w:rsidRPr="00972EB7">
          <w:rPr>
            <w:rStyle w:val="Hipervnculo"/>
            <w:rFonts w:cs="Arial"/>
            <w:i/>
            <w:sz w:val="20"/>
            <w:szCs w:val="20"/>
          </w:rPr>
          <w:t>651</w:t>
        </w:r>
      </w:hyperlink>
      <w:r w:rsidRPr="00972EB7">
        <w:rPr>
          <w:rStyle w:val="apple-converted-space"/>
          <w:rFonts w:cs="Arial"/>
          <w:i/>
          <w:sz w:val="20"/>
          <w:szCs w:val="20"/>
        </w:rPr>
        <w:t> </w:t>
      </w:r>
      <w:r w:rsidRPr="00972EB7">
        <w:rPr>
          <w:rFonts w:cs="Arial"/>
          <w:i/>
          <w:sz w:val="20"/>
          <w:szCs w:val="20"/>
        </w:rPr>
        <w:t>de 2001”.</w:t>
      </w:r>
    </w:p>
  </w:footnote>
  <w:footnote w:id="12">
    <w:p w14:paraId="10BF0F04" w14:textId="77777777" w:rsidR="00F64E19" w:rsidRPr="00972EB7" w:rsidRDefault="00F64E19" w:rsidP="00B85D89">
      <w:pPr>
        <w:pStyle w:val="Textonotapie"/>
        <w:spacing w:line="240" w:lineRule="auto"/>
        <w:rPr>
          <w:lang w:val="es-CO"/>
        </w:rPr>
      </w:pPr>
      <w:r w:rsidRPr="00972EB7">
        <w:rPr>
          <w:rStyle w:val="Refdenotaalpie"/>
        </w:rPr>
        <w:footnoteRef/>
      </w:r>
      <w:r w:rsidRPr="00972EB7">
        <w:t xml:space="preserve"> </w:t>
      </w:r>
      <w:r w:rsidRPr="00972EB7">
        <w:rPr>
          <w:lang w:val="es-CO"/>
        </w:rPr>
        <w:t>Cláusula Décima Tercera del documento modificatorio al Convenio de Asociación No. C-013 – 94 celebrado entre la Empresa Nacional de Telecomunicaciones TELECOM y la Empresa de Telecomunicaciones de Cundinamarca TELCUN:</w:t>
      </w:r>
    </w:p>
    <w:p w14:paraId="0CAFCE18" w14:textId="77777777" w:rsidR="00F64E19" w:rsidRPr="00972EB7" w:rsidRDefault="00F64E19" w:rsidP="00B85D89">
      <w:pPr>
        <w:pStyle w:val="Textonotapie"/>
        <w:spacing w:line="240" w:lineRule="auto"/>
        <w:rPr>
          <w:lang w:val="es-CO"/>
        </w:rPr>
      </w:pPr>
    </w:p>
    <w:p w14:paraId="4F8226B1" w14:textId="77777777" w:rsidR="00F64E19" w:rsidRPr="00972EB7" w:rsidRDefault="00F64E19" w:rsidP="00EB31DA">
      <w:pPr>
        <w:pStyle w:val="Textonotapie"/>
        <w:spacing w:line="240" w:lineRule="auto"/>
        <w:rPr>
          <w:lang w:val="es-CO"/>
        </w:rPr>
      </w:pPr>
      <w:r w:rsidRPr="00972EB7">
        <w:rPr>
          <w:i/>
          <w:lang w:val="es-CO"/>
        </w:rPr>
        <w:t xml:space="preserve">“(…). Al vencimiento del Convenio la propiedad y demás derechos sobre la infraestructura aportada por TELECUN y por TELECOM podrá ser adquirida por cualquiera de las partes con base en el Anexo No. 2 y al precio que se acuerde por las partes en el momento de celebrarse los contratos de compraventa”. </w:t>
      </w:r>
      <w:r w:rsidRPr="00972EB7">
        <w:rPr>
          <w:lang w:val="es-CO"/>
        </w:rPr>
        <w:t>Folios 16 y 17, cuaderno 6.</w:t>
      </w:r>
    </w:p>
    <w:p w14:paraId="4F132213" w14:textId="77777777" w:rsidR="00F64E19" w:rsidRPr="00972EB7" w:rsidRDefault="00F64E19" w:rsidP="00EB31DA">
      <w:pPr>
        <w:pStyle w:val="Textonotapie"/>
        <w:spacing w:line="240" w:lineRule="auto"/>
        <w:rPr>
          <w:lang w:val="es-CO"/>
        </w:rPr>
      </w:pPr>
    </w:p>
  </w:footnote>
  <w:footnote w:id="13">
    <w:p w14:paraId="2C0F2193" w14:textId="77777777" w:rsidR="00F64E19" w:rsidRPr="00972EB7" w:rsidRDefault="00F64E19" w:rsidP="00EB31DA">
      <w:pPr>
        <w:pStyle w:val="Textonotapie"/>
        <w:spacing w:line="240" w:lineRule="auto"/>
        <w:rPr>
          <w:lang w:val="es-CO"/>
        </w:rPr>
      </w:pPr>
      <w:r w:rsidRPr="00972EB7">
        <w:rPr>
          <w:rStyle w:val="Refdenotaalpie"/>
        </w:rPr>
        <w:footnoteRef/>
      </w:r>
      <w:r w:rsidRPr="00972EB7">
        <w:t xml:space="preserve"> </w:t>
      </w:r>
      <w:r w:rsidRPr="00972EB7">
        <w:rPr>
          <w:lang w:val="es-CO"/>
        </w:rPr>
        <w:t>Decretos 1615 y 1616 de 2003; Decreto 4781 de 2005; Decreto 274 de 2006; Decreto 280 de 2007 y Decreto 2908 de 2008.</w:t>
      </w:r>
    </w:p>
  </w:footnote>
  <w:footnote w:id="14">
    <w:p w14:paraId="5B87C2BE" w14:textId="77777777" w:rsidR="00F64E19" w:rsidRPr="00972EB7" w:rsidRDefault="00F64E19" w:rsidP="00397FC4">
      <w:pPr>
        <w:pStyle w:val="NormalWeb"/>
        <w:spacing w:line="240" w:lineRule="auto"/>
        <w:rPr>
          <w:lang w:val="es-CO"/>
        </w:rPr>
      </w:pPr>
      <w:r w:rsidRPr="00972EB7">
        <w:rPr>
          <w:rStyle w:val="Refdenotaalpie"/>
        </w:rPr>
        <w:footnoteRef/>
      </w:r>
      <w:r w:rsidRPr="00972EB7">
        <w:t xml:space="preserve"> “</w:t>
      </w:r>
      <w:r w:rsidRPr="00972EB7">
        <w:rPr>
          <w:rFonts w:cs="Arial"/>
          <w:bCs/>
          <w:i/>
          <w:sz w:val="20"/>
          <w:szCs w:val="20"/>
        </w:rPr>
        <w:t>Artículo 18. Celebración de un Contrato de Explotación</w:t>
      </w:r>
      <w:r w:rsidRPr="00972EB7">
        <w:rPr>
          <w:rFonts w:cs="Arial"/>
          <w:b/>
          <w:bCs/>
          <w:i/>
          <w:sz w:val="20"/>
          <w:szCs w:val="20"/>
        </w:rPr>
        <w:t>.</w:t>
      </w:r>
      <w:r w:rsidRPr="00972EB7">
        <w:rPr>
          <w:rStyle w:val="apple-converted-space"/>
          <w:rFonts w:cs="Arial"/>
          <w:i/>
          <w:sz w:val="20"/>
          <w:szCs w:val="20"/>
        </w:rPr>
        <w:t> </w:t>
      </w:r>
      <w:r w:rsidRPr="00972EB7">
        <w:rPr>
          <w:rFonts w:cs="Arial"/>
          <w:i/>
          <w:sz w:val="20"/>
          <w:szCs w:val="20"/>
        </w:rPr>
        <w:t>Con el propósito de garantizar la continuidad en la prestación del servicio de telecomunicaciones Colombia Telecomunicaciones S. A. E.S.P. celebrará, entre otros, y en forma directa con la Empresa Nacional de Telecomunicaciones  Telecom en liquidación y con las Teleasociadas en liquidación, un Contrato de Explotación para el uso y goce de los bienes, activos y derechos requeridos para la prestación del servicio de telecomunicaciones, en los términos del artículo</w:t>
      </w:r>
      <w:r w:rsidRPr="00972EB7">
        <w:rPr>
          <w:rStyle w:val="apple-converted-space"/>
          <w:rFonts w:cs="Arial"/>
          <w:i/>
          <w:sz w:val="20"/>
          <w:szCs w:val="20"/>
        </w:rPr>
        <w:t> </w:t>
      </w:r>
      <w:hyperlink r:id="rId3" w:anchor="39" w:history="1">
        <w:r w:rsidRPr="00972EB7">
          <w:rPr>
            <w:rStyle w:val="Hipervnculo"/>
            <w:rFonts w:cs="Arial"/>
            <w:i/>
            <w:sz w:val="20"/>
            <w:szCs w:val="20"/>
          </w:rPr>
          <w:t>39</w:t>
        </w:r>
      </w:hyperlink>
      <w:r w:rsidRPr="00972EB7">
        <w:rPr>
          <w:rStyle w:val="apple-converted-space"/>
          <w:rFonts w:cs="Arial"/>
          <w:i/>
          <w:sz w:val="20"/>
          <w:szCs w:val="20"/>
        </w:rPr>
        <w:t> </w:t>
      </w:r>
      <w:r w:rsidRPr="00972EB7">
        <w:rPr>
          <w:rFonts w:cs="Arial"/>
          <w:i/>
          <w:sz w:val="20"/>
          <w:szCs w:val="20"/>
        </w:rPr>
        <w:t>numeral 3 de la Ley 142 de 1994”</w:t>
      </w:r>
    </w:p>
  </w:footnote>
  <w:footnote w:id="15">
    <w:p w14:paraId="0246D1A9"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Folios 132 a 135, cuaderno 1.</w:t>
      </w:r>
    </w:p>
  </w:footnote>
  <w:footnote w:id="16">
    <w:p w14:paraId="71E603AD" w14:textId="77777777" w:rsidR="00F64E19" w:rsidRPr="00972EB7" w:rsidRDefault="00F64E19" w:rsidP="005907FF">
      <w:pPr>
        <w:pStyle w:val="Textonotapie"/>
        <w:rPr>
          <w:lang w:val="es-CO"/>
        </w:rPr>
      </w:pPr>
      <w:r w:rsidRPr="00972EB7">
        <w:rPr>
          <w:rStyle w:val="Refdenotaalpie"/>
        </w:rPr>
        <w:footnoteRef/>
      </w:r>
      <w:r w:rsidRPr="00972EB7">
        <w:t xml:space="preserve"> </w:t>
      </w:r>
      <w:r w:rsidRPr="00972EB7">
        <w:rPr>
          <w:lang w:val="es-CO"/>
        </w:rPr>
        <w:t>Página 13 de la sentencia, cuaderno principal segunda instancia.</w:t>
      </w:r>
    </w:p>
    <w:p w14:paraId="20280867" w14:textId="77777777" w:rsidR="00F64E19" w:rsidRPr="00972EB7" w:rsidRDefault="00F64E19" w:rsidP="005907FF">
      <w:pPr>
        <w:pStyle w:val="Textonotapie"/>
        <w:rPr>
          <w:lang w:val="es-CO"/>
        </w:rPr>
      </w:pPr>
    </w:p>
  </w:footnote>
  <w:footnote w:id="17">
    <w:p w14:paraId="3AD707E6"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Reseñó el escrito de TELECUN obrante a los folios 28 a 31, cuaderno 2.</w:t>
      </w:r>
    </w:p>
    <w:p w14:paraId="6656CA09" w14:textId="77777777" w:rsidR="00F64E19" w:rsidRPr="00972EB7" w:rsidRDefault="00F64E19">
      <w:pPr>
        <w:pStyle w:val="Textonotapie"/>
        <w:rPr>
          <w:lang w:val="es-CO"/>
        </w:rPr>
      </w:pPr>
    </w:p>
  </w:footnote>
  <w:footnote w:id="18">
    <w:p w14:paraId="2A91A00D"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Página 15 de la sentencia de primera instancia, cuaderno principal segunda instancia.</w:t>
      </w:r>
    </w:p>
    <w:p w14:paraId="2FB5D1F7" w14:textId="77777777" w:rsidR="00F64E19" w:rsidRPr="00972EB7" w:rsidRDefault="00F64E19">
      <w:pPr>
        <w:pStyle w:val="Textonotapie"/>
        <w:rPr>
          <w:lang w:val="es-CO"/>
        </w:rPr>
      </w:pPr>
    </w:p>
  </w:footnote>
  <w:footnote w:id="19">
    <w:p w14:paraId="6D44AFE5" w14:textId="77777777" w:rsidR="00F64E19" w:rsidRPr="00972EB7" w:rsidRDefault="00F64E19" w:rsidP="007F55AA">
      <w:pPr>
        <w:pStyle w:val="Textonotapie"/>
        <w:spacing w:line="240" w:lineRule="auto"/>
        <w:rPr>
          <w:lang w:val="es-CO"/>
        </w:rPr>
      </w:pPr>
      <w:r w:rsidRPr="00972EB7">
        <w:rPr>
          <w:rStyle w:val="Refdenotaalpie"/>
        </w:rPr>
        <w:footnoteRef/>
      </w:r>
      <w:r w:rsidRPr="00972EB7">
        <w:t xml:space="preserve"> </w:t>
      </w:r>
      <w:r w:rsidRPr="00972EB7">
        <w:rPr>
          <w:lang w:val="es-CO"/>
        </w:rPr>
        <w:t>“</w:t>
      </w:r>
      <w:r w:rsidRPr="00972EB7">
        <w:rPr>
          <w:i/>
          <w:lang w:val="es-CO"/>
        </w:rPr>
        <w:t xml:space="preserve">El término de este convenio será de cinco (5) años, contados a partir de su perfeccionamiento, y se prorrogará por un término igual si no existe oposición de las partes, </w:t>
      </w:r>
      <w:r w:rsidRPr="00972EB7">
        <w:rPr>
          <w:i/>
          <w:u w:val="single"/>
          <w:lang w:val="es-CO"/>
        </w:rPr>
        <w:t>Una vez expirado cesarán los derechos y participaciones de las partes</w:t>
      </w:r>
      <w:r w:rsidRPr="00972EB7">
        <w:rPr>
          <w:i/>
          <w:lang w:val="es-CO"/>
        </w:rPr>
        <w:t xml:space="preserve"> excepto aquellos montos todavía adeudados a Telecundinamarca si los hubiere</w:t>
      </w:r>
      <w:r w:rsidRPr="00972EB7">
        <w:rPr>
          <w:lang w:val="es-CO"/>
        </w:rPr>
        <w:t>”. Cita de la sentencia, página 14, folio 234 vuelto, cuaderno principal.</w:t>
      </w:r>
    </w:p>
    <w:p w14:paraId="7F1CC2BF" w14:textId="77777777" w:rsidR="00F64E19" w:rsidRPr="00972EB7" w:rsidRDefault="00F64E19" w:rsidP="007F55AA">
      <w:pPr>
        <w:pStyle w:val="Textonotapie"/>
        <w:spacing w:line="240" w:lineRule="auto"/>
        <w:rPr>
          <w:lang w:val="es-CO"/>
        </w:rPr>
      </w:pPr>
    </w:p>
  </w:footnote>
  <w:footnote w:id="20">
    <w:p w14:paraId="0D682295" w14:textId="77777777" w:rsidR="00F64E19" w:rsidRPr="00DC77F3" w:rsidRDefault="00F64E19">
      <w:pPr>
        <w:pStyle w:val="Textonotapie"/>
        <w:rPr>
          <w:lang w:val="es-CO"/>
        </w:rPr>
      </w:pPr>
      <w:r>
        <w:rPr>
          <w:rStyle w:val="Refdenotaalpie"/>
        </w:rPr>
        <w:footnoteRef/>
      </w:r>
      <w:r>
        <w:t xml:space="preserve"> </w:t>
      </w:r>
      <w:r>
        <w:rPr>
          <w:lang w:val="es-CO"/>
        </w:rPr>
        <w:t>La subraya es del texto.</w:t>
      </w:r>
    </w:p>
  </w:footnote>
  <w:footnote w:id="21">
    <w:p w14:paraId="6F037815"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Página 16 de la sentencia de primera instancia, cuaderno principal segunda instancia.</w:t>
      </w:r>
    </w:p>
  </w:footnote>
  <w:footnote w:id="22">
    <w:p w14:paraId="7322A22E" w14:textId="77777777" w:rsidR="00F64E19" w:rsidRPr="00972EB7" w:rsidRDefault="00F64E19" w:rsidP="00FF192D">
      <w:pPr>
        <w:pStyle w:val="Textonotapie"/>
        <w:spacing w:line="240" w:lineRule="auto"/>
        <w:rPr>
          <w:rFonts w:cs="Arial"/>
          <w:bCs/>
          <w:iCs/>
        </w:rPr>
      </w:pPr>
      <w:r w:rsidRPr="00972EB7">
        <w:rPr>
          <w:rStyle w:val="Refdenotaalpie"/>
        </w:rPr>
        <w:footnoteRef/>
      </w:r>
      <w:r w:rsidRPr="00972EB7">
        <w:t xml:space="preserve"> De acuerdo con los anexos, el Convenio cubrió el servicio de telefonía que se prestaba con Discado Directo Nacional (DDN) en </w:t>
      </w:r>
      <w:r w:rsidRPr="00972EB7">
        <w:rPr>
          <w:rFonts w:cs="Arial"/>
          <w:bCs/>
          <w:iCs/>
        </w:rPr>
        <w:t xml:space="preserve">Albán, Butuima, Guayabal de Síquima, Chaguaní, Jerusalén y para la ampliación del servicio de telecomunicaciones a los municipios de: Cabrera, Silvania, Sasaima, San Bernardo y Viotá, en el departamento de Cundinamarca. </w:t>
      </w:r>
    </w:p>
    <w:p w14:paraId="12B4B5ED" w14:textId="77777777" w:rsidR="00F64E19" w:rsidRPr="00972EB7" w:rsidRDefault="00F64E19" w:rsidP="00FF192D">
      <w:pPr>
        <w:pStyle w:val="Textonotapie"/>
        <w:spacing w:line="240" w:lineRule="auto"/>
        <w:rPr>
          <w:lang w:val="es-CO"/>
        </w:rPr>
      </w:pPr>
    </w:p>
  </w:footnote>
  <w:footnote w:id="23">
    <w:p w14:paraId="39B3F846"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Folio 243, cuaderno principal.</w:t>
      </w:r>
    </w:p>
  </w:footnote>
  <w:footnote w:id="24">
    <w:p w14:paraId="48487197" w14:textId="77777777" w:rsidR="00F64E19" w:rsidRPr="00972EB7" w:rsidRDefault="00F64E19" w:rsidP="00EF68D4">
      <w:pPr>
        <w:pStyle w:val="Textonotapie"/>
        <w:rPr>
          <w:lang w:val="es-CO"/>
        </w:rPr>
      </w:pPr>
      <w:r w:rsidRPr="00972EB7">
        <w:rPr>
          <w:rStyle w:val="Refdenotaalpie"/>
        </w:rPr>
        <w:footnoteRef/>
      </w:r>
      <w:r w:rsidRPr="00972EB7">
        <w:t xml:space="preserve"> </w:t>
      </w:r>
      <w:r w:rsidRPr="00972EB7">
        <w:rPr>
          <w:lang w:val="es-CO"/>
        </w:rPr>
        <w:t>Folios 249</w:t>
      </w:r>
      <w:r>
        <w:rPr>
          <w:lang w:val="es-CO"/>
        </w:rPr>
        <w:t xml:space="preserve"> a</w:t>
      </w:r>
      <w:r w:rsidRPr="00972EB7">
        <w:rPr>
          <w:lang w:val="es-CO"/>
        </w:rPr>
        <w:t xml:space="preserve"> 253, </w:t>
      </w:r>
      <w:r>
        <w:rPr>
          <w:lang w:val="es-CO"/>
        </w:rPr>
        <w:t>c</w:t>
      </w:r>
      <w:r w:rsidRPr="00972EB7">
        <w:rPr>
          <w:lang w:val="es-CO"/>
        </w:rPr>
        <w:t xml:space="preserve">uaderno principal. </w:t>
      </w:r>
    </w:p>
  </w:footnote>
  <w:footnote w:id="25">
    <w:p w14:paraId="1E3A97BB" w14:textId="77777777" w:rsidR="00F64E19" w:rsidRPr="00972EB7" w:rsidRDefault="00F64E19" w:rsidP="004D45D6">
      <w:pPr>
        <w:spacing w:line="240" w:lineRule="auto"/>
        <w:rPr>
          <w:rFonts w:cs="Arial"/>
          <w:i/>
          <w:iCs/>
          <w:sz w:val="20"/>
          <w:szCs w:val="20"/>
        </w:rPr>
      </w:pPr>
      <w:r w:rsidRPr="00972EB7">
        <w:rPr>
          <w:rStyle w:val="Refdenotaalpie"/>
          <w:rFonts w:cs="Arial"/>
          <w:sz w:val="20"/>
          <w:szCs w:val="20"/>
        </w:rPr>
        <w:footnoteRef/>
      </w:r>
      <w:r w:rsidRPr="00972EB7">
        <w:rPr>
          <w:rFonts w:cs="Arial"/>
          <w:sz w:val="20"/>
          <w:szCs w:val="20"/>
        </w:rPr>
        <w:t xml:space="preserve"> </w:t>
      </w:r>
      <w:r w:rsidRPr="00972EB7">
        <w:rPr>
          <w:rFonts w:cs="Arial"/>
          <w:sz w:val="20"/>
          <w:szCs w:val="20"/>
          <w:lang w:val="es-ES_tradnl"/>
        </w:rPr>
        <w:t xml:space="preserve">Artículo 75, Ley 80 de 1993. </w:t>
      </w:r>
      <w:r w:rsidRPr="00972EB7">
        <w:rPr>
          <w:rFonts w:cs="Arial"/>
          <w:i/>
          <w:iCs/>
          <w:sz w:val="20"/>
          <w:szCs w:val="20"/>
          <w:lang w:val="es-ES_tradnl"/>
        </w:rPr>
        <w:t>“</w:t>
      </w:r>
      <w:r w:rsidRPr="00972EB7">
        <w:rPr>
          <w:rFonts w:cs="Arial"/>
          <w:i/>
          <w:iCs/>
          <w:sz w:val="20"/>
          <w:szCs w:val="20"/>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26">
    <w:p w14:paraId="48DBADA9" w14:textId="77777777" w:rsidR="00F64E19" w:rsidRPr="00972EB7" w:rsidRDefault="00F64E19" w:rsidP="005F3F29">
      <w:pPr>
        <w:spacing w:line="240" w:lineRule="auto"/>
        <w:rPr>
          <w:lang w:val="es-CO"/>
        </w:rPr>
      </w:pPr>
      <w:r w:rsidRPr="00A408C0">
        <w:rPr>
          <w:rStyle w:val="Refdenotaalpie"/>
          <w:sz w:val="20"/>
          <w:szCs w:val="20"/>
        </w:rPr>
        <w:footnoteRef/>
      </w:r>
      <w:r w:rsidRPr="00A408C0">
        <w:rPr>
          <w:sz w:val="20"/>
          <w:szCs w:val="20"/>
        </w:rPr>
        <w:t xml:space="preserve"> No es necesario entrar a estudiar la naturaleza de COLOMBIA TELECOMUNICACIONES, sin perjuicio de </w:t>
      </w:r>
      <w:r>
        <w:rPr>
          <w:sz w:val="20"/>
          <w:szCs w:val="20"/>
        </w:rPr>
        <w:t xml:space="preserve">observar </w:t>
      </w:r>
      <w:r w:rsidRPr="00A408C0">
        <w:rPr>
          <w:sz w:val="20"/>
          <w:szCs w:val="20"/>
        </w:rPr>
        <w:t>la participación mayoritaria que en su inicio tuvo la Nación, de acuerdo con el Decreto 1616 de 2003 (artículos 12 y 13), toda vez que para definir la jurisdicción</w:t>
      </w:r>
      <w:r>
        <w:rPr>
          <w:sz w:val="20"/>
          <w:szCs w:val="20"/>
        </w:rPr>
        <w:t xml:space="preserve"> competente en este proceso </w:t>
      </w:r>
      <w:r w:rsidRPr="00A408C0">
        <w:rPr>
          <w:sz w:val="20"/>
          <w:szCs w:val="20"/>
        </w:rPr>
        <w:t xml:space="preserve">basta </w:t>
      </w:r>
      <w:r>
        <w:rPr>
          <w:sz w:val="20"/>
          <w:szCs w:val="20"/>
        </w:rPr>
        <w:t xml:space="preserve">con </w:t>
      </w:r>
      <w:r w:rsidRPr="00A408C0">
        <w:rPr>
          <w:sz w:val="20"/>
          <w:szCs w:val="20"/>
        </w:rPr>
        <w:t xml:space="preserve">la condición pública de </w:t>
      </w:r>
      <w:r>
        <w:rPr>
          <w:sz w:val="20"/>
          <w:szCs w:val="20"/>
        </w:rPr>
        <w:t xml:space="preserve">la otra parte, es decir </w:t>
      </w:r>
      <w:r w:rsidRPr="00A408C0">
        <w:rPr>
          <w:sz w:val="20"/>
          <w:szCs w:val="20"/>
        </w:rPr>
        <w:t>TELECUN</w:t>
      </w:r>
      <w:r>
        <w:rPr>
          <w:sz w:val="20"/>
          <w:szCs w:val="20"/>
        </w:rPr>
        <w:t>. A</w:t>
      </w:r>
      <w:r w:rsidRPr="00A408C0">
        <w:rPr>
          <w:sz w:val="20"/>
          <w:szCs w:val="20"/>
        </w:rPr>
        <w:t>demás</w:t>
      </w:r>
      <w:r>
        <w:rPr>
          <w:sz w:val="20"/>
          <w:szCs w:val="20"/>
        </w:rPr>
        <w:t xml:space="preserve">, </w:t>
      </w:r>
      <w:r w:rsidRPr="00A408C0">
        <w:rPr>
          <w:sz w:val="20"/>
          <w:szCs w:val="20"/>
        </w:rPr>
        <w:t xml:space="preserve">la </w:t>
      </w:r>
      <w:r>
        <w:rPr>
          <w:sz w:val="20"/>
          <w:szCs w:val="20"/>
        </w:rPr>
        <w:t>S</w:t>
      </w:r>
      <w:r w:rsidRPr="00A408C0">
        <w:rPr>
          <w:sz w:val="20"/>
          <w:szCs w:val="20"/>
        </w:rPr>
        <w:t xml:space="preserve">ección </w:t>
      </w:r>
      <w:r>
        <w:rPr>
          <w:sz w:val="20"/>
          <w:szCs w:val="20"/>
        </w:rPr>
        <w:t>T</w:t>
      </w:r>
      <w:r w:rsidRPr="00A408C0">
        <w:rPr>
          <w:sz w:val="20"/>
          <w:szCs w:val="20"/>
        </w:rPr>
        <w:t xml:space="preserve">ercera del Consejo de Estado ha observado que para efectos de la jurisdicción competente, en casos como el presente, se tiene en cuenta la naturaleza pública que tenía TELECOM </w:t>
      </w:r>
      <w:r w:rsidRPr="00C22F2B">
        <w:rPr>
          <w:sz w:val="20"/>
          <w:szCs w:val="20"/>
          <w:u w:val="single"/>
        </w:rPr>
        <w:t>cuando suscribió el  contrato</w:t>
      </w:r>
      <w:r w:rsidRPr="00A408C0">
        <w:rPr>
          <w:sz w:val="20"/>
          <w:szCs w:val="20"/>
        </w:rPr>
        <w:t xml:space="preserve">, con independencia de la subrogación posterior por parte de COLOMBIA TELECOMUNICACIONES. Véase. </w:t>
      </w:r>
      <w:r w:rsidRPr="00A408C0">
        <w:rPr>
          <w:rFonts w:cs="Arial"/>
          <w:sz w:val="20"/>
          <w:szCs w:val="20"/>
        </w:rPr>
        <w:t>Consejo de Estado, Sala de lo Contencioso Administrativo, Sección Tercera – Subsección A, sentencia de 19 de noviembre de 2015, r</w:t>
      </w:r>
      <w:r w:rsidRPr="00A408C0">
        <w:rPr>
          <w:rFonts w:cs="Arial"/>
          <w:bCs/>
          <w:sz w:val="20"/>
          <w:szCs w:val="20"/>
        </w:rPr>
        <w:t xml:space="preserve">adicación: 630012331000200601228 02, expediente: 42809, actor: Saicom Ltda., demandado: Colombia Telecomunicaciones S.A. E.S.P. y otro, referencia: acción contractual – apelación sentencia. En la referida sentencia, a su vez, se cita. </w:t>
      </w:r>
      <w:r w:rsidRPr="00A408C0">
        <w:rPr>
          <w:rFonts w:cs="Arial"/>
          <w:bCs/>
          <w:i/>
          <w:sz w:val="20"/>
          <w:szCs w:val="20"/>
        </w:rPr>
        <w:t>“</w:t>
      </w:r>
      <w:r w:rsidRPr="00A408C0">
        <w:rPr>
          <w:rFonts w:cs="Arial"/>
          <w:i/>
          <w:sz w:val="20"/>
          <w:szCs w:val="20"/>
        </w:rPr>
        <w:t>CONSEJO DE ESTADO. SECCIÓN TERCERA. EXP.35288  M.P. RUTH STELLA CORREA PALACIO”,</w:t>
      </w:r>
      <w:r w:rsidRPr="00A408C0">
        <w:rPr>
          <w:rFonts w:cs="Arial"/>
          <w:bCs/>
          <w:i/>
          <w:sz w:val="20"/>
          <w:szCs w:val="20"/>
        </w:rPr>
        <w:t xml:space="preserve"> </w:t>
      </w:r>
    </w:p>
  </w:footnote>
  <w:footnote w:id="27">
    <w:p w14:paraId="2EA2063C" w14:textId="77777777" w:rsidR="00F64E19" w:rsidRPr="00972EB7" w:rsidRDefault="00F64E19" w:rsidP="00A129F0">
      <w:pPr>
        <w:pStyle w:val="Textonotapie"/>
        <w:spacing w:line="240" w:lineRule="auto"/>
        <w:rPr>
          <w:lang w:val="es-CO"/>
        </w:rPr>
      </w:pPr>
      <w:r w:rsidRPr="00972EB7">
        <w:rPr>
          <w:rStyle w:val="Refdenotaalpie"/>
        </w:rPr>
        <w:footnoteRef/>
      </w:r>
      <w:r w:rsidRPr="00972EB7">
        <w:t xml:space="preserve"> </w:t>
      </w:r>
      <w:r w:rsidRPr="00972EB7">
        <w:rPr>
          <w:lang w:val="es-CO"/>
        </w:rPr>
        <w:t>Creada de acuerdo con las leyes 6 de 1943 y 83 de 1945 y los decretos 1684 de 1947, 1233 de 1950, 1184 de 1954, 4635 de 1960 y 3267 de 1963 y reestructurada mediante Decreto 2123 de 1992.</w:t>
      </w:r>
    </w:p>
  </w:footnote>
  <w:footnote w:id="28">
    <w:p w14:paraId="18D5FD79" w14:textId="77777777" w:rsidR="00F64E19" w:rsidRPr="00972EB7" w:rsidRDefault="00F64E19">
      <w:pPr>
        <w:pStyle w:val="Textonotapie"/>
        <w:rPr>
          <w:lang w:val="es-CO"/>
        </w:rPr>
      </w:pPr>
      <w:r w:rsidRPr="00972EB7">
        <w:rPr>
          <w:rStyle w:val="Refdenotaalpie"/>
        </w:rPr>
        <w:footnoteRef/>
      </w:r>
      <w:r w:rsidRPr="00972EB7">
        <w:t xml:space="preserve"> Creada por Decreto Departamental 616 de 1992. </w:t>
      </w:r>
      <w:r w:rsidRPr="00972EB7">
        <w:rPr>
          <w:lang w:val="es-CO"/>
        </w:rPr>
        <w:t>Folio 52, cuaderno 6</w:t>
      </w:r>
    </w:p>
  </w:footnote>
  <w:footnote w:id="29">
    <w:p w14:paraId="6469BDFB"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 xml:space="preserve">Octubre 20 de 2008. </w:t>
      </w:r>
    </w:p>
  </w:footnote>
  <w:footnote w:id="30">
    <w:p w14:paraId="47AA3AC6" w14:textId="77777777" w:rsidR="00F64E19" w:rsidRPr="00972EB7" w:rsidRDefault="00F64E19" w:rsidP="00A91A89">
      <w:pPr>
        <w:pStyle w:val="Textonotapie"/>
        <w:spacing w:line="240" w:lineRule="auto"/>
        <w:rPr>
          <w:lang w:val="es-CO"/>
        </w:rPr>
      </w:pPr>
      <w:r w:rsidRPr="00972EB7">
        <w:rPr>
          <w:rStyle w:val="Refdenotaalpie"/>
        </w:rPr>
        <w:footnoteRef/>
      </w:r>
      <w:r w:rsidRPr="00972EB7">
        <w:t xml:space="preserve"> De acuerdo con la estimación razonada de la cuantía, la suma adeudada desde el 5 de mayo de 2004 a la fecha de la demanda, ascendió a $2.900</w:t>
      </w:r>
      <w:r>
        <w:t>’</w:t>
      </w:r>
      <w:r w:rsidRPr="00972EB7">
        <w:t>000.000 (folio 20, cuaderno1</w:t>
      </w:r>
      <w:r>
        <w:t>)</w:t>
      </w:r>
      <w:r w:rsidRPr="00972EB7">
        <w:t>.</w:t>
      </w:r>
    </w:p>
  </w:footnote>
  <w:footnote w:id="31">
    <w:p w14:paraId="689D89AE" w14:textId="77777777" w:rsidR="00F64E19" w:rsidRPr="00972EB7" w:rsidRDefault="00F64E19" w:rsidP="000704EE">
      <w:pPr>
        <w:pStyle w:val="Textonotapie"/>
        <w:spacing w:line="240" w:lineRule="auto"/>
        <w:rPr>
          <w:lang w:val="es-CO"/>
        </w:rPr>
      </w:pPr>
      <w:r w:rsidRPr="00972EB7">
        <w:rPr>
          <w:rStyle w:val="Refdenotaalpie"/>
        </w:rPr>
        <w:footnoteRef/>
      </w:r>
      <w:r w:rsidRPr="00972EB7">
        <w:t xml:space="preserve"> </w:t>
      </w:r>
      <w:r w:rsidRPr="00972EB7">
        <w:rPr>
          <w:lang w:val="es-CO"/>
        </w:rPr>
        <w:t>La demanda se presentó el 20 de octubre de 2008, año en el que el salario mínimo mensual legal era de $461.500, de manera que la cuantía para que un proceso contractual fuera de doble instancia era $230’750.000.</w:t>
      </w:r>
    </w:p>
  </w:footnote>
  <w:footnote w:id="32">
    <w:p w14:paraId="7EB7CA8C" w14:textId="77777777" w:rsidR="00F64E19" w:rsidRPr="00972EB7" w:rsidRDefault="00F64E19" w:rsidP="004F58E2">
      <w:pPr>
        <w:pStyle w:val="Textonotapie"/>
        <w:rPr>
          <w:lang w:val="es-CO"/>
        </w:rPr>
      </w:pPr>
      <w:r w:rsidRPr="00972EB7">
        <w:rPr>
          <w:rStyle w:val="Refdenotaalpie"/>
        </w:rPr>
        <w:footnoteRef/>
      </w:r>
      <w:r w:rsidRPr="00972EB7">
        <w:t xml:space="preserve"> </w:t>
      </w:r>
      <w:r w:rsidRPr="00972EB7">
        <w:rPr>
          <w:lang w:val="es-CO"/>
        </w:rPr>
        <w:t xml:space="preserve">En adelante se denominará Tribunal de Justicia de la Comunidad Andina. </w:t>
      </w:r>
    </w:p>
  </w:footnote>
  <w:footnote w:id="33">
    <w:p w14:paraId="6BE2641A" w14:textId="77777777" w:rsidR="00F64E19" w:rsidRPr="00972EB7" w:rsidRDefault="00F64E19" w:rsidP="00CF658A">
      <w:pPr>
        <w:tabs>
          <w:tab w:val="left" w:pos="540"/>
        </w:tabs>
        <w:spacing w:line="240" w:lineRule="auto"/>
        <w:rPr>
          <w:lang w:val="es-CO"/>
        </w:rPr>
      </w:pPr>
      <w:r w:rsidRPr="00972EB7">
        <w:rPr>
          <w:rStyle w:val="Refdenotaalpie"/>
          <w:sz w:val="20"/>
          <w:szCs w:val="20"/>
        </w:rPr>
        <w:footnoteRef/>
      </w:r>
      <w:r w:rsidRPr="00972EB7">
        <w:rPr>
          <w:sz w:val="20"/>
          <w:szCs w:val="20"/>
        </w:rPr>
        <w:t xml:space="preserve"> Dada en la ciudad de Valencia, Venezuela, a los veintidós (22) días del mes de junio del año dos mil uno (2001).</w:t>
      </w:r>
    </w:p>
  </w:footnote>
  <w:footnote w:id="34">
    <w:p w14:paraId="67273467"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Folios 342 a 347, 299-IP-2018, Magistrado Ponente Hugo Ramiro Gómez Apac.</w:t>
      </w:r>
    </w:p>
  </w:footnote>
  <w:footnote w:id="35">
    <w:p w14:paraId="6612301A" w14:textId="77777777" w:rsidR="00F64E19" w:rsidRPr="00972EB7" w:rsidRDefault="00F64E19" w:rsidP="00E872E0">
      <w:pPr>
        <w:pStyle w:val="Textonotapie"/>
        <w:spacing w:line="240" w:lineRule="auto"/>
        <w:rPr>
          <w:i/>
          <w:lang w:val="es-CO"/>
        </w:rPr>
      </w:pPr>
      <w:r w:rsidRPr="00972EB7">
        <w:rPr>
          <w:rStyle w:val="Refdenotaalpie"/>
          <w:i/>
        </w:rPr>
        <w:footnoteRef/>
      </w:r>
      <w:r w:rsidRPr="00972EB7">
        <w:rPr>
          <w:i/>
        </w:rPr>
        <w:t xml:space="preserve"> Ley 1341 de 2009. Artículo 19- Creación, Naturaleza y Objeto de la Comisión de Regulación de Comunicaciones. La Comisión de Regulación de Telecomunicaciones (CRT) de que trata la Ley 142 de 1994, se denominará Comisión de Regulación de Comunicaciones (CRC), Unidad Administrativa Especial, con independencia administrativa, técnica y patrimonial, sin personería jurídica adscrita al Ministerio de Tecnologías de la Información y las Comunicaciones. La Comisión de Regulación de Comunicaciones es el órgano encargado de promover la competencia, evitar el abuso de posición dominante y regular los mercados de las redes y los servicios de comunicaciones; con el fin que la prestación de los servicios sea económicamente eficiente, y refleje altos niveles de calidad. Para estos efectos la Comisión de Regulación de Comunicaciones adoptará una regulación que incentive la construcción de un mercado competitivo que desarrolle los principios orientadores de la presente Ley”.</w:t>
      </w:r>
    </w:p>
  </w:footnote>
  <w:footnote w:id="36">
    <w:p w14:paraId="62CC49BB"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El Contrato es ley para las partes en los términos del artículo 1602 del Código Civil.</w:t>
      </w:r>
    </w:p>
  </w:footnote>
  <w:footnote w:id="37">
    <w:p w14:paraId="5235878A"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Folio 345, cuaderno principal segunda instancia.</w:t>
      </w:r>
    </w:p>
  </w:footnote>
  <w:footnote w:id="38">
    <w:p w14:paraId="6A9D9598"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La negrilla no es del texto.</w:t>
      </w:r>
    </w:p>
  </w:footnote>
  <w:footnote w:id="39">
    <w:p w14:paraId="3A80C79A"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Folio 18 cuaderno 7.</w:t>
      </w:r>
    </w:p>
  </w:footnote>
  <w:footnote w:id="40">
    <w:p w14:paraId="7976418C" w14:textId="77777777" w:rsidR="00F64E19" w:rsidRPr="00972EB7" w:rsidRDefault="00F64E19">
      <w:pPr>
        <w:pStyle w:val="Textonotapie"/>
        <w:rPr>
          <w:lang w:val="es-CO"/>
        </w:rPr>
      </w:pPr>
      <w:r w:rsidRPr="00972EB7">
        <w:rPr>
          <w:rStyle w:val="Refdenotaalpie"/>
        </w:rPr>
        <w:footnoteRef/>
      </w:r>
      <w:r w:rsidRPr="00972EB7">
        <w:t xml:space="preserve"> La subraya no es del texto.</w:t>
      </w:r>
    </w:p>
  </w:footnote>
  <w:footnote w:id="41">
    <w:p w14:paraId="48BD998F" w14:textId="77777777" w:rsidR="00F64E19" w:rsidRPr="00972EB7" w:rsidRDefault="00F64E19" w:rsidP="00D17F2D">
      <w:pPr>
        <w:pStyle w:val="Textonotapie"/>
        <w:rPr>
          <w:lang w:val="es-CO"/>
        </w:rPr>
      </w:pPr>
      <w:r w:rsidRPr="00972EB7">
        <w:rPr>
          <w:rStyle w:val="Refdenotaalpie"/>
        </w:rPr>
        <w:footnoteRef/>
      </w:r>
      <w:r w:rsidRPr="00972EB7">
        <w:t xml:space="preserve"> </w:t>
      </w:r>
      <w:r w:rsidRPr="00972EB7">
        <w:rPr>
          <w:lang w:val="es-CO"/>
        </w:rPr>
        <w:t>Nota fuera del texto:</w:t>
      </w:r>
      <w:bookmarkStart w:id="3" w:name="39"/>
      <w:r w:rsidRPr="00972EB7">
        <w:rPr>
          <w:lang w:val="es-CO"/>
        </w:rPr>
        <w:t xml:space="preserve"> La norma invocada en el Decreto 1616 de 2003, disponía:</w:t>
      </w:r>
    </w:p>
    <w:p w14:paraId="2CB8ECF9" w14:textId="77777777" w:rsidR="00F64E19" w:rsidRPr="00972EB7" w:rsidRDefault="00F64E19" w:rsidP="00D17F2D">
      <w:pPr>
        <w:pStyle w:val="Textonotapie"/>
        <w:spacing w:line="240" w:lineRule="auto"/>
        <w:rPr>
          <w:rFonts w:cs="Arial"/>
          <w:i/>
        </w:rPr>
      </w:pPr>
      <w:r w:rsidRPr="00972EB7">
        <w:rPr>
          <w:rFonts w:cs="Arial"/>
        </w:rPr>
        <w:t>“</w:t>
      </w:r>
      <w:r w:rsidRPr="00972EB7">
        <w:rPr>
          <w:rFonts w:cs="Arial"/>
          <w:i/>
        </w:rPr>
        <w:t>Ley 142 de 1994, Artículo 39. Contratos Especiales.</w:t>
      </w:r>
      <w:bookmarkEnd w:id="3"/>
      <w:r w:rsidRPr="00972EB7">
        <w:rPr>
          <w:rFonts w:cs="Arial"/>
          <w:i/>
        </w:rPr>
        <w:t> Para los efectos de la gestión de los servicios públicos se autoriza la celebración, entre otros, de los siguientes contratos especiales:</w:t>
      </w:r>
    </w:p>
    <w:p w14:paraId="4D67E71F" w14:textId="77777777" w:rsidR="00F64E19" w:rsidRPr="00972EB7" w:rsidRDefault="00F64E19" w:rsidP="00D17F2D">
      <w:pPr>
        <w:pStyle w:val="NormalWeb"/>
        <w:spacing w:line="240" w:lineRule="auto"/>
        <w:rPr>
          <w:rFonts w:cs="Arial"/>
          <w:i/>
          <w:sz w:val="20"/>
          <w:szCs w:val="20"/>
        </w:rPr>
      </w:pPr>
      <w:r w:rsidRPr="00972EB7">
        <w:rPr>
          <w:rFonts w:cs="Arial"/>
          <w:i/>
          <w:sz w:val="20"/>
          <w:szCs w:val="20"/>
        </w:rPr>
        <w:t>“(…).</w:t>
      </w:r>
    </w:p>
    <w:p w14:paraId="261A61DC" w14:textId="77777777" w:rsidR="00F64E19" w:rsidRPr="00972EB7" w:rsidRDefault="00F64E19" w:rsidP="008079A1">
      <w:pPr>
        <w:pStyle w:val="NormalWeb"/>
        <w:spacing w:line="240" w:lineRule="auto"/>
        <w:rPr>
          <w:lang w:val="es-CO"/>
        </w:rPr>
      </w:pPr>
      <w:r w:rsidRPr="00972EB7">
        <w:rPr>
          <w:rFonts w:cs="Arial"/>
          <w:i/>
          <w:sz w:val="20"/>
          <w:szCs w:val="20"/>
        </w:rPr>
        <w:t>“39.3. Contratos de las entidades oficiales para transferir la propiedad o el uso y goce de los bienes que destina especialmente a prestar los servicios públicos; o concesiones o similares; o para encomendar a terceros cualquiera de las actividades que ellas hayan realizado para prestar los servicios públicos; o para permitir que uno o más usuarios realicen las obras necesarias para recibir un servicio que las entidades oficiales estén prestando; o para recibir de uno o más usuarios el valor de las obras necesarias para prestar un servicio que las entidades oficiales estén prestando; o para pagar con acciones de empresas los bienes o servicios que reciban</w:t>
      </w:r>
    </w:p>
  </w:footnote>
  <w:footnote w:id="42">
    <w:p w14:paraId="5D290757" w14:textId="77777777" w:rsidR="00F64E19" w:rsidRPr="00972EB7" w:rsidRDefault="00F64E19" w:rsidP="00662591">
      <w:pPr>
        <w:pStyle w:val="Textonotapie"/>
        <w:rPr>
          <w:lang w:val="es-CO"/>
        </w:rPr>
      </w:pPr>
      <w:r w:rsidRPr="00972EB7">
        <w:rPr>
          <w:rStyle w:val="Refdenotaalpie"/>
        </w:rPr>
        <w:footnoteRef/>
      </w:r>
      <w:r w:rsidRPr="00972EB7">
        <w:t xml:space="preserve"> </w:t>
      </w:r>
      <w:r w:rsidRPr="00972EB7">
        <w:rPr>
          <w:lang w:val="es-CO"/>
        </w:rPr>
        <w:t>Folios 73 a 77, cuaderno 2.</w:t>
      </w:r>
    </w:p>
  </w:footnote>
  <w:footnote w:id="43">
    <w:p w14:paraId="0A0B8D52" w14:textId="77777777" w:rsidR="00F64E19" w:rsidRPr="00972EB7" w:rsidRDefault="00F64E19" w:rsidP="00662591">
      <w:pPr>
        <w:pStyle w:val="Textonotapie"/>
        <w:rPr>
          <w:lang w:val="es-CO"/>
        </w:rPr>
      </w:pPr>
      <w:r w:rsidRPr="00972EB7">
        <w:rPr>
          <w:rStyle w:val="Refdenotaalpie"/>
        </w:rPr>
        <w:footnoteRef/>
      </w:r>
      <w:r w:rsidRPr="00972EB7">
        <w:t xml:space="preserve"> Se destacan el folio 58 y 62 del cuaderno 6. </w:t>
      </w:r>
    </w:p>
  </w:footnote>
  <w:footnote w:id="44">
    <w:p w14:paraId="783927CD" w14:textId="77777777" w:rsidR="00F64E19" w:rsidRPr="00972EB7" w:rsidRDefault="00F64E19" w:rsidP="00662591">
      <w:pPr>
        <w:pStyle w:val="Textonotapie"/>
        <w:rPr>
          <w:lang w:val="es-CO"/>
        </w:rPr>
      </w:pPr>
      <w:r w:rsidRPr="00972EB7">
        <w:rPr>
          <w:rStyle w:val="Refdenotaalpie"/>
        </w:rPr>
        <w:footnoteRef/>
      </w:r>
      <w:r w:rsidRPr="00972EB7">
        <w:t xml:space="preserve"> </w:t>
      </w:r>
      <w:r w:rsidRPr="00972EB7">
        <w:rPr>
          <w:lang w:val="es-CO"/>
        </w:rPr>
        <w:t xml:space="preserve">Folio 26, cuaderno 6. </w:t>
      </w:r>
    </w:p>
  </w:footnote>
  <w:footnote w:id="45">
    <w:p w14:paraId="43B8D956" w14:textId="77777777" w:rsidR="00F64E19" w:rsidRPr="00972EB7" w:rsidRDefault="00F64E19" w:rsidP="008079A1">
      <w:pPr>
        <w:pStyle w:val="Lista4"/>
        <w:spacing w:line="240" w:lineRule="auto"/>
        <w:ind w:left="0" w:right="-142" w:firstLine="0"/>
        <w:rPr>
          <w:lang w:val="es-CO"/>
        </w:rPr>
      </w:pPr>
      <w:r w:rsidRPr="00972EB7">
        <w:rPr>
          <w:rStyle w:val="Refdenotaalpie"/>
          <w:sz w:val="20"/>
          <w:szCs w:val="20"/>
        </w:rPr>
        <w:footnoteRef/>
      </w:r>
      <w:r w:rsidRPr="00972EB7">
        <w:rPr>
          <w:sz w:val="20"/>
          <w:szCs w:val="20"/>
        </w:rPr>
        <w:t xml:space="preserve"> </w:t>
      </w:r>
      <w:r w:rsidRPr="00972EB7">
        <w:rPr>
          <w:sz w:val="20"/>
          <w:szCs w:val="20"/>
          <w:lang w:val="es-CO"/>
        </w:rPr>
        <w:t>Documento de análisis financiero del convenio a junio 12 de 199</w:t>
      </w:r>
      <w:r>
        <w:rPr>
          <w:sz w:val="20"/>
          <w:szCs w:val="20"/>
          <w:lang w:val="es-CO"/>
        </w:rPr>
        <w:t>9</w:t>
      </w:r>
      <w:r w:rsidRPr="00972EB7">
        <w:rPr>
          <w:sz w:val="20"/>
          <w:szCs w:val="20"/>
          <w:lang w:val="es-CO"/>
        </w:rPr>
        <w:t>, periodo1994-1999, folios 39 cuaderno 5. Al margen puede observarse que al término del Convenio, diez años después, TELECUN podía exigir la entrega de los equipos pero, separados de la infraestructura que era de propiedad de TELECOM -y luego de Colombia Telecomunicaciones-, y, que esos activos estaban totalmente depreciados en la contabilidad</w:t>
      </w:r>
      <w:r>
        <w:rPr>
          <w:sz w:val="20"/>
          <w:szCs w:val="20"/>
          <w:lang w:val="es-CO"/>
        </w:rPr>
        <w:t>, Se advierte que,</w:t>
      </w:r>
      <w:r w:rsidRPr="00972EB7">
        <w:rPr>
          <w:sz w:val="20"/>
          <w:szCs w:val="20"/>
          <w:lang w:val="es-CO"/>
        </w:rPr>
        <w:t xml:space="preserve"> eventualmente, tampoco conservaban valor aislado desde el punto de vista comercial, ante la obsolescencia por el cambio de tecnologías y por los planes de reposición que se desarroll</w:t>
      </w:r>
      <w:r>
        <w:rPr>
          <w:sz w:val="20"/>
          <w:szCs w:val="20"/>
          <w:lang w:val="es-CO"/>
        </w:rPr>
        <w:t>ó</w:t>
      </w:r>
      <w:r w:rsidRPr="00972EB7">
        <w:rPr>
          <w:sz w:val="20"/>
          <w:szCs w:val="20"/>
          <w:lang w:val="es-CO"/>
        </w:rPr>
        <w:t xml:space="preserve"> TELECOM.</w:t>
      </w:r>
    </w:p>
  </w:footnote>
  <w:footnote w:id="46">
    <w:p w14:paraId="25768771"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 xml:space="preserve">Folios 16 y 17, Cuaderno 6. </w:t>
      </w:r>
    </w:p>
  </w:footnote>
  <w:footnote w:id="47">
    <w:p w14:paraId="4F36D3AA" w14:textId="77777777" w:rsidR="00F64E19" w:rsidRPr="00972EB7" w:rsidRDefault="00F64E19" w:rsidP="006D7F85">
      <w:pPr>
        <w:pStyle w:val="Textonotapie"/>
        <w:rPr>
          <w:lang w:val="es-CO"/>
        </w:rPr>
      </w:pPr>
      <w:r w:rsidRPr="00972EB7">
        <w:rPr>
          <w:rStyle w:val="Refdenotaalpie"/>
        </w:rPr>
        <w:footnoteRef/>
      </w:r>
      <w:r w:rsidRPr="00972EB7">
        <w:t xml:space="preserve"> </w:t>
      </w:r>
      <w:r w:rsidRPr="00972EB7">
        <w:rPr>
          <w:lang w:val="es-CO"/>
        </w:rPr>
        <w:t>Folio 32</w:t>
      </w:r>
      <w:r>
        <w:rPr>
          <w:lang w:val="es-CO"/>
        </w:rPr>
        <w:t xml:space="preserve"> a</w:t>
      </w:r>
      <w:r w:rsidRPr="00972EB7">
        <w:rPr>
          <w:lang w:val="es-CO"/>
        </w:rPr>
        <w:t xml:space="preserve"> 35, cuaderno 2.</w:t>
      </w:r>
    </w:p>
  </w:footnote>
  <w:footnote w:id="48">
    <w:p w14:paraId="056303E4" w14:textId="77777777" w:rsidR="00F64E19" w:rsidRPr="00972EB7" w:rsidRDefault="00F64E19" w:rsidP="007E476F">
      <w:pPr>
        <w:pStyle w:val="Textonotapie"/>
        <w:rPr>
          <w:lang w:val="es-CO"/>
        </w:rPr>
      </w:pPr>
      <w:r w:rsidRPr="00972EB7">
        <w:rPr>
          <w:rStyle w:val="Refdenotaalpie"/>
        </w:rPr>
        <w:footnoteRef/>
      </w:r>
      <w:r w:rsidRPr="00972EB7">
        <w:t xml:space="preserve"> </w:t>
      </w:r>
      <w:r w:rsidRPr="00972EB7">
        <w:rPr>
          <w:lang w:val="es-CO"/>
        </w:rPr>
        <w:t xml:space="preserve">Folios 36 y 37 cuaderno 2. </w:t>
      </w:r>
    </w:p>
  </w:footnote>
  <w:footnote w:id="49">
    <w:p w14:paraId="42990138" w14:textId="77777777" w:rsidR="00F64E19" w:rsidRPr="00972EB7" w:rsidRDefault="00F64E19" w:rsidP="00662591">
      <w:pPr>
        <w:pStyle w:val="Textonotapie"/>
        <w:rPr>
          <w:lang w:val="es-CO"/>
        </w:rPr>
      </w:pPr>
      <w:r w:rsidRPr="00972EB7">
        <w:rPr>
          <w:rStyle w:val="Refdenotaalpie"/>
        </w:rPr>
        <w:footnoteRef/>
      </w:r>
      <w:r w:rsidRPr="00972EB7">
        <w:t xml:space="preserve"> </w:t>
      </w:r>
      <w:r w:rsidRPr="00972EB7">
        <w:rPr>
          <w:lang w:val="es-CO"/>
        </w:rPr>
        <w:t>Folios 1 y 2 cuaderno 6.</w:t>
      </w:r>
    </w:p>
  </w:footnote>
  <w:footnote w:id="50">
    <w:p w14:paraId="02D08E73" w14:textId="77777777" w:rsidR="00F64E19" w:rsidRPr="00972EB7" w:rsidRDefault="00F64E19" w:rsidP="00662591">
      <w:pPr>
        <w:pStyle w:val="Textonotapie"/>
        <w:rPr>
          <w:lang w:val="es-CO"/>
        </w:rPr>
      </w:pPr>
      <w:r w:rsidRPr="00972EB7">
        <w:rPr>
          <w:rStyle w:val="Refdenotaalpie"/>
        </w:rPr>
        <w:footnoteRef/>
      </w:r>
      <w:r w:rsidRPr="00972EB7">
        <w:t xml:space="preserve"> </w:t>
      </w:r>
      <w:r w:rsidRPr="00972EB7">
        <w:rPr>
          <w:lang w:val="es-CO"/>
        </w:rPr>
        <w:t>Folio 5, cuaderno 6.</w:t>
      </w:r>
    </w:p>
  </w:footnote>
  <w:footnote w:id="51">
    <w:p w14:paraId="15F581BC" w14:textId="77777777" w:rsidR="00F64E19" w:rsidRPr="00972EB7" w:rsidRDefault="00F64E19" w:rsidP="00662591">
      <w:pPr>
        <w:pStyle w:val="Textonotapie"/>
        <w:rPr>
          <w:lang w:val="es-CO"/>
        </w:rPr>
      </w:pPr>
      <w:r w:rsidRPr="00972EB7">
        <w:rPr>
          <w:rStyle w:val="Refdenotaalpie"/>
        </w:rPr>
        <w:footnoteRef/>
      </w:r>
      <w:r w:rsidRPr="00972EB7">
        <w:t xml:space="preserve"> </w:t>
      </w:r>
      <w:r w:rsidRPr="00972EB7">
        <w:rPr>
          <w:lang w:val="es-CO"/>
        </w:rPr>
        <w:t xml:space="preserve">Folio 78 vuelto. Cuaderno 2. </w:t>
      </w:r>
    </w:p>
  </w:footnote>
  <w:footnote w:id="52">
    <w:p w14:paraId="067EC65F" w14:textId="77777777" w:rsidR="00F64E19" w:rsidRPr="00972EB7" w:rsidRDefault="00F64E19" w:rsidP="00BB3457">
      <w:pPr>
        <w:pStyle w:val="Textonotapie"/>
        <w:rPr>
          <w:lang w:val="es-CO"/>
        </w:rPr>
      </w:pPr>
      <w:r w:rsidRPr="00972EB7">
        <w:rPr>
          <w:rStyle w:val="Refdenotaalpie"/>
        </w:rPr>
        <w:footnoteRef/>
      </w:r>
      <w:r w:rsidRPr="00972EB7">
        <w:t xml:space="preserve"> Folio 75, cuaderno 4. </w:t>
      </w:r>
    </w:p>
  </w:footnote>
  <w:footnote w:id="53">
    <w:p w14:paraId="488CD00D" w14:textId="77777777" w:rsidR="00F64E19" w:rsidRPr="00972EB7" w:rsidRDefault="00F64E19" w:rsidP="00BB3457">
      <w:pPr>
        <w:pStyle w:val="Textonotapie"/>
        <w:rPr>
          <w:lang w:val="es-CO"/>
        </w:rPr>
      </w:pPr>
      <w:r w:rsidRPr="00972EB7">
        <w:rPr>
          <w:rStyle w:val="Refdenotaalpie"/>
        </w:rPr>
        <w:footnoteRef/>
      </w:r>
      <w:r w:rsidRPr="00972EB7">
        <w:t xml:space="preserve"> </w:t>
      </w:r>
      <w:r w:rsidRPr="00972EB7">
        <w:rPr>
          <w:lang w:val="es-CO"/>
        </w:rPr>
        <w:t>Ibídem</w:t>
      </w:r>
      <w:r>
        <w:rPr>
          <w:lang w:val="es-CO"/>
        </w:rPr>
        <w:t>.</w:t>
      </w:r>
    </w:p>
  </w:footnote>
  <w:footnote w:id="54">
    <w:p w14:paraId="5D165CA3" w14:textId="77777777" w:rsidR="00F64E19" w:rsidRPr="00972EB7" w:rsidRDefault="00F64E19" w:rsidP="00BB3457">
      <w:pPr>
        <w:pStyle w:val="Textonotapie"/>
        <w:rPr>
          <w:lang w:val="es-CO"/>
        </w:rPr>
      </w:pPr>
      <w:r w:rsidRPr="00972EB7">
        <w:rPr>
          <w:rStyle w:val="Refdenotaalpie"/>
        </w:rPr>
        <w:footnoteRef/>
      </w:r>
      <w:r w:rsidRPr="00972EB7">
        <w:t xml:space="preserve"> Folio 91 a 109, cuaderno 2.</w:t>
      </w:r>
    </w:p>
  </w:footnote>
  <w:footnote w:id="55">
    <w:p w14:paraId="3DECB1DB" w14:textId="77777777" w:rsidR="00F64E19" w:rsidRPr="00972EB7" w:rsidRDefault="00F64E19" w:rsidP="00C23FBD">
      <w:pPr>
        <w:pStyle w:val="Textonotapie"/>
        <w:spacing w:line="240" w:lineRule="auto"/>
        <w:rPr>
          <w:rFonts w:cs="Arial"/>
        </w:rPr>
      </w:pPr>
      <w:r w:rsidRPr="00972EB7">
        <w:rPr>
          <w:rStyle w:val="Refdenotaalpie"/>
        </w:rPr>
        <w:footnoteRef/>
      </w:r>
      <w:r w:rsidRPr="00972EB7">
        <w:t xml:space="preserve"> Ley 37 de 1993 </w:t>
      </w:r>
      <w:r w:rsidRPr="00972EB7">
        <w:rPr>
          <w:i/>
        </w:rPr>
        <w:t>“Artículo 9. O</w:t>
      </w:r>
      <w:bookmarkStart w:id="10" w:name="9"/>
      <w:r w:rsidRPr="00972EB7">
        <w:rPr>
          <w:rFonts w:cs="Arial"/>
          <w:bCs/>
          <w:i/>
        </w:rPr>
        <w:t>tras formas asociativas en el sector de las telecomunicaciones</w:t>
      </w:r>
      <w:bookmarkEnd w:id="10"/>
      <w:r w:rsidRPr="00972EB7">
        <w:rPr>
          <w:rFonts w:cs="Arial"/>
          <w:bCs/>
          <w:i/>
        </w:rPr>
        <w:t xml:space="preserve"> (…) A</w:t>
      </w:r>
      <w:r w:rsidRPr="00972EB7">
        <w:rPr>
          <w:rFonts w:cs="Arial"/>
          <w:i/>
        </w:rPr>
        <w:t xml:space="preserve">sí mismo, las entidades descentralizadas de cualquier orden, encargadas de la prestación de servicios de telecomunicaciones, con el fin de asegurar los objetivos señalados en la Constitución Nacional, la ley y los estatutos, podrán celebrar contratos de asociación con personas jurídicas, nacionales o extranjeras, sin que en virtud de los mismos surjan nuevas personas jurídicas”. </w:t>
      </w:r>
      <w:r w:rsidRPr="00972EB7">
        <w:rPr>
          <w:rFonts w:cs="Arial"/>
        </w:rPr>
        <w:t xml:space="preserve">(Declarado exequible por la Corte Constitucional,  mediante sentencia C 318 de 14 de julio de 1994). </w:t>
      </w:r>
    </w:p>
    <w:p w14:paraId="3C6FF3D4" w14:textId="77777777" w:rsidR="00F64E19" w:rsidRPr="00972EB7" w:rsidRDefault="00F64E19" w:rsidP="00C23FBD">
      <w:pPr>
        <w:pStyle w:val="Textonotapie"/>
        <w:spacing w:line="240" w:lineRule="auto"/>
        <w:rPr>
          <w:rFonts w:cs="Arial"/>
          <w:i/>
        </w:rPr>
      </w:pPr>
    </w:p>
    <w:p w14:paraId="2DE9DA9E" w14:textId="77777777" w:rsidR="00F64E19" w:rsidRPr="00972EB7" w:rsidRDefault="00F64E19" w:rsidP="00C23FBD">
      <w:pPr>
        <w:pStyle w:val="Textonotapie"/>
        <w:spacing w:line="240" w:lineRule="auto"/>
        <w:rPr>
          <w:lang w:val="es-CO"/>
        </w:rPr>
      </w:pPr>
      <w:bookmarkStart w:id="11" w:name="13"/>
      <w:r w:rsidRPr="00972EB7">
        <w:rPr>
          <w:rFonts w:cs="Arial"/>
          <w:bCs/>
          <w:i/>
        </w:rPr>
        <w:t>Ley 37 de 1993. “Artículo 13.</w:t>
      </w:r>
      <w:r w:rsidRPr="00972EB7">
        <w:rPr>
          <w:rFonts w:cs="Arial"/>
          <w:b/>
          <w:bCs/>
          <w:i/>
        </w:rPr>
        <w:t> </w:t>
      </w:r>
      <w:bookmarkEnd w:id="11"/>
      <w:r w:rsidRPr="00972EB7">
        <w:rPr>
          <w:rFonts w:cs="Arial"/>
          <w:i/>
        </w:rPr>
        <w:t>Los contratos a riesgo compartido se establecerán también en sectores rurales y municipios de baja densidad telefónica para la ampliación de la infraestructura en telefonía pública conmutada básica local y/o telefonía móvil celular”.</w:t>
      </w:r>
      <w:r w:rsidRPr="00972EB7">
        <w:rPr>
          <w:rFonts w:cs="Arial"/>
        </w:rPr>
        <w:t xml:space="preserve"> (Declarado exequible por la Corte Constitucional,  mediante sentencia C 318 de 14 de julio de 1994).</w:t>
      </w:r>
    </w:p>
  </w:footnote>
  <w:footnote w:id="56">
    <w:p w14:paraId="7F74A7A0" w14:textId="77777777" w:rsidR="00F64E19" w:rsidRPr="00972EB7" w:rsidRDefault="00F64E19" w:rsidP="00517413">
      <w:pPr>
        <w:pStyle w:val="NormalWeb"/>
        <w:spacing w:line="240" w:lineRule="auto"/>
        <w:rPr>
          <w:i/>
          <w:sz w:val="20"/>
          <w:szCs w:val="20"/>
          <w:lang w:val="es-CO"/>
        </w:rPr>
      </w:pPr>
      <w:r w:rsidRPr="00972EB7">
        <w:rPr>
          <w:rStyle w:val="Refdenotaalpie"/>
          <w:sz w:val="20"/>
          <w:szCs w:val="20"/>
        </w:rPr>
        <w:footnoteRef/>
      </w:r>
      <w:r w:rsidRPr="00972EB7">
        <w:rPr>
          <w:sz w:val="20"/>
          <w:szCs w:val="20"/>
        </w:rPr>
        <w:t xml:space="preserve"> </w:t>
      </w:r>
      <w:bookmarkStart w:id="12" w:name="33"/>
      <w:r w:rsidRPr="00972EB7">
        <w:rPr>
          <w:sz w:val="20"/>
          <w:szCs w:val="20"/>
        </w:rPr>
        <w:t>Ley 80 de 1993. “</w:t>
      </w:r>
      <w:r w:rsidRPr="00972EB7">
        <w:rPr>
          <w:rFonts w:cs="Arial"/>
          <w:bCs/>
          <w:i/>
          <w:sz w:val="20"/>
          <w:szCs w:val="20"/>
        </w:rPr>
        <w:t>Artículo 33. De la concesión de los servicios y de las actividades de telecomunicaciones.</w:t>
      </w:r>
      <w:bookmarkEnd w:id="12"/>
      <w:r w:rsidRPr="00972EB7">
        <w:rPr>
          <w:rFonts w:cs="Arial"/>
          <w:i/>
          <w:sz w:val="20"/>
          <w:szCs w:val="20"/>
        </w:rPr>
        <w:t xml:space="preserve">  (…)  Se entiende por servicios de telecomunicaciones aquellos que son prestados por personas jurídicas, públicas o privadas, debidamente constituidas en Colombia, con o sin ánimo de lucro, con el fin de satisfacer necesidades específicas de telecomunicaciones a terceros, dentro del territorio nacional o en conexión con el exterior.// Para efectos de la presente ley, la clasificación de servicios públicos y de las actividades de telecomunicaciones será la establecida en el Decreto ley 1900 de 1990 o en las demás normas que lo aclaren, modifiquen o deroguen.// (…) </w:t>
      </w:r>
      <w:r w:rsidRPr="00972EB7">
        <w:rPr>
          <w:rStyle w:val="baj"/>
          <w:rFonts w:cs="Arial"/>
          <w:bCs/>
          <w:i/>
          <w:sz w:val="20"/>
          <w:szCs w:val="20"/>
        </w:rPr>
        <w:t>Parágrafo.</w:t>
      </w:r>
      <w:r w:rsidRPr="00972EB7">
        <w:rPr>
          <w:rStyle w:val="baj"/>
          <w:rFonts w:cs="Arial"/>
          <w:b/>
          <w:bCs/>
          <w:i/>
          <w:sz w:val="20"/>
          <w:szCs w:val="20"/>
        </w:rPr>
        <w:t> </w:t>
      </w:r>
      <w:r w:rsidRPr="00972EB7">
        <w:rPr>
          <w:rFonts w:cs="Arial"/>
          <w:i/>
          <w:sz w:val="20"/>
          <w:szCs w:val="20"/>
        </w:rPr>
        <w:t xml:space="preserve">Los procedimientos, </w:t>
      </w:r>
      <w:r w:rsidRPr="00972EB7">
        <w:rPr>
          <w:rFonts w:cs="Arial"/>
          <w:b/>
          <w:i/>
          <w:sz w:val="20"/>
          <w:szCs w:val="20"/>
        </w:rPr>
        <w:t>contratos, modalidades de asociación</w:t>
      </w:r>
      <w:r w:rsidRPr="00972EB7">
        <w:rPr>
          <w:rFonts w:cs="Arial"/>
          <w:i/>
          <w:sz w:val="20"/>
          <w:szCs w:val="20"/>
        </w:rPr>
        <w:t xml:space="preserve"> y adjudicación de servicios </w:t>
      </w:r>
      <w:r w:rsidRPr="00972EB7">
        <w:rPr>
          <w:rFonts w:cs="Arial"/>
          <w:b/>
          <w:i/>
          <w:sz w:val="20"/>
          <w:szCs w:val="20"/>
        </w:rPr>
        <w:t>de telecomunicaciones de que trata la Ley 37 de 1993, continuarán rigiéndose por lo previsto en dicha Ley y en las disposiciones que la desarrollen o complementen</w:t>
      </w:r>
      <w:r w:rsidRPr="00972EB7">
        <w:rPr>
          <w:rFonts w:cs="Arial"/>
          <w:sz w:val="20"/>
          <w:szCs w:val="20"/>
        </w:rPr>
        <w:t>”.</w:t>
      </w:r>
    </w:p>
  </w:footnote>
  <w:footnote w:id="57">
    <w:p w14:paraId="394FA939" w14:textId="77777777" w:rsidR="00F64E19" w:rsidRPr="00972EB7" w:rsidRDefault="00F64E19">
      <w:pPr>
        <w:pStyle w:val="Textonotapie"/>
        <w:rPr>
          <w:lang w:val="es-CO"/>
        </w:rPr>
      </w:pPr>
      <w:r w:rsidRPr="00972EB7">
        <w:rPr>
          <w:rStyle w:val="Refdenotaalpie"/>
        </w:rPr>
        <w:footnoteRef/>
      </w:r>
      <w:r w:rsidRPr="00972EB7">
        <w:t xml:space="preserve"> </w:t>
      </w:r>
      <w:r w:rsidRPr="00972EB7">
        <w:rPr>
          <w:lang w:val="es-CO"/>
        </w:rPr>
        <w:t xml:space="preserve">Folios 1 a 3, cuaderno 2. </w:t>
      </w:r>
    </w:p>
  </w:footnote>
  <w:footnote w:id="58">
    <w:p w14:paraId="401BD28A" w14:textId="77777777" w:rsidR="00F64E19" w:rsidRPr="00972EB7" w:rsidRDefault="00F64E19" w:rsidP="00235504">
      <w:pPr>
        <w:pStyle w:val="Textonotapie"/>
        <w:rPr>
          <w:lang w:val="es-CO"/>
        </w:rPr>
      </w:pPr>
      <w:r w:rsidRPr="00972EB7">
        <w:rPr>
          <w:rStyle w:val="Refdenotaalpie"/>
        </w:rPr>
        <w:footnoteRef/>
      </w:r>
      <w:r w:rsidRPr="00972EB7">
        <w:t xml:space="preserve"> </w:t>
      </w:r>
      <w:r w:rsidRPr="00972EB7">
        <w:rPr>
          <w:lang w:val="es-CO"/>
        </w:rPr>
        <w:t>Folio 32</w:t>
      </w:r>
      <w:r>
        <w:rPr>
          <w:lang w:val="es-CO"/>
        </w:rPr>
        <w:t xml:space="preserve"> a</w:t>
      </w:r>
      <w:r w:rsidRPr="00972EB7">
        <w:rPr>
          <w:lang w:val="es-CO"/>
        </w:rPr>
        <w:t xml:space="preserve"> 35, cuaderno 2.</w:t>
      </w:r>
    </w:p>
  </w:footnote>
  <w:footnote w:id="59">
    <w:p w14:paraId="0668C204" w14:textId="77777777" w:rsidR="00F64E19" w:rsidRPr="00F455D6" w:rsidRDefault="00F64E19">
      <w:pPr>
        <w:pStyle w:val="Textonotapie"/>
        <w:rPr>
          <w:lang w:val="es-CO"/>
        </w:rPr>
      </w:pPr>
      <w:r>
        <w:rPr>
          <w:rStyle w:val="Refdenotaalpie"/>
        </w:rPr>
        <w:footnoteRef/>
      </w:r>
      <w:r>
        <w:t xml:space="preserve"> </w:t>
      </w:r>
      <w:r>
        <w:rPr>
          <w:lang w:val="es-CO"/>
        </w:rPr>
        <w:t>Folio 296, cuaderno principal segunda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8CC4A" w14:textId="77777777" w:rsidR="00F64E19" w:rsidRDefault="00F64E19"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0201C8" w14:textId="77777777" w:rsidR="00F64E19" w:rsidRDefault="00F64E19" w:rsidP="0064345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6"/>
  </w:num>
  <w:num w:numId="3">
    <w:abstractNumId w:val="24"/>
  </w:num>
  <w:num w:numId="4">
    <w:abstractNumId w:val="11"/>
  </w:num>
  <w:num w:numId="5">
    <w:abstractNumId w:val="14"/>
  </w:num>
  <w:num w:numId="6">
    <w:abstractNumId w:val="4"/>
  </w:num>
  <w:num w:numId="7">
    <w:abstractNumId w:val="25"/>
  </w:num>
  <w:num w:numId="8">
    <w:abstractNumId w:val="5"/>
  </w:num>
  <w:num w:numId="9">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9"/>
  </w:num>
  <w:num w:numId="13">
    <w:abstractNumId w:val="5"/>
  </w:num>
  <w:num w:numId="14">
    <w:abstractNumId w:val="23"/>
  </w:num>
  <w:num w:numId="15">
    <w:abstractNumId w:val="3"/>
  </w:num>
  <w:num w:numId="16">
    <w:abstractNumId w:val="12"/>
  </w:num>
  <w:num w:numId="17">
    <w:abstractNumId w:val="7"/>
  </w:num>
  <w:num w:numId="18">
    <w:abstractNumId w:val="16"/>
  </w:num>
  <w:num w:numId="19">
    <w:abstractNumId w:val="22"/>
  </w:num>
  <w:num w:numId="20">
    <w:abstractNumId w:val="27"/>
  </w:num>
  <w:num w:numId="21">
    <w:abstractNumId w:val="19"/>
  </w:num>
  <w:num w:numId="22">
    <w:abstractNumId w:val="1"/>
  </w:num>
  <w:num w:numId="23">
    <w:abstractNumId w:val="20"/>
  </w:num>
  <w:num w:numId="24">
    <w:abstractNumId w:val="2"/>
  </w:num>
  <w:num w:numId="25">
    <w:abstractNumId w:val="6"/>
  </w:num>
  <w:num w:numId="26">
    <w:abstractNumId w:val="8"/>
  </w:num>
  <w:num w:numId="27">
    <w:abstractNumId w:val="17"/>
  </w:num>
  <w:num w:numId="28">
    <w:abstractNumId w:val="13"/>
  </w:num>
  <w:num w:numId="29">
    <w:abstractNumId w:val="10"/>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95"/>
    <w:rsid w:val="000004FE"/>
    <w:rsid w:val="0000071A"/>
    <w:rsid w:val="0000092F"/>
    <w:rsid w:val="00000F07"/>
    <w:rsid w:val="000012E0"/>
    <w:rsid w:val="00001679"/>
    <w:rsid w:val="0000193E"/>
    <w:rsid w:val="00001C09"/>
    <w:rsid w:val="00001C23"/>
    <w:rsid w:val="00001F90"/>
    <w:rsid w:val="00002764"/>
    <w:rsid w:val="00002E38"/>
    <w:rsid w:val="00003330"/>
    <w:rsid w:val="00003649"/>
    <w:rsid w:val="0000364C"/>
    <w:rsid w:val="000036B8"/>
    <w:rsid w:val="000039FF"/>
    <w:rsid w:val="00003C47"/>
    <w:rsid w:val="000041F0"/>
    <w:rsid w:val="00004616"/>
    <w:rsid w:val="000049E1"/>
    <w:rsid w:val="0000511F"/>
    <w:rsid w:val="00006466"/>
    <w:rsid w:val="00006BE4"/>
    <w:rsid w:val="000072F1"/>
    <w:rsid w:val="00007C4A"/>
    <w:rsid w:val="00007CAE"/>
    <w:rsid w:val="00010098"/>
    <w:rsid w:val="00010466"/>
    <w:rsid w:val="000104E1"/>
    <w:rsid w:val="0001067B"/>
    <w:rsid w:val="000107A5"/>
    <w:rsid w:val="00010839"/>
    <w:rsid w:val="00010DB5"/>
    <w:rsid w:val="00011E74"/>
    <w:rsid w:val="00012AB9"/>
    <w:rsid w:val="00012DB3"/>
    <w:rsid w:val="00013063"/>
    <w:rsid w:val="00013615"/>
    <w:rsid w:val="00013C26"/>
    <w:rsid w:val="00013E02"/>
    <w:rsid w:val="00013EC4"/>
    <w:rsid w:val="00014013"/>
    <w:rsid w:val="00014595"/>
    <w:rsid w:val="000148A2"/>
    <w:rsid w:val="0001495C"/>
    <w:rsid w:val="000150BD"/>
    <w:rsid w:val="000151C6"/>
    <w:rsid w:val="000152A8"/>
    <w:rsid w:val="0001539B"/>
    <w:rsid w:val="0001540B"/>
    <w:rsid w:val="000155C2"/>
    <w:rsid w:val="00015C11"/>
    <w:rsid w:val="000166E6"/>
    <w:rsid w:val="00016B27"/>
    <w:rsid w:val="00016B62"/>
    <w:rsid w:val="0001706A"/>
    <w:rsid w:val="000170A9"/>
    <w:rsid w:val="00017F4B"/>
    <w:rsid w:val="000203FE"/>
    <w:rsid w:val="00020AE9"/>
    <w:rsid w:val="00020F82"/>
    <w:rsid w:val="00021148"/>
    <w:rsid w:val="00021342"/>
    <w:rsid w:val="00021417"/>
    <w:rsid w:val="00021A58"/>
    <w:rsid w:val="000223BC"/>
    <w:rsid w:val="0002287B"/>
    <w:rsid w:val="0002326F"/>
    <w:rsid w:val="000232F7"/>
    <w:rsid w:val="0002353C"/>
    <w:rsid w:val="00023596"/>
    <w:rsid w:val="00023675"/>
    <w:rsid w:val="00023933"/>
    <w:rsid w:val="00024457"/>
    <w:rsid w:val="000247CD"/>
    <w:rsid w:val="000252AA"/>
    <w:rsid w:val="0002571A"/>
    <w:rsid w:val="00025A21"/>
    <w:rsid w:val="00025C0C"/>
    <w:rsid w:val="00025C7D"/>
    <w:rsid w:val="000260FB"/>
    <w:rsid w:val="000262BF"/>
    <w:rsid w:val="000263A9"/>
    <w:rsid w:val="000264FE"/>
    <w:rsid w:val="00026949"/>
    <w:rsid w:val="00027837"/>
    <w:rsid w:val="00027A49"/>
    <w:rsid w:val="0003004D"/>
    <w:rsid w:val="00030283"/>
    <w:rsid w:val="000302C0"/>
    <w:rsid w:val="00030493"/>
    <w:rsid w:val="00030B1A"/>
    <w:rsid w:val="00030C95"/>
    <w:rsid w:val="00031536"/>
    <w:rsid w:val="00031646"/>
    <w:rsid w:val="0003177A"/>
    <w:rsid w:val="00031F50"/>
    <w:rsid w:val="000320EB"/>
    <w:rsid w:val="000321D5"/>
    <w:rsid w:val="000323EA"/>
    <w:rsid w:val="00032C85"/>
    <w:rsid w:val="000330FE"/>
    <w:rsid w:val="0003316F"/>
    <w:rsid w:val="00033185"/>
    <w:rsid w:val="000335CC"/>
    <w:rsid w:val="00033A87"/>
    <w:rsid w:val="00033E47"/>
    <w:rsid w:val="00033E59"/>
    <w:rsid w:val="00034270"/>
    <w:rsid w:val="000346B2"/>
    <w:rsid w:val="00034796"/>
    <w:rsid w:val="000353CD"/>
    <w:rsid w:val="0003595E"/>
    <w:rsid w:val="00035DDE"/>
    <w:rsid w:val="00035DEC"/>
    <w:rsid w:val="0003632B"/>
    <w:rsid w:val="0003635B"/>
    <w:rsid w:val="000363FD"/>
    <w:rsid w:val="0003677A"/>
    <w:rsid w:val="00036DAC"/>
    <w:rsid w:val="00036F1E"/>
    <w:rsid w:val="000400F3"/>
    <w:rsid w:val="00040808"/>
    <w:rsid w:val="00040A0A"/>
    <w:rsid w:val="00041150"/>
    <w:rsid w:val="00041167"/>
    <w:rsid w:val="000411C9"/>
    <w:rsid w:val="000413A3"/>
    <w:rsid w:val="00041BC1"/>
    <w:rsid w:val="00041C2F"/>
    <w:rsid w:val="00041D8F"/>
    <w:rsid w:val="00042364"/>
    <w:rsid w:val="0004266C"/>
    <w:rsid w:val="00042AFC"/>
    <w:rsid w:val="000439A7"/>
    <w:rsid w:val="00043C20"/>
    <w:rsid w:val="000442CE"/>
    <w:rsid w:val="00044360"/>
    <w:rsid w:val="00044A25"/>
    <w:rsid w:val="00044ABB"/>
    <w:rsid w:val="00044F75"/>
    <w:rsid w:val="0004516D"/>
    <w:rsid w:val="0004539B"/>
    <w:rsid w:val="00045C62"/>
    <w:rsid w:val="00045C63"/>
    <w:rsid w:val="00045DCF"/>
    <w:rsid w:val="00045FCB"/>
    <w:rsid w:val="000460C4"/>
    <w:rsid w:val="0004636C"/>
    <w:rsid w:val="0004675A"/>
    <w:rsid w:val="00047466"/>
    <w:rsid w:val="00047AFA"/>
    <w:rsid w:val="00050A3E"/>
    <w:rsid w:val="00050CA0"/>
    <w:rsid w:val="00050E71"/>
    <w:rsid w:val="00050EC2"/>
    <w:rsid w:val="00051050"/>
    <w:rsid w:val="0005134F"/>
    <w:rsid w:val="0005135E"/>
    <w:rsid w:val="000519A7"/>
    <w:rsid w:val="00051B2B"/>
    <w:rsid w:val="0005275B"/>
    <w:rsid w:val="000527C6"/>
    <w:rsid w:val="00052B55"/>
    <w:rsid w:val="00053041"/>
    <w:rsid w:val="00053778"/>
    <w:rsid w:val="00054130"/>
    <w:rsid w:val="0005420C"/>
    <w:rsid w:val="00054863"/>
    <w:rsid w:val="00054E45"/>
    <w:rsid w:val="00055411"/>
    <w:rsid w:val="00055A2C"/>
    <w:rsid w:val="00056023"/>
    <w:rsid w:val="00056161"/>
    <w:rsid w:val="000568AA"/>
    <w:rsid w:val="00056F8F"/>
    <w:rsid w:val="000570EE"/>
    <w:rsid w:val="0005739B"/>
    <w:rsid w:val="00057514"/>
    <w:rsid w:val="0006047E"/>
    <w:rsid w:val="0006071E"/>
    <w:rsid w:val="00060962"/>
    <w:rsid w:val="00060A10"/>
    <w:rsid w:val="00060D08"/>
    <w:rsid w:val="00060D51"/>
    <w:rsid w:val="00060E94"/>
    <w:rsid w:val="00061160"/>
    <w:rsid w:val="00061169"/>
    <w:rsid w:val="00061758"/>
    <w:rsid w:val="000619AB"/>
    <w:rsid w:val="00062A23"/>
    <w:rsid w:val="00062A8C"/>
    <w:rsid w:val="00062AE2"/>
    <w:rsid w:val="00062EC8"/>
    <w:rsid w:val="0006314A"/>
    <w:rsid w:val="00063554"/>
    <w:rsid w:val="00063601"/>
    <w:rsid w:val="00063833"/>
    <w:rsid w:val="00063FDB"/>
    <w:rsid w:val="00064173"/>
    <w:rsid w:val="000641E1"/>
    <w:rsid w:val="00064582"/>
    <w:rsid w:val="0006488A"/>
    <w:rsid w:val="00064AA3"/>
    <w:rsid w:val="00064D83"/>
    <w:rsid w:val="00064FE5"/>
    <w:rsid w:val="000657C5"/>
    <w:rsid w:val="00065E78"/>
    <w:rsid w:val="0006600F"/>
    <w:rsid w:val="000660AD"/>
    <w:rsid w:val="00066448"/>
    <w:rsid w:val="000701BA"/>
    <w:rsid w:val="00070208"/>
    <w:rsid w:val="000704EE"/>
    <w:rsid w:val="000705E6"/>
    <w:rsid w:val="000708AE"/>
    <w:rsid w:val="00070FC0"/>
    <w:rsid w:val="00071336"/>
    <w:rsid w:val="00071BC7"/>
    <w:rsid w:val="00071DAB"/>
    <w:rsid w:val="0007203A"/>
    <w:rsid w:val="000722F8"/>
    <w:rsid w:val="0007265F"/>
    <w:rsid w:val="00073360"/>
    <w:rsid w:val="0007367B"/>
    <w:rsid w:val="000739F5"/>
    <w:rsid w:val="00073C49"/>
    <w:rsid w:val="00073DB3"/>
    <w:rsid w:val="000745CE"/>
    <w:rsid w:val="00074C0F"/>
    <w:rsid w:val="00074C56"/>
    <w:rsid w:val="00074CB7"/>
    <w:rsid w:val="0007558A"/>
    <w:rsid w:val="00075779"/>
    <w:rsid w:val="00075952"/>
    <w:rsid w:val="00075DF6"/>
    <w:rsid w:val="0007608D"/>
    <w:rsid w:val="00076631"/>
    <w:rsid w:val="0007667D"/>
    <w:rsid w:val="00076AFF"/>
    <w:rsid w:val="000775AE"/>
    <w:rsid w:val="0007792C"/>
    <w:rsid w:val="00077B4B"/>
    <w:rsid w:val="00077B7D"/>
    <w:rsid w:val="00077DF1"/>
    <w:rsid w:val="00077E42"/>
    <w:rsid w:val="00077F0F"/>
    <w:rsid w:val="00080157"/>
    <w:rsid w:val="0008074F"/>
    <w:rsid w:val="000813E9"/>
    <w:rsid w:val="000814B3"/>
    <w:rsid w:val="00081E4F"/>
    <w:rsid w:val="00081F74"/>
    <w:rsid w:val="00082852"/>
    <w:rsid w:val="00082D93"/>
    <w:rsid w:val="00082FB7"/>
    <w:rsid w:val="0008343C"/>
    <w:rsid w:val="00083AEA"/>
    <w:rsid w:val="00083BB5"/>
    <w:rsid w:val="00083C1D"/>
    <w:rsid w:val="00084000"/>
    <w:rsid w:val="000843C9"/>
    <w:rsid w:val="00084419"/>
    <w:rsid w:val="0008441D"/>
    <w:rsid w:val="00084943"/>
    <w:rsid w:val="0008509A"/>
    <w:rsid w:val="00085283"/>
    <w:rsid w:val="00085297"/>
    <w:rsid w:val="00085443"/>
    <w:rsid w:val="000865D7"/>
    <w:rsid w:val="00086ABF"/>
    <w:rsid w:val="00086D58"/>
    <w:rsid w:val="00086D6D"/>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1462"/>
    <w:rsid w:val="000923E9"/>
    <w:rsid w:val="00092A06"/>
    <w:rsid w:val="00093234"/>
    <w:rsid w:val="000935A8"/>
    <w:rsid w:val="00093655"/>
    <w:rsid w:val="00093953"/>
    <w:rsid w:val="00093A34"/>
    <w:rsid w:val="00093CE2"/>
    <w:rsid w:val="00093FAE"/>
    <w:rsid w:val="0009429B"/>
    <w:rsid w:val="000946D8"/>
    <w:rsid w:val="00094990"/>
    <w:rsid w:val="000949AA"/>
    <w:rsid w:val="000954D9"/>
    <w:rsid w:val="000958F8"/>
    <w:rsid w:val="00095DC4"/>
    <w:rsid w:val="00095DE2"/>
    <w:rsid w:val="00096035"/>
    <w:rsid w:val="0009606A"/>
    <w:rsid w:val="0009634B"/>
    <w:rsid w:val="000964A2"/>
    <w:rsid w:val="0009687C"/>
    <w:rsid w:val="00097392"/>
    <w:rsid w:val="00097454"/>
    <w:rsid w:val="00097E28"/>
    <w:rsid w:val="00097FFE"/>
    <w:rsid w:val="000A024C"/>
    <w:rsid w:val="000A053F"/>
    <w:rsid w:val="000A0632"/>
    <w:rsid w:val="000A10EB"/>
    <w:rsid w:val="000A15C5"/>
    <w:rsid w:val="000A1C44"/>
    <w:rsid w:val="000A1CFB"/>
    <w:rsid w:val="000A2287"/>
    <w:rsid w:val="000A263C"/>
    <w:rsid w:val="000A297C"/>
    <w:rsid w:val="000A2EF8"/>
    <w:rsid w:val="000A2F71"/>
    <w:rsid w:val="000A2F9E"/>
    <w:rsid w:val="000A3282"/>
    <w:rsid w:val="000A344C"/>
    <w:rsid w:val="000A3D13"/>
    <w:rsid w:val="000A3F4D"/>
    <w:rsid w:val="000A43A4"/>
    <w:rsid w:val="000A4AC6"/>
    <w:rsid w:val="000A4B98"/>
    <w:rsid w:val="000A551F"/>
    <w:rsid w:val="000A5AB6"/>
    <w:rsid w:val="000A5CC8"/>
    <w:rsid w:val="000A5F64"/>
    <w:rsid w:val="000A6106"/>
    <w:rsid w:val="000A6819"/>
    <w:rsid w:val="000A6E70"/>
    <w:rsid w:val="000A700C"/>
    <w:rsid w:val="000A7800"/>
    <w:rsid w:val="000A79D1"/>
    <w:rsid w:val="000A7C86"/>
    <w:rsid w:val="000A7F66"/>
    <w:rsid w:val="000B00FB"/>
    <w:rsid w:val="000B0BFA"/>
    <w:rsid w:val="000B1216"/>
    <w:rsid w:val="000B194A"/>
    <w:rsid w:val="000B1BC1"/>
    <w:rsid w:val="000B1E8C"/>
    <w:rsid w:val="000B244E"/>
    <w:rsid w:val="000B2AC2"/>
    <w:rsid w:val="000B2B5A"/>
    <w:rsid w:val="000B3002"/>
    <w:rsid w:val="000B3773"/>
    <w:rsid w:val="000B380C"/>
    <w:rsid w:val="000B393A"/>
    <w:rsid w:val="000B3DED"/>
    <w:rsid w:val="000B42D2"/>
    <w:rsid w:val="000B42EC"/>
    <w:rsid w:val="000B4594"/>
    <w:rsid w:val="000B45E5"/>
    <w:rsid w:val="000B48A9"/>
    <w:rsid w:val="000B4CD3"/>
    <w:rsid w:val="000B4DDE"/>
    <w:rsid w:val="000B557B"/>
    <w:rsid w:val="000B572D"/>
    <w:rsid w:val="000B5803"/>
    <w:rsid w:val="000B5AC9"/>
    <w:rsid w:val="000B5B53"/>
    <w:rsid w:val="000B5BD6"/>
    <w:rsid w:val="000B5D70"/>
    <w:rsid w:val="000B5DB0"/>
    <w:rsid w:val="000B5F09"/>
    <w:rsid w:val="000B60B3"/>
    <w:rsid w:val="000B6230"/>
    <w:rsid w:val="000B6431"/>
    <w:rsid w:val="000B697D"/>
    <w:rsid w:val="000B6FE1"/>
    <w:rsid w:val="000B7705"/>
    <w:rsid w:val="000B7709"/>
    <w:rsid w:val="000B771B"/>
    <w:rsid w:val="000C0124"/>
    <w:rsid w:val="000C0591"/>
    <w:rsid w:val="000C0E6F"/>
    <w:rsid w:val="000C160D"/>
    <w:rsid w:val="000C1611"/>
    <w:rsid w:val="000C189E"/>
    <w:rsid w:val="000C1CDB"/>
    <w:rsid w:val="000C1EB8"/>
    <w:rsid w:val="000C2328"/>
    <w:rsid w:val="000C26D8"/>
    <w:rsid w:val="000C2852"/>
    <w:rsid w:val="000C29B5"/>
    <w:rsid w:val="000C2FE6"/>
    <w:rsid w:val="000C3490"/>
    <w:rsid w:val="000C3C31"/>
    <w:rsid w:val="000C4010"/>
    <w:rsid w:val="000C4289"/>
    <w:rsid w:val="000C4728"/>
    <w:rsid w:val="000C4872"/>
    <w:rsid w:val="000C4C7A"/>
    <w:rsid w:val="000C55C9"/>
    <w:rsid w:val="000C62FD"/>
    <w:rsid w:val="000C6608"/>
    <w:rsid w:val="000C6624"/>
    <w:rsid w:val="000C695F"/>
    <w:rsid w:val="000C6E47"/>
    <w:rsid w:val="000C7086"/>
    <w:rsid w:val="000C7185"/>
    <w:rsid w:val="000C74FA"/>
    <w:rsid w:val="000C7A5D"/>
    <w:rsid w:val="000C7AAF"/>
    <w:rsid w:val="000C7D37"/>
    <w:rsid w:val="000C7F42"/>
    <w:rsid w:val="000C7FA2"/>
    <w:rsid w:val="000D094E"/>
    <w:rsid w:val="000D099B"/>
    <w:rsid w:val="000D0AB6"/>
    <w:rsid w:val="000D0BCC"/>
    <w:rsid w:val="000D12CC"/>
    <w:rsid w:val="000D13B1"/>
    <w:rsid w:val="000D1F94"/>
    <w:rsid w:val="000D24AB"/>
    <w:rsid w:val="000D25BF"/>
    <w:rsid w:val="000D27BB"/>
    <w:rsid w:val="000D2D7B"/>
    <w:rsid w:val="000D2E0D"/>
    <w:rsid w:val="000D30CA"/>
    <w:rsid w:val="000D32C3"/>
    <w:rsid w:val="000D331B"/>
    <w:rsid w:val="000D36F4"/>
    <w:rsid w:val="000D3769"/>
    <w:rsid w:val="000D37D7"/>
    <w:rsid w:val="000D3852"/>
    <w:rsid w:val="000D39E6"/>
    <w:rsid w:val="000D4230"/>
    <w:rsid w:val="000D44D5"/>
    <w:rsid w:val="000D47FA"/>
    <w:rsid w:val="000D4DED"/>
    <w:rsid w:val="000D501B"/>
    <w:rsid w:val="000D5033"/>
    <w:rsid w:val="000D6865"/>
    <w:rsid w:val="000D69A6"/>
    <w:rsid w:val="000D6BE0"/>
    <w:rsid w:val="000D7488"/>
    <w:rsid w:val="000D7509"/>
    <w:rsid w:val="000E0D85"/>
    <w:rsid w:val="000E17DE"/>
    <w:rsid w:val="000E1A1B"/>
    <w:rsid w:val="000E1F75"/>
    <w:rsid w:val="000E20DD"/>
    <w:rsid w:val="000E2AD6"/>
    <w:rsid w:val="000E2CB1"/>
    <w:rsid w:val="000E2CF7"/>
    <w:rsid w:val="000E325E"/>
    <w:rsid w:val="000E3283"/>
    <w:rsid w:val="000E334F"/>
    <w:rsid w:val="000E353A"/>
    <w:rsid w:val="000E35AE"/>
    <w:rsid w:val="000E363C"/>
    <w:rsid w:val="000E3BA3"/>
    <w:rsid w:val="000E3FCB"/>
    <w:rsid w:val="000E41A9"/>
    <w:rsid w:val="000E4216"/>
    <w:rsid w:val="000E423C"/>
    <w:rsid w:val="000E426D"/>
    <w:rsid w:val="000E4364"/>
    <w:rsid w:val="000E4683"/>
    <w:rsid w:val="000E4DCC"/>
    <w:rsid w:val="000E4E92"/>
    <w:rsid w:val="000E52CC"/>
    <w:rsid w:val="000E57FE"/>
    <w:rsid w:val="000E614B"/>
    <w:rsid w:val="000E61D2"/>
    <w:rsid w:val="000E6697"/>
    <w:rsid w:val="000E6AEE"/>
    <w:rsid w:val="000E6C2F"/>
    <w:rsid w:val="000E76A0"/>
    <w:rsid w:val="000E7986"/>
    <w:rsid w:val="000E7A9B"/>
    <w:rsid w:val="000F03E0"/>
    <w:rsid w:val="000F05E1"/>
    <w:rsid w:val="000F0C2F"/>
    <w:rsid w:val="000F0C94"/>
    <w:rsid w:val="000F12D7"/>
    <w:rsid w:val="000F180A"/>
    <w:rsid w:val="000F22FF"/>
    <w:rsid w:val="000F265A"/>
    <w:rsid w:val="000F26E1"/>
    <w:rsid w:val="000F2F49"/>
    <w:rsid w:val="000F3037"/>
    <w:rsid w:val="000F3104"/>
    <w:rsid w:val="000F34A9"/>
    <w:rsid w:val="000F3716"/>
    <w:rsid w:val="000F3BDF"/>
    <w:rsid w:val="000F3DF5"/>
    <w:rsid w:val="000F48E0"/>
    <w:rsid w:val="000F494D"/>
    <w:rsid w:val="000F55D2"/>
    <w:rsid w:val="000F59B3"/>
    <w:rsid w:val="000F5B4E"/>
    <w:rsid w:val="000F61E7"/>
    <w:rsid w:val="000F6382"/>
    <w:rsid w:val="000F65E7"/>
    <w:rsid w:val="000F6DEF"/>
    <w:rsid w:val="000F7158"/>
    <w:rsid w:val="000F7BB7"/>
    <w:rsid w:val="000F7F26"/>
    <w:rsid w:val="001002CF"/>
    <w:rsid w:val="00100AD0"/>
    <w:rsid w:val="00100AD9"/>
    <w:rsid w:val="00100C07"/>
    <w:rsid w:val="00100E68"/>
    <w:rsid w:val="001011E1"/>
    <w:rsid w:val="001011E7"/>
    <w:rsid w:val="0010130B"/>
    <w:rsid w:val="00101519"/>
    <w:rsid w:val="00101534"/>
    <w:rsid w:val="0010169B"/>
    <w:rsid w:val="001017D8"/>
    <w:rsid w:val="00101FD2"/>
    <w:rsid w:val="0010218A"/>
    <w:rsid w:val="00102224"/>
    <w:rsid w:val="00102685"/>
    <w:rsid w:val="00102D36"/>
    <w:rsid w:val="0010300A"/>
    <w:rsid w:val="001031B3"/>
    <w:rsid w:val="001031B7"/>
    <w:rsid w:val="001035A7"/>
    <w:rsid w:val="001036A6"/>
    <w:rsid w:val="00103A87"/>
    <w:rsid w:val="00103DD6"/>
    <w:rsid w:val="00103E88"/>
    <w:rsid w:val="00103ED3"/>
    <w:rsid w:val="00103EEF"/>
    <w:rsid w:val="001048BA"/>
    <w:rsid w:val="0010497F"/>
    <w:rsid w:val="00104C98"/>
    <w:rsid w:val="00104DE5"/>
    <w:rsid w:val="0010526A"/>
    <w:rsid w:val="00105282"/>
    <w:rsid w:val="001055E6"/>
    <w:rsid w:val="0010587D"/>
    <w:rsid w:val="00105AB1"/>
    <w:rsid w:val="00105C2B"/>
    <w:rsid w:val="00106711"/>
    <w:rsid w:val="00106CCD"/>
    <w:rsid w:val="0010721D"/>
    <w:rsid w:val="001072BE"/>
    <w:rsid w:val="00107852"/>
    <w:rsid w:val="00107FB9"/>
    <w:rsid w:val="0011056D"/>
    <w:rsid w:val="00110674"/>
    <w:rsid w:val="001106EE"/>
    <w:rsid w:val="00110AF3"/>
    <w:rsid w:val="00110C75"/>
    <w:rsid w:val="0011113C"/>
    <w:rsid w:val="00111357"/>
    <w:rsid w:val="001116E5"/>
    <w:rsid w:val="001118A8"/>
    <w:rsid w:val="00111F1F"/>
    <w:rsid w:val="0011227D"/>
    <w:rsid w:val="001126A8"/>
    <w:rsid w:val="001127A4"/>
    <w:rsid w:val="001128E0"/>
    <w:rsid w:val="001128FC"/>
    <w:rsid w:val="0011390B"/>
    <w:rsid w:val="00113E4F"/>
    <w:rsid w:val="00113F61"/>
    <w:rsid w:val="001140CF"/>
    <w:rsid w:val="001141DE"/>
    <w:rsid w:val="001142D0"/>
    <w:rsid w:val="00114348"/>
    <w:rsid w:val="001143E9"/>
    <w:rsid w:val="0011467E"/>
    <w:rsid w:val="001146DB"/>
    <w:rsid w:val="00114BD0"/>
    <w:rsid w:val="00114CA2"/>
    <w:rsid w:val="00115037"/>
    <w:rsid w:val="00115723"/>
    <w:rsid w:val="001158A2"/>
    <w:rsid w:val="001160A0"/>
    <w:rsid w:val="0011628F"/>
    <w:rsid w:val="001168FB"/>
    <w:rsid w:val="00116C60"/>
    <w:rsid w:val="00116CBD"/>
    <w:rsid w:val="00117245"/>
    <w:rsid w:val="0011743F"/>
    <w:rsid w:val="00117A4A"/>
    <w:rsid w:val="00117B56"/>
    <w:rsid w:val="00117B6F"/>
    <w:rsid w:val="00117C54"/>
    <w:rsid w:val="00117F62"/>
    <w:rsid w:val="001201FB"/>
    <w:rsid w:val="00120249"/>
    <w:rsid w:val="0012045C"/>
    <w:rsid w:val="001204EE"/>
    <w:rsid w:val="001206FC"/>
    <w:rsid w:val="00120A14"/>
    <w:rsid w:val="00120E8F"/>
    <w:rsid w:val="00120EA7"/>
    <w:rsid w:val="00120EDB"/>
    <w:rsid w:val="00120F4B"/>
    <w:rsid w:val="0012136D"/>
    <w:rsid w:val="001216ED"/>
    <w:rsid w:val="00121D61"/>
    <w:rsid w:val="00122629"/>
    <w:rsid w:val="001229B1"/>
    <w:rsid w:val="00122F64"/>
    <w:rsid w:val="00122FBE"/>
    <w:rsid w:val="00123510"/>
    <w:rsid w:val="001235E1"/>
    <w:rsid w:val="001239DC"/>
    <w:rsid w:val="00123C45"/>
    <w:rsid w:val="00123D2C"/>
    <w:rsid w:val="00123E03"/>
    <w:rsid w:val="00124117"/>
    <w:rsid w:val="00124221"/>
    <w:rsid w:val="0012473C"/>
    <w:rsid w:val="00124B07"/>
    <w:rsid w:val="00124BCC"/>
    <w:rsid w:val="001250FD"/>
    <w:rsid w:val="00125331"/>
    <w:rsid w:val="00125551"/>
    <w:rsid w:val="0012558D"/>
    <w:rsid w:val="00125C69"/>
    <w:rsid w:val="00125E67"/>
    <w:rsid w:val="001263EB"/>
    <w:rsid w:val="0012681B"/>
    <w:rsid w:val="00126933"/>
    <w:rsid w:val="00126EFE"/>
    <w:rsid w:val="00127103"/>
    <w:rsid w:val="001273CB"/>
    <w:rsid w:val="00127748"/>
    <w:rsid w:val="00127B3D"/>
    <w:rsid w:val="00127CB9"/>
    <w:rsid w:val="00127E59"/>
    <w:rsid w:val="001302AE"/>
    <w:rsid w:val="001306FC"/>
    <w:rsid w:val="00130EAA"/>
    <w:rsid w:val="00130FC6"/>
    <w:rsid w:val="00131311"/>
    <w:rsid w:val="0013144C"/>
    <w:rsid w:val="0013154C"/>
    <w:rsid w:val="001316F1"/>
    <w:rsid w:val="0013204A"/>
    <w:rsid w:val="00132875"/>
    <w:rsid w:val="001329D5"/>
    <w:rsid w:val="00132A98"/>
    <w:rsid w:val="00132BAD"/>
    <w:rsid w:val="0013334F"/>
    <w:rsid w:val="00133490"/>
    <w:rsid w:val="00134B7A"/>
    <w:rsid w:val="001358EF"/>
    <w:rsid w:val="00135CC1"/>
    <w:rsid w:val="00135EF2"/>
    <w:rsid w:val="001361E1"/>
    <w:rsid w:val="00136487"/>
    <w:rsid w:val="001365E1"/>
    <w:rsid w:val="0013679B"/>
    <w:rsid w:val="0013687B"/>
    <w:rsid w:val="00136A61"/>
    <w:rsid w:val="001371BA"/>
    <w:rsid w:val="0013754B"/>
    <w:rsid w:val="00137C26"/>
    <w:rsid w:val="00137C8B"/>
    <w:rsid w:val="00140307"/>
    <w:rsid w:val="0014059F"/>
    <w:rsid w:val="001407A0"/>
    <w:rsid w:val="00140B6D"/>
    <w:rsid w:val="00140D45"/>
    <w:rsid w:val="00141037"/>
    <w:rsid w:val="001414A3"/>
    <w:rsid w:val="001415A6"/>
    <w:rsid w:val="001416DF"/>
    <w:rsid w:val="00142212"/>
    <w:rsid w:val="0014233F"/>
    <w:rsid w:val="00143396"/>
    <w:rsid w:val="001433D1"/>
    <w:rsid w:val="00143B6E"/>
    <w:rsid w:val="00143CB4"/>
    <w:rsid w:val="00143D0D"/>
    <w:rsid w:val="00143DEC"/>
    <w:rsid w:val="00143E4D"/>
    <w:rsid w:val="00143E64"/>
    <w:rsid w:val="001449DF"/>
    <w:rsid w:val="00144D5C"/>
    <w:rsid w:val="00145570"/>
    <w:rsid w:val="00145AB1"/>
    <w:rsid w:val="00146202"/>
    <w:rsid w:val="0014688F"/>
    <w:rsid w:val="00146993"/>
    <w:rsid w:val="00146AFC"/>
    <w:rsid w:val="00146C5F"/>
    <w:rsid w:val="00147456"/>
    <w:rsid w:val="001475DB"/>
    <w:rsid w:val="00147BF5"/>
    <w:rsid w:val="00147CA9"/>
    <w:rsid w:val="00147F6D"/>
    <w:rsid w:val="00147F79"/>
    <w:rsid w:val="0015002B"/>
    <w:rsid w:val="00150215"/>
    <w:rsid w:val="001502AE"/>
    <w:rsid w:val="001504CA"/>
    <w:rsid w:val="00150B9F"/>
    <w:rsid w:val="00150BC8"/>
    <w:rsid w:val="00150D74"/>
    <w:rsid w:val="00150FB5"/>
    <w:rsid w:val="001514FA"/>
    <w:rsid w:val="00151664"/>
    <w:rsid w:val="00151765"/>
    <w:rsid w:val="001524DF"/>
    <w:rsid w:val="00152623"/>
    <w:rsid w:val="0015263D"/>
    <w:rsid w:val="00152DDD"/>
    <w:rsid w:val="00152F97"/>
    <w:rsid w:val="00153240"/>
    <w:rsid w:val="001535AA"/>
    <w:rsid w:val="001539DF"/>
    <w:rsid w:val="00153A2E"/>
    <w:rsid w:val="00153B22"/>
    <w:rsid w:val="00153CED"/>
    <w:rsid w:val="001540C2"/>
    <w:rsid w:val="00154172"/>
    <w:rsid w:val="0015437A"/>
    <w:rsid w:val="00154F12"/>
    <w:rsid w:val="00155915"/>
    <w:rsid w:val="00155D82"/>
    <w:rsid w:val="0015683C"/>
    <w:rsid w:val="00156D10"/>
    <w:rsid w:val="001571FF"/>
    <w:rsid w:val="0015721D"/>
    <w:rsid w:val="00157224"/>
    <w:rsid w:val="0015741E"/>
    <w:rsid w:val="001579E6"/>
    <w:rsid w:val="00157AEB"/>
    <w:rsid w:val="00157F93"/>
    <w:rsid w:val="00160378"/>
    <w:rsid w:val="001603D6"/>
    <w:rsid w:val="00161891"/>
    <w:rsid w:val="00161AF9"/>
    <w:rsid w:val="00161E35"/>
    <w:rsid w:val="0016213E"/>
    <w:rsid w:val="001621B3"/>
    <w:rsid w:val="00162248"/>
    <w:rsid w:val="001623AA"/>
    <w:rsid w:val="001629CA"/>
    <w:rsid w:val="00162B64"/>
    <w:rsid w:val="00162DE2"/>
    <w:rsid w:val="0016305C"/>
    <w:rsid w:val="001631E3"/>
    <w:rsid w:val="0016353A"/>
    <w:rsid w:val="00163E82"/>
    <w:rsid w:val="00163FD6"/>
    <w:rsid w:val="0016412E"/>
    <w:rsid w:val="001642C0"/>
    <w:rsid w:val="001642D5"/>
    <w:rsid w:val="00164819"/>
    <w:rsid w:val="00164C0A"/>
    <w:rsid w:val="00164F12"/>
    <w:rsid w:val="00165085"/>
    <w:rsid w:val="00165A48"/>
    <w:rsid w:val="00166260"/>
    <w:rsid w:val="0016681E"/>
    <w:rsid w:val="00167243"/>
    <w:rsid w:val="001674C0"/>
    <w:rsid w:val="0016750F"/>
    <w:rsid w:val="00167F39"/>
    <w:rsid w:val="001702DD"/>
    <w:rsid w:val="00170494"/>
    <w:rsid w:val="00170BDE"/>
    <w:rsid w:val="001711CC"/>
    <w:rsid w:val="0017137C"/>
    <w:rsid w:val="001714B8"/>
    <w:rsid w:val="00171503"/>
    <w:rsid w:val="001717EA"/>
    <w:rsid w:val="001718D9"/>
    <w:rsid w:val="00171AD6"/>
    <w:rsid w:val="00171E82"/>
    <w:rsid w:val="00171F50"/>
    <w:rsid w:val="001721EC"/>
    <w:rsid w:val="00172414"/>
    <w:rsid w:val="00172746"/>
    <w:rsid w:val="00172979"/>
    <w:rsid w:val="00172F16"/>
    <w:rsid w:val="00173282"/>
    <w:rsid w:val="00173A1D"/>
    <w:rsid w:val="00173DD1"/>
    <w:rsid w:val="00174312"/>
    <w:rsid w:val="00174997"/>
    <w:rsid w:val="001749C7"/>
    <w:rsid w:val="00175220"/>
    <w:rsid w:val="0017535F"/>
    <w:rsid w:val="001753C3"/>
    <w:rsid w:val="001758E1"/>
    <w:rsid w:val="00175A7E"/>
    <w:rsid w:val="00175E8E"/>
    <w:rsid w:val="00176100"/>
    <w:rsid w:val="00176402"/>
    <w:rsid w:val="00176469"/>
    <w:rsid w:val="001767F3"/>
    <w:rsid w:val="00176B30"/>
    <w:rsid w:val="00176E12"/>
    <w:rsid w:val="00177780"/>
    <w:rsid w:val="00177B46"/>
    <w:rsid w:val="00177DB2"/>
    <w:rsid w:val="0018002C"/>
    <w:rsid w:val="00180EA4"/>
    <w:rsid w:val="00181451"/>
    <w:rsid w:val="00181F73"/>
    <w:rsid w:val="00181F94"/>
    <w:rsid w:val="00182253"/>
    <w:rsid w:val="001826B1"/>
    <w:rsid w:val="00182860"/>
    <w:rsid w:val="00182930"/>
    <w:rsid w:val="00182E44"/>
    <w:rsid w:val="00182F85"/>
    <w:rsid w:val="0018328F"/>
    <w:rsid w:val="00183325"/>
    <w:rsid w:val="00183533"/>
    <w:rsid w:val="00183754"/>
    <w:rsid w:val="00183B36"/>
    <w:rsid w:val="00183B89"/>
    <w:rsid w:val="001840AD"/>
    <w:rsid w:val="00184268"/>
    <w:rsid w:val="00184384"/>
    <w:rsid w:val="001843EA"/>
    <w:rsid w:val="00184BCB"/>
    <w:rsid w:val="00184F7D"/>
    <w:rsid w:val="00184FA3"/>
    <w:rsid w:val="001852A9"/>
    <w:rsid w:val="00185455"/>
    <w:rsid w:val="00185DF2"/>
    <w:rsid w:val="00185F6E"/>
    <w:rsid w:val="00186AC5"/>
    <w:rsid w:val="00186F26"/>
    <w:rsid w:val="00186F53"/>
    <w:rsid w:val="00186FCD"/>
    <w:rsid w:val="00187208"/>
    <w:rsid w:val="0018721E"/>
    <w:rsid w:val="00187254"/>
    <w:rsid w:val="0018754D"/>
    <w:rsid w:val="00187564"/>
    <w:rsid w:val="0018757F"/>
    <w:rsid w:val="001900B1"/>
    <w:rsid w:val="001905C0"/>
    <w:rsid w:val="00190B67"/>
    <w:rsid w:val="00190BBE"/>
    <w:rsid w:val="00190BDA"/>
    <w:rsid w:val="00191284"/>
    <w:rsid w:val="00191329"/>
    <w:rsid w:val="00191445"/>
    <w:rsid w:val="00191712"/>
    <w:rsid w:val="0019190A"/>
    <w:rsid w:val="00191C4E"/>
    <w:rsid w:val="00192133"/>
    <w:rsid w:val="0019265A"/>
    <w:rsid w:val="00192934"/>
    <w:rsid w:val="0019318F"/>
    <w:rsid w:val="001931C4"/>
    <w:rsid w:val="00193652"/>
    <w:rsid w:val="001937A3"/>
    <w:rsid w:val="0019448D"/>
    <w:rsid w:val="001946DE"/>
    <w:rsid w:val="00194AAF"/>
    <w:rsid w:val="00194BB7"/>
    <w:rsid w:val="001957C6"/>
    <w:rsid w:val="001957C8"/>
    <w:rsid w:val="00195920"/>
    <w:rsid w:val="001959D7"/>
    <w:rsid w:val="00195F15"/>
    <w:rsid w:val="00196B97"/>
    <w:rsid w:val="00196EE5"/>
    <w:rsid w:val="00197000"/>
    <w:rsid w:val="0019721F"/>
    <w:rsid w:val="00197FE9"/>
    <w:rsid w:val="001A0DD9"/>
    <w:rsid w:val="001A1538"/>
    <w:rsid w:val="001A1942"/>
    <w:rsid w:val="001A2665"/>
    <w:rsid w:val="001A3250"/>
    <w:rsid w:val="001A332C"/>
    <w:rsid w:val="001A3504"/>
    <w:rsid w:val="001A3F9A"/>
    <w:rsid w:val="001A4082"/>
    <w:rsid w:val="001A41AC"/>
    <w:rsid w:val="001A45EE"/>
    <w:rsid w:val="001A52B2"/>
    <w:rsid w:val="001A5C66"/>
    <w:rsid w:val="001A5D20"/>
    <w:rsid w:val="001A604A"/>
    <w:rsid w:val="001A6754"/>
    <w:rsid w:val="001A6F13"/>
    <w:rsid w:val="001A70B9"/>
    <w:rsid w:val="001A73A4"/>
    <w:rsid w:val="001A77F6"/>
    <w:rsid w:val="001B08DC"/>
    <w:rsid w:val="001B09CA"/>
    <w:rsid w:val="001B0F84"/>
    <w:rsid w:val="001B1497"/>
    <w:rsid w:val="001B15F6"/>
    <w:rsid w:val="001B1C4A"/>
    <w:rsid w:val="001B1D26"/>
    <w:rsid w:val="001B22E6"/>
    <w:rsid w:val="001B26A4"/>
    <w:rsid w:val="001B26CD"/>
    <w:rsid w:val="001B28D2"/>
    <w:rsid w:val="001B2F11"/>
    <w:rsid w:val="001B3038"/>
    <w:rsid w:val="001B332A"/>
    <w:rsid w:val="001B3436"/>
    <w:rsid w:val="001B36E3"/>
    <w:rsid w:val="001B395A"/>
    <w:rsid w:val="001B3D0C"/>
    <w:rsid w:val="001B4C5E"/>
    <w:rsid w:val="001B509D"/>
    <w:rsid w:val="001B5156"/>
    <w:rsid w:val="001B523A"/>
    <w:rsid w:val="001B54C5"/>
    <w:rsid w:val="001B5B2A"/>
    <w:rsid w:val="001B5E36"/>
    <w:rsid w:val="001B60FB"/>
    <w:rsid w:val="001B6109"/>
    <w:rsid w:val="001B6781"/>
    <w:rsid w:val="001B6A1E"/>
    <w:rsid w:val="001B7012"/>
    <w:rsid w:val="001B70AC"/>
    <w:rsid w:val="001B797C"/>
    <w:rsid w:val="001B7AEB"/>
    <w:rsid w:val="001C08EB"/>
    <w:rsid w:val="001C0F3C"/>
    <w:rsid w:val="001C10C6"/>
    <w:rsid w:val="001C11DD"/>
    <w:rsid w:val="001C1419"/>
    <w:rsid w:val="001C1747"/>
    <w:rsid w:val="001C181C"/>
    <w:rsid w:val="001C1BD5"/>
    <w:rsid w:val="001C2A4B"/>
    <w:rsid w:val="001C2BAA"/>
    <w:rsid w:val="001C2C4F"/>
    <w:rsid w:val="001C2C99"/>
    <w:rsid w:val="001C3642"/>
    <w:rsid w:val="001C3851"/>
    <w:rsid w:val="001C3DAC"/>
    <w:rsid w:val="001C47A1"/>
    <w:rsid w:val="001C4863"/>
    <w:rsid w:val="001C5898"/>
    <w:rsid w:val="001C59EF"/>
    <w:rsid w:val="001C5B38"/>
    <w:rsid w:val="001C5E87"/>
    <w:rsid w:val="001C6080"/>
    <w:rsid w:val="001C69E1"/>
    <w:rsid w:val="001C6D0F"/>
    <w:rsid w:val="001C7217"/>
    <w:rsid w:val="001C795F"/>
    <w:rsid w:val="001D01DA"/>
    <w:rsid w:val="001D01E0"/>
    <w:rsid w:val="001D04B3"/>
    <w:rsid w:val="001D07EF"/>
    <w:rsid w:val="001D0D8E"/>
    <w:rsid w:val="001D10FB"/>
    <w:rsid w:val="001D11D4"/>
    <w:rsid w:val="001D176C"/>
    <w:rsid w:val="001D19AC"/>
    <w:rsid w:val="001D1D14"/>
    <w:rsid w:val="001D1D8A"/>
    <w:rsid w:val="001D1E1B"/>
    <w:rsid w:val="001D22F7"/>
    <w:rsid w:val="001D29F0"/>
    <w:rsid w:val="001D2F1E"/>
    <w:rsid w:val="001D370C"/>
    <w:rsid w:val="001D3841"/>
    <w:rsid w:val="001D3A14"/>
    <w:rsid w:val="001D3DEB"/>
    <w:rsid w:val="001D3EBA"/>
    <w:rsid w:val="001D45B7"/>
    <w:rsid w:val="001D469F"/>
    <w:rsid w:val="001D4F2A"/>
    <w:rsid w:val="001D52E5"/>
    <w:rsid w:val="001D5AA5"/>
    <w:rsid w:val="001D5BBA"/>
    <w:rsid w:val="001D6366"/>
    <w:rsid w:val="001D6B91"/>
    <w:rsid w:val="001D6FE4"/>
    <w:rsid w:val="001D735C"/>
    <w:rsid w:val="001D7B51"/>
    <w:rsid w:val="001D7CF1"/>
    <w:rsid w:val="001E0457"/>
    <w:rsid w:val="001E056A"/>
    <w:rsid w:val="001E0757"/>
    <w:rsid w:val="001E13FB"/>
    <w:rsid w:val="001E1E7F"/>
    <w:rsid w:val="001E1F2E"/>
    <w:rsid w:val="001E26A9"/>
    <w:rsid w:val="001E2A0B"/>
    <w:rsid w:val="001E2A76"/>
    <w:rsid w:val="001E2CCD"/>
    <w:rsid w:val="001E32C6"/>
    <w:rsid w:val="001E3B25"/>
    <w:rsid w:val="001E4055"/>
    <w:rsid w:val="001E4547"/>
    <w:rsid w:val="001E4FCD"/>
    <w:rsid w:val="001E5263"/>
    <w:rsid w:val="001E5619"/>
    <w:rsid w:val="001E5708"/>
    <w:rsid w:val="001E57FC"/>
    <w:rsid w:val="001E5BA6"/>
    <w:rsid w:val="001E5E54"/>
    <w:rsid w:val="001E643F"/>
    <w:rsid w:val="001E6A84"/>
    <w:rsid w:val="001E7059"/>
    <w:rsid w:val="001E7166"/>
    <w:rsid w:val="001E71EC"/>
    <w:rsid w:val="001E730E"/>
    <w:rsid w:val="001E739D"/>
    <w:rsid w:val="001E742E"/>
    <w:rsid w:val="001E7632"/>
    <w:rsid w:val="001E7849"/>
    <w:rsid w:val="001E78C1"/>
    <w:rsid w:val="001E7A1C"/>
    <w:rsid w:val="001E7B8F"/>
    <w:rsid w:val="001E7E8B"/>
    <w:rsid w:val="001E7F63"/>
    <w:rsid w:val="001F0064"/>
    <w:rsid w:val="001F02F1"/>
    <w:rsid w:val="001F0525"/>
    <w:rsid w:val="001F05AB"/>
    <w:rsid w:val="001F0996"/>
    <w:rsid w:val="001F09C4"/>
    <w:rsid w:val="001F09F2"/>
    <w:rsid w:val="001F0D0F"/>
    <w:rsid w:val="001F0F10"/>
    <w:rsid w:val="001F1071"/>
    <w:rsid w:val="001F1751"/>
    <w:rsid w:val="001F17DB"/>
    <w:rsid w:val="001F19B7"/>
    <w:rsid w:val="001F1B6A"/>
    <w:rsid w:val="001F20D8"/>
    <w:rsid w:val="001F278D"/>
    <w:rsid w:val="001F2F82"/>
    <w:rsid w:val="001F3870"/>
    <w:rsid w:val="001F3B44"/>
    <w:rsid w:val="001F4664"/>
    <w:rsid w:val="001F48D2"/>
    <w:rsid w:val="001F495C"/>
    <w:rsid w:val="001F4A51"/>
    <w:rsid w:val="001F4BD7"/>
    <w:rsid w:val="001F5566"/>
    <w:rsid w:val="001F57DC"/>
    <w:rsid w:val="001F597A"/>
    <w:rsid w:val="001F5AA1"/>
    <w:rsid w:val="001F6597"/>
    <w:rsid w:val="001F6B09"/>
    <w:rsid w:val="001F6CF9"/>
    <w:rsid w:val="001F72C1"/>
    <w:rsid w:val="001F75A8"/>
    <w:rsid w:val="002001B2"/>
    <w:rsid w:val="002003FC"/>
    <w:rsid w:val="0020045A"/>
    <w:rsid w:val="00200792"/>
    <w:rsid w:val="00200C9E"/>
    <w:rsid w:val="00200D1D"/>
    <w:rsid w:val="0020130B"/>
    <w:rsid w:val="00201352"/>
    <w:rsid w:val="0020160A"/>
    <w:rsid w:val="00201AF5"/>
    <w:rsid w:val="00201B92"/>
    <w:rsid w:val="00201CF0"/>
    <w:rsid w:val="00202244"/>
    <w:rsid w:val="002025B2"/>
    <w:rsid w:val="002028B9"/>
    <w:rsid w:val="00202E63"/>
    <w:rsid w:val="00202E7C"/>
    <w:rsid w:val="002031E2"/>
    <w:rsid w:val="00203279"/>
    <w:rsid w:val="002034FF"/>
    <w:rsid w:val="002037DD"/>
    <w:rsid w:val="00204316"/>
    <w:rsid w:val="00204534"/>
    <w:rsid w:val="00204628"/>
    <w:rsid w:val="002048CD"/>
    <w:rsid w:val="00204E25"/>
    <w:rsid w:val="0020506A"/>
    <w:rsid w:val="0020578A"/>
    <w:rsid w:val="00205871"/>
    <w:rsid w:val="00205B0C"/>
    <w:rsid w:val="00205D5C"/>
    <w:rsid w:val="00206350"/>
    <w:rsid w:val="00207A72"/>
    <w:rsid w:val="002106E1"/>
    <w:rsid w:val="00210801"/>
    <w:rsid w:val="00210A27"/>
    <w:rsid w:val="00210F84"/>
    <w:rsid w:val="0021125D"/>
    <w:rsid w:val="002114CA"/>
    <w:rsid w:val="002116A2"/>
    <w:rsid w:val="00212A33"/>
    <w:rsid w:val="00212D7A"/>
    <w:rsid w:val="00213583"/>
    <w:rsid w:val="00213686"/>
    <w:rsid w:val="00213F54"/>
    <w:rsid w:val="00214B08"/>
    <w:rsid w:val="00214B0C"/>
    <w:rsid w:val="00215026"/>
    <w:rsid w:val="00215250"/>
    <w:rsid w:val="0021540C"/>
    <w:rsid w:val="002157A8"/>
    <w:rsid w:val="0021593F"/>
    <w:rsid w:val="002163F4"/>
    <w:rsid w:val="00216505"/>
    <w:rsid w:val="002168EA"/>
    <w:rsid w:val="00216962"/>
    <w:rsid w:val="00216E20"/>
    <w:rsid w:val="00217BA1"/>
    <w:rsid w:val="0022009C"/>
    <w:rsid w:val="002200AD"/>
    <w:rsid w:val="002203AE"/>
    <w:rsid w:val="002204A4"/>
    <w:rsid w:val="00220976"/>
    <w:rsid w:val="00220BA7"/>
    <w:rsid w:val="00220DE1"/>
    <w:rsid w:val="00221732"/>
    <w:rsid w:val="00221A92"/>
    <w:rsid w:val="00221DCA"/>
    <w:rsid w:val="00221E02"/>
    <w:rsid w:val="002227B4"/>
    <w:rsid w:val="00223036"/>
    <w:rsid w:val="00223AB3"/>
    <w:rsid w:val="00223F9C"/>
    <w:rsid w:val="002244F5"/>
    <w:rsid w:val="00224546"/>
    <w:rsid w:val="00224851"/>
    <w:rsid w:val="00225217"/>
    <w:rsid w:val="0022528E"/>
    <w:rsid w:val="00225333"/>
    <w:rsid w:val="002255C6"/>
    <w:rsid w:val="002256F7"/>
    <w:rsid w:val="002261AE"/>
    <w:rsid w:val="002263B3"/>
    <w:rsid w:val="00226410"/>
    <w:rsid w:val="002265BE"/>
    <w:rsid w:val="002266BC"/>
    <w:rsid w:val="00226776"/>
    <w:rsid w:val="002267FE"/>
    <w:rsid w:val="00226B31"/>
    <w:rsid w:val="002272ED"/>
    <w:rsid w:val="002275C2"/>
    <w:rsid w:val="002276F5"/>
    <w:rsid w:val="002277E4"/>
    <w:rsid w:val="00227C2C"/>
    <w:rsid w:val="00227DAF"/>
    <w:rsid w:val="002302F7"/>
    <w:rsid w:val="002302F9"/>
    <w:rsid w:val="0023051E"/>
    <w:rsid w:val="002307B9"/>
    <w:rsid w:val="00230813"/>
    <w:rsid w:val="00230FF9"/>
    <w:rsid w:val="00231315"/>
    <w:rsid w:val="00231799"/>
    <w:rsid w:val="002321EB"/>
    <w:rsid w:val="0023220D"/>
    <w:rsid w:val="002324A0"/>
    <w:rsid w:val="0023287D"/>
    <w:rsid w:val="00232897"/>
    <w:rsid w:val="002329C2"/>
    <w:rsid w:val="00232BD9"/>
    <w:rsid w:val="00232DE0"/>
    <w:rsid w:val="0023311E"/>
    <w:rsid w:val="002332F2"/>
    <w:rsid w:val="00233346"/>
    <w:rsid w:val="00233A07"/>
    <w:rsid w:val="002342B7"/>
    <w:rsid w:val="00234489"/>
    <w:rsid w:val="00234644"/>
    <w:rsid w:val="002348DC"/>
    <w:rsid w:val="00235167"/>
    <w:rsid w:val="00235279"/>
    <w:rsid w:val="0023538B"/>
    <w:rsid w:val="0023539B"/>
    <w:rsid w:val="00235504"/>
    <w:rsid w:val="00235E16"/>
    <w:rsid w:val="00235F3E"/>
    <w:rsid w:val="00236353"/>
    <w:rsid w:val="00236684"/>
    <w:rsid w:val="002369BE"/>
    <w:rsid w:val="00236B13"/>
    <w:rsid w:val="00236B7D"/>
    <w:rsid w:val="00237896"/>
    <w:rsid w:val="002403DB"/>
    <w:rsid w:val="0024050D"/>
    <w:rsid w:val="00240621"/>
    <w:rsid w:val="002406D6"/>
    <w:rsid w:val="00240752"/>
    <w:rsid w:val="00240DAF"/>
    <w:rsid w:val="00240E5A"/>
    <w:rsid w:val="00241255"/>
    <w:rsid w:val="0024164C"/>
    <w:rsid w:val="0024168A"/>
    <w:rsid w:val="0024190F"/>
    <w:rsid w:val="002420FF"/>
    <w:rsid w:val="002423FD"/>
    <w:rsid w:val="002424FE"/>
    <w:rsid w:val="002426F4"/>
    <w:rsid w:val="00242D65"/>
    <w:rsid w:val="00243105"/>
    <w:rsid w:val="002432E8"/>
    <w:rsid w:val="002436C7"/>
    <w:rsid w:val="00243C72"/>
    <w:rsid w:val="00243F2B"/>
    <w:rsid w:val="002446B5"/>
    <w:rsid w:val="00245C45"/>
    <w:rsid w:val="00245DAE"/>
    <w:rsid w:val="0024630C"/>
    <w:rsid w:val="00246749"/>
    <w:rsid w:val="00246BDB"/>
    <w:rsid w:val="00247FE6"/>
    <w:rsid w:val="00250035"/>
    <w:rsid w:val="002504A7"/>
    <w:rsid w:val="0025072E"/>
    <w:rsid w:val="002507D5"/>
    <w:rsid w:val="00250D86"/>
    <w:rsid w:val="00251132"/>
    <w:rsid w:val="00251351"/>
    <w:rsid w:val="00251826"/>
    <w:rsid w:val="00251B6D"/>
    <w:rsid w:val="00251DAB"/>
    <w:rsid w:val="002522C2"/>
    <w:rsid w:val="00252527"/>
    <w:rsid w:val="00252B5E"/>
    <w:rsid w:val="00252BA5"/>
    <w:rsid w:val="00252BC4"/>
    <w:rsid w:val="0025303C"/>
    <w:rsid w:val="002530B6"/>
    <w:rsid w:val="002532CD"/>
    <w:rsid w:val="002537E4"/>
    <w:rsid w:val="00253A56"/>
    <w:rsid w:val="00253AB7"/>
    <w:rsid w:val="00253B99"/>
    <w:rsid w:val="002540AB"/>
    <w:rsid w:val="0025419D"/>
    <w:rsid w:val="00254286"/>
    <w:rsid w:val="002542F6"/>
    <w:rsid w:val="00254A92"/>
    <w:rsid w:val="00254BB6"/>
    <w:rsid w:val="00254FF7"/>
    <w:rsid w:val="002552CF"/>
    <w:rsid w:val="0025532D"/>
    <w:rsid w:val="002558C1"/>
    <w:rsid w:val="00255CF0"/>
    <w:rsid w:val="00255DCC"/>
    <w:rsid w:val="00255ED6"/>
    <w:rsid w:val="0025613A"/>
    <w:rsid w:val="0025686C"/>
    <w:rsid w:val="00256BC5"/>
    <w:rsid w:val="002571B8"/>
    <w:rsid w:val="00257805"/>
    <w:rsid w:val="00257B4D"/>
    <w:rsid w:val="00257CD1"/>
    <w:rsid w:val="00257CDE"/>
    <w:rsid w:val="00257E22"/>
    <w:rsid w:val="00257F1A"/>
    <w:rsid w:val="00260EC7"/>
    <w:rsid w:val="00262450"/>
    <w:rsid w:val="002625B1"/>
    <w:rsid w:val="0026267C"/>
    <w:rsid w:val="002629D6"/>
    <w:rsid w:val="00262C70"/>
    <w:rsid w:val="00262FB9"/>
    <w:rsid w:val="002636B7"/>
    <w:rsid w:val="002639F9"/>
    <w:rsid w:val="00263CBC"/>
    <w:rsid w:val="00263F56"/>
    <w:rsid w:val="00263F5E"/>
    <w:rsid w:val="00263FA2"/>
    <w:rsid w:val="002643F7"/>
    <w:rsid w:val="002647C3"/>
    <w:rsid w:val="00264DF5"/>
    <w:rsid w:val="002652D6"/>
    <w:rsid w:val="0026563D"/>
    <w:rsid w:val="002657BA"/>
    <w:rsid w:val="00265AB0"/>
    <w:rsid w:val="00265C2D"/>
    <w:rsid w:val="00265D85"/>
    <w:rsid w:val="00266100"/>
    <w:rsid w:val="002661CD"/>
    <w:rsid w:val="0026623F"/>
    <w:rsid w:val="00266472"/>
    <w:rsid w:val="002665F3"/>
    <w:rsid w:val="00266A3D"/>
    <w:rsid w:val="00266CB6"/>
    <w:rsid w:val="00267437"/>
    <w:rsid w:val="0026751D"/>
    <w:rsid w:val="002678B1"/>
    <w:rsid w:val="0027012B"/>
    <w:rsid w:val="0027040D"/>
    <w:rsid w:val="00270902"/>
    <w:rsid w:val="00270A3D"/>
    <w:rsid w:val="00271675"/>
    <w:rsid w:val="00271AC8"/>
    <w:rsid w:val="0027215F"/>
    <w:rsid w:val="00272594"/>
    <w:rsid w:val="002728AF"/>
    <w:rsid w:val="00273838"/>
    <w:rsid w:val="00273A64"/>
    <w:rsid w:val="00273A6F"/>
    <w:rsid w:val="00273C8B"/>
    <w:rsid w:val="00273EC6"/>
    <w:rsid w:val="002743F5"/>
    <w:rsid w:val="00274A86"/>
    <w:rsid w:val="00274BD0"/>
    <w:rsid w:val="00274EA1"/>
    <w:rsid w:val="00274F1A"/>
    <w:rsid w:val="00275125"/>
    <w:rsid w:val="002752EE"/>
    <w:rsid w:val="002753DC"/>
    <w:rsid w:val="002754A3"/>
    <w:rsid w:val="002756BE"/>
    <w:rsid w:val="00275819"/>
    <w:rsid w:val="00275A30"/>
    <w:rsid w:val="00275A73"/>
    <w:rsid w:val="00275E16"/>
    <w:rsid w:val="00276074"/>
    <w:rsid w:val="0027625E"/>
    <w:rsid w:val="002767D6"/>
    <w:rsid w:val="00277145"/>
    <w:rsid w:val="002800AE"/>
    <w:rsid w:val="00280108"/>
    <w:rsid w:val="002801A0"/>
    <w:rsid w:val="002804FA"/>
    <w:rsid w:val="00280A5B"/>
    <w:rsid w:val="00280BBE"/>
    <w:rsid w:val="00280C95"/>
    <w:rsid w:val="00280E08"/>
    <w:rsid w:val="00280F23"/>
    <w:rsid w:val="00281262"/>
    <w:rsid w:val="002812AE"/>
    <w:rsid w:val="002812FE"/>
    <w:rsid w:val="00281A22"/>
    <w:rsid w:val="00281CE6"/>
    <w:rsid w:val="00281FE6"/>
    <w:rsid w:val="00283192"/>
    <w:rsid w:val="00283254"/>
    <w:rsid w:val="00283A2B"/>
    <w:rsid w:val="00284571"/>
    <w:rsid w:val="0028458D"/>
    <w:rsid w:val="0028487F"/>
    <w:rsid w:val="00284B77"/>
    <w:rsid w:val="00284E7D"/>
    <w:rsid w:val="00285144"/>
    <w:rsid w:val="00285331"/>
    <w:rsid w:val="002854DE"/>
    <w:rsid w:val="0028580D"/>
    <w:rsid w:val="00285A0C"/>
    <w:rsid w:val="00285B3C"/>
    <w:rsid w:val="002862F4"/>
    <w:rsid w:val="00286525"/>
    <w:rsid w:val="00286DC0"/>
    <w:rsid w:val="002878B7"/>
    <w:rsid w:val="00290523"/>
    <w:rsid w:val="00290AE9"/>
    <w:rsid w:val="00290C4F"/>
    <w:rsid w:val="00290EAA"/>
    <w:rsid w:val="002912B8"/>
    <w:rsid w:val="00291C94"/>
    <w:rsid w:val="00292500"/>
    <w:rsid w:val="00292C17"/>
    <w:rsid w:val="00292E39"/>
    <w:rsid w:val="00293449"/>
    <w:rsid w:val="00293488"/>
    <w:rsid w:val="00293661"/>
    <w:rsid w:val="00293EA2"/>
    <w:rsid w:val="00294062"/>
    <w:rsid w:val="0029411C"/>
    <w:rsid w:val="002949F2"/>
    <w:rsid w:val="002951D3"/>
    <w:rsid w:val="002956BD"/>
    <w:rsid w:val="00295DBC"/>
    <w:rsid w:val="00295FFC"/>
    <w:rsid w:val="00296365"/>
    <w:rsid w:val="002966C1"/>
    <w:rsid w:val="0029712D"/>
    <w:rsid w:val="0029732D"/>
    <w:rsid w:val="0029772C"/>
    <w:rsid w:val="002977A9"/>
    <w:rsid w:val="002979C6"/>
    <w:rsid w:val="00297F59"/>
    <w:rsid w:val="00297F5D"/>
    <w:rsid w:val="00297F73"/>
    <w:rsid w:val="00297FF0"/>
    <w:rsid w:val="002A014F"/>
    <w:rsid w:val="002A094E"/>
    <w:rsid w:val="002A0B0A"/>
    <w:rsid w:val="002A0D0B"/>
    <w:rsid w:val="002A0DC8"/>
    <w:rsid w:val="002A0F75"/>
    <w:rsid w:val="002A10CB"/>
    <w:rsid w:val="002A1626"/>
    <w:rsid w:val="002A1725"/>
    <w:rsid w:val="002A1A21"/>
    <w:rsid w:val="002A1E9F"/>
    <w:rsid w:val="002A1F6B"/>
    <w:rsid w:val="002A20E0"/>
    <w:rsid w:val="002A2123"/>
    <w:rsid w:val="002A216E"/>
    <w:rsid w:val="002A249C"/>
    <w:rsid w:val="002A3299"/>
    <w:rsid w:val="002A351A"/>
    <w:rsid w:val="002A39E7"/>
    <w:rsid w:val="002A40F4"/>
    <w:rsid w:val="002A452D"/>
    <w:rsid w:val="002A477D"/>
    <w:rsid w:val="002A496D"/>
    <w:rsid w:val="002A4AED"/>
    <w:rsid w:val="002A4C62"/>
    <w:rsid w:val="002A5DA1"/>
    <w:rsid w:val="002A5DA2"/>
    <w:rsid w:val="002A5F66"/>
    <w:rsid w:val="002A5FB0"/>
    <w:rsid w:val="002A6236"/>
    <w:rsid w:val="002A6841"/>
    <w:rsid w:val="002A69BD"/>
    <w:rsid w:val="002A6D09"/>
    <w:rsid w:val="002A7168"/>
    <w:rsid w:val="002A747D"/>
    <w:rsid w:val="002A76A7"/>
    <w:rsid w:val="002A78D6"/>
    <w:rsid w:val="002A7AB1"/>
    <w:rsid w:val="002A7E8A"/>
    <w:rsid w:val="002A7F9B"/>
    <w:rsid w:val="002B00C3"/>
    <w:rsid w:val="002B042F"/>
    <w:rsid w:val="002B0CBE"/>
    <w:rsid w:val="002B0D30"/>
    <w:rsid w:val="002B13A9"/>
    <w:rsid w:val="002B142B"/>
    <w:rsid w:val="002B1792"/>
    <w:rsid w:val="002B18FC"/>
    <w:rsid w:val="002B212A"/>
    <w:rsid w:val="002B212D"/>
    <w:rsid w:val="002B2693"/>
    <w:rsid w:val="002B27C2"/>
    <w:rsid w:val="002B2CB5"/>
    <w:rsid w:val="002B2D32"/>
    <w:rsid w:val="002B2E2B"/>
    <w:rsid w:val="002B32EC"/>
    <w:rsid w:val="002B35E5"/>
    <w:rsid w:val="002B4081"/>
    <w:rsid w:val="002B42E0"/>
    <w:rsid w:val="002B4F4E"/>
    <w:rsid w:val="002B4FE1"/>
    <w:rsid w:val="002B5548"/>
    <w:rsid w:val="002B5767"/>
    <w:rsid w:val="002B58EC"/>
    <w:rsid w:val="002B5979"/>
    <w:rsid w:val="002B5AF6"/>
    <w:rsid w:val="002B5B51"/>
    <w:rsid w:val="002B5EAB"/>
    <w:rsid w:val="002B5F3D"/>
    <w:rsid w:val="002B6248"/>
    <w:rsid w:val="002B64D4"/>
    <w:rsid w:val="002B6536"/>
    <w:rsid w:val="002B6579"/>
    <w:rsid w:val="002B6A76"/>
    <w:rsid w:val="002B6A96"/>
    <w:rsid w:val="002B6B08"/>
    <w:rsid w:val="002B749B"/>
    <w:rsid w:val="002B795D"/>
    <w:rsid w:val="002B7E65"/>
    <w:rsid w:val="002B7F95"/>
    <w:rsid w:val="002C0328"/>
    <w:rsid w:val="002C03AD"/>
    <w:rsid w:val="002C0BEE"/>
    <w:rsid w:val="002C0CA0"/>
    <w:rsid w:val="002C109F"/>
    <w:rsid w:val="002C11EE"/>
    <w:rsid w:val="002C1221"/>
    <w:rsid w:val="002C1753"/>
    <w:rsid w:val="002C1DCF"/>
    <w:rsid w:val="002C24E6"/>
    <w:rsid w:val="002C254E"/>
    <w:rsid w:val="002C256F"/>
    <w:rsid w:val="002C284C"/>
    <w:rsid w:val="002C30EE"/>
    <w:rsid w:val="002C329E"/>
    <w:rsid w:val="002C336C"/>
    <w:rsid w:val="002C35E4"/>
    <w:rsid w:val="002C37C1"/>
    <w:rsid w:val="002C3B1B"/>
    <w:rsid w:val="002C3C8F"/>
    <w:rsid w:val="002C3F82"/>
    <w:rsid w:val="002C428D"/>
    <w:rsid w:val="002C45D0"/>
    <w:rsid w:val="002C4749"/>
    <w:rsid w:val="002C492B"/>
    <w:rsid w:val="002C4B26"/>
    <w:rsid w:val="002C4DFB"/>
    <w:rsid w:val="002C4E93"/>
    <w:rsid w:val="002C4FD7"/>
    <w:rsid w:val="002C4FE8"/>
    <w:rsid w:val="002C520F"/>
    <w:rsid w:val="002C5418"/>
    <w:rsid w:val="002C544D"/>
    <w:rsid w:val="002C5C0E"/>
    <w:rsid w:val="002C5DA3"/>
    <w:rsid w:val="002C6EA1"/>
    <w:rsid w:val="002C75F0"/>
    <w:rsid w:val="002C774C"/>
    <w:rsid w:val="002C798C"/>
    <w:rsid w:val="002C7C7E"/>
    <w:rsid w:val="002C7C95"/>
    <w:rsid w:val="002C7E38"/>
    <w:rsid w:val="002D06C7"/>
    <w:rsid w:val="002D0D1B"/>
    <w:rsid w:val="002D0DAD"/>
    <w:rsid w:val="002D0DB5"/>
    <w:rsid w:val="002D183D"/>
    <w:rsid w:val="002D1D9B"/>
    <w:rsid w:val="002D2A78"/>
    <w:rsid w:val="002D2E00"/>
    <w:rsid w:val="002D31E4"/>
    <w:rsid w:val="002D339F"/>
    <w:rsid w:val="002D41DE"/>
    <w:rsid w:val="002D423B"/>
    <w:rsid w:val="002D42A1"/>
    <w:rsid w:val="002D4371"/>
    <w:rsid w:val="002D494C"/>
    <w:rsid w:val="002D4AF9"/>
    <w:rsid w:val="002D55BA"/>
    <w:rsid w:val="002D59D0"/>
    <w:rsid w:val="002D5E88"/>
    <w:rsid w:val="002D6703"/>
    <w:rsid w:val="002D6D54"/>
    <w:rsid w:val="002D6EAA"/>
    <w:rsid w:val="002D7265"/>
    <w:rsid w:val="002D7E34"/>
    <w:rsid w:val="002E012E"/>
    <w:rsid w:val="002E0228"/>
    <w:rsid w:val="002E07A2"/>
    <w:rsid w:val="002E08CD"/>
    <w:rsid w:val="002E0E48"/>
    <w:rsid w:val="002E0EAA"/>
    <w:rsid w:val="002E125A"/>
    <w:rsid w:val="002E133B"/>
    <w:rsid w:val="002E1B96"/>
    <w:rsid w:val="002E22D0"/>
    <w:rsid w:val="002E23F5"/>
    <w:rsid w:val="002E2418"/>
    <w:rsid w:val="002E2935"/>
    <w:rsid w:val="002E29BD"/>
    <w:rsid w:val="002E3228"/>
    <w:rsid w:val="002E34F9"/>
    <w:rsid w:val="002E37B1"/>
    <w:rsid w:val="002E43E0"/>
    <w:rsid w:val="002E454F"/>
    <w:rsid w:val="002E50D4"/>
    <w:rsid w:val="002E52D3"/>
    <w:rsid w:val="002E5983"/>
    <w:rsid w:val="002E5CBD"/>
    <w:rsid w:val="002E6029"/>
    <w:rsid w:val="002E6392"/>
    <w:rsid w:val="002E64C5"/>
    <w:rsid w:val="002E68CF"/>
    <w:rsid w:val="002E6DFF"/>
    <w:rsid w:val="002E6F6B"/>
    <w:rsid w:val="002E7086"/>
    <w:rsid w:val="002E784C"/>
    <w:rsid w:val="002E798D"/>
    <w:rsid w:val="002F04F2"/>
    <w:rsid w:val="002F07A8"/>
    <w:rsid w:val="002F07B2"/>
    <w:rsid w:val="002F0AFA"/>
    <w:rsid w:val="002F0F27"/>
    <w:rsid w:val="002F10B7"/>
    <w:rsid w:val="002F1EE5"/>
    <w:rsid w:val="002F2165"/>
    <w:rsid w:val="002F22E4"/>
    <w:rsid w:val="002F2591"/>
    <w:rsid w:val="002F2CB7"/>
    <w:rsid w:val="002F2D8B"/>
    <w:rsid w:val="002F2EDC"/>
    <w:rsid w:val="002F2F89"/>
    <w:rsid w:val="002F34A7"/>
    <w:rsid w:val="002F3D1B"/>
    <w:rsid w:val="002F42B5"/>
    <w:rsid w:val="002F4A61"/>
    <w:rsid w:val="002F4A73"/>
    <w:rsid w:val="002F513A"/>
    <w:rsid w:val="002F5868"/>
    <w:rsid w:val="002F59D3"/>
    <w:rsid w:val="002F5A66"/>
    <w:rsid w:val="002F6165"/>
    <w:rsid w:val="002F61F3"/>
    <w:rsid w:val="002F6FA4"/>
    <w:rsid w:val="002F720A"/>
    <w:rsid w:val="002F7320"/>
    <w:rsid w:val="002F79A2"/>
    <w:rsid w:val="002F79B0"/>
    <w:rsid w:val="002F7A71"/>
    <w:rsid w:val="002F7D0C"/>
    <w:rsid w:val="003002F1"/>
    <w:rsid w:val="003006D5"/>
    <w:rsid w:val="00300761"/>
    <w:rsid w:val="00300893"/>
    <w:rsid w:val="003012A8"/>
    <w:rsid w:val="003013CA"/>
    <w:rsid w:val="003013DC"/>
    <w:rsid w:val="00301814"/>
    <w:rsid w:val="00301A21"/>
    <w:rsid w:val="00302139"/>
    <w:rsid w:val="003021D8"/>
    <w:rsid w:val="00302582"/>
    <w:rsid w:val="003028EA"/>
    <w:rsid w:val="00302A0B"/>
    <w:rsid w:val="00302A9A"/>
    <w:rsid w:val="00302BC7"/>
    <w:rsid w:val="00302CA8"/>
    <w:rsid w:val="00302E4A"/>
    <w:rsid w:val="00302E6C"/>
    <w:rsid w:val="00303092"/>
    <w:rsid w:val="003034A0"/>
    <w:rsid w:val="00303592"/>
    <w:rsid w:val="003036CF"/>
    <w:rsid w:val="003036E6"/>
    <w:rsid w:val="00303965"/>
    <w:rsid w:val="003039D9"/>
    <w:rsid w:val="00303E1A"/>
    <w:rsid w:val="0030485C"/>
    <w:rsid w:val="00304F03"/>
    <w:rsid w:val="00304FB2"/>
    <w:rsid w:val="00305567"/>
    <w:rsid w:val="00305689"/>
    <w:rsid w:val="003057D3"/>
    <w:rsid w:val="003058B0"/>
    <w:rsid w:val="00305915"/>
    <w:rsid w:val="003065F4"/>
    <w:rsid w:val="003067FF"/>
    <w:rsid w:val="0030684A"/>
    <w:rsid w:val="0030685B"/>
    <w:rsid w:val="0030696C"/>
    <w:rsid w:val="00306CAB"/>
    <w:rsid w:val="00307075"/>
    <w:rsid w:val="003072A8"/>
    <w:rsid w:val="003073E8"/>
    <w:rsid w:val="00307540"/>
    <w:rsid w:val="00307674"/>
    <w:rsid w:val="003076F9"/>
    <w:rsid w:val="00307DC8"/>
    <w:rsid w:val="00307FCC"/>
    <w:rsid w:val="003117AC"/>
    <w:rsid w:val="003117BE"/>
    <w:rsid w:val="003117FE"/>
    <w:rsid w:val="00312187"/>
    <w:rsid w:val="0031298C"/>
    <w:rsid w:val="00312A7A"/>
    <w:rsid w:val="00312D07"/>
    <w:rsid w:val="00312E2A"/>
    <w:rsid w:val="00313735"/>
    <w:rsid w:val="00313DA5"/>
    <w:rsid w:val="00313EC4"/>
    <w:rsid w:val="00313FE1"/>
    <w:rsid w:val="00314376"/>
    <w:rsid w:val="00314C04"/>
    <w:rsid w:val="00314C3A"/>
    <w:rsid w:val="00314D45"/>
    <w:rsid w:val="00315316"/>
    <w:rsid w:val="003155F2"/>
    <w:rsid w:val="00315645"/>
    <w:rsid w:val="00315CBF"/>
    <w:rsid w:val="0031605E"/>
    <w:rsid w:val="0031657D"/>
    <w:rsid w:val="00316628"/>
    <w:rsid w:val="00316713"/>
    <w:rsid w:val="00317346"/>
    <w:rsid w:val="00317FFA"/>
    <w:rsid w:val="003200BE"/>
    <w:rsid w:val="00320451"/>
    <w:rsid w:val="00320862"/>
    <w:rsid w:val="00320998"/>
    <w:rsid w:val="00320A42"/>
    <w:rsid w:val="00321512"/>
    <w:rsid w:val="00321DB8"/>
    <w:rsid w:val="00322199"/>
    <w:rsid w:val="003225A7"/>
    <w:rsid w:val="00322EB1"/>
    <w:rsid w:val="00322F6B"/>
    <w:rsid w:val="00323032"/>
    <w:rsid w:val="003231D6"/>
    <w:rsid w:val="00323369"/>
    <w:rsid w:val="00323492"/>
    <w:rsid w:val="003234A6"/>
    <w:rsid w:val="00323DE4"/>
    <w:rsid w:val="003241FC"/>
    <w:rsid w:val="00324961"/>
    <w:rsid w:val="0032511B"/>
    <w:rsid w:val="003255C6"/>
    <w:rsid w:val="003256DB"/>
    <w:rsid w:val="00325EE5"/>
    <w:rsid w:val="003263A9"/>
    <w:rsid w:val="0032645A"/>
    <w:rsid w:val="003269EA"/>
    <w:rsid w:val="00326B68"/>
    <w:rsid w:val="00326BF6"/>
    <w:rsid w:val="0032714E"/>
    <w:rsid w:val="00327181"/>
    <w:rsid w:val="003274AC"/>
    <w:rsid w:val="003300B2"/>
    <w:rsid w:val="00330134"/>
    <w:rsid w:val="003301C9"/>
    <w:rsid w:val="003301CF"/>
    <w:rsid w:val="003301D9"/>
    <w:rsid w:val="003306B0"/>
    <w:rsid w:val="00330DA9"/>
    <w:rsid w:val="0033132A"/>
    <w:rsid w:val="003315CD"/>
    <w:rsid w:val="003320FA"/>
    <w:rsid w:val="00332CAF"/>
    <w:rsid w:val="00332D87"/>
    <w:rsid w:val="00332DCC"/>
    <w:rsid w:val="0033319E"/>
    <w:rsid w:val="0033321D"/>
    <w:rsid w:val="00333536"/>
    <w:rsid w:val="0033354E"/>
    <w:rsid w:val="003335B9"/>
    <w:rsid w:val="00333EDE"/>
    <w:rsid w:val="00334E06"/>
    <w:rsid w:val="00334E6C"/>
    <w:rsid w:val="00334F5C"/>
    <w:rsid w:val="0033510A"/>
    <w:rsid w:val="003353E9"/>
    <w:rsid w:val="00335460"/>
    <w:rsid w:val="00335B9F"/>
    <w:rsid w:val="00335FED"/>
    <w:rsid w:val="0033603F"/>
    <w:rsid w:val="003360F4"/>
    <w:rsid w:val="00336183"/>
    <w:rsid w:val="00336A59"/>
    <w:rsid w:val="00336C78"/>
    <w:rsid w:val="00336F21"/>
    <w:rsid w:val="00336F89"/>
    <w:rsid w:val="003370B5"/>
    <w:rsid w:val="0033755D"/>
    <w:rsid w:val="00337B19"/>
    <w:rsid w:val="00340286"/>
    <w:rsid w:val="00340754"/>
    <w:rsid w:val="00340CAB"/>
    <w:rsid w:val="003411E4"/>
    <w:rsid w:val="0034161F"/>
    <w:rsid w:val="0034197D"/>
    <w:rsid w:val="00341A9C"/>
    <w:rsid w:val="00341BC4"/>
    <w:rsid w:val="00341DA2"/>
    <w:rsid w:val="00341EFB"/>
    <w:rsid w:val="00341FAC"/>
    <w:rsid w:val="0034274C"/>
    <w:rsid w:val="0034283E"/>
    <w:rsid w:val="00342976"/>
    <w:rsid w:val="00342D98"/>
    <w:rsid w:val="0034305A"/>
    <w:rsid w:val="00343824"/>
    <w:rsid w:val="00343C66"/>
    <w:rsid w:val="003441BC"/>
    <w:rsid w:val="00344797"/>
    <w:rsid w:val="00344AF4"/>
    <w:rsid w:val="00344BA0"/>
    <w:rsid w:val="00345075"/>
    <w:rsid w:val="0034598C"/>
    <w:rsid w:val="003460F6"/>
    <w:rsid w:val="003462E7"/>
    <w:rsid w:val="00346464"/>
    <w:rsid w:val="0034695C"/>
    <w:rsid w:val="00346B74"/>
    <w:rsid w:val="00346E4A"/>
    <w:rsid w:val="00346E8A"/>
    <w:rsid w:val="00346F7D"/>
    <w:rsid w:val="00346FF5"/>
    <w:rsid w:val="0034765D"/>
    <w:rsid w:val="003501D4"/>
    <w:rsid w:val="00350314"/>
    <w:rsid w:val="00350430"/>
    <w:rsid w:val="0035060B"/>
    <w:rsid w:val="0035084D"/>
    <w:rsid w:val="003509F2"/>
    <w:rsid w:val="00350C7B"/>
    <w:rsid w:val="00350D2D"/>
    <w:rsid w:val="00350E83"/>
    <w:rsid w:val="00350FAB"/>
    <w:rsid w:val="00351577"/>
    <w:rsid w:val="003518DB"/>
    <w:rsid w:val="0035202F"/>
    <w:rsid w:val="0035212A"/>
    <w:rsid w:val="00352389"/>
    <w:rsid w:val="003525C9"/>
    <w:rsid w:val="003526AF"/>
    <w:rsid w:val="003527DF"/>
    <w:rsid w:val="00353572"/>
    <w:rsid w:val="00353E99"/>
    <w:rsid w:val="003540F3"/>
    <w:rsid w:val="00354389"/>
    <w:rsid w:val="003550AA"/>
    <w:rsid w:val="00355664"/>
    <w:rsid w:val="0035574F"/>
    <w:rsid w:val="003557A8"/>
    <w:rsid w:val="003557AC"/>
    <w:rsid w:val="0035706D"/>
    <w:rsid w:val="00357082"/>
    <w:rsid w:val="003576E2"/>
    <w:rsid w:val="00357777"/>
    <w:rsid w:val="003578A6"/>
    <w:rsid w:val="00357AC2"/>
    <w:rsid w:val="0036009F"/>
    <w:rsid w:val="0036024B"/>
    <w:rsid w:val="003607B3"/>
    <w:rsid w:val="00360DDE"/>
    <w:rsid w:val="00361443"/>
    <w:rsid w:val="003615A0"/>
    <w:rsid w:val="0036194C"/>
    <w:rsid w:val="00361F13"/>
    <w:rsid w:val="0036264B"/>
    <w:rsid w:val="00362735"/>
    <w:rsid w:val="00362925"/>
    <w:rsid w:val="0036296A"/>
    <w:rsid w:val="00362EB6"/>
    <w:rsid w:val="00363528"/>
    <w:rsid w:val="003636A7"/>
    <w:rsid w:val="003636F5"/>
    <w:rsid w:val="00364520"/>
    <w:rsid w:val="0036502C"/>
    <w:rsid w:val="0036514F"/>
    <w:rsid w:val="003651FD"/>
    <w:rsid w:val="003654DD"/>
    <w:rsid w:val="00365C40"/>
    <w:rsid w:val="00365E02"/>
    <w:rsid w:val="00366431"/>
    <w:rsid w:val="00366AB8"/>
    <w:rsid w:val="00366CB1"/>
    <w:rsid w:val="00366DEC"/>
    <w:rsid w:val="0036705C"/>
    <w:rsid w:val="00367535"/>
    <w:rsid w:val="00367B03"/>
    <w:rsid w:val="00370132"/>
    <w:rsid w:val="003708C7"/>
    <w:rsid w:val="00370C14"/>
    <w:rsid w:val="00371089"/>
    <w:rsid w:val="0037159A"/>
    <w:rsid w:val="003719E5"/>
    <w:rsid w:val="00371CA4"/>
    <w:rsid w:val="00372493"/>
    <w:rsid w:val="00372635"/>
    <w:rsid w:val="003728AB"/>
    <w:rsid w:val="003728FC"/>
    <w:rsid w:val="00372D1F"/>
    <w:rsid w:val="0037352E"/>
    <w:rsid w:val="00373820"/>
    <w:rsid w:val="00373F22"/>
    <w:rsid w:val="00374161"/>
    <w:rsid w:val="003743A2"/>
    <w:rsid w:val="0037467B"/>
    <w:rsid w:val="00374689"/>
    <w:rsid w:val="003749C4"/>
    <w:rsid w:val="003756FA"/>
    <w:rsid w:val="00375BCB"/>
    <w:rsid w:val="00376B13"/>
    <w:rsid w:val="00376F4A"/>
    <w:rsid w:val="003773AC"/>
    <w:rsid w:val="003773C4"/>
    <w:rsid w:val="00377656"/>
    <w:rsid w:val="00377B26"/>
    <w:rsid w:val="003802C8"/>
    <w:rsid w:val="00380430"/>
    <w:rsid w:val="0038069C"/>
    <w:rsid w:val="00380755"/>
    <w:rsid w:val="003815D5"/>
    <w:rsid w:val="00381878"/>
    <w:rsid w:val="003818DC"/>
    <w:rsid w:val="00381AD6"/>
    <w:rsid w:val="00381CA6"/>
    <w:rsid w:val="003821E2"/>
    <w:rsid w:val="003827BD"/>
    <w:rsid w:val="003829B7"/>
    <w:rsid w:val="003829E8"/>
    <w:rsid w:val="00383012"/>
    <w:rsid w:val="00383080"/>
    <w:rsid w:val="003834BA"/>
    <w:rsid w:val="003835F9"/>
    <w:rsid w:val="00383C34"/>
    <w:rsid w:val="00384468"/>
    <w:rsid w:val="003846CB"/>
    <w:rsid w:val="00384B85"/>
    <w:rsid w:val="00384C72"/>
    <w:rsid w:val="00385448"/>
    <w:rsid w:val="00385741"/>
    <w:rsid w:val="0038585C"/>
    <w:rsid w:val="003858FC"/>
    <w:rsid w:val="00385A78"/>
    <w:rsid w:val="00385E41"/>
    <w:rsid w:val="00385E4A"/>
    <w:rsid w:val="00385F63"/>
    <w:rsid w:val="00386006"/>
    <w:rsid w:val="003865B6"/>
    <w:rsid w:val="00386991"/>
    <w:rsid w:val="00386A3E"/>
    <w:rsid w:val="00386C0E"/>
    <w:rsid w:val="00386CE1"/>
    <w:rsid w:val="00387033"/>
    <w:rsid w:val="00387114"/>
    <w:rsid w:val="00387367"/>
    <w:rsid w:val="00387748"/>
    <w:rsid w:val="0039006A"/>
    <w:rsid w:val="00390CE7"/>
    <w:rsid w:val="0039105F"/>
    <w:rsid w:val="00391B14"/>
    <w:rsid w:val="00391B76"/>
    <w:rsid w:val="00391EDE"/>
    <w:rsid w:val="0039201C"/>
    <w:rsid w:val="00392CA5"/>
    <w:rsid w:val="00392CF9"/>
    <w:rsid w:val="00392E25"/>
    <w:rsid w:val="00393040"/>
    <w:rsid w:val="00393203"/>
    <w:rsid w:val="003939D6"/>
    <w:rsid w:val="00393B17"/>
    <w:rsid w:val="00394284"/>
    <w:rsid w:val="00394839"/>
    <w:rsid w:val="00395CBD"/>
    <w:rsid w:val="003961BA"/>
    <w:rsid w:val="00396226"/>
    <w:rsid w:val="00396CFF"/>
    <w:rsid w:val="00396D0A"/>
    <w:rsid w:val="00396D6A"/>
    <w:rsid w:val="00396E27"/>
    <w:rsid w:val="00396F5E"/>
    <w:rsid w:val="00397D10"/>
    <w:rsid w:val="00397EAC"/>
    <w:rsid w:val="00397F26"/>
    <w:rsid w:val="00397F52"/>
    <w:rsid w:val="00397FC4"/>
    <w:rsid w:val="003A00AA"/>
    <w:rsid w:val="003A06A2"/>
    <w:rsid w:val="003A0767"/>
    <w:rsid w:val="003A0C0C"/>
    <w:rsid w:val="003A1EA2"/>
    <w:rsid w:val="003A2786"/>
    <w:rsid w:val="003A2C38"/>
    <w:rsid w:val="003A2C6A"/>
    <w:rsid w:val="003A2D52"/>
    <w:rsid w:val="003A3003"/>
    <w:rsid w:val="003A3104"/>
    <w:rsid w:val="003A3111"/>
    <w:rsid w:val="003A3408"/>
    <w:rsid w:val="003A36E4"/>
    <w:rsid w:val="003A36EB"/>
    <w:rsid w:val="003A37FA"/>
    <w:rsid w:val="003A3955"/>
    <w:rsid w:val="003A4362"/>
    <w:rsid w:val="003A4979"/>
    <w:rsid w:val="003A4DAA"/>
    <w:rsid w:val="003A54A2"/>
    <w:rsid w:val="003A559E"/>
    <w:rsid w:val="003A66C0"/>
    <w:rsid w:val="003A6718"/>
    <w:rsid w:val="003A6C61"/>
    <w:rsid w:val="003A713A"/>
    <w:rsid w:val="003A7311"/>
    <w:rsid w:val="003A745F"/>
    <w:rsid w:val="003A746B"/>
    <w:rsid w:val="003A76A2"/>
    <w:rsid w:val="003B00EE"/>
    <w:rsid w:val="003B01C0"/>
    <w:rsid w:val="003B0D5D"/>
    <w:rsid w:val="003B1033"/>
    <w:rsid w:val="003B10EC"/>
    <w:rsid w:val="003B1291"/>
    <w:rsid w:val="003B1347"/>
    <w:rsid w:val="003B148D"/>
    <w:rsid w:val="003B1977"/>
    <w:rsid w:val="003B1C58"/>
    <w:rsid w:val="003B2041"/>
    <w:rsid w:val="003B2738"/>
    <w:rsid w:val="003B29D6"/>
    <w:rsid w:val="003B2A11"/>
    <w:rsid w:val="003B2A8F"/>
    <w:rsid w:val="003B2E34"/>
    <w:rsid w:val="003B32A0"/>
    <w:rsid w:val="003B34A9"/>
    <w:rsid w:val="003B3931"/>
    <w:rsid w:val="003B3F95"/>
    <w:rsid w:val="003B42B5"/>
    <w:rsid w:val="003B4B46"/>
    <w:rsid w:val="003B4F61"/>
    <w:rsid w:val="003B513E"/>
    <w:rsid w:val="003B60A8"/>
    <w:rsid w:val="003B61E5"/>
    <w:rsid w:val="003B669A"/>
    <w:rsid w:val="003B67FC"/>
    <w:rsid w:val="003B6B4D"/>
    <w:rsid w:val="003B7984"/>
    <w:rsid w:val="003B7AC4"/>
    <w:rsid w:val="003B7B8A"/>
    <w:rsid w:val="003C00AD"/>
    <w:rsid w:val="003C02F8"/>
    <w:rsid w:val="003C057F"/>
    <w:rsid w:val="003C07A7"/>
    <w:rsid w:val="003C0A9F"/>
    <w:rsid w:val="003C13A4"/>
    <w:rsid w:val="003C1975"/>
    <w:rsid w:val="003C1C06"/>
    <w:rsid w:val="003C1CCD"/>
    <w:rsid w:val="003C1FB0"/>
    <w:rsid w:val="003C2299"/>
    <w:rsid w:val="003C2652"/>
    <w:rsid w:val="003C2B0F"/>
    <w:rsid w:val="003C2C8E"/>
    <w:rsid w:val="003C2E5E"/>
    <w:rsid w:val="003C2FD6"/>
    <w:rsid w:val="003C32EF"/>
    <w:rsid w:val="003C3C76"/>
    <w:rsid w:val="003C400E"/>
    <w:rsid w:val="003C40F2"/>
    <w:rsid w:val="003C4224"/>
    <w:rsid w:val="003C4435"/>
    <w:rsid w:val="003C49BF"/>
    <w:rsid w:val="003C4ABB"/>
    <w:rsid w:val="003C519C"/>
    <w:rsid w:val="003C584C"/>
    <w:rsid w:val="003C5A32"/>
    <w:rsid w:val="003C5D6D"/>
    <w:rsid w:val="003C6067"/>
    <w:rsid w:val="003C6089"/>
    <w:rsid w:val="003C632F"/>
    <w:rsid w:val="003C63FD"/>
    <w:rsid w:val="003C6495"/>
    <w:rsid w:val="003C69EF"/>
    <w:rsid w:val="003C6AE4"/>
    <w:rsid w:val="003C6D0A"/>
    <w:rsid w:val="003C6F0A"/>
    <w:rsid w:val="003D07F9"/>
    <w:rsid w:val="003D0817"/>
    <w:rsid w:val="003D08D1"/>
    <w:rsid w:val="003D15F7"/>
    <w:rsid w:val="003D178D"/>
    <w:rsid w:val="003D1863"/>
    <w:rsid w:val="003D1CAD"/>
    <w:rsid w:val="003D1E49"/>
    <w:rsid w:val="003D1F91"/>
    <w:rsid w:val="003D2359"/>
    <w:rsid w:val="003D279C"/>
    <w:rsid w:val="003D283B"/>
    <w:rsid w:val="003D28BE"/>
    <w:rsid w:val="003D2FD5"/>
    <w:rsid w:val="003D3074"/>
    <w:rsid w:val="003D3385"/>
    <w:rsid w:val="003D3670"/>
    <w:rsid w:val="003D36B0"/>
    <w:rsid w:val="003D3945"/>
    <w:rsid w:val="003D3AB4"/>
    <w:rsid w:val="003D3B07"/>
    <w:rsid w:val="003D3C09"/>
    <w:rsid w:val="003D4403"/>
    <w:rsid w:val="003D4B7A"/>
    <w:rsid w:val="003D5398"/>
    <w:rsid w:val="003D5599"/>
    <w:rsid w:val="003D5654"/>
    <w:rsid w:val="003D5E15"/>
    <w:rsid w:val="003D5F05"/>
    <w:rsid w:val="003D61BE"/>
    <w:rsid w:val="003D6258"/>
    <w:rsid w:val="003D6383"/>
    <w:rsid w:val="003D64AF"/>
    <w:rsid w:val="003D6625"/>
    <w:rsid w:val="003D6731"/>
    <w:rsid w:val="003D682A"/>
    <w:rsid w:val="003D69A1"/>
    <w:rsid w:val="003D7C66"/>
    <w:rsid w:val="003D7F77"/>
    <w:rsid w:val="003E027E"/>
    <w:rsid w:val="003E02DC"/>
    <w:rsid w:val="003E0421"/>
    <w:rsid w:val="003E05AF"/>
    <w:rsid w:val="003E0B80"/>
    <w:rsid w:val="003E0CD2"/>
    <w:rsid w:val="003E0E40"/>
    <w:rsid w:val="003E1E71"/>
    <w:rsid w:val="003E209B"/>
    <w:rsid w:val="003E25A3"/>
    <w:rsid w:val="003E2ADF"/>
    <w:rsid w:val="003E2FA8"/>
    <w:rsid w:val="003E3029"/>
    <w:rsid w:val="003E31D4"/>
    <w:rsid w:val="003E343D"/>
    <w:rsid w:val="003E37A2"/>
    <w:rsid w:val="003E38F6"/>
    <w:rsid w:val="003E3D5C"/>
    <w:rsid w:val="003E40AA"/>
    <w:rsid w:val="003E44B8"/>
    <w:rsid w:val="003E4910"/>
    <w:rsid w:val="003E51BD"/>
    <w:rsid w:val="003E5456"/>
    <w:rsid w:val="003E55F2"/>
    <w:rsid w:val="003E5890"/>
    <w:rsid w:val="003E598A"/>
    <w:rsid w:val="003E5D5F"/>
    <w:rsid w:val="003E5EE1"/>
    <w:rsid w:val="003E609D"/>
    <w:rsid w:val="003E60F8"/>
    <w:rsid w:val="003E60FC"/>
    <w:rsid w:val="003E637A"/>
    <w:rsid w:val="003E661E"/>
    <w:rsid w:val="003E66EA"/>
    <w:rsid w:val="003E6CE9"/>
    <w:rsid w:val="003E73B5"/>
    <w:rsid w:val="003E768F"/>
    <w:rsid w:val="003E7C5E"/>
    <w:rsid w:val="003F02C4"/>
    <w:rsid w:val="003F0457"/>
    <w:rsid w:val="003F0746"/>
    <w:rsid w:val="003F0E64"/>
    <w:rsid w:val="003F104A"/>
    <w:rsid w:val="003F15F5"/>
    <w:rsid w:val="003F2208"/>
    <w:rsid w:val="003F22B5"/>
    <w:rsid w:val="003F2643"/>
    <w:rsid w:val="003F2F8B"/>
    <w:rsid w:val="003F45A4"/>
    <w:rsid w:val="003F505D"/>
    <w:rsid w:val="003F56B8"/>
    <w:rsid w:val="003F5D88"/>
    <w:rsid w:val="003F5DA9"/>
    <w:rsid w:val="003F6130"/>
    <w:rsid w:val="003F63C9"/>
    <w:rsid w:val="003F78B7"/>
    <w:rsid w:val="003F7BB3"/>
    <w:rsid w:val="004003C1"/>
    <w:rsid w:val="00400836"/>
    <w:rsid w:val="00400B67"/>
    <w:rsid w:val="00401269"/>
    <w:rsid w:val="0040149A"/>
    <w:rsid w:val="00401E91"/>
    <w:rsid w:val="00401F41"/>
    <w:rsid w:val="0040288E"/>
    <w:rsid w:val="004028FC"/>
    <w:rsid w:val="00402D19"/>
    <w:rsid w:val="00402DE6"/>
    <w:rsid w:val="00402E8C"/>
    <w:rsid w:val="00402F72"/>
    <w:rsid w:val="0040329A"/>
    <w:rsid w:val="004033DC"/>
    <w:rsid w:val="00403752"/>
    <w:rsid w:val="004039DF"/>
    <w:rsid w:val="00403D69"/>
    <w:rsid w:val="00403E0A"/>
    <w:rsid w:val="004041CA"/>
    <w:rsid w:val="0040433E"/>
    <w:rsid w:val="00404542"/>
    <w:rsid w:val="00404B3E"/>
    <w:rsid w:val="00404EC6"/>
    <w:rsid w:val="00405244"/>
    <w:rsid w:val="004052A3"/>
    <w:rsid w:val="0040545B"/>
    <w:rsid w:val="00405499"/>
    <w:rsid w:val="0040564C"/>
    <w:rsid w:val="004056BB"/>
    <w:rsid w:val="00405A0B"/>
    <w:rsid w:val="00405C53"/>
    <w:rsid w:val="0040605D"/>
    <w:rsid w:val="00406883"/>
    <w:rsid w:val="00406B37"/>
    <w:rsid w:val="004071F0"/>
    <w:rsid w:val="0040728D"/>
    <w:rsid w:val="00407346"/>
    <w:rsid w:val="00407645"/>
    <w:rsid w:val="00407934"/>
    <w:rsid w:val="00407E75"/>
    <w:rsid w:val="00407EA2"/>
    <w:rsid w:val="004105D1"/>
    <w:rsid w:val="00410D24"/>
    <w:rsid w:val="004111B9"/>
    <w:rsid w:val="00411BD1"/>
    <w:rsid w:val="00411D06"/>
    <w:rsid w:val="00412182"/>
    <w:rsid w:val="00412543"/>
    <w:rsid w:val="004128E3"/>
    <w:rsid w:val="004129E2"/>
    <w:rsid w:val="004141D4"/>
    <w:rsid w:val="00414361"/>
    <w:rsid w:val="00414521"/>
    <w:rsid w:val="004145B2"/>
    <w:rsid w:val="00414640"/>
    <w:rsid w:val="00414DAB"/>
    <w:rsid w:val="00415CB1"/>
    <w:rsid w:val="00415FE3"/>
    <w:rsid w:val="004164D9"/>
    <w:rsid w:val="00416729"/>
    <w:rsid w:val="00416B59"/>
    <w:rsid w:val="00416BC1"/>
    <w:rsid w:val="00416FA1"/>
    <w:rsid w:val="00416FBB"/>
    <w:rsid w:val="0041705C"/>
    <w:rsid w:val="00417396"/>
    <w:rsid w:val="004175E4"/>
    <w:rsid w:val="004177F3"/>
    <w:rsid w:val="00420024"/>
    <w:rsid w:val="004204F5"/>
    <w:rsid w:val="00420581"/>
    <w:rsid w:val="00420A36"/>
    <w:rsid w:val="00420EE2"/>
    <w:rsid w:val="004210D7"/>
    <w:rsid w:val="0042116F"/>
    <w:rsid w:val="0042131D"/>
    <w:rsid w:val="0042193F"/>
    <w:rsid w:val="004219B0"/>
    <w:rsid w:val="00421B4B"/>
    <w:rsid w:val="00421EA7"/>
    <w:rsid w:val="0042214C"/>
    <w:rsid w:val="00422545"/>
    <w:rsid w:val="004226E0"/>
    <w:rsid w:val="00422752"/>
    <w:rsid w:val="00422B0C"/>
    <w:rsid w:val="00422CD1"/>
    <w:rsid w:val="00422D28"/>
    <w:rsid w:val="004236A8"/>
    <w:rsid w:val="004239F6"/>
    <w:rsid w:val="00423DF6"/>
    <w:rsid w:val="00423EC8"/>
    <w:rsid w:val="00424634"/>
    <w:rsid w:val="004250D8"/>
    <w:rsid w:val="0042541A"/>
    <w:rsid w:val="004254CB"/>
    <w:rsid w:val="004259E2"/>
    <w:rsid w:val="00425FB1"/>
    <w:rsid w:val="00426165"/>
    <w:rsid w:val="0042654B"/>
    <w:rsid w:val="004269CA"/>
    <w:rsid w:val="00426AC4"/>
    <w:rsid w:val="00426D1C"/>
    <w:rsid w:val="00426E70"/>
    <w:rsid w:val="00427509"/>
    <w:rsid w:val="00427A4A"/>
    <w:rsid w:val="004300C8"/>
    <w:rsid w:val="00430650"/>
    <w:rsid w:val="00430A90"/>
    <w:rsid w:val="004318E7"/>
    <w:rsid w:val="00431A3B"/>
    <w:rsid w:val="00431DC9"/>
    <w:rsid w:val="00432046"/>
    <w:rsid w:val="004323C6"/>
    <w:rsid w:val="0043258F"/>
    <w:rsid w:val="004325A9"/>
    <w:rsid w:val="00432602"/>
    <w:rsid w:val="00432816"/>
    <w:rsid w:val="00432DEA"/>
    <w:rsid w:val="00433026"/>
    <w:rsid w:val="0043338F"/>
    <w:rsid w:val="004333F8"/>
    <w:rsid w:val="004337E4"/>
    <w:rsid w:val="004337F0"/>
    <w:rsid w:val="0043399D"/>
    <w:rsid w:val="00433FD9"/>
    <w:rsid w:val="0043453E"/>
    <w:rsid w:val="004345D5"/>
    <w:rsid w:val="00434DE1"/>
    <w:rsid w:val="00434FB7"/>
    <w:rsid w:val="00435553"/>
    <w:rsid w:val="00435C78"/>
    <w:rsid w:val="00435F6C"/>
    <w:rsid w:val="00436400"/>
    <w:rsid w:val="004378B3"/>
    <w:rsid w:val="00437958"/>
    <w:rsid w:val="00440786"/>
    <w:rsid w:val="004407B2"/>
    <w:rsid w:val="004408BD"/>
    <w:rsid w:val="00440D49"/>
    <w:rsid w:val="00441125"/>
    <w:rsid w:val="00441490"/>
    <w:rsid w:val="004414F4"/>
    <w:rsid w:val="00441972"/>
    <w:rsid w:val="00441A8C"/>
    <w:rsid w:val="00441C05"/>
    <w:rsid w:val="00441C82"/>
    <w:rsid w:val="00442344"/>
    <w:rsid w:val="00442483"/>
    <w:rsid w:val="004425FA"/>
    <w:rsid w:val="00443215"/>
    <w:rsid w:val="00443966"/>
    <w:rsid w:val="00443B39"/>
    <w:rsid w:val="00443CF5"/>
    <w:rsid w:val="004442A0"/>
    <w:rsid w:val="004449A2"/>
    <w:rsid w:val="00444FDF"/>
    <w:rsid w:val="00445009"/>
    <w:rsid w:val="004451A6"/>
    <w:rsid w:val="0044564D"/>
    <w:rsid w:val="00445973"/>
    <w:rsid w:val="00445A76"/>
    <w:rsid w:val="00445DF3"/>
    <w:rsid w:val="00445E0C"/>
    <w:rsid w:val="004462F0"/>
    <w:rsid w:val="004464E9"/>
    <w:rsid w:val="0044654D"/>
    <w:rsid w:val="0044672C"/>
    <w:rsid w:val="00446834"/>
    <w:rsid w:val="00446E91"/>
    <w:rsid w:val="00446F74"/>
    <w:rsid w:val="004474F8"/>
    <w:rsid w:val="00447701"/>
    <w:rsid w:val="00447922"/>
    <w:rsid w:val="004479A4"/>
    <w:rsid w:val="004479AF"/>
    <w:rsid w:val="004502E7"/>
    <w:rsid w:val="0045050A"/>
    <w:rsid w:val="00450A50"/>
    <w:rsid w:val="00450AB3"/>
    <w:rsid w:val="0045101C"/>
    <w:rsid w:val="00451469"/>
    <w:rsid w:val="00452085"/>
    <w:rsid w:val="00452461"/>
    <w:rsid w:val="00452CCF"/>
    <w:rsid w:val="004532D7"/>
    <w:rsid w:val="004533EA"/>
    <w:rsid w:val="0045365B"/>
    <w:rsid w:val="004537FA"/>
    <w:rsid w:val="00453BEE"/>
    <w:rsid w:val="00454A42"/>
    <w:rsid w:val="00456344"/>
    <w:rsid w:val="00456514"/>
    <w:rsid w:val="0045671B"/>
    <w:rsid w:val="00456969"/>
    <w:rsid w:val="00456E50"/>
    <w:rsid w:val="004572A2"/>
    <w:rsid w:val="00457612"/>
    <w:rsid w:val="00457AD3"/>
    <w:rsid w:val="00460445"/>
    <w:rsid w:val="00460860"/>
    <w:rsid w:val="00460A00"/>
    <w:rsid w:val="00460A20"/>
    <w:rsid w:val="00460D69"/>
    <w:rsid w:val="004610E9"/>
    <w:rsid w:val="0046111E"/>
    <w:rsid w:val="00461308"/>
    <w:rsid w:val="00461326"/>
    <w:rsid w:val="00461893"/>
    <w:rsid w:val="00461F2A"/>
    <w:rsid w:val="00461F8B"/>
    <w:rsid w:val="0046266B"/>
    <w:rsid w:val="00462B0A"/>
    <w:rsid w:val="00462EB1"/>
    <w:rsid w:val="004632CF"/>
    <w:rsid w:val="004632F3"/>
    <w:rsid w:val="0046340E"/>
    <w:rsid w:val="004645BE"/>
    <w:rsid w:val="00464A8A"/>
    <w:rsid w:val="00464C91"/>
    <w:rsid w:val="00464E7A"/>
    <w:rsid w:val="00464FFC"/>
    <w:rsid w:val="0046527B"/>
    <w:rsid w:val="00465D91"/>
    <w:rsid w:val="0046630C"/>
    <w:rsid w:val="00466B86"/>
    <w:rsid w:val="00466C21"/>
    <w:rsid w:val="00466D73"/>
    <w:rsid w:val="004672FB"/>
    <w:rsid w:val="00467A8C"/>
    <w:rsid w:val="00467BCD"/>
    <w:rsid w:val="004702EB"/>
    <w:rsid w:val="004707A9"/>
    <w:rsid w:val="004710D9"/>
    <w:rsid w:val="00471353"/>
    <w:rsid w:val="004713A8"/>
    <w:rsid w:val="0047153F"/>
    <w:rsid w:val="00471604"/>
    <w:rsid w:val="00471727"/>
    <w:rsid w:val="0047180E"/>
    <w:rsid w:val="004718F8"/>
    <w:rsid w:val="00471959"/>
    <w:rsid w:val="00471A34"/>
    <w:rsid w:val="00471D30"/>
    <w:rsid w:val="00471FF3"/>
    <w:rsid w:val="00472C38"/>
    <w:rsid w:val="00472EB7"/>
    <w:rsid w:val="00473008"/>
    <w:rsid w:val="004731B8"/>
    <w:rsid w:val="00473319"/>
    <w:rsid w:val="00473353"/>
    <w:rsid w:val="00473431"/>
    <w:rsid w:val="00473596"/>
    <w:rsid w:val="00473617"/>
    <w:rsid w:val="00473CC9"/>
    <w:rsid w:val="00473F85"/>
    <w:rsid w:val="00474272"/>
    <w:rsid w:val="0047431E"/>
    <w:rsid w:val="00474381"/>
    <w:rsid w:val="00474545"/>
    <w:rsid w:val="00474858"/>
    <w:rsid w:val="00474CBA"/>
    <w:rsid w:val="0047541B"/>
    <w:rsid w:val="004757C0"/>
    <w:rsid w:val="00475823"/>
    <w:rsid w:val="00475FE0"/>
    <w:rsid w:val="004760FF"/>
    <w:rsid w:val="0047617F"/>
    <w:rsid w:val="00476915"/>
    <w:rsid w:val="00477472"/>
    <w:rsid w:val="00477595"/>
    <w:rsid w:val="004800C2"/>
    <w:rsid w:val="004800CF"/>
    <w:rsid w:val="0048042B"/>
    <w:rsid w:val="00480828"/>
    <w:rsid w:val="0048082C"/>
    <w:rsid w:val="004808DE"/>
    <w:rsid w:val="00481155"/>
    <w:rsid w:val="00481E5E"/>
    <w:rsid w:val="00481EDD"/>
    <w:rsid w:val="004821C2"/>
    <w:rsid w:val="00482642"/>
    <w:rsid w:val="00482EFA"/>
    <w:rsid w:val="004832D9"/>
    <w:rsid w:val="00483B19"/>
    <w:rsid w:val="00483DE5"/>
    <w:rsid w:val="00483E29"/>
    <w:rsid w:val="00483F76"/>
    <w:rsid w:val="00484433"/>
    <w:rsid w:val="00484746"/>
    <w:rsid w:val="0048477B"/>
    <w:rsid w:val="00484ECA"/>
    <w:rsid w:val="00484F35"/>
    <w:rsid w:val="00485051"/>
    <w:rsid w:val="00485139"/>
    <w:rsid w:val="004852EB"/>
    <w:rsid w:val="004854D4"/>
    <w:rsid w:val="00485689"/>
    <w:rsid w:val="004857EA"/>
    <w:rsid w:val="0048581E"/>
    <w:rsid w:val="00485832"/>
    <w:rsid w:val="004858D1"/>
    <w:rsid w:val="00485CB0"/>
    <w:rsid w:val="004860AE"/>
    <w:rsid w:val="0048662D"/>
    <w:rsid w:val="00486729"/>
    <w:rsid w:val="0048692D"/>
    <w:rsid w:val="00486DBD"/>
    <w:rsid w:val="0048739B"/>
    <w:rsid w:val="0048739F"/>
    <w:rsid w:val="00490589"/>
    <w:rsid w:val="004909A1"/>
    <w:rsid w:val="004913FE"/>
    <w:rsid w:val="0049176E"/>
    <w:rsid w:val="004918D7"/>
    <w:rsid w:val="004921C4"/>
    <w:rsid w:val="00492BE3"/>
    <w:rsid w:val="0049385E"/>
    <w:rsid w:val="00493A1E"/>
    <w:rsid w:val="00493C80"/>
    <w:rsid w:val="00494029"/>
    <w:rsid w:val="004941CF"/>
    <w:rsid w:val="00494813"/>
    <w:rsid w:val="00495722"/>
    <w:rsid w:val="004959E1"/>
    <w:rsid w:val="00495BAC"/>
    <w:rsid w:val="004960F5"/>
    <w:rsid w:val="0049624D"/>
    <w:rsid w:val="00496BC1"/>
    <w:rsid w:val="00496DDF"/>
    <w:rsid w:val="004970DB"/>
    <w:rsid w:val="004970DC"/>
    <w:rsid w:val="004972CA"/>
    <w:rsid w:val="00497EB1"/>
    <w:rsid w:val="004A0066"/>
    <w:rsid w:val="004A150B"/>
    <w:rsid w:val="004A1FAE"/>
    <w:rsid w:val="004A30D9"/>
    <w:rsid w:val="004A3226"/>
    <w:rsid w:val="004A3DFF"/>
    <w:rsid w:val="004A3E8A"/>
    <w:rsid w:val="004A43F5"/>
    <w:rsid w:val="004A46AC"/>
    <w:rsid w:val="004A4896"/>
    <w:rsid w:val="004A4973"/>
    <w:rsid w:val="004A49A0"/>
    <w:rsid w:val="004A50B6"/>
    <w:rsid w:val="004A562A"/>
    <w:rsid w:val="004A59ED"/>
    <w:rsid w:val="004A5E7D"/>
    <w:rsid w:val="004A6623"/>
    <w:rsid w:val="004A67AB"/>
    <w:rsid w:val="004A6802"/>
    <w:rsid w:val="004A6EE8"/>
    <w:rsid w:val="004A6FA1"/>
    <w:rsid w:val="004A71EC"/>
    <w:rsid w:val="004A7E65"/>
    <w:rsid w:val="004B00CD"/>
    <w:rsid w:val="004B05FC"/>
    <w:rsid w:val="004B0AEE"/>
    <w:rsid w:val="004B0CD5"/>
    <w:rsid w:val="004B0CDF"/>
    <w:rsid w:val="004B10D9"/>
    <w:rsid w:val="004B195F"/>
    <w:rsid w:val="004B19DD"/>
    <w:rsid w:val="004B19FB"/>
    <w:rsid w:val="004B1C4D"/>
    <w:rsid w:val="004B1D7B"/>
    <w:rsid w:val="004B25F6"/>
    <w:rsid w:val="004B287C"/>
    <w:rsid w:val="004B2E84"/>
    <w:rsid w:val="004B3A33"/>
    <w:rsid w:val="004B3F63"/>
    <w:rsid w:val="004B41DF"/>
    <w:rsid w:val="004B41F5"/>
    <w:rsid w:val="004B47B4"/>
    <w:rsid w:val="004B4921"/>
    <w:rsid w:val="004B4ED7"/>
    <w:rsid w:val="004B5048"/>
    <w:rsid w:val="004B5834"/>
    <w:rsid w:val="004B596A"/>
    <w:rsid w:val="004B5BD1"/>
    <w:rsid w:val="004B5C0F"/>
    <w:rsid w:val="004B5DD7"/>
    <w:rsid w:val="004B5F0E"/>
    <w:rsid w:val="004B6191"/>
    <w:rsid w:val="004B717B"/>
    <w:rsid w:val="004B723D"/>
    <w:rsid w:val="004B729C"/>
    <w:rsid w:val="004B75E0"/>
    <w:rsid w:val="004B7968"/>
    <w:rsid w:val="004B7FF2"/>
    <w:rsid w:val="004C06E9"/>
    <w:rsid w:val="004C0766"/>
    <w:rsid w:val="004C098C"/>
    <w:rsid w:val="004C0EF0"/>
    <w:rsid w:val="004C13F7"/>
    <w:rsid w:val="004C1F31"/>
    <w:rsid w:val="004C21CC"/>
    <w:rsid w:val="004C2286"/>
    <w:rsid w:val="004C22C9"/>
    <w:rsid w:val="004C2E8C"/>
    <w:rsid w:val="004C37A6"/>
    <w:rsid w:val="004C3F58"/>
    <w:rsid w:val="004C4383"/>
    <w:rsid w:val="004C47A3"/>
    <w:rsid w:val="004C4B33"/>
    <w:rsid w:val="004C5078"/>
    <w:rsid w:val="004C5447"/>
    <w:rsid w:val="004C5AD5"/>
    <w:rsid w:val="004C5FF5"/>
    <w:rsid w:val="004C61C6"/>
    <w:rsid w:val="004C64BB"/>
    <w:rsid w:val="004C683D"/>
    <w:rsid w:val="004C6C95"/>
    <w:rsid w:val="004C6EED"/>
    <w:rsid w:val="004C704B"/>
    <w:rsid w:val="004C71B7"/>
    <w:rsid w:val="004C72AE"/>
    <w:rsid w:val="004C73F1"/>
    <w:rsid w:val="004C762D"/>
    <w:rsid w:val="004C7B7D"/>
    <w:rsid w:val="004C7E06"/>
    <w:rsid w:val="004C7F19"/>
    <w:rsid w:val="004D038A"/>
    <w:rsid w:val="004D07CD"/>
    <w:rsid w:val="004D0ABE"/>
    <w:rsid w:val="004D0CFF"/>
    <w:rsid w:val="004D101F"/>
    <w:rsid w:val="004D113B"/>
    <w:rsid w:val="004D13EE"/>
    <w:rsid w:val="004D1AD5"/>
    <w:rsid w:val="004D1B24"/>
    <w:rsid w:val="004D1E96"/>
    <w:rsid w:val="004D2045"/>
    <w:rsid w:val="004D2855"/>
    <w:rsid w:val="004D2BAE"/>
    <w:rsid w:val="004D3300"/>
    <w:rsid w:val="004D36D2"/>
    <w:rsid w:val="004D3965"/>
    <w:rsid w:val="004D3A1C"/>
    <w:rsid w:val="004D3D4B"/>
    <w:rsid w:val="004D3E47"/>
    <w:rsid w:val="004D3F1C"/>
    <w:rsid w:val="004D440D"/>
    <w:rsid w:val="004D45D6"/>
    <w:rsid w:val="004D460E"/>
    <w:rsid w:val="004D47D3"/>
    <w:rsid w:val="004D4F8B"/>
    <w:rsid w:val="004D500C"/>
    <w:rsid w:val="004D5238"/>
    <w:rsid w:val="004D54F8"/>
    <w:rsid w:val="004D5589"/>
    <w:rsid w:val="004D56AA"/>
    <w:rsid w:val="004D5A3E"/>
    <w:rsid w:val="004D6118"/>
    <w:rsid w:val="004D6498"/>
    <w:rsid w:val="004D7779"/>
    <w:rsid w:val="004D7BE9"/>
    <w:rsid w:val="004E0042"/>
    <w:rsid w:val="004E041F"/>
    <w:rsid w:val="004E0476"/>
    <w:rsid w:val="004E0AF9"/>
    <w:rsid w:val="004E0FC2"/>
    <w:rsid w:val="004E136C"/>
    <w:rsid w:val="004E138D"/>
    <w:rsid w:val="004E1694"/>
    <w:rsid w:val="004E1A86"/>
    <w:rsid w:val="004E1FF5"/>
    <w:rsid w:val="004E20E1"/>
    <w:rsid w:val="004E2853"/>
    <w:rsid w:val="004E2AA7"/>
    <w:rsid w:val="004E3477"/>
    <w:rsid w:val="004E3C01"/>
    <w:rsid w:val="004E3C71"/>
    <w:rsid w:val="004E3D35"/>
    <w:rsid w:val="004E43BE"/>
    <w:rsid w:val="004E4416"/>
    <w:rsid w:val="004E47BA"/>
    <w:rsid w:val="004E47ED"/>
    <w:rsid w:val="004E4A38"/>
    <w:rsid w:val="004E5006"/>
    <w:rsid w:val="004E53A4"/>
    <w:rsid w:val="004E563E"/>
    <w:rsid w:val="004E5838"/>
    <w:rsid w:val="004E5BC2"/>
    <w:rsid w:val="004E5BFC"/>
    <w:rsid w:val="004E5C0A"/>
    <w:rsid w:val="004E5D24"/>
    <w:rsid w:val="004E5E3B"/>
    <w:rsid w:val="004E5E98"/>
    <w:rsid w:val="004E649D"/>
    <w:rsid w:val="004E64F3"/>
    <w:rsid w:val="004E6704"/>
    <w:rsid w:val="004E6C4A"/>
    <w:rsid w:val="004E6E35"/>
    <w:rsid w:val="004E6FE1"/>
    <w:rsid w:val="004E703B"/>
    <w:rsid w:val="004E73A8"/>
    <w:rsid w:val="004E744F"/>
    <w:rsid w:val="004E76A4"/>
    <w:rsid w:val="004E7C85"/>
    <w:rsid w:val="004F0657"/>
    <w:rsid w:val="004F0988"/>
    <w:rsid w:val="004F1469"/>
    <w:rsid w:val="004F24C0"/>
    <w:rsid w:val="004F2953"/>
    <w:rsid w:val="004F2CEA"/>
    <w:rsid w:val="004F30EB"/>
    <w:rsid w:val="004F3227"/>
    <w:rsid w:val="004F3296"/>
    <w:rsid w:val="004F381C"/>
    <w:rsid w:val="004F3A21"/>
    <w:rsid w:val="004F3C9F"/>
    <w:rsid w:val="004F3CAB"/>
    <w:rsid w:val="004F3F46"/>
    <w:rsid w:val="004F404D"/>
    <w:rsid w:val="004F4DE2"/>
    <w:rsid w:val="004F4EDB"/>
    <w:rsid w:val="004F585B"/>
    <w:rsid w:val="004F58E2"/>
    <w:rsid w:val="004F5AB7"/>
    <w:rsid w:val="004F5BF0"/>
    <w:rsid w:val="004F5F0D"/>
    <w:rsid w:val="004F5FC7"/>
    <w:rsid w:val="004F64C2"/>
    <w:rsid w:val="004F64ED"/>
    <w:rsid w:val="004F6644"/>
    <w:rsid w:val="004F6C7A"/>
    <w:rsid w:val="004F703F"/>
    <w:rsid w:val="004F7174"/>
    <w:rsid w:val="004F73E7"/>
    <w:rsid w:val="004F7530"/>
    <w:rsid w:val="004F79F4"/>
    <w:rsid w:val="004F7BA8"/>
    <w:rsid w:val="004F7CCD"/>
    <w:rsid w:val="005009AF"/>
    <w:rsid w:val="005016BD"/>
    <w:rsid w:val="00501E0D"/>
    <w:rsid w:val="005020E5"/>
    <w:rsid w:val="00502232"/>
    <w:rsid w:val="005024E4"/>
    <w:rsid w:val="0050266A"/>
    <w:rsid w:val="005026E3"/>
    <w:rsid w:val="00502800"/>
    <w:rsid w:val="00502C21"/>
    <w:rsid w:val="00502CE5"/>
    <w:rsid w:val="00502D19"/>
    <w:rsid w:val="00502FF1"/>
    <w:rsid w:val="0050351D"/>
    <w:rsid w:val="00503B1A"/>
    <w:rsid w:val="00503E4D"/>
    <w:rsid w:val="005043FD"/>
    <w:rsid w:val="00504544"/>
    <w:rsid w:val="0050480C"/>
    <w:rsid w:val="00505206"/>
    <w:rsid w:val="005054AD"/>
    <w:rsid w:val="00505DD5"/>
    <w:rsid w:val="00505E80"/>
    <w:rsid w:val="0050635E"/>
    <w:rsid w:val="005064F7"/>
    <w:rsid w:val="0050652A"/>
    <w:rsid w:val="005065F1"/>
    <w:rsid w:val="00506A0A"/>
    <w:rsid w:val="00506AFC"/>
    <w:rsid w:val="00506C39"/>
    <w:rsid w:val="00506DDD"/>
    <w:rsid w:val="005070ED"/>
    <w:rsid w:val="00507C18"/>
    <w:rsid w:val="0051097A"/>
    <w:rsid w:val="00510B76"/>
    <w:rsid w:val="00510C80"/>
    <w:rsid w:val="005110F0"/>
    <w:rsid w:val="005114BC"/>
    <w:rsid w:val="005115B5"/>
    <w:rsid w:val="005116D5"/>
    <w:rsid w:val="00511CA4"/>
    <w:rsid w:val="00511F18"/>
    <w:rsid w:val="005121E3"/>
    <w:rsid w:val="0051229D"/>
    <w:rsid w:val="00512605"/>
    <w:rsid w:val="00512666"/>
    <w:rsid w:val="00512715"/>
    <w:rsid w:val="00512B04"/>
    <w:rsid w:val="00513A11"/>
    <w:rsid w:val="0051426B"/>
    <w:rsid w:val="0051448B"/>
    <w:rsid w:val="00514901"/>
    <w:rsid w:val="00514ABC"/>
    <w:rsid w:val="00514E96"/>
    <w:rsid w:val="00514EF4"/>
    <w:rsid w:val="0051505B"/>
    <w:rsid w:val="00515BB9"/>
    <w:rsid w:val="00515C6F"/>
    <w:rsid w:val="0051656F"/>
    <w:rsid w:val="00516799"/>
    <w:rsid w:val="005171E3"/>
    <w:rsid w:val="005173D2"/>
    <w:rsid w:val="00517413"/>
    <w:rsid w:val="005174D1"/>
    <w:rsid w:val="005179C9"/>
    <w:rsid w:val="00517AC1"/>
    <w:rsid w:val="00517FC4"/>
    <w:rsid w:val="00520076"/>
    <w:rsid w:val="0052009C"/>
    <w:rsid w:val="00520B31"/>
    <w:rsid w:val="00521475"/>
    <w:rsid w:val="005220B2"/>
    <w:rsid w:val="005220F8"/>
    <w:rsid w:val="005221BC"/>
    <w:rsid w:val="0052220F"/>
    <w:rsid w:val="00522848"/>
    <w:rsid w:val="005228E8"/>
    <w:rsid w:val="00522945"/>
    <w:rsid w:val="005229F9"/>
    <w:rsid w:val="00522D29"/>
    <w:rsid w:val="00522E69"/>
    <w:rsid w:val="00522E81"/>
    <w:rsid w:val="00522F33"/>
    <w:rsid w:val="00522F45"/>
    <w:rsid w:val="0052386F"/>
    <w:rsid w:val="00523B2D"/>
    <w:rsid w:val="00523DD4"/>
    <w:rsid w:val="005243F4"/>
    <w:rsid w:val="00524545"/>
    <w:rsid w:val="00524928"/>
    <w:rsid w:val="005249F9"/>
    <w:rsid w:val="00524A73"/>
    <w:rsid w:val="00524CCE"/>
    <w:rsid w:val="00524DAF"/>
    <w:rsid w:val="00524E6B"/>
    <w:rsid w:val="00524FA6"/>
    <w:rsid w:val="0052500E"/>
    <w:rsid w:val="0052509D"/>
    <w:rsid w:val="0052529B"/>
    <w:rsid w:val="00525395"/>
    <w:rsid w:val="00525838"/>
    <w:rsid w:val="005258BD"/>
    <w:rsid w:val="0052591F"/>
    <w:rsid w:val="00525A5F"/>
    <w:rsid w:val="00526286"/>
    <w:rsid w:val="0052692F"/>
    <w:rsid w:val="005269B3"/>
    <w:rsid w:val="005269B7"/>
    <w:rsid w:val="00526BB8"/>
    <w:rsid w:val="00526E68"/>
    <w:rsid w:val="0052714B"/>
    <w:rsid w:val="0052717D"/>
    <w:rsid w:val="00527221"/>
    <w:rsid w:val="0052735B"/>
    <w:rsid w:val="00527382"/>
    <w:rsid w:val="005273C1"/>
    <w:rsid w:val="00527B79"/>
    <w:rsid w:val="00527BF9"/>
    <w:rsid w:val="00527D66"/>
    <w:rsid w:val="00527EC6"/>
    <w:rsid w:val="00527EE6"/>
    <w:rsid w:val="00527F03"/>
    <w:rsid w:val="00527F13"/>
    <w:rsid w:val="00527F5A"/>
    <w:rsid w:val="00530006"/>
    <w:rsid w:val="00530285"/>
    <w:rsid w:val="00530D4B"/>
    <w:rsid w:val="00530E44"/>
    <w:rsid w:val="0053176B"/>
    <w:rsid w:val="00531AC9"/>
    <w:rsid w:val="00531B91"/>
    <w:rsid w:val="00532390"/>
    <w:rsid w:val="0053257C"/>
    <w:rsid w:val="0053285C"/>
    <w:rsid w:val="00532936"/>
    <w:rsid w:val="00532B4A"/>
    <w:rsid w:val="005333B8"/>
    <w:rsid w:val="0053358E"/>
    <w:rsid w:val="00533A58"/>
    <w:rsid w:val="00534978"/>
    <w:rsid w:val="005349B2"/>
    <w:rsid w:val="00534A88"/>
    <w:rsid w:val="00534D4A"/>
    <w:rsid w:val="0053534C"/>
    <w:rsid w:val="005357BA"/>
    <w:rsid w:val="00536950"/>
    <w:rsid w:val="005369BF"/>
    <w:rsid w:val="00536E00"/>
    <w:rsid w:val="005371F7"/>
    <w:rsid w:val="005377F2"/>
    <w:rsid w:val="005378C7"/>
    <w:rsid w:val="00537E80"/>
    <w:rsid w:val="005405BF"/>
    <w:rsid w:val="00540610"/>
    <w:rsid w:val="0054082A"/>
    <w:rsid w:val="00540949"/>
    <w:rsid w:val="00540B98"/>
    <w:rsid w:val="00540E9D"/>
    <w:rsid w:val="00541B1F"/>
    <w:rsid w:val="0054244D"/>
    <w:rsid w:val="00542950"/>
    <w:rsid w:val="00542A89"/>
    <w:rsid w:val="005431B3"/>
    <w:rsid w:val="0054354F"/>
    <w:rsid w:val="00543619"/>
    <w:rsid w:val="00543624"/>
    <w:rsid w:val="00543CB5"/>
    <w:rsid w:val="00544273"/>
    <w:rsid w:val="0054431B"/>
    <w:rsid w:val="005445E9"/>
    <w:rsid w:val="00544750"/>
    <w:rsid w:val="00544DA9"/>
    <w:rsid w:val="00545091"/>
    <w:rsid w:val="00545CC1"/>
    <w:rsid w:val="00545E71"/>
    <w:rsid w:val="005463BF"/>
    <w:rsid w:val="0054678C"/>
    <w:rsid w:val="00546B5E"/>
    <w:rsid w:val="005472AF"/>
    <w:rsid w:val="005472FC"/>
    <w:rsid w:val="0054734B"/>
    <w:rsid w:val="005478C9"/>
    <w:rsid w:val="005478D9"/>
    <w:rsid w:val="0054793A"/>
    <w:rsid w:val="00547A0D"/>
    <w:rsid w:val="0055034E"/>
    <w:rsid w:val="005508A6"/>
    <w:rsid w:val="00550CED"/>
    <w:rsid w:val="005514B5"/>
    <w:rsid w:val="00551580"/>
    <w:rsid w:val="00551649"/>
    <w:rsid w:val="00552016"/>
    <w:rsid w:val="00552C81"/>
    <w:rsid w:val="00552EDD"/>
    <w:rsid w:val="005533D8"/>
    <w:rsid w:val="005535E3"/>
    <w:rsid w:val="00554026"/>
    <w:rsid w:val="00554A10"/>
    <w:rsid w:val="00554A38"/>
    <w:rsid w:val="00554CD8"/>
    <w:rsid w:val="00555051"/>
    <w:rsid w:val="0055519F"/>
    <w:rsid w:val="005551EE"/>
    <w:rsid w:val="00555A1F"/>
    <w:rsid w:val="00555B2F"/>
    <w:rsid w:val="00556047"/>
    <w:rsid w:val="00556141"/>
    <w:rsid w:val="005561EB"/>
    <w:rsid w:val="00556858"/>
    <w:rsid w:val="00556E36"/>
    <w:rsid w:val="00557110"/>
    <w:rsid w:val="005572F1"/>
    <w:rsid w:val="00557D18"/>
    <w:rsid w:val="00560485"/>
    <w:rsid w:val="00560568"/>
    <w:rsid w:val="00560595"/>
    <w:rsid w:val="00560606"/>
    <w:rsid w:val="00560701"/>
    <w:rsid w:val="00560E4B"/>
    <w:rsid w:val="00561378"/>
    <w:rsid w:val="00561947"/>
    <w:rsid w:val="00561B8A"/>
    <w:rsid w:val="00561E71"/>
    <w:rsid w:val="00561E93"/>
    <w:rsid w:val="00562528"/>
    <w:rsid w:val="00562B12"/>
    <w:rsid w:val="00562D7A"/>
    <w:rsid w:val="00562E55"/>
    <w:rsid w:val="00563351"/>
    <w:rsid w:val="00563446"/>
    <w:rsid w:val="0056352B"/>
    <w:rsid w:val="00564474"/>
    <w:rsid w:val="00564ACF"/>
    <w:rsid w:val="00564DB8"/>
    <w:rsid w:val="00564E67"/>
    <w:rsid w:val="00565175"/>
    <w:rsid w:val="00565312"/>
    <w:rsid w:val="005654F4"/>
    <w:rsid w:val="00566293"/>
    <w:rsid w:val="0056629A"/>
    <w:rsid w:val="00566E31"/>
    <w:rsid w:val="00566FCB"/>
    <w:rsid w:val="00567342"/>
    <w:rsid w:val="00567504"/>
    <w:rsid w:val="0056773E"/>
    <w:rsid w:val="00567871"/>
    <w:rsid w:val="0056796C"/>
    <w:rsid w:val="00567C87"/>
    <w:rsid w:val="00567DA6"/>
    <w:rsid w:val="00570A0C"/>
    <w:rsid w:val="005711BE"/>
    <w:rsid w:val="005714EE"/>
    <w:rsid w:val="005715D5"/>
    <w:rsid w:val="0057176A"/>
    <w:rsid w:val="00571B7F"/>
    <w:rsid w:val="00571D58"/>
    <w:rsid w:val="00571E3C"/>
    <w:rsid w:val="00572248"/>
    <w:rsid w:val="00572585"/>
    <w:rsid w:val="0057263C"/>
    <w:rsid w:val="00572AE3"/>
    <w:rsid w:val="00572C0C"/>
    <w:rsid w:val="00572CA4"/>
    <w:rsid w:val="0057326B"/>
    <w:rsid w:val="0057386C"/>
    <w:rsid w:val="005740EE"/>
    <w:rsid w:val="00574163"/>
    <w:rsid w:val="00574271"/>
    <w:rsid w:val="0057430B"/>
    <w:rsid w:val="0057439C"/>
    <w:rsid w:val="0057449A"/>
    <w:rsid w:val="005746CA"/>
    <w:rsid w:val="005746D6"/>
    <w:rsid w:val="00574990"/>
    <w:rsid w:val="00574995"/>
    <w:rsid w:val="00574BBF"/>
    <w:rsid w:val="00574EA9"/>
    <w:rsid w:val="00575954"/>
    <w:rsid w:val="00575A4C"/>
    <w:rsid w:val="00575AC1"/>
    <w:rsid w:val="0057611F"/>
    <w:rsid w:val="0057634F"/>
    <w:rsid w:val="0057694D"/>
    <w:rsid w:val="00576CB9"/>
    <w:rsid w:val="00577651"/>
    <w:rsid w:val="00577653"/>
    <w:rsid w:val="00577687"/>
    <w:rsid w:val="005777E9"/>
    <w:rsid w:val="005807EC"/>
    <w:rsid w:val="00580D0D"/>
    <w:rsid w:val="00581454"/>
    <w:rsid w:val="00581F99"/>
    <w:rsid w:val="0058216F"/>
    <w:rsid w:val="005821CB"/>
    <w:rsid w:val="00583180"/>
    <w:rsid w:val="00583231"/>
    <w:rsid w:val="00583697"/>
    <w:rsid w:val="00583744"/>
    <w:rsid w:val="0058415F"/>
    <w:rsid w:val="00584341"/>
    <w:rsid w:val="00584FB8"/>
    <w:rsid w:val="00585561"/>
    <w:rsid w:val="005859F0"/>
    <w:rsid w:val="00585AD5"/>
    <w:rsid w:val="00585B61"/>
    <w:rsid w:val="00586FD6"/>
    <w:rsid w:val="005870BD"/>
    <w:rsid w:val="005870E7"/>
    <w:rsid w:val="005872C8"/>
    <w:rsid w:val="0058758F"/>
    <w:rsid w:val="00587CE9"/>
    <w:rsid w:val="00587EAB"/>
    <w:rsid w:val="005902AE"/>
    <w:rsid w:val="005906DD"/>
    <w:rsid w:val="005907FF"/>
    <w:rsid w:val="00590BB9"/>
    <w:rsid w:val="00590BBB"/>
    <w:rsid w:val="00590C87"/>
    <w:rsid w:val="00590DF3"/>
    <w:rsid w:val="00590FB6"/>
    <w:rsid w:val="00591908"/>
    <w:rsid w:val="00591F55"/>
    <w:rsid w:val="00592028"/>
    <w:rsid w:val="00592036"/>
    <w:rsid w:val="0059261F"/>
    <w:rsid w:val="00592980"/>
    <w:rsid w:val="00592BAD"/>
    <w:rsid w:val="00593096"/>
    <w:rsid w:val="00593208"/>
    <w:rsid w:val="0059365F"/>
    <w:rsid w:val="005938CE"/>
    <w:rsid w:val="00593EA3"/>
    <w:rsid w:val="00594706"/>
    <w:rsid w:val="00594872"/>
    <w:rsid w:val="00594A0E"/>
    <w:rsid w:val="00594BE8"/>
    <w:rsid w:val="00595E09"/>
    <w:rsid w:val="005963F7"/>
    <w:rsid w:val="005969DB"/>
    <w:rsid w:val="00596E02"/>
    <w:rsid w:val="005975A2"/>
    <w:rsid w:val="00597628"/>
    <w:rsid w:val="005977CF"/>
    <w:rsid w:val="005A01F7"/>
    <w:rsid w:val="005A036C"/>
    <w:rsid w:val="005A074A"/>
    <w:rsid w:val="005A08D2"/>
    <w:rsid w:val="005A0AA4"/>
    <w:rsid w:val="005A0F8E"/>
    <w:rsid w:val="005A11EF"/>
    <w:rsid w:val="005A11FC"/>
    <w:rsid w:val="005A179D"/>
    <w:rsid w:val="005A1975"/>
    <w:rsid w:val="005A1CD6"/>
    <w:rsid w:val="005A1FD9"/>
    <w:rsid w:val="005A29A0"/>
    <w:rsid w:val="005A2BFC"/>
    <w:rsid w:val="005A3C81"/>
    <w:rsid w:val="005A3E3C"/>
    <w:rsid w:val="005A4225"/>
    <w:rsid w:val="005A4E9A"/>
    <w:rsid w:val="005A514A"/>
    <w:rsid w:val="005A5197"/>
    <w:rsid w:val="005A5C5C"/>
    <w:rsid w:val="005A6612"/>
    <w:rsid w:val="005A670B"/>
    <w:rsid w:val="005A6716"/>
    <w:rsid w:val="005A6895"/>
    <w:rsid w:val="005A68E0"/>
    <w:rsid w:val="005A6C56"/>
    <w:rsid w:val="005A6CB4"/>
    <w:rsid w:val="005A6ED8"/>
    <w:rsid w:val="005A7518"/>
    <w:rsid w:val="005A75E6"/>
    <w:rsid w:val="005A7732"/>
    <w:rsid w:val="005A777A"/>
    <w:rsid w:val="005A7A7A"/>
    <w:rsid w:val="005B071D"/>
    <w:rsid w:val="005B073E"/>
    <w:rsid w:val="005B0C6C"/>
    <w:rsid w:val="005B0D46"/>
    <w:rsid w:val="005B0F94"/>
    <w:rsid w:val="005B1816"/>
    <w:rsid w:val="005B1882"/>
    <w:rsid w:val="005B1962"/>
    <w:rsid w:val="005B1AE1"/>
    <w:rsid w:val="005B1C11"/>
    <w:rsid w:val="005B1F35"/>
    <w:rsid w:val="005B1F6E"/>
    <w:rsid w:val="005B2046"/>
    <w:rsid w:val="005B2077"/>
    <w:rsid w:val="005B217E"/>
    <w:rsid w:val="005B24D5"/>
    <w:rsid w:val="005B2597"/>
    <w:rsid w:val="005B2892"/>
    <w:rsid w:val="005B2B9F"/>
    <w:rsid w:val="005B313E"/>
    <w:rsid w:val="005B328B"/>
    <w:rsid w:val="005B35BA"/>
    <w:rsid w:val="005B3B75"/>
    <w:rsid w:val="005B3C70"/>
    <w:rsid w:val="005B3D81"/>
    <w:rsid w:val="005B441D"/>
    <w:rsid w:val="005B4D2B"/>
    <w:rsid w:val="005B5013"/>
    <w:rsid w:val="005B532B"/>
    <w:rsid w:val="005B5750"/>
    <w:rsid w:val="005B5A36"/>
    <w:rsid w:val="005B5A37"/>
    <w:rsid w:val="005B5A71"/>
    <w:rsid w:val="005B5C3F"/>
    <w:rsid w:val="005B5CC8"/>
    <w:rsid w:val="005B5F01"/>
    <w:rsid w:val="005B5FDA"/>
    <w:rsid w:val="005B6291"/>
    <w:rsid w:val="005B6425"/>
    <w:rsid w:val="005B65F0"/>
    <w:rsid w:val="005B6935"/>
    <w:rsid w:val="005B6AB5"/>
    <w:rsid w:val="005B76F2"/>
    <w:rsid w:val="005B7A0E"/>
    <w:rsid w:val="005B7B3B"/>
    <w:rsid w:val="005B7B41"/>
    <w:rsid w:val="005C03E7"/>
    <w:rsid w:val="005C0C13"/>
    <w:rsid w:val="005C109F"/>
    <w:rsid w:val="005C11E3"/>
    <w:rsid w:val="005C14D2"/>
    <w:rsid w:val="005C1602"/>
    <w:rsid w:val="005C1722"/>
    <w:rsid w:val="005C1921"/>
    <w:rsid w:val="005C197B"/>
    <w:rsid w:val="005C1AC2"/>
    <w:rsid w:val="005C1C12"/>
    <w:rsid w:val="005C1DED"/>
    <w:rsid w:val="005C2766"/>
    <w:rsid w:val="005C29DE"/>
    <w:rsid w:val="005C2CDA"/>
    <w:rsid w:val="005C2EC1"/>
    <w:rsid w:val="005C306B"/>
    <w:rsid w:val="005C32C4"/>
    <w:rsid w:val="005C3887"/>
    <w:rsid w:val="005C38AE"/>
    <w:rsid w:val="005C4420"/>
    <w:rsid w:val="005C4608"/>
    <w:rsid w:val="005C4930"/>
    <w:rsid w:val="005C500E"/>
    <w:rsid w:val="005C55BE"/>
    <w:rsid w:val="005C5750"/>
    <w:rsid w:val="005C5A48"/>
    <w:rsid w:val="005C5B55"/>
    <w:rsid w:val="005C5C10"/>
    <w:rsid w:val="005C5F45"/>
    <w:rsid w:val="005C5F78"/>
    <w:rsid w:val="005C66E5"/>
    <w:rsid w:val="005C68CB"/>
    <w:rsid w:val="005C69F3"/>
    <w:rsid w:val="005C6A33"/>
    <w:rsid w:val="005C6C9C"/>
    <w:rsid w:val="005C6CB3"/>
    <w:rsid w:val="005C704D"/>
    <w:rsid w:val="005C707E"/>
    <w:rsid w:val="005C70F2"/>
    <w:rsid w:val="005C7722"/>
    <w:rsid w:val="005D011C"/>
    <w:rsid w:val="005D05CB"/>
    <w:rsid w:val="005D15F0"/>
    <w:rsid w:val="005D16E2"/>
    <w:rsid w:val="005D1F62"/>
    <w:rsid w:val="005D2211"/>
    <w:rsid w:val="005D23F7"/>
    <w:rsid w:val="005D2567"/>
    <w:rsid w:val="005D287C"/>
    <w:rsid w:val="005D4085"/>
    <w:rsid w:val="005D4305"/>
    <w:rsid w:val="005D4334"/>
    <w:rsid w:val="005D4B0D"/>
    <w:rsid w:val="005D4F00"/>
    <w:rsid w:val="005D5D8C"/>
    <w:rsid w:val="005D6C55"/>
    <w:rsid w:val="005D6EBE"/>
    <w:rsid w:val="005D6F26"/>
    <w:rsid w:val="005D77DD"/>
    <w:rsid w:val="005D791C"/>
    <w:rsid w:val="005D7A61"/>
    <w:rsid w:val="005D7CD4"/>
    <w:rsid w:val="005E0015"/>
    <w:rsid w:val="005E04D2"/>
    <w:rsid w:val="005E0788"/>
    <w:rsid w:val="005E09F5"/>
    <w:rsid w:val="005E1350"/>
    <w:rsid w:val="005E1592"/>
    <w:rsid w:val="005E15F5"/>
    <w:rsid w:val="005E1B87"/>
    <w:rsid w:val="005E1FDA"/>
    <w:rsid w:val="005E2024"/>
    <w:rsid w:val="005E249F"/>
    <w:rsid w:val="005E299B"/>
    <w:rsid w:val="005E33C9"/>
    <w:rsid w:val="005E3769"/>
    <w:rsid w:val="005E376E"/>
    <w:rsid w:val="005E37AB"/>
    <w:rsid w:val="005E39B4"/>
    <w:rsid w:val="005E3BB9"/>
    <w:rsid w:val="005E3C01"/>
    <w:rsid w:val="005E3E37"/>
    <w:rsid w:val="005E3E56"/>
    <w:rsid w:val="005E409B"/>
    <w:rsid w:val="005E41C8"/>
    <w:rsid w:val="005E5103"/>
    <w:rsid w:val="005E5199"/>
    <w:rsid w:val="005E559D"/>
    <w:rsid w:val="005E5647"/>
    <w:rsid w:val="005E595C"/>
    <w:rsid w:val="005E5BDE"/>
    <w:rsid w:val="005E5F3F"/>
    <w:rsid w:val="005E612E"/>
    <w:rsid w:val="005E616B"/>
    <w:rsid w:val="005E634C"/>
    <w:rsid w:val="005E65FE"/>
    <w:rsid w:val="005E69F5"/>
    <w:rsid w:val="005E6C38"/>
    <w:rsid w:val="005E6D56"/>
    <w:rsid w:val="005E6EA6"/>
    <w:rsid w:val="005E6FD2"/>
    <w:rsid w:val="005E709B"/>
    <w:rsid w:val="005E71B2"/>
    <w:rsid w:val="005E7744"/>
    <w:rsid w:val="005E7CB8"/>
    <w:rsid w:val="005E7EDF"/>
    <w:rsid w:val="005F0023"/>
    <w:rsid w:val="005F02F3"/>
    <w:rsid w:val="005F0710"/>
    <w:rsid w:val="005F099D"/>
    <w:rsid w:val="005F1698"/>
    <w:rsid w:val="005F1773"/>
    <w:rsid w:val="005F1E5F"/>
    <w:rsid w:val="005F20C7"/>
    <w:rsid w:val="005F22E0"/>
    <w:rsid w:val="005F24ED"/>
    <w:rsid w:val="005F2B2F"/>
    <w:rsid w:val="005F2C0A"/>
    <w:rsid w:val="005F2DB8"/>
    <w:rsid w:val="005F3065"/>
    <w:rsid w:val="005F30DA"/>
    <w:rsid w:val="005F3562"/>
    <w:rsid w:val="005F36CB"/>
    <w:rsid w:val="005F37E5"/>
    <w:rsid w:val="005F3F29"/>
    <w:rsid w:val="005F4984"/>
    <w:rsid w:val="005F4BD5"/>
    <w:rsid w:val="005F4C89"/>
    <w:rsid w:val="005F4F50"/>
    <w:rsid w:val="005F508F"/>
    <w:rsid w:val="005F585A"/>
    <w:rsid w:val="005F6058"/>
    <w:rsid w:val="005F64B0"/>
    <w:rsid w:val="005F671F"/>
    <w:rsid w:val="005F69EA"/>
    <w:rsid w:val="005F6C8A"/>
    <w:rsid w:val="005F729F"/>
    <w:rsid w:val="005F791C"/>
    <w:rsid w:val="005F7D19"/>
    <w:rsid w:val="005F7F46"/>
    <w:rsid w:val="006001C2"/>
    <w:rsid w:val="006003F3"/>
    <w:rsid w:val="0060086E"/>
    <w:rsid w:val="0060188E"/>
    <w:rsid w:val="00601A76"/>
    <w:rsid w:val="00601BB2"/>
    <w:rsid w:val="00601D05"/>
    <w:rsid w:val="00601D07"/>
    <w:rsid w:val="00601DF5"/>
    <w:rsid w:val="00602070"/>
    <w:rsid w:val="006022A8"/>
    <w:rsid w:val="006023A5"/>
    <w:rsid w:val="006023AA"/>
    <w:rsid w:val="00602F73"/>
    <w:rsid w:val="0060326B"/>
    <w:rsid w:val="00603688"/>
    <w:rsid w:val="006039AB"/>
    <w:rsid w:val="00603D67"/>
    <w:rsid w:val="00604478"/>
    <w:rsid w:val="00604539"/>
    <w:rsid w:val="00604A77"/>
    <w:rsid w:val="00604BC9"/>
    <w:rsid w:val="006052B9"/>
    <w:rsid w:val="00605319"/>
    <w:rsid w:val="006054E1"/>
    <w:rsid w:val="00605564"/>
    <w:rsid w:val="0060558C"/>
    <w:rsid w:val="0060597F"/>
    <w:rsid w:val="006069D8"/>
    <w:rsid w:val="00606B72"/>
    <w:rsid w:val="00606C04"/>
    <w:rsid w:val="00606E77"/>
    <w:rsid w:val="006073D0"/>
    <w:rsid w:val="00607E59"/>
    <w:rsid w:val="00607E85"/>
    <w:rsid w:val="00610094"/>
    <w:rsid w:val="006103A9"/>
    <w:rsid w:val="00610487"/>
    <w:rsid w:val="0061051E"/>
    <w:rsid w:val="0061152A"/>
    <w:rsid w:val="006118F7"/>
    <w:rsid w:val="00611AA3"/>
    <w:rsid w:val="00611E8C"/>
    <w:rsid w:val="006127DE"/>
    <w:rsid w:val="00612F88"/>
    <w:rsid w:val="006134F7"/>
    <w:rsid w:val="00613C19"/>
    <w:rsid w:val="0061418C"/>
    <w:rsid w:val="006144E0"/>
    <w:rsid w:val="006145CA"/>
    <w:rsid w:val="006149DF"/>
    <w:rsid w:val="00614CED"/>
    <w:rsid w:val="00614E7A"/>
    <w:rsid w:val="00615081"/>
    <w:rsid w:val="00615298"/>
    <w:rsid w:val="00615805"/>
    <w:rsid w:val="00615AB4"/>
    <w:rsid w:val="00616060"/>
    <w:rsid w:val="00616542"/>
    <w:rsid w:val="00616A1C"/>
    <w:rsid w:val="00616F53"/>
    <w:rsid w:val="00617159"/>
    <w:rsid w:val="0062005A"/>
    <w:rsid w:val="00620092"/>
    <w:rsid w:val="00620150"/>
    <w:rsid w:val="00620307"/>
    <w:rsid w:val="00620366"/>
    <w:rsid w:val="0062046F"/>
    <w:rsid w:val="00620933"/>
    <w:rsid w:val="00620A51"/>
    <w:rsid w:val="00620AA4"/>
    <w:rsid w:val="00620C70"/>
    <w:rsid w:val="00620CE4"/>
    <w:rsid w:val="00620DC9"/>
    <w:rsid w:val="006213A7"/>
    <w:rsid w:val="0062143C"/>
    <w:rsid w:val="006217F3"/>
    <w:rsid w:val="00621C7A"/>
    <w:rsid w:val="006221C6"/>
    <w:rsid w:val="00622891"/>
    <w:rsid w:val="0062320A"/>
    <w:rsid w:val="006238BB"/>
    <w:rsid w:val="00624545"/>
    <w:rsid w:val="00624830"/>
    <w:rsid w:val="006248E0"/>
    <w:rsid w:val="00624B00"/>
    <w:rsid w:val="00624D3B"/>
    <w:rsid w:val="00624E1F"/>
    <w:rsid w:val="006252DC"/>
    <w:rsid w:val="006255E8"/>
    <w:rsid w:val="0062588A"/>
    <w:rsid w:val="00625BA7"/>
    <w:rsid w:val="00625EBB"/>
    <w:rsid w:val="00625ED9"/>
    <w:rsid w:val="00626012"/>
    <w:rsid w:val="00626059"/>
    <w:rsid w:val="006270DA"/>
    <w:rsid w:val="00627269"/>
    <w:rsid w:val="00627659"/>
    <w:rsid w:val="00627D80"/>
    <w:rsid w:val="00627FA8"/>
    <w:rsid w:val="0063059B"/>
    <w:rsid w:val="00630BB2"/>
    <w:rsid w:val="00630DC7"/>
    <w:rsid w:val="006311A7"/>
    <w:rsid w:val="006316A4"/>
    <w:rsid w:val="00631A8A"/>
    <w:rsid w:val="0063210E"/>
    <w:rsid w:val="006323F5"/>
    <w:rsid w:val="006324D8"/>
    <w:rsid w:val="00632580"/>
    <w:rsid w:val="00632F00"/>
    <w:rsid w:val="00632F04"/>
    <w:rsid w:val="0063301E"/>
    <w:rsid w:val="00633560"/>
    <w:rsid w:val="00633813"/>
    <w:rsid w:val="006338C3"/>
    <w:rsid w:val="00633AF1"/>
    <w:rsid w:val="006344E5"/>
    <w:rsid w:val="0063497A"/>
    <w:rsid w:val="00634C6E"/>
    <w:rsid w:val="00635022"/>
    <w:rsid w:val="00635AA9"/>
    <w:rsid w:val="00635B65"/>
    <w:rsid w:val="00635F72"/>
    <w:rsid w:val="006364B2"/>
    <w:rsid w:val="006369B3"/>
    <w:rsid w:val="00636ABD"/>
    <w:rsid w:val="0063714C"/>
    <w:rsid w:val="00637A6B"/>
    <w:rsid w:val="00637CEB"/>
    <w:rsid w:val="006404A2"/>
    <w:rsid w:val="00640D79"/>
    <w:rsid w:val="006413E7"/>
    <w:rsid w:val="00641421"/>
    <w:rsid w:val="00641545"/>
    <w:rsid w:val="00641A19"/>
    <w:rsid w:val="00642114"/>
    <w:rsid w:val="0064263D"/>
    <w:rsid w:val="00643007"/>
    <w:rsid w:val="0064307B"/>
    <w:rsid w:val="00643457"/>
    <w:rsid w:val="00643644"/>
    <w:rsid w:val="006438D5"/>
    <w:rsid w:val="00643971"/>
    <w:rsid w:val="00643A63"/>
    <w:rsid w:val="006440FC"/>
    <w:rsid w:val="006442FB"/>
    <w:rsid w:val="00644A66"/>
    <w:rsid w:val="00644D3A"/>
    <w:rsid w:val="0064591E"/>
    <w:rsid w:val="00645B24"/>
    <w:rsid w:val="00645CD9"/>
    <w:rsid w:val="00645DDE"/>
    <w:rsid w:val="00646187"/>
    <w:rsid w:val="006467ED"/>
    <w:rsid w:val="00646FDB"/>
    <w:rsid w:val="006470C5"/>
    <w:rsid w:val="0064722C"/>
    <w:rsid w:val="006477F8"/>
    <w:rsid w:val="00647B34"/>
    <w:rsid w:val="00647CF0"/>
    <w:rsid w:val="00647D8B"/>
    <w:rsid w:val="00647EB7"/>
    <w:rsid w:val="00647FFE"/>
    <w:rsid w:val="00650CFF"/>
    <w:rsid w:val="00650DE7"/>
    <w:rsid w:val="006510BB"/>
    <w:rsid w:val="006513B2"/>
    <w:rsid w:val="006515AE"/>
    <w:rsid w:val="00651B45"/>
    <w:rsid w:val="00651CC2"/>
    <w:rsid w:val="00651D72"/>
    <w:rsid w:val="006520F6"/>
    <w:rsid w:val="006523E9"/>
    <w:rsid w:val="00652676"/>
    <w:rsid w:val="00652E25"/>
    <w:rsid w:val="006531EA"/>
    <w:rsid w:val="00653209"/>
    <w:rsid w:val="00653664"/>
    <w:rsid w:val="006538E5"/>
    <w:rsid w:val="00653E55"/>
    <w:rsid w:val="00654256"/>
    <w:rsid w:val="0065433E"/>
    <w:rsid w:val="006547DA"/>
    <w:rsid w:val="00654EC5"/>
    <w:rsid w:val="006553F7"/>
    <w:rsid w:val="0065605F"/>
    <w:rsid w:val="0065649E"/>
    <w:rsid w:val="00656E06"/>
    <w:rsid w:val="00656FFD"/>
    <w:rsid w:val="006572DC"/>
    <w:rsid w:val="00657413"/>
    <w:rsid w:val="00657650"/>
    <w:rsid w:val="00657A30"/>
    <w:rsid w:val="00657DD7"/>
    <w:rsid w:val="00657FA9"/>
    <w:rsid w:val="0066007E"/>
    <w:rsid w:val="00660B62"/>
    <w:rsid w:val="00660BF0"/>
    <w:rsid w:val="00660C52"/>
    <w:rsid w:val="00660F40"/>
    <w:rsid w:val="00661C22"/>
    <w:rsid w:val="0066224C"/>
    <w:rsid w:val="00662591"/>
    <w:rsid w:val="00663011"/>
    <w:rsid w:val="00663178"/>
    <w:rsid w:val="00663695"/>
    <w:rsid w:val="0066395B"/>
    <w:rsid w:val="0066396D"/>
    <w:rsid w:val="00663A5A"/>
    <w:rsid w:val="00663ECF"/>
    <w:rsid w:val="00663F07"/>
    <w:rsid w:val="00664055"/>
    <w:rsid w:val="00664B5A"/>
    <w:rsid w:val="00664CC7"/>
    <w:rsid w:val="00664DEB"/>
    <w:rsid w:val="00664E85"/>
    <w:rsid w:val="006655CA"/>
    <w:rsid w:val="006658C6"/>
    <w:rsid w:val="00665ADB"/>
    <w:rsid w:val="006665F1"/>
    <w:rsid w:val="006678F3"/>
    <w:rsid w:val="00667994"/>
    <w:rsid w:val="00667B47"/>
    <w:rsid w:val="00670171"/>
    <w:rsid w:val="006710F9"/>
    <w:rsid w:val="0067260F"/>
    <w:rsid w:val="00672648"/>
    <w:rsid w:val="00672ED6"/>
    <w:rsid w:val="00673979"/>
    <w:rsid w:val="00673BC7"/>
    <w:rsid w:val="00673DDA"/>
    <w:rsid w:val="00674359"/>
    <w:rsid w:val="00674694"/>
    <w:rsid w:val="006746FD"/>
    <w:rsid w:val="00674826"/>
    <w:rsid w:val="00674E0E"/>
    <w:rsid w:val="0067508F"/>
    <w:rsid w:val="00675B44"/>
    <w:rsid w:val="00675C10"/>
    <w:rsid w:val="00675C90"/>
    <w:rsid w:val="00675D8B"/>
    <w:rsid w:val="006763BD"/>
    <w:rsid w:val="006767A8"/>
    <w:rsid w:val="00676950"/>
    <w:rsid w:val="00676AFC"/>
    <w:rsid w:val="00676BA7"/>
    <w:rsid w:val="006776D6"/>
    <w:rsid w:val="00677F25"/>
    <w:rsid w:val="006802F8"/>
    <w:rsid w:val="00680380"/>
    <w:rsid w:val="00680417"/>
    <w:rsid w:val="00680831"/>
    <w:rsid w:val="00680ABE"/>
    <w:rsid w:val="00680ECB"/>
    <w:rsid w:val="00681758"/>
    <w:rsid w:val="0068178A"/>
    <w:rsid w:val="00681CC8"/>
    <w:rsid w:val="00681CD6"/>
    <w:rsid w:val="00681D34"/>
    <w:rsid w:val="00681F1B"/>
    <w:rsid w:val="00682115"/>
    <w:rsid w:val="006821A8"/>
    <w:rsid w:val="00682333"/>
    <w:rsid w:val="006823D2"/>
    <w:rsid w:val="006823ED"/>
    <w:rsid w:val="006823F8"/>
    <w:rsid w:val="006827AB"/>
    <w:rsid w:val="00682CCB"/>
    <w:rsid w:val="00683108"/>
    <w:rsid w:val="00683214"/>
    <w:rsid w:val="006832DE"/>
    <w:rsid w:val="00683B49"/>
    <w:rsid w:val="00684135"/>
    <w:rsid w:val="00684570"/>
    <w:rsid w:val="00684D74"/>
    <w:rsid w:val="006851D6"/>
    <w:rsid w:val="006863DF"/>
    <w:rsid w:val="0068756D"/>
    <w:rsid w:val="0068765F"/>
    <w:rsid w:val="006879FC"/>
    <w:rsid w:val="00687CC8"/>
    <w:rsid w:val="00687EEB"/>
    <w:rsid w:val="00690057"/>
    <w:rsid w:val="006903F6"/>
    <w:rsid w:val="006904B6"/>
    <w:rsid w:val="0069071B"/>
    <w:rsid w:val="00690A75"/>
    <w:rsid w:val="00691568"/>
    <w:rsid w:val="00691682"/>
    <w:rsid w:val="00691816"/>
    <w:rsid w:val="00693480"/>
    <w:rsid w:val="006934D4"/>
    <w:rsid w:val="006936F1"/>
    <w:rsid w:val="006938D2"/>
    <w:rsid w:val="00693A93"/>
    <w:rsid w:val="0069453B"/>
    <w:rsid w:val="0069499B"/>
    <w:rsid w:val="006949D3"/>
    <w:rsid w:val="00694AB8"/>
    <w:rsid w:val="00694CAE"/>
    <w:rsid w:val="00694F08"/>
    <w:rsid w:val="00694F89"/>
    <w:rsid w:val="00695400"/>
    <w:rsid w:val="00695603"/>
    <w:rsid w:val="00695838"/>
    <w:rsid w:val="0069636C"/>
    <w:rsid w:val="00696370"/>
    <w:rsid w:val="00696703"/>
    <w:rsid w:val="006969CD"/>
    <w:rsid w:val="00696C2E"/>
    <w:rsid w:val="00696D73"/>
    <w:rsid w:val="00697225"/>
    <w:rsid w:val="00697B99"/>
    <w:rsid w:val="006A087D"/>
    <w:rsid w:val="006A0B8D"/>
    <w:rsid w:val="006A0C3B"/>
    <w:rsid w:val="006A117B"/>
    <w:rsid w:val="006A153D"/>
    <w:rsid w:val="006A16C1"/>
    <w:rsid w:val="006A17E4"/>
    <w:rsid w:val="006A189C"/>
    <w:rsid w:val="006A18A3"/>
    <w:rsid w:val="006A18B8"/>
    <w:rsid w:val="006A1A9C"/>
    <w:rsid w:val="006A1D4A"/>
    <w:rsid w:val="006A24A2"/>
    <w:rsid w:val="006A263B"/>
    <w:rsid w:val="006A273F"/>
    <w:rsid w:val="006A2B1E"/>
    <w:rsid w:val="006A2E97"/>
    <w:rsid w:val="006A2FAC"/>
    <w:rsid w:val="006A32F8"/>
    <w:rsid w:val="006A3823"/>
    <w:rsid w:val="006A452A"/>
    <w:rsid w:val="006A4887"/>
    <w:rsid w:val="006A49F1"/>
    <w:rsid w:val="006A4B3F"/>
    <w:rsid w:val="006A4D70"/>
    <w:rsid w:val="006A551E"/>
    <w:rsid w:val="006A5712"/>
    <w:rsid w:val="006A5A57"/>
    <w:rsid w:val="006A5AF6"/>
    <w:rsid w:val="006A5B9E"/>
    <w:rsid w:val="006A6101"/>
    <w:rsid w:val="006A66F7"/>
    <w:rsid w:val="006A6B66"/>
    <w:rsid w:val="006A7E01"/>
    <w:rsid w:val="006A7F33"/>
    <w:rsid w:val="006B0164"/>
    <w:rsid w:val="006B0A2A"/>
    <w:rsid w:val="006B0BA6"/>
    <w:rsid w:val="006B153B"/>
    <w:rsid w:val="006B1903"/>
    <w:rsid w:val="006B1989"/>
    <w:rsid w:val="006B1AD7"/>
    <w:rsid w:val="006B2004"/>
    <w:rsid w:val="006B26B6"/>
    <w:rsid w:val="006B26C4"/>
    <w:rsid w:val="006B289F"/>
    <w:rsid w:val="006B2C66"/>
    <w:rsid w:val="006B325D"/>
    <w:rsid w:val="006B3552"/>
    <w:rsid w:val="006B391C"/>
    <w:rsid w:val="006B3AFC"/>
    <w:rsid w:val="006B40F4"/>
    <w:rsid w:val="006B44F9"/>
    <w:rsid w:val="006B4607"/>
    <w:rsid w:val="006B4BD9"/>
    <w:rsid w:val="006B4FD9"/>
    <w:rsid w:val="006B54A1"/>
    <w:rsid w:val="006B589B"/>
    <w:rsid w:val="006B5B35"/>
    <w:rsid w:val="006B5C1C"/>
    <w:rsid w:val="006B6234"/>
    <w:rsid w:val="006B6A01"/>
    <w:rsid w:val="006B6D7D"/>
    <w:rsid w:val="006B7495"/>
    <w:rsid w:val="006B7ADE"/>
    <w:rsid w:val="006C04E3"/>
    <w:rsid w:val="006C0521"/>
    <w:rsid w:val="006C06D8"/>
    <w:rsid w:val="006C0CCC"/>
    <w:rsid w:val="006C1380"/>
    <w:rsid w:val="006C1AAC"/>
    <w:rsid w:val="006C1F59"/>
    <w:rsid w:val="006C2416"/>
    <w:rsid w:val="006C2515"/>
    <w:rsid w:val="006C3426"/>
    <w:rsid w:val="006C3ED3"/>
    <w:rsid w:val="006C4372"/>
    <w:rsid w:val="006C4508"/>
    <w:rsid w:val="006C4B97"/>
    <w:rsid w:val="006C5039"/>
    <w:rsid w:val="006C560C"/>
    <w:rsid w:val="006C567E"/>
    <w:rsid w:val="006C59A7"/>
    <w:rsid w:val="006C5B24"/>
    <w:rsid w:val="006C5C74"/>
    <w:rsid w:val="006C643A"/>
    <w:rsid w:val="006C655B"/>
    <w:rsid w:val="006C6C09"/>
    <w:rsid w:val="006C6E74"/>
    <w:rsid w:val="006C71F5"/>
    <w:rsid w:val="006C73BC"/>
    <w:rsid w:val="006C7407"/>
    <w:rsid w:val="006C7447"/>
    <w:rsid w:val="006C74F9"/>
    <w:rsid w:val="006C7652"/>
    <w:rsid w:val="006C780F"/>
    <w:rsid w:val="006C7E46"/>
    <w:rsid w:val="006C7EDE"/>
    <w:rsid w:val="006C7FCE"/>
    <w:rsid w:val="006D16F5"/>
    <w:rsid w:val="006D1813"/>
    <w:rsid w:val="006D1826"/>
    <w:rsid w:val="006D1F96"/>
    <w:rsid w:val="006D211D"/>
    <w:rsid w:val="006D2492"/>
    <w:rsid w:val="006D2A89"/>
    <w:rsid w:val="006D2C28"/>
    <w:rsid w:val="006D2E8D"/>
    <w:rsid w:val="006D34C9"/>
    <w:rsid w:val="006D38BE"/>
    <w:rsid w:val="006D38E6"/>
    <w:rsid w:val="006D3F6C"/>
    <w:rsid w:val="006D3F9B"/>
    <w:rsid w:val="006D42F4"/>
    <w:rsid w:val="006D4842"/>
    <w:rsid w:val="006D5136"/>
    <w:rsid w:val="006D5C59"/>
    <w:rsid w:val="006D6665"/>
    <w:rsid w:val="006D68B9"/>
    <w:rsid w:val="006D69DF"/>
    <w:rsid w:val="006D736A"/>
    <w:rsid w:val="006D765F"/>
    <w:rsid w:val="006D7845"/>
    <w:rsid w:val="006D7F85"/>
    <w:rsid w:val="006E051B"/>
    <w:rsid w:val="006E07DA"/>
    <w:rsid w:val="006E08B3"/>
    <w:rsid w:val="006E0F9A"/>
    <w:rsid w:val="006E1484"/>
    <w:rsid w:val="006E1781"/>
    <w:rsid w:val="006E195D"/>
    <w:rsid w:val="006E1DB3"/>
    <w:rsid w:val="006E1F2D"/>
    <w:rsid w:val="006E2650"/>
    <w:rsid w:val="006E2E13"/>
    <w:rsid w:val="006E31B5"/>
    <w:rsid w:val="006E3350"/>
    <w:rsid w:val="006E33B0"/>
    <w:rsid w:val="006E36DB"/>
    <w:rsid w:val="006E3D11"/>
    <w:rsid w:val="006E405D"/>
    <w:rsid w:val="006E4368"/>
    <w:rsid w:val="006E4369"/>
    <w:rsid w:val="006E4440"/>
    <w:rsid w:val="006E4C15"/>
    <w:rsid w:val="006E5912"/>
    <w:rsid w:val="006E607D"/>
    <w:rsid w:val="006E6102"/>
    <w:rsid w:val="006E632C"/>
    <w:rsid w:val="006E6580"/>
    <w:rsid w:val="006E68DA"/>
    <w:rsid w:val="006E6A31"/>
    <w:rsid w:val="006E6C29"/>
    <w:rsid w:val="006E6FD2"/>
    <w:rsid w:val="006E7440"/>
    <w:rsid w:val="006E7F5D"/>
    <w:rsid w:val="006F0203"/>
    <w:rsid w:val="006F04AE"/>
    <w:rsid w:val="006F0954"/>
    <w:rsid w:val="006F14E8"/>
    <w:rsid w:val="006F16CD"/>
    <w:rsid w:val="006F17E1"/>
    <w:rsid w:val="006F1E5F"/>
    <w:rsid w:val="006F27C6"/>
    <w:rsid w:val="006F2810"/>
    <w:rsid w:val="006F3104"/>
    <w:rsid w:val="006F3389"/>
    <w:rsid w:val="006F37A1"/>
    <w:rsid w:val="006F3EC8"/>
    <w:rsid w:val="006F40A8"/>
    <w:rsid w:val="006F4820"/>
    <w:rsid w:val="006F4DA6"/>
    <w:rsid w:val="006F522F"/>
    <w:rsid w:val="006F5355"/>
    <w:rsid w:val="006F5381"/>
    <w:rsid w:val="006F58F6"/>
    <w:rsid w:val="006F5977"/>
    <w:rsid w:val="006F5DD1"/>
    <w:rsid w:val="006F60BA"/>
    <w:rsid w:val="006F62FC"/>
    <w:rsid w:val="006F77AD"/>
    <w:rsid w:val="006F79EE"/>
    <w:rsid w:val="006F7C9B"/>
    <w:rsid w:val="006F7FB9"/>
    <w:rsid w:val="007001D5"/>
    <w:rsid w:val="007006F1"/>
    <w:rsid w:val="00700A70"/>
    <w:rsid w:val="00700DD4"/>
    <w:rsid w:val="0070148B"/>
    <w:rsid w:val="00702A93"/>
    <w:rsid w:val="0070379E"/>
    <w:rsid w:val="0070398D"/>
    <w:rsid w:val="00703CAF"/>
    <w:rsid w:val="00703E2D"/>
    <w:rsid w:val="0070454C"/>
    <w:rsid w:val="0070474A"/>
    <w:rsid w:val="0070527E"/>
    <w:rsid w:val="00705999"/>
    <w:rsid w:val="00705C19"/>
    <w:rsid w:val="00706032"/>
    <w:rsid w:val="007062CE"/>
    <w:rsid w:val="00706366"/>
    <w:rsid w:val="00706368"/>
    <w:rsid w:val="00706ACD"/>
    <w:rsid w:val="00706DCB"/>
    <w:rsid w:val="00707220"/>
    <w:rsid w:val="007074F5"/>
    <w:rsid w:val="00711019"/>
    <w:rsid w:val="0071114E"/>
    <w:rsid w:val="0071123B"/>
    <w:rsid w:val="0071145C"/>
    <w:rsid w:val="0071176E"/>
    <w:rsid w:val="0071193A"/>
    <w:rsid w:val="00711CAF"/>
    <w:rsid w:val="00711FFC"/>
    <w:rsid w:val="007121CA"/>
    <w:rsid w:val="007126A5"/>
    <w:rsid w:val="007127A5"/>
    <w:rsid w:val="007134A1"/>
    <w:rsid w:val="007136D4"/>
    <w:rsid w:val="007138D1"/>
    <w:rsid w:val="00713968"/>
    <w:rsid w:val="0071457A"/>
    <w:rsid w:val="00714706"/>
    <w:rsid w:val="0071472C"/>
    <w:rsid w:val="00714813"/>
    <w:rsid w:val="00714CCC"/>
    <w:rsid w:val="00714EC6"/>
    <w:rsid w:val="00714F54"/>
    <w:rsid w:val="007159AB"/>
    <w:rsid w:val="007159CB"/>
    <w:rsid w:val="00715B46"/>
    <w:rsid w:val="00715DD7"/>
    <w:rsid w:val="007168BF"/>
    <w:rsid w:val="00716F1D"/>
    <w:rsid w:val="0071715E"/>
    <w:rsid w:val="00717688"/>
    <w:rsid w:val="00717B6E"/>
    <w:rsid w:val="00717C78"/>
    <w:rsid w:val="00720379"/>
    <w:rsid w:val="00720FDC"/>
    <w:rsid w:val="00721684"/>
    <w:rsid w:val="00721762"/>
    <w:rsid w:val="007219BC"/>
    <w:rsid w:val="007219EE"/>
    <w:rsid w:val="00721A74"/>
    <w:rsid w:val="007222BC"/>
    <w:rsid w:val="007229B8"/>
    <w:rsid w:val="00723389"/>
    <w:rsid w:val="00723C2E"/>
    <w:rsid w:val="00723EF9"/>
    <w:rsid w:val="00724307"/>
    <w:rsid w:val="007247C9"/>
    <w:rsid w:val="00724A7D"/>
    <w:rsid w:val="007255DF"/>
    <w:rsid w:val="0072567B"/>
    <w:rsid w:val="0072570E"/>
    <w:rsid w:val="00725DA2"/>
    <w:rsid w:val="00726172"/>
    <w:rsid w:val="00726753"/>
    <w:rsid w:val="00726F87"/>
    <w:rsid w:val="00727197"/>
    <w:rsid w:val="00727390"/>
    <w:rsid w:val="0072777D"/>
    <w:rsid w:val="00727CD1"/>
    <w:rsid w:val="00727D4D"/>
    <w:rsid w:val="0073012B"/>
    <w:rsid w:val="00730301"/>
    <w:rsid w:val="00730462"/>
    <w:rsid w:val="0073051A"/>
    <w:rsid w:val="00730702"/>
    <w:rsid w:val="00730B7E"/>
    <w:rsid w:val="00730C38"/>
    <w:rsid w:val="00730C5B"/>
    <w:rsid w:val="007315ED"/>
    <w:rsid w:val="00731653"/>
    <w:rsid w:val="007318E5"/>
    <w:rsid w:val="00731AB5"/>
    <w:rsid w:val="0073288C"/>
    <w:rsid w:val="00732BA4"/>
    <w:rsid w:val="00732FC2"/>
    <w:rsid w:val="007337C5"/>
    <w:rsid w:val="00733A59"/>
    <w:rsid w:val="0073400F"/>
    <w:rsid w:val="00734265"/>
    <w:rsid w:val="007343D8"/>
    <w:rsid w:val="00734944"/>
    <w:rsid w:val="00735044"/>
    <w:rsid w:val="00735103"/>
    <w:rsid w:val="0073556E"/>
    <w:rsid w:val="0073558C"/>
    <w:rsid w:val="0073584C"/>
    <w:rsid w:val="00736310"/>
    <w:rsid w:val="00736498"/>
    <w:rsid w:val="00736587"/>
    <w:rsid w:val="007366F1"/>
    <w:rsid w:val="00736AC2"/>
    <w:rsid w:val="00736DA1"/>
    <w:rsid w:val="00737BFA"/>
    <w:rsid w:val="00737ED0"/>
    <w:rsid w:val="00740362"/>
    <w:rsid w:val="0074095D"/>
    <w:rsid w:val="00740A52"/>
    <w:rsid w:val="00740D0A"/>
    <w:rsid w:val="00740D86"/>
    <w:rsid w:val="00741091"/>
    <w:rsid w:val="007416D9"/>
    <w:rsid w:val="00741D9F"/>
    <w:rsid w:val="00741FFD"/>
    <w:rsid w:val="0074242A"/>
    <w:rsid w:val="0074248D"/>
    <w:rsid w:val="00742ADF"/>
    <w:rsid w:val="00742BF7"/>
    <w:rsid w:val="00742E08"/>
    <w:rsid w:val="00742E7C"/>
    <w:rsid w:val="00742FD6"/>
    <w:rsid w:val="0074337C"/>
    <w:rsid w:val="00743A8F"/>
    <w:rsid w:val="007441D6"/>
    <w:rsid w:val="00744274"/>
    <w:rsid w:val="0074461B"/>
    <w:rsid w:val="007448FB"/>
    <w:rsid w:val="0074490E"/>
    <w:rsid w:val="00744930"/>
    <w:rsid w:val="00744E0E"/>
    <w:rsid w:val="00745108"/>
    <w:rsid w:val="007454FE"/>
    <w:rsid w:val="0074551C"/>
    <w:rsid w:val="00745C76"/>
    <w:rsid w:val="00745E7A"/>
    <w:rsid w:val="0074692B"/>
    <w:rsid w:val="00746EE0"/>
    <w:rsid w:val="00746FD4"/>
    <w:rsid w:val="00747761"/>
    <w:rsid w:val="0074789A"/>
    <w:rsid w:val="00747CB1"/>
    <w:rsid w:val="00750679"/>
    <w:rsid w:val="0075073C"/>
    <w:rsid w:val="00750828"/>
    <w:rsid w:val="00750AEA"/>
    <w:rsid w:val="00750E67"/>
    <w:rsid w:val="00750EDC"/>
    <w:rsid w:val="00751B7F"/>
    <w:rsid w:val="00751D35"/>
    <w:rsid w:val="007523D5"/>
    <w:rsid w:val="007528AF"/>
    <w:rsid w:val="00752B49"/>
    <w:rsid w:val="00752D2C"/>
    <w:rsid w:val="00752DAB"/>
    <w:rsid w:val="007544F4"/>
    <w:rsid w:val="00755022"/>
    <w:rsid w:val="00755183"/>
    <w:rsid w:val="0075571C"/>
    <w:rsid w:val="007559B0"/>
    <w:rsid w:val="00755B2D"/>
    <w:rsid w:val="007562A9"/>
    <w:rsid w:val="007562E9"/>
    <w:rsid w:val="00756491"/>
    <w:rsid w:val="00756698"/>
    <w:rsid w:val="00756ABC"/>
    <w:rsid w:val="0075759B"/>
    <w:rsid w:val="007577F5"/>
    <w:rsid w:val="00757A5E"/>
    <w:rsid w:val="0076011B"/>
    <w:rsid w:val="00760D2F"/>
    <w:rsid w:val="00761999"/>
    <w:rsid w:val="00761A7B"/>
    <w:rsid w:val="00761C0D"/>
    <w:rsid w:val="00761CCC"/>
    <w:rsid w:val="00761D13"/>
    <w:rsid w:val="00762220"/>
    <w:rsid w:val="00762490"/>
    <w:rsid w:val="00762768"/>
    <w:rsid w:val="007629A8"/>
    <w:rsid w:val="00762B2D"/>
    <w:rsid w:val="00763010"/>
    <w:rsid w:val="007636D8"/>
    <w:rsid w:val="00763814"/>
    <w:rsid w:val="00763E33"/>
    <w:rsid w:val="0076455C"/>
    <w:rsid w:val="0076476E"/>
    <w:rsid w:val="007648D0"/>
    <w:rsid w:val="0076501B"/>
    <w:rsid w:val="007652ED"/>
    <w:rsid w:val="0076533F"/>
    <w:rsid w:val="00765346"/>
    <w:rsid w:val="00765470"/>
    <w:rsid w:val="00765689"/>
    <w:rsid w:val="00765A1A"/>
    <w:rsid w:val="00765CF4"/>
    <w:rsid w:val="00765D51"/>
    <w:rsid w:val="00765F6E"/>
    <w:rsid w:val="007662A6"/>
    <w:rsid w:val="00766B81"/>
    <w:rsid w:val="00766BC4"/>
    <w:rsid w:val="007671AC"/>
    <w:rsid w:val="00767231"/>
    <w:rsid w:val="00767925"/>
    <w:rsid w:val="00767BD1"/>
    <w:rsid w:val="007707C5"/>
    <w:rsid w:val="00770A92"/>
    <w:rsid w:val="00770DC0"/>
    <w:rsid w:val="00770F0B"/>
    <w:rsid w:val="00770F3C"/>
    <w:rsid w:val="00771331"/>
    <w:rsid w:val="00771917"/>
    <w:rsid w:val="00771F70"/>
    <w:rsid w:val="007722F4"/>
    <w:rsid w:val="0077299C"/>
    <w:rsid w:val="00772AC2"/>
    <w:rsid w:val="00773817"/>
    <w:rsid w:val="00773856"/>
    <w:rsid w:val="00773FFD"/>
    <w:rsid w:val="0077434A"/>
    <w:rsid w:val="00774802"/>
    <w:rsid w:val="00774869"/>
    <w:rsid w:val="00775A4F"/>
    <w:rsid w:val="00775B45"/>
    <w:rsid w:val="00775BC4"/>
    <w:rsid w:val="00775E12"/>
    <w:rsid w:val="00776037"/>
    <w:rsid w:val="007760E4"/>
    <w:rsid w:val="007762A6"/>
    <w:rsid w:val="0077648E"/>
    <w:rsid w:val="007767A1"/>
    <w:rsid w:val="007768D1"/>
    <w:rsid w:val="00777040"/>
    <w:rsid w:val="007770F3"/>
    <w:rsid w:val="007772AA"/>
    <w:rsid w:val="00777B01"/>
    <w:rsid w:val="00777C6E"/>
    <w:rsid w:val="00777EA9"/>
    <w:rsid w:val="0078021A"/>
    <w:rsid w:val="0078049E"/>
    <w:rsid w:val="00780BE8"/>
    <w:rsid w:val="00780C72"/>
    <w:rsid w:val="00781015"/>
    <w:rsid w:val="007824E4"/>
    <w:rsid w:val="0078251C"/>
    <w:rsid w:val="00782D13"/>
    <w:rsid w:val="00782F6C"/>
    <w:rsid w:val="00783065"/>
    <w:rsid w:val="00783488"/>
    <w:rsid w:val="007834A4"/>
    <w:rsid w:val="007838A3"/>
    <w:rsid w:val="00783A35"/>
    <w:rsid w:val="00783A58"/>
    <w:rsid w:val="00783E4E"/>
    <w:rsid w:val="0078400A"/>
    <w:rsid w:val="0078427A"/>
    <w:rsid w:val="0078435F"/>
    <w:rsid w:val="00784CEE"/>
    <w:rsid w:val="00784D65"/>
    <w:rsid w:val="00784EB4"/>
    <w:rsid w:val="007850B1"/>
    <w:rsid w:val="007854B9"/>
    <w:rsid w:val="00785567"/>
    <w:rsid w:val="007857A3"/>
    <w:rsid w:val="00785909"/>
    <w:rsid w:val="00785CCB"/>
    <w:rsid w:val="00785F06"/>
    <w:rsid w:val="007861E1"/>
    <w:rsid w:val="007862DD"/>
    <w:rsid w:val="007868E9"/>
    <w:rsid w:val="007870C8"/>
    <w:rsid w:val="007871AB"/>
    <w:rsid w:val="00787431"/>
    <w:rsid w:val="007875D0"/>
    <w:rsid w:val="00787B6C"/>
    <w:rsid w:val="00787FA2"/>
    <w:rsid w:val="00790169"/>
    <w:rsid w:val="0079020B"/>
    <w:rsid w:val="007908A3"/>
    <w:rsid w:val="00790B7A"/>
    <w:rsid w:val="00790BFB"/>
    <w:rsid w:val="00790DFF"/>
    <w:rsid w:val="00790EA6"/>
    <w:rsid w:val="00790F8F"/>
    <w:rsid w:val="00791076"/>
    <w:rsid w:val="007911BA"/>
    <w:rsid w:val="007914E0"/>
    <w:rsid w:val="00791549"/>
    <w:rsid w:val="00791729"/>
    <w:rsid w:val="007921EA"/>
    <w:rsid w:val="007922C7"/>
    <w:rsid w:val="007922EE"/>
    <w:rsid w:val="0079266A"/>
    <w:rsid w:val="007928B4"/>
    <w:rsid w:val="00792978"/>
    <w:rsid w:val="00792B5B"/>
    <w:rsid w:val="00792CC3"/>
    <w:rsid w:val="00792E5B"/>
    <w:rsid w:val="0079354F"/>
    <w:rsid w:val="00793575"/>
    <w:rsid w:val="007939DB"/>
    <w:rsid w:val="00793A09"/>
    <w:rsid w:val="007940F3"/>
    <w:rsid w:val="007940F7"/>
    <w:rsid w:val="00794AED"/>
    <w:rsid w:val="00794D4E"/>
    <w:rsid w:val="0079526E"/>
    <w:rsid w:val="00795348"/>
    <w:rsid w:val="00795C54"/>
    <w:rsid w:val="00795CC2"/>
    <w:rsid w:val="007962B6"/>
    <w:rsid w:val="007968FD"/>
    <w:rsid w:val="00796E33"/>
    <w:rsid w:val="0079706D"/>
    <w:rsid w:val="0079739C"/>
    <w:rsid w:val="007975D2"/>
    <w:rsid w:val="00797A3A"/>
    <w:rsid w:val="00797C17"/>
    <w:rsid w:val="00797C49"/>
    <w:rsid w:val="00797DE5"/>
    <w:rsid w:val="00797FD7"/>
    <w:rsid w:val="007A0144"/>
    <w:rsid w:val="007A0224"/>
    <w:rsid w:val="007A0264"/>
    <w:rsid w:val="007A030C"/>
    <w:rsid w:val="007A05B9"/>
    <w:rsid w:val="007A0639"/>
    <w:rsid w:val="007A0B05"/>
    <w:rsid w:val="007A0DA4"/>
    <w:rsid w:val="007A16C4"/>
    <w:rsid w:val="007A1B12"/>
    <w:rsid w:val="007A1E1B"/>
    <w:rsid w:val="007A1E98"/>
    <w:rsid w:val="007A1EF9"/>
    <w:rsid w:val="007A1F63"/>
    <w:rsid w:val="007A20F9"/>
    <w:rsid w:val="007A2358"/>
    <w:rsid w:val="007A23BF"/>
    <w:rsid w:val="007A2462"/>
    <w:rsid w:val="007A25B2"/>
    <w:rsid w:val="007A274B"/>
    <w:rsid w:val="007A2D1A"/>
    <w:rsid w:val="007A330C"/>
    <w:rsid w:val="007A332C"/>
    <w:rsid w:val="007A33E0"/>
    <w:rsid w:val="007A3A2E"/>
    <w:rsid w:val="007A3A6A"/>
    <w:rsid w:val="007A3CEA"/>
    <w:rsid w:val="007A3D46"/>
    <w:rsid w:val="007A3F48"/>
    <w:rsid w:val="007A45A5"/>
    <w:rsid w:val="007A50E1"/>
    <w:rsid w:val="007A5126"/>
    <w:rsid w:val="007A52C2"/>
    <w:rsid w:val="007A53D8"/>
    <w:rsid w:val="007A5E1A"/>
    <w:rsid w:val="007A62C9"/>
    <w:rsid w:val="007A65B3"/>
    <w:rsid w:val="007A67F8"/>
    <w:rsid w:val="007A6BA3"/>
    <w:rsid w:val="007A6C8D"/>
    <w:rsid w:val="007A6CB2"/>
    <w:rsid w:val="007A7C17"/>
    <w:rsid w:val="007A7EDE"/>
    <w:rsid w:val="007A7FCD"/>
    <w:rsid w:val="007B0A94"/>
    <w:rsid w:val="007B0B28"/>
    <w:rsid w:val="007B0D07"/>
    <w:rsid w:val="007B0DE5"/>
    <w:rsid w:val="007B0FB0"/>
    <w:rsid w:val="007B0FEB"/>
    <w:rsid w:val="007B141B"/>
    <w:rsid w:val="007B196B"/>
    <w:rsid w:val="007B1CB3"/>
    <w:rsid w:val="007B1CFA"/>
    <w:rsid w:val="007B2008"/>
    <w:rsid w:val="007B2316"/>
    <w:rsid w:val="007B25B2"/>
    <w:rsid w:val="007B3311"/>
    <w:rsid w:val="007B338C"/>
    <w:rsid w:val="007B352B"/>
    <w:rsid w:val="007B39DB"/>
    <w:rsid w:val="007B3B39"/>
    <w:rsid w:val="007B3B61"/>
    <w:rsid w:val="007B3B9E"/>
    <w:rsid w:val="007B3E04"/>
    <w:rsid w:val="007B3EBC"/>
    <w:rsid w:val="007B3F68"/>
    <w:rsid w:val="007B413E"/>
    <w:rsid w:val="007B4785"/>
    <w:rsid w:val="007B4837"/>
    <w:rsid w:val="007B4C4F"/>
    <w:rsid w:val="007B525E"/>
    <w:rsid w:val="007B55BC"/>
    <w:rsid w:val="007B58D0"/>
    <w:rsid w:val="007B5F41"/>
    <w:rsid w:val="007B61B8"/>
    <w:rsid w:val="007B61EE"/>
    <w:rsid w:val="007B6276"/>
    <w:rsid w:val="007B6331"/>
    <w:rsid w:val="007B669A"/>
    <w:rsid w:val="007B6A27"/>
    <w:rsid w:val="007B6AC3"/>
    <w:rsid w:val="007B6B69"/>
    <w:rsid w:val="007B7145"/>
    <w:rsid w:val="007B73F9"/>
    <w:rsid w:val="007B77F8"/>
    <w:rsid w:val="007B78D4"/>
    <w:rsid w:val="007C0063"/>
    <w:rsid w:val="007C00F2"/>
    <w:rsid w:val="007C045B"/>
    <w:rsid w:val="007C0518"/>
    <w:rsid w:val="007C074E"/>
    <w:rsid w:val="007C08EF"/>
    <w:rsid w:val="007C0A00"/>
    <w:rsid w:val="007C0D5A"/>
    <w:rsid w:val="007C100E"/>
    <w:rsid w:val="007C11A3"/>
    <w:rsid w:val="007C1332"/>
    <w:rsid w:val="007C1398"/>
    <w:rsid w:val="007C161F"/>
    <w:rsid w:val="007C166F"/>
    <w:rsid w:val="007C1D05"/>
    <w:rsid w:val="007C2207"/>
    <w:rsid w:val="007C22D3"/>
    <w:rsid w:val="007C22F1"/>
    <w:rsid w:val="007C2AB4"/>
    <w:rsid w:val="007C3395"/>
    <w:rsid w:val="007C3B64"/>
    <w:rsid w:val="007C40F2"/>
    <w:rsid w:val="007C45A5"/>
    <w:rsid w:val="007C49BB"/>
    <w:rsid w:val="007C4C0C"/>
    <w:rsid w:val="007C4C39"/>
    <w:rsid w:val="007C5623"/>
    <w:rsid w:val="007C65ED"/>
    <w:rsid w:val="007C65FE"/>
    <w:rsid w:val="007C6828"/>
    <w:rsid w:val="007C6CD4"/>
    <w:rsid w:val="007D039D"/>
    <w:rsid w:val="007D0653"/>
    <w:rsid w:val="007D0B01"/>
    <w:rsid w:val="007D0B11"/>
    <w:rsid w:val="007D120D"/>
    <w:rsid w:val="007D1531"/>
    <w:rsid w:val="007D153F"/>
    <w:rsid w:val="007D1BD7"/>
    <w:rsid w:val="007D1CAC"/>
    <w:rsid w:val="007D1D04"/>
    <w:rsid w:val="007D2083"/>
    <w:rsid w:val="007D2271"/>
    <w:rsid w:val="007D2366"/>
    <w:rsid w:val="007D2BE5"/>
    <w:rsid w:val="007D2C3D"/>
    <w:rsid w:val="007D2F34"/>
    <w:rsid w:val="007D3637"/>
    <w:rsid w:val="007D382F"/>
    <w:rsid w:val="007D3847"/>
    <w:rsid w:val="007D3D50"/>
    <w:rsid w:val="007D4051"/>
    <w:rsid w:val="007D4EDB"/>
    <w:rsid w:val="007D5364"/>
    <w:rsid w:val="007D54DA"/>
    <w:rsid w:val="007D560E"/>
    <w:rsid w:val="007D56CB"/>
    <w:rsid w:val="007D5C60"/>
    <w:rsid w:val="007D5CBC"/>
    <w:rsid w:val="007D6C82"/>
    <w:rsid w:val="007D6D4D"/>
    <w:rsid w:val="007D763F"/>
    <w:rsid w:val="007E00AA"/>
    <w:rsid w:val="007E06D5"/>
    <w:rsid w:val="007E0B27"/>
    <w:rsid w:val="007E0B49"/>
    <w:rsid w:val="007E0CF2"/>
    <w:rsid w:val="007E12D5"/>
    <w:rsid w:val="007E1719"/>
    <w:rsid w:val="007E184C"/>
    <w:rsid w:val="007E1A71"/>
    <w:rsid w:val="007E1E5F"/>
    <w:rsid w:val="007E2258"/>
    <w:rsid w:val="007E2762"/>
    <w:rsid w:val="007E2FA5"/>
    <w:rsid w:val="007E319A"/>
    <w:rsid w:val="007E3252"/>
    <w:rsid w:val="007E3929"/>
    <w:rsid w:val="007E40B3"/>
    <w:rsid w:val="007E4317"/>
    <w:rsid w:val="007E46A8"/>
    <w:rsid w:val="007E475A"/>
    <w:rsid w:val="007E476F"/>
    <w:rsid w:val="007E5C7E"/>
    <w:rsid w:val="007E5F99"/>
    <w:rsid w:val="007E604B"/>
    <w:rsid w:val="007E62B0"/>
    <w:rsid w:val="007E6394"/>
    <w:rsid w:val="007E6851"/>
    <w:rsid w:val="007E68B4"/>
    <w:rsid w:val="007E7249"/>
    <w:rsid w:val="007E7366"/>
    <w:rsid w:val="007E73F6"/>
    <w:rsid w:val="007E7418"/>
    <w:rsid w:val="007E7783"/>
    <w:rsid w:val="007E79BC"/>
    <w:rsid w:val="007F0011"/>
    <w:rsid w:val="007F0702"/>
    <w:rsid w:val="007F0D0D"/>
    <w:rsid w:val="007F1365"/>
    <w:rsid w:val="007F168A"/>
    <w:rsid w:val="007F176C"/>
    <w:rsid w:val="007F23EA"/>
    <w:rsid w:val="007F25A5"/>
    <w:rsid w:val="007F2A4A"/>
    <w:rsid w:val="007F2A7C"/>
    <w:rsid w:val="007F2BC1"/>
    <w:rsid w:val="007F3124"/>
    <w:rsid w:val="007F365E"/>
    <w:rsid w:val="007F4119"/>
    <w:rsid w:val="007F4473"/>
    <w:rsid w:val="007F46A1"/>
    <w:rsid w:val="007F4855"/>
    <w:rsid w:val="007F48D6"/>
    <w:rsid w:val="007F4ADC"/>
    <w:rsid w:val="007F4B78"/>
    <w:rsid w:val="007F54EA"/>
    <w:rsid w:val="007F55AA"/>
    <w:rsid w:val="007F585B"/>
    <w:rsid w:val="007F600F"/>
    <w:rsid w:val="007F6217"/>
    <w:rsid w:val="007F62C3"/>
    <w:rsid w:val="007F65FB"/>
    <w:rsid w:val="007F673E"/>
    <w:rsid w:val="007F6848"/>
    <w:rsid w:val="007F6C11"/>
    <w:rsid w:val="007F6D40"/>
    <w:rsid w:val="007F6D4B"/>
    <w:rsid w:val="007F6FA6"/>
    <w:rsid w:val="007F723B"/>
    <w:rsid w:val="007F7ACF"/>
    <w:rsid w:val="007F7B1F"/>
    <w:rsid w:val="00800305"/>
    <w:rsid w:val="008006F9"/>
    <w:rsid w:val="00800A70"/>
    <w:rsid w:val="00801036"/>
    <w:rsid w:val="00801243"/>
    <w:rsid w:val="0080151B"/>
    <w:rsid w:val="00801B70"/>
    <w:rsid w:val="00801E41"/>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D43"/>
    <w:rsid w:val="00805DE3"/>
    <w:rsid w:val="0080602D"/>
    <w:rsid w:val="0080697B"/>
    <w:rsid w:val="008069D9"/>
    <w:rsid w:val="00806A6C"/>
    <w:rsid w:val="00806C74"/>
    <w:rsid w:val="00807029"/>
    <w:rsid w:val="008073FF"/>
    <w:rsid w:val="00807646"/>
    <w:rsid w:val="008079A1"/>
    <w:rsid w:val="008101EC"/>
    <w:rsid w:val="00810424"/>
    <w:rsid w:val="00810624"/>
    <w:rsid w:val="00810E49"/>
    <w:rsid w:val="00811580"/>
    <w:rsid w:val="008115B7"/>
    <w:rsid w:val="00811715"/>
    <w:rsid w:val="008117D3"/>
    <w:rsid w:val="0081188A"/>
    <w:rsid w:val="00811A7E"/>
    <w:rsid w:val="00811ECF"/>
    <w:rsid w:val="0081205A"/>
    <w:rsid w:val="00812B35"/>
    <w:rsid w:val="00812BCB"/>
    <w:rsid w:val="00812D0F"/>
    <w:rsid w:val="00813165"/>
    <w:rsid w:val="0081321A"/>
    <w:rsid w:val="00813380"/>
    <w:rsid w:val="00813484"/>
    <w:rsid w:val="00813619"/>
    <w:rsid w:val="00813BFC"/>
    <w:rsid w:val="008145BA"/>
    <w:rsid w:val="00814D65"/>
    <w:rsid w:val="00814E8B"/>
    <w:rsid w:val="008154D6"/>
    <w:rsid w:val="00815E22"/>
    <w:rsid w:val="0081633F"/>
    <w:rsid w:val="008168B7"/>
    <w:rsid w:val="008168C7"/>
    <w:rsid w:val="00816EE6"/>
    <w:rsid w:val="008170EC"/>
    <w:rsid w:val="0081729C"/>
    <w:rsid w:val="00817367"/>
    <w:rsid w:val="00817476"/>
    <w:rsid w:val="00817C73"/>
    <w:rsid w:val="00817E6C"/>
    <w:rsid w:val="00820D8C"/>
    <w:rsid w:val="00821ABC"/>
    <w:rsid w:val="00821C07"/>
    <w:rsid w:val="00821F60"/>
    <w:rsid w:val="00821FA7"/>
    <w:rsid w:val="00822994"/>
    <w:rsid w:val="00822B54"/>
    <w:rsid w:val="008236E5"/>
    <w:rsid w:val="008248B0"/>
    <w:rsid w:val="00824A74"/>
    <w:rsid w:val="00825475"/>
    <w:rsid w:val="0082549F"/>
    <w:rsid w:val="00825A26"/>
    <w:rsid w:val="00825E83"/>
    <w:rsid w:val="00826FBD"/>
    <w:rsid w:val="0082732F"/>
    <w:rsid w:val="00827899"/>
    <w:rsid w:val="008278D4"/>
    <w:rsid w:val="00827A08"/>
    <w:rsid w:val="00827BA1"/>
    <w:rsid w:val="00827C5A"/>
    <w:rsid w:val="00827D03"/>
    <w:rsid w:val="00827D28"/>
    <w:rsid w:val="008301C1"/>
    <w:rsid w:val="008301DB"/>
    <w:rsid w:val="0083024A"/>
    <w:rsid w:val="008308C4"/>
    <w:rsid w:val="00831B42"/>
    <w:rsid w:val="008321AA"/>
    <w:rsid w:val="0083229F"/>
    <w:rsid w:val="008325B6"/>
    <w:rsid w:val="00832A51"/>
    <w:rsid w:val="00833220"/>
    <w:rsid w:val="00833361"/>
    <w:rsid w:val="00833809"/>
    <w:rsid w:val="00833B8B"/>
    <w:rsid w:val="00833BE6"/>
    <w:rsid w:val="008341D9"/>
    <w:rsid w:val="008348D0"/>
    <w:rsid w:val="00834BF3"/>
    <w:rsid w:val="00835228"/>
    <w:rsid w:val="00835586"/>
    <w:rsid w:val="008355A8"/>
    <w:rsid w:val="0083566A"/>
    <w:rsid w:val="008357FB"/>
    <w:rsid w:val="00835921"/>
    <w:rsid w:val="00835BF2"/>
    <w:rsid w:val="00835C93"/>
    <w:rsid w:val="00835DC2"/>
    <w:rsid w:val="008361FD"/>
    <w:rsid w:val="00836578"/>
    <w:rsid w:val="00836CC1"/>
    <w:rsid w:val="00836CD7"/>
    <w:rsid w:val="00837A87"/>
    <w:rsid w:val="00837ECF"/>
    <w:rsid w:val="00840160"/>
    <w:rsid w:val="008405BB"/>
    <w:rsid w:val="008407A3"/>
    <w:rsid w:val="0084083E"/>
    <w:rsid w:val="00840A0D"/>
    <w:rsid w:val="00840AAD"/>
    <w:rsid w:val="00840E3E"/>
    <w:rsid w:val="00841482"/>
    <w:rsid w:val="008417EC"/>
    <w:rsid w:val="00841922"/>
    <w:rsid w:val="00841C3D"/>
    <w:rsid w:val="00841CBB"/>
    <w:rsid w:val="008420A7"/>
    <w:rsid w:val="00843058"/>
    <w:rsid w:val="0084329E"/>
    <w:rsid w:val="008435B1"/>
    <w:rsid w:val="008435EC"/>
    <w:rsid w:val="008438A7"/>
    <w:rsid w:val="00843DFB"/>
    <w:rsid w:val="00844258"/>
    <w:rsid w:val="0084426A"/>
    <w:rsid w:val="0084477C"/>
    <w:rsid w:val="00844897"/>
    <w:rsid w:val="00844AAA"/>
    <w:rsid w:val="00844F44"/>
    <w:rsid w:val="00844FAA"/>
    <w:rsid w:val="0084523B"/>
    <w:rsid w:val="0084555D"/>
    <w:rsid w:val="00845CB5"/>
    <w:rsid w:val="008462BA"/>
    <w:rsid w:val="0084646F"/>
    <w:rsid w:val="00847056"/>
    <w:rsid w:val="0084720E"/>
    <w:rsid w:val="00847D60"/>
    <w:rsid w:val="00850264"/>
    <w:rsid w:val="00850648"/>
    <w:rsid w:val="008506F9"/>
    <w:rsid w:val="00850C11"/>
    <w:rsid w:val="00850FF1"/>
    <w:rsid w:val="008512EE"/>
    <w:rsid w:val="008517EF"/>
    <w:rsid w:val="008518B0"/>
    <w:rsid w:val="008519C5"/>
    <w:rsid w:val="00851D0D"/>
    <w:rsid w:val="00851E28"/>
    <w:rsid w:val="008525BD"/>
    <w:rsid w:val="0085269D"/>
    <w:rsid w:val="00852782"/>
    <w:rsid w:val="00853002"/>
    <w:rsid w:val="00853716"/>
    <w:rsid w:val="00853961"/>
    <w:rsid w:val="008539F4"/>
    <w:rsid w:val="00853C94"/>
    <w:rsid w:val="00853CCA"/>
    <w:rsid w:val="00853D66"/>
    <w:rsid w:val="0085432E"/>
    <w:rsid w:val="008543E8"/>
    <w:rsid w:val="00854DBC"/>
    <w:rsid w:val="00854EA4"/>
    <w:rsid w:val="00855254"/>
    <w:rsid w:val="0085538C"/>
    <w:rsid w:val="008556A8"/>
    <w:rsid w:val="00855C1B"/>
    <w:rsid w:val="00855F32"/>
    <w:rsid w:val="00856441"/>
    <w:rsid w:val="00856570"/>
    <w:rsid w:val="00856CB6"/>
    <w:rsid w:val="00856EB8"/>
    <w:rsid w:val="00856F57"/>
    <w:rsid w:val="00857758"/>
    <w:rsid w:val="00857CB7"/>
    <w:rsid w:val="00860496"/>
    <w:rsid w:val="0086055D"/>
    <w:rsid w:val="008609D2"/>
    <w:rsid w:val="00860D5A"/>
    <w:rsid w:val="00860FF7"/>
    <w:rsid w:val="008620D8"/>
    <w:rsid w:val="00863552"/>
    <w:rsid w:val="008635C4"/>
    <w:rsid w:val="008638CF"/>
    <w:rsid w:val="00863C73"/>
    <w:rsid w:val="00863D08"/>
    <w:rsid w:val="00863DF4"/>
    <w:rsid w:val="008641C7"/>
    <w:rsid w:val="00864467"/>
    <w:rsid w:val="00864789"/>
    <w:rsid w:val="00864AE3"/>
    <w:rsid w:val="0086611F"/>
    <w:rsid w:val="0086649B"/>
    <w:rsid w:val="00866680"/>
    <w:rsid w:val="00867C00"/>
    <w:rsid w:val="00867F1A"/>
    <w:rsid w:val="00870127"/>
    <w:rsid w:val="008702C8"/>
    <w:rsid w:val="0087045C"/>
    <w:rsid w:val="008704AE"/>
    <w:rsid w:val="00870516"/>
    <w:rsid w:val="008705C5"/>
    <w:rsid w:val="008707DC"/>
    <w:rsid w:val="00870ED8"/>
    <w:rsid w:val="00871F2E"/>
    <w:rsid w:val="00872095"/>
    <w:rsid w:val="008720D3"/>
    <w:rsid w:val="00872C1B"/>
    <w:rsid w:val="00873151"/>
    <w:rsid w:val="008733E6"/>
    <w:rsid w:val="008735D1"/>
    <w:rsid w:val="0087419F"/>
    <w:rsid w:val="008741C3"/>
    <w:rsid w:val="0087471D"/>
    <w:rsid w:val="00874796"/>
    <w:rsid w:val="008747D7"/>
    <w:rsid w:val="008747EC"/>
    <w:rsid w:val="00874E50"/>
    <w:rsid w:val="00875F93"/>
    <w:rsid w:val="008768A4"/>
    <w:rsid w:val="00876917"/>
    <w:rsid w:val="00876C7F"/>
    <w:rsid w:val="00876D61"/>
    <w:rsid w:val="00876F7E"/>
    <w:rsid w:val="0087708A"/>
    <w:rsid w:val="00877443"/>
    <w:rsid w:val="008779FC"/>
    <w:rsid w:val="00877EFB"/>
    <w:rsid w:val="0088008C"/>
    <w:rsid w:val="00880B1C"/>
    <w:rsid w:val="00880EA2"/>
    <w:rsid w:val="00881B07"/>
    <w:rsid w:val="00882012"/>
    <w:rsid w:val="00882136"/>
    <w:rsid w:val="008828BD"/>
    <w:rsid w:val="00882D51"/>
    <w:rsid w:val="00882DA6"/>
    <w:rsid w:val="00883990"/>
    <w:rsid w:val="00883A85"/>
    <w:rsid w:val="00883CE1"/>
    <w:rsid w:val="0088424B"/>
    <w:rsid w:val="0088444B"/>
    <w:rsid w:val="008848C7"/>
    <w:rsid w:val="00884A23"/>
    <w:rsid w:val="00884C5B"/>
    <w:rsid w:val="008856FC"/>
    <w:rsid w:val="00885781"/>
    <w:rsid w:val="00885A4A"/>
    <w:rsid w:val="00885AE0"/>
    <w:rsid w:val="00885B39"/>
    <w:rsid w:val="00885D27"/>
    <w:rsid w:val="00885DF0"/>
    <w:rsid w:val="00885FCF"/>
    <w:rsid w:val="00886064"/>
    <w:rsid w:val="008862A5"/>
    <w:rsid w:val="0088648E"/>
    <w:rsid w:val="00886542"/>
    <w:rsid w:val="008867DF"/>
    <w:rsid w:val="008869FA"/>
    <w:rsid w:val="0088721D"/>
    <w:rsid w:val="008873E2"/>
    <w:rsid w:val="00887429"/>
    <w:rsid w:val="0088761C"/>
    <w:rsid w:val="00887B80"/>
    <w:rsid w:val="00887FEB"/>
    <w:rsid w:val="008901DA"/>
    <w:rsid w:val="008906ED"/>
    <w:rsid w:val="008910E0"/>
    <w:rsid w:val="0089123E"/>
    <w:rsid w:val="008917EA"/>
    <w:rsid w:val="00891D37"/>
    <w:rsid w:val="0089281D"/>
    <w:rsid w:val="00892A84"/>
    <w:rsid w:val="00892C9A"/>
    <w:rsid w:val="00892FDD"/>
    <w:rsid w:val="00893914"/>
    <w:rsid w:val="0089423E"/>
    <w:rsid w:val="0089424A"/>
    <w:rsid w:val="008943CD"/>
    <w:rsid w:val="00894759"/>
    <w:rsid w:val="00894B32"/>
    <w:rsid w:val="00894B42"/>
    <w:rsid w:val="00894BFE"/>
    <w:rsid w:val="00894E5B"/>
    <w:rsid w:val="008951E1"/>
    <w:rsid w:val="008954B2"/>
    <w:rsid w:val="00895977"/>
    <w:rsid w:val="00895B24"/>
    <w:rsid w:val="00895B30"/>
    <w:rsid w:val="00895F3B"/>
    <w:rsid w:val="00896294"/>
    <w:rsid w:val="00896329"/>
    <w:rsid w:val="0089648F"/>
    <w:rsid w:val="0089671B"/>
    <w:rsid w:val="00896C68"/>
    <w:rsid w:val="008976F6"/>
    <w:rsid w:val="008A0308"/>
    <w:rsid w:val="008A048D"/>
    <w:rsid w:val="008A0B0A"/>
    <w:rsid w:val="008A0EAA"/>
    <w:rsid w:val="008A0EDF"/>
    <w:rsid w:val="008A0FC6"/>
    <w:rsid w:val="008A1200"/>
    <w:rsid w:val="008A229A"/>
    <w:rsid w:val="008A23F4"/>
    <w:rsid w:val="008A24D8"/>
    <w:rsid w:val="008A2556"/>
    <w:rsid w:val="008A25F0"/>
    <w:rsid w:val="008A2C14"/>
    <w:rsid w:val="008A2F0A"/>
    <w:rsid w:val="008A31B0"/>
    <w:rsid w:val="008A328B"/>
    <w:rsid w:val="008A3A4C"/>
    <w:rsid w:val="008A3C56"/>
    <w:rsid w:val="008A4461"/>
    <w:rsid w:val="008A4AD4"/>
    <w:rsid w:val="008A4D34"/>
    <w:rsid w:val="008A4DFC"/>
    <w:rsid w:val="008A5271"/>
    <w:rsid w:val="008A528A"/>
    <w:rsid w:val="008A5647"/>
    <w:rsid w:val="008A5A9E"/>
    <w:rsid w:val="008A5EA8"/>
    <w:rsid w:val="008A68B0"/>
    <w:rsid w:val="008A6964"/>
    <w:rsid w:val="008A6AA0"/>
    <w:rsid w:val="008A6C60"/>
    <w:rsid w:val="008A6EC1"/>
    <w:rsid w:val="008A7852"/>
    <w:rsid w:val="008A7A7F"/>
    <w:rsid w:val="008A7D2A"/>
    <w:rsid w:val="008B0275"/>
    <w:rsid w:val="008B0331"/>
    <w:rsid w:val="008B03BA"/>
    <w:rsid w:val="008B05A7"/>
    <w:rsid w:val="008B0B34"/>
    <w:rsid w:val="008B0B7D"/>
    <w:rsid w:val="008B0D97"/>
    <w:rsid w:val="008B0E4F"/>
    <w:rsid w:val="008B1989"/>
    <w:rsid w:val="008B277D"/>
    <w:rsid w:val="008B2827"/>
    <w:rsid w:val="008B2B9E"/>
    <w:rsid w:val="008B2DC1"/>
    <w:rsid w:val="008B2EC5"/>
    <w:rsid w:val="008B33A5"/>
    <w:rsid w:val="008B35EC"/>
    <w:rsid w:val="008B3602"/>
    <w:rsid w:val="008B3807"/>
    <w:rsid w:val="008B3C30"/>
    <w:rsid w:val="008B3F4A"/>
    <w:rsid w:val="008B4033"/>
    <w:rsid w:val="008B4051"/>
    <w:rsid w:val="008B42D3"/>
    <w:rsid w:val="008B4888"/>
    <w:rsid w:val="008B48B5"/>
    <w:rsid w:val="008B48EF"/>
    <w:rsid w:val="008B4CA4"/>
    <w:rsid w:val="008B525F"/>
    <w:rsid w:val="008B59C8"/>
    <w:rsid w:val="008B5FF9"/>
    <w:rsid w:val="008B6206"/>
    <w:rsid w:val="008B6838"/>
    <w:rsid w:val="008B692B"/>
    <w:rsid w:val="008B6A19"/>
    <w:rsid w:val="008B6D1E"/>
    <w:rsid w:val="008B743E"/>
    <w:rsid w:val="008B75B2"/>
    <w:rsid w:val="008B7E4C"/>
    <w:rsid w:val="008B7FC2"/>
    <w:rsid w:val="008C0045"/>
    <w:rsid w:val="008C05B1"/>
    <w:rsid w:val="008C08B2"/>
    <w:rsid w:val="008C0BE7"/>
    <w:rsid w:val="008C0C6B"/>
    <w:rsid w:val="008C10E6"/>
    <w:rsid w:val="008C1316"/>
    <w:rsid w:val="008C1B95"/>
    <w:rsid w:val="008C2107"/>
    <w:rsid w:val="008C254A"/>
    <w:rsid w:val="008C26B1"/>
    <w:rsid w:val="008C2B22"/>
    <w:rsid w:val="008C3414"/>
    <w:rsid w:val="008C3726"/>
    <w:rsid w:val="008C4479"/>
    <w:rsid w:val="008C466B"/>
    <w:rsid w:val="008C4ABA"/>
    <w:rsid w:val="008C4D1C"/>
    <w:rsid w:val="008C4F9A"/>
    <w:rsid w:val="008C5188"/>
    <w:rsid w:val="008C567A"/>
    <w:rsid w:val="008C5A2F"/>
    <w:rsid w:val="008C5F24"/>
    <w:rsid w:val="008C6693"/>
    <w:rsid w:val="008C699A"/>
    <w:rsid w:val="008C6B82"/>
    <w:rsid w:val="008C6F2F"/>
    <w:rsid w:val="008C6F5B"/>
    <w:rsid w:val="008C70F4"/>
    <w:rsid w:val="008C7458"/>
    <w:rsid w:val="008C7909"/>
    <w:rsid w:val="008C7968"/>
    <w:rsid w:val="008C7AB1"/>
    <w:rsid w:val="008D0A63"/>
    <w:rsid w:val="008D0EFE"/>
    <w:rsid w:val="008D0F7D"/>
    <w:rsid w:val="008D11B7"/>
    <w:rsid w:val="008D142B"/>
    <w:rsid w:val="008D18E6"/>
    <w:rsid w:val="008D1A5C"/>
    <w:rsid w:val="008D1C72"/>
    <w:rsid w:val="008D1D9A"/>
    <w:rsid w:val="008D1E1D"/>
    <w:rsid w:val="008D2212"/>
    <w:rsid w:val="008D25A6"/>
    <w:rsid w:val="008D262E"/>
    <w:rsid w:val="008D2C95"/>
    <w:rsid w:val="008D32BE"/>
    <w:rsid w:val="008D32F6"/>
    <w:rsid w:val="008D34C2"/>
    <w:rsid w:val="008D3A9E"/>
    <w:rsid w:val="008D3BAE"/>
    <w:rsid w:val="008D3C0E"/>
    <w:rsid w:val="008D3E15"/>
    <w:rsid w:val="008D3E7B"/>
    <w:rsid w:val="008D3E99"/>
    <w:rsid w:val="008D450A"/>
    <w:rsid w:val="008D4656"/>
    <w:rsid w:val="008D487E"/>
    <w:rsid w:val="008D48AC"/>
    <w:rsid w:val="008D4A87"/>
    <w:rsid w:val="008D4AE7"/>
    <w:rsid w:val="008D4C96"/>
    <w:rsid w:val="008D4E6C"/>
    <w:rsid w:val="008D4F01"/>
    <w:rsid w:val="008D5203"/>
    <w:rsid w:val="008D54BE"/>
    <w:rsid w:val="008D58C8"/>
    <w:rsid w:val="008D5EE5"/>
    <w:rsid w:val="008D60C7"/>
    <w:rsid w:val="008D6267"/>
    <w:rsid w:val="008D6471"/>
    <w:rsid w:val="008D777A"/>
    <w:rsid w:val="008D7B69"/>
    <w:rsid w:val="008D7ED7"/>
    <w:rsid w:val="008E0434"/>
    <w:rsid w:val="008E063F"/>
    <w:rsid w:val="008E07BD"/>
    <w:rsid w:val="008E08FB"/>
    <w:rsid w:val="008E098E"/>
    <w:rsid w:val="008E0995"/>
    <w:rsid w:val="008E0BAF"/>
    <w:rsid w:val="008E0CFD"/>
    <w:rsid w:val="008E1105"/>
    <w:rsid w:val="008E1B41"/>
    <w:rsid w:val="008E1BA8"/>
    <w:rsid w:val="008E1BD8"/>
    <w:rsid w:val="008E1F00"/>
    <w:rsid w:val="008E3204"/>
    <w:rsid w:val="008E34CE"/>
    <w:rsid w:val="008E3518"/>
    <w:rsid w:val="008E3BC5"/>
    <w:rsid w:val="008E4153"/>
    <w:rsid w:val="008E5039"/>
    <w:rsid w:val="008E5331"/>
    <w:rsid w:val="008E55E9"/>
    <w:rsid w:val="008E56F2"/>
    <w:rsid w:val="008E57E9"/>
    <w:rsid w:val="008E595B"/>
    <w:rsid w:val="008E619B"/>
    <w:rsid w:val="008E6253"/>
    <w:rsid w:val="008E62C4"/>
    <w:rsid w:val="008E66E5"/>
    <w:rsid w:val="008E6DD1"/>
    <w:rsid w:val="008E6ED1"/>
    <w:rsid w:val="008E711E"/>
    <w:rsid w:val="008E7A0E"/>
    <w:rsid w:val="008E7D7B"/>
    <w:rsid w:val="008F09A8"/>
    <w:rsid w:val="008F0DEC"/>
    <w:rsid w:val="008F0E1A"/>
    <w:rsid w:val="008F0FD4"/>
    <w:rsid w:val="008F12D8"/>
    <w:rsid w:val="008F12E3"/>
    <w:rsid w:val="008F164B"/>
    <w:rsid w:val="008F1A6E"/>
    <w:rsid w:val="008F1D9F"/>
    <w:rsid w:val="008F2333"/>
    <w:rsid w:val="008F234F"/>
    <w:rsid w:val="008F2644"/>
    <w:rsid w:val="008F2813"/>
    <w:rsid w:val="008F292E"/>
    <w:rsid w:val="008F2935"/>
    <w:rsid w:val="008F2E5B"/>
    <w:rsid w:val="008F2EA9"/>
    <w:rsid w:val="008F310F"/>
    <w:rsid w:val="008F3904"/>
    <w:rsid w:val="008F3AB8"/>
    <w:rsid w:val="008F47A3"/>
    <w:rsid w:val="008F4D08"/>
    <w:rsid w:val="008F4F69"/>
    <w:rsid w:val="008F504C"/>
    <w:rsid w:val="008F54DE"/>
    <w:rsid w:val="008F5638"/>
    <w:rsid w:val="008F56CB"/>
    <w:rsid w:val="008F5E45"/>
    <w:rsid w:val="008F5E92"/>
    <w:rsid w:val="008F60AA"/>
    <w:rsid w:val="008F60E4"/>
    <w:rsid w:val="008F635E"/>
    <w:rsid w:val="008F6A1B"/>
    <w:rsid w:val="008F6A39"/>
    <w:rsid w:val="008F6EB6"/>
    <w:rsid w:val="008F7532"/>
    <w:rsid w:val="008F7D30"/>
    <w:rsid w:val="009002EC"/>
    <w:rsid w:val="009006DC"/>
    <w:rsid w:val="009008AE"/>
    <w:rsid w:val="00900913"/>
    <w:rsid w:val="00900A8E"/>
    <w:rsid w:val="00900C39"/>
    <w:rsid w:val="00900FF2"/>
    <w:rsid w:val="0090147C"/>
    <w:rsid w:val="0090155D"/>
    <w:rsid w:val="0090169C"/>
    <w:rsid w:val="00901945"/>
    <w:rsid w:val="00901A1D"/>
    <w:rsid w:val="00901A4D"/>
    <w:rsid w:val="00901D16"/>
    <w:rsid w:val="0090258A"/>
    <w:rsid w:val="009025AF"/>
    <w:rsid w:val="00902696"/>
    <w:rsid w:val="009034F0"/>
    <w:rsid w:val="00903537"/>
    <w:rsid w:val="00903784"/>
    <w:rsid w:val="009037C0"/>
    <w:rsid w:val="00903827"/>
    <w:rsid w:val="00903974"/>
    <w:rsid w:val="00903A0B"/>
    <w:rsid w:val="00903B03"/>
    <w:rsid w:val="00904101"/>
    <w:rsid w:val="00904910"/>
    <w:rsid w:val="00904BBC"/>
    <w:rsid w:val="00904CF0"/>
    <w:rsid w:val="00904DCD"/>
    <w:rsid w:val="00905C28"/>
    <w:rsid w:val="009060C9"/>
    <w:rsid w:val="0090634D"/>
    <w:rsid w:val="00906B25"/>
    <w:rsid w:val="00906FBE"/>
    <w:rsid w:val="00907013"/>
    <w:rsid w:val="0090701A"/>
    <w:rsid w:val="009070F3"/>
    <w:rsid w:val="00907815"/>
    <w:rsid w:val="0090782C"/>
    <w:rsid w:val="00907985"/>
    <w:rsid w:val="00910107"/>
    <w:rsid w:val="0091034A"/>
    <w:rsid w:val="0091089B"/>
    <w:rsid w:val="009109C6"/>
    <w:rsid w:val="00911192"/>
    <w:rsid w:val="0091143C"/>
    <w:rsid w:val="009115C4"/>
    <w:rsid w:val="009115DD"/>
    <w:rsid w:val="0091197C"/>
    <w:rsid w:val="00911B7D"/>
    <w:rsid w:val="009121AF"/>
    <w:rsid w:val="00912810"/>
    <w:rsid w:val="00912B35"/>
    <w:rsid w:val="00912DAE"/>
    <w:rsid w:val="009138AB"/>
    <w:rsid w:val="00914197"/>
    <w:rsid w:val="009142F1"/>
    <w:rsid w:val="009151D3"/>
    <w:rsid w:val="009155CE"/>
    <w:rsid w:val="00915866"/>
    <w:rsid w:val="0091597B"/>
    <w:rsid w:val="00915AC0"/>
    <w:rsid w:val="00916031"/>
    <w:rsid w:val="009163AD"/>
    <w:rsid w:val="009169FB"/>
    <w:rsid w:val="00916B68"/>
    <w:rsid w:val="00916DA1"/>
    <w:rsid w:val="00917351"/>
    <w:rsid w:val="00917941"/>
    <w:rsid w:val="00917E75"/>
    <w:rsid w:val="00917F35"/>
    <w:rsid w:val="00917FFC"/>
    <w:rsid w:val="0092007C"/>
    <w:rsid w:val="00920284"/>
    <w:rsid w:val="009202DD"/>
    <w:rsid w:val="00920C00"/>
    <w:rsid w:val="00920ED7"/>
    <w:rsid w:val="00921097"/>
    <w:rsid w:val="0092109D"/>
    <w:rsid w:val="00921432"/>
    <w:rsid w:val="00921946"/>
    <w:rsid w:val="00921A9E"/>
    <w:rsid w:val="00921CED"/>
    <w:rsid w:val="00921D4C"/>
    <w:rsid w:val="0092225E"/>
    <w:rsid w:val="00922ADD"/>
    <w:rsid w:val="00922BB7"/>
    <w:rsid w:val="0092314A"/>
    <w:rsid w:val="0092372A"/>
    <w:rsid w:val="00923DFA"/>
    <w:rsid w:val="00923E80"/>
    <w:rsid w:val="00923F62"/>
    <w:rsid w:val="00924384"/>
    <w:rsid w:val="00924A16"/>
    <w:rsid w:val="00924B1A"/>
    <w:rsid w:val="00924B50"/>
    <w:rsid w:val="00924F9C"/>
    <w:rsid w:val="00925488"/>
    <w:rsid w:val="009255A4"/>
    <w:rsid w:val="009257D7"/>
    <w:rsid w:val="00925D8E"/>
    <w:rsid w:val="009260F9"/>
    <w:rsid w:val="009262C6"/>
    <w:rsid w:val="009262CC"/>
    <w:rsid w:val="00926354"/>
    <w:rsid w:val="00926557"/>
    <w:rsid w:val="009265BB"/>
    <w:rsid w:val="00926E65"/>
    <w:rsid w:val="00926F25"/>
    <w:rsid w:val="00926F4F"/>
    <w:rsid w:val="0092719F"/>
    <w:rsid w:val="00927BE0"/>
    <w:rsid w:val="00927FD1"/>
    <w:rsid w:val="009302FE"/>
    <w:rsid w:val="00930497"/>
    <w:rsid w:val="00930629"/>
    <w:rsid w:val="00930E3E"/>
    <w:rsid w:val="009312C3"/>
    <w:rsid w:val="00931392"/>
    <w:rsid w:val="009313E3"/>
    <w:rsid w:val="00931AF9"/>
    <w:rsid w:val="00932800"/>
    <w:rsid w:val="00932978"/>
    <w:rsid w:val="00932BA8"/>
    <w:rsid w:val="009337C1"/>
    <w:rsid w:val="009339E5"/>
    <w:rsid w:val="00933DFA"/>
    <w:rsid w:val="00933F29"/>
    <w:rsid w:val="0093445F"/>
    <w:rsid w:val="00934541"/>
    <w:rsid w:val="0093460D"/>
    <w:rsid w:val="0093471F"/>
    <w:rsid w:val="009347F4"/>
    <w:rsid w:val="00934B6A"/>
    <w:rsid w:val="00934C7B"/>
    <w:rsid w:val="00934D57"/>
    <w:rsid w:val="0093520E"/>
    <w:rsid w:val="0093535C"/>
    <w:rsid w:val="009356DD"/>
    <w:rsid w:val="00935892"/>
    <w:rsid w:val="00935F7A"/>
    <w:rsid w:val="009364EB"/>
    <w:rsid w:val="00936DAE"/>
    <w:rsid w:val="009374F0"/>
    <w:rsid w:val="0093786C"/>
    <w:rsid w:val="00937CC0"/>
    <w:rsid w:val="00940022"/>
    <w:rsid w:val="009406C7"/>
    <w:rsid w:val="009407FD"/>
    <w:rsid w:val="00940986"/>
    <w:rsid w:val="00940C0D"/>
    <w:rsid w:val="00941962"/>
    <w:rsid w:val="00941B33"/>
    <w:rsid w:val="00941C3F"/>
    <w:rsid w:val="00941EF0"/>
    <w:rsid w:val="00942482"/>
    <w:rsid w:val="009424FB"/>
    <w:rsid w:val="009426F3"/>
    <w:rsid w:val="00942AD4"/>
    <w:rsid w:val="00942FDF"/>
    <w:rsid w:val="00943177"/>
    <w:rsid w:val="00943181"/>
    <w:rsid w:val="009435C3"/>
    <w:rsid w:val="00943601"/>
    <w:rsid w:val="009437FA"/>
    <w:rsid w:val="0094382E"/>
    <w:rsid w:val="009438EE"/>
    <w:rsid w:val="00943EDA"/>
    <w:rsid w:val="009443C6"/>
    <w:rsid w:val="00944723"/>
    <w:rsid w:val="0094487E"/>
    <w:rsid w:val="00944AB1"/>
    <w:rsid w:val="00944BED"/>
    <w:rsid w:val="00944E95"/>
    <w:rsid w:val="009450B2"/>
    <w:rsid w:val="0094555B"/>
    <w:rsid w:val="009465C9"/>
    <w:rsid w:val="00946926"/>
    <w:rsid w:val="00946A3B"/>
    <w:rsid w:val="00946B9D"/>
    <w:rsid w:val="00946DFB"/>
    <w:rsid w:val="009470DF"/>
    <w:rsid w:val="0094754D"/>
    <w:rsid w:val="00947571"/>
    <w:rsid w:val="009477AC"/>
    <w:rsid w:val="009479F7"/>
    <w:rsid w:val="00947A9D"/>
    <w:rsid w:val="00950963"/>
    <w:rsid w:val="00950C9B"/>
    <w:rsid w:val="00950CD5"/>
    <w:rsid w:val="00951388"/>
    <w:rsid w:val="00951472"/>
    <w:rsid w:val="0095216D"/>
    <w:rsid w:val="00952896"/>
    <w:rsid w:val="009529D7"/>
    <w:rsid w:val="00952A71"/>
    <w:rsid w:val="00953F45"/>
    <w:rsid w:val="009540A3"/>
    <w:rsid w:val="009542D6"/>
    <w:rsid w:val="00954957"/>
    <w:rsid w:val="00954A4F"/>
    <w:rsid w:val="009552CC"/>
    <w:rsid w:val="00955804"/>
    <w:rsid w:val="009559C8"/>
    <w:rsid w:val="00955C0D"/>
    <w:rsid w:val="00955C3B"/>
    <w:rsid w:val="00955CBA"/>
    <w:rsid w:val="0095656E"/>
    <w:rsid w:val="009565FA"/>
    <w:rsid w:val="00956CBA"/>
    <w:rsid w:val="0095733D"/>
    <w:rsid w:val="009574C8"/>
    <w:rsid w:val="009578AD"/>
    <w:rsid w:val="00957AE8"/>
    <w:rsid w:val="00957F2A"/>
    <w:rsid w:val="00957F3C"/>
    <w:rsid w:val="00960012"/>
    <w:rsid w:val="0096023D"/>
    <w:rsid w:val="00960A76"/>
    <w:rsid w:val="00960C6A"/>
    <w:rsid w:val="00960EB0"/>
    <w:rsid w:val="00960F3F"/>
    <w:rsid w:val="009611CD"/>
    <w:rsid w:val="009612E9"/>
    <w:rsid w:val="009615E3"/>
    <w:rsid w:val="009618FE"/>
    <w:rsid w:val="00961FDA"/>
    <w:rsid w:val="009622A6"/>
    <w:rsid w:val="00962520"/>
    <w:rsid w:val="009629A7"/>
    <w:rsid w:val="00962C5A"/>
    <w:rsid w:val="00962C78"/>
    <w:rsid w:val="00962CA5"/>
    <w:rsid w:val="00962E12"/>
    <w:rsid w:val="00963207"/>
    <w:rsid w:val="00963AF0"/>
    <w:rsid w:val="00963C7C"/>
    <w:rsid w:val="00964D70"/>
    <w:rsid w:val="009657C2"/>
    <w:rsid w:val="009667FE"/>
    <w:rsid w:val="009669C2"/>
    <w:rsid w:val="00966D8C"/>
    <w:rsid w:val="00966FF0"/>
    <w:rsid w:val="00967BE7"/>
    <w:rsid w:val="00967D70"/>
    <w:rsid w:val="00967F30"/>
    <w:rsid w:val="00967F73"/>
    <w:rsid w:val="00967FE3"/>
    <w:rsid w:val="0097018E"/>
    <w:rsid w:val="0097047A"/>
    <w:rsid w:val="00970766"/>
    <w:rsid w:val="00970B58"/>
    <w:rsid w:val="0097111B"/>
    <w:rsid w:val="00971435"/>
    <w:rsid w:val="0097179D"/>
    <w:rsid w:val="00971B5A"/>
    <w:rsid w:val="00972368"/>
    <w:rsid w:val="009723C6"/>
    <w:rsid w:val="00972CD9"/>
    <w:rsid w:val="00972EB7"/>
    <w:rsid w:val="00972F57"/>
    <w:rsid w:val="0097306E"/>
    <w:rsid w:val="0097306F"/>
    <w:rsid w:val="0097308F"/>
    <w:rsid w:val="0097355E"/>
    <w:rsid w:val="0097390C"/>
    <w:rsid w:val="00973AE0"/>
    <w:rsid w:val="00973D06"/>
    <w:rsid w:val="00973DE9"/>
    <w:rsid w:val="0097409A"/>
    <w:rsid w:val="0097492B"/>
    <w:rsid w:val="00974DF7"/>
    <w:rsid w:val="00974E68"/>
    <w:rsid w:val="009755CF"/>
    <w:rsid w:val="00975741"/>
    <w:rsid w:val="009757B8"/>
    <w:rsid w:val="00975976"/>
    <w:rsid w:val="0097630E"/>
    <w:rsid w:val="00976805"/>
    <w:rsid w:val="00976BF6"/>
    <w:rsid w:val="00976C76"/>
    <w:rsid w:val="00976F90"/>
    <w:rsid w:val="00977710"/>
    <w:rsid w:val="00977BF2"/>
    <w:rsid w:val="00980747"/>
    <w:rsid w:val="00980D7C"/>
    <w:rsid w:val="009812F7"/>
    <w:rsid w:val="009818C5"/>
    <w:rsid w:val="0098196E"/>
    <w:rsid w:val="00981C4D"/>
    <w:rsid w:val="009823E2"/>
    <w:rsid w:val="00982615"/>
    <w:rsid w:val="00982634"/>
    <w:rsid w:val="00982BCC"/>
    <w:rsid w:val="0098368A"/>
    <w:rsid w:val="00983C9C"/>
    <w:rsid w:val="009848AA"/>
    <w:rsid w:val="00984C54"/>
    <w:rsid w:val="00984F29"/>
    <w:rsid w:val="00985270"/>
    <w:rsid w:val="00985377"/>
    <w:rsid w:val="009858FF"/>
    <w:rsid w:val="0098592E"/>
    <w:rsid w:val="00985A33"/>
    <w:rsid w:val="00985DA9"/>
    <w:rsid w:val="009861C4"/>
    <w:rsid w:val="0098623F"/>
    <w:rsid w:val="0098624D"/>
    <w:rsid w:val="009866CB"/>
    <w:rsid w:val="00986775"/>
    <w:rsid w:val="00986B73"/>
    <w:rsid w:val="00986D06"/>
    <w:rsid w:val="00986FF0"/>
    <w:rsid w:val="009874E5"/>
    <w:rsid w:val="0098786B"/>
    <w:rsid w:val="00987881"/>
    <w:rsid w:val="00987AEE"/>
    <w:rsid w:val="00987CAD"/>
    <w:rsid w:val="0099063B"/>
    <w:rsid w:val="00990B32"/>
    <w:rsid w:val="00990C9B"/>
    <w:rsid w:val="0099102F"/>
    <w:rsid w:val="0099126E"/>
    <w:rsid w:val="0099188D"/>
    <w:rsid w:val="009918D1"/>
    <w:rsid w:val="00992273"/>
    <w:rsid w:val="00992ACA"/>
    <w:rsid w:val="00992F4A"/>
    <w:rsid w:val="0099301C"/>
    <w:rsid w:val="0099367F"/>
    <w:rsid w:val="009936F4"/>
    <w:rsid w:val="00993C18"/>
    <w:rsid w:val="00994761"/>
    <w:rsid w:val="00994968"/>
    <w:rsid w:val="00994A15"/>
    <w:rsid w:val="00994AD0"/>
    <w:rsid w:val="00994CF0"/>
    <w:rsid w:val="009951F0"/>
    <w:rsid w:val="009952E5"/>
    <w:rsid w:val="009954FD"/>
    <w:rsid w:val="009957EF"/>
    <w:rsid w:val="00995B43"/>
    <w:rsid w:val="00995D4B"/>
    <w:rsid w:val="0099612A"/>
    <w:rsid w:val="0099682D"/>
    <w:rsid w:val="00997329"/>
    <w:rsid w:val="00997BF7"/>
    <w:rsid w:val="00997C6B"/>
    <w:rsid w:val="00997C92"/>
    <w:rsid w:val="00997FE1"/>
    <w:rsid w:val="009A0012"/>
    <w:rsid w:val="009A02B4"/>
    <w:rsid w:val="009A05E8"/>
    <w:rsid w:val="009A090D"/>
    <w:rsid w:val="009A0D21"/>
    <w:rsid w:val="009A0F97"/>
    <w:rsid w:val="009A15C9"/>
    <w:rsid w:val="009A1CF9"/>
    <w:rsid w:val="009A2401"/>
    <w:rsid w:val="009A25E1"/>
    <w:rsid w:val="009A26E2"/>
    <w:rsid w:val="009A274F"/>
    <w:rsid w:val="009A280B"/>
    <w:rsid w:val="009A30FA"/>
    <w:rsid w:val="009A3250"/>
    <w:rsid w:val="009A366D"/>
    <w:rsid w:val="009A367E"/>
    <w:rsid w:val="009A3FFD"/>
    <w:rsid w:val="009A41D3"/>
    <w:rsid w:val="009A479F"/>
    <w:rsid w:val="009A48CA"/>
    <w:rsid w:val="009A49ED"/>
    <w:rsid w:val="009A4DB0"/>
    <w:rsid w:val="009A4E28"/>
    <w:rsid w:val="009A4E46"/>
    <w:rsid w:val="009A5AD2"/>
    <w:rsid w:val="009A5B50"/>
    <w:rsid w:val="009A60E5"/>
    <w:rsid w:val="009A663B"/>
    <w:rsid w:val="009A6A46"/>
    <w:rsid w:val="009A6B54"/>
    <w:rsid w:val="009A6B91"/>
    <w:rsid w:val="009A6D72"/>
    <w:rsid w:val="009A70E8"/>
    <w:rsid w:val="009A7138"/>
    <w:rsid w:val="009A7257"/>
    <w:rsid w:val="009A7A0D"/>
    <w:rsid w:val="009B055A"/>
    <w:rsid w:val="009B0743"/>
    <w:rsid w:val="009B0814"/>
    <w:rsid w:val="009B106F"/>
    <w:rsid w:val="009B142D"/>
    <w:rsid w:val="009B1B3F"/>
    <w:rsid w:val="009B2364"/>
    <w:rsid w:val="009B356F"/>
    <w:rsid w:val="009B401E"/>
    <w:rsid w:val="009B49FC"/>
    <w:rsid w:val="009B4B03"/>
    <w:rsid w:val="009B4F08"/>
    <w:rsid w:val="009B5FAF"/>
    <w:rsid w:val="009B618F"/>
    <w:rsid w:val="009B61A6"/>
    <w:rsid w:val="009B67D1"/>
    <w:rsid w:val="009B681A"/>
    <w:rsid w:val="009B70C0"/>
    <w:rsid w:val="009B75F0"/>
    <w:rsid w:val="009B7F8F"/>
    <w:rsid w:val="009C0180"/>
    <w:rsid w:val="009C026B"/>
    <w:rsid w:val="009C0387"/>
    <w:rsid w:val="009C0630"/>
    <w:rsid w:val="009C0915"/>
    <w:rsid w:val="009C0AA3"/>
    <w:rsid w:val="009C142F"/>
    <w:rsid w:val="009C16DA"/>
    <w:rsid w:val="009C1707"/>
    <w:rsid w:val="009C18B9"/>
    <w:rsid w:val="009C1C05"/>
    <w:rsid w:val="009C1EDA"/>
    <w:rsid w:val="009C2197"/>
    <w:rsid w:val="009C31BA"/>
    <w:rsid w:val="009C34C8"/>
    <w:rsid w:val="009C36D7"/>
    <w:rsid w:val="009C3722"/>
    <w:rsid w:val="009C3A7C"/>
    <w:rsid w:val="009C44F2"/>
    <w:rsid w:val="009C4EC5"/>
    <w:rsid w:val="009C5061"/>
    <w:rsid w:val="009C5B27"/>
    <w:rsid w:val="009C5DDF"/>
    <w:rsid w:val="009C5EFF"/>
    <w:rsid w:val="009C611F"/>
    <w:rsid w:val="009C640F"/>
    <w:rsid w:val="009C6F6E"/>
    <w:rsid w:val="009C7477"/>
    <w:rsid w:val="009C7CC9"/>
    <w:rsid w:val="009C7E1A"/>
    <w:rsid w:val="009D05EB"/>
    <w:rsid w:val="009D06B4"/>
    <w:rsid w:val="009D0836"/>
    <w:rsid w:val="009D0F27"/>
    <w:rsid w:val="009D0F31"/>
    <w:rsid w:val="009D102B"/>
    <w:rsid w:val="009D14E8"/>
    <w:rsid w:val="009D1633"/>
    <w:rsid w:val="009D1818"/>
    <w:rsid w:val="009D19F8"/>
    <w:rsid w:val="009D1A98"/>
    <w:rsid w:val="009D205B"/>
    <w:rsid w:val="009D2947"/>
    <w:rsid w:val="009D2A60"/>
    <w:rsid w:val="009D2CB7"/>
    <w:rsid w:val="009D2EBA"/>
    <w:rsid w:val="009D3475"/>
    <w:rsid w:val="009D35D3"/>
    <w:rsid w:val="009D3F20"/>
    <w:rsid w:val="009D4524"/>
    <w:rsid w:val="009D45F8"/>
    <w:rsid w:val="009D46D5"/>
    <w:rsid w:val="009D4AD8"/>
    <w:rsid w:val="009D5817"/>
    <w:rsid w:val="009D5A8F"/>
    <w:rsid w:val="009D5BFD"/>
    <w:rsid w:val="009D66A1"/>
    <w:rsid w:val="009D6830"/>
    <w:rsid w:val="009D6B05"/>
    <w:rsid w:val="009D6C83"/>
    <w:rsid w:val="009D7414"/>
    <w:rsid w:val="009D7836"/>
    <w:rsid w:val="009D7E34"/>
    <w:rsid w:val="009E1A66"/>
    <w:rsid w:val="009E1B0A"/>
    <w:rsid w:val="009E1E3C"/>
    <w:rsid w:val="009E24F0"/>
    <w:rsid w:val="009E252F"/>
    <w:rsid w:val="009E2A37"/>
    <w:rsid w:val="009E2CF8"/>
    <w:rsid w:val="009E2FD2"/>
    <w:rsid w:val="009E32C2"/>
    <w:rsid w:val="009E358C"/>
    <w:rsid w:val="009E3A7D"/>
    <w:rsid w:val="009E3AD1"/>
    <w:rsid w:val="009E3B49"/>
    <w:rsid w:val="009E3E34"/>
    <w:rsid w:val="009E4AE3"/>
    <w:rsid w:val="009E4B5C"/>
    <w:rsid w:val="009E4E38"/>
    <w:rsid w:val="009E516A"/>
    <w:rsid w:val="009E57B9"/>
    <w:rsid w:val="009E5B2F"/>
    <w:rsid w:val="009E5C74"/>
    <w:rsid w:val="009E6653"/>
    <w:rsid w:val="009E68C5"/>
    <w:rsid w:val="009E69FC"/>
    <w:rsid w:val="009E6EEE"/>
    <w:rsid w:val="009E7A62"/>
    <w:rsid w:val="009E7F7F"/>
    <w:rsid w:val="009F03DD"/>
    <w:rsid w:val="009F072F"/>
    <w:rsid w:val="009F0786"/>
    <w:rsid w:val="009F1CBA"/>
    <w:rsid w:val="009F267C"/>
    <w:rsid w:val="009F28D6"/>
    <w:rsid w:val="009F2BFE"/>
    <w:rsid w:val="009F2C0B"/>
    <w:rsid w:val="009F2CDD"/>
    <w:rsid w:val="009F2E3F"/>
    <w:rsid w:val="009F2E8D"/>
    <w:rsid w:val="009F3122"/>
    <w:rsid w:val="009F3D3D"/>
    <w:rsid w:val="009F3EE9"/>
    <w:rsid w:val="009F4549"/>
    <w:rsid w:val="009F48DE"/>
    <w:rsid w:val="009F4A80"/>
    <w:rsid w:val="009F4EB9"/>
    <w:rsid w:val="009F5339"/>
    <w:rsid w:val="009F54C7"/>
    <w:rsid w:val="009F5A4E"/>
    <w:rsid w:val="009F5AC5"/>
    <w:rsid w:val="009F6209"/>
    <w:rsid w:val="009F6648"/>
    <w:rsid w:val="009F73AA"/>
    <w:rsid w:val="009F7E65"/>
    <w:rsid w:val="00A005E4"/>
    <w:rsid w:val="00A00758"/>
    <w:rsid w:val="00A0081B"/>
    <w:rsid w:val="00A00A3E"/>
    <w:rsid w:val="00A00B72"/>
    <w:rsid w:val="00A00FDA"/>
    <w:rsid w:val="00A01FF6"/>
    <w:rsid w:val="00A02C85"/>
    <w:rsid w:val="00A02D0F"/>
    <w:rsid w:val="00A02E32"/>
    <w:rsid w:val="00A03090"/>
    <w:rsid w:val="00A03260"/>
    <w:rsid w:val="00A033DF"/>
    <w:rsid w:val="00A036F4"/>
    <w:rsid w:val="00A039B9"/>
    <w:rsid w:val="00A041D8"/>
    <w:rsid w:val="00A0486E"/>
    <w:rsid w:val="00A05239"/>
    <w:rsid w:val="00A055DD"/>
    <w:rsid w:val="00A060E1"/>
    <w:rsid w:val="00A06475"/>
    <w:rsid w:val="00A064AC"/>
    <w:rsid w:val="00A06D06"/>
    <w:rsid w:val="00A077CA"/>
    <w:rsid w:val="00A07D52"/>
    <w:rsid w:val="00A07E5A"/>
    <w:rsid w:val="00A10418"/>
    <w:rsid w:val="00A106E3"/>
    <w:rsid w:val="00A107FF"/>
    <w:rsid w:val="00A10ACC"/>
    <w:rsid w:val="00A10CCB"/>
    <w:rsid w:val="00A11170"/>
    <w:rsid w:val="00A1166E"/>
    <w:rsid w:val="00A11693"/>
    <w:rsid w:val="00A1194C"/>
    <w:rsid w:val="00A11A69"/>
    <w:rsid w:val="00A123F8"/>
    <w:rsid w:val="00A129F0"/>
    <w:rsid w:val="00A12A47"/>
    <w:rsid w:val="00A12D9B"/>
    <w:rsid w:val="00A12DA4"/>
    <w:rsid w:val="00A12E02"/>
    <w:rsid w:val="00A12E7E"/>
    <w:rsid w:val="00A12EE5"/>
    <w:rsid w:val="00A13124"/>
    <w:rsid w:val="00A13148"/>
    <w:rsid w:val="00A13193"/>
    <w:rsid w:val="00A13381"/>
    <w:rsid w:val="00A1338F"/>
    <w:rsid w:val="00A13566"/>
    <w:rsid w:val="00A13E15"/>
    <w:rsid w:val="00A13FC8"/>
    <w:rsid w:val="00A13FEC"/>
    <w:rsid w:val="00A14173"/>
    <w:rsid w:val="00A145C9"/>
    <w:rsid w:val="00A14748"/>
    <w:rsid w:val="00A14892"/>
    <w:rsid w:val="00A15E12"/>
    <w:rsid w:val="00A15F2E"/>
    <w:rsid w:val="00A16119"/>
    <w:rsid w:val="00A16135"/>
    <w:rsid w:val="00A17099"/>
    <w:rsid w:val="00A171BD"/>
    <w:rsid w:val="00A174C2"/>
    <w:rsid w:val="00A17572"/>
    <w:rsid w:val="00A17826"/>
    <w:rsid w:val="00A179CD"/>
    <w:rsid w:val="00A17E98"/>
    <w:rsid w:val="00A20048"/>
    <w:rsid w:val="00A2053E"/>
    <w:rsid w:val="00A209FC"/>
    <w:rsid w:val="00A20D95"/>
    <w:rsid w:val="00A2127E"/>
    <w:rsid w:val="00A22349"/>
    <w:rsid w:val="00A225D4"/>
    <w:rsid w:val="00A23031"/>
    <w:rsid w:val="00A2362C"/>
    <w:rsid w:val="00A23929"/>
    <w:rsid w:val="00A23BF7"/>
    <w:rsid w:val="00A23F79"/>
    <w:rsid w:val="00A2423A"/>
    <w:rsid w:val="00A24972"/>
    <w:rsid w:val="00A254E9"/>
    <w:rsid w:val="00A25554"/>
    <w:rsid w:val="00A258C2"/>
    <w:rsid w:val="00A25B5A"/>
    <w:rsid w:val="00A25D2C"/>
    <w:rsid w:val="00A25E83"/>
    <w:rsid w:val="00A26CA2"/>
    <w:rsid w:val="00A2701E"/>
    <w:rsid w:val="00A272E8"/>
    <w:rsid w:val="00A3018E"/>
    <w:rsid w:val="00A30302"/>
    <w:rsid w:val="00A30444"/>
    <w:rsid w:val="00A307E4"/>
    <w:rsid w:val="00A30CE5"/>
    <w:rsid w:val="00A30D83"/>
    <w:rsid w:val="00A30E64"/>
    <w:rsid w:val="00A3122C"/>
    <w:rsid w:val="00A314F2"/>
    <w:rsid w:val="00A31522"/>
    <w:rsid w:val="00A3159F"/>
    <w:rsid w:val="00A31E85"/>
    <w:rsid w:val="00A31F9E"/>
    <w:rsid w:val="00A32199"/>
    <w:rsid w:val="00A322D3"/>
    <w:rsid w:val="00A323E8"/>
    <w:rsid w:val="00A324BD"/>
    <w:rsid w:val="00A32AF1"/>
    <w:rsid w:val="00A32E09"/>
    <w:rsid w:val="00A32F64"/>
    <w:rsid w:val="00A3352B"/>
    <w:rsid w:val="00A34416"/>
    <w:rsid w:val="00A34598"/>
    <w:rsid w:val="00A34A3A"/>
    <w:rsid w:val="00A351BB"/>
    <w:rsid w:val="00A3557E"/>
    <w:rsid w:val="00A355EF"/>
    <w:rsid w:val="00A358B3"/>
    <w:rsid w:val="00A35A8B"/>
    <w:rsid w:val="00A35D46"/>
    <w:rsid w:val="00A36078"/>
    <w:rsid w:val="00A3609B"/>
    <w:rsid w:val="00A36486"/>
    <w:rsid w:val="00A364B8"/>
    <w:rsid w:val="00A36767"/>
    <w:rsid w:val="00A36875"/>
    <w:rsid w:val="00A36B05"/>
    <w:rsid w:val="00A36C9D"/>
    <w:rsid w:val="00A36D2E"/>
    <w:rsid w:val="00A37132"/>
    <w:rsid w:val="00A377EA"/>
    <w:rsid w:val="00A378B6"/>
    <w:rsid w:val="00A37B80"/>
    <w:rsid w:val="00A37CCE"/>
    <w:rsid w:val="00A37F6F"/>
    <w:rsid w:val="00A40346"/>
    <w:rsid w:val="00A40377"/>
    <w:rsid w:val="00A403E0"/>
    <w:rsid w:val="00A403EB"/>
    <w:rsid w:val="00A406A3"/>
    <w:rsid w:val="00A408A2"/>
    <w:rsid w:val="00A408C0"/>
    <w:rsid w:val="00A40A9B"/>
    <w:rsid w:val="00A40C92"/>
    <w:rsid w:val="00A40D65"/>
    <w:rsid w:val="00A41AE7"/>
    <w:rsid w:val="00A41C82"/>
    <w:rsid w:val="00A420D8"/>
    <w:rsid w:val="00A4276E"/>
    <w:rsid w:val="00A428F6"/>
    <w:rsid w:val="00A42A42"/>
    <w:rsid w:val="00A42BD7"/>
    <w:rsid w:val="00A42E16"/>
    <w:rsid w:val="00A43131"/>
    <w:rsid w:val="00A43243"/>
    <w:rsid w:val="00A4346C"/>
    <w:rsid w:val="00A43895"/>
    <w:rsid w:val="00A43898"/>
    <w:rsid w:val="00A43BAA"/>
    <w:rsid w:val="00A44123"/>
    <w:rsid w:val="00A44AAE"/>
    <w:rsid w:val="00A44F2D"/>
    <w:rsid w:val="00A4523D"/>
    <w:rsid w:val="00A453E0"/>
    <w:rsid w:val="00A45AD1"/>
    <w:rsid w:val="00A46604"/>
    <w:rsid w:val="00A46799"/>
    <w:rsid w:val="00A46C4C"/>
    <w:rsid w:val="00A477D5"/>
    <w:rsid w:val="00A47866"/>
    <w:rsid w:val="00A47BD8"/>
    <w:rsid w:val="00A47D03"/>
    <w:rsid w:val="00A505AE"/>
    <w:rsid w:val="00A506E6"/>
    <w:rsid w:val="00A50912"/>
    <w:rsid w:val="00A509DC"/>
    <w:rsid w:val="00A50BE3"/>
    <w:rsid w:val="00A50DE1"/>
    <w:rsid w:val="00A50F0F"/>
    <w:rsid w:val="00A51173"/>
    <w:rsid w:val="00A5146E"/>
    <w:rsid w:val="00A5152B"/>
    <w:rsid w:val="00A51FF4"/>
    <w:rsid w:val="00A525E5"/>
    <w:rsid w:val="00A5298C"/>
    <w:rsid w:val="00A52BEA"/>
    <w:rsid w:val="00A5328C"/>
    <w:rsid w:val="00A5350F"/>
    <w:rsid w:val="00A538C9"/>
    <w:rsid w:val="00A539C4"/>
    <w:rsid w:val="00A53A4D"/>
    <w:rsid w:val="00A53BB0"/>
    <w:rsid w:val="00A53CBA"/>
    <w:rsid w:val="00A53E3D"/>
    <w:rsid w:val="00A543A1"/>
    <w:rsid w:val="00A54640"/>
    <w:rsid w:val="00A54A81"/>
    <w:rsid w:val="00A54CAE"/>
    <w:rsid w:val="00A554A9"/>
    <w:rsid w:val="00A5586C"/>
    <w:rsid w:val="00A55A6A"/>
    <w:rsid w:val="00A560A5"/>
    <w:rsid w:val="00A569FA"/>
    <w:rsid w:val="00A56EDB"/>
    <w:rsid w:val="00A60268"/>
    <w:rsid w:val="00A602C9"/>
    <w:rsid w:val="00A60701"/>
    <w:rsid w:val="00A607D7"/>
    <w:rsid w:val="00A60BDE"/>
    <w:rsid w:val="00A61006"/>
    <w:rsid w:val="00A61104"/>
    <w:rsid w:val="00A61337"/>
    <w:rsid w:val="00A6139A"/>
    <w:rsid w:val="00A617A9"/>
    <w:rsid w:val="00A6196E"/>
    <w:rsid w:val="00A61BD7"/>
    <w:rsid w:val="00A61CD5"/>
    <w:rsid w:val="00A621F0"/>
    <w:rsid w:val="00A6239D"/>
    <w:rsid w:val="00A6255C"/>
    <w:rsid w:val="00A625EB"/>
    <w:rsid w:val="00A6278E"/>
    <w:rsid w:val="00A62EFC"/>
    <w:rsid w:val="00A62F38"/>
    <w:rsid w:val="00A63096"/>
    <w:rsid w:val="00A630E2"/>
    <w:rsid w:val="00A633B8"/>
    <w:rsid w:val="00A63529"/>
    <w:rsid w:val="00A64343"/>
    <w:rsid w:val="00A6464B"/>
    <w:rsid w:val="00A6470E"/>
    <w:rsid w:val="00A649DB"/>
    <w:rsid w:val="00A64ADC"/>
    <w:rsid w:val="00A651AB"/>
    <w:rsid w:val="00A65794"/>
    <w:rsid w:val="00A65BC9"/>
    <w:rsid w:val="00A65EAC"/>
    <w:rsid w:val="00A6603F"/>
    <w:rsid w:val="00A6616D"/>
    <w:rsid w:val="00A66577"/>
    <w:rsid w:val="00A665F2"/>
    <w:rsid w:val="00A667D7"/>
    <w:rsid w:val="00A67C23"/>
    <w:rsid w:val="00A67CC1"/>
    <w:rsid w:val="00A67D52"/>
    <w:rsid w:val="00A67F4F"/>
    <w:rsid w:val="00A7090B"/>
    <w:rsid w:val="00A70D48"/>
    <w:rsid w:val="00A71D26"/>
    <w:rsid w:val="00A71E5F"/>
    <w:rsid w:val="00A720FA"/>
    <w:rsid w:val="00A72430"/>
    <w:rsid w:val="00A72AA6"/>
    <w:rsid w:val="00A72AE0"/>
    <w:rsid w:val="00A7341D"/>
    <w:rsid w:val="00A73EB1"/>
    <w:rsid w:val="00A74653"/>
    <w:rsid w:val="00A748D8"/>
    <w:rsid w:val="00A750BA"/>
    <w:rsid w:val="00A752CE"/>
    <w:rsid w:val="00A75429"/>
    <w:rsid w:val="00A757C5"/>
    <w:rsid w:val="00A75A8B"/>
    <w:rsid w:val="00A766C4"/>
    <w:rsid w:val="00A7690B"/>
    <w:rsid w:val="00A76941"/>
    <w:rsid w:val="00A76D29"/>
    <w:rsid w:val="00A76DF1"/>
    <w:rsid w:val="00A7720B"/>
    <w:rsid w:val="00A778A1"/>
    <w:rsid w:val="00A779D0"/>
    <w:rsid w:val="00A80747"/>
    <w:rsid w:val="00A807F2"/>
    <w:rsid w:val="00A80990"/>
    <w:rsid w:val="00A8135A"/>
    <w:rsid w:val="00A81980"/>
    <w:rsid w:val="00A824C5"/>
    <w:rsid w:val="00A827B7"/>
    <w:rsid w:val="00A8299E"/>
    <w:rsid w:val="00A829D5"/>
    <w:rsid w:val="00A82A0C"/>
    <w:rsid w:val="00A82CA2"/>
    <w:rsid w:val="00A82D4A"/>
    <w:rsid w:val="00A8319E"/>
    <w:rsid w:val="00A83524"/>
    <w:rsid w:val="00A838FB"/>
    <w:rsid w:val="00A83A98"/>
    <w:rsid w:val="00A83C1F"/>
    <w:rsid w:val="00A84290"/>
    <w:rsid w:val="00A84B26"/>
    <w:rsid w:val="00A854D3"/>
    <w:rsid w:val="00A8559A"/>
    <w:rsid w:val="00A85719"/>
    <w:rsid w:val="00A85854"/>
    <w:rsid w:val="00A86BF5"/>
    <w:rsid w:val="00A86EC0"/>
    <w:rsid w:val="00A87E2B"/>
    <w:rsid w:val="00A90448"/>
    <w:rsid w:val="00A905B6"/>
    <w:rsid w:val="00A9096C"/>
    <w:rsid w:val="00A90AF3"/>
    <w:rsid w:val="00A90F95"/>
    <w:rsid w:val="00A912B5"/>
    <w:rsid w:val="00A914F8"/>
    <w:rsid w:val="00A91826"/>
    <w:rsid w:val="00A919D8"/>
    <w:rsid w:val="00A91A0D"/>
    <w:rsid w:val="00A91A89"/>
    <w:rsid w:val="00A91ED5"/>
    <w:rsid w:val="00A92499"/>
    <w:rsid w:val="00A925E9"/>
    <w:rsid w:val="00A933D3"/>
    <w:rsid w:val="00A93797"/>
    <w:rsid w:val="00A94114"/>
    <w:rsid w:val="00A9440E"/>
    <w:rsid w:val="00A947C9"/>
    <w:rsid w:val="00A948B2"/>
    <w:rsid w:val="00A94B57"/>
    <w:rsid w:val="00A95647"/>
    <w:rsid w:val="00A95991"/>
    <w:rsid w:val="00A95C65"/>
    <w:rsid w:val="00A9623C"/>
    <w:rsid w:val="00A96685"/>
    <w:rsid w:val="00A967BA"/>
    <w:rsid w:val="00A969FB"/>
    <w:rsid w:val="00A97615"/>
    <w:rsid w:val="00A97A96"/>
    <w:rsid w:val="00A97BEB"/>
    <w:rsid w:val="00A97E70"/>
    <w:rsid w:val="00A97FBD"/>
    <w:rsid w:val="00AA0C81"/>
    <w:rsid w:val="00AA0DBD"/>
    <w:rsid w:val="00AA0F1C"/>
    <w:rsid w:val="00AA1149"/>
    <w:rsid w:val="00AA14D3"/>
    <w:rsid w:val="00AA1F14"/>
    <w:rsid w:val="00AA2041"/>
    <w:rsid w:val="00AA2407"/>
    <w:rsid w:val="00AA2E46"/>
    <w:rsid w:val="00AA2EC8"/>
    <w:rsid w:val="00AA3457"/>
    <w:rsid w:val="00AA39D8"/>
    <w:rsid w:val="00AA3B8F"/>
    <w:rsid w:val="00AA3D05"/>
    <w:rsid w:val="00AA3EBA"/>
    <w:rsid w:val="00AA3F85"/>
    <w:rsid w:val="00AA4122"/>
    <w:rsid w:val="00AA45BF"/>
    <w:rsid w:val="00AA4748"/>
    <w:rsid w:val="00AA4ACC"/>
    <w:rsid w:val="00AA5074"/>
    <w:rsid w:val="00AA5342"/>
    <w:rsid w:val="00AA54F5"/>
    <w:rsid w:val="00AA550A"/>
    <w:rsid w:val="00AA55FB"/>
    <w:rsid w:val="00AA5972"/>
    <w:rsid w:val="00AA5C99"/>
    <w:rsid w:val="00AA5D97"/>
    <w:rsid w:val="00AA65E3"/>
    <w:rsid w:val="00AA66F1"/>
    <w:rsid w:val="00AA67A0"/>
    <w:rsid w:val="00AA6803"/>
    <w:rsid w:val="00AA6A25"/>
    <w:rsid w:val="00AA6BD2"/>
    <w:rsid w:val="00AA6CC3"/>
    <w:rsid w:val="00AA6E65"/>
    <w:rsid w:val="00AA7201"/>
    <w:rsid w:val="00AA79E6"/>
    <w:rsid w:val="00AA7A75"/>
    <w:rsid w:val="00AA7BB0"/>
    <w:rsid w:val="00AA7ECA"/>
    <w:rsid w:val="00AB00B4"/>
    <w:rsid w:val="00AB0384"/>
    <w:rsid w:val="00AB0E1C"/>
    <w:rsid w:val="00AB0E50"/>
    <w:rsid w:val="00AB1027"/>
    <w:rsid w:val="00AB1262"/>
    <w:rsid w:val="00AB1C78"/>
    <w:rsid w:val="00AB2C4D"/>
    <w:rsid w:val="00AB2F1E"/>
    <w:rsid w:val="00AB3522"/>
    <w:rsid w:val="00AB35D0"/>
    <w:rsid w:val="00AB36AE"/>
    <w:rsid w:val="00AB372B"/>
    <w:rsid w:val="00AB3BF4"/>
    <w:rsid w:val="00AB4F52"/>
    <w:rsid w:val="00AB5445"/>
    <w:rsid w:val="00AB5614"/>
    <w:rsid w:val="00AB56D7"/>
    <w:rsid w:val="00AB5854"/>
    <w:rsid w:val="00AB5A67"/>
    <w:rsid w:val="00AB61C3"/>
    <w:rsid w:val="00AB65AD"/>
    <w:rsid w:val="00AB6C88"/>
    <w:rsid w:val="00AB6D47"/>
    <w:rsid w:val="00AB70EE"/>
    <w:rsid w:val="00AB78E5"/>
    <w:rsid w:val="00AB7942"/>
    <w:rsid w:val="00AB7E4C"/>
    <w:rsid w:val="00AC00F6"/>
    <w:rsid w:val="00AC0260"/>
    <w:rsid w:val="00AC0442"/>
    <w:rsid w:val="00AC061A"/>
    <w:rsid w:val="00AC0866"/>
    <w:rsid w:val="00AC0D50"/>
    <w:rsid w:val="00AC0F8A"/>
    <w:rsid w:val="00AC13BB"/>
    <w:rsid w:val="00AC13D3"/>
    <w:rsid w:val="00AC1829"/>
    <w:rsid w:val="00AC1D7F"/>
    <w:rsid w:val="00AC1EC3"/>
    <w:rsid w:val="00AC28CC"/>
    <w:rsid w:val="00AC2D68"/>
    <w:rsid w:val="00AC30A1"/>
    <w:rsid w:val="00AC317C"/>
    <w:rsid w:val="00AC3891"/>
    <w:rsid w:val="00AC3900"/>
    <w:rsid w:val="00AC3AAE"/>
    <w:rsid w:val="00AC3C21"/>
    <w:rsid w:val="00AC45B0"/>
    <w:rsid w:val="00AC4903"/>
    <w:rsid w:val="00AC4A22"/>
    <w:rsid w:val="00AC4A9F"/>
    <w:rsid w:val="00AC4AD3"/>
    <w:rsid w:val="00AC4DBF"/>
    <w:rsid w:val="00AC52BC"/>
    <w:rsid w:val="00AC54BF"/>
    <w:rsid w:val="00AC596F"/>
    <w:rsid w:val="00AC5ADC"/>
    <w:rsid w:val="00AC5F8D"/>
    <w:rsid w:val="00AC6209"/>
    <w:rsid w:val="00AC64D6"/>
    <w:rsid w:val="00AC6513"/>
    <w:rsid w:val="00AC6645"/>
    <w:rsid w:val="00AC6AD1"/>
    <w:rsid w:val="00AC6E15"/>
    <w:rsid w:val="00AC6F9A"/>
    <w:rsid w:val="00AC706E"/>
    <w:rsid w:val="00AC7142"/>
    <w:rsid w:val="00AC78E6"/>
    <w:rsid w:val="00AD00CA"/>
    <w:rsid w:val="00AD102F"/>
    <w:rsid w:val="00AD12E8"/>
    <w:rsid w:val="00AD151B"/>
    <w:rsid w:val="00AD193B"/>
    <w:rsid w:val="00AD1B13"/>
    <w:rsid w:val="00AD20DF"/>
    <w:rsid w:val="00AD2296"/>
    <w:rsid w:val="00AD2B5A"/>
    <w:rsid w:val="00AD3135"/>
    <w:rsid w:val="00AD3D58"/>
    <w:rsid w:val="00AD3FD1"/>
    <w:rsid w:val="00AD40C5"/>
    <w:rsid w:val="00AD47D8"/>
    <w:rsid w:val="00AD4D82"/>
    <w:rsid w:val="00AD4DBE"/>
    <w:rsid w:val="00AD519B"/>
    <w:rsid w:val="00AD5294"/>
    <w:rsid w:val="00AD56E2"/>
    <w:rsid w:val="00AD5890"/>
    <w:rsid w:val="00AD5A9D"/>
    <w:rsid w:val="00AD5BC5"/>
    <w:rsid w:val="00AD5D74"/>
    <w:rsid w:val="00AD5DB8"/>
    <w:rsid w:val="00AD6196"/>
    <w:rsid w:val="00AD63D0"/>
    <w:rsid w:val="00AD688F"/>
    <w:rsid w:val="00AD693C"/>
    <w:rsid w:val="00AD69F4"/>
    <w:rsid w:val="00AD6E13"/>
    <w:rsid w:val="00AD76CA"/>
    <w:rsid w:val="00AD7772"/>
    <w:rsid w:val="00AD7E95"/>
    <w:rsid w:val="00AD7EEC"/>
    <w:rsid w:val="00AE01EC"/>
    <w:rsid w:val="00AE065C"/>
    <w:rsid w:val="00AE0CC9"/>
    <w:rsid w:val="00AE1B40"/>
    <w:rsid w:val="00AE1C9F"/>
    <w:rsid w:val="00AE2327"/>
    <w:rsid w:val="00AE2348"/>
    <w:rsid w:val="00AE2715"/>
    <w:rsid w:val="00AE2760"/>
    <w:rsid w:val="00AE2BEE"/>
    <w:rsid w:val="00AE2E18"/>
    <w:rsid w:val="00AE3873"/>
    <w:rsid w:val="00AE3D24"/>
    <w:rsid w:val="00AE3F2A"/>
    <w:rsid w:val="00AE428F"/>
    <w:rsid w:val="00AE4417"/>
    <w:rsid w:val="00AE4421"/>
    <w:rsid w:val="00AE51B8"/>
    <w:rsid w:val="00AE5355"/>
    <w:rsid w:val="00AE5573"/>
    <w:rsid w:val="00AE569D"/>
    <w:rsid w:val="00AE572F"/>
    <w:rsid w:val="00AE577A"/>
    <w:rsid w:val="00AE5C4E"/>
    <w:rsid w:val="00AE5EF6"/>
    <w:rsid w:val="00AE67EC"/>
    <w:rsid w:val="00AE6B4A"/>
    <w:rsid w:val="00AE6BD2"/>
    <w:rsid w:val="00AE7CDE"/>
    <w:rsid w:val="00AE7DDA"/>
    <w:rsid w:val="00AE7F8F"/>
    <w:rsid w:val="00AF02AA"/>
    <w:rsid w:val="00AF034F"/>
    <w:rsid w:val="00AF0CE7"/>
    <w:rsid w:val="00AF0F34"/>
    <w:rsid w:val="00AF13F9"/>
    <w:rsid w:val="00AF146F"/>
    <w:rsid w:val="00AF1889"/>
    <w:rsid w:val="00AF1CD2"/>
    <w:rsid w:val="00AF1E7A"/>
    <w:rsid w:val="00AF1F91"/>
    <w:rsid w:val="00AF2437"/>
    <w:rsid w:val="00AF2A92"/>
    <w:rsid w:val="00AF2AC4"/>
    <w:rsid w:val="00AF2F71"/>
    <w:rsid w:val="00AF3116"/>
    <w:rsid w:val="00AF3479"/>
    <w:rsid w:val="00AF3CA2"/>
    <w:rsid w:val="00AF3EFE"/>
    <w:rsid w:val="00AF4007"/>
    <w:rsid w:val="00AF406E"/>
    <w:rsid w:val="00AF4274"/>
    <w:rsid w:val="00AF4CBC"/>
    <w:rsid w:val="00AF5550"/>
    <w:rsid w:val="00AF5755"/>
    <w:rsid w:val="00AF5B68"/>
    <w:rsid w:val="00AF5E48"/>
    <w:rsid w:val="00AF6353"/>
    <w:rsid w:val="00AF68EA"/>
    <w:rsid w:val="00AF714C"/>
    <w:rsid w:val="00AF788F"/>
    <w:rsid w:val="00AF795C"/>
    <w:rsid w:val="00AF7F51"/>
    <w:rsid w:val="00B00134"/>
    <w:rsid w:val="00B002F3"/>
    <w:rsid w:val="00B01C90"/>
    <w:rsid w:val="00B01D31"/>
    <w:rsid w:val="00B02021"/>
    <w:rsid w:val="00B02311"/>
    <w:rsid w:val="00B024B7"/>
    <w:rsid w:val="00B0281D"/>
    <w:rsid w:val="00B02BC3"/>
    <w:rsid w:val="00B02D5D"/>
    <w:rsid w:val="00B02E35"/>
    <w:rsid w:val="00B02F5B"/>
    <w:rsid w:val="00B0344E"/>
    <w:rsid w:val="00B03B8C"/>
    <w:rsid w:val="00B03C03"/>
    <w:rsid w:val="00B03C88"/>
    <w:rsid w:val="00B04115"/>
    <w:rsid w:val="00B04421"/>
    <w:rsid w:val="00B045B4"/>
    <w:rsid w:val="00B046B4"/>
    <w:rsid w:val="00B04A7A"/>
    <w:rsid w:val="00B04EFB"/>
    <w:rsid w:val="00B04FF9"/>
    <w:rsid w:val="00B0539B"/>
    <w:rsid w:val="00B05577"/>
    <w:rsid w:val="00B059DA"/>
    <w:rsid w:val="00B059F7"/>
    <w:rsid w:val="00B05C9D"/>
    <w:rsid w:val="00B05DB5"/>
    <w:rsid w:val="00B06014"/>
    <w:rsid w:val="00B06D49"/>
    <w:rsid w:val="00B06F4A"/>
    <w:rsid w:val="00B07261"/>
    <w:rsid w:val="00B07467"/>
    <w:rsid w:val="00B07579"/>
    <w:rsid w:val="00B10427"/>
    <w:rsid w:val="00B10AE5"/>
    <w:rsid w:val="00B11D3F"/>
    <w:rsid w:val="00B126F7"/>
    <w:rsid w:val="00B12FF0"/>
    <w:rsid w:val="00B140CE"/>
    <w:rsid w:val="00B143A4"/>
    <w:rsid w:val="00B14550"/>
    <w:rsid w:val="00B147C3"/>
    <w:rsid w:val="00B15198"/>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F4"/>
    <w:rsid w:val="00B17DF6"/>
    <w:rsid w:val="00B17E7F"/>
    <w:rsid w:val="00B20785"/>
    <w:rsid w:val="00B20BE0"/>
    <w:rsid w:val="00B21067"/>
    <w:rsid w:val="00B21262"/>
    <w:rsid w:val="00B21DA9"/>
    <w:rsid w:val="00B21F22"/>
    <w:rsid w:val="00B226C2"/>
    <w:rsid w:val="00B2270A"/>
    <w:rsid w:val="00B22BB3"/>
    <w:rsid w:val="00B232A3"/>
    <w:rsid w:val="00B233BE"/>
    <w:rsid w:val="00B233E6"/>
    <w:rsid w:val="00B23617"/>
    <w:rsid w:val="00B23C05"/>
    <w:rsid w:val="00B24C4A"/>
    <w:rsid w:val="00B25162"/>
    <w:rsid w:val="00B25426"/>
    <w:rsid w:val="00B25AA2"/>
    <w:rsid w:val="00B25B82"/>
    <w:rsid w:val="00B25C9D"/>
    <w:rsid w:val="00B25CEE"/>
    <w:rsid w:val="00B2612E"/>
    <w:rsid w:val="00B26427"/>
    <w:rsid w:val="00B27308"/>
    <w:rsid w:val="00B27352"/>
    <w:rsid w:val="00B2768F"/>
    <w:rsid w:val="00B27AFF"/>
    <w:rsid w:val="00B27DD6"/>
    <w:rsid w:val="00B30331"/>
    <w:rsid w:val="00B304E2"/>
    <w:rsid w:val="00B30861"/>
    <w:rsid w:val="00B311AF"/>
    <w:rsid w:val="00B31754"/>
    <w:rsid w:val="00B319C9"/>
    <w:rsid w:val="00B31FC9"/>
    <w:rsid w:val="00B32235"/>
    <w:rsid w:val="00B3260B"/>
    <w:rsid w:val="00B328A1"/>
    <w:rsid w:val="00B32AEA"/>
    <w:rsid w:val="00B3328F"/>
    <w:rsid w:val="00B3387E"/>
    <w:rsid w:val="00B3415C"/>
    <w:rsid w:val="00B347B3"/>
    <w:rsid w:val="00B34845"/>
    <w:rsid w:val="00B34EF4"/>
    <w:rsid w:val="00B351C7"/>
    <w:rsid w:val="00B35501"/>
    <w:rsid w:val="00B359AD"/>
    <w:rsid w:val="00B36710"/>
    <w:rsid w:val="00B3790F"/>
    <w:rsid w:val="00B37950"/>
    <w:rsid w:val="00B37B58"/>
    <w:rsid w:val="00B37E14"/>
    <w:rsid w:val="00B37F29"/>
    <w:rsid w:val="00B400DF"/>
    <w:rsid w:val="00B4013E"/>
    <w:rsid w:val="00B4026E"/>
    <w:rsid w:val="00B40364"/>
    <w:rsid w:val="00B40F37"/>
    <w:rsid w:val="00B4124B"/>
    <w:rsid w:val="00B41B04"/>
    <w:rsid w:val="00B41BD2"/>
    <w:rsid w:val="00B41C3B"/>
    <w:rsid w:val="00B41DFB"/>
    <w:rsid w:val="00B4203C"/>
    <w:rsid w:val="00B420BB"/>
    <w:rsid w:val="00B423C0"/>
    <w:rsid w:val="00B42901"/>
    <w:rsid w:val="00B42BD9"/>
    <w:rsid w:val="00B4362D"/>
    <w:rsid w:val="00B43686"/>
    <w:rsid w:val="00B43B84"/>
    <w:rsid w:val="00B448E8"/>
    <w:rsid w:val="00B44C49"/>
    <w:rsid w:val="00B44C79"/>
    <w:rsid w:val="00B44CC4"/>
    <w:rsid w:val="00B44DCD"/>
    <w:rsid w:val="00B44F4A"/>
    <w:rsid w:val="00B45A78"/>
    <w:rsid w:val="00B45A7C"/>
    <w:rsid w:val="00B45B16"/>
    <w:rsid w:val="00B45E14"/>
    <w:rsid w:val="00B46415"/>
    <w:rsid w:val="00B46487"/>
    <w:rsid w:val="00B464AF"/>
    <w:rsid w:val="00B46A48"/>
    <w:rsid w:val="00B46BCE"/>
    <w:rsid w:val="00B46D5B"/>
    <w:rsid w:val="00B46F88"/>
    <w:rsid w:val="00B4705D"/>
    <w:rsid w:val="00B478D7"/>
    <w:rsid w:val="00B47BD8"/>
    <w:rsid w:val="00B500CE"/>
    <w:rsid w:val="00B5026B"/>
    <w:rsid w:val="00B50380"/>
    <w:rsid w:val="00B5042F"/>
    <w:rsid w:val="00B51305"/>
    <w:rsid w:val="00B51BE5"/>
    <w:rsid w:val="00B51DE9"/>
    <w:rsid w:val="00B51E5E"/>
    <w:rsid w:val="00B51F48"/>
    <w:rsid w:val="00B520BD"/>
    <w:rsid w:val="00B524B6"/>
    <w:rsid w:val="00B5287C"/>
    <w:rsid w:val="00B52A45"/>
    <w:rsid w:val="00B52C93"/>
    <w:rsid w:val="00B53BF7"/>
    <w:rsid w:val="00B53EBD"/>
    <w:rsid w:val="00B5401D"/>
    <w:rsid w:val="00B54024"/>
    <w:rsid w:val="00B54151"/>
    <w:rsid w:val="00B547B3"/>
    <w:rsid w:val="00B54C28"/>
    <w:rsid w:val="00B54E6E"/>
    <w:rsid w:val="00B55D75"/>
    <w:rsid w:val="00B55DBF"/>
    <w:rsid w:val="00B55EB4"/>
    <w:rsid w:val="00B56259"/>
    <w:rsid w:val="00B5719A"/>
    <w:rsid w:val="00B5728B"/>
    <w:rsid w:val="00B57479"/>
    <w:rsid w:val="00B57CE2"/>
    <w:rsid w:val="00B57CF0"/>
    <w:rsid w:val="00B57E79"/>
    <w:rsid w:val="00B57F84"/>
    <w:rsid w:val="00B57FEA"/>
    <w:rsid w:val="00B6061D"/>
    <w:rsid w:val="00B615B5"/>
    <w:rsid w:val="00B616D6"/>
    <w:rsid w:val="00B61842"/>
    <w:rsid w:val="00B62153"/>
    <w:rsid w:val="00B62654"/>
    <w:rsid w:val="00B63089"/>
    <w:rsid w:val="00B63212"/>
    <w:rsid w:val="00B6390D"/>
    <w:rsid w:val="00B63ED8"/>
    <w:rsid w:val="00B641EB"/>
    <w:rsid w:val="00B6487A"/>
    <w:rsid w:val="00B64A51"/>
    <w:rsid w:val="00B64B92"/>
    <w:rsid w:val="00B64CDC"/>
    <w:rsid w:val="00B653D9"/>
    <w:rsid w:val="00B654C1"/>
    <w:rsid w:val="00B655B4"/>
    <w:rsid w:val="00B66073"/>
    <w:rsid w:val="00B660B2"/>
    <w:rsid w:val="00B6640B"/>
    <w:rsid w:val="00B66643"/>
    <w:rsid w:val="00B6684F"/>
    <w:rsid w:val="00B66BCD"/>
    <w:rsid w:val="00B66C39"/>
    <w:rsid w:val="00B6765D"/>
    <w:rsid w:val="00B6797E"/>
    <w:rsid w:val="00B679EC"/>
    <w:rsid w:val="00B67BA1"/>
    <w:rsid w:val="00B67DA1"/>
    <w:rsid w:val="00B67E7D"/>
    <w:rsid w:val="00B70411"/>
    <w:rsid w:val="00B7045F"/>
    <w:rsid w:val="00B705A4"/>
    <w:rsid w:val="00B70D13"/>
    <w:rsid w:val="00B70EF5"/>
    <w:rsid w:val="00B7171D"/>
    <w:rsid w:val="00B71782"/>
    <w:rsid w:val="00B71DE5"/>
    <w:rsid w:val="00B71FD7"/>
    <w:rsid w:val="00B721AF"/>
    <w:rsid w:val="00B72305"/>
    <w:rsid w:val="00B726B9"/>
    <w:rsid w:val="00B72994"/>
    <w:rsid w:val="00B72A27"/>
    <w:rsid w:val="00B72E37"/>
    <w:rsid w:val="00B72F3B"/>
    <w:rsid w:val="00B7326B"/>
    <w:rsid w:val="00B73968"/>
    <w:rsid w:val="00B73A31"/>
    <w:rsid w:val="00B73A7F"/>
    <w:rsid w:val="00B73E86"/>
    <w:rsid w:val="00B740C1"/>
    <w:rsid w:val="00B742B6"/>
    <w:rsid w:val="00B743E6"/>
    <w:rsid w:val="00B750D9"/>
    <w:rsid w:val="00B7516E"/>
    <w:rsid w:val="00B7529B"/>
    <w:rsid w:val="00B75542"/>
    <w:rsid w:val="00B7591D"/>
    <w:rsid w:val="00B75959"/>
    <w:rsid w:val="00B75ACC"/>
    <w:rsid w:val="00B7607C"/>
    <w:rsid w:val="00B765D2"/>
    <w:rsid w:val="00B76962"/>
    <w:rsid w:val="00B77076"/>
    <w:rsid w:val="00B77319"/>
    <w:rsid w:val="00B774A4"/>
    <w:rsid w:val="00B77ABA"/>
    <w:rsid w:val="00B77B8C"/>
    <w:rsid w:val="00B77BC3"/>
    <w:rsid w:val="00B77BEC"/>
    <w:rsid w:val="00B80502"/>
    <w:rsid w:val="00B80592"/>
    <w:rsid w:val="00B8061E"/>
    <w:rsid w:val="00B80C34"/>
    <w:rsid w:val="00B80C36"/>
    <w:rsid w:val="00B80C45"/>
    <w:rsid w:val="00B80EBF"/>
    <w:rsid w:val="00B811A4"/>
    <w:rsid w:val="00B81251"/>
    <w:rsid w:val="00B81580"/>
    <w:rsid w:val="00B817BF"/>
    <w:rsid w:val="00B81C84"/>
    <w:rsid w:val="00B81D4B"/>
    <w:rsid w:val="00B820EB"/>
    <w:rsid w:val="00B82202"/>
    <w:rsid w:val="00B825EC"/>
    <w:rsid w:val="00B82A0F"/>
    <w:rsid w:val="00B82FEE"/>
    <w:rsid w:val="00B831C4"/>
    <w:rsid w:val="00B833A2"/>
    <w:rsid w:val="00B83402"/>
    <w:rsid w:val="00B8384A"/>
    <w:rsid w:val="00B839C8"/>
    <w:rsid w:val="00B83D14"/>
    <w:rsid w:val="00B83DC2"/>
    <w:rsid w:val="00B84360"/>
    <w:rsid w:val="00B84583"/>
    <w:rsid w:val="00B845B8"/>
    <w:rsid w:val="00B84659"/>
    <w:rsid w:val="00B8484F"/>
    <w:rsid w:val="00B84B45"/>
    <w:rsid w:val="00B850E1"/>
    <w:rsid w:val="00B85AA4"/>
    <w:rsid w:val="00B85D89"/>
    <w:rsid w:val="00B85E43"/>
    <w:rsid w:val="00B85E58"/>
    <w:rsid w:val="00B86399"/>
    <w:rsid w:val="00B863EE"/>
    <w:rsid w:val="00B868B1"/>
    <w:rsid w:val="00B86B46"/>
    <w:rsid w:val="00B86E4C"/>
    <w:rsid w:val="00B87333"/>
    <w:rsid w:val="00B87627"/>
    <w:rsid w:val="00B8777B"/>
    <w:rsid w:val="00B87F7D"/>
    <w:rsid w:val="00B90C87"/>
    <w:rsid w:val="00B9114E"/>
    <w:rsid w:val="00B9131E"/>
    <w:rsid w:val="00B9133C"/>
    <w:rsid w:val="00B91D63"/>
    <w:rsid w:val="00B920A3"/>
    <w:rsid w:val="00B922D1"/>
    <w:rsid w:val="00B92F3A"/>
    <w:rsid w:val="00B930ED"/>
    <w:rsid w:val="00B931E1"/>
    <w:rsid w:val="00B93952"/>
    <w:rsid w:val="00B93A00"/>
    <w:rsid w:val="00B93E2B"/>
    <w:rsid w:val="00B93FB6"/>
    <w:rsid w:val="00B94232"/>
    <w:rsid w:val="00B94739"/>
    <w:rsid w:val="00B947B7"/>
    <w:rsid w:val="00B94D63"/>
    <w:rsid w:val="00B9511A"/>
    <w:rsid w:val="00B9521D"/>
    <w:rsid w:val="00B96484"/>
    <w:rsid w:val="00B9687D"/>
    <w:rsid w:val="00B96B0D"/>
    <w:rsid w:val="00B96F3A"/>
    <w:rsid w:val="00B97448"/>
    <w:rsid w:val="00B97AB8"/>
    <w:rsid w:val="00BA0048"/>
    <w:rsid w:val="00BA0296"/>
    <w:rsid w:val="00BA043C"/>
    <w:rsid w:val="00BA0AB0"/>
    <w:rsid w:val="00BA0E2A"/>
    <w:rsid w:val="00BA1990"/>
    <w:rsid w:val="00BA1DB2"/>
    <w:rsid w:val="00BA1FFF"/>
    <w:rsid w:val="00BA218C"/>
    <w:rsid w:val="00BA289C"/>
    <w:rsid w:val="00BA2A50"/>
    <w:rsid w:val="00BA307F"/>
    <w:rsid w:val="00BA3B30"/>
    <w:rsid w:val="00BA3B3F"/>
    <w:rsid w:val="00BA3C1A"/>
    <w:rsid w:val="00BA3F93"/>
    <w:rsid w:val="00BA49ED"/>
    <w:rsid w:val="00BA4BFF"/>
    <w:rsid w:val="00BA4C89"/>
    <w:rsid w:val="00BA5362"/>
    <w:rsid w:val="00BA5444"/>
    <w:rsid w:val="00BA54B5"/>
    <w:rsid w:val="00BA567A"/>
    <w:rsid w:val="00BA5890"/>
    <w:rsid w:val="00BA5CF6"/>
    <w:rsid w:val="00BA5DCC"/>
    <w:rsid w:val="00BA6144"/>
    <w:rsid w:val="00BA6887"/>
    <w:rsid w:val="00BA6A9B"/>
    <w:rsid w:val="00BA6C9E"/>
    <w:rsid w:val="00BA6D32"/>
    <w:rsid w:val="00BA6EF7"/>
    <w:rsid w:val="00BA6F01"/>
    <w:rsid w:val="00BA77BD"/>
    <w:rsid w:val="00BA7944"/>
    <w:rsid w:val="00BA7A72"/>
    <w:rsid w:val="00BB0521"/>
    <w:rsid w:val="00BB077B"/>
    <w:rsid w:val="00BB089A"/>
    <w:rsid w:val="00BB092C"/>
    <w:rsid w:val="00BB0995"/>
    <w:rsid w:val="00BB0DF2"/>
    <w:rsid w:val="00BB0FF0"/>
    <w:rsid w:val="00BB13AB"/>
    <w:rsid w:val="00BB3075"/>
    <w:rsid w:val="00BB3146"/>
    <w:rsid w:val="00BB3457"/>
    <w:rsid w:val="00BB34E9"/>
    <w:rsid w:val="00BB37A1"/>
    <w:rsid w:val="00BB3E9F"/>
    <w:rsid w:val="00BB4205"/>
    <w:rsid w:val="00BB42FE"/>
    <w:rsid w:val="00BB45F0"/>
    <w:rsid w:val="00BB4639"/>
    <w:rsid w:val="00BB4DB9"/>
    <w:rsid w:val="00BB505A"/>
    <w:rsid w:val="00BB5AC0"/>
    <w:rsid w:val="00BB5DE0"/>
    <w:rsid w:val="00BB600E"/>
    <w:rsid w:val="00BB64AD"/>
    <w:rsid w:val="00BB659C"/>
    <w:rsid w:val="00BB6697"/>
    <w:rsid w:val="00BB67AC"/>
    <w:rsid w:val="00BB6985"/>
    <w:rsid w:val="00BB7A0B"/>
    <w:rsid w:val="00BC0091"/>
    <w:rsid w:val="00BC0312"/>
    <w:rsid w:val="00BC0B50"/>
    <w:rsid w:val="00BC0CF7"/>
    <w:rsid w:val="00BC0EC4"/>
    <w:rsid w:val="00BC1110"/>
    <w:rsid w:val="00BC1A46"/>
    <w:rsid w:val="00BC2930"/>
    <w:rsid w:val="00BC2B8B"/>
    <w:rsid w:val="00BC2BC7"/>
    <w:rsid w:val="00BC300F"/>
    <w:rsid w:val="00BC37C0"/>
    <w:rsid w:val="00BC3E08"/>
    <w:rsid w:val="00BC4149"/>
    <w:rsid w:val="00BC429F"/>
    <w:rsid w:val="00BC44A5"/>
    <w:rsid w:val="00BC4576"/>
    <w:rsid w:val="00BC46B5"/>
    <w:rsid w:val="00BC4EF6"/>
    <w:rsid w:val="00BC5092"/>
    <w:rsid w:val="00BC5493"/>
    <w:rsid w:val="00BC597A"/>
    <w:rsid w:val="00BC6D07"/>
    <w:rsid w:val="00BC72BA"/>
    <w:rsid w:val="00BC759A"/>
    <w:rsid w:val="00BC78EC"/>
    <w:rsid w:val="00BC791B"/>
    <w:rsid w:val="00BC7A07"/>
    <w:rsid w:val="00BC7D56"/>
    <w:rsid w:val="00BD024A"/>
    <w:rsid w:val="00BD09B8"/>
    <w:rsid w:val="00BD0FE7"/>
    <w:rsid w:val="00BD1216"/>
    <w:rsid w:val="00BD1570"/>
    <w:rsid w:val="00BD1E53"/>
    <w:rsid w:val="00BD2142"/>
    <w:rsid w:val="00BD2270"/>
    <w:rsid w:val="00BD23F5"/>
    <w:rsid w:val="00BD2873"/>
    <w:rsid w:val="00BD2892"/>
    <w:rsid w:val="00BD2B77"/>
    <w:rsid w:val="00BD2C79"/>
    <w:rsid w:val="00BD3675"/>
    <w:rsid w:val="00BD3729"/>
    <w:rsid w:val="00BD3A1C"/>
    <w:rsid w:val="00BD4730"/>
    <w:rsid w:val="00BD4856"/>
    <w:rsid w:val="00BD485E"/>
    <w:rsid w:val="00BD4C06"/>
    <w:rsid w:val="00BD5270"/>
    <w:rsid w:val="00BD534F"/>
    <w:rsid w:val="00BD5491"/>
    <w:rsid w:val="00BD562C"/>
    <w:rsid w:val="00BD56C8"/>
    <w:rsid w:val="00BD56D1"/>
    <w:rsid w:val="00BD57D3"/>
    <w:rsid w:val="00BD6F70"/>
    <w:rsid w:val="00BD748C"/>
    <w:rsid w:val="00BD75A8"/>
    <w:rsid w:val="00BD782D"/>
    <w:rsid w:val="00BD7876"/>
    <w:rsid w:val="00BD78D6"/>
    <w:rsid w:val="00BD7995"/>
    <w:rsid w:val="00BD7C53"/>
    <w:rsid w:val="00BE0084"/>
    <w:rsid w:val="00BE04D3"/>
    <w:rsid w:val="00BE0B5E"/>
    <w:rsid w:val="00BE0E48"/>
    <w:rsid w:val="00BE103E"/>
    <w:rsid w:val="00BE171D"/>
    <w:rsid w:val="00BE1CD9"/>
    <w:rsid w:val="00BE1D6E"/>
    <w:rsid w:val="00BE2759"/>
    <w:rsid w:val="00BE2EDE"/>
    <w:rsid w:val="00BE3091"/>
    <w:rsid w:val="00BE33C6"/>
    <w:rsid w:val="00BE362C"/>
    <w:rsid w:val="00BE364C"/>
    <w:rsid w:val="00BE38AA"/>
    <w:rsid w:val="00BE3F1E"/>
    <w:rsid w:val="00BE4740"/>
    <w:rsid w:val="00BE4A6D"/>
    <w:rsid w:val="00BE4CF1"/>
    <w:rsid w:val="00BE4E64"/>
    <w:rsid w:val="00BE5349"/>
    <w:rsid w:val="00BE5AA2"/>
    <w:rsid w:val="00BE5AF0"/>
    <w:rsid w:val="00BE67C2"/>
    <w:rsid w:val="00BE68EB"/>
    <w:rsid w:val="00BE6D8E"/>
    <w:rsid w:val="00BE6E86"/>
    <w:rsid w:val="00BE6FE8"/>
    <w:rsid w:val="00BE73D1"/>
    <w:rsid w:val="00BE78E3"/>
    <w:rsid w:val="00BE793C"/>
    <w:rsid w:val="00BE7AA6"/>
    <w:rsid w:val="00BE7FA3"/>
    <w:rsid w:val="00BF00C8"/>
    <w:rsid w:val="00BF0435"/>
    <w:rsid w:val="00BF0B5E"/>
    <w:rsid w:val="00BF0B91"/>
    <w:rsid w:val="00BF0F57"/>
    <w:rsid w:val="00BF1182"/>
    <w:rsid w:val="00BF1502"/>
    <w:rsid w:val="00BF1F0C"/>
    <w:rsid w:val="00BF2197"/>
    <w:rsid w:val="00BF2334"/>
    <w:rsid w:val="00BF2842"/>
    <w:rsid w:val="00BF2925"/>
    <w:rsid w:val="00BF349C"/>
    <w:rsid w:val="00BF3E21"/>
    <w:rsid w:val="00BF3EEF"/>
    <w:rsid w:val="00BF3EF6"/>
    <w:rsid w:val="00BF44E8"/>
    <w:rsid w:val="00BF45D7"/>
    <w:rsid w:val="00BF464C"/>
    <w:rsid w:val="00BF4852"/>
    <w:rsid w:val="00BF4903"/>
    <w:rsid w:val="00BF4AA1"/>
    <w:rsid w:val="00BF5C59"/>
    <w:rsid w:val="00BF5F44"/>
    <w:rsid w:val="00BF603B"/>
    <w:rsid w:val="00BF6440"/>
    <w:rsid w:val="00BF6909"/>
    <w:rsid w:val="00BF6A77"/>
    <w:rsid w:val="00BF6E64"/>
    <w:rsid w:val="00BF70C1"/>
    <w:rsid w:val="00BF7197"/>
    <w:rsid w:val="00BF72A8"/>
    <w:rsid w:val="00BF72CB"/>
    <w:rsid w:val="00BF7687"/>
    <w:rsid w:val="00BF7A62"/>
    <w:rsid w:val="00C00FEE"/>
    <w:rsid w:val="00C016CC"/>
    <w:rsid w:val="00C017AE"/>
    <w:rsid w:val="00C021DE"/>
    <w:rsid w:val="00C02232"/>
    <w:rsid w:val="00C02379"/>
    <w:rsid w:val="00C023DA"/>
    <w:rsid w:val="00C0262D"/>
    <w:rsid w:val="00C0290E"/>
    <w:rsid w:val="00C02C88"/>
    <w:rsid w:val="00C02FC8"/>
    <w:rsid w:val="00C03572"/>
    <w:rsid w:val="00C0389F"/>
    <w:rsid w:val="00C0407D"/>
    <w:rsid w:val="00C045C1"/>
    <w:rsid w:val="00C045C9"/>
    <w:rsid w:val="00C04A89"/>
    <w:rsid w:val="00C04C22"/>
    <w:rsid w:val="00C04C98"/>
    <w:rsid w:val="00C05477"/>
    <w:rsid w:val="00C05573"/>
    <w:rsid w:val="00C05661"/>
    <w:rsid w:val="00C05758"/>
    <w:rsid w:val="00C05C0E"/>
    <w:rsid w:val="00C060E8"/>
    <w:rsid w:val="00C06160"/>
    <w:rsid w:val="00C06543"/>
    <w:rsid w:val="00C06B28"/>
    <w:rsid w:val="00C06D84"/>
    <w:rsid w:val="00C06E43"/>
    <w:rsid w:val="00C07133"/>
    <w:rsid w:val="00C07D73"/>
    <w:rsid w:val="00C100AB"/>
    <w:rsid w:val="00C1059A"/>
    <w:rsid w:val="00C105B8"/>
    <w:rsid w:val="00C105CE"/>
    <w:rsid w:val="00C109CA"/>
    <w:rsid w:val="00C10C2D"/>
    <w:rsid w:val="00C11444"/>
    <w:rsid w:val="00C11C72"/>
    <w:rsid w:val="00C12134"/>
    <w:rsid w:val="00C123DD"/>
    <w:rsid w:val="00C1240F"/>
    <w:rsid w:val="00C12A41"/>
    <w:rsid w:val="00C12F78"/>
    <w:rsid w:val="00C13016"/>
    <w:rsid w:val="00C13236"/>
    <w:rsid w:val="00C139F1"/>
    <w:rsid w:val="00C13F37"/>
    <w:rsid w:val="00C13F49"/>
    <w:rsid w:val="00C1429E"/>
    <w:rsid w:val="00C143C3"/>
    <w:rsid w:val="00C1443F"/>
    <w:rsid w:val="00C1495C"/>
    <w:rsid w:val="00C14D22"/>
    <w:rsid w:val="00C14D39"/>
    <w:rsid w:val="00C15267"/>
    <w:rsid w:val="00C15596"/>
    <w:rsid w:val="00C156FE"/>
    <w:rsid w:val="00C1583F"/>
    <w:rsid w:val="00C15996"/>
    <w:rsid w:val="00C16260"/>
    <w:rsid w:val="00C1672E"/>
    <w:rsid w:val="00C170B1"/>
    <w:rsid w:val="00C171E0"/>
    <w:rsid w:val="00C171FE"/>
    <w:rsid w:val="00C17278"/>
    <w:rsid w:val="00C172D3"/>
    <w:rsid w:val="00C172E5"/>
    <w:rsid w:val="00C174F0"/>
    <w:rsid w:val="00C176ED"/>
    <w:rsid w:val="00C17DB5"/>
    <w:rsid w:val="00C17E0A"/>
    <w:rsid w:val="00C200BD"/>
    <w:rsid w:val="00C20128"/>
    <w:rsid w:val="00C22027"/>
    <w:rsid w:val="00C22F2B"/>
    <w:rsid w:val="00C23021"/>
    <w:rsid w:val="00C233A9"/>
    <w:rsid w:val="00C238AC"/>
    <w:rsid w:val="00C23FBD"/>
    <w:rsid w:val="00C24356"/>
    <w:rsid w:val="00C24B43"/>
    <w:rsid w:val="00C24B97"/>
    <w:rsid w:val="00C255E7"/>
    <w:rsid w:val="00C258A1"/>
    <w:rsid w:val="00C25AAF"/>
    <w:rsid w:val="00C25CA1"/>
    <w:rsid w:val="00C25DA7"/>
    <w:rsid w:val="00C26B8F"/>
    <w:rsid w:val="00C26EE6"/>
    <w:rsid w:val="00C26F45"/>
    <w:rsid w:val="00C27311"/>
    <w:rsid w:val="00C27317"/>
    <w:rsid w:val="00C27542"/>
    <w:rsid w:val="00C27BBA"/>
    <w:rsid w:val="00C27FE7"/>
    <w:rsid w:val="00C30211"/>
    <w:rsid w:val="00C30B0F"/>
    <w:rsid w:val="00C30D32"/>
    <w:rsid w:val="00C30DF3"/>
    <w:rsid w:val="00C30F98"/>
    <w:rsid w:val="00C3135C"/>
    <w:rsid w:val="00C31B32"/>
    <w:rsid w:val="00C327FD"/>
    <w:rsid w:val="00C32B00"/>
    <w:rsid w:val="00C32CB1"/>
    <w:rsid w:val="00C32FD1"/>
    <w:rsid w:val="00C32FF8"/>
    <w:rsid w:val="00C332A3"/>
    <w:rsid w:val="00C33526"/>
    <w:rsid w:val="00C335DF"/>
    <w:rsid w:val="00C33699"/>
    <w:rsid w:val="00C33E0C"/>
    <w:rsid w:val="00C33EA3"/>
    <w:rsid w:val="00C34C23"/>
    <w:rsid w:val="00C355F6"/>
    <w:rsid w:val="00C35BFE"/>
    <w:rsid w:val="00C36356"/>
    <w:rsid w:val="00C369B5"/>
    <w:rsid w:val="00C36DC0"/>
    <w:rsid w:val="00C376BD"/>
    <w:rsid w:val="00C37AFE"/>
    <w:rsid w:val="00C37D8D"/>
    <w:rsid w:val="00C37EB2"/>
    <w:rsid w:val="00C37F5A"/>
    <w:rsid w:val="00C401B2"/>
    <w:rsid w:val="00C406F3"/>
    <w:rsid w:val="00C407D1"/>
    <w:rsid w:val="00C410B6"/>
    <w:rsid w:val="00C4119D"/>
    <w:rsid w:val="00C4122A"/>
    <w:rsid w:val="00C41F98"/>
    <w:rsid w:val="00C4201E"/>
    <w:rsid w:val="00C42029"/>
    <w:rsid w:val="00C42A9F"/>
    <w:rsid w:val="00C42B8C"/>
    <w:rsid w:val="00C42C21"/>
    <w:rsid w:val="00C43112"/>
    <w:rsid w:val="00C432A4"/>
    <w:rsid w:val="00C43CE6"/>
    <w:rsid w:val="00C44863"/>
    <w:rsid w:val="00C44CEC"/>
    <w:rsid w:val="00C45201"/>
    <w:rsid w:val="00C4536D"/>
    <w:rsid w:val="00C4545D"/>
    <w:rsid w:val="00C45896"/>
    <w:rsid w:val="00C459A8"/>
    <w:rsid w:val="00C45B1A"/>
    <w:rsid w:val="00C46280"/>
    <w:rsid w:val="00C46289"/>
    <w:rsid w:val="00C46532"/>
    <w:rsid w:val="00C467A0"/>
    <w:rsid w:val="00C46879"/>
    <w:rsid w:val="00C469D5"/>
    <w:rsid w:val="00C46F8D"/>
    <w:rsid w:val="00C471B1"/>
    <w:rsid w:val="00C4732A"/>
    <w:rsid w:val="00C47D02"/>
    <w:rsid w:val="00C50162"/>
    <w:rsid w:val="00C50236"/>
    <w:rsid w:val="00C508FC"/>
    <w:rsid w:val="00C519DF"/>
    <w:rsid w:val="00C51AF1"/>
    <w:rsid w:val="00C51D12"/>
    <w:rsid w:val="00C51DEE"/>
    <w:rsid w:val="00C521E3"/>
    <w:rsid w:val="00C52422"/>
    <w:rsid w:val="00C52776"/>
    <w:rsid w:val="00C53418"/>
    <w:rsid w:val="00C53C60"/>
    <w:rsid w:val="00C54127"/>
    <w:rsid w:val="00C543BD"/>
    <w:rsid w:val="00C54422"/>
    <w:rsid w:val="00C544CE"/>
    <w:rsid w:val="00C548D8"/>
    <w:rsid w:val="00C54A56"/>
    <w:rsid w:val="00C550FC"/>
    <w:rsid w:val="00C552FF"/>
    <w:rsid w:val="00C558C2"/>
    <w:rsid w:val="00C558D2"/>
    <w:rsid w:val="00C567F2"/>
    <w:rsid w:val="00C56CEC"/>
    <w:rsid w:val="00C56CF1"/>
    <w:rsid w:val="00C56D81"/>
    <w:rsid w:val="00C56E5E"/>
    <w:rsid w:val="00C56FC0"/>
    <w:rsid w:val="00C575C0"/>
    <w:rsid w:val="00C61029"/>
    <w:rsid w:val="00C6113E"/>
    <w:rsid w:val="00C61251"/>
    <w:rsid w:val="00C61390"/>
    <w:rsid w:val="00C6186F"/>
    <w:rsid w:val="00C61876"/>
    <w:rsid w:val="00C61936"/>
    <w:rsid w:val="00C61956"/>
    <w:rsid w:val="00C61A15"/>
    <w:rsid w:val="00C61A9C"/>
    <w:rsid w:val="00C61C4B"/>
    <w:rsid w:val="00C61E82"/>
    <w:rsid w:val="00C6209C"/>
    <w:rsid w:val="00C622D5"/>
    <w:rsid w:val="00C6249C"/>
    <w:rsid w:val="00C62536"/>
    <w:rsid w:val="00C625D4"/>
    <w:rsid w:val="00C62639"/>
    <w:rsid w:val="00C62A62"/>
    <w:rsid w:val="00C62D6E"/>
    <w:rsid w:val="00C62E57"/>
    <w:rsid w:val="00C62EE4"/>
    <w:rsid w:val="00C63945"/>
    <w:rsid w:val="00C6499D"/>
    <w:rsid w:val="00C64B59"/>
    <w:rsid w:val="00C651FF"/>
    <w:rsid w:val="00C6529F"/>
    <w:rsid w:val="00C65D72"/>
    <w:rsid w:val="00C65F0E"/>
    <w:rsid w:val="00C65F4B"/>
    <w:rsid w:val="00C66202"/>
    <w:rsid w:val="00C664F9"/>
    <w:rsid w:val="00C6667B"/>
    <w:rsid w:val="00C6668E"/>
    <w:rsid w:val="00C667BC"/>
    <w:rsid w:val="00C66849"/>
    <w:rsid w:val="00C66FE0"/>
    <w:rsid w:val="00C675FB"/>
    <w:rsid w:val="00C67648"/>
    <w:rsid w:val="00C67C03"/>
    <w:rsid w:val="00C709A4"/>
    <w:rsid w:val="00C70C9D"/>
    <w:rsid w:val="00C70D99"/>
    <w:rsid w:val="00C70EA8"/>
    <w:rsid w:val="00C7107A"/>
    <w:rsid w:val="00C715F0"/>
    <w:rsid w:val="00C71714"/>
    <w:rsid w:val="00C717A1"/>
    <w:rsid w:val="00C71CA2"/>
    <w:rsid w:val="00C72423"/>
    <w:rsid w:val="00C7256E"/>
    <w:rsid w:val="00C72910"/>
    <w:rsid w:val="00C72A55"/>
    <w:rsid w:val="00C72C1A"/>
    <w:rsid w:val="00C73353"/>
    <w:rsid w:val="00C7355D"/>
    <w:rsid w:val="00C73997"/>
    <w:rsid w:val="00C739B9"/>
    <w:rsid w:val="00C73DD5"/>
    <w:rsid w:val="00C7441B"/>
    <w:rsid w:val="00C74B22"/>
    <w:rsid w:val="00C75319"/>
    <w:rsid w:val="00C7569E"/>
    <w:rsid w:val="00C7611A"/>
    <w:rsid w:val="00C7651D"/>
    <w:rsid w:val="00C776B6"/>
    <w:rsid w:val="00C77886"/>
    <w:rsid w:val="00C77C5F"/>
    <w:rsid w:val="00C8016B"/>
    <w:rsid w:val="00C8052C"/>
    <w:rsid w:val="00C807DD"/>
    <w:rsid w:val="00C80C3F"/>
    <w:rsid w:val="00C80C44"/>
    <w:rsid w:val="00C80D13"/>
    <w:rsid w:val="00C80FF8"/>
    <w:rsid w:val="00C810AB"/>
    <w:rsid w:val="00C818DA"/>
    <w:rsid w:val="00C81C86"/>
    <w:rsid w:val="00C81F08"/>
    <w:rsid w:val="00C83233"/>
    <w:rsid w:val="00C8342C"/>
    <w:rsid w:val="00C84061"/>
    <w:rsid w:val="00C8432B"/>
    <w:rsid w:val="00C845ED"/>
    <w:rsid w:val="00C84D90"/>
    <w:rsid w:val="00C850E1"/>
    <w:rsid w:val="00C8524F"/>
    <w:rsid w:val="00C85395"/>
    <w:rsid w:val="00C854AB"/>
    <w:rsid w:val="00C85834"/>
    <w:rsid w:val="00C85C4F"/>
    <w:rsid w:val="00C8608C"/>
    <w:rsid w:val="00C86543"/>
    <w:rsid w:val="00C86844"/>
    <w:rsid w:val="00C86BAC"/>
    <w:rsid w:val="00C86C4D"/>
    <w:rsid w:val="00C874B4"/>
    <w:rsid w:val="00C8781B"/>
    <w:rsid w:val="00C87887"/>
    <w:rsid w:val="00C87E5D"/>
    <w:rsid w:val="00C902A2"/>
    <w:rsid w:val="00C90332"/>
    <w:rsid w:val="00C90583"/>
    <w:rsid w:val="00C906B5"/>
    <w:rsid w:val="00C90C3E"/>
    <w:rsid w:val="00C90EE1"/>
    <w:rsid w:val="00C90F98"/>
    <w:rsid w:val="00C91C0F"/>
    <w:rsid w:val="00C920A2"/>
    <w:rsid w:val="00C924F0"/>
    <w:rsid w:val="00C924F2"/>
    <w:rsid w:val="00C9336F"/>
    <w:rsid w:val="00C93DFD"/>
    <w:rsid w:val="00C9406C"/>
    <w:rsid w:val="00C940F8"/>
    <w:rsid w:val="00C94172"/>
    <w:rsid w:val="00C945C7"/>
    <w:rsid w:val="00C94C1D"/>
    <w:rsid w:val="00C94CE6"/>
    <w:rsid w:val="00C94CF4"/>
    <w:rsid w:val="00C9568F"/>
    <w:rsid w:val="00C95BB6"/>
    <w:rsid w:val="00C95DB1"/>
    <w:rsid w:val="00C95F1E"/>
    <w:rsid w:val="00C95F45"/>
    <w:rsid w:val="00C96836"/>
    <w:rsid w:val="00C969E0"/>
    <w:rsid w:val="00C96B5E"/>
    <w:rsid w:val="00C96C6A"/>
    <w:rsid w:val="00C971B9"/>
    <w:rsid w:val="00C9721A"/>
    <w:rsid w:val="00C9759A"/>
    <w:rsid w:val="00C97AE8"/>
    <w:rsid w:val="00CA00D2"/>
    <w:rsid w:val="00CA09CD"/>
    <w:rsid w:val="00CA0BB8"/>
    <w:rsid w:val="00CA0CF7"/>
    <w:rsid w:val="00CA1C2A"/>
    <w:rsid w:val="00CA1EB0"/>
    <w:rsid w:val="00CA2196"/>
    <w:rsid w:val="00CA2227"/>
    <w:rsid w:val="00CA2580"/>
    <w:rsid w:val="00CA2F00"/>
    <w:rsid w:val="00CA3381"/>
    <w:rsid w:val="00CA3469"/>
    <w:rsid w:val="00CA3615"/>
    <w:rsid w:val="00CA380B"/>
    <w:rsid w:val="00CA3E4C"/>
    <w:rsid w:val="00CA3EF0"/>
    <w:rsid w:val="00CA4181"/>
    <w:rsid w:val="00CA462B"/>
    <w:rsid w:val="00CA4B33"/>
    <w:rsid w:val="00CA4DFF"/>
    <w:rsid w:val="00CA505D"/>
    <w:rsid w:val="00CA5188"/>
    <w:rsid w:val="00CA5487"/>
    <w:rsid w:val="00CA6044"/>
    <w:rsid w:val="00CA6CB7"/>
    <w:rsid w:val="00CA7654"/>
    <w:rsid w:val="00CA7A16"/>
    <w:rsid w:val="00CA7A52"/>
    <w:rsid w:val="00CA7F35"/>
    <w:rsid w:val="00CB02BC"/>
    <w:rsid w:val="00CB0A90"/>
    <w:rsid w:val="00CB0B55"/>
    <w:rsid w:val="00CB0BCE"/>
    <w:rsid w:val="00CB1066"/>
    <w:rsid w:val="00CB112D"/>
    <w:rsid w:val="00CB15FD"/>
    <w:rsid w:val="00CB19DE"/>
    <w:rsid w:val="00CB2251"/>
    <w:rsid w:val="00CB2794"/>
    <w:rsid w:val="00CB2C7B"/>
    <w:rsid w:val="00CB3478"/>
    <w:rsid w:val="00CB370D"/>
    <w:rsid w:val="00CB382E"/>
    <w:rsid w:val="00CB3C74"/>
    <w:rsid w:val="00CB43BD"/>
    <w:rsid w:val="00CB4F0E"/>
    <w:rsid w:val="00CB4F9F"/>
    <w:rsid w:val="00CB5348"/>
    <w:rsid w:val="00CB5E7A"/>
    <w:rsid w:val="00CB62A6"/>
    <w:rsid w:val="00CB6523"/>
    <w:rsid w:val="00CB6638"/>
    <w:rsid w:val="00CB6E1D"/>
    <w:rsid w:val="00CB6F60"/>
    <w:rsid w:val="00CB7169"/>
    <w:rsid w:val="00CC013C"/>
    <w:rsid w:val="00CC0855"/>
    <w:rsid w:val="00CC0F02"/>
    <w:rsid w:val="00CC19FA"/>
    <w:rsid w:val="00CC1EFA"/>
    <w:rsid w:val="00CC2127"/>
    <w:rsid w:val="00CC2563"/>
    <w:rsid w:val="00CC2D1C"/>
    <w:rsid w:val="00CC3933"/>
    <w:rsid w:val="00CC3AE2"/>
    <w:rsid w:val="00CC3C4B"/>
    <w:rsid w:val="00CC3D6E"/>
    <w:rsid w:val="00CC3F6F"/>
    <w:rsid w:val="00CC4910"/>
    <w:rsid w:val="00CC4B8A"/>
    <w:rsid w:val="00CC510B"/>
    <w:rsid w:val="00CC53EF"/>
    <w:rsid w:val="00CC5486"/>
    <w:rsid w:val="00CC5DCA"/>
    <w:rsid w:val="00CC5F0E"/>
    <w:rsid w:val="00CC64E7"/>
    <w:rsid w:val="00CC676D"/>
    <w:rsid w:val="00CC6901"/>
    <w:rsid w:val="00CC6C05"/>
    <w:rsid w:val="00CC72CE"/>
    <w:rsid w:val="00CC76E3"/>
    <w:rsid w:val="00CC7A01"/>
    <w:rsid w:val="00CC7A5F"/>
    <w:rsid w:val="00CC7DEB"/>
    <w:rsid w:val="00CD07B8"/>
    <w:rsid w:val="00CD0932"/>
    <w:rsid w:val="00CD0AB4"/>
    <w:rsid w:val="00CD1359"/>
    <w:rsid w:val="00CD1708"/>
    <w:rsid w:val="00CD1892"/>
    <w:rsid w:val="00CD1F03"/>
    <w:rsid w:val="00CD200A"/>
    <w:rsid w:val="00CD256B"/>
    <w:rsid w:val="00CD2724"/>
    <w:rsid w:val="00CD27CC"/>
    <w:rsid w:val="00CD292E"/>
    <w:rsid w:val="00CD2FE9"/>
    <w:rsid w:val="00CD309B"/>
    <w:rsid w:val="00CD336C"/>
    <w:rsid w:val="00CD4030"/>
    <w:rsid w:val="00CD419C"/>
    <w:rsid w:val="00CD461C"/>
    <w:rsid w:val="00CD4680"/>
    <w:rsid w:val="00CD4798"/>
    <w:rsid w:val="00CD49AC"/>
    <w:rsid w:val="00CD4ABF"/>
    <w:rsid w:val="00CD4B41"/>
    <w:rsid w:val="00CD4F4C"/>
    <w:rsid w:val="00CD5693"/>
    <w:rsid w:val="00CD5B28"/>
    <w:rsid w:val="00CD5F12"/>
    <w:rsid w:val="00CD607C"/>
    <w:rsid w:val="00CD6154"/>
    <w:rsid w:val="00CD620F"/>
    <w:rsid w:val="00CD6721"/>
    <w:rsid w:val="00CD69C8"/>
    <w:rsid w:val="00CD6AEC"/>
    <w:rsid w:val="00CD6CFD"/>
    <w:rsid w:val="00CD6D0A"/>
    <w:rsid w:val="00CD7D57"/>
    <w:rsid w:val="00CD7F20"/>
    <w:rsid w:val="00CE046A"/>
    <w:rsid w:val="00CE0932"/>
    <w:rsid w:val="00CE0C1B"/>
    <w:rsid w:val="00CE0F37"/>
    <w:rsid w:val="00CE1600"/>
    <w:rsid w:val="00CE16BE"/>
    <w:rsid w:val="00CE1711"/>
    <w:rsid w:val="00CE1F6C"/>
    <w:rsid w:val="00CE279E"/>
    <w:rsid w:val="00CE28D6"/>
    <w:rsid w:val="00CE2A05"/>
    <w:rsid w:val="00CE2A56"/>
    <w:rsid w:val="00CE393F"/>
    <w:rsid w:val="00CE3A70"/>
    <w:rsid w:val="00CE3D31"/>
    <w:rsid w:val="00CE403B"/>
    <w:rsid w:val="00CE45BA"/>
    <w:rsid w:val="00CE4AB1"/>
    <w:rsid w:val="00CE53C4"/>
    <w:rsid w:val="00CE54E0"/>
    <w:rsid w:val="00CE54E1"/>
    <w:rsid w:val="00CE5782"/>
    <w:rsid w:val="00CE58FA"/>
    <w:rsid w:val="00CE59CD"/>
    <w:rsid w:val="00CE5F51"/>
    <w:rsid w:val="00CE5FDA"/>
    <w:rsid w:val="00CE66C8"/>
    <w:rsid w:val="00CE76FA"/>
    <w:rsid w:val="00CE7847"/>
    <w:rsid w:val="00CE7889"/>
    <w:rsid w:val="00CE7EAC"/>
    <w:rsid w:val="00CF0047"/>
    <w:rsid w:val="00CF0303"/>
    <w:rsid w:val="00CF046D"/>
    <w:rsid w:val="00CF0675"/>
    <w:rsid w:val="00CF06B3"/>
    <w:rsid w:val="00CF101F"/>
    <w:rsid w:val="00CF11BE"/>
    <w:rsid w:val="00CF1310"/>
    <w:rsid w:val="00CF16F5"/>
    <w:rsid w:val="00CF1943"/>
    <w:rsid w:val="00CF2B2B"/>
    <w:rsid w:val="00CF3030"/>
    <w:rsid w:val="00CF31DA"/>
    <w:rsid w:val="00CF3B2E"/>
    <w:rsid w:val="00CF42B4"/>
    <w:rsid w:val="00CF4384"/>
    <w:rsid w:val="00CF4478"/>
    <w:rsid w:val="00CF44F9"/>
    <w:rsid w:val="00CF4B33"/>
    <w:rsid w:val="00CF4BD5"/>
    <w:rsid w:val="00CF56BC"/>
    <w:rsid w:val="00CF5DE2"/>
    <w:rsid w:val="00CF6564"/>
    <w:rsid w:val="00CF658A"/>
    <w:rsid w:val="00CF65F3"/>
    <w:rsid w:val="00CF6B59"/>
    <w:rsid w:val="00CF6DF9"/>
    <w:rsid w:val="00CF76FD"/>
    <w:rsid w:val="00CF7E2C"/>
    <w:rsid w:val="00D001C4"/>
    <w:rsid w:val="00D0045E"/>
    <w:rsid w:val="00D00478"/>
    <w:rsid w:val="00D005C3"/>
    <w:rsid w:val="00D00911"/>
    <w:rsid w:val="00D00A78"/>
    <w:rsid w:val="00D00B57"/>
    <w:rsid w:val="00D01151"/>
    <w:rsid w:val="00D012B4"/>
    <w:rsid w:val="00D01476"/>
    <w:rsid w:val="00D01627"/>
    <w:rsid w:val="00D01665"/>
    <w:rsid w:val="00D01C27"/>
    <w:rsid w:val="00D02898"/>
    <w:rsid w:val="00D0293B"/>
    <w:rsid w:val="00D02C74"/>
    <w:rsid w:val="00D03C09"/>
    <w:rsid w:val="00D03D3D"/>
    <w:rsid w:val="00D046C3"/>
    <w:rsid w:val="00D04EE3"/>
    <w:rsid w:val="00D05AEF"/>
    <w:rsid w:val="00D05B72"/>
    <w:rsid w:val="00D06201"/>
    <w:rsid w:val="00D06287"/>
    <w:rsid w:val="00D063AC"/>
    <w:rsid w:val="00D0645D"/>
    <w:rsid w:val="00D06746"/>
    <w:rsid w:val="00D06A78"/>
    <w:rsid w:val="00D06A91"/>
    <w:rsid w:val="00D06C54"/>
    <w:rsid w:val="00D06FC3"/>
    <w:rsid w:val="00D071B2"/>
    <w:rsid w:val="00D074FD"/>
    <w:rsid w:val="00D07561"/>
    <w:rsid w:val="00D078F9"/>
    <w:rsid w:val="00D07DB4"/>
    <w:rsid w:val="00D07ED3"/>
    <w:rsid w:val="00D10258"/>
    <w:rsid w:val="00D104E0"/>
    <w:rsid w:val="00D10530"/>
    <w:rsid w:val="00D10A24"/>
    <w:rsid w:val="00D10D1B"/>
    <w:rsid w:val="00D119CF"/>
    <w:rsid w:val="00D11B39"/>
    <w:rsid w:val="00D11C4E"/>
    <w:rsid w:val="00D11C84"/>
    <w:rsid w:val="00D12059"/>
    <w:rsid w:val="00D1209D"/>
    <w:rsid w:val="00D125E5"/>
    <w:rsid w:val="00D12C2C"/>
    <w:rsid w:val="00D1308D"/>
    <w:rsid w:val="00D137FD"/>
    <w:rsid w:val="00D1408D"/>
    <w:rsid w:val="00D14239"/>
    <w:rsid w:val="00D148D4"/>
    <w:rsid w:val="00D14E0D"/>
    <w:rsid w:val="00D152B5"/>
    <w:rsid w:val="00D15D58"/>
    <w:rsid w:val="00D15F59"/>
    <w:rsid w:val="00D15FCB"/>
    <w:rsid w:val="00D165F4"/>
    <w:rsid w:val="00D16940"/>
    <w:rsid w:val="00D17797"/>
    <w:rsid w:val="00D178D3"/>
    <w:rsid w:val="00D17B48"/>
    <w:rsid w:val="00D17F2D"/>
    <w:rsid w:val="00D202A8"/>
    <w:rsid w:val="00D206FC"/>
    <w:rsid w:val="00D2092D"/>
    <w:rsid w:val="00D20DE3"/>
    <w:rsid w:val="00D20FE8"/>
    <w:rsid w:val="00D210C6"/>
    <w:rsid w:val="00D2125C"/>
    <w:rsid w:val="00D21845"/>
    <w:rsid w:val="00D21D1F"/>
    <w:rsid w:val="00D2248D"/>
    <w:rsid w:val="00D22F0C"/>
    <w:rsid w:val="00D23163"/>
    <w:rsid w:val="00D233FD"/>
    <w:rsid w:val="00D235D3"/>
    <w:rsid w:val="00D240BC"/>
    <w:rsid w:val="00D247B7"/>
    <w:rsid w:val="00D24ADA"/>
    <w:rsid w:val="00D2506C"/>
    <w:rsid w:val="00D25462"/>
    <w:rsid w:val="00D25B08"/>
    <w:rsid w:val="00D25BBF"/>
    <w:rsid w:val="00D2611B"/>
    <w:rsid w:val="00D26710"/>
    <w:rsid w:val="00D26921"/>
    <w:rsid w:val="00D26AFB"/>
    <w:rsid w:val="00D26C56"/>
    <w:rsid w:val="00D26EB7"/>
    <w:rsid w:val="00D276E8"/>
    <w:rsid w:val="00D2787E"/>
    <w:rsid w:val="00D27BB0"/>
    <w:rsid w:val="00D27D5D"/>
    <w:rsid w:val="00D302C2"/>
    <w:rsid w:val="00D3031D"/>
    <w:rsid w:val="00D30407"/>
    <w:rsid w:val="00D30C3C"/>
    <w:rsid w:val="00D30D3A"/>
    <w:rsid w:val="00D30E08"/>
    <w:rsid w:val="00D31283"/>
    <w:rsid w:val="00D31DA6"/>
    <w:rsid w:val="00D322AB"/>
    <w:rsid w:val="00D327E7"/>
    <w:rsid w:val="00D3288A"/>
    <w:rsid w:val="00D3299A"/>
    <w:rsid w:val="00D32D41"/>
    <w:rsid w:val="00D33234"/>
    <w:rsid w:val="00D336DB"/>
    <w:rsid w:val="00D339F2"/>
    <w:rsid w:val="00D33E6C"/>
    <w:rsid w:val="00D33F99"/>
    <w:rsid w:val="00D34301"/>
    <w:rsid w:val="00D34338"/>
    <w:rsid w:val="00D3477B"/>
    <w:rsid w:val="00D35476"/>
    <w:rsid w:val="00D355E3"/>
    <w:rsid w:val="00D35BB7"/>
    <w:rsid w:val="00D35DC7"/>
    <w:rsid w:val="00D35F21"/>
    <w:rsid w:val="00D360A8"/>
    <w:rsid w:val="00D3620E"/>
    <w:rsid w:val="00D363DE"/>
    <w:rsid w:val="00D3653D"/>
    <w:rsid w:val="00D36E6C"/>
    <w:rsid w:val="00D371DF"/>
    <w:rsid w:val="00D37741"/>
    <w:rsid w:val="00D4011A"/>
    <w:rsid w:val="00D404CD"/>
    <w:rsid w:val="00D40CD4"/>
    <w:rsid w:val="00D4101C"/>
    <w:rsid w:val="00D41218"/>
    <w:rsid w:val="00D414E8"/>
    <w:rsid w:val="00D41B85"/>
    <w:rsid w:val="00D41EBD"/>
    <w:rsid w:val="00D42F40"/>
    <w:rsid w:val="00D43162"/>
    <w:rsid w:val="00D4343B"/>
    <w:rsid w:val="00D43617"/>
    <w:rsid w:val="00D43652"/>
    <w:rsid w:val="00D436A4"/>
    <w:rsid w:val="00D43935"/>
    <w:rsid w:val="00D43AE4"/>
    <w:rsid w:val="00D44056"/>
    <w:rsid w:val="00D440B4"/>
    <w:rsid w:val="00D44207"/>
    <w:rsid w:val="00D44948"/>
    <w:rsid w:val="00D44B87"/>
    <w:rsid w:val="00D45019"/>
    <w:rsid w:val="00D4522C"/>
    <w:rsid w:val="00D45595"/>
    <w:rsid w:val="00D4562D"/>
    <w:rsid w:val="00D45945"/>
    <w:rsid w:val="00D45ABC"/>
    <w:rsid w:val="00D45B0F"/>
    <w:rsid w:val="00D45B65"/>
    <w:rsid w:val="00D4615B"/>
    <w:rsid w:val="00D461BC"/>
    <w:rsid w:val="00D46289"/>
    <w:rsid w:val="00D46743"/>
    <w:rsid w:val="00D46AA4"/>
    <w:rsid w:val="00D46ED7"/>
    <w:rsid w:val="00D4761B"/>
    <w:rsid w:val="00D50682"/>
    <w:rsid w:val="00D50970"/>
    <w:rsid w:val="00D509DE"/>
    <w:rsid w:val="00D50A49"/>
    <w:rsid w:val="00D511C6"/>
    <w:rsid w:val="00D51386"/>
    <w:rsid w:val="00D51749"/>
    <w:rsid w:val="00D5184E"/>
    <w:rsid w:val="00D51ABC"/>
    <w:rsid w:val="00D51E0B"/>
    <w:rsid w:val="00D520BC"/>
    <w:rsid w:val="00D522A8"/>
    <w:rsid w:val="00D52632"/>
    <w:rsid w:val="00D52987"/>
    <w:rsid w:val="00D52FE5"/>
    <w:rsid w:val="00D53410"/>
    <w:rsid w:val="00D53CDB"/>
    <w:rsid w:val="00D53DA3"/>
    <w:rsid w:val="00D53F1B"/>
    <w:rsid w:val="00D53F42"/>
    <w:rsid w:val="00D54136"/>
    <w:rsid w:val="00D54835"/>
    <w:rsid w:val="00D54BD4"/>
    <w:rsid w:val="00D550F9"/>
    <w:rsid w:val="00D55D06"/>
    <w:rsid w:val="00D56298"/>
    <w:rsid w:val="00D563A2"/>
    <w:rsid w:val="00D56892"/>
    <w:rsid w:val="00D577DF"/>
    <w:rsid w:val="00D57D66"/>
    <w:rsid w:val="00D607B7"/>
    <w:rsid w:val="00D60AA7"/>
    <w:rsid w:val="00D60B38"/>
    <w:rsid w:val="00D60BAA"/>
    <w:rsid w:val="00D61385"/>
    <w:rsid w:val="00D61640"/>
    <w:rsid w:val="00D61715"/>
    <w:rsid w:val="00D61788"/>
    <w:rsid w:val="00D61865"/>
    <w:rsid w:val="00D61896"/>
    <w:rsid w:val="00D61CBC"/>
    <w:rsid w:val="00D623A4"/>
    <w:rsid w:val="00D62BB0"/>
    <w:rsid w:val="00D62C09"/>
    <w:rsid w:val="00D634CB"/>
    <w:rsid w:val="00D63962"/>
    <w:rsid w:val="00D63FD6"/>
    <w:rsid w:val="00D6417B"/>
    <w:rsid w:val="00D641E6"/>
    <w:rsid w:val="00D6465C"/>
    <w:rsid w:val="00D64D84"/>
    <w:rsid w:val="00D651A9"/>
    <w:rsid w:val="00D65406"/>
    <w:rsid w:val="00D65A6E"/>
    <w:rsid w:val="00D65BDF"/>
    <w:rsid w:val="00D65D0F"/>
    <w:rsid w:val="00D6606D"/>
    <w:rsid w:val="00D667AD"/>
    <w:rsid w:val="00D66BE9"/>
    <w:rsid w:val="00D67045"/>
    <w:rsid w:val="00D67228"/>
    <w:rsid w:val="00D6723F"/>
    <w:rsid w:val="00D672F0"/>
    <w:rsid w:val="00D67590"/>
    <w:rsid w:val="00D6786E"/>
    <w:rsid w:val="00D67ADD"/>
    <w:rsid w:val="00D67C66"/>
    <w:rsid w:val="00D67DE1"/>
    <w:rsid w:val="00D704CB"/>
    <w:rsid w:val="00D70853"/>
    <w:rsid w:val="00D708D0"/>
    <w:rsid w:val="00D70F0B"/>
    <w:rsid w:val="00D71401"/>
    <w:rsid w:val="00D716C7"/>
    <w:rsid w:val="00D71990"/>
    <w:rsid w:val="00D71AE5"/>
    <w:rsid w:val="00D71C43"/>
    <w:rsid w:val="00D71CBC"/>
    <w:rsid w:val="00D71DCE"/>
    <w:rsid w:val="00D72008"/>
    <w:rsid w:val="00D72256"/>
    <w:rsid w:val="00D72315"/>
    <w:rsid w:val="00D72533"/>
    <w:rsid w:val="00D72ABD"/>
    <w:rsid w:val="00D72BED"/>
    <w:rsid w:val="00D72C2C"/>
    <w:rsid w:val="00D732FE"/>
    <w:rsid w:val="00D73570"/>
    <w:rsid w:val="00D7418D"/>
    <w:rsid w:val="00D7442C"/>
    <w:rsid w:val="00D74834"/>
    <w:rsid w:val="00D7502B"/>
    <w:rsid w:val="00D75292"/>
    <w:rsid w:val="00D7552B"/>
    <w:rsid w:val="00D75582"/>
    <w:rsid w:val="00D756ED"/>
    <w:rsid w:val="00D7589B"/>
    <w:rsid w:val="00D75AC2"/>
    <w:rsid w:val="00D76116"/>
    <w:rsid w:val="00D76432"/>
    <w:rsid w:val="00D766A4"/>
    <w:rsid w:val="00D7671E"/>
    <w:rsid w:val="00D76A3E"/>
    <w:rsid w:val="00D804A5"/>
    <w:rsid w:val="00D80FB9"/>
    <w:rsid w:val="00D8115A"/>
    <w:rsid w:val="00D811FB"/>
    <w:rsid w:val="00D81276"/>
    <w:rsid w:val="00D8136A"/>
    <w:rsid w:val="00D81807"/>
    <w:rsid w:val="00D81D81"/>
    <w:rsid w:val="00D81DA1"/>
    <w:rsid w:val="00D81EFA"/>
    <w:rsid w:val="00D82486"/>
    <w:rsid w:val="00D82818"/>
    <w:rsid w:val="00D83148"/>
    <w:rsid w:val="00D833DE"/>
    <w:rsid w:val="00D836D1"/>
    <w:rsid w:val="00D83725"/>
    <w:rsid w:val="00D8398F"/>
    <w:rsid w:val="00D83DAE"/>
    <w:rsid w:val="00D83FF9"/>
    <w:rsid w:val="00D84432"/>
    <w:rsid w:val="00D84D60"/>
    <w:rsid w:val="00D85337"/>
    <w:rsid w:val="00D853ED"/>
    <w:rsid w:val="00D85E16"/>
    <w:rsid w:val="00D86386"/>
    <w:rsid w:val="00D864A6"/>
    <w:rsid w:val="00D86726"/>
    <w:rsid w:val="00D86AC9"/>
    <w:rsid w:val="00D86C93"/>
    <w:rsid w:val="00D86DDD"/>
    <w:rsid w:val="00D8702A"/>
    <w:rsid w:val="00D87078"/>
    <w:rsid w:val="00D87088"/>
    <w:rsid w:val="00D87459"/>
    <w:rsid w:val="00D8769A"/>
    <w:rsid w:val="00D876CD"/>
    <w:rsid w:val="00D87934"/>
    <w:rsid w:val="00D87B9E"/>
    <w:rsid w:val="00D90494"/>
    <w:rsid w:val="00D90567"/>
    <w:rsid w:val="00D907EF"/>
    <w:rsid w:val="00D90834"/>
    <w:rsid w:val="00D909FD"/>
    <w:rsid w:val="00D90C09"/>
    <w:rsid w:val="00D90C29"/>
    <w:rsid w:val="00D90CE7"/>
    <w:rsid w:val="00D90EAA"/>
    <w:rsid w:val="00D91189"/>
    <w:rsid w:val="00D925AA"/>
    <w:rsid w:val="00D92AA2"/>
    <w:rsid w:val="00D92DB9"/>
    <w:rsid w:val="00D92F1A"/>
    <w:rsid w:val="00D92F40"/>
    <w:rsid w:val="00D93425"/>
    <w:rsid w:val="00D93D7D"/>
    <w:rsid w:val="00D941F0"/>
    <w:rsid w:val="00D943A4"/>
    <w:rsid w:val="00D943E3"/>
    <w:rsid w:val="00D94C0B"/>
    <w:rsid w:val="00D95034"/>
    <w:rsid w:val="00D952A6"/>
    <w:rsid w:val="00D953F3"/>
    <w:rsid w:val="00D955D9"/>
    <w:rsid w:val="00D9568F"/>
    <w:rsid w:val="00D95ADE"/>
    <w:rsid w:val="00D95B78"/>
    <w:rsid w:val="00D97394"/>
    <w:rsid w:val="00D973ED"/>
    <w:rsid w:val="00D977DE"/>
    <w:rsid w:val="00D97B9D"/>
    <w:rsid w:val="00DA0016"/>
    <w:rsid w:val="00DA08B5"/>
    <w:rsid w:val="00DA0CC8"/>
    <w:rsid w:val="00DA1C9A"/>
    <w:rsid w:val="00DA1F03"/>
    <w:rsid w:val="00DA1F7D"/>
    <w:rsid w:val="00DA25D3"/>
    <w:rsid w:val="00DA2AB1"/>
    <w:rsid w:val="00DA2D9B"/>
    <w:rsid w:val="00DA3308"/>
    <w:rsid w:val="00DA3495"/>
    <w:rsid w:val="00DA3D5F"/>
    <w:rsid w:val="00DA4013"/>
    <w:rsid w:val="00DA437F"/>
    <w:rsid w:val="00DA4DB0"/>
    <w:rsid w:val="00DA4F55"/>
    <w:rsid w:val="00DA5276"/>
    <w:rsid w:val="00DA53A8"/>
    <w:rsid w:val="00DA543E"/>
    <w:rsid w:val="00DA568E"/>
    <w:rsid w:val="00DA5699"/>
    <w:rsid w:val="00DA5AB6"/>
    <w:rsid w:val="00DA5B39"/>
    <w:rsid w:val="00DA5CDE"/>
    <w:rsid w:val="00DA5EEC"/>
    <w:rsid w:val="00DA653E"/>
    <w:rsid w:val="00DA6564"/>
    <w:rsid w:val="00DA6659"/>
    <w:rsid w:val="00DA6E96"/>
    <w:rsid w:val="00DA7530"/>
    <w:rsid w:val="00DA758D"/>
    <w:rsid w:val="00DA7754"/>
    <w:rsid w:val="00DA7979"/>
    <w:rsid w:val="00DA7CAD"/>
    <w:rsid w:val="00DA7ED2"/>
    <w:rsid w:val="00DB015D"/>
    <w:rsid w:val="00DB030A"/>
    <w:rsid w:val="00DB0A6B"/>
    <w:rsid w:val="00DB0B04"/>
    <w:rsid w:val="00DB0F5E"/>
    <w:rsid w:val="00DB141E"/>
    <w:rsid w:val="00DB1A74"/>
    <w:rsid w:val="00DB1AE7"/>
    <w:rsid w:val="00DB1E3C"/>
    <w:rsid w:val="00DB1E93"/>
    <w:rsid w:val="00DB2098"/>
    <w:rsid w:val="00DB2154"/>
    <w:rsid w:val="00DB27AE"/>
    <w:rsid w:val="00DB2A33"/>
    <w:rsid w:val="00DB2C9A"/>
    <w:rsid w:val="00DB2E06"/>
    <w:rsid w:val="00DB2FB5"/>
    <w:rsid w:val="00DB2FCD"/>
    <w:rsid w:val="00DB35BB"/>
    <w:rsid w:val="00DB37C6"/>
    <w:rsid w:val="00DB3C15"/>
    <w:rsid w:val="00DB3D89"/>
    <w:rsid w:val="00DB40D0"/>
    <w:rsid w:val="00DB4D94"/>
    <w:rsid w:val="00DB50AC"/>
    <w:rsid w:val="00DB51BA"/>
    <w:rsid w:val="00DB54DF"/>
    <w:rsid w:val="00DB560F"/>
    <w:rsid w:val="00DB6019"/>
    <w:rsid w:val="00DB617F"/>
    <w:rsid w:val="00DB78BD"/>
    <w:rsid w:val="00DC049D"/>
    <w:rsid w:val="00DC0933"/>
    <w:rsid w:val="00DC0A97"/>
    <w:rsid w:val="00DC0B94"/>
    <w:rsid w:val="00DC14DC"/>
    <w:rsid w:val="00DC1697"/>
    <w:rsid w:val="00DC1726"/>
    <w:rsid w:val="00DC1FCF"/>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3DA6"/>
    <w:rsid w:val="00DC403D"/>
    <w:rsid w:val="00DC4882"/>
    <w:rsid w:val="00DC5324"/>
    <w:rsid w:val="00DC5743"/>
    <w:rsid w:val="00DC575B"/>
    <w:rsid w:val="00DC578D"/>
    <w:rsid w:val="00DC5892"/>
    <w:rsid w:val="00DC5AE1"/>
    <w:rsid w:val="00DC6072"/>
    <w:rsid w:val="00DC61A4"/>
    <w:rsid w:val="00DC641E"/>
    <w:rsid w:val="00DC6C2C"/>
    <w:rsid w:val="00DC6D48"/>
    <w:rsid w:val="00DC77F3"/>
    <w:rsid w:val="00DD00A3"/>
    <w:rsid w:val="00DD070A"/>
    <w:rsid w:val="00DD07C5"/>
    <w:rsid w:val="00DD086F"/>
    <w:rsid w:val="00DD13F7"/>
    <w:rsid w:val="00DD1AFD"/>
    <w:rsid w:val="00DD1B55"/>
    <w:rsid w:val="00DD1F00"/>
    <w:rsid w:val="00DD214C"/>
    <w:rsid w:val="00DD2969"/>
    <w:rsid w:val="00DD2A87"/>
    <w:rsid w:val="00DD2B15"/>
    <w:rsid w:val="00DD2B4D"/>
    <w:rsid w:val="00DD2D30"/>
    <w:rsid w:val="00DD2EBC"/>
    <w:rsid w:val="00DD2F37"/>
    <w:rsid w:val="00DD3D85"/>
    <w:rsid w:val="00DD3E54"/>
    <w:rsid w:val="00DD42B7"/>
    <w:rsid w:val="00DD4F20"/>
    <w:rsid w:val="00DD550A"/>
    <w:rsid w:val="00DD560C"/>
    <w:rsid w:val="00DD5F9B"/>
    <w:rsid w:val="00DD5FF5"/>
    <w:rsid w:val="00DD60ED"/>
    <w:rsid w:val="00DD656B"/>
    <w:rsid w:val="00DD693C"/>
    <w:rsid w:val="00DD6B36"/>
    <w:rsid w:val="00DD723B"/>
    <w:rsid w:val="00DD72AC"/>
    <w:rsid w:val="00DD7335"/>
    <w:rsid w:val="00DD7E7E"/>
    <w:rsid w:val="00DE0B15"/>
    <w:rsid w:val="00DE0BE8"/>
    <w:rsid w:val="00DE0CAD"/>
    <w:rsid w:val="00DE119E"/>
    <w:rsid w:val="00DE181C"/>
    <w:rsid w:val="00DE1BF2"/>
    <w:rsid w:val="00DE27C1"/>
    <w:rsid w:val="00DE287B"/>
    <w:rsid w:val="00DE2CAE"/>
    <w:rsid w:val="00DE2D15"/>
    <w:rsid w:val="00DE2D9F"/>
    <w:rsid w:val="00DE318B"/>
    <w:rsid w:val="00DE31B4"/>
    <w:rsid w:val="00DE3502"/>
    <w:rsid w:val="00DE3878"/>
    <w:rsid w:val="00DE3E88"/>
    <w:rsid w:val="00DE3F88"/>
    <w:rsid w:val="00DE3FE7"/>
    <w:rsid w:val="00DE40BA"/>
    <w:rsid w:val="00DE42B2"/>
    <w:rsid w:val="00DE4853"/>
    <w:rsid w:val="00DE4951"/>
    <w:rsid w:val="00DE4B7C"/>
    <w:rsid w:val="00DE544D"/>
    <w:rsid w:val="00DE59B3"/>
    <w:rsid w:val="00DE5B48"/>
    <w:rsid w:val="00DE692F"/>
    <w:rsid w:val="00DE70B7"/>
    <w:rsid w:val="00DF0788"/>
    <w:rsid w:val="00DF0861"/>
    <w:rsid w:val="00DF08E4"/>
    <w:rsid w:val="00DF09F9"/>
    <w:rsid w:val="00DF0D46"/>
    <w:rsid w:val="00DF1365"/>
    <w:rsid w:val="00DF156D"/>
    <w:rsid w:val="00DF16E7"/>
    <w:rsid w:val="00DF1A26"/>
    <w:rsid w:val="00DF2193"/>
    <w:rsid w:val="00DF2492"/>
    <w:rsid w:val="00DF2B16"/>
    <w:rsid w:val="00DF2B9E"/>
    <w:rsid w:val="00DF2D10"/>
    <w:rsid w:val="00DF2E47"/>
    <w:rsid w:val="00DF3006"/>
    <w:rsid w:val="00DF4031"/>
    <w:rsid w:val="00DF40B5"/>
    <w:rsid w:val="00DF45AF"/>
    <w:rsid w:val="00DF4F51"/>
    <w:rsid w:val="00DF4FA9"/>
    <w:rsid w:val="00DF6A3E"/>
    <w:rsid w:val="00DF6AE8"/>
    <w:rsid w:val="00DF6BD5"/>
    <w:rsid w:val="00DF6CE0"/>
    <w:rsid w:val="00DF6E80"/>
    <w:rsid w:val="00DF7CDA"/>
    <w:rsid w:val="00E00429"/>
    <w:rsid w:val="00E00AAD"/>
    <w:rsid w:val="00E00E90"/>
    <w:rsid w:val="00E01743"/>
    <w:rsid w:val="00E01B74"/>
    <w:rsid w:val="00E020C0"/>
    <w:rsid w:val="00E021CF"/>
    <w:rsid w:val="00E024F1"/>
    <w:rsid w:val="00E02BC7"/>
    <w:rsid w:val="00E02D0E"/>
    <w:rsid w:val="00E0345B"/>
    <w:rsid w:val="00E040C1"/>
    <w:rsid w:val="00E04144"/>
    <w:rsid w:val="00E04B6C"/>
    <w:rsid w:val="00E04BE8"/>
    <w:rsid w:val="00E04D00"/>
    <w:rsid w:val="00E05181"/>
    <w:rsid w:val="00E051C2"/>
    <w:rsid w:val="00E05649"/>
    <w:rsid w:val="00E056CD"/>
    <w:rsid w:val="00E057C8"/>
    <w:rsid w:val="00E06218"/>
    <w:rsid w:val="00E06233"/>
    <w:rsid w:val="00E06381"/>
    <w:rsid w:val="00E068AD"/>
    <w:rsid w:val="00E06C03"/>
    <w:rsid w:val="00E06C1E"/>
    <w:rsid w:val="00E06E5B"/>
    <w:rsid w:val="00E06EAC"/>
    <w:rsid w:val="00E07A4A"/>
    <w:rsid w:val="00E07AF6"/>
    <w:rsid w:val="00E07D1C"/>
    <w:rsid w:val="00E100E3"/>
    <w:rsid w:val="00E10167"/>
    <w:rsid w:val="00E101F3"/>
    <w:rsid w:val="00E10394"/>
    <w:rsid w:val="00E10B40"/>
    <w:rsid w:val="00E10F44"/>
    <w:rsid w:val="00E10FBA"/>
    <w:rsid w:val="00E11007"/>
    <w:rsid w:val="00E11055"/>
    <w:rsid w:val="00E112F7"/>
    <w:rsid w:val="00E11493"/>
    <w:rsid w:val="00E117EB"/>
    <w:rsid w:val="00E119E1"/>
    <w:rsid w:val="00E11A33"/>
    <w:rsid w:val="00E123F0"/>
    <w:rsid w:val="00E12439"/>
    <w:rsid w:val="00E12FAB"/>
    <w:rsid w:val="00E1395F"/>
    <w:rsid w:val="00E13B2F"/>
    <w:rsid w:val="00E13E5F"/>
    <w:rsid w:val="00E14046"/>
    <w:rsid w:val="00E14129"/>
    <w:rsid w:val="00E14476"/>
    <w:rsid w:val="00E14586"/>
    <w:rsid w:val="00E14794"/>
    <w:rsid w:val="00E15D1E"/>
    <w:rsid w:val="00E16378"/>
    <w:rsid w:val="00E16538"/>
    <w:rsid w:val="00E165DE"/>
    <w:rsid w:val="00E16CB1"/>
    <w:rsid w:val="00E16E07"/>
    <w:rsid w:val="00E177C8"/>
    <w:rsid w:val="00E177E0"/>
    <w:rsid w:val="00E17BAF"/>
    <w:rsid w:val="00E17D49"/>
    <w:rsid w:val="00E17EE5"/>
    <w:rsid w:val="00E2028F"/>
    <w:rsid w:val="00E206C9"/>
    <w:rsid w:val="00E20C99"/>
    <w:rsid w:val="00E20D8A"/>
    <w:rsid w:val="00E20E19"/>
    <w:rsid w:val="00E211A4"/>
    <w:rsid w:val="00E215D8"/>
    <w:rsid w:val="00E21637"/>
    <w:rsid w:val="00E218CA"/>
    <w:rsid w:val="00E21C1C"/>
    <w:rsid w:val="00E220FF"/>
    <w:rsid w:val="00E2211A"/>
    <w:rsid w:val="00E22527"/>
    <w:rsid w:val="00E22747"/>
    <w:rsid w:val="00E22900"/>
    <w:rsid w:val="00E23508"/>
    <w:rsid w:val="00E236C4"/>
    <w:rsid w:val="00E23B48"/>
    <w:rsid w:val="00E23CA9"/>
    <w:rsid w:val="00E24157"/>
    <w:rsid w:val="00E24226"/>
    <w:rsid w:val="00E24CBB"/>
    <w:rsid w:val="00E24F0F"/>
    <w:rsid w:val="00E254A0"/>
    <w:rsid w:val="00E259C5"/>
    <w:rsid w:val="00E25B48"/>
    <w:rsid w:val="00E25FAA"/>
    <w:rsid w:val="00E26ACE"/>
    <w:rsid w:val="00E27368"/>
    <w:rsid w:val="00E27608"/>
    <w:rsid w:val="00E27753"/>
    <w:rsid w:val="00E27898"/>
    <w:rsid w:val="00E27A87"/>
    <w:rsid w:val="00E3006A"/>
    <w:rsid w:val="00E302BB"/>
    <w:rsid w:val="00E30587"/>
    <w:rsid w:val="00E30D6E"/>
    <w:rsid w:val="00E30E09"/>
    <w:rsid w:val="00E31A21"/>
    <w:rsid w:val="00E31EBB"/>
    <w:rsid w:val="00E323E2"/>
    <w:rsid w:val="00E3287D"/>
    <w:rsid w:val="00E32C35"/>
    <w:rsid w:val="00E33045"/>
    <w:rsid w:val="00E33373"/>
    <w:rsid w:val="00E336F7"/>
    <w:rsid w:val="00E33973"/>
    <w:rsid w:val="00E33A83"/>
    <w:rsid w:val="00E33DC8"/>
    <w:rsid w:val="00E33E42"/>
    <w:rsid w:val="00E3413B"/>
    <w:rsid w:val="00E3471B"/>
    <w:rsid w:val="00E3491A"/>
    <w:rsid w:val="00E34AED"/>
    <w:rsid w:val="00E34C5B"/>
    <w:rsid w:val="00E35615"/>
    <w:rsid w:val="00E36389"/>
    <w:rsid w:val="00E36512"/>
    <w:rsid w:val="00E36658"/>
    <w:rsid w:val="00E36BBC"/>
    <w:rsid w:val="00E36EFA"/>
    <w:rsid w:val="00E3705B"/>
    <w:rsid w:val="00E371BB"/>
    <w:rsid w:val="00E37594"/>
    <w:rsid w:val="00E375A5"/>
    <w:rsid w:val="00E37792"/>
    <w:rsid w:val="00E37867"/>
    <w:rsid w:val="00E37F26"/>
    <w:rsid w:val="00E37F9A"/>
    <w:rsid w:val="00E37FA4"/>
    <w:rsid w:val="00E4087C"/>
    <w:rsid w:val="00E4093D"/>
    <w:rsid w:val="00E40E31"/>
    <w:rsid w:val="00E4166F"/>
    <w:rsid w:val="00E41DE5"/>
    <w:rsid w:val="00E4299E"/>
    <w:rsid w:val="00E42BE8"/>
    <w:rsid w:val="00E42C70"/>
    <w:rsid w:val="00E430D1"/>
    <w:rsid w:val="00E4322A"/>
    <w:rsid w:val="00E4385F"/>
    <w:rsid w:val="00E43D3F"/>
    <w:rsid w:val="00E4400F"/>
    <w:rsid w:val="00E44544"/>
    <w:rsid w:val="00E44F0C"/>
    <w:rsid w:val="00E44FDC"/>
    <w:rsid w:val="00E45325"/>
    <w:rsid w:val="00E4592D"/>
    <w:rsid w:val="00E45C87"/>
    <w:rsid w:val="00E45D3C"/>
    <w:rsid w:val="00E46700"/>
    <w:rsid w:val="00E46712"/>
    <w:rsid w:val="00E4688F"/>
    <w:rsid w:val="00E46DD5"/>
    <w:rsid w:val="00E477FD"/>
    <w:rsid w:val="00E47DD3"/>
    <w:rsid w:val="00E5008F"/>
    <w:rsid w:val="00E50557"/>
    <w:rsid w:val="00E513C9"/>
    <w:rsid w:val="00E51E1B"/>
    <w:rsid w:val="00E522AC"/>
    <w:rsid w:val="00E5296F"/>
    <w:rsid w:val="00E53545"/>
    <w:rsid w:val="00E5414A"/>
    <w:rsid w:val="00E54450"/>
    <w:rsid w:val="00E54FE9"/>
    <w:rsid w:val="00E550ED"/>
    <w:rsid w:val="00E5513B"/>
    <w:rsid w:val="00E5521E"/>
    <w:rsid w:val="00E55444"/>
    <w:rsid w:val="00E55D2D"/>
    <w:rsid w:val="00E562B6"/>
    <w:rsid w:val="00E56441"/>
    <w:rsid w:val="00E566F4"/>
    <w:rsid w:val="00E566FD"/>
    <w:rsid w:val="00E569C8"/>
    <w:rsid w:val="00E56FFE"/>
    <w:rsid w:val="00E5706F"/>
    <w:rsid w:val="00E57389"/>
    <w:rsid w:val="00E576C6"/>
    <w:rsid w:val="00E60461"/>
    <w:rsid w:val="00E60487"/>
    <w:rsid w:val="00E604A8"/>
    <w:rsid w:val="00E60858"/>
    <w:rsid w:val="00E608E5"/>
    <w:rsid w:val="00E61BB2"/>
    <w:rsid w:val="00E61BC7"/>
    <w:rsid w:val="00E61FC2"/>
    <w:rsid w:val="00E62142"/>
    <w:rsid w:val="00E6222F"/>
    <w:rsid w:val="00E625DE"/>
    <w:rsid w:val="00E632C0"/>
    <w:rsid w:val="00E633A6"/>
    <w:rsid w:val="00E634A0"/>
    <w:rsid w:val="00E635C6"/>
    <w:rsid w:val="00E63E80"/>
    <w:rsid w:val="00E640F3"/>
    <w:rsid w:val="00E64255"/>
    <w:rsid w:val="00E643ED"/>
    <w:rsid w:val="00E64588"/>
    <w:rsid w:val="00E64FC2"/>
    <w:rsid w:val="00E651A8"/>
    <w:rsid w:val="00E655C5"/>
    <w:rsid w:val="00E65D30"/>
    <w:rsid w:val="00E65DB0"/>
    <w:rsid w:val="00E65EB4"/>
    <w:rsid w:val="00E66299"/>
    <w:rsid w:val="00E66673"/>
    <w:rsid w:val="00E67280"/>
    <w:rsid w:val="00E67570"/>
    <w:rsid w:val="00E678C9"/>
    <w:rsid w:val="00E67B35"/>
    <w:rsid w:val="00E70030"/>
    <w:rsid w:val="00E70484"/>
    <w:rsid w:val="00E7091E"/>
    <w:rsid w:val="00E710F5"/>
    <w:rsid w:val="00E71131"/>
    <w:rsid w:val="00E714FD"/>
    <w:rsid w:val="00E717F8"/>
    <w:rsid w:val="00E718E0"/>
    <w:rsid w:val="00E71F35"/>
    <w:rsid w:val="00E7236A"/>
    <w:rsid w:val="00E72584"/>
    <w:rsid w:val="00E728C4"/>
    <w:rsid w:val="00E730A9"/>
    <w:rsid w:val="00E73496"/>
    <w:rsid w:val="00E73832"/>
    <w:rsid w:val="00E7398E"/>
    <w:rsid w:val="00E73DEA"/>
    <w:rsid w:val="00E73F52"/>
    <w:rsid w:val="00E74526"/>
    <w:rsid w:val="00E75283"/>
    <w:rsid w:val="00E752C9"/>
    <w:rsid w:val="00E7531A"/>
    <w:rsid w:val="00E7557C"/>
    <w:rsid w:val="00E75909"/>
    <w:rsid w:val="00E759BE"/>
    <w:rsid w:val="00E75DD2"/>
    <w:rsid w:val="00E75E82"/>
    <w:rsid w:val="00E75FEB"/>
    <w:rsid w:val="00E76553"/>
    <w:rsid w:val="00E76615"/>
    <w:rsid w:val="00E77A8B"/>
    <w:rsid w:val="00E8039D"/>
    <w:rsid w:val="00E804C6"/>
    <w:rsid w:val="00E8061F"/>
    <w:rsid w:val="00E8149C"/>
    <w:rsid w:val="00E8161D"/>
    <w:rsid w:val="00E8181E"/>
    <w:rsid w:val="00E81C51"/>
    <w:rsid w:val="00E8227B"/>
    <w:rsid w:val="00E827B5"/>
    <w:rsid w:val="00E8348B"/>
    <w:rsid w:val="00E83B39"/>
    <w:rsid w:val="00E83EB7"/>
    <w:rsid w:val="00E8408B"/>
    <w:rsid w:val="00E84152"/>
    <w:rsid w:val="00E842E7"/>
    <w:rsid w:val="00E84FE1"/>
    <w:rsid w:val="00E8504A"/>
    <w:rsid w:val="00E850F6"/>
    <w:rsid w:val="00E857BF"/>
    <w:rsid w:val="00E85BF2"/>
    <w:rsid w:val="00E85EC3"/>
    <w:rsid w:val="00E862D7"/>
    <w:rsid w:val="00E863A9"/>
    <w:rsid w:val="00E86E9C"/>
    <w:rsid w:val="00E86F81"/>
    <w:rsid w:val="00E872E0"/>
    <w:rsid w:val="00E87356"/>
    <w:rsid w:val="00E8751A"/>
    <w:rsid w:val="00E875E6"/>
    <w:rsid w:val="00E87794"/>
    <w:rsid w:val="00E8782F"/>
    <w:rsid w:val="00E87FAE"/>
    <w:rsid w:val="00E90115"/>
    <w:rsid w:val="00E90234"/>
    <w:rsid w:val="00E90537"/>
    <w:rsid w:val="00E90730"/>
    <w:rsid w:val="00E91945"/>
    <w:rsid w:val="00E91D83"/>
    <w:rsid w:val="00E921E7"/>
    <w:rsid w:val="00E9260B"/>
    <w:rsid w:val="00E928A7"/>
    <w:rsid w:val="00E92D40"/>
    <w:rsid w:val="00E92FB4"/>
    <w:rsid w:val="00E9306B"/>
    <w:rsid w:val="00E9353C"/>
    <w:rsid w:val="00E936F5"/>
    <w:rsid w:val="00E939A0"/>
    <w:rsid w:val="00E93D8F"/>
    <w:rsid w:val="00E93FA0"/>
    <w:rsid w:val="00E9418D"/>
    <w:rsid w:val="00E94469"/>
    <w:rsid w:val="00E946C3"/>
    <w:rsid w:val="00E94B00"/>
    <w:rsid w:val="00E94F4E"/>
    <w:rsid w:val="00E956A1"/>
    <w:rsid w:val="00E95A5F"/>
    <w:rsid w:val="00E95DD2"/>
    <w:rsid w:val="00E96569"/>
    <w:rsid w:val="00E966F5"/>
    <w:rsid w:val="00E96ACF"/>
    <w:rsid w:val="00E96C48"/>
    <w:rsid w:val="00E9722C"/>
    <w:rsid w:val="00E97D54"/>
    <w:rsid w:val="00EA038B"/>
    <w:rsid w:val="00EA0A6D"/>
    <w:rsid w:val="00EA0EB1"/>
    <w:rsid w:val="00EA1303"/>
    <w:rsid w:val="00EA148C"/>
    <w:rsid w:val="00EA19C4"/>
    <w:rsid w:val="00EA1F23"/>
    <w:rsid w:val="00EA24BE"/>
    <w:rsid w:val="00EA2611"/>
    <w:rsid w:val="00EA285A"/>
    <w:rsid w:val="00EA29FD"/>
    <w:rsid w:val="00EA2A08"/>
    <w:rsid w:val="00EA2F02"/>
    <w:rsid w:val="00EA3113"/>
    <w:rsid w:val="00EA33E0"/>
    <w:rsid w:val="00EA363B"/>
    <w:rsid w:val="00EA3960"/>
    <w:rsid w:val="00EA3A5A"/>
    <w:rsid w:val="00EA4226"/>
    <w:rsid w:val="00EA4236"/>
    <w:rsid w:val="00EA4ADC"/>
    <w:rsid w:val="00EA4B61"/>
    <w:rsid w:val="00EA4B84"/>
    <w:rsid w:val="00EA4FA9"/>
    <w:rsid w:val="00EA501B"/>
    <w:rsid w:val="00EA52C7"/>
    <w:rsid w:val="00EA5882"/>
    <w:rsid w:val="00EA5953"/>
    <w:rsid w:val="00EA68D8"/>
    <w:rsid w:val="00EA6A97"/>
    <w:rsid w:val="00EA6A98"/>
    <w:rsid w:val="00EB0334"/>
    <w:rsid w:val="00EB08D3"/>
    <w:rsid w:val="00EB11A6"/>
    <w:rsid w:val="00EB1443"/>
    <w:rsid w:val="00EB1ACE"/>
    <w:rsid w:val="00EB1B3E"/>
    <w:rsid w:val="00EB1E1A"/>
    <w:rsid w:val="00EB20F5"/>
    <w:rsid w:val="00EB24C5"/>
    <w:rsid w:val="00EB2710"/>
    <w:rsid w:val="00EB2C46"/>
    <w:rsid w:val="00EB31DA"/>
    <w:rsid w:val="00EB3DC9"/>
    <w:rsid w:val="00EB448B"/>
    <w:rsid w:val="00EB4510"/>
    <w:rsid w:val="00EB5972"/>
    <w:rsid w:val="00EB5D4C"/>
    <w:rsid w:val="00EB736A"/>
    <w:rsid w:val="00EC0C4A"/>
    <w:rsid w:val="00EC0E87"/>
    <w:rsid w:val="00EC0EA3"/>
    <w:rsid w:val="00EC187C"/>
    <w:rsid w:val="00EC1F2F"/>
    <w:rsid w:val="00EC226E"/>
    <w:rsid w:val="00EC26FC"/>
    <w:rsid w:val="00EC294E"/>
    <w:rsid w:val="00EC2F76"/>
    <w:rsid w:val="00EC2FBE"/>
    <w:rsid w:val="00EC3479"/>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60DD"/>
    <w:rsid w:val="00EC6AEA"/>
    <w:rsid w:val="00EC70C7"/>
    <w:rsid w:val="00EC729E"/>
    <w:rsid w:val="00EC72E4"/>
    <w:rsid w:val="00EC75B4"/>
    <w:rsid w:val="00ED0160"/>
    <w:rsid w:val="00ED03AF"/>
    <w:rsid w:val="00ED03BB"/>
    <w:rsid w:val="00ED05B8"/>
    <w:rsid w:val="00ED06D7"/>
    <w:rsid w:val="00ED08EF"/>
    <w:rsid w:val="00ED0E1D"/>
    <w:rsid w:val="00ED13A5"/>
    <w:rsid w:val="00ED13AC"/>
    <w:rsid w:val="00ED13FC"/>
    <w:rsid w:val="00ED1571"/>
    <w:rsid w:val="00ED1592"/>
    <w:rsid w:val="00ED164D"/>
    <w:rsid w:val="00ED1A31"/>
    <w:rsid w:val="00ED1C06"/>
    <w:rsid w:val="00ED1D82"/>
    <w:rsid w:val="00ED1D86"/>
    <w:rsid w:val="00ED1DF3"/>
    <w:rsid w:val="00ED2BFA"/>
    <w:rsid w:val="00ED2FDA"/>
    <w:rsid w:val="00ED38E4"/>
    <w:rsid w:val="00ED3AD9"/>
    <w:rsid w:val="00ED3C21"/>
    <w:rsid w:val="00ED3D80"/>
    <w:rsid w:val="00ED3EDA"/>
    <w:rsid w:val="00ED4051"/>
    <w:rsid w:val="00ED433B"/>
    <w:rsid w:val="00ED4F33"/>
    <w:rsid w:val="00ED5008"/>
    <w:rsid w:val="00ED552B"/>
    <w:rsid w:val="00ED5723"/>
    <w:rsid w:val="00ED5746"/>
    <w:rsid w:val="00ED5C2C"/>
    <w:rsid w:val="00ED5FB4"/>
    <w:rsid w:val="00ED68FD"/>
    <w:rsid w:val="00ED6957"/>
    <w:rsid w:val="00ED69E3"/>
    <w:rsid w:val="00ED6BEF"/>
    <w:rsid w:val="00ED6D3F"/>
    <w:rsid w:val="00ED6F8A"/>
    <w:rsid w:val="00ED7518"/>
    <w:rsid w:val="00ED776E"/>
    <w:rsid w:val="00ED77A2"/>
    <w:rsid w:val="00EE02C7"/>
    <w:rsid w:val="00EE051F"/>
    <w:rsid w:val="00EE0C88"/>
    <w:rsid w:val="00EE0CAA"/>
    <w:rsid w:val="00EE1096"/>
    <w:rsid w:val="00EE14D8"/>
    <w:rsid w:val="00EE16D3"/>
    <w:rsid w:val="00EE19FA"/>
    <w:rsid w:val="00EE20F3"/>
    <w:rsid w:val="00EE2B7E"/>
    <w:rsid w:val="00EE2C4F"/>
    <w:rsid w:val="00EE2F7E"/>
    <w:rsid w:val="00EE368E"/>
    <w:rsid w:val="00EE38A0"/>
    <w:rsid w:val="00EE3AB2"/>
    <w:rsid w:val="00EE4344"/>
    <w:rsid w:val="00EE457B"/>
    <w:rsid w:val="00EE491E"/>
    <w:rsid w:val="00EE4EFD"/>
    <w:rsid w:val="00EE4F79"/>
    <w:rsid w:val="00EE509E"/>
    <w:rsid w:val="00EE5194"/>
    <w:rsid w:val="00EE5424"/>
    <w:rsid w:val="00EE5652"/>
    <w:rsid w:val="00EE5A01"/>
    <w:rsid w:val="00EE5FBB"/>
    <w:rsid w:val="00EE6122"/>
    <w:rsid w:val="00EE63FD"/>
    <w:rsid w:val="00EE6461"/>
    <w:rsid w:val="00EE651A"/>
    <w:rsid w:val="00EE66BA"/>
    <w:rsid w:val="00EE6CCA"/>
    <w:rsid w:val="00EE6DC1"/>
    <w:rsid w:val="00EE703A"/>
    <w:rsid w:val="00EE7F14"/>
    <w:rsid w:val="00EF0138"/>
    <w:rsid w:val="00EF0198"/>
    <w:rsid w:val="00EF0E69"/>
    <w:rsid w:val="00EF149D"/>
    <w:rsid w:val="00EF15AD"/>
    <w:rsid w:val="00EF17A5"/>
    <w:rsid w:val="00EF1B22"/>
    <w:rsid w:val="00EF1F43"/>
    <w:rsid w:val="00EF34A8"/>
    <w:rsid w:val="00EF35AA"/>
    <w:rsid w:val="00EF360A"/>
    <w:rsid w:val="00EF39AB"/>
    <w:rsid w:val="00EF3D8B"/>
    <w:rsid w:val="00EF3DBE"/>
    <w:rsid w:val="00EF425B"/>
    <w:rsid w:val="00EF43C5"/>
    <w:rsid w:val="00EF4751"/>
    <w:rsid w:val="00EF47F3"/>
    <w:rsid w:val="00EF4C02"/>
    <w:rsid w:val="00EF50EF"/>
    <w:rsid w:val="00EF5281"/>
    <w:rsid w:val="00EF5640"/>
    <w:rsid w:val="00EF5BD3"/>
    <w:rsid w:val="00EF68D4"/>
    <w:rsid w:val="00EF6B09"/>
    <w:rsid w:val="00EF6B94"/>
    <w:rsid w:val="00EF7318"/>
    <w:rsid w:val="00EF7344"/>
    <w:rsid w:val="00EF7472"/>
    <w:rsid w:val="00EF7D3F"/>
    <w:rsid w:val="00EF7F59"/>
    <w:rsid w:val="00F0011A"/>
    <w:rsid w:val="00F0028F"/>
    <w:rsid w:val="00F006C6"/>
    <w:rsid w:val="00F00732"/>
    <w:rsid w:val="00F00A7F"/>
    <w:rsid w:val="00F00B55"/>
    <w:rsid w:val="00F00C50"/>
    <w:rsid w:val="00F00D63"/>
    <w:rsid w:val="00F0138F"/>
    <w:rsid w:val="00F017AA"/>
    <w:rsid w:val="00F0181F"/>
    <w:rsid w:val="00F0183B"/>
    <w:rsid w:val="00F019AD"/>
    <w:rsid w:val="00F019E6"/>
    <w:rsid w:val="00F01D8C"/>
    <w:rsid w:val="00F01E81"/>
    <w:rsid w:val="00F020AB"/>
    <w:rsid w:val="00F027C1"/>
    <w:rsid w:val="00F02D08"/>
    <w:rsid w:val="00F03153"/>
    <w:rsid w:val="00F0358D"/>
    <w:rsid w:val="00F03793"/>
    <w:rsid w:val="00F0381B"/>
    <w:rsid w:val="00F03CC3"/>
    <w:rsid w:val="00F03DC2"/>
    <w:rsid w:val="00F042D3"/>
    <w:rsid w:val="00F0440E"/>
    <w:rsid w:val="00F04777"/>
    <w:rsid w:val="00F04AC0"/>
    <w:rsid w:val="00F04BDF"/>
    <w:rsid w:val="00F050CE"/>
    <w:rsid w:val="00F0537B"/>
    <w:rsid w:val="00F0537E"/>
    <w:rsid w:val="00F064D2"/>
    <w:rsid w:val="00F06557"/>
    <w:rsid w:val="00F065BD"/>
    <w:rsid w:val="00F06733"/>
    <w:rsid w:val="00F06BDE"/>
    <w:rsid w:val="00F06E54"/>
    <w:rsid w:val="00F0748C"/>
    <w:rsid w:val="00F075C0"/>
    <w:rsid w:val="00F07B71"/>
    <w:rsid w:val="00F07D2B"/>
    <w:rsid w:val="00F07E24"/>
    <w:rsid w:val="00F07E68"/>
    <w:rsid w:val="00F100BC"/>
    <w:rsid w:val="00F10421"/>
    <w:rsid w:val="00F105AD"/>
    <w:rsid w:val="00F106A9"/>
    <w:rsid w:val="00F10920"/>
    <w:rsid w:val="00F10E82"/>
    <w:rsid w:val="00F10F16"/>
    <w:rsid w:val="00F112C3"/>
    <w:rsid w:val="00F11F08"/>
    <w:rsid w:val="00F12140"/>
    <w:rsid w:val="00F12230"/>
    <w:rsid w:val="00F125A4"/>
    <w:rsid w:val="00F12724"/>
    <w:rsid w:val="00F1276E"/>
    <w:rsid w:val="00F127C6"/>
    <w:rsid w:val="00F130A4"/>
    <w:rsid w:val="00F133CD"/>
    <w:rsid w:val="00F1388B"/>
    <w:rsid w:val="00F13892"/>
    <w:rsid w:val="00F1391E"/>
    <w:rsid w:val="00F13974"/>
    <w:rsid w:val="00F13A73"/>
    <w:rsid w:val="00F13C84"/>
    <w:rsid w:val="00F1409C"/>
    <w:rsid w:val="00F14D29"/>
    <w:rsid w:val="00F1524D"/>
    <w:rsid w:val="00F155A8"/>
    <w:rsid w:val="00F1588C"/>
    <w:rsid w:val="00F15D91"/>
    <w:rsid w:val="00F15DBF"/>
    <w:rsid w:val="00F15FE0"/>
    <w:rsid w:val="00F160F3"/>
    <w:rsid w:val="00F16231"/>
    <w:rsid w:val="00F163C4"/>
    <w:rsid w:val="00F16740"/>
    <w:rsid w:val="00F16CBC"/>
    <w:rsid w:val="00F17792"/>
    <w:rsid w:val="00F17A93"/>
    <w:rsid w:val="00F17CD8"/>
    <w:rsid w:val="00F17D5C"/>
    <w:rsid w:val="00F17D87"/>
    <w:rsid w:val="00F17F85"/>
    <w:rsid w:val="00F202D1"/>
    <w:rsid w:val="00F20760"/>
    <w:rsid w:val="00F2082B"/>
    <w:rsid w:val="00F20860"/>
    <w:rsid w:val="00F20C1B"/>
    <w:rsid w:val="00F21177"/>
    <w:rsid w:val="00F212BB"/>
    <w:rsid w:val="00F21484"/>
    <w:rsid w:val="00F21667"/>
    <w:rsid w:val="00F216BA"/>
    <w:rsid w:val="00F21CFE"/>
    <w:rsid w:val="00F21D7B"/>
    <w:rsid w:val="00F21FBB"/>
    <w:rsid w:val="00F2220C"/>
    <w:rsid w:val="00F227B1"/>
    <w:rsid w:val="00F235BA"/>
    <w:rsid w:val="00F2376B"/>
    <w:rsid w:val="00F23D20"/>
    <w:rsid w:val="00F24105"/>
    <w:rsid w:val="00F247A1"/>
    <w:rsid w:val="00F24A0B"/>
    <w:rsid w:val="00F24C92"/>
    <w:rsid w:val="00F24E6A"/>
    <w:rsid w:val="00F25AAA"/>
    <w:rsid w:val="00F25C04"/>
    <w:rsid w:val="00F25EFD"/>
    <w:rsid w:val="00F26482"/>
    <w:rsid w:val="00F26DE6"/>
    <w:rsid w:val="00F27068"/>
    <w:rsid w:val="00F271CC"/>
    <w:rsid w:val="00F27562"/>
    <w:rsid w:val="00F276CB"/>
    <w:rsid w:val="00F27936"/>
    <w:rsid w:val="00F27F36"/>
    <w:rsid w:val="00F30437"/>
    <w:rsid w:val="00F31596"/>
    <w:rsid w:val="00F316E4"/>
    <w:rsid w:val="00F31D39"/>
    <w:rsid w:val="00F31F35"/>
    <w:rsid w:val="00F320B2"/>
    <w:rsid w:val="00F3214C"/>
    <w:rsid w:val="00F3295C"/>
    <w:rsid w:val="00F32A10"/>
    <w:rsid w:val="00F32C88"/>
    <w:rsid w:val="00F32ED0"/>
    <w:rsid w:val="00F3349F"/>
    <w:rsid w:val="00F336CC"/>
    <w:rsid w:val="00F3388E"/>
    <w:rsid w:val="00F3448A"/>
    <w:rsid w:val="00F346AC"/>
    <w:rsid w:val="00F3489D"/>
    <w:rsid w:val="00F34DCB"/>
    <w:rsid w:val="00F350B2"/>
    <w:rsid w:val="00F3517E"/>
    <w:rsid w:val="00F356E9"/>
    <w:rsid w:val="00F35810"/>
    <w:rsid w:val="00F3632C"/>
    <w:rsid w:val="00F3656B"/>
    <w:rsid w:val="00F365AE"/>
    <w:rsid w:val="00F367C4"/>
    <w:rsid w:val="00F36A64"/>
    <w:rsid w:val="00F36AC1"/>
    <w:rsid w:val="00F36CF8"/>
    <w:rsid w:val="00F370AF"/>
    <w:rsid w:val="00F372CE"/>
    <w:rsid w:val="00F37490"/>
    <w:rsid w:val="00F3759C"/>
    <w:rsid w:val="00F3764A"/>
    <w:rsid w:val="00F377CB"/>
    <w:rsid w:val="00F404F0"/>
    <w:rsid w:val="00F4086D"/>
    <w:rsid w:val="00F40A82"/>
    <w:rsid w:val="00F40EEA"/>
    <w:rsid w:val="00F40F57"/>
    <w:rsid w:val="00F410D0"/>
    <w:rsid w:val="00F41F98"/>
    <w:rsid w:val="00F42111"/>
    <w:rsid w:val="00F4278D"/>
    <w:rsid w:val="00F4293C"/>
    <w:rsid w:val="00F437B5"/>
    <w:rsid w:val="00F43902"/>
    <w:rsid w:val="00F43908"/>
    <w:rsid w:val="00F43A2F"/>
    <w:rsid w:val="00F43A74"/>
    <w:rsid w:val="00F44032"/>
    <w:rsid w:val="00F44CCB"/>
    <w:rsid w:val="00F452CC"/>
    <w:rsid w:val="00F455B6"/>
    <w:rsid w:val="00F455D6"/>
    <w:rsid w:val="00F45B67"/>
    <w:rsid w:val="00F45E63"/>
    <w:rsid w:val="00F461C3"/>
    <w:rsid w:val="00F46CE6"/>
    <w:rsid w:val="00F4727F"/>
    <w:rsid w:val="00F47C1E"/>
    <w:rsid w:val="00F47CB8"/>
    <w:rsid w:val="00F47EA4"/>
    <w:rsid w:val="00F50042"/>
    <w:rsid w:val="00F5040C"/>
    <w:rsid w:val="00F50461"/>
    <w:rsid w:val="00F5087A"/>
    <w:rsid w:val="00F50D0C"/>
    <w:rsid w:val="00F50F0B"/>
    <w:rsid w:val="00F51372"/>
    <w:rsid w:val="00F51ABB"/>
    <w:rsid w:val="00F51B41"/>
    <w:rsid w:val="00F51D63"/>
    <w:rsid w:val="00F51D8E"/>
    <w:rsid w:val="00F5263D"/>
    <w:rsid w:val="00F52A53"/>
    <w:rsid w:val="00F5300D"/>
    <w:rsid w:val="00F53188"/>
    <w:rsid w:val="00F533BE"/>
    <w:rsid w:val="00F53424"/>
    <w:rsid w:val="00F53523"/>
    <w:rsid w:val="00F5352D"/>
    <w:rsid w:val="00F539BF"/>
    <w:rsid w:val="00F53CD4"/>
    <w:rsid w:val="00F53D8C"/>
    <w:rsid w:val="00F53E65"/>
    <w:rsid w:val="00F53FED"/>
    <w:rsid w:val="00F54409"/>
    <w:rsid w:val="00F545D5"/>
    <w:rsid w:val="00F5477F"/>
    <w:rsid w:val="00F556DB"/>
    <w:rsid w:val="00F55E0B"/>
    <w:rsid w:val="00F560FD"/>
    <w:rsid w:val="00F5645B"/>
    <w:rsid w:val="00F5672A"/>
    <w:rsid w:val="00F568A1"/>
    <w:rsid w:val="00F56BF1"/>
    <w:rsid w:val="00F571A2"/>
    <w:rsid w:val="00F57323"/>
    <w:rsid w:val="00F576EC"/>
    <w:rsid w:val="00F57787"/>
    <w:rsid w:val="00F57AC8"/>
    <w:rsid w:val="00F57CAA"/>
    <w:rsid w:val="00F608C6"/>
    <w:rsid w:val="00F60EA8"/>
    <w:rsid w:val="00F616C1"/>
    <w:rsid w:val="00F618AC"/>
    <w:rsid w:val="00F622A1"/>
    <w:rsid w:val="00F622DF"/>
    <w:rsid w:val="00F62432"/>
    <w:rsid w:val="00F6275A"/>
    <w:rsid w:val="00F6299C"/>
    <w:rsid w:val="00F62A9B"/>
    <w:rsid w:val="00F62CED"/>
    <w:rsid w:val="00F6324B"/>
    <w:rsid w:val="00F63530"/>
    <w:rsid w:val="00F63BC6"/>
    <w:rsid w:val="00F64138"/>
    <w:rsid w:val="00F64DDC"/>
    <w:rsid w:val="00F64E19"/>
    <w:rsid w:val="00F65244"/>
    <w:rsid w:val="00F65597"/>
    <w:rsid w:val="00F65770"/>
    <w:rsid w:val="00F657AC"/>
    <w:rsid w:val="00F65A6F"/>
    <w:rsid w:val="00F65BAF"/>
    <w:rsid w:val="00F66497"/>
    <w:rsid w:val="00F665CB"/>
    <w:rsid w:val="00F66979"/>
    <w:rsid w:val="00F66A85"/>
    <w:rsid w:val="00F66B64"/>
    <w:rsid w:val="00F66BEC"/>
    <w:rsid w:val="00F66F21"/>
    <w:rsid w:val="00F67419"/>
    <w:rsid w:val="00F6743C"/>
    <w:rsid w:val="00F67997"/>
    <w:rsid w:val="00F702E5"/>
    <w:rsid w:val="00F70AB5"/>
    <w:rsid w:val="00F71091"/>
    <w:rsid w:val="00F7117C"/>
    <w:rsid w:val="00F71487"/>
    <w:rsid w:val="00F72007"/>
    <w:rsid w:val="00F72021"/>
    <w:rsid w:val="00F72534"/>
    <w:rsid w:val="00F72CF3"/>
    <w:rsid w:val="00F72E18"/>
    <w:rsid w:val="00F73538"/>
    <w:rsid w:val="00F73987"/>
    <w:rsid w:val="00F73E3D"/>
    <w:rsid w:val="00F73EFB"/>
    <w:rsid w:val="00F7404D"/>
    <w:rsid w:val="00F740D2"/>
    <w:rsid w:val="00F7425C"/>
    <w:rsid w:val="00F74577"/>
    <w:rsid w:val="00F74F73"/>
    <w:rsid w:val="00F75052"/>
    <w:rsid w:val="00F754BD"/>
    <w:rsid w:val="00F76319"/>
    <w:rsid w:val="00F7684E"/>
    <w:rsid w:val="00F76F69"/>
    <w:rsid w:val="00F773C8"/>
    <w:rsid w:val="00F774B1"/>
    <w:rsid w:val="00F779C8"/>
    <w:rsid w:val="00F77A8A"/>
    <w:rsid w:val="00F77DCC"/>
    <w:rsid w:val="00F77E33"/>
    <w:rsid w:val="00F80740"/>
    <w:rsid w:val="00F80CF2"/>
    <w:rsid w:val="00F80D7F"/>
    <w:rsid w:val="00F810DD"/>
    <w:rsid w:val="00F813EB"/>
    <w:rsid w:val="00F8153A"/>
    <w:rsid w:val="00F81556"/>
    <w:rsid w:val="00F81EB2"/>
    <w:rsid w:val="00F82E49"/>
    <w:rsid w:val="00F82F8C"/>
    <w:rsid w:val="00F83097"/>
    <w:rsid w:val="00F830A4"/>
    <w:rsid w:val="00F832F1"/>
    <w:rsid w:val="00F83C8D"/>
    <w:rsid w:val="00F83EF5"/>
    <w:rsid w:val="00F84576"/>
    <w:rsid w:val="00F84D71"/>
    <w:rsid w:val="00F84FA4"/>
    <w:rsid w:val="00F8520D"/>
    <w:rsid w:val="00F855A8"/>
    <w:rsid w:val="00F85977"/>
    <w:rsid w:val="00F85D97"/>
    <w:rsid w:val="00F86316"/>
    <w:rsid w:val="00F8684A"/>
    <w:rsid w:val="00F868AF"/>
    <w:rsid w:val="00F86C23"/>
    <w:rsid w:val="00F86DFC"/>
    <w:rsid w:val="00F87022"/>
    <w:rsid w:val="00F87343"/>
    <w:rsid w:val="00F87383"/>
    <w:rsid w:val="00F873DC"/>
    <w:rsid w:val="00F901AB"/>
    <w:rsid w:val="00F901F6"/>
    <w:rsid w:val="00F9030B"/>
    <w:rsid w:val="00F90790"/>
    <w:rsid w:val="00F90A4E"/>
    <w:rsid w:val="00F90BF5"/>
    <w:rsid w:val="00F90E2E"/>
    <w:rsid w:val="00F90F19"/>
    <w:rsid w:val="00F91B00"/>
    <w:rsid w:val="00F91E45"/>
    <w:rsid w:val="00F92084"/>
    <w:rsid w:val="00F9256F"/>
    <w:rsid w:val="00F92E6B"/>
    <w:rsid w:val="00F93B15"/>
    <w:rsid w:val="00F9477C"/>
    <w:rsid w:val="00F9493E"/>
    <w:rsid w:val="00F949E7"/>
    <w:rsid w:val="00F94F23"/>
    <w:rsid w:val="00F95131"/>
    <w:rsid w:val="00F9527D"/>
    <w:rsid w:val="00F95428"/>
    <w:rsid w:val="00F954B0"/>
    <w:rsid w:val="00F95753"/>
    <w:rsid w:val="00F95905"/>
    <w:rsid w:val="00F95CC7"/>
    <w:rsid w:val="00F95E85"/>
    <w:rsid w:val="00F961D3"/>
    <w:rsid w:val="00F962E8"/>
    <w:rsid w:val="00F96559"/>
    <w:rsid w:val="00F968C8"/>
    <w:rsid w:val="00F96959"/>
    <w:rsid w:val="00F970D8"/>
    <w:rsid w:val="00F971DB"/>
    <w:rsid w:val="00F971E0"/>
    <w:rsid w:val="00F9723E"/>
    <w:rsid w:val="00F97277"/>
    <w:rsid w:val="00F97426"/>
    <w:rsid w:val="00F9788F"/>
    <w:rsid w:val="00F97DD3"/>
    <w:rsid w:val="00F97DEF"/>
    <w:rsid w:val="00F97E23"/>
    <w:rsid w:val="00F97F79"/>
    <w:rsid w:val="00FA0870"/>
    <w:rsid w:val="00FA0B13"/>
    <w:rsid w:val="00FA1662"/>
    <w:rsid w:val="00FA1746"/>
    <w:rsid w:val="00FA1C42"/>
    <w:rsid w:val="00FA1C68"/>
    <w:rsid w:val="00FA1CE9"/>
    <w:rsid w:val="00FA1E79"/>
    <w:rsid w:val="00FA223B"/>
    <w:rsid w:val="00FA24CE"/>
    <w:rsid w:val="00FA2556"/>
    <w:rsid w:val="00FA2625"/>
    <w:rsid w:val="00FA288C"/>
    <w:rsid w:val="00FA2A08"/>
    <w:rsid w:val="00FA2EC7"/>
    <w:rsid w:val="00FA303C"/>
    <w:rsid w:val="00FA3445"/>
    <w:rsid w:val="00FA36BA"/>
    <w:rsid w:val="00FA3FB6"/>
    <w:rsid w:val="00FA4048"/>
    <w:rsid w:val="00FA5011"/>
    <w:rsid w:val="00FA545F"/>
    <w:rsid w:val="00FA56A2"/>
    <w:rsid w:val="00FA57B9"/>
    <w:rsid w:val="00FA587B"/>
    <w:rsid w:val="00FA5A5D"/>
    <w:rsid w:val="00FA5B5A"/>
    <w:rsid w:val="00FA5F69"/>
    <w:rsid w:val="00FA5FAB"/>
    <w:rsid w:val="00FA66BD"/>
    <w:rsid w:val="00FA66F1"/>
    <w:rsid w:val="00FA6EC9"/>
    <w:rsid w:val="00FA6EE8"/>
    <w:rsid w:val="00FA6FA5"/>
    <w:rsid w:val="00FA727B"/>
    <w:rsid w:val="00FA7C43"/>
    <w:rsid w:val="00FB040D"/>
    <w:rsid w:val="00FB0549"/>
    <w:rsid w:val="00FB05AE"/>
    <w:rsid w:val="00FB08F3"/>
    <w:rsid w:val="00FB095D"/>
    <w:rsid w:val="00FB0D60"/>
    <w:rsid w:val="00FB1191"/>
    <w:rsid w:val="00FB127E"/>
    <w:rsid w:val="00FB18CA"/>
    <w:rsid w:val="00FB1A9B"/>
    <w:rsid w:val="00FB1D17"/>
    <w:rsid w:val="00FB20DC"/>
    <w:rsid w:val="00FB20F4"/>
    <w:rsid w:val="00FB23C7"/>
    <w:rsid w:val="00FB2E10"/>
    <w:rsid w:val="00FB31B3"/>
    <w:rsid w:val="00FB336A"/>
    <w:rsid w:val="00FB3520"/>
    <w:rsid w:val="00FB3DAE"/>
    <w:rsid w:val="00FB3DB2"/>
    <w:rsid w:val="00FB4187"/>
    <w:rsid w:val="00FB4240"/>
    <w:rsid w:val="00FB48F3"/>
    <w:rsid w:val="00FB4AEB"/>
    <w:rsid w:val="00FB4B10"/>
    <w:rsid w:val="00FB4C64"/>
    <w:rsid w:val="00FB4D57"/>
    <w:rsid w:val="00FB4DC5"/>
    <w:rsid w:val="00FB4E50"/>
    <w:rsid w:val="00FB5003"/>
    <w:rsid w:val="00FB53C9"/>
    <w:rsid w:val="00FB5841"/>
    <w:rsid w:val="00FB5FA6"/>
    <w:rsid w:val="00FB68B9"/>
    <w:rsid w:val="00FB6905"/>
    <w:rsid w:val="00FB6952"/>
    <w:rsid w:val="00FB699F"/>
    <w:rsid w:val="00FB6AD8"/>
    <w:rsid w:val="00FB70DB"/>
    <w:rsid w:val="00FB73E5"/>
    <w:rsid w:val="00FB7445"/>
    <w:rsid w:val="00FB7447"/>
    <w:rsid w:val="00FB75BC"/>
    <w:rsid w:val="00FB761A"/>
    <w:rsid w:val="00FB7AAF"/>
    <w:rsid w:val="00FB7EDC"/>
    <w:rsid w:val="00FC1205"/>
    <w:rsid w:val="00FC1928"/>
    <w:rsid w:val="00FC192D"/>
    <w:rsid w:val="00FC1C91"/>
    <w:rsid w:val="00FC1D05"/>
    <w:rsid w:val="00FC2817"/>
    <w:rsid w:val="00FC2EE7"/>
    <w:rsid w:val="00FC3574"/>
    <w:rsid w:val="00FC3ADF"/>
    <w:rsid w:val="00FC3D85"/>
    <w:rsid w:val="00FC3E97"/>
    <w:rsid w:val="00FC3F76"/>
    <w:rsid w:val="00FC3FBF"/>
    <w:rsid w:val="00FC4D3E"/>
    <w:rsid w:val="00FC4DDA"/>
    <w:rsid w:val="00FC534C"/>
    <w:rsid w:val="00FC5C11"/>
    <w:rsid w:val="00FC603D"/>
    <w:rsid w:val="00FC6733"/>
    <w:rsid w:val="00FC6831"/>
    <w:rsid w:val="00FC6E28"/>
    <w:rsid w:val="00FC7178"/>
    <w:rsid w:val="00FC7867"/>
    <w:rsid w:val="00FC7E2A"/>
    <w:rsid w:val="00FC7F88"/>
    <w:rsid w:val="00FD0148"/>
    <w:rsid w:val="00FD0168"/>
    <w:rsid w:val="00FD022A"/>
    <w:rsid w:val="00FD0598"/>
    <w:rsid w:val="00FD062D"/>
    <w:rsid w:val="00FD0A3A"/>
    <w:rsid w:val="00FD0B27"/>
    <w:rsid w:val="00FD11E5"/>
    <w:rsid w:val="00FD14B4"/>
    <w:rsid w:val="00FD15F4"/>
    <w:rsid w:val="00FD1E8D"/>
    <w:rsid w:val="00FD249A"/>
    <w:rsid w:val="00FD2CC7"/>
    <w:rsid w:val="00FD324B"/>
    <w:rsid w:val="00FD3455"/>
    <w:rsid w:val="00FD3858"/>
    <w:rsid w:val="00FD3A95"/>
    <w:rsid w:val="00FD3DDB"/>
    <w:rsid w:val="00FD4223"/>
    <w:rsid w:val="00FD44FB"/>
    <w:rsid w:val="00FD478D"/>
    <w:rsid w:val="00FD47A4"/>
    <w:rsid w:val="00FD5088"/>
    <w:rsid w:val="00FD50B8"/>
    <w:rsid w:val="00FD568E"/>
    <w:rsid w:val="00FD5B49"/>
    <w:rsid w:val="00FD6085"/>
    <w:rsid w:val="00FD61DD"/>
    <w:rsid w:val="00FD6607"/>
    <w:rsid w:val="00FD6AD6"/>
    <w:rsid w:val="00FD6D41"/>
    <w:rsid w:val="00FD6E92"/>
    <w:rsid w:val="00FD7189"/>
    <w:rsid w:val="00FD72EE"/>
    <w:rsid w:val="00FD76C4"/>
    <w:rsid w:val="00FD7C79"/>
    <w:rsid w:val="00FE0C8A"/>
    <w:rsid w:val="00FE17F0"/>
    <w:rsid w:val="00FE22AD"/>
    <w:rsid w:val="00FE22D4"/>
    <w:rsid w:val="00FE22E6"/>
    <w:rsid w:val="00FE22ED"/>
    <w:rsid w:val="00FE26E1"/>
    <w:rsid w:val="00FE2BAB"/>
    <w:rsid w:val="00FE2DFE"/>
    <w:rsid w:val="00FE3128"/>
    <w:rsid w:val="00FE3770"/>
    <w:rsid w:val="00FE3C33"/>
    <w:rsid w:val="00FE3E93"/>
    <w:rsid w:val="00FE42DF"/>
    <w:rsid w:val="00FE490F"/>
    <w:rsid w:val="00FE494F"/>
    <w:rsid w:val="00FE5761"/>
    <w:rsid w:val="00FE5EA8"/>
    <w:rsid w:val="00FE60FB"/>
    <w:rsid w:val="00FE6103"/>
    <w:rsid w:val="00FE618D"/>
    <w:rsid w:val="00FE648A"/>
    <w:rsid w:val="00FE64F0"/>
    <w:rsid w:val="00FE6757"/>
    <w:rsid w:val="00FE698D"/>
    <w:rsid w:val="00FE737F"/>
    <w:rsid w:val="00FF068E"/>
    <w:rsid w:val="00FF0BE2"/>
    <w:rsid w:val="00FF0C0B"/>
    <w:rsid w:val="00FF0E3E"/>
    <w:rsid w:val="00FF0F68"/>
    <w:rsid w:val="00FF131E"/>
    <w:rsid w:val="00FF14B2"/>
    <w:rsid w:val="00FF15EF"/>
    <w:rsid w:val="00FF1634"/>
    <w:rsid w:val="00FF192D"/>
    <w:rsid w:val="00FF1985"/>
    <w:rsid w:val="00FF1E67"/>
    <w:rsid w:val="00FF1F63"/>
    <w:rsid w:val="00FF276D"/>
    <w:rsid w:val="00FF27DC"/>
    <w:rsid w:val="00FF27E5"/>
    <w:rsid w:val="00FF2A93"/>
    <w:rsid w:val="00FF2EFB"/>
    <w:rsid w:val="00FF2F1F"/>
    <w:rsid w:val="00FF3250"/>
    <w:rsid w:val="00FF3328"/>
    <w:rsid w:val="00FF3426"/>
    <w:rsid w:val="00FF34C4"/>
    <w:rsid w:val="00FF3AA9"/>
    <w:rsid w:val="00FF3F99"/>
    <w:rsid w:val="00FF474C"/>
    <w:rsid w:val="00FF49F4"/>
    <w:rsid w:val="00FF4C3A"/>
    <w:rsid w:val="00FF4E9A"/>
    <w:rsid w:val="00FF5232"/>
    <w:rsid w:val="00FF550D"/>
    <w:rsid w:val="00FF573E"/>
    <w:rsid w:val="00FF5A26"/>
    <w:rsid w:val="00FF5AD7"/>
    <w:rsid w:val="00FF652A"/>
    <w:rsid w:val="00FF659D"/>
    <w:rsid w:val="00FF66B7"/>
    <w:rsid w:val="00FF66F1"/>
    <w:rsid w:val="00FF6ABB"/>
    <w:rsid w:val="00FF6B04"/>
    <w:rsid w:val="00FF6E1E"/>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58002246"/>
  <w15:chartTrackingRefBased/>
  <w15:docId w15:val="{A981E001-E971-4F87-9040-6916EFDB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B6D"/>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4">
    <w:name w:val="heading 4"/>
    <w:basedOn w:val="Normal"/>
    <w:next w:val="Normal"/>
    <w:link w:val="Ttulo4Car"/>
    <w:uiPriority w:val="9"/>
    <w:semiHidden/>
    <w:unhideWhenUsed/>
    <w:qFormat/>
    <w:rsid w:val="003C5D6D"/>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link w:val="4GChar"/>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qFormat/>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uiPriority w:val="99"/>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styleId="Ttulo">
    <w:name w:val="Title"/>
    <w:aliases w:val="Nota al pié"/>
    <w:basedOn w:val="Normal"/>
    <w:link w:val="TtuloCar"/>
    <w:qFormat/>
    <w:rsid w:val="00D210C6"/>
    <w:pPr>
      <w:spacing w:line="240" w:lineRule="auto"/>
      <w:jc w:val="center"/>
    </w:pPr>
    <w:rPr>
      <w:rFonts w:eastAsia="Batang" w:cs="Arial"/>
      <w:b/>
      <w:bCs/>
      <w:sz w:val="22"/>
      <w:lang w:val="es-ES_tradnl"/>
    </w:rPr>
  </w:style>
  <w:style w:type="character" w:customStyle="1" w:styleId="TtuloCar">
    <w:name w:val="Título Car"/>
    <w:aliases w:val="Nota al pié Car"/>
    <w:link w:val="Ttul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character" w:customStyle="1" w:styleId="Ttulo4Car">
    <w:name w:val="Título 4 Car"/>
    <w:link w:val="Ttulo4"/>
    <w:uiPriority w:val="9"/>
    <w:semiHidden/>
    <w:rsid w:val="003C5D6D"/>
    <w:rPr>
      <w:rFonts w:ascii="Cambria" w:eastAsia="Times New Roman" w:hAnsi="Cambria" w:cs="Times New Roman"/>
      <w:b/>
      <w:bCs/>
      <w:i/>
      <w:iCs/>
      <w:color w:val="4F81BD"/>
      <w:sz w:val="24"/>
      <w:szCs w:val="24"/>
    </w:rPr>
  </w:style>
  <w:style w:type="character" w:customStyle="1" w:styleId="baj">
    <w:name w:val="b_aj"/>
    <w:basedOn w:val="Fuentedeprrafopredeter"/>
    <w:rsid w:val="00924B1A"/>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D67228"/>
    <w:pPr>
      <w:spacing w:line="240" w:lineRule="auto"/>
    </w:pPr>
    <w:rPr>
      <w:rFonts w:ascii="Calibri" w:hAnsi="Calibri" w:cs="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08342924">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12878964">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4017">
      <w:bodyDiv w:val="1"/>
      <w:marLeft w:val="0"/>
      <w:marRight w:val="0"/>
      <w:marTop w:val="0"/>
      <w:marBottom w:val="0"/>
      <w:divBdr>
        <w:top w:val="none" w:sz="0" w:space="0" w:color="auto"/>
        <w:left w:val="none" w:sz="0" w:space="0" w:color="auto"/>
        <w:bottom w:val="none" w:sz="0" w:space="0" w:color="auto"/>
        <w:right w:val="none" w:sz="0" w:space="0" w:color="auto"/>
      </w:divBdr>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781337380">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58274457">
      <w:bodyDiv w:val="1"/>
      <w:marLeft w:val="0"/>
      <w:marRight w:val="0"/>
      <w:marTop w:val="0"/>
      <w:marBottom w:val="0"/>
      <w:divBdr>
        <w:top w:val="none" w:sz="0" w:space="0" w:color="auto"/>
        <w:left w:val="none" w:sz="0" w:space="0" w:color="auto"/>
        <w:bottom w:val="none" w:sz="0" w:space="0" w:color="auto"/>
        <w:right w:val="none" w:sz="0" w:space="0" w:color="auto"/>
      </w:divBdr>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421106">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282372054">
      <w:bodyDiv w:val="1"/>
      <w:marLeft w:val="0"/>
      <w:marRight w:val="0"/>
      <w:marTop w:val="0"/>
      <w:marBottom w:val="0"/>
      <w:divBdr>
        <w:top w:val="none" w:sz="0" w:space="0" w:color="auto"/>
        <w:left w:val="none" w:sz="0" w:space="0" w:color="auto"/>
        <w:bottom w:val="none" w:sz="0" w:space="0" w:color="auto"/>
        <w:right w:val="none" w:sz="0" w:space="0" w:color="auto"/>
      </w:divBdr>
    </w:div>
    <w:div w:id="1296643188">
      <w:bodyDiv w:val="1"/>
      <w:marLeft w:val="0"/>
      <w:marRight w:val="0"/>
      <w:marTop w:val="0"/>
      <w:marBottom w:val="0"/>
      <w:divBdr>
        <w:top w:val="none" w:sz="0" w:space="0" w:color="auto"/>
        <w:left w:val="none" w:sz="0" w:space="0" w:color="auto"/>
        <w:bottom w:val="none" w:sz="0" w:space="0" w:color="auto"/>
        <w:right w:val="none" w:sz="0" w:space="0" w:color="auto"/>
      </w:divBdr>
    </w:div>
    <w:div w:id="1400445917">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801512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24200130">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27200556">
      <w:bodyDiv w:val="1"/>
      <w:marLeft w:val="0"/>
      <w:marRight w:val="0"/>
      <w:marTop w:val="0"/>
      <w:marBottom w:val="0"/>
      <w:divBdr>
        <w:top w:val="none" w:sz="0" w:space="0" w:color="auto"/>
        <w:left w:val="none" w:sz="0" w:space="0" w:color="auto"/>
        <w:bottom w:val="none" w:sz="0" w:space="0" w:color="auto"/>
        <w:right w:val="none" w:sz="0" w:space="0" w:color="auto"/>
      </w:divBdr>
    </w:div>
    <w:div w:id="1665014780">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4455181">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4688522">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788308643">
      <w:bodyDiv w:val="1"/>
      <w:marLeft w:val="0"/>
      <w:marRight w:val="0"/>
      <w:marTop w:val="0"/>
      <w:marBottom w:val="0"/>
      <w:divBdr>
        <w:top w:val="none" w:sz="0" w:space="0" w:color="auto"/>
        <w:left w:val="none" w:sz="0" w:space="0" w:color="auto"/>
        <w:bottom w:val="none" w:sz="0" w:space="0" w:color="auto"/>
        <w:right w:val="none" w:sz="0" w:space="0" w:color="auto"/>
      </w:divBdr>
    </w:div>
    <w:div w:id="1823571726">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3974124">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32892510">
      <w:bodyDiv w:val="1"/>
      <w:marLeft w:val="0"/>
      <w:marRight w:val="0"/>
      <w:marTop w:val="0"/>
      <w:marBottom w:val="0"/>
      <w:divBdr>
        <w:top w:val="none" w:sz="0" w:space="0" w:color="auto"/>
        <w:left w:val="none" w:sz="0" w:space="0" w:color="auto"/>
        <w:bottom w:val="none" w:sz="0" w:space="0" w:color="auto"/>
        <w:right w:val="none" w:sz="0" w:space="0" w:color="auto"/>
      </w:divBdr>
    </w:div>
    <w:div w:id="2142961846">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142_1994_pr001.html" TargetMode="External"/><Relationship Id="rId2" Type="http://schemas.openxmlformats.org/officeDocument/2006/relationships/hyperlink" Target="http://www.secretariasenado.gov.co/senado/basedoc/ley_0651_2001.html" TargetMode="External"/><Relationship Id="rId1" Type="http://schemas.openxmlformats.org/officeDocument/2006/relationships/hyperlink" Target="http://www.secretariasenado.gov.co/senado/basedoc/ley_0142_1994_pr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1EA98-4BA6-4DA7-8784-2CB2D00EA31A}">
  <ds:schemaRefs>
    <ds:schemaRef ds:uri="http://schemas.openxmlformats.org/officeDocument/2006/bibliography"/>
  </ds:schemaRefs>
</ds:datastoreItem>
</file>

<file path=customXml/itemProps2.xml><?xml version="1.0" encoding="utf-8"?>
<ds:datastoreItem xmlns:ds="http://schemas.openxmlformats.org/officeDocument/2006/customXml" ds:itemID="{1FFE5676-CAB4-4417-8542-41C47F60835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8809F7F-1921-4411-ACC6-FBD79F71D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A280C-1950-4E15-976E-6757C1E45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10274</Words>
  <Characters>56507</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66648</CharactersWithSpaces>
  <SharedDoc>false</SharedDoc>
  <HLinks>
    <vt:vector size="18" baseType="variant">
      <vt:variant>
        <vt:i4>1966191</vt:i4>
      </vt:variant>
      <vt:variant>
        <vt:i4>6</vt:i4>
      </vt:variant>
      <vt:variant>
        <vt:i4>0</vt:i4>
      </vt:variant>
      <vt:variant>
        <vt:i4>5</vt:i4>
      </vt:variant>
      <vt:variant>
        <vt:lpwstr>http://www.secretariasenado.gov.co/senado/basedoc/ley_0142_1994_pr001.html</vt:lpwstr>
      </vt:variant>
      <vt:variant>
        <vt:lpwstr>39</vt:lpwstr>
      </vt:variant>
      <vt:variant>
        <vt:i4>3407889</vt:i4>
      </vt:variant>
      <vt:variant>
        <vt:i4>3</vt:i4>
      </vt:variant>
      <vt:variant>
        <vt:i4>0</vt:i4>
      </vt:variant>
      <vt:variant>
        <vt:i4>5</vt:i4>
      </vt:variant>
      <vt:variant>
        <vt:lpwstr>http://www.secretariasenado.gov.co/senado/basedoc/ley_0651_2001.html</vt:lpwstr>
      </vt:variant>
      <vt:variant>
        <vt:lpwstr>1</vt:lpwstr>
      </vt:variant>
      <vt:variant>
        <vt:i4>1966191</vt:i4>
      </vt:variant>
      <vt:variant>
        <vt:i4>0</vt:i4>
      </vt:variant>
      <vt:variant>
        <vt:i4>0</vt:i4>
      </vt:variant>
      <vt:variant>
        <vt:i4>5</vt:i4>
      </vt:variant>
      <vt:variant>
        <vt:lpwstr>http://www.secretariasenado.gov.co/senado/basedoc/ley_0142_1994_pr001.html</vt:lpwstr>
      </vt:variant>
      <vt:variant>
        <vt:lpwstr>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Carlos Mario Castrillón Endo</cp:lastModifiedBy>
  <cp:revision>2</cp:revision>
  <cp:lastPrinted>2019-08-29T21:14:00Z</cp:lastPrinted>
  <dcterms:created xsi:type="dcterms:W3CDTF">2020-07-02T21:25:00Z</dcterms:created>
  <dcterms:modified xsi:type="dcterms:W3CDTF">2020-07-02T21:25:00Z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