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4633" w14:textId="477415FA" w:rsidR="0021729C" w:rsidRDefault="0021729C" w:rsidP="00D20D90">
      <w:pPr>
        <w:spacing w:after="0" w:line="240" w:lineRule="auto"/>
        <w:jc w:val="both"/>
        <w:rPr>
          <w:rFonts w:ascii="Arial" w:hAnsi="Arial" w:cs="Arial"/>
        </w:rPr>
      </w:pPr>
      <w:r w:rsidRPr="006D5136">
        <w:rPr>
          <w:rFonts w:ascii="Arial" w:hAnsi="Arial" w:cs="Arial"/>
          <w:b/>
        </w:rPr>
        <w:t xml:space="preserve">TÍTULO EJECUTIVO </w:t>
      </w:r>
      <w:r w:rsidR="003417C6" w:rsidRPr="006D5136">
        <w:rPr>
          <w:rFonts w:ascii="Arial" w:hAnsi="Arial" w:cs="Arial"/>
          <w:b/>
        </w:rPr>
        <w:t xml:space="preserve">- </w:t>
      </w:r>
      <w:r w:rsidRPr="006D5136">
        <w:rPr>
          <w:rFonts w:ascii="Arial" w:hAnsi="Arial" w:cs="Arial"/>
          <w:b/>
        </w:rPr>
        <w:t>C</w:t>
      </w:r>
      <w:r w:rsidR="003417C6" w:rsidRPr="006D5136">
        <w:rPr>
          <w:rFonts w:ascii="Arial" w:hAnsi="Arial" w:cs="Arial"/>
          <w:b/>
        </w:rPr>
        <w:t>omplejo</w:t>
      </w:r>
      <w:r w:rsidRPr="006D5136">
        <w:rPr>
          <w:rFonts w:ascii="Arial" w:hAnsi="Arial" w:cs="Arial"/>
          <w:b/>
        </w:rPr>
        <w:t xml:space="preserve"> </w:t>
      </w:r>
      <w:r w:rsidRPr="006D5136">
        <w:rPr>
          <w:rFonts w:ascii="Arial" w:hAnsi="Arial" w:cs="Arial"/>
          <w:b/>
          <w:bCs/>
        </w:rPr>
        <w:t>- Requisitos</w:t>
      </w:r>
      <w:r w:rsidRPr="006D5136">
        <w:rPr>
          <w:rFonts w:ascii="Arial" w:hAnsi="Arial" w:cs="Arial"/>
        </w:rPr>
        <w:t xml:space="preserve"> </w:t>
      </w:r>
    </w:p>
    <w:p w14:paraId="4B7BF6FB" w14:textId="77777777" w:rsidR="00D20D90" w:rsidRPr="006D5136" w:rsidRDefault="00D20D90" w:rsidP="00D20D90">
      <w:pPr>
        <w:spacing w:after="0" w:line="240" w:lineRule="auto"/>
        <w:jc w:val="both"/>
        <w:rPr>
          <w:rFonts w:ascii="Arial" w:hAnsi="Arial" w:cs="Arial"/>
        </w:rPr>
      </w:pPr>
    </w:p>
    <w:p w14:paraId="429DE7DF" w14:textId="6DBEC8E2" w:rsidR="0021729C" w:rsidRDefault="0021729C" w:rsidP="00D20D90">
      <w:pPr>
        <w:spacing w:after="0" w:line="240" w:lineRule="auto"/>
        <w:jc w:val="both"/>
        <w:rPr>
          <w:rFonts w:ascii="Arial" w:hAnsi="Arial" w:cs="Arial"/>
        </w:rPr>
      </w:pPr>
      <w:r w:rsidRPr="006D5136">
        <w:rPr>
          <w:rFonts w:ascii="Arial" w:hAnsi="Arial" w:cs="Arial"/>
        </w:rPr>
        <w:t>El artículo 488 del Código de Procedimiento Civil contempla que podrán demandarse ejecutivamente obligaciones expresas, claras y exigibles que provengan del deudor. Sobre la existencia del título ejecutivo complejo en materia de contratación estatal, se debe observar el artículo 68 del Código Contencioso Administrativo, el cual dispone el mérito ejecutivo para las garantías y demás documentos que provengan del deudor, así: “ARTICULO 68. DEFINICIÓN DE LAS OBLIGACIONES A FAVOR DEL ESTADO QUE PRESTAN MERITO EJECUTIVO. Prestarán mérito ejecutivo por jurisdicción coactiva, siempre que en ellos conste una obligación clara, expresa y actualmente exigible los siguientes documentos: (…) 4. Los contratos, las pólizas de seguro y las demás garantías que otorguen los contratistas a favor de entidades públicas, que integrarán título ejecutivo con el acto administrativo de liquidación final del contrato, o con la resolución ejecutoriada que decrete la caducidad, o la terminación según el caso.</w:t>
      </w:r>
    </w:p>
    <w:p w14:paraId="4B2D6DCD" w14:textId="77777777" w:rsidR="00D20D90" w:rsidRPr="006D5136" w:rsidRDefault="00D20D90" w:rsidP="00D20D90">
      <w:pPr>
        <w:spacing w:after="0" w:line="240" w:lineRule="auto"/>
        <w:jc w:val="both"/>
        <w:rPr>
          <w:rFonts w:ascii="Arial" w:hAnsi="Arial" w:cs="Arial"/>
        </w:rPr>
      </w:pPr>
    </w:p>
    <w:p w14:paraId="3ED52B95" w14:textId="1AD53CB8" w:rsidR="0021729C" w:rsidRDefault="0021729C" w:rsidP="00D20D90">
      <w:pPr>
        <w:spacing w:after="0" w:line="240" w:lineRule="auto"/>
        <w:jc w:val="both"/>
        <w:rPr>
          <w:rFonts w:ascii="Arial" w:hAnsi="Arial" w:cs="Arial"/>
          <w:b/>
          <w:bCs/>
        </w:rPr>
      </w:pPr>
      <w:r w:rsidRPr="006D5136">
        <w:rPr>
          <w:rFonts w:ascii="Arial" w:hAnsi="Arial" w:cs="Arial"/>
          <w:b/>
        </w:rPr>
        <w:t>PROCESO EJECUTIVO</w:t>
      </w:r>
      <w:r w:rsidRPr="006D5136">
        <w:rPr>
          <w:rFonts w:ascii="Arial" w:hAnsi="Arial" w:cs="Arial"/>
        </w:rPr>
        <w:t xml:space="preserve"> </w:t>
      </w:r>
      <w:r w:rsidR="003417C6" w:rsidRPr="006D5136">
        <w:rPr>
          <w:rFonts w:ascii="Arial" w:hAnsi="Arial" w:cs="Arial"/>
        </w:rPr>
        <w:t>-</w:t>
      </w:r>
      <w:r w:rsidRPr="006D5136">
        <w:rPr>
          <w:rFonts w:ascii="Arial" w:hAnsi="Arial" w:cs="Arial"/>
          <w:b/>
          <w:bCs/>
        </w:rPr>
        <w:t xml:space="preserve"> Toma de posesión</w:t>
      </w:r>
      <w:r w:rsidR="00C060F5" w:rsidRPr="006D5136">
        <w:rPr>
          <w:rFonts w:ascii="Arial" w:hAnsi="Arial" w:cs="Arial"/>
          <w:b/>
          <w:bCs/>
        </w:rPr>
        <w:t xml:space="preserve"> </w:t>
      </w:r>
      <w:r w:rsidR="00D20D90">
        <w:rPr>
          <w:rFonts w:ascii="Arial" w:hAnsi="Arial" w:cs="Arial"/>
          <w:b/>
          <w:bCs/>
        </w:rPr>
        <w:t>–</w:t>
      </w:r>
      <w:r w:rsidRPr="006D5136">
        <w:rPr>
          <w:rFonts w:ascii="Arial" w:hAnsi="Arial" w:cs="Arial"/>
          <w:b/>
          <w:bCs/>
        </w:rPr>
        <w:t xml:space="preserve"> </w:t>
      </w:r>
      <w:r w:rsidR="00C060F5" w:rsidRPr="006D5136">
        <w:rPr>
          <w:rFonts w:ascii="Arial" w:hAnsi="Arial" w:cs="Arial"/>
          <w:b/>
          <w:bCs/>
        </w:rPr>
        <w:t>Efectos</w:t>
      </w:r>
    </w:p>
    <w:p w14:paraId="56FB53DE" w14:textId="77777777" w:rsidR="00D20D90" w:rsidRPr="006D5136" w:rsidRDefault="00D20D90" w:rsidP="00D20D90">
      <w:pPr>
        <w:spacing w:after="0" w:line="240" w:lineRule="auto"/>
        <w:jc w:val="both"/>
        <w:rPr>
          <w:rFonts w:ascii="Arial" w:hAnsi="Arial" w:cs="Arial"/>
        </w:rPr>
      </w:pPr>
    </w:p>
    <w:p w14:paraId="12F5B73E" w14:textId="01871CD1" w:rsidR="0083793C" w:rsidRDefault="0021729C" w:rsidP="00D20D90">
      <w:pPr>
        <w:spacing w:after="0" w:line="240" w:lineRule="auto"/>
        <w:jc w:val="both"/>
        <w:rPr>
          <w:rFonts w:ascii="Arial" w:hAnsi="Arial" w:cs="Arial"/>
        </w:rPr>
      </w:pPr>
      <w:r w:rsidRPr="006D5136">
        <w:rPr>
          <w:rFonts w:ascii="Arial" w:hAnsi="Arial" w:cs="Arial"/>
        </w:rPr>
        <w:t xml:space="preserve">El Estatuto Orgánico del Sistema Financiero consagra, dentro de los efectos de la toma de posesión, la suspensión de los procesos de ejecución en curso, la imposibilidad de admitir nuevos procesos y la cancelación de los embargos decretados con anterioridad a la toma de posesión. En similar sentido la Ley 1116 de 2006, en su artículo 20, consagra la imposibilidad de admitir o continuar procesos de ejecución, así como la obligación del juez de declarar de oficio la nulidad de las actuaciones que contravengan la señalada imposibilidad. Asimismo, el Decreto 2555 de 2010, que recoge las normas del sector financiero, asegurador y del mercado de valores, establece, dentro de las medidas preventivas obligatorias del resultado de la toma de posesión, la suspensión de los procesos de ejecución. </w:t>
      </w:r>
    </w:p>
    <w:p w14:paraId="37692A5C" w14:textId="77777777" w:rsidR="00D20D90" w:rsidRPr="006D5136" w:rsidRDefault="00D20D90" w:rsidP="00D20D90">
      <w:pPr>
        <w:spacing w:after="0" w:line="240" w:lineRule="auto"/>
        <w:jc w:val="both"/>
        <w:rPr>
          <w:rFonts w:ascii="Arial" w:hAnsi="Arial" w:cs="Arial"/>
        </w:rPr>
      </w:pPr>
    </w:p>
    <w:p w14:paraId="77837D44" w14:textId="588ADA3F" w:rsidR="0083793C" w:rsidRDefault="0083793C" w:rsidP="00D20D90">
      <w:pPr>
        <w:spacing w:after="0" w:line="240" w:lineRule="auto"/>
        <w:jc w:val="both"/>
        <w:rPr>
          <w:rFonts w:ascii="Arial" w:hAnsi="Arial" w:cs="Arial"/>
          <w:b/>
          <w:bCs/>
          <w:lang w:val="es-ES"/>
        </w:rPr>
      </w:pPr>
      <w:r w:rsidRPr="006D5136">
        <w:rPr>
          <w:rFonts w:ascii="Arial" w:hAnsi="Arial" w:cs="Arial"/>
          <w:b/>
          <w:bCs/>
          <w:lang w:val="es-ES"/>
        </w:rPr>
        <w:t>LIQUIDACIÓN FORZOSA ADMINISTRATIVA</w:t>
      </w:r>
      <w:r w:rsidRPr="006D5136">
        <w:rPr>
          <w:rFonts w:ascii="Arial" w:hAnsi="Arial" w:cs="Arial"/>
          <w:lang w:val="es-ES"/>
        </w:rPr>
        <w:t xml:space="preserve"> </w:t>
      </w:r>
      <w:r w:rsidR="003417C6" w:rsidRPr="006D5136">
        <w:rPr>
          <w:rFonts w:ascii="Arial" w:hAnsi="Arial" w:cs="Arial"/>
          <w:b/>
          <w:bCs/>
          <w:lang w:val="es-ES"/>
        </w:rPr>
        <w:t>-</w:t>
      </w:r>
      <w:r w:rsidRPr="006D5136">
        <w:rPr>
          <w:rFonts w:ascii="Arial" w:hAnsi="Arial" w:cs="Arial"/>
          <w:b/>
          <w:bCs/>
          <w:lang w:val="es-ES"/>
        </w:rPr>
        <w:t xml:space="preserve"> Terminación</w:t>
      </w:r>
      <w:r w:rsidR="003417C6" w:rsidRPr="006D5136">
        <w:rPr>
          <w:rFonts w:ascii="Arial" w:hAnsi="Arial" w:cs="Arial"/>
          <w:b/>
          <w:bCs/>
          <w:lang w:val="es-ES"/>
        </w:rPr>
        <w:t xml:space="preserve"> del contrato -</w:t>
      </w:r>
      <w:r w:rsidRPr="006D5136">
        <w:rPr>
          <w:rFonts w:ascii="Arial" w:hAnsi="Arial" w:cs="Arial"/>
          <w:b/>
          <w:bCs/>
          <w:lang w:val="es-ES"/>
        </w:rPr>
        <w:t xml:space="preserve"> </w:t>
      </w:r>
      <w:r w:rsidR="003417C6" w:rsidRPr="006D5136">
        <w:rPr>
          <w:rFonts w:ascii="Arial" w:hAnsi="Arial" w:cs="Arial"/>
          <w:b/>
          <w:bCs/>
          <w:lang w:val="es-ES"/>
        </w:rPr>
        <w:t>A</w:t>
      </w:r>
      <w:r w:rsidRPr="006D5136">
        <w:rPr>
          <w:rFonts w:ascii="Arial" w:hAnsi="Arial" w:cs="Arial"/>
          <w:b/>
          <w:bCs/>
          <w:lang w:val="es-ES"/>
        </w:rPr>
        <w:t>utomática</w:t>
      </w:r>
    </w:p>
    <w:p w14:paraId="61E38B7C" w14:textId="77777777" w:rsidR="00D20D90" w:rsidRPr="006D5136" w:rsidRDefault="00D20D90" w:rsidP="00D20D90">
      <w:pPr>
        <w:spacing w:after="0" w:line="240" w:lineRule="auto"/>
        <w:jc w:val="both"/>
        <w:rPr>
          <w:rFonts w:ascii="Arial" w:hAnsi="Arial" w:cs="Arial"/>
        </w:rPr>
      </w:pPr>
    </w:p>
    <w:p w14:paraId="0A699F4E" w14:textId="77777777" w:rsidR="00A82D1B" w:rsidRPr="006D5136" w:rsidRDefault="00C060F5" w:rsidP="00D20D90">
      <w:pPr>
        <w:spacing w:after="0" w:line="240" w:lineRule="auto"/>
        <w:jc w:val="both"/>
        <w:rPr>
          <w:rFonts w:ascii="Arial" w:hAnsi="Arial" w:cs="Arial"/>
          <w:lang w:val="es-ES"/>
        </w:rPr>
      </w:pPr>
      <w:r w:rsidRPr="006D5136">
        <w:rPr>
          <w:rFonts w:ascii="Arial" w:hAnsi="Arial" w:cs="Arial"/>
          <w:lang w:val="es-ES"/>
        </w:rPr>
        <w:t xml:space="preserve">El Decreto 2555 de 2010, artículo 9.1.3.1.1, en concordancia con el artículo 117 literal d) del Estatuto Orgánico del Sistema Financiero, establecen además, como medida derivada del acto administrativo que ordene la liquidación forzosa administrativa para el caso de las aseguradoras, la </w:t>
      </w:r>
      <w:r w:rsidRPr="006D5136">
        <w:rPr>
          <w:rFonts w:ascii="Arial" w:hAnsi="Arial" w:cs="Arial"/>
          <w:bCs/>
          <w:lang w:val="es-ES"/>
        </w:rPr>
        <w:t>terminación automática, al vencimiento de un plazo de 2 meses contados a pa</w:t>
      </w:r>
      <w:r w:rsidRPr="006D5136">
        <w:rPr>
          <w:rFonts w:ascii="Arial" w:hAnsi="Arial" w:cs="Arial"/>
          <w:lang w:val="es-ES"/>
        </w:rPr>
        <w:t>rtir de la ejecutoria del acto administrativo, de los contratos de seguros vigentes, cualquiera que sea su clase, salvo cuando se trate de seguros de cumplimiento o de vida, para los cuales el término podrá ampliarse hasta por 6 meses. Como se observa, de la mano de la suspensión de los procesos de ejecución, de la obligación de decretar de oficio la nulidad de las actuaciones surtidas en contravención de esta obligación, procede, de igual manera, por disposición legal especial, la terminación automática de los contratos de seguro en un término de dos meses como regla general, y de seis meses para los contratos de seguros de cumplimiento</w:t>
      </w:r>
      <w:r w:rsidR="00A82D1B" w:rsidRPr="006D5136">
        <w:rPr>
          <w:rFonts w:ascii="Arial" w:hAnsi="Arial" w:cs="Arial"/>
          <w:lang w:val="es-ES"/>
        </w:rPr>
        <w:t>.</w:t>
      </w:r>
    </w:p>
    <w:p w14:paraId="111121B8" w14:textId="77777777" w:rsidR="00A82D1B" w:rsidRPr="006D5136" w:rsidRDefault="00A82D1B" w:rsidP="00D20D90">
      <w:pPr>
        <w:spacing w:after="0" w:line="240" w:lineRule="auto"/>
        <w:jc w:val="both"/>
        <w:rPr>
          <w:rFonts w:ascii="Arial" w:hAnsi="Arial" w:cs="Arial"/>
          <w:lang w:val="es-ES"/>
        </w:rPr>
      </w:pPr>
    </w:p>
    <w:p w14:paraId="59475407" w14:textId="6FDDEB88" w:rsidR="0083793C" w:rsidRPr="006D5136" w:rsidRDefault="00B64313" w:rsidP="00D20D90">
      <w:pPr>
        <w:spacing w:after="0" w:line="240" w:lineRule="auto"/>
        <w:jc w:val="both"/>
        <w:rPr>
          <w:rFonts w:ascii="Arial" w:hAnsi="Arial" w:cs="Arial"/>
          <w:b/>
          <w:bCs/>
          <w:lang w:val="es-ES"/>
        </w:rPr>
      </w:pPr>
      <w:r w:rsidRPr="006D5136">
        <w:rPr>
          <w:rFonts w:ascii="Arial" w:hAnsi="Arial" w:cs="Arial"/>
          <w:b/>
        </w:rPr>
        <w:t xml:space="preserve">TÍTULO EJECUTIVO </w:t>
      </w:r>
      <w:r w:rsidR="003417C6" w:rsidRPr="006D5136">
        <w:rPr>
          <w:rFonts w:ascii="Arial" w:hAnsi="Arial" w:cs="Arial"/>
          <w:b/>
        </w:rPr>
        <w:t xml:space="preserve">- </w:t>
      </w:r>
      <w:r w:rsidRPr="006D5136">
        <w:rPr>
          <w:rFonts w:ascii="Arial" w:hAnsi="Arial" w:cs="Arial"/>
          <w:b/>
        </w:rPr>
        <w:t xml:space="preserve">COMPLEJO </w:t>
      </w:r>
      <w:r w:rsidR="00A82D1B" w:rsidRPr="006D5136">
        <w:rPr>
          <w:rFonts w:ascii="Arial" w:hAnsi="Arial" w:cs="Arial"/>
          <w:b/>
          <w:bCs/>
          <w:lang w:val="es-ES"/>
        </w:rPr>
        <w:t xml:space="preserve">- Terminación </w:t>
      </w:r>
      <w:r w:rsidR="003417C6" w:rsidRPr="006D5136">
        <w:rPr>
          <w:rFonts w:ascii="Arial" w:hAnsi="Arial" w:cs="Arial"/>
          <w:b/>
          <w:bCs/>
          <w:lang w:val="es-ES"/>
        </w:rPr>
        <w:t xml:space="preserve">del </w:t>
      </w:r>
      <w:r w:rsidR="00A82D1B" w:rsidRPr="006D5136">
        <w:rPr>
          <w:rFonts w:ascii="Arial" w:hAnsi="Arial" w:cs="Arial"/>
          <w:b/>
          <w:bCs/>
          <w:lang w:val="es-ES"/>
        </w:rPr>
        <w:t xml:space="preserve">contrato </w:t>
      </w:r>
      <w:r w:rsidR="003417C6" w:rsidRPr="006D5136">
        <w:rPr>
          <w:rFonts w:ascii="Arial" w:hAnsi="Arial" w:cs="Arial"/>
          <w:b/>
          <w:bCs/>
          <w:lang w:val="es-ES"/>
        </w:rPr>
        <w:t>- Automática -</w:t>
      </w:r>
      <w:r w:rsidR="00A82D1B" w:rsidRPr="006D5136">
        <w:rPr>
          <w:rFonts w:ascii="Arial" w:hAnsi="Arial" w:cs="Arial"/>
          <w:b/>
          <w:bCs/>
          <w:lang w:val="es-ES"/>
        </w:rPr>
        <w:t xml:space="preserve"> Desaparición </w:t>
      </w:r>
      <w:r w:rsidRPr="006D5136">
        <w:rPr>
          <w:rFonts w:ascii="Arial" w:hAnsi="Arial" w:cs="Arial"/>
          <w:b/>
          <w:bCs/>
          <w:lang w:val="es-ES"/>
        </w:rPr>
        <w:t>del título</w:t>
      </w:r>
    </w:p>
    <w:p w14:paraId="2FA1AFAD" w14:textId="77777777" w:rsidR="003417C6" w:rsidRPr="006D5136" w:rsidRDefault="003417C6" w:rsidP="00D20D90">
      <w:pPr>
        <w:spacing w:after="0" w:line="240" w:lineRule="auto"/>
        <w:jc w:val="both"/>
        <w:rPr>
          <w:rFonts w:ascii="Arial" w:hAnsi="Arial" w:cs="Arial"/>
          <w:b/>
          <w:bCs/>
          <w:lang w:val="es-ES"/>
        </w:rPr>
      </w:pPr>
    </w:p>
    <w:p w14:paraId="206F75A0" w14:textId="77777777" w:rsidR="0083793C" w:rsidRPr="006D5136" w:rsidRDefault="00C060F5" w:rsidP="00D20D90">
      <w:pPr>
        <w:spacing w:after="0" w:line="240" w:lineRule="auto"/>
        <w:jc w:val="both"/>
        <w:rPr>
          <w:rFonts w:ascii="Arial" w:hAnsi="Arial" w:cs="Arial"/>
          <w:lang w:val="es-ES"/>
        </w:rPr>
      </w:pPr>
      <w:r w:rsidRPr="006D5136">
        <w:rPr>
          <w:rFonts w:ascii="Arial" w:hAnsi="Arial" w:cs="Arial"/>
          <w:lang w:val="es-ES"/>
        </w:rPr>
        <w:t>Advierte la Sala que al operar la terminación automática por disposición legal especial de un contrato de seguro de cumplimiento, desaparece con ello el título ejecutivo complejo que da origen y permite la ejecución.</w:t>
      </w:r>
      <w:r w:rsidR="0083793C" w:rsidRPr="006D5136">
        <w:rPr>
          <w:rFonts w:ascii="Arial" w:hAnsi="Arial" w:cs="Arial"/>
          <w:lang w:val="es-ES"/>
        </w:rPr>
        <w:t xml:space="preserve"> </w:t>
      </w:r>
      <w:r w:rsidR="00A82D1B" w:rsidRPr="006D5136">
        <w:rPr>
          <w:rFonts w:ascii="Arial" w:hAnsi="Arial" w:cs="Arial"/>
          <w:lang w:val="es-ES"/>
        </w:rPr>
        <w:t>D</w:t>
      </w:r>
      <w:r w:rsidR="0083793C" w:rsidRPr="006D5136">
        <w:rPr>
          <w:rFonts w:ascii="Arial" w:hAnsi="Arial" w:cs="Arial"/>
          <w:lang w:val="es-ES"/>
        </w:rPr>
        <w:t xml:space="preserve">ado que para el momento en que se decide en segunda instancia el proceso ejecutivo de la referencia, ha operado la terminación automática del contrato de seguro de cumplimiento, ha desaparecido consecuencialmente el título ejecutivo complejo que da origen al presente proceso. </w:t>
      </w:r>
    </w:p>
    <w:p w14:paraId="6F002FDF" w14:textId="77777777" w:rsidR="00C060F5" w:rsidRPr="006D5136" w:rsidRDefault="00C060F5" w:rsidP="0083793C">
      <w:pPr>
        <w:spacing w:after="0" w:line="240" w:lineRule="auto"/>
        <w:jc w:val="both"/>
        <w:rPr>
          <w:rFonts w:ascii="Arial" w:hAnsi="Arial" w:cs="Arial"/>
          <w:lang w:val="es-ES"/>
        </w:rPr>
      </w:pPr>
    </w:p>
    <w:p w14:paraId="7E98A7FF" w14:textId="77777777" w:rsidR="00764D67" w:rsidRPr="00764D67" w:rsidRDefault="00F544E8" w:rsidP="00764D67">
      <w:pPr>
        <w:tabs>
          <w:tab w:val="left" w:pos="495"/>
          <w:tab w:val="left" w:pos="810"/>
          <w:tab w:val="left" w:pos="930"/>
          <w:tab w:val="left" w:pos="2085"/>
        </w:tabs>
        <w:spacing w:after="0" w:line="360" w:lineRule="auto"/>
        <w:rPr>
          <w:rFonts w:ascii="Century Gothic" w:hAnsi="Century Gothic" w:cs="Arial"/>
          <w:b/>
          <w:sz w:val="24"/>
          <w:szCs w:val="24"/>
          <w:lang w:val="es-ES"/>
        </w:rPr>
      </w:pPr>
      <w:r w:rsidRPr="00764D67">
        <w:rPr>
          <w:rFonts w:ascii="Century Gothic" w:hAnsi="Century Gothic" w:cs="Arial"/>
          <w:b/>
          <w:noProof/>
          <w:sz w:val="24"/>
          <w:szCs w:val="24"/>
          <w:lang w:val="en-US"/>
        </w:rPr>
        <w:drawing>
          <wp:anchor distT="0" distB="0" distL="114300" distR="114300" simplePos="0" relativeHeight="251657728" behindDoc="1" locked="0" layoutInCell="1" allowOverlap="1" wp14:anchorId="3033E284" wp14:editId="5185AAA2">
            <wp:simplePos x="0" y="0"/>
            <wp:positionH relativeFrom="column">
              <wp:posOffset>43815</wp:posOffset>
            </wp:positionH>
            <wp:positionV relativeFrom="paragraph">
              <wp:posOffset>-13335</wp:posOffset>
            </wp:positionV>
            <wp:extent cx="975360" cy="10058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1E775" w14:textId="77777777" w:rsidR="00764D67" w:rsidRPr="00764D67" w:rsidRDefault="00764D67" w:rsidP="00764D67">
      <w:pPr>
        <w:tabs>
          <w:tab w:val="left" w:pos="495"/>
          <w:tab w:val="left" w:pos="810"/>
          <w:tab w:val="left" w:pos="930"/>
          <w:tab w:val="left" w:pos="2085"/>
        </w:tabs>
        <w:spacing w:after="0" w:line="360" w:lineRule="auto"/>
        <w:rPr>
          <w:rFonts w:ascii="Century Gothic" w:hAnsi="Century Gothic" w:cs="Arial"/>
          <w:b/>
          <w:sz w:val="24"/>
          <w:szCs w:val="24"/>
          <w:lang w:val="es-ES"/>
        </w:rPr>
      </w:pPr>
    </w:p>
    <w:p w14:paraId="49C95D3A" w14:textId="77777777" w:rsidR="00764D67" w:rsidRPr="00764D67" w:rsidRDefault="00764D67" w:rsidP="00764D67">
      <w:pPr>
        <w:tabs>
          <w:tab w:val="left" w:pos="810"/>
          <w:tab w:val="left" w:pos="2085"/>
          <w:tab w:val="center" w:pos="4420"/>
          <w:tab w:val="left" w:pos="6570"/>
        </w:tabs>
        <w:spacing w:after="0" w:line="24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CONSEJO DE ESTADO</w:t>
      </w:r>
    </w:p>
    <w:p w14:paraId="4D0A5F39" w14:textId="77777777" w:rsidR="00764D67" w:rsidRPr="00764D67" w:rsidRDefault="00764D67" w:rsidP="00764D67">
      <w:pPr>
        <w:spacing w:after="0" w:line="240" w:lineRule="auto"/>
        <w:jc w:val="center"/>
        <w:rPr>
          <w:rFonts w:ascii="Century Gothic" w:hAnsi="Century Gothic" w:cs="Arial"/>
          <w:b/>
          <w:sz w:val="24"/>
          <w:szCs w:val="24"/>
          <w:lang w:val="es-ES"/>
        </w:rPr>
      </w:pPr>
    </w:p>
    <w:p w14:paraId="21F3EFCA" w14:textId="77777777" w:rsidR="00764D67" w:rsidRPr="00764D67" w:rsidRDefault="00764D67" w:rsidP="00764D67">
      <w:pPr>
        <w:spacing w:after="0" w:line="24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SALA DE LO CONTENCIOSO ADMINISTRATIVO</w:t>
      </w:r>
    </w:p>
    <w:p w14:paraId="2642E94F" w14:textId="77777777" w:rsidR="00764D67" w:rsidRPr="00764D67" w:rsidRDefault="00764D67" w:rsidP="00764D67">
      <w:pPr>
        <w:spacing w:after="0" w:line="240" w:lineRule="auto"/>
        <w:jc w:val="center"/>
        <w:rPr>
          <w:rFonts w:ascii="Century Gothic" w:hAnsi="Century Gothic" w:cs="Arial"/>
          <w:b/>
          <w:sz w:val="24"/>
          <w:szCs w:val="24"/>
          <w:lang w:val="es-ES"/>
        </w:rPr>
      </w:pPr>
    </w:p>
    <w:p w14:paraId="6FFD35C4" w14:textId="77777777" w:rsidR="00764D67" w:rsidRPr="00764D67" w:rsidRDefault="00764D67" w:rsidP="00764D67">
      <w:pPr>
        <w:spacing w:after="0" w:line="24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SECCIÓN TERCERA</w:t>
      </w:r>
    </w:p>
    <w:p w14:paraId="600497A3" w14:textId="77777777" w:rsidR="00764D67" w:rsidRPr="00764D67" w:rsidRDefault="00764D67" w:rsidP="00764D67">
      <w:pPr>
        <w:spacing w:after="0" w:line="240" w:lineRule="auto"/>
        <w:jc w:val="center"/>
        <w:rPr>
          <w:rFonts w:ascii="Century Gothic" w:hAnsi="Century Gothic" w:cs="Arial"/>
          <w:b/>
          <w:sz w:val="24"/>
          <w:szCs w:val="24"/>
          <w:lang w:val="es-ES"/>
        </w:rPr>
      </w:pPr>
    </w:p>
    <w:p w14:paraId="2B3A36BC" w14:textId="77777777" w:rsidR="00764D67" w:rsidRPr="00764D67" w:rsidRDefault="00764D67" w:rsidP="00764D67">
      <w:pPr>
        <w:tabs>
          <w:tab w:val="center" w:pos="4420"/>
          <w:tab w:val="left" w:pos="6060"/>
        </w:tabs>
        <w:spacing w:after="0" w:line="240" w:lineRule="auto"/>
        <w:jc w:val="center"/>
        <w:rPr>
          <w:rFonts w:ascii="Century Gothic" w:hAnsi="Century Gothic" w:cs="Arial"/>
          <w:b/>
          <w:sz w:val="24"/>
          <w:szCs w:val="24"/>
          <w:lang w:val="es-ES"/>
        </w:rPr>
      </w:pPr>
      <w:r w:rsidRPr="00764D67">
        <w:rPr>
          <w:rFonts w:ascii="Century Gothic" w:hAnsi="Century Gothic" w:cs="Arial"/>
          <w:b/>
          <w:sz w:val="24"/>
          <w:szCs w:val="24"/>
          <w:lang w:val="es-ES"/>
        </w:rPr>
        <w:lastRenderedPageBreak/>
        <w:t>SUBSECCIÓN B</w:t>
      </w:r>
    </w:p>
    <w:p w14:paraId="7352A110" w14:textId="77777777" w:rsidR="00764D67" w:rsidRPr="00764D67" w:rsidRDefault="00764D67" w:rsidP="00764D67">
      <w:pPr>
        <w:spacing w:after="0" w:line="240" w:lineRule="auto"/>
        <w:jc w:val="center"/>
        <w:rPr>
          <w:rFonts w:ascii="Century Gothic" w:hAnsi="Century Gothic" w:cs="Arial"/>
          <w:b/>
          <w:sz w:val="24"/>
          <w:szCs w:val="24"/>
          <w:lang w:val="es-ES"/>
        </w:rPr>
      </w:pPr>
    </w:p>
    <w:p w14:paraId="43F9C9B0" w14:textId="77777777" w:rsidR="00764D67" w:rsidRPr="00764D67" w:rsidRDefault="00764D67" w:rsidP="00764D67">
      <w:pPr>
        <w:spacing w:after="0" w:line="240" w:lineRule="auto"/>
        <w:ind w:right="51"/>
        <w:jc w:val="center"/>
        <w:rPr>
          <w:rFonts w:ascii="Century Gothic" w:hAnsi="Century Gothic" w:cs="Arial"/>
          <w:b/>
          <w:sz w:val="24"/>
          <w:szCs w:val="24"/>
          <w:lang w:val="es-ES"/>
        </w:rPr>
      </w:pPr>
      <w:r w:rsidRPr="00764D67">
        <w:rPr>
          <w:rFonts w:ascii="Century Gothic" w:hAnsi="Century Gothic" w:cs="Arial"/>
          <w:b/>
          <w:sz w:val="24"/>
          <w:szCs w:val="24"/>
          <w:lang w:val="es-ES"/>
        </w:rPr>
        <w:t>Consejero ponente: Alberto Montaña Plata</w:t>
      </w:r>
    </w:p>
    <w:p w14:paraId="60BB4DE9" w14:textId="77777777" w:rsidR="00764D67" w:rsidRPr="00764D67" w:rsidRDefault="00764D67" w:rsidP="00764D67">
      <w:pPr>
        <w:spacing w:after="0" w:line="240" w:lineRule="auto"/>
        <w:ind w:right="51"/>
        <w:jc w:val="center"/>
        <w:rPr>
          <w:rFonts w:ascii="Century Gothic" w:hAnsi="Century Gothic" w:cs="Arial"/>
          <w:b/>
          <w:sz w:val="24"/>
          <w:szCs w:val="24"/>
          <w:lang w:val="es-ES"/>
        </w:rPr>
      </w:pPr>
    </w:p>
    <w:p w14:paraId="0CA8CFD8" w14:textId="77777777" w:rsidR="00764D67" w:rsidRPr="00764D67" w:rsidRDefault="00764D67" w:rsidP="00764D67">
      <w:pPr>
        <w:spacing w:after="0" w:line="240" w:lineRule="auto"/>
        <w:jc w:val="both"/>
        <w:rPr>
          <w:rFonts w:ascii="Century Gothic" w:hAnsi="Century Gothic" w:cs="Arial"/>
          <w:sz w:val="24"/>
          <w:szCs w:val="24"/>
        </w:rPr>
      </w:pPr>
      <w:r w:rsidRPr="00764D67">
        <w:rPr>
          <w:rFonts w:ascii="Century Gothic" w:hAnsi="Century Gothic" w:cs="Arial"/>
          <w:sz w:val="24"/>
          <w:szCs w:val="24"/>
        </w:rPr>
        <w:t>Bogotá, D.C., 4 de marzo de 2019</w:t>
      </w:r>
    </w:p>
    <w:p w14:paraId="433A5009" w14:textId="77777777" w:rsidR="00764D67" w:rsidRPr="00764D67" w:rsidRDefault="00764D67" w:rsidP="00764D67">
      <w:pPr>
        <w:spacing w:after="0" w:line="240" w:lineRule="auto"/>
        <w:jc w:val="both"/>
        <w:rPr>
          <w:rFonts w:ascii="Century Gothic" w:hAnsi="Century Gothic" w:cs="Arial"/>
          <w:sz w:val="24"/>
          <w:szCs w:val="24"/>
        </w:rPr>
      </w:pPr>
    </w:p>
    <w:p w14:paraId="2F1D3672" w14:textId="77777777" w:rsidR="00764D67" w:rsidRPr="00764D67" w:rsidRDefault="00764D67" w:rsidP="00764D67">
      <w:pPr>
        <w:spacing w:after="0" w:line="240" w:lineRule="auto"/>
        <w:jc w:val="both"/>
        <w:rPr>
          <w:rFonts w:ascii="Century Gothic" w:hAnsi="Century Gothic" w:cs="Arial"/>
        </w:rPr>
      </w:pPr>
      <w:r w:rsidRPr="00764D67">
        <w:rPr>
          <w:rFonts w:ascii="Century Gothic" w:hAnsi="Century Gothic" w:cs="Arial"/>
          <w:b/>
          <w:lang w:val="es-ES"/>
        </w:rPr>
        <w:t xml:space="preserve">Radicación número: </w:t>
      </w:r>
      <w:r w:rsidRPr="00764D67">
        <w:rPr>
          <w:rFonts w:ascii="Century Gothic" w:hAnsi="Century Gothic" w:cs="Arial"/>
        </w:rPr>
        <w:t>25000-23-26-000-2002-01613-01(28920)</w:t>
      </w:r>
    </w:p>
    <w:p w14:paraId="0EBE90B4" w14:textId="77777777" w:rsidR="00764D67" w:rsidRPr="00764D67" w:rsidRDefault="00764D67" w:rsidP="00764D67">
      <w:pPr>
        <w:spacing w:after="0" w:line="240" w:lineRule="auto"/>
        <w:ind w:left="1416" w:hanging="1416"/>
        <w:jc w:val="both"/>
        <w:rPr>
          <w:rFonts w:ascii="Century Gothic" w:hAnsi="Century Gothic" w:cs="Arial"/>
          <w:lang w:val="es-ES"/>
        </w:rPr>
      </w:pPr>
      <w:r w:rsidRPr="00764D67">
        <w:rPr>
          <w:rFonts w:ascii="Century Gothic" w:hAnsi="Century Gothic" w:cs="Arial"/>
          <w:b/>
          <w:lang w:val="es-ES"/>
        </w:rPr>
        <w:t xml:space="preserve">Actor: </w:t>
      </w:r>
      <w:r w:rsidRPr="00764D67">
        <w:rPr>
          <w:rFonts w:ascii="Century Gothic" w:hAnsi="Century Gothic" w:cs="Arial"/>
        </w:rPr>
        <w:t xml:space="preserve">Fondo de Desarrollo Local Antonio Nariño </w:t>
      </w:r>
    </w:p>
    <w:p w14:paraId="3FC20256" w14:textId="77777777" w:rsidR="00764D67" w:rsidRPr="00764D67" w:rsidRDefault="00764D67" w:rsidP="00764D67">
      <w:pPr>
        <w:spacing w:after="0" w:line="240" w:lineRule="auto"/>
        <w:ind w:left="1985" w:hanging="1985"/>
        <w:jc w:val="both"/>
        <w:rPr>
          <w:rFonts w:ascii="Century Gothic" w:hAnsi="Century Gothic" w:cs="Arial"/>
        </w:rPr>
      </w:pPr>
      <w:r w:rsidRPr="00764D67">
        <w:rPr>
          <w:rFonts w:ascii="Century Gothic" w:hAnsi="Century Gothic" w:cs="Arial"/>
          <w:b/>
          <w:lang w:val="es-ES"/>
        </w:rPr>
        <w:t xml:space="preserve">Demandado: </w:t>
      </w:r>
      <w:r w:rsidRPr="00764D67">
        <w:rPr>
          <w:rFonts w:ascii="Century Gothic" w:hAnsi="Century Gothic" w:cs="Arial"/>
        </w:rPr>
        <w:t xml:space="preserve">Seguros CÓNDOR S.A. </w:t>
      </w:r>
    </w:p>
    <w:p w14:paraId="10E078E2" w14:textId="77777777" w:rsidR="00764D67" w:rsidRPr="00764D67" w:rsidRDefault="00764D67" w:rsidP="00764D67">
      <w:pPr>
        <w:spacing w:after="0" w:line="240" w:lineRule="auto"/>
        <w:jc w:val="both"/>
        <w:rPr>
          <w:rFonts w:ascii="Century Gothic" w:hAnsi="Century Gothic" w:cs="Arial"/>
        </w:rPr>
      </w:pPr>
      <w:r w:rsidRPr="00764D67">
        <w:rPr>
          <w:rFonts w:ascii="Century Gothic" w:hAnsi="Century Gothic" w:cs="Arial"/>
          <w:b/>
          <w:lang w:val="es-ES"/>
        </w:rPr>
        <w:t xml:space="preserve">Referencia: </w:t>
      </w:r>
      <w:r w:rsidRPr="00764D67">
        <w:rPr>
          <w:rFonts w:ascii="Century Gothic" w:hAnsi="Century Gothic" w:cs="Arial"/>
        </w:rPr>
        <w:t xml:space="preserve">controversias contractuales – ejecutivo </w:t>
      </w:r>
    </w:p>
    <w:p w14:paraId="0E8A2F33" w14:textId="77777777" w:rsidR="00764D67" w:rsidRPr="00764D67" w:rsidRDefault="00764D67" w:rsidP="00764D67">
      <w:pPr>
        <w:spacing w:after="0" w:line="360" w:lineRule="auto"/>
        <w:jc w:val="both"/>
        <w:rPr>
          <w:rFonts w:ascii="Century Gothic" w:hAnsi="Century Gothic" w:cs="Arial"/>
        </w:rPr>
      </w:pPr>
    </w:p>
    <w:p w14:paraId="66417ABC" w14:textId="77777777" w:rsidR="00764D67" w:rsidRPr="00764D67" w:rsidRDefault="00764D67" w:rsidP="00764D67">
      <w:pPr>
        <w:spacing w:after="0" w:line="240" w:lineRule="auto"/>
        <w:jc w:val="both"/>
        <w:rPr>
          <w:rFonts w:ascii="Century Gothic" w:hAnsi="Century Gothic" w:cs="Arial"/>
          <w:sz w:val="20"/>
          <w:szCs w:val="20"/>
        </w:rPr>
      </w:pPr>
      <w:bookmarkStart w:id="0" w:name="_Hlk17360070"/>
      <w:r w:rsidRPr="00764D67">
        <w:rPr>
          <w:rFonts w:ascii="Century Gothic" w:hAnsi="Century Gothic" w:cs="Arial"/>
          <w:b/>
          <w:sz w:val="20"/>
          <w:szCs w:val="20"/>
        </w:rPr>
        <w:t>TEMAS:</w:t>
      </w:r>
      <w:r w:rsidRPr="00764D67">
        <w:rPr>
          <w:rFonts w:ascii="Century Gothic" w:hAnsi="Century Gothic" w:cs="Arial"/>
          <w:sz w:val="20"/>
          <w:szCs w:val="20"/>
        </w:rPr>
        <w:t xml:space="preserve"> CONTROVERSIAS CONTRACTUALES – Ejecución de las pólizas de garantía en contratos estatales  / PROCESO EJECUTIVO – Requisitos del título ejecutivo /  TÍTULO EJECUTIVO – Documentos que conforman el título ejecutivo complejo. </w:t>
      </w:r>
    </w:p>
    <w:bookmarkEnd w:id="0"/>
    <w:p w14:paraId="790E7BE0" w14:textId="77777777" w:rsidR="00764D67" w:rsidRPr="00764D67" w:rsidRDefault="00764D67" w:rsidP="00764D67">
      <w:pPr>
        <w:spacing w:after="0" w:line="240" w:lineRule="auto"/>
        <w:jc w:val="both"/>
        <w:rPr>
          <w:rFonts w:ascii="Century Gothic" w:hAnsi="Century Gothic" w:cs="Arial"/>
          <w:sz w:val="20"/>
          <w:szCs w:val="20"/>
        </w:rPr>
      </w:pPr>
    </w:p>
    <w:p w14:paraId="3BB32AB3" w14:textId="77777777" w:rsidR="00764D67" w:rsidRPr="00764D67" w:rsidRDefault="00764D67" w:rsidP="00764D67">
      <w:pPr>
        <w:spacing w:after="0" w:line="240" w:lineRule="auto"/>
        <w:jc w:val="both"/>
        <w:rPr>
          <w:rFonts w:ascii="Century Gothic" w:hAnsi="Century Gothic" w:cs="Arial"/>
          <w:sz w:val="20"/>
          <w:szCs w:val="20"/>
        </w:rPr>
      </w:pPr>
      <w:r w:rsidRPr="00764D67">
        <w:rPr>
          <w:rFonts w:ascii="Century Gothic" w:hAnsi="Century Gothic" w:cs="Arial"/>
          <w:b/>
          <w:sz w:val="20"/>
          <w:szCs w:val="20"/>
        </w:rPr>
        <w:t>SÍNTESIS DEL CASO</w:t>
      </w:r>
      <w:r w:rsidRPr="00764D67">
        <w:rPr>
          <w:rFonts w:ascii="Century Gothic" w:hAnsi="Century Gothic" w:cs="Arial"/>
          <w:sz w:val="20"/>
          <w:szCs w:val="20"/>
        </w:rPr>
        <w:t>: El Fondo de Desarrollo Local Antonio Nariño presentó demanda ejecutiva contra la Compañía de Seguros CÓNDOR S.A. El Tribunal libró mandamiento de pago y dictó sentencia en la que declara no probadas las excepciones y ordena continuar con el proceso. El actor apeló la sentencia y solicita se revoque ante la excepción de mérito que hace consistir en la inexistencia del título ejecutivo complejo.</w:t>
      </w:r>
    </w:p>
    <w:p w14:paraId="6379E546" w14:textId="77777777" w:rsidR="00764D67" w:rsidRPr="00764D67" w:rsidRDefault="00764D67" w:rsidP="00764D67">
      <w:pPr>
        <w:spacing w:after="0" w:line="240" w:lineRule="auto"/>
        <w:jc w:val="both"/>
        <w:rPr>
          <w:rFonts w:ascii="Century Gothic" w:hAnsi="Century Gothic" w:cs="Arial"/>
          <w:sz w:val="24"/>
          <w:szCs w:val="24"/>
        </w:rPr>
      </w:pPr>
    </w:p>
    <w:p w14:paraId="565D9CDF" w14:textId="77777777" w:rsidR="00764D67" w:rsidRPr="00764D67" w:rsidRDefault="00764D67" w:rsidP="00764D67">
      <w:pPr>
        <w:spacing w:after="0" w:line="360" w:lineRule="auto"/>
        <w:jc w:val="both"/>
        <w:rPr>
          <w:rFonts w:ascii="Century Gothic" w:hAnsi="Century Gothic" w:cs="Arial"/>
          <w:sz w:val="24"/>
          <w:szCs w:val="24"/>
        </w:rPr>
      </w:pPr>
    </w:p>
    <w:p w14:paraId="60580D2C"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Decide la Sala el recurso de apelación interpuesto por la parte ejecutada contra la sentencia proferida por el Tribunal Administrativo de Cundinamarca, el 15 de octubre de 2003, mediante la cual se resolvió:</w:t>
      </w:r>
    </w:p>
    <w:p w14:paraId="2CFE3BFC" w14:textId="77777777" w:rsidR="00764D67" w:rsidRPr="00764D67" w:rsidRDefault="00764D67" w:rsidP="00764D67">
      <w:pPr>
        <w:spacing w:after="0" w:line="240" w:lineRule="auto"/>
        <w:jc w:val="both"/>
        <w:rPr>
          <w:rFonts w:ascii="Century Gothic" w:hAnsi="Century Gothic" w:cs="Arial"/>
          <w:i/>
          <w:iCs/>
          <w:sz w:val="24"/>
          <w:szCs w:val="24"/>
          <w:lang w:val="es-ES_tradnl"/>
        </w:rPr>
      </w:pPr>
    </w:p>
    <w:p w14:paraId="304FF4B6" w14:textId="77777777" w:rsidR="00764D67" w:rsidRPr="00764D67" w:rsidRDefault="00764D67" w:rsidP="00764D67">
      <w:pPr>
        <w:spacing w:after="0" w:line="240" w:lineRule="auto"/>
        <w:ind w:left="708" w:right="618"/>
        <w:jc w:val="both"/>
        <w:rPr>
          <w:rFonts w:ascii="Century Gothic" w:hAnsi="Century Gothic" w:cs="Arial"/>
          <w:i/>
          <w:iCs/>
          <w:lang w:val="es-ES_tradnl"/>
        </w:rPr>
      </w:pPr>
      <w:r w:rsidRPr="00764D67">
        <w:rPr>
          <w:rFonts w:ascii="Century Gothic" w:hAnsi="Century Gothic" w:cs="Arial"/>
          <w:i/>
          <w:iCs/>
          <w:lang w:val="es-ES_tradnl"/>
        </w:rPr>
        <w:t>“1. DECLARAR no probadas las excepciones propuestas.</w:t>
      </w:r>
    </w:p>
    <w:p w14:paraId="066BAC82" w14:textId="77777777" w:rsidR="00764D67" w:rsidRPr="00764D67" w:rsidRDefault="00764D67" w:rsidP="00764D67">
      <w:pPr>
        <w:spacing w:after="0" w:line="240" w:lineRule="auto"/>
        <w:ind w:left="708" w:right="618"/>
        <w:jc w:val="both"/>
        <w:rPr>
          <w:rFonts w:ascii="Century Gothic" w:hAnsi="Century Gothic" w:cs="Arial"/>
          <w:i/>
          <w:iCs/>
          <w:lang w:val="es-ES_tradnl"/>
        </w:rPr>
      </w:pPr>
      <w:r w:rsidRPr="00764D67">
        <w:rPr>
          <w:rFonts w:ascii="Century Gothic" w:hAnsi="Century Gothic" w:cs="Arial"/>
          <w:i/>
          <w:iCs/>
          <w:lang w:val="es-ES_tradnl"/>
        </w:rPr>
        <w:t>“2. Seguir adelante con la ejecución.</w:t>
      </w:r>
    </w:p>
    <w:p w14:paraId="6BC5A827" w14:textId="77777777" w:rsidR="00764D67" w:rsidRPr="00764D67" w:rsidRDefault="00764D67" w:rsidP="00764D67">
      <w:pPr>
        <w:spacing w:after="0" w:line="240" w:lineRule="auto"/>
        <w:ind w:left="708" w:right="618"/>
        <w:jc w:val="both"/>
        <w:rPr>
          <w:rFonts w:ascii="Century Gothic" w:hAnsi="Century Gothic" w:cs="Arial"/>
          <w:i/>
          <w:iCs/>
          <w:lang w:val="es-ES_tradnl"/>
        </w:rPr>
      </w:pPr>
      <w:r w:rsidRPr="00764D67">
        <w:rPr>
          <w:rFonts w:ascii="Century Gothic" w:hAnsi="Century Gothic" w:cs="Arial"/>
          <w:i/>
          <w:iCs/>
          <w:lang w:val="es-ES_tradnl"/>
        </w:rPr>
        <w:t>“3. Dentro de los diez (10) días siguientes a la ejecutoria de la presente providencia, el ejecutante deberá presentar  la liquidación especifica del capital y de los intereses, de acuerdo con lo dispuesto en el mandamiento de pago.</w:t>
      </w:r>
    </w:p>
    <w:p w14:paraId="18D0D176" w14:textId="77777777" w:rsidR="00764D67" w:rsidRPr="00764D67" w:rsidRDefault="00764D67" w:rsidP="00764D67">
      <w:pPr>
        <w:spacing w:after="0" w:line="240" w:lineRule="auto"/>
        <w:ind w:left="708" w:right="618"/>
        <w:jc w:val="both"/>
        <w:rPr>
          <w:rFonts w:ascii="Century Gothic" w:hAnsi="Century Gothic" w:cs="Arial"/>
          <w:i/>
          <w:iCs/>
          <w:lang w:val="es-ES_tradnl"/>
        </w:rPr>
      </w:pPr>
      <w:r w:rsidRPr="00764D67">
        <w:rPr>
          <w:rFonts w:ascii="Century Gothic" w:hAnsi="Century Gothic" w:cs="Arial"/>
          <w:i/>
          <w:iCs/>
          <w:lang w:val="es-ES_tradnl"/>
        </w:rPr>
        <w:t>“4. Con condena en costas a cargo del demandado”.</w:t>
      </w:r>
    </w:p>
    <w:p w14:paraId="1E0067EC" w14:textId="77777777" w:rsidR="00764D67" w:rsidRPr="00764D67" w:rsidRDefault="00764D67" w:rsidP="00764D67">
      <w:pPr>
        <w:spacing w:after="0" w:line="276" w:lineRule="auto"/>
        <w:jc w:val="both"/>
        <w:rPr>
          <w:rFonts w:ascii="Century Gothic" w:hAnsi="Century Gothic" w:cs="Arial"/>
          <w:sz w:val="24"/>
          <w:szCs w:val="24"/>
          <w:lang w:val="es-ES"/>
        </w:rPr>
      </w:pPr>
    </w:p>
    <w:p w14:paraId="109F8A3A" w14:textId="77777777" w:rsidR="00764D67" w:rsidRPr="00764D67" w:rsidRDefault="00764D67" w:rsidP="00764D67">
      <w:pPr>
        <w:spacing w:after="0" w:line="276" w:lineRule="auto"/>
        <w:jc w:val="both"/>
        <w:rPr>
          <w:rFonts w:ascii="Century Gothic" w:hAnsi="Century Gothic" w:cs="Arial"/>
          <w:sz w:val="20"/>
          <w:szCs w:val="20"/>
          <w:lang w:val="es-ES"/>
        </w:rPr>
      </w:pPr>
      <w:r w:rsidRPr="00764D67">
        <w:rPr>
          <w:rFonts w:ascii="Century Gothic" w:hAnsi="Century Gothic" w:cs="Arial"/>
          <w:sz w:val="20"/>
          <w:szCs w:val="20"/>
          <w:lang w:val="es-ES"/>
        </w:rPr>
        <w:t>Contenido: 1. Antecedentes - 2. Consideraciones</w:t>
      </w:r>
    </w:p>
    <w:p w14:paraId="53867D1B" w14:textId="77777777" w:rsidR="00764D67" w:rsidRPr="00764D67" w:rsidRDefault="00764D67" w:rsidP="00764D67">
      <w:pPr>
        <w:spacing w:after="0" w:line="276" w:lineRule="auto"/>
        <w:jc w:val="both"/>
        <w:rPr>
          <w:rFonts w:ascii="Century Gothic" w:hAnsi="Century Gothic" w:cs="Arial"/>
          <w:sz w:val="24"/>
          <w:szCs w:val="24"/>
          <w:lang w:val="es-ES"/>
        </w:rPr>
      </w:pPr>
    </w:p>
    <w:p w14:paraId="697A4AD3" w14:textId="77777777" w:rsidR="00764D67" w:rsidRPr="00764D67" w:rsidRDefault="00764D67" w:rsidP="00764D67">
      <w:pPr>
        <w:numPr>
          <w:ilvl w:val="0"/>
          <w:numId w:val="8"/>
        </w:numPr>
        <w:spacing w:after="0" w:line="36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ANTECEDENTES</w:t>
      </w:r>
    </w:p>
    <w:p w14:paraId="13956E93" w14:textId="77777777" w:rsidR="00764D67" w:rsidRPr="00764D67" w:rsidRDefault="00764D67" w:rsidP="00764D67">
      <w:pPr>
        <w:spacing w:after="0" w:line="240" w:lineRule="auto"/>
        <w:jc w:val="both"/>
        <w:rPr>
          <w:rFonts w:ascii="Century Gothic" w:hAnsi="Century Gothic" w:cs="Arial"/>
          <w:sz w:val="20"/>
          <w:szCs w:val="20"/>
          <w:lang w:val="es-ES"/>
        </w:rPr>
      </w:pPr>
      <w:r w:rsidRPr="00764D67">
        <w:rPr>
          <w:rFonts w:ascii="Century Gothic" w:hAnsi="Century Gothic" w:cs="Arial"/>
          <w:sz w:val="20"/>
          <w:szCs w:val="20"/>
          <w:lang w:val="es-ES"/>
        </w:rPr>
        <w:t>Contenido: 1.1. La demanda y el trámite de primera instancia – 1.2. Recurso de apelación y trámite de segunda instancia</w:t>
      </w:r>
    </w:p>
    <w:p w14:paraId="66BFC2C9" w14:textId="77777777" w:rsidR="00764D67" w:rsidRPr="00764D67" w:rsidRDefault="00764D67" w:rsidP="00764D67">
      <w:pPr>
        <w:spacing w:after="0" w:line="240" w:lineRule="auto"/>
        <w:jc w:val="center"/>
        <w:rPr>
          <w:rFonts w:ascii="Century Gothic" w:hAnsi="Century Gothic" w:cs="Arial"/>
          <w:b/>
          <w:sz w:val="24"/>
          <w:szCs w:val="24"/>
          <w:lang w:val="es-ES"/>
        </w:rPr>
      </w:pPr>
    </w:p>
    <w:p w14:paraId="65A07A80" w14:textId="77777777" w:rsidR="00764D67" w:rsidRPr="00764D67" w:rsidRDefault="00764D67" w:rsidP="00764D67">
      <w:pPr>
        <w:spacing w:after="0" w:line="240" w:lineRule="auto"/>
        <w:jc w:val="center"/>
        <w:rPr>
          <w:rFonts w:ascii="Century Gothic" w:hAnsi="Century Gothic" w:cs="Arial"/>
          <w:b/>
          <w:sz w:val="24"/>
          <w:szCs w:val="24"/>
          <w:lang w:val="es-ES"/>
        </w:rPr>
      </w:pPr>
    </w:p>
    <w:p w14:paraId="58886667"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1.1. La demanda y el trámite de primera instancia</w:t>
      </w:r>
    </w:p>
    <w:p w14:paraId="03CD5876" w14:textId="77777777" w:rsidR="00764D67" w:rsidRPr="00764D67" w:rsidRDefault="00764D67" w:rsidP="00764D67">
      <w:pPr>
        <w:spacing w:after="0" w:line="360" w:lineRule="auto"/>
        <w:jc w:val="both"/>
        <w:rPr>
          <w:rFonts w:ascii="Century Gothic" w:hAnsi="Century Gothic" w:cs="Arial"/>
          <w:b/>
          <w:sz w:val="24"/>
          <w:szCs w:val="24"/>
          <w:lang w:val="es-ES"/>
        </w:rPr>
      </w:pPr>
    </w:p>
    <w:p w14:paraId="77C74E93"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lang w:val="es-ES"/>
        </w:rPr>
        <w:t xml:space="preserve">1. El 2 de agosto de 2002 el </w:t>
      </w:r>
      <w:r w:rsidRPr="00764D67">
        <w:rPr>
          <w:rFonts w:ascii="Century Gothic" w:hAnsi="Century Gothic" w:cs="Arial"/>
          <w:sz w:val="24"/>
          <w:szCs w:val="24"/>
          <w:u w:val="single"/>
          <w:lang w:val="es-ES"/>
        </w:rPr>
        <w:t>Fondo de Desarrollo Local de Antonio Nariño</w:t>
      </w:r>
      <w:r w:rsidRPr="00764D67">
        <w:rPr>
          <w:rFonts w:ascii="Century Gothic" w:hAnsi="Century Gothic" w:cs="Arial"/>
          <w:sz w:val="24"/>
          <w:szCs w:val="24"/>
          <w:lang w:val="es-ES"/>
        </w:rPr>
        <w:t xml:space="preserve">, a través de apoderado judicial, presentó </w:t>
      </w:r>
      <w:r w:rsidRPr="00764D67">
        <w:rPr>
          <w:rFonts w:ascii="Century Gothic" w:hAnsi="Century Gothic" w:cs="Arial"/>
          <w:b/>
          <w:sz w:val="24"/>
          <w:szCs w:val="24"/>
          <w:lang w:val="es-ES"/>
        </w:rPr>
        <w:t>demanda ejecutiva</w:t>
      </w:r>
      <w:r w:rsidRPr="00764D67">
        <w:rPr>
          <w:rFonts w:ascii="Century Gothic" w:hAnsi="Century Gothic" w:cs="Arial"/>
          <w:sz w:val="24"/>
          <w:szCs w:val="24"/>
          <w:lang w:val="es-ES"/>
        </w:rPr>
        <w:t xml:space="preserve"> en contra de la </w:t>
      </w:r>
      <w:r w:rsidRPr="00764D67">
        <w:rPr>
          <w:rFonts w:ascii="Century Gothic" w:hAnsi="Century Gothic" w:cs="Arial"/>
          <w:sz w:val="24"/>
          <w:szCs w:val="24"/>
          <w:u w:val="single"/>
          <w:lang w:val="es-ES"/>
        </w:rPr>
        <w:t>Compañía de Seguros Generales CÓNDOR S.A.</w:t>
      </w:r>
      <w:r w:rsidRPr="00764D67">
        <w:rPr>
          <w:rFonts w:ascii="Century Gothic" w:hAnsi="Century Gothic" w:cs="Arial"/>
          <w:sz w:val="24"/>
          <w:szCs w:val="24"/>
          <w:lang w:val="es-ES"/>
        </w:rPr>
        <w:t xml:space="preserve">, </w:t>
      </w:r>
      <w:r w:rsidRPr="00764D67">
        <w:rPr>
          <w:rFonts w:ascii="Century Gothic" w:hAnsi="Century Gothic" w:cs="Arial"/>
          <w:sz w:val="24"/>
          <w:szCs w:val="24"/>
        </w:rPr>
        <w:t>con el objeto de que se librara mandamiento de pago contra la demandada, en los términos de la Resolución 06 de 2000. La parte actora solicitó las siguientes declaraciones, (se trascribe):</w:t>
      </w:r>
    </w:p>
    <w:p w14:paraId="341E67F2" w14:textId="77777777" w:rsidR="00764D67" w:rsidRPr="00764D67" w:rsidRDefault="00764D67" w:rsidP="00764D67">
      <w:pPr>
        <w:spacing w:after="0" w:line="240" w:lineRule="auto"/>
        <w:ind w:left="708" w:right="618"/>
        <w:jc w:val="both"/>
        <w:rPr>
          <w:rFonts w:ascii="Century Gothic" w:hAnsi="Century Gothic" w:cs="Arial"/>
          <w:i/>
        </w:rPr>
      </w:pPr>
      <w:r w:rsidRPr="00764D67">
        <w:rPr>
          <w:rFonts w:ascii="Century Gothic" w:hAnsi="Century Gothic" w:cs="Arial"/>
          <w:i/>
        </w:rPr>
        <w:lastRenderedPageBreak/>
        <w:t>“</w:t>
      </w:r>
      <w:r w:rsidRPr="00764D67">
        <w:rPr>
          <w:rFonts w:ascii="Century Gothic" w:hAnsi="Century Gothic" w:cs="Arial"/>
          <w:b/>
          <w:i/>
        </w:rPr>
        <w:t>PRIMERA</w:t>
      </w:r>
      <w:r w:rsidRPr="00764D67">
        <w:rPr>
          <w:rFonts w:ascii="Century Gothic" w:hAnsi="Century Gothic" w:cs="Arial"/>
          <w:i/>
        </w:rPr>
        <w:t>.- Como se trata de obligación de una suma de dinero, solicito muy respetuosamente libre mandamiento de pago contra la</w:t>
      </w:r>
      <w:r w:rsidRPr="00764D67">
        <w:rPr>
          <w:rFonts w:ascii="Century Gothic" w:hAnsi="Century Gothic" w:cs="Arial"/>
          <w:b/>
          <w:i/>
        </w:rPr>
        <w:t xml:space="preserve"> CÓNDOR S.A. COMPAÑÍA DE SEGUROS GENERALES CÓNDOR S.A.,</w:t>
      </w:r>
      <w:r w:rsidRPr="00764D67">
        <w:rPr>
          <w:rFonts w:ascii="Century Gothic" w:hAnsi="Century Gothic" w:cs="Arial"/>
          <w:i/>
        </w:rPr>
        <w:t xml:space="preserve"> con NIT 08903004658 a favor del Distrito Capital de Bogotá – FONDO DE DESARROLLO LOCAL DE ANTONIO NARIÑO como consta en la Resolución Nº 06 de 2000, por las siguientes sumas de dinero:</w:t>
      </w:r>
    </w:p>
    <w:p w14:paraId="0D868336" w14:textId="77777777" w:rsidR="00764D67" w:rsidRPr="00764D67" w:rsidRDefault="00764D67" w:rsidP="00764D67">
      <w:pPr>
        <w:spacing w:after="0" w:line="240" w:lineRule="auto"/>
        <w:ind w:left="708" w:right="618"/>
        <w:jc w:val="both"/>
        <w:rPr>
          <w:rFonts w:ascii="Century Gothic" w:hAnsi="Century Gothic" w:cs="Arial"/>
          <w:i/>
        </w:rPr>
      </w:pPr>
    </w:p>
    <w:p w14:paraId="7C646F5A" w14:textId="77777777" w:rsidR="00764D67" w:rsidRPr="00764D67" w:rsidRDefault="00764D67" w:rsidP="00764D67">
      <w:pPr>
        <w:numPr>
          <w:ilvl w:val="0"/>
          <w:numId w:val="1"/>
        </w:numPr>
        <w:spacing w:after="0" w:line="240" w:lineRule="auto"/>
        <w:ind w:left="2477" w:right="618"/>
        <w:jc w:val="both"/>
        <w:rPr>
          <w:rFonts w:ascii="Century Gothic" w:hAnsi="Century Gothic" w:cs="Arial"/>
          <w:i/>
        </w:rPr>
      </w:pPr>
      <w:r w:rsidRPr="00764D67">
        <w:rPr>
          <w:rFonts w:ascii="Century Gothic" w:hAnsi="Century Gothic" w:cs="Arial"/>
          <w:i/>
        </w:rPr>
        <w:t>“Pago de dinero efectivo por la suma de CUARENTA Y NUEVE MILLONES SEISCIENTOS CUARENTA Y OCHO MIL QUINIENTOS SETENTA Y OCHO PESOS CON SESENTA Y UN CENTAVO M/CTE. ($49.648.578.71).</w:t>
      </w:r>
    </w:p>
    <w:p w14:paraId="3410CD80" w14:textId="77777777" w:rsidR="00764D67" w:rsidRPr="00764D67" w:rsidRDefault="00764D67" w:rsidP="00764D67">
      <w:pPr>
        <w:numPr>
          <w:ilvl w:val="0"/>
          <w:numId w:val="1"/>
        </w:numPr>
        <w:spacing w:after="0" w:line="240" w:lineRule="auto"/>
        <w:ind w:left="2477" w:right="618"/>
        <w:jc w:val="both"/>
        <w:rPr>
          <w:rFonts w:ascii="Century Gothic" w:hAnsi="Century Gothic" w:cs="Arial"/>
          <w:i/>
        </w:rPr>
      </w:pPr>
      <w:r w:rsidRPr="00764D67">
        <w:rPr>
          <w:rFonts w:ascii="Century Gothic" w:hAnsi="Century Gothic" w:cs="Arial"/>
          <w:i/>
        </w:rPr>
        <w:t>“Por la actualización de la anterior cuantía en los términos del artículo 4º numeral 8 de la Ley 80 de 1993.</w:t>
      </w:r>
    </w:p>
    <w:p w14:paraId="03A88072" w14:textId="77777777" w:rsidR="00764D67" w:rsidRPr="00764D67" w:rsidRDefault="00764D67" w:rsidP="00764D67">
      <w:pPr>
        <w:spacing w:after="0" w:line="240" w:lineRule="auto"/>
        <w:ind w:left="708" w:right="618"/>
        <w:jc w:val="both"/>
        <w:rPr>
          <w:rFonts w:ascii="Century Gothic" w:hAnsi="Century Gothic" w:cs="Arial"/>
          <w:i/>
        </w:rPr>
      </w:pPr>
    </w:p>
    <w:p w14:paraId="725439D4" w14:textId="77777777" w:rsidR="00764D67" w:rsidRPr="00764D67" w:rsidRDefault="00764D67" w:rsidP="00764D67">
      <w:pPr>
        <w:spacing w:after="0" w:line="240" w:lineRule="auto"/>
        <w:ind w:left="708"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SEGUNDA</w:t>
      </w:r>
      <w:r w:rsidRPr="00764D67">
        <w:rPr>
          <w:rFonts w:ascii="Century Gothic" w:hAnsi="Century Gothic" w:cs="Arial"/>
          <w:i/>
        </w:rPr>
        <w:t xml:space="preserve">.- Se condene al pago de los intereses moratorios sobre el capital actualizado, en una taza del doble de los intereses legales y ajustados a lo dispuesto por la Superintendencia Bancaria según certificado de intereses bancarios expedido el 2 de julio de 2002, desde la ejecutoria de la resolución Nº 06 de 2000, hasta la cancelación definitiva. </w:t>
      </w:r>
    </w:p>
    <w:p w14:paraId="243B5E7F" w14:textId="77777777" w:rsidR="00764D67" w:rsidRPr="00764D67" w:rsidRDefault="00764D67" w:rsidP="00764D67">
      <w:pPr>
        <w:spacing w:after="0" w:line="240" w:lineRule="auto"/>
        <w:ind w:left="708" w:right="618"/>
        <w:jc w:val="both"/>
        <w:rPr>
          <w:rFonts w:ascii="Century Gothic" w:hAnsi="Century Gothic" w:cs="Arial"/>
          <w:i/>
        </w:rPr>
      </w:pPr>
    </w:p>
    <w:p w14:paraId="14A4F7F2" w14:textId="77777777" w:rsidR="00764D67" w:rsidRPr="00764D67" w:rsidRDefault="00764D67" w:rsidP="00764D67">
      <w:pPr>
        <w:spacing w:after="0" w:line="240" w:lineRule="auto"/>
        <w:ind w:left="708"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TERCERA</w:t>
      </w:r>
      <w:r w:rsidRPr="00764D67">
        <w:rPr>
          <w:rFonts w:ascii="Century Gothic" w:hAnsi="Century Gothic" w:cs="Arial"/>
          <w:i/>
        </w:rPr>
        <w:t>.- Se condene a la demandada al pago de las costas que se causen con la presente acción ejecutiva.</w:t>
      </w:r>
    </w:p>
    <w:p w14:paraId="17C8AF2C" w14:textId="77777777" w:rsidR="00764D67" w:rsidRPr="00764D67" w:rsidRDefault="00764D67" w:rsidP="00764D67">
      <w:pPr>
        <w:spacing w:after="0" w:line="240" w:lineRule="auto"/>
        <w:ind w:left="708" w:right="618"/>
        <w:jc w:val="both"/>
        <w:rPr>
          <w:rFonts w:ascii="Century Gothic" w:hAnsi="Century Gothic" w:cs="Arial"/>
          <w:i/>
        </w:rPr>
      </w:pPr>
      <w:r w:rsidRPr="00764D67">
        <w:rPr>
          <w:rFonts w:ascii="Century Gothic" w:hAnsi="Century Gothic" w:cs="Arial"/>
          <w:i/>
        </w:rPr>
        <w:t xml:space="preserve"> </w:t>
      </w:r>
    </w:p>
    <w:p w14:paraId="08F4DD91" w14:textId="77777777" w:rsidR="00764D67" w:rsidRPr="00764D67" w:rsidRDefault="00764D67" w:rsidP="00764D67">
      <w:pPr>
        <w:spacing w:after="0" w:line="240" w:lineRule="auto"/>
        <w:ind w:left="708"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CUARTA.</w:t>
      </w:r>
      <w:r w:rsidRPr="00764D67">
        <w:rPr>
          <w:rFonts w:ascii="Century Gothic" w:hAnsi="Century Gothic" w:cs="Arial"/>
          <w:i/>
        </w:rPr>
        <w:t>- Las demás declaraciones y pagos que resultaren de la presente demanda”.</w:t>
      </w:r>
    </w:p>
    <w:p w14:paraId="34E4A818" w14:textId="77777777" w:rsidR="00764D67" w:rsidRPr="00764D67" w:rsidRDefault="00764D67" w:rsidP="00764D67">
      <w:pPr>
        <w:spacing w:after="0" w:line="360" w:lineRule="auto"/>
        <w:jc w:val="both"/>
        <w:rPr>
          <w:rFonts w:ascii="Century Gothic" w:hAnsi="Century Gothic" w:cs="Arial"/>
          <w:b/>
          <w:sz w:val="24"/>
          <w:szCs w:val="24"/>
          <w:lang w:val="es-ES"/>
        </w:rPr>
      </w:pPr>
    </w:p>
    <w:p w14:paraId="43115ED6"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En la </w:t>
      </w:r>
      <w:r w:rsidRPr="00764D67">
        <w:rPr>
          <w:rFonts w:ascii="Century Gothic" w:hAnsi="Century Gothic" w:cs="Arial"/>
          <w:b/>
          <w:sz w:val="24"/>
          <w:szCs w:val="24"/>
          <w:lang w:val="es-ES"/>
        </w:rPr>
        <w:t>demanda</w:t>
      </w:r>
      <w:r w:rsidRPr="00764D67">
        <w:rPr>
          <w:rFonts w:ascii="Century Gothic" w:hAnsi="Century Gothic" w:cs="Arial"/>
          <w:sz w:val="24"/>
          <w:szCs w:val="24"/>
          <w:lang w:val="es-ES"/>
        </w:rPr>
        <w:t xml:space="preserve"> la parte actora narró los siguientes </w:t>
      </w:r>
      <w:r w:rsidRPr="00764D67">
        <w:rPr>
          <w:rFonts w:ascii="Century Gothic" w:hAnsi="Century Gothic" w:cs="Arial"/>
          <w:b/>
          <w:sz w:val="24"/>
          <w:szCs w:val="24"/>
          <w:lang w:val="es-ES"/>
        </w:rPr>
        <w:t>hechos</w:t>
      </w:r>
      <w:r w:rsidRPr="00764D67">
        <w:rPr>
          <w:rFonts w:ascii="Century Gothic" w:hAnsi="Century Gothic" w:cs="Arial"/>
          <w:sz w:val="24"/>
          <w:szCs w:val="24"/>
          <w:lang w:val="es-ES"/>
        </w:rPr>
        <w:t>:</w:t>
      </w:r>
    </w:p>
    <w:p w14:paraId="0C70017A" w14:textId="77777777" w:rsidR="00764D67" w:rsidRPr="00764D67" w:rsidRDefault="00764D67" w:rsidP="00764D67">
      <w:pPr>
        <w:spacing w:after="0" w:line="360" w:lineRule="auto"/>
        <w:jc w:val="both"/>
        <w:rPr>
          <w:rFonts w:ascii="Century Gothic" w:hAnsi="Century Gothic" w:cs="Arial"/>
          <w:b/>
          <w:sz w:val="24"/>
          <w:szCs w:val="24"/>
          <w:lang w:val="es-ES"/>
        </w:rPr>
      </w:pPr>
    </w:p>
    <w:p w14:paraId="3FF54E9B"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rPr>
        <w:t>2. El Fondo de Desarrollo Local de Antonio Nariño, a través de su representante legal, el Alcalde Local, suscribió el contrato de obra pública No. 36 de 29 de diciembre de 1997 con el consorcio Raúl Rojas Borbón y Fabio Urrea Uyabán, por valor $126’810.138,oo, cuyo objeto era la construcción del coliseo en la sede del colegio distrital Guillermo León Valencia.</w:t>
      </w:r>
    </w:p>
    <w:p w14:paraId="40D56D5F" w14:textId="77777777" w:rsidR="00764D67" w:rsidRPr="00764D67" w:rsidRDefault="00764D67" w:rsidP="00764D67">
      <w:pPr>
        <w:spacing w:after="0" w:line="360" w:lineRule="auto"/>
        <w:jc w:val="both"/>
        <w:rPr>
          <w:rFonts w:ascii="Century Gothic" w:hAnsi="Century Gothic" w:cs="Arial"/>
          <w:sz w:val="24"/>
          <w:szCs w:val="24"/>
          <w:lang w:val="es-ES"/>
        </w:rPr>
      </w:pPr>
    </w:p>
    <w:p w14:paraId="56D19FEA"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lang w:val="es-ES"/>
        </w:rPr>
        <w:t xml:space="preserve">3. Como garantía del contrato el contratista constituyó la póliza de seguro Nº 7191811 expedida por CÓNDOR S.A. Compañía de Seguros Generales, para amparar </w:t>
      </w:r>
      <w:r w:rsidRPr="00764D67">
        <w:rPr>
          <w:rFonts w:ascii="Century Gothic" w:hAnsi="Century Gothic" w:cs="Arial"/>
          <w:sz w:val="24"/>
          <w:szCs w:val="24"/>
        </w:rPr>
        <w:t>los riesgos de: buen y correcto manejo del anticipo; cumplimiento del contrato; pago de salarios, prestaciones sociales e indemnizaciones y estabilidad.</w:t>
      </w:r>
    </w:p>
    <w:p w14:paraId="42F0BC02" w14:textId="77777777" w:rsidR="00764D67" w:rsidRPr="00764D67" w:rsidRDefault="00764D67" w:rsidP="00764D67">
      <w:pPr>
        <w:spacing w:after="0" w:line="240" w:lineRule="auto"/>
        <w:ind w:left="708"/>
        <w:rPr>
          <w:rFonts w:ascii="Century Gothic" w:hAnsi="Century Gothic" w:cs="Arial"/>
          <w:sz w:val="24"/>
          <w:szCs w:val="24"/>
        </w:rPr>
      </w:pPr>
    </w:p>
    <w:p w14:paraId="28697710"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4. Según la demanda, el interventor y supervisor designados tomaron posesión de la obra ante su abandono, lo que ocurrió el 23 de noviembre de 1998.</w:t>
      </w:r>
    </w:p>
    <w:p w14:paraId="71096E96" w14:textId="77777777" w:rsidR="00764D67" w:rsidRPr="00764D67" w:rsidRDefault="00764D67" w:rsidP="00764D67">
      <w:pPr>
        <w:spacing w:after="0" w:line="360" w:lineRule="auto"/>
        <w:jc w:val="both"/>
        <w:rPr>
          <w:rFonts w:ascii="Century Gothic" w:hAnsi="Century Gothic" w:cs="Arial"/>
          <w:sz w:val="24"/>
          <w:szCs w:val="24"/>
        </w:rPr>
      </w:pPr>
    </w:p>
    <w:p w14:paraId="11E45F2A"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5. Mediante la Resolución No. 1 de 21 de enero de 2000 el Fondo de Desarrollo Local de Antonio Nariño liquidó unilateralmente el contrato de obra 36 de 1997 y, en su artículo 3º, se dispuso hacer efectiva la garantía única.</w:t>
      </w:r>
    </w:p>
    <w:p w14:paraId="01238CAD" w14:textId="77777777" w:rsidR="00764D67" w:rsidRPr="00764D67" w:rsidRDefault="00764D67" w:rsidP="00764D67">
      <w:pPr>
        <w:spacing w:after="0" w:line="360" w:lineRule="auto"/>
        <w:jc w:val="both"/>
        <w:rPr>
          <w:rFonts w:ascii="Century Gothic" w:hAnsi="Century Gothic" w:cs="Arial"/>
          <w:sz w:val="24"/>
          <w:szCs w:val="24"/>
        </w:rPr>
      </w:pPr>
    </w:p>
    <w:p w14:paraId="4BD88816"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6. Contra el acto administrativo de liquidación unilateral el contratista interpuso recurso de reposición el cual fue resuelto por el Fondo de Desarrollo Local de Antonio Nariño en los siguientes términos (se trascribe):  “</w:t>
      </w:r>
      <w:r w:rsidRPr="00764D67">
        <w:rPr>
          <w:rFonts w:ascii="Century Gothic" w:hAnsi="Century Gothic" w:cs="Arial"/>
          <w:i/>
          <w:sz w:val="24"/>
          <w:szCs w:val="24"/>
          <w:lang w:val="es-ES"/>
        </w:rPr>
        <w:t>Acéptese la petición de la compañía EL CÓNDOR S.A. en el sentido de pagar el riesgo asegurado con la continuación de la ejecución de la obra para culminarla y de esa forma dar cumplimiento al objeto contratado (…)” y ii) “en el evento en que no se produzca el pago efectivo del siniestro, continúese ante la COMPAÑÍA DE SEGUROS EL CÓNDOR S. A. con el proceso de reclamación para lograr el pago en dinero de los siniestros amparados con la garantía única constituida por el contratista según pólizas Nº 7191811 y 66572</w:t>
      </w:r>
      <w:r w:rsidRPr="00764D67">
        <w:rPr>
          <w:rFonts w:ascii="Century Gothic" w:hAnsi="Century Gothic" w:cs="Arial"/>
          <w:sz w:val="24"/>
          <w:szCs w:val="24"/>
          <w:lang w:val="es-ES"/>
        </w:rPr>
        <w:t>”.</w:t>
      </w:r>
    </w:p>
    <w:p w14:paraId="4CE99985" w14:textId="77777777" w:rsidR="00764D67" w:rsidRPr="00764D67" w:rsidRDefault="00764D67" w:rsidP="00764D67">
      <w:pPr>
        <w:spacing w:after="0" w:line="240" w:lineRule="auto"/>
        <w:ind w:left="708"/>
        <w:rPr>
          <w:rFonts w:ascii="Century Gothic" w:hAnsi="Century Gothic" w:cs="Arial"/>
          <w:sz w:val="24"/>
          <w:szCs w:val="24"/>
          <w:lang w:val="es-ES"/>
        </w:rPr>
      </w:pPr>
    </w:p>
    <w:p w14:paraId="38B36D57"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7. El 10 de julio de 2000 Seguros CÓNDOR S.A., a través de su representante legal, presentó proyecto de acuerdo el cual no fue aceptado por el Fondo de Desarrollo Local de Antonio Nariño, ya que no se ajustaba a las necesidades del proyecto.</w:t>
      </w:r>
    </w:p>
    <w:p w14:paraId="56767D45" w14:textId="77777777" w:rsidR="00764D67" w:rsidRPr="00764D67" w:rsidRDefault="00764D67" w:rsidP="00764D67">
      <w:pPr>
        <w:spacing w:after="0" w:line="360" w:lineRule="auto"/>
        <w:jc w:val="both"/>
        <w:rPr>
          <w:rFonts w:ascii="Century Gothic" w:hAnsi="Century Gothic" w:cs="Arial"/>
          <w:sz w:val="24"/>
          <w:szCs w:val="24"/>
          <w:lang w:val="es-ES"/>
        </w:rPr>
      </w:pPr>
    </w:p>
    <w:p w14:paraId="1AB091AA"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8. El 3 de septiembre de 2002 el Tribunal Administrativo de Cundinamarca </w:t>
      </w:r>
      <w:r w:rsidRPr="00764D67">
        <w:rPr>
          <w:rFonts w:ascii="Century Gothic" w:hAnsi="Century Gothic" w:cs="Arial"/>
          <w:b/>
          <w:sz w:val="24"/>
          <w:szCs w:val="24"/>
        </w:rPr>
        <w:t>libró mandamiento</w:t>
      </w:r>
      <w:r w:rsidRPr="00764D67">
        <w:rPr>
          <w:rFonts w:ascii="Century Gothic" w:hAnsi="Century Gothic" w:cs="Arial"/>
          <w:sz w:val="24"/>
          <w:szCs w:val="24"/>
        </w:rPr>
        <w:t xml:space="preserve"> de pago en favor del Distrito Capital de Bogotá D.C.- Fondo de Desarrollo Local Antonio Nariño, por la suma de $49’648.578,71 más los intereses previstos en la Ley 80 de 1993, causados desde la fecha de su exigibilidad. Señaló además que el pago debía realizarse en los términos establecidos en el artículo 498 del C.P.C.</w:t>
      </w:r>
    </w:p>
    <w:p w14:paraId="02D0F92F" w14:textId="77777777" w:rsidR="00764D67" w:rsidRPr="00764D67" w:rsidRDefault="00764D67" w:rsidP="00764D67">
      <w:pPr>
        <w:spacing w:after="0" w:line="360" w:lineRule="auto"/>
        <w:jc w:val="both"/>
        <w:rPr>
          <w:rFonts w:ascii="Century Gothic" w:hAnsi="Century Gothic" w:cs="Arial"/>
          <w:sz w:val="24"/>
          <w:szCs w:val="24"/>
        </w:rPr>
      </w:pPr>
    </w:p>
    <w:p w14:paraId="25F42C0F"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9. Respecto de la conformación del título ejecutivo, consideró el Tribunal que el título ejecutivo complejo se originaba en (i) el Contrato Nº 36/97, celebrado entre el Fondo de Desarrollo Local Antonio Nariño del Distrito Capital y el consorcio Raúl Rojas-Fabio Urrea; (ii) las Resoluciones Nº 1 de 21 de enero de 2000 y 6 de 30 de mayo de 2000, por medio de las cuales se decidió hacer efectiva la póliza Nº 7191811 y se realizó la liquidación unilateral del contrato; (iii) la póliza que garantiza el cumplimiento del contrato 36/97 expedida por la Seguros CÓNDOR S.A.</w:t>
      </w:r>
    </w:p>
    <w:p w14:paraId="234B06D5"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 </w:t>
      </w:r>
    </w:p>
    <w:p w14:paraId="1051D985"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10. La Compañía de Seguros CÓNDOR S.A. </w:t>
      </w:r>
      <w:r w:rsidRPr="00764D67">
        <w:rPr>
          <w:rFonts w:ascii="Century Gothic" w:hAnsi="Century Gothic" w:cs="Arial"/>
          <w:b/>
          <w:sz w:val="24"/>
          <w:szCs w:val="24"/>
        </w:rPr>
        <w:t>contestó la demanda</w:t>
      </w:r>
      <w:r w:rsidRPr="00764D67">
        <w:rPr>
          <w:rFonts w:ascii="Century Gothic" w:hAnsi="Century Gothic" w:cs="Arial"/>
          <w:sz w:val="24"/>
          <w:szCs w:val="24"/>
        </w:rPr>
        <w:t xml:space="preserve"> y propuso las siguientes </w:t>
      </w:r>
      <w:r w:rsidRPr="00764D67">
        <w:rPr>
          <w:rFonts w:ascii="Century Gothic" w:hAnsi="Century Gothic" w:cs="Arial"/>
          <w:b/>
          <w:sz w:val="24"/>
          <w:szCs w:val="24"/>
        </w:rPr>
        <w:t>excepciones</w:t>
      </w:r>
      <w:r w:rsidRPr="00764D67">
        <w:rPr>
          <w:rFonts w:ascii="Century Gothic" w:hAnsi="Century Gothic" w:cs="Arial"/>
          <w:sz w:val="24"/>
          <w:szCs w:val="24"/>
        </w:rPr>
        <w:t xml:space="preserve">: </w:t>
      </w:r>
    </w:p>
    <w:p w14:paraId="2F128960" w14:textId="77777777" w:rsidR="00764D67" w:rsidRPr="00764D67" w:rsidRDefault="00764D67" w:rsidP="00764D67">
      <w:pPr>
        <w:spacing w:after="0" w:line="360" w:lineRule="auto"/>
        <w:jc w:val="both"/>
        <w:rPr>
          <w:rFonts w:ascii="Century Gothic" w:hAnsi="Century Gothic" w:cs="Arial"/>
          <w:sz w:val="24"/>
          <w:szCs w:val="24"/>
        </w:rPr>
      </w:pPr>
    </w:p>
    <w:p w14:paraId="752CFB58" w14:textId="77777777" w:rsidR="00764D67" w:rsidRPr="00764D67" w:rsidRDefault="00764D67" w:rsidP="00764D67">
      <w:pPr>
        <w:numPr>
          <w:ilvl w:val="0"/>
          <w:numId w:val="27"/>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Ausencia del título ejecutivo: Seguros CÓNDOR S.A. señaló que el título ejecutivo complejo conformado por varios documentos, no fue aportado en original ni en copia auténtica para que fuese tenido como medio probatorio, en aras de </w:t>
      </w:r>
      <w:r w:rsidRPr="00764D67">
        <w:rPr>
          <w:rFonts w:ascii="Century Gothic" w:hAnsi="Century Gothic" w:cs="Arial"/>
          <w:i/>
          <w:sz w:val="24"/>
          <w:szCs w:val="24"/>
        </w:rPr>
        <w:t>“dar certeza y seguridad jurídica a los títulos provenientes del deudor de los que pueda predicarse mérito ejecutivo”</w:t>
      </w:r>
      <w:r w:rsidRPr="00764D67">
        <w:rPr>
          <w:rFonts w:ascii="Century Gothic" w:hAnsi="Century Gothic" w:cs="Arial"/>
          <w:sz w:val="24"/>
          <w:szCs w:val="24"/>
        </w:rPr>
        <w:t xml:space="preserve">; </w:t>
      </w:r>
    </w:p>
    <w:p w14:paraId="59B34625" w14:textId="77777777" w:rsidR="00764D67" w:rsidRPr="00764D67" w:rsidRDefault="00764D67" w:rsidP="00764D67">
      <w:pPr>
        <w:spacing w:after="0" w:line="360" w:lineRule="auto"/>
        <w:ind w:left="720"/>
        <w:jc w:val="both"/>
        <w:rPr>
          <w:rFonts w:ascii="Century Gothic" w:hAnsi="Century Gothic" w:cs="Arial"/>
          <w:sz w:val="24"/>
          <w:szCs w:val="24"/>
        </w:rPr>
      </w:pPr>
    </w:p>
    <w:p w14:paraId="4D96D7ED" w14:textId="77777777" w:rsidR="00764D67" w:rsidRPr="00764D67" w:rsidRDefault="00764D67" w:rsidP="00764D67">
      <w:pPr>
        <w:numPr>
          <w:ilvl w:val="0"/>
          <w:numId w:val="27"/>
        </w:numPr>
        <w:spacing w:after="0" w:line="360" w:lineRule="auto"/>
        <w:jc w:val="both"/>
        <w:rPr>
          <w:rFonts w:ascii="Century Gothic" w:hAnsi="Century Gothic" w:cs="Arial"/>
          <w:sz w:val="24"/>
          <w:szCs w:val="24"/>
        </w:rPr>
      </w:pPr>
      <w:r w:rsidRPr="00764D67">
        <w:rPr>
          <w:rFonts w:ascii="Century Gothic" w:hAnsi="Century Gothic" w:cs="Arial"/>
          <w:sz w:val="24"/>
          <w:szCs w:val="24"/>
        </w:rPr>
        <w:t>Inexistencia de obligación condicional a cargo de la aseguradora por no acreditarse la cuantía de la pérdida: sostuvo la aseguradora que no es posible hacer exigibles las sumas pretendidas en la demanda pues no se demostró el perjuicio causado con el incumplimiento.</w:t>
      </w:r>
    </w:p>
    <w:p w14:paraId="2EE67AD0" w14:textId="77777777" w:rsidR="00764D67" w:rsidRPr="00764D67" w:rsidRDefault="00764D67" w:rsidP="00764D67">
      <w:pPr>
        <w:spacing w:after="0" w:line="360" w:lineRule="auto"/>
        <w:jc w:val="both"/>
        <w:rPr>
          <w:rFonts w:ascii="Century Gothic" w:hAnsi="Century Gothic" w:cs="Arial"/>
          <w:sz w:val="24"/>
          <w:szCs w:val="24"/>
        </w:rPr>
      </w:pPr>
    </w:p>
    <w:p w14:paraId="5B023DA0" w14:textId="77777777" w:rsidR="00764D67" w:rsidRPr="00764D67" w:rsidRDefault="00764D67" w:rsidP="00764D67">
      <w:pPr>
        <w:numPr>
          <w:ilvl w:val="0"/>
          <w:numId w:val="27"/>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Proporcionalidad de la pena: sostuvo que la cláusula penal debía reducirse en proporción al porcentaje cumplido y ejecutado de la obra. </w:t>
      </w:r>
    </w:p>
    <w:p w14:paraId="00030895" w14:textId="77777777" w:rsidR="00764D67" w:rsidRPr="00764D67" w:rsidRDefault="00764D67" w:rsidP="00764D67">
      <w:pPr>
        <w:spacing w:after="0" w:line="360" w:lineRule="auto"/>
        <w:jc w:val="both"/>
        <w:rPr>
          <w:rFonts w:ascii="Century Gothic" w:hAnsi="Century Gothic" w:cs="Arial"/>
          <w:sz w:val="24"/>
          <w:szCs w:val="24"/>
        </w:rPr>
      </w:pPr>
    </w:p>
    <w:p w14:paraId="0F6CED5C" w14:textId="77777777" w:rsidR="00764D67" w:rsidRPr="00764D67" w:rsidRDefault="00764D67" w:rsidP="00764D67">
      <w:pPr>
        <w:numPr>
          <w:ilvl w:val="0"/>
          <w:numId w:val="27"/>
        </w:numPr>
        <w:spacing w:after="0" w:line="360" w:lineRule="auto"/>
        <w:jc w:val="both"/>
        <w:rPr>
          <w:rFonts w:ascii="Century Gothic" w:hAnsi="Century Gothic" w:cs="Arial"/>
          <w:sz w:val="24"/>
          <w:szCs w:val="24"/>
        </w:rPr>
      </w:pPr>
      <w:r w:rsidRPr="00764D67">
        <w:rPr>
          <w:rFonts w:ascii="Century Gothic" w:hAnsi="Century Gothic" w:cs="Arial"/>
          <w:sz w:val="24"/>
          <w:szCs w:val="24"/>
        </w:rPr>
        <w:t>Falta de jurisdicción: señaló que el contrato de seguro documentado en la póliza no podía tipificarse como un contrato estatal, toda vez que se trataba de un negocio jurídico autónomo e independiente del contrato que garantizaba.</w:t>
      </w:r>
    </w:p>
    <w:p w14:paraId="60DAA2DC" w14:textId="77777777" w:rsidR="00764D67" w:rsidRPr="00764D67" w:rsidRDefault="00764D67" w:rsidP="00764D67">
      <w:pPr>
        <w:spacing w:after="0" w:line="360" w:lineRule="auto"/>
        <w:jc w:val="both"/>
        <w:rPr>
          <w:rFonts w:ascii="Century Gothic" w:hAnsi="Century Gothic" w:cs="Arial"/>
          <w:sz w:val="24"/>
          <w:szCs w:val="24"/>
        </w:rPr>
      </w:pPr>
    </w:p>
    <w:p w14:paraId="3EA6C1AE"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11. El 28 de marzo de 2003 </w:t>
      </w:r>
      <w:r w:rsidRPr="00764D67">
        <w:rPr>
          <w:rFonts w:ascii="Century Gothic" w:hAnsi="Century Gothic" w:cs="Arial"/>
          <w:b/>
          <w:sz w:val="24"/>
          <w:szCs w:val="24"/>
        </w:rPr>
        <w:t>la entidad ejecutante se opuso a cada una de las excepciones</w:t>
      </w:r>
      <w:r w:rsidRPr="00764D67">
        <w:rPr>
          <w:rFonts w:ascii="Century Gothic" w:hAnsi="Century Gothic" w:cs="Arial"/>
          <w:sz w:val="24"/>
          <w:szCs w:val="24"/>
        </w:rPr>
        <w:t xml:space="preserve">: </w:t>
      </w:r>
    </w:p>
    <w:p w14:paraId="1E60F3A6" w14:textId="77777777" w:rsidR="00764D67" w:rsidRPr="00764D67" w:rsidRDefault="00764D67" w:rsidP="00764D67">
      <w:pPr>
        <w:spacing w:after="0" w:line="360" w:lineRule="auto"/>
        <w:jc w:val="both"/>
        <w:rPr>
          <w:rFonts w:ascii="Century Gothic" w:hAnsi="Century Gothic" w:cs="Arial"/>
          <w:sz w:val="24"/>
          <w:szCs w:val="24"/>
        </w:rPr>
      </w:pPr>
    </w:p>
    <w:p w14:paraId="086FED11" w14:textId="77777777" w:rsidR="00764D67" w:rsidRPr="00764D67" w:rsidRDefault="00764D67" w:rsidP="00764D67">
      <w:pPr>
        <w:numPr>
          <w:ilvl w:val="0"/>
          <w:numId w:val="29"/>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Frente a la ausencia de título ejecutivo señaló que los documentos aportados efectivamente conformaban un título ejecutivo complejo que prestaba mérito ejecutivo, de los cuales se desprendía una obligación clara, expresa y actualmente exigible que cumplía con los requisitos señalados en el art. 488 del C.P.C. </w:t>
      </w:r>
    </w:p>
    <w:p w14:paraId="48E65CC6" w14:textId="77777777" w:rsidR="00764D67" w:rsidRPr="00764D67" w:rsidRDefault="00764D67" w:rsidP="00764D67">
      <w:pPr>
        <w:spacing w:after="0" w:line="360" w:lineRule="auto"/>
        <w:ind w:left="720"/>
        <w:jc w:val="both"/>
        <w:rPr>
          <w:rFonts w:ascii="Century Gothic" w:hAnsi="Century Gothic" w:cs="Arial"/>
          <w:sz w:val="24"/>
          <w:szCs w:val="24"/>
        </w:rPr>
      </w:pPr>
    </w:p>
    <w:p w14:paraId="4881E93A" w14:textId="77777777" w:rsidR="00764D67" w:rsidRPr="00764D67" w:rsidRDefault="00764D67" w:rsidP="00764D67">
      <w:pPr>
        <w:numPr>
          <w:ilvl w:val="0"/>
          <w:numId w:val="29"/>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Respecto a la inexistencia de la obligación condicional, resaltó la ejecutante que la compañía aseguradora asumió y reconoció la obligación en el momento en que impugnó la Resolución 01 de 2000, que liquidó unilateralmente el contrato de obra 036/97 y presentó fórmula de solución al conflicto en el sentido de </w:t>
      </w:r>
      <w:r w:rsidRPr="00764D67">
        <w:rPr>
          <w:rFonts w:ascii="Century Gothic" w:hAnsi="Century Gothic" w:cs="Arial"/>
          <w:i/>
          <w:sz w:val="24"/>
          <w:szCs w:val="24"/>
        </w:rPr>
        <w:t xml:space="preserve">“pagar el riesgo asegurado con la </w:t>
      </w:r>
      <w:r w:rsidRPr="00764D67">
        <w:rPr>
          <w:rFonts w:ascii="Century Gothic" w:hAnsi="Century Gothic" w:cs="Arial"/>
          <w:i/>
          <w:sz w:val="24"/>
          <w:szCs w:val="24"/>
        </w:rPr>
        <w:lastRenderedPageBreak/>
        <w:t>continuación de la obra para culminarla y de esa forma dar cumplimiento al objeto del contrato asegurado</w:t>
      </w:r>
      <w:r w:rsidRPr="00764D67">
        <w:rPr>
          <w:rFonts w:ascii="Century Gothic" w:hAnsi="Century Gothic" w:cs="Arial"/>
          <w:sz w:val="24"/>
          <w:szCs w:val="24"/>
        </w:rPr>
        <w:t xml:space="preserve">”. </w:t>
      </w:r>
    </w:p>
    <w:p w14:paraId="3ADD32FB" w14:textId="77777777" w:rsidR="00764D67" w:rsidRPr="00764D67" w:rsidRDefault="00764D67" w:rsidP="00764D67">
      <w:pPr>
        <w:spacing w:after="0" w:line="360" w:lineRule="auto"/>
        <w:jc w:val="both"/>
        <w:rPr>
          <w:rFonts w:ascii="Century Gothic" w:hAnsi="Century Gothic" w:cs="Arial"/>
          <w:sz w:val="24"/>
          <w:szCs w:val="24"/>
        </w:rPr>
      </w:pPr>
    </w:p>
    <w:p w14:paraId="52F9AA03" w14:textId="77777777" w:rsidR="00764D67" w:rsidRPr="00764D67" w:rsidRDefault="00764D67" w:rsidP="00764D67">
      <w:pPr>
        <w:numPr>
          <w:ilvl w:val="0"/>
          <w:numId w:val="29"/>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En relación con la proporción de la pena, puso de presente que la compañía CÓNDOR S.A. tuvo la oportunidad procesal, por vía gubernativa, de objetar la reclamación presentada y no lo hizo, aunado a que se allanó presentando fórmulas alternativas para atender la obligación. </w:t>
      </w:r>
    </w:p>
    <w:p w14:paraId="4EFC2555" w14:textId="77777777" w:rsidR="00764D67" w:rsidRPr="00764D67" w:rsidRDefault="00764D67" w:rsidP="00764D67">
      <w:pPr>
        <w:spacing w:after="0" w:line="360" w:lineRule="auto"/>
        <w:jc w:val="both"/>
        <w:rPr>
          <w:rFonts w:ascii="Century Gothic" w:hAnsi="Century Gothic" w:cs="Arial"/>
          <w:sz w:val="24"/>
          <w:szCs w:val="24"/>
        </w:rPr>
      </w:pPr>
    </w:p>
    <w:p w14:paraId="3A310B77" w14:textId="77777777" w:rsidR="00764D67" w:rsidRPr="00764D67" w:rsidRDefault="00764D67" w:rsidP="00764D67">
      <w:pPr>
        <w:numPr>
          <w:ilvl w:val="0"/>
          <w:numId w:val="29"/>
        </w:numPr>
        <w:spacing w:after="0" w:line="360" w:lineRule="auto"/>
        <w:jc w:val="both"/>
        <w:rPr>
          <w:rFonts w:ascii="Century Gothic" w:hAnsi="Century Gothic" w:cs="Arial"/>
          <w:sz w:val="24"/>
          <w:szCs w:val="24"/>
        </w:rPr>
      </w:pPr>
      <w:r w:rsidRPr="00764D67">
        <w:rPr>
          <w:rFonts w:ascii="Century Gothic" w:hAnsi="Century Gothic" w:cs="Arial"/>
          <w:sz w:val="24"/>
          <w:szCs w:val="24"/>
        </w:rPr>
        <w:t>Frente a la falta de jurisdicción señaló que, conforme al artículo 75 de la Ley 80 de 1993, correspondía a la jurisdicción de lo contencioso administrativo conocer de los procesos de ejecución de las obligaciones derivadas del contrato de seguro suscrito por el contratista a favor de entidades públicas contratantes.</w:t>
      </w:r>
    </w:p>
    <w:p w14:paraId="0691A90E" w14:textId="77777777" w:rsidR="00764D67" w:rsidRPr="00764D67" w:rsidRDefault="00764D67" w:rsidP="00764D67">
      <w:pPr>
        <w:spacing w:after="0" w:line="360" w:lineRule="auto"/>
        <w:jc w:val="both"/>
        <w:rPr>
          <w:rFonts w:ascii="Century Gothic" w:hAnsi="Century Gothic" w:cs="Arial"/>
          <w:sz w:val="24"/>
          <w:szCs w:val="24"/>
        </w:rPr>
      </w:pPr>
    </w:p>
    <w:p w14:paraId="1D0F22E1"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12. El 19 de noviembre de 2002 el Tribunal Administrativo de Cundinamarca, conforme con las </w:t>
      </w:r>
      <w:r w:rsidRPr="00764D67">
        <w:rPr>
          <w:rFonts w:ascii="Century Gothic" w:hAnsi="Century Gothic" w:cs="Arial"/>
          <w:b/>
          <w:sz w:val="24"/>
          <w:szCs w:val="24"/>
        </w:rPr>
        <w:t>medidas cautelares solicitadas</w:t>
      </w:r>
      <w:r w:rsidRPr="00764D67">
        <w:rPr>
          <w:rFonts w:ascii="Century Gothic" w:hAnsi="Century Gothic" w:cs="Arial"/>
          <w:sz w:val="24"/>
          <w:szCs w:val="24"/>
        </w:rPr>
        <w:t>, decretó el embargo del inmueble ubicado en la carrera 7 No. 84-86, edificio Torres 85, consultorio 1-02 perteneciente a la Compañía de Seguros Generales CÓNDOR S.A.; no obstante, la medida cautelar no fue registrada porque sobre el inmueble antes citado se encontraba registrado un embargo vigente ordenado en el trámite de un proceso de cobro coactivo adelantado por la Contraloría General de la República</w:t>
      </w:r>
      <w:r w:rsidRPr="00764D67">
        <w:rPr>
          <w:rFonts w:ascii="Century Gothic" w:hAnsi="Century Gothic" w:cs="Arial"/>
          <w:sz w:val="24"/>
          <w:szCs w:val="24"/>
          <w:vertAlign w:val="superscript"/>
        </w:rPr>
        <w:footnoteReference w:id="1"/>
      </w:r>
      <w:r w:rsidRPr="00764D67">
        <w:rPr>
          <w:rFonts w:ascii="Century Gothic" w:hAnsi="Century Gothic" w:cs="Arial"/>
          <w:sz w:val="24"/>
          <w:szCs w:val="24"/>
        </w:rPr>
        <w:t xml:space="preserve">.     </w:t>
      </w:r>
    </w:p>
    <w:p w14:paraId="68B9CC54" w14:textId="77777777" w:rsidR="00764D67" w:rsidRPr="00764D67" w:rsidRDefault="00764D67" w:rsidP="00764D67">
      <w:pPr>
        <w:spacing w:after="0" w:line="276" w:lineRule="auto"/>
        <w:jc w:val="both"/>
        <w:rPr>
          <w:rFonts w:ascii="Century Gothic" w:hAnsi="Century Gothic" w:cs="Arial"/>
          <w:sz w:val="24"/>
          <w:szCs w:val="24"/>
          <w:lang w:val="es-ES"/>
        </w:rPr>
      </w:pPr>
    </w:p>
    <w:p w14:paraId="3AE0B45E"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13. El 15 de octubre de 2003 el </w:t>
      </w:r>
      <w:r w:rsidRPr="00764D67">
        <w:rPr>
          <w:rFonts w:ascii="Century Gothic" w:hAnsi="Century Gothic" w:cs="Arial"/>
          <w:b/>
          <w:sz w:val="24"/>
          <w:szCs w:val="24"/>
        </w:rPr>
        <w:t>Tribunal Administrativo de Cundinamarca declaró no probadas las excepciones propuestas, ordenó seguir adelante con la ejecución</w:t>
      </w:r>
      <w:r w:rsidRPr="00764D67">
        <w:rPr>
          <w:rFonts w:ascii="Century Gothic" w:hAnsi="Century Gothic" w:cs="Arial"/>
          <w:sz w:val="24"/>
          <w:szCs w:val="24"/>
        </w:rPr>
        <w:t>, presentar la liquidación específica del capital y los intereses y condenó en costas a la compañía ejecutada. El Tribunal respecto de las excepciones consideró:</w:t>
      </w:r>
    </w:p>
    <w:p w14:paraId="59744BAB" w14:textId="77777777" w:rsidR="00764D67" w:rsidRPr="00764D67" w:rsidRDefault="00764D67" w:rsidP="00764D67">
      <w:pPr>
        <w:spacing w:after="0" w:line="360" w:lineRule="auto"/>
        <w:jc w:val="both"/>
        <w:rPr>
          <w:rFonts w:ascii="Century Gothic" w:hAnsi="Century Gothic" w:cs="Arial"/>
          <w:sz w:val="24"/>
          <w:szCs w:val="24"/>
        </w:rPr>
      </w:pPr>
    </w:p>
    <w:p w14:paraId="5D87D0F0" w14:textId="77777777" w:rsidR="00764D67" w:rsidRPr="00764D67" w:rsidRDefault="00764D67" w:rsidP="00764D67">
      <w:pPr>
        <w:numPr>
          <w:ilvl w:val="0"/>
          <w:numId w:val="30"/>
        </w:numPr>
        <w:spacing w:after="0" w:line="360" w:lineRule="auto"/>
        <w:jc w:val="both"/>
        <w:rPr>
          <w:rFonts w:ascii="Century Gothic" w:hAnsi="Century Gothic" w:cs="Arial"/>
          <w:iCs/>
          <w:sz w:val="24"/>
          <w:szCs w:val="24"/>
        </w:rPr>
      </w:pPr>
      <w:r w:rsidRPr="00764D67">
        <w:rPr>
          <w:rFonts w:ascii="Century Gothic" w:hAnsi="Century Gothic" w:cs="Arial"/>
          <w:iCs/>
          <w:sz w:val="24"/>
          <w:szCs w:val="24"/>
        </w:rPr>
        <w:t xml:space="preserve">Ausencia de título ejecutivo. </w:t>
      </w:r>
      <w:r w:rsidRPr="00764D67">
        <w:rPr>
          <w:rFonts w:ascii="Century Gothic" w:hAnsi="Century Gothic" w:cs="Arial"/>
          <w:sz w:val="24"/>
          <w:szCs w:val="24"/>
        </w:rPr>
        <w:t xml:space="preserve">De conformidad con los artículos 252, 488 y 497 del C.P.C., en concordancia con el numeral 4 del artículo 68 del C.C.A., </w:t>
      </w:r>
      <w:r w:rsidRPr="00764D67">
        <w:rPr>
          <w:rFonts w:ascii="Century Gothic" w:hAnsi="Century Gothic" w:cs="Arial"/>
          <w:sz w:val="24"/>
          <w:szCs w:val="24"/>
        </w:rPr>
        <w:lastRenderedPageBreak/>
        <w:t xml:space="preserve">el título ejecutivo complejo estaba debidamente conformado y como consecuencia era hábil para proferir el mandamiento de pago. </w:t>
      </w:r>
    </w:p>
    <w:p w14:paraId="3E675DA8" w14:textId="77777777" w:rsidR="00764D67" w:rsidRPr="00764D67" w:rsidRDefault="00764D67" w:rsidP="00764D67">
      <w:pPr>
        <w:spacing w:after="0" w:line="360" w:lineRule="auto"/>
        <w:ind w:left="720"/>
        <w:jc w:val="both"/>
        <w:rPr>
          <w:rFonts w:ascii="Century Gothic" w:hAnsi="Century Gothic" w:cs="Arial"/>
          <w:iCs/>
          <w:sz w:val="24"/>
          <w:szCs w:val="24"/>
        </w:rPr>
      </w:pPr>
    </w:p>
    <w:p w14:paraId="1E80C109" w14:textId="77777777" w:rsidR="00764D67" w:rsidRPr="00764D67" w:rsidRDefault="00764D67" w:rsidP="00764D67">
      <w:pPr>
        <w:numPr>
          <w:ilvl w:val="0"/>
          <w:numId w:val="30"/>
        </w:numPr>
        <w:spacing w:after="0" w:line="360" w:lineRule="auto"/>
        <w:jc w:val="both"/>
        <w:rPr>
          <w:rFonts w:ascii="Century Gothic" w:hAnsi="Century Gothic" w:cs="Arial"/>
          <w:sz w:val="24"/>
          <w:szCs w:val="24"/>
        </w:rPr>
      </w:pPr>
      <w:r w:rsidRPr="00764D67">
        <w:rPr>
          <w:rFonts w:ascii="Century Gothic" w:hAnsi="Century Gothic" w:cs="Arial"/>
          <w:sz w:val="24"/>
          <w:szCs w:val="24"/>
        </w:rPr>
        <w:t>Inexistencia de la obligación. La entidad solo tenía que demostrar la ocurrencia del riesgo asegurado para que se originara la facultad de declarar el siniestro y ordenar su pago a la compañía aseguradora o al contratista. La entidad no tenía la obligación de demostrar la cuantía ya que ella fue establecida en el contrato y la entidad tenía la facultad de imponerla. En todo caso el valor real del perjuicio del incumplimiento se debía debatir dentro de un estudio sobre la legalidad del acto administrativo y no dentro del proceso ejecutivo.</w:t>
      </w:r>
    </w:p>
    <w:p w14:paraId="4C7A494A" w14:textId="77777777" w:rsidR="00764D67" w:rsidRPr="00764D67" w:rsidRDefault="00764D67" w:rsidP="00764D67">
      <w:pPr>
        <w:spacing w:after="0" w:line="360" w:lineRule="auto"/>
        <w:jc w:val="both"/>
        <w:rPr>
          <w:rFonts w:ascii="Century Gothic" w:hAnsi="Century Gothic" w:cs="Arial"/>
          <w:sz w:val="24"/>
          <w:szCs w:val="24"/>
        </w:rPr>
      </w:pPr>
    </w:p>
    <w:p w14:paraId="0A5A7F9E" w14:textId="77777777" w:rsidR="00764D67" w:rsidRPr="00764D67" w:rsidRDefault="00764D67" w:rsidP="00764D67">
      <w:pPr>
        <w:numPr>
          <w:ilvl w:val="0"/>
          <w:numId w:val="30"/>
        </w:numPr>
        <w:spacing w:after="0" w:line="360" w:lineRule="auto"/>
        <w:jc w:val="both"/>
        <w:rPr>
          <w:rFonts w:ascii="Century Gothic" w:hAnsi="Century Gothic" w:cs="Arial"/>
          <w:sz w:val="24"/>
          <w:szCs w:val="24"/>
        </w:rPr>
      </w:pPr>
      <w:r w:rsidRPr="00764D67">
        <w:rPr>
          <w:rFonts w:ascii="Century Gothic" w:hAnsi="Century Gothic" w:cs="Arial"/>
          <w:sz w:val="24"/>
          <w:szCs w:val="24"/>
        </w:rPr>
        <w:t>Falta de jurisdicción. Conforme al artículo 75 de la Ley 80 de 1993 y acorde a lo sostenido por esta Corporación, esta era la jurisdicción competente para conocer de las acciones ejecutivas originadas en un contrato estatal.</w:t>
      </w:r>
    </w:p>
    <w:p w14:paraId="4CDE7ACF" w14:textId="77777777" w:rsidR="00764D67" w:rsidRPr="00764D67" w:rsidRDefault="00764D67" w:rsidP="00764D67">
      <w:pPr>
        <w:spacing w:after="0" w:line="360" w:lineRule="auto"/>
        <w:jc w:val="both"/>
        <w:rPr>
          <w:rFonts w:ascii="Century Gothic" w:hAnsi="Century Gothic" w:cs="Arial"/>
          <w:sz w:val="24"/>
          <w:szCs w:val="24"/>
        </w:rPr>
      </w:pPr>
    </w:p>
    <w:p w14:paraId="0E1A29B3" w14:textId="77777777" w:rsidR="00764D67" w:rsidRPr="00764D67" w:rsidRDefault="00764D67" w:rsidP="00764D67">
      <w:pPr>
        <w:numPr>
          <w:ilvl w:val="0"/>
          <w:numId w:val="30"/>
        </w:num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Proporcionalidad de la pena. El acto administrativo cumplió estrictamente lo señalado en la cláusula 18 del contrato, aunado a que la proporcionalidad de la sanción es un asunto que debió debatirse en un proceso distinto al de la referencia.                         </w:t>
      </w:r>
    </w:p>
    <w:p w14:paraId="1CBE6AFB" w14:textId="77777777" w:rsidR="00764D67" w:rsidRPr="00764D67" w:rsidRDefault="00764D67" w:rsidP="00764D67">
      <w:pPr>
        <w:spacing w:after="0" w:line="360" w:lineRule="auto"/>
        <w:jc w:val="both"/>
        <w:rPr>
          <w:rFonts w:ascii="Century Gothic" w:hAnsi="Century Gothic" w:cs="Arial"/>
          <w:sz w:val="24"/>
          <w:szCs w:val="24"/>
          <w:lang w:val="es-ES"/>
        </w:rPr>
      </w:pPr>
    </w:p>
    <w:p w14:paraId="501AE671" w14:textId="77777777" w:rsidR="00764D67" w:rsidRPr="00764D67" w:rsidRDefault="00764D67" w:rsidP="00764D67">
      <w:pPr>
        <w:numPr>
          <w:ilvl w:val="1"/>
          <w:numId w:val="31"/>
        </w:num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Recurso de apelación y trámite de segunda instancia</w:t>
      </w:r>
    </w:p>
    <w:p w14:paraId="33074CED" w14:textId="77777777" w:rsidR="00764D67" w:rsidRPr="00764D67" w:rsidRDefault="00764D67" w:rsidP="00764D67">
      <w:pPr>
        <w:spacing w:after="0" w:line="360" w:lineRule="auto"/>
        <w:jc w:val="both"/>
        <w:rPr>
          <w:rFonts w:ascii="Century Gothic" w:hAnsi="Century Gothic" w:cs="Arial"/>
          <w:sz w:val="24"/>
          <w:szCs w:val="24"/>
        </w:rPr>
      </w:pPr>
    </w:p>
    <w:p w14:paraId="3A1EEBB3"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14. La Compañía de Seguros Generales CÓNDOR S.A. </w:t>
      </w:r>
      <w:r w:rsidRPr="00764D67">
        <w:rPr>
          <w:rFonts w:ascii="Century Gothic" w:hAnsi="Century Gothic" w:cs="Arial"/>
          <w:b/>
          <w:sz w:val="24"/>
          <w:szCs w:val="24"/>
        </w:rPr>
        <w:t>apeló la decisión para que se revocara</w:t>
      </w:r>
      <w:r w:rsidRPr="00764D67">
        <w:rPr>
          <w:rFonts w:ascii="Century Gothic" w:hAnsi="Century Gothic" w:cs="Arial"/>
          <w:sz w:val="24"/>
          <w:szCs w:val="24"/>
        </w:rPr>
        <w:t xml:space="preserve"> </w:t>
      </w:r>
      <w:r w:rsidRPr="00764D67">
        <w:rPr>
          <w:rFonts w:ascii="Century Gothic" w:hAnsi="Century Gothic" w:cs="Arial"/>
          <w:b/>
          <w:sz w:val="24"/>
          <w:szCs w:val="24"/>
        </w:rPr>
        <w:t>y en su lugar se declarara probada la excepción de ausencia de título ejecutivo propuesta</w:t>
      </w:r>
      <w:r w:rsidRPr="00764D67">
        <w:rPr>
          <w:rFonts w:ascii="Century Gothic" w:hAnsi="Century Gothic" w:cs="Arial"/>
          <w:sz w:val="24"/>
          <w:szCs w:val="24"/>
        </w:rPr>
        <w:t>. Para la demandada, para que se pueda constituir el título ejecutivo complejo se debía aportar copia de la Resolución 02 de 3 de febrero de 1999 que declaró la caducidad del contrato.</w:t>
      </w:r>
    </w:p>
    <w:p w14:paraId="4F45166E" w14:textId="77777777" w:rsidR="00764D67" w:rsidRPr="00764D67" w:rsidRDefault="00764D67" w:rsidP="00764D67">
      <w:pPr>
        <w:spacing w:after="0" w:line="360" w:lineRule="auto"/>
        <w:jc w:val="both"/>
        <w:rPr>
          <w:rFonts w:ascii="Century Gothic" w:hAnsi="Century Gothic" w:cs="Arial"/>
          <w:sz w:val="24"/>
          <w:szCs w:val="24"/>
        </w:rPr>
      </w:pPr>
    </w:p>
    <w:p w14:paraId="287A6316"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15. El actor se opuso a lo resuelto por el Tribunal pues consideró que “</w:t>
      </w:r>
      <w:r w:rsidRPr="00764D67">
        <w:rPr>
          <w:rFonts w:ascii="Century Gothic" w:hAnsi="Century Gothic" w:cs="Arial"/>
          <w:i/>
          <w:sz w:val="24"/>
          <w:szCs w:val="24"/>
        </w:rPr>
        <w:t>solamente el documento original puede llevar inherente en él el derecho literal que trata de ejercitarse, literalidad que se confunde con el mismo título y que al no aportarse en original o copia auténtica le resta mérito ejecutivo</w:t>
      </w:r>
      <w:r w:rsidRPr="00764D67">
        <w:rPr>
          <w:rFonts w:ascii="Century Gothic" w:hAnsi="Century Gothic" w:cs="Arial"/>
          <w:sz w:val="24"/>
          <w:szCs w:val="24"/>
        </w:rPr>
        <w:t>”.</w:t>
      </w:r>
    </w:p>
    <w:p w14:paraId="7A3816C2" w14:textId="77777777" w:rsidR="00764D67" w:rsidRPr="00764D67" w:rsidRDefault="00764D67" w:rsidP="00764D67">
      <w:pPr>
        <w:spacing w:after="0" w:line="360" w:lineRule="auto"/>
        <w:jc w:val="both"/>
        <w:rPr>
          <w:rFonts w:ascii="Century Gothic" w:hAnsi="Century Gothic" w:cs="Arial"/>
          <w:b/>
          <w:sz w:val="24"/>
          <w:szCs w:val="24"/>
          <w:lang w:val="es-ES"/>
        </w:rPr>
      </w:pPr>
    </w:p>
    <w:p w14:paraId="54CE1386"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lastRenderedPageBreak/>
        <w:t xml:space="preserve">16. En la etapa procesal para </w:t>
      </w:r>
      <w:r w:rsidRPr="00764D67">
        <w:rPr>
          <w:rFonts w:ascii="Century Gothic" w:hAnsi="Century Gothic" w:cs="Arial"/>
          <w:b/>
          <w:sz w:val="24"/>
          <w:szCs w:val="24"/>
          <w:lang w:val="es-ES"/>
        </w:rPr>
        <w:t>alegar de conclusión</w:t>
      </w:r>
      <w:r w:rsidRPr="00764D67">
        <w:rPr>
          <w:rFonts w:ascii="Century Gothic" w:hAnsi="Century Gothic" w:cs="Arial"/>
          <w:sz w:val="24"/>
          <w:szCs w:val="24"/>
          <w:lang w:val="es-ES"/>
        </w:rPr>
        <w:t>, las partes guardaron silencio</w:t>
      </w:r>
      <w:r w:rsidRPr="00764D67">
        <w:rPr>
          <w:rFonts w:ascii="Century Gothic" w:hAnsi="Century Gothic" w:cs="Arial"/>
          <w:sz w:val="24"/>
          <w:szCs w:val="24"/>
          <w:vertAlign w:val="superscript"/>
          <w:lang w:val="es-ES"/>
        </w:rPr>
        <w:footnoteReference w:id="2"/>
      </w:r>
      <w:r w:rsidRPr="00764D67">
        <w:rPr>
          <w:rFonts w:ascii="Century Gothic" w:hAnsi="Century Gothic" w:cs="Arial"/>
          <w:sz w:val="24"/>
          <w:szCs w:val="24"/>
          <w:lang w:val="es-ES"/>
        </w:rPr>
        <w:t>.</w:t>
      </w:r>
    </w:p>
    <w:p w14:paraId="00CFF00C" w14:textId="77777777" w:rsidR="00764D67" w:rsidRPr="00764D67" w:rsidRDefault="00764D67" w:rsidP="00764D67">
      <w:pPr>
        <w:spacing w:after="0" w:line="360" w:lineRule="auto"/>
        <w:jc w:val="both"/>
        <w:rPr>
          <w:rFonts w:ascii="Century Gothic" w:hAnsi="Century Gothic" w:cs="Arial"/>
          <w:sz w:val="24"/>
          <w:szCs w:val="24"/>
          <w:lang w:val="es-ES"/>
        </w:rPr>
      </w:pPr>
    </w:p>
    <w:p w14:paraId="4438B335" w14:textId="77777777" w:rsidR="00764D67" w:rsidRPr="00764D67" w:rsidRDefault="00764D67" w:rsidP="00764D67">
      <w:pPr>
        <w:spacing w:after="0" w:line="36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2. CONSIDERACIONES</w:t>
      </w:r>
    </w:p>
    <w:p w14:paraId="4E3FD098" w14:textId="77777777" w:rsidR="00764D67" w:rsidRPr="00764D67" w:rsidRDefault="00764D67" w:rsidP="00764D67">
      <w:pPr>
        <w:spacing w:after="0" w:line="240" w:lineRule="auto"/>
        <w:jc w:val="both"/>
        <w:rPr>
          <w:rFonts w:ascii="Century Gothic" w:hAnsi="Century Gothic" w:cs="Arial"/>
          <w:sz w:val="20"/>
          <w:szCs w:val="20"/>
          <w:lang w:val="es-ES"/>
        </w:rPr>
      </w:pPr>
    </w:p>
    <w:p w14:paraId="01324272" w14:textId="77777777" w:rsidR="00764D67" w:rsidRPr="00764D67" w:rsidRDefault="00764D67" w:rsidP="00764D67">
      <w:pPr>
        <w:spacing w:after="0" w:line="240" w:lineRule="auto"/>
        <w:jc w:val="both"/>
        <w:rPr>
          <w:rFonts w:ascii="Century Gothic" w:hAnsi="Century Gothic" w:cs="Arial"/>
          <w:sz w:val="20"/>
          <w:szCs w:val="20"/>
          <w:lang w:val="es-ES"/>
        </w:rPr>
      </w:pPr>
      <w:r w:rsidRPr="00764D67">
        <w:rPr>
          <w:rFonts w:ascii="Century Gothic" w:hAnsi="Century Gothic" w:cs="Arial"/>
          <w:sz w:val="20"/>
          <w:szCs w:val="20"/>
          <w:lang w:val="es-ES"/>
        </w:rPr>
        <w:t xml:space="preserve">Contenido: 2.1. Jurisdicción – 2.2. Competencia – 2.3. Cuestión previa – 2.4. Caso concreto </w:t>
      </w:r>
      <w:r w:rsidRPr="00764D67">
        <w:rPr>
          <w:rFonts w:ascii="Century Gothic" w:hAnsi="Century Gothic" w:cs="Arial"/>
          <w:sz w:val="20"/>
          <w:szCs w:val="20"/>
        </w:rPr>
        <w:t xml:space="preserve">- </w:t>
      </w:r>
      <w:r w:rsidRPr="00764D67">
        <w:rPr>
          <w:rFonts w:ascii="Century Gothic" w:hAnsi="Century Gothic" w:cs="Arial"/>
          <w:sz w:val="20"/>
          <w:szCs w:val="20"/>
          <w:lang w:val="es-ES"/>
        </w:rPr>
        <w:t xml:space="preserve">2.5. </w:t>
      </w:r>
      <w:r w:rsidRPr="00764D67">
        <w:rPr>
          <w:rFonts w:ascii="Century Gothic" w:hAnsi="Century Gothic" w:cs="Arial"/>
          <w:sz w:val="20"/>
          <w:szCs w:val="20"/>
        </w:rPr>
        <w:t>Sobre la solicitud de terminación del proceso por pago total de la obligación</w:t>
      </w:r>
      <w:r w:rsidRPr="00764D67">
        <w:rPr>
          <w:rFonts w:ascii="Century Gothic" w:hAnsi="Century Gothic" w:cs="Arial"/>
          <w:sz w:val="20"/>
          <w:szCs w:val="20"/>
          <w:lang w:val="es-ES"/>
        </w:rPr>
        <w:t xml:space="preserve"> - 2.6. Sobre la toma de posesión, liquidación forzosa administrativa y </w:t>
      </w:r>
      <w:bookmarkStart w:id="1" w:name="_Hlk17362641"/>
      <w:r w:rsidRPr="00764D67">
        <w:rPr>
          <w:rFonts w:ascii="Century Gothic" w:hAnsi="Century Gothic" w:cs="Arial"/>
          <w:sz w:val="20"/>
          <w:szCs w:val="20"/>
          <w:lang w:val="es-ES"/>
        </w:rPr>
        <w:t xml:space="preserve">terminación de la existencia legal </w:t>
      </w:r>
      <w:bookmarkEnd w:id="1"/>
      <w:r w:rsidRPr="00764D67">
        <w:rPr>
          <w:rFonts w:ascii="Century Gothic" w:hAnsi="Century Gothic" w:cs="Arial"/>
          <w:sz w:val="20"/>
          <w:szCs w:val="20"/>
          <w:lang w:val="es-ES"/>
        </w:rPr>
        <w:t>de CÓNDOR S.A. Compañía de Seguros Generales - 2.7. Sobre la existencia del título ejecutivo – 2.8. Sobre la condena en costas</w:t>
      </w:r>
    </w:p>
    <w:p w14:paraId="002BC01F" w14:textId="77777777" w:rsidR="00764D67" w:rsidRPr="00764D67" w:rsidRDefault="00764D67" w:rsidP="00764D67">
      <w:pPr>
        <w:spacing w:after="0" w:line="360" w:lineRule="auto"/>
        <w:rPr>
          <w:rFonts w:ascii="Century Gothic" w:hAnsi="Century Gothic" w:cs="Arial"/>
          <w:b/>
          <w:sz w:val="24"/>
          <w:szCs w:val="24"/>
          <w:lang w:val="es-ES"/>
        </w:rPr>
      </w:pPr>
    </w:p>
    <w:p w14:paraId="29761B4A" w14:textId="77777777" w:rsidR="00764D67" w:rsidRPr="00764D67" w:rsidRDefault="00764D67" w:rsidP="00764D67">
      <w:pPr>
        <w:spacing w:after="0" w:line="360" w:lineRule="auto"/>
        <w:rPr>
          <w:rFonts w:ascii="Century Gothic" w:hAnsi="Century Gothic" w:cs="Arial"/>
          <w:b/>
          <w:sz w:val="24"/>
          <w:szCs w:val="24"/>
          <w:lang w:val="es-ES"/>
        </w:rPr>
      </w:pPr>
      <w:r w:rsidRPr="00764D67">
        <w:rPr>
          <w:rFonts w:ascii="Century Gothic" w:hAnsi="Century Gothic" w:cs="Arial"/>
          <w:b/>
          <w:sz w:val="24"/>
          <w:szCs w:val="24"/>
          <w:lang w:val="es-ES"/>
        </w:rPr>
        <w:t>2.1. Jurisdicción</w:t>
      </w:r>
    </w:p>
    <w:p w14:paraId="3301A36F"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 xml:space="preserve"> </w:t>
      </w:r>
    </w:p>
    <w:p w14:paraId="60E7BA94"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17. El presente asunto es de conocimiento de la jurisdicción contencioso administrativo en razón del recurso de apelación interpuesto contra la sentencia dictada en un proceso ejecutivo adelantado para hacer efectivos los amparos establecidos en una póliza de seguros constituida para garantizar un contrato estatal</w:t>
      </w:r>
      <w:r w:rsidRPr="00764D67">
        <w:rPr>
          <w:rFonts w:ascii="Century Gothic" w:hAnsi="Century Gothic" w:cs="Arial"/>
          <w:sz w:val="24"/>
          <w:szCs w:val="24"/>
          <w:vertAlign w:val="superscript"/>
          <w:lang w:val="es-ES"/>
        </w:rPr>
        <w:footnoteReference w:id="3"/>
      </w:r>
      <w:r w:rsidRPr="00764D67">
        <w:rPr>
          <w:rFonts w:ascii="Century Gothic" w:hAnsi="Century Gothic" w:cs="Arial"/>
          <w:sz w:val="24"/>
          <w:szCs w:val="24"/>
          <w:lang w:val="es-ES"/>
        </w:rPr>
        <w:t>.</w:t>
      </w:r>
    </w:p>
    <w:p w14:paraId="34EDB721" w14:textId="77777777" w:rsidR="00764D67" w:rsidRPr="00764D67" w:rsidRDefault="00764D67" w:rsidP="00764D67">
      <w:pPr>
        <w:spacing w:after="0" w:line="360" w:lineRule="auto"/>
        <w:jc w:val="both"/>
        <w:rPr>
          <w:rFonts w:ascii="Century Gothic" w:hAnsi="Century Gothic" w:cs="Arial"/>
          <w:sz w:val="24"/>
          <w:szCs w:val="24"/>
          <w:lang w:val="es-ES"/>
        </w:rPr>
      </w:pPr>
    </w:p>
    <w:p w14:paraId="1E972E07"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2.2. Competencia</w:t>
      </w:r>
    </w:p>
    <w:p w14:paraId="28CD8F7F" w14:textId="77777777" w:rsidR="00764D67" w:rsidRPr="00764D67" w:rsidRDefault="00764D67" w:rsidP="00764D67">
      <w:pPr>
        <w:spacing w:after="0" w:line="360" w:lineRule="auto"/>
        <w:jc w:val="both"/>
        <w:rPr>
          <w:rFonts w:ascii="Century Gothic" w:hAnsi="Century Gothic" w:cs="Arial"/>
          <w:sz w:val="24"/>
          <w:szCs w:val="24"/>
          <w:lang w:val="es-ES"/>
        </w:rPr>
      </w:pPr>
    </w:p>
    <w:p w14:paraId="7106C384"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18. El Consejo de Estado es competente para conocer de los recursos de apelación interpuestos contra las sentencias dictadas por los Tribunales Administrativos en primera instancia, de conformidad con lo dispuesto por el artículo 129 del Código Contencioso Administrativo.</w:t>
      </w:r>
    </w:p>
    <w:p w14:paraId="2B878AA0" w14:textId="77777777" w:rsidR="00764D67" w:rsidRPr="00764D67" w:rsidRDefault="00764D67" w:rsidP="00764D67">
      <w:pPr>
        <w:spacing w:after="0" w:line="360" w:lineRule="auto"/>
        <w:jc w:val="both"/>
        <w:rPr>
          <w:rFonts w:ascii="Century Gothic" w:hAnsi="Century Gothic" w:cs="Arial"/>
          <w:sz w:val="24"/>
          <w:szCs w:val="24"/>
          <w:lang w:val="es-ES"/>
        </w:rPr>
      </w:pPr>
    </w:p>
    <w:p w14:paraId="09DDF6B8"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2.3. Cuestión previa</w:t>
      </w:r>
    </w:p>
    <w:p w14:paraId="234E951C" w14:textId="77777777" w:rsidR="00764D67" w:rsidRPr="00764D67" w:rsidRDefault="00764D67" w:rsidP="00764D67">
      <w:pPr>
        <w:spacing w:after="0" w:line="360" w:lineRule="auto"/>
        <w:jc w:val="both"/>
        <w:rPr>
          <w:rFonts w:ascii="Century Gothic" w:hAnsi="Century Gothic" w:cs="Arial"/>
          <w:sz w:val="24"/>
          <w:szCs w:val="24"/>
          <w:lang w:val="es-ES"/>
        </w:rPr>
      </w:pPr>
    </w:p>
    <w:p w14:paraId="18BB29B7"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19. En atención a las múltiples actuaciones que se han surtido en el expediente de la referencia, dentro de las que se ha solicitado la terminación del proceso, se ha oficiado y requerido información a diversas entidades, se ha allegado información relevante que impacta la suerte del asunto que se decide, se ha solicitado la nulidad de las actuaciones, y al haberse decretado la nulidad de lo actuado a partir del 5 de diciembre de 2013; la Sala estima fundamental </w:t>
      </w:r>
      <w:r w:rsidRPr="00764D67">
        <w:rPr>
          <w:rFonts w:ascii="Century Gothic" w:hAnsi="Century Gothic" w:cs="Arial"/>
          <w:sz w:val="24"/>
          <w:szCs w:val="24"/>
          <w:lang w:val="es-ES"/>
        </w:rPr>
        <w:lastRenderedPageBreak/>
        <w:t>desarrollar, en una cuestión previa, el análisis de las diversas actuaciones con el fin de determinar el estado del proceso:</w:t>
      </w:r>
    </w:p>
    <w:p w14:paraId="5F3C2373" w14:textId="77777777" w:rsidR="00764D67" w:rsidRPr="00764D67" w:rsidRDefault="00764D67" w:rsidP="00764D67">
      <w:pPr>
        <w:spacing w:after="0" w:line="360" w:lineRule="auto"/>
        <w:jc w:val="both"/>
        <w:rPr>
          <w:rFonts w:ascii="Century Gothic" w:hAnsi="Century Gothic" w:cs="Arial"/>
          <w:sz w:val="24"/>
          <w:szCs w:val="24"/>
          <w:lang w:val="es-ES"/>
        </w:rPr>
      </w:pPr>
    </w:p>
    <w:p w14:paraId="2128E80B"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4 de febrero de 2004 el representante legal de Seguros CÓNDOR S.A. solicitó la suspensión del proceso y la cancelación de los embargos decretados en virtud de la toma de posesión de los negocios, bienes y haberes de la Aseguradora, ordenada por la Superintendencia Bancaria mediante Resolución 1204 de 12 de noviembre de 2003</w:t>
      </w:r>
      <w:r w:rsidRPr="00764D67">
        <w:rPr>
          <w:rFonts w:ascii="Century Gothic" w:hAnsi="Century Gothic" w:cs="Arial"/>
          <w:sz w:val="24"/>
          <w:szCs w:val="24"/>
          <w:vertAlign w:val="superscript"/>
          <w:lang w:val="es-ES"/>
        </w:rPr>
        <w:footnoteReference w:id="4"/>
      </w:r>
      <w:r w:rsidRPr="00764D67">
        <w:rPr>
          <w:rFonts w:ascii="Century Gothic" w:hAnsi="Century Gothic" w:cs="Arial"/>
          <w:sz w:val="24"/>
          <w:szCs w:val="24"/>
          <w:lang w:val="es-ES"/>
        </w:rPr>
        <w:t>.</w:t>
      </w:r>
    </w:p>
    <w:p w14:paraId="395AABBD"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25 de febrero de 2004 el Tribunal Administrativo de Cundinamarca ordenó la notificación al Agente Especial designado por la  Superintendencia Bancaria, la que se surtió el 29 de julio del mismo año mediante aviso, y en la que se le puso de presente que contaba con “tres (3) días para retirar las copias del respectivo traslado”, término en el que el notificado guardó silencio</w:t>
      </w:r>
      <w:r w:rsidRPr="00764D67">
        <w:rPr>
          <w:rFonts w:ascii="Century Gothic" w:hAnsi="Century Gothic" w:cs="Arial"/>
          <w:sz w:val="24"/>
          <w:szCs w:val="24"/>
          <w:vertAlign w:val="superscript"/>
          <w:lang w:val="es-ES"/>
        </w:rPr>
        <w:footnoteReference w:id="5"/>
      </w:r>
      <w:r w:rsidRPr="00764D67">
        <w:rPr>
          <w:rFonts w:ascii="Century Gothic" w:hAnsi="Century Gothic" w:cs="Arial"/>
          <w:sz w:val="24"/>
          <w:szCs w:val="24"/>
          <w:lang w:val="es-ES"/>
        </w:rPr>
        <w:t>.</w:t>
      </w:r>
    </w:p>
    <w:p w14:paraId="667B3EE9" w14:textId="77777777" w:rsidR="00764D67" w:rsidRPr="00764D67" w:rsidRDefault="00764D67" w:rsidP="00764D67">
      <w:pPr>
        <w:spacing w:after="0" w:line="360" w:lineRule="auto"/>
        <w:ind w:left="720"/>
        <w:jc w:val="both"/>
        <w:rPr>
          <w:rFonts w:ascii="Century Gothic" w:hAnsi="Century Gothic" w:cs="Arial"/>
          <w:sz w:val="24"/>
          <w:szCs w:val="24"/>
          <w:lang w:val="es-ES"/>
        </w:rPr>
      </w:pPr>
      <w:r w:rsidRPr="00764D67">
        <w:rPr>
          <w:rFonts w:ascii="Century Gothic" w:hAnsi="Century Gothic" w:cs="Arial"/>
          <w:sz w:val="24"/>
          <w:szCs w:val="24"/>
          <w:lang w:val="es-ES"/>
        </w:rPr>
        <w:t xml:space="preserve">         </w:t>
      </w:r>
    </w:p>
    <w:p w14:paraId="212954E7"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Ministerio Público solicitó revocar la decisión del Tribunal y, en su lugar, declarar la nulidad de lo actuado a partir del 4 de febrero de 2004, en virtud de la Resolución 1204 del 12 de noviembre de 2003 dictada por la Superintendencia Bancaria mediante la cual la ejecutada fue objeto de la medida administrativa de toma de posesión de sus negocios, bienes y haberes. Lo anterior de conformidad con lo establecido por Estatuto Orgánico del Sistema Financiero, articulo 116 literal d) y por la Ley 222 de 1995 artículos 99 y 100</w:t>
      </w:r>
      <w:r w:rsidRPr="00764D67">
        <w:rPr>
          <w:rFonts w:ascii="Century Gothic" w:hAnsi="Century Gothic" w:cs="Arial"/>
          <w:sz w:val="24"/>
          <w:szCs w:val="24"/>
          <w:vertAlign w:val="superscript"/>
          <w:lang w:val="es-ES"/>
        </w:rPr>
        <w:footnoteReference w:id="6"/>
      </w:r>
      <w:r w:rsidRPr="00764D67">
        <w:rPr>
          <w:rFonts w:ascii="Century Gothic" w:hAnsi="Century Gothic" w:cs="Arial"/>
          <w:sz w:val="24"/>
          <w:szCs w:val="24"/>
          <w:lang w:val="es-ES"/>
        </w:rPr>
        <w:t xml:space="preserve">. </w:t>
      </w:r>
    </w:p>
    <w:p w14:paraId="49AAD6BE" w14:textId="77777777" w:rsidR="00764D67" w:rsidRPr="00764D67" w:rsidRDefault="00764D67" w:rsidP="00764D67">
      <w:pPr>
        <w:spacing w:after="0" w:line="360" w:lineRule="auto"/>
        <w:jc w:val="both"/>
        <w:rPr>
          <w:rFonts w:ascii="Century Gothic" w:hAnsi="Century Gothic" w:cs="Arial"/>
          <w:sz w:val="24"/>
          <w:szCs w:val="24"/>
          <w:lang w:val="es-ES"/>
        </w:rPr>
      </w:pPr>
    </w:p>
    <w:p w14:paraId="39FD1309"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El 31 de marzo de 2006 la parte ejecutada solicitó “la terminación del proceso por pago total de la obligación”. Para el efecto puso de presente que la Contraloría de Bogotá había iniciado el proceso de cobro coactivo No. 1801 contra el consorcio integrado por Raúl Eduardo Rojas y Fabio Ernesto Urrea Uyabán y contra Seguros CÓNDOR S.A., por el incumplimiento del contrato de obra 36 de 1997, que se encontraba amparado con la póliza de seguro de cumplimiento No. 7191811. Como consecuencia, el 31 de agosto de 2004 libró mandamiento ejecutivo </w:t>
      </w:r>
      <w:r w:rsidRPr="00764D67">
        <w:rPr>
          <w:rFonts w:ascii="Century Gothic" w:hAnsi="Century Gothic" w:cs="Arial"/>
          <w:sz w:val="24"/>
          <w:szCs w:val="24"/>
          <w:lang w:val="es-ES"/>
        </w:rPr>
        <w:lastRenderedPageBreak/>
        <w:t>contra la aseguradora CÓNDOR S.A. por valor de $25’362.027,60, más los intereses legales que se llegaren a causar</w:t>
      </w:r>
      <w:r w:rsidRPr="00764D67">
        <w:rPr>
          <w:rFonts w:ascii="Century Gothic" w:hAnsi="Century Gothic" w:cs="Arial"/>
          <w:sz w:val="24"/>
          <w:szCs w:val="24"/>
          <w:vertAlign w:val="superscript"/>
          <w:lang w:val="es-ES"/>
        </w:rPr>
        <w:footnoteReference w:id="7"/>
      </w:r>
      <w:r w:rsidRPr="00764D67">
        <w:rPr>
          <w:rFonts w:ascii="Century Gothic" w:hAnsi="Century Gothic" w:cs="Arial"/>
          <w:sz w:val="24"/>
          <w:szCs w:val="24"/>
          <w:lang w:val="es-ES"/>
        </w:rPr>
        <w:t xml:space="preserve">. </w:t>
      </w:r>
    </w:p>
    <w:p w14:paraId="3CD01C35" w14:textId="77777777" w:rsidR="00764D67" w:rsidRPr="00764D67" w:rsidRDefault="00764D67" w:rsidP="00764D67">
      <w:pPr>
        <w:spacing w:after="0" w:line="360" w:lineRule="auto"/>
        <w:jc w:val="both"/>
        <w:rPr>
          <w:rFonts w:ascii="Century Gothic" w:hAnsi="Century Gothic" w:cs="Arial"/>
          <w:sz w:val="24"/>
          <w:szCs w:val="24"/>
          <w:lang w:val="es-ES"/>
        </w:rPr>
      </w:pPr>
    </w:p>
    <w:p w14:paraId="16D6F23A"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Señaló Seguros CÓNDOR S.A. que los días 30 de agosto y 14 de diciembre de 2005 había cancelado al Fondo de Desarrollo Local Antonio Nariño la suma de $32’565.243. Por lo anterior la Contraloría de Bogotá resolvió: i) reconocer el pago efectuado por CÓNDOR S.A., por concepto de la obligación a su cargo; ii) decretar terminado el proceso No. 1801 de cobro coactivo en lo atinente a CÓNDOR S.A., en su calidad de garante, por pago total de la obligación a su cargo, iii) continuar el trámite del proceso en contra del consorcio integrado por Raúl Eduardo Rojas y Fabio Ernesto Urrea Uyabán</w:t>
      </w:r>
      <w:r w:rsidRPr="00764D67">
        <w:rPr>
          <w:rFonts w:ascii="Century Gothic" w:hAnsi="Century Gothic" w:cs="Arial"/>
          <w:sz w:val="24"/>
          <w:szCs w:val="24"/>
          <w:vertAlign w:val="superscript"/>
          <w:lang w:val="es-ES"/>
        </w:rPr>
        <w:footnoteReference w:id="8"/>
      </w:r>
      <w:r w:rsidRPr="00764D67">
        <w:rPr>
          <w:rFonts w:ascii="Century Gothic" w:hAnsi="Century Gothic" w:cs="Arial"/>
          <w:sz w:val="24"/>
          <w:szCs w:val="24"/>
          <w:lang w:val="es-ES"/>
        </w:rPr>
        <w:t xml:space="preserve">. </w:t>
      </w:r>
    </w:p>
    <w:p w14:paraId="4F174DCC" w14:textId="77777777" w:rsidR="00764D67" w:rsidRPr="00764D67" w:rsidRDefault="00764D67" w:rsidP="00764D67">
      <w:pPr>
        <w:spacing w:after="0" w:line="360" w:lineRule="auto"/>
        <w:jc w:val="both"/>
        <w:rPr>
          <w:rFonts w:ascii="Century Gothic" w:hAnsi="Century Gothic" w:cs="Arial"/>
          <w:sz w:val="24"/>
          <w:szCs w:val="24"/>
          <w:lang w:val="es-ES"/>
        </w:rPr>
      </w:pPr>
    </w:p>
    <w:p w14:paraId="4C1063D3"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29 de enero de 2015, mediante auto de mejor proveer, la Sección Tercera, Subsección B (conformada por los Magistrados Stella Conto Díaz del Castillo y Danilo Rojas Betancourth -el Magistrado Ramiro Pazos Guerrero manifestó su impedimento por haber conocido del proceso en su calidad de Magistrado del Tribunal de primera instancia, el cual fue aceptado mediante Auto de 18 de junio de 2014-) ofició a la Superintendencia de Sociedades para que informara sobre el estado de la medida administrativa de toma de posesión de los negocios, bienes y haberes de Seguros CÓNDOR S.A.</w:t>
      </w:r>
      <w:r w:rsidRPr="00764D67">
        <w:rPr>
          <w:rFonts w:ascii="Century Gothic" w:hAnsi="Century Gothic" w:cs="Arial"/>
          <w:sz w:val="24"/>
          <w:szCs w:val="24"/>
          <w:vertAlign w:val="superscript"/>
          <w:lang w:val="es-ES"/>
        </w:rPr>
        <w:footnoteReference w:id="9"/>
      </w:r>
      <w:r w:rsidRPr="00764D67">
        <w:rPr>
          <w:rFonts w:ascii="Century Gothic" w:hAnsi="Century Gothic" w:cs="Arial"/>
          <w:sz w:val="24"/>
          <w:szCs w:val="24"/>
          <w:lang w:val="es-ES"/>
        </w:rPr>
        <w:t>.</w:t>
      </w:r>
    </w:p>
    <w:p w14:paraId="2BD271E4"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w:t>
      </w:r>
    </w:p>
    <w:p w14:paraId="4368024F"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Mediante Auto de 7 de octubre de 2015 el Magistrado Danilo Rojas Betancourth dispuso que por Secretaría de la Sección se requiriera a la Superintendencia Financiera de Colombia para que informara sobre el estado de la medida administrativa de toma de posesión  de los negocios, bienes y haberes de Seguros CÓNDOR S.A.</w:t>
      </w:r>
      <w:r w:rsidRPr="00764D67">
        <w:rPr>
          <w:rFonts w:ascii="Century Gothic" w:hAnsi="Century Gothic" w:cs="Arial"/>
          <w:sz w:val="24"/>
          <w:szCs w:val="24"/>
          <w:vertAlign w:val="superscript"/>
          <w:lang w:val="es-ES"/>
        </w:rPr>
        <w:footnoteReference w:id="10"/>
      </w:r>
      <w:r w:rsidRPr="00764D67">
        <w:rPr>
          <w:rFonts w:ascii="Century Gothic" w:hAnsi="Century Gothic" w:cs="Arial"/>
          <w:sz w:val="24"/>
          <w:szCs w:val="24"/>
          <w:lang w:val="es-ES"/>
        </w:rPr>
        <w:t xml:space="preserve">. </w:t>
      </w:r>
    </w:p>
    <w:p w14:paraId="082D594F" w14:textId="77777777" w:rsidR="00764D67" w:rsidRPr="00764D67" w:rsidRDefault="00764D67" w:rsidP="00764D67">
      <w:pPr>
        <w:spacing w:after="0" w:line="360" w:lineRule="auto"/>
        <w:jc w:val="both"/>
        <w:rPr>
          <w:rFonts w:ascii="Century Gothic" w:hAnsi="Century Gothic" w:cs="Arial"/>
          <w:sz w:val="24"/>
          <w:szCs w:val="24"/>
          <w:lang w:val="es-ES"/>
        </w:rPr>
      </w:pPr>
    </w:p>
    <w:p w14:paraId="4EC7DF8D"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En respuesta a la solicitud, la Superintendencia Financiera de Colombia puso de presente que, si bien, mediante Resolución Nº 1677 de 6 de </w:t>
      </w:r>
      <w:r w:rsidRPr="00764D67">
        <w:rPr>
          <w:rFonts w:ascii="Century Gothic" w:hAnsi="Century Gothic" w:cs="Arial"/>
          <w:sz w:val="24"/>
          <w:szCs w:val="24"/>
          <w:lang w:val="es-ES"/>
        </w:rPr>
        <w:lastRenderedPageBreak/>
        <w:t>octubre de 2004 resolvió levantar la medida de toma de posesión de los negocios, bienes y haberes de CÓNDOR S.A.; mediante la Resolución 2211 de 5 de diciembre de 2013, se ordenó la liquidación forzosa administrativa de Seguros CÓNDOR S.A., ya que la aseguradora “no cumplía con los requisitos de capital mínimo y fondo de garantía exigidos por la regulación financiera”. Al mismo tiempo, puso de presente que para cualquier información se debía requerir al liquidador de la compañía</w:t>
      </w:r>
      <w:r w:rsidRPr="00764D67">
        <w:rPr>
          <w:rFonts w:ascii="Century Gothic" w:hAnsi="Century Gothic" w:cs="Arial"/>
          <w:sz w:val="24"/>
          <w:szCs w:val="24"/>
          <w:vertAlign w:val="superscript"/>
          <w:lang w:val="es-ES"/>
        </w:rPr>
        <w:footnoteReference w:id="11"/>
      </w:r>
      <w:r w:rsidRPr="00764D67">
        <w:rPr>
          <w:rFonts w:ascii="Century Gothic" w:hAnsi="Century Gothic" w:cs="Arial"/>
          <w:sz w:val="24"/>
          <w:szCs w:val="24"/>
          <w:lang w:val="es-ES"/>
        </w:rPr>
        <w:t>.</w:t>
      </w:r>
    </w:p>
    <w:p w14:paraId="64D7F25F" w14:textId="77777777" w:rsidR="00764D67" w:rsidRPr="00764D67" w:rsidRDefault="00764D67" w:rsidP="00764D67">
      <w:pPr>
        <w:spacing w:after="0" w:line="360" w:lineRule="auto"/>
        <w:jc w:val="both"/>
        <w:rPr>
          <w:rFonts w:ascii="Century Gothic" w:hAnsi="Century Gothic" w:cs="Arial"/>
          <w:sz w:val="24"/>
          <w:szCs w:val="24"/>
          <w:lang w:val="es-ES"/>
        </w:rPr>
      </w:pPr>
    </w:p>
    <w:p w14:paraId="4B7A11A9"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Mediante Auto de 27 de marzo de 2017 el Magistrado Ponente, Danilo Rojas Betancourth, resolvió declarar de oficio la nulidad de todo lo actuado a partir del 05 de diciembre de 2013, fecha en la que se ordenó la liquidación forzosa administrativa de Seguros CÓNDOR S.A., al observar que:</w:t>
      </w:r>
    </w:p>
    <w:p w14:paraId="2504507F" w14:textId="77777777" w:rsidR="00764D67" w:rsidRPr="00764D67" w:rsidRDefault="00764D67" w:rsidP="00764D67">
      <w:pPr>
        <w:spacing w:after="0" w:line="360" w:lineRule="auto"/>
        <w:jc w:val="both"/>
        <w:rPr>
          <w:rFonts w:ascii="Century Gothic" w:hAnsi="Century Gothic" w:cs="Arial"/>
          <w:sz w:val="24"/>
          <w:szCs w:val="24"/>
          <w:lang w:val="es-ES"/>
        </w:rPr>
      </w:pPr>
    </w:p>
    <w:p w14:paraId="3190D248" w14:textId="77777777" w:rsidR="00764D67" w:rsidRPr="00764D67" w:rsidRDefault="00764D67" w:rsidP="00764D67">
      <w:pPr>
        <w:numPr>
          <w:ilvl w:val="1"/>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4 de febrero de 2004 la sociedad ejecutada solicitó la suspensión del proceso y la cancelación de los embargos decretados por haber entrado en un proceso de toma de posesión por parte de la Superintendencia Bancaria.</w:t>
      </w:r>
    </w:p>
    <w:p w14:paraId="1BDFEC33" w14:textId="77777777" w:rsidR="00764D67" w:rsidRPr="00764D67" w:rsidRDefault="00764D67" w:rsidP="00764D67">
      <w:pPr>
        <w:numPr>
          <w:ilvl w:val="1"/>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El 25 de febrero de 2004 el Tribunal Administrativo de Cundinamarca ordenó que se comunicara la existencia del proceso al liquidador designado, sin embargo, no obra en el expediente pronunciamiento alguno de su parte.</w:t>
      </w:r>
    </w:p>
    <w:p w14:paraId="78752469" w14:textId="77777777" w:rsidR="00764D67" w:rsidRPr="00764D67" w:rsidRDefault="00764D67" w:rsidP="00764D67">
      <w:pPr>
        <w:numPr>
          <w:ilvl w:val="1"/>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Ante el impedimento manifestado por el entonces ponente, y cuando el asunto se encontraba en el despacho para fallo, se advirtió que no se había resuelto la solicitud de nulidad formulada por el Ministerio Público.</w:t>
      </w:r>
    </w:p>
    <w:p w14:paraId="4102BFB7" w14:textId="77777777" w:rsidR="00764D67" w:rsidRPr="00764D67" w:rsidRDefault="00764D67" w:rsidP="00764D67">
      <w:pPr>
        <w:numPr>
          <w:ilvl w:val="1"/>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La comunicación de la Superintendencia Financiera, en la que se informó de la liquidación forzosa administrativa de Seguros CÓNDOR S.A., por no cumplir con los requisitos de capital mínimos exigidos por la regulación financiera.</w:t>
      </w:r>
    </w:p>
    <w:p w14:paraId="218194CB" w14:textId="77777777" w:rsidR="00764D67" w:rsidRPr="00764D67" w:rsidRDefault="00764D67" w:rsidP="00764D67">
      <w:pPr>
        <w:numPr>
          <w:ilvl w:val="1"/>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De conformidad con el artículo 20 de la Ley 1116 de 2006, </w:t>
      </w:r>
      <w:r w:rsidRPr="00764D67">
        <w:rPr>
          <w:rFonts w:ascii="Century Gothic" w:hAnsi="Century Gothic" w:cs="Arial"/>
          <w:i/>
          <w:sz w:val="24"/>
          <w:szCs w:val="24"/>
          <w:lang w:val="es-ES"/>
        </w:rPr>
        <w:t xml:space="preserve">“los procesos de ejecución o cobro que hayan comenzado antes del inicio del proceso de reorganización, deberán remitirse para ser </w:t>
      </w:r>
      <w:r w:rsidRPr="00764D67">
        <w:rPr>
          <w:rFonts w:ascii="Century Gothic" w:hAnsi="Century Gothic" w:cs="Arial"/>
          <w:i/>
          <w:sz w:val="24"/>
          <w:szCs w:val="24"/>
          <w:lang w:val="es-ES"/>
        </w:rPr>
        <w:lastRenderedPageBreak/>
        <w:t>incorporados al trámite (…) y las medidas cautelares quedarán a disposición del juez del concurso</w:t>
      </w:r>
      <w:r w:rsidRPr="00764D67">
        <w:rPr>
          <w:rFonts w:ascii="Century Gothic" w:hAnsi="Century Gothic" w:cs="Arial"/>
          <w:sz w:val="24"/>
          <w:szCs w:val="24"/>
          <w:lang w:val="es-ES"/>
        </w:rPr>
        <w:t>”, además de señalar que el Juez o funcionario competente declarará de plano la nulidad de las actuaciones surtidas en contravención a lo allí prescrito</w:t>
      </w:r>
      <w:r w:rsidRPr="00764D67">
        <w:rPr>
          <w:rFonts w:ascii="Century Gothic" w:hAnsi="Century Gothic" w:cs="Arial"/>
          <w:sz w:val="24"/>
          <w:szCs w:val="24"/>
          <w:vertAlign w:val="superscript"/>
          <w:lang w:val="es-ES"/>
        </w:rPr>
        <w:footnoteReference w:id="12"/>
      </w:r>
      <w:r w:rsidRPr="00764D67">
        <w:rPr>
          <w:rFonts w:ascii="Century Gothic" w:hAnsi="Century Gothic" w:cs="Arial"/>
          <w:sz w:val="24"/>
          <w:szCs w:val="24"/>
          <w:lang w:val="es-ES"/>
        </w:rPr>
        <w:t xml:space="preserve">. </w:t>
      </w:r>
    </w:p>
    <w:p w14:paraId="0335E3E6" w14:textId="77777777" w:rsidR="00764D67" w:rsidRPr="00764D67" w:rsidRDefault="00764D67" w:rsidP="00764D67">
      <w:pPr>
        <w:spacing w:after="0" w:line="360" w:lineRule="auto"/>
        <w:ind w:left="1440"/>
        <w:jc w:val="both"/>
        <w:rPr>
          <w:rFonts w:ascii="Century Gothic" w:hAnsi="Century Gothic" w:cs="Arial"/>
          <w:sz w:val="24"/>
          <w:szCs w:val="24"/>
          <w:lang w:val="es-ES"/>
        </w:rPr>
      </w:pPr>
    </w:p>
    <w:p w14:paraId="4574B237"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El Auto de 27 de marzo de 2017, que declaró de oficio la nulidad de lo actuado, ordenó remitir el expediente al liquidador designado por la Superintendencia Financiera de Colombia para CÓNDOR S.A. Compañía de Seguros, Mauricio Castro Forero</w:t>
      </w:r>
      <w:r w:rsidRPr="00764D67">
        <w:rPr>
          <w:rFonts w:ascii="Century Gothic" w:hAnsi="Century Gothic" w:cs="Arial"/>
          <w:sz w:val="24"/>
          <w:szCs w:val="24"/>
          <w:vertAlign w:val="superscript"/>
          <w:lang w:val="es-ES"/>
        </w:rPr>
        <w:footnoteReference w:id="13"/>
      </w:r>
      <w:r w:rsidRPr="00764D67">
        <w:rPr>
          <w:rFonts w:ascii="Century Gothic" w:hAnsi="Century Gothic" w:cs="Arial"/>
          <w:sz w:val="24"/>
          <w:szCs w:val="24"/>
          <w:lang w:val="es-ES"/>
        </w:rPr>
        <w:t>.</w:t>
      </w:r>
    </w:p>
    <w:p w14:paraId="28E5C2A6" w14:textId="77777777" w:rsidR="00764D67" w:rsidRPr="00764D67" w:rsidRDefault="00764D67" w:rsidP="00764D67">
      <w:pPr>
        <w:spacing w:after="0" w:line="360" w:lineRule="auto"/>
        <w:ind w:left="720"/>
        <w:jc w:val="both"/>
        <w:rPr>
          <w:rFonts w:ascii="Century Gothic" w:hAnsi="Century Gothic" w:cs="Arial"/>
          <w:sz w:val="24"/>
          <w:szCs w:val="24"/>
          <w:lang w:val="es-ES"/>
        </w:rPr>
      </w:pPr>
    </w:p>
    <w:p w14:paraId="11691C8B"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El 12 de julio de 2017 la Superintendencia Financiera informó que, una vez surtido el trámite del proceso de liquidación, el Liquidador de CÓNDOR S.A. declaró la terminación de la existencia legal de la entidad mediante la Resolución Nº 269 de 4 de mayo de 2016 inscrita en la Cámara de Comercio de Bogotá el 10 de mayo de 2016. Señaló además que el Liquidador celebró un contrato de fiducia mercantil de administración y pago de remanentes Nº FID-0087 de 2015 con la Sociedad Fiduciaria de Desarrollo Agropecuaria FIDUAGRARIA S.A.</w:t>
      </w:r>
      <w:r w:rsidRPr="00764D67">
        <w:rPr>
          <w:rFonts w:ascii="Century Gothic" w:hAnsi="Century Gothic" w:cs="Arial"/>
          <w:sz w:val="24"/>
          <w:szCs w:val="24"/>
          <w:vertAlign w:val="superscript"/>
          <w:lang w:val="es-ES"/>
        </w:rPr>
        <w:footnoteReference w:id="14"/>
      </w:r>
      <w:r w:rsidRPr="00764D67">
        <w:rPr>
          <w:rFonts w:ascii="Century Gothic" w:hAnsi="Century Gothic" w:cs="Arial"/>
          <w:sz w:val="24"/>
          <w:szCs w:val="24"/>
          <w:lang w:val="es-ES"/>
        </w:rPr>
        <w:t>.</w:t>
      </w:r>
    </w:p>
    <w:p w14:paraId="0878C9DB" w14:textId="77777777" w:rsidR="00764D67" w:rsidRPr="00764D67" w:rsidRDefault="00764D67" w:rsidP="00764D67">
      <w:pPr>
        <w:spacing w:after="0" w:line="360" w:lineRule="auto"/>
        <w:jc w:val="both"/>
        <w:rPr>
          <w:rFonts w:ascii="Century Gothic" w:hAnsi="Century Gothic" w:cs="Arial"/>
          <w:sz w:val="24"/>
          <w:szCs w:val="24"/>
          <w:lang w:val="es-ES"/>
        </w:rPr>
      </w:pPr>
    </w:p>
    <w:p w14:paraId="1CE4835E"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El 7 de noviembre de 2017 FIDUAGRARIA S.A. informó a esta Corporación que, una vez agotadas cada una de las etapas del proceso liquidatorio, “</w:t>
      </w:r>
      <w:r w:rsidRPr="00764D67">
        <w:rPr>
          <w:rFonts w:ascii="Century Gothic" w:hAnsi="Century Gothic" w:cs="Arial"/>
          <w:i/>
          <w:sz w:val="24"/>
          <w:szCs w:val="24"/>
          <w:lang w:val="es-ES"/>
        </w:rPr>
        <w:t xml:space="preserve">particularmente lo relacionado al término para presentar reclamaciones, el cual inició el 27 de diciembre de 2013 y finalizó el 27 de enero de 2014”, </w:t>
      </w:r>
      <w:r w:rsidRPr="00764D67">
        <w:rPr>
          <w:rFonts w:ascii="Century Gothic" w:hAnsi="Century Gothic" w:cs="Arial"/>
          <w:sz w:val="24"/>
          <w:szCs w:val="24"/>
          <w:lang w:val="es-ES"/>
        </w:rPr>
        <w:t>se declaró la terminación de la existencia legal de CÓNDOR S.A., y que dentro del término para presentar reclamaciones “</w:t>
      </w:r>
      <w:r w:rsidRPr="00764D67">
        <w:rPr>
          <w:rFonts w:ascii="Century Gothic" w:hAnsi="Century Gothic" w:cs="Arial"/>
          <w:i/>
          <w:sz w:val="24"/>
          <w:szCs w:val="24"/>
          <w:lang w:val="es-ES"/>
        </w:rPr>
        <w:t>la entidad demandante, al parecer no concurrió a presentar su reclamación</w:t>
      </w:r>
      <w:r w:rsidRPr="00764D67">
        <w:rPr>
          <w:rFonts w:ascii="Century Gothic" w:hAnsi="Century Gothic" w:cs="Arial"/>
          <w:sz w:val="24"/>
          <w:szCs w:val="24"/>
          <w:lang w:val="es-ES"/>
        </w:rPr>
        <w:t>”</w:t>
      </w:r>
      <w:r w:rsidRPr="00764D67">
        <w:rPr>
          <w:rFonts w:ascii="Century Gothic" w:hAnsi="Century Gothic" w:cs="Arial"/>
          <w:sz w:val="24"/>
          <w:szCs w:val="24"/>
          <w:vertAlign w:val="superscript"/>
          <w:lang w:val="es-ES"/>
        </w:rPr>
        <w:footnoteReference w:id="15"/>
      </w:r>
      <w:r w:rsidRPr="00764D67">
        <w:rPr>
          <w:rFonts w:ascii="Century Gothic" w:hAnsi="Century Gothic" w:cs="Arial"/>
          <w:sz w:val="24"/>
          <w:szCs w:val="24"/>
          <w:lang w:val="es-ES"/>
        </w:rPr>
        <w:t xml:space="preserve">. </w:t>
      </w:r>
    </w:p>
    <w:p w14:paraId="05907875" w14:textId="77777777" w:rsidR="00764D67" w:rsidRPr="00764D67" w:rsidRDefault="00764D67" w:rsidP="00764D67">
      <w:pPr>
        <w:spacing w:after="0" w:line="360" w:lineRule="auto"/>
        <w:jc w:val="both"/>
        <w:rPr>
          <w:rFonts w:ascii="Century Gothic" w:hAnsi="Century Gothic" w:cs="Arial"/>
          <w:sz w:val="24"/>
          <w:szCs w:val="24"/>
          <w:lang w:val="es-ES"/>
        </w:rPr>
      </w:pPr>
    </w:p>
    <w:p w14:paraId="1269C2AD"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Se indicó que ni FIDUAGRARIA S.A., ni el Patrimonio Autónomo de Remanentes y Contingencias CÓNDOR S.A., ostentan la calidad de continuadores del proceso liquidatorio de la extinta entidad, cesionarios, sustitutos procesales, avalistas o subrogatorios de sus obligaciones</w:t>
      </w:r>
      <w:r w:rsidRPr="00764D67">
        <w:rPr>
          <w:rFonts w:ascii="Century Gothic" w:hAnsi="Century Gothic" w:cs="Arial"/>
          <w:sz w:val="24"/>
          <w:szCs w:val="24"/>
          <w:vertAlign w:val="superscript"/>
          <w:lang w:val="es-ES"/>
        </w:rPr>
        <w:footnoteReference w:id="16"/>
      </w:r>
      <w:r w:rsidRPr="00764D67">
        <w:rPr>
          <w:rFonts w:ascii="Century Gothic" w:hAnsi="Century Gothic" w:cs="Arial"/>
          <w:sz w:val="24"/>
          <w:szCs w:val="24"/>
          <w:lang w:val="es-ES"/>
        </w:rPr>
        <w:t xml:space="preserve">. </w:t>
      </w:r>
    </w:p>
    <w:p w14:paraId="7E5E13BA" w14:textId="77777777" w:rsidR="00764D67" w:rsidRPr="00764D67" w:rsidRDefault="00764D67" w:rsidP="00764D67">
      <w:pPr>
        <w:spacing w:after="0" w:line="360" w:lineRule="auto"/>
        <w:jc w:val="both"/>
        <w:rPr>
          <w:rFonts w:ascii="Century Gothic" w:hAnsi="Century Gothic" w:cs="Arial"/>
          <w:sz w:val="24"/>
          <w:szCs w:val="24"/>
          <w:lang w:val="es-ES"/>
        </w:rPr>
      </w:pPr>
    </w:p>
    <w:p w14:paraId="7A27BF34"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Mediante Auto de 6 de noviembre de 2018 la Sección Tercera, Subsección B, decretó como prueba de oficio el Auto 8 de 15 de febrero de 2006, proferido por la Contraloría Distrital –Subdirección de Jurisdicción Coactiva; recibos de pago expedidos por la Alcaldía Mayor de Bogotá D.C. – Secretaría de Hacienda- Dirección Distrital de Tesorería y los remitidos por la FIDUAGRARIA relacionados con la liquidación de la Compañía Aseguradora Cóndor S.A.; auto del cual se corrió traslado a las partes y al Ministerio Público</w:t>
      </w:r>
      <w:r w:rsidRPr="00764D67">
        <w:rPr>
          <w:rFonts w:ascii="Century Gothic" w:hAnsi="Century Gothic" w:cs="Arial"/>
          <w:sz w:val="24"/>
          <w:szCs w:val="24"/>
          <w:vertAlign w:val="superscript"/>
          <w:lang w:val="es-ES"/>
        </w:rPr>
        <w:footnoteReference w:id="17"/>
      </w:r>
      <w:r w:rsidRPr="00764D67">
        <w:rPr>
          <w:rFonts w:ascii="Century Gothic" w:hAnsi="Century Gothic" w:cs="Arial"/>
          <w:sz w:val="24"/>
          <w:szCs w:val="24"/>
          <w:lang w:val="es-ES"/>
        </w:rPr>
        <w:t>.</w:t>
      </w:r>
    </w:p>
    <w:p w14:paraId="61DF18D0" w14:textId="77777777" w:rsidR="00764D67" w:rsidRPr="00764D67" w:rsidRDefault="00764D67" w:rsidP="00764D67">
      <w:pPr>
        <w:numPr>
          <w:ilvl w:val="0"/>
          <w:numId w:val="32"/>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 Mediante comunicación remitida a esta Corporación el 21 de noviembre de 2018, Luz Stella Boada Ordoñez, apoderada de la demandante, informó que “pese a los ingentes esfuerzos realizados por el personal de archivo de la SECRETARÍA DISTRITAL DE GOBIERNO, el expediente correspondiente al proceso referido, no fue encontrado”</w:t>
      </w:r>
      <w:r w:rsidRPr="00764D67">
        <w:rPr>
          <w:rFonts w:ascii="Century Gothic" w:hAnsi="Century Gothic" w:cs="Arial"/>
          <w:sz w:val="24"/>
          <w:szCs w:val="24"/>
          <w:vertAlign w:val="superscript"/>
          <w:lang w:val="es-ES"/>
        </w:rPr>
        <w:footnoteReference w:id="18"/>
      </w:r>
      <w:r w:rsidRPr="00764D67">
        <w:rPr>
          <w:rFonts w:ascii="Century Gothic" w:hAnsi="Century Gothic" w:cs="Arial"/>
          <w:sz w:val="24"/>
          <w:szCs w:val="24"/>
          <w:lang w:val="es-ES"/>
        </w:rPr>
        <w:t>.</w:t>
      </w:r>
    </w:p>
    <w:p w14:paraId="46C7C532" w14:textId="77777777" w:rsidR="00764D67" w:rsidRPr="00764D67" w:rsidRDefault="00764D67" w:rsidP="00764D67">
      <w:pPr>
        <w:spacing w:after="0" w:line="276" w:lineRule="auto"/>
        <w:jc w:val="both"/>
        <w:rPr>
          <w:rFonts w:ascii="Century Gothic" w:hAnsi="Century Gothic" w:cs="Arial"/>
          <w:sz w:val="24"/>
          <w:szCs w:val="24"/>
        </w:rPr>
      </w:pPr>
    </w:p>
    <w:p w14:paraId="78E4DCA3"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b/>
          <w:sz w:val="24"/>
          <w:szCs w:val="24"/>
        </w:rPr>
        <w:t xml:space="preserve">2.4. </w:t>
      </w:r>
      <w:r w:rsidRPr="00764D67">
        <w:rPr>
          <w:rFonts w:ascii="Century Gothic" w:hAnsi="Century Gothic" w:cs="Arial"/>
          <w:sz w:val="24"/>
          <w:szCs w:val="24"/>
        </w:rPr>
        <w:t xml:space="preserve"> </w:t>
      </w:r>
      <w:r w:rsidRPr="00764D67">
        <w:rPr>
          <w:rFonts w:ascii="Century Gothic" w:hAnsi="Century Gothic" w:cs="Arial"/>
          <w:b/>
          <w:sz w:val="24"/>
          <w:szCs w:val="24"/>
        </w:rPr>
        <w:t>Caso concreto</w:t>
      </w:r>
    </w:p>
    <w:p w14:paraId="7EF1525F" w14:textId="77777777" w:rsidR="00764D67" w:rsidRPr="00764D67" w:rsidRDefault="00764D67" w:rsidP="00764D67">
      <w:pPr>
        <w:tabs>
          <w:tab w:val="left" w:pos="6212"/>
        </w:tabs>
        <w:spacing w:after="0" w:line="360" w:lineRule="auto"/>
        <w:jc w:val="both"/>
        <w:rPr>
          <w:rFonts w:ascii="Century Gothic" w:hAnsi="Century Gothic" w:cs="Arial"/>
          <w:sz w:val="24"/>
          <w:szCs w:val="24"/>
        </w:rPr>
      </w:pPr>
      <w:r w:rsidRPr="00764D67">
        <w:rPr>
          <w:rFonts w:ascii="Century Gothic" w:hAnsi="Century Gothic" w:cs="Arial"/>
          <w:sz w:val="24"/>
          <w:szCs w:val="24"/>
        </w:rPr>
        <w:tab/>
      </w:r>
    </w:p>
    <w:p w14:paraId="0AF1FBC7"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20. La Compañía de Seguros CÓNDOR S.A. impugnó la Sentencia de primera instancia de 15 de octubre de 2003, que ordenó seguir adelante con la ejecución, con fundamento en la ausencia de título ejecutivo. En la sustentación del recurso alegó que el título ejecutivo complejo debía estar constituido, además de los documentos aportados por la demandante, por la Resolución 2 de 3 de febrero de 1999 que declaró la caducidad del contrato.</w:t>
      </w:r>
    </w:p>
    <w:p w14:paraId="0054BF1D" w14:textId="77777777" w:rsidR="00764D67" w:rsidRPr="00764D67" w:rsidRDefault="00764D67" w:rsidP="00764D67">
      <w:pPr>
        <w:spacing w:after="0" w:line="360" w:lineRule="auto"/>
        <w:jc w:val="both"/>
        <w:rPr>
          <w:rFonts w:ascii="Century Gothic" w:hAnsi="Century Gothic" w:cs="Arial"/>
          <w:sz w:val="24"/>
          <w:szCs w:val="24"/>
        </w:rPr>
      </w:pPr>
    </w:p>
    <w:p w14:paraId="4E346964"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21. La Compañía de Seguros CÓNDOR S.A. solicitó, además, “la terminación del proceso por pago total de la obligación”, con fundamento en que la Contraloría de Bogotá había iniciado el proceso de cobro coactivo No. 1801 contra el consorcio integrado por Raúl Eduardo Rojas y Fabio Ernesto Urrea Uyabán y contra Seguros CÓNDOR S.A., por incumplimiento del contrato de obra 36 de 1997, mismo que la Contraloría declaró terminado en lo atinente a CÓNDOR S.A. por haberse efectuado el pago total de la obligación.</w:t>
      </w:r>
    </w:p>
    <w:p w14:paraId="4BBC0176" w14:textId="77777777" w:rsidR="00764D67" w:rsidRPr="00764D67" w:rsidRDefault="00764D67" w:rsidP="00764D67">
      <w:pPr>
        <w:spacing w:after="0" w:line="360" w:lineRule="auto"/>
        <w:jc w:val="both"/>
        <w:rPr>
          <w:rFonts w:ascii="Century Gothic" w:hAnsi="Century Gothic" w:cs="Arial"/>
          <w:sz w:val="24"/>
          <w:szCs w:val="24"/>
        </w:rPr>
      </w:pPr>
    </w:p>
    <w:p w14:paraId="0690F5D2"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b/>
          <w:sz w:val="24"/>
          <w:szCs w:val="24"/>
        </w:rPr>
        <w:t>2.5. Sobre la solicitud de terminación del proceso por pago total de la obligación</w:t>
      </w:r>
    </w:p>
    <w:p w14:paraId="023326A0" w14:textId="77777777" w:rsidR="00764D67" w:rsidRPr="00764D67" w:rsidRDefault="00764D67" w:rsidP="00764D67">
      <w:pPr>
        <w:spacing w:after="0" w:line="360" w:lineRule="auto"/>
        <w:jc w:val="both"/>
        <w:rPr>
          <w:rFonts w:ascii="Century Gothic" w:hAnsi="Century Gothic" w:cs="Arial"/>
          <w:sz w:val="24"/>
          <w:szCs w:val="24"/>
          <w:lang w:val="es-ES"/>
        </w:rPr>
      </w:pPr>
    </w:p>
    <w:p w14:paraId="7F5D777A"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22. Ante la solicitud de terminación del proceso por pago total de la obligación presentada por la ejecutada, que pretende se realice en los términos establecidos el artículo 537 del C. de P.C., esta Sala, previo a continuar con el estudio de la apelación, se pronunciará sobre esa petición:</w:t>
      </w:r>
    </w:p>
    <w:p w14:paraId="3FBD7BBC" w14:textId="77777777" w:rsidR="00764D67" w:rsidRPr="00764D67" w:rsidRDefault="00764D67" w:rsidP="00764D67">
      <w:pPr>
        <w:spacing w:after="0" w:line="360" w:lineRule="auto"/>
        <w:jc w:val="both"/>
        <w:rPr>
          <w:rFonts w:ascii="Century Gothic" w:hAnsi="Century Gothic" w:cs="Arial"/>
          <w:sz w:val="24"/>
          <w:szCs w:val="24"/>
          <w:lang w:val="es-ES"/>
        </w:rPr>
      </w:pPr>
    </w:p>
    <w:p w14:paraId="6340A1CD"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lang w:val="es-ES"/>
        </w:rPr>
        <w:t xml:space="preserve">23. Según obra en el expediente, luego de adelantar un proceso de cobro coactivo contra el consorcio </w:t>
      </w:r>
      <w:r w:rsidRPr="00764D67">
        <w:rPr>
          <w:rFonts w:ascii="Century Gothic" w:hAnsi="Century Gothic" w:cs="Arial"/>
          <w:sz w:val="24"/>
          <w:szCs w:val="24"/>
        </w:rPr>
        <w:t>integrado por los señores Raúl Eduardo Rojas Borbón y Fabio Ernesto Urrea Uyabán y contra la compañía de seguros CÓNDOR S.A., la Contraloría de Bogotá resolvió reconocer el pago efectuado por CÓNDOR S.A., Compañía de Seguros, por valor de 32.565,224 por concepto de la obligación a su cargo.</w:t>
      </w:r>
    </w:p>
    <w:p w14:paraId="418C32C1" w14:textId="77777777" w:rsidR="00764D67" w:rsidRPr="00764D67" w:rsidRDefault="00764D67" w:rsidP="00764D67">
      <w:pPr>
        <w:spacing w:after="0" w:line="360" w:lineRule="auto"/>
        <w:jc w:val="both"/>
        <w:rPr>
          <w:rFonts w:ascii="Century Gothic" w:hAnsi="Century Gothic" w:cs="Arial"/>
          <w:sz w:val="24"/>
          <w:szCs w:val="24"/>
        </w:rPr>
      </w:pPr>
    </w:p>
    <w:p w14:paraId="3A83E490"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24. Para el efecto, la compañía de Seguros CÓNDOR S.A. allegó copia de los pagos efectuados ante el Distrito de Bogotá-Dirección Distrital de Tesorería, así:</w:t>
      </w:r>
    </w:p>
    <w:p w14:paraId="70E448F8" w14:textId="77777777" w:rsidR="00764D67" w:rsidRPr="00764D67" w:rsidRDefault="00764D67" w:rsidP="00764D67">
      <w:pPr>
        <w:spacing w:after="0" w:line="360" w:lineRule="auto"/>
        <w:jc w:val="both"/>
        <w:rPr>
          <w:rFonts w:ascii="Century Gothic" w:hAnsi="Century Gothic" w:cs="Arial"/>
          <w:i/>
          <w:sz w:val="24"/>
          <w:szCs w:val="24"/>
        </w:rPr>
      </w:pPr>
    </w:p>
    <w:p w14:paraId="00D03813" w14:textId="77777777" w:rsidR="00764D67" w:rsidRPr="00764D67" w:rsidRDefault="00764D67" w:rsidP="00764D67">
      <w:pPr>
        <w:numPr>
          <w:ilvl w:val="0"/>
          <w:numId w:val="15"/>
        </w:numPr>
        <w:spacing w:after="0" w:line="360" w:lineRule="auto"/>
        <w:jc w:val="both"/>
        <w:rPr>
          <w:rFonts w:ascii="Century Gothic" w:hAnsi="Century Gothic" w:cs="Arial"/>
          <w:sz w:val="24"/>
          <w:szCs w:val="24"/>
        </w:rPr>
      </w:pPr>
      <w:r w:rsidRPr="00764D67">
        <w:rPr>
          <w:rFonts w:ascii="Century Gothic" w:hAnsi="Century Gothic" w:cs="Arial"/>
          <w:sz w:val="24"/>
          <w:szCs w:val="24"/>
        </w:rPr>
        <w:t>Un primer pago por la suma de $32.409.008.00</w:t>
      </w:r>
      <w:r w:rsidRPr="00764D67">
        <w:rPr>
          <w:rFonts w:ascii="Century Gothic" w:hAnsi="Century Gothic" w:cs="Arial"/>
          <w:sz w:val="24"/>
          <w:szCs w:val="24"/>
          <w:vertAlign w:val="superscript"/>
        </w:rPr>
        <w:footnoteReference w:id="19"/>
      </w:r>
      <w:r w:rsidRPr="00764D67">
        <w:rPr>
          <w:rFonts w:ascii="Century Gothic" w:hAnsi="Century Gothic" w:cs="Arial"/>
          <w:sz w:val="24"/>
          <w:szCs w:val="24"/>
        </w:rPr>
        <w:t>.</w:t>
      </w:r>
    </w:p>
    <w:p w14:paraId="4F03EC9F" w14:textId="77777777" w:rsidR="00764D67" w:rsidRPr="00764D67" w:rsidRDefault="00764D67" w:rsidP="00764D67">
      <w:pPr>
        <w:numPr>
          <w:ilvl w:val="0"/>
          <w:numId w:val="15"/>
        </w:numPr>
        <w:spacing w:after="0" w:line="360" w:lineRule="auto"/>
        <w:jc w:val="both"/>
        <w:rPr>
          <w:rFonts w:ascii="Century Gothic" w:hAnsi="Century Gothic" w:cs="Arial"/>
          <w:sz w:val="24"/>
          <w:szCs w:val="24"/>
          <w:lang w:val="es-ES"/>
        </w:rPr>
      </w:pPr>
      <w:r w:rsidRPr="00764D67">
        <w:rPr>
          <w:rFonts w:ascii="Century Gothic" w:hAnsi="Century Gothic" w:cs="Arial"/>
          <w:sz w:val="24"/>
          <w:szCs w:val="24"/>
        </w:rPr>
        <w:t>Un segundo pago por la suma de $152.064.00</w:t>
      </w:r>
      <w:r w:rsidRPr="00764D67">
        <w:rPr>
          <w:rFonts w:ascii="Century Gothic" w:hAnsi="Century Gothic" w:cs="Arial"/>
          <w:sz w:val="24"/>
          <w:szCs w:val="24"/>
          <w:vertAlign w:val="superscript"/>
        </w:rPr>
        <w:footnoteReference w:id="20"/>
      </w:r>
      <w:r w:rsidRPr="00764D67">
        <w:rPr>
          <w:rFonts w:ascii="Century Gothic" w:hAnsi="Century Gothic" w:cs="Arial"/>
          <w:sz w:val="24"/>
          <w:szCs w:val="24"/>
        </w:rPr>
        <w:t>.</w:t>
      </w:r>
    </w:p>
    <w:p w14:paraId="649960AF" w14:textId="77777777" w:rsidR="00764D67" w:rsidRPr="00764D67" w:rsidRDefault="00764D67" w:rsidP="00764D67">
      <w:pPr>
        <w:spacing w:after="0" w:line="360" w:lineRule="auto"/>
        <w:jc w:val="both"/>
        <w:rPr>
          <w:rFonts w:ascii="Century Gothic" w:hAnsi="Century Gothic" w:cs="Arial"/>
          <w:sz w:val="24"/>
          <w:szCs w:val="24"/>
          <w:lang w:val="es-ES"/>
        </w:rPr>
      </w:pPr>
    </w:p>
    <w:p w14:paraId="6B1F0578"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lang w:val="es-ES"/>
        </w:rPr>
        <w:t>25. A</w:t>
      </w:r>
      <w:r w:rsidRPr="00764D67">
        <w:rPr>
          <w:rFonts w:ascii="Century Gothic" w:hAnsi="Century Gothic" w:cs="Arial"/>
          <w:sz w:val="24"/>
          <w:szCs w:val="24"/>
        </w:rPr>
        <w:t>llegó además copia del Auto 8</w:t>
      </w:r>
      <w:r w:rsidRPr="00764D67">
        <w:rPr>
          <w:rFonts w:ascii="Century Gothic" w:hAnsi="Century Gothic" w:cs="Arial"/>
          <w:sz w:val="24"/>
          <w:szCs w:val="24"/>
          <w:vertAlign w:val="superscript"/>
        </w:rPr>
        <w:footnoteReference w:id="21"/>
      </w:r>
      <w:r w:rsidRPr="00764D67">
        <w:rPr>
          <w:rFonts w:ascii="Century Gothic" w:hAnsi="Century Gothic" w:cs="Arial"/>
          <w:sz w:val="24"/>
          <w:szCs w:val="24"/>
        </w:rPr>
        <w:t xml:space="preserve"> de 15 de febrero de 2006, mediante el cual la Contraloría Distrital – Subdirección de Jurisdicción Coactiva, teniendo en cuenta los pagos antes señalados y trascritos, resolvió (se transcribe): </w:t>
      </w:r>
    </w:p>
    <w:p w14:paraId="2021BC04" w14:textId="77777777" w:rsidR="00764D67" w:rsidRPr="00764D67" w:rsidRDefault="00764D67" w:rsidP="00764D67">
      <w:pPr>
        <w:spacing w:after="0" w:line="360" w:lineRule="auto"/>
        <w:jc w:val="both"/>
        <w:rPr>
          <w:rFonts w:ascii="Century Gothic" w:hAnsi="Century Gothic" w:cs="Arial"/>
          <w:sz w:val="24"/>
          <w:szCs w:val="24"/>
        </w:rPr>
      </w:pPr>
    </w:p>
    <w:p w14:paraId="49369CD3" w14:textId="77777777" w:rsidR="00764D67" w:rsidRPr="00764D67" w:rsidRDefault="00764D67" w:rsidP="00764D67">
      <w:pPr>
        <w:spacing w:after="0" w:line="240" w:lineRule="auto"/>
        <w:ind w:left="567"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ARTÍCULO PRIMERO</w:t>
      </w:r>
      <w:r w:rsidRPr="00764D67">
        <w:rPr>
          <w:rFonts w:ascii="Century Gothic" w:hAnsi="Century Gothic" w:cs="Arial"/>
          <w:i/>
        </w:rPr>
        <w:t xml:space="preserve">: Reconocer el pago efectuado por </w:t>
      </w:r>
      <w:r w:rsidRPr="00764D67">
        <w:rPr>
          <w:rFonts w:ascii="Century Gothic" w:hAnsi="Century Gothic" w:cs="Arial"/>
          <w:b/>
          <w:i/>
        </w:rPr>
        <w:t>CÓNDOR S.A., COMPAÑÍA DE SEGUROS</w:t>
      </w:r>
      <w:r w:rsidRPr="00764D67">
        <w:rPr>
          <w:rFonts w:ascii="Century Gothic" w:hAnsi="Century Gothic" w:cs="Arial"/>
          <w:i/>
        </w:rPr>
        <w:t xml:space="preserve">, con NIT 890300465-8, por valor de </w:t>
      </w:r>
      <w:r w:rsidRPr="00764D67">
        <w:rPr>
          <w:rFonts w:ascii="Century Gothic" w:hAnsi="Century Gothic" w:cs="Arial"/>
          <w:b/>
          <w:i/>
        </w:rPr>
        <w:t>TREINTA Y DOS MILLONES QUINIENTOS SESENTA Y CINCO MIL DOSCIENTOS VEINTICUATRO PESOS ($32.565.224)</w:t>
      </w:r>
      <w:r w:rsidRPr="00764D67">
        <w:rPr>
          <w:rFonts w:ascii="Century Gothic" w:hAnsi="Century Gothic" w:cs="Arial"/>
          <w:i/>
        </w:rPr>
        <w:t xml:space="preserve">, por concepto de la obligación a su cargo. </w:t>
      </w:r>
    </w:p>
    <w:p w14:paraId="4F2B2D68" w14:textId="77777777" w:rsidR="00764D67" w:rsidRPr="00764D67" w:rsidRDefault="00764D67" w:rsidP="00764D67">
      <w:pPr>
        <w:spacing w:after="0" w:line="240" w:lineRule="auto"/>
        <w:ind w:left="567" w:right="618"/>
        <w:jc w:val="both"/>
        <w:rPr>
          <w:rFonts w:ascii="Century Gothic" w:hAnsi="Century Gothic" w:cs="Arial"/>
          <w:i/>
        </w:rPr>
      </w:pPr>
    </w:p>
    <w:p w14:paraId="4679D80E" w14:textId="77777777" w:rsidR="00764D67" w:rsidRPr="00764D67" w:rsidRDefault="00764D67" w:rsidP="00764D67">
      <w:pPr>
        <w:spacing w:after="0" w:line="240" w:lineRule="auto"/>
        <w:ind w:left="567"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ARTÍCULO SEGUNDO</w:t>
      </w:r>
      <w:r w:rsidRPr="00764D67">
        <w:rPr>
          <w:rFonts w:ascii="Century Gothic" w:hAnsi="Century Gothic" w:cs="Arial"/>
          <w:i/>
        </w:rPr>
        <w:t xml:space="preserve">: Decretar terminado el proceso Nº 1801 de cobro coactivo en lo atinente a </w:t>
      </w:r>
      <w:r w:rsidRPr="00764D67">
        <w:rPr>
          <w:rFonts w:ascii="Century Gothic" w:hAnsi="Century Gothic" w:cs="Arial"/>
          <w:b/>
          <w:i/>
        </w:rPr>
        <w:t>CÓNDOR S.A., COMPAÑÍA DE SEGUROS</w:t>
      </w:r>
      <w:r w:rsidRPr="00764D67">
        <w:rPr>
          <w:rFonts w:ascii="Century Gothic" w:hAnsi="Century Gothic" w:cs="Arial"/>
          <w:i/>
        </w:rPr>
        <w:t>, en su calidad de garante, por pago total de la obligación a su cargo.</w:t>
      </w:r>
    </w:p>
    <w:p w14:paraId="4B6272CB" w14:textId="77777777" w:rsidR="00764D67" w:rsidRPr="00764D67" w:rsidRDefault="00764D67" w:rsidP="00764D67">
      <w:pPr>
        <w:spacing w:after="0" w:line="240" w:lineRule="auto"/>
        <w:ind w:left="567" w:right="618"/>
        <w:jc w:val="both"/>
        <w:rPr>
          <w:rFonts w:ascii="Century Gothic" w:hAnsi="Century Gothic" w:cs="Arial"/>
          <w:i/>
        </w:rPr>
      </w:pPr>
    </w:p>
    <w:p w14:paraId="1ADAAA31" w14:textId="77777777" w:rsidR="00764D67" w:rsidRPr="00764D67" w:rsidRDefault="00764D67" w:rsidP="00764D67">
      <w:pPr>
        <w:spacing w:after="0" w:line="240" w:lineRule="auto"/>
        <w:ind w:left="567" w:right="618"/>
        <w:jc w:val="both"/>
        <w:rPr>
          <w:rFonts w:ascii="Century Gothic" w:hAnsi="Century Gothic" w:cs="Arial"/>
          <w:i/>
        </w:rPr>
      </w:pPr>
      <w:r w:rsidRPr="00764D67">
        <w:rPr>
          <w:rFonts w:ascii="Century Gothic" w:hAnsi="Century Gothic" w:cs="Arial"/>
          <w:i/>
        </w:rPr>
        <w:t>“</w:t>
      </w:r>
      <w:r w:rsidRPr="00764D67">
        <w:rPr>
          <w:rFonts w:ascii="Century Gothic" w:hAnsi="Century Gothic" w:cs="Arial"/>
          <w:b/>
          <w:i/>
        </w:rPr>
        <w:t>ARTÍCULO TERCERO</w:t>
      </w:r>
      <w:r w:rsidRPr="00764D67">
        <w:rPr>
          <w:rFonts w:ascii="Century Gothic" w:hAnsi="Century Gothic" w:cs="Arial"/>
          <w:i/>
        </w:rPr>
        <w:t xml:space="preserve">: Continuar el trámite del proceso en contra del consorcio integrado por los señores </w:t>
      </w:r>
      <w:r w:rsidRPr="00764D67">
        <w:rPr>
          <w:rFonts w:ascii="Century Gothic" w:hAnsi="Century Gothic" w:cs="Arial"/>
          <w:b/>
          <w:i/>
        </w:rPr>
        <w:t xml:space="preserve">RAÚL EDUARDO ROJAS BORBÓN </w:t>
      </w:r>
      <w:r w:rsidRPr="00764D67">
        <w:rPr>
          <w:rFonts w:ascii="Century Gothic" w:hAnsi="Century Gothic" w:cs="Arial"/>
          <w:i/>
        </w:rPr>
        <w:t>y</w:t>
      </w:r>
      <w:r w:rsidRPr="00764D67">
        <w:rPr>
          <w:rFonts w:ascii="Century Gothic" w:hAnsi="Century Gothic" w:cs="Arial"/>
          <w:b/>
          <w:i/>
        </w:rPr>
        <w:t xml:space="preserve"> FABIO ERNESTO URREA UYABÁN</w:t>
      </w:r>
      <w:r w:rsidRPr="00764D67">
        <w:rPr>
          <w:rFonts w:ascii="Century Gothic" w:hAnsi="Century Gothic" w:cs="Arial"/>
          <w:i/>
        </w:rPr>
        <w:t xml:space="preserve">, representado por el señor </w:t>
      </w:r>
      <w:r w:rsidRPr="00764D67">
        <w:rPr>
          <w:rFonts w:ascii="Century Gothic" w:hAnsi="Century Gothic" w:cs="Arial"/>
          <w:b/>
          <w:i/>
        </w:rPr>
        <w:t>RAÚL EDUARDO ROJAS BORBÓN</w:t>
      </w:r>
      <w:r w:rsidRPr="00764D67">
        <w:rPr>
          <w:rFonts w:ascii="Century Gothic" w:hAnsi="Century Gothic" w:cs="Arial"/>
          <w:i/>
        </w:rPr>
        <w:t>, o quien haga sus veces en los términos del Mandamiento de Pago.</w:t>
      </w:r>
    </w:p>
    <w:p w14:paraId="51BFE87A" w14:textId="77777777" w:rsidR="00764D67" w:rsidRPr="00764D67" w:rsidRDefault="00764D67" w:rsidP="00764D67">
      <w:pPr>
        <w:spacing w:after="0" w:line="240" w:lineRule="auto"/>
        <w:ind w:left="567" w:right="618"/>
        <w:jc w:val="both"/>
        <w:rPr>
          <w:rFonts w:ascii="Century Gothic" w:hAnsi="Century Gothic" w:cs="Arial"/>
          <w:i/>
        </w:rPr>
      </w:pPr>
    </w:p>
    <w:p w14:paraId="4A465F85" w14:textId="77777777" w:rsidR="00764D67" w:rsidRPr="00764D67" w:rsidRDefault="00764D67" w:rsidP="00764D67">
      <w:pPr>
        <w:spacing w:after="0" w:line="240" w:lineRule="auto"/>
        <w:ind w:left="567" w:right="618"/>
        <w:jc w:val="both"/>
        <w:rPr>
          <w:rFonts w:ascii="Century Gothic" w:hAnsi="Century Gothic" w:cs="Arial"/>
        </w:rPr>
      </w:pPr>
      <w:r w:rsidRPr="00764D67">
        <w:rPr>
          <w:rFonts w:ascii="Century Gothic" w:hAnsi="Century Gothic" w:cs="Arial"/>
          <w:i/>
        </w:rPr>
        <w:lastRenderedPageBreak/>
        <w:t>“</w:t>
      </w:r>
      <w:r w:rsidRPr="00764D67">
        <w:rPr>
          <w:rFonts w:ascii="Century Gothic" w:hAnsi="Century Gothic" w:cs="Arial"/>
          <w:b/>
          <w:i/>
        </w:rPr>
        <w:t>ARTÍCULO CUARTO</w:t>
      </w:r>
      <w:r w:rsidRPr="00764D67">
        <w:rPr>
          <w:rFonts w:ascii="Century Gothic" w:hAnsi="Century Gothic" w:cs="Arial"/>
          <w:i/>
        </w:rPr>
        <w:t xml:space="preserve">: Notificar el presente auto conforme a lo ordenado por el artículo 321 del C.P.C.” </w:t>
      </w:r>
      <w:r w:rsidRPr="00764D67">
        <w:rPr>
          <w:rFonts w:ascii="Century Gothic" w:hAnsi="Century Gothic" w:cs="Arial"/>
        </w:rPr>
        <w:t>(Énfasis original).</w:t>
      </w:r>
    </w:p>
    <w:p w14:paraId="08CB4AEF" w14:textId="77777777" w:rsidR="00764D67" w:rsidRPr="00764D67" w:rsidRDefault="00764D67" w:rsidP="00764D67">
      <w:pPr>
        <w:spacing w:after="0" w:line="240" w:lineRule="auto"/>
        <w:ind w:right="618"/>
        <w:jc w:val="both"/>
        <w:rPr>
          <w:rFonts w:ascii="Century Gothic" w:hAnsi="Century Gothic" w:cs="Arial"/>
        </w:rPr>
      </w:pPr>
    </w:p>
    <w:p w14:paraId="7A066F96" w14:textId="77777777" w:rsidR="00764D67" w:rsidRPr="00764D67" w:rsidRDefault="00764D67" w:rsidP="00764D67">
      <w:pPr>
        <w:spacing w:after="0" w:line="360" w:lineRule="auto"/>
        <w:ind w:right="618"/>
        <w:jc w:val="both"/>
        <w:rPr>
          <w:rFonts w:ascii="Century Gothic" w:hAnsi="Century Gothic" w:cs="Arial"/>
          <w:sz w:val="24"/>
          <w:szCs w:val="24"/>
        </w:rPr>
      </w:pPr>
    </w:p>
    <w:p w14:paraId="63F3D99B" w14:textId="77777777" w:rsidR="00764D67" w:rsidRPr="00764D67" w:rsidRDefault="00764D67" w:rsidP="00764D67">
      <w:pPr>
        <w:spacing w:after="0" w:line="360" w:lineRule="auto"/>
        <w:ind w:right="-91"/>
        <w:jc w:val="both"/>
        <w:rPr>
          <w:rFonts w:ascii="Century Gothic" w:hAnsi="Century Gothic" w:cs="Arial"/>
          <w:sz w:val="24"/>
          <w:szCs w:val="24"/>
        </w:rPr>
      </w:pPr>
      <w:r w:rsidRPr="00764D67">
        <w:rPr>
          <w:rFonts w:ascii="Century Gothic" w:hAnsi="Century Gothic" w:cs="Arial"/>
          <w:sz w:val="24"/>
          <w:szCs w:val="24"/>
        </w:rPr>
        <w:t>26. Para la Contraloría Distrital, como se encontraban satisfechos los requisitos establecidos en el artículo 537 del Código de Procedimiento Civil, procedía la terminación del proceso coactivo respecto de la aseguradora ejecutada y ii) el cobro coactivo continuaba con la ejecución en contra del consorcio integrado por los señores Raúl Eduardo Rojas Borbón y Fabio Ernesto Urrea Uyabán (no demandados en el presente proceso), en los términos del mandamiento de pago.</w:t>
      </w:r>
    </w:p>
    <w:p w14:paraId="1CF002ED" w14:textId="77777777" w:rsidR="00764D67" w:rsidRPr="00764D67" w:rsidRDefault="00764D67" w:rsidP="00764D67">
      <w:pPr>
        <w:spacing w:after="0" w:line="360" w:lineRule="auto"/>
        <w:ind w:right="-91"/>
        <w:jc w:val="both"/>
        <w:rPr>
          <w:rFonts w:ascii="Century Gothic" w:hAnsi="Century Gothic" w:cs="Arial"/>
          <w:sz w:val="24"/>
          <w:szCs w:val="24"/>
        </w:rPr>
      </w:pPr>
    </w:p>
    <w:p w14:paraId="3EACFBFD" w14:textId="77777777" w:rsidR="00764D67" w:rsidRPr="00764D67" w:rsidRDefault="00764D67" w:rsidP="00764D67">
      <w:pPr>
        <w:spacing w:after="0" w:line="360" w:lineRule="auto"/>
        <w:ind w:right="-91"/>
        <w:jc w:val="both"/>
        <w:rPr>
          <w:rFonts w:ascii="Century Gothic" w:hAnsi="Century Gothic" w:cs="Arial"/>
          <w:sz w:val="24"/>
          <w:szCs w:val="24"/>
        </w:rPr>
      </w:pPr>
      <w:r w:rsidRPr="00764D67">
        <w:rPr>
          <w:rFonts w:ascii="Century Gothic" w:hAnsi="Century Gothic" w:cs="Arial"/>
          <w:sz w:val="24"/>
          <w:szCs w:val="24"/>
        </w:rPr>
        <w:t xml:space="preserve">27. La Sala observa la identidad entre lo pagado por la aseguradora CÓNDOR S.A. en el proceso de cobro coactivo y lo reclamado en el proceso ejecutivo de la referencia, en particular, cuando en el expediente se ha acreditado que los pagos correspondientes se hicieron a nombre del actor, Distrito de Bogotá-Dirección Distrital de Tesorería. </w:t>
      </w:r>
    </w:p>
    <w:p w14:paraId="0D4BF41A" w14:textId="77777777" w:rsidR="00764D67" w:rsidRPr="00764D67" w:rsidRDefault="00764D67" w:rsidP="00764D67">
      <w:pPr>
        <w:spacing w:after="0" w:line="360" w:lineRule="auto"/>
        <w:ind w:right="-91"/>
        <w:jc w:val="both"/>
        <w:rPr>
          <w:rFonts w:ascii="Century Gothic" w:hAnsi="Century Gothic" w:cs="Arial"/>
          <w:sz w:val="24"/>
          <w:szCs w:val="24"/>
        </w:rPr>
      </w:pPr>
    </w:p>
    <w:p w14:paraId="35E03F18" w14:textId="77777777" w:rsidR="00764D67" w:rsidRPr="00764D67" w:rsidRDefault="00764D67" w:rsidP="00764D67">
      <w:pPr>
        <w:spacing w:after="0" w:line="360" w:lineRule="auto"/>
        <w:ind w:right="-91"/>
        <w:jc w:val="both"/>
        <w:rPr>
          <w:rFonts w:ascii="Century Gothic" w:hAnsi="Century Gothic" w:cs="Arial"/>
          <w:sz w:val="24"/>
          <w:szCs w:val="24"/>
        </w:rPr>
      </w:pPr>
      <w:r w:rsidRPr="00764D67">
        <w:rPr>
          <w:rFonts w:ascii="Century Gothic" w:hAnsi="Century Gothic" w:cs="Arial"/>
          <w:sz w:val="24"/>
          <w:szCs w:val="24"/>
        </w:rPr>
        <w:t>28.  La Resolución No. 6 de 30 de mayo de 2000, que resolvió el recurso de reposición presentado contra la Resolución 1 de 2000, mediante la cual el Fondo de Desarrollo Local Antonio Nariño liquidó el contrato de obra 36 de 1997, estableció que, de los $49.648.578.71 que debían ser pagados como resultado de la liquidación unilateral del contrato, $25’362.027,60, correspondían al monto de la cláusula penal como consecuencia del incumplimiento, tal y como se pactó en la cláusula 18 del contrato de obra pública</w:t>
      </w:r>
      <w:r w:rsidRPr="00764D67">
        <w:rPr>
          <w:rFonts w:ascii="Century Gothic" w:hAnsi="Century Gothic" w:cs="Arial"/>
          <w:sz w:val="24"/>
          <w:szCs w:val="24"/>
          <w:vertAlign w:val="superscript"/>
        </w:rPr>
        <w:footnoteReference w:id="22"/>
      </w:r>
      <w:r w:rsidRPr="00764D67">
        <w:rPr>
          <w:rFonts w:ascii="Century Gothic" w:hAnsi="Century Gothic" w:cs="Arial"/>
          <w:sz w:val="24"/>
          <w:szCs w:val="24"/>
        </w:rPr>
        <w:t>; cumplimiento que se encontraba amparado por la póliza No. 7191811 expedida por la aseguradora CÓNDOR S.A.</w:t>
      </w:r>
    </w:p>
    <w:p w14:paraId="76E157A7" w14:textId="77777777" w:rsidR="00764D67" w:rsidRPr="00764D67" w:rsidRDefault="00764D67" w:rsidP="00764D67">
      <w:pPr>
        <w:spacing w:after="0" w:line="360" w:lineRule="auto"/>
        <w:ind w:right="-91"/>
        <w:jc w:val="both"/>
        <w:rPr>
          <w:rFonts w:ascii="Century Gothic" w:hAnsi="Century Gothic" w:cs="Arial"/>
          <w:sz w:val="24"/>
          <w:szCs w:val="24"/>
        </w:rPr>
      </w:pPr>
    </w:p>
    <w:p w14:paraId="3DEC9D00" w14:textId="77777777" w:rsidR="00764D67" w:rsidRPr="00764D67" w:rsidRDefault="00764D67" w:rsidP="00764D67">
      <w:pPr>
        <w:spacing w:after="0" w:line="360" w:lineRule="auto"/>
        <w:ind w:right="-91"/>
        <w:jc w:val="both"/>
        <w:rPr>
          <w:rFonts w:ascii="Century Gothic" w:hAnsi="Century Gothic" w:cs="Arial"/>
          <w:sz w:val="24"/>
          <w:szCs w:val="24"/>
        </w:rPr>
      </w:pPr>
      <w:r w:rsidRPr="00764D67">
        <w:rPr>
          <w:rFonts w:ascii="Century Gothic" w:hAnsi="Century Gothic" w:cs="Arial"/>
          <w:sz w:val="24"/>
          <w:szCs w:val="24"/>
        </w:rPr>
        <w:t>29. El valor que la ejecutada, aseguradora CÓNDOR S.A., pagó a la entidad ejecutante en el marco del proceso de cobro coactivo No. 1801 adelantado por la Contraloría Distrital de Bogotá, corresponde a parte del valor asegurado, $25’362.027,60, más los intereses legales.</w:t>
      </w:r>
    </w:p>
    <w:p w14:paraId="394FE23E" w14:textId="77777777" w:rsidR="00764D67" w:rsidRPr="00764D67" w:rsidRDefault="00764D67" w:rsidP="00764D67">
      <w:pPr>
        <w:spacing w:after="0" w:line="360" w:lineRule="auto"/>
        <w:jc w:val="both"/>
        <w:rPr>
          <w:rFonts w:ascii="Century Gothic" w:hAnsi="Century Gothic" w:cs="Arial"/>
          <w:sz w:val="24"/>
          <w:szCs w:val="24"/>
        </w:rPr>
      </w:pPr>
    </w:p>
    <w:p w14:paraId="48A724D0"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 xml:space="preserve">30. De acuerdo con lo expuesto se concluye que, de la suma de </w:t>
      </w:r>
      <w:r w:rsidRPr="00764D67">
        <w:rPr>
          <w:rFonts w:ascii="Century Gothic" w:hAnsi="Century Gothic" w:cs="Arial"/>
          <w:i/>
          <w:sz w:val="24"/>
          <w:szCs w:val="24"/>
        </w:rPr>
        <w:t>“$49’648.578,71 más los intereses legales”</w:t>
      </w:r>
      <w:r w:rsidRPr="00764D67">
        <w:rPr>
          <w:rFonts w:ascii="Century Gothic" w:hAnsi="Century Gothic" w:cs="Arial"/>
          <w:sz w:val="24"/>
          <w:szCs w:val="24"/>
        </w:rPr>
        <w:t>, por la que el Tribunal de primera instancia libró el mandamiento de pago, la aseguradora CÓNDOR S.A. pagó al Distrito Capital-</w:t>
      </w:r>
      <w:r w:rsidRPr="00764D67">
        <w:rPr>
          <w:rFonts w:ascii="Century Gothic" w:hAnsi="Century Gothic" w:cs="Arial"/>
          <w:sz w:val="24"/>
          <w:szCs w:val="24"/>
        </w:rPr>
        <w:lastRenderedPageBreak/>
        <w:t>Dirección Distrital de Tesorería un total de 32’565.224, de conformidad con lo resuelto por la Contraloría Distrital en el trámite del proceso de cobro coactivo No. 1801, por tanto ha operado un pago parcial de la obligación.</w:t>
      </w:r>
    </w:p>
    <w:p w14:paraId="4F3C138E" w14:textId="77777777" w:rsidR="00764D67" w:rsidRPr="00764D67" w:rsidRDefault="00764D67" w:rsidP="00764D67">
      <w:pPr>
        <w:spacing w:after="0" w:line="360" w:lineRule="auto"/>
        <w:jc w:val="both"/>
        <w:rPr>
          <w:rFonts w:ascii="Century Gothic" w:hAnsi="Century Gothic" w:cs="Arial"/>
          <w:sz w:val="24"/>
          <w:szCs w:val="24"/>
        </w:rPr>
      </w:pPr>
    </w:p>
    <w:p w14:paraId="4EC7202D"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2.6. Sobre la toma de posesión,</w:t>
      </w:r>
      <w:bookmarkStart w:id="2" w:name="_Hlk17360549"/>
      <w:r w:rsidRPr="00764D67">
        <w:rPr>
          <w:rFonts w:ascii="Century Gothic" w:hAnsi="Century Gothic" w:cs="Arial"/>
          <w:b/>
          <w:sz w:val="24"/>
          <w:szCs w:val="24"/>
          <w:lang w:val="es-ES"/>
        </w:rPr>
        <w:t xml:space="preserve"> liquidación forzosa administrativa y terminación de la existencia legal de Cóndor S.A. Compañía de Seguros Generales</w:t>
      </w:r>
    </w:p>
    <w:bookmarkEnd w:id="2"/>
    <w:p w14:paraId="482A4646" w14:textId="77777777" w:rsidR="00764D67" w:rsidRPr="00764D67" w:rsidRDefault="00764D67" w:rsidP="00764D67">
      <w:pPr>
        <w:spacing w:after="0" w:line="360" w:lineRule="auto"/>
        <w:jc w:val="both"/>
        <w:rPr>
          <w:rFonts w:ascii="Century Gothic" w:hAnsi="Century Gothic" w:cs="Arial"/>
          <w:sz w:val="24"/>
          <w:szCs w:val="24"/>
          <w:lang w:val="es-ES"/>
        </w:rPr>
      </w:pPr>
    </w:p>
    <w:p w14:paraId="18D6C2CC"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31. Como se señaló en el apartado sobre cuestiones previas, el 4 de febrero de 2004 la ejecutada solicitó ante el Tribunal Administrativo de Cundinamarca la suspensión del proceso y la cancelación de los embargos decretados como resultado de la toma de posesión de los negocios, bienes y haberes de la aseguradora ordenada por la Superintendencia Bancaria mediante la Resolución N° 1204 de 12 de noviembre de 2004.</w:t>
      </w:r>
    </w:p>
    <w:p w14:paraId="01FBDE03" w14:textId="77777777" w:rsidR="00764D67" w:rsidRPr="00764D67" w:rsidRDefault="00764D67" w:rsidP="00764D67">
      <w:pPr>
        <w:spacing w:after="0" w:line="360" w:lineRule="auto"/>
        <w:jc w:val="both"/>
        <w:rPr>
          <w:rFonts w:ascii="Century Gothic" w:hAnsi="Century Gothic" w:cs="Arial"/>
          <w:sz w:val="24"/>
          <w:szCs w:val="24"/>
          <w:lang w:val="es-ES"/>
        </w:rPr>
      </w:pPr>
    </w:p>
    <w:p w14:paraId="3680BAA9"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32. No obstante haberse ordenado la notificación al Agente Especial designado, no obra en el expediente ningún pronunciamiento de su parte.</w:t>
      </w:r>
    </w:p>
    <w:p w14:paraId="0385A743" w14:textId="77777777" w:rsidR="00764D67" w:rsidRPr="00764D67" w:rsidRDefault="00764D67" w:rsidP="00764D67">
      <w:pPr>
        <w:spacing w:after="0" w:line="360" w:lineRule="auto"/>
        <w:jc w:val="both"/>
        <w:rPr>
          <w:rFonts w:ascii="Century Gothic" w:hAnsi="Century Gothic" w:cs="Arial"/>
          <w:sz w:val="24"/>
          <w:szCs w:val="24"/>
          <w:lang w:val="es-ES"/>
        </w:rPr>
      </w:pPr>
    </w:p>
    <w:p w14:paraId="396E72DB"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33.  Al indagar por el estado del proceso de toma de posesión se informó a esta Corporación que, si bien, con respecto a proceso iniciado en el año 2004 la Superintendencia Bancaria había decido levantar la medida de toma de posesión, mediante Resolución N° 2211 de 5 de diciembre de 2013 la Superintendencia Financiera ordenó la liquidación forzosa administrativa de Seguros CÓNDOR S.A.</w:t>
      </w:r>
      <w:r w:rsidRPr="00764D67">
        <w:rPr>
          <w:rFonts w:ascii="Century Gothic" w:hAnsi="Century Gothic" w:cs="Arial"/>
          <w:sz w:val="24"/>
          <w:szCs w:val="24"/>
          <w:vertAlign w:val="superscript"/>
          <w:lang w:val="es-ES"/>
        </w:rPr>
        <w:footnoteReference w:id="23"/>
      </w:r>
      <w:r w:rsidRPr="00764D67">
        <w:rPr>
          <w:rFonts w:ascii="Century Gothic" w:hAnsi="Century Gothic" w:cs="Arial"/>
          <w:sz w:val="24"/>
          <w:szCs w:val="24"/>
          <w:lang w:val="es-ES"/>
        </w:rPr>
        <w:t>.</w:t>
      </w:r>
    </w:p>
    <w:p w14:paraId="5D391A44" w14:textId="77777777" w:rsidR="00764D67" w:rsidRPr="00764D67" w:rsidRDefault="00764D67" w:rsidP="00764D67">
      <w:pPr>
        <w:spacing w:after="0" w:line="360" w:lineRule="auto"/>
        <w:jc w:val="both"/>
        <w:rPr>
          <w:rFonts w:ascii="Century Gothic" w:hAnsi="Century Gothic" w:cs="Arial"/>
          <w:sz w:val="24"/>
          <w:szCs w:val="24"/>
          <w:lang w:val="es-ES"/>
        </w:rPr>
      </w:pPr>
    </w:p>
    <w:p w14:paraId="72B19351"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34. La nueva medida de toma de posesión de los bienes, haberes y negocios ordenada por la Superintendencia Financiera mediante Resolución N° 1482 de 5 de agosto de 2013, se dio a conocer al público mediante la fijación en la puerta de las oficinas del domicilio principal y las sucursales de la compañía, medida que fue publicada en un diario de amplia circulación nacional por primera vez el 12 de diciembre de 2013 en el diario La República, por segunda vez el 27 de diciembre de 2013 en el diario El Tiempo, e incluso se divulgó el emplazamiento de CÓNDOR S.A., en un comercial de 38 segundos de duración en el noticiero CM&amp; por la cadena de televisión Canal Uno. El liquidador, en publicación en el </w:t>
      </w:r>
      <w:r w:rsidRPr="00764D67">
        <w:rPr>
          <w:rFonts w:ascii="Century Gothic" w:hAnsi="Century Gothic" w:cs="Arial"/>
          <w:sz w:val="24"/>
          <w:szCs w:val="24"/>
          <w:lang w:val="es-ES"/>
        </w:rPr>
        <w:lastRenderedPageBreak/>
        <w:t>diario El Espectador de 23 de enero de 2014, recordó el término y lugares para presentar las reclamaciones oportunas.</w:t>
      </w:r>
    </w:p>
    <w:p w14:paraId="216D8ADB" w14:textId="77777777" w:rsidR="00764D67" w:rsidRPr="00764D67" w:rsidRDefault="00764D67" w:rsidP="00764D67">
      <w:pPr>
        <w:spacing w:after="0" w:line="360" w:lineRule="auto"/>
        <w:jc w:val="both"/>
        <w:rPr>
          <w:rFonts w:ascii="Century Gothic" w:hAnsi="Century Gothic" w:cs="Arial"/>
          <w:sz w:val="24"/>
          <w:szCs w:val="24"/>
          <w:lang w:val="es-ES"/>
        </w:rPr>
      </w:pPr>
    </w:p>
    <w:p w14:paraId="0274B3ED"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35. Al no superar la situación que dio origen a la toma de posesión decretada el 5 de agosto de 2013, mediante Resolución N° 2211 de 05 de diciembre de 2013 se ordenó la liquidación forzosa administrativa de CÓNDOR S.A., medida sobre la que se publicó un comunicado de prensa “ABC CÓNDOR S.A. COMPAÑÍA DE SEGUROS GENERALES”, en el que se le informó al público cómo debía de proceder ante la liquidación forzosa. En la misma resolución se señaló “</w:t>
      </w:r>
      <w:r w:rsidRPr="00764D67">
        <w:rPr>
          <w:rFonts w:ascii="Century Gothic" w:hAnsi="Century Gothic" w:cs="Arial"/>
          <w:b/>
          <w:i/>
          <w:sz w:val="24"/>
          <w:szCs w:val="24"/>
          <w:lang w:val="es-ES"/>
        </w:rPr>
        <w:t>que todos los inversionistas y acreedores incluidos los garantizados, quedarán sujetos a las medidas que se adopten para la liquidación forzosa administrativa, por lo cual para ejercer sus derechos y hacer efectivo cualquier tipo de garantía de que dispongan frente a la intervenida deberán hacerlo dentro del proceso de liquidación forzosa administrativa y de conformidad con las normas que lo rigen</w:t>
      </w:r>
      <w:r w:rsidRPr="00764D67">
        <w:rPr>
          <w:rFonts w:ascii="Century Gothic" w:hAnsi="Century Gothic" w:cs="Arial"/>
          <w:sz w:val="24"/>
          <w:szCs w:val="24"/>
          <w:lang w:val="es-ES"/>
        </w:rPr>
        <w:t>”</w:t>
      </w:r>
      <w:r w:rsidRPr="00764D67">
        <w:rPr>
          <w:rFonts w:ascii="Century Gothic" w:hAnsi="Century Gothic" w:cs="Arial"/>
          <w:sz w:val="24"/>
          <w:szCs w:val="24"/>
          <w:vertAlign w:val="superscript"/>
          <w:lang w:val="es-ES"/>
        </w:rPr>
        <w:footnoteReference w:id="24"/>
      </w:r>
      <w:r w:rsidRPr="00764D67">
        <w:rPr>
          <w:rFonts w:ascii="Century Gothic" w:hAnsi="Century Gothic" w:cs="Arial"/>
          <w:sz w:val="24"/>
          <w:szCs w:val="24"/>
          <w:lang w:val="es-ES"/>
        </w:rPr>
        <w:t xml:space="preserve"> (énfasis fuera de texto).</w:t>
      </w:r>
    </w:p>
    <w:p w14:paraId="52273FB2" w14:textId="77777777" w:rsidR="00764D67" w:rsidRPr="00764D67" w:rsidRDefault="00764D67" w:rsidP="00764D67">
      <w:pPr>
        <w:spacing w:after="0" w:line="360" w:lineRule="auto"/>
        <w:jc w:val="both"/>
        <w:rPr>
          <w:rFonts w:ascii="Century Gothic" w:hAnsi="Century Gothic" w:cs="Arial"/>
          <w:sz w:val="24"/>
          <w:szCs w:val="24"/>
          <w:lang w:val="es-ES"/>
        </w:rPr>
      </w:pPr>
    </w:p>
    <w:p w14:paraId="46C37D23"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36. Durante el desarrollo del proceso de liquidación forzosa administrativa, tal y como se mencionó en el apartado de cuestiones previas, los interesados debieron presentar sus reclamaciones dentro del término establecido para ello, esto es, desde el 27 de diciembre de 2013 al 27 de enero de 2014; no obstante, tal y como lo señala FIDUAGRARIA, la demandante no concurrió a presentar su correspondiente reclamación</w:t>
      </w:r>
      <w:r w:rsidRPr="00764D67">
        <w:rPr>
          <w:rFonts w:ascii="Century Gothic" w:hAnsi="Century Gothic" w:cs="Arial"/>
          <w:sz w:val="24"/>
          <w:szCs w:val="24"/>
          <w:vertAlign w:val="superscript"/>
          <w:lang w:val="es-ES"/>
        </w:rPr>
        <w:footnoteReference w:id="25"/>
      </w:r>
      <w:r w:rsidRPr="00764D67">
        <w:rPr>
          <w:rFonts w:ascii="Century Gothic" w:hAnsi="Century Gothic" w:cs="Arial"/>
          <w:sz w:val="24"/>
          <w:szCs w:val="24"/>
          <w:lang w:val="es-ES"/>
        </w:rPr>
        <w:t>.</w:t>
      </w:r>
    </w:p>
    <w:p w14:paraId="54A480A7" w14:textId="77777777" w:rsidR="00764D67" w:rsidRPr="00764D67" w:rsidRDefault="00764D67" w:rsidP="00764D67">
      <w:pPr>
        <w:spacing w:after="0" w:line="360" w:lineRule="auto"/>
        <w:jc w:val="both"/>
        <w:rPr>
          <w:rFonts w:ascii="Century Gothic" w:hAnsi="Century Gothic" w:cs="Arial"/>
          <w:sz w:val="24"/>
          <w:szCs w:val="24"/>
          <w:lang w:val="es-ES"/>
        </w:rPr>
      </w:pPr>
    </w:p>
    <w:p w14:paraId="45E877CF"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37. Con posterioridad a la declaratoria de liquidación forzosa administrativa, mediante Resolución Nª 269 del 04 de mayo de 2016, se declaró la terminación de la existencia legal de CÓNDOR S.A. Compañía de Seguros Generales, acto que fue igualmente publicado en un diario de amplia circulación nacional el 04 de mayo de 2016</w:t>
      </w:r>
      <w:r w:rsidRPr="00764D67">
        <w:rPr>
          <w:rFonts w:ascii="Century Gothic" w:hAnsi="Century Gothic" w:cs="Arial"/>
          <w:sz w:val="24"/>
          <w:szCs w:val="24"/>
          <w:vertAlign w:val="superscript"/>
          <w:lang w:val="es-ES"/>
        </w:rPr>
        <w:footnoteReference w:id="26"/>
      </w:r>
      <w:r w:rsidRPr="00764D67">
        <w:rPr>
          <w:rFonts w:ascii="Century Gothic" w:hAnsi="Century Gothic" w:cs="Arial"/>
          <w:sz w:val="24"/>
          <w:szCs w:val="24"/>
          <w:lang w:val="es-ES"/>
        </w:rPr>
        <w:t xml:space="preserve">. </w:t>
      </w:r>
    </w:p>
    <w:p w14:paraId="024924AF" w14:textId="77777777" w:rsidR="00764D67" w:rsidRPr="00764D67" w:rsidRDefault="00764D67" w:rsidP="00764D67">
      <w:pPr>
        <w:spacing w:after="0" w:line="360" w:lineRule="auto"/>
        <w:jc w:val="both"/>
        <w:rPr>
          <w:rFonts w:ascii="Century Gothic" w:hAnsi="Century Gothic" w:cs="Arial"/>
          <w:sz w:val="24"/>
          <w:szCs w:val="24"/>
          <w:lang w:val="es-ES"/>
        </w:rPr>
      </w:pPr>
    </w:p>
    <w:p w14:paraId="4B10F0F1"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38. Se observa entonces que, no obstante que se realizaron los emplazamientos respectivos contemplados en el Estatuto Orgánico del Sistema Financiero y el Decreto 2555 del 2010, la demandante en el presente proceso ejecutivo no </w:t>
      </w:r>
      <w:r w:rsidRPr="00764D67">
        <w:rPr>
          <w:rFonts w:ascii="Century Gothic" w:hAnsi="Century Gothic" w:cs="Arial"/>
          <w:sz w:val="24"/>
          <w:szCs w:val="24"/>
          <w:lang w:val="es-ES"/>
        </w:rPr>
        <w:lastRenderedPageBreak/>
        <w:t>cumplió su carga de acudir al proceso de liquidación para perseguir su acreencia</w:t>
      </w:r>
      <w:r w:rsidRPr="00764D67">
        <w:rPr>
          <w:rFonts w:ascii="Century Gothic" w:hAnsi="Century Gothic" w:cs="Arial"/>
          <w:sz w:val="24"/>
          <w:szCs w:val="24"/>
          <w:vertAlign w:val="superscript"/>
          <w:lang w:val="es-ES"/>
        </w:rPr>
        <w:footnoteReference w:id="27"/>
      </w:r>
      <w:r w:rsidRPr="00764D67">
        <w:rPr>
          <w:rFonts w:ascii="Century Gothic" w:hAnsi="Century Gothic" w:cs="Arial"/>
          <w:sz w:val="24"/>
          <w:szCs w:val="24"/>
          <w:lang w:val="es-ES"/>
        </w:rPr>
        <w:t>.</w:t>
      </w:r>
    </w:p>
    <w:p w14:paraId="63F81D33" w14:textId="77777777" w:rsidR="00764D67" w:rsidRPr="00764D67" w:rsidRDefault="00764D67" w:rsidP="00764D67">
      <w:pPr>
        <w:spacing w:after="0" w:line="360" w:lineRule="auto"/>
        <w:jc w:val="both"/>
        <w:rPr>
          <w:rFonts w:ascii="Century Gothic" w:hAnsi="Century Gothic" w:cs="Arial"/>
          <w:sz w:val="24"/>
          <w:szCs w:val="24"/>
          <w:lang w:val="es-ES"/>
        </w:rPr>
      </w:pPr>
    </w:p>
    <w:p w14:paraId="40852197"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39. De conformidad con la norma especial, Decreto 2555 de 2010, vencido el término para presentar las reclamaciones, los interesados tenían un término adicional de 5 días hábiles para objetar las reclamaciones presentadas. No obstante, no obra en el expediente que, en alguna de las oportunidades previstas por las normas especiales</w:t>
      </w:r>
      <w:r w:rsidRPr="00764D67">
        <w:rPr>
          <w:rFonts w:ascii="Century Gothic" w:hAnsi="Century Gothic" w:cs="Arial"/>
          <w:sz w:val="24"/>
          <w:szCs w:val="24"/>
          <w:vertAlign w:val="superscript"/>
          <w:lang w:val="es-ES"/>
        </w:rPr>
        <w:footnoteReference w:id="28"/>
      </w:r>
      <w:r w:rsidRPr="00764D67">
        <w:rPr>
          <w:rFonts w:ascii="Century Gothic" w:hAnsi="Century Gothic" w:cs="Arial"/>
          <w:sz w:val="24"/>
          <w:szCs w:val="24"/>
          <w:lang w:val="es-ES"/>
        </w:rPr>
        <w:t xml:space="preserve">, la ejecutante, frente a los múltiples emplazamientos que tuvieron lugar, haya actuado conforme a sus deberes y cargas de actuación. </w:t>
      </w:r>
    </w:p>
    <w:p w14:paraId="4E66858E" w14:textId="77777777" w:rsidR="00764D67" w:rsidRPr="00764D67" w:rsidRDefault="00764D67" w:rsidP="00764D67">
      <w:pPr>
        <w:spacing w:after="0" w:line="360" w:lineRule="auto"/>
        <w:jc w:val="both"/>
        <w:rPr>
          <w:rFonts w:ascii="Century Gothic" w:hAnsi="Century Gothic" w:cs="Arial"/>
          <w:sz w:val="24"/>
          <w:szCs w:val="24"/>
          <w:lang w:val="es-ES"/>
        </w:rPr>
      </w:pPr>
    </w:p>
    <w:p w14:paraId="4E1E8169" w14:textId="77777777" w:rsidR="00764D67" w:rsidRPr="00764D67" w:rsidRDefault="00764D67" w:rsidP="00764D67">
      <w:pPr>
        <w:spacing w:after="0" w:line="360" w:lineRule="auto"/>
        <w:rPr>
          <w:rFonts w:ascii="Century Gothic" w:hAnsi="Century Gothic" w:cs="Arial"/>
          <w:b/>
          <w:sz w:val="24"/>
          <w:szCs w:val="24"/>
          <w:lang w:val="es-ES"/>
        </w:rPr>
      </w:pPr>
      <w:r w:rsidRPr="00764D67">
        <w:rPr>
          <w:rFonts w:ascii="Century Gothic" w:hAnsi="Century Gothic" w:cs="Arial"/>
          <w:b/>
          <w:sz w:val="24"/>
          <w:szCs w:val="24"/>
          <w:lang w:val="es-ES"/>
        </w:rPr>
        <w:t>2.7. Sobre la existencia del título ejecutivo</w:t>
      </w:r>
    </w:p>
    <w:p w14:paraId="03577769" w14:textId="77777777" w:rsidR="00764D67" w:rsidRPr="00764D67" w:rsidRDefault="00764D67" w:rsidP="00764D67">
      <w:pPr>
        <w:spacing w:after="0" w:line="360" w:lineRule="auto"/>
        <w:rPr>
          <w:rFonts w:ascii="Century Gothic" w:hAnsi="Century Gothic" w:cs="Arial"/>
          <w:b/>
          <w:sz w:val="24"/>
          <w:szCs w:val="24"/>
        </w:rPr>
      </w:pPr>
    </w:p>
    <w:p w14:paraId="4D8C9797" w14:textId="77777777" w:rsidR="00764D67" w:rsidRPr="00764D67" w:rsidRDefault="00764D67" w:rsidP="00764D67">
      <w:pPr>
        <w:spacing w:after="0" w:line="360" w:lineRule="auto"/>
        <w:jc w:val="both"/>
        <w:rPr>
          <w:rFonts w:ascii="Century Gothic" w:hAnsi="Century Gothic" w:cs="Arial"/>
          <w:sz w:val="24"/>
          <w:szCs w:val="24"/>
        </w:rPr>
      </w:pPr>
      <w:r w:rsidRPr="00764D67">
        <w:rPr>
          <w:rFonts w:ascii="Century Gothic" w:hAnsi="Century Gothic" w:cs="Arial"/>
          <w:sz w:val="24"/>
          <w:szCs w:val="24"/>
        </w:rPr>
        <w:t>40. Tanto en las excepciones propuestas por la ejecutada luego de corrido el traslado del mandamiento de pago, como en la impugnación del fallo de primera instancia, se alegó la inexistencia del título ejecutivo; por ello, la Sala encuentra que para resolver la impugnación debe realizarse un análisis sobre existencia del título ejecutivo complejo con el cual se pretende la ejecución.</w:t>
      </w:r>
    </w:p>
    <w:p w14:paraId="25A04849" w14:textId="77777777" w:rsidR="00764D67" w:rsidRPr="00764D67" w:rsidRDefault="00764D67" w:rsidP="00764D67">
      <w:pPr>
        <w:spacing w:after="0" w:line="360" w:lineRule="auto"/>
        <w:jc w:val="both"/>
        <w:rPr>
          <w:rFonts w:ascii="Century Gothic" w:hAnsi="Century Gothic" w:cs="Arial"/>
          <w:sz w:val="24"/>
          <w:szCs w:val="24"/>
        </w:rPr>
      </w:pPr>
    </w:p>
    <w:p w14:paraId="1101D67D"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rPr>
        <w:t xml:space="preserve">41. Para garantizar el </w:t>
      </w:r>
      <w:r w:rsidRPr="00764D67">
        <w:rPr>
          <w:rFonts w:ascii="Century Gothic" w:hAnsi="Century Gothic" w:cs="Arial"/>
          <w:sz w:val="24"/>
          <w:szCs w:val="24"/>
          <w:lang w:val="es-ES"/>
        </w:rPr>
        <w:t>contrato de obra pública No. 36 de 29 de diciembre de 1997</w:t>
      </w:r>
      <w:r w:rsidRPr="00764D67">
        <w:rPr>
          <w:rFonts w:ascii="Century Gothic" w:hAnsi="Century Gothic" w:cs="Arial"/>
          <w:sz w:val="24"/>
          <w:szCs w:val="24"/>
          <w:vertAlign w:val="superscript"/>
          <w:lang w:val="es-ES"/>
        </w:rPr>
        <w:footnoteReference w:id="29"/>
      </w:r>
      <w:r w:rsidRPr="00764D67">
        <w:rPr>
          <w:rFonts w:ascii="Century Gothic" w:hAnsi="Century Gothic" w:cs="Arial"/>
          <w:sz w:val="24"/>
          <w:szCs w:val="24"/>
          <w:lang w:val="es-ES"/>
        </w:rPr>
        <w:t>, suscrito entre el Fondo de Desarrollo Local de Antonio Nariño y el consorcio Raúl Rojas y Fabio Urrea, el consorcio constituyó la póliza única de seguro de cumplimiento en favor de entidades estatales No. 7191811 expedida por la Compañía de Seguros Generales CÓNDOR S.A.</w:t>
      </w:r>
    </w:p>
    <w:p w14:paraId="0E8E3535" w14:textId="77777777" w:rsidR="00764D67" w:rsidRPr="00764D67" w:rsidRDefault="00764D67" w:rsidP="00764D67">
      <w:pPr>
        <w:spacing w:after="0" w:line="360" w:lineRule="auto"/>
        <w:jc w:val="both"/>
        <w:rPr>
          <w:rFonts w:ascii="Century Gothic" w:hAnsi="Century Gothic" w:cs="Arial"/>
          <w:sz w:val="24"/>
          <w:szCs w:val="24"/>
          <w:lang w:val="es-ES"/>
        </w:rPr>
      </w:pPr>
    </w:p>
    <w:p w14:paraId="009BE3C9"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42. Se aportó al proceso el original de la póliza única de seguro de cumplimiento en favor de entidades estatales No. 7191811 expedida por la Compañía de Seguros Generales CÓNDOR S.A., en la que figura como: </w:t>
      </w:r>
      <w:r w:rsidRPr="00764D67">
        <w:rPr>
          <w:rFonts w:ascii="Century Gothic" w:hAnsi="Century Gothic" w:cs="Arial"/>
          <w:sz w:val="24"/>
          <w:szCs w:val="24"/>
          <w:lang w:val="es-ES"/>
        </w:rPr>
        <w:lastRenderedPageBreak/>
        <w:t>“</w:t>
      </w:r>
      <w:r w:rsidRPr="00764D67">
        <w:rPr>
          <w:rFonts w:ascii="Century Gothic" w:hAnsi="Century Gothic" w:cs="Arial"/>
          <w:i/>
          <w:sz w:val="24"/>
          <w:szCs w:val="24"/>
          <w:lang w:val="es-ES"/>
        </w:rPr>
        <w:t>Asegurado/Beneficiario: Fondo de Desarrollo Local Antonio Nariño; Tomador/Afianzado: Consorcio Raúl Rojas Borbón y Fabio Urrea Uyabán</w:t>
      </w:r>
      <w:r w:rsidRPr="00764D67">
        <w:rPr>
          <w:rFonts w:ascii="Century Gothic" w:hAnsi="Century Gothic" w:cs="Arial"/>
          <w:sz w:val="24"/>
          <w:szCs w:val="24"/>
          <w:lang w:val="es-ES"/>
        </w:rPr>
        <w:t>”</w:t>
      </w:r>
      <w:r w:rsidRPr="00764D67">
        <w:rPr>
          <w:rFonts w:ascii="Century Gothic" w:hAnsi="Century Gothic" w:cs="Arial"/>
          <w:sz w:val="24"/>
          <w:szCs w:val="24"/>
          <w:vertAlign w:val="superscript"/>
          <w:lang w:val="es-ES"/>
        </w:rPr>
        <w:footnoteReference w:id="30"/>
      </w:r>
      <w:r w:rsidRPr="00764D67">
        <w:rPr>
          <w:rFonts w:ascii="Century Gothic" w:hAnsi="Century Gothic" w:cs="Arial"/>
          <w:sz w:val="24"/>
          <w:szCs w:val="24"/>
          <w:lang w:val="es-ES"/>
        </w:rPr>
        <w:t>.</w:t>
      </w:r>
    </w:p>
    <w:p w14:paraId="777E4BF7" w14:textId="77777777" w:rsidR="00764D67" w:rsidRPr="00764D67" w:rsidRDefault="00764D67" w:rsidP="00764D67">
      <w:pPr>
        <w:spacing w:after="0" w:line="360" w:lineRule="auto"/>
        <w:jc w:val="both"/>
        <w:rPr>
          <w:rFonts w:ascii="Century Gothic" w:hAnsi="Century Gothic" w:cs="Arial"/>
          <w:sz w:val="24"/>
          <w:szCs w:val="24"/>
          <w:lang w:val="es-ES"/>
        </w:rPr>
      </w:pPr>
    </w:p>
    <w:p w14:paraId="43353A8B"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43. De igual manera obran en el expediente la Resolución 1 de 2000 que liquidó unilateralmente el contrato</w:t>
      </w:r>
      <w:r w:rsidRPr="00764D67">
        <w:rPr>
          <w:rFonts w:ascii="Century Gothic" w:hAnsi="Century Gothic" w:cs="Arial"/>
          <w:sz w:val="24"/>
          <w:szCs w:val="24"/>
          <w:vertAlign w:val="superscript"/>
          <w:lang w:val="es-ES"/>
        </w:rPr>
        <w:footnoteReference w:id="31"/>
      </w:r>
      <w:r w:rsidRPr="00764D67">
        <w:rPr>
          <w:rFonts w:ascii="Century Gothic" w:hAnsi="Century Gothic" w:cs="Arial"/>
          <w:sz w:val="24"/>
          <w:szCs w:val="24"/>
          <w:lang w:val="es-ES"/>
        </w:rPr>
        <w:t xml:space="preserve"> y la Resolución 6 de 2000 por la cual se resolvió el recurso de reposición interpuesto contra la Resolución 1 de 2000 que liquidó unilateralmente el contrato</w:t>
      </w:r>
      <w:r w:rsidRPr="00764D67">
        <w:rPr>
          <w:rFonts w:ascii="Century Gothic" w:hAnsi="Century Gothic" w:cs="Arial"/>
          <w:sz w:val="24"/>
          <w:szCs w:val="24"/>
          <w:vertAlign w:val="superscript"/>
          <w:lang w:val="es-ES"/>
        </w:rPr>
        <w:footnoteReference w:id="32"/>
      </w:r>
      <w:r w:rsidRPr="00764D67">
        <w:rPr>
          <w:rFonts w:ascii="Century Gothic" w:hAnsi="Century Gothic" w:cs="Arial"/>
          <w:sz w:val="24"/>
          <w:szCs w:val="24"/>
          <w:lang w:val="es-ES"/>
        </w:rPr>
        <w:t xml:space="preserve">. </w:t>
      </w:r>
    </w:p>
    <w:p w14:paraId="6C13B698" w14:textId="77777777" w:rsidR="00764D67" w:rsidRPr="00764D67" w:rsidRDefault="00764D67" w:rsidP="00764D67">
      <w:pPr>
        <w:spacing w:after="0" w:line="360" w:lineRule="auto"/>
        <w:jc w:val="both"/>
        <w:rPr>
          <w:rFonts w:ascii="Century Gothic" w:hAnsi="Century Gothic" w:cs="Arial"/>
          <w:sz w:val="24"/>
          <w:szCs w:val="24"/>
          <w:lang w:val="es-ES"/>
        </w:rPr>
      </w:pPr>
    </w:p>
    <w:p w14:paraId="4B50C5BA"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44. </w:t>
      </w:r>
      <w:bookmarkStart w:id="3" w:name="_Hlk17361082"/>
      <w:r w:rsidRPr="00177425">
        <w:rPr>
          <w:rFonts w:ascii="Century Gothic" w:hAnsi="Century Gothic" w:cs="Arial"/>
          <w:sz w:val="24"/>
          <w:szCs w:val="24"/>
          <w:highlight w:val="green"/>
          <w:lang w:val="es-ES"/>
        </w:rPr>
        <w:t>El artículo 488 del Código de Procedimiento Civil</w:t>
      </w:r>
      <w:r w:rsidRPr="00177425">
        <w:rPr>
          <w:rFonts w:ascii="Century Gothic" w:hAnsi="Century Gothic" w:cs="Arial"/>
          <w:sz w:val="24"/>
          <w:szCs w:val="24"/>
          <w:highlight w:val="green"/>
          <w:vertAlign w:val="superscript"/>
          <w:lang w:val="es-ES"/>
        </w:rPr>
        <w:footnoteReference w:id="33"/>
      </w:r>
      <w:r w:rsidRPr="00177425">
        <w:rPr>
          <w:rFonts w:ascii="Century Gothic" w:hAnsi="Century Gothic" w:cs="Arial"/>
          <w:sz w:val="24"/>
          <w:szCs w:val="24"/>
          <w:highlight w:val="green"/>
          <w:lang w:val="es-ES"/>
        </w:rPr>
        <w:t xml:space="preserve"> contempla que podrán demandarse ejecutivamente obligaciones expresas, claras y exigibles que provengan del deudor</w:t>
      </w:r>
      <w:r w:rsidRPr="00177425">
        <w:rPr>
          <w:rFonts w:ascii="Century Gothic" w:hAnsi="Century Gothic" w:cs="Arial"/>
          <w:sz w:val="24"/>
          <w:szCs w:val="24"/>
          <w:highlight w:val="green"/>
          <w:vertAlign w:val="superscript"/>
          <w:lang w:val="es-ES"/>
        </w:rPr>
        <w:footnoteReference w:id="34"/>
      </w:r>
      <w:r w:rsidRPr="00177425">
        <w:rPr>
          <w:rFonts w:ascii="Century Gothic" w:hAnsi="Century Gothic" w:cs="Arial"/>
          <w:sz w:val="24"/>
          <w:szCs w:val="24"/>
          <w:highlight w:val="green"/>
          <w:lang w:val="es-ES"/>
        </w:rPr>
        <w:t>. Sobre la existencia del título ejecutivo complejo en materia de contratación estatal, se debe observar el artículo 68 del Código Contencioso Administrativo, el cual dispone el mérito ejecutivo para las garantías y demás documentos que provengan del deudor, así:</w:t>
      </w:r>
    </w:p>
    <w:p w14:paraId="74BE489C" w14:textId="77777777" w:rsidR="00764D67" w:rsidRPr="00764D67" w:rsidRDefault="00764D67" w:rsidP="00764D67">
      <w:pPr>
        <w:spacing w:after="0" w:line="360" w:lineRule="auto"/>
        <w:jc w:val="both"/>
        <w:rPr>
          <w:rFonts w:ascii="Century Gothic" w:hAnsi="Century Gothic" w:cs="Arial"/>
          <w:sz w:val="24"/>
          <w:szCs w:val="24"/>
          <w:lang w:val="es-ES"/>
        </w:rPr>
      </w:pPr>
    </w:p>
    <w:p w14:paraId="42F472EC" w14:textId="77777777" w:rsidR="00764D67" w:rsidRPr="00177425" w:rsidRDefault="00764D67" w:rsidP="00764D67">
      <w:pPr>
        <w:spacing w:after="0" w:line="240" w:lineRule="auto"/>
        <w:ind w:left="567" w:right="902"/>
        <w:jc w:val="both"/>
        <w:rPr>
          <w:rFonts w:ascii="Century Gothic" w:hAnsi="Century Gothic" w:cs="Arial"/>
          <w:highlight w:val="green"/>
          <w:lang w:val="es-ES"/>
        </w:rPr>
      </w:pPr>
      <w:r w:rsidRPr="00764D67">
        <w:rPr>
          <w:rFonts w:ascii="Century Gothic" w:hAnsi="Century Gothic" w:cs="Arial"/>
          <w:bCs/>
          <w:i/>
        </w:rPr>
        <w:t>ARTICULO 68. </w:t>
      </w:r>
      <w:r w:rsidRPr="00764D67">
        <w:rPr>
          <w:rFonts w:ascii="Century Gothic" w:hAnsi="Century Gothic" w:cs="Arial"/>
          <w:bCs/>
          <w:i/>
          <w:iCs/>
        </w:rPr>
        <w:t>DEFINICIÓN DE LAS OBLIGACIONES A FAVOR DEL ESTADO QUE PRESTAN MERITO EJECUTIVO</w:t>
      </w:r>
      <w:r w:rsidRPr="00764D67">
        <w:rPr>
          <w:rFonts w:ascii="Century Gothic" w:hAnsi="Century Gothic" w:cs="Arial"/>
          <w:lang w:val="es-ES"/>
        </w:rPr>
        <w:t xml:space="preserve">. </w:t>
      </w:r>
      <w:r w:rsidRPr="00177425">
        <w:rPr>
          <w:rFonts w:ascii="Century Gothic" w:hAnsi="Century Gothic" w:cs="Arial"/>
          <w:highlight w:val="green"/>
          <w:lang w:val="es-ES"/>
        </w:rPr>
        <w:t>Prestarán mérito ejecutivo por jurisdicción coactiva, siempre que en ellos conste una obligación clara, expresa y actualmente exigible los siguientes documentos:</w:t>
      </w:r>
    </w:p>
    <w:p w14:paraId="36E99117" w14:textId="77777777" w:rsidR="00764D67" w:rsidRPr="00764D67" w:rsidRDefault="00764D67" w:rsidP="00764D67">
      <w:pPr>
        <w:spacing w:after="0" w:line="240" w:lineRule="auto"/>
        <w:ind w:left="567" w:right="902"/>
        <w:jc w:val="both"/>
        <w:rPr>
          <w:rFonts w:ascii="Century Gothic" w:hAnsi="Century Gothic" w:cs="Arial"/>
          <w:lang w:val="es-ES"/>
        </w:rPr>
      </w:pPr>
      <w:r w:rsidRPr="00177425">
        <w:rPr>
          <w:rFonts w:ascii="Century Gothic" w:hAnsi="Century Gothic" w:cs="Arial"/>
          <w:highlight w:val="green"/>
          <w:lang w:val="es-ES"/>
        </w:rPr>
        <w:t>(…)</w:t>
      </w:r>
    </w:p>
    <w:p w14:paraId="396FF287" w14:textId="77777777" w:rsidR="00764D67" w:rsidRPr="00764D67" w:rsidRDefault="00764D67" w:rsidP="00764D67">
      <w:pPr>
        <w:spacing w:after="0" w:line="240" w:lineRule="auto"/>
        <w:ind w:left="567" w:right="902"/>
        <w:jc w:val="both"/>
        <w:rPr>
          <w:rFonts w:ascii="Century Gothic" w:hAnsi="Century Gothic" w:cs="Arial"/>
          <w:lang w:val="es-ES"/>
        </w:rPr>
      </w:pPr>
    </w:p>
    <w:p w14:paraId="16B7F059" w14:textId="77777777" w:rsidR="00764D67" w:rsidRPr="00764D67" w:rsidRDefault="00764D67" w:rsidP="00764D67">
      <w:pPr>
        <w:spacing w:after="0" w:line="240" w:lineRule="auto"/>
        <w:ind w:left="567" w:right="902"/>
        <w:jc w:val="both"/>
        <w:rPr>
          <w:rFonts w:ascii="Century Gothic" w:hAnsi="Century Gothic" w:cs="Arial"/>
          <w:lang w:val="es-ES"/>
        </w:rPr>
      </w:pPr>
      <w:r w:rsidRPr="00764D67">
        <w:rPr>
          <w:rFonts w:ascii="Century Gothic" w:hAnsi="Century Gothic" w:cs="Arial"/>
          <w:lang w:val="es-ES"/>
        </w:rPr>
        <w:t xml:space="preserve">4. </w:t>
      </w:r>
      <w:r w:rsidRPr="00177425">
        <w:rPr>
          <w:rFonts w:ascii="Century Gothic" w:hAnsi="Century Gothic" w:cs="Arial"/>
          <w:highlight w:val="green"/>
          <w:lang w:val="es-ES"/>
        </w:rPr>
        <w:t>Los contratos, las pólizas de seguro y las demás garantías que otorguen los contratistas a favor de entidades públicas, que integrarán título ejecutivo con el acto administrativo de liquidación final del contrato, o con la resolución ejecutoriada que decrete la caducidad, o la terminación según el caso.</w:t>
      </w:r>
    </w:p>
    <w:bookmarkEnd w:id="3"/>
    <w:p w14:paraId="298C4EDD" w14:textId="77777777" w:rsidR="00764D67" w:rsidRPr="00764D67" w:rsidRDefault="00764D67" w:rsidP="00764D67">
      <w:pPr>
        <w:spacing w:after="0" w:line="360" w:lineRule="auto"/>
        <w:jc w:val="both"/>
        <w:rPr>
          <w:rFonts w:ascii="Century Gothic" w:hAnsi="Century Gothic" w:cs="Arial"/>
          <w:b/>
          <w:sz w:val="24"/>
          <w:szCs w:val="24"/>
        </w:rPr>
      </w:pPr>
    </w:p>
    <w:p w14:paraId="06BA4789"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45. Así, para el momento de proferirse la sentencia de primera instancia que se impugnó, tal y como lo reconoció el Tribunal, el título se encontraba “</w:t>
      </w:r>
      <w:r w:rsidRPr="00764D67">
        <w:rPr>
          <w:rFonts w:ascii="Century Gothic" w:hAnsi="Century Gothic" w:cs="Arial"/>
          <w:i/>
          <w:sz w:val="24"/>
          <w:szCs w:val="24"/>
          <w:lang w:val="es-ES"/>
        </w:rPr>
        <w:t>debidamente conformado mediante la póliza de cumplimiento expedida por la Compañía de Seguros Cóndor S.A., las resoluciones Nos. 001/00 y 06/00 por medio de las cuales se resolvió hacer efectiva la póliza Nº 719811 y realizó la liquidación unilateral del contrato y, por el contrato de obra Nº 036/97</w:t>
      </w:r>
      <w:r w:rsidRPr="00764D67">
        <w:rPr>
          <w:rFonts w:ascii="Century Gothic" w:hAnsi="Century Gothic" w:cs="Arial"/>
          <w:sz w:val="24"/>
          <w:szCs w:val="24"/>
          <w:lang w:val="es-ES"/>
        </w:rPr>
        <w:t>”.</w:t>
      </w:r>
    </w:p>
    <w:p w14:paraId="3356FEAE" w14:textId="77777777" w:rsidR="00764D67" w:rsidRPr="00764D67" w:rsidRDefault="00764D67" w:rsidP="00764D67">
      <w:pPr>
        <w:spacing w:after="0" w:line="360" w:lineRule="auto"/>
        <w:jc w:val="both"/>
        <w:rPr>
          <w:rFonts w:ascii="Century Gothic" w:hAnsi="Century Gothic" w:cs="Arial"/>
          <w:sz w:val="24"/>
          <w:szCs w:val="24"/>
          <w:lang w:val="es-ES"/>
        </w:rPr>
      </w:pPr>
    </w:p>
    <w:p w14:paraId="2B751D9F"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lastRenderedPageBreak/>
        <w:t xml:space="preserve">46. Ahora bien, con posterioridad a la Sentencia de primera instancia, ha tenido lugar un número considerable de hechos sobrevinientes consistentes en la toma de posesión de los bienes, haberes y negocios; la </w:t>
      </w:r>
      <w:bookmarkStart w:id="4" w:name="_Hlk17361834"/>
      <w:r w:rsidRPr="00764D67">
        <w:rPr>
          <w:rFonts w:ascii="Century Gothic" w:hAnsi="Century Gothic" w:cs="Arial"/>
          <w:sz w:val="24"/>
          <w:szCs w:val="24"/>
          <w:lang w:val="es-ES"/>
        </w:rPr>
        <w:t>liquidación forzosa administrativa</w:t>
      </w:r>
      <w:bookmarkEnd w:id="4"/>
      <w:r w:rsidRPr="00764D67">
        <w:rPr>
          <w:rFonts w:ascii="Century Gothic" w:hAnsi="Century Gothic" w:cs="Arial"/>
          <w:sz w:val="24"/>
          <w:szCs w:val="24"/>
          <w:lang w:val="es-ES"/>
        </w:rPr>
        <w:t xml:space="preserve"> y la terminación de la existencia legal de la Compañía de Seguros CÓNDOR S.A., que sin lugar a dudas han tenido un efecto directo sobre el proceso de la referencia. </w:t>
      </w:r>
    </w:p>
    <w:p w14:paraId="46FE3062" w14:textId="77777777" w:rsidR="00764D67" w:rsidRPr="00764D67" w:rsidRDefault="00764D67" w:rsidP="00764D67">
      <w:pPr>
        <w:spacing w:after="0" w:line="360" w:lineRule="auto"/>
        <w:jc w:val="both"/>
        <w:rPr>
          <w:rFonts w:ascii="Century Gothic" w:hAnsi="Century Gothic" w:cs="Arial"/>
          <w:sz w:val="24"/>
          <w:szCs w:val="24"/>
          <w:lang w:val="es-ES"/>
        </w:rPr>
      </w:pPr>
    </w:p>
    <w:p w14:paraId="2092EE5A"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47</w:t>
      </w:r>
      <w:r w:rsidRPr="00177425">
        <w:rPr>
          <w:rFonts w:ascii="Century Gothic" w:hAnsi="Century Gothic" w:cs="Arial"/>
          <w:sz w:val="24"/>
          <w:szCs w:val="24"/>
          <w:highlight w:val="green"/>
          <w:lang w:val="es-ES"/>
        </w:rPr>
        <w:t xml:space="preserve">. </w:t>
      </w:r>
      <w:bookmarkStart w:id="5" w:name="_Hlk17362018"/>
      <w:r w:rsidRPr="00177425">
        <w:rPr>
          <w:rFonts w:ascii="Century Gothic" w:hAnsi="Century Gothic" w:cs="Arial"/>
          <w:sz w:val="24"/>
          <w:szCs w:val="24"/>
          <w:highlight w:val="green"/>
          <w:lang w:val="es-ES"/>
        </w:rPr>
        <w:t>El Estatuto Orgánico del Sistema Financiero consagra, dentro de los efectos de la toma de posesión, la suspensión de los procesos de ejecución en curso, la imposibilidad de admitir nuevos procesos y la cancelación de los embargos decretados con anterioridad a la toma de posesión. En similar sentido la Ley 1116 de 2006, en su artículo 20, consagra la imposibilidad de admitir o continuar procesos de ejecución, así como la obligación del juez de declarar de oficio la nulidad de las actuaciones que contravengan la señalada imposibilidad</w:t>
      </w:r>
      <w:r w:rsidRPr="00177425">
        <w:rPr>
          <w:rFonts w:ascii="Century Gothic" w:hAnsi="Century Gothic" w:cs="Arial"/>
          <w:sz w:val="24"/>
          <w:szCs w:val="24"/>
          <w:highlight w:val="green"/>
          <w:vertAlign w:val="superscript"/>
          <w:lang w:val="es-ES"/>
        </w:rPr>
        <w:footnoteReference w:id="35"/>
      </w:r>
      <w:r w:rsidRPr="00177425">
        <w:rPr>
          <w:rFonts w:ascii="Century Gothic" w:hAnsi="Century Gothic" w:cs="Arial"/>
          <w:sz w:val="24"/>
          <w:szCs w:val="24"/>
          <w:highlight w:val="green"/>
          <w:lang w:val="es-ES"/>
        </w:rPr>
        <w:t>. Asimismo, el Decreto 2555 de 2010, que recoge las normas del sector financiero, asegurador y del mercado de valores, establece, dentro de las medidas preventivas obligatorias del resultado de la toma de posesión, la suspensión de los procesos de ejecución.</w:t>
      </w:r>
    </w:p>
    <w:bookmarkEnd w:id="5"/>
    <w:p w14:paraId="3FCEC8DD" w14:textId="77777777" w:rsidR="00764D67" w:rsidRPr="00764D67" w:rsidRDefault="00764D67" w:rsidP="00764D67">
      <w:pPr>
        <w:spacing w:after="0" w:line="360" w:lineRule="auto"/>
        <w:jc w:val="both"/>
        <w:rPr>
          <w:rFonts w:ascii="Century Gothic" w:hAnsi="Century Gothic" w:cs="Arial"/>
          <w:sz w:val="24"/>
          <w:szCs w:val="24"/>
          <w:lang w:val="es-ES"/>
        </w:rPr>
      </w:pPr>
    </w:p>
    <w:p w14:paraId="7AFC9BC6" w14:textId="77777777" w:rsidR="00764D67" w:rsidRPr="00177425" w:rsidRDefault="00764D67" w:rsidP="00764D67">
      <w:pPr>
        <w:spacing w:after="0" w:line="360" w:lineRule="auto"/>
        <w:jc w:val="both"/>
        <w:rPr>
          <w:rFonts w:ascii="Century Gothic" w:hAnsi="Century Gothic" w:cs="Arial"/>
          <w:sz w:val="24"/>
          <w:szCs w:val="24"/>
          <w:highlight w:val="green"/>
          <w:lang w:val="es-ES"/>
        </w:rPr>
      </w:pPr>
      <w:r w:rsidRPr="00764D67">
        <w:rPr>
          <w:rFonts w:ascii="Century Gothic" w:hAnsi="Century Gothic" w:cs="Arial"/>
          <w:sz w:val="24"/>
          <w:szCs w:val="24"/>
          <w:lang w:val="es-ES"/>
        </w:rPr>
        <w:lastRenderedPageBreak/>
        <w:t xml:space="preserve">48. </w:t>
      </w:r>
      <w:bookmarkStart w:id="6" w:name="_Hlk17362142"/>
      <w:r w:rsidRPr="00177425">
        <w:rPr>
          <w:rFonts w:ascii="Century Gothic" w:hAnsi="Century Gothic" w:cs="Arial"/>
          <w:sz w:val="24"/>
          <w:szCs w:val="24"/>
          <w:highlight w:val="green"/>
          <w:lang w:val="es-ES"/>
        </w:rPr>
        <w:t>El Decreto 2555 de 2010, artículo 9.1.3.1.1</w:t>
      </w:r>
      <w:r w:rsidRPr="00177425">
        <w:rPr>
          <w:rFonts w:ascii="Century Gothic" w:hAnsi="Century Gothic" w:cs="Arial"/>
          <w:sz w:val="24"/>
          <w:szCs w:val="24"/>
          <w:highlight w:val="green"/>
          <w:vertAlign w:val="superscript"/>
          <w:lang w:val="es-ES"/>
        </w:rPr>
        <w:footnoteReference w:id="36"/>
      </w:r>
      <w:r w:rsidRPr="00177425">
        <w:rPr>
          <w:rFonts w:ascii="Century Gothic" w:hAnsi="Century Gothic" w:cs="Arial"/>
          <w:sz w:val="24"/>
          <w:szCs w:val="24"/>
          <w:highlight w:val="green"/>
          <w:lang w:val="es-ES"/>
        </w:rPr>
        <w:t>, en concordancia con el artículo 117 literal d) del Estatuto Orgánico del Sistema Financiero</w:t>
      </w:r>
      <w:r w:rsidRPr="00177425">
        <w:rPr>
          <w:rFonts w:ascii="Century Gothic" w:hAnsi="Century Gothic" w:cs="Arial"/>
          <w:sz w:val="24"/>
          <w:szCs w:val="24"/>
          <w:highlight w:val="green"/>
          <w:vertAlign w:val="superscript"/>
          <w:lang w:val="es-ES"/>
        </w:rPr>
        <w:footnoteReference w:id="37"/>
      </w:r>
      <w:r w:rsidRPr="00177425">
        <w:rPr>
          <w:rFonts w:ascii="Century Gothic" w:hAnsi="Century Gothic" w:cs="Arial"/>
          <w:sz w:val="24"/>
          <w:szCs w:val="24"/>
          <w:highlight w:val="green"/>
          <w:lang w:val="es-ES"/>
        </w:rPr>
        <w:t xml:space="preserve">, establecen además, como medida derivada del acto administrativo que ordene la liquidación forzosa administrativa para el caso de las aseguradoras, la </w:t>
      </w:r>
      <w:r w:rsidRPr="00177425">
        <w:rPr>
          <w:rFonts w:ascii="Century Gothic" w:hAnsi="Century Gothic" w:cs="Arial"/>
          <w:b/>
          <w:sz w:val="24"/>
          <w:szCs w:val="24"/>
          <w:highlight w:val="green"/>
          <w:lang w:val="es-ES"/>
        </w:rPr>
        <w:t>terminación automática</w:t>
      </w:r>
      <w:r w:rsidRPr="00177425">
        <w:rPr>
          <w:rFonts w:ascii="Century Gothic" w:hAnsi="Century Gothic" w:cs="Arial"/>
          <w:sz w:val="24"/>
          <w:szCs w:val="24"/>
          <w:highlight w:val="green"/>
          <w:lang w:val="es-ES"/>
        </w:rPr>
        <w:t xml:space="preserve">, al vencimiento de un plazo de 2 meses contados a partir de la ejecutoria del acto </w:t>
      </w:r>
      <w:r w:rsidRPr="00177425">
        <w:rPr>
          <w:rFonts w:ascii="Century Gothic" w:hAnsi="Century Gothic" w:cs="Arial"/>
          <w:sz w:val="24"/>
          <w:szCs w:val="24"/>
          <w:highlight w:val="green"/>
          <w:lang w:val="es-ES"/>
        </w:rPr>
        <w:lastRenderedPageBreak/>
        <w:t>administrativo, de los contratos de seguros vigentes, cualquiera que sea su clase, salvo cuando se trate de seguros de cumplimiento o de vida, para los cuales el término podrá ampliarse hasta por 6 meses.</w:t>
      </w:r>
      <w:bookmarkEnd w:id="6"/>
    </w:p>
    <w:p w14:paraId="47F104CC" w14:textId="77777777" w:rsidR="00764D67" w:rsidRPr="00177425" w:rsidRDefault="00764D67" w:rsidP="00764D67">
      <w:pPr>
        <w:spacing w:after="0" w:line="360" w:lineRule="auto"/>
        <w:jc w:val="both"/>
        <w:rPr>
          <w:rFonts w:ascii="Century Gothic" w:hAnsi="Century Gothic" w:cs="Arial"/>
          <w:sz w:val="24"/>
          <w:szCs w:val="24"/>
          <w:highlight w:val="green"/>
          <w:lang w:val="es-ES"/>
        </w:rPr>
      </w:pPr>
    </w:p>
    <w:p w14:paraId="0451E858" w14:textId="77777777" w:rsidR="00764D67" w:rsidRPr="00764D67" w:rsidRDefault="00764D67" w:rsidP="00764D67">
      <w:pPr>
        <w:spacing w:after="0" w:line="360" w:lineRule="auto"/>
        <w:jc w:val="both"/>
        <w:rPr>
          <w:rFonts w:ascii="Century Gothic" w:hAnsi="Century Gothic" w:cs="Arial"/>
          <w:sz w:val="24"/>
          <w:szCs w:val="24"/>
          <w:lang w:val="es-ES"/>
        </w:rPr>
      </w:pPr>
      <w:r w:rsidRPr="00177425">
        <w:rPr>
          <w:rFonts w:ascii="Century Gothic" w:hAnsi="Century Gothic" w:cs="Arial"/>
          <w:sz w:val="24"/>
          <w:szCs w:val="24"/>
          <w:highlight w:val="green"/>
          <w:lang w:val="es-ES"/>
        </w:rPr>
        <w:t xml:space="preserve">49. Como se observa, </w:t>
      </w:r>
      <w:r w:rsidRPr="00F4013C">
        <w:rPr>
          <w:rFonts w:ascii="Century Gothic" w:hAnsi="Century Gothic" w:cs="Arial"/>
          <w:sz w:val="24"/>
          <w:szCs w:val="24"/>
          <w:highlight w:val="cyan"/>
          <w:lang w:val="es-ES"/>
        </w:rPr>
        <w:t>de la mano de la suspensión de los procesos de ejecución, de la obligación de decretar de oficio la nulidad de las actuaciones surtidas en contravención de esta obligación, procede, de igual manera, por disposición legal especial, la terminación automática de los contratos de seguro en un término de dos meses como regla general, y de seis meses para los contratos de seguros de cumplimiento, como es el caso del contrato de seguro que en el proceso de la referencia conformaba el título ejecutivo que dio origen al proceso ejecutivo; terminación a la que, por demás, se refiere el artículo 4 de la Resolución 221 de 2013 por la cual se ordenó la liquidación forzosa.</w:t>
      </w:r>
      <w:r w:rsidRPr="00764D67">
        <w:rPr>
          <w:rFonts w:ascii="Century Gothic" w:hAnsi="Century Gothic" w:cs="Arial"/>
          <w:sz w:val="24"/>
          <w:szCs w:val="24"/>
          <w:lang w:val="es-ES"/>
        </w:rPr>
        <w:t xml:space="preserve"> </w:t>
      </w:r>
    </w:p>
    <w:p w14:paraId="554B3077" w14:textId="77777777" w:rsidR="00764D67" w:rsidRPr="00764D67" w:rsidRDefault="00764D67" w:rsidP="00764D67">
      <w:pPr>
        <w:spacing w:after="0" w:line="360" w:lineRule="auto"/>
        <w:jc w:val="both"/>
        <w:rPr>
          <w:rFonts w:ascii="Century Gothic" w:hAnsi="Century Gothic" w:cs="Arial"/>
          <w:sz w:val="24"/>
          <w:szCs w:val="24"/>
          <w:lang w:val="es-ES"/>
        </w:rPr>
      </w:pPr>
    </w:p>
    <w:p w14:paraId="408F1D6C"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50. </w:t>
      </w:r>
      <w:r w:rsidRPr="00177425">
        <w:rPr>
          <w:rFonts w:ascii="Century Gothic" w:hAnsi="Century Gothic" w:cs="Arial"/>
          <w:sz w:val="24"/>
          <w:szCs w:val="24"/>
          <w:highlight w:val="green"/>
          <w:lang w:val="es-ES"/>
        </w:rPr>
        <w:t>Advierte la Sala que al operar la terminación automática por disposición legal especial de un contrato de seguro de cumplimiento, desaparece con ello el título ejecutivo complejo que da origen y permite la ejecución.</w:t>
      </w:r>
    </w:p>
    <w:p w14:paraId="4D688A0E" w14:textId="77777777" w:rsidR="00764D67" w:rsidRPr="00764D67" w:rsidRDefault="00764D67" w:rsidP="00764D67">
      <w:pPr>
        <w:spacing w:after="0" w:line="360" w:lineRule="auto"/>
        <w:jc w:val="both"/>
        <w:rPr>
          <w:rFonts w:ascii="Century Gothic" w:hAnsi="Century Gothic" w:cs="Arial"/>
          <w:sz w:val="24"/>
          <w:szCs w:val="24"/>
          <w:lang w:val="es-ES"/>
        </w:rPr>
      </w:pPr>
    </w:p>
    <w:p w14:paraId="3E85226A"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51. </w:t>
      </w:r>
      <w:bookmarkStart w:id="8" w:name="_Hlk17363479"/>
      <w:r w:rsidRPr="00764D67">
        <w:rPr>
          <w:rFonts w:ascii="Century Gothic" w:hAnsi="Century Gothic" w:cs="Arial"/>
          <w:sz w:val="24"/>
          <w:szCs w:val="24"/>
          <w:lang w:val="es-ES"/>
        </w:rPr>
        <w:t>En el presente caso el acto administrativo que ordenó la liquidación forzosa administrativa fue la Resolución 2211 de 5 de diciembre 2013</w:t>
      </w:r>
      <w:r w:rsidRPr="00764D67">
        <w:rPr>
          <w:rFonts w:ascii="Century Gothic" w:hAnsi="Century Gothic" w:cs="Arial"/>
          <w:sz w:val="24"/>
          <w:szCs w:val="24"/>
          <w:vertAlign w:val="superscript"/>
          <w:lang w:val="es-ES"/>
        </w:rPr>
        <w:footnoteReference w:id="38"/>
      </w:r>
      <w:r w:rsidRPr="00764D67">
        <w:rPr>
          <w:rFonts w:ascii="Century Gothic" w:hAnsi="Century Gothic" w:cs="Arial"/>
          <w:sz w:val="24"/>
          <w:szCs w:val="24"/>
          <w:lang w:val="es-ES"/>
        </w:rPr>
        <w:t>, resolución contra la que procedía el recurso de reposición dentro de los 10 días siguientes a su notificación y que adquirió firmeza el 20 de diciembre de 2013. Lo anterior implica que el plazo a partir del cual se debe iniciar el conteo para que se produzca la señalada terminación automática de los 6 meses en los contratos de seguro de cumplimiento, es al día siguiente de la firmeza del acto administrativo, esto es, el 21 de diciembre de 2013, terminación automática que finalmente ocurrió el 24 de junio de 2014</w:t>
      </w:r>
      <w:r w:rsidRPr="00764D67">
        <w:rPr>
          <w:rFonts w:ascii="Century Gothic" w:hAnsi="Century Gothic" w:cs="Arial"/>
          <w:sz w:val="24"/>
          <w:szCs w:val="24"/>
          <w:vertAlign w:val="superscript"/>
          <w:lang w:val="es-ES"/>
        </w:rPr>
        <w:footnoteReference w:id="39"/>
      </w:r>
      <w:r w:rsidRPr="00764D67">
        <w:rPr>
          <w:rFonts w:ascii="Century Gothic" w:hAnsi="Century Gothic" w:cs="Arial"/>
          <w:sz w:val="24"/>
          <w:szCs w:val="24"/>
          <w:lang w:val="es-ES"/>
        </w:rPr>
        <w:t>.</w:t>
      </w:r>
    </w:p>
    <w:p w14:paraId="1486027E" w14:textId="77777777" w:rsidR="00764D67" w:rsidRPr="00764D67" w:rsidRDefault="00764D67" w:rsidP="00764D67">
      <w:pPr>
        <w:spacing w:after="0" w:line="360" w:lineRule="auto"/>
        <w:jc w:val="both"/>
        <w:rPr>
          <w:rFonts w:ascii="Century Gothic" w:hAnsi="Century Gothic" w:cs="Arial"/>
          <w:sz w:val="24"/>
          <w:szCs w:val="24"/>
          <w:lang w:val="es-ES"/>
        </w:rPr>
      </w:pPr>
    </w:p>
    <w:p w14:paraId="741A6846"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52. </w:t>
      </w:r>
      <w:r w:rsidRPr="00177425">
        <w:rPr>
          <w:rFonts w:ascii="Century Gothic" w:hAnsi="Century Gothic" w:cs="Arial"/>
          <w:sz w:val="24"/>
          <w:szCs w:val="24"/>
          <w:highlight w:val="green"/>
          <w:lang w:val="es-ES"/>
        </w:rPr>
        <w:t xml:space="preserve">Advierte la Sala que, dado que para el momento en que se decide en segunda instancia el proceso ejecutivo de la referencia, ha operado la terminación automática del contrato de seguro de cumplimiento, ha </w:t>
      </w:r>
      <w:r w:rsidRPr="00177425">
        <w:rPr>
          <w:rFonts w:ascii="Century Gothic" w:hAnsi="Century Gothic" w:cs="Arial"/>
          <w:sz w:val="24"/>
          <w:szCs w:val="24"/>
          <w:highlight w:val="green"/>
          <w:lang w:val="es-ES"/>
        </w:rPr>
        <w:lastRenderedPageBreak/>
        <w:t>desaparecido consecuencialmente el título ejecutivo complejo que da origen al presente proceso.</w:t>
      </w:r>
      <w:r w:rsidRPr="00764D67">
        <w:rPr>
          <w:rFonts w:ascii="Century Gothic" w:hAnsi="Century Gothic" w:cs="Arial"/>
          <w:sz w:val="24"/>
          <w:szCs w:val="24"/>
          <w:lang w:val="es-ES"/>
        </w:rPr>
        <w:t xml:space="preserve"> </w:t>
      </w:r>
    </w:p>
    <w:bookmarkEnd w:id="8"/>
    <w:p w14:paraId="341F30BA" w14:textId="77777777" w:rsidR="00764D67" w:rsidRPr="00764D67" w:rsidRDefault="00764D67" w:rsidP="00764D67">
      <w:pPr>
        <w:spacing w:after="0" w:line="360" w:lineRule="auto"/>
        <w:jc w:val="both"/>
        <w:rPr>
          <w:rFonts w:ascii="Century Gothic" w:hAnsi="Century Gothic" w:cs="Arial"/>
          <w:sz w:val="24"/>
          <w:szCs w:val="24"/>
          <w:lang w:val="es-ES"/>
        </w:rPr>
      </w:pPr>
    </w:p>
    <w:p w14:paraId="2B9D2D9B"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53. Respecto a la </w:t>
      </w:r>
      <w:r w:rsidRPr="00177425">
        <w:rPr>
          <w:rFonts w:ascii="Century Gothic" w:hAnsi="Century Gothic" w:cs="Arial"/>
          <w:sz w:val="24"/>
          <w:szCs w:val="24"/>
          <w:highlight w:val="green"/>
          <w:lang w:val="es-ES"/>
        </w:rPr>
        <w:t>regulación del Código de Procedimiento Civil frente a los procesos de ejecución, a la que se debe acudir por remisión expresa del Código Contencioso Administrativo en sus artículos 87 y 252; el Código de Procedimiento Civil, artículo 510, señala que “</w:t>
      </w:r>
      <w:r w:rsidRPr="00177425">
        <w:rPr>
          <w:rFonts w:ascii="Century Gothic" w:hAnsi="Century Gothic" w:cs="Arial"/>
          <w:i/>
          <w:sz w:val="24"/>
          <w:szCs w:val="24"/>
          <w:highlight w:val="green"/>
          <w:lang w:val="es-ES"/>
        </w:rPr>
        <w:t>si al dictar sentencia prospera alguna excepción contra la totalidad del mandamiento ejecutivo, el juez se abstendrá de fallar sobre las demás</w:t>
      </w:r>
      <w:r w:rsidRPr="00177425">
        <w:rPr>
          <w:rFonts w:ascii="Century Gothic" w:hAnsi="Century Gothic" w:cs="Arial"/>
          <w:sz w:val="24"/>
          <w:szCs w:val="24"/>
          <w:highlight w:val="green"/>
          <w:lang w:val="es-ES"/>
        </w:rPr>
        <w:t>”. Así, dado que en el caso en estudio ha prosperado la excepción de mérito consistente en la falta de título ejecutivo complejo producto de la terminación automática del contrato de seguro, así se resolverá y se ordenará no continuar con la ejecución.</w:t>
      </w:r>
    </w:p>
    <w:p w14:paraId="47EB6B93" w14:textId="77777777" w:rsidR="00764D67" w:rsidRPr="00764D67" w:rsidRDefault="00764D67" w:rsidP="00764D67">
      <w:pPr>
        <w:spacing w:after="0" w:line="360" w:lineRule="auto"/>
        <w:jc w:val="both"/>
        <w:rPr>
          <w:rFonts w:ascii="Century Gothic" w:hAnsi="Century Gothic" w:cs="Arial"/>
          <w:sz w:val="24"/>
          <w:szCs w:val="24"/>
          <w:lang w:val="es-ES"/>
        </w:rPr>
      </w:pPr>
    </w:p>
    <w:p w14:paraId="2D8ABF32"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54. Finalmente, frente a la existencia del pago parcial referido en el apartado 4, si bien es verdad que al haber operado la excepción de mérito de ausencia del título ejecutivo, “el juez se abstendrá de fallar sobre las demás”; en esta parte motiva la Sala considera de recibo, para efectos de claridad, recordar que dicho pago parcial en todo caso se realizó</w:t>
      </w:r>
      <w:r w:rsidRPr="00764D67">
        <w:rPr>
          <w:rFonts w:ascii="Century Gothic" w:hAnsi="Century Gothic" w:cs="Arial"/>
          <w:sz w:val="24"/>
          <w:szCs w:val="24"/>
          <w:vertAlign w:val="superscript"/>
          <w:lang w:val="es-ES"/>
        </w:rPr>
        <w:footnoteReference w:id="40"/>
      </w:r>
      <w:r w:rsidRPr="00764D67">
        <w:rPr>
          <w:rFonts w:ascii="Century Gothic" w:hAnsi="Century Gothic" w:cs="Arial"/>
          <w:sz w:val="24"/>
          <w:szCs w:val="24"/>
          <w:lang w:val="es-ES"/>
        </w:rPr>
        <w:t xml:space="preserve"> antes de que operara la señalada terminación automática del contrato de seguro y de que se verificara consecuencialmente la falta de existencia el título ejecutivo.</w:t>
      </w:r>
    </w:p>
    <w:p w14:paraId="3ED59E02" w14:textId="77777777" w:rsidR="00764D67" w:rsidRPr="00764D67" w:rsidRDefault="00764D67" w:rsidP="00764D67">
      <w:pPr>
        <w:spacing w:after="0" w:line="360" w:lineRule="auto"/>
        <w:rPr>
          <w:rFonts w:ascii="Century Gothic" w:hAnsi="Century Gothic" w:cs="Arial"/>
          <w:sz w:val="24"/>
          <w:szCs w:val="24"/>
          <w:lang w:val="es-ES"/>
        </w:rPr>
      </w:pPr>
    </w:p>
    <w:p w14:paraId="241B7916" w14:textId="77777777" w:rsidR="00764D67" w:rsidRPr="00764D67" w:rsidRDefault="00764D67" w:rsidP="00764D67">
      <w:pPr>
        <w:spacing w:after="0" w:line="360" w:lineRule="auto"/>
        <w:jc w:val="both"/>
        <w:rPr>
          <w:rFonts w:ascii="Century Gothic" w:hAnsi="Century Gothic" w:cs="Arial"/>
          <w:b/>
          <w:sz w:val="24"/>
          <w:szCs w:val="24"/>
          <w:lang w:val="es-ES"/>
        </w:rPr>
      </w:pPr>
      <w:r w:rsidRPr="00764D67">
        <w:rPr>
          <w:rFonts w:ascii="Century Gothic" w:hAnsi="Century Gothic" w:cs="Arial"/>
          <w:b/>
          <w:sz w:val="24"/>
          <w:szCs w:val="24"/>
          <w:lang w:val="es-ES"/>
        </w:rPr>
        <w:t>2.8. Sobre la condena en costas</w:t>
      </w:r>
    </w:p>
    <w:p w14:paraId="4D0109F9" w14:textId="77777777" w:rsidR="00764D67" w:rsidRPr="00764D67" w:rsidRDefault="00764D67" w:rsidP="00764D67">
      <w:pPr>
        <w:spacing w:after="0" w:line="360" w:lineRule="auto"/>
        <w:jc w:val="both"/>
        <w:rPr>
          <w:rFonts w:ascii="Century Gothic" w:hAnsi="Century Gothic" w:cs="Arial"/>
          <w:sz w:val="24"/>
          <w:szCs w:val="24"/>
          <w:lang w:val="es-ES"/>
        </w:rPr>
      </w:pPr>
    </w:p>
    <w:p w14:paraId="3BE86C26"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55. El Código Contencioso Administrativo, en su artículo 171, señala que el juez podrá condenar en costas a la parte vencida en el proceso en los términos del Código de Procedimiento Civil. Por su parte, la condena en costas en el Código de Procedimiento Civil está contenida, de manera general, en su artículo 392, que señala que habrá lugar a condenar en costas a la parte vencida cuando en el expediente aparezca que se causaron y en la medida de su comprobación.</w:t>
      </w:r>
    </w:p>
    <w:p w14:paraId="5E89CDB6" w14:textId="77777777" w:rsidR="00764D67" w:rsidRPr="00764D67" w:rsidRDefault="00764D67" w:rsidP="00764D67">
      <w:pPr>
        <w:spacing w:after="0" w:line="360" w:lineRule="auto"/>
        <w:jc w:val="both"/>
        <w:rPr>
          <w:rFonts w:ascii="Century Gothic" w:hAnsi="Century Gothic" w:cs="Arial"/>
          <w:sz w:val="24"/>
          <w:szCs w:val="24"/>
          <w:lang w:val="es-ES"/>
        </w:rPr>
      </w:pPr>
    </w:p>
    <w:p w14:paraId="67A5AC23"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Sobre los procesos ejecutivos el Estatuto Procesal Civil referido contempla, además, dos disposiciones puntuales sobre la condena en costas al ejecutado </w:t>
      </w:r>
      <w:r w:rsidRPr="00764D67">
        <w:rPr>
          <w:rFonts w:ascii="Century Gothic" w:hAnsi="Century Gothic" w:cs="Arial"/>
          <w:sz w:val="24"/>
          <w:szCs w:val="24"/>
          <w:lang w:val="es-ES"/>
        </w:rPr>
        <w:lastRenderedPageBreak/>
        <w:t>(artículo 507) o al ejecutante (artículo 510), de acuerdo con la parte que ha sido vencida en el proceso.</w:t>
      </w:r>
    </w:p>
    <w:p w14:paraId="59C99F91" w14:textId="77777777" w:rsidR="00764D67" w:rsidRPr="00764D67" w:rsidRDefault="00764D67" w:rsidP="00764D67">
      <w:pPr>
        <w:spacing w:after="0" w:line="360" w:lineRule="auto"/>
        <w:jc w:val="both"/>
        <w:rPr>
          <w:rFonts w:ascii="Century Gothic" w:hAnsi="Century Gothic" w:cs="Arial"/>
          <w:sz w:val="24"/>
          <w:szCs w:val="24"/>
          <w:lang w:val="es-ES"/>
        </w:rPr>
      </w:pPr>
    </w:p>
    <w:p w14:paraId="26FB6A40"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Ahora, si bien las disposiciones anteriores indicarían una eventual condena en costas a la parte vencida, la Sala se abstendrá de hacerlo pues en el caso en estudio estas se decretarían en favor de una persona jurídica frente a la cual se ha declarado la terminación de su existencia legal, razón que, de igual manera, llevará a la Sala a revocar la condena en costas de primera instancia a cargo del demandado.</w:t>
      </w:r>
    </w:p>
    <w:p w14:paraId="1627D44C" w14:textId="77777777" w:rsidR="00764D67" w:rsidRPr="00764D67" w:rsidRDefault="00764D67" w:rsidP="00764D67">
      <w:pPr>
        <w:spacing w:after="0" w:line="360" w:lineRule="auto"/>
        <w:jc w:val="both"/>
        <w:rPr>
          <w:rFonts w:ascii="Century Gothic" w:hAnsi="Century Gothic" w:cs="Arial"/>
          <w:sz w:val="24"/>
          <w:szCs w:val="24"/>
        </w:rPr>
      </w:pPr>
    </w:p>
    <w:p w14:paraId="1108202F" w14:textId="77777777" w:rsidR="00764D67" w:rsidRPr="00764D67" w:rsidRDefault="00764D67" w:rsidP="00764D67">
      <w:pPr>
        <w:spacing w:after="0" w:line="360" w:lineRule="auto"/>
        <w:jc w:val="both"/>
        <w:rPr>
          <w:rFonts w:ascii="Century Gothic" w:hAnsi="Century Gothic" w:cs="Arial"/>
          <w:sz w:val="24"/>
          <w:szCs w:val="24"/>
          <w:lang w:val="es-ES"/>
        </w:rPr>
      </w:pPr>
      <w:r w:rsidRPr="00764D67">
        <w:rPr>
          <w:rFonts w:ascii="Century Gothic" w:hAnsi="Century Gothic" w:cs="Arial"/>
          <w:sz w:val="24"/>
          <w:szCs w:val="24"/>
          <w:lang w:val="es-ES"/>
        </w:rPr>
        <w:t xml:space="preserve">56. En mérito de lo expuesto, el Consejo de Estado, Sala de lo Contencioso Administrativo, Sección Tercera, Subsección B, administrando justicia en nombre de la República y por autoridad de la ley, </w:t>
      </w:r>
    </w:p>
    <w:p w14:paraId="7FC763DE" w14:textId="77777777" w:rsidR="00764D67" w:rsidRPr="00764D67" w:rsidRDefault="00764D67" w:rsidP="00764D67">
      <w:pPr>
        <w:spacing w:after="0" w:line="360" w:lineRule="auto"/>
        <w:jc w:val="both"/>
        <w:rPr>
          <w:rFonts w:ascii="Century Gothic" w:hAnsi="Century Gothic" w:cs="Arial"/>
          <w:b/>
          <w:sz w:val="24"/>
          <w:szCs w:val="24"/>
          <w:lang w:val="es-ES"/>
        </w:rPr>
      </w:pPr>
    </w:p>
    <w:p w14:paraId="1F4F2FB7" w14:textId="77777777" w:rsidR="00764D67" w:rsidRPr="00764D67" w:rsidRDefault="00764D67" w:rsidP="00764D67">
      <w:pPr>
        <w:spacing w:after="0" w:line="360" w:lineRule="auto"/>
        <w:jc w:val="center"/>
        <w:rPr>
          <w:rFonts w:ascii="Century Gothic" w:hAnsi="Century Gothic" w:cs="Arial"/>
          <w:b/>
          <w:sz w:val="24"/>
          <w:szCs w:val="24"/>
          <w:lang w:val="es-ES"/>
        </w:rPr>
      </w:pPr>
      <w:r w:rsidRPr="00764D67">
        <w:rPr>
          <w:rFonts w:ascii="Century Gothic" w:hAnsi="Century Gothic" w:cs="Arial"/>
          <w:b/>
          <w:sz w:val="24"/>
          <w:szCs w:val="24"/>
          <w:lang w:val="es-ES"/>
        </w:rPr>
        <w:t>RESUELVE:</w:t>
      </w:r>
    </w:p>
    <w:p w14:paraId="3BE640E5" w14:textId="77777777" w:rsidR="00764D67" w:rsidRPr="00764D67" w:rsidRDefault="00764D67" w:rsidP="00764D67">
      <w:pPr>
        <w:spacing w:after="0" w:line="360" w:lineRule="auto"/>
        <w:jc w:val="center"/>
        <w:rPr>
          <w:rFonts w:ascii="Century Gothic" w:hAnsi="Century Gothic" w:cs="Arial"/>
          <w:b/>
          <w:sz w:val="24"/>
          <w:szCs w:val="24"/>
          <w:lang w:val="es-ES"/>
        </w:rPr>
      </w:pPr>
    </w:p>
    <w:p w14:paraId="0B545AA0"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sz w:val="24"/>
          <w:szCs w:val="24"/>
          <w:lang w:val="es-ES"/>
        </w:rPr>
      </w:pPr>
      <w:r w:rsidRPr="00764D67">
        <w:rPr>
          <w:rFonts w:ascii="Century Gothic" w:hAnsi="Century Gothic" w:cs="Arial"/>
          <w:b/>
          <w:sz w:val="24"/>
          <w:szCs w:val="24"/>
          <w:lang w:val="es-ES"/>
        </w:rPr>
        <w:t>PRIMERO: REVOCAR</w:t>
      </w:r>
      <w:r w:rsidRPr="00764D67">
        <w:rPr>
          <w:rFonts w:ascii="Century Gothic" w:hAnsi="Century Gothic" w:cs="Arial"/>
          <w:sz w:val="24"/>
          <w:szCs w:val="24"/>
          <w:lang w:val="es-ES"/>
        </w:rPr>
        <w:t xml:space="preserve"> la sentencia proferida el 15 de octubre de 2003 por el Tribunal Administrativo de Cundinamarca.</w:t>
      </w:r>
    </w:p>
    <w:p w14:paraId="3E255FE7"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b/>
          <w:sz w:val="24"/>
          <w:szCs w:val="24"/>
          <w:lang w:val="es-ES"/>
        </w:rPr>
      </w:pPr>
    </w:p>
    <w:p w14:paraId="3ADCE81A"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sz w:val="16"/>
          <w:szCs w:val="16"/>
          <w:highlight w:val="yellow"/>
          <w:lang w:val="es-ES"/>
        </w:rPr>
      </w:pPr>
      <w:r w:rsidRPr="00764D67">
        <w:rPr>
          <w:rFonts w:ascii="Century Gothic" w:hAnsi="Century Gothic" w:cs="Arial"/>
          <w:b/>
          <w:sz w:val="24"/>
          <w:szCs w:val="24"/>
          <w:lang w:val="es-ES"/>
        </w:rPr>
        <w:t>SEGUNDO:</w:t>
      </w:r>
      <w:r w:rsidRPr="00764D67">
        <w:rPr>
          <w:rFonts w:ascii="Century Gothic" w:hAnsi="Century Gothic" w:cs="Arial"/>
          <w:sz w:val="24"/>
          <w:szCs w:val="24"/>
          <w:lang w:val="es-ES"/>
        </w:rPr>
        <w:t xml:space="preserve"> </w:t>
      </w:r>
      <w:r w:rsidRPr="00764D67">
        <w:rPr>
          <w:rFonts w:ascii="Century Gothic" w:hAnsi="Century Gothic" w:cs="Arial"/>
          <w:b/>
          <w:sz w:val="24"/>
          <w:szCs w:val="24"/>
          <w:lang w:val="es-ES"/>
        </w:rPr>
        <w:t>DECLARAR</w:t>
      </w:r>
      <w:r w:rsidRPr="00764D67">
        <w:rPr>
          <w:rFonts w:ascii="Century Gothic" w:hAnsi="Century Gothic" w:cs="Arial"/>
          <w:sz w:val="24"/>
          <w:szCs w:val="24"/>
          <w:lang w:val="es-ES"/>
        </w:rPr>
        <w:t xml:space="preserve"> probada la excepción de mérito de ausencia del título ejecutivo, de conformidad con lo expuesto en la parte motiva y </w:t>
      </w:r>
      <w:r w:rsidRPr="00764D67">
        <w:rPr>
          <w:rFonts w:ascii="Century Gothic" w:hAnsi="Century Gothic" w:cs="Arial"/>
          <w:b/>
          <w:sz w:val="24"/>
          <w:szCs w:val="24"/>
          <w:lang w:val="es-ES"/>
        </w:rPr>
        <w:t>NEGAR</w:t>
      </w:r>
      <w:r w:rsidRPr="00764D67">
        <w:rPr>
          <w:rFonts w:ascii="Century Gothic" w:hAnsi="Century Gothic" w:cs="Arial"/>
          <w:sz w:val="24"/>
          <w:szCs w:val="24"/>
          <w:lang w:val="es-ES"/>
        </w:rPr>
        <w:t xml:space="preserve"> seguir adelante con la ejecución. </w:t>
      </w:r>
    </w:p>
    <w:p w14:paraId="47C0F65A"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b/>
          <w:sz w:val="24"/>
          <w:szCs w:val="24"/>
          <w:lang w:val="es-ES"/>
        </w:rPr>
      </w:pPr>
    </w:p>
    <w:p w14:paraId="50B7AA6B"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b/>
          <w:sz w:val="24"/>
          <w:szCs w:val="24"/>
          <w:lang w:val="es-ES"/>
        </w:rPr>
      </w:pPr>
      <w:r w:rsidRPr="00764D67">
        <w:rPr>
          <w:rFonts w:ascii="Century Gothic" w:hAnsi="Century Gothic" w:cs="Arial"/>
          <w:b/>
          <w:sz w:val="24"/>
          <w:szCs w:val="24"/>
          <w:lang w:val="es-ES"/>
        </w:rPr>
        <w:t xml:space="preserve">TERCERO: </w:t>
      </w:r>
      <w:r w:rsidRPr="00764D67">
        <w:rPr>
          <w:rFonts w:ascii="Century Gothic" w:hAnsi="Century Gothic" w:cs="Arial"/>
          <w:bCs/>
          <w:sz w:val="24"/>
          <w:szCs w:val="24"/>
        </w:rPr>
        <w:t>no condenar en costas.</w:t>
      </w:r>
    </w:p>
    <w:p w14:paraId="3111AEE7"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b/>
          <w:bCs/>
          <w:sz w:val="24"/>
          <w:szCs w:val="24"/>
        </w:rPr>
      </w:pPr>
    </w:p>
    <w:p w14:paraId="0E6F9A34"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sz w:val="24"/>
          <w:szCs w:val="24"/>
        </w:rPr>
      </w:pPr>
      <w:r w:rsidRPr="00764D67">
        <w:rPr>
          <w:rFonts w:ascii="Century Gothic" w:hAnsi="Century Gothic" w:cs="Arial"/>
          <w:b/>
          <w:bCs/>
          <w:sz w:val="24"/>
          <w:szCs w:val="24"/>
        </w:rPr>
        <w:t>CUARTO:</w:t>
      </w:r>
      <w:r w:rsidRPr="00764D67">
        <w:rPr>
          <w:rFonts w:ascii="Century Gothic" w:hAnsi="Century Gothic" w:cs="Arial"/>
          <w:bCs/>
          <w:sz w:val="24"/>
          <w:szCs w:val="24"/>
        </w:rPr>
        <w:t xml:space="preserve"> por Secretaría, una vez de ejecutoriado este proveído, </w:t>
      </w:r>
      <w:r w:rsidRPr="00764D67">
        <w:rPr>
          <w:rFonts w:ascii="Century Gothic" w:hAnsi="Century Gothic" w:cs="Arial"/>
          <w:b/>
          <w:bCs/>
          <w:sz w:val="24"/>
          <w:szCs w:val="24"/>
        </w:rPr>
        <w:t xml:space="preserve">DEVUÉLVASE </w:t>
      </w:r>
      <w:r w:rsidRPr="00764D67">
        <w:rPr>
          <w:rFonts w:ascii="Century Gothic" w:hAnsi="Century Gothic" w:cs="Arial"/>
          <w:bCs/>
          <w:sz w:val="24"/>
          <w:szCs w:val="24"/>
        </w:rPr>
        <w:t>el expediente al Tribunal de origen.</w:t>
      </w:r>
    </w:p>
    <w:p w14:paraId="6A7B7EE6" w14:textId="77777777" w:rsidR="00764D67" w:rsidRPr="00764D67" w:rsidRDefault="00764D67" w:rsidP="00764D67">
      <w:pPr>
        <w:overflowPunct w:val="0"/>
        <w:autoSpaceDE w:val="0"/>
        <w:autoSpaceDN w:val="0"/>
        <w:adjustRightInd w:val="0"/>
        <w:spacing w:after="0" w:line="360" w:lineRule="auto"/>
        <w:jc w:val="both"/>
        <w:textAlignment w:val="baseline"/>
        <w:rPr>
          <w:rFonts w:ascii="Century Gothic" w:hAnsi="Century Gothic" w:cs="Arial"/>
          <w:b/>
          <w:sz w:val="24"/>
          <w:szCs w:val="24"/>
          <w:highlight w:val="yellow"/>
          <w:lang w:val="es-ES"/>
        </w:rPr>
      </w:pPr>
    </w:p>
    <w:p w14:paraId="1EC03EBC" w14:textId="77777777" w:rsidR="00764D67" w:rsidRPr="00764D67" w:rsidRDefault="00764D67" w:rsidP="00764D67">
      <w:pPr>
        <w:overflowPunct w:val="0"/>
        <w:autoSpaceDE w:val="0"/>
        <w:autoSpaceDN w:val="0"/>
        <w:adjustRightInd w:val="0"/>
        <w:spacing w:after="0" w:line="360" w:lineRule="auto"/>
        <w:jc w:val="center"/>
        <w:textAlignment w:val="baseline"/>
        <w:rPr>
          <w:rFonts w:ascii="Century Gothic" w:hAnsi="Century Gothic" w:cs="Arial"/>
          <w:sz w:val="24"/>
          <w:szCs w:val="24"/>
          <w:lang w:val="es-ES"/>
        </w:rPr>
      </w:pPr>
    </w:p>
    <w:p w14:paraId="50336B77" w14:textId="77777777" w:rsidR="00764D67" w:rsidRPr="00764D67" w:rsidRDefault="00764D67" w:rsidP="00764D67">
      <w:pPr>
        <w:spacing w:after="0" w:line="360" w:lineRule="auto"/>
        <w:jc w:val="center"/>
        <w:rPr>
          <w:rFonts w:ascii="Century Gothic" w:hAnsi="Century Gothic" w:cs="Arial"/>
          <w:b/>
          <w:snapToGrid w:val="0"/>
          <w:sz w:val="24"/>
          <w:szCs w:val="24"/>
          <w:lang w:val="es-ES_tradnl"/>
        </w:rPr>
      </w:pPr>
      <w:r w:rsidRPr="00764D67">
        <w:rPr>
          <w:rFonts w:ascii="Century Gothic" w:hAnsi="Century Gothic" w:cs="Arial"/>
          <w:b/>
          <w:snapToGrid w:val="0"/>
          <w:sz w:val="24"/>
          <w:szCs w:val="24"/>
          <w:lang w:val="es-ES_tradnl"/>
        </w:rPr>
        <w:t>NOTIFÍQUESE Y CÚMPLASE</w:t>
      </w:r>
    </w:p>
    <w:p w14:paraId="5FAEA4C5" w14:textId="77777777" w:rsidR="00764D67" w:rsidRPr="00764D67" w:rsidRDefault="00764D67" w:rsidP="00764D67">
      <w:pPr>
        <w:spacing w:after="0" w:line="240" w:lineRule="auto"/>
        <w:jc w:val="center"/>
        <w:rPr>
          <w:rFonts w:ascii="Century Gothic" w:hAnsi="Century Gothic" w:cs="Arial"/>
          <w:b/>
          <w:snapToGrid w:val="0"/>
          <w:sz w:val="24"/>
          <w:szCs w:val="24"/>
          <w:lang w:val="es-ES_tradnl"/>
        </w:rPr>
      </w:pPr>
    </w:p>
    <w:p w14:paraId="49F41306" w14:textId="77777777" w:rsidR="00764D67" w:rsidRPr="00764D67" w:rsidRDefault="00764D67" w:rsidP="00764D67">
      <w:pPr>
        <w:spacing w:after="0" w:line="240" w:lineRule="auto"/>
        <w:jc w:val="center"/>
        <w:rPr>
          <w:rFonts w:ascii="Century Gothic" w:hAnsi="Century Gothic" w:cs="Arial"/>
          <w:b/>
          <w:snapToGrid w:val="0"/>
          <w:sz w:val="24"/>
          <w:szCs w:val="24"/>
          <w:lang w:val="es-ES_tradnl"/>
        </w:rPr>
      </w:pPr>
    </w:p>
    <w:p w14:paraId="338AB7E1" w14:textId="77777777" w:rsidR="00764D67" w:rsidRPr="00764D67" w:rsidRDefault="00764D67" w:rsidP="00764D67">
      <w:pPr>
        <w:spacing w:after="0" w:line="240" w:lineRule="auto"/>
        <w:jc w:val="center"/>
        <w:rPr>
          <w:rFonts w:ascii="Century Gothic" w:hAnsi="Century Gothic" w:cs="Arial"/>
          <w:b/>
          <w:snapToGrid w:val="0"/>
          <w:sz w:val="24"/>
          <w:szCs w:val="24"/>
          <w:lang w:val="es-ES_tradnl"/>
        </w:rPr>
      </w:pPr>
    </w:p>
    <w:p w14:paraId="6BBCFF63" w14:textId="77777777" w:rsidR="00764D67" w:rsidRPr="00764D67" w:rsidRDefault="00764D67" w:rsidP="00764D67">
      <w:pPr>
        <w:spacing w:after="0" w:line="240" w:lineRule="auto"/>
        <w:jc w:val="center"/>
        <w:rPr>
          <w:rFonts w:ascii="Century Gothic" w:hAnsi="Century Gothic" w:cs="Arial"/>
          <w:b/>
          <w:snapToGrid w:val="0"/>
          <w:sz w:val="24"/>
          <w:szCs w:val="24"/>
          <w:lang w:val="es-ES_tradnl"/>
        </w:rPr>
      </w:pPr>
    </w:p>
    <w:p w14:paraId="4C9E7233" w14:textId="77777777" w:rsidR="00764D67" w:rsidRPr="00764D67" w:rsidRDefault="00764D67" w:rsidP="00764D67">
      <w:pPr>
        <w:spacing w:after="0" w:line="240" w:lineRule="auto"/>
        <w:rPr>
          <w:rFonts w:ascii="Century Gothic" w:hAnsi="Century Gothic"/>
          <w:sz w:val="24"/>
          <w:szCs w:val="24"/>
          <w:lang w:val="es-ES"/>
        </w:rPr>
      </w:pPr>
      <w:r w:rsidRPr="00764D67">
        <w:rPr>
          <w:rFonts w:ascii="Century Gothic" w:hAnsi="Century Gothic" w:cs="Arial"/>
          <w:b/>
          <w:sz w:val="24"/>
          <w:szCs w:val="24"/>
        </w:rPr>
        <w:t>MARÍA ADRIANA MARÍN (E)</w:t>
      </w:r>
      <w:r w:rsidRPr="00764D67">
        <w:rPr>
          <w:rFonts w:ascii="Century Gothic" w:hAnsi="Century Gothic" w:cs="Arial"/>
          <w:sz w:val="24"/>
          <w:szCs w:val="24"/>
        </w:rPr>
        <w:t xml:space="preserve">                                       </w:t>
      </w:r>
      <w:r w:rsidRPr="00764D67">
        <w:rPr>
          <w:rFonts w:ascii="Century Gothic" w:hAnsi="Century Gothic" w:cs="Arial"/>
          <w:b/>
          <w:snapToGrid w:val="0"/>
          <w:sz w:val="24"/>
          <w:szCs w:val="24"/>
          <w:lang w:val="es-ES_tradnl"/>
        </w:rPr>
        <w:t>ALBERTO MONTAÑA PLATA</w:t>
      </w:r>
    </w:p>
    <w:p w14:paraId="758FE478" w14:textId="77777777" w:rsidR="00764D67" w:rsidRPr="008B2995" w:rsidRDefault="00764D67" w:rsidP="00062434">
      <w:pPr>
        <w:rPr>
          <w:rFonts w:ascii="Arial" w:hAnsi="Arial" w:cs="Arial"/>
          <w:sz w:val="24"/>
          <w:szCs w:val="24"/>
        </w:rPr>
      </w:pPr>
    </w:p>
    <w:p w14:paraId="2C3CB68C" w14:textId="77777777" w:rsidR="00693953" w:rsidRDefault="00693953"/>
    <w:sectPr w:rsidR="00693953" w:rsidSect="00B415BD">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6B0A4" w14:textId="77777777" w:rsidR="00FA35B7" w:rsidRDefault="00FA35B7" w:rsidP="00764D67">
      <w:pPr>
        <w:spacing w:after="0" w:line="240" w:lineRule="auto"/>
      </w:pPr>
      <w:r>
        <w:separator/>
      </w:r>
    </w:p>
  </w:endnote>
  <w:endnote w:type="continuationSeparator" w:id="0">
    <w:p w14:paraId="5D94472E" w14:textId="77777777" w:rsidR="00FA35B7" w:rsidRDefault="00FA35B7" w:rsidP="0076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9CF87" w14:textId="77777777" w:rsidR="00FA35B7" w:rsidRDefault="00FA35B7" w:rsidP="00764D67">
      <w:pPr>
        <w:spacing w:after="0" w:line="240" w:lineRule="auto"/>
      </w:pPr>
      <w:r>
        <w:separator/>
      </w:r>
    </w:p>
  </w:footnote>
  <w:footnote w:type="continuationSeparator" w:id="0">
    <w:p w14:paraId="23D83DAD" w14:textId="77777777" w:rsidR="00FA35B7" w:rsidRDefault="00FA35B7" w:rsidP="00764D67">
      <w:pPr>
        <w:spacing w:after="0" w:line="240" w:lineRule="auto"/>
      </w:pPr>
      <w:r>
        <w:continuationSeparator/>
      </w:r>
    </w:p>
  </w:footnote>
  <w:footnote w:id="1">
    <w:p w14:paraId="2046F02D" w14:textId="77777777" w:rsidR="00764D67" w:rsidRPr="00A52238" w:rsidRDefault="00764D67" w:rsidP="00764D67">
      <w:pPr>
        <w:pStyle w:val="Textonotapie"/>
        <w:rPr>
          <w:rFonts w:ascii="Century Gothic" w:hAnsi="Century Gothic"/>
        </w:rPr>
      </w:pPr>
      <w:r w:rsidRPr="00A52238">
        <w:rPr>
          <w:rStyle w:val="Refdenotaalpie"/>
          <w:rFonts w:ascii="Century Gothic" w:hAnsi="Century Gothic"/>
        </w:rPr>
        <w:footnoteRef/>
      </w:r>
      <w:r w:rsidRPr="00A52238">
        <w:rPr>
          <w:rFonts w:ascii="Century Gothic" w:hAnsi="Century Gothic"/>
        </w:rPr>
        <w:t xml:space="preserve"> </w:t>
      </w:r>
      <w:r w:rsidRPr="00A52238">
        <w:rPr>
          <w:rFonts w:ascii="Century Gothic" w:hAnsi="Century Gothic" w:cs="Arial"/>
        </w:rPr>
        <w:t>Folio 200-reverso, cuaderno 4.</w:t>
      </w:r>
      <w:r w:rsidRPr="00A52238">
        <w:rPr>
          <w:rFonts w:ascii="Century Gothic" w:hAnsi="Century Gothic"/>
        </w:rPr>
        <w:t xml:space="preserve"> </w:t>
      </w:r>
    </w:p>
  </w:footnote>
  <w:footnote w:id="2">
    <w:p w14:paraId="5C78A1D2" w14:textId="77777777" w:rsidR="00764D67" w:rsidRPr="00A52238" w:rsidRDefault="00764D67" w:rsidP="00764D67">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Folios 126 del cuaderno principal.</w:t>
      </w:r>
    </w:p>
  </w:footnote>
  <w:footnote w:id="3">
    <w:p w14:paraId="1AE4ED54" w14:textId="77777777" w:rsidR="00764D67" w:rsidRPr="00A52238" w:rsidRDefault="00764D67" w:rsidP="00764D67">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Artículo 75 de la Ley 80 de 1993.</w:t>
      </w:r>
    </w:p>
  </w:footnote>
  <w:footnote w:id="4">
    <w:p w14:paraId="5B71628A" w14:textId="77777777" w:rsidR="00764D67" w:rsidRPr="00A52238" w:rsidRDefault="00764D67" w:rsidP="00764D67">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w:t>
      </w:r>
      <w:r w:rsidRPr="00A52238">
        <w:rPr>
          <w:rFonts w:ascii="Century Gothic" w:hAnsi="Century Gothic"/>
          <w:lang w:val="es-CO"/>
        </w:rPr>
        <w:t>Folio 14 del cuaderno principal.</w:t>
      </w:r>
    </w:p>
  </w:footnote>
  <w:footnote w:id="5">
    <w:p w14:paraId="27DE3CB9" w14:textId="77777777" w:rsidR="00764D67" w:rsidRPr="003F49AA" w:rsidRDefault="00764D67" w:rsidP="00764D67">
      <w:pPr>
        <w:pStyle w:val="Textonotapie"/>
        <w:rPr>
          <w:rFonts w:ascii="Century Gothic" w:hAnsi="Century Gothic"/>
          <w:lang w:val="es-CO"/>
        </w:rPr>
      </w:pPr>
      <w:r w:rsidRPr="003F49AA">
        <w:rPr>
          <w:rStyle w:val="Refdenotaalpie"/>
          <w:rFonts w:ascii="Century Gothic" w:hAnsi="Century Gothic"/>
        </w:rPr>
        <w:footnoteRef/>
      </w:r>
      <w:r w:rsidRPr="003F49AA">
        <w:rPr>
          <w:rFonts w:ascii="Century Gothic" w:hAnsi="Century Gothic"/>
        </w:rPr>
        <w:t xml:space="preserve"> </w:t>
      </w:r>
      <w:r w:rsidRPr="003F49AA">
        <w:rPr>
          <w:rFonts w:ascii="Century Gothic" w:hAnsi="Century Gothic"/>
          <w:lang w:val="es-CO"/>
        </w:rPr>
        <w:t>Folios 18 y 19 del cuaderno principal.</w:t>
      </w:r>
    </w:p>
  </w:footnote>
  <w:footnote w:id="6">
    <w:p w14:paraId="13CC50F6" w14:textId="77777777" w:rsidR="00764D67" w:rsidRPr="00A52238" w:rsidRDefault="00764D67" w:rsidP="00764D67">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w:t>
      </w:r>
      <w:r w:rsidRPr="00A52238">
        <w:rPr>
          <w:rFonts w:ascii="Century Gothic" w:hAnsi="Century Gothic"/>
          <w:lang w:val="es-CO"/>
        </w:rPr>
        <w:t>Folios 117–125 del cuaderno principal.</w:t>
      </w:r>
    </w:p>
  </w:footnote>
  <w:footnote w:id="7">
    <w:p w14:paraId="204AB959" w14:textId="77777777" w:rsidR="00764D67" w:rsidRPr="00845D31" w:rsidRDefault="00764D67" w:rsidP="00764D67">
      <w:pPr>
        <w:pStyle w:val="Textonotapie"/>
        <w:rPr>
          <w:rFonts w:ascii="Century Gothic" w:hAnsi="Century Gothic"/>
          <w:lang w:val="es-CO"/>
        </w:rPr>
      </w:pPr>
      <w:r w:rsidRPr="00845D31">
        <w:rPr>
          <w:rStyle w:val="Refdenotaalpie"/>
          <w:rFonts w:ascii="Century Gothic" w:hAnsi="Century Gothic"/>
        </w:rPr>
        <w:footnoteRef/>
      </w:r>
      <w:r w:rsidRPr="00845D31">
        <w:rPr>
          <w:rFonts w:ascii="Century Gothic" w:hAnsi="Century Gothic"/>
        </w:rPr>
        <w:t xml:space="preserve"> </w:t>
      </w:r>
      <w:r w:rsidRPr="00845D31">
        <w:rPr>
          <w:rFonts w:ascii="Century Gothic" w:hAnsi="Century Gothic"/>
          <w:lang w:val="es-CO"/>
        </w:rPr>
        <w:t>Folios 139 y 140 del cuaderno principal.</w:t>
      </w:r>
    </w:p>
  </w:footnote>
  <w:footnote w:id="8">
    <w:p w14:paraId="6DB545D9" w14:textId="77777777" w:rsidR="00764D67" w:rsidRPr="00845D31" w:rsidRDefault="00764D67" w:rsidP="00764D67">
      <w:pPr>
        <w:pStyle w:val="Textonotapie"/>
        <w:rPr>
          <w:rFonts w:ascii="Century Gothic" w:hAnsi="Century Gothic"/>
          <w:lang w:val="es-CO"/>
        </w:rPr>
      </w:pPr>
      <w:r w:rsidRPr="00845D31">
        <w:rPr>
          <w:rStyle w:val="Refdenotaalpie"/>
          <w:rFonts w:ascii="Century Gothic" w:hAnsi="Century Gothic"/>
        </w:rPr>
        <w:footnoteRef/>
      </w:r>
      <w:r w:rsidRPr="00845D31">
        <w:rPr>
          <w:rFonts w:ascii="Century Gothic" w:hAnsi="Century Gothic"/>
        </w:rPr>
        <w:t xml:space="preserve"> </w:t>
      </w:r>
      <w:r w:rsidRPr="00845D31">
        <w:rPr>
          <w:rFonts w:ascii="Century Gothic" w:hAnsi="Century Gothic"/>
          <w:lang w:val="es-CO"/>
        </w:rPr>
        <w:t xml:space="preserve">Folios </w:t>
      </w:r>
      <w:r>
        <w:rPr>
          <w:rFonts w:ascii="Century Gothic" w:hAnsi="Century Gothic"/>
          <w:lang w:val="es-CO"/>
        </w:rPr>
        <w:t>146-147 del cuaderno principal.</w:t>
      </w:r>
    </w:p>
  </w:footnote>
  <w:footnote w:id="9">
    <w:p w14:paraId="5E4590B7" w14:textId="77777777" w:rsidR="00764D67" w:rsidRPr="00D2045C" w:rsidRDefault="00764D67" w:rsidP="00764D67">
      <w:pPr>
        <w:pStyle w:val="Textonotapie"/>
        <w:rPr>
          <w:rFonts w:ascii="Century Gothic" w:hAnsi="Century Gothic"/>
          <w:lang w:val="es-CO"/>
        </w:rPr>
      </w:pPr>
      <w:r w:rsidRPr="00D2045C">
        <w:rPr>
          <w:rStyle w:val="Refdenotaalpie"/>
          <w:rFonts w:ascii="Century Gothic" w:hAnsi="Century Gothic"/>
        </w:rPr>
        <w:footnoteRef/>
      </w:r>
      <w:r w:rsidRPr="00D2045C">
        <w:rPr>
          <w:rFonts w:ascii="Century Gothic" w:hAnsi="Century Gothic"/>
        </w:rPr>
        <w:t xml:space="preserve"> </w:t>
      </w:r>
      <w:r>
        <w:rPr>
          <w:rFonts w:ascii="Century Gothic" w:hAnsi="Century Gothic"/>
          <w:lang w:val="es-CO"/>
        </w:rPr>
        <w:t>Folio</w:t>
      </w:r>
      <w:r w:rsidRPr="00D2045C">
        <w:rPr>
          <w:rFonts w:ascii="Century Gothic" w:hAnsi="Century Gothic"/>
          <w:lang w:val="es-CO"/>
        </w:rPr>
        <w:t xml:space="preserve"> 243 del cuaderno principal.</w:t>
      </w:r>
    </w:p>
  </w:footnote>
  <w:footnote w:id="10">
    <w:p w14:paraId="2DCD9220" w14:textId="77777777" w:rsidR="00764D67" w:rsidRPr="00CD1878" w:rsidRDefault="00764D67" w:rsidP="00764D67">
      <w:pPr>
        <w:pStyle w:val="Textonotapie"/>
        <w:rPr>
          <w:rFonts w:ascii="Century Gothic" w:hAnsi="Century Gothic"/>
          <w:lang w:val="es-CO"/>
        </w:rPr>
      </w:pPr>
      <w:r w:rsidRPr="00CD1878">
        <w:rPr>
          <w:rStyle w:val="Refdenotaalpie"/>
          <w:rFonts w:ascii="Century Gothic" w:hAnsi="Century Gothic"/>
        </w:rPr>
        <w:footnoteRef/>
      </w:r>
      <w:r w:rsidRPr="00CD1878">
        <w:rPr>
          <w:rFonts w:ascii="Century Gothic" w:hAnsi="Century Gothic"/>
        </w:rPr>
        <w:t xml:space="preserve"> </w:t>
      </w:r>
      <w:r>
        <w:rPr>
          <w:rFonts w:ascii="Century Gothic" w:hAnsi="Century Gothic"/>
          <w:lang w:val="es-CO"/>
        </w:rPr>
        <w:t>Folio</w:t>
      </w:r>
      <w:r w:rsidRPr="00CD1878">
        <w:rPr>
          <w:rFonts w:ascii="Century Gothic" w:hAnsi="Century Gothic"/>
          <w:lang w:val="es-CO"/>
        </w:rPr>
        <w:t xml:space="preserve"> 253 del cuaderno principal.</w:t>
      </w:r>
    </w:p>
  </w:footnote>
  <w:footnote w:id="11">
    <w:p w14:paraId="426BA0B4" w14:textId="77777777" w:rsidR="00764D67" w:rsidRPr="00A52238" w:rsidRDefault="00764D67" w:rsidP="00764D67">
      <w:pPr>
        <w:pStyle w:val="Textonotapie"/>
        <w:rPr>
          <w:rFonts w:ascii="Century Gothic" w:hAnsi="Century Gothic"/>
          <w:lang w:val="es-CO"/>
        </w:rPr>
      </w:pPr>
      <w:r w:rsidRPr="00A52238">
        <w:rPr>
          <w:rStyle w:val="Refdenotaalpie"/>
          <w:rFonts w:ascii="Century Gothic" w:hAnsi="Century Gothic"/>
        </w:rPr>
        <w:footnoteRef/>
      </w:r>
      <w:r w:rsidRPr="00A52238">
        <w:rPr>
          <w:rFonts w:ascii="Century Gothic" w:hAnsi="Century Gothic"/>
        </w:rPr>
        <w:t xml:space="preserve"> </w:t>
      </w:r>
      <w:r w:rsidRPr="00A52238">
        <w:rPr>
          <w:rFonts w:ascii="Century Gothic" w:hAnsi="Century Gothic"/>
          <w:lang w:val="es-CO"/>
        </w:rPr>
        <w:t>Folios 256-261 del cuaderno principal.</w:t>
      </w:r>
    </w:p>
  </w:footnote>
  <w:footnote w:id="12">
    <w:p w14:paraId="3600F361" w14:textId="77777777" w:rsidR="00764D67" w:rsidRPr="0098169C" w:rsidRDefault="00764D67" w:rsidP="00764D67">
      <w:pPr>
        <w:pStyle w:val="Textonotapie"/>
        <w:rPr>
          <w:rFonts w:ascii="Century Gothic" w:hAnsi="Century Gothic"/>
          <w:lang w:val="es-CO"/>
        </w:rPr>
      </w:pPr>
      <w:r w:rsidRPr="0098169C">
        <w:rPr>
          <w:rStyle w:val="Refdenotaalpie"/>
          <w:rFonts w:ascii="Century Gothic" w:hAnsi="Century Gothic"/>
        </w:rPr>
        <w:footnoteRef/>
      </w:r>
      <w:r w:rsidRPr="0098169C">
        <w:rPr>
          <w:rFonts w:ascii="Century Gothic" w:hAnsi="Century Gothic"/>
        </w:rPr>
        <w:t xml:space="preserve"> </w:t>
      </w:r>
      <w:r w:rsidRPr="0098169C">
        <w:rPr>
          <w:rFonts w:ascii="Century Gothic" w:hAnsi="Century Gothic"/>
          <w:lang w:val="es-CO"/>
        </w:rPr>
        <w:t>Folios 280-282 del cuaderno principal.</w:t>
      </w:r>
    </w:p>
  </w:footnote>
  <w:footnote w:id="13">
    <w:p w14:paraId="5D85AFD8" w14:textId="77777777" w:rsidR="00764D67" w:rsidRPr="0098169C" w:rsidRDefault="00764D67" w:rsidP="00764D67">
      <w:pPr>
        <w:pStyle w:val="Textonotapie"/>
        <w:rPr>
          <w:lang w:val="es-CO"/>
        </w:rPr>
      </w:pPr>
      <w:r w:rsidRPr="0098169C">
        <w:rPr>
          <w:rStyle w:val="Refdenotaalpie"/>
          <w:rFonts w:ascii="Century Gothic" w:hAnsi="Century Gothic"/>
        </w:rPr>
        <w:footnoteRef/>
      </w:r>
      <w:r w:rsidRPr="0098169C">
        <w:rPr>
          <w:rFonts w:ascii="Century Gothic" w:hAnsi="Century Gothic"/>
        </w:rPr>
        <w:t xml:space="preserve"> </w:t>
      </w:r>
      <w:r w:rsidRPr="0098169C">
        <w:rPr>
          <w:rFonts w:ascii="Century Gothic" w:hAnsi="Century Gothic"/>
          <w:lang w:val="es-CO"/>
        </w:rPr>
        <w:t>Folio 282 del cuaderno principal.</w:t>
      </w:r>
    </w:p>
  </w:footnote>
  <w:footnote w:id="14">
    <w:p w14:paraId="6CB7E8FA" w14:textId="77777777" w:rsidR="00764D67" w:rsidRPr="00D73152" w:rsidRDefault="00764D67" w:rsidP="00764D67">
      <w:pPr>
        <w:pStyle w:val="Textonotapie"/>
        <w:rPr>
          <w:rFonts w:ascii="Century Gothic" w:hAnsi="Century Gothic"/>
          <w:lang w:val="es-CO"/>
        </w:rPr>
      </w:pPr>
      <w:r w:rsidRPr="00D73152">
        <w:rPr>
          <w:rStyle w:val="Refdenotaalpie"/>
          <w:rFonts w:ascii="Century Gothic" w:hAnsi="Century Gothic"/>
        </w:rPr>
        <w:footnoteRef/>
      </w:r>
      <w:r w:rsidRPr="00D73152">
        <w:rPr>
          <w:rFonts w:ascii="Century Gothic" w:hAnsi="Century Gothic"/>
        </w:rPr>
        <w:t xml:space="preserve"> </w:t>
      </w:r>
      <w:r w:rsidRPr="00D73152">
        <w:rPr>
          <w:rFonts w:ascii="Century Gothic" w:hAnsi="Century Gothic"/>
          <w:lang w:val="es-CO"/>
        </w:rPr>
        <w:t>Folio 298 del cuaderno principal.</w:t>
      </w:r>
    </w:p>
  </w:footnote>
  <w:footnote w:id="15">
    <w:p w14:paraId="6671B428" w14:textId="77777777" w:rsidR="00764D67" w:rsidRPr="00D73152" w:rsidRDefault="00764D67" w:rsidP="00764D67">
      <w:pPr>
        <w:pStyle w:val="Textonotapie"/>
        <w:rPr>
          <w:rFonts w:ascii="Century Gothic" w:hAnsi="Century Gothic"/>
          <w:lang w:val="es-CO"/>
        </w:rPr>
      </w:pPr>
      <w:r w:rsidRPr="00D73152">
        <w:rPr>
          <w:rStyle w:val="Refdenotaalpie"/>
          <w:rFonts w:ascii="Century Gothic" w:hAnsi="Century Gothic"/>
        </w:rPr>
        <w:footnoteRef/>
      </w:r>
      <w:r w:rsidRPr="00D73152">
        <w:rPr>
          <w:rFonts w:ascii="Century Gothic" w:hAnsi="Century Gothic"/>
        </w:rPr>
        <w:t xml:space="preserve"> </w:t>
      </w:r>
      <w:r w:rsidRPr="00D73152">
        <w:rPr>
          <w:rFonts w:ascii="Century Gothic" w:hAnsi="Century Gothic"/>
          <w:lang w:val="es-CO"/>
        </w:rPr>
        <w:t>Folios 299 y 300 del cuaderno principal.</w:t>
      </w:r>
    </w:p>
  </w:footnote>
  <w:footnote w:id="16">
    <w:p w14:paraId="33194DC1" w14:textId="77777777" w:rsidR="00764D67" w:rsidRPr="00D73152" w:rsidRDefault="00764D67" w:rsidP="00764D67">
      <w:pPr>
        <w:pStyle w:val="Textonotapie"/>
        <w:rPr>
          <w:rFonts w:ascii="Century Gothic" w:hAnsi="Century Gothic"/>
          <w:lang w:val="es-CO"/>
        </w:rPr>
      </w:pPr>
      <w:r w:rsidRPr="00D73152">
        <w:rPr>
          <w:rStyle w:val="Refdenotaalpie"/>
          <w:rFonts w:ascii="Century Gothic" w:hAnsi="Century Gothic"/>
        </w:rPr>
        <w:footnoteRef/>
      </w:r>
      <w:r w:rsidRPr="00D73152">
        <w:rPr>
          <w:rFonts w:ascii="Century Gothic" w:hAnsi="Century Gothic"/>
        </w:rPr>
        <w:t xml:space="preserve"> </w:t>
      </w:r>
      <w:r w:rsidRPr="00D73152">
        <w:rPr>
          <w:rFonts w:ascii="Century Gothic" w:hAnsi="Century Gothic"/>
          <w:lang w:val="es-CO"/>
        </w:rPr>
        <w:t>Folio 300 del cuaderno principal.</w:t>
      </w:r>
    </w:p>
  </w:footnote>
  <w:footnote w:id="17">
    <w:p w14:paraId="6CC8BC2D" w14:textId="77777777" w:rsidR="00764D67" w:rsidRPr="00D73152" w:rsidRDefault="00764D67" w:rsidP="00764D67">
      <w:pPr>
        <w:pStyle w:val="Textonotapie"/>
        <w:rPr>
          <w:lang w:val="es-CO"/>
        </w:rPr>
      </w:pPr>
      <w:r w:rsidRPr="00D73152">
        <w:rPr>
          <w:rStyle w:val="Refdenotaalpie"/>
          <w:rFonts w:ascii="Century Gothic" w:hAnsi="Century Gothic"/>
        </w:rPr>
        <w:footnoteRef/>
      </w:r>
      <w:r w:rsidRPr="00D73152">
        <w:rPr>
          <w:rFonts w:ascii="Century Gothic" w:hAnsi="Century Gothic"/>
        </w:rPr>
        <w:t xml:space="preserve"> </w:t>
      </w:r>
      <w:r w:rsidRPr="00D73152">
        <w:rPr>
          <w:rFonts w:ascii="Century Gothic" w:hAnsi="Century Gothic"/>
          <w:lang w:val="es-CO"/>
        </w:rPr>
        <w:t>Folio 302 del cuaderno principal.</w:t>
      </w:r>
    </w:p>
  </w:footnote>
  <w:footnote w:id="18">
    <w:p w14:paraId="6BE80D18" w14:textId="77777777" w:rsidR="00764D67" w:rsidRPr="00696E06" w:rsidRDefault="00764D67" w:rsidP="00764D67">
      <w:pPr>
        <w:pStyle w:val="Textonotapie"/>
        <w:rPr>
          <w:rFonts w:ascii="Century Gothic" w:hAnsi="Century Gothic"/>
          <w:lang w:val="es-CO"/>
        </w:rPr>
      </w:pPr>
      <w:r w:rsidRPr="00696E06">
        <w:rPr>
          <w:rStyle w:val="Refdenotaalpie"/>
          <w:rFonts w:ascii="Century Gothic" w:hAnsi="Century Gothic"/>
        </w:rPr>
        <w:footnoteRef/>
      </w:r>
      <w:r w:rsidRPr="00696E06">
        <w:rPr>
          <w:rFonts w:ascii="Century Gothic" w:hAnsi="Century Gothic"/>
        </w:rPr>
        <w:t xml:space="preserve"> </w:t>
      </w:r>
      <w:r w:rsidRPr="00696E06">
        <w:rPr>
          <w:rFonts w:ascii="Century Gothic" w:hAnsi="Century Gothic"/>
          <w:lang w:val="es-CO"/>
        </w:rPr>
        <w:t>Folio 303 del cuaderno principal.</w:t>
      </w:r>
    </w:p>
  </w:footnote>
  <w:footnote w:id="19">
    <w:p w14:paraId="404B5093" w14:textId="77777777" w:rsidR="00764D67" w:rsidRPr="00A52238" w:rsidRDefault="00764D67" w:rsidP="00764D67">
      <w:pPr>
        <w:pStyle w:val="Textonotapie"/>
        <w:rPr>
          <w:rFonts w:ascii="Century Gothic" w:hAnsi="Century Gothic" w:cs="Arial"/>
        </w:rPr>
      </w:pPr>
      <w:r w:rsidRPr="00A52238">
        <w:rPr>
          <w:rStyle w:val="Refdenotaalpie"/>
          <w:rFonts w:ascii="Century Gothic" w:hAnsi="Century Gothic" w:cs="Arial"/>
        </w:rPr>
        <w:footnoteRef/>
      </w:r>
      <w:r w:rsidRPr="00A52238">
        <w:rPr>
          <w:rFonts w:ascii="Century Gothic" w:hAnsi="Century Gothic" w:cs="Arial"/>
        </w:rPr>
        <w:t xml:space="preserve"> Folio 147 del cuaderno principal. </w:t>
      </w:r>
    </w:p>
  </w:footnote>
  <w:footnote w:id="20">
    <w:p w14:paraId="245EDED0" w14:textId="77777777" w:rsidR="00764D67" w:rsidRPr="00A52238" w:rsidRDefault="00764D67" w:rsidP="00764D67">
      <w:pPr>
        <w:pStyle w:val="Textonotapie"/>
        <w:rPr>
          <w:rFonts w:ascii="Century Gothic" w:hAnsi="Century Gothic" w:cs="Arial"/>
        </w:rPr>
      </w:pPr>
      <w:r w:rsidRPr="00A52238">
        <w:rPr>
          <w:rStyle w:val="Refdenotaalpie"/>
          <w:rFonts w:ascii="Century Gothic" w:hAnsi="Century Gothic"/>
        </w:rPr>
        <w:footnoteRef/>
      </w:r>
      <w:r w:rsidRPr="00A52238">
        <w:rPr>
          <w:rFonts w:ascii="Century Gothic" w:hAnsi="Century Gothic"/>
        </w:rPr>
        <w:t xml:space="preserve"> </w:t>
      </w:r>
      <w:r w:rsidRPr="00A52238">
        <w:rPr>
          <w:rFonts w:ascii="Century Gothic" w:hAnsi="Century Gothic" w:cs="Arial"/>
        </w:rPr>
        <w:t xml:space="preserve">Folio 146 del cuaderno principal. </w:t>
      </w:r>
    </w:p>
  </w:footnote>
  <w:footnote w:id="21">
    <w:p w14:paraId="66968902" w14:textId="77777777" w:rsidR="00764D67" w:rsidRPr="00CE0C41" w:rsidRDefault="00764D67" w:rsidP="00764D67">
      <w:pPr>
        <w:pStyle w:val="Textonotapie"/>
        <w:rPr>
          <w:rFonts w:ascii="Century Gothic" w:hAnsi="Century Gothic"/>
        </w:rPr>
      </w:pPr>
      <w:r w:rsidRPr="00A52238">
        <w:rPr>
          <w:rStyle w:val="Refdenotaalpie"/>
          <w:rFonts w:ascii="Century Gothic" w:hAnsi="Century Gothic"/>
        </w:rPr>
        <w:footnoteRef/>
      </w:r>
      <w:r w:rsidRPr="00A52238">
        <w:rPr>
          <w:rFonts w:ascii="Century Gothic" w:hAnsi="Century Gothic"/>
        </w:rPr>
        <w:t xml:space="preserve"> </w:t>
      </w:r>
      <w:r>
        <w:rPr>
          <w:rFonts w:ascii="Century Gothic" w:hAnsi="Century Gothic" w:cs="Arial"/>
        </w:rPr>
        <w:t>Folios 141-</w:t>
      </w:r>
      <w:r w:rsidRPr="00A52238">
        <w:rPr>
          <w:rFonts w:ascii="Century Gothic" w:hAnsi="Century Gothic" w:cs="Arial"/>
        </w:rPr>
        <w:t>144 del cuaderno principal.</w:t>
      </w:r>
    </w:p>
  </w:footnote>
  <w:footnote w:id="22">
    <w:p w14:paraId="3812FB74" w14:textId="77777777" w:rsidR="00764D67" w:rsidRPr="001F4178" w:rsidRDefault="00764D67" w:rsidP="00764D67">
      <w:pPr>
        <w:pStyle w:val="Textonotapie"/>
        <w:rPr>
          <w:lang w:val="es-CO"/>
        </w:rPr>
      </w:pPr>
      <w:r w:rsidRPr="00CE0C41">
        <w:rPr>
          <w:rStyle w:val="Refdenotaalpie"/>
          <w:rFonts w:ascii="Century Gothic" w:hAnsi="Century Gothic"/>
        </w:rPr>
        <w:footnoteRef/>
      </w:r>
      <w:r w:rsidRPr="00CE0C41">
        <w:rPr>
          <w:rFonts w:ascii="Century Gothic" w:hAnsi="Century Gothic"/>
        </w:rPr>
        <w:t xml:space="preserve"> </w:t>
      </w:r>
      <w:r w:rsidRPr="00CE0C41">
        <w:rPr>
          <w:rFonts w:ascii="Century Gothic" w:hAnsi="Century Gothic"/>
          <w:lang w:val="es-CO"/>
        </w:rPr>
        <w:t>Folios 114 del cuaderno 4.</w:t>
      </w:r>
    </w:p>
  </w:footnote>
  <w:footnote w:id="23">
    <w:p w14:paraId="4B454FEE" w14:textId="77777777" w:rsidR="00764D67" w:rsidRPr="00F13D96" w:rsidRDefault="00764D67" w:rsidP="00764D67">
      <w:pPr>
        <w:pStyle w:val="Textonotapie"/>
        <w:rPr>
          <w:rFonts w:ascii="Century Gothic" w:hAnsi="Century Gothic"/>
          <w:lang w:val="es-CO"/>
        </w:rPr>
      </w:pPr>
      <w:r w:rsidRPr="00F13D96">
        <w:rPr>
          <w:rStyle w:val="Refdenotaalpie"/>
          <w:rFonts w:ascii="Century Gothic" w:hAnsi="Century Gothic"/>
        </w:rPr>
        <w:footnoteRef/>
      </w:r>
      <w:r w:rsidRPr="00F13D96">
        <w:rPr>
          <w:rFonts w:ascii="Century Gothic" w:hAnsi="Century Gothic"/>
        </w:rPr>
        <w:t xml:space="preserve"> </w:t>
      </w:r>
      <w:r w:rsidRPr="00F13D96">
        <w:rPr>
          <w:rFonts w:ascii="Century Gothic" w:hAnsi="Century Gothic"/>
          <w:lang w:val="es-CO"/>
        </w:rPr>
        <w:t>Folios 256-257 del cuaderno principal.</w:t>
      </w:r>
    </w:p>
  </w:footnote>
  <w:footnote w:id="24">
    <w:p w14:paraId="3D183F8B" w14:textId="77777777" w:rsidR="00764D67" w:rsidRPr="00C95A45" w:rsidRDefault="00764D67" w:rsidP="00764D67">
      <w:pPr>
        <w:pStyle w:val="Textonotapie"/>
        <w:rPr>
          <w:rFonts w:ascii="Century Gothic" w:hAnsi="Century Gothic"/>
          <w:lang w:val="es-CO"/>
        </w:rPr>
      </w:pPr>
      <w:r w:rsidRPr="00C95A45">
        <w:rPr>
          <w:rStyle w:val="Refdenotaalpie"/>
          <w:rFonts w:ascii="Century Gothic" w:hAnsi="Century Gothic"/>
        </w:rPr>
        <w:footnoteRef/>
      </w:r>
      <w:r w:rsidRPr="00C95A45">
        <w:rPr>
          <w:rFonts w:ascii="Century Gothic" w:hAnsi="Century Gothic"/>
        </w:rPr>
        <w:t xml:space="preserve"> </w:t>
      </w:r>
      <w:r w:rsidRPr="00C95A45">
        <w:rPr>
          <w:rFonts w:ascii="Century Gothic" w:hAnsi="Century Gothic"/>
          <w:lang w:val="es-CO"/>
        </w:rPr>
        <w:t>Folios 258-261 del cuaderno principal.</w:t>
      </w:r>
    </w:p>
  </w:footnote>
  <w:footnote w:id="25">
    <w:p w14:paraId="664A886B" w14:textId="77777777" w:rsidR="00764D67" w:rsidRPr="005F4875" w:rsidRDefault="00764D67" w:rsidP="00764D67">
      <w:pPr>
        <w:pStyle w:val="Textonotapie"/>
        <w:rPr>
          <w:rFonts w:ascii="Century Gothic" w:hAnsi="Century Gothic"/>
          <w:lang w:val="es-CO"/>
        </w:rPr>
      </w:pPr>
      <w:r w:rsidRPr="005F4875">
        <w:rPr>
          <w:rStyle w:val="Refdenotaalpie"/>
          <w:rFonts w:ascii="Century Gothic" w:hAnsi="Century Gothic"/>
        </w:rPr>
        <w:footnoteRef/>
      </w:r>
      <w:r w:rsidRPr="005F4875">
        <w:rPr>
          <w:rFonts w:ascii="Century Gothic" w:hAnsi="Century Gothic"/>
        </w:rPr>
        <w:t xml:space="preserve"> </w:t>
      </w:r>
      <w:r w:rsidRPr="005F4875">
        <w:rPr>
          <w:rFonts w:ascii="Century Gothic" w:hAnsi="Century Gothic"/>
          <w:lang w:val="es-CO"/>
        </w:rPr>
        <w:t>Folios 285 y 286.</w:t>
      </w:r>
    </w:p>
  </w:footnote>
  <w:footnote w:id="26">
    <w:p w14:paraId="5460514E" w14:textId="77777777" w:rsidR="00764D67" w:rsidRPr="005F4875" w:rsidRDefault="00764D67" w:rsidP="00764D67">
      <w:pPr>
        <w:pStyle w:val="Textonotapie"/>
        <w:rPr>
          <w:lang w:val="es-CO"/>
        </w:rPr>
      </w:pPr>
      <w:r w:rsidRPr="005F4875">
        <w:rPr>
          <w:rStyle w:val="Refdenotaalpie"/>
          <w:rFonts w:ascii="Century Gothic" w:hAnsi="Century Gothic"/>
        </w:rPr>
        <w:footnoteRef/>
      </w:r>
      <w:r w:rsidRPr="005F4875">
        <w:rPr>
          <w:rFonts w:ascii="Century Gothic" w:hAnsi="Century Gothic"/>
        </w:rPr>
        <w:t xml:space="preserve"> </w:t>
      </w:r>
      <w:r w:rsidRPr="005F4875">
        <w:rPr>
          <w:rFonts w:ascii="Century Gothic" w:hAnsi="Century Gothic"/>
          <w:lang w:val="es-CO"/>
        </w:rPr>
        <w:t>Folios 285 y 286.</w:t>
      </w:r>
    </w:p>
  </w:footnote>
  <w:footnote w:id="27">
    <w:p w14:paraId="0E1BEE69" w14:textId="77777777" w:rsidR="00764D67" w:rsidRPr="000F4280" w:rsidRDefault="00764D67" w:rsidP="00764D67">
      <w:pPr>
        <w:pStyle w:val="Textonotapie"/>
        <w:jc w:val="both"/>
        <w:rPr>
          <w:rFonts w:ascii="Century Gothic" w:hAnsi="Century Gothic"/>
          <w:lang w:val="es-CO"/>
        </w:rPr>
      </w:pPr>
      <w:r w:rsidRPr="00F13D96">
        <w:rPr>
          <w:rStyle w:val="Refdenotaalpie"/>
          <w:rFonts w:ascii="Century Gothic" w:hAnsi="Century Gothic"/>
        </w:rPr>
        <w:footnoteRef/>
      </w:r>
      <w:r w:rsidRPr="00F13D96">
        <w:rPr>
          <w:rFonts w:ascii="Century Gothic" w:hAnsi="Century Gothic"/>
        </w:rPr>
        <w:t xml:space="preserve"> </w:t>
      </w:r>
      <w:r w:rsidRPr="00F13D96">
        <w:rPr>
          <w:rFonts w:ascii="Century Gothic" w:hAnsi="Century Gothic"/>
          <w:lang w:val="es-CO"/>
        </w:rPr>
        <w:t xml:space="preserve">Artículos </w:t>
      </w:r>
      <w:r w:rsidRPr="00F13D96">
        <w:rPr>
          <w:rFonts w:ascii="Century Gothic" w:hAnsi="Century Gothic"/>
          <w:bCs/>
        </w:rPr>
        <w:t>9.1.3.2.</w:t>
      </w:r>
      <w:r w:rsidRPr="000F4280">
        <w:rPr>
          <w:rFonts w:ascii="Century Gothic" w:hAnsi="Century Gothic"/>
          <w:bCs/>
        </w:rPr>
        <w:t>1 y 9.1.3.2.2. del Decreto 2555 de 2010.</w:t>
      </w:r>
    </w:p>
  </w:footnote>
  <w:footnote w:id="28">
    <w:p w14:paraId="6095FA26" w14:textId="77777777" w:rsidR="00764D67" w:rsidRPr="00634EB3" w:rsidRDefault="00764D67" w:rsidP="00764D67">
      <w:pPr>
        <w:pStyle w:val="Textonotapie"/>
        <w:jc w:val="both"/>
        <w:rPr>
          <w:lang w:val="es-CO"/>
        </w:rPr>
      </w:pPr>
      <w:r w:rsidRPr="000F4280">
        <w:rPr>
          <w:rStyle w:val="Refdenotaalpie"/>
          <w:rFonts w:ascii="Century Gothic" w:hAnsi="Century Gothic"/>
        </w:rPr>
        <w:footnoteRef/>
      </w:r>
      <w:r w:rsidRPr="000F4280">
        <w:rPr>
          <w:rFonts w:ascii="Century Gothic" w:hAnsi="Century Gothic"/>
        </w:rPr>
        <w:t xml:space="preserve"> </w:t>
      </w:r>
      <w:r w:rsidRPr="000F4280">
        <w:rPr>
          <w:rFonts w:ascii="Century Gothic" w:hAnsi="Century Gothic"/>
          <w:lang w:val="es-CO"/>
        </w:rPr>
        <w:t>Regulaci</w:t>
      </w:r>
      <w:r>
        <w:rPr>
          <w:rFonts w:ascii="Century Gothic" w:hAnsi="Century Gothic"/>
          <w:lang w:val="es-CO"/>
        </w:rPr>
        <w:t>ón</w:t>
      </w:r>
      <w:r w:rsidRPr="000F4280">
        <w:rPr>
          <w:rFonts w:ascii="Century Gothic" w:hAnsi="Century Gothic"/>
          <w:lang w:val="es-CO"/>
        </w:rPr>
        <w:t xml:space="preserve"> a la que se suma el artícul</w:t>
      </w:r>
      <w:r>
        <w:rPr>
          <w:rFonts w:ascii="Century Gothic" w:hAnsi="Century Gothic"/>
          <w:lang w:val="es-CO"/>
        </w:rPr>
        <w:t>o 48 n° 5 de Ley 1116 de 2006 “por</w:t>
      </w:r>
      <w:r w:rsidRPr="000F4280">
        <w:rPr>
          <w:rFonts w:ascii="Century Gothic" w:hAnsi="Century Gothic"/>
        </w:rPr>
        <w:t xml:space="preserve"> la cual se establece el Régimen de Insolvencia Empresarial en la República de Colombia y se dictan otras disposiciones”, que establece un plazo de 20 días a partir de la fecha de desfijación del aviso que informa sobre la apertura del proceso de liquidación judicial, para que los acreedores presenten su crédito al liquidador.</w:t>
      </w:r>
    </w:p>
  </w:footnote>
  <w:footnote w:id="29">
    <w:p w14:paraId="74AA72FF" w14:textId="77777777" w:rsidR="00764D67" w:rsidRPr="00291B51" w:rsidRDefault="00764D67" w:rsidP="00764D67">
      <w:pPr>
        <w:pStyle w:val="Sinespaciado"/>
        <w:rPr>
          <w:rFonts w:ascii="Century Gothic" w:hAnsi="Century Gothic"/>
          <w:sz w:val="20"/>
          <w:szCs w:val="20"/>
          <w:lang w:val="es-CO"/>
        </w:rPr>
      </w:pPr>
      <w:r w:rsidRPr="00291B51">
        <w:rPr>
          <w:rStyle w:val="Refdenotaalpie"/>
          <w:rFonts w:ascii="Century Gothic" w:hAnsi="Century Gothic"/>
          <w:sz w:val="20"/>
          <w:szCs w:val="20"/>
        </w:rPr>
        <w:footnoteRef/>
      </w:r>
      <w:r w:rsidRPr="00291B51">
        <w:rPr>
          <w:rFonts w:ascii="Century Gothic" w:hAnsi="Century Gothic"/>
          <w:sz w:val="20"/>
          <w:szCs w:val="20"/>
        </w:rPr>
        <w:t xml:space="preserve"> Que se aportó al proceso en f</w:t>
      </w:r>
      <w:r w:rsidRPr="00291B51">
        <w:rPr>
          <w:rFonts w:ascii="Century Gothic" w:hAnsi="Century Gothic"/>
          <w:sz w:val="20"/>
          <w:szCs w:val="20"/>
          <w:lang w:val="es-CO"/>
        </w:rPr>
        <w:t>olios 106-116 del cuaderno 4.</w:t>
      </w:r>
    </w:p>
  </w:footnote>
  <w:footnote w:id="30">
    <w:p w14:paraId="4A0A8FC1" w14:textId="77777777" w:rsidR="00764D67" w:rsidRPr="00291B51" w:rsidRDefault="00764D67" w:rsidP="00764D67">
      <w:pPr>
        <w:pStyle w:val="Sinespaciado"/>
        <w:rPr>
          <w:rFonts w:ascii="Century Gothic" w:hAnsi="Century Gothic"/>
          <w:sz w:val="20"/>
          <w:szCs w:val="20"/>
          <w:lang w:val="es-ES_tradnl"/>
        </w:rPr>
      </w:pPr>
      <w:r w:rsidRPr="00291B51">
        <w:rPr>
          <w:rStyle w:val="Refdenotaalpie"/>
          <w:rFonts w:ascii="Century Gothic" w:hAnsi="Century Gothic"/>
          <w:sz w:val="20"/>
          <w:szCs w:val="20"/>
        </w:rPr>
        <w:footnoteRef/>
      </w:r>
      <w:r w:rsidRPr="00291B51">
        <w:rPr>
          <w:rFonts w:ascii="Century Gothic" w:hAnsi="Century Gothic" w:cs="Arial"/>
          <w:sz w:val="20"/>
          <w:szCs w:val="20"/>
        </w:rPr>
        <w:t xml:space="preserve"> F</w:t>
      </w:r>
      <w:r>
        <w:rPr>
          <w:rFonts w:ascii="Century Gothic" w:hAnsi="Century Gothic"/>
          <w:sz w:val="20"/>
          <w:szCs w:val="20"/>
          <w:lang w:val="es-ES_tradnl"/>
        </w:rPr>
        <w:t xml:space="preserve">olio 105 del </w:t>
      </w:r>
      <w:r w:rsidRPr="00291B51">
        <w:rPr>
          <w:rFonts w:ascii="Century Gothic" w:hAnsi="Century Gothic"/>
          <w:sz w:val="20"/>
          <w:szCs w:val="20"/>
          <w:lang w:val="es-ES_tradnl"/>
        </w:rPr>
        <w:t>cuaderno 4.</w:t>
      </w:r>
    </w:p>
  </w:footnote>
  <w:footnote w:id="31">
    <w:p w14:paraId="1239C757" w14:textId="77777777" w:rsidR="00764D67" w:rsidRPr="00291B51" w:rsidRDefault="00764D67" w:rsidP="00764D67">
      <w:pPr>
        <w:pStyle w:val="Sinespaciado"/>
        <w:rPr>
          <w:rFonts w:ascii="Century Gothic" w:hAnsi="Century Gothic"/>
          <w:sz w:val="20"/>
          <w:szCs w:val="20"/>
          <w:lang w:val="es-CO"/>
        </w:rPr>
      </w:pPr>
      <w:r w:rsidRPr="00291B51">
        <w:rPr>
          <w:rStyle w:val="Refdenotaalpie"/>
          <w:rFonts w:ascii="Century Gothic" w:hAnsi="Century Gothic"/>
          <w:sz w:val="20"/>
          <w:szCs w:val="20"/>
        </w:rPr>
        <w:footnoteRef/>
      </w:r>
      <w:r w:rsidRPr="00291B51">
        <w:rPr>
          <w:rFonts w:ascii="Century Gothic" w:hAnsi="Century Gothic"/>
          <w:sz w:val="20"/>
          <w:szCs w:val="20"/>
        </w:rPr>
        <w:t xml:space="preserve"> </w:t>
      </w:r>
      <w:r w:rsidRPr="00291B51">
        <w:rPr>
          <w:rFonts w:ascii="Century Gothic" w:hAnsi="Century Gothic"/>
          <w:sz w:val="20"/>
          <w:szCs w:val="20"/>
          <w:lang w:val="es-CO"/>
        </w:rPr>
        <w:t>Folios 117-129 del cuaderno 4.</w:t>
      </w:r>
    </w:p>
  </w:footnote>
  <w:footnote w:id="32">
    <w:p w14:paraId="4DA1217B" w14:textId="77777777" w:rsidR="00764D67" w:rsidRPr="00291B51" w:rsidRDefault="00764D67" w:rsidP="00764D67">
      <w:pPr>
        <w:pStyle w:val="Sinespaciado"/>
        <w:rPr>
          <w:rFonts w:ascii="Century Gothic" w:hAnsi="Century Gothic"/>
          <w:sz w:val="20"/>
          <w:szCs w:val="20"/>
          <w:lang w:val="es-CO"/>
        </w:rPr>
      </w:pPr>
      <w:r w:rsidRPr="00291B51">
        <w:rPr>
          <w:rStyle w:val="Refdenotaalpie"/>
          <w:rFonts w:ascii="Century Gothic" w:hAnsi="Century Gothic"/>
          <w:sz w:val="20"/>
          <w:szCs w:val="20"/>
        </w:rPr>
        <w:footnoteRef/>
      </w:r>
      <w:r w:rsidRPr="00291B51">
        <w:rPr>
          <w:rFonts w:ascii="Century Gothic" w:hAnsi="Century Gothic"/>
          <w:sz w:val="20"/>
          <w:szCs w:val="20"/>
        </w:rPr>
        <w:t xml:space="preserve"> </w:t>
      </w:r>
      <w:r w:rsidRPr="00291B51">
        <w:rPr>
          <w:rFonts w:ascii="Century Gothic" w:hAnsi="Century Gothic"/>
          <w:sz w:val="20"/>
          <w:szCs w:val="20"/>
          <w:lang w:val="es-CO"/>
        </w:rPr>
        <w:t>Folios 149-172.</w:t>
      </w:r>
    </w:p>
  </w:footnote>
  <w:footnote w:id="33">
    <w:p w14:paraId="398E5376" w14:textId="77777777" w:rsidR="00764D67" w:rsidRPr="00E167CC" w:rsidRDefault="00764D67" w:rsidP="00764D67">
      <w:pPr>
        <w:pStyle w:val="Sinespaciado"/>
        <w:rPr>
          <w:lang w:val="es-CO"/>
        </w:rPr>
      </w:pPr>
      <w:r w:rsidRPr="00291B51">
        <w:rPr>
          <w:rStyle w:val="Refdenotaalpie"/>
          <w:rFonts w:ascii="Century Gothic" w:hAnsi="Century Gothic"/>
          <w:sz w:val="20"/>
          <w:szCs w:val="20"/>
        </w:rPr>
        <w:footnoteRef/>
      </w:r>
      <w:r w:rsidRPr="00291B51">
        <w:rPr>
          <w:rFonts w:ascii="Century Gothic" w:hAnsi="Century Gothic"/>
          <w:sz w:val="20"/>
          <w:szCs w:val="20"/>
        </w:rPr>
        <w:t xml:space="preserve"> Artículo 422 del Código General del Proceso.</w:t>
      </w:r>
    </w:p>
  </w:footnote>
  <w:footnote w:id="34">
    <w:p w14:paraId="24249F4D" w14:textId="77777777" w:rsidR="00764D67" w:rsidRPr="00E167CC" w:rsidRDefault="00764D67" w:rsidP="00764D67">
      <w:pPr>
        <w:jc w:val="both"/>
        <w:rPr>
          <w:rFonts w:ascii="Century Gothic" w:hAnsi="Century Gothic" w:cs="Arial"/>
          <w:sz w:val="20"/>
          <w:szCs w:val="20"/>
          <w:lang w:eastAsia="es-CO"/>
        </w:rPr>
      </w:pPr>
      <w:r w:rsidRPr="00E167CC">
        <w:rPr>
          <w:rStyle w:val="Refdenotaalpie"/>
          <w:rFonts w:ascii="Century Gothic" w:hAnsi="Century Gothic"/>
          <w:sz w:val="20"/>
          <w:szCs w:val="20"/>
        </w:rPr>
        <w:footnoteRef/>
      </w:r>
      <w:r w:rsidRPr="00E167CC">
        <w:rPr>
          <w:rFonts w:ascii="Century Gothic" w:hAnsi="Century Gothic"/>
          <w:sz w:val="20"/>
          <w:szCs w:val="20"/>
        </w:rPr>
        <w:t xml:space="preserve"> </w:t>
      </w:r>
      <w:r w:rsidRPr="00E167CC">
        <w:rPr>
          <w:rFonts w:ascii="Century Gothic" w:hAnsi="Century Gothic" w:cs="Arial"/>
          <w:sz w:val="20"/>
          <w:szCs w:val="20"/>
          <w:lang w:eastAsia="es-CO"/>
        </w:rPr>
        <w:t>Conse</w:t>
      </w:r>
      <w:r>
        <w:rPr>
          <w:rFonts w:ascii="Century Gothic" w:hAnsi="Century Gothic" w:cs="Arial"/>
          <w:sz w:val="20"/>
          <w:szCs w:val="20"/>
          <w:lang w:eastAsia="es-CO"/>
        </w:rPr>
        <w:t>jo de Estado, Sección Tercera, S</w:t>
      </w:r>
      <w:r w:rsidRPr="00E167CC">
        <w:rPr>
          <w:rFonts w:ascii="Century Gothic" w:hAnsi="Century Gothic" w:cs="Arial"/>
          <w:sz w:val="20"/>
          <w:szCs w:val="20"/>
          <w:lang w:eastAsia="es-CO"/>
        </w:rPr>
        <w:t>entencia del 7 de octubre de 2004, exp. 23989</w:t>
      </w:r>
      <w:r>
        <w:rPr>
          <w:rFonts w:ascii="Century Gothic" w:hAnsi="Century Gothic" w:cs="Arial"/>
          <w:sz w:val="20"/>
          <w:szCs w:val="20"/>
          <w:lang w:eastAsia="es-CO"/>
        </w:rPr>
        <w:t>.</w:t>
      </w:r>
      <w:r w:rsidRPr="00E167CC">
        <w:rPr>
          <w:rFonts w:ascii="Century Gothic" w:hAnsi="Century Gothic" w:cs="Arial"/>
          <w:sz w:val="20"/>
          <w:szCs w:val="20"/>
          <w:lang w:eastAsia="es-CO"/>
        </w:rPr>
        <w:t xml:space="preserve"> </w:t>
      </w:r>
    </w:p>
    <w:p w14:paraId="2C0000C0" w14:textId="77777777" w:rsidR="00764D67" w:rsidRPr="00E167CC" w:rsidRDefault="00764D67" w:rsidP="00764D67">
      <w:pPr>
        <w:pStyle w:val="Textonotapie"/>
        <w:rPr>
          <w:rFonts w:ascii="Century Gothic" w:hAnsi="Century Gothic"/>
          <w:lang w:val="es-CO"/>
        </w:rPr>
      </w:pPr>
    </w:p>
  </w:footnote>
  <w:footnote w:id="35">
    <w:p w14:paraId="17298CEF" w14:textId="77777777" w:rsidR="00764D67" w:rsidRPr="00E167CC" w:rsidRDefault="00764D67" w:rsidP="00764D67">
      <w:pPr>
        <w:pStyle w:val="Textonotapie"/>
        <w:jc w:val="both"/>
        <w:rPr>
          <w:rFonts w:ascii="Century Gothic" w:hAnsi="Century Gothic"/>
          <w:lang w:val="es-CO"/>
        </w:rPr>
      </w:pPr>
      <w:r w:rsidRPr="00E167CC">
        <w:rPr>
          <w:rStyle w:val="Refdenotaalpie"/>
          <w:rFonts w:ascii="Century Gothic" w:hAnsi="Century Gothic"/>
        </w:rPr>
        <w:footnoteRef/>
      </w:r>
      <w:r w:rsidRPr="00E167CC">
        <w:rPr>
          <w:rFonts w:ascii="Century Gothic" w:hAnsi="Century Gothic"/>
        </w:rPr>
        <w:t xml:space="preserve"> </w:t>
      </w:r>
      <w:r w:rsidRPr="00E167CC">
        <w:rPr>
          <w:rFonts w:ascii="Century Gothic" w:hAnsi="Century Gothic"/>
          <w:lang w:val="es-CO"/>
        </w:rPr>
        <w:t xml:space="preserve">Tal y como ocurrió en el proceso de la referencia y fue declarado </w:t>
      </w:r>
      <w:r>
        <w:rPr>
          <w:rFonts w:ascii="Century Gothic" w:hAnsi="Century Gothic"/>
          <w:lang w:val="es-CO"/>
        </w:rPr>
        <w:t>en A</w:t>
      </w:r>
      <w:r w:rsidRPr="00E167CC">
        <w:rPr>
          <w:rFonts w:ascii="Century Gothic" w:hAnsi="Century Gothic"/>
          <w:lang w:val="es-CO"/>
        </w:rPr>
        <w:t xml:space="preserve">uto de 27 de marzo de 2017, por parte del Consejero Ponente, Danilo Rojas Betancourth, folios 280-282 del cuaderno principal. </w:t>
      </w:r>
    </w:p>
  </w:footnote>
  <w:footnote w:id="36">
    <w:p w14:paraId="301075BB" w14:textId="77777777" w:rsidR="00764D67" w:rsidRPr="00896D35" w:rsidRDefault="00764D67" w:rsidP="00764D67">
      <w:pPr>
        <w:pStyle w:val="Textonotapie"/>
        <w:jc w:val="both"/>
        <w:rPr>
          <w:rFonts w:ascii="Century Gothic" w:hAnsi="Century Gothic"/>
        </w:rPr>
      </w:pPr>
      <w:r w:rsidRPr="00896D35">
        <w:rPr>
          <w:rStyle w:val="Refdenotaalpie"/>
          <w:rFonts w:ascii="Century Gothic" w:hAnsi="Century Gothic"/>
        </w:rPr>
        <w:footnoteRef/>
      </w:r>
      <w:r w:rsidRPr="00896D35">
        <w:rPr>
          <w:rFonts w:ascii="Century Gothic" w:hAnsi="Century Gothic"/>
        </w:rPr>
        <w:t xml:space="preserve"> </w:t>
      </w:r>
      <w:r>
        <w:rPr>
          <w:rFonts w:ascii="Century Gothic" w:hAnsi="Century Gothic"/>
        </w:rPr>
        <w:t>“</w:t>
      </w:r>
      <w:r w:rsidRPr="00896D35">
        <w:rPr>
          <w:rFonts w:ascii="Century Gothic" w:hAnsi="Century Gothic"/>
          <w:b/>
          <w:bCs/>
        </w:rPr>
        <w:t xml:space="preserve">Artículo 9.1.3.1.1 </w:t>
      </w:r>
      <w:r w:rsidRPr="00896D35">
        <w:rPr>
          <w:rFonts w:ascii="Century Gothic" w:hAnsi="Century Gothic"/>
          <w:b/>
          <w:bCs/>
          <w:i/>
          <w:iCs/>
        </w:rPr>
        <w:t xml:space="preserve">(Artículo 16 Decreto 2211 de 2004). Contenido del acto que ordene la liquidación forzosa administrativa. </w:t>
      </w:r>
    </w:p>
    <w:p w14:paraId="028156A9" w14:textId="77777777" w:rsidR="00764D67" w:rsidRPr="00896D35" w:rsidRDefault="00764D67" w:rsidP="00764D67">
      <w:pPr>
        <w:pStyle w:val="Textonotapie"/>
        <w:jc w:val="both"/>
        <w:rPr>
          <w:rFonts w:ascii="Century Gothic" w:hAnsi="Century Gothic"/>
        </w:rPr>
      </w:pPr>
      <w:r w:rsidRPr="00896D35">
        <w:rPr>
          <w:rFonts w:ascii="Century Gothic" w:hAnsi="Century Gothic"/>
        </w:rPr>
        <w:t xml:space="preserve">El acto administrativo por el cual la Superintendencia Financiera de Colombia ordene la liquidación forzosa administrativa de una institución financiera vigilada, tendrá los efectos previstos en el artículo 117 del Estatuto Orgánico del Sistema Financiero y deberá disponer, además de las medidas previstas en el artículo 9.1.1.1.1 del presente decreto, las siguientes: </w:t>
      </w:r>
    </w:p>
    <w:p w14:paraId="36E64F10" w14:textId="77777777" w:rsidR="00764D67" w:rsidRPr="00896D35" w:rsidRDefault="00764D67" w:rsidP="00764D67">
      <w:pPr>
        <w:pStyle w:val="Textonotapie"/>
        <w:jc w:val="both"/>
        <w:rPr>
          <w:rFonts w:ascii="Century Gothic" w:hAnsi="Century Gothic"/>
        </w:rPr>
      </w:pPr>
      <w:r w:rsidRPr="00896D35">
        <w:rPr>
          <w:rFonts w:ascii="Century Gothic" w:hAnsi="Century Gothic"/>
        </w:rPr>
        <w:t xml:space="preserve">a) La advertencia de que todas las obligaciones a plazo a cargo de la intervenida son exigibles a partir de la fecha en que se adoptó la medida de liquidación forzosa administrativa, sin perjuicio de lo que dispongan las normas que regulan las operaciones de futuros, opciones y otros derivados, de acuerdo con lo previsto en el literal b) del artículo 117 del Estatuto Orgánico del Sistema Financiero; </w:t>
      </w:r>
    </w:p>
    <w:p w14:paraId="3C73DF19" w14:textId="77777777" w:rsidR="00764D67" w:rsidRPr="00896D35" w:rsidRDefault="00764D67" w:rsidP="00764D67">
      <w:pPr>
        <w:pStyle w:val="Textonotapie"/>
        <w:jc w:val="both"/>
        <w:rPr>
          <w:rFonts w:ascii="Century Gothic" w:hAnsi="Century Gothic"/>
        </w:rPr>
      </w:pPr>
      <w:r w:rsidRPr="00896D35">
        <w:rPr>
          <w:rFonts w:ascii="Century Gothic" w:hAnsi="Century Gothic"/>
        </w:rPr>
        <w:t xml:space="preserve">b) En el caso de aseguradoras, la advertencia acerca de la terminación automática al vencimiento de un plazo de dos (2) meses contados a partir de la ejecutoria del acto administrativo, de los contratos de seguros vigentes, cualquiera que sea su clase, salvo cuando se trate de seguros de cumplimiento o de vida, evento en el cual el plazo podrá ser ampliado hasta en seis (6) meses; </w:t>
      </w:r>
    </w:p>
    <w:p w14:paraId="44429B19" w14:textId="77777777" w:rsidR="00764D67" w:rsidRPr="00896D35" w:rsidRDefault="00764D67" w:rsidP="00764D67">
      <w:pPr>
        <w:pStyle w:val="Textonotapie"/>
        <w:jc w:val="both"/>
        <w:rPr>
          <w:rFonts w:ascii="Century Gothic" w:hAnsi="Century Gothic"/>
        </w:rPr>
      </w:pPr>
      <w:r w:rsidRPr="00896D35">
        <w:rPr>
          <w:rFonts w:ascii="Century Gothic" w:hAnsi="Century Gothic"/>
        </w:rPr>
        <w:t xml:space="preserve">c) La advertencia de que el pago efectivo de las condenas provenientes de sentencias en firme contra la entidad intervenida proferidas durante la toma de posesión se hará atendiendo la prelación de créditos establecidos en la ley y de acuerdo con las disponibilidades de la entidad; </w:t>
      </w:r>
    </w:p>
    <w:p w14:paraId="4A44DFD4" w14:textId="77777777" w:rsidR="00764D67" w:rsidRPr="00896D35" w:rsidRDefault="00764D67" w:rsidP="00764D67">
      <w:pPr>
        <w:pStyle w:val="Textonotapie"/>
        <w:jc w:val="both"/>
        <w:rPr>
          <w:rFonts w:ascii="Century Gothic" w:hAnsi="Century Gothic"/>
        </w:rPr>
      </w:pPr>
      <w:r w:rsidRPr="00896D35">
        <w:rPr>
          <w:rFonts w:ascii="Century Gothic" w:hAnsi="Century Gothic"/>
        </w:rPr>
        <w:t xml:space="preserve">d) La comunicación a la Dirección de Impuestos y Aduanas Nacionales, DIAN, para que retire las calidades de agentes retenedores y autorretenedores de los impuestos administrados por dicha entidad. </w:t>
      </w:r>
    </w:p>
    <w:p w14:paraId="4F4BA85F" w14:textId="77777777" w:rsidR="00764D67" w:rsidRPr="00896D35" w:rsidRDefault="00764D67" w:rsidP="00764D67">
      <w:pPr>
        <w:pStyle w:val="Textonotapie"/>
        <w:jc w:val="both"/>
        <w:rPr>
          <w:rFonts w:ascii="Century Gothic" w:hAnsi="Century Gothic"/>
          <w:lang w:val="es-CO"/>
        </w:rPr>
      </w:pPr>
      <w:r w:rsidRPr="00896D35">
        <w:rPr>
          <w:rFonts w:ascii="Century Gothic" w:hAnsi="Century Gothic"/>
        </w:rPr>
        <w:t>Parágrafo. Cuando en el mismo acto de toma de posesión se disponga la liquidación, se deberá dar cumplimiento a lo previsto en el artículo 9.1.1.1.1 del presente decreto y las menciones hechas al agente especial en dicho artículo, se entenderán hechas al liquidador</w:t>
      </w:r>
      <w:r>
        <w:rPr>
          <w:rFonts w:ascii="Century Gothic" w:hAnsi="Century Gothic"/>
        </w:rPr>
        <w:t>”</w:t>
      </w:r>
      <w:r w:rsidRPr="00896D35">
        <w:rPr>
          <w:rFonts w:ascii="Century Gothic" w:hAnsi="Century Gothic"/>
        </w:rPr>
        <w:t>.</w:t>
      </w:r>
    </w:p>
  </w:footnote>
  <w:footnote w:id="37">
    <w:p w14:paraId="248734FB" w14:textId="77777777" w:rsidR="00764D67" w:rsidRPr="003A4D74" w:rsidRDefault="00764D67" w:rsidP="00764D67">
      <w:pPr>
        <w:pStyle w:val="Textonotapie"/>
        <w:jc w:val="both"/>
        <w:rPr>
          <w:rFonts w:ascii="Century Gothic" w:hAnsi="Century Gothic"/>
        </w:rPr>
      </w:pPr>
      <w:r w:rsidRPr="003A4D74">
        <w:rPr>
          <w:rStyle w:val="Refdenotaalpie"/>
          <w:rFonts w:ascii="Century Gothic" w:hAnsi="Century Gothic"/>
        </w:rPr>
        <w:footnoteRef/>
      </w:r>
      <w:bookmarkStart w:id="7" w:name="117"/>
      <w:r>
        <w:rPr>
          <w:rFonts w:ascii="Century Gothic" w:hAnsi="Century Gothic"/>
        </w:rPr>
        <w:t xml:space="preserve"> “</w:t>
      </w:r>
      <w:r>
        <w:rPr>
          <w:rFonts w:ascii="Century Gothic" w:hAnsi="Century Gothic"/>
          <w:b/>
          <w:bCs/>
        </w:rPr>
        <w:t>Articulo 117. Liquidación como consecuencia de la toma de p</w:t>
      </w:r>
      <w:r w:rsidRPr="003A4D74">
        <w:rPr>
          <w:rFonts w:ascii="Century Gothic" w:hAnsi="Century Gothic"/>
          <w:b/>
          <w:bCs/>
        </w:rPr>
        <w:t>osesión.</w:t>
      </w:r>
      <w:bookmarkEnd w:id="7"/>
      <w:r w:rsidRPr="003A4D74">
        <w:rPr>
          <w:rFonts w:ascii="Century Gothic" w:hAnsi="Century Gothic"/>
        </w:rPr>
        <w:t> &lt;Artículo modificado por el artículo 23 de la Ley 510 de 1999. El nuevo texto es el siguiente:&gt;</w:t>
      </w:r>
    </w:p>
    <w:p w14:paraId="72084D4F" w14:textId="77777777" w:rsidR="00764D67" w:rsidRPr="003A4D74" w:rsidRDefault="00764D67" w:rsidP="00764D67">
      <w:pPr>
        <w:pStyle w:val="Textonotapie"/>
        <w:jc w:val="both"/>
        <w:rPr>
          <w:rFonts w:ascii="Century Gothic" w:hAnsi="Century Gothic"/>
        </w:rPr>
      </w:pPr>
      <w:r w:rsidRPr="003A4D74">
        <w:rPr>
          <w:rFonts w:ascii="Century Gothic" w:hAnsi="Century Gothic"/>
        </w:rPr>
        <w:t>Liquidación como consecuencia de la toma de posesión</w:t>
      </w:r>
    </w:p>
    <w:p w14:paraId="438ABE85" w14:textId="77777777" w:rsidR="00764D67" w:rsidRPr="003A4D74" w:rsidRDefault="00764D67" w:rsidP="00764D67">
      <w:pPr>
        <w:pStyle w:val="Textonotapie"/>
        <w:jc w:val="both"/>
        <w:rPr>
          <w:rFonts w:ascii="Century Gothic" w:hAnsi="Century Gothic"/>
        </w:rPr>
      </w:pPr>
      <w:r w:rsidRPr="003A4D74">
        <w:rPr>
          <w:rFonts w:ascii="Century Gothic" w:hAnsi="Century Gothic"/>
        </w:rPr>
        <w:t>1. La decisión de liquidar la entidad implicará, además de los efectos propios de la toma de posesión, los siguientes:</w:t>
      </w:r>
    </w:p>
    <w:p w14:paraId="3CBBC0AB" w14:textId="77777777" w:rsidR="00764D67" w:rsidRPr="003A4D74" w:rsidRDefault="00764D67" w:rsidP="00764D67">
      <w:pPr>
        <w:pStyle w:val="Textonotapie"/>
        <w:jc w:val="both"/>
        <w:rPr>
          <w:rFonts w:ascii="Century Gothic" w:hAnsi="Century Gothic"/>
        </w:rPr>
      </w:pPr>
      <w:r w:rsidRPr="003A4D74">
        <w:rPr>
          <w:rFonts w:ascii="Century Gothic" w:hAnsi="Century Gothic"/>
        </w:rPr>
        <w:t>a) La disolución de la entidad;</w:t>
      </w:r>
    </w:p>
    <w:p w14:paraId="09DB3D7C" w14:textId="77777777" w:rsidR="00764D67" w:rsidRPr="003A4D74" w:rsidRDefault="00764D67" w:rsidP="00764D67">
      <w:pPr>
        <w:pStyle w:val="Textonotapie"/>
        <w:jc w:val="both"/>
        <w:rPr>
          <w:rFonts w:ascii="Century Gothic" w:hAnsi="Century Gothic"/>
        </w:rPr>
      </w:pPr>
      <w:r w:rsidRPr="003A4D74">
        <w:rPr>
          <w:rFonts w:ascii="Century Gothic" w:hAnsi="Century Gothic"/>
        </w:rPr>
        <w:t>b) La exigibilidad de todas las obligaciones a plazo a cargo de la intervenida, sean comerciales o civiles, estén o no caucionadas, lo anterior sin perjuicio de lo que dispongan las normas que regulen las operaciones de futuros, opciones y otros derivados;</w:t>
      </w:r>
    </w:p>
    <w:p w14:paraId="3AD27DF6" w14:textId="77777777" w:rsidR="00764D67" w:rsidRPr="003A4D74" w:rsidRDefault="00764D67" w:rsidP="00764D67">
      <w:pPr>
        <w:pStyle w:val="Textonotapie"/>
        <w:jc w:val="both"/>
        <w:rPr>
          <w:rFonts w:ascii="Century Gothic" w:hAnsi="Century Gothic"/>
        </w:rPr>
      </w:pPr>
      <w:r w:rsidRPr="003A4D74">
        <w:rPr>
          <w:rFonts w:ascii="Century Gothic" w:hAnsi="Century Gothic"/>
        </w:rPr>
        <w:t>c) La formación de la masa de bienes;</w:t>
      </w:r>
    </w:p>
    <w:p w14:paraId="38371DE2" w14:textId="77777777" w:rsidR="00764D67" w:rsidRPr="003A4D74" w:rsidRDefault="00764D67" w:rsidP="00764D67">
      <w:pPr>
        <w:pStyle w:val="Textonotapie"/>
        <w:jc w:val="both"/>
        <w:rPr>
          <w:rFonts w:ascii="Century Gothic" w:hAnsi="Century Gothic"/>
        </w:rPr>
      </w:pPr>
      <w:r w:rsidRPr="003A4D74">
        <w:rPr>
          <w:rFonts w:ascii="Century Gothic" w:hAnsi="Century Gothic"/>
        </w:rPr>
        <w:t>d) La terminación automática al vencimiento de un plazo de dos (2) meses siguientes a la ejecutoria del acto administrativo, de los contratos de seguros vigentes, cualquiera que sea su clase, celebrados por una entidad aseguradora respecto de la cual la Superintendencia Bancaria disponga la liquidación. La Superintendencia Bancaria podrá ampliar este plazo hasta en seis meses en el caso de seguros de cumplimiento y de vida. En el acto administrativo que ordene la liquidación de una entidad aseguradora se advertirá la consecuencia de la terminación automática antes mencionada. Lo anterior salvo que la entidad objeto de la toma de posesión ceda los contratos correspondientes, lo cual deberá hacerse en todo caso cuando se trate de contratos de seguros que otorguen las coberturas de la seguridad social previstas en la Ley 100 de 1993 y en el Decreto-ley 1295 de 1994 y los de seguros obligatorios de accidentes de tránsito. Para este efecto se tendrán en cuenta las reservas matemáticas correspondientes que constituyen ahorro previsional del asegurado y si es del caso los derechos derivados de la garantía de la Nación, de conformidad con la Ley 100 de 1993;</w:t>
      </w:r>
    </w:p>
    <w:p w14:paraId="358246F0" w14:textId="77777777" w:rsidR="00764D67" w:rsidRDefault="00764D67" w:rsidP="00764D67">
      <w:pPr>
        <w:pStyle w:val="Textonotapie"/>
        <w:jc w:val="both"/>
        <w:rPr>
          <w:rFonts w:ascii="Century Gothic" w:hAnsi="Century Gothic"/>
        </w:rPr>
      </w:pPr>
      <w:r w:rsidRPr="003A4D74">
        <w:rPr>
          <w:rFonts w:ascii="Century Gothic" w:hAnsi="Century Gothic"/>
        </w:rPr>
        <w:t>e) Los derechos laborales de los trabajadores gozarán de la correspondiente protección legal, en los procesos de liquidación.</w:t>
      </w:r>
    </w:p>
    <w:p w14:paraId="61E824E0" w14:textId="77777777" w:rsidR="00764D67" w:rsidRPr="003A4D74" w:rsidRDefault="00764D67" w:rsidP="00764D67">
      <w:pPr>
        <w:pStyle w:val="Textonotapie"/>
        <w:jc w:val="both"/>
        <w:rPr>
          <w:rFonts w:ascii="Century Gothic" w:hAnsi="Century Gothic"/>
        </w:rPr>
      </w:pPr>
      <w:r>
        <w:rPr>
          <w:rFonts w:ascii="Century Gothic" w:hAnsi="Century Gothic"/>
        </w:rPr>
        <w:t>(…)”</w:t>
      </w:r>
    </w:p>
  </w:footnote>
  <w:footnote w:id="38">
    <w:p w14:paraId="21DB8E5A" w14:textId="77777777" w:rsidR="00764D67" w:rsidRPr="00B0450D" w:rsidRDefault="00764D67" w:rsidP="00764D67">
      <w:pPr>
        <w:pStyle w:val="Textonotapie"/>
        <w:jc w:val="both"/>
        <w:rPr>
          <w:rFonts w:ascii="Century Gothic" w:hAnsi="Century Gothic"/>
          <w:lang w:val="es-CO"/>
        </w:rPr>
      </w:pPr>
      <w:r w:rsidRPr="00B0450D">
        <w:rPr>
          <w:rStyle w:val="Refdenotaalpie"/>
          <w:rFonts w:ascii="Century Gothic" w:hAnsi="Century Gothic"/>
        </w:rPr>
        <w:footnoteRef/>
      </w:r>
      <w:r w:rsidRPr="00B0450D">
        <w:rPr>
          <w:rFonts w:ascii="Century Gothic" w:hAnsi="Century Gothic"/>
        </w:rPr>
        <w:t xml:space="preserve"> </w:t>
      </w:r>
      <w:r w:rsidRPr="00B0450D">
        <w:rPr>
          <w:rFonts w:ascii="Century Gothic" w:hAnsi="Century Gothic"/>
          <w:lang w:val="es-CO"/>
        </w:rPr>
        <w:t>Folios 258-261 del cuaderno principal.</w:t>
      </w:r>
    </w:p>
  </w:footnote>
  <w:footnote w:id="39">
    <w:p w14:paraId="7EF0D886" w14:textId="77777777" w:rsidR="00764D67" w:rsidRPr="00B0450D" w:rsidRDefault="00764D67" w:rsidP="00764D67">
      <w:pPr>
        <w:pStyle w:val="Textonotapie"/>
        <w:jc w:val="both"/>
        <w:rPr>
          <w:lang w:val="es-CO"/>
        </w:rPr>
      </w:pPr>
      <w:r w:rsidRPr="00B0450D">
        <w:rPr>
          <w:rStyle w:val="Refdenotaalpie"/>
          <w:rFonts w:ascii="Century Gothic" w:hAnsi="Century Gothic"/>
        </w:rPr>
        <w:footnoteRef/>
      </w:r>
      <w:r w:rsidRPr="00B0450D">
        <w:rPr>
          <w:rFonts w:ascii="Century Gothic" w:hAnsi="Century Gothic"/>
        </w:rPr>
        <w:t xml:space="preserve"> </w:t>
      </w:r>
      <w:r>
        <w:rPr>
          <w:rFonts w:ascii="Century Gothic" w:hAnsi="Century Gothic"/>
          <w:lang w:val="es-CO"/>
        </w:rPr>
        <w:t>Ley 4 de 1913. Artículo 62. “</w:t>
      </w:r>
      <w:r w:rsidRPr="00B0450D">
        <w:rPr>
          <w:rFonts w:ascii="Century Gothic" w:hAnsi="Century Gothic"/>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Pr>
          <w:rFonts w:ascii="Century Gothic" w:hAnsi="Century Gothic"/>
        </w:rPr>
        <w:t>”</w:t>
      </w:r>
    </w:p>
  </w:footnote>
  <w:footnote w:id="40">
    <w:p w14:paraId="78AF97F8" w14:textId="77777777" w:rsidR="00764D67" w:rsidRPr="00E167CC" w:rsidRDefault="00764D67" w:rsidP="00764D67">
      <w:pPr>
        <w:pStyle w:val="Textonotapie"/>
        <w:jc w:val="both"/>
        <w:rPr>
          <w:rFonts w:ascii="Century Gothic" w:hAnsi="Century Gothic"/>
          <w:lang w:val="es-CO"/>
        </w:rPr>
      </w:pPr>
      <w:r w:rsidRPr="00E167CC">
        <w:rPr>
          <w:rStyle w:val="Refdenotaalpie"/>
          <w:rFonts w:ascii="Century Gothic" w:hAnsi="Century Gothic"/>
        </w:rPr>
        <w:footnoteRef/>
      </w:r>
      <w:r w:rsidRPr="00E167CC">
        <w:rPr>
          <w:rFonts w:ascii="Century Gothic" w:hAnsi="Century Gothic"/>
        </w:rPr>
        <w:t xml:space="preserve"> Tal y </w:t>
      </w:r>
      <w:r w:rsidRPr="00E167CC">
        <w:rPr>
          <w:rFonts w:ascii="Century Gothic" w:hAnsi="Century Gothic" w:cs="Arial"/>
        </w:rPr>
        <w:t>como se evidencia en el apartado 4 del presente fallo</w:t>
      </w:r>
      <w:r>
        <w:rPr>
          <w:rFonts w:ascii="Century Gothic" w:hAnsi="Century Gothic"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122"/>
    <w:multiLevelType w:val="hybridMultilevel"/>
    <w:tmpl w:val="EB82A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801A3"/>
    <w:multiLevelType w:val="hybridMultilevel"/>
    <w:tmpl w:val="A68CB2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DF490C"/>
    <w:multiLevelType w:val="hybridMultilevel"/>
    <w:tmpl w:val="0632E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57495"/>
    <w:multiLevelType w:val="hybridMultilevel"/>
    <w:tmpl w:val="7DBE40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380D6D"/>
    <w:multiLevelType w:val="hybridMultilevel"/>
    <w:tmpl w:val="7EA27BEE"/>
    <w:lvl w:ilvl="0" w:tplc="1BF603D8">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F0802"/>
    <w:multiLevelType w:val="hybridMultilevel"/>
    <w:tmpl w:val="D5628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AC558E"/>
    <w:multiLevelType w:val="hybridMultilevel"/>
    <w:tmpl w:val="DCA099C6"/>
    <w:lvl w:ilvl="0" w:tplc="0C0A000B">
      <w:start w:val="1"/>
      <w:numFmt w:val="bullet"/>
      <w:lvlText w:val=""/>
      <w:lvlJc w:val="left"/>
      <w:pPr>
        <w:ind w:left="1769" w:hanging="360"/>
      </w:pPr>
      <w:rPr>
        <w:rFonts w:ascii="Wingdings" w:hAnsi="Wingdings" w:hint="default"/>
      </w:rPr>
    </w:lvl>
    <w:lvl w:ilvl="1" w:tplc="0C0A0003" w:tentative="1">
      <w:start w:val="1"/>
      <w:numFmt w:val="bullet"/>
      <w:lvlText w:val="o"/>
      <w:lvlJc w:val="left"/>
      <w:pPr>
        <w:ind w:left="2489" w:hanging="360"/>
      </w:pPr>
      <w:rPr>
        <w:rFonts w:ascii="Courier New" w:hAnsi="Courier New" w:cs="Courier New" w:hint="default"/>
      </w:rPr>
    </w:lvl>
    <w:lvl w:ilvl="2" w:tplc="0C0A0005" w:tentative="1">
      <w:start w:val="1"/>
      <w:numFmt w:val="bullet"/>
      <w:lvlText w:val=""/>
      <w:lvlJc w:val="left"/>
      <w:pPr>
        <w:ind w:left="3209" w:hanging="360"/>
      </w:pPr>
      <w:rPr>
        <w:rFonts w:ascii="Wingdings" w:hAnsi="Wingdings" w:hint="default"/>
      </w:rPr>
    </w:lvl>
    <w:lvl w:ilvl="3" w:tplc="0C0A0001" w:tentative="1">
      <w:start w:val="1"/>
      <w:numFmt w:val="bullet"/>
      <w:lvlText w:val=""/>
      <w:lvlJc w:val="left"/>
      <w:pPr>
        <w:ind w:left="3929" w:hanging="360"/>
      </w:pPr>
      <w:rPr>
        <w:rFonts w:ascii="Symbol" w:hAnsi="Symbol" w:hint="default"/>
      </w:rPr>
    </w:lvl>
    <w:lvl w:ilvl="4" w:tplc="0C0A0003" w:tentative="1">
      <w:start w:val="1"/>
      <w:numFmt w:val="bullet"/>
      <w:lvlText w:val="o"/>
      <w:lvlJc w:val="left"/>
      <w:pPr>
        <w:ind w:left="4649" w:hanging="360"/>
      </w:pPr>
      <w:rPr>
        <w:rFonts w:ascii="Courier New" w:hAnsi="Courier New" w:cs="Courier New" w:hint="default"/>
      </w:rPr>
    </w:lvl>
    <w:lvl w:ilvl="5" w:tplc="0C0A0005" w:tentative="1">
      <w:start w:val="1"/>
      <w:numFmt w:val="bullet"/>
      <w:lvlText w:val=""/>
      <w:lvlJc w:val="left"/>
      <w:pPr>
        <w:ind w:left="5369" w:hanging="360"/>
      </w:pPr>
      <w:rPr>
        <w:rFonts w:ascii="Wingdings" w:hAnsi="Wingdings" w:hint="default"/>
      </w:rPr>
    </w:lvl>
    <w:lvl w:ilvl="6" w:tplc="0C0A0001" w:tentative="1">
      <w:start w:val="1"/>
      <w:numFmt w:val="bullet"/>
      <w:lvlText w:val=""/>
      <w:lvlJc w:val="left"/>
      <w:pPr>
        <w:ind w:left="6089" w:hanging="360"/>
      </w:pPr>
      <w:rPr>
        <w:rFonts w:ascii="Symbol" w:hAnsi="Symbol" w:hint="default"/>
      </w:rPr>
    </w:lvl>
    <w:lvl w:ilvl="7" w:tplc="0C0A0003" w:tentative="1">
      <w:start w:val="1"/>
      <w:numFmt w:val="bullet"/>
      <w:lvlText w:val="o"/>
      <w:lvlJc w:val="left"/>
      <w:pPr>
        <w:ind w:left="6809" w:hanging="360"/>
      </w:pPr>
      <w:rPr>
        <w:rFonts w:ascii="Courier New" w:hAnsi="Courier New" w:cs="Courier New" w:hint="default"/>
      </w:rPr>
    </w:lvl>
    <w:lvl w:ilvl="8" w:tplc="0C0A0005" w:tentative="1">
      <w:start w:val="1"/>
      <w:numFmt w:val="bullet"/>
      <w:lvlText w:val=""/>
      <w:lvlJc w:val="left"/>
      <w:pPr>
        <w:ind w:left="7529" w:hanging="360"/>
      </w:pPr>
      <w:rPr>
        <w:rFonts w:ascii="Wingdings" w:hAnsi="Wingdings" w:hint="default"/>
      </w:rPr>
    </w:lvl>
  </w:abstractNum>
  <w:abstractNum w:abstractNumId="7" w15:restartNumberingAfterBreak="0">
    <w:nsid w:val="1C8D76F9"/>
    <w:multiLevelType w:val="hybridMultilevel"/>
    <w:tmpl w:val="094890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633F73"/>
    <w:multiLevelType w:val="hybridMultilevel"/>
    <w:tmpl w:val="E2BAA2D0"/>
    <w:lvl w:ilvl="0" w:tplc="0C0A0019">
      <w:start w:val="1"/>
      <w:numFmt w:val="lowerLetter"/>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0B26BD"/>
    <w:multiLevelType w:val="multilevel"/>
    <w:tmpl w:val="A1E677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EB3C08"/>
    <w:multiLevelType w:val="hybridMultilevel"/>
    <w:tmpl w:val="00CA993E"/>
    <w:lvl w:ilvl="0" w:tplc="02AE3D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B103556"/>
    <w:multiLevelType w:val="hybridMultilevel"/>
    <w:tmpl w:val="C5108F3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B358B2"/>
    <w:multiLevelType w:val="hybridMultilevel"/>
    <w:tmpl w:val="FA02BD12"/>
    <w:lvl w:ilvl="0" w:tplc="76262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A349E4"/>
    <w:multiLevelType w:val="hybridMultilevel"/>
    <w:tmpl w:val="63705BC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B7546A"/>
    <w:multiLevelType w:val="hybridMultilevel"/>
    <w:tmpl w:val="50821662"/>
    <w:lvl w:ilvl="0" w:tplc="0C0A0017">
      <w:start w:val="1"/>
      <w:numFmt w:val="lowerLetter"/>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DC7875"/>
    <w:multiLevelType w:val="multilevel"/>
    <w:tmpl w:val="C284FD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AE2C3A"/>
    <w:multiLevelType w:val="hybridMultilevel"/>
    <w:tmpl w:val="ACCA4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EF6AA2"/>
    <w:multiLevelType w:val="hybridMultilevel"/>
    <w:tmpl w:val="363C0176"/>
    <w:lvl w:ilvl="0" w:tplc="1BF603D8">
      <w:start w:val="1"/>
      <w:numFmt w:val="decimal"/>
      <w:lvlText w:val="%1."/>
      <w:lvlJc w:val="left"/>
      <w:pPr>
        <w:ind w:left="720" w:hanging="360"/>
      </w:pPr>
      <w:rPr>
        <w:rFonts w:hint="default"/>
      </w:r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516993"/>
    <w:multiLevelType w:val="multilevel"/>
    <w:tmpl w:val="917265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8D6FAE"/>
    <w:multiLevelType w:val="multilevel"/>
    <w:tmpl w:val="82A09C9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B314F1"/>
    <w:multiLevelType w:val="hybridMultilevel"/>
    <w:tmpl w:val="2CE00A36"/>
    <w:lvl w:ilvl="0" w:tplc="762626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605CFF"/>
    <w:multiLevelType w:val="hybridMultilevel"/>
    <w:tmpl w:val="12280C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8D1199"/>
    <w:multiLevelType w:val="hybridMultilevel"/>
    <w:tmpl w:val="7E26E8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BE2801"/>
    <w:multiLevelType w:val="hybridMultilevel"/>
    <w:tmpl w:val="D4DEE9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FE62CC"/>
    <w:multiLevelType w:val="hybridMultilevel"/>
    <w:tmpl w:val="E7E616A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B078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267AB6"/>
    <w:multiLevelType w:val="hybridMultilevel"/>
    <w:tmpl w:val="D00CD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9F74F2"/>
    <w:multiLevelType w:val="hybridMultilevel"/>
    <w:tmpl w:val="71F65BAE"/>
    <w:lvl w:ilvl="0" w:tplc="1BF603D8">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4B6E0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F6E55"/>
    <w:multiLevelType w:val="multilevel"/>
    <w:tmpl w:val="E83CF8E0"/>
    <w:lvl w:ilvl="0">
      <w:start w:val="1"/>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0"/>
  </w:num>
  <w:num w:numId="3">
    <w:abstractNumId w:val="16"/>
  </w:num>
  <w:num w:numId="4">
    <w:abstractNumId w:val="23"/>
  </w:num>
  <w:num w:numId="5">
    <w:abstractNumId w:val="17"/>
  </w:num>
  <w:num w:numId="6">
    <w:abstractNumId w:val="30"/>
  </w:num>
  <w:num w:numId="7">
    <w:abstractNumId w:val="27"/>
  </w:num>
  <w:num w:numId="8">
    <w:abstractNumId w:val="10"/>
  </w:num>
  <w:num w:numId="9">
    <w:abstractNumId w:val="14"/>
  </w:num>
  <w:num w:numId="10">
    <w:abstractNumId w:val="1"/>
  </w:num>
  <w:num w:numId="11">
    <w:abstractNumId w:val="11"/>
  </w:num>
  <w:num w:numId="12">
    <w:abstractNumId w:val="26"/>
  </w:num>
  <w:num w:numId="13">
    <w:abstractNumId w:val="19"/>
  </w:num>
  <w:num w:numId="14">
    <w:abstractNumId w:val="24"/>
  </w:num>
  <w:num w:numId="15">
    <w:abstractNumId w:val="28"/>
  </w:num>
  <w:num w:numId="16">
    <w:abstractNumId w:val="9"/>
  </w:num>
  <w:num w:numId="17">
    <w:abstractNumId w:val="21"/>
  </w:num>
  <w:num w:numId="18">
    <w:abstractNumId w:val="31"/>
  </w:num>
  <w:num w:numId="19">
    <w:abstractNumId w:val="29"/>
  </w:num>
  <w:num w:numId="20">
    <w:abstractNumId w:val="7"/>
  </w:num>
  <w:num w:numId="21">
    <w:abstractNumId w:val="8"/>
  </w:num>
  <w:num w:numId="22">
    <w:abstractNumId w:val="15"/>
  </w:num>
  <w:num w:numId="23">
    <w:abstractNumId w:val="12"/>
  </w:num>
  <w:num w:numId="24">
    <w:abstractNumId w:val="4"/>
  </w:num>
  <w:num w:numId="25">
    <w:abstractNumId w:val="2"/>
  </w:num>
  <w:num w:numId="26">
    <w:abstractNumId w:val="13"/>
  </w:num>
  <w:num w:numId="27">
    <w:abstractNumId w:val="5"/>
  </w:num>
  <w:num w:numId="28">
    <w:abstractNumId w:val="22"/>
  </w:num>
  <w:num w:numId="29">
    <w:abstractNumId w:val="3"/>
  </w:num>
  <w:num w:numId="30">
    <w:abstractNumId w:val="0"/>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34"/>
    <w:rsid w:val="00011883"/>
    <w:rsid w:val="00062434"/>
    <w:rsid w:val="0012449B"/>
    <w:rsid w:val="00177425"/>
    <w:rsid w:val="001A4B41"/>
    <w:rsid w:val="00204541"/>
    <w:rsid w:val="00207110"/>
    <w:rsid w:val="0021729C"/>
    <w:rsid w:val="002732E2"/>
    <w:rsid w:val="003417C6"/>
    <w:rsid w:val="00420782"/>
    <w:rsid w:val="00512FEA"/>
    <w:rsid w:val="00571239"/>
    <w:rsid w:val="00617BA5"/>
    <w:rsid w:val="00693953"/>
    <w:rsid w:val="006D5136"/>
    <w:rsid w:val="00764D67"/>
    <w:rsid w:val="0078017E"/>
    <w:rsid w:val="0079697B"/>
    <w:rsid w:val="007A5A10"/>
    <w:rsid w:val="007F5B9B"/>
    <w:rsid w:val="008047B7"/>
    <w:rsid w:val="0083793C"/>
    <w:rsid w:val="00853794"/>
    <w:rsid w:val="00880392"/>
    <w:rsid w:val="00883F6A"/>
    <w:rsid w:val="00896C2B"/>
    <w:rsid w:val="008E0167"/>
    <w:rsid w:val="00900454"/>
    <w:rsid w:val="009F7069"/>
    <w:rsid w:val="00A82D1B"/>
    <w:rsid w:val="00AE04AB"/>
    <w:rsid w:val="00B10AEF"/>
    <w:rsid w:val="00B415BD"/>
    <w:rsid w:val="00B64313"/>
    <w:rsid w:val="00B81DF2"/>
    <w:rsid w:val="00BF3063"/>
    <w:rsid w:val="00C060F5"/>
    <w:rsid w:val="00C7761E"/>
    <w:rsid w:val="00D20D90"/>
    <w:rsid w:val="00D2372C"/>
    <w:rsid w:val="00F33C8E"/>
    <w:rsid w:val="00F4013C"/>
    <w:rsid w:val="00F544E8"/>
    <w:rsid w:val="00FA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33C8"/>
  <w15:chartTrackingRefBased/>
  <w15:docId w15:val="{4B2DA4CC-C3F2-4E14-B5C6-D934941A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764D67"/>
  </w:style>
  <w:style w:type="paragraph" w:styleId="Piedepgina">
    <w:name w:val="footer"/>
    <w:basedOn w:val="Normal"/>
    <w:link w:val="PiedepginaCar"/>
    <w:uiPriority w:val="99"/>
    <w:rsid w:val="00764D67"/>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764D67"/>
    <w:rPr>
      <w:rFonts w:ascii="Times New Roman" w:eastAsia="Times New Roman" w:hAnsi="Times New Roman"/>
      <w:sz w:val="24"/>
      <w:szCs w:val="24"/>
      <w:lang w:val="es-ES" w:eastAsia="es-ES"/>
    </w:rPr>
  </w:style>
  <w:style w:type="paragraph" w:styleId="Prrafodelista">
    <w:name w:val="List Paragraph"/>
    <w:basedOn w:val="Normal"/>
    <w:uiPriority w:val="34"/>
    <w:qFormat/>
    <w:rsid w:val="00764D67"/>
    <w:pPr>
      <w:spacing w:after="0" w:line="240" w:lineRule="auto"/>
      <w:ind w:left="708"/>
    </w:pPr>
    <w:rPr>
      <w:lang w:val="es-ES"/>
    </w:rPr>
  </w:style>
  <w:style w:type="paragraph" w:styleId="Encabezado">
    <w:name w:val="header"/>
    <w:basedOn w:val="Normal"/>
    <w:link w:val="EncabezadoCar"/>
    <w:uiPriority w:val="99"/>
    <w:unhideWhenUsed/>
    <w:rsid w:val="00764D67"/>
    <w:pPr>
      <w:tabs>
        <w:tab w:val="center" w:pos="4252"/>
        <w:tab w:val="right" w:pos="8504"/>
      </w:tabs>
      <w:spacing w:after="0" w:line="240" w:lineRule="auto"/>
    </w:pPr>
    <w:rPr>
      <w:lang w:val="es-ES"/>
    </w:rPr>
  </w:style>
  <w:style w:type="character" w:customStyle="1" w:styleId="EncabezadoCar">
    <w:name w:val="Encabezado Car"/>
    <w:link w:val="Encabezado"/>
    <w:uiPriority w:val="99"/>
    <w:rsid w:val="00764D67"/>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qFormat/>
    <w:rsid w:val="00764D6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764D67"/>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uiPriority w:val="99"/>
    <w:qFormat/>
    <w:rsid w:val="00764D67"/>
    <w:rPr>
      <w:vertAlign w:val="superscript"/>
    </w:rPr>
  </w:style>
  <w:style w:type="paragraph" w:styleId="Textoindependiente">
    <w:name w:val="Body Text"/>
    <w:basedOn w:val="Normal"/>
    <w:link w:val="TextoindependienteCar"/>
    <w:uiPriority w:val="99"/>
    <w:semiHidden/>
    <w:unhideWhenUsed/>
    <w:rsid w:val="00764D67"/>
    <w:pPr>
      <w:spacing w:after="120" w:line="240" w:lineRule="auto"/>
    </w:pPr>
    <w:rPr>
      <w:lang w:val="es-ES"/>
    </w:rPr>
  </w:style>
  <w:style w:type="character" w:customStyle="1" w:styleId="TextoindependienteCar">
    <w:name w:val="Texto independiente Car"/>
    <w:link w:val="Textoindependiente"/>
    <w:uiPriority w:val="99"/>
    <w:semiHidden/>
    <w:rsid w:val="00764D67"/>
    <w:rPr>
      <w:sz w:val="22"/>
      <w:szCs w:val="22"/>
      <w:lang w:val="es-ES" w:eastAsia="en-US"/>
    </w:rPr>
  </w:style>
  <w:style w:type="paragraph" w:styleId="Sangradetextonormal">
    <w:name w:val="Body Text Indent"/>
    <w:basedOn w:val="Normal"/>
    <w:link w:val="SangradetextonormalCar"/>
    <w:uiPriority w:val="99"/>
    <w:semiHidden/>
    <w:unhideWhenUsed/>
    <w:rsid w:val="00764D67"/>
    <w:pPr>
      <w:spacing w:after="120" w:line="240" w:lineRule="auto"/>
      <w:ind w:left="283"/>
    </w:pPr>
    <w:rPr>
      <w:lang w:val="es-ES"/>
    </w:rPr>
  </w:style>
  <w:style w:type="character" w:customStyle="1" w:styleId="SangradetextonormalCar">
    <w:name w:val="Sangría de texto normal Car"/>
    <w:link w:val="Sangradetextonormal"/>
    <w:uiPriority w:val="99"/>
    <w:semiHidden/>
    <w:rsid w:val="00764D67"/>
    <w:rPr>
      <w:sz w:val="22"/>
      <w:szCs w:val="22"/>
      <w:lang w:val="es-ES"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764D67"/>
    <w:rPr>
      <w:rFonts w:ascii="Times New Roman" w:eastAsia="Times New Roman" w:hAnsi="Times New Roman" w:cs="Times New Roman"/>
      <w:lang w:val="es-ES" w:eastAsia="es-ES"/>
    </w:rPr>
  </w:style>
  <w:style w:type="paragraph" w:styleId="Sinespaciado">
    <w:name w:val="No Spacing"/>
    <w:uiPriority w:val="1"/>
    <w:qFormat/>
    <w:rsid w:val="00764D67"/>
    <w:rPr>
      <w:sz w:val="22"/>
      <w:szCs w:val="22"/>
      <w:lang w:val="es-ES"/>
    </w:rPr>
  </w:style>
  <w:style w:type="paragraph" w:styleId="NormalWeb">
    <w:name w:val="Normal (Web)"/>
    <w:basedOn w:val="Normal"/>
    <w:uiPriority w:val="99"/>
    <w:semiHidden/>
    <w:unhideWhenUsed/>
    <w:rsid w:val="00764D67"/>
    <w:pPr>
      <w:spacing w:after="0" w:line="240" w:lineRule="auto"/>
    </w:pPr>
    <w:rPr>
      <w:rFonts w:ascii="Times New Roman" w:hAnsi="Times New Roman"/>
      <w:sz w:val="24"/>
      <w:szCs w:val="24"/>
      <w:lang w:val="es-ES"/>
    </w:rPr>
  </w:style>
  <w:style w:type="character" w:styleId="Hipervnculo">
    <w:name w:val="Hyperlink"/>
    <w:uiPriority w:val="99"/>
    <w:unhideWhenUsed/>
    <w:rsid w:val="00764D67"/>
    <w:rPr>
      <w:color w:val="0563C1"/>
      <w:u w:val="single"/>
    </w:rPr>
  </w:style>
  <w:style w:type="paragraph" w:styleId="Textodeglobo">
    <w:name w:val="Balloon Text"/>
    <w:basedOn w:val="Normal"/>
    <w:link w:val="TextodegloboCar"/>
    <w:uiPriority w:val="99"/>
    <w:semiHidden/>
    <w:unhideWhenUsed/>
    <w:rsid w:val="00764D67"/>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764D67"/>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3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33D9C-EFBF-49FE-9E62-5F9CE360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F34B7-F9E5-4927-8730-D704C5A27FC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24EC99A-8F8B-4CBD-A16A-8F0BD8C1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6861</Words>
  <Characters>37736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3</cp:revision>
  <dcterms:created xsi:type="dcterms:W3CDTF">2020-07-02T21:29:00Z</dcterms:created>
  <dcterms:modified xsi:type="dcterms:W3CDTF">2020-07-02T21:29:00Z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