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D8E4" w14:textId="77777777" w:rsidR="00633163" w:rsidRPr="00CF08F2" w:rsidRDefault="00633163" w:rsidP="00633163">
      <w:pPr>
        <w:jc w:val="both"/>
        <w:rPr>
          <w:rFonts w:ascii="Arial" w:hAnsi="Arial" w:cs="Arial"/>
          <w:b/>
          <w:bCs/>
          <w:sz w:val="22"/>
          <w:szCs w:val="22"/>
          <w:lang w:val="es-ES_tradnl" w:eastAsia="es-CO"/>
        </w:rPr>
      </w:pPr>
      <w:r w:rsidRPr="00CF08F2">
        <w:rPr>
          <w:rFonts w:ascii="Arial" w:hAnsi="Arial" w:cs="Arial"/>
          <w:b/>
          <w:bCs/>
          <w:sz w:val="22"/>
          <w:szCs w:val="22"/>
          <w:lang w:val="es-ES_tradnl" w:eastAsia="es-CO"/>
        </w:rPr>
        <w:t xml:space="preserve">TOMA DE POSESIÓN DE BIENES – Concejos Municipales – Funciones de inspección – Uso de suelo – Construcción y enajenación de bienes. </w:t>
      </w:r>
    </w:p>
    <w:p w14:paraId="6930557C" w14:textId="25EDAC77" w:rsidR="00633163" w:rsidRPr="00CF08F2" w:rsidRDefault="00633163" w:rsidP="00633163">
      <w:pPr>
        <w:spacing w:before="240"/>
        <w:jc w:val="both"/>
        <w:rPr>
          <w:rFonts w:ascii="Arial" w:hAnsi="Arial" w:cs="Arial"/>
          <w:sz w:val="22"/>
          <w:szCs w:val="22"/>
          <w:lang w:val="es-ES_tradnl" w:eastAsia="es-CO"/>
        </w:rPr>
      </w:pPr>
      <w:r w:rsidRPr="00CF08F2">
        <w:rPr>
          <w:rFonts w:ascii="Arial" w:hAnsi="Arial" w:cs="Arial"/>
          <w:sz w:val="22"/>
          <w:szCs w:val="22"/>
          <w:lang w:val="es-ES_tradnl" w:eastAsia="es-CO"/>
        </w:rPr>
        <w:t xml:space="preserve">La Constitución Política de 1991, en su artículo 313-7, estableció que a los concejos municipales les correspondía reglamentar los usos del suelo y, dentro de los límites que fije la ley, vigilar y controlar las actividades relacionadas con la construcción y enajenación de inmuebles destinados a vivienda. </w:t>
      </w:r>
    </w:p>
    <w:p w14:paraId="51C6BBF2" w14:textId="64A7099B" w:rsidR="00633163" w:rsidRPr="00CF08F2" w:rsidRDefault="00633163" w:rsidP="00633163">
      <w:pPr>
        <w:jc w:val="both"/>
        <w:rPr>
          <w:rFonts w:ascii="Arial" w:hAnsi="Arial" w:cs="Arial"/>
          <w:sz w:val="22"/>
          <w:szCs w:val="22"/>
          <w:lang w:eastAsia="es-CO"/>
        </w:rPr>
      </w:pPr>
      <w:r w:rsidRPr="00CF08F2">
        <w:rPr>
          <w:rFonts w:ascii="Arial" w:hAnsi="Arial" w:cs="Arial"/>
          <w:sz w:val="22"/>
          <w:szCs w:val="22"/>
          <w:lang w:eastAsia="es-CO"/>
        </w:rPr>
        <w:t xml:space="preserve">Conforme a esta disposición, el legislador, mediante la Ley 136 de 1994, estableció que a partir de 2 de diciembre de 1994 los concejos municipales debían ejercer de manera integral las funciones de inspección, vigilancia y control de las actividades de </w:t>
      </w:r>
      <w:proofErr w:type="spellStart"/>
      <w:r w:rsidRPr="00CF08F2">
        <w:rPr>
          <w:rFonts w:ascii="Arial" w:hAnsi="Arial" w:cs="Arial"/>
          <w:sz w:val="22"/>
          <w:szCs w:val="22"/>
          <w:lang w:eastAsia="es-CO"/>
        </w:rPr>
        <w:t>que</w:t>
      </w:r>
      <w:proofErr w:type="spellEnd"/>
      <w:r w:rsidRPr="00CF08F2">
        <w:rPr>
          <w:rFonts w:ascii="Arial" w:hAnsi="Arial" w:cs="Arial"/>
          <w:sz w:val="22"/>
          <w:szCs w:val="22"/>
          <w:lang w:eastAsia="es-CO"/>
        </w:rPr>
        <w:t xml:space="preserve"> trata la Ley 66 de 1968, y que ésta debía llevarse a cabo a través de los municipios, según el contenido expreso del parágrafo del art. 187 de la Ley 136 de 1994.</w:t>
      </w:r>
    </w:p>
    <w:p w14:paraId="50250DF4" w14:textId="77777777" w:rsidR="00633163" w:rsidRPr="00CF08F2" w:rsidRDefault="00633163" w:rsidP="00633163">
      <w:pPr>
        <w:jc w:val="both"/>
        <w:rPr>
          <w:rFonts w:ascii="Arial" w:hAnsi="Arial" w:cs="Arial"/>
          <w:sz w:val="22"/>
          <w:szCs w:val="22"/>
          <w:lang w:eastAsia="es-CO"/>
        </w:rPr>
      </w:pPr>
      <w:r w:rsidRPr="00CF08F2">
        <w:rPr>
          <w:rFonts w:ascii="Arial" w:hAnsi="Arial" w:cs="Arial"/>
          <w:sz w:val="22"/>
          <w:szCs w:val="22"/>
          <w:lang w:eastAsia="es-CO"/>
        </w:rPr>
        <w:t>En consecuencia, a partir de la referida fecha, la función de adoptar la medida de toma de posesión de los bienes, haberes y negocios de las personas naturales y jurídicas dedicadas a la actividad de enajenación de inmuebles destinados a vivienda que incurrieran en alguna de las causales previstas en el artículo 12 de la Ley 66 de 1968 o la de su liquidación, debía ser ejercida por los municipios.</w:t>
      </w:r>
    </w:p>
    <w:p w14:paraId="756126CB" w14:textId="702AEAAE" w:rsidR="000145D6" w:rsidRPr="00CF08F2" w:rsidRDefault="000145D6" w:rsidP="006A7073">
      <w:pPr>
        <w:pStyle w:val="Textoindependiente3"/>
        <w:widowControl w:val="0"/>
        <w:tabs>
          <w:tab w:val="left" w:pos="2694"/>
        </w:tabs>
        <w:spacing w:after="0"/>
        <w:jc w:val="center"/>
        <w:rPr>
          <w:rFonts w:ascii="Arial" w:hAnsi="Arial" w:cs="Arial"/>
          <w:b/>
          <w:sz w:val="22"/>
          <w:szCs w:val="22"/>
          <w:lang w:val="es-ES"/>
        </w:rPr>
      </w:pPr>
    </w:p>
    <w:p w14:paraId="23A3BD36" w14:textId="3511B1BC" w:rsidR="00DC5D39" w:rsidRPr="00CF08F2" w:rsidRDefault="00DC5D39" w:rsidP="00DC5D39">
      <w:pPr>
        <w:overflowPunct w:val="0"/>
        <w:autoSpaceDE w:val="0"/>
        <w:autoSpaceDN w:val="0"/>
        <w:adjustRightInd w:val="0"/>
        <w:spacing w:after="240"/>
        <w:jc w:val="both"/>
        <w:textAlignment w:val="baseline"/>
        <w:rPr>
          <w:rFonts w:ascii="Arial" w:hAnsi="Arial" w:cs="Arial"/>
          <w:b/>
          <w:bCs/>
          <w:sz w:val="22"/>
          <w:szCs w:val="22"/>
          <w:shd w:val="clear" w:color="auto" w:fill="FFFFFF"/>
        </w:rPr>
      </w:pPr>
      <w:r w:rsidRPr="00CF08F2">
        <w:rPr>
          <w:rFonts w:ascii="Arial" w:hAnsi="Arial" w:cs="Arial"/>
          <w:b/>
          <w:bCs/>
          <w:sz w:val="22"/>
          <w:szCs w:val="22"/>
          <w:shd w:val="clear" w:color="auto" w:fill="FFFFFF"/>
        </w:rPr>
        <w:t>ACTIVIDAD DE CONSTRUCCIÓN – Vivienda – Constitución Política – Sociedades – Actividades de Urbanización – Ley 1116 de 2006.</w:t>
      </w:r>
    </w:p>
    <w:p w14:paraId="7EA886E9" w14:textId="0BD5C99A" w:rsidR="00DC5D39" w:rsidRPr="00CF08F2" w:rsidRDefault="00DC5D39" w:rsidP="00DC5D39">
      <w:pPr>
        <w:overflowPunct w:val="0"/>
        <w:autoSpaceDE w:val="0"/>
        <w:autoSpaceDN w:val="0"/>
        <w:adjustRightInd w:val="0"/>
        <w:jc w:val="both"/>
        <w:textAlignment w:val="baseline"/>
        <w:rPr>
          <w:rFonts w:ascii="Arial" w:eastAsia="Arial Unicode MS" w:hAnsi="Arial" w:cs="Arial"/>
          <w:sz w:val="22"/>
          <w:szCs w:val="22"/>
          <w:shd w:val="clear" w:color="auto" w:fill="FFFFFF"/>
        </w:rPr>
      </w:pPr>
      <w:r w:rsidRPr="00CF08F2">
        <w:rPr>
          <w:rFonts w:ascii="Arial" w:hAnsi="Arial" w:cs="Arial"/>
          <w:sz w:val="22"/>
          <w:szCs w:val="22"/>
          <w:shd w:val="clear" w:color="auto" w:fill="FFFFFF"/>
        </w:rPr>
        <w:t xml:space="preserve">La Sala se ha referido a este punto, al señalar que la intervención del Estado en el desarrollo de la actividad de construcción de vivienda, es necesaria en la medida en que está </w:t>
      </w:r>
      <w:proofErr w:type="gramStart"/>
      <w:r w:rsidRPr="00CF08F2">
        <w:rPr>
          <w:rFonts w:ascii="Arial" w:hAnsi="Arial" w:cs="Arial"/>
          <w:sz w:val="22"/>
          <w:szCs w:val="22"/>
          <w:shd w:val="clear" w:color="auto" w:fill="FFFFFF"/>
        </w:rPr>
        <w:t>« [</w:t>
      </w:r>
      <w:proofErr w:type="gramEnd"/>
      <w:r w:rsidRPr="00CF08F2">
        <w:rPr>
          <w:rFonts w:ascii="Arial" w:hAnsi="Arial" w:cs="Arial"/>
          <w:sz w:val="22"/>
          <w:szCs w:val="22"/>
          <w:shd w:val="clear" w:color="auto" w:fill="FFFFFF"/>
        </w:rPr>
        <w:t xml:space="preserve">…] intrínsecamente vinculada al derecho a la vivienda digna, consagrado constitucionalmente» y «con el fin de lograr su efectividad». </w:t>
      </w:r>
      <w:r w:rsidRPr="00CF08F2">
        <w:rPr>
          <w:rFonts w:ascii="Arial" w:eastAsia="Arial Unicode MS" w:hAnsi="Arial" w:cs="Arial"/>
          <w:sz w:val="22"/>
          <w:szCs w:val="22"/>
          <w:shd w:val="clear" w:color="auto" w:fill="FFFFFF"/>
        </w:rPr>
        <w:t>En ese sentido, la Sala hizo referencia a los artículos 51 y 334 de la Constitución Política, a los cuales ya se ha hecho mención y se transcriben a continuación:</w:t>
      </w:r>
    </w:p>
    <w:p w14:paraId="70A761F5" w14:textId="77777777" w:rsidR="00DC5D39" w:rsidRPr="00CF08F2" w:rsidRDefault="00DC5D39" w:rsidP="00CF08F2">
      <w:pPr>
        <w:overflowPunct w:val="0"/>
        <w:autoSpaceDE w:val="0"/>
        <w:autoSpaceDN w:val="0"/>
        <w:adjustRightInd w:val="0"/>
        <w:jc w:val="both"/>
        <w:textAlignment w:val="baseline"/>
        <w:rPr>
          <w:rFonts w:ascii="Arial" w:eastAsia="Arial Unicode MS" w:hAnsi="Arial" w:cs="Arial"/>
          <w:i/>
          <w:iCs/>
          <w:sz w:val="22"/>
          <w:szCs w:val="22"/>
          <w:shd w:val="clear" w:color="auto" w:fill="FFFFFF"/>
        </w:rPr>
      </w:pPr>
      <w:r w:rsidRPr="00CF08F2">
        <w:rPr>
          <w:rFonts w:ascii="Arial" w:eastAsia="Arial Unicode MS" w:hAnsi="Arial" w:cs="Arial"/>
          <w:i/>
          <w:iCs/>
          <w:sz w:val="22"/>
          <w:szCs w:val="22"/>
          <w:shd w:val="clear" w:color="auto" w:fill="FFFFFF"/>
        </w:rPr>
        <w:t>Artículo 51.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3FDB23A8" w14:textId="77777777" w:rsidR="00DC5D39" w:rsidRPr="00CF08F2" w:rsidRDefault="00DC5D39" w:rsidP="00CF08F2">
      <w:pPr>
        <w:overflowPunct w:val="0"/>
        <w:autoSpaceDE w:val="0"/>
        <w:autoSpaceDN w:val="0"/>
        <w:adjustRightInd w:val="0"/>
        <w:jc w:val="both"/>
        <w:textAlignment w:val="baseline"/>
        <w:rPr>
          <w:rFonts w:ascii="Arial" w:eastAsia="Arial Unicode MS" w:hAnsi="Arial" w:cs="Arial"/>
          <w:i/>
          <w:iCs/>
          <w:sz w:val="22"/>
          <w:szCs w:val="22"/>
          <w:shd w:val="clear" w:color="auto" w:fill="FFFFFF"/>
        </w:rPr>
      </w:pPr>
      <w:r w:rsidRPr="00CF08F2">
        <w:rPr>
          <w:rFonts w:ascii="Arial" w:eastAsia="Arial Unicode MS" w:hAnsi="Arial" w:cs="Arial"/>
          <w:i/>
          <w:iCs/>
          <w:sz w:val="22"/>
          <w:szCs w:val="22"/>
          <w:shd w:val="clear" w:color="auto" w:fill="FFFFFF"/>
        </w:rPr>
        <w:t xml:space="preserve">Artículo 334.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el mejoramiento de la calidad de vida de los habitantes, la distribución equitativa de las oportunidades y los beneficio </w:t>
      </w:r>
      <w:proofErr w:type="gramStart"/>
      <w:r w:rsidRPr="00CF08F2">
        <w:rPr>
          <w:rFonts w:ascii="Arial" w:eastAsia="Arial Unicode MS" w:hAnsi="Arial" w:cs="Arial"/>
          <w:i/>
          <w:iCs/>
          <w:sz w:val="22"/>
          <w:szCs w:val="22"/>
          <w:shd w:val="clear" w:color="auto" w:fill="FFFFFF"/>
        </w:rPr>
        <w:t>del desarrollos</w:t>
      </w:r>
      <w:proofErr w:type="gramEnd"/>
      <w:r w:rsidRPr="00CF08F2">
        <w:rPr>
          <w:rFonts w:ascii="Arial" w:eastAsia="Arial Unicode MS" w:hAnsi="Arial" w:cs="Arial"/>
          <w:i/>
          <w:iCs/>
          <w:sz w:val="22"/>
          <w:szCs w:val="22"/>
          <w:shd w:val="clear" w:color="auto" w:fill="FFFFFF"/>
        </w:rPr>
        <w:t xml:space="preserve"> y la preservación de un ambiente sano.  </w:t>
      </w:r>
    </w:p>
    <w:p w14:paraId="7915E27C" w14:textId="557C03EF" w:rsidR="00DC5D39" w:rsidRPr="00CF08F2" w:rsidRDefault="00DC5D39" w:rsidP="00DC5D39">
      <w:pPr>
        <w:overflowPunct w:val="0"/>
        <w:autoSpaceDE w:val="0"/>
        <w:autoSpaceDN w:val="0"/>
        <w:adjustRightInd w:val="0"/>
        <w:jc w:val="both"/>
        <w:textAlignment w:val="baseline"/>
        <w:rPr>
          <w:rFonts w:ascii="Arial" w:hAnsi="Arial" w:cs="Arial"/>
          <w:sz w:val="22"/>
          <w:szCs w:val="22"/>
          <w:lang w:val="es-ES_tradnl"/>
        </w:rPr>
      </w:pPr>
      <w:r w:rsidRPr="00CF08F2">
        <w:rPr>
          <w:rFonts w:ascii="Arial" w:eastAsia="Arial Unicode MS" w:hAnsi="Arial" w:cs="Arial"/>
          <w:sz w:val="22"/>
          <w:szCs w:val="22"/>
          <w:shd w:val="clear" w:color="auto" w:fill="FFFFFF"/>
        </w:rPr>
        <w:t>Por lo tanto, como regla general se debe concluir que las sociedades que adelanten actividades de urbanización, construcción y enajenación</w:t>
      </w:r>
      <w:r w:rsidRPr="00CF08F2">
        <w:rPr>
          <w:rFonts w:ascii="Arial" w:eastAsia="Arial Unicode MS" w:hAnsi="Arial" w:cs="Arial"/>
          <w:bCs/>
          <w:sz w:val="22"/>
          <w:szCs w:val="22"/>
          <w:shd w:val="clear" w:color="auto" w:fill="FFFFFF"/>
        </w:rPr>
        <w:t xml:space="preserve"> de inmuebles para vivienda se encuentran excluidas del régimen de insolvencia, </w:t>
      </w:r>
      <w:proofErr w:type="gramStart"/>
      <w:r w:rsidRPr="00CF08F2">
        <w:rPr>
          <w:rFonts w:ascii="Arial" w:eastAsia="Arial Unicode MS" w:hAnsi="Arial" w:cs="Arial"/>
          <w:bCs/>
          <w:sz w:val="22"/>
          <w:szCs w:val="22"/>
          <w:shd w:val="clear" w:color="auto" w:fill="FFFFFF"/>
        </w:rPr>
        <w:t>y</w:t>
      </w:r>
      <w:proofErr w:type="gramEnd"/>
      <w:r w:rsidRPr="00CF08F2">
        <w:rPr>
          <w:rFonts w:ascii="Arial" w:eastAsia="Arial Unicode MS" w:hAnsi="Arial" w:cs="Arial"/>
          <w:bCs/>
          <w:sz w:val="22"/>
          <w:szCs w:val="22"/>
          <w:shd w:val="clear" w:color="auto" w:fill="FFFFFF"/>
        </w:rPr>
        <w:t xml:space="preserve"> por ende, del régimen de liquidación judicial regulado por la Ley 1116 de 2006</w:t>
      </w:r>
      <w:r w:rsidRPr="00CF08F2">
        <w:rPr>
          <w:rFonts w:ascii="Arial" w:eastAsia="Arial Unicode MS" w:hAnsi="Arial" w:cs="Arial"/>
          <w:b/>
          <w:sz w:val="22"/>
          <w:szCs w:val="22"/>
          <w:shd w:val="clear" w:color="auto" w:fill="FFFFFF"/>
        </w:rPr>
        <w:t>.</w:t>
      </w:r>
      <w:r w:rsidRPr="00CF08F2">
        <w:rPr>
          <w:rFonts w:ascii="Arial" w:eastAsia="Arial Unicode MS" w:hAnsi="Arial" w:cs="Arial"/>
          <w:sz w:val="22"/>
          <w:szCs w:val="22"/>
          <w:shd w:val="clear" w:color="auto" w:fill="FFFFFF"/>
        </w:rPr>
        <w:t xml:space="preserve"> Lo anterior, en razón al régimen especial de intervención del Estado que se ha previsto en este sector, el cual está previsto en el artículo 125 de la Ley 388 de 1997.  </w:t>
      </w:r>
      <w:r w:rsidRPr="00CF08F2">
        <w:rPr>
          <w:rFonts w:ascii="Arial" w:hAnsi="Arial" w:cs="Arial"/>
          <w:bCs/>
          <w:sz w:val="22"/>
          <w:szCs w:val="22"/>
          <w:lang w:val="es-ES_tradnl"/>
        </w:rPr>
        <w:t>De acuerdo con dicha norma, tales sociedades estarían sujetas a</w:t>
      </w:r>
      <w:r w:rsidRPr="00CF08F2">
        <w:rPr>
          <w:rFonts w:ascii="Arial" w:eastAsia="Arial Unicode MS" w:hAnsi="Arial" w:cs="Arial"/>
          <w:sz w:val="22"/>
          <w:szCs w:val="22"/>
          <w:shd w:val="clear" w:color="auto" w:fill="FFFFFF"/>
        </w:rPr>
        <w:t xml:space="preserve">l ejercicio de la facultad de toma de posesión y de liquidación y también podrían acceder al proceso de liquidación judicial adelantado por la Superintendencia de </w:t>
      </w:r>
      <w:proofErr w:type="gramStart"/>
      <w:r w:rsidRPr="00CF08F2">
        <w:rPr>
          <w:rFonts w:ascii="Arial" w:eastAsia="Arial Unicode MS" w:hAnsi="Arial" w:cs="Arial"/>
          <w:sz w:val="22"/>
          <w:szCs w:val="22"/>
          <w:shd w:val="clear" w:color="auto" w:fill="FFFFFF"/>
        </w:rPr>
        <w:t>Sociedades</w:t>
      </w:r>
      <w:proofErr w:type="gramEnd"/>
      <w:r w:rsidRPr="00CF08F2">
        <w:rPr>
          <w:rFonts w:ascii="Arial" w:eastAsia="Arial Unicode MS" w:hAnsi="Arial" w:cs="Arial"/>
          <w:sz w:val="22"/>
          <w:szCs w:val="22"/>
          <w:shd w:val="clear" w:color="auto" w:fill="FFFFFF"/>
        </w:rPr>
        <w:t xml:space="preserve"> pero bajo condiciones especiales, que son las causales taxativamente previstas en el inciso primero del </w:t>
      </w:r>
      <w:r w:rsidRPr="00CF08F2">
        <w:rPr>
          <w:rFonts w:ascii="Arial" w:hAnsi="Arial" w:cs="Arial"/>
          <w:sz w:val="22"/>
          <w:szCs w:val="22"/>
          <w:lang w:val="es-ES_tradnl"/>
        </w:rPr>
        <w:t>artículo 125 de la Ley 388 de 1997.</w:t>
      </w:r>
    </w:p>
    <w:p w14:paraId="397A04EE" w14:textId="191BFD3F" w:rsidR="00DC5D39" w:rsidRDefault="00DC5D39" w:rsidP="006A7073">
      <w:pPr>
        <w:pStyle w:val="Textoindependiente3"/>
        <w:widowControl w:val="0"/>
        <w:tabs>
          <w:tab w:val="left" w:pos="2694"/>
        </w:tabs>
        <w:spacing w:after="0"/>
        <w:jc w:val="center"/>
        <w:rPr>
          <w:rFonts w:ascii="Arial" w:hAnsi="Arial" w:cs="Arial"/>
          <w:b/>
          <w:sz w:val="24"/>
          <w:szCs w:val="24"/>
          <w:lang w:val="es-ES"/>
        </w:rPr>
      </w:pPr>
    </w:p>
    <w:p w14:paraId="61CF2B1B" w14:textId="77777777" w:rsidR="00DC5D39" w:rsidRPr="006A7073" w:rsidRDefault="00DC5D39" w:rsidP="006A7073">
      <w:pPr>
        <w:pStyle w:val="Textoindependiente3"/>
        <w:widowControl w:val="0"/>
        <w:tabs>
          <w:tab w:val="left" w:pos="2694"/>
        </w:tabs>
        <w:spacing w:after="0"/>
        <w:jc w:val="center"/>
        <w:rPr>
          <w:rFonts w:ascii="Arial" w:hAnsi="Arial" w:cs="Arial"/>
          <w:b/>
          <w:sz w:val="24"/>
          <w:szCs w:val="24"/>
          <w:lang w:val="es-ES"/>
        </w:rPr>
      </w:pPr>
    </w:p>
    <w:p w14:paraId="2B1A408B" w14:textId="77777777" w:rsidR="001F3CB7" w:rsidRPr="001F3CB7" w:rsidRDefault="001F3CB7" w:rsidP="001F3CB7">
      <w:pPr>
        <w:pStyle w:val="Textoindependiente3"/>
        <w:widowControl w:val="0"/>
        <w:tabs>
          <w:tab w:val="left" w:pos="2694"/>
        </w:tabs>
        <w:spacing w:after="0"/>
        <w:jc w:val="center"/>
        <w:rPr>
          <w:rFonts w:ascii="Arial" w:hAnsi="Arial" w:cs="Arial"/>
          <w:b/>
          <w:sz w:val="24"/>
          <w:szCs w:val="24"/>
          <w:lang w:val="es-ES"/>
        </w:rPr>
      </w:pPr>
      <w:r w:rsidRPr="001F3CB7">
        <w:rPr>
          <w:rFonts w:ascii="Arial" w:hAnsi="Arial" w:cs="Arial"/>
          <w:b/>
          <w:sz w:val="24"/>
          <w:szCs w:val="24"/>
          <w:lang w:val="es-ES"/>
        </w:rPr>
        <w:t>CONSEJO DE ESTADO</w:t>
      </w:r>
    </w:p>
    <w:p w14:paraId="292AE5A5" w14:textId="77777777" w:rsidR="001F3CB7" w:rsidRPr="001F3CB7" w:rsidRDefault="001F3CB7" w:rsidP="001F3CB7">
      <w:pPr>
        <w:pStyle w:val="Textoindependiente3"/>
        <w:widowControl w:val="0"/>
        <w:tabs>
          <w:tab w:val="left" w:pos="2694"/>
        </w:tabs>
        <w:spacing w:after="0"/>
        <w:jc w:val="center"/>
        <w:rPr>
          <w:rFonts w:ascii="Arial" w:hAnsi="Arial" w:cs="Arial"/>
          <w:b/>
          <w:sz w:val="24"/>
          <w:szCs w:val="24"/>
          <w:lang w:val="es-ES"/>
        </w:rPr>
      </w:pPr>
    </w:p>
    <w:p w14:paraId="6DB8B9EA" w14:textId="77777777" w:rsidR="001F3CB7" w:rsidRPr="001F3CB7" w:rsidRDefault="001F3CB7" w:rsidP="001F3CB7">
      <w:pPr>
        <w:pStyle w:val="Textoindependiente3"/>
        <w:widowControl w:val="0"/>
        <w:tabs>
          <w:tab w:val="left" w:pos="2694"/>
        </w:tabs>
        <w:spacing w:after="0"/>
        <w:jc w:val="center"/>
        <w:rPr>
          <w:rFonts w:ascii="Arial" w:hAnsi="Arial" w:cs="Arial"/>
          <w:b/>
          <w:sz w:val="24"/>
          <w:szCs w:val="24"/>
          <w:lang w:val="es-ES"/>
        </w:rPr>
      </w:pPr>
      <w:r w:rsidRPr="001F3CB7">
        <w:rPr>
          <w:rFonts w:ascii="Arial" w:hAnsi="Arial" w:cs="Arial"/>
          <w:b/>
          <w:sz w:val="24"/>
          <w:szCs w:val="24"/>
          <w:lang w:val="es-ES"/>
        </w:rPr>
        <w:t>SALA DE CONSULTA Y SERVICIO CIVIL</w:t>
      </w:r>
    </w:p>
    <w:p w14:paraId="62C13114" w14:textId="77777777" w:rsidR="001F3CB7" w:rsidRPr="001F3CB7" w:rsidRDefault="001F3CB7" w:rsidP="001F3CB7">
      <w:pPr>
        <w:pStyle w:val="Textoindependiente3"/>
        <w:widowControl w:val="0"/>
        <w:tabs>
          <w:tab w:val="left" w:pos="2694"/>
        </w:tabs>
        <w:spacing w:after="0"/>
        <w:jc w:val="center"/>
        <w:rPr>
          <w:rFonts w:ascii="Arial" w:hAnsi="Arial" w:cs="Arial"/>
          <w:b/>
          <w:sz w:val="24"/>
          <w:szCs w:val="24"/>
          <w:lang w:val="es-ES"/>
        </w:rPr>
      </w:pPr>
    </w:p>
    <w:p w14:paraId="2884BBD6" w14:textId="77777777" w:rsidR="001F3CB7" w:rsidRPr="001F3CB7" w:rsidRDefault="001F3CB7" w:rsidP="001F3CB7">
      <w:pPr>
        <w:pStyle w:val="Textoindependiente3"/>
        <w:widowControl w:val="0"/>
        <w:tabs>
          <w:tab w:val="left" w:pos="2694"/>
        </w:tabs>
        <w:spacing w:after="0"/>
        <w:jc w:val="center"/>
        <w:rPr>
          <w:rFonts w:ascii="Arial" w:hAnsi="Arial" w:cs="Arial"/>
          <w:b/>
          <w:sz w:val="24"/>
          <w:szCs w:val="24"/>
          <w:lang w:val="es-ES"/>
        </w:rPr>
      </w:pPr>
      <w:r w:rsidRPr="001F3CB7">
        <w:rPr>
          <w:rFonts w:ascii="Arial" w:hAnsi="Arial" w:cs="Arial"/>
          <w:b/>
          <w:sz w:val="24"/>
          <w:szCs w:val="24"/>
          <w:lang w:val="es-ES"/>
        </w:rPr>
        <w:t>Consejero ponente: ÉDGAR GONZÁLEZ LÓPEZ</w:t>
      </w:r>
    </w:p>
    <w:p w14:paraId="0726C5FB" w14:textId="77777777" w:rsidR="001F3CB7" w:rsidRPr="001F3CB7" w:rsidRDefault="001F3CB7" w:rsidP="001F3CB7">
      <w:pPr>
        <w:pStyle w:val="Textoindependiente3"/>
        <w:widowControl w:val="0"/>
        <w:tabs>
          <w:tab w:val="left" w:pos="2694"/>
        </w:tabs>
        <w:spacing w:after="0"/>
        <w:jc w:val="center"/>
        <w:rPr>
          <w:rFonts w:ascii="Arial" w:hAnsi="Arial" w:cs="Arial"/>
          <w:sz w:val="24"/>
          <w:szCs w:val="24"/>
          <w:lang w:val="es-ES"/>
        </w:rPr>
      </w:pPr>
    </w:p>
    <w:p w14:paraId="7585DB5D" w14:textId="77777777" w:rsidR="00BC416C" w:rsidRPr="001F3CB7" w:rsidRDefault="0081396F" w:rsidP="001F3CB7">
      <w:pPr>
        <w:pStyle w:val="Textoindependiente3"/>
        <w:widowControl w:val="0"/>
        <w:tabs>
          <w:tab w:val="left" w:pos="2694"/>
        </w:tabs>
        <w:spacing w:after="0"/>
        <w:jc w:val="both"/>
        <w:rPr>
          <w:rFonts w:ascii="Arial" w:hAnsi="Arial" w:cs="Arial"/>
          <w:sz w:val="24"/>
          <w:szCs w:val="24"/>
          <w:lang w:val="es-ES"/>
        </w:rPr>
      </w:pPr>
      <w:r w:rsidRPr="001F3CB7">
        <w:rPr>
          <w:rFonts w:ascii="Arial" w:hAnsi="Arial" w:cs="Arial"/>
          <w:sz w:val="24"/>
          <w:szCs w:val="24"/>
          <w:lang w:val="es-ES"/>
        </w:rPr>
        <w:t>Bogotá D.C., diecisiete (17) de</w:t>
      </w:r>
      <w:r w:rsidR="00B31FA8" w:rsidRPr="001F3CB7">
        <w:rPr>
          <w:rFonts w:ascii="Arial" w:hAnsi="Arial" w:cs="Arial"/>
          <w:sz w:val="24"/>
          <w:szCs w:val="24"/>
          <w:lang w:val="es-ES"/>
        </w:rPr>
        <w:t xml:space="preserve"> febrero</w:t>
      </w:r>
      <w:r w:rsidR="00BC416C" w:rsidRPr="001F3CB7">
        <w:rPr>
          <w:rFonts w:ascii="Arial" w:hAnsi="Arial" w:cs="Arial"/>
          <w:sz w:val="24"/>
          <w:szCs w:val="24"/>
          <w:lang w:val="es-ES"/>
        </w:rPr>
        <w:t xml:space="preserve"> de dos mil veinte (20</w:t>
      </w:r>
      <w:r w:rsidR="00365AE1" w:rsidRPr="001F3CB7">
        <w:rPr>
          <w:rFonts w:ascii="Arial" w:hAnsi="Arial" w:cs="Arial"/>
          <w:sz w:val="24"/>
          <w:szCs w:val="24"/>
          <w:lang w:val="es-ES"/>
        </w:rPr>
        <w:t>2</w:t>
      </w:r>
      <w:r w:rsidR="00BC416C" w:rsidRPr="001F3CB7">
        <w:rPr>
          <w:rFonts w:ascii="Arial" w:hAnsi="Arial" w:cs="Arial"/>
          <w:sz w:val="24"/>
          <w:szCs w:val="24"/>
          <w:lang w:val="es-ES"/>
        </w:rPr>
        <w:t>0)</w:t>
      </w:r>
    </w:p>
    <w:p w14:paraId="2B3D6CEE" w14:textId="77777777" w:rsidR="001F3CB7" w:rsidRPr="001F3CB7" w:rsidRDefault="001F3CB7" w:rsidP="001F3CB7">
      <w:pPr>
        <w:widowControl w:val="0"/>
        <w:tabs>
          <w:tab w:val="left" w:pos="2694"/>
        </w:tabs>
        <w:jc w:val="both"/>
        <w:rPr>
          <w:rFonts w:ascii="Arial" w:hAnsi="Arial" w:cs="Arial"/>
          <w:b/>
          <w:lang w:val="es-ES"/>
        </w:rPr>
      </w:pPr>
    </w:p>
    <w:p w14:paraId="6E88C0E6" w14:textId="77777777" w:rsidR="00BC416C" w:rsidRPr="001F3CB7" w:rsidRDefault="001F3CB7" w:rsidP="001F3CB7">
      <w:pPr>
        <w:widowControl w:val="0"/>
        <w:tabs>
          <w:tab w:val="left" w:pos="2694"/>
        </w:tabs>
        <w:jc w:val="both"/>
        <w:rPr>
          <w:rFonts w:ascii="Arial" w:hAnsi="Arial" w:cs="Arial"/>
          <w:b/>
          <w:bCs/>
          <w:lang w:val="es-ES"/>
        </w:rPr>
      </w:pPr>
      <w:r w:rsidRPr="001F3CB7">
        <w:rPr>
          <w:rFonts w:ascii="Arial" w:hAnsi="Arial" w:cs="Arial"/>
          <w:b/>
        </w:rPr>
        <w:t>R</w:t>
      </w:r>
      <w:r w:rsidR="00BC416C" w:rsidRPr="001F3CB7">
        <w:rPr>
          <w:rFonts w:ascii="Arial" w:hAnsi="Arial" w:cs="Arial"/>
          <w:b/>
        </w:rPr>
        <w:t>adicación</w:t>
      </w:r>
      <w:r w:rsidRPr="001F3CB7">
        <w:rPr>
          <w:rFonts w:ascii="Arial" w:hAnsi="Arial" w:cs="Arial"/>
          <w:b/>
        </w:rPr>
        <w:t xml:space="preserve"> número</w:t>
      </w:r>
      <w:r w:rsidR="00BC416C" w:rsidRPr="001F3CB7">
        <w:rPr>
          <w:rFonts w:ascii="Arial" w:hAnsi="Arial" w:cs="Arial"/>
          <w:b/>
        </w:rPr>
        <w:t xml:space="preserve">: </w:t>
      </w:r>
      <w:r w:rsidR="00BC416C" w:rsidRPr="001F3CB7">
        <w:rPr>
          <w:rFonts w:ascii="Arial" w:hAnsi="Arial" w:cs="Arial"/>
          <w:b/>
          <w:bCs/>
          <w:lang w:val="es-ES"/>
        </w:rPr>
        <w:t>11001-03-06-000-2019-00188-00</w:t>
      </w:r>
      <w:r w:rsidRPr="001F3CB7">
        <w:rPr>
          <w:rFonts w:ascii="Arial" w:hAnsi="Arial" w:cs="Arial"/>
          <w:b/>
          <w:bCs/>
          <w:lang w:val="es-ES"/>
        </w:rPr>
        <w:t>(C)</w:t>
      </w:r>
    </w:p>
    <w:p w14:paraId="0F5D1A9D" w14:textId="77777777" w:rsidR="001F3CB7" w:rsidRPr="001F3CB7" w:rsidRDefault="001F3CB7" w:rsidP="001F3CB7">
      <w:pPr>
        <w:widowControl w:val="0"/>
        <w:tabs>
          <w:tab w:val="left" w:pos="2694"/>
        </w:tabs>
        <w:jc w:val="both"/>
        <w:rPr>
          <w:rFonts w:ascii="Arial" w:hAnsi="Arial" w:cs="Arial"/>
          <w:b/>
          <w:bCs/>
          <w:lang w:val="es-ES"/>
        </w:rPr>
      </w:pPr>
    </w:p>
    <w:p w14:paraId="01D2B19C" w14:textId="77777777" w:rsidR="00BC416C" w:rsidRPr="001F3CB7" w:rsidRDefault="001F3CB7" w:rsidP="001F3CB7">
      <w:pPr>
        <w:widowControl w:val="0"/>
        <w:tabs>
          <w:tab w:val="left" w:pos="2694"/>
        </w:tabs>
        <w:jc w:val="both"/>
        <w:rPr>
          <w:rFonts w:ascii="Arial" w:hAnsi="Arial" w:cs="Arial"/>
          <w:b/>
        </w:rPr>
      </w:pPr>
      <w:r w:rsidRPr="001F3CB7">
        <w:rPr>
          <w:rFonts w:ascii="Arial" w:hAnsi="Arial" w:cs="Arial"/>
          <w:b/>
          <w:bCs/>
          <w:lang w:val="es-ES"/>
        </w:rPr>
        <w:lastRenderedPageBreak/>
        <w:t xml:space="preserve">Actor: </w:t>
      </w:r>
      <w:r w:rsidRPr="001F3CB7">
        <w:rPr>
          <w:rFonts w:ascii="Arial" w:hAnsi="Arial" w:cs="Arial"/>
          <w:b/>
        </w:rPr>
        <w:t>SUPERINTENDENCIA DE INDUSTRIA Y COMERCIO</w:t>
      </w:r>
    </w:p>
    <w:p w14:paraId="0AF46679" w14:textId="77777777" w:rsidR="001F3CB7" w:rsidRPr="001F3CB7" w:rsidRDefault="001F3CB7" w:rsidP="001F3CB7">
      <w:pPr>
        <w:widowControl w:val="0"/>
        <w:tabs>
          <w:tab w:val="left" w:pos="2694"/>
        </w:tabs>
        <w:jc w:val="both"/>
        <w:rPr>
          <w:rFonts w:ascii="Arial" w:hAnsi="Arial" w:cs="Arial"/>
        </w:rPr>
      </w:pPr>
    </w:p>
    <w:p w14:paraId="5D0BD74C" w14:textId="77777777" w:rsidR="001F3CB7" w:rsidRPr="001F3CB7" w:rsidRDefault="001F3CB7" w:rsidP="001F3CB7">
      <w:pPr>
        <w:widowControl w:val="0"/>
        <w:tabs>
          <w:tab w:val="left" w:pos="2694"/>
        </w:tabs>
        <w:jc w:val="both"/>
        <w:rPr>
          <w:rFonts w:ascii="Arial" w:hAnsi="Arial" w:cs="Arial"/>
        </w:rPr>
      </w:pPr>
    </w:p>
    <w:p w14:paraId="2A4F56F1" w14:textId="77777777" w:rsidR="001F3CB7" w:rsidRPr="001F3CB7" w:rsidRDefault="001F3CB7" w:rsidP="001F3CB7">
      <w:pPr>
        <w:widowControl w:val="0"/>
        <w:tabs>
          <w:tab w:val="left" w:pos="2694"/>
        </w:tabs>
        <w:jc w:val="both"/>
        <w:rPr>
          <w:rFonts w:ascii="Arial" w:hAnsi="Arial" w:cs="Arial"/>
          <w:b/>
          <w:lang w:val="es-ES_tradnl"/>
        </w:rPr>
      </w:pPr>
    </w:p>
    <w:p w14:paraId="40C72C06" w14:textId="77777777" w:rsidR="00BC416C" w:rsidRPr="001F3CB7" w:rsidRDefault="00BC416C" w:rsidP="001F3CB7">
      <w:pPr>
        <w:widowControl w:val="0"/>
        <w:jc w:val="both"/>
        <w:rPr>
          <w:rFonts w:ascii="Arial" w:hAnsi="Arial" w:cs="Arial"/>
          <w:lang w:val="es-ES"/>
        </w:rPr>
      </w:pPr>
      <w:r w:rsidRPr="001F3CB7">
        <w:rPr>
          <w:rFonts w:ascii="Arial" w:hAnsi="Arial" w:cs="Arial"/>
          <w:b/>
        </w:rPr>
        <w:t>Asunto:</w:t>
      </w:r>
      <w:r w:rsidRPr="001F3CB7">
        <w:rPr>
          <w:rFonts w:ascii="Arial" w:hAnsi="Arial" w:cs="Arial"/>
        </w:rPr>
        <w:t xml:space="preserve"> </w:t>
      </w:r>
      <w:r w:rsidRPr="001F3CB7">
        <w:rPr>
          <w:rFonts w:ascii="Arial" w:hAnsi="Arial" w:cs="Arial"/>
          <w:lang w:val="es-ES"/>
        </w:rPr>
        <w:t xml:space="preserve">Competencia para conocer de la solicitud del señor Herbert Giovanni Álvarez Cruz para que se ordene la toma de posesión de los negocios, bienes y haberes de una </w:t>
      </w:r>
      <w:r w:rsidR="000778D8" w:rsidRPr="001F3CB7">
        <w:rPr>
          <w:rFonts w:ascii="Arial" w:hAnsi="Arial" w:cs="Arial"/>
          <w:lang w:val="es-ES"/>
        </w:rPr>
        <w:t>sociedad que se dedica a la enajenación de inmuebles destinados a vivienda</w:t>
      </w:r>
      <w:r w:rsidR="001F3CB7" w:rsidRPr="001F3CB7">
        <w:rPr>
          <w:rFonts w:ascii="Arial" w:hAnsi="Arial" w:cs="Arial"/>
          <w:lang w:val="es-ES"/>
        </w:rPr>
        <w:t>.</w:t>
      </w:r>
    </w:p>
    <w:p w14:paraId="33F0BF2B" w14:textId="77777777" w:rsidR="001F3CB7" w:rsidRPr="001F3CB7" w:rsidRDefault="001F3CB7" w:rsidP="001F3CB7">
      <w:pPr>
        <w:widowControl w:val="0"/>
        <w:jc w:val="both"/>
        <w:rPr>
          <w:rFonts w:ascii="Arial" w:hAnsi="Arial" w:cs="Arial"/>
        </w:rPr>
      </w:pPr>
    </w:p>
    <w:p w14:paraId="35E2980F" w14:textId="77777777" w:rsidR="001F3CB7" w:rsidRPr="001F3CB7" w:rsidRDefault="001F3CB7" w:rsidP="001F3CB7">
      <w:pPr>
        <w:widowControl w:val="0"/>
        <w:jc w:val="both"/>
        <w:rPr>
          <w:rFonts w:ascii="Arial" w:hAnsi="Arial" w:cs="Arial"/>
        </w:rPr>
      </w:pPr>
    </w:p>
    <w:p w14:paraId="50F03D35" w14:textId="77777777" w:rsidR="00BC416C" w:rsidRPr="001F3CB7" w:rsidRDefault="00BC416C" w:rsidP="001F3CB7">
      <w:pPr>
        <w:widowControl w:val="0"/>
        <w:jc w:val="both"/>
        <w:rPr>
          <w:rFonts w:ascii="Arial" w:hAnsi="Arial" w:cs="Arial"/>
        </w:rPr>
      </w:pPr>
    </w:p>
    <w:p w14:paraId="2B68F837" w14:textId="77777777" w:rsidR="00BC416C" w:rsidRPr="005C41B5" w:rsidRDefault="00BC416C" w:rsidP="001F3CB7">
      <w:pPr>
        <w:widowControl w:val="0"/>
        <w:jc w:val="both"/>
        <w:rPr>
          <w:rFonts w:ascii="Arial" w:hAnsi="Arial" w:cs="Arial"/>
          <w:bCs/>
          <w:color w:val="000000"/>
          <w:lang w:val="es-ES_tradnl"/>
        </w:rPr>
      </w:pPr>
      <w:r w:rsidRPr="001F3CB7">
        <w:rPr>
          <w:rFonts w:ascii="Arial" w:hAnsi="Arial" w:cs="Arial"/>
          <w:color w:val="000000"/>
        </w:rPr>
        <w:t>La</w:t>
      </w:r>
      <w:r w:rsidRPr="005C41B5">
        <w:rPr>
          <w:rFonts w:ascii="Arial" w:hAnsi="Arial" w:cs="Arial"/>
          <w:color w:val="000000"/>
        </w:rPr>
        <w:t xml:space="preserve"> Sala de Consulta y Servicio Civil del Consejo de Estado, en cumplimiento de la función prevista en el artículo 39, en concordancia con el artículo 112 numeral 10</w:t>
      </w:r>
      <w:r w:rsidR="00DF3F7D" w:rsidRPr="005C41B5">
        <w:rPr>
          <w:rFonts w:ascii="Arial" w:hAnsi="Arial" w:cs="Arial"/>
          <w:color w:val="000000"/>
        </w:rPr>
        <w:t>, ambos</w:t>
      </w:r>
      <w:r w:rsidRPr="005C41B5">
        <w:rPr>
          <w:rFonts w:ascii="Arial" w:hAnsi="Arial" w:cs="Arial"/>
          <w:color w:val="000000"/>
        </w:rPr>
        <w:t xml:space="preserve"> del Código de Procedimiento Administrativo y de lo Contencioso Administrativo (CPACA), </w:t>
      </w:r>
      <w:r w:rsidRPr="005C41B5">
        <w:rPr>
          <w:rFonts w:ascii="Arial" w:hAnsi="Arial" w:cs="Arial"/>
          <w:color w:val="000000"/>
          <w:lang w:val="es-ES_tradnl"/>
        </w:rPr>
        <w:t>procede a estudiar el conflicto negativo de competencias administrativas de la referencia.</w:t>
      </w:r>
    </w:p>
    <w:p w14:paraId="75072746" w14:textId="77777777" w:rsidR="00BC416C" w:rsidRPr="005C41B5" w:rsidRDefault="00BC416C" w:rsidP="00BC416C">
      <w:pPr>
        <w:jc w:val="both"/>
        <w:rPr>
          <w:rFonts w:ascii="Arial" w:hAnsi="Arial" w:cs="Arial"/>
          <w:color w:val="000000"/>
          <w:lang w:val="es-ES_tradnl"/>
        </w:rPr>
      </w:pPr>
    </w:p>
    <w:p w14:paraId="2E7AABB5" w14:textId="77777777" w:rsidR="00BC416C" w:rsidRPr="005C41B5" w:rsidRDefault="00BC416C" w:rsidP="00BC416C">
      <w:pPr>
        <w:contextualSpacing/>
        <w:jc w:val="center"/>
        <w:rPr>
          <w:rFonts w:ascii="Arial" w:hAnsi="Arial" w:cs="Arial"/>
          <w:b/>
          <w:color w:val="000000"/>
          <w:lang w:val="es-MX"/>
        </w:rPr>
      </w:pPr>
      <w:r w:rsidRPr="005C41B5">
        <w:rPr>
          <w:rFonts w:ascii="Arial" w:hAnsi="Arial" w:cs="Arial"/>
          <w:b/>
          <w:color w:val="000000"/>
          <w:lang w:val="es-MX"/>
        </w:rPr>
        <w:t>I. ANTECEDENTES</w:t>
      </w:r>
    </w:p>
    <w:p w14:paraId="3319FB39" w14:textId="77777777" w:rsidR="00BC416C" w:rsidRPr="005C41B5" w:rsidRDefault="00BC416C" w:rsidP="00BC416C">
      <w:pPr>
        <w:tabs>
          <w:tab w:val="left" w:pos="1803"/>
        </w:tabs>
        <w:jc w:val="both"/>
        <w:rPr>
          <w:rFonts w:ascii="Arial" w:hAnsi="Arial" w:cs="Arial"/>
          <w:color w:val="000000"/>
          <w:sz w:val="22"/>
          <w:szCs w:val="22"/>
          <w:lang w:val="es-MX"/>
        </w:rPr>
      </w:pPr>
      <w:r w:rsidRPr="005C41B5">
        <w:rPr>
          <w:rFonts w:ascii="Arial" w:hAnsi="Arial" w:cs="Arial"/>
          <w:color w:val="000000"/>
          <w:lang w:val="es-MX"/>
        </w:rPr>
        <w:tab/>
      </w:r>
    </w:p>
    <w:p w14:paraId="06C78397" w14:textId="77777777" w:rsidR="00BC416C" w:rsidRPr="005C41B5" w:rsidRDefault="00F641F0" w:rsidP="00BC416C">
      <w:pPr>
        <w:jc w:val="both"/>
        <w:rPr>
          <w:rFonts w:ascii="Arial" w:hAnsi="Arial" w:cs="Arial"/>
          <w:color w:val="000000"/>
        </w:rPr>
      </w:pPr>
      <w:r w:rsidRPr="005C41B5">
        <w:rPr>
          <w:rFonts w:ascii="Arial" w:hAnsi="Arial" w:cs="Arial"/>
          <w:color w:val="000000"/>
        </w:rPr>
        <w:t>Según la documentación que obra en el expediente, l</w:t>
      </w:r>
      <w:r w:rsidR="00BC416C" w:rsidRPr="005C41B5">
        <w:rPr>
          <w:rFonts w:ascii="Arial" w:hAnsi="Arial" w:cs="Arial"/>
          <w:color w:val="000000"/>
        </w:rPr>
        <w:t xml:space="preserve">os antecedentes de este conflicto de competencias se pueden sintetizar de la siguiente manera: </w:t>
      </w:r>
    </w:p>
    <w:p w14:paraId="2F0FEF14" w14:textId="77777777" w:rsidR="00BC416C" w:rsidRPr="005C41B5" w:rsidRDefault="00BC416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lang w:val="es-ES_tradnl" w:eastAsia="es-ES"/>
        </w:rPr>
      </w:pPr>
    </w:p>
    <w:p w14:paraId="1153A716" w14:textId="77777777" w:rsidR="003F4463" w:rsidRPr="005C41B5" w:rsidRDefault="00BC416C"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 xml:space="preserve">1. El 10 de abril de 2017, el señor Herbert Giovanni Álvarez Cruz </w:t>
      </w:r>
      <w:r w:rsidR="00DF3F7D" w:rsidRPr="005C41B5">
        <w:rPr>
          <w:rFonts w:ascii="Arial" w:hAnsi="Arial" w:cs="Arial"/>
          <w:lang w:val="es-ES_tradnl"/>
        </w:rPr>
        <w:t>solicitó a</w:t>
      </w:r>
      <w:r w:rsidRPr="005C41B5">
        <w:rPr>
          <w:rFonts w:ascii="Arial" w:hAnsi="Arial" w:cs="Arial"/>
          <w:lang w:val="es-ES_tradnl"/>
        </w:rPr>
        <w:t xml:space="preserve"> la Alcaldía Distrital de Cartagena</w:t>
      </w:r>
      <w:r w:rsidR="00F96BAF" w:rsidRPr="005C41B5">
        <w:rPr>
          <w:rFonts w:ascii="Arial" w:hAnsi="Arial" w:cs="Arial"/>
          <w:lang w:val="es-ES_tradnl"/>
        </w:rPr>
        <w:t>,</w:t>
      </w:r>
      <w:r w:rsidR="00DF3F7D" w:rsidRPr="005C41B5">
        <w:rPr>
          <w:rFonts w:ascii="Arial" w:hAnsi="Arial" w:cs="Arial"/>
          <w:lang w:val="es-ES_tradnl"/>
        </w:rPr>
        <w:t xml:space="preserve"> </w:t>
      </w:r>
      <w:r w:rsidR="00F96BAF" w:rsidRPr="005C41B5">
        <w:rPr>
          <w:rFonts w:ascii="Arial" w:hAnsi="Arial" w:cs="Arial"/>
          <w:lang w:val="es-ES_tradnl"/>
        </w:rPr>
        <w:t xml:space="preserve">en atención a las funciones de inspección y vigilancia sobre las actividades relacionadas con la construcción y enajenación de inmuebles destinados a vivienda, </w:t>
      </w:r>
      <w:r w:rsidRPr="005C41B5">
        <w:rPr>
          <w:rFonts w:ascii="Arial" w:hAnsi="Arial" w:cs="Arial"/>
          <w:lang w:val="es-ES_tradnl"/>
        </w:rPr>
        <w:t xml:space="preserve">la intervención del proyecto Cartagena </w:t>
      </w:r>
      <w:proofErr w:type="spellStart"/>
      <w:r w:rsidRPr="005C41B5">
        <w:rPr>
          <w:rFonts w:ascii="Arial" w:hAnsi="Arial" w:cs="Arial"/>
          <w:lang w:val="es-ES_tradnl"/>
        </w:rPr>
        <w:t>Ocean</w:t>
      </w:r>
      <w:proofErr w:type="spellEnd"/>
      <w:r w:rsidRPr="005C41B5">
        <w:rPr>
          <w:rFonts w:ascii="Arial" w:hAnsi="Arial" w:cs="Arial"/>
          <w:lang w:val="es-ES_tradnl"/>
        </w:rPr>
        <w:t xml:space="preserve"> Tower</w:t>
      </w:r>
      <w:r w:rsidR="00F96BAF" w:rsidRPr="005C41B5">
        <w:rPr>
          <w:rFonts w:ascii="Arial" w:hAnsi="Arial" w:cs="Arial"/>
          <w:lang w:val="es-ES_tradnl"/>
        </w:rPr>
        <w:t xml:space="preserve">. </w:t>
      </w:r>
    </w:p>
    <w:p w14:paraId="513DC225" w14:textId="77777777" w:rsidR="003F4463" w:rsidRPr="005C41B5" w:rsidRDefault="003F4463" w:rsidP="00BC416C">
      <w:pPr>
        <w:overflowPunct w:val="0"/>
        <w:autoSpaceDE w:val="0"/>
        <w:autoSpaceDN w:val="0"/>
        <w:adjustRightInd w:val="0"/>
        <w:jc w:val="both"/>
        <w:textAlignment w:val="baseline"/>
        <w:rPr>
          <w:rFonts w:ascii="Arial" w:hAnsi="Arial" w:cs="Arial"/>
          <w:sz w:val="22"/>
          <w:szCs w:val="22"/>
          <w:lang w:val="es-ES_tradnl"/>
        </w:rPr>
      </w:pPr>
    </w:p>
    <w:p w14:paraId="494DE666" w14:textId="77777777" w:rsidR="00BC416C" w:rsidRPr="005C41B5" w:rsidRDefault="003F4463"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 xml:space="preserve">El peticionario fundamentó su solicitud </w:t>
      </w:r>
      <w:r w:rsidR="00BC416C" w:rsidRPr="005C41B5">
        <w:rPr>
          <w:rFonts w:ascii="Arial" w:hAnsi="Arial" w:cs="Arial"/>
          <w:lang w:val="es-ES_tradnl"/>
        </w:rPr>
        <w:t>en la Ley 66 de 1968</w:t>
      </w:r>
      <w:r w:rsidR="00D43A73" w:rsidRPr="005C41B5">
        <w:rPr>
          <w:rStyle w:val="Refdenotaalpie"/>
          <w:rFonts w:ascii="Arial" w:hAnsi="Arial" w:cs="Arial"/>
          <w:lang w:val="es-ES_tradnl"/>
        </w:rPr>
        <w:footnoteReference w:id="1"/>
      </w:r>
      <w:r w:rsidR="00017990" w:rsidRPr="005C41B5">
        <w:rPr>
          <w:rFonts w:ascii="Arial" w:hAnsi="Arial" w:cs="Arial"/>
          <w:lang w:val="es-ES_tradnl"/>
        </w:rPr>
        <w:t>, la Ley 136 de 1994</w:t>
      </w:r>
      <w:r w:rsidR="009F4089" w:rsidRPr="005C41B5">
        <w:rPr>
          <w:rStyle w:val="Refdenotaalpie"/>
          <w:rFonts w:ascii="Arial" w:hAnsi="Arial" w:cs="Arial"/>
          <w:lang w:val="es-ES_tradnl"/>
        </w:rPr>
        <w:footnoteReference w:id="2"/>
      </w:r>
      <w:r w:rsidR="00017990" w:rsidRPr="005C41B5">
        <w:rPr>
          <w:rFonts w:ascii="Arial" w:hAnsi="Arial" w:cs="Arial"/>
          <w:lang w:val="es-ES_tradnl"/>
        </w:rPr>
        <w:t xml:space="preserve"> y el Manual Específico de Funciones y Competencias laborales de la Alcaldía</w:t>
      </w:r>
      <w:r w:rsidR="0014363D" w:rsidRPr="005C41B5">
        <w:rPr>
          <w:rFonts w:ascii="Arial" w:hAnsi="Arial" w:cs="Arial"/>
          <w:lang w:val="es-ES_tradnl"/>
        </w:rPr>
        <w:t xml:space="preserve"> </w:t>
      </w:r>
      <w:r w:rsidR="002C56AD" w:rsidRPr="005C41B5">
        <w:rPr>
          <w:rFonts w:ascii="Arial" w:hAnsi="Arial" w:cs="Arial"/>
          <w:lang w:val="es-ES_tradnl"/>
        </w:rPr>
        <w:t>Distrital</w:t>
      </w:r>
      <w:r w:rsidR="0014363D" w:rsidRPr="005C41B5">
        <w:rPr>
          <w:rFonts w:ascii="Arial" w:hAnsi="Arial" w:cs="Arial"/>
          <w:lang w:val="es-ES_tradnl"/>
        </w:rPr>
        <w:t xml:space="preserve"> de Cartagena </w:t>
      </w:r>
      <w:r w:rsidR="006D43E5" w:rsidRPr="005C41B5">
        <w:rPr>
          <w:rFonts w:ascii="Arial" w:hAnsi="Arial" w:cs="Arial"/>
          <w:lang w:val="es-ES_tradnl"/>
        </w:rPr>
        <w:t>contenido en</w:t>
      </w:r>
      <w:r w:rsidR="0014363D" w:rsidRPr="005C41B5">
        <w:rPr>
          <w:rFonts w:ascii="Arial" w:hAnsi="Arial" w:cs="Arial"/>
          <w:lang w:val="es-ES_tradnl"/>
        </w:rPr>
        <w:t xml:space="preserve"> </w:t>
      </w:r>
      <w:r w:rsidR="00017990" w:rsidRPr="005C41B5">
        <w:rPr>
          <w:rFonts w:ascii="Arial" w:hAnsi="Arial" w:cs="Arial"/>
          <w:lang w:val="es-ES_tradnl"/>
        </w:rPr>
        <w:t>el Decreto 1701 de 2015</w:t>
      </w:r>
      <w:r w:rsidR="00C6462E" w:rsidRPr="005C41B5">
        <w:rPr>
          <w:rStyle w:val="Refdenotaalpie"/>
          <w:rFonts w:ascii="Arial" w:hAnsi="Arial" w:cs="Arial"/>
          <w:lang w:val="es-ES_tradnl"/>
        </w:rPr>
        <w:footnoteReference w:id="3"/>
      </w:r>
      <w:r w:rsidR="00BC416C" w:rsidRPr="005C41B5">
        <w:rPr>
          <w:rFonts w:ascii="Arial" w:hAnsi="Arial" w:cs="Arial"/>
          <w:lang w:val="es-ES_tradnl"/>
        </w:rPr>
        <w:t xml:space="preserve"> </w:t>
      </w:r>
      <w:r w:rsidR="0025381D" w:rsidRPr="005C41B5">
        <w:rPr>
          <w:rFonts w:ascii="Arial" w:hAnsi="Arial" w:cs="Arial"/>
          <w:lang w:val="es-ES_tradnl"/>
        </w:rPr>
        <w:t>que señala que la Secretaría de Planeación</w:t>
      </w:r>
      <w:r w:rsidR="00993155" w:rsidRPr="005C41B5">
        <w:rPr>
          <w:rFonts w:ascii="Arial" w:hAnsi="Arial" w:cs="Arial"/>
          <w:lang w:val="es-ES_tradnl"/>
        </w:rPr>
        <w:t xml:space="preserve"> </w:t>
      </w:r>
      <w:r w:rsidR="006D43E5" w:rsidRPr="005C41B5">
        <w:rPr>
          <w:rFonts w:ascii="Arial" w:hAnsi="Arial" w:cs="Arial"/>
          <w:lang w:val="es-ES_tradnl"/>
        </w:rPr>
        <w:t xml:space="preserve">Distrital </w:t>
      </w:r>
      <w:r w:rsidR="00993155" w:rsidRPr="005C41B5">
        <w:rPr>
          <w:rFonts w:ascii="Arial" w:hAnsi="Arial" w:cs="Arial"/>
          <w:lang w:val="es-ES_tradnl"/>
        </w:rPr>
        <w:t>de Cartagena</w:t>
      </w:r>
      <w:r w:rsidR="0025381D" w:rsidRPr="005C41B5">
        <w:rPr>
          <w:rFonts w:ascii="Arial" w:hAnsi="Arial" w:cs="Arial"/>
          <w:lang w:val="es-ES_tradnl"/>
        </w:rPr>
        <w:t xml:space="preserve"> e</w:t>
      </w:r>
      <w:r w:rsidR="00993155" w:rsidRPr="005C41B5">
        <w:rPr>
          <w:rFonts w:ascii="Arial" w:hAnsi="Arial" w:cs="Arial"/>
          <w:lang w:val="es-ES_tradnl"/>
        </w:rPr>
        <w:t>s</w:t>
      </w:r>
      <w:r w:rsidR="0025381D" w:rsidRPr="005C41B5">
        <w:rPr>
          <w:rFonts w:ascii="Arial" w:hAnsi="Arial" w:cs="Arial"/>
          <w:lang w:val="es-ES_tradnl"/>
        </w:rPr>
        <w:t xml:space="preserve"> la autoridad a cargo de la inspección y vigilancia de las personas naturales o jurídicas que se dedican a la enajenación de inmuebles de vivienda </w:t>
      </w:r>
      <w:r w:rsidR="00BC416C" w:rsidRPr="005C41B5">
        <w:rPr>
          <w:rFonts w:ascii="Arial" w:hAnsi="Arial" w:cs="Arial"/>
          <w:lang w:val="es-ES_tradnl"/>
        </w:rPr>
        <w:t>(folio</w:t>
      </w:r>
      <w:r w:rsidR="009F4089" w:rsidRPr="005C41B5">
        <w:rPr>
          <w:rFonts w:ascii="Arial" w:hAnsi="Arial" w:cs="Arial"/>
          <w:lang w:val="es-ES_tradnl"/>
        </w:rPr>
        <w:t>s 19 y</w:t>
      </w:r>
      <w:r w:rsidR="00BC416C" w:rsidRPr="005C41B5">
        <w:rPr>
          <w:rFonts w:ascii="Arial" w:hAnsi="Arial" w:cs="Arial"/>
          <w:lang w:val="es-ES_tradnl"/>
        </w:rPr>
        <w:t xml:space="preserve"> 20).</w:t>
      </w:r>
    </w:p>
    <w:p w14:paraId="4C8CB28B"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p>
    <w:p w14:paraId="4CAA5005"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2. E</w:t>
      </w:r>
      <w:r w:rsidR="00D43A73" w:rsidRPr="005C41B5">
        <w:rPr>
          <w:rFonts w:ascii="Arial" w:hAnsi="Arial" w:cs="Arial"/>
          <w:lang w:val="es-ES_tradnl"/>
        </w:rPr>
        <w:t>n comunicación con fecha</w:t>
      </w:r>
      <w:r w:rsidR="00EE7EB6" w:rsidRPr="005C41B5">
        <w:rPr>
          <w:rFonts w:ascii="Arial" w:hAnsi="Arial" w:cs="Arial"/>
          <w:lang w:val="es-ES_tradnl"/>
        </w:rPr>
        <w:t xml:space="preserve"> </w:t>
      </w:r>
      <w:r w:rsidRPr="005C41B5">
        <w:rPr>
          <w:rFonts w:ascii="Arial" w:hAnsi="Arial" w:cs="Arial"/>
          <w:lang w:val="es-ES_tradnl"/>
        </w:rPr>
        <w:t xml:space="preserve">31 de julio de 2018, </w:t>
      </w:r>
      <w:r w:rsidR="006F2D84" w:rsidRPr="005C41B5">
        <w:rPr>
          <w:rFonts w:ascii="Arial" w:hAnsi="Arial" w:cs="Arial"/>
          <w:lang w:val="es-ES_tradnl"/>
        </w:rPr>
        <w:t>radicada el 2</w:t>
      </w:r>
      <w:r w:rsidRPr="005C41B5">
        <w:rPr>
          <w:rFonts w:ascii="Arial" w:hAnsi="Arial" w:cs="Arial"/>
          <w:lang w:val="es-ES_tradnl"/>
        </w:rPr>
        <w:t xml:space="preserve"> de agosto de 2018, el peticionario reiteró </w:t>
      </w:r>
      <w:r w:rsidR="00783F90" w:rsidRPr="005C41B5">
        <w:rPr>
          <w:rFonts w:ascii="Arial" w:hAnsi="Arial" w:cs="Arial"/>
          <w:lang w:val="es-ES_tradnl"/>
        </w:rPr>
        <w:t xml:space="preserve">la solicitud </w:t>
      </w:r>
      <w:r w:rsidRPr="005C41B5">
        <w:rPr>
          <w:rFonts w:ascii="Arial" w:hAnsi="Arial" w:cs="Arial"/>
          <w:lang w:val="es-ES_tradnl"/>
        </w:rPr>
        <w:t>a la Alcaldía</w:t>
      </w:r>
      <w:r w:rsidR="00EE7EB6" w:rsidRPr="005C41B5">
        <w:rPr>
          <w:rFonts w:ascii="Arial" w:hAnsi="Arial" w:cs="Arial"/>
          <w:lang w:val="es-ES_tradnl"/>
        </w:rPr>
        <w:t xml:space="preserve"> de Cartagena</w:t>
      </w:r>
      <w:r w:rsidRPr="005C41B5">
        <w:rPr>
          <w:rFonts w:ascii="Arial" w:hAnsi="Arial" w:cs="Arial"/>
          <w:lang w:val="es-ES_tradnl"/>
        </w:rPr>
        <w:t xml:space="preserve"> para que ordenara la «TOMA DE POSESIÓN DE LOS NEGOCIOS, BIENES, Y HABERES del PROYECTO CARTAGENA OCEAN TOWER del GRUPO OCEAN S.A</w:t>
      </w:r>
      <w:r w:rsidR="00F641F0" w:rsidRPr="005C41B5">
        <w:rPr>
          <w:rFonts w:ascii="Arial" w:hAnsi="Arial" w:cs="Arial"/>
          <w:lang w:val="es-ES_tradnl"/>
        </w:rPr>
        <w:t>. […]</w:t>
      </w:r>
      <w:r w:rsidR="00D5054F" w:rsidRPr="005C41B5">
        <w:rPr>
          <w:rFonts w:ascii="Arial" w:hAnsi="Arial" w:cs="Arial"/>
          <w:lang w:val="es-ES_tradnl"/>
        </w:rPr>
        <w:t>»</w:t>
      </w:r>
      <w:r w:rsidRPr="005C41B5">
        <w:rPr>
          <w:rFonts w:ascii="Arial" w:hAnsi="Arial" w:cs="Arial"/>
          <w:lang w:val="es-ES_tradnl"/>
        </w:rPr>
        <w:t xml:space="preserve"> </w:t>
      </w:r>
      <w:r w:rsidR="00D5054F" w:rsidRPr="005C41B5">
        <w:rPr>
          <w:rFonts w:ascii="Arial" w:hAnsi="Arial" w:cs="Arial"/>
          <w:lang w:val="es-ES_tradnl"/>
        </w:rPr>
        <w:t>(folio 3)</w:t>
      </w:r>
    </w:p>
    <w:p w14:paraId="3CCC9B45"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p>
    <w:p w14:paraId="106D7C89" w14:textId="77777777" w:rsidR="002F00F3" w:rsidRPr="005C41B5" w:rsidRDefault="00D069B3"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En esa oportunidad,</w:t>
      </w:r>
      <w:r w:rsidR="00EE7EB6" w:rsidRPr="005C41B5">
        <w:rPr>
          <w:rFonts w:ascii="Arial" w:hAnsi="Arial" w:cs="Arial"/>
          <w:lang w:val="es-ES_tradnl"/>
        </w:rPr>
        <w:t xml:space="preserve"> </w:t>
      </w:r>
      <w:r w:rsidR="00BC416C" w:rsidRPr="005C41B5">
        <w:rPr>
          <w:rFonts w:ascii="Arial" w:hAnsi="Arial" w:cs="Arial"/>
          <w:lang w:val="es-ES_tradnl"/>
        </w:rPr>
        <w:t xml:space="preserve">manifestó que </w:t>
      </w:r>
      <w:r w:rsidR="00017990" w:rsidRPr="005C41B5">
        <w:rPr>
          <w:rFonts w:ascii="Arial" w:hAnsi="Arial" w:cs="Arial"/>
          <w:lang w:val="es-ES_tradnl"/>
        </w:rPr>
        <w:t xml:space="preserve">el 14 de mayo de 2015 </w:t>
      </w:r>
      <w:r w:rsidR="00BC416C" w:rsidRPr="005C41B5">
        <w:rPr>
          <w:rFonts w:ascii="Arial" w:hAnsi="Arial" w:cs="Arial"/>
          <w:lang w:val="es-ES_tradnl"/>
        </w:rPr>
        <w:t xml:space="preserve">suscribió un contrato </w:t>
      </w:r>
      <w:r w:rsidR="00F641F0" w:rsidRPr="005C41B5">
        <w:rPr>
          <w:rFonts w:ascii="Arial" w:hAnsi="Arial" w:cs="Arial"/>
          <w:lang w:val="es-ES_tradnl"/>
        </w:rPr>
        <w:t xml:space="preserve">de vinculación como beneficiario de área con el </w:t>
      </w:r>
      <w:r w:rsidR="00BC416C" w:rsidRPr="005C41B5">
        <w:rPr>
          <w:rFonts w:ascii="Arial" w:hAnsi="Arial" w:cs="Arial"/>
          <w:lang w:val="es-ES_tradnl"/>
        </w:rPr>
        <w:t>GRU</w:t>
      </w:r>
      <w:r w:rsidR="00B31FA8" w:rsidRPr="005C41B5">
        <w:rPr>
          <w:rFonts w:ascii="Arial" w:hAnsi="Arial" w:cs="Arial"/>
          <w:lang w:val="es-ES_tradnl"/>
        </w:rPr>
        <w:t>PO OCEAN S.A., sobre la unidad a</w:t>
      </w:r>
      <w:r w:rsidR="00E5549E" w:rsidRPr="005C41B5">
        <w:rPr>
          <w:rFonts w:ascii="Arial" w:hAnsi="Arial" w:cs="Arial"/>
          <w:lang w:val="es-ES_tradnl"/>
        </w:rPr>
        <w:t xml:space="preserve">pto </w:t>
      </w:r>
      <w:r w:rsidR="00BC416C" w:rsidRPr="005C41B5">
        <w:rPr>
          <w:rFonts w:ascii="Arial" w:hAnsi="Arial" w:cs="Arial"/>
          <w:lang w:val="es-ES_tradnl"/>
        </w:rPr>
        <w:t>1203</w:t>
      </w:r>
      <w:r w:rsidR="00E5549E" w:rsidRPr="005C41B5">
        <w:rPr>
          <w:rFonts w:ascii="Arial" w:hAnsi="Arial" w:cs="Arial"/>
          <w:lang w:val="es-ES_tradnl"/>
        </w:rPr>
        <w:t>,</w:t>
      </w:r>
      <w:r w:rsidR="00BC416C" w:rsidRPr="005C41B5">
        <w:rPr>
          <w:rFonts w:ascii="Arial" w:hAnsi="Arial" w:cs="Arial"/>
          <w:lang w:val="es-ES_tradnl"/>
        </w:rPr>
        <w:t xml:space="preserve"> en</w:t>
      </w:r>
      <w:r w:rsidR="00F641F0" w:rsidRPr="005C41B5">
        <w:rPr>
          <w:rFonts w:ascii="Arial" w:hAnsi="Arial" w:cs="Arial"/>
          <w:lang w:val="es-ES_tradnl"/>
        </w:rPr>
        <w:t xml:space="preserve"> el fideicomiso Cartagena </w:t>
      </w:r>
      <w:proofErr w:type="spellStart"/>
      <w:r w:rsidR="00F641F0" w:rsidRPr="005C41B5">
        <w:rPr>
          <w:rFonts w:ascii="Arial" w:hAnsi="Arial" w:cs="Arial"/>
          <w:lang w:val="es-ES_tradnl"/>
        </w:rPr>
        <w:t>Ocean</w:t>
      </w:r>
      <w:proofErr w:type="spellEnd"/>
      <w:r w:rsidR="00F641F0" w:rsidRPr="005C41B5">
        <w:rPr>
          <w:rFonts w:ascii="Arial" w:hAnsi="Arial" w:cs="Arial"/>
          <w:lang w:val="es-ES_tradnl"/>
        </w:rPr>
        <w:t xml:space="preserve"> Tower </w:t>
      </w:r>
      <w:r w:rsidR="00BC416C" w:rsidRPr="005C41B5">
        <w:rPr>
          <w:rFonts w:ascii="Arial" w:hAnsi="Arial" w:cs="Arial"/>
          <w:lang w:val="es-ES_tradnl"/>
        </w:rPr>
        <w:t xml:space="preserve">de </w:t>
      </w:r>
      <w:r w:rsidR="00E5549E" w:rsidRPr="005C41B5">
        <w:rPr>
          <w:rFonts w:ascii="Arial" w:hAnsi="Arial" w:cs="Arial"/>
          <w:lang w:val="es-ES_tradnl"/>
        </w:rPr>
        <w:t>Alianza Fiduciaria S.A</w:t>
      </w:r>
      <w:r w:rsidR="002F00F3" w:rsidRPr="005C41B5">
        <w:rPr>
          <w:rFonts w:ascii="Arial" w:hAnsi="Arial" w:cs="Arial"/>
          <w:lang w:val="es-ES_tradnl"/>
        </w:rPr>
        <w:t xml:space="preserve">. </w:t>
      </w:r>
    </w:p>
    <w:p w14:paraId="534F5EC6" w14:textId="77777777" w:rsidR="002F00F3" w:rsidRPr="005C41B5" w:rsidRDefault="002F00F3" w:rsidP="00BC416C">
      <w:pPr>
        <w:overflowPunct w:val="0"/>
        <w:autoSpaceDE w:val="0"/>
        <w:autoSpaceDN w:val="0"/>
        <w:adjustRightInd w:val="0"/>
        <w:jc w:val="both"/>
        <w:textAlignment w:val="baseline"/>
        <w:rPr>
          <w:rFonts w:ascii="Arial" w:hAnsi="Arial" w:cs="Arial"/>
          <w:lang w:val="es-ES_tradnl"/>
        </w:rPr>
      </w:pPr>
    </w:p>
    <w:p w14:paraId="26F3A4F4" w14:textId="77777777" w:rsidR="00BC416C" w:rsidRPr="005C41B5" w:rsidRDefault="00C265EE"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Señaló</w:t>
      </w:r>
      <w:r w:rsidR="00B72578">
        <w:rPr>
          <w:rFonts w:ascii="Arial" w:hAnsi="Arial" w:cs="Arial"/>
          <w:lang w:val="es-ES_tradnl"/>
        </w:rPr>
        <w:t>,</w:t>
      </w:r>
      <w:r w:rsidRPr="005C41B5">
        <w:rPr>
          <w:rFonts w:ascii="Arial" w:hAnsi="Arial" w:cs="Arial"/>
          <w:lang w:val="es-ES_tradnl"/>
        </w:rPr>
        <w:t xml:space="preserve"> </w:t>
      </w:r>
      <w:r w:rsidR="00522FDF" w:rsidRPr="005C41B5">
        <w:rPr>
          <w:rFonts w:ascii="Arial" w:hAnsi="Arial" w:cs="Arial"/>
          <w:lang w:val="es-ES_tradnl"/>
        </w:rPr>
        <w:t>asimismo</w:t>
      </w:r>
      <w:r w:rsidR="00B72578">
        <w:rPr>
          <w:rFonts w:ascii="Arial" w:hAnsi="Arial" w:cs="Arial"/>
          <w:lang w:val="es-ES_tradnl"/>
        </w:rPr>
        <w:t>,</w:t>
      </w:r>
      <w:r w:rsidR="00522FDF" w:rsidRPr="005C41B5">
        <w:rPr>
          <w:rFonts w:ascii="Arial" w:hAnsi="Arial" w:cs="Arial"/>
          <w:lang w:val="es-ES_tradnl"/>
        </w:rPr>
        <w:t xml:space="preserve"> </w:t>
      </w:r>
      <w:r w:rsidRPr="005C41B5">
        <w:rPr>
          <w:rFonts w:ascii="Arial" w:hAnsi="Arial" w:cs="Arial"/>
          <w:lang w:val="es-ES_tradnl"/>
        </w:rPr>
        <w:t>que la</w:t>
      </w:r>
      <w:r w:rsidR="00BC416C" w:rsidRPr="005C41B5">
        <w:rPr>
          <w:rFonts w:ascii="Arial" w:hAnsi="Arial" w:cs="Arial"/>
          <w:lang w:val="es-ES_tradnl"/>
        </w:rPr>
        <w:t xml:space="preserve"> terminación del proyecto y la entrega de los apartamentos </w:t>
      </w:r>
      <w:r w:rsidR="00D00403" w:rsidRPr="005C41B5">
        <w:rPr>
          <w:rFonts w:ascii="Arial" w:hAnsi="Arial" w:cs="Arial"/>
          <w:lang w:val="es-ES_tradnl"/>
        </w:rPr>
        <w:t>debieron</w:t>
      </w:r>
      <w:r w:rsidR="00BC416C" w:rsidRPr="005C41B5">
        <w:rPr>
          <w:rFonts w:ascii="Arial" w:hAnsi="Arial" w:cs="Arial"/>
          <w:lang w:val="es-ES_tradnl"/>
        </w:rPr>
        <w:t xml:space="preserve"> llevarse a cabo el 15 de junio de 2016 y</w:t>
      </w:r>
      <w:r w:rsidR="00EE7EB6" w:rsidRPr="005C41B5">
        <w:rPr>
          <w:rFonts w:ascii="Arial" w:hAnsi="Arial" w:cs="Arial"/>
          <w:lang w:val="es-ES_tradnl"/>
        </w:rPr>
        <w:t>,</w:t>
      </w:r>
      <w:r w:rsidR="00BC416C" w:rsidRPr="005C41B5">
        <w:rPr>
          <w:rFonts w:ascii="Arial" w:hAnsi="Arial" w:cs="Arial"/>
          <w:lang w:val="es-ES_tradnl"/>
        </w:rPr>
        <w:t xml:space="preserve"> pese a ello, no ha recibido información de la fecha </w:t>
      </w:r>
      <w:r w:rsidRPr="005C41B5">
        <w:rPr>
          <w:rFonts w:ascii="Arial" w:hAnsi="Arial" w:cs="Arial"/>
          <w:lang w:val="es-ES_tradnl"/>
        </w:rPr>
        <w:t>de la terminación del proyecto</w:t>
      </w:r>
      <w:r w:rsidR="00EE7EB6" w:rsidRPr="005C41B5">
        <w:rPr>
          <w:rFonts w:ascii="Arial" w:hAnsi="Arial" w:cs="Arial"/>
          <w:lang w:val="es-ES_tradnl"/>
        </w:rPr>
        <w:t>,</w:t>
      </w:r>
      <w:r w:rsidR="00365AE1" w:rsidRPr="005C41B5">
        <w:rPr>
          <w:rFonts w:ascii="Arial" w:hAnsi="Arial" w:cs="Arial"/>
          <w:lang w:val="es-ES_tradnl"/>
        </w:rPr>
        <w:t xml:space="preserve"> ni de</w:t>
      </w:r>
      <w:r w:rsidRPr="005C41B5">
        <w:rPr>
          <w:rFonts w:ascii="Arial" w:hAnsi="Arial" w:cs="Arial"/>
          <w:lang w:val="es-ES_tradnl"/>
        </w:rPr>
        <w:t xml:space="preserve"> la entrega del apartamento.</w:t>
      </w:r>
      <w:r w:rsidR="00D31E07" w:rsidRPr="005C41B5">
        <w:rPr>
          <w:rFonts w:ascii="Arial" w:hAnsi="Arial" w:cs="Arial"/>
          <w:lang w:val="es-ES_tradnl"/>
        </w:rPr>
        <w:t xml:space="preserve"> </w:t>
      </w:r>
      <w:r w:rsidR="00522FDF" w:rsidRPr="005C41B5">
        <w:rPr>
          <w:rFonts w:ascii="Arial" w:hAnsi="Arial" w:cs="Arial"/>
          <w:lang w:val="es-ES_tradnl"/>
        </w:rPr>
        <w:t>Adicionalmente</w:t>
      </w:r>
      <w:r w:rsidR="00EE7EB6" w:rsidRPr="005C41B5">
        <w:rPr>
          <w:rFonts w:ascii="Arial" w:hAnsi="Arial" w:cs="Arial"/>
          <w:lang w:val="es-ES_tradnl"/>
        </w:rPr>
        <w:t>,</w:t>
      </w:r>
      <w:r w:rsidR="00BC416C" w:rsidRPr="005C41B5">
        <w:rPr>
          <w:rFonts w:ascii="Arial" w:hAnsi="Arial" w:cs="Arial"/>
          <w:lang w:val="es-ES_tradnl"/>
        </w:rPr>
        <w:t xml:space="preserve"> indicó que ha tratado de comunicarse con la constructora del proyecto «GRUPO OCEAN S.A.» sin obtener resultado alguno. </w:t>
      </w:r>
    </w:p>
    <w:p w14:paraId="6C0BE201" w14:textId="77777777" w:rsidR="00BC416C" w:rsidRPr="005C41B5" w:rsidRDefault="00BC416C" w:rsidP="00BC416C">
      <w:pPr>
        <w:overflowPunct w:val="0"/>
        <w:autoSpaceDE w:val="0"/>
        <w:autoSpaceDN w:val="0"/>
        <w:adjustRightInd w:val="0"/>
        <w:jc w:val="both"/>
        <w:textAlignment w:val="baseline"/>
        <w:rPr>
          <w:rFonts w:ascii="Arial" w:hAnsi="Arial" w:cs="Arial"/>
          <w:sz w:val="22"/>
          <w:szCs w:val="22"/>
          <w:lang w:val="es-ES_tradnl"/>
        </w:rPr>
      </w:pPr>
    </w:p>
    <w:p w14:paraId="1EEA3780"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El peticionario invocó las siguientes normas como fundamentos jurídicos</w:t>
      </w:r>
      <w:r w:rsidR="00D5054F" w:rsidRPr="005C41B5">
        <w:rPr>
          <w:rFonts w:ascii="Arial" w:hAnsi="Arial" w:cs="Arial"/>
          <w:lang w:val="es-ES_tradnl"/>
        </w:rPr>
        <w:t xml:space="preserve">: </w:t>
      </w:r>
    </w:p>
    <w:p w14:paraId="1A5FFC26" w14:textId="77777777" w:rsidR="00D5054F" w:rsidRPr="005C41B5" w:rsidRDefault="00D5054F" w:rsidP="00BC416C">
      <w:pPr>
        <w:overflowPunct w:val="0"/>
        <w:autoSpaceDE w:val="0"/>
        <w:autoSpaceDN w:val="0"/>
        <w:adjustRightInd w:val="0"/>
        <w:jc w:val="both"/>
        <w:textAlignment w:val="baseline"/>
        <w:rPr>
          <w:rFonts w:ascii="Arial" w:hAnsi="Arial" w:cs="Arial"/>
          <w:lang w:val="es-ES_tradnl"/>
        </w:rPr>
      </w:pPr>
    </w:p>
    <w:p w14:paraId="6F58FEB1" w14:textId="77777777" w:rsidR="00BC416C" w:rsidRPr="005C41B5" w:rsidRDefault="00BC416C" w:rsidP="00BC416C">
      <w:pPr>
        <w:pStyle w:val="Prrafodelista"/>
        <w:numPr>
          <w:ilvl w:val="0"/>
          <w:numId w:val="42"/>
        </w:numPr>
        <w:overflowPunct w:val="0"/>
        <w:autoSpaceDE w:val="0"/>
        <w:autoSpaceDN w:val="0"/>
        <w:adjustRightInd w:val="0"/>
        <w:jc w:val="both"/>
        <w:textAlignment w:val="baseline"/>
        <w:rPr>
          <w:rFonts w:ascii="Arial" w:hAnsi="Arial" w:cs="Arial"/>
          <w:sz w:val="24"/>
          <w:szCs w:val="24"/>
          <w:lang w:val="es-ES_tradnl"/>
        </w:rPr>
      </w:pPr>
      <w:r w:rsidRPr="005C41B5">
        <w:rPr>
          <w:rFonts w:ascii="Arial" w:hAnsi="Arial" w:cs="Arial"/>
          <w:sz w:val="24"/>
          <w:szCs w:val="24"/>
          <w:lang w:val="es-ES_tradnl"/>
        </w:rPr>
        <w:t>Artículo 313, numeral 7 del de la Constitución Política</w:t>
      </w:r>
      <w:r w:rsidRPr="005C41B5">
        <w:rPr>
          <w:rStyle w:val="Refdenotaalpie"/>
          <w:rFonts w:ascii="Arial" w:hAnsi="Arial" w:cs="Arial"/>
          <w:sz w:val="24"/>
          <w:szCs w:val="24"/>
          <w:lang w:val="es-ES_tradnl"/>
        </w:rPr>
        <w:footnoteReference w:id="4"/>
      </w:r>
      <w:r w:rsidRPr="005C41B5">
        <w:rPr>
          <w:rFonts w:ascii="Arial" w:hAnsi="Arial" w:cs="Arial"/>
          <w:sz w:val="24"/>
          <w:szCs w:val="24"/>
          <w:lang w:val="es-ES_tradnl"/>
        </w:rPr>
        <w:t xml:space="preserve">. </w:t>
      </w:r>
    </w:p>
    <w:p w14:paraId="442FB1AE" w14:textId="77777777" w:rsidR="00BC416C" w:rsidRPr="005C41B5" w:rsidRDefault="00BC416C" w:rsidP="00BC416C">
      <w:pPr>
        <w:pStyle w:val="Prrafodelista"/>
        <w:numPr>
          <w:ilvl w:val="0"/>
          <w:numId w:val="42"/>
        </w:numPr>
        <w:overflowPunct w:val="0"/>
        <w:autoSpaceDE w:val="0"/>
        <w:autoSpaceDN w:val="0"/>
        <w:adjustRightInd w:val="0"/>
        <w:jc w:val="both"/>
        <w:textAlignment w:val="baseline"/>
        <w:rPr>
          <w:rFonts w:ascii="Arial" w:hAnsi="Arial" w:cs="Arial"/>
          <w:sz w:val="24"/>
          <w:szCs w:val="24"/>
          <w:lang w:val="es-ES_tradnl"/>
        </w:rPr>
      </w:pPr>
      <w:r w:rsidRPr="005C41B5">
        <w:rPr>
          <w:rFonts w:ascii="Arial" w:hAnsi="Arial" w:cs="Arial"/>
          <w:sz w:val="24"/>
          <w:szCs w:val="24"/>
          <w:lang w:val="es-ES_tradnl"/>
        </w:rPr>
        <w:t>Artículo</w:t>
      </w:r>
      <w:r w:rsidR="00C3576C" w:rsidRPr="005C41B5">
        <w:rPr>
          <w:rFonts w:ascii="Arial" w:hAnsi="Arial" w:cs="Arial"/>
          <w:sz w:val="24"/>
          <w:szCs w:val="24"/>
          <w:lang w:val="es-ES_tradnl"/>
        </w:rPr>
        <w:t>s</w:t>
      </w:r>
      <w:r w:rsidRPr="005C41B5">
        <w:rPr>
          <w:rFonts w:ascii="Arial" w:hAnsi="Arial" w:cs="Arial"/>
          <w:sz w:val="24"/>
          <w:szCs w:val="24"/>
          <w:lang w:val="es-ES_tradnl"/>
        </w:rPr>
        <w:t xml:space="preserve"> 1</w:t>
      </w:r>
      <w:r w:rsidR="00C3576C" w:rsidRPr="005C41B5">
        <w:rPr>
          <w:rFonts w:ascii="Arial" w:hAnsi="Arial" w:cs="Arial"/>
          <w:sz w:val="24"/>
          <w:szCs w:val="24"/>
          <w:vertAlign w:val="superscript"/>
          <w:lang w:val="es-ES_tradnl"/>
        </w:rPr>
        <w:footnoteReference w:id="5"/>
      </w:r>
      <w:r w:rsidR="00C3576C" w:rsidRPr="005C41B5">
        <w:rPr>
          <w:rFonts w:ascii="Arial" w:hAnsi="Arial" w:cs="Arial"/>
          <w:sz w:val="24"/>
          <w:szCs w:val="24"/>
          <w:lang w:val="es-ES_tradnl"/>
        </w:rPr>
        <w:t>, 12</w:t>
      </w:r>
      <w:r w:rsidR="00C3576C" w:rsidRPr="005C41B5">
        <w:rPr>
          <w:rFonts w:ascii="Arial" w:hAnsi="Arial" w:cs="Arial"/>
          <w:sz w:val="24"/>
          <w:szCs w:val="24"/>
          <w:vertAlign w:val="superscript"/>
          <w:lang w:val="es-ES_tradnl"/>
        </w:rPr>
        <w:footnoteReference w:id="6"/>
      </w:r>
      <w:r w:rsidRPr="005C41B5">
        <w:rPr>
          <w:rFonts w:ascii="Arial" w:hAnsi="Arial" w:cs="Arial"/>
          <w:sz w:val="24"/>
          <w:szCs w:val="24"/>
          <w:lang w:val="es-ES_tradnl"/>
        </w:rPr>
        <w:t xml:space="preserve"> </w:t>
      </w:r>
      <w:r w:rsidR="00C3576C" w:rsidRPr="005C41B5">
        <w:rPr>
          <w:rFonts w:ascii="Arial" w:hAnsi="Arial" w:cs="Arial"/>
          <w:sz w:val="24"/>
          <w:szCs w:val="24"/>
          <w:lang w:val="es-ES_tradnl"/>
        </w:rPr>
        <w:t>y 16</w:t>
      </w:r>
      <w:r w:rsidR="00C3576C" w:rsidRPr="005C41B5">
        <w:rPr>
          <w:rFonts w:ascii="Arial" w:hAnsi="Arial" w:cs="Arial"/>
          <w:sz w:val="24"/>
          <w:szCs w:val="24"/>
          <w:vertAlign w:val="superscript"/>
          <w:lang w:val="es-ES_tradnl"/>
        </w:rPr>
        <w:footnoteReference w:id="7"/>
      </w:r>
      <w:r w:rsidR="00C3576C" w:rsidRPr="005C41B5">
        <w:rPr>
          <w:rFonts w:ascii="Arial" w:hAnsi="Arial" w:cs="Arial"/>
          <w:sz w:val="24"/>
          <w:szCs w:val="24"/>
          <w:lang w:val="es-ES_tradnl"/>
        </w:rPr>
        <w:t xml:space="preserve"> </w:t>
      </w:r>
      <w:r w:rsidRPr="005C41B5">
        <w:rPr>
          <w:rFonts w:ascii="Arial" w:hAnsi="Arial" w:cs="Arial"/>
          <w:sz w:val="24"/>
          <w:szCs w:val="24"/>
          <w:lang w:val="es-ES_tradnl"/>
        </w:rPr>
        <w:t>de la Ley 66 de 1968</w:t>
      </w:r>
      <w:r w:rsidR="00C3576C" w:rsidRPr="005C41B5">
        <w:rPr>
          <w:rFonts w:ascii="Arial" w:hAnsi="Arial" w:cs="Arial"/>
          <w:sz w:val="24"/>
          <w:szCs w:val="24"/>
          <w:lang w:val="es-ES_tradnl"/>
        </w:rPr>
        <w:t>.</w:t>
      </w:r>
    </w:p>
    <w:p w14:paraId="74C030E8" w14:textId="77777777" w:rsidR="00BC416C" w:rsidRPr="005C41B5" w:rsidRDefault="00BC416C" w:rsidP="00BC416C">
      <w:pPr>
        <w:pStyle w:val="Prrafodelista"/>
        <w:numPr>
          <w:ilvl w:val="0"/>
          <w:numId w:val="42"/>
        </w:numPr>
        <w:overflowPunct w:val="0"/>
        <w:autoSpaceDE w:val="0"/>
        <w:autoSpaceDN w:val="0"/>
        <w:adjustRightInd w:val="0"/>
        <w:jc w:val="both"/>
        <w:textAlignment w:val="baseline"/>
        <w:rPr>
          <w:rFonts w:ascii="Arial" w:hAnsi="Arial" w:cs="Arial"/>
          <w:sz w:val="24"/>
          <w:szCs w:val="24"/>
          <w:lang w:val="es-ES_tradnl"/>
        </w:rPr>
      </w:pPr>
      <w:r w:rsidRPr="005C41B5">
        <w:rPr>
          <w:rFonts w:ascii="Arial" w:hAnsi="Arial" w:cs="Arial"/>
          <w:sz w:val="24"/>
          <w:szCs w:val="24"/>
          <w:lang w:val="es-ES_tradnl"/>
        </w:rPr>
        <w:t>Decreto Nacional 405 de 1994</w:t>
      </w:r>
      <w:r w:rsidR="00B72578">
        <w:rPr>
          <w:rFonts w:ascii="Arial" w:hAnsi="Arial" w:cs="Arial"/>
          <w:sz w:val="24"/>
          <w:szCs w:val="24"/>
          <w:lang w:val="es-ES_tradnl"/>
        </w:rPr>
        <w:t>,</w:t>
      </w:r>
      <w:r w:rsidRPr="005C41B5">
        <w:rPr>
          <w:rFonts w:ascii="Arial" w:hAnsi="Arial" w:cs="Arial"/>
          <w:sz w:val="24"/>
          <w:szCs w:val="24"/>
          <w:lang w:val="es-ES_tradnl"/>
        </w:rPr>
        <w:t xml:space="preserve"> reglamentario del Decreto Ley 078 de 1987</w:t>
      </w:r>
      <w:r w:rsidRPr="005C41B5">
        <w:rPr>
          <w:rStyle w:val="Refdenotaalpie"/>
          <w:rFonts w:ascii="Arial" w:hAnsi="Arial" w:cs="Arial"/>
          <w:sz w:val="24"/>
          <w:szCs w:val="24"/>
          <w:lang w:val="es-ES_tradnl"/>
        </w:rPr>
        <w:footnoteReference w:id="8"/>
      </w:r>
      <w:r w:rsidRPr="005C41B5">
        <w:rPr>
          <w:rFonts w:ascii="Arial" w:hAnsi="Arial" w:cs="Arial"/>
          <w:sz w:val="24"/>
          <w:szCs w:val="24"/>
          <w:lang w:val="es-ES_tradnl"/>
        </w:rPr>
        <w:t xml:space="preserve">. </w:t>
      </w:r>
    </w:p>
    <w:p w14:paraId="0C21262D" w14:textId="77777777" w:rsidR="00BC416C" w:rsidRPr="005C41B5" w:rsidRDefault="00BC416C" w:rsidP="00BC416C">
      <w:pPr>
        <w:pStyle w:val="Prrafodelista"/>
        <w:numPr>
          <w:ilvl w:val="0"/>
          <w:numId w:val="42"/>
        </w:numPr>
        <w:overflowPunct w:val="0"/>
        <w:autoSpaceDE w:val="0"/>
        <w:autoSpaceDN w:val="0"/>
        <w:adjustRightInd w:val="0"/>
        <w:jc w:val="both"/>
        <w:textAlignment w:val="baseline"/>
        <w:rPr>
          <w:rFonts w:ascii="Arial" w:hAnsi="Arial" w:cs="Arial"/>
          <w:sz w:val="24"/>
          <w:szCs w:val="24"/>
          <w:lang w:val="es-ES_tradnl"/>
        </w:rPr>
      </w:pPr>
      <w:r w:rsidRPr="005C41B5">
        <w:rPr>
          <w:rFonts w:ascii="Arial" w:hAnsi="Arial" w:cs="Arial"/>
          <w:sz w:val="24"/>
          <w:szCs w:val="24"/>
          <w:lang w:val="es-ES_tradnl"/>
        </w:rPr>
        <w:t>Artículo 187 de la Ley 136 de 1994</w:t>
      </w:r>
      <w:r w:rsidRPr="005C41B5">
        <w:rPr>
          <w:rStyle w:val="Refdenotaalpie"/>
          <w:rFonts w:ascii="Arial" w:hAnsi="Arial" w:cs="Arial"/>
          <w:sz w:val="24"/>
          <w:szCs w:val="24"/>
          <w:lang w:val="es-ES_tradnl"/>
        </w:rPr>
        <w:footnoteReference w:id="9"/>
      </w:r>
      <w:r w:rsidRPr="005C41B5">
        <w:rPr>
          <w:rFonts w:ascii="Arial" w:hAnsi="Arial" w:cs="Arial"/>
          <w:sz w:val="24"/>
          <w:szCs w:val="24"/>
          <w:lang w:val="es-ES_tradnl"/>
        </w:rPr>
        <w:t xml:space="preserve">. </w:t>
      </w:r>
    </w:p>
    <w:p w14:paraId="6EC2436B"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El</w:t>
      </w:r>
      <w:r w:rsidR="00D00403" w:rsidRPr="005C41B5">
        <w:rPr>
          <w:rFonts w:ascii="Arial" w:hAnsi="Arial" w:cs="Arial"/>
          <w:lang w:val="es-ES_tradnl"/>
        </w:rPr>
        <w:t xml:space="preserve"> </w:t>
      </w:r>
      <w:r w:rsidR="00C3576C" w:rsidRPr="005C41B5">
        <w:rPr>
          <w:rFonts w:ascii="Arial" w:hAnsi="Arial" w:cs="Arial"/>
          <w:lang w:val="es-ES_tradnl"/>
        </w:rPr>
        <w:t xml:space="preserve">peticionario </w:t>
      </w:r>
      <w:r w:rsidR="00B72578">
        <w:rPr>
          <w:rFonts w:ascii="Arial" w:hAnsi="Arial" w:cs="Arial"/>
          <w:lang w:val="es-ES_tradnl"/>
        </w:rPr>
        <w:t>se refirió también a una d</w:t>
      </w:r>
      <w:r w:rsidR="00F96BAF" w:rsidRPr="005C41B5">
        <w:rPr>
          <w:rFonts w:ascii="Arial" w:hAnsi="Arial" w:cs="Arial"/>
          <w:lang w:val="es-ES_tradnl"/>
        </w:rPr>
        <w:t>ecisión del 9 de abril de 1996 del Consejo de Estado</w:t>
      </w:r>
      <w:r w:rsidR="00D069B3" w:rsidRPr="005C41B5">
        <w:rPr>
          <w:rFonts w:ascii="Arial" w:hAnsi="Arial" w:cs="Arial"/>
          <w:lang w:val="es-ES_tradnl"/>
        </w:rPr>
        <w:t>,</w:t>
      </w:r>
      <w:r w:rsidR="00F96BAF" w:rsidRPr="005C41B5">
        <w:rPr>
          <w:rFonts w:ascii="Arial" w:hAnsi="Arial" w:cs="Arial"/>
          <w:lang w:val="es-ES_tradnl"/>
        </w:rPr>
        <w:t xml:space="preserve"> a través de la cual se</w:t>
      </w:r>
      <w:r w:rsidRPr="005C41B5">
        <w:rPr>
          <w:rFonts w:ascii="Arial" w:hAnsi="Arial" w:cs="Arial"/>
          <w:lang w:val="es-ES_tradnl"/>
        </w:rPr>
        <w:t xml:space="preserve"> dirimió un conflicto de competencias administrativas entre la Superintendencia de Sociedades y el Concejo Distrital de Bogotá</w:t>
      </w:r>
      <w:r w:rsidR="00655B55" w:rsidRPr="005C41B5">
        <w:rPr>
          <w:rFonts w:ascii="Arial" w:hAnsi="Arial" w:cs="Arial"/>
          <w:lang w:val="es-ES_tradnl"/>
        </w:rPr>
        <w:t>,</w:t>
      </w:r>
      <w:r w:rsidRPr="005C41B5">
        <w:rPr>
          <w:rFonts w:ascii="Arial" w:hAnsi="Arial" w:cs="Arial"/>
          <w:lang w:val="es-ES_tradnl"/>
        </w:rPr>
        <w:t xml:space="preserve"> en relación con la vigilancia y control de las actividades </w:t>
      </w:r>
      <w:r w:rsidR="003979BD" w:rsidRPr="005C41B5">
        <w:rPr>
          <w:rFonts w:ascii="Arial" w:hAnsi="Arial" w:cs="Arial"/>
          <w:lang w:val="es-ES_tradnl"/>
        </w:rPr>
        <w:t>de</w:t>
      </w:r>
      <w:r w:rsidRPr="005C41B5">
        <w:rPr>
          <w:rFonts w:ascii="Arial" w:hAnsi="Arial" w:cs="Arial"/>
          <w:lang w:val="es-ES_tradnl"/>
        </w:rPr>
        <w:t xml:space="preserve"> construcción y enajenación de inm</w:t>
      </w:r>
      <w:r w:rsidR="008D2EB3" w:rsidRPr="005C41B5">
        <w:rPr>
          <w:rFonts w:ascii="Arial" w:hAnsi="Arial" w:cs="Arial"/>
          <w:lang w:val="es-ES_tradnl"/>
        </w:rPr>
        <w:t>uebles destinados a vivienda</w:t>
      </w:r>
      <w:r w:rsidR="00655B55" w:rsidRPr="005C41B5">
        <w:rPr>
          <w:rFonts w:ascii="Arial" w:hAnsi="Arial" w:cs="Arial"/>
          <w:lang w:val="es-ES_tradnl"/>
        </w:rPr>
        <w:t>, e</w:t>
      </w:r>
      <w:r w:rsidR="008D2EB3" w:rsidRPr="005C41B5">
        <w:rPr>
          <w:rFonts w:ascii="Arial" w:hAnsi="Arial" w:cs="Arial"/>
          <w:lang w:val="es-ES_tradnl"/>
        </w:rPr>
        <w:t xml:space="preserve">n la que se </w:t>
      </w:r>
      <w:r w:rsidRPr="005C41B5">
        <w:rPr>
          <w:rFonts w:ascii="Arial" w:hAnsi="Arial" w:cs="Arial"/>
          <w:lang w:val="es-ES_tradnl"/>
        </w:rPr>
        <w:t>estableció la competencia en la Alcaldía Mayor de Bogotá (folios 9 a 11).</w:t>
      </w:r>
    </w:p>
    <w:p w14:paraId="2DA14D1E" w14:textId="77777777" w:rsidR="00BC416C" w:rsidRPr="005C41B5" w:rsidRDefault="00BC416C" w:rsidP="00BC416C">
      <w:pPr>
        <w:overflowPunct w:val="0"/>
        <w:autoSpaceDE w:val="0"/>
        <w:autoSpaceDN w:val="0"/>
        <w:adjustRightInd w:val="0"/>
        <w:jc w:val="both"/>
        <w:textAlignment w:val="baseline"/>
        <w:rPr>
          <w:rFonts w:ascii="Arial" w:hAnsi="Arial" w:cs="Arial"/>
          <w:sz w:val="22"/>
          <w:szCs w:val="22"/>
          <w:lang w:val="es-ES_tradnl"/>
        </w:rPr>
      </w:pPr>
    </w:p>
    <w:p w14:paraId="20184B72" w14:textId="77777777" w:rsidR="00BC416C" w:rsidRPr="005C41B5" w:rsidRDefault="00BC416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3. Las solicitudes atrás enunciadas fueron reit</w:t>
      </w:r>
      <w:r w:rsidR="003979BD" w:rsidRPr="005C41B5">
        <w:rPr>
          <w:rFonts w:ascii="Arial" w:eastAsia="Times New Roman" w:hAnsi="Arial" w:cs="Arial"/>
          <w:sz w:val="24"/>
          <w:szCs w:val="24"/>
          <w:lang w:val="es-ES_tradnl" w:eastAsia="es-ES"/>
        </w:rPr>
        <w:t xml:space="preserve">eradas por el </w:t>
      </w:r>
      <w:r w:rsidR="00C3576C" w:rsidRPr="005C41B5">
        <w:rPr>
          <w:rFonts w:ascii="Arial" w:eastAsia="Times New Roman" w:hAnsi="Arial" w:cs="Arial"/>
          <w:sz w:val="24"/>
          <w:szCs w:val="24"/>
          <w:lang w:val="es-ES_tradnl" w:eastAsia="es-ES"/>
        </w:rPr>
        <w:t>solicitante</w:t>
      </w:r>
      <w:r w:rsidRPr="005C41B5">
        <w:rPr>
          <w:rFonts w:ascii="Arial" w:eastAsia="Times New Roman" w:hAnsi="Arial" w:cs="Arial"/>
          <w:sz w:val="24"/>
          <w:szCs w:val="24"/>
          <w:lang w:val="es-ES_tradnl" w:eastAsia="es-ES"/>
        </w:rPr>
        <w:t xml:space="preserve"> el 26 de febrero, el 23 de abril y el 3 de julio de 2019 y en ellas </w:t>
      </w:r>
      <w:r w:rsidR="00655B55" w:rsidRPr="005C41B5">
        <w:rPr>
          <w:rFonts w:ascii="Arial" w:eastAsia="Times New Roman" w:hAnsi="Arial" w:cs="Arial"/>
          <w:sz w:val="24"/>
          <w:szCs w:val="24"/>
          <w:lang w:val="es-ES_tradnl" w:eastAsia="es-ES"/>
        </w:rPr>
        <w:t>indicó</w:t>
      </w:r>
      <w:r w:rsidRPr="005C41B5">
        <w:rPr>
          <w:rFonts w:ascii="Arial" w:eastAsia="Times New Roman" w:hAnsi="Arial" w:cs="Arial"/>
          <w:sz w:val="24"/>
          <w:szCs w:val="24"/>
          <w:lang w:val="es-ES_tradnl" w:eastAsia="es-ES"/>
        </w:rPr>
        <w:t xml:space="preserve"> que se </w:t>
      </w:r>
      <w:proofErr w:type="gramStart"/>
      <w:r w:rsidRPr="005C41B5">
        <w:rPr>
          <w:rFonts w:ascii="Arial" w:eastAsia="Times New Roman" w:hAnsi="Arial" w:cs="Arial"/>
          <w:sz w:val="24"/>
          <w:szCs w:val="24"/>
          <w:lang w:val="es-ES_tradnl" w:eastAsia="es-ES"/>
        </w:rPr>
        <w:t>«</w:t>
      </w:r>
      <w:r w:rsidR="000F5B1C" w:rsidRPr="005C41B5">
        <w:rPr>
          <w:rFonts w:ascii="Arial" w:eastAsia="Times New Roman" w:hAnsi="Arial" w:cs="Arial"/>
          <w:sz w:val="24"/>
          <w:szCs w:val="24"/>
          <w:lang w:val="es-ES_tradnl" w:eastAsia="es-ES"/>
        </w:rPr>
        <w:t xml:space="preserve"> </w:t>
      </w:r>
      <w:r w:rsidRPr="005C41B5">
        <w:rPr>
          <w:rFonts w:ascii="Arial" w:eastAsia="Times New Roman" w:hAnsi="Arial" w:cs="Arial"/>
          <w:sz w:val="24"/>
          <w:szCs w:val="24"/>
          <w:lang w:val="es-ES_tradnl" w:eastAsia="es-ES"/>
        </w:rPr>
        <w:t>[</w:t>
      </w:r>
      <w:proofErr w:type="gramEnd"/>
      <w:r w:rsidRPr="005C41B5">
        <w:rPr>
          <w:rFonts w:ascii="Arial" w:eastAsia="Times New Roman" w:hAnsi="Arial" w:cs="Arial"/>
          <w:sz w:val="24"/>
          <w:szCs w:val="24"/>
          <w:lang w:val="es-ES_tradnl" w:eastAsia="es-ES"/>
        </w:rPr>
        <w:t xml:space="preserve">…] debía realizar la toma de posesión de los negocios, bienes y haberes del proyecto Cartagena </w:t>
      </w:r>
      <w:proofErr w:type="spellStart"/>
      <w:r w:rsidRPr="005C41B5">
        <w:rPr>
          <w:rFonts w:ascii="Arial" w:eastAsia="Times New Roman" w:hAnsi="Arial" w:cs="Arial"/>
          <w:sz w:val="24"/>
          <w:szCs w:val="24"/>
          <w:lang w:val="es-ES_tradnl" w:eastAsia="es-ES"/>
        </w:rPr>
        <w:t>Ocean</w:t>
      </w:r>
      <w:proofErr w:type="spellEnd"/>
      <w:r w:rsidRPr="005C41B5">
        <w:rPr>
          <w:rFonts w:ascii="Arial" w:eastAsia="Times New Roman" w:hAnsi="Arial" w:cs="Arial"/>
          <w:sz w:val="24"/>
          <w:szCs w:val="24"/>
          <w:lang w:val="es-ES_tradnl" w:eastAsia="es-ES"/>
        </w:rPr>
        <w:t xml:space="preserve"> Tower del Grupo</w:t>
      </w:r>
      <w:r w:rsidR="003979BD" w:rsidRPr="005C41B5">
        <w:rPr>
          <w:rFonts w:ascii="Arial" w:eastAsia="Times New Roman" w:hAnsi="Arial" w:cs="Arial"/>
          <w:sz w:val="24"/>
          <w:szCs w:val="24"/>
          <w:lang w:val="es-ES_tradnl" w:eastAsia="es-ES"/>
        </w:rPr>
        <w:t xml:space="preserve"> </w:t>
      </w:r>
      <w:proofErr w:type="spellStart"/>
      <w:r w:rsidR="003979BD" w:rsidRPr="005C41B5">
        <w:rPr>
          <w:rFonts w:ascii="Arial" w:eastAsia="Times New Roman" w:hAnsi="Arial" w:cs="Arial"/>
          <w:sz w:val="24"/>
          <w:szCs w:val="24"/>
          <w:lang w:val="es-ES_tradnl" w:eastAsia="es-ES"/>
        </w:rPr>
        <w:t>Ocean</w:t>
      </w:r>
      <w:proofErr w:type="spellEnd"/>
      <w:r w:rsidR="003979BD" w:rsidRPr="005C41B5">
        <w:rPr>
          <w:rFonts w:ascii="Arial" w:eastAsia="Times New Roman" w:hAnsi="Arial" w:cs="Arial"/>
          <w:sz w:val="24"/>
          <w:szCs w:val="24"/>
          <w:lang w:val="es-ES_tradnl" w:eastAsia="es-ES"/>
        </w:rPr>
        <w:t xml:space="preserve"> S.A. con base en el</w:t>
      </w:r>
      <w:r w:rsidRPr="005C41B5">
        <w:rPr>
          <w:rFonts w:ascii="Arial" w:eastAsia="Times New Roman" w:hAnsi="Arial" w:cs="Arial"/>
          <w:sz w:val="24"/>
          <w:szCs w:val="24"/>
          <w:lang w:val="es-ES_tradnl" w:eastAsia="es-ES"/>
        </w:rPr>
        <w:t xml:space="preserve"> fundamento legal mencionado» (folio 20).</w:t>
      </w:r>
    </w:p>
    <w:p w14:paraId="5F131C32" w14:textId="77777777" w:rsidR="00E5549E" w:rsidRPr="005C41B5" w:rsidRDefault="00E5549E"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p>
    <w:p w14:paraId="7B2D8473" w14:textId="77777777" w:rsidR="00BC416C" w:rsidRPr="005C41B5" w:rsidRDefault="00BC416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4</w:t>
      </w:r>
      <w:r w:rsidR="00144FD2" w:rsidRPr="005C41B5">
        <w:rPr>
          <w:rFonts w:ascii="Arial" w:eastAsia="Times New Roman" w:hAnsi="Arial" w:cs="Arial"/>
          <w:sz w:val="24"/>
          <w:szCs w:val="24"/>
          <w:lang w:val="es-ES_tradnl" w:eastAsia="es-ES"/>
        </w:rPr>
        <w:t xml:space="preserve">. </w:t>
      </w:r>
      <w:r w:rsidRPr="005C41B5">
        <w:rPr>
          <w:rFonts w:ascii="Arial" w:eastAsia="Times New Roman" w:hAnsi="Arial" w:cs="Arial"/>
          <w:sz w:val="24"/>
          <w:szCs w:val="24"/>
          <w:lang w:val="es-ES_tradnl" w:eastAsia="es-ES"/>
        </w:rPr>
        <w:t>El</w:t>
      </w:r>
      <w:r w:rsidR="008177FA" w:rsidRPr="005C41B5">
        <w:rPr>
          <w:rFonts w:ascii="Arial" w:eastAsia="Times New Roman" w:hAnsi="Arial" w:cs="Arial"/>
          <w:sz w:val="24"/>
          <w:szCs w:val="24"/>
          <w:lang w:val="es-ES_tradnl" w:eastAsia="es-ES"/>
        </w:rPr>
        <w:t xml:space="preserve"> peticionario interpuso una acción de tutela, resuelta el</w:t>
      </w:r>
      <w:r w:rsidR="00993155" w:rsidRPr="005C41B5">
        <w:rPr>
          <w:rFonts w:ascii="Arial" w:eastAsia="Times New Roman" w:hAnsi="Arial" w:cs="Arial"/>
          <w:sz w:val="24"/>
          <w:szCs w:val="24"/>
          <w:lang w:val="es-ES_tradnl" w:eastAsia="es-ES"/>
        </w:rPr>
        <w:t xml:space="preserve"> </w:t>
      </w:r>
      <w:r w:rsidRPr="005C41B5">
        <w:rPr>
          <w:rFonts w:ascii="Arial" w:eastAsia="Times New Roman" w:hAnsi="Arial" w:cs="Arial"/>
          <w:sz w:val="24"/>
          <w:szCs w:val="24"/>
          <w:lang w:val="es-ES_tradnl" w:eastAsia="es-ES"/>
        </w:rPr>
        <w:t>2 de octubre de 2018</w:t>
      </w:r>
      <w:r w:rsidR="008177FA" w:rsidRPr="005C41B5">
        <w:rPr>
          <w:rFonts w:ascii="Arial" w:eastAsia="Times New Roman" w:hAnsi="Arial" w:cs="Arial"/>
          <w:sz w:val="24"/>
          <w:szCs w:val="24"/>
          <w:lang w:val="es-ES_tradnl" w:eastAsia="es-ES"/>
        </w:rPr>
        <w:t xml:space="preserve"> por </w:t>
      </w:r>
      <w:r w:rsidR="00411FEF" w:rsidRPr="005C41B5">
        <w:rPr>
          <w:rFonts w:ascii="Arial" w:eastAsia="Times New Roman" w:hAnsi="Arial" w:cs="Arial"/>
          <w:sz w:val="24"/>
          <w:szCs w:val="24"/>
          <w:lang w:val="es-ES_tradnl" w:eastAsia="es-ES"/>
        </w:rPr>
        <w:t>el Juzgado Segundo de Pequeñas Causas L</w:t>
      </w:r>
      <w:r w:rsidRPr="005C41B5">
        <w:rPr>
          <w:rFonts w:ascii="Arial" w:eastAsia="Times New Roman" w:hAnsi="Arial" w:cs="Arial"/>
          <w:sz w:val="24"/>
          <w:szCs w:val="24"/>
          <w:lang w:val="es-ES_tradnl" w:eastAsia="es-ES"/>
        </w:rPr>
        <w:t>aborales de Cartagena dentro de</w:t>
      </w:r>
      <w:r w:rsidR="008177FA" w:rsidRPr="005C41B5">
        <w:rPr>
          <w:rFonts w:ascii="Arial" w:eastAsia="Times New Roman" w:hAnsi="Arial" w:cs="Arial"/>
          <w:sz w:val="24"/>
          <w:szCs w:val="24"/>
          <w:lang w:val="es-ES_tradnl" w:eastAsia="es-ES"/>
        </w:rPr>
        <w:t xml:space="preserve">l </w:t>
      </w:r>
      <w:r w:rsidRPr="005C41B5">
        <w:rPr>
          <w:rFonts w:ascii="Arial" w:eastAsia="Times New Roman" w:hAnsi="Arial" w:cs="Arial"/>
          <w:sz w:val="24"/>
          <w:szCs w:val="24"/>
          <w:lang w:val="es-ES_tradnl" w:eastAsia="es-ES"/>
        </w:rPr>
        <w:t>radicado 13-001-41-05-0022018-00422-00</w:t>
      </w:r>
      <w:r w:rsidR="00167DE4" w:rsidRPr="005C41B5">
        <w:rPr>
          <w:rFonts w:ascii="Arial" w:eastAsia="Times New Roman" w:hAnsi="Arial" w:cs="Arial"/>
          <w:sz w:val="24"/>
          <w:szCs w:val="24"/>
          <w:lang w:val="es-ES_tradnl" w:eastAsia="es-ES"/>
        </w:rPr>
        <w:t xml:space="preserve">. </w:t>
      </w:r>
      <w:r w:rsidR="003979BD" w:rsidRPr="005C41B5">
        <w:rPr>
          <w:rFonts w:ascii="Arial" w:eastAsia="Times New Roman" w:hAnsi="Arial" w:cs="Arial"/>
          <w:sz w:val="24"/>
          <w:szCs w:val="24"/>
          <w:lang w:val="es-ES_tradnl" w:eastAsia="es-ES"/>
        </w:rPr>
        <w:t>El J</w:t>
      </w:r>
      <w:r w:rsidR="0065637F" w:rsidRPr="005C41B5">
        <w:rPr>
          <w:rFonts w:ascii="Arial" w:eastAsia="Times New Roman" w:hAnsi="Arial" w:cs="Arial"/>
          <w:sz w:val="24"/>
          <w:szCs w:val="24"/>
          <w:lang w:val="es-ES_tradnl" w:eastAsia="es-ES"/>
        </w:rPr>
        <w:t xml:space="preserve">uez </w:t>
      </w:r>
      <w:r w:rsidRPr="005C41B5">
        <w:rPr>
          <w:rFonts w:ascii="Arial" w:eastAsia="Times New Roman" w:hAnsi="Arial" w:cs="Arial"/>
          <w:sz w:val="24"/>
          <w:szCs w:val="24"/>
          <w:lang w:val="es-ES_tradnl" w:eastAsia="es-ES"/>
        </w:rPr>
        <w:t xml:space="preserve">tuteló el derecho fundamental </w:t>
      </w:r>
      <w:r w:rsidR="003979BD" w:rsidRPr="005C41B5">
        <w:rPr>
          <w:rFonts w:ascii="Arial" w:eastAsia="Times New Roman" w:hAnsi="Arial" w:cs="Arial"/>
          <w:sz w:val="24"/>
          <w:szCs w:val="24"/>
          <w:lang w:val="es-ES_tradnl" w:eastAsia="es-ES"/>
        </w:rPr>
        <w:t xml:space="preserve">de </w:t>
      </w:r>
      <w:r w:rsidRPr="005C41B5">
        <w:rPr>
          <w:rFonts w:ascii="Arial" w:eastAsia="Times New Roman" w:hAnsi="Arial" w:cs="Arial"/>
          <w:sz w:val="24"/>
          <w:szCs w:val="24"/>
          <w:lang w:val="es-ES_tradnl" w:eastAsia="es-ES"/>
        </w:rPr>
        <w:t>petición del accionante y ordenó a la Alcaldía Distrital</w:t>
      </w:r>
      <w:r w:rsidR="003979BD" w:rsidRPr="005C41B5">
        <w:rPr>
          <w:rFonts w:ascii="Arial" w:eastAsia="Times New Roman" w:hAnsi="Arial" w:cs="Arial"/>
          <w:sz w:val="24"/>
          <w:szCs w:val="24"/>
          <w:lang w:val="es-ES_tradnl" w:eastAsia="es-ES"/>
        </w:rPr>
        <w:t xml:space="preserve"> de Cartagena dar </w:t>
      </w:r>
      <w:r w:rsidR="003979BD" w:rsidRPr="005C41B5">
        <w:rPr>
          <w:rFonts w:ascii="Arial" w:eastAsia="Times New Roman" w:hAnsi="Arial" w:cs="Arial"/>
          <w:sz w:val="24"/>
          <w:szCs w:val="24"/>
          <w:lang w:val="es-ES_tradnl" w:eastAsia="es-ES"/>
        </w:rPr>
        <w:lastRenderedPageBreak/>
        <w:t xml:space="preserve">respuesta al </w:t>
      </w:r>
      <w:r w:rsidRPr="005C41B5">
        <w:rPr>
          <w:rFonts w:ascii="Arial" w:eastAsia="Times New Roman" w:hAnsi="Arial" w:cs="Arial"/>
          <w:sz w:val="24"/>
          <w:szCs w:val="24"/>
          <w:lang w:val="es-ES_tradnl" w:eastAsia="es-ES"/>
        </w:rPr>
        <w:t>d</w:t>
      </w:r>
      <w:r w:rsidR="006F2D84" w:rsidRPr="005C41B5">
        <w:rPr>
          <w:rFonts w:ascii="Arial" w:eastAsia="Times New Roman" w:hAnsi="Arial" w:cs="Arial"/>
          <w:sz w:val="24"/>
          <w:szCs w:val="24"/>
          <w:lang w:val="es-ES_tradnl" w:eastAsia="es-ES"/>
        </w:rPr>
        <w:t>erecho de petición radicado el 2</w:t>
      </w:r>
      <w:r w:rsidRPr="005C41B5">
        <w:rPr>
          <w:rFonts w:ascii="Arial" w:eastAsia="Times New Roman" w:hAnsi="Arial" w:cs="Arial"/>
          <w:sz w:val="24"/>
          <w:szCs w:val="24"/>
          <w:lang w:val="es-ES_tradnl" w:eastAsia="es-ES"/>
        </w:rPr>
        <w:t xml:space="preserve"> de agosto de 2018 (folio</w:t>
      </w:r>
      <w:r w:rsidR="006F2D84" w:rsidRPr="005C41B5">
        <w:rPr>
          <w:rFonts w:ascii="Arial" w:eastAsia="Times New Roman" w:hAnsi="Arial" w:cs="Arial"/>
          <w:sz w:val="24"/>
          <w:szCs w:val="24"/>
          <w:lang w:val="es-ES_tradnl" w:eastAsia="es-ES"/>
        </w:rPr>
        <w:t>s 3,</w:t>
      </w:r>
      <w:r w:rsidR="000F5B1C" w:rsidRPr="005C41B5">
        <w:rPr>
          <w:rFonts w:ascii="Arial" w:eastAsia="Times New Roman" w:hAnsi="Arial" w:cs="Arial"/>
          <w:sz w:val="24"/>
          <w:szCs w:val="24"/>
          <w:lang w:val="es-ES_tradnl" w:eastAsia="es-ES"/>
        </w:rPr>
        <w:t>9 a 11 y</w:t>
      </w:r>
      <w:r w:rsidRPr="005C41B5">
        <w:rPr>
          <w:rFonts w:ascii="Arial" w:eastAsia="Times New Roman" w:hAnsi="Arial" w:cs="Arial"/>
          <w:sz w:val="24"/>
          <w:szCs w:val="24"/>
          <w:lang w:val="es-ES_tradnl" w:eastAsia="es-ES"/>
        </w:rPr>
        <w:t xml:space="preserve"> 20).</w:t>
      </w:r>
    </w:p>
    <w:p w14:paraId="1C3F2B43" w14:textId="77777777" w:rsidR="00BC416C" w:rsidRPr="005C41B5" w:rsidRDefault="00BC416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lang w:val="es-ES_tradnl" w:eastAsia="es-ES"/>
        </w:rPr>
      </w:pPr>
    </w:p>
    <w:p w14:paraId="3E6B6A01" w14:textId="77777777" w:rsidR="00BC416C" w:rsidRPr="005C41B5" w:rsidRDefault="00BC416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 xml:space="preserve">5. Mediante oficio AMC-OFI-010504-2018, remitido por correo electrónico el 3 de octubre de 2018, la Alcaldía </w:t>
      </w:r>
      <w:r w:rsidR="002C56AD" w:rsidRPr="005C41B5">
        <w:rPr>
          <w:rFonts w:ascii="Arial" w:eastAsia="Times New Roman" w:hAnsi="Arial" w:cs="Arial"/>
          <w:sz w:val="24"/>
          <w:szCs w:val="24"/>
          <w:lang w:val="es-ES_tradnl" w:eastAsia="es-ES"/>
        </w:rPr>
        <w:t>Distrital</w:t>
      </w:r>
      <w:r w:rsidRPr="005C41B5">
        <w:rPr>
          <w:rFonts w:ascii="Arial" w:eastAsia="Times New Roman" w:hAnsi="Arial" w:cs="Arial"/>
          <w:sz w:val="24"/>
          <w:szCs w:val="24"/>
          <w:lang w:val="es-ES_tradnl" w:eastAsia="es-ES"/>
        </w:rPr>
        <w:t xml:space="preserve"> de Cartagena le informó al acci</w:t>
      </w:r>
      <w:r w:rsidR="00275D0C" w:rsidRPr="005C41B5">
        <w:rPr>
          <w:rFonts w:ascii="Arial" w:eastAsia="Times New Roman" w:hAnsi="Arial" w:cs="Arial"/>
          <w:sz w:val="24"/>
          <w:szCs w:val="24"/>
          <w:lang w:val="es-ES_tradnl" w:eastAsia="es-ES"/>
        </w:rPr>
        <w:t>onante</w:t>
      </w:r>
      <w:r w:rsidRPr="005C41B5">
        <w:rPr>
          <w:rFonts w:ascii="Arial" w:eastAsia="Times New Roman" w:hAnsi="Arial" w:cs="Arial"/>
          <w:sz w:val="24"/>
          <w:szCs w:val="24"/>
          <w:lang w:val="es-ES_tradnl" w:eastAsia="es-ES"/>
        </w:rPr>
        <w:t xml:space="preserve"> </w:t>
      </w:r>
      <w:r w:rsidR="003979BD" w:rsidRPr="005C41B5">
        <w:rPr>
          <w:rFonts w:ascii="Arial" w:eastAsia="Times New Roman" w:hAnsi="Arial" w:cs="Arial"/>
          <w:sz w:val="24"/>
          <w:szCs w:val="24"/>
          <w:lang w:val="es-ES_tradnl" w:eastAsia="es-ES"/>
        </w:rPr>
        <w:t>que la solicitud presentada en</w:t>
      </w:r>
      <w:r w:rsidRPr="005C41B5">
        <w:rPr>
          <w:rFonts w:ascii="Arial" w:eastAsia="Times New Roman" w:hAnsi="Arial" w:cs="Arial"/>
          <w:sz w:val="24"/>
          <w:szCs w:val="24"/>
          <w:lang w:val="es-ES_tradnl" w:eastAsia="es-ES"/>
        </w:rPr>
        <w:t xml:space="preserve"> agosto de 2018 fue trasladada por competencia </w:t>
      </w:r>
      <w:r w:rsidR="003979BD" w:rsidRPr="005C41B5">
        <w:rPr>
          <w:rFonts w:ascii="Arial" w:eastAsia="Times New Roman" w:hAnsi="Arial" w:cs="Arial"/>
          <w:sz w:val="24"/>
          <w:szCs w:val="24"/>
          <w:lang w:val="es-ES_tradnl" w:eastAsia="es-ES"/>
        </w:rPr>
        <w:t xml:space="preserve">a la Superintendencia de Industria y Comercio </w:t>
      </w:r>
      <w:r w:rsidR="00411FEF" w:rsidRPr="005C41B5">
        <w:rPr>
          <w:rFonts w:ascii="Arial" w:eastAsia="Times New Roman" w:hAnsi="Arial" w:cs="Arial"/>
          <w:sz w:val="24"/>
          <w:szCs w:val="24"/>
          <w:lang w:val="es-ES_tradnl" w:eastAsia="es-ES"/>
        </w:rPr>
        <w:t xml:space="preserve">el 19 de septiembre de 2018 </w:t>
      </w:r>
      <w:r w:rsidRPr="005C41B5">
        <w:rPr>
          <w:rFonts w:ascii="Arial" w:eastAsia="Times New Roman" w:hAnsi="Arial" w:cs="Arial"/>
          <w:sz w:val="24"/>
          <w:szCs w:val="24"/>
          <w:lang w:val="es-ES_tradnl" w:eastAsia="es-ES"/>
        </w:rPr>
        <w:t>mediante oficio AMC-OFI-0105520-2018</w:t>
      </w:r>
      <w:r w:rsidR="00411FEF" w:rsidRPr="005C41B5">
        <w:rPr>
          <w:rFonts w:ascii="Arial" w:eastAsia="Times New Roman" w:hAnsi="Arial" w:cs="Arial"/>
          <w:sz w:val="24"/>
          <w:szCs w:val="24"/>
          <w:lang w:val="es-ES_tradnl" w:eastAsia="es-ES"/>
        </w:rPr>
        <w:t xml:space="preserve">. </w:t>
      </w:r>
      <w:r w:rsidRPr="005C41B5">
        <w:rPr>
          <w:rFonts w:ascii="Arial" w:eastAsia="Times New Roman" w:hAnsi="Arial" w:cs="Arial"/>
          <w:sz w:val="24"/>
          <w:szCs w:val="24"/>
          <w:lang w:val="es-ES_tradnl" w:eastAsia="es-ES"/>
        </w:rPr>
        <w:t xml:space="preserve"> </w:t>
      </w:r>
    </w:p>
    <w:p w14:paraId="39CE78D6" w14:textId="77777777" w:rsidR="00BC416C" w:rsidRPr="005C41B5" w:rsidRDefault="00BC416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lang w:val="es-ES_tradnl" w:eastAsia="es-ES"/>
        </w:rPr>
      </w:pPr>
    </w:p>
    <w:p w14:paraId="40FE86BA" w14:textId="77777777" w:rsidR="00BC416C" w:rsidRPr="005C41B5" w:rsidRDefault="00BC416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 xml:space="preserve">6. En relación con las peticiones del 26 de febrero, del 23 de abril y del 3 de </w:t>
      </w:r>
      <w:r w:rsidR="002C56AD" w:rsidRPr="005C41B5">
        <w:rPr>
          <w:rFonts w:ascii="Arial" w:eastAsia="Times New Roman" w:hAnsi="Arial" w:cs="Arial"/>
          <w:sz w:val="24"/>
          <w:szCs w:val="24"/>
          <w:lang w:val="es-ES_tradnl" w:eastAsia="es-ES"/>
        </w:rPr>
        <w:t>julio de 2019, la Alcaldía Distrital</w:t>
      </w:r>
      <w:r w:rsidRPr="005C41B5">
        <w:rPr>
          <w:rFonts w:ascii="Arial" w:eastAsia="Times New Roman" w:hAnsi="Arial" w:cs="Arial"/>
          <w:sz w:val="24"/>
          <w:szCs w:val="24"/>
          <w:lang w:val="es-ES_tradnl" w:eastAsia="es-ES"/>
        </w:rPr>
        <w:t xml:space="preserve"> de Cartagena</w:t>
      </w:r>
      <w:r w:rsidR="00B72578">
        <w:rPr>
          <w:rFonts w:ascii="Arial" w:eastAsia="Times New Roman" w:hAnsi="Arial" w:cs="Arial"/>
          <w:sz w:val="24"/>
          <w:szCs w:val="24"/>
          <w:lang w:val="es-ES_tradnl" w:eastAsia="es-ES"/>
        </w:rPr>
        <w:t>,</w:t>
      </w:r>
      <w:r w:rsidR="00354B4C" w:rsidRPr="005C41B5">
        <w:rPr>
          <w:rFonts w:ascii="Arial" w:eastAsia="Times New Roman" w:hAnsi="Arial" w:cs="Arial"/>
          <w:sz w:val="24"/>
          <w:szCs w:val="24"/>
          <w:lang w:val="es-ES_tradnl" w:eastAsia="es-ES"/>
        </w:rPr>
        <w:t xml:space="preserve"> mediante oficio AMC-OFI-0109365-2019</w:t>
      </w:r>
      <w:r w:rsidR="00B72578">
        <w:rPr>
          <w:rFonts w:ascii="Arial" w:eastAsia="Times New Roman" w:hAnsi="Arial" w:cs="Arial"/>
          <w:sz w:val="24"/>
          <w:szCs w:val="24"/>
          <w:lang w:val="es-ES_tradnl" w:eastAsia="es-ES"/>
        </w:rPr>
        <w:t>,</w:t>
      </w:r>
      <w:r w:rsidRPr="005C41B5">
        <w:rPr>
          <w:rFonts w:ascii="Arial" w:eastAsia="Times New Roman" w:hAnsi="Arial" w:cs="Arial"/>
          <w:sz w:val="24"/>
          <w:szCs w:val="24"/>
          <w:lang w:val="es-ES_tradnl" w:eastAsia="es-ES"/>
        </w:rPr>
        <w:t xml:space="preserve"> le informó al señor Álvarez Cruz que por tratar</w:t>
      </w:r>
      <w:r w:rsidR="00275D0C" w:rsidRPr="005C41B5">
        <w:rPr>
          <w:rFonts w:ascii="Arial" w:eastAsia="Times New Roman" w:hAnsi="Arial" w:cs="Arial"/>
          <w:sz w:val="24"/>
          <w:szCs w:val="24"/>
          <w:lang w:val="es-ES_tradnl" w:eastAsia="es-ES"/>
        </w:rPr>
        <w:t>se de peticiones reiterativas a</w:t>
      </w:r>
      <w:r w:rsidRPr="005C41B5">
        <w:rPr>
          <w:rFonts w:ascii="Arial" w:eastAsia="Times New Roman" w:hAnsi="Arial" w:cs="Arial"/>
          <w:sz w:val="24"/>
          <w:szCs w:val="24"/>
          <w:lang w:val="es-ES_tradnl" w:eastAsia="es-ES"/>
        </w:rPr>
        <w:t xml:space="preserve"> la </w:t>
      </w:r>
      <w:r w:rsidR="003979BD" w:rsidRPr="005C41B5">
        <w:rPr>
          <w:rFonts w:ascii="Arial" w:eastAsia="Times New Roman" w:hAnsi="Arial" w:cs="Arial"/>
          <w:sz w:val="24"/>
          <w:szCs w:val="24"/>
          <w:lang w:val="es-ES_tradnl" w:eastAsia="es-ES"/>
        </w:rPr>
        <w:t>solicitud</w:t>
      </w:r>
      <w:r w:rsidRPr="005C41B5">
        <w:rPr>
          <w:rFonts w:ascii="Arial" w:eastAsia="Times New Roman" w:hAnsi="Arial" w:cs="Arial"/>
          <w:sz w:val="24"/>
          <w:szCs w:val="24"/>
          <w:lang w:val="es-ES_tradnl" w:eastAsia="es-ES"/>
        </w:rPr>
        <w:t xml:space="preserve"> del </w:t>
      </w:r>
      <w:r w:rsidR="00FB164A" w:rsidRPr="005C41B5">
        <w:rPr>
          <w:rFonts w:ascii="Arial" w:eastAsia="Times New Roman" w:hAnsi="Arial" w:cs="Arial"/>
          <w:sz w:val="24"/>
          <w:szCs w:val="24"/>
          <w:lang w:val="es-ES_tradnl" w:eastAsia="es-ES"/>
        </w:rPr>
        <w:t>2</w:t>
      </w:r>
      <w:r w:rsidRPr="005C41B5">
        <w:rPr>
          <w:rFonts w:ascii="Arial" w:eastAsia="Times New Roman" w:hAnsi="Arial" w:cs="Arial"/>
          <w:sz w:val="24"/>
          <w:szCs w:val="24"/>
          <w:lang w:val="es-ES_tradnl" w:eastAsia="es-ES"/>
        </w:rPr>
        <w:t xml:space="preserve"> de agosto de 2018, se consideraron atendidas con el traslado efectuado</w:t>
      </w:r>
      <w:r w:rsidR="005976A7" w:rsidRPr="005C41B5">
        <w:rPr>
          <w:rFonts w:ascii="Arial" w:eastAsia="Times New Roman" w:hAnsi="Arial" w:cs="Arial"/>
          <w:sz w:val="24"/>
          <w:szCs w:val="24"/>
          <w:lang w:val="es-ES_tradnl" w:eastAsia="es-ES"/>
        </w:rPr>
        <w:t xml:space="preserve"> </w:t>
      </w:r>
      <w:r w:rsidR="003979BD" w:rsidRPr="005C41B5">
        <w:rPr>
          <w:rFonts w:ascii="Arial" w:eastAsia="Times New Roman" w:hAnsi="Arial" w:cs="Arial"/>
          <w:sz w:val="24"/>
          <w:szCs w:val="24"/>
          <w:lang w:val="es-ES_tradnl" w:eastAsia="es-ES"/>
        </w:rPr>
        <w:t xml:space="preserve">a la Superintendencia de Industria y Comercio </w:t>
      </w:r>
      <w:r w:rsidR="005976A7" w:rsidRPr="005C41B5">
        <w:rPr>
          <w:rFonts w:ascii="Arial" w:eastAsia="Times New Roman" w:hAnsi="Arial" w:cs="Arial"/>
          <w:sz w:val="24"/>
          <w:szCs w:val="24"/>
          <w:lang w:val="es-ES_tradnl" w:eastAsia="es-ES"/>
        </w:rPr>
        <w:t>el 19 de septiembre de 2018</w:t>
      </w:r>
      <w:r w:rsidRPr="005C41B5">
        <w:rPr>
          <w:rFonts w:ascii="Arial" w:eastAsia="Times New Roman" w:hAnsi="Arial" w:cs="Arial"/>
          <w:sz w:val="24"/>
          <w:szCs w:val="24"/>
          <w:lang w:val="es-ES_tradnl" w:eastAsia="es-ES"/>
        </w:rPr>
        <w:t xml:space="preserve"> mediante oficio AMC-OFI-0105520-</w:t>
      </w:r>
      <w:proofErr w:type="gramStart"/>
      <w:r w:rsidRPr="005C41B5">
        <w:rPr>
          <w:rFonts w:ascii="Arial" w:eastAsia="Times New Roman" w:hAnsi="Arial" w:cs="Arial"/>
          <w:sz w:val="24"/>
          <w:szCs w:val="24"/>
          <w:lang w:val="es-ES_tradnl" w:eastAsia="es-ES"/>
        </w:rPr>
        <w:t>2018</w:t>
      </w:r>
      <w:r w:rsidR="005976A7" w:rsidRPr="005C41B5">
        <w:rPr>
          <w:rFonts w:ascii="Arial" w:eastAsia="Times New Roman" w:hAnsi="Arial" w:cs="Arial"/>
          <w:sz w:val="24"/>
          <w:szCs w:val="24"/>
          <w:lang w:val="es-ES_tradnl" w:eastAsia="es-ES"/>
        </w:rPr>
        <w:t xml:space="preserve"> </w:t>
      </w:r>
      <w:r w:rsidRPr="005C41B5">
        <w:rPr>
          <w:rFonts w:ascii="Arial" w:eastAsia="Times New Roman" w:hAnsi="Arial" w:cs="Arial"/>
          <w:sz w:val="24"/>
          <w:szCs w:val="24"/>
          <w:lang w:val="es-ES_tradnl" w:eastAsia="es-ES"/>
        </w:rPr>
        <w:t xml:space="preserve"> (</w:t>
      </w:r>
      <w:proofErr w:type="gramEnd"/>
      <w:r w:rsidRPr="005C41B5">
        <w:rPr>
          <w:rFonts w:ascii="Arial" w:eastAsia="Times New Roman" w:hAnsi="Arial" w:cs="Arial"/>
          <w:sz w:val="24"/>
          <w:szCs w:val="24"/>
          <w:lang w:val="es-ES_tradnl" w:eastAsia="es-ES"/>
        </w:rPr>
        <w:t>folio 20</w:t>
      </w:r>
      <w:r w:rsidR="00275D0C" w:rsidRPr="005C41B5">
        <w:rPr>
          <w:rFonts w:ascii="Arial" w:eastAsia="Times New Roman" w:hAnsi="Arial" w:cs="Arial"/>
          <w:sz w:val="24"/>
          <w:szCs w:val="24"/>
          <w:lang w:val="es-ES_tradnl" w:eastAsia="es-ES"/>
        </w:rPr>
        <w:t>)</w:t>
      </w:r>
      <w:r w:rsidRPr="005C41B5">
        <w:rPr>
          <w:rFonts w:ascii="Arial" w:eastAsia="Times New Roman" w:hAnsi="Arial" w:cs="Arial"/>
          <w:sz w:val="24"/>
          <w:szCs w:val="24"/>
          <w:lang w:val="es-ES_tradnl" w:eastAsia="es-ES"/>
        </w:rPr>
        <w:t>.</w:t>
      </w:r>
    </w:p>
    <w:p w14:paraId="7F83775E" w14:textId="77777777" w:rsidR="00144FD2" w:rsidRPr="005C41B5" w:rsidRDefault="00144FD2"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lang w:val="es-ES_tradnl" w:eastAsia="es-ES"/>
        </w:rPr>
      </w:pPr>
    </w:p>
    <w:p w14:paraId="71873D44" w14:textId="77777777" w:rsidR="00220E3C" w:rsidRPr="005C41B5" w:rsidRDefault="00BC416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 xml:space="preserve">7. </w:t>
      </w:r>
      <w:r w:rsidR="000F4393" w:rsidRPr="005C41B5">
        <w:rPr>
          <w:rFonts w:ascii="Arial" w:eastAsia="Times New Roman" w:hAnsi="Arial" w:cs="Arial"/>
          <w:sz w:val="24"/>
          <w:szCs w:val="24"/>
          <w:lang w:val="es-ES_tradnl" w:eastAsia="es-ES"/>
        </w:rPr>
        <w:t>Ante la falta de respuesta a su solicitud</w:t>
      </w:r>
      <w:r w:rsidR="003979BD" w:rsidRPr="005C41B5">
        <w:rPr>
          <w:rFonts w:ascii="Arial" w:eastAsia="Times New Roman" w:hAnsi="Arial" w:cs="Arial"/>
          <w:sz w:val="24"/>
          <w:szCs w:val="24"/>
          <w:lang w:val="es-ES_tradnl" w:eastAsia="es-ES"/>
        </w:rPr>
        <w:t xml:space="preserve"> de intervención de la constructora</w:t>
      </w:r>
      <w:r w:rsidR="000F4393" w:rsidRPr="005C41B5">
        <w:rPr>
          <w:rFonts w:ascii="Arial" w:eastAsia="Times New Roman" w:hAnsi="Arial" w:cs="Arial"/>
          <w:sz w:val="24"/>
          <w:szCs w:val="24"/>
          <w:lang w:val="es-ES_tradnl" w:eastAsia="es-ES"/>
        </w:rPr>
        <w:t>, e</w:t>
      </w:r>
      <w:r w:rsidR="00411FEF" w:rsidRPr="005C41B5">
        <w:rPr>
          <w:rFonts w:ascii="Arial" w:eastAsia="Times New Roman" w:hAnsi="Arial" w:cs="Arial"/>
          <w:sz w:val="24"/>
          <w:szCs w:val="24"/>
          <w:lang w:val="es-ES_tradnl" w:eastAsia="es-ES"/>
        </w:rPr>
        <w:t>l peticionario interpuso nuevamente una acción de tutela</w:t>
      </w:r>
      <w:r w:rsidR="009E4963" w:rsidRPr="005C41B5">
        <w:rPr>
          <w:rFonts w:ascii="Arial" w:eastAsia="Times New Roman" w:hAnsi="Arial" w:cs="Arial"/>
          <w:sz w:val="24"/>
          <w:szCs w:val="24"/>
          <w:lang w:val="es-ES_tradnl" w:eastAsia="es-ES"/>
        </w:rPr>
        <w:t xml:space="preserve"> contra la Alcaldía Mayor de Cartagena de Indias</w:t>
      </w:r>
      <w:r w:rsidR="000F4393" w:rsidRPr="005C41B5">
        <w:rPr>
          <w:rFonts w:ascii="Arial" w:eastAsia="Times New Roman" w:hAnsi="Arial" w:cs="Arial"/>
          <w:sz w:val="24"/>
          <w:szCs w:val="24"/>
          <w:lang w:val="es-ES_tradnl" w:eastAsia="es-ES"/>
        </w:rPr>
        <w:t xml:space="preserve"> (</w:t>
      </w:r>
      <w:r w:rsidR="009E4963" w:rsidRPr="005C41B5">
        <w:rPr>
          <w:rFonts w:ascii="Arial" w:eastAsia="Times New Roman" w:hAnsi="Arial" w:cs="Arial"/>
          <w:sz w:val="24"/>
          <w:szCs w:val="24"/>
          <w:lang w:val="es-ES_tradnl" w:eastAsia="es-ES"/>
        </w:rPr>
        <w:t>Secretaría de Planeación</w:t>
      </w:r>
      <w:r w:rsidR="000F4393" w:rsidRPr="005C41B5">
        <w:rPr>
          <w:rFonts w:ascii="Arial" w:eastAsia="Times New Roman" w:hAnsi="Arial" w:cs="Arial"/>
          <w:sz w:val="24"/>
          <w:szCs w:val="24"/>
          <w:lang w:val="es-ES_tradnl" w:eastAsia="es-ES"/>
        </w:rPr>
        <w:t>)</w:t>
      </w:r>
      <w:r w:rsidR="009E4963" w:rsidRPr="005C41B5">
        <w:rPr>
          <w:rFonts w:ascii="Arial" w:eastAsia="Times New Roman" w:hAnsi="Arial" w:cs="Arial"/>
          <w:sz w:val="24"/>
          <w:szCs w:val="24"/>
          <w:lang w:val="es-ES_tradnl" w:eastAsia="es-ES"/>
        </w:rPr>
        <w:t xml:space="preserve">, </w:t>
      </w:r>
      <w:r w:rsidR="00A0584E" w:rsidRPr="005C41B5">
        <w:rPr>
          <w:rFonts w:ascii="Arial" w:eastAsia="Times New Roman" w:hAnsi="Arial" w:cs="Arial"/>
          <w:sz w:val="24"/>
          <w:szCs w:val="24"/>
          <w:lang w:val="es-ES_tradnl" w:eastAsia="es-ES"/>
        </w:rPr>
        <w:t xml:space="preserve">resuelta el 9 de septiembre de 2019 por </w:t>
      </w:r>
      <w:r w:rsidR="009E4963" w:rsidRPr="005C41B5">
        <w:rPr>
          <w:rFonts w:ascii="Arial" w:eastAsia="Times New Roman" w:hAnsi="Arial" w:cs="Arial"/>
          <w:sz w:val="24"/>
          <w:szCs w:val="24"/>
          <w:lang w:val="es-ES_tradnl" w:eastAsia="es-ES"/>
        </w:rPr>
        <w:t>el Juzgado Cuarto Penal M</w:t>
      </w:r>
      <w:r w:rsidR="00411FEF" w:rsidRPr="005C41B5">
        <w:rPr>
          <w:rFonts w:ascii="Arial" w:eastAsia="Times New Roman" w:hAnsi="Arial" w:cs="Arial"/>
          <w:sz w:val="24"/>
          <w:szCs w:val="24"/>
          <w:lang w:val="es-ES_tradnl" w:eastAsia="es-ES"/>
        </w:rPr>
        <w:t>unicipal para</w:t>
      </w:r>
      <w:r w:rsidR="00FE14D7" w:rsidRPr="005C41B5">
        <w:rPr>
          <w:rFonts w:ascii="Arial" w:eastAsia="Times New Roman" w:hAnsi="Arial" w:cs="Arial"/>
          <w:sz w:val="24"/>
          <w:szCs w:val="24"/>
          <w:lang w:val="es-ES_tradnl" w:eastAsia="es-ES"/>
        </w:rPr>
        <w:t xml:space="preserve"> </w:t>
      </w:r>
      <w:r w:rsidR="001563AB" w:rsidRPr="005C41B5">
        <w:rPr>
          <w:rFonts w:ascii="Arial" w:eastAsia="Times New Roman" w:hAnsi="Arial" w:cs="Arial"/>
          <w:sz w:val="24"/>
          <w:szCs w:val="24"/>
          <w:lang w:val="es-ES_tradnl" w:eastAsia="es-ES"/>
        </w:rPr>
        <w:t>Adolescentes con F</w:t>
      </w:r>
      <w:r w:rsidR="00411FEF" w:rsidRPr="005C41B5">
        <w:rPr>
          <w:rFonts w:ascii="Arial" w:eastAsia="Times New Roman" w:hAnsi="Arial" w:cs="Arial"/>
          <w:sz w:val="24"/>
          <w:szCs w:val="24"/>
          <w:lang w:val="es-ES_tradnl" w:eastAsia="es-ES"/>
        </w:rPr>
        <w:t xml:space="preserve">unciones </w:t>
      </w:r>
      <w:r w:rsidR="001563AB" w:rsidRPr="005C41B5">
        <w:rPr>
          <w:rFonts w:ascii="Arial" w:eastAsia="Times New Roman" w:hAnsi="Arial" w:cs="Arial"/>
          <w:sz w:val="24"/>
          <w:szCs w:val="24"/>
          <w:lang w:val="es-ES_tradnl" w:eastAsia="es-ES"/>
        </w:rPr>
        <w:t>de Control de G</w:t>
      </w:r>
      <w:r w:rsidR="009E4963" w:rsidRPr="005C41B5">
        <w:rPr>
          <w:rFonts w:ascii="Arial" w:eastAsia="Times New Roman" w:hAnsi="Arial" w:cs="Arial"/>
          <w:sz w:val="24"/>
          <w:szCs w:val="24"/>
          <w:lang w:val="es-ES_tradnl" w:eastAsia="es-ES"/>
        </w:rPr>
        <w:t>arantías</w:t>
      </w:r>
      <w:r w:rsidR="00220E3C" w:rsidRPr="005C41B5">
        <w:rPr>
          <w:rFonts w:ascii="Arial" w:eastAsia="Times New Roman" w:hAnsi="Arial" w:cs="Arial"/>
          <w:sz w:val="24"/>
          <w:szCs w:val="24"/>
          <w:lang w:val="es-ES_tradnl" w:eastAsia="es-ES"/>
        </w:rPr>
        <w:t xml:space="preserve">, en los siguientes términos: </w:t>
      </w:r>
    </w:p>
    <w:p w14:paraId="6C465E19" w14:textId="77777777" w:rsidR="00220E3C" w:rsidRPr="005C41B5" w:rsidRDefault="00220E3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8"/>
          <w:szCs w:val="28"/>
          <w:lang w:val="es-ES_tradnl" w:eastAsia="es-ES"/>
        </w:rPr>
      </w:pPr>
    </w:p>
    <w:p w14:paraId="6294E3C9" w14:textId="77777777" w:rsidR="00220E3C" w:rsidRPr="005C41B5" w:rsidRDefault="00220E3C" w:rsidP="00220E3C">
      <w:pPr>
        <w:pStyle w:val="Prrafodelista"/>
        <w:overflowPunct w:val="0"/>
        <w:autoSpaceDE w:val="0"/>
        <w:autoSpaceDN w:val="0"/>
        <w:adjustRightInd w:val="0"/>
        <w:spacing w:after="0" w:line="240" w:lineRule="auto"/>
        <w:ind w:left="851" w:right="567"/>
        <w:jc w:val="both"/>
        <w:textAlignment w:val="baseline"/>
        <w:rPr>
          <w:rFonts w:ascii="Arial" w:eastAsia="Times New Roman" w:hAnsi="Arial" w:cs="Arial"/>
          <w:lang w:val="es-ES_tradnl" w:eastAsia="es-ES"/>
        </w:rPr>
      </w:pPr>
      <w:r w:rsidRPr="005C41B5">
        <w:rPr>
          <w:rFonts w:ascii="Arial" w:eastAsia="Times New Roman" w:hAnsi="Arial" w:cs="Arial"/>
          <w:lang w:val="es-ES_tradnl" w:eastAsia="es-ES"/>
        </w:rPr>
        <w:t xml:space="preserve">PRIMERO: NO TUTELAR el derecho fundamental de petición del señor HERBERT GIOVANNI ALVAREZ CRUZ en relación con las pretensiones esbozadas frente a la ALCALDIA MAYOR DE CARTAGENA Y LA SECRETARIA DE PLANEACIÓN DISTRITAL DE CARTAGENA. </w:t>
      </w:r>
    </w:p>
    <w:p w14:paraId="04F375DB" w14:textId="77777777" w:rsidR="00220E3C" w:rsidRPr="005C41B5" w:rsidRDefault="00220E3C" w:rsidP="00220E3C">
      <w:pPr>
        <w:pStyle w:val="Prrafodelista"/>
        <w:overflowPunct w:val="0"/>
        <w:autoSpaceDE w:val="0"/>
        <w:autoSpaceDN w:val="0"/>
        <w:adjustRightInd w:val="0"/>
        <w:spacing w:after="0" w:line="240" w:lineRule="auto"/>
        <w:ind w:left="851" w:right="567"/>
        <w:jc w:val="both"/>
        <w:textAlignment w:val="baseline"/>
        <w:rPr>
          <w:rFonts w:ascii="Arial" w:eastAsia="Times New Roman" w:hAnsi="Arial" w:cs="Arial"/>
          <w:sz w:val="20"/>
          <w:szCs w:val="20"/>
          <w:lang w:val="es-ES_tradnl" w:eastAsia="es-ES"/>
        </w:rPr>
      </w:pPr>
    </w:p>
    <w:p w14:paraId="0AFD1240" w14:textId="77777777" w:rsidR="00220E3C" w:rsidRPr="005C41B5" w:rsidRDefault="00220E3C" w:rsidP="00220E3C">
      <w:pPr>
        <w:pStyle w:val="Prrafodelista"/>
        <w:overflowPunct w:val="0"/>
        <w:autoSpaceDE w:val="0"/>
        <w:autoSpaceDN w:val="0"/>
        <w:adjustRightInd w:val="0"/>
        <w:spacing w:after="0" w:line="240" w:lineRule="auto"/>
        <w:ind w:left="851" w:right="567"/>
        <w:jc w:val="both"/>
        <w:textAlignment w:val="baseline"/>
        <w:rPr>
          <w:rFonts w:ascii="Arial" w:eastAsia="Times New Roman" w:hAnsi="Arial" w:cs="Arial"/>
          <w:lang w:val="es-ES_tradnl" w:eastAsia="es-ES"/>
        </w:rPr>
      </w:pPr>
      <w:r w:rsidRPr="005C41B5">
        <w:rPr>
          <w:rFonts w:ascii="Arial" w:eastAsia="Times New Roman" w:hAnsi="Arial" w:cs="Arial"/>
          <w:lang w:val="es-ES_tradnl" w:eastAsia="es-ES"/>
        </w:rPr>
        <w:t>SEGUNDO: CONCEDER la presente acción de tutela</w:t>
      </w:r>
      <w:r w:rsidR="00D22E00" w:rsidRPr="005C41B5">
        <w:rPr>
          <w:rFonts w:ascii="Arial" w:eastAsia="Times New Roman" w:hAnsi="Arial" w:cs="Arial"/>
          <w:lang w:val="es-ES_tradnl" w:eastAsia="es-ES"/>
        </w:rPr>
        <w:t xml:space="preserve"> […] por la vulneración de su derecho fundamental de PETICIÓN y ACCESO A LA ADMINISTRACION DE JUSTICIA por parte de la SUPERINTENDENCIA DE INDUSTRIA Y COMERCIO […]</w:t>
      </w:r>
    </w:p>
    <w:p w14:paraId="29B1E3DD" w14:textId="77777777" w:rsidR="00220E3C" w:rsidRPr="005C41B5" w:rsidRDefault="00220E3C" w:rsidP="00220E3C">
      <w:pPr>
        <w:pStyle w:val="Prrafodelista"/>
        <w:overflowPunct w:val="0"/>
        <w:autoSpaceDE w:val="0"/>
        <w:autoSpaceDN w:val="0"/>
        <w:adjustRightInd w:val="0"/>
        <w:spacing w:after="0" w:line="240" w:lineRule="auto"/>
        <w:ind w:left="851" w:right="567"/>
        <w:jc w:val="both"/>
        <w:textAlignment w:val="baseline"/>
        <w:rPr>
          <w:rFonts w:ascii="Arial" w:eastAsia="Times New Roman" w:hAnsi="Arial" w:cs="Arial"/>
          <w:sz w:val="20"/>
          <w:szCs w:val="20"/>
          <w:lang w:val="es-ES_tradnl" w:eastAsia="es-ES"/>
        </w:rPr>
      </w:pPr>
    </w:p>
    <w:p w14:paraId="287F5B1F" w14:textId="77777777" w:rsidR="00220E3C" w:rsidRPr="005C41B5" w:rsidRDefault="00220E3C" w:rsidP="00220E3C">
      <w:pPr>
        <w:pStyle w:val="Prrafodelista"/>
        <w:overflowPunct w:val="0"/>
        <w:autoSpaceDE w:val="0"/>
        <w:autoSpaceDN w:val="0"/>
        <w:adjustRightInd w:val="0"/>
        <w:spacing w:after="0" w:line="240" w:lineRule="auto"/>
        <w:ind w:left="851" w:right="567"/>
        <w:jc w:val="both"/>
        <w:textAlignment w:val="baseline"/>
        <w:rPr>
          <w:rFonts w:ascii="Arial" w:eastAsia="Times New Roman" w:hAnsi="Arial" w:cs="Arial"/>
          <w:lang w:val="es-ES_tradnl" w:eastAsia="es-ES"/>
        </w:rPr>
      </w:pPr>
      <w:r w:rsidRPr="005C41B5">
        <w:rPr>
          <w:rFonts w:ascii="Arial" w:eastAsia="Times New Roman" w:hAnsi="Arial" w:cs="Arial"/>
          <w:lang w:val="es-ES_tradnl" w:eastAsia="es-ES"/>
        </w:rPr>
        <w:t xml:space="preserve">TERCERO: </w:t>
      </w:r>
      <w:r w:rsidR="00FE14D7" w:rsidRPr="005C41B5">
        <w:rPr>
          <w:rFonts w:ascii="Arial" w:eastAsia="Times New Roman" w:hAnsi="Arial" w:cs="Arial"/>
          <w:b/>
          <w:u w:val="single"/>
          <w:lang w:val="es-ES_tradnl" w:eastAsia="es-ES"/>
        </w:rPr>
        <w:t>Se ordena (sic</w:t>
      </w:r>
      <w:r w:rsidRPr="005C41B5">
        <w:rPr>
          <w:rFonts w:ascii="Arial" w:eastAsia="Times New Roman" w:hAnsi="Arial" w:cs="Arial"/>
          <w:b/>
          <w:u w:val="single"/>
          <w:lang w:val="es-ES_tradnl" w:eastAsia="es-ES"/>
        </w:rPr>
        <w:t>) la SUPERINTENDENCIA DE INDUSTRIA</w:t>
      </w:r>
      <w:r w:rsidRPr="005C41B5">
        <w:rPr>
          <w:rFonts w:ascii="Arial" w:eastAsia="Times New Roman" w:hAnsi="Arial" w:cs="Arial"/>
          <w:lang w:val="es-ES_tradnl" w:eastAsia="es-ES"/>
        </w:rPr>
        <w:t xml:space="preserve"> </w:t>
      </w:r>
      <w:r w:rsidRPr="005C41B5">
        <w:rPr>
          <w:rFonts w:ascii="Arial" w:eastAsia="Times New Roman" w:hAnsi="Arial" w:cs="Arial"/>
          <w:b/>
          <w:lang w:val="es-ES_tradnl" w:eastAsia="es-ES"/>
        </w:rPr>
        <w:t>Y COMERCIO</w:t>
      </w:r>
      <w:r w:rsidRPr="005C41B5">
        <w:rPr>
          <w:rFonts w:ascii="Arial" w:eastAsia="Times New Roman" w:hAnsi="Arial" w:cs="Arial"/>
          <w:lang w:val="es-ES_tradnl" w:eastAsia="es-ES"/>
        </w:rPr>
        <w:t xml:space="preserve">, que el término de 48 horas contados a partir de la notificación de este fallo, si aún no lo ha hecho, </w:t>
      </w:r>
      <w:r w:rsidRPr="005C41B5">
        <w:rPr>
          <w:rFonts w:ascii="Arial" w:eastAsia="Times New Roman" w:hAnsi="Arial" w:cs="Arial"/>
          <w:b/>
          <w:u w:val="single"/>
          <w:lang w:val="es-ES_tradnl" w:eastAsia="es-ES"/>
        </w:rPr>
        <w:t>conteste de fondo</w:t>
      </w:r>
      <w:r w:rsidRPr="005C41B5">
        <w:rPr>
          <w:rFonts w:ascii="Arial" w:eastAsia="Times New Roman" w:hAnsi="Arial" w:cs="Arial"/>
          <w:lang w:val="es-ES_tradnl" w:eastAsia="es-ES"/>
        </w:rPr>
        <w:t xml:space="preserve"> y notifique efectivamente la respuesta a </w:t>
      </w:r>
      <w:r w:rsidRPr="005C41B5">
        <w:rPr>
          <w:rFonts w:ascii="Arial" w:eastAsia="Times New Roman" w:hAnsi="Arial" w:cs="Arial"/>
          <w:b/>
          <w:lang w:val="es-ES_tradnl" w:eastAsia="es-ES"/>
        </w:rPr>
        <w:t>la petición radicada por HERBERT GIOVANNI ALVAREZ CURZ en fecha 02 de agosto de 2018,</w:t>
      </w:r>
      <w:r w:rsidRPr="005C41B5">
        <w:rPr>
          <w:rFonts w:ascii="Arial" w:eastAsia="Times New Roman" w:hAnsi="Arial" w:cs="Arial"/>
          <w:lang w:val="es-ES_tradnl" w:eastAsia="es-ES"/>
        </w:rPr>
        <w:t xml:space="preserve"> </w:t>
      </w:r>
      <w:r w:rsidRPr="005C41B5">
        <w:rPr>
          <w:rFonts w:ascii="Arial" w:eastAsia="Times New Roman" w:hAnsi="Arial" w:cs="Arial"/>
          <w:b/>
          <w:lang w:val="es-ES_tradnl" w:eastAsia="es-ES"/>
        </w:rPr>
        <w:t xml:space="preserve">de la cual </w:t>
      </w:r>
      <w:r w:rsidRPr="005C41B5">
        <w:rPr>
          <w:rFonts w:ascii="Arial" w:eastAsia="Times New Roman" w:hAnsi="Arial" w:cs="Arial"/>
          <w:b/>
          <w:u w:val="single"/>
          <w:lang w:val="es-ES_tradnl" w:eastAsia="es-ES"/>
        </w:rPr>
        <w:t xml:space="preserve">se le dio traslado </w:t>
      </w:r>
      <w:r w:rsidRPr="005C41B5">
        <w:rPr>
          <w:rFonts w:ascii="Arial" w:eastAsia="Times New Roman" w:hAnsi="Arial" w:cs="Arial"/>
          <w:b/>
          <w:lang w:val="es-ES_tradnl" w:eastAsia="es-ES"/>
        </w:rPr>
        <w:t xml:space="preserve">por competencia el 19 de septiembre de 2018, mediante OFICIO AMC-OFI-0105520-2018, </w:t>
      </w:r>
      <w:r w:rsidRPr="005C41B5">
        <w:rPr>
          <w:rFonts w:ascii="Arial" w:eastAsia="Times New Roman" w:hAnsi="Arial" w:cs="Arial"/>
          <w:b/>
          <w:u w:val="single"/>
          <w:lang w:val="es-ES_tradnl" w:eastAsia="es-ES"/>
        </w:rPr>
        <w:t>procedente de la Secretaría de Planeación Distrital, Alcaldía Mayor de Cartagena de Indias</w:t>
      </w:r>
      <w:r w:rsidRPr="005C41B5">
        <w:rPr>
          <w:rFonts w:ascii="Arial" w:eastAsia="Times New Roman" w:hAnsi="Arial" w:cs="Arial"/>
          <w:lang w:val="es-ES_tradnl" w:eastAsia="es-ES"/>
        </w:rPr>
        <w:t xml:space="preserve">, de conformidad con el art. 14 de la Ley Estatutaria 1755 de 2015. A su vez se le amonesta para que en lo sucesivo responda oportunamente y de manera completa las peticiones respetuosas que les formulen. </w:t>
      </w:r>
    </w:p>
    <w:p w14:paraId="38D772D4" w14:textId="77777777" w:rsidR="00FB164A" w:rsidRPr="005C41B5" w:rsidRDefault="00FB164A" w:rsidP="00220E3C">
      <w:pPr>
        <w:pStyle w:val="Prrafodelista"/>
        <w:overflowPunct w:val="0"/>
        <w:autoSpaceDE w:val="0"/>
        <w:autoSpaceDN w:val="0"/>
        <w:adjustRightInd w:val="0"/>
        <w:spacing w:after="0" w:line="240" w:lineRule="auto"/>
        <w:ind w:left="851" w:right="567"/>
        <w:jc w:val="both"/>
        <w:textAlignment w:val="baseline"/>
        <w:rPr>
          <w:rFonts w:ascii="Arial" w:eastAsia="Times New Roman" w:hAnsi="Arial" w:cs="Arial"/>
          <w:b/>
          <w:u w:val="single"/>
          <w:lang w:val="es-ES_tradnl" w:eastAsia="es-ES"/>
        </w:rPr>
      </w:pPr>
    </w:p>
    <w:p w14:paraId="3C5CFC31" w14:textId="77777777" w:rsidR="00220E3C" w:rsidRPr="005C41B5" w:rsidRDefault="00220E3C" w:rsidP="00220E3C">
      <w:pPr>
        <w:pStyle w:val="Prrafodelista"/>
        <w:overflowPunct w:val="0"/>
        <w:autoSpaceDE w:val="0"/>
        <w:autoSpaceDN w:val="0"/>
        <w:adjustRightInd w:val="0"/>
        <w:spacing w:after="0" w:line="240" w:lineRule="auto"/>
        <w:ind w:left="851" w:right="567"/>
        <w:jc w:val="both"/>
        <w:textAlignment w:val="baseline"/>
        <w:rPr>
          <w:rFonts w:ascii="Arial" w:eastAsia="Times New Roman" w:hAnsi="Arial" w:cs="Arial"/>
          <w:lang w:val="es-ES_tradnl" w:eastAsia="es-ES"/>
        </w:rPr>
      </w:pPr>
      <w:r w:rsidRPr="005C41B5">
        <w:rPr>
          <w:rFonts w:ascii="Arial" w:eastAsia="Times New Roman" w:hAnsi="Arial" w:cs="Arial"/>
          <w:b/>
          <w:u w:val="single"/>
          <w:lang w:val="es-ES_tradnl" w:eastAsia="es-ES"/>
        </w:rPr>
        <w:t>Igualmente se ordenará a la Superintendencia de Industria y Comercio</w:t>
      </w:r>
      <w:r w:rsidRPr="005C41B5">
        <w:rPr>
          <w:rFonts w:ascii="Arial" w:eastAsia="Times New Roman" w:hAnsi="Arial" w:cs="Arial"/>
          <w:lang w:val="es-ES_tradnl" w:eastAsia="es-ES"/>
        </w:rPr>
        <w:t xml:space="preserve"> que en caso de que se considere sin competencia para dar trámite a la solicitud elevada por el accionante en la mencionada petición, </w:t>
      </w:r>
      <w:r w:rsidRPr="005C41B5">
        <w:rPr>
          <w:rFonts w:ascii="Arial" w:eastAsia="Times New Roman" w:hAnsi="Arial" w:cs="Arial"/>
          <w:b/>
          <w:u w:val="single"/>
          <w:lang w:val="es-ES_tradnl" w:eastAsia="es-ES"/>
        </w:rPr>
        <w:t>proceda a plantear el conflicto de competencias administrativas</w:t>
      </w:r>
      <w:r w:rsidRPr="005C41B5">
        <w:rPr>
          <w:rFonts w:ascii="Arial" w:eastAsia="Times New Roman" w:hAnsi="Arial" w:cs="Arial"/>
          <w:lang w:val="es-ES_tradnl" w:eastAsia="es-ES"/>
        </w:rPr>
        <w:t xml:space="preserve"> de acuerdo con lo establecido en el art. 39 de la Ley 1437 de 2011 […]</w:t>
      </w:r>
      <w:r w:rsidR="00D22E00" w:rsidRPr="005C41B5">
        <w:rPr>
          <w:rFonts w:ascii="Arial" w:eastAsia="Times New Roman" w:hAnsi="Arial" w:cs="Arial"/>
          <w:lang w:val="es-ES_tradnl" w:eastAsia="es-ES"/>
        </w:rPr>
        <w:t xml:space="preserve"> </w:t>
      </w:r>
      <w:r w:rsidRPr="005C41B5">
        <w:rPr>
          <w:rFonts w:ascii="Arial" w:eastAsia="Times New Roman" w:hAnsi="Arial" w:cs="Arial"/>
          <w:lang w:val="es-ES_tradnl" w:eastAsia="es-ES"/>
        </w:rPr>
        <w:t>(folio 21) (Resaltado y subrayado de Sala).</w:t>
      </w:r>
    </w:p>
    <w:p w14:paraId="5643C116" w14:textId="77777777" w:rsidR="00220E3C" w:rsidRPr="005C41B5" w:rsidRDefault="00220E3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p>
    <w:p w14:paraId="0053484E" w14:textId="77777777" w:rsidR="00FD5CCB" w:rsidRPr="005C41B5" w:rsidRDefault="00F5531B"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En</w:t>
      </w:r>
      <w:r w:rsidR="00D07948" w:rsidRPr="005C41B5">
        <w:rPr>
          <w:rFonts w:ascii="Arial" w:eastAsia="Times New Roman" w:hAnsi="Arial" w:cs="Arial"/>
          <w:sz w:val="24"/>
          <w:szCs w:val="24"/>
          <w:lang w:val="es-ES_tradnl" w:eastAsia="es-ES"/>
        </w:rPr>
        <w:t xml:space="preserve"> cuan</w:t>
      </w:r>
      <w:r w:rsidR="00CB7DD6" w:rsidRPr="005C41B5">
        <w:rPr>
          <w:rFonts w:ascii="Arial" w:eastAsia="Times New Roman" w:hAnsi="Arial" w:cs="Arial"/>
          <w:sz w:val="24"/>
          <w:szCs w:val="24"/>
          <w:lang w:val="es-ES_tradnl" w:eastAsia="es-ES"/>
        </w:rPr>
        <w:t xml:space="preserve">to a las razones por las cuales </w:t>
      </w:r>
      <w:r w:rsidR="00D07948" w:rsidRPr="005C41B5">
        <w:rPr>
          <w:rFonts w:ascii="Arial" w:eastAsia="Times New Roman" w:hAnsi="Arial" w:cs="Arial"/>
          <w:sz w:val="24"/>
          <w:szCs w:val="24"/>
          <w:lang w:val="es-ES_tradnl" w:eastAsia="es-ES"/>
        </w:rPr>
        <w:t>no</w:t>
      </w:r>
      <w:r w:rsidR="00CB7DD6" w:rsidRPr="005C41B5">
        <w:rPr>
          <w:rFonts w:ascii="Arial" w:eastAsia="Times New Roman" w:hAnsi="Arial" w:cs="Arial"/>
          <w:sz w:val="24"/>
          <w:szCs w:val="24"/>
          <w:lang w:val="es-ES_tradnl" w:eastAsia="es-ES"/>
        </w:rPr>
        <w:t xml:space="preserve"> se</w:t>
      </w:r>
      <w:r w:rsidR="00D07948" w:rsidRPr="005C41B5">
        <w:rPr>
          <w:rFonts w:ascii="Arial" w:eastAsia="Times New Roman" w:hAnsi="Arial" w:cs="Arial"/>
          <w:sz w:val="24"/>
          <w:szCs w:val="24"/>
          <w:lang w:val="es-ES_tradnl" w:eastAsia="es-ES"/>
        </w:rPr>
        <w:t xml:space="preserve"> tuteló el derecho de petición en relación con la Alcaldía </w:t>
      </w:r>
      <w:r w:rsidR="000E11C1" w:rsidRPr="005C41B5">
        <w:rPr>
          <w:rFonts w:ascii="Arial" w:eastAsia="Times New Roman" w:hAnsi="Arial" w:cs="Arial"/>
          <w:sz w:val="24"/>
          <w:szCs w:val="24"/>
          <w:lang w:val="es-ES_tradnl" w:eastAsia="es-ES"/>
        </w:rPr>
        <w:t>Distrital</w:t>
      </w:r>
      <w:r w:rsidR="00392C59" w:rsidRPr="005C41B5">
        <w:rPr>
          <w:rFonts w:ascii="Arial" w:eastAsia="Times New Roman" w:hAnsi="Arial" w:cs="Arial"/>
          <w:sz w:val="24"/>
          <w:szCs w:val="24"/>
          <w:lang w:val="es-ES_tradnl" w:eastAsia="es-ES"/>
        </w:rPr>
        <w:t xml:space="preserve"> de Cartagena, el j</w:t>
      </w:r>
      <w:r w:rsidR="00CB7DD6" w:rsidRPr="005C41B5">
        <w:rPr>
          <w:rFonts w:ascii="Arial" w:eastAsia="Times New Roman" w:hAnsi="Arial" w:cs="Arial"/>
          <w:sz w:val="24"/>
          <w:szCs w:val="24"/>
          <w:lang w:val="es-ES_tradnl" w:eastAsia="es-ES"/>
        </w:rPr>
        <w:t xml:space="preserve">uez </w:t>
      </w:r>
      <w:r w:rsidRPr="005C41B5">
        <w:rPr>
          <w:rFonts w:ascii="Arial" w:eastAsia="Times New Roman" w:hAnsi="Arial" w:cs="Arial"/>
          <w:sz w:val="24"/>
          <w:szCs w:val="24"/>
          <w:lang w:val="es-ES_tradnl" w:eastAsia="es-ES"/>
        </w:rPr>
        <w:t xml:space="preserve">indicó que el </w:t>
      </w:r>
      <w:r w:rsidR="0041619A" w:rsidRPr="005C41B5">
        <w:rPr>
          <w:rFonts w:ascii="Arial" w:eastAsia="Times New Roman" w:hAnsi="Arial" w:cs="Arial"/>
          <w:sz w:val="24"/>
          <w:szCs w:val="24"/>
          <w:lang w:val="es-ES_tradnl" w:eastAsia="es-ES"/>
        </w:rPr>
        <w:t xml:space="preserve">derecho de petición </w:t>
      </w:r>
      <w:r w:rsidR="00125F11" w:rsidRPr="005C41B5">
        <w:rPr>
          <w:rFonts w:ascii="Arial" w:eastAsia="Times New Roman" w:hAnsi="Arial" w:cs="Arial"/>
          <w:sz w:val="24"/>
          <w:szCs w:val="24"/>
          <w:lang w:val="es-ES_tradnl" w:eastAsia="es-ES"/>
        </w:rPr>
        <w:t xml:space="preserve">elevado ante </w:t>
      </w:r>
      <w:r w:rsidR="00D07948" w:rsidRPr="005C41B5">
        <w:rPr>
          <w:rFonts w:ascii="Arial" w:eastAsia="Times New Roman" w:hAnsi="Arial" w:cs="Arial"/>
          <w:sz w:val="24"/>
          <w:szCs w:val="24"/>
          <w:lang w:val="es-ES_tradnl" w:eastAsia="es-ES"/>
        </w:rPr>
        <w:t>dicha autoridad</w:t>
      </w:r>
      <w:r w:rsidR="0041619A" w:rsidRPr="005C41B5">
        <w:rPr>
          <w:rFonts w:ascii="Arial" w:eastAsia="Times New Roman" w:hAnsi="Arial" w:cs="Arial"/>
          <w:sz w:val="24"/>
          <w:szCs w:val="24"/>
          <w:lang w:val="es-ES_tradnl" w:eastAsia="es-ES"/>
        </w:rPr>
        <w:t xml:space="preserve"> </w:t>
      </w:r>
      <w:r w:rsidR="008C36DB" w:rsidRPr="005C41B5">
        <w:rPr>
          <w:rFonts w:ascii="Arial" w:eastAsia="Times New Roman" w:hAnsi="Arial" w:cs="Arial"/>
          <w:sz w:val="24"/>
          <w:szCs w:val="24"/>
          <w:lang w:val="es-ES_tradnl" w:eastAsia="es-ES"/>
        </w:rPr>
        <w:t xml:space="preserve">fue </w:t>
      </w:r>
      <w:r w:rsidR="0041619A" w:rsidRPr="005C41B5">
        <w:rPr>
          <w:rFonts w:ascii="Arial" w:eastAsia="Times New Roman" w:hAnsi="Arial" w:cs="Arial"/>
          <w:sz w:val="24"/>
          <w:szCs w:val="24"/>
          <w:lang w:val="es-ES_tradnl" w:eastAsia="es-ES"/>
        </w:rPr>
        <w:t>objeto de tutela</w:t>
      </w:r>
      <w:r w:rsidR="00125F11" w:rsidRPr="005C41B5">
        <w:rPr>
          <w:rFonts w:ascii="Arial" w:eastAsia="Times New Roman" w:hAnsi="Arial" w:cs="Arial"/>
          <w:sz w:val="24"/>
          <w:szCs w:val="24"/>
          <w:lang w:val="es-ES_tradnl" w:eastAsia="es-ES"/>
        </w:rPr>
        <w:t xml:space="preserve"> y</w:t>
      </w:r>
      <w:r w:rsidR="00CF04F4" w:rsidRPr="005C41B5">
        <w:rPr>
          <w:rFonts w:ascii="Arial" w:eastAsia="Times New Roman" w:hAnsi="Arial" w:cs="Arial"/>
          <w:sz w:val="24"/>
          <w:szCs w:val="24"/>
          <w:lang w:val="es-ES_tradnl" w:eastAsia="es-ES"/>
        </w:rPr>
        <w:t>,</w:t>
      </w:r>
      <w:r w:rsidR="00125F11" w:rsidRPr="005C41B5">
        <w:rPr>
          <w:rFonts w:ascii="Arial" w:eastAsia="Times New Roman" w:hAnsi="Arial" w:cs="Arial"/>
          <w:sz w:val="24"/>
          <w:szCs w:val="24"/>
          <w:lang w:val="es-ES_tradnl" w:eastAsia="es-ES"/>
        </w:rPr>
        <w:t xml:space="preserve"> </w:t>
      </w:r>
      <w:r w:rsidR="0041619A" w:rsidRPr="005C41B5">
        <w:rPr>
          <w:rFonts w:ascii="Arial" w:eastAsia="Times New Roman" w:hAnsi="Arial" w:cs="Arial"/>
          <w:sz w:val="24"/>
          <w:szCs w:val="24"/>
          <w:lang w:val="es-ES_tradnl" w:eastAsia="es-ES"/>
        </w:rPr>
        <w:t xml:space="preserve">por </w:t>
      </w:r>
      <w:r w:rsidR="00125F11" w:rsidRPr="005C41B5">
        <w:rPr>
          <w:rFonts w:ascii="Arial" w:eastAsia="Times New Roman" w:hAnsi="Arial" w:cs="Arial"/>
          <w:sz w:val="24"/>
          <w:szCs w:val="24"/>
          <w:lang w:val="es-ES_tradnl" w:eastAsia="es-ES"/>
        </w:rPr>
        <w:t>consiguiente,</w:t>
      </w:r>
      <w:r w:rsidR="0041619A" w:rsidRPr="005C41B5">
        <w:rPr>
          <w:rFonts w:ascii="Arial" w:eastAsia="Times New Roman" w:hAnsi="Arial" w:cs="Arial"/>
          <w:sz w:val="24"/>
          <w:szCs w:val="24"/>
          <w:lang w:val="es-ES_tradnl" w:eastAsia="es-ES"/>
        </w:rPr>
        <w:t xml:space="preserve"> si el accionante considera</w:t>
      </w:r>
      <w:r w:rsidR="008C36DB" w:rsidRPr="005C41B5">
        <w:rPr>
          <w:rFonts w:ascii="Arial" w:eastAsia="Times New Roman" w:hAnsi="Arial" w:cs="Arial"/>
          <w:sz w:val="24"/>
          <w:szCs w:val="24"/>
          <w:lang w:val="es-ES_tradnl" w:eastAsia="es-ES"/>
        </w:rPr>
        <w:t>ba</w:t>
      </w:r>
      <w:r w:rsidR="0041619A" w:rsidRPr="005C41B5">
        <w:rPr>
          <w:rFonts w:ascii="Arial" w:eastAsia="Times New Roman" w:hAnsi="Arial" w:cs="Arial"/>
          <w:sz w:val="24"/>
          <w:szCs w:val="24"/>
          <w:lang w:val="es-ES_tradnl" w:eastAsia="es-ES"/>
        </w:rPr>
        <w:t xml:space="preserve"> que no se ha</w:t>
      </w:r>
      <w:r w:rsidR="008C36DB" w:rsidRPr="005C41B5">
        <w:rPr>
          <w:rFonts w:ascii="Arial" w:eastAsia="Times New Roman" w:hAnsi="Arial" w:cs="Arial"/>
          <w:sz w:val="24"/>
          <w:szCs w:val="24"/>
          <w:lang w:val="es-ES_tradnl" w:eastAsia="es-ES"/>
        </w:rPr>
        <w:t>bía</w:t>
      </w:r>
      <w:r w:rsidR="0041619A" w:rsidRPr="005C41B5">
        <w:rPr>
          <w:rFonts w:ascii="Arial" w:eastAsia="Times New Roman" w:hAnsi="Arial" w:cs="Arial"/>
          <w:sz w:val="24"/>
          <w:szCs w:val="24"/>
          <w:lang w:val="es-ES_tradnl" w:eastAsia="es-ES"/>
        </w:rPr>
        <w:t xml:space="preserve"> dado respuesta o que las respuestas emitidas no ha</w:t>
      </w:r>
      <w:r w:rsidR="008C36DB" w:rsidRPr="005C41B5">
        <w:rPr>
          <w:rFonts w:ascii="Arial" w:eastAsia="Times New Roman" w:hAnsi="Arial" w:cs="Arial"/>
          <w:sz w:val="24"/>
          <w:szCs w:val="24"/>
          <w:lang w:val="es-ES_tradnl" w:eastAsia="es-ES"/>
        </w:rPr>
        <w:t>bían</w:t>
      </w:r>
      <w:r w:rsidR="0041619A" w:rsidRPr="005C41B5">
        <w:rPr>
          <w:rFonts w:ascii="Arial" w:eastAsia="Times New Roman" w:hAnsi="Arial" w:cs="Arial"/>
          <w:sz w:val="24"/>
          <w:szCs w:val="24"/>
          <w:lang w:val="es-ES_tradnl" w:eastAsia="es-ES"/>
        </w:rPr>
        <w:t xml:space="preserve"> sido de fondo, lo procedente e</w:t>
      </w:r>
      <w:r w:rsidR="008C36DB" w:rsidRPr="005C41B5">
        <w:rPr>
          <w:rFonts w:ascii="Arial" w:eastAsia="Times New Roman" w:hAnsi="Arial" w:cs="Arial"/>
          <w:sz w:val="24"/>
          <w:szCs w:val="24"/>
          <w:lang w:val="es-ES_tradnl" w:eastAsia="es-ES"/>
        </w:rPr>
        <w:t>ra</w:t>
      </w:r>
      <w:r w:rsidR="0041619A" w:rsidRPr="005C41B5">
        <w:rPr>
          <w:rFonts w:ascii="Arial" w:eastAsia="Times New Roman" w:hAnsi="Arial" w:cs="Arial"/>
          <w:sz w:val="24"/>
          <w:szCs w:val="24"/>
          <w:lang w:val="es-ES_tradnl" w:eastAsia="es-ES"/>
        </w:rPr>
        <w:t xml:space="preserve"> adelant</w:t>
      </w:r>
      <w:r w:rsidR="008C36DB" w:rsidRPr="005C41B5">
        <w:rPr>
          <w:rFonts w:ascii="Arial" w:eastAsia="Times New Roman" w:hAnsi="Arial" w:cs="Arial"/>
          <w:sz w:val="24"/>
          <w:szCs w:val="24"/>
          <w:lang w:val="es-ES_tradnl" w:eastAsia="es-ES"/>
        </w:rPr>
        <w:t>ar</w:t>
      </w:r>
      <w:r w:rsidR="0041619A" w:rsidRPr="005C41B5">
        <w:rPr>
          <w:rFonts w:ascii="Arial" w:eastAsia="Times New Roman" w:hAnsi="Arial" w:cs="Arial"/>
          <w:sz w:val="24"/>
          <w:szCs w:val="24"/>
          <w:lang w:val="es-ES_tradnl" w:eastAsia="es-ES"/>
        </w:rPr>
        <w:t xml:space="preserve"> los correspondientes incidentes de cumplimiento de fallo y de desacato </w:t>
      </w:r>
      <w:r w:rsidR="00125F11" w:rsidRPr="005C41B5">
        <w:rPr>
          <w:rFonts w:ascii="Arial" w:eastAsia="Times New Roman" w:hAnsi="Arial" w:cs="Arial"/>
          <w:sz w:val="24"/>
          <w:szCs w:val="24"/>
          <w:lang w:val="es-ES_tradnl" w:eastAsia="es-ES"/>
        </w:rPr>
        <w:t>para que se cumpl</w:t>
      </w:r>
      <w:r w:rsidR="008C36DB" w:rsidRPr="005C41B5">
        <w:rPr>
          <w:rFonts w:ascii="Arial" w:eastAsia="Times New Roman" w:hAnsi="Arial" w:cs="Arial"/>
          <w:sz w:val="24"/>
          <w:szCs w:val="24"/>
          <w:lang w:val="es-ES_tradnl" w:eastAsia="es-ES"/>
        </w:rPr>
        <w:t>iera</w:t>
      </w:r>
      <w:r w:rsidR="00125F11" w:rsidRPr="005C41B5">
        <w:rPr>
          <w:rFonts w:ascii="Arial" w:eastAsia="Times New Roman" w:hAnsi="Arial" w:cs="Arial"/>
          <w:sz w:val="24"/>
          <w:szCs w:val="24"/>
          <w:lang w:val="es-ES_tradnl" w:eastAsia="es-ES"/>
        </w:rPr>
        <w:t xml:space="preserve"> con el fallo de tutela </w:t>
      </w:r>
      <w:r w:rsidR="008C36DB" w:rsidRPr="005C41B5">
        <w:rPr>
          <w:rFonts w:ascii="Arial" w:eastAsia="Times New Roman" w:hAnsi="Arial" w:cs="Arial"/>
          <w:sz w:val="24"/>
          <w:szCs w:val="24"/>
          <w:lang w:val="es-ES_tradnl" w:eastAsia="es-ES"/>
        </w:rPr>
        <w:t xml:space="preserve">del 2 de octubre de 2018. </w:t>
      </w:r>
    </w:p>
    <w:p w14:paraId="16098D9D" w14:textId="77777777" w:rsidR="0041619A" w:rsidRPr="005C41B5" w:rsidRDefault="0041619A"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p>
    <w:p w14:paraId="078A7923" w14:textId="77777777" w:rsidR="002D420E" w:rsidRPr="005C41B5" w:rsidRDefault="00497FA4"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E</w:t>
      </w:r>
      <w:r w:rsidR="00957D6D" w:rsidRPr="005C41B5">
        <w:rPr>
          <w:rFonts w:ascii="Arial" w:eastAsia="Times New Roman" w:hAnsi="Arial" w:cs="Arial"/>
          <w:sz w:val="24"/>
          <w:szCs w:val="24"/>
          <w:lang w:val="es-ES_tradnl" w:eastAsia="es-ES"/>
        </w:rPr>
        <w:t>n segundo lugar</w:t>
      </w:r>
      <w:r w:rsidR="00E61ED6" w:rsidRPr="005C41B5">
        <w:rPr>
          <w:rFonts w:ascii="Arial" w:eastAsia="Times New Roman" w:hAnsi="Arial" w:cs="Arial"/>
          <w:sz w:val="24"/>
          <w:szCs w:val="24"/>
          <w:lang w:val="es-ES_tradnl" w:eastAsia="es-ES"/>
        </w:rPr>
        <w:t>,</w:t>
      </w:r>
      <w:r w:rsidR="00957D6D" w:rsidRPr="005C41B5">
        <w:rPr>
          <w:rFonts w:ascii="Arial" w:eastAsia="Times New Roman" w:hAnsi="Arial" w:cs="Arial"/>
          <w:sz w:val="24"/>
          <w:szCs w:val="24"/>
          <w:lang w:val="es-ES_tradnl" w:eastAsia="es-ES"/>
        </w:rPr>
        <w:t xml:space="preserve"> </w:t>
      </w:r>
      <w:r w:rsidR="00392C59" w:rsidRPr="005C41B5">
        <w:rPr>
          <w:rFonts w:ascii="Arial" w:eastAsia="Times New Roman" w:hAnsi="Arial" w:cs="Arial"/>
          <w:sz w:val="24"/>
          <w:szCs w:val="24"/>
          <w:lang w:val="es-ES_tradnl" w:eastAsia="es-ES"/>
        </w:rPr>
        <w:t>el j</w:t>
      </w:r>
      <w:r w:rsidR="003C4FD8" w:rsidRPr="005C41B5">
        <w:rPr>
          <w:rFonts w:ascii="Arial" w:eastAsia="Times New Roman" w:hAnsi="Arial" w:cs="Arial"/>
          <w:sz w:val="24"/>
          <w:szCs w:val="24"/>
          <w:lang w:val="es-ES_tradnl" w:eastAsia="es-ES"/>
        </w:rPr>
        <w:t xml:space="preserve">uez </w:t>
      </w:r>
      <w:r w:rsidR="00E61ED6" w:rsidRPr="005C41B5">
        <w:rPr>
          <w:rFonts w:ascii="Arial" w:eastAsia="Times New Roman" w:hAnsi="Arial" w:cs="Arial"/>
          <w:sz w:val="24"/>
          <w:szCs w:val="24"/>
          <w:lang w:val="es-ES_tradnl" w:eastAsia="es-ES"/>
        </w:rPr>
        <w:t>señaló</w:t>
      </w:r>
      <w:r w:rsidR="00957D6D" w:rsidRPr="005C41B5">
        <w:rPr>
          <w:rFonts w:ascii="Arial" w:eastAsia="Times New Roman" w:hAnsi="Arial" w:cs="Arial"/>
          <w:sz w:val="24"/>
          <w:szCs w:val="24"/>
          <w:lang w:val="es-ES_tradnl" w:eastAsia="es-ES"/>
        </w:rPr>
        <w:t xml:space="preserve"> que</w:t>
      </w:r>
      <w:r w:rsidR="00D07948" w:rsidRPr="005C41B5">
        <w:rPr>
          <w:rFonts w:ascii="Arial" w:eastAsia="Times New Roman" w:hAnsi="Arial" w:cs="Arial"/>
          <w:sz w:val="24"/>
          <w:szCs w:val="24"/>
          <w:lang w:val="es-ES_tradnl" w:eastAsia="es-ES"/>
        </w:rPr>
        <w:t xml:space="preserve"> </w:t>
      </w:r>
      <w:r w:rsidRPr="005C41B5">
        <w:rPr>
          <w:rFonts w:ascii="Arial" w:eastAsia="Times New Roman" w:hAnsi="Arial" w:cs="Arial"/>
          <w:sz w:val="24"/>
          <w:szCs w:val="24"/>
          <w:lang w:val="es-ES_tradnl" w:eastAsia="es-ES"/>
        </w:rPr>
        <w:t xml:space="preserve">las respuestas </w:t>
      </w:r>
      <w:r w:rsidR="00E61ED6" w:rsidRPr="005C41B5">
        <w:rPr>
          <w:rFonts w:ascii="Arial" w:eastAsia="Times New Roman" w:hAnsi="Arial" w:cs="Arial"/>
          <w:sz w:val="24"/>
          <w:szCs w:val="24"/>
          <w:lang w:val="es-ES_tradnl" w:eastAsia="es-ES"/>
        </w:rPr>
        <w:t xml:space="preserve">de la Alcaldía de Cartagena </w:t>
      </w:r>
      <w:r w:rsidRPr="005C41B5">
        <w:rPr>
          <w:rFonts w:ascii="Arial" w:eastAsia="Times New Roman" w:hAnsi="Arial" w:cs="Arial"/>
          <w:sz w:val="24"/>
          <w:szCs w:val="24"/>
          <w:lang w:val="es-ES_tradnl" w:eastAsia="es-ES"/>
        </w:rPr>
        <w:t>frente a</w:t>
      </w:r>
      <w:r w:rsidR="00782F4E" w:rsidRPr="005C41B5">
        <w:rPr>
          <w:rFonts w:ascii="Arial" w:eastAsia="Times New Roman" w:hAnsi="Arial" w:cs="Arial"/>
          <w:sz w:val="24"/>
          <w:szCs w:val="24"/>
          <w:lang w:val="es-ES_tradnl" w:eastAsia="es-ES"/>
        </w:rPr>
        <w:t xml:space="preserve"> </w:t>
      </w:r>
      <w:r w:rsidRPr="005C41B5">
        <w:rPr>
          <w:rFonts w:ascii="Arial" w:eastAsia="Times New Roman" w:hAnsi="Arial" w:cs="Arial"/>
          <w:sz w:val="24"/>
          <w:szCs w:val="24"/>
          <w:lang w:val="es-ES_tradnl" w:eastAsia="es-ES"/>
        </w:rPr>
        <w:t xml:space="preserve">las peticiones reiterativas radicadas con posterioridad al fallo de tutela de fecha 02 de octubre de 2018, </w:t>
      </w:r>
      <w:r w:rsidR="00795CF8" w:rsidRPr="005C41B5">
        <w:rPr>
          <w:rFonts w:ascii="Arial" w:eastAsia="Times New Roman" w:hAnsi="Arial" w:cs="Arial"/>
          <w:sz w:val="24"/>
          <w:szCs w:val="24"/>
          <w:lang w:val="es-ES_tradnl" w:eastAsia="es-ES"/>
        </w:rPr>
        <w:t>en</w:t>
      </w:r>
      <w:r w:rsidRPr="005C41B5">
        <w:rPr>
          <w:rFonts w:ascii="Arial" w:eastAsia="Times New Roman" w:hAnsi="Arial" w:cs="Arial"/>
          <w:sz w:val="24"/>
          <w:szCs w:val="24"/>
          <w:lang w:val="es-ES_tradnl" w:eastAsia="es-ES"/>
        </w:rPr>
        <w:t xml:space="preserve"> las cuales </w:t>
      </w:r>
      <w:r w:rsidR="00D07948" w:rsidRPr="005C41B5">
        <w:rPr>
          <w:rFonts w:ascii="Arial" w:eastAsia="Times New Roman" w:hAnsi="Arial" w:cs="Arial"/>
          <w:sz w:val="24"/>
          <w:szCs w:val="24"/>
          <w:lang w:val="es-ES_tradnl" w:eastAsia="es-ES"/>
        </w:rPr>
        <w:t xml:space="preserve">se </w:t>
      </w:r>
      <w:r w:rsidR="00795CF8" w:rsidRPr="005C41B5">
        <w:rPr>
          <w:rFonts w:ascii="Arial" w:eastAsia="Times New Roman" w:hAnsi="Arial" w:cs="Arial"/>
          <w:sz w:val="24"/>
          <w:szCs w:val="24"/>
          <w:lang w:val="es-ES_tradnl" w:eastAsia="es-ES"/>
        </w:rPr>
        <w:t xml:space="preserve">hizo referencia a las </w:t>
      </w:r>
      <w:r w:rsidRPr="005C41B5">
        <w:rPr>
          <w:rFonts w:ascii="Arial" w:eastAsia="Times New Roman" w:hAnsi="Arial" w:cs="Arial"/>
          <w:sz w:val="24"/>
          <w:szCs w:val="24"/>
          <w:lang w:val="es-ES_tradnl" w:eastAsia="es-ES"/>
        </w:rPr>
        <w:t xml:space="preserve">respuestas </w:t>
      </w:r>
      <w:r w:rsidR="00795CF8" w:rsidRPr="005C41B5">
        <w:rPr>
          <w:rFonts w:ascii="Arial" w:eastAsia="Times New Roman" w:hAnsi="Arial" w:cs="Arial"/>
          <w:sz w:val="24"/>
          <w:szCs w:val="24"/>
          <w:lang w:val="es-ES_tradnl" w:eastAsia="es-ES"/>
        </w:rPr>
        <w:t>contenidas en</w:t>
      </w:r>
      <w:r w:rsidRPr="005C41B5">
        <w:rPr>
          <w:rFonts w:ascii="Arial" w:eastAsia="Times New Roman" w:hAnsi="Arial" w:cs="Arial"/>
          <w:sz w:val="24"/>
          <w:szCs w:val="24"/>
          <w:lang w:val="es-ES_tradnl" w:eastAsia="es-ES"/>
        </w:rPr>
        <w:t xml:space="preserve"> los oficios AMC–OFI-</w:t>
      </w:r>
      <w:r w:rsidR="00782F4E" w:rsidRPr="005C41B5">
        <w:rPr>
          <w:rFonts w:ascii="Arial" w:eastAsia="Times New Roman" w:hAnsi="Arial" w:cs="Arial"/>
          <w:sz w:val="24"/>
          <w:szCs w:val="24"/>
          <w:lang w:val="es-ES_tradnl" w:eastAsia="es-ES"/>
        </w:rPr>
        <w:t>0036890-2018 y AMC-</w:t>
      </w:r>
      <w:r w:rsidR="00E61ED6" w:rsidRPr="005C41B5">
        <w:rPr>
          <w:rFonts w:ascii="Arial" w:eastAsia="Times New Roman" w:hAnsi="Arial" w:cs="Arial"/>
          <w:sz w:val="24"/>
          <w:szCs w:val="24"/>
          <w:lang w:val="es-ES_tradnl" w:eastAsia="es-ES"/>
        </w:rPr>
        <w:t>OFI-0105504-2018, se encontraban</w:t>
      </w:r>
      <w:r w:rsidR="00782F4E" w:rsidRPr="005C41B5">
        <w:rPr>
          <w:rFonts w:ascii="Arial" w:eastAsia="Times New Roman" w:hAnsi="Arial" w:cs="Arial"/>
          <w:sz w:val="24"/>
          <w:szCs w:val="24"/>
          <w:lang w:val="es-ES_tradnl" w:eastAsia="es-ES"/>
        </w:rPr>
        <w:t xml:space="preserve"> ajustadas a la normatividad que regula el derech</w:t>
      </w:r>
      <w:r w:rsidR="00392C59" w:rsidRPr="005C41B5">
        <w:rPr>
          <w:rFonts w:ascii="Arial" w:eastAsia="Times New Roman" w:hAnsi="Arial" w:cs="Arial"/>
          <w:sz w:val="24"/>
          <w:szCs w:val="24"/>
          <w:lang w:val="es-ES_tradnl" w:eastAsia="es-ES"/>
        </w:rPr>
        <w:t>o de petición, en especial</w:t>
      </w:r>
      <w:r w:rsidR="00D75B55" w:rsidRPr="005C41B5">
        <w:rPr>
          <w:rFonts w:ascii="Arial" w:eastAsia="Times New Roman" w:hAnsi="Arial" w:cs="Arial"/>
          <w:sz w:val="24"/>
          <w:szCs w:val="24"/>
          <w:lang w:val="es-ES_tradnl" w:eastAsia="es-ES"/>
        </w:rPr>
        <w:t xml:space="preserve"> a</w:t>
      </w:r>
      <w:r w:rsidR="00782F4E" w:rsidRPr="005C41B5">
        <w:rPr>
          <w:rFonts w:ascii="Arial" w:eastAsia="Times New Roman" w:hAnsi="Arial" w:cs="Arial"/>
          <w:sz w:val="24"/>
          <w:szCs w:val="24"/>
          <w:lang w:val="es-ES_tradnl" w:eastAsia="es-ES"/>
        </w:rPr>
        <w:t xml:space="preserve"> los art</w:t>
      </w:r>
      <w:r w:rsidR="00E61ED6" w:rsidRPr="005C41B5">
        <w:rPr>
          <w:rFonts w:ascii="Arial" w:eastAsia="Times New Roman" w:hAnsi="Arial" w:cs="Arial"/>
          <w:sz w:val="24"/>
          <w:szCs w:val="24"/>
          <w:lang w:val="es-ES_tradnl" w:eastAsia="es-ES"/>
        </w:rPr>
        <w:t>ículos 21 de la L</w:t>
      </w:r>
      <w:r w:rsidR="00782F4E" w:rsidRPr="005C41B5">
        <w:rPr>
          <w:rFonts w:ascii="Arial" w:eastAsia="Times New Roman" w:hAnsi="Arial" w:cs="Arial"/>
          <w:sz w:val="24"/>
          <w:szCs w:val="24"/>
          <w:lang w:val="es-ES_tradnl" w:eastAsia="es-ES"/>
        </w:rPr>
        <w:t>ey 1437 de</w:t>
      </w:r>
      <w:r w:rsidR="00E61ED6" w:rsidRPr="005C41B5">
        <w:rPr>
          <w:rFonts w:ascii="Arial" w:eastAsia="Times New Roman" w:hAnsi="Arial" w:cs="Arial"/>
          <w:sz w:val="24"/>
          <w:szCs w:val="24"/>
          <w:lang w:val="es-ES_tradnl" w:eastAsia="es-ES"/>
        </w:rPr>
        <w:t xml:space="preserve"> 2011 y 1 de la L</w:t>
      </w:r>
      <w:r w:rsidR="00782F4E" w:rsidRPr="005C41B5">
        <w:rPr>
          <w:rFonts w:ascii="Arial" w:eastAsia="Times New Roman" w:hAnsi="Arial" w:cs="Arial"/>
          <w:sz w:val="24"/>
          <w:szCs w:val="24"/>
          <w:lang w:val="es-ES_tradnl" w:eastAsia="es-ES"/>
        </w:rPr>
        <w:t xml:space="preserve">ey 1755 de 2015. </w:t>
      </w:r>
    </w:p>
    <w:p w14:paraId="6655DEED" w14:textId="77777777" w:rsidR="0041619A" w:rsidRPr="005C41B5" w:rsidRDefault="0041619A"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p>
    <w:p w14:paraId="07562ABC" w14:textId="77777777" w:rsidR="0006776E" w:rsidRPr="005C41B5" w:rsidRDefault="00F2715A"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Sobre la Superintendencia de Industria y Comercio</w:t>
      </w:r>
      <w:r w:rsidR="00FB164A" w:rsidRPr="005C41B5">
        <w:rPr>
          <w:rFonts w:ascii="Arial" w:eastAsia="Times New Roman" w:hAnsi="Arial" w:cs="Arial"/>
          <w:sz w:val="24"/>
          <w:szCs w:val="24"/>
          <w:lang w:val="es-ES_tradnl" w:eastAsia="es-ES"/>
        </w:rPr>
        <w:t>,</w:t>
      </w:r>
      <w:r w:rsidRPr="005C41B5">
        <w:rPr>
          <w:rFonts w:ascii="Arial" w:eastAsia="Times New Roman" w:hAnsi="Arial" w:cs="Arial"/>
          <w:sz w:val="24"/>
          <w:szCs w:val="24"/>
          <w:lang w:val="es-ES_tradnl" w:eastAsia="es-ES"/>
        </w:rPr>
        <w:t xml:space="preserve"> </w:t>
      </w:r>
      <w:r w:rsidR="00D75B55" w:rsidRPr="005C41B5">
        <w:rPr>
          <w:rFonts w:ascii="Arial" w:eastAsia="Times New Roman" w:hAnsi="Arial" w:cs="Arial"/>
          <w:sz w:val="24"/>
          <w:szCs w:val="24"/>
          <w:lang w:val="es-ES_tradnl" w:eastAsia="es-ES"/>
        </w:rPr>
        <w:t>el j</w:t>
      </w:r>
      <w:r w:rsidR="00FE14D7" w:rsidRPr="005C41B5">
        <w:rPr>
          <w:rFonts w:ascii="Arial" w:eastAsia="Times New Roman" w:hAnsi="Arial" w:cs="Arial"/>
          <w:sz w:val="24"/>
          <w:szCs w:val="24"/>
          <w:lang w:val="es-ES_tradnl" w:eastAsia="es-ES"/>
        </w:rPr>
        <w:t xml:space="preserve">uez </w:t>
      </w:r>
      <w:r w:rsidRPr="005C41B5">
        <w:rPr>
          <w:rFonts w:ascii="Arial" w:eastAsia="Times New Roman" w:hAnsi="Arial" w:cs="Arial"/>
          <w:sz w:val="24"/>
          <w:szCs w:val="24"/>
          <w:lang w:val="es-ES_tradnl" w:eastAsia="es-ES"/>
        </w:rPr>
        <w:t xml:space="preserve">advirtió que </w:t>
      </w:r>
      <w:r w:rsidR="00462D55" w:rsidRPr="005C41B5">
        <w:rPr>
          <w:rFonts w:ascii="Arial" w:eastAsia="Times New Roman" w:hAnsi="Arial" w:cs="Arial"/>
          <w:sz w:val="24"/>
          <w:szCs w:val="24"/>
          <w:lang w:val="es-ES_tradnl" w:eastAsia="es-ES"/>
        </w:rPr>
        <w:t xml:space="preserve">dicha entidad reconoció no haber expedido un pronunciamiento de fondo sobre la solicitud trasladada y por tal razón </w:t>
      </w:r>
      <w:proofErr w:type="gramStart"/>
      <w:r w:rsidR="00462D55" w:rsidRPr="005C41B5">
        <w:rPr>
          <w:rFonts w:ascii="Arial" w:eastAsia="Times New Roman" w:hAnsi="Arial" w:cs="Arial"/>
          <w:sz w:val="24"/>
          <w:szCs w:val="24"/>
          <w:lang w:val="es-ES_tradnl" w:eastAsia="es-ES"/>
        </w:rPr>
        <w:t>«</w:t>
      </w:r>
      <w:r w:rsidR="005A6AAE" w:rsidRPr="005C41B5">
        <w:rPr>
          <w:rFonts w:ascii="Arial" w:eastAsia="Times New Roman" w:hAnsi="Arial" w:cs="Arial"/>
          <w:sz w:val="24"/>
          <w:szCs w:val="24"/>
          <w:lang w:val="es-ES_tradnl" w:eastAsia="es-ES"/>
        </w:rPr>
        <w:t xml:space="preserve"> </w:t>
      </w:r>
      <w:r w:rsidR="00462D55" w:rsidRPr="005C41B5">
        <w:rPr>
          <w:rFonts w:ascii="Arial" w:eastAsia="Times New Roman" w:hAnsi="Arial" w:cs="Arial"/>
          <w:sz w:val="24"/>
          <w:szCs w:val="24"/>
          <w:lang w:val="es-ES_tradnl" w:eastAsia="es-ES"/>
        </w:rPr>
        <w:t>[</w:t>
      </w:r>
      <w:proofErr w:type="gramEnd"/>
      <w:r w:rsidR="00462D55" w:rsidRPr="005C41B5">
        <w:rPr>
          <w:rFonts w:ascii="Arial" w:eastAsia="Times New Roman" w:hAnsi="Arial" w:cs="Arial"/>
          <w:sz w:val="24"/>
          <w:szCs w:val="24"/>
          <w:lang w:val="es-ES_tradnl" w:eastAsia="es-ES"/>
        </w:rPr>
        <w:t xml:space="preserve">…] al accionante se le viene vulnerando su derecho de petición </w:t>
      </w:r>
      <w:r w:rsidR="005A6AAE" w:rsidRPr="005C41B5">
        <w:rPr>
          <w:rFonts w:ascii="Arial" w:eastAsia="Times New Roman" w:hAnsi="Arial" w:cs="Arial"/>
          <w:sz w:val="24"/>
          <w:szCs w:val="24"/>
          <w:lang w:val="es-ES_tradnl" w:eastAsia="es-ES"/>
        </w:rPr>
        <w:t>[…]».</w:t>
      </w:r>
    </w:p>
    <w:p w14:paraId="0FB224EC" w14:textId="77777777" w:rsidR="005A6AAE" w:rsidRPr="005C41B5" w:rsidRDefault="005A6AAE"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p>
    <w:p w14:paraId="403F352C" w14:textId="77777777" w:rsidR="005A6AAE" w:rsidRPr="005C41B5" w:rsidRDefault="003979BD"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A</w:t>
      </w:r>
      <w:r w:rsidR="005A6AAE" w:rsidRPr="005C41B5">
        <w:rPr>
          <w:rFonts w:ascii="Arial" w:eastAsia="Times New Roman" w:hAnsi="Arial" w:cs="Arial"/>
          <w:sz w:val="24"/>
          <w:szCs w:val="24"/>
          <w:lang w:val="es-ES_tradnl" w:eastAsia="es-ES"/>
        </w:rPr>
        <w:t>notó</w:t>
      </w:r>
      <w:r w:rsidRPr="005C41B5">
        <w:rPr>
          <w:rFonts w:ascii="Arial" w:eastAsia="Times New Roman" w:hAnsi="Arial" w:cs="Arial"/>
          <w:sz w:val="24"/>
          <w:szCs w:val="24"/>
          <w:lang w:val="es-ES_tradnl" w:eastAsia="es-ES"/>
        </w:rPr>
        <w:t xml:space="preserve"> igualmente</w:t>
      </w:r>
      <w:r w:rsidR="00B20265" w:rsidRPr="005C41B5">
        <w:rPr>
          <w:rFonts w:ascii="Arial" w:eastAsia="Times New Roman" w:hAnsi="Arial" w:cs="Arial"/>
          <w:sz w:val="24"/>
          <w:szCs w:val="24"/>
          <w:lang w:val="es-ES_tradnl" w:eastAsia="es-ES"/>
        </w:rPr>
        <w:t>,</w:t>
      </w:r>
      <w:r w:rsidR="005A6AAE" w:rsidRPr="005C41B5">
        <w:rPr>
          <w:rFonts w:ascii="Arial" w:eastAsia="Times New Roman" w:hAnsi="Arial" w:cs="Arial"/>
          <w:sz w:val="24"/>
          <w:szCs w:val="24"/>
          <w:lang w:val="es-ES_tradnl" w:eastAsia="es-ES"/>
        </w:rPr>
        <w:t xml:space="preserve"> que </w:t>
      </w:r>
      <w:r w:rsidR="00886C46" w:rsidRPr="005C41B5">
        <w:rPr>
          <w:rFonts w:ascii="Arial" w:eastAsia="Times New Roman" w:hAnsi="Arial" w:cs="Arial"/>
          <w:sz w:val="24"/>
          <w:szCs w:val="24"/>
          <w:lang w:val="es-ES_tradnl" w:eastAsia="es-ES"/>
        </w:rPr>
        <w:t>tal</w:t>
      </w:r>
      <w:r w:rsidR="005A6AAE" w:rsidRPr="005C41B5">
        <w:rPr>
          <w:rFonts w:ascii="Arial" w:eastAsia="Times New Roman" w:hAnsi="Arial" w:cs="Arial"/>
          <w:sz w:val="24"/>
          <w:szCs w:val="24"/>
          <w:lang w:val="es-ES_tradnl" w:eastAsia="es-ES"/>
        </w:rPr>
        <w:t xml:space="preserve"> omisi</w:t>
      </w:r>
      <w:r w:rsidR="00886C46" w:rsidRPr="005C41B5">
        <w:rPr>
          <w:rFonts w:ascii="Arial" w:eastAsia="Times New Roman" w:hAnsi="Arial" w:cs="Arial"/>
          <w:sz w:val="24"/>
          <w:szCs w:val="24"/>
          <w:lang w:val="es-ES_tradnl" w:eastAsia="es-ES"/>
        </w:rPr>
        <w:t>ón</w:t>
      </w:r>
      <w:r w:rsidR="00FB17CF" w:rsidRPr="005C41B5">
        <w:rPr>
          <w:rFonts w:ascii="Arial" w:eastAsia="Times New Roman" w:hAnsi="Arial" w:cs="Arial"/>
          <w:sz w:val="24"/>
          <w:szCs w:val="24"/>
          <w:lang w:val="es-ES_tradnl" w:eastAsia="es-ES"/>
        </w:rPr>
        <w:t xml:space="preserve"> </w:t>
      </w:r>
      <w:r w:rsidR="005A6AAE" w:rsidRPr="005C41B5">
        <w:rPr>
          <w:rFonts w:ascii="Arial" w:eastAsia="Times New Roman" w:hAnsi="Arial" w:cs="Arial"/>
          <w:sz w:val="24"/>
          <w:szCs w:val="24"/>
          <w:lang w:val="es-ES_tradnl" w:eastAsia="es-ES"/>
        </w:rPr>
        <w:t>vulneró el derecho del acceso a la administraci</w:t>
      </w:r>
      <w:r w:rsidR="00886C46" w:rsidRPr="005C41B5">
        <w:rPr>
          <w:rFonts w:ascii="Arial" w:eastAsia="Times New Roman" w:hAnsi="Arial" w:cs="Arial"/>
          <w:sz w:val="24"/>
          <w:szCs w:val="24"/>
          <w:lang w:val="es-ES_tradnl" w:eastAsia="es-ES"/>
        </w:rPr>
        <w:t>ón de justicia del peticionario</w:t>
      </w:r>
      <w:r w:rsidR="00220E3C" w:rsidRPr="005C41B5">
        <w:rPr>
          <w:rFonts w:ascii="Arial" w:eastAsia="Times New Roman" w:hAnsi="Arial" w:cs="Arial"/>
          <w:sz w:val="24"/>
          <w:szCs w:val="24"/>
          <w:lang w:val="es-ES_tradnl" w:eastAsia="es-ES"/>
        </w:rPr>
        <w:t xml:space="preserve"> y que </w:t>
      </w:r>
      <w:r w:rsidR="00886C46" w:rsidRPr="005C41B5">
        <w:rPr>
          <w:rFonts w:ascii="Arial" w:eastAsia="Times New Roman" w:hAnsi="Arial" w:cs="Arial"/>
          <w:sz w:val="24"/>
          <w:szCs w:val="24"/>
          <w:lang w:val="es-ES_tradnl" w:eastAsia="es-ES"/>
        </w:rPr>
        <w:t xml:space="preserve">la </w:t>
      </w:r>
      <w:r w:rsidR="00D75B55" w:rsidRPr="005C41B5">
        <w:rPr>
          <w:rFonts w:ascii="Arial" w:eastAsia="Times New Roman" w:hAnsi="Arial" w:cs="Arial"/>
          <w:sz w:val="24"/>
          <w:szCs w:val="24"/>
          <w:lang w:val="es-ES_tradnl" w:eastAsia="es-ES"/>
        </w:rPr>
        <w:t>S</w:t>
      </w:r>
      <w:r w:rsidR="00886C46" w:rsidRPr="005C41B5">
        <w:rPr>
          <w:rFonts w:ascii="Arial" w:eastAsia="Times New Roman" w:hAnsi="Arial" w:cs="Arial"/>
          <w:sz w:val="24"/>
          <w:szCs w:val="24"/>
          <w:lang w:val="es-ES_tradnl" w:eastAsia="es-ES"/>
        </w:rPr>
        <w:t xml:space="preserve">uperintendencia en caso de considerarse sin competencia para conocer de la solicitud de intervención, </w:t>
      </w:r>
      <w:r w:rsidR="002D77D3" w:rsidRPr="005C41B5">
        <w:rPr>
          <w:rFonts w:ascii="Arial" w:eastAsia="Times New Roman" w:hAnsi="Arial" w:cs="Arial"/>
          <w:sz w:val="24"/>
          <w:szCs w:val="24"/>
          <w:lang w:val="es-ES_tradnl" w:eastAsia="es-ES"/>
        </w:rPr>
        <w:t xml:space="preserve">debía </w:t>
      </w:r>
      <w:proofErr w:type="gramStart"/>
      <w:r w:rsidR="002D77D3" w:rsidRPr="005C41B5">
        <w:rPr>
          <w:rFonts w:ascii="Arial" w:eastAsia="Times New Roman" w:hAnsi="Arial" w:cs="Arial"/>
          <w:sz w:val="24"/>
          <w:szCs w:val="24"/>
          <w:lang w:val="es-ES_tradnl" w:eastAsia="es-ES"/>
        </w:rPr>
        <w:t>«</w:t>
      </w:r>
      <w:r w:rsidR="00220E3C" w:rsidRPr="005C41B5">
        <w:rPr>
          <w:rFonts w:ascii="Arial" w:eastAsia="Times New Roman" w:hAnsi="Arial" w:cs="Arial"/>
          <w:sz w:val="24"/>
          <w:szCs w:val="24"/>
          <w:lang w:val="es-ES_tradnl" w:eastAsia="es-ES"/>
        </w:rPr>
        <w:t xml:space="preserve"> </w:t>
      </w:r>
      <w:r w:rsidR="002D77D3" w:rsidRPr="005C41B5">
        <w:rPr>
          <w:rFonts w:ascii="Arial" w:eastAsia="Times New Roman" w:hAnsi="Arial" w:cs="Arial"/>
          <w:sz w:val="24"/>
          <w:szCs w:val="24"/>
          <w:lang w:val="es-ES_tradnl" w:eastAsia="es-ES"/>
        </w:rPr>
        <w:t>[</w:t>
      </w:r>
      <w:proofErr w:type="gramEnd"/>
      <w:r w:rsidR="002D77D3" w:rsidRPr="005C41B5">
        <w:rPr>
          <w:rFonts w:ascii="Arial" w:eastAsia="Times New Roman" w:hAnsi="Arial" w:cs="Arial"/>
          <w:sz w:val="24"/>
          <w:szCs w:val="24"/>
          <w:lang w:val="es-ES_tradnl" w:eastAsia="es-ES"/>
        </w:rPr>
        <w:t>…] plantear el correspondiente conflicto de competencia administrativo de conformidad con lo establecido en el artículo 39 de la Ley 1437 de 2011».</w:t>
      </w:r>
      <w:r w:rsidR="00886C46" w:rsidRPr="005C41B5">
        <w:rPr>
          <w:rFonts w:ascii="Arial" w:eastAsia="Times New Roman" w:hAnsi="Arial" w:cs="Arial"/>
          <w:sz w:val="24"/>
          <w:szCs w:val="24"/>
          <w:lang w:val="es-ES_tradnl" w:eastAsia="es-ES"/>
        </w:rPr>
        <w:t xml:space="preserve"> </w:t>
      </w:r>
    </w:p>
    <w:p w14:paraId="53E79EBE" w14:textId="77777777" w:rsidR="00220E3C" w:rsidRPr="005C41B5" w:rsidRDefault="00220E3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lang w:val="es-ES_tradnl" w:eastAsia="es-ES"/>
        </w:rPr>
      </w:pPr>
    </w:p>
    <w:p w14:paraId="77C1BCFB" w14:textId="77777777" w:rsidR="00BC416C" w:rsidRPr="005C41B5" w:rsidRDefault="00BC416C" w:rsidP="003C6452">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eastAsia="Times New Roman" w:hAnsi="Arial" w:cs="Arial"/>
          <w:sz w:val="24"/>
          <w:szCs w:val="24"/>
          <w:lang w:val="es-ES_tradnl" w:eastAsia="es-ES"/>
        </w:rPr>
        <w:t>8. El 21 de octubre de 2019, la Superintendencia de Industria y Comercio le indicó al Juzgado Cuarto Penal Municipal para Adolescentes con Funciones de Control de Garantías de Cartagena que</w:t>
      </w:r>
      <w:r w:rsidR="00B20265" w:rsidRPr="005C41B5">
        <w:rPr>
          <w:rFonts w:ascii="Arial" w:eastAsia="Times New Roman" w:hAnsi="Arial" w:cs="Arial"/>
          <w:sz w:val="24"/>
          <w:szCs w:val="24"/>
          <w:lang w:val="es-ES_tradnl" w:eastAsia="es-ES"/>
        </w:rPr>
        <w:t>,</w:t>
      </w:r>
      <w:r w:rsidR="00B72578">
        <w:rPr>
          <w:rFonts w:ascii="Arial" w:eastAsia="Times New Roman" w:hAnsi="Arial" w:cs="Arial"/>
          <w:sz w:val="24"/>
          <w:szCs w:val="24"/>
          <w:lang w:val="es-ES_tradnl" w:eastAsia="es-ES"/>
        </w:rPr>
        <w:t xml:space="preserve"> mediante Auto núm</w:t>
      </w:r>
      <w:r w:rsidRPr="005C41B5">
        <w:rPr>
          <w:rFonts w:ascii="Arial" w:eastAsia="Times New Roman" w:hAnsi="Arial" w:cs="Arial"/>
          <w:sz w:val="24"/>
          <w:szCs w:val="24"/>
          <w:lang w:val="es-ES_tradnl" w:eastAsia="es-ES"/>
        </w:rPr>
        <w:t>. 1</w:t>
      </w:r>
      <w:r w:rsidR="00D75B55" w:rsidRPr="005C41B5">
        <w:rPr>
          <w:rFonts w:ascii="Arial" w:eastAsia="Times New Roman" w:hAnsi="Arial" w:cs="Arial"/>
          <w:sz w:val="24"/>
          <w:szCs w:val="24"/>
          <w:lang w:val="es-ES_tradnl" w:eastAsia="es-ES"/>
        </w:rPr>
        <w:t>07732 del 21 de octubre de 2019</w:t>
      </w:r>
      <w:r w:rsidR="00B20265" w:rsidRPr="005C41B5">
        <w:rPr>
          <w:rFonts w:ascii="Arial" w:eastAsia="Times New Roman" w:hAnsi="Arial" w:cs="Arial"/>
          <w:sz w:val="24"/>
          <w:szCs w:val="24"/>
          <w:lang w:val="es-ES_tradnl" w:eastAsia="es-ES"/>
        </w:rPr>
        <w:t>,</w:t>
      </w:r>
      <w:r w:rsidRPr="005C41B5">
        <w:rPr>
          <w:rFonts w:ascii="Arial" w:eastAsia="Times New Roman" w:hAnsi="Arial" w:cs="Arial"/>
          <w:sz w:val="24"/>
          <w:szCs w:val="24"/>
          <w:lang w:val="es-ES_tradnl" w:eastAsia="es-ES"/>
        </w:rPr>
        <w:t xml:space="preserve"> remitió la solicitud del peticionario a la Superintendencia de Sociedades</w:t>
      </w:r>
      <w:r w:rsidR="003C6452" w:rsidRPr="005C41B5">
        <w:rPr>
          <w:rFonts w:ascii="Arial" w:eastAsia="Times New Roman" w:hAnsi="Arial" w:cs="Arial"/>
          <w:sz w:val="24"/>
          <w:szCs w:val="24"/>
          <w:lang w:val="es-ES_tradnl" w:eastAsia="es-ES"/>
        </w:rPr>
        <w:t xml:space="preserve">, así: </w:t>
      </w:r>
    </w:p>
    <w:p w14:paraId="5E7BE0D8" w14:textId="77777777" w:rsidR="00BC416C" w:rsidRPr="005C41B5" w:rsidRDefault="00BC416C" w:rsidP="00BC416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p>
    <w:p w14:paraId="516D9B74" w14:textId="77777777" w:rsidR="00BC416C" w:rsidRPr="005C41B5" w:rsidRDefault="00BC416C" w:rsidP="00BC416C">
      <w:pPr>
        <w:pStyle w:val="Prrafodelista"/>
        <w:overflowPunct w:val="0"/>
        <w:autoSpaceDE w:val="0"/>
        <w:autoSpaceDN w:val="0"/>
        <w:adjustRightInd w:val="0"/>
        <w:spacing w:after="0" w:line="240" w:lineRule="auto"/>
        <w:ind w:left="851" w:right="510"/>
        <w:jc w:val="both"/>
        <w:textAlignment w:val="baseline"/>
        <w:rPr>
          <w:rFonts w:ascii="Arial" w:eastAsia="Times New Roman" w:hAnsi="Arial" w:cs="Arial"/>
          <w:b/>
          <w:u w:val="single"/>
          <w:lang w:val="es-ES_tradnl" w:eastAsia="es-ES"/>
        </w:rPr>
      </w:pPr>
      <w:r w:rsidRPr="005C41B5">
        <w:rPr>
          <w:rFonts w:ascii="Arial" w:eastAsia="Times New Roman" w:hAnsi="Arial" w:cs="Arial"/>
          <w:lang w:val="es-ES_tradnl" w:eastAsia="es-ES"/>
        </w:rPr>
        <w:t xml:space="preserve">[…] el pasado 22 de noviembre de 2018 bajo el consecutivo No. 18-289644-00003, se radicó el documento trasladado por Alcaldía Mayor de Cartagena de Indias bajo el oficio No. AMC –OFI-0105520-2018, </w:t>
      </w:r>
      <w:r w:rsidRPr="005C41B5">
        <w:rPr>
          <w:rFonts w:ascii="Arial" w:eastAsia="Times New Roman" w:hAnsi="Arial" w:cs="Arial"/>
          <w:b/>
          <w:u w:val="single"/>
          <w:lang w:val="es-ES_tradnl" w:eastAsia="es-ES"/>
        </w:rPr>
        <w:t>[…] revisado su contenido da cuenta el Grupo de Trabajo de Calificación que dicha solicitud no es propia de esta Superintendencia, en tanto que excede el marco de competencia asignadas</w:t>
      </w:r>
      <w:r w:rsidRPr="005C41B5">
        <w:rPr>
          <w:rFonts w:ascii="Arial" w:eastAsia="Times New Roman" w:hAnsi="Arial" w:cs="Arial"/>
          <w:lang w:val="es-ES_tradnl" w:eastAsia="es-ES"/>
        </w:rPr>
        <w:t xml:space="preserve"> y descrita en la parte inicial, por tal razón, mediante Auto No. 1007732 del 21 de octubre de 2019, se ordenó el desglose de dicho documento </w:t>
      </w:r>
      <w:r w:rsidRPr="005C41B5">
        <w:rPr>
          <w:rFonts w:ascii="Arial" w:eastAsia="Times New Roman" w:hAnsi="Arial" w:cs="Arial"/>
          <w:b/>
          <w:u w:val="single"/>
          <w:lang w:val="es-ES_tradnl" w:eastAsia="es-ES"/>
        </w:rPr>
        <w:t>y se ordenó su remisión a la Superintendencia de Sociedades.</w:t>
      </w:r>
    </w:p>
    <w:p w14:paraId="74F19AF0" w14:textId="77777777" w:rsidR="00344315" w:rsidRPr="005C41B5" w:rsidRDefault="00344315" w:rsidP="00BC416C">
      <w:pPr>
        <w:pStyle w:val="Prrafodelista"/>
        <w:overflowPunct w:val="0"/>
        <w:autoSpaceDE w:val="0"/>
        <w:autoSpaceDN w:val="0"/>
        <w:adjustRightInd w:val="0"/>
        <w:spacing w:after="0" w:line="240" w:lineRule="auto"/>
        <w:ind w:left="851" w:right="510"/>
        <w:jc w:val="both"/>
        <w:textAlignment w:val="baseline"/>
        <w:rPr>
          <w:rFonts w:ascii="Arial" w:eastAsia="Times New Roman" w:hAnsi="Arial" w:cs="Arial"/>
          <w:sz w:val="20"/>
          <w:szCs w:val="20"/>
          <w:lang w:val="es-ES_tradnl" w:eastAsia="es-ES"/>
        </w:rPr>
      </w:pPr>
    </w:p>
    <w:p w14:paraId="73D1D54E" w14:textId="77777777" w:rsidR="00BC416C" w:rsidRPr="005C41B5" w:rsidRDefault="00BC416C" w:rsidP="00BC416C">
      <w:pPr>
        <w:pStyle w:val="Prrafodelista"/>
        <w:overflowPunct w:val="0"/>
        <w:autoSpaceDE w:val="0"/>
        <w:autoSpaceDN w:val="0"/>
        <w:adjustRightInd w:val="0"/>
        <w:spacing w:after="0" w:line="240" w:lineRule="auto"/>
        <w:ind w:left="851" w:right="510"/>
        <w:jc w:val="both"/>
        <w:textAlignment w:val="baseline"/>
        <w:rPr>
          <w:rFonts w:ascii="Arial" w:eastAsia="Times New Roman" w:hAnsi="Arial" w:cs="Arial"/>
          <w:lang w:val="es-ES_tradnl" w:eastAsia="es-ES"/>
        </w:rPr>
      </w:pPr>
      <w:r w:rsidRPr="005C41B5">
        <w:rPr>
          <w:rFonts w:ascii="Arial" w:eastAsia="Times New Roman" w:hAnsi="Arial" w:cs="Arial"/>
          <w:lang w:val="es-ES_tradnl" w:eastAsia="es-ES"/>
        </w:rPr>
        <w:t>Al no tener competencia esta Entidad para pronunciarse frente a lo solicitado se remitió al ente que se considera tiene competencia para avocar dicho trámite, comunicándole dicha actuación al señor Herbert Giovanni Álvarez Cruz. […]. (folio 25). (Resaltado y subrayado de la Sala).</w:t>
      </w:r>
    </w:p>
    <w:p w14:paraId="53F115BC" w14:textId="77777777" w:rsidR="00ED2F2B" w:rsidRPr="005C41B5" w:rsidRDefault="00ED2F2B" w:rsidP="00BC416C">
      <w:pPr>
        <w:pStyle w:val="Prrafodelista"/>
        <w:overflowPunct w:val="0"/>
        <w:autoSpaceDE w:val="0"/>
        <w:autoSpaceDN w:val="0"/>
        <w:adjustRightInd w:val="0"/>
        <w:spacing w:after="0" w:line="240" w:lineRule="auto"/>
        <w:ind w:left="851" w:right="510"/>
        <w:jc w:val="both"/>
        <w:textAlignment w:val="baseline"/>
        <w:rPr>
          <w:rFonts w:ascii="Arial" w:eastAsia="Times New Roman" w:hAnsi="Arial" w:cs="Arial"/>
          <w:sz w:val="24"/>
          <w:szCs w:val="24"/>
          <w:lang w:val="es-ES_tradnl" w:eastAsia="es-ES"/>
        </w:rPr>
      </w:pPr>
    </w:p>
    <w:p w14:paraId="62DBA5A3"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A</w:t>
      </w:r>
      <w:r w:rsidR="00B064C2" w:rsidRPr="005C41B5">
        <w:rPr>
          <w:rFonts w:ascii="Arial" w:hAnsi="Arial" w:cs="Arial"/>
          <w:lang w:val="es-ES_tradnl"/>
        </w:rPr>
        <w:t>simismo</w:t>
      </w:r>
      <w:r w:rsidRPr="005C41B5">
        <w:rPr>
          <w:rFonts w:ascii="Arial" w:hAnsi="Arial" w:cs="Arial"/>
          <w:lang w:val="es-ES_tradnl"/>
        </w:rPr>
        <w:t xml:space="preserve">, la Superintendencia de Industria y Comercio consideró procedente </w:t>
      </w:r>
      <w:r w:rsidR="00B064C2" w:rsidRPr="005C41B5">
        <w:rPr>
          <w:rFonts w:ascii="Arial" w:hAnsi="Arial" w:cs="Arial"/>
          <w:lang w:val="es-ES_tradnl"/>
        </w:rPr>
        <w:t>hacer referencia</w:t>
      </w:r>
      <w:r w:rsidRPr="005C41B5">
        <w:rPr>
          <w:rFonts w:ascii="Arial" w:hAnsi="Arial" w:cs="Arial"/>
          <w:lang w:val="es-ES_tradnl"/>
        </w:rPr>
        <w:t xml:space="preserve"> a</w:t>
      </w:r>
      <w:r w:rsidR="00B064C2" w:rsidRPr="005C41B5">
        <w:rPr>
          <w:rFonts w:ascii="Arial" w:hAnsi="Arial" w:cs="Arial"/>
          <w:lang w:val="es-ES_tradnl"/>
        </w:rPr>
        <w:t xml:space="preserve">l </w:t>
      </w:r>
      <w:r w:rsidRPr="005C41B5">
        <w:rPr>
          <w:rFonts w:ascii="Arial" w:hAnsi="Arial" w:cs="Arial"/>
          <w:lang w:val="es-ES_tradnl"/>
        </w:rPr>
        <w:t xml:space="preserve">trámite que adelantó a través de la Delegatura para Asuntos Jurisdiccionales dentro del marco de sus funciones, diferente al de la solicitud de toma de posesión de los negocios, bienes y haberes de la sociedad </w:t>
      </w:r>
      <w:proofErr w:type="spellStart"/>
      <w:r w:rsidRPr="005C41B5">
        <w:rPr>
          <w:rFonts w:ascii="Arial" w:hAnsi="Arial" w:cs="Arial"/>
          <w:lang w:val="es-ES_tradnl"/>
        </w:rPr>
        <w:t>Ocean</w:t>
      </w:r>
      <w:proofErr w:type="spellEnd"/>
      <w:r w:rsidRPr="005C41B5">
        <w:rPr>
          <w:rFonts w:ascii="Arial" w:hAnsi="Arial" w:cs="Arial"/>
          <w:lang w:val="es-ES_tradnl"/>
        </w:rPr>
        <w:t xml:space="preserve"> S.A.</w:t>
      </w:r>
    </w:p>
    <w:p w14:paraId="1F6E3DFA"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p>
    <w:p w14:paraId="634C588A"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En ese sentido</w:t>
      </w:r>
      <w:r w:rsidR="002D086B" w:rsidRPr="005C41B5">
        <w:rPr>
          <w:rFonts w:ascii="Arial" w:hAnsi="Arial" w:cs="Arial"/>
          <w:lang w:val="es-ES_tradnl"/>
        </w:rPr>
        <w:t>,</w:t>
      </w:r>
      <w:r w:rsidR="003979BD" w:rsidRPr="005C41B5">
        <w:rPr>
          <w:rFonts w:ascii="Arial" w:hAnsi="Arial" w:cs="Arial"/>
          <w:lang w:val="es-ES_tradnl"/>
        </w:rPr>
        <w:t xml:space="preserve"> aclaró</w:t>
      </w:r>
      <w:r w:rsidRPr="005C41B5">
        <w:rPr>
          <w:rFonts w:ascii="Arial" w:hAnsi="Arial" w:cs="Arial"/>
          <w:lang w:val="es-ES_tradnl"/>
        </w:rPr>
        <w:t xml:space="preserve"> que el </w:t>
      </w:r>
      <w:r w:rsidR="00B064C2" w:rsidRPr="005C41B5">
        <w:rPr>
          <w:rFonts w:ascii="Arial" w:hAnsi="Arial" w:cs="Arial"/>
          <w:lang w:val="es-ES_tradnl"/>
        </w:rPr>
        <w:t>peticionario</w:t>
      </w:r>
      <w:r w:rsidRPr="005C41B5">
        <w:rPr>
          <w:rFonts w:ascii="Arial" w:hAnsi="Arial" w:cs="Arial"/>
          <w:lang w:val="es-ES_tradnl"/>
        </w:rPr>
        <w:t xml:space="preserve"> interpuso una demanda de protección al consumidor en contra del Grupo </w:t>
      </w:r>
      <w:proofErr w:type="spellStart"/>
      <w:r w:rsidRPr="005C41B5">
        <w:rPr>
          <w:rFonts w:ascii="Arial" w:hAnsi="Arial" w:cs="Arial"/>
          <w:lang w:val="es-ES_tradnl"/>
        </w:rPr>
        <w:t>Ocean</w:t>
      </w:r>
      <w:proofErr w:type="spellEnd"/>
      <w:r w:rsidRPr="005C41B5">
        <w:rPr>
          <w:rFonts w:ascii="Arial" w:hAnsi="Arial" w:cs="Arial"/>
          <w:lang w:val="es-ES_tradnl"/>
        </w:rPr>
        <w:t xml:space="preserve"> S.A</w:t>
      </w:r>
      <w:r w:rsidR="00B064C2" w:rsidRPr="005C41B5">
        <w:rPr>
          <w:rFonts w:ascii="Arial" w:hAnsi="Arial" w:cs="Arial"/>
          <w:lang w:val="es-ES_tradnl"/>
        </w:rPr>
        <w:t>., con el radicado 2018-289644,</w:t>
      </w:r>
      <w:r w:rsidRPr="005C41B5">
        <w:rPr>
          <w:rFonts w:ascii="Arial" w:hAnsi="Arial" w:cs="Arial"/>
          <w:lang w:val="es-ES_tradnl"/>
        </w:rPr>
        <w:t xml:space="preserve"> </w:t>
      </w:r>
      <w:r w:rsidR="00B064C2" w:rsidRPr="005C41B5">
        <w:rPr>
          <w:rFonts w:ascii="Arial" w:hAnsi="Arial" w:cs="Arial"/>
          <w:lang w:val="es-ES_tradnl"/>
        </w:rPr>
        <w:t xml:space="preserve">la cual </w:t>
      </w:r>
      <w:r w:rsidR="003979BD" w:rsidRPr="005C41B5">
        <w:rPr>
          <w:rFonts w:ascii="Arial" w:hAnsi="Arial" w:cs="Arial"/>
          <w:lang w:val="es-ES_tradnl"/>
        </w:rPr>
        <w:t>se resolvió de fondo</w:t>
      </w:r>
      <w:r w:rsidR="007C3C76" w:rsidRPr="005C41B5">
        <w:rPr>
          <w:rFonts w:ascii="Arial" w:hAnsi="Arial" w:cs="Arial"/>
          <w:lang w:val="es-ES_tradnl"/>
        </w:rPr>
        <w:t xml:space="preserve"> a través de S</w:t>
      </w:r>
      <w:r w:rsidRPr="005C41B5">
        <w:rPr>
          <w:rFonts w:ascii="Arial" w:hAnsi="Arial" w:cs="Arial"/>
          <w:lang w:val="es-ES_tradnl"/>
        </w:rPr>
        <w:t>entencia emitida el 18 de junio de 2019, cuya parte resoluti</w:t>
      </w:r>
      <w:r w:rsidR="00B72578">
        <w:rPr>
          <w:rFonts w:ascii="Arial" w:hAnsi="Arial" w:cs="Arial"/>
          <w:lang w:val="es-ES_tradnl"/>
        </w:rPr>
        <w:t>va quedó consignada en el Acta núm</w:t>
      </w:r>
      <w:r w:rsidRPr="005C41B5">
        <w:rPr>
          <w:rFonts w:ascii="Arial" w:hAnsi="Arial" w:cs="Arial"/>
          <w:lang w:val="es-ES_tradnl"/>
        </w:rPr>
        <w:t>. 7340 del 19 de junio de 2019, así:</w:t>
      </w:r>
    </w:p>
    <w:p w14:paraId="02ED933C" w14:textId="77777777" w:rsidR="00BC416C" w:rsidRPr="005C41B5" w:rsidRDefault="00BC416C" w:rsidP="00BC416C">
      <w:pPr>
        <w:overflowPunct w:val="0"/>
        <w:autoSpaceDE w:val="0"/>
        <w:autoSpaceDN w:val="0"/>
        <w:adjustRightInd w:val="0"/>
        <w:ind w:right="510"/>
        <w:jc w:val="both"/>
        <w:textAlignment w:val="baseline"/>
        <w:rPr>
          <w:rFonts w:ascii="Arial" w:hAnsi="Arial" w:cs="Arial"/>
          <w:lang w:val="es-ES_tradnl"/>
        </w:rPr>
      </w:pPr>
    </w:p>
    <w:p w14:paraId="6F3603E4" w14:textId="77777777" w:rsidR="00BC416C" w:rsidRPr="005C41B5" w:rsidRDefault="00BC416C" w:rsidP="00BC416C">
      <w:pPr>
        <w:overflowPunct w:val="0"/>
        <w:autoSpaceDE w:val="0"/>
        <w:autoSpaceDN w:val="0"/>
        <w:adjustRightInd w:val="0"/>
        <w:ind w:left="851" w:right="567"/>
        <w:jc w:val="both"/>
        <w:textAlignment w:val="baseline"/>
        <w:rPr>
          <w:rFonts w:ascii="Arial" w:hAnsi="Arial" w:cs="Arial"/>
          <w:sz w:val="22"/>
          <w:szCs w:val="22"/>
          <w:lang w:val="es-ES_tradnl"/>
        </w:rPr>
      </w:pPr>
      <w:r w:rsidRPr="005C41B5">
        <w:rPr>
          <w:rFonts w:ascii="Arial" w:hAnsi="Arial" w:cs="Arial"/>
          <w:sz w:val="22"/>
          <w:szCs w:val="22"/>
          <w:lang w:val="es-ES_tradnl"/>
        </w:rPr>
        <w:t xml:space="preserve">PRIMERO: Declarar que la sociedad GRUPO OCEAN S.A. identificada con NIT 900200977-3 </w:t>
      </w:r>
      <w:r w:rsidRPr="005C41B5">
        <w:rPr>
          <w:rFonts w:ascii="Arial" w:hAnsi="Arial" w:cs="Arial"/>
          <w:b/>
          <w:sz w:val="22"/>
          <w:szCs w:val="22"/>
          <w:u w:val="single"/>
          <w:lang w:val="es-ES_tradnl"/>
        </w:rPr>
        <w:t>vulneró las normas de protección al consumidor</w:t>
      </w:r>
      <w:r w:rsidRPr="005C41B5">
        <w:rPr>
          <w:rFonts w:ascii="Arial" w:hAnsi="Arial" w:cs="Arial"/>
          <w:sz w:val="22"/>
          <w:szCs w:val="22"/>
          <w:lang w:val="es-ES_tradnl"/>
        </w:rPr>
        <w:t xml:space="preserve"> relativas al incumplimiento en la efectividad de la garantía</w:t>
      </w:r>
    </w:p>
    <w:p w14:paraId="06402A49" w14:textId="77777777" w:rsidR="00BC416C" w:rsidRPr="005C41B5" w:rsidRDefault="00BC416C" w:rsidP="00BC416C">
      <w:pPr>
        <w:overflowPunct w:val="0"/>
        <w:autoSpaceDE w:val="0"/>
        <w:autoSpaceDN w:val="0"/>
        <w:adjustRightInd w:val="0"/>
        <w:ind w:left="851" w:right="567"/>
        <w:jc w:val="both"/>
        <w:textAlignment w:val="baseline"/>
        <w:rPr>
          <w:rFonts w:ascii="Arial" w:hAnsi="Arial" w:cs="Arial"/>
          <w:lang w:val="es-ES_tradnl"/>
        </w:rPr>
      </w:pPr>
    </w:p>
    <w:p w14:paraId="66A2DEA6" w14:textId="77777777" w:rsidR="00BC416C" w:rsidRPr="005C41B5" w:rsidRDefault="00BC416C" w:rsidP="00BC416C">
      <w:pPr>
        <w:overflowPunct w:val="0"/>
        <w:autoSpaceDE w:val="0"/>
        <w:autoSpaceDN w:val="0"/>
        <w:adjustRightInd w:val="0"/>
        <w:ind w:left="851" w:right="567"/>
        <w:jc w:val="both"/>
        <w:textAlignment w:val="baseline"/>
        <w:rPr>
          <w:rFonts w:ascii="Arial" w:hAnsi="Arial" w:cs="Arial"/>
          <w:sz w:val="22"/>
          <w:szCs w:val="22"/>
          <w:lang w:val="es-ES_tradnl"/>
        </w:rPr>
      </w:pPr>
      <w:r w:rsidRPr="005C41B5">
        <w:rPr>
          <w:rFonts w:ascii="Arial" w:hAnsi="Arial" w:cs="Arial"/>
          <w:sz w:val="22"/>
          <w:szCs w:val="22"/>
          <w:lang w:val="es-ES_tradnl"/>
        </w:rPr>
        <w:t xml:space="preserve">SEGUNDO: Ordenar a la sociedad GRUPO OCEAN S.A. identificada con NIT 900200977-3, para que dentro de los veinte (20) días hábiles siguientes al presente falo, proceda a: </w:t>
      </w:r>
      <w:r w:rsidRPr="005C41B5">
        <w:rPr>
          <w:rFonts w:ascii="Arial" w:hAnsi="Arial" w:cs="Arial"/>
          <w:b/>
          <w:sz w:val="22"/>
          <w:szCs w:val="22"/>
          <w:lang w:val="es-ES_tradnl"/>
        </w:rPr>
        <w:t xml:space="preserve">REEMBOLSAR la suma de $348.000.000 y en </w:t>
      </w:r>
      <w:r w:rsidRPr="005C41B5">
        <w:rPr>
          <w:rFonts w:ascii="Arial" w:hAnsi="Arial" w:cs="Arial"/>
          <w:b/>
          <w:sz w:val="22"/>
          <w:szCs w:val="22"/>
          <w:lang w:val="es-ES_tradnl"/>
        </w:rPr>
        <w:lastRenderedPageBreak/>
        <w:t>consecuencia se dará la terminación del vínculo contractual</w:t>
      </w:r>
      <w:r w:rsidRPr="005C41B5">
        <w:rPr>
          <w:rFonts w:ascii="Arial" w:hAnsi="Arial" w:cs="Arial"/>
          <w:sz w:val="22"/>
          <w:szCs w:val="22"/>
          <w:lang w:val="es-ES_tradnl"/>
        </w:rPr>
        <w:t xml:space="preserve">. […] </w:t>
      </w:r>
      <w:r w:rsidR="007C3C76" w:rsidRPr="005C41B5">
        <w:rPr>
          <w:rFonts w:ascii="Arial" w:hAnsi="Arial" w:cs="Arial"/>
          <w:sz w:val="22"/>
          <w:szCs w:val="22"/>
          <w:lang w:val="es-ES_tradnl"/>
        </w:rPr>
        <w:t>(Resaltado y subrayado de la Sala).</w:t>
      </w:r>
    </w:p>
    <w:p w14:paraId="114485FC" w14:textId="77777777" w:rsidR="00BC416C" w:rsidRPr="005C41B5" w:rsidRDefault="00BC416C" w:rsidP="00BC416C">
      <w:pPr>
        <w:overflowPunct w:val="0"/>
        <w:autoSpaceDE w:val="0"/>
        <w:autoSpaceDN w:val="0"/>
        <w:adjustRightInd w:val="0"/>
        <w:ind w:right="510"/>
        <w:jc w:val="both"/>
        <w:textAlignment w:val="baseline"/>
        <w:rPr>
          <w:rFonts w:ascii="Arial" w:hAnsi="Arial" w:cs="Arial"/>
          <w:lang w:val="es-ES_tradnl"/>
        </w:rPr>
      </w:pPr>
    </w:p>
    <w:p w14:paraId="0CD4DBCF"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9. El 23 de octubre de 2019, el Juzgado Cuarto Penal Municipal de Adolescentes con Función de Garantía</w:t>
      </w:r>
      <w:r w:rsidR="00CB2605" w:rsidRPr="005C41B5">
        <w:rPr>
          <w:rFonts w:ascii="Arial" w:hAnsi="Arial" w:cs="Arial"/>
          <w:lang w:val="es-ES_tradnl"/>
        </w:rPr>
        <w:t>s</w:t>
      </w:r>
      <w:r w:rsidRPr="005C41B5">
        <w:rPr>
          <w:rFonts w:ascii="Arial" w:hAnsi="Arial" w:cs="Arial"/>
          <w:lang w:val="es-ES_tradnl"/>
        </w:rPr>
        <w:t xml:space="preserve"> de Cartagena requirió nuevamente a la Superinte</w:t>
      </w:r>
      <w:r w:rsidR="00DD3AAC" w:rsidRPr="005C41B5">
        <w:rPr>
          <w:rFonts w:ascii="Arial" w:hAnsi="Arial" w:cs="Arial"/>
          <w:lang w:val="es-ES_tradnl"/>
        </w:rPr>
        <w:t>ndencia de Industria y Comercio</w:t>
      </w:r>
      <w:r w:rsidRPr="005C41B5">
        <w:rPr>
          <w:rFonts w:ascii="Arial" w:hAnsi="Arial" w:cs="Arial"/>
          <w:lang w:val="es-ES_tradnl"/>
        </w:rPr>
        <w:t xml:space="preserve"> por considerar que</w:t>
      </w:r>
      <w:r w:rsidR="00925750" w:rsidRPr="005C41B5">
        <w:rPr>
          <w:rFonts w:ascii="Arial" w:hAnsi="Arial" w:cs="Arial"/>
          <w:lang w:val="es-ES_tradnl"/>
        </w:rPr>
        <w:t>,</w:t>
      </w:r>
      <w:r w:rsidR="00B72578">
        <w:rPr>
          <w:rFonts w:ascii="Arial" w:hAnsi="Arial" w:cs="Arial"/>
          <w:lang w:val="es-ES_tradnl"/>
        </w:rPr>
        <w:t xml:space="preserve"> a través del Auto núm</w:t>
      </w:r>
      <w:r w:rsidRPr="005C41B5">
        <w:rPr>
          <w:rFonts w:ascii="Arial" w:hAnsi="Arial" w:cs="Arial"/>
          <w:lang w:val="es-ES_tradnl"/>
        </w:rPr>
        <w:t>. 107732 del 21 de octubre de 2019</w:t>
      </w:r>
      <w:r w:rsidR="00925750" w:rsidRPr="005C41B5">
        <w:rPr>
          <w:rFonts w:ascii="Arial" w:hAnsi="Arial" w:cs="Arial"/>
          <w:lang w:val="es-ES_tradnl"/>
        </w:rPr>
        <w:t>,</w:t>
      </w:r>
      <w:r w:rsidRPr="005C41B5">
        <w:rPr>
          <w:rFonts w:ascii="Arial" w:hAnsi="Arial" w:cs="Arial"/>
          <w:lang w:val="es-ES_tradnl"/>
        </w:rPr>
        <w:t xml:space="preserve"> no se atend</w:t>
      </w:r>
      <w:r w:rsidR="00CF5A14" w:rsidRPr="005C41B5">
        <w:rPr>
          <w:rFonts w:ascii="Arial" w:hAnsi="Arial" w:cs="Arial"/>
          <w:lang w:val="es-ES_tradnl"/>
        </w:rPr>
        <w:t>ió</w:t>
      </w:r>
      <w:r w:rsidRPr="005C41B5">
        <w:rPr>
          <w:rFonts w:ascii="Arial" w:hAnsi="Arial" w:cs="Arial"/>
          <w:lang w:val="es-ES_tradnl"/>
        </w:rPr>
        <w:t xml:space="preserve"> la petición del señor Herbert Giovanni Álvarez C</w:t>
      </w:r>
      <w:r w:rsidR="00CB2605" w:rsidRPr="005C41B5">
        <w:rPr>
          <w:rFonts w:ascii="Arial" w:hAnsi="Arial" w:cs="Arial"/>
          <w:lang w:val="es-ES_tradnl"/>
        </w:rPr>
        <w:t>ruz</w:t>
      </w:r>
      <w:r w:rsidR="00F55D4A" w:rsidRPr="005C41B5">
        <w:rPr>
          <w:rFonts w:ascii="Arial" w:hAnsi="Arial" w:cs="Arial"/>
          <w:lang w:val="es-ES_tradnl"/>
        </w:rPr>
        <w:t>. En conse</w:t>
      </w:r>
      <w:r w:rsidR="00AD2FB2" w:rsidRPr="005C41B5">
        <w:rPr>
          <w:rFonts w:ascii="Arial" w:hAnsi="Arial" w:cs="Arial"/>
          <w:lang w:val="es-ES_tradnl"/>
        </w:rPr>
        <w:t>cuencia</w:t>
      </w:r>
      <w:r w:rsidRPr="005C41B5">
        <w:rPr>
          <w:rFonts w:ascii="Arial" w:hAnsi="Arial" w:cs="Arial"/>
          <w:lang w:val="es-ES_tradnl"/>
        </w:rPr>
        <w:t>, le indicó que debía promover el respectivo conflicto de competencia</w:t>
      </w:r>
      <w:r w:rsidR="00CB2605" w:rsidRPr="005C41B5">
        <w:rPr>
          <w:rFonts w:ascii="Arial" w:hAnsi="Arial" w:cs="Arial"/>
          <w:lang w:val="es-ES_tradnl"/>
        </w:rPr>
        <w:t>s</w:t>
      </w:r>
      <w:r w:rsidRPr="005C41B5">
        <w:rPr>
          <w:rFonts w:ascii="Arial" w:hAnsi="Arial" w:cs="Arial"/>
          <w:lang w:val="es-ES_tradnl"/>
        </w:rPr>
        <w:t>, tal y como se le indicó en la parte resolutiva de la sentencia de tutela.</w:t>
      </w:r>
    </w:p>
    <w:p w14:paraId="5D013DB5"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p>
    <w:p w14:paraId="13A93AB9"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10. El 24 de octubre de 2019,</w:t>
      </w:r>
      <w:r w:rsidR="00AD2FB2" w:rsidRPr="005C41B5">
        <w:rPr>
          <w:rFonts w:ascii="Arial" w:hAnsi="Arial" w:cs="Arial"/>
          <w:lang w:val="es-ES_tradnl"/>
        </w:rPr>
        <w:t xml:space="preserve"> </w:t>
      </w:r>
      <w:r w:rsidRPr="005C41B5">
        <w:rPr>
          <w:rFonts w:ascii="Arial" w:hAnsi="Arial" w:cs="Arial"/>
          <w:lang w:val="es-ES_tradnl"/>
        </w:rPr>
        <w:t>la Superintendencia de Industria y Comercio</w:t>
      </w:r>
      <w:r w:rsidR="00AD2FB2" w:rsidRPr="005C41B5">
        <w:rPr>
          <w:rFonts w:ascii="Arial" w:hAnsi="Arial" w:cs="Arial"/>
          <w:lang w:val="es-ES_tradnl"/>
        </w:rPr>
        <w:t>, en atención al fallo de tutela proferido por el Juzgado Cuarto Municipal para Adolescentes con Funciones de Control de Garantía</w:t>
      </w:r>
      <w:r w:rsidR="00FB17CF" w:rsidRPr="005C41B5">
        <w:rPr>
          <w:rFonts w:ascii="Arial" w:hAnsi="Arial" w:cs="Arial"/>
          <w:lang w:val="es-ES_tradnl"/>
        </w:rPr>
        <w:t>s</w:t>
      </w:r>
      <w:r w:rsidR="00AD2FB2" w:rsidRPr="005C41B5">
        <w:rPr>
          <w:rFonts w:ascii="Arial" w:hAnsi="Arial" w:cs="Arial"/>
          <w:lang w:val="es-ES_tradnl"/>
        </w:rPr>
        <w:t xml:space="preserve"> de Cartagena,</w:t>
      </w:r>
      <w:r w:rsidRPr="005C41B5">
        <w:rPr>
          <w:rFonts w:ascii="Arial" w:hAnsi="Arial" w:cs="Arial"/>
          <w:lang w:val="es-ES_tradnl"/>
        </w:rPr>
        <w:t xml:space="preserve"> solicitó ante la Sala de Consulta y Servicio Civil del Consejo de Estado dirimir </w:t>
      </w:r>
      <w:r w:rsidR="00AD2FB2" w:rsidRPr="005C41B5">
        <w:rPr>
          <w:rFonts w:ascii="Arial" w:hAnsi="Arial" w:cs="Arial"/>
          <w:lang w:val="es-ES_tradnl"/>
        </w:rPr>
        <w:t xml:space="preserve">el </w:t>
      </w:r>
      <w:r w:rsidRPr="005C41B5">
        <w:rPr>
          <w:rFonts w:ascii="Arial" w:hAnsi="Arial" w:cs="Arial"/>
          <w:lang w:val="es-ES_tradnl"/>
        </w:rPr>
        <w:t>conflicto de competencias administrativa</w:t>
      </w:r>
      <w:r w:rsidR="00AD2FB2" w:rsidRPr="005C41B5">
        <w:rPr>
          <w:rFonts w:ascii="Arial" w:hAnsi="Arial" w:cs="Arial"/>
          <w:lang w:val="es-ES_tradnl"/>
        </w:rPr>
        <w:t xml:space="preserve">s entre </w:t>
      </w:r>
      <w:r w:rsidRPr="005C41B5">
        <w:rPr>
          <w:rFonts w:ascii="Arial" w:hAnsi="Arial" w:cs="Arial"/>
          <w:lang w:val="es-ES_tradnl"/>
        </w:rPr>
        <w:t>la Alcaldía</w:t>
      </w:r>
      <w:r w:rsidR="00390FED" w:rsidRPr="005C41B5">
        <w:rPr>
          <w:rFonts w:ascii="Arial" w:hAnsi="Arial" w:cs="Arial"/>
          <w:lang w:val="es-ES_tradnl"/>
        </w:rPr>
        <w:t xml:space="preserve"> </w:t>
      </w:r>
      <w:r w:rsidR="000E11C1" w:rsidRPr="005C41B5">
        <w:rPr>
          <w:rFonts w:ascii="Arial" w:hAnsi="Arial" w:cs="Arial"/>
          <w:lang w:val="es-ES_tradnl"/>
        </w:rPr>
        <w:t>Distrital</w:t>
      </w:r>
      <w:r w:rsidRPr="005C41B5">
        <w:rPr>
          <w:rFonts w:ascii="Arial" w:hAnsi="Arial" w:cs="Arial"/>
          <w:lang w:val="es-ES_tradnl"/>
        </w:rPr>
        <w:t xml:space="preserve"> de Cartagena </w:t>
      </w:r>
      <w:r w:rsidR="00AD2FB2" w:rsidRPr="005C41B5">
        <w:rPr>
          <w:rFonts w:ascii="Arial" w:hAnsi="Arial" w:cs="Arial"/>
          <w:lang w:val="es-ES_tradnl"/>
        </w:rPr>
        <w:t>(</w:t>
      </w:r>
      <w:r w:rsidRPr="005C41B5">
        <w:rPr>
          <w:rFonts w:ascii="Arial" w:hAnsi="Arial" w:cs="Arial"/>
          <w:lang w:val="es-ES_tradnl"/>
        </w:rPr>
        <w:t>Sec</w:t>
      </w:r>
      <w:r w:rsidR="00DD3AAC" w:rsidRPr="005C41B5">
        <w:rPr>
          <w:rFonts w:ascii="Arial" w:hAnsi="Arial" w:cs="Arial"/>
          <w:lang w:val="es-ES_tradnl"/>
        </w:rPr>
        <w:t>retaría de Planeación</w:t>
      </w:r>
      <w:r w:rsidR="00AD2FB2" w:rsidRPr="005C41B5">
        <w:rPr>
          <w:rFonts w:ascii="Arial" w:hAnsi="Arial" w:cs="Arial"/>
          <w:lang w:val="es-ES_tradnl"/>
        </w:rPr>
        <w:t>)</w:t>
      </w:r>
      <w:r w:rsidRPr="005C41B5">
        <w:rPr>
          <w:rFonts w:ascii="Arial" w:hAnsi="Arial" w:cs="Arial"/>
          <w:lang w:val="es-ES_tradnl"/>
        </w:rPr>
        <w:t>, la Superintendencia de Sociedades y la Superinte</w:t>
      </w:r>
      <w:r w:rsidR="00AD2FB2" w:rsidRPr="005C41B5">
        <w:rPr>
          <w:rFonts w:ascii="Arial" w:hAnsi="Arial" w:cs="Arial"/>
          <w:lang w:val="es-ES_tradnl"/>
        </w:rPr>
        <w:t>ndencia de Industria y Comercio</w:t>
      </w:r>
      <w:r w:rsidRPr="005C41B5">
        <w:rPr>
          <w:rFonts w:ascii="Arial" w:hAnsi="Arial" w:cs="Arial"/>
          <w:lang w:val="es-ES_tradnl"/>
        </w:rPr>
        <w:t>.</w:t>
      </w:r>
    </w:p>
    <w:p w14:paraId="5E3E893F" w14:textId="77777777" w:rsidR="00E5549E" w:rsidRPr="005C41B5" w:rsidRDefault="00E5549E" w:rsidP="00BC416C">
      <w:pPr>
        <w:overflowPunct w:val="0"/>
        <w:autoSpaceDE w:val="0"/>
        <w:autoSpaceDN w:val="0"/>
        <w:adjustRightInd w:val="0"/>
        <w:jc w:val="both"/>
        <w:textAlignment w:val="baseline"/>
        <w:rPr>
          <w:rFonts w:ascii="Arial" w:hAnsi="Arial" w:cs="Arial"/>
          <w:lang w:val="es-ES_tradnl"/>
        </w:rPr>
      </w:pPr>
    </w:p>
    <w:p w14:paraId="20241F03" w14:textId="77777777" w:rsidR="00BC416C" w:rsidRPr="005C41B5" w:rsidRDefault="00A85C0A"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La S</w:t>
      </w:r>
      <w:r w:rsidR="00FB17CF" w:rsidRPr="005C41B5">
        <w:rPr>
          <w:rFonts w:ascii="Arial" w:hAnsi="Arial" w:cs="Arial"/>
          <w:lang w:val="es-ES_tradnl"/>
        </w:rPr>
        <w:t xml:space="preserve">uperintendencia </w:t>
      </w:r>
      <w:r w:rsidR="00CF5A14" w:rsidRPr="005C41B5">
        <w:rPr>
          <w:rFonts w:ascii="Arial" w:hAnsi="Arial" w:cs="Arial"/>
          <w:lang w:val="es-ES_tradnl"/>
        </w:rPr>
        <w:t xml:space="preserve">de Industria y Comercio </w:t>
      </w:r>
      <w:r w:rsidR="00BC416C" w:rsidRPr="005C41B5">
        <w:rPr>
          <w:rFonts w:ascii="Arial" w:hAnsi="Arial" w:cs="Arial"/>
          <w:lang w:val="es-ES_tradnl"/>
        </w:rPr>
        <w:t>manifestó que la petición que le fue trasladada por la Alcaldía</w:t>
      </w:r>
      <w:r w:rsidR="000E11C1" w:rsidRPr="005C41B5">
        <w:rPr>
          <w:rFonts w:ascii="Arial" w:hAnsi="Arial" w:cs="Arial"/>
          <w:lang w:val="es-ES_tradnl"/>
        </w:rPr>
        <w:t xml:space="preserve"> Distrital</w:t>
      </w:r>
      <w:r w:rsidR="00BC416C" w:rsidRPr="005C41B5">
        <w:rPr>
          <w:rFonts w:ascii="Arial" w:hAnsi="Arial" w:cs="Arial"/>
          <w:lang w:val="es-ES_tradnl"/>
        </w:rPr>
        <w:t xml:space="preserve"> de Cartagena </w:t>
      </w:r>
      <w:r w:rsidR="00925750" w:rsidRPr="005C41B5">
        <w:rPr>
          <w:rFonts w:ascii="Arial" w:hAnsi="Arial" w:cs="Arial"/>
          <w:lang w:val="es-ES_tradnl"/>
        </w:rPr>
        <w:t>estaba</w:t>
      </w:r>
      <w:r w:rsidR="00472F92" w:rsidRPr="005C41B5">
        <w:rPr>
          <w:rFonts w:ascii="Arial" w:hAnsi="Arial" w:cs="Arial"/>
          <w:lang w:val="es-ES_tradnl"/>
        </w:rPr>
        <w:t xml:space="preserve"> encaminada </w:t>
      </w:r>
      <w:r w:rsidR="00BC416C" w:rsidRPr="005C41B5">
        <w:rPr>
          <w:rFonts w:ascii="Arial" w:hAnsi="Arial" w:cs="Arial"/>
          <w:lang w:val="es-ES_tradnl"/>
        </w:rPr>
        <w:t xml:space="preserve">a </w:t>
      </w:r>
      <w:r w:rsidR="00925750" w:rsidRPr="005C41B5">
        <w:rPr>
          <w:rFonts w:ascii="Arial" w:hAnsi="Arial" w:cs="Arial"/>
          <w:lang w:val="es-ES_tradnl"/>
        </w:rPr>
        <w:t>que se ordenara</w:t>
      </w:r>
      <w:r w:rsidR="00344315" w:rsidRPr="005C41B5">
        <w:rPr>
          <w:rFonts w:ascii="Arial" w:hAnsi="Arial" w:cs="Arial"/>
          <w:lang w:val="es-ES_tradnl"/>
        </w:rPr>
        <w:t xml:space="preserve"> </w:t>
      </w:r>
      <w:r w:rsidR="00BC416C" w:rsidRPr="005C41B5">
        <w:rPr>
          <w:rFonts w:ascii="Arial" w:hAnsi="Arial" w:cs="Arial"/>
          <w:lang w:val="es-ES_tradnl"/>
        </w:rPr>
        <w:t>la toma de posesión de los negocios, bienes, haberes del proyecto Cartagena OCEAN TOWER del Grupo Societario OCEAN S.A., función que no es de su competencia</w:t>
      </w:r>
      <w:r w:rsidR="00925750" w:rsidRPr="005C41B5">
        <w:rPr>
          <w:rFonts w:ascii="Arial" w:hAnsi="Arial" w:cs="Arial"/>
          <w:lang w:val="es-ES_tradnl"/>
        </w:rPr>
        <w:t>,</w:t>
      </w:r>
      <w:r w:rsidR="00BC416C" w:rsidRPr="005C41B5">
        <w:rPr>
          <w:rFonts w:ascii="Arial" w:hAnsi="Arial" w:cs="Arial"/>
          <w:lang w:val="es-ES_tradnl"/>
        </w:rPr>
        <w:t xml:space="preserve"> por cuanto excede las asignadas en el artículo 116 de la Constitución Política en concordancia con el artículo 56 de la Ley 1480 de 2011 y el artículo 24 del Código General del Proceso (folios 1 a 4).</w:t>
      </w:r>
    </w:p>
    <w:p w14:paraId="24C689DD"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p>
    <w:p w14:paraId="6FA3999B"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 xml:space="preserve">11. Es importante señalar que obra en el expediente oficio </w:t>
      </w:r>
      <w:r w:rsidR="002006AC" w:rsidRPr="005C41B5">
        <w:rPr>
          <w:rFonts w:ascii="Arial" w:hAnsi="Arial" w:cs="Arial"/>
          <w:lang w:val="es-ES_tradnl"/>
        </w:rPr>
        <w:t xml:space="preserve">de fecha 12 de diciembre de 2018 con radicado 2018-01-542965 </w:t>
      </w:r>
      <w:r w:rsidRPr="005C41B5">
        <w:rPr>
          <w:rFonts w:ascii="Arial" w:hAnsi="Arial" w:cs="Arial"/>
          <w:lang w:val="es-ES_tradnl"/>
        </w:rPr>
        <w:t xml:space="preserve">de la Superintendencia de Sociedades </w:t>
      </w:r>
      <w:r w:rsidR="001719D1" w:rsidRPr="005C41B5">
        <w:rPr>
          <w:rFonts w:ascii="Arial" w:hAnsi="Arial" w:cs="Arial"/>
          <w:lang w:val="es-ES_tradnl"/>
        </w:rPr>
        <w:t xml:space="preserve">al señor Herbert Giovanni Álvarez Cruz, </w:t>
      </w:r>
      <w:r w:rsidR="002006AC" w:rsidRPr="005C41B5">
        <w:rPr>
          <w:rFonts w:ascii="Arial" w:hAnsi="Arial" w:cs="Arial"/>
          <w:lang w:val="es-ES_tradnl"/>
        </w:rPr>
        <w:t xml:space="preserve">a través del cual le indicó </w:t>
      </w:r>
      <w:r w:rsidR="00CF5A14" w:rsidRPr="005C41B5">
        <w:rPr>
          <w:rFonts w:ascii="Arial" w:hAnsi="Arial" w:cs="Arial"/>
          <w:lang w:val="es-ES_tradnl"/>
        </w:rPr>
        <w:t>l</w:t>
      </w:r>
      <w:r w:rsidR="002006AC" w:rsidRPr="005C41B5">
        <w:rPr>
          <w:rFonts w:ascii="Arial" w:hAnsi="Arial" w:cs="Arial"/>
          <w:lang w:val="es-ES_tradnl"/>
        </w:rPr>
        <w:t>o</w:t>
      </w:r>
      <w:r w:rsidR="00CF5A14" w:rsidRPr="005C41B5">
        <w:rPr>
          <w:rFonts w:ascii="Arial" w:hAnsi="Arial" w:cs="Arial"/>
          <w:lang w:val="es-ES_tradnl"/>
        </w:rPr>
        <w:t xml:space="preserve"> </w:t>
      </w:r>
      <w:r w:rsidR="002006AC" w:rsidRPr="005C41B5">
        <w:rPr>
          <w:rFonts w:ascii="Arial" w:hAnsi="Arial" w:cs="Arial"/>
          <w:lang w:val="es-ES_tradnl"/>
        </w:rPr>
        <w:t>siguiente</w:t>
      </w:r>
      <w:r w:rsidR="00CF5A14" w:rsidRPr="005C41B5">
        <w:rPr>
          <w:rFonts w:ascii="Arial" w:hAnsi="Arial" w:cs="Arial"/>
          <w:lang w:val="es-ES_tradnl"/>
        </w:rPr>
        <w:t xml:space="preserve">: </w:t>
      </w:r>
      <w:r w:rsidRPr="005C41B5">
        <w:rPr>
          <w:rFonts w:ascii="Arial" w:hAnsi="Arial" w:cs="Arial"/>
          <w:lang w:val="es-ES_tradnl"/>
        </w:rPr>
        <w:t xml:space="preserve"> </w:t>
      </w:r>
    </w:p>
    <w:p w14:paraId="7248C398" w14:textId="77777777" w:rsidR="00BC416C" w:rsidRPr="005C41B5" w:rsidRDefault="00BC416C" w:rsidP="00BC416C">
      <w:pPr>
        <w:overflowPunct w:val="0"/>
        <w:autoSpaceDE w:val="0"/>
        <w:autoSpaceDN w:val="0"/>
        <w:adjustRightInd w:val="0"/>
        <w:jc w:val="both"/>
        <w:textAlignment w:val="baseline"/>
        <w:rPr>
          <w:rFonts w:ascii="Arial" w:hAnsi="Arial" w:cs="Arial"/>
          <w:lang w:val="es-ES_tradnl"/>
        </w:rPr>
      </w:pPr>
    </w:p>
    <w:p w14:paraId="6C849AD2" w14:textId="77777777" w:rsidR="00906550" w:rsidRPr="005C41B5" w:rsidRDefault="00BC416C" w:rsidP="001C6D05">
      <w:pPr>
        <w:overflowPunct w:val="0"/>
        <w:autoSpaceDE w:val="0"/>
        <w:autoSpaceDN w:val="0"/>
        <w:adjustRightInd w:val="0"/>
        <w:ind w:left="851" w:right="567"/>
        <w:jc w:val="both"/>
        <w:textAlignment w:val="baseline"/>
        <w:rPr>
          <w:rFonts w:ascii="Arial" w:hAnsi="Arial" w:cs="Arial"/>
          <w:sz w:val="22"/>
          <w:szCs w:val="22"/>
          <w:lang w:val="es-ES_tradnl"/>
        </w:rPr>
      </w:pPr>
      <w:r w:rsidRPr="005C41B5">
        <w:rPr>
          <w:rFonts w:ascii="Arial" w:hAnsi="Arial" w:cs="Arial"/>
          <w:sz w:val="22"/>
          <w:szCs w:val="22"/>
          <w:lang w:val="es-ES_tradnl"/>
        </w:rPr>
        <w:t xml:space="preserve">[…] Por lo anterior, y de acuerdo con lo expuesto por el señor Herbert Giovanni Álvarez Cruz, </w:t>
      </w:r>
      <w:r w:rsidRPr="005C41B5">
        <w:rPr>
          <w:rFonts w:ascii="Arial" w:hAnsi="Arial" w:cs="Arial"/>
          <w:b/>
          <w:sz w:val="22"/>
          <w:szCs w:val="22"/>
          <w:u w:val="single"/>
          <w:lang w:val="es-ES_tradnl"/>
        </w:rPr>
        <w:t>los asuntos relacionados con la construcción y entrega de bienes inmuebles tipo casas, apartamentos</w:t>
      </w:r>
      <w:r w:rsidRPr="005C41B5">
        <w:rPr>
          <w:rFonts w:ascii="Arial" w:hAnsi="Arial" w:cs="Arial"/>
          <w:sz w:val="22"/>
          <w:szCs w:val="22"/>
          <w:lang w:val="es-ES_tradnl"/>
        </w:rPr>
        <w:t xml:space="preserve">, </w:t>
      </w:r>
      <w:r w:rsidRPr="005C41B5">
        <w:rPr>
          <w:rFonts w:ascii="Arial" w:hAnsi="Arial" w:cs="Arial"/>
          <w:b/>
          <w:sz w:val="22"/>
          <w:szCs w:val="22"/>
          <w:u w:val="single"/>
          <w:lang w:val="es-ES_tradnl"/>
        </w:rPr>
        <w:t>debe ser supervisada por la Alcaldía, en este caso del Distrito Especial de Cartagena de Indias y en ese sentido esta Superintendencia carece de competencia para pronunciarse sobre el incumplimiento de las obras de construcción</w:t>
      </w:r>
      <w:r w:rsidRPr="005C41B5">
        <w:rPr>
          <w:rFonts w:ascii="Arial" w:hAnsi="Arial" w:cs="Arial"/>
          <w:sz w:val="22"/>
          <w:szCs w:val="22"/>
          <w:lang w:val="es-ES_tradnl"/>
        </w:rPr>
        <w:t xml:space="preserve"> (folios 12 a 15). (Resaltado y subrayado de la Sala).</w:t>
      </w:r>
    </w:p>
    <w:p w14:paraId="36346D31" w14:textId="77777777" w:rsidR="00DA585C" w:rsidRPr="005C41B5" w:rsidRDefault="00DA585C" w:rsidP="001C6D05">
      <w:pPr>
        <w:overflowPunct w:val="0"/>
        <w:autoSpaceDE w:val="0"/>
        <w:autoSpaceDN w:val="0"/>
        <w:adjustRightInd w:val="0"/>
        <w:ind w:left="851" w:right="567"/>
        <w:jc w:val="both"/>
        <w:textAlignment w:val="baseline"/>
        <w:rPr>
          <w:rFonts w:ascii="Arial" w:hAnsi="Arial" w:cs="Arial"/>
          <w:vanish/>
          <w:spacing w:val="-3"/>
          <w:sz w:val="28"/>
          <w:szCs w:val="28"/>
        </w:rPr>
      </w:pPr>
    </w:p>
    <w:p w14:paraId="144DB0DE" w14:textId="77777777" w:rsidR="000B324C" w:rsidRPr="005C41B5" w:rsidRDefault="000B324C" w:rsidP="00154DF2">
      <w:pPr>
        <w:pStyle w:val="NormalWeb"/>
        <w:tabs>
          <w:tab w:val="left" w:pos="-720"/>
          <w:tab w:val="left" w:pos="2694"/>
        </w:tabs>
        <w:suppressAutoHyphens/>
        <w:spacing w:before="0" w:beforeAutospacing="0" w:after="0" w:afterAutospacing="0"/>
        <w:rPr>
          <w:rFonts w:ascii="Arial" w:eastAsia="Times New Roman" w:hAnsi="Arial" w:cs="Arial"/>
          <w:vanish/>
          <w:spacing w:val="-3"/>
        </w:rPr>
      </w:pPr>
    </w:p>
    <w:p w14:paraId="0386F3BE" w14:textId="77777777" w:rsidR="00D8496B" w:rsidRPr="005C41B5" w:rsidRDefault="00D8496B" w:rsidP="00154DF2">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8"/>
          <w:szCs w:val="28"/>
          <w:lang w:val="es-ES_tradnl" w:eastAsia="es-ES"/>
        </w:rPr>
      </w:pPr>
    </w:p>
    <w:p w14:paraId="6B417140" w14:textId="77777777" w:rsidR="00900B37" w:rsidRPr="005C41B5" w:rsidRDefault="00900B37" w:rsidP="00154DF2">
      <w:pPr>
        <w:jc w:val="center"/>
        <w:rPr>
          <w:rFonts w:ascii="Arial" w:eastAsia="Calibri" w:hAnsi="Arial" w:cs="Arial"/>
          <w:b/>
          <w:color w:val="000000"/>
          <w:lang w:eastAsia="en-US"/>
        </w:rPr>
      </w:pPr>
      <w:r w:rsidRPr="005C41B5">
        <w:rPr>
          <w:rFonts w:ascii="Arial" w:eastAsia="Calibri" w:hAnsi="Arial" w:cs="Arial"/>
          <w:b/>
          <w:color w:val="000000"/>
          <w:lang w:eastAsia="en-US"/>
        </w:rPr>
        <w:t>II. ACTUACIÓN PROCESAL</w:t>
      </w:r>
    </w:p>
    <w:p w14:paraId="48A28B0D" w14:textId="77777777" w:rsidR="00900B37" w:rsidRPr="005C41B5" w:rsidRDefault="00900B37" w:rsidP="00154DF2">
      <w:pPr>
        <w:rPr>
          <w:rFonts w:ascii="Arial" w:eastAsia="Calibri" w:hAnsi="Arial" w:cs="Arial"/>
          <w:b/>
          <w:color w:val="000000"/>
          <w:sz w:val="28"/>
          <w:szCs w:val="28"/>
          <w:lang w:eastAsia="en-US"/>
        </w:rPr>
      </w:pPr>
    </w:p>
    <w:p w14:paraId="1EBD53A8" w14:textId="77777777" w:rsidR="0041196A" w:rsidRPr="005C41B5" w:rsidRDefault="00664AC3" w:rsidP="0064210C">
      <w:pPr>
        <w:jc w:val="both"/>
        <w:rPr>
          <w:rFonts w:eastAsia="Calibri" w:cs="Arial"/>
          <w:color w:val="000000"/>
          <w:lang w:eastAsia="en-US"/>
        </w:rPr>
      </w:pPr>
      <w:r w:rsidRPr="005C41B5">
        <w:rPr>
          <w:rFonts w:ascii="Arial" w:eastAsia="Calibri" w:hAnsi="Arial" w:cs="Arial"/>
          <w:color w:val="000000"/>
          <w:lang w:eastAsia="en-US"/>
        </w:rPr>
        <w:t xml:space="preserve">1. </w:t>
      </w:r>
      <w:r w:rsidR="00900B37" w:rsidRPr="005C41B5">
        <w:rPr>
          <w:rFonts w:ascii="Arial" w:eastAsia="Calibri" w:hAnsi="Arial" w:cs="Arial"/>
          <w:color w:val="000000"/>
          <w:lang w:eastAsia="en-US"/>
        </w:rPr>
        <w:t>De conformidad con lo dispue</w:t>
      </w:r>
      <w:r w:rsidR="00032364" w:rsidRPr="005C41B5">
        <w:rPr>
          <w:rFonts w:ascii="Arial" w:eastAsia="Calibri" w:hAnsi="Arial" w:cs="Arial"/>
          <w:color w:val="000000"/>
          <w:lang w:eastAsia="en-US"/>
        </w:rPr>
        <w:t xml:space="preserve">sto en el artículo 39 del CPACA, la Secretaría de la Sala </w:t>
      </w:r>
      <w:r w:rsidR="00900B37" w:rsidRPr="005C41B5">
        <w:rPr>
          <w:rFonts w:ascii="Arial" w:eastAsia="Calibri" w:hAnsi="Arial" w:cs="Arial"/>
          <w:color w:val="000000"/>
          <w:lang w:eastAsia="en-US"/>
        </w:rPr>
        <w:t xml:space="preserve">fijó edicto </w:t>
      </w:r>
      <w:r w:rsidR="00032364" w:rsidRPr="005C41B5">
        <w:rPr>
          <w:rFonts w:ascii="Arial" w:eastAsia="Calibri" w:hAnsi="Arial" w:cs="Arial"/>
          <w:color w:val="000000"/>
          <w:lang w:eastAsia="en-US"/>
        </w:rPr>
        <w:t>p</w:t>
      </w:r>
      <w:r w:rsidR="00900B37" w:rsidRPr="005C41B5">
        <w:rPr>
          <w:rFonts w:ascii="Arial" w:eastAsia="Calibri" w:hAnsi="Arial" w:cs="Arial"/>
          <w:color w:val="000000"/>
          <w:lang w:eastAsia="en-US"/>
        </w:rPr>
        <w:t>or el término de cinco (5) días, con el fin de que las autoridades involucradas y los terceros interesados presentaran sus alegatos</w:t>
      </w:r>
      <w:r w:rsidR="0064210C" w:rsidRPr="005C41B5">
        <w:rPr>
          <w:rFonts w:ascii="Arial" w:eastAsia="Calibri" w:hAnsi="Arial" w:cs="Arial"/>
          <w:color w:val="000000"/>
          <w:lang w:eastAsia="en-US"/>
        </w:rPr>
        <w:t xml:space="preserve">. </w:t>
      </w:r>
      <w:r w:rsidR="00DE0A52" w:rsidRPr="005C41B5">
        <w:rPr>
          <w:rFonts w:ascii="Arial" w:eastAsia="Calibri" w:hAnsi="Arial" w:cs="Arial"/>
          <w:color w:val="000000"/>
          <w:lang w:eastAsia="en-US"/>
        </w:rPr>
        <w:t>El edicto fue fijado el 7</w:t>
      </w:r>
      <w:r w:rsidR="0041196A" w:rsidRPr="005C41B5">
        <w:rPr>
          <w:rFonts w:ascii="Arial" w:eastAsia="Calibri" w:hAnsi="Arial" w:cs="Arial"/>
          <w:color w:val="000000"/>
          <w:lang w:eastAsia="en-US"/>
        </w:rPr>
        <w:t xml:space="preserve"> de </w:t>
      </w:r>
      <w:r w:rsidR="00DE0A52" w:rsidRPr="005C41B5">
        <w:rPr>
          <w:rFonts w:ascii="Arial" w:eastAsia="Calibri" w:hAnsi="Arial" w:cs="Arial"/>
          <w:color w:val="000000"/>
          <w:lang w:eastAsia="en-US"/>
        </w:rPr>
        <w:t>noviembre</w:t>
      </w:r>
      <w:r w:rsidR="0041196A" w:rsidRPr="005C41B5">
        <w:rPr>
          <w:rFonts w:ascii="Arial" w:eastAsia="Calibri" w:hAnsi="Arial" w:cs="Arial"/>
          <w:color w:val="000000"/>
          <w:lang w:eastAsia="en-US"/>
        </w:rPr>
        <w:t xml:space="preserve"> de 2019 y desfijado el </w:t>
      </w:r>
      <w:r w:rsidR="00E00F51" w:rsidRPr="005C41B5">
        <w:rPr>
          <w:rFonts w:ascii="Arial" w:eastAsia="Calibri" w:hAnsi="Arial" w:cs="Arial"/>
          <w:color w:val="000000"/>
          <w:lang w:eastAsia="en-US"/>
        </w:rPr>
        <w:t>1</w:t>
      </w:r>
      <w:r w:rsidR="00DE0A52" w:rsidRPr="005C41B5">
        <w:rPr>
          <w:rFonts w:ascii="Arial" w:eastAsia="Calibri" w:hAnsi="Arial" w:cs="Arial"/>
          <w:color w:val="000000"/>
          <w:lang w:eastAsia="en-US"/>
        </w:rPr>
        <w:t>4</w:t>
      </w:r>
      <w:r w:rsidR="0041196A" w:rsidRPr="005C41B5">
        <w:rPr>
          <w:rFonts w:ascii="Arial" w:eastAsia="Calibri" w:hAnsi="Arial" w:cs="Arial"/>
          <w:color w:val="000000"/>
          <w:lang w:eastAsia="en-US"/>
        </w:rPr>
        <w:t xml:space="preserve"> del mismo mes y año (folio </w:t>
      </w:r>
      <w:r w:rsidR="00DE0A52" w:rsidRPr="005C41B5">
        <w:rPr>
          <w:rFonts w:ascii="Arial" w:eastAsia="Calibri" w:hAnsi="Arial" w:cs="Arial"/>
          <w:color w:val="000000"/>
          <w:lang w:eastAsia="en-US"/>
        </w:rPr>
        <w:t>29</w:t>
      </w:r>
      <w:r w:rsidR="0041196A" w:rsidRPr="005C41B5">
        <w:rPr>
          <w:rFonts w:ascii="Arial" w:eastAsia="Calibri" w:hAnsi="Arial" w:cs="Arial"/>
          <w:color w:val="000000"/>
          <w:lang w:eastAsia="en-US"/>
        </w:rPr>
        <w:t>).</w:t>
      </w:r>
    </w:p>
    <w:p w14:paraId="603F1704" w14:textId="77777777" w:rsidR="00B9771B" w:rsidRPr="005C41B5" w:rsidRDefault="00B9771B" w:rsidP="00FD78CA">
      <w:pPr>
        <w:pStyle w:val="Textoindependiente"/>
        <w:spacing w:line="240" w:lineRule="auto"/>
        <w:ind w:right="51"/>
        <w:rPr>
          <w:rFonts w:eastAsia="Calibri" w:cs="Arial"/>
          <w:color w:val="000000"/>
          <w:szCs w:val="28"/>
          <w:lang w:eastAsia="en-US"/>
        </w:rPr>
      </w:pPr>
    </w:p>
    <w:p w14:paraId="6F62DD20" w14:textId="77777777" w:rsidR="00FD78CA" w:rsidRPr="005C41B5" w:rsidRDefault="0064210C" w:rsidP="00FD78CA">
      <w:pPr>
        <w:pStyle w:val="Textoindependiente"/>
        <w:spacing w:line="240" w:lineRule="auto"/>
        <w:ind w:right="51"/>
        <w:rPr>
          <w:rFonts w:eastAsia="Calibri" w:cs="Arial"/>
          <w:color w:val="000000"/>
          <w:sz w:val="24"/>
          <w:lang w:eastAsia="en-US"/>
        </w:rPr>
      </w:pPr>
      <w:r w:rsidRPr="005C41B5">
        <w:rPr>
          <w:rFonts w:eastAsia="Calibri" w:cs="Arial"/>
          <w:color w:val="000000"/>
          <w:sz w:val="24"/>
          <w:lang w:eastAsia="en-US"/>
        </w:rPr>
        <w:t>2</w:t>
      </w:r>
      <w:r w:rsidR="00E00F51" w:rsidRPr="005C41B5">
        <w:rPr>
          <w:rFonts w:eastAsia="Calibri" w:cs="Arial"/>
          <w:color w:val="000000"/>
          <w:sz w:val="24"/>
          <w:lang w:eastAsia="en-US"/>
        </w:rPr>
        <w:t xml:space="preserve">. Los informes secretariales que obran en el expediente dan </w:t>
      </w:r>
      <w:r w:rsidR="00FD78CA" w:rsidRPr="005C41B5">
        <w:rPr>
          <w:rFonts w:eastAsia="Calibri" w:cs="Arial"/>
          <w:color w:val="000000"/>
          <w:sz w:val="24"/>
          <w:lang w:val="es-ES_tradnl" w:eastAsia="en-US"/>
        </w:rPr>
        <w:t>cuenta del cumplimiento del trámite ordenado en el inciso tercero del artículo 39 de la Ley 1437 (folio</w:t>
      </w:r>
      <w:r w:rsidR="00DE0A52" w:rsidRPr="005C41B5">
        <w:rPr>
          <w:rFonts w:eastAsia="Calibri" w:cs="Arial"/>
          <w:color w:val="000000"/>
          <w:sz w:val="24"/>
          <w:lang w:val="es-ES_tradnl" w:eastAsia="en-US"/>
        </w:rPr>
        <w:t>s 30</w:t>
      </w:r>
      <w:r w:rsidR="00FD78CA" w:rsidRPr="005C41B5">
        <w:rPr>
          <w:rFonts w:eastAsia="Calibri" w:cs="Arial"/>
          <w:color w:val="000000"/>
          <w:sz w:val="24"/>
          <w:lang w:val="es-ES_tradnl" w:eastAsia="en-US"/>
        </w:rPr>
        <w:t xml:space="preserve"> </w:t>
      </w:r>
      <w:r w:rsidR="00DE0A52" w:rsidRPr="005C41B5">
        <w:rPr>
          <w:rFonts w:eastAsia="Calibri" w:cs="Arial"/>
          <w:color w:val="000000"/>
          <w:sz w:val="24"/>
          <w:lang w:val="es-ES_tradnl" w:eastAsia="en-US"/>
        </w:rPr>
        <w:t>a</w:t>
      </w:r>
      <w:r w:rsidR="00FD78CA" w:rsidRPr="005C41B5">
        <w:rPr>
          <w:rFonts w:eastAsia="Calibri" w:cs="Arial"/>
          <w:color w:val="000000"/>
          <w:sz w:val="24"/>
          <w:lang w:val="es-ES_tradnl" w:eastAsia="en-US"/>
        </w:rPr>
        <w:t xml:space="preserve"> 3</w:t>
      </w:r>
      <w:r w:rsidR="00DE0A52" w:rsidRPr="005C41B5">
        <w:rPr>
          <w:rFonts w:eastAsia="Calibri" w:cs="Arial"/>
          <w:color w:val="000000"/>
          <w:sz w:val="24"/>
          <w:lang w:val="es-ES_tradnl" w:eastAsia="en-US"/>
        </w:rPr>
        <w:t>2</w:t>
      </w:r>
      <w:r w:rsidR="00FD78CA" w:rsidRPr="005C41B5">
        <w:rPr>
          <w:rFonts w:eastAsia="Calibri" w:cs="Arial"/>
          <w:color w:val="000000"/>
          <w:sz w:val="24"/>
          <w:lang w:val="es-ES_tradnl" w:eastAsia="en-US"/>
        </w:rPr>
        <w:t>).</w:t>
      </w:r>
    </w:p>
    <w:p w14:paraId="3ECA0B50" w14:textId="77777777" w:rsidR="00FD78CA" w:rsidRPr="005C41B5" w:rsidRDefault="00FD78CA" w:rsidP="00FD78CA">
      <w:pPr>
        <w:jc w:val="both"/>
        <w:rPr>
          <w:rFonts w:ascii="Arial" w:eastAsia="Calibri" w:hAnsi="Arial" w:cs="Arial"/>
          <w:color w:val="000000"/>
          <w:sz w:val="28"/>
          <w:szCs w:val="28"/>
          <w:lang w:val="es-ES_tradnl" w:eastAsia="en-US"/>
        </w:rPr>
      </w:pPr>
    </w:p>
    <w:p w14:paraId="6820CB1C" w14:textId="77777777" w:rsidR="00FD78CA" w:rsidRPr="005C41B5" w:rsidRDefault="00FD78CA" w:rsidP="00FD78CA">
      <w:pPr>
        <w:jc w:val="both"/>
        <w:rPr>
          <w:rFonts w:ascii="Arial" w:eastAsia="Calibri" w:hAnsi="Arial" w:cs="Arial"/>
          <w:color w:val="000000"/>
          <w:lang w:val="es-ES_tradnl" w:eastAsia="en-US"/>
        </w:rPr>
      </w:pPr>
      <w:r w:rsidRPr="005C41B5">
        <w:rPr>
          <w:rFonts w:ascii="Arial" w:eastAsia="Calibri" w:hAnsi="Arial" w:cs="Arial"/>
          <w:color w:val="000000"/>
          <w:lang w:val="es-ES_tradnl" w:eastAsia="en-US"/>
        </w:rPr>
        <w:t>Consta también que se informó sobre el conflicto planteado a la</w:t>
      </w:r>
      <w:r w:rsidR="00C148A5" w:rsidRPr="005C41B5">
        <w:rPr>
          <w:rFonts w:ascii="Arial" w:eastAsia="Calibri" w:hAnsi="Arial" w:cs="Arial"/>
          <w:color w:val="000000"/>
          <w:lang w:val="es-ES_tradnl" w:eastAsia="en-US"/>
        </w:rPr>
        <w:t xml:space="preserve"> Secretaría de Planeación Distrital</w:t>
      </w:r>
      <w:r w:rsidR="00D23BF2" w:rsidRPr="005C41B5">
        <w:rPr>
          <w:rFonts w:ascii="Arial" w:eastAsia="Calibri" w:hAnsi="Arial" w:cs="Arial"/>
          <w:color w:val="000000"/>
          <w:lang w:val="es-ES_tradnl" w:eastAsia="en-US"/>
        </w:rPr>
        <w:t xml:space="preserve"> del Distrito Turístico y Cultural de Cartagena de Indias</w:t>
      </w:r>
      <w:r w:rsidR="00C148A5" w:rsidRPr="005C41B5">
        <w:rPr>
          <w:rFonts w:ascii="Arial" w:eastAsia="Calibri" w:hAnsi="Arial" w:cs="Arial"/>
          <w:color w:val="000000"/>
          <w:lang w:val="es-ES_tradnl" w:eastAsia="en-US"/>
        </w:rPr>
        <w:t>, a la Superintendencia de Industria y Comercio, a la Superintendencia de Sociedades, al Juzgado 4 Penal Mun</w:t>
      </w:r>
      <w:r w:rsidR="000E0647" w:rsidRPr="005C41B5">
        <w:rPr>
          <w:rFonts w:ascii="Arial" w:eastAsia="Calibri" w:hAnsi="Arial" w:cs="Arial"/>
          <w:color w:val="000000"/>
          <w:lang w:val="es-ES_tradnl" w:eastAsia="en-US"/>
        </w:rPr>
        <w:t>i</w:t>
      </w:r>
      <w:r w:rsidR="00C148A5" w:rsidRPr="005C41B5">
        <w:rPr>
          <w:rFonts w:ascii="Arial" w:eastAsia="Calibri" w:hAnsi="Arial" w:cs="Arial"/>
          <w:color w:val="000000"/>
          <w:lang w:val="es-ES_tradnl" w:eastAsia="en-US"/>
        </w:rPr>
        <w:t>cip</w:t>
      </w:r>
      <w:r w:rsidR="00AE7DCC" w:rsidRPr="005C41B5">
        <w:rPr>
          <w:rFonts w:ascii="Arial" w:eastAsia="Calibri" w:hAnsi="Arial" w:cs="Arial"/>
          <w:color w:val="000000"/>
          <w:lang w:val="es-ES_tradnl" w:eastAsia="en-US"/>
        </w:rPr>
        <w:t>al para Adolescentes con F</w:t>
      </w:r>
      <w:r w:rsidR="00C148A5" w:rsidRPr="005C41B5">
        <w:rPr>
          <w:rFonts w:ascii="Arial" w:eastAsia="Calibri" w:hAnsi="Arial" w:cs="Arial"/>
          <w:color w:val="000000"/>
          <w:lang w:val="es-ES_tradnl" w:eastAsia="en-US"/>
        </w:rPr>
        <w:t xml:space="preserve">unciones de Control de Garantías, al señor Herbert Giovanni Álvarez Cruz y al Grupo </w:t>
      </w:r>
      <w:proofErr w:type="spellStart"/>
      <w:r w:rsidR="00C148A5" w:rsidRPr="005C41B5">
        <w:rPr>
          <w:rFonts w:ascii="Arial" w:eastAsia="Calibri" w:hAnsi="Arial" w:cs="Arial"/>
          <w:color w:val="000000"/>
          <w:lang w:val="es-ES_tradnl" w:eastAsia="en-US"/>
        </w:rPr>
        <w:t>Ocean</w:t>
      </w:r>
      <w:proofErr w:type="spellEnd"/>
      <w:r w:rsidR="00C148A5" w:rsidRPr="005C41B5">
        <w:rPr>
          <w:rFonts w:ascii="Arial" w:eastAsia="Calibri" w:hAnsi="Arial" w:cs="Arial"/>
          <w:color w:val="000000"/>
          <w:lang w:val="es-ES_tradnl" w:eastAsia="en-US"/>
        </w:rPr>
        <w:t xml:space="preserve"> S.A. </w:t>
      </w:r>
    </w:p>
    <w:p w14:paraId="4D1CE336" w14:textId="77777777" w:rsidR="00FD78CA" w:rsidRPr="005C41B5" w:rsidRDefault="00FD78CA" w:rsidP="00FD78CA">
      <w:pPr>
        <w:jc w:val="both"/>
        <w:rPr>
          <w:rFonts w:ascii="Arial" w:eastAsia="Calibri" w:hAnsi="Arial" w:cs="Arial"/>
          <w:bCs/>
          <w:sz w:val="28"/>
          <w:szCs w:val="28"/>
          <w:lang w:val="es-ES_tradnl" w:eastAsia="en-US"/>
        </w:rPr>
      </w:pPr>
    </w:p>
    <w:p w14:paraId="684579FD" w14:textId="77777777" w:rsidR="00FD78CA" w:rsidRPr="005C41B5" w:rsidRDefault="0064210C" w:rsidP="00FD78CA">
      <w:pPr>
        <w:jc w:val="both"/>
        <w:rPr>
          <w:rFonts w:ascii="Arial" w:eastAsia="Calibri" w:hAnsi="Arial" w:cs="Arial"/>
          <w:color w:val="000000"/>
          <w:lang w:val="es-MX" w:eastAsia="en-US"/>
        </w:rPr>
      </w:pPr>
      <w:r w:rsidRPr="005C41B5">
        <w:rPr>
          <w:rFonts w:ascii="Arial" w:eastAsia="Calibri" w:hAnsi="Arial" w:cs="Arial"/>
          <w:bCs/>
          <w:lang w:val="es-ES_tradnl" w:eastAsia="en-US"/>
        </w:rPr>
        <w:lastRenderedPageBreak/>
        <w:t>3</w:t>
      </w:r>
      <w:r w:rsidR="000E0647" w:rsidRPr="005C41B5">
        <w:rPr>
          <w:rFonts w:ascii="Arial" w:eastAsia="Calibri" w:hAnsi="Arial" w:cs="Arial"/>
          <w:bCs/>
          <w:lang w:val="es-ES_tradnl" w:eastAsia="en-US"/>
        </w:rPr>
        <w:t xml:space="preserve">. El 15 de noviembre de </w:t>
      </w:r>
      <w:r w:rsidR="00FD78CA" w:rsidRPr="005C41B5">
        <w:rPr>
          <w:rFonts w:ascii="Arial" w:eastAsia="Calibri" w:hAnsi="Arial" w:cs="Arial"/>
          <w:bCs/>
          <w:lang w:val="es-ES_tradnl" w:eastAsia="en-US"/>
        </w:rPr>
        <w:t xml:space="preserve">2019, la Secretaría de la Sala informó al despacho del magistrado ponente que la Superintendencia de </w:t>
      </w:r>
      <w:r w:rsidR="004D5B47" w:rsidRPr="005C41B5">
        <w:rPr>
          <w:rFonts w:ascii="Arial" w:eastAsia="Calibri" w:hAnsi="Arial" w:cs="Arial"/>
          <w:bCs/>
          <w:lang w:val="es-ES_tradnl" w:eastAsia="en-US"/>
        </w:rPr>
        <w:t>Industria y Comercio</w:t>
      </w:r>
      <w:r w:rsidR="00EA3D7F" w:rsidRPr="005C41B5">
        <w:rPr>
          <w:rFonts w:ascii="Arial" w:eastAsia="Calibri" w:hAnsi="Arial" w:cs="Arial"/>
          <w:bCs/>
          <w:lang w:val="es-ES_tradnl" w:eastAsia="en-US"/>
        </w:rPr>
        <w:t xml:space="preserve"> allegó sus alegatos de conclusión</w:t>
      </w:r>
      <w:r w:rsidR="00FD78CA" w:rsidRPr="005C41B5">
        <w:rPr>
          <w:rFonts w:ascii="Arial" w:eastAsia="Calibri" w:hAnsi="Arial" w:cs="Arial"/>
          <w:bCs/>
          <w:lang w:val="es-ES_tradnl" w:eastAsia="en-US"/>
        </w:rPr>
        <w:t xml:space="preserve"> </w:t>
      </w:r>
      <w:r w:rsidR="00FD78CA" w:rsidRPr="005C41B5">
        <w:rPr>
          <w:rFonts w:ascii="Arial" w:eastAsia="Calibri" w:hAnsi="Arial" w:cs="Arial"/>
          <w:color w:val="000000"/>
          <w:lang w:val="es-MX" w:eastAsia="en-US"/>
        </w:rPr>
        <w:t>(fol</w:t>
      </w:r>
      <w:r w:rsidR="00D24115" w:rsidRPr="005C41B5">
        <w:rPr>
          <w:rFonts w:ascii="Arial" w:eastAsia="Calibri" w:hAnsi="Arial" w:cs="Arial"/>
          <w:color w:val="000000"/>
          <w:lang w:val="es-MX" w:eastAsia="en-US"/>
        </w:rPr>
        <w:t>io</w:t>
      </w:r>
      <w:r w:rsidR="004D5B47" w:rsidRPr="005C41B5">
        <w:rPr>
          <w:rFonts w:ascii="Arial" w:eastAsia="Calibri" w:hAnsi="Arial" w:cs="Arial"/>
          <w:color w:val="000000"/>
          <w:lang w:val="es-MX" w:eastAsia="en-US"/>
        </w:rPr>
        <w:t>s 33 y 34</w:t>
      </w:r>
      <w:r w:rsidR="00FD78CA" w:rsidRPr="005C41B5">
        <w:rPr>
          <w:rFonts w:ascii="Arial" w:eastAsia="Calibri" w:hAnsi="Arial" w:cs="Arial"/>
          <w:color w:val="000000"/>
          <w:lang w:val="es-MX" w:eastAsia="en-US"/>
        </w:rPr>
        <w:t>).</w:t>
      </w:r>
    </w:p>
    <w:p w14:paraId="4C65C3EA" w14:textId="77777777" w:rsidR="00D3598C" w:rsidRPr="005C41B5" w:rsidRDefault="00D3598C" w:rsidP="00FD78CA">
      <w:pPr>
        <w:jc w:val="both"/>
        <w:rPr>
          <w:rFonts w:ascii="Arial" w:eastAsia="Calibri" w:hAnsi="Arial" w:cs="Arial"/>
          <w:color w:val="000000"/>
          <w:lang w:val="es-MX" w:eastAsia="en-US"/>
        </w:rPr>
      </w:pPr>
    </w:p>
    <w:p w14:paraId="7719BC26" w14:textId="77777777" w:rsidR="00D3598C" w:rsidRPr="005C41B5" w:rsidRDefault="00D3598C" w:rsidP="00FD78CA">
      <w:pPr>
        <w:jc w:val="both"/>
        <w:rPr>
          <w:rFonts w:ascii="Arial" w:eastAsia="Calibri" w:hAnsi="Arial" w:cs="Arial"/>
          <w:bCs/>
          <w:lang w:val="es-ES_tradnl" w:eastAsia="en-US"/>
        </w:rPr>
      </w:pPr>
      <w:r w:rsidRPr="005C41B5">
        <w:rPr>
          <w:rFonts w:ascii="Arial" w:eastAsia="Calibri" w:hAnsi="Arial" w:cs="Arial"/>
          <w:color w:val="000000"/>
          <w:lang w:val="es-MX" w:eastAsia="en-US"/>
        </w:rPr>
        <w:t xml:space="preserve">4. El 13 de febrero de 2020, la Secretaría de la Sala informó al despacho del magistrado ponente que la Superintendencia </w:t>
      </w:r>
      <w:r w:rsidR="001A4E32" w:rsidRPr="005C41B5">
        <w:rPr>
          <w:rFonts w:ascii="Arial" w:eastAsia="Calibri" w:hAnsi="Arial" w:cs="Arial"/>
          <w:color w:val="000000"/>
          <w:lang w:val="es-MX" w:eastAsia="en-US"/>
        </w:rPr>
        <w:t>de Sociedades allegó alegatos de conclusión.</w:t>
      </w:r>
    </w:p>
    <w:p w14:paraId="3153FD55" w14:textId="77777777" w:rsidR="0050034B" w:rsidRPr="005C41B5" w:rsidRDefault="0050034B" w:rsidP="00154DF2">
      <w:pPr>
        <w:pStyle w:val="Textoindependiente"/>
        <w:spacing w:line="240" w:lineRule="auto"/>
        <w:ind w:right="51"/>
        <w:rPr>
          <w:rFonts w:cs="Arial"/>
          <w:b/>
          <w:szCs w:val="28"/>
        </w:rPr>
      </w:pPr>
    </w:p>
    <w:p w14:paraId="7E2A85B5" w14:textId="77777777" w:rsidR="00900B37" w:rsidRPr="005C41B5" w:rsidRDefault="00900B37" w:rsidP="00154DF2">
      <w:pPr>
        <w:jc w:val="center"/>
        <w:rPr>
          <w:rFonts w:ascii="Arial" w:eastAsia="Calibri" w:hAnsi="Arial" w:cs="Arial"/>
          <w:b/>
          <w:bCs/>
          <w:color w:val="000000"/>
          <w:lang w:eastAsia="en-US"/>
        </w:rPr>
      </w:pPr>
      <w:r w:rsidRPr="005C41B5">
        <w:rPr>
          <w:rFonts w:ascii="Arial" w:eastAsia="Calibri" w:hAnsi="Arial" w:cs="Arial"/>
          <w:b/>
          <w:bCs/>
          <w:color w:val="000000"/>
          <w:lang w:eastAsia="en-US"/>
        </w:rPr>
        <w:t>III. ARGUMENTOS DE LAS PARTES</w:t>
      </w:r>
    </w:p>
    <w:p w14:paraId="40587D2B" w14:textId="77777777" w:rsidR="00900B37" w:rsidRPr="005C41B5" w:rsidRDefault="00900B37" w:rsidP="00154DF2">
      <w:pPr>
        <w:rPr>
          <w:rFonts w:ascii="Arial" w:eastAsia="Calibri" w:hAnsi="Arial" w:cs="Arial"/>
          <w:b/>
          <w:bCs/>
          <w:color w:val="000000"/>
          <w:sz w:val="28"/>
          <w:szCs w:val="28"/>
          <w:lang w:eastAsia="en-US"/>
        </w:rPr>
      </w:pPr>
    </w:p>
    <w:p w14:paraId="1DC6C3BF" w14:textId="77777777" w:rsidR="008F37AC" w:rsidRPr="005C41B5" w:rsidRDefault="00124BF8" w:rsidP="00154DF2">
      <w:pPr>
        <w:jc w:val="both"/>
        <w:rPr>
          <w:rFonts w:ascii="Arial" w:eastAsia="Calibri" w:hAnsi="Arial" w:cs="Arial"/>
          <w:b/>
          <w:bCs/>
          <w:lang w:val="es-ES_tradnl" w:eastAsia="en-US"/>
        </w:rPr>
      </w:pPr>
      <w:r w:rsidRPr="005C41B5">
        <w:rPr>
          <w:rFonts w:ascii="Arial" w:eastAsia="Calibri" w:hAnsi="Arial" w:cs="Arial"/>
          <w:b/>
          <w:bCs/>
          <w:lang w:val="es-ES_tradnl" w:eastAsia="en-US"/>
        </w:rPr>
        <w:t>1</w:t>
      </w:r>
      <w:r w:rsidR="000B11D7" w:rsidRPr="005C41B5">
        <w:rPr>
          <w:rFonts w:ascii="Arial" w:eastAsia="Calibri" w:hAnsi="Arial" w:cs="Arial"/>
          <w:b/>
          <w:bCs/>
          <w:lang w:val="es-ES_tradnl" w:eastAsia="en-US"/>
        </w:rPr>
        <w:t xml:space="preserve">. </w:t>
      </w:r>
      <w:r w:rsidR="008F37AC" w:rsidRPr="005C41B5">
        <w:rPr>
          <w:rFonts w:ascii="Arial" w:eastAsia="Calibri" w:hAnsi="Arial" w:cs="Arial"/>
          <w:b/>
          <w:bCs/>
          <w:lang w:val="es-ES_tradnl" w:eastAsia="en-US"/>
        </w:rPr>
        <w:t>Superintendencia de Industria y Comercio</w:t>
      </w:r>
    </w:p>
    <w:p w14:paraId="6D504A27" w14:textId="77777777" w:rsidR="00E5549E" w:rsidRPr="005C41B5" w:rsidRDefault="00E5549E" w:rsidP="00154DF2">
      <w:pPr>
        <w:jc w:val="both"/>
        <w:rPr>
          <w:rFonts w:ascii="Arial" w:eastAsia="Calibri" w:hAnsi="Arial" w:cs="Arial"/>
          <w:b/>
          <w:bCs/>
          <w:lang w:val="es-ES_tradnl" w:eastAsia="en-US"/>
        </w:rPr>
      </w:pPr>
    </w:p>
    <w:p w14:paraId="3C39BD38" w14:textId="77777777" w:rsidR="008F37AC" w:rsidRPr="005C41B5" w:rsidRDefault="00064E38" w:rsidP="00154DF2">
      <w:pPr>
        <w:jc w:val="both"/>
        <w:rPr>
          <w:rFonts w:ascii="Arial" w:eastAsia="Calibri" w:hAnsi="Arial" w:cs="Arial"/>
          <w:bCs/>
          <w:lang w:val="es-ES_tradnl" w:eastAsia="en-US"/>
        </w:rPr>
      </w:pPr>
      <w:r w:rsidRPr="005C41B5">
        <w:rPr>
          <w:rFonts w:ascii="Arial" w:eastAsia="Calibri" w:hAnsi="Arial" w:cs="Arial"/>
          <w:bCs/>
          <w:lang w:val="es-ES_tradnl" w:eastAsia="en-US"/>
        </w:rPr>
        <w:t>El 14 de noviembre de 2019, con oficio radicado bajo el número 19-256857, la Superintendencia de Industria y Comercio presentó alegatos de conclusión dentro del trámite en estudio.</w:t>
      </w:r>
    </w:p>
    <w:p w14:paraId="0E1CDB59" w14:textId="77777777" w:rsidR="00665ECC" w:rsidRPr="005C41B5" w:rsidRDefault="00665ECC" w:rsidP="00154DF2">
      <w:pPr>
        <w:jc w:val="both"/>
        <w:rPr>
          <w:rFonts w:ascii="Arial" w:eastAsia="Calibri" w:hAnsi="Arial" w:cs="Arial"/>
          <w:bCs/>
          <w:lang w:val="es-ES_tradnl" w:eastAsia="en-US"/>
        </w:rPr>
      </w:pPr>
    </w:p>
    <w:p w14:paraId="04179C2F" w14:textId="77777777" w:rsidR="005D2F97" w:rsidRPr="005C41B5" w:rsidRDefault="008B640F" w:rsidP="00154DF2">
      <w:pPr>
        <w:jc w:val="both"/>
        <w:rPr>
          <w:rFonts w:ascii="Arial" w:eastAsia="Calibri" w:hAnsi="Arial" w:cs="Arial"/>
          <w:bCs/>
          <w:lang w:val="es-ES_tradnl" w:eastAsia="en-US"/>
        </w:rPr>
      </w:pPr>
      <w:r w:rsidRPr="005C41B5">
        <w:rPr>
          <w:rFonts w:ascii="Arial" w:eastAsia="Calibri" w:hAnsi="Arial" w:cs="Arial"/>
          <w:bCs/>
          <w:lang w:val="es-ES_tradnl" w:eastAsia="en-US"/>
        </w:rPr>
        <w:t xml:space="preserve">Dicha entidad </w:t>
      </w:r>
      <w:r w:rsidR="000258E8" w:rsidRPr="005C41B5">
        <w:rPr>
          <w:rFonts w:ascii="Arial" w:eastAsia="Calibri" w:hAnsi="Arial" w:cs="Arial"/>
          <w:bCs/>
          <w:lang w:val="es-ES_tradnl" w:eastAsia="en-US"/>
        </w:rPr>
        <w:t>ratific</w:t>
      </w:r>
      <w:r w:rsidRPr="005C41B5">
        <w:rPr>
          <w:rFonts w:ascii="Arial" w:eastAsia="Calibri" w:hAnsi="Arial" w:cs="Arial"/>
          <w:bCs/>
          <w:lang w:val="es-ES_tradnl" w:eastAsia="en-US"/>
        </w:rPr>
        <w:t xml:space="preserve">ó </w:t>
      </w:r>
      <w:r w:rsidR="00064E38" w:rsidRPr="005C41B5">
        <w:rPr>
          <w:rFonts w:ascii="Arial" w:eastAsia="Calibri" w:hAnsi="Arial" w:cs="Arial"/>
          <w:bCs/>
          <w:lang w:val="es-ES_tradnl" w:eastAsia="en-US"/>
        </w:rPr>
        <w:t xml:space="preserve">que </w:t>
      </w:r>
      <w:r w:rsidR="00DA68CC" w:rsidRPr="005C41B5">
        <w:rPr>
          <w:rFonts w:ascii="Arial" w:eastAsia="Calibri" w:hAnsi="Arial" w:cs="Arial"/>
          <w:bCs/>
          <w:lang w:val="es-ES_tradnl" w:eastAsia="en-US"/>
        </w:rPr>
        <w:t xml:space="preserve">el conflicto de competencias planteado </w:t>
      </w:r>
      <w:r w:rsidR="000258E8" w:rsidRPr="005C41B5">
        <w:rPr>
          <w:rFonts w:ascii="Arial" w:eastAsia="Calibri" w:hAnsi="Arial" w:cs="Arial"/>
          <w:bCs/>
          <w:lang w:val="es-ES_tradnl" w:eastAsia="en-US"/>
        </w:rPr>
        <w:t xml:space="preserve">ante la Sala de Consulta y Servicio Civil del Consejo de Estado </w:t>
      </w:r>
      <w:r w:rsidR="00DA68CC" w:rsidRPr="005C41B5">
        <w:rPr>
          <w:rFonts w:ascii="Arial" w:eastAsia="Calibri" w:hAnsi="Arial" w:cs="Arial"/>
          <w:bCs/>
          <w:lang w:val="es-ES_tradnl" w:eastAsia="en-US"/>
        </w:rPr>
        <w:t xml:space="preserve">obedeció a un </w:t>
      </w:r>
      <w:r w:rsidR="00AE0A3F" w:rsidRPr="005C41B5">
        <w:rPr>
          <w:rFonts w:ascii="Arial" w:eastAsia="Calibri" w:hAnsi="Arial" w:cs="Arial"/>
          <w:bCs/>
          <w:lang w:val="es-ES_tradnl" w:eastAsia="en-US"/>
        </w:rPr>
        <w:t>fallo de tutela del 9 de septiembre de 2019 del Juzgado Cuarto Penal Municipal para Adolescentes con Funciones de Control de Garantía</w:t>
      </w:r>
      <w:r w:rsidR="00CB2605" w:rsidRPr="005C41B5">
        <w:rPr>
          <w:rFonts w:ascii="Arial" w:eastAsia="Calibri" w:hAnsi="Arial" w:cs="Arial"/>
          <w:bCs/>
          <w:lang w:val="es-ES_tradnl" w:eastAsia="en-US"/>
        </w:rPr>
        <w:t>s</w:t>
      </w:r>
      <w:r w:rsidR="00AE0A3F" w:rsidRPr="005C41B5">
        <w:rPr>
          <w:rFonts w:ascii="Arial" w:eastAsia="Calibri" w:hAnsi="Arial" w:cs="Arial"/>
          <w:bCs/>
          <w:lang w:val="es-ES_tradnl" w:eastAsia="en-US"/>
        </w:rPr>
        <w:t xml:space="preserve"> de Cartagena</w:t>
      </w:r>
      <w:r w:rsidR="005D2F97" w:rsidRPr="005C41B5">
        <w:rPr>
          <w:rFonts w:ascii="Arial" w:eastAsia="Calibri" w:hAnsi="Arial" w:cs="Arial"/>
          <w:bCs/>
          <w:lang w:val="es-ES_tradnl" w:eastAsia="en-US"/>
        </w:rPr>
        <w:t xml:space="preserve">. </w:t>
      </w:r>
    </w:p>
    <w:p w14:paraId="18CF690E" w14:textId="77777777" w:rsidR="005D2F97" w:rsidRPr="005C41B5" w:rsidRDefault="005D2F97" w:rsidP="00154DF2">
      <w:pPr>
        <w:jc w:val="both"/>
        <w:rPr>
          <w:rFonts w:ascii="Arial" w:eastAsia="Calibri" w:hAnsi="Arial" w:cs="Arial"/>
          <w:bCs/>
          <w:lang w:val="es-ES_tradnl" w:eastAsia="en-US"/>
        </w:rPr>
      </w:pPr>
    </w:p>
    <w:p w14:paraId="67FDF77B" w14:textId="77777777" w:rsidR="008B640F" w:rsidRPr="005C41B5" w:rsidRDefault="00B03C03" w:rsidP="00154DF2">
      <w:pPr>
        <w:jc w:val="both"/>
        <w:rPr>
          <w:rFonts w:ascii="Arial" w:eastAsia="Calibri" w:hAnsi="Arial" w:cs="Arial"/>
          <w:bCs/>
          <w:lang w:val="es-ES_tradnl" w:eastAsia="en-US"/>
        </w:rPr>
      </w:pPr>
      <w:r w:rsidRPr="005C41B5">
        <w:rPr>
          <w:rFonts w:ascii="Arial" w:eastAsia="Calibri" w:hAnsi="Arial" w:cs="Arial"/>
          <w:bCs/>
          <w:lang w:val="es-ES_tradnl" w:eastAsia="en-US"/>
        </w:rPr>
        <w:t>La Superintendencia p</w:t>
      </w:r>
      <w:r w:rsidR="000258E8" w:rsidRPr="005C41B5">
        <w:rPr>
          <w:rFonts w:ascii="Arial" w:eastAsia="Calibri" w:hAnsi="Arial" w:cs="Arial"/>
          <w:bCs/>
          <w:lang w:val="es-ES_tradnl" w:eastAsia="en-US"/>
        </w:rPr>
        <w:t>recisó que a</w:t>
      </w:r>
      <w:r w:rsidR="005D2F97" w:rsidRPr="005C41B5">
        <w:rPr>
          <w:rFonts w:ascii="Arial" w:eastAsia="Calibri" w:hAnsi="Arial" w:cs="Arial"/>
          <w:bCs/>
          <w:lang w:val="es-ES_tradnl" w:eastAsia="en-US"/>
        </w:rPr>
        <w:t xml:space="preserve"> través de dicho fallo se</w:t>
      </w:r>
      <w:r w:rsidR="009B290F" w:rsidRPr="005C41B5">
        <w:rPr>
          <w:rFonts w:ascii="Arial" w:eastAsia="Calibri" w:hAnsi="Arial" w:cs="Arial"/>
          <w:bCs/>
          <w:lang w:val="es-ES_tradnl" w:eastAsia="en-US"/>
        </w:rPr>
        <w:t xml:space="preserve"> le ordenó </w:t>
      </w:r>
      <w:r w:rsidR="00AE0A3F" w:rsidRPr="005C41B5">
        <w:rPr>
          <w:rFonts w:ascii="Arial" w:eastAsia="Calibri" w:hAnsi="Arial" w:cs="Arial"/>
          <w:bCs/>
          <w:lang w:val="es-ES_tradnl" w:eastAsia="en-US"/>
        </w:rPr>
        <w:t>pronunciar</w:t>
      </w:r>
      <w:r w:rsidR="000151B0" w:rsidRPr="005C41B5">
        <w:rPr>
          <w:rFonts w:ascii="Arial" w:eastAsia="Calibri" w:hAnsi="Arial" w:cs="Arial"/>
          <w:bCs/>
          <w:lang w:val="es-ES_tradnl" w:eastAsia="en-US"/>
        </w:rPr>
        <w:t>se</w:t>
      </w:r>
      <w:r w:rsidR="00AE0A3F" w:rsidRPr="005C41B5">
        <w:rPr>
          <w:rFonts w:ascii="Arial" w:eastAsia="Calibri" w:hAnsi="Arial" w:cs="Arial"/>
          <w:bCs/>
          <w:lang w:val="es-ES_tradnl" w:eastAsia="en-US"/>
        </w:rPr>
        <w:t xml:space="preserve"> de fondo sobre la solicitud </w:t>
      </w:r>
      <w:r w:rsidR="00341A6F" w:rsidRPr="005C41B5">
        <w:rPr>
          <w:rFonts w:ascii="Arial" w:eastAsia="Calibri" w:hAnsi="Arial" w:cs="Arial"/>
          <w:bCs/>
          <w:lang w:val="es-ES_tradnl" w:eastAsia="en-US"/>
        </w:rPr>
        <w:t xml:space="preserve">del señor </w:t>
      </w:r>
      <w:proofErr w:type="spellStart"/>
      <w:r w:rsidR="00341A6F" w:rsidRPr="005C41B5">
        <w:rPr>
          <w:rFonts w:ascii="Arial" w:eastAsia="Calibri" w:hAnsi="Arial" w:cs="Arial"/>
          <w:bCs/>
          <w:lang w:val="es-ES_tradnl" w:eastAsia="en-US"/>
        </w:rPr>
        <w:t>Hebert</w:t>
      </w:r>
      <w:proofErr w:type="spellEnd"/>
      <w:r w:rsidR="00341A6F" w:rsidRPr="005C41B5">
        <w:rPr>
          <w:rFonts w:ascii="Arial" w:eastAsia="Calibri" w:hAnsi="Arial" w:cs="Arial"/>
          <w:bCs/>
          <w:lang w:val="es-ES_tradnl" w:eastAsia="en-US"/>
        </w:rPr>
        <w:t xml:space="preserve"> Giovanni Álvarez Cruz del </w:t>
      </w:r>
      <w:r w:rsidR="000A5DFC" w:rsidRPr="005C41B5">
        <w:rPr>
          <w:rFonts w:ascii="Arial" w:eastAsia="Calibri" w:hAnsi="Arial" w:cs="Arial"/>
          <w:bCs/>
          <w:lang w:val="es-ES_tradnl" w:eastAsia="en-US"/>
        </w:rPr>
        <w:t>2 de agosto de 2018,</w:t>
      </w:r>
      <w:r w:rsidR="00341A6F" w:rsidRPr="005C41B5">
        <w:rPr>
          <w:rFonts w:ascii="Arial" w:eastAsia="Calibri" w:hAnsi="Arial" w:cs="Arial"/>
          <w:bCs/>
          <w:lang w:val="es-ES_tradnl" w:eastAsia="en-US"/>
        </w:rPr>
        <w:t xml:space="preserve"> elevada</w:t>
      </w:r>
      <w:r w:rsidR="00AE0A3F" w:rsidRPr="005C41B5">
        <w:rPr>
          <w:rFonts w:ascii="Arial" w:eastAsia="Calibri" w:hAnsi="Arial" w:cs="Arial"/>
          <w:bCs/>
          <w:lang w:val="es-ES_tradnl" w:eastAsia="en-US"/>
        </w:rPr>
        <w:t xml:space="preserve"> </w:t>
      </w:r>
      <w:r w:rsidR="00341A6F" w:rsidRPr="005C41B5">
        <w:rPr>
          <w:rFonts w:ascii="Arial" w:eastAsia="Calibri" w:hAnsi="Arial" w:cs="Arial"/>
          <w:bCs/>
          <w:lang w:val="es-ES_tradnl" w:eastAsia="en-US"/>
        </w:rPr>
        <w:t xml:space="preserve">inicialmente </w:t>
      </w:r>
      <w:r w:rsidR="009B290F" w:rsidRPr="005C41B5">
        <w:rPr>
          <w:rFonts w:ascii="Arial" w:eastAsia="Calibri" w:hAnsi="Arial" w:cs="Arial"/>
          <w:bCs/>
          <w:lang w:val="es-ES_tradnl" w:eastAsia="en-US"/>
        </w:rPr>
        <w:t>a la</w:t>
      </w:r>
      <w:r w:rsidR="00DA211F" w:rsidRPr="005C41B5">
        <w:rPr>
          <w:rFonts w:ascii="Arial" w:eastAsia="Calibri" w:hAnsi="Arial" w:cs="Arial"/>
          <w:bCs/>
          <w:lang w:val="es-ES_tradnl" w:eastAsia="en-US"/>
        </w:rPr>
        <w:t xml:space="preserve"> Secretaría de</w:t>
      </w:r>
      <w:r w:rsidR="000A5DFC" w:rsidRPr="005C41B5">
        <w:rPr>
          <w:rFonts w:ascii="Arial" w:eastAsia="Calibri" w:hAnsi="Arial" w:cs="Arial"/>
          <w:bCs/>
          <w:lang w:val="es-ES_tradnl" w:eastAsia="en-US"/>
        </w:rPr>
        <w:t xml:space="preserve"> Planeación de</w:t>
      </w:r>
      <w:r w:rsidR="009B290F" w:rsidRPr="005C41B5">
        <w:rPr>
          <w:rFonts w:ascii="Arial" w:eastAsia="Calibri" w:hAnsi="Arial" w:cs="Arial"/>
          <w:bCs/>
          <w:lang w:val="es-ES_tradnl" w:eastAsia="en-US"/>
        </w:rPr>
        <w:t xml:space="preserve"> </w:t>
      </w:r>
      <w:r w:rsidR="000E11C1" w:rsidRPr="005C41B5">
        <w:rPr>
          <w:rFonts w:ascii="Arial" w:eastAsia="Calibri" w:hAnsi="Arial" w:cs="Arial"/>
          <w:bCs/>
          <w:lang w:val="es-ES_tradnl" w:eastAsia="en-US"/>
        </w:rPr>
        <w:t>la Alcaldía Distrital</w:t>
      </w:r>
      <w:r w:rsidR="009B290F" w:rsidRPr="005C41B5">
        <w:rPr>
          <w:rFonts w:ascii="Arial" w:eastAsia="Calibri" w:hAnsi="Arial" w:cs="Arial"/>
          <w:bCs/>
          <w:lang w:val="es-ES_tradnl" w:eastAsia="en-US"/>
        </w:rPr>
        <w:t xml:space="preserve"> de Cartagena</w:t>
      </w:r>
      <w:r w:rsidR="00341A6F" w:rsidRPr="005C41B5">
        <w:rPr>
          <w:rFonts w:ascii="Arial" w:eastAsia="Calibri" w:hAnsi="Arial" w:cs="Arial"/>
          <w:bCs/>
          <w:lang w:val="es-ES_tradnl" w:eastAsia="en-US"/>
        </w:rPr>
        <w:t xml:space="preserve"> y trasladada por dicha entidad a la Superintendencia de Industria y Comercio</w:t>
      </w:r>
      <w:r w:rsidR="0072060B" w:rsidRPr="005C41B5">
        <w:rPr>
          <w:rFonts w:ascii="Arial" w:eastAsia="Calibri" w:hAnsi="Arial" w:cs="Arial"/>
          <w:bCs/>
          <w:lang w:val="es-ES_tradnl" w:eastAsia="en-US"/>
        </w:rPr>
        <w:t>. T</w:t>
      </w:r>
      <w:r w:rsidRPr="005C41B5">
        <w:rPr>
          <w:rFonts w:ascii="Arial" w:eastAsia="Calibri" w:hAnsi="Arial" w:cs="Arial"/>
          <w:bCs/>
          <w:lang w:val="es-ES_tradnl" w:eastAsia="en-US"/>
        </w:rPr>
        <w:t>ambién se le indicó</w:t>
      </w:r>
      <w:r w:rsidR="00201B0B" w:rsidRPr="005C41B5">
        <w:rPr>
          <w:rFonts w:ascii="Arial" w:eastAsia="Calibri" w:hAnsi="Arial" w:cs="Arial"/>
          <w:bCs/>
          <w:lang w:val="es-ES_tradnl" w:eastAsia="en-US"/>
        </w:rPr>
        <w:t xml:space="preserve"> que</w:t>
      </w:r>
      <w:r w:rsidRPr="005C41B5">
        <w:rPr>
          <w:rFonts w:ascii="Arial" w:eastAsia="Calibri" w:hAnsi="Arial" w:cs="Arial"/>
          <w:bCs/>
          <w:lang w:val="es-ES_tradnl" w:eastAsia="en-US"/>
        </w:rPr>
        <w:t>,</w:t>
      </w:r>
      <w:r w:rsidR="00201B0B" w:rsidRPr="005C41B5">
        <w:rPr>
          <w:rFonts w:ascii="Arial" w:eastAsia="Calibri" w:hAnsi="Arial" w:cs="Arial"/>
          <w:bCs/>
          <w:lang w:val="es-ES_tradnl" w:eastAsia="en-US"/>
        </w:rPr>
        <w:t xml:space="preserve"> </w:t>
      </w:r>
      <w:r w:rsidR="005D2F97" w:rsidRPr="005C41B5">
        <w:rPr>
          <w:rFonts w:ascii="Arial" w:eastAsia="Calibri" w:hAnsi="Arial" w:cs="Arial"/>
          <w:bCs/>
          <w:lang w:val="es-ES_tradnl" w:eastAsia="en-US"/>
        </w:rPr>
        <w:t>en el evento</w:t>
      </w:r>
      <w:r w:rsidR="008B640F" w:rsidRPr="005C41B5">
        <w:rPr>
          <w:rFonts w:ascii="Arial" w:eastAsia="Calibri" w:hAnsi="Arial" w:cs="Arial"/>
          <w:bCs/>
          <w:lang w:val="es-ES_tradnl" w:eastAsia="en-US"/>
        </w:rPr>
        <w:t xml:space="preserve"> de considerar que no </w:t>
      </w:r>
      <w:r w:rsidR="005D2F97" w:rsidRPr="005C41B5">
        <w:rPr>
          <w:rFonts w:ascii="Arial" w:eastAsia="Calibri" w:hAnsi="Arial" w:cs="Arial"/>
          <w:bCs/>
          <w:lang w:val="es-ES_tradnl" w:eastAsia="en-US"/>
        </w:rPr>
        <w:t>era</w:t>
      </w:r>
      <w:r w:rsidR="008B640F" w:rsidRPr="005C41B5">
        <w:rPr>
          <w:rFonts w:ascii="Arial" w:eastAsia="Calibri" w:hAnsi="Arial" w:cs="Arial"/>
          <w:bCs/>
          <w:lang w:val="es-ES_tradnl" w:eastAsia="en-US"/>
        </w:rPr>
        <w:t xml:space="preserve"> competente para pronunciarse sobre tal solicitud, debía promover el conflicto de competencias administrativas, </w:t>
      </w:r>
      <w:r w:rsidR="000151B0" w:rsidRPr="005C41B5">
        <w:rPr>
          <w:rFonts w:ascii="Arial" w:eastAsia="Calibri" w:hAnsi="Arial" w:cs="Arial"/>
          <w:bCs/>
          <w:lang w:val="es-ES_tradnl" w:eastAsia="en-US"/>
        </w:rPr>
        <w:t>de acuerdo con el artículo 39 de la Ley 1437 de 2019</w:t>
      </w:r>
      <w:r w:rsidR="008B640F" w:rsidRPr="005C41B5">
        <w:rPr>
          <w:rFonts w:ascii="Arial" w:eastAsia="Calibri" w:hAnsi="Arial" w:cs="Arial"/>
          <w:bCs/>
          <w:lang w:val="es-ES_tradnl" w:eastAsia="en-US"/>
        </w:rPr>
        <w:t>.</w:t>
      </w:r>
    </w:p>
    <w:p w14:paraId="150C08C5" w14:textId="77777777" w:rsidR="008B640F" w:rsidRPr="005C41B5" w:rsidRDefault="008B640F" w:rsidP="00154DF2">
      <w:pPr>
        <w:jc w:val="both"/>
        <w:rPr>
          <w:rFonts w:ascii="Arial" w:eastAsia="Calibri" w:hAnsi="Arial" w:cs="Arial"/>
          <w:bCs/>
          <w:lang w:val="es-ES_tradnl" w:eastAsia="en-US"/>
        </w:rPr>
      </w:pPr>
    </w:p>
    <w:p w14:paraId="09B9344D" w14:textId="77777777" w:rsidR="00201B0B" w:rsidRPr="005C41B5" w:rsidRDefault="008B640F" w:rsidP="00154DF2">
      <w:pPr>
        <w:jc w:val="both"/>
        <w:rPr>
          <w:rFonts w:ascii="Arial" w:eastAsia="Calibri" w:hAnsi="Arial" w:cs="Arial"/>
          <w:bCs/>
          <w:lang w:val="es-ES_tradnl" w:eastAsia="en-US"/>
        </w:rPr>
      </w:pPr>
      <w:r w:rsidRPr="005C41B5">
        <w:rPr>
          <w:rFonts w:ascii="Arial" w:eastAsia="Calibri" w:hAnsi="Arial" w:cs="Arial"/>
          <w:bCs/>
          <w:lang w:val="es-ES_tradnl" w:eastAsia="en-US"/>
        </w:rPr>
        <w:t>En atención a dich</w:t>
      </w:r>
      <w:r w:rsidR="0072060B" w:rsidRPr="005C41B5">
        <w:rPr>
          <w:rFonts w:ascii="Arial" w:eastAsia="Calibri" w:hAnsi="Arial" w:cs="Arial"/>
          <w:bCs/>
          <w:lang w:val="es-ES_tradnl" w:eastAsia="en-US"/>
        </w:rPr>
        <w:t>a decisión, la S</w:t>
      </w:r>
      <w:r w:rsidR="0076257B" w:rsidRPr="005C41B5">
        <w:rPr>
          <w:rFonts w:ascii="Arial" w:eastAsia="Calibri" w:hAnsi="Arial" w:cs="Arial"/>
          <w:bCs/>
          <w:lang w:val="es-ES_tradnl" w:eastAsia="en-US"/>
        </w:rPr>
        <w:t xml:space="preserve">uperintendencia presentó el conflicto administrativo de competencias e indicó que </w:t>
      </w:r>
      <w:r w:rsidR="005D2F97" w:rsidRPr="005C41B5">
        <w:rPr>
          <w:rFonts w:ascii="Arial" w:eastAsia="Calibri" w:hAnsi="Arial" w:cs="Arial"/>
          <w:bCs/>
          <w:lang w:val="es-ES_tradnl" w:eastAsia="en-US"/>
        </w:rPr>
        <w:t xml:space="preserve">la petición debía ser conocida por </w:t>
      </w:r>
      <w:r w:rsidR="00801166" w:rsidRPr="005C41B5">
        <w:rPr>
          <w:rFonts w:ascii="Arial" w:eastAsia="Calibri" w:hAnsi="Arial" w:cs="Arial"/>
          <w:bCs/>
          <w:lang w:val="es-ES_tradnl" w:eastAsia="en-US"/>
        </w:rPr>
        <w:t>la Superintendencia de Sociedades</w:t>
      </w:r>
      <w:r w:rsidR="00201B0B" w:rsidRPr="005C41B5">
        <w:rPr>
          <w:rFonts w:ascii="Arial" w:eastAsia="Calibri" w:hAnsi="Arial" w:cs="Arial"/>
          <w:bCs/>
          <w:lang w:val="es-ES_tradnl" w:eastAsia="en-US"/>
        </w:rPr>
        <w:t xml:space="preserve"> por tratarse de una solicitud </w:t>
      </w:r>
      <w:r w:rsidR="00CB2605" w:rsidRPr="005C41B5">
        <w:rPr>
          <w:rFonts w:ascii="Arial" w:eastAsia="Calibri" w:hAnsi="Arial" w:cs="Arial"/>
          <w:bCs/>
          <w:lang w:val="es-ES_tradnl" w:eastAsia="en-US"/>
        </w:rPr>
        <w:t xml:space="preserve">para </w:t>
      </w:r>
      <w:r w:rsidR="00801166" w:rsidRPr="005C41B5">
        <w:rPr>
          <w:rFonts w:ascii="Arial" w:eastAsia="Calibri" w:hAnsi="Arial" w:cs="Arial"/>
          <w:bCs/>
          <w:lang w:val="es-ES_tradnl" w:eastAsia="en-US"/>
        </w:rPr>
        <w:t xml:space="preserve">la toma de posesión de los negocios, bienes y haberes del proyecto Cartagena «OCEAN TOWER» del grupo societario </w:t>
      </w:r>
      <w:proofErr w:type="spellStart"/>
      <w:r w:rsidR="00801166" w:rsidRPr="005C41B5">
        <w:rPr>
          <w:rFonts w:ascii="Arial" w:eastAsia="Calibri" w:hAnsi="Arial" w:cs="Arial"/>
          <w:bCs/>
          <w:lang w:val="es-ES_tradnl" w:eastAsia="en-US"/>
        </w:rPr>
        <w:t>Ocean</w:t>
      </w:r>
      <w:proofErr w:type="spellEnd"/>
      <w:r w:rsidR="00801166" w:rsidRPr="005C41B5">
        <w:rPr>
          <w:rFonts w:ascii="Arial" w:eastAsia="Calibri" w:hAnsi="Arial" w:cs="Arial"/>
          <w:bCs/>
          <w:lang w:val="es-ES_tradnl" w:eastAsia="en-US"/>
        </w:rPr>
        <w:t xml:space="preserve"> S.A. </w:t>
      </w:r>
    </w:p>
    <w:p w14:paraId="2118336F" w14:textId="77777777" w:rsidR="00201B0B" w:rsidRPr="005C41B5" w:rsidRDefault="00201B0B" w:rsidP="00154DF2">
      <w:pPr>
        <w:jc w:val="both"/>
        <w:rPr>
          <w:rFonts w:ascii="Arial" w:eastAsia="Calibri" w:hAnsi="Arial" w:cs="Arial"/>
          <w:bCs/>
          <w:lang w:val="es-ES_tradnl" w:eastAsia="en-US"/>
        </w:rPr>
      </w:pPr>
    </w:p>
    <w:p w14:paraId="3879EB69" w14:textId="77777777" w:rsidR="00801166" w:rsidRPr="005C41B5" w:rsidRDefault="00CB2605" w:rsidP="00154DF2">
      <w:pPr>
        <w:jc w:val="both"/>
        <w:rPr>
          <w:rFonts w:ascii="Arial" w:eastAsia="Calibri" w:hAnsi="Arial" w:cs="Arial"/>
          <w:bCs/>
          <w:lang w:val="es-ES_tradnl" w:eastAsia="en-US"/>
        </w:rPr>
      </w:pPr>
      <w:r w:rsidRPr="005C41B5">
        <w:rPr>
          <w:rFonts w:ascii="Arial" w:eastAsia="Calibri" w:hAnsi="Arial" w:cs="Arial"/>
          <w:bCs/>
          <w:lang w:val="es-ES_tradnl" w:eastAsia="en-US"/>
        </w:rPr>
        <w:t>Manifestó</w:t>
      </w:r>
      <w:r w:rsidR="00201B0B" w:rsidRPr="005C41B5">
        <w:rPr>
          <w:rFonts w:ascii="Arial" w:eastAsia="Calibri" w:hAnsi="Arial" w:cs="Arial"/>
          <w:bCs/>
          <w:lang w:val="es-ES_tradnl" w:eastAsia="en-US"/>
        </w:rPr>
        <w:t xml:space="preserve"> que l</w:t>
      </w:r>
      <w:r w:rsidR="0099061A" w:rsidRPr="005C41B5">
        <w:rPr>
          <w:rFonts w:ascii="Arial" w:eastAsia="Calibri" w:hAnsi="Arial" w:cs="Arial"/>
          <w:bCs/>
          <w:lang w:val="es-ES_tradnl" w:eastAsia="en-US"/>
        </w:rPr>
        <w:t>a Superintendencia de Sociedades</w:t>
      </w:r>
      <w:r w:rsidR="00FE7D66" w:rsidRPr="005C41B5">
        <w:rPr>
          <w:rFonts w:ascii="Arial" w:eastAsia="Calibri" w:hAnsi="Arial" w:cs="Arial"/>
          <w:bCs/>
          <w:lang w:val="es-ES_tradnl" w:eastAsia="en-US"/>
        </w:rPr>
        <w:t>,</w:t>
      </w:r>
      <w:r w:rsidR="0038221B" w:rsidRPr="005C41B5">
        <w:rPr>
          <w:rFonts w:ascii="Arial" w:eastAsia="Calibri" w:hAnsi="Arial" w:cs="Arial"/>
          <w:bCs/>
          <w:lang w:val="es-ES_tradnl" w:eastAsia="en-US"/>
        </w:rPr>
        <w:t xml:space="preserve"> por delegación del </w:t>
      </w:r>
      <w:proofErr w:type="gramStart"/>
      <w:r w:rsidR="0038221B" w:rsidRPr="005C41B5">
        <w:rPr>
          <w:rFonts w:ascii="Arial" w:eastAsia="Calibri" w:hAnsi="Arial" w:cs="Arial"/>
          <w:bCs/>
          <w:lang w:val="es-ES_tradnl" w:eastAsia="en-US"/>
        </w:rPr>
        <w:t>Presidente</w:t>
      </w:r>
      <w:proofErr w:type="gramEnd"/>
      <w:r w:rsidR="0038221B" w:rsidRPr="005C41B5">
        <w:rPr>
          <w:rFonts w:ascii="Arial" w:eastAsia="Calibri" w:hAnsi="Arial" w:cs="Arial"/>
          <w:bCs/>
          <w:lang w:val="es-ES_tradnl" w:eastAsia="en-US"/>
        </w:rPr>
        <w:t xml:space="preserve"> de la República conforme al numeral 24 del artículo 189 de la Constitución Política</w:t>
      </w:r>
      <w:r w:rsidR="00B97CD4" w:rsidRPr="005C41B5">
        <w:rPr>
          <w:rFonts w:ascii="Arial" w:eastAsia="Calibri" w:hAnsi="Arial" w:cs="Arial"/>
          <w:bCs/>
          <w:lang w:val="es-ES_tradnl" w:eastAsia="en-US"/>
        </w:rPr>
        <w:t xml:space="preserve"> en armonía con el artículo 1 del Decreto Ley 1080 de 1996, </w:t>
      </w:r>
      <w:r w:rsidR="0099061A" w:rsidRPr="005C41B5">
        <w:rPr>
          <w:rFonts w:ascii="Arial" w:eastAsia="Calibri" w:hAnsi="Arial" w:cs="Arial"/>
          <w:bCs/>
          <w:lang w:val="es-ES_tradnl" w:eastAsia="en-US"/>
        </w:rPr>
        <w:t>tiene bajo su competencia la inspección, vigilancia y control de las sociedades comerciales</w:t>
      </w:r>
      <w:r w:rsidR="00B97CD4" w:rsidRPr="005C41B5">
        <w:rPr>
          <w:rFonts w:ascii="Arial" w:eastAsia="Calibri" w:hAnsi="Arial" w:cs="Arial"/>
          <w:bCs/>
          <w:lang w:val="es-ES_tradnl" w:eastAsia="en-US"/>
        </w:rPr>
        <w:t>.</w:t>
      </w:r>
      <w:r w:rsidR="0038221B" w:rsidRPr="005C41B5">
        <w:rPr>
          <w:rFonts w:ascii="Arial" w:eastAsia="Calibri" w:hAnsi="Arial" w:cs="Arial"/>
          <w:bCs/>
          <w:lang w:val="es-ES_tradnl" w:eastAsia="en-US"/>
        </w:rPr>
        <w:t xml:space="preserve"> </w:t>
      </w:r>
    </w:p>
    <w:p w14:paraId="3848FCED" w14:textId="77777777" w:rsidR="0038221B" w:rsidRPr="005C41B5" w:rsidRDefault="0038221B" w:rsidP="00154DF2">
      <w:pPr>
        <w:jc w:val="both"/>
        <w:rPr>
          <w:rFonts w:ascii="Arial" w:eastAsia="Calibri" w:hAnsi="Arial" w:cs="Arial"/>
          <w:bCs/>
          <w:lang w:val="es-ES_tradnl" w:eastAsia="en-US"/>
        </w:rPr>
      </w:pPr>
    </w:p>
    <w:p w14:paraId="631BEB82" w14:textId="77777777" w:rsidR="00CB2605" w:rsidRPr="005C41B5" w:rsidRDefault="0038221B" w:rsidP="00431205">
      <w:pPr>
        <w:jc w:val="both"/>
        <w:rPr>
          <w:rFonts w:ascii="Arial" w:eastAsia="Calibri" w:hAnsi="Arial" w:cs="Arial"/>
          <w:bCs/>
          <w:lang w:val="es-ES_tradnl" w:eastAsia="en-US"/>
        </w:rPr>
      </w:pPr>
      <w:r w:rsidRPr="005C41B5">
        <w:rPr>
          <w:rFonts w:ascii="Arial" w:eastAsia="Calibri" w:hAnsi="Arial" w:cs="Arial"/>
          <w:bCs/>
          <w:lang w:val="es-ES_tradnl" w:eastAsia="en-US"/>
        </w:rPr>
        <w:t xml:space="preserve">Según la Superintendencia de Industria y Comercio, en </w:t>
      </w:r>
      <w:r w:rsidR="00B97CD4" w:rsidRPr="005C41B5">
        <w:rPr>
          <w:rFonts w:ascii="Arial" w:eastAsia="Calibri" w:hAnsi="Arial" w:cs="Arial"/>
          <w:bCs/>
          <w:lang w:val="es-ES_tradnl" w:eastAsia="en-US"/>
        </w:rPr>
        <w:t>ejercicio</w:t>
      </w:r>
      <w:r w:rsidRPr="005C41B5">
        <w:rPr>
          <w:rFonts w:ascii="Arial" w:eastAsia="Calibri" w:hAnsi="Arial" w:cs="Arial"/>
          <w:bCs/>
          <w:lang w:val="es-ES_tradnl" w:eastAsia="en-US"/>
        </w:rPr>
        <w:t xml:space="preserve"> de la función de inspección, la Superintendencia de Sociedades puede </w:t>
      </w:r>
      <w:proofErr w:type="gramStart"/>
      <w:r w:rsidRPr="005C41B5">
        <w:rPr>
          <w:rFonts w:ascii="Arial" w:eastAsia="Calibri" w:hAnsi="Arial" w:cs="Arial"/>
          <w:bCs/>
          <w:lang w:val="es-ES_tradnl" w:eastAsia="en-US"/>
        </w:rPr>
        <w:t>« [</w:t>
      </w:r>
      <w:proofErr w:type="gramEnd"/>
      <w:r w:rsidRPr="005C41B5">
        <w:rPr>
          <w:rFonts w:ascii="Arial" w:eastAsia="Calibri" w:hAnsi="Arial" w:cs="Arial"/>
          <w:bCs/>
          <w:lang w:val="es-ES_tradnl" w:eastAsia="en-US"/>
        </w:rPr>
        <w:t>…] solicitar, confirmar y analizar de manera ocasional, y en la forma, detalle y términos que determine, la información que requiera sobre la situación jurídica, contable, económica y administrativa de cualquier sociedad comercial no vigilada por la Superintendencia Bancaria o sobre operaciones específicas de la misma. Puede inclusive practicar investigaciones administrativas.</w:t>
      </w:r>
      <w:r w:rsidR="00684FAF" w:rsidRPr="005C41B5">
        <w:rPr>
          <w:rFonts w:ascii="Arial" w:eastAsia="Calibri" w:hAnsi="Arial" w:cs="Arial"/>
          <w:bCs/>
          <w:lang w:val="es-ES_tradnl" w:eastAsia="en-US"/>
        </w:rPr>
        <w:t xml:space="preserve"> […]».</w:t>
      </w:r>
      <w:r w:rsidR="00431205" w:rsidRPr="005C41B5">
        <w:rPr>
          <w:rFonts w:ascii="Arial" w:eastAsia="Calibri" w:hAnsi="Arial" w:cs="Arial"/>
          <w:bCs/>
          <w:lang w:val="es-ES_tradnl" w:eastAsia="en-US"/>
        </w:rPr>
        <w:t xml:space="preserve"> </w:t>
      </w:r>
    </w:p>
    <w:p w14:paraId="4126CB25" w14:textId="77777777" w:rsidR="00CB2605" w:rsidRPr="005C41B5" w:rsidRDefault="00CB2605" w:rsidP="00431205">
      <w:pPr>
        <w:jc w:val="both"/>
        <w:rPr>
          <w:rFonts w:ascii="Arial" w:eastAsia="Calibri" w:hAnsi="Arial" w:cs="Arial"/>
          <w:bCs/>
          <w:lang w:val="es-ES_tradnl" w:eastAsia="en-US"/>
        </w:rPr>
      </w:pPr>
    </w:p>
    <w:p w14:paraId="084C1A05" w14:textId="77777777" w:rsidR="00431205" w:rsidRPr="005C41B5" w:rsidRDefault="00CB2605" w:rsidP="00431205">
      <w:pPr>
        <w:jc w:val="both"/>
        <w:rPr>
          <w:rFonts w:ascii="Arial" w:eastAsia="Calibri" w:hAnsi="Arial" w:cs="Arial"/>
          <w:bCs/>
          <w:lang w:val="es-ES_tradnl" w:eastAsia="en-US"/>
        </w:rPr>
      </w:pPr>
      <w:r w:rsidRPr="005C41B5">
        <w:rPr>
          <w:rFonts w:ascii="Arial" w:eastAsia="Calibri" w:hAnsi="Arial" w:cs="Arial"/>
          <w:bCs/>
          <w:lang w:val="es-ES_tradnl" w:eastAsia="en-US"/>
        </w:rPr>
        <w:t>Sobre l</w:t>
      </w:r>
      <w:r w:rsidR="00B31C1F" w:rsidRPr="005C41B5">
        <w:rPr>
          <w:rFonts w:ascii="Arial" w:eastAsia="Calibri" w:hAnsi="Arial" w:cs="Arial"/>
          <w:bCs/>
          <w:lang w:val="es-ES_tradnl" w:eastAsia="en-US"/>
        </w:rPr>
        <w:t>a función de control</w:t>
      </w:r>
      <w:r w:rsidR="00805208" w:rsidRPr="005C41B5">
        <w:rPr>
          <w:rFonts w:ascii="Arial" w:eastAsia="Calibri" w:hAnsi="Arial" w:cs="Arial"/>
          <w:bCs/>
          <w:lang w:val="es-ES_tradnl" w:eastAsia="en-US"/>
        </w:rPr>
        <w:t>,</w:t>
      </w:r>
      <w:r w:rsidRPr="005C41B5">
        <w:rPr>
          <w:rFonts w:ascii="Arial" w:eastAsia="Calibri" w:hAnsi="Arial" w:cs="Arial"/>
          <w:bCs/>
          <w:lang w:val="es-ES_tradnl" w:eastAsia="en-US"/>
        </w:rPr>
        <w:t xml:space="preserve"> precisó que</w:t>
      </w:r>
      <w:r w:rsidR="00805208" w:rsidRPr="005C41B5">
        <w:rPr>
          <w:rFonts w:ascii="Arial" w:eastAsia="Calibri" w:hAnsi="Arial" w:cs="Arial"/>
          <w:bCs/>
          <w:lang w:val="es-ES_tradnl" w:eastAsia="en-US"/>
        </w:rPr>
        <w:t xml:space="preserve"> puede</w:t>
      </w:r>
      <w:r w:rsidR="00B31C1F" w:rsidRPr="005C41B5">
        <w:rPr>
          <w:rFonts w:ascii="Arial" w:eastAsia="Calibri" w:hAnsi="Arial" w:cs="Arial"/>
          <w:bCs/>
          <w:lang w:val="es-ES_tradnl" w:eastAsia="en-US"/>
        </w:rPr>
        <w:t xml:space="preserve"> </w:t>
      </w:r>
      <w:r w:rsidR="00431205" w:rsidRPr="005C41B5">
        <w:rPr>
          <w:rFonts w:ascii="Arial" w:eastAsia="Calibri" w:hAnsi="Arial" w:cs="Arial"/>
          <w:bCs/>
          <w:lang w:val="es-ES_tradnl" w:eastAsia="en-US"/>
        </w:rPr>
        <w:t xml:space="preserve">ordenar </w:t>
      </w:r>
      <w:r w:rsidR="00B31C1F" w:rsidRPr="005C41B5">
        <w:rPr>
          <w:rFonts w:ascii="Arial" w:eastAsia="Calibri" w:hAnsi="Arial" w:cs="Arial"/>
          <w:bCs/>
          <w:lang w:val="es-ES_tradnl" w:eastAsia="en-US"/>
        </w:rPr>
        <w:t xml:space="preserve">los </w:t>
      </w:r>
      <w:r w:rsidR="00431205" w:rsidRPr="005C41B5">
        <w:rPr>
          <w:rFonts w:ascii="Arial" w:eastAsia="Calibri" w:hAnsi="Arial" w:cs="Arial"/>
          <w:bCs/>
          <w:lang w:val="es-ES_tradnl" w:eastAsia="en-US"/>
        </w:rPr>
        <w:t>correctivos</w:t>
      </w:r>
      <w:r w:rsidR="00B31C1F" w:rsidRPr="005C41B5">
        <w:rPr>
          <w:rFonts w:ascii="Arial" w:eastAsia="Calibri" w:hAnsi="Arial" w:cs="Arial"/>
          <w:bCs/>
          <w:lang w:val="es-ES_tradnl" w:eastAsia="en-US"/>
        </w:rPr>
        <w:t xml:space="preserve"> que se requieran</w:t>
      </w:r>
      <w:r w:rsidR="00431205" w:rsidRPr="005C41B5">
        <w:rPr>
          <w:rFonts w:ascii="Arial" w:eastAsia="Calibri" w:hAnsi="Arial" w:cs="Arial"/>
          <w:bCs/>
          <w:lang w:val="es-ES_tradnl" w:eastAsia="en-US"/>
        </w:rPr>
        <w:t xml:space="preserve"> para subsanar </w:t>
      </w:r>
      <w:r w:rsidR="00805208" w:rsidRPr="005C41B5">
        <w:rPr>
          <w:rFonts w:ascii="Arial" w:eastAsia="Calibri" w:hAnsi="Arial" w:cs="Arial"/>
          <w:bCs/>
          <w:lang w:val="es-ES_tradnl" w:eastAsia="en-US"/>
        </w:rPr>
        <w:t xml:space="preserve">las </w:t>
      </w:r>
      <w:r w:rsidR="00431205" w:rsidRPr="005C41B5">
        <w:rPr>
          <w:rFonts w:ascii="Arial" w:eastAsia="Calibri" w:hAnsi="Arial" w:cs="Arial"/>
          <w:bCs/>
          <w:lang w:val="es-ES_tradnl" w:eastAsia="en-US"/>
        </w:rPr>
        <w:t>situaciones críticas de orden jurídico, contable</w:t>
      </w:r>
      <w:r w:rsidR="00B31C1F" w:rsidRPr="005C41B5">
        <w:rPr>
          <w:rFonts w:ascii="Arial" w:eastAsia="Calibri" w:hAnsi="Arial" w:cs="Arial"/>
          <w:bCs/>
          <w:lang w:val="es-ES_tradnl" w:eastAsia="en-US"/>
        </w:rPr>
        <w:t>, económico o administrativo.</w:t>
      </w:r>
    </w:p>
    <w:p w14:paraId="6A8EE18B" w14:textId="77777777" w:rsidR="00684FAF" w:rsidRPr="005C41B5" w:rsidRDefault="00684FAF" w:rsidP="00154DF2">
      <w:pPr>
        <w:jc w:val="both"/>
        <w:rPr>
          <w:rFonts w:ascii="Arial" w:eastAsia="Calibri" w:hAnsi="Arial" w:cs="Arial"/>
          <w:bCs/>
          <w:lang w:val="es-ES_tradnl" w:eastAsia="en-US"/>
        </w:rPr>
      </w:pPr>
    </w:p>
    <w:p w14:paraId="066F8663" w14:textId="77777777" w:rsidR="00684FAF" w:rsidRPr="005C41B5" w:rsidRDefault="00684FAF" w:rsidP="00154DF2">
      <w:pPr>
        <w:jc w:val="both"/>
        <w:rPr>
          <w:rFonts w:ascii="Arial" w:eastAsia="Calibri" w:hAnsi="Arial" w:cs="Arial"/>
          <w:bCs/>
          <w:lang w:val="es-ES_tradnl" w:eastAsia="en-US"/>
        </w:rPr>
      </w:pPr>
      <w:r w:rsidRPr="005C41B5">
        <w:rPr>
          <w:rFonts w:ascii="Arial" w:eastAsia="Calibri" w:hAnsi="Arial" w:cs="Arial"/>
          <w:bCs/>
          <w:lang w:val="es-ES_tradnl" w:eastAsia="en-US"/>
        </w:rPr>
        <w:t>Para confirmar su argumento, citó un pronunciamiento del Tribunal Adm</w:t>
      </w:r>
      <w:r w:rsidR="00034F31" w:rsidRPr="005C41B5">
        <w:rPr>
          <w:rFonts w:ascii="Arial" w:eastAsia="Calibri" w:hAnsi="Arial" w:cs="Arial"/>
          <w:bCs/>
          <w:lang w:val="es-ES_tradnl" w:eastAsia="en-US"/>
        </w:rPr>
        <w:t xml:space="preserve">inistrativo de Cundinamarca, según el cual: </w:t>
      </w:r>
      <w:r w:rsidRPr="005C41B5">
        <w:rPr>
          <w:rFonts w:ascii="Arial" w:eastAsia="Calibri" w:hAnsi="Arial" w:cs="Arial"/>
          <w:bCs/>
          <w:lang w:val="es-ES_tradnl" w:eastAsia="en-US"/>
        </w:rPr>
        <w:t xml:space="preserve">«[…] corresponde a la Superintendencia de </w:t>
      </w:r>
      <w:r w:rsidRPr="005C41B5">
        <w:rPr>
          <w:rFonts w:ascii="Arial" w:eastAsia="Calibri" w:hAnsi="Arial" w:cs="Arial"/>
          <w:bCs/>
          <w:lang w:val="es-ES_tradnl" w:eastAsia="en-US"/>
        </w:rPr>
        <w:lastRenderedPageBreak/>
        <w:t>Sociedades, al tenor</w:t>
      </w:r>
      <w:r w:rsidR="00CB2605" w:rsidRPr="005C41B5">
        <w:rPr>
          <w:rFonts w:ascii="Arial" w:eastAsia="Calibri" w:hAnsi="Arial" w:cs="Arial"/>
          <w:bCs/>
          <w:lang w:val="es-ES_tradnl" w:eastAsia="en-US"/>
        </w:rPr>
        <w:t xml:space="preserve"> de lo dispuesto en los artículos </w:t>
      </w:r>
      <w:r w:rsidRPr="005C41B5">
        <w:rPr>
          <w:rFonts w:ascii="Arial" w:eastAsia="Calibri" w:hAnsi="Arial" w:cs="Arial"/>
          <w:bCs/>
          <w:lang w:val="es-ES_tradnl" w:eastAsia="en-US"/>
        </w:rPr>
        <w:t>82,</w:t>
      </w:r>
      <w:r w:rsidR="00B97CD4" w:rsidRPr="005C41B5">
        <w:rPr>
          <w:rFonts w:ascii="Arial" w:eastAsia="Calibri" w:hAnsi="Arial" w:cs="Arial"/>
          <w:bCs/>
          <w:lang w:val="es-ES_tradnl" w:eastAsia="en-US"/>
        </w:rPr>
        <w:t xml:space="preserve"> 83 y 84 de la L</w:t>
      </w:r>
      <w:r w:rsidRPr="005C41B5">
        <w:rPr>
          <w:rFonts w:ascii="Arial" w:eastAsia="Calibri" w:hAnsi="Arial" w:cs="Arial"/>
          <w:bCs/>
          <w:lang w:val="es-ES_tradnl" w:eastAsia="en-US"/>
        </w:rPr>
        <w:t xml:space="preserve">ey 222 de 1995, la inspección, vigilancia y control de las </w:t>
      </w:r>
      <w:r w:rsidR="002234D7" w:rsidRPr="005C41B5">
        <w:rPr>
          <w:rFonts w:ascii="Arial" w:eastAsia="Calibri" w:hAnsi="Arial" w:cs="Arial"/>
          <w:bCs/>
          <w:lang w:val="es-ES_tradnl" w:eastAsia="en-US"/>
        </w:rPr>
        <w:t>sociedades comerciales […]».</w:t>
      </w:r>
    </w:p>
    <w:p w14:paraId="7F834539" w14:textId="77777777" w:rsidR="00330807" w:rsidRPr="005C41B5" w:rsidRDefault="00330807" w:rsidP="00154DF2">
      <w:pPr>
        <w:jc w:val="both"/>
        <w:rPr>
          <w:rFonts w:ascii="Arial" w:eastAsia="Calibri" w:hAnsi="Arial" w:cs="Arial"/>
          <w:bCs/>
          <w:lang w:val="es-ES_tradnl" w:eastAsia="en-US"/>
        </w:rPr>
      </w:pPr>
    </w:p>
    <w:p w14:paraId="6A03A3ED" w14:textId="77777777" w:rsidR="0031562E" w:rsidRPr="005C41B5" w:rsidRDefault="00034F31" w:rsidP="00154DF2">
      <w:pPr>
        <w:jc w:val="both"/>
        <w:rPr>
          <w:rFonts w:ascii="Arial" w:eastAsia="Calibri" w:hAnsi="Arial" w:cs="Arial"/>
          <w:bCs/>
          <w:lang w:val="es-ES_tradnl" w:eastAsia="en-US"/>
        </w:rPr>
      </w:pPr>
      <w:r w:rsidRPr="005C41B5">
        <w:rPr>
          <w:rFonts w:ascii="Arial" w:eastAsia="Calibri" w:hAnsi="Arial" w:cs="Arial"/>
          <w:bCs/>
          <w:lang w:val="es-ES_tradnl" w:eastAsia="en-US"/>
        </w:rPr>
        <w:t>C</w:t>
      </w:r>
      <w:r w:rsidR="00B97CD4" w:rsidRPr="005C41B5">
        <w:rPr>
          <w:rFonts w:ascii="Arial" w:eastAsia="Calibri" w:hAnsi="Arial" w:cs="Arial"/>
          <w:bCs/>
          <w:lang w:val="es-ES_tradnl" w:eastAsia="en-US"/>
        </w:rPr>
        <w:t>oncluyó</w:t>
      </w:r>
      <w:r w:rsidR="00805208" w:rsidRPr="005C41B5">
        <w:rPr>
          <w:rFonts w:ascii="Arial" w:eastAsia="Calibri" w:hAnsi="Arial" w:cs="Arial"/>
          <w:bCs/>
          <w:lang w:val="es-ES_tradnl" w:eastAsia="en-US"/>
        </w:rPr>
        <w:t xml:space="preserve"> que la función administrativa que adelanta la Superintendencia de Sociedades tiene por propósito que se cumplan las normas de «formación, funcionamiento y objeto social de las sociedades mercantiles</w:t>
      </w:r>
      <w:r w:rsidR="0031562E" w:rsidRPr="005C41B5">
        <w:rPr>
          <w:rFonts w:ascii="Arial" w:eastAsia="Calibri" w:hAnsi="Arial" w:cs="Arial"/>
          <w:bCs/>
          <w:lang w:val="es-ES_tradnl" w:eastAsia="en-US"/>
        </w:rPr>
        <w:t xml:space="preserve"> no vigiladas por otras Superintendencias» y que</w:t>
      </w:r>
      <w:r w:rsidR="00AF7F9D" w:rsidRPr="005C41B5">
        <w:rPr>
          <w:rFonts w:ascii="Arial" w:eastAsia="Calibri" w:hAnsi="Arial" w:cs="Arial"/>
          <w:bCs/>
          <w:lang w:val="es-ES_tradnl" w:eastAsia="en-US"/>
        </w:rPr>
        <w:t xml:space="preserve"> las sociedades mercantiles</w:t>
      </w:r>
      <w:r w:rsidR="0031562E" w:rsidRPr="005C41B5">
        <w:rPr>
          <w:rFonts w:ascii="Arial" w:eastAsia="Calibri" w:hAnsi="Arial" w:cs="Arial"/>
          <w:bCs/>
          <w:lang w:val="es-ES_tradnl" w:eastAsia="en-US"/>
        </w:rPr>
        <w:t xml:space="preserve"> se ajusten a la ley y a sus estatutos. </w:t>
      </w:r>
    </w:p>
    <w:p w14:paraId="28B49DA1" w14:textId="77777777" w:rsidR="0031562E" w:rsidRPr="005C41B5" w:rsidRDefault="0031562E" w:rsidP="00154DF2">
      <w:pPr>
        <w:jc w:val="both"/>
        <w:rPr>
          <w:rFonts w:ascii="Arial" w:eastAsia="Calibri" w:hAnsi="Arial" w:cs="Arial"/>
          <w:bCs/>
          <w:lang w:val="es-ES_tradnl" w:eastAsia="en-US"/>
        </w:rPr>
      </w:pPr>
    </w:p>
    <w:p w14:paraId="340FFDDC" w14:textId="77777777" w:rsidR="00330807" w:rsidRPr="005C41B5" w:rsidRDefault="00AF7F9D" w:rsidP="00154DF2">
      <w:pPr>
        <w:jc w:val="both"/>
        <w:rPr>
          <w:rFonts w:ascii="Arial" w:eastAsia="Calibri" w:hAnsi="Arial" w:cs="Arial"/>
          <w:bCs/>
          <w:lang w:val="es-ES_tradnl" w:eastAsia="en-US"/>
        </w:rPr>
      </w:pPr>
      <w:r w:rsidRPr="005C41B5">
        <w:rPr>
          <w:rFonts w:ascii="Arial" w:eastAsia="Calibri" w:hAnsi="Arial" w:cs="Arial"/>
          <w:bCs/>
          <w:lang w:val="es-ES_tradnl" w:eastAsia="en-US"/>
        </w:rPr>
        <w:t xml:space="preserve">Sobre </w:t>
      </w:r>
      <w:r w:rsidR="0031562E" w:rsidRPr="005C41B5">
        <w:rPr>
          <w:rFonts w:ascii="Arial" w:eastAsia="Calibri" w:hAnsi="Arial" w:cs="Arial"/>
          <w:bCs/>
          <w:lang w:val="es-ES_tradnl" w:eastAsia="en-US"/>
        </w:rPr>
        <w:t>las funciones de la Superintendencia de Industria y Comercio</w:t>
      </w:r>
      <w:r w:rsidR="00DE42D9" w:rsidRPr="005C41B5">
        <w:rPr>
          <w:rFonts w:ascii="Arial" w:eastAsia="Calibri" w:hAnsi="Arial" w:cs="Arial"/>
          <w:bCs/>
          <w:lang w:val="es-ES_tradnl" w:eastAsia="en-US"/>
        </w:rPr>
        <w:t>,</w:t>
      </w:r>
      <w:r w:rsidR="00CB2605" w:rsidRPr="005C41B5">
        <w:rPr>
          <w:rFonts w:ascii="Arial" w:eastAsia="Calibri" w:hAnsi="Arial" w:cs="Arial"/>
          <w:bCs/>
          <w:lang w:val="es-ES_tradnl" w:eastAsia="en-US"/>
        </w:rPr>
        <w:t xml:space="preserve"> insistió</w:t>
      </w:r>
      <w:r w:rsidR="00DE42D9" w:rsidRPr="005C41B5">
        <w:rPr>
          <w:rFonts w:ascii="Arial" w:eastAsia="Calibri" w:hAnsi="Arial" w:cs="Arial"/>
          <w:bCs/>
          <w:lang w:val="es-ES_tradnl" w:eastAsia="en-US"/>
        </w:rPr>
        <w:t xml:space="preserve"> en</w:t>
      </w:r>
      <w:r w:rsidRPr="005C41B5">
        <w:rPr>
          <w:rFonts w:ascii="Arial" w:eastAsia="Calibri" w:hAnsi="Arial" w:cs="Arial"/>
          <w:bCs/>
          <w:lang w:val="es-ES_tradnl" w:eastAsia="en-US"/>
        </w:rPr>
        <w:t xml:space="preserve"> que</w:t>
      </w:r>
      <w:r w:rsidR="00CE2F12" w:rsidRPr="005C41B5">
        <w:rPr>
          <w:rFonts w:ascii="Arial" w:eastAsia="Calibri" w:hAnsi="Arial" w:cs="Arial"/>
          <w:bCs/>
          <w:lang w:val="es-ES_tradnl" w:eastAsia="en-US"/>
        </w:rPr>
        <w:t xml:space="preserve"> la Delegatura para asuntos jurisdiccionales no</w:t>
      </w:r>
      <w:r w:rsidR="007B008A" w:rsidRPr="005C41B5">
        <w:rPr>
          <w:rFonts w:ascii="Arial" w:eastAsia="Calibri" w:hAnsi="Arial" w:cs="Arial"/>
          <w:bCs/>
          <w:lang w:val="es-ES_tradnl" w:eastAsia="en-US"/>
        </w:rPr>
        <w:t xml:space="preserve"> tiene</w:t>
      </w:r>
      <w:r w:rsidR="00CE2F12" w:rsidRPr="005C41B5">
        <w:rPr>
          <w:rFonts w:ascii="Arial" w:eastAsia="Calibri" w:hAnsi="Arial" w:cs="Arial"/>
          <w:bCs/>
          <w:lang w:val="es-ES_tradnl" w:eastAsia="en-US"/>
        </w:rPr>
        <w:t xml:space="preserve"> facultades </w:t>
      </w:r>
      <w:r w:rsidR="00307289" w:rsidRPr="005C41B5">
        <w:rPr>
          <w:rFonts w:ascii="Arial" w:eastAsia="Calibri" w:hAnsi="Arial" w:cs="Arial"/>
          <w:bCs/>
          <w:lang w:val="es-ES_tradnl" w:eastAsia="en-US"/>
        </w:rPr>
        <w:t xml:space="preserve">para la adopción de las medidas </w:t>
      </w:r>
      <w:r w:rsidR="00CE2F12" w:rsidRPr="005C41B5">
        <w:rPr>
          <w:rFonts w:ascii="Arial" w:eastAsia="Calibri" w:hAnsi="Arial" w:cs="Arial"/>
          <w:bCs/>
          <w:lang w:val="es-ES_tradnl" w:eastAsia="en-US"/>
        </w:rPr>
        <w:t>contenidas en la petici</w:t>
      </w:r>
      <w:r w:rsidR="007B008A" w:rsidRPr="005C41B5">
        <w:rPr>
          <w:rFonts w:ascii="Arial" w:eastAsia="Calibri" w:hAnsi="Arial" w:cs="Arial"/>
          <w:bCs/>
          <w:lang w:val="es-ES_tradnl" w:eastAsia="en-US"/>
        </w:rPr>
        <w:t>ón, las cuales</w:t>
      </w:r>
      <w:r w:rsidR="00307289" w:rsidRPr="005C41B5">
        <w:rPr>
          <w:rFonts w:ascii="Arial" w:eastAsia="Calibri" w:hAnsi="Arial" w:cs="Arial"/>
          <w:bCs/>
          <w:lang w:val="es-ES_tradnl" w:eastAsia="en-US"/>
        </w:rPr>
        <w:t xml:space="preserve"> exceden las consignadas en el artículo</w:t>
      </w:r>
      <w:r w:rsidR="00875F66" w:rsidRPr="005C41B5">
        <w:rPr>
          <w:rFonts w:ascii="Arial" w:eastAsia="Calibri" w:hAnsi="Arial" w:cs="Arial"/>
          <w:bCs/>
          <w:lang w:val="es-ES_tradnl" w:eastAsia="en-US"/>
        </w:rPr>
        <w:t xml:space="preserve"> </w:t>
      </w:r>
      <w:r w:rsidR="00307289" w:rsidRPr="005C41B5">
        <w:rPr>
          <w:rFonts w:ascii="Arial" w:eastAsia="Calibri" w:hAnsi="Arial" w:cs="Arial"/>
          <w:bCs/>
          <w:lang w:val="es-ES_tradnl" w:eastAsia="en-US"/>
        </w:rPr>
        <w:t>116 de la Constitución Política</w:t>
      </w:r>
      <w:r w:rsidR="00CE6F1E" w:rsidRPr="005C41B5">
        <w:rPr>
          <w:rStyle w:val="Refdenotaalpie"/>
          <w:rFonts w:ascii="Arial" w:eastAsia="Calibri" w:hAnsi="Arial" w:cs="Arial"/>
          <w:bCs/>
          <w:lang w:val="es-ES_tradnl" w:eastAsia="en-US"/>
        </w:rPr>
        <w:footnoteReference w:id="10"/>
      </w:r>
      <w:r w:rsidR="00307289" w:rsidRPr="005C41B5">
        <w:rPr>
          <w:rFonts w:ascii="Arial" w:eastAsia="Calibri" w:hAnsi="Arial" w:cs="Arial"/>
          <w:bCs/>
          <w:lang w:val="es-ES_tradnl" w:eastAsia="en-US"/>
        </w:rPr>
        <w:t>, el artículo 56 de la Ley 1480 de 2011</w:t>
      </w:r>
      <w:r w:rsidR="00672741" w:rsidRPr="005C41B5">
        <w:rPr>
          <w:rStyle w:val="Refdenotaalpie"/>
          <w:rFonts w:ascii="Arial" w:eastAsia="Calibri" w:hAnsi="Arial" w:cs="Arial"/>
          <w:bCs/>
          <w:lang w:val="es-ES_tradnl" w:eastAsia="en-US"/>
        </w:rPr>
        <w:footnoteReference w:id="11"/>
      </w:r>
      <w:r w:rsidR="00CE4928" w:rsidRPr="005C41B5">
        <w:rPr>
          <w:rFonts w:ascii="Arial" w:eastAsia="Calibri" w:hAnsi="Arial" w:cs="Arial"/>
          <w:bCs/>
          <w:lang w:val="es-ES_tradnl" w:eastAsia="en-US"/>
        </w:rPr>
        <w:t xml:space="preserve">, </w:t>
      </w:r>
      <w:r w:rsidR="00307289" w:rsidRPr="005C41B5">
        <w:rPr>
          <w:rFonts w:ascii="Arial" w:eastAsia="Calibri" w:hAnsi="Arial" w:cs="Arial"/>
          <w:bCs/>
          <w:lang w:val="es-ES_tradnl" w:eastAsia="en-US"/>
        </w:rPr>
        <w:t>el artículo 24 del CGP</w:t>
      </w:r>
      <w:r w:rsidR="00C11AFD" w:rsidRPr="005C41B5">
        <w:rPr>
          <w:rStyle w:val="Refdenotaalpie"/>
          <w:rFonts w:ascii="Arial" w:eastAsia="Calibri" w:hAnsi="Arial" w:cs="Arial"/>
          <w:bCs/>
          <w:lang w:val="es-ES_tradnl" w:eastAsia="en-US"/>
        </w:rPr>
        <w:footnoteReference w:id="12"/>
      </w:r>
      <w:r w:rsidR="00307289" w:rsidRPr="005C41B5">
        <w:rPr>
          <w:rFonts w:ascii="Arial" w:eastAsia="Calibri" w:hAnsi="Arial" w:cs="Arial"/>
          <w:bCs/>
          <w:lang w:val="es-ES_tradnl" w:eastAsia="en-US"/>
        </w:rPr>
        <w:t>, así como el Decreto 4886 de 2011</w:t>
      </w:r>
      <w:r w:rsidR="00C11AFD" w:rsidRPr="005C41B5">
        <w:rPr>
          <w:rStyle w:val="Refdenotaalpie"/>
          <w:rFonts w:ascii="Arial" w:eastAsia="Calibri" w:hAnsi="Arial" w:cs="Arial"/>
          <w:bCs/>
          <w:lang w:val="es-ES_tradnl" w:eastAsia="en-US"/>
        </w:rPr>
        <w:footnoteReference w:id="13"/>
      </w:r>
      <w:r w:rsidR="00307289" w:rsidRPr="005C41B5">
        <w:rPr>
          <w:rFonts w:ascii="Arial" w:eastAsia="Calibri" w:hAnsi="Arial" w:cs="Arial"/>
          <w:bCs/>
          <w:lang w:val="es-ES_tradnl" w:eastAsia="en-US"/>
        </w:rPr>
        <w:t xml:space="preserve">. </w:t>
      </w:r>
      <w:r w:rsidR="00330807" w:rsidRPr="005C41B5">
        <w:rPr>
          <w:rFonts w:ascii="Arial" w:eastAsia="Calibri" w:hAnsi="Arial" w:cs="Arial"/>
          <w:bCs/>
          <w:lang w:val="es-ES_tradnl" w:eastAsia="en-US"/>
        </w:rPr>
        <w:t xml:space="preserve"> </w:t>
      </w:r>
    </w:p>
    <w:p w14:paraId="648AA8A0" w14:textId="77777777" w:rsidR="002234D7" w:rsidRPr="005C41B5" w:rsidRDefault="002234D7" w:rsidP="00154DF2">
      <w:pPr>
        <w:jc w:val="both"/>
        <w:rPr>
          <w:rFonts w:ascii="Arial" w:eastAsia="Calibri" w:hAnsi="Arial" w:cs="Arial"/>
          <w:bCs/>
          <w:sz w:val="28"/>
          <w:szCs w:val="28"/>
          <w:lang w:val="es-ES_tradnl" w:eastAsia="en-US"/>
        </w:rPr>
      </w:pPr>
    </w:p>
    <w:p w14:paraId="3673FBCF" w14:textId="77777777" w:rsidR="000B11D7" w:rsidRPr="005C41B5" w:rsidRDefault="007B008A" w:rsidP="00154DF2">
      <w:pPr>
        <w:jc w:val="both"/>
        <w:rPr>
          <w:rFonts w:ascii="Arial" w:eastAsia="Calibri" w:hAnsi="Arial" w:cs="Arial"/>
          <w:b/>
          <w:bCs/>
          <w:lang w:val="es-ES_tradnl" w:eastAsia="en-US"/>
        </w:rPr>
      </w:pPr>
      <w:r w:rsidRPr="005C41B5">
        <w:rPr>
          <w:rFonts w:ascii="Arial" w:eastAsia="Calibri" w:hAnsi="Arial" w:cs="Arial"/>
          <w:b/>
          <w:bCs/>
          <w:lang w:val="es-ES_tradnl" w:eastAsia="en-US"/>
        </w:rPr>
        <w:t xml:space="preserve">2. </w:t>
      </w:r>
      <w:r w:rsidR="000B11D7" w:rsidRPr="005C41B5">
        <w:rPr>
          <w:rFonts w:ascii="Arial" w:eastAsia="Calibri" w:hAnsi="Arial" w:cs="Arial"/>
          <w:b/>
          <w:bCs/>
          <w:lang w:val="es-ES_tradnl" w:eastAsia="en-US"/>
        </w:rPr>
        <w:t xml:space="preserve">Superintendencia de Sociedades </w:t>
      </w:r>
    </w:p>
    <w:p w14:paraId="1A900D71" w14:textId="77777777" w:rsidR="002B1E14" w:rsidRPr="005C41B5" w:rsidRDefault="002B1E14" w:rsidP="00154DF2">
      <w:pPr>
        <w:jc w:val="both"/>
        <w:rPr>
          <w:rFonts w:ascii="Arial" w:eastAsia="Calibri" w:hAnsi="Arial" w:cs="Arial"/>
          <w:b/>
          <w:bCs/>
          <w:lang w:val="es-ES_tradnl" w:eastAsia="en-US"/>
        </w:rPr>
      </w:pPr>
    </w:p>
    <w:p w14:paraId="23606857" w14:textId="77777777" w:rsidR="008008C1" w:rsidRPr="005C41B5" w:rsidRDefault="00153042" w:rsidP="00003CAB">
      <w:pPr>
        <w:jc w:val="both"/>
        <w:rPr>
          <w:rFonts w:ascii="Arial" w:eastAsia="Calibri" w:hAnsi="Arial" w:cs="Arial"/>
          <w:bCs/>
          <w:lang w:val="es-ES_tradnl" w:eastAsia="en-US"/>
        </w:rPr>
      </w:pPr>
      <w:r w:rsidRPr="005C41B5">
        <w:rPr>
          <w:rFonts w:ascii="Arial" w:eastAsia="Calibri" w:hAnsi="Arial" w:cs="Arial"/>
          <w:bCs/>
          <w:lang w:val="es-ES_tradnl" w:eastAsia="en-US"/>
        </w:rPr>
        <w:t>D</w:t>
      </w:r>
      <w:r w:rsidR="008008C1" w:rsidRPr="005C41B5">
        <w:rPr>
          <w:rFonts w:ascii="Arial" w:eastAsia="Calibri" w:hAnsi="Arial" w:cs="Arial"/>
          <w:bCs/>
          <w:lang w:val="es-ES_tradnl" w:eastAsia="en-US"/>
        </w:rPr>
        <w:t>entro del trámite de la refe</w:t>
      </w:r>
      <w:r w:rsidR="00BD0312" w:rsidRPr="005C41B5">
        <w:rPr>
          <w:rFonts w:ascii="Arial" w:eastAsia="Calibri" w:hAnsi="Arial" w:cs="Arial"/>
          <w:bCs/>
          <w:lang w:val="es-ES_tradnl" w:eastAsia="en-US"/>
        </w:rPr>
        <w:t>rencia</w:t>
      </w:r>
      <w:r w:rsidRPr="005C41B5">
        <w:rPr>
          <w:rFonts w:ascii="Arial" w:eastAsia="Calibri" w:hAnsi="Arial" w:cs="Arial"/>
          <w:bCs/>
          <w:lang w:val="es-ES_tradnl" w:eastAsia="en-US"/>
        </w:rPr>
        <w:t xml:space="preserve"> </w:t>
      </w:r>
      <w:r w:rsidR="00BD0312" w:rsidRPr="005C41B5">
        <w:rPr>
          <w:rFonts w:ascii="Arial" w:eastAsia="Calibri" w:hAnsi="Arial" w:cs="Arial"/>
          <w:bCs/>
          <w:lang w:val="es-ES_tradnl" w:eastAsia="en-US"/>
        </w:rPr>
        <w:t>obra oficio del 12 de diciembre de 2018 con radicado 2018–01-542965</w:t>
      </w:r>
      <w:r w:rsidR="00C1064D" w:rsidRPr="005C41B5">
        <w:rPr>
          <w:rFonts w:ascii="Arial" w:eastAsia="Calibri" w:hAnsi="Arial" w:cs="Arial"/>
          <w:bCs/>
          <w:lang w:val="es-ES_tradnl" w:eastAsia="en-US"/>
        </w:rPr>
        <w:t>,</w:t>
      </w:r>
      <w:r w:rsidR="00606F08" w:rsidRPr="005C41B5">
        <w:rPr>
          <w:rFonts w:ascii="Arial" w:eastAsia="Calibri" w:hAnsi="Arial" w:cs="Arial"/>
          <w:bCs/>
          <w:lang w:val="es-ES_tradnl" w:eastAsia="en-US"/>
        </w:rPr>
        <w:t xml:space="preserve"> dirigido al señor Herbert Giovanni Álvarez</w:t>
      </w:r>
      <w:r w:rsidR="00C1064D" w:rsidRPr="005C41B5">
        <w:rPr>
          <w:rFonts w:ascii="Arial" w:eastAsia="Calibri" w:hAnsi="Arial" w:cs="Arial"/>
          <w:bCs/>
          <w:lang w:val="es-ES_tradnl" w:eastAsia="en-US"/>
        </w:rPr>
        <w:t xml:space="preserve"> </w:t>
      </w:r>
      <w:r w:rsidR="006544B1" w:rsidRPr="005C41B5">
        <w:rPr>
          <w:rFonts w:ascii="Arial" w:eastAsia="Calibri" w:hAnsi="Arial" w:cs="Arial"/>
          <w:bCs/>
          <w:lang w:val="es-ES_tradnl" w:eastAsia="en-US"/>
        </w:rPr>
        <w:t>en el que se le indicó lo siguiente</w:t>
      </w:r>
      <w:r w:rsidR="00C1064D" w:rsidRPr="005C41B5">
        <w:rPr>
          <w:rFonts w:ascii="Arial" w:eastAsia="Calibri" w:hAnsi="Arial" w:cs="Arial"/>
          <w:bCs/>
          <w:lang w:val="es-ES_tradnl" w:eastAsia="en-US"/>
        </w:rPr>
        <w:t xml:space="preserve">: </w:t>
      </w:r>
    </w:p>
    <w:p w14:paraId="448FA59A" w14:textId="77777777" w:rsidR="00E5549E" w:rsidRPr="005C41B5" w:rsidRDefault="00E5549E" w:rsidP="00003CAB">
      <w:pPr>
        <w:jc w:val="both"/>
        <w:rPr>
          <w:rFonts w:ascii="Arial" w:eastAsia="Calibri" w:hAnsi="Arial" w:cs="Arial"/>
          <w:bCs/>
          <w:lang w:val="es-ES_tradnl" w:eastAsia="en-US"/>
        </w:rPr>
      </w:pPr>
    </w:p>
    <w:p w14:paraId="55D0D02C" w14:textId="77777777" w:rsidR="00C1064D" w:rsidRPr="005C41B5" w:rsidRDefault="00B60D22" w:rsidP="00B82D4C">
      <w:pPr>
        <w:ind w:left="851" w:right="567"/>
        <w:jc w:val="both"/>
        <w:rPr>
          <w:rFonts w:ascii="Arial" w:eastAsia="Calibri" w:hAnsi="Arial" w:cs="Arial"/>
          <w:bCs/>
          <w:sz w:val="22"/>
          <w:szCs w:val="22"/>
          <w:lang w:val="es-ES_tradnl" w:eastAsia="en-US"/>
        </w:rPr>
      </w:pPr>
      <w:r w:rsidRPr="005C41B5">
        <w:rPr>
          <w:rFonts w:ascii="Arial" w:eastAsia="Calibri" w:hAnsi="Arial" w:cs="Arial"/>
          <w:bCs/>
          <w:sz w:val="22"/>
          <w:szCs w:val="22"/>
          <w:lang w:val="es-ES_tradnl" w:eastAsia="en-US"/>
        </w:rPr>
        <w:t xml:space="preserve">La Superintendencia de Sociedades ejerce la inspección, vigilancia y control en los términos de ley, y sus atribuciones se limitan a los aspectos eminentemente societarios dado que la supervisión que realiza no abarca asuntos relacionados con actividades que son supervisadas directamente por el estado a través de la respectiva superintendencia. </w:t>
      </w:r>
    </w:p>
    <w:p w14:paraId="46CF0FE9" w14:textId="77777777" w:rsidR="00B60D22" w:rsidRPr="005C41B5" w:rsidRDefault="00B60D22" w:rsidP="00B82D4C">
      <w:pPr>
        <w:ind w:left="851" w:right="567"/>
        <w:jc w:val="both"/>
        <w:rPr>
          <w:rFonts w:ascii="Arial" w:eastAsia="Calibri" w:hAnsi="Arial" w:cs="Arial"/>
          <w:bCs/>
          <w:sz w:val="22"/>
          <w:szCs w:val="22"/>
          <w:lang w:val="es-ES_tradnl" w:eastAsia="en-US"/>
        </w:rPr>
      </w:pPr>
    </w:p>
    <w:p w14:paraId="10A23504" w14:textId="77777777" w:rsidR="00B60D22" w:rsidRPr="005C41B5" w:rsidRDefault="00B60D22" w:rsidP="00B82D4C">
      <w:pPr>
        <w:ind w:left="851" w:right="567"/>
        <w:jc w:val="both"/>
        <w:rPr>
          <w:rFonts w:ascii="Arial" w:eastAsia="Calibri" w:hAnsi="Arial" w:cs="Arial"/>
          <w:bCs/>
          <w:sz w:val="22"/>
          <w:szCs w:val="22"/>
          <w:lang w:val="es-ES_tradnl" w:eastAsia="en-US"/>
        </w:rPr>
      </w:pPr>
      <w:r w:rsidRPr="005C41B5">
        <w:rPr>
          <w:rFonts w:ascii="Arial" w:eastAsia="Calibri" w:hAnsi="Arial" w:cs="Arial"/>
          <w:bCs/>
          <w:sz w:val="22"/>
          <w:szCs w:val="22"/>
          <w:lang w:val="es-ES_tradnl" w:eastAsia="en-US"/>
        </w:rPr>
        <w:lastRenderedPageBreak/>
        <w:t>En cuanto al caso relacionado se trae a colación el siguiente pr</w:t>
      </w:r>
      <w:r w:rsidR="00994F79" w:rsidRPr="005C41B5">
        <w:rPr>
          <w:rFonts w:ascii="Arial" w:eastAsia="Calibri" w:hAnsi="Arial" w:cs="Arial"/>
          <w:bCs/>
          <w:sz w:val="22"/>
          <w:szCs w:val="22"/>
          <w:lang w:val="es-ES_tradnl" w:eastAsia="en-US"/>
        </w:rPr>
        <w:t>onunciamiento del C</w:t>
      </w:r>
      <w:r w:rsidR="00CB2605" w:rsidRPr="005C41B5">
        <w:rPr>
          <w:rFonts w:ascii="Arial" w:eastAsia="Calibri" w:hAnsi="Arial" w:cs="Arial"/>
          <w:bCs/>
          <w:sz w:val="22"/>
          <w:szCs w:val="22"/>
          <w:lang w:val="es-ES_tradnl" w:eastAsia="en-US"/>
        </w:rPr>
        <w:t xml:space="preserve">onsejo </w:t>
      </w:r>
      <w:r w:rsidRPr="005C41B5">
        <w:rPr>
          <w:rFonts w:ascii="Arial" w:eastAsia="Calibri" w:hAnsi="Arial" w:cs="Arial"/>
          <w:bCs/>
          <w:sz w:val="22"/>
          <w:szCs w:val="22"/>
          <w:lang w:val="es-ES_tradnl" w:eastAsia="en-US"/>
        </w:rPr>
        <w:t xml:space="preserve">de Estado el cual se refiere al conflicto de competencias entre la Alcaldía Mayor de Bogotá y sus funciones de supervisión frente a las realizadas por la Superintendencia de Sociedades: </w:t>
      </w:r>
    </w:p>
    <w:p w14:paraId="39D885FD" w14:textId="77777777" w:rsidR="00B60D22" w:rsidRPr="005C41B5" w:rsidRDefault="00B60D22" w:rsidP="00B82D4C">
      <w:pPr>
        <w:ind w:left="851" w:right="567"/>
        <w:jc w:val="both"/>
        <w:rPr>
          <w:rFonts w:ascii="Arial" w:eastAsia="Calibri" w:hAnsi="Arial" w:cs="Arial"/>
          <w:bCs/>
          <w:sz w:val="22"/>
          <w:szCs w:val="22"/>
          <w:lang w:val="es-ES_tradnl" w:eastAsia="en-US"/>
        </w:rPr>
      </w:pPr>
    </w:p>
    <w:p w14:paraId="429902D7" w14:textId="77777777" w:rsidR="00C807B4" w:rsidRPr="005C41B5" w:rsidRDefault="00FE3FD3" w:rsidP="00B82D4C">
      <w:pPr>
        <w:ind w:left="851" w:right="567"/>
        <w:jc w:val="both"/>
        <w:rPr>
          <w:rFonts w:ascii="Arial" w:eastAsia="Calibri" w:hAnsi="Arial" w:cs="Arial"/>
          <w:bCs/>
          <w:sz w:val="22"/>
          <w:szCs w:val="22"/>
          <w:lang w:val="es-ES_tradnl" w:eastAsia="en-US"/>
        </w:rPr>
      </w:pPr>
      <w:r w:rsidRPr="005C41B5">
        <w:rPr>
          <w:rFonts w:ascii="Arial" w:eastAsia="Calibri" w:hAnsi="Arial" w:cs="Arial"/>
          <w:bCs/>
          <w:sz w:val="22"/>
          <w:szCs w:val="22"/>
          <w:lang w:val="es-ES_tradnl" w:eastAsia="en-US"/>
        </w:rPr>
        <w:t xml:space="preserve">[…] </w:t>
      </w:r>
      <w:r w:rsidR="0003544C" w:rsidRPr="005C41B5">
        <w:rPr>
          <w:rFonts w:ascii="Arial" w:eastAsia="Calibri" w:hAnsi="Arial" w:cs="Arial"/>
          <w:bCs/>
          <w:sz w:val="22"/>
          <w:szCs w:val="22"/>
          <w:lang w:val="es-ES_tradnl" w:eastAsia="en-US"/>
        </w:rPr>
        <w:t xml:space="preserve">En conclusión, las funciones de inspección y vigilancia de las actividades relacionadas con la enajenación de inmuebles destinados a vivienda de que tratan la Ley 66 de 1968 y el Decreto extraordinario 2610 de 1979, y entre éstas la de tomar posesión de los negocios, bienes y haberes de las personas jurídicas o </w:t>
      </w:r>
      <w:r w:rsidR="00D77030" w:rsidRPr="005C41B5">
        <w:rPr>
          <w:rFonts w:ascii="Arial" w:eastAsia="Calibri" w:hAnsi="Arial" w:cs="Arial"/>
          <w:bCs/>
          <w:sz w:val="22"/>
          <w:szCs w:val="22"/>
          <w:lang w:val="es-ES_tradnl" w:eastAsia="en-US"/>
        </w:rPr>
        <w:t>naturales</w:t>
      </w:r>
      <w:r w:rsidR="0003544C" w:rsidRPr="005C41B5">
        <w:rPr>
          <w:rFonts w:ascii="Arial" w:eastAsia="Calibri" w:hAnsi="Arial" w:cs="Arial"/>
          <w:bCs/>
          <w:sz w:val="22"/>
          <w:szCs w:val="22"/>
          <w:lang w:val="es-ES_tradnl" w:eastAsia="en-US"/>
        </w:rPr>
        <w:t xml:space="preserve"> que se </w:t>
      </w:r>
      <w:r w:rsidR="00D77030" w:rsidRPr="005C41B5">
        <w:rPr>
          <w:rFonts w:ascii="Arial" w:eastAsia="Calibri" w:hAnsi="Arial" w:cs="Arial"/>
          <w:bCs/>
          <w:sz w:val="22"/>
          <w:szCs w:val="22"/>
          <w:lang w:val="es-ES_tradnl" w:eastAsia="en-US"/>
        </w:rPr>
        <w:t>ocupan</w:t>
      </w:r>
      <w:r w:rsidR="0003544C" w:rsidRPr="005C41B5">
        <w:rPr>
          <w:rFonts w:ascii="Arial" w:eastAsia="Calibri" w:hAnsi="Arial" w:cs="Arial"/>
          <w:bCs/>
          <w:sz w:val="22"/>
          <w:szCs w:val="22"/>
          <w:lang w:val="es-ES_tradnl" w:eastAsia="en-US"/>
        </w:rPr>
        <w:t xml:space="preserve"> de tales actividades o disponer su </w:t>
      </w:r>
      <w:r w:rsidR="00D77030" w:rsidRPr="005C41B5">
        <w:rPr>
          <w:rFonts w:ascii="Arial" w:eastAsia="Calibri" w:hAnsi="Arial" w:cs="Arial"/>
          <w:bCs/>
          <w:sz w:val="22"/>
          <w:szCs w:val="22"/>
          <w:lang w:val="es-ES_tradnl" w:eastAsia="en-US"/>
        </w:rPr>
        <w:t>liquidación</w:t>
      </w:r>
      <w:r w:rsidR="0003544C" w:rsidRPr="005C41B5">
        <w:rPr>
          <w:rFonts w:ascii="Arial" w:eastAsia="Calibri" w:hAnsi="Arial" w:cs="Arial"/>
          <w:bCs/>
          <w:sz w:val="22"/>
          <w:szCs w:val="22"/>
          <w:lang w:val="es-ES_tradnl" w:eastAsia="en-US"/>
        </w:rPr>
        <w:t>, son hoy de competencia de la Alcaldía Mayor de Santafé de Bogotá, D.C., a quien corresponde ejecutar las reglamentaciones que sobre dicho aspecto expida el Concejo Distrital de Santafé de Bogotá […]</w:t>
      </w:r>
    </w:p>
    <w:p w14:paraId="030EDA56" w14:textId="77777777" w:rsidR="00C17EBC" w:rsidRPr="005C41B5" w:rsidRDefault="00C17EBC" w:rsidP="00B82D4C">
      <w:pPr>
        <w:ind w:left="851" w:right="567"/>
        <w:jc w:val="both"/>
        <w:rPr>
          <w:rFonts w:ascii="Arial" w:eastAsia="Calibri" w:hAnsi="Arial" w:cs="Arial"/>
          <w:bCs/>
          <w:sz w:val="22"/>
          <w:szCs w:val="22"/>
          <w:lang w:val="es-ES_tradnl" w:eastAsia="en-US"/>
        </w:rPr>
      </w:pPr>
    </w:p>
    <w:p w14:paraId="6BDABBC1" w14:textId="77777777" w:rsidR="00C17EBC" w:rsidRPr="005C41B5" w:rsidRDefault="00C17EBC" w:rsidP="00B82D4C">
      <w:pPr>
        <w:ind w:left="851" w:right="567"/>
        <w:jc w:val="both"/>
        <w:rPr>
          <w:rFonts w:ascii="Arial" w:eastAsia="Calibri" w:hAnsi="Arial" w:cs="Arial"/>
          <w:bCs/>
          <w:sz w:val="22"/>
          <w:szCs w:val="22"/>
          <w:lang w:val="es-ES_tradnl" w:eastAsia="en-US"/>
        </w:rPr>
      </w:pPr>
      <w:r w:rsidRPr="005C41B5">
        <w:rPr>
          <w:rFonts w:ascii="Arial" w:eastAsia="Calibri" w:hAnsi="Arial" w:cs="Arial"/>
          <w:b/>
          <w:bCs/>
          <w:sz w:val="22"/>
          <w:szCs w:val="22"/>
          <w:lang w:val="es-ES_tradnl" w:eastAsia="en-US"/>
        </w:rPr>
        <w:t xml:space="preserve">Por lo anterior y de acuerdo con lo expuesto por el señor Herbert Giovanni </w:t>
      </w:r>
      <w:r w:rsidR="00D77030" w:rsidRPr="005C41B5">
        <w:rPr>
          <w:rFonts w:ascii="Arial" w:eastAsia="Calibri" w:hAnsi="Arial" w:cs="Arial"/>
          <w:b/>
          <w:bCs/>
          <w:sz w:val="22"/>
          <w:szCs w:val="22"/>
          <w:lang w:val="es-ES_tradnl" w:eastAsia="en-US"/>
        </w:rPr>
        <w:t>Álvarez</w:t>
      </w:r>
      <w:r w:rsidRPr="005C41B5">
        <w:rPr>
          <w:rFonts w:ascii="Arial" w:eastAsia="Calibri" w:hAnsi="Arial" w:cs="Arial"/>
          <w:b/>
          <w:bCs/>
          <w:sz w:val="22"/>
          <w:szCs w:val="22"/>
          <w:lang w:val="es-ES_tradnl" w:eastAsia="en-US"/>
        </w:rPr>
        <w:t xml:space="preserve"> Cruz, los asuntos relacionados con la construcción y entrega de bienes inmuebles tipo casas, apartamentos, debe ser supervisada por la Alcaldía, ese este caso del Distr</w:t>
      </w:r>
      <w:r w:rsidR="00B82D4C" w:rsidRPr="005C41B5">
        <w:rPr>
          <w:rFonts w:ascii="Arial" w:eastAsia="Calibri" w:hAnsi="Arial" w:cs="Arial"/>
          <w:b/>
          <w:bCs/>
          <w:sz w:val="22"/>
          <w:szCs w:val="22"/>
          <w:lang w:val="es-ES_tradnl" w:eastAsia="en-US"/>
        </w:rPr>
        <w:t>it</w:t>
      </w:r>
      <w:r w:rsidRPr="005C41B5">
        <w:rPr>
          <w:rFonts w:ascii="Arial" w:eastAsia="Calibri" w:hAnsi="Arial" w:cs="Arial"/>
          <w:b/>
          <w:bCs/>
          <w:sz w:val="22"/>
          <w:szCs w:val="22"/>
          <w:lang w:val="es-ES_tradnl" w:eastAsia="en-US"/>
        </w:rPr>
        <w:t xml:space="preserve">o Especial de Cartagena de Indias y en ese </w:t>
      </w:r>
      <w:r w:rsidR="00525A6A" w:rsidRPr="005C41B5">
        <w:rPr>
          <w:rFonts w:ascii="Arial" w:eastAsia="Calibri" w:hAnsi="Arial" w:cs="Arial"/>
          <w:b/>
          <w:bCs/>
          <w:sz w:val="22"/>
          <w:szCs w:val="22"/>
          <w:lang w:val="es-ES_tradnl" w:eastAsia="en-US"/>
        </w:rPr>
        <w:t xml:space="preserve">sentido </w:t>
      </w:r>
      <w:r w:rsidRPr="005C41B5">
        <w:rPr>
          <w:rFonts w:ascii="Arial" w:eastAsia="Calibri" w:hAnsi="Arial" w:cs="Arial"/>
          <w:b/>
          <w:bCs/>
          <w:sz w:val="22"/>
          <w:szCs w:val="22"/>
          <w:lang w:val="es-ES_tradnl" w:eastAsia="en-US"/>
        </w:rPr>
        <w:t>esta Superintendencia carece de competencia para pronunciarse sobre el incumplimiento de las obras de construcción</w:t>
      </w:r>
      <w:r w:rsidRPr="005C41B5">
        <w:rPr>
          <w:rFonts w:ascii="Arial" w:eastAsia="Calibri" w:hAnsi="Arial" w:cs="Arial"/>
          <w:bCs/>
          <w:sz w:val="22"/>
          <w:szCs w:val="22"/>
          <w:lang w:val="es-ES_tradnl" w:eastAsia="en-US"/>
        </w:rPr>
        <w:t xml:space="preserve">. </w:t>
      </w:r>
      <w:r w:rsidR="00525A6A" w:rsidRPr="005C41B5">
        <w:rPr>
          <w:rFonts w:ascii="Arial" w:eastAsia="Calibri" w:hAnsi="Arial" w:cs="Arial"/>
          <w:bCs/>
          <w:sz w:val="22"/>
          <w:szCs w:val="22"/>
          <w:lang w:val="es-ES_tradnl" w:eastAsia="en-US"/>
        </w:rPr>
        <w:t>(Resaltado de la Sala).</w:t>
      </w:r>
    </w:p>
    <w:p w14:paraId="4161C2E4" w14:textId="77777777" w:rsidR="001F1044" w:rsidRPr="005C41B5" w:rsidRDefault="001F1044" w:rsidP="001F1044">
      <w:pPr>
        <w:ind w:right="567"/>
        <w:jc w:val="both"/>
        <w:rPr>
          <w:rFonts w:ascii="Arial" w:eastAsia="Calibri" w:hAnsi="Arial" w:cs="Arial"/>
          <w:b/>
          <w:bCs/>
          <w:lang w:val="es-ES_tradnl" w:eastAsia="en-US"/>
        </w:rPr>
      </w:pPr>
    </w:p>
    <w:p w14:paraId="5E7E8542" w14:textId="77777777" w:rsidR="008F0B17" w:rsidRPr="005C41B5" w:rsidRDefault="00153042" w:rsidP="00C559BB">
      <w:pPr>
        <w:jc w:val="both"/>
        <w:rPr>
          <w:rFonts w:ascii="Arial" w:eastAsia="Calibri" w:hAnsi="Arial" w:cs="Arial"/>
          <w:bCs/>
          <w:lang w:val="es-ES_tradnl" w:eastAsia="en-US"/>
        </w:rPr>
      </w:pPr>
      <w:r w:rsidRPr="005C41B5">
        <w:rPr>
          <w:rFonts w:ascii="Arial" w:eastAsia="Calibri" w:hAnsi="Arial" w:cs="Arial"/>
          <w:bCs/>
          <w:lang w:val="es-ES_tradnl" w:eastAsia="en-US"/>
        </w:rPr>
        <w:t>Asimismo, el 13 de febrero de 2020, la Secretaría de la Sala informó al Despach</w:t>
      </w:r>
      <w:r w:rsidR="00B72578">
        <w:rPr>
          <w:rFonts w:ascii="Arial" w:eastAsia="Calibri" w:hAnsi="Arial" w:cs="Arial"/>
          <w:bCs/>
          <w:lang w:val="es-ES_tradnl" w:eastAsia="en-US"/>
        </w:rPr>
        <w:t>o del Consejero Ponente que la j</w:t>
      </w:r>
      <w:r w:rsidRPr="005C41B5">
        <w:rPr>
          <w:rFonts w:ascii="Arial" w:eastAsia="Calibri" w:hAnsi="Arial" w:cs="Arial"/>
          <w:bCs/>
          <w:lang w:val="es-ES_tradnl" w:eastAsia="en-US"/>
        </w:rPr>
        <w:t>efe de la Oficina Asesora Jurídica de la Superintendencia de Sociedades allegó</w:t>
      </w:r>
      <w:r w:rsidR="008F0B17" w:rsidRPr="005C41B5">
        <w:rPr>
          <w:rFonts w:ascii="Arial" w:eastAsia="Calibri" w:hAnsi="Arial" w:cs="Arial"/>
          <w:bCs/>
          <w:lang w:val="es-ES_tradnl" w:eastAsia="en-US"/>
        </w:rPr>
        <w:t xml:space="preserve"> escrito de alegatos</w:t>
      </w:r>
      <w:r w:rsidR="0082543E" w:rsidRPr="005C41B5">
        <w:rPr>
          <w:rFonts w:ascii="Arial" w:eastAsia="Calibri" w:hAnsi="Arial" w:cs="Arial"/>
          <w:bCs/>
          <w:lang w:val="es-ES_tradnl" w:eastAsia="en-US"/>
        </w:rPr>
        <w:t xml:space="preserve">, en el cual </w:t>
      </w:r>
      <w:proofErr w:type="gramStart"/>
      <w:r w:rsidR="0082543E" w:rsidRPr="005C41B5">
        <w:rPr>
          <w:rFonts w:ascii="Arial" w:eastAsia="Calibri" w:hAnsi="Arial" w:cs="Arial"/>
          <w:bCs/>
          <w:lang w:val="es-ES_tradnl" w:eastAsia="en-US"/>
        </w:rPr>
        <w:t xml:space="preserve">se </w:t>
      </w:r>
      <w:r w:rsidR="008F0B17" w:rsidRPr="005C41B5">
        <w:rPr>
          <w:rFonts w:ascii="Arial" w:eastAsia="Calibri" w:hAnsi="Arial" w:cs="Arial"/>
          <w:bCs/>
          <w:lang w:val="es-ES_tradnl" w:eastAsia="en-US"/>
        </w:rPr>
        <w:t xml:space="preserve"> </w:t>
      </w:r>
      <w:r w:rsidR="000213C7" w:rsidRPr="005C41B5">
        <w:rPr>
          <w:rFonts w:ascii="Arial" w:eastAsia="Calibri" w:hAnsi="Arial" w:cs="Arial"/>
          <w:bCs/>
          <w:lang w:val="es-ES_tradnl" w:eastAsia="en-US"/>
        </w:rPr>
        <w:t>menciona</w:t>
      </w:r>
      <w:r w:rsidR="0082543E" w:rsidRPr="005C41B5">
        <w:rPr>
          <w:rFonts w:ascii="Arial" w:eastAsia="Calibri" w:hAnsi="Arial" w:cs="Arial"/>
          <w:bCs/>
          <w:lang w:val="es-ES_tradnl" w:eastAsia="en-US"/>
        </w:rPr>
        <w:t>n</w:t>
      </w:r>
      <w:proofErr w:type="gramEnd"/>
      <w:r w:rsidR="000213C7" w:rsidRPr="005C41B5">
        <w:rPr>
          <w:rFonts w:ascii="Arial" w:eastAsia="Calibri" w:hAnsi="Arial" w:cs="Arial"/>
          <w:bCs/>
          <w:lang w:val="es-ES_tradnl" w:eastAsia="en-US"/>
        </w:rPr>
        <w:t xml:space="preserve"> los siguientes argumentos</w:t>
      </w:r>
      <w:r w:rsidR="008F0B17" w:rsidRPr="005C41B5">
        <w:rPr>
          <w:rFonts w:ascii="Arial" w:eastAsia="Calibri" w:hAnsi="Arial" w:cs="Arial"/>
          <w:bCs/>
          <w:lang w:val="es-ES_tradnl" w:eastAsia="en-US"/>
        </w:rPr>
        <w:t xml:space="preserve">: </w:t>
      </w:r>
    </w:p>
    <w:p w14:paraId="36CB2C6A" w14:textId="77777777" w:rsidR="008F0B17" w:rsidRPr="005C41B5" w:rsidRDefault="008F0B17" w:rsidP="00C559BB">
      <w:pPr>
        <w:jc w:val="both"/>
        <w:rPr>
          <w:rFonts w:ascii="Arial" w:eastAsia="Calibri" w:hAnsi="Arial" w:cs="Arial"/>
          <w:bCs/>
          <w:lang w:val="es-ES_tradnl" w:eastAsia="en-US"/>
        </w:rPr>
      </w:pPr>
    </w:p>
    <w:p w14:paraId="2B73A684" w14:textId="77777777" w:rsidR="00153042" w:rsidRPr="005C41B5" w:rsidRDefault="008B68F4" w:rsidP="00C559BB">
      <w:pPr>
        <w:jc w:val="both"/>
        <w:rPr>
          <w:rFonts w:ascii="Arial" w:eastAsia="Calibri" w:hAnsi="Arial" w:cs="Arial"/>
          <w:bCs/>
          <w:lang w:val="es-ES_tradnl" w:eastAsia="en-US"/>
        </w:rPr>
      </w:pPr>
      <w:r w:rsidRPr="005C41B5">
        <w:rPr>
          <w:rFonts w:ascii="Arial" w:eastAsia="Calibri" w:hAnsi="Arial" w:cs="Arial"/>
          <w:bCs/>
          <w:lang w:val="es-ES_tradnl" w:eastAsia="en-US"/>
        </w:rPr>
        <w:t>En relación con la función de la Superintendencia de Sociedades</w:t>
      </w:r>
      <w:r w:rsidR="00B76C29" w:rsidRPr="005C41B5">
        <w:rPr>
          <w:rFonts w:ascii="Arial" w:eastAsia="Calibri" w:hAnsi="Arial" w:cs="Arial"/>
          <w:bCs/>
          <w:lang w:val="es-ES_tradnl" w:eastAsia="en-US"/>
        </w:rPr>
        <w:t>, dicha entidad</w:t>
      </w:r>
      <w:r w:rsidRPr="005C41B5">
        <w:rPr>
          <w:rFonts w:ascii="Arial" w:eastAsia="Calibri" w:hAnsi="Arial" w:cs="Arial"/>
          <w:bCs/>
          <w:lang w:val="es-ES_tradnl" w:eastAsia="en-US"/>
        </w:rPr>
        <w:t xml:space="preserve"> indicó que fue creada por la Ley 58 de 1931, y que tiene definida su competencia por la Ley 222 de 1995, la cual la faculta para ejercer funciones de inspección, vigilancia y control sobre sociedades comerciales. </w:t>
      </w:r>
    </w:p>
    <w:p w14:paraId="0EC7DEC9" w14:textId="77777777" w:rsidR="008B68F4" w:rsidRPr="005C41B5" w:rsidRDefault="008B68F4" w:rsidP="00C559BB">
      <w:pPr>
        <w:jc w:val="both"/>
        <w:rPr>
          <w:rFonts w:ascii="Arial" w:eastAsia="Calibri" w:hAnsi="Arial" w:cs="Arial"/>
          <w:bCs/>
          <w:lang w:val="es-ES_tradnl" w:eastAsia="en-US"/>
        </w:rPr>
      </w:pPr>
    </w:p>
    <w:p w14:paraId="24BA8DC7" w14:textId="77777777" w:rsidR="008B68F4" w:rsidRPr="005C41B5" w:rsidRDefault="0082157A" w:rsidP="00C559BB">
      <w:pPr>
        <w:jc w:val="both"/>
        <w:rPr>
          <w:rFonts w:ascii="Arial" w:eastAsia="Calibri" w:hAnsi="Arial" w:cs="Arial"/>
          <w:bCs/>
          <w:lang w:val="es-ES_tradnl" w:eastAsia="en-US"/>
        </w:rPr>
      </w:pPr>
      <w:r w:rsidRPr="005C41B5">
        <w:rPr>
          <w:rFonts w:ascii="Arial" w:eastAsia="Calibri" w:hAnsi="Arial" w:cs="Arial"/>
          <w:bCs/>
          <w:lang w:val="es-ES_tradnl" w:eastAsia="en-US"/>
        </w:rPr>
        <w:t>Sobre la inspección</w:t>
      </w:r>
      <w:r w:rsidR="00B76C29" w:rsidRPr="005C41B5">
        <w:rPr>
          <w:rFonts w:ascii="Arial" w:eastAsia="Calibri" w:hAnsi="Arial" w:cs="Arial"/>
          <w:bCs/>
          <w:lang w:val="es-ES_tradnl" w:eastAsia="en-US"/>
        </w:rPr>
        <w:t>,</w:t>
      </w:r>
      <w:r w:rsidRPr="005C41B5">
        <w:rPr>
          <w:rFonts w:ascii="Arial" w:eastAsia="Calibri" w:hAnsi="Arial" w:cs="Arial"/>
          <w:bCs/>
          <w:lang w:val="es-ES_tradnl" w:eastAsia="en-US"/>
        </w:rPr>
        <w:t xml:space="preserve"> </w:t>
      </w:r>
      <w:r w:rsidR="00B76C29" w:rsidRPr="005C41B5">
        <w:rPr>
          <w:rFonts w:ascii="Arial" w:eastAsia="Calibri" w:hAnsi="Arial" w:cs="Arial"/>
          <w:bCs/>
          <w:lang w:val="es-ES_tradnl" w:eastAsia="en-US"/>
        </w:rPr>
        <w:t>señal</w:t>
      </w:r>
      <w:r w:rsidRPr="005C41B5">
        <w:rPr>
          <w:rFonts w:ascii="Arial" w:eastAsia="Calibri" w:hAnsi="Arial" w:cs="Arial"/>
          <w:bCs/>
          <w:lang w:val="es-ES_tradnl" w:eastAsia="en-US"/>
        </w:rPr>
        <w:t xml:space="preserve">ó que es el grado más leve de fiscalización gubernamental y consiste en la atribución para solicitar, confirmar y analizar la información sobre la situación jurídica, contable, económica y administrativas de cualquier sociedad no vigilada por la Superintendencia Financiera de Colombia. </w:t>
      </w:r>
    </w:p>
    <w:p w14:paraId="23DDCD15" w14:textId="77777777" w:rsidR="0082157A" w:rsidRPr="005C41B5" w:rsidRDefault="0082157A" w:rsidP="00C559BB">
      <w:pPr>
        <w:jc w:val="both"/>
        <w:rPr>
          <w:rFonts w:ascii="Arial" w:eastAsia="Calibri" w:hAnsi="Arial" w:cs="Arial"/>
          <w:bCs/>
          <w:lang w:val="es-ES_tradnl" w:eastAsia="en-US"/>
        </w:rPr>
      </w:pPr>
    </w:p>
    <w:p w14:paraId="0F11648A" w14:textId="77777777" w:rsidR="0082157A" w:rsidRPr="005C41B5" w:rsidRDefault="0082157A" w:rsidP="00C559BB">
      <w:pPr>
        <w:jc w:val="both"/>
        <w:rPr>
          <w:rFonts w:ascii="Arial" w:eastAsia="Calibri" w:hAnsi="Arial" w:cs="Arial"/>
          <w:bCs/>
          <w:lang w:val="es-ES_tradnl" w:eastAsia="en-US"/>
        </w:rPr>
      </w:pPr>
      <w:r w:rsidRPr="005C41B5">
        <w:rPr>
          <w:rFonts w:ascii="Arial" w:eastAsia="Calibri" w:hAnsi="Arial" w:cs="Arial"/>
          <w:bCs/>
          <w:lang w:val="es-ES_tradnl" w:eastAsia="en-US"/>
        </w:rPr>
        <w:t>Acerca de la vigilancia</w:t>
      </w:r>
      <w:r w:rsidR="00B76C29" w:rsidRPr="005C41B5">
        <w:rPr>
          <w:rFonts w:ascii="Arial" w:eastAsia="Calibri" w:hAnsi="Arial" w:cs="Arial"/>
          <w:bCs/>
          <w:lang w:val="es-ES_tradnl" w:eastAsia="en-US"/>
        </w:rPr>
        <w:t>,</w:t>
      </w:r>
      <w:r w:rsidRPr="005C41B5">
        <w:rPr>
          <w:rFonts w:ascii="Arial" w:eastAsia="Calibri" w:hAnsi="Arial" w:cs="Arial"/>
          <w:bCs/>
          <w:lang w:val="es-ES_tradnl" w:eastAsia="en-US"/>
        </w:rPr>
        <w:t xml:space="preserve"> explicó que es de carácter </w:t>
      </w:r>
      <w:r w:rsidR="00B76C29" w:rsidRPr="005C41B5">
        <w:rPr>
          <w:rFonts w:ascii="Arial" w:eastAsia="Calibri" w:hAnsi="Arial" w:cs="Arial"/>
          <w:bCs/>
          <w:lang w:val="es-ES_tradnl" w:eastAsia="en-US"/>
        </w:rPr>
        <w:t>permanente y</w:t>
      </w:r>
      <w:r w:rsidR="00931830" w:rsidRPr="005C41B5">
        <w:rPr>
          <w:rFonts w:ascii="Arial" w:eastAsia="Calibri" w:hAnsi="Arial" w:cs="Arial"/>
          <w:bCs/>
          <w:lang w:val="es-ES_tradnl" w:eastAsia="en-US"/>
        </w:rPr>
        <w:t xml:space="preserve"> se ejerce respecto de compañías mercantiles no vigiladas por otra Superintendencia que incurran en las causales de vigilancia previstas en el Decreto 1074 de 2015. </w:t>
      </w:r>
    </w:p>
    <w:p w14:paraId="294AC7AB" w14:textId="77777777" w:rsidR="00987E89" w:rsidRPr="005C41B5" w:rsidRDefault="00987E89" w:rsidP="00987E89">
      <w:pPr>
        <w:jc w:val="both"/>
        <w:rPr>
          <w:rFonts w:ascii="Arial" w:eastAsia="Calibri" w:hAnsi="Arial" w:cs="Arial"/>
          <w:bCs/>
          <w:lang w:val="es-ES_tradnl" w:eastAsia="en-US"/>
        </w:rPr>
      </w:pPr>
    </w:p>
    <w:p w14:paraId="34DAB42D" w14:textId="77777777" w:rsidR="00987E89" w:rsidRPr="005C41B5" w:rsidRDefault="00987E89" w:rsidP="00987E89">
      <w:pPr>
        <w:jc w:val="both"/>
        <w:rPr>
          <w:rFonts w:ascii="Arial" w:eastAsia="Calibri" w:hAnsi="Arial" w:cs="Arial"/>
          <w:bCs/>
          <w:lang w:val="es-ES_tradnl" w:eastAsia="en-US"/>
        </w:rPr>
      </w:pPr>
      <w:r w:rsidRPr="005C41B5">
        <w:rPr>
          <w:rFonts w:ascii="Arial" w:eastAsia="Calibri" w:hAnsi="Arial" w:cs="Arial"/>
          <w:bCs/>
          <w:lang w:val="es-ES_tradnl" w:eastAsia="en-US"/>
        </w:rPr>
        <w:t>En cuanto al control</w:t>
      </w:r>
      <w:r w:rsidR="00B76C29" w:rsidRPr="005C41B5">
        <w:rPr>
          <w:rFonts w:ascii="Arial" w:eastAsia="Calibri" w:hAnsi="Arial" w:cs="Arial"/>
          <w:bCs/>
          <w:lang w:val="es-ES_tradnl" w:eastAsia="en-US"/>
        </w:rPr>
        <w:t>,</w:t>
      </w:r>
      <w:r w:rsidRPr="005C41B5">
        <w:rPr>
          <w:rFonts w:ascii="Arial" w:eastAsia="Calibri" w:hAnsi="Arial" w:cs="Arial"/>
          <w:bCs/>
          <w:lang w:val="es-ES_tradnl" w:eastAsia="en-US"/>
        </w:rPr>
        <w:t xml:space="preserve"> manifestó que es el grado más intenso de fiscalización y consiste en la atribución de ordenar correctivos para subsanar una situación crítica de orden jurídico, contable, económico o administrativo de cualquier sociedad que no esté vigilada por otra Superintendencia. </w:t>
      </w:r>
    </w:p>
    <w:p w14:paraId="453F0002" w14:textId="77777777" w:rsidR="00987E89" w:rsidRPr="005C41B5" w:rsidRDefault="00987E89" w:rsidP="00987E89">
      <w:pPr>
        <w:jc w:val="both"/>
        <w:rPr>
          <w:rFonts w:ascii="Arial" w:eastAsia="Calibri" w:hAnsi="Arial" w:cs="Arial"/>
          <w:bCs/>
          <w:lang w:val="es-ES_tradnl" w:eastAsia="en-US"/>
        </w:rPr>
      </w:pPr>
    </w:p>
    <w:p w14:paraId="1CF02884" w14:textId="77777777" w:rsidR="001A4181" w:rsidRPr="005C41B5" w:rsidRDefault="001A4181" w:rsidP="00C559BB">
      <w:pPr>
        <w:jc w:val="both"/>
        <w:rPr>
          <w:rFonts w:ascii="Arial" w:eastAsia="Calibri" w:hAnsi="Arial" w:cs="Arial"/>
          <w:bCs/>
          <w:lang w:val="es-ES_tradnl" w:eastAsia="en-US"/>
        </w:rPr>
      </w:pPr>
      <w:r w:rsidRPr="005C41B5">
        <w:rPr>
          <w:rFonts w:ascii="Arial" w:eastAsia="Calibri" w:hAnsi="Arial" w:cs="Arial"/>
          <w:bCs/>
          <w:lang w:val="es-ES_tradnl" w:eastAsia="en-US"/>
        </w:rPr>
        <w:t>De la vigilancia advirtió</w:t>
      </w:r>
      <w:r w:rsidR="00B76C29" w:rsidRPr="005C41B5">
        <w:rPr>
          <w:rFonts w:ascii="Arial" w:eastAsia="Calibri" w:hAnsi="Arial" w:cs="Arial"/>
          <w:bCs/>
          <w:lang w:val="es-ES_tradnl" w:eastAsia="en-US"/>
        </w:rPr>
        <w:t>,</w:t>
      </w:r>
      <w:r w:rsidRPr="005C41B5">
        <w:rPr>
          <w:rFonts w:ascii="Arial" w:eastAsia="Calibri" w:hAnsi="Arial" w:cs="Arial"/>
          <w:bCs/>
          <w:lang w:val="es-ES_tradnl" w:eastAsia="en-US"/>
        </w:rPr>
        <w:t xml:space="preserve"> que puede ser subjetiva u objetiva. En el primero de los casos, la Superintendencia verifica lo relativo al funcionamiento de las asambleas generales de accionistas o juntas de socios, la operación de juntas directivas, fusión, escisión, disolución y liquidación, conflictos de accionistas y demás aspectos que atañen a la vida interna de la sociedad. </w:t>
      </w:r>
    </w:p>
    <w:p w14:paraId="444F16FC" w14:textId="77777777" w:rsidR="00987E89" w:rsidRPr="005C41B5" w:rsidRDefault="00987E89" w:rsidP="00C559BB">
      <w:pPr>
        <w:jc w:val="both"/>
        <w:rPr>
          <w:rFonts w:ascii="Arial" w:eastAsia="Calibri" w:hAnsi="Arial" w:cs="Arial"/>
          <w:bCs/>
          <w:lang w:val="es-ES_tradnl" w:eastAsia="en-US"/>
        </w:rPr>
      </w:pPr>
    </w:p>
    <w:p w14:paraId="2931A2E1" w14:textId="77777777" w:rsidR="001A4181" w:rsidRPr="005C41B5" w:rsidRDefault="001A4181" w:rsidP="00C559BB">
      <w:pPr>
        <w:jc w:val="both"/>
        <w:rPr>
          <w:rFonts w:ascii="Arial" w:eastAsia="Calibri" w:hAnsi="Arial" w:cs="Arial"/>
          <w:bCs/>
          <w:lang w:val="es-ES_tradnl" w:eastAsia="en-US"/>
        </w:rPr>
      </w:pPr>
      <w:r w:rsidRPr="005C41B5">
        <w:rPr>
          <w:rFonts w:ascii="Arial" w:eastAsia="Calibri" w:hAnsi="Arial" w:cs="Arial"/>
          <w:bCs/>
          <w:lang w:val="es-ES_tradnl" w:eastAsia="en-US"/>
        </w:rPr>
        <w:t xml:space="preserve">La vigilancia objetiva por su </w:t>
      </w:r>
      <w:proofErr w:type="gramStart"/>
      <w:r w:rsidRPr="005C41B5">
        <w:rPr>
          <w:rFonts w:ascii="Arial" w:eastAsia="Calibri" w:hAnsi="Arial" w:cs="Arial"/>
          <w:bCs/>
          <w:lang w:val="es-ES_tradnl" w:eastAsia="en-US"/>
        </w:rPr>
        <w:t>parte,</w:t>
      </w:r>
      <w:proofErr w:type="gramEnd"/>
      <w:r w:rsidRPr="005C41B5">
        <w:rPr>
          <w:rFonts w:ascii="Arial" w:eastAsia="Calibri" w:hAnsi="Arial" w:cs="Arial"/>
          <w:bCs/>
          <w:lang w:val="es-ES_tradnl" w:eastAsia="en-US"/>
        </w:rPr>
        <w:t xml:space="preserve"> está relacionada con la actividad que se desarrolla por la sociedad en un contexto económico determinado</w:t>
      </w:r>
      <w:r w:rsidR="00987E89" w:rsidRPr="005C41B5">
        <w:rPr>
          <w:rFonts w:ascii="Arial" w:eastAsia="Calibri" w:hAnsi="Arial" w:cs="Arial"/>
          <w:bCs/>
          <w:lang w:val="es-ES_tradnl" w:eastAsia="en-US"/>
        </w:rPr>
        <w:t xml:space="preserve"> y para el caso de la Superintendencia de Sociedades, aplica para Sociedades Administradoras de Autofinanciamiento Comercial – SAPC y para Compañías Multinivel. </w:t>
      </w:r>
    </w:p>
    <w:p w14:paraId="704269B4" w14:textId="77777777" w:rsidR="00987E89" w:rsidRPr="005C41B5" w:rsidRDefault="00987E89" w:rsidP="00C559BB">
      <w:pPr>
        <w:jc w:val="both"/>
        <w:rPr>
          <w:rFonts w:ascii="Arial" w:eastAsia="Calibri" w:hAnsi="Arial" w:cs="Arial"/>
          <w:bCs/>
          <w:lang w:val="es-ES_tradnl" w:eastAsia="en-US"/>
        </w:rPr>
      </w:pPr>
    </w:p>
    <w:p w14:paraId="3EDE01AC" w14:textId="77777777" w:rsidR="008F0B17" w:rsidRPr="005C41B5" w:rsidRDefault="00235A49" w:rsidP="00C559BB">
      <w:pPr>
        <w:jc w:val="both"/>
        <w:rPr>
          <w:rFonts w:ascii="Arial" w:eastAsia="Calibri" w:hAnsi="Arial" w:cs="Arial"/>
          <w:bCs/>
          <w:lang w:val="es-ES_tradnl" w:eastAsia="en-US"/>
        </w:rPr>
      </w:pPr>
      <w:r w:rsidRPr="005C41B5">
        <w:rPr>
          <w:rFonts w:ascii="Arial" w:eastAsia="Calibri" w:hAnsi="Arial" w:cs="Arial"/>
          <w:bCs/>
          <w:lang w:val="es-ES_tradnl" w:eastAsia="en-US"/>
        </w:rPr>
        <w:lastRenderedPageBreak/>
        <w:t>I</w:t>
      </w:r>
      <w:r w:rsidR="00987E89" w:rsidRPr="005C41B5">
        <w:rPr>
          <w:rFonts w:ascii="Arial" w:eastAsia="Calibri" w:hAnsi="Arial" w:cs="Arial"/>
          <w:bCs/>
          <w:lang w:val="es-ES_tradnl" w:eastAsia="en-US"/>
        </w:rPr>
        <w:t>ndicó</w:t>
      </w:r>
      <w:r w:rsidR="00B72578">
        <w:rPr>
          <w:rFonts w:ascii="Arial" w:eastAsia="Calibri" w:hAnsi="Arial" w:cs="Arial"/>
          <w:bCs/>
          <w:lang w:val="es-ES_tradnl" w:eastAsia="en-US"/>
        </w:rPr>
        <w:t>,</w:t>
      </w:r>
      <w:r w:rsidRPr="005C41B5">
        <w:rPr>
          <w:rFonts w:ascii="Arial" w:eastAsia="Calibri" w:hAnsi="Arial" w:cs="Arial"/>
          <w:bCs/>
          <w:lang w:val="es-ES_tradnl" w:eastAsia="en-US"/>
        </w:rPr>
        <w:t xml:space="preserve"> también</w:t>
      </w:r>
      <w:r w:rsidR="00B76C29" w:rsidRPr="005C41B5">
        <w:rPr>
          <w:rFonts w:ascii="Arial" w:eastAsia="Calibri" w:hAnsi="Arial" w:cs="Arial"/>
          <w:bCs/>
          <w:lang w:val="es-ES_tradnl" w:eastAsia="en-US"/>
        </w:rPr>
        <w:t>,</w:t>
      </w:r>
      <w:r w:rsidR="00987E89" w:rsidRPr="005C41B5">
        <w:rPr>
          <w:rFonts w:ascii="Arial" w:eastAsia="Calibri" w:hAnsi="Arial" w:cs="Arial"/>
          <w:bCs/>
          <w:lang w:val="es-ES_tradnl" w:eastAsia="en-US"/>
        </w:rPr>
        <w:t xml:space="preserve"> que tiene una competencia residual </w:t>
      </w:r>
      <w:r w:rsidR="0028287B" w:rsidRPr="005C41B5">
        <w:rPr>
          <w:rFonts w:ascii="Arial" w:eastAsia="Calibri" w:hAnsi="Arial" w:cs="Arial"/>
          <w:bCs/>
          <w:lang w:val="es-ES_tradnl" w:eastAsia="en-US"/>
        </w:rPr>
        <w:t>sobre las sociedades que cumplieran requisitos para estar vigiladas, siempre y cuando, dichas facultades no estén asignadas a otras Superintendencias (Art. 228 de la Ley 222 de 1995, en concordancia con el artículo 25 del Decreto 1023 de 2012).</w:t>
      </w:r>
    </w:p>
    <w:p w14:paraId="65F2F0E2" w14:textId="77777777" w:rsidR="0028287B" w:rsidRPr="005C41B5" w:rsidRDefault="0028287B" w:rsidP="00C559BB">
      <w:pPr>
        <w:jc w:val="both"/>
        <w:rPr>
          <w:rFonts w:ascii="Arial" w:eastAsia="Calibri" w:hAnsi="Arial" w:cs="Arial"/>
          <w:bCs/>
          <w:lang w:val="es-ES_tradnl" w:eastAsia="en-US"/>
        </w:rPr>
      </w:pPr>
    </w:p>
    <w:p w14:paraId="3410004B" w14:textId="77777777" w:rsidR="00153042" w:rsidRPr="005C41B5" w:rsidRDefault="00B76C29" w:rsidP="00C559BB">
      <w:pPr>
        <w:jc w:val="both"/>
        <w:rPr>
          <w:rFonts w:ascii="Arial" w:eastAsia="Calibri" w:hAnsi="Arial" w:cs="Arial"/>
          <w:bCs/>
          <w:lang w:val="es-ES_tradnl" w:eastAsia="en-US"/>
        </w:rPr>
      </w:pPr>
      <w:r w:rsidRPr="005C41B5">
        <w:rPr>
          <w:rFonts w:ascii="Arial" w:eastAsia="Calibri" w:hAnsi="Arial" w:cs="Arial"/>
          <w:bCs/>
          <w:lang w:val="es-ES_tradnl" w:eastAsia="en-US"/>
        </w:rPr>
        <w:t xml:space="preserve">Asimismo, la Superintendencia </w:t>
      </w:r>
      <w:r w:rsidR="00235A49" w:rsidRPr="005C41B5">
        <w:rPr>
          <w:rFonts w:ascii="Arial" w:eastAsia="Calibri" w:hAnsi="Arial" w:cs="Arial"/>
          <w:bCs/>
          <w:lang w:val="es-ES_tradnl" w:eastAsia="en-US"/>
        </w:rPr>
        <w:t>se refirió a las funciones jurisdiccionales a su cargo para señalar que las personas naturales o jurídicas que ejercen actividad de construcción y enajenación de inmuebles destinados a vivienda pueden acudir al régimen de reorganización o liquidación judicial</w:t>
      </w:r>
      <w:r w:rsidR="00DD46C7" w:rsidRPr="005C41B5">
        <w:rPr>
          <w:rFonts w:ascii="Arial" w:eastAsia="Calibri" w:hAnsi="Arial" w:cs="Arial"/>
          <w:bCs/>
          <w:lang w:val="es-ES_tradnl" w:eastAsia="en-US"/>
        </w:rPr>
        <w:t>,</w:t>
      </w:r>
      <w:r w:rsidR="00235A49" w:rsidRPr="005C41B5">
        <w:rPr>
          <w:rFonts w:ascii="Arial" w:eastAsia="Calibri" w:hAnsi="Arial" w:cs="Arial"/>
          <w:bCs/>
          <w:lang w:val="es-ES_tradnl" w:eastAsia="en-US"/>
        </w:rPr>
        <w:t xml:space="preserve"> si cumplen con las previsiones de que trata el artículo 125 de la ley 388 de 1997, </w:t>
      </w:r>
      <w:r w:rsidR="000213C7" w:rsidRPr="005C41B5">
        <w:rPr>
          <w:rFonts w:ascii="Arial" w:eastAsia="Calibri" w:hAnsi="Arial" w:cs="Arial"/>
          <w:bCs/>
          <w:lang w:val="es-ES_tradnl" w:eastAsia="en-US"/>
        </w:rPr>
        <w:t>en particular la de «estar desarrollando la actividad urbanística conforme a la ley». En ese sentido, hizo alusión a la Decisión de la Sala de Consulta y Servicio Civil del Consejo de Estado del 29 de octubre de 2019 (Expediente 11001-03-06-000-2019 -00128)</w:t>
      </w:r>
      <w:r w:rsidR="00DD46C7" w:rsidRPr="005C41B5">
        <w:rPr>
          <w:rFonts w:ascii="Arial" w:eastAsia="Calibri" w:hAnsi="Arial" w:cs="Arial"/>
          <w:bCs/>
          <w:lang w:val="es-ES_tradnl" w:eastAsia="en-US"/>
        </w:rPr>
        <w:t>.</w:t>
      </w:r>
    </w:p>
    <w:p w14:paraId="64E81031" w14:textId="77777777" w:rsidR="000213C7" w:rsidRPr="005C41B5" w:rsidRDefault="000213C7" w:rsidP="00C559BB">
      <w:pPr>
        <w:jc w:val="both"/>
        <w:rPr>
          <w:rFonts w:ascii="Arial" w:eastAsia="Calibri" w:hAnsi="Arial" w:cs="Arial"/>
          <w:bCs/>
          <w:lang w:val="es-ES_tradnl" w:eastAsia="en-US"/>
        </w:rPr>
      </w:pPr>
    </w:p>
    <w:p w14:paraId="35C20490" w14:textId="77777777" w:rsidR="000213C7" w:rsidRPr="005C41B5" w:rsidRDefault="00DD46C7" w:rsidP="00C559BB">
      <w:pPr>
        <w:jc w:val="both"/>
        <w:rPr>
          <w:rFonts w:ascii="Arial" w:eastAsia="Calibri" w:hAnsi="Arial" w:cs="Arial"/>
          <w:bCs/>
          <w:lang w:val="es-ES_tradnl" w:eastAsia="en-US"/>
        </w:rPr>
      </w:pPr>
      <w:r w:rsidRPr="005C41B5">
        <w:rPr>
          <w:rFonts w:ascii="Arial" w:eastAsia="Calibri" w:hAnsi="Arial" w:cs="Arial"/>
          <w:bCs/>
          <w:lang w:val="es-ES_tradnl" w:eastAsia="en-US"/>
        </w:rPr>
        <w:t xml:space="preserve">Adicionalmente, </w:t>
      </w:r>
      <w:r w:rsidR="00B67F8C" w:rsidRPr="005C41B5">
        <w:rPr>
          <w:rFonts w:ascii="Arial" w:eastAsia="Calibri" w:hAnsi="Arial" w:cs="Arial"/>
          <w:bCs/>
          <w:lang w:val="es-ES_tradnl" w:eastAsia="en-US"/>
        </w:rPr>
        <w:t>hizo alusión a las funciones de la Superintendencia de Industria y Comercio para señalar que están contenidas en el artículo 1 del Decreto 4886 de 2011</w:t>
      </w:r>
      <w:r w:rsidRPr="005C41B5">
        <w:rPr>
          <w:rFonts w:ascii="Arial" w:eastAsia="Calibri" w:hAnsi="Arial" w:cs="Arial"/>
          <w:bCs/>
          <w:lang w:val="es-ES_tradnl" w:eastAsia="en-US"/>
        </w:rPr>
        <w:t>,</w:t>
      </w:r>
      <w:r w:rsidR="00B67F8C" w:rsidRPr="005C41B5">
        <w:rPr>
          <w:rFonts w:ascii="Arial" w:eastAsia="Calibri" w:hAnsi="Arial" w:cs="Arial"/>
          <w:bCs/>
          <w:lang w:val="es-ES_tradnl" w:eastAsia="en-US"/>
        </w:rPr>
        <w:t xml:space="preserve"> que se refieren a propiedad industrial, protección al consumidor, control y verificación de reglamentos técnicos y metrología legal, protección de la competencia, vigilancia de las cámaras de comercio, protección de datos personales y asuntos jurisdiccionales. </w:t>
      </w:r>
    </w:p>
    <w:p w14:paraId="6F35DD34" w14:textId="77777777" w:rsidR="00B67F8C" w:rsidRPr="005C41B5" w:rsidRDefault="00B67F8C" w:rsidP="00C559BB">
      <w:pPr>
        <w:jc w:val="both"/>
        <w:rPr>
          <w:rFonts w:ascii="Arial" w:eastAsia="Calibri" w:hAnsi="Arial" w:cs="Arial"/>
          <w:bCs/>
          <w:lang w:val="es-ES_tradnl" w:eastAsia="en-US"/>
        </w:rPr>
      </w:pPr>
    </w:p>
    <w:p w14:paraId="00740C61" w14:textId="77777777" w:rsidR="001F1044" w:rsidRPr="005C41B5" w:rsidRDefault="00B67F8C" w:rsidP="00E82889">
      <w:pPr>
        <w:jc w:val="both"/>
        <w:rPr>
          <w:rFonts w:ascii="Arial" w:eastAsia="Calibri" w:hAnsi="Arial" w:cs="Arial"/>
          <w:bCs/>
          <w:lang w:val="es-ES_tradnl" w:eastAsia="en-US"/>
        </w:rPr>
      </w:pPr>
      <w:r w:rsidRPr="005C41B5">
        <w:rPr>
          <w:rFonts w:ascii="Arial" w:eastAsia="Calibri" w:hAnsi="Arial" w:cs="Arial"/>
          <w:bCs/>
          <w:lang w:val="es-ES_tradnl" w:eastAsia="en-US"/>
        </w:rPr>
        <w:t>Finalmente, hizo alusión al artículo 12 de la Ley 66 de 1968,</w:t>
      </w:r>
      <w:r w:rsidR="00DD46C7" w:rsidRPr="005C41B5">
        <w:rPr>
          <w:rFonts w:ascii="Arial" w:eastAsia="Calibri" w:hAnsi="Arial" w:cs="Arial"/>
          <w:bCs/>
          <w:lang w:val="es-ES_tradnl" w:eastAsia="en-US"/>
        </w:rPr>
        <w:t xml:space="preserve"> al</w:t>
      </w:r>
      <w:r w:rsidRPr="005C41B5">
        <w:rPr>
          <w:rFonts w:ascii="Arial" w:eastAsia="Calibri" w:hAnsi="Arial" w:cs="Arial"/>
          <w:bCs/>
          <w:lang w:val="es-ES_tradnl" w:eastAsia="en-US"/>
        </w:rPr>
        <w:t xml:space="preserve"> Decreto 497 de 1987, </w:t>
      </w:r>
      <w:r w:rsidR="00DD46C7" w:rsidRPr="005C41B5">
        <w:rPr>
          <w:rFonts w:ascii="Arial" w:eastAsia="Calibri" w:hAnsi="Arial" w:cs="Arial"/>
          <w:bCs/>
          <w:lang w:val="es-ES_tradnl" w:eastAsia="en-US"/>
        </w:rPr>
        <w:t xml:space="preserve">al </w:t>
      </w:r>
      <w:r w:rsidRPr="005C41B5">
        <w:rPr>
          <w:rFonts w:ascii="Arial" w:eastAsia="Calibri" w:hAnsi="Arial" w:cs="Arial"/>
          <w:bCs/>
          <w:lang w:val="es-ES_tradnl" w:eastAsia="en-US"/>
        </w:rPr>
        <w:t>artículo 313 de la Constitución Pol</w:t>
      </w:r>
      <w:r w:rsidR="00E82889" w:rsidRPr="005C41B5">
        <w:rPr>
          <w:rFonts w:ascii="Arial" w:eastAsia="Calibri" w:hAnsi="Arial" w:cs="Arial"/>
          <w:bCs/>
          <w:lang w:val="es-ES_tradnl" w:eastAsia="en-US"/>
        </w:rPr>
        <w:t xml:space="preserve">ítica, a la Ley 136 de 1994 y </w:t>
      </w:r>
      <w:r w:rsidRPr="005C41B5">
        <w:rPr>
          <w:rFonts w:ascii="Arial" w:eastAsia="Calibri" w:hAnsi="Arial" w:cs="Arial"/>
          <w:bCs/>
          <w:lang w:val="es-ES_tradnl" w:eastAsia="en-US"/>
        </w:rPr>
        <w:t>a la Ley 388 de 1997</w:t>
      </w:r>
      <w:r w:rsidR="00E82889" w:rsidRPr="005C41B5">
        <w:rPr>
          <w:rFonts w:ascii="Arial" w:eastAsia="Calibri" w:hAnsi="Arial" w:cs="Arial"/>
          <w:bCs/>
          <w:lang w:val="es-ES_tradnl" w:eastAsia="en-US"/>
        </w:rPr>
        <w:t xml:space="preserve">, para concluir </w:t>
      </w:r>
      <w:proofErr w:type="gramStart"/>
      <w:r w:rsidR="00E82889" w:rsidRPr="005C41B5">
        <w:rPr>
          <w:rFonts w:ascii="Arial" w:eastAsia="Calibri" w:hAnsi="Arial" w:cs="Arial"/>
          <w:bCs/>
          <w:lang w:val="es-ES_tradnl" w:eastAsia="en-US"/>
        </w:rPr>
        <w:t>que</w:t>
      </w:r>
      <w:proofErr w:type="gramEnd"/>
      <w:r w:rsidR="00E82889" w:rsidRPr="005C41B5">
        <w:rPr>
          <w:rFonts w:ascii="Arial" w:eastAsia="Calibri" w:hAnsi="Arial" w:cs="Arial"/>
          <w:bCs/>
          <w:lang w:val="es-ES_tradnl" w:eastAsia="en-US"/>
        </w:rPr>
        <w:t xml:space="preserve"> según estas normas, la competencia para conocer de la solicitud del señor Alvarez Cruz es de </w:t>
      </w:r>
      <w:r w:rsidR="001F1044" w:rsidRPr="005C41B5">
        <w:rPr>
          <w:rFonts w:ascii="Arial" w:eastAsia="Calibri" w:hAnsi="Arial" w:cs="Arial"/>
          <w:bCs/>
          <w:lang w:val="es-ES_tradnl" w:eastAsia="en-US"/>
        </w:rPr>
        <w:t>la Alcaldía Distrital de Cartagena de Indias.</w:t>
      </w:r>
    </w:p>
    <w:p w14:paraId="7F0B9BB5" w14:textId="77777777" w:rsidR="00CB2605" w:rsidRPr="005C41B5" w:rsidRDefault="00CB2605" w:rsidP="00003CAB">
      <w:pPr>
        <w:jc w:val="both"/>
        <w:rPr>
          <w:rFonts w:ascii="Arial" w:eastAsia="Calibri" w:hAnsi="Arial" w:cs="Arial"/>
          <w:bCs/>
          <w:lang w:val="es-ES_tradnl" w:eastAsia="en-US"/>
        </w:rPr>
      </w:pPr>
    </w:p>
    <w:p w14:paraId="7B6170FA" w14:textId="77777777" w:rsidR="00900B37" w:rsidRPr="005C41B5" w:rsidRDefault="00D77030" w:rsidP="00154DF2">
      <w:pPr>
        <w:jc w:val="both"/>
        <w:rPr>
          <w:rFonts w:ascii="Arial" w:eastAsia="Calibri" w:hAnsi="Arial" w:cs="Arial"/>
          <w:b/>
          <w:lang w:eastAsia="en-US"/>
        </w:rPr>
      </w:pPr>
      <w:r w:rsidRPr="005C41B5">
        <w:rPr>
          <w:rFonts w:ascii="Arial" w:eastAsia="Calibri" w:hAnsi="Arial" w:cs="Arial"/>
          <w:b/>
          <w:lang w:eastAsia="en-US"/>
        </w:rPr>
        <w:t>3</w:t>
      </w:r>
      <w:r w:rsidR="00900B37" w:rsidRPr="005C41B5">
        <w:rPr>
          <w:rFonts w:ascii="Arial" w:eastAsia="Calibri" w:hAnsi="Arial" w:cs="Arial"/>
          <w:b/>
          <w:lang w:eastAsia="en-US"/>
        </w:rPr>
        <w:t xml:space="preserve">. </w:t>
      </w:r>
      <w:r w:rsidRPr="005C41B5">
        <w:rPr>
          <w:rFonts w:ascii="Arial" w:eastAsia="Calibri" w:hAnsi="Arial" w:cs="Arial"/>
          <w:b/>
          <w:lang w:eastAsia="en-US"/>
        </w:rPr>
        <w:t>Alcaldía Distrital de Cartagena de Indias</w:t>
      </w:r>
    </w:p>
    <w:p w14:paraId="643826B9" w14:textId="77777777" w:rsidR="00900B37" w:rsidRPr="005C41B5" w:rsidRDefault="00900B37" w:rsidP="00154DF2">
      <w:pPr>
        <w:jc w:val="both"/>
        <w:rPr>
          <w:rFonts w:ascii="Arial" w:eastAsia="Calibri" w:hAnsi="Arial" w:cs="Arial"/>
          <w:b/>
          <w:lang w:eastAsia="en-US"/>
        </w:rPr>
      </w:pPr>
    </w:p>
    <w:p w14:paraId="59326371" w14:textId="77777777" w:rsidR="000B11D7" w:rsidRPr="005C41B5" w:rsidRDefault="000B11D7" w:rsidP="008B1315">
      <w:pPr>
        <w:jc w:val="both"/>
        <w:rPr>
          <w:rFonts w:ascii="Arial" w:eastAsia="Calibri" w:hAnsi="Arial" w:cs="Arial"/>
          <w:bCs/>
          <w:color w:val="000000"/>
          <w:lang w:eastAsia="en-US"/>
        </w:rPr>
      </w:pPr>
      <w:r w:rsidRPr="005C41B5">
        <w:rPr>
          <w:rFonts w:ascii="Arial" w:eastAsia="Calibri" w:hAnsi="Arial" w:cs="Arial"/>
          <w:bCs/>
          <w:color w:val="000000"/>
          <w:lang w:eastAsia="en-US"/>
        </w:rPr>
        <w:t>Si bien</w:t>
      </w:r>
      <w:r w:rsidR="00C7449D" w:rsidRPr="005C41B5">
        <w:rPr>
          <w:rFonts w:ascii="Arial" w:eastAsia="Calibri" w:hAnsi="Arial" w:cs="Arial"/>
          <w:bCs/>
          <w:color w:val="000000"/>
          <w:lang w:eastAsia="en-US"/>
        </w:rPr>
        <w:t xml:space="preserve"> la Alcaldía Distrital de Cartagena</w:t>
      </w:r>
      <w:r w:rsidRPr="005C41B5">
        <w:rPr>
          <w:rFonts w:ascii="Arial" w:eastAsia="Calibri" w:hAnsi="Arial" w:cs="Arial"/>
          <w:bCs/>
          <w:color w:val="000000"/>
          <w:lang w:eastAsia="en-US"/>
        </w:rPr>
        <w:t xml:space="preserve"> no presentó alegatos de conclusión</w:t>
      </w:r>
      <w:r w:rsidR="00976EF6" w:rsidRPr="005C41B5">
        <w:rPr>
          <w:rFonts w:ascii="Arial" w:eastAsia="Calibri" w:hAnsi="Arial" w:cs="Arial"/>
          <w:bCs/>
          <w:color w:val="000000"/>
          <w:lang w:eastAsia="en-US"/>
        </w:rPr>
        <w:t xml:space="preserve"> dentro del presente trámite</w:t>
      </w:r>
      <w:r w:rsidRPr="005C41B5">
        <w:rPr>
          <w:rFonts w:ascii="Arial" w:eastAsia="Calibri" w:hAnsi="Arial" w:cs="Arial"/>
          <w:bCs/>
          <w:color w:val="000000"/>
          <w:lang w:eastAsia="en-US"/>
        </w:rPr>
        <w:t xml:space="preserve">, de </w:t>
      </w:r>
      <w:proofErr w:type="gramStart"/>
      <w:r w:rsidRPr="005C41B5">
        <w:rPr>
          <w:rFonts w:ascii="Arial" w:eastAsia="Calibri" w:hAnsi="Arial" w:cs="Arial"/>
          <w:bCs/>
          <w:color w:val="000000"/>
          <w:lang w:eastAsia="en-US"/>
        </w:rPr>
        <w:t>los  antecedentes</w:t>
      </w:r>
      <w:proofErr w:type="gramEnd"/>
      <w:r w:rsidRPr="005C41B5">
        <w:rPr>
          <w:rFonts w:ascii="Arial" w:eastAsia="Calibri" w:hAnsi="Arial" w:cs="Arial"/>
          <w:bCs/>
          <w:color w:val="000000"/>
          <w:lang w:eastAsia="en-US"/>
        </w:rPr>
        <w:t xml:space="preserve"> que obran en el expediente</w:t>
      </w:r>
      <w:r w:rsidR="006B6947" w:rsidRPr="005C41B5">
        <w:rPr>
          <w:rFonts w:ascii="Arial" w:eastAsia="Calibri" w:hAnsi="Arial" w:cs="Arial"/>
          <w:bCs/>
          <w:color w:val="000000"/>
          <w:lang w:eastAsia="en-US"/>
        </w:rPr>
        <w:t>,</w:t>
      </w:r>
      <w:r w:rsidR="00C7449D" w:rsidRPr="005C41B5">
        <w:rPr>
          <w:rFonts w:ascii="Arial" w:eastAsia="Calibri" w:hAnsi="Arial" w:cs="Arial"/>
          <w:bCs/>
          <w:color w:val="000000"/>
          <w:lang w:eastAsia="en-US"/>
        </w:rPr>
        <w:t xml:space="preserve"> se conclu</w:t>
      </w:r>
      <w:r w:rsidR="00994F79" w:rsidRPr="005C41B5">
        <w:rPr>
          <w:rFonts w:ascii="Arial" w:eastAsia="Calibri" w:hAnsi="Arial" w:cs="Arial"/>
          <w:bCs/>
          <w:color w:val="000000"/>
          <w:lang w:eastAsia="en-US"/>
        </w:rPr>
        <w:t>ye que dicha autoridad consideró</w:t>
      </w:r>
      <w:r w:rsidR="00C7449D" w:rsidRPr="005C41B5">
        <w:rPr>
          <w:rFonts w:ascii="Arial" w:eastAsia="Calibri" w:hAnsi="Arial" w:cs="Arial"/>
          <w:bCs/>
          <w:color w:val="000000"/>
          <w:lang w:eastAsia="en-US"/>
        </w:rPr>
        <w:t xml:space="preserve"> que no es competente para conocer de la solicitud del </w:t>
      </w:r>
      <w:r w:rsidR="00994F79" w:rsidRPr="005C41B5">
        <w:rPr>
          <w:rFonts w:ascii="Arial" w:eastAsia="Calibri" w:hAnsi="Arial" w:cs="Arial"/>
          <w:bCs/>
          <w:color w:val="000000"/>
          <w:lang w:eastAsia="en-US"/>
        </w:rPr>
        <w:t>peticionario</w:t>
      </w:r>
      <w:r w:rsidR="008B1315" w:rsidRPr="005C41B5">
        <w:rPr>
          <w:rFonts w:ascii="Arial" w:eastAsia="Calibri" w:hAnsi="Arial" w:cs="Arial"/>
          <w:bCs/>
          <w:color w:val="000000"/>
          <w:lang w:eastAsia="en-US"/>
        </w:rPr>
        <w:t xml:space="preserve">. </w:t>
      </w:r>
    </w:p>
    <w:p w14:paraId="7D1DD6E4" w14:textId="77777777" w:rsidR="00D12178" w:rsidRPr="005C41B5" w:rsidRDefault="00D12178" w:rsidP="008B1315">
      <w:pPr>
        <w:overflowPunct w:val="0"/>
        <w:autoSpaceDE w:val="0"/>
        <w:autoSpaceDN w:val="0"/>
        <w:adjustRightInd w:val="0"/>
        <w:jc w:val="both"/>
        <w:textAlignment w:val="baseline"/>
        <w:rPr>
          <w:rFonts w:ascii="Arial" w:eastAsia="Calibri" w:hAnsi="Arial" w:cs="Arial"/>
          <w:bCs/>
          <w:color w:val="000000"/>
          <w:sz w:val="22"/>
          <w:szCs w:val="22"/>
          <w:lang w:eastAsia="en-US"/>
        </w:rPr>
      </w:pPr>
    </w:p>
    <w:p w14:paraId="7CC9D7CB" w14:textId="77777777" w:rsidR="00C25B5F" w:rsidRPr="005C41B5" w:rsidRDefault="00976EF6" w:rsidP="008B1315">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 xml:space="preserve">En ese </w:t>
      </w:r>
      <w:r w:rsidR="008B1315" w:rsidRPr="005C41B5">
        <w:rPr>
          <w:rFonts w:ascii="Arial" w:hAnsi="Arial" w:cs="Arial"/>
          <w:lang w:val="es-ES_tradnl"/>
        </w:rPr>
        <w:t>sentido, se</w:t>
      </w:r>
      <w:r w:rsidRPr="005C41B5">
        <w:rPr>
          <w:rFonts w:ascii="Arial" w:hAnsi="Arial" w:cs="Arial"/>
          <w:lang w:val="es-ES_tradnl"/>
        </w:rPr>
        <w:t xml:space="preserve"> destaca</w:t>
      </w:r>
      <w:r w:rsidR="00462F2E" w:rsidRPr="005C41B5">
        <w:rPr>
          <w:rFonts w:ascii="Arial" w:hAnsi="Arial" w:cs="Arial"/>
          <w:lang w:val="es-ES_tradnl"/>
        </w:rPr>
        <w:t xml:space="preserve"> que el 19 de septiembre de 2018</w:t>
      </w:r>
      <w:r w:rsidR="00E86254" w:rsidRPr="005C41B5">
        <w:rPr>
          <w:rFonts w:ascii="Arial" w:hAnsi="Arial" w:cs="Arial"/>
          <w:lang w:val="es-ES_tradnl"/>
        </w:rPr>
        <w:t>, mediante oficio AMC-OFI-0105520-2018</w:t>
      </w:r>
      <w:r w:rsidR="003D4D1F" w:rsidRPr="005C41B5">
        <w:rPr>
          <w:rFonts w:ascii="Arial" w:hAnsi="Arial" w:cs="Arial"/>
          <w:lang w:val="es-ES_tradnl"/>
        </w:rPr>
        <w:t xml:space="preserve">, la Alcaldía de </w:t>
      </w:r>
      <w:r w:rsidR="00462F2E" w:rsidRPr="005C41B5">
        <w:rPr>
          <w:rFonts w:ascii="Arial" w:hAnsi="Arial" w:cs="Arial"/>
          <w:lang w:val="es-ES_tradnl"/>
        </w:rPr>
        <w:t xml:space="preserve">Cartagena trasladó </w:t>
      </w:r>
      <w:r w:rsidR="001745D0" w:rsidRPr="005C41B5">
        <w:rPr>
          <w:rFonts w:ascii="Arial" w:hAnsi="Arial" w:cs="Arial"/>
          <w:lang w:val="es-ES_tradnl"/>
        </w:rPr>
        <w:t xml:space="preserve">por competencia </w:t>
      </w:r>
      <w:r w:rsidR="00462F2E" w:rsidRPr="005C41B5">
        <w:rPr>
          <w:rFonts w:ascii="Arial" w:hAnsi="Arial" w:cs="Arial"/>
          <w:lang w:val="es-ES_tradnl"/>
        </w:rPr>
        <w:t>a la Superintendencia de Industria y Comercio</w:t>
      </w:r>
      <w:r w:rsidR="005162BC" w:rsidRPr="005C41B5">
        <w:rPr>
          <w:rFonts w:ascii="Arial" w:hAnsi="Arial" w:cs="Arial"/>
          <w:lang w:val="es-ES_tradnl"/>
        </w:rPr>
        <w:t>,</w:t>
      </w:r>
      <w:r w:rsidR="00462F2E" w:rsidRPr="005C41B5">
        <w:rPr>
          <w:rFonts w:ascii="Arial" w:hAnsi="Arial" w:cs="Arial"/>
          <w:lang w:val="es-ES_tradnl"/>
        </w:rPr>
        <w:t xml:space="preserve"> la solicitud </w:t>
      </w:r>
      <w:r w:rsidR="00EA3146" w:rsidRPr="005C41B5">
        <w:rPr>
          <w:rFonts w:ascii="Arial" w:hAnsi="Arial" w:cs="Arial"/>
          <w:lang w:val="es-ES_tradnl"/>
        </w:rPr>
        <w:t xml:space="preserve">radicada el 2 </w:t>
      </w:r>
      <w:r w:rsidR="00E86254" w:rsidRPr="005C41B5">
        <w:rPr>
          <w:rFonts w:ascii="Arial" w:hAnsi="Arial" w:cs="Arial"/>
          <w:lang w:val="es-ES_tradnl"/>
        </w:rPr>
        <w:t xml:space="preserve">de agosto de 2018. </w:t>
      </w:r>
      <w:r w:rsidR="001D364C" w:rsidRPr="005C41B5">
        <w:rPr>
          <w:rFonts w:ascii="Arial" w:hAnsi="Arial" w:cs="Arial"/>
          <w:lang w:val="es-ES_tradnl"/>
        </w:rPr>
        <w:t>D</w:t>
      </w:r>
      <w:r w:rsidR="002F56FB" w:rsidRPr="005C41B5">
        <w:rPr>
          <w:rFonts w:ascii="Arial" w:hAnsi="Arial" w:cs="Arial"/>
          <w:lang w:val="es-ES_tradnl"/>
        </w:rPr>
        <w:t>icha circunstancia</w:t>
      </w:r>
      <w:r w:rsidR="005162BC" w:rsidRPr="005C41B5">
        <w:rPr>
          <w:rFonts w:ascii="Arial" w:hAnsi="Arial" w:cs="Arial"/>
          <w:lang w:val="es-ES_tradnl"/>
        </w:rPr>
        <w:t>,</w:t>
      </w:r>
      <w:r w:rsidR="002F56FB" w:rsidRPr="005C41B5">
        <w:rPr>
          <w:rFonts w:ascii="Arial" w:hAnsi="Arial" w:cs="Arial"/>
          <w:lang w:val="es-ES_tradnl"/>
        </w:rPr>
        <w:t xml:space="preserve"> le fue informada al peticionario mediante ofi</w:t>
      </w:r>
      <w:r w:rsidR="00B375A3" w:rsidRPr="005C41B5">
        <w:rPr>
          <w:rFonts w:ascii="Arial" w:hAnsi="Arial" w:cs="Arial"/>
          <w:lang w:val="es-ES_tradnl"/>
        </w:rPr>
        <w:t>cio AMC-OFI-010504-2018 en</w:t>
      </w:r>
      <w:r w:rsidR="002F56FB" w:rsidRPr="005C41B5">
        <w:rPr>
          <w:rFonts w:ascii="Arial" w:hAnsi="Arial" w:cs="Arial"/>
          <w:lang w:val="es-ES_tradnl"/>
        </w:rPr>
        <w:t xml:space="preserve"> correo electrónico del 3 de octubre de 2018. </w:t>
      </w:r>
    </w:p>
    <w:p w14:paraId="66688765" w14:textId="77777777" w:rsidR="002123DB" w:rsidRPr="005C41B5" w:rsidRDefault="002123DB" w:rsidP="008B1315">
      <w:pPr>
        <w:overflowPunct w:val="0"/>
        <w:autoSpaceDE w:val="0"/>
        <w:autoSpaceDN w:val="0"/>
        <w:adjustRightInd w:val="0"/>
        <w:jc w:val="both"/>
        <w:textAlignment w:val="baseline"/>
        <w:rPr>
          <w:rFonts w:ascii="Arial" w:hAnsi="Arial" w:cs="Arial"/>
          <w:lang w:val="es-ES_tradnl"/>
        </w:rPr>
      </w:pPr>
    </w:p>
    <w:p w14:paraId="531F293F" w14:textId="77777777" w:rsidR="001745D0" w:rsidRPr="005C41B5" w:rsidRDefault="001D364C" w:rsidP="001745D0">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r w:rsidRPr="005C41B5">
        <w:rPr>
          <w:rFonts w:ascii="Arial" w:hAnsi="Arial" w:cs="Arial"/>
          <w:sz w:val="24"/>
          <w:szCs w:val="24"/>
          <w:lang w:val="es-ES_tradnl"/>
        </w:rPr>
        <w:t>Asimismo</w:t>
      </w:r>
      <w:r w:rsidR="006D609D" w:rsidRPr="005C41B5">
        <w:rPr>
          <w:rFonts w:ascii="Arial" w:hAnsi="Arial" w:cs="Arial"/>
          <w:sz w:val="24"/>
          <w:szCs w:val="24"/>
          <w:lang w:val="es-ES_tradnl"/>
        </w:rPr>
        <w:t>,</w:t>
      </w:r>
      <w:r w:rsidR="001745D0" w:rsidRPr="005C41B5">
        <w:rPr>
          <w:rFonts w:ascii="Arial" w:hAnsi="Arial" w:cs="Arial"/>
          <w:sz w:val="24"/>
          <w:szCs w:val="24"/>
          <w:lang w:val="es-ES_tradnl"/>
        </w:rPr>
        <w:t xml:space="preserve"> </w:t>
      </w:r>
      <w:r w:rsidR="000B6317" w:rsidRPr="005C41B5">
        <w:rPr>
          <w:rFonts w:ascii="Arial" w:eastAsia="Times New Roman" w:hAnsi="Arial" w:cs="Arial"/>
          <w:sz w:val="24"/>
          <w:szCs w:val="24"/>
          <w:lang w:val="es-ES_tradnl" w:eastAsia="es-ES"/>
        </w:rPr>
        <w:t>mediante oficio AMC-OFI-0109365-2019</w:t>
      </w:r>
      <w:r w:rsidR="006A4768" w:rsidRPr="005C41B5">
        <w:rPr>
          <w:rFonts w:ascii="Arial" w:eastAsia="Times New Roman" w:hAnsi="Arial" w:cs="Arial"/>
          <w:sz w:val="24"/>
          <w:szCs w:val="24"/>
          <w:vertAlign w:val="superscript"/>
          <w:lang w:val="es-ES_tradnl" w:eastAsia="es-ES"/>
        </w:rPr>
        <w:footnoteReference w:id="14"/>
      </w:r>
      <w:r w:rsidR="001745D0" w:rsidRPr="005C41B5">
        <w:rPr>
          <w:rFonts w:ascii="Arial" w:hAnsi="Arial" w:cs="Arial"/>
          <w:sz w:val="24"/>
          <w:szCs w:val="24"/>
          <w:lang w:val="es-ES_tradnl"/>
        </w:rPr>
        <w:t xml:space="preserve">, </w:t>
      </w:r>
      <w:r w:rsidR="00B375A3" w:rsidRPr="005C41B5">
        <w:rPr>
          <w:rFonts w:ascii="Arial" w:hAnsi="Arial" w:cs="Arial"/>
          <w:sz w:val="24"/>
          <w:szCs w:val="24"/>
          <w:lang w:val="es-ES_tradnl"/>
        </w:rPr>
        <w:t xml:space="preserve">la Alcaldía Distrital de Cartagena </w:t>
      </w:r>
      <w:r w:rsidR="001745D0" w:rsidRPr="005C41B5">
        <w:rPr>
          <w:rFonts w:ascii="Arial" w:hAnsi="Arial" w:cs="Arial"/>
          <w:sz w:val="24"/>
          <w:szCs w:val="24"/>
          <w:lang w:val="es-ES_tradnl"/>
        </w:rPr>
        <w:t>le ratificó al</w:t>
      </w:r>
      <w:r w:rsidR="001745D0" w:rsidRPr="005C41B5">
        <w:rPr>
          <w:rFonts w:ascii="Arial" w:eastAsia="Times New Roman" w:hAnsi="Arial" w:cs="Arial"/>
          <w:sz w:val="24"/>
          <w:szCs w:val="24"/>
          <w:lang w:val="es-ES_tradnl" w:eastAsia="es-ES"/>
        </w:rPr>
        <w:t xml:space="preserve"> señor Álvarez Cruz</w:t>
      </w:r>
      <w:r w:rsidR="001745D0" w:rsidRPr="005C41B5">
        <w:rPr>
          <w:rFonts w:ascii="Arial" w:hAnsi="Arial" w:cs="Arial"/>
          <w:sz w:val="24"/>
          <w:szCs w:val="24"/>
          <w:lang w:val="es-ES_tradnl"/>
        </w:rPr>
        <w:t>, e</w:t>
      </w:r>
      <w:r w:rsidR="001745D0" w:rsidRPr="005C41B5">
        <w:rPr>
          <w:rFonts w:ascii="Arial" w:eastAsia="Times New Roman" w:hAnsi="Arial" w:cs="Arial"/>
          <w:sz w:val="24"/>
          <w:szCs w:val="24"/>
          <w:lang w:val="es-ES_tradnl" w:eastAsia="es-ES"/>
        </w:rPr>
        <w:t xml:space="preserve">n relación con las peticiones del 26 de febrero, del 23 de abril y del 3 de julio de 2019, que por tratarse de peticiones reiterativas de la solicitud </w:t>
      </w:r>
      <w:r w:rsidR="00EA3146" w:rsidRPr="005C41B5">
        <w:rPr>
          <w:rFonts w:ascii="Arial" w:eastAsia="Times New Roman" w:hAnsi="Arial" w:cs="Arial"/>
          <w:sz w:val="24"/>
          <w:szCs w:val="24"/>
          <w:lang w:val="es-ES_tradnl" w:eastAsia="es-ES"/>
        </w:rPr>
        <w:t>radicada el 2</w:t>
      </w:r>
      <w:r w:rsidR="001745D0" w:rsidRPr="005C41B5">
        <w:rPr>
          <w:rFonts w:ascii="Arial" w:eastAsia="Times New Roman" w:hAnsi="Arial" w:cs="Arial"/>
          <w:sz w:val="24"/>
          <w:szCs w:val="24"/>
          <w:lang w:val="es-ES_tradnl" w:eastAsia="es-ES"/>
        </w:rPr>
        <w:t xml:space="preserve"> de agosto de 2018, se consideraron atendidas con el traslado efectuado a la Superintendencia de Industria y Comercio el 19 de septiembre de 2018</w:t>
      </w:r>
      <w:r w:rsidR="006B6947" w:rsidRPr="005C41B5">
        <w:rPr>
          <w:rFonts w:ascii="Arial" w:eastAsia="Times New Roman" w:hAnsi="Arial" w:cs="Arial"/>
          <w:sz w:val="24"/>
          <w:szCs w:val="24"/>
          <w:lang w:val="es-ES_tradnl" w:eastAsia="es-ES"/>
        </w:rPr>
        <w:t>,</w:t>
      </w:r>
      <w:r w:rsidR="001745D0" w:rsidRPr="005C41B5">
        <w:rPr>
          <w:rFonts w:ascii="Arial" w:eastAsia="Times New Roman" w:hAnsi="Arial" w:cs="Arial"/>
          <w:sz w:val="24"/>
          <w:szCs w:val="24"/>
          <w:lang w:val="es-ES_tradnl" w:eastAsia="es-ES"/>
        </w:rPr>
        <w:t xml:space="preserve"> mediante oficio AMC-OFI-0105520-2018.</w:t>
      </w:r>
    </w:p>
    <w:p w14:paraId="6D7E43E1" w14:textId="77777777" w:rsidR="003151EC" w:rsidRPr="005C41B5" w:rsidRDefault="003151EC" w:rsidP="001745D0">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24"/>
          <w:szCs w:val="24"/>
          <w:lang w:val="es-ES_tradnl" w:eastAsia="es-ES"/>
        </w:rPr>
      </w:pPr>
    </w:p>
    <w:p w14:paraId="1FFF0175" w14:textId="77777777" w:rsidR="001D364C" w:rsidRPr="005C41B5" w:rsidRDefault="001D364C" w:rsidP="008B1315">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De esta forma</w:t>
      </w:r>
      <w:r w:rsidR="006B6947" w:rsidRPr="005C41B5">
        <w:rPr>
          <w:rFonts w:ascii="Arial" w:hAnsi="Arial" w:cs="Arial"/>
          <w:lang w:val="es-ES_tradnl"/>
        </w:rPr>
        <w:t>,</w:t>
      </w:r>
      <w:r w:rsidRPr="005C41B5">
        <w:rPr>
          <w:rFonts w:ascii="Arial" w:hAnsi="Arial" w:cs="Arial"/>
          <w:lang w:val="es-ES_tradnl"/>
        </w:rPr>
        <w:t xml:space="preserve"> se puede señalar </w:t>
      </w:r>
      <w:proofErr w:type="gramStart"/>
      <w:r w:rsidRPr="005C41B5">
        <w:rPr>
          <w:rFonts w:ascii="Arial" w:hAnsi="Arial" w:cs="Arial"/>
          <w:lang w:val="es-ES_tradnl"/>
        </w:rPr>
        <w:t>que</w:t>
      </w:r>
      <w:proofErr w:type="gramEnd"/>
      <w:r w:rsidRPr="005C41B5">
        <w:rPr>
          <w:rFonts w:ascii="Arial" w:hAnsi="Arial" w:cs="Arial"/>
          <w:lang w:val="es-ES_tradnl"/>
        </w:rPr>
        <w:t xml:space="preserve"> para la Alcaldía Distrital de Cartagena</w:t>
      </w:r>
      <w:r w:rsidR="006B6947" w:rsidRPr="005C41B5">
        <w:rPr>
          <w:rFonts w:ascii="Arial" w:hAnsi="Arial" w:cs="Arial"/>
          <w:lang w:val="es-ES_tradnl"/>
        </w:rPr>
        <w:t>,</w:t>
      </w:r>
      <w:r w:rsidRPr="005C41B5">
        <w:rPr>
          <w:rFonts w:ascii="Arial" w:hAnsi="Arial" w:cs="Arial"/>
          <w:lang w:val="es-ES_tradnl"/>
        </w:rPr>
        <w:t xml:space="preserve"> la entidad competente para pronunciarse sobre la solicitud del señor Álvarez Cruz para que se ordene la toma de posesión de los negocios, bienes y haberes del Grupo </w:t>
      </w:r>
      <w:proofErr w:type="spellStart"/>
      <w:r w:rsidRPr="005C41B5">
        <w:rPr>
          <w:rFonts w:ascii="Arial" w:hAnsi="Arial" w:cs="Arial"/>
          <w:lang w:val="es-ES_tradnl"/>
        </w:rPr>
        <w:t>Ocean</w:t>
      </w:r>
      <w:proofErr w:type="spellEnd"/>
      <w:r w:rsidRPr="005C41B5">
        <w:rPr>
          <w:rFonts w:ascii="Arial" w:hAnsi="Arial" w:cs="Arial"/>
          <w:lang w:val="es-ES_tradnl"/>
        </w:rPr>
        <w:t xml:space="preserve"> S.A.</w:t>
      </w:r>
      <w:r w:rsidR="00EA3146" w:rsidRPr="005C41B5">
        <w:rPr>
          <w:rFonts w:ascii="Arial" w:hAnsi="Arial" w:cs="Arial"/>
          <w:lang w:val="es-ES_tradnl"/>
        </w:rPr>
        <w:t>,</w:t>
      </w:r>
      <w:r w:rsidRPr="005C41B5">
        <w:rPr>
          <w:rFonts w:ascii="Arial" w:hAnsi="Arial" w:cs="Arial"/>
          <w:lang w:val="es-ES_tradnl"/>
        </w:rPr>
        <w:t xml:space="preserve"> es</w:t>
      </w:r>
      <w:r w:rsidR="00EA3146" w:rsidRPr="005C41B5">
        <w:rPr>
          <w:rFonts w:ascii="Arial" w:hAnsi="Arial" w:cs="Arial"/>
          <w:lang w:val="es-ES_tradnl"/>
        </w:rPr>
        <w:t xml:space="preserve"> </w:t>
      </w:r>
      <w:r w:rsidRPr="005C41B5">
        <w:rPr>
          <w:rFonts w:ascii="Arial" w:hAnsi="Arial" w:cs="Arial"/>
          <w:lang w:val="es-ES_tradnl"/>
        </w:rPr>
        <w:t>la Superintendencia de Industria y Comercio.</w:t>
      </w:r>
    </w:p>
    <w:p w14:paraId="14E79C94" w14:textId="77777777" w:rsidR="00DE3595" w:rsidRPr="005C41B5" w:rsidRDefault="00DE3595" w:rsidP="008B1315">
      <w:pPr>
        <w:jc w:val="both"/>
        <w:rPr>
          <w:rFonts w:ascii="Arial" w:hAnsi="Arial" w:cs="Arial"/>
          <w:bCs/>
          <w:sz w:val="28"/>
          <w:szCs w:val="28"/>
        </w:rPr>
      </w:pPr>
    </w:p>
    <w:p w14:paraId="146EA0A7" w14:textId="77777777" w:rsidR="00900B37" w:rsidRPr="005C41B5" w:rsidRDefault="00900B37" w:rsidP="00154DF2">
      <w:pPr>
        <w:contextualSpacing/>
        <w:jc w:val="center"/>
        <w:rPr>
          <w:rFonts w:ascii="Arial" w:eastAsia="Calibri" w:hAnsi="Arial" w:cs="Arial"/>
          <w:b/>
          <w:color w:val="000000"/>
          <w:lang w:eastAsia="en-US"/>
        </w:rPr>
      </w:pPr>
      <w:r w:rsidRPr="005C41B5">
        <w:rPr>
          <w:rFonts w:ascii="Arial" w:eastAsia="Calibri" w:hAnsi="Arial" w:cs="Arial"/>
          <w:b/>
          <w:color w:val="000000"/>
          <w:lang w:eastAsia="en-US"/>
        </w:rPr>
        <w:t>IV. CONSIDERACIONES</w:t>
      </w:r>
    </w:p>
    <w:p w14:paraId="7315D3B2" w14:textId="77777777" w:rsidR="00900B37" w:rsidRPr="005C41B5" w:rsidRDefault="00900B37" w:rsidP="00154DF2">
      <w:pPr>
        <w:contextualSpacing/>
        <w:rPr>
          <w:rFonts w:ascii="Arial" w:eastAsia="Calibri" w:hAnsi="Arial" w:cs="Arial"/>
          <w:b/>
          <w:color w:val="000000"/>
          <w:sz w:val="28"/>
          <w:szCs w:val="28"/>
          <w:lang w:val="es-MX" w:eastAsia="en-US"/>
        </w:rPr>
      </w:pPr>
    </w:p>
    <w:p w14:paraId="27675A3D" w14:textId="77777777" w:rsidR="00B661BD" w:rsidRPr="005C41B5" w:rsidRDefault="00900B37" w:rsidP="00154DF2">
      <w:pPr>
        <w:numPr>
          <w:ilvl w:val="0"/>
          <w:numId w:val="1"/>
        </w:numPr>
        <w:tabs>
          <w:tab w:val="left" w:pos="0"/>
        </w:tabs>
        <w:ind w:left="357" w:hanging="357"/>
        <w:jc w:val="both"/>
        <w:rPr>
          <w:rFonts w:ascii="Arial" w:eastAsia="Calibri" w:hAnsi="Arial" w:cs="Arial"/>
          <w:b/>
          <w:color w:val="000000"/>
          <w:lang w:eastAsia="en-US"/>
        </w:rPr>
      </w:pPr>
      <w:r w:rsidRPr="005C41B5">
        <w:rPr>
          <w:rFonts w:ascii="Arial" w:eastAsia="Calibri" w:hAnsi="Arial" w:cs="Arial"/>
          <w:b/>
          <w:color w:val="000000"/>
          <w:lang w:eastAsia="en-US"/>
        </w:rPr>
        <w:lastRenderedPageBreak/>
        <w:t>Competencia</w:t>
      </w:r>
    </w:p>
    <w:p w14:paraId="42FD9254" w14:textId="77777777" w:rsidR="00154DF2" w:rsidRPr="005C41B5" w:rsidRDefault="00154DF2" w:rsidP="00154DF2">
      <w:pPr>
        <w:tabs>
          <w:tab w:val="left" w:pos="0"/>
        </w:tabs>
        <w:ind w:left="357"/>
        <w:jc w:val="both"/>
        <w:rPr>
          <w:rFonts w:ascii="Arial" w:eastAsia="Calibri" w:hAnsi="Arial" w:cs="Arial"/>
          <w:b/>
          <w:color w:val="000000"/>
          <w:sz w:val="28"/>
          <w:szCs w:val="28"/>
          <w:lang w:eastAsia="en-US"/>
        </w:rPr>
      </w:pPr>
    </w:p>
    <w:p w14:paraId="14E374E3" w14:textId="77777777" w:rsidR="00900B37" w:rsidRPr="005C41B5" w:rsidRDefault="00900B37" w:rsidP="00154DF2">
      <w:pPr>
        <w:numPr>
          <w:ilvl w:val="0"/>
          <w:numId w:val="2"/>
        </w:numPr>
        <w:tabs>
          <w:tab w:val="left" w:pos="0"/>
        </w:tabs>
        <w:jc w:val="both"/>
        <w:rPr>
          <w:rFonts w:ascii="Arial" w:eastAsia="Calibri" w:hAnsi="Arial" w:cs="Arial"/>
          <w:b/>
          <w:bCs/>
          <w:color w:val="000000"/>
          <w:lang w:eastAsia="en-US"/>
        </w:rPr>
      </w:pPr>
      <w:r w:rsidRPr="005C41B5">
        <w:rPr>
          <w:rFonts w:ascii="Arial" w:eastAsia="Calibri" w:hAnsi="Arial" w:cs="Arial"/>
          <w:b/>
          <w:bCs/>
          <w:color w:val="000000"/>
          <w:lang w:eastAsia="en-US"/>
        </w:rPr>
        <w:t xml:space="preserve">Competencia de la Sala </w:t>
      </w:r>
    </w:p>
    <w:p w14:paraId="7507F02B" w14:textId="77777777" w:rsidR="00900B37" w:rsidRPr="005C41B5" w:rsidRDefault="00900B37" w:rsidP="00154DF2">
      <w:pPr>
        <w:tabs>
          <w:tab w:val="left" w:pos="0"/>
        </w:tabs>
        <w:ind w:left="720"/>
        <w:jc w:val="both"/>
        <w:rPr>
          <w:rFonts w:ascii="Arial" w:eastAsia="Calibri" w:hAnsi="Arial" w:cs="Arial"/>
          <w:b/>
          <w:bCs/>
          <w:color w:val="000000"/>
          <w:lang w:eastAsia="en-US"/>
        </w:rPr>
      </w:pPr>
    </w:p>
    <w:p w14:paraId="4C959B4E" w14:textId="77777777" w:rsidR="00215DAE" w:rsidRPr="005C41B5" w:rsidRDefault="00215DAE" w:rsidP="00154DF2">
      <w:pPr>
        <w:tabs>
          <w:tab w:val="left" w:pos="0"/>
        </w:tabs>
        <w:jc w:val="both"/>
        <w:rPr>
          <w:rFonts w:ascii="Arial" w:eastAsia="Calibri" w:hAnsi="Arial" w:cs="Arial"/>
          <w:bCs/>
          <w:lang w:eastAsia="en-US"/>
        </w:rPr>
      </w:pPr>
      <w:r w:rsidRPr="005C41B5">
        <w:rPr>
          <w:rFonts w:ascii="Arial" w:eastAsia="Calibri" w:hAnsi="Arial" w:cs="Arial"/>
          <w:bCs/>
          <w:lang w:eastAsia="en-US"/>
        </w:rPr>
        <w:t>La Parte Primera del Código de Procedimiento Administrativo y de lo Contencioso Administrativo (Ley 1437 de 2011) regula el «Procedimiento administrativo». Su Título II se ocupa del «Procedimiento</w:t>
      </w:r>
      <w:r w:rsidR="00FB0107" w:rsidRPr="005C41B5">
        <w:rPr>
          <w:rFonts w:ascii="Arial" w:eastAsia="Calibri" w:hAnsi="Arial" w:cs="Arial"/>
          <w:bCs/>
          <w:lang w:eastAsia="en-US"/>
        </w:rPr>
        <w:t xml:space="preserve"> Administrativo General» cuyas reglas generales</w:t>
      </w:r>
      <w:r w:rsidRPr="005C41B5">
        <w:rPr>
          <w:rFonts w:ascii="Arial" w:eastAsia="Calibri" w:hAnsi="Arial" w:cs="Arial"/>
          <w:bCs/>
          <w:lang w:eastAsia="en-US"/>
        </w:rPr>
        <w:t xml:space="preserve"> se contienen en el Capítulo I, del que forma parte el artículo 39, conforme al cual:</w:t>
      </w:r>
    </w:p>
    <w:p w14:paraId="2273D894" w14:textId="77777777" w:rsidR="00215DAE" w:rsidRPr="005C41B5" w:rsidRDefault="00215DAE" w:rsidP="00154DF2">
      <w:pPr>
        <w:tabs>
          <w:tab w:val="left" w:pos="0"/>
        </w:tabs>
        <w:jc w:val="both"/>
        <w:rPr>
          <w:rFonts w:ascii="Arial" w:eastAsia="Calibri" w:hAnsi="Arial" w:cs="Arial"/>
          <w:bCs/>
          <w:lang w:eastAsia="en-US"/>
        </w:rPr>
      </w:pPr>
    </w:p>
    <w:p w14:paraId="5148660E" w14:textId="77777777" w:rsidR="00284353" w:rsidRPr="005C41B5" w:rsidRDefault="00BB0FEB" w:rsidP="00BB0FEB">
      <w:pPr>
        <w:ind w:left="851" w:right="567"/>
        <w:jc w:val="both"/>
        <w:rPr>
          <w:rFonts w:ascii="Arial" w:hAnsi="Arial" w:cs="Arial"/>
          <w:sz w:val="22"/>
          <w:szCs w:val="22"/>
        </w:rPr>
      </w:pPr>
      <w:r w:rsidRPr="005C41B5">
        <w:rPr>
          <w:rFonts w:ascii="Arial" w:hAnsi="Arial" w:cs="Arial"/>
          <w:sz w:val="22"/>
          <w:szCs w:val="22"/>
          <w:lang w:val="x-none"/>
        </w:rPr>
        <w:t>Conflictos de competencia administrativa. 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w:t>
      </w:r>
      <w:r w:rsidR="00284353" w:rsidRPr="005C41B5">
        <w:rPr>
          <w:rFonts w:ascii="Arial" w:hAnsi="Arial" w:cs="Arial"/>
          <w:sz w:val="22"/>
          <w:szCs w:val="22"/>
        </w:rPr>
        <w:t xml:space="preserve"> o al Tribunal Administrativo correspondiente en relación con autoridades del orden departamental, distrital o municipal. E</w:t>
      </w:r>
      <w:r w:rsidRPr="005C41B5">
        <w:rPr>
          <w:rFonts w:ascii="Arial" w:hAnsi="Arial" w:cs="Arial"/>
          <w:sz w:val="22"/>
          <w:szCs w:val="22"/>
          <w:lang w:val="x-none"/>
        </w:rPr>
        <w:t>n caso de que el conflicto involucre autoridades nacionales y territoriales</w:t>
      </w:r>
      <w:r w:rsidR="00284353" w:rsidRPr="005C41B5">
        <w:rPr>
          <w:rFonts w:ascii="Arial" w:hAnsi="Arial" w:cs="Arial"/>
          <w:sz w:val="22"/>
          <w:szCs w:val="22"/>
        </w:rPr>
        <w:t xml:space="preserve"> o autoridades territoriales de distintos departamentos, conocerá la Sala de Consulta y Servicio Civil del Consejo de Estado. </w:t>
      </w:r>
    </w:p>
    <w:p w14:paraId="617FFB14" w14:textId="77777777" w:rsidR="00166309" w:rsidRPr="005C41B5" w:rsidRDefault="00166309" w:rsidP="00BB0FEB">
      <w:pPr>
        <w:ind w:left="851" w:right="567"/>
        <w:jc w:val="both"/>
        <w:rPr>
          <w:rFonts w:ascii="Arial" w:hAnsi="Arial" w:cs="Arial"/>
          <w:sz w:val="22"/>
          <w:szCs w:val="22"/>
        </w:rPr>
      </w:pPr>
    </w:p>
    <w:p w14:paraId="05D01FDC" w14:textId="77777777" w:rsidR="00BB0FEB" w:rsidRPr="005C41B5" w:rsidRDefault="00166309" w:rsidP="00BB0FEB">
      <w:pPr>
        <w:ind w:left="851" w:right="567"/>
        <w:jc w:val="both"/>
        <w:rPr>
          <w:rFonts w:ascii="Arial" w:hAnsi="Arial" w:cs="Arial"/>
          <w:sz w:val="22"/>
          <w:szCs w:val="22"/>
        </w:rPr>
      </w:pPr>
      <w:r w:rsidRPr="005C41B5">
        <w:rPr>
          <w:rFonts w:ascii="Arial" w:hAnsi="Arial" w:cs="Arial"/>
          <w:sz w:val="22"/>
          <w:szCs w:val="22"/>
        </w:rPr>
        <w:t>De igual manera se procederá cuando dos autoridades administrativas se consideren competentes para conocer y definir un asunto determinado. […]</w:t>
      </w:r>
    </w:p>
    <w:p w14:paraId="1C62FC7D" w14:textId="77777777" w:rsidR="00125EC9" w:rsidRPr="005C41B5" w:rsidRDefault="00125EC9" w:rsidP="00BB0FEB">
      <w:pPr>
        <w:ind w:left="851" w:right="567"/>
        <w:jc w:val="both"/>
        <w:rPr>
          <w:rFonts w:ascii="Arial" w:hAnsi="Arial" w:cs="Arial"/>
          <w:sz w:val="22"/>
          <w:szCs w:val="22"/>
          <w:lang w:val="x-none"/>
        </w:rPr>
      </w:pPr>
    </w:p>
    <w:p w14:paraId="1C7CF86A" w14:textId="77777777" w:rsidR="00900B37" w:rsidRPr="005C41B5" w:rsidRDefault="00166309" w:rsidP="00154DF2">
      <w:pPr>
        <w:tabs>
          <w:tab w:val="left" w:pos="0"/>
        </w:tabs>
        <w:jc w:val="both"/>
        <w:rPr>
          <w:rFonts w:ascii="Arial" w:eastAsia="Calibri" w:hAnsi="Arial" w:cs="Arial"/>
          <w:b/>
          <w:lang w:eastAsia="en-US"/>
        </w:rPr>
      </w:pPr>
      <w:r w:rsidRPr="005C41B5">
        <w:rPr>
          <w:rFonts w:ascii="Arial" w:eastAsia="Calibri" w:hAnsi="Arial" w:cs="Arial"/>
          <w:bCs/>
          <w:lang w:eastAsia="en-US"/>
        </w:rPr>
        <w:t xml:space="preserve">En el mismo sentido, el artículo </w:t>
      </w:r>
      <w:r w:rsidR="00900B37" w:rsidRPr="005C41B5">
        <w:rPr>
          <w:rFonts w:ascii="Arial" w:eastAsia="Calibri" w:hAnsi="Arial" w:cs="Arial"/>
          <w:lang w:eastAsia="en-US"/>
        </w:rPr>
        <w:t>112 de</w:t>
      </w:r>
      <w:r w:rsidRPr="005C41B5">
        <w:rPr>
          <w:rFonts w:ascii="Arial" w:eastAsia="Calibri" w:hAnsi="Arial" w:cs="Arial"/>
          <w:lang w:eastAsia="en-US"/>
        </w:rPr>
        <w:t xml:space="preserve">l código en cita dispone </w:t>
      </w:r>
      <w:proofErr w:type="gramStart"/>
      <w:r w:rsidRPr="005C41B5">
        <w:rPr>
          <w:rFonts w:ascii="Arial" w:eastAsia="Calibri" w:hAnsi="Arial" w:cs="Arial"/>
          <w:lang w:eastAsia="en-US"/>
        </w:rPr>
        <w:t>que</w:t>
      </w:r>
      <w:proofErr w:type="gramEnd"/>
      <w:r w:rsidRPr="005C41B5">
        <w:rPr>
          <w:rFonts w:ascii="Arial" w:eastAsia="Calibri" w:hAnsi="Arial" w:cs="Arial"/>
          <w:lang w:eastAsia="en-US"/>
        </w:rPr>
        <w:t xml:space="preserve"> en una de las funciones </w:t>
      </w:r>
      <w:r w:rsidR="00900B37" w:rsidRPr="005C41B5">
        <w:rPr>
          <w:rFonts w:ascii="Arial" w:eastAsia="Calibri" w:hAnsi="Arial" w:cs="Arial"/>
          <w:lang w:eastAsia="en-US"/>
        </w:rPr>
        <w:t xml:space="preserve">de la Sala de Consulta y Servicio Civil del Consejo de Estado, </w:t>
      </w:r>
      <w:r w:rsidRPr="005C41B5">
        <w:rPr>
          <w:rFonts w:ascii="Arial" w:eastAsia="Calibri" w:hAnsi="Arial" w:cs="Arial"/>
          <w:lang w:eastAsia="en-US"/>
        </w:rPr>
        <w:t xml:space="preserve">es </w:t>
      </w:r>
      <w:r w:rsidR="00900B37" w:rsidRPr="005C41B5">
        <w:rPr>
          <w:rFonts w:ascii="Arial" w:eastAsia="Calibri" w:hAnsi="Arial" w:cs="Arial"/>
          <w:lang w:eastAsia="en-US"/>
        </w:rPr>
        <w:t>la siguiente:</w:t>
      </w:r>
    </w:p>
    <w:p w14:paraId="0152CC69" w14:textId="77777777" w:rsidR="00900B37" w:rsidRPr="005C41B5" w:rsidRDefault="00900B37" w:rsidP="00DF563D">
      <w:pPr>
        <w:ind w:left="851"/>
        <w:jc w:val="both"/>
        <w:rPr>
          <w:rFonts w:ascii="Arial" w:hAnsi="Arial" w:cs="Arial"/>
          <w:lang w:val="x-none"/>
        </w:rPr>
      </w:pPr>
    </w:p>
    <w:p w14:paraId="607879B6" w14:textId="77777777" w:rsidR="00900B37" w:rsidRPr="005C41B5" w:rsidRDefault="00DF563D" w:rsidP="00DF563D">
      <w:pPr>
        <w:ind w:left="851"/>
        <w:jc w:val="both"/>
        <w:rPr>
          <w:rFonts w:ascii="Arial" w:hAnsi="Arial" w:cs="Arial"/>
          <w:sz w:val="22"/>
          <w:szCs w:val="22"/>
          <w:lang w:val="x-none"/>
        </w:rPr>
      </w:pPr>
      <w:r w:rsidRPr="005C41B5">
        <w:rPr>
          <w:rFonts w:ascii="Arial" w:hAnsi="Arial" w:cs="Arial"/>
          <w:sz w:val="22"/>
          <w:szCs w:val="22"/>
          <w:lang w:val="x-none"/>
        </w:rPr>
        <w:t xml:space="preserve"> [</w:t>
      </w:r>
      <w:r w:rsidR="00900B37" w:rsidRPr="005C41B5">
        <w:rPr>
          <w:rFonts w:ascii="Arial" w:hAnsi="Arial" w:cs="Arial"/>
          <w:sz w:val="22"/>
          <w:szCs w:val="22"/>
          <w:lang w:val="x-none"/>
        </w:rPr>
        <w:t>…</w:t>
      </w:r>
      <w:r w:rsidRPr="005C41B5">
        <w:rPr>
          <w:rFonts w:ascii="Arial" w:hAnsi="Arial" w:cs="Arial"/>
          <w:sz w:val="22"/>
          <w:szCs w:val="22"/>
        </w:rPr>
        <w:t>]</w:t>
      </w:r>
      <w:r w:rsidR="00900B37" w:rsidRPr="005C41B5">
        <w:rPr>
          <w:rFonts w:ascii="Arial" w:hAnsi="Arial" w:cs="Arial"/>
          <w:sz w:val="22"/>
          <w:szCs w:val="22"/>
          <w:lang w:val="x-none"/>
        </w:rPr>
        <w:t xml:space="preserve"> 10. Resolver los conflictos de competencias administrativas entre organismos del orden nacional o entre tales organismos y una entidad territorial o descentralizada, o entre cualesquiera de estas cuando no estén comprendidas en la jurisdicción territorial de u</w:t>
      </w:r>
      <w:r w:rsidRPr="005C41B5">
        <w:rPr>
          <w:rFonts w:ascii="Arial" w:hAnsi="Arial" w:cs="Arial"/>
          <w:sz w:val="22"/>
          <w:szCs w:val="22"/>
          <w:lang w:val="x-none"/>
        </w:rPr>
        <w:t>n solo tribunal administrativo</w:t>
      </w:r>
      <w:r w:rsidR="0098002B" w:rsidRPr="005C41B5">
        <w:rPr>
          <w:rFonts w:ascii="Arial" w:hAnsi="Arial" w:cs="Arial"/>
          <w:sz w:val="22"/>
          <w:szCs w:val="22"/>
        </w:rPr>
        <w:t>. […]</w:t>
      </w:r>
      <w:r w:rsidRPr="005C41B5">
        <w:rPr>
          <w:rFonts w:ascii="Arial" w:hAnsi="Arial" w:cs="Arial"/>
          <w:sz w:val="22"/>
          <w:szCs w:val="22"/>
          <w:lang w:val="x-none"/>
        </w:rPr>
        <w:t>.</w:t>
      </w:r>
    </w:p>
    <w:p w14:paraId="08E22359" w14:textId="77777777" w:rsidR="00EA3146" w:rsidRPr="005C41B5" w:rsidRDefault="00EA3146" w:rsidP="00DF563D">
      <w:pPr>
        <w:ind w:left="851"/>
        <w:jc w:val="both"/>
        <w:rPr>
          <w:rFonts w:ascii="Arial" w:hAnsi="Arial" w:cs="Arial"/>
          <w:sz w:val="22"/>
          <w:szCs w:val="22"/>
          <w:lang w:val="x-none"/>
        </w:rPr>
      </w:pPr>
    </w:p>
    <w:p w14:paraId="6672BF4F" w14:textId="77777777" w:rsidR="00900B37" w:rsidRPr="005C41B5" w:rsidRDefault="00B7172A" w:rsidP="00154DF2">
      <w:pPr>
        <w:jc w:val="both"/>
        <w:rPr>
          <w:rFonts w:ascii="Arial" w:hAnsi="Arial" w:cs="Arial"/>
        </w:rPr>
      </w:pPr>
      <w:r w:rsidRPr="005C41B5">
        <w:rPr>
          <w:rFonts w:ascii="Arial" w:hAnsi="Arial" w:cs="Arial"/>
        </w:rPr>
        <w:t xml:space="preserve">Con base en el artículo 39 transcrito y en armonía con el numeral 10 del artículo 112, la Sala ha precisado los elementos que la habilitan para dirimir los conflictos de competencia administrativa, a saber: (i) que se trate de una actuación de </w:t>
      </w:r>
      <w:r w:rsidR="003E6F2B" w:rsidRPr="005C41B5">
        <w:rPr>
          <w:rFonts w:ascii="Arial" w:hAnsi="Arial" w:cs="Arial"/>
        </w:rPr>
        <w:t>naturaleza administrativa, particular y concreta; (ii) que, simultáneamente, las autoridades concernidas nieguen o reclamen competencia para conocer de la actuación administrativa particular; y, (iii) que una de las autoridades inmersas en el conflicto de competencia administrativa sea del orden nacional, o que, en todo caso, no estén sometidas a jurisdicción de un solo tribunal administrativo.</w:t>
      </w:r>
    </w:p>
    <w:p w14:paraId="5B221975" w14:textId="77777777" w:rsidR="00826C18" w:rsidRPr="005C41B5" w:rsidRDefault="00826C18" w:rsidP="00154DF2">
      <w:pPr>
        <w:jc w:val="both"/>
        <w:rPr>
          <w:rFonts w:ascii="Arial" w:hAnsi="Arial" w:cs="Arial"/>
        </w:rPr>
      </w:pPr>
    </w:p>
    <w:p w14:paraId="46377C96" w14:textId="77777777" w:rsidR="00C62519" w:rsidRPr="005C41B5" w:rsidRDefault="00C62519" w:rsidP="00154DF2">
      <w:pPr>
        <w:jc w:val="both"/>
        <w:rPr>
          <w:rFonts w:ascii="Arial" w:hAnsi="Arial" w:cs="Arial"/>
        </w:rPr>
      </w:pPr>
      <w:r w:rsidRPr="005C41B5">
        <w:rPr>
          <w:rFonts w:ascii="Arial" w:hAnsi="Arial" w:cs="Arial"/>
        </w:rPr>
        <w:t>Sobre el cumplimiento de estos presupuestos en el caso de estudio</w:t>
      </w:r>
      <w:r w:rsidR="00542B98" w:rsidRPr="005C41B5">
        <w:rPr>
          <w:rFonts w:ascii="Arial" w:hAnsi="Arial" w:cs="Arial"/>
        </w:rPr>
        <w:t>,</w:t>
      </w:r>
      <w:r w:rsidRPr="005C41B5">
        <w:rPr>
          <w:rFonts w:ascii="Arial" w:hAnsi="Arial" w:cs="Arial"/>
        </w:rPr>
        <w:t xml:space="preserve"> se observa: </w:t>
      </w:r>
    </w:p>
    <w:p w14:paraId="59B37396" w14:textId="77777777" w:rsidR="005C17A8" w:rsidRPr="005C41B5" w:rsidRDefault="005C17A8" w:rsidP="00154DF2">
      <w:pPr>
        <w:jc w:val="both"/>
        <w:rPr>
          <w:rFonts w:ascii="Arial" w:hAnsi="Arial" w:cs="Arial"/>
          <w:sz w:val="22"/>
          <w:szCs w:val="22"/>
          <w:lang w:val="x-none"/>
        </w:rPr>
      </w:pPr>
    </w:p>
    <w:p w14:paraId="54662D50" w14:textId="77777777" w:rsidR="00DD0EBC" w:rsidRPr="005C41B5" w:rsidRDefault="00CD5ECE" w:rsidP="00154DF2">
      <w:pPr>
        <w:jc w:val="both"/>
        <w:rPr>
          <w:rFonts w:ascii="Arial" w:hAnsi="Arial" w:cs="Arial"/>
          <w:b/>
        </w:rPr>
      </w:pPr>
      <w:r w:rsidRPr="005C41B5">
        <w:rPr>
          <w:rFonts w:ascii="Arial" w:hAnsi="Arial" w:cs="Arial"/>
          <w:b/>
        </w:rPr>
        <w:t>i</w:t>
      </w:r>
      <w:r w:rsidR="00DD0EBC" w:rsidRPr="005C41B5">
        <w:rPr>
          <w:rFonts w:ascii="Arial" w:hAnsi="Arial" w:cs="Arial"/>
          <w:b/>
        </w:rPr>
        <w:t xml:space="preserve">) </w:t>
      </w:r>
      <w:r w:rsidR="00C06A22" w:rsidRPr="005C41B5">
        <w:rPr>
          <w:rFonts w:ascii="Arial" w:hAnsi="Arial" w:cs="Arial"/>
          <w:b/>
        </w:rPr>
        <w:t>Q</w:t>
      </w:r>
      <w:r w:rsidR="00DD0EBC" w:rsidRPr="005C41B5">
        <w:rPr>
          <w:rFonts w:ascii="Arial" w:hAnsi="Arial" w:cs="Arial"/>
          <w:b/>
        </w:rPr>
        <w:t xml:space="preserve">ue </w:t>
      </w:r>
      <w:r w:rsidRPr="005C41B5">
        <w:rPr>
          <w:rFonts w:ascii="Arial" w:hAnsi="Arial" w:cs="Arial"/>
          <w:b/>
        </w:rPr>
        <w:t>se trat</w:t>
      </w:r>
      <w:r w:rsidR="000E713F" w:rsidRPr="005C41B5">
        <w:rPr>
          <w:rFonts w:ascii="Arial" w:hAnsi="Arial" w:cs="Arial"/>
          <w:b/>
        </w:rPr>
        <w:t>a</w:t>
      </w:r>
      <w:r w:rsidRPr="005C41B5">
        <w:rPr>
          <w:rFonts w:ascii="Arial" w:hAnsi="Arial" w:cs="Arial"/>
          <w:b/>
        </w:rPr>
        <w:t xml:space="preserve"> de una actuación </w:t>
      </w:r>
      <w:r w:rsidR="00DD0EBC" w:rsidRPr="005C41B5">
        <w:rPr>
          <w:rFonts w:ascii="Arial" w:hAnsi="Arial" w:cs="Arial"/>
          <w:b/>
          <w:lang w:val="x-none"/>
        </w:rPr>
        <w:t>de naturaleza administrativa</w:t>
      </w:r>
      <w:r w:rsidRPr="005C41B5">
        <w:rPr>
          <w:rFonts w:ascii="Arial" w:hAnsi="Arial" w:cs="Arial"/>
          <w:b/>
        </w:rPr>
        <w:t>, particular y concreta</w:t>
      </w:r>
    </w:p>
    <w:p w14:paraId="6EE53E83" w14:textId="77777777" w:rsidR="00120F66" w:rsidRPr="005C41B5" w:rsidRDefault="00120F66" w:rsidP="00154DF2">
      <w:pPr>
        <w:overflowPunct w:val="0"/>
        <w:autoSpaceDE w:val="0"/>
        <w:autoSpaceDN w:val="0"/>
        <w:adjustRightInd w:val="0"/>
        <w:jc w:val="both"/>
        <w:textAlignment w:val="baseline"/>
        <w:rPr>
          <w:rFonts w:ascii="Arial" w:hAnsi="Arial" w:cs="Arial"/>
          <w:bCs/>
          <w:lang w:val="es-ES_tradnl"/>
        </w:rPr>
      </w:pPr>
    </w:p>
    <w:p w14:paraId="6B9C095E" w14:textId="77777777" w:rsidR="002C62A3" w:rsidRPr="005C41B5" w:rsidRDefault="002C62A3" w:rsidP="002C62A3">
      <w:pPr>
        <w:pStyle w:val="Prrafodelista"/>
        <w:numPr>
          <w:ilvl w:val="0"/>
          <w:numId w:val="42"/>
        </w:numPr>
        <w:overflowPunct w:val="0"/>
        <w:autoSpaceDE w:val="0"/>
        <w:autoSpaceDN w:val="0"/>
        <w:adjustRightInd w:val="0"/>
        <w:jc w:val="both"/>
        <w:textAlignment w:val="baseline"/>
        <w:rPr>
          <w:rFonts w:ascii="Arial" w:hAnsi="Arial" w:cs="Arial"/>
          <w:b/>
          <w:bCs/>
          <w:sz w:val="24"/>
          <w:szCs w:val="24"/>
          <w:lang w:val="es-ES_tradnl"/>
        </w:rPr>
      </w:pPr>
      <w:r w:rsidRPr="005C41B5">
        <w:rPr>
          <w:rFonts w:ascii="Arial" w:hAnsi="Arial" w:cs="Arial"/>
          <w:b/>
          <w:bCs/>
          <w:sz w:val="24"/>
          <w:szCs w:val="24"/>
          <w:lang w:val="es-ES_tradnl"/>
        </w:rPr>
        <w:t>Que se trate de una actuación administrativa</w:t>
      </w:r>
    </w:p>
    <w:p w14:paraId="5C205CFF" w14:textId="77777777" w:rsidR="00FD5BA7" w:rsidRPr="005C41B5" w:rsidRDefault="00FD5BA7" w:rsidP="00FD5BA7">
      <w:pPr>
        <w:overflowPunct w:val="0"/>
        <w:autoSpaceDE w:val="0"/>
        <w:autoSpaceDN w:val="0"/>
        <w:adjustRightInd w:val="0"/>
        <w:jc w:val="both"/>
        <w:textAlignment w:val="baseline"/>
        <w:rPr>
          <w:rFonts w:ascii="Arial" w:hAnsi="Arial" w:cs="Arial"/>
          <w:bCs/>
          <w:lang w:val="es-ES_tradnl"/>
        </w:rPr>
      </w:pPr>
      <w:r w:rsidRPr="005C41B5">
        <w:rPr>
          <w:rFonts w:ascii="Arial" w:hAnsi="Arial" w:cs="Arial"/>
          <w:bCs/>
          <w:lang w:val="es-ES_tradnl"/>
        </w:rPr>
        <w:t>El presente conflicto tiene como objeto determinar la ent</w:t>
      </w:r>
      <w:r w:rsidR="00FB0107" w:rsidRPr="005C41B5">
        <w:rPr>
          <w:rFonts w:ascii="Arial" w:hAnsi="Arial" w:cs="Arial"/>
          <w:bCs/>
          <w:lang w:val="es-ES_tradnl"/>
        </w:rPr>
        <w:t xml:space="preserve">idad competente para </w:t>
      </w:r>
      <w:r w:rsidR="00206120" w:rsidRPr="005C41B5">
        <w:rPr>
          <w:rFonts w:ascii="Arial" w:hAnsi="Arial" w:cs="Arial"/>
          <w:bCs/>
          <w:lang w:val="es-ES_tradnl"/>
        </w:rPr>
        <w:t xml:space="preserve">adoptar la medida </w:t>
      </w:r>
      <w:r w:rsidR="00FB0107" w:rsidRPr="005C41B5">
        <w:rPr>
          <w:rFonts w:ascii="Arial" w:hAnsi="Arial" w:cs="Arial"/>
          <w:bCs/>
          <w:lang w:val="es-ES_tradnl"/>
        </w:rPr>
        <w:t>de toma de posesión de los negocios, bienes y haberes de</w:t>
      </w:r>
      <w:r w:rsidR="00D4731A" w:rsidRPr="005C41B5">
        <w:rPr>
          <w:rFonts w:ascii="Arial" w:hAnsi="Arial" w:cs="Arial"/>
          <w:bCs/>
          <w:lang w:val="es-ES_tradnl"/>
        </w:rPr>
        <w:t xml:space="preserve"> la sociedad</w:t>
      </w:r>
      <w:r w:rsidR="0083465D" w:rsidRPr="005C41B5">
        <w:rPr>
          <w:rFonts w:ascii="Arial" w:hAnsi="Arial" w:cs="Arial"/>
          <w:bCs/>
          <w:lang w:val="es-ES_tradnl"/>
        </w:rPr>
        <w:t xml:space="preserve"> Grupo</w:t>
      </w:r>
      <w:r w:rsidR="00D4731A" w:rsidRPr="005C41B5">
        <w:rPr>
          <w:rFonts w:ascii="Arial" w:hAnsi="Arial" w:cs="Arial"/>
          <w:bCs/>
          <w:lang w:val="es-ES_tradnl"/>
        </w:rPr>
        <w:t xml:space="preserve"> </w:t>
      </w:r>
      <w:proofErr w:type="spellStart"/>
      <w:r w:rsidR="00D4731A" w:rsidRPr="005C41B5">
        <w:rPr>
          <w:rFonts w:ascii="Arial" w:hAnsi="Arial" w:cs="Arial"/>
          <w:bCs/>
          <w:lang w:val="es-ES_tradnl"/>
        </w:rPr>
        <w:t>Ocean</w:t>
      </w:r>
      <w:proofErr w:type="spellEnd"/>
      <w:r w:rsidR="00D4731A" w:rsidRPr="005C41B5">
        <w:rPr>
          <w:rFonts w:ascii="Arial" w:hAnsi="Arial" w:cs="Arial"/>
          <w:bCs/>
          <w:lang w:val="es-ES_tradnl"/>
        </w:rPr>
        <w:t xml:space="preserve"> S.A., </w:t>
      </w:r>
      <w:r w:rsidR="00FB0107" w:rsidRPr="005C41B5">
        <w:rPr>
          <w:rFonts w:ascii="Arial" w:hAnsi="Arial" w:cs="Arial"/>
          <w:bCs/>
          <w:lang w:val="es-ES_tradnl"/>
        </w:rPr>
        <w:t xml:space="preserve">dedicada a las actividades de construcción y enajenación de inmuebles destinados a vivienda. </w:t>
      </w:r>
    </w:p>
    <w:p w14:paraId="609C9A98" w14:textId="77777777" w:rsidR="009C15F4" w:rsidRPr="005C41B5" w:rsidRDefault="009C15F4" w:rsidP="00FD5BA7">
      <w:pPr>
        <w:overflowPunct w:val="0"/>
        <w:autoSpaceDE w:val="0"/>
        <w:autoSpaceDN w:val="0"/>
        <w:adjustRightInd w:val="0"/>
        <w:jc w:val="both"/>
        <w:textAlignment w:val="baseline"/>
        <w:rPr>
          <w:rFonts w:ascii="Arial" w:hAnsi="Arial" w:cs="Arial"/>
          <w:bCs/>
          <w:lang w:val="es-ES_tradnl"/>
        </w:rPr>
      </w:pPr>
    </w:p>
    <w:p w14:paraId="72E3B200" w14:textId="77777777" w:rsidR="00655E17" w:rsidRPr="005C41B5" w:rsidRDefault="00206120" w:rsidP="00FD5BA7">
      <w:pPr>
        <w:overflowPunct w:val="0"/>
        <w:autoSpaceDE w:val="0"/>
        <w:autoSpaceDN w:val="0"/>
        <w:adjustRightInd w:val="0"/>
        <w:jc w:val="both"/>
        <w:textAlignment w:val="baseline"/>
        <w:rPr>
          <w:rFonts w:ascii="Arial" w:hAnsi="Arial" w:cs="Arial"/>
          <w:lang w:val="es-MX"/>
        </w:rPr>
      </w:pPr>
      <w:r w:rsidRPr="005C41B5">
        <w:rPr>
          <w:rFonts w:ascii="Arial" w:hAnsi="Arial" w:cs="Arial"/>
          <w:lang w:val="es-MX"/>
        </w:rPr>
        <w:t>D</w:t>
      </w:r>
      <w:r w:rsidR="00D4731A" w:rsidRPr="005C41B5">
        <w:rPr>
          <w:rFonts w:ascii="Arial" w:hAnsi="Arial" w:cs="Arial"/>
          <w:lang w:val="es-MX"/>
        </w:rPr>
        <w:t xml:space="preserve">icha medida </w:t>
      </w:r>
      <w:r w:rsidR="00496695" w:rsidRPr="005C41B5">
        <w:rPr>
          <w:rFonts w:ascii="Arial" w:hAnsi="Arial" w:cs="Arial"/>
          <w:color w:val="000000"/>
          <w:shd w:val="clear" w:color="auto" w:fill="FFFFFF"/>
        </w:rPr>
        <w:t>es</w:t>
      </w:r>
      <w:r w:rsidR="00FD5BA7" w:rsidRPr="005C41B5">
        <w:rPr>
          <w:rFonts w:ascii="Arial" w:hAnsi="Arial" w:cs="Arial"/>
          <w:lang w:val="es-MX"/>
        </w:rPr>
        <w:t xml:space="preserve"> de naturaleza administrativa</w:t>
      </w:r>
      <w:r w:rsidR="00F309CD" w:rsidRPr="005C41B5">
        <w:rPr>
          <w:rFonts w:ascii="Arial" w:hAnsi="Arial" w:cs="Arial"/>
          <w:lang w:val="es-MX"/>
        </w:rPr>
        <w:t xml:space="preserve"> </w:t>
      </w:r>
      <w:r w:rsidR="00D4731A" w:rsidRPr="005C41B5">
        <w:rPr>
          <w:rFonts w:ascii="Arial" w:hAnsi="Arial" w:cs="Arial"/>
          <w:lang w:val="es-MX"/>
        </w:rPr>
        <w:t xml:space="preserve">y deviene </w:t>
      </w:r>
      <w:r w:rsidR="00FD5BA7" w:rsidRPr="005C41B5">
        <w:rPr>
          <w:rFonts w:ascii="Arial" w:hAnsi="Arial" w:cs="Arial"/>
          <w:lang w:val="es-MX"/>
        </w:rPr>
        <w:t>de la facultad de</w:t>
      </w:r>
      <w:r w:rsidR="00597CD1" w:rsidRPr="005C41B5">
        <w:rPr>
          <w:rFonts w:ascii="Arial" w:hAnsi="Arial" w:cs="Arial"/>
          <w:lang w:val="es-MX"/>
        </w:rPr>
        <w:t xml:space="preserve"> inspección, vigilancia y</w:t>
      </w:r>
      <w:r w:rsidR="00FD5BA7" w:rsidRPr="005C41B5">
        <w:rPr>
          <w:rFonts w:ascii="Arial" w:hAnsi="Arial" w:cs="Arial"/>
          <w:lang w:val="es-MX"/>
        </w:rPr>
        <w:t xml:space="preserve"> control que ejerce el Estado</w:t>
      </w:r>
      <w:r w:rsidR="00AB5501" w:rsidRPr="005C41B5">
        <w:rPr>
          <w:rFonts w:ascii="Arial" w:hAnsi="Arial" w:cs="Arial"/>
          <w:lang w:val="es-MX"/>
        </w:rPr>
        <w:t xml:space="preserve"> sobre dichas actividades. S</w:t>
      </w:r>
      <w:r w:rsidR="00475866" w:rsidRPr="005C41B5">
        <w:rPr>
          <w:rFonts w:ascii="Arial" w:hAnsi="Arial" w:cs="Arial"/>
          <w:lang w:val="es-MX"/>
        </w:rPr>
        <w:t xml:space="preserve">egún </w:t>
      </w:r>
      <w:r w:rsidR="00655E17" w:rsidRPr="005C41B5">
        <w:rPr>
          <w:rFonts w:ascii="Arial" w:hAnsi="Arial" w:cs="Arial"/>
          <w:lang w:val="es-MX"/>
        </w:rPr>
        <w:lastRenderedPageBreak/>
        <w:t xml:space="preserve">el artículo 313, numeral 7 de la Constitución Política, </w:t>
      </w:r>
      <w:r w:rsidR="005221F7" w:rsidRPr="005C41B5">
        <w:rPr>
          <w:rFonts w:ascii="Arial" w:hAnsi="Arial" w:cs="Arial"/>
          <w:lang w:val="es-MX"/>
        </w:rPr>
        <w:t>en armonía con</w:t>
      </w:r>
      <w:r w:rsidR="008B316B" w:rsidRPr="005C41B5">
        <w:rPr>
          <w:rFonts w:ascii="Arial" w:hAnsi="Arial" w:cs="Arial"/>
          <w:lang w:val="es-MX"/>
        </w:rPr>
        <w:t xml:space="preserve"> el artículo 12 de</w:t>
      </w:r>
      <w:r w:rsidR="005221F7" w:rsidRPr="005C41B5">
        <w:rPr>
          <w:rFonts w:ascii="Arial" w:hAnsi="Arial" w:cs="Arial"/>
          <w:lang w:val="es-MX"/>
        </w:rPr>
        <w:t xml:space="preserve"> la Ley 66 de 1968 y</w:t>
      </w:r>
      <w:r w:rsidR="008B316B" w:rsidRPr="005C41B5">
        <w:rPr>
          <w:rFonts w:ascii="Arial" w:hAnsi="Arial" w:cs="Arial"/>
          <w:lang w:val="es-MX"/>
        </w:rPr>
        <w:t xml:space="preserve"> el artículo 187 de </w:t>
      </w:r>
      <w:r w:rsidR="005221F7" w:rsidRPr="005C41B5">
        <w:rPr>
          <w:rFonts w:ascii="Arial" w:hAnsi="Arial" w:cs="Arial"/>
          <w:lang w:val="es-MX"/>
        </w:rPr>
        <w:t>la Ley 136 de 1994</w:t>
      </w:r>
      <w:r w:rsidR="009939AA" w:rsidRPr="005C41B5">
        <w:rPr>
          <w:rFonts w:ascii="Arial" w:hAnsi="Arial" w:cs="Arial"/>
          <w:lang w:val="es-MX"/>
        </w:rPr>
        <w:t>,</w:t>
      </w:r>
      <w:r w:rsidR="00475866" w:rsidRPr="005C41B5">
        <w:rPr>
          <w:rFonts w:ascii="Arial" w:hAnsi="Arial" w:cs="Arial"/>
          <w:lang w:val="es-MX"/>
        </w:rPr>
        <w:t xml:space="preserve"> es una facultad que le</w:t>
      </w:r>
      <w:r w:rsidR="00AE3D1D" w:rsidRPr="005C41B5">
        <w:rPr>
          <w:rFonts w:ascii="Arial" w:hAnsi="Arial" w:cs="Arial"/>
          <w:lang w:val="es-MX"/>
        </w:rPr>
        <w:t xml:space="preserve"> corresponde</w:t>
      </w:r>
      <w:r w:rsidR="00475866" w:rsidRPr="005C41B5">
        <w:rPr>
          <w:rFonts w:ascii="Arial" w:hAnsi="Arial" w:cs="Arial"/>
          <w:lang w:val="es-MX"/>
        </w:rPr>
        <w:t xml:space="preserve"> ejercer</w:t>
      </w:r>
      <w:r w:rsidR="00856E7E" w:rsidRPr="005C41B5">
        <w:rPr>
          <w:rFonts w:ascii="Arial" w:hAnsi="Arial" w:cs="Arial"/>
          <w:lang w:val="es-MX"/>
        </w:rPr>
        <w:t xml:space="preserve"> a los municipios</w:t>
      </w:r>
      <w:r w:rsidR="00EE3A34" w:rsidRPr="005C41B5">
        <w:rPr>
          <w:rFonts w:ascii="Arial" w:hAnsi="Arial" w:cs="Arial"/>
          <w:lang w:val="es-MX"/>
        </w:rPr>
        <w:t xml:space="preserve">, </w:t>
      </w:r>
      <w:r w:rsidRPr="005C41B5">
        <w:rPr>
          <w:rFonts w:ascii="Arial" w:hAnsi="Arial" w:cs="Arial"/>
          <w:lang w:val="es-MX"/>
        </w:rPr>
        <w:t>y en el caso en estudio,</w:t>
      </w:r>
      <w:r w:rsidR="00AE3D1D" w:rsidRPr="005C41B5">
        <w:rPr>
          <w:rFonts w:ascii="Arial" w:hAnsi="Arial" w:cs="Arial"/>
          <w:lang w:val="es-MX"/>
        </w:rPr>
        <w:t xml:space="preserve"> </w:t>
      </w:r>
      <w:r w:rsidR="00AB5501" w:rsidRPr="005C41B5">
        <w:rPr>
          <w:rFonts w:ascii="Arial" w:hAnsi="Arial" w:cs="Arial"/>
          <w:lang w:val="es-MX"/>
        </w:rPr>
        <w:t>a</w:t>
      </w:r>
      <w:r w:rsidR="00AE3D1D" w:rsidRPr="005C41B5">
        <w:rPr>
          <w:rFonts w:ascii="Arial" w:hAnsi="Arial" w:cs="Arial"/>
          <w:lang w:val="es-MX"/>
        </w:rPr>
        <w:t xml:space="preserve"> la Alcaldía Distrital de Cartagena de Indias. </w:t>
      </w:r>
    </w:p>
    <w:p w14:paraId="2430A2B6" w14:textId="77777777" w:rsidR="00655E17" w:rsidRPr="005C41B5" w:rsidRDefault="00655E17" w:rsidP="00FD5BA7">
      <w:pPr>
        <w:overflowPunct w:val="0"/>
        <w:autoSpaceDE w:val="0"/>
        <w:autoSpaceDN w:val="0"/>
        <w:adjustRightInd w:val="0"/>
        <w:jc w:val="both"/>
        <w:textAlignment w:val="baseline"/>
        <w:rPr>
          <w:rFonts w:ascii="Arial" w:hAnsi="Arial" w:cs="Arial"/>
          <w:lang w:val="es-MX"/>
        </w:rPr>
      </w:pPr>
    </w:p>
    <w:p w14:paraId="78DEEB91" w14:textId="77777777" w:rsidR="00ED3908" w:rsidRPr="005C41B5" w:rsidRDefault="007E25AF" w:rsidP="00FD5BA7">
      <w:pPr>
        <w:overflowPunct w:val="0"/>
        <w:autoSpaceDE w:val="0"/>
        <w:autoSpaceDN w:val="0"/>
        <w:adjustRightInd w:val="0"/>
        <w:jc w:val="both"/>
        <w:textAlignment w:val="baseline"/>
        <w:rPr>
          <w:rFonts w:ascii="Arial" w:hAnsi="Arial" w:cs="Arial"/>
          <w:lang w:val="es-MX"/>
        </w:rPr>
      </w:pPr>
      <w:r w:rsidRPr="005C41B5">
        <w:rPr>
          <w:rFonts w:ascii="Arial" w:hAnsi="Arial" w:cs="Arial"/>
          <w:lang w:val="es-MX"/>
        </w:rPr>
        <w:t xml:space="preserve">A pesar de haberse elevado la solicitud a </w:t>
      </w:r>
      <w:r w:rsidR="00475866" w:rsidRPr="005C41B5">
        <w:rPr>
          <w:rFonts w:ascii="Arial" w:hAnsi="Arial" w:cs="Arial"/>
          <w:lang w:val="es-MX"/>
        </w:rPr>
        <w:t>la Alcaldía</w:t>
      </w:r>
      <w:r w:rsidRPr="005C41B5">
        <w:rPr>
          <w:rFonts w:ascii="Arial" w:hAnsi="Arial" w:cs="Arial"/>
          <w:lang w:val="es-MX"/>
        </w:rPr>
        <w:t>, dicha entidad la</w:t>
      </w:r>
      <w:r w:rsidR="00475866" w:rsidRPr="005C41B5">
        <w:rPr>
          <w:rFonts w:ascii="Arial" w:hAnsi="Arial" w:cs="Arial"/>
          <w:lang w:val="es-MX"/>
        </w:rPr>
        <w:t xml:space="preserve"> trasladó </w:t>
      </w:r>
      <w:r w:rsidR="006C0BE4" w:rsidRPr="005C41B5">
        <w:rPr>
          <w:rFonts w:ascii="Arial" w:hAnsi="Arial" w:cs="Arial"/>
          <w:lang w:val="es-MX"/>
        </w:rPr>
        <w:t xml:space="preserve">a la Superintendencia de Industria y Comercio </w:t>
      </w:r>
      <w:r w:rsidR="00B954D7" w:rsidRPr="005C41B5">
        <w:rPr>
          <w:rFonts w:ascii="Arial" w:hAnsi="Arial" w:cs="Arial"/>
          <w:lang w:val="es-MX"/>
        </w:rPr>
        <w:t xml:space="preserve">por considerar que </w:t>
      </w:r>
      <w:r w:rsidR="00FB5533" w:rsidRPr="005C41B5">
        <w:rPr>
          <w:rFonts w:ascii="Arial" w:hAnsi="Arial" w:cs="Arial"/>
          <w:lang w:val="es-MX"/>
        </w:rPr>
        <w:t xml:space="preserve">los hechos expuestos </w:t>
      </w:r>
      <w:r w:rsidR="00B954D7" w:rsidRPr="005C41B5">
        <w:rPr>
          <w:rFonts w:ascii="Arial" w:hAnsi="Arial" w:cs="Arial"/>
          <w:lang w:val="es-MX"/>
        </w:rPr>
        <w:t>debía</w:t>
      </w:r>
      <w:r w:rsidR="00FB5533" w:rsidRPr="005C41B5">
        <w:rPr>
          <w:rFonts w:ascii="Arial" w:hAnsi="Arial" w:cs="Arial"/>
          <w:lang w:val="es-MX"/>
        </w:rPr>
        <w:t>n</w:t>
      </w:r>
      <w:r w:rsidR="00B954D7" w:rsidRPr="005C41B5">
        <w:rPr>
          <w:rFonts w:ascii="Arial" w:hAnsi="Arial" w:cs="Arial"/>
          <w:lang w:val="es-MX"/>
        </w:rPr>
        <w:t xml:space="preserve"> ser</w:t>
      </w:r>
      <w:r w:rsidR="00475866" w:rsidRPr="005C41B5">
        <w:rPr>
          <w:rFonts w:ascii="Arial" w:hAnsi="Arial" w:cs="Arial"/>
          <w:lang w:val="es-MX"/>
        </w:rPr>
        <w:t xml:space="preserve"> atendid</w:t>
      </w:r>
      <w:r w:rsidR="00FB5533" w:rsidRPr="005C41B5">
        <w:rPr>
          <w:rFonts w:ascii="Arial" w:hAnsi="Arial" w:cs="Arial"/>
          <w:lang w:val="es-MX"/>
        </w:rPr>
        <w:t>os</w:t>
      </w:r>
      <w:r w:rsidR="00B954D7" w:rsidRPr="005C41B5">
        <w:rPr>
          <w:rFonts w:ascii="Arial" w:hAnsi="Arial" w:cs="Arial"/>
          <w:lang w:val="es-MX"/>
        </w:rPr>
        <w:t xml:space="preserve"> </w:t>
      </w:r>
      <w:r w:rsidR="00475866" w:rsidRPr="005C41B5">
        <w:rPr>
          <w:rFonts w:ascii="Arial" w:hAnsi="Arial" w:cs="Arial"/>
          <w:lang w:val="es-MX"/>
        </w:rPr>
        <w:t xml:space="preserve">dentro del marco de </w:t>
      </w:r>
      <w:r w:rsidR="006C0BE4" w:rsidRPr="005C41B5">
        <w:rPr>
          <w:rFonts w:ascii="Arial" w:hAnsi="Arial" w:cs="Arial"/>
          <w:lang w:val="es-MX"/>
        </w:rPr>
        <w:t>sus</w:t>
      </w:r>
      <w:r w:rsidR="00B954D7" w:rsidRPr="005C41B5">
        <w:rPr>
          <w:rFonts w:ascii="Arial" w:hAnsi="Arial" w:cs="Arial"/>
          <w:lang w:val="es-MX"/>
        </w:rPr>
        <w:t xml:space="preserve"> funciones</w:t>
      </w:r>
      <w:r w:rsidR="00001832" w:rsidRPr="005C41B5">
        <w:rPr>
          <w:rFonts w:ascii="Arial" w:hAnsi="Arial" w:cs="Arial"/>
          <w:lang w:val="es-MX"/>
        </w:rPr>
        <w:t>. E</w:t>
      </w:r>
      <w:r w:rsidR="00405199" w:rsidRPr="005C41B5">
        <w:rPr>
          <w:rFonts w:ascii="Arial" w:hAnsi="Arial" w:cs="Arial"/>
          <w:lang w:val="es-MX"/>
        </w:rPr>
        <w:t>sta última</w:t>
      </w:r>
      <w:r w:rsidR="00FB5533" w:rsidRPr="005C41B5">
        <w:rPr>
          <w:rFonts w:ascii="Arial" w:hAnsi="Arial" w:cs="Arial"/>
          <w:lang w:val="es-MX"/>
        </w:rPr>
        <w:t xml:space="preserve"> entidad por su </w:t>
      </w:r>
      <w:proofErr w:type="gramStart"/>
      <w:r w:rsidR="00FB5533" w:rsidRPr="005C41B5">
        <w:rPr>
          <w:rFonts w:ascii="Arial" w:hAnsi="Arial" w:cs="Arial"/>
          <w:lang w:val="es-MX"/>
        </w:rPr>
        <w:t>parte,</w:t>
      </w:r>
      <w:proofErr w:type="gramEnd"/>
      <w:r w:rsidR="00FB5533" w:rsidRPr="005C41B5">
        <w:rPr>
          <w:rFonts w:ascii="Arial" w:hAnsi="Arial" w:cs="Arial"/>
          <w:lang w:val="es-MX"/>
        </w:rPr>
        <w:t xml:space="preserve"> </w:t>
      </w:r>
      <w:r w:rsidR="000C0E59" w:rsidRPr="005C41B5">
        <w:rPr>
          <w:rFonts w:ascii="Arial" w:hAnsi="Arial" w:cs="Arial"/>
          <w:lang w:val="es-MX"/>
        </w:rPr>
        <w:t>remiti</w:t>
      </w:r>
      <w:r w:rsidR="00C100B6" w:rsidRPr="005C41B5">
        <w:rPr>
          <w:rFonts w:ascii="Arial" w:hAnsi="Arial" w:cs="Arial"/>
          <w:lang w:val="es-MX"/>
        </w:rPr>
        <w:t>ó</w:t>
      </w:r>
      <w:r w:rsidR="00FB5533" w:rsidRPr="005C41B5">
        <w:rPr>
          <w:rFonts w:ascii="Arial" w:hAnsi="Arial" w:cs="Arial"/>
          <w:lang w:val="es-MX"/>
        </w:rPr>
        <w:t xml:space="preserve"> la </w:t>
      </w:r>
      <w:r w:rsidR="00E50D58" w:rsidRPr="005C41B5">
        <w:rPr>
          <w:rFonts w:ascii="Arial" w:hAnsi="Arial" w:cs="Arial"/>
          <w:lang w:val="es-MX"/>
        </w:rPr>
        <w:t>petición</w:t>
      </w:r>
      <w:r w:rsidR="00C100B6" w:rsidRPr="005C41B5">
        <w:rPr>
          <w:rFonts w:ascii="Arial" w:hAnsi="Arial" w:cs="Arial"/>
          <w:lang w:val="es-MX"/>
        </w:rPr>
        <w:t xml:space="preserve"> a la </w:t>
      </w:r>
      <w:r w:rsidR="00475866" w:rsidRPr="005C41B5">
        <w:rPr>
          <w:rFonts w:ascii="Arial" w:hAnsi="Arial" w:cs="Arial"/>
          <w:lang w:val="es-MX"/>
        </w:rPr>
        <w:t>Superintendencia de Sociedades</w:t>
      </w:r>
      <w:r w:rsidR="00001832" w:rsidRPr="005C41B5">
        <w:rPr>
          <w:rFonts w:ascii="Arial" w:hAnsi="Arial" w:cs="Arial"/>
          <w:lang w:val="es-MX"/>
        </w:rPr>
        <w:t xml:space="preserve"> y</w:t>
      </w:r>
      <w:r w:rsidR="00FB17D5" w:rsidRPr="005C41B5">
        <w:rPr>
          <w:rFonts w:ascii="Arial" w:hAnsi="Arial" w:cs="Arial"/>
          <w:lang w:val="es-MX"/>
        </w:rPr>
        <w:t xml:space="preserve"> señaló</w:t>
      </w:r>
      <w:r w:rsidR="00ED3908" w:rsidRPr="005C41B5">
        <w:rPr>
          <w:rFonts w:ascii="Arial" w:hAnsi="Arial" w:cs="Arial"/>
          <w:lang w:val="es-MX"/>
        </w:rPr>
        <w:t xml:space="preserve"> qu</w:t>
      </w:r>
      <w:r w:rsidR="00C100B6" w:rsidRPr="005C41B5">
        <w:rPr>
          <w:rFonts w:ascii="Arial" w:hAnsi="Arial" w:cs="Arial"/>
          <w:lang w:val="es-MX"/>
        </w:rPr>
        <w:t>e</w:t>
      </w:r>
      <w:r w:rsidR="00FB5533" w:rsidRPr="005C41B5">
        <w:rPr>
          <w:rFonts w:ascii="Arial" w:hAnsi="Arial" w:cs="Arial"/>
          <w:lang w:val="es-MX"/>
        </w:rPr>
        <w:t xml:space="preserve"> </w:t>
      </w:r>
      <w:r w:rsidR="00AB5501" w:rsidRPr="005C41B5">
        <w:rPr>
          <w:rFonts w:ascii="Arial" w:hAnsi="Arial" w:cs="Arial"/>
          <w:lang w:val="es-MX"/>
        </w:rPr>
        <w:t>es esa entidad la que tiene a cargo</w:t>
      </w:r>
      <w:r w:rsidR="00FB5533" w:rsidRPr="005C41B5">
        <w:rPr>
          <w:rFonts w:ascii="Arial" w:hAnsi="Arial" w:cs="Arial"/>
          <w:lang w:val="es-MX"/>
        </w:rPr>
        <w:t xml:space="preserve"> </w:t>
      </w:r>
      <w:r w:rsidR="00C100B6" w:rsidRPr="005C41B5">
        <w:rPr>
          <w:rFonts w:ascii="Arial" w:hAnsi="Arial" w:cs="Arial"/>
          <w:lang w:val="es-MX"/>
        </w:rPr>
        <w:t xml:space="preserve">la función de inspección, vigilancia control </w:t>
      </w:r>
      <w:r w:rsidR="00E50D58" w:rsidRPr="005C41B5">
        <w:rPr>
          <w:rFonts w:ascii="Arial" w:hAnsi="Arial" w:cs="Arial"/>
          <w:lang w:val="es-MX"/>
        </w:rPr>
        <w:t>de</w:t>
      </w:r>
      <w:r w:rsidR="00C100B6" w:rsidRPr="005C41B5">
        <w:rPr>
          <w:rFonts w:ascii="Arial" w:hAnsi="Arial" w:cs="Arial"/>
          <w:lang w:val="es-MX"/>
        </w:rPr>
        <w:t xml:space="preserve"> las sociedades mercantiles. </w:t>
      </w:r>
      <w:r w:rsidR="00001832" w:rsidRPr="005C41B5">
        <w:rPr>
          <w:rFonts w:ascii="Arial" w:hAnsi="Arial" w:cs="Arial"/>
          <w:lang w:val="es-MX"/>
        </w:rPr>
        <w:t>Mientras que la Superintendencia de Sociedades advirtió que dicha funci</w:t>
      </w:r>
      <w:r w:rsidR="00FB5533" w:rsidRPr="005C41B5">
        <w:rPr>
          <w:rFonts w:ascii="Arial" w:hAnsi="Arial" w:cs="Arial"/>
          <w:lang w:val="es-MX"/>
        </w:rPr>
        <w:t>ón le corresponde ejercerla a</w:t>
      </w:r>
      <w:r w:rsidR="00001832" w:rsidRPr="005C41B5">
        <w:rPr>
          <w:rFonts w:ascii="Arial" w:hAnsi="Arial" w:cs="Arial"/>
          <w:lang w:val="es-MX"/>
        </w:rPr>
        <w:t xml:space="preserve"> los municipios. </w:t>
      </w:r>
    </w:p>
    <w:p w14:paraId="1B001682" w14:textId="77777777" w:rsidR="00125EC9" w:rsidRPr="005C41B5" w:rsidRDefault="00125EC9" w:rsidP="00FD5BA7">
      <w:pPr>
        <w:overflowPunct w:val="0"/>
        <w:autoSpaceDE w:val="0"/>
        <w:autoSpaceDN w:val="0"/>
        <w:adjustRightInd w:val="0"/>
        <w:jc w:val="both"/>
        <w:textAlignment w:val="baseline"/>
        <w:rPr>
          <w:rFonts w:ascii="Arial" w:hAnsi="Arial" w:cs="Arial"/>
          <w:lang w:val="es-MX"/>
        </w:rPr>
      </w:pPr>
    </w:p>
    <w:p w14:paraId="6D6C4461" w14:textId="77777777" w:rsidR="005F383E" w:rsidRPr="005C41B5" w:rsidRDefault="00FB5533" w:rsidP="00FD5BA7">
      <w:pPr>
        <w:overflowPunct w:val="0"/>
        <w:autoSpaceDE w:val="0"/>
        <w:autoSpaceDN w:val="0"/>
        <w:adjustRightInd w:val="0"/>
        <w:jc w:val="both"/>
        <w:textAlignment w:val="baseline"/>
        <w:rPr>
          <w:rFonts w:ascii="Arial" w:hAnsi="Arial" w:cs="Arial"/>
          <w:lang w:val="es-MX"/>
        </w:rPr>
      </w:pPr>
      <w:r w:rsidRPr="005C41B5">
        <w:rPr>
          <w:rFonts w:ascii="Arial" w:hAnsi="Arial" w:cs="Arial"/>
          <w:lang w:val="es-MX"/>
        </w:rPr>
        <w:t>Al respecto, hay que señalar que</w:t>
      </w:r>
      <w:r w:rsidR="00A42AC1" w:rsidRPr="005C41B5">
        <w:rPr>
          <w:rFonts w:ascii="Arial" w:hAnsi="Arial" w:cs="Arial"/>
          <w:lang w:val="es-MX"/>
        </w:rPr>
        <w:t>,</w:t>
      </w:r>
      <w:r w:rsidRPr="005C41B5">
        <w:rPr>
          <w:rFonts w:ascii="Arial" w:hAnsi="Arial" w:cs="Arial"/>
          <w:lang w:val="es-MX"/>
        </w:rPr>
        <w:t xml:space="preserve"> s</w:t>
      </w:r>
      <w:r w:rsidR="00866668" w:rsidRPr="005C41B5">
        <w:rPr>
          <w:rFonts w:ascii="Arial" w:hAnsi="Arial" w:cs="Arial"/>
          <w:lang w:val="es-MX"/>
        </w:rPr>
        <w:t>i bien es cierto</w:t>
      </w:r>
      <w:r w:rsidR="00FF2553" w:rsidRPr="005C41B5">
        <w:rPr>
          <w:rFonts w:ascii="Arial" w:hAnsi="Arial" w:cs="Arial"/>
          <w:lang w:val="es-MX"/>
        </w:rPr>
        <w:t xml:space="preserve"> </w:t>
      </w:r>
      <w:r w:rsidR="00A42AC1" w:rsidRPr="005C41B5">
        <w:rPr>
          <w:rFonts w:ascii="Arial" w:hAnsi="Arial" w:cs="Arial"/>
          <w:lang w:val="es-MX"/>
        </w:rPr>
        <w:t xml:space="preserve">que </w:t>
      </w:r>
      <w:r w:rsidR="00FF2553" w:rsidRPr="005C41B5">
        <w:rPr>
          <w:rFonts w:ascii="Arial" w:hAnsi="Arial" w:cs="Arial"/>
          <w:lang w:val="es-MX"/>
        </w:rPr>
        <w:t xml:space="preserve">la solicitud del peticionario es explícita en </w:t>
      </w:r>
      <w:r w:rsidRPr="005C41B5">
        <w:rPr>
          <w:rFonts w:ascii="Arial" w:hAnsi="Arial" w:cs="Arial"/>
          <w:lang w:val="es-MX"/>
        </w:rPr>
        <w:t>requerir que se</w:t>
      </w:r>
      <w:r w:rsidR="00FF2553" w:rsidRPr="005C41B5">
        <w:rPr>
          <w:rFonts w:ascii="Arial" w:hAnsi="Arial" w:cs="Arial"/>
          <w:lang w:val="es-MX"/>
        </w:rPr>
        <w:t xml:space="preserve"> ordene la toma de posesión de los negocios, biene</w:t>
      </w:r>
      <w:r w:rsidR="005F383E" w:rsidRPr="005C41B5">
        <w:rPr>
          <w:rFonts w:ascii="Arial" w:hAnsi="Arial" w:cs="Arial"/>
          <w:lang w:val="es-MX"/>
        </w:rPr>
        <w:t>s y haberes de un</w:t>
      </w:r>
      <w:r w:rsidR="006C0BE4" w:rsidRPr="005C41B5">
        <w:rPr>
          <w:rFonts w:ascii="Arial" w:hAnsi="Arial" w:cs="Arial"/>
          <w:lang w:val="es-MX"/>
        </w:rPr>
        <w:t xml:space="preserve">a constructora </w:t>
      </w:r>
      <w:r w:rsidR="005F383E" w:rsidRPr="005C41B5">
        <w:rPr>
          <w:rFonts w:ascii="Arial" w:hAnsi="Arial" w:cs="Arial"/>
          <w:lang w:val="es-MX"/>
        </w:rPr>
        <w:t>que es una medida</w:t>
      </w:r>
      <w:r w:rsidR="006C0BE4" w:rsidRPr="005C41B5">
        <w:rPr>
          <w:rFonts w:ascii="Arial" w:hAnsi="Arial" w:cs="Arial"/>
          <w:lang w:val="es-MX"/>
        </w:rPr>
        <w:t xml:space="preserve"> de naturaleza administrativa</w:t>
      </w:r>
      <w:r w:rsidR="00E07B79" w:rsidRPr="005C41B5">
        <w:rPr>
          <w:rFonts w:ascii="Arial" w:hAnsi="Arial" w:cs="Arial"/>
          <w:lang w:val="es-MX"/>
        </w:rPr>
        <w:t xml:space="preserve"> a cargo de la Alcaldía Distrital de Cartagena</w:t>
      </w:r>
      <w:r w:rsidR="006C0BE4" w:rsidRPr="005C41B5">
        <w:rPr>
          <w:rFonts w:ascii="Arial" w:hAnsi="Arial" w:cs="Arial"/>
          <w:lang w:val="es-MX"/>
        </w:rPr>
        <w:t>,</w:t>
      </w:r>
      <w:r w:rsidR="00FF2553" w:rsidRPr="005C41B5">
        <w:rPr>
          <w:rFonts w:ascii="Arial" w:hAnsi="Arial" w:cs="Arial"/>
          <w:lang w:val="es-MX"/>
        </w:rPr>
        <w:t xml:space="preserve"> </w:t>
      </w:r>
      <w:r w:rsidR="00866668" w:rsidRPr="005C41B5">
        <w:rPr>
          <w:rFonts w:ascii="Arial" w:hAnsi="Arial" w:cs="Arial"/>
          <w:lang w:val="es-MX"/>
        </w:rPr>
        <w:t xml:space="preserve">debe </w:t>
      </w:r>
      <w:r w:rsidR="00FF2553" w:rsidRPr="005C41B5">
        <w:rPr>
          <w:rFonts w:ascii="Arial" w:hAnsi="Arial" w:cs="Arial"/>
          <w:lang w:val="es-MX"/>
        </w:rPr>
        <w:t>evaluar</w:t>
      </w:r>
      <w:r w:rsidR="00866668" w:rsidRPr="005C41B5">
        <w:rPr>
          <w:rFonts w:ascii="Arial" w:hAnsi="Arial" w:cs="Arial"/>
          <w:lang w:val="es-MX"/>
        </w:rPr>
        <w:t>se</w:t>
      </w:r>
      <w:r w:rsidR="00FF2553" w:rsidRPr="005C41B5">
        <w:rPr>
          <w:rFonts w:ascii="Arial" w:hAnsi="Arial" w:cs="Arial"/>
          <w:lang w:val="es-MX"/>
        </w:rPr>
        <w:t xml:space="preserve"> su contenido para establecer </w:t>
      </w:r>
      <w:r w:rsidR="00527915" w:rsidRPr="005C41B5">
        <w:rPr>
          <w:rFonts w:ascii="Arial" w:hAnsi="Arial" w:cs="Arial"/>
          <w:lang w:val="es-MX"/>
        </w:rPr>
        <w:t xml:space="preserve">si </w:t>
      </w:r>
      <w:r w:rsidR="001749E0" w:rsidRPr="005C41B5">
        <w:rPr>
          <w:rFonts w:ascii="Arial" w:hAnsi="Arial" w:cs="Arial"/>
          <w:lang w:val="es-MX"/>
        </w:rPr>
        <w:t xml:space="preserve">en efecto </w:t>
      </w:r>
      <w:r w:rsidR="00E50D58" w:rsidRPr="005C41B5">
        <w:rPr>
          <w:rFonts w:ascii="Arial" w:hAnsi="Arial" w:cs="Arial"/>
          <w:lang w:val="es-MX"/>
        </w:rPr>
        <w:t xml:space="preserve">los hechos </w:t>
      </w:r>
      <w:r w:rsidR="006D36DD" w:rsidRPr="005C41B5">
        <w:rPr>
          <w:rFonts w:ascii="Arial" w:hAnsi="Arial" w:cs="Arial"/>
          <w:lang w:val="es-MX"/>
        </w:rPr>
        <w:t>allí expuesto</w:t>
      </w:r>
      <w:r w:rsidR="00E50D58" w:rsidRPr="005C41B5">
        <w:rPr>
          <w:rFonts w:ascii="Arial" w:hAnsi="Arial" w:cs="Arial"/>
          <w:lang w:val="es-MX"/>
        </w:rPr>
        <w:t>s</w:t>
      </w:r>
      <w:r w:rsidR="006B6947" w:rsidRPr="005C41B5">
        <w:rPr>
          <w:rFonts w:ascii="Arial" w:hAnsi="Arial" w:cs="Arial"/>
          <w:lang w:val="es-MX"/>
        </w:rPr>
        <w:t>,</w:t>
      </w:r>
      <w:r w:rsidR="00F567F6" w:rsidRPr="005C41B5">
        <w:rPr>
          <w:rFonts w:ascii="Arial" w:hAnsi="Arial" w:cs="Arial"/>
          <w:lang w:val="es-MX"/>
        </w:rPr>
        <w:t xml:space="preserve"> podrían determinar la adopción de </w:t>
      </w:r>
      <w:r w:rsidR="001749E0" w:rsidRPr="005C41B5">
        <w:rPr>
          <w:rFonts w:ascii="Arial" w:hAnsi="Arial" w:cs="Arial"/>
          <w:lang w:val="es-MX"/>
        </w:rPr>
        <w:t xml:space="preserve">tal </w:t>
      </w:r>
      <w:r w:rsidR="00F567F6" w:rsidRPr="005C41B5">
        <w:rPr>
          <w:rFonts w:ascii="Arial" w:hAnsi="Arial" w:cs="Arial"/>
          <w:lang w:val="es-MX"/>
        </w:rPr>
        <w:t>medida</w:t>
      </w:r>
      <w:r w:rsidR="001749E0" w:rsidRPr="005C41B5">
        <w:rPr>
          <w:rFonts w:ascii="Arial" w:hAnsi="Arial" w:cs="Arial"/>
          <w:lang w:val="es-MX"/>
        </w:rPr>
        <w:t xml:space="preserve">, </w:t>
      </w:r>
      <w:r w:rsidR="0083465D" w:rsidRPr="005C41B5">
        <w:rPr>
          <w:rFonts w:ascii="Arial" w:hAnsi="Arial" w:cs="Arial"/>
          <w:lang w:val="es-MX"/>
        </w:rPr>
        <w:t>o, si</w:t>
      </w:r>
      <w:r w:rsidR="00F84363" w:rsidRPr="005C41B5">
        <w:rPr>
          <w:rFonts w:ascii="Arial" w:hAnsi="Arial" w:cs="Arial"/>
          <w:lang w:val="es-MX"/>
        </w:rPr>
        <w:t xml:space="preserve"> por el contrario,</w:t>
      </w:r>
      <w:r w:rsidR="0083465D" w:rsidRPr="005C41B5">
        <w:rPr>
          <w:rFonts w:ascii="Arial" w:hAnsi="Arial" w:cs="Arial"/>
          <w:lang w:val="es-MX"/>
        </w:rPr>
        <w:t xml:space="preserve"> </w:t>
      </w:r>
      <w:r w:rsidR="005C4A7E" w:rsidRPr="005C41B5">
        <w:rPr>
          <w:rFonts w:ascii="Arial" w:hAnsi="Arial" w:cs="Arial"/>
          <w:lang w:val="es-MX"/>
        </w:rPr>
        <w:t>podrían traer como consecuencia que se evalúen otras</w:t>
      </w:r>
      <w:r w:rsidR="007B5B7C" w:rsidRPr="005C41B5">
        <w:rPr>
          <w:rFonts w:ascii="Arial" w:hAnsi="Arial" w:cs="Arial"/>
          <w:lang w:val="es-MX"/>
        </w:rPr>
        <w:t xml:space="preserve"> medidas</w:t>
      </w:r>
      <w:r w:rsidR="005C4A7E" w:rsidRPr="005C41B5">
        <w:rPr>
          <w:rFonts w:ascii="Arial" w:hAnsi="Arial" w:cs="Arial"/>
          <w:lang w:val="es-MX"/>
        </w:rPr>
        <w:t xml:space="preserve"> diferentes dentro del marco </w:t>
      </w:r>
      <w:r w:rsidR="0094229C" w:rsidRPr="005C41B5">
        <w:rPr>
          <w:rFonts w:ascii="Arial" w:hAnsi="Arial" w:cs="Arial"/>
          <w:lang w:val="es-MX"/>
        </w:rPr>
        <w:t>de</w:t>
      </w:r>
      <w:r w:rsidR="00F567F6" w:rsidRPr="005C41B5">
        <w:rPr>
          <w:rFonts w:ascii="Arial" w:hAnsi="Arial" w:cs="Arial"/>
          <w:lang w:val="es-MX"/>
        </w:rPr>
        <w:t xml:space="preserve"> las funciones </w:t>
      </w:r>
      <w:r w:rsidR="00C32B91" w:rsidRPr="005C41B5">
        <w:rPr>
          <w:rFonts w:ascii="Arial" w:hAnsi="Arial" w:cs="Arial"/>
          <w:lang w:val="es-MX"/>
        </w:rPr>
        <w:t>de</w:t>
      </w:r>
      <w:r w:rsidR="007B5B7C" w:rsidRPr="005C41B5">
        <w:rPr>
          <w:rFonts w:ascii="Arial" w:hAnsi="Arial" w:cs="Arial"/>
          <w:lang w:val="es-MX"/>
        </w:rPr>
        <w:t xml:space="preserve"> inspección, vigilancia y control a cargo de</w:t>
      </w:r>
      <w:r w:rsidR="00C32B91" w:rsidRPr="005C41B5">
        <w:rPr>
          <w:rFonts w:ascii="Arial" w:hAnsi="Arial" w:cs="Arial"/>
          <w:lang w:val="es-MX"/>
        </w:rPr>
        <w:t xml:space="preserve"> la </w:t>
      </w:r>
      <w:r w:rsidR="00E127BC" w:rsidRPr="005C41B5">
        <w:rPr>
          <w:rFonts w:ascii="Arial" w:hAnsi="Arial" w:cs="Arial"/>
          <w:lang w:val="es-MX"/>
        </w:rPr>
        <w:t>Superintendencia de Industria y Comercio o de la Superintendencia de Sociedades</w:t>
      </w:r>
      <w:r w:rsidR="001749E0" w:rsidRPr="005C41B5">
        <w:rPr>
          <w:rFonts w:ascii="Arial" w:hAnsi="Arial" w:cs="Arial"/>
          <w:lang w:val="es-MX"/>
        </w:rPr>
        <w:t xml:space="preserve">. </w:t>
      </w:r>
      <w:r w:rsidR="00E127BC" w:rsidRPr="005C41B5">
        <w:rPr>
          <w:rFonts w:ascii="Arial" w:hAnsi="Arial" w:cs="Arial"/>
          <w:lang w:val="es-MX"/>
        </w:rPr>
        <w:t xml:space="preserve"> </w:t>
      </w:r>
    </w:p>
    <w:p w14:paraId="6D881E31" w14:textId="77777777" w:rsidR="00FF2553" w:rsidRPr="005C41B5" w:rsidRDefault="0083465D" w:rsidP="00FD5BA7">
      <w:pPr>
        <w:overflowPunct w:val="0"/>
        <w:autoSpaceDE w:val="0"/>
        <w:autoSpaceDN w:val="0"/>
        <w:adjustRightInd w:val="0"/>
        <w:jc w:val="both"/>
        <w:textAlignment w:val="baseline"/>
        <w:rPr>
          <w:rFonts w:ascii="Arial" w:hAnsi="Arial" w:cs="Arial"/>
          <w:lang w:val="es-MX"/>
        </w:rPr>
      </w:pPr>
      <w:r w:rsidRPr="005C41B5">
        <w:rPr>
          <w:rFonts w:ascii="Arial" w:hAnsi="Arial" w:cs="Arial"/>
          <w:lang w:val="es-MX"/>
        </w:rPr>
        <w:t xml:space="preserve"> </w:t>
      </w:r>
    </w:p>
    <w:p w14:paraId="19FB3FCE" w14:textId="77777777" w:rsidR="001F7C5E" w:rsidRPr="005C41B5" w:rsidRDefault="007B5B7C" w:rsidP="00FD5BA7">
      <w:pPr>
        <w:overflowPunct w:val="0"/>
        <w:autoSpaceDE w:val="0"/>
        <w:autoSpaceDN w:val="0"/>
        <w:adjustRightInd w:val="0"/>
        <w:jc w:val="both"/>
        <w:textAlignment w:val="baseline"/>
        <w:rPr>
          <w:rFonts w:ascii="Arial" w:hAnsi="Arial" w:cs="Arial"/>
          <w:lang w:val="es-MX"/>
        </w:rPr>
      </w:pPr>
      <w:r w:rsidRPr="005C41B5">
        <w:rPr>
          <w:rFonts w:ascii="Arial" w:hAnsi="Arial" w:cs="Arial"/>
          <w:lang w:val="es-MX"/>
        </w:rPr>
        <w:t>De igual manera, e</w:t>
      </w:r>
      <w:r w:rsidR="00C32B91" w:rsidRPr="005C41B5">
        <w:rPr>
          <w:rFonts w:ascii="Arial" w:hAnsi="Arial" w:cs="Arial"/>
          <w:lang w:val="es-MX"/>
        </w:rPr>
        <w:t xml:space="preserve">s importante precisar </w:t>
      </w:r>
      <w:r w:rsidRPr="005C41B5">
        <w:rPr>
          <w:rFonts w:ascii="Arial" w:hAnsi="Arial" w:cs="Arial"/>
          <w:lang w:val="es-MX"/>
        </w:rPr>
        <w:t>si los hechos referidos por el peticionario</w:t>
      </w:r>
      <w:r w:rsidR="00A42AC1" w:rsidRPr="005C41B5">
        <w:rPr>
          <w:rFonts w:ascii="Arial" w:hAnsi="Arial" w:cs="Arial"/>
          <w:lang w:val="es-MX"/>
        </w:rPr>
        <w:t xml:space="preserve"> pueden </w:t>
      </w:r>
      <w:r w:rsidRPr="005C41B5">
        <w:rPr>
          <w:rFonts w:ascii="Arial" w:hAnsi="Arial" w:cs="Arial"/>
          <w:lang w:val="es-MX"/>
        </w:rPr>
        <w:t>corresponde</w:t>
      </w:r>
      <w:r w:rsidR="00A42AC1" w:rsidRPr="005C41B5">
        <w:rPr>
          <w:rFonts w:ascii="Arial" w:hAnsi="Arial" w:cs="Arial"/>
          <w:lang w:val="es-MX"/>
        </w:rPr>
        <w:t>r a una competencia de</w:t>
      </w:r>
      <w:r w:rsidR="0064128A" w:rsidRPr="005C41B5">
        <w:rPr>
          <w:rFonts w:ascii="Arial" w:hAnsi="Arial" w:cs="Arial"/>
          <w:lang w:val="es-MX"/>
        </w:rPr>
        <w:t xml:space="preserve"> </w:t>
      </w:r>
      <w:r w:rsidR="00B954D7" w:rsidRPr="005C41B5">
        <w:rPr>
          <w:rFonts w:ascii="Arial" w:hAnsi="Arial" w:cs="Arial"/>
          <w:lang w:val="es-MX"/>
        </w:rPr>
        <w:t xml:space="preserve">la Superintendencia de Industria y Comercio </w:t>
      </w:r>
      <w:r w:rsidRPr="005C41B5">
        <w:rPr>
          <w:rFonts w:ascii="Arial" w:hAnsi="Arial" w:cs="Arial"/>
          <w:lang w:val="es-MX"/>
        </w:rPr>
        <w:t>o</w:t>
      </w:r>
      <w:r w:rsidR="00B954D7" w:rsidRPr="005C41B5">
        <w:rPr>
          <w:rFonts w:ascii="Arial" w:hAnsi="Arial" w:cs="Arial"/>
          <w:lang w:val="es-MX"/>
        </w:rPr>
        <w:t xml:space="preserve"> </w:t>
      </w:r>
      <w:r w:rsidR="00A42AC1" w:rsidRPr="005C41B5">
        <w:rPr>
          <w:rFonts w:ascii="Arial" w:hAnsi="Arial" w:cs="Arial"/>
          <w:lang w:val="es-MX"/>
        </w:rPr>
        <w:t xml:space="preserve">de </w:t>
      </w:r>
      <w:r w:rsidR="00B954D7" w:rsidRPr="005C41B5">
        <w:rPr>
          <w:rFonts w:ascii="Arial" w:hAnsi="Arial" w:cs="Arial"/>
          <w:lang w:val="es-MX"/>
        </w:rPr>
        <w:t>la Superintenden</w:t>
      </w:r>
      <w:r w:rsidR="0064128A" w:rsidRPr="005C41B5">
        <w:rPr>
          <w:rFonts w:ascii="Arial" w:hAnsi="Arial" w:cs="Arial"/>
          <w:lang w:val="es-MX"/>
        </w:rPr>
        <w:t xml:space="preserve">cia de Sociedades </w:t>
      </w:r>
      <w:r w:rsidRPr="005C41B5">
        <w:rPr>
          <w:rFonts w:ascii="Arial" w:hAnsi="Arial" w:cs="Arial"/>
          <w:lang w:val="es-MX"/>
        </w:rPr>
        <w:t xml:space="preserve">en </w:t>
      </w:r>
      <w:r w:rsidR="0064128A" w:rsidRPr="005C41B5">
        <w:rPr>
          <w:rFonts w:ascii="Arial" w:hAnsi="Arial" w:cs="Arial"/>
          <w:lang w:val="es-MX"/>
        </w:rPr>
        <w:t>ejerc</w:t>
      </w:r>
      <w:r w:rsidRPr="005C41B5">
        <w:rPr>
          <w:rFonts w:ascii="Arial" w:hAnsi="Arial" w:cs="Arial"/>
          <w:lang w:val="es-MX"/>
        </w:rPr>
        <w:t>icio de</w:t>
      </w:r>
      <w:r w:rsidR="00B954D7" w:rsidRPr="005C41B5">
        <w:rPr>
          <w:rFonts w:ascii="Arial" w:hAnsi="Arial" w:cs="Arial"/>
          <w:lang w:val="es-MX"/>
        </w:rPr>
        <w:t xml:space="preserve"> funciones jurisdiccionales</w:t>
      </w:r>
      <w:r w:rsidR="00A42AC1" w:rsidRPr="005C41B5">
        <w:rPr>
          <w:rFonts w:ascii="Arial" w:hAnsi="Arial" w:cs="Arial"/>
          <w:lang w:val="es-MX"/>
        </w:rPr>
        <w:t xml:space="preserve">. En este último caso, </w:t>
      </w:r>
      <w:r w:rsidRPr="005C41B5">
        <w:rPr>
          <w:rFonts w:ascii="Arial" w:hAnsi="Arial" w:cs="Arial"/>
          <w:lang w:val="es-MX"/>
        </w:rPr>
        <w:t>la</w:t>
      </w:r>
      <w:r w:rsidR="00C44A04" w:rsidRPr="005C41B5">
        <w:rPr>
          <w:rFonts w:ascii="Arial" w:hAnsi="Arial" w:cs="Arial"/>
          <w:lang w:val="es-MX"/>
        </w:rPr>
        <w:t xml:space="preserve"> Sala deberá remitirlo a la entidad competente para dirimir el conflicto, teniendo en cuenta que la</w:t>
      </w:r>
      <w:r w:rsidR="00C32B91" w:rsidRPr="005C41B5">
        <w:rPr>
          <w:rFonts w:ascii="Arial" w:hAnsi="Arial" w:cs="Arial"/>
          <w:lang w:val="es-MX"/>
        </w:rPr>
        <w:t xml:space="preserve"> Sala</w:t>
      </w:r>
      <w:r w:rsidRPr="005C41B5">
        <w:rPr>
          <w:rFonts w:ascii="Arial" w:hAnsi="Arial" w:cs="Arial"/>
          <w:lang w:val="es-MX"/>
        </w:rPr>
        <w:t xml:space="preserve"> sólo</w:t>
      </w:r>
      <w:r w:rsidR="00C32B91" w:rsidRPr="005C41B5">
        <w:rPr>
          <w:rFonts w:ascii="Arial" w:hAnsi="Arial" w:cs="Arial"/>
          <w:lang w:val="es-MX"/>
        </w:rPr>
        <w:t xml:space="preserve"> </w:t>
      </w:r>
      <w:r w:rsidR="00C44A04" w:rsidRPr="005C41B5">
        <w:rPr>
          <w:rFonts w:ascii="Arial" w:hAnsi="Arial" w:cs="Arial"/>
          <w:lang w:val="es-MX"/>
        </w:rPr>
        <w:t xml:space="preserve">puede </w:t>
      </w:r>
      <w:r w:rsidR="00C32B91" w:rsidRPr="005C41B5">
        <w:rPr>
          <w:rFonts w:ascii="Arial" w:hAnsi="Arial" w:cs="Arial"/>
          <w:lang w:val="es-MX"/>
        </w:rPr>
        <w:t>dirimir conflictos respecto de actuaciones de natu</w:t>
      </w:r>
      <w:r w:rsidR="002145A6" w:rsidRPr="005C41B5">
        <w:rPr>
          <w:rFonts w:ascii="Arial" w:hAnsi="Arial" w:cs="Arial"/>
          <w:lang w:val="es-MX"/>
        </w:rPr>
        <w:t>raleza administrativa</w:t>
      </w:r>
      <w:r w:rsidR="00C44A04" w:rsidRPr="005C41B5">
        <w:rPr>
          <w:rFonts w:ascii="Arial" w:hAnsi="Arial" w:cs="Arial"/>
          <w:lang w:val="es-MX"/>
        </w:rPr>
        <w:t xml:space="preserve">. </w:t>
      </w:r>
      <w:r w:rsidR="006D36DD" w:rsidRPr="005C41B5">
        <w:rPr>
          <w:rFonts w:ascii="Arial" w:hAnsi="Arial" w:cs="Arial"/>
          <w:lang w:val="es-MX"/>
        </w:rPr>
        <w:t xml:space="preserve"> </w:t>
      </w:r>
    </w:p>
    <w:p w14:paraId="56CB7B01" w14:textId="77777777" w:rsidR="001F7C5E" w:rsidRPr="005C41B5" w:rsidRDefault="001F7C5E" w:rsidP="00FD5BA7">
      <w:pPr>
        <w:overflowPunct w:val="0"/>
        <w:autoSpaceDE w:val="0"/>
        <w:autoSpaceDN w:val="0"/>
        <w:adjustRightInd w:val="0"/>
        <w:jc w:val="both"/>
        <w:textAlignment w:val="baseline"/>
        <w:rPr>
          <w:rFonts w:ascii="Arial" w:hAnsi="Arial" w:cs="Arial"/>
          <w:lang w:val="es-MX"/>
        </w:rPr>
      </w:pPr>
    </w:p>
    <w:p w14:paraId="573AC5E8" w14:textId="77777777" w:rsidR="006D36DD" w:rsidRPr="005C41B5" w:rsidRDefault="00C44A04" w:rsidP="00FD5BA7">
      <w:pPr>
        <w:overflowPunct w:val="0"/>
        <w:autoSpaceDE w:val="0"/>
        <w:autoSpaceDN w:val="0"/>
        <w:adjustRightInd w:val="0"/>
        <w:jc w:val="both"/>
        <w:textAlignment w:val="baseline"/>
        <w:rPr>
          <w:rFonts w:ascii="Arial" w:hAnsi="Arial" w:cs="Arial"/>
          <w:lang w:val="es-MX"/>
        </w:rPr>
      </w:pPr>
      <w:r w:rsidRPr="005C41B5">
        <w:rPr>
          <w:rFonts w:ascii="Arial" w:hAnsi="Arial" w:cs="Arial"/>
          <w:lang w:val="es-MX"/>
        </w:rPr>
        <w:t>En este último evento</w:t>
      </w:r>
      <w:r w:rsidR="00CF6C7C" w:rsidRPr="005C41B5">
        <w:rPr>
          <w:rFonts w:ascii="Arial" w:hAnsi="Arial" w:cs="Arial"/>
          <w:lang w:val="es-MX"/>
        </w:rPr>
        <w:t xml:space="preserve">, la Sala se </w:t>
      </w:r>
      <w:r w:rsidR="00A42AC1" w:rsidRPr="005C41B5">
        <w:rPr>
          <w:rFonts w:ascii="Arial" w:hAnsi="Arial" w:cs="Arial"/>
          <w:lang w:val="es-MX"/>
        </w:rPr>
        <w:t xml:space="preserve">ha </w:t>
      </w:r>
      <w:r w:rsidR="00CF6C7C" w:rsidRPr="005C41B5">
        <w:rPr>
          <w:rFonts w:ascii="Arial" w:hAnsi="Arial" w:cs="Arial"/>
          <w:lang w:val="es-MX"/>
        </w:rPr>
        <w:t>declara</w:t>
      </w:r>
      <w:r w:rsidR="00A42AC1" w:rsidRPr="005C41B5">
        <w:rPr>
          <w:rFonts w:ascii="Arial" w:hAnsi="Arial" w:cs="Arial"/>
          <w:lang w:val="es-MX"/>
        </w:rPr>
        <w:t>do</w:t>
      </w:r>
      <w:r w:rsidR="00A575B6" w:rsidRPr="005C41B5">
        <w:rPr>
          <w:rFonts w:ascii="Arial" w:hAnsi="Arial" w:cs="Arial"/>
          <w:lang w:val="es-MX"/>
        </w:rPr>
        <w:t xml:space="preserve"> inhibida para definir la competencia</w:t>
      </w:r>
      <w:r w:rsidRPr="005C41B5">
        <w:rPr>
          <w:rFonts w:ascii="Arial" w:hAnsi="Arial" w:cs="Arial"/>
          <w:lang w:val="es-MX"/>
        </w:rPr>
        <w:t xml:space="preserve">. </w:t>
      </w:r>
      <w:r w:rsidR="00C6165F" w:rsidRPr="005C41B5">
        <w:rPr>
          <w:rFonts w:ascii="Arial" w:hAnsi="Arial" w:cs="Arial"/>
          <w:lang w:val="es-MX"/>
        </w:rPr>
        <w:t xml:space="preserve">Así lo ha señalado la Sala </w:t>
      </w:r>
      <w:r w:rsidR="00372980" w:rsidRPr="005C41B5">
        <w:rPr>
          <w:rFonts w:ascii="Arial" w:hAnsi="Arial" w:cs="Arial"/>
          <w:lang w:val="es-MX"/>
        </w:rPr>
        <w:t xml:space="preserve">en </w:t>
      </w:r>
      <w:r w:rsidR="009C15F4" w:rsidRPr="005C41B5">
        <w:rPr>
          <w:rFonts w:ascii="Arial" w:hAnsi="Arial" w:cs="Arial"/>
          <w:lang w:val="es-MX"/>
        </w:rPr>
        <w:t xml:space="preserve">reciente </w:t>
      </w:r>
      <w:r w:rsidR="00C6165F" w:rsidRPr="005C41B5">
        <w:rPr>
          <w:rFonts w:ascii="Arial" w:hAnsi="Arial" w:cs="Arial"/>
          <w:lang w:val="es-MX"/>
        </w:rPr>
        <w:t xml:space="preserve">Decisión del </w:t>
      </w:r>
      <w:r w:rsidR="007B31DD" w:rsidRPr="005C41B5">
        <w:rPr>
          <w:rFonts w:ascii="Arial" w:hAnsi="Arial" w:cs="Arial"/>
          <w:lang w:val="es-MX"/>
        </w:rPr>
        <w:t>29 de octubre de 2019</w:t>
      </w:r>
      <w:r w:rsidR="007B31DD" w:rsidRPr="005C41B5">
        <w:rPr>
          <w:rStyle w:val="Refdenotaalpie"/>
          <w:rFonts w:ascii="Arial" w:hAnsi="Arial" w:cs="Arial"/>
          <w:lang w:val="es-MX"/>
        </w:rPr>
        <w:footnoteReference w:id="15"/>
      </w:r>
      <w:r w:rsidR="005C4A7E" w:rsidRPr="005C41B5">
        <w:rPr>
          <w:rFonts w:ascii="Arial" w:hAnsi="Arial" w:cs="Arial"/>
          <w:lang w:val="es-MX"/>
        </w:rPr>
        <w:t xml:space="preserve">: </w:t>
      </w:r>
      <w:r w:rsidR="00D00120" w:rsidRPr="005C41B5">
        <w:rPr>
          <w:rFonts w:ascii="Arial" w:hAnsi="Arial" w:cs="Arial"/>
          <w:lang w:val="es-MX"/>
        </w:rPr>
        <w:t xml:space="preserve"> </w:t>
      </w:r>
      <w:r w:rsidR="006D36DD" w:rsidRPr="005C41B5">
        <w:rPr>
          <w:rFonts w:ascii="Arial" w:hAnsi="Arial" w:cs="Arial"/>
          <w:lang w:val="es-MX"/>
        </w:rPr>
        <w:t xml:space="preserve"> </w:t>
      </w:r>
    </w:p>
    <w:p w14:paraId="04C72861" w14:textId="77777777" w:rsidR="006D36DD" w:rsidRPr="005C41B5" w:rsidRDefault="006D36DD" w:rsidP="00FD5BA7">
      <w:pPr>
        <w:overflowPunct w:val="0"/>
        <w:autoSpaceDE w:val="0"/>
        <w:autoSpaceDN w:val="0"/>
        <w:adjustRightInd w:val="0"/>
        <w:jc w:val="both"/>
        <w:textAlignment w:val="baseline"/>
        <w:rPr>
          <w:rFonts w:ascii="Arial" w:hAnsi="Arial" w:cs="Arial"/>
          <w:lang w:val="es-MX"/>
        </w:rPr>
      </w:pPr>
    </w:p>
    <w:p w14:paraId="6764D592" w14:textId="77777777" w:rsidR="007B31DD" w:rsidRPr="005C41B5" w:rsidRDefault="007B31DD" w:rsidP="007B31DD">
      <w:pPr>
        <w:ind w:left="851" w:right="567"/>
        <w:jc w:val="both"/>
        <w:rPr>
          <w:rFonts w:ascii="Arial" w:hAnsi="Arial" w:cs="Arial"/>
          <w:color w:val="000000"/>
          <w:sz w:val="22"/>
          <w:szCs w:val="22"/>
          <w:u w:val="single"/>
          <w:lang w:val="es-ES"/>
        </w:rPr>
      </w:pPr>
      <w:r w:rsidRPr="005C41B5">
        <w:rPr>
          <w:rFonts w:ascii="Arial" w:hAnsi="Arial" w:cs="Arial"/>
          <w:color w:val="000000"/>
          <w:sz w:val="22"/>
          <w:szCs w:val="22"/>
          <w:lang w:val="es-ES"/>
        </w:rPr>
        <w:t xml:space="preserve">En épocas más recientes, en virtud de un conflicto de competencias a través del cual se discutió si una decisión debía ser tomada por una autoridad administrativa mediante acto de la misma naturaleza o, por un juez en ejercicio de su función jurisdiccional, </w:t>
      </w:r>
      <w:r w:rsidRPr="005C41B5">
        <w:rPr>
          <w:rFonts w:ascii="Arial" w:hAnsi="Arial" w:cs="Arial"/>
          <w:color w:val="000000"/>
          <w:sz w:val="22"/>
          <w:szCs w:val="22"/>
          <w:u w:val="single"/>
          <w:lang w:val="es-ES"/>
        </w:rPr>
        <w:t>la Sala aclaró que en esos casos se debe verificar si la función es o no del funcionario administrativo</w:t>
      </w:r>
      <w:r w:rsidRPr="005C41B5">
        <w:rPr>
          <w:rFonts w:ascii="Arial" w:hAnsi="Arial" w:cs="Arial"/>
          <w:color w:val="000000"/>
          <w:sz w:val="22"/>
          <w:szCs w:val="22"/>
          <w:lang w:val="es-ES"/>
        </w:rPr>
        <w:t xml:space="preserve">. </w:t>
      </w:r>
      <w:r w:rsidRPr="005C41B5">
        <w:rPr>
          <w:rFonts w:ascii="Arial" w:hAnsi="Arial" w:cs="Arial"/>
          <w:color w:val="000000"/>
          <w:sz w:val="22"/>
          <w:szCs w:val="22"/>
          <w:u w:val="single"/>
          <w:lang w:val="es-ES"/>
        </w:rPr>
        <w:t xml:space="preserve">De suerte que, si la respuesta es afirmativa, debe asumir el conocimiento del conflicto y decidir en sede administrativa la respectiva competencia y, de ser negativa, debe remitir el conflicto a la entidad competente para dirimirlo. </w:t>
      </w:r>
    </w:p>
    <w:p w14:paraId="2262350E" w14:textId="77777777" w:rsidR="007B31DD" w:rsidRPr="005C41B5" w:rsidRDefault="007B31DD" w:rsidP="007B31DD">
      <w:pPr>
        <w:ind w:left="851" w:right="567"/>
        <w:jc w:val="both"/>
        <w:rPr>
          <w:rFonts w:ascii="Arial" w:hAnsi="Arial" w:cs="Arial"/>
          <w:strike/>
          <w:color w:val="FF0000"/>
          <w:sz w:val="22"/>
          <w:szCs w:val="22"/>
          <w:lang w:val="es-ES"/>
        </w:rPr>
      </w:pPr>
    </w:p>
    <w:p w14:paraId="2C9A2CF5" w14:textId="77777777" w:rsidR="007B31DD" w:rsidRPr="005C41B5" w:rsidRDefault="007B31DD" w:rsidP="007B31DD">
      <w:pPr>
        <w:ind w:left="851" w:right="567"/>
        <w:jc w:val="both"/>
        <w:rPr>
          <w:rFonts w:ascii="Arial" w:hAnsi="Arial" w:cs="Arial"/>
          <w:sz w:val="22"/>
          <w:szCs w:val="22"/>
          <w:lang w:val="es-ES"/>
        </w:rPr>
      </w:pPr>
      <w:r w:rsidRPr="005C41B5">
        <w:rPr>
          <w:rFonts w:ascii="Arial" w:hAnsi="Arial" w:cs="Arial"/>
          <w:color w:val="000000"/>
          <w:sz w:val="22"/>
          <w:szCs w:val="22"/>
          <w:lang w:val="es-ES"/>
        </w:rPr>
        <w:t>En efecto, en decisión del 29 de octubre de 2014</w:t>
      </w:r>
      <w:r w:rsidRPr="005C41B5">
        <w:rPr>
          <w:rFonts w:ascii="Arial" w:hAnsi="Arial" w:cs="Arial"/>
          <w:color w:val="000000"/>
          <w:sz w:val="22"/>
          <w:szCs w:val="22"/>
          <w:vertAlign w:val="superscript"/>
          <w:lang w:val="es-ES"/>
        </w:rPr>
        <w:footnoteReference w:id="16"/>
      </w:r>
      <w:r w:rsidRPr="005C41B5">
        <w:rPr>
          <w:rFonts w:ascii="Arial" w:hAnsi="Arial" w:cs="Arial"/>
          <w:color w:val="000000"/>
          <w:sz w:val="22"/>
          <w:szCs w:val="22"/>
          <w:lang w:val="es-ES"/>
        </w:rPr>
        <w:t xml:space="preserve">, la </w:t>
      </w:r>
      <w:r w:rsidRPr="005C41B5">
        <w:rPr>
          <w:rFonts w:ascii="Arial" w:hAnsi="Arial" w:cs="Arial"/>
          <w:sz w:val="22"/>
          <w:szCs w:val="22"/>
          <w:lang w:val="es-ES"/>
        </w:rPr>
        <w:t xml:space="preserve">Sala revisó el conflicto generado entre una Defensoría de Familia y un Juez de Familia para establecer la competencia para que se otorgara un permiso de salida del país de un menor de edad. Mientras que la Defensoría de Familia afirmaba que dicho permiso debía ser otorgado por el Juez de Familia a través de un proceso judicial (para lo cual la persona interesada había presentado una demanda), el Juez de Familia consideraba que el referido permiso podía ser otorgado por el defensor de familia en desarrollo de sus competencias administrativas. </w:t>
      </w:r>
    </w:p>
    <w:p w14:paraId="31BB88CC" w14:textId="77777777" w:rsidR="007B31DD" w:rsidRPr="005C41B5" w:rsidRDefault="007B31DD" w:rsidP="007B31DD">
      <w:pPr>
        <w:ind w:left="851" w:right="567"/>
        <w:jc w:val="both"/>
        <w:rPr>
          <w:rFonts w:ascii="Arial" w:hAnsi="Arial" w:cs="Arial"/>
          <w:color w:val="000000"/>
          <w:sz w:val="22"/>
          <w:szCs w:val="22"/>
          <w:lang w:val="es-ES"/>
        </w:rPr>
      </w:pPr>
    </w:p>
    <w:p w14:paraId="027BD321" w14:textId="77777777" w:rsidR="007B31DD" w:rsidRPr="005C41B5" w:rsidRDefault="007B31DD" w:rsidP="007B31DD">
      <w:pPr>
        <w:ind w:left="851" w:right="567"/>
        <w:jc w:val="both"/>
        <w:rPr>
          <w:rFonts w:ascii="Arial" w:hAnsi="Arial" w:cs="Arial"/>
          <w:color w:val="000000"/>
          <w:sz w:val="22"/>
          <w:szCs w:val="22"/>
          <w:lang w:val="es-ES"/>
        </w:rPr>
      </w:pPr>
      <w:r w:rsidRPr="005C41B5">
        <w:rPr>
          <w:rFonts w:ascii="Arial" w:hAnsi="Arial" w:cs="Arial"/>
          <w:color w:val="000000"/>
          <w:sz w:val="22"/>
          <w:szCs w:val="22"/>
          <w:lang w:val="es-ES"/>
        </w:rPr>
        <w:lastRenderedPageBreak/>
        <w:t xml:space="preserve">Ante esta situación, la Sala estimó que si bien la ley no fija un procedimiento específico para resolver conflictos entre jueces y autoridades administrativas en los que se discute la naturaleza de la función y la sede para su ejercicio, </w:t>
      </w:r>
      <w:r w:rsidRPr="005C41B5">
        <w:rPr>
          <w:rFonts w:ascii="Arial" w:hAnsi="Arial" w:cs="Arial"/>
          <w:color w:val="000000"/>
          <w:sz w:val="22"/>
          <w:szCs w:val="22"/>
          <w:u w:val="single"/>
          <w:lang w:val="es-ES"/>
        </w:rPr>
        <w:t>sí estaba dentro de su ámbito de competencia, definir si la función era o no de naturaleza administrativa y si, por lo mismo, le correspondía efectivamente a la autoridad administrativa</w:t>
      </w:r>
      <w:r w:rsidRPr="005C41B5">
        <w:rPr>
          <w:rFonts w:ascii="Arial" w:hAnsi="Arial" w:cs="Arial"/>
          <w:color w:val="000000"/>
          <w:sz w:val="22"/>
          <w:szCs w:val="22"/>
          <w:lang w:val="es-ES"/>
        </w:rPr>
        <w:t xml:space="preserve">. </w:t>
      </w:r>
    </w:p>
    <w:p w14:paraId="635F445F" w14:textId="77777777" w:rsidR="007B31DD" w:rsidRPr="005C41B5" w:rsidRDefault="007B31DD" w:rsidP="007B31DD">
      <w:pPr>
        <w:ind w:left="851" w:right="567"/>
        <w:jc w:val="both"/>
        <w:rPr>
          <w:rFonts w:ascii="Arial" w:hAnsi="Arial" w:cs="Arial"/>
          <w:color w:val="000000"/>
          <w:sz w:val="22"/>
          <w:szCs w:val="22"/>
          <w:lang w:val="es-ES"/>
        </w:rPr>
      </w:pPr>
    </w:p>
    <w:p w14:paraId="58CED0DF" w14:textId="77777777" w:rsidR="00484EBF" w:rsidRPr="005C41B5" w:rsidRDefault="00484EBF" w:rsidP="007B31DD">
      <w:pPr>
        <w:overflowPunct w:val="0"/>
        <w:autoSpaceDE w:val="0"/>
        <w:autoSpaceDN w:val="0"/>
        <w:adjustRightInd w:val="0"/>
        <w:ind w:left="851" w:right="567"/>
        <w:jc w:val="both"/>
        <w:textAlignment w:val="baseline"/>
        <w:rPr>
          <w:rFonts w:ascii="Arial" w:hAnsi="Arial" w:cs="Arial"/>
          <w:sz w:val="22"/>
          <w:szCs w:val="22"/>
        </w:rPr>
      </w:pPr>
      <w:r w:rsidRPr="005C41B5">
        <w:rPr>
          <w:rFonts w:ascii="Arial" w:hAnsi="Arial" w:cs="Arial"/>
          <w:sz w:val="22"/>
          <w:szCs w:val="22"/>
        </w:rPr>
        <w:t>[…]</w:t>
      </w:r>
    </w:p>
    <w:p w14:paraId="112FDC1F" w14:textId="77777777" w:rsidR="007B31DD" w:rsidRPr="005C41B5" w:rsidRDefault="007B31DD" w:rsidP="007B31DD">
      <w:pPr>
        <w:overflowPunct w:val="0"/>
        <w:autoSpaceDE w:val="0"/>
        <w:autoSpaceDN w:val="0"/>
        <w:adjustRightInd w:val="0"/>
        <w:ind w:left="851" w:right="567"/>
        <w:jc w:val="both"/>
        <w:textAlignment w:val="baseline"/>
        <w:rPr>
          <w:rFonts w:ascii="Arial" w:hAnsi="Arial" w:cs="Arial"/>
          <w:sz w:val="22"/>
          <w:szCs w:val="22"/>
        </w:rPr>
      </w:pPr>
    </w:p>
    <w:p w14:paraId="741C5452" w14:textId="77777777" w:rsidR="007B31DD" w:rsidRPr="005C41B5" w:rsidRDefault="007B31DD" w:rsidP="007B31DD">
      <w:pPr>
        <w:spacing w:after="160" w:line="230" w:lineRule="atLeast"/>
        <w:ind w:left="851" w:right="567"/>
        <w:jc w:val="both"/>
        <w:rPr>
          <w:rFonts w:ascii="Arial" w:hAnsi="Arial" w:cs="Arial"/>
          <w:bCs/>
          <w:sz w:val="22"/>
          <w:szCs w:val="22"/>
          <w:lang w:val="es-ES"/>
        </w:rPr>
      </w:pPr>
      <w:r w:rsidRPr="005C41B5">
        <w:rPr>
          <w:rFonts w:ascii="Arial" w:hAnsi="Arial" w:cs="Arial"/>
          <w:color w:val="000000"/>
          <w:sz w:val="22"/>
          <w:szCs w:val="22"/>
          <w:lang w:val="es-ES" w:eastAsia="en-US"/>
        </w:rPr>
        <w:t xml:space="preserve">De conformidad con lo expuesto, se concluye que en el presente caso es </w:t>
      </w:r>
      <w:r w:rsidRPr="005C41B5">
        <w:rPr>
          <w:rFonts w:ascii="Arial" w:hAnsi="Arial" w:cs="Arial"/>
          <w:sz w:val="22"/>
          <w:szCs w:val="22"/>
          <w:lang w:val="es-ES"/>
        </w:rPr>
        <w:t xml:space="preserve">necesario definir, previamente, si la competencia le corresponde a la autoridad administrativa. </w:t>
      </w:r>
    </w:p>
    <w:p w14:paraId="7DDBBD6E" w14:textId="77777777" w:rsidR="007B31DD" w:rsidRPr="005C41B5" w:rsidRDefault="007B31DD" w:rsidP="007B31DD">
      <w:pPr>
        <w:spacing w:line="230" w:lineRule="atLeast"/>
        <w:ind w:left="851" w:right="567"/>
        <w:jc w:val="both"/>
        <w:rPr>
          <w:rFonts w:ascii="Arial" w:hAnsi="Arial" w:cs="Arial"/>
          <w:bCs/>
          <w:sz w:val="22"/>
          <w:szCs w:val="22"/>
          <w:lang w:val="es-ES"/>
        </w:rPr>
      </w:pPr>
      <w:r w:rsidRPr="005C41B5">
        <w:rPr>
          <w:rFonts w:ascii="Arial" w:hAnsi="Arial" w:cs="Arial"/>
          <w:bCs/>
          <w:sz w:val="22"/>
          <w:szCs w:val="22"/>
          <w:lang w:val="es-ES"/>
        </w:rPr>
        <w:t xml:space="preserve">La consecuencia jurídica de la referida definición puede ser: i) En caso de verificar la existencia de la competencia administrativa del municipio de Armenia, se remitirá el expediente a esa autoridad para que decida de fondo sobre la solicitud de liquidación de la </w:t>
      </w:r>
      <w:r w:rsidRPr="005C41B5">
        <w:rPr>
          <w:rFonts w:ascii="Arial" w:hAnsi="Arial" w:cs="Arial"/>
          <w:sz w:val="22"/>
          <w:szCs w:val="22"/>
        </w:rPr>
        <w:t>constructora</w:t>
      </w:r>
      <w:r w:rsidRPr="005C41B5">
        <w:rPr>
          <w:rFonts w:ascii="Arial" w:hAnsi="Arial" w:cs="Arial"/>
          <w:bCs/>
          <w:sz w:val="22"/>
          <w:szCs w:val="22"/>
          <w:lang w:val="es-ES"/>
        </w:rPr>
        <w:t>; o, ii) si se determina que el municipio de Armenia no tiene competencia para decidir sobre la referida  liquidación, la Sala deberá declararse inhibida y remitir el expediente a la autoridad competente para dirimir el conflicto.</w:t>
      </w:r>
    </w:p>
    <w:p w14:paraId="71FF17AC" w14:textId="77777777" w:rsidR="007B31DD" w:rsidRPr="005C41B5" w:rsidRDefault="007B31DD" w:rsidP="007B31DD">
      <w:pPr>
        <w:overflowPunct w:val="0"/>
        <w:autoSpaceDE w:val="0"/>
        <w:autoSpaceDN w:val="0"/>
        <w:adjustRightInd w:val="0"/>
        <w:ind w:left="851" w:right="567"/>
        <w:jc w:val="both"/>
        <w:textAlignment w:val="baseline"/>
        <w:rPr>
          <w:rFonts w:ascii="Arial" w:hAnsi="Arial" w:cs="Arial"/>
          <w:sz w:val="22"/>
          <w:szCs w:val="22"/>
          <w:lang w:val="es-MX"/>
        </w:rPr>
      </w:pPr>
    </w:p>
    <w:p w14:paraId="623C2548" w14:textId="77777777" w:rsidR="006D2520" w:rsidRPr="005C41B5" w:rsidRDefault="00601BEF" w:rsidP="00EE708F">
      <w:pPr>
        <w:jc w:val="both"/>
        <w:rPr>
          <w:rFonts w:ascii="Arial" w:hAnsi="Arial" w:cs="Arial"/>
          <w:lang w:val="es-ES"/>
        </w:rPr>
      </w:pPr>
      <w:r w:rsidRPr="005C41B5">
        <w:rPr>
          <w:rFonts w:ascii="Arial" w:hAnsi="Arial" w:cs="Arial"/>
          <w:lang w:val="es-ES"/>
        </w:rPr>
        <w:t>Así las cosas, e</w:t>
      </w:r>
      <w:r w:rsidR="00484EBF" w:rsidRPr="005C41B5">
        <w:rPr>
          <w:rFonts w:ascii="Arial" w:hAnsi="Arial" w:cs="Arial"/>
          <w:lang w:val="es-ES"/>
        </w:rPr>
        <w:t>s preciso establecer de manera previa</w:t>
      </w:r>
      <w:r w:rsidR="003928E8" w:rsidRPr="005C41B5">
        <w:rPr>
          <w:rFonts w:ascii="Arial" w:hAnsi="Arial" w:cs="Arial"/>
          <w:lang w:val="es-ES"/>
        </w:rPr>
        <w:t>,</w:t>
      </w:r>
      <w:r w:rsidR="00484EBF" w:rsidRPr="005C41B5">
        <w:rPr>
          <w:rFonts w:ascii="Arial" w:hAnsi="Arial" w:cs="Arial"/>
          <w:lang w:val="es-ES"/>
        </w:rPr>
        <w:t xml:space="preserve"> si la competencia</w:t>
      </w:r>
      <w:r w:rsidR="002D534C" w:rsidRPr="005C41B5">
        <w:rPr>
          <w:rFonts w:ascii="Arial" w:hAnsi="Arial" w:cs="Arial"/>
          <w:lang w:val="es-ES"/>
        </w:rPr>
        <w:t xml:space="preserve"> para conocer de la solicitud co</w:t>
      </w:r>
      <w:r w:rsidR="00484EBF" w:rsidRPr="005C41B5">
        <w:rPr>
          <w:rFonts w:ascii="Arial" w:hAnsi="Arial" w:cs="Arial"/>
          <w:lang w:val="es-ES"/>
        </w:rPr>
        <w:t>rresponde a</w:t>
      </w:r>
      <w:r w:rsidR="00C43585" w:rsidRPr="005C41B5">
        <w:rPr>
          <w:rFonts w:ascii="Arial" w:hAnsi="Arial" w:cs="Arial"/>
          <w:lang w:val="es-ES"/>
        </w:rPr>
        <w:t xml:space="preserve"> una actuación administrativa</w:t>
      </w:r>
      <w:r w:rsidR="003928E8" w:rsidRPr="005C41B5">
        <w:rPr>
          <w:rFonts w:ascii="Arial" w:hAnsi="Arial" w:cs="Arial"/>
          <w:lang w:val="es-ES"/>
        </w:rPr>
        <w:t>,</w:t>
      </w:r>
      <w:r w:rsidR="00C43585" w:rsidRPr="005C41B5">
        <w:rPr>
          <w:rFonts w:ascii="Arial" w:hAnsi="Arial" w:cs="Arial"/>
          <w:lang w:val="es-ES"/>
        </w:rPr>
        <w:t xml:space="preserve"> como lo es la medida de toma de posesión de los negocios, bienes y haberes</w:t>
      </w:r>
      <w:r w:rsidR="003546BE" w:rsidRPr="005C41B5">
        <w:rPr>
          <w:rFonts w:ascii="Arial" w:hAnsi="Arial" w:cs="Arial"/>
          <w:lang w:val="es-ES"/>
        </w:rPr>
        <w:t xml:space="preserve"> de una sociedad</w:t>
      </w:r>
      <w:r w:rsidR="003928E8" w:rsidRPr="005C41B5">
        <w:rPr>
          <w:rFonts w:ascii="Arial" w:hAnsi="Arial" w:cs="Arial"/>
          <w:lang w:val="es-ES"/>
        </w:rPr>
        <w:t>,</w:t>
      </w:r>
      <w:r w:rsidR="00C43585" w:rsidRPr="005C41B5">
        <w:rPr>
          <w:rFonts w:ascii="Arial" w:hAnsi="Arial" w:cs="Arial"/>
          <w:lang w:val="es-ES"/>
        </w:rPr>
        <w:t xml:space="preserve"> o si los hechos consignados en la</w:t>
      </w:r>
      <w:r w:rsidR="003546BE" w:rsidRPr="005C41B5">
        <w:rPr>
          <w:rFonts w:ascii="Arial" w:hAnsi="Arial" w:cs="Arial"/>
          <w:lang w:val="es-ES"/>
        </w:rPr>
        <w:t xml:space="preserve"> petición escapan a dicho ámbito y corresponden al marco del ejercicio de las funciones </w:t>
      </w:r>
      <w:r w:rsidR="003928E8" w:rsidRPr="005C41B5">
        <w:rPr>
          <w:rFonts w:ascii="Arial" w:hAnsi="Arial" w:cs="Arial"/>
          <w:lang w:val="es-ES"/>
        </w:rPr>
        <w:t>administrativas o jurisdiccionales</w:t>
      </w:r>
      <w:r w:rsidR="003546BE" w:rsidRPr="005C41B5">
        <w:rPr>
          <w:rFonts w:ascii="Arial" w:hAnsi="Arial" w:cs="Arial"/>
          <w:lang w:val="es-ES"/>
        </w:rPr>
        <w:t xml:space="preserve"> de la Superintendencia de Industria y Comercio o de la Superintendencia de Sociedades</w:t>
      </w:r>
      <w:r w:rsidR="003928E8" w:rsidRPr="005C41B5">
        <w:rPr>
          <w:rFonts w:ascii="Arial" w:hAnsi="Arial" w:cs="Arial"/>
          <w:lang w:val="es-ES"/>
        </w:rPr>
        <w:t xml:space="preserve">. En el evento de tratarse del ejercicio de funciones jurisdiccionales, como se ha indicado, </w:t>
      </w:r>
      <w:r w:rsidR="003546BE" w:rsidRPr="005C41B5">
        <w:rPr>
          <w:rFonts w:ascii="Arial" w:hAnsi="Arial" w:cs="Arial"/>
          <w:lang w:val="es-ES"/>
        </w:rPr>
        <w:t xml:space="preserve">la Sala se abstendrá </w:t>
      </w:r>
      <w:r w:rsidR="00EE708F" w:rsidRPr="005C41B5">
        <w:rPr>
          <w:rFonts w:ascii="Arial" w:hAnsi="Arial" w:cs="Arial"/>
          <w:lang w:val="es-ES"/>
        </w:rPr>
        <w:t>de definir la competencia y la remitirá a la autoridad competente para dirimir el conflicto</w:t>
      </w:r>
      <w:r w:rsidR="003546BE" w:rsidRPr="005C41B5">
        <w:rPr>
          <w:rFonts w:ascii="Arial" w:hAnsi="Arial" w:cs="Arial"/>
          <w:lang w:val="es-ES"/>
        </w:rPr>
        <w:t xml:space="preserve">. </w:t>
      </w:r>
      <w:r w:rsidR="00C43585" w:rsidRPr="005C41B5">
        <w:rPr>
          <w:rFonts w:ascii="Arial" w:hAnsi="Arial" w:cs="Arial"/>
          <w:lang w:val="es-ES"/>
        </w:rPr>
        <w:t xml:space="preserve"> </w:t>
      </w:r>
    </w:p>
    <w:p w14:paraId="386F287A" w14:textId="77777777" w:rsidR="00EE708F" w:rsidRPr="005C41B5" w:rsidRDefault="00EE708F" w:rsidP="00EE708F">
      <w:pPr>
        <w:jc w:val="both"/>
        <w:rPr>
          <w:rFonts w:ascii="Arial" w:hAnsi="Arial" w:cs="Arial"/>
          <w:lang w:val="es-ES"/>
        </w:rPr>
      </w:pPr>
    </w:p>
    <w:p w14:paraId="1B70AAB0" w14:textId="77777777" w:rsidR="006D36DD" w:rsidRPr="005C41B5" w:rsidRDefault="00C43585" w:rsidP="00EE708F">
      <w:pPr>
        <w:pStyle w:val="Prrafodelista"/>
        <w:numPr>
          <w:ilvl w:val="0"/>
          <w:numId w:val="42"/>
        </w:numPr>
        <w:spacing w:after="0" w:line="240" w:lineRule="auto"/>
        <w:ind w:right="567"/>
        <w:jc w:val="both"/>
        <w:rPr>
          <w:rFonts w:ascii="Arial" w:hAnsi="Arial" w:cs="Arial"/>
          <w:b/>
          <w:sz w:val="24"/>
          <w:szCs w:val="24"/>
          <w:lang w:val="es-MX"/>
        </w:rPr>
      </w:pPr>
      <w:r w:rsidRPr="005C41B5">
        <w:rPr>
          <w:rFonts w:ascii="Arial" w:hAnsi="Arial" w:cs="Arial"/>
          <w:b/>
          <w:sz w:val="24"/>
          <w:szCs w:val="24"/>
          <w:lang w:val="es-MX"/>
        </w:rPr>
        <w:t>Q</w:t>
      </w:r>
      <w:r w:rsidR="002C62A3" w:rsidRPr="005C41B5">
        <w:rPr>
          <w:rFonts w:ascii="Arial" w:hAnsi="Arial" w:cs="Arial"/>
          <w:b/>
          <w:sz w:val="24"/>
          <w:szCs w:val="24"/>
          <w:lang w:val="es-MX"/>
        </w:rPr>
        <w:t>ue sea particular y concreta</w:t>
      </w:r>
    </w:p>
    <w:p w14:paraId="4C50D7A9" w14:textId="77777777" w:rsidR="00EE708F" w:rsidRPr="005C41B5" w:rsidRDefault="00EE708F" w:rsidP="00EE708F">
      <w:pPr>
        <w:pStyle w:val="Prrafodelista"/>
        <w:spacing w:after="0" w:line="240" w:lineRule="auto"/>
        <w:ind w:right="567"/>
        <w:jc w:val="both"/>
        <w:rPr>
          <w:rFonts w:ascii="Arial" w:hAnsi="Arial" w:cs="Arial"/>
          <w:b/>
          <w:sz w:val="24"/>
          <w:szCs w:val="24"/>
          <w:lang w:val="es-MX"/>
        </w:rPr>
      </w:pPr>
    </w:p>
    <w:p w14:paraId="546E514D" w14:textId="77777777" w:rsidR="002C62A3" w:rsidRPr="005C41B5" w:rsidRDefault="002C62A3" w:rsidP="00EE708F">
      <w:pPr>
        <w:overflowPunct w:val="0"/>
        <w:autoSpaceDE w:val="0"/>
        <w:autoSpaceDN w:val="0"/>
        <w:adjustRightInd w:val="0"/>
        <w:jc w:val="both"/>
        <w:textAlignment w:val="baseline"/>
        <w:rPr>
          <w:rFonts w:ascii="Arial" w:hAnsi="Arial" w:cs="Arial"/>
          <w:bCs/>
          <w:lang w:val="es-ES_tradnl"/>
        </w:rPr>
      </w:pPr>
      <w:r w:rsidRPr="005C41B5">
        <w:rPr>
          <w:rFonts w:ascii="Arial" w:hAnsi="Arial" w:cs="Arial"/>
          <w:bCs/>
          <w:lang w:val="es-ES_tradnl"/>
        </w:rPr>
        <w:t>E</w:t>
      </w:r>
      <w:r w:rsidR="0082618C" w:rsidRPr="005C41B5">
        <w:rPr>
          <w:rFonts w:ascii="Arial" w:hAnsi="Arial" w:cs="Arial"/>
          <w:bCs/>
          <w:lang w:val="es-ES_tradnl"/>
        </w:rPr>
        <w:t>l ejercicio de la función cuya competencia se evalúa e</w:t>
      </w:r>
      <w:r w:rsidRPr="005C41B5">
        <w:rPr>
          <w:rFonts w:ascii="Arial" w:hAnsi="Arial" w:cs="Arial"/>
          <w:bCs/>
          <w:lang w:val="es-ES_tradnl"/>
        </w:rPr>
        <w:t xml:space="preserve">s particular y concreta </w:t>
      </w:r>
      <w:r w:rsidR="00235373" w:rsidRPr="005C41B5">
        <w:rPr>
          <w:rFonts w:ascii="Arial" w:hAnsi="Arial" w:cs="Arial"/>
          <w:bCs/>
          <w:lang w:val="es-ES_tradnl"/>
        </w:rPr>
        <w:t>en tanto</w:t>
      </w:r>
      <w:r w:rsidR="00C97495" w:rsidRPr="005C41B5">
        <w:rPr>
          <w:rFonts w:ascii="Arial" w:hAnsi="Arial" w:cs="Arial"/>
          <w:bCs/>
          <w:lang w:val="es-ES_tradnl"/>
        </w:rPr>
        <w:t xml:space="preserve"> </w:t>
      </w:r>
      <w:r w:rsidRPr="005C41B5">
        <w:rPr>
          <w:rFonts w:ascii="Arial" w:hAnsi="Arial" w:cs="Arial"/>
          <w:bCs/>
          <w:lang w:val="es-ES_tradnl"/>
        </w:rPr>
        <w:t xml:space="preserve">recae sobre una sociedad determinada que es el Grupo </w:t>
      </w:r>
      <w:proofErr w:type="spellStart"/>
      <w:r w:rsidRPr="005C41B5">
        <w:rPr>
          <w:rFonts w:ascii="Arial" w:hAnsi="Arial" w:cs="Arial"/>
          <w:bCs/>
          <w:lang w:val="es-ES_tradnl"/>
        </w:rPr>
        <w:t>Ocean</w:t>
      </w:r>
      <w:proofErr w:type="spellEnd"/>
      <w:r w:rsidRPr="005C41B5">
        <w:rPr>
          <w:rFonts w:ascii="Arial" w:hAnsi="Arial" w:cs="Arial"/>
          <w:bCs/>
          <w:lang w:val="es-ES_tradnl"/>
        </w:rPr>
        <w:t xml:space="preserve"> S.A.</w:t>
      </w:r>
      <w:r w:rsidR="003928E8" w:rsidRPr="005C41B5">
        <w:rPr>
          <w:rFonts w:ascii="Arial" w:hAnsi="Arial" w:cs="Arial"/>
          <w:bCs/>
          <w:lang w:val="es-ES_tradnl"/>
        </w:rPr>
        <w:t xml:space="preserve"> y </w:t>
      </w:r>
      <w:proofErr w:type="gramStart"/>
      <w:r w:rsidR="003928E8" w:rsidRPr="005C41B5">
        <w:rPr>
          <w:rFonts w:ascii="Arial" w:hAnsi="Arial" w:cs="Arial"/>
          <w:bCs/>
          <w:lang w:val="es-ES_tradnl"/>
        </w:rPr>
        <w:t>sobre  hechos</w:t>
      </w:r>
      <w:proofErr w:type="gramEnd"/>
      <w:r w:rsidR="003928E8" w:rsidRPr="005C41B5">
        <w:rPr>
          <w:rFonts w:ascii="Arial" w:hAnsi="Arial" w:cs="Arial"/>
          <w:bCs/>
          <w:lang w:val="es-ES_tradnl"/>
        </w:rPr>
        <w:t xml:space="preserve"> puntuales</w:t>
      </w:r>
      <w:r w:rsidR="004E3992" w:rsidRPr="005C41B5">
        <w:rPr>
          <w:rFonts w:ascii="Arial" w:hAnsi="Arial" w:cs="Arial"/>
          <w:bCs/>
          <w:lang w:val="es-ES_tradnl"/>
        </w:rPr>
        <w:t>.</w:t>
      </w:r>
      <w:r w:rsidRPr="005C41B5">
        <w:rPr>
          <w:rFonts w:ascii="Arial" w:hAnsi="Arial" w:cs="Arial"/>
          <w:bCs/>
          <w:lang w:val="es-ES_tradnl"/>
        </w:rPr>
        <w:t xml:space="preserve"> </w:t>
      </w:r>
    </w:p>
    <w:p w14:paraId="2731C7D2" w14:textId="77777777" w:rsidR="002C62A3" w:rsidRPr="005C41B5" w:rsidRDefault="002C62A3" w:rsidP="00C43585">
      <w:pPr>
        <w:overflowPunct w:val="0"/>
        <w:autoSpaceDE w:val="0"/>
        <w:autoSpaceDN w:val="0"/>
        <w:adjustRightInd w:val="0"/>
        <w:jc w:val="both"/>
        <w:textAlignment w:val="baseline"/>
        <w:rPr>
          <w:rFonts w:ascii="Arial" w:hAnsi="Arial" w:cs="Arial"/>
          <w:lang w:val="es-MX"/>
        </w:rPr>
      </w:pPr>
    </w:p>
    <w:p w14:paraId="3BCB9CC1" w14:textId="77777777" w:rsidR="00D14429" w:rsidRPr="005C41B5" w:rsidRDefault="00D14429" w:rsidP="00154DF2">
      <w:pPr>
        <w:jc w:val="both"/>
        <w:rPr>
          <w:rFonts w:ascii="Arial" w:hAnsi="Arial" w:cs="Arial"/>
          <w:b/>
        </w:rPr>
      </w:pPr>
      <w:r w:rsidRPr="005C41B5">
        <w:rPr>
          <w:rFonts w:ascii="Arial" w:hAnsi="Arial" w:cs="Arial"/>
          <w:b/>
        </w:rPr>
        <w:t>(ii) Que, simultáneamente, las autoridades concernidas nieguen o reclamen competencia para conocer de la actuación administrativa particular</w:t>
      </w:r>
    </w:p>
    <w:p w14:paraId="0D496D4F" w14:textId="77777777" w:rsidR="004262E0" w:rsidRPr="005C41B5" w:rsidRDefault="004262E0" w:rsidP="00154DF2">
      <w:pPr>
        <w:jc w:val="both"/>
        <w:rPr>
          <w:rFonts w:ascii="Arial" w:hAnsi="Arial" w:cs="Arial"/>
          <w:b/>
          <w:sz w:val="22"/>
          <w:szCs w:val="22"/>
        </w:rPr>
      </w:pPr>
    </w:p>
    <w:p w14:paraId="54F33754" w14:textId="77777777" w:rsidR="004262E0" w:rsidRPr="005C41B5" w:rsidRDefault="004262E0" w:rsidP="00154DF2">
      <w:pPr>
        <w:jc w:val="both"/>
        <w:rPr>
          <w:rFonts w:ascii="Arial" w:hAnsi="Arial" w:cs="Arial"/>
        </w:rPr>
      </w:pPr>
      <w:r w:rsidRPr="005C41B5">
        <w:rPr>
          <w:rFonts w:ascii="Arial" w:hAnsi="Arial" w:cs="Arial"/>
        </w:rPr>
        <w:t>En el presente caso, la</w:t>
      </w:r>
      <w:r w:rsidR="00DA0C96" w:rsidRPr="005C41B5">
        <w:rPr>
          <w:rFonts w:ascii="Arial" w:hAnsi="Arial" w:cs="Arial"/>
        </w:rPr>
        <w:t xml:space="preserve"> Alcaldía Distrital de Cartagena, la</w:t>
      </w:r>
      <w:r w:rsidRPr="005C41B5">
        <w:rPr>
          <w:rFonts w:ascii="Arial" w:hAnsi="Arial" w:cs="Arial"/>
        </w:rPr>
        <w:t xml:space="preserve"> Superintendencia de </w:t>
      </w:r>
      <w:r w:rsidR="00DA0C96" w:rsidRPr="005C41B5">
        <w:rPr>
          <w:rFonts w:ascii="Arial" w:hAnsi="Arial" w:cs="Arial"/>
        </w:rPr>
        <w:t xml:space="preserve">Industria y Comercio y la Superintendencia de </w:t>
      </w:r>
      <w:r w:rsidRPr="005C41B5">
        <w:rPr>
          <w:rFonts w:ascii="Arial" w:hAnsi="Arial" w:cs="Arial"/>
        </w:rPr>
        <w:t>Sociedades</w:t>
      </w:r>
      <w:r w:rsidR="00DA0C96" w:rsidRPr="005C41B5">
        <w:rPr>
          <w:rFonts w:ascii="Arial" w:hAnsi="Arial" w:cs="Arial"/>
        </w:rPr>
        <w:t xml:space="preserve"> </w:t>
      </w:r>
      <w:r w:rsidR="002E0311" w:rsidRPr="005C41B5">
        <w:rPr>
          <w:rFonts w:ascii="Arial" w:hAnsi="Arial" w:cs="Arial"/>
        </w:rPr>
        <w:t>manifestaron</w:t>
      </w:r>
      <w:r w:rsidRPr="005C41B5">
        <w:rPr>
          <w:rFonts w:ascii="Arial" w:hAnsi="Arial" w:cs="Arial"/>
        </w:rPr>
        <w:t xml:space="preserve"> que no son competentes p</w:t>
      </w:r>
      <w:r w:rsidR="002E0311" w:rsidRPr="005C41B5">
        <w:rPr>
          <w:rFonts w:ascii="Arial" w:hAnsi="Arial" w:cs="Arial"/>
        </w:rPr>
        <w:t xml:space="preserve">ara conocer de la solicitud de toma de posesión de los negocios, bienes y haberes de la sociedad </w:t>
      </w:r>
      <w:r w:rsidR="00C97495" w:rsidRPr="005C41B5">
        <w:rPr>
          <w:rFonts w:ascii="Arial" w:hAnsi="Arial" w:cs="Arial"/>
        </w:rPr>
        <w:t xml:space="preserve">Grupo </w:t>
      </w:r>
      <w:proofErr w:type="spellStart"/>
      <w:r w:rsidR="002E0311" w:rsidRPr="005C41B5">
        <w:rPr>
          <w:rFonts w:ascii="Arial" w:hAnsi="Arial" w:cs="Arial"/>
        </w:rPr>
        <w:t>Ocean</w:t>
      </w:r>
      <w:proofErr w:type="spellEnd"/>
      <w:r w:rsidR="002E0311" w:rsidRPr="005C41B5">
        <w:rPr>
          <w:rFonts w:ascii="Arial" w:hAnsi="Arial" w:cs="Arial"/>
        </w:rPr>
        <w:t xml:space="preserve"> S.A</w:t>
      </w:r>
      <w:r w:rsidRPr="005C41B5">
        <w:rPr>
          <w:rFonts w:ascii="Arial" w:hAnsi="Arial" w:cs="Arial"/>
        </w:rPr>
        <w:t>.</w:t>
      </w:r>
      <w:r w:rsidR="008B316B" w:rsidRPr="005C41B5">
        <w:rPr>
          <w:rFonts w:ascii="Arial" w:hAnsi="Arial" w:cs="Arial"/>
        </w:rPr>
        <w:t>,</w:t>
      </w:r>
      <w:r w:rsidR="00C97495" w:rsidRPr="005C41B5">
        <w:rPr>
          <w:rFonts w:ascii="Arial" w:hAnsi="Arial" w:cs="Arial"/>
        </w:rPr>
        <w:t xml:space="preserve"> formulada por el señor Herbert Giovanni Álvarez Cruz.</w:t>
      </w:r>
      <w:r w:rsidRPr="005C41B5">
        <w:rPr>
          <w:rFonts w:ascii="Arial" w:hAnsi="Arial" w:cs="Arial"/>
        </w:rPr>
        <w:t xml:space="preserve"> </w:t>
      </w:r>
    </w:p>
    <w:p w14:paraId="119E843C" w14:textId="77777777" w:rsidR="00D62C7B" w:rsidRPr="005C41B5" w:rsidRDefault="00D62C7B" w:rsidP="00154DF2">
      <w:pPr>
        <w:jc w:val="both"/>
        <w:rPr>
          <w:rFonts w:ascii="Arial" w:hAnsi="Arial" w:cs="Arial"/>
          <w:lang w:val="es-ES_tradnl"/>
        </w:rPr>
      </w:pPr>
    </w:p>
    <w:p w14:paraId="0943A8CC" w14:textId="77777777" w:rsidR="007D5383" w:rsidRPr="005C41B5" w:rsidRDefault="007D5383" w:rsidP="007D5383">
      <w:pPr>
        <w:jc w:val="both"/>
        <w:rPr>
          <w:rFonts w:ascii="Arial" w:hAnsi="Arial" w:cs="Arial"/>
          <w:b/>
        </w:rPr>
      </w:pPr>
      <w:r w:rsidRPr="005C41B5">
        <w:rPr>
          <w:rFonts w:ascii="Arial" w:eastAsia="Calibri" w:hAnsi="Arial" w:cs="Arial"/>
          <w:b/>
          <w:lang w:val="es-ES_tradnl" w:eastAsia="en-US"/>
        </w:rPr>
        <w:t xml:space="preserve">iii) </w:t>
      </w:r>
      <w:r w:rsidRPr="005C41B5">
        <w:rPr>
          <w:rFonts w:ascii="Arial" w:hAnsi="Arial" w:cs="Arial"/>
          <w:b/>
        </w:rPr>
        <w:t>Que una de las autoridades inmersas en el conflicto de competencia administrativa sea del orden nacional, o que, en todo caso, no estén sometidas a jurisdicción de un solo tribunal administrativo</w:t>
      </w:r>
    </w:p>
    <w:p w14:paraId="03AF5A07" w14:textId="77777777" w:rsidR="007D5383" w:rsidRPr="005C41B5" w:rsidRDefault="007D5383" w:rsidP="007D5383">
      <w:pPr>
        <w:jc w:val="both"/>
        <w:rPr>
          <w:rFonts w:ascii="Arial" w:hAnsi="Arial" w:cs="Arial"/>
        </w:rPr>
      </w:pPr>
    </w:p>
    <w:p w14:paraId="791D6FB1" w14:textId="77777777" w:rsidR="007D5383" w:rsidRPr="005C41B5" w:rsidRDefault="007D5383" w:rsidP="007D5383">
      <w:pPr>
        <w:jc w:val="both"/>
        <w:rPr>
          <w:rFonts w:ascii="Arial" w:hAnsi="Arial" w:cs="Arial"/>
        </w:rPr>
      </w:pPr>
      <w:r w:rsidRPr="005C41B5">
        <w:rPr>
          <w:rFonts w:ascii="Arial" w:hAnsi="Arial" w:cs="Arial"/>
        </w:rPr>
        <w:t>La Superintendencia de</w:t>
      </w:r>
      <w:r w:rsidR="002E0311" w:rsidRPr="005C41B5">
        <w:rPr>
          <w:rFonts w:ascii="Arial" w:hAnsi="Arial" w:cs="Arial"/>
        </w:rPr>
        <w:t xml:space="preserve"> Industria y Comercio y la Superintendencia de Sociedades</w:t>
      </w:r>
      <w:r w:rsidRPr="005C41B5">
        <w:rPr>
          <w:rFonts w:ascii="Arial" w:hAnsi="Arial" w:cs="Arial"/>
        </w:rPr>
        <w:t xml:space="preserve"> </w:t>
      </w:r>
      <w:r w:rsidR="002E0311" w:rsidRPr="005C41B5">
        <w:rPr>
          <w:rFonts w:ascii="Arial" w:hAnsi="Arial" w:cs="Arial"/>
        </w:rPr>
        <w:t xml:space="preserve">son </w:t>
      </w:r>
      <w:r w:rsidRPr="005C41B5">
        <w:rPr>
          <w:rFonts w:ascii="Arial" w:hAnsi="Arial" w:cs="Arial"/>
          <w:lang w:val="x-none"/>
        </w:rPr>
        <w:t>autoridad</w:t>
      </w:r>
      <w:r w:rsidR="002E0311" w:rsidRPr="005C41B5">
        <w:rPr>
          <w:rFonts w:ascii="Arial" w:hAnsi="Arial" w:cs="Arial"/>
        </w:rPr>
        <w:t>es</w:t>
      </w:r>
      <w:r w:rsidRPr="005C41B5">
        <w:rPr>
          <w:rFonts w:ascii="Arial" w:hAnsi="Arial" w:cs="Arial"/>
          <w:lang w:val="x-none"/>
        </w:rPr>
        <w:t xml:space="preserve"> del orden nacional</w:t>
      </w:r>
      <w:r w:rsidRPr="005C41B5">
        <w:rPr>
          <w:rFonts w:ascii="Arial" w:hAnsi="Arial" w:cs="Arial"/>
        </w:rPr>
        <w:t xml:space="preserve"> involucrada</w:t>
      </w:r>
      <w:r w:rsidR="002E0311" w:rsidRPr="005C41B5">
        <w:rPr>
          <w:rFonts w:ascii="Arial" w:hAnsi="Arial" w:cs="Arial"/>
        </w:rPr>
        <w:t>s</w:t>
      </w:r>
      <w:r w:rsidRPr="005C41B5">
        <w:rPr>
          <w:rFonts w:ascii="Arial" w:hAnsi="Arial" w:cs="Arial"/>
        </w:rPr>
        <w:t xml:space="preserve"> en el presente conflicto. </w:t>
      </w:r>
    </w:p>
    <w:p w14:paraId="7952DF7F" w14:textId="77777777" w:rsidR="00100C92" w:rsidRPr="005C41B5" w:rsidRDefault="00100C92" w:rsidP="00154DF2">
      <w:pPr>
        <w:jc w:val="both"/>
        <w:rPr>
          <w:rFonts w:ascii="Arial" w:hAnsi="Arial" w:cs="Arial"/>
          <w:sz w:val="22"/>
          <w:szCs w:val="22"/>
          <w:lang w:val="es-ES_tradnl"/>
        </w:rPr>
      </w:pPr>
    </w:p>
    <w:p w14:paraId="7B54F143" w14:textId="77777777" w:rsidR="00900B37" w:rsidRPr="005C41B5" w:rsidRDefault="00900B37" w:rsidP="00154DF2">
      <w:pPr>
        <w:rPr>
          <w:rFonts w:ascii="Arial" w:eastAsia="Calibri" w:hAnsi="Arial" w:cs="Arial"/>
          <w:b/>
          <w:color w:val="000000"/>
          <w:lang w:val="es-ES_tradnl" w:eastAsia="en-US"/>
        </w:rPr>
      </w:pPr>
      <w:r w:rsidRPr="005C41B5">
        <w:rPr>
          <w:rFonts w:ascii="Arial" w:eastAsia="Calibri" w:hAnsi="Arial" w:cs="Arial"/>
          <w:b/>
          <w:color w:val="000000"/>
          <w:lang w:eastAsia="en-US"/>
        </w:rPr>
        <w:t>b</w:t>
      </w:r>
      <w:r w:rsidRPr="005C41B5">
        <w:rPr>
          <w:rFonts w:ascii="Arial" w:eastAsia="Calibri" w:hAnsi="Arial" w:cs="Arial"/>
          <w:b/>
          <w:color w:val="000000"/>
          <w:lang w:val="es-ES_tradnl" w:eastAsia="en-US"/>
        </w:rPr>
        <w:t>.</w:t>
      </w:r>
      <w:r w:rsidRPr="005C41B5">
        <w:rPr>
          <w:rFonts w:ascii="Arial" w:eastAsia="Calibri" w:hAnsi="Arial" w:cs="Arial"/>
          <w:b/>
          <w:color w:val="000000"/>
          <w:lang w:val="es-ES_tradnl" w:eastAsia="en-US"/>
        </w:rPr>
        <w:tab/>
        <w:t>T</w:t>
      </w:r>
      <w:proofErr w:type="spellStart"/>
      <w:r w:rsidR="001E171C" w:rsidRPr="005C41B5">
        <w:rPr>
          <w:rFonts w:ascii="Arial" w:eastAsia="Calibri" w:hAnsi="Arial" w:cs="Arial"/>
          <w:b/>
          <w:lang w:val="es-ES" w:eastAsia="en-US"/>
        </w:rPr>
        <w:t>érminos</w:t>
      </w:r>
      <w:proofErr w:type="spellEnd"/>
      <w:r w:rsidRPr="005C41B5">
        <w:rPr>
          <w:rFonts w:ascii="Arial" w:eastAsia="Calibri" w:hAnsi="Arial" w:cs="Arial"/>
          <w:b/>
          <w:lang w:val="es-ES" w:eastAsia="en-US"/>
        </w:rPr>
        <w:t xml:space="preserve"> legales</w:t>
      </w:r>
    </w:p>
    <w:p w14:paraId="04B8875D" w14:textId="77777777" w:rsidR="00900B37" w:rsidRPr="005C41B5" w:rsidRDefault="00900B37" w:rsidP="00154DF2">
      <w:pPr>
        <w:rPr>
          <w:rFonts w:ascii="Arial" w:eastAsia="Calibri" w:hAnsi="Arial" w:cs="Arial"/>
          <w:b/>
          <w:color w:val="000000"/>
          <w:sz w:val="22"/>
          <w:szCs w:val="22"/>
          <w:lang w:val="es-ES_tradnl" w:eastAsia="en-US"/>
        </w:rPr>
      </w:pPr>
    </w:p>
    <w:p w14:paraId="362D9D2E" w14:textId="77777777" w:rsidR="00900B37" w:rsidRPr="005C41B5" w:rsidRDefault="00900B37" w:rsidP="00154DF2">
      <w:pPr>
        <w:jc w:val="both"/>
        <w:rPr>
          <w:rFonts w:ascii="Arial" w:eastAsia="Calibri" w:hAnsi="Arial" w:cs="Arial"/>
          <w:lang w:eastAsia="en-US"/>
        </w:rPr>
      </w:pPr>
      <w:r w:rsidRPr="005C41B5">
        <w:rPr>
          <w:rFonts w:ascii="Arial" w:eastAsia="Calibri" w:hAnsi="Arial" w:cs="Arial"/>
          <w:lang w:eastAsia="en-US"/>
        </w:rPr>
        <w:t xml:space="preserve">El procedimiento regulado en el artículo 39 </w:t>
      </w:r>
      <w:r w:rsidR="00616CFB" w:rsidRPr="005C41B5">
        <w:rPr>
          <w:rFonts w:ascii="Arial" w:eastAsia="Calibri" w:hAnsi="Arial" w:cs="Arial"/>
          <w:lang w:eastAsia="en-US"/>
        </w:rPr>
        <w:t xml:space="preserve">del </w:t>
      </w:r>
      <w:r w:rsidRPr="005C41B5">
        <w:rPr>
          <w:rFonts w:ascii="Arial" w:eastAsia="Calibri" w:hAnsi="Arial" w:cs="Arial"/>
          <w:lang w:eastAsia="en-US"/>
        </w:rPr>
        <w:t xml:space="preserve">CPACA para que la Sala de Consulta y Servicio Civil decida los conflictos de competencias que pudieren ocurrir entre </w:t>
      </w:r>
      <w:r w:rsidRPr="005C41B5">
        <w:rPr>
          <w:rFonts w:ascii="Arial" w:eastAsia="Calibri" w:hAnsi="Arial" w:cs="Arial"/>
          <w:lang w:eastAsia="en-US"/>
        </w:rPr>
        <w:lastRenderedPageBreak/>
        <w:t xml:space="preserve">autoridades administrativas, obedece a la necesidad de definir en toda actuación administrativa la cuestión preliminar de la competencia. </w:t>
      </w:r>
    </w:p>
    <w:p w14:paraId="0EF3AF80" w14:textId="77777777" w:rsidR="005234C9" w:rsidRPr="005C41B5" w:rsidRDefault="005234C9" w:rsidP="00154DF2">
      <w:pPr>
        <w:jc w:val="both"/>
        <w:rPr>
          <w:rFonts w:ascii="Arial" w:eastAsia="Calibri" w:hAnsi="Arial" w:cs="Arial"/>
          <w:lang w:eastAsia="en-US"/>
        </w:rPr>
      </w:pPr>
    </w:p>
    <w:p w14:paraId="35A08769" w14:textId="77777777" w:rsidR="009F2744" w:rsidRPr="005C41B5" w:rsidRDefault="00900B37" w:rsidP="00154DF2">
      <w:pPr>
        <w:jc w:val="both"/>
        <w:rPr>
          <w:rFonts w:ascii="Arial" w:eastAsia="Calibri" w:hAnsi="Arial" w:cs="Arial"/>
          <w:lang w:eastAsia="en-US"/>
        </w:rPr>
      </w:pPr>
      <w:r w:rsidRPr="005C41B5">
        <w:rPr>
          <w:rFonts w:ascii="Arial" w:eastAsia="Calibri" w:hAnsi="Arial" w:cs="Arial"/>
          <w:lang w:eastAsia="en-US"/>
        </w:rPr>
        <w:t>Lo anterior, puesto que la Constitución prohíbe a las autoridades actuar sin competencia, so pena de incurrir en responsabilidad por extralimitación en el ejercic</w:t>
      </w:r>
      <w:r w:rsidR="00481B9C" w:rsidRPr="005C41B5">
        <w:rPr>
          <w:rFonts w:ascii="Arial" w:eastAsia="Calibri" w:hAnsi="Arial" w:cs="Arial"/>
          <w:lang w:eastAsia="en-US"/>
        </w:rPr>
        <w:t>io de sus funciones</w:t>
      </w:r>
      <w:r w:rsidR="004C3594" w:rsidRPr="005C41B5">
        <w:rPr>
          <w:rStyle w:val="Refdenotaalpie"/>
          <w:rFonts w:ascii="Arial" w:eastAsia="Calibri" w:hAnsi="Arial" w:cs="Arial"/>
          <w:lang w:eastAsia="en-US"/>
        </w:rPr>
        <w:footnoteReference w:id="17"/>
      </w:r>
      <w:r w:rsidR="00F91FF2" w:rsidRPr="005C41B5">
        <w:rPr>
          <w:rFonts w:ascii="Arial" w:eastAsia="Calibri" w:hAnsi="Arial" w:cs="Arial"/>
          <w:lang w:eastAsia="en-US"/>
        </w:rPr>
        <w:t xml:space="preserve">. Por su parte, </w:t>
      </w:r>
      <w:r w:rsidRPr="005C41B5">
        <w:rPr>
          <w:rFonts w:ascii="Arial" w:eastAsia="Calibri" w:hAnsi="Arial" w:cs="Arial"/>
          <w:lang w:eastAsia="en-US"/>
        </w:rPr>
        <w:t xml:space="preserve">el artículo 137 del CPACA prevé que la expedición de actos administrativos sin </w:t>
      </w:r>
      <w:proofErr w:type="gramStart"/>
      <w:r w:rsidRPr="005C41B5">
        <w:rPr>
          <w:rFonts w:ascii="Arial" w:eastAsia="Calibri" w:hAnsi="Arial" w:cs="Arial"/>
          <w:lang w:eastAsia="en-US"/>
        </w:rPr>
        <w:t>competencia</w:t>
      </w:r>
      <w:r w:rsidR="00F91FF2" w:rsidRPr="005C41B5">
        <w:rPr>
          <w:rFonts w:ascii="Arial" w:eastAsia="Calibri" w:hAnsi="Arial" w:cs="Arial"/>
          <w:lang w:eastAsia="en-US"/>
        </w:rPr>
        <w:t>,</w:t>
      </w:r>
      <w:proofErr w:type="gramEnd"/>
      <w:r w:rsidRPr="005C41B5">
        <w:rPr>
          <w:rFonts w:ascii="Arial" w:eastAsia="Calibri" w:hAnsi="Arial" w:cs="Arial"/>
          <w:lang w:eastAsia="en-US"/>
        </w:rPr>
        <w:t xml:space="preserve"> dará lugar a su nulidad</w:t>
      </w:r>
      <w:r w:rsidR="009F2744" w:rsidRPr="005C41B5">
        <w:rPr>
          <w:rFonts w:ascii="Arial" w:eastAsia="Calibri" w:hAnsi="Arial" w:cs="Arial"/>
          <w:lang w:eastAsia="en-US"/>
        </w:rPr>
        <w:t xml:space="preserve">. </w:t>
      </w:r>
    </w:p>
    <w:p w14:paraId="6A778CAD" w14:textId="77777777" w:rsidR="009F2744" w:rsidRPr="005C41B5" w:rsidRDefault="009F2744" w:rsidP="00154DF2">
      <w:pPr>
        <w:jc w:val="both"/>
        <w:rPr>
          <w:rFonts w:ascii="Arial" w:eastAsia="Calibri" w:hAnsi="Arial" w:cs="Arial"/>
          <w:sz w:val="22"/>
          <w:szCs w:val="22"/>
          <w:lang w:eastAsia="en-US"/>
        </w:rPr>
      </w:pPr>
    </w:p>
    <w:p w14:paraId="075CB845" w14:textId="77777777" w:rsidR="00900B37" w:rsidRPr="005C41B5" w:rsidRDefault="009F2744" w:rsidP="00154DF2">
      <w:pPr>
        <w:jc w:val="both"/>
        <w:rPr>
          <w:rFonts w:ascii="Arial" w:eastAsia="Calibri" w:hAnsi="Arial" w:cs="Arial"/>
          <w:lang w:eastAsia="en-US"/>
        </w:rPr>
      </w:pPr>
      <w:r w:rsidRPr="005C41B5">
        <w:rPr>
          <w:rFonts w:ascii="Arial" w:eastAsia="Calibri" w:hAnsi="Arial" w:cs="Arial"/>
          <w:lang w:eastAsia="en-US"/>
        </w:rPr>
        <w:t xml:space="preserve">Ahora bien, </w:t>
      </w:r>
      <w:r w:rsidR="00900B37" w:rsidRPr="005C41B5">
        <w:rPr>
          <w:rFonts w:ascii="Arial" w:eastAsia="Calibri" w:hAnsi="Arial" w:cs="Arial"/>
          <w:lang w:eastAsia="en-US"/>
        </w:rPr>
        <w:t>hasta tanto no se determine cuál es la autoridad obligada a conocer y resolver</w:t>
      </w:r>
      <w:r w:rsidRPr="005C41B5">
        <w:rPr>
          <w:rFonts w:ascii="Arial" w:eastAsia="Calibri" w:hAnsi="Arial" w:cs="Arial"/>
          <w:lang w:eastAsia="en-US"/>
        </w:rPr>
        <w:t xml:space="preserve"> </w:t>
      </w:r>
      <w:r w:rsidR="00072977" w:rsidRPr="005C41B5">
        <w:rPr>
          <w:rFonts w:ascii="Arial" w:eastAsia="Calibri" w:hAnsi="Arial" w:cs="Arial"/>
          <w:lang w:eastAsia="en-US"/>
        </w:rPr>
        <w:t>el asunto que originó el conflicto</w:t>
      </w:r>
      <w:r w:rsidR="00900B37" w:rsidRPr="005C41B5">
        <w:rPr>
          <w:rFonts w:ascii="Arial" w:eastAsia="Calibri" w:hAnsi="Arial" w:cs="Arial"/>
          <w:lang w:eastAsia="en-US"/>
        </w:rPr>
        <w:t>, no corren los términos previstos en las leyes para que decidan los correspondientes asuntos administrativos.</w:t>
      </w:r>
      <w:r w:rsidR="004C3594" w:rsidRPr="005C41B5">
        <w:rPr>
          <w:rFonts w:ascii="Arial" w:eastAsia="Calibri" w:hAnsi="Arial" w:cs="Arial"/>
          <w:lang w:eastAsia="en-US"/>
        </w:rPr>
        <w:t xml:space="preserve"> </w:t>
      </w:r>
      <w:r w:rsidR="002130F9" w:rsidRPr="005C41B5">
        <w:rPr>
          <w:rFonts w:ascii="Arial" w:eastAsia="Calibri" w:hAnsi="Arial" w:cs="Arial"/>
          <w:lang w:eastAsia="en-US"/>
        </w:rPr>
        <w:t>En efecto, conforme</w:t>
      </w:r>
      <w:r w:rsidR="00900B37" w:rsidRPr="005C41B5">
        <w:rPr>
          <w:rFonts w:ascii="Arial" w:eastAsia="Calibri" w:hAnsi="Arial" w:cs="Arial"/>
          <w:lang w:eastAsia="en-US"/>
        </w:rPr>
        <w:t xml:space="preserve"> al artículo 39 del CPACA, mientras se resuelve el conflicto, los términos señalados en el artículo 14 [sobre derecho de petición] se suspenderán”</w:t>
      </w:r>
      <w:r w:rsidR="00900B37" w:rsidRPr="005C41B5">
        <w:rPr>
          <w:rFonts w:ascii="Arial" w:eastAsia="Calibri" w:hAnsi="Arial" w:cs="Arial"/>
          <w:vertAlign w:val="superscript"/>
          <w:lang w:eastAsia="en-US"/>
        </w:rPr>
        <w:footnoteReference w:id="18"/>
      </w:r>
      <w:r w:rsidR="00900B37" w:rsidRPr="005C41B5">
        <w:rPr>
          <w:rFonts w:ascii="Arial" w:eastAsia="Calibri" w:hAnsi="Arial" w:cs="Arial"/>
          <w:lang w:eastAsia="en-US"/>
        </w:rPr>
        <w:t xml:space="preserve">. </w:t>
      </w:r>
    </w:p>
    <w:p w14:paraId="0B15E65E" w14:textId="77777777" w:rsidR="00100C92" w:rsidRPr="005C41B5" w:rsidRDefault="00100C92" w:rsidP="00154DF2">
      <w:pPr>
        <w:jc w:val="both"/>
        <w:rPr>
          <w:rFonts w:ascii="Arial" w:eastAsia="Calibri" w:hAnsi="Arial" w:cs="Arial"/>
          <w:lang w:eastAsia="en-US"/>
        </w:rPr>
      </w:pPr>
    </w:p>
    <w:p w14:paraId="62335992" w14:textId="77777777" w:rsidR="00900B37" w:rsidRPr="005C41B5" w:rsidRDefault="00900B37" w:rsidP="00154DF2">
      <w:pPr>
        <w:jc w:val="both"/>
        <w:rPr>
          <w:rFonts w:ascii="Arial" w:eastAsia="Calibri" w:hAnsi="Arial" w:cs="Arial"/>
          <w:lang w:eastAsia="en-US"/>
        </w:rPr>
      </w:pPr>
      <w:r w:rsidRPr="005C41B5">
        <w:rPr>
          <w:rFonts w:ascii="Arial" w:eastAsia="Calibri" w:hAnsi="Arial" w:cs="Arial"/>
          <w:lang w:eastAsia="en-US"/>
        </w:rPr>
        <w:t xml:space="preserve">Por lo tanto, en la parte resolutiva de esta decisión se declarará </w:t>
      </w:r>
      <w:proofErr w:type="gramStart"/>
      <w:r w:rsidRPr="005C41B5">
        <w:rPr>
          <w:rFonts w:ascii="Arial" w:eastAsia="Calibri" w:hAnsi="Arial" w:cs="Arial"/>
          <w:lang w:eastAsia="en-US"/>
        </w:rPr>
        <w:t>que</w:t>
      </w:r>
      <w:proofErr w:type="gramEnd"/>
      <w:r w:rsidRPr="005C41B5">
        <w:rPr>
          <w:rFonts w:ascii="Arial" w:eastAsia="Calibri" w:hAnsi="Arial" w:cs="Arial"/>
          <w:lang w:eastAsia="en-US"/>
        </w:rPr>
        <w:t xml:space="preserve"> en el presente asunto, los términos suspendidos se reanudarán o empezarán a correr a partir del día siguiente a aquel en que la presente decisión sea comunicada. </w:t>
      </w:r>
    </w:p>
    <w:p w14:paraId="6700236F" w14:textId="77777777" w:rsidR="00900B37" w:rsidRPr="005C41B5" w:rsidRDefault="00900B37" w:rsidP="00154DF2">
      <w:pPr>
        <w:numPr>
          <w:ilvl w:val="0"/>
          <w:numId w:val="1"/>
        </w:numPr>
        <w:jc w:val="both"/>
        <w:rPr>
          <w:rFonts w:ascii="Arial" w:hAnsi="Arial" w:cs="Arial"/>
          <w:b/>
        </w:rPr>
      </w:pPr>
      <w:r w:rsidRPr="005C41B5">
        <w:rPr>
          <w:rFonts w:ascii="Arial" w:hAnsi="Arial" w:cs="Arial"/>
          <w:b/>
        </w:rPr>
        <w:t>Aclaración previa</w:t>
      </w:r>
    </w:p>
    <w:p w14:paraId="0B5C3AA9" w14:textId="77777777" w:rsidR="00900B37" w:rsidRPr="005C41B5" w:rsidRDefault="00900B37" w:rsidP="00154DF2">
      <w:pPr>
        <w:ind w:left="720"/>
        <w:jc w:val="both"/>
        <w:rPr>
          <w:rFonts w:ascii="Arial" w:hAnsi="Arial" w:cs="Arial"/>
        </w:rPr>
      </w:pPr>
    </w:p>
    <w:p w14:paraId="6C4316FF" w14:textId="77777777" w:rsidR="00900B37" w:rsidRPr="005C41B5" w:rsidRDefault="00900B37" w:rsidP="00154DF2">
      <w:pPr>
        <w:shd w:val="clear" w:color="auto" w:fill="FFFFFF"/>
        <w:jc w:val="both"/>
        <w:rPr>
          <w:rFonts w:ascii="Arial" w:eastAsia="Calibri" w:hAnsi="Arial" w:cs="Arial"/>
          <w:lang w:eastAsia="en-US"/>
        </w:rPr>
      </w:pPr>
      <w:r w:rsidRPr="005C41B5">
        <w:rPr>
          <w:rFonts w:ascii="Arial" w:eastAsia="Calibri" w:hAnsi="Arial" w:cs="Arial"/>
          <w:lang w:eastAsia="en-US"/>
        </w:rPr>
        <w:t>El artículo 39 del CPACA le otorg</w:t>
      </w:r>
      <w:r w:rsidR="003E77C6" w:rsidRPr="005C41B5">
        <w:rPr>
          <w:rFonts w:ascii="Arial" w:eastAsia="Calibri" w:hAnsi="Arial" w:cs="Arial"/>
          <w:lang w:eastAsia="en-US"/>
        </w:rPr>
        <w:t>ó</w:t>
      </w:r>
      <w:r w:rsidRPr="005C41B5">
        <w:rPr>
          <w:rFonts w:ascii="Arial" w:eastAsia="Calibri" w:hAnsi="Arial" w:cs="Arial"/>
          <w:lang w:eastAsia="en-US"/>
        </w:rPr>
        <w:t xml:space="preserve"> a la Sala de Consulta y Servicio Civil la función de definir la autoridad competente para adelantar o continuar un trámite administrativo en concreto. Por tanto, esta Sala no puede pronunciarse sobre el fondo de la solicitud o el derecho que se reclama ante las entidades estatales frente a las cuales se dirime la competencia. </w:t>
      </w:r>
    </w:p>
    <w:p w14:paraId="64D617EA" w14:textId="77777777" w:rsidR="00900B37" w:rsidRPr="005C41B5" w:rsidRDefault="00900B37" w:rsidP="00154DF2">
      <w:pPr>
        <w:shd w:val="clear" w:color="auto" w:fill="FFFFFF"/>
        <w:jc w:val="both"/>
        <w:rPr>
          <w:rFonts w:ascii="Arial" w:eastAsia="Calibri" w:hAnsi="Arial" w:cs="Arial"/>
          <w:lang w:eastAsia="en-US"/>
        </w:rPr>
      </w:pPr>
    </w:p>
    <w:p w14:paraId="04605FC7" w14:textId="77777777" w:rsidR="00900B37" w:rsidRPr="005C41B5" w:rsidRDefault="00900B37" w:rsidP="00154DF2">
      <w:pPr>
        <w:shd w:val="clear" w:color="auto" w:fill="FFFFFF"/>
        <w:jc w:val="both"/>
        <w:rPr>
          <w:rFonts w:ascii="Arial" w:eastAsia="Calibri" w:hAnsi="Arial" w:cs="Arial"/>
          <w:lang w:eastAsia="en-US"/>
        </w:rPr>
      </w:pPr>
      <w:r w:rsidRPr="005C41B5">
        <w:rPr>
          <w:rFonts w:ascii="Arial" w:eastAsia="Calibri" w:hAnsi="Arial" w:cs="Arial"/>
          <w:lang w:eastAsia="en-US"/>
        </w:rPr>
        <w:t xml:space="preserve">Las eventuales alusiones que se hagan a aspectos propios del caso concreto serán exclusivamente las necesarias para establecer las reglas de competencia. No obstante, le corresponde a la autoridad que sea declarada competente verificar los fundamentos de hecho y de derecho de la petición, o del asunto de que se trate, y adoptar la respectiva decisión de fondo. </w:t>
      </w:r>
    </w:p>
    <w:p w14:paraId="0046FAC3" w14:textId="77777777" w:rsidR="00FA021E" w:rsidRPr="005C41B5" w:rsidRDefault="00FA021E" w:rsidP="00154DF2">
      <w:pPr>
        <w:shd w:val="clear" w:color="auto" w:fill="FFFFFF"/>
        <w:jc w:val="both"/>
        <w:rPr>
          <w:rFonts w:ascii="Arial" w:eastAsia="Calibri" w:hAnsi="Arial" w:cs="Arial"/>
          <w:lang w:eastAsia="en-US"/>
        </w:rPr>
      </w:pPr>
    </w:p>
    <w:p w14:paraId="3E0EB76C" w14:textId="77777777" w:rsidR="00900B37" w:rsidRPr="005C41B5" w:rsidRDefault="00900B37" w:rsidP="00154DF2">
      <w:pPr>
        <w:shd w:val="clear" w:color="auto" w:fill="FFFFFF"/>
        <w:jc w:val="both"/>
        <w:rPr>
          <w:rFonts w:ascii="Arial" w:eastAsia="Calibri" w:hAnsi="Arial" w:cs="Arial"/>
          <w:lang w:eastAsia="en-US"/>
        </w:rPr>
      </w:pPr>
      <w:r w:rsidRPr="005C41B5">
        <w:rPr>
          <w:rFonts w:ascii="Arial" w:eastAsia="Calibri" w:hAnsi="Arial" w:cs="Arial"/>
          <w:lang w:eastAsia="en-US"/>
        </w:rPr>
        <w:t xml:space="preserve">Debe agregarse que la decisión de la Sala sobre la asignación de </w:t>
      </w:r>
      <w:proofErr w:type="gramStart"/>
      <w:r w:rsidRPr="005C41B5">
        <w:rPr>
          <w:rFonts w:ascii="Arial" w:eastAsia="Calibri" w:hAnsi="Arial" w:cs="Arial"/>
          <w:lang w:eastAsia="en-US"/>
        </w:rPr>
        <w:t>competencia</w:t>
      </w:r>
      <w:r w:rsidR="008D6FBC" w:rsidRPr="005C41B5">
        <w:rPr>
          <w:rFonts w:ascii="Arial" w:eastAsia="Calibri" w:hAnsi="Arial" w:cs="Arial"/>
          <w:lang w:eastAsia="en-US"/>
        </w:rPr>
        <w:t>s,</w:t>
      </w:r>
      <w:proofErr w:type="gramEnd"/>
      <w:r w:rsidRPr="005C41B5">
        <w:rPr>
          <w:rFonts w:ascii="Arial" w:eastAsia="Calibri" w:hAnsi="Arial" w:cs="Arial"/>
          <w:lang w:eastAsia="en-US"/>
        </w:rPr>
        <w:t xml:space="preserve"> se fundamenta en los supuestos fácticos puestos a consideración en la solicitud, y en los documentos que hacen parte del expediente. </w:t>
      </w:r>
    </w:p>
    <w:p w14:paraId="559F86FF" w14:textId="77777777" w:rsidR="002130F9" w:rsidRPr="005C41B5" w:rsidRDefault="002130F9" w:rsidP="00154DF2">
      <w:pPr>
        <w:shd w:val="clear" w:color="auto" w:fill="FFFFFF"/>
        <w:jc w:val="both"/>
        <w:rPr>
          <w:rFonts w:ascii="Arial" w:eastAsia="Calibri" w:hAnsi="Arial" w:cs="Arial"/>
          <w:lang w:eastAsia="en-US"/>
        </w:rPr>
      </w:pPr>
    </w:p>
    <w:p w14:paraId="640AC7EA" w14:textId="77777777" w:rsidR="00900B37" w:rsidRPr="005C41B5" w:rsidRDefault="00900B37" w:rsidP="00154DF2">
      <w:pPr>
        <w:numPr>
          <w:ilvl w:val="0"/>
          <w:numId w:val="1"/>
        </w:numPr>
        <w:ind w:left="357" w:hanging="357"/>
        <w:jc w:val="both"/>
        <w:rPr>
          <w:rFonts w:ascii="Arial" w:eastAsia="Calibri" w:hAnsi="Arial" w:cs="Arial"/>
          <w:b/>
          <w:color w:val="000000"/>
          <w:lang w:eastAsia="en-US"/>
        </w:rPr>
      </w:pPr>
      <w:r w:rsidRPr="005C41B5">
        <w:rPr>
          <w:rFonts w:ascii="Arial" w:eastAsia="Calibri" w:hAnsi="Arial" w:cs="Arial"/>
          <w:b/>
          <w:color w:val="000000"/>
          <w:lang w:eastAsia="en-US"/>
        </w:rPr>
        <w:t>Problema jurídico</w:t>
      </w:r>
    </w:p>
    <w:p w14:paraId="0CA44FB3" w14:textId="77777777" w:rsidR="00875EDD" w:rsidRPr="005C41B5" w:rsidRDefault="00875EDD" w:rsidP="00875EDD">
      <w:pPr>
        <w:ind w:left="357"/>
        <w:jc w:val="both"/>
        <w:rPr>
          <w:rFonts w:ascii="Arial" w:eastAsia="Calibri" w:hAnsi="Arial" w:cs="Arial"/>
          <w:b/>
          <w:color w:val="000000"/>
          <w:lang w:eastAsia="en-US"/>
        </w:rPr>
      </w:pPr>
    </w:p>
    <w:p w14:paraId="16924AE4" w14:textId="77777777" w:rsidR="005F59A7" w:rsidRPr="005C41B5" w:rsidRDefault="00900B37" w:rsidP="00154DF2">
      <w:pPr>
        <w:jc w:val="both"/>
        <w:rPr>
          <w:rFonts w:ascii="Arial" w:hAnsi="Arial" w:cs="Arial"/>
          <w:color w:val="000000"/>
          <w:lang w:eastAsia="es-CO"/>
        </w:rPr>
      </w:pPr>
      <w:r w:rsidRPr="005C41B5">
        <w:rPr>
          <w:rFonts w:ascii="Arial" w:hAnsi="Arial" w:cs="Arial"/>
          <w:color w:val="000000"/>
          <w:lang w:eastAsia="es-CO"/>
        </w:rPr>
        <w:t>El problema jurídico del conflicto planteado a la Sala es determinar</w:t>
      </w:r>
      <w:r w:rsidR="00A87574" w:rsidRPr="005C41B5">
        <w:rPr>
          <w:rFonts w:ascii="Arial" w:hAnsi="Arial" w:cs="Arial"/>
          <w:color w:val="000000"/>
          <w:lang w:eastAsia="es-CO"/>
        </w:rPr>
        <w:t xml:space="preserve"> si</w:t>
      </w:r>
      <w:r w:rsidRPr="005C41B5">
        <w:rPr>
          <w:rFonts w:ascii="Arial" w:hAnsi="Arial" w:cs="Arial"/>
          <w:color w:val="000000"/>
          <w:lang w:eastAsia="es-CO"/>
        </w:rPr>
        <w:t xml:space="preserve"> la competen</w:t>
      </w:r>
      <w:r w:rsidR="005F59A7" w:rsidRPr="005C41B5">
        <w:rPr>
          <w:rFonts w:ascii="Arial" w:hAnsi="Arial" w:cs="Arial"/>
          <w:color w:val="000000"/>
          <w:lang w:eastAsia="es-CO"/>
        </w:rPr>
        <w:t>cia</w:t>
      </w:r>
      <w:r w:rsidRPr="005C41B5">
        <w:rPr>
          <w:rFonts w:ascii="Arial" w:hAnsi="Arial" w:cs="Arial"/>
          <w:color w:val="000000"/>
          <w:lang w:eastAsia="es-CO"/>
        </w:rPr>
        <w:t xml:space="preserve"> para </w:t>
      </w:r>
      <w:r w:rsidR="001B577A" w:rsidRPr="005C41B5">
        <w:rPr>
          <w:rFonts w:ascii="Arial" w:hAnsi="Arial" w:cs="Arial"/>
          <w:color w:val="000000"/>
          <w:lang w:eastAsia="es-CO"/>
        </w:rPr>
        <w:t>atender</w:t>
      </w:r>
      <w:r w:rsidRPr="005C41B5">
        <w:rPr>
          <w:rFonts w:ascii="Arial" w:hAnsi="Arial" w:cs="Arial"/>
          <w:color w:val="000000"/>
          <w:lang w:eastAsia="es-CO"/>
        </w:rPr>
        <w:t xml:space="preserve"> la solicitud de</w:t>
      </w:r>
      <w:r w:rsidR="00A87574" w:rsidRPr="005C41B5">
        <w:rPr>
          <w:rFonts w:ascii="Arial" w:hAnsi="Arial" w:cs="Arial"/>
          <w:color w:val="000000"/>
          <w:lang w:eastAsia="es-CO"/>
        </w:rPr>
        <w:t xml:space="preserve">l señor Herbert Giovanni Álvarez Cruz </w:t>
      </w:r>
      <w:r w:rsidR="005F59A7" w:rsidRPr="005C41B5">
        <w:rPr>
          <w:rFonts w:ascii="Arial" w:hAnsi="Arial" w:cs="Arial"/>
          <w:color w:val="000000"/>
          <w:lang w:eastAsia="es-CO"/>
        </w:rPr>
        <w:t>radica en:</w:t>
      </w:r>
      <w:r w:rsidR="00A87574" w:rsidRPr="005C41B5">
        <w:rPr>
          <w:rFonts w:ascii="Arial" w:hAnsi="Arial" w:cs="Arial"/>
          <w:color w:val="000000"/>
          <w:lang w:eastAsia="es-CO"/>
        </w:rPr>
        <w:t xml:space="preserve"> </w:t>
      </w:r>
    </w:p>
    <w:p w14:paraId="054FBD89" w14:textId="77777777" w:rsidR="005F59A7" w:rsidRPr="005C41B5" w:rsidRDefault="005F59A7" w:rsidP="005F59A7">
      <w:pPr>
        <w:jc w:val="both"/>
        <w:rPr>
          <w:rFonts w:ascii="Arial" w:hAnsi="Arial" w:cs="Arial"/>
          <w:color w:val="000000"/>
          <w:lang w:eastAsia="es-CO"/>
        </w:rPr>
      </w:pPr>
    </w:p>
    <w:p w14:paraId="5F26E6CB" w14:textId="77777777" w:rsidR="005F59A7" w:rsidRPr="005C41B5" w:rsidRDefault="005F59A7" w:rsidP="005F59A7">
      <w:pPr>
        <w:jc w:val="both"/>
        <w:rPr>
          <w:rFonts w:ascii="Arial" w:hAnsi="Arial" w:cs="Arial"/>
          <w:color w:val="000000"/>
          <w:lang w:eastAsia="es-CO"/>
        </w:rPr>
      </w:pPr>
      <w:r w:rsidRPr="005C41B5">
        <w:rPr>
          <w:rFonts w:ascii="Arial" w:hAnsi="Arial" w:cs="Arial"/>
          <w:color w:val="000000"/>
          <w:lang w:eastAsia="es-CO"/>
        </w:rPr>
        <w:t xml:space="preserve">(i) </w:t>
      </w:r>
      <w:r w:rsidR="00A87574" w:rsidRPr="005C41B5">
        <w:rPr>
          <w:rFonts w:ascii="Arial" w:hAnsi="Arial" w:cs="Arial"/>
          <w:color w:val="000000"/>
          <w:lang w:eastAsia="es-CO"/>
        </w:rPr>
        <w:t xml:space="preserve"> </w:t>
      </w:r>
      <w:r w:rsidRPr="005C41B5">
        <w:rPr>
          <w:rFonts w:ascii="Arial" w:hAnsi="Arial" w:cs="Arial"/>
          <w:color w:val="000000"/>
          <w:lang w:eastAsia="es-CO"/>
        </w:rPr>
        <w:t xml:space="preserve">La </w:t>
      </w:r>
      <w:r w:rsidR="00A87574" w:rsidRPr="005C41B5">
        <w:rPr>
          <w:rFonts w:ascii="Arial" w:hAnsi="Arial" w:cs="Arial"/>
          <w:color w:val="000000"/>
          <w:lang w:eastAsia="es-CO"/>
        </w:rPr>
        <w:t xml:space="preserve">Alcaldía Distrital de Cartagena de Indias, </w:t>
      </w:r>
      <w:r w:rsidRPr="005C41B5">
        <w:rPr>
          <w:rFonts w:ascii="Arial" w:hAnsi="Arial" w:cs="Arial"/>
          <w:color w:val="000000"/>
          <w:lang w:eastAsia="es-CO"/>
        </w:rPr>
        <w:t xml:space="preserve">en </w:t>
      </w:r>
      <w:r w:rsidR="0008521D" w:rsidRPr="005C41B5">
        <w:rPr>
          <w:rFonts w:ascii="Arial" w:hAnsi="Arial" w:cs="Arial"/>
          <w:color w:val="000000"/>
          <w:lang w:eastAsia="es-CO"/>
        </w:rPr>
        <w:t>virtud</w:t>
      </w:r>
      <w:r w:rsidRPr="005C41B5">
        <w:rPr>
          <w:rFonts w:ascii="Arial" w:hAnsi="Arial" w:cs="Arial"/>
          <w:color w:val="000000"/>
          <w:lang w:eastAsia="es-CO"/>
        </w:rPr>
        <w:t xml:space="preserve"> de las funciones de inspección, vigilancia y control atribuidas por el artículo 313 numeral 7 de la Constitución Política, en armonía con el artículo 187 de la </w:t>
      </w:r>
      <w:r w:rsidRPr="005C41B5">
        <w:rPr>
          <w:rFonts w:ascii="Arial" w:hAnsi="Arial" w:cs="Arial"/>
          <w:bCs/>
          <w:lang w:val="es-ES_tradnl"/>
        </w:rPr>
        <w:t xml:space="preserve">Ley </w:t>
      </w:r>
      <w:r w:rsidRPr="005C41B5">
        <w:rPr>
          <w:rFonts w:ascii="Arial" w:hAnsi="Arial" w:cs="Arial"/>
          <w:color w:val="000000"/>
          <w:shd w:val="clear" w:color="auto" w:fill="FFFFFF"/>
        </w:rPr>
        <w:t>136 de 1994, y los artículos 109 y 125 (parágrafos 1 y 2) de la Ley 388 de 1997, en concordancia con</w:t>
      </w:r>
      <w:r w:rsidRPr="005C41B5">
        <w:rPr>
          <w:rFonts w:ascii="Arial" w:hAnsi="Arial" w:cs="Arial"/>
          <w:bCs/>
          <w:lang w:val="es-ES_tradnl"/>
        </w:rPr>
        <w:t xml:space="preserve"> la prevista en el artículo 12 de la Ley</w:t>
      </w:r>
      <w:r w:rsidR="00B5161B" w:rsidRPr="005C41B5">
        <w:rPr>
          <w:rFonts w:ascii="Arial" w:hAnsi="Arial" w:cs="Arial"/>
          <w:bCs/>
          <w:lang w:val="es-ES_tradnl"/>
        </w:rPr>
        <w:t xml:space="preserve"> 66 de 1968;</w:t>
      </w:r>
    </w:p>
    <w:p w14:paraId="7270D229" w14:textId="77777777" w:rsidR="005F59A7" w:rsidRPr="005C41B5" w:rsidRDefault="005F59A7" w:rsidP="005F59A7">
      <w:pPr>
        <w:jc w:val="both"/>
        <w:rPr>
          <w:rFonts w:ascii="Arial" w:hAnsi="Arial" w:cs="Arial"/>
          <w:color w:val="000000"/>
          <w:lang w:eastAsia="es-CO"/>
        </w:rPr>
      </w:pPr>
    </w:p>
    <w:p w14:paraId="6D3B559E" w14:textId="77777777" w:rsidR="005F59A7" w:rsidRPr="005C41B5" w:rsidRDefault="005F59A7" w:rsidP="00154DF2">
      <w:pPr>
        <w:jc w:val="both"/>
        <w:rPr>
          <w:rFonts w:ascii="Arial" w:hAnsi="Arial" w:cs="Arial"/>
          <w:color w:val="000000"/>
          <w:lang w:eastAsia="es-CO"/>
        </w:rPr>
      </w:pPr>
      <w:r w:rsidRPr="005C41B5">
        <w:rPr>
          <w:rFonts w:ascii="Arial" w:hAnsi="Arial" w:cs="Arial"/>
          <w:color w:val="000000"/>
          <w:lang w:eastAsia="es-CO"/>
        </w:rPr>
        <w:t>(ii) La</w:t>
      </w:r>
      <w:r w:rsidR="00A87574" w:rsidRPr="005C41B5">
        <w:rPr>
          <w:rFonts w:ascii="Arial" w:hAnsi="Arial" w:cs="Arial"/>
          <w:color w:val="000000"/>
          <w:lang w:eastAsia="es-CO"/>
        </w:rPr>
        <w:t xml:space="preserve"> Superintendencia de S</w:t>
      </w:r>
      <w:r w:rsidRPr="005C41B5">
        <w:rPr>
          <w:rFonts w:ascii="Arial" w:hAnsi="Arial" w:cs="Arial"/>
          <w:color w:val="000000"/>
          <w:lang w:eastAsia="es-CO"/>
        </w:rPr>
        <w:t xml:space="preserve">ociedades, </w:t>
      </w:r>
      <w:r w:rsidR="0008521D" w:rsidRPr="005C41B5">
        <w:rPr>
          <w:rFonts w:ascii="Arial" w:hAnsi="Arial" w:cs="Arial"/>
          <w:color w:val="000000"/>
          <w:lang w:eastAsia="es-CO"/>
        </w:rPr>
        <w:t>en razón</w:t>
      </w:r>
      <w:r w:rsidR="00F35BCE" w:rsidRPr="005C41B5">
        <w:rPr>
          <w:rFonts w:ascii="Arial" w:hAnsi="Arial" w:cs="Arial"/>
          <w:color w:val="000000"/>
          <w:lang w:eastAsia="es-CO"/>
        </w:rPr>
        <w:t xml:space="preserve"> de</w:t>
      </w:r>
      <w:r w:rsidR="0008521D" w:rsidRPr="005C41B5">
        <w:rPr>
          <w:rFonts w:ascii="Arial" w:hAnsi="Arial" w:cs="Arial"/>
          <w:color w:val="000000"/>
          <w:lang w:eastAsia="es-CO"/>
        </w:rPr>
        <w:t xml:space="preserve"> sus funciones de inspección</w:t>
      </w:r>
      <w:r w:rsidR="00B5161B" w:rsidRPr="005C41B5">
        <w:rPr>
          <w:rFonts w:ascii="Arial" w:hAnsi="Arial" w:cs="Arial"/>
          <w:color w:val="000000"/>
          <w:lang w:eastAsia="es-CO"/>
        </w:rPr>
        <w:t xml:space="preserve"> y vigilancia de que trata el</w:t>
      </w:r>
      <w:r w:rsidR="007B260A" w:rsidRPr="005C41B5">
        <w:rPr>
          <w:rFonts w:ascii="Arial" w:hAnsi="Arial" w:cs="Arial"/>
          <w:color w:val="000000"/>
          <w:lang w:eastAsia="es-CO"/>
        </w:rPr>
        <w:t xml:space="preserve"> artículo 14 del Decreto 1023 de 2012</w:t>
      </w:r>
      <w:r w:rsidR="00B5161B" w:rsidRPr="005C41B5">
        <w:rPr>
          <w:rFonts w:ascii="Arial" w:hAnsi="Arial" w:cs="Arial"/>
          <w:color w:val="000000"/>
          <w:lang w:eastAsia="es-CO"/>
        </w:rPr>
        <w:t xml:space="preserve"> </w:t>
      </w:r>
      <w:proofErr w:type="gramStart"/>
      <w:r w:rsidR="00B5161B" w:rsidRPr="005C41B5">
        <w:rPr>
          <w:rFonts w:ascii="Arial" w:hAnsi="Arial" w:cs="Arial"/>
          <w:color w:val="000000"/>
          <w:lang w:eastAsia="es-CO"/>
        </w:rPr>
        <w:t xml:space="preserve">o </w:t>
      </w:r>
      <w:r w:rsidR="0008521D" w:rsidRPr="005C41B5">
        <w:rPr>
          <w:rFonts w:ascii="Arial" w:hAnsi="Arial" w:cs="Arial"/>
          <w:color w:val="000000"/>
          <w:lang w:eastAsia="es-CO"/>
        </w:rPr>
        <w:t xml:space="preserve"> en</w:t>
      </w:r>
      <w:proofErr w:type="gramEnd"/>
      <w:r w:rsidR="0008521D" w:rsidRPr="005C41B5">
        <w:rPr>
          <w:rFonts w:ascii="Arial" w:hAnsi="Arial" w:cs="Arial"/>
          <w:color w:val="000000"/>
          <w:lang w:eastAsia="es-CO"/>
        </w:rPr>
        <w:t xml:space="preserve"> ejercicio de</w:t>
      </w:r>
      <w:r w:rsidR="00F35BCE" w:rsidRPr="005C41B5">
        <w:rPr>
          <w:rFonts w:ascii="Arial" w:hAnsi="Arial" w:cs="Arial"/>
          <w:color w:val="000000"/>
          <w:lang w:eastAsia="es-CO"/>
        </w:rPr>
        <w:t xml:space="preserve"> </w:t>
      </w:r>
      <w:r w:rsidR="00B5161B" w:rsidRPr="005C41B5">
        <w:rPr>
          <w:rFonts w:ascii="Arial" w:hAnsi="Arial" w:cs="Arial"/>
          <w:color w:val="000000"/>
          <w:lang w:eastAsia="es-CO"/>
        </w:rPr>
        <w:t xml:space="preserve">las </w:t>
      </w:r>
      <w:r w:rsidR="00F35BCE" w:rsidRPr="005C41B5">
        <w:rPr>
          <w:rFonts w:ascii="Arial" w:hAnsi="Arial" w:cs="Arial"/>
          <w:color w:val="000000"/>
          <w:lang w:eastAsia="es-CO"/>
        </w:rPr>
        <w:t>facultades jurisdiccionales de liquidación judicial contenidas en los artículos 6, 47 y 49 de la Ley 1116 de 2006</w:t>
      </w:r>
      <w:r w:rsidR="00A42AC1" w:rsidRPr="005C41B5">
        <w:rPr>
          <w:rFonts w:ascii="Arial" w:hAnsi="Arial" w:cs="Arial"/>
          <w:color w:val="000000"/>
          <w:lang w:eastAsia="es-CO"/>
        </w:rPr>
        <w:t>,</w:t>
      </w:r>
      <w:r w:rsidR="0021111D" w:rsidRPr="005C41B5">
        <w:rPr>
          <w:rFonts w:ascii="Arial" w:hAnsi="Arial" w:cs="Arial"/>
          <w:color w:val="000000"/>
          <w:lang w:eastAsia="es-CO"/>
        </w:rPr>
        <w:t xml:space="preserve"> e</w:t>
      </w:r>
      <w:r w:rsidR="00BB33C8" w:rsidRPr="005C41B5">
        <w:rPr>
          <w:rFonts w:ascii="Arial" w:hAnsi="Arial" w:cs="Arial"/>
          <w:color w:val="000000"/>
          <w:lang w:eastAsia="es-CO"/>
        </w:rPr>
        <w:t xml:space="preserve">n armonía con el artículo </w:t>
      </w:r>
      <w:r w:rsidR="00901413" w:rsidRPr="005C41B5">
        <w:rPr>
          <w:rFonts w:ascii="Arial" w:hAnsi="Arial" w:cs="Arial"/>
          <w:color w:val="000000"/>
          <w:lang w:eastAsia="es-CO"/>
        </w:rPr>
        <w:t>125</w:t>
      </w:r>
      <w:r w:rsidR="00A42AC1" w:rsidRPr="005C41B5">
        <w:rPr>
          <w:rFonts w:ascii="Arial" w:hAnsi="Arial" w:cs="Arial"/>
          <w:color w:val="000000"/>
          <w:lang w:eastAsia="es-CO"/>
        </w:rPr>
        <w:t>,</w:t>
      </w:r>
      <w:r w:rsidR="00BB33C8" w:rsidRPr="005C41B5">
        <w:rPr>
          <w:rFonts w:ascii="Arial" w:hAnsi="Arial" w:cs="Arial"/>
          <w:color w:val="000000"/>
          <w:lang w:eastAsia="es-CO"/>
        </w:rPr>
        <w:t xml:space="preserve"> inciso primero</w:t>
      </w:r>
      <w:r w:rsidR="00901413" w:rsidRPr="005C41B5">
        <w:rPr>
          <w:rFonts w:ascii="Arial" w:hAnsi="Arial" w:cs="Arial"/>
          <w:color w:val="000000"/>
          <w:lang w:eastAsia="es-CO"/>
        </w:rPr>
        <w:t xml:space="preserve"> de la</w:t>
      </w:r>
      <w:r w:rsidR="0021111D" w:rsidRPr="005C41B5">
        <w:rPr>
          <w:rFonts w:ascii="Arial" w:hAnsi="Arial" w:cs="Arial"/>
          <w:color w:val="000000"/>
          <w:lang w:eastAsia="es-CO"/>
        </w:rPr>
        <w:t xml:space="preserve"> Ley 388 de 1997</w:t>
      </w:r>
      <w:r w:rsidR="00235373" w:rsidRPr="005C41B5">
        <w:rPr>
          <w:rFonts w:ascii="Arial" w:hAnsi="Arial" w:cs="Arial"/>
          <w:color w:val="000000"/>
          <w:lang w:eastAsia="es-CO"/>
        </w:rPr>
        <w:t>;</w:t>
      </w:r>
      <w:r w:rsidRPr="005C41B5">
        <w:rPr>
          <w:rFonts w:ascii="Arial" w:hAnsi="Arial" w:cs="Arial"/>
          <w:color w:val="000000"/>
          <w:lang w:eastAsia="es-CO"/>
        </w:rPr>
        <w:t xml:space="preserve"> o,</w:t>
      </w:r>
    </w:p>
    <w:p w14:paraId="18508FCD" w14:textId="77777777" w:rsidR="00100C92" w:rsidRPr="005C41B5" w:rsidRDefault="00100C92" w:rsidP="00154DF2">
      <w:pPr>
        <w:jc w:val="both"/>
        <w:rPr>
          <w:rFonts w:ascii="Arial" w:hAnsi="Arial" w:cs="Arial"/>
          <w:color w:val="000000"/>
          <w:lang w:eastAsia="es-CO"/>
        </w:rPr>
      </w:pPr>
    </w:p>
    <w:p w14:paraId="65A9799F" w14:textId="77777777" w:rsidR="00900B37" w:rsidRPr="005C41B5" w:rsidRDefault="005F59A7" w:rsidP="00154DF2">
      <w:pPr>
        <w:jc w:val="both"/>
        <w:rPr>
          <w:rFonts w:ascii="Arial" w:hAnsi="Arial" w:cs="Arial"/>
          <w:color w:val="000000"/>
          <w:lang w:eastAsia="es-CO"/>
        </w:rPr>
      </w:pPr>
      <w:r w:rsidRPr="005C41B5">
        <w:rPr>
          <w:rFonts w:ascii="Arial" w:hAnsi="Arial" w:cs="Arial"/>
          <w:color w:val="000000"/>
          <w:lang w:eastAsia="es-CO"/>
        </w:rPr>
        <w:t>(iii) L</w:t>
      </w:r>
      <w:r w:rsidR="00A87574" w:rsidRPr="005C41B5">
        <w:rPr>
          <w:rFonts w:ascii="Arial" w:hAnsi="Arial" w:cs="Arial"/>
          <w:color w:val="000000"/>
          <w:lang w:eastAsia="es-CO"/>
        </w:rPr>
        <w:t>a</w:t>
      </w:r>
      <w:r w:rsidR="00C838CA" w:rsidRPr="005C41B5">
        <w:rPr>
          <w:rFonts w:ascii="Arial" w:hAnsi="Arial" w:cs="Arial"/>
          <w:color w:val="000000"/>
          <w:lang w:eastAsia="es-CO"/>
        </w:rPr>
        <w:t xml:space="preserve"> </w:t>
      </w:r>
      <w:r w:rsidR="00A87574" w:rsidRPr="005C41B5">
        <w:rPr>
          <w:rFonts w:ascii="Arial" w:hAnsi="Arial" w:cs="Arial"/>
          <w:color w:val="000000"/>
          <w:lang w:eastAsia="es-CO"/>
        </w:rPr>
        <w:t>Superintendencia de Industria y Comercio</w:t>
      </w:r>
      <w:r w:rsidR="00315D09" w:rsidRPr="005C41B5">
        <w:rPr>
          <w:rFonts w:ascii="Arial" w:hAnsi="Arial" w:cs="Arial"/>
          <w:color w:val="000000"/>
          <w:lang w:eastAsia="es-CO"/>
        </w:rPr>
        <w:t>,</w:t>
      </w:r>
      <w:r w:rsidR="00A87574" w:rsidRPr="005C41B5">
        <w:rPr>
          <w:rFonts w:ascii="Arial" w:hAnsi="Arial" w:cs="Arial"/>
          <w:color w:val="000000"/>
          <w:lang w:eastAsia="es-CO"/>
        </w:rPr>
        <w:t xml:space="preserve"> </w:t>
      </w:r>
      <w:proofErr w:type="gramStart"/>
      <w:r w:rsidR="00A87574" w:rsidRPr="005C41B5">
        <w:rPr>
          <w:rFonts w:ascii="Arial" w:hAnsi="Arial" w:cs="Arial"/>
          <w:color w:val="000000"/>
          <w:lang w:eastAsia="es-CO"/>
        </w:rPr>
        <w:t xml:space="preserve">según </w:t>
      </w:r>
      <w:r w:rsidR="0008521D" w:rsidRPr="005C41B5">
        <w:rPr>
          <w:rFonts w:ascii="Arial" w:hAnsi="Arial" w:cs="Arial"/>
          <w:color w:val="000000"/>
          <w:lang w:eastAsia="es-CO"/>
        </w:rPr>
        <w:t xml:space="preserve"> sus</w:t>
      </w:r>
      <w:proofErr w:type="gramEnd"/>
      <w:r w:rsidR="0008521D" w:rsidRPr="005C41B5">
        <w:rPr>
          <w:rFonts w:ascii="Arial" w:hAnsi="Arial" w:cs="Arial"/>
          <w:color w:val="000000"/>
          <w:lang w:eastAsia="es-CO"/>
        </w:rPr>
        <w:t xml:space="preserve"> funciones de inspección y vigilancia de que trata</w:t>
      </w:r>
      <w:r w:rsidR="00B5161B" w:rsidRPr="005C41B5">
        <w:rPr>
          <w:rFonts w:ascii="Arial" w:hAnsi="Arial" w:cs="Arial"/>
          <w:color w:val="000000"/>
          <w:lang w:eastAsia="es-CO"/>
        </w:rPr>
        <w:t>n los numerales</w:t>
      </w:r>
      <w:r w:rsidR="008B325D" w:rsidRPr="005C41B5">
        <w:rPr>
          <w:rFonts w:ascii="Arial" w:hAnsi="Arial" w:cs="Arial"/>
          <w:color w:val="000000"/>
          <w:lang w:eastAsia="es-CO"/>
        </w:rPr>
        <w:t xml:space="preserve"> 17, 22 y 23</w:t>
      </w:r>
      <w:r w:rsidR="00B5161B" w:rsidRPr="005C41B5">
        <w:rPr>
          <w:rFonts w:ascii="Arial" w:hAnsi="Arial" w:cs="Arial"/>
          <w:color w:val="000000"/>
          <w:lang w:eastAsia="es-CO"/>
        </w:rPr>
        <w:t xml:space="preserve"> </w:t>
      </w:r>
      <w:r w:rsidR="0008521D" w:rsidRPr="005C41B5">
        <w:rPr>
          <w:rFonts w:ascii="Arial" w:hAnsi="Arial" w:cs="Arial"/>
          <w:color w:val="000000"/>
          <w:lang w:eastAsia="es-CO"/>
        </w:rPr>
        <w:t xml:space="preserve"> </w:t>
      </w:r>
      <w:r w:rsidR="00B5161B" w:rsidRPr="005C41B5">
        <w:rPr>
          <w:rFonts w:ascii="Arial" w:hAnsi="Arial" w:cs="Arial"/>
          <w:color w:val="000000"/>
          <w:lang w:eastAsia="es-CO"/>
        </w:rPr>
        <w:t>del artículo 1 del Decreto 4886 de 2011</w:t>
      </w:r>
      <w:r w:rsidR="0008521D" w:rsidRPr="005C41B5">
        <w:rPr>
          <w:rFonts w:ascii="Arial" w:hAnsi="Arial" w:cs="Arial"/>
          <w:color w:val="000000"/>
          <w:lang w:eastAsia="es-CO"/>
        </w:rPr>
        <w:t xml:space="preserve"> o</w:t>
      </w:r>
      <w:r w:rsidR="00012DFF" w:rsidRPr="005C41B5">
        <w:rPr>
          <w:rFonts w:ascii="Arial" w:hAnsi="Arial" w:cs="Arial"/>
          <w:color w:val="000000"/>
          <w:lang w:eastAsia="es-CO"/>
        </w:rPr>
        <w:t>,</w:t>
      </w:r>
      <w:r w:rsidR="0008521D" w:rsidRPr="005C41B5">
        <w:rPr>
          <w:rFonts w:ascii="Arial" w:hAnsi="Arial" w:cs="Arial"/>
          <w:color w:val="000000"/>
          <w:lang w:eastAsia="es-CO"/>
        </w:rPr>
        <w:t xml:space="preserve"> en virtud de </w:t>
      </w:r>
      <w:r w:rsidR="00A87574" w:rsidRPr="005C41B5">
        <w:rPr>
          <w:rFonts w:ascii="Arial" w:hAnsi="Arial" w:cs="Arial"/>
          <w:color w:val="000000"/>
          <w:lang w:eastAsia="es-CO"/>
        </w:rPr>
        <w:t xml:space="preserve">lo dispuesto </w:t>
      </w:r>
      <w:r w:rsidR="00BA6CAB" w:rsidRPr="005C41B5">
        <w:rPr>
          <w:rFonts w:ascii="Arial" w:hAnsi="Arial" w:cs="Arial"/>
          <w:color w:val="000000"/>
          <w:lang w:eastAsia="es-CO"/>
        </w:rPr>
        <w:t xml:space="preserve">por </w:t>
      </w:r>
      <w:r w:rsidR="0050289C" w:rsidRPr="005C41B5">
        <w:rPr>
          <w:rFonts w:ascii="Arial" w:hAnsi="Arial" w:cs="Arial"/>
          <w:color w:val="000000"/>
          <w:lang w:eastAsia="es-CO"/>
        </w:rPr>
        <w:t xml:space="preserve">el artículo 116 de la Constitución Política, </w:t>
      </w:r>
      <w:r w:rsidR="003D0AF6" w:rsidRPr="005C41B5">
        <w:rPr>
          <w:rFonts w:ascii="Arial" w:hAnsi="Arial" w:cs="Arial"/>
          <w:color w:val="000000"/>
          <w:lang w:eastAsia="es-CO"/>
        </w:rPr>
        <w:t>el</w:t>
      </w:r>
      <w:r w:rsidR="008B325D" w:rsidRPr="005C41B5">
        <w:rPr>
          <w:rFonts w:ascii="Arial" w:hAnsi="Arial" w:cs="Arial"/>
          <w:color w:val="000000"/>
          <w:lang w:eastAsia="es-CO"/>
        </w:rPr>
        <w:t xml:space="preserve"> numeral 59 del artículo 1 del</w:t>
      </w:r>
      <w:r w:rsidR="003D0AF6" w:rsidRPr="005C41B5">
        <w:rPr>
          <w:rFonts w:ascii="Arial" w:hAnsi="Arial" w:cs="Arial"/>
          <w:color w:val="000000"/>
          <w:lang w:eastAsia="es-CO"/>
        </w:rPr>
        <w:t xml:space="preserve"> Decreto 4886 de 2011, y el </w:t>
      </w:r>
      <w:r w:rsidR="0050289C" w:rsidRPr="005C41B5">
        <w:rPr>
          <w:rFonts w:ascii="Arial" w:hAnsi="Arial" w:cs="Arial"/>
          <w:color w:val="000000"/>
          <w:lang w:eastAsia="es-CO"/>
        </w:rPr>
        <w:t>artículo 56 de la Ley 14</w:t>
      </w:r>
      <w:r w:rsidR="003D0AF6" w:rsidRPr="005C41B5">
        <w:rPr>
          <w:rFonts w:ascii="Arial" w:hAnsi="Arial" w:cs="Arial"/>
          <w:color w:val="000000"/>
          <w:lang w:eastAsia="es-CO"/>
        </w:rPr>
        <w:t>80 de 2011</w:t>
      </w:r>
      <w:r w:rsidR="00A87574" w:rsidRPr="005C41B5">
        <w:rPr>
          <w:rFonts w:ascii="Arial" w:hAnsi="Arial" w:cs="Arial"/>
          <w:color w:val="000000"/>
          <w:lang w:eastAsia="es-CO"/>
        </w:rPr>
        <w:t>.</w:t>
      </w:r>
    </w:p>
    <w:p w14:paraId="31ABB3E9" w14:textId="77777777" w:rsidR="005F59A7" w:rsidRPr="005C41B5" w:rsidRDefault="005F59A7" w:rsidP="00154DF2">
      <w:pPr>
        <w:jc w:val="both"/>
        <w:rPr>
          <w:rFonts w:ascii="Arial" w:eastAsia="Calibri" w:hAnsi="Arial" w:cs="Arial"/>
          <w:lang w:eastAsia="en-US"/>
        </w:rPr>
      </w:pPr>
    </w:p>
    <w:p w14:paraId="2321C1BF" w14:textId="77777777" w:rsidR="00AD236A" w:rsidRPr="005C41B5" w:rsidRDefault="00900B37" w:rsidP="00154DF2">
      <w:pPr>
        <w:jc w:val="both"/>
        <w:rPr>
          <w:rFonts w:ascii="Arial" w:eastAsia="Calibri" w:hAnsi="Arial" w:cs="Arial"/>
          <w:lang w:eastAsia="en-US"/>
        </w:rPr>
      </w:pPr>
      <w:r w:rsidRPr="005C41B5">
        <w:rPr>
          <w:rFonts w:ascii="Arial" w:eastAsia="Calibri" w:hAnsi="Arial" w:cs="Arial"/>
          <w:lang w:eastAsia="en-US"/>
        </w:rPr>
        <w:t xml:space="preserve">Para ello, la Sala considera necesario analizar los siguientes temas: </w:t>
      </w:r>
    </w:p>
    <w:p w14:paraId="61127688" w14:textId="77777777" w:rsidR="00AD236A" w:rsidRPr="005C41B5" w:rsidRDefault="00AD236A" w:rsidP="00154DF2">
      <w:pPr>
        <w:jc w:val="both"/>
        <w:rPr>
          <w:rFonts w:ascii="Arial" w:eastAsia="Calibri" w:hAnsi="Arial" w:cs="Arial"/>
          <w:lang w:eastAsia="en-US"/>
        </w:rPr>
      </w:pPr>
    </w:p>
    <w:p w14:paraId="1C5A1773" w14:textId="77777777" w:rsidR="00900B37" w:rsidRPr="005C41B5" w:rsidRDefault="00AD3F1A" w:rsidP="00154DF2">
      <w:pPr>
        <w:jc w:val="both"/>
        <w:rPr>
          <w:rFonts w:ascii="Arial" w:eastAsia="Calibri" w:hAnsi="Arial" w:cs="Arial"/>
          <w:bCs/>
          <w:lang w:eastAsia="en-US"/>
        </w:rPr>
      </w:pPr>
      <w:r w:rsidRPr="005C41B5">
        <w:rPr>
          <w:rFonts w:ascii="Arial" w:eastAsia="Calibri" w:hAnsi="Arial" w:cs="Arial"/>
          <w:lang w:eastAsia="en-US"/>
        </w:rPr>
        <w:t>i) Naturaleza j</w:t>
      </w:r>
      <w:r w:rsidR="00100565" w:rsidRPr="005C41B5">
        <w:rPr>
          <w:rFonts w:ascii="Arial" w:eastAsia="Calibri" w:hAnsi="Arial" w:cs="Arial"/>
          <w:lang w:eastAsia="en-US"/>
        </w:rPr>
        <w:t>urídica y alcance de la medida</w:t>
      </w:r>
      <w:r w:rsidRPr="005C41B5">
        <w:rPr>
          <w:rFonts w:ascii="Arial" w:eastAsia="Calibri" w:hAnsi="Arial" w:cs="Arial"/>
          <w:lang w:eastAsia="en-US"/>
        </w:rPr>
        <w:t xml:space="preserve"> de toma de posesión y liquidación de las personas jurídicas que se ocupan de las actividades de la Ley 66 de 1968, a cargo de los municipios. </w:t>
      </w:r>
      <w:r w:rsidRPr="005C41B5">
        <w:rPr>
          <w:rFonts w:ascii="Arial" w:hAnsi="Arial" w:cs="Arial"/>
          <w:color w:val="000000"/>
        </w:rPr>
        <w:t xml:space="preserve">ii) Régimen especial de intervención administrativa que rige a las personas jurídicas que desarrollen </w:t>
      </w:r>
      <w:r w:rsidRPr="005C41B5">
        <w:rPr>
          <w:rFonts w:ascii="Arial" w:hAnsi="Arial" w:cs="Arial"/>
        </w:rPr>
        <w:t>actividades de construcción y enajenación de inmuebles</w:t>
      </w:r>
      <w:r w:rsidR="009B5A34" w:rsidRPr="005C41B5">
        <w:rPr>
          <w:rFonts w:ascii="Arial" w:hAnsi="Arial" w:cs="Arial"/>
        </w:rPr>
        <w:t xml:space="preserve"> destinados a vivienda</w:t>
      </w:r>
      <w:r w:rsidRPr="005C41B5">
        <w:rPr>
          <w:rFonts w:ascii="Arial" w:hAnsi="Arial" w:cs="Arial"/>
        </w:rPr>
        <w:t xml:space="preserve">. Evolución. </w:t>
      </w:r>
      <w:r w:rsidRPr="005C41B5">
        <w:rPr>
          <w:rFonts w:ascii="Arial" w:eastAsia="Calibri" w:hAnsi="Arial" w:cs="Arial"/>
          <w:lang w:eastAsia="en-US"/>
        </w:rPr>
        <w:t>iii)</w:t>
      </w:r>
      <w:r w:rsidRPr="005C41B5">
        <w:rPr>
          <w:rFonts w:ascii="Arial" w:eastAsia="Calibri" w:hAnsi="Arial" w:cs="Arial"/>
          <w:bCs/>
          <w:lang w:eastAsia="en-US"/>
        </w:rPr>
        <w:t xml:space="preserve"> Funciones de inspección, vigilancia y control sobre la actividad de construcción y enajenación de inmuebles destinados a vivie</w:t>
      </w:r>
      <w:r w:rsidR="00B33A89" w:rsidRPr="005C41B5">
        <w:rPr>
          <w:rFonts w:ascii="Arial" w:eastAsia="Calibri" w:hAnsi="Arial" w:cs="Arial"/>
          <w:bCs/>
          <w:lang w:eastAsia="en-US"/>
        </w:rPr>
        <w:t>nda.</w:t>
      </w:r>
      <w:r w:rsidR="000F03BF" w:rsidRPr="005C41B5">
        <w:rPr>
          <w:rFonts w:ascii="Arial" w:eastAsia="Calibri" w:hAnsi="Arial" w:cs="Arial"/>
          <w:bCs/>
          <w:lang w:eastAsia="en-US"/>
        </w:rPr>
        <w:t xml:space="preserve"> iv) </w:t>
      </w:r>
      <w:r w:rsidR="007643C8" w:rsidRPr="005C41B5">
        <w:rPr>
          <w:rFonts w:ascii="Arial" w:eastAsia="Calibri" w:hAnsi="Arial" w:cs="Arial"/>
          <w:lang w:eastAsia="en-US"/>
        </w:rPr>
        <w:t xml:space="preserve"> </w:t>
      </w:r>
      <w:r w:rsidR="003E3CF2" w:rsidRPr="005C41B5">
        <w:rPr>
          <w:rFonts w:ascii="Arial" w:eastAsia="Calibri" w:hAnsi="Arial" w:cs="Arial"/>
          <w:lang w:eastAsia="en-US"/>
        </w:rPr>
        <w:t>Naturaleza jurídica</w:t>
      </w:r>
      <w:r w:rsidR="00932604" w:rsidRPr="005C41B5">
        <w:rPr>
          <w:rFonts w:ascii="Arial" w:eastAsia="Calibri" w:hAnsi="Arial" w:cs="Arial"/>
          <w:lang w:eastAsia="en-US"/>
        </w:rPr>
        <w:t xml:space="preserve"> y alcance</w:t>
      </w:r>
      <w:r w:rsidR="003E3CF2" w:rsidRPr="005C41B5">
        <w:rPr>
          <w:rFonts w:ascii="Arial" w:eastAsia="Calibri" w:hAnsi="Arial" w:cs="Arial"/>
          <w:lang w:eastAsia="en-US"/>
        </w:rPr>
        <w:t xml:space="preserve"> de las funciones de l</w:t>
      </w:r>
      <w:r w:rsidR="00F84841" w:rsidRPr="005C41B5">
        <w:rPr>
          <w:rFonts w:ascii="Arial" w:eastAsia="Calibri" w:hAnsi="Arial" w:cs="Arial"/>
          <w:lang w:eastAsia="en-US"/>
        </w:rPr>
        <w:t xml:space="preserve">a Superintendencia de </w:t>
      </w:r>
      <w:proofErr w:type="gramStart"/>
      <w:r w:rsidR="00F84841" w:rsidRPr="005C41B5">
        <w:rPr>
          <w:rFonts w:ascii="Arial" w:eastAsia="Calibri" w:hAnsi="Arial" w:cs="Arial"/>
          <w:lang w:eastAsia="en-US"/>
        </w:rPr>
        <w:t>Industria  y</w:t>
      </w:r>
      <w:proofErr w:type="gramEnd"/>
      <w:r w:rsidR="00F84841" w:rsidRPr="005C41B5">
        <w:rPr>
          <w:rFonts w:ascii="Arial" w:eastAsia="Calibri" w:hAnsi="Arial" w:cs="Arial"/>
          <w:lang w:eastAsia="en-US"/>
        </w:rPr>
        <w:t xml:space="preserve"> Comercio</w:t>
      </w:r>
      <w:r w:rsidR="00C332ED" w:rsidRPr="005C41B5">
        <w:rPr>
          <w:rFonts w:ascii="Arial" w:eastAsia="Calibri" w:hAnsi="Arial" w:cs="Arial"/>
          <w:lang w:eastAsia="en-US"/>
        </w:rPr>
        <w:t>.</w:t>
      </w:r>
      <w:r w:rsidR="00F84841" w:rsidRPr="005C41B5">
        <w:rPr>
          <w:rFonts w:ascii="Arial" w:eastAsia="Calibri" w:hAnsi="Arial" w:cs="Arial"/>
          <w:lang w:eastAsia="en-US"/>
        </w:rPr>
        <w:t xml:space="preserve"> (</w:t>
      </w:r>
      <w:r w:rsidR="000F03BF" w:rsidRPr="005C41B5">
        <w:rPr>
          <w:rFonts w:ascii="Arial" w:eastAsia="Calibri" w:hAnsi="Arial" w:cs="Arial"/>
          <w:lang w:eastAsia="en-US"/>
        </w:rPr>
        <w:t>v</w:t>
      </w:r>
      <w:r w:rsidR="00F84841" w:rsidRPr="005C41B5">
        <w:rPr>
          <w:rFonts w:ascii="Arial" w:eastAsia="Calibri" w:hAnsi="Arial" w:cs="Arial"/>
          <w:lang w:eastAsia="en-US"/>
        </w:rPr>
        <w:t xml:space="preserve">) Naturaleza jurídica y alcance de las funciones de </w:t>
      </w:r>
      <w:r w:rsidR="003E3CF2" w:rsidRPr="005C41B5">
        <w:rPr>
          <w:rFonts w:ascii="Arial" w:eastAsia="Calibri" w:hAnsi="Arial" w:cs="Arial"/>
          <w:lang w:eastAsia="en-US"/>
        </w:rPr>
        <w:t>la Superintendencia de Sociedades</w:t>
      </w:r>
      <w:r w:rsidR="00AC456E" w:rsidRPr="005C41B5">
        <w:rPr>
          <w:rFonts w:ascii="Arial" w:eastAsia="Calibri" w:hAnsi="Arial" w:cs="Arial"/>
          <w:lang w:eastAsia="en-US"/>
        </w:rPr>
        <w:t>.</w:t>
      </w:r>
      <w:r w:rsidR="003E3CF2" w:rsidRPr="005C41B5">
        <w:rPr>
          <w:rFonts w:ascii="Arial" w:eastAsia="Calibri" w:hAnsi="Arial" w:cs="Arial"/>
          <w:lang w:eastAsia="en-US"/>
        </w:rPr>
        <w:t xml:space="preserve"> </w:t>
      </w:r>
      <w:r w:rsidR="001F77F6" w:rsidRPr="005C41B5">
        <w:rPr>
          <w:rFonts w:ascii="Arial" w:eastAsia="Calibri" w:hAnsi="Arial" w:cs="Arial"/>
          <w:bCs/>
          <w:lang w:eastAsia="en-US"/>
        </w:rPr>
        <w:t>v</w:t>
      </w:r>
      <w:r w:rsidR="00F84841" w:rsidRPr="005C41B5">
        <w:rPr>
          <w:rFonts w:ascii="Arial" w:eastAsia="Calibri" w:hAnsi="Arial" w:cs="Arial"/>
          <w:bCs/>
          <w:lang w:eastAsia="en-US"/>
        </w:rPr>
        <w:t>i</w:t>
      </w:r>
      <w:r w:rsidR="001F77F6" w:rsidRPr="005C41B5">
        <w:rPr>
          <w:rFonts w:ascii="Arial" w:eastAsia="Calibri" w:hAnsi="Arial" w:cs="Arial"/>
          <w:bCs/>
          <w:lang w:eastAsia="en-US"/>
        </w:rPr>
        <w:t xml:space="preserve">) </w:t>
      </w:r>
      <w:r w:rsidR="007C28BF" w:rsidRPr="005C41B5">
        <w:rPr>
          <w:rFonts w:ascii="Arial" w:eastAsia="Calibri" w:hAnsi="Arial" w:cs="Arial"/>
          <w:bCs/>
          <w:lang w:eastAsia="en-US"/>
        </w:rPr>
        <w:t>A</w:t>
      </w:r>
      <w:r w:rsidR="00900B37" w:rsidRPr="005C41B5">
        <w:rPr>
          <w:rFonts w:ascii="Arial" w:eastAsia="Calibri" w:hAnsi="Arial" w:cs="Arial"/>
          <w:bCs/>
          <w:lang w:eastAsia="en-US"/>
        </w:rPr>
        <w:t xml:space="preserve">nálisis del caso concreto. </w:t>
      </w:r>
    </w:p>
    <w:p w14:paraId="47425AAA" w14:textId="77777777" w:rsidR="008B316B" w:rsidRPr="005C41B5" w:rsidRDefault="008B316B" w:rsidP="00154DF2">
      <w:pPr>
        <w:jc w:val="both"/>
        <w:rPr>
          <w:rFonts w:ascii="Arial" w:eastAsia="Calibri" w:hAnsi="Arial" w:cs="Arial"/>
          <w:bCs/>
          <w:lang w:eastAsia="en-US"/>
        </w:rPr>
      </w:pPr>
    </w:p>
    <w:p w14:paraId="579CF4F6" w14:textId="77777777" w:rsidR="00900B37" w:rsidRPr="005C41B5" w:rsidRDefault="00900B37" w:rsidP="00154DF2">
      <w:pPr>
        <w:numPr>
          <w:ilvl w:val="0"/>
          <w:numId w:val="1"/>
        </w:numPr>
        <w:jc w:val="both"/>
        <w:rPr>
          <w:rFonts w:ascii="Arial" w:eastAsia="Calibri" w:hAnsi="Arial" w:cs="Arial"/>
          <w:b/>
          <w:lang w:eastAsia="en-US"/>
        </w:rPr>
      </w:pPr>
      <w:r w:rsidRPr="005C41B5">
        <w:rPr>
          <w:rFonts w:ascii="Arial" w:eastAsia="Calibri" w:hAnsi="Arial" w:cs="Arial"/>
          <w:b/>
          <w:lang w:eastAsia="en-US"/>
        </w:rPr>
        <w:t>Análisis del conflicto planteado</w:t>
      </w:r>
    </w:p>
    <w:p w14:paraId="3B6E6CF7" w14:textId="77777777" w:rsidR="003F570E" w:rsidRPr="005C41B5" w:rsidRDefault="003F570E" w:rsidP="003F570E">
      <w:pPr>
        <w:ind w:right="567"/>
        <w:jc w:val="both"/>
        <w:rPr>
          <w:rFonts w:ascii="Arial" w:hAnsi="Arial" w:cs="Arial"/>
          <w:b/>
          <w:color w:val="000000"/>
        </w:rPr>
      </w:pPr>
    </w:p>
    <w:p w14:paraId="16571347" w14:textId="77777777" w:rsidR="00FA021E" w:rsidRPr="005C41B5" w:rsidRDefault="002672D3" w:rsidP="002672D3">
      <w:pPr>
        <w:overflowPunct w:val="0"/>
        <w:autoSpaceDE w:val="0"/>
        <w:autoSpaceDN w:val="0"/>
        <w:adjustRightInd w:val="0"/>
        <w:jc w:val="both"/>
        <w:textAlignment w:val="baseline"/>
        <w:rPr>
          <w:rFonts w:ascii="Arial" w:hAnsi="Arial" w:cs="Arial"/>
          <w:b/>
        </w:rPr>
      </w:pPr>
      <w:r w:rsidRPr="005C41B5">
        <w:rPr>
          <w:rFonts w:ascii="Arial" w:hAnsi="Arial" w:cs="Arial"/>
          <w:b/>
        </w:rPr>
        <w:t xml:space="preserve">4.1. Naturaleza jurídica y alcance de la </w:t>
      </w:r>
      <w:r w:rsidR="00100565" w:rsidRPr="005C41B5">
        <w:rPr>
          <w:rFonts w:ascii="Arial" w:hAnsi="Arial" w:cs="Arial"/>
          <w:b/>
        </w:rPr>
        <w:t>medida</w:t>
      </w:r>
      <w:r w:rsidRPr="005C41B5">
        <w:rPr>
          <w:rFonts w:ascii="Arial" w:hAnsi="Arial" w:cs="Arial"/>
          <w:b/>
        </w:rPr>
        <w:t xml:space="preserve"> de toma de posesión y liquidación de las personas jurídicas que se ocupan de las actividades de la Ley 66 de </w:t>
      </w:r>
      <w:r w:rsidR="000775B8">
        <w:rPr>
          <w:rFonts w:ascii="Arial" w:hAnsi="Arial" w:cs="Arial"/>
          <w:b/>
        </w:rPr>
        <w:t>1968, a cargo de los municipios</w:t>
      </w:r>
    </w:p>
    <w:p w14:paraId="258B5294" w14:textId="77777777" w:rsidR="002672D3" w:rsidRPr="005C41B5" w:rsidRDefault="002672D3" w:rsidP="002672D3">
      <w:pPr>
        <w:overflowPunct w:val="0"/>
        <w:autoSpaceDE w:val="0"/>
        <w:autoSpaceDN w:val="0"/>
        <w:adjustRightInd w:val="0"/>
        <w:jc w:val="both"/>
        <w:textAlignment w:val="baseline"/>
        <w:rPr>
          <w:rFonts w:ascii="Arial" w:hAnsi="Arial" w:cs="Arial"/>
          <w:b/>
        </w:rPr>
      </w:pPr>
      <w:r w:rsidRPr="005C41B5">
        <w:rPr>
          <w:rFonts w:ascii="Arial" w:hAnsi="Arial" w:cs="Arial"/>
          <w:b/>
        </w:rPr>
        <w:t xml:space="preserve"> </w:t>
      </w:r>
    </w:p>
    <w:p w14:paraId="6CEBABB0" w14:textId="77777777" w:rsidR="002672D3" w:rsidRPr="005C41B5" w:rsidRDefault="002672D3" w:rsidP="002672D3">
      <w:pPr>
        <w:jc w:val="both"/>
        <w:rPr>
          <w:rFonts w:ascii="Arial" w:hAnsi="Arial" w:cs="Arial"/>
        </w:rPr>
      </w:pPr>
      <w:r w:rsidRPr="005C41B5">
        <w:rPr>
          <w:rFonts w:ascii="Arial" w:hAnsi="Arial" w:cs="Arial"/>
          <w:lang w:val="es-ES_tradnl"/>
        </w:rPr>
        <w:t>En relación con la</w:t>
      </w:r>
      <w:r w:rsidR="00100565" w:rsidRPr="005C41B5">
        <w:rPr>
          <w:rFonts w:ascii="Arial" w:hAnsi="Arial" w:cs="Arial"/>
          <w:lang w:val="es-ES_tradnl"/>
        </w:rPr>
        <w:t xml:space="preserve"> medida</w:t>
      </w:r>
      <w:r w:rsidRPr="005C41B5">
        <w:rPr>
          <w:rFonts w:ascii="Arial" w:hAnsi="Arial" w:cs="Arial"/>
          <w:lang w:val="es-ES_tradnl"/>
        </w:rPr>
        <w:t xml:space="preserve"> de toma de posesión de los negocios, bienes y haberes de las personas jurídicas referidas</w:t>
      </w:r>
      <w:r w:rsidRPr="005C41B5">
        <w:rPr>
          <w:rFonts w:ascii="Arial" w:hAnsi="Arial" w:cs="Arial"/>
          <w:shd w:val="clear" w:color="auto" w:fill="FFFFFF"/>
        </w:rPr>
        <w:t>, o de disponer su liquidación, l</w:t>
      </w:r>
      <w:r w:rsidR="003D4795" w:rsidRPr="005C41B5">
        <w:rPr>
          <w:rFonts w:ascii="Arial" w:hAnsi="Arial" w:cs="Arial"/>
          <w:shd w:val="clear" w:color="auto" w:fill="FFFFFF"/>
        </w:rPr>
        <w:t>o primero que hay que señalar es que l</w:t>
      </w:r>
      <w:r w:rsidRPr="005C41B5">
        <w:rPr>
          <w:rFonts w:ascii="Arial" w:hAnsi="Arial" w:cs="Arial"/>
          <w:shd w:val="clear" w:color="auto" w:fill="FFFFFF"/>
        </w:rPr>
        <w:t xml:space="preserve">a Ley 66 de 1968 </w:t>
      </w:r>
      <w:r w:rsidR="000F19FA" w:rsidRPr="005C41B5">
        <w:rPr>
          <w:rFonts w:ascii="Arial" w:hAnsi="Arial" w:cs="Arial"/>
        </w:rPr>
        <w:t xml:space="preserve">incorporó </w:t>
      </w:r>
      <w:r w:rsidR="003D4795" w:rsidRPr="005C41B5">
        <w:rPr>
          <w:rFonts w:ascii="Arial" w:hAnsi="Arial" w:cs="Arial"/>
        </w:rPr>
        <w:t>dicha facultad</w:t>
      </w:r>
      <w:r w:rsidRPr="005C41B5">
        <w:rPr>
          <w:rFonts w:ascii="Arial" w:hAnsi="Arial" w:cs="Arial"/>
        </w:rPr>
        <w:t xml:space="preserve"> </w:t>
      </w:r>
      <w:r w:rsidR="003D4795" w:rsidRPr="005C41B5">
        <w:rPr>
          <w:rFonts w:ascii="Arial" w:hAnsi="Arial" w:cs="Arial"/>
        </w:rPr>
        <w:t xml:space="preserve">entre </w:t>
      </w:r>
      <w:r w:rsidRPr="005C41B5">
        <w:rPr>
          <w:rFonts w:ascii="Arial" w:hAnsi="Arial" w:cs="Arial"/>
        </w:rPr>
        <w:t>las f</w:t>
      </w:r>
      <w:r w:rsidR="003D4795" w:rsidRPr="005C41B5">
        <w:rPr>
          <w:rFonts w:ascii="Arial" w:hAnsi="Arial" w:cs="Arial"/>
        </w:rPr>
        <w:t xml:space="preserve">unciones </w:t>
      </w:r>
      <w:r w:rsidRPr="005C41B5">
        <w:rPr>
          <w:rFonts w:ascii="Arial" w:hAnsi="Arial" w:cs="Arial"/>
        </w:rPr>
        <w:t xml:space="preserve">de </w:t>
      </w:r>
      <w:r w:rsidR="005F3875" w:rsidRPr="005C41B5">
        <w:rPr>
          <w:rFonts w:ascii="Arial" w:hAnsi="Arial" w:cs="Arial"/>
        </w:rPr>
        <w:t>inspección vigilancia y control</w:t>
      </w:r>
      <w:r w:rsidR="00970F05" w:rsidRPr="005C41B5">
        <w:rPr>
          <w:rFonts w:ascii="Arial" w:hAnsi="Arial" w:cs="Arial"/>
        </w:rPr>
        <w:t>,</w:t>
      </w:r>
      <w:r w:rsidRPr="005C41B5">
        <w:rPr>
          <w:rFonts w:ascii="Arial" w:hAnsi="Arial" w:cs="Arial"/>
        </w:rPr>
        <w:t xml:space="preserve"> atribuidas en ese momento a la antigua Superintendencia Bancaria</w:t>
      </w:r>
      <w:r w:rsidRPr="005C41B5">
        <w:rPr>
          <w:rStyle w:val="Refdenotaalpie"/>
          <w:rFonts w:ascii="Arial" w:hAnsi="Arial" w:cs="Arial"/>
        </w:rPr>
        <w:footnoteReference w:id="19"/>
      </w:r>
      <w:r w:rsidR="003D4795" w:rsidRPr="005C41B5">
        <w:rPr>
          <w:rFonts w:ascii="Arial" w:hAnsi="Arial" w:cs="Arial"/>
        </w:rPr>
        <w:t>. Asimismo</w:t>
      </w:r>
      <w:r w:rsidR="00B812FA" w:rsidRPr="005C41B5">
        <w:rPr>
          <w:rFonts w:ascii="Arial" w:hAnsi="Arial" w:cs="Arial"/>
        </w:rPr>
        <w:t>,</w:t>
      </w:r>
      <w:r w:rsidRPr="005C41B5">
        <w:rPr>
          <w:rFonts w:ascii="Arial" w:hAnsi="Arial" w:cs="Arial"/>
        </w:rPr>
        <w:t xml:space="preserve"> </w:t>
      </w:r>
      <w:r w:rsidR="000F19FA" w:rsidRPr="005C41B5">
        <w:rPr>
          <w:rFonts w:ascii="Arial" w:hAnsi="Arial" w:cs="Arial"/>
        </w:rPr>
        <w:t>señaló</w:t>
      </w:r>
      <w:r w:rsidRPr="005C41B5">
        <w:rPr>
          <w:rFonts w:ascii="Arial" w:hAnsi="Arial" w:cs="Arial"/>
        </w:rPr>
        <w:t xml:space="preserve"> las</w:t>
      </w:r>
      <w:r w:rsidR="00100565" w:rsidRPr="005C41B5">
        <w:rPr>
          <w:rFonts w:ascii="Arial" w:hAnsi="Arial" w:cs="Arial"/>
        </w:rPr>
        <w:t xml:space="preserve"> causales que determinaban su</w:t>
      </w:r>
      <w:r w:rsidRPr="005C41B5">
        <w:rPr>
          <w:rFonts w:ascii="Arial" w:hAnsi="Arial" w:cs="Arial"/>
        </w:rPr>
        <w:t xml:space="preserve"> procedencia, así:</w:t>
      </w:r>
    </w:p>
    <w:p w14:paraId="28267A6C" w14:textId="77777777" w:rsidR="002672D3" w:rsidRPr="005C41B5" w:rsidRDefault="002672D3" w:rsidP="002672D3">
      <w:pPr>
        <w:jc w:val="both"/>
        <w:rPr>
          <w:rFonts w:ascii="Arial" w:hAnsi="Arial" w:cs="Arial"/>
        </w:rPr>
      </w:pPr>
    </w:p>
    <w:p w14:paraId="673341E5" w14:textId="77777777" w:rsidR="002672D3" w:rsidRPr="005C41B5" w:rsidRDefault="002672D3" w:rsidP="002672D3">
      <w:pPr>
        <w:jc w:val="both"/>
        <w:rPr>
          <w:rFonts w:ascii="Arial" w:hAnsi="Arial" w:cs="Arial"/>
        </w:rPr>
      </w:pPr>
      <w:r w:rsidRPr="005C41B5">
        <w:rPr>
          <w:rFonts w:ascii="Arial" w:hAnsi="Arial" w:cs="Arial"/>
        </w:rPr>
        <w:t>El artículo 1 de la citada Ley, dispuso:</w:t>
      </w:r>
    </w:p>
    <w:p w14:paraId="3473E507" w14:textId="77777777" w:rsidR="002672D3" w:rsidRPr="005C41B5" w:rsidRDefault="002672D3" w:rsidP="002672D3">
      <w:pPr>
        <w:jc w:val="both"/>
        <w:rPr>
          <w:rStyle w:val="Textoennegrita"/>
          <w:rFonts w:ascii="Arial" w:hAnsi="Arial" w:cs="Arial"/>
          <w:color w:val="333333"/>
          <w:sz w:val="23"/>
          <w:szCs w:val="23"/>
          <w:shd w:val="clear" w:color="auto" w:fill="FFFFFF"/>
        </w:rPr>
      </w:pPr>
      <w:r w:rsidRPr="005C41B5">
        <w:rPr>
          <w:rStyle w:val="Textoennegrita"/>
          <w:rFonts w:ascii="Arial" w:hAnsi="Arial" w:cs="Arial"/>
          <w:color w:val="333333"/>
          <w:sz w:val="23"/>
          <w:szCs w:val="23"/>
          <w:shd w:val="clear" w:color="auto" w:fill="FFFFFF"/>
        </w:rPr>
        <w:t xml:space="preserve"> </w:t>
      </w:r>
    </w:p>
    <w:p w14:paraId="5D261A87" w14:textId="77777777" w:rsidR="002672D3" w:rsidRPr="005C41B5" w:rsidRDefault="002672D3" w:rsidP="007C3289">
      <w:pPr>
        <w:ind w:left="851" w:right="567"/>
        <w:jc w:val="both"/>
        <w:rPr>
          <w:rFonts w:ascii="Arial" w:hAnsi="Arial" w:cs="Arial"/>
          <w:sz w:val="22"/>
          <w:szCs w:val="22"/>
          <w:shd w:val="clear" w:color="auto" w:fill="FFFFFF"/>
        </w:rPr>
      </w:pPr>
      <w:r w:rsidRPr="005C41B5">
        <w:rPr>
          <w:rFonts w:ascii="Arial" w:hAnsi="Arial" w:cs="Arial"/>
          <w:sz w:val="22"/>
          <w:szCs w:val="22"/>
          <w:shd w:val="clear" w:color="auto" w:fill="FFFFFF"/>
        </w:rPr>
        <w:t xml:space="preserve">El Gobierno Nacional, a través del Superintendente Bancario </w:t>
      </w:r>
      <w:r w:rsidRPr="005C41B5">
        <w:rPr>
          <w:rFonts w:ascii="Arial" w:hAnsi="Arial" w:cs="Arial"/>
          <w:b/>
          <w:sz w:val="22"/>
          <w:szCs w:val="22"/>
          <w:shd w:val="clear" w:color="auto" w:fill="FFFFFF"/>
        </w:rPr>
        <w:t>ejercerá la inspección y vigilancia</w:t>
      </w:r>
      <w:r w:rsidRPr="005C41B5">
        <w:rPr>
          <w:rFonts w:ascii="Arial" w:hAnsi="Arial" w:cs="Arial"/>
          <w:sz w:val="22"/>
          <w:szCs w:val="22"/>
          <w:shd w:val="clear" w:color="auto" w:fill="FFFFFF"/>
        </w:rPr>
        <w:t xml:space="preserve"> de las actividades relacionadas con la enajenación de inmuebles destinados a vivienda y sobre el otorgamiento de créditos para la adquisición de lotes o viviendas o para la construcción de </w:t>
      </w:r>
      <w:proofErr w:type="gramStart"/>
      <w:r w:rsidRPr="005C41B5">
        <w:rPr>
          <w:rFonts w:ascii="Arial" w:hAnsi="Arial" w:cs="Arial"/>
          <w:sz w:val="22"/>
          <w:szCs w:val="22"/>
          <w:shd w:val="clear" w:color="auto" w:fill="FFFFFF"/>
        </w:rPr>
        <w:t>las mismas</w:t>
      </w:r>
      <w:proofErr w:type="gramEnd"/>
      <w:r w:rsidRPr="005C41B5">
        <w:rPr>
          <w:rFonts w:ascii="Arial" w:hAnsi="Arial" w:cs="Arial"/>
          <w:sz w:val="22"/>
          <w:szCs w:val="22"/>
          <w:shd w:val="clear" w:color="auto" w:fill="FFFFFF"/>
        </w:rPr>
        <w:t>.</w:t>
      </w:r>
    </w:p>
    <w:p w14:paraId="19D496D8" w14:textId="77777777" w:rsidR="002672D3" w:rsidRPr="005C41B5" w:rsidRDefault="002672D3" w:rsidP="002672D3">
      <w:pPr>
        <w:ind w:left="851"/>
        <w:jc w:val="both"/>
        <w:rPr>
          <w:rFonts w:ascii="Arial" w:hAnsi="Arial" w:cs="Arial"/>
          <w:sz w:val="22"/>
          <w:szCs w:val="22"/>
        </w:rPr>
      </w:pPr>
      <w:r w:rsidRPr="005C41B5">
        <w:rPr>
          <w:rFonts w:ascii="Arial" w:hAnsi="Arial" w:cs="Arial"/>
          <w:sz w:val="22"/>
          <w:szCs w:val="22"/>
          <w:shd w:val="clear" w:color="auto" w:fill="FFFFFF"/>
        </w:rPr>
        <w:t> </w:t>
      </w:r>
    </w:p>
    <w:p w14:paraId="0BABA23B" w14:textId="77777777" w:rsidR="002672D3" w:rsidRPr="005C41B5" w:rsidRDefault="002672D3" w:rsidP="002672D3">
      <w:pPr>
        <w:jc w:val="both"/>
        <w:rPr>
          <w:rFonts w:ascii="Arial" w:hAnsi="Arial" w:cs="Arial"/>
        </w:rPr>
      </w:pPr>
      <w:r w:rsidRPr="005C41B5">
        <w:rPr>
          <w:rFonts w:ascii="Arial" w:hAnsi="Arial" w:cs="Arial"/>
        </w:rPr>
        <w:t xml:space="preserve">De igual forma, el artículo 12 dispuso: </w:t>
      </w:r>
    </w:p>
    <w:p w14:paraId="527B6908" w14:textId="77777777" w:rsidR="002672D3" w:rsidRPr="005C41B5" w:rsidRDefault="002672D3" w:rsidP="002672D3">
      <w:pPr>
        <w:ind w:left="851"/>
        <w:jc w:val="both"/>
        <w:rPr>
          <w:rFonts w:ascii="Arial" w:hAnsi="Arial" w:cs="Arial"/>
          <w:sz w:val="22"/>
          <w:szCs w:val="22"/>
        </w:rPr>
      </w:pPr>
    </w:p>
    <w:p w14:paraId="63792934" w14:textId="77777777" w:rsidR="002672D3" w:rsidRPr="005C41B5" w:rsidRDefault="002672D3" w:rsidP="007C3289">
      <w:pPr>
        <w:pStyle w:val="NormalWeb"/>
        <w:shd w:val="clear" w:color="auto" w:fill="FFFFFF"/>
        <w:spacing w:before="0" w:beforeAutospacing="0" w:after="0" w:afterAutospacing="0"/>
        <w:ind w:left="851" w:right="567"/>
        <w:jc w:val="both"/>
        <w:rPr>
          <w:rFonts w:ascii="Arial" w:hAnsi="Arial" w:cs="Arial"/>
          <w:sz w:val="22"/>
          <w:szCs w:val="22"/>
          <w:u w:val="single"/>
        </w:rPr>
      </w:pPr>
      <w:r w:rsidRPr="005C41B5">
        <w:rPr>
          <w:rFonts w:ascii="Arial" w:hAnsi="Arial" w:cs="Arial"/>
          <w:sz w:val="22"/>
          <w:szCs w:val="22"/>
        </w:rPr>
        <w:lastRenderedPageBreak/>
        <w:t xml:space="preserve">El Superintendente Bancario </w:t>
      </w:r>
      <w:r w:rsidRPr="005C41B5">
        <w:rPr>
          <w:rFonts w:ascii="Arial" w:hAnsi="Arial" w:cs="Arial"/>
          <w:b/>
          <w:sz w:val="22"/>
          <w:szCs w:val="22"/>
        </w:rPr>
        <w:t>puede tomar la inmediata posesión de los negocios, bienes y haberes de las personas jurídicas</w:t>
      </w:r>
      <w:r w:rsidRPr="005C41B5">
        <w:rPr>
          <w:rFonts w:ascii="Arial" w:hAnsi="Arial" w:cs="Arial"/>
          <w:sz w:val="22"/>
          <w:szCs w:val="22"/>
        </w:rPr>
        <w:t xml:space="preserve"> o naturales que se ocupen de las actividades de qué trata esta Ley, </w:t>
      </w:r>
      <w:r w:rsidRPr="005C41B5">
        <w:rPr>
          <w:rFonts w:ascii="Arial" w:hAnsi="Arial" w:cs="Arial"/>
          <w:b/>
          <w:sz w:val="22"/>
          <w:szCs w:val="22"/>
        </w:rPr>
        <w:t>o disponer su liquidación:</w:t>
      </w:r>
    </w:p>
    <w:p w14:paraId="3A2E8CCD" w14:textId="77777777" w:rsidR="002672D3" w:rsidRPr="005C41B5" w:rsidRDefault="002672D3" w:rsidP="007C3289">
      <w:pPr>
        <w:pStyle w:val="NormalWeb"/>
        <w:shd w:val="clear" w:color="auto" w:fill="FFFFFF"/>
        <w:spacing w:before="0" w:beforeAutospacing="0" w:after="0" w:afterAutospacing="0"/>
        <w:ind w:left="851" w:right="567"/>
        <w:jc w:val="both"/>
        <w:rPr>
          <w:rFonts w:ascii="Arial" w:hAnsi="Arial" w:cs="Arial"/>
          <w:sz w:val="22"/>
          <w:szCs w:val="22"/>
          <w:u w:val="single"/>
        </w:rPr>
      </w:pPr>
    </w:p>
    <w:p w14:paraId="26DC774E" w14:textId="77777777" w:rsidR="002672D3" w:rsidRPr="005C41B5" w:rsidRDefault="002672D3" w:rsidP="007C3289">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1. Cuando hayan suspendido el pago de sus obligaciones. </w:t>
      </w:r>
    </w:p>
    <w:p w14:paraId="72D9B536" w14:textId="77777777" w:rsidR="002672D3" w:rsidRPr="005C41B5" w:rsidRDefault="002672D3" w:rsidP="007C3289">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2. Cuando hayan rehusado la exigencia que se les haga en debida forma de someter sus cuentas y sus negocios a la inspección del Superintendente Bancario.</w:t>
      </w:r>
    </w:p>
    <w:p w14:paraId="2509DC91" w14:textId="77777777" w:rsidR="002672D3" w:rsidRPr="005C41B5" w:rsidRDefault="002672D3" w:rsidP="007C3289">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3. Cuando persistan en descuidar o rehusar el cumplimiento de las órdenes debidamente expedidas por el Superintendente Bancario.</w:t>
      </w:r>
    </w:p>
    <w:p w14:paraId="065F7B93" w14:textId="77777777" w:rsidR="002672D3" w:rsidRPr="005C41B5" w:rsidRDefault="002672D3" w:rsidP="007C3289">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4. Cuando persistan en violar alguna norma de sus estatutos o de la ley, en especial la relativa a la obligación de llevar la contabilidad de sus negocios.</w:t>
      </w:r>
    </w:p>
    <w:p w14:paraId="1814622A" w14:textId="77777777" w:rsidR="002672D3" w:rsidRPr="005C41B5" w:rsidRDefault="002672D3" w:rsidP="007C3289">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5. Cuando persistan en manejar sus negocios de manera no autorizada o insegura.</w:t>
      </w:r>
    </w:p>
    <w:p w14:paraId="61069BBB" w14:textId="77777777" w:rsidR="002672D3" w:rsidRPr="005C41B5" w:rsidRDefault="002672D3" w:rsidP="007C3289">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6. Cuando su patrimonio, si se trata de personal natural, o su capital y reservas en las personas jurídicas, sufra grave quebranto que ponga en peligro la oportuna atención de sus obligaciones. </w:t>
      </w:r>
    </w:p>
    <w:p w14:paraId="559130CB" w14:textId="77777777" w:rsidR="002672D3" w:rsidRPr="005C41B5" w:rsidRDefault="002672D3" w:rsidP="007C3289">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 xml:space="preserve">7. Cuando el ejercicio de las actividades de qué trata la presente Ley se desarrolle en las circunstancias mencionadas en el artículo anterior. (Resaltado </w:t>
      </w:r>
      <w:proofErr w:type="gramStart"/>
      <w:r w:rsidRPr="005C41B5">
        <w:rPr>
          <w:rFonts w:ascii="Arial" w:hAnsi="Arial" w:cs="Arial"/>
          <w:sz w:val="22"/>
          <w:szCs w:val="22"/>
        </w:rPr>
        <w:t>extra texto</w:t>
      </w:r>
      <w:proofErr w:type="gramEnd"/>
      <w:r w:rsidRPr="005C41B5">
        <w:rPr>
          <w:rFonts w:ascii="Arial" w:hAnsi="Arial" w:cs="Arial"/>
          <w:sz w:val="22"/>
          <w:szCs w:val="22"/>
        </w:rPr>
        <w:t>).</w:t>
      </w:r>
    </w:p>
    <w:p w14:paraId="3E09D01C" w14:textId="77777777" w:rsidR="002672D3" w:rsidRPr="005C41B5" w:rsidRDefault="002672D3" w:rsidP="002672D3">
      <w:pPr>
        <w:jc w:val="both"/>
        <w:rPr>
          <w:rFonts w:ascii="Arial" w:hAnsi="Arial" w:cs="Arial"/>
        </w:rPr>
      </w:pPr>
    </w:p>
    <w:p w14:paraId="19819F63" w14:textId="77777777" w:rsidR="002863BF" w:rsidRPr="005C41B5" w:rsidRDefault="00105B7B" w:rsidP="00360932">
      <w:pPr>
        <w:jc w:val="both"/>
      </w:pPr>
      <w:r w:rsidRPr="005C41B5">
        <w:rPr>
          <w:rFonts w:ascii="Arial" w:hAnsi="Arial" w:cs="Arial"/>
        </w:rPr>
        <w:t xml:space="preserve">Del artículo 12 se observa que la facultad para tomar posesión de los negocios, bienes y haberes de una persona jurídica </w:t>
      </w:r>
      <w:r w:rsidR="007E7849" w:rsidRPr="005C41B5">
        <w:rPr>
          <w:rFonts w:ascii="Arial" w:hAnsi="Arial" w:cs="Arial"/>
        </w:rPr>
        <w:t>procede cuando hay circunstancias irregulares que pueden afectar los derechos de terceros</w:t>
      </w:r>
      <w:r w:rsidR="00360932" w:rsidRPr="005C41B5">
        <w:rPr>
          <w:rFonts w:ascii="Arial" w:hAnsi="Arial" w:cs="Arial"/>
        </w:rPr>
        <w:t>, el interés público tutelado con la medida</w:t>
      </w:r>
      <w:r w:rsidR="007E7849" w:rsidRPr="005C41B5">
        <w:rPr>
          <w:rFonts w:ascii="Arial" w:hAnsi="Arial" w:cs="Arial"/>
        </w:rPr>
        <w:t xml:space="preserve"> y la confianza pública.</w:t>
      </w:r>
    </w:p>
    <w:p w14:paraId="1CCC4AF2" w14:textId="77777777" w:rsidR="00DE3A6E" w:rsidRPr="005C41B5" w:rsidRDefault="00DE3A6E" w:rsidP="002672D3">
      <w:pPr>
        <w:jc w:val="both"/>
        <w:rPr>
          <w:rFonts w:ascii="Arial" w:hAnsi="Arial" w:cs="Arial"/>
        </w:rPr>
      </w:pPr>
    </w:p>
    <w:p w14:paraId="6463DF4F" w14:textId="77777777" w:rsidR="00DE3A6E" w:rsidRPr="005C41B5" w:rsidRDefault="00DE3A6E" w:rsidP="00DE3A6E">
      <w:pPr>
        <w:shd w:val="clear" w:color="auto" w:fill="FFFFFF"/>
        <w:jc w:val="both"/>
        <w:textAlignment w:val="baseline"/>
        <w:rPr>
          <w:rFonts w:ascii="Arial" w:hAnsi="Arial" w:cs="Arial"/>
        </w:rPr>
      </w:pPr>
      <w:r w:rsidRPr="005C41B5">
        <w:rPr>
          <w:rFonts w:ascii="Arial" w:hAnsi="Arial" w:cs="Arial"/>
        </w:rPr>
        <w:t xml:space="preserve">Ahora bien, el ejercicio de esta facultad implica que deba valorarse en forma razonable y proporcional la necesidad y oportunidad de adoptar la medida de toma de posesión, previa verificación de los hechos que sustentan la medida y teniendo en cuenta los objetivos que se persiguen con esta de conformidad con la ley. </w:t>
      </w:r>
      <w:r w:rsidR="005F3875" w:rsidRPr="005C41B5">
        <w:rPr>
          <w:rFonts w:ascii="Arial" w:hAnsi="Arial" w:cs="Arial"/>
        </w:rPr>
        <w:t>S</w:t>
      </w:r>
      <w:r w:rsidRPr="005C41B5">
        <w:rPr>
          <w:rFonts w:ascii="Arial" w:hAnsi="Arial" w:cs="Arial"/>
        </w:rPr>
        <w:t>e tiene</w:t>
      </w:r>
      <w:r w:rsidR="005F3875" w:rsidRPr="005C41B5">
        <w:rPr>
          <w:rFonts w:ascii="Arial" w:hAnsi="Arial" w:cs="Arial"/>
        </w:rPr>
        <w:t xml:space="preserve"> entonces</w:t>
      </w:r>
      <w:r w:rsidRPr="005C41B5">
        <w:rPr>
          <w:rFonts w:ascii="Arial" w:hAnsi="Arial" w:cs="Arial"/>
        </w:rPr>
        <w:t xml:space="preserve"> que </w:t>
      </w:r>
      <w:r w:rsidR="00967722" w:rsidRPr="005C41B5">
        <w:rPr>
          <w:rFonts w:ascii="Arial" w:hAnsi="Arial" w:cs="Arial"/>
        </w:rPr>
        <w:t>su</w:t>
      </w:r>
      <w:r w:rsidR="005C2D56" w:rsidRPr="005C41B5">
        <w:rPr>
          <w:rFonts w:ascii="Arial" w:hAnsi="Arial" w:cs="Arial"/>
        </w:rPr>
        <w:t xml:space="preserve"> adopción no es de carácter absoluto, sino que deben evaluarse las circunstancias para establecer su procedencia.  </w:t>
      </w:r>
    </w:p>
    <w:p w14:paraId="667AB8C8" w14:textId="77777777" w:rsidR="00066882" w:rsidRPr="005C41B5" w:rsidRDefault="00066882" w:rsidP="002672D3">
      <w:pPr>
        <w:jc w:val="both"/>
        <w:rPr>
          <w:rFonts w:ascii="Arial" w:hAnsi="Arial" w:cs="Arial"/>
        </w:rPr>
      </w:pPr>
    </w:p>
    <w:p w14:paraId="0D0FBDC1" w14:textId="77777777" w:rsidR="002672D3" w:rsidRPr="005C41B5" w:rsidRDefault="003D4795" w:rsidP="002672D3">
      <w:pPr>
        <w:overflowPunct w:val="0"/>
        <w:autoSpaceDE w:val="0"/>
        <w:autoSpaceDN w:val="0"/>
        <w:adjustRightInd w:val="0"/>
        <w:jc w:val="both"/>
        <w:textAlignment w:val="baseline"/>
        <w:rPr>
          <w:rFonts w:ascii="Arial" w:hAnsi="Arial" w:cs="Arial"/>
        </w:rPr>
      </w:pPr>
      <w:r w:rsidRPr="005C41B5">
        <w:rPr>
          <w:rFonts w:ascii="Arial" w:hAnsi="Arial" w:cs="Arial"/>
        </w:rPr>
        <w:t>L</w:t>
      </w:r>
      <w:r w:rsidR="002672D3" w:rsidRPr="005C41B5">
        <w:rPr>
          <w:rFonts w:ascii="Arial" w:hAnsi="Arial" w:cs="Arial"/>
        </w:rPr>
        <w:t>a Sección Primera del Consejo de Estado</w:t>
      </w:r>
      <w:r w:rsidR="002672D3" w:rsidRPr="005C41B5">
        <w:rPr>
          <w:rStyle w:val="Refdenotaalpie"/>
          <w:rFonts w:ascii="Arial" w:hAnsi="Arial" w:cs="Arial"/>
        </w:rPr>
        <w:footnoteReference w:id="20"/>
      </w:r>
      <w:r w:rsidRPr="005C41B5">
        <w:rPr>
          <w:rFonts w:ascii="Arial" w:hAnsi="Arial" w:cs="Arial"/>
        </w:rPr>
        <w:t xml:space="preserve"> en Decisión del 27 de julio de 2017</w:t>
      </w:r>
      <w:r w:rsidR="00512543" w:rsidRPr="005C41B5">
        <w:rPr>
          <w:rFonts w:ascii="Arial" w:hAnsi="Arial" w:cs="Arial"/>
        </w:rPr>
        <w:t xml:space="preserve"> se pronunció sobre el particular, </w:t>
      </w:r>
      <w:r w:rsidR="003F3208" w:rsidRPr="005C41B5">
        <w:rPr>
          <w:rFonts w:ascii="Arial" w:hAnsi="Arial" w:cs="Arial"/>
        </w:rPr>
        <w:t xml:space="preserve">y </w:t>
      </w:r>
      <w:r w:rsidR="00512543" w:rsidRPr="005C41B5">
        <w:rPr>
          <w:rFonts w:ascii="Arial" w:hAnsi="Arial" w:cs="Arial"/>
        </w:rPr>
        <w:t>ratific</w:t>
      </w:r>
      <w:r w:rsidR="003F3208" w:rsidRPr="005C41B5">
        <w:rPr>
          <w:rFonts w:ascii="Arial" w:hAnsi="Arial" w:cs="Arial"/>
        </w:rPr>
        <w:t>ó que</w:t>
      </w:r>
      <w:r w:rsidR="002672D3" w:rsidRPr="005C41B5">
        <w:rPr>
          <w:rFonts w:ascii="Arial" w:hAnsi="Arial" w:cs="Arial"/>
        </w:rPr>
        <w:t xml:space="preserve"> la facultad de las autoridades de tomar posesión de los negocios, bienes y haberes o, disponer la liquidación de las sociedades que realicen actividades relacionadas con la construcción y enajenación de inmuebles para vivienda, </w:t>
      </w:r>
      <w:r w:rsidR="000D23D9" w:rsidRPr="005C41B5">
        <w:rPr>
          <w:rFonts w:ascii="Arial" w:hAnsi="Arial" w:cs="Arial"/>
        </w:rPr>
        <w:t>tiene fundamento en</w:t>
      </w:r>
      <w:r w:rsidR="003F3208" w:rsidRPr="005C41B5">
        <w:rPr>
          <w:rFonts w:ascii="Arial" w:hAnsi="Arial" w:cs="Arial"/>
        </w:rPr>
        <w:t xml:space="preserve"> las</w:t>
      </w:r>
      <w:r w:rsidR="002672D3" w:rsidRPr="005C41B5">
        <w:rPr>
          <w:rFonts w:ascii="Arial" w:hAnsi="Arial" w:cs="Arial"/>
        </w:rPr>
        <w:t xml:space="preserve"> funciones de inspección, vigilancia y control</w:t>
      </w:r>
      <w:r w:rsidR="00DB3FCF" w:rsidRPr="005C41B5">
        <w:rPr>
          <w:rFonts w:ascii="Arial" w:hAnsi="Arial" w:cs="Arial"/>
        </w:rPr>
        <w:t>, así</w:t>
      </w:r>
      <w:r w:rsidR="00990777" w:rsidRPr="005C41B5">
        <w:rPr>
          <w:rFonts w:ascii="Arial" w:hAnsi="Arial" w:cs="Arial"/>
        </w:rPr>
        <w:t xml:space="preserve">: </w:t>
      </w:r>
      <w:r w:rsidR="002672D3" w:rsidRPr="005C41B5">
        <w:rPr>
          <w:rFonts w:ascii="Arial" w:hAnsi="Arial" w:cs="Arial"/>
        </w:rPr>
        <w:t xml:space="preserve"> </w:t>
      </w:r>
    </w:p>
    <w:p w14:paraId="2FEF5A93" w14:textId="77777777" w:rsidR="005C2D56" w:rsidRPr="005C41B5" w:rsidRDefault="005C2D56" w:rsidP="002672D3">
      <w:pPr>
        <w:overflowPunct w:val="0"/>
        <w:autoSpaceDE w:val="0"/>
        <w:autoSpaceDN w:val="0"/>
        <w:adjustRightInd w:val="0"/>
        <w:jc w:val="both"/>
        <w:textAlignment w:val="baseline"/>
        <w:rPr>
          <w:rFonts w:ascii="Arial" w:hAnsi="Arial" w:cs="Arial"/>
        </w:rPr>
      </w:pPr>
    </w:p>
    <w:p w14:paraId="0C727B7E" w14:textId="77777777" w:rsidR="002672D3" w:rsidRPr="005C41B5" w:rsidRDefault="002672D3" w:rsidP="002863BF">
      <w:pPr>
        <w:overflowPunct w:val="0"/>
        <w:autoSpaceDE w:val="0"/>
        <w:autoSpaceDN w:val="0"/>
        <w:adjustRightInd w:val="0"/>
        <w:ind w:left="851" w:right="567"/>
        <w:jc w:val="both"/>
        <w:textAlignment w:val="baseline"/>
        <w:rPr>
          <w:rFonts w:ascii="Arial" w:hAnsi="Arial" w:cs="Arial"/>
          <w:sz w:val="22"/>
          <w:szCs w:val="22"/>
        </w:rPr>
      </w:pPr>
      <w:r w:rsidRPr="005C41B5">
        <w:rPr>
          <w:rFonts w:ascii="Arial" w:hAnsi="Arial" w:cs="Arial"/>
          <w:sz w:val="22"/>
          <w:szCs w:val="22"/>
        </w:rPr>
        <w:t xml:space="preserve">Sobre el particular, la Sala Plena de esta Corporación </w:t>
      </w:r>
      <w:r w:rsidRPr="005C41B5">
        <w:rPr>
          <w:rFonts w:ascii="Arial" w:hAnsi="Arial" w:cs="Arial"/>
          <w:sz w:val="22"/>
          <w:szCs w:val="22"/>
          <w:u w:val="single"/>
        </w:rPr>
        <w:t>en auto de 9 de abril de 1996</w:t>
      </w:r>
      <w:r w:rsidRPr="005C41B5">
        <w:rPr>
          <w:rFonts w:ascii="Arial" w:hAnsi="Arial" w:cs="Arial"/>
          <w:sz w:val="22"/>
          <w:szCs w:val="22"/>
        </w:rPr>
        <w:t>, al dirimir un conflicto de competencias administrativas surgido entre la Superintendencia de Sociedades y el Concejo Distrital de Bogotá, sostuvo:</w:t>
      </w:r>
    </w:p>
    <w:p w14:paraId="1EF84C32" w14:textId="77777777" w:rsidR="002672D3" w:rsidRPr="005C41B5" w:rsidRDefault="002672D3" w:rsidP="002863BF">
      <w:pPr>
        <w:overflowPunct w:val="0"/>
        <w:autoSpaceDE w:val="0"/>
        <w:autoSpaceDN w:val="0"/>
        <w:adjustRightInd w:val="0"/>
        <w:ind w:left="851" w:right="567"/>
        <w:jc w:val="both"/>
        <w:textAlignment w:val="baseline"/>
        <w:rPr>
          <w:rFonts w:ascii="Arial" w:hAnsi="Arial" w:cs="Arial"/>
          <w:sz w:val="22"/>
          <w:szCs w:val="22"/>
        </w:rPr>
      </w:pPr>
    </w:p>
    <w:p w14:paraId="368FCF37" w14:textId="77777777" w:rsidR="002672D3" w:rsidRPr="005C41B5" w:rsidRDefault="002672D3" w:rsidP="002863BF">
      <w:pPr>
        <w:ind w:left="851" w:right="567"/>
        <w:jc w:val="both"/>
        <w:rPr>
          <w:rFonts w:ascii="Arial" w:hAnsi="Arial" w:cs="Arial"/>
          <w:sz w:val="22"/>
          <w:szCs w:val="22"/>
          <w:shd w:val="clear" w:color="auto" w:fill="FFFFFF"/>
        </w:rPr>
      </w:pPr>
      <w:r w:rsidRPr="005C41B5">
        <w:rPr>
          <w:rFonts w:ascii="Arial" w:hAnsi="Arial" w:cs="Arial"/>
          <w:sz w:val="22"/>
          <w:szCs w:val="22"/>
          <w:shd w:val="clear" w:color="auto" w:fill="FFFFFF"/>
        </w:rPr>
        <w:t xml:space="preserve">“[…] En conclusión, </w:t>
      </w:r>
      <w:r w:rsidRPr="005C41B5">
        <w:rPr>
          <w:rFonts w:ascii="Arial" w:hAnsi="Arial" w:cs="Arial"/>
          <w:b/>
          <w:sz w:val="22"/>
          <w:szCs w:val="22"/>
          <w:u w:val="single"/>
          <w:shd w:val="clear" w:color="auto" w:fill="FFFFFF"/>
        </w:rPr>
        <w:t>las funciones de inspección y vigilancia de las actividades relacionadas con la enajenación de inmuebles destinados a vivienda</w:t>
      </w:r>
      <w:r w:rsidRPr="005C41B5">
        <w:rPr>
          <w:rFonts w:ascii="Arial" w:hAnsi="Arial" w:cs="Arial"/>
          <w:sz w:val="22"/>
          <w:szCs w:val="22"/>
          <w:u w:val="single"/>
          <w:shd w:val="clear" w:color="auto" w:fill="FFFFFF"/>
        </w:rPr>
        <w:t xml:space="preserve"> de que tratan la Ley 66 de 1968 y el Decreto extraordinario 2610 de 1979, </w:t>
      </w:r>
      <w:r w:rsidRPr="005C41B5">
        <w:rPr>
          <w:rFonts w:ascii="Arial" w:hAnsi="Arial" w:cs="Arial"/>
          <w:b/>
          <w:sz w:val="22"/>
          <w:szCs w:val="22"/>
          <w:u w:val="single"/>
          <w:shd w:val="clear" w:color="auto" w:fill="FFFFFF"/>
        </w:rPr>
        <w:t>y entre éstas</w:t>
      </w:r>
      <w:r w:rsidR="003F3208" w:rsidRPr="005C41B5">
        <w:rPr>
          <w:rFonts w:ascii="Arial" w:hAnsi="Arial" w:cs="Arial"/>
          <w:b/>
          <w:sz w:val="22"/>
          <w:szCs w:val="22"/>
          <w:u w:val="single"/>
          <w:shd w:val="clear" w:color="auto" w:fill="FFFFFF"/>
        </w:rPr>
        <w:t>,</w:t>
      </w:r>
      <w:r w:rsidRPr="005C41B5">
        <w:rPr>
          <w:rFonts w:ascii="Arial" w:hAnsi="Arial" w:cs="Arial"/>
          <w:b/>
          <w:sz w:val="22"/>
          <w:szCs w:val="22"/>
          <w:u w:val="single"/>
          <w:shd w:val="clear" w:color="auto" w:fill="FFFFFF"/>
        </w:rPr>
        <w:t xml:space="preserve"> la de tomar posesión de los negocios, bienes y haberes </w:t>
      </w:r>
      <w:r w:rsidRPr="005C41B5">
        <w:rPr>
          <w:rFonts w:ascii="Arial" w:hAnsi="Arial" w:cs="Arial"/>
          <w:sz w:val="22"/>
          <w:szCs w:val="22"/>
          <w:u w:val="single"/>
          <w:shd w:val="clear" w:color="auto" w:fill="FFFFFF"/>
        </w:rPr>
        <w:t>de las personas jurídicas o naturales que se ocupen de tales actividades o disponer su liquidación, son hoy de competencia de la Alcaldía Mayor de Santafé de Bogotá, D.C.</w:t>
      </w:r>
      <w:r w:rsidRPr="005C41B5">
        <w:rPr>
          <w:rFonts w:ascii="Arial" w:hAnsi="Arial" w:cs="Arial"/>
          <w:sz w:val="22"/>
          <w:szCs w:val="22"/>
          <w:shd w:val="clear" w:color="auto" w:fill="FFFFFF"/>
        </w:rPr>
        <w:t>, a quien corresponde ejecutar las reglamentaciones que sobre dicho aspecto expedida el Concejo Distrital de Santafé de Bogotá, y así habrá de declararse en la parte resolutiva de esta providencia[...]”. (</w:t>
      </w:r>
      <w:r w:rsidR="003D4210" w:rsidRPr="005C41B5">
        <w:rPr>
          <w:rFonts w:ascii="Arial" w:hAnsi="Arial" w:cs="Arial"/>
          <w:sz w:val="22"/>
          <w:szCs w:val="22"/>
          <w:shd w:val="clear" w:color="auto" w:fill="FFFFFF"/>
        </w:rPr>
        <w:t>Su</w:t>
      </w:r>
      <w:r w:rsidRPr="005C41B5">
        <w:rPr>
          <w:rFonts w:ascii="Arial" w:hAnsi="Arial" w:cs="Arial"/>
          <w:sz w:val="22"/>
          <w:szCs w:val="22"/>
          <w:shd w:val="clear" w:color="auto" w:fill="FFFFFF"/>
        </w:rPr>
        <w:t>braya</w:t>
      </w:r>
      <w:r w:rsidR="003D4210" w:rsidRPr="005C41B5">
        <w:rPr>
          <w:rFonts w:ascii="Arial" w:hAnsi="Arial" w:cs="Arial"/>
          <w:sz w:val="22"/>
          <w:szCs w:val="22"/>
          <w:shd w:val="clear" w:color="auto" w:fill="FFFFFF"/>
        </w:rPr>
        <w:t>do</w:t>
      </w:r>
      <w:r w:rsidR="00512543" w:rsidRPr="005C41B5">
        <w:rPr>
          <w:rFonts w:ascii="Arial" w:hAnsi="Arial" w:cs="Arial"/>
          <w:sz w:val="22"/>
          <w:szCs w:val="22"/>
          <w:shd w:val="clear" w:color="auto" w:fill="FFFFFF"/>
        </w:rPr>
        <w:t xml:space="preserve"> y resaltado</w:t>
      </w:r>
      <w:r w:rsidRPr="005C41B5">
        <w:rPr>
          <w:rFonts w:ascii="Arial" w:hAnsi="Arial" w:cs="Arial"/>
          <w:sz w:val="22"/>
          <w:szCs w:val="22"/>
          <w:shd w:val="clear" w:color="auto" w:fill="FFFFFF"/>
        </w:rPr>
        <w:t xml:space="preserve"> </w:t>
      </w:r>
      <w:r w:rsidR="00512543" w:rsidRPr="005C41B5">
        <w:rPr>
          <w:rFonts w:ascii="Arial" w:hAnsi="Arial" w:cs="Arial"/>
          <w:sz w:val="22"/>
          <w:szCs w:val="22"/>
          <w:shd w:val="clear" w:color="auto" w:fill="FFFFFF"/>
        </w:rPr>
        <w:t>f</w:t>
      </w:r>
      <w:r w:rsidRPr="005C41B5">
        <w:rPr>
          <w:rFonts w:ascii="Arial" w:hAnsi="Arial" w:cs="Arial"/>
          <w:sz w:val="22"/>
          <w:szCs w:val="22"/>
          <w:shd w:val="clear" w:color="auto" w:fill="FFFFFF"/>
        </w:rPr>
        <w:t>uera del texto original)</w:t>
      </w:r>
    </w:p>
    <w:p w14:paraId="460D3B89" w14:textId="77777777" w:rsidR="002672D3" w:rsidRPr="005C41B5" w:rsidRDefault="002672D3" w:rsidP="002672D3">
      <w:pPr>
        <w:jc w:val="both"/>
        <w:rPr>
          <w:rFonts w:ascii="Arial" w:hAnsi="Arial" w:cs="Arial"/>
          <w:shd w:val="clear" w:color="auto" w:fill="FFFFFF"/>
        </w:rPr>
      </w:pPr>
    </w:p>
    <w:p w14:paraId="04B1C659" w14:textId="77777777" w:rsidR="002672D3" w:rsidRPr="005C41B5" w:rsidRDefault="00671E3D" w:rsidP="002672D3">
      <w:pPr>
        <w:jc w:val="both"/>
        <w:rPr>
          <w:rFonts w:ascii="Arial" w:hAnsi="Arial" w:cs="Arial"/>
        </w:rPr>
      </w:pPr>
      <w:r w:rsidRPr="005C41B5">
        <w:rPr>
          <w:rFonts w:ascii="Arial" w:hAnsi="Arial" w:cs="Arial"/>
          <w:shd w:val="clear" w:color="auto" w:fill="FFFFFF"/>
        </w:rPr>
        <w:lastRenderedPageBreak/>
        <w:t xml:space="preserve">La </w:t>
      </w:r>
      <w:r w:rsidR="002672D3" w:rsidRPr="005C41B5">
        <w:rPr>
          <w:rFonts w:ascii="Arial" w:hAnsi="Arial" w:cs="Arial"/>
          <w:shd w:val="clear" w:color="auto" w:fill="FFFFFF"/>
        </w:rPr>
        <w:t>Sala</w:t>
      </w:r>
      <w:r w:rsidR="00C063D4" w:rsidRPr="005C41B5">
        <w:rPr>
          <w:rFonts w:ascii="Arial" w:hAnsi="Arial" w:cs="Arial"/>
          <w:shd w:val="clear" w:color="auto" w:fill="FFFFFF"/>
        </w:rPr>
        <w:t xml:space="preserve"> de Consulta se pronunció en el mismo sentido </w:t>
      </w:r>
      <w:r w:rsidR="002672D3" w:rsidRPr="005C41B5">
        <w:rPr>
          <w:rFonts w:ascii="Arial" w:hAnsi="Arial" w:cs="Arial"/>
          <w:shd w:val="clear" w:color="auto" w:fill="FFFFFF"/>
        </w:rPr>
        <w:t xml:space="preserve">en Concepto 1564 de 2004 </w:t>
      </w:r>
      <w:r w:rsidR="00C063D4" w:rsidRPr="005C41B5">
        <w:rPr>
          <w:rFonts w:ascii="Arial" w:hAnsi="Arial" w:cs="Arial"/>
          <w:shd w:val="clear" w:color="auto" w:fill="FFFFFF"/>
        </w:rPr>
        <w:t>al hacer referencia a</w:t>
      </w:r>
      <w:r w:rsidR="007C3289" w:rsidRPr="005C41B5">
        <w:rPr>
          <w:rFonts w:ascii="Arial" w:hAnsi="Arial" w:cs="Arial"/>
          <w:shd w:val="clear" w:color="auto" w:fill="FFFFFF"/>
        </w:rPr>
        <w:t xml:space="preserve"> </w:t>
      </w:r>
      <w:r w:rsidR="00C063D4" w:rsidRPr="005C41B5">
        <w:rPr>
          <w:rFonts w:ascii="Arial" w:hAnsi="Arial" w:cs="Arial"/>
          <w:shd w:val="clear" w:color="auto" w:fill="FFFFFF"/>
        </w:rPr>
        <w:t>l</w:t>
      </w:r>
      <w:r w:rsidR="00AA3AF1" w:rsidRPr="005C41B5">
        <w:rPr>
          <w:rFonts w:ascii="Arial" w:hAnsi="Arial" w:cs="Arial"/>
          <w:shd w:val="clear" w:color="auto" w:fill="FFFFFF"/>
        </w:rPr>
        <w:t>a D</w:t>
      </w:r>
      <w:r w:rsidR="007C3289" w:rsidRPr="005C41B5">
        <w:rPr>
          <w:rFonts w:ascii="Arial" w:hAnsi="Arial" w:cs="Arial"/>
          <w:shd w:val="clear" w:color="auto" w:fill="FFFFFF"/>
        </w:rPr>
        <w:t xml:space="preserve">ecisión </w:t>
      </w:r>
      <w:r w:rsidR="002672D3" w:rsidRPr="005C41B5">
        <w:rPr>
          <w:rFonts w:ascii="Arial" w:hAnsi="Arial" w:cs="Arial"/>
          <w:shd w:val="clear" w:color="auto" w:fill="FFFFFF"/>
        </w:rPr>
        <w:t>del 9 de abril de 1996</w:t>
      </w:r>
      <w:r w:rsidR="00C94CCD" w:rsidRPr="005C41B5">
        <w:rPr>
          <w:rFonts w:ascii="Arial" w:hAnsi="Arial" w:cs="Arial"/>
          <w:shd w:val="clear" w:color="auto" w:fill="FFFFFF"/>
        </w:rPr>
        <w:t xml:space="preserve"> </w:t>
      </w:r>
      <w:r w:rsidR="00AA3AF1" w:rsidRPr="005C41B5">
        <w:rPr>
          <w:rFonts w:ascii="Arial" w:hAnsi="Arial" w:cs="Arial"/>
          <w:shd w:val="clear" w:color="auto" w:fill="FFFFFF"/>
        </w:rPr>
        <w:t xml:space="preserve">antes </w:t>
      </w:r>
      <w:r w:rsidR="00C94CCD" w:rsidRPr="005C41B5">
        <w:rPr>
          <w:rFonts w:ascii="Arial" w:hAnsi="Arial" w:cs="Arial"/>
          <w:shd w:val="clear" w:color="auto" w:fill="FFFFFF"/>
        </w:rPr>
        <w:t>citad</w:t>
      </w:r>
      <w:r w:rsidR="00AA3AF1" w:rsidRPr="005C41B5">
        <w:rPr>
          <w:rFonts w:ascii="Arial" w:hAnsi="Arial" w:cs="Arial"/>
          <w:shd w:val="clear" w:color="auto" w:fill="FFFFFF"/>
        </w:rPr>
        <w:t>a</w:t>
      </w:r>
      <w:r w:rsidR="002672D3" w:rsidRPr="005C41B5">
        <w:rPr>
          <w:rStyle w:val="Refdenotaalpie"/>
          <w:rFonts w:ascii="Arial" w:hAnsi="Arial" w:cs="Arial"/>
          <w:shd w:val="clear" w:color="auto" w:fill="FFFFFF"/>
        </w:rPr>
        <w:footnoteReference w:id="21"/>
      </w:r>
      <w:r w:rsidR="002672D3" w:rsidRPr="005C41B5">
        <w:rPr>
          <w:rFonts w:ascii="Arial" w:hAnsi="Arial" w:cs="Arial"/>
          <w:shd w:val="clear" w:color="auto" w:fill="FFFFFF"/>
        </w:rPr>
        <w:t>.</w:t>
      </w:r>
      <w:r w:rsidR="0027372E" w:rsidRPr="005C41B5">
        <w:rPr>
          <w:rFonts w:ascii="Arial" w:hAnsi="Arial" w:cs="Arial"/>
          <w:shd w:val="clear" w:color="auto" w:fill="FFFFFF"/>
        </w:rPr>
        <w:t xml:space="preserve"> Igualmente, </w:t>
      </w:r>
      <w:r w:rsidR="007C3289" w:rsidRPr="005C41B5">
        <w:rPr>
          <w:rFonts w:ascii="Arial" w:hAnsi="Arial" w:cs="Arial"/>
          <w:shd w:val="clear" w:color="auto" w:fill="FFFFFF"/>
        </w:rPr>
        <w:t>al aludir</w:t>
      </w:r>
      <w:r w:rsidR="0027372E" w:rsidRPr="005C41B5">
        <w:rPr>
          <w:rFonts w:ascii="Arial" w:hAnsi="Arial" w:cs="Arial"/>
          <w:shd w:val="clear" w:color="auto" w:fill="FFFFFF"/>
        </w:rPr>
        <w:t xml:space="preserve"> </w:t>
      </w:r>
      <w:r w:rsidR="002672D3" w:rsidRPr="005C41B5">
        <w:rPr>
          <w:rFonts w:ascii="Arial" w:hAnsi="Arial" w:cs="Arial"/>
        </w:rPr>
        <w:t>a la toma de posesión en el sector salud</w:t>
      </w:r>
      <w:r w:rsidR="006B3B82" w:rsidRPr="005C41B5">
        <w:rPr>
          <w:rFonts w:ascii="Arial" w:hAnsi="Arial" w:cs="Arial"/>
        </w:rPr>
        <w:t xml:space="preserve"> en C</w:t>
      </w:r>
      <w:r w:rsidR="0027372E" w:rsidRPr="005C41B5">
        <w:rPr>
          <w:rFonts w:ascii="Arial" w:hAnsi="Arial" w:cs="Arial"/>
        </w:rPr>
        <w:t>oncepto</w:t>
      </w:r>
      <w:r w:rsidR="006B3B82" w:rsidRPr="005C41B5">
        <w:rPr>
          <w:rFonts w:ascii="Arial" w:hAnsi="Arial" w:cs="Arial"/>
        </w:rPr>
        <w:t xml:space="preserve"> 2358 de 2017</w:t>
      </w:r>
      <w:r w:rsidR="00373D67" w:rsidRPr="005C41B5">
        <w:rPr>
          <w:rFonts w:ascii="Arial" w:hAnsi="Arial" w:cs="Arial"/>
          <w:vertAlign w:val="superscript"/>
        </w:rPr>
        <w:footnoteReference w:id="22"/>
      </w:r>
      <w:r w:rsidR="00C94CCD" w:rsidRPr="005C41B5">
        <w:rPr>
          <w:rFonts w:ascii="Arial" w:hAnsi="Arial" w:cs="Arial"/>
        </w:rPr>
        <w:t xml:space="preserve"> </w:t>
      </w:r>
      <w:r w:rsidR="001C2323" w:rsidRPr="005C41B5">
        <w:rPr>
          <w:rFonts w:ascii="Arial" w:hAnsi="Arial" w:cs="Arial"/>
        </w:rPr>
        <w:t>manifestó</w:t>
      </w:r>
      <w:r w:rsidR="00373D67" w:rsidRPr="005C41B5">
        <w:rPr>
          <w:rFonts w:ascii="Arial" w:hAnsi="Arial" w:cs="Arial"/>
        </w:rPr>
        <w:t>:</w:t>
      </w:r>
    </w:p>
    <w:p w14:paraId="3312F410" w14:textId="77777777" w:rsidR="00125EC9" w:rsidRPr="005C41B5" w:rsidRDefault="00125EC9" w:rsidP="002672D3">
      <w:pPr>
        <w:jc w:val="both"/>
        <w:rPr>
          <w:rFonts w:ascii="Arial" w:hAnsi="Arial" w:cs="Arial"/>
        </w:rPr>
      </w:pPr>
    </w:p>
    <w:p w14:paraId="7929D856" w14:textId="77777777" w:rsidR="002672D3" w:rsidRPr="005C41B5" w:rsidRDefault="002672D3" w:rsidP="002672D3">
      <w:pPr>
        <w:ind w:left="851" w:right="567"/>
        <w:jc w:val="both"/>
        <w:rPr>
          <w:rFonts w:ascii="Arial" w:hAnsi="Arial" w:cs="Arial"/>
          <w:b/>
          <w:sz w:val="22"/>
          <w:szCs w:val="22"/>
        </w:rPr>
      </w:pPr>
      <w:r w:rsidRPr="005C41B5">
        <w:rPr>
          <w:rFonts w:ascii="Arial" w:hAnsi="Arial" w:cs="Arial"/>
          <w:b/>
          <w:sz w:val="22"/>
          <w:szCs w:val="22"/>
        </w:rPr>
        <w:t>1. La toma de posesión como medida de intervención del Estado en el Sistema General de Seguridad Social en Salud en virtud de las funciones inspección, vigilancia y control.</w:t>
      </w:r>
    </w:p>
    <w:p w14:paraId="555D42DE" w14:textId="77777777" w:rsidR="001C2323" w:rsidRPr="005C41B5" w:rsidRDefault="001C2323" w:rsidP="002672D3">
      <w:pPr>
        <w:ind w:left="851" w:right="567"/>
        <w:jc w:val="both"/>
        <w:rPr>
          <w:rFonts w:ascii="Arial" w:hAnsi="Arial" w:cs="Arial"/>
          <w:b/>
          <w:sz w:val="22"/>
          <w:szCs w:val="22"/>
        </w:rPr>
      </w:pPr>
    </w:p>
    <w:p w14:paraId="75DB2094" w14:textId="77777777" w:rsidR="002672D3" w:rsidRPr="005C41B5" w:rsidRDefault="002672D3" w:rsidP="002672D3">
      <w:pPr>
        <w:ind w:left="851" w:right="567"/>
        <w:jc w:val="both"/>
        <w:rPr>
          <w:rFonts w:ascii="Arial" w:hAnsi="Arial" w:cs="Arial"/>
          <w:bCs/>
          <w:color w:val="000000"/>
          <w:sz w:val="22"/>
          <w:szCs w:val="22"/>
        </w:rPr>
      </w:pPr>
      <w:r w:rsidRPr="005C41B5">
        <w:rPr>
          <w:rFonts w:ascii="Arial" w:hAnsi="Arial" w:cs="Arial"/>
          <w:bCs/>
          <w:color w:val="000000"/>
          <w:sz w:val="22"/>
          <w:szCs w:val="22"/>
        </w:rPr>
        <w:t xml:space="preserve">(…) </w:t>
      </w:r>
      <w:r w:rsidRPr="005C41B5">
        <w:rPr>
          <w:rFonts w:ascii="Arial" w:hAnsi="Arial" w:cs="Arial"/>
          <w:color w:val="000000"/>
          <w:sz w:val="22"/>
          <w:szCs w:val="22"/>
        </w:rPr>
        <w:t xml:space="preserve">En materia de seguridad social en el sector salud, </w:t>
      </w:r>
      <w:r w:rsidRPr="005C41B5">
        <w:rPr>
          <w:rFonts w:ascii="Arial" w:hAnsi="Arial" w:cs="Arial"/>
          <w:b/>
          <w:color w:val="000000"/>
          <w:sz w:val="22"/>
          <w:szCs w:val="22"/>
        </w:rPr>
        <w:t xml:space="preserve">la función de inspección y vigilancia </w:t>
      </w:r>
      <w:r w:rsidRPr="005C41B5">
        <w:rPr>
          <w:rFonts w:ascii="Arial" w:hAnsi="Arial" w:cs="Arial"/>
          <w:color w:val="000000"/>
          <w:sz w:val="22"/>
          <w:szCs w:val="22"/>
        </w:rPr>
        <w:t xml:space="preserve">asignada al </w:t>
      </w:r>
      <w:proofErr w:type="gramStart"/>
      <w:r w:rsidRPr="005C41B5">
        <w:rPr>
          <w:rFonts w:ascii="Arial" w:hAnsi="Arial" w:cs="Arial"/>
          <w:color w:val="000000"/>
          <w:sz w:val="22"/>
          <w:szCs w:val="22"/>
        </w:rPr>
        <w:t>Presidente</w:t>
      </w:r>
      <w:proofErr w:type="gramEnd"/>
      <w:r w:rsidRPr="005C41B5">
        <w:rPr>
          <w:rFonts w:ascii="Arial" w:hAnsi="Arial" w:cs="Arial"/>
          <w:color w:val="000000"/>
          <w:sz w:val="22"/>
          <w:szCs w:val="22"/>
        </w:rPr>
        <w:t xml:space="preserve"> se ejerce a través de la SNS, organismo de carácter técnico creado por la Ley 100 de 1993, adscrito al Ministerio de Salud, con personería jurídica, autonomía administrativa y patrimonio independiente. </w:t>
      </w:r>
    </w:p>
    <w:p w14:paraId="727DB71D" w14:textId="77777777" w:rsidR="002672D3" w:rsidRPr="005C41B5" w:rsidRDefault="002672D3" w:rsidP="002672D3">
      <w:pPr>
        <w:ind w:left="851" w:right="567"/>
        <w:jc w:val="both"/>
        <w:rPr>
          <w:rFonts w:ascii="Arial" w:hAnsi="Arial" w:cs="Arial"/>
          <w:color w:val="000000"/>
          <w:sz w:val="20"/>
          <w:szCs w:val="20"/>
        </w:rPr>
      </w:pPr>
    </w:p>
    <w:p w14:paraId="5BE6BC5C" w14:textId="77777777" w:rsidR="002672D3" w:rsidRPr="005C41B5" w:rsidRDefault="002672D3" w:rsidP="002672D3">
      <w:pPr>
        <w:ind w:left="851" w:right="567"/>
        <w:jc w:val="both"/>
        <w:rPr>
          <w:rFonts w:ascii="Arial" w:hAnsi="Arial" w:cs="Arial"/>
          <w:color w:val="000000"/>
          <w:sz w:val="22"/>
          <w:szCs w:val="22"/>
        </w:rPr>
      </w:pPr>
      <w:r w:rsidRPr="005C41B5">
        <w:rPr>
          <w:rFonts w:ascii="Arial" w:hAnsi="Arial" w:cs="Arial"/>
          <w:color w:val="000000"/>
          <w:sz w:val="22"/>
          <w:szCs w:val="22"/>
        </w:rPr>
        <w:t xml:space="preserve">(…) en términos generales, </w:t>
      </w:r>
      <w:r w:rsidRPr="005C41B5">
        <w:rPr>
          <w:rFonts w:ascii="Arial" w:hAnsi="Arial" w:cs="Arial"/>
          <w:b/>
          <w:color w:val="000000"/>
          <w:sz w:val="22"/>
          <w:szCs w:val="22"/>
        </w:rPr>
        <w:t>el ejercicio de las actividades de vigilancia y control</w:t>
      </w:r>
      <w:r w:rsidRPr="005C41B5">
        <w:rPr>
          <w:rFonts w:ascii="Arial" w:hAnsi="Arial" w:cs="Arial"/>
          <w:color w:val="000000"/>
          <w:sz w:val="22"/>
          <w:szCs w:val="22"/>
        </w:rPr>
        <w:t xml:space="preserve"> a cargo de la SNS </w:t>
      </w:r>
      <w:r w:rsidRPr="005C41B5">
        <w:rPr>
          <w:rFonts w:ascii="Arial" w:hAnsi="Arial" w:cs="Arial"/>
          <w:b/>
          <w:color w:val="000000"/>
          <w:sz w:val="22"/>
          <w:szCs w:val="22"/>
        </w:rPr>
        <w:t xml:space="preserve">se dirige a asegurar la prestación oportuna, permanente y eficiente del servicio </w:t>
      </w:r>
      <w:r w:rsidRPr="005C41B5">
        <w:rPr>
          <w:rFonts w:ascii="Arial" w:hAnsi="Arial" w:cs="Arial"/>
          <w:color w:val="000000"/>
          <w:sz w:val="22"/>
          <w:szCs w:val="22"/>
        </w:rPr>
        <w:t>de seguridad social en salud y a lograr que los recursos destinados a su financiación se utilicen exclusivamente para tales fines.</w:t>
      </w:r>
    </w:p>
    <w:p w14:paraId="3DD4F3C2" w14:textId="77777777" w:rsidR="007C3289" w:rsidRPr="005C41B5" w:rsidRDefault="007C3289" w:rsidP="002672D3">
      <w:pPr>
        <w:ind w:left="851" w:right="567"/>
        <w:jc w:val="both"/>
        <w:rPr>
          <w:rFonts w:ascii="Arial" w:hAnsi="Arial" w:cs="Arial"/>
          <w:b/>
          <w:color w:val="000000"/>
          <w:sz w:val="22"/>
          <w:szCs w:val="22"/>
        </w:rPr>
      </w:pPr>
    </w:p>
    <w:p w14:paraId="2D982741" w14:textId="77777777" w:rsidR="002672D3" w:rsidRPr="005C41B5" w:rsidRDefault="002672D3" w:rsidP="002672D3">
      <w:pPr>
        <w:ind w:left="851" w:right="567"/>
        <w:jc w:val="both"/>
        <w:rPr>
          <w:rFonts w:ascii="Arial" w:hAnsi="Arial" w:cs="Arial"/>
          <w:b/>
          <w:color w:val="000000"/>
          <w:sz w:val="22"/>
          <w:szCs w:val="22"/>
        </w:rPr>
      </w:pPr>
      <w:r w:rsidRPr="005C41B5">
        <w:rPr>
          <w:rFonts w:ascii="Arial" w:hAnsi="Arial" w:cs="Arial"/>
          <w:b/>
          <w:color w:val="000000"/>
          <w:sz w:val="22"/>
          <w:szCs w:val="22"/>
        </w:rPr>
        <w:t xml:space="preserve">Para este propósito, la SNS ha sido investida con una serie de funciones y facultades, </w:t>
      </w:r>
      <w:r w:rsidRPr="005C41B5">
        <w:rPr>
          <w:rFonts w:ascii="Arial" w:hAnsi="Arial" w:cs="Arial"/>
          <w:b/>
          <w:color w:val="000000"/>
          <w:sz w:val="22"/>
          <w:szCs w:val="22"/>
          <w:u w:val="single"/>
        </w:rPr>
        <w:t xml:space="preserve">dentro de las cuales se encuentra la potestad de </w:t>
      </w:r>
      <w:r w:rsidRPr="005C41B5">
        <w:rPr>
          <w:rFonts w:ascii="Arial" w:hAnsi="Arial" w:cs="Arial"/>
          <w:b/>
          <w:sz w:val="22"/>
          <w:szCs w:val="22"/>
          <w:u w:val="single"/>
        </w:rPr>
        <w:t>ordenar la toma de posesión para administrar o para liquidar</w:t>
      </w:r>
      <w:r w:rsidRPr="005C41B5">
        <w:rPr>
          <w:rFonts w:ascii="Arial" w:hAnsi="Arial" w:cs="Arial"/>
          <w:b/>
          <w:sz w:val="22"/>
          <w:szCs w:val="22"/>
        </w:rPr>
        <w:t xml:space="preserve"> a los agentes del SGSSS. Esta potestad </w:t>
      </w:r>
      <w:r w:rsidRPr="005C41B5">
        <w:rPr>
          <w:rFonts w:ascii="Arial" w:hAnsi="Arial" w:cs="Arial"/>
          <w:b/>
          <w:color w:val="000000"/>
          <w:sz w:val="22"/>
          <w:szCs w:val="22"/>
        </w:rPr>
        <w:t>fue concebida a partir de la Ley 100 de 1993 y se encuentra actualmente contemplada en el art. 7 del Decreto 2462 de 2003.</w:t>
      </w:r>
    </w:p>
    <w:p w14:paraId="4126B0EB" w14:textId="77777777" w:rsidR="00671E3D" w:rsidRPr="005C41B5" w:rsidRDefault="00671E3D" w:rsidP="00671E3D">
      <w:pPr>
        <w:ind w:right="567"/>
        <w:jc w:val="both"/>
        <w:rPr>
          <w:rFonts w:ascii="Arial" w:hAnsi="Arial" w:cs="Arial"/>
          <w:b/>
          <w:color w:val="000000"/>
          <w:sz w:val="22"/>
          <w:szCs w:val="22"/>
        </w:rPr>
      </w:pPr>
    </w:p>
    <w:p w14:paraId="045E0C14" w14:textId="77777777" w:rsidR="00761324" w:rsidRPr="005C41B5" w:rsidRDefault="00761324" w:rsidP="005C03D5">
      <w:pPr>
        <w:jc w:val="both"/>
        <w:rPr>
          <w:rFonts w:ascii="Arial" w:hAnsi="Arial" w:cs="Arial"/>
        </w:rPr>
      </w:pPr>
      <w:r w:rsidRPr="005C41B5">
        <w:rPr>
          <w:rFonts w:ascii="Arial" w:hAnsi="Arial" w:cs="Arial"/>
        </w:rPr>
        <w:t xml:space="preserve">Se tiene entonces que la toma de posesión </w:t>
      </w:r>
      <w:r w:rsidR="00422F0D" w:rsidRPr="005C41B5">
        <w:rPr>
          <w:rFonts w:ascii="Arial" w:hAnsi="Arial" w:cs="Arial"/>
        </w:rPr>
        <w:t xml:space="preserve">prevista para </w:t>
      </w:r>
      <w:r w:rsidR="000775B8">
        <w:rPr>
          <w:rFonts w:ascii="Arial" w:hAnsi="Arial" w:cs="Arial"/>
        </w:rPr>
        <w:t xml:space="preserve">seguridad social en </w:t>
      </w:r>
      <w:r w:rsidR="00422F0D" w:rsidRPr="005C41B5">
        <w:rPr>
          <w:rFonts w:ascii="Arial" w:hAnsi="Arial" w:cs="Arial"/>
        </w:rPr>
        <w:t>el sector salud</w:t>
      </w:r>
      <w:r w:rsidR="00AA3AF1" w:rsidRPr="005C41B5">
        <w:rPr>
          <w:rFonts w:ascii="Arial" w:hAnsi="Arial" w:cs="Arial"/>
        </w:rPr>
        <w:t>,</w:t>
      </w:r>
      <w:r w:rsidR="00422F0D" w:rsidRPr="005C41B5">
        <w:rPr>
          <w:rFonts w:ascii="Arial" w:hAnsi="Arial" w:cs="Arial"/>
        </w:rPr>
        <w:t xml:space="preserve"> </w:t>
      </w:r>
      <w:r w:rsidRPr="005C41B5">
        <w:rPr>
          <w:rFonts w:ascii="Arial" w:hAnsi="Arial" w:cs="Arial"/>
        </w:rPr>
        <w:t xml:space="preserve">se constituye en una medida dirigida a contrarrestar la crisis económica o la insolvencia de </w:t>
      </w:r>
      <w:r w:rsidR="007B0EFF" w:rsidRPr="005C41B5">
        <w:rPr>
          <w:rFonts w:ascii="Arial" w:hAnsi="Arial" w:cs="Arial"/>
        </w:rPr>
        <w:t>un participante</w:t>
      </w:r>
      <w:r w:rsidRPr="005C41B5">
        <w:rPr>
          <w:rFonts w:ascii="Arial" w:hAnsi="Arial" w:cs="Arial"/>
        </w:rPr>
        <w:t xml:space="preserve"> del mercado con </w:t>
      </w:r>
      <w:r w:rsidR="00422F0D" w:rsidRPr="005C41B5">
        <w:rPr>
          <w:rFonts w:ascii="Arial" w:hAnsi="Arial" w:cs="Arial"/>
        </w:rPr>
        <w:t xml:space="preserve">el objetivo de </w:t>
      </w:r>
      <w:r w:rsidRPr="005C41B5">
        <w:rPr>
          <w:rFonts w:ascii="Arial" w:hAnsi="Arial" w:cs="Arial"/>
        </w:rPr>
        <w:t xml:space="preserve">garantizar la </w:t>
      </w:r>
      <w:r w:rsidR="007B0EFF" w:rsidRPr="005C41B5">
        <w:rPr>
          <w:rFonts w:ascii="Arial" w:hAnsi="Arial" w:cs="Arial"/>
        </w:rPr>
        <w:t>adecuada</w:t>
      </w:r>
      <w:r w:rsidRPr="005C41B5">
        <w:rPr>
          <w:rFonts w:ascii="Arial" w:hAnsi="Arial" w:cs="Arial"/>
        </w:rPr>
        <w:t xml:space="preserve"> prestación de los servicios de salud como servicios públicos</w:t>
      </w:r>
      <w:r w:rsidR="00ED760A" w:rsidRPr="005C41B5">
        <w:rPr>
          <w:rFonts w:ascii="Arial" w:hAnsi="Arial" w:cs="Arial"/>
        </w:rPr>
        <w:t xml:space="preserve"> </w:t>
      </w:r>
      <w:r w:rsidRPr="005C41B5">
        <w:rPr>
          <w:rFonts w:ascii="Arial" w:hAnsi="Arial" w:cs="Arial"/>
        </w:rPr>
        <w:t>y, al mi</w:t>
      </w:r>
      <w:r w:rsidR="00422F0D" w:rsidRPr="005C41B5">
        <w:rPr>
          <w:rFonts w:ascii="Arial" w:hAnsi="Arial" w:cs="Arial"/>
        </w:rPr>
        <w:t xml:space="preserve">smo tiempo, evitar </w:t>
      </w:r>
      <w:r w:rsidRPr="005C41B5">
        <w:rPr>
          <w:rFonts w:ascii="Arial" w:hAnsi="Arial" w:cs="Arial"/>
        </w:rPr>
        <w:t xml:space="preserve">la pérdida de la </w:t>
      </w:r>
      <w:r w:rsidR="00422F0D" w:rsidRPr="005C41B5">
        <w:rPr>
          <w:rFonts w:ascii="Arial" w:hAnsi="Arial" w:cs="Arial"/>
        </w:rPr>
        <w:t>confianza pública en el sistema</w:t>
      </w:r>
      <w:r w:rsidR="007B0EFF" w:rsidRPr="005C41B5">
        <w:rPr>
          <w:rFonts w:ascii="Arial" w:hAnsi="Arial" w:cs="Arial"/>
        </w:rPr>
        <w:t xml:space="preserve"> general de salud</w:t>
      </w:r>
      <w:r w:rsidR="00422F0D" w:rsidRPr="005C41B5">
        <w:rPr>
          <w:rFonts w:ascii="Arial" w:hAnsi="Arial" w:cs="Arial"/>
        </w:rPr>
        <w:t>.</w:t>
      </w:r>
    </w:p>
    <w:p w14:paraId="2702138A" w14:textId="77777777" w:rsidR="00761324" w:rsidRPr="005C41B5" w:rsidRDefault="00852A2F" w:rsidP="005C03D5">
      <w:pPr>
        <w:jc w:val="both"/>
        <w:rPr>
          <w:rFonts w:ascii="Arial" w:hAnsi="Arial" w:cs="Arial"/>
        </w:rPr>
      </w:pPr>
      <w:r w:rsidRPr="005C41B5">
        <w:rPr>
          <w:rFonts w:ascii="Arial" w:hAnsi="Arial" w:cs="Arial"/>
          <w:color w:val="000000"/>
        </w:rPr>
        <w:t xml:space="preserve">También la Sala, al evaluar la toma de posesión en el marco de las normas del sistema financiero, encontró que esta medida </w:t>
      </w:r>
      <w:r w:rsidRPr="005C41B5">
        <w:rPr>
          <w:rFonts w:ascii="Arial" w:hAnsi="Arial" w:cs="Arial"/>
        </w:rPr>
        <w:t>se encuentra inmediatamente despué</w:t>
      </w:r>
      <w:r w:rsidR="005F17C5" w:rsidRPr="005C41B5">
        <w:rPr>
          <w:rFonts w:ascii="Arial" w:hAnsi="Arial" w:cs="Arial"/>
        </w:rPr>
        <w:t>s del artículo 113</w:t>
      </w:r>
      <w:r w:rsidR="00693668" w:rsidRPr="005C41B5">
        <w:rPr>
          <w:rFonts w:ascii="Arial" w:hAnsi="Arial" w:cs="Arial"/>
        </w:rPr>
        <w:t xml:space="preserve"> del Estatuto Orgánico del Sistema Financiero (EOSF)</w:t>
      </w:r>
      <w:r w:rsidR="005F17C5" w:rsidRPr="005C41B5">
        <w:rPr>
          <w:rFonts w:ascii="Arial" w:hAnsi="Arial" w:cs="Arial"/>
        </w:rPr>
        <w:t>, denominado «</w:t>
      </w:r>
      <w:r w:rsidRPr="005C41B5">
        <w:rPr>
          <w:rFonts w:ascii="Arial" w:hAnsi="Arial" w:cs="Arial"/>
        </w:rPr>
        <w:t>instrumentos de salvamento o protección de la confianza pública</w:t>
      </w:r>
      <w:r w:rsidR="005F17C5" w:rsidRPr="005C41B5">
        <w:rPr>
          <w:rFonts w:ascii="Arial" w:hAnsi="Arial" w:cs="Arial"/>
        </w:rPr>
        <w:t>»</w:t>
      </w:r>
      <w:r w:rsidRPr="005C41B5">
        <w:rPr>
          <w:rFonts w:ascii="Arial" w:hAnsi="Arial" w:cs="Arial"/>
        </w:rPr>
        <w:t xml:space="preserve">, en el cual se tipifican otras medidas dirigidas a contrarrestar la crisis económica y administrativa de las empresas vigiladas por la Superintendencia Financiera, en favor de los usuarios del sistema financiero y de la confianza pública en el mismo, las cuales permite precaver o contrarrestar los hechos que hacen procedente la adopción de la medida de toma de posesión. </w:t>
      </w:r>
    </w:p>
    <w:p w14:paraId="15B4586C" w14:textId="77777777" w:rsidR="00761324" w:rsidRPr="005C41B5" w:rsidRDefault="00761324" w:rsidP="005C03D5">
      <w:pPr>
        <w:jc w:val="both"/>
        <w:rPr>
          <w:rFonts w:ascii="Arial" w:hAnsi="Arial" w:cs="Arial"/>
        </w:rPr>
      </w:pPr>
    </w:p>
    <w:p w14:paraId="42B0DF0E" w14:textId="77777777" w:rsidR="0043640B" w:rsidRPr="005C41B5" w:rsidRDefault="004835A2" w:rsidP="002672D3">
      <w:pPr>
        <w:shd w:val="clear" w:color="auto" w:fill="FFFFFF"/>
        <w:jc w:val="both"/>
        <w:textAlignment w:val="baseline"/>
        <w:rPr>
          <w:rFonts w:ascii="Arial" w:hAnsi="Arial" w:cs="Arial"/>
          <w:iCs/>
          <w:color w:val="000000"/>
          <w:bdr w:val="none" w:sz="0" w:space="0" w:color="auto" w:frame="1"/>
          <w:lang w:eastAsia="es-CO"/>
        </w:rPr>
      </w:pPr>
      <w:r w:rsidRPr="005C41B5">
        <w:rPr>
          <w:rFonts w:ascii="Arial" w:hAnsi="Arial" w:cs="Arial"/>
          <w:iCs/>
          <w:color w:val="000000"/>
          <w:bdr w:val="none" w:sz="0" w:space="0" w:color="auto" w:frame="1"/>
          <w:lang w:eastAsia="es-CO"/>
        </w:rPr>
        <w:lastRenderedPageBreak/>
        <w:t>De igual forma, l</w:t>
      </w:r>
      <w:r w:rsidR="002672D3" w:rsidRPr="005C41B5">
        <w:rPr>
          <w:rFonts w:ascii="Arial" w:hAnsi="Arial" w:cs="Arial"/>
          <w:iCs/>
          <w:color w:val="000000"/>
          <w:bdr w:val="none" w:sz="0" w:space="0" w:color="auto" w:frame="1"/>
          <w:lang w:eastAsia="es-CO"/>
        </w:rPr>
        <w:t>a Corte Constitucional en Sentencia C - 246 del 5 de junio de 2019</w:t>
      </w:r>
      <w:r w:rsidR="002672D3" w:rsidRPr="005C41B5">
        <w:rPr>
          <w:rStyle w:val="Refdenotaalpie"/>
          <w:rFonts w:ascii="Arial" w:hAnsi="Arial" w:cs="Arial"/>
          <w:iCs/>
          <w:color w:val="000000"/>
          <w:bdr w:val="none" w:sz="0" w:space="0" w:color="auto" w:frame="1"/>
          <w:lang w:eastAsia="es-CO"/>
        </w:rPr>
        <w:footnoteReference w:id="23"/>
      </w:r>
      <w:r w:rsidR="002672D3" w:rsidRPr="005C41B5">
        <w:rPr>
          <w:rFonts w:ascii="Arial" w:hAnsi="Arial" w:cs="Arial"/>
          <w:iCs/>
          <w:color w:val="000000"/>
          <w:bdr w:val="none" w:sz="0" w:space="0" w:color="auto" w:frame="1"/>
          <w:lang w:eastAsia="es-CO"/>
        </w:rPr>
        <w:t>, se</w:t>
      </w:r>
      <w:r w:rsidR="00BB114C" w:rsidRPr="005C41B5">
        <w:rPr>
          <w:rFonts w:ascii="Arial" w:hAnsi="Arial" w:cs="Arial"/>
          <w:iCs/>
          <w:color w:val="000000"/>
          <w:bdr w:val="none" w:sz="0" w:space="0" w:color="auto" w:frame="1"/>
          <w:lang w:eastAsia="es-CO"/>
        </w:rPr>
        <w:t xml:space="preserve"> refirió sobre el mismo aspecto y se</w:t>
      </w:r>
      <w:r w:rsidR="002672D3" w:rsidRPr="005C41B5">
        <w:rPr>
          <w:rFonts w:ascii="Arial" w:hAnsi="Arial" w:cs="Arial"/>
          <w:iCs/>
          <w:color w:val="000000"/>
          <w:bdr w:val="none" w:sz="0" w:space="0" w:color="auto" w:frame="1"/>
          <w:lang w:eastAsia="es-CO"/>
        </w:rPr>
        <w:t>ñaló</w:t>
      </w:r>
      <w:r w:rsidR="00886FDD" w:rsidRPr="005C41B5">
        <w:rPr>
          <w:rFonts w:ascii="Arial" w:hAnsi="Arial" w:cs="Arial"/>
          <w:iCs/>
          <w:color w:val="000000"/>
          <w:bdr w:val="none" w:sz="0" w:space="0" w:color="auto" w:frame="1"/>
          <w:lang w:eastAsia="es-CO"/>
        </w:rPr>
        <w:t xml:space="preserve"> que la toma de posesión hace parte de la facultad de control del Estado</w:t>
      </w:r>
      <w:r w:rsidR="00A41138" w:rsidRPr="005C41B5">
        <w:rPr>
          <w:rFonts w:ascii="Arial" w:hAnsi="Arial" w:cs="Arial"/>
          <w:iCs/>
          <w:color w:val="000000"/>
          <w:bdr w:val="none" w:sz="0" w:space="0" w:color="auto" w:frame="1"/>
          <w:lang w:eastAsia="es-CO"/>
        </w:rPr>
        <w:t xml:space="preserve"> para corregir o subsanar situaciones que no se ajustan al ordenamiento jurídico.</w:t>
      </w:r>
    </w:p>
    <w:p w14:paraId="166A024A" w14:textId="77777777" w:rsidR="0043640B" w:rsidRPr="005C41B5" w:rsidRDefault="0043640B" w:rsidP="002672D3">
      <w:pPr>
        <w:shd w:val="clear" w:color="auto" w:fill="FFFFFF"/>
        <w:jc w:val="both"/>
        <w:textAlignment w:val="baseline"/>
        <w:rPr>
          <w:rFonts w:ascii="Arial" w:hAnsi="Arial" w:cs="Arial"/>
          <w:iCs/>
          <w:color w:val="000000"/>
          <w:bdr w:val="none" w:sz="0" w:space="0" w:color="auto" w:frame="1"/>
          <w:lang w:eastAsia="es-CO"/>
        </w:rPr>
      </w:pPr>
    </w:p>
    <w:p w14:paraId="7BE6A16D" w14:textId="77777777" w:rsidR="00622CE9" w:rsidRPr="005C41B5" w:rsidRDefault="00BC30BA" w:rsidP="008913F6">
      <w:pPr>
        <w:shd w:val="clear" w:color="auto" w:fill="FFFFFF"/>
        <w:jc w:val="both"/>
        <w:textAlignment w:val="baseline"/>
        <w:rPr>
          <w:rFonts w:ascii="Arial" w:eastAsia="Calibri" w:hAnsi="Arial" w:cs="Arial"/>
          <w:color w:val="000000"/>
        </w:rPr>
      </w:pPr>
      <w:r w:rsidRPr="005C41B5">
        <w:rPr>
          <w:rFonts w:ascii="Arial" w:hAnsi="Arial" w:cs="Arial"/>
          <w:iCs/>
          <w:color w:val="000000"/>
          <w:bdr w:val="none" w:sz="0" w:space="0" w:color="auto" w:frame="1"/>
          <w:lang w:eastAsia="es-CO"/>
        </w:rPr>
        <w:t>Se puede concluir que l</w:t>
      </w:r>
      <w:r w:rsidR="00945EB5" w:rsidRPr="005C41B5">
        <w:rPr>
          <w:rFonts w:ascii="Arial" w:hAnsi="Arial" w:cs="Arial"/>
          <w:iCs/>
          <w:color w:val="000000"/>
          <w:bdr w:val="none" w:sz="0" w:space="0" w:color="auto" w:frame="1"/>
          <w:lang w:eastAsia="es-CO"/>
        </w:rPr>
        <w:t xml:space="preserve">a toma de posesión de los negocios, bienes y haberes </w:t>
      </w:r>
      <w:r w:rsidR="00006912" w:rsidRPr="005C41B5">
        <w:rPr>
          <w:rFonts w:ascii="Arial" w:hAnsi="Arial" w:cs="Arial"/>
          <w:iCs/>
          <w:color w:val="000000"/>
          <w:bdr w:val="none" w:sz="0" w:space="0" w:color="auto" w:frame="1"/>
          <w:lang w:eastAsia="es-CO"/>
        </w:rPr>
        <w:t xml:space="preserve">es </w:t>
      </w:r>
      <w:r w:rsidR="008A1CBC" w:rsidRPr="005C41B5">
        <w:rPr>
          <w:rFonts w:ascii="Arial" w:hAnsi="Arial" w:cs="Arial"/>
          <w:iCs/>
          <w:color w:val="000000"/>
          <w:bdr w:val="none" w:sz="0" w:space="0" w:color="auto" w:frame="1"/>
          <w:lang w:eastAsia="es-CO"/>
        </w:rPr>
        <w:t>una me</w:t>
      </w:r>
      <w:r w:rsidRPr="005C41B5">
        <w:rPr>
          <w:rFonts w:ascii="Arial" w:hAnsi="Arial" w:cs="Arial"/>
          <w:iCs/>
          <w:color w:val="000000"/>
          <w:bdr w:val="none" w:sz="0" w:space="0" w:color="auto" w:frame="1"/>
          <w:lang w:eastAsia="es-CO"/>
        </w:rPr>
        <w:t>dida de intervención del Estado</w:t>
      </w:r>
      <w:r w:rsidR="000A676F" w:rsidRPr="005C41B5">
        <w:rPr>
          <w:rFonts w:ascii="Arial" w:hAnsi="Arial" w:cs="Arial"/>
          <w:iCs/>
          <w:color w:val="000000"/>
          <w:bdr w:val="none" w:sz="0" w:space="0" w:color="auto" w:frame="1"/>
          <w:lang w:eastAsia="es-CO"/>
        </w:rPr>
        <w:t xml:space="preserve"> </w:t>
      </w:r>
      <w:r w:rsidR="002560BF" w:rsidRPr="005C41B5">
        <w:rPr>
          <w:rFonts w:ascii="Arial" w:hAnsi="Arial" w:cs="Arial"/>
          <w:iCs/>
          <w:color w:val="000000"/>
          <w:bdr w:val="none" w:sz="0" w:space="0" w:color="auto" w:frame="1"/>
          <w:lang w:eastAsia="es-CO"/>
        </w:rPr>
        <w:t>que tiene por propósito proteger el interés público que involucra el desarrollo de actividades como</w:t>
      </w:r>
      <w:r w:rsidR="006E245B" w:rsidRPr="005C41B5">
        <w:rPr>
          <w:rFonts w:ascii="Arial" w:hAnsi="Arial" w:cs="Arial"/>
          <w:iCs/>
          <w:color w:val="000000"/>
          <w:bdr w:val="none" w:sz="0" w:space="0" w:color="auto" w:frame="1"/>
          <w:lang w:eastAsia="es-CO"/>
        </w:rPr>
        <w:t xml:space="preserve"> </w:t>
      </w:r>
      <w:r w:rsidR="00507769" w:rsidRPr="005C41B5">
        <w:rPr>
          <w:rFonts w:ascii="Arial" w:hAnsi="Arial" w:cs="Arial"/>
          <w:iCs/>
          <w:color w:val="000000"/>
          <w:bdr w:val="none" w:sz="0" w:space="0" w:color="auto" w:frame="1"/>
          <w:lang w:eastAsia="es-CO"/>
        </w:rPr>
        <w:t xml:space="preserve">las del sector salud, del sector financiero o las actividades </w:t>
      </w:r>
      <w:r w:rsidR="002560BF" w:rsidRPr="005C41B5">
        <w:rPr>
          <w:rFonts w:ascii="Arial" w:hAnsi="Arial" w:cs="Arial"/>
          <w:iCs/>
          <w:color w:val="000000"/>
          <w:bdr w:val="none" w:sz="0" w:space="0" w:color="auto" w:frame="1"/>
          <w:lang w:eastAsia="es-CO"/>
        </w:rPr>
        <w:t>de construcción y enajenación de inmuebles destinados a vivienda</w:t>
      </w:r>
      <w:r w:rsidR="00507769" w:rsidRPr="005C41B5">
        <w:rPr>
          <w:rFonts w:ascii="Arial" w:hAnsi="Arial" w:cs="Arial"/>
          <w:iCs/>
          <w:color w:val="000000"/>
          <w:bdr w:val="none" w:sz="0" w:space="0" w:color="auto" w:frame="1"/>
          <w:lang w:eastAsia="es-CO"/>
        </w:rPr>
        <w:t xml:space="preserve">. Lo anterior, </w:t>
      </w:r>
      <w:r w:rsidR="00C83F83" w:rsidRPr="005C41B5">
        <w:rPr>
          <w:rFonts w:ascii="Arial" w:hAnsi="Arial" w:cs="Arial"/>
          <w:iCs/>
          <w:color w:val="000000"/>
          <w:bdr w:val="none" w:sz="0" w:space="0" w:color="auto" w:frame="1"/>
          <w:lang w:eastAsia="es-CO"/>
        </w:rPr>
        <w:t>cuando exist</w:t>
      </w:r>
      <w:r w:rsidR="00507769" w:rsidRPr="005C41B5">
        <w:rPr>
          <w:rFonts w:ascii="Arial" w:hAnsi="Arial" w:cs="Arial"/>
          <w:iCs/>
          <w:color w:val="000000"/>
          <w:bdr w:val="none" w:sz="0" w:space="0" w:color="auto" w:frame="1"/>
          <w:lang w:eastAsia="es-CO"/>
        </w:rPr>
        <w:t>a</w:t>
      </w:r>
      <w:r w:rsidR="00C83F83" w:rsidRPr="005C41B5">
        <w:rPr>
          <w:rFonts w:ascii="Arial" w:hAnsi="Arial" w:cs="Arial"/>
          <w:iCs/>
          <w:color w:val="000000"/>
          <w:bdr w:val="none" w:sz="0" w:space="0" w:color="auto" w:frame="1"/>
          <w:lang w:eastAsia="es-CO"/>
        </w:rPr>
        <w:t xml:space="preserve">n circunstancias, previamente determinadas en la ley, que </w:t>
      </w:r>
      <w:r w:rsidR="00507769" w:rsidRPr="005C41B5">
        <w:rPr>
          <w:rFonts w:ascii="Arial" w:hAnsi="Arial" w:cs="Arial"/>
          <w:iCs/>
          <w:color w:val="000000"/>
          <w:bdr w:val="none" w:sz="0" w:space="0" w:color="auto" w:frame="1"/>
          <w:lang w:eastAsia="es-CO"/>
        </w:rPr>
        <w:t>puedan desconocer</w:t>
      </w:r>
      <w:r w:rsidR="00C83F83" w:rsidRPr="005C41B5">
        <w:rPr>
          <w:rFonts w:ascii="Arial" w:hAnsi="Arial" w:cs="Arial"/>
          <w:iCs/>
          <w:color w:val="000000"/>
          <w:bdr w:val="none" w:sz="0" w:space="0" w:color="auto" w:frame="1"/>
          <w:lang w:eastAsia="es-CO"/>
        </w:rPr>
        <w:t xml:space="preserve"> o vulnera</w:t>
      </w:r>
      <w:r w:rsidR="00507769" w:rsidRPr="005C41B5">
        <w:rPr>
          <w:rFonts w:ascii="Arial" w:hAnsi="Arial" w:cs="Arial"/>
          <w:iCs/>
          <w:color w:val="000000"/>
          <w:bdr w:val="none" w:sz="0" w:space="0" w:color="auto" w:frame="1"/>
          <w:lang w:eastAsia="es-CO"/>
        </w:rPr>
        <w:t>r</w:t>
      </w:r>
      <w:r w:rsidR="00C83F83" w:rsidRPr="005C41B5">
        <w:rPr>
          <w:rFonts w:ascii="Arial" w:hAnsi="Arial" w:cs="Arial"/>
          <w:iCs/>
          <w:color w:val="000000"/>
          <w:bdr w:val="none" w:sz="0" w:space="0" w:color="auto" w:frame="1"/>
          <w:lang w:eastAsia="es-CO"/>
        </w:rPr>
        <w:t xml:space="preserve"> la normativa que </w:t>
      </w:r>
      <w:r w:rsidRPr="005C41B5">
        <w:rPr>
          <w:rFonts w:ascii="Arial" w:hAnsi="Arial" w:cs="Arial"/>
          <w:iCs/>
          <w:color w:val="000000"/>
          <w:bdr w:val="none" w:sz="0" w:space="0" w:color="auto" w:frame="1"/>
          <w:lang w:eastAsia="es-CO"/>
        </w:rPr>
        <w:t>regula tales actividades</w:t>
      </w:r>
      <w:r w:rsidR="008913F6" w:rsidRPr="005C41B5">
        <w:rPr>
          <w:rFonts w:ascii="Arial" w:hAnsi="Arial" w:cs="Arial"/>
          <w:iCs/>
          <w:color w:val="000000"/>
          <w:bdr w:val="none" w:sz="0" w:space="0" w:color="auto" w:frame="1"/>
          <w:lang w:eastAsia="es-CO"/>
        </w:rPr>
        <w:t xml:space="preserve">, </w:t>
      </w:r>
      <w:proofErr w:type="gramStart"/>
      <w:r w:rsidR="008913F6" w:rsidRPr="005C41B5">
        <w:rPr>
          <w:rFonts w:ascii="Arial" w:hAnsi="Arial" w:cs="Arial"/>
          <w:iCs/>
          <w:color w:val="000000"/>
          <w:bdr w:val="none" w:sz="0" w:space="0" w:color="auto" w:frame="1"/>
          <w:lang w:eastAsia="es-CO"/>
        </w:rPr>
        <w:t>c</w:t>
      </w:r>
      <w:r w:rsidR="00622CE9" w:rsidRPr="005C41B5">
        <w:rPr>
          <w:rFonts w:ascii="Arial" w:eastAsia="Calibri" w:hAnsi="Arial" w:cs="Arial"/>
          <w:color w:val="000000"/>
        </w:rPr>
        <w:t>omo</w:t>
      </w:r>
      <w:proofErr w:type="gramEnd"/>
      <w:r w:rsidR="00622CE9" w:rsidRPr="005C41B5">
        <w:rPr>
          <w:rFonts w:ascii="Arial" w:eastAsia="Calibri" w:hAnsi="Arial" w:cs="Arial"/>
          <w:color w:val="000000"/>
        </w:rPr>
        <w:t xml:space="preserve"> por ejemplo</w:t>
      </w:r>
      <w:r w:rsidR="008913F6" w:rsidRPr="005C41B5">
        <w:rPr>
          <w:rFonts w:ascii="Arial" w:eastAsia="Calibri" w:hAnsi="Arial" w:cs="Arial"/>
          <w:color w:val="000000"/>
        </w:rPr>
        <w:t>,</w:t>
      </w:r>
      <w:r w:rsidR="00622CE9" w:rsidRPr="005C41B5">
        <w:rPr>
          <w:rFonts w:ascii="Arial" w:eastAsia="Calibri" w:hAnsi="Arial" w:cs="Arial"/>
          <w:color w:val="000000"/>
        </w:rPr>
        <w:t xml:space="preserve"> cuando se presentan</w:t>
      </w:r>
      <w:r w:rsidR="00730CD3" w:rsidRPr="005C41B5">
        <w:rPr>
          <w:rFonts w:ascii="Arial" w:eastAsia="Calibri" w:hAnsi="Arial" w:cs="Arial"/>
          <w:color w:val="000000"/>
        </w:rPr>
        <w:t xml:space="preserve"> conductas y prácticas</w:t>
      </w:r>
      <w:r w:rsidR="00622CE9" w:rsidRPr="005C41B5">
        <w:rPr>
          <w:rFonts w:ascii="Arial" w:eastAsia="Calibri" w:hAnsi="Arial" w:cs="Arial"/>
          <w:color w:val="000000"/>
        </w:rPr>
        <w:t xml:space="preserve"> </w:t>
      </w:r>
      <w:r w:rsidR="00E334D4" w:rsidRPr="005C41B5">
        <w:rPr>
          <w:rFonts w:ascii="Arial" w:eastAsia="Calibri" w:hAnsi="Arial" w:cs="Arial"/>
          <w:color w:val="000000"/>
        </w:rPr>
        <w:t>contrarias a la ley</w:t>
      </w:r>
      <w:r w:rsidR="00ED760A" w:rsidRPr="005C41B5">
        <w:rPr>
          <w:rFonts w:ascii="Arial" w:eastAsia="Calibri" w:hAnsi="Arial" w:cs="Arial"/>
          <w:color w:val="000000"/>
        </w:rPr>
        <w:t xml:space="preserve"> </w:t>
      </w:r>
      <w:r w:rsidR="00730CD3" w:rsidRPr="005C41B5">
        <w:rPr>
          <w:rFonts w:ascii="Arial" w:eastAsia="Calibri" w:hAnsi="Arial" w:cs="Arial"/>
          <w:color w:val="000000"/>
        </w:rPr>
        <w:t xml:space="preserve">o </w:t>
      </w:r>
      <w:r w:rsidR="00622CE9" w:rsidRPr="005C41B5">
        <w:rPr>
          <w:rFonts w:ascii="Arial" w:eastAsia="Calibri" w:hAnsi="Arial" w:cs="Arial"/>
          <w:color w:val="000000"/>
        </w:rPr>
        <w:t>riesgosas</w:t>
      </w:r>
      <w:r w:rsidR="00E334D4" w:rsidRPr="005C41B5">
        <w:rPr>
          <w:rFonts w:ascii="Arial" w:eastAsia="Calibri" w:hAnsi="Arial" w:cs="Arial"/>
          <w:color w:val="000000"/>
        </w:rPr>
        <w:t xml:space="preserve"> </w:t>
      </w:r>
      <w:r w:rsidR="00622CE9" w:rsidRPr="005C41B5">
        <w:rPr>
          <w:rFonts w:ascii="Arial" w:eastAsia="Calibri" w:hAnsi="Arial" w:cs="Arial"/>
          <w:color w:val="000000"/>
        </w:rPr>
        <w:t>que pone</w:t>
      </w:r>
      <w:r w:rsidR="00835C3C" w:rsidRPr="005C41B5">
        <w:rPr>
          <w:rFonts w:ascii="Arial" w:eastAsia="Calibri" w:hAnsi="Arial" w:cs="Arial"/>
          <w:color w:val="000000"/>
        </w:rPr>
        <w:t>n</w:t>
      </w:r>
      <w:r w:rsidR="00622CE9" w:rsidRPr="005C41B5">
        <w:rPr>
          <w:rFonts w:ascii="Arial" w:eastAsia="Calibri" w:hAnsi="Arial" w:cs="Arial"/>
          <w:color w:val="000000"/>
        </w:rPr>
        <w:t xml:space="preserve"> en peligro los intereses y derechos de </w:t>
      </w:r>
      <w:r w:rsidR="00ED760A" w:rsidRPr="005C41B5">
        <w:rPr>
          <w:rFonts w:ascii="Arial" w:eastAsia="Calibri" w:hAnsi="Arial" w:cs="Arial"/>
          <w:color w:val="000000"/>
        </w:rPr>
        <w:t>terceros</w:t>
      </w:r>
      <w:r w:rsidR="00622CE9" w:rsidRPr="005C41B5">
        <w:rPr>
          <w:rFonts w:ascii="Arial" w:eastAsia="Calibri" w:hAnsi="Arial" w:cs="Arial"/>
          <w:color w:val="000000"/>
        </w:rPr>
        <w:t xml:space="preserve">. </w:t>
      </w:r>
    </w:p>
    <w:p w14:paraId="59CBDCEA" w14:textId="77777777" w:rsidR="00622CE9" w:rsidRPr="005C41B5" w:rsidRDefault="00622CE9" w:rsidP="00622CE9">
      <w:pPr>
        <w:tabs>
          <w:tab w:val="left" w:pos="7181"/>
        </w:tabs>
        <w:jc w:val="both"/>
        <w:rPr>
          <w:rFonts w:ascii="Arial" w:eastAsia="Calibri" w:hAnsi="Arial" w:cs="Arial"/>
          <w:color w:val="000000"/>
        </w:rPr>
      </w:pPr>
    </w:p>
    <w:p w14:paraId="7CE6E2D5" w14:textId="77777777" w:rsidR="00EC3BA5" w:rsidRPr="005C41B5" w:rsidRDefault="00980A7B" w:rsidP="002672D3">
      <w:pPr>
        <w:shd w:val="clear" w:color="auto" w:fill="FFFFFF"/>
        <w:jc w:val="both"/>
        <w:textAlignment w:val="baseline"/>
        <w:rPr>
          <w:rFonts w:ascii="Arial" w:hAnsi="Arial" w:cs="Arial"/>
          <w:iCs/>
          <w:color w:val="000000"/>
          <w:bdr w:val="none" w:sz="0" w:space="0" w:color="auto" w:frame="1"/>
          <w:lang w:eastAsia="es-CO"/>
        </w:rPr>
      </w:pPr>
      <w:r w:rsidRPr="005C41B5">
        <w:rPr>
          <w:rFonts w:ascii="Arial" w:hAnsi="Arial" w:cs="Arial"/>
          <w:iCs/>
          <w:color w:val="000000"/>
          <w:bdr w:val="none" w:sz="0" w:space="0" w:color="auto" w:frame="1"/>
          <w:lang w:eastAsia="es-CO"/>
        </w:rPr>
        <w:t xml:space="preserve">En el citado Concepto 2358 de 2017, en el cual la </w:t>
      </w:r>
      <w:r w:rsidR="00193BE6" w:rsidRPr="005C41B5">
        <w:rPr>
          <w:rFonts w:ascii="Arial" w:hAnsi="Arial" w:cs="Arial"/>
          <w:iCs/>
          <w:color w:val="000000"/>
          <w:bdr w:val="none" w:sz="0" w:space="0" w:color="auto" w:frame="1"/>
          <w:lang w:eastAsia="es-CO"/>
        </w:rPr>
        <w:t xml:space="preserve">Sala </w:t>
      </w:r>
      <w:r w:rsidR="00A25723" w:rsidRPr="005C41B5">
        <w:rPr>
          <w:rFonts w:ascii="Arial" w:hAnsi="Arial" w:cs="Arial"/>
          <w:iCs/>
          <w:color w:val="000000"/>
          <w:bdr w:val="none" w:sz="0" w:space="0" w:color="auto" w:frame="1"/>
          <w:lang w:eastAsia="es-CO"/>
        </w:rPr>
        <w:t>estudió</w:t>
      </w:r>
      <w:r w:rsidRPr="005C41B5">
        <w:rPr>
          <w:rFonts w:ascii="Arial" w:hAnsi="Arial" w:cs="Arial"/>
          <w:iCs/>
          <w:color w:val="000000"/>
          <w:bdr w:val="none" w:sz="0" w:space="0" w:color="auto" w:frame="1"/>
          <w:lang w:eastAsia="es-CO"/>
        </w:rPr>
        <w:t xml:space="preserve"> la toma de posesión del sector salud, </w:t>
      </w:r>
      <w:r w:rsidR="00193BE6" w:rsidRPr="005C41B5">
        <w:rPr>
          <w:rFonts w:ascii="Arial" w:hAnsi="Arial" w:cs="Arial"/>
          <w:iCs/>
          <w:color w:val="000000"/>
          <w:bdr w:val="none" w:sz="0" w:space="0" w:color="auto" w:frame="1"/>
          <w:lang w:eastAsia="es-CO"/>
        </w:rPr>
        <w:t>indic</w:t>
      </w:r>
      <w:r w:rsidRPr="005C41B5">
        <w:rPr>
          <w:rFonts w:ascii="Arial" w:hAnsi="Arial" w:cs="Arial"/>
          <w:iCs/>
          <w:color w:val="000000"/>
          <w:bdr w:val="none" w:sz="0" w:space="0" w:color="auto" w:frame="1"/>
          <w:lang w:eastAsia="es-CO"/>
        </w:rPr>
        <w:t xml:space="preserve">ó que esta facultad </w:t>
      </w:r>
      <w:r w:rsidR="00193BE6" w:rsidRPr="005C41B5">
        <w:rPr>
          <w:rFonts w:ascii="Arial" w:hAnsi="Arial" w:cs="Arial"/>
          <w:iCs/>
          <w:color w:val="000000"/>
          <w:bdr w:val="none" w:sz="0" w:space="0" w:color="auto" w:frame="1"/>
          <w:lang w:eastAsia="es-CO"/>
        </w:rPr>
        <w:t xml:space="preserve">administrativa no es sancionatoria, como sí ocurre con las multas o la facultad de suspender o revocar autorizaciones para el funcionamiento de las entidades o para el desarrollo de actividades. </w:t>
      </w:r>
    </w:p>
    <w:p w14:paraId="4098FFD0" w14:textId="77777777" w:rsidR="00606C6E" w:rsidRPr="005C41B5" w:rsidRDefault="00606C6E" w:rsidP="002672D3">
      <w:pPr>
        <w:shd w:val="clear" w:color="auto" w:fill="FFFFFF"/>
        <w:jc w:val="both"/>
        <w:textAlignment w:val="baseline"/>
        <w:rPr>
          <w:rFonts w:ascii="Arial" w:hAnsi="Arial" w:cs="Arial"/>
          <w:iCs/>
          <w:bdr w:val="none" w:sz="0" w:space="0" w:color="auto" w:frame="1"/>
          <w:lang w:eastAsia="es-CO"/>
        </w:rPr>
      </w:pPr>
    </w:p>
    <w:p w14:paraId="489AA0E9" w14:textId="77777777" w:rsidR="008C4808" w:rsidRPr="005C41B5" w:rsidRDefault="00F009D6" w:rsidP="008C4808">
      <w:pPr>
        <w:tabs>
          <w:tab w:val="left" w:pos="7181"/>
        </w:tabs>
        <w:jc w:val="both"/>
        <w:rPr>
          <w:rFonts w:ascii="Arial" w:eastAsia="Calibri" w:hAnsi="Arial" w:cs="Arial"/>
          <w:color w:val="000000"/>
        </w:rPr>
      </w:pPr>
      <w:r w:rsidRPr="005C41B5">
        <w:rPr>
          <w:rFonts w:ascii="Arial" w:eastAsia="Calibri" w:hAnsi="Arial" w:cs="Arial"/>
          <w:color w:val="000000"/>
        </w:rPr>
        <w:t>Sobre la naturaleza de</w:t>
      </w:r>
      <w:r w:rsidR="00980A7B" w:rsidRPr="005C41B5">
        <w:rPr>
          <w:rFonts w:ascii="Arial" w:eastAsia="Calibri" w:hAnsi="Arial" w:cs="Arial"/>
          <w:color w:val="000000"/>
        </w:rPr>
        <w:t xml:space="preserve"> </w:t>
      </w:r>
      <w:r w:rsidR="00730CD3" w:rsidRPr="005C41B5">
        <w:rPr>
          <w:rFonts w:ascii="Arial" w:eastAsia="Calibri" w:hAnsi="Arial" w:cs="Arial"/>
          <w:color w:val="000000"/>
        </w:rPr>
        <w:t xml:space="preserve">esta medida, </w:t>
      </w:r>
      <w:r w:rsidR="00980A7B" w:rsidRPr="005C41B5">
        <w:rPr>
          <w:rFonts w:ascii="Arial" w:eastAsia="Calibri" w:hAnsi="Arial" w:cs="Arial"/>
          <w:color w:val="000000"/>
        </w:rPr>
        <w:t>manifestó que</w:t>
      </w:r>
      <w:r w:rsidR="000B1A26" w:rsidRPr="005C41B5">
        <w:rPr>
          <w:rFonts w:ascii="Arial" w:eastAsia="Calibri" w:hAnsi="Arial" w:cs="Arial"/>
          <w:color w:val="000000"/>
        </w:rPr>
        <w:t xml:space="preserve"> </w:t>
      </w:r>
      <w:r w:rsidR="00980A7B" w:rsidRPr="005C41B5">
        <w:rPr>
          <w:rFonts w:ascii="Arial" w:eastAsia="Calibri" w:hAnsi="Arial" w:cs="Arial"/>
          <w:color w:val="000000"/>
        </w:rPr>
        <w:t>«</w:t>
      </w:r>
      <w:r w:rsidR="000B1A26" w:rsidRPr="005C41B5">
        <w:rPr>
          <w:rFonts w:ascii="Arial" w:eastAsia="Calibri" w:hAnsi="Arial" w:cs="Arial"/>
          <w:color w:val="000000"/>
        </w:rPr>
        <w:t xml:space="preserve">[…] </w:t>
      </w:r>
      <w:r w:rsidR="008C4808" w:rsidRPr="005C41B5">
        <w:rPr>
          <w:rFonts w:ascii="Arial" w:eastAsia="Calibri" w:hAnsi="Arial" w:cs="Arial"/>
          <w:color w:val="000000"/>
        </w:rPr>
        <w:t xml:space="preserve">corresponde más a la de </w:t>
      </w:r>
      <w:r w:rsidR="008C4808" w:rsidRPr="005C41B5">
        <w:rPr>
          <w:rFonts w:ascii="Arial" w:eastAsia="Calibri" w:hAnsi="Arial" w:cs="Arial"/>
          <w:color w:val="000000"/>
          <w:u w:val="single"/>
        </w:rPr>
        <w:t>una medida cautelar</w:t>
      </w:r>
      <w:r w:rsidR="008C4808" w:rsidRPr="005C41B5">
        <w:rPr>
          <w:rFonts w:ascii="Arial" w:eastAsia="Calibri" w:hAnsi="Arial" w:cs="Arial"/>
          <w:color w:val="000000"/>
        </w:rPr>
        <w:t xml:space="preserve">, que tiene por objeto corregir situaciones económicas y administrativas, </w:t>
      </w:r>
      <w:r w:rsidR="008C4808" w:rsidRPr="005C41B5">
        <w:rPr>
          <w:rFonts w:ascii="Arial" w:eastAsia="Calibri" w:hAnsi="Arial" w:cs="Arial"/>
          <w:color w:val="000000"/>
          <w:u w:val="single"/>
        </w:rPr>
        <w:t>con el fin de poner la institución intervenida en condiciones de desarrollar su objeto social o de liquidarla</w:t>
      </w:r>
      <w:r w:rsidR="008C4808" w:rsidRPr="005C41B5">
        <w:rPr>
          <w:rFonts w:ascii="Arial" w:eastAsia="Calibri" w:hAnsi="Arial" w:cs="Arial"/>
          <w:color w:val="000000"/>
        </w:rPr>
        <w:t xml:space="preserve"> cuando a juicio de la Superintendencia así se requiera para salvaguardar el interés público comprometido</w:t>
      </w:r>
      <w:r w:rsidR="004D1263" w:rsidRPr="005C41B5">
        <w:rPr>
          <w:rFonts w:ascii="Arial" w:eastAsia="Calibri" w:hAnsi="Arial" w:cs="Arial"/>
          <w:color w:val="000000"/>
        </w:rPr>
        <w:t>»</w:t>
      </w:r>
      <w:r w:rsidR="008C4808" w:rsidRPr="005C41B5">
        <w:rPr>
          <w:rFonts w:ascii="Arial" w:eastAsia="Calibri" w:hAnsi="Arial" w:cs="Arial"/>
          <w:color w:val="000000"/>
        </w:rPr>
        <w:t>.</w:t>
      </w:r>
    </w:p>
    <w:p w14:paraId="6F1BD605" w14:textId="77777777" w:rsidR="00622CE9" w:rsidRPr="005C41B5" w:rsidRDefault="00622CE9" w:rsidP="003B5078">
      <w:pPr>
        <w:tabs>
          <w:tab w:val="left" w:pos="7181"/>
        </w:tabs>
        <w:jc w:val="both"/>
        <w:rPr>
          <w:rFonts w:ascii="Arial" w:eastAsia="Calibri" w:hAnsi="Arial" w:cs="Arial"/>
          <w:color w:val="000000"/>
        </w:rPr>
      </w:pPr>
    </w:p>
    <w:p w14:paraId="19EE73AE" w14:textId="77777777" w:rsidR="002672D3" w:rsidRPr="005C41B5" w:rsidRDefault="0052600B" w:rsidP="002672D3">
      <w:pPr>
        <w:shd w:val="clear" w:color="auto" w:fill="FFFFFF"/>
        <w:jc w:val="both"/>
        <w:textAlignment w:val="baseline"/>
        <w:rPr>
          <w:rFonts w:ascii="Arial" w:hAnsi="Arial" w:cs="Arial"/>
          <w:lang w:eastAsia="es-CO"/>
        </w:rPr>
      </w:pPr>
      <w:r w:rsidRPr="005C41B5">
        <w:rPr>
          <w:rFonts w:ascii="Arial" w:hAnsi="Arial" w:cs="Arial"/>
          <w:lang w:eastAsia="es-CO"/>
        </w:rPr>
        <w:t>L</w:t>
      </w:r>
      <w:r w:rsidR="002672D3" w:rsidRPr="005C41B5">
        <w:rPr>
          <w:rFonts w:ascii="Arial" w:hAnsi="Arial" w:cs="Arial"/>
          <w:lang w:eastAsia="es-CO"/>
        </w:rPr>
        <w:t>a entonces Superintendencia Bancaria</w:t>
      </w:r>
      <w:r w:rsidRPr="005C41B5">
        <w:rPr>
          <w:rFonts w:ascii="Arial" w:hAnsi="Arial" w:cs="Arial"/>
          <w:lang w:eastAsia="es-CO"/>
        </w:rPr>
        <w:t xml:space="preserve"> en un Concepto del año 2000</w:t>
      </w:r>
      <w:r w:rsidR="002672D3" w:rsidRPr="005C41B5">
        <w:rPr>
          <w:rStyle w:val="Refdenotaalpie"/>
          <w:rFonts w:ascii="Arial" w:hAnsi="Arial" w:cs="Arial"/>
          <w:lang w:eastAsia="es-CO"/>
        </w:rPr>
        <w:footnoteReference w:id="24"/>
      </w:r>
      <w:r w:rsidR="002672D3" w:rsidRPr="005C41B5">
        <w:rPr>
          <w:rFonts w:ascii="Arial" w:hAnsi="Arial" w:cs="Arial"/>
          <w:lang w:eastAsia="es-CO"/>
        </w:rPr>
        <w:t xml:space="preserve"> </w:t>
      </w:r>
      <w:r w:rsidR="008D2451" w:rsidRPr="005C41B5">
        <w:rPr>
          <w:rFonts w:ascii="Arial" w:hAnsi="Arial" w:cs="Arial"/>
          <w:lang w:eastAsia="es-CO"/>
        </w:rPr>
        <w:t>reseñó</w:t>
      </w:r>
      <w:r w:rsidR="003B386F" w:rsidRPr="005C41B5">
        <w:rPr>
          <w:rFonts w:ascii="Arial" w:hAnsi="Arial" w:cs="Arial"/>
          <w:lang w:eastAsia="es-CO"/>
        </w:rPr>
        <w:t xml:space="preserve"> una S</w:t>
      </w:r>
      <w:r w:rsidR="002672D3" w:rsidRPr="005C41B5">
        <w:rPr>
          <w:rFonts w:ascii="Arial" w:hAnsi="Arial" w:cs="Arial"/>
          <w:lang w:eastAsia="es-CO"/>
        </w:rPr>
        <w:t xml:space="preserve">entencia del Consejo de Estado para precisar el alcance de </w:t>
      </w:r>
      <w:r w:rsidR="00F6230D" w:rsidRPr="005C41B5">
        <w:rPr>
          <w:rFonts w:ascii="Arial" w:hAnsi="Arial" w:cs="Arial"/>
          <w:lang w:eastAsia="es-CO"/>
        </w:rPr>
        <w:t>las</w:t>
      </w:r>
      <w:r w:rsidR="002672D3" w:rsidRPr="005C41B5">
        <w:rPr>
          <w:rFonts w:ascii="Arial" w:hAnsi="Arial" w:cs="Arial"/>
          <w:lang w:eastAsia="es-CO"/>
        </w:rPr>
        <w:t xml:space="preserve"> funciones</w:t>
      </w:r>
      <w:r w:rsidR="00F6230D" w:rsidRPr="005C41B5">
        <w:rPr>
          <w:rFonts w:ascii="Arial" w:hAnsi="Arial" w:cs="Arial"/>
          <w:lang w:eastAsia="es-CO"/>
        </w:rPr>
        <w:t xml:space="preserve"> de inspección, vigilancia y control, así como </w:t>
      </w:r>
      <w:r w:rsidR="00574253" w:rsidRPr="005C41B5">
        <w:rPr>
          <w:rFonts w:ascii="Arial" w:hAnsi="Arial" w:cs="Arial"/>
          <w:lang w:eastAsia="es-CO"/>
        </w:rPr>
        <w:t>la naturaleza de la medida de toma de posesión, así</w:t>
      </w:r>
      <w:r w:rsidR="002672D3" w:rsidRPr="005C41B5">
        <w:rPr>
          <w:rStyle w:val="Refdenotaalpie"/>
          <w:rFonts w:ascii="Arial" w:hAnsi="Arial" w:cs="Arial"/>
          <w:lang w:eastAsia="es-CO"/>
        </w:rPr>
        <w:footnoteReference w:id="25"/>
      </w:r>
      <w:r w:rsidR="002672D3" w:rsidRPr="005C41B5">
        <w:rPr>
          <w:rFonts w:ascii="Arial" w:hAnsi="Arial" w:cs="Arial"/>
          <w:lang w:eastAsia="es-CO"/>
        </w:rPr>
        <w:t xml:space="preserve">: </w:t>
      </w:r>
    </w:p>
    <w:p w14:paraId="6BD8A968" w14:textId="77777777" w:rsidR="002672D3" w:rsidRPr="005C41B5" w:rsidRDefault="002672D3" w:rsidP="002672D3">
      <w:pPr>
        <w:shd w:val="clear" w:color="auto" w:fill="FFFFFF"/>
        <w:spacing w:after="100" w:afterAutospacing="1"/>
        <w:ind w:left="851"/>
        <w:jc w:val="both"/>
        <w:rPr>
          <w:rFonts w:ascii="Arial" w:hAnsi="Arial" w:cs="Arial"/>
          <w:sz w:val="22"/>
          <w:szCs w:val="22"/>
          <w:lang w:eastAsia="es-CO"/>
        </w:rPr>
      </w:pPr>
      <w:r w:rsidRPr="005C41B5">
        <w:rPr>
          <w:rFonts w:ascii="Arial" w:hAnsi="Arial" w:cs="Arial"/>
          <w:sz w:val="22"/>
          <w:szCs w:val="22"/>
          <w:lang w:eastAsia="es-CO"/>
        </w:rPr>
        <w:t xml:space="preserve">Con fundamento en lo expuesto se observa que conforme al Estatuto Orgánico del Sistema Financiero (Decreto Ley 663 de 1993, en adelante EOSF) la Superintendencia Bancaria […]  </w:t>
      </w:r>
      <w:r w:rsidRPr="005C41B5">
        <w:rPr>
          <w:rFonts w:ascii="Arial" w:hAnsi="Arial" w:cs="Arial"/>
          <w:b/>
          <w:sz w:val="22"/>
          <w:szCs w:val="22"/>
          <w:lang w:eastAsia="es-CO"/>
        </w:rPr>
        <w:t>ejerce funciones de inspección, vigilancia y control</w:t>
      </w:r>
      <w:r w:rsidRPr="005C41B5">
        <w:rPr>
          <w:rFonts w:ascii="Arial" w:hAnsi="Arial" w:cs="Arial"/>
          <w:sz w:val="22"/>
          <w:szCs w:val="22"/>
          <w:lang w:eastAsia="es-CO"/>
        </w:rPr>
        <w:t xml:space="preserve"> sobre las personas que realicen la actividad financiera y aseguradora (facultades que constitucionalmente están asignadas al </w:t>
      </w:r>
      <w:proofErr w:type="gramStart"/>
      <w:r w:rsidRPr="005C41B5">
        <w:rPr>
          <w:rFonts w:ascii="Arial" w:hAnsi="Arial" w:cs="Arial"/>
          <w:sz w:val="22"/>
          <w:szCs w:val="22"/>
          <w:lang w:eastAsia="es-CO"/>
        </w:rPr>
        <w:t>Presidente</w:t>
      </w:r>
      <w:proofErr w:type="gramEnd"/>
      <w:r w:rsidRPr="005C41B5">
        <w:rPr>
          <w:rFonts w:ascii="Arial" w:hAnsi="Arial" w:cs="Arial"/>
          <w:sz w:val="22"/>
          <w:szCs w:val="22"/>
          <w:lang w:eastAsia="es-CO"/>
        </w:rPr>
        <w:t xml:space="preserve"> de la República, según se establece en el artículo 189, numeral 24 de la Carta) con el fin de cumplir los objetivos fijados en la ley.</w:t>
      </w:r>
    </w:p>
    <w:p w14:paraId="71E7FAC2" w14:textId="77777777" w:rsidR="002672D3" w:rsidRPr="005C41B5" w:rsidRDefault="002672D3" w:rsidP="002672D3">
      <w:pPr>
        <w:shd w:val="clear" w:color="auto" w:fill="FFFFFF"/>
        <w:spacing w:after="100" w:afterAutospacing="1"/>
        <w:ind w:left="851"/>
        <w:jc w:val="both"/>
        <w:rPr>
          <w:rFonts w:ascii="Arial" w:hAnsi="Arial" w:cs="Arial"/>
          <w:sz w:val="22"/>
          <w:szCs w:val="22"/>
          <w:lang w:eastAsia="es-CO"/>
        </w:rPr>
      </w:pPr>
      <w:r w:rsidRPr="005C41B5">
        <w:rPr>
          <w:rFonts w:ascii="Arial" w:hAnsi="Arial" w:cs="Arial"/>
          <w:b/>
          <w:sz w:val="22"/>
          <w:szCs w:val="22"/>
          <w:lang w:eastAsia="es-CO"/>
        </w:rPr>
        <w:t>A ese propósito la Superintendencia cuenta con una amplia gama de potestades</w:t>
      </w:r>
      <w:r w:rsidRPr="005C41B5">
        <w:rPr>
          <w:rFonts w:ascii="Arial" w:hAnsi="Arial" w:cs="Arial"/>
          <w:sz w:val="22"/>
          <w:szCs w:val="22"/>
          <w:lang w:eastAsia="es-CO"/>
        </w:rPr>
        <w:t xml:space="preserve"> </w:t>
      </w:r>
      <w:r w:rsidRPr="005C41B5">
        <w:rPr>
          <w:rFonts w:ascii="Arial" w:hAnsi="Arial" w:cs="Arial"/>
          <w:b/>
          <w:sz w:val="22"/>
          <w:szCs w:val="22"/>
          <w:lang w:eastAsia="es-CO"/>
        </w:rPr>
        <w:t xml:space="preserve">que abarcan </w:t>
      </w:r>
      <w:r w:rsidRPr="005C41B5">
        <w:rPr>
          <w:rFonts w:ascii="Arial" w:hAnsi="Arial" w:cs="Arial"/>
          <w:b/>
          <w:sz w:val="22"/>
          <w:szCs w:val="22"/>
          <w:u w:val="single"/>
          <w:lang w:eastAsia="es-CO"/>
        </w:rPr>
        <w:t>desde medidas administrativas</w:t>
      </w:r>
      <w:r w:rsidRPr="005C41B5">
        <w:rPr>
          <w:rFonts w:ascii="Arial" w:hAnsi="Arial" w:cs="Arial"/>
          <w:b/>
          <w:sz w:val="22"/>
          <w:szCs w:val="22"/>
          <w:lang w:eastAsia="es-CO"/>
        </w:rPr>
        <w:t xml:space="preserve"> de carácter preventivo hasta las sancionatorias e incluso </w:t>
      </w:r>
      <w:r w:rsidRPr="005C41B5">
        <w:rPr>
          <w:rFonts w:ascii="Arial" w:hAnsi="Arial" w:cs="Arial"/>
          <w:b/>
          <w:sz w:val="22"/>
          <w:szCs w:val="22"/>
          <w:u w:val="single"/>
          <w:lang w:eastAsia="es-CO"/>
        </w:rPr>
        <w:t>de carácter coercitivo</w:t>
      </w:r>
      <w:r w:rsidRPr="005C41B5">
        <w:rPr>
          <w:rFonts w:ascii="Arial" w:hAnsi="Arial" w:cs="Arial"/>
          <w:sz w:val="22"/>
          <w:szCs w:val="22"/>
          <w:lang w:eastAsia="es-CO"/>
        </w:rPr>
        <w:t xml:space="preserve"> como acaece, por ejemplo, </w:t>
      </w:r>
      <w:r w:rsidRPr="005C41B5">
        <w:rPr>
          <w:rFonts w:ascii="Arial" w:hAnsi="Arial" w:cs="Arial"/>
          <w:b/>
          <w:sz w:val="22"/>
          <w:szCs w:val="22"/>
          <w:lang w:eastAsia="es-CO"/>
        </w:rPr>
        <w:t xml:space="preserve">con la toma de posesión de entidades vigiladas, </w:t>
      </w:r>
      <w:r w:rsidRPr="005C41B5">
        <w:rPr>
          <w:rFonts w:ascii="Arial" w:hAnsi="Arial" w:cs="Arial"/>
          <w:sz w:val="22"/>
          <w:szCs w:val="22"/>
          <w:lang w:eastAsia="es-CO"/>
        </w:rPr>
        <w:t xml:space="preserve">como se contemplan fundamentalmente en el artículo 326 del EOSF. </w:t>
      </w:r>
      <w:r w:rsidR="00240A62" w:rsidRPr="005C41B5">
        <w:rPr>
          <w:rFonts w:ascii="Arial" w:hAnsi="Arial" w:cs="Arial"/>
          <w:sz w:val="22"/>
          <w:szCs w:val="22"/>
          <w:lang w:eastAsia="es-CO"/>
        </w:rPr>
        <w:t>[…]</w:t>
      </w:r>
    </w:p>
    <w:p w14:paraId="6B8BC79B" w14:textId="77777777" w:rsidR="002672D3" w:rsidRPr="005C41B5" w:rsidRDefault="002672D3" w:rsidP="002672D3">
      <w:pPr>
        <w:shd w:val="clear" w:color="auto" w:fill="FFFFFF"/>
        <w:spacing w:after="100" w:afterAutospacing="1"/>
        <w:ind w:left="851"/>
        <w:jc w:val="both"/>
        <w:rPr>
          <w:rFonts w:ascii="Arial" w:hAnsi="Arial" w:cs="Arial"/>
          <w:sz w:val="22"/>
          <w:szCs w:val="22"/>
          <w:lang w:eastAsia="es-CO"/>
        </w:rPr>
      </w:pPr>
      <w:r w:rsidRPr="005C41B5">
        <w:rPr>
          <w:rFonts w:ascii="Arial" w:hAnsi="Arial" w:cs="Arial"/>
          <w:b/>
          <w:sz w:val="22"/>
          <w:szCs w:val="22"/>
          <w:lang w:eastAsia="es-CO"/>
        </w:rPr>
        <w:t>En torno al alcance de las facultades de inspección, vigilancia y control</w:t>
      </w:r>
      <w:r w:rsidRPr="005C41B5">
        <w:rPr>
          <w:rFonts w:ascii="Arial" w:hAnsi="Arial" w:cs="Arial"/>
          <w:sz w:val="22"/>
          <w:szCs w:val="22"/>
          <w:lang w:eastAsia="es-CO"/>
        </w:rPr>
        <w:t xml:space="preserve"> que ejercen las superintendencias y, en particular, la Bancaria, expresó el Consejo de Estado en sentencia del 5 de marzo de 1999</w:t>
      </w:r>
      <w:r w:rsidRPr="005C41B5">
        <w:rPr>
          <w:rFonts w:ascii="Arial" w:hAnsi="Arial" w:cs="Arial"/>
          <w:sz w:val="22"/>
          <w:szCs w:val="22"/>
          <w:vertAlign w:val="superscript"/>
          <w:lang w:eastAsia="es-CO"/>
        </w:rPr>
        <w:t>5</w:t>
      </w:r>
      <w:r w:rsidRPr="005C41B5">
        <w:rPr>
          <w:rFonts w:ascii="Arial" w:hAnsi="Arial" w:cs="Arial"/>
          <w:sz w:val="22"/>
          <w:szCs w:val="22"/>
          <w:lang w:eastAsia="es-CO"/>
        </w:rPr>
        <w:t> lo siguiente:</w:t>
      </w:r>
    </w:p>
    <w:p w14:paraId="6C756B22" w14:textId="77777777" w:rsidR="002672D3" w:rsidRPr="005C41B5" w:rsidRDefault="002672D3" w:rsidP="002672D3">
      <w:pPr>
        <w:shd w:val="clear" w:color="auto" w:fill="FFFFFF"/>
        <w:ind w:left="851"/>
        <w:jc w:val="both"/>
        <w:rPr>
          <w:rFonts w:ascii="Arial" w:hAnsi="Arial" w:cs="Arial"/>
          <w:iCs/>
          <w:sz w:val="22"/>
          <w:szCs w:val="22"/>
          <w:lang w:eastAsia="es-CO"/>
        </w:rPr>
      </w:pPr>
      <w:r w:rsidRPr="005C41B5">
        <w:rPr>
          <w:rFonts w:ascii="Arial" w:hAnsi="Arial" w:cs="Arial"/>
          <w:iCs/>
          <w:sz w:val="22"/>
          <w:szCs w:val="22"/>
          <w:lang w:eastAsia="es-CO"/>
        </w:rPr>
        <w:t xml:space="preserve">[…] En efecto, la "inspección" consiste </w:t>
      </w:r>
      <w:r w:rsidRPr="005C41B5">
        <w:rPr>
          <w:rFonts w:ascii="Arial" w:hAnsi="Arial" w:cs="Arial"/>
          <w:b/>
          <w:iCs/>
          <w:sz w:val="22"/>
          <w:szCs w:val="22"/>
          <w:lang w:eastAsia="es-CO"/>
        </w:rPr>
        <w:t>en la atribución para solicitar, confirmar y analizar la información requerida sobre la situación jurídica, contable, económica y administrativa, de los entes vigilados</w:t>
      </w:r>
      <w:r w:rsidRPr="005C41B5">
        <w:rPr>
          <w:rFonts w:ascii="Arial" w:hAnsi="Arial" w:cs="Arial"/>
          <w:iCs/>
          <w:sz w:val="22"/>
          <w:szCs w:val="22"/>
          <w:lang w:eastAsia="es-CO"/>
        </w:rPr>
        <w:t>, así como la práctica de investigaciones administrativas a dichos entes.</w:t>
      </w:r>
    </w:p>
    <w:p w14:paraId="6F9BF1DB" w14:textId="77777777" w:rsidR="002672D3" w:rsidRPr="005C41B5" w:rsidRDefault="002672D3" w:rsidP="002672D3">
      <w:pPr>
        <w:shd w:val="clear" w:color="auto" w:fill="FFFFFF"/>
        <w:ind w:left="851"/>
        <w:jc w:val="both"/>
        <w:rPr>
          <w:rFonts w:ascii="Arial" w:hAnsi="Arial" w:cs="Arial"/>
          <w:sz w:val="22"/>
          <w:szCs w:val="22"/>
          <w:lang w:eastAsia="es-CO"/>
        </w:rPr>
      </w:pPr>
    </w:p>
    <w:p w14:paraId="4C9A5E29" w14:textId="77777777" w:rsidR="002672D3" w:rsidRPr="005C41B5" w:rsidRDefault="002672D3" w:rsidP="002672D3">
      <w:pPr>
        <w:shd w:val="clear" w:color="auto" w:fill="FFFFFF"/>
        <w:ind w:left="851"/>
        <w:jc w:val="both"/>
        <w:rPr>
          <w:rFonts w:ascii="Arial" w:hAnsi="Arial" w:cs="Arial"/>
          <w:iCs/>
          <w:sz w:val="22"/>
          <w:szCs w:val="22"/>
          <w:lang w:eastAsia="es-CO"/>
        </w:rPr>
      </w:pPr>
      <w:r w:rsidRPr="005C41B5">
        <w:rPr>
          <w:rFonts w:ascii="Arial" w:hAnsi="Arial" w:cs="Arial"/>
          <w:iCs/>
          <w:sz w:val="22"/>
          <w:szCs w:val="22"/>
          <w:lang w:eastAsia="es-CO"/>
        </w:rPr>
        <w:lastRenderedPageBreak/>
        <w:t xml:space="preserve">La "vigilancia", que debe ejercer permanentemente, se concreta en velar que los vigilados, </w:t>
      </w:r>
      <w:r w:rsidRPr="005C41B5">
        <w:rPr>
          <w:rFonts w:ascii="Arial" w:hAnsi="Arial" w:cs="Arial"/>
          <w:b/>
          <w:iCs/>
          <w:sz w:val="22"/>
          <w:szCs w:val="22"/>
          <w:lang w:eastAsia="es-CO"/>
        </w:rPr>
        <w:t>en su formación, funcionamiento y en desarrollo de su objeto social, se ajusten a la ley y a los estatutos.</w:t>
      </w:r>
    </w:p>
    <w:p w14:paraId="591B319F" w14:textId="77777777" w:rsidR="002672D3" w:rsidRPr="005C41B5" w:rsidRDefault="002672D3" w:rsidP="002672D3">
      <w:pPr>
        <w:shd w:val="clear" w:color="auto" w:fill="FFFFFF"/>
        <w:ind w:left="851"/>
        <w:jc w:val="both"/>
        <w:rPr>
          <w:rFonts w:ascii="Arial" w:hAnsi="Arial" w:cs="Arial"/>
          <w:sz w:val="22"/>
          <w:szCs w:val="22"/>
          <w:lang w:eastAsia="es-CO"/>
        </w:rPr>
      </w:pPr>
    </w:p>
    <w:p w14:paraId="034B7BBB" w14:textId="77777777" w:rsidR="002672D3" w:rsidRPr="005C41B5" w:rsidRDefault="002672D3" w:rsidP="002672D3">
      <w:pPr>
        <w:shd w:val="clear" w:color="auto" w:fill="FFFFFF"/>
        <w:ind w:left="851"/>
        <w:jc w:val="both"/>
        <w:rPr>
          <w:rFonts w:ascii="Arial" w:hAnsi="Arial" w:cs="Arial"/>
          <w:iCs/>
          <w:sz w:val="22"/>
          <w:szCs w:val="22"/>
          <w:lang w:eastAsia="es-CO"/>
        </w:rPr>
      </w:pPr>
      <w:r w:rsidRPr="005C41B5">
        <w:rPr>
          <w:rFonts w:ascii="Arial" w:hAnsi="Arial" w:cs="Arial"/>
          <w:iCs/>
          <w:sz w:val="22"/>
          <w:szCs w:val="22"/>
          <w:lang w:eastAsia="es-CO"/>
        </w:rPr>
        <w:t xml:space="preserve">Y el "control" está referido a </w:t>
      </w:r>
      <w:r w:rsidRPr="005C41B5">
        <w:rPr>
          <w:rFonts w:ascii="Arial" w:hAnsi="Arial" w:cs="Arial"/>
          <w:b/>
          <w:iCs/>
          <w:sz w:val="22"/>
          <w:szCs w:val="22"/>
          <w:lang w:eastAsia="es-CO"/>
        </w:rPr>
        <w:t>ordenar los correctivos necesarios para subsanar una situación crítica de orden jurídico, contable, económico o administrativo</w:t>
      </w:r>
      <w:r w:rsidRPr="005C41B5">
        <w:rPr>
          <w:rFonts w:ascii="Arial" w:hAnsi="Arial" w:cs="Arial"/>
          <w:iCs/>
          <w:sz w:val="22"/>
          <w:szCs w:val="22"/>
          <w:lang w:eastAsia="es-CO"/>
        </w:rPr>
        <w:t xml:space="preserve"> de los entes vigilados"</w:t>
      </w:r>
      <w:r w:rsidR="00E57C70" w:rsidRPr="005C41B5">
        <w:rPr>
          <w:rStyle w:val="Refdenotaalpie"/>
          <w:rFonts w:ascii="Arial" w:hAnsi="Arial" w:cs="Arial"/>
          <w:iCs/>
          <w:sz w:val="22"/>
          <w:szCs w:val="22"/>
          <w:lang w:eastAsia="es-CO"/>
        </w:rPr>
        <w:footnoteReference w:id="26"/>
      </w:r>
      <w:r w:rsidRPr="005C41B5">
        <w:rPr>
          <w:rFonts w:ascii="Arial" w:hAnsi="Arial" w:cs="Arial"/>
          <w:iCs/>
          <w:sz w:val="22"/>
          <w:szCs w:val="22"/>
          <w:lang w:eastAsia="es-CO"/>
        </w:rPr>
        <w:t xml:space="preserve">. (Resaltado </w:t>
      </w:r>
      <w:proofErr w:type="gramStart"/>
      <w:r w:rsidRPr="005C41B5">
        <w:rPr>
          <w:rFonts w:ascii="Arial" w:hAnsi="Arial" w:cs="Arial"/>
          <w:iCs/>
          <w:sz w:val="22"/>
          <w:szCs w:val="22"/>
          <w:lang w:eastAsia="es-CO"/>
        </w:rPr>
        <w:t>extra texto</w:t>
      </w:r>
      <w:proofErr w:type="gramEnd"/>
      <w:r w:rsidRPr="005C41B5">
        <w:rPr>
          <w:rFonts w:ascii="Arial" w:hAnsi="Arial" w:cs="Arial"/>
          <w:iCs/>
          <w:sz w:val="22"/>
          <w:szCs w:val="22"/>
          <w:lang w:eastAsia="es-CO"/>
        </w:rPr>
        <w:t>).</w:t>
      </w:r>
    </w:p>
    <w:p w14:paraId="01D655AE" w14:textId="77777777" w:rsidR="00F27AD9" w:rsidRPr="005C41B5" w:rsidRDefault="00F27AD9" w:rsidP="002672D3">
      <w:pPr>
        <w:shd w:val="clear" w:color="auto" w:fill="FFFFFF"/>
        <w:ind w:left="851"/>
        <w:jc w:val="both"/>
        <w:rPr>
          <w:rFonts w:ascii="Arial" w:hAnsi="Arial" w:cs="Arial"/>
          <w:iCs/>
          <w:sz w:val="22"/>
          <w:szCs w:val="22"/>
          <w:lang w:eastAsia="es-CO"/>
        </w:rPr>
      </w:pPr>
    </w:p>
    <w:p w14:paraId="16A1B627" w14:textId="77777777" w:rsidR="00ED3398" w:rsidRDefault="00ED3398" w:rsidP="005D5D8A">
      <w:pPr>
        <w:shd w:val="clear" w:color="auto" w:fill="FFFFFF"/>
        <w:jc w:val="both"/>
        <w:rPr>
          <w:rFonts w:ascii="Arial" w:hAnsi="Arial" w:cs="Arial"/>
          <w:iCs/>
          <w:lang w:eastAsia="es-CO"/>
        </w:rPr>
      </w:pPr>
      <w:r w:rsidRPr="005C41B5">
        <w:rPr>
          <w:rFonts w:ascii="Arial" w:hAnsi="Arial" w:cs="Arial"/>
          <w:iCs/>
          <w:lang w:eastAsia="es-CO"/>
        </w:rPr>
        <w:t xml:space="preserve">Se </w:t>
      </w:r>
      <w:r w:rsidR="00FC5760" w:rsidRPr="005C41B5">
        <w:rPr>
          <w:rFonts w:ascii="Arial" w:hAnsi="Arial" w:cs="Arial"/>
          <w:iCs/>
          <w:lang w:eastAsia="es-CO"/>
        </w:rPr>
        <w:t>destaca de dicho pronunciamiento</w:t>
      </w:r>
      <w:r w:rsidR="00435015" w:rsidRPr="005C41B5">
        <w:rPr>
          <w:rFonts w:ascii="Arial" w:hAnsi="Arial" w:cs="Arial"/>
          <w:iCs/>
          <w:lang w:eastAsia="es-CO"/>
        </w:rPr>
        <w:t>,</w:t>
      </w:r>
      <w:r w:rsidR="00FC5760" w:rsidRPr="005C41B5">
        <w:rPr>
          <w:rFonts w:ascii="Arial" w:hAnsi="Arial" w:cs="Arial"/>
          <w:iCs/>
          <w:lang w:eastAsia="es-CO"/>
        </w:rPr>
        <w:t xml:space="preserve"> </w:t>
      </w:r>
      <w:r w:rsidRPr="005C41B5">
        <w:rPr>
          <w:rFonts w:ascii="Arial" w:hAnsi="Arial" w:cs="Arial"/>
          <w:iCs/>
          <w:lang w:eastAsia="es-CO"/>
        </w:rPr>
        <w:t xml:space="preserve">la naturaleza </w:t>
      </w:r>
      <w:r w:rsidR="003B386F" w:rsidRPr="005C41B5">
        <w:rPr>
          <w:rFonts w:ascii="Arial" w:hAnsi="Arial" w:cs="Arial"/>
          <w:iCs/>
          <w:lang w:eastAsia="es-CO"/>
        </w:rPr>
        <w:t xml:space="preserve">administrativa y coercitiva </w:t>
      </w:r>
      <w:r w:rsidRPr="005C41B5">
        <w:rPr>
          <w:rFonts w:ascii="Arial" w:hAnsi="Arial" w:cs="Arial"/>
          <w:iCs/>
          <w:lang w:eastAsia="es-CO"/>
        </w:rPr>
        <w:t>de la medida</w:t>
      </w:r>
      <w:r w:rsidR="003B386F" w:rsidRPr="005C41B5">
        <w:rPr>
          <w:rFonts w:ascii="Arial" w:hAnsi="Arial" w:cs="Arial"/>
          <w:iCs/>
          <w:lang w:eastAsia="es-CO"/>
        </w:rPr>
        <w:t xml:space="preserve"> de toma de posesión</w:t>
      </w:r>
      <w:r w:rsidR="008E2C8F">
        <w:rPr>
          <w:rFonts w:ascii="Arial" w:hAnsi="Arial" w:cs="Arial"/>
          <w:iCs/>
          <w:lang w:eastAsia="es-CO"/>
        </w:rPr>
        <w:t>.</w:t>
      </w:r>
    </w:p>
    <w:p w14:paraId="54D5BAA6" w14:textId="77777777" w:rsidR="008E2C8F" w:rsidRPr="005C41B5" w:rsidRDefault="008E2C8F" w:rsidP="005D5D8A">
      <w:pPr>
        <w:shd w:val="clear" w:color="auto" w:fill="FFFFFF"/>
        <w:jc w:val="both"/>
        <w:rPr>
          <w:rFonts w:ascii="Arial" w:hAnsi="Arial" w:cs="Arial"/>
          <w:iCs/>
          <w:lang w:eastAsia="es-CO"/>
        </w:rPr>
      </w:pPr>
    </w:p>
    <w:p w14:paraId="26664545" w14:textId="77777777" w:rsidR="00F456C5" w:rsidRPr="005C41B5" w:rsidRDefault="004061F1" w:rsidP="00F456C5">
      <w:pPr>
        <w:shd w:val="clear" w:color="auto" w:fill="FFFFFF"/>
        <w:jc w:val="both"/>
        <w:rPr>
          <w:rFonts w:ascii="Arial" w:hAnsi="Arial" w:cs="Arial"/>
        </w:rPr>
      </w:pPr>
      <w:r w:rsidRPr="005C41B5">
        <w:rPr>
          <w:rFonts w:ascii="Arial" w:hAnsi="Arial" w:cs="Arial"/>
        </w:rPr>
        <w:t>L</w:t>
      </w:r>
      <w:r w:rsidR="00F456C5" w:rsidRPr="005C41B5">
        <w:rPr>
          <w:rFonts w:ascii="Arial" w:hAnsi="Arial" w:cs="Arial"/>
        </w:rPr>
        <w:t>a Sala</w:t>
      </w:r>
      <w:r w:rsidR="008D2451" w:rsidRPr="005C41B5">
        <w:rPr>
          <w:rStyle w:val="Refdenotaalpie"/>
          <w:rFonts w:ascii="Arial" w:hAnsi="Arial" w:cs="Arial"/>
        </w:rPr>
        <w:footnoteReference w:id="27"/>
      </w:r>
      <w:r w:rsidR="008D2451" w:rsidRPr="005C41B5">
        <w:rPr>
          <w:rFonts w:ascii="Arial" w:hAnsi="Arial" w:cs="Arial"/>
        </w:rPr>
        <w:t xml:space="preserve"> también</w:t>
      </w:r>
      <w:r w:rsidR="00F456C5" w:rsidRPr="005C41B5">
        <w:rPr>
          <w:rFonts w:ascii="Arial" w:hAnsi="Arial" w:cs="Arial"/>
        </w:rPr>
        <w:t xml:space="preserve"> </w:t>
      </w:r>
      <w:r w:rsidRPr="005C41B5">
        <w:rPr>
          <w:rFonts w:ascii="Arial" w:hAnsi="Arial" w:cs="Arial"/>
        </w:rPr>
        <w:t>se refirió al carácter administrativo de estas facultades</w:t>
      </w:r>
      <w:r w:rsidR="006233D6" w:rsidRPr="005C41B5">
        <w:rPr>
          <w:rFonts w:ascii="Arial" w:hAnsi="Arial" w:cs="Arial"/>
        </w:rPr>
        <w:t xml:space="preserve"> y precisó que la toma de posesión es una facultad que</w:t>
      </w:r>
      <w:r w:rsidR="00185D01" w:rsidRPr="005C41B5">
        <w:rPr>
          <w:rFonts w:ascii="Arial" w:hAnsi="Arial" w:cs="Arial"/>
        </w:rPr>
        <w:t xml:space="preserve"> se ejerce conforme </w:t>
      </w:r>
      <w:r w:rsidR="00FC5760" w:rsidRPr="005C41B5">
        <w:rPr>
          <w:rFonts w:ascii="Arial" w:hAnsi="Arial" w:cs="Arial"/>
        </w:rPr>
        <w:t>a</w:t>
      </w:r>
      <w:r w:rsidR="00185D01" w:rsidRPr="005C41B5">
        <w:rPr>
          <w:rFonts w:ascii="Arial" w:hAnsi="Arial" w:cs="Arial"/>
        </w:rPr>
        <w:t xml:space="preserve"> la ley, </w:t>
      </w:r>
      <w:r w:rsidRPr="005C41B5">
        <w:rPr>
          <w:rFonts w:ascii="Arial" w:hAnsi="Arial" w:cs="Arial"/>
        </w:rPr>
        <w:t xml:space="preserve">así: </w:t>
      </w:r>
    </w:p>
    <w:p w14:paraId="3C7C3CF6" w14:textId="77777777" w:rsidR="00F456C5" w:rsidRPr="005C41B5" w:rsidRDefault="00F456C5" w:rsidP="00D50C36">
      <w:pPr>
        <w:shd w:val="clear" w:color="auto" w:fill="FFFFFF"/>
        <w:ind w:left="851" w:right="567"/>
        <w:jc w:val="both"/>
        <w:rPr>
          <w:rFonts w:ascii="Arial" w:hAnsi="Arial" w:cs="Arial"/>
          <w:sz w:val="22"/>
          <w:szCs w:val="22"/>
        </w:rPr>
      </w:pPr>
    </w:p>
    <w:p w14:paraId="053B7B7E" w14:textId="77777777" w:rsidR="00F77F2E" w:rsidRPr="005C41B5" w:rsidRDefault="00BB3DEE" w:rsidP="00D50C36">
      <w:pPr>
        <w:shd w:val="clear" w:color="auto" w:fill="FFFFFF"/>
        <w:ind w:left="851" w:right="567"/>
        <w:jc w:val="both"/>
        <w:rPr>
          <w:rFonts w:ascii="Arial" w:hAnsi="Arial" w:cs="Arial"/>
          <w:b/>
          <w:sz w:val="22"/>
          <w:szCs w:val="22"/>
          <w:u w:val="single"/>
        </w:rPr>
      </w:pPr>
      <w:r w:rsidRPr="005C41B5">
        <w:rPr>
          <w:rFonts w:ascii="Arial" w:hAnsi="Arial" w:cs="Arial"/>
          <w:sz w:val="22"/>
          <w:szCs w:val="22"/>
        </w:rPr>
        <w:t xml:space="preserve">Aunque la ley no define “inspección, control y vigilancia”, el contenido y alcance de estas funciones puede extraerse de diversas disposiciones especiales que regulan su ejercicio en </w:t>
      </w:r>
      <w:r w:rsidRPr="005C41B5">
        <w:rPr>
          <w:rFonts w:ascii="Arial" w:hAnsi="Arial" w:cs="Arial"/>
          <w:sz w:val="22"/>
          <w:szCs w:val="22"/>
          <w:u w:val="single"/>
        </w:rPr>
        <w:t>autoridades típicamente supervisoras</w:t>
      </w:r>
      <w:r w:rsidRPr="005C41B5">
        <w:rPr>
          <w:rFonts w:ascii="Arial" w:hAnsi="Arial" w:cs="Arial"/>
          <w:sz w:val="22"/>
          <w:szCs w:val="22"/>
        </w:rPr>
        <w:t xml:space="preserve">, como las Leyes 222 de 1995 (Superintendencia de Sociedades), 1122 de 2007 (Superintendencia Nacional de Salud) y 1493 de 2011 (Dirección Nacional de Derechos de Autor), entre otras. Con base en tales disposiciones puede señalarse </w:t>
      </w:r>
      <w:r w:rsidRPr="005C41B5">
        <w:rPr>
          <w:rFonts w:ascii="Arial" w:hAnsi="Arial" w:cs="Arial"/>
          <w:b/>
          <w:sz w:val="22"/>
          <w:szCs w:val="22"/>
        </w:rPr>
        <w:t xml:space="preserve">que </w:t>
      </w:r>
      <w:r w:rsidRPr="005C41B5">
        <w:rPr>
          <w:rFonts w:ascii="Arial" w:hAnsi="Arial" w:cs="Arial"/>
          <w:b/>
          <w:sz w:val="22"/>
          <w:szCs w:val="22"/>
          <w:u w:val="single"/>
        </w:rPr>
        <w:t>la función administrativa</w:t>
      </w:r>
      <w:r w:rsidRPr="005C41B5">
        <w:rPr>
          <w:rFonts w:ascii="Arial" w:hAnsi="Arial" w:cs="Arial"/>
          <w:sz w:val="22"/>
          <w:szCs w:val="22"/>
        </w:rPr>
        <w:t xml:space="preserve"> de </w:t>
      </w:r>
      <w:r w:rsidRPr="005C41B5">
        <w:rPr>
          <w:rFonts w:ascii="Arial" w:hAnsi="Arial" w:cs="Arial"/>
          <w:sz w:val="22"/>
          <w:szCs w:val="22"/>
          <w:u w:val="single"/>
        </w:rPr>
        <w:t>inspección comporta la facultad de solicitar información</w:t>
      </w:r>
      <w:r w:rsidRPr="005C41B5">
        <w:rPr>
          <w:rFonts w:ascii="Arial" w:hAnsi="Arial" w:cs="Arial"/>
          <w:sz w:val="22"/>
          <w:szCs w:val="22"/>
        </w:rPr>
        <w:t xml:space="preserve"> de las personas objeto de supervisión, así como de practicar visitas a sus instalaciones y realizar auditorías y seguimiento de su actividad; </w:t>
      </w:r>
      <w:r w:rsidRPr="005C41B5">
        <w:rPr>
          <w:rFonts w:ascii="Arial" w:hAnsi="Arial" w:cs="Arial"/>
          <w:sz w:val="22"/>
          <w:szCs w:val="22"/>
          <w:u w:val="single"/>
        </w:rPr>
        <w:t xml:space="preserve">la vigilancia, por su parte, está referida a funciones de advertencia, prevención y orientación </w:t>
      </w:r>
      <w:r w:rsidRPr="005C41B5">
        <w:rPr>
          <w:rFonts w:ascii="Arial" w:hAnsi="Arial" w:cs="Arial"/>
          <w:sz w:val="22"/>
          <w:szCs w:val="22"/>
        </w:rPr>
        <w:t xml:space="preserve">encaminadas a que los actos del ente vigilado se ajusten a la normatividad que lo rige; y, finalmente, </w:t>
      </w:r>
      <w:r w:rsidRPr="005C41B5">
        <w:rPr>
          <w:rFonts w:ascii="Arial" w:hAnsi="Arial" w:cs="Arial"/>
          <w:b/>
          <w:sz w:val="22"/>
          <w:szCs w:val="22"/>
          <w:u w:val="single"/>
        </w:rPr>
        <w:t>el control permite ordenar correctivos sobre las actividades irregulares y las situaciones críticas de orden jurídico, contable, económico o administrativo.</w:t>
      </w:r>
    </w:p>
    <w:p w14:paraId="55FD473F" w14:textId="77777777" w:rsidR="00500334" w:rsidRPr="005C41B5" w:rsidRDefault="00500334" w:rsidP="00D50C36">
      <w:pPr>
        <w:shd w:val="clear" w:color="auto" w:fill="FFFFFF"/>
        <w:ind w:left="851" w:right="567"/>
        <w:jc w:val="both"/>
        <w:rPr>
          <w:rFonts w:ascii="Arial" w:hAnsi="Arial" w:cs="Arial"/>
          <w:sz w:val="22"/>
          <w:szCs w:val="22"/>
        </w:rPr>
      </w:pPr>
    </w:p>
    <w:p w14:paraId="70A317BF" w14:textId="77777777" w:rsidR="00500334" w:rsidRPr="005C41B5" w:rsidRDefault="00500334" w:rsidP="00D50C36">
      <w:pPr>
        <w:shd w:val="clear" w:color="auto" w:fill="FFFFFF"/>
        <w:ind w:left="851" w:right="567"/>
        <w:jc w:val="both"/>
        <w:rPr>
          <w:rFonts w:ascii="Arial" w:hAnsi="Arial" w:cs="Arial"/>
          <w:sz w:val="22"/>
          <w:szCs w:val="22"/>
        </w:rPr>
      </w:pPr>
      <w:r w:rsidRPr="005C41B5">
        <w:rPr>
          <w:rFonts w:ascii="Arial" w:hAnsi="Arial" w:cs="Arial"/>
          <w:sz w:val="22"/>
          <w:szCs w:val="22"/>
        </w:rPr>
        <w:t xml:space="preserve">En estos casos el ejercicio de funciones de inspección, control y vigilancia también derivará, necesariamente, de la ley. De manera que el ejercicio de este tipo de funciones supervisoras, cualquiera sea su origen constitucional (referencias expresas o derivación de la potestad general de intervención del Estado en la economía), </w:t>
      </w:r>
      <w:r w:rsidRPr="005C41B5">
        <w:rPr>
          <w:rFonts w:ascii="Arial" w:hAnsi="Arial" w:cs="Arial"/>
          <w:b/>
          <w:sz w:val="22"/>
          <w:szCs w:val="22"/>
        </w:rPr>
        <w:t>está sometido a la exigencia de una ley previa que las asigne y determine las condiciones para su ejercicio</w:t>
      </w:r>
      <w:r w:rsidRPr="005C41B5">
        <w:rPr>
          <w:rFonts w:ascii="Arial" w:hAnsi="Arial" w:cs="Arial"/>
          <w:sz w:val="22"/>
          <w:szCs w:val="22"/>
        </w:rPr>
        <w:t xml:space="preserve">. (…) El Gobierno Nacional no puede auto-atribuirse funciones de inspección, control y vigilancia, pues, se repite, en cualquier </w:t>
      </w:r>
      <w:proofErr w:type="gramStart"/>
      <w:r w:rsidRPr="005C41B5">
        <w:rPr>
          <w:rFonts w:ascii="Arial" w:hAnsi="Arial" w:cs="Arial"/>
          <w:sz w:val="22"/>
          <w:szCs w:val="22"/>
        </w:rPr>
        <w:t>caso</w:t>
      </w:r>
      <w:proofErr w:type="gramEnd"/>
      <w:r w:rsidRPr="005C41B5">
        <w:rPr>
          <w:rFonts w:ascii="Arial" w:hAnsi="Arial" w:cs="Arial"/>
          <w:sz w:val="22"/>
          <w:szCs w:val="22"/>
        </w:rPr>
        <w:t xml:space="preserve"> es necesario que el legislador las haya asignado previamente y establecido los parámetros y límites para su ejercicio. Por tanto, es dable concluir que no resultaría constitucionalmente admisible asignar y desarrollar funciones de control y vigilancia de actividades privadas por vía de reglamento y, menos aún, a través de resoluciones o actos administrativos </w:t>
      </w:r>
      <w:r w:rsidR="00A25723" w:rsidRPr="005C41B5">
        <w:rPr>
          <w:rFonts w:ascii="Arial" w:hAnsi="Arial" w:cs="Arial"/>
          <w:sz w:val="22"/>
          <w:szCs w:val="22"/>
        </w:rPr>
        <w:t>generales de inferior jerarquía (Resaltado y Subrayado de la Sala).</w:t>
      </w:r>
    </w:p>
    <w:p w14:paraId="3BD2EEC0" w14:textId="77777777" w:rsidR="00BB3DEE" w:rsidRPr="005C41B5" w:rsidRDefault="00BB3DEE" w:rsidP="002672D3">
      <w:pPr>
        <w:shd w:val="clear" w:color="auto" w:fill="FFFFFF"/>
        <w:jc w:val="both"/>
        <w:rPr>
          <w:rFonts w:ascii="Arial" w:hAnsi="Arial" w:cs="Arial"/>
        </w:rPr>
      </w:pPr>
    </w:p>
    <w:p w14:paraId="261E190A" w14:textId="77777777" w:rsidR="00A95703" w:rsidRPr="005C41B5" w:rsidRDefault="00F24936" w:rsidP="00145AD6">
      <w:pPr>
        <w:shd w:val="clear" w:color="auto" w:fill="FFFFFF"/>
        <w:jc w:val="both"/>
        <w:textAlignment w:val="baseline"/>
        <w:rPr>
          <w:rFonts w:ascii="Arial" w:hAnsi="Arial" w:cs="Arial"/>
          <w:color w:val="000000"/>
          <w:sz w:val="22"/>
          <w:szCs w:val="22"/>
          <w:bdr w:val="none" w:sz="0" w:space="0" w:color="auto" w:frame="1"/>
          <w:lang w:eastAsia="es-CO"/>
        </w:rPr>
      </w:pPr>
      <w:r w:rsidRPr="005C41B5">
        <w:rPr>
          <w:rFonts w:ascii="Arial" w:hAnsi="Arial" w:cs="Arial"/>
        </w:rPr>
        <w:lastRenderedPageBreak/>
        <w:t xml:space="preserve">En cuanto a la finalidad perseguida con la toma de posesión, como ya se anotó, puede ser para administrar, en cuyo caso, se desplaza la administración de la entidad con miras a salvaguardar </w:t>
      </w:r>
      <w:r w:rsidR="00D310BE" w:rsidRPr="005C41B5">
        <w:rPr>
          <w:rFonts w:ascii="Arial" w:hAnsi="Arial" w:cs="Arial"/>
        </w:rPr>
        <w:t>la empresa</w:t>
      </w:r>
      <w:r w:rsidR="00A95703" w:rsidRPr="005C41B5">
        <w:rPr>
          <w:rFonts w:ascii="Arial" w:hAnsi="Arial" w:cs="Arial"/>
        </w:rPr>
        <w:t xml:space="preserve"> o para liquidar</w:t>
      </w:r>
      <w:r w:rsidR="00583DC3" w:rsidRPr="005C41B5">
        <w:rPr>
          <w:rFonts w:ascii="Arial" w:hAnsi="Arial" w:cs="Arial"/>
        </w:rPr>
        <w:t>la</w:t>
      </w:r>
      <w:r w:rsidR="00A95703" w:rsidRPr="005C41B5">
        <w:rPr>
          <w:rFonts w:ascii="Arial" w:hAnsi="Arial" w:cs="Arial"/>
        </w:rPr>
        <w:t xml:space="preserve">. </w:t>
      </w:r>
      <w:r w:rsidR="00145AD6" w:rsidRPr="005C41B5">
        <w:rPr>
          <w:rFonts w:ascii="Arial" w:hAnsi="Arial" w:cs="Arial"/>
        </w:rPr>
        <w:t xml:space="preserve">Respecto de la toma de posesión con fines de liquidación, la Corte Constitucional </w:t>
      </w:r>
      <w:r w:rsidR="00145AD6" w:rsidRPr="005C41B5">
        <w:rPr>
          <w:rFonts w:ascii="Arial" w:hAnsi="Arial" w:cs="Arial"/>
          <w:color w:val="000000"/>
          <w:bdr w:val="none" w:sz="0" w:space="0" w:color="auto" w:frame="1"/>
          <w:lang w:eastAsia="es-CO"/>
        </w:rPr>
        <w:t xml:space="preserve">en </w:t>
      </w:r>
      <w:r w:rsidR="00A95703" w:rsidRPr="005C41B5">
        <w:rPr>
          <w:rFonts w:ascii="Arial" w:hAnsi="Arial" w:cs="Arial"/>
          <w:color w:val="000000"/>
          <w:bdr w:val="none" w:sz="0" w:space="0" w:color="auto" w:frame="1"/>
          <w:lang w:eastAsia="es-CO"/>
        </w:rPr>
        <w:t xml:space="preserve">Sentencia C - </w:t>
      </w:r>
      <w:r w:rsidR="00A95703" w:rsidRPr="005C41B5">
        <w:rPr>
          <w:rFonts w:ascii="Arial" w:hAnsi="Arial" w:cs="Arial"/>
          <w:iCs/>
          <w:color w:val="000000"/>
          <w:bdr w:val="none" w:sz="0" w:space="0" w:color="auto" w:frame="1"/>
          <w:lang w:eastAsia="es-CO"/>
        </w:rPr>
        <w:t xml:space="preserve">246 del 5 de junio de 2019, indicó: </w:t>
      </w:r>
    </w:p>
    <w:p w14:paraId="6BB34D93" w14:textId="77777777" w:rsidR="00A95703" w:rsidRPr="005C41B5" w:rsidRDefault="00A95703" w:rsidP="00A95703">
      <w:pPr>
        <w:shd w:val="clear" w:color="auto" w:fill="FFFFFF"/>
        <w:ind w:left="851"/>
        <w:jc w:val="both"/>
        <w:textAlignment w:val="baseline"/>
        <w:rPr>
          <w:rFonts w:ascii="Arial" w:hAnsi="Arial" w:cs="Arial"/>
          <w:color w:val="000000"/>
          <w:sz w:val="22"/>
          <w:szCs w:val="22"/>
          <w:bdr w:val="none" w:sz="0" w:space="0" w:color="auto" w:frame="1"/>
          <w:lang w:eastAsia="es-CO"/>
        </w:rPr>
      </w:pPr>
    </w:p>
    <w:p w14:paraId="58B40267" w14:textId="77777777" w:rsidR="00A95703" w:rsidRPr="005C41B5" w:rsidRDefault="00A95703" w:rsidP="00436DB3">
      <w:pPr>
        <w:shd w:val="clear" w:color="auto" w:fill="FFFFFF"/>
        <w:ind w:left="851" w:right="567"/>
        <w:jc w:val="both"/>
        <w:textAlignment w:val="baseline"/>
        <w:rPr>
          <w:rFonts w:ascii="Arial" w:hAnsi="Arial" w:cs="Arial"/>
        </w:rPr>
      </w:pPr>
      <w:r w:rsidRPr="005C41B5">
        <w:rPr>
          <w:rFonts w:ascii="Arial" w:hAnsi="Arial" w:cs="Arial"/>
          <w:iCs/>
          <w:color w:val="000000"/>
          <w:sz w:val="22"/>
          <w:szCs w:val="22"/>
          <w:bdr w:val="none" w:sz="0" w:space="0" w:color="auto" w:frame="1"/>
          <w:lang w:eastAsia="es-CO"/>
        </w:rPr>
        <w:t xml:space="preserve">La figura de la toma de posesión con fines de liquidación </w:t>
      </w:r>
      <w:r w:rsidRPr="005C41B5">
        <w:rPr>
          <w:rFonts w:ascii="Arial" w:hAnsi="Arial" w:cs="Arial"/>
          <w:b/>
          <w:iCs/>
          <w:color w:val="000000"/>
          <w:sz w:val="22"/>
          <w:szCs w:val="22"/>
          <w:bdr w:val="none" w:sz="0" w:space="0" w:color="auto" w:frame="1"/>
          <w:lang w:eastAsia="es-CO"/>
        </w:rPr>
        <w:t>tiene como fundamento proteger el interés general, preservar el orden público, el orden económico</w:t>
      </w:r>
      <w:r w:rsidRPr="005C41B5">
        <w:rPr>
          <w:rFonts w:ascii="Arial" w:hAnsi="Arial" w:cs="Arial"/>
          <w:iCs/>
          <w:color w:val="000000"/>
          <w:sz w:val="22"/>
          <w:szCs w:val="22"/>
          <w:bdr w:val="none" w:sz="0" w:space="0" w:color="auto" w:frame="1"/>
          <w:lang w:eastAsia="es-CO"/>
        </w:rPr>
        <w:t xml:space="preserve"> y evitar perjuicios graves e indebidos a los usuarios afectados por problemas en la gestión de las empresas de servicios públicos domiciliarios. Más que la protección de los intereses de los acreedores, esta medida está orientada a garantizar la continuidad y calidad debidas del servicio y superar los problemas que dieron origen a la medida</w:t>
      </w:r>
      <w:r w:rsidRPr="005C41B5">
        <w:rPr>
          <w:rFonts w:ascii="Arial" w:hAnsi="Arial" w:cs="Arial"/>
          <w:color w:val="000000"/>
          <w:sz w:val="22"/>
          <w:szCs w:val="22"/>
          <w:bdr w:val="none" w:sz="0" w:space="0" w:color="auto" w:frame="1"/>
          <w:lang w:eastAsia="es-CO"/>
        </w:rPr>
        <w:t xml:space="preserve">”. (Resaltado </w:t>
      </w:r>
      <w:proofErr w:type="gramStart"/>
      <w:r w:rsidRPr="005C41B5">
        <w:rPr>
          <w:rFonts w:ascii="Arial" w:hAnsi="Arial" w:cs="Arial"/>
          <w:color w:val="000000"/>
          <w:sz w:val="22"/>
          <w:szCs w:val="22"/>
          <w:bdr w:val="none" w:sz="0" w:space="0" w:color="auto" w:frame="1"/>
          <w:lang w:eastAsia="es-CO"/>
        </w:rPr>
        <w:t>extra texto</w:t>
      </w:r>
      <w:proofErr w:type="gramEnd"/>
      <w:r w:rsidRPr="005C41B5">
        <w:rPr>
          <w:rFonts w:ascii="Arial" w:hAnsi="Arial" w:cs="Arial"/>
          <w:color w:val="000000"/>
          <w:sz w:val="22"/>
          <w:szCs w:val="22"/>
          <w:bdr w:val="none" w:sz="0" w:space="0" w:color="auto" w:frame="1"/>
          <w:lang w:eastAsia="es-CO"/>
        </w:rPr>
        <w:t>).</w:t>
      </w:r>
    </w:p>
    <w:p w14:paraId="0CCD08F4" w14:textId="77777777" w:rsidR="00A95703" w:rsidRPr="005C41B5" w:rsidRDefault="00A95703" w:rsidP="00436DB3">
      <w:pPr>
        <w:shd w:val="clear" w:color="auto" w:fill="FFFFFF"/>
        <w:ind w:left="851" w:right="567"/>
        <w:jc w:val="both"/>
        <w:textAlignment w:val="baseline"/>
        <w:rPr>
          <w:rFonts w:ascii="Arial" w:hAnsi="Arial" w:cs="Arial"/>
        </w:rPr>
      </w:pPr>
    </w:p>
    <w:p w14:paraId="30DD42D2" w14:textId="77777777" w:rsidR="002672D3" w:rsidRPr="005C41B5" w:rsidRDefault="00A95703" w:rsidP="002672D3">
      <w:pPr>
        <w:tabs>
          <w:tab w:val="left" w:pos="6673"/>
        </w:tabs>
        <w:jc w:val="both"/>
        <w:rPr>
          <w:rFonts w:ascii="Arial" w:hAnsi="Arial" w:cs="Arial"/>
        </w:rPr>
      </w:pPr>
      <w:r w:rsidRPr="005C41B5">
        <w:rPr>
          <w:rFonts w:ascii="Arial" w:hAnsi="Arial" w:cs="Arial"/>
        </w:rPr>
        <w:t>L</w:t>
      </w:r>
      <w:r w:rsidR="002672D3" w:rsidRPr="005C41B5">
        <w:rPr>
          <w:rFonts w:ascii="Arial" w:hAnsi="Arial" w:cs="Arial"/>
        </w:rPr>
        <w:t>a jurisprudencia de la Corte Constitucional ha señalado en relación con el proceso administrativo de liquidación forzosa de una entidad vigilada por la Superintendencia Financiera que:</w:t>
      </w:r>
    </w:p>
    <w:p w14:paraId="33594563" w14:textId="77777777" w:rsidR="002672D3" w:rsidRPr="005C41B5" w:rsidRDefault="002672D3" w:rsidP="002672D3">
      <w:pPr>
        <w:tabs>
          <w:tab w:val="left" w:pos="6673"/>
        </w:tabs>
        <w:jc w:val="both"/>
        <w:rPr>
          <w:rFonts w:ascii="Arial" w:hAnsi="Arial" w:cs="Arial"/>
        </w:rPr>
      </w:pPr>
    </w:p>
    <w:p w14:paraId="02C7AB4E" w14:textId="77777777" w:rsidR="002672D3" w:rsidRPr="005C41B5" w:rsidRDefault="002672D3" w:rsidP="002672D3">
      <w:pPr>
        <w:tabs>
          <w:tab w:val="left" w:pos="6673"/>
        </w:tabs>
        <w:ind w:left="851"/>
        <w:jc w:val="both"/>
        <w:rPr>
          <w:rFonts w:ascii="Arial" w:hAnsi="Arial" w:cs="Arial"/>
          <w:sz w:val="22"/>
          <w:szCs w:val="22"/>
          <w:lang w:val="es-ES_tradnl" w:eastAsia="es-CO"/>
        </w:rPr>
      </w:pPr>
      <w:r w:rsidRPr="005C41B5">
        <w:rPr>
          <w:rFonts w:ascii="Arial" w:hAnsi="Arial" w:cs="Arial"/>
          <w:sz w:val="22"/>
          <w:szCs w:val="22"/>
          <w:lang w:val="es-ES_tradnl" w:eastAsia="es-CO"/>
        </w:rPr>
        <w:t xml:space="preserve">Es evidente que el proceso administrativo de liquidación forzosa de una entidad vigilada por la Superintendencia Bancaria, es un proceso concursal y universal, </w:t>
      </w:r>
      <w:r w:rsidRPr="005C41B5">
        <w:rPr>
          <w:rFonts w:ascii="Arial" w:hAnsi="Arial" w:cs="Arial"/>
          <w:b/>
          <w:sz w:val="22"/>
          <w:szCs w:val="22"/>
          <w:lang w:val="es-ES_tradnl" w:eastAsia="es-CO"/>
        </w:rPr>
        <w:t>que tiene por finalidad legal especial la pronta realización de los activos y el pago gradual y rápido de los pasivos externos a cargo de la respectiva entidad, hasta la concurrencia de sus activos</w:t>
      </w:r>
      <w:r w:rsidRPr="005C41B5">
        <w:rPr>
          <w:rFonts w:ascii="Arial" w:hAnsi="Arial" w:cs="Arial"/>
          <w:sz w:val="22"/>
          <w:szCs w:val="22"/>
          <w:lang w:val="es-ES_tradnl" w:eastAsia="es-CO"/>
        </w:rPr>
        <w:t xml:space="preserve">; este procedimiento se basa en el principio racional de justicia que exige la igualdad entre los acreedores, sin perjuicio de las disposiciones que confieren privilegios de exclusión y preferencia a determinada clase de créditos. Sin duda alguna, </w:t>
      </w:r>
      <w:r w:rsidRPr="005C41B5">
        <w:rPr>
          <w:rFonts w:ascii="Arial" w:hAnsi="Arial" w:cs="Arial"/>
          <w:b/>
          <w:sz w:val="22"/>
          <w:szCs w:val="22"/>
          <w:lang w:val="es-ES_tradnl" w:eastAsia="es-CO"/>
        </w:rPr>
        <w:t>se trata de una modalidad fluida de control y de resolución de situaciones críticas de contenido económico de especial atención para el Derecho Público,</w:t>
      </w:r>
      <w:r w:rsidRPr="005C41B5">
        <w:rPr>
          <w:rFonts w:ascii="Arial" w:hAnsi="Arial" w:cs="Arial"/>
          <w:sz w:val="22"/>
          <w:szCs w:val="22"/>
          <w:lang w:val="es-ES_tradnl" w:eastAsia="es-CO"/>
        </w:rPr>
        <w:t xml:space="preserve"> y de extrema gravedad, que no pueden dejarse bajo el régimen ordinario de los concursos entre comerciantes, pues, naturalmente, su régimen es y debe corresponder a un estatuto legal especial.</w:t>
      </w:r>
      <w:r w:rsidRPr="005C41B5">
        <w:rPr>
          <w:rStyle w:val="Refdenotaalpie"/>
          <w:rFonts w:ascii="Arial" w:hAnsi="Arial" w:cs="Arial"/>
        </w:rPr>
        <w:footnoteReference w:id="28"/>
      </w:r>
      <w:r w:rsidRPr="005C41B5">
        <w:rPr>
          <w:rFonts w:ascii="Arial" w:hAnsi="Arial" w:cs="Arial"/>
          <w:sz w:val="22"/>
          <w:szCs w:val="22"/>
          <w:lang w:val="es-ES_tradnl" w:eastAsia="es-CO"/>
        </w:rPr>
        <w:t xml:space="preserve"> (Resaltado fuera de texto).</w:t>
      </w:r>
    </w:p>
    <w:p w14:paraId="410375A0" w14:textId="77777777" w:rsidR="002672D3" w:rsidRPr="005C41B5" w:rsidRDefault="002672D3" w:rsidP="002672D3">
      <w:pPr>
        <w:jc w:val="both"/>
        <w:rPr>
          <w:rFonts w:ascii="Arial" w:hAnsi="Arial" w:cs="Arial"/>
        </w:rPr>
      </w:pPr>
    </w:p>
    <w:p w14:paraId="3CC44E00" w14:textId="77777777" w:rsidR="002672D3" w:rsidRPr="005C41B5" w:rsidRDefault="002672D3" w:rsidP="002672D3">
      <w:pPr>
        <w:jc w:val="both"/>
        <w:rPr>
          <w:rFonts w:ascii="Arial" w:hAnsi="Arial" w:cs="Arial"/>
        </w:rPr>
      </w:pPr>
      <w:r w:rsidRPr="005C41B5">
        <w:rPr>
          <w:rFonts w:ascii="Arial" w:hAnsi="Arial" w:cs="Arial"/>
        </w:rPr>
        <w:t>La doctrina advierte que la liquidación forzosa administrativa de la Superintendencia Financiera, por ser la más drástica de las facultades de intervención, solo se adopta después de haberse ordenado otras medidas tendientes a superar las dificultades de la sociedad supervisada, como la vigilancia especial, la recapitalización, la administración fiduciaria, la cesión total o parcial de activos, pasivos y contratos, y la fusión</w:t>
      </w:r>
      <w:r w:rsidRPr="005C41B5">
        <w:rPr>
          <w:rStyle w:val="Refdenotaalpie"/>
          <w:rFonts w:ascii="Arial" w:hAnsi="Arial" w:cs="Arial"/>
        </w:rPr>
        <w:footnoteReference w:id="29"/>
      </w:r>
      <w:r w:rsidRPr="005C41B5">
        <w:rPr>
          <w:rFonts w:ascii="Arial" w:hAnsi="Arial" w:cs="Arial"/>
        </w:rPr>
        <w:t xml:space="preserve">.  </w:t>
      </w:r>
    </w:p>
    <w:p w14:paraId="51F11C6F" w14:textId="77777777" w:rsidR="002672D3" w:rsidRPr="005C41B5" w:rsidRDefault="002672D3" w:rsidP="002672D3">
      <w:pPr>
        <w:shd w:val="clear" w:color="auto" w:fill="FFFFFF"/>
        <w:jc w:val="both"/>
        <w:textAlignment w:val="baseline"/>
        <w:rPr>
          <w:rFonts w:ascii="Arial" w:hAnsi="Arial" w:cs="Arial"/>
          <w:sz w:val="22"/>
          <w:szCs w:val="22"/>
        </w:rPr>
      </w:pPr>
    </w:p>
    <w:p w14:paraId="29DC9E46" w14:textId="77777777" w:rsidR="005F291E" w:rsidRPr="005C41B5" w:rsidRDefault="003F5E2E" w:rsidP="005F291E">
      <w:pPr>
        <w:jc w:val="both"/>
        <w:rPr>
          <w:rFonts w:ascii="Arial" w:hAnsi="Arial" w:cs="Arial"/>
        </w:rPr>
      </w:pPr>
      <w:r w:rsidRPr="005C41B5">
        <w:rPr>
          <w:rFonts w:ascii="Arial" w:hAnsi="Arial" w:cs="Arial"/>
        </w:rPr>
        <w:t>En cuanto a la competencia para adoptar la medida de toma de posesión, s</w:t>
      </w:r>
      <w:r w:rsidR="005F291E" w:rsidRPr="005C41B5">
        <w:rPr>
          <w:rFonts w:ascii="Arial" w:hAnsi="Arial" w:cs="Arial"/>
        </w:rPr>
        <w:t xml:space="preserve">i bien la Sala expondrá con posterioridad la evolución normativa sobre el ejercicio de las funciones de inspección, vigilancia y control sobre las actividades de urbanización, construcción y enajenación de inmuebles destinados a vivienda, que originalmente fue atribuida a la Superintendencia Bancaria, dicha función se encuentra en la actualidad a cargo de los municipios, según se desprende del artículo 313 numeral </w:t>
      </w:r>
      <w:r w:rsidR="005F291E" w:rsidRPr="005C41B5">
        <w:rPr>
          <w:rFonts w:ascii="Arial" w:hAnsi="Arial" w:cs="Arial"/>
        </w:rPr>
        <w:lastRenderedPageBreak/>
        <w:t>7 de la Constitución Política</w:t>
      </w:r>
      <w:r w:rsidR="005F291E" w:rsidRPr="005C41B5">
        <w:rPr>
          <w:rStyle w:val="Refdenotaalpie"/>
          <w:rFonts w:ascii="Arial" w:hAnsi="Arial" w:cs="Arial"/>
        </w:rPr>
        <w:footnoteReference w:id="30"/>
      </w:r>
      <w:r w:rsidR="005F291E" w:rsidRPr="005C41B5">
        <w:rPr>
          <w:rFonts w:ascii="Arial" w:hAnsi="Arial" w:cs="Arial"/>
        </w:rPr>
        <w:t>, artículo 187 de la Ley 136 de 1994</w:t>
      </w:r>
      <w:r w:rsidR="005F291E" w:rsidRPr="005C41B5">
        <w:rPr>
          <w:rStyle w:val="Refdenotaalpie"/>
          <w:rFonts w:ascii="Arial" w:hAnsi="Arial" w:cs="Arial"/>
        </w:rPr>
        <w:footnoteReference w:id="31"/>
      </w:r>
      <w:r w:rsidR="005F291E" w:rsidRPr="005C41B5">
        <w:rPr>
          <w:rFonts w:ascii="Arial" w:hAnsi="Arial" w:cs="Arial"/>
        </w:rPr>
        <w:t>, artículos 109</w:t>
      </w:r>
      <w:r w:rsidR="005F291E" w:rsidRPr="005C41B5">
        <w:rPr>
          <w:rStyle w:val="Refdenotaalpie"/>
          <w:rFonts w:ascii="Arial" w:hAnsi="Arial" w:cs="Arial"/>
        </w:rPr>
        <w:footnoteReference w:id="32"/>
      </w:r>
      <w:r w:rsidR="005F291E" w:rsidRPr="005C41B5">
        <w:rPr>
          <w:rFonts w:ascii="Arial" w:hAnsi="Arial" w:cs="Arial"/>
        </w:rPr>
        <w:t xml:space="preserve"> y 125</w:t>
      </w:r>
      <w:r w:rsidR="005F291E" w:rsidRPr="005C41B5">
        <w:rPr>
          <w:rStyle w:val="Refdenotaalpie"/>
          <w:rFonts w:ascii="Arial" w:hAnsi="Arial" w:cs="Arial"/>
        </w:rPr>
        <w:footnoteReference w:id="33"/>
      </w:r>
      <w:r w:rsidR="005F291E" w:rsidRPr="005C41B5">
        <w:rPr>
          <w:rFonts w:ascii="Arial" w:hAnsi="Arial" w:cs="Arial"/>
        </w:rPr>
        <w:t xml:space="preserve"> de la Ley 388 de 1997, en concordancia con el artículo 12 de la Ley 66 de 1968</w:t>
      </w:r>
      <w:r w:rsidR="005F291E" w:rsidRPr="005C41B5">
        <w:rPr>
          <w:rStyle w:val="Refdenotaalpie"/>
          <w:rFonts w:ascii="Arial" w:hAnsi="Arial" w:cs="Arial"/>
        </w:rPr>
        <w:footnoteReference w:id="34"/>
      </w:r>
      <w:r w:rsidR="005F291E" w:rsidRPr="005C41B5">
        <w:rPr>
          <w:rFonts w:ascii="Arial" w:hAnsi="Arial" w:cs="Arial"/>
        </w:rPr>
        <w:t xml:space="preserve">. </w:t>
      </w:r>
    </w:p>
    <w:p w14:paraId="0FB0B601" w14:textId="77777777" w:rsidR="005F291E" w:rsidRPr="005C41B5" w:rsidRDefault="005F291E" w:rsidP="002672D3">
      <w:pPr>
        <w:shd w:val="clear" w:color="auto" w:fill="FFFFFF"/>
        <w:jc w:val="both"/>
        <w:textAlignment w:val="baseline"/>
        <w:rPr>
          <w:rFonts w:ascii="Arial" w:hAnsi="Arial" w:cs="Arial"/>
          <w:sz w:val="22"/>
          <w:szCs w:val="22"/>
        </w:rPr>
      </w:pPr>
    </w:p>
    <w:p w14:paraId="0942FE49" w14:textId="77777777" w:rsidR="002672D3" w:rsidRDefault="002672D3" w:rsidP="002672D3">
      <w:pPr>
        <w:shd w:val="clear" w:color="auto" w:fill="FFFFFF"/>
        <w:jc w:val="both"/>
        <w:textAlignment w:val="baseline"/>
        <w:rPr>
          <w:rFonts w:ascii="Arial" w:hAnsi="Arial" w:cs="Arial"/>
        </w:rPr>
      </w:pPr>
      <w:r w:rsidRPr="005C41B5">
        <w:rPr>
          <w:rFonts w:ascii="Arial" w:hAnsi="Arial" w:cs="Arial"/>
        </w:rPr>
        <w:t xml:space="preserve">De conformidad con lo expuesto, </w:t>
      </w:r>
      <w:r w:rsidR="003019C4">
        <w:rPr>
          <w:rFonts w:ascii="Arial" w:hAnsi="Arial" w:cs="Arial"/>
        </w:rPr>
        <w:t>se puede concluir lo siguiente:</w:t>
      </w:r>
    </w:p>
    <w:p w14:paraId="6A21F9A7" w14:textId="77777777" w:rsidR="003019C4" w:rsidRPr="005C41B5" w:rsidRDefault="003019C4" w:rsidP="002672D3">
      <w:pPr>
        <w:shd w:val="clear" w:color="auto" w:fill="FFFFFF"/>
        <w:jc w:val="both"/>
        <w:textAlignment w:val="baseline"/>
        <w:rPr>
          <w:rFonts w:ascii="Arial" w:hAnsi="Arial" w:cs="Arial"/>
        </w:rPr>
      </w:pPr>
    </w:p>
    <w:p w14:paraId="34737248" w14:textId="77777777" w:rsidR="00C5095F" w:rsidRPr="005C41B5" w:rsidRDefault="002672D3" w:rsidP="002672D3">
      <w:pPr>
        <w:shd w:val="clear" w:color="auto" w:fill="FFFFFF"/>
        <w:jc w:val="both"/>
        <w:textAlignment w:val="baseline"/>
        <w:rPr>
          <w:rFonts w:ascii="Arial" w:hAnsi="Arial" w:cs="Arial"/>
        </w:rPr>
      </w:pPr>
      <w:r w:rsidRPr="005C41B5">
        <w:rPr>
          <w:rFonts w:ascii="Arial" w:hAnsi="Arial" w:cs="Arial"/>
        </w:rPr>
        <w:t>1. La medida de toma de posesión de los negocios, bienes y haberes o, de disponer la liquidación sobre las personas jurídicas que desarrollan las actividades de la Ley 66 de 1968, es ejercida en virtud de las funciones de inspección, vigilancia y control</w:t>
      </w:r>
      <w:r w:rsidR="00645E29" w:rsidRPr="005C41B5">
        <w:rPr>
          <w:rFonts w:ascii="Arial" w:hAnsi="Arial" w:cs="Arial"/>
        </w:rPr>
        <w:t xml:space="preserve"> otorgadas al Estado</w:t>
      </w:r>
      <w:r w:rsidR="00C5095F" w:rsidRPr="005C41B5">
        <w:rPr>
          <w:rFonts w:ascii="Arial" w:hAnsi="Arial" w:cs="Arial"/>
        </w:rPr>
        <w:t>.</w:t>
      </w:r>
    </w:p>
    <w:p w14:paraId="4BF3FC3D" w14:textId="77777777" w:rsidR="00C5095F" w:rsidRPr="005C41B5" w:rsidRDefault="00C5095F" w:rsidP="002672D3">
      <w:pPr>
        <w:shd w:val="clear" w:color="auto" w:fill="FFFFFF"/>
        <w:jc w:val="both"/>
        <w:textAlignment w:val="baseline"/>
        <w:rPr>
          <w:rFonts w:ascii="Arial" w:hAnsi="Arial" w:cs="Arial"/>
        </w:rPr>
      </w:pPr>
    </w:p>
    <w:p w14:paraId="6A207FF5" w14:textId="77777777" w:rsidR="008A38BD" w:rsidRPr="005C41B5" w:rsidRDefault="00C5095F" w:rsidP="008A38BD">
      <w:pPr>
        <w:shd w:val="clear" w:color="auto" w:fill="FFFFFF"/>
        <w:jc w:val="both"/>
        <w:textAlignment w:val="baseline"/>
        <w:rPr>
          <w:rFonts w:ascii="Arial" w:hAnsi="Arial" w:cs="Arial"/>
        </w:rPr>
      </w:pPr>
      <w:r w:rsidRPr="005C41B5">
        <w:rPr>
          <w:rFonts w:ascii="Arial" w:hAnsi="Arial" w:cs="Arial"/>
        </w:rPr>
        <w:t xml:space="preserve">2. </w:t>
      </w:r>
      <w:r w:rsidR="008A38BD" w:rsidRPr="005C41B5">
        <w:rPr>
          <w:rFonts w:ascii="Arial" w:hAnsi="Arial" w:cs="Arial"/>
        </w:rPr>
        <w:t xml:space="preserve">La medida de toma de posesión es de carácter administrativo. </w:t>
      </w:r>
    </w:p>
    <w:p w14:paraId="7BD9C500" w14:textId="77777777" w:rsidR="008A38BD" w:rsidRPr="005C41B5" w:rsidRDefault="008A38BD" w:rsidP="008A38BD">
      <w:pPr>
        <w:shd w:val="clear" w:color="auto" w:fill="FFFFFF"/>
        <w:jc w:val="both"/>
        <w:textAlignment w:val="baseline"/>
        <w:rPr>
          <w:rFonts w:ascii="Arial" w:hAnsi="Arial" w:cs="Arial"/>
        </w:rPr>
      </w:pPr>
    </w:p>
    <w:p w14:paraId="6C677986" w14:textId="77777777" w:rsidR="008A38BD" w:rsidRPr="005C41B5" w:rsidRDefault="008A38BD" w:rsidP="002672D3">
      <w:pPr>
        <w:shd w:val="clear" w:color="auto" w:fill="FFFFFF"/>
        <w:jc w:val="both"/>
        <w:textAlignment w:val="baseline"/>
        <w:rPr>
          <w:rFonts w:ascii="Arial" w:hAnsi="Arial" w:cs="Arial"/>
        </w:rPr>
      </w:pPr>
      <w:r w:rsidRPr="005C41B5">
        <w:rPr>
          <w:rFonts w:ascii="Arial" w:hAnsi="Arial" w:cs="Arial"/>
        </w:rPr>
        <w:t xml:space="preserve">3. </w:t>
      </w:r>
      <w:r w:rsidR="00645E29" w:rsidRPr="005C41B5">
        <w:rPr>
          <w:rFonts w:ascii="Arial" w:hAnsi="Arial" w:cs="Arial"/>
        </w:rPr>
        <w:t>La adopción de la medida p</w:t>
      </w:r>
      <w:r w:rsidRPr="005C41B5">
        <w:rPr>
          <w:rFonts w:ascii="Arial" w:hAnsi="Arial" w:cs="Arial"/>
        </w:rPr>
        <w:t xml:space="preserve">rocede </w:t>
      </w:r>
      <w:r w:rsidR="00C5095F" w:rsidRPr="005C41B5">
        <w:rPr>
          <w:rFonts w:ascii="Arial" w:hAnsi="Arial" w:cs="Arial"/>
        </w:rPr>
        <w:t>en los casos determinados por la ley</w:t>
      </w:r>
      <w:r w:rsidR="00645E29" w:rsidRPr="005C41B5">
        <w:rPr>
          <w:rFonts w:ascii="Arial" w:hAnsi="Arial" w:cs="Arial"/>
        </w:rPr>
        <w:t xml:space="preserve">, por circunstancias que pueden ser irregulares </w:t>
      </w:r>
      <w:r w:rsidRPr="005C41B5">
        <w:rPr>
          <w:rFonts w:ascii="Arial" w:hAnsi="Arial" w:cs="Arial"/>
        </w:rPr>
        <w:t>o</w:t>
      </w:r>
      <w:r w:rsidR="00645E29" w:rsidRPr="005C41B5">
        <w:rPr>
          <w:rFonts w:ascii="Arial" w:hAnsi="Arial" w:cs="Arial"/>
        </w:rPr>
        <w:t xml:space="preserve"> riesgosas</w:t>
      </w:r>
      <w:r w:rsidRPr="005C41B5">
        <w:rPr>
          <w:rFonts w:ascii="Arial" w:hAnsi="Arial" w:cs="Arial"/>
        </w:rPr>
        <w:t xml:space="preserve"> para evitar la pérdida de la confianza pública. </w:t>
      </w:r>
    </w:p>
    <w:p w14:paraId="58ADF281" w14:textId="77777777" w:rsidR="008A38BD" w:rsidRPr="005C41B5" w:rsidRDefault="008A38BD" w:rsidP="002672D3">
      <w:pPr>
        <w:shd w:val="clear" w:color="auto" w:fill="FFFFFF"/>
        <w:jc w:val="both"/>
        <w:textAlignment w:val="baseline"/>
        <w:rPr>
          <w:rFonts w:ascii="Arial" w:hAnsi="Arial" w:cs="Arial"/>
        </w:rPr>
      </w:pPr>
    </w:p>
    <w:p w14:paraId="243D1D33" w14:textId="77777777" w:rsidR="002672D3" w:rsidRPr="005C41B5" w:rsidRDefault="008A38BD" w:rsidP="002672D3">
      <w:pPr>
        <w:shd w:val="clear" w:color="auto" w:fill="FFFFFF"/>
        <w:jc w:val="both"/>
        <w:textAlignment w:val="baseline"/>
        <w:rPr>
          <w:rFonts w:ascii="Arial" w:hAnsi="Arial" w:cs="Arial"/>
        </w:rPr>
      </w:pPr>
      <w:r w:rsidRPr="005C41B5">
        <w:rPr>
          <w:rFonts w:ascii="Arial" w:hAnsi="Arial" w:cs="Arial"/>
        </w:rPr>
        <w:t xml:space="preserve">4. El ejercicio de dicha facultad </w:t>
      </w:r>
      <w:r w:rsidR="00645E29" w:rsidRPr="005C41B5">
        <w:rPr>
          <w:rFonts w:ascii="Arial" w:hAnsi="Arial" w:cs="Arial"/>
        </w:rPr>
        <w:t>requiere una valoración de proporcionalidad y razonabilidad</w:t>
      </w:r>
      <w:r w:rsidRPr="005C41B5">
        <w:rPr>
          <w:rFonts w:ascii="Arial" w:hAnsi="Arial" w:cs="Arial"/>
        </w:rPr>
        <w:t xml:space="preserve"> de los hechos</w:t>
      </w:r>
      <w:r w:rsidR="00062481" w:rsidRPr="005C41B5">
        <w:rPr>
          <w:rFonts w:ascii="Arial" w:hAnsi="Arial" w:cs="Arial"/>
        </w:rPr>
        <w:t xml:space="preserve"> para </w:t>
      </w:r>
      <w:r w:rsidRPr="005C41B5">
        <w:rPr>
          <w:rFonts w:ascii="Arial" w:hAnsi="Arial" w:cs="Arial"/>
        </w:rPr>
        <w:t xml:space="preserve">cumplir con el objeto de </w:t>
      </w:r>
      <w:proofErr w:type="gramStart"/>
      <w:r w:rsidRPr="005C41B5">
        <w:rPr>
          <w:rFonts w:ascii="Arial" w:hAnsi="Arial" w:cs="Arial"/>
        </w:rPr>
        <w:t>la misma</w:t>
      </w:r>
      <w:proofErr w:type="gramEnd"/>
      <w:r w:rsidRPr="005C41B5">
        <w:rPr>
          <w:rFonts w:ascii="Arial" w:hAnsi="Arial" w:cs="Arial"/>
        </w:rPr>
        <w:t xml:space="preserve"> y </w:t>
      </w:r>
      <w:r w:rsidR="00062481" w:rsidRPr="005C41B5">
        <w:rPr>
          <w:rFonts w:ascii="Arial" w:hAnsi="Arial" w:cs="Arial"/>
        </w:rPr>
        <w:t xml:space="preserve">contrarrestar los </w:t>
      </w:r>
      <w:r w:rsidRPr="005C41B5">
        <w:rPr>
          <w:rFonts w:ascii="Arial" w:hAnsi="Arial" w:cs="Arial"/>
        </w:rPr>
        <w:t xml:space="preserve">efectos y consecuencias que la originaron y </w:t>
      </w:r>
      <w:r w:rsidR="00062481" w:rsidRPr="005C41B5">
        <w:rPr>
          <w:rFonts w:ascii="Arial" w:hAnsi="Arial" w:cs="Arial"/>
        </w:rPr>
        <w:t>salvaguardar el interés público.</w:t>
      </w:r>
      <w:r w:rsidR="002672D3" w:rsidRPr="005C41B5">
        <w:rPr>
          <w:rFonts w:ascii="Arial" w:hAnsi="Arial" w:cs="Arial"/>
        </w:rPr>
        <w:t xml:space="preserve"> </w:t>
      </w:r>
    </w:p>
    <w:p w14:paraId="5795FB4D" w14:textId="77777777" w:rsidR="002672D3" w:rsidRPr="005C41B5" w:rsidRDefault="002672D3" w:rsidP="002672D3">
      <w:pPr>
        <w:shd w:val="clear" w:color="auto" w:fill="FFFFFF"/>
        <w:jc w:val="both"/>
        <w:textAlignment w:val="baseline"/>
        <w:rPr>
          <w:rFonts w:ascii="Arial" w:hAnsi="Arial" w:cs="Arial"/>
        </w:rPr>
      </w:pPr>
    </w:p>
    <w:p w14:paraId="2FD6A7A5" w14:textId="77777777" w:rsidR="002672D3" w:rsidRPr="005C41B5" w:rsidRDefault="008A38BD" w:rsidP="002672D3">
      <w:pPr>
        <w:shd w:val="clear" w:color="auto" w:fill="FFFFFF"/>
        <w:jc w:val="both"/>
        <w:textAlignment w:val="baseline"/>
        <w:rPr>
          <w:rFonts w:ascii="Arial" w:hAnsi="Arial" w:cs="Arial"/>
        </w:rPr>
      </w:pPr>
      <w:r w:rsidRPr="005C41B5">
        <w:rPr>
          <w:rFonts w:ascii="Arial" w:hAnsi="Arial" w:cs="Arial"/>
        </w:rPr>
        <w:t>5</w:t>
      </w:r>
      <w:r w:rsidR="00645E29" w:rsidRPr="005C41B5">
        <w:rPr>
          <w:rFonts w:ascii="Arial" w:hAnsi="Arial" w:cs="Arial"/>
        </w:rPr>
        <w:t xml:space="preserve">. La medida de toma de posesión </w:t>
      </w:r>
      <w:r w:rsidR="002672D3" w:rsidRPr="005C41B5">
        <w:rPr>
          <w:rFonts w:ascii="Arial" w:hAnsi="Arial" w:cs="Arial"/>
        </w:rPr>
        <w:t>puede adoptarse: i) para admini</w:t>
      </w:r>
      <w:r w:rsidR="00E43495" w:rsidRPr="005C41B5">
        <w:rPr>
          <w:rFonts w:ascii="Arial" w:hAnsi="Arial" w:cs="Arial"/>
        </w:rPr>
        <w:t>strar con miras a salvaguardar</w:t>
      </w:r>
      <w:r w:rsidR="002672D3" w:rsidRPr="005C41B5">
        <w:rPr>
          <w:rFonts w:ascii="Arial" w:hAnsi="Arial" w:cs="Arial"/>
        </w:rPr>
        <w:t xml:space="preserve"> la empresa, y, en caso de que no sea posible o que no se den los presupuestos, ordenar su liquidación o; ii) para liquidar la socieda</w:t>
      </w:r>
      <w:r w:rsidR="00E43495" w:rsidRPr="005C41B5">
        <w:rPr>
          <w:rFonts w:ascii="Arial" w:hAnsi="Arial" w:cs="Arial"/>
        </w:rPr>
        <w:t>d, como medida para proteger</w:t>
      </w:r>
      <w:r w:rsidR="002672D3" w:rsidRPr="005C41B5">
        <w:rPr>
          <w:rFonts w:ascii="Arial" w:hAnsi="Arial" w:cs="Arial"/>
        </w:rPr>
        <w:t xml:space="preserve"> el pago de las acreencias de la sociedad.</w:t>
      </w:r>
    </w:p>
    <w:p w14:paraId="58EA2348" w14:textId="77777777" w:rsidR="00062481" w:rsidRPr="005C41B5" w:rsidRDefault="00062481" w:rsidP="002672D3">
      <w:pPr>
        <w:shd w:val="clear" w:color="auto" w:fill="FFFFFF"/>
        <w:jc w:val="both"/>
        <w:textAlignment w:val="baseline"/>
        <w:rPr>
          <w:rFonts w:ascii="Arial" w:hAnsi="Arial" w:cs="Arial"/>
        </w:rPr>
      </w:pPr>
    </w:p>
    <w:p w14:paraId="29585FCB" w14:textId="77777777" w:rsidR="002672D3" w:rsidRPr="005C41B5" w:rsidRDefault="002672D3" w:rsidP="002672D3">
      <w:pPr>
        <w:jc w:val="both"/>
        <w:rPr>
          <w:rFonts w:ascii="Arial" w:hAnsi="Arial" w:cs="Arial"/>
          <w:b/>
          <w:color w:val="000000"/>
        </w:rPr>
      </w:pPr>
      <w:r w:rsidRPr="005C41B5">
        <w:rPr>
          <w:rFonts w:ascii="Arial" w:hAnsi="Arial" w:cs="Arial"/>
          <w:b/>
          <w:color w:val="000000"/>
        </w:rPr>
        <w:t>4.2. Régimen especial de</w:t>
      </w:r>
      <w:r w:rsidR="007B35E9" w:rsidRPr="005C41B5">
        <w:rPr>
          <w:rFonts w:ascii="Arial" w:hAnsi="Arial" w:cs="Arial"/>
          <w:b/>
          <w:color w:val="000000"/>
        </w:rPr>
        <w:t xml:space="preserve"> </w:t>
      </w:r>
      <w:r w:rsidRPr="005C41B5">
        <w:rPr>
          <w:rFonts w:ascii="Arial" w:hAnsi="Arial" w:cs="Arial"/>
          <w:b/>
          <w:color w:val="000000"/>
        </w:rPr>
        <w:t xml:space="preserve">intervención administrativa que rige a las personas jurídicas que desarrollen </w:t>
      </w:r>
      <w:r w:rsidRPr="005C41B5">
        <w:rPr>
          <w:rFonts w:ascii="Arial" w:hAnsi="Arial" w:cs="Arial"/>
          <w:b/>
        </w:rPr>
        <w:t>actividades de construcción y enajenación de inmuebles</w:t>
      </w:r>
      <w:r w:rsidR="009B5A34" w:rsidRPr="005C41B5">
        <w:rPr>
          <w:rFonts w:ascii="Arial" w:hAnsi="Arial" w:cs="Arial"/>
          <w:b/>
        </w:rPr>
        <w:t xml:space="preserve"> destinados a vivienda</w:t>
      </w:r>
      <w:r w:rsidRPr="005C41B5">
        <w:rPr>
          <w:rFonts w:ascii="Arial" w:hAnsi="Arial" w:cs="Arial"/>
          <w:b/>
        </w:rPr>
        <w:t>. Evolución</w:t>
      </w:r>
    </w:p>
    <w:p w14:paraId="3E5FB208" w14:textId="77777777" w:rsidR="002672D3" w:rsidRPr="005C41B5" w:rsidRDefault="002672D3" w:rsidP="002672D3">
      <w:pPr>
        <w:jc w:val="both"/>
      </w:pPr>
    </w:p>
    <w:p w14:paraId="783DBB17" w14:textId="77777777" w:rsidR="002672D3" w:rsidRPr="005C41B5" w:rsidRDefault="002672D3" w:rsidP="002672D3">
      <w:pPr>
        <w:jc w:val="both"/>
        <w:rPr>
          <w:rFonts w:ascii="Arial" w:hAnsi="Arial" w:cs="Arial"/>
          <w:color w:val="000000"/>
          <w:lang w:val="es-ES_tradnl"/>
        </w:rPr>
      </w:pPr>
      <w:r w:rsidRPr="005C41B5">
        <w:rPr>
          <w:rFonts w:ascii="Arial" w:hAnsi="Arial" w:cs="Arial"/>
          <w:color w:val="000000"/>
          <w:lang w:val="es-ES_tradnl"/>
        </w:rPr>
        <w:t xml:space="preserve">Como se ha mencionado, la función de inspección, vigilancia y control sobre las actividades de construcción y enajenación de bienes inmuebles para vivienda, dentro de la cual se encuentra la facultad de toma de posesión para administrar o liquidar, fue asignada inicialmente al Gobierno Nacional, por intermedio de la entonces Superintendencia Bancaria. </w:t>
      </w:r>
    </w:p>
    <w:p w14:paraId="733F478E" w14:textId="77777777" w:rsidR="002672D3" w:rsidRPr="005C41B5" w:rsidRDefault="002672D3" w:rsidP="002672D3">
      <w:pPr>
        <w:jc w:val="both"/>
        <w:rPr>
          <w:rFonts w:ascii="Arial" w:hAnsi="Arial" w:cs="Arial"/>
          <w:color w:val="000000"/>
          <w:lang w:val="es-ES_tradnl"/>
        </w:rPr>
      </w:pPr>
    </w:p>
    <w:p w14:paraId="5DA9097F" w14:textId="77777777" w:rsidR="002672D3" w:rsidRPr="005C41B5" w:rsidRDefault="002672D3" w:rsidP="002672D3">
      <w:pPr>
        <w:jc w:val="both"/>
        <w:rPr>
          <w:rFonts w:ascii="Arial" w:hAnsi="Arial" w:cs="Arial"/>
        </w:rPr>
      </w:pPr>
      <w:r w:rsidRPr="005C41B5">
        <w:rPr>
          <w:rFonts w:ascii="Arial" w:hAnsi="Arial" w:cs="Arial"/>
          <w:color w:val="000000"/>
          <w:lang w:val="es-ES_tradnl"/>
        </w:rPr>
        <w:t>Posteriormente</w:t>
      </w:r>
      <w:r w:rsidR="002B4F9A">
        <w:rPr>
          <w:rFonts w:ascii="Arial" w:hAnsi="Arial" w:cs="Arial"/>
          <w:color w:val="000000"/>
          <w:lang w:val="es-ES_tradnl"/>
        </w:rPr>
        <w:t>,</w:t>
      </w:r>
      <w:r w:rsidRPr="005C41B5">
        <w:rPr>
          <w:rFonts w:ascii="Arial" w:hAnsi="Arial" w:cs="Arial"/>
          <w:color w:val="000000"/>
          <w:lang w:val="es-ES_tradnl"/>
        </w:rPr>
        <w:t xml:space="preserve"> se hizo una</w:t>
      </w:r>
      <w:r w:rsidRPr="005C41B5">
        <w:rPr>
          <w:rFonts w:ascii="Arial" w:hAnsi="Arial" w:cs="Arial"/>
        </w:rPr>
        <w:t xml:space="preserve"> distribución de competencias entre varias entidades, incluyendo</w:t>
      </w:r>
      <w:r w:rsidR="00F74D0B" w:rsidRPr="005C41B5">
        <w:rPr>
          <w:rFonts w:ascii="Arial" w:hAnsi="Arial" w:cs="Arial"/>
        </w:rPr>
        <w:t xml:space="preserve"> al final a </w:t>
      </w:r>
      <w:r w:rsidRPr="005C41B5">
        <w:rPr>
          <w:rFonts w:ascii="Arial" w:hAnsi="Arial" w:cs="Arial"/>
        </w:rPr>
        <w:t xml:space="preserve">los municipios, como resultado del proceso de descentralización administrativa adelantado desde 1986. </w:t>
      </w:r>
    </w:p>
    <w:p w14:paraId="38DE312B" w14:textId="77777777" w:rsidR="002672D3" w:rsidRPr="005C41B5" w:rsidRDefault="002672D3" w:rsidP="002672D3">
      <w:pPr>
        <w:jc w:val="both"/>
        <w:rPr>
          <w:rFonts w:ascii="Arial" w:hAnsi="Arial" w:cs="Arial"/>
        </w:rPr>
      </w:pPr>
    </w:p>
    <w:p w14:paraId="3F1104E7" w14:textId="77777777" w:rsidR="002672D3" w:rsidRPr="005C41B5" w:rsidRDefault="002672D3" w:rsidP="002672D3">
      <w:pPr>
        <w:jc w:val="both"/>
        <w:rPr>
          <w:rFonts w:ascii="Arial" w:hAnsi="Arial" w:cs="Arial"/>
        </w:rPr>
      </w:pPr>
      <w:r w:rsidRPr="005C41B5">
        <w:rPr>
          <w:rFonts w:ascii="Arial" w:hAnsi="Arial" w:cs="Arial"/>
        </w:rPr>
        <w:t xml:space="preserve">La Carta Política de 1991 asignó dichas funciones a los concejos municipales y conforme a esto, la ley estableció que estas funciones debían ser ejercidas por los municipios a instancia de la autoridad municipal que designara cada concejo.  </w:t>
      </w:r>
    </w:p>
    <w:p w14:paraId="0AF5FA4C" w14:textId="77777777" w:rsidR="002672D3" w:rsidRPr="005C41B5" w:rsidRDefault="002672D3" w:rsidP="002672D3">
      <w:pPr>
        <w:jc w:val="both"/>
        <w:rPr>
          <w:rFonts w:ascii="Arial" w:hAnsi="Arial" w:cs="Arial"/>
        </w:rPr>
      </w:pPr>
    </w:p>
    <w:p w14:paraId="198FEA10" w14:textId="77777777" w:rsidR="002672D3" w:rsidRPr="005C41B5" w:rsidRDefault="002672D3" w:rsidP="002672D3">
      <w:pPr>
        <w:jc w:val="both"/>
        <w:rPr>
          <w:rFonts w:ascii="Arial" w:hAnsi="Arial" w:cs="Arial"/>
        </w:rPr>
      </w:pPr>
      <w:r w:rsidRPr="005C41B5">
        <w:rPr>
          <w:rFonts w:ascii="Arial" w:hAnsi="Arial" w:cs="Arial"/>
        </w:rPr>
        <w:t>La Sala consi</w:t>
      </w:r>
      <w:r w:rsidR="00F74D0B" w:rsidRPr="005C41B5">
        <w:rPr>
          <w:rFonts w:ascii="Arial" w:hAnsi="Arial" w:cs="Arial"/>
        </w:rPr>
        <w:t>dera necesario hacer referencia</w:t>
      </w:r>
      <w:r w:rsidRPr="005C41B5">
        <w:rPr>
          <w:rFonts w:ascii="Arial" w:hAnsi="Arial" w:cs="Arial"/>
        </w:rPr>
        <w:t xml:space="preserve"> al desarrollo normativo del tema, antes y después de la Constitución Política de 1991. Para el efecto, se retoma</w:t>
      </w:r>
      <w:r w:rsidR="00F74D0B" w:rsidRPr="005C41B5">
        <w:rPr>
          <w:rFonts w:ascii="Arial" w:hAnsi="Arial" w:cs="Arial"/>
        </w:rPr>
        <w:t>rá</w:t>
      </w:r>
      <w:r w:rsidRPr="005C41B5">
        <w:rPr>
          <w:rFonts w:ascii="Arial" w:hAnsi="Arial" w:cs="Arial"/>
        </w:rPr>
        <w:t xml:space="preserve"> en gran medida el análisis normativo realizado por la Sala en Decisión del 11 de julio de 2017</w:t>
      </w:r>
      <w:r w:rsidRPr="005C41B5">
        <w:rPr>
          <w:rStyle w:val="Refdenotaalpie"/>
          <w:rFonts w:ascii="Arial" w:hAnsi="Arial" w:cs="Arial"/>
        </w:rPr>
        <w:footnoteReference w:id="35"/>
      </w:r>
      <w:r w:rsidR="00C938C0" w:rsidRPr="005C41B5">
        <w:rPr>
          <w:rFonts w:ascii="Arial" w:hAnsi="Arial" w:cs="Arial"/>
        </w:rPr>
        <w:t xml:space="preserve"> y del 29 de octubre de 2019</w:t>
      </w:r>
      <w:r w:rsidR="00C938C0" w:rsidRPr="005C41B5">
        <w:rPr>
          <w:rStyle w:val="Refdenotaalpie"/>
          <w:rFonts w:ascii="Arial" w:hAnsi="Arial" w:cs="Arial"/>
        </w:rPr>
        <w:footnoteReference w:id="36"/>
      </w:r>
      <w:r w:rsidRPr="005C41B5">
        <w:rPr>
          <w:rFonts w:ascii="Arial" w:hAnsi="Arial" w:cs="Arial"/>
        </w:rPr>
        <w:t>.</w:t>
      </w:r>
    </w:p>
    <w:p w14:paraId="411320FC" w14:textId="77777777" w:rsidR="002672D3" w:rsidRPr="005C41B5" w:rsidRDefault="002672D3" w:rsidP="002672D3">
      <w:pPr>
        <w:jc w:val="both"/>
        <w:rPr>
          <w:rFonts w:ascii="Arial" w:hAnsi="Arial" w:cs="Arial"/>
          <w:color w:val="000000"/>
        </w:rPr>
      </w:pPr>
    </w:p>
    <w:p w14:paraId="15E52DBB"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r w:rsidRPr="005C41B5">
        <w:rPr>
          <w:rFonts w:ascii="Arial" w:hAnsi="Arial" w:cs="Arial"/>
          <w:b/>
          <w:color w:val="000000"/>
          <w:shd w:val="clear" w:color="auto" w:fill="FFFFFF"/>
        </w:rPr>
        <w:t xml:space="preserve">A) </w:t>
      </w:r>
      <w:r w:rsidR="00502C48" w:rsidRPr="005C41B5">
        <w:rPr>
          <w:rFonts w:ascii="Arial" w:hAnsi="Arial" w:cs="Arial"/>
          <w:b/>
          <w:color w:val="000000"/>
        </w:rPr>
        <w:t>Régimen especial de</w:t>
      </w:r>
      <w:r w:rsidRPr="005C41B5">
        <w:rPr>
          <w:rFonts w:ascii="Arial" w:hAnsi="Arial" w:cs="Arial"/>
          <w:b/>
          <w:color w:val="000000"/>
        </w:rPr>
        <w:t xml:space="preserve"> intervención administrativa </w:t>
      </w:r>
      <w:r w:rsidR="00502C48" w:rsidRPr="005C41B5">
        <w:rPr>
          <w:rFonts w:ascii="Arial" w:hAnsi="Arial" w:cs="Arial"/>
          <w:b/>
          <w:color w:val="000000"/>
        </w:rPr>
        <w:t>sobre</w:t>
      </w:r>
      <w:r w:rsidRPr="005C41B5">
        <w:rPr>
          <w:rFonts w:ascii="Arial" w:hAnsi="Arial" w:cs="Arial"/>
          <w:b/>
          <w:color w:val="000000"/>
        </w:rPr>
        <w:t xml:space="preserve"> las </w:t>
      </w:r>
      <w:r w:rsidRPr="005C41B5">
        <w:rPr>
          <w:rFonts w:ascii="Arial" w:hAnsi="Arial" w:cs="Arial"/>
          <w:b/>
        </w:rPr>
        <w:t>actividades de construcción y enajenación de inmuebles</w:t>
      </w:r>
      <w:r w:rsidR="009B5A34" w:rsidRPr="005C41B5">
        <w:rPr>
          <w:rFonts w:ascii="Arial" w:hAnsi="Arial" w:cs="Arial"/>
          <w:b/>
        </w:rPr>
        <w:t xml:space="preserve"> destinados a vivienda</w:t>
      </w:r>
      <w:r w:rsidRPr="005C41B5">
        <w:rPr>
          <w:rFonts w:ascii="Arial" w:hAnsi="Arial" w:cs="Arial"/>
          <w:b/>
          <w:color w:val="000000"/>
          <w:shd w:val="clear" w:color="auto" w:fill="FFFFFF"/>
        </w:rPr>
        <w:t xml:space="preserve">, </w:t>
      </w:r>
      <w:r w:rsidRPr="005C41B5">
        <w:rPr>
          <w:rFonts w:ascii="Arial" w:hAnsi="Arial" w:cs="Arial"/>
          <w:b/>
          <w:color w:val="000000"/>
          <w:u w:val="single"/>
          <w:shd w:val="clear" w:color="auto" w:fill="FFFFFF"/>
        </w:rPr>
        <w:t>antes de la Constitución de 1991</w:t>
      </w:r>
    </w:p>
    <w:p w14:paraId="14180BAB" w14:textId="77777777" w:rsidR="002672D3" w:rsidRPr="005C41B5" w:rsidRDefault="002672D3" w:rsidP="002672D3">
      <w:pPr>
        <w:pStyle w:val="NormalWeb"/>
        <w:spacing w:before="0" w:beforeAutospacing="0" w:after="0" w:afterAutospacing="0"/>
        <w:jc w:val="both"/>
        <w:rPr>
          <w:rFonts w:ascii="Arial" w:hAnsi="Arial" w:cs="Arial"/>
          <w:color w:val="000000"/>
          <w:lang w:val="es-ES_tradnl"/>
        </w:rPr>
      </w:pPr>
    </w:p>
    <w:p w14:paraId="79846374"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r w:rsidRPr="005C41B5">
        <w:rPr>
          <w:rFonts w:ascii="Arial" w:hAnsi="Arial" w:cs="Arial"/>
          <w:color w:val="000000"/>
          <w:shd w:val="clear" w:color="auto" w:fill="FFFFFF"/>
        </w:rPr>
        <w:t>●</w:t>
      </w:r>
      <w:r w:rsidRPr="005C41B5">
        <w:rPr>
          <w:rFonts w:ascii="Arial" w:hAnsi="Arial" w:cs="Arial"/>
          <w:b/>
          <w:color w:val="000000"/>
          <w:shd w:val="clear" w:color="auto" w:fill="FFFFFF"/>
        </w:rPr>
        <w:t xml:space="preserve"> Ley 66 de 1968</w:t>
      </w:r>
    </w:p>
    <w:p w14:paraId="66E84C27"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p>
    <w:p w14:paraId="78BE6D79"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Mediante la Ley 66 de 1968, el Congreso de la República expidió un conjunto de normas para regular </w:t>
      </w:r>
      <w:proofErr w:type="gramStart"/>
      <w:r w:rsidRPr="005C41B5">
        <w:rPr>
          <w:rFonts w:ascii="Arial" w:hAnsi="Arial" w:cs="Arial"/>
          <w:color w:val="000000"/>
          <w:shd w:val="clear" w:color="auto" w:fill="FFFFFF"/>
        </w:rPr>
        <w:t>« [</w:t>
      </w:r>
      <w:proofErr w:type="gramEnd"/>
      <w:r w:rsidRPr="005C41B5">
        <w:rPr>
          <w:rFonts w:ascii="Arial" w:hAnsi="Arial" w:cs="Arial"/>
          <w:color w:val="000000"/>
          <w:shd w:val="clear" w:color="auto" w:fill="FFFFFF"/>
        </w:rPr>
        <w:t xml:space="preserve">…] las actividades de urbanización, construcción y crédito para la adquisición de viviendas» y definió que estarían sometidas a inspección y vigilancia del Estado. </w:t>
      </w:r>
    </w:p>
    <w:p w14:paraId="3C7ABE15"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4BDB00AC"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Ha dicho la Sala que con la expedición de la referida ley, </w:t>
      </w:r>
      <w:proofErr w:type="gramStart"/>
      <w:r w:rsidRPr="005C41B5">
        <w:rPr>
          <w:rFonts w:ascii="Arial" w:hAnsi="Arial" w:cs="Arial"/>
          <w:color w:val="000000"/>
          <w:shd w:val="clear" w:color="auto" w:fill="FFFFFF"/>
        </w:rPr>
        <w:t>«</w:t>
      </w:r>
      <w:r w:rsidR="00070000" w:rsidRPr="005C41B5">
        <w:rPr>
          <w:rFonts w:ascii="Arial" w:hAnsi="Arial" w:cs="Arial"/>
          <w:color w:val="000000"/>
          <w:shd w:val="clear" w:color="auto" w:fill="FFFFFF"/>
        </w:rPr>
        <w:t xml:space="preserve"> </w:t>
      </w:r>
      <w:r w:rsidRPr="005C41B5">
        <w:rPr>
          <w:rFonts w:ascii="Arial" w:hAnsi="Arial" w:cs="Arial"/>
          <w:color w:val="000000"/>
          <w:shd w:val="clear" w:color="auto" w:fill="FFFFFF"/>
        </w:rPr>
        <w:t>[</w:t>
      </w:r>
      <w:proofErr w:type="gramEnd"/>
      <w:r w:rsidRPr="005C41B5">
        <w:rPr>
          <w:rFonts w:ascii="Arial" w:hAnsi="Arial" w:cs="Arial"/>
          <w:color w:val="000000"/>
          <w:shd w:val="clear" w:color="auto" w:fill="FFFFFF"/>
        </w:rPr>
        <w:t xml:space="preserve">…] </w:t>
      </w:r>
      <w:r w:rsidRPr="005C41B5">
        <w:rPr>
          <w:rFonts w:ascii="Arial" w:hAnsi="Arial" w:cs="Arial"/>
        </w:rPr>
        <w:t>el legislador estableció un sistema de intervención que permite vigilar, inspeccionar y controlar a las personas naturales y jurídicas que desarrollen actividades relacionadas con la vivienda, con miras a garantizar la efectividad de este derecho</w:t>
      </w:r>
      <w:r w:rsidRPr="005C41B5">
        <w:rPr>
          <w:rFonts w:ascii="Arial" w:hAnsi="Arial" w:cs="Arial"/>
          <w:color w:val="000000"/>
          <w:shd w:val="clear" w:color="auto" w:fill="FFFFFF"/>
        </w:rPr>
        <w:t xml:space="preserve"> […]»</w:t>
      </w:r>
      <w:r w:rsidRPr="005C41B5">
        <w:rPr>
          <w:rFonts w:ascii="Arial" w:hAnsi="Arial" w:cs="Arial"/>
          <w:color w:val="000000"/>
          <w:shd w:val="clear" w:color="auto" w:fill="FFFFFF"/>
          <w:vertAlign w:val="superscript"/>
        </w:rPr>
        <w:footnoteReference w:id="37"/>
      </w:r>
    </w:p>
    <w:p w14:paraId="2BB5A68B"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72C2F716" w14:textId="77777777" w:rsidR="002672D3" w:rsidRPr="005C41B5" w:rsidRDefault="00070000"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lastRenderedPageBreak/>
        <w:t>Como se indicó</w:t>
      </w:r>
      <w:r w:rsidR="002672D3" w:rsidRPr="005C41B5">
        <w:rPr>
          <w:rFonts w:ascii="Arial" w:hAnsi="Arial" w:cs="Arial"/>
          <w:color w:val="000000"/>
          <w:shd w:val="clear" w:color="auto" w:fill="FFFFFF"/>
        </w:rPr>
        <w:t>, el artículo 1 de la Ley 66 de 1968 dispuso que el Gobierno Nacional, por intermedio de la Superintendencia Bancaria, ejercía la inspección y vigilancia de las actividades de enajenación de inmuebles</w:t>
      </w:r>
      <w:r w:rsidR="00CE1776" w:rsidRPr="005C41B5">
        <w:rPr>
          <w:rFonts w:ascii="Arial" w:hAnsi="Arial" w:cs="Arial"/>
          <w:color w:val="000000"/>
          <w:shd w:val="clear" w:color="auto" w:fill="FFFFFF"/>
        </w:rPr>
        <w:t xml:space="preserve"> destinados a vivienda</w:t>
      </w:r>
      <w:r w:rsidR="002672D3" w:rsidRPr="005C41B5">
        <w:rPr>
          <w:rFonts w:ascii="Arial" w:hAnsi="Arial" w:cs="Arial"/>
          <w:color w:val="000000"/>
          <w:shd w:val="clear" w:color="auto" w:fill="FFFFFF"/>
        </w:rPr>
        <w:t xml:space="preserve">, dentro de planes o programas de urbanización o construcción de viviendas, así como las consistentes en el otorgamiento de crédito para la adquisición de lotes o viviendas o para la construcción de </w:t>
      </w:r>
      <w:proofErr w:type="gramStart"/>
      <w:r w:rsidR="002672D3" w:rsidRPr="005C41B5">
        <w:rPr>
          <w:rFonts w:ascii="Arial" w:hAnsi="Arial" w:cs="Arial"/>
          <w:color w:val="000000"/>
          <w:shd w:val="clear" w:color="auto" w:fill="FFFFFF"/>
        </w:rPr>
        <w:t>las mismas</w:t>
      </w:r>
      <w:proofErr w:type="gramEnd"/>
      <w:r w:rsidR="002672D3" w:rsidRPr="005C41B5">
        <w:rPr>
          <w:rFonts w:ascii="Arial" w:hAnsi="Arial" w:cs="Arial"/>
          <w:color w:val="000000"/>
          <w:shd w:val="clear" w:color="auto" w:fill="FFFFFF"/>
        </w:rPr>
        <w:t>. El artículo 2 ibídem señaló lo que debía entenderse por enajenación de inmuebles</w:t>
      </w:r>
      <w:r w:rsidR="00676D3E" w:rsidRPr="005C41B5">
        <w:rPr>
          <w:rFonts w:ascii="Arial" w:hAnsi="Arial" w:cs="Arial"/>
          <w:color w:val="000000"/>
          <w:shd w:val="clear" w:color="auto" w:fill="FFFFFF"/>
          <w:vertAlign w:val="superscript"/>
        </w:rPr>
        <w:footnoteReference w:id="38"/>
      </w:r>
      <w:r w:rsidR="002672D3" w:rsidRPr="005C41B5">
        <w:rPr>
          <w:rFonts w:ascii="Arial" w:hAnsi="Arial" w:cs="Arial"/>
          <w:color w:val="000000"/>
          <w:shd w:val="clear" w:color="auto" w:fill="FFFFFF"/>
        </w:rPr>
        <w:t xml:space="preserve">. </w:t>
      </w:r>
    </w:p>
    <w:p w14:paraId="3C8E09F8" w14:textId="77777777" w:rsidR="002672D3" w:rsidRPr="005C41B5" w:rsidRDefault="00CE1776" w:rsidP="002672D3">
      <w:pPr>
        <w:pStyle w:val="NormalWeb"/>
        <w:jc w:val="both"/>
        <w:rPr>
          <w:rFonts w:ascii="Arial" w:hAnsi="Arial" w:cs="Arial"/>
          <w:color w:val="000000"/>
          <w:shd w:val="clear" w:color="auto" w:fill="FFFFFF"/>
        </w:rPr>
      </w:pPr>
      <w:r w:rsidRPr="005C41B5">
        <w:rPr>
          <w:rFonts w:ascii="Arial" w:hAnsi="Arial" w:cs="Arial"/>
          <w:color w:val="000000"/>
          <w:shd w:val="clear" w:color="auto" w:fill="FFFFFF"/>
        </w:rPr>
        <w:t>En es</w:t>
      </w:r>
      <w:r w:rsidR="002672D3" w:rsidRPr="005C41B5">
        <w:rPr>
          <w:rFonts w:ascii="Arial" w:hAnsi="Arial" w:cs="Arial"/>
          <w:color w:val="000000"/>
          <w:shd w:val="clear" w:color="auto" w:fill="FFFFFF"/>
        </w:rPr>
        <w:t xml:space="preserve">e contexto, el artículo 12 de la Ley 66 de 1968 confirió a la Superintendencia Bancaria la facultad de tomar posesión de los negocios, bienes y haberes de las personas jurídicas o naturales que se ocuparan de las actividades referidas por dicha ley, o disponer su liquidación, en los siguientes términos: </w:t>
      </w:r>
    </w:p>
    <w:p w14:paraId="3021360D" w14:textId="77777777" w:rsidR="002672D3" w:rsidRPr="005C41B5" w:rsidRDefault="002672D3" w:rsidP="002672D3">
      <w:pPr>
        <w:shd w:val="clear" w:color="auto" w:fill="FFFFFF"/>
        <w:spacing w:before="100" w:beforeAutospacing="1" w:after="100" w:afterAutospacing="1"/>
        <w:ind w:left="851"/>
        <w:jc w:val="both"/>
        <w:rPr>
          <w:rFonts w:ascii="Arial" w:hAnsi="Arial" w:cs="Arial"/>
          <w:color w:val="000000"/>
          <w:sz w:val="22"/>
          <w:szCs w:val="22"/>
          <w:lang w:eastAsia="es-CO"/>
        </w:rPr>
      </w:pPr>
      <w:proofErr w:type="gramStart"/>
      <w:r w:rsidRPr="005C41B5">
        <w:rPr>
          <w:rFonts w:ascii="Arial" w:hAnsi="Arial" w:cs="Arial"/>
          <w:bCs/>
          <w:color w:val="000000"/>
          <w:sz w:val="22"/>
          <w:szCs w:val="22"/>
          <w:lang w:eastAsia="es-CO"/>
        </w:rPr>
        <w:t>Artículo  12º.</w:t>
      </w:r>
      <w:proofErr w:type="gramEnd"/>
      <w:r w:rsidRPr="005C41B5">
        <w:rPr>
          <w:rFonts w:ascii="Arial" w:hAnsi="Arial" w:cs="Arial"/>
          <w:bCs/>
          <w:color w:val="000000"/>
          <w:sz w:val="22"/>
          <w:szCs w:val="22"/>
          <w:lang w:eastAsia="es-CO"/>
        </w:rPr>
        <w:t>-</w:t>
      </w:r>
      <w:r w:rsidRPr="005C41B5">
        <w:rPr>
          <w:rFonts w:ascii="Arial" w:hAnsi="Arial" w:cs="Arial"/>
          <w:color w:val="000000"/>
          <w:sz w:val="22"/>
          <w:szCs w:val="22"/>
          <w:lang w:eastAsia="es-CO"/>
        </w:rPr>
        <w:t> El Superintendente Bancario puede tomar la inmediata posesión de los negocios, bienes y haberes de las personas jurídicas o naturales que se ocupen de las actividades de que trata esta Ley, o disponer su liquidación:</w:t>
      </w:r>
    </w:p>
    <w:p w14:paraId="05236B17" w14:textId="77777777" w:rsidR="002672D3" w:rsidRPr="005C41B5" w:rsidRDefault="002672D3" w:rsidP="002672D3">
      <w:pPr>
        <w:shd w:val="clear" w:color="auto" w:fill="FFFFFF"/>
        <w:ind w:left="851"/>
        <w:jc w:val="both"/>
        <w:rPr>
          <w:rFonts w:ascii="Arial" w:hAnsi="Arial" w:cs="Arial"/>
          <w:color w:val="000000"/>
          <w:sz w:val="22"/>
          <w:szCs w:val="22"/>
          <w:lang w:eastAsia="es-CO"/>
        </w:rPr>
      </w:pPr>
      <w:r w:rsidRPr="005C41B5">
        <w:rPr>
          <w:rFonts w:ascii="Arial" w:hAnsi="Arial" w:cs="Arial"/>
          <w:bCs/>
          <w:color w:val="000000"/>
          <w:sz w:val="22"/>
          <w:szCs w:val="22"/>
          <w:lang w:eastAsia="es-CO"/>
        </w:rPr>
        <w:t xml:space="preserve">1. </w:t>
      </w:r>
      <w:r w:rsidRPr="005C41B5">
        <w:rPr>
          <w:rFonts w:ascii="Arial" w:hAnsi="Arial" w:cs="Arial"/>
          <w:color w:val="000000"/>
          <w:sz w:val="22"/>
          <w:szCs w:val="22"/>
          <w:lang w:eastAsia="es-CO"/>
        </w:rPr>
        <w:t>Cuando hayan suspendido el pago de sus obligaciones. </w:t>
      </w:r>
    </w:p>
    <w:p w14:paraId="3AD00714" w14:textId="77777777" w:rsidR="002672D3" w:rsidRPr="005C41B5" w:rsidRDefault="002672D3" w:rsidP="002672D3">
      <w:pPr>
        <w:shd w:val="clear" w:color="auto" w:fill="FFFFFF"/>
        <w:ind w:left="851"/>
        <w:jc w:val="both"/>
        <w:rPr>
          <w:rFonts w:ascii="Arial" w:hAnsi="Arial" w:cs="Arial"/>
          <w:color w:val="000000"/>
          <w:sz w:val="22"/>
          <w:szCs w:val="22"/>
          <w:lang w:eastAsia="es-CO"/>
        </w:rPr>
      </w:pPr>
      <w:r w:rsidRPr="005C41B5">
        <w:rPr>
          <w:rFonts w:ascii="Arial" w:hAnsi="Arial" w:cs="Arial"/>
          <w:bCs/>
          <w:color w:val="000000"/>
          <w:sz w:val="22"/>
          <w:szCs w:val="22"/>
          <w:lang w:eastAsia="es-CO"/>
        </w:rPr>
        <w:t xml:space="preserve">2. </w:t>
      </w:r>
      <w:r w:rsidRPr="005C41B5">
        <w:rPr>
          <w:rFonts w:ascii="Arial" w:hAnsi="Arial" w:cs="Arial"/>
          <w:color w:val="000000"/>
          <w:sz w:val="22"/>
          <w:szCs w:val="22"/>
          <w:lang w:eastAsia="es-CO"/>
        </w:rPr>
        <w:t>Cuando hayan rehusado la exigencia que se les haga en debida forma de someter sus cuentas y sus negocios a la inspección del Superintendente Bancario.</w:t>
      </w:r>
    </w:p>
    <w:p w14:paraId="59AC6D2B" w14:textId="77777777" w:rsidR="002672D3" w:rsidRPr="005C41B5" w:rsidRDefault="002672D3" w:rsidP="002672D3">
      <w:pPr>
        <w:shd w:val="clear" w:color="auto" w:fill="FFFFFF"/>
        <w:ind w:left="851"/>
        <w:jc w:val="both"/>
        <w:rPr>
          <w:rFonts w:ascii="Arial" w:hAnsi="Arial" w:cs="Arial"/>
          <w:color w:val="000000"/>
          <w:sz w:val="22"/>
          <w:szCs w:val="22"/>
          <w:lang w:eastAsia="es-CO"/>
        </w:rPr>
      </w:pPr>
      <w:r w:rsidRPr="005C41B5">
        <w:rPr>
          <w:rFonts w:ascii="Arial" w:hAnsi="Arial" w:cs="Arial"/>
          <w:bCs/>
          <w:color w:val="000000"/>
          <w:sz w:val="22"/>
          <w:szCs w:val="22"/>
          <w:lang w:eastAsia="es-CO"/>
        </w:rPr>
        <w:t xml:space="preserve">3. </w:t>
      </w:r>
      <w:r w:rsidRPr="005C41B5">
        <w:rPr>
          <w:rFonts w:ascii="Arial" w:hAnsi="Arial" w:cs="Arial"/>
          <w:color w:val="000000"/>
          <w:sz w:val="22"/>
          <w:szCs w:val="22"/>
          <w:lang w:eastAsia="es-CO"/>
        </w:rPr>
        <w:t>Cuando persistan en descuidar o rehusar el cumplimiento de las órdenes debidamente expedidas por el Superintendente Bancario.</w:t>
      </w:r>
    </w:p>
    <w:p w14:paraId="46E501D5" w14:textId="77777777" w:rsidR="002672D3" w:rsidRPr="005C41B5" w:rsidRDefault="002672D3" w:rsidP="002672D3">
      <w:pPr>
        <w:shd w:val="clear" w:color="auto" w:fill="FFFFFF"/>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4. Cuando persistan en violar alguna norma de sus estatutos o de la ley, en especial la relativa a la obligación de llevar la contabilidad de sus negocios.</w:t>
      </w:r>
    </w:p>
    <w:p w14:paraId="5A8421D8" w14:textId="77777777" w:rsidR="002672D3" w:rsidRPr="005C41B5" w:rsidRDefault="002672D3" w:rsidP="002672D3">
      <w:pPr>
        <w:shd w:val="clear" w:color="auto" w:fill="FFFFFF"/>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5. Cuando persistan en manejar sus negocios de manera no autorizada o insegura.</w:t>
      </w:r>
    </w:p>
    <w:p w14:paraId="1A1330AA" w14:textId="77777777" w:rsidR="002672D3" w:rsidRPr="005C41B5" w:rsidRDefault="002672D3" w:rsidP="002672D3">
      <w:pPr>
        <w:shd w:val="clear" w:color="auto" w:fill="FFFFFF"/>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6. Cuando su patrimonio, si se trata de personal natural, o su capital y reservas en las personas jurídicas, sufra grave quebranto que ponga en peligro la oportuna atención de sus obligaciones. </w:t>
      </w:r>
    </w:p>
    <w:p w14:paraId="6D3EB163" w14:textId="77777777" w:rsidR="002672D3" w:rsidRPr="005C41B5" w:rsidRDefault="002672D3" w:rsidP="002672D3">
      <w:pPr>
        <w:shd w:val="clear" w:color="auto" w:fill="FFFFFF"/>
        <w:ind w:left="851"/>
        <w:jc w:val="both"/>
        <w:rPr>
          <w:sz w:val="22"/>
          <w:szCs w:val="22"/>
        </w:rPr>
      </w:pPr>
      <w:r w:rsidRPr="005C41B5">
        <w:rPr>
          <w:rFonts w:ascii="Arial" w:hAnsi="Arial" w:cs="Arial"/>
          <w:color w:val="000000"/>
          <w:sz w:val="22"/>
          <w:szCs w:val="22"/>
          <w:lang w:eastAsia="es-CO"/>
        </w:rPr>
        <w:t>7. Cuando el ejercicio de las actividades de que trata la presente Ley se desarrolle en las circunstancias mencionadas en el artículo anterior. </w:t>
      </w:r>
      <w:r w:rsidRPr="005C41B5">
        <w:rPr>
          <w:rFonts w:ascii="Arial" w:hAnsi="Arial" w:cs="Arial"/>
          <w:sz w:val="22"/>
          <w:szCs w:val="22"/>
        </w:rPr>
        <w:t xml:space="preserve"> (Resaltado </w:t>
      </w:r>
      <w:proofErr w:type="gramStart"/>
      <w:r w:rsidRPr="005C41B5">
        <w:rPr>
          <w:rFonts w:ascii="Arial" w:hAnsi="Arial" w:cs="Arial"/>
          <w:sz w:val="22"/>
          <w:szCs w:val="22"/>
        </w:rPr>
        <w:t>extra texto</w:t>
      </w:r>
      <w:proofErr w:type="gramEnd"/>
      <w:r w:rsidRPr="005C41B5">
        <w:rPr>
          <w:rFonts w:ascii="Arial" w:hAnsi="Arial" w:cs="Arial"/>
          <w:sz w:val="22"/>
          <w:szCs w:val="22"/>
        </w:rPr>
        <w:t>)</w:t>
      </w:r>
    </w:p>
    <w:p w14:paraId="192815AF" w14:textId="77777777" w:rsidR="002672D3" w:rsidRPr="005C41B5" w:rsidRDefault="002672D3" w:rsidP="002672D3">
      <w:pPr>
        <w:pStyle w:val="NormalWeb"/>
        <w:jc w:val="both"/>
        <w:rPr>
          <w:rFonts w:ascii="Arial" w:hAnsi="Arial" w:cs="Arial"/>
          <w:color w:val="000000"/>
          <w:shd w:val="clear" w:color="auto" w:fill="FFFFFF"/>
        </w:rPr>
      </w:pPr>
      <w:r w:rsidRPr="005C41B5">
        <w:rPr>
          <w:rFonts w:ascii="Arial" w:hAnsi="Arial" w:cs="Arial"/>
          <w:color w:val="000000"/>
          <w:shd w:val="clear" w:color="auto" w:fill="FFFFFF"/>
        </w:rPr>
        <w:t>Para hacer efectivas tales medidas, el artículo 14</w:t>
      </w:r>
      <w:r w:rsidRPr="005C41B5">
        <w:rPr>
          <w:rStyle w:val="Refdenotaalpie"/>
          <w:rFonts w:ascii="Arial" w:hAnsi="Arial" w:cs="Arial"/>
          <w:color w:val="000000"/>
          <w:shd w:val="clear" w:color="auto" w:fill="FFFFFF"/>
        </w:rPr>
        <w:footnoteReference w:id="39"/>
      </w:r>
      <w:r w:rsidRPr="005C41B5">
        <w:rPr>
          <w:rFonts w:ascii="Arial" w:hAnsi="Arial" w:cs="Arial"/>
          <w:color w:val="000000"/>
          <w:shd w:val="clear" w:color="auto" w:fill="FFFFFF"/>
        </w:rPr>
        <w:t xml:space="preserve"> ibídem confirió a la Superintendencia Bancaria varias atribuciones, tales como la de decretar el embargo y secuestro de los bienes de la persona jurídica o natural afectada con la </w:t>
      </w:r>
      <w:r w:rsidRPr="005C41B5">
        <w:rPr>
          <w:rFonts w:ascii="Arial" w:hAnsi="Arial" w:cs="Arial"/>
          <w:color w:val="000000"/>
          <w:shd w:val="clear" w:color="auto" w:fill="FFFFFF"/>
        </w:rPr>
        <w:lastRenderedPageBreak/>
        <w:t>medida. Igualmente, la misma ley facultó al Superintendente Bancario para imponer multas a quienes incumplieran las órdenes o requerimientos que hubiera expedido en uso de sus facultades de inspección y vigilancia, o que realizarán propaganda sobre las actividades reguladas por dicha ley, sin ajustarse a la verdad de los respectivos planes o programas, de conformidad con el artículo 28</w:t>
      </w:r>
      <w:r w:rsidRPr="005C41B5">
        <w:rPr>
          <w:rStyle w:val="Refdenotaalpie"/>
          <w:rFonts w:ascii="Arial" w:hAnsi="Arial" w:cs="Arial"/>
          <w:color w:val="000000"/>
          <w:shd w:val="clear" w:color="auto" w:fill="FFFFFF"/>
        </w:rPr>
        <w:footnoteReference w:id="40"/>
      </w:r>
      <w:r w:rsidRPr="005C41B5">
        <w:rPr>
          <w:rFonts w:ascii="Arial" w:hAnsi="Arial" w:cs="Arial"/>
          <w:color w:val="000000"/>
          <w:shd w:val="clear" w:color="auto" w:fill="FFFFFF"/>
        </w:rPr>
        <w:t xml:space="preserve">. </w:t>
      </w:r>
    </w:p>
    <w:p w14:paraId="31D491A6"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Asimismo, para ejercer sus facultades de inspección y vigilancia sobre esas entidades, el artículo 35 ibídem otorgó a la Superintendencia Bancaria otras potestades, tales como «expedir normas sobre contabilidad y comprobación de cuentas</w:t>
      </w:r>
      <w:r w:rsidRPr="005C41B5">
        <w:rPr>
          <w:rFonts w:ascii="MingLiU-ExtB" w:eastAsia="MingLiU-ExtB" w:hAnsi="MingLiU-ExtB" w:cs="MingLiU-ExtB"/>
          <w:color w:val="000000"/>
          <w:shd w:val="clear" w:color="auto" w:fill="FFFFFF"/>
        </w:rPr>
        <w:t>»</w:t>
      </w:r>
      <w:r w:rsidRPr="005C41B5">
        <w:rPr>
          <w:rFonts w:ascii="Arial" w:hAnsi="Arial" w:cs="Arial"/>
          <w:color w:val="000000"/>
          <w:shd w:val="clear" w:color="auto" w:fill="FFFFFF"/>
        </w:rPr>
        <w:t>, o «exigir que cada seis (6) meses se publique el balance certificado por un contador público», además de las contenidas en la Ley 45 de 1923</w:t>
      </w:r>
      <w:r w:rsidRPr="005C41B5">
        <w:rPr>
          <w:rStyle w:val="Refdenotaalpie"/>
          <w:rFonts w:ascii="Arial" w:hAnsi="Arial" w:cs="Arial"/>
          <w:color w:val="000000"/>
          <w:shd w:val="clear" w:color="auto" w:fill="FFFFFF"/>
        </w:rPr>
        <w:footnoteReference w:id="41"/>
      </w:r>
      <w:r w:rsidRPr="005C41B5">
        <w:rPr>
          <w:rFonts w:ascii="Arial" w:hAnsi="Arial" w:cs="Arial"/>
          <w:color w:val="000000"/>
          <w:shd w:val="clear" w:color="auto" w:fill="FFFFFF"/>
        </w:rPr>
        <w:t xml:space="preserve">. </w:t>
      </w:r>
    </w:p>
    <w:p w14:paraId="42E45430"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4C7E88D5"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De acuerdo con las disposiciones mencionadas, la función de inspección, vigilancia y control sobre las actividades de enajenación de bienes inmuebles destinados a vivienda, en los términos de la Ley 66 de 1968, fue asignada de manera exclusiva a la Superintendencia Bancaria, autoridad que podía tomar diversas medidas administrativas, hasta llegar a la más drástica como la liquidación de la sociedad. </w:t>
      </w:r>
    </w:p>
    <w:p w14:paraId="2D543397"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124BE407"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r w:rsidRPr="005C41B5">
        <w:rPr>
          <w:rFonts w:ascii="Arial" w:hAnsi="Arial" w:cs="Arial"/>
          <w:b/>
          <w:color w:val="000000"/>
          <w:shd w:val="clear" w:color="auto" w:fill="FFFFFF"/>
        </w:rPr>
        <w:t>● Decreto 125 de 1976</w:t>
      </w:r>
      <w:r w:rsidRPr="005C41B5">
        <w:rPr>
          <w:rStyle w:val="Refdenotaalpie"/>
          <w:rFonts w:ascii="Arial" w:hAnsi="Arial" w:cs="Arial"/>
          <w:b/>
          <w:color w:val="000000"/>
          <w:shd w:val="clear" w:color="auto" w:fill="FFFFFF"/>
        </w:rPr>
        <w:footnoteReference w:id="42"/>
      </w:r>
    </w:p>
    <w:p w14:paraId="04778E8E"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p>
    <w:p w14:paraId="79A47EED"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Este decreto, que modificó la estructura de la Superintendencia Bancaria, ratificó la competencia de dicha entidad para ejercer la función de inspección, vigilancia y control sobre las personas naturales y jurídicas que realizaran estas actividades. </w:t>
      </w:r>
      <w:r w:rsidR="00FA76AC" w:rsidRPr="005C41B5">
        <w:rPr>
          <w:rFonts w:ascii="Arial" w:hAnsi="Arial" w:cs="Arial"/>
          <w:color w:val="000000"/>
          <w:shd w:val="clear" w:color="auto" w:fill="FFFFFF"/>
        </w:rPr>
        <w:t>S</w:t>
      </w:r>
      <w:r w:rsidRPr="005C41B5">
        <w:rPr>
          <w:rFonts w:ascii="Arial" w:hAnsi="Arial" w:cs="Arial"/>
          <w:color w:val="000000"/>
          <w:shd w:val="clear" w:color="auto" w:fill="FFFFFF"/>
        </w:rPr>
        <w:t xml:space="preserve">egún el artículo 1º, entre las funciones que debía ejercer dicha Superintendencia, se encontraba la de «inspección y vigilancia sobre las actividades de enajenación de inmuebles; </w:t>
      </w:r>
      <w:r w:rsidRPr="005C41B5">
        <w:rPr>
          <w:rFonts w:ascii="Arial" w:hAnsi="Arial" w:cs="Arial"/>
          <w:color w:val="000000"/>
          <w:u w:val="single"/>
          <w:shd w:val="clear" w:color="auto" w:fill="FFFFFF"/>
        </w:rPr>
        <w:t>control de planes o programas de urbanización y construcción de viviendas</w:t>
      </w:r>
      <w:r w:rsidRPr="005C41B5">
        <w:rPr>
          <w:rFonts w:ascii="Arial" w:hAnsi="Arial" w:cs="Arial"/>
          <w:color w:val="000000"/>
          <w:shd w:val="clear" w:color="auto" w:fill="FFFFFF"/>
        </w:rPr>
        <w:t xml:space="preserve">, de otorgamiento de crédito para la adquisición de lotes o viviendas, </w:t>
      </w:r>
      <w:r w:rsidRPr="005C41B5">
        <w:rPr>
          <w:rFonts w:ascii="Arial" w:hAnsi="Arial" w:cs="Arial"/>
          <w:color w:val="000000"/>
          <w:u w:val="single"/>
          <w:shd w:val="clear" w:color="auto" w:fill="FFFFFF"/>
        </w:rPr>
        <w:t xml:space="preserve">o para la construcción de </w:t>
      </w:r>
      <w:proofErr w:type="gramStart"/>
      <w:r w:rsidRPr="005C41B5">
        <w:rPr>
          <w:rFonts w:ascii="Arial" w:hAnsi="Arial" w:cs="Arial"/>
          <w:color w:val="000000"/>
          <w:u w:val="single"/>
          <w:shd w:val="clear" w:color="auto" w:fill="FFFFFF"/>
        </w:rPr>
        <w:t>las mismas</w:t>
      </w:r>
      <w:proofErr w:type="gramEnd"/>
      <w:r w:rsidRPr="005C41B5">
        <w:rPr>
          <w:rFonts w:ascii="Arial" w:hAnsi="Arial" w:cs="Arial"/>
          <w:color w:val="000000"/>
          <w:shd w:val="clear" w:color="auto" w:fill="FFFFFF"/>
        </w:rPr>
        <w:t>, en los términos de la Ley 66 de 1968.» </w:t>
      </w:r>
      <w:r w:rsidR="00FA76AC" w:rsidRPr="005C41B5">
        <w:rPr>
          <w:rFonts w:ascii="Arial" w:hAnsi="Arial" w:cs="Arial"/>
          <w:color w:val="000000"/>
          <w:shd w:val="clear" w:color="auto" w:fill="FFFFFF"/>
        </w:rPr>
        <w:t>(Subrayado de la Sala</w:t>
      </w:r>
      <w:r w:rsidRPr="005C41B5">
        <w:rPr>
          <w:rFonts w:ascii="Arial" w:hAnsi="Arial" w:cs="Arial"/>
          <w:color w:val="000000"/>
          <w:shd w:val="clear" w:color="auto" w:fill="FFFFFF"/>
        </w:rPr>
        <w:t>).</w:t>
      </w:r>
    </w:p>
    <w:p w14:paraId="36A643C8"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238328E6"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r w:rsidRPr="005C41B5">
        <w:rPr>
          <w:rFonts w:ascii="Arial" w:hAnsi="Arial" w:cs="Arial"/>
          <w:b/>
          <w:color w:val="000000"/>
          <w:shd w:val="clear" w:color="auto" w:fill="FFFFFF"/>
        </w:rPr>
        <w:t>● Decreto Ley 2610 de 1979</w:t>
      </w:r>
    </w:p>
    <w:p w14:paraId="79C4BFD7"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p>
    <w:p w14:paraId="0C009578"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La Ley 66 de 1968 fue reformada por el Decreto Ley 2610 de 1979, expedido en ejercicio de las facultades extraordinarias otorgadas por los artículos 9</w:t>
      </w:r>
      <w:r w:rsidRPr="005C41B5">
        <w:rPr>
          <w:rStyle w:val="Refdenotaalpie"/>
          <w:rFonts w:ascii="Arial" w:hAnsi="Arial" w:cs="Arial"/>
          <w:color w:val="000000"/>
          <w:shd w:val="clear" w:color="auto" w:fill="FFFFFF"/>
        </w:rPr>
        <w:footnoteReference w:id="43"/>
      </w:r>
      <w:r w:rsidRPr="005C41B5">
        <w:rPr>
          <w:rFonts w:ascii="Arial" w:hAnsi="Arial" w:cs="Arial"/>
          <w:color w:val="000000"/>
          <w:shd w:val="clear" w:color="auto" w:fill="FFFFFF"/>
        </w:rPr>
        <w:t xml:space="preserve"> y 10</w:t>
      </w:r>
      <w:r w:rsidRPr="005C41B5">
        <w:rPr>
          <w:rStyle w:val="Refdenotaalpie"/>
          <w:rFonts w:ascii="Arial" w:hAnsi="Arial" w:cs="Arial"/>
          <w:color w:val="000000"/>
          <w:shd w:val="clear" w:color="auto" w:fill="FFFFFF"/>
        </w:rPr>
        <w:footnoteReference w:id="44"/>
      </w:r>
      <w:r w:rsidRPr="005C41B5">
        <w:rPr>
          <w:rFonts w:ascii="Arial" w:hAnsi="Arial" w:cs="Arial"/>
          <w:color w:val="000000"/>
          <w:shd w:val="clear" w:color="auto" w:fill="FFFFFF"/>
        </w:rPr>
        <w:t xml:space="preserve"> de la Ley 61 de 1978</w:t>
      </w:r>
      <w:r w:rsidRPr="005C41B5">
        <w:rPr>
          <w:rStyle w:val="Refdenotaalpie"/>
          <w:rFonts w:ascii="Arial" w:hAnsi="Arial" w:cs="Arial"/>
          <w:color w:val="000000"/>
          <w:shd w:val="clear" w:color="auto" w:fill="FFFFFF"/>
        </w:rPr>
        <w:footnoteReference w:id="45"/>
      </w:r>
      <w:r w:rsidRPr="005C41B5">
        <w:rPr>
          <w:rFonts w:ascii="Arial" w:hAnsi="Arial" w:cs="Arial"/>
          <w:color w:val="000000"/>
          <w:shd w:val="clear" w:color="auto" w:fill="FFFFFF"/>
        </w:rPr>
        <w:t>. El artículo 1º del citado decreto modificó el artículo 1º de la Ley 66 de 1968, así:</w:t>
      </w:r>
    </w:p>
    <w:p w14:paraId="0D72C189" w14:textId="77777777" w:rsidR="002672D3" w:rsidRPr="005C41B5" w:rsidRDefault="002672D3" w:rsidP="00FA76AC">
      <w:pPr>
        <w:pStyle w:val="NormalWeb"/>
        <w:spacing w:before="0" w:beforeAutospacing="0" w:after="0" w:afterAutospacing="0"/>
        <w:jc w:val="both"/>
        <w:rPr>
          <w:rFonts w:ascii="Arial" w:hAnsi="Arial" w:cs="Arial"/>
          <w:color w:val="000000"/>
          <w:sz w:val="22"/>
          <w:szCs w:val="22"/>
          <w:shd w:val="clear" w:color="auto" w:fill="FFFFFF"/>
        </w:rPr>
      </w:pPr>
    </w:p>
    <w:p w14:paraId="06776D4E" w14:textId="77777777" w:rsidR="00FA76AC" w:rsidRPr="005C41B5" w:rsidRDefault="002672D3" w:rsidP="00FA76AC">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b/>
          <w:bCs/>
          <w:sz w:val="22"/>
          <w:szCs w:val="22"/>
        </w:rPr>
        <w:t>ARTICULO 1º</w:t>
      </w:r>
      <w:r w:rsidRPr="005C41B5">
        <w:rPr>
          <w:rFonts w:ascii="Arial" w:hAnsi="Arial" w:cs="Arial"/>
          <w:sz w:val="22"/>
          <w:szCs w:val="22"/>
        </w:rPr>
        <w:t>. El Artículo 1o. de la Ley </w:t>
      </w:r>
      <w:hyperlink r:id="rId11" w:anchor="0" w:history="1">
        <w:r w:rsidRPr="005C41B5">
          <w:rPr>
            <w:rStyle w:val="Hipervnculo"/>
            <w:rFonts w:ascii="Arial" w:hAnsi="Arial" w:cs="Arial"/>
            <w:color w:val="auto"/>
            <w:sz w:val="22"/>
            <w:szCs w:val="22"/>
          </w:rPr>
          <w:t>66 </w:t>
        </w:r>
      </w:hyperlink>
      <w:r w:rsidRPr="005C41B5">
        <w:rPr>
          <w:rFonts w:ascii="Arial" w:hAnsi="Arial" w:cs="Arial"/>
          <w:sz w:val="22"/>
          <w:szCs w:val="22"/>
        </w:rPr>
        <w:t xml:space="preserve">de 1968 </w:t>
      </w:r>
      <w:proofErr w:type="gramStart"/>
      <w:r w:rsidRPr="005C41B5">
        <w:rPr>
          <w:rFonts w:ascii="Arial" w:hAnsi="Arial" w:cs="Arial"/>
          <w:sz w:val="22"/>
          <w:szCs w:val="22"/>
        </w:rPr>
        <w:t>quedara</w:t>
      </w:r>
      <w:proofErr w:type="gramEnd"/>
      <w:r w:rsidRPr="005C41B5">
        <w:rPr>
          <w:rFonts w:ascii="Arial" w:hAnsi="Arial" w:cs="Arial"/>
          <w:sz w:val="22"/>
          <w:szCs w:val="22"/>
        </w:rPr>
        <w:t xml:space="preserve"> así: El Gobierno Nacional, a través del Superintendente Bancario ejercerá la inspección y vigilancia de las actividades relacionadas con la enajenación de inmuebles destinados a vivienda y sobre el otorgamiento de créditos para la adquisición de lotes o viviendas o para</w:t>
      </w:r>
      <w:r w:rsidR="00FA76AC" w:rsidRPr="005C41B5">
        <w:rPr>
          <w:rFonts w:ascii="Arial" w:hAnsi="Arial" w:cs="Arial"/>
          <w:sz w:val="22"/>
          <w:szCs w:val="22"/>
        </w:rPr>
        <w:t xml:space="preserve"> la construcción de las mismas.</w:t>
      </w:r>
    </w:p>
    <w:p w14:paraId="2EA8F638" w14:textId="77777777" w:rsidR="00FA76AC" w:rsidRPr="005C41B5" w:rsidRDefault="00FA76AC" w:rsidP="00FA76AC">
      <w:pPr>
        <w:pStyle w:val="NormalWeb"/>
        <w:shd w:val="clear" w:color="auto" w:fill="FFFFFF"/>
        <w:spacing w:before="0" w:beforeAutospacing="0" w:after="0" w:afterAutospacing="0"/>
        <w:ind w:left="851" w:right="567"/>
        <w:jc w:val="both"/>
        <w:rPr>
          <w:rFonts w:ascii="Arial" w:hAnsi="Arial" w:cs="Arial"/>
          <w:sz w:val="22"/>
          <w:szCs w:val="22"/>
        </w:rPr>
      </w:pPr>
    </w:p>
    <w:p w14:paraId="22FA949E" w14:textId="77777777" w:rsidR="002672D3" w:rsidRPr="005C41B5" w:rsidRDefault="00FA76AC" w:rsidP="00FA76AC">
      <w:pPr>
        <w:pStyle w:val="NormalWeb"/>
        <w:shd w:val="clear" w:color="auto" w:fill="FFFFFF"/>
        <w:spacing w:before="0" w:beforeAutospacing="0" w:after="0" w:afterAutospacing="0"/>
        <w:jc w:val="both"/>
        <w:rPr>
          <w:rFonts w:ascii="Arial" w:hAnsi="Arial" w:cs="Arial"/>
        </w:rPr>
      </w:pPr>
      <w:r w:rsidRPr="005C41B5">
        <w:rPr>
          <w:rFonts w:ascii="Arial" w:hAnsi="Arial" w:cs="Arial"/>
          <w:bCs/>
        </w:rPr>
        <w:t>L</w:t>
      </w:r>
      <w:r w:rsidR="002672D3" w:rsidRPr="005C41B5">
        <w:rPr>
          <w:rFonts w:ascii="Arial" w:hAnsi="Arial" w:cs="Arial"/>
          <w:color w:val="000000"/>
          <w:shd w:val="clear" w:color="auto" w:fill="FFFFFF"/>
        </w:rPr>
        <w:t>a reforma eliminó del objeto de la ley, la condición de que se tratara de «planes y programas de urbanización y construcción de viviendas».</w:t>
      </w:r>
    </w:p>
    <w:p w14:paraId="022435D0"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423119D2"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Por otra parte, confirmó que la competencia para ejercer la inspección y vigilancia de las actividades relacionadas con la enajenación de inmuebles destinados a vivienda y el otorgamiento de créditos para la adquisición de lotes o viviendas, o para la construcción de </w:t>
      </w:r>
      <w:proofErr w:type="gramStart"/>
      <w:r w:rsidRPr="005C41B5">
        <w:rPr>
          <w:rFonts w:ascii="Arial" w:hAnsi="Arial" w:cs="Arial"/>
          <w:color w:val="000000"/>
          <w:shd w:val="clear" w:color="auto" w:fill="FFFFFF"/>
        </w:rPr>
        <w:t>las mismas</w:t>
      </w:r>
      <w:proofErr w:type="gramEnd"/>
      <w:r w:rsidRPr="005C41B5">
        <w:rPr>
          <w:rFonts w:ascii="Arial" w:hAnsi="Arial" w:cs="Arial"/>
          <w:color w:val="000000"/>
          <w:shd w:val="clear" w:color="auto" w:fill="FFFFFF"/>
        </w:rPr>
        <w:t xml:space="preserve">, era de la Superintendencia Bancaria. </w:t>
      </w:r>
    </w:p>
    <w:p w14:paraId="70B85C0A"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6BAFD8CD"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El artículo 2º del mismo decreto, modificó el artículo 2º de la Ley 66 de 1968, en el sentido de precisar lo que debía entenderse por actividad de enajenación de inmuebles destinados a vivienda. A este respecto, señaló que esa actividad se entiende desarrollada cuando las unidades habitacionales proyectadas o autorizadas por las autoridades distritales o municipales, sean cinco o más. </w:t>
      </w:r>
    </w:p>
    <w:p w14:paraId="541D2356"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7CE1859C"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El artículo 15 modific</w:t>
      </w:r>
      <w:r w:rsidR="00996AC7" w:rsidRPr="005C41B5">
        <w:rPr>
          <w:rFonts w:ascii="Arial" w:hAnsi="Arial" w:cs="Arial"/>
          <w:color w:val="000000"/>
          <w:shd w:val="clear" w:color="auto" w:fill="FFFFFF"/>
        </w:rPr>
        <w:t>ó</w:t>
      </w:r>
      <w:r w:rsidRPr="005C41B5">
        <w:rPr>
          <w:rFonts w:ascii="Arial" w:hAnsi="Arial" w:cs="Arial"/>
          <w:color w:val="000000"/>
          <w:shd w:val="clear" w:color="auto" w:fill="FFFFFF"/>
        </w:rPr>
        <w:t xml:space="preserve"> el artículo 38 de la Ley 66 de 1968</w:t>
      </w:r>
      <w:r w:rsidR="00996AC7" w:rsidRPr="005C41B5">
        <w:rPr>
          <w:rFonts w:ascii="Arial" w:hAnsi="Arial" w:cs="Arial"/>
          <w:color w:val="000000"/>
          <w:shd w:val="clear" w:color="auto" w:fill="FFFFFF"/>
        </w:rPr>
        <w:t xml:space="preserve"> y</w:t>
      </w:r>
      <w:r w:rsidRPr="005C41B5">
        <w:rPr>
          <w:rFonts w:ascii="Arial" w:hAnsi="Arial" w:cs="Arial"/>
          <w:color w:val="000000"/>
          <w:shd w:val="clear" w:color="auto" w:fill="FFFFFF"/>
        </w:rPr>
        <w:t xml:space="preserve"> precisó lo siguiente: i) la inspección y vigilancia de las sociedades anónimas que se dediquen exclusivamente a las actividades de enajenación de inmuebles para vivienda será ejercida por la Superintendencia Bancaria, con las mismas atribuciones señaladas en el Código de Comercio para la Superintendencia de Sociedades, y</w:t>
      </w:r>
      <w:r w:rsidR="00996AC7" w:rsidRPr="005C41B5">
        <w:rPr>
          <w:rFonts w:ascii="Arial" w:hAnsi="Arial" w:cs="Arial"/>
          <w:color w:val="000000"/>
          <w:shd w:val="clear" w:color="auto" w:fill="FFFFFF"/>
        </w:rPr>
        <w:t>;</w:t>
      </w:r>
      <w:r w:rsidRPr="005C41B5">
        <w:rPr>
          <w:rFonts w:ascii="Arial" w:hAnsi="Arial" w:cs="Arial"/>
          <w:color w:val="000000"/>
          <w:shd w:val="clear" w:color="auto" w:fill="FFFFFF"/>
        </w:rPr>
        <w:t xml:space="preserve"> ii) las sociedades que tuvieran objetos sociales múltiples, entre los cuales estuviera la actividad de enajenación de inmuebles destinados a vivienda, estarían sometidos a la vigilancia y control de la Superintendencia Bancaria en relación con dicha actividad, y a la superintendencia que correspondiera, en relación con las demás actividades. </w:t>
      </w:r>
    </w:p>
    <w:p w14:paraId="72CFBD09"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p>
    <w:p w14:paraId="2693FCC7"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r w:rsidRPr="005C41B5">
        <w:rPr>
          <w:rFonts w:ascii="Arial" w:hAnsi="Arial" w:cs="Arial"/>
          <w:b/>
          <w:color w:val="000000"/>
          <w:shd w:val="clear" w:color="auto" w:fill="FFFFFF"/>
        </w:rPr>
        <w:t>● Ley 12 de 1986</w:t>
      </w:r>
      <w:r w:rsidRPr="005C41B5">
        <w:rPr>
          <w:rStyle w:val="Refdenotaalpie"/>
          <w:rFonts w:ascii="Arial" w:hAnsi="Arial" w:cs="Arial"/>
          <w:b/>
          <w:color w:val="000000"/>
          <w:shd w:val="clear" w:color="auto" w:fill="FFFFFF"/>
        </w:rPr>
        <w:footnoteReference w:id="46"/>
      </w:r>
      <w:r w:rsidRPr="005C41B5">
        <w:rPr>
          <w:rFonts w:ascii="Arial" w:hAnsi="Arial" w:cs="Arial"/>
          <w:b/>
          <w:color w:val="000000"/>
          <w:shd w:val="clear" w:color="auto" w:fill="FFFFFF"/>
        </w:rPr>
        <w:t xml:space="preserve"> </w:t>
      </w:r>
    </w:p>
    <w:p w14:paraId="16553789"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p>
    <w:p w14:paraId="5E40430E" w14:textId="77777777" w:rsidR="002672D3" w:rsidRPr="005C41B5" w:rsidRDefault="00C753A5"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Mediante esta ley </w:t>
      </w:r>
      <w:r w:rsidR="002672D3" w:rsidRPr="005C41B5">
        <w:rPr>
          <w:rFonts w:ascii="Arial" w:hAnsi="Arial" w:cs="Arial"/>
          <w:color w:val="000000"/>
          <w:shd w:val="clear" w:color="auto" w:fill="FFFFFF"/>
        </w:rPr>
        <w:t>se dictaron disposiciones sobre la cesión del impuesto a las ventas o al valor agregado (I</w:t>
      </w:r>
      <w:r w:rsidRPr="005C41B5">
        <w:rPr>
          <w:rFonts w:ascii="Arial" w:hAnsi="Arial" w:cs="Arial"/>
          <w:color w:val="000000"/>
          <w:shd w:val="clear" w:color="auto" w:fill="FFFFFF"/>
        </w:rPr>
        <w:t>VA)</w:t>
      </w:r>
      <w:r w:rsidR="002672D3" w:rsidRPr="005C41B5">
        <w:rPr>
          <w:rFonts w:ascii="Arial" w:hAnsi="Arial" w:cs="Arial"/>
          <w:color w:val="000000"/>
          <w:shd w:val="clear" w:color="auto" w:fill="FFFFFF"/>
        </w:rPr>
        <w:t xml:space="preserve"> a favor de las entidades territoriales, en desarrollo del proceso de descentralización administrativa territorial que se llevó a cabo a partir de ese año (Acto Legislativo No. 1 de 1986). </w:t>
      </w:r>
    </w:p>
    <w:p w14:paraId="62596A71"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p>
    <w:p w14:paraId="1B5562A5"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lastRenderedPageBreak/>
        <w:t>El artículo 13</w:t>
      </w:r>
      <w:r w:rsidRPr="005C41B5">
        <w:rPr>
          <w:rStyle w:val="Refdenotaalpie"/>
          <w:rFonts w:ascii="Arial" w:hAnsi="Arial" w:cs="Arial"/>
          <w:color w:val="000000"/>
          <w:shd w:val="clear" w:color="auto" w:fill="FFFFFF"/>
        </w:rPr>
        <w:footnoteReference w:id="47"/>
      </w:r>
      <w:r w:rsidR="00C753A5" w:rsidRPr="005C41B5">
        <w:rPr>
          <w:rFonts w:ascii="Arial" w:hAnsi="Arial" w:cs="Arial"/>
          <w:color w:val="000000"/>
          <w:shd w:val="clear" w:color="auto" w:fill="FFFFFF"/>
        </w:rPr>
        <w:t xml:space="preserve"> de la Ley 12 de 1986</w:t>
      </w:r>
      <w:r w:rsidRPr="005C41B5">
        <w:rPr>
          <w:rFonts w:ascii="Arial" w:hAnsi="Arial" w:cs="Arial"/>
          <w:color w:val="000000"/>
          <w:shd w:val="clear" w:color="auto" w:fill="FFFFFF"/>
        </w:rPr>
        <w:t xml:space="preserve"> otorgó facultades extraordinarias al </w:t>
      </w:r>
      <w:proofErr w:type="gramStart"/>
      <w:r w:rsidRPr="005C41B5">
        <w:rPr>
          <w:rFonts w:ascii="Arial" w:hAnsi="Arial" w:cs="Arial"/>
          <w:color w:val="000000"/>
          <w:shd w:val="clear" w:color="auto" w:fill="FFFFFF"/>
        </w:rPr>
        <w:t>Presidente</w:t>
      </w:r>
      <w:proofErr w:type="gramEnd"/>
      <w:r w:rsidRPr="005C41B5">
        <w:rPr>
          <w:rFonts w:ascii="Arial" w:hAnsi="Arial" w:cs="Arial"/>
          <w:color w:val="000000"/>
          <w:shd w:val="clear" w:color="auto" w:fill="FFFFFF"/>
        </w:rPr>
        <w:t xml:space="preserve"> de la República, por el término de un</w:t>
      </w:r>
      <w:r w:rsidR="00455DC4" w:rsidRPr="005C41B5">
        <w:rPr>
          <w:rFonts w:ascii="Arial" w:hAnsi="Arial" w:cs="Arial"/>
          <w:color w:val="000000"/>
          <w:shd w:val="clear" w:color="auto" w:fill="FFFFFF"/>
        </w:rPr>
        <w:t xml:space="preserve"> (1)</w:t>
      </w:r>
      <w:r w:rsidR="002B4F9A">
        <w:rPr>
          <w:rFonts w:ascii="Arial" w:hAnsi="Arial" w:cs="Arial"/>
          <w:color w:val="000000"/>
          <w:shd w:val="clear" w:color="auto" w:fill="FFFFFF"/>
        </w:rPr>
        <w:t xml:space="preserve"> año</w:t>
      </w:r>
      <w:r w:rsidRPr="005C41B5">
        <w:rPr>
          <w:rFonts w:ascii="Arial" w:hAnsi="Arial" w:cs="Arial"/>
          <w:color w:val="000000"/>
          <w:shd w:val="clear" w:color="auto" w:fill="FFFFFF"/>
        </w:rPr>
        <w:t xml:space="preserve"> para reasignar funciones de los ministerios y departamentos administrativos a las entidades territoriales que resultaron beneficiarias de la referida cesión. </w:t>
      </w:r>
    </w:p>
    <w:p w14:paraId="35B61581"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2563CD3B"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r w:rsidRPr="005C41B5">
        <w:rPr>
          <w:rFonts w:ascii="Arial" w:hAnsi="Arial" w:cs="Arial"/>
          <w:b/>
          <w:color w:val="000000"/>
          <w:shd w:val="clear" w:color="auto" w:fill="FFFFFF"/>
        </w:rPr>
        <w:t>● Decreto 1939 de 1986</w:t>
      </w:r>
      <w:r w:rsidRPr="005C41B5">
        <w:rPr>
          <w:rStyle w:val="Refdenotaalpie"/>
          <w:rFonts w:ascii="Arial" w:hAnsi="Arial" w:cs="Arial"/>
          <w:b/>
          <w:color w:val="000000"/>
          <w:shd w:val="clear" w:color="auto" w:fill="FFFFFF"/>
        </w:rPr>
        <w:footnoteReference w:id="48"/>
      </w:r>
      <w:r w:rsidRPr="005C41B5">
        <w:rPr>
          <w:rFonts w:ascii="Arial" w:hAnsi="Arial" w:cs="Arial"/>
          <w:b/>
          <w:color w:val="000000"/>
          <w:shd w:val="clear" w:color="auto" w:fill="FFFFFF"/>
        </w:rPr>
        <w:t xml:space="preserve"> </w:t>
      </w:r>
    </w:p>
    <w:p w14:paraId="00C52256"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25C2DED0"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El mismo año, mediante el Decreto 1939 de 1986, se dictaron disposiciones relacionadas con la estructura y las funciones de la Superintendencia Bancaria. En el artículo 2º de este decreto se determinaron las instituciones y sujetos sobre las cuales dicha Superintendencia debía ejercer la función de inspección y vigilancia.</w:t>
      </w:r>
    </w:p>
    <w:p w14:paraId="3FEA936D"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252694FA"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En este listado no se incluyeron a las personas naturales o jurídicas que desarrollaban las actividades de enajenación de bienes inmuebles. </w:t>
      </w:r>
    </w:p>
    <w:p w14:paraId="542E0AD8"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0562DA03"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No obstante lo anterior, el artículo 43 del mismo decreto estableció que la Superintendencia Bancaria continuaría desarrollando las funciones otorgadas por la Ley 66 de 1968,  en concordancia con el Decreto 2610 de 1979, entre otras normas, con lo cual parecía ordenar que la Superintendencia Bancaria continuaría, así fuera transitoriamente, ejerciendo las funciones de inspección, vigilancia y control sobre las personas naturales y jurídicas dedicadas a las actividades de enajenación de inmuebles para vivienda.  </w:t>
      </w:r>
    </w:p>
    <w:p w14:paraId="3C525AE4"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3E75A057"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b/>
          <w:color w:val="000000"/>
          <w:shd w:val="clear" w:color="auto" w:fill="FFFFFF"/>
        </w:rPr>
        <w:t>● Decreto 1941 de 1986</w:t>
      </w:r>
      <w:r w:rsidRPr="005C41B5">
        <w:rPr>
          <w:rStyle w:val="Refdenotaalpie"/>
          <w:rFonts w:ascii="Arial" w:hAnsi="Arial" w:cs="Arial"/>
          <w:b/>
          <w:color w:val="000000"/>
          <w:shd w:val="clear" w:color="auto" w:fill="FFFFFF"/>
        </w:rPr>
        <w:footnoteReference w:id="49"/>
      </w:r>
    </w:p>
    <w:p w14:paraId="4194F655"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0ABAF4B9"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El Decreto 1941 de 1986 asignó al Ministerio de Desarrollo Económico, por intermedio de la Superintendencia de Industria y Comercio, la facultad de ejercer las funciones otorgadas por la Ley 66 de 1968 y el Decreto 2610 de 1979 a la Superintendencia Bancaria, con excepción de la inspección y vigilancia sobre las sociedades fiduciarias que adelantaran proyectos de enajenación de inmuebles en desarrollo de negocios de fideicomiso. Sin embargo, el artículo 3º</w:t>
      </w:r>
      <w:r w:rsidRPr="005C41B5">
        <w:rPr>
          <w:rStyle w:val="Refdenotaalpie"/>
          <w:rFonts w:ascii="Arial" w:hAnsi="Arial" w:cs="Arial"/>
          <w:color w:val="000000"/>
          <w:shd w:val="clear" w:color="auto" w:fill="FFFFFF"/>
        </w:rPr>
        <w:footnoteReference w:id="50"/>
      </w:r>
      <w:r w:rsidRPr="005C41B5">
        <w:rPr>
          <w:rFonts w:ascii="Arial" w:hAnsi="Arial" w:cs="Arial"/>
          <w:color w:val="000000"/>
          <w:shd w:val="clear" w:color="auto" w:fill="FFFFFF"/>
        </w:rPr>
        <w:t xml:space="preserve"> del citado decreto, condicionó la </w:t>
      </w:r>
      <w:proofErr w:type="gramStart"/>
      <w:r w:rsidRPr="005C41B5">
        <w:rPr>
          <w:rFonts w:ascii="Arial" w:hAnsi="Arial" w:cs="Arial"/>
          <w:color w:val="000000"/>
          <w:shd w:val="clear" w:color="auto" w:fill="FFFFFF"/>
        </w:rPr>
        <w:t>entrada en vigencia</w:t>
      </w:r>
      <w:proofErr w:type="gramEnd"/>
      <w:r w:rsidRPr="005C41B5">
        <w:rPr>
          <w:rFonts w:ascii="Arial" w:hAnsi="Arial" w:cs="Arial"/>
          <w:color w:val="000000"/>
          <w:shd w:val="clear" w:color="auto" w:fill="FFFFFF"/>
        </w:rPr>
        <w:t xml:space="preserve"> de la norma a que la Superintendencia de Industria y Comercio adoptara una planta de personal suficiente y adecuada para cumplir las nuevas funciones que se le asignaban.</w:t>
      </w:r>
    </w:p>
    <w:p w14:paraId="414B0884"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 </w:t>
      </w:r>
    </w:p>
    <w:p w14:paraId="76928957"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b/>
          <w:color w:val="000000"/>
          <w:shd w:val="clear" w:color="auto" w:fill="FFFFFF"/>
        </w:rPr>
        <w:t>● Decreto Ley 78 de 1987</w:t>
      </w:r>
      <w:r w:rsidRPr="005C41B5">
        <w:rPr>
          <w:rStyle w:val="Refdenotaalpie"/>
          <w:rFonts w:ascii="Arial" w:hAnsi="Arial" w:cs="Arial"/>
          <w:b/>
          <w:color w:val="000000"/>
          <w:shd w:val="clear" w:color="auto" w:fill="FFFFFF"/>
        </w:rPr>
        <w:footnoteReference w:id="51"/>
      </w:r>
    </w:p>
    <w:p w14:paraId="6EABC331"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4E6C20EB"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Ahora bien, en ejercicio de las facultades extraordinarias que le otorgó la Ley 12 de 1986, el Gobierno Nacional expidió el Decreto Ley 78 de 1987, mediante el cual asignó al Distrito Especial de Bogotá </w:t>
      </w:r>
      <w:r w:rsidRPr="005C41B5">
        <w:rPr>
          <w:rFonts w:ascii="Arial" w:hAnsi="Arial" w:cs="Arial"/>
          <w:color w:val="000000"/>
          <w:u w:val="single"/>
          <w:shd w:val="clear" w:color="auto" w:fill="FFFFFF"/>
        </w:rPr>
        <w:t>y a todos los demás municipios del país</w:t>
      </w:r>
      <w:r w:rsidRPr="005C41B5">
        <w:rPr>
          <w:rFonts w:ascii="Arial" w:hAnsi="Arial" w:cs="Arial"/>
          <w:color w:val="000000"/>
          <w:shd w:val="clear" w:color="auto" w:fill="FFFFFF"/>
        </w:rPr>
        <w:t xml:space="preserve"> la competencia sobre determinadas funciones que ejercía la Superintendencia Bancaria y que dicho decreto denominó de «intervención». </w:t>
      </w:r>
    </w:p>
    <w:p w14:paraId="2537A36D"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62854E15"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De acuerdo con el artículo 2º del decreto citado, las funciones «de intervención» que se trasladaban al Distrito Especial de Bogotá </w:t>
      </w:r>
      <w:r w:rsidRPr="005C41B5">
        <w:rPr>
          <w:rFonts w:ascii="Arial" w:hAnsi="Arial" w:cs="Arial"/>
          <w:color w:val="000000"/>
          <w:u w:val="single"/>
          <w:shd w:val="clear" w:color="auto" w:fill="FFFFFF"/>
        </w:rPr>
        <w:t>y a los demás municipios</w:t>
      </w:r>
      <w:r w:rsidRPr="005C41B5">
        <w:rPr>
          <w:rFonts w:ascii="Arial" w:hAnsi="Arial" w:cs="Arial"/>
          <w:color w:val="000000"/>
          <w:shd w:val="clear" w:color="auto" w:fill="FFFFFF"/>
        </w:rPr>
        <w:t xml:space="preserve">, conforme a lo ordenado por el artículo 1º ibídem, eran las siguientes: </w:t>
      </w:r>
    </w:p>
    <w:p w14:paraId="2F117264" w14:textId="77777777" w:rsidR="002672D3" w:rsidRPr="005C41B5" w:rsidRDefault="002672D3" w:rsidP="002672D3">
      <w:pPr>
        <w:shd w:val="clear" w:color="auto" w:fill="FFFFFF"/>
        <w:spacing w:before="100" w:beforeAutospacing="1"/>
        <w:ind w:left="851"/>
        <w:jc w:val="both"/>
        <w:rPr>
          <w:rFonts w:ascii="Arial" w:hAnsi="Arial" w:cs="Arial"/>
          <w:color w:val="000000"/>
          <w:sz w:val="22"/>
          <w:szCs w:val="22"/>
          <w:lang w:eastAsia="es-CO"/>
        </w:rPr>
      </w:pPr>
      <w:r w:rsidRPr="005C41B5">
        <w:rPr>
          <w:rFonts w:ascii="Arial" w:hAnsi="Arial" w:cs="Arial"/>
          <w:b/>
          <w:bCs/>
          <w:color w:val="000000"/>
          <w:sz w:val="22"/>
          <w:szCs w:val="22"/>
          <w:lang w:eastAsia="es-CO"/>
        </w:rPr>
        <w:t>Artículo 2º.</w:t>
      </w:r>
      <w:r w:rsidRPr="005C41B5">
        <w:rPr>
          <w:rFonts w:ascii="Arial" w:hAnsi="Arial" w:cs="Arial"/>
          <w:color w:val="000000"/>
          <w:sz w:val="22"/>
          <w:szCs w:val="22"/>
          <w:lang w:eastAsia="es-CO"/>
        </w:rPr>
        <w:t> Por virtud de lo dispuesto en el presente Decreto, el Distrito Especial de Bogotá y los municipios ejercerán las siguientes funciones:</w:t>
      </w:r>
    </w:p>
    <w:p w14:paraId="4B5E3C58" w14:textId="77777777" w:rsidR="002672D3" w:rsidRPr="005C41B5" w:rsidRDefault="002672D3" w:rsidP="002672D3">
      <w:pPr>
        <w:shd w:val="clear" w:color="auto" w:fill="FFFFFF"/>
        <w:spacing w:before="100" w:before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1. Llevar el registro de las personas naturales o jurídicas que se dediquen a las actividades contempladas en la Ley 66 de 1968 y el Decreto 2610 de 1979. (Modificado parcialmente por el artículo 57 de la Ley 9 de 1989).</w:t>
      </w:r>
    </w:p>
    <w:p w14:paraId="793DE9E3" w14:textId="77777777" w:rsidR="002672D3" w:rsidRPr="005C41B5" w:rsidRDefault="002672D3" w:rsidP="002672D3">
      <w:pPr>
        <w:shd w:val="clear" w:color="auto" w:fill="FFFFFF"/>
        <w:spacing w:before="100" w:before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2. (Derogado por el artículo 71 de la Ley 962 de 2005).</w:t>
      </w:r>
    </w:p>
    <w:p w14:paraId="57429536" w14:textId="77777777" w:rsidR="002672D3" w:rsidRPr="005C41B5" w:rsidRDefault="002672D3" w:rsidP="002672D3">
      <w:pPr>
        <w:shd w:val="clear" w:color="auto" w:fill="FFFFFF"/>
        <w:spacing w:before="100" w:beforeAutospacing="1"/>
        <w:ind w:left="851"/>
        <w:jc w:val="both"/>
        <w:rPr>
          <w:rFonts w:ascii="Arial" w:hAnsi="Arial" w:cs="Arial"/>
          <w:color w:val="000000"/>
          <w:sz w:val="22"/>
          <w:szCs w:val="22"/>
          <w:lang w:eastAsia="es-CO"/>
        </w:rPr>
      </w:pPr>
      <w:r w:rsidRPr="005C41B5">
        <w:rPr>
          <w:rFonts w:ascii="Arial" w:hAnsi="Arial" w:cs="Arial"/>
          <w:color w:val="000000"/>
          <w:sz w:val="22"/>
          <w:szCs w:val="22"/>
          <w:shd w:val="clear" w:color="auto" w:fill="FFFFFF"/>
        </w:rPr>
        <w:t xml:space="preserve"> </w:t>
      </w:r>
      <w:r w:rsidRPr="005C41B5">
        <w:rPr>
          <w:rFonts w:ascii="Arial" w:hAnsi="Arial" w:cs="Arial"/>
          <w:color w:val="000000"/>
          <w:sz w:val="22"/>
          <w:szCs w:val="22"/>
          <w:lang w:eastAsia="es-CO"/>
        </w:rPr>
        <w:t>3. Otorgar los permisos para desarrollar planes y programas de autoconstrucción, así como para anunciar y enajenar las unidades de vivi</w:t>
      </w:r>
      <w:r w:rsidR="00716B0C" w:rsidRPr="005C41B5">
        <w:rPr>
          <w:rFonts w:ascii="Arial" w:hAnsi="Arial" w:cs="Arial"/>
          <w:color w:val="000000"/>
          <w:sz w:val="22"/>
          <w:szCs w:val="22"/>
          <w:lang w:eastAsia="es-CO"/>
        </w:rPr>
        <w:t xml:space="preserve">enda resultantes de los mismos, </w:t>
      </w:r>
      <w:r w:rsidRPr="005C41B5">
        <w:rPr>
          <w:rFonts w:ascii="Arial" w:hAnsi="Arial" w:cs="Arial"/>
          <w:color w:val="000000"/>
          <w:sz w:val="22"/>
          <w:szCs w:val="22"/>
          <w:lang w:eastAsia="es-CO"/>
        </w:rPr>
        <w:t>previo el lleno de los requisitos que mediante reglamentación especial determine la autoridad competente.</w:t>
      </w:r>
    </w:p>
    <w:p w14:paraId="30631A40" w14:textId="77777777" w:rsidR="002672D3" w:rsidRPr="005C41B5" w:rsidRDefault="002672D3" w:rsidP="002672D3">
      <w:pPr>
        <w:shd w:val="clear" w:color="auto" w:fill="FFFFFF"/>
        <w:spacing w:before="100" w:before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 xml:space="preserve">4.Controlar el otorgamiento de crédito para la adquisición de lotes o vivienda, o para la construcción de </w:t>
      </w:r>
      <w:proofErr w:type="gramStart"/>
      <w:r w:rsidRPr="005C41B5">
        <w:rPr>
          <w:rFonts w:ascii="Arial" w:hAnsi="Arial" w:cs="Arial"/>
          <w:color w:val="000000"/>
          <w:sz w:val="22"/>
          <w:szCs w:val="22"/>
          <w:lang w:eastAsia="es-CO"/>
        </w:rPr>
        <w:t>las mismas</w:t>
      </w:r>
      <w:proofErr w:type="gramEnd"/>
      <w:r w:rsidRPr="005C41B5">
        <w:rPr>
          <w:rFonts w:ascii="Arial" w:hAnsi="Arial" w:cs="Arial"/>
          <w:color w:val="000000"/>
          <w:sz w:val="22"/>
          <w:szCs w:val="22"/>
          <w:lang w:eastAsia="es-CO"/>
        </w:rPr>
        <w:t>, no sometido a la vigilancia de la Superintendencia Bancaria, en los términos de los artículos 1 y 4 del Decreto Ley 2610 de 1979 y sus decretos reglamentarios.</w:t>
      </w:r>
    </w:p>
    <w:p w14:paraId="64F2D6B9" w14:textId="77777777" w:rsidR="002672D3" w:rsidRPr="005C41B5" w:rsidRDefault="002672D3" w:rsidP="002672D3">
      <w:pPr>
        <w:shd w:val="clear" w:color="auto" w:fill="FFFFFF"/>
        <w:spacing w:before="100" w:before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5. Cancelar el registro de las personas que incumplan las disposiciones de la Ley 66 de 1968 y el Decreto Ley 2610 de 1979, de oficio o por solicitud de la entidad que ejerza la función de inspección y vigilancia.</w:t>
      </w:r>
    </w:p>
    <w:p w14:paraId="5324705D" w14:textId="77777777" w:rsidR="002672D3" w:rsidRPr="005C41B5" w:rsidRDefault="002672D3" w:rsidP="002672D3">
      <w:pPr>
        <w:shd w:val="clear" w:color="auto" w:fill="FFFFFF"/>
        <w:spacing w:before="100" w:beforeAutospacing="1" w:after="100" w:after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6. Atender las quejas presentadas por el incumplimiento de las disposiciones legales contenidas en la Ley 66 de 1968 y el Decreto Ley 2610 de 1979.</w:t>
      </w:r>
    </w:p>
    <w:p w14:paraId="37F794F9" w14:textId="77777777" w:rsidR="002672D3" w:rsidRPr="005C41B5" w:rsidRDefault="002672D3" w:rsidP="002672D3">
      <w:pPr>
        <w:shd w:val="clear" w:color="auto" w:fill="FFFFFF"/>
        <w:spacing w:before="100" w:beforeAutospacing="1" w:after="100" w:after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 xml:space="preserve">7. Ejercer el control necesario para lograr </w:t>
      </w:r>
      <w:proofErr w:type="gramStart"/>
      <w:r w:rsidRPr="005C41B5">
        <w:rPr>
          <w:rFonts w:ascii="Arial" w:hAnsi="Arial" w:cs="Arial"/>
          <w:color w:val="000000"/>
          <w:sz w:val="22"/>
          <w:szCs w:val="22"/>
          <w:lang w:eastAsia="es-CO"/>
        </w:rPr>
        <w:t>que</w:t>
      </w:r>
      <w:proofErr w:type="gramEnd"/>
      <w:r w:rsidRPr="005C41B5">
        <w:rPr>
          <w:rFonts w:ascii="Arial" w:hAnsi="Arial" w:cs="Arial"/>
          <w:color w:val="000000"/>
          <w:sz w:val="22"/>
          <w:szCs w:val="22"/>
          <w:lang w:eastAsia="es-CO"/>
        </w:rPr>
        <w:t xml:space="preserve"> en las relaciones contractuales con los adquirentes, las personas que desarrollen las actividades a que se refieren la Ley 66 de 1968 y el Decreto Ley 2610 de 1979, no desmejoren las especificaciones contempladas en los planos arquitectónicos, den cumplimiento a los reglamentos de propiedad horizontal y se ajusten a los modelos de contratos aprobados por esas mismas entidades territoriales.</w:t>
      </w:r>
    </w:p>
    <w:p w14:paraId="301AF198" w14:textId="77777777" w:rsidR="002672D3" w:rsidRPr="005C41B5" w:rsidRDefault="002672D3" w:rsidP="002672D3">
      <w:pPr>
        <w:shd w:val="clear" w:color="auto" w:fill="FFFFFF"/>
        <w:spacing w:before="100" w:beforeAutospacing="1" w:after="100" w:after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8. Informar a la entidad que ejerza la inspección y vigilancia, sobre la ocurrencia de cualquiera de las causales previstas en el artículo 12 de la Ley 66 de 1968 para los efectos a que haya lugar.</w:t>
      </w:r>
    </w:p>
    <w:p w14:paraId="14B32598" w14:textId="77777777" w:rsidR="002672D3" w:rsidRPr="005C41B5" w:rsidRDefault="002672D3" w:rsidP="002672D3">
      <w:pPr>
        <w:shd w:val="clear" w:color="auto" w:fill="FFFFFF"/>
        <w:spacing w:before="100" w:beforeAutospacing="1" w:after="100" w:after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 xml:space="preserve">9. Imponer </w:t>
      </w:r>
      <w:proofErr w:type="gramStart"/>
      <w:r w:rsidRPr="005C41B5">
        <w:rPr>
          <w:rFonts w:ascii="Arial" w:hAnsi="Arial" w:cs="Arial"/>
          <w:color w:val="000000"/>
          <w:sz w:val="22"/>
          <w:szCs w:val="22"/>
          <w:lang w:eastAsia="es-CO"/>
        </w:rPr>
        <w:t>multas </w:t>
      </w:r>
      <w:bookmarkStart w:id="3" w:name="2.9"/>
      <w:r w:rsidRPr="005C41B5">
        <w:rPr>
          <w:rFonts w:ascii="Arial" w:hAnsi="Arial" w:cs="Arial"/>
          <w:color w:val="000000"/>
          <w:sz w:val="22"/>
          <w:szCs w:val="22"/>
          <w:lang w:eastAsia="es-CO"/>
        </w:rPr>
        <w:t> </w:t>
      </w:r>
      <w:bookmarkEnd w:id="3"/>
      <w:r w:rsidRPr="005C41B5">
        <w:rPr>
          <w:rFonts w:ascii="Arial" w:hAnsi="Arial" w:cs="Arial"/>
          <w:color w:val="000000"/>
          <w:sz w:val="22"/>
          <w:szCs w:val="22"/>
          <w:lang w:eastAsia="es-CO"/>
        </w:rPr>
        <w:t>sucesivas</w:t>
      </w:r>
      <w:proofErr w:type="gramEnd"/>
      <w:r w:rsidRPr="005C41B5">
        <w:rPr>
          <w:rFonts w:ascii="Arial" w:hAnsi="Arial" w:cs="Arial"/>
          <w:color w:val="000000"/>
          <w:sz w:val="22"/>
          <w:szCs w:val="22"/>
          <w:lang w:eastAsia="es-CO"/>
        </w:rPr>
        <w:t xml:space="preserve"> de $10.000.00 a $500.000.00 a favor del Tesoro Nacional a las personas que incumplan las órdenes o requerimientos que en uso de las facultades previstas en el presente Decreto se expidan, para que se sujeten a las normas exigidas por las autoridades nacionales, departamentales, metropolitanas, municipales y distritales y/o para que se ajusten a las prescripciones de la Ley 66 de 1968 y sus normas complementarias.</w:t>
      </w:r>
    </w:p>
    <w:p w14:paraId="37B5F5BC" w14:textId="77777777" w:rsidR="002672D3" w:rsidRPr="005C41B5" w:rsidRDefault="002672D3" w:rsidP="002672D3">
      <w:pPr>
        <w:shd w:val="clear" w:color="auto" w:fill="FFFFFF"/>
        <w:spacing w:before="100" w:beforeAutospacing="1" w:after="100" w:after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También se impondrán sanciones en la cuantía anotada, cuando las autoridades distritales o municipales competentes, después de pedir explicaciones a las personas, a los administradores, a los representantes legales de los establecimientos sometidos a su control, en virtud de la Ley 66 1968 y del presente Decreto se cercioren que ha violado una norma o reglamento a que deba estar sometido con relación a su actividad.</w:t>
      </w:r>
    </w:p>
    <w:p w14:paraId="5AA10C01" w14:textId="77777777" w:rsidR="002672D3" w:rsidRPr="005C41B5" w:rsidRDefault="002672D3" w:rsidP="002672D3">
      <w:pPr>
        <w:shd w:val="clear" w:color="auto" w:fill="FFFFFF"/>
        <w:spacing w:before="100" w:beforeAutospacing="1" w:after="100" w:after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 xml:space="preserve">Así mismo, imponer multas sucesivas dentro de las mismas cuantías a las personas que realicen propagandas sobre actividades de que trata la Ley 66 de </w:t>
      </w:r>
      <w:r w:rsidRPr="005C41B5">
        <w:rPr>
          <w:rFonts w:ascii="Arial" w:hAnsi="Arial" w:cs="Arial"/>
          <w:color w:val="000000"/>
          <w:sz w:val="22"/>
          <w:szCs w:val="22"/>
          <w:lang w:eastAsia="es-CO"/>
        </w:rPr>
        <w:lastRenderedPageBreak/>
        <w:t>1968 y el Decreto 2610 de 1979, sin contar con el permiso de enajenación y/o sin ajustarse a la verdad de los hechos que les constan a las autoridades distritales o municipales en relación con los respectivos planes sin perjuicio de las demás sanciones a que hubiere lugar y en especial de las específicamente consagradas en los artículos 6 y 7 del Decreto Ley 2610 de 1979, en armonía con el inc. 4., artículo 56 de la Ley 9 de 1989.</w:t>
      </w:r>
    </w:p>
    <w:p w14:paraId="6F5672FA" w14:textId="77777777" w:rsidR="002672D3" w:rsidRPr="005C41B5" w:rsidRDefault="002672D3" w:rsidP="002672D3">
      <w:pPr>
        <w:shd w:val="clear" w:color="auto" w:fill="FFFFFF"/>
        <w:spacing w:before="100" w:beforeAutospacing="1" w:after="100" w:after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10. Visitar las obras con el fin de controlar su avance, y las especificaciones observando que se ciñan a las aprobadas por las autoridades distritales o municipales y a las ofrecidas en venta; y al presupuesto, verificando si los costos declarados por el interesado corresponden al tipo de obras que se adelantan.</w:t>
      </w:r>
    </w:p>
    <w:p w14:paraId="6285E13F" w14:textId="77777777" w:rsidR="002672D3" w:rsidRPr="005C41B5" w:rsidRDefault="002672D3" w:rsidP="002672D3">
      <w:pPr>
        <w:shd w:val="clear" w:color="auto" w:fill="FFFFFF"/>
        <w:spacing w:before="100" w:beforeAutospacing="1" w:after="100" w:afterAutospacing="1"/>
        <w:ind w:left="851"/>
        <w:jc w:val="both"/>
        <w:rPr>
          <w:rFonts w:ascii="Arial" w:hAnsi="Arial" w:cs="Arial"/>
          <w:color w:val="000000"/>
          <w:sz w:val="22"/>
          <w:szCs w:val="22"/>
          <w:lang w:eastAsia="es-CO"/>
        </w:rPr>
      </w:pPr>
      <w:r w:rsidRPr="005C41B5">
        <w:rPr>
          <w:rFonts w:ascii="Arial" w:hAnsi="Arial" w:cs="Arial"/>
          <w:color w:val="000000"/>
          <w:sz w:val="22"/>
          <w:szCs w:val="22"/>
          <w:lang w:eastAsia="es-CO"/>
        </w:rPr>
        <w:t>11. Solicitar ante los jueces competentes la declaratoria de nulidad de los contratos de enajenación o de promesa de venta celebrados, en los casos precitados en el artículo 45 de la Ley 66 de 1968.</w:t>
      </w:r>
    </w:p>
    <w:p w14:paraId="451F149D"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En relación con las funciones de inspección y vigilancia sobre estas actividades, el artículo 5º del decreto citado señaló: «Las funciones de inspección y vigilancia sobre las personas que ejercen las actividades de que trata este Decreto, previstas en la Ley 66 de 1968 y los Decretos 125 de 1976; 2610 de 1979, 1939 y 1941 de 1986 y sus respectivos decretos reglamentarios, se ejercerán en los términos en ellos previstos o en las normas que las sustituyan».</w:t>
      </w:r>
    </w:p>
    <w:p w14:paraId="5466A5FF"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Lo anterior significó que tales funciones debían seguir a cargo de </w:t>
      </w:r>
      <w:proofErr w:type="gramStart"/>
      <w:r w:rsidRPr="005C41B5">
        <w:rPr>
          <w:rFonts w:ascii="Arial" w:hAnsi="Arial" w:cs="Arial"/>
          <w:color w:val="000000"/>
          <w:shd w:val="clear" w:color="auto" w:fill="FFFFFF"/>
        </w:rPr>
        <w:t>la  Superintendencia</w:t>
      </w:r>
      <w:proofErr w:type="gramEnd"/>
      <w:r w:rsidRPr="005C41B5">
        <w:rPr>
          <w:rFonts w:ascii="Arial" w:hAnsi="Arial" w:cs="Arial"/>
          <w:color w:val="000000"/>
          <w:shd w:val="clear" w:color="auto" w:fill="FFFFFF"/>
        </w:rPr>
        <w:t xml:space="preserve"> Bancaria que,  ante la fallida asunción de estas funciones por parte de la Superintendencia de Industria y Comercio</w:t>
      </w:r>
      <w:r w:rsidRPr="005C41B5">
        <w:rPr>
          <w:rStyle w:val="Refdenotaalpie"/>
          <w:rFonts w:ascii="Arial" w:hAnsi="Arial" w:cs="Arial"/>
          <w:color w:val="000000"/>
          <w:shd w:val="clear" w:color="auto" w:fill="FFFFFF"/>
        </w:rPr>
        <w:footnoteReference w:id="52"/>
      </w:r>
      <w:r w:rsidRPr="005C41B5">
        <w:rPr>
          <w:rFonts w:ascii="Arial" w:hAnsi="Arial" w:cs="Arial"/>
          <w:color w:val="000000"/>
          <w:shd w:val="clear" w:color="auto" w:fill="FFFFFF"/>
        </w:rPr>
        <w:t xml:space="preserve">, las continuaba ejerciendo,  de acuerdo con lo dispuesto en la Ley 66 de 1968 y en las demás normas vigentes hasta esa fecha.  </w:t>
      </w:r>
    </w:p>
    <w:p w14:paraId="00FB151C"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El artículo 7</w:t>
      </w:r>
      <w:r w:rsidRPr="005C41B5">
        <w:rPr>
          <w:rStyle w:val="Refdenotaalpie"/>
          <w:rFonts w:ascii="Arial" w:hAnsi="Arial" w:cs="Arial"/>
          <w:color w:val="000000"/>
          <w:shd w:val="clear" w:color="auto" w:fill="FFFFFF"/>
        </w:rPr>
        <w:footnoteReference w:id="53"/>
      </w:r>
      <w:r w:rsidRPr="005C41B5">
        <w:rPr>
          <w:rFonts w:ascii="Arial" w:hAnsi="Arial" w:cs="Arial"/>
          <w:color w:val="000000"/>
          <w:shd w:val="clear" w:color="auto" w:fill="FFFFFF"/>
        </w:rPr>
        <w:t xml:space="preserve"> del decreto que se comenta, estableció que el Distrito Especial de Bogotá y los municipios capitales de departamento debían asumir las funciones de «intervención» que les fueron asignadas, seis (6) meses después de promulgarse el referido decreto, esto es, el 15 de julio de 1987 y los demás municipios debían hacerlo el 1 de enero de 1988. Mientras tanto, la entidad que ejercía tales funciones, de conformidad con la Ley 66 de 1968 y el Decreto Ley 2610 de 1979, esto es, la Superintendencia Bancaria, continuaría haciéndolo hasta las fechas indicadas.</w:t>
      </w:r>
    </w:p>
    <w:p w14:paraId="3B65951C" w14:textId="77777777" w:rsidR="002672D3" w:rsidRPr="005C41B5" w:rsidRDefault="002672D3" w:rsidP="002672D3">
      <w:pPr>
        <w:pStyle w:val="NormalWeb"/>
        <w:shd w:val="clear" w:color="auto" w:fill="FFFFFF"/>
        <w:jc w:val="both"/>
        <w:rPr>
          <w:rFonts w:ascii="Arial" w:hAnsi="Arial" w:cs="Arial"/>
          <w:b/>
          <w:color w:val="000000"/>
          <w:shd w:val="clear" w:color="auto" w:fill="FFFFFF"/>
        </w:rPr>
      </w:pPr>
      <w:r w:rsidRPr="005C41B5">
        <w:rPr>
          <w:rFonts w:ascii="Arial" w:hAnsi="Arial" w:cs="Arial"/>
          <w:b/>
          <w:color w:val="000000"/>
          <w:shd w:val="clear" w:color="auto" w:fill="FFFFFF"/>
        </w:rPr>
        <w:t>● Decreto 497 de 1987</w:t>
      </w:r>
      <w:r w:rsidRPr="005C41B5">
        <w:rPr>
          <w:rStyle w:val="Refdenotaalpie"/>
          <w:rFonts w:ascii="Arial" w:hAnsi="Arial" w:cs="Arial"/>
          <w:b/>
          <w:color w:val="000000"/>
          <w:shd w:val="clear" w:color="auto" w:fill="FFFFFF"/>
        </w:rPr>
        <w:footnoteReference w:id="54"/>
      </w:r>
    </w:p>
    <w:p w14:paraId="43162705"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Posteriormente, el Gobierno Nacional expidió el Decreto 497 de 1987, mediante el cual trasladó a la Superintendencia de Sociedades la competencia para ejercer las funciones de inspección y vigilancia sobre las personas naturales y jurídicas que desarrollaran actividades de enajenación de inmuebles destinados a vivienda, con excepción de las sociedades fiduciarias (artículo 2º). </w:t>
      </w:r>
    </w:p>
    <w:p w14:paraId="43E3B392"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También estableció que la Superintendencia de Sociedades, para el cabal ejercicio de esta función, contaría además de sus propias «facultades ordinarias», con las </w:t>
      </w:r>
      <w:r w:rsidRPr="005C41B5">
        <w:rPr>
          <w:rFonts w:ascii="Arial" w:hAnsi="Arial" w:cs="Arial"/>
          <w:color w:val="000000"/>
          <w:shd w:val="clear" w:color="auto" w:fill="FFFFFF"/>
        </w:rPr>
        <w:lastRenderedPageBreak/>
        <w:t xml:space="preserve">mismas atribuciones y facultades que tenía la Superintendencia Bancaria, </w:t>
      </w:r>
      <w:r w:rsidRPr="005C41B5">
        <w:rPr>
          <w:rFonts w:ascii="Arial" w:hAnsi="Arial" w:cs="Arial"/>
          <w:b/>
          <w:color w:val="000000"/>
          <w:shd w:val="clear" w:color="auto" w:fill="FFFFFF"/>
        </w:rPr>
        <w:t>entre las cuales se encontraban la de tomar posesión de los negocios, bienes y haberes de las personas a que se refiere el decreto y ordenar su liquidación. Esto mismo fue reiterado por el artículo 5º del decreto en cita</w:t>
      </w:r>
      <w:r w:rsidRPr="005C41B5">
        <w:rPr>
          <w:rStyle w:val="Refdenotaalpie"/>
          <w:rFonts w:ascii="Arial" w:hAnsi="Arial" w:cs="Arial"/>
          <w:color w:val="000000"/>
          <w:shd w:val="clear" w:color="auto" w:fill="FFFFFF"/>
        </w:rPr>
        <w:footnoteReference w:id="55"/>
      </w:r>
      <w:r w:rsidRPr="005C41B5">
        <w:rPr>
          <w:rFonts w:ascii="Arial" w:hAnsi="Arial" w:cs="Arial"/>
          <w:color w:val="000000"/>
          <w:shd w:val="clear" w:color="auto" w:fill="FFFFFF"/>
        </w:rPr>
        <w:t>.</w:t>
      </w:r>
    </w:p>
    <w:p w14:paraId="116CD031"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Ha entendido esta Sala que el objeto del Decreto 497 de 1987 no fue el de devolverle al Gobierno Nacional, por intermedio de la Superintendencia de Sociedades, las funciones que, dos (2) meses atrás, el mismo Gobierno había asignado a los municipios y al Distrito Especial de Bogotá, mediante el Decreto Ley 78 de 1987, lo cual, por otro lado, no habría sido legalmente posible, teniendo en cuenta el principio de jerarquía normativa. </w:t>
      </w:r>
    </w:p>
    <w:p w14:paraId="167BADB6"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El alcance del Decreto 497 de 1987 habría sido el de asignar a la Superintendencia de Sociedades la función de inspección y vigilancia sobre las actividades de enajenación de inmuebles de que trata la Ley 66 de 1968, pero solo en relación con aquellas que no fueron delegadas a Bogotá y a los demás municipios en virtud del Decreto Ley 78 de 1987 que fueron llamadas como de «intervención», mientras Bogotá y los demás municipios empezaban a ejercer materialmente tales atribuciones. </w:t>
      </w:r>
    </w:p>
    <w:p w14:paraId="21C3E4A7"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En todo caso, para tratar de aclarar la distribución de competencias referida y hacer cumplir lo dispuesto en el Decreto Ley 78 de 1987, el Gobierno Nacional expidió el Decreto Reglamentario 1555 de 1988. </w:t>
      </w:r>
    </w:p>
    <w:p w14:paraId="7327A3B8" w14:textId="77777777" w:rsidR="002672D3" w:rsidRPr="005C41B5" w:rsidRDefault="002672D3" w:rsidP="002672D3">
      <w:pPr>
        <w:pStyle w:val="NormalWeb"/>
        <w:shd w:val="clear" w:color="auto" w:fill="FFFFFF"/>
        <w:jc w:val="both"/>
        <w:rPr>
          <w:rFonts w:ascii="Arial" w:hAnsi="Arial" w:cs="Arial"/>
          <w:b/>
          <w:color w:val="000000"/>
          <w:shd w:val="clear" w:color="auto" w:fill="FFFFFF"/>
        </w:rPr>
      </w:pPr>
      <w:r w:rsidRPr="005C41B5">
        <w:rPr>
          <w:rFonts w:ascii="Arial" w:hAnsi="Arial" w:cs="Arial"/>
          <w:b/>
          <w:color w:val="000000"/>
          <w:shd w:val="clear" w:color="auto" w:fill="FFFFFF"/>
        </w:rPr>
        <w:t>● Decreto Reglamentario 1555 de 1988</w:t>
      </w:r>
      <w:r w:rsidRPr="005C41B5">
        <w:rPr>
          <w:rStyle w:val="Refdenotaalpie"/>
          <w:rFonts w:ascii="Arial" w:hAnsi="Arial" w:cs="Arial"/>
          <w:b/>
          <w:color w:val="000000"/>
          <w:shd w:val="clear" w:color="auto" w:fill="FFFFFF"/>
        </w:rPr>
        <w:footnoteReference w:id="56"/>
      </w:r>
    </w:p>
    <w:p w14:paraId="52C0CDDE"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El objeto del Decreto 1555 de 1988 (derogado posteriormente por el Decreto 405 de 1994) fue el de reglamentar la distribución de competencias entre la Superintendencia de Sociedades, por una parte, y el Distrito Especial de Bogotá y los municipios, por la otra, mediante la diferenciación de las funciones inherentes al ejercicio de inspección y vigilancia </w:t>
      </w:r>
      <w:proofErr w:type="gramStart"/>
      <w:r w:rsidRPr="005C41B5">
        <w:rPr>
          <w:rFonts w:ascii="Arial" w:hAnsi="Arial" w:cs="Arial"/>
          <w:color w:val="000000"/>
          <w:shd w:val="clear" w:color="auto" w:fill="FFFFFF"/>
        </w:rPr>
        <w:t>y  aquellas</w:t>
      </w:r>
      <w:proofErr w:type="gramEnd"/>
      <w:r w:rsidRPr="005C41B5">
        <w:rPr>
          <w:rFonts w:ascii="Arial" w:hAnsi="Arial" w:cs="Arial"/>
          <w:color w:val="000000"/>
          <w:shd w:val="clear" w:color="auto" w:fill="FFFFFF"/>
        </w:rPr>
        <w:t xml:space="preserve"> funciones que desde el Decreto Ley 78 de 1987, se calificaron como «de intervención».</w:t>
      </w:r>
    </w:p>
    <w:p w14:paraId="49A69996"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A este respecto, el decreto en mención ratificó que a los municipios y al Distrito Especial de Bogotá les correspondía llevar actualizado el registro de las personas naturales o jurídicas que se dedicaran a las actividades contempladas en la Ley 66 de 1968 y el Decreto 2610 de 1979, atender las quejas que se relacionaran con las conductas señaladas en el artículo 3º e imponer las sanciones previstas en el artículo 5º. </w:t>
      </w:r>
    </w:p>
    <w:p w14:paraId="175EE477"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Por su parte, el artículo 4º del decreto citado confirmó que </w:t>
      </w:r>
      <w:r w:rsidRPr="005C41B5">
        <w:rPr>
          <w:rFonts w:ascii="Arial" w:hAnsi="Arial" w:cs="Arial"/>
          <w:b/>
          <w:color w:val="000000"/>
          <w:shd w:val="clear" w:color="auto" w:fill="FFFFFF"/>
        </w:rPr>
        <w:t>la Superintendencia de Sociedades era la entidad encargada de ejercer la inspección y vigilancia sobre la actividad de las personas dedicadas a la enajenación de inmuebles destinados a vivienda,</w:t>
      </w:r>
      <w:r w:rsidRPr="005C41B5">
        <w:rPr>
          <w:rFonts w:ascii="Arial" w:hAnsi="Arial" w:cs="Arial"/>
          <w:color w:val="000000"/>
          <w:shd w:val="clear" w:color="auto" w:fill="FFFFFF"/>
        </w:rPr>
        <w:t xml:space="preserve"> de acuerdo con la Ley 66 de 1968 y el Decreto Ley 2610 de 1979, </w:t>
      </w:r>
      <w:r w:rsidRPr="005C41B5">
        <w:rPr>
          <w:rFonts w:ascii="Arial" w:hAnsi="Arial" w:cs="Arial"/>
          <w:b/>
          <w:color w:val="000000"/>
          <w:shd w:val="clear" w:color="auto" w:fill="FFFFFF"/>
        </w:rPr>
        <w:t>función que incluía la potestad de tomar posesión de los negocios, activos y  haberes,</w:t>
      </w:r>
      <w:r w:rsidRPr="005C41B5">
        <w:rPr>
          <w:rFonts w:ascii="Arial" w:hAnsi="Arial" w:cs="Arial"/>
          <w:color w:val="000000"/>
          <w:shd w:val="clear" w:color="auto" w:fill="FFFFFF"/>
        </w:rPr>
        <w:t xml:space="preserve"> </w:t>
      </w:r>
      <w:r w:rsidRPr="005C41B5">
        <w:rPr>
          <w:rFonts w:ascii="Arial" w:hAnsi="Arial" w:cs="Arial"/>
          <w:b/>
          <w:color w:val="000000"/>
          <w:shd w:val="clear" w:color="auto" w:fill="FFFFFF"/>
        </w:rPr>
        <w:t>o disponer de la liquidación de las personas naturales o jurídicas que</w:t>
      </w:r>
      <w:r w:rsidRPr="005C41B5">
        <w:rPr>
          <w:rFonts w:ascii="Arial" w:hAnsi="Arial" w:cs="Arial"/>
          <w:color w:val="000000"/>
          <w:shd w:val="clear" w:color="auto" w:fill="FFFFFF"/>
        </w:rPr>
        <w:t xml:space="preserve"> incurrieran en alguna de las causales señaladas en el artículo 12 de la Ley 66 de 1968, entre otras atribuciones.  </w:t>
      </w:r>
    </w:p>
    <w:p w14:paraId="2E6F5BF5" w14:textId="77777777" w:rsidR="002672D3" w:rsidRPr="005C41B5" w:rsidRDefault="002672D3" w:rsidP="002672D3">
      <w:pPr>
        <w:pStyle w:val="NormalWeb"/>
        <w:shd w:val="clear" w:color="auto" w:fill="FFFFFF"/>
        <w:jc w:val="both"/>
        <w:rPr>
          <w:rFonts w:ascii="Arial" w:hAnsi="Arial" w:cs="Arial"/>
          <w:b/>
          <w:color w:val="000000"/>
          <w:shd w:val="clear" w:color="auto" w:fill="FFFFFF"/>
        </w:rPr>
      </w:pPr>
      <w:r w:rsidRPr="005C41B5">
        <w:rPr>
          <w:rFonts w:ascii="Arial" w:hAnsi="Arial" w:cs="Arial"/>
          <w:b/>
          <w:color w:val="000000"/>
          <w:shd w:val="clear" w:color="auto" w:fill="FFFFFF"/>
        </w:rPr>
        <w:lastRenderedPageBreak/>
        <w:t>Conclusión preliminar</w:t>
      </w:r>
    </w:p>
    <w:p w14:paraId="01279EB9"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Con base en las </w:t>
      </w:r>
      <w:proofErr w:type="gramStart"/>
      <w:r w:rsidRPr="005C41B5">
        <w:rPr>
          <w:rFonts w:ascii="Arial" w:hAnsi="Arial" w:cs="Arial"/>
          <w:color w:val="000000"/>
          <w:shd w:val="clear" w:color="auto" w:fill="FFFFFF"/>
        </w:rPr>
        <w:t>norma analizadas</w:t>
      </w:r>
      <w:proofErr w:type="gramEnd"/>
      <w:r w:rsidRPr="005C41B5">
        <w:rPr>
          <w:rFonts w:ascii="Arial" w:hAnsi="Arial" w:cs="Arial"/>
          <w:color w:val="000000"/>
          <w:shd w:val="clear" w:color="auto" w:fill="FFFFFF"/>
        </w:rPr>
        <w:t xml:space="preserve">, la Sala concluye que, antes de la Constitución de 1991, la competencia para ejercer la función de inspección, vigilancia y control de las actividades sobre la actividad de las personas dedicadas a la enajenación de inmuebles destinados a vivienda, con la consecuente posibilidad de adoptar las medidas de toma de posesión y liquidación de estas sociedades, estuvo asignada a varias entidades. </w:t>
      </w:r>
    </w:p>
    <w:p w14:paraId="6800D514"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En primer lugar, a la Superintendencia Bancaria;</w:t>
      </w:r>
      <w:r w:rsidR="00917476" w:rsidRPr="005C41B5">
        <w:rPr>
          <w:rFonts w:ascii="Arial" w:hAnsi="Arial" w:cs="Arial"/>
          <w:color w:val="000000"/>
          <w:shd w:val="clear" w:color="auto" w:fill="FFFFFF"/>
        </w:rPr>
        <w:t xml:space="preserve"> </w:t>
      </w:r>
      <w:r w:rsidRPr="005C41B5">
        <w:rPr>
          <w:rFonts w:ascii="Arial" w:hAnsi="Arial" w:cs="Arial"/>
          <w:color w:val="000000"/>
          <w:shd w:val="clear" w:color="auto" w:fill="FFFFFF"/>
        </w:rPr>
        <w:t xml:space="preserve">luego esa competencia fue trasladada a la Superintendencia de Industria y Comercio </w:t>
      </w:r>
      <w:proofErr w:type="gramStart"/>
      <w:r w:rsidRPr="005C41B5">
        <w:rPr>
          <w:rFonts w:ascii="Arial" w:hAnsi="Arial" w:cs="Arial"/>
          <w:color w:val="000000"/>
          <w:shd w:val="clear" w:color="auto" w:fill="FFFFFF"/>
        </w:rPr>
        <w:t>que</w:t>
      </w:r>
      <w:proofErr w:type="gramEnd"/>
      <w:r w:rsidRPr="005C41B5">
        <w:rPr>
          <w:rFonts w:ascii="Arial" w:hAnsi="Arial" w:cs="Arial"/>
          <w:color w:val="000000"/>
          <w:shd w:val="clear" w:color="auto" w:fill="FFFFFF"/>
        </w:rPr>
        <w:t xml:space="preserve"> al parecer</w:t>
      </w:r>
      <w:r w:rsidR="00655D36" w:rsidRPr="005C41B5">
        <w:rPr>
          <w:rFonts w:ascii="Arial" w:hAnsi="Arial" w:cs="Arial"/>
          <w:color w:val="000000"/>
          <w:shd w:val="clear" w:color="auto" w:fill="FFFFFF"/>
        </w:rPr>
        <w:t>,</w:t>
      </w:r>
      <w:r w:rsidRPr="005C41B5">
        <w:rPr>
          <w:rFonts w:ascii="Arial" w:hAnsi="Arial" w:cs="Arial"/>
          <w:color w:val="000000"/>
          <w:shd w:val="clear" w:color="auto" w:fill="FFFFFF"/>
        </w:rPr>
        <w:t xml:space="preserve"> nunca la ejerció. A partir del Decreto Ley 78 de 1987 fue distribuida entre todos los municipios del</w:t>
      </w:r>
      <w:r w:rsidR="00917476" w:rsidRPr="005C41B5">
        <w:rPr>
          <w:rFonts w:ascii="Arial" w:hAnsi="Arial" w:cs="Arial"/>
          <w:color w:val="000000"/>
          <w:shd w:val="clear" w:color="auto" w:fill="FFFFFF"/>
        </w:rPr>
        <w:t xml:space="preserve"> </w:t>
      </w:r>
      <w:r w:rsidRPr="005C41B5">
        <w:rPr>
          <w:rFonts w:ascii="Arial" w:hAnsi="Arial" w:cs="Arial"/>
          <w:color w:val="000000"/>
          <w:shd w:val="clear" w:color="auto" w:fill="FFFFFF"/>
        </w:rPr>
        <w:t>país y el Distrito Especial de Bogotá y la Superintendencia Bancaria y, finalmente, con el Decreto 497 de 1987 y el Decreto 1555 de 1988, se le otorgó a la Superintendencia de Sociedades, en concurrencia con los municipios y el Distrito Especial de Bogotá.</w:t>
      </w:r>
    </w:p>
    <w:p w14:paraId="02FB511D" w14:textId="77777777" w:rsidR="002672D3" w:rsidRPr="005C41B5" w:rsidRDefault="002672D3" w:rsidP="002672D3">
      <w:pPr>
        <w:pStyle w:val="NormalWeb"/>
        <w:shd w:val="clear" w:color="auto" w:fill="FFFFFF"/>
        <w:jc w:val="both"/>
        <w:rPr>
          <w:rFonts w:ascii="Arial" w:hAnsi="Arial" w:cs="Arial"/>
          <w:color w:val="000000"/>
          <w:shd w:val="clear" w:color="auto" w:fill="FFFFFF"/>
        </w:rPr>
      </w:pPr>
      <w:r w:rsidRPr="005C41B5">
        <w:rPr>
          <w:rFonts w:ascii="Arial" w:hAnsi="Arial" w:cs="Arial"/>
          <w:color w:val="000000"/>
          <w:shd w:val="clear" w:color="auto" w:fill="FFFFFF"/>
        </w:rPr>
        <w:t xml:space="preserve">En el último escenario, la Superintendencia de Sociedades quedó encargada, entre otras atribuciones, de la potestad de tomar posesión de los negocios, bienes </w:t>
      </w:r>
      <w:proofErr w:type="gramStart"/>
      <w:r w:rsidRPr="005C41B5">
        <w:rPr>
          <w:rFonts w:ascii="Arial" w:hAnsi="Arial" w:cs="Arial"/>
          <w:color w:val="000000"/>
          <w:shd w:val="clear" w:color="auto" w:fill="FFFFFF"/>
        </w:rPr>
        <w:t>y  haberes</w:t>
      </w:r>
      <w:proofErr w:type="gramEnd"/>
      <w:r w:rsidRPr="005C41B5">
        <w:rPr>
          <w:rFonts w:ascii="Arial" w:hAnsi="Arial" w:cs="Arial"/>
          <w:color w:val="000000"/>
          <w:shd w:val="clear" w:color="auto" w:fill="FFFFFF"/>
        </w:rPr>
        <w:t xml:space="preserve">, o disponer de la liquidación de las personas naturales o jurídicas que incurrieran en alguna de las causales señaladas en el artículo 12 de la Ley 66 de 1968.  </w:t>
      </w:r>
    </w:p>
    <w:p w14:paraId="7E63733D" w14:textId="77777777" w:rsidR="002672D3" w:rsidRPr="005C41B5" w:rsidRDefault="002672D3" w:rsidP="002672D3">
      <w:pPr>
        <w:pStyle w:val="NormalWeb"/>
        <w:shd w:val="clear" w:color="auto" w:fill="FFFFFF"/>
        <w:jc w:val="both"/>
        <w:rPr>
          <w:rFonts w:ascii="Arial" w:hAnsi="Arial" w:cs="Arial"/>
          <w:b/>
          <w:color w:val="000000"/>
          <w:u w:val="single"/>
          <w:shd w:val="clear" w:color="auto" w:fill="FFFFFF"/>
        </w:rPr>
      </w:pPr>
      <w:r w:rsidRPr="005C41B5">
        <w:rPr>
          <w:rFonts w:ascii="Arial" w:hAnsi="Arial" w:cs="Arial"/>
          <w:b/>
          <w:color w:val="000000"/>
          <w:shd w:val="clear" w:color="auto" w:fill="FFFFFF"/>
        </w:rPr>
        <w:t xml:space="preserve">B) </w:t>
      </w:r>
      <w:r w:rsidRPr="005C41B5">
        <w:rPr>
          <w:rFonts w:ascii="Arial" w:hAnsi="Arial" w:cs="Arial"/>
          <w:b/>
          <w:color w:val="000000"/>
        </w:rPr>
        <w:t xml:space="preserve">Régimen especial de intervención administrativa </w:t>
      </w:r>
      <w:r w:rsidR="006D33CE" w:rsidRPr="005C41B5">
        <w:rPr>
          <w:rFonts w:ascii="Arial" w:hAnsi="Arial" w:cs="Arial"/>
          <w:b/>
          <w:color w:val="000000"/>
        </w:rPr>
        <w:t>sobre las</w:t>
      </w:r>
      <w:r w:rsidRPr="005C41B5">
        <w:rPr>
          <w:rFonts w:ascii="Arial" w:hAnsi="Arial" w:cs="Arial"/>
          <w:b/>
          <w:color w:val="000000"/>
        </w:rPr>
        <w:t xml:space="preserve"> </w:t>
      </w:r>
      <w:r w:rsidRPr="005C41B5">
        <w:rPr>
          <w:rFonts w:ascii="Arial" w:hAnsi="Arial" w:cs="Arial"/>
          <w:b/>
        </w:rPr>
        <w:t xml:space="preserve">actividades de construcción y enajenación de inmuebles </w:t>
      </w:r>
      <w:r w:rsidRPr="005C41B5">
        <w:rPr>
          <w:rFonts w:ascii="Arial" w:hAnsi="Arial" w:cs="Arial"/>
          <w:b/>
          <w:u w:val="single"/>
        </w:rPr>
        <w:t>a partir de</w:t>
      </w:r>
      <w:r w:rsidRPr="005C41B5">
        <w:rPr>
          <w:rFonts w:ascii="Arial" w:hAnsi="Arial" w:cs="Arial"/>
          <w:b/>
          <w:color w:val="000000"/>
          <w:u w:val="single"/>
          <w:shd w:val="clear" w:color="auto" w:fill="FFFFFF"/>
        </w:rPr>
        <w:t xml:space="preserve"> l</w:t>
      </w:r>
      <w:r w:rsidR="002B4F9A">
        <w:rPr>
          <w:rFonts w:ascii="Arial" w:hAnsi="Arial" w:cs="Arial"/>
          <w:b/>
          <w:color w:val="000000"/>
          <w:u w:val="single"/>
          <w:shd w:val="clear" w:color="auto" w:fill="FFFFFF"/>
        </w:rPr>
        <w:t>a Constitución Política de 1991</w:t>
      </w:r>
    </w:p>
    <w:p w14:paraId="4848E3B9"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r w:rsidRPr="005C41B5">
        <w:rPr>
          <w:rFonts w:ascii="Arial" w:hAnsi="Arial" w:cs="Arial"/>
          <w:b/>
          <w:color w:val="000000"/>
          <w:shd w:val="clear" w:color="auto" w:fill="FFFFFF"/>
        </w:rPr>
        <w:t xml:space="preserve">● La Constitución de 1991 </w:t>
      </w:r>
    </w:p>
    <w:p w14:paraId="2F5504A7"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La Constitución Política de 1991 consagró una protección especial a la vivienda. A este respecto, el artículo 51 estableció el derecho a la vivienda y la responsabilidad del Estado, en los siguientes términos: </w:t>
      </w:r>
    </w:p>
    <w:p w14:paraId="6BA04957"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7F2A842A" w14:textId="77777777" w:rsidR="002672D3" w:rsidRPr="005C41B5" w:rsidRDefault="002672D3" w:rsidP="00072C38">
      <w:pPr>
        <w:ind w:left="851" w:right="567"/>
        <w:jc w:val="both"/>
        <w:rPr>
          <w:rFonts w:ascii="Arial" w:hAnsi="Arial" w:cs="Arial"/>
          <w:color w:val="000000"/>
          <w:sz w:val="22"/>
          <w:szCs w:val="22"/>
          <w:shd w:val="clear" w:color="auto" w:fill="FFFFFF"/>
        </w:rPr>
      </w:pPr>
      <w:r w:rsidRPr="005C41B5">
        <w:rPr>
          <w:rFonts w:ascii="Arial" w:hAnsi="Arial" w:cs="Arial"/>
          <w:bCs/>
          <w:color w:val="000000"/>
          <w:sz w:val="22"/>
          <w:szCs w:val="22"/>
          <w:shd w:val="clear" w:color="auto" w:fill="FFFFFF"/>
        </w:rPr>
        <w:t>Artículo 51. </w:t>
      </w:r>
      <w:r w:rsidRPr="005C41B5">
        <w:rPr>
          <w:rFonts w:ascii="Arial" w:hAnsi="Arial" w:cs="Arial"/>
          <w:color w:val="000000"/>
          <w:sz w:val="22"/>
          <w:szCs w:val="22"/>
          <w:shd w:val="clear" w:color="auto" w:fill="FFFFFF"/>
        </w:rPr>
        <w:t xml:space="preserve">Todos los colombianos tienen derecho a vivienda digna. </w:t>
      </w:r>
      <w:r w:rsidRPr="005C41B5">
        <w:rPr>
          <w:rFonts w:ascii="Arial" w:hAnsi="Arial" w:cs="Arial"/>
          <w:color w:val="000000"/>
          <w:sz w:val="22"/>
          <w:szCs w:val="22"/>
          <w:u w:val="single"/>
          <w:shd w:val="clear" w:color="auto" w:fill="FFFFFF"/>
        </w:rPr>
        <w:t>El Estado fijará las condiciones necesarias para hacer efectivo este derecho</w:t>
      </w:r>
      <w:r w:rsidRPr="005C41B5">
        <w:rPr>
          <w:rFonts w:ascii="Arial" w:hAnsi="Arial" w:cs="Arial"/>
          <w:color w:val="000000"/>
          <w:sz w:val="22"/>
          <w:szCs w:val="22"/>
          <w:shd w:val="clear" w:color="auto" w:fill="FFFFFF"/>
        </w:rPr>
        <w:t xml:space="preserve"> y promoverá planes de vivienda de interés social, sistemas adecuados de financiación a largo plazo y formas asociativas de ejecución de estos programas de vivienda. (Subrayado </w:t>
      </w:r>
      <w:proofErr w:type="gramStart"/>
      <w:r w:rsidRPr="005C41B5">
        <w:rPr>
          <w:rFonts w:ascii="Arial" w:hAnsi="Arial" w:cs="Arial"/>
          <w:color w:val="000000"/>
          <w:sz w:val="22"/>
          <w:szCs w:val="22"/>
          <w:shd w:val="clear" w:color="auto" w:fill="FFFFFF"/>
        </w:rPr>
        <w:t>extra texto</w:t>
      </w:r>
      <w:proofErr w:type="gramEnd"/>
      <w:r w:rsidRPr="005C41B5">
        <w:rPr>
          <w:rFonts w:ascii="Arial" w:hAnsi="Arial" w:cs="Arial"/>
          <w:color w:val="000000"/>
          <w:sz w:val="22"/>
          <w:szCs w:val="22"/>
          <w:shd w:val="clear" w:color="auto" w:fill="FFFFFF"/>
        </w:rPr>
        <w:t>).</w:t>
      </w:r>
    </w:p>
    <w:p w14:paraId="1D1D3F50" w14:textId="77777777" w:rsidR="002672D3" w:rsidRPr="005C41B5" w:rsidRDefault="002672D3" w:rsidP="002672D3">
      <w:pPr>
        <w:ind w:left="567"/>
        <w:jc w:val="both"/>
        <w:rPr>
          <w:rFonts w:ascii="Arial" w:hAnsi="Arial" w:cs="Arial"/>
          <w:i/>
          <w:color w:val="000000"/>
          <w:shd w:val="clear" w:color="auto" w:fill="FFFFFF"/>
        </w:rPr>
      </w:pPr>
    </w:p>
    <w:p w14:paraId="0612A3E0" w14:textId="77777777" w:rsidR="002672D3" w:rsidRPr="005C41B5" w:rsidRDefault="002672D3" w:rsidP="002672D3">
      <w:pPr>
        <w:jc w:val="both"/>
        <w:rPr>
          <w:rFonts w:ascii="Arial" w:hAnsi="Arial"/>
          <w:color w:val="000000"/>
        </w:rPr>
      </w:pPr>
      <w:r w:rsidRPr="005C41B5">
        <w:rPr>
          <w:rFonts w:ascii="Arial" w:hAnsi="Arial"/>
          <w:color w:val="000000"/>
        </w:rPr>
        <w:t xml:space="preserve">De conformidad con la disposición citada, la actividad de enajenación de inmuebles destinados a vivienda continuó sujeta a la intervención del </w:t>
      </w:r>
      <w:proofErr w:type="gramStart"/>
      <w:r w:rsidRPr="005C41B5">
        <w:rPr>
          <w:rFonts w:ascii="Arial" w:hAnsi="Arial"/>
          <w:color w:val="000000"/>
        </w:rPr>
        <w:t>Estado,  por</w:t>
      </w:r>
      <w:proofErr w:type="gramEnd"/>
      <w:r w:rsidRPr="005C41B5">
        <w:rPr>
          <w:rFonts w:ascii="Arial" w:hAnsi="Arial"/>
          <w:color w:val="000000"/>
        </w:rPr>
        <w:t xml:space="preserve"> encontrarse vinculada al derecho a la vivienda, como lo ha manifestado la Sala en otras oportunidades</w:t>
      </w:r>
      <w:r w:rsidRPr="005C41B5">
        <w:rPr>
          <w:rStyle w:val="Refdenotaalpie"/>
          <w:rFonts w:ascii="Arial" w:hAnsi="Arial"/>
          <w:color w:val="000000"/>
        </w:rPr>
        <w:footnoteReference w:id="57"/>
      </w:r>
      <w:r w:rsidRPr="005C41B5">
        <w:rPr>
          <w:rFonts w:ascii="Arial" w:hAnsi="Arial"/>
          <w:color w:val="000000"/>
        </w:rPr>
        <w:t xml:space="preserve">. </w:t>
      </w:r>
    </w:p>
    <w:p w14:paraId="14258A9D" w14:textId="77777777" w:rsidR="002672D3" w:rsidRPr="005C41B5" w:rsidRDefault="002672D3" w:rsidP="002672D3">
      <w:pPr>
        <w:jc w:val="both"/>
        <w:rPr>
          <w:rFonts w:ascii="Arial" w:hAnsi="Arial"/>
          <w:color w:val="000000"/>
        </w:rPr>
      </w:pPr>
    </w:p>
    <w:p w14:paraId="7F437263" w14:textId="77777777" w:rsidR="002672D3" w:rsidRPr="005C41B5" w:rsidRDefault="002672D3" w:rsidP="002672D3">
      <w:pPr>
        <w:jc w:val="both"/>
        <w:rPr>
          <w:rFonts w:ascii="Arial" w:hAnsi="Arial"/>
          <w:color w:val="000000"/>
        </w:rPr>
      </w:pPr>
      <w:r w:rsidRPr="005C41B5">
        <w:rPr>
          <w:rFonts w:ascii="Arial" w:hAnsi="Arial"/>
          <w:color w:val="000000"/>
        </w:rPr>
        <w:t>Lo anterior, en concordancia con el artículo 334 de la Constitución Política, modificado por el art</w:t>
      </w:r>
      <w:r w:rsidR="002B4F9A">
        <w:rPr>
          <w:rFonts w:ascii="Arial" w:hAnsi="Arial"/>
          <w:color w:val="000000"/>
        </w:rPr>
        <w:t>ículo 1º del Acto Legislativo núm</w:t>
      </w:r>
      <w:r w:rsidRPr="005C41B5">
        <w:rPr>
          <w:rFonts w:ascii="Arial" w:hAnsi="Arial"/>
          <w:color w:val="000000"/>
        </w:rPr>
        <w:t xml:space="preserve">. 3 de 2011, que consagra la intervención del Estado en el uso del suelo con el fin de mejorar la calidad de vida de los habitantes, y que señala, en lo pertinente: </w:t>
      </w:r>
    </w:p>
    <w:p w14:paraId="5988397F" w14:textId="77777777" w:rsidR="002672D3" w:rsidRPr="005C41B5" w:rsidRDefault="002672D3" w:rsidP="002672D3">
      <w:pPr>
        <w:jc w:val="both"/>
        <w:rPr>
          <w:rFonts w:ascii="Arial" w:hAnsi="Arial"/>
          <w:color w:val="000000"/>
        </w:rPr>
      </w:pPr>
    </w:p>
    <w:p w14:paraId="5A12AEF4" w14:textId="77777777" w:rsidR="002672D3" w:rsidRPr="005C41B5" w:rsidRDefault="002672D3" w:rsidP="00072C38">
      <w:pPr>
        <w:ind w:left="851" w:right="567"/>
        <w:jc w:val="both"/>
        <w:rPr>
          <w:rFonts w:ascii="Arial" w:hAnsi="Arial" w:cs="Arial"/>
          <w:color w:val="000000"/>
          <w:sz w:val="22"/>
          <w:szCs w:val="22"/>
          <w:shd w:val="clear" w:color="auto" w:fill="FFFFFF"/>
        </w:rPr>
      </w:pPr>
      <w:r w:rsidRPr="005C41B5">
        <w:rPr>
          <w:rFonts w:ascii="Arial" w:hAnsi="Arial" w:cs="Arial"/>
          <w:color w:val="000000"/>
          <w:sz w:val="22"/>
          <w:szCs w:val="22"/>
          <w:u w:val="single"/>
          <w:shd w:val="clear" w:color="auto" w:fill="FFFFFF"/>
        </w:rPr>
        <w:t>La dirección general de la economía estará a cargo del Estado. Este intervendrá, por mandato de la ley</w:t>
      </w:r>
      <w:r w:rsidRPr="005C41B5">
        <w:rPr>
          <w:rFonts w:ascii="Arial" w:hAnsi="Arial" w:cs="Arial"/>
          <w:color w:val="000000"/>
          <w:sz w:val="22"/>
          <w:szCs w:val="22"/>
          <w:shd w:val="clear" w:color="auto" w:fill="FFFFFF"/>
        </w:rPr>
        <w:t xml:space="preserve">, en la explotación de los recursos naturales, </w:t>
      </w:r>
      <w:r w:rsidRPr="005C41B5">
        <w:rPr>
          <w:rFonts w:ascii="Arial" w:hAnsi="Arial" w:cs="Arial"/>
          <w:color w:val="000000"/>
          <w:sz w:val="22"/>
          <w:szCs w:val="22"/>
          <w:u w:val="single"/>
          <w:shd w:val="clear" w:color="auto" w:fill="FFFFFF"/>
        </w:rPr>
        <w:t>en el uso del suelo</w:t>
      </w:r>
      <w:r w:rsidRPr="005C41B5">
        <w:rPr>
          <w:rFonts w:ascii="Arial" w:hAnsi="Arial" w:cs="Arial"/>
          <w:color w:val="000000"/>
          <w:sz w:val="22"/>
          <w:szCs w:val="22"/>
          <w:shd w:val="clear" w:color="auto" w:fill="FFFFFF"/>
        </w:rPr>
        <w:t xml:space="preserve">, en la producción, distribución, utilización y consumo de los bienes, y en los servicios públicos y privados, para racionalizar la economía con el fin de conseguir en el plano nacional y territorial, en un marco de sostenibilidad fiscal, el mejoramiento de la calidad </w:t>
      </w:r>
      <w:r w:rsidRPr="005C41B5">
        <w:rPr>
          <w:rFonts w:ascii="Arial" w:hAnsi="Arial" w:cs="Arial"/>
          <w:color w:val="000000"/>
          <w:sz w:val="22"/>
          <w:szCs w:val="22"/>
          <w:shd w:val="clear" w:color="auto" w:fill="FFFFFF"/>
        </w:rPr>
        <w:lastRenderedPageBreak/>
        <w:t xml:space="preserve">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w:t>
      </w:r>
      <w:proofErr w:type="gramStart"/>
      <w:r w:rsidRPr="005C41B5">
        <w:rPr>
          <w:rFonts w:ascii="Arial" w:hAnsi="Arial" w:cs="Arial"/>
          <w:color w:val="000000"/>
          <w:sz w:val="22"/>
          <w:szCs w:val="22"/>
          <w:shd w:val="clear" w:color="auto" w:fill="FFFFFF"/>
        </w:rPr>
        <w:t>caso</w:t>
      </w:r>
      <w:proofErr w:type="gramEnd"/>
      <w:r w:rsidRPr="005C41B5">
        <w:rPr>
          <w:rFonts w:ascii="Arial" w:hAnsi="Arial" w:cs="Arial"/>
          <w:color w:val="000000"/>
          <w:sz w:val="22"/>
          <w:szCs w:val="22"/>
          <w:shd w:val="clear" w:color="auto" w:fill="FFFFFF"/>
        </w:rPr>
        <w:t xml:space="preserve"> el gasto público social será prioritario.” (Subrayado </w:t>
      </w:r>
      <w:proofErr w:type="gramStart"/>
      <w:r w:rsidRPr="005C41B5">
        <w:rPr>
          <w:rFonts w:ascii="Arial" w:hAnsi="Arial" w:cs="Arial"/>
          <w:color w:val="000000"/>
          <w:sz w:val="22"/>
          <w:szCs w:val="22"/>
          <w:shd w:val="clear" w:color="auto" w:fill="FFFFFF"/>
        </w:rPr>
        <w:t>extra texto</w:t>
      </w:r>
      <w:proofErr w:type="gramEnd"/>
      <w:r w:rsidRPr="005C41B5">
        <w:rPr>
          <w:rFonts w:ascii="Arial" w:hAnsi="Arial" w:cs="Arial"/>
          <w:color w:val="000000"/>
          <w:sz w:val="22"/>
          <w:szCs w:val="22"/>
          <w:shd w:val="clear" w:color="auto" w:fill="FFFFFF"/>
        </w:rPr>
        <w:t>).</w:t>
      </w:r>
    </w:p>
    <w:p w14:paraId="19CE9D1C" w14:textId="77777777" w:rsidR="002672D3" w:rsidRPr="005C41B5" w:rsidRDefault="002672D3" w:rsidP="00072C38">
      <w:pPr>
        <w:pStyle w:val="NormalWeb"/>
        <w:spacing w:before="0" w:beforeAutospacing="0" w:after="0" w:afterAutospacing="0"/>
        <w:ind w:left="851" w:right="567"/>
        <w:jc w:val="both"/>
        <w:rPr>
          <w:rFonts w:ascii="Arial" w:hAnsi="Arial" w:cs="Arial"/>
          <w:color w:val="000000"/>
          <w:shd w:val="clear" w:color="auto" w:fill="FFFFFF"/>
        </w:rPr>
      </w:pPr>
    </w:p>
    <w:p w14:paraId="266E062D"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Por otra parte, dentro del Título XI, Capítulo III de la Constitución, dedicado al régimen m</w:t>
      </w:r>
      <w:r w:rsidR="008A3F76" w:rsidRPr="005C41B5">
        <w:rPr>
          <w:rFonts w:ascii="Arial" w:hAnsi="Arial" w:cs="Arial"/>
          <w:color w:val="000000"/>
          <w:shd w:val="clear" w:color="auto" w:fill="FFFFFF"/>
        </w:rPr>
        <w:t>unicipal, el artículo 313 señaló</w:t>
      </w:r>
      <w:r w:rsidRPr="005C41B5">
        <w:rPr>
          <w:rFonts w:ascii="Arial" w:hAnsi="Arial" w:cs="Arial"/>
          <w:color w:val="000000"/>
          <w:shd w:val="clear" w:color="auto" w:fill="FFFFFF"/>
        </w:rPr>
        <w:t xml:space="preserve"> las funciones de los concejos municipales, entre las cuales incluye la siguiente: </w:t>
      </w:r>
    </w:p>
    <w:p w14:paraId="65EFBF5E"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398D5CE1" w14:textId="77777777" w:rsidR="002672D3" w:rsidRPr="005C41B5" w:rsidRDefault="002672D3" w:rsidP="002672D3">
      <w:pPr>
        <w:ind w:left="851"/>
        <w:jc w:val="both"/>
        <w:rPr>
          <w:rFonts w:ascii="Arial" w:eastAsia="Calibri" w:hAnsi="Arial" w:cs="Arial"/>
          <w:sz w:val="22"/>
          <w:szCs w:val="22"/>
          <w:lang w:eastAsia="en-US"/>
        </w:rPr>
      </w:pPr>
      <w:r w:rsidRPr="005C41B5">
        <w:rPr>
          <w:rFonts w:ascii="Arial" w:hAnsi="Arial" w:cs="Arial"/>
          <w:color w:val="000000"/>
          <w:sz w:val="22"/>
          <w:szCs w:val="22"/>
          <w:shd w:val="clear" w:color="auto" w:fill="FFFFFF"/>
        </w:rPr>
        <w:t xml:space="preserve">Artículo 313. Corresponde a los concejos: (…)7. Reglamentar los usos del suelo y, </w:t>
      </w:r>
      <w:r w:rsidRPr="005C41B5">
        <w:rPr>
          <w:rFonts w:ascii="Arial" w:hAnsi="Arial" w:cs="Arial"/>
          <w:color w:val="000000"/>
          <w:sz w:val="22"/>
          <w:szCs w:val="22"/>
          <w:u w:val="single"/>
          <w:shd w:val="clear" w:color="auto" w:fill="FFFFFF"/>
        </w:rPr>
        <w:t>dentro de los límites que fije la ley, vigilar y controlar las actividades relacionadas con la construcción y enajenación de inmuebles destinados a vivienda</w:t>
      </w:r>
      <w:r w:rsidRPr="005C41B5">
        <w:rPr>
          <w:rFonts w:ascii="Arial" w:hAnsi="Arial" w:cs="Arial"/>
          <w:color w:val="000000"/>
          <w:sz w:val="22"/>
          <w:szCs w:val="22"/>
          <w:shd w:val="clear" w:color="auto" w:fill="FFFFFF"/>
        </w:rPr>
        <w:t>. (</w:t>
      </w:r>
      <w:r w:rsidRPr="005C41B5">
        <w:rPr>
          <w:rFonts w:ascii="Arial" w:eastAsia="Calibri" w:hAnsi="Arial" w:cs="Arial"/>
          <w:sz w:val="22"/>
          <w:szCs w:val="22"/>
          <w:lang w:eastAsia="en-US"/>
        </w:rPr>
        <w:t xml:space="preserve">Subrayado </w:t>
      </w:r>
      <w:proofErr w:type="gramStart"/>
      <w:r w:rsidRPr="005C41B5">
        <w:rPr>
          <w:rFonts w:ascii="Arial" w:eastAsia="Calibri" w:hAnsi="Arial" w:cs="Arial"/>
          <w:sz w:val="22"/>
          <w:szCs w:val="22"/>
          <w:lang w:eastAsia="en-US"/>
        </w:rPr>
        <w:t>extra texto</w:t>
      </w:r>
      <w:proofErr w:type="gramEnd"/>
      <w:r w:rsidRPr="005C41B5">
        <w:rPr>
          <w:rFonts w:ascii="Arial" w:eastAsia="Calibri" w:hAnsi="Arial" w:cs="Arial"/>
          <w:sz w:val="22"/>
          <w:szCs w:val="22"/>
          <w:lang w:eastAsia="en-US"/>
        </w:rPr>
        <w:t>).</w:t>
      </w:r>
    </w:p>
    <w:p w14:paraId="7F30F482" w14:textId="77777777" w:rsidR="002672D3" w:rsidRPr="005C41B5" w:rsidRDefault="002672D3" w:rsidP="002672D3">
      <w:pPr>
        <w:pStyle w:val="NormalWeb"/>
        <w:spacing w:before="0" w:beforeAutospacing="0" w:after="0" w:afterAutospacing="0"/>
        <w:ind w:left="851"/>
        <w:jc w:val="both"/>
        <w:rPr>
          <w:rFonts w:ascii="Arial" w:hAnsi="Arial" w:cs="Arial"/>
          <w:color w:val="000000"/>
          <w:sz w:val="22"/>
          <w:szCs w:val="22"/>
          <w:shd w:val="clear" w:color="auto" w:fill="FFFFFF"/>
        </w:rPr>
      </w:pPr>
    </w:p>
    <w:p w14:paraId="14211817"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Como se ve, en desarrollo del principio de autonomía de las autoridades territoriales, la norma transcrita asignó a los concejos, la competencia para reglamentar los usos del suelo y para vigilar y controlar las actividades relacionadas con la construcción y enajenación de inmuebles destinados a vivienda, dentro de los límites que la ley estableciera. </w:t>
      </w:r>
    </w:p>
    <w:p w14:paraId="54A5DD61"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7A2AC6D3"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La Sala de Consulta y S</w:t>
      </w:r>
      <w:r w:rsidR="002B4F9A">
        <w:rPr>
          <w:rFonts w:ascii="Arial" w:hAnsi="Arial" w:cs="Arial"/>
          <w:color w:val="000000"/>
          <w:shd w:val="clear" w:color="auto" w:fill="FFFFFF"/>
        </w:rPr>
        <w:t>ervicio Civil, en el Concepto núm</w:t>
      </w:r>
      <w:r w:rsidRPr="005C41B5">
        <w:rPr>
          <w:rFonts w:ascii="Arial" w:hAnsi="Arial" w:cs="Arial"/>
          <w:color w:val="000000"/>
          <w:shd w:val="clear" w:color="auto" w:fill="FFFFFF"/>
        </w:rPr>
        <w:t>. 453 del 6 de agosto de 1991</w:t>
      </w:r>
      <w:r w:rsidRPr="005C41B5">
        <w:rPr>
          <w:rStyle w:val="Refdenotaalpie"/>
          <w:rFonts w:ascii="Arial" w:hAnsi="Arial" w:cs="Arial"/>
          <w:color w:val="000000"/>
          <w:shd w:val="clear" w:color="auto" w:fill="FFFFFF"/>
        </w:rPr>
        <w:footnoteReference w:id="58"/>
      </w:r>
      <w:r w:rsidRPr="005C41B5">
        <w:rPr>
          <w:rFonts w:ascii="Arial" w:hAnsi="Arial" w:cs="Arial"/>
          <w:color w:val="000000"/>
          <w:shd w:val="clear" w:color="auto" w:fill="FFFFFF"/>
        </w:rPr>
        <w:t xml:space="preserve">, se pronunció respecto de la competencia de los concejos municipales para vigilar y controlar las actividades relacionadas con la construcción y enajenación de inmuebles destinados a vivienda, en los siguientes términos: </w:t>
      </w:r>
    </w:p>
    <w:p w14:paraId="561A7EC4"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517E179E" w14:textId="77777777" w:rsidR="002672D3" w:rsidRPr="005C41B5" w:rsidRDefault="002672D3" w:rsidP="002672D3">
      <w:pPr>
        <w:pStyle w:val="NormalWeb"/>
        <w:spacing w:before="0" w:beforeAutospacing="0" w:after="0" w:afterAutospacing="0"/>
        <w:ind w:left="851"/>
        <w:jc w:val="both"/>
        <w:rPr>
          <w:rFonts w:ascii="Arial" w:hAnsi="Arial" w:cs="Arial"/>
          <w:color w:val="000000"/>
          <w:sz w:val="22"/>
          <w:szCs w:val="22"/>
          <w:shd w:val="clear" w:color="auto" w:fill="FFFFFF"/>
        </w:rPr>
      </w:pPr>
      <w:r w:rsidRPr="005C41B5">
        <w:rPr>
          <w:rFonts w:ascii="Arial" w:hAnsi="Arial" w:cs="Arial"/>
          <w:color w:val="000000"/>
          <w:sz w:val="22"/>
          <w:szCs w:val="22"/>
          <w:shd w:val="clear" w:color="auto" w:fill="FFFFFF"/>
        </w:rPr>
        <w:t>Como se deduce de su claro tenor literal, para que los concejos municipales puedan regular la vigilancia y control de las actividades relativas a la construcción de inmuebles para viviendas, es indispensable que la ley determine los límites de esa competencia. Por consiguiente, mientras se expide la ley que la delimite, continua vigente la legislación anterior a la Constitución de 1991, particularmente la Ley 66 de 1968 y el Decreto 497 de 1987.</w:t>
      </w:r>
    </w:p>
    <w:p w14:paraId="6D5CF03F"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217997A6"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Ahora bien, con posterioridad a la Constitución Política, se han expedido varias disposiciones, algunas de las cuales señalan de manera expresa la competencia de los municipios para ejercer la función de vigilancia y control de las actividades de enajenación de inmuebles, y otras hacen mención </w:t>
      </w:r>
      <w:proofErr w:type="gramStart"/>
      <w:r w:rsidRPr="005C41B5">
        <w:rPr>
          <w:rFonts w:ascii="Arial" w:hAnsi="Arial" w:cs="Arial"/>
          <w:color w:val="000000"/>
          <w:shd w:val="clear" w:color="auto" w:fill="FFFFFF"/>
        </w:rPr>
        <w:t>a</w:t>
      </w:r>
      <w:proofErr w:type="gramEnd"/>
      <w:r w:rsidRPr="005C41B5">
        <w:rPr>
          <w:rFonts w:ascii="Arial" w:hAnsi="Arial" w:cs="Arial"/>
          <w:color w:val="000000"/>
          <w:shd w:val="clear" w:color="auto" w:fill="FFFFFF"/>
        </w:rPr>
        <w:t xml:space="preserve"> los trámites que deben cumplir los interesados en desarrollar ese tipo de actividades, ante las dependencias o instancias respectivas de los municipios y distritos.</w:t>
      </w:r>
    </w:p>
    <w:p w14:paraId="50BB9166"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46C5C494"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A </w:t>
      </w:r>
      <w:proofErr w:type="gramStart"/>
      <w:r w:rsidRPr="005C41B5">
        <w:rPr>
          <w:rFonts w:ascii="Arial" w:hAnsi="Arial" w:cs="Arial"/>
          <w:color w:val="000000"/>
          <w:shd w:val="clear" w:color="auto" w:fill="FFFFFF"/>
        </w:rPr>
        <w:t>continuación</w:t>
      </w:r>
      <w:proofErr w:type="gramEnd"/>
      <w:r w:rsidRPr="005C41B5">
        <w:rPr>
          <w:rFonts w:ascii="Arial" w:hAnsi="Arial" w:cs="Arial"/>
          <w:color w:val="000000"/>
          <w:shd w:val="clear" w:color="auto" w:fill="FFFFFF"/>
        </w:rPr>
        <w:t xml:space="preserve"> se hará una breve referencia a tales normas:  </w:t>
      </w:r>
    </w:p>
    <w:p w14:paraId="2C134965"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7AF3632E" w14:textId="77777777" w:rsidR="002672D3" w:rsidRPr="005C41B5" w:rsidRDefault="002672D3" w:rsidP="002672D3">
      <w:pPr>
        <w:pStyle w:val="NormalWeb"/>
        <w:numPr>
          <w:ilvl w:val="0"/>
          <w:numId w:val="30"/>
        </w:numPr>
        <w:spacing w:before="0" w:beforeAutospacing="0" w:after="0" w:afterAutospacing="0"/>
        <w:jc w:val="both"/>
        <w:rPr>
          <w:rFonts w:ascii="Arial" w:hAnsi="Arial" w:cs="Arial"/>
          <w:b/>
          <w:color w:val="000000"/>
          <w:shd w:val="clear" w:color="auto" w:fill="FFFFFF"/>
        </w:rPr>
      </w:pPr>
      <w:r w:rsidRPr="005C41B5">
        <w:rPr>
          <w:rFonts w:ascii="Arial" w:hAnsi="Arial" w:cs="Arial"/>
          <w:b/>
          <w:color w:val="000000"/>
          <w:shd w:val="clear" w:color="auto" w:fill="FFFFFF"/>
        </w:rPr>
        <w:t>Decreto 2155 de 1992</w:t>
      </w:r>
      <w:r w:rsidRPr="005C41B5">
        <w:rPr>
          <w:rStyle w:val="Refdenotaalpie"/>
          <w:rFonts w:ascii="Arial" w:hAnsi="Arial" w:cs="Arial"/>
          <w:b/>
          <w:color w:val="000000"/>
          <w:shd w:val="clear" w:color="auto" w:fill="FFFFFF"/>
        </w:rPr>
        <w:footnoteReference w:id="59"/>
      </w:r>
      <w:r w:rsidRPr="005C41B5">
        <w:rPr>
          <w:rFonts w:ascii="Arial" w:hAnsi="Arial" w:cs="Arial"/>
          <w:b/>
          <w:color w:val="000000"/>
          <w:shd w:val="clear" w:color="auto" w:fill="FFFFFF"/>
        </w:rPr>
        <w:t xml:space="preserve"> </w:t>
      </w:r>
    </w:p>
    <w:p w14:paraId="6630E474" w14:textId="77777777" w:rsidR="002672D3" w:rsidRPr="005C41B5" w:rsidRDefault="002672D3" w:rsidP="002672D3">
      <w:pPr>
        <w:pStyle w:val="NormalWeb"/>
        <w:spacing w:before="0" w:beforeAutospacing="0" w:after="0" w:afterAutospacing="0"/>
        <w:jc w:val="both"/>
        <w:rPr>
          <w:rFonts w:ascii="Arial" w:hAnsi="Arial" w:cs="Arial"/>
          <w:b/>
          <w:color w:val="000000"/>
          <w:shd w:val="clear" w:color="auto" w:fill="FFFFFF"/>
        </w:rPr>
      </w:pPr>
    </w:p>
    <w:p w14:paraId="7CB92302"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Este Decreto reestructuró la Superintendencia de Sociedades</w:t>
      </w:r>
      <w:r w:rsidRPr="005C41B5">
        <w:rPr>
          <w:rStyle w:val="Refdenotaalpie"/>
          <w:rFonts w:ascii="Arial" w:hAnsi="Arial" w:cs="Arial"/>
          <w:color w:val="000000"/>
          <w:shd w:val="clear" w:color="auto" w:fill="FFFFFF"/>
        </w:rPr>
        <w:footnoteReference w:id="60"/>
      </w:r>
      <w:r w:rsidRPr="005C41B5">
        <w:rPr>
          <w:rFonts w:ascii="Arial" w:hAnsi="Arial" w:cs="Arial"/>
          <w:color w:val="000000"/>
          <w:shd w:val="clear" w:color="auto" w:fill="FFFFFF"/>
        </w:rPr>
        <w:t xml:space="preserve"> y e</w:t>
      </w:r>
      <w:r w:rsidRPr="005C41B5">
        <w:rPr>
          <w:rFonts w:ascii="Arial" w:hAnsi="Arial" w:cs="Arial"/>
          <w:color w:val="000000"/>
        </w:rPr>
        <w:t xml:space="preserve">l art 51 señaló que esta entidad continuaría ejerciendo </w:t>
      </w:r>
      <w:r w:rsidRPr="005C41B5">
        <w:rPr>
          <w:rFonts w:ascii="Arial" w:hAnsi="Arial" w:cs="Arial"/>
          <w:color w:val="000000"/>
          <w:shd w:val="clear" w:color="auto" w:fill="FFFFFF"/>
        </w:rPr>
        <w:t>la inspección, vigilancia y control</w:t>
      </w:r>
      <w:r w:rsidRPr="005C41B5">
        <w:rPr>
          <w:rFonts w:ascii="Arial" w:hAnsi="Arial" w:cs="Arial"/>
          <w:color w:val="000000"/>
        </w:rPr>
        <w:t xml:space="preserve"> </w:t>
      </w:r>
      <w:r w:rsidRPr="005C41B5">
        <w:rPr>
          <w:rFonts w:ascii="Arial" w:hAnsi="Arial" w:cs="Arial"/>
          <w:color w:val="000000"/>
          <w:shd w:val="clear" w:color="auto" w:fill="FFFFFF"/>
        </w:rPr>
        <w:t>sobre las personas naturales o jurídicas dedicadas a la construcción y enajenación de inmuebles destinados a vivienda, de manera transitoria, hasta que se reglamentara su traslado a los municipios o se delegara la misma, de conformidad con la ley</w:t>
      </w:r>
      <w:r w:rsidRPr="005C41B5">
        <w:rPr>
          <w:rStyle w:val="Refdenotaalpie"/>
          <w:rFonts w:ascii="Arial" w:hAnsi="Arial" w:cs="Arial"/>
          <w:color w:val="000000"/>
          <w:shd w:val="clear" w:color="auto" w:fill="FFFFFF"/>
        </w:rPr>
        <w:footnoteReference w:id="61"/>
      </w:r>
      <w:r w:rsidRPr="005C41B5">
        <w:rPr>
          <w:rFonts w:ascii="Arial" w:hAnsi="Arial" w:cs="Arial"/>
          <w:color w:val="000000"/>
          <w:shd w:val="clear" w:color="auto" w:fill="FFFFFF"/>
        </w:rPr>
        <w:t xml:space="preserve">. </w:t>
      </w:r>
    </w:p>
    <w:p w14:paraId="65810101"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2110782E" w14:textId="77777777" w:rsidR="002672D3" w:rsidRPr="005C41B5" w:rsidRDefault="002672D3" w:rsidP="002672D3">
      <w:pPr>
        <w:pStyle w:val="NormalWeb"/>
        <w:numPr>
          <w:ilvl w:val="0"/>
          <w:numId w:val="30"/>
        </w:numPr>
        <w:spacing w:before="0" w:beforeAutospacing="0" w:after="0" w:afterAutospacing="0"/>
        <w:jc w:val="both"/>
        <w:rPr>
          <w:rFonts w:ascii="Arial" w:hAnsi="Arial" w:cs="Arial"/>
          <w:b/>
          <w:color w:val="000000"/>
        </w:rPr>
      </w:pPr>
      <w:r w:rsidRPr="005C41B5">
        <w:rPr>
          <w:rFonts w:ascii="Arial" w:hAnsi="Arial" w:cs="Arial"/>
          <w:b/>
          <w:color w:val="000000"/>
        </w:rPr>
        <w:t>Decreto Ley 1421 de 1993</w:t>
      </w:r>
      <w:r w:rsidRPr="005C41B5">
        <w:rPr>
          <w:rStyle w:val="Refdenotaalpie"/>
          <w:rFonts w:ascii="Arial" w:hAnsi="Arial" w:cs="Arial"/>
          <w:b/>
          <w:color w:val="000000"/>
        </w:rPr>
        <w:footnoteReference w:id="62"/>
      </w:r>
      <w:r w:rsidRPr="005C41B5">
        <w:rPr>
          <w:rFonts w:ascii="Arial" w:hAnsi="Arial" w:cs="Arial"/>
          <w:b/>
          <w:color w:val="000000"/>
        </w:rPr>
        <w:t xml:space="preserve"> </w:t>
      </w:r>
    </w:p>
    <w:p w14:paraId="0FDF3702" w14:textId="77777777" w:rsidR="002672D3" w:rsidRPr="005C41B5" w:rsidRDefault="002672D3" w:rsidP="002672D3">
      <w:pPr>
        <w:pStyle w:val="NormalWeb"/>
        <w:spacing w:before="0" w:beforeAutospacing="0" w:after="0" w:afterAutospacing="0"/>
        <w:jc w:val="both"/>
        <w:rPr>
          <w:rFonts w:ascii="Arial" w:hAnsi="Arial" w:cs="Arial"/>
          <w:b/>
          <w:color w:val="000000"/>
        </w:rPr>
      </w:pPr>
    </w:p>
    <w:p w14:paraId="014E0758" w14:textId="77777777" w:rsidR="002672D3" w:rsidRPr="005C41B5" w:rsidRDefault="002672D3" w:rsidP="002672D3">
      <w:pPr>
        <w:pStyle w:val="NormalWeb"/>
        <w:spacing w:before="0" w:beforeAutospacing="0" w:after="0" w:afterAutospacing="0"/>
        <w:jc w:val="both"/>
        <w:rPr>
          <w:rFonts w:ascii="Arial" w:hAnsi="Arial" w:cs="Arial"/>
          <w:color w:val="000000"/>
        </w:rPr>
      </w:pPr>
      <w:r w:rsidRPr="005C41B5">
        <w:rPr>
          <w:rFonts w:ascii="Arial" w:hAnsi="Arial" w:cs="Arial"/>
          <w:color w:val="000000"/>
        </w:rPr>
        <w:t>La Constitución de 1991, en el Capítulo III del Título XI, reguló el Régimen Municipal, y en el Capítulo IV, el Régimen Especial. Dentro de este último, el artículo 322, modifi</w:t>
      </w:r>
      <w:r w:rsidR="002B4F9A">
        <w:rPr>
          <w:rFonts w:ascii="Arial" w:hAnsi="Arial" w:cs="Arial"/>
          <w:color w:val="000000"/>
        </w:rPr>
        <w:t>cado por el Acto Legislativo núm.</w:t>
      </w:r>
      <w:r w:rsidRPr="005C41B5">
        <w:rPr>
          <w:rFonts w:ascii="Arial" w:hAnsi="Arial" w:cs="Arial"/>
          <w:color w:val="000000"/>
        </w:rPr>
        <w:t xml:space="preserve"> 1 de </w:t>
      </w:r>
      <w:r w:rsidR="00D1658D" w:rsidRPr="005C41B5">
        <w:rPr>
          <w:rFonts w:ascii="Arial" w:hAnsi="Arial" w:cs="Arial"/>
          <w:color w:val="000000"/>
        </w:rPr>
        <w:t>2000, se refirió a Bogotá como c</w:t>
      </w:r>
      <w:r w:rsidRPr="005C41B5">
        <w:rPr>
          <w:rFonts w:ascii="Arial" w:hAnsi="Arial" w:cs="Arial"/>
          <w:color w:val="000000"/>
        </w:rPr>
        <w:t xml:space="preserve">apital de la República y le otorgó una categoría diferente y especial entre las entidades territoriales. La norma dispuso que su régimen político, fiscal y administrativo sería el que determinara la Constitución, las leyes especiales que para el efecto se dictaran, y las disposiciones vigentes para los municipios. </w:t>
      </w:r>
    </w:p>
    <w:p w14:paraId="297C769D" w14:textId="77777777" w:rsidR="002672D3" w:rsidRPr="005C41B5" w:rsidRDefault="002672D3" w:rsidP="002672D3">
      <w:pPr>
        <w:pStyle w:val="NormalWeb"/>
        <w:spacing w:before="0" w:beforeAutospacing="0" w:after="0" w:afterAutospacing="0"/>
        <w:jc w:val="both"/>
        <w:rPr>
          <w:rFonts w:ascii="Arial" w:hAnsi="Arial" w:cs="Arial"/>
          <w:color w:val="000000"/>
        </w:rPr>
      </w:pPr>
    </w:p>
    <w:p w14:paraId="26DF2EFE" w14:textId="77777777" w:rsidR="002672D3" w:rsidRPr="005C41B5" w:rsidRDefault="002672D3" w:rsidP="002672D3">
      <w:pPr>
        <w:pStyle w:val="NormalWeb"/>
        <w:spacing w:before="0" w:beforeAutospacing="0" w:after="0" w:afterAutospacing="0"/>
        <w:jc w:val="both"/>
        <w:rPr>
          <w:rFonts w:ascii="Arial" w:hAnsi="Arial" w:cs="Arial"/>
          <w:color w:val="000000"/>
        </w:rPr>
      </w:pPr>
      <w:r w:rsidRPr="005C41B5">
        <w:rPr>
          <w:rFonts w:ascii="Arial" w:hAnsi="Arial" w:cs="Arial"/>
          <w:color w:val="000000"/>
        </w:rPr>
        <w:t>En concordancia con el mandato constitucional se expidió el Decreto Ley 1421 de 1993, régimen especial para el Distrito de Bogotá, el cual consagró entre las atribuciones que le corresponden al Concejo Distrital</w:t>
      </w:r>
      <w:r w:rsidR="002B4F9A">
        <w:rPr>
          <w:rFonts w:ascii="Arial" w:hAnsi="Arial" w:cs="Arial"/>
          <w:color w:val="000000"/>
        </w:rPr>
        <w:t>,</w:t>
      </w:r>
      <w:r w:rsidRPr="005C41B5">
        <w:rPr>
          <w:rFonts w:ascii="Arial" w:hAnsi="Arial" w:cs="Arial"/>
          <w:color w:val="000000"/>
        </w:rPr>
        <w:t xml:space="preserve"> de conformidad con la Constitución y la ley, la siguiente: </w:t>
      </w:r>
    </w:p>
    <w:p w14:paraId="5B1A8FF7" w14:textId="77777777" w:rsidR="00C9159A" w:rsidRPr="005C41B5" w:rsidRDefault="00C9159A" w:rsidP="002672D3">
      <w:pPr>
        <w:pStyle w:val="NormalWeb"/>
        <w:spacing w:before="0" w:beforeAutospacing="0" w:after="0" w:afterAutospacing="0"/>
        <w:jc w:val="both"/>
        <w:rPr>
          <w:rFonts w:ascii="Arial" w:hAnsi="Arial" w:cs="Arial"/>
          <w:color w:val="000000"/>
        </w:rPr>
      </w:pPr>
    </w:p>
    <w:p w14:paraId="2511D614" w14:textId="77777777" w:rsidR="002672D3" w:rsidRPr="005C41B5" w:rsidRDefault="002672D3" w:rsidP="004378D5">
      <w:pPr>
        <w:pStyle w:val="NormalWeb"/>
        <w:spacing w:before="0" w:beforeAutospacing="0" w:after="0" w:afterAutospacing="0"/>
        <w:ind w:left="851" w:right="567"/>
        <w:jc w:val="both"/>
        <w:rPr>
          <w:rFonts w:ascii="Arial" w:hAnsi="Arial" w:cs="Arial"/>
          <w:color w:val="000000"/>
          <w:sz w:val="22"/>
          <w:szCs w:val="22"/>
        </w:rPr>
      </w:pPr>
      <w:r w:rsidRPr="005C41B5">
        <w:rPr>
          <w:rFonts w:ascii="Arial" w:hAnsi="Arial" w:cs="Arial"/>
          <w:color w:val="000000"/>
          <w:sz w:val="22"/>
          <w:szCs w:val="22"/>
        </w:rPr>
        <w:t>12. Promover y estimular la industria de la construcción, particularmente la de vivienda; fijar los procedimientos que permitan verificar su sometimiento a las normas vigentes sobre uso del suelo; y disponer las sanciones correspondientes. Igualmente expedir las reglamentaciones que le autorice la ley para la vigilancia y control de las actividades relacionadas con la enajenación de inmuebles destinados a vivienda.</w:t>
      </w:r>
    </w:p>
    <w:p w14:paraId="384E893E" w14:textId="77777777" w:rsidR="002672D3" w:rsidRPr="005C41B5" w:rsidRDefault="002672D3" w:rsidP="002672D3">
      <w:pPr>
        <w:pStyle w:val="NormalWeb"/>
        <w:spacing w:before="0" w:beforeAutospacing="0" w:after="0" w:afterAutospacing="0"/>
        <w:jc w:val="both"/>
        <w:rPr>
          <w:rFonts w:ascii="Arial" w:hAnsi="Arial" w:cs="Arial"/>
          <w:color w:val="000000"/>
        </w:rPr>
      </w:pPr>
    </w:p>
    <w:p w14:paraId="37F3F068" w14:textId="77777777" w:rsidR="002672D3" w:rsidRPr="005C41B5" w:rsidRDefault="002672D3" w:rsidP="002672D3">
      <w:pPr>
        <w:pStyle w:val="NormalWeb"/>
        <w:spacing w:before="0" w:beforeAutospacing="0" w:after="0" w:afterAutospacing="0"/>
        <w:jc w:val="both"/>
        <w:rPr>
          <w:rFonts w:ascii="Arial" w:hAnsi="Arial" w:cs="Arial"/>
          <w:color w:val="000000"/>
        </w:rPr>
      </w:pPr>
      <w:r w:rsidRPr="005C41B5">
        <w:rPr>
          <w:rFonts w:ascii="Arial" w:hAnsi="Arial" w:cs="Arial"/>
          <w:color w:val="000000"/>
        </w:rPr>
        <w:t>Como se advierte de la facultad dispuesta en el régimen especial para Bogotá, como Distrito Capital, y como lo manifestó la Sala Plena de lo Contencioso Administrativo</w:t>
      </w:r>
      <w:r w:rsidRPr="005C41B5">
        <w:rPr>
          <w:rFonts w:ascii="Arial" w:hAnsi="Arial" w:cs="Arial"/>
          <w:color w:val="000000"/>
          <w:vertAlign w:val="superscript"/>
        </w:rPr>
        <w:footnoteReference w:id="63"/>
      </w:r>
      <w:r w:rsidRPr="005C41B5">
        <w:rPr>
          <w:rFonts w:ascii="Arial" w:hAnsi="Arial" w:cs="Arial"/>
          <w:color w:val="000000"/>
        </w:rPr>
        <w:t xml:space="preserve">, es al Concejo Distrital al que le corresponde expedir las reglamentaciones que la ley haya autorizado para la vigilancia y control de las actividades relacionadas con la construcción y enajenación de inmuebles destinados a vivienda, y a la Alcaldía Mayor le compete ejecutar dichas reglamentaciones, de acuerdo con lo previsto en los numerales 1º y 4º del artículo 38 de la Ley 1421 de 1993. </w:t>
      </w:r>
    </w:p>
    <w:p w14:paraId="245A9A4D" w14:textId="77777777" w:rsidR="002672D3" w:rsidRPr="005C41B5" w:rsidRDefault="002672D3" w:rsidP="002672D3">
      <w:pPr>
        <w:pStyle w:val="NormalWeb"/>
        <w:spacing w:before="0" w:beforeAutospacing="0" w:after="0" w:afterAutospacing="0"/>
        <w:jc w:val="both"/>
        <w:rPr>
          <w:rFonts w:ascii="Arial" w:hAnsi="Arial" w:cs="Arial"/>
          <w:color w:val="000000"/>
        </w:rPr>
      </w:pPr>
    </w:p>
    <w:p w14:paraId="42DE519E" w14:textId="77777777" w:rsidR="002672D3" w:rsidRPr="005C41B5" w:rsidRDefault="002672D3" w:rsidP="002672D3">
      <w:pPr>
        <w:pStyle w:val="NormalWeb"/>
        <w:spacing w:before="0" w:beforeAutospacing="0" w:after="0" w:afterAutospacing="0"/>
        <w:jc w:val="both"/>
        <w:rPr>
          <w:rFonts w:ascii="Arial" w:hAnsi="Arial" w:cs="Arial"/>
          <w:color w:val="000000"/>
        </w:rPr>
      </w:pPr>
      <w:r w:rsidRPr="005C41B5">
        <w:rPr>
          <w:rFonts w:ascii="Arial" w:hAnsi="Arial" w:cs="Arial"/>
          <w:color w:val="000000"/>
        </w:rPr>
        <w:t xml:space="preserve">Así las cosas, las funciones de inspección y vigilancia de las actividades relacionadas con la enajenación de inmuebles destinados a vivienda, entre las que se encuentra la de tomar posesión de los negocios, bienes y haberes de las personas jurídicas o naturales que se ocupen de tales actividades, o disponer su liquidación, según la Ley 66 de 1968 y el Decreto 2610 de 1979, son competencia de la Alcaldía Mayor de Bogotá, en la jurisdicción territorial del Distrito Capital. </w:t>
      </w:r>
    </w:p>
    <w:p w14:paraId="65EDE579" w14:textId="77777777" w:rsidR="002672D3" w:rsidRPr="005C41B5" w:rsidRDefault="002672D3" w:rsidP="002672D3">
      <w:pPr>
        <w:pStyle w:val="NormalWeb"/>
        <w:spacing w:before="0" w:beforeAutospacing="0" w:after="0" w:afterAutospacing="0"/>
        <w:jc w:val="both"/>
        <w:rPr>
          <w:rFonts w:ascii="Arial" w:hAnsi="Arial" w:cs="Arial"/>
          <w:color w:val="000000"/>
        </w:rPr>
      </w:pPr>
    </w:p>
    <w:p w14:paraId="7289534E" w14:textId="77777777" w:rsidR="002672D3" w:rsidRPr="001F3CB7" w:rsidRDefault="002672D3" w:rsidP="002672D3">
      <w:pPr>
        <w:pStyle w:val="NormalWeb"/>
        <w:numPr>
          <w:ilvl w:val="0"/>
          <w:numId w:val="30"/>
        </w:numPr>
        <w:spacing w:before="0" w:beforeAutospacing="0" w:after="0" w:afterAutospacing="0"/>
        <w:jc w:val="both"/>
        <w:rPr>
          <w:rFonts w:ascii="Arial" w:hAnsi="Arial" w:cs="Arial"/>
          <w:b/>
          <w:color w:val="000000"/>
          <w:shd w:val="clear" w:color="auto" w:fill="FFFFFF"/>
        </w:rPr>
      </w:pPr>
      <w:r w:rsidRPr="001F3CB7">
        <w:rPr>
          <w:rFonts w:ascii="Arial" w:hAnsi="Arial" w:cs="Arial"/>
          <w:b/>
          <w:color w:val="000000"/>
          <w:shd w:val="clear" w:color="auto" w:fill="FFFFFF"/>
        </w:rPr>
        <w:t>Decreto 405 de 1994</w:t>
      </w:r>
      <w:r w:rsidRPr="001F3CB7">
        <w:rPr>
          <w:rStyle w:val="Refdenotaalpie"/>
          <w:rFonts w:ascii="Arial" w:hAnsi="Arial" w:cs="Arial"/>
          <w:b/>
          <w:color w:val="000000"/>
          <w:shd w:val="clear" w:color="auto" w:fill="FFFFFF"/>
        </w:rPr>
        <w:footnoteReference w:id="64"/>
      </w:r>
      <w:r w:rsidRPr="001F3CB7">
        <w:rPr>
          <w:rFonts w:ascii="Arial" w:hAnsi="Arial" w:cs="Arial"/>
          <w:b/>
          <w:color w:val="000000"/>
          <w:shd w:val="clear" w:color="auto" w:fill="FFFFFF"/>
        </w:rPr>
        <w:t xml:space="preserve"> </w:t>
      </w:r>
    </w:p>
    <w:p w14:paraId="194DDD4F"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5B2FF0D8"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Este decreto derogó el Decreto 1555 de 1988 y reglamentó el Decreto Ley 78 de 1987, que como se mencionó arriba, distribuyó las funciones de inspección y vigilancia y control de las actividades de que trata la Ley 66 de 1968 entre la Superintendencia Bancaria (entidad posteriormente sustituida en estas fun</w:t>
      </w:r>
      <w:r w:rsidR="00A11C5E" w:rsidRPr="005C41B5">
        <w:rPr>
          <w:rFonts w:ascii="Arial" w:hAnsi="Arial" w:cs="Arial"/>
          <w:color w:val="000000"/>
          <w:shd w:val="clear" w:color="auto" w:fill="FFFFFF"/>
        </w:rPr>
        <w:t xml:space="preserve">ciones por la </w:t>
      </w:r>
      <w:proofErr w:type="spellStart"/>
      <w:r w:rsidR="00A11C5E" w:rsidRPr="005C41B5">
        <w:rPr>
          <w:rFonts w:ascii="Arial" w:hAnsi="Arial" w:cs="Arial"/>
          <w:color w:val="000000"/>
          <w:shd w:val="clear" w:color="auto" w:fill="FFFFFF"/>
        </w:rPr>
        <w:t>Supersociedades</w:t>
      </w:r>
      <w:proofErr w:type="spellEnd"/>
      <w:r w:rsidR="00A11C5E" w:rsidRPr="005C41B5">
        <w:rPr>
          <w:rFonts w:ascii="Arial" w:hAnsi="Arial" w:cs="Arial"/>
          <w:color w:val="000000"/>
          <w:shd w:val="clear" w:color="auto" w:fill="FFFFFF"/>
        </w:rPr>
        <w:t>)</w:t>
      </w:r>
      <w:r w:rsidRPr="005C41B5">
        <w:rPr>
          <w:rFonts w:ascii="Arial" w:hAnsi="Arial" w:cs="Arial"/>
          <w:color w:val="000000"/>
          <w:shd w:val="clear" w:color="auto" w:fill="FFFFFF"/>
        </w:rPr>
        <w:t xml:space="preserve"> los municipios y el Distrito Capital. A estos últimos</w:t>
      </w:r>
      <w:r w:rsidR="00A11C5E" w:rsidRPr="005C41B5">
        <w:rPr>
          <w:rFonts w:ascii="Arial" w:hAnsi="Arial" w:cs="Arial"/>
          <w:color w:val="000000"/>
          <w:shd w:val="clear" w:color="auto" w:fill="FFFFFF"/>
        </w:rPr>
        <w:t xml:space="preserve"> </w:t>
      </w:r>
      <w:r w:rsidRPr="005C41B5">
        <w:rPr>
          <w:rFonts w:ascii="Arial" w:hAnsi="Arial" w:cs="Arial"/>
          <w:color w:val="000000"/>
          <w:shd w:val="clear" w:color="auto" w:fill="FFFFFF"/>
        </w:rPr>
        <w:t xml:space="preserve">se les asignó las llamadas funciones de «intervención». </w:t>
      </w:r>
    </w:p>
    <w:p w14:paraId="593783CE"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41C860E9"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lastRenderedPageBreak/>
        <w:t xml:space="preserve">Además, el citado decreto le otorgó a la Superintendencia de Sociedades un plazo de tres (3) meses, desde el 18 de febrero de 1994, fecha de expedición </w:t>
      </w:r>
      <w:proofErr w:type="gramStart"/>
      <w:r w:rsidRPr="005C41B5">
        <w:rPr>
          <w:rFonts w:ascii="Arial" w:hAnsi="Arial" w:cs="Arial"/>
          <w:color w:val="000000"/>
          <w:shd w:val="clear" w:color="auto" w:fill="FFFFFF"/>
        </w:rPr>
        <w:t>del mismo</w:t>
      </w:r>
      <w:proofErr w:type="gramEnd"/>
      <w:r w:rsidRPr="005C41B5">
        <w:rPr>
          <w:rFonts w:ascii="Arial" w:hAnsi="Arial" w:cs="Arial"/>
          <w:color w:val="000000"/>
          <w:shd w:val="clear" w:color="auto" w:fill="FFFFFF"/>
        </w:rPr>
        <w:t>, para que entregara a los distritos y municipios</w:t>
      </w:r>
      <w:r w:rsidR="00A11C5E" w:rsidRPr="005C41B5">
        <w:rPr>
          <w:rFonts w:ascii="Arial" w:hAnsi="Arial" w:cs="Arial"/>
          <w:color w:val="000000"/>
          <w:shd w:val="clear" w:color="auto" w:fill="FFFFFF"/>
        </w:rPr>
        <w:t xml:space="preserve"> </w:t>
      </w:r>
      <w:r w:rsidRPr="005C41B5">
        <w:rPr>
          <w:rFonts w:ascii="Arial" w:hAnsi="Arial" w:cs="Arial"/>
          <w:color w:val="000000"/>
          <w:shd w:val="clear" w:color="auto" w:fill="FFFFFF"/>
        </w:rPr>
        <w:t xml:space="preserve">los expedientes que tenía a su cargo, relacionados con las funciones que el Decreto Ley 78 de 1987 había asignado a los municipios. </w:t>
      </w:r>
    </w:p>
    <w:p w14:paraId="3F3A93C6"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4543F78F"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En consecuencia, desde el 18 de mayo de 1994, los distritos y municipios debían empezar a ejercer la competencia y las funciones asignadas por los artículos 1º y 2º del Decreto Ley 78 de 1987. Es decir, que luego de vencido dicho plazo, esas entidades territoriales debían realizar las denominadas funciones de «intervención» sobre los sujetos que realizan las actividades de enajenación de inmuebles: otorgar los permisos, llevar los correspondientes registros, realizar las investigaciones y aplicar las sanciones a las personas naturales o jurídicas que desarrollaran la actividad de enajenación de inmuebles destinados a vivienda.</w:t>
      </w:r>
    </w:p>
    <w:p w14:paraId="5B7D009D"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658D74CE"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Por su parte, la Superintendencia de Sociedades mantuvo las demás facultades de inspección, vigilancia y control de las referidas actividades, así como los poderes de estos se derivan, en especial, la de toma de posesión y liquidación de estas sociedades. </w:t>
      </w:r>
    </w:p>
    <w:p w14:paraId="7EC6E0A5"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p>
    <w:p w14:paraId="2EA503AB" w14:textId="77777777" w:rsidR="002672D3" w:rsidRPr="005C41B5" w:rsidRDefault="002672D3" w:rsidP="002672D3">
      <w:pPr>
        <w:pStyle w:val="NormalWeb"/>
        <w:numPr>
          <w:ilvl w:val="0"/>
          <w:numId w:val="30"/>
        </w:numPr>
        <w:spacing w:before="0" w:beforeAutospacing="0" w:after="0" w:afterAutospacing="0"/>
        <w:jc w:val="both"/>
        <w:rPr>
          <w:rFonts w:ascii="Arial" w:hAnsi="Arial" w:cs="Arial"/>
          <w:b/>
          <w:color w:val="000000"/>
          <w:shd w:val="clear" w:color="auto" w:fill="FFFFFF"/>
        </w:rPr>
      </w:pPr>
      <w:r w:rsidRPr="005C41B5">
        <w:rPr>
          <w:rFonts w:ascii="Arial" w:hAnsi="Arial" w:cs="Arial"/>
          <w:b/>
          <w:color w:val="000000"/>
          <w:shd w:val="clear" w:color="auto" w:fill="FFFFFF"/>
        </w:rPr>
        <w:t>Ley 136 del 2 de junio de 1994</w:t>
      </w:r>
      <w:r w:rsidRPr="005C41B5">
        <w:rPr>
          <w:rStyle w:val="Refdenotaalpie"/>
          <w:rFonts w:ascii="Arial" w:hAnsi="Arial" w:cs="Arial"/>
          <w:b/>
          <w:color w:val="000000"/>
          <w:shd w:val="clear" w:color="auto" w:fill="FFFFFF"/>
        </w:rPr>
        <w:footnoteReference w:id="65"/>
      </w:r>
    </w:p>
    <w:p w14:paraId="0B8A75FD" w14:textId="77777777" w:rsidR="002672D3" w:rsidRPr="005C41B5" w:rsidRDefault="002672D3" w:rsidP="002672D3">
      <w:pPr>
        <w:pStyle w:val="NormalWeb"/>
        <w:spacing w:before="0" w:beforeAutospacing="0" w:after="0" w:afterAutospacing="0"/>
        <w:jc w:val="both"/>
        <w:rPr>
          <w:rFonts w:ascii="Arial" w:hAnsi="Arial" w:cs="Arial"/>
          <w:color w:val="000000"/>
          <w:sz w:val="18"/>
          <w:szCs w:val="18"/>
          <w:u w:val="single"/>
          <w:shd w:val="clear" w:color="auto" w:fill="FFFFFF"/>
        </w:rPr>
      </w:pPr>
    </w:p>
    <w:p w14:paraId="59DD2D98" w14:textId="77777777" w:rsidR="002672D3" w:rsidRPr="005C41B5" w:rsidRDefault="002672D3" w:rsidP="002672D3">
      <w:pPr>
        <w:pStyle w:val="NormalWeb"/>
        <w:spacing w:before="0" w:beforeAutospacing="0" w:after="0" w:afterAutospacing="0"/>
        <w:jc w:val="both"/>
        <w:rPr>
          <w:rFonts w:ascii="Arial" w:hAnsi="Arial" w:cs="Arial"/>
          <w:color w:val="000000"/>
          <w:shd w:val="clear" w:color="auto" w:fill="FFFFFF"/>
        </w:rPr>
      </w:pPr>
      <w:r w:rsidRPr="005C41B5">
        <w:rPr>
          <w:rFonts w:ascii="Arial" w:hAnsi="Arial" w:cs="Arial"/>
          <w:color w:val="000000"/>
          <w:shd w:val="clear" w:color="auto" w:fill="FFFFFF"/>
        </w:rPr>
        <w:t xml:space="preserve">El artículo 187 de la citada Ley 136 de 1994 dispuso lo siguiente: </w:t>
      </w:r>
    </w:p>
    <w:p w14:paraId="152B1363" w14:textId="77777777" w:rsidR="002672D3" w:rsidRPr="005C41B5" w:rsidRDefault="002672D3" w:rsidP="002672D3">
      <w:pPr>
        <w:pStyle w:val="NormalWeb"/>
        <w:shd w:val="clear" w:color="auto" w:fill="FFFFFF"/>
        <w:ind w:left="851" w:right="567"/>
        <w:jc w:val="both"/>
        <w:rPr>
          <w:rFonts w:ascii="Arial" w:hAnsi="Arial" w:cs="Arial"/>
          <w:color w:val="000000"/>
          <w:sz w:val="22"/>
          <w:szCs w:val="22"/>
        </w:rPr>
      </w:pPr>
      <w:proofErr w:type="gramStart"/>
      <w:r w:rsidRPr="005C41B5">
        <w:rPr>
          <w:rFonts w:ascii="Arial" w:hAnsi="Arial" w:cs="Arial"/>
          <w:b/>
          <w:bCs/>
          <w:color w:val="000000"/>
          <w:sz w:val="22"/>
          <w:szCs w:val="22"/>
        </w:rPr>
        <w:t>Artículo </w:t>
      </w:r>
      <w:bookmarkStart w:id="4" w:name="187"/>
      <w:r w:rsidRPr="005C41B5">
        <w:rPr>
          <w:rFonts w:ascii="Arial" w:hAnsi="Arial" w:cs="Arial"/>
          <w:b/>
          <w:bCs/>
          <w:color w:val="000000"/>
          <w:sz w:val="22"/>
          <w:szCs w:val="22"/>
        </w:rPr>
        <w:t> </w:t>
      </w:r>
      <w:bookmarkEnd w:id="4"/>
      <w:r w:rsidRPr="005C41B5">
        <w:rPr>
          <w:rFonts w:ascii="Arial" w:hAnsi="Arial" w:cs="Arial"/>
          <w:b/>
          <w:bCs/>
          <w:color w:val="000000"/>
          <w:sz w:val="22"/>
          <w:szCs w:val="22"/>
        </w:rPr>
        <w:t>187</w:t>
      </w:r>
      <w:proofErr w:type="gramEnd"/>
      <w:r w:rsidRPr="005C41B5">
        <w:rPr>
          <w:rFonts w:ascii="Arial" w:hAnsi="Arial" w:cs="Arial"/>
          <w:b/>
          <w:bCs/>
          <w:color w:val="000000"/>
          <w:sz w:val="22"/>
          <w:szCs w:val="22"/>
        </w:rPr>
        <w:t>.</w:t>
      </w:r>
      <w:r w:rsidRPr="005C41B5">
        <w:rPr>
          <w:rStyle w:val="apple-converted-space"/>
          <w:rFonts w:ascii="Arial" w:hAnsi="Arial" w:cs="Arial"/>
          <w:b/>
          <w:bCs/>
          <w:color w:val="000000"/>
          <w:sz w:val="22"/>
          <w:szCs w:val="22"/>
        </w:rPr>
        <w:t> </w:t>
      </w:r>
      <w:r w:rsidRPr="005C41B5">
        <w:rPr>
          <w:rFonts w:ascii="Arial" w:hAnsi="Arial" w:cs="Arial"/>
          <w:b/>
          <w:iCs/>
          <w:color w:val="000000"/>
          <w:sz w:val="22"/>
          <w:szCs w:val="22"/>
        </w:rPr>
        <w:t>Vigilancia y control de las actividades de construcción y enajenación de inmuebles destinados a vivienda</w:t>
      </w:r>
      <w:r w:rsidRPr="005C41B5">
        <w:rPr>
          <w:rFonts w:ascii="Arial" w:hAnsi="Arial" w:cs="Arial"/>
          <w:iCs/>
          <w:color w:val="000000"/>
          <w:sz w:val="22"/>
          <w:szCs w:val="22"/>
        </w:rPr>
        <w:t>.</w:t>
      </w:r>
      <w:r w:rsidRPr="005C41B5">
        <w:rPr>
          <w:rStyle w:val="apple-converted-space"/>
          <w:rFonts w:ascii="Arial" w:hAnsi="Arial" w:cs="Arial"/>
          <w:color w:val="000000"/>
          <w:sz w:val="22"/>
          <w:szCs w:val="22"/>
        </w:rPr>
        <w:t> </w:t>
      </w:r>
      <w:r w:rsidRPr="005C41B5">
        <w:rPr>
          <w:rFonts w:ascii="Arial" w:hAnsi="Arial" w:cs="Arial"/>
          <w:color w:val="000000"/>
          <w:sz w:val="22"/>
          <w:szCs w:val="22"/>
        </w:rPr>
        <w:t>Los concejos municipales ejercerán la vigilancia y control de las actividades de construcción y enajenación de inmuebles destinados a vivienda, de que trata el numeral 7o. del artículo 313 de la Constitución Política, dentro de los límites señalados al respecto por las disposiciones legales y reglamentarias vigentes.</w:t>
      </w:r>
    </w:p>
    <w:p w14:paraId="30937769" w14:textId="77777777" w:rsidR="002672D3" w:rsidRPr="005C41B5" w:rsidRDefault="002672D3" w:rsidP="002672D3">
      <w:pPr>
        <w:ind w:left="851" w:right="567"/>
        <w:jc w:val="both"/>
        <w:rPr>
          <w:rFonts w:ascii="Arial" w:hAnsi="Arial" w:cs="Arial"/>
          <w:color w:val="000000"/>
          <w:sz w:val="22"/>
          <w:szCs w:val="22"/>
        </w:rPr>
      </w:pPr>
      <w:r w:rsidRPr="005C41B5">
        <w:rPr>
          <w:rFonts w:ascii="Arial" w:hAnsi="Arial" w:cs="Arial"/>
          <w:bCs/>
          <w:color w:val="000000"/>
          <w:sz w:val="22"/>
          <w:szCs w:val="22"/>
          <w:u w:val="single"/>
        </w:rPr>
        <w:t>Parágrafo transitorio.</w:t>
      </w:r>
      <w:r w:rsidRPr="005C41B5">
        <w:rPr>
          <w:rStyle w:val="apple-converted-space"/>
          <w:rFonts w:ascii="Arial" w:hAnsi="Arial" w:cs="Arial"/>
          <w:color w:val="000000"/>
          <w:sz w:val="22"/>
          <w:szCs w:val="22"/>
          <w:u w:val="single"/>
        </w:rPr>
        <w:t> </w:t>
      </w:r>
      <w:r w:rsidRPr="005C41B5">
        <w:rPr>
          <w:rFonts w:ascii="Arial" w:hAnsi="Arial" w:cs="Arial"/>
          <w:b/>
          <w:color w:val="000000"/>
          <w:sz w:val="22"/>
          <w:szCs w:val="22"/>
          <w:u w:val="single"/>
        </w:rPr>
        <w:t>El ejercicio de las funciones de vigilancia y control de que trata este artículo se llevará a cabo por parte de los municipios</w:t>
      </w:r>
      <w:r w:rsidRPr="005C41B5">
        <w:rPr>
          <w:rFonts w:ascii="Arial" w:hAnsi="Arial" w:cs="Arial"/>
          <w:color w:val="000000"/>
          <w:sz w:val="22"/>
          <w:szCs w:val="22"/>
          <w:u w:val="single"/>
        </w:rPr>
        <w:t xml:space="preserve"> después de transcurridos seis (6) meses a partir de la vigencia de esta Ley, término dentro del cual la Superintendencia de Sociedades trasladará a los municipios los documentos relativos a tales funciones e impartirá la capacitación que las autoridades de éstos requieran para el cabal cumplimiento de </w:t>
      </w:r>
      <w:proofErr w:type="gramStart"/>
      <w:r w:rsidRPr="005C41B5">
        <w:rPr>
          <w:rFonts w:ascii="Arial" w:hAnsi="Arial" w:cs="Arial"/>
          <w:color w:val="000000"/>
          <w:sz w:val="22"/>
          <w:szCs w:val="22"/>
          <w:u w:val="single"/>
        </w:rPr>
        <w:t>las mismas</w:t>
      </w:r>
      <w:proofErr w:type="gramEnd"/>
      <w:r w:rsidRPr="005C41B5">
        <w:rPr>
          <w:rFonts w:ascii="Arial" w:hAnsi="Arial" w:cs="Arial"/>
          <w:color w:val="000000"/>
          <w:sz w:val="22"/>
          <w:szCs w:val="22"/>
          <w:u w:val="single"/>
        </w:rPr>
        <w:t>.</w:t>
      </w:r>
      <w:r w:rsidR="00880F9F" w:rsidRPr="005C41B5">
        <w:rPr>
          <w:rFonts w:ascii="Arial" w:hAnsi="Arial" w:cs="Arial"/>
          <w:color w:val="000000"/>
          <w:sz w:val="22"/>
          <w:szCs w:val="22"/>
        </w:rPr>
        <w:t xml:space="preserve"> (Resaltado y subrayado de la Sala)</w:t>
      </w:r>
    </w:p>
    <w:p w14:paraId="2458C4B3" w14:textId="77777777" w:rsidR="002672D3" w:rsidRPr="005C41B5" w:rsidRDefault="002672D3" w:rsidP="002672D3">
      <w:pPr>
        <w:ind w:left="851" w:right="567"/>
        <w:jc w:val="both"/>
        <w:rPr>
          <w:rFonts w:ascii="Arial" w:eastAsia="Calibri" w:hAnsi="Arial" w:cs="Arial"/>
          <w:sz w:val="22"/>
          <w:szCs w:val="22"/>
          <w:lang w:eastAsia="en-US"/>
        </w:rPr>
      </w:pPr>
    </w:p>
    <w:p w14:paraId="7C7EBA6D" w14:textId="77777777" w:rsidR="002672D3" w:rsidRPr="005C41B5" w:rsidRDefault="002672D3" w:rsidP="002672D3">
      <w:pPr>
        <w:pStyle w:val="NormalWeb"/>
        <w:spacing w:before="0" w:beforeAutospacing="0" w:after="0" w:afterAutospacing="0"/>
        <w:jc w:val="both"/>
        <w:rPr>
          <w:rFonts w:ascii="Arial" w:hAnsi="Arial" w:cs="Arial"/>
          <w:color w:val="000000"/>
        </w:rPr>
      </w:pPr>
      <w:r w:rsidRPr="005C41B5">
        <w:rPr>
          <w:rFonts w:ascii="Arial" w:hAnsi="Arial" w:cs="Arial"/>
          <w:lang w:val="es-ES_tradnl"/>
        </w:rPr>
        <w:t xml:space="preserve">De acuerdo con la norma transcrita, y para dar cumplimiento a lo previsto en el numeral 7º del artículo 313 de la Constitución Política, la competencia para ejercer la </w:t>
      </w:r>
      <w:r w:rsidRPr="005C41B5">
        <w:rPr>
          <w:rFonts w:ascii="Arial" w:hAnsi="Arial" w:cs="Arial"/>
          <w:iCs/>
          <w:color w:val="000000"/>
        </w:rPr>
        <w:t>vigilancia y control de las actividades de construcción y enajenación de inmuebles destinados a vivienda fue asignada a los concejos municipales</w:t>
      </w:r>
      <w:r w:rsidRPr="005C41B5">
        <w:rPr>
          <w:rFonts w:ascii="Arial" w:hAnsi="Arial" w:cs="Arial"/>
          <w:color w:val="000000"/>
        </w:rPr>
        <w:t>, dentro de los límites establecidos por las disposiciones legales y reglamentarias vigentes.</w:t>
      </w:r>
    </w:p>
    <w:p w14:paraId="24C2D8AB" w14:textId="77777777" w:rsidR="00A11C5E" w:rsidRPr="005C41B5" w:rsidRDefault="00A11C5E" w:rsidP="002672D3">
      <w:pPr>
        <w:pStyle w:val="NormalWeb"/>
        <w:spacing w:before="0" w:beforeAutospacing="0" w:after="0" w:afterAutospacing="0"/>
        <w:jc w:val="both"/>
        <w:rPr>
          <w:rFonts w:ascii="Arial" w:hAnsi="Arial" w:cs="Arial"/>
          <w:color w:val="000000"/>
        </w:rPr>
      </w:pPr>
    </w:p>
    <w:p w14:paraId="61FECF57" w14:textId="77777777" w:rsidR="002672D3" w:rsidRPr="005C41B5" w:rsidRDefault="002672D3" w:rsidP="002672D3">
      <w:pPr>
        <w:pStyle w:val="NormalWeb"/>
        <w:spacing w:before="0" w:beforeAutospacing="0" w:after="0" w:afterAutospacing="0"/>
        <w:jc w:val="both"/>
        <w:rPr>
          <w:rFonts w:ascii="Arial" w:hAnsi="Arial" w:cs="Arial"/>
          <w:color w:val="000000"/>
        </w:rPr>
      </w:pPr>
      <w:r w:rsidRPr="005C41B5">
        <w:rPr>
          <w:rFonts w:ascii="Arial" w:hAnsi="Arial" w:cs="Arial"/>
          <w:color w:val="000000"/>
        </w:rPr>
        <w:t xml:space="preserve">Asimismo, el parágrafo transitorio de esta disposición señaló que la función de vigilancia y control de las actividades relacionadas con la enajenación de bienes inmuebles destinados a </w:t>
      </w:r>
      <w:proofErr w:type="gramStart"/>
      <w:r w:rsidRPr="005C41B5">
        <w:rPr>
          <w:rFonts w:ascii="Arial" w:hAnsi="Arial" w:cs="Arial"/>
          <w:color w:val="000000"/>
        </w:rPr>
        <w:t>vivienda,</w:t>
      </w:r>
      <w:proofErr w:type="gramEnd"/>
      <w:r w:rsidRPr="005C41B5">
        <w:rPr>
          <w:rFonts w:ascii="Arial" w:hAnsi="Arial" w:cs="Arial"/>
          <w:color w:val="000000"/>
        </w:rPr>
        <w:t xml:space="preserve"> se llevaría a cabo a través de los municipios, después de transcurridos seis (6) meses, contados a partir del 2 de junio de 1994; fecha de entrada en vigencia de la citada ley, es decir, desde el 2 de diciembre de 1994. </w:t>
      </w:r>
    </w:p>
    <w:p w14:paraId="076537CB" w14:textId="77777777" w:rsidR="002672D3" w:rsidRPr="005C41B5" w:rsidRDefault="002672D3" w:rsidP="002672D3">
      <w:pPr>
        <w:pStyle w:val="NormalWeb"/>
        <w:spacing w:before="0" w:beforeAutospacing="0" w:after="0" w:afterAutospacing="0"/>
        <w:jc w:val="both"/>
        <w:rPr>
          <w:rFonts w:ascii="Arial" w:hAnsi="Arial" w:cs="Arial"/>
          <w:color w:val="000000"/>
        </w:rPr>
      </w:pPr>
    </w:p>
    <w:p w14:paraId="511A0B89" w14:textId="77777777" w:rsidR="002672D3" w:rsidRPr="005C41B5" w:rsidRDefault="002672D3" w:rsidP="002672D3">
      <w:pPr>
        <w:pStyle w:val="NormalWeb"/>
        <w:spacing w:before="0" w:beforeAutospacing="0" w:after="0" w:afterAutospacing="0"/>
        <w:jc w:val="both"/>
        <w:rPr>
          <w:rFonts w:ascii="Arial" w:hAnsi="Arial" w:cs="Arial"/>
          <w:color w:val="000000"/>
        </w:rPr>
      </w:pPr>
      <w:r w:rsidRPr="005C41B5">
        <w:rPr>
          <w:rFonts w:ascii="Arial" w:hAnsi="Arial" w:cs="Arial"/>
          <w:color w:val="000000"/>
        </w:rPr>
        <w:lastRenderedPageBreak/>
        <w:t xml:space="preserve">En ese plazo, </w:t>
      </w:r>
      <w:proofErr w:type="gramStart"/>
      <w:r w:rsidRPr="005C41B5">
        <w:rPr>
          <w:rFonts w:ascii="Arial" w:hAnsi="Arial" w:cs="Arial"/>
          <w:color w:val="000000"/>
        </w:rPr>
        <w:t>la  Superintendencia</w:t>
      </w:r>
      <w:proofErr w:type="gramEnd"/>
      <w:r w:rsidRPr="005C41B5">
        <w:rPr>
          <w:rFonts w:ascii="Arial" w:hAnsi="Arial" w:cs="Arial"/>
          <w:color w:val="000000"/>
        </w:rPr>
        <w:t xml:space="preserve"> de Sociedades tenía el deber de trasladar a los municipios todos los expedientes y documentos relacionados con la función de inspección y vigilancia,  además de capacitar a los funcionarios de dichas entidades territoriales para que pudieran cumplirla cabalmente.</w:t>
      </w:r>
    </w:p>
    <w:p w14:paraId="6F3967B9" w14:textId="77777777" w:rsidR="002672D3" w:rsidRPr="005C41B5" w:rsidRDefault="002672D3" w:rsidP="002672D3">
      <w:pPr>
        <w:pStyle w:val="NormalWeb"/>
        <w:spacing w:before="0" w:beforeAutospacing="0" w:after="0" w:afterAutospacing="0"/>
        <w:jc w:val="both"/>
        <w:rPr>
          <w:rFonts w:ascii="Arial" w:hAnsi="Arial" w:cs="Arial"/>
          <w:color w:val="000000"/>
        </w:rPr>
      </w:pPr>
    </w:p>
    <w:p w14:paraId="084D2610" w14:textId="77777777" w:rsidR="002672D3" w:rsidRPr="005C41B5" w:rsidRDefault="002672D3" w:rsidP="002672D3">
      <w:pPr>
        <w:pStyle w:val="NormalWeb"/>
        <w:spacing w:before="0" w:beforeAutospacing="0" w:after="0" w:afterAutospacing="0"/>
        <w:jc w:val="both"/>
        <w:rPr>
          <w:rFonts w:ascii="Arial" w:hAnsi="Arial" w:cs="Arial"/>
          <w:color w:val="000000"/>
        </w:rPr>
      </w:pPr>
      <w:r w:rsidRPr="005C41B5">
        <w:rPr>
          <w:rFonts w:ascii="Arial" w:hAnsi="Arial" w:cs="Arial"/>
          <w:color w:val="000000"/>
        </w:rPr>
        <w:t xml:space="preserve">De esta manera, de acuerdo con lo previsto en la Ley 136 de 1994, en cumplimiento de lo dispuesto por el artículo 313, numeral 7º de la Constitución Política, a partir de 2 de diciembre de 1994, la competencia para ejercer integralmente las funciones de inspección, vigilancia y control de las actividades de que trata la Ley 66 de 1968 quedó radicada en </w:t>
      </w:r>
      <w:proofErr w:type="gramStart"/>
      <w:r w:rsidRPr="005C41B5">
        <w:rPr>
          <w:rFonts w:ascii="Arial" w:hAnsi="Arial" w:cs="Arial"/>
          <w:color w:val="000000"/>
        </w:rPr>
        <w:t>los</w:t>
      </w:r>
      <w:r w:rsidR="00880F9F" w:rsidRPr="005C41B5">
        <w:rPr>
          <w:rFonts w:ascii="Arial" w:hAnsi="Arial" w:cs="Arial"/>
          <w:color w:val="000000"/>
        </w:rPr>
        <w:t xml:space="preserve"> </w:t>
      </w:r>
      <w:r w:rsidRPr="005C41B5">
        <w:rPr>
          <w:rFonts w:ascii="Arial" w:hAnsi="Arial" w:cs="Arial"/>
          <w:color w:val="000000"/>
        </w:rPr>
        <w:t xml:space="preserve"> municipios</w:t>
      </w:r>
      <w:proofErr w:type="gramEnd"/>
      <w:r w:rsidRPr="005C41B5">
        <w:rPr>
          <w:rFonts w:ascii="Arial" w:hAnsi="Arial" w:cs="Arial"/>
          <w:color w:val="000000"/>
        </w:rPr>
        <w:t>, según el parágrafo transitorio citado. Por demás, estas funciones ya debían ser ejercidas parcialmente por los municipios, en relación con las denominadas facultades de intervención, según lo dispuesto en el Decreto 405 de 1994</w:t>
      </w:r>
      <w:r w:rsidRPr="005C41B5">
        <w:rPr>
          <w:rStyle w:val="Refdenotaalpie"/>
          <w:rFonts w:ascii="Arial" w:hAnsi="Arial" w:cs="Arial"/>
          <w:color w:val="000000"/>
        </w:rPr>
        <w:footnoteReference w:id="66"/>
      </w:r>
      <w:r w:rsidRPr="005C41B5">
        <w:rPr>
          <w:rFonts w:ascii="Arial" w:hAnsi="Arial" w:cs="Arial"/>
          <w:color w:val="000000"/>
        </w:rPr>
        <w:t xml:space="preserve">. </w:t>
      </w:r>
    </w:p>
    <w:p w14:paraId="12B9DF0D" w14:textId="77777777" w:rsidR="002672D3" w:rsidRPr="005C41B5" w:rsidRDefault="002672D3" w:rsidP="002672D3">
      <w:pPr>
        <w:pStyle w:val="NormalWeb"/>
        <w:spacing w:before="0" w:beforeAutospacing="0" w:after="0" w:afterAutospacing="0"/>
        <w:jc w:val="both"/>
        <w:rPr>
          <w:rFonts w:ascii="Arial" w:hAnsi="Arial" w:cs="Arial"/>
          <w:color w:val="000000"/>
        </w:rPr>
      </w:pPr>
    </w:p>
    <w:p w14:paraId="7FAEA1C7" w14:textId="77777777" w:rsidR="002672D3" w:rsidRPr="005C41B5" w:rsidRDefault="002672D3" w:rsidP="002672D3">
      <w:pPr>
        <w:pStyle w:val="NormalWeb"/>
        <w:spacing w:before="0" w:beforeAutospacing="0" w:after="0" w:afterAutospacing="0"/>
        <w:jc w:val="both"/>
        <w:rPr>
          <w:rFonts w:ascii="Arial" w:hAnsi="Arial" w:cs="Arial"/>
          <w:color w:val="000000"/>
        </w:rPr>
      </w:pPr>
      <w:r w:rsidRPr="005C41B5">
        <w:rPr>
          <w:rFonts w:ascii="Arial" w:hAnsi="Arial" w:cs="Arial"/>
          <w:color w:val="000000"/>
        </w:rPr>
        <w:t xml:space="preserve">En consecuencia, se advierte que el traslado de la función de inspección, vigilancia y control, efectuada por la Ley 136 de 1994 a los concejos municipales para que fuera ejercida a través de los municipios, incluía la medida de toma de posesión para administrar o para disponer su liquidación. </w:t>
      </w:r>
    </w:p>
    <w:p w14:paraId="69814800" w14:textId="77777777" w:rsidR="002672D3" w:rsidRPr="005C41B5" w:rsidRDefault="002672D3" w:rsidP="002672D3">
      <w:pPr>
        <w:pStyle w:val="Prrafodelista"/>
        <w:numPr>
          <w:ilvl w:val="0"/>
          <w:numId w:val="30"/>
        </w:numPr>
        <w:jc w:val="both"/>
        <w:rPr>
          <w:rFonts w:ascii="Arial" w:eastAsia="Arial Unicode MS" w:hAnsi="Arial" w:cs="Arial"/>
          <w:b/>
          <w:color w:val="000000"/>
          <w:sz w:val="24"/>
          <w:szCs w:val="24"/>
          <w:shd w:val="clear" w:color="auto" w:fill="FFFFFF"/>
        </w:rPr>
      </w:pPr>
      <w:r w:rsidRPr="005C41B5">
        <w:rPr>
          <w:rFonts w:ascii="Arial" w:eastAsia="Arial Unicode MS" w:hAnsi="Arial" w:cs="Arial"/>
          <w:b/>
          <w:color w:val="000000"/>
          <w:sz w:val="24"/>
          <w:szCs w:val="24"/>
          <w:shd w:val="clear" w:color="auto" w:fill="FFFFFF"/>
        </w:rPr>
        <w:t>Ley 388 de 1997</w:t>
      </w:r>
      <w:r w:rsidR="008E6EA5" w:rsidRPr="005C41B5">
        <w:rPr>
          <w:rStyle w:val="Refdenotaalpie"/>
          <w:rFonts w:ascii="Arial" w:eastAsia="Arial Unicode MS" w:hAnsi="Arial" w:cs="Arial"/>
          <w:b/>
          <w:color w:val="000000"/>
          <w:sz w:val="24"/>
          <w:szCs w:val="24"/>
          <w:shd w:val="clear" w:color="auto" w:fill="FFFFFF"/>
        </w:rPr>
        <w:footnoteReference w:id="67"/>
      </w:r>
      <w:r w:rsidRPr="005C41B5">
        <w:rPr>
          <w:rFonts w:ascii="Arial" w:eastAsia="Arial Unicode MS" w:hAnsi="Arial" w:cs="Arial"/>
          <w:b/>
          <w:color w:val="000000"/>
          <w:sz w:val="24"/>
          <w:szCs w:val="24"/>
          <w:shd w:val="clear" w:color="auto" w:fill="FFFFFF"/>
        </w:rPr>
        <w:t>.</w:t>
      </w:r>
    </w:p>
    <w:p w14:paraId="1FB419D2"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 xml:space="preserve">El artículo 109 de la Ley 388 de 1997 preceptúa lo siguiente: </w:t>
      </w:r>
    </w:p>
    <w:p w14:paraId="5B4F3D64" w14:textId="77777777" w:rsidR="002672D3" w:rsidRPr="005C41B5" w:rsidRDefault="002672D3" w:rsidP="002672D3">
      <w:pPr>
        <w:jc w:val="both"/>
        <w:rPr>
          <w:rFonts w:ascii="Arial" w:eastAsia="Arial Unicode MS" w:hAnsi="Arial" w:cs="Arial"/>
          <w:color w:val="000000"/>
          <w:shd w:val="clear" w:color="auto" w:fill="FFFFFF"/>
        </w:rPr>
      </w:pPr>
    </w:p>
    <w:p w14:paraId="09F316B3" w14:textId="77777777" w:rsidR="002672D3" w:rsidRPr="005C41B5" w:rsidRDefault="002672D3" w:rsidP="00A97714">
      <w:pPr>
        <w:ind w:left="851" w:right="567"/>
        <w:jc w:val="both"/>
        <w:rPr>
          <w:rFonts w:ascii="Arial" w:eastAsia="Arial Unicode MS" w:hAnsi="Arial" w:cs="Arial"/>
          <w:color w:val="000000"/>
          <w:sz w:val="22"/>
          <w:szCs w:val="22"/>
          <w:shd w:val="clear" w:color="auto" w:fill="FFFFFF"/>
        </w:rPr>
      </w:pPr>
      <w:r w:rsidRPr="005C41B5">
        <w:rPr>
          <w:rFonts w:ascii="Arial" w:eastAsia="Arial Unicode MS" w:hAnsi="Arial" w:cs="Arial"/>
          <w:bCs/>
          <w:color w:val="000000"/>
          <w:sz w:val="22"/>
          <w:szCs w:val="22"/>
          <w:shd w:val="clear" w:color="auto" w:fill="FFFFFF"/>
        </w:rPr>
        <w:t>Artículo 109.</w:t>
      </w:r>
      <w:r w:rsidRPr="005C41B5">
        <w:rPr>
          <w:rFonts w:ascii="Arial" w:eastAsia="Arial Unicode MS" w:hAnsi="Arial" w:cs="Arial"/>
          <w:color w:val="000000"/>
          <w:sz w:val="22"/>
          <w:szCs w:val="22"/>
          <w:shd w:val="clear" w:color="auto" w:fill="FFFFFF"/>
        </w:rPr>
        <w:t> </w:t>
      </w:r>
      <w:r w:rsidRPr="005C41B5">
        <w:rPr>
          <w:rFonts w:ascii="Arial" w:eastAsia="Arial Unicode MS" w:hAnsi="Arial" w:cs="Arial"/>
          <w:iCs/>
          <w:color w:val="000000"/>
          <w:sz w:val="22"/>
          <w:szCs w:val="22"/>
          <w:shd w:val="clear" w:color="auto" w:fill="FFFFFF"/>
        </w:rPr>
        <w:t>Vigilancia </w:t>
      </w:r>
      <w:r w:rsidRPr="005C41B5">
        <w:rPr>
          <w:rFonts w:ascii="Arial" w:eastAsia="Arial Unicode MS" w:hAnsi="Arial" w:cs="Arial"/>
          <w:color w:val="000000"/>
          <w:sz w:val="22"/>
          <w:szCs w:val="22"/>
          <w:shd w:val="clear" w:color="auto" w:fill="FFFFFF"/>
        </w:rPr>
        <w:t>y </w:t>
      </w:r>
      <w:r w:rsidRPr="005C41B5">
        <w:rPr>
          <w:rFonts w:ascii="Arial" w:eastAsia="Arial Unicode MS" w:hAnsi="Arial" w:cs="Arial"/>
          <w:iCs/>
          <w:color w:val="000000"/>
          <w:sz w:val="22"/>
          <w:szCs w:val="22"/>
          <w:shd w:val="clear" w:color="auto" w:fill="FFFFFF"/>
        </w:rPr>
        <w:t>control de las actividades de construcción y enajenación de viviendas. </w:t>
      </w:r>
      <w:r w:rsidRPr="005C41B5">
        <w:rPr>
          <w:rFonts w:ascii="Arial" w:eastAsia="Arial Unicode MS" w:hAnsi="Arial" w:cs="Arial"/>
          <w:color w:val="000000"/>
          <w:sz w:val="22"/>
          <w:szCs w:val="22"/>
          <w:u w:val="single"/>
          <w:shd w:val="clear" w:color="auto" w:fill="FFFFFF"/>
        </w:rPr>
        <w:t>Dentro de los seis (6) meses siguientes a la expedición de la presente Ley </w:t>
      </w:r>
      <w:r w:rsidRPr="005C41B5">
        <w:rPr>
          <w:rFonts w:ascii="Arial" w:eastAsia="Arial Unicode MS" w:hAnsi="Arial" w:cs="Arial"/>
          <w:iCs/>
          <w:color w:val="000000"/>
          <w:sz w:val="22"/>
          <w:szCs w:val="22"/>
          <w:u w:val="single"/>
          <w:shd w:val="clear" w:color="auto" w:fill="FFFFFF"/>
        </w:rPr>
        <w:t>y </w:t>
      </w:r>
      <w:r w:rsidRPr="005C41B5">
        <w:rPr>
          <w:rFonts w:ascii="Arial" w:eastAsia="Arial Unicode MS" w:hAnsi="Arial" w:cs="Arial"/>
          <w:color w:val="000000"/>
          <w:sz w:val="22"/>
          <w:szCs w:val="22"/>
          <w:u w:val="single"/>
          <w:shd w:val="clear" w:color="auto" w:fill="FFFFFF"/>
        </w:rPr>
        <w:t>en desarrollo de lo dispuesto en el numeral 7 del artículo 313 de la Constitución Política, el concejo municipal o distrital definirá la instancia de la administración municipal encargada de ejercer la vigilancia y control de las actividades de construcción y enajenación de inmuebles destinados a vivienda</w:t>
      </w:r>
      <w:r w:rsidRPr="005C41B5">
        <w:rPr>
          <w:rFonts w:ascii="Arial" w:eastAsia="Arial Unicode MS" w:hAnsi="Arial" w:cs="Arial"/>
          <w:color w:val="000000"/>
          <w:sz w:val="22"/>
          <w:szCs w:val="22"/>
          <w:shd w:val="clear" w:color="auto" w:fill="FFFFFF"/>
        </w:rPr>
        <w:t xml:space="preserve">. (Subrayado </w:t>
      </w:r>
      <w:proofErr w:type="gramStart"/>
      <w:r w:rsidRPr="005C41B5">
        <w:rPr>
          <w:rFonts w:ascii="Arial" w:eastAsia="Arial Unicode MS" w:hAnsi="Arial" w:cs="Arial"/>
          <w:color w:val="000000"/>
          <w:sz w:val="22"/>
          <w:szCs w:val="22"/>
          <w:shd w:val="clear" w:color="auto" w:fill="FFFFFF"/>
        </w:rPr>
        <w:t>extra texto</w:t>
      </w:r>
      <w:proofErr w:type="gramEnd"/>
      <w:r w:rsidRPr="005C41B5">
        <w:rPr>
          <w:rFonts w:ascii="Arial" w:eastAsia="Arial Unicode MS" w:hAnsi="Arial" w:cs="Arial"/>
          <w:color w:val="000000"/>
          <w:sz w:val="22"/>
          <w:szCs w:val="22"/>
          <w:shd w:val="clear" w:color="auto" w:fill="FFFFFF"/>
        </w:rPr>
        <w:t>).</w:t>
      </w:r>
    </w:p>
    <w:p w14:paraId="4DBA7DAF" w14:textId="77777777" w:rsidR="00C9159A" w:rsidRPr="005C41B5" w:rsidRDefault="00C9159A" w:rsidP="00A97714">
      <w:pPr>
        <w:ind w:left="851" w:right="567"/>
        <w:jc w:val="both"/>
        <w:rPr>
          <w:rFonts w:ascii="Arial" w:eastAsia="Arial Unicode MS" w:hAnsi="Arial" w:cs="Arial"/>
          <w:color w:val="000000"/>
          <w:sz w:val="22"/>
          <w:szCs w:val="22"/>
          <w:shd w:val="clear" w:color="auto" w:fill="FFFFFF"/>
        </w:rPr>
      </w:pPr>
    </w:p>
    <w:p w14:paraId="0674864F"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Con la norma transcrita, el legislador desarrolló nuevamente el numeral 7 del artículo 313 de la Constitución Política y precisó que los concejos municipales debían señalar la dependencia o entidad de la administración municipal que tendría a su cargo el ejercicio de la función de inspección, vigilancia y control sobre las personas que realizaran la actividad de enajenación de inmuebles destinados a vivienda</w:t>
      </w:r>
      <w:r w:rsidRPr="005C41B5">
        <w:rPr>
          <w:rStyle w:val="Refdenotaalpie"/>
          <w:rFonts w:ascii="Arial" w:eastAsia="Arial Unicode MS" w:hAnsi="Arial" w:cs="Arial"/>
          <w:color w:val="000000"/>
          <w:shd w:val="clear" w:color="auto" w:fill="FFFFFF"/>
        </w:rPr>
        <w:footnoteReference w:id="68"/>
      </w:r>
      <w:r w:rsidRPr="005C41B5">
        <w:rPr>
          <w:rFonts w:ascii="Arial" w:eastAsia="Arial Unicode MS" w:hAnsi="Arial" w:cs="Arial"/>
          <w:color w:val="000000"/>
          <w:shd w:val="clear" w:color="auto" w:fill="FFFFFF"/>
        </w:rPr>
        <w:t>.</w:t>
      </w:r>
    </w:p>
    <w:p w14:paraId="3F512F1C" w14:textId="77777777" w:rsidR="002672D3" w:rsidRPr="005C41B5" w:rsidRDefault="002672D3" w:rsidP="002672D3">
      <w:pPr>
        <w:jc w:val="both"/>
        <w:rPr>
          <w:rFonts w:ascii="Arial" w:eastAsia="Arial Unicode MS" w:hAnsi="Arial" w:cs="Arial"/>
          <w:color w:val="000000"/>
          <w:shd w:val="clear" w:color="auto" w:fill="FFFFFF"/>
        </w:rPr>
      </w:pPr>
    </w:p>
    <w:p w14:paraId="288917AB"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 xml:space="preserve">De acuerdo con lo anterior, a más tardar el </w:t>
      </w:r>
      <w:r w:rsidRPr="005C41B5">
        <w:rPr>
          <w:rFonts w:ascii="Arial" w:eastAsia="Arial Unicode MS" w:hAnsi="Arial" w:cs="Arial"/>
          <w:color w:val="000000"/>
          <w:u w:val="single"/>
          <w:shd w:val="clear" w:color="auto" w:fill="FFFFFF"/>
        </w:rPr>
        <w:t>18 de enero de 1998</w:t>
      </w:r>
      <w:r w:rsidRPr="005C41B5">
        <w:rPr>
          <w:rFonts w:ascii="Arial" w:eastAsia="Arial Unicode MS" w:hAnsi="Arial" w:cs="Arial"/>
          <w:color w:val="000000"/>
          <w:shd w:val="clear" w:color="auto" w:fill="FFFFFF"/>
        </w:rPr>
        <w:t xml:space="preserve">, los concejos municipales y distritales debían haber cumplido su deber constitucional y legal de expedir el acuerdo respectivo, indicando la instancia o entidad municipal encargada de ejercer la vigilancia y control de esas actividades, y haber reglamentado la forma como debía cumplirse tal función, dentro de los límites de la ley. </w:t>
      </w:r>
    </w:p>
    <w:p w14:paraId="2E5DD470" w14:textId="77777777" w:rsidR="002672D3" w:rsidRPr="005C41B5" w:rsidRDefault="002672D3" w:rsidP="002672D3">
      <w:pPr>
        <w:jc w:val="both"/>
        <w:rPr>
          <w:rFonts w:ascii="Arial" w:eastAsia="Arial Unicode MS" w:hAnsi="Arial" w:cs="Arial"/>
          <w:color w:val="000000"/>
          <w:shd w:val="clear" w:color="auto" w:fill="FFFFFF"/>
        </w:rPr>
      </w:pPr>
    </w:p>
    <w:p w14:paraId="60AB93F1"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lastRenderedPageBreak/>
        <w:t xml:space="preserve">Por lo tanto, tal y como lo concluyó esta Sala en Decisión del 11 de julio de 2017      </w:t>
      </w:r>
      <w:r w:rsidRPr="005C41B5">
        <w:rPr>
          <w:rStyle w:val="Textoennegrita"/>
          <w:rFonts w:ascii="Arial" w:hAnsi="Arial" w:cs="Arial"/>
          <w:b w:val="0"/>
          <w:sz w:val="20"/>
          <w:szCs w:val="20"/>
          <w:shd w:val="clear" w:color="auto" w:fill="FFFFFF"/>
        </w:rPr>
        <w:t xml:space="preserve">« […] </w:t>
      </w:r>
      <w:r w:rsidRPr="005C41B5">
        <w:rPr>
          <w:rFonts w:ascii="Arial" w:eastAsia="Arial Unicode MS" w:hAnsi="Arial" w:cs="Arial"/>
          <w:color w:val="000000"/>
          <w:shd w:val="clear" w:color="auto" w:fill="FFFFFF"/>
        </w:rPr>
        <w:t xml:space="preserve">de acuerdo con esta ley y con la Ley 136 de 1994, la función de inspección, vigilancia y control sobre las actividades de construcción y enajenación de inmuebles para vivienda </w:t>
      </w:r>
      <w:r w:rsidRPr="005C41B5">
        <w:rPr>
          <w:rFonts w:ascii="Arial" w:eastAsia="Arial Unicode MS" w:hAnsi="Arial" w:cs="Arial"/>
          <w:color w:val="000000"/>
          <w:u w:val="single"/>
          <w:shd w:val="clear" w:color="auto" w:fill="FFFFFF"/>
        </w:rPr>
        <w:t>fue asignada plena e integralmente a los municipios</w:t>
      </w:r>
      <w:r w:rsidRPr="005C41B5">
        <w:rPr>
          <w:rFonts w:ascii="Arial" w:eastAsia="Arial Unicode MS" w:hAnsi="Arial" w:cs="Arial"/>
          <w:color w:val="000000"/>
          <w:shd w:val="clear" w:color="auto" w:fill="FFFFFF"/>
        </w:rPr>
        <w:t xml:space="preserve">, </w:t>
      </w:r>
      <w:r w:rsidRPr="005C41B5">
        <w:rPr>
          <w:rFonts w:ascii="Arial" w:eastAsia="Arial Unicode MS" w:hAnsi="Arial" w:cs="Arial"/>
          <w:color w:val="000000"/>
          <w:u w:val="single"/>
          <w:shd w:val="clear" w:color="auto" w:fill="FFFFFF"/>
        </w:rPr>
        <w:t>función que incluye la atribución de tomar posesión de los bienes, haberes y negocios de las personas naturales y jurídicas que desarrollen de manera irregular la actividad de vivienda,</w:t>
      </w:r>
      <w:r w:rsidRPr="005C41B5">
        <w:rPr>
          <w:rFonts w:ascii="Arial" w:eastAsia="Arial Unicode MS" w:hAnsi="Arial" w:cs="Arial"/>
          <w:color w:val="000000"/>
          <w:shd w:val="clear" w:color="auto" w:fill="FFFFFF"/>
        </w:rPr>
        <w:t xml:space="preserve"> y ordenar su liquidación forzosa administrativa </w:t>
      </w:r>
      <w:r w:rsidRPr="005C41B5">
        <w:rPr>
          <w:rStyle w:val="Textoennegrita"/>
          <w:rFonts w:ascii="Arial" w:hAnsi="Arial" w:cs="Arial"/>
          <w:b w:val="0"/>
          <w:sz w:val="20"/>
          <w:szCs w:val="20"/>
          <w:shd w:val="clear" w:color="auto" w:fill="FFFFFF"/>
        </w:rPr>
        <w:t>»</w:t>
      </w:r>
      <w:r w:rsidRPr="005C41B5">
        <w:rPr>
          <w:rFonts w:ascii="Arial" w:eastAsia="Arial Unicode MS" w:hAnsi="Arial" w:cs="Arial"/>
          <w:color w:val="000000"/>
          <w:shd w:val="clear" w:color="auto" w:fill="FFFFFF"/>
        </w:rPr>
        <w:t xml:space="preserve">. </w:t>
      </w:r>
    </w:p>
    <w:p w14:paraId="31577ACA" w14:textId="77777777" w:rsidR="002672D3" w:rsidRPr="005C41B5" w:rsidRDefault="002672D3" w:rsidP="002672D3">
      <w:pPr>
        <w:jc w:val="both"/>
        <w:rPr>
          <w:rFonts w:ascii="Arial" w:eastAsia="Arial Unicode MS" w:hAnsi="Arial" w:cs="Arial"/>
          <w:color w:val="000000"/>
          <w:shd w:val="clear" w:color="auto" w:fill="FFFFFF"/>
        </w:rPr>
      </w:pPr>
    </w:p>
    <w:p w14:paraId="040E62FD"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 xml:space="preserve">En relación con este último aspecto, el artículo 125 de la Ley 388 de 1997 estableció lo siguiente: </w:t>
      </w:r>
    </w:p>
    <w:p w14:paraId="36F841F4" w14:textId="77777777" w:rsidR="002672D3" w:rsidRPr="005C41B5" w:rsidRDefault="002672D3" w:rsidP="002672D3">
      <w:pPr>
        <w:jc w:val="both"/>
        <w:rPr>
          <w:rFonts w:ascii="Arial" w:eastAsia="Arial Unicode MS" w:hAnsi="Arial" w:cs="Arial"/>
          <w:color w:val="000000"/>
          <w:shd w:val="clear" w:color="auto" w:fill="FFFFFF"/>
        </w:rPr>
      </w:pPr>
    </w:p>
    <w:p w14:paraId="6D06F066" w14:textId="77777777" w:rsidR="002672D3" w:rsidRPr="005C41B5" w:rsidRDefault="002672D3" w:rsidP="00A97714">
      <w:pPr>
        <w:ind w:left="851" w:right="567"/>
        <w:jc w:val="both"/>
        <w:rPr>
          <w:rFonts w:ascii="Arial" w:hAnsi="Arial" w:cs="Arial"/>
          <w:sz w:val="22"/>
          <w:szCs w:val="22"/>
          <w:lang w:eastAsia="es-CO"/>
        </w:rPr>
      </w:pPr>
      <w:bookmarkStart w:id="5" w:name="125"/>
      <w:r w:rsidRPr="005C41B5">
        <w:rPr>
          <w:rFonts w:ascii="Arial" w:hAnsi="Arial" w:cs="Arial"/>
          <w:b/>
          <w:bCs/>
          <w:sz w:val="22"/>
          <w:szCs w:val="22"/>
          <w:lang w:eastAsia="es-CO"/>
        </w:rPr>
        <w:t>ARTICULO 125. </w:t>
      </w:r>
      <w:bookmarkEnd w:id="5"/>
      <w:r w:rsidRPr="005C41B5">
        <w:rPr>
          <w:rFonts w:ascii="Arial" w:hAnsi="Arial" w:cs="Arial"/>
          <w:sz w:val="22"/>
          <w:szCs w:val="22"/>
          <w:lang w:eastAsia="es-CO"/>
        </w:rPr>
        <w:t>Las personas naturales o jurídicas que se dediquen a la construcción y enajenación de inmuebles destinados a vivienda y que se encuentren en las situaciones previstas en los numerales 1 y 6 del artículo 12 de la Ley 66 de 1968, podrán acceder al trámite de un concordato o de una liquidación obligatoria, en los términos previstos en la Ley 222 de 1995 o en las normas que la complementen o modifiquen, siempre y cuando estén desarrollando la actividad urbanística con sujeción a las disposiciones legales del orden nacional, departamental, municipal o distrital.</w:t>
      </w:r>
    </w:p>
    <w:p w14:paraId="3E417330" w14:textId="77777777" w:rsidR="002672D3" w:rsidRPr="005C41B5" w:rsidRDefault="002672D3" w:rsidP="00A97714">
      <w:pPr>
        <w:ind w:left="851" w:right="567"/>
        <w:jc w:val="both"/>
        <w:rPr>
          <w:rFonts w:ascii="Arial" w:hAnsi="Arial" w:cs="Arial"/>
          <w:sz w:val="22"/>
          <w:szCs w:val="22"/>
          <w:lang w:eastAsia="es-CO"/>
        </w:rPr>
      </w:pPr>
    </w:p>
    <w:p w14:paraId="6FECD545" w14:textId="77777777" w:rsidR="002672D3" w:rsidRPr="005C41B5" w:rsidRDefault="002672D3" w:rsidP="00A97714">
      <w:pPr>
        <w:ind w:left="851" w:right="567"/>
        <w:jc w:val="both"/>
        <w:rPr>
          <w:rFonts w:ascii="Arial" w:hAnsi="Arial" w:cs="Arial"/>
          <w:sz w:val="22"/>
          <w:szCs w:val="22"/>
          <w:lang w:eastAsia="es-CO"/>
        </w:rPr>
      </w:pPr>
      <w:r w:rsidRPr="005C41B5">
        <w:rPr>
          <w:rFonts w:ascii="Arial" w:hAnsi="Arial" w:cs="Arial"/>
          <w:b/>
          <w:bCs/>
          <w:sz w:val="22"/>
          <w:szCs w:val="22"/>
          <w:lang w:eastAsia="es-CO"/>
        </w:rPr>
        <w:t>PARAGRAFO 1o.</w:t>
      </w:r>
      <w:r w:rsidRPr="005C41B5">
        <w:rPr>
          <w:rFonts w:ascii="Arial" w:hAnsi="Arial" w:cs="Arial"/>
          <w:sz w:val="22"/>
          <w:szCs w:val="22"/>
          <w:lang w:eastAsia="es-CO"/>
        </w:rPr>
        <w:t> Las personas naturales o jurídicas de que trata este artículo, incursas en cualquiera de las situaciones descritas en los numerales 2, 3, 4, 5 y 7 del artículo 12 de la Ley 66 de 1968, estarán sujetas a la toma de posesión de sus negocios, bienes y haberes, en los términos de la citada disposición.</w:t>
      </w:r>
    </w:p>
    <w:p w14:paraId="6BBEBA4A" w14:textId="77777777" w:rsidR="002672D3" w:rsidRPr="005C41B5" w:rsidRDefault="002672D3" w:rsidP="00A97714">
      <w:pPr>
        <w:ind w:left="851" w:right="567"/>
        <w:jc w:val="both"/>
        <w:rPr>
          <w:rFonts w:ascii="Arial" w:hAnsi="Arial" w:cs="Arial"/>
          <w:sz w:val="22"/>
          <w:szCs w:val="22"/>
          <w:lang w:eastAsia="es-CO"/>
        </w:rPr>
      </w:pPr>
    </w:p>
    <w:p w14:paraId="0EFD9D66" w14:textId="77777777" w:rsidR="002672D3" w:rsidRPr="005C41B5" w:rsidRDefault="002672D3" w:rsidP="00435296">
      <w:pPr>
        <w:ind w:left="851" w:right="567"/>
        <w:jc w:val="both"/>
        <w:rPr>
          <w:rFonts w:ascii="Arial" w:hAnsi="Arial" w:cs="Arial"/>
          <w:sz w:val="22"/>
          <w:szCs w:val="22"/>
          <w:lang w:eastAsia="es-CO"/>
        </w:rPr>
      </w:pPr>
      <w:r w:rsidRPr="005C41B5">
        <w:rPr>
          <w:rFonts w:ascii="Arial" w:hAnsi="Arial" w:cs="Arial"/>
          <w:b/>
          <w:bCs/>
          <w:sz w:val="22"/>
          <w:szCs w:val="22"/>
          <w:lang w:eastAsia="es-CO"/>
        </w:rPr>
        <w:t>PARAGRAFO 2o.</w:t>
      </w:r>
      <w:r w:rsidRPr="005C41B5">
        <w:rPr>
          <w:rFonts w:ascii="Arial" w:hAnsi="Arial" w:cs="Arial"/>
          <w:sz w:val="22"/>
          <w:szCs w:val="22"/>
          <w:lang w:eastAsia="es-CO"/>
        </w:rPr>
        <w:t> Cuando las causales previstas en los numerales 1 y 6 del artículo 12 de la Ley 66 de 1968 concurran con cualquiera otra de las previstas en la misma disposición, procederá la toma de posesión.</w:t>
      </w:r>
    </w:p>
    <w:p w14:paraId="328C16EA" w14:textId="77777777" w:rsidR="002672D3" w:rsidRPr="005C41B5" w:rsidRDefault="002672D3" w:rsidP="002672D3">
      <w:pPr>
        <w:ind w:left="851"/>
        <w:jc w:val="both"/>
        <w:rPr>
          <w:rFonts w:ascii="Arial" w:hAnsi="Arial" w:cs="Arial"/>
          <w:sz w:val="22"/>
          <w:szCs w:val="22"/>
          <w:lang w:eastAsia="es-CO"/>
        </w:rPr>
      </w:pPr>
    </w:p>
    <w:p w14:paraId="4357E613"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 xml:space="preserve">Como se puede observar, la citada norma </w:t>
      </w:r>
      <w:r w:rsidR="00307DB2" w:rsidRPr="005C41B5">
        <w:rPr>
          <w:rFonts w:ascii="Arial" w:eastAsia="Arial Unicode MS" w:hAnsi="Arial" w:cs="Arial"/>
          <w:color w:val="000000"/>
          <w:shd w:val="clear" w:color="auto" w:fill="FFFFFF"/>
        </w:rPr>
        <w:t>defini</w:t>
      </w:r>
      <w:r w:rsidRPr="005C41B5">
        <w:rPr>
          <w:rFonts w:ascii="Arial" w:eastAsia="Arial Unicode MS" w:hAnsi="Arial" w:cs="Arial"/>
          <w:color w:val="000000"/>
          <w:shd w:val="clear" w:color="auto" w:fill="FFFFFF"/>
        </w:rPr>
        <w:t>ó la competencia jurisdiccional de liquidación de las referidas sociedades y la competencia administ</w:t>
      </w:r>
      <w:r w:rsidR="0055321D" w:rsidRPr="005C41B5">
        <w:rPr>
          <w:rFonts w:ascii="Arial" w:eastAsia="Arial Unicode MS" w:hAnsi="Arial" w:cs="Arial"/>
          <w:color w:val="000000"/>
          <w:shd w:val="clear" w:color="auto" w:fill="FFFFFF"/>
        </w:rPr>
        <w:t>rativa de toma de posesión,</w:t>
      </w:r>
      <w:r w:rsidR="00FC7952" w:rsidRPr="005C41B5">
        <w:rPr>
          <w:rFonts w:ascii="Arial" w:eastAsia="Arial Unicode MS" w:hAnsi="Arial" w:cs="Arial"/>
          <w:color w:val="000000"/>
          <w:shd w:val="clear" w:color="auto" w:fill="FFFFFF"/>
        </w:rPr>
        <w:t xml:space="preserve"> dependiendo de la configuración de las causales,</w:t>
      </w:r>
      <w:r w:rsidR="0055321D" w:rsidRPr="005C41B5">
        <w:rPr>
          <w:rFonts w:ascii="Arial" w:eastAsia="Arial Unicode MS" w:hAnsi="Arial" w:cs="Arial"/>
          <w:color w:val="000000"/>
          <w:shd w:val="clear" w:color="auto" w:fill="FFFFFF"/>
        </w:rPr>
        <w:t xml:space="preserve"> así: </w:t>
      </w:r>
    </w:p>
    <w:p w14:paraId="1E22434B" w14:textId="77777777" w:rsidR="002672D3" w:rsidRPr="005C41B5" w:rsidRDefault="002672D3" w:rsidP="002672D3">
      <w:pPr>
        <w:jc w:val="both"/>
        <w:rPr>
          <w:rFonts w:ascii="Arial" w:eastAsia="Arial Unicode MS" w:hAnsi="Arial" w:cs="Arial"/>
          <w:color w:val="000000"/>
          <w:shd w:val="clear" w:color="auto" w:fill="FFFFFF"/>
        </w:rPr>
      </w:pPr>
    </w:p>
    <w:p w14:paraId="237C464D" w14:textId="77777777" w:rsidR="002672D3" w:rsidRPr="005C41B5" w:rsidRDefault="002672D3" w:rsidP="002672D3">
      <w:pPr>
        <w:jc w:val="both"/>
        <w:rPr>
          <w:rFonts w:ascii="Arial" w:eastAsia="Arial Unicode MS" w:hAnsi="Arial" w:cs="Arial"/>
          <w:b/>
          <w:color w:val="000000"/>
          <w:shd w:val="clear" w:color="auto" w:fill="FFFFFF"/>
        </w:rPr>
      </w:pPr>
      <w:r w:rsidRPr="005C41B5">
        <w:rPr>
          <w:rFonts w:ascii="Arial" w:eastAsia="Arial Unicode MS" w:hAnsi="Arial" w:cs="Arial"/>
          <w:b/>
          <w:color w:val="000000"/>
          <w:shd w:val="clear" w:color="auto" w:fill="FFFFFF"/>
        </w:rPr>
        <w:t>- Competencia jurisdiccional a cargo de la</w:t>
      </w:r>
      <w:r w:rsidR="002B4F9A">
        <w:rPr>
          <w:rFonts w:ascii="Arial" w:eastAsia="Arial Unicode MS" w:hAnsi="Arial" w:cs="Arial"/>
          <w:b/>
          <w:color w:val="000000"/>
          <w:shd w:val="clear" w:color="auto" w:fill="FFFFFF"/>
        </w:rPr>
        <w:t xml:space="preserve"> Superintendencia de Sociedades</w:t>
      </w:r>
      <w:r w:rsidRPr="005C41B5">
        <w:rPr>
          <w:rFonts w:ascii="Arial" w:eastAsia="Arial Unicode MS" w:hAnsi="Arial" w:cs="Arial"/>
          <w:b/>
          <w:color w:val="000000"/>
          <w:shd w:val="clear" w:color="auto" w:fill="FFFFFF"/>
        </w:rPr>
        <w:t xml:space="preserve"> </w:t>
      </w:r>
    </w:p>
    <w:p w14:paraId="71A1B855" w14:textId="77777777" w:rsidR="002672D3" w:rsidRPr="005C41B5" w:rsidRDefault="002672D3" w:rsidP="002672D3">
      <w:pPr>
        <w:jc w:val="both"/>
        <w:rPr>
          <w:rFonts w:ascii="Arial" w:eastAsia="Arial Unicode MS" w:hAnsi="Arial" w:cs="Arial"/>
          <w:color w:val="000000"/>
          <w:shd w:val="clear" w:color="auto" w:fill="FFFFFF"/>
        </w:rPr>
      </w:pPr>
    </w:p>
    <w:p w14:paraId="64299634"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 xml:space="preserve">De acuerdo con el art. 125 de la Ley 388 de 1997, la Superintendencia de Sociedades es competente para conocer de los procesos de reorganización y liquidación judicial regulados por la Ley 1116 de 2006, a los que pueden acceder las sociedades dedicadas a las actividades de construcción y enajenación de inmuebles para vivienda, cuando se presente alguna de las causales previstas en los numerales 1 y 6 del artículo 12 de la Ley 66 de 1968, a saber: </w:t>
      </w:r>
    </w:p>
    <w:p w14:paraId="2A743683" w14:textId="77777777" w:rsidR="002672D3" w:rsidRPr="005C41B5" w:rsidRDefault="002672D3" w:rsidP="002672D3">
      <w:pPr>
        <w:jc w:val="both"/>
        <w:rPr>
          <w:rFonts w:ascii="Arial" w:eastAsia="Arial Unicode MS" w:hAnsi="Arial" w:cs="Arial"/>
          <w:color w:val="000000"/>
          <w:shd w:val="clear" w:color="auto" w:fill="FFFFFF"/>
        </w:rPr>
      </w:pPr>
    </w:p>
    <w:p w14:paraId="475C0F77" w14:textId="77777777" w:rsidR="00FC7952" w:rsidRPr="005C41B5" w:rsidRDefault="00FC7952" w:rsidP="002672D3">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w:t>
      </w:r>
    </w:p>
    <w:p w14:paraId="31CA13D6" w14:textId="77777777" w:rsidR="002672D3" w:rsidRPr="005C41B5" w:rsidRDefault="002672D3" w:rsidP="002672D3">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1. Cuando hayan suspendido el pago de sus obligaciones. </w:t>
      </w:r>
    </w:p>
    <w:p w14:paraId="3067B6C9" w14:textId="77777777" w:rsidR="002672D3" w:rsidRPr="005C41B5" w:rsidRDefault="00FC7952" w:rsidP="002672D3">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w:t>
      </w:r>
    </w:p>
    <w:p w14:paraId="15DBFFC9" w14:textId="77777777" w:rsidR="002672D3" w:rsidRPr="005C41B5" w:rsidRDefault="002672D3" w:rsidP="002672D3">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6. Cuando su patrimonio, si se trata de personal natural, o su capital y reservas en las personas jurídicas, sufra grave quebranto que ponga en peligro la oportuna atención de sus obligaciones.</w:t>
      </w:r>
    </w:p>
    <w:p w14:paraId="33F06F6D" w14:textId="77777777" w:rsidR="002672D3" w:rsidRPr="005C41B5" w:rsidRDefault="002672D3" w:rsidP="002672D3">
      <w:pPr>
        <w:pStyle w:val="NormalWeb"/>
        <w:shd w:val="clear" w:color="auto" w:fill="FFFFFF"/>
        <w:spacing w:before="0" w:beforeAutospacing="0" w:after="0" w:afterAutospacing="0"/>
        <w:ind w:right="567"/>
        <w:jc w:val="both"/>
        <w:rPr>
          <w:rFonts w:ascii="Arial" w:hAnsi="Arial" w:cs="Arial"/>
          <w:sz w:val="22"/>
          <w:szCs w:val="22"/>
        </w:rPr>
      </w:pPr>
    </w:p>
    <w:p w14:paraId="29EF8549" w14:textId="77777777" w:rsidR="002672D3" w:rsidRPr="005C41B5" w:rsidRDefault="00FC7952" w:rsidP="002672D3">
      <w:pPr>
        <w:jc w:val="both"/>
        <w:rPr>
          <w:rFonts w:ascii="Arial" w:hAnsi="Arial" w:cs="Arial"/>
        </w:rPr>
      </w:pPr>
      <w:r w:rsidRPr="005C41B5">
        <w:rPr>
          <w:rFonts w:ascii="Arial" w:hAnsi="Arial" w:cs="Arial"/>
        </w:rPr>
        <w:t xml:space="preserve">Acudir a la liquidación es procedente </w:t>
      </w:r>
      <w:r w:rsidR="002672D3" w:rsidRPr="005C41B5">
        <w:rPr>
          <w:rFonts w:ascii="Arial" w:hAnsi="Arial" w:cs="Arial"/>
        </w:rPr>
        <w:t xml:space="preserve">siempre y cuando las sociedades </w:t>
      </w:r>
      <w:r w:rsidR="002672D3" w:rsidRPr="005C41B5">
        <w:rPr>
          <w:rFonts w:ascii="Arial" w:hAnsi="Arial" w:cs="Arial"/>
          <w:lang w:eastAsia="es-CO"/>
        </w:rPr>
        <w:t>desarrollen su actividad con sujeción a las disposiciones legales del orden nacional, departamental, municipal o distrital.</w:t>
      </w:r>
      <w:r w:rsidRPr="005C41B5">
        <w:rPr>
          <w:rFonts w:ascii="Arial" w:hAnsi="Arial" w:cs="Arial"/>
          <w:lang w:eastAsia="es-CO"/>
        </w:rPr>
        <w:t xml:space="preserve"> </w:t>
      </w:r>
    </w:p>
    <w:p w14:paraId="64D90F71" w14:textId="77777777" w:rsidR="002672D3" w:rsidRPr="005C41B5" w:rsidRDefault="002672D3" w:rsidP="002672D3">
      <w:pPr>
        <w:jc w:val="both"/>
        <w:rPr>
          <w:rFonts w:ascii="Arial" w:eastAsia="Arial Unicode MS" w:hAnsi="Arial" w:cs="Arial"/>
          <w:shd w:val="clear" w:color="auto" w:fill="FFFFFF"/>
        </w:rPr>
      </w:pPr>
    </w:p>
    <w:p w14:paraId="76325EA7"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hAnsi="Arial" w:cs="Arial"/>
        </w:rPr>
        <w:t xml:space="preserve">Así las cosas, la competencia asignada a la Superintendencia de Sociedades para conocer de la reorganización o liquidación judicial de las sociedades dedicadas a </w:t>
      </w:r>
      <w:r w:rsidRPr="005C41B5">
        <w:rPr>
          <w:rFonts w:ascii="Arial" w:eastAsia="Arial Unicode MS" w:hAnsi="Arial" w:cs="Arial"/>
          <w:color w:val="000000"/>
          <w:shd w:val="clear" w:color="auto" w:fill="FFFFFF"/>
        </w:rPr>
        <w:lastRenderedPageBreak/>
        <w:t xml:space="preserve">las actividades de construcción y enajenación de inmuebles para vivienda depende de dos circunstancias: </w:t>
      </w:r>
    </w:p>
    <w:p w14:paraId="05662F7F" w14:textId="77777777" w:rsidR="002672D3" w:rsidRPr="005C41B5" w:rsidRDefault="002672D3" w:rsidP="002672D3">
      <w:pPr>
        <w:jc w:val="both"/>
        <w:rPr>
          <w:rFonts w:ascii="Arial" w:eastAsia="Arial Unicode MS" w:hAnsi="Arial" w:cs="Arial"/>
          <w:color w:val="000000"/>
          <w:shd w:val="clear" w:color="auto" w:fill="FFFFFF"/>
        </w:rPr>
      </w:pPr>
    </w:p>
    <w:p w14:paraId="3C38D44F" w14:textId="77777777" w:rsidR="002672D3" w:rsidRPr="005C41B5" w:rsidRDefault="002672D3" w:rsidP="002672D3">
      <w:pPr>
        <w:pStyle w:val="Prrafodelista"/>
        <w:numPr>
          <w:ilvl w:val="0"/>
          <w:numId w:val="5"/>
        </w:numPr>
        <w:jc w:val="both"/>
        <w:rPr>
          <w:rFonts w:ascii="Arial" w:hAnsi="Arial" w:cs="Arial"/>
          <w:b/>
          <w:sz w:val="24"/>
          <w:szCs w:val="24"/>
          <w:lang w:eastAsia="es-CO"/>
        </w:rPr>
      </w:pPr>
      <w:r w:rsidRPr="005C41B5">
        <w:rPr>
          <w:rFonts w:ascii="Arial" w:eastAsia="Arial Unicode MS" w:hAnsi="Arial" w:cs="Arial"/>
          <w:color w:val="000000"/>
          <w:sz w:val="24"/>
          <w:szCs w:val="24"/>
          <w:shd w:val="clear" w:color="auto" w:fill="FFFFFF"/>
          <w:lang w:val="es-CO"/>
        </w:rPr>
        <w:t xml:space="preserve">Que se configure una de las causales </w:t>
      </w:r>
      <w:r w:rsidRPr="005C41B5">
        <w:rPr>
          <w:rFonts w:ascii="Arial" w:eastAsia="Arial Unicode MS" w:hAnsi="Arial" w:cs="Arial"/>
          <w:color w:val="000000"/>
          <w:sz w:val="24"/>
          <w:szCs w:val="24"/>
          <w:shd w:val="clear" w:color="auto" w:fill="FFFFFF"/>
        </w:rPr>
        <w:t xml:space="preserve">taxativas previstas por la Ley 388 de 1997 esto es, </w:t>
      </w:r>
      <w:r w:rsidRPr="005C41B5">
        <w:rPr>
          <w:rFonts w:ascii="Arial" w:eastAsia="Arial Unicode MS" w:hAnsi="Arial" w:cs="Arial"/>
          <w:b/>
          <w:color w:val="000000"/>
          <w:sz w:val="24"/>
          <w:szCs w:val="24"/>
          <w:shd w:val="clear" w:color="auto" w:fill="FFFFFF"/>
        </w:rPr>
        <w:t>alguna de las previstas en los numerales 1 o 6 del art. 12 de la Ley 66 de 1968.</w:t>
      </w:r>
    </w:p>
    <w:p w14:paraId="6B35A4E0" w14:textId="77777777" w:rsidR="002672D3" w:rsidRPr="005C41B5" w:rsidRDefault="002672D3" w:rsidP="002672D3">
      <w:pPr>
        <w:pStyle w:val="Prrafodelista"/>
        <w:numPr>
          <w:ilvl w:val="0"/>
          <w:numId w:val="5"/>
        </w:numPr>
        <w:jc w:val="both"/>
        <w:rPr>
          <w:rFonts w:ascii="Arial" w:hAnsi="Arial" w:cs="Arial"/>
          <w:b/>
          <w:sz w:val="24"/>
          <w:szCs w:val="24"/>
          <w:lang w:eastAsia="es-CO"/>
        </w:rPr>
      </w:pPr>
      <w:r w:rsidRPr="005C41B5">
        <w:rPr>
          <w:rFonts w:ascii="Arial" w:eastAsia="Arial Unicode MS" w:hAnsi="Arial" w:cs="Arial"/>
          <w:color w:val="000000"/>
          <w:sz w:val="24"/>
          <w:szCs w:val="24"/>
          <w:shd w:val="clear" w:color="auto" w:fill="FFFFFF"/>
        </w:rPr>
        <w:t xml:space="preserve">Y que </w:t>
      </w:r>
      <w:r w:rsidRPr="005C41B5">
        <w:rPr>
          <w:rFonts w:ascii="Arial" w:hAnsi="Arial" w:cs="Arial"/>
          <w:b/>
          <w:sz w:val="24"/>
          <w:szCs w:val="24"/>
        </w:rPr>
        <w:t xml:space="preserve">la respectiva sociedad esté </w:t>
      </w:r>
      <w:r w:rsidRPr="005C41B5">
        <w:rPr>
          <w:rFonts w:ascii="Arial" w:hAnsi="Arial" w:cs="Arial"/>
          <w:b/>
          <w:sz w:val="24"/>
          <w:szCs w:val="24"/>
          <w:lang w:eastAsia="es-CO"/>
        </w:rPr>
        <w:t xml:space="preserve">desarrollando su actividad con sujeción al ordenamiento jurídico. </w:t>
      </w:r>
    </w:p>
    <w:p w14:paraId="04031ED6" w14:textId="77777777" w:rsidR="002672D3" w:rsidRPr="005C41B5" w:rsidRDefault="002672D3" w:rsidP="002672D3">
      <w:pPr>
        <w:jc w:val="both"/>
        <w:rPr>
          <w:rFonts w:ascii="Arial" w:hAnsi="Arial" w:cs="Arial"/>
        </w:rPr>
      </w:pPr>
      <w:r w:rsidRPr="005C41B5">
        <w:rPr>
          <w:rFonts w:ascii="Arial" w:hAnsi="Arial" w:cs="Arial"/>
          <w:lang w:eastAsia="es-CO"/>
        </w:rPr>
        <w:t xml:space="preserve">Por lo tanto, de no cumplirse alguno de estos dos requisitos, la Superintendencia de Sociedades no resulta competente para adelantar los procesos de reorganización </w:t>
      </w:r>
      <w:proofErr w:type="gramStart"/>
      <w:r w:rsidRPr="005C41B5">
        <w:rPr>
          <w:rFonts w:ascii="Arial" w:hAnsi="Arial" w:cs="Arial"/>
          <w:lang w:eastAsia="es-CO"/>
        </w:rPr>
        <w:t>o  liquidación</w:t>
      </w:r>
      <w:proofErr w:type="gramEnd"/>
      <w:r w:rsidRPr="005C41B5">
        <w:rPr>
          <w:rFonts w:ascii="Arial" w:hAnsi="Arial" w:cs="Arial"/>
          <w:lang w:eastAsia="es-CO"/>
        </w:rPr>
        <w:t xml:space="preserve"> judicial de</w:t>
      </w:r>
      <w:r w:rsidRPr="005C41B5">
        <w:rPr>
          <w:rFonts w:ascii="Arial" w:hAnsi="Arial" w:cs="Arial"/>
        </w:rPr>
        <w:t xml:space="preserve"> las sociedades dedicadas a </w:t>
      </w:r>
      <w:r w:rsidRPr="005C41B5">
        <w:rPr>
          <w:rFonts w:ascii="Arial" w:eastAsia="Arial Unicode MS" w:hAnsi="Arial" w:cs="Arial"/>
          <w:color w:val="000000"/>
          <w:shd w:val="clear" w:color="auto" w:fill="FFFFFF"/>
        </w:rPr>
        <w:t>las actividades de construcción y enajenación de inmuebles para vivienda</w:t>
      </w:r>
      <w:r w:rsidRPr="005C41B5">
        <w:rPr>
          <w:rFonts w:ascii="Arial" w:hAnsi="Arial" w:cs="Arial"/>
          <w:lang w:eastAsia="es-CO"/>
        </w:rPr>
        <w:t>.</w:t>
      </w:r>
    </w:p>
    <w:p w14:paraId="06C2BC28" w14:textId="77777777" w:rsidR="002672D3" w:rsidRPr="005C41B5" w:rsidRDefault="002672D3" w:rsidP="002672D3">
      <w:pPr>
        <w:jc w:val="both"/>
        <w:rPr>
          <w:rFonts w:ascii="Arial" w:eastAsia="Arial Unicode MS" w:hAnsi="Arial" w:cs="Arial"/>
          <w:shd w:val="clear" w:color="auto" w:fill="FFFFFF"/>
        </w:rPr>
      </w:pPr>
    </w:p>
    <w:p w14:paraId="77B8F7C9" w14:textId="77777777" w:rsidR="002672D3" w:rsidRPr="005C41B5" w:rsidRDefault="002672D3" w:rsidP="002672D3">
      <w:pPr>
        <w:jc w:val="both"/>
        <w:rPr>
          <w:rFonts w:ascii="Arial" w:eastAsia="Arial Unicode MS" w:hAnsi="Arial" w:cs="Arial"/>
          <w:shd w:val="clear" w:color="auto" w:fill="FFFFFF"/>
        </w:rPr>
      </w:pPr>
      <w:r w:rsidRPr="005C41B5">
        <w:rPr>
          <w:rFonts w:ascii="Arial" w:eastAsia="Arial Unicode MS" w:hAnsi="Arial" w:cs="Arial"/>
          <w:shd w:val="clear" w:color="auto" w:fill="FFFFFF"/>
        </w:rPr>
        <w:t>Se destaca de esta norma, que las causales que aplican para acudir a un proceso de liquidación judicial no son las referidas en la Ley 1116 de 2006, sino las señaladas en el artículo 12 de la Ley 66 de 1968.</w:t>
      </w:r>
    </w:p>
    <w:p w14:paraId="0E06CF23" w14:textId="77777777" w:rsidR="002672D3" w:rsidRPr="005C41B5" w:rsidRDefault="002672D3" w:rsidP="002672D3">
      <w:pPr>
        <w:jc w:val="both"/>
        <w:rPr>
          <w:rFonts w:ascii="Arial" w:eastAsia="Arial Unicode MS" w:hAnsi="Arial" w:cs="Arial"/>
          <w:shd w:val="clear" w:color="auto" w:fill="FFFFFF"/>
        </w:rPr>
      </w:pPr>
    </w:p>
    <w:p w14:paraId="36452198" w14:textId="77777777" w:rsidR="002672D3" w:rsidRPr="005C41B5" w:rsidRDefault="002672D3" w:rsidP="002672D3">
      <w:pPr>
        <w:jc w:val="both"/>
        <w:rPr>
          <w:rFonts w:ascii="Arial" w:eastAsia="Arial Unicode MS" w:hAnsi="Arial" w:cs="Arial"/>
          <w:b/>
          <w:color w:val="000000"/>
          <w:shd w:val="clear" w:color="auto" w:fill="FFFFFF"/>
        </w:rPr>
      </w:pPr>
      <w:r w:rsidRPr="005C41B5">
        <w:rPr>
          <w:rFonts w:ascii="Arial" w:eastAsia="Arial Unicode MS" w:hAnsi="Arial" w:cs="Arial"/>
          <w:b/>
          <w:color w:val="000000"/>
          <w:shd w:val="clear" w:color="auto" w:fill="FFFFFF"/>
        </w:rPr>
        <w:t>- Competencia administrativa de los municipios</w:t>
      </w:r>
      <w:r w:rsidR="00AF50D1" w:rsidRPr="005C41B5">
        <w:rPr>
          <w:rFonts w:ascii="Arial" w:eastAsia="Arial Unicode MS" w:hAnsi="Arial" w:cs="Arial"/>
          <w:b/>
          <w:color w:val="000000"/>
          <w:shd w:val="clear" w:color="auto" w:fill="FFFFFF"/>
        </w:rPr>
        <w:t xml:space="preserve"> para ordenar una toma de posesión de los negocios, bienes y haberes de una sociedad</w:t>
      </w:r>
    </w:p>
    <w:p w14:paraId="1526A0AF" w14:textId="77777777" w:rsidR="002672D3" w:rsidRPr="005C41B5" w:rsidRDefault="002672D3" w:rsidP="002672D3">
      <w:pPr>
        <w:jc w:val="both"/>
        <w:rPr>
          <w:rFonts w:ascii="Arial" w:eastAsia="Arial Unicode MS" w:hAnsi="Arial" w:cs="Arial"/>
          <w:b/>
          <w:color w:val="000000"/>
          <w:shd w:val="clear" w:color="auto" w:fill="FFFFFF"/>
        </w:rPr>
      </w:pPr>
    </w:p>
    <w:p w14:paraId="05EF1299"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 xml:space="preserve">De acuerdo con el artículo 125 de la Ley 388 de 1997, en concordancia con el artículo 109 ibídem, los municipios, a través de la instancia de la administración municipal que designen los concejos son competentes para: </w:t>
      </w:r>
    </w:p>
    <w:p w14:paraId="3FA933D3" w14:textId="77777777" w:rsidR="002672D3" w:rsidRPr="005C41B5" w:rsidRDefault="002672D3" w:rsidP="002672D3">
      <w:pPr>
        <w:jc w:val="both"/>
        <w:rPr>
          <w:rFonts w:ascii="Arial" w:eastAsia="Arial Unicode MS" w:hAnsi="Arial" w:cs="Arial"/>
          <w:color w:val="000000"/>
          <w:shd w:val="clear" w:color="auto" w:fill="FFFFFF"/>
        </w:rPr>
      </w:pPr>
    </w:p>
    <w:p w14:paraId="593600FD" w14:textId="77777777" w:rsidR="002672D3" w:rsidRPr="005C41B5" w:rsidRDefault="001719D1" w:rsidP="002672D3">
      <w:pPr>
        <w:jc w:val="both"/>
        <w:rPr>
          <w:rFonts w:ascii="Arial" w:eastAsia="Arial Unicode MS" w:hAnsi="Arial" w:cs="Arial"/>
          <w:color w:val="000000"/>
          <w:shd w:val="clear" w:color="auto" w:fill="FFFFFF"/>
        </w:rPr>
      </w:pPr>
      <w:r w:rsidRPr="005C41B5">
        <w:rPr>
          <w:rFonts w:ascii="Arial" w:eastAsia="Arial Unicode MS" w:hAnsi="Arial" w:cs="Arial"/>
          <w:b/>
          <w:color w:val="000000"/>
          <w:shd w:val="clear" w:color="auto" w:fill="FFFFFF"/>
        </w:rPr>
        <w:t>i)</w:t>
      </w:r>
      <w:r w:rsidR="002672D3" w:rsidRPr="005C41B5">
        <w:rPr>
          <w:rFonts w:ascii="Arial" w:eastAsia="Arial Unicode MS" w:hAnsi="Arial" w:cs="Arial"/>
          <w:b/>
          <w:color w:val="000000"/>
          <w:shd w:val="clear" w:color="auto" w:fill="FFFFFF"/>
        </w:rPr>
        <w:t xml:space="preserve"> </w:t>
      </w:r>
      <w:r w:rsidR="002672D3" w:rsidRPr="005C41B5">
        <w:rPr>
          <w:rFonts w:ascii="Arial" w:eastAsia="Arial Unicode MS" w:hAnsi="Arial" w:cs="Arial"/>
          <w:color w:val="000000"/>
          <w:shd w:val="clear" w:color="auto" w:fill="FFFFFF"/>
        </w:rPr>
        <w:t xml:space="preserve">Ejercer la facultad de toma de posesión de las sociedades dedicadas a las actividades de construcción y enajenación de inmuebles para vivienda, o, disponer su liquidación, siempre que se presente alguna de las causales previstas en los numerales 2,3, 4 y 5 del art. 12 de la Ley 66 de 1968, a saber: </w:t>
      </w:r>
    </w:p>
    <w:p w14:paraId="07D0D3DD" w14:textId="77777777" w:rsidR="002672D3" w:rsidRPr="005C41B5" w:rsidRDefault="002672D3" w:rsidP="002672D3">
      <w:pPr>
        <w:jc w:val="both"/>
        <w:rPr>
          <w:rFonts w:ascii="Arial" w:eastAsia="Arial Unicode MS" w:hAnsi="Arial" w:cs="Arial"/>
          <w:color w:val="000000"/>
          <w:shd w:val="clear" w:color="auto" w:fill="FFFFFF"/>
        </w:rPr>
      </w:pPr>
    </w:p>
    <w:p w14:paraId="715C729D" w14:textId="77777777" w:rsidR="002672D3" w:rsidRPr="005C41B5" w:rsidRDefault="002672D3" w:rsidP="002672D3">
      <w:pPr>
        <w:pStyle w:val="NormalWeb"/>
        <w:shd w:val="clear" w:color="auto" w:fill="FFFFFF"/>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 2. Cuando hayan rehusado la exigencia que se les haga en debida forma de someter sus cuentas y sus negocios a la inspección del Superintendente Bancario.</w:t>
      </w:r>
    </w:p>
    <w:p w14:paraId="02A5ED1F" w14:textId="77777777" w:rsidR="002672D3" w:rsidRPr="005C41B5" w:rsidRDefault="002672D3" w:rsidP="002672D3">
      <w:pPr>
        <w:pStyle w:val="NormalWeb"/>
        <w:shd w:val="clear" w:color="auto" w:fill="FFFFFF"/>
        <w:spacing w:before="0" w:beforeAutospacing="0" w:after="0" w:afterAutospacing="0"/>
        <w:ind w:left="849" w:right="567"/>
        <w:jc w:val="both"/>
        <w:rPr>
          <w:rFonts w:ascii="Arial" w:hAnsi="Arial" w:cs="Arial"/>
          <w:sz w:val="22"/>
          <w:szCs w:val="22"/>
        </w:rPr>
      </w:pPr>
      <w:r w:rsidRPr="005C41B5">
        <w:rPr>
          <w:rFonts w:ascii="Arial" w:hAnsi="Arial" w:cs="Arial"/>
          <w:sz w:val="22"/>
          <w:szCs w:val="22"/>
        </w:rPr>
        <w:t>3. Cuando persistan en descuidar o rehusar el cumplimiento de las órdenes debidamente expedidas por el Superintendente Bancario.</w:t>
      </w:r>
    </w:p>
    <w:p w14:paraId="328669F2" w14:textId="77777777" w:rsidR="002672D3" w:rsidRPr="005C41B5" w:rsidRDefault="002672D3" w:rsidP="002672D3">
      <w:pPr>
        <w:pStyle w:val="NormalWeb"/>
        <w:shd w:val="clear" w:color="auto" w:fill="FFFFFF"/>
        <w:spacing w:before="0" w:beforeAutospacing="0" w:after="0" w:afterAutospacing="0"/>
        <w:ind w:left="849" w:right="567"/>
        <w:jc w:val="both"/>
        <w:rPr>
          <w:rFonts w:ascii="Arial" w:hAnsi="Arial" w:cs="Arial"/>
          <w:sz w:val="22"/>
          <w:szCs w:val="22"/>
        </w:rPr>
      </w:pPr>
      <w:r w:rsidRPr="005C41B5">
        <w:rPr>
          <w:rFonts w:ascii="Arial" w:hAnsi="Arial" w:cs="Arial"/>
          <w:sz w:val="22"/>
          <w:szCs w:val="22"/>
        </w:rPr>
        <w:t>4. Cuando persistan en violar alguna norma de sus estatutos o de la ley, en especial la relativa a la obligación de llevar la contabilidad de sus negocios.</w:t>
      </w:r>
    </w:p>
    <w:p w14:paraId="699B3EC8" w14:textId="77777777" w:rsidR="002672D3" w:rsidRPr="005C41B5" w:rsidRDefault="002672D3" w:rsidP="002672D3">
      <w:pPr>
        <w:pStyle w:val="NormalWeb"/>
        <w:shd w:val="clear" w:color="auto" w:fill="FFFFFF"/>
        <w:spacing w:before="0" w:beforeAutospacing="0" w:after="0" w:afterAutospacing="0"/>
        <w:ind w:left="849" w:right="567"/>
        <w:jc w:val="both"/>
        <w:rPr>
          <w:rFonts w:ascii="Arial" w:hAnsi="Arial" w:cs="Arial"/>
          <w:sz w:val="22"/>
          <w:szCs w:val="22"/>
        </w:rPr>
      </w:pPr>
      <w:r w:rsidRPr="005C41B5">
        <w:rPr>
          <w:rFonts w:ascii="Arial" w:hAnsi="Arial" w:cs="Arial"/>
          <w:sz w:val="22"/>
          <w:szCs w:val="22"/>
        </w:rPr>
        <w:t>5. Cuando persistan en manejar sus negocios de manera no autorizada o insegura. […]</w:t>
      </w:r>
    </w:p>
    <w:p w14:paraId="03C475A5" w14:textId="77777777" w:rsidR="002672D3" w:rsidRPr="005C41B5" w:rsidRDefault="002672D3" w:rsidP="002672D3">
      <w:pPr>
        <w:tabs>
          <w:tab w:val="left" w:pos="1853"/>
        </w:tabs>
        <w:jc w:val="both"/>
        <w:rPr>
          <w:rFonts w:ascii="Arial" w:eastAsia="Arial Unicode MS" w:hAnsi="Arial" w:cs="Arial"/>
          <w:shd w:val="clear" w:color="auto" w:fill="FFFFFF"/>
        </w:rPr>
      </w:pPr>
      <w:r w:rsidRPr="005C41B5">
        <w:rPr>
          <w:rFonts w:ascii="Arial" w:eastAsia="Arial Unicode MS" w:hAnsi="Arial" w:cs="Arial"/>
          <w:shd w:val="clear" w:color="auto" w:fill="FFFFFF"/>
        </w:rPr>
        <w:tab/>
      </w:r>
    </w:p>
    <w:p w14:paraId="22E1FF81"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b/>
          <w:color w:val="000000"/>
          <w:shd w:val="clear" w:color="auto" w:fill="FFFFFF"/>
        </w:rPr>
        <w:t>ii)</w:t>
      </w:r>
      <w:r w:rsidRPr="005C41B5">
        <w:rPr>
          <w:rFonts w:ascii="Arial" w:eastAsia="Arial Unicode MS" w:hAnsi="Arial" w:cs="Arial"/>
          <w:color w:val="000000"/>
          <w:shd w:val="clear" w:color="auto" w:fill="FFFFFF"/>
        </w:rPr>
        <w:t xml:space="preserve"> Así mismo, los municipios son competentes para adelantar los procesos de toma de posesión de las referidas sociedades, o para disponer su liquidación, cuando además de las causales previstas en los numerales 1 y 6 del art. 12 de la Ley 66 de 1968, se presente en concurrencia cualquiera de las causales referidas en los demás numerales del mismo artículo. </w:t>
      </w:r>
    </w:p>
    <w:p w14:paraId="5313B30E" w14:textId="77777777" w:rsidR="002672D3" w:rsidRPr="005C41B5" w:rsidRDefault="002672D3" w:rsidP="002672D3">
      <w:pPr>
        <w:jc w:val="both"/>
        <w:rPr>
          <w:rFonts w:ascii="Arial" w:eastAsia="Arial Unicode MS" w:hAnsi="Arial" w:cs="Arial"/>
          <w:color w:val="000000"/>
          <w:shd w:val="clear" w:color="auto" w:fill="FFFFFF"/>
        </w:rPr>
      </w:pPr>
    </w:p>
    <w:p w14:paraId="35C90CF5" w14:textId="77777777" w:rsidR="002672D3" w:rsidRPr="005C41B5" w:rsidRDefault="002672D3" w:rsidP="002672D3">
      <w:pPr>
        <w:pStyle w:val="Prrafodelista"/>
        <w:numPr>
          <w:ilvl w:val="0"/>
          <w:numId w:val="30"/>
        </w:numPr>
        <w:shd w:val="clear" w:color="auto" w:fill="FFFFFF"/>
        <w:jc w:val="both"/>
        <w:rPr>
          <w:rFonts w:ascii="Arial" w:eastAsia="Arial Unicode MS" w:hAnsi="Arial" w:cs="Arial"/>
          <w:b/>
          <w:color w:val="000000"/>
          <w:sz w:val="24"/>
          <w:szCs w:val="24"/>
          <w:shd w:val="clear" w:color="auto" w:fill="FFFFFF"/>
        </w:rPr>
      </w:pPr>
      <w:r w:rsidRPr="005C41B5">
        <w:rPr>
          <w:rFonts w:ascii="Arial" w:eastAsia="Arial Unicode MS" w:hAnsi="Arial" w:cs="Arial"/>
          <w:b/>
          <w:color w:val="000000"/>
          <w:sz w:val="24"/>
          <w:szCs w:val="24"/>
          <w:shd w:val="clear" w:color="auto" w:fill="FFFFFF"/>
        </w:rPr>
        <w:t>Ley 962 de 2005</w:t>
      </w:r>
      <w:r w:rsidRPr="005C41B5">
        <w:rPr>
          <w:rFonts w:ascii="Arial" w:hAnsi="Arial" w:cs="Arial"/>
          <w:sz w:val="24"/>
          <w:szCs w:val="24"/>
          <w:shd w:val="clear" w:color="auto" w:fill="FFFFFF"/>
          <w:vertAlign w:val="superscript"/>
        </w:rPr>
        <w:footnoteReference w:id="69"/>
      </w:r>
      <w:r w:rsidRPr="005C41B5">
        <w:rPr>
          <w:rFonts w:ascii="Arial" w:eastAsia="Arial Unicode MS" w:hAnsi="Arial" w:cs="Arial"/>
          <w:b/>
          <w:color w:val="000000"/>
          <w:sz w:val="24"/>
          <w:szCs w:val="24"/>
          <w:shd w:val="clear" w:color="auto" w:fill="FFFFFF"/>
        </w:rPr>
        <w:t>, modificada por el Decreto Ley 019 de 2012</w:t>
      </w:r>
      <w:r w:rsidRPr="005C41B5">
        <w:rPr>
          <w:rFonts w:ascii="Arial" w:hAnsi="Arial" w:cs="Arial"/>
          <w:sz w:val="24"/>
          <w:szCs w:val="24"/>
          <w:shd w:val="clear" w:color="auto" w:fill="FFFFFF"/>
          <w:vertAlign w:val="superscript"/>
        </w:rPr>
        <w:footnoteReference w:id="70"/>
      </w:r>
      <w:r w:rsidRPr="005C41B5">
        <w:rPr>
          <w:rFonts w:ascii="Arial" w:eastAsia="Arial Unicode MS" w:hAnsi="Arial" w:cs="Arial"/>
          <w:b/>
          <w:color w:val="000000"/>
          <w:sz w:val="24"/>
          <w:szCs w:val="24"/>
          <w:shd w:val="clear" w:color="auto" w:fill="FFFFFF"/>
        </w:rPr>
        <w:t xml:space="preserve"> </w:t>
      </w:r>
    </w:p>
    <w:p w14:paraId="7D02E9EB" w14:textId="77777777" w:rsidR="002672D3" w:rsidRPr="005C41B5" w:rsidRDefault="002672D3" w:rsidP="002672D3">
      <w:pPr>
        <w:shd w:val="clear" w:color="auto" w:fill="FFFFFF"/>
        <w:jc w:val="both"/>
        <w:rPr>
          <w:rFonts w:ascii="Arial" w:hAnsi="Arial" w:cs="Arial"/>
          <w:shd w:val="clear" w:color="auto" w:fill="FFFFFF"/>
        </w:rPr>
      </w:pPr>
      <w:r w:rsidRPr="005C41B5">
        <w:rPr>
          <w:rFonts w:ascii="Arial" w:eastAsia="Arial Unicode MS" w:hAnsi="Arial" w:cs="Arial"/>
          <w:shd w:val="clear" w:color="auto" w:fill="FFFFFF"/>
        </w:rPr>
        <w:t xml:space="preserve">El artículo 71 de la Ley 962 de 2005, modificado por el artículo 185 del Decreto Ley 19 de 2012, se refiere al trámite de radicación de documentos que deben seguir las </w:t>
      </w:r>
      <w:r w:rsidRPr="005C41B5">
        <w:rPr>
          <w:rFonts w:ascii="Arial" w:eastAsia="Arial Unicode MS" w:hAnsi="Arial" w:cs="Arial"/>
          <w:shd w:val="clear" w:color="auto" w:fill="FFFFFF"/>
        </w:rPr>
        <w:lastRenderedPageBreak/>
        <w:t xml:space="preserve">personas naturales o jurídicas que estén interesadas en desarrollar las actividades de construcción y enajenación de inmuebles destinados a vivienda, ante la instancia de la administración municipal o distrital encargada de ejercer la vigilancia y control de </w:t>
      </w:r>
      <w:r w:rsidRPr="005C41B5">
        <w:rPr>
          <w:rFonts w:ascii="Arial" w:hAnsi="Arial" w:cs="Arial"/>
          <w:shd w:val="clear" w:color="auto" w:fill="FFFFFF"/>
        </w:rPr>
        <w:t>las actividades de construcción y enajenación de inmuebles contempladas en la Ley 66 de 1968 y en el Decreto 2610 de 1979.</w:t>
      </w:r>
    </w:p>
    <w:p w14:paraId="73D4D12E" w14:textId="77777777" w:rsidR="002672D3" w:rsidRPr="005C41B5" w:rsidRDefault="002672D3" w:rsidP="002672D3">
      <w:pPr>
        <w:shd w:val="clear" w:color="auto" w:fill="FFFFFF"/>
        <w:jc w:val="both"/>
        <w:rPr>
          <w:rFonts w:ascii="Arial" w:eastAsia="Arial Unicode MS" w:hAnsi="Arial" w:cs="Arial"/>
          <w:i/>
          <w:color w:val="000000"/>
          <w:shd w:val="clear" w:color="auto" w:fill="FFFFFF"/>
        </w:rPr>
      </w:pPr>
    </w:p>
    <w:p w14:paraId="4669D8CE" w14:textId="77777777" w:rsidR="002672D3" w:rsidRPr="005C41B5" w:rsidRDefault="002672D3" w:rsidP="002672D3">
      <w:pPr>
        <w:jc w:val="both"/>
        <w:rPr>
          <w:rFonts w:ascii="Arial" w:eastAsia="Arial Unicode MS" w:hAnsi="Arial" w:cs="Arial"/>
          <w:color w:val="000000"/>
        </w:rPr>
      </w:pPr>
      <w:r w:rsidRPr="005C41B5">
        <w:rPr>
          <w:rFonts w:ascii="Arial" w:eastAsia="Arial Unicode MS" w:hAnsi="Arial" w:cs="Arial"/>
          <w:color w:val="000000"/>
          <w:shd w:val="clear" w:color="auto" w:fill="FFFFFF"/>
        </w:rPr>
        <w:t xml:space="preserve">También señaló esta disposición que la </w:t>
      </w:r>
      <w:r w:rsidRPr="005C41B5">
        <w:rPr>
          <w:rFonts w:ascii="Arial" w:eastAsia="Arial Unicode MS" w:hAnsi="Arial" w:cs="Arial"/>
          <w:color w:val="000000"/>
        </w:rPr>
        <w:t xml:space="preserve">instancia de la administración municipal o distrital encargada de ejercer la vigilancia y control de las actividades de construcción y enajenación de inmuebles, debe revisar y verificar que las personas jurídicas o naturales que estén interesadas en desarrollar ese tipo de actividades cumplan a cabalidad los requisitos exigidos. </w:t>
      </w:r>
    </w:p>
    <w:p w14:paraId="65AF43DB" w14:textId="77777777" w:rsidR="002672D3" w:rsidRPr="005C41B5" w:rsidRDefault="002672D3" w:rsidP="002672D3">
      <w:pPr>
        <w:jc w:val="both"/>
        <w:rPr>
          <w:rFonts w:ascii="Arial" w:eastAsia="Arial Unicode MS" w:hAnsi="Arial" w:cs="Arial"/>
          <w:color w:val="000000"/>
        </w:rPr>
      </w:pPr>
    </w:p>
    <w:p w14:paraId="0FCB0D6A" w14:textId="77777777" w:rsidR="002672D3" w:rsidRPr="005C41B5" w:rsidRDefault="002672D3" w:rsidP="002672D3">
      <w:pPr>
        <w:jc w:val="both"/>
        <w:rPr>
          <w:rFonts w:ascii="Arial" w:eastAsia="Arial Unicode MS" w:hAnsi="Arial" w:cs="Arial"/>
          <w:color w:val="000000"/>
        </w:rPr>
      </w:pPr>
      <w:r w:rsidRPr="005C41B5">
        <w:rPr>
          <w:rFonts w:ascii="Arial" w:eastAsia="Arial Unicode MS" w:hAnsi="Arial" w:cs="Arial"/>
          <w:color w:val="000000"/>
        </w:rPr>
        <w:t xml:space="preserve">Lo anterior, permite ratificar que en la actualidad son los municipios los que ejercen la función de inspección y vigilancia sobre la referida actividad. </w:t>
      </w:r>
    </w:p>
    <w:p w14:paraId="7BCE61B6" w14:textId="77777777" w:rsidR="002672D3" w:rsidRPr="005C41B5" w:rsidRDefault="002672D3" w:rsidP="002672D3">
      <w:pPr>
        <w:jc w:val="both"/>
        <w:rPr>
          <w:rFonts w:ascii="Arial" w:eastAsia="Arial Unicode MS" w:hAnsi="Arial" w:cs="Arial"/>
          <w:b/>
          <w:color w:val="000000"/>
        </w:rPr>
      </w:pPr>
    </w:p>
    <w:p w14:paraId="37878AE3" w14:textId="77777777" w:rsidR="002672D3" w:rsidRPr="005C41B5" w:rsidRDefault="002672D3" w:rsidP="002672D3">
      <w:pPr>
        <w:pStyle w:val="Prrafodelista"/>
        <w:numPr>
          <w:ilvl w:val="0"/>
          <w:numId w:val="30"/>
        </w:numPr>
        <w:jc w:val="both"/>
        <w:rPr>
          <w:rFonts w:ascii="Arial" w:eastAsia="Arial Unicode MS" w:hAnsi="Arial" w:cs="Arial"/>
          <w:b/>
          <w:color w:val="000000"/>
          <w:sz w:val="24"/>
          <w:szCs w:val="24"/>
        </w:rPr>
      </w:pPr>
      <w:r w:rsidRPr="005C41B5">
        <w:rPr>
          <w:rFonts w:ascii="Arial" w:eastAsia="Arial Unicode MS" w:hAnsi="Arial" w:cs="Arial"/>
          <w:b/>
          <w:color w:val="000000"/>
          <w:sz w:val="24"/>
          <w:szCs w:val="24"/>
        </w:rPr>
        <w:t xml:space="preserve"> </w:t>
      </w:r>
      <w:r w:rsidRPr="005C41B5">
        <w:rPr>
          <w:rFonts w:ascii="Arial" w:eastAsia="Arial Unicode MS" w:hAnsi="Arial" w:cs="Arial"/>
          <w:b/>
          <w:sz w:val="24"/>
          <w:szCs w:val="24"/>
          <w:lang w:val="es-ES_tradnl"/>
        </w:rPr>
        <w:t>Decreto 1023 de 2012</w:t>
      </w:r>
      <w:r w:rsidRPr="005C41B5">
        <w:rPr>
          <w:sz w:val="24"/>
          <w:szCs w:val="24"/>
          <w:vertAlign w:val="superscript"/>
        </w:rPr>
        <w:footnoteReference w:id="71"/>
      </w:r>
    </w:p>
    <w:p w14:paraId="65E80566" w14:textId="77777777" w:rsidR="002672D3" w:rsidRPr="005C41B5" w:rsidRDefault="002672D3" w:rsidP="002672D3">
      <w:pPr>
        <w:jc w:val="both"/>
        <w:rPr>
          <w:rFonts w:ascii="Arial" w:hAnsi="Arial" w:cs="Arial"/>
          <w:lang w:val="es-ES_tradnl"/>
        </w:rPr>
      </w:pPr>
      <w:r w:rsidRPr="005C41B5">
        <w:rPr>
          <w:rFonts w:ascii="Arial" w:hAnsi="Arial" w:cs="Arial"/>
          <w:lang w:val="es-ES_tradnl"/>
        </w:rPr>
        <w:t xml:space="preserve">Este decreto dispuso que la Superintendencia de Sociedades es un organismo técnico, adscrito al Ministerio de Comercio, Industria y Turismo, con personería jurídica, autonomía administrativa y patrimonio propio, mediante el cual, el Presidente de la República ejerce la inspección, </w:t>
      </w:r>
      <w:proofErr w:type="gramStart"/>
      <w:r w:rsidRPr="005C41B5">
        <w:rPr>
          <w:rFonts w:ascii="Arial" w:hAnsi="Arial" w:cs="Arial"/>
          <w:lang w:val="es-ES_tradnl"/>
        </w:rPr>
        <w:t>vigilancia  y</w:t>
      </w:r>
      <w:proofErr w:type="gramEnd"/>
      <w:r w:rsidRPr="005C41B5">
        <w:rPr>
          <w:rFonts w:ascii="Arial" w:hAnsi="Arial" w:cs="Arial"/>
          <w:lang w:val="es-ES_tradnl"/>
        </w:rPr>
        <w:t xml:space="preserve"> control de las sociedades mercantiles (artículo 1º). </w:t>
      </w:r>
    </w:p>
    <w:p w14:paraId="1123F938" w14:textId="77777777" w:rsidR="002672D3" w:rsidRPr="005C41B5" w:rsidRDefault="002672D3" w:rsidP="002672D3">
      <w:pPr>
        <w:jc w:val="both"/>
        <w:rPr>
          <w:rFonts w:ascii="Arial" w:hAnsi="Arial" w:cs="Arial"/>
          <w:lang w:val="es-ES_tradnl"/>
        </w:rPr>
      </w:pPr>
    </w:p>
    <w:p w14:paraId="2C1C80AF" w14:textId="77777777" w:rsidR="002672D3" w:rsidRPr="005C41B5" w:rsidRDefault="002672D3" w:rsidP="002672D3">
      <w:pPr>
        <w:jc w:val="both"/>
        <w:rPr>
          <w:rFonts w:ascii="Arial" w:hAnsi="Arial" w:cs="Arial"/>
          <w:color w:val="000000"/>
        </w:rPr>
      </w:pPr>
      <w:r w:rsidRPr="005C41B5">
        <w:rPr>
          <w:rFonts w:ascii="Arial" w:hAnsi="Arial" w:cs="Arial"/>
          <w:lang w:val="es-ES_tradnl"/>
        </w:rPr>
        <w:t xml:space="preserve">Para los efectos del presente conflicto, </w:t>
      </w:r>
      <w:r w:rsidRPr="005C41B5">
        <w:rPr>
          <w:rFonts w:ascii="Arial" w:hAnsi="Arial" w:cs="Arial"/>
          <w:b/>
          <w:lang w:val="es-ES_tradnl"/>
        </w:rPr>
        <w:t xml:space="preserve">es importante destacar que dentro de la estructura de la Superintendencia, el Decreto prevé la Delegatura de Inspección, Vigilancia y Control (artículo 6º), cuyas funciones no incluyen la de ejercer la inspección, vigilancia y control </w:t>
      </w:r>
      <w:r w:rsidRPr="005C41B5">
        <w:rPr>
          <w:rFonts w:ascii="Arial" w:hAnsi="Arial" w:cs="Arial"/>
          <w:b/>
          <w:color w:val="000000"/>
        </w:rPr>
        <w:t>sobre las actividades de construcción y enajenación de inmuebles para vivienda (artículo 14),</w:t>
      </w:r>
      <w:r w:rsidRPr="005C41B5">
        <w:rPr>
          <w:rFonts w:ascii="Arial" w:hAnsi="Arial" w:cs="Arial"/>
          <w:color w:val="000000"/>
        </w:rPr>
        <w:t xml:space="preserve"> lo cual, ratifica que a la Superintendencia de Sociedades no le corresponde ejercer esta función sobre esa actividad específica.  </w:t>
      </w:r>
    </w:p>
    <w:p w14:paraId="5C817AE9" w14:textId="77777777" w:rsidR="002672D3" w:rsidRPr="005C41B5" w:rsidRDefault="002672D3" w:rsidP="002672D3">
      <w:pPr>
        <w:jc w:val="both"/>
        <w:rPr>
          <w:rFonts w:ascii="Arial" w:hAnsi="Arial" w:cs="Arial"/>
          <w:color w:val="000000"/>
        </w:rPr>
      </w:pPr>
    </w:p>
    <w:p w14:paraId="6E552577" w14:textId="77777777" w:rsidR="002672D3" w:rsidRPr="005C41B5" w:rsidRDefault="002672D3" w:rsidP="002672D3">
      <w:pPr>
        <w:pStyle w:val="Prrafodelista"/>
        <w:numPr>
          <w:ilvl w:val="0"/>
          <w:numId w:val="30"/>
        </w:numPr>
        <w:jc w:val="both"/>
        <w:rPr>
          <w:rFonts w:ascii="Arial" w:eastAsia="Arial Unicode MS" w:hAnsi="Arial" w:cs="Arial"/>
          <w:b/>
          <w:bCs/>
          <w:color w:val="000000"/>
          <w:sz w:val="24"/>
          <w:szCs w:val="24"/>
          <w:shd w:val="clear" w:color="auto" w:fill="FFFFFF"/>
        </w:rPr>
      </w:pPr>
      <w:r w:rsidRPr="005C41B5">
        <w:rPr>
          <w:rFonts w:ascii="Arial" w:eastAsia="Arial Unicode MS" w:hAnsi="Arial" w:cs="Arial"/>
          <w:b/>
          <w:color w:val="000000"/>
          <w:sz w:val="24"/>
          <w:szCs w:val="24"/>
          <w:shd w:val="clear" w:color="auto" w:fill="FFFFFF"/>
        </w:rPr>
        <w:t xml:space="preserve"> </w:t>
      </w:r>
      <w:r w:rsidRPr="005C41B5">
        <w:rPr>
          <w:rFonts w:ascii="Arial" w:eastAsia="Arial Unicode MS" w:hAnsi="Arial" w:cs="Arial"/>
          <w:b/>
          <w:bCs/>
          <w:color w:val="000000"/>
          <w:sz w:val="24"/>
          <w:szCs w:val="24"/>
          <w:shd w:val="clear" w:color="auto" w:fill="FFFFFF"/>
        </w:rPr>
        <w:t>Decreto 1077 de 2015</w:t>
      </w:r>
      <w:r w:rsidRPr="005C41B5">
        <w:rPr>
          <w:sz w:val="24"/>
          <w:szCs w:val="24"/>
          <w:shd w:val="clear" w:color="auto" w:fill="FFFFFF"/>
          <w:vertAlign w:val="superscript"/>
        </w:rPr>
        <w:footnoteReference w:id="72"/>
      </w:r>
    </w:p>
    <w:p w14:paraId="538B4ADA"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bCs/>
          <w:color w:val="000000"/>
        </w:rPr>
        <w:t xml:space="preserve">De manera consecuente con las disposiciones citadas, se deben mencionar los artículos </w:t>
      </w:r>
      <w:r w:rsidRPr="005C41B5">
        <w:rPr>
          <w:rFonts w:ascii="Arial" w:eastAsia="Arial Unicode MS" w:hAnsi="Arial" w:cs="Arial"/>
          <w:color w:val="000000"/>
          <w:shd w:val="clear" w:color="auto" w:fill="FFFFFF"/>
        </w:rPr>
        <w:t xml:space="preserve">2.2.5.3.1 y </w:t>
      </w:r>
      <w:r w:rsidRPr="005C41B5">
        <w:rPr>
          <w:rFonts w:ascii="Arial" w:eastAsia="Arial Unicode MS" w:hAnsi="Arial" w:cs="Arial"/>
          <w:bCs/>
          <w:color w:val="000000"/>
        </w:rPr>
        <w:t xml:space="preserve">2.2.5.3.2 </w:t>
      </w:r>
      <w:r w:rsidRPr="005C41B5">
        <w:rPr>
          <w:rFonts w:ascii="Arial" w:eastAsia="Arial Unicode MS" w:hAnsi="Arial" w:cs="Arial"/>
          <w:color w:val="000000"/>
          <w:shd w:val="clear" w:color="auto" w:fill="FFFFFF"/>
        </w:rPr>
        <w:t xml:space="preserve">del Decreto Único Reglamentario 1077 de 2015. El primer artículo reitera el procedimiento que debe seguirse ante la instancia </w:t>
      </w:r>
      <w:r w:rsidRPr="005C41B5">
        <w:rPr>
          <w:rFonts w:ascii="Arial" w:eastAsia="Arial Unicode MS" w:hAnsi="Arial" w:cs="Arial"/>
          <w:color w:val="000000"/>
        </w:rPr>
        <w:t>de la administración municipal o distrital encargada de ejercer la vigilancia y control sobre las actividades de construcción y enajenación de inmuebles para la construcción de viviendas. El segundo, consagra la obligación que tiene esa misma entidad de revisar esos documentos de manera cuidadosa, y</w:t>
      </w:r>
      <w:r w:rsidRPr="005C41B5">
        <w:rPr>
          <w:rFonts w:ascii="Arial" w:eastAsia="Arial Unicode MS" w:hAnsi="Arial" w:cs="Arial"/>
          <w:color w:val="000000"/>
          <w:shd w:val="clear" w:color="auto" w:fill="FFFFFF"/>
        </w:rPr>
        <w:t xml:space="preserve"> de requerir al interesado en cualquier momento que los corrija o aclare, sin perjuicio de las acciones de carácter administrativo y policivo que sean procedentes.</w:t>
      </w:r>
    </w:p>
    <w:p w14:paraId="21C37A85" w14:textId="77777777" w:rsidR="002672D3" w:rsidRPr="005C41B5" w:rsidRDefault="002672D3" w:rsidP="002672D3">
      <w:pPr>
        <w:jc w:val="both"/>
        <w:rPr>
          <w:rFonts w:ascii="Arial" w:eastAsia="Arial Unicode MS" w:hAnsi="Arial" w:cs="Arial"/>
          <w:color w:val="000000"/>
          <w:shd w:val="clear" w:color="auto" w:fill="FFFFFF"/>
        </w:rPr>
      </w:pPr>
    </w:p>
    <w:p w14:paraId="633FF451" w14:textId="77777777" w:rsidR="002672D3" w:rsidRPr="005C41B5" w:rsidRDefault="002672D3" w:rsidP="002672D3">
      <w:pPr>
        <w:pStyle w:val="Prrafodelista"/>
        <w:numPr>
          <w:ilvl w:val="0"/>
          <w:numId w:val="30"/>
        </w:numPr>
        <w:jc w:val="both"/>
        <w:rPr>
          <w:rFonts w:ascii="Arial" w:eastAsia="Arial Unicode MS" w:hAnsi="Arial" w:cs="Arial"/>
          <w:b/>
          <w:color w:val="000000"/>
          <w:sz w:val="24"/>
          <w:szCs w:val="24"/>
          <w:shd w:val="clear" w:color="auto" w:fill="FFFFFF"/>
        </w:rPr>
      </w:pPr>
      <w:r w:rsidRPr="005C41B5">
        <w:rPr>
          <w:rFonts w:ascii="Arial" w:eastAsia="Arial Unicode MS" w:hAnsi="Arial" w:cs="Arial"/>
          <w:b/>
          <w:color w:val="000000"/>
          <w:sz w:val="24"/>
          <w:szCs w:val="24"/>
          <w:shd w:val="clear" w:color="auto" w:fill="FFFFFF"/>
        </w:rPr>
        <w:t>Ley 1796 de 2016</w:t>
      </w:r>
      <w:r w:rsidRPr="005C41B5">
        <w:rPr>
          <w:sz w:val="24"/>
          <w:szCs w:val="24"/>
          <w:shd w:val="clear" w:color="auto" w:fill="FFFFFF"/>
          <w:vertAlign w:val="superscript"/>
        </w:rPr>
        <w:footnoteReference w:id="73"/>
      </w:r>
    </w:p>
    <w:p w14:paraId="278CA384" w14:textId="77777777" w:rsidR="002672D3" w:rsidRPr="005C41B5" w:rsidRDefault="002672D3" w:rsidP="002672D3">
      <w:pPr>
        <w:jc w:val="both"/>
        <w:rPr>
          <w:rFonts w:ascii="Arial" w:eastAsia="Arial Unicode MS" w:hAnsi="Arial" w:cs="Arial"/>
          <w:bCs/>
          <w:iCs/>
          <w:color w:val="000000"/>
          <w:shd w:val="clear" w:color="auto" w:fill="FFFFFF"/>
        </w:rPr>
      </w:pPr>
      <w:r w:rsidRPr="005C41B5">
        <w:rPr>
          <w:rFonts w:ascii="Arial" w:eastAsia="Arial Unicode MS" w:hAnsi="Arial" w:cs="Arial"/>
          <w:color w:val="000000"/>
        </w:rPr>
        <w:lastRenderedPageBreak/>
        <w:t xml:space="preserve">Esta ley, reglamentada por el Decreto </w:t>
      </w:r>
      <w:r w:rsidRPr="005C41B5">
        <w:rPr>
          <w:rFonts w:ascii="Arial" w:eastAsia="Arial Unicode MS" w:hAnsi="Arial" w:cs="Arial"/>
          <w:bCs/>
          <w:color w:val="000000"/>
          <w:shd w:val="clear" w:color="auto" w:fill="FFFFFF"/>
        </w:rPr>
        <w:t>1203 de 2017</w:t>
      </w:r>
      <w:r w:rsidRPr="005C41B5">
        <w:rPr>
          <w:rFonts w:ascii="Arial" w:eastAsia="Arial Unicode MS" w:hAnsi="Arial" w:cs="Arial"/>
          <w:bCs/>
          <w:color w:val="000000"/>
          <w:shd w:val="clear" w:color="auto" w:fill="FFFFFF"/>
          <w:vertAlign w:val="superscript"/>
        </w:rPr>
        <w:footnoteReference w:id="74"/>
      </w:r>
      <w:r w:rsidRPr="005C41B5">
        <w:rPr>
          <w:rFonts w:ascii="Arial" w:eastAsia="Arial Unicode MS" w:hAnsi="Arial" w:cs="Arial"/>
          <w:bCs/>
          <w:color w:val="000000"/>
          <w:shd w:val="clear" w:color="auto" w:fill="FFFFFF"/>
        </w:rPr>
        <w:t>,</w:t>
      </w:r>
      <w:r w:rsidRPr="005C41B5">
        <w:rPr>
          <w:rFonts w:ascii="Arial" w:eastAsia="Arial Unicode MS" w:hAnsi="Arial" w:cs="Arial"/>
          <w:color w:val="000000"/>
        </w:rPr>
        <w:t xml:space="preserve"> </w:t>
      </w:r>
      <w:r w:rsidRPr="005C41B5">
        <w:rPr>
          <w:rFonts w:ascii="Arial" w:eastAsia="Arial Unicode MS" w:hAnsi="Arial" w:cs="Arial"/>
          <w:bCs/>
          <w:iCs/>
          <w:color w:val="000000"/>
          <w:shd w:val="clear" w:color="auto" w:fill="FFFFFF"/>
        </w:rPr>
        <w:t>estableció medidas enfocadas a la protección del comprador de vivienda.</w:t>
      </w:r>
    </w:p>
    <w:p w14:paraId="5969BB7E" w14:textId="77777777" w:rsidR="002672D3" w:rsidRPr="005C41B5" w:rsidRDefault="002672D3" w:rsidP="002672D3">
      <w:pPr>
        <w:jc w:val="both"/>
        <w:rPr>
          <w:rFonts w:ascii="Arial" w:hAnsi="Arial" w:cs="Arial"/>
          <w:bCs/>
          <w:iCs/>
          <w:color w:val="000000"/>
          <w:shd w:val="clear" w:color="auto" w:fill="FFFFFF"/>
        </w:rPr>
      </w:pPr>
    </w:p>
    <w:p w14:paraId="484AC7FC" w14:textId="77777777" w:rsidR="002672D3" w:rsidRPr="005C41B5" w:rsidRDefault="002672D3" w:rsidP="002672D3">
      <w:pPr>
        <w:jc w:val="both"/>
        <w:rPr>
          <w:rFonts w:ascii="Arial" w:hAnsi="Arial" w:cs="Arial"/>
          <w:color w:val="000000"/>
        </w:rPr>
      </w:pPr>
      <w:r w:rsidRPr="005C41B5">
        <w:rPr>
          <w:rFonts w:ascii="Arial" w:hAnsi="Arial" w:cs="Arial"/>
          <w:bCs/>
          <w:iCs/>
          <w:color w:val="000000"/>
          <w:shd w:val="clear" w:color="auto" w:fill="FFFFFF"/>
        </w:rPr>
        <w:t>En particular, se establecieron normas relativas a la obligación de r</w:t>
      </w:r>
      <w:r w:rsidRPr="005C41B5">
        <w:rPr>
          <w:rFonts w:ascii="Arial" w:hAnsi="Arial" w:cs="Arial"/>
          <w:bCs/>
          <w:color w:val="000000"/>
          <w:shd w:val="clear" w:color="auto" w:fill="FFFFFF"/>
        </w:rPr>
        <w:t>evisión de</w:t>
      </w:r>
      <w:r w:rsidRPr="005C41B5">
        <w:rPr>
          <w:rFonts w:ascii="Arial" w:hAnsi="Arial" w:cs="Arial"/>
          <w:b/>
          <w:bCs/>
          <w:color w:val="000000"/>
          <w:shd w:val="clear" w:color="auto" w:fill="FFFFFF"/>
        </w:rPr>
        <w:t xml:space="preserve"> </w:t>
      </w:r>
      <w:r w:rsidRPr="005C41B5">
        <w:rPr>
          <w:rFonts w:ascii="Arial" w:hAnsi="Arial" w:cs="Arial"/>
          <w:bCs/>
          <w:color w:val="000000"/>
          <w:shd w:val="clear" w:color="auto" w:fill="FFFFFF"/>
        </w:rPr>
        <w:t>diseños y supervisión técnica de las edificaciones</w:t>
      </w:r>
      <w:r w:rsidRPr="005C41B5">
        <w:rPr>
          <w:rFonts w:ascii="Arial" w:hAnsi="Arial" w:cs="Arial"/>
          <w:bCs/>
          <w:iCs/>
          <w:color w:val="000000"/>
          <w:shd w:val="clear" w:color="auto" w:fill="FFFFFF"/>
        </w:rPr>
        <w:t xml:space="preserve"> </w:t>
      </w:r>
      <w:r w:rsidRPr="005C41B5">
        <w:rPr>
          <w:rFonts w:ascii="Arial" w:hAnsi="Arial" w:cs="Arial"/>
          <w:color w:val="000000"/>
        </w:rPr>
        <w:t>que superen o puedan llegar a superar, mediante ampliaciones, los 2.000 m2 de área construida, así como aquellas que por su complejidad, procedimientos constructivos especiales o materiales empleados requieran de dicha labor.</w:t>
      </w:r>
    </w:p>
    <w:p w14:paraId="77E6E802" w14:textId="77777777" w:rsidR="002672D3" w:rsidRPr="005C41B5" w:rsidRDefault="002672D3" w:rsidP="002672D3">
      <w:pPr>
        <w:shd w:val="clear" w:color="auto" w:fill="FFFFFF"/>
        <w:jc w:val="both"/>
        <w:rPr>
          <w:rFonts w:ascii="Arial" w:hAnsi="Arial" w:cs="Arial"/>
          <w:color w:val="000000"/>
        </w:rPr>
      </w:pPr>
      <w:r w:rsidRPr="005C41B5">
        <w:rPr>
          <w:rFonts w:ascii="Arial" w:hAnsi="Arial" w:cs="Arial"/>
          <w:color w:val="000000"/>
        </w:rPr>
        <w:t>  </w:t>
      </w:r>
    </w:p>
    <w:p w14:paraId="705F9048" w14:textId="77777777" w:rsidR="002672D3" w:rsidRPr="005C41B5" w:rsidRDefault="002672D3" w:rsidP="002672D3">
      <w:pPr>
        <w:shd w:val="clear" w:color="auto" w:fill="FFFFFF"/>
        <w:jc w:val="both"/>
        <w:rPr>
          <w:rFonts w:ascii="Arial" w:hAnsi="Arial" w:cs="Arial"/>
          <w:color w:val="000000"/>
        </w:rPr>
      </w:pPr>
      <w:r w:rsidRPr="005C41B5">
        <w:rPr>
          <w:rFonts w:ascii="Arial" w:hAnsi="Arial" w:cs="Arial"/>
          <w:color w:val="000000"/>
        </w:rPr>
        <w:t xml:space="preserve">De manera adicional, la ley estableció especiales facultades a los curadores urbanos, además de su régimen de inhabilidades, elección, régimen disciplinario y de control </w:t>
      </w:r>
      <w:r w:rsidRPr="005C41B5">
        <w:rPr>
          <w:rFonts w:ascii="Arial" w:hAnsi="Arial" w:cs="Arial"/>
          <w:color w:val="000000"/>
          <w:shd w:val="clear" w:color="auto" w:fill="FFFFFF"/>
        </w:rPr>
        <w:t>por parte de la Superintendencia de Notariado y Registro, sin perjuicio del poder preferente que podrá ejercer la Procuraduría General de la Nación.</w:t>
      </w:r>
    </w:p>
    <w:p w14:paraId="1D2F083A" w14:textId="77777777" w:rsidR="002672D3" w:rsidRPr="005C41B5" w:rsidRDefault="002672D3" w:rsidP="002672D3">
      <w:pPr>
        <w:rPr>
          <w:rFonts w:ascii="Arial" w:hAnsi="Arial" w:cs="Arial"/>
          <w:b/>
          <w:lang w:eastAsia="es-CO"/>
        </w:rPr>
      </w:pPr>
    </w:p>
    <w:p w14:paraId="305B6C77" w14:textId="77777777" w:rsidR="002672D3" w:rsidRPr="005C41B5" w:rsidRDefault="002672D3" w:rsidP="002672D3">
      <w:pPr>
        <w:jc w:val="both"/>
        <w:rPr>
          <w:rFonts w:ascii="Arial" w:hAnsi="Arial" w:cs="Arial"/>
          <w:b/>
          <w:lang w:eastAsia="es-CO"/>
        </w:rPr>
      </w:pPr>
      <w:r w:rsidRPr="005C41B5">
        <w:rPr>
          <w:rFonts w:ascii="Arial" w:hAnsi="Arial" w:cs="Arial"/>
          <w:b/>
          <w:lang w:eastAsia="es-CO"/>
        </w:rPr>
        <w:t xml:space="preserve">Conclusiones </w:t>
      </w:r>
    </w:p>
    <w:p w14:paraId="3E5CF170" w14:textId="77777777" w:rsidR="002672D3" w:rsidRPr="005C41B5" w:rsidRDefault="002672D3" w:rsidP="002672D3">
      <w:pPr>
        <w:jc w:val="both"/>
        <w:rPr>
          <w:rFonts w:ascii="Arial" w:hAnsi="Arial" w:cs="Arial"/>
          <w:lang w:eastAsia="es-CO"/>
        </w:rPr>
      </w:pPr>
    </w:p>
    <w:p w14:paraId="0EA73839" w14:textId="77777777" w:rsidR="002672D3" w:rsidRPr="005C41B5" w:rsidRDefault="002672D3" w:rsidP="002672D3">
      <w:pPr>
        <w:jc w:val="both"/>
        <w:rPr>
          <w:rFonts w:ascii="Arial" w:hAnsi="Arial" w:cs="Arial"/>
          <w:lang w:val="es-ES_tradnl" w:eastAsia="es-CO"/>
        </w:rPr>
      </w:pPr>
      <w:r w:rsidRPr="005C41B5">
        <w:rPr>
          <w:rFonts w:ascii="Arial" w:hAnsi="Arial" w:cs="Arial"/>
          <w:lang w:val="es-ES_tradnl" w:eastAsia="es-CO"/>
        </w:rPr>
        <w:t>El recuento normativo realizado permite llegar a las siguientes conclusiones</w:t>
      </w:r>
      <w:r w:rsidR="009B3DA8" w:rsidRPr="005C41B5">
        <w:rPr>
          <w:rFonts w:ascii="Arial" w:hAnsi="Arial" w:cs="Arial"/>
          <w:lang w:val="es-ES_tradnl" w:eastAsia="es-CO"/>
        </w:rPr>
        <w:t>:</w:t>
      </w:r>
    </w:p>
    <w:p w14:paraId="402490B7" w14:textId="77777777" w:rsidR="002672D3" w:rsidRPr="005C41B5" w:rsidRDefault="002672D3" w:rsidP="002672D3">
      <w:pPr>
        <w:jc w:val="both"/>
        <w:rPr>
          <w:rFonts w:ascii="Arial" w:hAnsi="Arial" w:cs="Arial"/>
          <w:lang w:val="es-ES_tradnl" w:eastAsia="es-CO"/>
        </w:rPr>
      </w:pPr>
    </w:p>
    <w:p w14:paraId="55D08430" w14:textId="77777777" w:rsidR="002672D3" w:rsidRPr="005C41B5" w:rsidRDefault="002672D3" w:rsidP="002672D3">
      <w:pPr>
        <w:jc w:val="both"/>
        <w:rPr>
          <w:rFonts w:ascii="Arial" w:hAnsi="Arial" w:cs="Arial"/>
          <w:lang w:val="es-ES_tradnl" w:eastAsia="es-CO"/>
        </w:rPr>
      </w:pPr>
      <w:r w:rsidRPr="005C41B5">
        <w:rPr>
          <w:rFonts w:ascii="Arial" w:hAnsi="Arial" w:cs="Arial"/>
          <w:b/>
          <w:lang w:val="es-ES_tradnl" w:eastAsia="es-CO"/>
        </w:rPr>
        <w:t>i)</w:t>
      </w:r>
      <w:r w:rsidRPr="005C41B5">
        <w:rPr>
          <w:rFonts w:ascii="Arial" w:hAnsi="Arial" w:cs="Arial"/>
          <w:lang w:val="es-ES_tradnl" w:eastAsia="es-CO"/>
        </w:rPr>
        <w:t xml:space="preserve"> Del análisis de las normas expedidas antes de la Constitución de 1991, se advierte que la función de inspección y vigilancia la tuvo, en principio, la Superintendencia Bancaria, con la Ley 66 de 1968. Luego, con la expedición del Decreto 497 de 1987, se trasladó esa competencia a la Superintendencia de Sociedades.</w:t>
      </w:r>
    </w:p>
    <w:p w14:paraId="3B6BF8C2" w14:textId="77777777" w:rsidR="002672D3" w:rsidRPr="005C41B5" w:rsidRDefault="002672D3" w:rsidP="002672D3">
      <w:pPr>
        <w:jc w:val="both"/>
        <w:rPr>
          <w:rFonts w:ascii="Arial" w:hAnsi="Arial" w:cs="Arial"/>
          <w:lang w:val="es-ES_tradnl" w:eastAsia="es-CO"/>
        </w:rPr>
      </w:pPr>
    </w:p>
    <w:p w14:paraId="383303B8" w14:textId="77777777" w:rsidR="002672D3" w:rsidRPr="005C41B5" w:rsidRDefault="002672D3" w:rsidP="002672D3">
      <w:pPr>
        <w:jc w:val="both"/>
        <w:rPr>
          <w:rFonts w:ascii="Arial" w:hAnsi="Arial" w:cs="Arial"/>
          <w:lang w:val="es-ES_tradnl" w:eastAsia="es-CO"/>
        </w:rPr>
      </w:pPr>
      <w:r w:rsidRPr="005C41B5">
        <w:rPr>
          <w:rFonts w:ascii="Arial" w:hAnsi="Arial" w:cs="Arial"/>
          <w:lang w:val="es-ES_tradnl" w:eastAsia="es-CO"/>
        </w:rPr>
        <w:t>i</w:t>
      </w:r>
      <w:r w:rsidRPr="005C41B5">
        <w:rPr>
          <w:rFonts w:ascii="Arial" w:hAnsi="Arial" w:cs="Arial"/>
          <w:b/>
          <w:lang w:val="es-ES_tradnl" w:eastAsia="es-CO"/>
        </w:rPr>
        <w:t>i)</w:t>
      </w:r>
      <w:r w:rsidRPr="005C41B5">
        <w:rPr>
          <w:rFonts w:ascii="Arial" w:hAnsi="Arial" w:cs="Arial"/>
          <w:lang w:val="es-ES_tradnl" w:eastAsia="es-CO"/>
        </w:rPr>
        <w:t xml:space="preserve"> En ejercicio de la referida competencia, las Superintendencias tenían la obligación de ejercer determinadas funciones en relación con la actividad de enajenación de inmuebles destinados a vivienda, entre ellas, la toma de posesión y la liquidación de las personas naturales o jurídicas que realizaran tales actividades. </w:t>
      </w:r>
    </w:p>
    <w:p w14:paraId="18226A23" w14:textId="77777777" w:rsidR="002672D3" w:rsidRPr="005C41B5" w:rsidRDefault="002672D3" w:rsidP="002672D3">
      <w:pPr>
        <w:jc w:val="both"/>
        <w:rPr>
          <w:rFonts w:ascii="Arial" w:hAnsi="Arial" w:cs="Arial"/>
          <w:lang w:val="es-ES_tradnl" w:eastAsia="es-CO"/>
        </w:rPr>
      </w:pPr>
    </w:p>
    <w:p w14:paraId="7B4E6E58" w14:textId="77777777" w:rsidR="002672D3" w:rsidRPr="005C41B5" w:rsidRDefault="002672D3" w:rsidP="002672D3">
      <w:pPr>
        <w:jc w:val="both"/>
        <w:rPr>
          <w:rFonts w:ascii="Arial" w:hAnsi="Arial" w:cs="Arial"/>
          <w:lang w:val="es-ES_tradnl" w:eastAsia="es-CO"/>
        </w:rPr>
      </w:pPr>
      <w:r w:rsidRPr="005C41B5">
        <w:rPr>
          <w:rFonts w:ascii="Arial" w:hAnsi="Arial" w:cs="Arial"/>
          <w:lang w:val="es-ES_tradnl" w:eastAsia="es-CO"/>
        </w:rPr>
        <w:t>Estas actividades fueron enmarcadas por la Ley 66 de 1968 entre las funciones de inspección y vigilancia confiadas a la Superintendencia Bancaria. Posteriormente, el Decreto Ley 078 de 1987 las calificó como atribuciones «de intervención», para distinguirlas de otras potestades de vigilancia y control que se asignaron a la Superintendencia de Sociedades.</w:t>
      </w:r>
    </w:p>
    <w:p w14:paraId="0AEC1790" w14:textId="77777777" w:rsidR="002672D3" w:rsidRPr="005C41B5" w:rsidRDefault="002672D3" w:rsidP="002672D3">
      <w:pPr>
        <w:jc w:val="both"/>
        <w:rPr>
          <w:rFonts w:ascii="Arial" w:hAnsi="Arial" w:cs="Arial"/>
          <w:lang w:val="es-ES_tradnl" w:eastAsia="es-CO"/>
        </w:rPr>
      </w:pPr>
    </w:p>
    <w:p w14:paraId="1E50B0E1" w14:textId="77777777" w:rsidR="002672D3" w:rsidRPr="005C41B5" w:rsidRDefault="002672D3" w:rsidP="002672D3">
      <w:pPr>
        <w:jc w:val="both"/>
        <w:rPr>
          <w:rFonts w:ascii="Arial" w:hAnsi="Arial" w:cs="Arial"/>
          <w:lang w:val="es-ES_tradnl" w:eastAsia="es-CO"/>
        </w:rPr>
      </w:pPr>
      <w:r w:rsidRPr="005C41B5">
        <w:rPr>
          <w:rFonts w:ascii="Arial" w:hAnsi="Arial" w:cs="Arial"/>
          <w:b/>
          <w:lang w:val="es-ES_tradnl" w:eastAsia="es-CO"/>
        </w:rPr>
        <w:t>iii)</w:t>
      </w:r>
      <w:r w:rsidRPr="005C41B5">
        <w:rPr>
          <w:rFonts w:ascii="Arial" w:hAnsi="Arial" w:cs="Arial"/>
          <w:lang w:val="es-ES_tradnl" w:eastAsia="es-CO"/>
        </w:rPr>
        <w:t xml:space="preserve"> Posteriormente, la Constitución Política de 1991, en su artículo 313-7, estableció que a los concejos municipales les correspondía reglamentar los usos del suelo y, dentro de los límites que fije la ley, vigilar y controlar las actividades relacionadas con la construcción y enajenación de inmuebles destinados a vivienda.</w:t>
      </w:r>
    </w:p>
    <w:p w14:paraId="189E58BE" w14:textId="77777777" w:rsidR="002672D3" w:rsidRPr="005C41B5" w:rsidRDefault="002672D3" w:rsidP="002672D3">
      <w:pPr>
        <w:jc w:val="both"/>
        <w:rPr>
          <w:rFonts w:ascii="Arial" w:hAnsi="Arial" w:cs="Arial"/>
          <w:lang w:val="es-ES_tradnl" w:eastAsia="es-CO"/>
        </w:rPr>
      </w:pPr>
    </w:p>
    <w:p w14:paraId="0DBF42EC" w14:textId="77777777" w:rsidR="002672D3" w:rsidRPr="005C41B5" w:rsidRDefault="002672D3" w:rsidP="002672D3">
      <w:pPr>
        <w:jc w:val="both"/>
        <w:rPr>
          <w:rFonts w:ascii="Arial" w:hAnsi="Arial" w:cs="Arial"/>
          <w:lang w:eastAsia="es-CO"/>
        </w:rPr>
      </w:pPr>
      <w:r w:rsidRPr="005C41B5">
        <w:rPr>
          <w:rFonts w:ascii="Arial" w:hAnsi="Arial" w:cs="Arial"/>
          <w:lang w:eastAsia="es-CO"/>
        </w:rPr>
        <w:t>Conforme a esta disposición, el legislador, mediante la Ley 136 de 1994, estableció que a partir de 2 de diciembre de 1994 los concejos municipales debían ejercer de manera integral las funciones de inspección, vigilancia y control de las actividades de que trata la Ley 66 de 1968, y que ésta debía llevarse a cabo a través de los municipios, según el contenido expreso del parágrafo del art. 187 de la Ley 136 de 1994.</w:t>
      </w:r>
    </w:p>
    <w:p w14:paraId="7D771FAA" w14:textId="77777777" w:rsidR="002672D3" w:rsidRPr="005C41B5" w:rsidRDefault="002672D3" w:rsidP="002672D3">
      <w:pPr>
        <w:jc w:val="both"/>
        <w:rPr>
          <w:rFonts w:ascii="Arial" w:hAnsi="Arial" w:cs="Arial"/>
          <w:lang w:eastAsia="es-CO"/>
        </w:rPr>
      </w:pPr>
    </w:p>
    <w:p w14:paraId="5E06A4FB" w14:textId="0F7E2A68" w:rsidR="002672D3" w:rsidRPr="005C41B5" w:rsidRDefault="002672D3" w:rsidP="002672D3">
      <w:pPr>
        <w:jc w:val="both"/>
        <w:rPr>
          <w:rFonts w:ascii="Arial" w:hAnsi="Arial" w:cs="Arial"/>
          <w:lang w:eastAsia="es-CO"/>
        </w:rPr>
      </w:pPr>
      <w:r w:rsidRPr="005C41B5">
        <w:rPr>
          <w:rFonts w:ascii="Arial" w:hAnsi="Arial" w:cs="Arial"/>
          <w:lang w:eastAsia="es-CO"/>
        </w:rPr>
        <w:t>En consecuencia, a partir de la referida fecha, la función de adoptar la medida de toma de posesión de los bienes, haberes y negocios de las personas naturales y jurídicas dedicadas a la actividad de enajenación de inmuebles destinados a vivienda que incurrieran en alguna de las causales previstas en el artículo 12 de la Ley 66 de 1968 o la de su liquidación, debía ser ejercida por los municipios.</w:t>
      </w:r>
    </w:p>
    <w:p w14:paraId="3FF42480" w14:textId="77777777" w:rsidR="002672D3" w:rsidRPr="005C41B5" w:rsidRDefault="002672D3" w:rsidP="002672D3">
      <w:pPr>
        <w:jc w:val="both"/>
        <w:rPr>
          <w:rFonts w:ascii="Arial" w:hAnsi="Arial" w:cs="Arial"/>
          <w:lang w:val="es-ES_tradnl" w:eastAsia="es-CO"/>
        </w:rPr>
      </w:pPr>
    </w:p>
    <w:p w14:paraId="14290AE2" w14:textId="77777777" w:rsidR="002672D3" w:rsidRPr="005C41B5" w:rsidRDefault="002672D3" w:rsidP="002672D3">
      <w:pPr>
        <w:jc w:val="both"/>
        <w:rPr>
          <w:rFonts w:ascii="Arial" w:hAnsi="Arial" w:cs="Arial"/>
          <w:lang w:val="es-ES_tradnl" w:eastAsia="es-CO"/>
        </w:rPr>
      </w:pPr>
      <w:r w:rsidRPr="005C41B5">
        <w:rPr>
          <w:rFonts w:ascii="Arial" w:hAnsi="Arial" w:cs="Arial"/>
          <w:b/>
          <w:lang w:val="es-ES_tradnl" w:eastAsia="es-CO"/>
        </w:rPr>
        <w:t>iv)</w:t>
      </w:r>
      <w:r w:rsidRPr="005C41B5">
        <w:rPr>
          <w:rFonts w:ascii="Arial" w:hAnsi="Arial" w:cs="Arial"/>
          <w:lang w:val="es-ES_tradnl" w:eastAsia="es-CO"/>
        </w:rPr>
        <w:t xml:space="preserve"> La competencia asignada por la Ley 136 de 1994 a los concejos municipales a través de los municipios fue precisada por la Ley 388 de 1997, de conformidad con la cual la función de inspección, vigilancia y control sobre las actividades de construcción y enajenación de inmuebles para vivienda fue asignada </w:t>
      </w:r>
      <w:r w:rsidRPr="005C41B5">
        <w:rPr>
          <w:rFonts w:ascii="Arial" w:hAnsi="Arial" w:cs="Arial"/>
          <w:u w:val="single"/>
          <w:lang w:val="es-ES_tradnl" w:eastAsia="es-CO"/>
        </w:rPr>
        <w:t>plena e integralmente</w:t>
      </w:r>
      <w:r w:rsidRPr="005C41B5">
        <w:rPr>
          <w:rFonts w:ascii="Arial" w:hAnsi="Arial" w:cs="Arial"/>
          <w:lang w:val="es-ES_tradnl" w:eastAsia="es-CO"/>
        </w:rPr>
        <w:t xml:space="preserve"> a los municipios.</w:t>
      </w:r>
    </w:p>
    <w:p w14:paraId="0593456A" w14:textId="77777777" w:rsidR="002672D3" w:rsidRPr="005C41B5" w:rsidRDefault="002672D3" w:rsidP="002672D3">
      <w:pPr>
        <w:jc w:val="both"/>
        <w:rPr>
          <w:rFonts w:ascii="Arial" w:hAnsi="Arial" w:cs="Arial"/>
          <w:lang w:val="es-ES_tradnl" w:eastAsia="es-CO"/>
        </w:rPr>
      </w:pPr>
    </w:p>
    <w:p w14:paraId="7DDAA7A8" w14:textId="77777777" w:rsidR="002672D3" w:rsidRPr="005C41B5" w:rsidRDefault="002672D3" w:rsidP="002672D3">
      <w:pPr>
        <w:jc w:val="both"/>
        <w:rPr>
          <w:rFonts w:ascii="Arial" w:hAnsi="Arial" w:cs="Arial"/>
          <w:lang w:val="es-ES_tradnl" w:eastAsia="es-CO"/>
        </w:rPr>
      </w:pPr>
      <w:r w:rsidRPr="005C41B5">
        <w:rPr>
          <w:rFonts w:ascii="Arial" w:hAnsi="Arial" w:cs="Arial"/>
          <w:lang w:val="es-ES_tradnl" w:eastAsia="es-CO"/>
        </w:rPr>
        <w:t xml:space="preserve">En efecto, la Ley 388 de 1997 concedió un plazo para que los municipios y distritos asumieran esa función, por intermedio de las dependencias o entidades que establecieran los respectivos concejos. Este plazo venció seis meses después de la fecha de promulgación de la citada ley, es decir, el 18 de enero de 1998. </w:t>
      </w:r>
    </w:p>
    <w:p w14:paraId="485EC20E" w14:textId="77777777" w:rsidR="002672D3" w:rsidRPr="005C41B5" w:rsidRDefault="002672D3" w:rsidP="002672D3">
      <w:pPr>
        <w:jc w:val="both"/>
        <w:rPr>
          <w:rFonts w:ascii="Arial" w:hAnsi="Arial" w:cs="Arial"/>
          <w:lang w:val="es-ES_tradnl" w:eastAsia="es-CO"/>
        </w:rPr>
      </w:pPr>
    </w:p>
    <w:p w14:paraId="76476DD2" w14:textId="77777777" w:rsidR="002672D3" w:rsidRPr="005C41B5" w:rsidRDefault="002672D3" w:rsidP="002672D3">
      <w:pPr>
        <w:jc w:val="both"/>
        <w:rPr>
          <w:rFonts w:ascii="Arial" w:hAnsi="Arial" w:cs="Arial"/>
          <w:lang w:val="es-ES_tradnl" w:eastAsia="es-CO"/>
        </w:rPr>
      </w:pPr>
      <w:r w:rsidRPr="005C41B5">
        <w:rPr>
          <w:rFonts w:ascii="Arial" w:hAnsi="Arial" w:cs="Arial"/>
          <w:b/>
          <w:lang w:val="es-ES_tradnl" w:eastAsia="es-CO"/>
        </w:rPr>
        <w:t>v)</w:t>
      </w:r>
      <w:r w:rsidRPr="005C41B5">
        <w:rPr>
          <w:rFonts w:ascii="Arial" w:hAnsi="Arial" w:cs="Arial"/>
          <w:lang w:val="es-ES_tradnl" w:eastAsia="es-CO"/>
        </w:rPr>
        <w:t xml:space="preserve"> Así, de acuerdo con la Ley 388 de 1997 y con la Ley 136 de 1994, la función de inspección, vigilancia y control sobre las actividades de construcción y enajenación de inmuebles para vivienda quedó en cabeza de las alcaldías municipales, a través de la instancia de la administración designada por los concejos municipales. </w:t>
      </w:r>
    </w:p>
    <w:p w14:paraId="2D4D1038" w14:textId="77777777" w:rsidR="002672D3" w:rsidRPr="005C41B5" w:rsidRDefault="002672D3" w:rsidP="002672D3">
      <w:pPr>
        <w:jc w:val="both"/>
        <w:rPr>
          <w:rFonts w:ascii="Arial" w:hAnsi="Arial" w:cs="Arial"/>
          <w:lang w:val="es-ES_tradnl" w:eastAsia="es-CO"/>
        </w:rPr>
      </w:pPr>
    </w:p>
    <w:p w14:paraId="007402CC" w14:textId="77777777" w:rsidR="002672D3" w:rsidRPr="005C41B5" w:rsidRDefault="002672D3" w:rsidP="002672D3">
      <w:pPr>
        <w:jc w:val="both"/>
        <w:rPr>
          <w:rFonts w:ascii="Arial" w:hAnsi="Arial" w:cs="Arial"/>
          <w:lang w:val="es-ES_tradnl" w:eastAsia="es-CO"/>
        </w:rPr>
      </w:pPr>
      <w:r w:rsidRPr="005C41B5">
        <w:rPr>
          <w:rFonts w:ascii="Arial" w:hAnsi="Arial" w:cs="Arial"/>
          <w:lang w:val="es-ES_tradnl" w:eastAsia="es-CO"/>
        </w:rPr>
        <w:t xml:space="preserve">La referida función incluye la facultad de adelantar la toma de posesión y liquidación de estas sociedades en los términos del art. 12 de la Ley 66 de 1968. </w:t>
      </w:r>
    </w:p>
    <w:p w14:paraId="7D9C0666" w14:textId="77777777" w:rsidR="002672D3" w:rsidRPr="005C41B5" w:rsidRDefault="002672D3" w:rsidP="002672D3">
      <w:pPr>
        <w:jc w:val="both"/>
        <w:rPr>
          <w:rFonts w:ascii="Arial" w:hAnsi="Arial" w:cs="Arial"/>
          <w:lang w:val="es-ES_tradnl" w:eastAsia="es-CO"/>
        </w:rPr>
      </w:pPr>
    </w:p>
    <w:p w14:paraId="65AE8365" w14:textId="77777777" w:rsidR="002672D3" w:rsidRPr="005C41B5" w:rsidRDefault="002672D3" w:rsidP="002672D3">
      <w:pPr>
        <w:jc w:val="both"/>
        <w:rPr>
          <w:rFonts w:ascii="Arial" w:hAnsi="Arial" w:cs="Arial"/>
          <w:lang w:val="es-ES_tradnl" w:eastAsia="es-CO"/>
        </w:rPr>
      </w:pPr>
      <w:r w:rsidRPr="005C41B5">
        <w:rPr>
          <w:rFonts w:ascii="Arial" w:hAnsi="Arial" w:cs="Arial"/>
          <w:lang w:val="es-ES_tradnl" w:eastAsia="es-CO"/>
        </w:rPr>
        <w:t>Lo anterior, sin perjuicio de la competencia atribuida a la Superintendencia de Sociedades por la Ley 388 de 1997, para adelantar la liquidación judicial de las referidas sociedades, siempre que se presenten los requisitos previstos por el art. 125 ibídem.</w:t>
      </w:r>
    </w:p>
    <w:p w14:paraId="72F3A74F" w14:textId="77777777" w:rsidR="002672D3" w:rsidRPr="005C41B5" w:rsidRDefault="002672D3" w:rsidP="002672D3">
      <w:pPr>
        <w:jc w:val="both"/>
        <w:rPr>
          <w:rFonts w:ascii="Arial" w:hAnsi="Arial" w:cs="Arial"/>
          <w:lang w:val="es-ES_tradnl" w:eastAsia="es-CO"/>
        </w:rPr>
      </w:pPr>
    </w:p>
    <w:p w14:paraId="086677F1" w14:textId="77777777" w:rsidR="002672D3" w:rsidRPr="005C41B5" w:rsidRDefault="002672D3" w:rsidP="002672D3">
      <w:pPr>
        <w:jc w:val="both"/>
        <w:rPr>
          <w:rFonts w:ascii="Arial" w:hAnsi="Arial" w:cs="Arial"/>
          <w:lang w:val="es-ES_tradnl" w:eastAsia="es-CO"/>
        </w:rPr>
      </w:pPr>
      <w:r w:rsidRPr="005C41B5">
        <w:rPr>
          <w:rFonts w:ascii="Arial" w:hAnsi="Arial" w:cs="Arial"/>
          <w:lang w:val="es-ES_tradnl" w:eastAsia="es-CO"/>
        </w:rPr>
        <w:t xml:space="preserve">En este caso, las causales para proceder a un proceso de liquidación judicial no son las previstas en la Ley 1116 de 2006, teniendo en cuenta el régimen especial que aplica a este tipo de sociedades. </w:t>
      </w:r>
    </w:p>
    <w:p w14:paraId="5E13FDF0" w14:textId="77777777" w:rsidR="002672D3" w:rsidRPr="005C41B5" w:rsidRDefault="002672D3" w:rsidP="002672D3">
      <w:pPr>
        <w:jc w:val="both"/>
        <w:rPr>
          <w:rFonts w:ascii="Arial" w:hAnsi="Arial" w:cs="Arial"/>
          <w:lang w:eastAsia="es-CO"/>
        </w:rPr>
      </w:pPr>
    </w:p>
    <w:p w14:paraId="4001D287" w14:textId="77777777" w:rsidR="002672D3" w:rsidRPr="005C41B5" w:rsidRDefault="002672D3" w:rsidP="002672D3">
      <w:pPr>
        <w:jc w:val="both"/>
        <w:rPr>
          <w:rFonts w:ascii="Arial" w:hAnsi="Arial" w:cs="Arial"/>
          <w:lang w:eastAsia="es-CO"/>
        </w:rPr>
      </w:pPr>
      <w:r w:rsidRPr="005C41B5">
        <w:rPr>
          <w:rFonts w:ascii="Arial" w:hAnsi="Arial" w:cs="Arial"/>
          <w:b/>
          <w:lang w:eastAsia="es-CO"/>
        </w:rPr>
        <w:t>vi)</w:t>
      </w:r>
      <w:r w:rsidRPr="005C41B5">
        <w:rPr>
          <w:rFonts w:ascii="Arial" w:hAnsi="Arial" w:cs="Arial" w:hint="eastAsia"/>
          <w:lang w:eastAsia="es-CO"/>
        </w:rPr>
        <w:t xml:space="preserve"> </w:t>
      </w:r>
      <w:r w:rsidRPr="005C41B5">
        <w:rPr>
          <w:rFonts w:ascii="Arial" w:hAnsi="Arial" w:cs="Arial"/>
          <w:lang w:eastAsia="es-CO"/>
        </w:rPr>
        <w:t xml:space="preserve">Finalmente, la función de control, inspección y vigilancia que recae en cabeza de las alcaldías municipales, así como la labor de los curadores urbanos, traducida en la expedición de licencias de construcción y/o urbanismo, debe ejercerse en plena integración y armonía con la función ambiental. </w:t>
      </w:r>
    </w:p>
    <w:p w14:paraId="20F665ED" w14:textId="77777777" w:rsidR="002672D3" w:rsidRPr="005C41B5" w:rsidRDefault="002672D3" w:rsidP="002672D3">
      <w:pPr>
        <w:jc w:val="both"/>
        <w:rPr>
          <w:rFonts w:ascii="Arial" w:hAnsi="Arial" w:cs="Arial"/>
          <w:lang w:eastAsia="es-CO"/>
        </w:rPr>
      </w:pPr>
    </w:p>
    <w:p w14:paraId="27B1099E" w14:textId="77777777" w:rsidR="009B3DA8" w:rsidRPr="005C41B5" w:rsidRDefault="002672D3" w:rsidP="002672D3">
      <w:pPr>
        <w:jc w:val="both"/>
        <w:rPr>
          <w:rFonts w:ascii="Arial" w:hAnsi="Arial" w:cs="Arial"/>
          <w:lang w:eastAsia="es-CO"/>
        </w:rPr>
      </w:pPr>
      <w:r w:rsidRPr="005C41B5">
        <w:rPr>
          <w:rFonts w:ascii="Arial" w:hAnsi="Arial" w:cs="Arial"/>
          <w:lang w:eastAsia="es-CO"/>
        </w:rPr>
        <w:t>Conforme al artículo 65 de la Ley 99 de 1993</w:t>
      </w:r>
      <w:r w:rsidRPr="005C41B5">
        <w:rPr>
          <w:rFonts w:ascii="Arial" w:hAnsi="Arial" w:cs="Arial"/>
          <w:vertAlign w:val="superscript"/>
          <w:lang w:eastAsia="es-CO"/>
        </w:rPr>
        <w:footnoteReference w:id="75"/>
      </w:r>
      <w:r w:rsidRPr="005C41B5">
        <w:rPr>
          <w:rFonts w:ascii="Arial" w:hAnsi="Arial" w:cs="Arial"/>
          <w:lang w:eastAsia="es-CO"/>
        </w:rPr>
        <w:t xml:space="preserve">, </w:t>
      </w:r>
      <w:proofErr w:type="gramStart"/>
      <w:r w:rsidRPr="005C41B5">
        <w:rPr>
          <w:rFonts w:ascii="Arial" w:hAnsi="Arial" w:cs="Arial"/>
          <w:lang w:eastAsia="es-CO"/>
        </w:rPr>
        <w:t>ésta</w:t>
      </w:r>
      <w:proofErr w:type="gramEnd"/>
      <w:r w:rsidRPr="005C41B5">
        <w:rPr>
          <w:rFonts w:ascii="Arial" w:hAnsi="Arial" w:cs="Arial"/>
          <w:lang w:eastAsia="es-CO"/>
        </w:rPr>
        <w:t xml:space="preserve"> función compete a los municipios, en especial en temas de ordenamiento del territorio, pues es allí donde los aspectos ambientales cobran especial relevancia para una adecuada gestión.</w:t>
      </w:r>
    </w:p>
    <w:p w14:paraId="4DCAC80A" w14:textId="77777777" w:rsidR="002672D3" w:rsidRPr="005C41B5" w:rsidRDefault="002672D3" w:rsidP="002672D3">
      <w:pPr>
        <w:jc w:val="both"/>
        <w:rPr>
          <w:rFonts w:ascii="Arial" w:hAnsi="Arial" w:cs="Arial"/>
          <w:lang w:eastAsia="es-CO"/>
        </w:rPr>
      </w:pPr>
      <w:r w:rsidRPr="005C41B5">
        <w:rPr>
          <w:rFonts w:ascii="Arial" w:hAnsi="Arial" w:cs="Arial"/>
          <w:lang w:eastAsia="es-CO"/>
        </w:rPr>
        <w:t xml:space="preserve"> </w:t>
      </w:r>
    </w:p>
    <w:p w14:paraId="77691912" w14:textId="77777777" w:rsidR="002672D3" w:rsidRPr="005C41B5" w:rsidRDefault="002672D3" w:rsidP="002672D3">
      <w:pPr>
        <w:jc w:val="both"/>
        <w:rPr>
          <w:rFonts w:ascii="Arial" w:hAnsi="Arial" w:cs="Arial"/>
          <w:lang w:eastAsia="es-CO"/>
        </w:rPr>
      </w:pPr>
      <w:r w:rsidRPr="005C41B5">
        <w:rPr>
          <w:rFonts w:ascii="Arial" w:hAnsi="Arial" w:cs="Arial"/>
          <w:lang w:eastAsia="es-CO"/>
        </w:rPr>
        <w:t xml:space="preserve">En los proyectos de vivienda que se pretendan realizar en cada territorio municipal, debe prestarse especial atención a temas como la gestión del riesgo y la conservación y protección de los recursos </w:t>
      </w:r>
      <w:proofErr w:type="gramStart"/>
      <w:r w:rsidRPr="005C41B5">
        <w:rPr>
          <w:rFonts w:ascii="Arial" w:hAnsi="Arial" w:cs="Arial"/>
          <w:lang w:eastAsia="es-CO"/>
        </w:rPr>
        <w:t>naturales,  así</w:t>
      </w:r>
      <w:proofErr w:type="gramEnd"/>
      <w:r w:rsidRPr="005C41B5">
        <w:rPr>
          <w:rFonts w:ascii="Arial" w:hAnsi="Arial" w:cs="Arial"/>
          <w:lang w:eastAsia="es-CO"/>
        </w:rPr>
        <w:t xml:space="preserve"> como el respeto por las rondas hídricas de los ríos, las áreas protegidas y las zonas de riesgo. Por lo tanto, una adecuada gestión ambiental incluye necesariamente un efectivo control, inspección y vigilancia a todo tipo de proyectos de construcción y enajenación de </w:t>
      </w:r>
      <w:r w:rsidRPr="005C41B5">
        <w:rPr>
          <w:rFonts w:ascii="Arial" w:hAnsi="Arial" w:cs="Arial"/>
          <w:lang w:eastAsia="es-CO"/>
        </w:rPr>
        <w:lastRenderedPageBreak/>
        <w:t xml:space="preserve">vivienda, como los aquí estudiados, para velar por el cumplimiento de las normas ambientales y la protección del ecosistema. </w:t>
      </w:r>
    </w:p>
    <w:p w14:paraId="15F3C7E5" w14:textId="77777777" w:rsidR="005D2F62" w:rsidRDefault="005D2F62" w:rsidP="002672D3">
      <w:pPr>
        <w:jc w:val="both"/>
        <w:rPr>
          <w:rFonts w:ascii="Arial" w:eastAsia="Arial Unicode MS" w:hAnsi="Arial" w:cs="Arial"/>
          <w:b/>
          <w:color w:val="000000"/>
          <w:shd w:val="clear" w:color="auto" w:fill="FFFFFF"/>
        </w:rPr>
      </w:pPr>
    </w:p>
    <w:p w14:paraId="44485583" w14:textId="77777777" w:rsidR="002672D3" w:rsidRPr="005C41B5" w:rsidRDefault="002672D3" w:rsidP="002672D3">
      <w:pPr>
        <w:jc w:val="both"/>
        <w:rPr>
          <w:rFonts w:ascii="Arial" w:eastAsia="Calibri" w:hAnsi="Arial" w:cs="Arial"/>
          <w:b/>
          <w:bCs/>
          <w:lang w:eastAsia="en-US"/>
        </w:rPr>
      </w:pPr>
      <w:r w:rsidRPr="005C41B5">
        <w:rPr>
          <w:rFonts w:ascii="Arial" w:eastAsia="Arial Unicode MS" w:hAnsi="Arial" w:cs="Arial"/>
          <w:b/>
          <w:color w:val="000000"/>
          <w:shd w:val="clear" w:color="auto" w:fill="FFFFFF"/>
        </w:rPr>
        <w:t xml:space="preserve">4.3. </w:t>
      </w:r>
      <w:r w:rsidRPr="005C41B5">
        <w:rPr>
          <w:rFonts w:ascii="Arial" w:eastAsia="Calibri" w:hAnsi="Arial" w:cs="Arial"/>
          <w:b/>
          <w:bCs/>
          <w:lang w:eastAsia="en-US"/>
        </w:rPr>
        <w:t xml:space="preserve">Competencia de los municipios para ejercer de manera </w:t>
      </w:r>
      <w:proofErr w:type="gramStart"/>
      <w:r w:rsidRPr="005C41B5">
        <w:rPr>
          <w:rFonts w:ascii="Arial" w:eastAsia="Calibri" w:hAnsi="Arial" w:cs="Arial"/>
          <w:b/>
          <w:bCs/>
          <w:lang w:eastAsia="en-US"/>
        </w:rPr>
        <w:t>integral  las</w:t>
      </w:r>
      <w:proofErr w:type="gramEnd"/>
      <w:r w:rsidRPr="005C41B5">
        <w:rPr>
          <w:rFonts w:ascii="Arial" w:eastAsia="Calibri" w:hAnsi="Arial" w:cs="Arial"/>
          <w:b/>
          <w:bCs/>
          <w:lang w:eastAsia="en-US"/>
        </w:rPr>
        <w:t xml:space="preserve"> funciones de inspección, vigilancia y control sobre las personas jurídicas que desarrollen actividades de construcción y enajenación de </w:t>
      </w:r>
      <w:r w:rsidR="002B4F9A">
        <w:rPr>
          <w:rFonts w:ascii="Arial" w:eastAsia="Calibri" w:hAnsi="Arial" w:cs="Arial"/>
          <w:b/>
          <w:bCs/>
          <w:lang w:eastAsia="en-US"/>
        </w:rPr>
        <w:t>inmuebles destinados a vivienda</w:t>
      </w:r>
    </w:p>
    <w:p w14:paraId="26055AB5" w14:textId="77777777" w:rsidR="002672D3" w:rsidRPr="005C41B5" w:rsidRDefault="002672D3" w:rsidP="002672D3">
      <w:pPr>
        <w:jc w:val="both"/>
        <w:rPr>
          <w:rFonts w:ascii="Arial" w:eastAsia="Arial Unicode MS" w:hAnsi="Arial" w:cs="Arial"/>
          <w:b/>
          <w:color w:val="000000"/>
          <w:shd w:val="clear" w:color="auto" w:fill="FFFFFF"/>
        </w:rPr>
      </w:pPr>
    </w:p>
    <w:p w14:paraId="36759C9C"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 xml:space="preserve">Como se ha indicado, de acuerdo con la Constitución Política, la Ley 388 de 1997 y con la Ley 136 de 1994, la función de inspección, vigilancia y control sobre las actividades de construcción y enajenación de inmuebles para vivienda fue asignada </w:t>
      </w:r>
      <w:r w:rsidRPr="005C41B5">
        <w:rPr>
          <w:rFonts w:ascii="Arial" w:eastAsia="Arial Unicode MS" w:hAnsi="Arial" w:cs="Arial"/>
          <w:color w:val="000000"/>
          <w:u w:val="single"/>
          <w:shd w:val="clear" w:color="auto" w:fill="FFFFFF"/>
        </w:rPr>
        <w:t>plena e integralmente</w:t>
      </w:r>
      <w:r w:rsidRPr="005C41B5">
        <w:rPr>
          <w:rFonts w:ascii="Arial" w:eastAsia="Arial Unicode MS" w:hAnsi="Arial" w:cs="Arial"/>
          <w:color w:val="000000"/>
          <w:shd w:val="clear" w:color="auto" w:fill="FFFFFF"/>
        </w:rPr>
        <w:t xml:space="preserve"> a los municipios. </w:t>
      </w:r>
    </w:p>
    <w:p w14:paraId="5905D1C1" w14:textId="77777777" w:rsidR="002672D3" w:rsidRPr="005C41B5" w:rsidRDefault="002672D3" w:rsidP="002672D3">
      <w:pPr>
        <w:shd w:val="clear" w:color="auto" w:fill="FFFFFF"/>
        <w:jc w:val="both"/>
        <w:rPr>
          <w:rFonts w:ascii="Arial" w:eastAsia="Arial Unicode MS" w:hAnsi="Arial" w:cs="Arial"/>
          <w:b/>
          <w:color w:val="000000"/>
          <w:shd w:val="clear" w:color="auto" w:fill="FFFFFF"/>
        </w:rPr>
      </w:pPr>
    </w:p>
    <w:p w14:paraId="4F4CC516" w14:textId="77777777" w:rsidR="002672D3" w:rsidRPr="005C41B5" w:rsidRDefault="002672D3" w:rsidP="002672D3">
      <w:pPr>
        <w:shd w:val="clear" w:color="auto" w:fill="FFFFFF"/>
        <w:jc w:val="both"/>
        <w:textAlignment w:val="baseline"/>
        <w:rPr>
          <w:rFonts w:ascii="Arial" w:hAnsi="Arial" w:cs="Arial"/>
          <w:iCs/>
          <w:color w:val="000000"/>
          <w:bdr w:val="none" w:sz="0" w:space="0" w:color="auto" w:frame="1"/>
          <w:lang w:eastAsia="es-CO"/>
        </w:rPr>
      </w:pPr>
      <w:r w:rsidRPr="005C41B5">
        <w:rPr>
          <w:rFonts w:ascii="Arial" w:eastAsia="Arial Unicode MS" w:hAnsi="Arial" w:cs="Arial"/>
          <w:color w:val="000000"/>
          <w:shd w:val="clear" w:color="auto" w:fill="FFFFFF"/>
        </w:rPr>
        <w:t>En términos de la Corte Constitucional</w:t>
      </w:r>
      <w:r w:rsidRPr="005C41B5">
        <w:rPr>
          <w:rStyle w:val="Refdenotaalpie"/>
          <w:rFonts w:ascii="Arial" w:eastAsia="Arial Unicode MS" w:hAnsi="Arial" w:cs="Arial"/>
          <w:color w:val="000000"/>
          <w:shd w:val="clear" w:color="auto" w:fill="FFFFFF"/>
        </w:rPr>
        <w:footnoteReference w:id="76"/>
      </w:r>
      <w:r w:rsidRPr="005C41B5">
        <w:rPr>
          <w:rFonts w:ascii="Arial" w:eastAsia="Arial Unicode MS" w:hAnsi="Arial" w:cs="Arial"/>
          <w:color w:val="000000"/>
          <w:shd w:val="clear" w:color="auto" w:fill="FFFFFF"/>
        </w:rPr>
        <w:t xml:space="preserve">, las funciones de inspección, vigilancia y control incluyen la de </w:t>
      </w:r>
      <w:r w:rsidRPr="005C41B5">
        <w:rPr>
          <w:rFonts w:ascii="Arial" w:hAnsi="Arial" w:cs="Arial"/>
          <w:iCs/>
          <w:color w:val="000000"/>
          <w:bdr w:val="none" w:sz="0" w:space="0" w:color="auto" w:frame="1"/>
          <w:lang w:eastAsia="es-CO"/>
        </w:rPr>
        <w:t xml:space="preserve">solicitar y/o verificar información o documentos, hacer el seguimiento y la evaluación de las actividades de la entidad vigilada, poner en marcha correctivos, y en general adoptar medidas administrativas como la imposición de sanciones o la de revocar una autorización o cualquiera otra que considere procedente y efectiva para garantizar el cumplimiento de la ley que regula dichas actividades, así como la efectividad de los derechos que se consideren vulnerados o amenazados.  </w:t>
      </w:r>
    </w:p>
    <w:p w14:paraId="4F31AD04" w14:textId="77777777" w:rsidR="002672D3" w:rsidRPr="005C41B5" w:rsidRDefault="002672D3" w:rsidP="002672D3">
      <w:pPr>
        <w:shd w:val="clear" w:color="auto" w:fill="FFFFFF"/>
        <w:jc w:val="both"/>
        <w:rPr>
          <w:rFonts w:ascii="Arial" w:eastAsia="Arial Unicode MS" w:hAnsi="Arial" w:cs="Arial"/>
          <w:shd w:val="clear" w:color="auto" w:fill="FFFFFF"/>
        </w:rPr>
      </w:pPr>
    </w:p>
    <w:p w14:paraId="3FC74BFE" w14:textId="77777777" w:rsidR="002672D3" w:rsidRPr="005C41B5" w:rsidRDefault="002672D3" w:rsidP="002672D3">
      <w:pPr>
        <w:shd w:val="clear" w:color="auto" w:fill="FFFFFF"/>
        <w:jc w:val="both"/>
        <w:rPr>
          <w:rFonts w:ascii="Arial" w:hAnsi="Arial" w:cs="Arial"/>
          <w:shd w:val="clear" w:color="auto" w:fill="FFFFFF"/>
        </w:rPr>
      </w:pPr>
      <w:r w:rsidRPr="005C41B5">
        <w:rPr>
          <w:rFonts w:ascii="Arial" w:eastAsia="Arial Unicode MS" w:hAnsi="Arial" w:cs="Arial"/>
          <w:shd w:val="clear" w:color="auto" w:fill="FFFFFF"/>
        </w:rPr>
        <w:t>Así mismo, son los municipios, los encargados del trámite de radicación de documentos que deben seguir las personas jurídicas que estén interesadas en desarrollar las actividades de construcción y enajenación de inmuebles destinados a vivienda</w:t>
      </w:r>
      <w:r w:rsidRPr="005C41B5">
        <w:rPr>
          <w:rFonts w:ascii="Arial" w:hAnsi="Arial" w:cs="Arial"/>
          <w:shd w:val="clear" w:color="auto" w:fill="FFFFFF"/>
        </w:rPr>
        <w:t xml:space="preserve"> contempladas en la Ley 66 de 1968 y el Decreto 2610 de 1979 y los que deben revisar que las personas cumplan a cabalidad con todos los requisitos exigidos. </w:t>
      </w:r>
    </w:p>
    <w:p w14:paraId="5BBB2B6F" w14:textId="77777777" w:rsidR="002672D3" w:rsidRPr="005C41B5" w:rsidRDefault="002672D3" w:rsidP="002672D3">
      <w:pPr>
        <w:shd w:val="clear" w:color="auto" w:fill="FFFFFF"/>
        <w:jc w:val="both"/>
        <w:rPr>
          <w:rFonts w:ascii="Arial" w:hAnsi="Arial" w:cs="Arial"/>
          <w:shd w:val="clear" w:color="auto" w:fill="FFFFFF"/>
        </w:rPr>
      </w:pPr>
    </w:p>
    <w:p w14:paraId="367E2B33" w14:textId="77777777" w:rsidR="002672D3" w:rsidRPr="005C41B5" w:rsidRDefault="002672D3" w:rsidP="002672D3">
      <w:pPr>
        <w:jc w:val="both"/>
        <w:rPr>
          <w:rFonts w:ascii="Arial" w:hAnsi="Arial" w:cs="Arial"/>
          <w:lang w:val="es-ES_tradnl"/>
        </w:rPr>
      </w:pPr>
      <w:r w:rsidRPr="005C41B5">
        <w:rPr>
          <w:rFonts w:ascii="Arial" w:hAnsi="Arial" w:cs="Arial"/>
          <w:lang w:val="es-ES_tradnl"/>
        </w:rPr>
        <w:t>En relación con las funciones de inspección, vigilancia y control, la Sala ha señalado lo siguiente</w:t>
      </w:r>
      <w:r w:rsidRPr="005C41B5">
        <w:rPr>
          <w:rStyle w:val="Refdenotaalpie"/>
          <w:rFonts w:ascii="Arial" w:hAnsi="Arial" w:cs="Arial"/>
          <w:lang w:val="es-ES_tradnl"/>
        </w:rPr>
        <w:footnoteReference w:id="77"/>
      </w:r>
      <w:r w:rsidRPr="005C41B5">
        <w:rPr>
          <w:rFonts w:ascii="Arial" w:hAnsi="Arial" w:cs="Arial"/>
          <w:lang w:val="es-ES_tradnl"/>
        </w:rPr>
        <w:t xml:space="preserve">: </w:t>
      </w:r>
    </w:p>
    <w:p w14:paraId="214C1042" w14:textId="77777777" w:rsidR="002672D3" w:rsidRPr="005C41B5" w:rsidRDefault="002672D3" w:rsidP="002672D3">
      <w:pPr>
        <w:jc w:val="both"/>
        <w:rPr>
          <w:rFonts w:ascii="Arial" w:hAnsi="Arial" w:cs="Arial"/>
          <w:lang w:val="es-ES_tradnl"/>
        </w:rPr>
      </w:pPr>
    </w:p>
    <w:p w14:paraId="7E186773" w14:textId="77777777" w:rsidR="002672D3" w:rsidRPr="005C41B5" w:rsidRDefault="002672D3" w:rsidP="001610B4">
      <w:pPr>
        <w:ind w:left="851" w:right="567"/>
        <w:jc w:val="both"/>
        <w:rPr>
          <w:rFonts w:ascii="Arial" w:hAnsi="Arial" w:cs="Arial"/>
          <w:sz w:val="22"/>
          <w:szCs w:val="22"/>
          <w:lang w:val="es-ES_tradnl"/>
        </w:rPr>
      </w:pPr>
      <w:r w:rsidRPr="005C41B5">
        <w:rPr>
          <w:rFonts w:ascii="Arial" w:hAnsi="Arial" w:cs="Arial"/>
          <w:sz w:val="22"/>
          <w:szCs w:val="22"/>
          <w:lang w:val="es-ES_tradnl"/>
        </w:rPr>
        <w:t>[ …] La Sala observa que, además de las funciones relacionadas con los permisos para realizar tales actividades o para ofrecer  planes y programas de vivienda por el sistema de autoconstrucción, y con el registro de las personas naturales o jurídicas que se dediquen a esas actividades, también se encuentran la potestad de realizar investigaciones administrativas, de oficio o por queja de la persona afectada, de imponer sanciones pecuniarias y no pecuniarias (como la cancelación del registro), de tomar posesión de los bienes, negocios y haberes  de las personas naturales o jurídicas que ejerzan tales actividades, entre otras potestades y atribuciones propias de la función de inspección, vigilancia y control ...</w:t>
      </w:r>
    </w:p>
    <w:p w14:paraId="09459ED1" w14:textId="77777777" w:rsidR="002672D3" w:rsidRPr="005C41B5" w:rsidRDefault="002672D3" w:rsidP="001610B4">
      <w:pPr>
        <w:shd w:val="clear" w:color="auto" w:fill="FFFFFF"/>
        <w:ind w:left="851" w:right="567"/>
        <w:jc w:val="both"/>
        <w:rPr>
          <w:rFonts w:ascii="Arial" w:hAnsi="Arial" w:cs="Arial"/>
          <w:sz w:val="22"/>
          <w:szCs w:val="22"/>
          <w:shd w:val="clear" w:color="auto" w:fill="FFFFFF"/>
        </w:rPr>
      </w:pPr>
    </w:p>
    <w:p w14:paraId="4EEA6B1A" w14:textId="77777777" w:rsidR="002672D3" w:rsidRPr="005C41B5" w:rsidRDefault="002672D3" w:rsidP="001610B4">
      <w:pPr>
        <w:shd w:val="clear" w:color="auto" w:fill="FFFFFF"/>
        <w:ind w:left="851" w:right="567"/>
        <w:jc w:val="both"/>
        <w:textAlignment w:val="baseline"/>
        <w:rPr>
          <w:rFonts w:ascii="Arial" w:hAnsi="Arial" w:cs="Arial"/>
          <w:sz w:val="22"/>
          <w:szCs w:val="22"/>
          <w:lang w:val="es-ES_tradnl"/>
        </w:rPr>
      </w:pPr>
      <w:r w:rsidRPr="005C41B5">
        <w:rPr>
          <w:rFonts w:ascii="Arial" w:hAnsi="Arial" w:cs="Arial"/>
          <w:sz w:val="22"/>
          <w:szCs w:val="22"/>
          <w:lang w:val="es-ES_tradnl"/>
        </w:rPr>
        <w:t xml:space="preserve">Cabe precisar que la atribución de tramitar “el concordato” (hoy en día, el proceso de reorganización) y la liquidación judicial de las personas naturales y jurídicas que ejerzan esta actividad e incurran en algunas de las causales previstas en los numerales 1 y 6 del artículo 12 de la Ley 66 de 1968, como lo dispone el artículo 125 de la Ley 388 de 1997, no corresponde propiamente a una forma de “intervención”, o de inspección, vigilancia y control a cargo de dicha superintendencia, sino al ejercicio de una función judicial que la Ley 1116 de 2006 atribuye actualmente a la Superintendencia de Sociedades en relación con </w:t>
      </w:r>
      <w:r w:rsidRPr="005C41B5">
        <w:rPr>
          <w:rFonts w:ascii="Arial" w:hAnsi="Arial" w:cs="Arial"/>
          <w:sz w:val="22"/>
          <w:szCs w:val="22"/>
          <w:u w:val="single"/>
          <w:lang w:val="es-ES_tradnl"/>
        </w:rPr>
        <w:t>todas</w:t>
      </w:r>
      <w:r w:rsidRPr="005C41B5">
        <w:rPr>
          <w:rFonts w:ascii="Arial" w:hAnsi="Arial" w:cs="Arial"/>
          <w:sz w:val="22"/>
          <w:szCs w:val="22"/>
          <w:lang w:val="es-ES_tradnl"/>
        </w:rPr>
        <w:t xml:space="preserve"> las personas naturales y jurídicas sometidas a dicha ley, independientemente del objeto o  la actividad económica que realicen, tal </w:t>
      </w:r>
      <w:r w:rsidRPr="005C41B5">
        <w:rPr>
          <w:rFonts w:ascii="Arial" w:hAnsi="Arial" w:cs="Arial"/>
          <w:sz w:val="22"/>
          <w:szCs w:val="22"/>
          <w:lang w:val="es-ES_tradnl"/>
        </w:rPr>
        <w:lastRenderedPageBreak/>
        <w:t>como lo manifestó la Sala en decisión (inhibitoria) del 4 de noviembre de 2015</w:t>
      </w:r>
      <w:r w:rsidRPr="005C41B5">
        <w:rPr>
          <w:rFonts w:ascii="Arial" w:hAnsi="Arial" w:cs="Arial"/>
          <w:sz w:val="22"/>
          <w:szCs w:val="22"/>
          <w:vertAlign w:val="superscript"/>
          <w:lang w:val="es-ES_tradnl"/>
        </w:rPr>
        <w:footnoteReference w:id="78"/>
      </w:r>
      <w:r w:rsidRPr="005C41B5">
        <w:rPr>
          <w:rFonts w:ascii="Arial" w:hAnsi="Arial" w:cs="Arial"/>
          <w:sz w:val="22"/>
          <w:szCs w:val="22"/>
          <w:lang w:val="es-ES_tradnl"/>
        </w:rPr>
        <w:t xml:space="preserve">.  </w:t>
      </w:r>
    </w:p>
    <w:p w14:paraId="121BA09C" w14:textId="77777777" w:rsidR="001610B4" w:rsidRPr="005C41B5" w:rsidRDefault="001610B4" w:rsidP="001610B4">
      <w:pPr>
        <w:shd w:val="clear" w:color="auto" w:fill="FFFFFF"/>
        <w:ind w:left="851" w:right="567"/>
        <w:jc w:val="both"/>
        <w:textAlignment w:val="baseline"/>
        <w:rPr>
          <w:rFonts w:ascii="Arial" w:hAnsi="Arial" w:cs="Arial"/>
          <w:sz w:val="22"/>
          <w:szCs w:val="22"/>
          <w:lang w:val="es-ES_tradnl"/>
        </w:rPr>
      </w:pPr>
    </w:p>
    <w:p w14:paraId="48ED442F" w14:textId="77777777" w:rsidR="002672D3" w:rsidRPr="005C41B5" w:rsidRDefault="002672D3" w:rsidP="001610B4">
      <w:pPr>
        <w:ind w:left="851" w:right="567"/>
        <w:jc w:val="both"/>
        <w:rPr>
          <w:rFonts w:ascii="Arial" w:eastAsia="Arial Unicode MS" w:hAnsi="Arial" w:cs="Arial"/>
          <w:color w:val="000000"/>
          <w:sz w:val="22"/>
          <w:szCs w:val="22"/>
          <w:shd w:val="clear" w:color="auto" w:fill="FFFFFF"/>
        </w:rPr>
      </w:pPr>
      <w:r w:rsidRPr="005C41B5">
        <w:rPr>
          <w:rFonts w:ascii="Arial" w:eastAsia="Arial Unicode MS" w:hAnsi="Arial" w:cs="Arial"/>
          <w:color w:val="000000"/>
          <w:sz w:val="22"/>
          <w:szCs w:val="22"/>
          <w:shd w:val="clear" w:color="auto" w:fill="FFFFFF"/>
        </w:rPr>
        <w:t xml:space="preserve">En esa línea, </w:t>
      </w:r>
      <w:r w:rsidRPr="005C41B5">
        <w:rPr>
          <w:rFonts w:ascii="Arial" w:eastAsia="Arial Unicode MS" w:hAnsi="Arial" w:cs="Arial"/>
          <w:b/>
          <w:color w:val="000000"/>
          <w:sz w:val="22"/>
          <w:szCs w:val="22"/>
          <w:shd w:val="clear" w:color="auto" w:fill="FFFFFF"/>
        </w:rPr>
        <w:t>la vigilancia y control</w:t>
      </w:r>
      <w:r w:rsidRPr="005C41B5">
        <w:rPr>
          <w:rFonts w:ascii="Arial" w:eastAsia="Arial Unicode MS" w:hAnsi="Arial" w:cs="Arial"/>
          <w:color w:val="000000"/>
          <w:sz w:val="22"/>
          <w:szCs w:val="22"/>
          <w:shd w:val="clear" w:color="auto" w:fill="FFFFFF"/>
        </w:rPr>
        <w:t xml:space="preserve"> la deben ejercer los distritos y municipios, en desarrollo del mandato contenido en el artículo 313, numeral 7º de la Constitución Política de 1991, y dentro de los límites que las leyes establezcan. Así pues, le corresponde a los concejos municipales o distritales definir, por medio del respectivo acuerdo, la instancia de la administración municipal que deba ejercer esa </w:t>
      </w:r>
      <w:proofErr w:type="gramStart"/>
      <w:r w:rsidRPr="005C41B5">
        <w:rPr>
          <w:rFonts w:ascii="Arial" w:eastAsia="Arial Unicode MS" w:hAnsi="Arial" w:cs="Arial"/>
          <w:color w:val="000000"/>
          <w:sz w:val="22"/>
          <w:szCs w:val="22"/>
          <w:shd w:val="clear" w:color="auto" w:fill="FFFFFF"/>
        </w:rPr>
        <w:t>función,  y</w:t>
      </w:r>
      <w:proofErr w:type="gramEnd"/>
      <w:r w:rsidRPr="005C41B5">
        <w:rPr>
          <w:rFonts w:ascii="Arial" w:eastAsia="Arial Unicode MS" w:hAnsi="Arial" w:cs="Arial"/>
          <w:color w:val="000000"/>
          <w:sz w:val="22"/>
          <w:szCs w:val="22"/>
          <w:shd w:val="clear" w:color="auto" w:fill="FFFFFF"/>
        </w:rPr>
        <w:t xml:space="preserve"> reglamentar su ejercicio.</w:t>
      </w:r>
    </w:p>
    <w:p w14:paraId="515D8BCD" w14:textId="77777777" w:rsidR="002672D3" w:rsidRPr="005C41B5" w:rsidRDefault="002672D3" w:rsidP="001610B4">
      <w:pPr>
        <w:ind w:left="851" w:right="567"/>
        <w:jc w:val="both"/>
        <w:rPr>
          <w:rFonts w:ascii="Arial" w:eastAsia="Arial Unicode MS" w:hAnsi="Arial" w:cs="Arial"/>
          <w:color w:val="000000"/>
          <w:sz w:val="22"/>
          <w:szCs w:val="22"/>
          <w:shd w:val="clear" w:color="auto" w:fill="FFFFFF"/>
        </w:rPr>
      </w:pPr>
    </w:p>
    <w:p w14:paraId="0CC91151" w14:textId="77777777" w:rsidR="002672D3" w:rsidRPr="005C41B5" w:rsidRDefault="002672D3" w:rsidP="001610B4">
      <w:pPr>
        <w:ind w:left="851" w:right="567"/>
        <w:jc w:val="both"/>
        <w:rPr>
          <w:rFonts w:ascii="Arial" w:eastAsia="Arial Unicode MS" w:hAnsi="Arial" w:cs="Arial"/>
          <w:color w:val="000000"/>
          <w:sz w:val="22"/>
          <w:szCs w:val="22"/>
          <w:shd w:val="clear" w:color="auto" w:fill="FFFFFF"/>
        </w:rPr>
      </w:pPr>
      <w:r w:rsidRPr="005C41B5">
        <w:rPr>
          <w:rFonts w:ascii="Arial" w:eastAsia="Arial Unicode MS" w:hAnsi="Arial" w:cs="Arial"/>
          <w:color w:val="000000"/>
          <w:sz w:val="22"/>
          <w:szCs w:val="22"/>
          <w:shd w:val="clear" w:color="auto" w:fill="FFFFFF"/>
        </w:rPr>
        <w:t>[…] la Sala concluye que el Municipio de San Gil es la entidad competente para ejercer, de manera integral, la función de vigilancia y control sobre la Asociación […] que se dedican […] a la venta de bienes inmuebles destinados a vivienda. Esa función […] incluye la potestad para tomar posesión de los negocios, bienes y haberes de las personas naturales o jurídicas que, en desarrollo de las actividades de enajenación de inmuebles destinados a vivienda, incurran en las causales previstas en el artículo 12 de la Ley 66 de 1968.</w:t>
      </w:r>
    </w:p>
    <w:p w14:paraId="18A9FBBD" w14:textId="77777777" w:rsidR="002672D3" w:rsidRPr="005C41B5" w:rsidRDefault="002672D3" w:rsidP="002672D3">
      <w:pPr>
        <w:jc w:val="both"/>
        <w:rPr>
          <w:rFonts w:ascii="Arial" w:eastAsia="Arial Unicode MS" w:hAnsi="Arial" w:cs="Arial"/>
          <w:color w:val="000000"/>
          <w:shd w:val="clear" w:color="auto" w:fill="FFFFFF"/>
        </w:rPr>
      </w:pPr>
    </w:p>
    <w:p w14:paraId="4C2B34B0" w14:textId="77777777" w:rsidR="002672D3" w:rsidRPr="005C41B5" w:rsidRDefault="002672D3" w:rsidP="002672D3">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De esta manera, se concluye que los municipios tienen a su cargo las funciones de inspección, vigilancia y control respecto de las sociedades que desarrollen actividades de construcción y enajenación de inmuebles destinados a vivienda</w:t>
      </w:r>
      <w:r w:rsidR="00A42AC1" w:rsidRPr="005C41B5">
        <w:rPr>
          <w:rFonts w:ascii="Arial" w:eastAsia="Arial Unicode MS" w:hAnsi="Arial" w:cs="Arial"/>
          <w:color w:val="000000"/>
          <w:shd w:val="clear" w:color="auto" w:fill="FFFFFF"/>
        </w:rPr>
        <w:t>. P</w:t>
      </w:r>
      <w:r w:rsidRPr="005C41B5">
        <w:rPr>
          <w:rFonts w:ascii="Arial" w:eastAsia="Arial Unicode MS" w:hAnsi="Arial" w:cs="Arial"/>
          <w:color w:val="000000"/>
          <w:shd w:val="clear" w:color="auto" w:fill="FFFFFF"/>
        </w:rPr>
        <w:t>or tal razón, deben conocer de cualquier hecho o circunstancia respecto de sus entidades vigiladas que puedan vulnerar o amenazar el cumplimiento de la ley que las regula, para establecer si es procedente adoptar alguna medida administrativa, bien sea de carácter preventivo, correctivo o de carácter sancionatorio, o la toma de posesión o liquidación.</w:t>
      </w:r>
    </w:p>
    <w:p w14:paraId="3091122A" w14:textId="77777777" w:rsidR="00970F05" w:rsidRPr="005C41B5" w:rsidRDefault="00970F05" w:rsidP="002672D3">
      <w:pPr>
        <w:jc w:val="both"/>
        <w:rPr>
          <w:rFonts w:ascii="Arial" w:eastAsia="Arial Unicode MS" w:hAnsi="Arial" w:cs="Arial"/>
          <w:color w:val="000000"/>
          <w:shd w:val="clear" w:color="auto" w:fill="FFFFFF"/>
        </w:rPr>
      </w:pPr>
    </w:p>
    <w:p w14:paraId="4872A103" w14:textId="77777777" w:rsidR="004F4099" w:rsidRPr="005C41B5" w:rsidRDefault="00970F05" w:rsidP="002672D3">
      <w:pPr>
        <w:jc w:val="both"/>
        <w:rPr>
          <w:rFonts w:ascii="Arial" w:hAnsi="Arial" w:cs="Arial"/>
          <w:lang w:val="es-ES_tradnl"/>
        </w:rPr>
      </w:pPr>
      <w:r w:rsidRPr="005C41B5">
        <w:rPr>
          <w:rFonts w:ascii="Arial" w:eastAsia="Arial Unicode MS" w:hAnsi="Arial" w:cs="Arial"/>
          <w:color w:val="000000"/>
          <w:shd w:val="clear" w:color="auto" w:fill="FFFFFF"/>
        </w:rPr>
        <w:t>Adicionalmente</w:t>
      </w:r>
      <w:r w:rsidR="00A72652" w:rsidRPr="005C41B5">
        <w:rPr>
          <w:rFonts w:ascii="Arial" w:eastAsia="Arial Unicode MS" w:hAnsi="Arial" w:cs="Arial"/>
          <w:color w:val="000000"/>
          <w:shd w:val="clear" w:color="auto" w:fill="FFFFFF"/>
        </w:rPr>
        <w:t>, es importante reiterar que</w:t>
      </w:r>
      <w:r w:rsidRPr="005C41B5">
        <w:rPr>
          <w:rFonts w:ascii="Arial" w:eastAsia="Arial Unicode MS" w:hAnsi="Arial" w:cs="Arial"/>
          <w:color w:val="000000"/>
          <w:shd w:val="clear" w:color="auto" w:fill="FFFFFF"/>
        </w:rPr>
        <w:t xml:space="preserve"> </w:t>
      </w:r>
      <w:r w:rsidR="00A72652" w:rsidRPr="005C41B5">
        <w:rPr>
          <w:rFonts w:ascii="Arial" w:eastAsia="Arial Unicode MS" w:hAnsi="Arial" w:cs="Arial"/>
          <w:color w:val="000000"/>
          <w:shd w:val="clear" w:color="auto" w:fill="FFFFFF"/>
        </w:rPr>
        <w:t>e</w:t>
      </w:r>
      <w:r w:rsidRPr="005C41B5">
        <w:rPr>
          <w:rFonts w:ascii="Arial" w:hAnsi="Arial" w:cs="Arial"/>
          <w:lang w:val="es-ES_tradnl"/>
        </w:rPr>
        <w:t>l Decreto 1701 de</w:t>
      </w:r>
      <w:r w:rsidR="00192868" w:rsidRPr="005C41B5">
        <w:rPr>
          <w:rFonts w:ascii="Arial" w:hAnsi="Arial" w:cs="Arial"/>
          <w:lang w:val="es-ES_tradnl"/>
        </w:rPr>
        <w:t>l 23 de diciembre de</w:t>
      </w:r>
      <w:r w:rsidRPr="005C41B5">
        <w:rPr>
          <w:rFonts w:ascii="Arial" w:hAnsi="Arial" w:cs="Arial"/>
          <w:lang w:val="es-ES_tradnl"/>
        </w:rPr>
        <w:t xml:space="preserve"> 2015</w:t>
      </w:r>
      <w:r w:rsidR="004F4099" w:rsidRPr="005C41B5">
        <w:rPr>
          <w:rFonts w:ascii="Arial" w:hAnsi="Arial" w:cs="Arial"/>
          <w:lang w:val="es-ES_tradnl"/>
        </w:rPr>
        <w:t>,</w:t>
      </w:r>
      <w:r w:rsidR="003338FF" w:rsidRPr="005C41B5">
        <w:rPr>
          <w:rFonts w:ascii="Arial" w:hAnsi="Arial" w:cs="Arial"/>
          <w:lang w:val="es-ES_tradnl"/>
        </w:rPr>
        <w:t xml:space="preserve"> por el cual se ajusta el Manual de Funciones y Competencias Laborales de la Alcaldía Mayor de Cartagena</w:t>
      </w:r>
      <w:r w:rsidR="00A72652" w:rsidRPr="005C41B5">
        <w:rPr>
          <w:rFonts w:ascii="Arial" w:hAnsi="Arial" w:cs="Arial"/>
          <w:lang w:val="es-ES_tradnl"/>
        </w:rPr>
        <w:t xml:space="preserve"> </w:t>
      </w:r>
      <w:r w:rsidRPr="005C41B5">
        <w:rPr>
          <w:rFonts w:ascii="Arial" w:hAnsi="Arial" w:cs="Arial"/>
          <w:lang w:val="es-ES_tradnl"/>
        </w:rPr>
        <w:t>señala que</w:t>
      </w:r>
      <w:r w:rsidR="003338FF" w:rsidRPr="005C41B5">
        <w:rPr>
          <w:rFonts w:ascii="Arial" w:hAnsi="Arial" w:cs="Arial"/>
          <w:lang w:val="es-ES_tradnl"/>
        </w:rPr>
        <w:t xml:space="preserve"> </w:t>
      </w:r>
      <w:r w:rsidRPr="005C41B5">
        <w:rPr>
          <w:rFonts w:ascii="Arial" w:hAnsi="Arial" w:cs="Arial"/>
          <w:lang w:val="es-ES_tradnl"/>
        </w:rPr>
        <w:t>la Secretaría de Planeación</w:t>
      </w:r>
      <w:r w:rsidR="003338FF" w:rsidRPr="005C41B5">
        <w:rPr>
          <w:rFonts w:ascii="Arial" w:hAnsi="Arial" w:cs="Arial"/>
          <w:lang w:val="es-ES_tradnl"/>
        </w:rPr>
        <w:t xml:space="preserve"> Distrital </w:t>
      </w:r>
      <w:r w:rsidRPr="005C41B5">
        <w:rPr>
          <w:rFonts w:ascii="Arial" w:hAnsi="Arial" w:cs="Arial"/>
          <w:lang w:val="es-ES_tradnl"/>
        </w:rPr>
        <w:t>es la autoridad a cargo de la inspección y vigilancia de las personas naturales o jurídicas que se dedican a la enajenación de inmuebles de vivienda</w:t>
      </w:r>
      <w:r w:rsidR="00A72652" w:rsidRPr="005C41B5">
        <w:rPr>
          <w:rFonts w:ascii="Arial" w:hAnsi="Arial" w:cs="Arial"/>
          <w:lang w:val="es-ES_tradnl"/>
        </w:rPr>
        <w:t>.</w:t>
      </w:r>
      <w:r w:rsidR="004F4099" w:rsidRPr="005C41B5">
        <w:rPr>
          <w:rFonts w:ascii="Arial" w:hAnsi="Arial" w:cs="Arial"/>
          <w:lang w:val="es-ES_tradnl"/>
        </w:rPr>
        <w:t xml:space="preserve"> </w:t>
      </w:r>
    </w:p>
    <w:p w14:paraId="7097BC11" w14:textId="77777777" w:rsidR="004F4099" w:rsidRPr="005C41B5" w:rsidRDefault="004F4099" w:rsidP="002672D3">
      <w:pPr>
        <w:jc w:val="both"/>
        <w:rPr>
          <w:rFonts w:ascii="Arial" w:hAnsi="Arial" w:cs="Arial"/>
          <w:lang w:val="es-ES_tradnl"/>
        </w:rPr>
      </w:pPr>
    </w:p>
    <w:p w14:paraId="0816B910" w14:textId="77777777" w:rsidR="00970F05" w:rsidRPr="005C41B5" w:rsidRDefault="00A42AC1" w:rsidP="002672D3">
      <w:pPr>
        <w:jc w:val="both"/>
        <w:rPr>
          <w:rFonts w:ascii="Arial" w:hAnsi="Arial" w:cs="Arial"/>
          <w:lang w:val="es-ES_tradnl"/>
        </w:rPr>
      </w:pPr>
      <w:r w:rsidRPr="005C41B5">
        <w:rPr>
          <w:rFonts w:ascii="Arial" w:hAnsi="Arial" w:cs="Arial"/>
          <w:lang w:val="es-ES_tradnl"/>
        </w:rPr>
        <w:t>Por lo anterior</w:t>
      </w:r>
      <w:r w:rsidR="004F4099" w:rsidRPr="005C41B5">
        <w:rPr>
          <w:rFonts w:ascii="Arial" w:hAnsi="Arial" w:cs="Arial"/>
          <w:lang w:val="es-ES_tradnl"/>
        </w:rPr>
        <w:t xml:space="preserve">, la Secretaría de Planeación de la Alcaldía Distrital de Cartagena en atención a las funciones de inspección, vigilancia y control que le han sido conferidas, </w:t>
      </w:r>
      <w:r w:rsidRPr="005C41B5">
        <w:rPr>
          <w:rFonts w:ascii="Arial" w:hAnsi="Arial" w:cs="Arial"/>
          <w:lang w:val="es-ES_tradnl"/>
        </w:rPr>
        <w:t xml:space="preserve">es </w:t>
      </w:r>
      <w:r w:rsidR="004F4099" w:rsidRPr="005C41B5">
        <w:rPr>
          <w:rFonts w:ascii="Arial" w:hAnsi="Arial" w:cs="Arial"/>
          <w:lang w:val="es-ES_tradnl"/>
        </w:rPr>
        <w:t>la autoridad que</w:t>
      </w:r>
      <w:r w:rsidR="003338FF" w:rsidRPr="005C41B5">
        <w:rPr>
          <w:rFonts w:ascii="Arial" w:hAnsi="Arial" w:cs="Arial"/>
          <w:lang w:val="es-ES_tradnl"/>
        </w:rPr>
        <w:t xml:space="preserve"> tiene a </w:t>
      </w:r>
      <w:r w:rsidRPr="005C41B5">
        <w:rPr>
          <w:rFonts w:ascii="Arial" w:hAnsi="Arial" w:cs="Arial"/>
          <w:lang w:val="es-ES_tradnl"/>
        </w:rPr>
        <w:t xml:space="preserve">su </w:t>
      </w:r>
      <w:r w:rsidR="003338FF" w:rsidRPr="005C41B5">
        <w:rPr>
          <w:rFonts w:ascii="Arial" w:hAnsi="Arial" w:cs="Arial"/>
          <w:lang w:val="es-ES_tradnl"/>
        </w:rPr>
        <w:t>cargo la facultad de tomar posesión de los negocios, bienes y haberes de una sociedad que se dedique a las actividades de enajenación de inmuebles destinados a vivienda</w:t>
      </w:r>
      <w:r w:rsidR="00192868" w:rsidRPr="005C41B5">
        <w:rPr>
          <w:rFonts w:ascii="Arial" w:hAnsi="Arial" w:cs="Arial"/>
          <w:lang w:val="es-ES_tradnl"/>
        </w:rPr>
        <w:t>.</w:t>
      </w:r>
    </w:p>
    <w:p w14:paraId="6AC6490A" w14:textId="77777777" w:rsidR="00FA021E" w:rsidRPr="005C41B5" w:rsidRDefault="00FA021E" w:rsidP="002672D3">
      <w:pPr>
        <w:jc w:val="both"/>
        <w:rPr>
          <w:rFonts w:ascii="Arial" w:hAnsi="Arial" w:cs="Arial"/>
          <w:lang w:val="es-ES_tradnl"/>
        </w:rPr>
      </w:pPr>
    </w:p>
    <w:p w14:paraId="53ED079B" w14:textId="77777777" w:rsidR="006F61EE" w:rsidRPr="005C41B5" w:rsidRDefault="004F4099" w:rsidP="002672D3">
      <w:pPr>
        <w:jc w:val="both"/>
        <w:rPr>
          <w:rFonts w:ascii="Arial" w:hAnsi="Arial" w:cs="Arial"/>
          <w:lang w:val="es-ES_tradnl"/>
        </w:rPr>
      </w:pPr>
      <w:r w:rsidRPr="005C41B5">
        <w:rPr>
          <w:rFonts w:ascii="Arial" w:hAnsi="Arial" w:cs="Arial"/>
          <w:lang w:val="es-ES_tradnl"/>
        </w:rPr>
        <w:t xml:space="preserve">Es preciso anotar que el </w:t>
      </w:r>
      <w:r w:rsidR="003338FF" w:rsidRPr="005C41B5">
        <w:rPr>
          <w:rFonts w:ascii="Arial" w:hAnsi="Arial" w:cs="Arial"/>
          <w:lang w:val="es-ES_tradnl"/>
        </w:rPr>
        <w:t>Decreto</w:t>
      </w:r>
      <w:r w:rsidRPr="005C41B5">
        <w:rPr>
          <w:rFonts w:ascii="Arial" w:hAnsi="Arial" w:cs="Arial"/>
          <w:lang w:val="es-ES_tradnl"/>
        </w:rPr>
        <w:t xml:space="preserve"> 1701 del 23 de diciembre de 2015</w:t>
      </w:r>
      <w:r w:rsidR="003338FF" w:rsidRPr="005C41B5">
        <w:rPr>
          <w:rFonts w:ascii="Arial" w:hAnsi="Arial" w:cs="Arial"/>
          <w:lang w:val="es-ES_tradnl"/>
        </w:rPr>
        <w:t xml:space="preserve"> fue e</w:t>
      </w:r>
      <w:r w:rsidR="009B4CD5" w:rsidRPr="005C41B5">
        <w:rPr>
          <w:rFonts w:ascii="Arial" w:hAnsi="Arial" w:cs="Arial"/>
          <w:lang w:val="es-ES_tradnl"/>
        </w:rPr>
        <w:t xml:space="preserve">xpedido por el </w:t>
      </w:r>
      <w:proofErr w:type="gramStart"/>
      <w:r w:rsidR="009B4CD5" w:rsidRPr="005C41B5">
        <w:rPr>
          <w:rFonts w:ascii="Arial" w:hAnsi="Arial" w:cs="Arial"/>
          <w:lang w:val="es-ES_tradnl"/>
        </w:rPr>
        <w:t>Alcalde</w:t>
      </w:r>
      <w:proofErr w:type="gramEnd"/>
      <w:r w:rsidR="001370ED" w:rsidRPr="005C41B5">
        <w:rPr>
          <w:rFonts w:ascii="Arial" w:hAnsi="Arial" w:cs="Arial"/>
          <w:lang w:val="es-ES_tradnl"/>
        </w:rPr>
        <w:t xml:space="preserve"> Mayor de Cartagena de Indias</w:t>
      </w:r>
      <w:r w:rsidR="009B4CD5" w:rsidRPr="005C41B5">
        <w:rPr>
          <w:rFonts w:ascii="Arial" w:hAnsi="Arial" w:cs="Arial"/>
          <w:lang w:val="es-ES_tradnl"/>
        </w:rPr>
        <w:t xml:space="preserve"> en </w:t>
      </w:r>
      <w:r w:rsidR="001370ED" w:rsidRPr="005C41B5">
        <w:rPr>
          <w:rFonts w:ascii="Arial" w:hAnsi="Arial" w:cs="Arial"/>
          <w:lang w:val="es-ES_tradnl"/>
        </w:rPr>
        <w:t>virtud</w:t>
      </w:r>
      <w:r w:rsidR="009B4CD5" w:rsidRPr="005C41B5">
        <w:rPr>
          <w:rFonts w:ascii="Arial" w:hAnsi="Arial" w:cs="Arial"/>
          <w:lang w:val="es-ES_tradnl"/>
        </w:rPr>
        <w:t xml:space="preserve"> de las facultades conferidas mediante Decreto 785 de 2005</w:t>
      </w:r>
      <w:r w:rsidR="007E5431" w:rsidRPr="005C41B5">
        <w:rPr>
          <w:rStyle w:val="Refdenotaalpie"/>
          <w:rFonts w:ascii="Arial" w:hAnsi="Arial" w:cs="Arial"/>
          <w:lang w:val="es-ES_tradnl"/>
        </w:rPr>
        <w:footnoteReference w:id="79"/>
      </w:r>
      <w:r w:rsidR="009B4CD5" w:rsidRPr="005C41B5">
        <w:rPr>
          <w:rFonts w:ascii="Arial" w:hAnsi="Arial" w:cs="Arial"/>
          <w:lang w:val="es-ES_tradnl"/>
        </w:rPr>
        <w:t xml:space="preserve"> y</w:t>
      </w:r>
      <w:r w:rsidR="007E5431" w:rsidRPr="005C41B5">
        <w:rPr>
          <w:rFonts w:ascii="Arial" w:hAnsi="Arial" w:cs="Arial"/>
          <w:lang w:val="es-ES_tradnl"/>
        </w:rPr>
        <w:t xml:space="preserve"> el</w:t>
      </w:r>
      <w:r w:rsidR="009B4CD5" w:rsidRPr="005C41B5">
        <w:rPr>
          <w:rFonts w:ascii="Arial" w:hAnsi="Arial" w:cs="Arial"/>
          <w:lang w:val="es-ES_tradnl"/>
        </w:rPr>
        <w:t xml:space="preserve"> Decreto 2484 de 2004</w:t>
      </w:r>
      <w:r w:rsidR="007E5431" w:rsidRPr="005C41B5">
        <w:rPr>
          <w:rStyle w:val="Refdenotaalpie"/>
          <w:rFonts w:ascii="Arial" w:hAnsi="Arial" w:cs="Arial"/>
          <w:lang w:val="es-ES_tradnl"/>
        </w:rPr>
        <w:footnoteReference w:id="80"/>
      </w:r>
      <w:r w:rsidR="00376074" w:rsidRPr="005C41B5">
        <w:rPr>
          <w:rFonts w:ascii="Arial" w:hAnsi="Arial" w:cs="Arial"/>
          <w:lang w:val="es-ES_tradnl"/>
        </w:rPr>
        <w:t>.</w:t>
      </w:r>
    </w:p>
    <w:p w14:paraId="4749B2A1" w14:textId="77777777" w:rsidR="00376074" w:rsidRPr="005C41B5" w:rsidRDefault="00376074" w:rsidP="002672D3">
      <w:pPr>
        <w:jc w:val="both"/>
        <w:rPr>
          <w:rFonts w:ascii="Arial" w:hAnsi="Arial" w:cs="Arial"/>
          <w:lang w:val="es-ES_tradnl"/>
        </w:rPr>
      </w:pPr>
    </w:p>
    <w:p w14:paraId="7156A4D9" w14:textId="77777777" w:rsidR="00947F1D" w:rsidRPr="005C41B5" w:rsidRDefault="0092707C" w:rsidP="002672D3">
      <w:pPr>
        <w:jc w:val="both"/>
        <w:rPr>
          <w:rFonts w:ascii="Arial" w:hAnsi="Arial" w:cs="Arial"/>
          <w:lang w:val="es-ES_tradnl"/>
        </w:rPr>
      </w:pPr>
      <w:r w:rsidRPr="005C41B5">
        <w:rPr>
          <w:rFonts w:ascii="Arial" w:hAnsi="Arial" w:cs="Arial"/>
          <w:lang w:val="es-ES_tradnl"/>
        </w:rPr>
        <w:t>El referido Decreto 1701, fue expedido</w:t>
      </w:r>
      <w:r w:rsidR="001370ED" w:rsidRPr="005C41B5">
        <w:rPr>
          <w:rFonts w:ascii="Arial" w:hAnsi="Arial" w:cs="Arial"/>
          <w:lang w:val="es-ES_tradnl"/>
        </w:rPr>
        <w:t xml:space="preserve"> en </w:t>
      </w:r>
      <w:r w:rsidR="00376074" w:rsidRPr="005C41B5">
        <w:rPr>
          <w:rFonts w:ascii="Arial" w:hAnsi="Arial" w:cs="Arial"/>
          <w:lang w:val="es-ES_tradnl"/>
        </w:rPr>
        <w:t xml:space="preserve">virtud de las facultades conferidas por el Concejo Distrital de Cartagena al </w:t>
      </w:r>
      <w:proofErr w:type="gramStart"/>
      <w:r w:rsidR="00376074" w:rsidRPr="005C41B5">
        <w:rPr>
          <w:rFonts w:ascii="Arial" w:hAnsi="Arial" w:cs="Arial"/>
          <w:lang w:val="es-ES_tradnl"/>
        </w:rPr>
        <w:t>Alcalde</w:t>
      </w:r>
      <w:proofErr w:type="gramEnd"/>
      <w:r w:rsidR="00376074" w:rsidRPr="005C41B5">
        <w:rPr>
          <w:rFonts w:ascii="Arial" w:hAnsi="Arial" w:cs="Arial"/>
          <w:lang w:val="es-ES_tradnl"/>
        </w:rPr>
        <w:t xml:space="preserve"> Mayor de Cartagena, en particular para modificar la </w:t>
      </w:r>
      <w:r w:rsidR="006F61EE" w:rsidRPr="005C41B5">
        <w:rPr>
          <w:rFonts w:ascii="Arial" w:hAnsi="Arial" w:cs="Arial"/>
        </w:rPr>
        <w:t xml:space="preserve">estructura administrativa del Distrito Turístico y Cultural de Cartagena de Indias y establecer las funciones de sus dependencias. </w:t>
      </w:r>
    </w:p>
    <w:p w14:paraId="23FF1B49" w14:textId="77777777" w:rsidR="00947F1D" w:rsidRPr="005C41B5" w:rsidRDefault="00947F1D" w:rsidP="002672D3">
      <w:pPr>
        <w:jc w:val="both"/>
        <w:rPr>
          <w:rFonts w:ascii="Arial" w:hAnsi="Arial" w:cs="Arial"/>
        </w:rPr>
      </w:pPr>
    </w:p>
    <w:p w14:paraId="0CC67C24" w14:textId="77777777" w:rsidR="00376074" w:rsidRPr="005C41B5" w:rsidRDefault="0092707C" w:rsidP="002672D3">
      <w:pPr>
        <w:jc w:val="both"/>
        <w:rPr>
          <w:rFonts w:ascii="Arial" w:hAnsi="Arial" w:cs="Arial"/>
        </w:rPr>
      </w:pPr>
      <w:r w:rsidRPr="005C41B5">
        <w:rPr>
          <w:rFonts w:ascii="Arial" w:hAnsi="Arial" w:cs="Arial"/>
        </w:rPr>
        <w:lastRenderedPageBreak/>
        <w:t xml:space="preserve">En ese sentido, es relevante destacar </w:t>
      </w:r>
      <w:r w:rsidR="00F0782F" w:rsidRPr="005C41B5">
        <w:rPr>
          <w:rFonts w:ascii="Arial" w:hAnsi="Arial" w:cs="Arial"/>
        </w:rPr>
        <w:t>lo dispuesto por e</w:t>
      </w:r>
      <w:r w:rsidR="00376074" w:rsidRPr="005C41B5">
        <w:rPr>
          <w:rFonts w:ascii="Arial" w:hAnsi="Arial" w:cs="Arial"/>
        </w:rPr>
        <w:t>l artí</w:t>
      </w:r>
      <w:r w:rsidR="00947F1D" w:rsidRPr="005C41B5">
        <w:rPr>
          <w:rFonts w:ascii="Arial" w:hAnsi="Arial" w:cs="Arial"/>
        </w:rPr>
        <w:t>culo 313</w:t>
      </w:r>
      <w:r w:rsidR="00376074" w:rsidRPr="005C41B5">
        <w:rPr>
          <w:rFonts w:ascii="Arial" w:hAnsi="Arial" w:cs="Arial"/>
        </w:rPr>
        <w:t xml:space="preserve"> de la Constitución Política que señala </w:t>
      </w:r>
      <w:r w:rsidR="00340597" w:rsidRPr="005C41B5">
        <w:rPr>
          <w:rFonts w:ascii="Arial" w:hAnsi="Arial" w:cs="Arial"/>
        </w:rPr>
        <w:t xml:space="preserve">en sus numerales 3 y 6, lo siguiente: </w:t>
      </w:r>
    </w:p>
    <w:p w14:paraId="35952288" w14:textId="77777777" w:rsidR="00340597" w:rsidRPr="005C41B5" w:rsidRDefault="00340597" w:rsidP="002672D3">
      <w:pPr>
        <w:jc w:val="both"/>
        <w:rPr>
          <w:rFonts w:ascii="Arial" w:hAnsi="Arial" w:cs="Arial"/>
        </w:rPr>
      </w:pPr>
    </w:p>
    <w:p w14:paraId="355A90C0" w14:textId="77777777" w:rsidR="00340597" w:rsidRPr="005C41B5" w:rsidRDefault="00947F1D" w:rsidP="00340597">
      <w:pPr>
        <w:ind w:left="851" w:right="567"/>
        <w:jc w:val="both"/>
        <w:rPr>
          <w:rFonts w:ascii="Arial" w:hAnsi="Arial" w:cs="Arial"/>
          <w:sz w:val="22"/>
          <w:szCs w:val="22"/>
        </w:rPr>
      </w:pPr>
      <w:r w:rsidRPr="005C41B5">
        <w:rPr>
          <w:rFonts w:ascii="Arial" w:hAnsi="Arial" w:cs="Arial"/>
          <w:sz w:val="22"/>
          <w:szCs w:val="22"/>
        </w:rPr>
        <w:t xml:space="preserve">Corresponde a los concejos: </w:t>
      </w:r>
    </w:p>
    <w:p w14:paraId="6E6FEB51" w14:textId="77777777" w:rsidR="00340597" w:rsidRPr="005C41B5" w:rsidRDefault="00340597" w:rsidP="00340597">
      <w:pPr>
        <w:ind w:left="851" w:right="567"/>
        <w:jc w:val="both"/>
        <w:rPr>
          <w:rFonts w:ascii="Arial" w:hAnsi="Arial" w:cs="Arial"/>
          <w:sz w:val="22"/>
          <w:szCs w:val="22"/>
        </w:rPr>
      </w:pPr>
    </w:p>
    <w:p w14:paraId="56A36CE6" w14:textId="77777777" w:rsidR="00340597" w:rsidRPr="005C41B5" w:rsidRDefault="00340597" w:rsidP="00340597">
      <w:pPr>
        <w:ind w:left="851" w:right="567"/>
        <w:jc w:val="both"/>
        <w:rPr>
          <w:rFonts w:ascii="Arial" w:hAnsi="Arial" w:cs="Arial"/>
          <w:sz w:val="22"/>
          <w:szCs w:val="22"/>
          <w:u w:val="single"/>
        </w:rPr>
      </w:pPr>
      <w:r w:rsidRPr="005C41B5">
        <w:rPr>
          <w:rFonts w:ascii="Arial" w:hAnsi="Arial" w:cs="Arial"/>
          <w:sz w:val="22"/>
          <w:szCs w:val="22"/>
        </w:rPr>
        <w:t>[…]</w:t>
      </w:r>
      <w:r w:rsidR="00947F1D" w:rsidRPr="005C41B5">
        <w:rPr>
          <w:rFonts w:ascii="Arial" w:hAnsi="Arial" w:cs="Arial"/>
          <w:sz w:val="22"/>
          <w:szCs w:val="22"/>
        </w:rPr>
        <w:t xml:space="preserve"> 3. Autorizar al alcalde para celebrar contratos </w:t>
      </w:r>
      <w:r w:rsidR="00947F1D" w:rsidRPr="005C41B5">
        <w:rPr>
          <w:rFonts w:ascii="Arial" w:hAnsi="Arial" w:cs="Arial"/>
          <w:sz w:val="22"/>
          <w:szCs w:val="22"/>
          <w:u w:val="single"/>
        </w:rPr>
        <w:t xml:space="preserve">y ejercer pro tempore precisas funciones de las que corresponden al Concejo </w:t>
      </w:r>
      <w:r w:rsidRPr="005C41B5">
        <w:rPr>
          <w:rFonts w:ascii="Arial" w:hAnsi="Arial" w:cs="Arial"/>
          <w:sz w:val="22"/>
          <w:szCs w:val="22"/>
          <w:u w:val="single"/>
        </w:rPr>
        <w:t>[…]</w:t>
      </w:r>
    </w:p>
    <w:p w14:paraId="569591BD" w14:textId="77777777" w:rsidR="00340597" w:rsidRPr="005C41B5" w:rsidRDefault="00340597" w:rsidP="00340597">
      <w:pPr>
        <w:ind w:left="851" w:right="567"/>
        <w:jc w:val="both"/>
        <w:rPr>
          <w:rFonts w:ascii="Arial" w:hAnsi="Arial" w:cs="Arial"/>
          <w:sz w:val="22"/>
          <w:szCs w:val="22"/>
          <w:u w:val="single"/>
        </w:rPr>
      </w:pPr>
    </w:p>
    <w:p w14:paraId="4304E5DD" w14:textId="77777777" w:rsidR="00192868" w:rsidRPr="005C41B5" w:rsidRDefault="00340597" w:rsidP="00340597">
      <w:pPr>
        <w:ind w:left="851" w:right="567"/>
        <w:jc w:val="both"/>
        <w:rPr>
          <w:rFonts w:ascii="Arial" w:hAnsi="Arial" w:cs="Arial"/>
          <w:sz w:val="22"/>
          <w:szCs w:val="22"/>
        </w:rPr>
      </w:pPr>
      <w:r w:rsidRPr="005C41B5">
        <w:rPr>
          <w:rFonts w:ascii="Arial" w:hAnsi="Arial" w:cs="Arial"/>
          <w:sz w:val="22"/>
          <w:szCs w:val="22"/>
        </w:rPr>
        <w:t>[…]</w:t>
      </w:r>
      <w:r w:rsidR="00947F1D" w:rsidRPr="005C41B5">
        <w:rPr>
          <w:rFonts w:ascii="Arial" w:hAnsi="Arial" w:cs="Arial"/>
          <w:sz w:val="22"/>
          <w:szCs w:val="22"/>
        </w:rPr>
        <w:t xml:space="preserve"> 6. 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w:t>
      </w:r>
      <w:r w:rsidRPr="005C41B5">
        <w:rPr>
          <w:rFonts w:ascii="Arial" w:hAnsi="Arial" w:cs="Arial"/>
          <w:sz w:val="22"/>
          <w:szCs w:val="22"/>
        </w:rPr>
        <w:t>e sociedades de economía mixta.</w:t>
      </w:r>
    </w:p>
    <w:p w14:paraId="2DF31FD6" w14:textId="77777777" w:rsidR="00F0782F" w:rsidRPr="005C41B5" w:rsidRDefault="00F0782F" w:rsidP="00F0782F">
      <w:pPr>
        <w:ind w:right="567"/>
        <w:jc w:val="both"/>
        <w:rPr>
          <w:rFonts w:ascii="Arial" w:hAnsi="Arial" w:cs="Arial"/>
          <w:sz w:val="22"/>
          <w:szCs w:val="22"/>
        </w:rPr>
      </w:pPr>
    </w:p>
    <w:p w14:paraId="63191255" w14:textId="77777777" w:rsidR="00F0782F" w:rsidRPr="005C41B5" w:rsidRDefault="00F0782F" w:rsidP="00F0782F">
      <w:pPr>
        <w:jc w:val="both"/>
        <w:rPr>
          <w:rFonts w:ascii="Arial" w:eastAsia="Arial Unicode MS" w:hAnsi="Arial" w:cs="Arial"/>
          <w:color w:val="000000"/>
          <w:shd w:val="clear" w:color="auto" w:fill="FFFFFF"/>
        </w:rPr>
      </w:pPr>
      <w:r w:rsidRPr="005C41B5">
        <w:rPr>
          <w:rFonts w:ascii="Arial" w:hAnsi="Arial" w:cs="Arial"/>
        </w:rPr>
        <w:t>En conclusión, es claro que las funciones de inspección, vigilancia y control sobre las personas que desarrollen actividades de enajenación de inmuebles destinados a vivienda</w:t>
      </w:r>
      <w:r w:rsidR="00E37977" w:rsidRPr="005C41B5">
        <w:rPr>
          <w:rFonts w:ascii="Arial" w:hAnsi="Arial" w:cs="Arial"/>
        </w:rPr>
        <w:t xml:space="preserve"> están a cargo de la Alcaldía Distrital de Cartagena (Secretaría de Planeación)</w:t>
      </w:r>
      <w:r w:rsidR="0092707C" w:rsidRPr="005C41B5">
        <w:rPr>
          <w:rFonts w:ascii="Arial" w:hAnsi="Arial" w:cs="Arial"/>
        </w:rPr>
        <w:t>,</w:t>
      </w:r>
      <w:r w:rsidR="00E37977" w:rsidRPr="005C41B5">
        <w:rPr>
          <w:rFonts w:ascii="Arial" w:hAnsi="Arial" w:cs="Arial"/>
        </w:rPr>
        <w:t xml:space="preserve"> a </w:t>
      </w:r>
      <w:r w:rsidR="00A50530" w:rsidRPr="005C41B5">
        <w:rPr>
          <w:rFonts w:ascii="Arial" w:hAnsi="Arial" w:cs="Arial"/>
        </w:rPr>
        <w:t>la cual</w:t>
      </w:r>
      <w:r w:rsidR="00E37977" w:rsidRPr="005C41B5">
        <w:rPr>
          <w:rFonts w:ascii="Arial" w:hAnsi="Arial" w:cs="Arial"/>
        </w:rPr>
        <w:t xml:space="preserve"> le correspondería</w:t>
      </w:r>
      <w:r w:rsidR="00A50530" w:rsidRPr="005C41B5">
        <w:rPr>
          <w:rFonts w:ascii="Arial" w:hAnsi="Arial" w:cs="Arial"/>
        </w:rPr>
        <w:t>,</w:t>
      </w:r>
      <w:r w:rsidR="00E37977" w:rsidRPr="005C41B5">
        <w:rPr>
          <w:rFonts w:ascii="Arial" w:hAnsi="Arial" w:cs="Arial"/>
        </w:rPr>
        <w:t xml:space="preserve"> de ser el caso, adoptar la medida de toma de posesión de los negocios, bienes y haberes </w:t>
      </w:r>
      <w:r w:rsidR="0092707C" w:rsidRPr="005C41B5">
        <w:rPr>
          <w:rFonts w:ascii="Arial" w:hAnsi="Arial" w:cs="Arial"/>
        </w:rPr>
        <w:t>sobre quiénes adelanten</w:t>
      </w:r>
      <w:r w:rsidR="009C56AA" w:rsidRPr="005C41B5">
        <w:rPr>
          <w:rFonts w:ascii="Arial" w:hAnsi="Arial" w:cs="Arial"/>
        </w:rPr>
        <w:t xml:space="preserve"> actividades de construcción y enajenación de inmuebles destinados a vivienda. </w:t>
      </w:r>
    </w:p>
    <w:p w14:paraId="53E12C8E" w14:textId="77777777" w:rsidR="002672D3" w:rsidRPr="005C41B5" w:rsidRDefault="002672D3" w:rsidP="00154DF2">
      <w:pPr>
        <w:jc w:val="both"/>
        <w:rPr>
          <w:rFonts w:ascii="Arial" w:hAnsi="Arial" w:cs="Arial"/>
          <w:b/>
          <w:color w:val="000000"/>
        </w:rPr>
      </w:pPr>
    </w:p>
    <w:p w14:paraId="00773016" w14:textId="77777777" w:rsidR="003E173D" w:rsidRPr="005C41B5" w:rsidRDefault="00AC6CB6" w:rsidP="00154DF2">
      <w:pPr>
        <w:jc w:val="both"/>
        <w:rPr>
          <w:rFonts w:ascii="Arial" w:hAnsi="Arial" w:cs="Arial"/>
          <w:b/>
          <w:color w:val="000000"/>
        </w:rPr>
      </w:pPr>
      <w:r w:rsidRPr="005C41B5">
        <w:rPr>
          <w:rFonts w:ascii="Arial" w:hAnsi="Arial" w:cs="Arial"/>
          <w:b/>
          <w:color w:val="000000"/>
        </w:rPr>
        <w:t>4.4</w:t>
      </w:r>
      <w:r w:rsidR="00C7396B" w:rsidRPr="005C41B5">
        <w:rPr>
          <w:rFonts w:ascii="Arial" w:hAnsi="Arial" w:cs="Arial"/>
          <w:b/>
          <w:color w:val="000000"/>
        </w:rPr>
        <w:t xml:space="preserve">. </w:t>
      </w:r>
      <w:r w:rsidR="003E173D" w:rsidRPr="005C41B5">
        <w:rPr>
          <w:rFonts w:ascii="Arial" w:eastAsia="Calibri" w:hAnsi="Arial" w:cs="Arial"/>
          <w:b/>
          <w:lang w:eastAsia="en-US"/>
        </w:rPr>
        <w:t xml:space="preserve">Naturaleza jurídica y alcance de las funciones de la Superintendencia </w:t>
      </w:r>
      <w:r w:rsidR="002B4F9A">
        <w:rPr>
          <w:rFonts w:ascii="Arial" w:eastAsia="Calibri" w:hAnsi="Arial" w:cs="Arial"/>
          <w:b/>
          <w:lang w:eastAsia="en-US"/>
        </w:rPr>
        <w:t xml:space="preserve">de </w:t>
      </w:r>
      <w:proofErr w:type="gramStart"/>
      <w:r w:rsidR="002B4F9A">
        <w:rPr>
          <w:rFonts w:ascii="Arial" w:eastAsia="Calibri" w:hAnsi="Arial" w:cs="Arial"/>
          <w:b/>
          <w:lang w:eastAsia="en-US"/>
        </w:rPr>
        <w:t>Industria  y</w:t>
      </w:r>
      <w:proofErr w:type="gramEnd"/>
      <w:r w:rsidR="002B4F9A">
        <w:rPr>
          <w:rFonts w:ascii="Arial" w:eastAsia="Calibri" w:hAnsi="Arial" w:cs="Arial"/>
          <w:b/>
          <w:lang w:eastAsia="en-US"/>
        </w:rPr>
        <w:t xml:space="preserve"> Comercio</w:t>
      </w:r>
    </w:p>
    <w:p w14:paraId="777C7010" w14:textId="77777777" w:rsidR="003E173D" w:rsidRPr="005C41B5" w:rsidRDefault="003E173D" w:rsidP="00154DF2">
      <w:pPr>
        <w:jc w:val="both"/>
        <w:rPr>
          <w:rFonts w:ascii="Arial" w:hAnsi="Arial" w:cs="Arial"/>
          <w:b/>
          <w:color w:val="000000"/>
        </w:rPr>
      </w:pPr>
    </w:p>
    <w:p w14:paraId="7BE41F3B"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 xml:space="preserve">En relación con la </w:t>
      </w:r>
      <w:r w:rsidRPr="005C41B5">
        <w:rPr>
          <w:rFonts w:ascii="Arial" w:hAnsi="Arial" w:cs="Arial"/>
          <w:bCs/>
          <w:shd w:val="clear" w:color="auto" w:fill="FFFFFF"/>
        </w:rPr>
        <w:t xml:space="preserve">Superintendencia de Industria y Comercio, lo primero que hay que indicar es que </w:t>
      </w:r>
      <w:r w:rsidRPr="005C41B5">
        <w:rPr>
          <w:rFonts w:ascii="Arial" w:hAnsi="Arial" w:cs="Arial"/>
          <w:shd w:val="clear" w:color="auto" w:fill="FFFFFF"/>
        </w:rPr>
        <w:t>es un organismo técnico, de carácter administrativo, adscrito al Ministerio de </w:t>
      </w:r>
      <w:r w:rsidRPr="005C41B5">
        <w:rPr>
          <w:rFonts w:ascii="Arial" w:hAnsi="Arial" w:cs="Arial"/>
          <w:bCs/>
          <w:shd w:val="clear" w:color="auto" w:fill="FFFFFF"/>
        </w:rPr>
        <w:t>Comercio, Industria</w:t>
      </w:r>
      <w:r w:rsidRPr="005C41B5">
        <w:rPr>
          <w:rFonts w:ascii="Arial" w:hAnsi="Arial" w:cs="Arial"/>
          <w:shd w:val="clear" w:color="auto" w:fill="FFFFFF"/>
        </w:rPr>
        <w:t xml:space="preserve"> y Turismo. </w:t>
      </w:r>
    </w:p>
    <w:p w14:paraId="798F04C1" w14:textId="77777777" w:rsidR="00547D61" w:rsidRPr="005C41B5" w:rsidRDefault="00547D61" w:rsidP="00547D61">
      <w:pPr>
        <w:jc w:val="both"/>
        <w:rPr>
          <w:rFonts w:ascii="Arial" w:hAnsi="Arial" w:cs="Arial"/>
          <w:shd w:val="clear" w:color="auto" w:fill="FFFFFF"/>
        </w:rPr>
      </w:pPr>
    </w:p>
    <w:p w14:paraId="7EB656B9"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 xml:space="preserve">Dicha entidad, tal y como lo indicó en los documentos aportados al presente trámite, tiene por objeto la vigilancia y protección de la libre competencia económica, velar por el cumplimiento de los derechos de los consumidores y ejercer como autoridad en materia de propiedad industrial. </w:t>
      </w:r>
    </w:p>
    <w:p w14:paraId="3429E5BA" w14:textId="77777777" w:rsidR="00ED67AE" w:rsidRPr="005C41B5" w:rsidRDefault="00ED67AE" w:rsidP="00547D61">
      <w:pPr>
        <w:jc w:val="both"/>
        <w:rPr>
          <w:rFonts w:ascii="Arial" w:hAnsi="Arial" w:cs="Arial"/>
          <w:shd w:val="clear" w:color="auto" w:fill="FFFFFF"/>
        </w:rPr>
      </w:pPr>
    </w:p>
    <w:p w14:paraId="465EE76A"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 xml:space="preserve">También debe vigilar el cumplimiento de las normas relacionadas con la administración de datos personales, reglamentos técnicos, metrología legal </w:t>
      </w:r>
      <w:proofErr w:type="gramStart"/>
      <w:r w:rsidRPr="005C41B5">
        <w:rPr>
          <w:rFonts w:ascii="Arial" w:hAnsi="Arial" w:cs="Arial"/>
          <w:shd w:val="clear" w:color="auto" w:fill="FFFFFF"/>
        </w:rPr>
        <w:t>y  vigilar</w:t>
      </w:r>
      <w:proofErr w:type="gramEnd"/>
      <w:r w:rsidRPr="005C41B5">
        <w:rPr>
          <w:rFonts w:ascii="Arial" w:hAnsi="Arial" w:cs="Arial"/>
          <w:shd w:val="clear" w:color="auto" w:fill="FFFFFF"/>
        </w:rPr>
        <w:t xml:space="preserve"> las Cámaras de Comercio.</w:t>
      </w:r>
    </w:p>
    <w:p w14:paraId="41E094FD" w14:textId="77777777" w:rsidR="00547D61" w:rsidRPr="005C41B5" w:rsidRDefault="00547D61" w:rsidP="00547D61">
      <w:pPr>
        <w:jc w:val="both"/>
        <w:rPr>
          <w:rFonts w:ascii="Arial" w:hAnsi="Arial" w:cs="Arial"/>
          <w:shd w:val="clear" w:color="auto" w:fill="FFFFFF"/>
        </w:rPr>
      </w:pPr>
    </w:p>
    <w:p w14:paraId="5FC092B0"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 xml:space="preserve">Dichas funciones están recogidas en el Decreto 4886 del 23 de diciembre de 2011, por medio del cual se modificó </w:t>
      </w:r>
      <w:r w:rsidRPr="005C41B5">
        <w:rPr>
          <w:rFonts w:ascii="Arial" w:hAnsi="Arial" w:cs="Arial"/>
          <w:bCs/>
          <w:shd w:val="clear" w:color="auto" w:fill="FFFFFF"/>
        </w:rPr>
        <w:t xml:space="preserve">la estructura de la Superintendencia de Industria y Comercio. El artículo 1 consagró las funciones generales de dicha entidad en los siguientes términos: </w:t>
      </w:r>
    </w:p>
    <w:p w14:paraId="79C84F89" w14:textId="77777777" w:rsidR="00547D61" w:rsidRPr="005C41B5" w:rsidRDefault="00547D61" w:rsidP="00547D61">
      <w:pPr>
        <w:jc w:val="both"/>
        <w:rPr>
          <w:rFonts w:ascii="Arial" w:hAnsi="Arial" w:cs="Arial"/>
          <w:b/>
          <w:bCs/>
          <w:shd w:val="clear" w:color="auto" w:fill="FFFFFF"/>
        </w:rPr>
      </w:pPr>
    </w:p>
    <w:p w14:paraId="14A046AA" w14:textId="77777777" w:rsidR="00547D61" w:rsidRPr="005C41B5" w:rsidRDefault="00547D61" w:rsidP="009C56AA">
      <w:pPr>
        <w:ind w:left="851" w:right="567"/>
        <w:jc w:val="both"/>
        <w:rPr>
          <w:rFonts w:ascii="Arial" w:hAnsi="Arial" w:cs="Arial"/>
          <w:shd w:val="clear" w:color="auto" w:fill="FFFFFF"/>
        </w:rPr>
      </w:pPr>
      <w:r w:rsidRPr="005C41B5">
        <w:rPr>
          <w:rFonts w:ascii="Arial" w:hAnsi="Arial" w:cs="Arial"/>
          <w:shd w:val="clear" w:color="auto" w:fill="FFFFFF"/>
        </w:rPr>
        <w:t>La Superintendencia de Industria y Comercio ejercerá las funciones establecidas en la Ley 155 de 1959</w:t>
      </w:r>
      <w:r w:rsidRPr="005C41B5">
        <w:rPr>
          <w:rFonts w:ascii="Arial" w:hAnsi="Arial" w:cs="Arial"/>
          <w:shd w:val="clear" w:color="auto" w:fill="FFFFFF"/>
          <w:vertAlign w:val="superscript"/>
        </w:rPr>
        <w:footnoteReference w:id="81"/>
      </w:r>
      <w:r w:rsidRPr="005C41B5">
        <w:rPr>
          <w:rFonts w:ascii="Arial" w:hAnsi="Arial" w:cs="Arial"/>
          <w:shd w:val="clear" w:color="auto" w:fill="FFFFFF"/>
        </w:rPr>
        <w:t>, el Decreto 3307 de 1963</w:t>
      </w:r>
      <w:r w:rsidRPr="005C41B5">
        <w:rPr>
          <w:rFonts w:ascii="Arial" w:hAnsi="Arial" w:cs="Arial"/>
          <w:shd w:val="clear" w:color="auto" w:fill="FFFFFF"/>
          <w:vertAlign w:val="superscript"/>
        </w:rPr>
        <w:footnoteReference w:id="82"/>
      </w:r>
      <w:r w:rsidRPr="005C41B5">
        <w:rPr>
          <w:rFonts w:ascii="Arial" w:hAnsi="Arial" w:cs="Arial"/>
          <w:shd w:val="clear" w:color="auto" w:fill="FFFFFF"/>
        </w:rPr>
        <w:t>, el Decreto 1302 de 1964</w:t>
      </w:r>
      <w:r w:rsidRPr="005C41B5">
        <w:rPr>
          <w:rFonts w:ascii="Arial" w:hAnsi="Arial" w:cs="Arial"/>
          <w:shd w:val="clear" w:color="auto" w:fill="FFFFFF"/>
          <w:vertAlign w:val="superscript"/>
        </w:rPr>
        <w:footnoteReference w:id="83"/>
      </w:r>
      <w:r w:rsidRPr="005C41B5">
        <w:rPr>
          <w:rFonts w:ascii="Arial" w:hAnsi="Arial" w:cs="Arial"/>
          <w:shd w:val="clear" w:color="auto" w:fill="FFFFFF"/>
        </w:rPr>
        <w:t>, los Decretos 3466</w:t>
      </w:r>
      <w:r w:rsidRPr="005C41B5">
        <w:rPr>
          <w:rFonts w:ascii="Arial" w:hAnsi="Arial" w:cs="Arial"/>
          <w:shd w:val="clear" w:color="auto" w:fill="FFFFFF"/>
          <w:vertAlign w:val="superscript"/>
        </w:rPr>
        <w:footnoteReference w:id="84"/>
      </w:r>
      <w:r w:rsidRPr="005C41B5">
        <w:rPr>
          <w:rFonts w:ascii="Arial" w:hAnsi="Arial" w:cs="Arial"/>
          <w:shd w:val="clear" w:color="auto" w:fill="FFFFFF"/>
        </w:rPr>
        <w:t xml:space="preserve"> y 3467</w:t>
      </w:r>
      <w:r w:rsidRPr="005C41B5">
        <w:rPr>
          <w:rFonts w:ascii="Arial" w:hAnsi="Arial" w:cs="Arial"/>
          <w:shd w:val="clear" w:color="auto" w:fill="FFFFFF"/>
          <w:vertAlign w:val="superscript"/>
        </w:rPr>
        <w:footnoteReference w:id="85"/>
      </w:r>
      <w:r w:rsidRPr="005C41B5">
        <w:rPr>
          <w:rFonts w:ascii="Arial" w:hAnsi="Arial" w:cs="Arial"/>
          <w:shd w:val="clear" w:color="auto" w:fill="FFFFFF"/>
        </w:rPr>
        <w:t xml:space="preserve"> de 1982, el </w:t>
      </w:r>
      <w:r w:rsidRPr="005C41B5">
        <w:rPr>
          <w:rFonts w:ascii="Arial" w:hAnsi="Arial" w:cs="Arial"/>
          <w:shd w:val="clear" w:color="auto" w:fill="FFFFFF"/>
        </w:rPr>
        <w:lastRenderedPageBreak/>
        <w:t>Decreto 2876 de 1984</w:t>
      </w:r>
      <w:r w:rsidRPr="005C41B5">
        <w:rPr>
          <w:rFonts w:ascii="Arial" w:hAnsi="Arial" w:cs="Arial"/>
          <w:shd w:val="clear" w:color="auto" w:fill="FFFFFF"/>
          <w:vertAlign w:val="superscript"/>
        </w:rPr>
        <w:footnoteReference w:id="86"/>
      </w:r>
      <w:r w:rsidRPr="005C41B5">
        <w:rPr>
          <w:rFonts w:ascii="Arial" w:hAnsi="Arial" w:cs="Arial"/>
          <w:shd w:val="clear" w:color="auto" w:fill="FFFFFF"/>
        </w:rPr>
        <w:t>, el Decreto 2153 de 1992</w:t>
      </w:r>
      <w:r w:rsidRPr="005C41B5">
        <w:rPr>
          <w:rFonts w:ascii="Arial" w:hAnsi="Arial" w:cs="Arial"/>
          <w:shd w:val="clear" w:color="auto" w:fill="FFFFFF"/>
          <w:vertAlign w:val="superscript"/>
        </w:rPr>
        <w:footnoteReference w:id="87"/>
      </w:r>
      <w:r w:rsidRPr="005C41B5">
        <w:rPr>
          <w:rFonts w:ascii="Arial" w:hAnsi="Arial" w:cs="Arial"/>
          <w:shd w:val="clear" w:color="auto" w:fill="FFFFFF"/>
        </w:rPr>
        <w:t>, el Decreto 2269 de 1993</w:t>
      </w:r>
      <w:r w:rsidRPr="005C41B5">
        <w:rPr>
          <w:rFonts w:ascii="Arial" w:hAnsi="Arial" w:cs="Arial"/>
          <w:shd w:val="clear" w:color="auto" w:fill="FFFFFF"/>
          <w:vertAlign w:val="superscript"/>
        </w:rPr>
        <w:footnoteReference w:id="88"/>
      </w:r>
      <w:r w:rsidRPr="005C41B5">
        <w:rPr>
          <w:rFonts w:ascii="Arial" w:hAnsi="Arial" w:cs="Arial"/>
          <w:shd w:val="clear" w:color="auto" w:fill="FFFFFF"/>
        </w:rPr>
        <w:t>, la Ley 256 de 1996</w:t>
      </w:r>
      <w:r w:rsidRPr="005C41B5">
        <w:rPr>
          <w:rFonts w:ascii="Arial" w:hAnsi="Arial" w:cs="Arial"/>
          <w:shd w:val="clear" w:color="auto" w:fill="FFFFFF"/>
          <w:vertAlign w:val="superscript"/>
        </w:rPr>
        <w:footnoteReference w:id="89"/>
      </w:r>
      <w:r w:rsidRPr="005C41B5">
        <w:rPr>
          <w:rFonts w:ascii="Arial" w:hAnsi="Arial" w:cs="Arial"/>
          <w:shd w:val="clear" w:color="auto" w:fill="FFFFFF"/>
        </w:rPr>
        <w:t>, la Ley 446 de 1998</w:t>
      </w:r>
      <w:r w:rsidRPr="005C41B5">
        <w:rPr>
          <w:rFonts w:ascii="Arial" w:hAnsi="Arial" w:cs="Arial"/>
          <w:shd w:val="clear" w:color="auto" w:fill="FFFFFF"/>
          <w:vertAlign w:val="superscript"/>
        </w:rPr>
        <w:footnoteReference w:id="90"/>
      </w:r>
      <w:r w:rsidRPr="005C41B5">
        <w:rPr>
          <w:rFonts w:ascii="Arial" w:hAnsi="Arial" w:cs="Arial"/>
          <w:shd w:val="clear" w:color="auto" w:fill="FFFFFF"/>
        </w:rPr>
        <w:t>, la Ley 527 de 1999</w:t>
      </w:r>
      <w:r w:rsidRPr="005C41B5">
        <w:rPr>
          <w:rFonts w:ascii="Arial" w:hAnsi="Arial" w:cs="Arial"/>
          <w:shd w:val="clear" w:color="auto" w:fill="FFFFFF"/>
          <w:vertAlign w:val="superscript"/>
        </w:rPr>
        <w:footnoteReference w:id="91"/>
      </w:r>
      <w:r w:rsidRPr="005C41B5">
        <w:rPr>
          <w:rFonts w:ascii="Arial" w:hAnsi="Arial" w:cs="Arial"/>
          <w:shd w:val="clear" w:color="auto" w:fill="FFFFFF"/>
        </w:rPr>
        <w:t>, el Decreto 1130 de 1999</w:t>
      </w:r>
      <w:r w:rsidRPr="005C41B5">
        <w:rPr>
          <w:rFonts w:ascii="Arial" w:hAnsi="Arial" w:cs="Arial"/>
          <w:shd w:val="clear" w:color="auto" w:fill="FFFFFF"/>
          <w:vertAlign w:val="superscript"/>
        </w:rPr>
        <w:footnoteReference w:id="92"/>
      </w:r>
      <w:r w:rsidRPr="005C41B5">
        <w:rPr>
          <w:rFonts w:ascii="Arial" w:hAnsi="Arial" w:cs="Arial"/>
          <w:shd w:val="clear" w:color="auto" w:fill="FFFFFF"/>
        </w:rPr>
        <w:t>, el Decreto 1747 de 2000</w:t>
      </w:r>
      <w:r w:rsidRPr="005C41B5">
        <w:rPr>
          <w:rFonts w:ascii="Arial" w:hAnsi="Arial" w:cs="Arial"/>
          <w:shd w:val="clear" w:color="auto" w:fill="FFFFFF"/>
          <w:vertAlign w:val="superscript"/>
        </w:rPr>
        <w:footnoteReference w:id="93"/>
      </w:r>
      <w:r w:rsidRPr="005C41B5">
        <w:rPr>
          <w:rFonts w:ascii="Arial" w:hAnsi="Arial" w:cs="Arial"/>
          <w:shd w:val="clear" w:color="auto" w:fill="FFFFFF"/>
        </w:rPr>
        <w:t>, la Ley 643 de 2001</w:t>
      </w:r>
      <w:r w:rsidRPr="005C41B5">
        <w:rPr>
          <w:rFonts w:ascii="Arial" w:hAnsi="Arial" w:cs="Arial"/>
          <w:shd w:val="clear" w:color="auto" w:fill="FFFFFF"/>
          <w:vertAlign w:val="superscript"/>
        </w:rPr>
        <w:footnoteReference w:id="94"/>
      </w:r>
      <w:r w:rsidRPr="005C41B5">
        <w:rPr>
          <w:rFonts w:ascii="Arial" w:hAnsi="Arial" w:cs="Arial"/>
          <w:shd w:val="clear" w:color="auto" w:fill="FFFFFF"/>
        </w:rPr>
        <w:t>, el Decreto 3081 de 2005</w:t>
      </w:r>
      <w:r w:rsidRPr="005C41B5">
        <w:rPr>
          <w:rFonts w:ascii="Arial" w:hAnsi="Arial" w:cs="Arial"/>
          <w:shd w:val="clear" w:color="auto" w:fill="FFFFFF"/>
          <w:vertAlign w:val="superscript"/>
        </w:rPr>
        <w:footnoteReference w:id="95"/>
      </w:r>
      <w:r w:rsidRPr="005C41B5">
        <w:rPr>
          <w:rFonts w:ascii="Arial" w:hAnsi="Arial" w:cs="Arial"/>
          <w:shd w:val="clear" w:color="auto" w:fill="FFFFFF"/>
        </w:rPr>
        <w:t>, el Decreto 3144 de 2008</w:t>
      </w:r>
      <w:r w:rsidRPr="005C41B5">
        <w:rPr>
          <w:rFonts w:ascii="Arial" w:hAnsi="Arial" w:cs="Arial"/>
          <w:shd w:val="clear" w:color="auto" w:fill="FFFFFF"/>
          <w:vertAlign w:val="superscript"/>
        </w:rPr>
        <w:footnoteReference w:id="96"/>
      </w:r>
      <w:r w:rsidRPr="005C41B5">
        <w:rPr>
          <w:rFonts w:ascii="Arial" w:hAnsi="Arial" w:cs="Arial"/>
          <w:shd w:val="clear" w:color="auto" w:fill="FFFFFF"/>
        </w:rPr>
        <w:t>, la Ley 1266 de 2008</w:t>
      </w:r>
      <w:r w:rsidRPr="005C41B5">
        <w:rPr>
          <w:rFonts w:ascii="Arial" w:hAnsi="Arial" w:cs="Arial"/>
          <w:shd w:val="clear" w:color="auto" w:fill="FFFFFF"/>
          <w:vertAlign w:val="superscript"/>
        </w:rPr>
        <w:footnoteReference w:id="97"/>
      </w:r>
      <w:r w:rsidRPr="005C41B5">
        <w:rPr>
          <w:rFonts w:ascii="Arial" w:hAnsi="Arial" w:cs="Arial"/>
          <w:shd w:val="clear" w:color="auto" w:fill="FFFFFF"/>
        </w:rPr>
        <w:t>, las Leyes 1335</w:t>
      </w:r>
      <w:r w:rsidRPr="005C41B5">
        <w:rPr>
          <w:rFonts w:ascii="Arial" w:hAnsi="Arial" w:cs="Arial"/>
          <w:shd w:val="clear" w:color="auto" w:fill="FFFFFF"/>
          <w:vertAlign w:val="superscript"/>
        </w:rPr>
        <w:footnoteReference w:id="98"/>
      </w:r>
      <w:r w:rsidRPr="005C41B5">
        <w:rPr>
          <w:rFonts w:ascii="Arial" w:hAnsi="Arial" w:cs="Arial"/>
          <w:shd w:val="clear" w:color="auto" w:fill="FFFFFF"/>
        </w:rPr>
        <w:t>, 1340</w:t>
      </w:r>
      <w:r w:rsidRPr="005C41B5">
        <w:rPr>
          <w:rFonts w:ascii="Arial" w:hAnsi="Arial" w:cs="Arial"/>
          <w:shd w:val="clear" w:color="auto" w:fill="FFFFFF"/>
          <w:vertAlign w:val="superscript"/>
        </w:rPr>
        <w:footnoteReference w:id="99"/>
      </w:r>
      <w:r w:rsidRPr="005C41B5">
        <w:rPr>
          <w:rFonts w:ascii="Arial" w:hAnsi="Arial" w:cs="Arial"/>
          <w:shd w:val="clear" w:color="auto" w:fill="FFFFFF"/>
        </w:rPr>
        <w:t xml:space="preserve"> y 1341 de 2009</w:t>
      </w:r>
      <w:r w:rsidRPr="005C41B5">
        <w:rPr>
          <w:rFonts w:ascii="Arial" w:hAnsi="Arial" w:cs="Arial"/>
          <w:shd w:val="clear" w:color="auto" w:fill="FFFFFF"/>
          <w:vertAlign w:val="superscript"/>
        </w:rPr>
        <w:footnoteReference w:id="100"/>
      </w:r>
      <w:r w:rsidRPr="005C41B5">
        <w:rPr>
          <w:rFonts w:ascii="Arial" w:hAnsi="Arial" w:cs="Arial"/>
          <w:shd w:val="clear" w:color="auto" w:fill="FFFFFF"/>
        </w:rPr>
        <w:t>, la Ley 1369 de 2009</w:t>
      </w:r>
      <w:r w:rsidRPr="005C41B5">
        <w:rPr>
          <w:rFonts w:ascii="Arial" w:hAnsi="Arial" w:cs="Arial"/>
          <w:shd w:val="clear" w:color="auto" w:fill="FFFFFF"/>
          <w:vertAlign w:val="superscript"/>
        </w:rPr>
        <w:footnoteReference w:id="101"/>
      </w:r>
      <w:r w:rsidRPr="005C41B5">
        <w:rPr>
          <w:rFonts w:ascii="Arial" w:hAnsi="Arial" w:cs="Arial"/>
          <w:shd w:val="clear" w:color="auto" w:fill="FFFFFF"/>
        </w:rPr>
        <w:t>, el Decreto 4130 de 2011</w:t>
      </w:r>
      <w:r w:rsidRPr="005C41B5">
        <w:rPr>
          <w:rFonts w:ascii="Arial" w:hAnsi="Arial" w:cs="Arial"/>
          <w:shd w:val="clear" w:color="auto" w:fill="FFFFFF"/>
          <w:vertAlign w:val="superscript"/>
        </w:rPr>
        <w:footnoteReference w:id="102"/>
      </w:r>
      <w:r w:rsidRPr="005C41B5">
        <w:rPr>
          <w:rFonts w:ascii="Arial" w:hAnsi="Arial" w:cs="Arial"/>
          <w:shd w:val="clear" w:color="auto" w:fill="FFFFFF"/>
        </w:rPr>
        <w:t>, y el Decreto 4176 de 2011</w:t>
      </w:r>
      <w:r w:rsidRPr="005C41B5">
        <w:rPr>
          <w:rFonts w:ascii="Arial" w:hAnsi="Arial" w:cs="Arial"/>
          <w:shd w:val="clear" w:color="auto" w:fill="FFFFFF"/>
          <w:vertAlign w:val="superscript"/>
        </w:rPr>
        <w:footnoteReference w:id="103"/>
      </w:r>
      <w:r w:rsidRPr="005C41B5">
        <w:rPr>
          <w:rFonts w:ascii="Arial" w:hAnsi="Arial" w:cs="Arial"/>
          <w:shd w:val="clear" w:color="auto" w:fill="FFFFFF"/>
        </w:rPr>
        <w:t>, y aquellas que modifiquen o adicionen las anteriores, las demás que le señalen las normas vigentes y las que le delegue el Presidente de República (Notas al pie extra texto).</w:t>
      </w:r>
    </w:p>
    <w:p w14:paraId="63C3A007" w14:textId="77777777" w:rsidR="00547D61" w:rsidRPr="005C41B5" w:rsidRDefault="00547D61" w:rsidP="00547D61">
      <w:pPr>
        <w:jc w:val="both"/>
        <w:rPr>
          <w:rFonts w:ascii="Arial" w:hAnsi="Arial" w:cs="Arial"/>
          <w:shd w:val="clear" w:color="auto" w:fill="FFFFFF"/>
        </w:rPr>
      </w:pPr>
    </w:p>
    <w:p w14:paraId="62DF1631"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Asimismo, el artículo 1 del referido decreto señaló a cargo de la Superinte</w:t>
      </w:r>
      <w:r w:rsidR="00C91655" w:rsidRPr="005C41B5">
        <w:rPr>
          <w:rFonts w:ascii="Arial" w:hAnsi="Arial" w:cs="Arial"/>
          <w:shd w:val="clear" w:color="auto" w:fill="FFFFFF"/>
        </w:rPr>
        <w:t>ndencia de Industria y Comercio</w:t>
      </w:r>
      <w:r w:rsidRPr="005C41B5">
        <w:rPr>
          <w:rFonts w:ascii="Arial" w:hAnsi="Arial" w:cs="Arial"/>
          <w:shd w:val="clear" w:color="auto" w:fill="FFFFFF"/>
        </w:rPr>
        <w:t xml:space="preserve">, entre otras funciones, las siguientes: </w:t>
      </w:r>
    </w:p>
    <w:p w14:paraId="236333FD" w14:textId="77777777" w:rsidR="00547D61" w:rsidRPr="005C41B5" w:rsidRDefault="00547D61" w:rsidP="00547D61">
      <w:pPr>
        <w:jc w:val="both"/>
        <w:rPr>
          <w:rFonts w:ascii="Arial" w:hAnsi="Arial" w:cs="Arial"/>
          <w:shd w:val="clear" w:color="auto" w:fill="FFFFFF"/>
        </w:rPr>
      </w:pPr>
    </w:p>
    <w:p w14:paraId="2FCE30C0" w14:textId="77777777" w:rsidR="00547D61" w:rsidRPr="005C41B5" w:rsidRDefault="00547D61" w:rsidP="00547D61">
      <w:pPr>
        <w:numPr>
          <w:ilvl w:val="0"/>
          <w:numId w:val="47"/>
        </w:numPr>
        <w:jc w:val="both"/>
        <w:rPr>
          <w:rFonts w:ascii="Arial" w:hAnsi="Arial" w:cs="Arial"/>
          <w:shd w:val="clear" w:color="auto" w:fill="FFFFFF"/>
        </w:rPr>
      </w:pPr>
      <w:r w:rsidRPr="005C41B5">
        <w:rPr>
          <w:rFonts w:ascii="Arial" w:hAnsi="Arial" w:cs="Arial"/>
          <w:shd w:val="clear" w:color="auto" w:fill="FFFFFF"/>
        </w:rPr>
        <w:t xml:space="preserve">Conocer de las reclamaciones y quejas que afecten la competencia en los mercados nacionales para alcanzar la libre participación de las empresas en el mercado, el bienestar de los consumidores y la eficiencia económica. De igual forma, está facultada para investigar, corregir y sancionar las prácticas comerciales restrictivas de la competencia y la competencia desleal. </w:t>
      </w:r>
    </w:p>
    <w:p w14:paraId="1431064D" w14:textId="77777777" w:rsidR="00547D61" w:rsidRPr="005C41B5" w:rsidRDefault="00547D61" w:rsidP="00547D61">
      <w:pPr>
        <w:ind w:left="720"/>
        <w:jc w:val="both"/>
        <w:rPr>
          <w:rFonts w:ascii="Arial" w:hAnsi="Arial" w:cs="Arial"/>
          <w:shd w:val="clear" w:color="auto" w:fill="FFFFFF"/>
        </w:rPr>
      </w:pPr>
    </w:p>
    <w:p w14:paraId="37CB7591" w14:textId="77777777" w:rsidR="00547D61" w:rsidRPr="005C41B5" w:rsidRDefault="00547D61" w:rsidP="00547D61">
      <w:pPr>
        <w:ind w:left="708"/>
        <w:jc w:val="both"/>
        <w:rPr>
          <w:rFonts w:ascii="Arial" w:hAnsi="Arial" w:cs="Arial"/>
          <w:shd w:val="clear" w:color="auto" w:fill="FFFFFF"/>
        </w:rPr>
      </w:pPr>
      <w:r w:rsidRPr="005C41B5">
        <w:rPr>
          <w:rFonts w:ascii="Arial" w:hAnsi="Arial" w:cs="Arial"/>
          <w:shd w:val="clear" w:color="auto" w:fill="FFFFFF"/>
        </w:rPr>
        <w:lastRenderedPageBreak/>
        <w:t xml:space="preserve">Dicha función tiene por propósito que los consumidores cuenten con libertad de acceso y elección a la oferta de bienes y servicios, así como propender porque en el mercado exista variedad de precios y calidades. </w:t>
      </w:r>
    </w:p>
    <w:p w14:paraId="1369FAFE" w14:textId="77777777" w:rsidR="00547D61" w:rsidRPr="005C41B5" w:rsidRDefault="00547D61" w:rsidP="00547D61">
      <w:pPr>
        <w:jc w:val="both"/>
        <w:rPr>
          <w:rFonts w:ascii="Arial" w:hAnsi="Arial" w:cs="Arial"/>
          <w:shd w:val="clear" w:color="auto" w:fill="FFFFFF"/>
        </w:rPr>
      </w:pPr>
    </w:p>
    <w:p w14:paraId="63CEA868" w14:textId="77777777" w:rsidR="00547D61" w:rsidRPr="005C41B5" w:rsidRDefault="00547D61" w:rsidP="00547D61">
      <w:pPr>
        <w:numPr>
          <w:ilvl w:val="0"/>
          <w:numId w:val="48"/>
        </w:numPr>
        <w:jc w:val="both"/>
        <w:rPr>
          <w:rFonts w:ascii="Arial" w:hAnsi="Arial" w:cs="Arial"/>
          <w:shd w:val="clear" w:color="auto" w:fill="FFFFFF"/>
        </w:rPr>
      </w:pPr>
      <w:r w:rsidRPr="005C41B5">
        <w:rPr>
          <w:rFonts w:ascii="Arial" w:hAnsi="Arial" w:cs="Arial"/>
          <w:shd w:val="clear" w:color="auto" w:fill="FFFFFF"/>
        </w:rPr>
        <w:t xml:space="preserve">Ejercer las funciones atribuidas por la ley y el reglamento en materia de avalúos, </w:t>
      </w:r>
      <w:proofErr w:type="spellStart"/>
      <w:r w:rsidRPr="005C41B5">
        <w:rPr>
          <w:rFonts w:ascii="Arial" w:hAnsi="Arial" w:cs="Arial"/>
          <w:shd w:val="clear" w:color="auto" w:fill="FFFFFF"/>
        </w:rPr>
        <w:t>avaluadores</w:t>
      </w:r>
      <w:proofErr w:type="spellEnd"/>
      <w:r w:rsidRPr="005C41B5">
        <w:rPr>
          <w:rFonts w:ascii="Arial" w:hAnsi="Arial" w:cs="Arial"/>
          <w:shd w:val="clear" w:color="auto" w:fill="FFFFFF"/>
        </w:rPr>
        <w:t xml:space="preserve"> y del registro nacional de </w:t>
      </w:r>
      <w:proofErr w:type="spellStart"/>
      <w:r w:rsidRPr="005C41B5">
        <w:rPr>
          <w:rFonts w:ascii="Arial" w:hAnsi="Arial" w:cs="Arial"/>
          <w:shd w:val="clear" w:color="auto" w:fill="FFFFFF"/>
        </w:rPr>
        <w:t>avaluadores</w:t>
      </w:r>
      <w:proofErr w:type="spellEnd"/>
      <w:r w:rsidRPr="005C41B5">
        <w:rPr>
          <w:rFonts w:ascii="Arial" w:hAnsi="Arial" w:cs="Arial"/>
          <w:shd w:val="clear" w:color="auto" w:fill="FFFFFF"/>
        </w:rPr>
        <w:t>.</w:t>
      </w:r>
    </w:p>
    <w:p w14:paraId="0A1F7839" w14:textId="77777777" w:rsidR="00547D61" w:rsidRPr="005C41B5" w:rsidRDefault="00547D61" w:rsidP="00547D61">
      <w:pPr>
        <w:jc w:val="both"/>
        <w:rPr>
          <w:rFonts w:ascii="Arial" w:hAnsi="Arial" w:cs="Arial"/>
          <w:shd w:val="clear" w:color="auto" w:fill="FFFFFF"/>
        </w:rPr>
      </w:pPr>
    </w:p>
    <w:p w14:paraId="7453DF65" w14:textId="77777777" w:rsidR="00547D61" w:rsidRPr="005C41B5" w:rsidRDefault="00547D61" w:rsidP="00547D61">
      <w:pPr>
        <w:numPr>
          <w:ilvl w:val="0"/>
          <w:numId w:val="48"/>
        </w:numPr>
        <w:jc w:val="both"/>
        <w:rPr>
          <w:rFonts w:ascii="Arial" w:hAnsi="Arial" w:cs="Arial"/>
          <w:shd w:val="clear" w:color="auto" w:fill="FFFFFF"/>
        </w:rPr>
      </w:pPr>
      <w:r w:rsidRPr="005C41B5">
        <w:rPr>
          <w:rFonts w:ascii="Arial" w:hAnsi="Arial" w:cs="Arial"/>
          <w:shd w:val="clear" w:color="auto" w:fill="FFFFFF"/>
        </w:rPr>
        <w:t xml:space="preserve">Velar por la observancia de las disposiciones sobre protección al </w:t>
      </w:r>
      <w:proofErr w:type="gramStart"/>
      <w:r w:rsidRPr="005C41B5">
        <w:rPr>
          <w:rFonts w:ascii="Arial" w:hAnsi="Arial" w:cs="Arial"/>
          <w:shd w:val="clear" w:color="auto" w:fill="FFFFFF"/>
        </w:rPr>
        <w:t>consumidor,  régimen</w:t>
      </w:r>
      <w:proofErr w:type="gramEnd"/>
      <w:r w:rsidRPr="005C41B5">
        <w:rPr>
          <w:rFonts w:ascii="Arial" w:hAnsi="Arial" w:cs="Arial"/>
          <w:shd w:val="clear" w:color="auto" w:fill="FFFFFF"/>
        </w:rPr>
        <w:t xml:space="preserve"> de protección a usuarios de los servicios de telecomunicaciones, así como el de los usuarios de servicios postales y dar trámite a las reclamaciones o quejas que se presenten con el fin de establecer las responsabilidades administrativas del caso. Asimismo</w:t>
      </w:r>
      <w:r w:rsidR="00C91655" w:rsidRPr="005C41B5">
        <w:rPr>
          <w:rFonts w:ascii="Arial" w:hAnsi="Arial" w:cs="Arial"/>
          <w:shd w:val="clear" w:color="auto" w:fill="FFFFFF"/>
        </w:rPr>
        <w:t>,</w:t>
      </w:r>
      <w:r w:rsidRPr="005C41B5">
        <w:rPr>
          <w:rFonts w:ascii="Arial" w:hAnsi="Arial" w:cs="Arial"/>
          <w:shd w:val="clear" w:color="auto" w:fill="FFFFFF"/>
        </w:rPr>
        <w:t xml:space="preserve"> está facultada para ordenar las medidas que resulten pertinentes, así como imponer las sanciones que de acuerdo con la ley sean pertinentes. </w:t>
      </w:r>
    </w:p>
    <w:p w14:paraId="50AE2AD7" w14:textId="77777777" w:rsidR="00547D61" w:rsidRPr="005C41B5" w:rsidRDefault="00547D61" w:rsidP="00547D61">
      <w:pPr>
        <w:jc w:val="both"/>
        <w:rPr>
          <w:rFonts w:ascii="Arial" w:hAnsi="Arial" w:cs="Arial"/>
          <w:shd w:val="clear" w:color="auto" w:fill="FFFFFF"/>
        </w:rPr>
      </w:pPr>
    </w:p>
    <w:p w14:paraId="44AE4B67" w14:textId="77777777" w:rsidR="00547D61" w:rsidRPr="005C41B5" w:rsidRDefault="00547D61" w:rsidP="00547D61">
      <w:pPr>
        <w:numPr>
          <w:ilvl w:val="0"/>
          <w:numId w:val="49"/>
        </w:numPr>
        <w:jc w:val="both"/>
        <w:rPr>
          <w:rFonts w:ascii="Arial" w:hAnsi="Arial" w:cs="Arial"/>
          <w:shd w:val="clear" w:color="auto" w:fill="FFFFFF"/>
        </w:rPr>
      </w:pPr>
      <w:r w:rsidRPr="005C41B5">
        <w:rPr>
          <w:rFonts w:ascii="Arial" w:hAnsi="Arial" w:cs="Arial"/>
          <w:shd w:val="clear" w:color="auto" w:fill="FFFFFF"/>
        </w:rPr>
        <w:t>Ejercer el control y vigilancia en relación con el cumplimiento de las normas sobre control de precios, de acuerdo con lo establecido en el Decreto 2876 de 1984.</w:t>
      </w:r>
    </w:p>
    <w:p w14:paraId="6D8F8B54" w14:textId="77777777" w:rsidR="00547D61" w:rsidRPr="005C41B5" w:rsidRDefault="00547D61" w:rsidP="00547D61">
      <w:pPr>
        <w:jc w:val="both"/>
        <w:rPr>
          <w:rFonts w:ascii="Arial" w:hAnsi="Arial" w:cs="Arial"/>
          <w:shd w:val="clear" w:color="auto" w:fill="FFFFFF"/>
        </w:rPr>
      </w:pPr>
    </w:p>
    <w:p w14:paraId="36E0F859" w14:textId="77777777" w:rsidR="00547D61" w:rsidRPr="005C41B5" w:rsidRDefault="00547D61" w:rsidP="00547D61">
      <w:pPr>
        <w:numPr>
          <w:ilvl w:val="0"/>
          <w:numId w:val="49"/>
        </w:numPr>
        <w:jc w:val="both"/>
        <w:rPr>
          <w:rFonts w:ascii="Arial" w:hAnsi="Arial" w:cs="Arial"/>
          <w:shd w:val="clear" w:color="auto" w:fill="FFFFFF"/>
        </w:rPr>
      </w:pPr>
      <w:r w:rsidRPr="005C41B5">
        <w:rPr>
          <w:rFonts w:ascii="Arial" w:hAnsi="Arial" w:cs="Arial"/>
          <w:shd w:val="clear" w:color="auto" w:fill="FFFFFF"/>
        </w:rPr>
        <w:t>Ejercer el control y vigilancia de las cámaras de comercio y coordinar lo relacionado con el registro mercantil.</w:t>
      </w:r>
    </w:p>
    <w:p w14:paraId="6FA43849" w14:textId="77777777" w:rsidR="00547D61" w:rsidRPr="005C41B5" w:rsidRDefault="00547D61" w:rsidP="00547D61">
      <w:pPr>
        <w:jc w:val="both"/>
        <w:rPr>
          <w:rFonts w:ascii="Arial" w:hAnsi="Arial" w:cs="Arial"/>
          <w:shd w:val="clear" w:color="auto" w:fill="FFFFFF"/>
        </w:rPr>
      </w:pPr>
    </w:p>
    <w:p w14:paraId="0A102D14"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Para el desarrollo de las funciones antes citadas, la Superintendencia de Industria y Comercio puede realizar visitas de inspección, decretar y practicar pruebas y recaudar toda la información conducente, con el fin de verificar el cumplimiento de las disposiciones legales cuyo control le compete y</w:t>
      </w:r>
      <w:r w:rsidR="00495647" w:rsidRPr="005C41B5">
        <w:rPr>
          <w:rFonts w:ascii="Arial" w:hAnsi="Arial" w:cs="Arial"/>
          <w:shd w:val="clear" w:color="auto" w:fill="FFFFFF"/>
        </w:rPr>
        <w:t>,</w:t>
      </w:r>
      <w:r w:rsidRPr="005C41B5">
        <w:rPr>
          <w:rFonts w:ascii="Arial" w:hAnsi="Arial" w:cs="Arial"/>
          <w:shd w:val="clear" w:color="auto" w:fill="FFFFFF"/>
        </w:rPr>
        <w:t xml:space="preserve"> adoptar las </w:t>
      </w:r>
      <w:proofErr w:type="gramStart"/>
      <w:r w:rsidRPr="005C41B5">
        <w:rPr>
          <w:rFonts w:ascii="Arial" w:hAnsi="Arial" w:cs="Arial"/>
          <w:shd w:val="clear" w:color="auto" w:fill="FFFFFF"/>
        </w:rPr>
        <w:t>medidas  correspondientes</w:t>
      </w:r>
      <w:proofErr w:type="gramEnd"/>
      <w:r w:rsidRPr="005C41B5">
        <w:rPr>
          <w:rFonts w:ascii="Arial" w:hAnsi="Arial" w:cs="Arial"/>
          <w:shd w:val="clear" w:color="auto" w:fill="FFFFFF"/>
        </w:rPr>
        <w:t xml:space="preserve"> conforme a la ley. También puede solicitar a las personas naturales y jurídicas el suministro de datos, informes, libros y papeles de comercio que se requieran para el correcto ejercicio de sus funciones.</w:t>
      </w:r>
    </w:p>
    <w:p w14:paraId="299E02C0" w14:textId="77777777" w:rsidR="00547D61" w:rsidRPr="005C41B5" w:rsidRDefault="00547D61" w:rsidP="00547D61">
      <w:pPr>
        <w:jc w:val="both"/>
        <w:rPr>
          <w:rFonts w:ascii="Arial" w:hAnsi="Arial" w:cs="Arial"/>
          <w:shd w:val="clear" w:color="auto" w:fill="FFFFFF"/>
        </w:rPr>
      </w:pPr>
    </w:p>
    <w:p w14:paraId="2DDC5937"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Adicional a las funciones de inspección y vigilancia antes citadas, la Superintendencia de Industria y Comercio también ejerce funciones jurisdiccionales</w:t>
      </w:r>
      <w:r w:rsidR="007F553E" w:rsidRPr="005C41B5">
        <w:rPr>
          <w:rFonts w:ascii="Arial" w:hAnsi="Arial" w:cs="Arial"/>
          <w:vertAlign w:val="superscript"/>
          <w:lang w:eastAsia="es-CO"/>
        </w:rPr>
        <w:footnoteReference w:id="104"/>
      </w:r>
      <w:r w:rsidRPr="005C41B5">
        <w:rPr>
          <w:rFonts w:ascii="Arial" w:hAnsi="Arial" w:cs="Arial"/>
          <w:shd w:val="clear" w:color="auto" w:fill="FFFFFF"/>
        </w:rPr>
        <w:t xml:space="preserve"> y en ese sentido, dirime las controversias que se presenten en asuntos relacionados con protección del consumidor, asuntos de competencia desleal y derechos de propiedad industrial</w:t>
      </w:r>
      <w:r w:rsidR="001A4A71" w:rsidRPr="005C41B5">
        <w:rPr>
          <w:rStyle w:val="Refdenotaalpie"/>
          <w:rFonts w:ascii="Arial" w:hAnsi="Arial" w:cs="Arial"/>
          <w:shd w:val="clear" w:color="auto" w:fill="FFFFFF"/>
        </w:rPr>
        <w:footnoteReference w:id="105"/>
      </w:r>
      <w:r w:rsidRPr="005C41B5">
        <w:rPr>
          <w:rFonts w:ascii="Arial" w:hAnsi="Arial" w:cs="Arial"/>
          <w:shd w:val="clear" w:color="auto" w:fill="FFFFFF"/>
        </w:rPr>
        <w:t>.</w:t>
      </w:r>
    </w:p>
    <w:p w14:paraId="7957682C" w14:textId="77777777" w:rsidR="00ED67AE" w:rsidRPr="005C41B5" w:rsidRDefault="00ED67AE" w:rsidP="00547D61">
      <w:pPr>
        <w:jc w:val="both"/>
        <w:rPr>
          <w:rFonts w:ascii="Arial" w:hAnsi="Arial" w:cs="Arial"/>
          <w:shd w:val="clear" w:color="auto" w:fill="FFFFFF"/>
        </w:rPr>
      </w:pPr>
    </w:p>
    <w:p w14:paraId="29444DFB"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 xml:space="preserve">En materia de protección al consumidor, hay que señalar que las facultades conferidas a la Superintendencia de Industria y Comercio tienen su fundamento en </w:t>
      </w:r>
      <w:r w:rsidRPr="005C41B5">
        <w:rPr>
          <w:rFonts w:ascii="Arial" w:hAnsi="Arial" w:cs="Arial"/>
          <w:shd w:val="clear" w:color="auto" w:fill="FFFFFF"/>
        </w:rPr>
        <w:lastRenderedPageBreak/>
        <w:t>la necesidad de reconocer los derechos de los consumidores, el derecho a la información, la seguridad, la salud y la protección de sus intereses económicos.</w:t>
      </w:r>
    </w:p>
    <w:p w14:paraId="3C706289" w14:textId="77777777" w:rsidR="003C542B" w:rsidRPr="005C41B5" w:rsidRDefault="003C542B" w:rsidP="00547D61">
      <w:pPr>
        <w:jc w:val="both"/>
        <w:rPr>
          <w:rFonts w:ascii="Arial" w:hAnsi="Arial" w:cs="Arial"/>
          <w:shd w:val="clear" w:color="auto" w:fill="FFFFFF"/>
        </w:rPr>
      </w:pPr>
    </w:p>
    <w:p w14:paraId="3E80FF21"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La Ley 1480 de 2011</w:t>
      </w:r>
      <w:r w:rsidRPr="005C41B5">
        <w:rPr>
          <w:rFonts w:ascii="Arial" w:hAnsi="Arial" w:cs="Arial"/>
          <w:shd w:val="clear" w:color="auto" w:fill="FFFFFF"/>
          <w:vertAlign w:val="superscript"/>
        </w:rPr>
        <w:footnoteReference w:id="106"/>
      </w:r>
      <w:r w:rsidRPr="005C41B5">
        <w:rPr>
          <w:rFonts w:ascii="Arial" w:hAnsi="Arial" w:cs="Arial"/>
          <w:shd w:val="clear" w:color="auto" w:fill="FFFFFF"/>
        </w:rPr>
        <w:t xml:space="preserve"> asignó a la Superintendencia de Industria y Comercio facultades administrativas y funciones jurisdiccionales.</w:t>
      </w:r>
    </w:p>
    <w:p w14:paraId="75C87B43" w14:textId="77777777" w:rsidR="00A450B4" w:rsidRPr="005C41B5" w:rsidRDefault="00A450B4" w:rsidP="00547D61">
      <w:pPr>
        <w:jc w:val="both"/>
        <w:rPr>
          <w:rFonts w:ascii="Arial" w:hAnsi="Arial" w:cs="Arial"/>
          <w:shd w:val="clear" w:color="auto" w:fill="FFFFFF"/>
        </w:rPr>
      </w:pPr>
    </w:p>
    <w:p w14:paraId="272DB739" w14:textId="77777777" w:rsidR="00547D61" w:rsidRPr="005C41B5" w:rsidRDefault="00547D61" w:rsidP="00547D61">
      <w:pPr>
        <w:jc w:val="both"/>
        <w:rPr>
          <w:rFonts w:ascii="Arial" w:hAnsi="Arial" w:cs="Arial"/>
          <w:shd w:val="clear" w:color="auto" w:fill="FFFFFF"/>
        </w:rPr>
      </w:pPr>
      <w:r w:rsidRPr="005C41B5">
        <w:rPr>
          <w:rFonts w:ascii="Arial" w:hAnsi="Arial" w:cs="Arial"/>
          <w:shd w:val="clear" w:color="auto" w:fill="FFFFFF"/>
        </w:rPr>
        <w:t>Entre las facultades administrativas están las de velar por la observancia de las disposiciones contenidas en la Ley 1480 de 2011, adelantar las investigaciones por su incumplimiento, e imponer las sanciones respectivas.</w:t>
      </w:r>
    </w:p>
    <w:p w14:paraId="1FDABF2E" w14:textId="77777777" w:rsidR="00547D61" w:rsidRPr="005C41B5" w:rsidRDefault="00547D61" w:rsidP="00547D61">
      <w:pPr>
        <w:jc w:val="both"/>
        <w:rPr>
          <w:rFonts w:ascii="Arial" w:hAnsi="Arial" w:cs="Arial"/>
          <w:shd w:val="clear" w:color="auto" w:fill="FFFFFF"/>
        </w:rPr>
      </w:pPr>
    </w:p>
    <w:p w14:paraId="25E50767" w14:textId="77777777" w:rsidR="00547D61" w:rsidRPr="005C41B5" w:rsidRDefault="004A0547" w:rsidP="00547D61">
      <w:pPr>
        <w:jc w:val="both"/>
        <w:rPr>
          <w:rFonts w:ascii="Arial" w:hAnsi="Arial" w:cs="Arial"/>
          <w:shd w:val="clear" w:color="auto" w:fill="FFFFFF"/>
        </w:rPr>
      </w:pPr>
      <w:r w:rsidRPr="005C41B5">
        <w:rPr>
          <w:rFonts w:ascii="Arial" w:hAnsi="Arial" w:cs="Arial"/>
          <w:bCs/>
          <w:shd w:val="clear" w:color="auto" w:fill="FFFFFF"/>
        </w:rPr>
        <w:t>En relación con la función</w:t>
      </w:r>
      <w:r w:rsidR="00547D61" w:rsidRPr="005C41B5">
        <w:rPr>
          <w:rFonts w:ascii="Arial" w:hAnsi="Arial" w:cs="Arial"/>
          <w:bCs/>
          <w:shd w:val="clear" w:color="auto" w:fill="FFFFFF"/>
        </w:rPr>
        <w:t xml:space="preserve"> jurisdiccional</w:t>
      </w:r>
      <w:r w:rsidR="007F553E" w:rsidRPr="001F3CB7">
        <w:rPr>
          <w:rStyle w:val="Refdenotaalpie"/>
          <w:rFonts w:ascii="Arial" w:hAnsi="Arial" w:cs="Arial"/>
          <w:bCs/>
          <w:color w:val="000000"/>
          <w:lang w:eastAsia="es-CO"/>
        </w:rPr>
        <w:footnoteReference w:id="107"/>
      </w:r>
      <w:r w:rsidR="00547D61" w:rsidRPr="005C41B5">
        <w:rPr>
          <w:rFonts w:ascii="Arial" w:hAnsi="Arial" w:cs="Arial"/>
          <w:bCs/>
          <w:shd w:val="clear" w:color="auto" w:fill="FFFFFF"/>
        </w:rPr>
        <w:t xml:space="preserve">, </w:t>
      </w:r>
      <w:r w:rsidR="00C91655" w:rsidRPr="005C41B5">
        <w:rPr>
          <w:rFonts w:ascii="Arial" w:hAnsi="Arial" w:cs="Arial"/>
          <w:shd w:val="clear" w:color="auto" w:fill="FFFFFF"/>
        </w:rPr>
        <w:t>la S</w:t>
      </w:r>
      <w:r w:rsidR="00547D61" w:rsidRPr="005C41B5">
        <w:rPr>
          <w:rFonts w:ascii="Arial" w:hAnsi="Arial" w:cs="Arial"/>
          <w:shd w:val="clear" w:color="auto" w:fill="FFFFFF"/>
        </w:rPr>
        <w:t>uperintendencia conoce de la acción de protección al consumidor, mediante la cual decide respecto de las controversias que tengan como fundamento:</w:t>
      </w:r>
    </w:p>
    <w:p w14:paraId="5E59BD07" w14:textId="77777777" w:rsidR="00547D61" w:rsidRPr="005C41B5" w:rsidRDefault="00547D61" w:rsidP="00547D61">
      <w:pPr>
        <w:jc w:val="both"/>
        <w:rPr>
          <w:rFonts w:ascii="Arial" w:hAnsi="Arial" w:cs="Arial"/>
          <w:shd w:val="clear" w:color="auto" w:fill="FFFFFF"/>
        </w:rPr>
      </w:pPr>
    </w:p>
    <w:p w14:paraId="33B5A1BE" w14:textId="77777777" w:rsidR="00547D61" w:rsidRPr="005C41B5" w:rsidRDefault="00547D61" w:rsidP="00547D61">
      <w:pPr>
        <w:numPr>
          <w:ilvl w:val="0"/>
          <w:numId w:val="46"/>
        </w:numPr>
        <w:jc w:val="both"/>
        <w:rPr>
          <w:rFonts w:ascii="Arial" w:hAnsi="Arial" w:cs="Arial"/>
          <w:shd w:val="clear" w:color="auto" w:fill="FFFFFF"/>
        </w:rPr>
      </w:pPr>
      <w:r w:rsidRPr="005C41B5">
        <w:rPr>
          <w:rFonts w:ascii="Arial" w:hAnsi="Arial" w:cs="Arial"/>
          <w:shd w:val="clear" w:color="auto" w:fill="FFFFFF"/>
        </w:rPr>
        <w:t>La vulneración de los derechos del consumidor;</w:t>
      </w:r>
    </w:p>
    <w:p w14:paraId="5A0AB496" w14:textId="77777777" w:rsidR="00547D61" w:rsidRPr="005C41B5" w:rsidRDefault="00547D61" w:rsidP="00547D61">
      <w:pPr>
        <w:numPr>
          <w:ilvl w:val="0"/>
          <w:numId w:val="46"/>
        </w:numPr>
        <w:jc w:val="both"/>
        <w:rPr>
          <w:rFonts w:ascii="Arial" w:hAnsi="Arial" w:cs="Arial"/>
          <w:shd w:val="clear" w:color="auto" w:fill="FFFFFF"/>
        </w:rPr>
      </w:pPr>
      <w:r w:rsidRPr="005C41B5">
        <w:rPr>
          <w:rFonts w:ascii="Arial" w:hAnsi="Arial" w:cs="Arial"/>
          <w:shd w:val="clear" w:color="auto" w:fill="FFFFFF"/>
        </w:rPr>
        <w:t>Las originados en la aplicación de las normas de protección contractual contenidas en la Ley 1480 de 2011 y en normas especiales de protección a consumidores y usuarios;</w:t>
      </w:r>
    </w:p>
    <w:p w14:paraId="67BED208" w14:textId="77777777" w:rsidR="00547D61" w:rsidRPr="005C41B5" w:rsidRDefault="00547D61" w:rsidP="00547D61">
      <w:pPr>
        <w:numPr>
          <w:ilvl w:val="0"/>
          <w:numId w:val="46"/>
        </w:numPr>
        <w:jc w:val="both"/>
        <w:rPr>
          <w:rFonts w:ascii="Arial" w:hAnsi="Arial" w:cs="Arial"/>
          <w:shd w:val="clear" w:color="auto" w:fill="FFFFFF"/>
        </w:rPr>
      </w:pPr>
      <w:r w:rsidRPr="005C41B5">
        <w:rPr>
          <w:rFonts w:ascii="Arial" w:hAnsi="Arial" w:cs="Arial"/>
          <w:shd w:val="clear" w:color="auto" w:fill="FFFFFF"/>
        </w:rPr>
        <w:t>Hacer efectiva una garantía;</w:t>
      </w:r>
    </w:p>
    <w:p w14:paraId="1E8C5A32" w14:textId="77777777" w:rsidR="00547D61" w:rsidRPr="005C41B5" w:rsidRDefault="00547D61" w:rsidP="00547D61">
      <w:pPr>
        <w:numPr>
          <w:ilvl w:val="0"/>
          <w:numId w:val="46"/>
        </w:numPr>
        <w:jc w:val="both"/>
        <w:rPr>
          <w:rFonts w:ascii="Arial" w:hAnsi="Arial" w:cs="Arial"/>
          <w:shd w:val="clear" w:color="auto" w:fill="FFFFFF"/>
        </w:rPr>
      </w:pPr>
      <w:r w:rsidRPr="005C41B5">
        <w:rPr>
          <w:rFonts w:ascii="Arial" w:hAnsi="Arial" w:cs="Arial"/>
          <w:shd w:val="clear" w:color="auto" w:fill="FFFFFF"/>
        </w:rPr>
        <w:t>Obtener la reparación de los daños causados a los bienes en la prestación de servicios o por información a publicidad engañosa en c</w:t>
      </w:r>
      <w:r w:rsidR="008F4298" w:rsidRPr="005C41B5">
        <w:rPr>
          <w:rFonts w:ascii="Arial" w:hAnsi="Arial" w:cs="Arial"/>
          <w:shd w:val="clear" w:color="auto" w:fill="FFFFFF"/>
        </w:rPr>
        <w:t>ualquier sector de la economía.</w:t>
      </w:r>
    </w:p>
    <w:p w14:paraId="096CE91D" w14:textId="77777777" w:rsidR="008F4298" w:rsidRPr="005C41B5" w:rsidRDefault="008F4298" w:rsidP="008F4298">
      <w:pPr>
        <w:jc w:val="both"/>
        <w:rPr>
          <w:rFonts w:ascii="Arial" w:hAnsi="Arial" w:cs="Arial"/>
          <w:shd w:val="clear" w:color="auto" w:fill="FFFFFF"/>
        </w:rPr>
      </w:pPr>
    </w:p>
    <w:p w14:paraId="3237B2CF" w14:textId="77777777" w:rsidR="008F4298" w:rsidRPr="005C41B5" w:rsidRDefault="00311DF6" w:rsidP="008F4298">
      <w:pPr>
        <w:jc w:val="both"/>
        <w:rPr>
          <w:rFonts w:ascii="Arial" w:hAnsi="Arial" w:cs="Arial"/>
          <w:shd w:val="clear" w:color="auto" w:fill="FFFFFF"/>
        </w:rPr>
      </w:pPr>
      <w:r w:rsidRPr="005C41B5">
        <w:rPr>
          <w:rFonts w:ascii="Arial" w:hAnsi="Arial" w:cs="Arial"/>
          <w:shd w:val="clear" w:color="auto" w:fill="FFFFFF"/>
        </w:rPr>
        <w:t xml:space="preserve">De lo expuesto </w:t>
      </w:r>
      <w:r w:rsidR="00A4509F" w:rsidRPr="005C41B5">
        <w:rPr>
          <w:rFonts w:ascii="Arial" w:hAnsi="Arial" w:cs="Arial"/>
          <w:shd w:val="clear" w:color="auto" w:fill="FFFFFF"/>
        </w:rPr>
        <w:t>en precedencia, se observa que</w:t>
      </w:r>
      <w:r w:rsidRPr="005C41B5">
        <w:rPr>
          <w:rFonts w:ascii="Arial" w:hAnsi="Arial" w:cs="Arial"/>
          <w:shd w:val="clear" w:color="auto" w:fill="FFFFFF"/>
        </w:rPr>
        <w:t xml:space="preserve"> la Superintendencia de Industria y Comercio </w:t>
      </w:r>
      <w:r w:rsidR="00A4509F" w:rsidRPr="005C41B5">
        <w:rPr>
          <w:rFonts w:ascii="Arial" w:hAnsi="Arial" w:cs="Arial"/>
          <w:shd w:val="clear" w:color="auto" w:fill="FFFFFF"/>
        </w:rPr>
        <w:t xml:space="preserve">en virtud de las funciones de inspección, vigilancia y control </w:t>
      </w:r>
      <w:r w:rsidRPr="005C41B5">
        <w:rPr>
          <w:rFonts w:ascii="Arial" w:hAnsi="Arial" w:cs="Arial"/>
          <w:shd w:val="clear" w:color="auto" w:fill="FFFFFF"/>
        </w:rPr>
        <w:t xml:space="preserve">no está facultada para adoptar medidas administrativas como la toma de posesión de los negocios, bienes y haberes de una persona jurídica que desarrolla actividades de construcción y enajenación de inmuebles destinados a vivienda. </w:t>
      </w:r>
    </w:p>
    <w:p w14:paraId="1DD38EA9" w14:textId="77777777" w:rsidR="00C91655" w:rsidRPr="005C41B5" w:rsidRDefault="00C91655" w:rsidP="008F4298">
      <w:pPr>
        <w:jc w:val="both"/>
        <w:rPr>
          <w:rFonts w:ascii="Arial" w:hAnsi="Arial" w:cs="Arial"/>
          <w:shd w:val="clear" w:color="auto" w:fill="FFFFFF"/>
        </w:rPr>
      </w:pPr>
    </w:p>
    <w:p w14:paraId="5814AC9B" w14:textId="77777777" w:rsidR="00C91655" w:rsidRPr="005C41B5" w:rsidRDefault="00A4509F" w:rsidP="008F4298">
      <w:pPr>
        <w:jc w:val="both"/>
        <w:rPr>
          <w:rFonts w:ascii="Arial" w:hAnsi="Arial" w:cs="Arial"/>
          <w:shd w:val="clear" w:color="auto" w:fill="FFFFFF"/>
        </w:rPr>
      </w:pPr>
      <w:r w:rsidRPr="005C41B5">
        <w:rPr>
          <w:rFonts w:ascii="Arial" w:hAnsi="Arial" w:cs="Arial"/>
          <w:shd w:val="clear" w:color="auto" w:fill="FFFFFF"/>
        </w:rPr>
        <w:t>Hay que señalar igualmente, en relación con las funciones jurisdiccionales</w:t>
      </w:r>
      <w:r w:rsidR="0026249F" w:rsidRPr="005C41B5">
        <w:rPr>
          <w:rFonts w:ascii="Arial" w:hAnsi="Arial" w:cs="Arial"/>
          <w:shd w:val="clear" w:color="auto" w:fill="FFFFFF"/>
        </w:rPr>
        <w:t>,</w:t>
      </w:r>
      <w:r w:rsidRPr="005C41B5">
        <w:rPr>
          <w:rFonts w:ascii="Arial" w:hAnsi="Arial" w:cs="Arial"/>
          <w:shd w:val="clear" w:color="auto" w:fill="FFFFFF"/>
        </w:rPr>
        <w:t xml:space="preserve"> que</w:t>
      </w:r>
      <w:r w:rsidR="00F91604" w:rsidRPr="005C41B5">
        <w:rPr>
          <w:rFonts w:ascii="Arial" w:hAnsi="Arial" w:cs="Arial"/>
          <w:shd w:val="clear" w:color="auto" w:fill="FFFFFF"/>
        </w:rPr>
        <w:t xml:space="preserve"> la Superintendencia de </w:t>
      </w:r>
      <w:r w:rsidR="0026249F" w:rsidRPr="005C41B5">
        <w:rPr>
          <w:rFonts w:ascii="Arial" w:hAnsi="Arial" w:cs="Arial"/>
          <w:shd w:val="clear" w:color="auto" w:fill="FFFFFF"/>
        </w:rPr>
        <w:t>Industria y Comercio</w:t>
      </w:r>
      <w:r w:rsidR="00F91604" w:rsidRPr="005C41B5">
        <w:rPr>
          <w:rFonts w:ascii="Arial" w:hAnsi="Arial" w:cs="Arial"/>
          <w:shd w:val="clear" w:color="auto" w:fill="FFFFFF"/>
        </w:rPr>
        <w:t xml:space="preserve"> tiene facultades para </w:t>
      </w:r>
      <w:r w:rsidR="00A50530" w:rsidRPr="005C41B5">
        <w:rPr>
          <w:rFonts w:ascii="Arial" w:hAnsi="Arial" w:cs="Arial"/>
          <w:shd w:val="clear" w:color="auto" w:fill="FFFFFF"/>
        </w:rPr>
        <w:t>d</w:t>
      </w:r>
      <w:r w:rsidR="00F91604" w:rsidRPr="005C41B5">
        <w:rPr>
          <w:rFonts w:ascii="Arial" w:hAnsi="Arial" w:cs="Arial"/>
          <w:shd w:val="clear" w:color="auto" w:fill="FFFFFF"/>
        </w:rPr>
        <w:t>ecidir controversias que tengan como fundamento la vulneración de los derechos del consumidor.</w:t>
      </w:r>
      <w:r w:rsidR="00C91655" w:rsidRPr="005C41B5">
        <w:rPr>
          <w:rFonts w:ascii="Arial" w:hAnsi="Arial" w:cs="Arial"/>
          <w:shd w:val="clear" w:color="auto" w:fill="FFFFFF"/>
        </w:rPr>
        <w:t xml:space="preserve"> </w:t>
      </w:r>
    </w:p>
    <w:p w14:paraId="2C2E8D87" w14:textId="77777777" w:rsidR="00F403D7" w:rsidRPr="005C41B5" w:rsidRDefault="00F403D7" w:rsidP="00154DF2">
      <w:pPr>
        <w:jc w:val="both"/>
        <w:rPr>
          <w:rFonts w:ascii="Arial" w:hAnsi="Arial" w:cs="Arial"/>
          <w:color w:val="000000"/>
        </w:rPr>
      </w:pPr>
    </w:p>
    <w:p w14:paraId="10F83802" w14:textId="77777777" w:rsidR="00E03CBB" w:rsidRPr="005C41B5" w:rsidRDefault="002B4F9A" w:rsidP="00154DF2">
      <w:pPr>
        <w:jc w:val="both"/>
        <w:rPr>
          <w:rFonts w:ascii="Arial" w:eastAsia="Calibri" w:hAnsi="Arial" w:cs="Arial"/>
          <w:b/>
          <w:lang w:eastAsia="en-US"/>
        </w:rPr>
      </w:pPr>
      <w:r>
        <w:rPr>
          <w:rFonts w:ascii="Arial" w:eastAsia="Calibri" w:hAnsi="Arial" w:cs="Arial"/>
          <w:b/>
          <w:lang w:eastAsia="en-US"/>
        </w:rPr>
        <w:t>4.5</w:t>
      </w:r>
      <w:r w:rsidR="00670B8C" w:rsidRPr="005C41B5">
        <w:rPr>
          <w:rFonts w:ascii="Arial" w:eastAsia="Calibri" w:hAnsi="Arial" w:cs="Arial"/>
          <w:b/>
          <w:lang w:eastAsia="en-US"/>
        </w:rPr>
        <w:t xml:space="preserve">. </w:t>
      </w:r>
      <w:r w:rsidR="007643C8" w:rsidRPr="005C41B5">
        <w:rPr>
          <w:rFonts w:ascii="Arial" w:eastAsia="Calibri" w:hAnsi="Arial" w:cs="Arial"/>
          <w:b/>
          <w:lang w:eastAsia="en-US"/>
        </w:rPr>
        <w:t>Naturaleza</w:t>
      </w:r>
      <w:r w:rsidR="00932604" w:rsidRPr="005C41B5">
        <w:rPr>
          <w:rFonts w:ascii="Arial" w:eastAsia="Calibri" w:hAnsi="Arial" w:cs="Arial"/>
          <w:b/>
          <w:lang w:eastAsia="en-US"/>
        </w:rPr>
        <w:t xml:space="preserve"> jurídica</w:t>
      </w:r>
      <w:r w:rsidR="007643C8" w:rsidRPr="005C41B5">
        <w:rPr>
          <w:rFonts w:ascii="Arial" w:eastAsia="Calibri" w:hAnsi="Arial" w:cs="Arial"/>
          <w:b/>
          <w:lang w:eastAsia="en-US"/>
        </w:rPr>
        <w:t xml:space="preserve"> </w:t>
      </w:r>
      <w:r w:rsidR="00170811" w:rsidRPr="005C41B5">
        <w:rPr>
          <w:rFonts w:ascii="Arial" w:eastAsia="Calibri" w:hAnsi="Arial" w:cs="Arial"/>
          <w:b/>
          <w:lang w:eastAsia="en-US"/>
        </w:rPr>
        <w:t xml:space="preserve">y alcance </w:t>
      </w:r>
      <w:r w:rsidR="007643C8" w:rsidRPr="005C41B5">
        <w:rPr>
          <w:rFonts w:ascii="Arial" w:eastAsia="Calibri" w:hAnsi="Arial" w:cs="Arial"/>
          <w:b/>
          <w:lang w:eastAsia="en-US"/>
        </w:rPr>
        <w:t>de las funciones de la Superintendenci</w:t>
      </w:r>
      <w:r w:rsidR="00622D69" w:rsidRPr="005C41B5">
        <w:rPr>
          <w:rFonts w:ascii="Arial" w:eastAsia="Calibri" w:hAnsi="Arial" w:cs="Arial"/>
          <w:b/>
          <w:lang w:eastAsia="en-US"/>
        </w:rPr>
        <w:t>a de Sociedades</w:t>
      </w:r>
    </w:p>
    <w:p w14:paraId="1D894E8A" w14:textId="77777777" w:rsidR="00E03CBB" w:rsidRPr="005C41B5" w:rsidRDefault="00E03CBB" w:rsidP="00154DF2">
      <w:pPr>
        <w:jc w:val="both"/>
        <w:rPr>
          <w:rFonts w:ascii="Arial" w:eastAsia="Calibri" w:hAnsi="Arial" w:cs="Arial"/>
          <w:b/>
          <w:lang w:eastAsia="en-US"/>
        </w:rPr>
      </w:pPr>
    </w:p>
    <w:p w14:paraId="3796C53F" w14:textId="77777777" w:rsidR="00B7109C" w:rsidRPr="005C41B5" w:rsidRDefault="00490056" w:rsidP="00B7109C">
      <w:pPr>
        <w:jc w:val="both"/>
        <w:rPr>
          <w:rFonts w:ascii="Arial" w:eastAsia="Calibri" w:hAnsi="Arial" w:cs="Arial"/>
        </w:rPr>
      </w:pPr>
      <w:r w:rsidRPr="005C41B5">
        <w:rPr>
          <w:rFonts w:ascii="Arial" w:eastAsia="Calibri" w:hAnsi="Arial" w:cs="Arial"/>
        </w:rPr>
        <w:t>El Decreto 1023 de 2012 «Por el cual se modifica la estructura de la Superintendencia de Sociedades»</w:t>
      </w:r>
      <w:r w:rsidR="00EC12C3" w:rsidRPr="005C41B5">
        <w:rPr>
          <w:rFonts w:ascii="Arial" w:eastAsia="Calibri" w:hAnsi="Arial" w:cs="Arial"/>
        </w:rPr>
        <w:t>,</w:t>
      </w:r>
      <w:r w:rsidRPr="005C41B5">
        <w:rPr>
          <w:rFonts w:ascii="Arial" w:eastAsia="Calibri" w:hAnsi="Arial" w:cs="Arial"/>
        </w:rPr>
        <w:t xml:space="preserve"> </w:t>
      </w:r>
      <w:r w:rsidR="00B7109C" w:rsidRPr="005C41B5">
        <w:rPr>
          <w:rFonts w:ascii="Arial" w:hAnsi="Arial" w:cs="Arial"/>
          <w:lang w:val="es-ES_tradnl"/>
        </w:rPr>
        <w:t>señaló</w:t>
      </w:r>
      <w:r w:rsidR="00EC12C3" w:rsidRPr="005C41B5">
        <w:rPr>
          <w:rFonts w:ascii="Arial" w:hAnsi="Arial" w:cs="Arial"/>
          <w:lang w:val="es-ES_tradnl"/>
        </w:rPr>
        <w:t xml:space="preserve"> que esta entidad es</w:t>
      </w:r>
      <w:r w:rsidR="00B7109C" w:rsidRPr="005C41B5">
        <w:rPr>
          <w:rFonts w:ascii="Arial" w:hAnsi="Arial" w:cs="Arial"/>
          <w:lang w:val="es-ES_tradnl"/>
        </w:rPr>
        <w:t xml:space="preserve"> un organismo técnico, adscrito al Ministerio de Comercio, Industria y Turismo, con personería jurídica, autonomía administrativa y patrimonio propio, mediante el cual, el </w:t>
      </w:r>
      <w:proofErr w:type="gramStart"/>
      <w:r w:rsidR="00B7109C" w:rsidRPr="005C41B5">
        <w:rPr>
          <w:rFonts w:ascii="Arial" w:hAnsi="Arial" w:cs="Arial"/>
          <w:lang w:val="es-ES_tradnl"/>
        </w:rPr>
        <w:t>Presidente</w:t>
      </w:r>
      <w:proofErr w:type="gramEnd"/>
      <w:r w:rsidR="00B7109C" w:rsidRPr="005C41B5">
        <w:rPr>
          <w:rFonts w:ascii="Arial" w:hAnsi="Arial" w:cs="Arial"/>
          <w:lang w:val="es-ES_tradnl"/>
        </w:rPr>
        <w:t xml:space="preserve"> de la República ejerce </w:t>
      </w:r>
      <w:r w:rsidR="001871EA" w:rsidRPr="005C41B5">
        <w:rPr>
          <w:rFonts w:ascii="Arial" w:hAnsi="Arial" w:cs="Arial"/>
          <w:lang w:val="es-ES_tradnl"/>
        </w:rPr>
        <w:t xml:space="preserve">la inspección, vigilancia </w:t>
      </w:r>
      <w:r w:rsidR="00B7109C" w:rsidRPr="005C41B5">
        <w:rPr>
          <w:rFonts w:ascii="Arial" w:hAnsi="Arial" w:cs="Arial"/>
          <w:lang w:val="es-ES_tradnl"/>
        </w:rPr>
        <w:t xml:space="preserve">y control de las sociedades mercantiles. </w:t>
      </w:r>
    </w:p>
    <w:p w14:paraId="2E19D5CF" w14:textId="77777777" w:rsidR="00490056" w:rsidRPr="005C41B5" w:rsidRDefault="00490056" w:rsidP="00B7109C">
      <w:pPr>
        <w:jc w:val="both"/>
        <w:rPr>
          <w:rFonts w:ascii="Arial" w:hAnsi="Arial" w:cs="Arial"/>
          <w:lang w:val="es-ES_tradnl"/>
        </w:rPr>
      </w:pPr>
    </w:p>
    <w:p w14:paraId="302C2A76" w14:textId="77777777" w:rsidR="0080306D" w:rsidRPr="005C41B5" w:rsidRDefault="00EC12C3" w:rsidP="00EC12C3">
      <w:pPr>
        <w:jc w:val="both"/>
        <w:rPr>
          <w:rFonts w:ascii="Arial" w:hAnsi="Arial" w:cs="Arial"/>
          <w:lang w:eastAsia="es-CO"/>
        </w:rPr>
      </w:pPr>
      <w:r w:rsidRPr="005C41B5">
        <w:rPr>
          <w:rFonts w:ascii="Arial" w:eastAsia="Calibri" w:hAnsi="Arial" w:cs="Arial"/>
        </w:rPr>
        <w:t>En efecto, la Delegatura de Inspección, Vigilancia y Control</w:t>
      </w:r>
      <w:r w:rsidR="00C85DA1" w:rsidRPr="005C41B5">
        <w:rPr>
          <w:rFonts w:ascii="Arial" w:eastAsia="Calibri" w:hAnsi="Arial" w:cs="Arial"/>
          <w:vertAlign w:val="superscript"/>
        </w:rPr>
        <w:footnoteReference w:id="108"/>
      </w:r>
      <w:r w:rsidR="001871EA" w:rsidRPr="005C41B5">
        <w:rPr>
          <w:rFonts w:ascii="Arial" w:eastAsia="Calibri" w:hAnsi="Arial" w:cs="Arial"/>
        </w:rPr>
        <w:t xml:space="preserve"> </w:t>
      </w:r>
      <w:r w:rsidRPr="005C41B5">
        <w:rPr>
          <w:rFonts w:ascii="Arial" w:eastAsia="Calibri" w:hAnsi="Arial" w:cs="Arial"/>
        </w:rPr>
        <w:t>de dicha Superintendencia tiene a su cargo</w:t>
      </w:r>
      <w:r w:rsidR="00276A21" w:rsidRPr="005C41B5">
        <w:rPr>
          <w:rFonts w:ascii="Arial" w:eastAsia="Calibri" w:hAnsi="Arial" w:cs="Arial"/>
        </w:rPr>
        <w:t xml:space="preserve"> </w:t>
      </w:r>
      <w:r w:rsidR="00C85DA1" w:rsidRPr="005C41B5">
        <w:rPr>
          <w:rFonts w:ascii="Arial" w:eastAsia="Calibri" w:hAnsi="Arial" w:cs="Arial"/>
        </w:rPr>
        <w:t xml:space="preserve">la función de </w:t>
      </w:r>
      <w:r w:rsidR="00C726D4" w:rsidRPr="005C41B5">
        <w:rPr>
          <w:rFonts w:ascii="Arial" w:eastAsia="Calibri" w:hAnsi="Arial" w:cs="Arial"/>
        </w:rPr>
        <w:t>«</w:t>
      </w:r>
      <w:r w:rsidR="0080306D" w:rsidRPr="005C41B5">
        <w:rPr>
          <w:rFonts w:ascii="Arial" w:eastAsia="Calibri" w:hAnsi="Arial" w:cs="Arial"/>
        </w:rPr>
        <w:t>[…]</w:t>
      </w:r>
      <w:r w:rsidR="0080306D" w:rsidRPr="005C41B5">
        <w:rPr>
          <w:rFonts w:ascii="Arial" w:hAnsi="Arial" w:cs="Arial"/>
          <w:lang w:eastAsia="es-CO"/>
        </w:rPr>
        <w:t xml:space="preserve"> Ejercer la inspección, vigilancia y control sobre las sociedades comerciales, sucursales de sociedad extranjera, empresas unipersonales y cualquier otro sujeto que determine la ley, para lo cual dirigirá y coordinará las actuaciones administrativas necesarias para el cumplimiento de estas atribuciones […]</w:t>
      </w:r>
      <w:r w:rsidR="00C726D4" w:rsidRPr="005C41B5">
        <w:rPr>
          <w:rFonts w:ascii="Arial" w:hAnsi="Arial" w:cs="Arial"/>
          <w:lang w:eastAsia="es-CO"/>
        </w:rPr>
        <w:t>».</w:t>
      </w:r>
    </w:p>
    <w:p w14:paraId="2965B68D" w14:textId="77777777" w:rsidR="00C85DA1" w:rsidRPr="005C41B5" w:rsidRDefault="00C85DA1" w:rsidP="00EC12C3">
      <w:pPr>
        <w:jc w:val="both"/>
        <w:rPr>
          <w:rFonts w:ascii="Arial" w:hAnsi="Arial" w:cs="Arial"/>
          <w:lang w:eastAsia="es-CO"/>
        </w:rPr>
      </w:pPr>
    </w:p>
    <w:p w14:paraId="3E191637" w14:textId="77777777" w:rsidR="00EB7B1C" w:rsidRPr="005C41B5" w:rsidRDefault="00111CE7" w:rsidP="00EB7B1C">
      <w:pPr>
        <w:jc w:val="both"/>
        <w:rPr>
          <w:rFonts w:ascii="Arial" w:eastAsia="Calibri" w:hAnsi="Arial" w:cs="Arial"/>
          <w:lang w:eastAsia="en-US"/>
        </w:rPr>
      </w:pPr>
      <w:r w:rsidRPr="005C41B5">
        <w:rPr>
          <w:rFonts w:ascii="Arial" w:eastAsia="Calibri" w:hAnsi="Arial" w:cs="Arial"/>
        </w:rPr>
        <w:lastRenderedPageBreak/>
        <w:t>Si bien</w:t>
      </w:r>
      <w:r w:rsidR="00C66DA6" w:rsidRPr="005C41B5">
        <w:rPr>
          <w:rFonts w:ascii="Arial" w:eastAsia="Calibri" w:hAnsi="Arial" w:cs="Arial"/>
        </w:rPr>
        <w:t xml:space="preserve"> </w:t>
      </w:r>
      <w:r w:rsidRPr="005C41B5">
        <w:rPr>
          <w:rFonts w:ascii="Arial" w:eastAsia="Calibri" w:hAnsi="Arial" w:cs="Arial"/>
        </w:rPr>
        <w:t>en dicha norma se hace alusión a las sociedades comerciales, tambi</w:t>
      </w:r>
      <w:r w:rsidR="006A2374" w:rsidRPr="005C41B5">
        <w:rPr>
          <w:rFonts w:ascii="Arial" w:eastAsia="Calibri" w:hAnsi="Arial" w:cs="Arial"/>
        </w:rPr>
        <w:t>én es cierto que bajo lo dispuesto por el artículo 313 numeral 7 de la Constitución Política, en armonía con el artículo 187 de la Ley 136 de 1994 y el artículo 125 de la Ley 388 de 1997</w:t>
      </w:r>
      <w:r w:rsidR="00C66DA6" w:rsidRPr="005C41B5">
        <w:rPr>
          <w:rFonts w:ascii="Arial" w:eastAsia="Calibri" w:hAnsi="Arial" w:cs="Arial"/>
        </w:rPr>
        <w:t xml:space="preserve">, normas antes referidas, es claro que no están allí comprendidas las personas jurídicas que desarrollan actividades de construcción y enajenación de inmuebles destinados a vivienda. </w:t>
      </w:r>
    </w:p>
    <w:p w14:paraId="63761166" w14:textId="77777777" w:rsidR="00EB7B1C" w:rsidRPr="005C41B5" w:rsidRDefault="00EB7B1C" w:rsidP="00154DF2">
      <w:pPr>
        <w:jc w:val="both"/>
        <w:rPr>
          <w:rFonts w:ascii="Arial" w:eastAsia="Calibri" w:hAnsi="Arial" w:cs="Arial"/>
          <w:lang w:eastAsia="en-US"/>
        </w:rPr>
      </w:pPr>
    </w:p>
    <w:p w14:paraId="43865297" w14:textId="77777777" w:rsidR="001871EA" w:rsidRPr="005C41B5" w:rsidRDefault="00EB7B1C" w:rsidP="00154DF2">
      <w:pPr>
        <w:jc w:val="both"/>
        <w:rPr>
          <w:rFonts w:ascii="Arial" w:eastAsia="Calibri" w:hAnsi="Arial" w:cs="Arial"/>
          <w:lang w:eastAsia="en-US"/>
        </w:rPr>
      </w:pPr>
      <w:r w:rsidRPr="005C41B5">
        <w:rPr>
          <w:rFonts w:ascii="Arial" w:eastAsia="Calibri" w:hAnsi="Arial" w:cs="Arial"/>
          <w:lang w:eastAsia="en-US"/>
        </w:rPr>
        <w:t xml:space="preserve">Ahora bien, </w:t>
      </w:r>
      <w:r w:rsidR="001C4744" w:rsidRPr="005C41B5">
        <w:rPr>
          <w:rFonts w:ascii="Arial" w:eastAsia="Calibri" w:hAnsi="Arial" w:cs="Arial"/>
          <w:lang w:eastAsia="en-US"/>
        </w:rPr>
        <w:t xml:space="preserve">es importante referirse a la función de liquidación a cargo de la Superintendencia de Sociedades, </w:t>
      </w:r>
      <w:r w:rsidR="00A50530" w:rsidRPr="005C41B5">
        <w:rPr>
          <w:rFonts w:ascii="Arial" w:eastAsia="Calibri" w:hAnsi="Arial" w:cs="Arial"/>
          <w:lang w:eastAsia="en-US"/>
        </w:rPr>
        <w:t>pues según</w:t>
      </w:r>
      <w:r w:rsidR="001871EA" w:rsidRPr="005C41B5">
        <w:rPr>
          <w:rFonts w:ascii="Arial" w:eastAsia="Calibri" w:hAnsi="Arial" w:cs="Arial"/>
          <w:lang w:eastAsia="en-US"/>
        </w:rPr>
        <w:t xml:space="preserve"> lo dispuesto por la Ley 388 de </w:t>
      </w:r>
      <w:proofErr w:type="gramStart"/>
      <w:r w:rsidR="001871EA" w:rsidRPr="005C41B5">
        <w:rPr>
          <w:rFonts w:ascii="Arial" w:eastAsia="Calibri" w:hAnsi="Arial" w:cs="Arial"/>
          <w:lang w:eastAsia="en-US"/>
        </w:rPr>
        <w:t>1997</w:t>
      </w:r>
      <w:r w:rsidR="00EF1828" w:rsidRPr="005C41B5">
        <w:rPr>
          <w:rFonts w:ascii="Arial" w:eastAsia="Calibri" w:hAnsi="Arial" w:cs="Arial"/>
          <w:lang w:eastAsia="en-US"/>
        </w:rPr>
        <w:t xml:space="preserve">  las</w:t>
      </w:r>
      <w:proofErr w:type="gramEnd"/>
      <w:r w:rsidR="00EF1828" w:rsidRPr="005C41B5">
        <w:rPr>
          <w:rFonts w:ascii="Arial" w:eastAsia="Calibri" w:hAnsi="Arial" w:cs="Arial"/>
          <w:lang w:eastAsia="en-US"/>
        </w:rPr>
        <w:t xml:space="preserve"> sociedades comerciales</w:t>
      </w:r>
      <w:r w:rsidR="00A50530" w:rsidRPr="005C41B5">
        <w:rPr>
          <w:rFonts w:ascii="Arial" w:eastAsia="Calibri" w:hAnsi="Arial" w:cs="Arial"/>
          <w:lang w:eastAsia="en-US"/>
        </w:rPr>
        <w:t>,</w:t>
      </w:r>
      <w:r w:rsidR="00EF1828" w:rsidRPr="005C41B5">
        <w:rPr>
          <w:rFonts w:ascii="Arial" w:eastAsia="Calibri" w:hAnsi="Arial" w:cs="Arial"/>
          <w:lang w:eastAsia="en-US"/>
        </w:rPr>
        <w:t xml:space="preserve"> pueden </w:t>
      </w:r>
      <w:r w:rsidR="00A50530" w:rsidRPr="005C41B5">
        <w:rPr>
          <w:rFonts w:ascii="Arial" w:eastAsia="Calibri" w:hAnsi="Arial" w:cs="Arial"/>
          <w:lang w:eastAsia="en-US"/>
        </w:rPr>
        <w:t xml:space="preserve">en algunos eventos, </w:t>
      </w:r>
      <w:r w:rsidR="00EF1828" w:rsidRPr="005C41B5">
        <w:rPr>
          <w:rFonts w:ascii="Arial" w:eastAsia="Calibri" w:hAnsi="Arial" w:cs="Arial"/>
          <w:lang w:eastAsia="en-US"/>
        </w:rPr>
        <w:t>acudir a la liquidación judicial de esta entidad</w:t>
      </w:r>
      <w:r w:rsidR="001871EA" w:rsidRPr="005C41B5">
        <w:rPr>
          <w:rFonts w:ascii="Arial" w:eastAsia="Calibri" w:hAnsi="Arial" w:cs="Arial"/>
          <w:lang w:eastAsia="en-US"/>
        </w:rPr>
        <w:t xml:space="preserve">. </w:t>
      </w:r>
    </w:p>
    <w:p w14:paraId="131B5136" w14:textId="77777777" w:rsidR="001871EA" w:rsidRPr="005C41B5" w:rsidRDefault="001871EA" w:rsidP="00154DF2">
      <w:pPr>
        <w:jc w:val="both"/>
        <w:rPr>
          <w:rFonts w:ascii="Arial" w:eastAsia="Calibri" w:hAnsi="Arial" w:cs="Arial"/>
          <w:lang w:eastAsia="en-US"/>
        </w:rPr>
      </w:pPr>
    </w:p>
    <w:p w14:paraId="1A073CBE" w14:textId="77777777" w:rsidR="00E15A23" w:rsidRPr="005C41B5" w:rsidRDefault="001871EA" w:rsidP="00EF1828">
      <w:pPr>
        <w:jc w:val="both"/>
        <w:rPr>
          <w:rFonts w:ascii="Arial" w:hAnsi="Arial" w:cs="Arial"/>
          <w:bCs/>
        </w:rPr>
      </w:pPr>
      <w:r w:rsidRPr="005C41B5">
        <w:rPr>
          <w:rFonts w:ascii="Arial" w:eastAsia="Calibri" w:hAnsi="Arial" w:cs="Arial"/>
          <w:lang w:eastAsia="en-US"/>
        </w:rPr>
        <w:t>En ese sentido</w:t>
      </w:r>
      <w:r w:rsidR="00EF1828" w:rsidRPr="005C41B5">
        <w:rPr>
          <w:rFonts w:ascii="Arial" w:eastAsia="Calibri" w:hAnsi="Arial" w:cs="Arial"/>
          <w:lang w:eastAsia="en-US"/>
        </w:rPr>
        <w:t>, la Ley 1116 de 2006</w:t>
      </w:r>
      <w:r w:rsidR="00EB7B1C" w:rsidRPr="005C41B5">
        <w:rPr>
          <w:rFonts w:ascii="Arial" w:eastAsia="Calibri" w:hAnsi="Arial" w:cs="Arial"/>
          <w:lang w:eastAsia="en-US"/>
        </w:rPr>
        <w:t xml:space="preserve"> </w:t>
      </w:r>
      <w:r w:rsidR="00B22245" w:rsidRPr="005C41B5">
        <w:rPr>
          <w:rFonts w:ascii="Arial" w:eastAsia="Calibri" w:hAnsi="Arial" w:cs="Arial"/>
          <w:lang w:eastAsia="en-US"/>
        </w:rPr>
        <w:t>establece el régimen de insolvencia empresarial en Colombia, el cual comprende dos tipos de procesos</w:t>
      </w:r>
      <w:r w:rsidR="0033380E" w:rsidRPr="005C41B5">
        <w:rPr>
          <w:rFonts w:ascii="Arial" w:eastAsia="Calibri" w:hAnsi="Arial" w:cs="Arial"/>
          <w:lang w:eastAsia="en-US"/>
        </w:rPr>
        <w:t xml:space="preserve"> a saber</w:t>
      </w:r>
      <w:r w:rsidR="00B22245" w:rsidRPr="005C41B5">
        <w:rPr>
          <w:rFonts w:ascii="Arial" w:eastAsia="Calibri" w:hAnsi="Arial" w:cs="Arial"/>
          <w:lang w:eastAsia="en-US"/>
        </w:rPr>
        <w:t xml:space="preserve">: (i) </w:t>
      </w:r>
      <w:r w:rsidR="0033380E" w:rsidRPr="005C41B5">
        <w:rPr>
          <w:rFonts w:ascii="Arial" w:eastAsia="Calibri" w:hAnsi="Arial" w:cs="Arial"/>
          <w:lang w:eastAsia="en-US"/>
        </w:rPr>
        <w:t>l</w:t>
      </w:r>
      <w:r w:rsidR="00B22245" w:rsidRPr="005C41B5">
        <w:rPr>
          <w:rFonts w:ascii="Arial" w:eastAsia="Calibri" w:hAnsi="Arial" w:cs="Arial"/>
          <w:lang w:eastAsia="en-US"/>
        </w:rPr>
        <w:t xml:space="preserve">os </w:t>
      </w:r>
      <w:r w:rsidR="00325BBB" w:rsidRPr="005C41B5">
        <w:rPr>
          <w:rFonts w:ascii="Arial" w:eastAsia="Calibri" w:hAnsi="Arial" w:cs="Arial"/>
          <w:lang w:eastAsia="en-US"/>
        </w:rPr>
        <w:t>de reorganización empresarial,</w:t>
      </w:r>
      <w:r w:rsidR="00B22245" w:rsidRPr="005C41B5">
        <w:rPr>
          <w:rFonts w:ascii="Arial" w:eastAsia="Calibri" w:hAnsi="Arial" w:cs="Arial"/>
          <w:lang w:eastAsia="en-US"/>
        </w:rPr>
        <w:t xml:space="preserve"> (ii) los de liquidación judicial. </w:t>
      </w:r>
      <w:r w:rsidR="0085016D" w:rsidRPr="005C41B5">
        <w:rPr>
          <w:rFonts w:ascii="Arial" w:hAnsi="Arial" w:cs="Arial"/>
          <w:bCs/>
        </w:rPr>
        <w:t xml:space="preserve">En ese orden, </w:t>
      </w:r>
      <w:r w:rsidR="00B22245" w:rsidRPr="005C41B5">
        <w:rPr>
          <w:rFonts w:ascii="Arial" w:hAnsi="Arial" w:cs="Arial"/>
          <w:bCs/>
        </w:rPr>
        <w:t>l</w:t>
      </w:r>
      <w:r w:rsidR="0067164C" w:rsidRPr="005C41B5">
        <w:rPr>
          <w:rFonts w:ascii="Arial" w:hAnsi="Arial" w:cs="Arial"/>
          <w:bCs/>
        </w:rPr>
        <w:t>os</w:t>
      </w:r>
      <w:r w:rsidR="00454436" w:rsidRPr="005C41B5">
        <w:rPr>
          <w:rFonts w:ascii="Arial" w:hAnsi="Arial" w:cs="Arial"/>
          <w:bCs/>
        </w:rPr>
        <w:t xml:space="preserve"> procesos de liquidación </w:t>
      </w:r>
      <w:r w:rsidR="000A33BA" w:rsidRPr="005C41B5">
        <w:rPr>
          <w:rFonts w:ascii="Arial" w:hAnsi="Arial" w:cs="Arial"/>
          <w:bCs/>
        </w:rPr>
        <w:t>judicial</w:t>
      </w:r>
      <w:r w:rsidR="00A6415A" w:rsidRPr="005C41B5">
        <w:rPr>
          <w:rFonts w:ascii="Arial" w:hAnsi="Arial" w:cs="Arial"/>
          <w:bCs/>
        </w:rPr>
        <w:t xml:space="preserve"> </w:t>
      </w:r>
      <w:r w:rsidR="00ED4371" w:rsidRPr="005C41B5">
        <w:rPr>
          <w:rFonts w:ascii="Arial" w:hAnsi="Arial" w:cs="Arial"/>
          <w:bCs/>
        </w:rPr>
        <w:t>hace</w:t>
      </w:r>
      <w:r w:rsidR="00241A04" w:rsidRPr="005C41B5">
        <w:rPr>
          <w:rFonts w:ascii="Arial" w:hAnsi="Arial" w:cs="Arial"/>
          <w:bCs/>
        </w:rPr>
        <w:t>n</w:t>
      </w:r>
      <w:r w:rsidR="00ED4371" w:rsidRPr="005C41B5">
        <w:rPr>
          <w:rFonts w:ascii="Arial" w:hAnsi="Arial" w:cs="Arial"/>
          <w:bCs/>
        </w:rPr>
        <w:t xml:space="preserve"> parte de los procesos de insolvencia regulados por </w:t>
      </w:r>
      <w:r w:rsidR="0033380E" w:rsidRPr="005C41B5">
        <w:rPr>
          <w:rFonts w:ascii="Arial" w:hAnsi="Arial" w:cs="Arial"/>
          <w:bCs/>
        </w:rPr>
        <w:t xml:space="preserve">dicha </w:t>
      </w:r>
      <w:r w:rsidR="00ED4371" w:rsidRPr="005C41B5">
        <w:rPr>
          <w:rFonts w:ascii="Arial" w:hAnsi="Arial" w:cs="Arial"/>
          <w:bCs/>
        </w:rPr>
        <w:t>Ley</w:t>
      </w:r>
      <w:r w:rsidR="00826F3B" w:rsidRPr="005C41B5">
        <w:rPr>
          <w:rFonts w:ascii="Arial" w:hAnsi="Arial" w:cs="Arial"/>
          <w:bCs/>
          <w:vertAlign w:val="superscript"/>
          <w:lang w:val="es-ES_tradnl"/>
        </w:rPr>
        <w:footnoteReference w:id="109"/>
      </w:r>
      <w:r w:rsidR="00E15A23" w:rsidRPr="005C41B5">
        <w:rPr>
          <w:rFonts w:ascii="Arial" w:hAnsi="Arial" w:cs="Arial"/>
          <w:bCs/>
        </w:rPr>
        <w:t xml:space="preserve">. </w:t>
      </w:r>
    </w:p>
    <w:p w14:paraId="22B1FA60" w14:textId="77777777" w:rsidR="00FA021E" w:rsidRPr="005C41B5" w:rsidRDefault="00FA021E" w:rsidP="00EF1828">
      <w:pPr>
        <w:jc w:val="both"/>
        <w:rPr>
          <w:rFonts w:ascii="Arial" w:hAnsi="Arial" w:cs="Arial"/>
          <w:bCs/>
        </w:rPr>
      </w:pPr>
    </w:p>
    <w:p w14:paraId="20DEF4F1" w14:textId="77777777" w:rsidR="004F3126" w:rsidRPr="005C41B5" w:rsidRDefault="0083065E" w:rsidP="00E15A23">
      <w:pPr>
        <w:overflowPunct w:val="0"/>
        <w:autoSpaceDE w:val="0"/>
        <w:autoSpaceDN w:val="0"/>
        <w:adjustRightInd w:val="0"/>
        <w:jc w:val="both"/>
        <w:textAlignment w:val="baseline"/>
        <w:rPr>
          <w:rFonts w:ascii="Arial" w:hAnsi="Arial" w:cs="Arial"/>
          <w:b/>
          <w:lang w:eastAsia="es-CO"/>
        </w:rPr>
      </w:pPr>
      <w:r w:rsidRPr="005C41B5">
        <w:rPr>
          <w:rFonts w:ascii="Arial" w:hAnsi="Arial" w:cs="Arial"/>
          <w:bCs/>
        </w:rPr>
        <w:t>D</w:t>
      </w:r>
      <w:r w:rsidR="00E15A23" w:rsidRPr="005C41B5">
        <w:rPr>
          <w:rFonts w:ascii="Arial" w:hAnsi="Arial" w:cs="Arial"/>
          <w:bCs/>
        </w:rPr>
        <w:t xml:space="preserve">e acuerdo </w:t>
      </w:r>
      <w:r w:rsidR="00AE4511" w:rsidRPr="005C41B5">
        <w:rPr>
          <w:rFonts w:ascii="Arial" w:hAnsi="Arial" w:cs="Arial"/>
          <w:bCs/>
        </w:rPr>
        <w:t>con el artículo</w:t>
      </w:r>
      <w:r w:rsidR="00E15A23" w:rsidRPr="005C41B5">
        <w:rPr>
          <w:rFonts w:ascii="Arial" w:hAnsi="Arial" w:cs="Arial"/>
          <w:bCs/>
        </w:rPr>
        <w:t xml:space="preserve"> 1 ibídem</w:t>
      </w:r>
      <w:r w:rsidR="00371371" w:rsidRPr="005C41B5">
        <w:rPr>
          <w:rFonts w:ascii="Arial" w:hAnsi="Arial" w:cs="Arial"/>
          <w:bCs/>
        </w:rPr>
        <w:t>,</w:t>
      </w:r>
      <w:r w:rsidR="00E15A23" w:rsidRPr="005C41B5">
        <w:rPr>
          <w:rFonts w:ascii="Arial" w:hAnsi="Arial" w:cs="Arial"/>
          <w:bCs/>
        </w:rPr>
        <w:t xml:space="preserve"> los procesos de insolvencia </w:t>
      </w:r>
      <w:r w:rsidR="004F3126" w:rsidRPr="005C41B5">
        <w:rPr>
          <w:rFonts w:ascii="Arial" w:hAnsi="Arial" w:cs="Arial"/>
          <w:lang w:eastAsia="es-CO"/>
        </w:rPr>
        <w:t>tiene</w:t>
      </w:r>
      <w:r w:rsidR="00371371" w:rsidRPr="005C41B5">
        <w:rPr>
          <w:rFonts w:ascii="Arial" w:hAnsi="Arial" w:cs="Arial"/>
          <w:lang w:eastAsia="es-CO"/>
        </w:rPr>
        <w:t>n</w:t>
      </w:r>
      <w:r w:rsidR="004F3126" w:rsidRPr="005C41B5">
        <w:rPr>
          <w:rFonts w:ascii="Arial" w:hAnsi="Arial" w:cs="Arial"/>
          <w:lang w:eastAsia="es-CO"/>
        </w:rPr>
        <w:t xml:space="preserve"> por objeto la protección del crédito y la recuperación y conservación de la empresa como unidad de explotación económica y fuente generadora de empleo</w:t>
      </w:r>
      <w:r w:rsidR="008121EA" w:rsidRPr="005C41B5">
        <w:rPr>
          <w:rFonts w:ascii="Arial" w:hAnsi="Arial" w:cs="Arial"/>
          <w:lang w:eastAsia="es-CO"/>
        </w:rPr>
        <w:t xml:space="preserve">, a través de </w:t>
      </w:r>
      <w:proofErr w:type="gramStart"/>
      <w:r w:rsidR="008121EA" w:rsidRPr="005C41B5">
        <w:rPr>
          <w:rFonts w:ascii="Arial" w:hAnsi="Arial" w:cs="Arial"/>
          <w:lang w:eastAsia="es-CO"/>
        </w:rPr>
        <w:t>los</w:t>
      </w:r>
      <w:r w:rsidR="00785528" w:rsidRPr="005C41B5">
        <w:rPr>
          <w:rFonts w:ascii="Arial" w:hAnsi="Arial" w:cs="Arial"/>
          <w:lang w:eastAsia="es-CO"/>
        </w:rPr>
        <w:t xml:space="preserve"> </w:t>
      </w:r>
      <w:r w:rsidR="008121EA" w:rsidRPr="005C41B5">
        <w:rPr>
          <w:rFonts w:ascii="Arial" w:hAnsi="Arial" w:cs="Arial"/>
          <w:lang w:eastAsia="es-CO"/>
        </w:rPr>
        <w:t xml:space="preserve"> procesos</w:t>
      </w:r>
      <w:proofErr w:type="gramEnd"/>
      <w:r w:rsidR="008121EA" w:rsidRPr="005C41B5">
        <w:rPr>
          <w:rFonts w:ascii="Arial" w:hAnsi="Arial" w:cs="Arial"/>
          <w:lang w:eastAsia="es-CO"/>
        </w:rPr>
        <w:t xml:space="preserve"> de reorganización empresarial o de liquidación judicial.</w:t>
      </w:r>
    </w:p>
    <w:p w14:paraId="246780A4" w14:textId="77777777" w:rsidR="007263A0" w:rsidRPr="005C41B5" w:rsidRDefault="007263A0" w:rsidP="00FB70B4">
      <w:pPr>
        <w:jc w:val="both"/>
        <w:rPr>
          <w:rFonts w:ascii="Arial" w:hAnsi="Arial" w:cs="Arial"/>
          <w:bCs/>
          <w:lang w:val="es-ES_tradnl"/>
        </w:rPr>
      </w:pPr>
    </w:p>
    <w:p w14:paraId="31BEEB2C" w14:textId="77777777" w:rsidR="005715B4" w:rsidRPr="005C41B5" w:rsidRDefault="008121EA" w:rsidP="00FB70B4">
      <w:pPr>
        <w:jc w:val="both"/>
        <w:rPr>
          <w:rFonts w:ascii="Arial" w:hAnsi="Arial" w:cs="Arial"/>
          <w:lang w:eastAsia="es-CO"/>
        </w:rPr>
      </w:pPr>
      <w:r w:rsidRPr="005C41B5">
        <w:rPr>
          <w:rFonts w:ascii="Arial" w:hAnsi="Arial" w:cs="Arial"/>
          <w:bCs/>
          <w:lang w:val="es-ES_tradnl"/>
        </w:rPr>
        <w:t>As</w:t>
      </w:r>
      <w:r w:rsidR="00785528" w:rsidRPr="005C41B5">
        <w:rPr>
          <w:rFonts w:ascii="Arial" w:hAnsi="Arial" w:cs="Arial"/>
          <w:bCs/>
          <w:lang w:val="es-ES_tradnl"/>
        </w:rPr>
        <w:t>í, m</w:t>
      </w:r>
      <w:r w:rsidR="005715B4" w:rsidRPr="005C41B5">
        <w:rPr>
          <w:rFonts w:ascii="Arial" w:hAnsi="Arial" w:cs="Arial"/>
          <w:bCs/>
          <w:lang w:val="es-ES_tradnl"/>
        </w:rPr>
        <w:t>ientras el proceso de</w:t>
      </w:r>
      <w:r w:rsidR="005715B4" w:rsidRPr="005C41B5">
        <w:rPr>
          <w:rFonts w:ascii="Arial" w:hAnsi="Arial" w:cs="Arial"/>
          <w:lang w:eastAsia="es-CO"/>
        </w:rPr>
        <w:t xml:space="preserve"> reorganización pretende</w:t>
      </w:r>
      <w:r w:rsidR="00B4719A" w:rsidRPr="005C41B5">
        <w:rPr>
          <w:rFonts w:ascii="Arial" w:hAnsi="Arial" w:cs="Arial"/>
          <w:lang w:eastAsia="es-CO"/>
        </w:rPr>
        <w:t>,</w:t>
      </w:r>
      <w:r w:rsidR="005715B4" w:rsidRPr="005C41B5">
        <w:rPr>
          <w:rFonts w:ascii="Arial" w:hAnsi="Arial" w:cs="Arial"/>
          <w:lang w:eastAsia="es-CO"/>
        </w:rPr>
        <w:t xml:space="preserve"> a través de un acuerdo, preservar empresas viables y normalizar sus relaciones comerciales y crediticias, mediante su reestructuración operacional, administrativa, de activos o pasivos</w:t>
      </w:r>
      <w:r w:rsidR="00B4719A" w:rsidRPr="005C41B5">
        <w:rPr>
          <w:rStyle w:val="Refdenotaalpie"/>
          <w:rFonts w:ascii="Arial" w:hAnsi="Arial" w:cs="Arial"/>
          <w:lang w:eastAsia="es-CO"/>
        </w:rPr>
        <w:footnoteReference w:id="110"/>
      </w:r>
      <w:r w:rsidR="00785528" w:rsidRPr="005C41B5">
        <w:rPr>
          <w:rFonts w:ascii="Arial" w:hAnsi="Arial" w:cs="Arial"/>
          <w:lang w:eastAsia="es-CO"/>
        </w:rPr>
        <w:t>;</w:t>
      </w:r>
      <w:r w:rsidR="005715B4" w:rsidRPr="005C41B5">
        <w:rPr>
          <w:rFonts w:ascii="Arial" w:hAnsi="Arial" w:cs="Arial"/>
          <w:lang w:eastAsia="es-CO"/>
        </w:rPr>
        <w:t xml:space="preserve"> el proceso de liquidación judicial persigue la liquidación pronta y ordenada de</w:t>
      </w:r>
      <w:r w:rsidR="001F590A" w:rsidRPr="005C41B5">
        <w:rPr>
          <w:rFonts w:ascii="Arial" w:hAnsi="Arial" w:cs="Arial"/>
          <w:lang w:eastAsia="es-CO"/>
        </w:rPr>
        <w:t xml:space="preserve"> la sociedad</w:t>
      </w:r>
      <w:r w:rsidR="00785528" w:rsidRPr="005C41B5">
        <w:rPr>
          <w:rFonts w:ascii="Arial" w:hAnsi="Arial" w:cs="Arial"/>
          <w:lang w:eastAsia="es-CO"/>
        </w:rPr>
        <w:t xml:space="preserve"> y con ello,</w:t>
      </w:r>
      <w:r w:rsidR="005715B4" w:rsidRPr="005C41B5">
        <w:rPr>
          <w:rFonts w:ascii="Arial" w:hAnsi="Arial" w:cs="Arial"/>
          <w:lang w:eastAsia="es-CO"/>
        </w:rPr>
        <w:t xml:space="preserve"> el aprovechamiento del patrimonio del deudor.</w:t>
      </w:r>
    </w:p>
    <w:p w14:paraId="0450B76D" w14:textId="77777777" w:rsidR="005715B4" w:rsidRPr="005C41B5" w:rsidRDefault="005715B4" w:rsidP="00170811">
      <w:pPr>
        <w:overflowPunct w:val="0"/>
        <w:autoSpaceDE w:val="0"/>
        <w:autoSpaceDN w:val="0"/>
        <w:adjustRightInd w:val="0"/>
        <w:jc w:val="both"/>
        <w:textAlignment w:val="baseline"/>
        <w:rPr>
          <w:rFonts w:ascii="Arial" w:hAnsi="Arial" w:cs="Arial"/>
          <w:bCs/>
        </w:rPr>
      </w:pPr>
    </w:p>
    <w:p w14:paraId="27998C2B" w14:textId="77777777" w:rsidR="000A33BA" w:rsidRPr="005C41B5" w:rsidRDefault="000A33BA" w:rsidP="000A33BA">
      <w:pPr>
        <w:tabs>
          <w:tab w:val="left" w:pos="5830"/>
        </w:tabs>
        <w:overflowPunct w:val="0"/>
        <w:autoSpaceDE w:val="0"/>
        <w:autoSpaceDN w:val="0"/>
        <w:adjustRightInd w:val="0"/>
        <w:jc w:val="both"/>
        <w:textAlignment w:val="baseline"/>
        <w:rPr>
          <w:rFonts w:ascii="Arial" w:hAnsi="Arial" w:cs="Arial"/>
          <w:bCs/>
        </w:rPr>
      </w:pPr>
      <w:r w:rsidRPr="005C41B5">
        <w:rPr>
          <w:rFonts w:ascii="Arial" w:hAnsi="Arial" w:cs="Arial"/>
          <w:bCs/>
        </w:rPr>
        <w:t>En relación con la competencia para conocer de dichos procesos, la referida Ley 1116 dispuso</w:t>
      </w:r>
      <w:r w:rsidR="00DD5C4F" w:rsidRPr="005C41B5">
        <w:rPr>
          <w:rFonts w:ascii="Arial" w:hAnsi="Arial" w:cs="Arial"/>
          <w:bCs/>
        </w:rPr>
        <w:t xml:space="preserve"> en su artículo 6 </w:t>
      </w:r>
      <w:r w:rsidR="00F8044A" w:rsidRPr="005C41B5">
        <w:rPr>
          <w:rFonts w:ascii="Arial" w:hAnsi="Arial" w:cs="Arial"/>
          <w:bCs/>
        </w:rPr>
        <w:t>lo siguiente</w:t>
      </w:r>
      <w:r w:rsidRPr="005C41B5">
        <w:rPr>
          <w:rFonts w:ascii="Arial" w:hAnsi="Arial" w:cs="Arial"/>
          <w:bCs/>
        </w:rPr>
        <w:t xml:space="preserve">: </w:t>
      </w:r>
    </w:p>
    <w:p w14:paraId="48A3109B" w14:textId="77777777" w:rsidR="006742DC" w:rsidRPr="005C41B5" w:rsidRDefault="006742DC" w:rsidP="006742DC">
      <w:pPr>
        <w:ind w:left="851" w:right="567"/>
        <w:jc w:val="both"/>
        <w:rPr>
          <w:rFonts w:ascii="Arial" w:hAnsi="Arial" w:cs="Arial"/>
          <w:b/>
          <w:bCs/>
          <w:sz w:val="22"/>
          <w:szCs w:val="22"/>
        </w:rPr>
      </w:pPr>
    </w:p>
    <w:p w14:paraId="32C0F2FC" w14:textId="77777777" w:rsidR="006742DC" w:rsidRPr="005C41B5" w:rsidRDefault="006742DC" w:rsidP="006742DC">
      <w:pPr>
        <w:ind w:left="851" w:right="567"/>
        <w:jc w:val="both"/>
        <w:rPr>
          <w:rFonts w:ascii="Arial" w:hAnsi="Arial" w:cs="Arial"/>
          <w:sz w:val="22"/>
          <w:szCs w:val="22"/>
          <w:lang w:eastAsia="es-CO"/>
        </w:rPr>
      </w:pPr>
      <w:r w:rsidRPr="005C41B5">
        <w:rPr>
          <w:rFonts w:ascii="Arial" w:hAnsi="Arial" w:cs="Arial"/>
          <w:b/>
          <w:bCs/>
          <w:sz w:val="22"/>
          <w:szCs w:val="22"/>
        </w:rPr>
        <w:t>ARTÍCULO 6o. COMPETENCIA.</w:t>
      </w:r>
      <w:r w:rsidRPr="005C41B5">
        <w:rPr>
          <w:rFonts w:ascii="Arial" w:hAnsi="Arial" w:cs="Arial"/>
          <w:sz w:val="22"/>
          <w:szCs w:val="22"/>
        </w:rPr>
        <w:t xml:space="preserve"> Conocerán del proceso de insolvencia, como jueces del concurso: </w:t>
      </w:r>
      <w:r w:rsidRPr="005C41B5">
        <w:rPr>
          <w:rFonts w:ascii="Arial" w:hAnsi="Arial" w:cs="Arial"/>
          <w:b/>
          <w:sz w:val="22"/>
          <w:szCs w:val="22"/>
          <w:lang w:eastAsia="es-CO"/>
        </w:rPr>
        <w:t>La Superintendencia de Sociedades</w:t>
      </w:r>
      <w:r w:rsidRPr="005C41B5">
        <w:rPr>
          <w:rFonts w:ascii="Arial" w:hAnsi="Arial" w:cs="Arial"/>
          <w:sz w:val="22"/>
          <w:szCs w:val="22"/>
          <w:lang w:eastAsia="es-CO"/>
        </w:rPr>
        <w:t xml:space="preserve">, </w:t>
      </w:r>
      <w:r w:rsidRPr="005C41B5">
        <w:rPr>
          <w:rFonts w:ascii="Arial" w:hAnsi="Arial" w:cs="Arial"/>
          <w:b/>
          <w:sz w:val="22"/>
          <w:szCs w:val="22"/>
          <w:lang w:eastAsia="es-CO"/>
        </w:rPr>
        <w:t>en uso de facultades jurisdiccionales,</w:t>
      </w:r>
      <w:r w:rsidRPr="005C41B5">
        <w:rPr>
          <w:rFonts w:ascii="Arial" w:hAnsi="Arial" w:cs="Arial"/>
          <w:sz w:val="22"/>
          <w:szCs w:val="22"/>
          <w:lang w:eastAsia="es-CO"/>
        </w:rPr>
        <w:t xml:space="preserve"> de conformidad con lo dispuesto en el inciso 3o del artículo </w:t>
      </w:r>
      <w:hyperlink r:id="rId12" w:anchor="116" w:history="1">
        <w:r w:rsidRPr="005C41B5">
          <w:rPr>
            <w:rFonts w:ascii="Arial" w:hAnsi="Arial" w:cs="Arial"/>
            <w:sz w:val="22"/>
            <w:szCs w:val="22"/>
            <w:lang w:eastAsia="es-CO"/>
          </w:rPr>
          <w:t>116</w:t>
        </w:r>
      </w:hyperlink>
      <w:r w:rsidRPr="005C41B5">
        <w:rPr>
          <w:rFonts w:ascii="Arial" w:hAnsi="Arial" w:cs="Arial"/>
          <w:sz w:val="22"/>
          <w:szCs w:val="22"/>
          <w:lang w:eastAsia="es-CO"/>
        </w:rPr>
        <w:t> de la Constitución Política, en el caso de todas las sociedades, empresas unipersonales y sucursales de sociedades extranjeras y, a prevención, tratándose de deudores personas naturales comerciantes.</w:t>
      </w:r>
    </w:p>
    <w:p w14:paraId="2F367DDF" w14:textId="77777777" w:rsidR="006742DC" w:rsidRPr="005C41B5" w:rsidRDefault="006742DC" w:rsidP="006742DC">
      <w:pPr>
        <w:ind w:left="851" w:right="567"/>
        <w:jc w:val="both"/>
        <w:rPr>
          <w:rFonts w:ascii="Arial" w:hAnsi="Arial" w:cs="Arial"/>
          <w:sz w:val="22"/>
          <w:szCs w:val="22"/>
          <w:lang w:eastAsia="es-CO"/>
        </w:rPr>
      </w:pPr>
    </w:p>
    <w:p w14:paraId="5887A30F" w14:textId="77777777" w:rsidR="006742DC" w:rsidRPr="005C41B5" w:rsidRDefault="006742DC" w:rsidP="006742DC">
      <w:pPr>
        <w:ind w:left="851" w:right="567"/>
        <w:jc w:val="both"/>
        <w:rPr>
          <w:rFonts w:ascii="Arial" w:hAnsi="Arial" w:cs="Arial"/>
          <w:sz w:val="22"/>
          <w:szCs w:val="22"/>
          <w:lang w:eastAsia="es-CO"/>
        </w:rPr>
      </w:pPr>
      <w:r w:rsidRPr="005C41B5">
        <w:rPr>
          <w:rFonts w:ascii="Arial" w:hAnsi="Arial" w:cs="Arial"/>
          <w:sz w:val="22"/>
          <w:szCs w:val="22"/>
        </w:rPr>
        <w:t xml:space="preserve">El Juez Civil del Circuito del domicilio principal del deudor, en los demás casos, no excluidos del proceso. </w:t>
      </w:r>
      <w:r w:rsidRPr="005C41B5">
        <w:rPr>
          <w:rFonts w:ascii="Arial" w:hAnsi="Arial" w:cs="Arial"/>
          <w:sz w:val="22"/>
          <w:szCs w:val="22"/>
          <w:lang w:eastAsia="es-CO"/>
        </w:rPr>
        <w:t xml:space="preserve"> […]. (Resaltado </w:t>
      </w:r>
      <w:proofErr w:type="gramStart"/>
      <w:r w:rsidRPr="005C41B5">
        <w:rPr>
          <w:rFonts w:ascii="Arial" w:hAnsi="Arial" w:cs="Arial"/>
          <w:sz w:val="22"/>
          <w:szCs w:val="22"/>
          <w:lang w:eastAsia="es-CO"/>
        </w:rPr>
        <w:t>extra texto</w:t>
      </w:r>
      <w:proofErr w:type="gramEnd"/>
      <w:r w:rsidRPr="005C41B5">
        <w:rPr>
          <w:rFonts w:ascii="Arial" w:hAnsi="Arial" w:cs="Arial"/>
          <w:sz w:val="22"/>
          <w:szCs w:val="22"/>
          <w:lang w:eastAsia="es-CO"/>
        </w:rPr>
        <w:t>).</w:t>
      </w:r>
    </w:p>
    <w:p w14:paraId="6687687D" w14:textId="77777777" w:rsidR="00D23026" w:rsidRPr="005C41B5" w:rsidRDefault="00D23026" w:rsidP="006742DC">
      <w:pPr>
        <w:ind w:left="851" w:right="567"/>
        <w:jc w:val="both"/>
        <w:rPr>
          <w:rFonts w:ascii="Arial" w:hAnsi="Arial" w:cs="Arial"/>
          <w:sz w:val="22"/>
          <w:szCs w:val="22"/>
          <w:lang w:eastAsia="es-CO"/>
        </w:rPr>
      </w:pPr>
    </w:p>
    <w:p w14:paraId="73C06EC8" w14:textId="77777777" w:rsidR="00170811" w:rsidRPr="005C41B5" w:rsidRDefault="00733503" w:rsidP="00170811">
      <w:pPr>
        <w:overflowPunct w:val="0"/>
        <w:autoSpaceDE w:val="0"/>
        <w:autoSpaceDN w:val="0"/>
        <w:adjustRightInd w:val="0"/>
        <w:jc w:val="both"/>
        <w:textAlignment w:val="baseline"/>
        <w:rPr>
          <w:rFonts w:ascii="Arial" w:hAnsi="Arial" w:cs="Arial"/>
          <w:bCs/>
          <w:lang w:val="es-ES_tradnl"/>
        </w:rPr>
      </w:pPr>
      <w:r w:rsidRPr="005C41B5">
        <w:rPr>
          <w:rFonts w:ascii="Arial" w:hAnsi="Arial" w:cs="Arial"/>
          <w:bCs/>
        </w:rPr>
        <w:t>En cuanto a su naturaleza</w:t>
      </w:r>
      <w:r w:rsidR="00F815A6" w:rsidRPr="005C41B5">
        <w:rPr>
          <w:rFonts w:ascii="Arial" w:hAnsi="Arial" w:cs="Arial"/>
          <w:bCs/>
        </w:rPr>
        <w:t xml:space="preserve">, hay que señalar que </w:t>
      </w:r>
      <w:r w:rsidR="004858F8" w:rsidRPr="005C41B5">
        <w:rPr>
          <w:rFonts w:ascii="Arial" w:hAnsi="Arial" w:cs="Arial"/>
          <w:bCs/>
        </w:rPr>
        <w:t xml:space="preserve">los procesos judiciales </w:t>
      </w:r>
      <w:r w:rsidR="00F815A6" w:rsidRPr="005C41B5">
        <w:rPr>
          <w:rFonts w:ascii="Arial" w:hAnsi="Arial" w:cs="Arial"/>
          <w:bCs/>
        </w:rPr>
        <w:t>son</w:t>
      </w:r>
      <w:r w:rsidR="00DD5C4F" w:rsidRPr="005C41B5">
        <w:rPr>
          <w:rFonts w:ascii="Arial" w:hAnsi="Arial" w:cs="Arial"/>
          <w:bCs/>
        </w:rPr>
        <w:t xml:space="preserve"> de carácter jurisdiccional, </w:t>
      </w:r>
      <w:r w:rsidR="00F815A6" w:rsidRPr="005C41B5">
        <w:rPr>
          <w:rFonts w:ascii="Arial" w:hAnsi="Arial" w:cs="Arial"/>
          <w:bCs/>
          <w:lang w:val="es-ES_tradnl"/>
        </w:rPr>
        <w:t xml:space="preserve">tal como se desprende del referido </w:t>
      </w:r>
      <w:r w:rsidR="004B357E" w:rsidRPr="005C41B5">
        <w:rPr>
          <w:rFonts w:ascii="Arial" w:hAnsi="Arial" w:cs="Arial"/>
          <w:bCs/>
          <w:lang w:val="es-ES_tradnl"/>
        </w:rPr>
        <w:t>artículo</w:t>
      </w:r>
      <w:r w:rsidR="002705B5" w:rsidRPr="005C41B5">
        <w:rPr>
          <w:rFonts w:ascii="Arial" w:hAnsi="Arial" w:cs="Arial"/>
          <w:bCs/>
          <w:lang w:val="es-ES_tradnl"/>
        </w:rPr>
        <w:t xml:space="preserve"> 6 de la Ley 1116 de 2006</w:t>
      </w:r>
      <w:r w:rsidR="0099773F" w:rsidRPr="005C41B5">
        <w:rPr>
          <w:rStyle w:val="Refdenotaalpie"/>
          <w:rFonts w:ascii="Arial" w:hAnsi="Arial" w:cs="Arial"/>
          <w:bCs/>
          <w:lang w:val="es-ES_tradnl"/>
        </w:rPr>
        <w:footnoteReference w:id="111"/>
      </w:r>
      <w:r w:rsidR="00FB70B4" w:rsidRPr="005C41B5">
        <w:rPr>
          <w:rFonts w:ascii="Arial" w:hAnsi="Arial" w:cs="Arial"/>
          <w:bCs/>
          <w:lang w:val="es-ES_tradnl"/>
        </w:rPr>
        <w:t>, en con</w:t>
      </w:r>
      <w:r w:rsidR="004B357E" w:rsidRPr="005C41B5">
        <w:rPr>
          <w:rFonts w:ascii="Arial" w:hAnsi="Arial" w:cs="Arial"/>
          <w:bCs/>
          <w:lang w:val="es-ES_tradnl"/>
        </w:rPr>
        <w:t>cordancia con el artículo</w:t>
      </w:r>
      <w:r w:rsidR="00FB70B4" w:rsidRPr="005C41B5">
        <w:rPr>
          <w:rFonts w:ascii="Arial" w:hAnsi="Arial" w:cs="Arial"/>
          <w:bCs/>
          <w:lang w:val="es-ES_tradnl"/>
        </w:rPr>
        <w:t xml:space="preserve"> 116 de la </w:t>
      </w:r>
      <w:proofErr w:type="gramStart"/>
      <w:r w:rsidR="00FB70B4" w:rsidRPr="005C41B5">
        <w:rPr>
          <w:rFonts w:ascii="Arial" w:hAnsi="Arial" w:cs="Arial"/>
          <w:bCs/>
          <w:lang w:val="es-ES_tradnl"/>
        </w:rPr>
        <w:t>C.P</w:t>
      </w:r>
      <w:proofErr w:type="gramEnd"/>
      <w:r w:rsidR="00F815A6" w:rsidRPr="005C41B5">
        <w:rPr>
          <w:rStyle w:val="Refdenotaalpie"/>
          <w:rFonts w:ascii="Arial" w:hAnsi="Arial" w:cs="Arial"/>
          <w:bCs/>
          <w:lang w:val="es-ES_tradnl"/>
        </w:rPr>
        <w:footnoteReference w:id="112"/>
      </w:r>
      <w:r w:rsidR="004B357E" w:rsidRPr="005C41B5">
        <w:rPr>
          <w:rFonts w:ascii="Arial" w:hAnsi="Arial" w:cs="Arial"/>
          <w:bCs/>
          <w:lang w:val="es-ES_tradnl"/>
        </w:rPr>
        <w:t>.</w:t>
      </w:r>
      <w:r w:rsidR="002705B5" w:rsidRPr="005C41B5">
        <w:rPr>
          <w:rFonts w:ascii="Arial" w:hAnsi="Arial" w:cs="Arial"/>
          <w:bCs/>
          <w:lang w:val="es-ES_tradnl"/>
        </w:rPr>
        <w:t xml:space="preserve"> </w:t>
      </w:r>
    </w:p>
    <w:p w14:paraId="3866D3A9" w14:textId="77777777" w:rsidR="001032C1" w:rsidRPr="005C41B5" w:rsidRDefault="00391FFA" w:rsidP="004677C9">
      <w:pPr>
        <w:overflowPunct w:val="0"/>
        <w:autoSpaceDE w:val="0"/>
        <w:autoSpaceDN w:val="0"/>
        <w:adjustRightInd w:val="0"/>
        <w:jc w:val="both"/>
        <w:textAlignment w:val="baseline"/>
        <w:rPr>
          <w:rFonts w:ascii="Arial" w:hAnsi="Arial" w:cs="Arial"/>
          <w:lang w:eastAsia="es-CO"/>
        </w:rPr>
      </w:pPr>
      <w:r w:rsidRPr="005C41B5">
        <w:rPr>
          <w:rFonts w:ascii="Arial" w:hAnsi="Arial" w:cs="Arial"/>
          <w:bCs/>
        </w:rPr>
        <w:lastRenderedPageBreak/>
        <w:t>De</w:t>
      </w:r>
      <w:r w:rsidR="00531CB8" w:rsidRPr="005C41B5">
        <w:rPr>
          <w:rFonts w:ascii="Arial" w:hAnsi="Arial" w:cs="Arial"/>
          <w:bCs/>
        </w:rPr>
        <w:t xml:space="preserve"> acuerdo con el artículo 47 ibídem,</w:t>
      </w:r>
      <w:r w:rsidR="001032C1" w:rsidRPr="005C41B5">
        <w:rPr>
          <w:rFonts w:ascii="Arial" w:hAnsi="Arial" w:cs="Arial"/>
          <w:bCs/>
        </w:rPr>
        <w:t xml:space="preserve"> los procesos de liquidación judicial ante la Superinte</w:t>
      </w:r>
      <w:r w:rsidR="00531CB8" w:rsidRPr="005C41B5">
        <w:rPr>
          <w:rFonts w:ascii="Arial" w:hAnsi="Arial" w:cs="Arial"/>
          <w:bCs/>
        </w:rPr>
        <w:t xml:space="preserve">ndencia de Sociedades proceden </w:t>
      </w:r>
      <w:r w:rsidR="004677C9" w:rsidRPr="005C41B5">
        <w:rPr>
          <w:rFonts w:ascii="Arial" w:hAnsi="Arial" w:cs="Arial"/>
          <w:bCs/>
        </w:rPr>
        <w:t>por</w:t>
      </w:r>
      <w:r w:rsidR="00531CB8" w:rsidRPr="005C41B5">
        <w:rPr>
          <w:rFonts w:ascii="Arial" w:hAnsi="Arial" w:cs="Arial"/>
          <w:bCs/>
        </w:rPr>
        <w:t xml:space="preserve">: </w:t>
      </w:r>
      <w:proofErr w:type="gramStart"/>
      <w:r w:rsidR="00F17133" w:rsidRPr="005C41B5">
        <w:rPr>
          <w:rFonts w:ascii="Arial" w:hAnsi="Arial" w:cs="Arial"/>
          <w:bCs/>
        </w:rPr>
        <w:t xml:space="preserve">« </w:t>
      </w:r>
      <w:r w:rsidR="00A218AC" w:rsidRPr="005C41B5">
        <w:rPr>
          <w:rFonts w:ascii="Arial" w:hAnsi="Arial" w:cs="Arial"/>
        </w:rPr>
        <w:t>1</w:t>
      </w:r>
      <w:proofErr w:type="gramEnd"/>
      <w:r w:rsidR="00A218AC" w:rsidRPr="005C41B5">
        <w:rPr>
          <w:rFonts w:ascii="Arial" w:hAnsi="Arial" w:cs="Arial"/>
        </w:rPr>
        <w:t xml:space="preserve">. </w:t>
      </w:r>
      <w:r w:rsidR="001032C1" w:rsidRPr="005C41B5">
        <w:rPr>
          <w:rFonts w:ascii="Arial" w:hAnsi="Arial" w:cs="Arial"/>
          <w:lang w:eastAsia="es-CO"/>
        </w:rPr>
        <w:t>El Incumplimiento del acuerdo de reorganización, fracaso o incumplimiento del concordato o de un acuerdo de reestructuración de los regulados por la Ley </w:t>
      </w:r>
      <w:hyperlink r:id="rId13" w:anchor="1" w:history="1">
        <w:r w:rsidR="001032C1" w:rsidRPr="005C41B5">
          <w:rPr>
            <w:rFonts w:ascii="Arial" w:hAnsi="Arial" w:cs="Arial"/>
            <w:lang w:eastAsia="es-CO"/>
          </w:rPr>
          <w:t>550</w:t>
        </w:r>
      </w:hyperlink>
      <w:r w:rsidR="001032C1" w:rsidRPr="005C41B5">
        <w:rPr>
          <w:rFonts w:ascii="Arial" w:hAnsi="Arial" w:cs="Arial"/>
          <w:lang w:eastAsia="es-CO"/>
        </w:rPr>
        <w:t> de 1999.</w:t>
      </w:r>
      <w:r w:rsidR="004677C9" w:rsidRPr="005C41B5">
        <w:rPr>
          <w:rFonts w:ascii="Arial" w:hAnsi="Arial" w:cs="Arial"/>
          <w:lang w:eastAsia="es-CO"/>
        </w:rPr>
        <w:t xml:space="preserve">; </w:t>
      </w:r>
      <w:r w:rsidR="001032C1" w:rsidRPr="005C41B5">
        <w:rPr>
          <w:rFonts w:ascii="Arial" w:hAnsi="Arial" w:cs="Arial"/>
          <w:lang w:eastAsia="es-CO"/>
        </w:rPr>
        <w:t>2</w:t>
      </w:r>
      <w:r w:rsidR="001032C1" w:rsidRPr="005C41B5">
        <w:rPr>
          <w:rFonts w:ascii="Arial" w:hAnsi="Arial" w:cs="Arial"/>
          <w:b/>
          <w:lang w:eastAsia="es-CO"/>
        </w:rPr>
        <w:t>. Las causales de liquidación judicial inmediata previstas en la presente ley.</w:t>
      </w:r>
      <w:r w:rsidR="004677C9" w:rsidRPr="005C41B5">
        <w:rPr>
          <w:rFonts w:ascii="Arial" w:hAnsi="Arial" w:cs="Arial"/>
          <w:b/>
          <w:lang w:eastAsia="es-CO"/>
        </w:rPr>
        <w:t>»</w:t>
      </w:r>
      <w:r w:rsidRPr="005C41B5">
        <w:rPr>
          <w:rFonts w:ascii="Arial" w:hAnsi="Arial" w:cs="Arial"/>
          <w:b/>
          <w:lang w:eastAsia="es-CO"/>
        </w:rPr>
        <w:t xml:space="preserve"> </w:t>
      </w:r>
      <w:r w:rsidRPr="005C41B5">
        <w:rPr>
          <w:rFonts w:ascii="Arial" w:hAnsi="Arial" w:cs="Arial"/>
          <w:lang w:eastAsia="es-CO"/>
        </w:rPr>
        <w:t xml:space="preserve">(Resaltado </w:t>
      </w:r>
      <w:proofErr w:type="gramStart"/>
      <w:r w:rsidRPr="005C41B5">
        <w:rPr>
          <w:rFonts w:ascii="Arial" w:hAnsi="Arial" w:cs="Arial"/>
          <w:lang w:eastAsia="es-CO"/>
        </w:rPr>
        <w:t>extra texto</w:t>
      </w:r>
      <w:proofErr w:type="gramEnd"/>
      <w:r w:rsidRPr="005C41B5">
        <w:rPr>
          <w:rFonts w:ascii="Arial" w:hAnsi="Arial" w:cs="Arial"/>
          <w:lang w:eastAsia="es-CO"/>
        </w:rPr>
        <w:t>).</w:t>
      </w:r>
    </w:p>
    <w:p w14:paraId="5BD2CE8A" w14:textId="77777777" w:rsidR="007263A0" w:rsidRPr="005C41B5" w:rsidRDefault="007263A0" w:rsidP="004677C9">
      <w:pPr>
        <w:overflowPunct w:val="0"/>
        <w:autoSpaceDE w:val="0"/>
        <w:autoSpaceDN w:val="0"/>
        <w:adjustRightInd w:val="0"/>
        <w:jc w:val="both"/>
        <w:textAlignment w:val="baseline"/>
        <w:rPr>
          <w:rFonts w:ascii="Arial" w:hAnsi="Arial" w:cs="Arial"/>
          <w:lang w:eastAsia="es-CO"/>
        </w:rPr>
      </w:pPr>
    </w:p>
    <w:p w14:paraId="414A5D4C" w14:textId="77777777" w:rsidR="006C0839" w:rsidRPr="005C41B5" w:rsidRDefault="00A218AC" w:rsidP="00B870D6">
      <w:pPr>
        <w:overflowPunct w:val="0"/>
        <w:autoSpaceDE w:val="0"/>
        <w:autoSpaceDN w:val="0"/>
        <w:adjustRightInd w:val="0"/>
        <w:jc w:val="both"/>
        <w:textAlignment w:val="baseline"/>
        <w:rPr>
          <w:rFonts w:ascii="Arial" w:hAnsi="Arial" w:cs="Arial"/>
          <w:bCs/>
        </w:rPr>
      </w:pPr>
      <w:r w:rsidRPr="005C41B5">
        <w:rPr>
          <w:rFonts w:ascii="Arial" w:hAnsi="Arial" w:cs="Arial"/>
          <w:bCs/>
        </w:rPr>
        <w:t xml:space="preserve">En relación con la segunda de las hipótesis prevista en la norma, y que </w:t>
      </w:r>
      <w:proofErr w:type="gramStart"/>
      <w:r w:rsidRPr="005C41B5">
        <w:rPr>
          <w:rFonts w:ascii="Arial" w:hAnsi="Arial" w:cs="Arial"/>
          <w:bCs/>
        </w:rPr>
        <w:t>interesa  para</w:t>
      </w:r>
      <w:proofErr w:type="gramEnd"/>
      <w:r w:rsidRPr="005C41B5">
        <w:rPr>
          <w:rFonts w:ascii="Arial" w:hAnsi="Arial" w:cs="Arial"/>
          <w:bCs/>
        </w:rPr>
        <w:t xml:space="preserve"> el caso objeto de estudio,</w:t>
      </w:r>
      <w:r w:rsidR="00A628A8" w:rsidRPr="005C41B5">
        <w:rPr>
          <w:rFonts w:ascii="Arial" w:hAnsi="Arial" w:cs="Arial"/>
          <w:bCs/>
        </w:rPr>
        <w:t xml:space="preserve"> en la medida en que la solicitud </w:t>
      </w:r>
      <w:r w:rsidR="00A37EC1" w:rsidRPr="005C41B5">
        <w:rPr>
          <w:rFonts w:ascii="Arial" w:hAnsi="Arial" w:cs="Arial"/>
          <w:bCs/>
        </w:rPr>
        <w:t>de toma de posesión de los negocios, bienes y haberes podría estar relacionada con alguna de</w:t>
      </w:r>
      <w:r w:rsidR="00E14AE6" w:rsidRPr="005C41B5">
        <w:rPr>
          <w:rFonts w:ascii="Arial" w:hAnsi="Arial" w:cs="Arial"/>
          <w:bCs/>
        </w:rPr>
        <w:t xml:space="preserve"> las causales</w:t>
      </w:r>
      <w:r w:rsidR="00A628A8" w:rsidRPr="005C41B5">
        <w:rPr>
          <w:rFonts w:ascii="Arial" w:hAnsi="Arial" w:cs="Arial"/>
          <w:bCs/>
        </w:rPr>
        <w:t xml:space="preserve"> del artículo</w:t>
      </w:r>
      <w:r w:rsidRPr="005C41B5">
        <w:rPr>
          <w:rFonts w:ascii="Arial" w:hAnsi="Arial" w:cs="Arial"/>
          <w:bCs/>
        </w:rPr>
        <w:t xml:space="preserve"> 49 ibídem</w:t>
      </w:r>
      <w:r w:rsidR="00AE0A0A" w:rsidRPr="005C41B5">
        <w:rPr>
          <w:rFonts w:ascii="Arial" w:hAnsi="Arial" w:cs="Arial"/>
          <w:bCs/>
        </w:rPr>
        <w:t xml:space="preserve"> (numeral</w:t>
      </w:r>
      <w:r w:rsidR="00E14AE6" w:rsidRPr="005C41B5">
        <w:rPr>
          <w:rFonts w:ascii="Arial" w:hAnsi="Arial" w:cs="Arial"/>
          <w:bCs/>
        </w:rPr>
        <w:t xml:space="preserve"> 2), </w:t>
      </w:r>
      <w:r w:rsidR="00A37EC1" w:rsidRPr="005C41B5">
        <w:rPr>
          <w:rFonts w:ascii="Arial" w:hAnsi="Arial" w:cs="Arial"/>
          <w:bCs/>
        </w:rPr>
        <w:t>la</w:t>
      </w:r>
      <w:r w:rsidR="00E14AE6" w:rsidRPr="005C41B5">
        <w:rPr>
          <w:rFonts w:ascii="Arial" w:hAnsi="Arial" w:cs="Arial"/>
          <w:bCs/>
        </w:rPr>
        <w:t xml:space="preserve"> norma </w:t>
      </w:r>
      <w:r w:rsidRPr="005C41B5">
        <w:rPr>
          <w:rFonts w:ascii="Arial" w:hAnsi="Arial" w:cs="Arial"/>
          <w:bCs/>
        </w:rPr>
        <w:t xml:space="preserve">establece: </w:t>
      </w:r>
    </w:p>
    <w:p w14:paraId="5CEA0C4B" w14:textId="77777777" w:rsidR="00A218AC" w:rsidRPr="005C41B5" w:rsidRDefault="00A218AC" w:rsidP="004677C9">
      <w:pPr>
        <w:pStyle w:val="NormalWeb"/>
        <w:spacing w:line="270" w:lineRule="atLeast"/>
        <w:ind w:left="851"/>
        <w:jc w:val="both"/>
        <w:rPr>
          <w:rFonts w:ascii="Arial" w:hAnsi="Arial" w:cs="Arial"/>
          <w:sz w:val="22"/>
          <w:szCs w:val="22"/>
        </w:rPr>
      </w:pPr>
      <w:r w:rsidRPr="005C41B5">
        <w:rPr>
          <w:rFonts w:ascii="Arial" w:hAnsi="Arial" w:cs="Arial"/>
          <w:b/>
          <w:bCs/>
          <w:sz w:val="22"/>
          <w:szCs w:val="22"/>
        </w:rPr>
        <w:t>ARTÍCULO 49. APERTURA DEL PROCESO DE LIQUIDACIÓN JUDICIAL INMEDIATA.</w:t>
      </w:r>
      <w:r w:rsidRPr="005C41B5">
        <w:rPr>
          <w:rFonts w:ascii="Arial" w:hAnsi="Arial" w:cs="Arial"/>
          <w:sz w:val="22"/>
          <w:szCs w:val="22"/>
        </w:rPr>
        <w:t> Procederá de manera inmediata en los siguientes casos:</w:t>
      </w:r>
    </w:p>
    <w:p w14:paraId="19E6715D"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1. Cuando el deudor lo solicite directamente, o cuando incumpla su obligación de entregar oportunamente la documentación requerida, como consecuencia de la solicitud a un proceso de insolvencia por parte de un acreedor.</w:t>
      </w:r>
    </w:p>
    <w:p w14:paraId="3897C7A4" w14:textId="77777777" w:rsidR="004745AC" w:rsidRPr="005C41B5" w:rsidRDefault="004745AC" w:rsidP="004677C9">
      <w:pPr>
        <w:pStyle w:val="NormalWeb"/>
        <w:spacing w:before="0" w:beforeAutospacing="0" w:after="0" w:afterAutospacing="0"/>
        <w:ind w:left="851" w:right="567"/>
        <w:jc w:val="both"/>
        <w:rPr>
          <w:rFonts w:ascii="Arial" w:hAnsi="Arial" w:cs="Arial"/>
          <w:b/>
          <w:sz w:val="22"/>
          <w:szCs w:val="22"/>
        </w:rPr>
      </w:pPr>
    </w:p>
    <w:p w14:paraId="31D2A3AA"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2. Cuando el deudor abandone sus negocios.</w:t>
      </w:r>
    </w:p>
    <w:p w14:paraId="78DD765D" w14:textId="77777777" w:rsidR="004745AC" w:rsidRPr="005C41B5" w:rsidRDefault="004745AC" w:rsidP="004677C9">
      <w:pPr>
        <w:pStyle w:val="NormalWeb"/>
        <w:spacing w:before="0" w:beforeAutospacing="0" w:after="0" w:afterAutospacing="0"/>
        <w:ind w:left="851" w:right="567"/>
        <w:jc w:val="both"/>
        <w:rPr>
          <w:rFonts w:ascii="Arial" w:hAnsi="Arial" w:cs="Arial"/>
          <w:b/>
          <w:sz w:val="22"/>
          <w:szCs w:val="22"/>
        </w:rPr>
      </w:pPr>
    </w:p>
    <w:p w14:paraId="6312C42C"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3. Por solicitud de la autoridad que vigile o controle a la respectiva empresa.</w:t>
      </w:r>
    </w:p>
    <w:p w14:paraId="61FCA586" w14:textId="77777777" w:rsidR="000851AE" w:rsidRPr="005C41B5" w:rsidRDefault="000851AE" w:rsidP="004677C9">
      <w:pPr>
        <w:pStyle w:val="NormalWeb"/>
        <w:spacing w:before="0" w:beforeAutospacing="0" w:after="0" w:afterAutospacing="0"/>
        <w:ind w:left="851" w:right="567"/>
        <w:jc w:val="both"/>
        <w:rPr>
          <w:rFonts w:ascii="Arial" w:hAnsi="Arial" w:cs="Arial"/>
          <w:sz w:val="22"/>
          <w:szCs w:val="22"/>
        </w:rPr>
      </w:pPr>
    </w:p>
    <w:p w14:paraId="3466E1D8"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4. Por decisión motivada de la Superintendencia de Sociedades adoptada de oficio o como consecuencia de la solicitud de apertura de un proceso de reorganización, o cuando el deudor no actualice el proyecto de reconocimiento y graduación de créditos y derechos de voto requerida en la providencia de inicio del proceso de reorganización.</w:t>
      </w:r>
    </w:p>
    <w:p w14:paraId="69F2DEFA" w14:textId="77777777" w:rsidR="00C86ED0" w:rsidRPr="005C41B5" w:rsidRDefault="00C86ED0" w:rsidP="004677C9">
      <w:pPr>
        <w:pStyle w:val="NormalWeb"/>
        <w:spacing w:before="0" w:beforeAutospacing="0" w:after="0" w:afterAutospacing="0"/>
        <w:ind w:left="851" w:right="567"/>
        <w:jc w:val="both"/>
        <w:rPr>
          <w:rFonts w:ascii="Arial" w:hAnsi="Arial" w:cs="Arial"/>
          <w:sz w:val="22"/>
          <w:szCs w:val="22"/>
        </w:rPr>
      </w:pPr>
    </w:p>
    <w:p w14:paraId="25610FEA"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5. A petición conjunta del deudor y de un número plural de acreedores titular de no menos del cincuenta por ciento (50%) del pasivo externo.</w:t>
      </w:r>
    </w:p>
    <w:p w14:paraId="17AC377D" w14:textId="77777777" w:rsidR="000C404E" w:rsidRPr="005C41B5" w:rsidRDefault="000C404E" w:rsidP="004677C9">
      <w:pPr>
        <w:pStyle w:val="NormalWeb"/>
        <w:spacing w:before="0" w:beforeAutospacing="0" w:after="0" w:afterAutospacing="0"/>
        <w:ind w:left="851" w:right="567"/>
        <w:jc w:val="both"/>
        <w:rPr>
          <w:rFonts w:ascii="Arial" w:hAnsi="Arial" w:cs="Arial"/>
          <w:sz w:val="22"/>
          <w:szCs w:val="22"/>
        </w:rPr>
      </w:pPr>
    </w:p>
    <w:p w14:paraId="44D961B8"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6. Solicitud expresa de inicio del trámite del proceso de liquidación judicial por parte de una autoridad o representante extranjero, de conformidad con lo dispuesto en la presente ley.</w:t>
      </w:r>
    </w:p>
    <w:p w14:paraId="6286A93B" w14:textId="77777777" w:rsidR="004745AC" w:rsidRPr="005C41B5" w:rsidRDefault="004745AC" w:rsidP="004677C9">
      <w:pPr>
        <w:pStyle w:val="NormalWeb"/>
        <w:spacing w:before="0" w:beforeAutospacing="0" w:after="0" w:afterAutospacing="0"/>
        <w:ind w:left="851" w:right="567"/>
        <w:jc w:val="both"/>
        <w:rPr>
          <w:rFonts w:ascii="Arial" w:hAnsi="Arial" w:cs="Arial"/>
          <w:sz w:val="22"/>
          <w:szCs w:val="22"/>
        </w:rPr>
      </w:pPr>
    </w:p>
    <w:p w14:paraId="63173105"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7. Tener a cargo obligaciones vencidas, por concepto de mesadas pensionales, retenciones de carácter obligatorio a favor de autoridades fiscales, descuentos efectuados a los trabajadores, o aportes al Sistema de Seguridad Social Integral, sin que las mismas fuesen subsanadas dentro del término indicado por el Juez del concurso, que en ningún caso será superior a tres (3) meses.</w:t>
      </w:r>
    </w:p>
    <w:p w14:paraId="0BC07EF0" w14:textId="77777777" w:rsidR="004745AC" w:rsidRPr="005C41B5" w:rsidRDefault="004745AC" w:rsidP="004677C9">
      <w:pPr>
        <w:pStyle w:val="NormalWeb"/>
        <w:spacing w:before="0" w:beforeAutospacing="0" w:after="0" w:afterAutospacing="0"/>
        <w:ind w:left="851" w:right="567"/>
        <w:jc w:val="both"/>
        <w:rPr>
          <w:rFonts w:ascii="Arial" w:hAnsi="Arial" w:cs="Arial"/>
          <w:sz w:val="22"/>
          <w:szCs w:val="22"/>
        </w:rPr>
      </w:pPr>
    </w:p>
    <w:p w14:paraId="72D262CC"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8. La providencia judicial que decreta la apertura inmediata del trámite del proceso de liquidación judicial no admite ningún recurso, con excepción de la causal prevista en los numerales 2 y 7 de este artículo, evento en el que sólo cabrá el recurso de reposición.</w:t>
      </w:r>
    </w:p>
    <w:p w14:paraId="0C25335C" w14:textId="77777777" w:rsidR="004745AC" w:rsidRPr="005C41B5" w:rsidRDefault="004745AC" w:rsidP="004677C9">
      <w:pPr>
        <w:pStyle w:val="NormalWeb"/>
        <w:spacing w:before="0" w:beforeAutospacing="0" w:after="0" w:afterAutospacing="0"/>
        <w:ind w:left="851" w:right="567"/>
        <w:jc w:val="both"/>
        <w:rPr>
          <w:rFonts w:ascii="Arial" w:hAnsi="Arial" w:cs="Arial"/>
          <w:sz w:val="22"/>
          <w:szCs w:val="22"/>
        </w:rPr>
      </w:pPr>
    </w:p>
    <w:p w14:paraId="0A2FFEA8"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Fonts w:ascii="Arial" w:hAnsi="Arial" w:cs="Arial"/>
          <w:sz w:val="22"/>
          <w:szCs w:val="22"/>
        </w:rPr>
        <w:t xml:space="preserve">Si el juez del concurso verifica previamente que el deudor no cumple con sus deberes legales, especialmente en cuanto a llevar contabilidad regular de sus negocios, conforme a las leyes vigentes, podrá ordenar la disolución y liquidación del ente, en los términos del artículo 225 y siguientes del Código </w:t>
      </w:r>
      <w:r w:rsidRPr="005C41B5">
        <w:rPr>
          <w:rFonts w:ascii="Arial" w:hAnsi="Arial" w:cs="Arial"/>
          <w:sz w:val="22"/>
          <w:szCs w:val="22"/>
        </w:rPr>
        <w:lastRenderedPageBreak/>
        <w:t>de Comercio, caso en el cual los acreedores podrán demandar la responsabilidad subsidiaria de los administradores, socios o controlantes.</w:t>
      </w:r>
    </w:p>
    <w:p w14:paraId="6E492947" w14:textId="77777777" w:rsidR="004745AC" w:rsidRPr="005C41B5" w:rsidRDefault="004745AC" w:rsidP="004677C9">
      <w:pPr>
        <w:pStyle w:val="NormalWeb"/>
        <w:spacing w:before="0" w:beforeAutospacing="0" w:after="0" w:afterAutospacing="0"/>
        <w:ind w:left="851" w:right="567"/>
        <w:jc w:val="both"/>
        <w:rPr>
          <w:rFonts w:ascii="Arial" w:hAnsi="Arial" w:cs="Arial"/>
          <w:sz w:val="22"/>
          <w:szCs w:val="22"/>
        </w:rPr>
      </w:pPr>
    </w:p>
    <w:p w14:paraId="07C1761E" w14:textId="77777777" w:rsidR="00A218AC" w:rsidRPr="005C41B5" w:rsidRDefault="00A218AC" w:rsidP="004677C9">
      <w:pPr>
        <w:pStyle w:val="NormalWeb"/>
        <w:spacing w:before="0" w:beforeAutospacing="0" w:after="0" w:afterAutospacing="0"/>
        <w:ind w:left="851" w:right="567"/>
        <w:jc w:val="both"/>
        <w:rPr>
          <w:rFonts w:ascii="Arial" w:hAnsi="Arial" w:cs="Arial"/>
          <w:sz w:val="22"/>
          <w:szCs w:val="22"/>
        </w:rPr>
      </w:pPr>
      <w:r w:rsidRPr="005C41B5">
        <w:rPr>
          <w:rStyle w:val="baj"/>
          <w:rFonts w:ascii="Arial" w:hAnsi="Arial" w:cs="Arial"/>
          <w:b/>
          <w:bCs/>
          <w:sz w:val="22"/>
          <w:szCs w:val="22"/>
        </w:rPr>
        <w:t>PARÁGRAFO 1o.</w:t>
      </w:r>
      <w:r w:rsidRPr="005C41B5">
        <w:rPr>
          <w:rFonts w:ascii="Arial" w:hAnsi="Arial" w:cs="Arial"/>
          <w:sz w:val="22"/>
          <w:szCs w:val="22"/>
        </w:rPr>
        <w:t> El inicio del proceso de liquidación judicial de un deudor supone la existencia de una situación de cesación de pagos, conforme a lo dispuesto en esta ley para el efecto en el proceso de reorganización.</w:t>
      </w:r>
      <w:r w:rsidR="005834FA" w:rsidRPr="005C41B5">
        <w:rPr>
          <w:rFonts w:ascii="Arial" w:hAnsi="Arial" w:cs="Arial"/>
          <w:sz w:val="22"/>
          <w:szCs w:val="22"/>
        </w:rPr>
        <w:t xml:space="preserve"> </w:t>
      </w:r>
    </w:p>
    <w:p w14:paraId="23DD10FA" w14:textId="77777777" w:rsidR="00A218AC" w:rsidRPr="005C41B5" w:rsidRDefault="00A218AC" w:rsidP="004677C9">
      <w:pPr>
        <w:overflowPunct w:val="0"/>
        <w:autoSpaceDE w:val="0"/>
        <w:autoSpaceDN w:val="0"/>
        <w:adjustRightInd w:val="0"/>
        <w:ind w:left="851"/>
        <w:jc w:val="both"/>
        <w:textAlignment w:val="baseline"/>
        <w:rPr>
          <w:rFonts w:ascii="Arial" w:hAnsi="Arial" w:cs="Arial"/>
          <w:bCs/>
          <w:sz w:val="22"/>
          <w:szCs w:val="22"/>
        </w:rPr>
      </w:pPr>
    </w:p>
    <w:p w14:paraId="72E10382" w14:textId="77777777" w:rsidR="00F9114F" w:rsidRPr="005C41B5" w:rsidRDefault="00D933D2" w:rsidP="00B870D6">
      <w:pPr>
        <w:overflowPunct w:val="0"/>
        <w:autoSpaceDE w:val="0"/>
        <w:autoSpaceDN w:val="0"/>
        <w:adjustRightInd w:val="0"/>
        <w:jc w:val="both"/>
        <w:textAlignment w:val="baseline"/>
        <w:rPr>
          <w:rFonts w:ascii="Arial" w:hAnsi="Arial" w:cs="Arial"/>
          <w:bCs/>
        </w:rPr>
      </w:pPr>
      <w:r w:rsidRPr="005C41B5">
        <w:rPr>
          <w:rFonts w:ascii="Arial" w:hAnsi="Arial" w:cs="Arial"/>
          <w:bCs/>
        </w:rPr>
        <w:t xml:space="preserve">Cabe destacar que </w:t>
      </w:r>
      <w:r w:rsidR="00125921" w:rsidRPr="005C41B5">
        <w:rPr>
          <w:rFonts w:ascii="Arial" w:hAnsi="Arial" w:cs="Arial"/>
          <w:bCs/>
        </w:rPr>
        <w:t>el proceso</w:t>
      </w:r>
      <w:r w:rsidR="006C0839" w:rsidRPr="005C41B5">
        <w:rPr>
          <w:rFonts w:ascii="Arial" w:hAnsi="Arial" w:cs="Arial"/>
          <w:bCs/>
        </w:rPr>
        <w:t xml:space="preserve"> de liquidación judicial de </w:t>
      </w:r>
      <w:r w:rsidR="00A218AC" w:rsidRPr="005C41B5">
        <w:rPr>
          <w:rFonts w:ascii="Arial" w:hAnsi="Arial" w:cs="Arial"/>
          <w:bCs/>
        </w:rPr>
        <w:t>sociedades</w:t>
      </w:r>
      <w:r w:rsidR="006C0839" w:rsidRPr="005C41B5">
        <w:rPr>
          <w:rFonts w:ascii="Arial" w:hAnsi="Arial" w:cs="Arial"/>
          <w:bCs/>
        </w:rPr>
        <w:t xml:space="preserve"> busca </w:t>
      </w:r>
      <w:r w:rsidR="00F9114F" w:rsidRPr="005C41B5">
        <w:rPr>
          <w:rFonts w:ascii="Arial" w:hAnsi="Arial" w:cs="Arial"/>
          <w:bCs/>
        </w:rPr>
        <w:t xml:space="preserve">la enajenación de los bienes del </w:t>
      </w:r>
      <w:r w:rsidR="00A218AC" w:rsidRPr="005C41B5">
        <w:rPr>
          <w:rFonts w:ascii="Arial" w:hAnsi="Arial" w:cs="Arial"/>
          <w:bCs/>
        </w:rPr>
        <w:t>deudor</w:t>
      </w:r>
      <w:r w:rsidR="00F9114F" w:rsidRPr="005C41B5">
        <w:rPr>
          <w:rFonts w:ascii="Arial" w:hAnsi="Arial" w:cs="Arial"/>
          <w:bCs/>
        </w:rPr>
        <w:t>, con el fin de satisfacer de manera pronta y ordenada los pasivos de la entidad deudora, con la estr</w:t>
      </w:r>
      <w:r w:rsidR="000C404E" w:rsidRPr="005C41B5">
        <w:rPr>
          <w:rFonts w:ascii="Arial" w:hAnsi="Arial" w:cs="Arial"/>
          <w:bCs/>
        </w:rPr>
        <w:t xml:space="preserve">icta observancia </w:t>
      </w:r>
      <w:r w:rsidR="00F9114F" w:rsidRPr="005C41B5">
        <w:rPr>
          <w:rFonts w:ascii="Arial" w:hAnsi="Arial" w:cs="Arial"/>
          <w:bCs/>
        </w:rPr>
        <w:t xml:space="preserve">del orden legal de pagos. </w:t>
      </w:r>
    </w:p>
    <w:p w14:paraId="3D509760" w14:textId="77777777" w:rsidR="00CB7884" w:rsidRPr="005C41B5" w:rsidRDefault="00CB7884" w:rsidP="00F9114F">
      <w:pPr>
        <w:jc w:val="both"/>
        <w:rPr>
          <w:rFonts w:ascii="Arial" w:hAnsi="Arial" w:cs="Arial"/>
          <w:lang w:eastAsia="es-CO"/>
        </w:rPr>
      </w:pPr>
    </w:p>
    <w:p w14:paraId="57CC0F2C" w14:textId="77777777" w:rsidR="00F9114F" w:rsidRPr="005C41B5" w:rsidRDefault="00F9114F" w:rsidP="00F9114F">
      <w:pPr>
        <w:jc w:val="both"/>
        <w:rPr>
          <w:rFonts w:ascii="Arial" w:hAnsi="Arial" w:cs="Arial"/>
          <w:lang w:eastAsia="es-CO"/>
        </w:rPr>
      </w:pPr>
      <w:r w:rsidRPr="005C41B5">
        <w:rPr>
          <w:rFonts w:ascii="Arial" w:hAnsi="Arial" w:cs="Arial"/>
          <w:lang w:eastAsia="es-CO"/>
        </w:rPr>
        <w:t>De manera adicional,</w:t>
      </w:r>
      <w:r w:rsidR="00125921" w:rsidRPr="005C41B5">
        <w:rPr>
          <w:rFonts w:ascii="Arial" w:hAnsi="Arial" w:cs="Arial"/>
          <w:lang w:eastAsia="es-CO"/>
        </w:rPr>
        <w:t xml:space="preserve"> </w:t>
      </w:r>
      <w:r w:rsidR="00B83D01" w:rsidRPr="005C41B5">
        <w:rPr>
          <w:rFonts w:ascii="Arial" w:hAnsi="Arial" w:cs="Arial"/>
          <w:lang w:eastAsia="es-CO"/>
        </w:rPr>
        <w:t xml:space="preserve">es oportuno resaltar </w:t>
      </w:r>
      <w:r w:rsidR="00125921" w:rsidRPr="005C41B5">
        <w:rPr>
          <w:rFonts w:ascii="Arial" w:hAnsi="Arial" w:cs="Arial"/>
          <w:lang w:eastAsia="es-CO"/>
        </w:rPr>
        <w:t>que el proceso</w:t>
      </w:r>
      <w:r w:rsidRPr="005C41B5">
        <w:rPr>
          <w:rFonts w:ascii="Arial" w:hAnsi="Arial" w:cs="Arial"/>
          <w:lang w:eastAsia="es-CO"/>
        </w:rPr>
        <w:t xml:space="preserve"> de liquidación judicial</w:t>
      </w:r>
      <w:r w:rsidR="00125921" w:rsidRPr="005C41B5">
        <w:rPr>
          <w:rFonts w:ascii="Arial" w:hAnsi="Arial" w:cs="Arial"/>
          <w:lang w:eastAsia="es-CO"/>
        </w:rPr>
        <w:t>, pertenec</w:t>
      </w:r>
      <w:r w:rsidR="0038317C" w:rsidRPr="005C41B5">
        <w:rPr>
          <w:rFonts w:ascii="Arial" w:hAnsi="Arial" w:cs="Arial"/>
          <w:lang w:eastAsia="es-CO"/>
        </w:rPr>
        <w:t>iente</w:t>
      </w:r>
      <w:r w:rsidR="00125921" w:rsidRPr="005C41B5">
        <w:rPr>
          <w:rFonts w:ascii="Arial" w:hAnsi="Arial" w:cs="Arial"/>
          <w:lang w:eastAsia="es-CO"/>
        </w:rPr>
        <w:t xml:space="preserve"> al régimen de insolvencia,</w:t>
      </w:r>
      <w:r w:rsidR="00957680" w:rsidRPr="005C41B5">
        <w:rPr>
          <w:rFonts w:ascii="Arial" w:hAnsi="Arial" w:cs="Arial"/>
          <w:lang w:eastAsia="es-CO"/>
        </w:rPr>
        <w:t xml:space="preserve"> </w:t>
      </w:r>
      <w:proofErr w:type="gramStart"/>
      <w:r w:rsidR="00FF629C" w:rsidRPr="005C41B5">
        <w:rPr>
          <w:rFonts w:ascii="Arial" w:hAnsi="Arial" w:cs="Arial"/>
          <w:lang w:eastAsia="es-CO"/>
        </w:rPr>
        <w:t>« [</w:t>
      </w:r>
      <w:proofErr w:type="gramEnd"/>
      <w:r w:rsidR="00FF629C" w:rsidRPr="005C41B5">
        <w:rPr>
          <w:rFonts w:ascii="Arial" w:hAnsi="Arial" w:cs="Arial"/>
          <w:lang w:eastAsia="es-CO"/>
        </w:rPr>
        <w:t xml:space="preserve">…] </w:t>
      </w:r>
      <w:r w:rsidRPr="005C41B5">
        <w:rPr>
          <w:rFonts w:ascii="Arial" w:hAnsi="Arial" w:cs="Arial"/>
          <w:lang w:eastAsia="es-CO"/>
        </w:rPr>
        <w:t>propicia y protege la buena fe en las relaciones comerciales y patrimoniales en general y sanciona las conductas que le sean contrarias</w:t>
      </w:r>
      <w:r w:rsidRPr="005C41B5">
        <w:rPr>
          <w:rStyle w:val="Refdenotaalpie"/>
          <w:rFonts w:ascii="Arial" w:hAnsi="Arial" w:cs="Arial"/>
          <w:lang w:eastAsia="es-CO"/>
        </w:rPr>
        <w:footnoteReference w:id="113"/>
      </w:r>
      <w:r w:rsidR="00FF629C" w:rsidRPr="005C41B5">
        <w:rPr>
          <w:rFonts w:ascii="Arial" w:hAnsi="Arial" w:cs="Arial"/>
          <w:lang w:eastAsia="es-CO"/>
        </w:rPr>
        <w:t>»</w:t>
      </w:r>
      <w:r w:rsidRPr="005C41B5">
        <w:rPr>
          <w:rFonts w:ascii="Arial" w:hAnsi="Arial" w:cs="Arial"/>
          <w:lang w:eastAsia="es-CO"/>
        </w:rPr>
        <w:t>.</w:t>
      </w:r>
    </w:p>
    <w:p w14:paraId="4A6EE7E5" w14:textId="77777777" w:rsidR="005A1283" w:rsidRPr="005C41B5" w:rsidRDefault="005A1283" w:rsidP="005A1283">
      <w:pPr>
        <w:pStyle w:val="NormalWeb"/>
        <w:spacing w:line="270" w:lineRule="atLeast"/>
        <w:jc w:val="both"/>
        <w:rPr>
          <w:rFonts w:ascii="Arial" w:eastAsia="Times New Roman" w:hAnsi="Arial" w:cs="Arial"/>
          <w:bCs/>
          <w:lang w:val="es-ES_tradnl"/>
        </w:rPr>
      </w:pPr>
      <w:r w:rsidRPr="005C41B5">
        <w:rPr>
          <w:rFonts w:ascii="Arial" w:eastAsia="Times New Roman" w:hAnsi="Arial" w:cs="Arial"/>
          <w:bCs/>
          <w:lang w:val="es-ES_tradnl"/>
        </w:rPr>
        <w:t xml:space="preserve">En cuanto al ámbito de aplicación del régimen de insolvencia regulado por la Ley 1116 de 2006, el artículo 2 señala: </w:t>
      </w:r>
    </w:p>
    <w:p w14:paraId="1BC31F06" w14:textId="77777777" w:rsidR="005A1283" w:rsidRPr="005C41B5" w:rsidRDefault="005A1283" w:rsidP="006A68D4">
      <w:pPr>
        <w:pStyle w:val="NormalWeb"/>
        <w:spacing w:line="270" w:lineRule="atLeast"/>
        <w:ind w:left="851" w:right="567"/>
        <w:jc w:val="both"/>
        <w:rPr>
          <w:rFonts w:ascii="Arial" w:hAnsi="Arial" w:cs="Arial"/>
          <w:sz w:val="22"/>
          <w:szCs w:val="22"/>
        </w:rPr>
      </w:pPr>
      <w:r w:rsidRPr="005C41B5">
        <w:rPr>
          <w:rFonts w:ascii="Arial" w:hAnsi="Arial" w:cs="Arial"/>
          <w:sz w:val="22"/>
          <w:szCs w:val="22"/>
        </w:rPr>
        <w:t xml:space="preserve">Estarán sometidas al régimen de insolvencia las personas naturales comerciantes </w:t>
      </w:r>
      <w:r w:rsidRPr="005C41B5">
        <w:rPr>
          <w:rFonts w:ascii="Arial" w:hAnsi="Arial" w:cs="Arial"/>
          <w:sz w:val="22"/>
          <w:szCs w:val="22"/>
          <w:u w:val="single"/>
        </w:rPr>
        <w:t xml:space="preserve">y las jurídicas no excluidas de la aplicación </w:t>
      </w:r>
      <w:proofErr w:type="gramStart"/>
      <w:r w:rsidRPr="005C41B5">
        <w:rPr>
          <w:rFonts w:ascii="Arial" w:hAnsi="Arial" w:cs="Arial"/>
          <w:sz w:val="22"/>
          <w:szCs w:val="22"/>
          <w:u w:val="single"/>
        </w:rPr>
        <w:t>del mismo</w:t>
      </w:r>
      <w:proofErr w:type="gramEnd"/>
      <w:r w:rsidRPr="005C41B5">
        <w:rPr>
          <w:rFonts w:ascii="Arial" w:hAnsi="Arial" w:cs="Arial"/>
          <w:sz w:val="22"/>
          <w:szCs w:val="22"/>
        </w:rPr>
        <w:t>, que realicen negocios permanentes en el territorio nacional, de carácter privado o mixto. Así mismo, estarán sometidos al régimen de insolvencia las sucursales de sociedades extranjeras y los patrimonios autónomos afectos a la realización de actividades empresariales.</w:t>
      </w:r>
    </w:p>
    <w:p w14:paraId="2789F310" w14:textId="77777777" w:rsidR="005A1283" w:rsidRPr="005C41B5" w:rsidRDefault="005A1283" w:rsidP="006A68D4">
      <w:pPr>
        <w:pStyle w:val="NormalWeb"/>
        <w:spacing w:before="0" w:beforeAutospacing="0" w:after="0" w:afterAutospacing="0" w:line="270" w:lineRule="atLeast"/>
        <w:ind w:left="851" w:right="567"/>
        <w:jc w:val="both"/>
        <w:rPr>
          <w:rFonts w:ascii="Arial" w:hAnsi="Arial" w:cs="Arial"/>
          <w:sz w:val="22"/>
          <w:szCs w:val="22"/>
        </w:rPr>
      </w:pPr>
      <w:r w:rsidRPr="005C41B5">
        <w:rPr>
          <w:rFonts w:ascii="Arial" w:hAnsi="Arial" w:cs="Arial"/>
          <w:sz w:val="22"/>
          <w:szCs w:val="22"/>
        </w:rPr>
        <w:t>El Gobierno Nacional establecerá los requisitos de admisión de dichos patrimonios autónomos al trámite de insolvencia a que se refiere la presente ley.</w:t>
      </w:r>
    </w:p>
    <w:p w14:paraId="723E6408" w14:textId="77777777" w:rsidR="004858F8" w:rsidRPr="005C41B5" w:rsidRDefault="004858F8" w:rsidP="004858F8">
      <w:pPr>
        <w:pStyle w:val="NormalWeb"/>
        <w:spacing w:before="0" w:beforeAutospacing="0" w:after="0" w:afterAutospacing="0" w:line="270" w:lineRule="atLeast"/>
        <w:jc w:val="both"/>
        <w:rPr>
          <w:rFonts w:ascii="Arial" w:hAnsi="Arial" w:cs="Arial"/>
          <w:sz w:val="22"/>
          <w:szCs w:val="22"/>
        </w:rPr>
      </w:pPr>
    </w:p>
    <w:p w14:paraId="5E908216" w14:textId="77777777" w:rsidR="00622D69" w:rsidRPr="005C41B5" w:rsidRDefault="0013022E" w:rsidP="004858F8">
      <w:pPr>
        <w:overflowPunct w:val="0"/>
        <w:autoSpaceDE w:val="0"/>
        <w:autoSpaceDN w:val="0"/>
        <w:adjustRightInd w:val="0"/>
        <w:jc w:val="both"/>
        <w:textAlignment w:val="baseline"/>
        <w:rPr>
          <w:rFonts w:ascii="Arial" w:hAnsi="Arial" w:cs="Arial"/>
          <w:bCs/>
          <w:lang w:val="es-ES_tradnl"/>
        </w:rPr>
      </w:pPr>
      <w:r w:rsidRPr="005C41B5">
        <w:rPr>
          <w:rFonts w:ascii="Arial" w:hAnsi="Arial" w:cs="Arial"/>
          <w:bCs/>
          <w:lang w:val="es-ES_tradnl"/>
        </w:rPr>
        <w:t>Por su parte, e</w:t>
      </w:r>
      <w:r w:rsidR="000A3AAF" w:rsidRPr="005C41B5">
        <w:rPr>
          <w:rFonts w:ascii="Arial" w:hAnsi="Arial" w:cs="Arial"/>
          <w:bCs/>
          <w:lang w:val="es-ES_tradnl"/>
        </w:rPr>
        <w:t>l art</w:t>
      </w:r>
      <w:r w:rsidR="00D933D2" w:rsidRPr="005C41B5">
        <w:rPr>
          <w:rFonts w:ascii="Arial" w:hAnsi="Arial" w:cs="Arial"/>
          <w:bCs/>
          <w:lang w:val="es-ES_tradnl"/>
        </w:rPr>
        <w:t>ículo</w:t>
      </w:r>
      <w:r w:rsidR="00E7562C" w:rsidRPr="005C41B5">
        <w:rPr>
          <w:rFonts w:ascii="Arial" w:hAnsi="Arial" w:cs="Arial"/>
          <w:bCs/>
          <w:lang w:val="es-ES_tradnl"/>
        </w:rPr>
        <w:t xml:space="preserve"> 3 de la Ley 1116 de 2006 establece </w:t>
      </w:r>
      <w:r w:rsidR="005B7436" w:rsidRPr="005C41B5">
        <w:rPr>
          <w:rFonts w:ascii="Arial" w:hAnsi="Arial" w:cs="Arial"/>
          <w:bCs/>
          <w:lang w:val="es-ES_tradnl"/>
        </w:rPr>
        <w:t>cuáles son las personas excluidas del ámbito de aplicaci</w:t>
      </w:r>
      <w:r w:rsidR="000A4E83" w:rsidRPr="005C41B5">
        <w:rPr>
          <w:rFonts w:ascii="Arial" w:hAnsi="Arial" w:cs="Arial"/>
          <w:bCs/>
          <w:lang w:val="es-ES_tradnl"/>
        </w:rPr>
        <w:t>ón del</w:t>
      </w:r>
      <w:r w:rsidR="00FD1C1A" w:rsidRPr="005C41B5">
        <w:rPr>
          <w:rFonts w:ascii="Arial" w:hAnsi="Arial" w:cs="Arial"/>
          <w:bCs/>
          <w:lang w:val="es-ES_tradnl"/>
        </w:rPr>
        <w:t xml:space="preserve"> régimen de insolvencia</w:t>
      </w:r>
      <w:r w:rsidR="00F25A5A" w:rsidRPr="005C41B5">
        <w:rPr>
          <w:rFonts w:ascii="Arial" w:hAnsi="Arial" w:cs="Arial"/>
          <w:b/>
          <w:bCs/>
          <w:lang w:val="es-ES_tradnl"/>
        </w:rPr>
        <w:t xml:space="preserve">, </w:t>
      </w:r>
      <w:proofErr w:type="gramStart"/>
      <w:r w:rsidR="00F25A5A" w:rsidRPr="005C41B5">
        <w:rPr>
          <w:rFonts w:ascii="Arial" w:hAnsi="Arial" w:cs="Arial"/>
          <w:bCs/>
          <w:lang w:val="es-ES_tradnl"/>
        </w:rPr>
        <w:t>y</w:t>
      </w:r>
      <w:proofErr w:type="gramEnd"/>
      <w:r w:rsidR="00F25A5A" w:rsidRPr="005C41B5">
        <w:rPr>
          <w:rFonts w:ascii="Arial" w:hAnsi="Arial" w:cs="Arial"/>
          <w:bCs/>
          <w:lang w:val="es-ES_tradnl"/>
        </w:rPr>
        <w:t xml:space="preserve"> por consiguiente, </w:t>
      </w:r>
      <w:r w:rsidR="00733207" w:rsidRPr="005C41B5">
        <w:rPr>
          <w:rFonts w:ascii="Arial" w:hAnsi="Arial" w:cs="Arial"/>
          <w:bCs/>
          <w:lang w:val="es-ES_tradnl"/>
        </w:rPr>
        <w:t>aquellas a quiénes no</w:t>
      </w:r>
      <w:r w:rsidR="008A7626" w:rsidRPr="005C41B5">
        <w:rPr>
          <w:rFonts w:ascii="Arial" w:hAnsi="Arial" w:cs="Arial"/>
          <w:bCs/>
          <w:lang w:val="es-ES_tradnl"/>
        </w:rPr>
        <w:t xml:space="preserve"> les</w:t>
      </w:r>
      <w:r w:rsidR="00733207" w:rsidRPr="005C41B5">
        <w:rPr>
          <w:rFonts w:ascii="Arial" w:hAnsi="Arial" w:cs="Arial"/>
          <w:bCs/>
          <w:lang w:val="es-ES_tradnl"/>
        </w:rPr>
        <w:t xml:space="preserve"> resulta aplicable las normas de </w:t>
      </w:r>
      <w:r w:rsidR="00F25A5A" w:rsidRPr="005C41B5">
        <w:rPr>
          <w:rFonts w:ascii="Arial" w:hAnsi="Arial" w:cs="Arial"/>
          <w:bCs/>
          <w:lang w:val="es-ES_tradnl"/>
        </w:rPr>
        <w:t>los procesos de liquidación judicial, así:</w:t>
      </w:r>
      <w:r w:rsidR="00FD1C1A" w:rsidRPr="005C41B5">
        <w:rPr>
          <w:rFonts w:ascii="Arial" w:hAnsi="Arial" w:cs="Arial"/>
          <w:bCs/>
          <w:lang w:val="es-ES_tradnl"/>
        </w:rPr>
        <w:t xml:space="preserve"> </w:t>
      </w:r>
    </w:p>
    <w:p w14:paraId="68DB7782" w14:textId="77777777" w:rsidR="00DA5A1B" w:rsidRPr="005C41B5" w:rsidRDefault="00DA5A1B" w:rsidP="007638BC">
      <w:pPr>
        <w:pStyle w:val="NormalWeb"/>
        <w:spacing w:before="0" w:beforeAutospacing="0" w:after="0" w:afterAutospacing="0"/>
        <w:ind w:left="567" w:right="567"/>
        <w:jc w:val="both"/>
        <w:rPr>
          <w:rFonts w:ascii="Arial" w:hAnsi="Arial" w:cs="Arial"/>
          <w:b/>
          <w:bCs/>
          <w:sz w:val="22"/>
          <w:szCs w:val="22"/>
          <w:u w:val="single"/>
        </w:rPr>
      </w:pPr>
      <w:bookmarkStart w:id="6" w:name="3"/>
    </w:p>
    <w:p w14:paraId="4684972F" w14:textId="77777777" w:rsidR="00E7562C" w:rsidRPr="005C41B5" w:rsidRDefault="00E7562C" w:rsidP="007638BC">
      <w:pPr>
        <w:pStyle w:val="NormalWeb"/>
        <w:spacing w:before="0" w:beforeAutospacing="0" w:after="0" w:afterAutospacing="0"/>
        <w:ind w:left="567" w:right="567"/>
        <w:jc w:val="both"/>
        <w:rPr>
          <w:rFonts w:ascii="Arial" w:hAnsi="Arial" w:cs="Arial"/>
          <w:b/>
          <w:sz w:val="22"/>
          <w:szCs w:val="22"/>
        </w:rPr>
      </w:pPr>
      <w:r w:rsidRPr="005C41B5">
        <w:rPr>
          <w:rFonts w:ascii="Arial" w:hAnsi="Arial" w:cs="Arial"/>
          <w:b/>
          <w:bCs/>
          <w:sz w:val="22"/>
          <w:szCs w:val="22"/>
          <w:u w:val="single"/>
        </w:rPr>
        <w:t>ARTÍCULO 3o. PERSONAS EXCLUIDAS.</w:t>
      </w:r>
      <w:bookmarkEnd w:id="6"/>
      <w:r w:rsidRPr="005C41B5">
        <w:rPr>
          <w:rFonts w:ascii="Arial" w:hAnsi="Arial" w:cs="Arial"/>
          <w:sz w:val="22"/>
          <w:szCs w:val="22"/>
        </w:rPr>
        <w:t> </w:t>
      </w:r>
      <w:r w:rsidRPr="005C41B5">
        <w:rPr>
          <w:rFonts w:ascii="Arial" w:hAnsi="Arial" w:cs="Arial"/>
          <w:b/>
          <w:sz w:val="22"/>
          <w:szCs w:val="22"/>
        </w:rPr>
        <w:t>No están sujetas al régimen de insolvencia previsto en la presente ley:</w:t>
      </w:r>
    </w:p>
    <w:p w14:paraId="67A8C18F" w14:textId="77777777" w:rsidR="00D933D2" w:rsidRPr="005C41B5" w:rsidRDefault="00D933D2" w:rsidP="007638BC">
      <w:pPr>
        <w:pStyle w:val="NormalWeb"/>
        <w:spacing w:before="0" w:beforeAutospacing="0" w:after="0" w:afterAutospacing="0"/>
        <w:ind w:left="567" w:right="567"/>
        <w:jc w:val="both"/>
        <w:rPr>
          <w:rFonts w:ascii="Arial" w:hAnsi="Arial" w:cs="Arial"/>
          <w:sz w:val="22"/>
          <w:szCs w:val="22"/>
        </w:rPr>
      </w:pPr>
    </w:p>
    <w:p w14:paraId="501682D5" w14:textId="77777777" w:rsidR="00E7562C" w:rsidRPr="005C41B5" w:rsidRDefault="00E7562C" w:rsidP="007638BC">
      <w:pPr>
        <w:pStyle w:val="NormalWeb"/>
        <w:spacing w:before="0" w:beforeAutospacing="0" w:after="0" w:afterAutospacing="0"/>
        <w:ind w:left="567" w:right="567"/>
        <w:jc w:val="both"/>
        <w:rPr>
          <w:rFonts w:ascii="Arial" w:hAnsi="Arial" w:cs="Arial"/>
          <w:sz w:val="22"/>
          <w:szCs w:val="22"/>
        </w:rPr>
      </w:pPr>
      <w:r w:rsidRPr="005C41B5">
        <w:rPr>
          <w:rFonts w:ascii="Arial" w:hAnsi="Arial" w:cs="Arial"/>
          <w:sz w:val="22"/>
          <w:szCs w:val="22"/>
        </w:rPr>
        <w:t>1. Las Entidades Promotoras de Salud, las Administradoras del Régimen Subsidiado del Sistema General de Seguridad Social en Salud y las Instituciones Prestadoras de Servicios de Salud.</w:t>
      </w:r>
    </w:p>
    <w:p w14:paraId="0AA61733" w14:textId="77777777" w:rsidR="00D560EF" w:rsidRPr="005C41B5" w:rsidRDefault="00D560EF" w:rsidP="007638BC">
      <w:pPr>
        <w:pStyle w:val="NormalWeb"/>
        <w:spacing w:before="0" w:beforeAutospacing="0" w:after="0" w:afterAutospacing="0"/>
        <w:ind w:left="567" w:right="567"/>
        <w:jc w:val="both"/>
        <w:rPr>
          <w:rFonts w:ascii="Arial" w:hAnsi="Arial" w:cs="Arial"/>
          <w:sz w:val="22"/>
          <w:szCs w:val="22"/>
        </w:rPr>
      </w:pPr>
    </w:p>
    <w:p w14:paraId="20D4AFA2" w14:textId="77777777" w:rsidR="00E7562C" w:rsidRPr="005C41B5" w:rsidRDefault="00E7562C" w:rsidP="007638BC">
      <w:pPr>
        <w:pStyle w:val="NormalWeb"/>
        <w:spacing w:before="0" w:beforeAutospacing="0" w:after="0" w:afterAutospacing="0"/>
        <w:ind w:left="567" w:right="567"/>
        <w:jc w:val="both"/>
        <w:rPr>
          <w:rFonts w:ascii="Arial" w:hAnsi="Arial" w:cs="Arial"/>
          <w:sz w:val="22"/>
          <w:szCs w:val="22"/>
        </w:rPr>
      </w:pPr>
      <w:r w:rsidRPr="005C41B5">
        <w:rPr>
          <w:rFonts w:ascii="Arial" w:hAnsi="Arial" w:cs="Arial"/>
          <w:sz w:val="22"/>
          <w:szCs w:val="22"/>
        </w:rPr>
        <w:t>2. Las Bolsas de Valores y Agropecuarias.</w:t>
      </w:r>
    </w:p>
    <w:p w14:paraId="1A62A4DB" w14:textId="77777777" w:rsidR="00D560EF" w:rsidRPr="005C41B5" w:rsidRDefault="00D560EF" w:rsidP="007638BC">
      <w:pPr>
        <w:pStyle w:val="NormalWeb"/>
        <w:spacing w:before="0" w:beforeAutospacing="0" w:after="0" w:afterAutospacing="0"/>
        <w:ind w:left="567" w:right="567"/>
        <w:jc w:val="both"/>
        <w:rPr>
          <w:rFonts w:ascii="Arial" w:hAnsi="Arial" w:cs="Arial"/>
          <w:sz w:val="22"/>
          <w:szCs w:val="22"/>
        </w:rPr>
      </w:pPr>
    </w:p>
    <w:p w14:paraId="555B3894" w14:textId="77777777" w:rsidR="00E7562C" w:rsidRPr="005C41B5" w:rsidRDefault="00E7562C" w:rsidP="007638BC">
      <w:pPr>
        <w:pStyle w:val="NormalWeb"/>
        <w:spacing w:before="0" w:beforeAutospacing="0" w:after="0" w:afterAutospacing="0"/>
        <w:ind w:left="567" w:right="567"/>
        <w:jc w:val="both"/>
        <w:rPr>
          <w:rFonts w:ascii="Arial" w:hAnsi="Arial" w:cs="Arial"/>
          <w:sz w:val="22"/>
          <w:szCs w:val="22"/>
        </w:rPr>
      </w:pPr>
      <w:r w:rsidRPr="005C41B5">
        <w:rPr>
          <w:rFonts w:ascii="Arial" w:hAnsi="Arial" w:cs="Arial"/>
          <w:sz w:val="22"/>
          <w:szCs w:val="22"/>
        </w:rPr>
        <w:t>3. Las entidades vigiladas por la Superintendencia Financiera de Colombia. Lo anterior no incluye a los emisores de valores, sometidos únicamente a control de la referida entidad.</w:t>
      </w:r>
    </w:p>
    <w:p w14:paraId="2796697F" w14:textId="77777777" w:rsidR="00D560EF" w:rsidRPr="005C41B5" w:rsidRDefault="00D560EF" w:rsidP="007638BC">
      <w:pPr>
        <w:pStyle w:val="NormalWeb"/>
        <w:spacing w:before="0" w:beforeAutospacing="0" w:after="0" w:afterAutospacing="0"/>
        <w:ind w:left="567" w:right="567"/>
        <w:jc w:val="both"/>
        <w:rPr>
          <w:rFonts w:ascii="Arial" w:hAnsi="Arial" w:cs="Arial"/>
          <w:sz w:val="22"/>
          <w:szCs w:val="22"/>
        </w:rPr>
      </w:pPr>
    </w:p>
    <w:p w14:paraId="5059FDE9" w14:textId="77777777" w:rsidR="00E7562C" w:rsidRPr="005C41B5" w:rsidRDefault="00E7562C" w:rsidP="007638BC">
      <w:pPr>
        <w:pStyle w:val="NormalWeb"/>
        <w:spacing w:before="0" w:beforeAutospacing="0" w:after="0" w:afterAutospacing="0"/>
        <w:ind w:left="567" w:right="567"/>
        <w:jc w:val="both"/>
        <w:rPr>
          <w:rFonts w:ascii="Arial" w:hAnsi="Arial" w:cs="Arial"/>
          <w:sz w:val="22"/>
          <w:szCs w:val="22"/>
        </w:rPr>
      </w:pPr>
      <w:r w:rsidRPr="005C41B5">
        <w:rPr>
          <w:rFonts w:ascii="Arial" w:hAnsi="Arial" w:cs="Arial"/>
          <w:sz w:val="22"/>
          <w:szCs w:val="22"/>
        </w:rPr>
        <w:t>4. Las entidades vigiladas por la Superintendencia de Economía Solidaria que desarrollen actividades financieras, de ahorro y crédito.</w:t>
      </w:r>
    </w:p>
    <w:p w14:paraId="276EA624" w14:textId="77777777" w:rsidR="00D560EF" w:rsidRPr="005C41B5" w:rsidRDefault="00D560EF" w:rsidP="007638BC">
      <w:pPr>
        <w:pStyle w:val="NormalWeb"/>
        <w:spacing w:before="0" w:beforeAutospacing="0" w:after="0" w:afterAutospacing="0"/>
        <w:ind w:left="567" w:right="567"/>
        <w:jc w:val="both"/>
        <w:rPr>
          <w:rFonts w:ascii="Arial" w:hAnsi="Arial" w:cs="Arial"/>
          <w:sz w:val="22"/>
          <w:szCs w:val="22"/>
        </w:rPr>
      </w:pPr>
    </w:p>
    <w:p w14:paraId="5AE88C64" w14:textId="77777777" w:rsidR="00E7562C" w:rsidRPr="005C41B5" w:rsidRDefault="00E7562C" w:rsidP="007638BC">
      <w:pPr>
        <w:pStyle w:val="NormalWeb"/>
        <w:spacing w:before="0" w:beforeAutospacing="0" w:after="0" w:afterAutospacing="0"/>
        <w:ind w:left="567" w:right="567"/>
        <w:jc w:val="both"/>
        <w:rPr>
          <w:rFonts w:ascii="Arial" w:hAnsi="Arial" w:cs="Arial"/>
          <w:sz w:val="22"/>
          <w:szCs w:val="22"/>
        </w:rPr>
      </w:pPr>
      <w:r w:rsidRPr="005C41B5">
        <w:rPr>
          <w:rFonts w:ascii="Arial" w:hAnsi="Arial" w:cs="Arial"/>
          <w:sz w:val="22"/>
          <w:szCs w:val="22"/>
        </w:rPr>
        <w:t>5. Las sociedades de capital público, y las empresas industriales y comerciales del Estado nacionales y de cualquier nivel territorial.</w:t>
      </w:r>
    </w:p>
    <w:p w14:paraId="265EC5F3" w14:textId="77777777" w:rsidR="00D560EF" w:rsidRPr="005C41B5" w:rsidRDefault="00D560EF" w:rsidP="007638BC">
      <w:pPr>
        <w:pStyle w:val="NormalWeb"/>
        <w:spacing w:before="0" w:beforeAutospacing="0" w:after="0" w:afterAutospacing="0"/>
        <w:ind w:left="567" w:right="567"/>
        <w:jc w:val="both"/>
        <w:rPr>
          <w:rFonts w:ascii="Arial" w:hAnsi="Arial" w:cs="Arial"/>
          <w:sz w:val="22"/>
          <w:szCs w:val="22"/>
        </w:rPr>
      </w:pPr>
    </w:p>
    <w:p w14:paraId="1CDCCB27" w14:textId="77777777" w:rsidR="00E7562C" w:rsidRPr="005C41B5" w:rsidRDefault="00E7562C" w:rsidP="007638BC">
      <w:pPr>
        <w:pStyle w:val="NormalWeb"/>
        <w:spacing w:before="0" w:beforeAutospacing="0" w:after="0" w:afterAutospacing="0"/>
        <w:ind w:left="567" w:right="567"/>
        <w:jc w:val="both"/>
        <w:rPr>
          <w:rFonts w:ascii="Arial" w:hAnsi="Arial" w:cs="Arial"/>
          <w:sz w:val="22"/>
          <w:szCs w:val="22"/>
        </w:rPr>
      </w:pPr>
      <w:r w:rsidRPr="005C41B5">
        <w:rPr>
          <w:rFonts w:ascii="Arial" w:hAnsi="Arial" w:cs="Arial"/>
          <w:sz w:val="22"/>
          <w:szCs w:val="22"/>
        </w:rPr>
        <w:t>6. Las entidades de derecho público, entidades territoriales y descentralizadas.</w:t>
      </w:r>
    </w:p>
    <w:p w14:paraId="5D6A62C5" w14:textId="77777777" w:rsidR="00E7562C" w:rsidRPr="005C41B5" w:rsidRDefault="00E7562C" w:rsidP="007638BC">
      <w:pPr>
        <w:pStyle w:val="NormalWeb"/>
        <w:spacing w:before="0" w:beforeAutospacing="0" w:after="0" w:afterAutospacing="0"/>
        <w:ind w:left="567" w:right="567"/>
        <w:jc w:val="both"/>
        <w:rPr>
          <w:rFonts w:ascii="Arial" w:hAnsi="Arial" w:cs="Arial"/>
          <w:sz w:val="22"/>
          <w:szCs w:val="22"/>
        </w:rPr>
      </w:pPr>
      <w:r w:rsidRPr="005C41B5">
        <w:rPr>
          <w:rFonts w:ascii="Arial" w:hAnsi="Arial" w:cs="Arial"/>
          <w:sz w:val="22"/>
          <w:szCs w:val="22"/>
        </w:rPr>
        <w:lastRenderedPageBreak/>
        <w:t>7. Las empresas de servicios públicos domiciliarios.</w:t>
      </w:r>
    </w:p>
    <w:p w14:paraId="555C03F8" w14:textId="77777777" w:rsidR="00D560EF" w:rsidRPr="005C41B5" w:rsidRDefault="00D560EF" w:rsidP="007638BC">
      <w:pPr>
        <w:pStyle w:val="NormalWeb"/>
        <w:spacing w:before="0" w:beforeAutospacing="0" w:after="0" w:afterAutospacing="0"/>
        <w:ind w:left="567" w:right="567"/>
        <w:jc w:val="both"/>
        <w:rPr>
          <w:rFonts w:ascii="Arial" w:hAnsi="Arial" w:cs="Arial"/>
          <w:sz w:val="22"/>
          <w:szCs w:val="22"/>
        </w:rPr>
      </w:pPr>
    </w:p>
    <w:p w14:paraId="46112A38" w14:textId="77777777" w:rsidR="00622D69" w:rsidRPr="005C41B5" w:rsidRDefault="00E7562C" w:rsidP="000A3AAF">
      <w:pPr>
        <w:pStyle w:val="NormalWeb"/>
        <w:spacing w:before="0" w:beforeAutospacing="0" w:after="0" w:afterAutospacing="0"/>
        <w:ind w:left="567" w:right="567"/>
        <w:jc w:val="both"/>
        <w:rPr>
          <w:rFonts w:ascii="Arial" w:hAnsi="Arial" w:cs="Arial"/>
          <w:b/>
          <w:sz w:val="22"/>
          <w:szCs w:val="22"/>
        </w:rPr>
      </w:pPr>
      <w:r w:rsidRPr="005C41B5">
        <w:rPr>
          <w:rFonts w:ascii="Arial" w:hAnsi="Arial" w:cs="Arial"/>
          <w:b/>
          <w:sz w:val="22"/>
          <w:szCs w:val="22"/>
        </w:rPr>
        <w:t xml:space="preserve">9. Las demás personas jurídicas que estén sujetas a un régimen especial de recuperación de negocios, </w:t>
      </w:r>
      <w:r w:rsidRPr="005C41B5">
        <w:rPr>
          <w:rFonts w:ascii="Arial" w:hAnsi="Arial" w:cs="Arial"/>
          <w:b/>
          <w:sz w:val="22"/>
          <w:szCs w:val="22"/>
          <w:u w:val="single"/>
        </w:rPr>
        <w:t>liquidación o intervención administrativa para administrar o liquidar.</w:t>
      </w:r>
      <w:r w:rsidR="000A3AAF" w:rsidRPr="005C41B5">
        <w:rPr>
          <w:rFonts w:ascii="Arial" w:hAnsi="Arial" w:cs="Arial"/>
          <w:b/>
          <w:sz w:val="22"/>
          <w:szCs w:val="22"/>
          <w:u w:val="single"/>
        </w:rPr>
        <w:t xml:space="preserve"> </w:t>
      </w:r>
      <w:r w:rsidR="000A3AAF" w:rsidRPr="005C41B5">
        <w:rPr>
          <w:rFonts w:ascii="Arial" w:hAnsi="Arial" w:cs="Arial"/>
          <w:b/>
          <w:sz w:val="22"/>
          <w:szCs w:val="22"/>
        </w:rPr>
        <w:t>(</w:t>
      </w:r>
      <w:r w:rsidR="007638BC" w:rsidRPr="005C41B5">
        <w:rPr>
          <w:rFonts w:ascii="Arial" w:hAnsi="Arial" w:cs="Arial"/>
          <w:bCs/>
          <w:sz w:val="22"/>
          <w:szCs w:val="22"/>
          <w:lang w:val="es-ES_tradnl"/>
        </w:rPr>
        <w:t>Resalta</w:t>
      </w:r>
      <w:r w:rsidR="000A3AAF" w:rsidRPr="005C41B5">
        <w:rPr>
          <w:rFonts w:ascii="Arial" w:hAnsi="Arial" w:cs="Arial"/>
          <w:bCs/>
          <w:sz w:val="22"/>
          <w:szCs w:val="22"/>
          <w:lang w:val="es-ES_tradnl"/>
        </w:rPr>
        <w:t>do</w:t>
      </w:r>
      <w:r w:rsidR="00A71DE7" w:rsidRPr="005C41B5">
        <w:rPr>
          <w:rFonts w:ascii="Arial" w:hAnsi="Arial" w:cs="Arial"/>
          <w:bCs/>
          <w:sz w:val="22"/>
          <w:szCs w:val="22"/>
          <w:lang w:val="es-ES_tradnl"/>
        </w:rPr>
        <w:t xml:space="preserve"> y subrayado</w:t>
      </w:r>
      <w:r w:rsidR="000A3AAF" w:rsidRPr="005C41B5">
        <w:rPr>
          <w:rFonts w:ascii="Arial" w:hAnsi="Arial" w:cs="Arial"/>
          <w:bCs/>
          <w:sz w:val="22"/>
          <w:szCs w:val="22"/>
          <w:lang w:val="es-ES_tradnl"/>
        </w:rPr>
        <w:t xml:space="preserve"> </w:t>
      </w:r>
      <w:proofErr w:type="gramStart"/>
      <w:r w:rsidR="000A3AAF" w:rsidRPr="005C41B5">
        <w:rPr>
          <w:rFonts w:ascii="Arial" w:hAnsi="Arial" w:cs="Arial"/>
          <w:bCs/>
          <w:sz w:val="22"/>
          <w:szCs w:val="22"/>
          <w:lang w:val="es-ES_tradnl"/>
        </w:rPr>
        <w:t>extra</w:t>
      </w:r>
      <w:r w:rsidR="00A71DE7" w:rsidRPr="005C41B5">
        <w:rPr>
          <w:rFonts w:ascii="Arial" w:hAnsi="Arial" w:cs="Arial"/>
          <w:bCs/>
          <w:sz w:val="22"/>
          <w:szCs w:val="22"/>
          <w:lang w:val="es-ES_tradnl"/>
        </w:rPr>
        <w:t xml:space="preserve"> </w:t>
      </w:r>
      <w:r w:rsidR="000A3AAF" w:rsidRPr="005C41B5">
        <w:rPr>
          <w:rFonts w:ascii="Arial" w:hAnsi="Arial" w:cs="Arial"/>
          <w:bCs/>
          <w:sz w:val="22"/>
          <w:szCs w:val="22"/>
          <w:lang w:val="es-ES_tradnl"/>
        </w:rPr>
        <w:t>texto</w:t>
      </w:r>
      <w:proofErr w:type="gramEnd"/>
      <w:r w:rsidR="000A3AAF" w:rsidRPr="005C41B5">
        <w:rPr>
          <w:rFonts w:ascii="Arial" w:hAnsi="Arial" w:cs="Arial"/>
          <w:bCs/>
          <w:sz w:val="22"/>
          <w:szCs w:val="22"/>
          <w:lang w:val="es-ES_tradnl"/>
        </w:rPr>
        <w:t>)</w:t>
      </w:r>
    </w:p>
    <w:p w14:paraId="1B8D7A1E" w14:textId="77777777" w:rsidR="00622D69" w:rsidRPr="005C41B5" w:rsidRDefault="00622D69" w:rsidP="00170811">
      <w:pPr>
        <w:overflowPunct w:val="0"/>
        <w:autoSpaceDE w:val="0"/>
        <w:autoSpaceDN w:val="0"/>
        <w:adjustRightInd w:val="0"/>
        <w:jc w:val="both"/>
        <w:textAlignment w:val="baseline"/>
        <w:rPr>
          <w:rFonts w:ascii="Arial" w:hAnsi="Arial" w:cs="Arial"/>
          <w:bCs/>
          <w:lang w:val="es-ES_tradnl"/>
        </w:rPr>
      </w:pPr>
    </w:p>
    <w:p w14:paraId="1D928739" w14:textId="77777777" w:rsidR="00DB5892" w:rsidRPr="005C41B5" w:rsidRDefault="009C3C1E" w:rsidP="00E50F02">
      <w:pPr>
        <w:overflowPunct w:val="0"/>
        <w:autoSpaceDE w:val="0"/>
        <w:autoSpaceDN w:val="0"/>
        <w:adjustRightInd w:val="0"/>
        <w:jc w:val="both"/>
        <w:textAlignment w:val="baseline"/>
        <w:rPr>
          <w:rFonts w:ascii="Arial" w:hAnsi="Arial" w:cs="Arial"/>
          <w:bCs/>
          <w:lang w:val="es-ES_tradnl"/>
        </w:rPr>
      </w:pPr>
      <w:r w:rsidRPr="005C41B5">
        <w:rPr>
          <w:rFonts w:ascii="Arial" w:hAnsi="Arial" w:cs="Arial"/>
          <w:bCs/>
          <w:lang w:val="es-ES_tradnl"/>
        </w:rPr>
        <w:t>Como se puede observar, la ley excluye del régimen de insol</w:t>
      </w:r>
      <w:r w:rsidR="000A3791" w:rsidRPr="005C41B5">
        <w:rPr>
          <w:rFonts w:ascii="Arial" w:hAnsi="Arial" w:cs="Arial"/>
          <w:bCs/>
          <w:lang w:val="es-ES_tradnl"/>
        </w:rPr>
        <w:t xml:space="preserve">vencia </w:t>
      </w:r>
      <w:r w:rsidR="0013022E" w:rsidRPr="005C41B5">
        <w:rPr>
          <w:rFonts w:ascii="Arial" w:hAnsi="Arial" w:cs="Arial"/>
          <w:bCs/>
          <w:lang w:val="es-ES_tradnl"/>
        </w:rPr>
        <w:t xml:space="preserve">y, por lo </w:t>
      </w:r>
      <w:proofErr w:type="gramStart"/>
      <w:r w:rsidR="0013022E" w:rsidRPr="005C41B5">
        <w:rPr>
          <w:rFonts w:ascii="Arial" w:hAnsi="Arial" w:cs="Arial"/>
          <w:bCs/>
          <w:lang w:val="es-ES_tradnl"/>
        </w:rPr>
        <w:t>tanto</w:t>
      </w:r>
      <w:proofErr w:type="gramEnd"/>
      <w:r w:rsidR="009A20DD" w:rsidRPr="005C41B5">
        <w:rPr>
          <w:rFonts w:ascii="Arial" w:hAnsi="Arial" w:cs="Arial"/>
          <w:bCs/>
          <w:lang w:val="es-ES_tradnl"/>
        </w:rPr>
        <w:t xml:space="preserve"> del régimen de liquidación judicial </w:t>
      </w:r>
      <w:r w:rsidR="000A3791" w:rsidRPr="005C41B5">
        <w:rPr>
          <w:rFonts w:ascii="Arial" w:hAnsi="Arial" w:cs="Arial"/>
          <w:bCs/>
          <w:lang w:val="es-ES_tradnl"/>
        </w:rPr>
        <w:t>que</w:t>
      </w:r>
      <w:r w:rsidR="00476403" w:rsidRPr="005C41B5">
        <w:rPr>
          <w:rFonts w:ascii="Arial" w:hAnsi="Arial" w:cs="Arial"/>
          <w:bCs/>
          <w:lang w:val="es-ES_tradnl"/>
        </w:rPr>
        <w:t xml:space="preserve"> adelant</w:t>
      </w:r>
      <w:r w:rsidR="000A3791" w:rsidRPr="005C41B5">
        <w:rPr>
          <w:rFonts w:ascii="Arial" w:hAnsi="Arial" w:cs="Arial"/>
          <w:bCs/>
          <w:lang w:val="es-ES_tradnl"/>
        </w:rPr>
        <w:t>a</w:t>
      </w:r>
      <w:r w:rsidR="00476403" w:rsidRPr="005C41B5">
        <w:rPr>
          <w:rFonts w:ascii="Arial" w:hAnsi="Arial" w:cs="Arial"/>
          <w:bCs/>
          <w:lang w:val="es-ES_tradnl"/>
        </w:rPr>
        <w:t xml:space="preserve"> la Superintendencia de Sociedades</w:t>
      </w:r>
      <w:r w:rsidRPr="005C41B5">
        <w:rPr>
          <w:rFonts w:ascii="Arial" w:hAnsi="Arial" w:cs="Arial"/>
          <w:bCs/>
          <w:lang w:val="es-ES_tradnl"/>
        </w:rPr>
        <w:t xml:space="preserve">, a </w:t>
      </w:r>
      <w:r w:rsidR="009B0BD8" w:rsidRPr="005C41B5">
        <w:rPr>
          <w:rFonts w:ascii="Arial" w:hAnsi="Arial" w:cs="Arial"/>
          <w:bCs/>
          <w:lang w:val="es-ES_tradnl"/>
        </w:rPr>
        <w:t>determinadas</w:t>
      </w:r>
      <w:r w:rsidRPr="005C41B5">
        <w:rPr>
          <w:rFonts w:ascii="Arial" w:hAnsi="Arial" w:cs="Arial"/>
          <w:bCs/>
          <w:lang w:val="es-ES_tradnl"/>
        </w:rPr>
        <w:t xml:space="preserve"> sociedades</w:t>
      </w:r>
      <w:r w:rsidR="00021C91" w:rsidRPr="005C41B5">
        <w:rPr>
          <w:rFonts w:ascii="Arial" w:hAnsi="Arial" w:cs="Arial"/>
          <w:bCs/>
          <w:lang w:val="es-ES_tradnl"/>
        </w:rPr>
        <w:t xml:space="preserve"> </w:t>
      </w:r>
      <w:r w:rsidR="00E50F02" w:rsidRPr="005C41B5">
        <w:rPr>
          <w:rFonts w:ascii="Arial" w:hAnsi="Arial" w:cs="Arial"/>
          <w:bCs/>
          <w:lang w:val="es-ES_tradnl"/>
        </w:rPr>
        <w:t>que</w:t>
      </w:r>
      <w:r w:rsidR="009E1BC8" w:rsidRPr="005C41B5">
        <w:rPr>
          <w:rFonts w:ascii="Arial" w:hAnsi="Arial" w:cs="Arial"/>
          <w:bCs/>
          <w:lang w:val="es-ES_tradnl"/>
        </w:rPr>
        <w:t>,</w:t>
      </w:r>
      <w:r w:rsidR="00E50F02" w:rsidRPr="005C41B5">
        <w:rPr>
          <w:rFonts w:ascii="Arial" w:hAnsi="Arial" w:cs="Arial"/>
          <w:bCs/>
          <w:lang w:val="es-ES_tradnl"/>
        </w:rPr>
        <w:t xml:space="preserve"> </w:t>
      </w:r>
      <w:r w:rsidR="009A20DD" w:rsidRPr="005C41B5">
        <w:rPr>
          <w:rFonts w:ascii="Arial" w:hAnsi="Arial" w:cs="Arial"/>
          <w:bCs/>
          <w:lang w:val="es-ES_tradnl"/>
        </w:rPr>
        <w:t>en</w:t>
      </w:r>
      <w:r w:rsidR="00E274A0" w:rsidRPr="005C41B5">
        <w:rPr>
          <w:rFonts w:ascii="Arial" w:hAnsi="Arial" w:cs="Arial"/>
          <w:bCs/>
          <w:lang w:val="es-ES_tradnl"/>
        </w:rPr>
        <w:t xml:space="preserve"> razón a</w:t>
      </w:r>
      <w:r w:rsidR="009A20DD" w:rsidRPr="005C41B5">
        <w:rPr>
          <w:rFonts w:ascii="Arial" w:hAnsi="Arial" w:cs="Arial"/>
          <w:bCs/>
          <w:lang w:val="es-ES_tradnl"/>
        </w:rPr>
        <w:t xml:space="preserve"> las repercusiones que tiene el ejercicio de sus actividades sociales y comerciales y </w:t>
      </w:r>
      <w:r w:rsidR="001F12E9" w:rsidRPr="005C41B5">
        <w:rPr>
          <w:rFonts w:ascii="Arial" w:hAnsi="Arial" w:cs="Arial"/>
          <w:bCs/>
          <w:lang w:val="es-ES_tradnl"/>
        </w:rPr>
        <w:t xml:space="preserve">por </w:t>
      </w:r>
      <w:r w:rsidR="00E50F02" w:rsidRPr="005C41B5">
        <w:rPr>
          <w:rFonts w:ascii="Arial" w:hAnsi="Arial" w:cs="Arial"/>
          <w:bCs/>
          <w:lang w:val="es-ES_tradnl"/>
        </w:rPr>
        <w:t>e</w:t>
      </w:r>
      <w:r w:rsidR="009A20DD" w:rsidRPr="005C41B5">
        <w:rPr>
          <w:rFonts w:ascii="Arial" w:hAnsi="Arial" w:cs="Arial"/>
          <w:bCs/>
          <w:lang w:val="es-ES_tradnl"/>
        </w:rPr>
        <w:t>l interés público que involucran</w:t>
      </w:r>
      <w:r w:rsidR="00E50F02" w:rsidRPr="005C41B5">
        <w:rPr>
          <w:rFonts w:ascii="Arial" w:hAnsi="Arial" w:cs="Arial"/>
          <w:bCs/>
          <w:lang w:val="es-ES_tradnl"/>
        </w:rPr>
        <w:t>, están sometidas a</w:t>
      </w:r>
      <w:r w:rsidR="009E1BC8" w:rsidRPr="005C41B5">
        <w:rPr>
          <w:rFonts w:ascii="Arial" w:hAnsi="Arial" w:cs="Arial"/>
          <w:bCs/>
          <w:lang w:val="es-ES_tradnl"/>
        </w:rPr>
        <w:t xml:space="preserve"> un ordenamiento especial y a</w:t>
      </w:r>
      <w:r w:rsidR="00E50F02" w:rsidRPr="005C41B5">
        <w:rPr>
          <w:rFonts w:ascii="Arial" w:hAnsi="Arial" w:cs="Arial"/>
          <w:bCs/>
          <w:lang w:val="es-ES_tradnl"/>
        </w:rPr>
        <w:t xml:space="preserve"> la inspección</w:t>
      </w:r>
      <w:r w:rsidR="009E1BC8" w:rsidRPr="005C41B5">
        <w:rPr>
          <w:rFonts w:ascii="Arial" w:hAnsi="Arial" w:cs="Arial"/>
          <w:bCs/>
          <w:lang w:val="es-ES_tradnl"/>
        </w:rPr>
        <w:t xml:space="preserve"> y vigilancia de</w:t>
      </w:r>
      <w:r w:rsidR="00A26E5B" w:rsidRPr="005C41B5">
        <w:rPr>
          <w:rFonts w:ascii="Arial" w:hAnsi="Arial" w:cs="Arial"/>
          <w:bCs/>
          <w:lang w:val="es-ES_tradnl"/>
        </w:rPr>
        <w:t>l Es</w:t>
      </w:r>
      <w:r w:rsidR="00E274A0" w:rsidRPr="005C41B5">
        <w:rPr>
          <w:rFonts w:ascii="Arial" w:hAnsi="Arial" w:cs="Arial"/>
          <w:bCs/>
          <w:lang w:val="es-ES_tradnl"/>
        </w:rPr>
        <w:t>tado</w:t>
      </w:r>
      <w:r w:rsidR="007B0B5B" w:rsidRPr="005C41B5">
        <w:rPr>
          <w:rFonts w:ascii="Arial" w:hAnsi="Arial" w:cs="Arial"/>
          <w:bCs/>
          <w:lang w:val="es-ES_tradnl"/>
        </w:rPr>
        <w:t>,</w:t>
      </w:r>
      <w:r w:rsidR="00416E21" w:rsidRPr="005C41B5">
        <w:rPr>
          <w:rFonts w:ascii="Arial" w:hAnsi="Arial" w:cs="Arial"/>
          <w:bCs/>
          <w:lang w:val="es-ES_tradnl"/>
        </w:rPr>
        <w:t xml:space="preserve"> a través de</w:t>
      </w:r>
      <w:r w:rsidR="00E274A0" w:rsidRPr="005C41B5">
        <w:rPr>
          <w:rFonts w:ascii="Arial" w:hAnsi="Arial" w:cs="Arial"/>
          <w:bCs/>
          <w:lang w:val="es-ES_tradnl"/>
        </w:rPr>
        <w:t xml:space="preserve"> entidades especializadas </w:t>
      </w:r>
      <w:r w:rsidR="009B0BD8" w:rsidRPr="005C41B5">
        <w:rPr>
          <w:rFonts w:ascii="Arial" w:hAnsi="Arial" w:cs="Arial"/>
          <w:bCs/>
          <w:lang w:val="es-ES_tradnl"/>
        </w:rPr>
        <w:t>de</w:t>
      </w:r>
      <w:r w:rsidR="00E274A0" w:rsidRPr="005C41B5">
        <w:rPr>
          <w:rFonts w:ascii="Arial" w:hAnsi="Arial" w:cs="Arial"/>
          <w:bCs/>
          <w:lang w:val="es-ES_tradnl"/>
        </w:rPr>
        <w:t xml:space="preserve"> supervisión</w:t>
      </w:r>
      <w:r w:rsidR="00A26E5B" w:rsidRPr="005C41B5">
        <w:rPr>
          <w:rFonts w:ascii="Arial" w:hAnsi="Arial" w:cs="Arial"/>
          <w:bCs/>
          <w:lang w:val="es-ES_tradnl"/>
        </w:rPr>
        <w:t>.</w:t>
      </w:r>
    </w:p>
    <w:p w14:paraId="195A63A3" w14:textId="77777777" w:rsidR="00E50F02" w:rsidRPr="005C41B5" w:rsidRDefault="00E50F02" w:rsidP="00E50F02">
      <w:pPr>
        <w:overflowPunct w:val="0"/>
        <w:autoSpaceDE w:val="0"/>
        <w:autoSpaceDN w:val="0"/>
        <w:adjustRightInd w:val="0"/>
        <w:jc w:val="both"/>
        <w:textAlignment w:val="baseline"/>
        <w:rPr>
          <w:rFonts w:ascii="Arial" w:hAnsi="Arial" w:cs="Arial"/>
          <w:bCs/>
          <w:lang w:val="es-ES_tradnl"/>
        </w:rPr>
      </w:pPr>
    </w:p>
    <w:p w14:paraId="3BAD1418" w14:textId="77777777" w:rsidR="00B809EF" w:rsidRPr="005C41B5" w:rsidRDefault="00E323B7" w:rsidP="00170811">
      <w:pPr>
        <w:overflowPunct w:val="0"/>
        <w:autoSpaceDE w:val="0"/>
        <w:autoSpaceDN w:val="0"/>
        <w:adjustRightInd w:val="0"/>
        <w:jc w:val="both"/>
        <w:textAlignment w:val="baseline"/>
        <w:rPr>
          <w:rFonts w:ascii="Arial" w:hAnsi="Arial" w:cs="Arial"/>
          <w:bCs/>
          <w:lang w:val="es-ES_tradnl"/>
        </w:rPr>
      </w:pPr>
      <w:r w:rsidRPr="005C41B5">
        <w:rPr>
          <w:rFonts w:ascii="Arial" w:hAnsi="Arial" w:cs="Arial"/>
          <w:bCs/>
          <w:lang w:val="es-ES_tradnl"/>
        </w:rPr>
        <w:t>Tal es el caso de las</w:t>
      </w:r>
      <w:r w:rsidR="00DB5892" w:rsidRPr="005C41B5">
        <w:rPr>
          <w:rFonts w:ascii="Arial" w:hAnsi="Arial" w:cs="Arial"/>
          <w:bCs/>
          <w:lang w:val="es-ES_tradnl"/>
        </w:rPr>
        <w:t xml:space="preserve"> sociedades dedicadas a la prestación de servicios de salud, </w:t>
      </w:r>
      <w:r w:rsidR="00007363" w:rsidRPr="005C41B5">
        <w:rPr>
          <w:rFonts w:ascii="Arial" w:hAnsi="Arial" w:cs="Arial"/>
          <w:bCs/>
          <w:lang w:val="es-ES_tradnl"/>
        </w:rPr>
        <w:t>así como los bancos,</w:t>
      </w:r>
      <w:r w:rsidRPr="005C41B5">
        <w:rPr>
          <w:rFonts w:ascii="Arial" w:hAnsi="Arial" w:cs="Arial"/>
          <w:bCs/>
          <w:lang w:val="es-ES_tradnl"/>
        </w:rPr>
        <w:t xml:space="preserve"> las aseguradoras</w:t>
      </w:r>
      <w:r w:rsidR="00007363" w:rsidRPr="005C41B5">
        <w:rPr>
          <w:rFonts w:ascii="Arial" w:hAnsi="Arial" w:cs="Arial"/>
          <w:bCs/>
          <w:lang w:val="es-ES_tradnl"/>
        </w:rPr>
        <w:t xml:space="preserve"> y las bolsas de valores, cuyas actividades llevan ínsito </w:t>
      </w:r>
      <w:r w:rsidR="004E7275" w:rsidRPr="005C41B5">
        <w:rPr>
          <w:rFonts w:ascii="Arial" w:hAnsi="Arial" w:cs="Arial"/>
          <w:bCs/>
          <w:lang w:val="es-ES_tradnl"/>
        </w:rPr>
        <w:t xml:space="preserve">un </w:t>
      </w:r>
      <w:r w:rsidRPr="005C41B5">
        <w:rPr>
          <w:rFonts w:ascii="Arial" w:hAnsi="Arial" w:cs="Arial"/>
          <w:bCs/>
          <w:lang w:val="es-ES_tradnl"/>
        </w:rPr>
        <w:t xml:space="preserve">interés general </w:t>
      </w:r>
      <w:r w:rsidR="004E7275" w:rsidRPr="005C41B5">
        <w:rPr>
          <w:rFonts w:ascii="Arial" w:hAnsi="Arial" w:cs="Arial"/>
          <w:bCs/>
          <w:lang w:val="es-ES_tradnl"/>
        </w:rPr>
        <w:t>especia</w:t>
      </w:r>
      <w:r w:rsidR="00007363" w:rsidRPr="005C41B5">
        <w:rPr>
          <w:rFonts w:ascii="Arial" w:hAnsi="Arial" w:cs="Arial"/>
          <w:bCs/>
          <w:lang w:val="es-ES_tradnl"/>
        </w:rPr>
        <w:t>lmente protegido por el Estado, así como la exigencia de brindar especiales garantías a</w:t>
      </w:r>
      <w:r w:rsidR="00417A2A" w:rsidRPr="005C41B5">
        <w:rPr>
          <w:rFonts w:ascii="Arial" w:hAnsi="Arial" w:cs="Arial"/>
          <w:bCs/>
          <w:lang w:val="es-ES_tradnl"/>
        </w:rPr>
        <w:t xml:space="preserve"> los</w:t>
      </w:r>
      <w:r w:rsidR="00007363" w:rsidRPr="005C41B5">
        <w:rPr>
          <w:rFonts w:ascii="Arial" w:hAnsi="Arial" w:cs="Arial"/>
          <w:bCs/>
          <w:lang w:val="es-ES_tradnl"/>
        </w:rPr>
        <w:t xml:space="preserve"> sujetos especialmente </w:t>
      </w:r>
      <w:r w:rsidR="004E7275" w:rsidRPr="005C41B5">
        <w:rPr>
          <w:rFonts w:ascii="Arial" w:hAnsi="Arial" w:cs="Arial"/>
          <w:bCs/>
          <w:lang w:val="es-ES_tradnl"/>
        </w:rPr>
        <w:t xml:space="preserve">vulnerables </w:t>
      </w:r>
      <w:r w:rsidR="007749AB" w:rsidRPr="005C41B5">
        <w:rPr>
          <w:rFonts w:ascii="Arial" w:hAnsi="Arial" w:cs="Arial"/>
          <w:bCs/>
          <w:lang w:val="es-ES_tradnl"/>
        </w:rPr>
        <w:t xml:space="preserve">en el </w:t>
      </w:r>
      <w:r w:rsidR="003F77FB" w:rsidRPr="005C41B5">
        <w:rPr>
          <w:rFonts w:ascii="Arial" w:hAnsi="Arial" w:cs="Arial"/>
          <w:bCs/>
          <w:lang w:val="es-ES_tradnl"/>
        </w:rPr>
        <w:t>desarroll</w:t>
      </w:r>
      <w:r w:rsidR="00007363" w:rsidRPr="005C41B5">
        <w:rPr>
          <w:rFonts w:ascii="Arial" w:hAnsi="Arial" w:cs="Arial"/>
          <w:bCs/>
          <w:lang w:val="es-ES_tradnl"/>
        </w:rPr>
        <w:t xml:space="preserve">o de </w:t>
      </w:r>
      <w:r w:rsidR="003F77FB" w:rsidRPr="005C41B5">
        <w:rPr>
          <w:rFonts w:ascii="Arial" w:hAnsi="Arial" w:cs="Arial"/>
          <w:bCs/>
          <w:lang w:val="es-ES_tradnl"/>
        </w:rPr>
        <w:t>sus</w:t>
      </w:r>
      <w:r w:rsidR="00007363" w:rsidRPr="005C41B5">
        <w:rPr>
          <w:rFonts w:ascii="Arial" w:hAnsi="Arial" w:cs="Arial"/>
          <w:bCs/>
          <w:lang w:val="es-ES_tradnl"/>
        </w:rPr>
        <w:t xml:space="preserve"> </w:t>
      </w:r>
      <w:r w:rsidR="007749AB" w:rsidRPr="005C41B5">
        <w:rPr>
          <w:rFonts w:ascii="Arial" w:hAnsi="Arial" w:cs="Arial"/>
          <w:bCs/>
          <w:lang w:val="es-ES_tradnl"/>
        </w:rPr>
        <w:t>actividades comerciales</w:t>
      </w:r>
      <w:r w:rsidR="00007363" w:rsidRPr="005C41B5">
        <w:rPr>
          <w:rFonts w:ascii="Arial" w:hAnsi="Arial" w:cs="Arial"/>
          <w:bCs/>
          <w:lang w:val="es-ES_tradnl"/>
        </w:rPr>
        <w:t>, como lo</w:t>
      </w:r>
      <w:r w:rsidR="003F77FB" w:rsidRPr="005C41B5">
        <w:rPr>
          <w:rFonts w:ascii="Arial" w:hAnsi="Arial" w:cs="Arial"/>
          <w:bCs/>
          <w:lang w:val="es-ES_tradnl"/>
        </w:rPr>
        <w:t xml:space="preserve"> son lo</w:t>
      </w:r>
      <w:r w:rsidR="00007363" w:rsidRPr="005C41B5">
        <w:rPr>
          <w:rFonts w:ascii="Arial" w:hAnsi="Arial" w:cs="Arial"/>
          <w:bCs/>
          <w:lang w:val="es-ES_tradnl"/>
        </w:rPr>
        <w:t xml:space="preserve">s consumidores y </w:t>
      </w:r>
      <w:r w:rsidR="003F77FB" w:rsidRPr="005C41B5">
        <w:rPr>
          <w:rFonts w:ascii="Arial" w:hAnsi="Arial" w:cs="Arial"/>
          <w:bCs/>
          <w:lang w:val="es-ES_tradnl"/>
        </w:rPr>
        <w:t xml:space="preserve">los </w:t>
      </w:r>
      <w:r w:rsidR="00007363" w:rsidRPr="005C41B5">
        <w:rPr>
          <w:rFonts w:ascii="Arial" w:hAnsi="Arial" w:cs="Arial"/>
          <w:bCs/>
          <w:lang w:val="es-ES_tradnl"/>
        </w:rPr>
        <w:t>acreedores</w:t>
      </w:r>
      <w:r w:rsidR="007749AB" w:rsidRPr="005C41B5">
        <w:rPr>
          <w:rFonts w:ascii="Arial" w:hAnsi="Arial" w:cs="Arial"/>
          <w:bCs/>
          <w:lang w:val="es-ES_tradnl"/>
        </w:rPr>
        <w:t xml:space="preserve">. </w:t>
      </w:r>
    </w:p>
    <w:p w14:paraId="79E8B92D" w14:textId="77777777" w:rsidR="00B809EF" w:rsidRPr="005C41B5" w:rsidRDefault="00B809EF" w:rsidP="00170811">
      <w:pPr>
        <w:overflowPunct w:val="0"/>
        <w:autoSpaceDE w:val="0"/>
        <w:autoSpaceDN w:val="0"/>
        <w:adjustRightInd w:val="0"/>
        <w:jc w:val="both"/>
        <w:textAlignment w:val="baseline"/>
        <w:rPr>
          <w:rFonts w:ascii="Arial" w:hAnsi="Arial" w:cs="Arial"/>
          <w:bCs/>
          <w:lang w:val="es-ES_tradnl"/>
        </w:rPr>
      </w:pPr>
    </w:p>
    <w:p w14:paraId="7014F918" w14:textId="77777777" w:rsidR="00290B4B" w:rsidRPr="005C41B5" w:rsidRDefault="007749AB" w:rsidP="006740AE">
      <w:pPr>
        <w:overflowPunct w:val="0"/>
        <w:autoSpaceDE w:val="0"/>
        <w:autoSpaceDN w:val="0"/>
        <w:adjustRightInd w:val="0"/>
        <w:jc w:val="both"/>
        <w:textAlignment w:val="baseline"/>
        <w:rPr>
          <w:rFonts w:ascii="Arial" w:hAnsi="Arial" w:cs="Arial"/>
          <w:bCs/>
        </w:rPr>
      </w:pPr>
      <w:r w:rsidRPr="005C41B5">
        <w:rPr>
          <w:rFonts w:ascii="Arial" w:hAnsi="Arial" w:cs="Arial"/>
          <w:bCs/>
          <w:lang w:val="es-ES_tradnl"/>
        </w:rPr>
        <w:t>De</w:t>
      </w:r>
      <w:r w:rsidR="001F12E9" w:rsidRPr="005C41B5">
        <w:rPr>
          <w:rFonts w:ascii="Arial" w:hAnsi="Arial" w:cs="Arial"/>
          <w:bCs/>
          <w:lang w:val="es-ES_tradnl"/>
        </w:rPr>
        <w:t xml:space="preserve"> ahí que estas sociedades demanden</w:t>
      </w:r>
      <w:r w:rsidRPr="005C41B5">
        <w:rPr>
          <w:rFonts w:ascii="Arial" w:hAnsi="Arial" w:cs="Arial"/>
          <w:bCs/>
          <w:lang w:val="es-ES_tradnl"/>
        </w:rPr>
        <w:t xml:space="preserve"> </w:t>
      </w:r>
      <w:r w:rsidR="00D4131E" w:rsidRPr="005C41B5">
        <w:rPr>
          <w:rFonts w:ascii="Arial" w:hAnsi="Arial" w:cs="Arial"/>
          <w:bCs/>
          <w:lang w:val="es-ES_tradnl"/>
        </w:rPr>
        <w:t>un régimen</w:t>
      </w:r>
      <w:r w:rsidRPr="005C41B5">
        <w:rPr>
          <w:rFonts w:ascii="Arial" w:hAnsi="Arial" w:cs="Arial"/>
          <w:bCs/>
          <w:lang w:val="es-ES_tradnl"/>
        </w:rPr>
        <w:t xml:space="preserve"> especial</w:t>
      </w:r>
      <w:r w:rsidR="00D4131E" w:rsidRPr="005C41B5">
        <w:rPr>
          <w:rFonts w:ascii="Arial" w:hAnsi="Arial" w:cs="Arial"/>
          <w:bCs/>
          <w:lang w:val="es-ES_tradnl"/>
        </w:rPr>
        <w:t xml:space="preserve"> de inspección, vigilancia y control</w:t>
      </w:r>
      <w:r w:rsidR="00D94C64" w:rsidRPr="005C41B5">
        <w:rPr>
          <w:rFonts w:ascii="Arial" w:hAnsi="Arial" w:cs="Arial"/>
          <w:bCs/>
          <w:lang w:val="es-ES_tradnl"/>
        </w:rPr>
        <w:t>,</w:t>
      </w:r>
      <w:r w:rsidR="00290B4B" w:rsidRPr="005C41B5">
        <w:rPr>
          <w:rFonts w:ascii="Arial" w:hAnsi="Arial" w:cs="Arial"/>
          <w:bCs/>
          <w:lang w:val="es-ES_tradnl"/>
        </w:rPr>
        <w:t xml:space="preserve"> que generalmente se encuentra a cargo de las respectivas Superintendencias, como organismos </w:t>
      </w:r>
      <w:r w:rsidR="00D4131E" w:rsidRPr="005C41B5">
        <w:rPr>
          <w:rFonts w:ascii="Arial" w:hAnsi="Arial" w:cs="Arial"/>
          <w:bCs/>
          <w:lang w:val="es-ES_tradnl"/>
        </w:rPr>
        <w:t>técnico</w:t>
      </w:r>
      <w:r w:rsidR="00290B4B" w:rsidRPr="005C41B5">
        <w:rPr>
          <w:rFonts w:ascii="Arial" w:hAnsi="Arial" w:cs="Arial"/>
          <w:bCs/>
          <w:lang w:val="es-ES_tradnl"/>
        </w:rPr>
        <w:t>s</w:t>
      </w:r>
      <w:r w:rsidR="00D4131E" w:rsidRPr="005C41B5">
        <w:rPr>
          <w:rFonts w:ascii="Arial" w:hAnsi="Arial" w:cs="Arial"/>
          <w:bCs/>
          <w:lang w:val="es-ES_tradnl"/>
        </w:rPr>
        <w:t xml:space="preserve"> y especializado</w:t>
      </w:r>
      <w:r w:rsidR="00290B4B" w:rsidRPr="005C41B5">
        <w:rPr>
          <w:rFonts w:ascii="Arial" w:hAnsi="Arial" w:cs="Arial"/>
          <w:bCs/>
          <w:lang w:val="es-ES_tradnl"/>
        </w:rPr>
        <w:t xml:space="preserve">s </w:t>
      </w:r>
      <w:r w:rsidR="00290B4B" w:rsidRPr="005C41B5">
        <w:rPr>
          <w:rFonts w:ascii="Arial" w:hAnsi="Arial" w:cs="Arial"/>
        </w:rPr>
        <w:t xml:space="preserve">capaces de efectuar </w:t>
      </w:r>
      <w:r w:rsidR="007F1BC8" w:rsidRPr="005C41B5">
        <w:rPr>
          <w:rFonts w:ascii="Arial" w:hAnsi="Arial" w:cs="Arial"/>
        </w:rPr>
        <w:t xml:space="preserve">dicha labor </w:t>
      </w:r>
      <w:r w:rsidR="00290B4B" w:rsidRPr="005C41B5">
        <w:rPr>
          <w:rFonts w:ascii="Arial" w:hAnsi="Arial" w:cs="Arial"/>
        </w:rPr>
        <w:t>con la eficacia y la exhaustividad requerida y</w:t>
      </w:r>
      <w:r w:rsidR="007F1BC8" w:rsidRPr="005C41B5">
        <w:rPr>
          <w:rFonts w:ascii="Arial" w:hAnsi="Arial" w:cs="Arial"/>
        </w:rPr>
        <w:t xml:space="preserve"> </w:t>
      </w:r>
      <w:r w:rsidR="00290B4B" w:rsidRPr="005C41B5">
        <w:rPr>
          <w:rFonts w:ascii="Arial" w:hAnsi="Arial" w:cs="Arial"/>
        </w:rPr>
        <w:t>con sujeció</w:t>
      </w:r>
      <w:r w:rsidR="007F1BC8" w:rsidRPr="005C41B5">
        <w:rPr>
          <w:rFonts w:ascii="Arial" w:hAnsi="Arial" w:cs="Arial"/>
        </w:rPr>
        <w:t xml:space="preserve">n a los procedimientos especiales que </w:t>
      </w:r>
      <w:r w:rsidR="001F12E9" w:rsidRPr="005C41B5">
        <w:rPr>
          <w:rFonts w:ascii="Arial" w:hAnsi="Arial" w:cs="Arial"/>
        </w:rPr>
        <w:t>defina</w:t>
      </w:r>
      <w:r w:rsidR="007F1BC8" w:rsidRPr="005C41B5">
        <w:rPr>
          <w:rFonts w:ascii="Arial" w:hAnsi="Arial" w:cs="Arial"/>
        </w:rPr>
        <w:t xml:space="preserve"> la </w:t>
      </w:r>
      <w:r w:rsidR="00290B4B" w:rsidRPr="005C41B5">
        <w:rPr>
          <w:rFonts w:ascii="Arial" w:hAnsi="Arial" w:cs="Arial"/>
        </w:rPr>
        <w:t>ley.</w:t>
      </w:r>
    </w:p>
    <w:p w14:paraId="6FA4F066" w14:textId="77777777" w:rsidR="00290B4B" w:rsidRPr="005C41B5" w:rsidRDefault="00290B4B" w:rsidP="006740AE">
      <w:pPr>
        <w:overflowPunct w:val="0"/>
        <w:autoSpaceDE w:val="0"/>
        <w:autoSpaceDN w:val="0"/>
        <w:adjustRightInd w:val="0"/>
        <w:jc w:val="both"/>
        <w:textAlignment w:val="baseline"/>
        <w:rPr>
          <w:rFonts w:ascii="Arial" w:hAnsi="Arial" w:cs="Arial"/>
          <w:bCs/>
        </w:rPr>
      </w:pPr>
    </w:p>
    <w:p w14:paraId="25A75B70" w14:textId="77777777" w:rsidR="006740AE" w:rsidRPr="005C41B5" w:rsidRDefault="00416E21" w:rsidP="006740AE">
      <w:pPr>
        <w:overflowPunct w:val="0"/>
        <w:autoSpaceDE w:val="0"/>
        <w:autoSpaceDN w:val="0"/>
        <w:adjustRightInd w:val="0"/>
        <w:jc w:val="both"/>
        <w:textAlignment w:val="baseline"/>
        <w:rPr>
          <w:rFonts w:ascii="Arial" w:hAnsi="Arial" w:cs="Arial"/>
          <w:bCs/>
          <w:lang w:val="es-ES_tradnl"/>
        </w:rPr>
      </w:pPr>
      <w:r w:rsidRPr="005C41B5">
        <w:rPr>
          <w:rFonts w:ascii="Arial" w:hAnsi="Arial" w:cs="Arial"/>
          <w:bCs/>
        </w:rPr>
        <w:t>P</w:t>
      </w:r>
      <w:r w:rsidR="00872F51" w:rsidRPr="005C41B5">
        <w:rPr>
          <w:rFonts w:ascii="Arial" w:hAnsi="Arial" w:cs="Arial"/>
          <w:bCs/>
        </w:rPr>
        <w:t xml:space="preserve">ara el ejercicio de </w:t>
      </w:r>
      <w:r w:rsidR="00E27F24" w:rsidRPr="005C41B5">
        <w:rPr>
          <w:rFonts w:ascii="Arial" w:hAnsi="Arial" w:cs="Arial"/>
          <w:bCs/>
        </w:rPr>
        <w:t>la</w:t>
      </w:r>
      <w:r w:rsidR="00872F51" w:rsidRPr="005C41B5">
        <w:rPr>
          <w:rFonts w:ascii="Arial" w:hAnsi="Arial" w:cs="Arial"/>
          <w:bCs/>
        </w:rPr>
        <w:t>s</w:t>
      </w:r>
      <w:r w:rsidR="00E27F24" w:rsidRPr="005C41B5">
        <w:rPr>
          <w:rFonts w:ascii="Arial" w:hAnsi="Arial" w:cs="Arial"/>
          <w:bCs/>
        </w:rPr>
        <w:t xml:space="preserve"> funciones </w:t>
      </w:r>
      <w:r w:rsidR="00290B4B" w:rsidRPr="005C41B5">
        <w:rPr>
          <w:rFonts w:ascii="Arial" w:hAnsi="Arial" w:cs="Arial"/>
          <w:bCs/>
        </w:rPr>
        <w:t>de inspección, vigilanci</w:t>
      </w:r>
      <w:r w:rsidR="00E27F24" w:rsidRPr="005C41B5">
        <w:rPr>
          <w:rFonts w:ascii="Arial" w:hAnsi="Arial" w:cs="Arial"/>
          <w:bCs/>
        </w:rPr>
        <w:t>a y c</w:t>
      </w:r>
      <w:r w:rsidR="00872F51" w:rsidRPr="005C41B5">
        <w:rPr>
          <w:rFonts w:ascii="Arial" w:hAnsi="Arial" w:cs="Arial"/>
          <w:bCs/>
        </w:rPr>
        <w:t xml:space="preserve">ontrol, las Superintendencias </w:t>
      </w:r>
      <w:r w:rsidR="00A50530" w:rsidRPr="005C41B5">
        <w:rPr>
          <w:rFonts w:ascii="Arial" w:hAnsi="Arial" w:cs="Arial"/>
          <w:bCs/>
        </w:rPr>
        <w:t>están</w:t>
      </w:r>
      <w:r w:rsidR="00872F51" w:rsidRPr="005C41B5">
        <w:rPr>
          <w:rFonts w:ascii="Arial" w:hAnsi="Arial" w:cs="Arial"/>
          <w:bCs/>
        </w:rPr>
        <w:t xml:space="preserve"> </w:t>
      </w:r>
      <w:r w:rsidR="00872F51" w:rsidRPr="005C41B5">
        <w:rPr>
          <w:rFonts w:ascii="Arial" w:hAnsi="Arial" w:cs="Arial"/>
        </w:rPr>
        <w:t xml:space="preserve">investidas </w:t>
      </w:r>
      <w:r w:rsidR="00A50530" w:rsidRPr="005C41B5">
        <w:rPr>
          <w:rFonts w:ascii="Arial" w:hAnsi="Arial" w:cs="Arial"/>
        </w:rPr>
        <w:t>de</w:t>
      </w:r>
      <w:r w:rsidR="00872F51" w:rsidRPr="005C41B5">
        <w:rPr>
          <w:rFonts w:ascii="Arial" w:hAnsi="Arial" w:cs="Arial"/>
        </w:rPr>
        <w:t xml:space="preserve"> una serie de funciones y facultades, dentro de las cuales se encuentra la potestad de ordenar la toma de posesión para administrar o para liquidar a las respectivas sociedades, </w:t>
      </w:r>
      <w:r w:rsidR="00E27F24" w:rsidRPr="005C41B5">
        <w:rPr>
          <w:rFonts w:ascii="Arial" w:hAnsi="Arial" w:cs="Arial"/>
          <w:bCs/>
          <w:lang w:val="es-ES_tradnl"/>
        </w:rPr>
        <w:t>pero siempre con fundamento en una norma que así lo establezca y de acuerdo con las causales y p</w:t>
      </w:r>
      <w:r w:rsidR="00872F51" w:rsidRPr="005C41B5">
        <w:rPr>
          <w:rFonts w:ascii="Arial" w:hAnsi="Arial" w:cs="Arial"/>
          <w:bCs/>
          <w:lang w:val="es-ES_tradnl"/>
        </w:rPr>
        <w:t>rocedimientos previstos en la ley.</w:t>
      </w:r>
      <w:r w:rsidR="00931431" w:rsidRPr="005C41B5">
        <w:rPr>
          <w:rFonts w:ascii="Arial" w:hAnsi="Arial" w:cs="Arial"/>
          <w:bCs/>
          <w:lang w:val="es-ES_tradnl"/>
        </w:rPr>
        <w:t xml:space="preserve"> </w:t>
      </w:r>
    </w:p>
    <w:p w14:paraId="206B9E33" w14:textId="77777777" w:rsidR="006740AE" w:rsidRPr="005C41B5" w:rsidRDefault="006740AE" w:rsidP="006740AE">
      <w:pPr>
        <w:overflowPunct w:val="0"/>
        <w:autoSpaceDE w:val="0"/>
        <w:autoSpaceDN w:val="0"/>
        <w:adjustRightInd w:val="0"/>
        <w:jc w:val="both"/>
        <w:textAlignment w:val="baseline"/>
        <w:rPr>
          <w:rFonts w:ascii="Arial" w:hAnsi="Arial" w:cs="Arial"/>
          <w:bCs/>
          <w:sz w:val="22"/>
          <w:szCs w:val="22"/>
          <w:lang w:val="es-ES_tradnl"/>
        </w:rPr>
      </w:pPr>
    </w:p>
    <w:p w14:paraId="5BA0BB14" w14:textId="77777777" w:rsidR="0092435A" w:rsidRPr="005C41B5" w:rsidRDefault="0092435A" w:rsidP="0092435A">
      <w:pPr>
        <w:overflowPunct w:val="0"/>
        <w:autoSpaceDE w:val="0"/>
        <w:autoSpaceDN w:val="0"/>
        <w:adjustRightInd w:val="0"/>
        <w:jc w:val="both"/>
        <w:textAlignment w:val="baseline"/>
        <w:rPr>
          <w:rFonts w:ascii="Arial" w:hAnsi="Arial" w:cs="Arial"/>
          <w:bCs/>
          <w:u w:val="single"/>
          <w:lang w:val="es-ES_tradnl"/>
        </w:rPr>
      </w:pPr>
      <w:r w:rsidRPr="005C41B5">
        <w:rPr>
          <w:rFonts w:ascii="Arial" w:hAnsi="Arial" w:cs="Arial"/>
          <w:bCs/>
          <w:lang w:val="es-ES_tradnl"/>
        </w:rPr>
        <w:t xml:space="preserve">En concordancia con lo expuesto, el artículo 3 de la Ley 1116 de 2006 indica que las personas jurídicas que se encuentren sometidas a un régimen especial </w:t>
      </w:r>
      <w:r w:rsidRPr="005C41B5">
        <w:rPr>
          <w:rFonts w:ascii="Arial" w:hAnsi="Arial" w:cs="Arial"/>
        </w:rPr>
        <w:t>de recuperación de negocios</w:t>
      </w:r>
      <w:r w:rsidRPr="005C41B5">
        <w:rPr>
          <w:rFonts w:ascii="Arial" w:hAnsi="Arial" w:cs="Arial"/>
          <w:u w:val="single"/>
        </w:rPr>
        <w:t xml:space="preserve">, liquidación o intervención administrativa para administrar o liquidar, están excluidas del régimen de insolvencia. </w:t>
      </w:r>
    </w:p>
    <w:p w14:paraId="4035E314" w14:textId="77777777" w:rsidR="0092435A" w:rsidRPr="005C41B5" w:rsidRDefault="0092435A" w:rsidP="0092435A">
      <w:pPr>
        <w:overflowPunct w:val="0"/>
        <w:autoSpaceDE w:val="0"/>
        <w:autoSpaceDN w:val="0"/>
        <w:adjustRightInd w:val="0"/>
        <w:jc w:val="both"/>
        <w:textAlignment w:val="baseline"/>
        <w:rPr>
          <w:rFonts w:ascii="Arial" w:hAnsi="Arial" w:cs="Arial"/>
          <w:bCs/>
          <w:sz w:val="22"/>
          <w:szCs w:val="22"/>
          <w:lang w:val="es-ES_tradnl"/>
        </w:rPr>
      </w:pPr>
    </w:p>
    <w:p w14:paraId="6E5556EC" w14:textId="77777777" w:rsidR="0092435A" w:rsidRPr="005C41B5" w:rsidRDefault="0092435A" w:rsidP="0092435A">
      <w:pPr>
        <w:overflowPunct w:val="0"/>
        <w:autoSpaceDE w:val="0"/>
        <w:autoSpaceDN w:val="0"/>
        <w:adjustRightInd w:val="0"/>
        <w:jc w:val="both"/>
        <w:textAlignment w:val="baseline"/>
        <w:rPr>
          <w:rFonts w:ascii="Arial" w:eastAsia="Arial Unicode MS" w:hAnsi="Arial" w:cs="Arial"/>
          <w:b/>
          <w:u w:val="single"/>
          <w:shd w:val="clear" w:color="auto" w:fill="FFFFFF"/>
        </w:rPr>
      </w:pPr>
      <w:r w:rsidRPr="005C41B5">
        <w:rPr>
          <w:rFonts w:ascii="Arial" w:hAnsi="Arial" w:cs="Arial"/>
          <w:bCs/>
          <w:u w:val="single"/>
          <w:lang w:val="es-ES_tradnl"/>
        </w:rPr>
        <w:t>Justamente, dentro de la categoría de personas jurídicas sujetas un régimen especial de inspección, vigilancia y control por parte del Estado</w:t>
      </w:r>
      <w:r w:rsidR="00435DCA" w:rsidRPr="005C41B5">
        <w:rPr>
          <w:rFonts w:ascii="Arial" w:hAnsi="Arial" w:cs="Arial"/>
          <w:bCs/>
          <w:u w:val="single"/>
          <w:lang w:val="es-ES_tradnl"/>
        </w:rPr>
        <w:t>,</w:t>
      </w:r>
      <w:r w:rsidRPr="005C41B5">
        <w:rPr>
          <w:rFonts w:ascii="Arial" w:hAnsi="Arial" w:cs="Arial"/>
          <w:bCs/>
          <w:u w:val="single"/>
          <w:lang w:val="es-ES_tradnl"/>
        </w:rPr>
        <w:t xml:space="preserve"> </w:t>
      </w:r>
      <w:r w:rsidRPr="005C41B5">
        <w:rPr>
          <w:rFonts w:ascii="Arial" w:hAnsi="Arial" w:cs="Arial"/>
          <w:b/>
          <w:bCs/>
          <w:u w:val="single"/>
          <w:lang w:val="es-ES_tradnl"/>
        </w:rPr>
        <w:t xml:space="preserve">se encuentran las sociedades que tienen por objeto el desarrollo de las </w:t>
      </w:r>
      <w:r w:rsidRPr="005C41B5">
        <w:rPr>
          <w:rFonts w:ascii="Arial" w:eastAsia="Arial Unicode MS" w:hAnsi="Arial" w:cs="Arial"/>
          <w:b/>
          <w:u w:val="single"/>
          <w:shd w:val="clear" w:color="auto" w:fill="FFFFFF"/>
        </w:rPr>
        <w:t xml:space="preserve">actividades de urbanización, construcción y </w:t>
      </w:r>
      <w:r w:rsidR="00435DCA" w:rsidRPr="005C41B5">
        <w:rPr>
          <w:rFonts w:ascii="Arial" w:eastAsia="Arial Unicode MS" w:hAnsi="Arial" w:cs="Arial"/>
          <w:b/>
          <w:u w:val="single"/>
          <w:shd w:val="clear" w:color="auto" w:fill="FFFFFF"/>
        </w:rPr>
        <w:t>enajenación</w:t>
      </w:r>
      <w:r w:rsidR="005863B4" w:rsidRPr="005C41B5">
        <w:rPr>
          <w:rFonts w:ascii="Arial" w:eastAsia="Arial Unicode MS" w:hAnsi="Arial" w:cs="Arial"/>
          <w:b/>
          <w:u w:val="single"/>
          <w:shd w:val="clear" w:color="auto" w:fill="FFFFFF"/>
        </w:rPr>
        <w:t xml:space="preserve"> de viviendas, tal y como se ha venido señalando.</w:t>
      </w:r>
    </w:p>
    <w:p w14:paraId="5AF481B6" w14:textId="77777777" w:rsidR="008F3174" w:rsidRPr="005C41B5" w:rsidRDefault="008F3174" w:rsidP="0092435A">
      <w:pPr>
        <w:overflowPunct w:val="0"/>
        <w:autoSpaceDE w:val="0"/>
        <w:autoSpaceDN w:val="0"/>
        <w:adjustRightInd w:val="0"/>
        <w:jc w:val="both"/>
        <w:textAlignment w:val="baseline"/>
        <w:rPr>
          <w:rFonts w:ascii="Arial" w:eastAsia="Arial Unicode MS" w:hAnsi="Arial" w:cs="Arial"/>
          <w:b/>
          <w:u w:val="single"/>
          <w:shd w:val="clear" w:color="auto" w:fill="FFFFFF"/>
        </w:rPr>
      </w:pPr>
    </w:p>
    <w:p w14:paraId="71210532" w14:textId="77777777" w:rsidR="0092435A" w:rsidRPr="005C41B5" w:rsidRDefault="005863B4" w:rsidP="0092435A">
      <w:pPr>
        <w:overflowPunct w:val="0"/>
        <w:autoSpaceDE w:val="0"/>
        <w:autoSpaceDN w:val="0"/>
        <w:adjustRightInd w:val="0"/>
        <w:jc w:val="both"/>
        <w:textAlignment w:val="baseline"/>
        <w:rPr>
          <w:rFonts w:ascii="Arial" w:hAnsi="Arial" w:cs="Arial"/>
          <w:shd w:val="clear" w:color="auto" w:fill="FFFFFF"/>
        </w:rPr>
      </w:pPr>
      <w:r w:rsidRPr="005C41B5">
        <w:rPr>
          <w:rFonts w:ascii="Arial" w:eastAsia="Arial Unicode MS" w:hAnsi="Arial" w:cs="Arial"/>
          <w:shd w:val="clear" w:color="auto" w:fill="FFFFFF"/>
        </w:rPr>
        <w:t>D</w:t>
      </w:r>
      <w:r w:rsidR="0092435A" w:rsidRPr="005C41B5">
        <w:rPr>
          <w:rFonts w:ascii="Arial" w:eastAsia="Arial Unicode MS" w:hAnsi="Arial" w:cs="Arial"/>
          <w:shd w:val="clear" w:color="auto" w:fill="FFFFFF"/>
        </w:rPr>
        <w:t>esde la expedición de la Ley 66 de 1968, las referidas sociedades estaban sometidas a un régimen especial de inspección y vigilancia y por consiguiente de intervención administrativa, que comprend</w:t>
      </w:r>
      <w:r w:rsidR="006E7132" w:rsidRPr="005C41B5">
        <w:rPr>
          <w:rFonts w:ascii="Arial" w:eastAsia="Arial Unicode MS" w:hAnsi="Arial" w:cs="Arial"/>
          <w:shd w:val="clear" w:color="auto" w:fill="FFFFFF"/>
        </w:rPr>
        <w:t>ía</w:t>
      </w:r>
      <w:r w:rsidR="0092435A" w:rsidRPr="005C41B5">
        <w:rPr>
          <w:rFonts w:ascii="Arial" w:eastAsia="Arial Unicode MS" w:hAnsi="Arial" w:cs="Arial"/>
          <w:shd w:val="clear" w:color="auto" w:fill="FFFFFF"/>
        </w:rPr>
        <w:t xml:space="preserve"> el ejercicio de la facultad de </w:t>
      </w:r>
      <w:r w:rsidR="0092435A" w:rsidRPr="005C41B5">
        <w:rPr>
          <w:rFonts w:ascii="Arial" w:hAnsi="Arial" w:cs="Arial"/>
          <w:shd w:val="clear" w:color="auto" w:fill="FFFFFF"/>
        </w:rPr>
        <w:t xml:space="preserve">toma de posesión de los negocios, bienes y haberes de las personas jurídicas o naturales que se ocuparan de las </w:t>
      </w:r>
      <w:r w:rsidR="0092435A" w:rsidRPr="005C41B5">
        <w:rPr>
          <w:rFonts w:ascii="Arial" w:eastAsia="Arial Unicode MS" w:hAnsi="Arial" w:cs="Arial"/>
          <w:shd w:val="clear" w:color="auto" w:fill="FFFFFF"/>
        </w:rPr>
        <w:t>actividades de urbanización, construcción y crédito para la adquisición de viviendas</w:t>
      </w:r>
      <w:r w:rsidR="0092435A" w:rsidRPr="005C41B5">
        <w:rPr>
          <w:rFonts w:ascii="Arial" w:hAnsi="Arial" w:cs="Arial"/>
          <w:shd w:val="clear" w:color="auto" w:fill="FFFFFF"/>
        </w:rPr>
        <w:t>.</w:t>
      </w:r>
    </w:p>
    <w:p w14:paraId="1AD14674" w14:textId="77777777" w:rsidR="0092435A" w:rsidRPr="005C41B5" w:rsidRDefault="0092435A" w:rsidP="006740AE">
      <w:pPr>
        <w:overflowPunct w:val="0"/>
        <w:autoSpaceDE w:val="0"/>
        <w:autoSpaceDN w:val="0"/>
        <w:adjustRightInd w:val="0"/>
        <w:jc w:val="both"/>
        <w:textAlignment w:val="baseline"/>
        <w:rPr>
          <w:rFonts w:ascii="Arial" w:hAnsi="Arial" w:cs="Arial"/>
          <w:bCs/>
          <w:lang w:val="es-ES_tradnl"/>
        </w:rPr>
      </w:pPr>
    </w:p>
    <w:p w14:paraId="69888A35" w14:textId="77777777" w:rsidR="00B21ADC" w:rsidRPr="005C41B5" w:rsidRDefault="009427D7" w:rsidP="00C404E6">
      <w:pPr>
        <w:overflowPunct w:val="0"/>
        <w:autoSpaceDE w:val="0"/>
        <w:autoSpaceDN w:val="0"/>
        <w:adjustRightInd w:val="0"/>
        <w:jc w:val="both"/>
        <w:textAlignment w:val="baseline"/>
        <w:rPr>
          <w:rFonts w:ascii="Arial" w:hAnsi="Arial" w:cs="Arial"/>
          <w:shd w:val="clear" w:color="auto" w:fill="FFFFFF"/>
        </w:rPr>
      </w:pPr>
      <w:r w:rsidRPr="005C41B5">
        <w:rPr>
          <w:rFonts w:ascii="Arial" w:hAnsi="Arial" w:cs="Arial"/>
          <w:shd w:val="clear" w:color="auto" w:fill="FFFFFF"/>
        </w:rPr>
        <w:t xml:space="preserve">La Sala </w:t>
      </w:r>
      <w:r w:rsidR="00702905" w:rsidRPr="005C41B5">
        <w:rPr>
          <w:rFonts w:ascii="Arial" w:hAnsi="Arial" w:cs="Arial"/>
          <w:shd w:val="clear" w:color="auto" w:fill="FFFFFF"/>
        </w:rPr>
        <w:t>se ha referido</w:t>
      </w:r>
      <w:r w:rsidRPr="005C41B5">
        <w:rPr>
          <w:rFonts w:ascii="Arial" w:hAnsi="Arial" w:cs="Arial"/>
          <w:shd w:val="clear" w:color="auto" w:fill="FFFFFF"/>
        </w:rPr>
        <w:t xml:space="preserve"> a este punto</w:t>
      </w:r>
      <w:r w:rsidR="00B21ADC" w:rsidRPr="005C41B5">
        <w:rPr>
          <w:rStyle w:val="Refdenotaalpie"/>
          <w:rFonts w:ascii="Arial" w:hAnsi="Arial" w:cs="Arial"/>
          <w:shd w:val="clear" w:color="auto" w:fill="FFFFFF"/>
        </w:rPr>
        <w:footnoteReference w:id="114"/>
      </w:r>
      <w:r w:rsidRPr="005C41B5">
        <w:rPr>
          <w:rFonts w:ascii="Arial" w:hAnsi="Arial" w:cs="Arial"/>
          <w:shd w:val="clear" w:color="auto" w:fill="FFFFFF"/>
        </w:rPr>
        <w:t xml:space="preserve">, </w:t>
      </w:r>
      <w:r w:rsidR="00702905" w:rsidRPr="005C41B5">
        <w:rPr>
          <w:rFonts w:ascii="Arial" w:hAnsi="Arial" w:cs="Arial"/>
          <w:shd w:val="clear" w:color="auto" w:fill="FFFFFF"/>
        </w:rPr>
        <w:t>al señalar</w:t>
      </w:r>
      <w:r w:rsidRPr="005C41B5">
        <w:rPr>
          <w:rFonts w:ascii="Arial" w:hAnsi="Arial" w:cs="Arial"/>
          <w:shd w:val="clear" w:color="auto" w:fill="FFFFFF"/>
        </w:rPr>
        <w:t xml:space="preserve"> </w:t>
      </w:r>
      <w:r w:rsidR="008D27F0" w:rsidRPr="005C41B5">
        <w:rPr>
          <w:rFonts w:ascii="Arial" w:hAnsi="Arial" w:cs="Arial"/>
          <w:shd w:val="clear" w:color="auto" w:fill="FFFFFF"/>
        </w:rPr>
        <w:t>que la</w:t>
      </w:r>
      <w:r w:rsidRPr="005C41B5">
        <w:rPr>
          <w:rFonts w:ascii="Arial" w:hAnsi="Arial" w:cs="Arial"/>
          <w:shd w:val="clear" w:color="auto" w:fill="FFFFFF"/>
        </w:rPr>
        <w:t xml:space="preserve"> intervención del Estado en el desarrollo de la actividad de construcción de vivienda,</w:t>
      </w:r>
      <w:r w:rsidR="008D27F0" w:rsidRPr="005C41B5">
        <w:rPr>
          <w:rFonts w:ascii="Arial" w:hAnsi="Arial" w:cs="Arial"/>
          <w:shd w:val="clear" w:color="auto" w:fill="FFFFFF"/>
        </w:rPr>
        <w:t xml:space="preserve"> es necesari</w:t>
      </w:r>
      <w:r w:rsidR="00702905" w:rsidRPr="005C41B5">
        <w:rPr>
          <w:rFonts w:ascii="Arial" w:hAnsi="Arial" w:cs="Arial"/>
          <w:shd w:val="clear" w:color="auto" w:fill="FFFFFF"/>
        </w:rPr>
        <w:t>a</w:t>
      </w:r>
      <w:r w:rsidRPr="005C41B5">
        <w:rPr>
          <w:rFonts w:ascii="Arial" w:hAnsi="Arial" w:cs="Arial"/>
          <w:shd w:val="clear" w:color="auto" w:fill="FFFFFF"/>
        </w:rPr>
        <w:t xml:space="preserve"> </w:t>
      </w:r>
      <w:r w:rsidR="00B21ADC" w:rsidRPr="005C41B5">
        <w:rPr>
          <w:rFonts w:ascii="Arial" w:hAnsi="Arial" w:cs="Arial"/>
          <w:shd w:val="clear" w:color="auto" w:fill="FFFFFF"/>
        </w:rPr>
        <w:t xml:space="preserve">en la medida </w:t>
      </w:r>
      <w:r w:rsidR="00B21ADC" w:rsidRPr="005C41B5">
        <w:rPr>
          <w:rFonts w:ascii="Arial" w:hAnsi="Arial" w:cs="Arial"/>
          <w:shd w:val="clear" w:color="auto" w:fill="FFFFFF"/>
        </w:rPr>
        <w:lastRenderedPageBreak/>
        <w:t xml:space="preserve">en que está </w:t>
      </w:r>
      <w:proofErr w:type="gramStart"/>
      <w:r w:rsidR="00B21ADC" w:rsidRPr="005C41B5">
        <w:rPr>
          <w:rFonts w:ascii="Arial" w:hAnsi="Arial" w:cs="Arial"/>
          <w:shd w:val="clear" w:color="auto" w:fill="FFFFFF"/>
        </w:rPr>
        <w:t>« [</w:t>
      </w:r>
      <w:proofErr w:type="gramEnd"/>
      <w:r w:rsidR="00B21ADC" w:rsidRPr="005C41B5">
        <w:rPr>
          <w:rFonts w:ascii="Arial" w:hAnsi="Arial" w:cs="Arial"/>
          <w:shd w:val="clear" w:color="auto" w:fill="FFFFFF"/>
        </w:rPr>
        <w:t>…] intrínsecamente vinculada al derecho a la vivienda digna</w:t>
      </w:r>
      <w:r w:rsidR="008D27F0" w:rsidRPr="005C41B5">
        <w:rPr>
          <w:rFonts w:ascii="Arial" w:hAnsi="Arial" w:cs="Arial"/>
          <w:shd w:val="clear" w:color="auto" w:fill="FFFFFF"/>
        </w:rPr>
        <w:t>,</w:t>
      </w:r>
      <w:r w:rsidR="00B21ADC" w:rsidRPr="005C41B5">
        <w:rPr>
          <w:rFonts w:ascii="Arial" w:hAnsi="Arial" w:cs="Arial"/>
          <w:shd w:val="clear" w:color="auto" w:fill="FFFFFF"/>
        </w:rPr>
        <w:t xml:space="preserve"> consagrado constitucionalmente» y «con el fin de lograr su efectividad</w:t>
      </w:r>
      <w:r w:rsidR="00FC2264" w:rsidRPr="005C41B5">
        <w:rPr>
          <w:rFonts w:ascii="Arial" w:hAnsi="Arial" w:cs="Arial"/>
          <w:shd w:val="clear" w:color="auto" w:fill="FFFFFF"/>
        </w:rPr>
        <w:t>»</w:t>
      </w:r>
      <w:r w:rsidR="00B21ADC" w:rsidRPr="005C41B5">
        <w:rPr>
          <w:rFonts w:ascii="Arial" w:hAnsi="Arial" w:cs="Arial"/>
          <w:shd w:val="clear" w:color="auto" w:fill="FFFFFF"/>
        </w:rPr>
        <w:t xml:space="preserve">. </w:t>
      </w:r>
    </w:p>
    <w:p w14:paraId="362B0AB1" w14:textId="77777777" w:rsidR="00435DCA" w:rsidRPr="005C41B5" w:rsidRDefault="00435DCA" w:rsidP="00C404E6">
      <w:pPr>
        <w:overflowPunct w:val="0"/>
        <w:autoSpaceDE w:val="0"/>
        <w:autoSpaceDN w:val="0"/>
        <w:adjustRightInd w:val="0"/>
        <w:jc w:val="both"/>
        <w:textAlignment w:val="baseline"/>
        <w:rPr>
          <w:rFonts w:ascii="Arial" w:hAnsi="Arial" w:cs="Arial"/>
          <w:sz w:val="22"/>
          <w:szCs w:val="22"/>
          <w:shd w:val="clear" w:color="auto" w:fill="FFFFFF"/>
        </w:rPr>
      </w:pPr>
    </w:p>
    <w:p w14:paraId="2C45F04F" w14:textId="77777777" w:rsidR="00FC2264" w:rsidRPr="005C41B5" w:rsidRDefault="00FC2264" w:rsidP="00C404E6">
      <w:pPr>
        <w:overflowPunct w:val="0"/>
        <w:autoSpaceDE w:val="0"/>
        <w:autoSpaceDN w:val="0"/>
        <w:adjustRightInd w:val="0"/>
        <w:jc w:val="both"/>
        <w:textAlignment w:val="baseline"/>
        <w:rPr>
          <w:rFonts w:ascii="Arial" w:eastAsia="Arial Unicode MS" w:hAnsi="Arial" w:cs="Arial"/>
          <w:shd w:val="clear" w:color="auto" w:fill="FFFFFF"/>
        </w:rPr>
      </w:pPr>
      <w:r w:rsidRPr="005C41B5">
        <w:rPr>
          <w:rFonts w:ascii="Arial" w:eastAsia="Arial Unicode MS" w:hAnsi="Arial" w:cs="Arial"/>
          <w:shd w:val="clear" w:color="auto" w:fill="FFFFFF"/>
        </w:rPr>
        <w:t>E</w:t>
      </w:r>
      <w:r w:rsidR="008D27F0" w:rsidRPr="005C41B5">
        <w:rPr>
          <w:rFonts w:ascii="Arial" w:eastAsia="Arial Unicode MS" w:hAnsi="Arial" w:cs="Arial"/>
          <w:shd w:val="clear" w:color="auto" w:fill="FFFFFF"/>
        </w:rPr>
        <w:t xml:space="preserve">n ese sentido, </w:t>
      </w:r>
      <w:r w:rsidR="00702905" w:rsidRPr="005C41B5">
        <w:rPr>
          <w:rFonts w:ascii="Arial" w:eastAsia="Arial Unicode MS" w:hAnsi="Arial" w:cs="Arial"/>
          <w:shd w:val="clear" w:color="auto" w:fill="FFFFFF"/>
        </w:rPr>
        <w:t xml:space="preserve">la Sala </w:t>
      </w:r>
      <w:r w:rsidR="008D27F0" w:rsidRPr="005C41B5">
        <w:rPr>
          <w:rFonts w:ascii="Arial" w:eastAsia="Arial Unicode MS" w:hAnsi="Arial" w:cs="Arial"/>
          <w:shd w:val="clear" w:color="auto" w:fill="FFFFFF"/>
        </w:rPr>
        <w:t>hizo referencia a</w:t>
      </w:r>
      <w:r w:rsidR="009217CC" w:rsidRPr="005C41B5">
        <w:rPr>
          <w:rFonts w:ascii="Arial" w:eastAsia="Arial Unicode MS" w:hAnsi="Arial" w:cs="Arial"/>
          <w:shd w:val="clear" w:color="auto" w:fill="FFFFFF"/>
        </w:rPr>
        <w:t xml:space="preserve"> </w:t>
      </w:r>
      <w:r w:rsidR="008D27F0" w:rsidRPr="005C41B5">
        <w:rPr>
          <w:rFonts w:ascii="Arial" w:eastAsia="Arial Unicode MS" w:hAnsi="Arial" w:cs="Arial"/>
          <w:shd w:val="clear" w:color="auto" w:fill="FFFFFF"/>
        </w:rPr>
        <w:t>l</w:t>
      </w:r>
      <w:r w:rsidR="009217CC" w:rsidRPr="005C41B5">
        <w:rPr>
          <w:rFonts w:ascii="Arial" w:eastAsia="Arial Unicode MS" w:hAnsi="Arial" w:cs="Arial"/>
          <w:shd w:val="clear" w:color="auto" w:fill="FFFFFF"/>
        </w:rPr>
        <w:t>os</w:t>
      </w:r>
      <w:r w:rsidRPr="005C41B5">
        <w:rPr>
          <w:rFonts w:ascii="Arial" w:eastAsia="Arial Unicode MS" w:hAnsi="Arial" w:cs="Arial"/>
          <w:shd w:val="clear" w:color="auto" w:fill="FFFFFF"/>
        </w:rPr>
        <w:t xml:space="preserve"> artículo</w:t>
      </w:r>
      <w:r w:rsidR="009217CC" w:rsidRPr="005C41B5">
        <w:rPr>
          <w:rFonts w:ascii="Arial" w:eastAsia="Arial Unicode MS" w:hAnsi="Arial" w:cs="Arial"/>
          <w:shd w:val="clear" w:color="auto" w:fill="FFFFFF"/>
        </w:rPr>
        <w:t>s</w:t>
      </w:r>
      <w:r w:rsidRPr="005C41B5">
        <w:rPr>
          <w:rFonts w:ascii="Arial" w:eastAsia="Arial Unicode MS" w:hAnsi="Arial" w:cs="Arial"/>
          <w:shd w:val="clear" w:color="auto" w:fill="FFFFFF"/>
        </w:rPr>
        <w:t xml:space="preserve"> 51 </w:t>
      </w:r>
      <w:r w:rsidR="009217CC" w:rsidRPr="005C41B5">
        <w:rPr>
          <w:rFonts w:ascii="Arial" w:eastAsia="Arial Unicode MS" w:hAnsi="Arial" w:cs="Arial"/>
          <w:shd w:val="clear" w:color="auto" w:fill="FFFFFF"/>
        </w:rPr>
        <w:t xml:space="preserve">y 334 </w:t>
      </w:r>
      <w:r w:rsidRPr="005C41B5">
        <w:rPr>
          <w:rFonts w:ascii="Arial" w:eastAsia="Arial Unicode MS" w:hAnsi="Arial" w:cs="Arial"/>
          <w:shd w:val="clear" w:color="auto" w:fill="FFFFFF"/>
        </w:rPr>
        <w:t>de la Constitución Política</w:t>
      </w:r>
      <w:r w:rsidR="009217CC" w:rsidRPr="005C41B5">
        <w:rPr>
          <w:rFonts w:ascii="Arial" w:eastAsia="Arial Unicode MS" w:hAnsi="Arial" w:cs="Arial"/>
          <w:shd w:val="clear" w:color="auto" w:fill="FFFFFF"/>
        </w:rPr>
        <w:t xml:space="preserve">, </w:t>
      </w:r>
      <w:r w:rsidR="00F1186C" w:rsidRPr="005C41B5">
        <w:rPr>
          <w:rFonts w:ascii="Arial" w:eastAsia="Arial Unicode MS" w:hAnsi="Arial" w:cs="Arial"/>
          <w:shd w:val="clear" w:color="auto" w:fill="FFFFFF"/>
        </w:rPr>
        <w:t xml:space="preserve">a </w:t>
      </w:r>
      <w:r w:rsidR="006E7132" w:rsidRPr="005C41B5">
        <w:rPr>
          <w:rFonts w:ascii="Arial" w:eastAsia="Arial Unicode MS" w:hAnsi="Arial" w:cs="Arial"/>
          <w:shd w:val="clear" w:color="auto" w:fill="FFFFFF"/>
        </w:rPr>
        <w:t xml:space="preserve">los cuales </w:t>
      </w:r>
      <w:r w:rsidR="00F1186C" w:rsidRPr="005C41B5">
        <w:rPr>
          <w:rFonts w:ascii="Arial" w:eastAsia="Arial Unicode MS" w:hAnsi="Arial" w:cs="Arial"/>
          <w:shd w:val="clear" w:color="auto" w:fill="FFFFFF"/>
        </w:rPr>
        <w:t xml:space="preserve">ya se ha hecho mención y </w:t>
      </w:r>
      <w:r w:rsidR="006E7132" w:rsidRPr="005C41B5">
        <w:rPr>
          <w:rFonts w:ascii="Arial" w:eastAsia="Arial Unicode MS" w:hAnsi="Arial" w:cs="Arial"/>
          <w:shd w:val="clear" w:color="auto" w:fill="FFFFFF"/>
        </w:rPr>
        <w:t>se transcriben a continuación</w:t>
      </w:r>
      <w:r w:rsidRPr="005C41B5">
        <w:rPr>
          <w:rFonts w:ascii="Arial" w:eastAsia="Arial Unicode MS" w:hAnsi="Arial" w:cs="Arial"/>
          <w:shd w:val="clear" w:color="auto" w:fill="FFFFFF"/>
        </w:rPr>
        <w:t>:</w:t>
      </w:r>
    </w:p>
    <w:p w14:paraId="1220CF88" w14:textId="77777777" w:rsidR="00FC2264" w:rsidRPr="005C41B5" w:rsidRDefault="00FC2264" w:rsidP="00C404E6">
      <w:pPr>
        <w:overflowPunct w:val="0"/>
        <w:autoSpaceDE w:val="0"/>
        <w:autoSpaceDN w:val="0"/>
        <w:adjustRightInd w:val="0"/>
        <w:jc w:val="both"/>
        <w:textAlignment w:val="baseline"/>
        <w:rPr>
          <w:rFonts w:ascii="Arial" w:eastAsia="Arial Unicode MS" w:hAnsi="Arial" w:cs="Arial"/>
          <w:sz w:val="22"/>
          <w:szCs w:val="22"/>
          <w:shd w:val="clear" w:color="auto" w:fill="FFFFFF"/>
        </w:rPr>
      </w:pPr>
    </w:p>
    <w:p w14:paraId="0FC65D2A" w14:textId="77777777" w:rsidR="009217CC" w:rsidRPr="005C41B5" w:rsidRDefault="009217CC" w:rsidP="003D6BA9">
      <w:pPr>
        <w:overflowPunct w:val="0"/>
        <w:autoSpaceDE w:val="0"/>
        <w:autoSpaceDN w:val="0"/>
        <w:adjustRightInd w:val="0"/>
        <w:ind w:left="851" w:right="567"/>
        <w:jc w:val="both"/>
        <w:textAlignment w:val="baseline"/>
        <w:rPr>
          <w:rFonts w:ascii="Arial" w:eastAsia="Arial Unicode MS" w:hAnsi="Arial" w:cs="Arial"/>
          <w:sz w:val="22"/>
          <w:szCs w:val="22"/>
          <w:shd w:val="clear" w:color="auto" w:fill="FFFFFF"/>
        </w:rPr>
      </w:pPr>
      <w:r w:rsidRPr="005C41B5">
        <w:rPr>
          <w:rFonts w:ascii="Arial" w:eastAsia="Arial Unicode MS" w:hAnsi="Arial" w:cs="Arial"/>
          <w:sz w:val="22"/>
          <w:szCs w:val="22"/>
          <w:shd w:val="clear" w:color="auto" w:fill="FFFFFF"/>
        </w:rPr>
        <w:t xml:space="preserve">Artículo 51. </w:t>
      </w:r>
      <w:r w:rsidR="00FC2264" w:rsidRPr="005C41B5">
        <w:rPr>
          <w:rFonts w:ascii="Arial" w:eastAsia="Arial Unicode MS" w:hAnsi="Arial" w:cs="Arial"/>
          <w:sz w:val="22"/>
          <w:szCs w:val="22"/>
          <w:shd w:val="clear" w:color="auto" w:fill="FFFFFF"/>
        </w:rPr>
        <w:t>Todos los colombianos tienen derecho a vivienda digna. El estado fijará las condiciones necesarias para hacer efectivo este derecho y promoverá planes de vivienda de interés social, sistemas adecuados de financiación a largo plazo y formas asociativas de eje</w:t>
      </w:r>
      <w:r w:rsidR="00F55181" w:rsidRPr="005C41B5">
        <w:rPr>
          <w:rFonts w:ascii="Arial" w:eastAsia="Arial Unicode MS" w:hAnsi="Arial" w:cs="Arial"/>
          <w:sz w:val="22"/>
          <w:szCs w:val="22"/>
          <w:shd w:val="clear" w:color="auto" w:fill="FFFFFF"/>
        </w:rPr>
        <w:t>c</w:t>
      </w:r>
      <w:r w:rsidR="00FC2264" w:rsidRPr="005C41B5">
        <w:rPr>
          <w:rFonts w:ascii="Arial" w:eastAsia="Arial Unicode MS" w:hAnsi="Arial" w:cs="Arial"/>
          <w:sz w:val="22"/>
          <w:szCs w:val="22"/>
          <w:shd w:val="clear" w:color="auto" w:fill="FFFFFF"/>
        </w:rPr>
        <w:t>ución de estos programas de vivienda</w:t>
      </w:r>
      <w:r w:rsidRPr="005C41B5">
        <w:rPr>
          <w:rFonts w:ascii="Arial" w:eastAsia="Arial Unicode MS" w:hAnsi="Arial" w:cs="Arial"/>
          <w:sz w:val="22"/>
          <w:szCs w:val="22"/>
          <w:shd w:val="clear" w:color="auto" w:fill="FFFFFF"/>
        </w:rPr>
        <w:t>.</w:t>
      </w:r>
    </w:p>
    <w:p w14:paraId="47F0D60B" w14:textId="77777777" w:rsidR="009217CC" w:rsidRPr="005C41B5" w:rsidRDefault="009217CC" w:rsidP="003D6BA9">
      <w:pPr>
        <w:overflowPunct w:val="0"/>
        <w:autoSpaceDE w:val="0"/>
        <w:autoSpaceDN w:val="0"/>
        <w:adjustRightInd w:val="0"/>
        <w:ind w:left="851" w:right="567"/>
        <w:jc w:val="both"/>
        <w:textAlignment w:val="baseline"/>
        <w:rPr>
          <w:rFonts w:ascii="Arial" w:eastAsia="Arial Unicode MS" w:hAnsi="Arial" w:cs="Arial"/>
          <w:sz w:val="20"/>
          <w:szCs w:val="20"/>
          <w:shd w:val="clear" w:color="auto" w:fill="FFFFFF"/>
        </w:rPr>
      </w:pPr>
    </w:p>
    <w:p w14:paraId="7D505044" w14:textId="77777777" w:rsidR="00FC2264" w:rsidRPr="005C41B5" w:rsidRDefault="009217CC" w:rsidP="003D6BA9">
      <w:pPr>
        <w:overflowPunct w:val="0"/>
        <w:autoSpaceDE w:val="0"/>
        <w:autoSpaceDN w:val="0"/>
        <w:adjustRightInd w:val="0"/>
        <w:ind w:left="851" w:right="567"/>
        <w:jc w:val="both"/>
        <w:textAlignment w:val="baseline"/>
        <w:rPr>
          <w:rFonts w:ascii="Arial" w:eastAsia="Arial Unicode MS" w:hAnsi="Arial" w:cs="Arial"/>
          <w:sz w:val="22"/>
          <w:szCs w:val="22"/>
          <w:shd w:val="clear" w:color="auto" w:fill="FFFFFF"/>
        </w:rPr>
      </w:pPr>
      <w:r w:rsidRPr="005C41B5">
        <w:rPr>
          <w:rFonts w:ascii="Arial" w:eastAsia="Arial Unicode MS" w:hAnsi="Arial" w:cs="Arial"/>
          <w:sz w:val="22"/>
          <w:szCs w:val="22"/>
          <w:shd w:val="clear" w:color="auto" w:fill="FFFFFF"/>
        </w:rPr>
        <w:t>Artículo 334. La dirección general de la economía estará a cargo del Estado. Este intervendrá, por mandato de la ley, en la explotación de los recursos naturales, en el uso del suelo, en la producción, distribución</w:t>
      </w:r>
      <w:r w:rsidR="00FC4C20" w:rsidRPr="005C41B5">
        <w:rPr>
          <w:rFonts w:ascii="Arial" w:eastAsia="Arial Unicode MS" w:hAnsi="Arial" w:cs="Arial"/>
          <w:sz w:val="22"/>
          <w:szCs w:val="22"/>
          <w:shd w:val="clear" w:color="auto" w:fill="FFFFFF"/>
        </w:rPr>
        <w:t xml:space="preserve">, </w:t>
      </w:r>
      <w:r w:rsidRPr="005C41B5">
        <w:rPr>
          <w:rFonts w:ascii="Arial" w:eastAsia="Arial Unicode MS" w:hAnsi="Arial" w:cs="Arial"/>
          <w:sz w:val="22"/>
          <w:szCs w:val="22"/>
          <w:shd w:val="clear" w:color="auto" w:fill="FFFFFF"/>
        </w:rPr>
        <w:t xml:space="preserve">utilización </w:t>
      </w:r>
      <w:r w:rsidR="00FC4C20" w:rsidRPr="005C41B5">
        <w:rPr>
          <w:rFonts w:ascii="Arial" w:eastAsia="Arial Unicode MS" w:hAnsi="Arial" w:cs="Arial"/>
          <w:sz w:val="22"/>
          <w:szCs w:val="22"/>
          <w:shd w:val="clear" w:color="auto" w:fill="FFFFFF"/>
        </w:rPr>
        <w:t xml:space="preserve">y consumo de los bienes, y en los servicios públicos y privados, para racionalizar la economía con el fin de conseguir el mejoramiento de la calidad de vida de los habitantes, la distribución equitativa de las oportunidades y los beneficio </w:t>
      </w:r>
      <w:proofErr w:type="gramStart"/>
      <w:r w:rsidR="00FC4C20" w:rsidRPr="005C41B5">
        <w:rPr>
          <w:rFonts w:ascii="Arial" w:eastAsia="Arial Unicode MS" w:hAnsi="Arial" w:cs="Arial"/>
          <w:sz w:val="22"/>
          <w:szCs w:val="22"/>
          <w:shd w:val="clear" w:color="auto" w:fill="FFFFFF"/>
        </w:rPr>
        <w:t>del desarrollos</w:t>
      </w:r>
      <w:proofErr w:type="gramEnd"/>
      <w:r w:rsidR="00FC4C20" w:rsidRPr="005C41B5">
        <w:rPr>
          <w:rFonts w:ascii="Arial" w:eastAsia="Arial Unicode MS" w:hAnsi="Arial" w:cs="Arial"/>
          <w:sz w:val="22"/>
          <w:szCs w:val="22"/>
          <w:shd w:val="clear" w:color="auto" w:fill="FFFFFF"/>
        </w:rPr>
        <w:t xml:space="preserve"> y la preservación de un ambiente sano.</w:t>
      </w:r>
      <w:r w:rsidR="00FC2264" w:rsidRPr="005C41B5">
        <w:rPr>
          <w:rFonts w:ascii="Arial" w:eastAsia="Arial Unicode MS" w:hAnsi="Arial" w:cs="Arial"/>
          <w:sz w:val="22"/>
          <w:szCs w:val="22"/>
          <w:shd w:val="clear" w:color="auto" w:fill="FFFFFF"/>
        </w:rPr>
        <w:t xml:space="preserve">  </w:t>
      </w:r>
    </w:p>
    <w:p w14:paraId="0D242C9A" w14:textId="77777777" w:rsidR="00852732" w:rsidRPr="005C41B5" w:rsidRDefault="00852732" w:rsidP="00B82CE8">
      <w:pPr>
        <w:overflowPunct w:val="0"/>
        <w:autoSpaceDE w:val="0"/>
        <w:autoSpaceDN w:val="0"/>
        <w:adjustRightInd w:val="0"/>
        <w:jc w:val="both"/>
        <w:textAlignment w:val="baseline"/>
        <w:rPr>
          <w:rFonts w:ascii="Arial" w:eastAsia="Arial Unicode MS" w:hAnsi="Arial" w:cs="Arial"/>
          <w:shd w:val="clear" w:color="auto" w:fill="FFFFFF"/>
        </w:rPr>
      </w:pPr>
    </w:p>
    <w:p w14:paraId="3FCFD900" w14:textId="77777777" w:rsidR="00B82CE8" w:rsidRPr="005C41B5" w:rsidRDefault="00B82CE8" w:rsidP="00B82CE8">
      <w:pPr>
        <w:overflowPunct w:val="0"/>
        <w:autoSpaceDE w:val="0"/>
        <w:autoSpaceDN w:val="0"/>
        <w:adjustRightInd w:val="0"/>
        <w:jc w:val="both"/>
        <w:textAlignment w:val="baseline"/>
        <w:rPr>
          <w:rFonts w:ascii="Arial" w:eastAsia="Arial Unicode MS" w:hAnsi="Arial" w:cs="Arial"/>
          <w:shd w:val="clear" w:color="auto" w:fill="FFFFFF"/>
        </w:rPr>
      </w:pPr>
      <w:r w:rsidRPr="005C41B5">
        <w:rPr>
          <w:rFonts w:ascii="Arial" w:eastAsia="Arial Unicode MS" w:hAnsi="Arial" w:cs="Arial"/>
          <w:shd w:val="clear" w:color="auto" w:fill="FFFFFF"/>
        </w:rPr>
        <w:t>Por lo</w:t>
      </w:r>
      <w:r w:rsidR="009458CA" w:rsidRPr="005C41B5">
        <w:rPr>
          <w:rFonts w:ascii="Arial" w:eastAsia="Arial Unicode MS" w:hAnsi="Arial" w:cs="Arial"/>
          <w:shd w:val="clear" w:color="auto" w:fill="FFFFFF"/>
        </w:rPr>
        <w:t xml:space="preserve"> tanto</w:t>
      </w:r>
      <w:r w:rsidR="00416E21" w:rsidRPr="005C41B5">
        <w:rPr>
          <w:rFonts w:ascii="Arial" w:eastAsia="Arial Unicode MS" w:hAnsi="Arial" w:cs="Arial"/>
          <w:shd w:val="clear" w:color="auto" w:fill="FFFFFF"/>
        </w:rPr>
        <w:t xml:space="preserve">, </w:t>
      </w:r>
      <w:r w:rsidR="0072040F" w:rsidRPr="005C41B5">
        <w:rPr>
          <w:rFonts w:ascii="Arial" w:eastAsia="Arial Unicode MS" w:hAnsi="Arial" w:cs="Arial"/>
          <w:shd w:val="clear" w:color="auto" w:fill="FFFFFF"/>
        </w:rPr>
        <w:t>como regla general</w:t>
      </w:r>
      <w:r w:rsidR="004E12B2" w:rsidRPr="005C41B5">
        <w:rPr>
          <w:rFonts w:ascii="Arial" w:eastAsia="Arial Unicode MS" w:hAnsi="Arial" w:cs="Arial"/>
          <w:shd w:val="clear" w:color="auto" w:fill="FFFFFF"/>
        </w:rPr>
        <w:t xml:space="preserve"> se debe concluir que</w:t>
      </w:r>
      <w:r w:rsidRPr="005C41B5">
        <w:rPr>
          <w:rFonts w:ascii="Arial" w:eastAsia="Arial Unicode MS" w:hAnsi="Arial" w:cs="Arial"/>
          <w:shd w:val="clear" w:color="auto" w:fill="FFFFFF"/>
        </w:rPr>
        <w:t xml:space="preserve"> </w:t>
      </w:r>
      <w:r w:rsidRPr="005C41B5">
        <w:rPr>
          <w:rFonts w:ascii="Arial" w:eastAsia="Arial Unicode MS" w:hAnsi="Arial" w:cs="Arial"/>
          <w:b/>
          <w:shd w:val="clear" w:color="auto" w:fill="FFFFFF"/>
        </w:rPr>
        <w:t>las sociedades que adelanten actividades de urbanización</w:t>
      </w:r>
      <w:r w:rsidR="000E4CBB" w:rsidRPr="005C41B5">
        <w:rPr>
          <w:rFonts w:ascii="Arial" w:eastAsia="Arial Unicode MS" w:hAnsi="Arial" w:cs="Arial"/>
          <w:b/>
          <w:shd w:val="clear" w:color="auto" w:fill="FFFFFF"/>
        </w:rPr>
        <w:t>,</w:t>
      </w:r>
      <w:r w:rsidRPr="005C41B5">
        <w:rPr>
          <w:rFonts w:ascii="Arial" w:eastAsia="Arial Unicode MS" w:hAnsi="Arial" w:cs="Arial"/>
          <w:b/>
          <w:shd w:val="clear" w:color="auto" w:fill="FFFFFF"/>
        </w:rPr>
        <w:t xml:space="preserve"> construcción </w:t>
      </w:r>
      <w:r w:rsidR="000E4CBB" w:rsidRPr="005C41B5">
        <w:rPr>
          <w:rFonts w:ascii="Arial" w:eastAsia="Arial Unicode MS" w:hAnsi="Arial" w:cs="Arial"/>
          <w:b/>
          <w:shd w:val="clear" w:color="auto" w:fill="FFFFFF"/>
        </w:rPr>
        <w:t xml:space="preserve">y enajenación de inmuebles </w:t>
      </w:r>
      <w:r w:rsidR="008D52C8" w:rsidRPr="005C41B5">
        <w:rPr>
          <w:rFonts w:ascii="Arial" w:eastAsia="Arial Unicode MS" w:hAnsi="Arial" w:cs="Arial"/>
          <w:b/>
          <w:shd w:val="clear" w:color="auto" w:fill="FFFFFF"/>
        </w:rPr>
        <w:t xml:space="preserve">para vivienda </w:t>
      </w:r>
      <w:r w:rsidRPr="005C41B5">
        <w:rPr>
          <w:rFonts w:ascii="Arial" w:eastAsia="Arial Unicode MS" w:hAnsi="Arial" w:cs="Arial"/>
          <w:b/>
          <w:shd w:val="clear" w:color="auto" w:fill="FFFFFF"/>
        </w:rPr>
        <w:t xml:space="preserve">se encuentran excluidas del régimen de insolvencia, </w:t>
      </w:r>
      <w:proofErr w:type="gramStart"/>
      <w:r w:rsidRPr="005C41B5">
        <w:rPr>
          <w:rFonts w:ascii="Arial" w:eastAsia="Arial Unicode MS" w:hAnsi="Arial" w:cs="Arial"/>
          <w:b/>
          <w:shd w:val="clear" w:color="auto" w:fill="FFFFFF"/>
        </w:rPr>
        <w:t>y</w:t>
      </w:r>
      <w:proofErr w:type="gramEnd"/>
      <w:r w:rsidRPr="005C41B5">
        <w:rPr>
          <w:rFonts w:ascii="Arial" w:eastAsia="Arial Unicode MS" w:hAnsi="Arial" w:cs="Arial"/>
          <w:b/>
          <w:shd w:val="clear" w:color="auto" w:fill="FFFFFF"/>
        </w:rPr>
        <w:t xml:space="preserve"> por ende, del régimen de liquidación judicial regulado por la Ley 1116 de 2006.</w:t>
      </w:r>
      <w:r w:rsidRPr="005C41B5">
        <w:rPr>
          <w:rFonts w:ascii="Arial" w:eastAsia="Arial Unicode MS" w:hAnsi="Arial" w:cs="Arial"/>
          <w:shd w:val="clear" w:color="auto" w:fill="FFFFFF"/>
        </w:rPr>
        <w:t xml:space="preserve"> Lo anterior, en razón al régimen especial de intervención del Estado que se ha previsto en este sector</w:t>
      </w:r>
      <w:r w:rsidR="00B460FA" w:rsidRPr="005C41B5">
        <w:rPr>
          <w:rFonts w:ascii="Arial" w:eastAsia="Arial Unicode MS" w:hAnsi="Arial" w:cs="Arial"/>
          <w:shd w:val="clear" w:color="auto" w:fill="FFFFFF"/>
        </w:rPr>
        <w:t xml:space="preserve">, el cual está previsto en el artículo 125 de la Ley 388 de 1997.  </w:t>
      </w:r>
    </w:p>
    <w:p w14:paraId="23C4B2AA" w14:textId="77777777" w:rsidR="00B82CE8" w:rsidRPr="005C41B5" w:rsidRDefault="00B82CE8" w:rsidP="00B82CE8">
      <w:pPr>
        <w:overflowPunct w:val="0"/>
        <w:autoSpaceDE w:val="0"/>
        <w:autoSpaceDN w:val="0"/>
        <w:adjustRightInd w:val="0"/>
        <w:jc w:val="both"/>
        <w:textAlignment w:val="baseline"/>
        <w:rPr>
          <w:rFonts w:ascii="Arial" w:hAnsi="Arial" w:cs="Arial"/>
          <w:bCs/>
          <w:lang w:val="es-ES_tradnl"/>
        </w:rPr>
      </w:pPr>
    </w:p>
    <w:p w14:paraId="4C06D92E" w14:textId="77777777" w:rsidR="00A97F29" w:rsidRPr="005C41B5" w:rsidRDefault="00B460FA" w:rsidP="00A97F29">
      <w:pPr>
        <w:overflowPunct w:val="0"/>
        <w:autoSpaceDE w:val="0"/>
        <w:autoSpaceDN w:val="0"/>
        <w:adjustRightInd w:val="0"/>
        <w:jc w:val="both"/>
        <w:textAlignment w:val="baseline"/>
        <w:rPr>
          <w:rFonts w:ascii="Arial" w:hAnsi="Arial" w:cs="Arial"/>
          <w:lang w:val="es-ES_tradnl"/>
        </w:rPr>
      </w:pPr>
      <w:r w:rsidRPr="005C41B5">
        <w:rPr>
          <w:rFonts w:ascii="Arial" w:hAnsi="Arial" w:cs="Arial"/>
          <w:bCs/>
          <w:lang w:val="es-ES_tradnl"/>
        </w:rPr>
        <w:t>De acuerdo con dicha norma,</w:t>
      </w:r>
      <w:r w:rsidR="00C626AD" w:rsidRPr="005C41B5">
        <w:rPr>
          <w:rFonts w:ascii="Arial" w:hAnsi="Arial" w:cs="Arial"/>
          <w:bCs/>
          <w:lang w:val="es-ES_tradnl"/>
        </w:rPr>
        <w:t xml:space="preserve"> </w:t>
      </w:r>
      <w:r w:rsidR="002E551F" w:rsidRPr="005C41B5">
        <w:rPr>
          <w:rFonts w:ascii="Arial" w:hAnsi="Arial" w:cs="Arial"/>
          <w:bCs/>
          <w:lang w:val="es-ES_tradnl"/>
        </w:rPr>
        <w:t>tales sociedades estarían sujetas a</w:t>
      </w:r>
      <w:r w:rsidR="00F65CDD" w:rsidRPr="005C41B5">
        <w:rPr>
          <w:rFonts w:ascii="Arial" w:eastAsia="Arial Unicode MS" w:hAnsi="Arial" w:cs="Arial"/>
          <w:shd w:val="clear" w:color="auto" w:fill="FFFFFF"/>
        </w:rPr>
        <w:t>l ejercicio de la facultad de toma de posesión y de liquidación</w:t>
      </w:r>
      <w:r w:rsidR="002E551F" w:rsidRPr="005C41B5">
        <w:rPr>
          <w:rFonts w:ascii="Arial" w:eastAsia="Arial Unicode MS" w:hAnsi="Arial" w:cs="Arial"/>
          <w:shd w:val="clear" w:color="auto" w:fill="FFFFFF"/>
        </w:rPr>
        <w:t xml:space="preserve"> y también podrían</w:t>
      </w:r>
      <w:r w:rsidR="00F65CDD" w:rsidRPr="005C41B5">
        <w:rPr>
          <w:rFonts w:ascii="Arial" w:eastAsia="Arial Unicode MS" w:hAnsi="Arial" w:cs="Arial"/>
          <w:shd w:val="clear" w:color="auto" w:fill="FFFFFF"/>
        </w:rPr>
        <w:t xml:space="preserve"> acceder al proceso de liquidación judicial adelantado por la Superintendencia de </w:t>
      </w:r>
      <w:proofErr w:type="gramStart"/>
      <w:r w:rsidR="00F65CDD" w:rsidRPr="005C41B5">
        <w:rPr>
          <w:rFonts w:ascii="Arial" w:eastAsia="Arial Unicode MS" w:hAnsi="Arial" w:cs="Arial"/>
          <w:shd w:val="clear" w:color="auto" w:fill="FFFFFF"/>
        </w:rPr>
        <w:t>Sociedades</w:t>
      </w:r>
      <w:proofErr w:type="gramEnd"/>
      <w:r w:rsidR="00563423" w:rsidRPr="005C41B5">
        <w:rPr>
          <w:rFonts w:ascii="Arial" w:eastAsia="Arial Unicode MS" w:hAnsi="Arial" w:cs="Arial"/>
          <w:shd w:val="clear" w:color="auto" w:fill="FFFFFF"/>
        </w:rPr>
        <w:t xml:space="preserve"> pero bajo condiciones especiales</w:t>
      </w:r>
      <w:r w:rsidR="00A97F29" w:rsidRPr="005C41B5">
        <w:rPr>
          <w:rFonts w:ascii="Arial" w:eastAsia="Arial Unicode MS" w:hAnsi="Arial" w:cs="Arial"/>
          <w:shd w:val="clear" w:color="auto" w:fill="FFFFFF"/>
        </w:rPr>
        <w:t xml:space="preserve">, que son las causales taxativamente previstas en el </w:t>
      </w:r>
      <w:r w:rsidR="00B44570" w:rsidRPr="005C41B5">
        <w:rPr>
          <w:rFonts w:ascii="Arial" w:eastAsia="Arial Unicode MS" w:hAnsi="Arial" w:cs="Arial"/>
          <w:shd w:val="clear" w:color="auto" w:fill="FFFFFF"/>
        </w:rPr>
        <w:t xml:space="preserve">inciso primero del </w:t>
      </w:r>
      <w:r w:rsidR="00A97F29" w:rsidRPr="005C41B5">
        <w:rPr>
          <w:rFonts w:ascii="Arial" w:hAnsi="Arial" w:cs="Arial"/>
          <w:lang w:val="es-ES_tradnl"/>
        </w:rPr>
        <w:t>artículo 125 de la Ley 388 de 1997.</w:t>
      </w:r>
    </w:p>
    <w:p w14:paraId="3DC6A71B" w14:textId="77777777" w:rsidR="008F3174" w:rsidRPr="005C41B5" w:rsidRDefault="008F3174" w:rsidP="00A97F29">
      <w:pPr>
        <w:overflowPunct w:val="0"/>
        <w:autoSpaceDE w:val="0"/>
        <w:autoSpaceDN w:val="0"/>
        <w:adjustRightInd w:val="0"/>
        <w:jc w:val="both"/>
        <w:textAlignment w:val="baseline"/>
      </w:pPr>
    </w:p>
    <w:p w14:paraId="09059825" w14:textId="77777777" w:rsidR="00E70EF4" w:rsidRPr="005C41B5" w:rsidRDefault="00E70EF4" w:rsidP="00A97F29">
      <w:pPr>
        <w:jc w:val="both"/>
        <w:rPr>
          <w:rFonts w:ascii="Arial" w:hAnsi="Arial" w:cs="Arial"/>
          <w:lang w:val="es-ES_tradnl"/>
        </w:rPr>
      </w:pPr>
      <w:r w:rsidRPr="005C41B5">
        <w:rPr>
          <w:rFonts w:ascii="Arial" w:hAnsi="Arial" w:cs="Arial"/>
          <w:lang w:val="es-ES_tradnl"/>
        </w:rPr>
        <w:t xml:space="preserve">Teniendo en cuenta </w:t>
      </w:r>
      <w:proofErr w:type="gramStart"/>
      <w:r w:rsidRPr="005C41B5">
        <w:rPr>
          <w:rFonts w:ascii="Arial" w:hAnsi="Arial" w:cs="Arial"/>
          <w:lang w:val="es-ES_tradnl"/>
        </w:rPr>
        <w:t>que</w:t>
      </w:r>
      <w:proofErr w:type="gramEnd"/>
      <w:r w:rsidRPr="005C41B5">
        <w:rPr>
          <w:rFonts w:ascii="Arial" w:hAnsi="Arial" w:cs="Arial"/>
          <w:lang w:val="es-ES_tradnl"/>
        </w:rPr>
        <w:t xml:space="preserve"> en el presente caso, el peticionario indicó que la constructora no se ha pronunciado sobre </w:t>
      </w:r>
      <w:r w:rsidR="009D4EFC" w:rsidRPr="005C41B5">
        <w:rPr>
          <w:rFonts w:ascii="Arial" w:hAnsi="Arial" w:cs="Arial"/>
          <w:lang w:val="es-ES_tradnl"/>
        </w:rPr>
        <w:t xml:space="preserve">el contrato celebrado, </w:t>
      </w:r>
      <w:r w:rsidR="00686A36" w:rsidRPr="005C41B5">
        <w:rPr>
          <w:rFonts w:ascii="Arial" w:hAnsi="Arial" w:cs="Arial"/>
          <w:lang w:val="es-ES_tradnl"/>
        </w:rPr>
        <w:t xml:space="preserve">la fecha de terminación del proyecto, ni la de la entrega del apartamento y además, que </w:t>
      </w:r>
      <w:r w:rsidR="009D4EFC" w:rsidRPr="005C41B5">
        <w:rPr>
          <w:rFonts w:ascii="Arial" w:hAnsi="Arial" w:cs="Arial"/>
          <w:lang w:val="es-ES_tradnl"/>
        </w:rPr>
        <w:t>no ha pod</w:t>
      </w:r>
      <w:r w:rsidR="00686A36" w:rsidRPr="005C41B5">
        <w:rPr>
          <w:rFonts w:ascii="Arial" w:hAnsi="Arial" w:cs="Arial"/>
          <w:lang w:val="es-ES_tradnl"/>
        </w:rPr>
        <w:t>ido comunicarse de manera alguna</w:t>
      </w:r>
      <w:r w:rsidR="009D4EFC" w:rsidRPr="005C41B5">
        <w:rPr>
          <w:rFonts w:ascii="Arial" w:hAnsi="Arial" w:cs="Arial"/>
          <w:lang w:val="es-ES_tradnl"/>
        </w:rPr>
        <w:t xml:space="preserve"> con dicha sociedad, es pertinente referirse al «Abandono de negocios». </w:t>
      </w:r>
    </w:p>
    <w:p w14:paraId="36AA750B" w14:textId="77777777" w:rsidR="00E70EF4" w:rsidRPr="005C41B5" w:rsidRDefault="00E70EF4" w:rsidP="00A97F29">
      <w:pPr>
        <w:jc w:val="both"/>
        <w:rPr>
          <w:rFonts w:ascii="Arial" w:hAnsi="Arial" w:cs="Arial"/>
          <w:lang w:val="es-ES_tradnl"/>
        </w:rPr>
      </w:pPr>
    </w:p>
    <w:p w14:paraId="44590A47" w14:textId="77777777" w:rsidR="00A97F29" w:rsidRPr="005C41B5" w:rsidRDefault="009D4EFC" w:rsidP="00A97F29">
      <w:pPr>
        <w:jc w:val="both"/>
        <w:rPr>
          <w:rFonts w:ascii="Arial" w:hAnsi="Arial" w:cs="Arial"/>
          <w:b/>
          <w:lang w:val="es-ES_tradnl"/>
        </w:rPr>
      </w:pPr>
      <w:r w:rsidRPr="005C41B5">
        <w:rPr>
          <w:rFonts w:ascii="Arial" w:hAnsi="Arial" w:cs="Arial"/>
          <w:lang w:val="es-ES_tradnl"/>
        </w:rPr>
        <w:t>S</w:t>
      </w:r>
      <w:r w:rsidR="00A97F29" w:rsidRPr="005C41B5">
        <w:rPr>
          <w:rFonts w:ascii="Arial" w:hAnsi="Arial" w:cs="Arial"/>
          <w:lang w:val="es-ES_tradnl"/>
        </w:rPr>
        <w:t>i bien</w:t>
      </w:r>
      <w:r w:rsidRPr="005C41B5">
        <w:rPr>
          <w:rFonts w:ascii="Arial" w:hAnsi="Arial" w:cs="Arial"/>
          <w:lang w:val="es-ES_tradnl"/>
        </w:rPr>
        <w:t xml:space="preserve"> la causal de</w:t>
      </w:r>
      <w:r w:rsidR="00A97F29" w:rsidRPr="005C41B5">
        <w:rPr>
          <w:rFonts w:ascii="Arial" w:hAnsi="Arial" w:cs="Arial"/>
          <w:lang w:val="es-ES_tradnl"/>
        </w:rPr>
        <w:t xml:space="preserve"> «Abandono de los negocios» es una de las causales previstas en el artículo 49 de la Ley 1116 de 2006 (numeral 2)</w:t>
      </w:r>
      <w:r w:rsidR="00325BBB" w:rsidRPr="005C41B5">
        <w:rPr>
          <w:rFonts w:ascii="Arial" w:hAnsi="Arial" w:cs="Arial"/>
          <w:lang w:val="es-ES_tradnl"/>
        </w:rPr>
        <w:t>,</w:t>
      </w:r>
      <w:r w:rsidR="00A97F29" w:rsidRPr="005C41B5">
        <w:rPr>
          <w:rFonts w:ascii="Arial" w:hAnsi="Arial" w:cs="Arial"/>
          <w:lang w:val="es-ES_tradnl"/>
        </w:rPr>
        <w:t xml:space="preserve"> para que proceda la liquidación judicial de una sociedad, en el caso específico de las sociedades </w:t>
      </w:r>
      <w:r w:rsidR="00A97F29" w:rsidRPr="005C41B5">
        <w:rPr>
          <w:rFonts w:ascii="Arial" w:hAnsi="Arial" w:cs="Arial"/>
          <w:bCs/>
          <w:lang w:val="es-ES_tradnl"/>
        </w:rPr>
        <w:t xml:space="preserve">dedicadas al desarrollo de </w:t>
      </w:r>
      <w:r w:rsidR="00A97F29" w:rsidRPr="005C41B5">
        <w:rPr>
          <w:rFonts w:ascii="Arial" w:eastAsia="Arial Unicode MS" w:hAnsi="Arial" w:cs="Arial"/>
          <w:shd w:val="clear" w:color="auto" w:fill="FFFFFF"/>
        </w:rPr>
        <w:t>actividades de urbanización, construcción y crédito para la adquisición de vivienda</w:t>
      </w:r>
      <w:r w:rsidR="003C6F32" w:rsidRPr="005C41B5">
        <w:rPr>
          <w:rFonts w:ascii="Arial" w:eastAsia="Arial Unicode MS" w:hAnsi="Arial" w:cs="Arial"/>
          <w:shd w:val="clear" w:color="auto" w:fill="FFFFFF"/>
        </w:rPr>
        <w:t>,</w:t>
      </w:r>
      <w:r w:rsidR="00A97F29" w:rsidRPr="005C41B5">
        <w:rPr>
          <w:rFonts w:ascii="Arial" w:hAnsi="Arial" w:cs="Arial"/>
          <w:lang w:val="es-ES_tradnl"/>
        </w:rPr>
        <w:t xml:space="preserve"> </w:t>
      </w:r>
      <w:r w:rsidR="00A97F29" w:rsidRPr="005C41B5">
        <w:rPr>
          <w:rFonts w:ascii="Arial" w:hAnsi="Arial" w:cs="Arial"/>
          <w:b/>
          <w:lang w:val="es-ES_tradnl"/>
        </w:rPr>
        <w:t xml:space="preserve">esa causal no puede ser </w:t>
      </w:r>
      <w:r w:rsidR="00EC0318" w:rsidRPr="005C41B5">
        <w:rPr>
          <w:rFonts w:ascii="Arial" w:hAnsi="Arial" w:cs="Arial"/>
          <w:b/>
          <w:lang w:val="es-ES_tradnl"/>
        </w:rPr>
        <w:t>invocada</w:t>
      </w:r>
      <w:r w:rsidR="00A97F29" w:rsidRPr="005C41B5">
        <w:rPr>
          <w:rFonts w:ascii="Arial" w:hAnsi="Arial" w:cs="Arial"/>
          <w:b/>
          <w:lang w:val="es-ES_tradnl"/>
        </w:rPr>
        <w:t xml:space="preserve"> para acudir a un proceso de liquidación judicial ante la Superintendencia de Sociedades.  </w:t>
      </w:r>
    </w:p>
    <w:p w14:paraId="26EC131F" w14:textId="77777777" w:rsidR="00A97F29" w:rsidRPr="005C41B5" w:rsidRDefault="00A97F29" w:rsidP="00A97F29">
      <w:pPr>
        <w:jc w:val="both"/>
        <w:rPr>
          <w:rFonts w:ascii="Arial" w:hAnsi="Arial" w:cs="Arial"/>
          <w:lang w:val="es-ES_tradnl"/>
        </w:rPr>
      </w:pPr>
    </w:p>
    <w:p w14:paraId="49A6511F" w14:textId="77777777" w:rsidR="00A97F29" w:rsidRPr="005C41B5" w:rsidRDefault="00A97F29" w:rsidP="00A97F29">
      <w:pPr>
        <w:jc w:val="both"/>
        <w:rPr>
          <w:rFonts w:ascii="Arial" w:hAnsi="Arial" w:cs="Arial"/>
          <w:lang w:val="es-ES_tradnl"/>
        </w:rPr>
      </w:pPr>
      <w:r w:rsidRPr="005C41B5">
        <w:rPr>
          <w:rFonts w:ascii="Arial" w:hAnsi="Arial" w:cs="Arial"/>
          <w:lang w:val="es-ES_tradnl"/>
        </w:rPr>
        <w:t xml:space="preserve">Lo anterior, </w:t>
      </w:r>
      <w:r w:rsidR="003C6F32" w:rsidRPr="005C41B5">
        <w:rPr>
          <w:rFonts w:ascii="Arial" w:hAnsi="Arial" w:cs="Arial"/>
          <w:lang w:val="es-ES_tradnl"/>
        </w:rPr>
        <w:t>en la medida en que</w:t>
      </w:r>
      <w:r w:rsidRPr="005C41B5">
        <w:rPr>
          <w:rFonts w:ascii="Arial" w:hAnsi="Arial" w:cs="Arial"/>
          <w:lang w:val="es-ES_tradnl"/>
        </w:rPr>
        <w:t xml:space="preserve"> «el </w:t>
      </w:r>
      <w:r w:rsidR="009D4EFC" w:rsidRPr="005C41B5">
        <w:rPr>
          <w:rFonts w:ascii="Arial" w:hAnsi="Arial" w:cs="Arial"/>
          <w:lang w:val="es-ES_tradnl"/>
        </w:rPr>
        <w:t>A</w:t>
      </w:r>
      <w:r w:rsidRPr="005C41B5">
        <w:rPr>
          <w:rFonts w:ascii="Arial" w:hAnsi="Arial" w:cs="Arial"/>
          <w:lang w:val="es-ES_tradnl"/>
        </w:rPr>
        <w:t>bandono de los negocios» no hace parte de las causales previstas en el régimen especial del artículo 125 de la Ley 388 de 1997, para que proceda la liquidación judicial de las</w:t>
      </w:r>
      <w:r w:rsidRPr="005C41B5">
        <w:rPr>
          <w:rFonts w:ascii="Arial" w:hAnsi="Arial" w:cs="Arial"/>
          <w:bCs/>
          <w:lang w:val="es-ES_tradnl"/>
        </w:rPr>
        <w:t xml:space="preserve"> referidas sociedades </w:t>
      </w:r>
      <w:r w:rsidRPr="005C41B5">
        <w:rPr>
          <w:rFonts w:ascii="Arial" w:hAnsi="Arial" w:cs="Arial"/>
          <w:lang w:val="es-ES_tradnl"/>
        </w:rPr>
        <w:t xml:space="preserve">ante la Superintendencia de Sociedades. </w:t>
      </w:r>
    </w:p>
    <w:p w14:paraId="0C82E955" w14:textId="77777777" w:rsidR="00A97F29" w:rsidRPr="005C41B5" w:rsidRDefault="00A97F29" w:rsidP="00A97F29">
      <w:pPr>
        <w:jc w:val="both"/>
        <w:rPr>
          <w:rFonts w:ascii="Arial" w:hAnsi="Arial" w:cs="Arial"/>
          <w:lang w:val="es-ES_tradnl"/>
        </w:rPr>
      </w:pPr>
    </w:p>
    <w:p w14:paraId="153E17E8" w14:textId="77777777" w:rsidR="00325BBB" w:rsidRPr="005C41B5" w:rsidRDefault="00A97F29" w:rsidP="00A97F29">
      <w:pPr>
        <w:jc w:val="both"/>
        <w:rPr>
          <w:rFonts w:ascii="Arial" w:hAnsi="Arial" w:cs="Arial"/>
          <w:lang w:val="es-ES_tradnl"/>
        </w:rPr>
      </w:pPr>
      <w:r w:rsidRPr="005C41B5">
        <w:rPr>
          <w:rFonts w:ascii="Arial" w:hAnsi="Arial" w:cs="Arial"/>
          <w:lang w:val="es-ES_tradnl"/>
        </w:rPr>
        <w:t xml:space="preserve">Ello no </w:t>
      </w:r>
      <w:r w:rsidR="0012599C" w:rsidRPr="005C41B5">
        <w:rPr>
          <w:rFonts w:ascii="Arial" w:hAnsi="Arial" w:cs="Arial"/>
          <w:lang w:val="es-ES_tradnl"/>
        </w:rPr>
        <w:t>implica, en todo caso, que «el A</w:t>
      </w:r>
      <w:r w:rsidRPr="005C41B5">
        <w:rPr>
          <w:rFonts w:ascii="Arial" w:hAnsi="Arial" w:cs="Arial"/>
          <w:lang w:val="es-ES_tradnl"/>
        </w:rPr>
        <w:t>bandono de los negocios» no deba ser valorado a la luz de las causales prevista</w:t>
      </w:r>
      <w:r w:rsidR="00325BBB" w:rsidRPr="005C41B5">
        <w:rPr>
          <w:rFonts w:ascii="Arial" w:hAnsi="Arial" w:cs="Arial"/>
          <w:lang w:val="es-ES_tradnl"/>
        </w:rPr>
        <w:t>s</w:t>
      </w:r>
      <w:r w:rsidRPr="005C41B5">
        <w:rPr>
          <w:rFonts w:ascii="Arial" w:hAnsi="Arial" w:cs="Arial"/>
          <w:lang w:val="es-ES_tradnl"/>
        </w:rPr>
        <w:t xml:space="preserve"> en el régimen especial de este tipo de sociedades,</w:t>
      </w:r>
      <w:r w:rsidR="00325BBB" w:rsidRPr="005C41B5">
        <w:rPr>
          <w:rFonts w:ascii="Arial" w:hAnsi="Arial" w:cs="Arial"/>
          <w:lang w:val="es-ES_tradnl"/>
        </w:rPr>
        <w:t xml:space="preserve"> que no corresponden a las causales contenidas en la Ley 1116 de </w:t>
      </w:r>
      <w:r w:rsidR="00325BBB" w:rsidRPr="005C41B5">
        <w:rPr>
          <w:rFonts w:ascii="Arial" w:hAnsi="Arial" w:cs="Arial"/>
          <w:lang w:val="es-ES_tradnl"/>
        </w:rPr>
        <w:lastRenderedPageBreak/>
        <w:t>2006</w:t>
      </w:r>
      <w:r w:rsidR="00686A36" w:rsidRPr="005C41B5">
        <w:rPr>
          <w:rFonts w:ascii="Arial" w:hAnsi="Arial" w:cs="Arial"/>
          <w:lang w:val="es-ES_tradnl"/>
        </w:rPr>
        <w:t>, pero que sí podrían determinar que se considere una medida de toma de posesión</w:t>
      </w:r>
      <w:r w:rsidR="00325BBB" w:rsidRPr="005C41B5">
        <w:rPr>
          <w:rFonts w:ascii="Arial" w:hAnsi="Arial" w:cs="Arial"/>
          <w:lang w:val="es-ES_tradnl"/>
        </w:rPr>
        <w:t xml:space="preserve">. </w:t>
      </w:r>
    </w:p>
    <w:p w14:paraId="0A27D156" w14:textId="77777777" w:rsidR="00325BBB" w:rsidRPr="005C41B5" w:rsidRDefault="00325BBB" w:rsidP="00A97F29">
      <w:pPr>
        <w:jc w:val="both"/>
        <w:rPr>
          <w:rFonts w:ascii="Arial" w:hAnsi="Arial" w:cs="Arial"/>
          <w:lang w:val="es-ES_tradnl"/>
        </w:rPr>
      </w:pPr>
    </w:p>
    <w:p w14:paraId="3496909B" w14:textId="77777777" w:rsidR="00A97F29" w:rsidRPr="005C41B5" w:rsidRDefault="00325BBB" w:rsidP="00A97F29">
      <w:pPr>
        <w:jc w:val="both"/>
        <w:rPr>
          <w:rFonts w:ascii="Arial" w:eastAsia="Arial Unicode MS" w:hAnsi="Arial" w:cs="Arial"/>
          <w:shd w:val="clear" w:color="auto" w:fill="FFFFFF"/>
        </w:rPr>
      </w:pPr>
      <w:r w:rsidRPr="005C41B5">
        <w:rPr>
          <w:rFonts w:ascii="Arial" w:hAnsi="Arial" w:cs="Arial"/>
          <w:lang w:val="es-ES_tradnl"/>
        </w:rPr>
        <w:t xml:space="preserve">Para estas sociedades, </w:t>
      </w:r>
      <w:r w:rsidR="00EC0318" w:rsidRPr="005C41B5">
        <w:rPr>
          <w:rFonts w:ascii="Arial" w:hAnsi="Arial" w:cs="Arial"/>
          <w:lang w:val="es-ES_tradnl"/>
        </w:rPr>
        <w:t>procede la liquidación judicial por parte de la Superintendencia de Sociedades</w:t>
      </w:r>
      <w:r w:rsidR="0012599C" w:rsidRPr="005C41B5">
        <w:rPr>
          <w:rFonts w:ascii="Arial" w:hAnsi="Arial" w:cs="Arial"/>
          <w:lang w:val="es-ES_tradnl"/>
        </w:rPr>
        <w:t>,</w:t>
      </w:r>
      <w:r w:rsidR="004C40DC" w:rsidRPr="005C41B5">
        <w:rPr>
          <w:rFonts w:ascii="Arial" w:hAnsi="Arial" w:cs="Arial"/>
          <w:lang w:val="es-ES_tradnl"/>
        </w:rPr>
        <w:t xml:space="preserve"> </w:t>
      </w:r>
      <w:r w:rsidRPr="005C41B5">
        <w:rPr>
          <w:rFonts w:ascii="Arial" w:hAnsi="Arial" w:cs="Arial"/>
          <w:lang w:val="es-ES_tradnl"/>
        </w:rPr>
        <w:t xml:space="preserve">si se cumplen los supuestos del </w:t>
      </w:r>
      <w:r w:rsidR="004C40DC" w:rsidRPr="005C41B5">
        <w:rPr>
          <w:rFonts w:ascii="Arial" w:hAnsi="Arial" w:cs="Arial"/>
          <w:lang w:val="es-ES_tradnl"/>
        </w:rPr>
        <w:t>inciso 1 del art</w:t>
      </w:r>
      <w:r w:rsidRPr="005C41B5">
        <w:rPr>
          <w:rFonts w:ascii="Arial" w:hAnsi="Arial" w:cs="Arial"/>
          <w:lang w:val="es-ES_tradnl"/>
        </w:rPr>
        <w:t>íc</w:t>
      </w:r>
      <w:r w:rsidR="0012599C" w:rsidRPr="005C41B5">
        <w:rPr>
          <w:rFonts w:ascii="Arial" w:hAnsi="Arial" w:cs="Arial"/>
          <w:lang w:val="es-ES_tradnl"/>
        </w:rPr>
        <w:t xml:space="preserve">ulo 125 de la Ley 388 de 1997 </w:t>
      </w:r>
      <w:r w:rsidR="0012599C" w:rsidRPr="005C41B5">
        <w:rPr>
          <w:rFonts w:ascii="Arial" w:hAnsi="Arial" w:cs="Arial"/>
          <w:u w:val="single"/>
          <w:lang w:val="es-ES_tradnl"/>
        </w:rPr>
        <w:t xml:space="preserve">y </w:t>
      </w:r>
      <w:r w:rsidR="00EC0318" w:rsidRPr="005C41B5">
        <w:rPr>
          <w:rFonts w:ascii="Arial" w:hAnsi="Arial" w:cs="Arial"/>
          <w:u w:val="single"/>
          <w:lang w:val="es-ES_tradnl"/>
        </w:rPr>
        <w:t>la</w:t>
      </w:r>
      <w:r w:rsidR="00A97F29" w:rsidRPr="005C41B5">
        <w:rPr>
          <w:rFonts w:ascii="Arial" w:eastAsia="Arial Unicode MS" w:hAnsi="Arial" w:cs="Arial"/>
          <w:u w:val="single"/>
          <w:shd w:val="clear" w:color="auto" w:fill="FFFFFF"/>
        </w:rPr>
        <w:t xml:space="preserve"> toma de posesión para administrar o liqu</w:t>
      </w:r>
      <w:r w:rsidR="003C6F32" w:rsidRPr="005C41B5">
        <w:rPr>
          <w:rFonts w:ascii="Arial" w:eastAsia="Arial Unicode MS" w:hAnsi="Arial" w:cs="Arial"/>
          <w:u w:val="single"/>
          <w:shd w:val="clear" w:color="auto" w:fill="FFFFFF"/>
        </w:rPr>
        <w:t>i</w:t>
      </w:r>
      <w:r w:rsidR="00A97F29" w:rsidRPr="005C41B5">
        <w:rPr>
          <w:rFonts w:ascii="Arial" w:eastAsia="Arial Unicode MS" w:hAnsi="Arial" w:cs="Arial"/>
          <w:u w:val="single"/>
          <w:shd w:val="clear" w:color="auto" w:fill="FFFFFF"/>
        </w:rPr>
        <w:t xml:space="preserve">dar </w:t>
      </w:r>
      <w:r w:rsidRPr="005C41B5">
        <w:rPr>
          <w:rFonts w:ascii="Arial" w:eastAsia="Arial Unicode MS" w:hAnsi="Arial" w:cs="Arial"/>
          <w:u w:val="single"/>
          <w:shd w:val="clear" w:color="auto" w:fill="FFFFFF"/>
        </w:rPr>
        <w:t xml:space="preserve">a cargo de los municipios, en el evento de presentarse los supuestos de los </w:t>
      </w:r>
      <w:r w:rsidR="004C40DC" w:rsidRPr="005C41B5">
        <w:rPr>
          <w:rFonts w:ascii="Arial" w:eastAsia="Arial Unicode MS" w:hAnsi="Arial" w:cs="Arial"/>
          <w:u w:val="single"/>
          <w:shd w:val="clear" w:color="auto" w:fill="FFFFFF"/>
        </w:rPr>
        <w:t>parágrafos 1 y 2 del art</w:t>
      </w:r>
      <w:r w:rsidRPr="005C41B5">
        <w:rPr>
          <w:rFonts w:ascii="Arial" w:eastAsia="Arial Unicode MS" w:hAnsi="Arial" w:cs="Arial"/>
          <w:u w:val="single"/>
          <w:shd w:val="clear" w:color="auto" w:fill="FFFFFF"/>
        </w:rPr>
        <w:t>ículo 125 de la Ley 388 de 1997</w:t>
      </w:r>
      <w:r w:rsidR="00D7155D" w:rsidRPr="005C41B5">
        <w:rPr>
          <w:rFonts w:ascii="Arial" w:eastAsia="Arial Unicode MS" w:hAnsi="Arial" w:cs="Arial"/>
          <w:shd w:val="clear" w:color="auto" w:fill="FFFFFF"/>
        </w:rPr>
        <w:t xml:space="preserve">. </w:t>
      </w:r>
    </w:p>
    <w:p w14:paraId="0F366546" w14:textId="77777777" w:rsidR="00ED67AE" w:rsidRPr="005C41B5" w:rsidRDefault="00ED67AE" w:rsidP="00A97F29">
      <w:pPr>
        <w:jc w:val="both"/>
        <w:rPr>
          <w:rFonts w:ascii="Arial" w:eastAsia="Arial Unicode MS" w:hAnsi="Arial" w:cs="Arial"/>
          <w:shd w:val="clear" w:color="auto" w:fill="FFFFFF"/>
        </w:rPr>
      </w:pPr>
    </w:p>
    <w:p w14:paraId="34D7F58A" w14:textId="77777777" w:rsidR="00C7396B" w:rsidRPr="005C41B5" w:rsidRDefault="002D6AEB" w:rsidP="00154DF2">
      <w:pPr>
        <w:rPr>
          <w:rFonts w:ascii="Arial" w:hAnsi="Arial" w:cs="Arial"/>
          <w:b/>
          <w:lang w:eastAsia="es-CO"/>
        </w:rPr>
      </w:pPr>
      <w:r w:rsidRPr="005C41B5">
        <w:rPr>
          <w:rFonts w:ascii="Arial" w:hAnsi="Arial" w:cs="Arial"/>
          <w:b/>
          <w:lang w:eastAsia="es-CO"/>
        </w:rPr>
        <w:t>5</w:t>
      </w:r>
      <w:r w:rsidR="00C7396B" w:rsidRPr="005C41B5">
        <w:rPr>
          <w:rFonts w:ascii="Arial" w:hAnsi="Arial" w:cs="Arial"/>
          <w:b/>
          <w:lang w:eastAsia="es-CO"/>
        </w:rPr>
        <w:t>. El caso concreto</w:t>
      </w:r>
    </w:p>
    <w:p w14:paraId="5BF37111" w14:textId="77777777" w:rsidR="005F440E" w:rsidRPr="005C41B5" w:rsidRDefault="005F440E" w:rsidP="00154DF2">
      <w:pPr>
        <w:rPr>
          <w:rFonts w:ascii="Arial" w:hAnsi="Arial" w:cs="Arial"/>
          <w:b/>
          <w:sz w:val="28"/>
          <w:szCs w:val="28"/>
          <w:lang w:eastAsia="es-CO"/>
        </w:rPr>
      </w:pPr>
    </w:p>
    <w:p w14:paraId="25459363" w14:textId="77777777" w:rsidR="000113BD" w:rsidRPr="005C41B5" w:rsidRDefault="005F440E" w:rsidP="005F440E">
      <w:pPr>
        <w:jc w:val="both"/>
        <w:rPr>
          <w:rFonts w:ascii="Arial" w:hAnsi="Arial" w:cs="Arial"/>
          <w:lang w:val="es-ES_tradnl"/>
        </w:rPr>
      </w:pPr>
      <w:r w:rsidRPr="005C41B5">
        <w:rPr>
          <w:rFonts w:ascii="Arial" w:hAnsi="Arial" w:cs="Arial"/>
          <w:lang w:val="es-ES_tradnl"/>
        </w:rPr>
        <w:t xml:space="preserve">De acuerdo con el recuento normativo </w:t>
      </w:r>
      <w:proofErr w:type="gramStart"/>
      <w:r w:rsidRPr="005C41B5">
        <w:rPr>
          <w:rFonts w:ascii="Arial" w:hAnsi="Arial" w:cs="Arial"/>
          <w:lang w:val="es-ES_tradnl"/>
        </w:rPr>
        <w:t>efectuado,  la</w:t>
      </w:r>
      <w:proofErr w:type="gramEnd"/>
      <w:r w:rsidRPr="005C41B5">
        <w:rPr>
          <w:rFonts w:ascii="Arial" w:hAnsi="Arial" w:cs="Arial"/>
          <w:lang w:val="es-ES_tradnl"/>
        </w:rPr>
        <w:t xml:space="preserve"> competencia para </w:t>
      </w:r>
      <w:r w:rsidR="005A3BF8" w:rsidRPr="005C41B5">
        <w:rPr>
          <w:rFonts w:ascii="Arial" w:hAnsi="Arial" w:cs="Arial"/>
          <w:lang w:val="es-ES_tradnl"/>
        </w:rPr>
        <w:t>conocer de la solicitud elevada por</w:t>
      </w:r>
      <w:r w:rsidR="00F84841" w:rsidRPr="005C41B5">
        <w:rPr>
          <w:rFonts w:ascii="Arial" w:hAnsi="Arial" w:cs="Arial"/>
          <w:lang w:val="es-ES_tradnl"/>
        </w:rPr>
        <w:t xml:space="preserve"> el señor Herbert Giovanni Álvarez Cruz para que se ordene la toma de posesión de los negocios, bienes y haberes de la sociedad </w:t>
      </w:r>
      <w:proofErr w:type="spellStart"/>
      <w:r w:rsidR="00F84841" w:rsidRPr="005C41B5">
        <w:rPr>
          <w:rFonts w:ascii="Arial" w:hAnsi="Arial" w:cs="Arial"/>
          <w:lang w:val="es-ES_tradnl"/>
        </w:rPr>
        <w:t>Ocean</w:t>
      </w:r>
      <w:proofErr w:type="spellEnd"/>
      <w:r w:rsidR="00F84841" w:rsidRPr="005C41B5">
        <w:rPr>
          <w:rFonts w:ascii="Arial" w:hAnsi="Arial" w:cs="Arial"/>
          <w:lang w:val="es-ES_tradnl"/>
        </w:rPr>
        <w:t xml:space="preserve"> S.A.</w:t>
      </w:r>
      <w:r w:rsidR="00126403" w:rsidRPr="005C41B5">
        <w:rPr>
          <w:rFonts w:ascii="Arial" w:hAnsi="Arial" w:cs="Arial"/>
          <w:lang w:val="es-ES_tradnl"/>
        </w:rPr>
        <w:t xml:space="preserve"> corresponde a la Alcaldía Distrital</w:t>
      </w:r>
      <w:r w:rsidR="00F84841" w:rsidRPr="005C41B5">
        <w:rPr>
          <w:rFonts w:ascii="Arial" w:hAnsi="Arial" w:cs="Arial"/>
          <w:lang w:val="es-ES_tradnl"/>
        </w:rPr>
        <w:t xml:space="preserve"> de Cartagena de Indias</w:t>
      </w:r>
      <w:r w:rsidR="0012599C" w:rsidRPr="005C41B5">
        <w:rPr>
          <w:rFonts w:ascii="Arial" w:hAnsi="Arial" w:cs="Arial"/>
          <w:lang w:val="es-ES_tradnl"/>
        </w:rPr>
        <w:t xml:space="preserve"> (Secretaría de Planeación)</w:t>
      </w:r>
      <w:r w:rsidR="000113BD" w:rsidRPr="005C41B5">
        <w:rPr>
          <w:rFonts w:ascii="Arial" w:hAnsi="Arial" w:cs="Arial"/>
          <w:lang w:val="es-ES_tradnl"/>
        </w:rPr>
        <w:t>.</w:t>
      </w:r>
    </w:p>
    <w:p w14:paraId="7933FA41" w14:textId="77777777" w:rsidR="000113BD" w:rsidRPr="005C41B5" w:rsidRDefault="000113BD" w:rsidP="005F440E">
      <w:pPr>
        <w:jc w:val="both"/>
        <w:rPr>
          <w:rFonts w:ascii="Arial" w:hAnsi="Arial" w:cs="Arial"/>
          <w:lang w:val="es-ES_tradnl"/>
        </w:rPr>
      </w:pPr>
    </w:p>
    <w:p w14:paraId="5A147FC8" w14:textId="77777777" w:rsidR="000113BD" w:rsidRPr="005C41B5" w:rsidRDefault="00660681" w:rsidP="005F440E">
      <w:pPr>
        <w:jc w:val="both"/>
        <w:rPr>
          <w:rFonts w:ascii="Arial" w:hAnsi="Arial" w:cs="Arial"/>
          <w:lang w:val="es-ES_tradnl"/>
        </w:rPr>
      </w:pPr>
      <w:r w:rsidRPr="005C41B5">
        <w:rPr>
          <w:rFonts w:ascii="Arial" w:hAnsi="Arial" w:cs="Arial"/>
          <w:lang w:val="es-ES_tradnl"/>
        </w:rPr>
        <w:t>Al respecto</w:t>
      </w:r>
      <w:r w:rsidR="000113BD" w:rsidRPr="005C41B5">
        <w:rPr>
          <w:rFonts w:ascii="Arial" w:hAnsi="Arial" w:cs="Arial"/>
          <w:lang w:val="es-ES_tradnl"/>
        </w:rPr>
        <w:t xml:space="preserve"> hay que señalar que e</w:t>
      </w:r>
      <w:r w:rsidR="00A2610D" w:rsidRPr="005C41B5">
        <w:rPr>
          <w:rFonts w:ascii="Arial" w:hAnsi="Arial" w:cs="Arial"/>
          <w:lang w:val="es-ES_tradnl"/>
        </w:rPr>
        <w:t xml:space="preserve">l peticionario </w:t>
      </w:r>
      <w:r w:rsidR="000113BD" w:rsidRPr="005C41B5">
        <w:rPr>
          <w:rFonts w:ascii="Arial" w:hAnsi="Arial" w:cs="Arial"/>
          <w:lang w:val="es-ES_tradnl"/>
        </w:rPr>
        <w:t>pone de presente</w:t>
      </w:r>
      <w:r w:rsidR="00306CD2" w:rsidRPr="005C41B5">
        <w:rPr>
          <w:rFonts w:ascii="Arial" w:hAnsi="Arial" w:cs="Arial"/>
          <w:lang w:val="es-ES_tradnl"/>
        </w:rPr>
        <w:t xml:space="preserve"> algunas circunstancias irregulares respecto de la sociedad Grupo </w:t>
      </w:r>
      <w:proofErr w:type="spellStart"/>
      <w:r w:rsidR="00306CD2" w:rsidRPr="005C41B5">
        <w:rPr>
          <w:rFonts w:ascii="Arial" w:hAnsi="Arial" w:cs="Arial"/>
          <w:lang w:val="es-ES_tradnl"/>
        </w:rPr>
        <w:t>Ocean</w:t>
      </w:r>
      <w:proofErr w:type="spellEnd"/>
      <w:r w:rsidR="00306CD2" w:rsidRPr="005C41B5">
        <w:rPr>
          <w:rFonts w:ascii="Arial" w:hAnsi="Arial" w:cs="Arial"/>
          <w:lang w:val="es-ES_tradnl"/>
        </w:rPr>
        <w:t xml:space="preserve"> S.A., toda vez que </w:t>
      </w:r>
      <w:r w:rsidR="00A2610D" w:rsidRPr="005C41B5">
        <w:rPr>
          <w:rFonts w:ascii="Arial" w:hAnsi="Arial" w:cs="Arial"/>
          <w:lang w:val="es-ES_tradnl"/>
        </w:rPr>
        <w:t>indica</w:t>
      </w:r>
      <w:r w:rsidR="00306CD2" w:rsidRPr="005C41B5">
        <w:rPr>
          <w:rFonts w:ascii="Arial" w:hAnsi="Arial" w:cs="Arial"/>
          <w:lang w:val="es-ES_tradnl"/>
        </w:rPr>
        <w:t xml:space="preserve"> que a pesar de haber celebrado un contrato para </w:t>
      </w:r>
      <w:r w:rsidR="00A2610D" w:rsidRPr="005C41B5">
        <w:rPr>
          <w:rFonts w:ascii="Arial" w:hAnsi="Arial" w:cs="Arial"/>
          <w:lang w:val="es-ES_tradnl"/>
        </w:rPr>
        <w:t>adquirir un apartamento en la ciudad de Cartagena con fecha de entrega junio</w:t>
      </w:r>
      <w:r w:rsidR="00306CD2" w:rsidRPr="005C41B5">
        <w:rPr>
          <w:rFonts w:ascii="Arial" w:hAnsi="Arial" w:cs="Arial"/>
          <w:lang w:val="es-ES_tradnl"/>
        </w:rPr>
        <w:t xml:space="preserve"> de 2016, </w:t>
      </w:r>
      <w:r w:rsidR="00A2610D" w:rsidRPr="005C41B5">
        <w:rPr>
          <w:rFonts w:ascii="Arial" w:hAnsi="Arial" w:cs="Arial"/>
          <w:lang w:val="es-ES_tradnl"/>
        </w:rPr>
        <w:t>dicha sociedad no le ha entregado el respectivo inmueble, no le ha suministrado información alguna y además no ha podido establecer contacto con la misma.</w:t>
      </w:r>
    </w:p>
    <w:p w14:paraId="5F76F259" w14:textId="77777777" w:rsidR="000113BD" w:rsidRPr="005C41B5" w:rsidRDefault="000113BD" w:rsidP="005F440E">
      <w:pPr>
        <w:jc w:val="both"/>
        <w:rPr>
          <w:rFonts w:ascii="Arial" w:hAnsi="Arial" w:cs="Arial"/>
          <w:lang w:val="es-ES_tradnl"/>
        </w:rPr>
      </w:pPr>
    </w:p>
    <w:p w14:paraId="713C203D" w14:textId="77777777" w:rsidR="00660681" w:rsidRPr="005C41B5" w:rsidRDefault="00A2610D" w:rsidP="00660681">
      <w:pPr>
        <w:jc w:val="both"/>
        <w:rPr>
          <w:rFonts w:ascii="Arial" w:hAnsi="Arial" w:cs="Arial"/>
          <w:lang w:val="es-ES_tradnl"/>
        </w:rPr>
      </w:pPr>
      <w:r w:rsidRPr="005C41B5">
        <w:rPr>
          <w:rFonts w:ascii="Arial" w:hAnsi="Arial" w:cs="Arial"/>
          <w:lang w:val="es-ES_tradnl"/>
        </w:rPr>
        <w:t>Dichas circunstancias</w:t>
      </w:r>
      <w:r w:rsidR="0011364D" w:rsidRPr="005C41B5">
        <w:rPr>
          <w:rFonts w:ascii="Arial" w:hAnsi="Arial" w:cs="Arial"/>
          <w:lang w:val="es-ES_tradnl"/>
        </w:rPr>
        <w:t xml:space="preserve"> determinarían que deba valorarse la procedencia de adoptar una medida de toma de posesión</w:t>
      </w:r>
      <w:r w:rsidR="001C2C5F" w:rsidRPr="005C41B5">
        <w:rPr>
          <w:rFonts w:ascii="Arial" w:hAnsi="Arial" w:cs="Arial"/>
          <w:lang w:val="es-ES_tradnl"/>
        </w:rPr>
        <w:t>, bien</w:t>
      </w:r>
      <w:r w:rsidR="0011364D" w:rsidRPr="005C41B5">
        <w:rPr>
          <w:rFonts w:ascii="Arial" w:hAnsi="Arial" w:cs="Arial"/>
          <w:lang w:val="es-ES_tradnl"/>
        </w:rPr>
        <w:t xml:space="preserve"> para administrar o </w:t>
      </w:r>
      <w:r w:rsidR="001C2C5F" w:rsidRPr="005C41B5">
        <w:rPr>
          <w:rFonts w:ascii="Arial" w:hAnsi="Arial" w:cs="Arial"/>
          <w:lang w:val="es-ES_tradnl"/>
        </w:rPr>
        <w:t xml:space="preserve">bien </w:t>
      </w:r>
      <w:r w:rsidR="0011364D" w:rsidRPr="005C41B5">
        <w:rPr>
          <w:rFonts w:ascii="Arial" w:hAnsi="Arial" w:cs="Arial"/>
          <w:lang w:val="es-ES_tradnl"/>
        </w:rPr>
        <w:t>para liquidar</w:t>
      </w:r>
      <w:r w:rsidR="001C2C5F" w:rsidRPr="005C41B5">
        <w:rPr>
          <w:rFonts w:ascii="Arial" w:hAnsi="Arial" w:cs="Arial"/>
          <w:lang w:val="es-ES_tradnl"/>
        </w:rPr>
        <w:t>,</w:t>
      </w:r>
      <w:r w:rsidR="0011364D" w:rsidRPr="005C41B5">
        <w:rPr>
          <w:rFonts w:ascii="Arial" w:hAnsi="Arial" w:cs="Arial"/>
          <w:lang w:val="es-ES_tradnl"/>
        </w:rPr>
        <w:t xml:space="preserve"> según sea el caso</w:t>
      </w:r>
      <w:r w:rsidR="001C2C5F" w:rsidRPr="005C41B5">
        <w:rPr>
          <w:rFonts w:ascii="Arial" w:hAnsi="Arial" w:cs="Arial"/>
          <w:lang w:val="es-ES_tradnl"/>
        </w:rPr>
        <w:t>. Lo anterior</w:t>
      </w:r>
      <w:r w:rsidR="0011364D" w:rsidRPr="005C41B5">
        <w:rPr>
          <w:rFonts w:ascii="Arial" w:hAnsi="Arial" w:cs="Arial"/>
          <w:lang w:val="es-ES_tradnl"/>
        </w:rPr>
        <w:t xml:space="preserve">, en virtud de lo dispuesto por el </w:t>
      </w:r>
      <w:r w:rsidRPr="005C41B5">
        <w:rPr>
          <w:rFonts w:ascii="Arial" w:hAnsi="Arial" w:cs="Arial"/>
          <w:lang w:val="es-ES_tradnl"/>
        </w:rPr>
        <w:t>parágrafo 1</w:t>
      </w:r>
      <w:r w:rsidR="0011364D" w:rsidRPr="005C41B5">
        <w:rPr>
          <w:rFonts w:ascii="Arial" w:hAnsi="Arial" w:cs="Arial"/>
          <w:lang w:val="es-ES_tradnl"/>
        </w:rPr>
        <w:t xml:space="preserve"> del artículo 125 de la Ley 388 de 1997 (numeral 4 del art</w:t>
      </w:r>
      <w:r w:rsidR="00660681" w:rsidRPr="005C41B5">
        <w:rPr>
          <w:rFonts w:ascii="Arial" w:hAnsi="Arial" w:cs="Arial"/>
          <w:lang w:val="es-ES_tradnl"/>
        </w:rPr>
        <w:t>ículo 12 de la Ley 66 de 1968)</w:t>
      </w:r>
      <w:r w:rsidR="00A50530" w:rsidRPr="005C41B5">
        <w:rPr>
          <w:rFonts w:ascii="Arial" w:hAnsi="Arial" w:cs="Arial"/>
          <w:lang w:val="es-ES_tradnl"/>
        </w:rPr>
        <w:t>. Esta</w:t>
      </w:r>
      <w:r w:rsidR="00660681" w:rsidRPr="005C41B5">
        <w:rPr>
          <w:rFonts w:ascii="Arial" w:hAnsi="Arial" w:cs="Arial"/>
          <w:lang w:val="es-ES_tradnl"/>
        </w:rPr>
        <w:t xml:space="preserve"> facultad</w:t>
      </w:r>
      <w:r w:rsidR="00A50530" w:rsidRPr="005C41B5">
        <w:rPr>
          <w:rFonts w:ascii="Arial" w:hAnsi="Arial" w:cs="Arial"/>
          <w:lang w:val="es-ES_tradnl"/>
        </w:rPr>
        <w:t>,</w:t>
      </w:r>
      <w:r w:rsidR="00660681" w:rsidRPr="005C41B5">
        <w:rPr>
          <w:rFonts w:ascii="Arial" w:hAnsi="Arial" w:cs="Arial"/>
          <w:lang w:val="es-ES_tradnl"/>
        </w:rPr>
        <w:t xml:space="preserve"> que como se ha explicado</w:t>
      </w:r>
      <w:r w:rsidR="001C2C5F" w:rsidRPr="005C41B5">
        <w:rPr>
          <w:rFonts w:ascii="Arial" w:hAnsi="Arial" w:cs="Arial"/>
          <w:lang w:val="es-ES_tradnl"/>
        </w:rPr>
        <w:t>,</w:t>
      </w:r>
      <w:r w:rsidR="00660681" w:rsidRPr="005C41B5">
        <w:rPr>
          <w:rFonts w:ascii="Arial" w:hAnsi="Arial" w:cs="Arial"/>
          <w:lang w:val="es-ES_tradnl"/>
        </w:rPr>
        <w:t xml:space="preserve"> ha sido otorgada a la Alcaldía Distrital de Cartagena de Indias (Secretaría de Planeación).</w:t>
      </w:r>
    </w:p>
    <w:p w14:paraId="2AADB12F" w14:textId="77777777" w:rsidR="00660681" w:rsidRPr="005C41B5" w:rsidRDefault="00660681" w:rsidP="005F440E">
      <w:pPr>
        <w:jc w:val="both"/>
        <w:rPr>
          <w:rFonts w:ascii="Arial" w:hAnsi="Arial" w:cs="Arial"/>
          <w:lang w:val="es-ES_tradnl"/>
        </w:rPr>
      </w:pPr>
    </w:p>
    <w:p w14:paraId="647316A3" w14:textId="77777777" w:rsidR="00660681" w:rsidRPr="005C41B5" w:rsidRDefault="00383BE8" w:rsidP="005F440E">
      <w:pPr>
        <w:jc w:val="both"/>
        <w:rPr>
          <w:rFonts w:ascii="Arial" w:hAnsi="Arial" w:cs="Arial"/>
          <w:lang w:val="es-ES_tradnl"/>
        </w:rPr>
      </w:pPr>
      <w:r w:rsidRPr="005C41B5">
        <w:rPr>
          <w:rFonts w:ascii="Arial" w:hAnsi="Arial" w:cs="Arial"/>
          <w:lang w:val="es-ES_tradnl"/>
        </w:rPr>
        <w:t>La Sala estima procedente las siguientes consideraciones para fundamenta</w:t>
      </w:r>
      <w:r w:rsidR="00A50530" w:rsidRPr="005C41B5">
        <w:rPr>
          <w:rFonts w:ascii="Arial" w:hAnsi="Arial" w:cs="Arial"/>
          <w:lang w:val="es-ES_tradnl"/>
        </w:rPr>
        <w:t>r la d</w:t>
      </w:r>
      <w:r w:rsidRPr="005C41B5">
        <w:rPr>
          <w:rFonts w:ascii="Arial" w:hAnsi="Arial" w:cs="Arial"/>
          <w:lang w:val="es-ES_tradnl"/>
        </w:rPr>
        <w:t>ecisión:</w:t>
      </w:r>
    </w:p>
    <w:p w14:paraId="2E385EC1" w14:textId="77777777" w:rsidR="00660681" w:rsidRPr="005C41B5" w:rsidRDefault="00660681" w:rsidP="005F440E">
      <w:pPr>
        <w:jc w:val="both"/>
        <w:rPr>
          <w:rFonts w:ascii="Arial" w:hAnsi="Arial" w:cs="Arial"/>
          <w:sz w:val="28"/>
          <w:szCs w:val="28"/>
          <w:lang w:val="es-ES_tradnl"/>
        </w:rPr>
      </w:pPr>
    </w:p>
    <w:p w14:paraId="4397EF66" w14:textId="77777777" w:rsidR="00A82341" w:rsidRPr="005C41B5" w:rsidRDefault="008162C8" w:rsidP="00401A46">
      <w:pPr>
        <w:jc w:val="both"/>
        <w:rPr>
          <w:rFonts w:ascii="Arial" w:hAnsi="Arial" w:cs="Arial"/>
          <w:sz w:val="22"/>
          <w:szCs w:val="22"/>
          <w:lang w:val="es-ES_tradnl"/>
        </w:rPr>
      </w:pPr>
      <w:r w:rsidRPr="005C41B5">
        <w:rPr>
          <w:rFonts w:ascii="Arial" w:hAnsi="Arial" w:cs="Arial"/>
          <w:b/>
          <w:lang w:val="es-ES_tradnl"/>
        </w:rPr>
        <w:t>5</w:t>
      </w:r>
      <w:r w:rsidR="00381E9D" w:rsidRPr="005C41B5">
        <w:rPr>
          <w:rFonts w:ascii="Arial" w:hAnsi="Arial" w:cs="Arial"/>
          <w:b/>
          <w:lang w:val="es-ES_tradnl"/>
        </w:rPr>
        <w:t>.</w:t>
      </w:r>
      <w:r w:rsidR="005A3BF8" w:rsidRPr="005C41B5">
        <w:rPr>
          <w:rFonts w:ascii="Arial" w:hAnsi="Arial" w:cs="Arial"/>
          <w:b/>
          <w:lang w:val="es-ES_tradnl"/>
        </w:rPr>
        <w:t>1.</w:t>
      </w:r>
      <w:r w:rsidR="00C01C2C" w:rsidRPr="005C41B5">
        <w:rPr>
          <w:rFonts w:ascii="Arial" w:hAnsi="Arial" w:cs="Arial"/>
          <w:b/>
          <w:lang w:val="es-ES_tradnl"/>
        </w:rPr>
        <w:t xml:space="preserve"> </w:t>
      </w:r>
      <w:r w:rsidR="00103401" w:rsidRPr="005C41B5">
        <w:rPr>
          <w:rFonts w:ascii="Arial" w:hAnsi="Arial" w:cs="Arial"/>
          <w:b/>
          <w:lang w:val="es-ES_tradnl"/>
        </w:rPr>
        <w:t>La sociedad</w:t>
      </w:r>
      <w:r w:rsidR="00F84841" w:rsidRPr="005C41B5">
        <w:rPr>
          <w:rFonts w:ascii="Arial" w:hAnsi="Arial" w:cs="Arial"/>
          <w:b/>
          <w:lang w:val="es-ES_tradnl"/>
        </w:rPr>
        <w:t xml:space="preserve"> </w:t>
      </w:r>
      <w:r w:rsidR="00BE22F9" w:rsidRPr="005C41B5">
        <w:rPr>
          <w:rFonts w:ascii="Arial" w:hAnsi="Arial" w:cs="Arial"/>
          <w:b/>
          <w:lang w:val="es-ES_tradnl"/>
        </w:rPr>
        <w:t xml:space="preserve">Grupo </w:t>
      </w:r>
      <w:proofErr w:type="spellStart"/>
      <w:r w:rsidR="00F84841" w:rsidRPr="005C41B5">
        <w:rPr>
          <w:rFonts w:ascii="Arial" w:hAnsi="Arial" w:cs="Arial"/>
          <w:b/>
          <w:lang w:val="es-ES_tradnl"/>
        </w:rPr>
        <w:t>Ocean</w:t>
      </w:r>
      <w:proofErr w:type="spellEnd"/>
      <w:r w:rsidR="00F84841" w:rsidRPr="005C41B5">
        <w:rPr>
          <w:rFonts w:ascii="Arial" w:hAnsi="Arial" w:cs="Arial"/>
          <w:b/>
          <w:lang w:val="es-ES_tradnl"/>
        </w:rPr>
        <w:t xml:space="preserve"> S.A.</w:t>
      </w:r>
      <w:r w:rsidR="0012599C" w:rsidRPr="005C41B5">
        <w:rPr>
          <w:rFonts w:ascii="Arial" w:hAnsi="Arial" w:cs="Arial"/>
          <w:b/>
          <w:lang w:val="es-ES_tradnl"/>
        </w:rPr>
        <w:t>, e</w:t>
      </w:r>
      <w:r w:rsidR="005E4F34" w:rsidRPr="005C41B5">
        <w:rPr>
          <w:rFonts w:ascii="Arial" w:hAnsi="Arial" w:cs="Arial"/>
          <w:b/>
          <w:lang w:val="es-ES_tradnl"/>
        </w:rPr>
        <w:t xml:space="preserve">stá sometida a </w:t>
      </w:r>
      <w:r w:rsidR="00126403" w:rsidRPr="005C41B5">
        <w:rPr>
          <w:rFonts w:ascii="Arial" w:hAnsi="Arial" w:cs="Arial"/>
          <w:b/>
          <w:lang w:val="es-ES_tradnl"/>
        </w:rPr>
        <w:t>la inspecció</w:t>
      </w:r>
      <w:r w:rsidR="00A72784" w:rsidRPr="005C41B5">
        <w:rPr>
          <w:rFonts w:ascii="Arial" w:hAnsi="Arial" w:cs="Arial"/>
          <w:b/>
          <w:lang w:val="es-ES_tradnl"/>
        </w:rPr>
        <w:t>n y vigilancia de la Alcaldía Distrital de Cartagena (Secretaría de Planeación)</w:t>
      </w:r>
      <w:r w:rsidR="00126403" w:rsidRPr="005C41B5">
        <w:rPr>
          <w:rFonts w:ascii="Arial" w:hAnsi="Arial" w:cs="Arial"/>
          <w:b/>
          <w:lang w:val="es-ES_tradnl"/>
        </w:rPr>
        <w:t xml:space="preserve"> </w:t>
      </w:r>
    </w:p>
    <w:p w14:paraId="36C7FB5D" w14:textId="77777777" w:rsidR="00A82341" w:rsidRPr="005C41B5" w:rsidRDefault="00A82341" w:rsidP="00A82341">
      <w:pPr>
        <w:jc w:val="both"/>
        <w:rPr>
          <w:rFonts w:ascii="Arial" w:hAnsi="Arial" w:cs="Arial"/>
          <w:lang w:val="es-ES_tradnl"/>
        </w:rPr>
      </w:pPr>
    </w:p>
    <w:p w14:paraId="3102FA6C" w14:textId="77777777" w:rsidR="00A82341" w:rsidRPr="005C41B5" w:rsidRDefault="00A82341" w:rsidP="00A82341">
      <w:pPr>
        <w:jc w:val="both"/>
        <w:rPr>
          <w:rFonts w:ascii="Arial" w:hAnsi="Arial" w:cs="Arial"/>
          <w:lang w:val="es-ES_tradnl"/>
        </w:rPr>
      </w:pPr>
      <w:r w:rsidRPr="005C41B5">
        <w:rPr>
          <w:rFonts w:ascii="Arial" w:hAnsi="Arial" w:cs="Arial"/>
          <w:lang w:val="es-ES_tradnl"/>
        </w:rPr>
        <w:t xml:space="preserve">En razón a la naturaleza de </w:t>
      </w:r>
      <w:r w:rsidR="0012599C" w:rsidRPr="005C41B5">
        <w:rPr>
          <w:rFonts w:ascii="Arial" w:hAnsi="Arial" w:cs="Arial"/>
          <w:lang w:val="es-ES_tradnl"/>
        </w:rPr>
        <w:t>l</w:t>
      </w:r>
      <w:r w:rsidRPr="005C41B5">
        <w:rPr>
          <w:rFonts w:ascii="Arial" w:hAnsi="Arial" w:cs="Arial"/>
          <w:lang w:val="es-ES_tradnl"/>
        </w:rPr>
        <w:t>as actividades</w:t>
      </w:r>
      <w:r w:rsidR="0012599C" w:rsidRPr="005C41B5">
        <w:rPr>
          <w:rFonts w:ascii="Arial" w:hAnsi="Arial" w:cs="Arial"/>
          <w:lang w:val="es-ES_tradnl"/>
        </w:rPr>
        <w:t xml:space="preserve"> </w:t>
      </w:r>
      <w:r w:rsidR="0095487D" w:rsidRPr="005C41B5">
        <w:rPr>
          <w:rFonts w:ascii="Arial" w:hAnsi="Arial" w:cs="Arial"/>
          <w:lang w:val="es-ES_tradnl"/>
        </w:rPr>
        <w:t>de</w:t>
      </w:r>
      <w:r w:rsidR="00DB7BC9" w:rsidRPr="005C41B5">
        <w:rPr>
          <w:rFonts w:ascii="Arial" w:hAnsi="Arial" w:cs="Arial"/>
          <w:lang w:val="es-ES_tradnl"/>
        </w:rPr>
        <w:t xml:space="preserve"> la sociedad Grupo </w:t>
      </w:r>
      <w:proofErr w:type="spellStart"/>
      <w:r w:rsidR="00DB7BC9" w:rsidRPr="005C41B5">
        <w:rPr>
          <w:rFonts w:ascii="Arial" w:hAnsi="Arial" w:cs="Arial"/>
          <w:lang w:val="es-ES_tradnl"/>
        </w:rPr>
        <w:t>Ocean</w:t>
      </w:r>
      <w:proofErr w:type="spellEnd"/>
      <w:r w:rsidR="00DB7BC9" w:rsidRPr="005C41B5">
        <w:rPr>
          <w:rFonts w:ascii="Arial" w:hAnsi="Arial" w:cs="Arial"/>
          <w:lang w:val="es-ES_tradnl"/>
        </w:rPr>
        <w:t xml:space="preserve"> S.A., debe indicarse que </w:t>
      </w:r>
      <w:r w:rsidRPr="005C41B5">
        <w:rPr>
          <w:rFonts w:ascii="Arial" w:hAnsi="Arial" w:cs="Arial"/>
          <w:lang w:val="es-ES_tradnl"/>
        </w:rPr>
        <w:t>está sujeta a la inspección, vigilancia y control de la Alcaldía Distrital de Cartagena</w:t>
      </w:r>
      <w:r w:rsidR="00DB7BC9" w:rsidRPr="005C41B5">
        <w:rPr>
          <w:rFonts w:ascii="Arial" w:hAnsi="Arial" w:cs="Arial"/>
          <w:lang w:val="es-ES_tradnl"/>
        </w:rPr>
        <w:t xml:space="preserve"> (Secretaría de Planeación</w:t>
      </w:r>
      <w:r w:rsidR="00A50530" w:rsidRPr="005C41B5">
        <w:rPr>
          <w:rFonts w:ascii="Arial" w:hAnsi="Arial" w:cs="Arial"/>
          <w:lang w:val="es-ES_tradnl"/>
        </w:rPr>
        <w:t>),</w:t>
      </w:r>
      <w:r w:rsidRPr="005C41B5">
        <w:rPr>
          <w:rFonts w:ascii="Arial" w:hAnsi="Arial" w:cs="Arial"/>
          <w:lang w:val="es-ES_tradnl"/>
        </w:rPr>
        <w:t xml:space="preserve"> de acuerdo con el numeral 7 del artículo 313 de la Constitución Política, el artículo 187 de la Ley 136 de 1994 y los artículos 109 y 125 de la Ley 388 de 1997.  </w:t>
      </w:r>
    </w:p>
    <w:p w14:paraId="5A4DE0B1" w14:textId="77777777" w:rsidR="001124C8" w:rsidRPr="005C41B5" w:rsidRDefault="001124C8" w:rsidP="00A82341">
      <w:pPr>
        <w:jc w:val="both"/>
        <w:rPr>
          <w:rFonts w:ascii="Arial" w:hAnsi="Arial" w:cs="Arial"/>
          <w:lang w:val="es-ES_tradnl"/>
        </w:rPr>
      </w:pPr>
    </w:p>
    <w:p w14:paraId="78B1CFDF" w14:textId="77777777" w:rsidR="001124C8" w:rsidRPr="005C41B5" w:rsidRDefault="00CA6BAF" w:rsidP="00324D36">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De manera puntual, e</w:t>
      </w:r>
      <w:r w:rsidR="009D7B22" w:rsidRPr="005C41B5">
        <w:rPr>
          <w:rFonts w:ascii="Arial" w:hAnsi="Arial" w:cs="Arial"/>
          <w:lang w:val="es-ES_tradnl"/>
        </w:rPr>
        <w:t>l Decreto 1701 de 2015</w:t>
      </w:r>
      <w:r w:rsidR="00DF5366" w:rsidRPr="005C41B5">
        <w:rPr>
          <w:rStyle w:val="Refdenotaalpie"/>
          <w:rFonts w:ascii="Arial" w:hAnsi="Arial" w:cs="Arial"/>
          <w:lang w:val="es-ES_tradnl"/>
        </w:rPr>
        <w:footnoteReference w:id="115"/>
      </w:r>
      <w:r w:rsidR="00DF5366" w:rsidRPr="005C41B5">
        <w:rPr>
          <w:rFonts w:ascii="Arial" w:hAnsi="Arial" w:cs="Arial"/>
          <w:lang w:val="es-ES_tradnl"/>
        </w:rPr>
        <w:t xml:space="preserve"> </w:t>
      </w:r>
      <w:r w:rsidR="00324D36" w:rsidRPr="005C41B5">
        <w:rPr>
          <w:rFonts w:ascii="Arial" w:hAnsi="Arial" w:cs="Arial"/>
          <w:lang w:val="es-ES_tradnl"/>
        </w:rPr>
        <w:t>dispuso que</w:t>
      </w:r>
      <w:r w:rsidR="00DF5366" w:rsidRPr="005C41B5">
        <w:rPr>
          <w:rFonts w:ascii="Arial" w:hAnsi="Arial" w:cs="Arial"/>
          <w:lang w:val="es-ES_tradnl"/>
        </w:rPr>
        <w:t xml:space="preserve"> la Secre</w:t>
      </w:r>
      <w:r w:rsidR="00011915" w:rsidRPr="005C41B5">
        <w:rPr>
          <w:rFonts w:ascii="Arial" w:hAnsi="Arial" w:cs="Arial"/>
          <w:lang w:val="es-ES_tradnl"/>
        </w:rPr>
        <w:t>taría de Planeación de la Alcaldía Distrital de Cartagena</w:t>
      </w:r>
      <w:r w:rsidR="00DF5366" w:rsidRPr="005C41B5">
        <w:rPr>
          <w:rFonts w:ascii="Arial" w:hAnsi="Arial" w:cs="Arial"/>
          <w:lang w:val="es-ES_tradnl"/>
        </w:rPr>
        <w:t xml:space="preserve"> es la autoridad a cargo de la inspección y vigilancia de las personas naturales o jurídicas que se dedican a la enaje</w:t>
      </w:r>
      <w:r w:rsidR="00324D36" w:rsidRPr="005C41B5">
        <w:rPr>
          <w:rFonts w:ascii="Arial" w:hAnsi="Arial" w:cs="Arial"/>
          <w:lang w:val="es-ES_tradnl"/>
        </w:rPr>
        <w:t>nación de inmuebles de vivienda.</w:t>
      </w:r>
    </w:p>
    <w:p w14:paraId="58809B97" w14:textId="77777777" w:rsidR="00CA6BAF" w:rsidRPr="005C41B5" w:rsidRDefault="00CA6BAF" w:rsidP="00324D36">
      <w:pPr>
        <w:overflowPunct w:val="0"/>
        <w:autoSpaceDE w:val="0"/>
        <w:autoSpaceDN w:val="0"/>
        <w:adjustRightInd w:val="0"/>
        <w:jc w:val="both"/>
        <w:textAlignment w:val="baseline"/>
        <w:rPr>
          <w:rFonts w:ascii="Arial" w:hAnsi="Arial" w:cs="Arial"/>
          <w:lang w:val="es-ES_tradnl"/>
        </w:rPr>
      </w:pPr>
    </w:p>
    <w:p w14:paraId="58DDDA2D" w14:textId="77777777" w:rsidR="00CA6BAF" w:rsidRPr="005C41B5" w:rsidRDefault="00CA6BAF" w:rsidP="00CA6BAF">
      <w:pPr>
        <w:jc w:val="both"/>
        <w:rPr>
          <w:rFonts w:ascii="Arial" w:hAnsi="Arial" w:cs="Arial"/>
          <w:lang w:val="es-ES_tradnl"/>
        </w:rPr>
      </w:pPr>
      <w:r w:rsidRPr="005C41B5">
        <w:rPr>
          <w:rFonts w:ascii="Arial" w:hAnsi="Arial" w:cs="Arial"/>
          <w:lang w:val="es-ES_tradnl"/>
        </w:rPr>
        <w:t>Estas funciones</w:t>
      </w:r>
      <w:r w:rsidR="007A187D" w:rsidRPr="005C41B5">
        <w:rPr>
          <w:rFonts w:ascii="Arial" w:hAnsi="Arial" w:cs="Arial"/>
          <w:lang w:val="es-ES_tradnl"/>
        </w:rPr>
        <w:t>,</w:t>
      </w:r>
      <w:r w:rsidRPr="005C41B5">
        <w:rPr>
          <w:rFonts w:ascii="Arial" w:hAnsi="Arial" w:cs="Arial"/>
          <w:lang w:val="es-ES_tradnl"/>
        </w:rPr>
        <w:t xml:space="preserve"> como se ha mencionado, incluye</w:t>
      </w:r>
      <w:r w:rsidR="007A187D" w:rsidRPr="005C41B5">
        <w:rPr>
          <w:rFonts w:ascii="Arial" w:hAnsi="Arial" w:cs="Arial"/>
          <w:lang w:val="es-ES_tradnl"/>
        </w:rPr>
        <w:t>n</w:t>
      </w:r>
      <w:r w:rsidRPr="005C41B5">
        <w:rPr>
          <w:rFonts w:ascii="Arial" w:hAnsi="Arial" w:cs="Arial"/>
          <w:lang w:val="es-ES_tradnl"/>
        </w:rPr>
        <w:t xml:space="preserve"> atribuciones para adoptar diferentes tipos de medidas administrativas, así como para tomar posesión de los negocios, bienes y haberes de las personas naturales o jurídicas que, en desarrollo </w:t>
      </w:r>
      <w:r w:rsidRPr="005C41B5">
        <w:rPr>
          <w:rFonts w:ascii="Arial" w:hAnsi="Arial" w:cs="Arial"/>
          <w:lang w:val="es-ES_tradnl"/>
        </w:rPr>
        <w:lastRenderedPageBreak/>
        <w:t>de las actividades de enajenación de inmuebles destinados a vivienda, incurran en las causales previstas en el artículo 12 de la Ley 66 de 1968.</w:t>
      </w:r>
    </w:p>
    <w:p w14:paraId="5207E6E2" w14:textId="77777777" w:rsidR="00CA6BAF" w:rsidRPr="005C41B5" w:rsidRDefault="00CA6BAF" w:rsidP="00CA6BAF">
      <w:pPr>
        <w:jc w:val="both"/>
        <w:rPr>
          <w:rFonts w:ascii="Arial" w:hAnsi="Arial" w:cs="Arial"/>
          <w:lang w:val="es-ES_tradnl"/>
        </w:rPr>
      </w:pPr>
    </w:p>
    <w:p w14:paraId="14315395" w14:textId="77777777" w:rsidR="00CA6BAF" w:rsidRPr="005C41B5" w:rsidRDefault="00CA6BAF" w:rsidP="00CA6BAF">
      <w:pPr>
        <w:overflowPunct w:val="0"/>
        <w:autoSpaceDE w:val="0"/>
        <w:autoSpaceDN w:val="0"/>
        <w:adjustRightInd w:val="0"/>
        <w:jc w:val="both"/>
        <w:textAlignment w:val="baseline"/>
        <w:rPr>
          <w:rFonts w:ascii="Arial" w:hAnsi="Arial" w:cs="Arial"/>
          <w:lang w:val="es-ES_tradnl"/>
        </w:rPr>
      </w:pPr>
      <w:r w:rsidRPr="005C41B5">
        <w:rPr>
          <w:rFonts w:ascii="Arial" w:hAnsi="Arial" w:cs="Arial"/>
          <w:lang w:val="es-ES_tradnl"/>
        </w:rPr>
        <w:t>De ac</w:t>
      </w:r>
      <w:r w:rsidR="007A187D" w:rsidRPr="005C41B5">
        <w:rPr>
          <w:rFonts w:ascii="Arial" w:hAnsi="Arial" w:cs="Arial"/>
          <w:lang w:val="es-ES_tradnl"/>
        </w:rPr>
        <w:t>uerdo con dichas funciones, la A</w:t>
      </w:r>
      <w:r w:rsidRPr="005C41B5">
        <w:rPr>
          <w:rFonts w:ascii="Arial" w:hAnsi="Arial" w:cs="Arial"/>
          <w:lang w:val="es-ES_tradnl"/>
        </w:rPr>
        <w:t>lcaldía debe establecer si la constructora</w:t>
      </w:r>
      <w:r w:rsidR="00851AB4" w:rsidRPr="005C41B5">
        <w:rPr>
          <w:rFonts w:ascii="Arial" w:hAnsi="Arial" w:cs="Arial"/>
          <w:lang w:val="es-ES_tradnl"/>
        </w:rPr>
        <w:t xml:space="preserve"> frente a los hechos informados por el peticionario</w:t>
      </w:r>
      <w:r w:rsidRPr="005C41B5">
        <w:rPr>
          <w:rFonts w:ascii="Arial" w:hAnsi="Arial" w:cs="Arial"/>
          <w:lang w:val="es-ES_tradnl"/>
        </w:rPr>
        <w:t xml:space="preserve"> ha desconocido</w:t>
      </w:r>
      <w:r w:rsidR="00851AB4" w:rsidRPr="005C41B5">
        <w:rPr>
          <w:rFonts w:ascii="Arial" w:hAnsi="Arial" w:cs="Arial"/>
          <w:lang w:val="es-ES_tradnl"/>
        </w:rPr>
        <w:t xml:space="preserve"> o no</w:t>
      </w:r>
      <w:r w:rsidRPr="005C41B5">
        <w:rPr>
          <w:rFonts w:ascii="Arial" w:hAnsi="Arial" w:cs="Arial"/>
          <w:lang w:val="es-ES_tradnl"/>
        </w:rPr>
        <w:t xml:space="preserve"> la normatividad aplicable; si ha quebrantado o se han puesto en peligro los derechos de terceros y el interés público que involucra su actividad, y en razón a ello, determinar las medidas administrativas procedentes, sean preventivas, correctivas o sancionatorias. Así mismo, </w:t>
      </w:r>
      <w:r w:rsidR="007A187D" w:rsidRPr="005C41B5">
        <w:rPr>
          <w:rFonts w:ascii="Arial" w:hAnsi="Arial" w:cs="Arial"/>
          <w:lang w:val="es-ES_tradnl"/>
        </w:rPr>
        <w:t>se reitera</w:t>
      </w:r>
      <w:r w:rsidRPr="005C41B5">
        <w:rPr>
          <w:rFonts w:ascii="Arial" w:hAnsi="Arial" w:cs="Arial"/>
          <w:lang w:val="es-ES_tradnl"/>
        </w:rPr>
        <w:t xml:space="preserve">, </w:t>
      </w:r>
      <w:r w:rsidR="007A187D" w:rsidRPr="005C41B5">
        <w:rPr>
          <w:rFonts w:ascii="Arial" w:hAnsi="Arial" w:cs="Arial"/>
          <w:lang w:val="es-ES_tradnl"/>
        </w:rPr>
        <w:t>evaluar la procedencia de</w:t>
      </w:r>
      <w:r w:rsidRPr="005C41B5">
        <w:rPr>
          <w:rFonts w:ascii="Arial" w:hAnsi="Arial" w:cs="Arial"/>
          <w:lang w:val="es-ES_tradnl"/>
        </w:rPr>
        <w:t xml:space="preserve"> la toma de posesión para administrar o liquidar</w:t>
      </w:r>
      <w:r w:rsidR="00851AB4" w:rsidRPr="005C41B5">
        <w:rPr>
          <w:rFonts w:ascii="Arial" w:hAnsi="Arial" w:cs="Arial"/>
          <w:lang w:val="es-ES_tradnl"/>
        </w:rPr>
        <w:t xml:space="preserve"> de ser el caso</w:t>
      </w:r>
      <w:r w:rsidRPr="005C41B5">
        <w:rPr>
          <w:rFonts w:ascii="Arial" w:hAnsi="Arial" w:cs="Arial"/>
          <w:lang w:val="es-ES_tradnl"/>
        </w:rPr>
        <w:t xml:space="preserve">.  </w:t>
      </w:r>
    </w:p>
    <w:p w14:paraId="436028AF" w14:textId="77777777" w:rsidR="00CD6995" w:rsidRPr="005C41B5" w:rsidRDefault="00CD6995" w:rsidP="00324D36">
      <w:pPr>
        <w:overflowPunct w:val="0"/>
        <w:autoSpaceDE w:val="0"/>
        <w:autoSpaceDN w:val="0"/>
        <w:adjustRightInd w:val="0"/>
        <w:jc w:val="both"/>
        <w:textAlignment w:val="baseline"/>
        <w:rPr>
          <w:rFonts w:ascii="Arial" w:hAnsi="Arial" w:cs="Arial"/>
          <w:lang w:val="es-ES_tradnl"/>
        </w:rPr>
      </w:pPr>
    </w:p>
    <w:p w14:paraId="5B05AC32" w14:textId="77777777" w:rsidR="000C3677" w:rsidRPr="005C41B5" w:rsidRDefault="00103401" w:rsidP="00A82341">
      <w:pPr>
        <w:jc w:val="both"/>
        <w:rPr>
          <w:rFonts w:ascii="Arial" w:hAnsi="Arial" w:cs="Arial"/>
          <w:b/>
          <w:lang w:val="es-ES_tradnl"/>
        </w:rPr>
      </w:pPr>
      <w:r w:rsidRPr="005C41B5">
        <w:rPr>
          <w:rFonts w:ascii="Arial" w:hAnsi="Arial" w:cs="Arial"/>
          <w:b/>
          <w:lang w:val="es-ES_tradnl"/>
        </w:rPr>
        <w:t>5.2. La Superintendencia de Industria y Comercio asumió dentro del marco de su competencia la</w:t>
      </w:r>
      <w:r w:rsidR="001124C8" w:rsidRPr="005C41B5">
        <w:rPr>
          <w:rFonts w:ascii="Arial" w:hAnsi="Arial" w:cs="Arial"/>
          <w:b/>
          <w:lang w:val="es-ES_tradnl"/>
        </w:rPr>
        <w:t>s solicitudes formuladas</w:t>
      </w:r>
      <w:r w:rsidR="00324D36" w:rsidRPr="005C41B5">
        <w:rPr>
          <w:rFonts w:ascii="Arial" w:hAnsi="Arial" w:cs="Arial"/>
          <w:b/>
          <w:lang w:val="es-ES_tradnl"/>
        </w:rPr>
        <w:t xml:space="preserve"> por el peticionario</w:t>
      </w:r>
    </w:p>
    <w:p w14:paraId="03ABE637" w14:textId="77777777" w:rsidR="00103401" w:rsidRPr="005C41B5" w:rsidRDefault="00103401" w:rsidP="00A82341">
      <w:pPr>
        <w:jc w:val="both"/>
        <w:rPr>
          <w:rFonts w:ascii="Arial" w:hAnsi="Arial" w:cs="Arial"/>
          <w:b/>
          <w:lang w:val="es-ES_tradnl"/>
        </w:rPr>
      </w:pPr>
    </w:p>
    <w:p w14:paraId="74AB7C9B" w14:textId="77777777" w:rsidR="000C3677" w:rsidRPr="005C41B5" w:rsidRDefault="000C3677" w:rsidP="00A82341">
      <w:pPr>
        <w:jc w:val="both"/>
        <w:rPr>
          <w:rFonts w:ascii="Arial" w:hAnsi="Arial" w:cs="Arial"/>
          <w:color w:val="000000"/>
        </w:rPr>
      </w:pPr>
      <w:r w:rsidRPr="005C41B5">
        <w:rPr>
          <w:rFonts w:ascii="Arial" w:hAnsi="Arial" w:cs="Arial"/>
          <w:color w:val="000000"/>
        </w:rPr>
        <w:t>Según la documentación aportada en el presente trámite, dicha entidad, dentro del marco de sus funciones jurisdiccionales</w:t>
      </w:r>
      <w:r w:rsidR="00E64B61" w:rsidRPr="005C41B5">
        <w:rPr>
          <w:rFonts w:ascii="Arial" w:hAnsi="Arial" w:cs="Arial"/>
          <w:color w:val="000000"/>
        </w:rPr>
        <w:t xml:space="preserve"> </w:t>
      </w:r>
      <w:r w:rsidRPr="005C41B5">
        <w:rPr>
          <w:rFonts w:ascii="Arial" w:hAnsi="Arial" w:cs="Arial"/>
          <w:color w:val="000000"/>
        </w:rPr>
        <w:t>conoció de la demanda de acción de protección al consumidor presentada el 13 de noviembre de 2018 y la resolvió mediante sentencia cuya pa</w:t>
      </w:r>
      <w:r w:rsidR="002B4F9A">
        <w:rPr>
          <w:rFonts w:ascii="Arial" w:hAnsi="Arial" w:cs="Arial"/>
          <w:color w:val="000000"/>
        </w:rPr>
        <w:t>rte resolutiva consta en Acta núm</w:t>
      </w:r>
      <w:r w:rsidRPr="005C41B5">
        <w:rPr>
          <w:rFonts w:ascii="Arial" w:hAnsi="Arial" w:cs="Arial"/>
          <w:color w:val="000000"/>
        </w:rPr>
        <w:t xml:space="preserve">. 7340 del 19 de junio de 2019, documento según el cual, se ordenó a la Sociedad Grupo </w:t>
      </w:r>
      <w:proofErr w:type="spellStart"/>
      <w:r w:rsidRPr="005C41B5">
        <w:rPr>
          <w:rFonts w:ascii="Arial" w:hAnsi="Arial" w:cs="Arial"/>
          <w:color w:val="000000"/>
        </w:rPr>
        <w:t>Ocean</w:t>
      </w:r>
      <w:proofErr w:type="spellEnd"/>
      <w:r w:rsidRPr="005C41B5">
        <w:rPr>
          <w:rFonts w:ascii="Arial" w:hAnsi="Arial" w:cs="Arial"/>
          <w:color w:val="000000"/>
        </w:rPr>
        <w:t xml:space="preserve"> S.A. reembolsar al demandante la suma de $348.000.000 por haber desconocido las normas de protección al consumidor relativas al incumplimiento en la efectividad de la garantía</w:t>
      </w:r>
      <w:r w:rsidR="00FB342D" w:rsidRPr="005C41B5">
        <w:rPr>
          <w:rFonts w:ascii="Arial" w:hAnsi="Arial" w:cs="Arial"/>
          <w:color w:val="000000"/>
        </w:rPr>
        <w:t>.</w:t>
      </w:r>
    </w:p>
    <w:p w14:paraId="71D84216" w14:textId="77777777" w:rsidR="00FB342D" w:rsidRPr="005C41B5" w:rsidRDefault="00FB342D" w:rsidP="00A82341">
      <w:pPr>
        <w:jc w:val="both"/>
        <w:rPr>
          <w:rFonts w:ascii="Arial" w:hAnsi="Arial" w:cs="Arial"/>
          <w:color w:val="000000"/>
        </w:rPr>
      </w:pPr>
    </w:p>
    <w:p w14:paraId="106C48E5" w14:textId="77777777" w:rsidR="00FB342D" w:rsidRPr="005C41B5" w:rsidRDefault="00FB342D" w:rsidP="00A82341">
      <w:pPr>
        <w:jc w:val="both"/>
        <w:rPr>
          <w:rFonts w:ascii="Arial" w:hAnsi="Arial" w:cs="Arial"/>
          <w:color w:val="000000"/>
        </w:rPr>
      </w:pPr>
      <w:r w:rsidRPr="005C41B5">
        <w:rPr>
          <w:rFonts w:ascii="Arial" w:hAnsi="Arial" w:cs="Arial"/>
          <w:color w:val="000000"/>
        </w:rPr>
        <w:t xml:space="preserve">De igual forma, se observa de la documentación aportada en el presente trámite, que la Superintendencia de Industria y Comercio </w:t>
      </w:r>
      <w:r w:rsidR="00324D36" w:rsidRPr="005C41B5">
        <w:rPr>
          <w:rFonts w:ascii="Arial" w:hAnsi="Arial" w:cs="Arial"/>
          <w:color w:val="000000"/>
        </w:rPr>
        <w:t xml:space="preserve">bajo </w:t>
      </w:r>
      <w:r w:rsidRPr="005C41B5">
        <w:rPr>
          <w:rFonts w:ascii="Arial" w:hAnsi="Arial" w:cs="Arial"/>
          <w:color w:val="000000"/>
        </w:rPr>
        <w:t>sus funciones de inspección, vigilancia y control en materia de protección al consumidor, según el artículo 12 del De</w:t>
      </w:r>
      <w:r w:rsidR="00324D36" w:rsidRPr="005C41B5">
        <w:rPr>
          <w:rFonts w:ascii="Arial" w:hAnsi="Arial" w:cs="Arial"/>
          <w:color w:val="000000"/>
        </w:rPr>
        <w:t>creto 4886 de 2011 conoció de l</w:t>
      </w:r>
      <w:r w:rsidRPr="005C41B5">
        <w:rPr>
          <w:rFonts w:ascii="Arial" w:hAnsi="Arial" w:cs="Arial"/>
          <w:color w:val="000000"/>
        </w:rPr>
        <w:t xml:space="preserve">a queja </w:t>
      </w:r>
      <w:r w:rsidR="00324D36" w:rsidRPr="005C41B5">
        <w:rPr>
          <w:rFonts w:ascii="Arial" w:hAnsi="Arial" w:cs="Arial"/>
          <w:color w:val="000000"/>
        </w:rPr>
        <w:t>r</w:t>
      </w:r>
      <w:r w:rsidR="00B439B0" w:rsidRPr="005C41B5">
        <w:rPr>
          <w:rFonts w:ascii="Arial" w:hAnsi="Arial" w:cs="Arial"/>
          <w:color w:val="000000"/>
        </w:rPr>
        <w:t xml:space="preserve">adicada con el núm. 19-065090 </w:t>
      </w:r>
      <w:r w:rsidRPr="005C41B5">
        <w:rPr>
          <w:rFonts w:ascii="Arial" w:hAnsi="Arial" w:cs="Arial"/>
          <w:color w:val="000000"/>
        </w:rPr>
        <w:t>p</w:t>
      </w:r>
      <w:r w:rsidR="00B439B0" w:rsidRPr="005C41B5">
        <w:rPr>
          <w:rFonts w:ascii="Arial" w:hAnsi="Arial" w:cs="Arial"/>
          <w:color w:val="000000"/>
        </w:rPr>
        <w:t xml:space="preserve">resentada por el peticionario contra la sociedad Grupo </w:t>
      </w:r>
      <w:proofErr w:type="spellStart"/>
      <w:r w:rsidR="00B439B0" w:rsidRPr="005C41B5">
        <w:rPr>
          <w:rFonts w:ascii="Arial" w:hAnsi="Arial" w:cs="Arial"/>
          <w:color w:val="000000"/>
        </w:rPr>
        <w:t>Ocean</w:t>
      </w:r>
      <w:proofErr w:type="spellEnd"/>
      <w:r w:rsidR="00B439B0" w:rsidRPr="005C41B5">
        <w:rPr>
          <w:rFonts w:ascii="Arial" w:hAnsi="Arial" w:cs="Arial"/>
          <w:color w:val="000000"/>
        </w:rPr>
        <w:t xml:space="preserve"> S.A., respecto de la cual indicó haber realizado requerimientos de información a la sociedad denunciada </w:t>
      </w:r>
      <w:r w:rsidR="00503414" w:rsidRPr="005C41B5">
        <w:rPr>
          <w:rFonts w:ascii="Arial" w:hAnsi="Arial" w:cs="Arial"/>
          <w:color w:val="000000"/>
        </w:rPr>
        <w:t xml:space="preserve">para establecer la procedencia para formular cargos, o disponer las acciones que resulte pertinentes. </w:t>
      </w:r>
      <w:r w:rsidRPr="005C41B5">
        <w:rPr>
          <w:rFonts w:ascii="Arial" w:hAnsi="Arial" w:cs="Arial"/>
          <w:color w:val="000000"/>
        </w:rPr>
        <w:t xml:space="preserve"> </w:t>
      </w:r>
    </w:p>
    <w:p w14:paraId="25353942" w14:textId="77777777" w:rsidR="00851AB4" w:rsidRPr="005C41B5" w:rsidRDefault="00851AB4" w:rsidP="00A82341">
      <w:pPr>
        <w:jc w:val="both"/>
        <w:rPr>
          <w:rFonts w:ascii="Arial" w:hAnsi="Arial" w:cs="Arial"/>
          <w:color w:val="000000"/>
        </w:rPr>
      </w:pPr>
    </w:p>
    <w:p w14:paraId="05E25812" w14:textId="77777777" w:rsidR="00BF1757" w:rsidRPr="005C41B5" w:rsidRDefault="00BF1757" w:rsidP="00A82341">
      <w:pPr>
        <w:jc w:val="both"/>
        <w:rPr>
          <w:rFonts w:ascii="Arial" w:hAnsi="Arial" w:cs="Arial"/>
          <w:color w:val="000000"/>
        </w:rPr>
      </w:pPr>
      <w:r w:rsidRPr="005C41B5">
        <w:rPr>
          <w:rFonts w:ascii="Arial" w:hAnsi="Arial" w:cs="Arial"/>
          <w:color w:val="000000"/>
        </w:rPr>
        <w:t xml:space="preserve">Ahora bien, </w:t>
      </w:r>
      <w:proofErr w:type="gramStart"/>
      <w:r w:rsidRPr="005C41B5">
        <w:rPr>
          <w:rFonts w:ascii="Arial" w:hAnsi="Arial" w:cs="Arial"/>
          <w:color w:val="000000"/>
        </w:rPr>
        <w:t>de acuerdo</w:t>
      </w:r>
      <w:r w:rsidR="007A187D" w:rsidRPr="005C41B5">
        <w:rPr>
          <w:rFonts w:ascii="Arial" w:hAnsi="Arial" w:cs="Arial"/>
          <w:color w:val="000000"/>
        </w:rPr>
        <w:t xml:space="preserve"> a</w:t>
      </w:r>
      <w:proofErr w:type="gramEnd"/>
      <w:r w:rsidR="007A187D" w:rsidRPr="005C41B5">
        <w:rPr>
          <w:rFonts w:ascii="Arial" w:hAnsi="Arial" w:cs="Arial"/>
          <w:color w:val="000000"/>
        </w:rPr>
        <w:t xml:space="preserve"> lo expuesto en el presente documento, l</w:t>
      </w:r>
      <w:r w:rsidRPr="005C41B5">
        <w:rPr>
          <w:rFonts w:ascii="Arial" w:hAnsi="Arial" w:cs="Arial"/>
          <w:color w:val="000000"/>
        </w:rPr>
        <w:t xml:space="preserve">a Superintendencia de Industria y Comercio no cuenta con la facultad de ordenar la toma de posesión de los negocios, bienes y haberes </w:t>
      </w:r>
      <w:r w:rsidR="00C35FE7" w:rsidRPr="005C41B5">
        <w:rPr>
          <w:rFonts w:ascii="Arial" w:hAnsi="Arial" w:cs="Arial"/>
          <w:color w:val="000000"/>
        </w:rPr>
        <w:t xml:space="preserve">sobre personas jurídicas que desarrollen actividades de construcción y enajenación de inmuebles destinados a vivienda. </w:t>
      </w:r>
      <w:r w:rsidR="00A50530" w:rsidRPr="005C41B5">
        <w:rPr>
          <w:rFonts w:ascii="Arial" w:hAnsi="Arial" w:cs="Arial"/>
          <w:color w:val="000000"/>
        </w:rPr>
        <w:t>Esta petición corresponde precisamente a la solicitud del particular y que sustentó la controversia sobre cuál es la autoridad competente.</w:t>
      </w:r>
    </w:p>
    <w:p w14:paraId="57595BC4" w14:textId="77777777" w:rsidR="000C3677" w:rsidRPr="005C41B5" w:rsidRDefault="000C3677" w:rsidP="00A82341">
      <w:pPr>
        <w:jc w:val="both"/>
        <w:rPr>
          <w:rFonts w:ascii="Arial" w:hAnsi="Arial" w:cs="Arial"/>
          <w:lang w:val="es-ES_tradnl"/>
        </w:rPr>
      </w:pPr>
    </w:p>
    <w:p w14:paraId="1A225502" w14:textId="77777777" w:rsidR="005E4F34" w:rsidRPr="005C41B5" w:rsidRDefault="00A82341" w:rsidP="005A3BF8">
      <w:pPr>
        <w:jc w:val="both"/>
        <w:rPr>
          <w:rFonts w:ascii="Arial" w:hAnsi="Arial" w:cs="Arial"/>
          <w:b/>
          <w:lang w:val="es-ES_tradnl"/>
        </w:rPr>
      </w:pPr>
      <w:r w:rsidRPr="005C41B5">
        <w:rPr>
          <w:rFonts w:ascii="Arial" w:hAnsi="Arial" w:cs="Arial"/>
          <w:b/>
          <w:lang w:val="es-ES_tradnl"/>
        </w:rPr>
        <w:t>5.</w:t>
      </w:r>
      <w:r w:rsidR="00A67D7C" w:rsidRPr="005C41B5">
        <w:rPr>
          <w:rFonts w:ascii="Arial" w:hAnsi="Arial" w:cs="Arial"/>
          <w:b/>
          <w:lang w:val="es-ES_tradnl"/>
        </w:rPr>
        <w:t>3</w:t>
      </w:r>
      <w:r w:rsidRPr="005C41B5">
        <w:rPr>
          <w:rFonts w:ascii="Arial" w:hAnsi="Arial" w:cs="Arial"/>
          <w:b/>
          <w:lang w:val="es-ES_tradnl"/>
        </w:rPr>
        <w:t>. L</w:t>
      </w:r>
      <w:r w:rsidR="00126403" w:rsidRPr="005C41B5">
        <w:rPr>
          <w:rFonts w:ascii="Arial" w:hAnsi="Arial" w:cs="Arial"/>
          <w:b/>
          <w:lang w:val="es-ES_tradnl"/>
        </w:rPr>
        <w:t xml:space="preserve">a sociedad Grupo </w:t>
      </w:r>
      <w:proofErr w:type="spellStart"/>
      <w:r w:rsidR="00126403" w:rsidRPr="005C41B5">
        <w:rPr>
          <w:rFonts w:ascii="Arial" w:hAnsi="Arial" w:cs="Arial"/>
          <w:b/>
          <w:lang w:val="es-ES_tradnl"/>
        </w:rPr>
        <w:t>Ocean</w:t>
      </w:r>
      <w:proofErr w:type="spellEnd"/>
      <w:r w:rsidR="00126403" w:rsidRPr="005C41B5">
        <w:rPr>
          <w:rFonts w:ascii="Arial" w:hAnsi="Arial" w:cs="Arial"/>
          <w:b/>
          <w:lang w:val="es-ES_tradnl"/>
        </w:rPr>
        <w:t xml:space="preserve"> S.A. está sometida a </w:t>
      </w:r>
      <w:r w:rsidR="005E4F34" w:rsidRPr="005C41B5">
        <w:rPr>
          <w:rFonts w:ascii="Arial" w:hAnsi="Arial" w:cs="Arial"/>
          <w:b/>
          <w:lang w:val="es-ES_tradnl"/>
        </w:rPr>
        <w:t xml:space="preserve">un régimen especial </w:t>
      </w:r>
      <w:proofErr w:type="gramStart"/>
      <w:r w:rsidR="005E4F34" w:rsidRPr="005C41B5">
        <w:rPr>
          <w:rFonts w:ascii="Arial" w:hAnsi="Arial" w:cs="Arial"/>
          <w:b/>
          <w:lang w:val="es-ES_tradnl"/>
        </w:rPr>
        <w:t>de</w:t>
      </w:r>
      <w:r w:rsidRPr="005C41B5">
        <w:rPr>
          <w:rFonts w:ascii="Arial" w:hAnsi="Arial" w:cs="Arial"/>
          <w:b/>
          <w:lang w:val="es-ES_tradnl"/>
        </w:rPr>
        <w:t xml:space="preserve"> </w:t>
      </w:r>
      <w:r w:rsidR="00C7165A" w:rsidRPr="005C41B5">
        <w:rPr>
          <w:rFonts w:ascii="Arial" w:hAnsi="Arial" w:cs="Arial"/>
          <w:b/>
          <w:lang w:val="es-ES_tradnl"/>
        </w:rPr>
        <w:t xml:space="preserve"> </w:t>
      </w:r>
      <w:r w:rsidR="00851AB4" w:rsidRPr="005C41B5">
        <w:rPr>
          <w:rFonts w:ascii="Arial" w:hAnsi="Arial" w:cs="Arial"/>
          <w:b/>
          <w:lang w:val="es-ES_tradnl"/>
        </w:rPr>
        <w:t>«</w:t>
      </w:r>
      <w:proofErr w:type="gramEnd"/>
      <w:r w:rsidR="00C7165A" w:rsidRPr="005C41B5">
        <w:rPr>
          <w:rFonts w:ascii="Arial" w:hAnsi="Arial" w:cs="Arial"/>
          <w:b/>
          <w:lang w:val="es-ES_tradnl"/>
        </w:rPr>
        <w:t xml:space="preserve">[…] liquidación o </w:t>
      </w:r>
      <w:r w:rsidR="005E4F34" w:rsidRPr="005C41B5">
        <w:rPr>
          <w:rFonts w:ascii="Arial" w:hAnsi="Arial" w:cs="Arial"/>
          <w:b/>
          <w:lang w:val="es-ES_tradnl"/>
        </w:rPr>
        <w:t>intervención administrativa para administrar o liquidar</w:t>
      </w:r>
      <w:r w:rsidR="00C7165A" w:rsidRPr="005C41B5">
        <w:rPr>
          <w:rFonts w:ascii="Arial" w:hAnsi="Arial" w:cs="Arial"/>
          <w:b/>
          <w:lang w:val="es-ES_tradnl"/>
        </w:rPr>
        <w:t xml:space="preserve"> »</w:t>
      </w:r>
      <w:r w:rsidR="005E4F34" w:rsidRPr="005C41B5">
        <w:rPr>
          <w:rFonts w:ascii="Arial" w:hAnsi="Arial" w:cs="Arial"/>
          <w:b/>
          <w:lang w:val="es-ES_tradnl"/>
        </w:rPr>
        <w:t xml:space="preserve"> que determina que es una persona jurídica excluida de la aplicación del régimen </w:t>
      </w:r>
      <w:r w:rsidR="00042BA7" w:rsidRPr="005C41B5">
        <w:rPr>
          <w:rFonts w:ascii="Arial" w:hAnsi="Arial" w:cs="Arial"/>
          <w:b/>
          <w:lang w:val="es-ES_tradnl"/>
        </w:rPr>
        <w:t xml:space="preserve">de insolvencia </w:t>
      </w:r>
      <w:r w:rsidR="005E4F34" w:rsidRPr="005C41B5">
        <w:rPr>
          <w:rFonts w:ascii="Arial" w:hAnsi="Arial" w:cs="Arial"/>
          <w:b/>
          <w:lang w:val="es-ES_tradnl"/>
        </w:rPr>
        <w:t>de</w:t>
      </w:r>
      <w:r w:rsidR="002B4F9A">
        <w:rPr>
          <w:rFonts w:ascii="Arial" w:hAnsi="Arial" w:cs="Arial"/>
          <w:b/>
          <w:lang w:val="es-ES_tradnl"/>
        </w:rPr>
        <w:t xml:space="preserve"> que trata la Ley 1116 de 2006</w:t>
      </w:r>
    </w:p>
    <w:p w14:paraId="3223E94C" w14:textId="77777777" w:rsidR="005E4F34" w:rsidRPr="005C41B5" w:rsidRDefault="005E4F34" w:rsidP="005A3BF8">
      <w:pPr>
        <w:jc w:val="both"/>
        <w:rPr>
          <w:rFonts w:ascii="Arial" w:hAnsi="Arial" w:cs="Arial"/>
          <w:b/>
          <w:lang w:val="es-ES_tradnl"/>
        </w:rPr>
      </w:pPr>
    </w:p>
    <w:p w14:paraId="26B9CB99" w14:textId="77777777" w:rsidR="00107FBD" w:rsidRPr="005C41B5" w:rsidRDefault="00C064E3" w:rsidP="00107FBD">
      <w:pPr>
        <w:jc w:val="both"/>
        <w:rPr>
          <w:rFonts w:ascii="Arial" w:hAnsi="Arial" w:cs="Arial"/>
          <w:lang w:val="es-ES_tradnl"/>
        </w:rPr>
      </w:pPr>
      <w:r w:rsidRPr="005C41B5">
        <w:rPr>
          <w:rFonts w:ascii="Arial" w:hAnsi="Arial" w:cs="Arial"/>
          <w:lang w:val="es-ES_tradnl"/>
        </w:rPr>
        <w:t>L</w:t>
      </w:r>
      <w:r w:rsidR="00365D9E" w:rsidRPr="005C41B5">
        <w:rPr>
          <w:rFonts w:ascii="Arial" w:hAnsi="Arial" w:cs="Arial"/>
          <w:lang w:val="es-ES_tradnl"/>
        </w:rPr>
        <w:t>a</w:t>
      </w:r>
      <w:r w:rsidR="00A67D7C" w:rsidRPr="005C41B5">
        <w:rPr>
          <w:rFonts w:ascii="Arial" w:hAnsi="Arial" w:cs="Arial"/>
          <w:lang w:val="es-ES_tradnl"/>
        </w:rPr>
        <w:t xml:space="preserve"> sociedad</w:t>
      </w:r>
      <w:r w:rsidR="00F7653E" w:rsidRPr="005C41B5">
        <w:rPr>
          <w:rFonts w:ascii="Arial" w:hAnsi="Arial" w:cs="Arial"/>
          <w:lang w:val="es-ES_tradnl"/>
        </w:rPr>
        <w:t xml:space="preserve"> </w:t>
      </w:r>
      <w:r w:rsidR="00365D9E" w:rsidRPr="005C41B5">
        <w:rPr>
          <w:rFonts w:ascii="Arial" w:hAnsi="Arial" w:cs="Arial"/>
          <w:lang w:val="es-ES_tradnl"/>
        </w:rPr>
        <w:t xml:space="preserve">está sujeta a un régimen </w:t>
      </w:r>
      <w:r w:rsidR="00C048FC" w:rsidRPr="005C41B5">
        <w:rPr>
          <w:rFonts w:ascii="Arial" w:hAnsi="Arial" w:cs="Arial"/>
          <w:lang w:val="es-ES_tradnl"/>
        </w:rPr>
        <w:t xml:space="preserve">especial </w:t>
      </w:r>
      <w:r w:rsidR="00365D9E" w:rsidRPr="005C41B5">
        <w:rPr>
          <w:rFonts w:ascii="Arial" w:hAnsi="Arial" w:cs="Arial"/>
          <w:lang w:val="es-ES_tradnl"/>
        </w:rPr>
        <w:t xml:space="preserve">de </w:t>
      </w:r>
      <w:r w:rsidR="00076B77" w:rsidRPr="005C41B5">
        <w:rPr>
          <w:rFonts w:ascii="Arial" w:hAnsi="Arial" w:cs="Arial"/>
          <w:lang w:val="es-ES_tradnl"/>
        </w:rPr>
        <w:t>«</w:t>
      </w:r>
      <w:r w:rsidR="00B42733" w:rsidRPr="005C41B5">
        <w:rPr>
          <w:rFonts w:ascii="Arial" w:hAnsi="Arial" w:cs="Arial"/>
          <w:lang w:val="es-ES_tradnl"/>
        </w:rPr>
        <w:t>liquidación o</w:t>
      </w:r>
      <w:r w:rsidR="005A3BF8" w:rsidRPr="005C41B5">
        <w:rPr>
          <w:rFonts w:ascii="Arial" w:hAnsi="Arial" w:cs="Arial"/>
          <w:lang w:val="es-ES_tradnl"/>
        </w:rPr>
        <w:t xml:space="preserve"> </w:t>
      </w:r>
      <w:r w:rsidR="00524497" w:rsidRPr="005C41B5">
        <w:rPr>
          <w:rFonts w:ascii="Arial" w:hAnsi="Arial" w:cs="Arial"/>
          <w:lang w:val="es-ES_tradnl"/>
        </w:rPr>
        <w:t>intervención administrati</w:t>
      </w:r>
      <w:r w:rsidR="00076B77" w:rsidRPr="005C41B5">
        <w:rPr>
          <w:rFonts w:ascii="Arial" w:hAnsi="Arial" w:cs="Arial"/>
          <w:lang w:val="es-ES_tradnl"/>
        </w:rPr>
        <w:t>va para administrar o liquidar»</w:t>
      </w:r>
      <w:r w:rsidR="00B42733" w:rsidRPr="005C41B5">
        <w:rPr>
          <w:rFonts w:ascii="Arial" w:hAnsi="Arial" w:cs="Arial"/>
          <w:lang w:val="es-ES_tradnl"/>
        </w:rPr>
        <w:t xml:space="preserve"> que la determina como una persona jurídica excluida de</w:t>
      </w:r>
      <w:r w:rsidR="00365D9E" w:rsidRPr="005C41B5">
        <w:rPr>
          <w:rFonts w:ascii="Arial" w:hAnsi="Arial" w:cs="Arial"/>
          <w:lang w:val="es-ES_tradnl"/>
        </w:rPr>
        <w:t xml:space="preserve"> </w:t>
      </w:r>
      <w:r w:rsidR="00B42733" w:rsidRPr="005C41B5">
        <w:rPr>
          <w:rFonts w:ascii="Arial" w:hAnsi="Arial" w:cs="Arial"/>
          <w:lang w:val="es-ES_tradnl"/>
        </w:rPr>
        <w:t>l</w:t>
      </w:r>
      <w:r w:rsidR="00365D9E" w:rsidRPr="005C41B5">
        <w:rPr>
          <w:rFonts w:ascii="Arial" w:hAnsi="Arial" w:cs="Arial"/>
          <w:lang w:val="es-ES_tradnl"/>
        </w:rPr>
        <w:t>os procesos d</w:t>
      </w:r>
      <w:r w:rsidR="00B42733" w:rsidRPr="005C41B5">
        <w:rPr>
          <w:rFonts w:ascii="Arial" w:hAnsi="Arial" w:cs="Arial"/>
          <w:lang w:val="es-ES_tradnl"/>
        </w:rPr>
        <w:t>e insolvencia regulado</w:t>
      </w:r>
      <w:r w:rsidR="00365D9E" w:rsidRPr="005C41B5">
        <w:rPr>
          <w:rFonts w:ascii="Arial" w:hAnsi="Arial" w:cs="Arial"/>
          <w:lang w:val="es-ES_tradnl"/>
        </w:rPr>
        <w:t>s</w:t>
      </w:r>
      <w:r w:rsidR="00B42733" w:rsidRPr="005C41B5">
        <w:rPr>
          <w:rFonts w:ascii="Arial" w:hAnsi="Arial" w:cs="Arial"/>
          <w:lang w:val="es-ES_tradnl"/>
        </w:rPr>
        <w:t xml:space="preserve"> por la Ley 1116 de 2006</w:t>
      </w:r>
      <w:r w:rsidR="0032303C" w:rsidRPr="005C41B5">
        <w:rPr>
          <w:rFonts w:ascii="Arial" w:hAnsi="Arial" w:cs="Arial"/>
          <w:lang w:val="es-ES_tradnl"/>
        </w:rPr>
        <w:t xml:space="preserve"> a cargo de la Superintendencia de Sociedades</w:t>
      </w:r>
      <w:r w:rsidR="00B42733" w:rsidRPr="005C41B5">
        <w:rPr>
          <w:rFonts w:ascii="Arial" w:hAnsi="Arial" w:cs="Arial"/>
          <w:lang w:val="es-ES_tradnl"/>
        </w:rPr>
        <w:t>, según lo dispuesto por el artículo 3 de dicha norma.</w:t>
      </w:r>
      <w:r w:rsidR="003F3D40" w:rsidRPr="005C41B5">
        <w:rPr>
          <w:rFonts w:ascii="Arial" w:hAnsi="Arial" w:cs="Arial"/>
          <w:lang w:val="es-ES_tradnl"/>
        </w:rPr>
        <w:t xml:space="preserve"> </w:t>
      </w:r>
      <w:r w:rsidR="0032303C" w:rsidRPr="005C41B5">
        <w:rPr>
          <w:rFonts w:ascii="Arial" w:hAnsi="Arial" w:cs="Arial"/>
          <w:u w:val="single"/>
          <w:lang w:val="es-ES_tradnl"/>
        </w:rPr>
        <w:t>E</w:t>
      </w:r>
      <w:r w:rsidR="00107FBD" w:rsidRPr="005C41B5">
        <w:rPr>
          <w:rFonts w:ascii="Arial" w:hAnsi="Arial" w:cs="Arial"/>
          <w:u w:val="single"/>
          <w:lang w:val="es-ES_tradnl"/>
        </w:rPr>
        <w:t>l régimen especial</w:t>
      </w:r>
      <w:r w:rsidR="00A67D7C" w:rsidRPr="005C41B5">
        <w:rPr>
          <w:rFonts w:ascii="Arial" w:hAnsi="Arial" w:cs="Arial"/>
          <w:u w:val="single"/>
          <w:lang w:val="es-ES_tradnl"/>
        </w:rPr>
        <w:t xml:space="preserve"> que le resulta</w:t>
      </w:r>
      <w:r w:rsidR="00107FBD" w:rsidRPr="005C41B5">
        <w:rPr>
          <w:rFonts w:ascii="Arial" w:hAnsi="Arial" w:cs="Arial"/>
          <w:u w:val="single"/>
          <w:lang w:val="es-ES_tradnl"/>
        </w:rPr>
        <w:t xml:space="preserve"> aplicable es el previsto en el artículo 125 de la Ley 388 de 1997</w:t>
      </w:r>
      <w:r w:rsidR="00107FBD" w:rsidRPr="005C41B5">
        <w:rPr>
          <w:rFonts w:ascii="Arial" w:hAnsi="Arial" w:cs="Arial"/>
          <w:lang w:val="es-ES_tradnl"/>
        </w:rPr>
        <w:t xml:space="preserve">. </w:t>
      </w:r>
    </w:p>
    <w:p w14:paraId="40C46EE5" w14:textId="77777777" w:rsidR="00107FBD" w:rsidRPr="005C41B5" w:rsidRDefault="00107FBD" w:rsidP="00107FBD">
      <w:pPr>
        <w:jc w:val="both"/>
        <w:rPr>
          <w:rFonts w:ascii="Arial" w:hAnsi="Arial" w:cs="Arial"/>
          <w:lang w:val="es-ES_tradnl"/>
        </w:rPr>
      </w:pPr>
    </w:p>
    <w:p w14:paraId="4ADF1784" w14:textId="77777777" w:rsidR="00107FBD" w:rsidRPr="005C41B5" w:rsidRDefault="00386D14" w:rsidP="00107FBD">
      <w:pPr>
        <w:jc w:val="both"/>
        <w:rPr>
          <w:rFonts w:ascii="Arial" w:hAnsi="Arial" w:cs="Arial"/>
          <w:u w:val="single"/>
          <w:lang w:val="es-ES_tradnl"/>
        </w:rPr>
      </w:pPr>
      <w:r w:rsidRPr="005C41B5">
        <w:rPr>
          <w:rFonts w:ascii="Arial" w:hAnsi="Arial" w:cs="Arial"/>
          <w:lang w:val="es-ES_tradnl"/>
        </w:rPr>
        <w:t xml:space="preserve">Según esta norma, el Grupo </w:t>
      </w:r>
      <w:proofErr w:type="spellStart"/>
      <w:r w:rsidRPr="005C41B5">
        <w:rPr>
          <w:rFonts w:ascii="Arial" w:hAnsi="Arial" w:cs="Arial"/>
          <w:lang w:val="es-ES_tradnl"/>
        </w:rPr>
        <w:t>Ocean</w:t>
      </w:r>
      <w:proofErr w:type="spellEnd"/>
      <w:r w:rsidRPr="005C41B5">
        <w:rPr>
          <w:rFonts w:ascii="Arial" w:hAnsi="Arial" w:cs="Arial"/>
          <w:lang w:val="es-ES_tradnl"/>
        </w:rPr>
        <w:t xml:space="preserve"> S.A.</w:t>
      </w:r>
      <w:r w:rsidR="00107FBD" w:rsidRPr="005C41B5">
        <w:rPr>
          <w:rFonts w:ascii="Arial" w:hAnsi="Arial" w:cs="Arial"/>
          <w:lang w:val="es-ES_tradnl"/>
        </w:rPr>
        <w:t xml:space="preserve"> podría estar bajo el marco de un proceso de liquidación judicial de los previstos en la Ley 1116 de 2006 de competencia de la</w:t>
      </w:r>
      <w:r w:rsidR="0032303C" w:rsidRPr="005C41B5">
        <w:rPr>
          <w:rFonts w:ascii="Arial" w:hAnsi="Arial" w:cs="Arial"/>
          <w:lang w:val="es-ES_tradnl"/>
        </w:rPr>
        <w:t xml:space="preserve"> Superintendencia de Sociedades</w:t>
      </w:r>
      <w:r w:rsidR="00BB003E" w:rsidRPr="005C41B5">
        <w:rPr>
          <w:rFonts w:ascii="Arial" w:hAnsi="Arial" w:cs="Arial"/>
          <w:lang w:val="es-ES_tradnl"/>
        </w:rPr>
        <w:t>,</w:t>
      </w:r>
      <w:r w:rsidR="00107FBD" w:rsidRPr="005C41B5">
        <w:rPr>
          <w:rFonts w:ascii="Arial" w:hAnsi="Arial" w:cs="Arial"/>
          <w:lang w:val="es-ES_tradnl"/>
        </w:rPr>
        <w:t xml:space="preserve"> </w:t>
      </w:r>
      <w:r w:rsidR="00107FBD" w:rsidRPr="005C41B5">
        <w:rPr>
          <w:rFonts w:ascii="Arial" w:hAnsi="Arial" w:cs="Arial"/>
          <w:u w:val="single"/>
          <w:lang w:val="es-ES_tradnl"/>
        </w:rPr>
        <w:t xml:space="preserve">sólo </w:t>
      </w:r>
      <w:r w:rsidR="00D74C04" w:rsidRPr="005C41B5">
        <w:rPr>
          <w:rFonts w:ascii="Arial" w:hAnsi="Arial" w:cs="Arial"/>
          <w:u w:val="single"/>
          <w:lang w:val="es-ES_tradnl"/>
        </w:rPr>
        <w:t xml:space="preserve">en el evento </w:t>
      </w:r>
      <w:r w:rsidR="00107FBD" w:rsidRPr="005C41B5">
        <w:rPr>
          <w:rFonts w:ascii="Arial" w:hAnsi="Arial" w:cs="Arial"/>
          <w:u w:val="single"/>
          <w:lang w:val="es-ES_tradnl"/>
        </w:rPr>
        <w:t xml:space="preserve">de presentarse determinadas condiciones especiales, esto es, estar inmersa en cualquiera de las causales </w:t>
      </w:r>
      <w:r w:rsidR="00107FBD" w:rsidRPr="005C41B5">
        <w:rPr>
          <w:rFonts w:ascii="Arial" w:hAnsi="Arial" w:cs="Arial"/>
          <w:u w:val="single"/>
          <w:lang w:val="es-ES_tradnl"/>
        </w:rPr>
        <w:lastRenderedPageBreak/>
        <w:t>previstas en los numerales 1 y 6 de la Ley 66 de 1968</w:t>
      </w:r>
      <w:r w:rsidR="00107FBD" w:rsidRPr="005C41B5">
        <w:rPr>
          <w:rFonts w:ascii="Arial" w:hAnsi="Arial" w:cs="Arial"/>
          <w:lang w:val="es-ES_tradnl"/>
        </w:rPr>
        <w:t xml:space="preserve"> </w:t>
      </w:r>
      <w:r w:rsidR="00107FBD" w:rsidRPr="005C41B5">
        <w:rPr>
          <w:rFonts w:ascii="Arial" w:hAnsi="Arial" w:cs="Arial"/>
          <w:u w:val="single"/>
          <w:lang w:val="es-ES_tradnl"/>
        </w:rPr>
        <w:t>y estar</w:t>
      </w:r>
      <w:r w:rsidR="00734AB5" w:rsidRPr="005C41B5">
        <w:rPr>
          <w:rFonts w:ascii="Arial" w:hAnsi="Arial" w:cs="Arial"/>
          <w:u w:val="single"/>
          <w:lang w:val="es-ES_tradnl"/>
        </w:rPr>
        <w:t xml:space="preserve"> desarrollando su actividad conforme a la ley aplicable.</w:t>
      </w:r>
      <w:r w:rsidR="00107FBD" w:rsidRPr="005C41B5">
        <w:rPr>
          <w:rFonts w:ascii="Arial" w:hAnsi="Arial" w:cs="Arial"/>
          <w:u w:val="single"/>
          <w:lang w:val="es-ES_tradnl"/>
        </w:rPr>
        <w:t xml:space="preserve"> </w:t>
      </w:r>
    </w:p>
    <w:p w14:paraId="6B95F200" w14:textId="77777777" w:rsidR="00107FBD" w:rsidRPr="005C41B5" w:rsidRDefault="00107FBD" w:rsidP="00107FBD">
      <w:pPr>
        <w:jc w:val="both"/>
        <w:rPr>
          <w:rFonts w:ascii="Arial" w:hAnsi="Arial" w:cs="Arial"/>
          <w:sz w:val="22"/>
          <w:szCs w:val="22"/>
          <w:lang w:val="es-ES_tradnl"/>
        </w:rPr>
      </w:pPr>
    </w:p>
    <w:p w14:paraId="7271DC0A" w14:textId="77777777" w:rsidR="00107FBD" w:rsidRPr="005C41B5" w:rsidRDefault="00D74C04" w:rsidP="00107FBD">
      <w:pPr>
        <w:jc w:val="both"/>
        <w:rPr>
          <w:rFonts w:ascii="Arial" w:hAnsi="Arial" w:cs="Arial"/>
          <w:lang w:val="es-ES_tradnl"/>
        </w:rPr>
      </w:pPr>
      <w:r w:rsidRPr="005C41B5">
        <w:rPr>
          <w:rFonts w:ascii="Arial" w:hAnsi="Arial" w:cs="Arial"/>
          <w:lang w:val="es-ES_tradnl"/>
        </w:rPr>
        <w:t>Ahora</w:t>
      </w:r>
      <w:r w:rsidR="001F50BC" w:rsidRPr="005C41B5">
        <w:rPr>
          <w:rFonts w:ascii="Arial" w:hAnsi="Arial" w:cs="Arial"/>
          <w:lang w:val="es-ES_tradnl"/>
        </w:rPr>
        <w:t xml:space="preserve"> bien</w:t>
      </w:r>
      <w:r w:rsidRPr="005C41B5">
        <w:rPr>
          <w:rFonts w:ascii="Arial" w:hAnsi="Arial" w:cs="Arial"/>
          <w:lang w:val="es-ES_tradnl"/>
        </w:rPr>
        <w:t xml:space="preserve">, </w:t>
      </w:r>
      <w:r w:rsidR="001F50BC" w:rsidRPr="005C41B5">
        <w:rPr>
          <w:rFonts w:ascii="Arial" w:hAnsi="Arial" w:cs="Arial"/>
          <w:lang w:val="es-ES_tradnl"/>
        </w:rPr>
        <w:t>si se tipificara</w:t>
      </w:r>
      <w:r w:rsidRPr="005C41B5">
        <w:rPr>
          <w:rFonts w:ascii="Arial" w:hAnsi="Arial" w:cs="Arial"/>
          <w:lang w:val="es-ES_tradnl"/>
        </w:rPr>
        <w:t xml:space="preserve"> cualquiera de</w:t>
      </w:r>
      <w:r w:rsidR="00107FBD" w:rsidRPr="005C41B5">
        <w:rPr>
          <w:rFonts w:ascii="Arial" w:hAnsi="Arial" w:cs="Arial"/>
          <w:lang w:val="es-ES_tradnl"/>
        </w:rPr>
        <w:t xml:space="preserve"> las causales previstas en los numerales 2, 3, 4, 5 y 7 de la</w:t>
      </w:r>
      <w:r w:rsidR="00386D14" w:rsidRPr="005C41B5">
        <w:rPr>
          <w:rFonts w:ascii="Arial" w:hAnsi="Arial" w:cs="Arial"/>
          <w:lang w:val="es-ES_tradnl"/>
        </w:rPr>
        <w:t xml:space="preserve"> Ley 66 de 1968, la sociedad</w:t>
      </w:r>
      <w:r w:rsidR="00107FBD" w:rsidRPr="005C41B5">
        <w:rPr>
          <w:rFonts w:ascii="Arial" w:hAnsi="Arial" w:cs="Arial"/>
          <w:lang w:val="es-ES_tradnl"/>
        </w:rPr>
        <w:t xml:space="preserve"> estaría sujeta a la toma de posesión de los negocios, haberes y negocios, bien para administrar o para liquidar, cuya competen</w:t>
      </w:r>
      <w:r w:rsidR="0032303C" w:rsidRPr="005C41B5">
        <w:rPr>
          <w:rFonts w:ascii="Arial" w:hAnsi="Arial" w:cs="Arial"/>
          <w:lang w:val="es-ES_tradnl"/>
        </w:rPr>
        <w:t>cia corresponde a la A</w:t>
      </w:r>
      <w:r w:rsidR="00F7653E" w:rsidRPr="005C41B5">
        <w:rPr>
          <w:rFonts w:ascii="Arial" w:hAnsi="Arial" w:cs="Arial"/>
          <w:lang w:val="es-ES_tradnl"/>
        </w:rPr>
        <w:t>lcaldía</w:t>
      </w:r>
      <w:r w:rsidR="0032303C" w:rsidRPr="005C41B5">
        <w:rPr>
          <w:rFonts w:ascii="Arial" w:hAnsi="Arial" w:cs="Arial"/>
          <w:lang w:val="es-ES_tradnl"/>
        </w:rPr>
        <w:t xml:space="preserve"> Distrital de Cartagena</w:t>
      </w:r>
      <w:r w:rsidR="00107FBD" w:rsidRPr="005C41B5">
        <w:rPr>
          <w:rFonts w:ascii="Arial" w:hAnsi="Arial" w:cs="Arial"/>
          <w:lang w:val="es-ES_tradnl"/>
        </w:rPr>
        <w:t xml:space="preserve">. </w:t>
      </w:r>
    </w:p>
    <w:p w14:paraId="15135728" w14:textId="77777777" w:rsidR="00A2610D" w:rsidRPr="005C41B5" w:rsidRDefault="00A2610D" w:rsidP="00107FBD">
      <w:pPr>
        <w:jc w:val="both"/>
        <w:rPr>
          <w:rFonts w:ascii="Arial" w:hAnsi="Arial" w:cs="Arial"/>
          <w:lang w:val="es-ES_tradnl"/>
        </w:rPr>
      </w:pPr>
    </w:p>
    <w:p w14:paraId="2203662F" w14:textId="77777777" w:rsidR="00107FBD" w:rsidRPr="005C41B5" w:rsidRDefault="001F50BC" w:rsidP="00107FBD">
      <w:pPr>
        <w:jc w:val="both"/>
        <w:rPr>
          <w:rFonts w:ascii="Arial" w:hAnsi="Arial" w:cs="Arial"/>
          <w:lang w:val="es-ES_tradnl"/>
        </w:rPr>
      </w:pPr>
      <w:r w:rsidRPr="005C41B5">
        <w:rPr>
          <w:rFonts w:ascii="Arial" w:hAnsi="Arial" w:cs="Arial"/>
          <w:lang w:val="es-ES_tradnl"/>
        </w:rPr>
        <w:t>E</w:t>
      </w:r>
      <w:r w:rsidR="00107FBD" w:rsidRPr="005C41B5">
        <w:rPr>
          <w:rFonts w:ascii="Arial" w:hAnsi="Arial" w:cs="Arial"/>
          <w:lang w:val="es-ES_tradnl"/>
        </w:rPr>
        <w:t xml:space="preserve">n el </w:t>
      </w:r>
      <w:r w:rsidR="00D74C04" w:rsidRPr="005C41B5">
        <w:rPr>
          <w:rFonts w:ascii="Arial" w:hAnsi="Arial" w:cs="Arial"/>
          <w:lang w:val="es-ES_tradnl"/>
        </w:rPr>
        <w:t xml:space="preserve">caso de encontrarse en </w:t>
      </w:r>
      <w:r w:rsidR="00107FBD" w:rsidRPr="005C41B5">
        <w:rPr>
          <w:rFonts w:ascii="Arial" w:hAnsi="Arial" w:cs="Arial"/>
          <w:lang w:val="es-ES_tradnl"/>
        </w:rPr>
        <w:t xml:space="preserve">cualquiera de las causales </w:t>
      </w:r>
      <w:r w:rsidR="00386D14" w:rsidRPr="005C41B5">
        <w:rPr>
          <w:rFonts w:ascii="Arial" w:hAnsi="Arial" w:cs="Arial"/>
          <w:lang w:val="es-ES_tradnl"/>
        </w:rPr>
        <w:t>de que trata</w:t>
      </w:r>
      <w:r w:rsidR="00107FBD" w:rsidRPr="005C41B5">
        <w:rPr>
          <w:rFonts w:ascii="Arial" w:hAnsi="Arial" w:cs="Arial"/>
          <w:lang w:val="es-ES_tradnl"/>
        </w:rPr>
        <w:t xml:space="preserve">n los numerales 1 y 6 del artículo 12 de la Ley 66 de 1968 en </w:t>
      </w:r>
      <w:r w:rsidRPr="005C41B5">
        <w:rPr>
          <w:rFonts w:ascii="Arial" w:hAnsi="Arial" w:cs="Arial"/>
          <w:lang w:val="es-ES_tradnl"/>
        </w:rPr>
        <w:t>forma simultánea</w:t>
      </w:r>
      <w:r w:rsidR="00107FBD" w:rsidRPr="005C41B5">
        <w:rPr>
          <w:rFonts w:ascii="Arial" w:hAnsi="Arial" w:cs="Arial"/>
          <w:lang w:val="es-ES_tradnl"/>
        </w:rPr>
        <w:t xml:space="preserve"> con las</w:t>
      </w:r>
      <w:r w:rsidRPr="005C41B5">
        <w:rPr>
          <w:rFonts w:ascii="Arial" w:hAnsi="Arial" w:cs="Arial"/>
          <w:lang w:val="es-ES_tradnl"/>
        </w:rPr>
        <w:t xml:space="preserve"> </w:t>
      </w:r>
      <w:r w:rsidR="00386D14" w:rsidRPr="005C41B5">
        <w:rPr>
          <w:rFonts w:ascii="Arial" w:hAnsi="Arial" w:cs="Arial"/>
          <w:lang w:val="es-ES_tradnl"/>
        </w:rPr>
        <w:t>demás de</w:t>
      </w:r>
      <w:r w:rsidR="00107FBD" w:rsidRPr="005C41B5">
        <w:rPr>
          <w:rFonts w:ascii="Arial" w:hAnsi="Arial" w:cs="Arial"/>
          <w:lang w:val="es-ES_tradnl"/>
        </w:rPr>
        <w:t xml:space="preserve"> la misma disposición, procedería la toma de posesión bien para administrar o para liquidar bajo el ampar</w:t>
      </w:r>
      <w:r w:rsidR="00386D14" w:rsidRPr="005C41B5">
        <w:rPr>
          <w:rFonts w:ascii="Arial" w:hAnsi="Arial" w:cs="Arial"/>
          <w:lang w:val="es-ES_tradnl"/>
        </w:rPr>
        <w:t>o de las funciones conferidas a la alcaldía.</w:t>
      </w:r>
    </w:p>
    <w:p w14:paraId="7773EBF1" w14:textId="77777777" w:rsidR="00BC05DA" w:rsidRPr="005C41B5" w:rsidRDefault="00BC05DA" w:rsidP="005A3BF8">
      <w:pPr>
        <w:jc w:val="both"/>
        <w:rPr>
          <w:rFonts w:ascii="Arial" w:hAnsi="Arial" w:cs="Arial"/>
          <w:sz w:val="22"/>
          <w:szCs w:val="22"/>
          <w:lang w:val="es-ES_tradnl"/>
        </w:rPr>
      </w:pPr>
    </w:p>
    <w:p w14:paraId="352F78B5" w14:textId="77777777" w:rsidR="00155A02" w:rsidRPr="005C41B5" w:rsidRDefault="00155A02" w:rsidP="00155A02">
      <w:pPr>
        <w:jc w:val="both"/>
        <w:rPr>
          <w:rFonts w:ascii="Arial" w:hAnsi="Arial" w:cs="Arial"/>
          <w:lang w:val="es-ES_tradnl"/>
        </w:rPr>
      </w:pPr>
      <w:r w:rsidRPr="005C41B5">
        <w:rPr>
          <w:rFonts w:ascii="Arial" w:hAnsi="Arial" w:cs="Arial"/>
          <w:lang w:val="es-ES_tradnl"/>
        </w:rPr>
        <w:t xml:space="preserve">Teniendo en cuenta </w:t>
      </w:r>
      <w:r w:rsidR="001F50BC" w:rsidRPr="005C41B5">
        <w:rPr>
          <w:rFonts w:ascii="Arial" w:hAnsi="Arial" w:cs="Arial"/>
          <w:lang w:val="es-ES_tradnl"/>
        </w:rPr>
        <w:t>el contenido de la información presentada por</w:t>
      </w:r>
      <w:r w:rsidRPr="005C41B5">
        <w:rPr>
          <w:rFonts w:ascii="Arial" w:hAnsi="Arial" w:cs="Arial"/>
          <w:lang w:val="es-ES_tradnl"/>
        </w:rPr>
        <w:t xml:space="preserve"> </w:t>
      </w:r>
      <w:r w:rsidR="00F7653E" w:rsidRPr="005C41B5">
        <w:rPr>
          <w:rFonts w:ascii="Arial" w:hAnsi="Arial" w:cs="Arial"/>
          <w:lang w:val="es-ES_tradnl"/>
        </w:rPr>
        <w:t>el peticionario</w:t>
      </w:r>
      <w:r w:rsidRPr="005C41B5">
        <w:rPr>
          <w:rFonts w:ascii="Arial" w:hAnsi="Arial" w:cs="Arial"/>
          <w:lang w:val="es-ES_tradnl"/>
        </w:rPr>
        <w:t xml:space="preserve">, es preciso, a efectos de </w:t>
      </w:r>
      <w:r w:rsidR="00A50530" w:rsidRPr="005C41B5">
        <w:rPr>
          <w:rFonts w:ascii="Arial" w:hAnsi="Arial" w:cs="Arial"/>
          <w:lang w:val="es-ES_tradnl"/>
        </w:rPr>
        <w:t>ratificar la entidad competente para</w:t>
      </w:r>
      <w:r w:rsidRPr="005C41B5">
        <w:rPr>
          <w:rFonts w:ascii="Arial" w:hAnsi="Arial" w:cs="Arial"/>
          <w:lang w:val="es-ES_tradnl"/>
        </w:rPr>
        <w:t xml:space="preserve"> determinar, a cuál de los supuestos del artículo 125 de la Ley 388 de 1997 corresponderían </w:t>
      </w:r>
      <w:r w:rsidR="00386D14" w:rsidRPr="005C41B5">
        <w:rPr>
          <w:rFonts w:ascii="Arial" w:hAnsi="Arial" w:cs="Arial"/>
          <w:lang w:val="es-ES_tradnl"/>
        </w:rPr>
        <w:t>los</w:t>
      </w:r>
      <w:r w:rsidRPr="005C41B5">
        <w:rPr>
          <w:rFonts w:ascii="Arial" w:hAnsi="Arial" w:cs="Arial"/>
          <w:lang w:val="es-ES_tradnl"/>
        </w:rPr>
        <w:t xml:space="preserve"> hechos</w:t>
      </w:r>
      <w:r w:rsidR="00386D14" w:rsidRPr="005C41B5">
        <w:rPr>
          <w:rFonts w:ascii="Arial" w:hAnsi="Arial" w:cs="Arial"/>
          <w:lang w:val="es-ES_tradnl"/>
        </w:rPr>
        <w:t xml:space="preserve"> descritos</w:t>
      </w:r>
      <w:r w:rsidRPr="005C41B5">
        <w:rPr>
          <w:rFonts w:ascii="Arial" w:hAnsi="Arial" w:cs="Arial"/>
          <w:lang w:val="es-ES_tradnl"/>
        </w:rPr>
        <w:t xml:space="preserve">, teniendo en cuenta en todo caso, que será la entidad encargada de conocer del mismo, la que debe verificar y corroborar los fundamentos de hecho y de derecho para adoptar una decisión de fondo. </w:t>
      </w:r>
    </w:p>
    <w:p w14:paraId="793690D7" w14:textId="77777777" w:rsidR="00155A02" w:rsidRPr="005C41B5" w:rsidRDefault="00155A02" w:rsidP="00155A02">
      <w:pPr>
        <w:jc w:val="both"/>
        <w:rPr>
          <w:rFonts w:ascii="Arial" w:hAnsi="Arial" w:cs="Arial"/>
          <w:sz w:val="22"/>
          <w:szCs w:val="22"/>
          <w:lang w:val="es-ES_tradnl"/>
        </w:rPr>
      </w:pPr>
    </w:p>
    <w:p w14:paraId="3D5F872F" w14:textId="77777777" w:rsidR="00851AB4" w:rsidRPr="005C41B5" w:rsidRDefault="00155A02" w:rsidP="00155A02">
      <w:pPr>
        <w:jc w:val="both"/>
        <w:rPr>
          <w:rFonts w:ascii="Arial" w:hAnsi="Arial" w:cs="Arial"/>
          <w:lang w:val="es-ES_tradnl"/>
        </w:rPr>
      </w:pPr>
      <w:r w:rsidRPr="005C41B5">
        <w:rPr>
          <w:rFonts w:ascii="Arial" w:hAnsi="Arial" w:cs="Arial"/>
          <w:lang w:val="es-ES_tradnl"/>
        </w:rPr>
        <w:t xml:space="preserve">Como se ha mencionado en el acápite de «Aclaración previa» de este </w:t>
      </w:r>
      <w:proofErr w:type="gramStart"/>
      <w:r w:rsidRPr="005C41B5">
        <w:rPr>
          <w:rFonts w:ascii="Arial" w:hAnsi="Arial" w:cs="Arial"/>
          <w:lang w:val="es-ES_tradnl"/>
        </w:rPr>
        <w:t>documento,  la</w:t>
      </w:r>
      <w:proofErr w:type="gramEnd"/>
      <w:r w:rsidRPr="005C41B5">
        <w:rPr>
          <w:rFonts w:ascii="Arial" w:hAnsi="Arial" w:cs="Arial"/>
          <w:lang w:val="es-ES_tradnl"/>
        </w:rPr>
        <w:t xml:space="preserve"> Sala hará las alusiones al caso concreto, en la medida en que resulten exclusivamente necesarias para definir la competencia. </w:t>
      </w:r>
    </w:p>
    <w:p w14:paraId="14D1F250" w14:textId="77777777" w:rsidR="00155A02" w:rsidRPr="005C41B5" w:rsidRDefault="00155A02" w:rsidP="00155A02">
      <w:pPr>
        <w:jc w:val="both"/>
        <w:rPr>
          <w:rFonts w:ascii="Arial" w:hAnsi="Arial" w:cs="Arial"/>
          <w:lang w:val="es-ES_tradnl"/>
        </w:rPr>
      </w:pPr>
      <w:r w:rsidRPr="005C41B5">
        <w:rPr>
          <w:rFonts w:ascii="Arial" w:hAnsi="Arial" w:cs="Arial"/>
          <w:lang w:val="es-ES_tradnl"/>
        </w:rPr>
        <w:t xml:space="preserve"> </w:t>
      </w:r>
    </w:p>
    <w:p w14:paraId="5549B18A" w14:textId="77777777" w:rsidR="00C64BC3" w:rsidRPr="005C41B5" w:rsidRDefault="008162C8" w:rsidP="005A3BF8">
      <w:pPr>
        <w:jc w:val="both"/>
        <w:rPr>
          <w:rFonts w:ascii="Arial" w:hAnsi="Arial" w:cs="Arial"/>
          <w:b/>
          <w:u w:val="single"/>
          <w:lang w:val="es-ES_tradnl"/>
        </w:rPr>
      </w:pPr>
      <w:r w:rsidRPr="005C41B5">
        <w:rPr>
          <w:rFonts w:ascii="Arial" w:hAnsi="Arial" w:cs="Arial"/>
          <w:b/>
          <w:lang w:val="es-ES_tradnl"/>
        </w:rPr>
        <w:t>5</w:t>
      </w:r>
      <w:r w:rsidR="00E609A4" w:rsidRPr="005C41B5">
        <w:rPr>
          <w:rFonts w:ascii="Arial" w:hAnsi="Arial" w:cs="Arial"/>
          <w:b/>
          <w:lang w:val="es-ES_tradnl"/>
        </w:rPr>
        <w:t>.4</w:t>
      </w:r>
      <w:r w:rsidR="00C64BC3" w:rsidRPr="005C41B5">
        <w:rPr>
          <w:rFonts w:ascii="Arial" w:hAnsi="Arial" w:cs="Arial"/>
          <w:b/>
          <w:lang w:val="es-ES_tradnl"/>
        </w:rPr>
        <w:t>. L</w:t>
      </w:r>
      <w:r w:rsidR="003D7BB9" w:rsidRPr="005C41B5">
        <w:rPr>
          <w:rFonts w:ascii="Arial" w:hAnsi="Arial" w:cs="Arial"/>
          <w:b/>
          <w:lang w:val="es-ES_tradnl"/>
        </w:rPr>
        <w:t>os</w:t>
      </w:r>
      <w:r w:rsidR="00E609A4" w:rsidRPr="005C41B5">
        <w:rPr>
          <w:rFonts w:ascii="Arial" w:hAnsi="Arial" w:cs="Arial"/>
          <w:b/>
          <w:lang w:val="es-ES_tradnl"/>
        </w:rPr>
        <w:t xml:space="preserve"> hechos informados respecto del Grupo </w:t>
      </w:r>
      <w:proofErr w:type="spellStart"/>
      <w:r w:rsidR="00E609A4" w:rsidRPr="005C41B5">
        <w:rPr>
          <w:rFonts w:ascii="Arial" w:hAnsi="Arial" w:cs="Arial"/>
          <w:b/>
          <w:lang w:val="es-ES_tradnl"/>
        </w:rPr>
        <w:t>Ocean</w:t>
      </w:r>
      <w:proofErr w:type="spellEnd"/>
      <w:r w:rsidR="00E609A4" w:rsidRPr="005C41B5">
        <w:rPr>
          <w:rFonts w:ascii="Arial" w:hAnsi="Arial" w:cs="Arial"/>
          <w:b/>
          <w:lang w:val="es-ES_tradnl"/>
        </w:rPr>
        <w:t xml:space="preserve"> S.A.,</w:t>
      </w:r>
      <w:r w:rsidR="00F46065" w:rsidRPr="005C41B5">
        <w:rPr>
          <w:rFonts w:ascii="Arial" w:hAnsi="Arial" w:cs="Arial"/>
          <w:b/>
          <w:lang w:val="es-ES_tradnl"/>
        </w:rPr>
        <w:t xml:space="preserve"> no</w:t>
      </w:r>
      <w:r w:rsidR="00CD09D6" w:rsidRPr="005C41B5">
        <w:rPr>
          <w:rFonts w:ascii="Arial" w:hAnsi="Arial" w:cs="Arial"/>
          <w:b/>
          <w:lang w:val="es-ES_tradnl"/>
        </w:rPr>
        <w:t xml:space="preserve"> </w:t>
      </w:r>
      <w:r w:rsidR="003D7BB9" w:rsidRPr="005C41B5">
        <w:rPr>
          <w:rFonts w:ascii="Arial" w:hAnsi="Arial" w:cs="Arial"/>
          <w:b/>
          <w:lang w:val="es-ES_tradnl"/>
        </w:rPr>
        <w:t xml:space="preserve">corresponderían con </w:t>
      </w:r>
      <w:r w:rsidR="00C64BC3" w:rsidRPr="005C41B5">
        <w:rPr>
          <w:rFonts w:ascii="Arial" w:hAnsi="Arial" w:cs="Arial"/>
          <w:b/>
          <w:lang w:val="es-ES_tradnl"/>
        </w:rPr>
        <w:t xml:space="preserve">los </w:t>
      </w:r>
      <w:r w:rsidR="00042BA7" w:rsidRPr="005C41B5">
        <w:rPr>
          <w:rFonts w:ascii="Arial" w:hAnsi="Arial" w:cs="Arial"/>
          <w:b/>
          <w:lang w:val="es-ES_tradnl"/>
        </w:rPr>
        <w:t>supuestos del artículo</w:t>
      </w:r>
      <w:r w:rsidR="00C64BC3" w:rsidRPr="005C41B5">
        <w:rPr>
          <w:rFonts w:ascii="Arial" w:hAnsi="Arial" w:cs="Arial"/>
          <w:b/>
          <w:lang w:val="es-ES_tradnl"/>
        </w:rPr>
        <w:t xml:space="preserve"> 125 de la Ley 388 de 1997 </w:t>
      </w:r>
      <w:r w:rsidR="00C64BC3" w:rsidRPr="005C41B5">
        <w:rPr>
          <w:rFonts w:ascii="Arial" w:hAnsi="Arial" w:cs="Arial"/>
          <w:b/>
          <w:u w:val="single"/>
          <w:lang w:val="es-ES_tradnl"/>
        </w:rPr>
        <w:t>para</w:t>
      </w:r>
      <w:r w:rsidR="00042BA7" w:rsidRPr="005C41B5">
        <w:rPr>
          <w:rFonts w:ascii="Arial" w:hAnsi="Arial" w:cs="Arial"/>
          <w:b/>
          <w:u w:val="single"/>
          <w:lang w:val="es-ES_tradnl"/>
        </w:rPr>
        <w:t xml:space="preserve"> adelantar </w:t>
      </w:r>
      <w:r w:rsidR="00C7165A" w:rsidRPr="005C41B5">
        <w:rPr>
          <w:rFonts w:ascii="Arial" w:hAnsi="Arial" w:cs="Arial"/>
          <w:b/>
          <w:u w:val="single"/>
          <w:lang w:val="es-ES_tradnl"/>
        </w:rPr>
        <w:t>un proceso de liquidación judicial</w:t>
      </w:r>
      <w:r w:rsidR="00CD09D6" w:rsidRPr="005C41B5">
        <w:rPr>
          <w:rFonts w:ascii="Arial" w:hAnsi="Arial" w:cs="Arial"/>
          <w:b/>
          <w:u w:val="single"/>
          <w:lang w:val="es-ES_tradnl"/>
        </w:rPr>
        <w:t xml:space="preserve"> de competencia de la Superintendencia de Sociedades</w:t>
      </w:r>
    </w:p>
    <w:p w14:paraId="072CEA1B" w14:textId="77777777" w:rsidR="00EF04C3" w:rsidRPr="005C41B5" w:rsidRDefault="00EF04C3" w:rsidP="00EF04C3">
      <w:pPr>
        <w:jc w:val="both"/>
        <w:rPr>
          <w:rFonts w:ascii="Arial" w:hAnsi="Arial" w:cs="Arial"/>
          <w:sz w:val="22"/>
          <w:szCs w:val="22"/>
          <w:lang w:val="es-ES_tradnl"/>
        </w:rPr>
      </w:pPr>
    </w:p>
    <w:p w14:paraId="611DC1A8" w14:textId="77777777" w:rsidR="0078530A" w:rsidRPr="005C41B5" w:rsidRDefault="00325B5A" w:rsidP="00EF04C3">
      <w:pPr>
        <w:jc w:val="both"/>
        <w:rPr>
          <w:rFonts w:ascii="Arial" w:hAnsi="Arial" w:cs="Arial"/>
          <w:lang w:val="es-ES_tradnl"/>
        </w:rPr>
      </w:pPr>
      <w:r w:rsidRPr="005C41B5">
        <w:rPr>
          <w:rFonts w:ascii="Arial" w:hAnsi="Arial" w:cs="Arial"/>
          <w:lang w:val="es-ES_tradnl"/>
        </w:rPr>
        <w:t>E</w:t>
      </w:r>
      <w:r w:rsidR="00155A02" w:rsidRPr="005C41B5">
        <w:rPr>
          <w:rFonts w:ascii="Arial" w:hAnsi="Arial" w:cs="Arial"/>
          <w:lang w:val="es-ES_tradnl"/>
        </w:rPr>
        <w:t>l inciso 1 de</w:t>
      </w:r>
      <w:r w:rsidR="006E6F34" w:rsidRPr="005C41B5">
        <w:rPr>
          <w:rFonts w:ascii="Arial" w:hAnsi="Arial" w:cs="Arial"/>
          <w:lang w:val="es-ES_tradnl"/>
        </w:rPr>
        <w:t xml:space="preserve">l artículo 125 de la Ley 388 de 1997 </w:t>
      </w:r>
      <w:r w:rsidRPr="005C41B5">
        <w:rPr>
          <w:rFonts w:ascii="Arial" w:hAnsi="Arial" w:cs="Arial"/>
          <w:lang w:val="es-ES_tradnl"/>
        </w:rPr>
        <w:t xml:space="preserve">indica </w:t>
      </w:r>
      <w:r w:rsidR="00155A02" w:rsidRPr="005C41B5">
        <w:rPr>
          <w:rFonts w:ascii="Arial" w:hAnsi="Arial" w:cs="Arial"/>
          <w:lang w:val="es-ES_tradnl"/>
        </w:rPr>
        <w:t xml:space="preserve">que </w:t>
      </w:r>
      <w:r w:rsidRPr="005C41B5">
        <w:rPr>
          <w:rFonts w:ascii="Arial" w:hAnsi="Arial" w:cs="Arial"/>
          <w:lang w:val="es-ES_tradnl"/>
        </w:rPr>
        <w:t>podrá surtirse</w:t>
      </w:r>
      <w:r w:rsidR="00155A02" w:rsidRPr="005C41B5">
        <w:rPr>
          <w:rFonts w:ascii="Arial" w:hAnsi="Arial" w:cs="Arial"/>
          <w:lang w:val="es-ES_tradnl"/>
        </w:rPr>
        <w:t xml:space="preserve"> un proceso de liquidación judicial </w:t>
      </w:r>
      <w:r w:rsidRPr="005C41B5">
        <w:rPr>
          <w:rFonts w:ascii="Arial" w:hAnsi="Arial" w:cs="Arial"/>
          <w:lang w:val="es-ES_tradnl"/>
        </w:rPr>
        <w:t>de competencia de la</w:t>
      </w:r>
      <w:r w:rsidR="00155A02" w:rsidRPr="005C41B5">
        <w:rPr>
          <w:rFonts w:ascii="Arial" w:hAnsi="Arial" w:cs="Arial"/>
          <w:lang w:val="es-ES_tradnl"/>
        </w:rPr>
        <w:t xml:space="preserve"> Superintendencia de Sociedades</w:t>
      </w:r>
      <w:r w:rsidR="00FD24D3" w:rsidRPr="005C41B5">
        <w:rPr>
          <w:rFonts w:ascii="Arial" w:hAnsi="Arial" w:cs="Arial"/>
          <w:lang w:val="es-ES_tradnl"/>
        </w:rPr>
        <w:t>, cuando</w:t>
      </w:r>
      <w:r w:rsidR="0078530A" w:rsidRPr="005C41B5">
        <w:rPr>
          <w:rFonts w:ascii="Arial" w:hAnsi="Arial" w:cs="Arial"/>
          <w:lang w:val="es-ES_tradnl"/>
        </w:rPr>
        <w:t xml:space="preserve">: </w:t>
      </w:r>
    </w:p>
    <w:p w14:paraId="4D9B3E8B" w14:textId="77777777" w:rsidR="0078530A" w:rsidRPr="005C41B5" w:rsidRDefault="0078530A" w:rsidP="00EF04C3">
      <w:pPr>
        <w:jc w:val="both"/>
        <w:rPr>
          <w:rFonts w:ascii="Arial" w:hAnsi="Arial" w:cs="Arial"/>
          <w:sz w:val="22"/>
          <w:szCs w:val="22"/>
          <w:lang w:val="es-ES_tradnl"/>
        </w:rPr>
      </w:pPr>
    </w:p>
    <w:p w14:paraId="57BB45A4" w14:textId="77777777" w:rsidR="0040490B" w:rsidRPr="005C41B5" w:rsidRDefault="0040490B" w:rsidP="0040490B">
      <w:pPr>
        <w:ind w:left="851"/>
        <w:jc w:val="both"/>
        <w:rPr>
          <w:rFonts w:ascii="Arial" w:hAnsi="Arial" w:cs="Arial"/>
          <w:sz w:val="22"/>
          <w:szCs w:val="22"/>
          <w:lang w:val="es-ES_tradnl"/>
        </w:rPr>
      </w:pPr>
      <w:proofErr w:type="gramStart"/>
      <w:r w:rsidRPr="005C41B5">
        <w:rPr>
          <w:rFonts w:ascii="Arial" w:hAnsi="Arial" w:cs="Arial"/>
          <w:sz w:val="22"/>
          <w:szCs w:val="22"/>
          <w:lang w:val="es-ES_tradnl"/>
        </w:rPr>
        <w:t>« [</w:t>
      </w:r>
      <w:proofErr w:type="gramEnd"/>
      <w:r w:rsidRPr="005C41B5">
        <w:rPr>
          <w:rFonts w:ascii="Arial" w:hAnsi="Arial" w:cs="Arial"/>
          <w:sz w:val="22"/>
          <w:szCs w:val="22"/>
          <w:lang w:val="es-ES_tradnl"/>
        </w:rPr>
        <w:t xml:space="preserve">…] se encuentren en las situaciones previstas </w:t>
      </w:r>
      <w:r w:rsidRPr="005C41B5">
        <w:rPr>
          <w:rFonts w:ascii="Arial" w:hAnsi="Arial" w:cs="Arial"/>
          <w:b/>
          <w:sz w:val="22"/>
          <w:szCs w:val="22"/>
          <w:lang w:val="es-ES_tradnl"/>
        </w:rPr>
        <w:t>en los numerales 1</w:t>
      </w:r>
      <w:r w:rsidR="00B71C1A" w:rsidRPr="005C41B5">
        <w:rPr>
          <w:rStyle w:val="Refdenotaalpie"/>
          <w:rFonts w:ascii="Arial" w:hAnsi="Arial" w:cs="Arial"/>
          <w:b/>
          <w:sz w:val="22"/>
          <w:szCs w:val="22"/>
          <w:lang w:val="es-ES_tradnl"/>
        </w:rPr>
        <w:footnoteReference w:id="116"/>
      </w:r>
      <w:r w:rsidRPr="005C41B5">
        <w:rPr>
          <w:rFonts w:ascii="Arial" w:hAnsi="Arial" w:cs="Arial"/>
          <w:b/>
          <w:sz w:val="22"/>
          <w:szCs w:val="22"/>
          <w:lang w:val="es-ES_tradnl"/>
        </w:rPr>
        <w:t xml:space="preserve"> y 6</w:t>
      </w:r>
      <w:r w:rsidR="00EC5AD8" w:rsidRPr="005C41B5">
        <w:rPr>
          <w:rStyle w:val="Refdenotaalpie"/>
          <w:rFonts w:ascii="Arial" w:hAnsi="Arial" w:cs="Arial"/>
          <w:b/>
          <w:sz w:val="22"/>
          <w:szCs w:val="22"/>
          <w:lang w:val="es-ES_tradnl"/>
        </w:rPr>
        <w:footnoteReference w:id="117"/>
      </w:r>
      <w:r w:rsidRPr="005C41B5">
        <w:rPr>
          <w:rFonts w:ascii="Arial" w:hAnsi="Arial" w:cs="Arial"/>
          <w:b/>
          <w:sz w:val="22"/>
          <w:szCs w:val="22"/>
          <w:lang w:val="es-ES_tradnl"/>
        </w:rPr>
        <w:t xml:space="preserve"> del artículo 12 de la Ley 66 de 1968 </w:t>
      </w:r>
      <w:r w:rsidRPr="005C41B5">
        <w:rPr>
          <w:rFonts w:ascii="Arial" w:hAnsi="Arial" w:cs="Arial"/>
          <w:sz w:val="22"/>
          <w:szCs w:val="22"/>
          <w:lang w:val="es-ES_tradnl"/>
        </w:rPr>
        <w:t xml:space="preserve">» y « […] siempre y cuando  </w:t>
      </w:r>
      <w:r w:rsidRPr="005C41B5">
        <w:rPr>
          <w:rFonts w:ascii="Arial" w:hAnsi="Arial" w:cs="Arial"/>
          <w:b/>
          <w:sz w:val="22"/>
          <w:szCs w:val="22"/>
          <w:lang w:val="es-ES_tradnl"/>
        </w:rPr>
        <w:t>estén desarrollando</w:t>
      </w:r>
      <w:r w:rsidRPr="005C41B5">
        <w:rPr>
          <w:rFonts w:ascii="Arial" w:hAnsi="Arial" w:cs="Arial"/>
          <w:sz w:val="22"/>
          <w:szCs w:val="22"/>
          <w:lang w:val="es-ES_tradnl"/>
        </w:rPr>
        <w:t xml:space="preserve"> la actividad urbanística </w:t>
      </w:r>
      <w:r w:rsidRPr="005C41B5">
        <w:rPr>
          <w:rFonts w:ascii="Arial" w:hAnsi="Arial" w:cs="Arial"/>
          <w:b/>
          <w:sz w:val="22"/>
          <w:szCs w:val="22"/>
          <w:lang w:val="es-ES_tradnl"/>
        </w:rPr>
        <w:t>con sujeción a las disposiciones legales del orden nacional, departamental, municipal o distrital</w:t>
      </w:r>
      <w:r w:rsidRPr="005C41B5">
        <w:rPr>
          <w:rFonts w:ascii="Arial" w:hAnsi="Arial" w:cs="Arial"/>
          <w:sz w:val="22"/>
          <w:szCs w:val="22"/>
          <w:lang w:val="es-ES_tradnl"/>
        </w:rPr>
        <w:t xml:space="preserve"> »</w:t>
      </w:r>
    </w:p>
    <w:p w14:paraId="466B9B0A" w14:textId="77777777" w:rsidR="0040490B" w:rsidRPr="005C41B5" w:rsidRDefault="0040490B" w:rsidP="00EF04C3">
      <w:pPr>
        <w:jc w:val="both"/>
        <w:rPr>
          <w:rFonts w:ascii="Arial" w:hAnsi="Arial" w:cs="Arial"/>
          <w:sz w:val="22"/>
          <w:szCs w:val="22"/>
          <w:lang w:val="es-ES_tradnl"/>
        </w:rPr>
      </w:pPr>
    </w:p>
    <w:p w14:paraId="2927AF24" w14:textId="77777777" w:rsidR="00A82341" w:rsidRPr="005C41B5" w:rsidRDefault="009A7400" w:rsidP="005A3BF8">
      <w:pPr>
        <w:jc w:val="both"/>
        <w:rPr>
          <w:rFonts w:ascii="Arial" w:hAnsi="Arial" w:cs="Arial"/>
          <w:lang w:val="es-ES_tradnl"/>
        </w:rPr>
      </w:pPr>
      <w:r w:rsidRPr="005C41B5">
        <w:rPr>
          <w:rFonts w:ascii="Arial" w:hAnsi="Arial" w:cs="Arial"/>
          <w:lang w:val="es-ES_tradnl"/>
        </w:rPr>
        <w:t>Ahora bien,</w:t>
      </w:r>
      <w:r w:rsidR="00F31D08" w:rsidRPr="005C41B5">
        <w:rPr>
          <w:rFonts w:ascii="Arial" w:hAnsi="Arial" w:cs="Arial"/>
          <w:lang w:val="es-ES_tradnl"/>
        </w:rPr>
        <w:t xml:space="preserve"> de los </w:t>
      </w:r>
      <w:r w:rsidR="00B35846" w:rsidRPr="005C41B5">
        <w:rPr>
          <w:rFonts w:ascii="Arial" w:hAnsi="Arial" w:cs="Arial"/>
          <w:lang w:val="es-ES_tradnl"/>
        </w:rPr>
        <w:t xml:space="preserve">hechos </w:t>
      </w:r>
      <w:r w:rsidR="00F31D08" w:rsidRPr="005C41B5">
        <w:rPr>
          <w:rFonts w:ascii="Arial" w:hAnsi="Arial" w:cs="Arial"/>
          <w:lang w:val="es-ES_tradnl"/>
        </w:rPr>
        <w:t>relacionados en</w:t>
      </w:r>
      <w:r w:rsidR="00B35846" w:rsidRPr="005C41B5">
        <w:rPr>
          <w:rFonts w:ascii="Arial" w:hAnsi="Arial" w:cs="Arial"/>
          <w:lang w:val="es-ES_tradnl"/>
        </w:rPr>
        <w:t xml:space="preserve"> </w:t>
      </w:r>
      <w:r w:rsidR="002878B1" w:rsidRPr="005C41B5">
        <w:rPr>
          <w:rFonts w:ascii="Arial" w:hAnsi="Arial" w:cs="Arial"/>
          <w:lang w:val="es-ES_tradnl"/>
        </w:rPr>
        <w:t>la</w:t>
      </w:r>
      <w:r w:rsidR="00F23C4D" w:rsidRPr="005C41B5">
        <w:rPr>
          <w:rFonts w:ascii="Arial" w:hAnsi="Arial" w:cs="Arial"/>
          <w:lang w:val="es-ES_tradnl"/>
        </w:rPr>
        <w:t xml:space="preserve"> solicitud </w:t>
      </w:r>
      <w:r w:rsidR="00F46065" w:rsidRPr="005C41B5">
        <w:rPr>
          <w:rFonts w:ascii="Arial" w:hAnsi="Arial" w:cs="Arial"/>
          <w:lang w:val="es-ES_tradnl"/>
        </w:rPr>
        <w:t xml:space="preserve">lo que se observa es que </w:t>
      </w:r>
      <w:r w:rsidR="00CB4643" w:rsidRPr="005C41B5">
        <w:rPr>
          <w:rFonts w:ascii="Arial" w:hAnsi="Arial" w:cs="Arial"/>
          <w:lang w:val="es-ES_tradnl"/>
        </w:rPr>
        <w:t xml:space="preserve">no es posible </w:t>
      </w:r>
      <w:r w:rsidR="00F46065" w:rsidRPr="005C41B5">
        <w:rPr>
          <w:rFonts w:ascii="Arial" w:hAnsi="Arial" w:cs="Arial"/>
          <w:lang w:val="es-ES_tradnl"/>
        </w:rPr>
        <w:t xml:space="preserve">establecer contacto con la sociedad, hechos que </w:t>
      </w:r>
      <w:r w:rsidR="009911B6" w:rsidRPr="005C41B5">
        <w:rPr>
          <w:rFonts w:ascii="Arial" w:hAnsi="Arial" w:cs="Arial"/>
          <w:lang w:val="es-ES_tradnl"/>
        </w:rPr>
        <w:t>indicar</w:t>
      </w:r>
      <w:r w:rsidR="00F46065" w:rsidRPr="005C41B5">
        <w:rPr>
          <w:rFonts w:ascii="Arial" w:hAnsi="Arial" w:cs="Arial"/>
          <w:lang w:val="es-ES_tradnl"/>
        </w:rPr>
        <w:t>ían, al parecer,</w:t>
      </w:r>
      <w:r w:rsidR="007C5CE3" w:rsidRPr="005C41B5">
        <w:rPr>
          <w:rFonts w:ascii="Arial" w:hAnsi="Arial" w:cs="Arial"/>
          <w:lang w:val="es-ES_tradnl"/>
        </w:rPr>
        <w:t xml:space="preserve"> que la </w:t>
      </w:r>
      <w:r w:rsidR="00A47F3B" w:rsidRPr="005C41B5">
        <w:rPr>
          <w:rFonts w:ascii="Arial" w:hAnsi="Arial" w:cs="Arial"/>
          <w:lang w:val="es-ES_tradnl"/>
        </w:rPr>
        <w:t>constructora</w:t>
      </w:r>
      <w:r w:rsidR="005C2BF4" w:rsidRPr="005C41B5">
        <w:rPr>
          <w:rFonts w:ascii="Arial" w:hAnsi="Arial" w:cs="Arial"/>
          <w:lang w:val="es-ES_tradnl"/>
        </w:rPr>
        <w:t xml:space="preserve"> </w:t>
      </w:r>
      <w:r w:rsidR="000B0E2B" w:rsidRPr="005C41B5">
        <w:rPr>
          <w:rFonts w:ascii="Arial" w:hAnsi="Arial" w:cs="Arial"/>
          <w:lang w:val="es-ES_tradnl"/>
        </w:rPr>
        <w:t xml:space="preserve">habría abandonado sus negocios y por ende </w:t>
      </w:r>
      <w:r w:rsidR="007C5CE3" w:rsidRPr="005C41B5">
        <w:rPr>
          <w:rFonts w:ascii="Arial" w:hAnsi="Arial" w:cs="Arial"/>
          <w:lang w:val="es-ES_tradnl"/>
        </w:rPr>
        <w:t>no estaría</w:t>
      </w:r>
      <w:r w:rsidR="00195ED0" w:rsidRPr="005C41B5">
        <w:rPr>
          <w:rFonts w:ascii="Arial" w:hAnsi="Arial" w:cs="Arial"/>
          <w:lang w:val="es-ES_tradnl"/>
        </w:rPr>
        <w:t xml:space="preserve"> desarrollando su actividad, </w:t>
      </w:r>
      <w:proofErr w:type="gramStart"/>
      <w:r w:rsidR="00F46065" w:rsidRPr="005C41B5">
        <w:rPr>
          <w:rFonts w:ascii="Arial" w:hAnsi="Arial" w:cs="Arial"/>
          <w:lang w:val="es-ES_tradnl"/>
        </w:rPr>
        <w:t>y</w:t>
      </w:r>
      <w:proofErr w:type="gramEnd"/>
      <w:r w:rsidR="00F46065" w:rsidRPr="005C41B5">
        <w:rPr>
          <w:rFonts w:ascii="Arial" w:hAnsi="Arial" w:cs="Arial"/>
          <w:lang w:val="es-ES_tradnl"/>
        </w:rPr>
        <w:t xml:space="preserve"> en consecuencia</w:t>
      </w:r>
      <w:r w:rsidR="00A47F3B" w:rsidRPr="005C41B5">
        <w:rPr>
          <w:rFonts w:ascii="Arial" w:hAnsi="Arial" w:cs="Arial"/>
          <w:lang w:val="es-ES_tradnl"/>
        </w:rPr>
        <w:t>,</w:t>
      </w:r>
      <w:r w:rsidR="00F46065" w:rsidRPr="005C41B5">
        <w:rPr>
          <w:rFonts w:ascii="Arial" w:hAnsi="Arial" w:cs="Arial"/>
          <w:lang w:val="es-ES_tradnl"/>
        </w:rPr>
        <w:t xml:space="preserve"> determinarían que se estaría</w:t>
      </w:r>
      <w:r w:rsidR="00195ED0" w:rsidRPr="005C41B5">
        <w:rPr>
          <w:rFonts w:ascii="Arial" w:hAnsi="Arial" w:cs="Arial"/>
          <w:lang w:val="es-ES_tradnl"/>
        </w:rPr>
        <w:t xml:space="preserve"> desconociendo algunas disposiciones </w:t>
      </w:r>
      <w:r w:rsidR="00A47F3B" w:rsidRPr="005C41B5">
        <w:rPr>
          <w:rFonts w:ascii="Arial" w:hAnsi="Arial" w:cs="Arial"/>
          <w:lang w:val="es-ES_tradnl"/>
        </w:rPr>
        <w:t>de la normativa que le resulta aplicable</w:t>
      </w:r>
      <w:r w:rsidR="00A82341" w:rsidRPr="005C41B5">
        <w:rPr>
          <w:rFonts w:ascii="Arial" w:hAnsi="Arial" w:cs="Arial"/>
          <w:lang w:val="es-ES_tradnl"/>
        </w:rPr>
        <w:t xml:space="preserve">. </w:t>
      </w:r>
    </w:p>
    <w:p w14:paraId="7276D01E" w14:textId="77777777" w:rsidR="00195ED0" w:rsidRPr="005C41B5" w:rsidRDefault="00195ED0" w:rsidP="00195ED0">
      <w:pPr>
        <w:jc w:val="both"/>
        <w:rPr>
          <w:rFonts w:ascii="Arial" w:hAnsi="Arial" w:cs="Arial"/>
          <w:lang w:val="es-ES_tradnl"/>
        </w:rPr>
      </w:pPr>
    </w:p>
    <w:p w14:paraId="531AF925" w14:textId="77777777" w:rsidR="00CD09D6" w:rsidRPr="005C41B5" w:rsidRDefault="008162C8" w:rsidP="005A3BF8">
      <w:pPr>
        <w:jc w:val="both"/>
        <w:rPr>
          <w:rFonts w:ascii="Arial" w:hAnsi="Arial" w:cs="Arial"/>
          <w:b/>
          <w:lang w:val="es-ES_tradnl"/>
        </w:rPr>
      </w:pPr>
      <w:r w:rsidRPr="005C41B5">
        <w:rPr>
          <w:rFonts w:ascii="Arial" w:hAnsi="Arial" w:cs="Arial"/>
          <w:b/>
          <w:lang w:val="es-ES_tradnl"/>
        </w:rPr>
        <w:t>5</w:t>
      </w:r>
      <w:r w:rsidR="00E609A4" w:rsidRPr="005C41B5">
        <w:rPr>
          <w:rFonts w:ascii="Arial" w:hAnsi="Arial" w:cs="Arial"/>
          <w:b/>
          <w:lang w:val="es-ES_tradnl"/>
        </w:rPr>
        <w:t>.5</w:t>
      </w:r>
      <w:r w:rsidR="00CD09D6" w:rsidRPr="005C41B5">
        <w:rPr>
          <w:rFonts w:ascii="Arial" w:hAnsi="Arial" w:cs="Arial"/>
          <w:b/>
          <w:lang w:val="es-ES_tradnl"/>
        </w:rPr>
        <w:t>. L</w:t>
      </w:r>
      <w:r w:rsidR="004534AD" w:rsidRPr="005C41B5">
        <w:rPr>
          <w:rFonts w:ascii="Arial" w:hAnsi="Arial" w:cs="Arial"/>
          <w:b/>
          <w:lang w:val="es-ES_tradnl"/>
        </w:rPr>
        <w:t>os hechos reportados respecto de l</w:t>
      </w:r>
      <w:r w:rsidR="00B772E8" w:rsidRPr="005C41B5">
        <w:rPr>
          <w:rFonts w:ascii="Arial" w:hAnsi="Arial" w:cs="Arial"/>
          <w:b/>
          <w:lang w:val="es-ES_tradnl"/>
        </w:rPr>
        <w:t xml:space="preserve">a sociedad Grupo </w:t>
      </w:r>
      <w:proofErr w:type="spellStart"/>
      <w:r w:rsidR="00B772E8" w:rsidRPr="005C41B5">
        <w:rPr>
          <w:rFonts w:ascii="Arial" w:hAnsi="Arial" w:cs="Arial"/>
          <w:b/>
          <w:lang w:val="es-ES_tradnl"/>
        </w:rPr>
        <w:t>Ocean</w:t>
      </w:r>
      <w:proofErr w:type="spellEnd"/>
      <w:r w:rsidR="00B772E8" w:rsidRPr="005C41B5">
        <w:rPr>
          <w:rFonts w:ascii="Arial" w:hAnsi="Arial" w:cs="Arial"/>
          <w:b/>
          <w:lang w:val="es-ES_tradnl"/>
        </w:rPr>
        <w:t xml:space="preserve"> S.A.</w:t>
      </w:r>
      <w:r w:rsidR="004534AD" w:rsidRPr="005C41B5">
        <w:rPr>
          <w:rFonts w:ascii="Arial" w:hAnsi="Arial" w:cs="Arial"/>
          <w:b/>
          <w:lang w:val="es-ES_tradnl"/>
        </w:rPr>
        <w:t xml:space="preserve">, corresponderían </w:t>
      </w:r>
      <w:r w:rsidR="0095487D" w:rsidRPr="005C41B5">
        <w:rPr>
          <w:rFonts w:ascii="Arial" w:hAnsi="Arial" w:cs="Arial"/>
          <w:b/>
          <w:lang w:val="es-ES_tradnl"/>
        </w:rPr>
        <w:t xml:space="preserve">en principio </w:t>
      </w:r>
      <w:r w:rsidR="004534AD" w:rsidRPr="005C41B5">
        <w:rPr>
          <w:rFonts w:ascii="Arial" w:hAnsi="Arial" w:cs="Arial"/>
          <w:b/>
          <w:lang w:val="es-ES_tradnl"/>
        </w:rPr>
        <w:t>a</w:t>
      </w:r>
      <w:r w:rsidR="00B81DE4" w:rsidRPr="005C41B5">
        <w:rPr>
          <w:rFonts w:ascii="Arial" w:hAnsi="Arial" w:cs="Arial"/>
          <w:b/>
          <w:lang w:val="es-ES_tradnl"/>
        </w:rPr>
        <w:t xml:space="preserve"> la causal</w:t>
      </w:r>
      <w:r w:rsidR="004256CD" w:rsidRPr="005C41B5">
        <w:rPr>
          <w:rFonts w:ascii="Arial" w:hAnsi="Arial" w:cs="Arial"/>
          <w:b/>
          <w:lang w:val="es-ES_tradnl"/>
        </w:rPr>
        <w:t xml:space="preserve"> </w:t>
      </w:r>
      <w:r w:rsidR="00B81DE4" w:rsidRPr="005C41B5">
        <w:rPr>
          <w:rFonts w:ascii="Arial" w:hAnsi="Arial" w:cs="Arial"/>
          <w:b/>
          <w:lang w:val="es-ES_tradnl"/>
        </w:rPr>
        <w:t xml:space="preserve">4 del artículo 12 de la Ley 66 de 1968, de que trata el </w:t>
      </w:r>
      <w:r w:rsidR="009734EF" w:rsidRPr="005C41B5">
        <w:rPr>
          <w:rFonts w:ascii="Arial" w:hAnsi="Arial" w:cs="Arial"/>
          <w:b/>
          <w:lang w:val="es-ES_tradnl"/>
        </w:rPr>
        <w:t xml:space="preserve">parágrafo 1 del </w:t>
      </w:r>
      <w:r w:rsidR="00B81DE4" w:rsidRPr="005C41B5">
        <w:rPr>
          <w:rFonts w:ascii="Arial" w:hAnsi="Arial" w:cs="Arial"/>
          <w:b/>
          <w:lang w:val="es-ES_tradnl"/>
        </w:rPr>
        <w:t>art</w:t>
      </w:r>
      <w:r w:rsidR="009734EF" w:rsidRPr="005C41B5">
        <w:rPr>
          <w:rFonts w:ascii="Arial" w:hAnsi="Arial" w:cs="Arial"/>
          <w:b/>
          <w:lang w:val="es-ES_tradnl"/>
        </w:rPr>
        <w:t>ículo 125 de la Ley 388 de 1997</w:t>
      </w:r>
      <w:r w:rsidR="00B81DE4" w:rsidRPr="005C41B5">
        <w:rPr>
          <w:rFonts w:ascii="Arial" w:hAnsi="Arial" w:cs="Arial"/>
          <w:b/>
          <w:lang w:val="es-ES_tradnl"/>
        </w:rPr>
        <w:t xml:space="preserve"> </w:t>
      </w:r>
      <w:r w:rsidR="0052588B" w:rsidRPr="005C41B5">
        <w:rPr>
          <w:rFonts w:ascii="Arial" w:hAnsi="Arial" w:cs="Arial"/>
          <w:b/>
          <w:lang w:val="es-ES_tradnl"/>
        </w:rPr>
        <w:t xml:space="preserve">para que se considere </w:t>
      </w:r>
      <w:r w:rsidR="00CD09D6" w:rsidRPr="005C41B5">
        <w:rPr>
          <w:rFonts w:ascii="Arial" w:hAnsi="Arial" w:cs="Arial"/>
          <w:b/>
          <w:lang w:val="es-ES_tradnl"/>
        </w:rPr>
        <w:t>la toma de pos</w:t>
      </w:r>
      <w:r w:rsidR="004159F9" w:rsidRPr="005C41B5">
        <w:rPr>
          <w:rFonts w:ascii="Arial" w:hAnsi="Arial" w:cs="Arial"/>
          <w:b/>
          <w:lang w:val="es-ES_tradnl"/>
        </w:rPr>
        <w:t>esión de los negocios,</w:t>
      </w:r>
      <w:r w:rsidR="00CD09D6" w:rsidRPr="005C41B5">
        <w:rPr>
          <w:rFonts w:ascii="Arial" w:hAnsi="Arial" w:cs="Arial"/>
          <w:b/>
          <w:lang w:val="es-ES_tradnl"/>
        </w:rPr>
        <w:t xml:space="preserve"> bienes </w:t>
      </w:r>
      <w:r w:rsidR="004159F9" w:rsidRPr="005C41B5">
        <w:rPr>
          <w:rFonts w:ascii="Arial" w:hAnsi="Arial" w:cs="Arial"/>
          <w:b/>
          <w:lang w:val="es-ES_tradnl"/>
        </w:rPr>
        <w:t xml:space="preserve">y haberes </w:t>
      </w:r>
      <w:r w:rsidR="007D65A1" w:rsidRPr="005C41B5">
        <w:rPr>
          <w:rFonts w:ascii="Arial" w:hAnsi="Arial" w:cs="Arial"/>
          <w:b/>
          <w:lang w:val="es-ES_tradnl"/>
        </w:rPr>
        <w:t>para administrar o liquidar</w:t>
      </w:r>
    </w:p>
    <w:p w14:paraId="4CD4F029" w14:textId="77777777" w:rsidR="00682A32" w:rsidRPr="005C41B5" w:rsidRDefault="00682A32" w:rsidP="005A3BF8">
      <w:pPr>
        <w:jc w:val="both"/>
        <w:rPr>
          <w:rFonts w:ascii="Arial" w:hAnsi="Arial" w:cs="Arial"/>
          <w:b/>
          <w:sz w:val="22"/>
          <w:szCs w:val="22"/>
          <w:lang w:val="es-ES_tradnl"/>
        </w:rPr>
      </w:pPr>
    </w:p>
    <w:p w14:paraId="200E2811" w14:textId="77777777" w:rsidR="00020B05" w:rsidRPr="005C41B5" w:rsidRDefault="00020B05" w:rsidP="005A3BF8">
      <w:pPr>
        <w:jc w:val="both"/>
        <w:rPr>
          <w:rFonts w:ascii="Arial" w:hAnsi="Arial" w:cs="Arial"/>
          <w:lang w:val="es-ES_tradnl"/>
        </w:rPr>
      </w:pPr>
      <w:r w:rsidRPr="005C41B5">
        <w:rPr>
          <w:rFonts w:ascii="Arial" w:hAnsi="Arial" w:cs="Arial"/>
          <w:lang w:val="es-ES_tradnl"/>
        </w:rPr>
        <w:lastRenderedPageBreak/>
        <w:t xml:space="preserve">El referido artículo 125 de la Ley 388 de 1997 como se ha indicado, </w:t>
      </w:r>
      <w:r w:rsidR="00A06EF1" w:rsidRPr="005C41B5">
        <w:rPr>
          <w:rFonts w:ascii="Arial" w:hAnsi="Arial" w:cs="Arial"/>
          <w:lang w:val="es-ES_tradnl"/>
        </w:rPr>
        <w:t xml:space="preserve">dispuso en el </w:t>
      </w:r>
      <w:r w:rsidR="00A50530" w:rsidRPr="005C41B5">
        <w:rPr>
          <w:rFonts w:ascii="Arial" w:hAnsi="Arial" w:cs="Arial"/>
          <w:lang w:val="es-ES_tradnl"/>
        </w:rPr>
        <w:t xml:space="preserve">parágrafo 1 </w:t>
      </w:r>
      <w:r w:rsidR="00A06EF1" w:rsidRPr="005C41B5">
        <w:rPr>
          <w:rFonts w:ascii="Arial" w:hAnsi="Arial" w:cs="Arial"/>
          <w:lang w:val="es-ES_tradnl"/>
        </w:rPr>
        <w:t xml:space="preserve">que: </w:t>
      </w:r>
    </w:p>
    <w:p w14:paraId="5A23DF7A" w14:textId="77777777" w:rsidR="00A06EF1" w:rsidRPr="005C41B5" w:rsidRDefault="00A06EF1" w:rsidP="005A3BF8">
      <w:pPr>
        <w:jc w:val="both"/>
        <w:rPr>
          <w:rFonts w:ascii="Arial" w:hAnsi="Arial" w:cs="Arial"/>
          <w:lang w:val="es-ES_tradnl"/>
        </w:rPr>
      </w:pPr>
    </w:p>
    <w:p w14:paraId="2D413A37" w14:textId="77777777" w:rsidR="00A06EF1" w:rsidRPr="005C41B5" w:rsidRDefault="007C5469" w:rsidP="005361B1">
      <w:pPr>
        <w:ind w:left="851"/>
        <w:jc w:val="both"/>
        <w:rPr>
          <w:rFonts w:ascii="Arial" w:hAnsi="Arial" w:cs="Arial"/>
          <w:sz w:val="22"/>
          <w:szCs w:val="22"/>
          <w:lang w:val="es-ES_tradnl"/>
        </w:rPr>
      </w:pPr>
      <w:r w:rsidRPr="005C41B5">
        <w:rPr>
          <w:rFonts w:ascii="Arial" w:hAnsi="Arial" w:cs="Arial"/>
          <w:sz w:val="22"/>
          <w:szCs w:val="22"/>
          <w:lang w:val="es-ES_tradnl"/>
        </w:rPr>
        <w:t>PARÁ</w:t>
      </w:r>
      <w:r w:rsidR="00A06EF1" w:rsidRPr="005C41B5">
        <w:rPr>
          <w:rFonts w:ascii="Arial" w:hAnsi="Arial" w:cs="Arial"/>
          <w:sz w:val="22"/>
          <w:szCs w:val="22"/>
          <w:lang w:val="es-ES_tradnl"/>
        </w:rPr>
        <w:t>GRAFO 1. Las personas naturales o jurídicas de que trata este artículo, incursas en cualquiera de las situaciones descritas en los numerales 2</w:t>
      </w:r>
      <w:r w:rsidR="00161D5E" w:rsidRPr="005C41B5">
        <w:rPr>
          <w:rStyle w:val="Refdenotaalpie"/>
          <w:rFonts w:ascii="Arial" w:hAnsi="Arial" w:cs="Arial"/>
          <w:sz w:val="22"/>
          <w:szCs w:val="22"/>
          <w:lang w:val="es-ES_tradnl"/>
        </w:rPr>
        <w:footnoteReference w:id="118"/>
      </w:r>
      <w:r w:rsidR="00A06EF1" w:rsidRPr="005C41B5">
        <w:rPr>
          <w:rFonts w:ascii="Arial" w:hAnsi="Arial" w:cs="Arial"/>
          <w:sz w:val="22"/>
          <w:szCs w:val="22"/>
          <w:lang w:val="es-ES_tradnl"/>
        </w:rPr>
        <w:t>,</w:t>
      </w:r>
      <w:r w:rsidR="005361B1" w:rsidRPr="005C41B5">
        <w:rPr>
          <w:rFonts w:ascii="Arial" w:hAnsi="Arial" w:cs="Arial"/>
          <w:sz w:val="22"/>
          <w:szCs w:val="22"/>
          <w:lang w:val="es-ES_tradnl"/>
        </w:rPr>
        <w:t xml:space="preserve"> </w:t>
      </w:r>
      <w:r w:rsidR="00A06EF1" w:rsidRPr="005C41B5">
        <w:rPr>
          <w:rFonts w:ascii="Arial" w:hAnsi="Arial" w:cs="Arial"/>
          <w:sz w:val="22"/>
          <w:szCs w:val="22"/>
          <w:lang w:val="es-ES_tradnl"/>
        </w:rPr>
        <w:t>3</w:t>
      </w:r>
      <w:r w:rsidR="00161D5E" w:rsidRPr="005C41B5">
        <w:rPr>
          <w:rStyle w:val="Refdenotaalpie"/>
          <w:rFonts w:ascii="Arial" w:hAnsi="Arial" w:cs="Arial"/>
          <w:sz w:val="22"/>
          <w:szCs w:val="22"/>
          <w:lang w:val="es-ES_tradnl"/>
        </w:rPr>
        <w:footnoteReference w:id="119"/>
      </w:r>
      <w:r w:rsidR="00A06EF1" w:rsidRPr="005C41B5">
        <w:rPr>
          <w:rFonts w:ascii="Arial" w:hAnsi="Arial" w:cs="Arial"/>
          <w:sz w:val="22"/>
          <w:szCs w:val="22"/>
          <w:lang w:val="es-ES_tradnl"/>
        </w:rPr>
        <w:t>,</w:t>
      </w:r>
      <w:r w:rsidR="005361B1" w:rsidRPr="005C41B5">
        <w:rPr>
          <w:rFonts w:ascii="Arial" w:hAnsi="Arial" w:cs="Arial"/>
          <w:sz w:val="22"/>
          <w:szCs w:val="22"/>
          <w:lang w:val="es-ES_tradnl"/>
        </w:rPr>
        <w:t xml:space="preserve"> </w:t>
      </w:r>
      <w:r w:rsidR="00A06EF1" w:rsidRPr="005C41B5">
        <w:rPr>
          <w:rFonts w:ascii="Arial" w:hAnsi="Arial" w:cs="Arial"/>
          <w:sz w:val="22"/>
          <w:szCs w:val="22"/>
          <w:lang w:val="es-ES_tradnl"/>
        </w:rPr>
        <w:t>4</w:t>
      </w:r>
      <w:r w:rsidR="00161D5E" w:rsidRPr="005C41B5">
        <w:rPr>
          <w:rStyle w:val="Refdenotaalpie"/>
          <w:rFonts w:ascii="Arial" w:hAnsi="Arial" w:cs="Arial"/>
          <w:sz w:val="22"/>
          <w:szCs w:val="22"/>
          <w:lang w:val="es-ES_tradnl"/>
        </w:rPr>
        <w:footnoteReference w:id="120"/>
      </w:r>
      <w:r w:rsidR="00A06EF1" w:rsidRPr="005C41B5">
        <w:rPr>
          <w:rFonts w:ascii="Arial" w:hAnsi="Arial" w:cs="Arial"/>
          <w:sz w:val="22"/>
          <w:szCs w:val="22"/>
          <w:lang w:val="es-ES_tradnl"/>
        </w:rPr>
        <w:t>,</w:t>
      </w:r>
      <w:r w:rsidR="005361B1" w:rsidRPr="005C41B5">
        <w:rPr>
          <w:rFonts w:ascii="Arial" w:hAnsi="Arial" w:cs="Arial"/>
          <w:sz w:val="22"/>
          <w:szCs w:val="22"/>
          <w:lang w:val="es-ES_tradnl"/>
        </w:rPr>
        <w:t xml:space="preserve"> </w:t>
      </w:r>
      <w:r w:rsidR="00A06EF1" w:rsidRPr="005C41B5">
        <w:rPr>
          <w:rFonts w:ascii="Arial" w:hAnsi="Arial" w:cs="Arial"/>
          <w:sz w:val="22"/>
          <w:szCs w:val="22"/>
          <w:lang w:val="es-ES_tradnl"/>
        </w:rPr>
        <w:t>5</w:t>
      </w:r>
      <w:r w:rsidR="00494077" w:rsidRPr="005C41B5">
        <w:rPr>
          <w:rStyle w:val="Refdenotaalpie"/>
          <w:rFonts w:ascii="Arial" w:hAnsi="Arial" w:cs="Arial"/>
          <w:sz w:val="22"/>
          <w:szCs w:val="22"/>
          <w:lang w:val="es-ES_tradnl"/>
        </w:rPr>
        <w:footnoteReference w:id="121"/>
      </w:r>
      <w:r w:rsidR="00A06EF1" w:rsidRPr="005C41B5">
        <w:rPr>
          <w:rFonts w:ascii="Arial" w:hAnsi="Arial" w:cs="Arial"/>
          <w:sz w:val="22"/>
          <w:szCs w:val="22"/>
          <w:lang w:val="es-ES_tradnl"/>
        </w:rPr>
        <w:t xml:space="preserve"> y 7</w:t>
      </w:r>
      <w:r w:rsidR="00494077" w:rsidRPr="005C41B5">
        <w:rPr>
          <w:rStyle w:val="Refdenotaalpie"/>
          <w:rFonts w:ascii="Arial" w:hAnsi="Arial" w:cs="Arial"/>
          <w:sz w:val="22"/>
          <w:szCs w:val="22"/>
          <w:lang w:val="es-ES_tradnl"/>
        </w:rPr>
        <w:footnoteReference w:id="122"/>
      </w:r>
      <w:r w:rsidR="00A06EF1" w:rsidRPr="005C41B5">
        <w:rPr>
          <w:rFonts w:ascii="Arial" w:hAnsi="Arial" w:cs="Arial"/>
          <w:sz w:val="22"/>
          <w:szCs w:val="22"/>
          <w:lang w:val="es-ES_tradnl"/>
        </w:rPr>
        <w:t xml:space="preserve"> del artículo 12 de la Ley 66 de 1968, estarán sujetas a la toma de posesión de sus negocios, bienes y haberes, </w:t>
      </w:r>
      <w:r w:rsidR="00D96121" w:rsidRPr="005C41B5">
        <w:rPr>
          <w:rFonts w:ascii="Arial" w:hAnsi="Arial" w:cs="Arial"/>
          <w:sz w:val="22"/>
          <w:szCs w:val="22"/>
          <w:lang w:val="es-ES_tradnl"/>
        </w:rPr>
        <w:t xml:space="preserve">en los términos de la citada disposición. </w:t>
      </w:r>
    </w:p>
    <w:p w14:paraId="3A63233A" w14:textId="77777777" w:rsidR="007C5469" w:rsidRPr="005C41B5" w:rsidRDefault="007C5469" w:rsidP="005361B1">
      <w:pPr>
        <w:ind w:left="851"/>
        <w:jc w:val="both"/>
        <w:rPr>
          <w:rFonts w:ascii="Arial" w:hAnsi="Arial" w:cs="Arial"/>
          <w:sz w:val="22"/>
          <w:szCs w:val="22"/>
          <w:lang w:val="es-ES_tradnl"/>
        </w:rPr>
      </w:pPr>
    </w:p>
    <w:p w14:paraId="084B3A58" w14:textId="77777777" w:rsidR="00D96121" w:rsidRPr="005C41B5" w:rsidRDefault="007C5469" w:rsidP="005361B1">
      <w:pPr>
        <w:ind w:left="851"/>
        <w:jc w:val="both"/>
        <w:rPr>
          <w:rFonts w:ascii="Arial" w:hAnsi="Arial" w:cs="Arial"/>
          <w:sz w:val="22"/>
          <w:szCs w:val="22"/>
          <w:lang w:val="es-ES_tradnl"/>
        </w:rPr>
      </w:pPr>
      <w:r w:rsidRPr="005C41B5">
        <w:rPr>
          <w:rFonts w:ascii="Arial" w:hAnsi="Arial" w:cs="Arial"/>
          <w:sz w:val="22"/>
          <w:szCs w:val="22"/>
          <w:lang w:val="es-ES_tradnl"/>
        </w:rPr>
        <w:t>PARÁ</w:t>
      </w:r>
      <w:r w:rsidR="008F7D21" w:rsidRPr="005C41B5">
        <w:rPr>
          <w:rFonts w:ascii="Arial" w:hAnsi="Arial" w:cs="Arial"/>
          <w:sz w:val="22"/>
          <w:szCs w:val="22"/>
          <w:lang w:val="es-ES_tradnl"/>
        </w:rPr>
        <w:t>G</w:t>
      </w:r>
      <w:r w:rsidR="00D96121" w:rsidRPr="005C41B5">
        <w:rPr>
          <w:rFonts w:ascii="Arial" w:hAnsi="Arial" w:cs="Arial"/>
          <w:sz w:val="22"/>
          <w:szCs w:val="22"/>
          <w:lang w:val="es-ES_tradnl"/>
        </w:rPr>
        <w:t>R</w:t>
      </w:r>
      <w:r w:rsidR="008F7D21" w:rsidRPr="005C41B5">
        <w:rPr>
          <w:rFonts w:ascii="Arial" w:hAnsi="Arial" w:cs="Arial"/>
          <w:sz w:val="22"/>
          <w:szCs w:val="22"/>
          <w:lang w:val="es-ES_tradnl"/>
        </w:rPr>
        <w:t>A</w:t>
      </w:r>
      <w:r w:rsidR="00D96121" w:rsidRPr="005C41B5">
        <w:rPr>
          <w:rFonts w:ascii="Arial" w:hAnsi="Arial" w:cs="Arial"/>
          <w:sz w:val="22"/>
          <w:szCs w:val="22"/>
          <w:lang w:val="es-ES_tradnl"/>
        </w:rPr>
        <w:t>FO 2. Cuando las causales previstas en los numerales 1</w:t>
      </w:r>
      <w:r w:rsidR="00161D5E" w:rsidRPr="005C41B5">
        <w:rPr>
          <w:rStyle w:val="Refdenotaalpie"/>
          <w:rFonts w:ascii="Arial" w:hAnsi="Arial" w:cs="Arial"/>
          <w:sz w:val="22"/>
          <w:szCs w:val="22"/>
          <w:lang w:val="es-ES_tradnl"/>
        </w:rPr>
        <w:footnoteReference w:id="123"/>
      </w:r>
      <w:r w:rsidR="00D96121" w:rsidRPr="005C41B5">
        <w:rPr>
          <w:rFonts w:ascii="Arial" w:hAnsi="Arial" w:cs="Arial"/>
          <w:sz w:val="22"/>
          <w:szCs w:val="22"/>
          <w:lang w:val="es-ES_tradnl"/>
        </w:rPr>
        <w:t xml:space="preserve"> y 6</w:t>
      </w:r>
      <w:r w:rsidR="00161D5E" w:rsidRPr="005C41B5">
        <w:rPr>
          <w:rStyle w:val="Refdenotaalpie"/>
          <w:rFonts w:ascii="Arial" w:hAnsi="Arial" w:cs="Arial"/>
          <w:sz w:val="22"/>
          <w:szCs w:val="22"/>
          <w:lang w:val="es-ES_tradnl"/>
        </w:rPr>
        <w:footnoteReference w:id="124"/>
      </w:r>
      <w:r w:rsidR="00D96121" w:rsidRPr="005C41B5">
        <w:rPr>
          <w:rFonts w:ascii="Arial" w:hAnsi="Arial" w:cs="Arial"/>
          <w:sz w:val="22"/>
          <w:szCs w:val="22"/>
          <w:lang w:val="es-ES_tradnl"/>
        </w:rPr>
        <w:t xml:space="preserve"> del artículo 12 de la Ley 66 de 1968 concurran con cualquier otra de las previstas en la misma disposición, procederá la toma de posesión. </w:t>
      </w:r>
    </w:p>
    <w:p w14:paraId="490A0661" w14:textId="77777777" w:rsidR="00D560EF" w:rsidRPr="005C41B5" w:rsidRDefault="00D560EF" w:rsidP="00B772E8">
      <w:pPr>
        <w:jc w:val="both"/>
        <w:rPr>
          <w:rFonts w:ascii="Arial" w:hAnsi="Arial" w:cs="Arial"/>
          <w:lang w:val="es-ES_tradnl"/>
        </w:rPr>
      </w:pPr>
    </w:p>
    <w:p w14:paraId="20A38ADC" w14:textId="77777777" w:rsidR="0049479E" w:rsidRPr="005C41B5" w:rsidRDefault="00B91241" w:rsidP="00B772E8">
      <w:pPr>
        <w:jc w:val="both"/>
        <w:rPr>
          <w:rFonts w:ascii="Arial" w:hAnsi="Arial" w:cs="Arial"/>
        </w:rPr>
      </w:pPr>
      <w:r w:rsidRPr="005C41B5">
        <w:rPr>
          <w:rFonts w:ascii="Arial" w:hAnsi="Arial" w:cs="Arial"/>
          <w:lang w:val="es-ES_tradnl"/>
        </w:rPr>
        <w:t>L</w:t>
      </w:r>
      <w:r w:rsidR="00DC65F6" w:rsidRPr="005C41B5">
        <w:rPr>
          <w:rFonts w:ascii="Arial" w:hAnsi="Arial" w:cs="Arial"/>
          <w:lang w:val="es-ES_tradnl"/>
        </w:rPr>
        <w:t>os hechos expuestos</w:t>
      </w:r>
      <w:r w:rsidR="00682A32" w:rsidRPr="005C41B5">
        <w:rPr>
          <w:rFonts w:ascii="Arial" w:hAnsi="Arial" w:cs="Arial"/>
          <w:lang w:val="es-ES_tradnl"/>
        </w:rPr>
        <w:t xml:space="preserve"> en </w:t>
      </w:r>
      <w:r w:rsidR="00B772E8" w:rsidRPr="005C41B5">
        <w:rPr>
          <w:rFonts w:ascii="Arial" w:hAnsi="Arial" w:cs="Arial"/>
          <w:lang w:val="es-ES_tradnl"/>
        </w:rPr>
        <w:t xml:space="preserve">la solicitud </w:t>
      </w:r>
      <w:r w:rsidR="009734EF" w:rsidRPr="005C41B5">
        <w:rPr>
          <w:rFonts w:ascii="Arial" w:hAnsi="Arial" w:cs="Arial"/>
          <w:lang w:val="es-ES_tradnl"/>
        </w:rPr>
        <w:t>indicarían</w:t>
      </w:r>
      <w:r w:rsidR="00B772E8" w:rsidRPr="005C41B5">
        <w:rPr>
          <w:rFonts w:ascii="Arial" w:hAnsi="Arial" w:cs="Arial"/>
          <w:lang w:val="es-ES_tradnl"/>
        </w:rPr>
        <w:t xml:space="preserve"> que la sociedad </w:t>
      </w:r>
      <w:r w:rsidR="00B93A33" w:rsidRPr="005C41B5">
        <w:rPr>
          <w:rFonts w:ascii="Arial" w:hAnsi="Arial" w:cs="Arial"/>
          <w:lang w:val="es-ES_tradnl"/>
        </w:rPr>
        <w:t xml:space="preserve">al </w:t>
      </w:r>
      <w:proofErr w:type="gramStart"/>
      <w:r w:rsidR="00B93A33" w:rsidRPr="005C41B5">
        <w:rPr>
          <w:rFonts w:ascii="Arial" w:hAnsi="Arial" w:cs="Arial"/>
          <w:lang w:val="es-ES_tradnl"/>
        </w:rPr>
        <w:t>parecer,</w:t>
      </w:r>
      <w:proofErr w:type="gramEnd"/>
      <w:r w:rsidR="00B93A33" w:rsidRPr="005C41B5">
        <w:rPr>
          <w:rFonts w:ascii="Arial" w:hAnsi="Arial" w:cs="Arial"/>
          <w:lang w:val="es-ES_tradnl"/>
        </w:rPr>
        <w:t xml:space="preserve"> </w:t>
      </w:r>
      <w:r w:rsidR="00B772E8" w:rsidRPr="005C41B5">
        <w:rPr>
          <w:rFonts w:ascii="Arial" w:hAnsi="Arial" w:cs="Arial"/>
          <w:lang w:val="es-ES_tradnl"/>
        </w:rPr>
        <w:t xml:space="preserve">no </w:t>
      </w:r>
      <w:r w:rsidR="004256CD" w:rsidRPr="005C41B5">
        <w:rPr>
          <w:rFonts w:ascii="Arial" w:hAnsi="Arial" w:cs="Arial"/>
          <w:lang w:val="es-ES_tradnl"/>
        </w:rPr>
        <w:t>estaría</w:t>
      </w:r>
      <w:r w:rsidR="00B772E8" w:rsidRPr="005C41B5">
        <w:rPr>
          <w:rFonts w:ascii="Arial" w:hAnsi="Arial" w:cs="Arial"/>
          <w:lang w:val="es-ES_tradnl"/>
        </w:rPr>
        <w:t xml:space="preserve"> </w:t>
      </w:r>
      <w:r w:rsidR="002A6FBD" w:rsidRPr="005C41B5">
        <w:rPr>
          <w:rFonts w:ascii="Arial" w:hAnsi="Arial" w:cs="Arial"/>
          <w:lang w:val="es-ES_tradnl"/>
        </w:rPr>
        <w:t>desarrollando su actividad conforme a la ley</w:t>
      </w:r>
      <w:r w:rsidR="00E609A4" w:rsidRPr="005C41B5">
        <w:rPr>
          <w:rFonts w:ascii="Arial" w:hAnsi="Arial" w:cs="Arial"/>
          <w:lang w:val="es-ES_tradnl"/>
        </w:rPr>
        <w:t>.  En ese</w:t>
      </w:r>
      <w:r w:rsidR="00B772E8" w:rsidRPr="005C41B5">
        <w:rPr>
          <w:rFonts w:ascii="Arial" w:hAnsi="Arial" w:cs="Arial"/>
          <w:lang w:val="es-ES_tradnl"/>
        </w:rPr>
        <w:t xml:space="preserve"> orden </w:t>
      </w:r>
      <w:r w:rsidR="008C7BB9" w:rsidRPr="005C41B5">
        <w:rPr>
          <w:rFonts w:ascii="Arial" w:hAnsi="Arial" w:cs="Arial"/>
          <w:lang w:val="es-ES_tradnl"/>
        </w:rPr>
        <w:t>podría</w:t>
      </w:r>
      <w:r w:rsidR="00B93A33" w:rsidRPr="005C41B5">
        <w:rPr>
          <w:rFonts w:ascii="Arial" w:hAnsi="Arial" w:cs="Arial"/>
          <w:lang w:val="es-ES_tradnl"/>
        </w:rPr>
        <w:t xml:space="preserve"> </w:t>
      </w:r>
      <w:r w:rsidR="00B772E8" w:rsidRPr="005C41B5">
        <w:rPr>
          <w:rFonts w:ascii="Arial" w:hAnsi="Arial" w:cs="Arial"/>
          <w:lang w:val="es-ES_tradnl"/>
        </w:rPr>
        <w:t>confi</w:t>
      </w:r>
      <w:r w:rsidR="004256CD" w:rsidRPr="005C41B5">
        <w:rPr>
          <w:rFonts w:ascii="Arial" w:hAnsi="Arial" w:cs="Arial"/>
          <w:lang w:val="es-ES_tradnl"/>
        </w:rPr>
        <w:t>gurarse la causal descrita en el</w:t>
      </w:r>
      <w:r w:rsidR="00B772E8" w:rsidRPr="005C41B5">
        <w:rPr>
          <w:rFonts w:ascii="Arial" w:hAnsi="Arial" w:cs="Arial"/>
          <w:lang w:val="es-ES_tradnl"/>
        </w:rPr>
        <w:t xml:space="preserve"> numeral</w:t>
      </w:r>
      <w:r w:rsidR="00B93A33" w:rsidRPr="005C41B5">
        <w:rPr>
          <w:rFonts w:ascii="Arial" w:hAnsi="Arial" w:cs="Arial"/>
          <w:lang w:val="es-ES_tradnl"/>
        </w:rPr>
        <w:t xml:space="preserve"> </w:t>
      </w:r>
      <w:r w:rsidR="00B772E8" w:rsidRPr="005C41B5">
        <w:rPr>
          <w:rFonts w:ascii="Arial" w:hAnsi="Arial" w:cs="Arial"/>
          <w:lang w:val="es-ES_tradnl"/>
        </w:rPr>
        <w:t xml:space="preserve">4 de la norma </w:t>
      </w:r>
      <w:r w:rsidR="00716D9F" w:rsidRPr="005C41B5">
        <w:rPr>
          <w:rFonts w:ascii="Arial" w:hAnsi="Arial" w:cs="Arial"/>
          <w:lang w:val="es-ES_tradnl"/>
        </w:rPr>
        <w:t>referida</w:t>
      </w:r>
      <w:r w:rsidR="0049479E" w:rsidRPr="005C41B5">
        <w:rPr>
          <w:rFonts w:ascii="Arial" w:hAnsi="Arial" w:cs="Arial"/>
        </w:rPr>
        <w:t xml:space="preserve">. </w:t>
      </w:r>
    </w:p>
    <w:p w14:paraId="3D12E8AC" w14:textId="77777777" w:rsidR="0049479E" w:rsidRPr="005C41B5" w:rsidRDefault="0049479E" w:rsidP="00225008">
      <w:pPr>
        <w:pStyle w:val="NormalWeb"/>
        <w:shd w:val="clear" w:color="auto" w:fill="FFFFFF"/>
        <w:spacing w:before="0" w:beforeAutospacing="0" w:after="0" w:afterAutospacing="0"/>
        <w:jc w:val="both"/>
        <w:rPr>
          <w:rFonts w:ascii="Arial" w:hAnsi="Arial" w:cs="Arial"/>
        </w:rPr>
      </w:pPr>
    </w:p>
    <w:p w14:paraId="1974E4A8" w14:textId="77777777" w:rsidR="00CD41EB" w:rsidRPr="005C41B5" w:rsidRDefault="00CD41EB" w:rsidP="001E7757">
      <w:pPr>
        <w:jc w:val="both"/>
        <w:rPr>
          <w:rFonts w:ascii="Arial" w:hAnsi="Arial" w:cs="Arial"/>
          <w:lang w:val="es-ES_tradnl"/>
        </w:rPr>
      </w:pPr>
      <w:r w:rsidRPr="005C41B5">
        <w:rPr>
          <w:rFonts w:ascii="Arial" w:hAnsi="Arial" w:cs="Arial"/>
          <w:lang w:val="es-ES_tradnl"/>
        </w:rPr>
        <w:t>Conclusión:</w:t>
      </w:r>
    </w:p>
    <w:p w14:paraId="3474B02A" w14:textId="77777777" w:rsidR="00004F28" w:rsidRPr="005C41B5" w:rsidRDefault="00004F28" w:rsidP="001E7757">
      <w:pPr>
        <w:jc w:val="both"/>
        <w:rPr>
          <w:rFonts w:ascii="Arial" w:hAnsi="Arial" w:cs="Arial"/>
          <w:lang w:val="es-ES_tradnl"/>
        </w:rPr>
      </w:pPr>
    </w:p>
    <w:p w14:paraId="7B96F865" w14:textId="77777777" w:rsidR="008C7BB9" w:rsidRPr="005C41B5" w:rsidRDefault="00CD41EB" w:rsidP="005A3BF8">
      <w:pPr>
        <w:jc w:val="both"/>
        <w:rPr>
          <w:rFonts w:ascii="Arial" w:hAnsi="Arial" w:cs="Arial"/>
          <w:lang w:val="es-ES_tradnl"/>
        </w:rPr>
      </w:pPr>
      <w:r w:rsidRPr="005C41B5">
        <w:rPr>
          <w:rFonts w:ascii="Arial" w:hAnsi="Arial" w:cs="Arial"/>
          <w:lang w:val="es-ES_tradnl"/>
        </w:rPr>
        <w:t>L</w:t>
      </w:r>
      <w:r w:rsidR="002A2F88" w:rsidRPr="005C41B5">
        <w:rPr>
          <w:rFonts w:ascii="Arial" w:hAnsi="Arial" w:cs="Arial"/>
          <w:lang w:val="es-ES_tradnl"/>
        </w:rPr>
        <w:t>os hechos informados respecto de l</w:t>
      </w:r>
      <w:r w:rsidR="005F2AA0" w:rsidRPr="005C41B5">
        <w:rPr>
          <w:rFonts w:ascii="Arial" w:hAnsi="Arial" w:cs="Arial"/>
          <w:lang w:val="es-ES_tradnl"/>
        </w:rPr>
        <w:t xml:space="preserve">a </w:t>
      </w:r>
      <w:r w:rsidR="00D772DE" w:rsidRPr="005C41B5">
        <w:rPr>
          <w:rFonts w:ascii="Arial" w:hAnsi="Arial" w:cs="Arial"/>
          <w:lang w:val="es-ES_tradnl"/>
        </w:rPr>
        <w:t xml:space="preserve">sociedad Grupo </w:t>
      </w:r>
      <w:proofErr w:type="spellStart"/>
      <w:r w:rsidR="00D772DE" w:rsidRPr="005C41B5">
        <w:rPr>
          <w:rFonts w:ascii="Arial" w:hAnsi="Arial" w:cs="Arial"/>
          <w:lang w:val="es-ES_tradnl"/>
        </w:rPr>
        <w:t>Ocean</w:t>
      </w:r>
      <w:proofErr w:type="spellEnd"/>
      <w:r w:rsidR="00D772DE" w:rsidRPr="005C41B5">
        <w:rPr>
          <w:rFonts w:ascii="Arial" w:hAnsi="Arial" w:cs="Arial"/>
          <w:lang w:val="es-ES_tradnl"/>
        </w:rPr>
        <w:t xml:space="preserve"> S.A.</w:t>
      </w:r>
      <w:r w:rsidR="002A2F88" w:rsidRPr="005C41B5">
        <w:rPr>
          <w:rFonts w:ascii="Arial" w:hAnsi="Arial" w:cs="Arial"/>
          <w:lang w:val="es-ES_tradnl"/>
        </w:rPr>
        <w:t>, se refieren al parecer</w:t>
      </w:r>
      <w:r w:rsidR="008C7BB9" w:rsidRPr="005C41B5">
        <w:rPr>
          <w:rFonts w:ascii="Arial" w:hAnsi="Arial" w:cs="Arial"/>
          <w:lang w:val="es-ES_tradnl"/>
        </w:rPr>
        <w:t>,</w:t>
      </w:r>
      <w:r w:rsidR="002A2F88" w:rsidRPr="005C41B5">
        <w:rPr>
          <w:rFonts w:ascii="Arial" w:hAnsi="Arial" w:cs="Arial"/>
          <w:lang w:val="es-ES_tradnl"/>
        </w:rPr>
        <w:t xml:space="preserve"> a </w:t>
      </w:r>
      <w:r w:rsidR="00464993" w:rsidRPr="005C41B5">
        <w:rPr>
          <w:rFonts w:ascii="Arial" w:hAnsi="Arial" w:cs="Arial"/>
          <w:lang w:val="es-ES_tradnl"/>
        </w:rPr>
        <w:t>los supuestos d</w:t>
      </w:r>
      <w:r w:rsidR="002B4F9A">
        <w:rPr>
          <w:rFonts w:ascii="Arial" w:hAnsi="Arial" w:cs="Arial"/>
          <w:lang w:val="es-ES_tradnl"/>
        </w:rPr>
        <w:t>el p</w:t>
      </w:r>
      <w:r w:rsidR="009734EF" w:rsidRPr="005C41B5">
        <w:rPr>
          <w:rFonts w:ascii="Arial" w:hAnsi="Arial" w:cs="Arial"/>
          <w:lang w:val="es-ES_tradnl"/>
        </w:rPr>
        <w:t>arágrafo 1</w:t>
      </w:r>
      <w:r w:rsidR="007D7EAE" w:rsidRPr="005C41B5">
        <w:rPr>
          <w:rFonts w:ascii="Arial" w:hAnsi="Arial" w:cs="Arial"/>
          <w:lang w:val="es-ES_tradnl"/>
        </w:rPr>
        <w:t xml:space="preserve"> del artículo 125 de la Ley 388 de 1997 </w:t>
      </w:r>
      <w:r w:rsidR="006D22C8" w:rsidRPr="005C41B5">
        <w:rPr>
          <w:rFonts w:ascii="Arial" w:hAnsi="Arial" w:cs="Arial"/>
          <w:lang w:val="es-ES_tradnl"/>
        </w:rPr>
        <w:t>e</w:t>
      </w:r>
      <w:r w:rsidR="002A2F88" w:rsidRPr="005C41B5">
        <w:rPr>
          <w:rFonts w:ascii="Arial" w:hAnsi="Arial" w:cs="Arial"/>
          <w:lang w:val="es-ES_tradnl"/>
        </w:rPr>
        <w:t xml:space="preserve">n la medida en que podrían corresponder a </w:t>
      </w:r>
      <w:r w:rsidR="006D22C8" w:rsidRPr="005C41B5">
        <w:rPr>
          <w:rFonts w:ascii="Arial" w:hAnsi="Arial" w:cs="Arial"/>
          <w:lang w:val="es-ES_tradnl"/>
        </w:rPr>
        <w:t>la causal 4 del artículo 12 de la Ley 66 de 1968</w:t>
      </w:r>
      <w:r w:rsidR="00AD3DEC" w:rsidRPr="005C41B5">
        <w:rPr>
          <w:rFonts w:ascii="Arial" w:hAnsi="Arial" w:cs="Arial"/>
          <w:lang w:val="es-ES_tradnl"/>
        </w:rPr>
        <w:t xml:space="preserve">. </w:t>
      </w:r>
    </w:p>
    <w:p w14:paraId="69C44349" w14:textId="77777777" w:rsidR="008C7BB9" w:rsidRPr="005C41B5" w:rsidRDefault="008C7BB9" w:rsidP="005A3BF8">
      <w:pPr>
        <w:jc w:val="both"/>
        <w:rPr>
          <w:rFonts w:ascii="Arial" w:hAnsi="Arial" w:cs="Arial"/>
          <w:lang w:val="es-ES_tradnl"/>
        </w:rPr>
      </w:pPr>
    </w:p>
    <w:p w14:paraId="29562675" w14:textId="77777777" w:rsidR="007D7EAE" w:rsidRPr="005C41B5" w:rsidRDefault="00AD3DEC" w:rsidP="005A3BF8">
      <w:pPr>
        <w:jc w:val="both"/>
        <w:rPr>
          <w:rFonts w:ascii="Arial" w:hAnsi="Arial" w:cs="Arial"/>
          <w:lang w:val="es-ES_tradnl"/>
        </w:rPr>
      </w:pPr>
      <w:r w:rsidRPr="005C41B5">
        <w:rPr>
          <w:rFonts w:ascii="Arial" w:hAnsi="Arial" w:cs="Arial"/>
          <w:u w:val="single"/>
          <w:lang w:val="es-ES_tradnl"/>
        </w:rPr>
        <w:t>Po</w:t>
      </w:r>
      <w:r w:rsidR="006D22C8" w:rsidRPr="005C41B5">
        <w:rPr>
          <w:rFonts w:ascii="Arial" w:hAnsi="Arial" w:cs="Arial"/>
          <w:u w:val="single"/>
          <w:lang w:val="es-ES_tradnl"/>
        </w:rPr>
        <w:t>r consiguiente, le corresponde</w:t>
      </w:r>
      <w:r w:rsidRPr="005C41B5">
        <w:rPr>
          <w:rFonts w:ascii="Arial" w:hAnsi="Arial" w:cs="Arial"/>
          <w:u w:val="single"/>
          <w:lang w:val="es-ES_tradnl"/>
        </w:rPr>
        <w:t>rá</w:t>
      </w:r>
      <w:r w:rsidR="006D22C8" w:rsidRPr="005C41B5">
        <w:rPr>
          <w:rFonts w:ascii="Arial" w:hAnsi="Arial" w:cs="Arial"/>
          <w:u w:val="single"/>
          <w:lang w:val="es-ES_tradnl"/>
        </w:rPr>
        <w:t xml:space="preserve"> a</w:t>
      </w:r>
      <w:r w:rsidR="00D772DE" w:rsidRPr="005C41B5">
        <w:rPr>
          <w:rFonts w:ascii="Arial" w:hAnsi="Arial" w:cs="Arial"/>
          <w:u w:val="single"/>
          <w:lang w:val="es-ES_tradnl"/>
        </w:rPr>
        <w:t xml:space="preserve"> la Alcaldía Distrital de Cartagena</w:t>
      </w:r>
      <w:r w:rsidR="006D22C8" w:rsidRPr="005C41B5">
        <w:rPr>
          <w:rFonts w:ascii="Arial" w:hAnsi="Arial" w:cs="Arial"/>
          <w:u w:val="single"/>
          <w:lang w:val="es-ES_tradnl"/>
        </w:rPr>
        <w:t xml:space="preserve"> </w:t>
      </w:r>
      <w:r w:rsidR="003A5CB6" w:rsidRPr="005C41B5">
        <w:rPr>
          <w:rFonts w:ascii="Arial" w:hAnsi="Arial" w:cs="Arial"/>
          <w:u w:val="single"/>
          <w:lang w:val="es-ES_tradnl"/>
        </w:rPr>
        <w:t xml:space="preserve">establecer y </w:t>
      </w:r>
      <w:r w:rsidR="003B61B7" w:rsidRPr="005C41B5">
        <w:rPr>
          <w:rFonts w:ascii="Arial" w:hAnsi="Arial" w:cs="Arial"/>
          <w:u w:val="single"/>
          <w:lang w:val="es-ES_tradnl"/>
        </w:rPr>
        <w:t>valorar los hechos</w:t>
      </w:r>
      <w:r w:rsidR="00E4605B" w:rsidRPr="005C41B5">
        <w:rPr>
          <w:rFonts w:ascii="Arial" w:hAnsi="Arial" w:cs="Arial"/>
          <w:u w:val="single"/>
          <w:lang w:val="es-ES_tradnl"/>
        </w:rPr>
        <w:t xml:space="preserve"> que le han sido informados dentro del marco de sus competencias,</w:t>
      </w:r>
      <w:r w:rsidR="00CD41EB" w:rsidRPr="005C41B5">
        <w:rPr>
          <w:rFonts w:ascii="Arial" w:hAnsi="Arial" w:cs="Arial"/>
          <w:u w:val="single"/>
          <w:lang w:val="es-ES_tradnl"/>
        </w:rPr>
        <w:t xml:space="preserve"> para considerar</w:t>
      </w:r>
      <w:r w:rsidR="003B61B7" w:rsidRPr="005C41B5">
        <w:rPr>
          <w:rFonts w:ascii="Arial" w:hAnsi="Arial" w:cs="Arial"/>
          <w:u w:val="single"/>
          <w:lang w:val="es-ES_tradnl"/>
        </w:rPr>
        <w:t xml:space="preserve"> l</w:t>
      </w:r>
      <w:r w:rsidR="007D7EAE" w:rsidRPr="005C41B5">
        <w:rPr>
          <w:rFonts w:ascii="Arial" w:hAnsi="Arial" w:cs="Arial"/>
          <w:u w:val="single"/>
          <w:lang w:val="es-ES_tradnl"/>
        </w:rPr>
        <w:t>a</w:t>
      </w:r>
      <w:r w:rsidR="003B61B7" w:rsidRPr="005C41B5">
        <w:rPr>
          <w:rFonts w:ascii="Arial" w:hAnsi="Arial" w:cs="Arial"/>
          <w:u w:val="single"/>
          <w:lang w:val="es-ES_tradnl"/>
        </w:rPr>
        <w:t xml:space="preserve"> procedencia de la</w:t>
      </w:r>
      <w:r w:rsidR="007D7EAE" w:rsidRPr="005C41B5">
        <w:rPr>
          <w:rFonts w:ascii="Arial" w:hAnsi="Arial" w:cs="Arial"/>
          <w:u w:val="single"/>
          <w:lang w:val="es-ES_tradnl"/>
        </w:rPr>
        <w:t xml:space="preserve"> toma de posesión </w:t>
      </w:r>
      <w:r w:rsidR="00E67DB1" w:rsidRPr="005C41B5">
        <w:rPr>
          <w:rFonts w:ascii="Arial" w:hAnsi="Arial" w:cs="Arial"/>
          <w:u w:val="single"/>
          <w:lang w:val="es-ES_tradnl"/>
        </w:rPr>
        <w:t xml:space="preserve">de los negocios, bienes o haberes de dicha sociedad </w:t>
      </w:r>
      <w:r w:rsidR="00B36E4D" w:rsidRPr="005C41B5">
        <w:rPr>
          <w:rFonts w:ascii="Arial" w:hAnsi="Arial" w:cs="Arial"/>
          <w:u w:val="single"/>
          <w:lang w:val="es-ES_tradnl"/>
        </w:rPr>
        <w:t>para administrar o liquidar</w:t>
      </w:r>
      <w:r w:rsidR="00B36E4D" w:rsidRPr="005C41B5">
        <w:rPr>
          <w:rFonts w:ascii="Arial" w:hAnsi="Arial" w:cs="Arial"/>
          <w:lang w:val="es-ES_tradnl"/>
        </w:rPr>
        <w:t xml:space="preserve">. </w:t>
      </w:r>
    </w:p>
    <w:p w14:paraId="690E0F4C" w14:textId="77777777" w:rsidR="0095487D" w:rsidRPr="005C41B5" w:rsidRDefault="0095487D" w:rsidP="00C30B25">
      <w:pPr>
        <w:jc w:val="both"/>
        <w:rPr>
          <w:rFonts w:ascii="Arial" w:eastAsia="Arial Unicode MS" w:hAnsi="Arial" w:cs="Arial"/>
          <w:b/>
          <w:color w:val="000000"/>
          <w:sz w:val="28"/>
          <w:szCs w:val="28"/>
          <w:shd w:val="clear" w:color="auto" w:fill="FFFFFF"/>
        </w:rPr>
      </w:pPr>
    </w:p>
    <w:p w14:paraId="5B6DCAAC" w14:textId="77777777" w:rsidR="00C30B25" w:rsidRPr="005C41B5" w:rsidRDefault="00C30B25" w:rsidP="00C30B25">
      <w:pPr>
        <w:jc w:val="both"/>
        <w:rPr>
          <w:rFonts w:ascii="Arial" w:eastAsia="Calibri" w:hAnsi="Arial" w:cs="Arial"/>
          <w:sz w:val="28"/>
          <w:szCs w:val="28"/>
          <w:lang w:val="es-MX" w:eastAsia="en-US"/>
        </w:rPr>
      </w:pPr>
      <w:r w:rsidRPr="005C41B5">
        <w:rPr>
          <w:rFonts w:ascii="Arial" w:eastAsia="Arial Unicode MS" w:hAnsi="Arial" w:cs="Arial"/>
          <w:b/>
          <w:color w:val="000000"/>
          <w:shd w:val="clear" w:color="auto" w:fill="FFFFFF"/>
        </w:rPr>
        <w:t>6. Advertencia final: exh</w:t>
      </w:r>
      <w:r w:rsidR="00F84841" w:rsidRPr="005C41B5">
        <w:rPr>
          <w:rFonts w:ascii="Arial" w:eastAsia="Arial Unicode MS" w:hAnsi="Arial" w:cs="Arial"/>
          <w:b/>
          <w:color w:val="000000"/>
          <w:shd w:val="clear" w:color="auto" w:fill="FFFFFF"/>
        </w:rPr>
        <w:t xml:space="preserve">ortación a la </w:t>
      </w:r>
      <w:proofErr w:type="spellStart"/>
      <w:r w:rsidR="00F84841" w:rsidRPr="005C41B5">
        <w:rPr>
          <w:rFonts w:ascii="Arial" w:eastAsia="Arial Unicode MS" w:hAnsi="Arial" w:cs="Arial"/>
          <w:b/>
          <w:color w:val="000000"/>
          <w:shd w:val="clear" w:color="auto" w:fill="FFFFFF"/>
        </w:rPr>
        <w:t>Alcadía</w:t>
      </w:r>
      <w:proofErr w:type="spellEnd"/>
      <w:r w:rsidR="00F84841" w:rsidRPr="005C41B5">
        <w:rPr>
          <w:rFonts w:ascii="Arial" w:eastAsia="Arial Unicode MS" w:hAnsi="Arial" w:cs="Arial"/>
          <w:b/>
          <w:color w:val="000000"/>
          <w:shd w:val="clear" w:color="auto" w:fill="FFFFFF"/>
        </w:rPr>
        <w:t xml:space="preserve"> </w:t>
      </w:r>
      <w:r w:rsidR="00D772DE" w:rsidRPr="005C41B5">
        <w:rPr>
          <w:rFonts w:ascii="Arial" w:eastAsia="Arial Unicode MS" w:hAnsi="Arial" w:cs="Arial"/>
          <w:b/>
          <w:color w:val="000000"/>
          <w:shd w:val="clear" w:color="auto" w:fill="FFFFFF"/>
        </w:rPr>
        <w:t>Distrital</w:t>
      </w:r>
      <w:r w:rsidR="00F84841" w:rsidRPr="005C41B5">
        <w:rPr>
          <w:rFonts w:ascii="Arial" w:eastAsia="Arial Unicode MS" w:hAnsi="Arial" w:cs="Arial"/>
          <w:b/>
          <w:color w:val="000000"/>
          <w:shd w:val="clear" w:color="auto" w:fill="FFFFFF"/>
        </w:rPr>
        <w:t xml:space="preserve"> de Cartagena de Indias</w:t>
      </w:r>
    </w:p>
    <w:p w14:paraId="1E051030" w14:textId="77777777" w:rsidR="00AA11C6" w:rsidRPr="005C41B5" w:rsidRDefault="00AA11C6" w:rsidP="00C30B25">
      <w:pPr>
        <w:jc w:val="both"/>
        <w:rPr>
          <w:rFonts w:ascii="Arial" w:eastAsia="Calibri" w:hAnsi="Arial" w:cs="Arial"/>
          <w:sz w:val="28"/>
          <w:szCs w:val="28"/>
          <w:lang w:val="es-MX" w:eastAsia="en-US"/>
        </w:rPr>
      </w:pPr>
    </w:p>
    <w:p w14:paraId="434AC3E6" w14:textId="77777777" w:rsidR="00FE42C5" w:rsidRPr="005C41B5" w:rsidRDefault="00CA05EA" w:rsidP="00F410F6">
      <w:pPr>
        <w:jc w:val="both"/>
        <w:rPr>
          <w:rFonts w:ascii="Arial" w:eastAsia="Calibri" w:hAnsi="Arial" w:cs="Arial"/>
          <w:lang w:val="es-MX" w:eastAsia="en-US"/>
        </w:rPr>
      </w:pPr>
      <w:r w:rsidRPr="005C41B5">
        <w:rPr>
          <w:rFonts w:ascii="Arial" w:eastAsia="Calibri" w:hAnsi="Arial" w:cs="Arial"/>
          <w:lang w:val="es-MX" w:eastAsia="en-US"/>
        </w:rPr>
        <w:t>L</w:t>
      </w:r>
      <w:r w:rsidR="009A6AFB" w:rsidRPr="005C41B5">
        <w:rPr>
          <w:rFonts w:ascii="Arial" w:eastAsia="Calibri" w:hAnsi="Arial" w:cs="Arial"/>
          <w:lang w:val="es-MX" w:eastAsia="en-US"/>
        </w:rPr>
        <w:t>a Sala observa con</w:t>
      </w:r>
      <w:r w:rsidR="00F410F6" w:rsidRPr="005C41B5">
        <w:rPr>
          <w:rFonts w:ascii="Arial" w:eastAsia="Calibri" w:hAnsi="Arial" w:cs="Arial"/>
          <w:lang w:val="es-MX" w:eastAsia="en-US"/>
        </w:rPr>
        <w:t xml:space="preserve"> preocupación que</w:t>
      </w:r>
      <w:r w:rsidR="00BE22F9" w:rsidRPr="005C41B5">
        <w:rPr>
          <w:rFonts w:ascii="Arial" w:eastAsia="Calibri" w:hAnsi="Arial" w:cs="Arial"/>
          <w:lang w:val="es-MX" w:eastAsia="en-US"/>
        </w:rPr>
        <w:t xml:space="preserve"> la Alcaldía</w:t>
      </w:r>
      <w:r w:rsidR="00CC260C" w:rsidRPr="005C41B5">
        <w:rPr>
          <w:rFonts w:ascii="Arial" w:eastAsia="Calibri" w:hAnsi="Arial" w:cs="Arial"/>
          <w:lang w:val="es-MX" w:eastAsia="en-US"/>
        </w:rPr>
        <w:t xml:space="preserve"> Distrital de Cartagena (Secretaría Distrital de Planeación)</w:t>
      </w:r>
      <w:r w:rsidR="009A6AFB" w:rsidRPr="005C41B5">
        <w:rPr>
          <w:rFonts w:ascii="Arial" w:eastAsia="Calibri" w:hAnsi="Arial" w:cs="Arial"/>
          <w:lang w:val="es-MX" w:eastAsia="en-US"/>
        </w:rPr>
        <w:t xml:space="preserve"> no ha</w:t>
      </w:r>
      <w:r w:rsidR="00F410F6" w:rsidRPr="005C41B5">
        <w:rPr>
          <w:rFonts w:ascii="Arial" w:eastAsia="Calibri" w:hAnsi="Arial" w:cs="Arial"/>
          <w:lang w:val="es-MX" w:eastAsia="en-US"/>
        </w:rPr>
        <w:t xml:space="preserve"> realizado hasta la fecha actuación</w:t>
      </w:r>
      <w:r w:rsidR="00D450BA" w:rsidRPr="005C41B5">
        <w:rPr>
          <w:rFonts w:ascii="Arial" w:eastAsia="Calibri" w:hAnsi="Arial" w:cs="Arial"/>
          <w:lang w:val="es-MX" w:eastAsia="en-US"/>
        </w:rPr>
        <w:t xml:space="preserve"> alguna</w:t>
      </w:r>
      <w:r w:rsidR="00F410F6" w:rsidRPr="005C41B5">
        <w:rPr>
          <w:rFonts w:ascii="Arial" w:eastAsia="Calibri" w:hAnsi="Arial" w:cs="Arial"/>
          <w:lang w:val="es-MX" w:eastAsia="en-US"/>
        </w:rPr>
        <w:t xml:space="preserve"> tendiente a </w:t>
      </w:r>
      <w:r w:rsidR="00BE22F9" w:rsidRPr="005C41B5">
        <w:rPr>
          <w:rFonts w:ascii="Arial" w:eastAsia="Calibri" w:hAnsi="Arial" w:cs="Arial"/>
          <w:lang w:val="es-MX" w:eastAsia="en-US"/>
        </w:rPr>
        <w:t xml:space="preserve">verificar los </w:t>
      </w:r>
      <w:r w:rsidR="00F410F6" w:rsidRPr="005C41B5">
        <w:rPr>
          <w:rFonts w:ascii="Arial" w:eastAsia="Calibri" w:hAnsi="Arial" w:cs="Arial"/>
          <w:lang w:val="es-MX" w:eastAsia="en-US"/>
        </w:rPr>
        <w:t>hechos planteados por</w:t>
      </w:r>
      <w:r w:rsidR="00BE22F9" w:rsidRPr="005C41B5">
        <w:rPr>
          <w:rFonts w:ascii="Arial" w:eastAsia="Calibri" w:hAnsi="Arial" w:cs="Arial"/>
          <w:lang w:val="es-MX" w:eastAsia="en-US"/>
        </w:rPr>
        <w:t xml:space="preserve"> el peticionario</w:t>
      </w:r>
      <w:r w:rsidR="00C03E22" w:rsidRPr="005C41B5">
        <w:rPr>
          <w:rFonts w:ascii="Arial" w:eastAsia="Calibri" w:hAnsi="Arial" w:cs="Arial"/>
          <w:lang w:val="es-MX" w:eastAsia="en-US"/>
        </w:rPr>
        <w:t xml:space="preserve">. </w:t>
      </w:r>
      <w:r w:rsidR="00CC260C" w:rsidRPr="005C41B5">
        <w:rPr>
          <w:rFonts w:ascii="Arial" w:eastAsia="Calibri" w:hAnsi="Arial" w:cs="Arial"/>
          <w:lang w:val="es-MX" w:eastAsia="en-US"/>
        </w:rPr>
        <w:t>Esto,</w:t>
      </w:r>
      <w:r w:rsidR="00FC4CBD" w:rsidRPr="005C41B5">
        <w:rPr>
          <w:rFonts w:ascii="Arial" w:eastAsia="Calibri" w:hAnsi="Arial" w:cs="Arial"/>
          <w:lang w:val="es-MX" w:eastAsia="en-US"/>
        </w:rPr>
        <w:t xml:space="preserve"> pese al tiempo transcurrido de la solicitud de intervención de la constructora y la gravedad de los hechos planteados. </w:t>
      </w:r>
      <w:r w:rsidR="00384D85" w:rsidRPr="005C41B5">
        <w:rPr>
          <w:rFonts w:ascii="Arial" w:eastAsia="Calibri" w:hAnsi="Arial" w:cs="Arial"/>
          <w:lang w:val="es-MX" w:eastAsia="en-US"/>
        </w:rPr>
        <w:t xml:space="preserve"> </w:t>
      </w:r>
    </w:p>
    <w:p w14:paraId="264A2CD1" w14:textId="77777777" w:rsidR="00F410F6" w:rsidRPr="005C41B5" w:rsidRDefault="00F410F6" w:rsidP="00F410F6">
      <w:pPr>
        <w:jc w:val="both"/>
        <w:rPr>
          <w:rFonts w:ascii="Arial" w:eastAsia="Arial Unicode MS" w:hAnsi="Arial" w:cs="Arial"/>
          <w:color w:val="000000"/>
          <w:shd w:val="clear" w:color="auto" w:fill="FFFFFF"/>
        </w:rPr>
      </w:pPr>
    </w:p>
    <w:p w14:paraId="06A614BD" w14:textId="77777777" w:rsidR="008C7BB9" w:rsidRPr="005C41B5" w:rsidRDefault="00D50765" w:rsidP="00F410F6">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Aún</w:t>
      </w:r>
      <w:r w:rsidR="008C7BB9" w:rsidRPr="005C41B5">
        <w:rPr>
          <w:rFonts w:ascii="Arial" w:eastAsia="Arial Unicode MS" w:hAnsi="Arial" w:cs="Arial"/>
          <w:color w:val="000000"/>
          <w:shd w:val="clear" w:color="auto" w:fill="FFFFFF"/>
        </w:rPr>
        <w:t xml:space="preserve"> más grave, según los hechos informados durante un tiempo prolongado, esta Alcaldía desconoció el derecho fundamental de petición, guardando inexplicable silencio sobre la petición de un administrado, al parecer, afectado con las actividades de construcción y con </w:t>
      </w:r>
      <w:r w:rsidRPr="005C41B5">
        <w:rPr>
          <w:rFonts w:ascii="Arial" w:eastAsia="Arial Unicode MS" w:hAnsi="Arial" w:cs="Arial"/>
          <w:color w:val="000000"/>
          <w:shd w:val="clear" w:color="auto" w:fill="FFFFFF"/>
        </w:rPr>
        <w:t xml:space="preserve">afectación de intereses generales protegidos por la Constitución. Solo como consecuencia de una acción de tutela, y varios años después, esta entidad da respuesta, remitiéndola a la Superintendencia de Industria </w:t>
      </w:r>
      <w:r w:rsidRPr="005C41B5">
        <w:rPr>
          <w:rFonts w:ascii="Arial" w:eastAsia="Arial Unicode MS" w:hAnsi="Arial" w:cs="Arial"/>
          <w:color w:val="000000"/>
          <w:shd w:val="clear" w:color="auto" w:fill="FFFFFF"/>
        </w:rPr>
        <w:lastRenderedPageBreak/>
        <w:t xml:space="preserve">y Comercio, lo cual, de ser cierto, podría involucrar una responsabilidad disciplinaria de los servidores públicos que tenían el deber de responder las peticiones. </w:t>
      </w:r>
    </w:p>
    <w:p w14:paraId="2C763CBA" w14:textId="77777777" w:rsidR="00D50765" w:rsidRPr="005C41B5" w:rsidRDefault="00D50765" w:rsidP="00F410F6">
      <w:pPr>
        <w:jc w:val="both"/>
        <w:rPr>
          <w:rFonts w:ascii="Arial" w:eastAsia="Arial Unicode MS" w:hAnsi="Arial" w:cs="Arial"/>
          <w:color w:val="000000"/>
          <w:shd w:val="clear" w:color="auto" w:fill="FFFFFF"/>
        </w:rPr>
      </w:pPr>
    </w:p>
    <w:p w14:paraId="4F046989" w14:textId="77777777" w:rsidR="00F410F6" w:rsidRPr="005C41B5" w:rsidRDefault="00D50765" w:rsidP="00F410F6">
      <w:pPr>
        <w:jc w:val="both"/>
        <w:rPr>
          <w:rFonts w:ascii="Arial" w:eastAsia="Calibri" w:hAnsi="Arial" w:cs="Arial"/>
          <w:lang w:val="es-MX" w:eastAsia="en-US"/>
        </w:rPr>
      </w:pPr>
      <w:r w:rsidRPr="005C41B5">
        <w:rPr>
          <w:rFonts w:ascii="Arial" w:eastAsia="Arial Unicode MS" w:hAnsi="Arial" w:cs="Arial"/>
          <w:color w:val="000000"/>
          <w:shd w:val="clear" w:color="auto" w:fill="FFFFFF"/>
        </w:rPr>
        <w:t>Por otro lado, l</w:t>
      </w:r>
      <w:r w:rsidR="00CC260C" w:rsidRPr="005C41B5">
        <w:rPr>
          <w:rFonts w:ascii="Arial" w:eastAsia="Calibri" w:hAnsi="Arial" w:cs="Arial"/>
          <w:lang w:val="es-MX" w:eastAsia="en-US"/>
        </w:rPr>
        <w:t>a A</w:t>
      </w:r>
      <w:r w:rsidR="00BE22F9" w:rsidRPr="005C41B5">
        <w:rPr>
          <w:rFonts w:ascii="Arial" w:eastAsia="Calibri" w:hAnsi="Arial" w:cs="Arial"/>
          <w:lang w:val="es-MX" w:eastAsia="en-US"/>
        </w:rPr>
        <w:t>lcaldía</w:t>
      </w:r>
      <w:r w:rsidR="00BE6819" w:rsidRPr="005C41B5">
        <w:rPr>
          <w:rFonts w:ascii="Arial" w:eastAsia="Calibri" w:hAnsi="Arial" w:cs="Arial"/>
          <w:lang w:val="es-MX" w:eastAsia="en-US"/>
        </w:rPr>
        <w:t xml:space="preserve"> debe ejercer las funciones </w:t>
      </w:r>
      <w:r w:rsidR="00F410F6" w:rsidRPr="005C41B5">
        <w:rPr>
          <w:rFonts w:ascii="Arial" w:eastAsia="Calibri" w:hAnsi="Arial" w:cs="Arial"/>
          <w:lang w:val="es-MX" w:eastAsia="en-US"/>
        </w:rPr>
        <w:t>de inspección, vigilancia y control sobre la</w:t>
      </w:r>
      <w:r w:rsidR="00BE6819" w:rsidRPr="005C41B5">
        <w:rPr>
          <w:rFonts w:ascii="Arial" w:eastAsia="Calibri" w:hAnsi="Arial" w:cs="Arial"/>
          <w:lang w:val="es-MX" w:eastAsia="en-US"/>
        </w:rPr>
        <w:t xml:space="preserve"> actividad de las constructora</w:t>
      </w:r>
      <w:r w:rsidR="00CF1327" w:rsidRPr="005C41B5">
        <w:rPr>
          <w:rFonts w:ascii="Arial" w:eastAsia="Calibri" w:hAnsi="Arial" w:cs="Arial"/>
          <w:lang w:val="es-MX" w:eastAsia="en-US"/>
        </w:rPr>
        <w:t>s</w:t>
      </w:r>
      <w:r w:rsidR="00BE6819" w:rsidRPr="005C41B5">
        <w:rPr>
          <w:rFonts w:ascii="Arial" w:eastAsia="Calibri" w:hAnsi="Arial" w:cs="Arial"/>
          <w:lang w:val="es-MX" w:eastAsia="en-US"/>
        </w:rPr>
        <w:t xml:space="preserve"> </w:t>
      </w:r>
      <w:proofErr w:type="gramStart"/>
      <w:r w:rsidR="00BE6819" w:rsidRPr="005C41B5">
        <w:rPr>
          <w:rFonts w:ascii="Arial" w:eastAsia="Calibri" w:hAnsi="Arial" w:cs="Arial"/>
          <w:lang w:val="es-MX" w:eastAsia="en-US"/>
        </w:rPr>
        <w:t xml:space="preserve">y </w:t>
      </w:r>
      <w:r w:rsidR="00F410F6" w:rsidRPr="005C41B5">
        <w:rPr>
          <w:rFonts w:ascii="Arial" w:eastAsia="Calibri" w:hAnsi="Arial" w:cs="Arial"/>
          <w:lang w:val="es-MX" w:eastAsia="en-US"/>
        </w:rPr>
        <w:t xml:space="preserve"> le</w:t>
      </w:r>
      <w:proofErr w:type="gramEnd"/>
      <w:r w:rsidR="00F410F6" w:rsidRPr="005C41B5">
        <w:rPr>
          <w:rFonts w:ascii="Arial" w:eastAsia="Calibri" w:hAnsi="Arial" w:cs="Arial"/>
          <w:lang w:val="es-MX" w:eastAsia="en-US"/>
        </w:rPr>
        <w:t xml:space="preserve"> resulta exigible valorar los hechos </w:t>
      </w:r>
      <w:r w:rsidR="00BE6819" w:rsidRPr="005C41B5">
        <w:rPr>
          <w:rFonts w:ascii="Arial" w:eastAsia="Calibri" w:hAnsi="Arial" w:cs="Arial"/>
          <w:lang w:val="es-MX" w:eastAsia="en-US"/>
        </w:rPr>
        <w:t>informados e</w:t>
      </w:r>
      <w:r w:rsidR="00F410F6" w:rsidRPr="005C41B5">
        <w:rPr>
          <w:rFonts w:ascii="Arial" w:eastAsia="Calibri" w:hAnsi="Arial" w:cs="Arial"/>
          <w:lang w:val="es-MX" w:eastAsia="en-US"/>
        </w:rPr>
        <w:t xml:space="preserve"> indagar y profundizar sobre los mismos</w:t>
      </w:r>
      <w:r w:rsidR="00D450BA" w:rsidRPr="005C41B5">
        <w:rPr>
          <w:rFonts w:ascii="Arial" w:eastAsia="Calibri" w:hAnsi="Arial" w:cs="Arial"/>
          <w:lang w:val="es-MX" w:eastAsia="en-US"/>
        </w:rPr>
        <w:t>.</w:t>
      </w:r>
      <w:r w:rsidR="00F410F6" w:rsidRPr="005C41B5">
        <w:rPr>
          <w:rFonts w:ascii="Arial" w:eastAsia="Calibri" w:hAnsi="Arial" w:cs="Arial"/>
          <w:lang w:val="es-MX" w:eastAsia="en-US"/>
        </w:rPr>
        <w:t xml:space="preserve"> </w:t>
      </w:r>
    </w:p>
    <w:p w14:paraId="77518EEC" w14:textId="77777777" w:rsidR="00004F28" w:rsidRPr="005C41B5" w:rsidRDefault="00004F28" w:rsidP="00F410F6">
      <w:pPr>
        <w:jc w:val="both"/>
        <w:rPr>
          <w:rFonts w:ascii="Arial" w:eastAsia="Arial Unicode MS" w:hAnsi="Arial" w:cs="Arial"/>
          <w:color w:val="000000"/>
          <w:shd w:val="clear" w:color="auto" w:fill="FFFFFF"/>
        </w:rPr>
      </w:pPr>
    </w:p>
    <w:p w14:paraId="0EE4F1FE" w14:textId="77777777" w:rsidR="00F410F6" w:rsidRPr="005C41B5" w:rsidRDefault="00716D9F" w:rsidP="00F410F6">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Es la Alcaldía Distrital d</w:t>
      </w:r>
      <w:r w:rsidR="00BE22F9" w:rsidRPr="005C41B5">
        <w:rPr>
          <w:rFonts w:ascii="Arial" w:eastAsia="Arial Unicode MS" w:hAnsi="Arial" w:cs="Arial"/>
          <w:color w:val="000000"/>
          <w:shd w:val="clear" w:color="auto" w:fill="FFFFFF"/>
        </w:rPr>
        <w:t xml:space="preserve">e Cartagena </w:t>
      </w:r>
      <w:r w:rsidR="00BE6819" w:rsidRPr="005C41B5">
        <w:rPr>
          <w:rFonts w:ascii="Arial" w:eastAsia="Arial Unicode MS" w:hAnsi="Arial" w:cs="Arial"/>
          <w:color w:val="000000"/>
          <w:shd w:val="clear" w:color="auto" w:fill="FFFFFF"/>
        </w:rPr>
        <w:t xml:space="preserve">la autoridad </w:t>
      </w:r>
      <w:r w:rsidR="006A4123" w:rsidRPr="005C41B5">
        <w:rPr>
          <w:rFonts w:ascii="Arial" w:eastAsia="Arial Unicode MS" w:hAnsi="Arial" w:cs="Arial"/>
          <w:color w:val="000000"/>
          <w:shd w:val="clear" w:color="auto" w:fill="FFFFFF"/>
        </w:rPr>
        <w:t>llamada a</w:t>
      </w:r>
      <w:r w:rsidR="00BE6819" w:rsidRPr="005C41B5">
        <w:rPr>
          <w:rFonts w:ascii="Arial" w:eastAsia="Arial Unicode MS" w:hAnsi="Arial" w:cs="Arial"/>
          <w:color w:val="000000"/>
          <w:shd w:val="clear" w:color="auto" w:fill="FFFFFF"/>
        </w:rPr>
        <w:t xml:space="preserve"> </w:t>
      </w:r>
      <w:r w:rsidR="00F410F6" w:rsidRPr="005C41B5">
        <w:rPr>
          <w:rFonts w:ascii="Arial" w:eastAsia="Arial Unicode MS" w:hAnsi="Arial" w:cs="Arial"/>
          <w:color w:val="000000"/>
          <w:shd w:val="clear" w:color="auto" w:fill="FFFFFF"/>
        </w:rPr>
        <w:t xml:space="preserve">establecer si </w:t>
      </w:r>
      <w:r w:rsidR="00BE22F9" w:rsidRPr="005C41B5">
        <w:rPr>
          <w:rFonts w:ascii="Arial" w:eastAsia="Arial Unicode MS" w:hAnsi="Arial" w:cs="Arial"/>
          <w:color w:val="000000"/>
          <w:shd w:val="clear" w:color="auto" w:fill="FFFFFF"/>
        </w:rPr>
        <w:t xml:space="preserve">la sociedad Grupo </w:t>
      </w:r>
      <w:proofErr w:type="spellStart"/>
      <w:r w:rsidR="00BE22F9" w:rsidRPr="005C41B5">
        <w:rPr>
          <w:rFonts w:ascii="Arial" w:eastAsia="Arial Unicode MS" w:hAnsi="Arial" w:cs="Arial"/>
          <w:color w:val="000000"/>
          <w:shd w:val="clear" w:color="auto" w:fill="FFFFFF"/>
        </w:rPr>
        <w:t>Ocean</w:t>
      </w:r>
      <w:proofErr w:type="spellEnd"/>
      <w:r w:rsidR="00BE22F9" w:rsidRPr="005C41B5">
        <w:rPr>
          <w:rFonts w:ascii="Arial" w:eastAsia="Arial Unicode MS" w:hAnsi="Arial" w:cs="Arial"/>
          <w:color w:val="000000"/>
          <w:shd w:val="clear" w:color="auto" w:fill="FFFFFF"/>
        </w:rPr>
        <w:t xml:space="preserve"> S.A.</w:t>
      </w:r>
      <w:r w:rsidR="00F410F6" w:rsidRPr="005C41B5">
        <w:rPr>
          <w:rFonts w:ascii="Arial" w:eastAsia="Arial Unicode MS" w:hAnsi="Arial" w:cs="Arial"/>
          <w:color w:val="000000"/>
          <w:shd w:val="clear" w:color="auto" w:fill="FFFFFF"/>
        </w:rPr>
        <w:t xml:space="preserve"> ha desconocido </w:t>
      </w:r>
      <w:r w:rsidR="00851F62" w:rsidRPr="005C41B5">
        <w:rPr>
          <w:rFonts w:ascii="Arial" w:eastAsia="Arial Unicode MS" w:hAnsi="Arial" w:cs="Arial"/>
          <w:color w:val="000000"/>
          <w:shd w:val="clear" w:color="auto" w:fill="FFFFFF"/>
        </w:rPr>
        <w:t xml:space="preserve">o no </w:t>
      </w:r>
      <w:r w:rsidR="00F410F6" w:rsidRPr="005C41B5">
        <w:rPr>
          <w:rFonts w:ascii="Arial" w:eastAsia="Arial Unicode MS" w:hAnsi="Arial" w:cs="Arial"/>
          <w:color w:val="000000"/>
          <w:shd w:val="clear" w:color="auto" w:fill="FFFFFF"/>
        </w:rPr>
        <w:t>la normativa que le es aplicable, si ha quebrantado o ha puesto en peligro los derechos de terceros y</w:t>
      </w:r>
      <w:r w:rsidR="00971CFF" w:rsidRPr="005C41B5">
        <w:rPr>
          <w:rFonts w:ascii="Arial" w:eastAsia="Arial Unicode MS" w:hAnsi="Arial" w:cs="Arial"/>
          <w:color w:val="000000"/>
          <w:shd w:val="clear" w:color="auto" w:fill="FFFFFF"/>
        </w:rPr>
        <w:t>/o</w:t>
      </w:r>
      <w:r w:rsidR="00F410F6" w:rsidRPr="005C41B5">
        <w:rPr>
          <w:rFonts w:ascii="Arial" w:eastAsia="Arial Unicode MS" w:hAnsi="Arial" w:cs="Arial"/>
          <w:color w:val="000000"/>
          <w:shd w:val="clear" w:color="auto" w:fill="FFFFFF"/>
        </w:rPr>
        <w:t xml:space="preserve"> el in</w:t>
      </w:r>
      <w:r w:rsidR="004C59FC" w:rsidRPr="005C41B5">
        <w:rPr>
          <w:rFonts w:ascii="Arial" w:eastAsia="Arial Unicode MS" w:hAnsi="Arial" w:cs="Arial"/>
          <w:color w:val="000000"/>
          <w:shd w:val="clear" w:color="auto" w:fill="FFFFFF"/>
        </w:rPr>
        <w:t>terés público y, en razón a ello</w:t>
      </w:r>
      <w:r w:rsidR="00F410F6" w:rsidRPr="005C41B5">
        <w:rPr>
          <w:rFonts w:ascii="Arial" w:eastAsia="Arial Unicode MS" w:hAnsi="Arial" w:cs="Arial"/>
          <w:color w:val="000000"/>
          <w:shd w:val="clear" w:color="auto" w:fill="FFFFFF"/>
        </w:rPr>
        <w:t>,</w:t>
      </w:r>
      <w:r w:rsidR="004C59FC" w:rsidRPr="005C41B5">
        <w:rPr>
          <w:rFonts w:ascii="Arial" w:eastAsia="Arial Unicode MS" w:hAnsi="Arial" w:cs="Arial"/>
          <w:color w:val="000000"/>
          <w:shd w:val="clear" w:color="auto" w:fill="FFFFFF"/>
        </w:rPr>
        <w:t xml:space="preserve"> </w:t>
      </w:r>
      <w:r w:rsidR="00AD41AE" w:rsidRPr="005C41B5">
        <w:rPr>
          <w:rFonts w:ascii="Arial" w:eastAsia="Arial Unicode MS" w:hAnsi="Arial" w:cs="Arial"/>
          <w:color w:val="000000"/>
          <w:shd w:val="clear" w:color="auto" w:fill="FFFFFF"/>
        </w:rPr>
        <w:t xml:space="preserve">es </w:t>
      </w:r>
      <w:r w:rsidR="004C59FC" w:rsidRPr="005C41B5">
        <w:rPr>
          <w:rFonts w:ascii="Arial" w:eastAsia="Arial Unicode MS" w:hAnsi="Arial" w:cs="Arial"/>
          <w:color w:val="000000"/>
          <w:shd w:val="clear" w:color="auto" w:fill="FFFFFF"/>
        </w:rPr>
        <w:t>la autoridad competente para</w:t>
      </w:r>
      <w:r w:rsidR="00F410F6" w:rsidRPr="005C41B5">
        <w:rPr>
          <w:rFonts w:ascii="Arial" w:eastAsia="Arial Unicode MS" w:hAnsi="Arial" w:cs="Arial"/>
          <w:color w:val="000000"/>
          <w:shd w:val="clear" w:color="auto" w:fill="FFFFFF"/>
        </w:rPr>
        <w:t xml:space="preserve"> </w:t>
      </w:r>
      <w:r w:rsidR="00851F62" w:rsidRPr="005C41B5">
        <w:rPr>
          <w:rFonts w:ascii="Arial" w:eastAsia="Arial Unicode MS" w:hAnsi="Arial" w:cs="Arial"/>
          <w:color w:val="000000"/>
          <w:shd w:val="clear" w:color="auto" w:fill="FFFFFF"/>
        </w:rPr>
        <w:t>establecer la procedencia de</w:t>
      </w:r>
      <w:r w:rsidR="00F410F6" w:rsidRPr="005C41B5">
        <w:rPr>
          <w:rFonts w:ascii="Arial" w:eastAsia="Arial Unicode MS" w:hAnsi="Arial" w:cs="Arial"/>
          <w:color w:val="000000"/>
          <w:shd w:val="clear" w:color="auto" w:fill="FFFFFF"/>
        </w:rPr>
        <w:t xml:space="preserve"> medidas administrativas </w:t>
      </w:r>
      <w:r w:rsidR="00851F62" w:rsidRPr="005C41B5">
        <w:rPr>
          <w:rFonts w:ascii="Arial" w:eastAsia="Arial Unicode MS" w:hAnsi="Arial" w:cs="Arial"/>
          <w:color w:val="000000"/>
          <w:shd w:val="clear" w:color="auto" w:fill="FFFFFF"/>
        </w:rPr>
        <w:t>como</w:t>
      </w:r>
      <w:r w:rsidR="00F410F6" w:rsidRPr="005C41B5">
        <w:rPr>
          <w:rFonts w:ascii="Arial" w:eastAsia="Arial Unicode MS" w:hAnsi="Arial" w:cs="Arial"/>
          <w:color w:val="000000"/>
          <w:shd w:val="clear" w:color="auto" w:fill="FFFFFF"/>
        </w:rPr>
        <w:t xml:space="preserve"> la de toma de posesión de los bienes, haberes y negocios</w:t>
      </w:r>
      <w:r w:rsidR="00ED37F7" w:rsidRPr="005C41B5">
        <w:rPr>
          <w:rFonts w:ascii="Arial" w:eastAsia="Arial Unicode MS" w:hAnsi="Arial" w:cs="Arial"/>
          <w:color w:val="000000"/>
          <w:shd w:val="clear" w:color="auto" w:fill="FFFFFF"/>
        </w:rPr>
        <w:t xml:space="preserve"> para administrar o para </w:t>
      </w:r>
      <w:r w:rsidR="00F410F6" w:rsidRPr="005C41B5">
        <w:rPr>
          <w:rFonts w:ascii="Arial" w:eastAsia="Arial Unicode MS" w:hAnsi="Arial" w:cs="Arial"/>
          <w:color w:val="000000"/>
          <w:shd w:val="clear" w:color="auto" w:fill="FFFFFF"/>
        </w:rPr>
        <w:t xml:space="preserve">disponer su liquidación.  </w:t>
      </w:r>
    </w:p>
    <w:p w14:paraId="0024534D" w14:textId="77777777" w:rsidR="00F410F6" w:rsidRPr="005C41B5" w:rsidRDefault="00F410F6" w:rsidP="00F410F6">
      <w:pPr>
        <w:jc w:val="both"/>
        <w:rPr>
          <w:rFonts w:ascii="Arial" w:eastAsia="Arial Unicode MS" w:hAnsi="Arial" w:cs="Arial"/>
          <w:color w:val="000000"/>
          <w:shd w:val="clear" w:color="auto" w:fill="FFFFFF"/>
        </w:rPr>
      </w:pPr>
    </w:p>
    <w:p w14:paraId="0C9C6307" w14:textId="77777777" w:rsidR="0008494C" w:rsidRPr="005C41B5" w:rsidRDefault="00B21383" w:rsidP="002A1ACA">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 xml:space="preserve">Por </w:t>
      </w:r>
      <w:r w:rsidR="006A4123" w:rsidRPr="005C41B5">
        <w:rPr>
          <w:rFonts w:ascii="Arial" w:eastAsia="Arial Unicode MS" w:hAnsi="Arial" w:cs="Arial"/>
          <w:color w:val="000000"/>
          <w:shd w:val="clear" w:color="auto" w:fill="FFFFFF"/>
        </w:rPr>
        <w:t>lo expuesto</w:t>
      </w:r>
      <w:r w:rsidRPr="005C41B5">
        <w:rPr>
          <w:rFonts w:ascii="Arial" w:eastAsia="Arial Unicode MS" w:hAnsi="Arial" w:cs="Arial"/>
          <w:color w:val="000000"/>
          <w:shd w:val="clear" w:color="auto" w:fill="FFFFFF"/>
        </w:rPr>
        <w:t>, la Sala considera necesario exhortar a</w:t>
      </w:r>
      <w:r w:rsidR="00BE22F9" w:rsidRPr="005C41B5">
        <w:rPr>
          <w:rFonts w:ascii="Arial" w:eastAsia="Arial Unicode MS" w:hAnsi="Arial" w:cs="Arial"/>
          <w:color w:val="000000"/>
          <w:shd w:val="clear" w:color="auto" w:fill="FFFFFF"/>
        </w:rPr>
        <w:t xml:space="preserve"> </w:t>
      </w:r>
      <w:r w:rsidRPr="005C41B5">
        <w:rPr>
          <w:rFonts w:ascii="Arial" w:eastAsia="Arial Unicode MS" w:hAnsi="Arial" w:cs="Arial"/>
          <w:color w:val="000000"/>
          <w:shd w:val="clear" w:color="auto" w:fill="FFFFFF"/>
        </w:rPr>
        <w:t>l</w:t>
      </w:r>
      <w:r w:rsidR="00BE22F9" w:rsidRPr="005C41B5">
        <w:rPr>
          <w:rFonts w:ascii="Arial" w:eastAsia="Arial Unicode MS" w:hAnsi="Arial" w:cs="Arial"/>
          <w:color w:val="000000"/>
          <w:shd w:val="clear" w:color="auto" w:fill="FFFFFF"/>
        </w:rPr>
        <w:t>a Alcaldía Distrital de Cartagena</w:t>
      </w:r>
      <w:r w:rsidRPr="005C41B5">
        <w:rPr>
          <w:rFonts w:ascii="Arial" w:eastAsia="Arial Unicode MS" w:hAnsi="Arial" w:cs="Arial"/>
          <w:color w:val="000000"/>
          <w:shd w:val="clear" w:color="auto" w:fill="FFFFFF"/>
        </w:rPr>
        <w:t xml:space="preserve"> no sólo para que se pronuncie sobre los hechos informados por</w:t>
      </w:r>
      <w:r w:rsidR="00BE22F9" w:rsidRPr="005C41B5">
        <w:rPr>
          <w:rFonts w:ascii="Arial" w:eastAsia="Arial Unicode MS" w:hAnsi="Arial" w:cs="Arial"/>
          <w:color w:val="000000"/>
          <w:shd w:val="clear" w:color="auto" w:fill="FFFFFF"/>
        </w:rPr>
        <w:t xml:space="preserve"> el peticionario </w:t>
      </w:r>
      <w:r w:rsidRPr="005C41B5">
        <w:rPr>
          <w:rFonts w:ascii="Arial" w:eastAsia="Arial Unicode MS" w:hAnsi="Arial" w:cs="Arial"/>
          <w:color w:val="000000"/>
          <w:shd w:val="clear" w:color="auto" w:fill="FFFFFF"/>
        </w:rPr>
        <w:t>que motivaron el presente conflicto, sino para que en ejercicio de sus funciones de inspección, vigilancia y control</w:t>
      </w:r>
      <w:r w:rsidR="00F14672" w:rsidRPr="005C41B5">
        <w:rPr>
          <w:rFonts w:ascii="Arial" w:eastAsia="Arial Unicode MS" w:hAnsi="Arial" w:cs="Arial"/>
          <w:color w:val="000000"/>
          <w:shd w:val="clear" w:color="auto" w:fill="FFFFFF"/>
        </w:rPr>
        <w:t xml:space="preserve">, y en desarrollo de las atribuciones </w:t>
      </w:r>
      <w:r w:rsidR="00F410F6" w:rsidRPr="005C41B5">
        <w:rPr>
          <w:rFonts w:ascii="Arial" w:eastAsia="Arial Unicode MS" w:hAnsi="Arial" w:cs="Arial"/>
          <w:color w:val="000000"/>
          <w:shd w:val="clear" w:color="auto" w:fill="FFFFFF"/>
        </w:rPr>
        <w:t>conferidas</w:t>
      </w:r>
      <w:r w:rsidR="00F14672" w:rsidRPr="005C41B5">
        <w:rPr>
          <w:rFonts w:ascii="Arial" w:eastAsia="Arial Unicode MS" w:hAnsi="Arial" w:cs="Arial"/>
          <w:color w:val="000000"/>
          <w:shd w:val="clear" w:color="auto" w:fill="FFFFFF"/>
        </w:rPr>
        <w:t>,</w:t>
      </w:r>
      <w:r w:rsidRPr="005C41B5">
        <w:rPr>
          <w:rFonts w:ascii="Arial" w:eastAsia="Arial Unicode MS" w:hAnsi="Arial" w:cs="Arial"/>
          <w:color w:val="000000"/>
          <w:shd w:val="clear" w:color="auto" w:fill="FFFFFF"/>
        </w:rPr>
        <w:t xml:space="preserve"> </w:t>
      </w:r>
      <w:r w:rsidR="00EC052E" w:rsidRPr="005C41B5">
        <w:rPr>
          <w:rFonts w:ascii="Arial" w:eastAsia="Arial Unicode MS" w:hAnsi="Arial" w:cs="Arial"/>
          <w:color w:val="000000"/>
          <w:shd w:val="clear" w:color="auto" w:fill="FFFFFF"/>
        </w:rPr>
        <w:t>actúe</w:t>
      </w:r>
      <w:r w:rsidR="004C59FC" w:rsidRPr="005C41B5">
        <w:rPr>
          <w:rFonts w:ascii="Arial" w:eastAsia="Arial Unicode MS" w:hAnsi="Arial" w:cs="Arial"/>
          <w:color w:val="000000"/>
          <w:shd w:val="clear" w:color="auto" w:fill="FFFFFF"/>
        </w:rPr>
        <w:t xml:space="preserve"> en forma pronta y oportuna,</w:t>
      </w:r>
      <w:r w:rsidR="00EC052E" w:rsidRPr="005C41B5">
        <w:rPr>
          <w:rFonts w:ascii="Arial" w:eastAsia="Arial Unicode MS" w:hAnsi="Arial" w:cs="Arial"/>
          <w:color w:val="000000"/>
          <w:shd w:val="clear" w:color="auto" w:fill="FFFFFF"/>
        </w:rPr>
        <w:t xml:space="preserve"> tal y como lo exige la ley,  sobre las personas jurídicas que desarrollen la actividad de construcción y enajenación de inmuebles</w:t>
      </w:r>
      <w:r w:rsidR="00F410F6" w:rsidRPr="005C41B5">
        <w:rPr>
          <w:rFonts w:ascii="Arial" w:eastAsia="Arial Unicode MS" w:hAnsi="Arial" w:cs="Arial"/>
          <w:color w:val="000000"/>
          <w:shd w:val="clear" w:color="auto" w:fill="FFFFFF"/>
        </w:rPr>
        <w:t xml:space="preserve"> cuando así sea requerido</w:t>
      </w:r>
      <w:r w:rsidR="00EC052E" w:rsidRPr="005C41B5">
        <w:rPr>
          <w:rFonts w:ascii="Arial" w:eastAsia="Arial Unicode MS" w:hAnsi="Arial" w:cs="Arial"/>
          <w:color w:val="000000"/>
          <w:shd w:val="clear" w:color="auto" w:fill="FFFFFF"/>
        </w:rPr>
        <w:t xml:space="preserve">. </w:t>
      </w:r>
    </w:p>
    <w:p w14:paraId="668FC3E8" w14:textId="77777777" w:rsidR="0008494C" w:rsidRPr="005C41B5" w:rsidRDefault="0008494C" w:rsidP="002A1ACA">
      <w:pPr>
        <w:jc w:val="both"/>
        <w:rPr>
          <w:rFonts w:ascii="Arial" w:eastAsia="Arial Unicode MS" w:hAnsi="Arial" w:cs="Arial"/>
          <w:color w:val="000000"/>
          <w:shd w:val="clear" w:color="auto" w:fill="FFFFFF"/>
        </w:rPr>
      </w:pPr>
    </w:p>
    <w:p w14:paraId="345B849F" w14:textId="77777777" w:rsidR="00EC052E" w:rsidRPr="005C41B5" w:rsidRDefault="004C59FC" w:rsidP="002A1ACA">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L</w:t>
      </w:r>
      <w:r w:rsidR="00262A7A" w:rsidRPr="005C41B5">
        <w:rPr>
          <w:rFonts w:ascii="Arial" w:eastAsia="Arial Unicode MS" w:hAnsi="Arial" w:cs="Arial"/>
          <w:color w:val="000000"/>
          <w:shd w:val="clear" w:color="auto" w:fill="FFFFFF"/>
        </w:rPr>
        <w:t xml:space="preserve">os hechos que se conocen con ocasión del presente </w:t>
      </w:r>
      <w:proofErr w:type="gramStart"/>
      <w:r w:rsidR="00262A7A" w:rsidRPr="005C41B5">
        <w:rPr>
          <w:rFonts w:ascii="Arial" w:eastAsia="Arial Unicode MS" w:hAnsi="Arial" w:cs="Arial"/>
          <w:color w:val="000000"/>
          <w:shd w:val="clear" w:color="auto" w:fill="FFFFFF"/>
        </w:rPr>
        <w:t>asunto,</w:t>
      </w:r>
      <w:proofErr w:type="gramEnd"/>
      <w:r w:rsidR="00262A7A" w:rsidRPr="005C41B5">
        <w:rPr>
          <w:rFonts w:ascii="Arial" w:eastAsia="Arial Unicode MS" w:hAnsi="Arial" w:cs="Arial"/>
          <w:color w:val="000000"/>
          <w:shd w:val="clear" w:color="auto" w:fill="FFFFFF"/>
        </w:rPr>
        <w:t xml:space="preserve"> </w:t>
      </w:r>
      <w:r w:rsidR="00971CFF" w:rsidRPr="005C41B5">
        <w:rPr>
          <w:rFonts w:ascii="Arial" w:eastAsia="Arial Unicode MS" w:hAnsi="Arial" w:cs="Arial"/>
          <w:color w:val="000000"/>
          <w:shd w:val="clear" w:color="auto" w:fill="FFFFFF"/>
        </w:rPr>
        <w:t xml:space="preserve">son </w:t>
      </w:r>
      <w:r w:rsidR="00262A7A" w:rsidRPr="005C41B5">
        <w:rPr>
          <w:rFonts w:ascii="Arial" w:eastAsia="Arial Unicode MS" w:hAnsi="Arial" w:cs="Arial"/>
          <w:color w:val="000000"/>
          <w:shd w:val="clear" w:color="auto" w:fill="FFFFFF"/>
        </w:rPr>
        <w:t>d</w:t>
      </w:r>
      <w:r w:rsidR="00BE22F9" w:rsidRPr="005C41B5">
        <w:rPr>
          <w:rFonts w:ascii="Arial" w:eastAsia="Arial Unicode MS" w:hAnsi="Arial" w:cs="Arial"/>
          <w:color w:val="000000"/>
          <w:shd w:val="clear" w:color="auto" w:fill="FFFFFF"/>
        </w:rPr>
        <w:t xml:space="preserve">e tiempo atrás y tienen impacto en la comunidad. </w:t>
      </w:r>
      <w:r w:rsidRPr="005C41B5">
        <w:rPr>
          <w:rFonts w:ascii="Arial" w:eastAsia="Arial Unicode MS" w:hAnsi="Arial" w:cs="Arial"/>
          <w:color w:val="000000"/>
          <w:shd w:val="clear" w:color="auto" w:fill="FFFFFF"/>
        </w:rPr>
        <w:t>Estas</w:t>
      </w:r>
      <w:r w:rsidR="00262A7A" w:rsidRPr="005C41B5">
        <w:rPr>
          <w:rFonts w:ascii="Arial" w:eastAsia="Arial Unicode MS" w:hAnsi="Arial" w:cs="Arial"/>
          <w:color w:val="000000"/>
          <w:shd w:val="clear" w:color="auto" w:fill="FFFFFF"/>
        </w:rPr>
        <w:t xml:space="preserve"> situaciones ha</w:t>
      </w:r>
      <w:r w:rsidR="00EC052E" w:rsidRPr="005C41B5">
        <w:rPr>
          <w:rFonts w:ascii="Arial" w:eastAsia="Arial Unicode MS" w:hAnsi="Arial" w:cs="Arial"/>
          <w:color w:val="000000"/>
          <w:shd w:val="clear" w:color="auto" w:fill="FFFFFF"/>
        </w:rPr>
        <w:t>n</w:t>
      </w:r>
      <w:r w:rsidR="00262A7A" w:rsidRPr="005C41B5">
        <w:rPr>
          <w:rFonts w:ascii="Arial" w:eastAsia="Arial Unicode MS" w:hAnsi="Arial" w:cs="Arial"/>
          <w:color w:val="000000"/>
          <w:shd w:val="clear" w:color="auto" w:fill="FFFFFF"/>
        </w:rPr>
        <w:t xml:space="preserve"> debido</w:t>
      </w:r>
      <w:r w:rsidR="00EC052E" w:rsidRPr="005C41B5">
        <w:rPr>
          <w:rFonts w:ascii="Arial" w:eastAsia="Arial Unicode MS" w:hAnsi="Arial" w:cs="Arial"/>
          <w:color w:val="000000"/>
          <w:shd w:val="clear" w:color="auto" w:fill="FFFFFF"/>
        </w:rPr>
        <w:t xml:space="preserve"> ser identificadas</w:t>
      </w:r>
      <w:r w:rsidR="00F14672" w:rsidRPr="005C41B5">
        <w:rPr>
          <w:rFonts w:ascii="Arial" w:eastAsia="Arial Unicode MS" w:hAnsi="Arial" w:cs="Arial"/>
          <w:color w:val="000000"/>
          <w:shd w:val="clear" w:color="auto" w:fill="FFFFFF"/>
        </w:rPr>
        <w:t xml:space="preserve"> en su debida oportunidad,</w:t>
      </w:r>
      <w:r w:rsidR="00EC052E" w:rsidRPr="005C41B5">
        <w:rPr>
          <w:rFonts w:ascii="Arial" w:eastAsia="Arial Unicode MS" w:hAnsi="Arial" w:cs="Arial"/>
          <w:color w:val="000000"/>
          <w:shd w:val="clear" w:color="auto" w:fill="FFFFFF"/>
        </w:rPr>
        <w:t xml:space="preserve"> </w:t>
      </w:r>
      <w:r w:rsidR="00CC260C" w:rsidRPr="005C41B5">
        <w:rPr>
          <w:rFonts w:ascii="Arial" w:eastAsia="Arial Unicode MS" w:hAnsi="Arial" w:cs="Arial"/>
          <w:color w:val="000000"/>
          <w:shd w:val="clear" w:color="auto" w:fill="FFFFFF"/>
        </w:rPr>
        <w:t>y asimismo</w:t>
      </w:r>
      <w:r w:rsidR="00F14672" w:rsidRPr="005C41B5">
        <w:rPr>
          <w:rFonts w:ascii="Arial" w:eastAsia="Arial Unicode MS" w:hAnsi="Arial" w:cs="Arial"/>
          <w:color w:val="000000"/>
          <w:shd w:val="clear" w:color="auto" w:fill="FFFFFF"/>
        </w:rPr>
        <w:t xml:space="preserve"> o</w:t>
      </w:r>
      <w:r w:rsidR="00EC052E" w:rsidRPr="005C41B5">
        <w:rPr>
          <w:rFonts w:ascii="Arial" w:eastAsia="Arial Unicode MS" w:hAnsi="Arial" w:cs="Arial"/>
          <w:color w:val="000000"/>
          <w:shd w:val="clear" w:color="auto" w:fill="FFFFFF"/>
        </w:rPr>
        <w:t xml:space="preserve">bjeto de las medidas administrativas </w:t>
      </w:r>
      <w:r w:rsidR="00F14672" w:rsidRPr="005C41B5">
        <w:rPr>
          <w:rFonts w:ascii="Arial" w:eastAsia="Arial Unicode MS" w:hAnsi="Arial" w:cs="Arial"/>
          <w:color w:val="000000"/>
          <w:shd w:val="clear" w:color="auto" w:fill="FFFFFF"/>
        </w:rPr>
        <w:t xml:space="preserve">correspondientes, precisamente para evitar </w:t>
      </w:r>
      <w:r w:rsidRPr="005C41B5">
        <w:rPr>
          <w:rFonts w:ascii="Arial" w:eastAsia="Arial Unicode MS" w:hAnsi="Arial" w:cs="Arial"/>
          <w:color w:val="000000"/>
          <w:shd w:val="clear" w:color="auto" w:fill="FFFFFF"/>
        </w:rPr>
        <w:t>que</w:t>
      </w:r>
      <w:r w:rsidR="00D50765" w:rsidRPr="005C41B5">
        <w:rPr>
          <w:rFonts w:ascii="Arial" w:eastAsia="Arial Unicode MS" w:hAnsi="Arial" w:cs="Arial"/>
          <w:color w:val="000000"/>
          <w:shd w:val="clear" w:color="auto" w:fill="FFFFFF"/>
        </w:rPr>
        <w:t xml:space="preserve"> los</w:t>
      </w:r>
      <w:r w:rsidR="00F14672" w:rsidRPr="005C41B5">
        <w:rPr>
          <w:rFonts w:ascii="Arial" w:eastAsia="Arial Unicode MS" w:hAnsi="Arial" w:cs="Arial"/>
          <w:color w:val="000000"/>
          <w:shd w:val="clear" w:color="auto" w:fill="FFFFFF"/>
        </w:rPr>
        <w:t xml:space="preserve"> derechos de terceros </w:t>
      </w:r>
      <w:r w:rsidR="005969AA" w:rsidRPr="005C41B5">
        <w:rPr>
          <w:rFonts w:ascii="Arial" w:eastAsia="Arial Unicode MS" w:hAnsi="Arial" w:cs="Arial"/>
          <w:color w:val="000000"/>
          <w:shd w:val="clear" w:color="auto" w:fill="FFFFFF"/>
        </w:rPr>
        <w:t>y</w:t>
      </w:r>
      <w:r w:rsidRPr="005C41B5">
        <w:rPr>
          <w:rFonts w:ascii="Arial" w:eastAsia="Arial Unicode MS" w:hAnsi="Arial" w:cs="Arial"/>
          <w:color w:val="000000"/>
          <w:shd w:val="clear" w:color="auto" w:fill="FFFFFF"/>
        </w:rPr>
        <w:t xml:space="preserve"> </w:t>
      </w:r>
      <w:r w:rsidR="005969AA" w:rsidRPr="005C41B5">
        <w:rPr>
          <w:rFonts w:ascii="Arial" w:eastAsia="Arial Unicode MS" w:hAnsi="Arial" w:cs="Arial"/>
          <w:color w:val="000000"/>
          <w:shd w:val="clear" w:color="auto" w:fill="FFFFFF"/>
        </w:rPr>
        <w:t xml:space="preserve">el interés público </w:t>
      </w:r>
      <w:r w:rsidRPr="005C41B5">
        <w:rPr>
          <w:rFonts w:ascii="Arial" w:eastAsia="Arial Unicode MS" w:hAnsi="Arial" w:cs="Arial"/>
          <w:color w:val="000000"/>
          <w:shd w:val="clear" w:color="auto" w:fill="FFFFFF"/>
        </w:rPr>
        <w:t>se vea</w:t>
      </w:r>
      <w:r w:rsidR="00D50765" w:rsidRPr="005C41B5">
        <w:rPr>
          <w:rFonts w:ascii="Arial" w:eastAsia="Arial Unicode MS" w:hAnsi="Arial" w:cs="Arial"/>
          <w:color w:val="000000"/>
          <w:shd w:val="clear" w:color="auto" w:fill="FFFFFF"/>
        </w:rPr>
        <w:t>n</w:t>
      </w:r>
      <w:r w:rsidR="00F14672" w:rsidRPr="005C41B5">
        <w:rPr>
          <w:rFonts w:ascii="Arial" w:eastAsia="Arial Unicode MS" w:hAnsi="Arial" w:cs="Arial"/>
          <w:color w:val="000000"/>
          <w:shd w:val="clear" w:color="auto" w:fill="FFFFFF"/>
        </w:rPr>
        <w:t xml:space="preserve"> vulnerado</w:t>
      </w:r>
      <w:r w:rsidR="00D50765" w:rsidRPr="005C41B5">
        <w:rPr>
          <w:rFonts w:ascii="Arial" w:eastAsia="Arial Unicode MS" w:hAnsi="Arial" w:cs="Arial"/>
          <w:color w:val="000000"/>
          <w:shd w:val="clear" w:color="auto" w:fill="FFFFFF"/>
        </w:rPr>
        <w:t>s</w:t>
      </w:r>
      <w:r w:rsidRPr="005C41B5">
        <w:rPr>
          <w:rFonts w:ascii="Arial" w:eastAsia="Arial Unicode MS" w:hAnsi="Arial" w:cs="Arial"/>
          <w:color w:val="000000"/>
          <w:shd w:val="clear" w:color="auto" w:fill="FFFFFF"/>
        </w:rPr>
        <w:t xml:space="preserve"> o puesto</w:t>
      </w:r>
      <w:r w:rsidR="00D50765" w:rsidRPr="005C41B5">
        <w:rPr>
          <w:rFonts w:ascii="Arial" w:eastAsia="Arial Unicode MS" w:hAnsi="Arial" w:cs="Arial"/>
          <w:color w:val="000000"/>
          <w:shd w:val="clear" w:color="auto" w:fill="FFFFFF"/>
        </w:rPr>
        <w:t>s</w:t>
      </w:r>
      <w:r w:rsidR="00F14672" w:rsidRPr="005C41B5">
        <w:rPr>
          <w:rFonts w:ascii="Arial" w:eastAsia="Arial Unicode MS" w:hAnsi="Arial" w:cs="Arial"/>
          <w:color w:val="000000"/>
          <w:shd w:val="clear" w:color="auto" w:fill="FFFFFF"/>
        </w:rPr>
        <w:t xml:space="preserve"> en peligro</w:t>
      </w:r>
      <w:r w:rsidR="00EC052E" w:rsidRPr="005C41B5">
        <w:rPr>
          <w:rFonts w:ascii="Arial" w:eastAsia="Arial Unicode MS" w:hAnsi="Arial" w:cs="Arial"/>
          <w:color w:val="000000"/>
          <w:shd w:val="clear" w:color="auto" w:fill="FFFFFF"/>
        </w:rPr>
        <w:t xml:space="preserve">. </w:t>
      </w:r>
    </w:p>
    <w:p w14:paraId="35FBA127" w14:textId="77777777" w:rsidR="00D50765" w:rsidRPr="005C41B5" w:rsidRDefault="00D50765" w:rsidP="002A1ACA">
      <w:pPr>
        <w:jc w:val="both"/>
        <w:rPr>
          <w:rFonts w:ascii="Arial" w:eastAsia="Arial Unicode MS" w:hAnsi="Arial" w:cs="Arial"/>
          <w:color w:val="000000"/>
          <w:shd w:val="clear" w:color="auto" w:fill="FFFFFF"/>
        </w:rPr>
      </w:pPr>
    </w:p>
    <w:p w14:paraId="11622365" w14:textId="77777777" w:rsidR="00D50765" w:rsidRPr="005C41B5" w:rsidRDefault="00D50765" w:rsidP="002A1ACA">
      <w:pPr>
        <w:jc w:val="both"/>
        <w:rPr>
          <w:rFonts w:ascii="Arial" w:eastAsia="Arial Unicode MS" w:hAnsi="Arial" w:cs="Arial"/>
          <w:color w:val="000000"/>
          <w:shd w:val="clear" w:color="auto" w:fill="FFFFFF"/>
        </w:rPr>
      </w:pPr>
      <w:r w:rsidRPr="005C41B5">
        <w:rPr>
          <w:rFonts w:ascii="Arial" w:eastAsia="Arial Unicode MS" w:hAnsi="Arial" w:cs="Arial"/>
          <w:color w:val="000000"/>
          <w:shd w:val="clear" w:color="auto" w:fill="FFFFFF"/>
        </w:rPr>
        <w:t xml:space="preserve">Por tal razón, se ordenará remitir </w:t>
      </w:r>
      <w:r w:rsidR="00C85E9B" w:rsidRPr="005C41B5">
        <w:rPr>
          <w:rFonts w:ascii="Arial" w:eastAsia="Arial Unicode MS" w:hAnsi="Arial" w:cs="Arial"/>
          <w:color w:val="000000"/>
          <w:shd w:val="clear" w:color="auto" w:fill="FFFFFF"/>
        </w:rPr>
        <w:t xml:space="preserve">copia de esta decisión a la Procuraduría </w:t>
      </w:r>
      <w:r w:rsidR="002B4F9A">
        <w:rPr>
          <w:rFonts w:ascii="Arial" w:eastAsia="Arial Unicode MS" w:hAnsi="Arial" w:cs="Arial"/>
          <w:color w:val="000000"/>
          <w:shd w:val="clear" w:color="auto" w:fill="FFFFFF"/>
        </w:rPr>
        <w:t>Regional</w:t>
      </w:r>
      <w:r w:rsidR="00C85E9B" w:rsidRPr="005C41B5">
        <w:rPr>
          <w:rFonts w:ascii="Arial" w:eastAsia="Arial Unicode MS" w:hAnsi="Arial" w:cs="Arial"/>
          <w:color w:val="000000"/>
          <w:shd w:val="clear" w:color="auto" w:fill="FFFFFF"/>
        </w:rPr>
        <w:t xml:space="preserve"> de </w:t>
      </w:r>
      <w:r w:rsidR="002B4F9A">
        <w:rPr>
          <w:rFonts w:ascii="Arial" w:eastAsia="Arial Unicode MS" w:hAnsi="Arial" w:cs="Arial"/>
          <w:color w:val="000000"/>
          <w:shd w:val="clear" w:color="auto" w:fill="FFFFFF"/>
        </w:rPr>
        <w:t>Bolívar</w:t>
      </w:r>
      <w:r w:rsidR="00C85E9B" w:rsidRPr="005C41B5">
        <w:rPr>
          <w:rFonts w:ascii="Arial" w:eastAsia="Arial Unicode MS" w:hAnsi="Arial" w:cs="Arial"/>
          <w:color w:val="000000"/>
          <w:shd w:val="clear" w:color="auto" w:fill="FFFFFF"/>
        </w:rPr>
        <w:t xml:space="preserve"> para que determine la eventual responsabilidad de los servidores públicos de la Alcaldía Distrital de Cartagena por haber desconocido el derecho fundamental de petición, y no haber respondido en forma pronta y en el término de ley.</w:t>
      </w:r>
    </w:p>
    <w:p w14:paraId="7CF4A571" w14:textId="77777777" w:rsidR="00C06C16" w:rsidRPr="005C41B5" w:rsidRDefault="00C06C16" w:rsidP="002A1ACA">
      <w:pPr>
        <w:jc w:val="both"/>
        <w:rPr>
          <w:rFonts w:ascii="Arial" w:eastAsia="Arial Unicode MS" w:hAnsi="Arial" w:cs="Arial"/>
          <w:color w:val="000000"/>
          <w:sz w:val="28"/>
          <w:szCs w:val="28"/>
          <w:shd w:val="clear" w:color="auto" w:fill="FFFFFF"/>
        </w:rPr>
      </w:pPr>
    </w:p>
    <w:p w14:paraId="507BD264" w14:textId="77777777" w:rsidR="00C838CA" w:rsidRPr="005C41B5" w:rsidRDefault="00C838CA" w:rsidP="00154DF2">
      <w:pPr>
        <w:jc w:val="both"/>
        <w:rPr>
          <w:rFonts w:ascii="Arial" w:hAnsi="Arial" w:cs="Arial"/>
        </w:rPr>
      </w:pPr>
      <w:r w:rsidRPr="005C41B5">
        <w:rPr>
          <w:rFonts w:ascii="Arial" w:hAnsi="Arial" w:cs="Arial"/>
        </w:rPr>
        <w:t>Por lo expuesto, la Sala de Consulta y Servicio Civil del Consejo de Estado</w:t>
      </w:r>
    </w:p>
    <w:p w14:paraId="3943275C" w14:textId="77777777" w:rsidR="00142774" w:rsidRPr="005C41B5" w:rsidRDefault="003C5255" w:rsidP="00154DF2">
      <w:pPr>
        <w:pStyle w:val="Textoindependiente"/>
        <w:spacing w:line="240" w:lineRule="auto"/>
        <w:ind w:left="360" w:right="51"/>
        <w:jc w:val="center"/>
        <w:rPr>
          <w:rFonts w:cs="Arial"/>
          <w:b/>
          <w:sz w:val="24"/>
          <w:lang w:val="es-MX"/>
        </w:rPr>
      </w:pPr>
      <w:r w:rsidRPr="005C41B5">
        <w:rPr>
          <w:rFonts w:cs="Arial"/>
          <w:b/>
          <w:sz w:val="24"/>
          <w:lang w:val="es-MX"/>
        </w:rPr>
        <w:t>V.</w:t>
      </w:r>
      <w:r w:rsidR="00B661BD" w:rsidRPr="005C41B5">
        <w:rPr>
          <w:rFonts w:cs="Arial"/>
          <w:b/>
          <w:sz w:val="24"/>
          <w:lang w:val="es-MX"/>
        </w:rPr>
        <w:t xml:space="preserve"> </w:t>
      </w:r>
      <w:r w:rsidR="00142774" w:rsidRPr="005C41B5">
        <w:rPr>
          <w:rFonts w:cs="Arial"/>
          <w:b/>
          <w:sz w:val="24"/>
          <w:lang w:val="es-MX"/>
        </w:rPr>
        <w:t>RESUELVE:</w:t>
      </w:r>
    </w:p>
    <w:p w14:paraId="6049D6E0" w14:textId="77777777" w:rsidR="00C41652" w:rsidRPr="005C41B5" w:rsidRDefault="00C41652" w:rsidP="00154DF2">
      <w:pPr>
        <w:pStyle w:val="Textoindependiente"/>
        <w:spacing w:line="240" w:lineRule="auto"/>
        <w:ind w:left="360" w:right="51"/>
        <w:jc w:val="center"/>
        <w:rPr>
          <w:rFonts w:cs="Arial"/>
          <w:b/>
          <w:sz w:val="32"/>
          <w:szCs w:val="32"/>
          <w:lang w:val="es-MX"/>
        </w:rPr>
      </w:pPr>
    </w:p>
    <w:p w14:paraId="0BC54325" w14:textId="77777777" w:rsidR="002D2B94" w:rsidRPr="005C41B5" w:rsidRDefault="002D2B94" w:rsidP="00154DF2">
      <w:pPr>
        <w:ind w:right="51"/>
        <w:jc w:val="both"/>
        <w:rPr>
          <w:rFonts w:ascii="Arial" w:eastAsia="Calibri" w:hAnsi="Arial" w:cs="Arial"/>
          <w:color w:val="000000"/>
          <w:lang w:val="es-ES_tradnl" w:eastAsia="en-US"/>
        </w:rPr>
      </w:pPr>
      <w:r w:rsidRPr="005C41B5">
        <w:rPr>
          <w:rFonts w:ascii="Arial" w:eastAsia="Calibri" w:hAnsi="Arial" w:cs="Arial"/>
          <w:b/>
          <w:color w:val="000000"/>
          <w:lang w:val="es-ES_tradnl" w:eastAsia="en-US"/>
        </w:rPr>
        <w:t>PRIMERO: DECLARAR</w:t>
      </w:r>
      <w:r w:rsidR="005F76E6" w:rsidRPr="005C41B5">
        <w:rPr>
          <w:rFonts w:ascii="Arial" w:eastAsia="Calibri" w:hAnsi="Arial" w:cs="Arial"/>
          <w:color w:val="000000"/>
          <w:lang w:val="es-ES_tradnl" w:eastAsia="en-US"/>
        </w:rPr>
        <w:t xml:space="preserve"> competente a</w:t>
      </w:r>
      <w:r w:rsidR="00C77521" w:rsidRPr="005C41B5">
        <w:rPr>
          <w:rFonts w:ascii="Arial" w:eastAsia="Calibri" w:hAnsi="Arial" w:cs="Arial"/>
          <w:color w:val="000000"/>
          <w:lang w:val="es-ES_tradnl" w:eastAsia="en-US"/>
        </w:rPr>
        <w:t xml:space="preserve"> la Alcaldía </w:t>
      </w:r>
      <w:r w:rsidR="00C91E96" w:rsidRPr="005C41B5">
        <w:rPr>
          <w:rFonts w:ascii="Arial" w:eastAsia="Calibri" w:hAnsi="Arial" w:cs="Arial"/>
          <w:color w:val="000000"/>
          <w:lang w:val="es-ES_tradnl" w:eastAsia="en-US"/>
        </w:rPr>
        <w:t>Distrital</w:t>
      </w:r>
      <w:r w:rsidR="00F84841" w:rsidRPr="005C41B5">
        <w:rPr>
          <w:rFonts w:ascii="Arial" w:eastAsia="Calibri" w:hAnsi="Arial" w:cs="Arial"/>
          <w:color w:val="000000"/>
          <w:lang w:val="es-ES_tradnl" w:eastAsia="en-US"/>
        </w:rPr>
        <w:t xml:space="preserve"> </w:t>
      </w:r>
      <w:r w:rsidR="00C77521" w:rsidRPr="005C41B5">
        <w:rPr>
          <w:rFonts w:ascii="Arial" w:eastAsia="Calibri" w:hAnsi="Arial" w:cs="Arial"/>
          <w:color w:val="000000"/>
          <w:lang w:val="es-ES_tradnl" w:eastAsia="en-US"/>
        </w:rPr>
        <w:t xml:space="preserve">de Cartagena </w:t>
      </w:r>
      <w:r w:rsidR="00C91E96" w:rsidRPr="005C41B5">
        <w:rPr>
          <w:rFonts w:ascii="Arial" w:eastAsia="Calibri" w:hAnsi="Arial" w:cs="Arial"/>
          <w:color w:val="000000"/>
          <w:lang w:val="es-ES_tradnl" w:eastAsia="en-US"/>
        </w:rPr>
        <w:t xml:space="preserve">de Indias (Secretaría de Planeación) </w:t>
      </w:r>
      <w:r w:rsidR="00B83CF3" w:rsidRPr="005C41B5">
        <w:rPr>
          <w:rFonts w:ascii="Arial" w:eastAsia="Calibri" w:hAnsi="Arial" w:cs="Arial"/>
          <w:color w:val="000000"/>
          <w:lang w:val="es-ES_tradnl" w:eastAsia="en-US"/>
        </w:rPr>
        <w:t>p</w:t>
      </w:r>
      <w:r w:rsidRPr="005C41B5">
        <w:rPr>
          <w:rFonts w:ascii="Arial" w:eastAsia="Calibri" w:hAnsi="Arial" w:cs="Arial"/>
          <w:color w:val="000000"/>
          <w:lang w:val="es-ES_tradnl" w:eastAsia="en-US"/>
        </w:rPr>
        <w:t xml:space="preserve">ara resolver de fondo la solicitud de </w:t>
      </w:r>
      <w:r w:rsidR="006B2B76" w:rsidRPr="005C41B5">
        <w:rPr>
          <w:rFonts w:ascii="Arial" w:eastAsia="Calibri" w:hAnsi="Arial" w:cs="Arial"/>
          <w:color w:val="000000"/>
          <w:lang w:val="es-ES_tradnl" w:eastAsia="en-US"/>
        </w:rPr>
        <w:t>toma de posesión de los negocios</w:t>
      </w:r>
      <w:r w:rsidR="00C77521" w:rsidRPr="005C41B5">
        <w:rPr>
          <w:rFonts w:ascii="Arial" w:eastAsia="Calibri" w:hAnsi="Arial" w:cs="Arial"/>
          <w:color w:val="000000"/>
          <w:lang w:val="es-ES_tradnl" w:eastAsia="en-US"/>
        </w:rPr>
        <w:t>,</w:t>
      </w:r>
      <w:r w:rsidR="006B2B76" w:rsidRPr="005C41B5">
        <w:rPr>
          <w:rFonts w:ascii="Arial" w:eastAsia="Calibri" w:hAnsi="Arial" w:cs="Arial"/>
          <w:color w:val="000000"/>
          <w:lang w:val="es-ES_tradnl" w:eastAsia="en-US"/>
        </w:rPr>
        <w:t xml:space="preserve"> bienes y</w:t>
      </w:r>
      <w:r w:rsidR="00C77521" w:rsidRPr="005C41B5">
        <w:rPr>
          <w:rFonts w:ascii="Arial" w:eastAsia="Calibri" w:hAnsi="Arial" w:cs="Arial"/>
          <w:color w:val="000000"/>
          <w:lang w:val="es-ES_tradnl" w:eastAsia="en-US"/>
        </w:rPr>
        <w:t xml:space="preserve"> haberes de la sociedad </w:t>
      </w:r>
      <w:r w:rsidR="009B08A6" w:rsidRPr="005C41B5">
        <w:rPr>
          <w:rFonts w:ascii="Arial" w:eastAsia="Calibri" w:hAnsi="Arial" w:cs="Arial"/>
          <w:color w:val="000000"/>
          <w:lang w:val="es-ES_tradnl" w:eastAsia="en-US"/>
        </w:rPr>
        <w:t xml:space="preserve">Grupo </w:t>
      </w:r>
      <w:proofErr w:type="spellStart"/>
      <w:r w:rsidR="00C77521" w:rsidRPr="005C41B5">
        <w:rPr>
          <w:rFonts w:ascii="Arial" w:hAnsi="Arial" w:cs="Arial"/>
        </w:rPr>
        <w:t>Ocean</w:t>
      </w:r>
      <w:proofErr w:type="spellEnd"/>
      <w:r w:rsidR="00C77521" w:rsidRPr="005C41B5">
        <w:rPr>
          <w:rFonts w:ascii="Arial" w:hAnsi="Arial" w:cs="Arial"/>
        </w:rPr>
        <w:t xml:space="preserve"> S.A.</w:t>
      </w:r>
      <w:r w:rsidR="00D32A07" w:rsidRPr="005C41B5">
        <w:rPr>
          <w:rFonts w:ascii="Arial" w:hAnsi="Arial" w:cs="Arial"/>
        </w:rPr>
        <w:t xml:space="preserve"> </w:t>
      </w:r>
      <w:r w:rsidR="009B08A6" w:rsidRPr="005C41B5">
        <w:rPr>
          <w:rFonts w:ascii="Arial" w:hAnsi="Arial" w:cs="Arial"/>
        </w:rPr>
        <w:t>con NIT. 900200977-3</w:t>
      </w:r>
      <w:r w:rsidR="003D2672" w:rsidRPr="005C41B5">
        <w:rPr>
          <w:rFonts w:ascii="Arial" w:hAnsi="Arial" w:cs="Arial"/>
        </w:rPr>
        <w:t>., presentada por</w:t>
      </w:r>
      <w:r w:rsidR="00E62AE7" w:rsidRPr="005C41B5">
        <w:rPr>
          <w:rFonts w:ascii="Arial" w:hAnsi="Arial" w:cs="Arial"/>
        </w:rPr>
        <w:t xml:space="preserve"> </w:t>
      </w:r>
      <w:r w:rsidR="00C77521" w:rsidRPr="005C41B5">
        <w:rPr>
          <w:rFonts w:ascii="Arial" w:hAnsi="Arial" w:cs="Arial"/>
        </w:rPr>
        <w:t>el señor Herbert Giovanni Álvarez Cruz.</w:t>
      </w:r>
    </w:p>
    <w:p w14:paraId="29AD87E8" w14:textId="77777777" w:rsidR="002D2B94" w:rsidRPr="005C41B5" w:rsidRDefault="002D2B94" w:rsidP="00154DF2">
      <w:pPr>
        <w:ind w:right="51"/>
        <w:jc w:val="both"/>
        <w:rPr>
          <w:rFonts w:ascii="Arial" w:eastAsia="Calibri" w:hAnsi="Arial" w:cs="Arial"/>
          <w:color w:val="000000"/>
          <w:sz w:val="28"/>
          <w:szCs w:val="28"/>
          <w:lang w:val="es-ES_tradnl" w:eastAsia="en-US"/>
        </w:rPr>
      </w:pPr>
    </w:p>
    <w:p w14:paraId="0143A23B" w14:textId="77777777" w:rsidR="002D2B94" w:rsidRPr="005C41B5" w:rsidRDefault="002D2B94" w:rsidP="00154DF2">
      <w:pPr>
        <w:ind w:right="51"/>
        <w:jc w:val="both"/>
        <w:rPr>
          <w:rFonts w:ascii="Arial" w:eastAsia="Calibri" w:hAnsi="Arial" w:cs="Arial"/>
          <w:color w:val="000000"/>
          <w:lang w:val="es-ES_tradnl" w:eastAsia="en-US"/>
        </w:rPr>
      </w:pPr>
      <w:r w:rsidRPr="005C41B5">
        <w:rPr>
          <w:rFonts w:ascii="Arial" w:eastAsia="Calibri" w:hAnsi="Arial" w:cs="Arial"/>
          <w:b/>
          <w:color w:val="000000"/>
          <w:lang w:val="es-ES_tradnl" w:eastAsia="en-US"/>
        </w:rPr>
        <w:t>SEGUNDO: REMITIR</w:t>
      </w:r>
      <w:r w:rsidRPr="005C41B5">
        <w:rPr>
          <w:rFonts w:ascii="Arial" w:eastAsia="Calibri" w:hAnsi="Arial" w:cs="Arial"/>
          <w:color w:val="000000"/>
          <w:lang w:val="es-ES_tradnl" w:eastAsia="en-US"/>
        </w:rPr>
        <w:t xml:space="preserve"> el expediente</w:t>
      </w:r>
      <w:r w:rsidR="005F76E6" w:rsidRPr="005C41B5">
        <w:rPr>
          <w:rFonts w:ascii="Arial" w:eastAsia="Calibri" w:hAnsi="Arial" w:cs="Arial"/>
          <w:color w:val="000000"/>
          <w:lang w:val="es-ES_tradnl" w:eastAsia="en-US"/>
        </w:rPr>
        <w:t xml:space="preserve"> de la referencia a</w:t>
      </w:r>
      <w:r w:rsidR="00C77521" w:rsidRPr="005C41B5">
        <w:rPr>
          <w:rFonts w:ascii="Arial" w:eastAsia="Calibri" w:hAnsi="Arial" w:cs="Arial"/>
          <w:color w:val="000000"/>
          <w:lang w:val="es-ES_tradnl" w:eastAsia="en-US"/>
        </w:rPr>
        <w:t xml:space="preserve"> la Alcaldía</w:t>
      </w:r>
      <w:r w:rsidR="00BE22F9" w:rsidRPr="005C41B5">
        <w:rPr>
          <w:rFonts w:ascii="Arial" w:eastAsia="Calibri" w:hAnsi="Arial" w:cs="Arial"/>
          <w:color w:val="000000"/>
          <w:lang w:val="es-ES_tradnl" w:eastAsia="en-US"/>
        </w:rPr>
        <w:t xml:space="preserve"> </w:t>
      </w:r>
      <w:r w:rsidR="00C91E96" w:rsidRPr="005C41B5">
        <w:rPr>
          <w:rFonts w:ascii="Arial" w:eastAsia="Calibri" w:hAnsi="Arial" w:cs="Arial"/>
          <w:color w:val="000000"/>
          <w:lang w:val="es-ES_tradnl" w:eastAsia="en-US"/>
        </w:rPr>
        <w:t>Distrital</w:t>
      </w:r>
      <w:r w:rsidR="00C77521" w:rsidRPr="005C41B5">
        <w:rPr>
          <w:rFonts w:ascii="Arial" w:eastAsia="Calibri" w:hAnsi="Arial" w:cs="Arial"/>
          <w:color w:val="000000"/>
          <w:lang w:val="es-ES_tradnl" w:eastAsia="en-US"/>
        </w:rPr>
        <w:t xml:space="preserve"> de Cartagena </w:t>
      </w:r>
      <w:r w:rsidR="00C91E96" w:rsidRPr="005C41B5">
        <w:rPr>
          <w:rFonts w:ascii="Arial" w:eastAsia="Calibri" w:hAnsi="Arial" w:cs="Arial"/>
          <w:color w:val="000000"/>
          <w:lang w:val="es-ES_tradnl" w:eastAsia="en-US"/>
        </w:rPr>
        <w:t xml:space="preserve">de Indias </w:t>
      </w:r>
      <w:r w:rsidR="00CC260C" w:rsidRPr="005C41B5">
        <w:rPr>
          <w:rFonts w:ascii="Arial" w:eastAsia="Calibri" w:hAnsi="Arial" w:cs="Arial"/>
          <w:color w:val="000000"/>
          <w:lang w:val="es-ES_tradnl" w:eastAsia="en-US"/>
        </w:rPr>
        <w:t xml:space="preserve">(Secretaría de Planeación) </w:t>
      </w:r>
      <w:r w:rsidRPr="005C41B5">
        <w:rPr>
          <w:rFonts w:ascii="Arial" w:eastAsia="Calibri" w:hAnsi="Arial" w:cs="Arial"/>
          <w:color w:val="000000"/>
          <w:lang w:val="es-ES_tradnl" w:eastAsia="en-US"/>
        </w:rPr>
        <w:t xml:space="preserve">para que </w:t>
      </w:r>
      <w:r w:rsidR="009268D9" w:rsidRPr="005C41B5">
        <w:rPr>
          <w:rFonts w:ascii="Arial" w:eastAsia="Calibri" w:hAnsi="Arial" w:cs="Arial"/>
          <w:color w:val="000000"/>
          <w:lang w:val="es-ES_tradnl" w:eastAsia="en-US"/>
        </w:rPr>
        <w:t>adelante la actuación administrativa correspondiente</w:t>
      </w:r>
      <w:r w:rsidRPr="005C41B5">
        <w:rPr>
          <w:rFonts w:ascii="Arial" w:eastAsia="Calibri" w:hAnsi="Arial" w:cs="Arial"/>
          <w:color w:val="000000"/>
          <w:lang w:val="es-ES_tradnl" w:eastAsia="en-US"/>
        </w:rPr>
        <w:t>.</w:t>
      </w:r>
    </w:p>
    <w:p w14:paraId="1AB367D6" w14:textId="77777777" w:rsidR="002D2B94" w:rsidRPr="005C41B5" w:rsidRDefault="002D2B94" w:rsidP="00154DF2">
      <w:pPr>
        <w:ind w:right="51"/>
        <w:jc w:val="both"/>
        <w:rPr>
          <w:rFonts w:ascii="Arial" w:eastAsia="Calibri" w:hAnsi="Arial" w:cs="Arial"/>
          <w:color w:val="000000"/>
          <w:sz w:val="28"/>
          <w:szCs w:val="28"/>
          <w:lang w:val="es-ES_tradnl" w:eastAsia="en-US"/>
        </w:rPr>
      </w:pPr>
    </w:p>
    <w:p w14:paraId="6FA32B45" w14:textId="77777777" w:rsidR="00D50765" w:rsidRPr="005C41B5" w:rsidRDefault="008A73BD" w:rsidP="00154DF2">
      <w:pPr>
        <w:pStyle w:val="Textoindependiente"/>
        <w:spacing w:line="240" w:lineRule="auto"/>
        <w:ind w:right="51"/>
        <w:rPr>
          <w:rFonts w:eastAsia="Calibri" w:cs="Arial"/>
          <w:color w:val="000000"/>
          <w:sz w:val="24"/>
          <w:lang w:val="es-ES_tradnl" w:eastAsia="en-US"/>
        </w:rPr>
      </w:pPr>
      <w:r w:rsidRPr="005C41B5">
        <w:rPr>
          <w:rFonts w:eastAsia="Calibri" w:cs="Arial"/>
          <w:b/>
          <w:color w:val="000000"/>
          <w:sz w:val="24"/>
          <w:lang w:val="es-ES_tradnl" w:eastAsia="en-US"/>
        </w:rPr>
        <w:t xml:space="preserve">TERCERO: </w:t>
      </w:r>
      <w:r w:rsidR="00D50765" w:rsidRPr="005C41B5">
        <w:rPr>
          <w:rFonts w:eastAsia="Calibri" w:cs="Arial"/>
          <w:b/>
          <w:color w:val="000000"/>
          <w:sz w:val="24"/>
          <w:lang w:val="es-ES_tradnl" w:eastAsia="en-US"/>
        </w:rPr>
        <w:t>R</w:t>
      </w:r>
      <w:r w:rsidR="002B4F9A">
        <w:rPr>
          <w:rFonts w:eastAsia="Calibri" w:cs="Arial"/>
          <w:b/>
          <w:color w:val="000000"/>
          <w:sz w:val="24"/>
          <w:lang w:val="es-ES_tradnl" w:eastAsia="en-US"/>
        </w:rPr>
        <w:t>EMITIR</w:t>
      </w:r>
      <w:r w:rsidR="00D50765" w:rsidRPr="005C41B5">
        <w:rPr>
          <w:rFonts w:eastAsia="Calibri" w:cs="Arial"/>
          <w:b/>
          <w:color w:val="000000"/>
          <w:sz w:val="24"/>
          <w:lang w:val="es-ES_tradnl" w:eastAsia="en-US"/>
        </w:rPr>
        <w:t xml:space="preserve"> </w:t>
      </w:r>
      <w:r w:rsidR="00D50765" w:rsidRPr="005C41B5">
        <w:rPr>
          <w:rFonts w:eastAsia="Calibri" w:cs="Arial"/>
          <w:color w:val="000000"/>
          <w:sz w:val="24"/>
          <w:lang w:val="es-ES_tradnl" w:eastAsia="en-US"/>
        </w:rPr>
        <w:t>copias</w:t>
      </w:r>
      <w:r w:rsidR="006A07FA">
        <w:rPr>
          <w:rFonts w:eastAsia="Calibri" w:cs="Arial"/>
          <w:color w:val="000000"/>
          <w:sz w:val="24"/>
          <w:lang w:val="es-ES_tradnl" w:eastAsia="en-US"/>
        </w:rPr>
        <w:t xml:space="preserve"> del expediente y de la presente decisión</w:t>
      </w:r>
      <w:r w:rsidR="00D50765" w:rsidRPr="005C41B5">
        <w:rPr>
          <w:rFonts w:eastAsia="Calibri" w:cs="Arial"/>
          <w:color w:val="000000"/>
          <w:sz w:val="24"/>
          <w:lang w:val="es-ES_tradnl" w:eastAsia="en-US"/>
        </w:rPr>
        <w:t xml:space="preserve"> a la Procuraduría </w:t>
      </w:r>
      <w:r w:rsidR="002B4F9A">
        <w:rPr>
          <w:rFonts w:eastAsia="Calibri" w:cs="Arial"/>
          <w:color w:val="000000"/>
          <w:sz w:val="24"/>
          <w:lang w:val="es-ES_tradnl" w:eastAsia="en-US"/>
        </w:rPr>
        <w:t>Regional</w:t>
      </w:r>
      <w:r w:rsidR="00D50765" w:rsidRPr="005C41B5">
        <w:rPr>
          <w:rFonts w:eastAsia="Calibri" w:cs="Arial"/>
          <w:color w:val="000000"/>
          <w:sz w:val="24"/>
          <w:lang w:val="es-ES_tradnl" w:eastAsia="en-US"/>
        </w:rPr>
        <w:t xml:space="preserve"> de </w:t>
      </w:r>
      <w:r w:rsidR="002B4F9A">
        <w:rPr>
          <w:rFonts w:eastAsia="Calibri" w:cs="Arial"/>
          <w:color w:val="000000"/>
          <w:sz w:val="24"/>
          <w:lang w:val="es-ES_tradnl" w:eastAsia="en-US"/>
        </w:rPr>
        <w:t>Bolívar</w:t>
      </w:r>
      <w:r w:rsidR="00D50765" w:rsidRPr="005C41B5">
        <w:rPr>
          <w:rFonts w:eastAsia="Calibri" w:cs="Arial"/>
          <w:color w:val="000000"/>
          <w:sz w:val="24"/>
          <w:lang w:val="es-ES_tradnl" w:eastAsia="en-US"/>
        </w:rPr>
        <w:t xml:space="preserve"> para que determine una eventual responsabilidad disciplinaria de los servidores públicos correspondientes a la Alcaldía, según los hechos expuestos. </w:t>
      </w:r>
    </w:p>
    <w:p w14:paraId="61BFFA0D" w14:textId="77777777" w:rsidR="00D50765" w:rsidRPr="005C41B5" w:rsidRDefault="00D50765" w:rsidP="00154DF2">
      <w:pPr>
        <w:pStyle w:val="Textoindependiente"/>
        <w:spacing w:line="240" w:lineRule="auto"/>
        <w:ind w:right="51"/>
        <w:rPr>
          <w:rFonts w:eastAsia="Calibri" w:cs="Arial"/>
          <w:b/>
          <w:color w:val="000000"/>
          <w:sz w:val="24"/>
          <w:lang w:val="es-ES_tradnl" w:eastAsia="en-US"/>
        </w:rPr>
      </w:pPr>
    </w:p>
    <w:p w14:paraId="1CE8B03F" w14:textId="77777777" w:rsidR="00D32A07" w:rsidRPr="005C41B5" w:rsidRDefault="00D50765" w:rsidP="00154DF2">
      <w:pPr>
        <w:pStyle w:val="Textoindependiente"/>
        <w:spacing w:line="240" w:lineRule="auto"/>
        <w:ind w:right="51"/>
        <w:rPr>
          <w:rFonts w:cs="Arial"/>
          <w:sz w:val="24"/>
        </w:rPr>
      </w:pPr>
      <w:r w:rsidRPr="005C41B5">
        <w:rPr>
          <w:rFonts w:eastAsia="Calibri" w:cs="Arial"/>
          <w:b/>
          <w:color w:val="000000"/>
          <w:sz w:val="24"/>
          <w:lang w:val="es-ES_tradnl" w:eastAsia="en-US"/>
        </w:rPr>
        <w:t xml:space="preserve">CUARTO: </w:t>
      </w:r>
      <w:r w:rsidR="00B852D1">
        <w:rPr>
          <w:rFonts w:eastAsia="Calibri" w:cs="Arial"/>
          <w:b/>
          <w:color w:val="000000"/>
          <w:sz w:val="24"/>
          <w:lang w:val="es-ES_tradnl" w:eastAsia="en-US"/>
        </w:rPr>
        <w:t>COMUNÍ</w:t>
      </w:r>
      <w:r w:rsidR="008A73BD" w:rsidRPr="005C41B5">
        <w:rPr>
          <w:rFonts w:eastAsia="Calibri" w:cs="Arial"/>
          <w:b/>
          <w:color w:val="000000"/>
          <w:sz w:val="24"/>
          <w:lang w:val="es-ES_tradnl" w:eastAsia="en-US"/>
        </w:rPr>
        <w:t>QUESE</w:t>
      </w:r>
      <w:r w:rsidR="002D2B94" w:rsidRPr="005C41B5">
        <w:rPr>
          <w:rFonts w:eastAsia="Calibri" w:cs="Arial"/>
          <w:color w:val="000000"/>
          <w:sz w:val="24"/>
          <w:lang w:val="es-ES_tradnl" w:eastAsia="en-US"/>
        </w:rPr>
        <w:t xml:space="preserve"> la presente decisión a</w:t>
      </w:r>
      <w:r w:rsidR="009B08A6" w:rsidRPr="005C41B5">
        <w:rPr>
          <w:rFonts w:eastAsia="Calibri" w:cs="Arial"/>
          <w:color w:val="000000"/>
          <w:sz w:val="24"/>
          <w:lang w:val="es-ES_tradnl" w:eastAsia="en-US"/>
        </w:rPr>
        <w:t xml:space="preserve"> </w:t>
      </w:r>
      <w:r w:rsidR="005F76E6" w:rsidRPr="005C41B5">
        <w:rPr>
          <w:rFonts w:eastAsia="Calibri" w:cs="Arial"/>
          <w:color w:val="000000"/>
          <w:sz w:val="24"/>
          <w:lang w:val="es-ES_tradnl" w:eastAsia="en-US"/>
        </w:rPr>
        <w:t>l</w:t>
      </w:r>
      <w:r w:rsidR="009B08A6" w:rsidRPr="005C41B5">
        <w:rPr>
          <w:rFonts w:eastAsia="Calibri" w:cs="Arial"/>
          <w:color w:val="000000"/>
          <w:sz w:val="24"/>
          <w:lang w:val="es-ES_tradnl" w:eastAsia="en-US"/>
        </w:rPr>
        <w:t>a Alcaldía</w:t>
      </w:r>
      <w:r w:rsidR="00C91E96" w:rsidRPr="005C41B5">
        <w:rPr>
          <w:rFonts w:eastAsia="Calibri" w:cs="Arial"/>
          <w:color w:val="000000"/>
          <w:sz w:val="24"/>
          <w:lang w:val="es-ES_tradnl" w:eastAsia="en-US"/>
        </w:rPr>
        <w:t xml:space="preserve"> Distrital</w:t>
      </w:r>
      <w:r w:rsidR="009B08A6" w:rsidRPr="005C41B5">
        <w:rPr>
          <w:rFonts w:eastAsia="Calibri" w:cs="Arial"/>
          <w:color w:val="000000"/>
          <w:sz w:val="24"/>
          <w:lang w:val="es-ES_tradnl" w:eastAsia="en-US"/>
        </w:rPr>
        <w:t xml:space="preserve"> de Cartagena</w:t>
      </w:r>
      <w:r w:rsidR="00C91E96" w:rsidRPr="005C41B5">
        <w:rPr>
          <w:rFonts w:eastAsia="Calibri" w:cs="Arial"/>
          <w:color w:val="000000"/>
          <w:sz w:val="24"/>
          <w:lang w:val="es-ES_tradnl" w:eastAsia="en-US"/>
        </w:rPr>
        <w:t xml:space="preserve"> de Indias</w:t>
      </w:r>
      <w:r w:rsidR="009B08A6" w:rsidRPr="005C41B5">
        <w:rPr>
          <w:rFonts w:eastAsia="Calibri" w:cs="Arial"/>
          <w:color w:val="000000"/>
          <w:sz w:val="24"/>
          <w:lang w:val="es-ES_tradnl" w:eastAsia="en-US"/>
        </w:rPr>
        <w:t>,</w:t>
      </w:r>
      <w:r w:rsidR="008A73BD" w:rsidRPr="005C41B5">
        <w:rPr>
          <w:rFonts w:cs="Arial"/>
          <w:sz w:val="24"/>
        </w:rPr>
        <w:t xml:space="preserve"> a la Superintendencia de Socieda</w:t>
      </w:r>
      <w:r w:rsidR="007978C3" w:rsidRPr="005C41B5">
        <w:rPr>
          <w:rFonts w:cs="Arial"/>
          <w:sz w:val="24"/>
        </w:rPr>
        <w:t>des</w:t>
      </w:r>
      <w:r w:rsidR="009B08A6" w:rsidRPr="005C41B5">
        <w:rPr>
          <w:rFonts w:cs="Arial"/>
          <w:sz w:val="24"/>
        </w:rPr>
        <w:t>, a la Superintendencia de Industria y Comercio</w:t>
      </w:r>
      <w:r w:rsidR="002B4F9A">
        <w:rPr>
          <w:rFonts w:cs="Arial"/>
          <w:sz w:val="24"/>
        </w:rPr>
        <w:t>,</w:t>
      </w:r>
      <w:r w:rsidR="009B08A6" w:rsidRPr="005C41B5">
        <w:rPr>
          <w:rFonts w:cs="Arial"/>
          <w:sz w:val="24"/>
        </w:rPr>
        <w:t xml:space="preserve"> y al señor Herbert Giovanni Álvarez Cruz. </w:t>
      </w:r>
    </w:p>
    <w:p w14:paraId="25BE2D77" w14:textId="77777777" w:rsidR="008F7877" w:rsidRPr="005C41B5" w:rsidRDefault="008F7877" w:rsidP="00154DF2">
      <w:pPr>
        <w:jc w:val="both"/>
        <w:rPr>
          <w:rFonts w:ascii="Arial" w:hAnsi="Arial" w:cs="Arial"/>
          <w:b/>
          <w:color w:val="000000"/>
          <w:sz w:val="28"/>
          <w:szCs w:val="28"/>
          <w:lang w:val="es-ES_tradnl"/>
        </w:rPr>
      </w:pPr>
    </w:p>
    <w:p w14:paraId="0BE2FA23" w14:textId="77777777" w:rsidR="006B69FA" w:rsidRPr="005C41B5" w:rsidRDefault="00D50765" w:rsidP="00FE620B">
      <w:pPr>
        <w:jc w:val="both"/>
        <w:rPr>
          <w:rFonts w:ascii="Arial" w:hAnsi="Arial" w:cs="Arial"/>
          <w:color w:val="000000"/>
          <w:lang w:val="es-ES_tradnl"/>
        </w:rPr>
      </w:pPr>
      <w:r w:rsidRPr="005C41B5">
        <w:rPr>
          <w:rFonts w:ascii="Arial" w:hAnsi="Arial" w:cs="Arial"/>
          <w:b/>
          <w:color w:val="000000"/>
          <w:lang w:val="es-ES_tradnl"/>
        </w:rPr>
        <w:t>QUINTO:</w:t>
      </w:r>
      <w:r w:rsidR="002D2B94" w:rsidRPr="005C41B5">
        <w:rPr>
          <w:rFonts w:ascii="Arial" w:hAnsi="Arial" w:cs="Arial"/>
          <w:b/>
          <w:color w:val="000000"/>
          <w:lang w:val="es-ES_tradnl"/>
        </w:rPr>
        <w:t xml:space="preserve"> </w:t>
      </w:r>
      <w:r w:rsidR="008A1D71" w:rsidRPr="005C41B5">
        <w:rPr>
          <w:rFonts w:ascii="Arial" w:hAnsi="Arial" w:cs="Arial"/>
          <w:color w:val="000000"/>
          <w:lang w:val="es-ES_tradnl"/>
        </w:rPr>
        <w:t>Los términos legales a que esté sujeta la actuación administrativa en referencia se reanudarán o empezarán a correr a partir del día siguiente a aquel en que se comunique la presente decisión</w:t>
      </w:r>
      <w:r w:rsidR="003657BE">
        <w:rPr>
          <w:rFonts w:ascii="Arial" w:hAnsi="Arial" w:cs="Arial"/>
          <w:color w:val="000000"/>
          <w:lang w:val="es-ES_tradnl"/>
        </w:rPr>
        <w:t>.</w:t>
      </w:r>
    </w:p>
    <w:p w14:paraId="1DA2C445" w14:textId="77777777" w:rsidR="006B69FA" w:rsidRPr="005C41B5" w:rsidRDefault="006B69FA" w:rsidP="00154DF2">
      <w:pPr>
        <w:jc w:val="both"/>
        <w:rPr>
          <w:rFonts w:ascii="Arial" w:hAnsi="Arial" w:cs="Arial"/>
          <w:b/>
          <w:color w:val="000000"/>
          <w:sz w:val="28"/>
          <w:szCs w:val="28"/>
          <w:lang w:val="es-ES_tradnl"/>
        </w:rPr>
      </w:pPr>
    </w:p>
    <w:p w14:paraId="08503D59" w14:textId="77777777" w:rsidR="002D2B94" w:rsidRPr="005C41B5" w:rsidRDefault="00D50765" w:rsidP="00FE620B">
      <w:pPr>
        <w:jc w:val="both"/>
        <w:rPr>
          <w:rFonts w:ascii="Arial" w:hAnsi="Arial" w:cs="Arial"/>
          <w:b/>
          <w:color w:val="000000"/>
          <w:lang w:val="es-ES_tradnl"/>
        </w:rPr>
      </w:pPr>
      <w:r w:rsidRPr="005C41B5">
        <w:rPr>
          <w:rFonts w:ascii="Arial" w:hAnsi="Arial" w:cs="Arial"/>
          <w:b/>
          <w:color w:val="000000"/>
          <w:lang w:val="es-ES_tradnl"/>
        </w:rPr>
        <w:t>SEX</w:t>
      </w:r>
      <w:r w:rsidR="00FE620B" w:rsidRPr="005C41B5">
        <w:rPr>
          <w:rFonts w:ascii="Arial" w:hAnsi="Arial" w:cs="Arial"/>
          <w:b/>
          <w:color w:val="000000"/>
          <w:lang w:val="es-ES_tradnl"/>
        </w:rPr>
        <w:t>TO</w:t>
      </w:r>
      <w:r w:rsidR="006B69FA" w:rsidRPr="005C41B5">
        <w:rPr>
          <w:rFonts w:ascii="Arial" w:hAnsi="Arial" w:cs="Arial"/>
          <w:b/>
          <w:color w:val="000000"/>
          <w:lang w:val="es-ES_tradnl"/>
        </w:rPr>
        <w:t>:</w:t>
      </w:r>
      <w:r w:rsidR="008A1D71" w:rsidRPr="005C41B5">
        <w:rPr>
          <w:rFonts w:ascii="Arial" w:hAnsi="Arial" w:cs="Arial"/>
          <w:b/>
          <w:lang w:val="es-ES"/>
        </w:rPr>
        <w:t xml:space="preserve"> ADVERTIR </w:t>
      </w:r>
      <w:r w:rsidR="008A1D71" w:rsidRPr="005C41B5">
        <w:rPr>
          <w:rFonts w:ascii="Arial" w:hAnsi="Arial" w:cs="Arial"/>
          <w:lang w:val="es-ES"/>
        </w:rPr>
        <w:t>que contra la presente decisión no procede recurso alguno, como lo dispone expresamente el inciso tercero del artículo 39 de la Ley 1437 de 2011, CPACA.</w:t>
      </w:r>
    </w:p>
    <w:p w14:paraId="094E2E3E" w14:textId="77777777" w:rsidR="002D2B94" w:rsidRPr="005C41B5" w:rsidRDefault="002D2B94" w:rsidP="00154DF2">
      <w:pPr>
        <w:jc w:val="both"/>
        <w:rPr>
          <w:rFonts w:ascii="Arial" w:hAnsi="Arial" w:cs="Arial"/>
          <w:color w:val="000000"/>
          <w:sz w:val="28"/>
          <w:szCs w:val="28"/>
          <w:lang w:val="es-ES_tradnl"/>
        </w:rPr>
      </w:pPr>
    </w:p>
    <w:p w14:paraId="1750A8C3" w14:textId="77777777" w:rsidR="00B83CF3" w:rsidRPr="005C41B5" w:rsidRDefault="00B83CF3" w:rsidP="00154DF2">
      <w:pPr>
        <w:ind w:right="51"/>
        <w:jc w:val="both"/>
        <w:rPr>
          <w:rFonts w:ascii="Arial" w:eastAsia="Calibri" w:hAnsi="Arial" w:cs="Arial"/>
          <w:color w:val="000000"/>
          <w:lang w:val="es-ES_tradnl" w:eastAsia="en-US"/>
        </w:rPr>
      </w:pPr>
      <w:r w:rsidRPr="005C41B5">
        <w:rPr>
          <w:rFonts w:ascii="Arial" w:eastAsia="Calibri" w:hAnsi="Arial" w:cs="Arial"/>
          <w:color w:val="000000"/>
          <w:lang w:val="es-ES_tradnl" w:eastAsia="en-US"/>
        </w:rPr>
        <w:t>La anterior decisión se estudió y aprobó en la sesión de la fecha.</w:t>
      </w:r>
    </w:p>
    <w:p w14:paraId="0C670913" w14:textId="77777777" w:rsidR="008A1D71" w:rsidRPr="005C41B5" w:rsidRDefault="008A1D71" w:rsidP="00154DF2">
      <w:pPr>
        <w:tabs>
          <w:tab w:val="left" w:pos="2694"/>
        </w:tabs>
        <w:jc w:val="both"/>
        <w:rPr>
          <w:rFonts w:ascii="Arial" w:eastAsia="Calibri" w:hAnsi="Arial" w:cs="Arial"/>
          <w:b/>
          <w:color w:val="000000"/>
          <w:sz w:val="20"/>
          <w:szCs w:val="20"/>
          <w:lang w:val="es-ES_tradnl" w:eastAsia="en-US"/>
        </w:rPr>
      </w:pPr>
    </w:p>
    <w:p w14:paraId="67D3D546" w14:textId="77777777" w:rsidR="00B83CF3" w:rsidRPr="005C41B5" w:rsidRDefault="00B83CF3" w:rsidP="00154DF2">
      <w:pPr>
        <w:tabs>
          <w:tab w:val="left" w:pos="2694"/>
        </w:tabs>
        <w:jc w:val="both"/>
        <w:rPr>
          <w:rFonts w:ascii="Arial" w:eastAsia="Calibri" w:hAnsi="Arial" w:cs="Arial"/>
          <w:b/>
          <w:color w:val="000000"/>
          <w:lang w:val="es-ES_tradnl" w:eastAsia="en-US"/>
        </w:rPr>
      </w:pPr>
      <w:r w:rsidRPr="005C41B5">
        <w:rPr>
          <w:rFonts w:ascii="Arial" w:eastAsia="Calibri" w:hAnsi="Arial" w:cs="Arial"/>
          <w:b/>
          <w:color w:val="000000"/>
          <w:lang w:val="es-ES_tradnl" w:eastAsia="en-US"/>
        </w:rPr>
        <w:t>COMUNÍQUESE Y CÚMPLASE.</w:t>
      </w:r>
    </w:p>
    <w:p w14:paraId="44A9C12F" w14:textId="77777777" w:rsidR="008A1D71" w:rsidRPr="005C41B5" w:rsidRDefault="008A1D71" w:rsidP="00154DF2">
      <w:pPr>
        <w:ind w:right="51"/>
        <w:rPr>
          <w:rFonts w:ascii="Arial" w:eastAsia="Calibri" w:hAnsi="Arial" w:cs="Arial"/>
          <w:b/>
          <w:color w:val="000000"/>
          <w:sz w:val="22"/>
          <w:szCs w:val="22"/>
          <w:lang w:val="es-ES_tradnl" w:eastAsia="en-US"/>
        </w:rPr>
      </w:pPr>
    </w:p>
    <w:p w14:paraId="3F651159" w14:textId="77777777" w:rsidR="00D878C0" w:rsidRPr="005C41B5" w:rsidRDefault="00D878C0" w:rsidP="00154DF2">
      <w:pPr>
        <w:ind w:right="51"/>
        <w:rPr>
          <w:rFonts w:ascii="Arial" w:eastAsia="Calibri" w:hAnsi="Arial" w:cs="Arial"/>
          <w:b/>
          <w:color w:val="000000"/>
          <w:sz w:val="22"/>
          <w:szCs w:val="22"/>
          <w:lang w:val="es-ES_tradnl" w:eastAsia="en-US"/>
        </w:rPr>
      </w:pPr>
    </w:p>
    <w:p w14:paraId="2357650A" w14:textId="77777777" w:rsidR="00B83CF3" w:rsidRPr="005C41B5" w:rsidRDefault="002B4F9A" w:rsidP="00FE620B">
      <w:pPr>
        <w:rPr>
          <w:rFonts w:ascii="Arial" w:hAnsi="Arial" w:cs="Arial"/>
          <w:b/>
          <w:lang w:val="x-none"/>
        </w:rPr>
      </w:pPr>
      <w:r>
        <w:rPr>
          <w:rFonts w:ascii="Arial" w:hAnsi="Arial" w:cs="Arial"/>
          <w:b/>
        </w:rPr>
        <w:t>GERMÁ</w:t>
      </w:r>
      <w:r w:rsidR="00FE620B" w:rsidRPr="005C41B5">
        <w:rPr>
          <w:rFonts w:ascii="Arial" w:hAnsi="Arial" w:cs="Arial"/>
          <w:b/>
        </w:rPr>
        <w:t>N ALBERTO BULA ESCOBAR</w:t>
      </w:r>
      <w:r w:rsidR="00FE620B" w:rsidRPr="005C41B5">
        <w:rPr>
          <w:rFonts w:ascii="Arial" w:hAnsi="Arial" w:cs="Arial"/>
          <w:b/>
          <w:lang w:val="x-none"/>
        </w:rPr>
        <w:t xml:space="preserve">        </w:t>
      </w:r>
      <w:r w:rsidR="00B83CF3" w:rsidRPr="005C41B5">
        <w:rPr>
          <w:rFonts w:ascii="Arial" w:hAnsi="Arial" w:cs="Arial"/>
          <w:b/>
          <w:lang w:val="x-none"/>
        </w:rPr>
        <w:t xml:space="preserve">ÓSCAR DARÍO </w:t>
      </w:r>
      <w:proofErr w:type="gramStart"/>
      <w:r w:rsidR="00B83CF3" w:rsidRPr="005C41B5">
        <w:rPr>
          <w:rFonts w:ascii="Arial" w:hAnsi="Arial" w:cs="Arial"/>
          <w:b/>
          <w:lang w:val="x-none"/>
        </w:rPr>
        <w:t>AMAYA  NAVAS</w:t>
      </w:r>
      <w:proofErr w:type="gramEnd"/>
    </w:p>
    <w:p w14:paraId="6ACC0513" w14:textId="77777777" w:rsidR="00B83CF3" w:rsidRPr="005C41B5" w:rsidRDefault="003529EB" w:rsidP="003529EB">
      <w:pPr>
        <w:rPr>
          <w:rFonts w:ascii="Arial" w:hAnsi="Arial" w:cs="Arial"/>
        </w:rPr>
      </w:pPr>
      <w:r w:rsidRPr="005C41B5">
        <w:rPr>
          <w:rFonts w:ascii="Arial" w:hAnsi="Arial" w:cs="Arial"/>
        </w:rPr>
        <w:t xml:space="preserve">         </w:t>
      </w:r>
      <w:r w:rsidR="00B83CF3" w:rsidRPr="005C41B5">
        <w:rPr>
          <w:rFonts w:ascii="Arial" w:hAnsi="Arial" w:cs="Arial"/>
        </w:rPr>
        <w:t>Presidente de la Sala</w:t>
      </w:r>
      <w:r w:rsidR="00B83CF3" w:rsidRPr="005C41B5">
        <w:rPr>
          <w:rFonts w:ascii="Arial" w:hAnsi="Arial" w:cs="Arial"/>
        </w:rPr>
        <w:tab/>
      </w:r>
      <w:r w:rsidR="00B83CF3" w:rsidRPr="005C41B5">
        <w:rPr>
          <w:rFonts w:ascii="Arial" w:hAnsi="Arial" w:cs="Arial"/>
        </w:rPr>
        <w:tab/>
      </w:r>
      <w:r w:rsidR="00B83CF3" w:rsidRPr="005C41B5">
        <w:rPr>
          <w:rFonts w:ascii="Arial" w:hAnsi="Arial" w:cs="Arial"/>
        </w:rPr>
        <w:tab/>
        <w:t xml:space="preserve"> </w:t>
      </w:r>
      <w:r w:rsidRPr="005C41B5">
        <w:rPr>
          <w:rFonts w:ascii="Arial" w:hAnsi="Arial" w:cs="Arial"/>
        </w:rPr>
        <w:t xml:space="preserve">         </w:t>
      </w:r>
      <w:proofErr w:type="gramStart"/>
      <w:r w:rsidR="00B83CF3" w:rsidRPr="005C41B5">
        <w:rPr>
          <w:rFonts w:ascii="Arial" w:hAnsi="Arial" w:cs="Arial"/>
        </w:rPr>
        <w:t>Consejero</w:t>
      </w:r>
      <w:proofErr w:type="gramEnd"/>
      <w:r w:rsidR="00B83CF3" w:rsidRPr="005C41B5">
        <w:rPr>
          <w:rFonts w:ascii="Arial" w:hAnsi="Arial" w:cs="Arial"/>
        </w:rPr>
        <w:t xml:space="preserve"> de Estado</w:t>
      </w:r>
    </w:p>
    <w:p w14:paraId="2FEB9EF1" w14:textId="77777777" w:rsidR="008A1D71" w:rsidRPr="005C41B5" w:rsidRDefault="008A1D71" w:rsidP="00FE620B">
      <w:pPr>
        <w:jc w:val="center"/>
        <w:rPr>
          <w:rFonts w:ascii="Arial" w:hAnsi="Arial" w:cs="Arial"/>
          <w:sz w:val="22"/>
          <w:szCs w:val="22"/>
        </w:rPr>
      </w:pPr>
    </w:p>
    <w:p w14:paraId="7D3D52E5" w14:textId="77777777" w:rsidR="008A1D71" w:rsidRPr="005C41B5" w:rsidRDefault="008A1D71" w:rsidP="00FE620B">
      <w:pPr>
        <w:jc w:val="center"/>
        <w:rPr>
          <w:rFonts w:ascii="Arial" w:hAnsi="Arial" w:cs="Arial"/>
          <w:sz w:val="22"/>
          <w:szCs w:val="22"/>
        </w:rPr>
      </w:pPr>
    </w:p>
    <w:p w14:paraId="34A2291B" w14:textId="77777777" w:rsidR="00B83CF3" w:rsidRPr="005C41B5" w:rsidRDefault="002B4F9A" w:rsidP="00FE620B">
      <w:pPr>
        <w:rPr>
          <w:rFonts w:ascii="Arial" w:hAnsi="Arial" w:cs="Arial"/>
        </w:rPr>
      </w:pPr>
      <w:r>
        <w:rPr>
          <w:rFonts w:ascii="Arial" w:hAnsi="Arial" w:cs="Arial"/>
          <w:b/>
        </w:rPr>
        <w:t>É</w:t>
      </w:r>
      <w:r w:rsidR="003529EB" w:rsidRPr="005C41B5">
        <w:rPr>
          <w:rFonts w:ascii="Arial" w:hAnsi="Arial" w:cs="Arial"/>
          <w:b/>
        </w:rPr>
        <w:t>DGAR GONZÁ</w:t>
      </w:r>
      <w:r w:rsidR="00FE620B" w:rsidRPr="005C41B5">
        <w:rPr>
          <w:rFonts w:ascii="Arial" w:hAnsi="Arial" w:cs="Arial"/>
          <w:b/>
        </w:rPr>
        <w:t>LEZ LÓPEZ</w:t>
      </w:r>
      <w:r w:rsidR="00B83CF3" w:rsidRPr="005C41B5">
        <w:rPr>
          <w:rFonts w:ascii="Arial" w:hAnsi="Arial" w:cs="Arial"/>
          <w:b/>
        </w:rPr>
        <w:tab/>
        <w:t xml:space="preserve">    </w:t>
      </w:r>
      <w:r w:rsidR="00FE620B" w:rsidRPr="005C41B5">
        <w:rPr>
          <w:rFonts w:ascii="Arial" w:hAnsi="Arial" w:cs="Arial"/>
          <w:b/>
        </w:rPr>
        <w:t xml:space="preserve">                      </w:t>
      </w:r>
      <w:r w:rsidR="00B83CF3" w:rsidRPr="005C41B5">
        <w:rPr>
          <w:rFonts w:ascii="Arial" w:hAnsi="Arial" w:cs="Arial"/>
          <w:b/>
        </w:rPr>
        <w:t>ÁLVARO NAMÉN VARGAS</w:t>
      </w:r>
    </w:p>
    <w:p w14:paraId="4C0FCBD9" w14:textId="77777777" w:rsidR="00B83CF3" w:rsidRPr="005C41B5" w:rsidRDefault="003529EB" w:rsidP="003529EB">
      <w:pPr>
        <w:rPr>
          <w:rFonts w:ascii="Arial" w:eastAsia="Calibri" w:hAnsi="Arial" w:cs="Arial"/>
          <w:lang w:val="it-IT" w:eastAsia="en-US"/>
        </w:rPr>
      </w:pPr>
      <w:r w:rsidRPr="005C41B5">
        <w:rPr>
          <w:rFonts w:ascii="Arial" w:eastAsia="Calibri" w:hAnsi="Arial" w:cs="Arial"/>
          <w:lang w:val="it-IT" w:eastAsia="en-US"/>
        </w:rPr>
        <w:t xml:space="preserve">     </w:t>
      </w:r>
      <w:r w:rsidR="00B83CF3" w:rsidRPr="005C41B5">
        <w:rPr>
          <w:rFonts w:ascii="Arial" w:eastAsia="Calibri" w:hAnsi="Arial" w:cs="Arial"/>
          <w:lang w:val="it-IT" w:eastAsia="en-US"/>
        </w:rPr>
        <w:t>Consejero de Estado</w:t>
      </w:r>
      <w:r w:rsidR="00B83CF3" w:rsidRPr="005C41B5">
        <w:rPr>
          <w:rFonts w:ascii="Arial" w:eastAsia="Calibri" w:hAnsi="Arial" w:cs="Arial"/>
          <w:lang w:eastAsia="en-US"/>
        </w:rPr>
        <w:tab/>
      </w:r>
      <w:r w:rsidR="00B83CF3" w:rsidRPr="005C41B5">
        <w:rPr>
          <w:rFonts w:ascii="Arial" w:eastAsia="Calibri" w:hAnsi="Arial" w:cs="Arial"/>
          <w:lang w:eastAsia="en-US"/>
        </w:rPr>
        <w:tab/>
      </w:r>
      <w:r w:rsidR="00B83CF3" w:rsidRPr="005C41B5">
        <w:rPr>
          <w:rFonts w:ascii="Arial" w:eastAsia="Calibri" w:hAnsi="Arial" w:cs="Arial"/>
          <w:lang w:eastAsia="en-US"/>
        </w:rPr>
        <w:tab/>
      </w:r>
      <w:r w:rsidR="00B83CF3" w:rsidRPr="005C41B5">
        <w:rPr>
          <w:rFonts w:ascii="Arial" w:eastAsia="Calibri" w:hAnsi="Arial" w:cs="Arial"/>
          <w:lang w:eastAsia="en-US"/>
        </w:rPr>
        <w:tab/>
      </w:r>
      <w:r w:rsidRPr="005C41B5">
        <w:rPr>
          <w:rFonts w:ascii="Arial" w:eastAsia="Calibri" w:hAnsi="Arial" w:cs="Arial"/>
          <w:lang w:eastAsia="en-US"/>
        </w:rPr>
        <w:t xml:space="preserve">          </w:t>
      </w:r>
      <w:r w:rsidR="00B83CF3" w:rsidRPr="005C41B5">
        <w:rPr>
          <w:rFonts w:ascii="Arial" w:eastAsia="Calibri" w:hAnsi="Arial" w:cs="Arial"/>
          <w:lang w:val="it-IT" w:eastAsia="en-US"/>
        </w:rPr>
        <w:t>Consejero de Estado</w:t>
      </w:r>
    </w:p>
    <w:p w14:paraId="150C11E9" w14:textId="77777777" w:rsidR="00B83CF3" w:rsidRPr="005C41B5" w:rsidRDefault="00B83CF3" w:rsidP="00FE620B">
      <w:pPr>
        <w:ind w:right="51"/>
        <w:jc w:val="center"/>
        <w:rPr>
          <w:rFonts w:ascii="Arial" w:eastAsia="Calibri" w:hAnsi="Arial" w:cs="Arial"/>
          <w:b/>
          <w:lang w:eastAsia="en-US"/>
        </w:rPr>
      </w:pPr>
    </w:p>
    <w:p w14:paraId="0B17D577" w14:textId="77777777" w:rsidR="00D878C0" w:rsidRPr="005C41B5" w:rsidRDefault="00D878C0" w:rsidP="00FE620B">
      <w:pPr>
        <w:ind w:right="51"/>
        <w:jc w:val="center"/>
        <w:rPr>
          <w:rFonts w:ascii="Arial" w:eastAsia="Calibri" w:hAnsi="Arial" w:cs="Arial"/>
          <w:b/>
          <w:lang w:eastAsia="en-US"/>
        </w:rPr>
      </w:pPr>
    </w:p>
    <w:p w14:paraId="2C64E417" w14:textId="77777777" w:rsidR="00B83CF3" w:rsidRPr="005C41B5" w:rsidRDefault="00F716CC" w:rsidP="00154DF2">
      <w:pPr>
        <w:ind w:right="51"/>
        <w:jc w:val="center"/>
        <w:rPr>
          <w:rFonts w:ascii="Arial" w:eastAsia="Calibri" w:hAnsi="Arial" w:cs="Arial"/>
          <w:b/>
          <w:lang w:eastAsia="en-US"/>
        </w:rPr>
      </w:pPr>
      <w:r w:rsidRPr="005C41B5">
        <w:rPr>
          <w:rFonts w:ascii="Arial" w:eastAsia="Calibri" w:hAnsi="Arial" w:cs="Arial"/>
          <w:b/>
          <w:lang w:eastAsia="en-US"/>
        </w:rPr>
        <w:t xml:space="preserve">REINA </w:t>
      </w:r>
      <w:r w:rsidR="00FE620B" w:rsidRPr="005C41B5">
        <w:rPr>
          <w:rFonts w:ascii="Arial" w:eastAsia="Calibri" w:hAnsi="Arial" w:cs="Arial"/>
          <w:b/>
          <w:lang w:eastAsia="en-US"/>
        </w:rPr>
        <w:t>CAROLINA SOLÓRZANO HERNÁNDEZ</w:t>
      </w:r>
    </w:p>
    <w:p w14:paraId="358F0020" w14:textId="77777777" w:rsidR="00D53D5A" w:rsidRPr="00154DF2" w:rsidRDefault="00B83CF3" w:rsidP="009268D9">
      <w:pPr>
        <w:ind w:right="51"/>
        <w:jc w:val="center"/>
        <w:rPr>
          <w:rFonts w:ascii="Arial" w:hAnsi="Arial" w:cs="Arial"/>
          <w:sz w:val="28"/>
        </w:rPr>
      </w:pPr>
      <w:r w:rsidRPr="005C41B5">
        <w:rPr>
          <w:rFonts w:ascii="Arial" w:eastAsia="Calibri" w:hAnsi="Arial" w:cs="Arial"/>
          <w:b/>
          <w:lang w:eastAsia="en-US"/>
        </w:rPr>
        <w:t xml:space="preserve"> </w:t>
      </w:r>
      <w:r w:rsidRPr="005C41B5">
        <w:rPr>
          <w:rFonts w:ascii="Arial" w:eastAsia="Calibri" w:hAnsi="Arial" w:cs="Arial"/>
          <w:lang w:eastAsia="en-US"/>
        </w:rPr>
        <w:t>Secretaria de la Sala</w:t>
      </w:r>
      <w:r w:rsidR="00BE22F9" w:rsidRPr="00851F62">
        <w:rPr>
          <w:rFonts w:ascii="Arial" w:eastAsia="Calibri" w:hAnsi="Arial" w:cs="Arial"/>
          <w:lang w:eastAsia="en-US"/>
        </w:rPr>
        <w:t xml:space="preserve"> </w:t>
      </w:r>
    </w:p>
    <w:sectPr w:rsidR="00D53D5A" w:rsidRPr="00154DF2" w:rsidSect="001F3CB7">
      <w:footerReference w:type="even" r:id="rId14"/>
      <w:pgSz w:w="12242" w:h="18722" w:code="14"/>
      <w:pgMar w:top="1701" w:right="1701" w:bottom="1701" w:left="170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9F57" w14:textId="77777777" w:rsidR="00C91348" w:rsidRDefault="00C91348" w:rsidP="000B324C">
      <w:r>
        <w:separator/>
      </w:r>
    </w:p>
  </w:endnote>
  <w:endnote w:type="continuationSeparator" w:id="0">
    <w:p w14:paraId="0668246C" w14:textId="77777777" w:rsidR="00C91348" w:rsidRDefault="00C91348" w:rsidP="000B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ingLiU-ExtB">
    <w:panose1 w:val="02020500000000000000"/>
    <w:charset w:val="88"/>
    <w:family w:val="roman"/>
    <w:pitch w:val="variable"/>
    <w:sig w:usb0="8000002F" w:usb1="0A080008" w:usb2="00000010"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E19E" w14:textId="77777777" w:rsidR="002B4F9A" w:rsidRDefault="002B4F9A" w:rsidP="00D53D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BE26B8" w14:textId="77777777" w:rsidR="002B4F9A" w:rsidRDefault="002B4F9A" w:rsidP="00D53D5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A730" w14:textId="77777777" w:rsidR="00C91348" w:rsidRDefault="00C91348" w:rsidP="000B324C">
      <w:r>
        <w:separator/>
      </w:r>
    </w:p>
  </w:footnote>
  <w:footnote w:type="continuationSeparator" w:id="0">
    <w:p w14:paraId="10BFD5CC" w14:textId="77777777" w:rsidR="00C91348" w:rsidRDefault="00C91348" w:rsidP="000B324C">
      <w:r>
        <w:continuationSeparator/>
      </w:r>
    </w:p>
  </w:footnote>
  <w:footnote w:id="1">
    <w:p w14:paraId="0B07DFE8" w14:textId="77777777" w:rsidR="002B4F9A" w:rsidRPr="00B5346A" w:rsidRDefault="002B4F9A" w:rsidP="00B5346A">
      <w:pPr>
        <w:pStyle w:val="Textonotapie"/>
        <w:jc w:val="both"/>
        <w:rPr>
          <w:rFonts w:ascii="Arial" w:hAnsi="Arial" w:cs="Arial"/>
        </w:rPr>
      </w:pPr>
      <w:r w:rsidRPr="00B5346A">
        <w:rPr>
          <w:rStyle w:val="Refdenotaalpie"/>
          <w:rFonts w:ascii="Arial" w:hAnsi="Arial" w:cs="Arial"/>
        </w:rPr>
        <w:footnoteRef/>
      </w:r>
      <w:r w:rsidRPr="00B5346A">
        <w:rPr>
          <w:rFonts w:ascii="Arial" w:hAnsi="Arial" w:cs="Arial"/>
        </w:rPr>
        <w:t xml:space="preserve"> Ley 66 de 1968 «</w:t>
      </w:r>
      <w:r w:rsidRPr="00B5346A">
        <w:rPr>
          <w:rFonts w:ascii="Arial" w:hAnsi="Arial" w:cs="Arial"/>
          <w:shd w:val="clear" w:color="auto" w:fill="FFFFFF"/>
        </w:rPr>
        <w:t xml:space="preserve">Por la cual se regulan las actividades de urbanización, construcción y crédito para la </w:t>
      </w:r>
      <w:proofErr w:type="gramStart"/>
      <w:r w:rsidRPr="00B5346A">
        <w:rPr>
          <w:rFonts w:ascii="Arial" w:hAnsi="Arial" w:cs="Arial"/>
          <w:shd w:val="clear" w:color="auto" w:fill="FFFFFF"/>
        </w:rPr>
        <w:t>adquisición  de</w:t>
      </w:r>
      <w:proofErr w:type="gramEnd"/>
      <w:r w:rsidRPr="00B5346A">
        <w:rPr>
          <w:rFonts w:ascii="Arial" w:hAnsi="Arial" w:cs="Arial"/>
          <w:shd w:val="clear" w:color="auto" w:fill="FFFFFF"/>
        </w:rPr>
        <w:t xml:space="preserve"> viviendas y se determina su inspección y vigilancia»</w:t>
      </w:r>
      <w:r w:rsidRPr="00B5346A">
        <w:rPr>
          <w:rFonts w:ascii="Arial" w:hAnsi="Arial" w:cs="Arial"/>
          <w:color w:val="363636"/>
          <w:shd w:val="clear" w:color="auto" w:fill="FFFFFF"/>
        </w:rPr>
        <w:t>.</w:t>
      </w:r>
    </w:p>
  </w:footnote>
  <w:footnote w:id="2">
    <w:p w14:paraId="48259069" w14:textId="77777777" w:rsidR="002B4F9A" w:rsidRPr="00B5346A" w:rsidRDefault="002B4F9A" w:rsidP="00B5346A">
      <w:pPr>
        <w:pStyle w:val="Textonotapie"/>
        <w:jc w:val="both"/>
        <w:rPr>
          <w:rFonts w:ascii="Arial" w:hAnsi="Arial" w:cs="Arial"/>
        </w:rPr>
      </w:pPr>
      <w:r w:rsidRPr="00B5346A">
        <w:rPr>
          <w:rStyle w:val="Refdenotaalpie"/>
          <w:rFonts w:ascii="Arial" w:hAnsi="Arial" w:cs="Arial"/>
        </w:rPr>
        <w:footnoteRef/>
      </w:r>
      <w:r>
        <w:rPr>
          <w:rFonts w:ascii="Arial" w:hAnsi="Arial" w:cs="Arial"/>
        </w:rPr>
        <w:t xml:space="preserve"> Ley 136 del 2 de junio de 1994 </w:t>
      </w:r>
      <w:r w:rsidRPr="00B5346A">
        <w:rPr>
          <w:rFonts w:ascii="Arial" w:hAnsi="Arial" w:cs="Arial"/>
        </w:rPr>
        <w:t>«Por la cual se dictan normas tendientes a modernizar la organización y el funcionamiento de los municipios».</w:t>
      </w:r>
    </w:p>
  </w:footnote>
  <w:footnote w:id="3">
    <w:p w14:paraId="6421F0C5" w14:textId="77777777" w:rsidR="002B4F9A" w:rsidRPr="006F2D84" w:rsidRDefault="002B4F9A" w:rsidP="00B5346A">
      <w:pPr>
        <w:pStyle w:val="Textonotapie"/>
        <w:jc w:val="both"/>
        <w:rPr>
          <w:rFonts w:ascii="Arial" w:hAnsi="Arial" w:cs="Arial"/>
        </w:rPr>
      </w:pPr>
      <w:r w:rsidRPr="00B5346A">
        <w:rPr>
          <w:rStyle w:val="Refdenotaalpie"/>
          <w:rFonts w:ascii="Arial" w:hAnsi="Arial" w:cs="Arial"/>
        </w:rPr>
        <w:footnoteRef/>
      </w:r>
      <w:r w:rsidRPr="00B5346A">
        <w:rPr>
          <w:rFonts w:ascii="Arial" w:hAnsi="Arial" w:cs="Arial"/>
        </w:rPr>
        <w:t xml:space="preserve"> Decreto 1701 del 23 de diciembre de 2015 «Por el cual se ajusta el Manual de Funciones y Competencias laborales de la Alcaldía Mayor de Cartagena».</w:t>
      </w:r>
      <w:r>
        <w:rPr>
          <w:rFonts w:ascii="Arial" w:hAnsi="Arial" w:cs="Arial"/>
        </w:rPr>
        <w:t xml:space="preserve"> </w:t>
      </w:r>
    </w:p>
  </w:footnote>
  <w:footnote w:id="4">
    <w:p w14:paraId="051EB39A" w14:textId="77777777" w:rsidR="002B4F9A" w:rsidRDefault="002B4F9A" w:rsidP="00782312">
      <w:pPr>
        <w:pStyle w:val="NormalWeb"/>
        <w:spacing w:before="0" w:beforeAutospacing="0" w:after="0" w:afterAutospacing="0"/>
        <w:jc w:val="both"/>
      </w:pPr>
      <w:r w:rsidRPr="006F2D84">
        <w:rPr>
          <w:rStyle w:val="Refdenotaalpie"/>
          <w:rFonts w:ascii="Arial" w:hAnsi="Arial" w:cs="Arial"/>
          <w:sz w:val="20"/>
          <w:szCs w:val="20"/>
        </w:rPr>
        <w:footnoteRef/>
      </w:r>
      <w:r w:rsidRPr="006F2D84">
        <w:rPr>
          <w:rFonts w:ascii="Arial" w:hAnsi="Arial" w:cs="Arial"/>
          <w:sz w:val="20"/>
          <w:szCs w:val="20"/>
        </w:rPr>
        <w:t xml:space="preserve"> </w:t>
      </w:r>
      <w:bookmarkStart w:id="0" w:name="313"/>
      <w:r w:rsidRPr="006F2D84">
        <w:rPr>
          <w:rFonts w:ascii="Arial" w:hAnsi="Arial" w:cs="Arial"/>
          <w:sz w:val="20"/>
          <w:szCs w:val="20"/>
        </w:rPr>
        <w:t>Constitución Política</w:t>
      </w:r>
      <w:r>
        <w:rPr>
          <w:rFonts w:ascii="Arial" w:hAnsi="Arial" w:cs="Arial"/>
          <w:sz w:val="20"/>
          <w:szCs w:val="20"/>
        </w:rPr>
        <w:t xml:space="preserve"> «</w:t>
      </w:r>
      <w:r>
        <w:rPr>
          <w:rFonts w:ascii="Arial" w:eastAsia="Times New Roman" w:hAnsi="Arial" w:cs="Arial"/>
          <w:bCs/>
          <w:sz w:val="20"/>
          <w:szCs w:val="20"/>
          <w:lang w:eastAsia="es-CO"/>
        </w:rPr>
        <w:t>Artículo</w:t>
      </w:r>
      <w:r w:rsidRPr="00E333C6">
        <w:rPr>
          <w:rFonts w:ascii="Arial" w:eastAsia="Times New Roman" w:hAnsi="Arial" w:cs="Arial"/>
          <w:bCs/>
          <w:sz w:val="20"/>
          <w:szCs w:val="20"/>
          <w:lang w:eastAsia="es-CO"/>
        </w:rPr>
        <w:t xml:space="preserve"> 313.</w:t>
      </w:r>
      <w:bookmarkEnd w:id="0"/>
      <w:r w:rsidRPr="00E333C6">
        <w:rPr>
          <w:rFonts w:ascii="Arial" w:eastAsia="Times New Roman" w:hAnsi="Arial" w:cs="Arial"/>
          <w:sz w:val="20"/>
          <w:szCs w:val="20"/>
          <w:lang w:eastAsia="es-CO"/>
        </w:rPr>
        <w:t>Corresponde a los conc</w:t>
      </w:r>
      <w:r>
        <w:rPr>
          <w:rFonts w:ascii="Arial" w:eastAsia="Times New Roman" w:hAnsi="Arial" w:cs="Arial"/>
          <w:sz w:val="20"/>
          <w:szCs w:val="20"/>
          <w:lang w:eastAsia="es-CO"/>
        </w:rPr>
        <w:t>ejos: […]</w:t>
      </w:r>
      <w:r w:rsidRPr="00E333C6">
        <w:rPr>
          <w:rFonts w:ascii="Arial" w:eastAsia="Times New Roman" w:hAnsi="Arial" w:cs="Arial"/>
          <w:sz w:val="20"/>
          <w:szCs w:val="20"/>
        </w:rPr>
        <w:t xml:space="preserve"> </w:t>
      </w:r>
      <w:r w:rsidRPr="00E333C6">
        <w:rPr>
          <w:rFonts w:ascii="Arial" w:eastAsia="Times New Roman" w:hAnsi="Arial" w:cs="Arial"/>
          <w:sz w:val="20"/>
          <w:szCs w:val="20"/>
          <w:lang w:eastAsia="es-CO"/>
        </w:rPr>
        <w:t>7. Reglamentar los usos del suelo y, dentro de los límites que fije la ley, vigilar y controlar las actividades relacionadas con la construcción y enajenación de inmuebles destinados a vivienda</w:t>
      </w:r>
      <w:r>
        <w:rPr>
          <w:rFonts w:ascii="Arial" w:eastAsia="Times New Roman" w:hAnsi="Arial" w:cs="Arial"/>
          <w:sz w:val="20"/>
          <w:szCs w:val="20"/>
          <w:lang w:eastAsia="es-CO"/>
        </w:rPr>
        <w:t xml:space="preserve"> […]».</w:t>
      </w:r>
    </w:p>
  </w:footnote>
  <w:footnote w:id="5">
    <w:p w14:paraId="05DCBBFE" w14:textId="77777777" w:rsidR="002B4F9A" w:rsidRPr="00381985" w:rsidRDefault="002B4F9A" w:rsidP="00C3576C">
      <w:pPr>
        <w:pStyle w:val="Textonotapie"/>
        <w:jc w:val="both"/>
        <w:rPr>
          <w:rFonts w:ascii="Arial" w:hAnsi="Arial" w:cs="Arial"/>
        </w:rPr>
      </w:pPr>
      <w:r w:rsidRPr="00381985">
        <w:rPr>
          <w:rStyle w:val="Refdenotaalpie"/>
          <w:rFonts w:ascii="Arial" w:hAnsi="Arial" w:cs="Arial"/>
        </w:rPr>
        <w:footnoteRef/>
      </w:r>
      <w:r w:rsidRPr="00381985">
        <w:rPr>
          <w:rFonts w:ascii="Arial" w:hAnsi="Arial" w:cs="Arial"/>
        </w:rPr>
        <w:t xml:space="preserve"> Ley 66 de 1968</w:t>
      </w:r>
      <w:r>
        <w:rPr>
          <w:rFonts w:ascii="Arial" w:hAnsi="Arial" w:cs="Arial"/>
        </w:rPr>
        <w:t xml:space="preserve"> </w:t>
      </w:r>
      <w:r w:rsidRPr="003D3963">
        <w:rPr>
          <w:rFonts w:ascii="Arial" w:hAnsi="Arial" w:cs="Arial"/>
        </w:rPr>
        <w:t>«</w:t>
      </w:r>
      <w:r>
        <w:rPr>
          <w:rFonts w:ascii="Arial" w:hAnsi="Arial" w:cs="Arial"/>
          <w:bCs/>
        </w:rPr>
        <w:t>Artículo 1.</w:t>
      </w:r>
      <w:r w:rsidRPr="003D3963">
        <w:rPr>
          <w:rFonts w:ascii="Arial" w:hAnsi="Arial" w:cs="Arial"/>
        </w:rPr>
        <w:t xml:space="preserve"> El </w:t>
      </w:r>
      <w:r w:rsidRPr="00381985">
        <w:rPr>
          <w:rFonts w:ascii="Arial" w:hAnsi="Arial" w:cs="Arial"/>
        </w:rPr>
        <w:t xml:space="preserve">Gobierno Nacional, a través del Superintendente Bancario ejercerá la inspección y vigilancia de las actividades relacionadas con la enajenación de inmuebles destinados a vivienda y sobre el otorgamiento de créditos para la adquisición de lotes o viviendas o para la construcción de </w:t>
      </w:r>
      <w:proofErr w:type="gramStart"/>
      <w:r w:rsidRPr="00381985">
        <w:rPr>
          <w:rFonts w:ascii="Arial" w:hAnsi="Arial" w:cs="Arial"/>
        </w:rPr>
        <w:t>las mismas</w:t>
      </w:r>
      <w:proofErr w:type="gramEnd"/>
      <w:r>
        <w:rPr>
          <w:rFonts w:ascii="Arial" w:hAnsi="Arial" w:cs="Arial"/>
        </w:rPr>
        <w:t>».</w:t>
      </w:r>
    </w:p>
  </w:footnote>
  <w:footnote w:id="6">
    <w:p w14:paraId="0024B6B9" w14:textId="77777777" w:rsidR="002B4F9A" w:rsidRPr="004471A6" w:rsidRDefault="002B4F9A" w:rsidP="00C3576C">
      <w:pPr>
        <w:pStyle w:val="NormalWeb"/>
        <w:shd w:val="clear" w:color="auto" w:fill="FFFFFF"/>
        <w:spacing w:before="0" w:beforeAutospacing="0" w:after="0" w:afterAutospacing="0"/>
        <w:jc w:val="both"/>
        <w:rPr>
          <w:rFonts w:ascii="Arial" w:hAnsi="Arial" w:cs="Arial"/>
          <w:sz w:val="20"/>
          <w:szCs w:val="20"/>
        </w:rPr>
      </w:pPr>
      <w:r w:rsidRPr="004471A6">
        <w:rPr>
          <w:rStyle w:val="Refdenotaalpie"/>
          <w:rFonts w:ascii="Arial" w:hAnsi="Arial" w:cs="Arial"/>
          <w:sz w:val="20"/>
          <w:szCs w:val="20"/>
        </w:rPr>
        <w:footnoteRef/>
      </w:r>
      <w:r>
        <w:rPr>
          <w:rFonts w:ascii="Arial" w:hAnsi="Arial" w:cs="Arial"/>
          <w:sz w:val="20"/>
          <w:szCs w:val="20"/>
        </w:rPr>
        <w:t xml:space="preserve"> Ley 66 de 1968 «</w:t>
      </w:r>
      <w:r>
        <w:rPr>
          <w:rStyle w:val="Textoennegrita"/>
          <w:rFonts w:ascii="Arial" w:hAnsi="Arial" w:cs="Arial"/>
          <w:b w:val="0"/>
          <w:sz w:val="20"/>
          <w:szCs w:val="20"/>
        </w:rPr>
        <w:t xml:space="preserve">Artículo 12. </w:t>
      </w:r>
      <w:r w:rsidRPr="004471A6">
        <w:rPr>
          <w:rFonts w:ascii="Arial" w:hAnsi="Arial" w:cs="Arial"/>
          <w:sz w:val="20"/>
          <w:szCs w:val="20"/>
        </w:rPr>
        <w:t>El Superintendente Bancario puede tomar la inmediata posesión de los negocios, bienes y haberes de las personas jurídicas o naturales que se ocupen de las actividades de qué trata esta Ley, o disponer su liquidación:</w:t>
      </w:r>
    </w:p>
    <w:p w14:paraId="1B829A92" w14:textId="77777777" w:rsidR="002B4F9A" w:rsidRPr="004471A6" w:rsidRDefault="002B4F9A" w:rsidP="00C3576C">
      <w:pPr>
        <w:pStyle w:val="NormalWeb"/>
        <w:shd w:val="clear" w:color="auto" w:fill="FFFFFF"/>
        <w:spacing w:before="0" w:beforeAutospacing="0" w:after="0" w:afterAutospacing="0"/>
        <w:jc w:val="both"/>
        <w:rPr>
          <w:rFonts w:ascii="Arial" w:hAnsi="Arial" w:cs="Arial"/>
          <w:sz w:val="20"/>
          <w:szCs w:val="20"/>
        </w:rPr>
      </w:pPr>
      <w:r w:rsidRPr="004471A6">
        <w:rPr>
          <w:rFonts w:ascii="Arial" w:hAnsi="Arial" w:cs="Arial"/>
          <w:sz w:val="20"/>
          <w:szCs w:val="20"/>
        </w:rPr>
        <w:t>1. Cuando hayan suspendido el pago de sus obligaciones. </w:t>
      </w:r>
    </w:p>
    <w:p w14:paraId="7C7091D4" w14:textId="77777777" w:rsidR="002B4F9A" w:rsidRPr="004471A6" w:rsidRDefault="002B4F9A" w:rsidP="00C3576C">
      <w:pPr>
        <w:pStyle w:val="NormalWeb"/>
        <w:shd w:val="clear" w:color="auto" w:fill="FFFFFF"/>
        <w:spacing w:before="0" w:beforeAutospacing="0" w:after="0" w:afterAutospacing="0"/>
        <w:jc w:val="both"/>
        <w:rPr>
          <w:rFonts w:ascii="Arial" w:hAnsi="Arial" w:cs="Arial"/>
          <w:sz w:val="20"/>
          <w:szCs w:val="20"/>
        </w:rPr>
      </w:pPr>
      <w:r w:rsidRPr="004471A6">
        <w:rPr>
          <w:rFonts w:ascii="Arial" w:hAnsi="Arial" w:cs="Arial"/>
          <w:sz w:val="20"/>
          <w:szCs w:val="20"/>
        </w:rPr>
        <w:t>2. Cuando hayan rehusado la exigencia que se les haga en debida forma de someter sus cuentas y sus negocios a la inspección del Superintendente Bancario.</w:t>
      </w:r>
    </w:p>
    <w:p w14:paraId="0597627D" w14:textId="77777777" w:rsidR="002B4F9A" w:rsidRPr="004471A6" w:rsidRDefault="002B4F9A" w:rsidP="00C3576C">
      <w:pPr>
        <w:pStyle w:val="NormalWeb"/>
        <w:shd w:val="clear" w:color="auto" w:fill="FFFFFF"/>
        <w:spacing w:before="0" w:beforeAutospacing="0" w:after="0" w:afterAutospacing="0"/>
        <w:jc w:val="both"/>
        <w:rPr>
          <w:rFonts w:ascii="Arial" w:hAnsi="Arial" w:cs="Arial"/>
          <w:sz w:val="20"/>
          <w:szCs w:val="20"/>
        </w:rPr>
      </w:pPr>
      <w:r w:rsidRPr="004471A6">
        <w:rPr>
          <w:rFonts w:ascii="Arial" w:hAnsi="Arial" w:cs="Arial"/>
          <w:sz w:val="20"/>
          <w:szCs w:val="20"/>
        </w:rPr>
        <w:t>3. Cuando persistan en descuidar o rehusar el cumplimiento de las órdenes debidamente expedidas por el Superintendente Bancario.</w:t>
      </w:r>
    </w:p>
    <w:p w14:paraId="1BA9FB40" w14:textId="77777777" w:rsidR="002B4F9A" w:rsidRPr="004471A6" w:rsidRDefault="002B4F9A" w:rsidP="00C3576C">
      <w:pPr>
        <w:pStyle w:val="NormalWeb"/>
        <w:shd w:val="clear" w:color="auto" w:fill="FFFFFF"/>
        <w:spacing w:before="0" w:beforeAutospacing="0" w:after="0" w:afterAutospacing="0"/>
        <w:jc w:val="both"/>
        <w:rPr>
          <w:rFonts w:ascii="Arial" w:hAnsi="Arial" w:cs="Arial"/>
          <w:sz w:val="20"/>
          <w:szCs w:val="20"/>
        </w:rPr>
      </w:pPr>
      <w:r w:rsidRPr="004471A6">
        <w:rPr>
          <w:rFonts w:ascii="Arial" w:hAnsi="Arial" w:cs="Arial"/>
          <w:sz w:val="20"/>
          <w:szCs w:val="20"/>
        </w:rPr>
        <w:t>4. Cuando persistan en violar alguna norma de sus estatutos o de la ley, en especial la relativa a la obligación de llevar la contabilidad de sus negocios.</w:t>
      </w:r>
    </w:p>
    <w:p w14:paraId="631895AC" w14:textId="77777777" w:rsidR="002B4F9A" w:rsidRPr="004471A6" w:rsidRDefault="002B4F9A" w:rsidP="00C3576C">
      <w:pPr>
        <w:pStyle w:val="NormalWeb"/>
        <w:shd w:val="clear" w:color="auto" w:fill="FFFFFF"/>
        <w:spacing w:before="0" w:beforeAutospacing="0" w:after="0" w:afterAutospacing="0"/>
        <w:jc w:val="both"/>
        <w:rPr>
          <w:rFonts w:ascii="Arial" w:hAnsi="Arial" w:cs="Arial"/>
          <w:sz w:val="20"/>
          <w:szCs w:val="20"/>
        </w:rPr>
      </w:pPr>
      <w:r w:rsidRPr="004471A6">
        <w:rPr>
          <w:rFonts w:ascii="Arial" w:hAnsi="Arial" w:cs="Arial"/>
          <w:sz w:val="20"/>
          <w:szCs w:val="20"/>
        </w:rPr>
        <w:t>5. Cuando persistan en manejar sus negocios de manera no autorizada o insegura.</w:t>
      </w:r>
    </w:p>
    <w:p w14:paraId="4132D601" w14:textId="77777777" w:rsidR="002B4F9A" w:rsidRPr="004471A6" w:rsidRDefault="002B4F9A" w:rsidP="00C3576C">
      <w:pPr>
        <w:pStyle w:val="NormalWeb"/>
        <w:shd w:val="clear" w:color="auto" w:fill="FFFFFF"/>
        <w:spacing w:before="0" w:beforeAutospacing="0" w:after="0" w:afterAutospacing="0"/>
        <w:jc w:val="both"/>
        <w:rPr>
          <w:rFonts w:ascii="Arial" w:hAnsi="Arial" w:cs="Arial"/>
          <w:sz w:val="20"/>
          <w:szCs w:val="20"/>
        </w:rPr>
      </w:pPr>
      <w:r w:rsidRPr="004471A6">
        <w:rPr>
          <w:rFonts w:ascii="Arial" w:hAnsi="Arial" w:cs="Arial"/>
          <w:sz w:val="20"/>
          <w:szCs w:val="20"/>
        </w:rPr>
        <w:t>6. Cuando su patrimonio, si se trata de personal natural, o su capital y reservas en las personas jurídicas, sufra grave quebranto que ponga en peligro la oportuna atención de sus obligaciones. </w:t>
      </w:r>
    </w:p>
    <w:p w14:paraId="5648BB21" w14:textId="77777777" w:rsidR="002B4F9A" w:rsidRDefault="002B4F9A" w:rsidP="00C3576C">
      <w:pPr>
        <w:pStyle w:val="NormalWeb"/>
        <w:shd w:val="clear" w:color="auto" w:fill="FFFFFF"/>
        <w:spacing w:before="0" w:beforeAutospacing="0" w:after="0" w:afterAutospacing="0"/>
        <w:jc w:val="both"/>
      </w:pPr>
      <w:r w:rsidRPr="004471A6">
        <w:rPr>
          <w:rFonts w:ascii="Arial" w:hAnsi="Arial" w:cs="Arial"/>
          <w:sz w:val="20"/>
          <w:szCs w:val="20"/>
        </w:rPr>
        <w:t>7. Cuando el ejercicio de las actividades de qué trata la presente Ley se desarrolle en las circunstancias mencionadas en el artículo anterior</w:t>
      </w:r>
      <w:r>
        <w:rPr>
          <w:rFonts w:ascii="Arial" w:hAnsi="Arial" w:cs="Arial"/>
          <w:sz w:val="20"/>
          <w:szCs w:val="20"/>
        </w:rPr>
        <w:t>»</w:t>
      </w:r>
      <w:r w:rsidRPr="004471A6">
        <w:rPr>
          <w:rFonts w:ascii="Arial" w:hAnsi="Arial" w:cs="Arial"/>
          <w:sz w:val="20"/>
          <w:szCs w:val="20"/>
        </w:rPr>
        <w:t>. </w:t>
      </w:r>
    </w:p>
  </w:footnote>
  <w:footnote w:id="7">
    <w:p w14:paraId="3F3FC7DD" w14:textId="77777777" w:rsidR="002B4F9A" w:rsidRPr="00C23340" w:rsidRDefault="002B4F9A" w:rsidP="00C3576C">
      <w:pPr>
        <w:pStyle w:val="NormalWeb"/>
        <w:shd w:val="clear" w:color="auto" w:fill="FFFFFF"/>
        <w:spacing w:before="0" w:beforeAutospacing="0" w:after="0" w:afterAutospacing="0"/>
        <w:jc w:val="both"/>
        <w:rPr>
          <w:rFonts w:ascii="Arial" w:hAnsi="Arial" w:cs="Arial"/>
        </w:rPr>
      </w:pPr>
      <w:r w:rsidRPr="003D3963">
        <w:rPr>
          <w:rStyle w:val="Refdenotaalpie"/>
          <w:rFonts w:ascii="Arial" w:hAnsi="Arial" w:cs="Arial"/>
          <w:sz w:val="20"/>
          <w:szCs w:val="20"/>
        </w:rPr>
        <w:footnoteRef/>
      </w:r>
      <w:r w:rsidRPr="003D3963">
        <w:rPr>
          <w:rFonts w:ascii="Arial" w:hAnsi="Arial" w:cs="Arial"/>
          <w:sz w:val="20"/>
          <w:szCs w:val="20"/>
        </w:rPr>
        <w:t xml:space="preserve"> </w:t>
      </w:r>
      <w:r w:rsidRPr="004471A6">
        <w:rPr>
          <w:rFonts w:ascii="Arial" w:hAnsi="Arial" w:cs="Arial"/>
          <w:sz w:val="20"/>
          <w:szCs w:val="20"/>
        </w:rPr>
        <w:t>Ley 66 de 1968</w:t>
      </w:r>
      <w:r>
        <w:rPr>
          <w:rFonts w:ascii="Arial" w:hAnsi="Arial" w:cs="Arial"/>
          <w:sz w:val="20"/>
          <w:szCs w:val="20"/>
        </w:rPr>
        <w:t xml:space="preserve"> </w:t>
      </w:r>
      <w:r w:rsidRPr="003D3963">
        <w:rPr>
          <w:rFonts w:ascii="Arial" w:hAnsi="Arial" w:cs="Arial"/>
          <w:b/>
          <w:sz w:val="20"/>
          <w:szCs w:val="20"/>
        </w:rPr>
        <w:t>«</w:t>
      </w:r>
      <w:r>
        <w:rPr>
          <w:rStyle w:val="Textoennegrita"/>
          <w:rFonts w:ascii="Arial" w:hAnsi="Arial" w:cs="Arial"/>
          <w:b w:val="0"/>
          <w:sz w:val="20"/>
          <w:szCs w:val="20"/>
        </w:rPr>
        <w:t>Artículo 16.</w:t>
      </w:r>
      <w:r w:rsidRPr="003D3963">
        <w:rPr>
          <w:rStyle w:val="Textoennegrita"/>
          <w:rFonts w:ascii="Arial" w:hAnsi="Arial" w:cs="Arial"/>
          <w:sz w:val="20"/>
          <w:szCs w:val="20"/>
        </w:rPr>
        <w:t> </w:t>
      </w:r>
      <w:r w:rsidRPr="003D3963">
        <w:rPr>
          <w:rFonts w:ascii="Arial" w:hAnsi="Arial" w:cs="Arial"/>
          <w:sz w:val="20"/>
          <w:szCs w:val="20"/>
        </w:rPr>
        <w:t>Cuando el Superintendente Bancario haya tomado posesión de los negocios, bienes y haberes de una persona natural o jurídica con el objeto de administrarlos, deberá designar un agente especial para el efecto.</w:t>
      </w:r>
      <w:r>
        <w:rPr>
          <w:rFonts w:ascii="Arial" w:hAnsi="Arial" w:cs="Arial"/>
          <w:sz w:val="20"/>
          <w:szCs w:val="20"/>
        </w:rPr>
        <w:t xml:space="preserve"> </w:t>
      </w:r>
      <w:r w:rsidRPr="003D3963">
        <w:rPr>
          <w:rFonts w:ascii="Arial" w:hAnsi="Arial" w:cs="Arial"/>
          <w:sz w:val="20"/>
          <w:szCs w:val="20"/>
        </w:rPr>
        <w:t xml:space="preserve">Igual procedimiento deberá adoptarse cuando se proceda a la liquidación de las personas jurídicas </w:t>
      </w:r>
      <w:r w:rsidRPr="00C23340">
        <w:rPr>
          <w:rFonts w:ascii="Arial" w:hAnsi="Arial" w:cs="Arial"/>
          <w:sz w:val="20"/>
          <w:szCs w:val="20"/>
        </w:rPr>
        <w:t>y la de los neg</w:t>
      </w:r>
      <w:r>
        <w:rPr>
          <w:rFonts w:ascii="Arial" w:hAnsi="Arial" w:cs="Arial"/>
          <w:sz w:val="20"/>
          <w:szCs w:val="20"/>
        </w:rPr>
        <w:t>ocios de las personas naturales […]</w:t>
      </w:r>
      <w:r w:rsidRPr="00C23340">
        <w:rPr>
          <w:rFonts w:ascii="Arial" w:hAnsi="Arial" w:cs="Arial"/>
          <w:sz w:val="20"/>
          <w:szCs w:val="20"/>
        </w:rPr>
        <w:t>»</w:t>
      </w:r>
    </w:p>
  </w:footnote>
  <w:footnote w:id="8">
    <w:p w14:paraId="0CE35230" w14:textId="77777777" w:rsidR="002B4F9A" w:rsidRPr="00C23340" w:rsidRDefault="002B4F9A" w:rsidP="00BC416C">
      <w:pPr>
        <w:pStyle w:val="Textonotapie"/>
        <w:jc w:val="both"/>
        <w:rPr>
          <w:rFonts w:ascii="Arial" w:hAnsi="Arial" w:cs="Arial"/>
        </w:rPr>
      </w:pPr>
      <w:r w:rsidRPr="00C23340">
        <w:rPr>
          <w:rStyle w:val="Refdenotaalpie"/>
          <w:rFonts w:ascii="Arial" w:hAnsi="Arial" w:cs="Arial"/>
        </w:rPr>
        <w:footnoteRef/>
      </w:r>
      <w:r w:rsidRPr="00C23340">
        <w:rPr>
          <w:rFonts w:ascii="Arial" w:hAnsi="Arial" w:cs="Arial"/>
        </w:rPr>
        <w:t xml:space="preserve"> Señaló respecto de esta norma, que «[…] ordenó a los Distritos y Municipios ejercieran las funciones […] que corresponden al ejercicio de la inspección y vigilancia sobre las personas que ejerzan las actividades de que trata la Ley 66 de 1968, el Decreto 2610 de 1979 y las normas que lo modifique o sustituyan». </w:t>
      </w:r>
    </w:p>
  </w:footnote>
  <w:footnote w:id="9">
    <w:p w14:paraId="07D4BA4E" w14:textId="77777777" w:rsidR="002B4F9A" w:rsidRPr="007176D6" w:rsidRDefault="002B4F9A" w:rsidP="00BC416C">
      <w:pPr>
        <w:pStyle w:val="Textonotapie"/>
        <w:jc w:val="both"/>
        <w:rPr>
          <w:rFonts w:ascii="Arial" w:hAnsi="Arial" w:cs="Arial"/>
        </w:rPr>
      </w:pPr>
      <w:r w:rsidRPr="007176D6">
        <w:rPr>
          <w:rStyle w:val="Refdenotaalpie"/>
          <w:rFonts w:ascii="Arial" w:hAnsi="Arial" w:cs="Arial"/>
        </w:rPr>
        <w:footnoteRef/>
      </w:r>
      <w:r w:rsidRPr="007176D6">
        <w:rPr>
          <w:rFonts w:ascii="Arial" w:hAnsi="Arial" w:cs="Arial"/>
        </w:rPr>
        <w:t xml:space="preserve"> </w:t>
      </w:r>
      <w:r>
        <w:rPr>
          <w:rFonts w:ascii="Arial" w:hAnsi="Arial" w:cs="Arial"/>
        </w:rPr>
        <w:t xml:space="preserve">Ley 136 de 1994 «Artículo 187. </w:t>
      </w:r>
      <w:r w:rsidRPr="007176D6">
        <w:rPr>
          <w:rFonts w:ascii="Arial" w:hAnsi="Arial" w:cs="Arial"/>
          <w:bCs/>
          <w:iCs/>
        </w:rPr>
        <w:t>Vigilancia y control de las actividades de construcción y enajenación de inmuebles destinados a vivienda</w:t>
      </w:r>
      <w:r w:rsidRPr="007176D6">
        <w:rPr>
          <w:rFonts w:ascii="Arial" w:hAnsi="Arial" w:cs="Arial"/>
          <w:bCs/>
          <w:i/>
          <w:iCs/>
        </w:rPr>
        <w:t>. </w:t>
      </w:r>
      <w:r w:rsidRPr="007176D6">
        <w:rPr>
          <w:rFonts w:ascii="Arial" w:hAnsi="Arial" w:cs="Arial"/>
          <w:shd w:val="clear" w:color="auto" w:fill="FFFFFF"/>
        </w:rPr>
        <w:t>Los concejos municipales ejercerán la vigilancia y control de las actividades de construcción y enajenación de inmuebles destinados a vivienda, de que trata el numeral 7. del artículo 313 de la Constitución Política, dentro de los límites señalados al respecto por las disposiciones legales y reglamentarias vigentes».</w:t>
      </w:r>
    </w:p>
  </w:footnote>
  <w:footnote w:id="10">
    <w:p w14:paraId="06FC0507" w14:textId="77777777" w:rsidR="002B4F9A" w:rsidRPr="00E14C97" w:rsidRDefault="002B4F9A" w:rsidP="00E14C97">
      <w:pPr>
        <w:pStyle w:val="Textonotapie"/>
        <w:jc w:val="both"/>
        <w:rPr>
          <w:rFonts w:ascii="Arial" w:hAnsi="Arial" w:cs="Arial"/>
        </w:rPr>
      </w:pPr>
      <w:r w:rsidRPr="00E14C97">
        <w:rPr>
          <w:rStyle w:val="Refdenotaalpie"/>
          <w:rFonts w:ascii="Arial" w:hAnsi="Arial" w:cs="Arial"/>
        </w:rPr>
        <w:footnoteRef/>
      </w:r>
      <w:r w:rsidRPr="00E14C97">
        <w:rPr>
          <w:rFonts w:ascii="Arial" w:hAnsi="Arial" w:cs="Arial"/>
        </w:rPr>
        <w:t xml:space="preserve"> Constitución Política </w:t>
      </w:r>
      <w:r>
        <w:rPr>
          <w:rFonts w:ascii="Arial" w:hAnsi="Arial" w:cs="Arial"/>
        </w:rPr>
        <w:t>«</w:t>
      </w:r>
      <w:r w:rsidRPr="00E14C97">
        <w:rPr>
          <w:rFonts w:ascii="Arial" w:hAnsi="Arial" w:cs="Arial"/>
        </w:rPr>
        <w:t xml:space="preserve">Artículo 116. La Corte Constitucional, la Corte Suprema de Justicia, el Consejo de Estado, la Comisión Nacional de Disciplina Judicial, la </w:t>
      </w:r>
      <w:proofErr w:type="gramStart"/>
      <w:r w:rsidRPr="00E14C97">
        <w:rPr>
          <w:rFonts w:ascii="Arial" w:hAnsi="Arial" w:cs="Arial"/>
        </w:rPr>
        <w:t>Fiscalía General</w:t>
      </w:r>
      <w:proofErr w:type="gramEnd"/>
      <w:r w:rsidRPr="00E14C97">
        <w:rPr>
          <w:rFonts w:ascii="Arial" w:hAnsi="Arial" w:cs="Arial"/>
        </w:rPr>
        <w:t xml:space="preserve"> de la Nación, los Tribunales y los Jueces, administran Justicia. También lo hace la Justicia Penal Militar. El Congreso ejercerá determinadas funciones judiciales. Excepcionalmente la ley podrá atribuir función jurisdiccional en materias precisas a determinadas autoridades administrativas. Sin </w:t>
      </w:r>
      <w:proofErr w:type="gramStart"/>
      <w:r w:rsidRPr="00E14C97">
        <w:rPr>
          <w:rFonts w:ascii="Arial" w:hAnsi="Arial" w:cs="Arial"/>
        </w:rPr>
        <w:t>embargo</w:t>
      </w:r>
      <w:proofErr w:type="gramEnd"/>
      <w:r w:rsidRPr="00E14C97">
        <w:rPr>
          <w:rFonts w:ascii="Arial" w:hAnsi="Arial" w:cs="Arial"/>
        </w:rPr>
        <w:t xml:space="preserve"> no les será permitido adelantar la instrucción de sumarios ni juzgar delitos. 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r>
        <w:rPr>
          <w:rFonts w:ascii="Arial" w:hAnsi="Arial" w:cs="Arial"/>
        </w:rPr>
        <w:t>»</w:t>
      </w:r>
      <w:r w:rsidRPr="00E14C97">
        <w:rPr>
          <w:rFonts w:ascii="Arial" w:hAnsi="Arial" w:cs="Arial"/>
        </w:rPr>
        <w:t>.</w:t>
      </w:r>
    </w:p>
  </w:footnote>
  <w:footnote w:id="11">
    <w:p w14:paraId="0D5983FC" w14:textId="77777777" w:rsidR="002B4F9A" w:rsidRPr="00F65302" w:rsidRDefault="002B4F9A" w:rsidP="00F65302">
      <w:pPr>
        <w:pStyle w:val="Textonotapie"/>
        <w:jc w:val="both"/>
        <w:rPr>
          <w:rFonts w:ascii="Arial" w:hAnsi="Arial" w:cs="Arial"/>
        </w:rPr>
      </w:pPr>
      <w:r w:rsidRPr="00F65302">
        <w:rPr>
          <w:rStyle w:val="Refdenotaalpie"/>
          <w:rFonts w:ascii="Arial" w:hAnsi="Arial" w:cs="Arial"/>
        </w:rPr>
        <w:footnoteRef/>
      </w:r>
      <w:r w:rsidRPr="00F65302">
        <w:rPr>
          <w:rFonts w:ascii="Arial" w:hAnsi="Arial" w:cs="Arial"/>
        </w:rPr>
        <w:t xml:space="preserve"> Ley 1480 de 2011</w:t>
      </w:r>
      <w:r>
        <w:rPr>
          <w:rFonts w:ascii="Arial" w:hAnsi="Arial" w:cs="Arial"/>
        </w:rPr>
        <w:t xml:space="preserve"> «Artículo</w:t>
      </w:r>
      <w:r w:rsidRPr="00F65302">
        <w:rPr>
          <w:rFonts w:ascii="Arial" w:hAnsi="Arial" w:cs="Arial"/>
        </w:rPr>
        <w:t xml:space="preserve"> 56. A</w:t>
      </w:r>
      <w:r>
        <w:rPr>
          <w:rFonts w:ascii="Arial" w:hAnsi="Arial" w:cs="Arial"/>
        </w:rPr>
        <w:t>cciones Jurisdiccionales</w:t>
      </w:r>
      <w:r w:rsidRPr="00F65302">
        <w:rPr>
          <w:rFonts w:ascii="Arial" w:hAnsi="Arial" w:cs="Arial"/>
        </w:rPr>
        <w:t>. Sin perjuicio de otras formas de protección, las acciones jurisdiccionales de protección al consumidor son: 1. Las populares y de grupo reguladas en la Ley 472 de 1998 y las que la modifiquen sustituyan o aclaren. 2. Las de responsabilidad por daños por producto defectuoso, definidas en esta ley, que se adelantarán ante la jurisdicción ordinaria. 3. La acción de protección al consumidor, mediante la cual se decidirán los asuntos contenciosos que tengan como fundamento la vulneración de los derechos del consumidor por la violación directa de las normas sobre protección a consumidores y usuarios, los originados en la aplicación de las normas de protección contractual contenidas en esta ley y en normas especiales de protección a consumidores y usuarios; los orientados a lograr que se haga efectiva una garantía; los encaminados a obtener la reparación de los daños causados a los bienes en la prestación de servicios contemplados en el artículo 19 de esta ley o por información o publicidad engañosa, independientemente del sector de la economía en que se hayan vulnerado los derechos del consumidor</w:t>
      </w:r>
      <w:r>
        <w:rPr>
          <w:rFonts w:ascii="Arial" w:hAnsi="Arial" w:cs="Arial"/>
        </w:rPr>
        <w:t>»</w:t>
      </w:r>
      <w:r w:rsidRPr="00F65302">
        <w:rPr>
          <w:rFonts w:ascii="Arial" w:hAnsi="Arial" w:cs="Arial"/>
        </w:rPr>
        <w:t>.</w:t>
      </w:r>
    </w:p>
  </w:footnote>
  <w:footnote w:id="12">
    <w:p w14:paraId="3E2914FE" w14:textId="77777777" w:rsidR="002B4F9A" w:rsidRPr="00C11AFD" w:rsidRDefault="002B4F9A" w:rsidP="00C11AFD">
      <w:pPr>
        <w:pStyle w:val="Ttulo1"/>
        <w:spacing w:before="0"/>
        <w:jc w:val="both"/>
        <w:textAlignment w:val="baseline"/>
        <w:rPr>
          <w:rFonts w:ascii="Arial" w:hAnsi="Arial" w:cs="Arial"/>
          <w:color w:val="auto"/>
          <w:sz w:val="20"/>
          <w:szCs w:val="20"/>
        </w:rPr>
      </w:pPr>
      <w:r w:rsidRPr="00C11AFD">
        <w:rPr>
          <w:rStyle w:val="Refdenotaalpie"/>
          <w:rFonts w:ascii="Arial" w:hAnsi="Arial" w:cs="Arial"/>
          <w:color w:val="auto"/>
          <w:sz w:val="20"/>
          <w:szCs w:val="20"/>
        </w:rPr>
        <w:footnoteRef/>
      </w:r>
      <w:r w:rsidRPr="00C11AFD">
        <w:rPr>
          <w:rFonts w:ascii="Arial" w:hAnsi="Arial" w:cs="Arial"/>
          <w:color w:val="auto"/>
          <w:sz w:val="20"/>
          <w:szCs w:val="20"/>
        </w:rPr>
        <w:t xml:space="preserve"> Código General del Proceso. </w:t>
      </w:r>
      <w:r>
        <w:rPr>
          <w:rFonts w:ascii="Arial" w:hAnsi="Arial" w:cs="Arial"/>
          <w:color w:val="auto"/>
          <w:sz w:val="20"/>
          <w:szCs w:val="20"/>
        </w:rPr>
        <w:t>«</w:t>
      </w:r>
      <w:r w:rsidRPr="00C11AFD">
        <w:rPr>
          <w:rFonts w:ascii="Arial" w:hAnsi="Arial" w:cs="Arial"/>
          <w:color w:val="auto"/>
          <w:sz w:val="20"/>
          <w:szCs w:val="20"/>
        </w:rPr>
        <w:t>Artículo 24. Ejercicio de funciones jurisdiccionales por autoridades administrativas</w:t>
      </w:r>
      <w:r>
        <w:rPr>
          <w:rFonts w:ascii="Arial" w:hAnsi="Arial" w:cs="Arial"/>
          <w:color w:val="auto"/>
          <w:sz w:val="20"/>
          <w:szCs w:val="20"/>
        </w:rPr>
        <w:t xml:space="preserve">. </w:t>
      </w:r>
      <w:r w:rsidRPr="00C11AFD">
        <w:rPr>
          <w:rFonts w:ascii="Arial" w:hAnsi="Arial" w:cs="Arial"/>
          <w:color w:val="auto"/>
          <w:sz w:val="20"/>
          <w:szCs w:val="20"/>
        </w:rPr>
        <w:t>Las autoridades administrativas a que se refiere este artículo ejercerán funciones jurisdiccionales conforme a las siguientes reglas:</w:t>
      </w:r>
      <w:r>
        <w:rPr>
          <w:rFonts w:ascii="Arial" w:hAnsi="Arial" w:cs="Arial"/>
          <w:color w:val="auto"/>
          <w:sz w:val="20"/>
          <w:szCs w:val="20"/>
        </w:rPr>
        <w:t xml:space="preserve"> </w:t>
      </w:r>
      <w:r w:rsidRPr="00C11AFD">
        <w:rPr>
          <w:rFonts w:ascii="Arial" w:hAnsi="Arial" w:cs="Arial"/>
          <w:color w:val="auto"/>
          <w:sz w:val="20"/>
          <w:szCs w:val="20"/>
        </w:rPr>
        <w:t>1. La Superintendencia de Industria y Comercio en los procesos que versen sobre:</w:t>
      </w:r>
      <w:r>
        <w:rPr>
          <w:rFonts w:ascii="Arial" w:hAnsi="Arial" w:cs="Arial"/>
          <w:color w:val="auto"/>
          <w:sz w:val="20"/>
          <w:szCs w:val="20"/>
        </w:rPr>
        <w:t xml:space="preserve"> </w:t>
      </w:r>
      <w:r w:rsidRPr="00C11AFD">
        <w:rPr>
          <w:rFonts w:ascii="Arial" w:hAnsi="Arial" w:cs="Arial"/>
          <w:color w:val="auto"/>
          <w:sz w:val="20"/>
          <w:szCs w:val="20"/>
        </w:rPr>
        <w:t>a) Violación a los derechos de los consumidores establecidos en el Estatuto del Consumidor.</w:t>
      </w:r>
      <w:r>
        <w:rPr>
          <w:rFonts w:ascii="Arial" w:hAnsi="Arial" w:cs="Arial"/>
          <w:color w:val="auto"/>
          <w:sz w:val="20"/>
          <w:szCs w:val="20"/>
        </w:rPr>
        <w:t xml:space="preserve"> </w:t>
      </w:r>
      <w:r w:rsidRPr="00C11AFD">
        <w:rPr>
          <w:rFonts w:ascii="Arial" w:hAnsi="Arial" w:cs="Arial"/>
          <w:color w:val="auto"/>
          <w:sz w:val="20"/>
          <w:szCs w:val="20"/>
        </w:rPr>
        <w:t>b) Violación a las normas relativas a la competencia desleal</w:t>
      </w:r>
      <w:r>
        <w:rPr>
          <w:rFonts w:ascii="Arial" w:hAnsi="Arial" w:cs="Arial"/>
          <w:color w:val="auto"/>
          <w:sz w:val="20"/>
          <w:szCs w:val="20"/>
        </w:rPr>
        <w:t xml:space="preserve"> […]</w:t>
      </w:r>
      <w:r w:rsidRPr="00C11AFD">
        <w:rPr>
          <w:rFonts w:ascii="Arial" w:hAnsi="Arial" w:cs="Arial"/>
          <w:color w:val="auto"/>
          <w:sz w:val="20"/>
          <w:szCs w:val="20"/>
        </w:rPr>
        <w:br/>
        <w:t>3. Las autoridades nacionales competentes en materia de propiedad intelectual:</w:t>
      </w:r>
      <w:r>
        <w:rPr>
          <w:rFonts w:ascii="Arial" w:hAnsi="Arial" w:cs="Arial"/>
          <w:color w:val="auto"/>
          <w:sz w:val="20"/>
          <w:szCs w:val="20"/>
        </w:rPr>
        <w:t xml:space="preserve"> </w:t>
      </w:r>
      <w:r w:rsidRPr="00C11AFD">
        <w:rPr>
          <w:rFonts w:ascii="Arial" w:hAnsi="Arial" w:cs="Arial"/>
          <w:color w:val="auto"/>
          <w:sz w:val="20"/>
          <w:szCs w:val="20"/>
        </w:rPr>
        <w:t>a) La Superintendencia de Industria y Comercio en los procesos de infracción de derechos de propiedad industrial</w:t>
      </w:r>
      <w:r>
        <w:rPr>
          <w:rFonts w:ascii="Arial" w:hAnsi="Arial" w:cs="Arial"/>
          <w:color w:val="auto"/>
          <w:sz w:val="20"/>
          <w:szCs w:val="20"/>
        </w:rPr>
        <w:t xml:space="preserve"> […]»</w:t>
      </w:r>
      <w:r w:rsidRPr="00C11AFD">
        <w:rPr>
          <w:rFonts w:ascii="Arial" w:hAnsi="Arial" w:cs="Arial"/>
          <w:color w:val="auto"/>
          <w:sz w:val="20"/>
          <w:szCs w:val="20"/>
        </w:rPr>
        <w:t xml:space="preserve">. </w:t>
      </w:r>
    </w:p>
  </w:footnote>
  <w:footnote w:id="13">
    <w:p w14:paraId="491721D3" w14:textId="77777777" w:rsidR="002B4F9A" w:rsidRPr="00875F66" w:rsidRDefault="002B4F9A" w:rsidP="00875F66">
      <w:pPr>
        <w:pStyle w:val="Textonotapie"/>
        <w:jc w:val="both"/>
        <w:rPr>
          <w:rFonts w:ascii="Arial" w:hAnsi="Arial" w:cs="Arial"/>
        </w:rPr>
      </w:pPr>
      <w:r w:rsidRPr="00875F66">
        <w:rPr>
          <w:rStyle w:val="Refdenotaalpie"/>
          <w:rFonts w:ascii="Arial" w:hAnsi="Arial" w:cs="Arial"/>
        </w:rPr>
        <w:footnoteRef/>
      </w:r>
      <w:r w:rsidRPr="00875F66">
        <w:rPr>
          <w:rFonts w:ascii="Arial" w:hAnsi="Arial" w:cs="Arial"/>
        </w:rPr>
        <w:t xml:space="preserve"> Decreto 4886 del 23 de diciembre de 2011 </w:t>
      </w:r>
      <w:r>
        <w:rPr>
          <w:rFonts w:ascii="Arial" w:hAnsi="Arial" w:cs="Arial"/>
        </w:rPr>
        <w:t>«</w:t>
      </w:r>
      <w:r w:rsidRPr="00875F66">
        <w:rPr>
          <w:rFonts w:ascii="Arial" w:hAnsi="Arial" w:cs="Arial"/>
        </w:rPr>
        <w:t>Por medio del cual se modifica la estructura de la Superintendencia de Industria y Comercio, se determinan las funciones de sus dependencias y se dictan otras disposiciones».</w:t>
      </w:r>
    </w:p>
  </w:footnote>
  <w:footnote w:id="14">
    <w:p w14:paraId="1779756B" w14:textId="77777777" w:rsidR="002B4F9A" w:rsidRPr="00C11AFD" w:rsidRDefault="002B4F9A" w:rsidP="00C11AFD">
      <w:pPr>
        <w:pStyle w:val="Textonotapie"/>
        <w:jc w:val="both"/>
        <w:rPr>
          <w:rFonts w:ascii="Arial" w:hAnsi="Arial" w:cs="Arial"/>
        </w:rPr>
      </w:pPr>
      <w:r w:rsidRPr="00C11AFD">
        <w:rPr>
          <w:rStyle w:val="Refdenotaalpie"/>
          <w:rFonts w:ascii="Arial" w:hAnsi="Arial" w:cs="Arial"/>
        </w:rPr>
        <w:footnoteRef/>
      </w:r>
      <w:r w:rsidRPr="00C11AFD">
        <w:rPr>
          <w:rFonts w:ascii="Arial" w:hAnsi="Arial" w:cs="Arial"/>
        </w:rPr>
        <w:t xml:space="preserve"> Folio 20 (</w:t>
      </w:r>
      <w:r>
        <w:rPr>
          <w:rFonts w:ascii="Arial" w:hAnsi="Arial" w:cs="Arial"/>
        </w:rPr>
        <w:t>revers</w:t>
      </w:r>
      <w:r w:rsidRPr="00C11AFD">
        <w:rPr>
          <w:rFonts w:ascii="Arial" w:hAnsi="Arial" w:cs="Arial"/>
        </w:rPr>
        <w:t>o).</w:t>
      </w:r>
    </w:p>
  </w:footnote>
  <w:footnote w:id="15">
    <w:p w14:paraId="299A5494" w14:textId="77777777" w:rsidR="002B4F9A" w:rsidRPr="00B77B0B" w:rsidRDefault="002B4F9A" w:rsidP="00B77B0B">
      <w:pPr>
        <w:pStyle w:val="Textonotapie"/>
        <w:jc w:val="both"/>
        <w:rPr>
          <w:rFonts w:ascii="Arial" w:hAnsi="Arial" w:cs="Arial"/>
        </w:rPr>
      </w:pPr>
      <w:r w:rsidRPr="00B77B0B">
        <w:rPr>
          <w:rStyle w:val="Refdenotaalpie"/>
          <w:rFonts w:ascii="Arial" w:hAnsi="Arial" w:cs="Arial"/>
        </w:rPr>
        <w:footnoteRef/>
      </w:r>
      <w:r w:rsidRPr="00B77B0B">
        <w:rPr>
          <w:rFonts w:ascii="Arial" w:hAnsi="Arial" w:cs="Arial"/>
        </w:rPr>
        <w:t xml:space="preserve"> Consejo de Estado, Sala de Consulta y Servicio Civil. Decisión del 29 de octubre de 2019. (Rad. 201900098) En el mismo sentido se puede ver Decisión de la misma fecha con Rad. 201900128.</w:t>
      </w:r>
    </w:p>
  </w:footnote>
  <w:footnote w:id="16">
    <w:p w14:paraId="20AB68EA" w14:textId="77777777" w:rsidR="002B4F9A" w:rsidRPr="00B77B0B" w:rsidRDefault="002B4F9A" w:rsidP="00B77B0B">
      <w:pPr>
        <w:pStyle w:val="Textonotapie"/>
        <w:jc w:val="both"/>
        <w:rPr>
          <w:rFonts w:ascii="Arial" w:hAnsi="Arial" w:cs="Arial"/>
          <w:lang w:val="es-ES"/>
        </w:rPr>
      </w:pPr>
      <w:r w:rsidRPr="00B77B0B">
        <w:rPr>
          <w:rStyle w:val="Refdenotaalpie"/>
          <w:rFonts w:ascii="Arial" w:hAnsi="Arial" w:cs="Arial"/>
        </w:rPr>
        <w:footnoteRef/>
      </w:r>
      <w:r w:rsidRPr="00B77B0B">
        <w:rPr>
          <w:rFonts w:ascii="Arial" w:hAnsi="Arial" w:cs="Arial"/>
        </w:rPr>
        <w:t xml:space="preserve"> </w:t>
      </w:r>
      <w:r w:rsidRPr="00B77B0B">
        <w:rPr>
          <w:rFonts w:ascii="Arial" w:hAnsi="Arial" w:cs="Arial"/>
          <w:lang w:val="es-ES"/>
        </w:rPr>
        <w:t>Consejo de Estado, Sala de Consulta y Servicio Civil. (Rad. 201400173).</w:t>
      </w:r>
    </w:p>
  </w:footnote>
  <w:footnote w:id="17">
    <w:p w14:paraId="6AE4A6DB" w14:textId="77777777" w:rsidR="002B4F9A" w:rsidRPr="004C3594" w:rsidRDefault="002B4F9A">
      <w:pPr>
        <w:pStyle w:val="Textonotapie"/>
        <w:rPr>
          <w:rFonts w:ascii="Arial" w:hAnsi="Arial" w:cs="Arial"/>
        </w:rPr>
      </w:pPr>
      <w:r w:rsidRPr="004C3594">
        <w:rPr>
          <w:rStyle w:val="Refdenotaalpie"/>
          <w:rFonts w:ascii="Arial" w:hAnsi="Arial" w:cs="Arial"/>
        </w:rPr>
        <w:footnoteRef/>
      </w:r>
      <w:r w:rsidRPr="004C3594">
        <w:rPr>
          <w:rFonts w:ascii="Arial" w:hAnsi="Arial" w:cs="Arial"/>
        </w:rPr>
        <w:t xml:space="preserve"> Constitución Política. Artículo 6. </w:t>
      </w:r>
    </w:p>
  </w:footnote>
  <w:footnote w:id="18">
    <w:p w14:paraId="60E21532" w14:textId="77777777" w:rsidR="002B4F9A" w:rsidRPr="00481B9C" w:rsidRDefault="002B4F9A" w:rsidP="00BC2F19">
      <w:pPr>
        <w:jc w:val="both"/>
        <w:rPr>
          <w:rFonts w:ascii="Arial" w:hAnsi="Arial" w:cs="Arial"/>
          <w:sz w:val="20"/>
          <w:szCs w:val="20"/>
        </w:rPr>
      </w:pPr>
      <w:r w:rsidRPr="00481B9C">
        <w:rPr>
          <w:rStyle w:val="Refdenotaalpie"/>
          <w:rFonts w:ascii="Arial" w:hAnsi="Arial" w:cs="Arial"/>
          <w:sz w:val="20"/>
          <w:szCs w:val="20"/>
        </w:rPr>
        <w:footnoteRef/>
      </w:r>
      <w:r w:rsidRPr="00481B9C">
        <w:rPr>
          <w:rFonts w:ascii="Arial" w:hAnsi="Arial" w:cs="Arial"/>
          <w:sz w:val="20"/>
          <w:szCs w:val="20"/>
        </w:rPr>
        <w:t xml:space="preserve"> La Ley 1755 de 2015, por medio de la cual se regula el derecho fundamental de petición y se sustituye un título del Código de Procedimiento Administrativo y de lo Contencioso Administrativo, </w:t>
      </w:r>
      <w:r w:rsidRPr="00481B9C">
        <w:rPr>
          <w:rStyle w:val="apple-converted-space"/>
          <w:rFonts w:ascii="Arial" w:hAnsi="Arial" w:cs="Arial"/>
          <w:sz w:val="20"/>
          <w:szCs w:val="20"/>
          <w:shd w:val="clear" w:color="auto" w:fill="FFFFFF"/>
        </w:rPr>
        <w:t>sustituyó el artículo 14 de la Ley 1437 de 2011 por el siguiente texto</w:t>
      </w:r>
      <w:r w:rsidRPr="00C340F0">
        <w:rPr>
          <w:rStyle w:val="apple-converted-space"/>
          <w:rFonts w:ascii="Arial" w:hAnsi="Arial" w:cs="Arial"/>
          <w:sz w:val="20"/>
          <w:szCs w:val="20"/>
          <w:shd w:val="clear" w:color="auto" w:fill="FFFFFF"/>
        </w:rPr>
        <w:t>: «</w:t>
      </w:r>
      <w:r w:rsidRPr="00C340F0">
        <w:rPr>
          <w:rFonts w:ascii="Arial" w:hAnsi="Arial" w:cs="Arial"/>
          <w:sz w:val="20"/>
          <w:szCs w:val="20"/>
        </w:rPr>
        <w:t xml:space="preserve">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 //1.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 2. Las peticiones mediante las cuales se eleva una consulta a las autoridades en relación con las materias a su cargo deberán resolverse dentro de los treinta (30) días siguientes a su </w:t>
      </w:r>
      <w:proofErr w:type="gramStart"/>
      <w:r w:rsidRPr="00C340F0">
        <w:rPr>
          <w:rFonts w:ascii="Arial" w:hAnsi="Arial" w:cs="Arial"/>
          <w:sz w:val="20"/>
          <w:szCs w:val="20"/>
        </w:rPr>
        <w:t>recepción./</w:t>
      </w:r>
      <w:proofErr w:type="gramEnd"/>
      <w:r w:rsidRPr="00C340F0">
        <w:rPr>
          <w:rFonts w:ascii="Arial" w:hAnsi="Arial" w:cs="Arial"/>
          <w:sz w:val="20"/>
          <w:szCs w:val="20"/>
        </w:rPr>
        <w:t>/ 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19">
    <w:p w14:paraId="5C53FFE5" w14:textId="77777777" w:rsidR="002B4F9A" w:rsidRPr="009565D1" w:rsidRDefault="002B4F9A" w:rsidP="002672D3">
      <w:pPr>
        <w:pStyle w:val="Textonotapie"/>
        <w:rPr>
          <w:rFonts w:ascii="Arial" w:hAnsi="Arial" w:cs="Arial"/>
        </w:rPr>
      </w:pPr>
      <w:r w:rsidRPr="009565D1">
        <w:rPr>
          <w:rStyle w:val="Refdenotaalpie"/>
          <w:rFonts w:ascii="Arial" w:hAnsi="Arial" w:cs="Arial"/>
        </w:rPr>
        <w:footnoteRef/>
      </w:r>
      <w:r w:rsidRPr="009565D1">
        <w:rPr>
          <w:rFonts w:ascii="Arial" w:hAnsi="Arial" w:cs="Arial"/>
        </w:rPr>
        <w:t xml:space="preserve"> Hoy Superintendencia Financiera de Colombia.</w:t>
      </w:r>
    </w:p>
  </w:footnote>
  <w:footnote w:id="20">
    <w:p w14:paraId="1D8CE124" w14:textId="77777777" w:rsidR="002B4F9A" w:rsidRPr="002B6292" w:rsidRDefault="002B4F9A" w:rsidP="002B6292">
      <w:pPr>
        <w:pStyle w:val="Textonotapie"/>
        <w:jc w:val="both"/>
        <w:rPr>
          <w:rFonts w:ascii="Arial" w:hAnsi="Arial" w:cs="Arial"/>
        </w:rPr>
      </w:pPr>
      <w:r w:rsidRPr="002B6292">
        <w:rPr>
          <w:rStyle w:val="Refdenotaalpie"/>
        </w:rPr>
        <w:footnoteRef/>
      </w:r>
      <w:r w:rsidRPr="002B6292">
        <w:rPr>
          <w:rStyle w:val="Refdenotaalpie"/>
        </w:rPr>
        <w:t xml:space="preserve"> </w:t>
      </w:r>
      <w:r w:rsidRPr="002B6292">
        <w:rPr>
          <w:rFonts w:ascii="Arial" w:hAnsi="Arial" w:cs="Arial"/>
        </w:rPr>
        <w:t>Consejo de Estado, Sala de lo Contencioso Administrativo. Sección Primera. Sentencia del 27 de julio de 2017. (Radicación número: 25000-23-41-000-2016-00904-01).</w:t>
      </w:r>
    </w:p>
  </w:footnote>
  <w:footnote w:id="21">
    <w:p w14:paraId="40A5D99A" w14:textId="77777777" w:rsidR="002B4F9A" w:rsidRPr="003D011E" w:rsidRDefault="002B4F9A" w:rsidP="002672D3">
      <w:pPr>
        <w:jc w:val="both"/>
        <w:rPr>
          <w:rFonts w:ascii="Arial" w:hAnsi="Arial" w:cs="Arial"/>
          <w:sz w:val="20"/>
          <w:szCs w:val="20"/>
        </w:rPr>
      </w:pPr>
      <w:r w:rsidRPr="003E5AEB">
        <w:rPr>
          <w:rStyle w:val="Refdenotaalpie"/>
          <w:rFonts w:ascii="Arial" w:hAnsi="Arial" w:cs="Arial"/>
          <w:sz w:val="20"/>
          <w:szCs w:val="20"/>
        </w:rPr>
        <w:footnoteRef/>
      </w:r>
      <w:r w:rsidRPr="003E5AEB">
        <w:rPr>
          <w:rFonts w:ascii="Arial" w:hAnsi="Arial" w:cs="Arial"/>
          <w:sz w:val="20"/>
          <w:szCs w:val="20"/>
        </w:rPr>
        <w:t xml:space="preserve"> Sala de Consulta y Servici</w:t>
      </w:r>
      <w:r>
        <w:rPr>
          <w:rFonts w:ascii="Arial" w:hAnsi="Arial" w:cs="Arial"/>
          <w:sz w:val="20"/>
          <w:szCs w:val="20"/>
        </w:rPr>
        <w:t>o Civil del Consejo de Estado, C</w:t>
      </w:r>
      <w:r w:rsidRPr="003E5AEB">
        <w:rPr>
          <w:rFonts w:ascii="Arial" w:hAnsi="Arial" w:cs="Arial"/>
          <w:sz w:val="20"/>
          <w:szCs w:val="20"/>
        </w:rPr>
        <w:t xml:space="preserve">oncepto 1564 de 2004. Decisión del 18 de mayo de 2004. </w:t>
      </w:r>
      <w:r>
        <w:rPr>
          <w:rFonts w:ascii="Arial" w:hAnsi="Arial" w:cs="Arial"/>
          <w:sz w:val="20"/>
          <w:szCs w:val="20"/>
        </w:rPr>
        <w:t>«</w:t>
      </w:r>
      <w:r w:rsidRPr="003E5AEB">
        <w:rPr>
          <w:rFonts w:ascii="Arial" w:hAnsi="Arial" w:cs="Arial"/>
          <w:sz w:val="20"/>
          <w:szCs w:val="20"/>
        </w:rPr>
        <w:t>Sobre la competencia del Concejo Distrital en materia de regulación del uso del suelo y la inspección y vigilancia de las actividades relacionadas con la ley 66 de 1968 y las normas que la modifican y reglamentan, la Sala Plena de esta Corporación ha sido enfática al señalar que le corresponde al Concejo expedir las reglamentación que la ley autorice para el ejercicio de las facultades d</w:t>
      </w:r>
      <w:r>
        <w:rPr>
          <w:rFonts w:ascii="Arial" w:hAnsi="Arial" w:cs="Arial"/>
          <w:sz w:val="20"/>
          <w:szCs w:val="20"/>
        </w:rPr>
        <w:t xml:space="preserve">e inspección y vigilancia; […] </w:t>
      </w:r>
      <w:r w:rsidRPr="003E5AEB">
        <w:rPr>
          <w:rFonts w:ascii="Arial" w:hAnsi="Arial" w:cs="Arial"/>
          <w:sz w:val="20"/>
          <w:szCs w:val="20"/>
        </w:rPr>
        <w:t xml:space="preserve">En conclusión, las </w:t>
      </w:r>
      <w:r w:rsidRPr="003E5AEB">
        <w:rPr>
          <w:rFonts w:ascii="Arial" w:hAnsi="Arial" w:cs="Arial"/>
          <w:sz w:val="20"/>
          <w:szCs w:val="20"/>
          <w:shd w:val="clear" w:color="auto" w:fill="FFFFFF"/>
        </w:rPr>
        <w:t xml:space="preserve">“[…] , </w:t>
      </w:r>
      <w:r w:rsidRPr="003F3208">
        <w:rPr>
          <w:rFonts w:ascii="Arial" w:hAnsi="Arial" w:cs="Arial"/>
          <w:sz w:val="20"/>
          <w:szCs w:val="20"/>
          <w:u w:val="single"/>
          <w:shd w:val="clear" w:color="auto" w:fill="FFFFFF"/>
        </w:rPr>
        <w:t>las funciones de inspección y vigilancia de las actividades relacionadas con la enajenación de inmuebles destinados a vivienda de que tratan la Ley 66 de 1968 y el Decreto extraordinario 2610 de 1979, y entre éstas la de tomar posesión de los negocios, bienes y haberes de las personas jurídicas o naturales que se ocupen de tales actividades o disponer su liquidación</w:t>
      </w:r>
      <w:r w:rsidRPr="003E5AEB">
        <w:rPr>
          <w:rFonts w:ascii="Arial" w:hAnsi="Arial" w:cs="Arial"/>
          <w:sz w:val="20"/>
          <w:szCs w:val="20"/>
          <w:shd w:val="clear" w:color="auto" w:fill="FFFFFF"/>
        </w:rPr>
        <w:t xml:space="preserve">, son hoy de competencia de la Alcaldía Mayor de Santafé de Bogotá, D.C., a quien corresponde ejecutar las reglamentaciones </w:t>
      </w:r>
      <w:r>
        <w:rPr>
          <w:rFonts w:ascii="Arial" w:hAnsi="Arial" w:cs="Arial"/>
          <w:sz w:val="20"/>
          <w:szCs w:val="20"/>
          <w:shd w:val="clear" w:color="auto" w:fill="FFFFFF"/>
        </w:rPr>
        <w:t>que sobre dicho aspecto expida</w:t>
      </w:r>
      <w:r w:rsidRPr="003E5AEB">
        <w:rPr>
          <w:rFonts w:ascii="Arial" w:hAnsi="Arial" w:cs="Arial"/>
          <w:sz w:val="20"/>
          <w:szCs w:val="20"/>
          <w:shd w:val="clear" w:color="auto" w:fill="FFFFFF"/>
        </w:rPr>
        <w:t xml:space="preserve"> el Concejo Distrital de Santafé de Bogotá, y así habrá de declararse en la parte resolutiva de esta providencia[...]”</w:t>
      </w:r>
      <w:r>
        <w:rPr>
          <w:rFonts w:ascii="Arial" w:hAnsi="Arial" w:cs="Arial"/>
          <w:sz w:val="20"/>
          <w:szCs w:val="20"/>
          <w:shd w:val="clear" w:color="auto" w:fill="FFFFFF"/>
        </w:rPr>
        <w:t>»</w:t>
      </w:r>
    </w:p>
  </w:footnote>
  <w:footnote w:id="22">
    <w:p w14:paraId="3599B346" w14:textId="77777777" w:rsidR="002B4F9A" w:rsidRPr="00BC2F19" w:rsidRDefault="002B4F9A" w:rsidP="00373D67">
      <w:pPr>
        <w:pStyle w:val="Textonotapie"/>
        <w:jc w:val="both"/>
      </w:pPr>
      <w:r w:rsidRPr="003E259D">
        <w:rPr>
          <w:rStyle w:val="Refdenotaalpie"/>
          <w:rFonts w:ascii="Arial" w:hAnsi="Arial" w:cs="Arial"/>
        </w:rPr>
        <w:footnoteRef/>
      </w:r>
      <w:r w:rsidRPr="003E259D">
        <w:rPr>
          <w:rFonts w:ascii="Arial" w:hAnsi="Arial" w:cs="Arial"/>
        </w:rPr>
        <w:t xml:space="preserve"> Sala de Consulta y Servicio Civil. Concepto del 12 de diciembre de 2017. Rad. 2358. </w:t>
      </w:r>
    </w:p>
  </w:footnote>
  <w:footnote w:id="23">
    <w:p w14:paraId="647F6576" w14:textId="77777777" w:rsidR="002B4F9A" w:rsidRDefault="002B4F9A" w:rsidP="002672D3">
      <w:pPr>
        <w:shd w:val="clear" w:color="auto" w:fill="FFFFFF"/>
        <w:jc w:val="both"/>
        <w:textAlignment w:val="baseline"/>
      </w:pPr>
      <w:r>
        <w:rPr>
          <w:rStyle w:val="Refdenotaalpie"/>
        </w:rPr>
        <w:footnoteRef/>
      </w:r>
      <w:r>
        <w:t xml:space="preserve"> </w:t>
      </w:r>
      <w:r w:rsidRPr="008C6995">
        <w:rPr>
          <w:rFonts w:ascii="Arial" w:hAnsi="Arial" w:cs="Arial"/>
          <w:iCs/>
          <w:color w:val="000000"/>
          <w:sz w:val="20"/>
          <w:szCs w:val="20"/>
          <w:bdr w:val="none" w:sz="0" w:space="0" w:color="auto" w:frame="1"/>
          <w:lang w:eastAsia="es-CO"/>
        </w:rPr>
        <w:t>Corte Constitucional. Sentencia C – 246 del 5 de junio de 2019. (Expediente D – 11896)</w:t>
      </w:r>
      <w:r>
        <w:rPr>
          <w:rFonts w:ascii="Arial" w:hAnsi="Arial" w:cs="Arial"/>
          <w:iCs/>
          <w:color w:val="000000"/>
          <w:sz w:val="20"/>
          <w:szCs w:val="20"/>
          <w:bdr w:val="none" w:sz="0" w:space="0" w:color="auto" w:frame="1"/>
          <w:lang w:eastAsia="es-CO"/>
        </w:rPr>
        <w:t>.</w:t>
      </w:r>
    </w:p>
  </w:footnote>
  <w:footnote w:id="24">
    <w:p w14:paraId="06644254" w14:textId="77777777" w:rsidR="002B4F9A" w:rsidRPr="009D7E55" w:rsidRDefault="002B4F9A" w:rsidP="002672D3">
      <w:pPr>
        <w:pStyle w:val="Textonotapie"/>
        <w:rPr>
          <w:rFonts w:ascii="Arial" w:hAnsi="Arial" w:cs="Arial"/>
        </w:rPr>
      </w:pPr>
      <w:r w:rsidRPr="009D7E55">
        <w:rPr>
          <w:rStyle w:val="Refdenotaalpie"/>
          <w:rFonts w:ascii="Arial" w:hAnsi="Arial" w:cs="Arial"/>
        </w:rPr>
        <w:footnoteRef/>
      </w:r>
      <w:r w:rsidRPr="009D7E55">
        <w:rPr>
          <w:rFonts w:ascii="Arial" w:hAnsi="Arial" w:cs="Arial"/>
        </w:rPr>
        <w:t xml:space="preserve"> Hoy Superintendencia Financiera de Colombia.</w:t>
      </w:r>
    </w:p>
  </w:footnote>
  <w:footnote w:id="25">
    <w:p w14:paraId="4F51378D" w14:textId="77777777" w:rsidR="002B4F9A" w:rsidRDefault="002B4F9A" w:rsidP="00F27AD9">
      <w:pPr>
        <w:jc w:val="both"/>
      </w:pPr>
      <w:r w:rsidRPr="009D7E55">
        <w:rPr>
          <w:rStyle w:val="Refdenotaalpie"/>
          <w:rFonts w:ascii="Arial" w:hAnsi="Arial" w:cs="Arial"/>
          <w:sz w:val="20"/>
          <w:szCs w:val="20"/>
        </w:rPr>
        <w:footnoteRef/>
      </w:r>
      <w:r w:rsidRPr="009D7E55">
        <w:rPr>
          <w:rFonts w:ascii="Arial" w:hAnsi="Arial" w:cs="Arial"/>
          <w:sz w:val="20"/>
          <w:szCs w:val="20"/>
        </w:rPr>
        <w:t xml:space="preserve"> </w:t>
      </w:r>
      <w:r w:rsidRPr="009D7E55">
        <w:rPr>
          <w:rFonts w:ascii="Arial" w:hAnsi="Arial" w:cs="Arial"/>
          <w:sz w:val="20"/>
          <w:szCs w:val="20"/>
          <w:shd w:val="clear" w:color="auto" w:fill="FFFFFF"/>
        </w:rPr>
        <w:t xml:space="preserve">Concepto No. 2000023915-3. </w:t>
      </w:r>
      <w:proofErr w:type="gramStart"/>
      <w:r w:rsidRPr="009D7E55">
        <w:rPr>
          <w:rFonts w:ascii="Arial" w:hAnsi="Arial" w:cs="Arial"/>
          <w:sz w:val="20"/>
          <w:szCs w:val="20"/>
          <w:shd w:val="clear" w:color="auto" w:fill="FFFFFF"/>
        </w:rPr>
        <w:t>Noviembre</w:t>
      </w:r>
      <w:proofErr w:type="gramEnd"/>
      <w:r w:rsidRPr="009D7E55">
        <w:rPr>
          <w:rFonts w:ascii="Arial" w:hAnsi="Arial" w:cs="Arial"/>
          <w:sz w:val="20"/>
          <w:szCs w:val="20"/>
          <w:shd w:val="clear" w:color="auto" w:fill="FFFFFF"/>
        </w:rPr>
        <w:t xml:space="preserve"> 15 de 2000</w:t>
      </w:r>
      <w:r>
        <w:rPr>
          <w:rFonts w:ascii="Arial" w:hAnsi="Arial" w:cs="Arial"/>
          <w:sz w:val="20"/>
          <w:szCs w:val="20"/>
          <w:shd w:val="clear" w:color="auto" w:fill="FFFFFF"/>
        </w:rPr>
        <w:t>.</w:t>
      </w:r>
    </w:p>
  </w:footnote>
  <w:footnote w:id="26">
    <w:p w14:paraId="79CD0E69" w14:textId="77777777" w:rsidR="002B4F9A" w:rsidRPr="00E57C70" w:rsidRDefault="002B4F9A" w:rsidP="00F27AD9">
      <w:pPr>
        <w:shd w:val="clear" w:color="auto" w:fill="FFFFFF"/>
        <w:jc w:val="both"/>
        <w:rPr>
          <w:rFonts w:ascii="Arial" w:hAnsi="Arial" w:cs="Arial"/>
          <w:iCs/>
          <w:color w:val="000000"/>
          <w:sz w:val="20"/>
          <w:szCs w:val="20"/>
          <w:bdr w:val="none" w:sz="0" w:space="0" w:color="auto" w:frame="1"/>
          <w:lang w:eastAsia="es-CO"/>
        </w:rPr>
      </w:pPr>
      <w:r>
        <w:rPr>
          <w:rStyle w:val="Refdenotaalpie"/>
        </w:rPr>
        <w:footnoteRef/>
      </w:r>
      <w:r>
        <w:t xml:space="preserve"> </w:t>
      </w:r>
      <w:r w:rsidRPr="00E57C70">
        <w:rPr>
          <w:rFonts w:ascii="Arial" w:hAnsi="Arial" w:cs="Arial"/>
          <w:iCs/>
          <w:sz w:val="20"/>
          <w:szCs w:val="20"/>
          <w:lang w:eastAsia="es-CO"/>
        </w:rPr>
        <w:t>En relación con el alcance de las funciones de inspección, vigilancia y control, la Corte Constitucional en Sentencia C- 851 de 2013, se pronunció en el mismo sentido que</w:t>
      </w:r>
      <w:r>
        <w:rPr>
          <w:rFonts w:ascii="Arial" w:hAnsi="Arial" w:cs="Arial"/>
          <w:iCs/>
          <w:sz w:val="20"/>
          <w:szCs w:val="20"/>
          <w:lang w:eastAsia="es-CO"/>
        </w:rPr>
        <w:t xml:space="preserve"> el Consejo de Estado, </w:t>
      </w:r>
      <w:r w:rsidRPr="00E57C70">
        <w:rPr>
          <w:rFonts w:ascii="Arial" w:hAnsi="Arial" w:cs="Arial"/>
          <w:iCs/>
          <w:sz w:val="20"/>
          <w:szCs w:val="20"/>
          <w:lang w:eastAsia="es-CO"/>
        </w:rPr>
        <w:t xml:space="preserve">así: </w:t>
      </w:r>
      <w:proofErr w:type="gramStart"/>
      <w:r w:rsidRPr="00E57C70">
        <w:rPr>
          <w:rFonts w:ascii="Arial" w:hAnsi="Arial" w:cs="Arial"/>
          <w:color w:val="000000"/>
          <w:sz w:val="20"/>
          <w:szCs w:val="20"/>
          <w:bdr w:val="none" w:sz="0" w:space="0" w:color="auto" w:frame="1"/>
          <w:lang w:eastAsia="es-CO"/>
        </w:rPr>
        <w:t>« [</w:t>
      </w:r>
      <w:proofErr w:type="gramEnd"/>
      <w:r w:rsidRPr="00E57C70">
        <w:rPr>
          <w:rFonts w:ascii="Arial" w:hAnsi="Arial" w:cs="Arial"/>
          <w:color w:val="000000"/>
          <w:sz w:val="20"/>
          <w:szCs w:val="20"/>
          <w:bdr w:val="none" w:sz="0" w:space="0" w:color="auto" w:frame="1"/>
          <w:lang w:eastAsia="es-CO"/>
        </w:rPr>
        <w:t>…] 38. La Corte ha definido las funciones de inspección, vigilancia y control de la siguiente forma:</w:t>
      </w:r>
    </w:p>
    <w:p w14:paraId="4AAECB74" w14:textId="77777777" w:rsidR="002B4F9A" w:rsidRPr="00E57C70" w:rsidRDefault="002B4F9A" w:rsidP="00E57C70">
      <w:pPr>
        <w:shd w:val="clear" w:color="auto" w:fill="FFFFFF"/>
        <w:jc w:val="both"/>
        <w:textAlignment w:val="baseline"/>
        <w:rPr>
          <w:rFonts w:ascii="Arial" w:hAnsi="Arial" w:cs="Arial"/>
          <w:color w:val="2D2D2D"/>
          <w:sz w:val="20"/>
          <w:szCs w:val="20"/>
          <w:lang w:eastAsia="es-CO"/>
        </w:rPr>
      </w:pPr>
      <w:r w:rsidRPr="00E57C70">
        <w:rPr>
          <w:rFonts w:ascii="Arial" w:hAnsi="Arial" w:cs="Arial"/>
          <w:iCs/>
          <w:color w:val="000000"/>
          <w:sz w:val="20"/>
          <w:szCs w:val="20"/>
          <w:bdr w:val="none" w:sz="0" w:space="0" w:color="auto" w:frame="1"/>
          <w:lang w:eastAsia="es-CO"/>
        </w:rPr>
        <w:t>7.2.1. La función de inspección consiste en la facultad de solicitar y/o verificar información o documentos en poder de las entidades sujetas a control; </w:t>
      </w:r>
    </w:p>
    <w:p w14:paraId="2EBFFDFA" w14:textId="77777777" w:rsidR="002B4F9A" w:rsidRPr="00E57C70" w:rsidRDefault="002B4F9A" w:rsidP="00E57C70">
      <w:pPr>
        <w:shd w:val="clear" w:color="auto" w:fill="FFFFFF"/>
        <w:jc w:val="both"/>
        <w:textAlignment w:val="baseline"/>
        <w:rPr>
          <w:rFonts w:ascii="Arial" w:hAnsi="Arial" w:cs="Arial"/>
          <w:color w:val="2D2D2D"/>
          <w:sz w:val="20"/>
          <w:szCs w:val="20"/>
          <w:lang w:eastAsia="es-CO"/>
        </w:rPr>
      </w:pPr>
      <w:r w:rsidRPr="00E57C70">
        <w:rPr>
          <w:rFonts w:ascii="Arial" w:hAnsi="Arial" w:cs="Arial"/>
          <w:iCs/>
          <w:color w:val="000000"/>
          <w:sz w:val="20"/>
          <w:szCs w:val="20"/>
          <w:bdr w:val="none" w:sz="0" w:space="0" w:color="auto" w:frame="1"/>
          <w:lang w:eastAsia="es-CO"/>
        </w:rPr>
        <w:t>7.2.2. La vigilancia hace alusión al seguimiento y evaluación de las actividades de la entidad vigilada;</w:t>
      </w:r>
    </w:p>
    <w:p w14:paraId="167F3BAF" w14:textId="77777777" w:rsidR="002B4F9A" w:rsidRDefault="002B4F9A" w:rsidP="00E57C70">
      <w:pPr>
        <w:shd w:val="clear" w:color="auto" w:fill="FFFFFF"/>
        <w:jc w:val="both"/>
        <w:textAlignment w:val="baseline"/>
        <w:rPr>
          <w:rFonts w:ascii="Arial" w:hAnsi="Arial" w:cs="Arial"/>
          <w:color w:val="000000"/>
          <w:sz w:val="20"/>
          <w:szCs w:val="20"/>
          <w:bdr w:val="none" w:sz="0" w:space="0" w:color="auto" w:frame="1"/>
          <w:lang w:eastAsia="es-CO"/>
        </w:rPr>
      </w:pPr>
      <w:r w:rsidRPr="00E57C70">
        <w:rPr>
          <w:rFonts w:ascii="Arial" w:hAnsi="Arial" w:cs="Arial"/>
          <w:iCs/>
          <w:color w:val="000000"/>
          <w:sz w:val="20"/>
          <w:szCs w:val="20"/>
          <w:bdr w:val="none" w:sz="0" w:space="0" w:color="auto" w:frame="1"/>
          <w:lang w:eastAsia="es-CO"/>
        </w:rPr>
        <w:t>7.2.3. El control ‘en sentido estricto’ corresponde a la posibilidad de que la autoridad ponga en marcha correctivos, lo cual puede producir la revocatoria de la decisión del controlado o la imposición de sanciones</w:t>
      </w:r>
      <w:r w:rsidRPr="00E57C70">
        <w:rPr>
          <w:rFonts w:ascii="Arial" w:hAnsi="Arial" w:cs="Arial"/>
          <w:color w:val="000000"/>
          <w:sz w:val="20"/>
          <w:szCs w:val="20"/>
          <w:bdr w:val="none" w:sz="0" w:space="0" w:color="auto" w:frame="1"/>
          <w:lang w:eastAsia="es-CO"/>
        </w:rPr>
        <w:t>”. </w:t>
      </w:r>
      <w:bookmarkStart w:id="1" w:name="_Ref7792037"/>
    </w:p>
    <w:p w14:paraId="2A217694" w14:textId="77777777" w:rsidR="002B4F9A" w:rsidRDefault="002B4F9A" w:rsidP="00E57C70">
      <w:pPr>
        <w:shd w:val="clear" w:color="auto" w:fill="FFFFFF"/>
        <w:jc w:val="both"/>
        <w:textAlignment w:val="baseline"/>
      </w:pPr>
      <w:r w:rsidRPr="00E57C70">
        <w:rPr>
          <w:rFonts w:ascii="Arial" w:hAnsi="Arial" w:cs="Arial"/>
          <w:color w:val="000000"/>
          <w:sz w:val="20"/>
          <w:szCs w:val="20"/>
          <w:bdr w:val="none" w:sz="0" w:space="0" w:color="auto" w:frame="1"/>
          <w:lang w:eastAsia="es-CO"/>
        </w:rPr>
        <w:t xml:space="preserve">39. De esta última modalidad, el control, pueden hacer parte figuras como la toma de posesión con fines de liquidación. La Corte se ha referido a ella, al estudiar las facultades de inspección, vigilancia y control con relación a los servicios públicos domiciliarios. </w:t>
      </w:r>
      <w:bookmarkEnd w:id="1"/>
      <w:r w:rsidRPr="00E57C70">
        <w:rPr>
          <w:rFonts w:ascii="Arial" w:hAnsi="Arial" w:cs="Arial"/>
          <w:color w:val="000000"/>
          <w:sz w:val="20"/>
          <w:szCs w:val="20"/>
          <w:bdr w:val="none" w:sz="0" w:space="0" w:color="auto" w:frame="1"/>
          <w:lang w:eastAsia="es-CO"/>
        </w:rPr>
        <w:t>[…]»</w:t>
      </w:r>
      <w:r w:rsidRPr="00125478">
        <w:rPr>
          <w:rFonts w:ascii="Arial" w:hAnsi="Arial" w:cs="Arial"/>
          <w:iCs/>
          <w:lang w:eastAsia="es-CO"/>
        </w:rPr>
        <w:t xml:space="preserve">. </w:t>
      </w:r>
    </w:p>
  </w:footnote>
  <w:footnote w:id="27">
    <w:p w14:paraId="60CEC29D" w14:textId="77777777" w:rsidR="002B4F9A" w:rsidRPr="008D2451" w:rsidRDefault="002B4F9A">
      <w:pPr>
        <w:pStyle w:val="Textonotapie"/>
        <w:rPr>
          <w:rFonts w:ascii="Arial" w:hAnsi="Arial" w:cs="Arial"/>
        </w:rPr>
      </w:pPr>
      <w:r w:rsidRPr="008D2451">
        <w:rPr>
          <w:rStyle w:val="Refdenotaalpie"/>
          <w:rFonts w:ascii="Arial" w:hAnsi="Arial" w:cs="Arial"/>
        </w:rPr>
        <w:footnoteRef/>
      </w:r>
      <w:r w:rsidRPr="008D2451">
        <w:rPr>
          <w:rFonts w:ascii="Arial" w:hAnsi="Arial" w:cs="Arial"/>
        </w:rPr>
        <w:t xml:space="preserve"> Sala de Consulta y Servicio Civil del Consejo de Estado. Concepto 2223 de 2015.</w:t>
      </w:r>
    </w:p>
  </w:footnote>
  <w:footnote w:id="28">
    <w:p w14:paraId="770CD95F" w14:textId="77777777" w:rsidR="002B4F9A" w:rsidRPr="0008264E" w:rsidRDefault="002B4F9A" w:rsidP="002672D3">
      <w:pPr>
        <w:pStyle w:val="Textonotapie"/>
        <w:jc w:val="both"/>
        <w:rPr>
          <w:rFonts w:ascii="Arial" w:hAnsi="Arial" w:cs="Arial"/>
        </w:rPr>
      </w:pPr>
      <w:r w:rsidRPr="0008264E">
        <w:rPr>
          <w:rStyle w:val="Refdenotaalpie"/>
          <w:rFonts w:ascii="Arial" w:hAnsi="Arial" w:cs="Arial"/>
        </w:rPr>
        <w:footnoteRef/>
      </w:r>
      <w:r w:rsidRPr="0008264E">
        <w:rPr>
          <w:rFonts w:ascii="Arial" w:hAnsi="Arial" w:cs="Arial"/>
        </w:rPr>
        <w:t xml:space="preserve"> Corte Constitucional. Sentencia C-248 del 26 de mayo de 1994</w:t>
      </w:r>
    </w:p>
  </w:footnote>
  <w:footnote w:id="29">
    <w:p w14:paraId="42FC17A2" w14:textId="77777777" w:rsidR="002B4F9A" w:rsidRPr="0008264E" w:rsidRDefault="002B4F9A" w:rsidP="002672D3">
      <w:pPr>
        <w:pStyle w:val="Textonotapie"/>
        <w:jc w:val="both"/>
        <w:rPr>
          <w:rFonts w:ascii="Arial" w:hAnsi="Arial" w:cs="Arial"/>
        </w:rPr>
      </w:pPr>
      <w:r w:rsidRPr="0008264E">
        <w:rPr>
          <w:rStyle w:val="Refdenotaalpie"/>
          <w:rFonts w:ascii="Arial" w:hAnsi="Arial" w:cs="Arial"/>
        </w:rPr>
        <w:footnoteRef/>
      </w:r>
      <w:r w:rsidRPr="0008264E">
        <w:rPr>
          <w:rFonts w:ascii="Arial" w:hAnsi="Arial" w:cs="Arial"/>
        </w:rPr>
        <w:t xml:space="preserve"> F. REYES</w:t>
      </w:r>
      <w:r w:rsidRPr="0008264E">
        <w:rPr>
          <w:rFonts w:ascii="Arial" w:hAnsi="Arial" w:cs="Arial"/>
          <w:i/>
        </w:rPr>
        <w:t>. Derecho Societario</w:t>
      </w:r>
      <w:r w:rsidRPr="0008264E">
        <w:rPr>
          <w:rFonts w:ascii="Arial" w:hAnsi="Arial" w:cs="Arial"/>
        </w:rPr>
        <w:t>, cit. p. 484.</w:t>
      </w:r>
    </w:p>
  </w:footnote>
  <w:footnote w:id="30">
    <w:p w14:paraId="5C238116" w14:textId="77777777" w:rsidR="002B4F9A" w:rsidRPr="002B6292" w:rsidRDefault="002B4F9A" w:rsidP="005F291E">
      <w:pPr>
        <w:pStyle w:val="Textonotapie"/>
        <w:jc w:val="both"/>
        <w:rPr>
          <w:rFonts w:ascii="Arial" w:hAnsi="Arial" w:cs="Arial"/>
        </w:rPr>
      </w:pPr>
      <w:r>
        <w:rPr>
          <w:rStyle w:val="Refdenotaalpie"/>
        </w:rPr>
        <w:footnoteRef/>
      </w:r>
      <w:r>
        <w:t xml:space="preserve"> </w:t>
      </w:r>
      <w:r w:rsidRPr="002B6292">
        <w:rPr>
          <w:rFonts w:ascii="Arial" w:hAnsi="Arial" w:cs="Arial"/>
        </w:rPr>
        <w:t xml:space="preserve">Constitución Política. </w:t>
      </w:r>
      <w:r>
        <w:rPr>
          <w:rFonts w:ascii="Arial" w:hAnsi="Arial" w:cs="Arial"/>
        </w:rPr>
        <w:t>«</w:t>
      </w:r>
      <w:r w:rsidRPr="002B6292">
        <w:rPr>
          <w:rFonts w:ascii="Arial" w:hAnsi="Arial" w:cs="Arial"/>
          <w:color w:val="000000"/>
          <w:shd w:val="clear" w:color="auto" w:fill="FFFFFF"/>
        </w:rPr>
        <w:t xml:space="preserve">Artículo 313. Corresponde a los concejos: […] </w:t>
      </w:r>
      <w:r w:rsidRPr="002B6292">
        <w:rPr>
          <w:rFonts w:ascii="Arial" w:hAnsi="Arial" w:cs="Arial"/>
          <w:color w:val="000000"/>
        </w:rPr>
        <w:t xml:space="preserve"> </w:t>
      </w:r>
      <w:r w:rsidRPr="002B6292">
        <w:rPr>
          <w:rFonts w:ascii="Arial" w:hAnsi="Arial" w:cs="Arial"/>
          <w:color w:val="000000"/>
          <w:shd w:val="clear" w:color="auto" w:fill="FFFFFF"/>
        </w:rPr>
        <w:t>7. Reglamentar los usos del suelo y, dentro de los límites que fije la ley, vigilar y controlar las actividades relacionadas con la construcción y enajenación de inmuebles destinados a vivienda</w:t>
      </w:r>
      <w:r>
        <w:rPr>
          <w:rFonts w:ascii="Arial" w:hAnsi="Arial" w:cs="Arial"/>
          <w:color w:val="000000"/>
          <w:shd w:val="clear" w:color="auto" w:fill="FFFFFF"/>
        </w:rPr>
        <w:t>»</w:t>
      </w:r>
      <w:r w:rsidRPr="002B6292">
        <w:rPr>
          <w:rFonts w:ascii="Arial" w:hAnsi="Arial" w:cs="Arial"/>
          <w:color w:val="000000"/>
          <w:shd w:val="clear" w:color="auto" w:fill="FFFFFF"/>
        </w:rPr>
        <w:t xml:space="preserve">. </w:t>
      </w:r>
    </w:p>
  </w:footnote>
  <w:footnote w:id="31">
    <w:p w14:paraId="591BFDA9" w14:textId="77777777" w:rsidR="002B4F9A" w:rsidRPr="00876FD0" w:rsidRDefault="002B4F9A" w:rsidP="005F291E">
      <w:pPr>
        <w:pStyle w:val="Textonotapie"/>
        <w:jc w:val="both"/>
        <w:rPr>
          <w:rFonts w:ascii="Arial" w:hAnsi="Arial" w:cs="Arial"/>
        </w:rPr>
      </w:pPr>
      <w:r w:rsidRPr="00876FD0">
        <w:rPr>
          <w:rStyle w:val="Refdenotaalpie"/>
          <w:rFonts w:ascii="Arial" w:hAnsi="Arial" w:cs="Arial"/>
        </w:rPr>
        <w:footnoteRef/>
      </w:r>
      <w:r w:rsidRPr="00876FD0">
        <w:rPr>
          <w:rStyle w:val="Refdenotaalpie"/>
          <w:rFonts w:ascii="Arial" w:hAnsi="Arial" w:cs="Arial"/>
        </w:rPr>
        <w:t xml:space="preserve"> </w:t>
      </w:r>
      <w:r w:rsidRPr="00876FD0">
        <w:rPr>
          <w:rFonts w:ascii="Arial" w:hAnsi="Arial" w:cs="Arial"/>
        </w:rPr>
        <w:t xml:space="preserve">Ley 136 de 1994 </w:t>
      </w:r>
      <w:r>
        <w:rPr>
          <w:rFonts w:ascii="Arial" w:hAnsi="Arial" w:cs="Arial"/>
        </w:rPr>
        <w:t>«Artículo 187. Vigilancia y Control de l</w:t>
      </w:r>
      <w:r w:rsidRPr="00876FD0">
        <w:rPr>
          <w:rFonts w:ascii="Arial" w:hAnsi="Arial" w:cs="Arial"/>
        </w:rPr>
        <w:t>as</w:t>
      </w:r>
      <w:r>
        <w:rPr>
          <w:rFonts w:ascii="Arial" w:hAnsi="Arial" w:cs="Arial"/>
        </w:rPr>
        <w:t xml:space="preserve"> actividades de c</w:t>
      </w:r>
      <w:r w:rsidRPr="00876FD0">
        <w:rPr>
          <w:rFonts w:ascii="Arial" w:hAnsi="Arial" w:cs="Arial"/>
        </w:rPr>
        <w:t xml:space="preserve">onstrucción </w:t>
      </w:r>
      <w:r>
        <w:rPr>
          <w:rFonts w:ascii="Arial" w:hAnsi="Arial" w:cs="Arial"/>
        </w:rPr>
        <w:t>y e</w:t>
      </w:r>
      <w:r w:rsidRPr="00876FD0">
        <w:rPr>
          <w:rFonts w:ascii="Arial" w:hAnsi="Arial" w:cs="Arial"/>
        </w:rPr>
        <w:t xml:space="preserve">najenación </w:t>
      </w:r>
      <w:r>
        <w:rPr>
          <w:rFonts w:ascii="Arial" w:hAnsi="Arial" w:cs="Arial"/>
        </w:rPr>
        <w:t>d</w:t>
      </w:r>
      <w:r w:rsidRPr="00876FD0">
        <w:rPr>
          <w:rFonts w:ascii="Arial" w:hAnsi="Arial" w:cs="Arial"/>
        </w:rPr>
        <w:t xml:space="preserve">e </w:t>
      </w:r>
      <w:r>
        <w:rPr>
          <w:rFonts w:ascii="Arial" w:hAnsi="Arial" w:cs="Arial"/>
        </w:rPr>
        <w:t>inmuebles destinados a v</w:t>
      </w:r>
      <w:r w:rsidRPr="00876FD0">
        <w:rPr>
          <w:rFonts w:ascii="Arial" w:hAnsi="Arial" w:cs="Arial"/>
        </w:rPr>
        <w:t>ivienda. Los concejos municipales ejercerán la vigilancia y control de las actividades de construcción y enajenación de inmuebles destinados a vivienda, de que trata el numeral 7o., del artículo </w:t>
      </w:r>
      <w:hyperlink r:id="rId1" w:anchor="313" w:history="1">
        <w:r w:rsidRPr="00876FD0">
          <w:rPr>
            <w:rFonts w:ascii="Arial" w:hAnsi="Arial" w:cs="Arial"/>
          </w:rPr>
          <w:t>313</w:t>
        </w:r>
      </w:hyperlink>
      <w:r w:rsidRPr="00876FD0">
        <w:rPr>
          <w:rFonts w:ascii="Arial" w:hAnsi="Arial" w:cs="Arial"/>
        </w:rPr>
        <w:t> de la Constitución Política, dentro de los límites señalados al respecto por las disposiciones legales y reglamentarias vigentes.</w:t>
      </w:r>
      <w:r>
        <w:rPr>
          <w:rFonts w:ascii="Arial" w:hAnsi="Arial" w:cs="Arial"/>
        </w:rPr>
        <w:t xml:space="preserve"> </w:t>
      </w:r>
    </w:p>
    <w:p w14:paraId="21DF1FFA" w14:textId="77777777" w:rsidR="002B4F9A" w:rsidRPr="003D4210" w:rsidRDefault="002B4F9A" w:rsidP="005F291E">
      <w:pPr>
        <w:pStyle w:val="Textonotapie"/>
        <w:jc w:val="both"/>
        <w:rPr>
          <w:rFonts w:ascii="Arial" w:hAnsi="Arial" w:cs="Arial"/>
        </w:rPr>
      </w:pPr>
      <w:r w:rsidRPr="003D4210">
        <w:rPr>
          <w:rFonts w:ascii="Arial" w:hAnsi="Arial" w:cs="Arial"/>
        </w:rPr>
        <w:t xml:space="preserve">Parágrafo Transitorio. El ejercicio de las funciones de vigilancia y control de que trata este artículo se llevará a cabo por parte de los municipios después de transcurridos seis (6) meses a partir de la vigencia de esta Ley, término dentro del cual la Superintendencia de Sociedades trasladará a los municipios los documentos relativos a tales funciones e impartirá la capacitación que las autoridades de éstos requieran para el cabal cumplimiento de </w:t>
      </w:r>
      <w:proofErr w:type="gramStart"/>
      <w:r w:rsidRPr="003D4210">
        <w:rPr>
          <w:rFonts w:ascii="Arial" w:hAnsi="Arial" w:cs="Arial"/>
        </w:rPr>
        <w:t>las mismas</w:t>
      </w:r>
      <w:proofErr w:type="gramEnd"/>
      <w:r w:rsidRPr="003D4210">
        <w:rPr>
          <w:rFonts w:ascii="Arial" w:hAnsi="Arial" w:cs="Arial"/>
        </w:rPr>
        <w:t>».</w:t>
      </w:r>
    </w:p>
  </w:footnote>
  <w:footnote w:id="32">
    <w:p w14:paraId="07DA7CA9" w14:textId="77777777" w:rsidR="002B4F9A" w:rsidRPr="003D4210" w:rsidRDefault="002B4F9A" w:rsidP="005F291E">
      <w:pPr>
        <w:pStyle w:val="Textonotapie"/>
        <w:jc w:val="both"/>
        <w:rPr>
          <w:rFonts w:ascii="Arial" w:hAnsi="Arial" w:cs="Arial"/>
        </w:rPr>
      </w:pPr>
      <w:r w:rsidRPr="003D4210">
        <w:rPr>
          <w:rStyle w:val="Refdenotaalpie"/>
          <w:rFonts w:ascii="Arial" w:hAnsi="Arial" w:cs="Arial"/>
        </w:rPr>
        <w:footnoteRef/>
      </w:r>
      <w:r w:rsidRPr="003D4210">
        <w:rPr>
          <w:rFonts w:ascii="Arial" w:hAnsi="Arial" w:cs="Arial"/>
        </w:rPr>
        <w:t xml:space="preserve"> </w:t>
      </w:r>
      <w:bookmarkStart w:id="2" w:name="109"/>
      <w:r w:rsidRPr="003D4210">
        <w:rPr>
          <w:rFonts w:ascii="Arial" w:hAnsi="Arial" w:cs="Arial"/>
        </w:rPr>
        <w:t>Ley 388 de 1997 «</w:t>
      </w:r>
      <w:r>
        <w:rPr>
          <w:rFonts w:ascii="Arial" w:hAnsi="Arial" w:cs="Arial"/>
          <w:bCs/>
        </w:rPr>
        <w:t>Artículo 109. Vigilancia y Control de las actividades d</w:t>
      </w:r>
      <w:r w:rsidRPr="003D4210">
        <w:rPr>
          <w:rFonts w:ascii="Arial" w:hAnsi="Arial" w:cs="Arial"/>
          <w:bCs/>
        </w:rPr>
        <w:t xml:space="preserve">e </w:t>
      </w:r>
      <w:r>
        <w:rPr>
          <w:rFonts w:ascii="Arial" w:hAnsi="Arial" w:cs="Arial"/>
          <w:bCs/>
        </w:rPr>
        <w:t>c</w:t>
      </w:r>
      <w:r w:rsidRPr="003D4210">
        <w:rPr>
          <w:rFonts w:ascii="Arial" w:hAnsi="Arial" w:cs="Arial"/>
          <w:bCs/>
        </w:rPr>
        <w:t>onstrucción</w:t>
      </w:r>
      <w:r>
        <w:rPr>
          <w:rFonts w:ascii="Arial" w:hAnsi="Arial" w:cs="Arial"/>
          <w:bCs/>
        </w:rPr>
        <w:t xml:space="preserve"> y e</w:t>
      </w:r>
      <w:r w:rsidRPr="003D4210">
        <w:rPr>
          <w:rFonts w:ascii="Arial" w:hAnsi="Arial" w:cs="Arial"/>
          <w:bCs/>
        </w:rPr>
        <w:t>najenación</w:t>
      </w:r>
      <w:r>
        <w:rPr>
          <w:rFonts w:ascii="Arial" w:hAnsi="Arial" w:cs="Arial"/>
          <w:bCs/>
        </w:rPr>
        <w:t xml:space="preserve"> de v</w:t>
      </w:r>
      <w:r w:rsidRPr="003D4210">
        <w:rPr>
          <w:rFonts w:ascii="Arial" w:hAnsi="Arial" w:cs="Arial"/>
          <w:bCs/>
        </w:rPr>
        <w:t>iviendas.</w:t>
      </w:r>
      <w:bookmarkEnd w:id="2"/>
      <w:r w:rsidRPr="003D4210">
        <w:rPr>
          <w:rFonts w:ascii="Arial" w:hAnsi="Arial" w:cs="Arial"/>
        </w:rPr>
        <w:t> Dentro de los seis (6) meses siguientes a la expedición de la presente ley y en desarrollo de lo dispuesto en el numeral 7º del artículo </w:t>
      </w:r>
      <w:hyperlink r:id="rId2" w:anchor="313" w:history="1">
        <w:r w:rsidRPr="003D4210">
          <w:rPr>
            <w:rStyle w:val="Hipervnculo"/>
            <w:rFonts w:ascii="Arial" w:hAnsi="Arial" w:cs="Arial"/>
            <w:color w:val="auto"/>
          </w:rPr>
          <w:t>313</w:t>
        </w:r>
      </w:hyperlink>
      <w:r w:rsidRPr="003D4210">
        <w:rPr>
          <w:rFonts w:ascii="Arial" w:hAnsi="Arial" w:cs="Arial"/>
        </w:rPr>
        <w:t> de la Constitución Política, el concejo municipal o distrital definirá la instancia de la administración municipal encargada de ejercer la vigilancia y control de las actividades de construcción y enajenación de inmuebles destinados a vivienda».</w:t>
      </w:r>
    </w:p>
  </w:footnote>
  <w:footnote w:id="33">
    <w:p w14:paraId="63ED13C4" w14:textId="77777777" w:rsidR="002B4F9A" w:rsidRPr="003D4210" w:rsidRDefault="002B4F9A" w:rsidP="005F291E">
      <w:pPr>
        <w:pStyle w:val="NormalWeb"/>
        <w:spacing w:before="0" w:beforeAutospacing="0" w:after="0" w:afterAutospacing="0"/>
        <w:jc w:val="both"/>
        <w:rPr>
          <w:rFonts w:ascii="Arial" w:eastAsia="Times New Roman" w:hAnsi="Arial" w:cs="Arial"/>
          <w:sz w:val="20"/>
          <w:szCs w:val="20"/>
        </w:rPr>
      </w:pPr>
      <w:r w:rsidRPr="003D4210">
        <w:rPr>
          <w:rStyle w:val="Refdenotaalpie"/>
          <w:rFonts w:ascii="Arial" w:hAnsi="Arial" w:cs="Arial"/>
          <w:sz w:val="20"/>
          <w:szCs w:val="20"/>
        </w:rPr>
        <w:footnoteRef/>
      </w:r>
      <w:r w:rsidRPr="003D4210">
        <w:rPr>
          <w:rFonts w:ascii="Arial" w:hAnsi="Arial" w:cs="Arial"/>
          <w:sz w:val="20"/>
          <w:szCs w:val="20"/>
        </w:rPr>
        <w:t xml:space="preserve"> </w:t>
      </w:r>
      <w:r w:rsidRPr="003D4210">
        <w:rPr>
          <w:rFonts w:ascii="Arial" w:eastAsia="Times New Roman" w:hAnsi="Arial" w:cs="Arial"/>
          <w:sz w:val="20"/>
          <w:szCs w:val="20"/>
        </w:rPr>
        <w:t>Ley 388 de 1997 «</w:t>
      </w:r>
      <w:r>
        <w:rPr>
          <w:rFonts w:ascii="Arial" w:eastAsia="Times New Roman" w:hAnsi="Arial" w:cs="Arial"/>
          <w:sz w:val="20"/>
          <w:szCs w:val="20"/>
        </w:rPr>
        <w:t>Artí</w:t>
      </w:r>
      <w:r w:rsidRPr="003D4210">
        <w:rPr>
          <w:rFonts w:ascii="Arial" w:eastAsia="Times New Roman" w:hAnsi="Arial" w:cs="Arial"/>
          <w:sz w:val="20"/>
          <w:szCs w:val="20"/>
        </w:rPr>
        <w:t>culo 125. Las personas naturales o jurídicas que se dediquen a la construcción y enajenación de inmuebles destinados a vivienda y que se encuentren en las situaciones previstas en los numerales 1 y 6 del artículo 12 de la Ley 66 de 1968, podrán acceder al trámite de un concordato o de una liquidación obligatoria, en los términos previstos en la Ley 222 de 1995 o en las normas que la complementen o modifiquen, siempre y cuando estén desarrollando la actividad urbanística con sujeción a las disposiciones legales del orden nacional, departamental, municipal o distrital.</w:t>
      </w:r>
    </w:p>
    <w:p w14:paraId="191C4522" w14:textId="77777777" w:rsidR="002B4F9A" w:rsidRPr="00D5129A" w:rsidRDefault="002B4F9A" w:rsidP="005F291E">
      <w:pPr>
        <w:jc w:val="both"/>
        <w:rPr>
          <w:rFonts w:ascii="Arial" w:hAnsi="Arial" w:cs="Arial"/>
          <w:sz w:val="20"/>
          <w:szCs w:val="20"/>
          <w:lang w:eastAsia="es-CO"/>
        </w:rPr>
      </w:pPr>
      <w:r w:rsidRPr="003D4210">
        <w:rPr>
          <w:rFonts w:ascii="Arial" w:hAnsi="Arial" w:cs="Arial"/>
          <w:bCs/>
          <w:sz w:val="20"/>
          <w:szCs w:val="20"/>
          <w:lang w:eastAsia="es-CO"/>
        </w:rPr>
        <w:t>Parágrafo 1o.</w:t>
      </w:r>
      <w:r w:rsidRPr="00D5129A">
        <w:rPr>
          <w:rFonts w:ascii="Arial" w:hAnsi="Arial" w:cs="Arial"/>
          <w:sz w:val="20"/>
          <w:szCs w:val="20"/>
          <w:lang w:eastAsia="es-CO"/>
        </w:rPr>
        <w:t> Las personas naturales o jurídicas de que trata este artículo, incursas en cualquiera de las situaciones descritas en los numerales 2, 3, 4, 5 y 7 del artículo 12 de la Ley 66 de 1968, estarán sujetas a la toma de posesión de sus negocios, bienes y haberes, en los términos de la citada disposición.</w:t>
      </w:r>
    </w:p>
    <w:p w14:paraId="6C94F7A6" w14:textId="77777777" w:rsidR="002B4F9A" w:rsidRPr="003D4210" w:rsidRDefault="002B4F9A" w:rsidP="005F291E">
      <w:pPr>
        <w:jc w:val="both"/>
        <w:rPr>
          <w:rFonts w:ascii="Arial" w:hAnsi="Arial" w:cs="Arial"/>
          <w:sz w:val="20"/>
          <w:szCs w:val="20"/>
        </w:rPr>
      </w:pPr>
      <w:r w:rsidRPr="003D4210">
        <w:rPr>
          <w:rFonts w:ascii="Arial" w:hAnsi="Arial" w:cs="Arial"/>
          <w:bCs/>
          <w:sz w:val="20"/>
          <w:szCs w:val="20"/>
          <w:lang w:eastAsia="es-CO"/>
        </w:rPr>
        <w:t>Parágrafo 2o</w:t>
      </w:r>
      <w:r w:rsidRPr="003D4210">
        <w:rPr>
          <w:rFonts w:ascii="Arial" w:hAnsi="Arial" w:cs="Arial"/>
          <w:b/>
          <w:bCs/>
          <w:sz w:val="20"/>
          <w:szCs w:val="20"/>
          <w:lang w:eastAsia="es-CO"/>
        </w:rPr>
        <w:t>.</w:t>
      </w:r>
      <w:r w:rsidRPr="00D5129A">
        <w:rPr>
          <w:rFonts w:ascii="Arial" w:hAnsi="Arial" w:cs="Arial"/>
          <w:sz w:val="20"/>
          <w:szCs w:val="20"/>
          <w:lang w:eastAsia="es-CO"/>
        </w:rPr>
        <w:t> Cuando las causales previstas en los numerales 1 y 6 del artículo 12 de la Ley 66 de 1968 concurran con cualquiera otra de las previstas en la misma disposición, procederá la toma de posesión.</w:t>
      </w:r>
      <w:r w:rsidRPr="003D4210">
        <w:rPr>
          <w:rFonts w:ascii="Arial" w:hAnsi="Arial" w:cs="Arial"/>
          <w:sz w:val="20"/>
          <w:szCs w:val="20"/>
          <w:lang w:eastAsia="es-CO"/>
        </w:rPr>
        <w:t xml:space="preserve"> […]». </w:t>
      </w:r>
    </w:p>
  </w:footnote>
  <w:footnote w:id="34">
    <w:p w14:paraId="29ED9464" w14:textId="77777777" w:rsidR="002B4F9A" w:rsidRDefault="002B4F9A" w:rsidP="005F291E">
      <w:pPr>
        <w:pStyle w:val="NormalWeb"/>
        <w:shd w:val="clear" w:color="auto" w:fill="FFFFFF"/>
        <w:spacing w:before="0" w:beforeAutospacing="0" w:after="0" w:afterAutospacing="0"/>
        <w:jc w:val="both"/>
      </w:pPr>
      <w:r w:rsidRPr="003D4210">
        <w:rPr>
          <w:rStyle w:val="Refdenotaalpie"/>
          <w:rFonts w:ascii="Arial" w:hAnsi="Arial" w:cs="Arial"/>
          <w:sz w:val="20"/>
          <w:szCs w:val="20"/>
        </w:rPr>
        <w:footnoteRef/>
      </w:r>
      <w:r w:rsidRPr="003D4210">
        <w:rPr>
          <w:rFonts w:ascii="Arial" w:hAnsi="Arial" w:cs="Arial"/>
          <w:sz w:val="20"/>
          <w:szCs w:val="20"/>
        </w:rPr>
        <w:t xml:space="preserve"> Ley 66 de 1968 «</w:t>
      </w:r>
      <w:r w:rsidRPr="003D4210">
        <w:rPr>
          <w:rFonts w:ascii="Arial" w:hAnsi="Arial" w:cs="Arial"/>
          <w:bCs/>
          <w:sz w:val="20"/>
          <w:szCs w:val="20"/>
        </w:rPr>
        <w:t>Artículo 12º.</w:t>
      </w:r>
      <w:r w:rsidRPr="003D4210">
        <w:rPr>
          <w:rFonts w:ascii="Arial" w:hAnsi="Arial" w:cs="Arial"/>
          <w:sz w:val="20"/>
          <w:szCs w:val="20"/>
        </w:rPr>
        <w:t> El Superintendente Bancario puede tomar la inmediata posesión de los negocios, bienes y haberes de las personas jurídicas o naturales que se ocupen de las actividades de que trata esta Ley, o disponer su liquidación:</w:t>
      </w:r>
      <w:r>
        <w:rPr>
          <w:rFonts w:ascii="Arial" w:hAnsi="Arial" w:cs="Arial"/>
          <w:sz w:val="20"/>
          <w:szCs w:val="20"/>
        </w:rPr>
        <w:t xml:space="preserve"> 1. </w:t>
      </w:r>
      <w:r w:rsidRPr="003D4210">
        <w:rPr>
          <w:rFonts w:ascii="Arial" w:hAnsi="Arial" w:cs="Arial"/>
          <w:sz w:val="20"/>
          <w:szCs w:val="20"/>
        </w:rPr>
        <w:t>Cuando hayan suspendido el pago de sus obligaciones. </w:t>
      </w:r>
      <w:r w:rsidRPr="003D4210">
        <w:rPr>
          <w:rFonts w:ascii="Arial" w:hAnsi="Arial" w:cs="Arial"/>
          <w:bCs/>
          <w:sz w:val="20"/>
          <w:szCs w:val="20"/>
        </w:rPr>
        <w:t>Ver </w:t>
      </w:r>
      <w:hyperlink r:id="rId3" w:anchor="1" w:history="1">
        <w:r w:rsidRPr="003D4210">
          <w:rPr>
            <w:rStyle w:val="Hipervnculo"/>
            <w:rFonts w:ascii="Arial" w:hAnsi="Arial" w:cs="Arial"/>
            <w:bCs/>
            <w:color w:val="auto"/>
            <w:sz w:val="20"/>
            <w:szCs w:val="20"/>
          </w:rPr>
          <w:t>Acuerdo 16 de 1997</w:t>
        </w:r>
      </w:hyperlink>
      <w:r w:rsidRPr="003D4210">
        <w:rPr>
          <w:rFonts w:ascii="Arial" w:hAnsi="Arial" w:cs="Arial"/>
          <w:bCs/>
          <w:sz w:val="20"/>
          <w:szCs w:val="20"/>
        </w:rPr>
        <w:t>.</w:t>
      </w:r>
      <w:r>
        <w:rPr>
          <w:rFonts w:ascii="Arial" w:hAnsi="Arial" w:cs="Arial"/>
          <w:bCs/>
          <w:sz w:val="20"/>
          <w:szCs w:val="20"/>
        </w:rPr>
        <w:t xml:space="preserve"> 2. </w:t>
      </w:r>
      <w:r w:rsidRPr="003D4210">
        <w:rPr>
          <w:rFonts w:ascii="Arial" w:hAnsi="Arial" w:cs="Arial"/>
          <w:sz w:val="20"/>
          <w:szCs w:val="20"/>
        </w:rPr>
        <w:t>Cuando hayan rehusado la exigencia que se les haga en debida forma de someter sus cuentas y sus negocios a la inspección del Superintendente Bancario.</w:t>
      </w:r>
      <w:r>
        <w:rPr>
          <w:rFonts w:ascii="Arial" w:hAnsi="Arial" w:cs="Arial"/>
          <w:sz w:val="20"/>
          <w:szCs w:val="20"/>
        </w:rPr>
        <w:t xml:space="preserve"> 3. </w:t>
      </w:r>
      <w:r w:rsidRPr="003D4210">
        <w:rPr>
          <w:rFonts w:ascii="Arial" w:hAnsi="Arial" w:cs="Arial"/>
          <w:sz w:val="20"/>
          <w:szCs w:val="20"/>
        </w:rPr>
        <w:t>Cuando persistan en descuidar o rehusar el cumplimiento de las órdenes debidamente expedidas por el Superintendente Bancario.</w:t>
      </w:r>
      <w:r>
        <w:rPr>
          <w:rFonts w:ascii="Arial" w:hAnsi="Arial" w:cs="Arial"/>
          <w:sz w:val="20"/>
          <w:szCs w:val="20"/>
        </w:rPr>
        <w:t xml:space="preserve"> 4. </w:t>
      </w:r>
      <w:r w:rsidRPr="003D4210">
        <w:rPr>
          <w:rFonts w:ascii="Arial" w:hAnsi="Arial" w:cs="Arial"/>
          <w:sz w:val="20"/>
          <w:szCs w:val="20"/>
        </w:rPr>
        <w:t>Cuando persistan en violar alguna norma de sus estatutos o de la ley, en especial la relativa a la obligación de llevar la contabilidad de sus negocios.</w:t>
      </w:r>
      <w:r>
        <w:rPr>
          <w:rFonts w:ascii="Arial" w:hAnsi="Arial" w:cs="Arial"/>
          <w:sz w:val="20"/>
          <w:szCs w:val="20"/>
        </w:rPr>
        <w:t xml:space="preserve"> 5. </w:t>
      </w:r>
      <w:r w:rsidRPr="003D4210">
        <w:rPr>
          <w:rFonts w:ascii="Arial" w:hAnsi="Arial" w:cs="Arial"/>
          <w:sz w:val="20"/>
          <w:szCs w:val="20"/>
        </w:rPr>
        <w:t>Cuando persistan en manejar sus negocios de manera no autorizada o insegura.</w:t>
      </w:r>
      <w:r>
        <w:rPr>
          <w:rFonts w:ascii="Arial" w:hAnsi="Arial" w:cs="Arial"/>
          <w:sz w:val="20"/>
          <w:szCs w:val="20"/>
        </w:rPr>
        <w:t xml:space="preserve"> 6. </w:t>
      </w:r>
      <w:r w:rsidRPr="003D4210">
        <w:rPr>
          <w:rFonts w:ascii="Arial" w:hAnsi="Arial" w:cs="Arial"/>
          <w:sz w:val="20"/>
          <w:szCs w:val="20"/>
        </w:rPr>
        <w:t>Cuando su patrimonio, si se trata de personal natural, o su capital y reservas en las personas jurídicas, sufra grave quebranto que ponga en peligro la oportuna atención de sus obligaciones. </w:t>
      </w:r>
      <w:r w:rsidRPr="003D4210">
        <w:rPr>
          <w:rFonts w:ascii="Arial" w:hAnsi="Arial" w:cs="Arial"/>
          <w:bCs/>
          <w:sz w:val="20"/>
          <w:szCs w:val="20"/>
        </w:rPr>
        <w:t>Ver </w:t>
      </w:r>
      <w:hyperlink r:id="rId4" w:anchor="1" w:history="1">
        <w:r w:rsidRPr="003D4210">
          <w:rPr>
            <w:rStyle w:val="Hipervnculo"/>
            <w:rFonts w:ascii="Arial" w:hAnsi="Arial" w:cs="Arial"/>
            <w:bCs/>
            <w:color w:val="auto"/>
            <w:sz w:val="20"/>
            <w:szCs w:val="20"/>
          </w:rPr>
          <w:t>Acuerdo 16 de 1997</w:t>
        </w:r>
      </w:hyperlink>
      <w:r w:rsidRPr="003D4210">
        <w:rPr>
          <w:rFonts w:ascii="Arial" w:hAnsi="Arial" w:cs="Arial"/>
          <w:bCs/>
          <w:sz w:val="20"/>
          <w:szCs w:val="20"/>
        </w:rPr>
        <w:t>.</w:t>
      </w:r>
      <w:r>
        <w:rPr>
          <w:rFonts w:ascii="Arial" w:hAnsi="Arial" w:cs="Arial"/>
          <w:bCs/>
          <w:sz w:val="20"/>
          <w:szCs w:val="20"/>
        </w:rPr>
        <w:t xml:space="preserve"> 7. </w:t>
      </w:r>
      <w:r w:rsidRPr="003D4210">
        <w:rPr>
          <w:rFonts w:ascii="Arial" w:hAnsi="Arial" w:cs="Arial"/>
          <w:sz w:val="20"/>
          <w:szCs w:val="20"/>
        </w:rPr>
        <w:t>Cuando el ejercicio de las actividades de que trata la presente Ley se desarrolle en las circunstancias menci</w:t>
      </w:r>
      <w:r>
        <w:rPr>
          <w:rFonts w:ascii="Arial" w:hAnsi="Arial" w:cs="Arial"/>
          <w:sz w:val="20"/>
          <w:szCs w:val="20"/>
        </w:rPr>
        <w:t>onadas en el artículo anterior».</w:t>
      </w:r>
    </w:p>
  </w:footnote>
  <w:footnote w:id="35">
    <w:p w14:paraId="1A628830" w14:textId="77777777" w:rsidR="002B4F9A" w:rsidRPr="00CE2820" w:rsidRDefault="002B4F9A" w:rsidP="002672D3">
      <w:pPr>
        <w:pStyle w:val="Textonotapie"/>
        <w:jc w:val="both"/>
        <w:rPr>
          <w:rFonts w:ascii="Arial" w:hAnsi="Arial" w:cs="Arial"/>
        </w:rPr>
      </w:pPr>
      <w:r w:rsidRPr="00753D71">
        <w:rPr>
          <w:rStyle w:val="Refdenotaalpie"/>
        </w:rPr>
        <w:footnoteRef/>
      </w:r>
      <w:r w:rsidRPr="00753D71">
        <w:t xml:space="preserve"> </w:t>
      </w:r>
      <w:r w:rsidRPr="00753D71">
        <w:rPr>
          <w:rFonts w:ascii="Arial" w:hAnsi="Arial" w:cs="Arial"/>
        </w:rPr>
        <w:t>Consejo de Estado. Sal</w:t>
      </w:r>
      <w:r>
        <w:rPr>
          <w:rFonts w:ascii="Arial" w:hAnsi="Arial" w:cs="Arial"/>
        </w:rPr>
        <w:t>a</w:t>
      </w:r>
      <w:r w:rsidRPr="00753D71">
        <w:rPr>
          <w:rFonts w:ascii="Arial" w:hAnsi="Arial" w:cs="Arial"/>
        </w:rPr>
        <w:t xml:space="preserve"> de Consulta y Servicio Civil. Decisión del 11 de julio de 2017. </w:t>
      </w:r>
      <w:r>
        <w:rPr>
          <w:rFonts w:ascii="Arial" w:hAnsi="Arial" w:cs="Arial"/>
        </w:rPr>
        <w:t>(</w:t>
      </w:r>
      <w:r w:rsidRPr="00753D71">
        <w:rPr>
          <w:rFonts w:ascii="Arial" w:hAnsi="Arial" w:cs="Arial"/>
        </w:rPr>
        <w:t xml:space="preserve">Rad. </w:t>
      </w:r>
      <w:r w:rsidRPr="00753D71">
        <w:rPr>
          <w:rFonts w:ascii="Arial" w:eastAsia="Calibri" w:hAnsi="Arial" w:cs="Arial"/>
          <w:color w:val="000000"/>
          <w:lang w:eastAsia="en-US"/>
        </w:rPr>
        <w:t>11001-03-06-000-2017-00049-00</w:t>
      </w:r>
      <w:r>
        <w:rPr>
          <w:rFonts w:ascii="Arial" w:eastAsia="Calibri" w:hAnsi="Arial" w:cs="Arial"/>
          <w:color w:val="000000"/>
          <w:lang w:eastAsia="en-US"/>
        </w:rPr>
        <w:t>)</w:t>
      </w:r>
      <w:r w:rsidRPr="00753D71">
        <w:rPr>
          <w:rFonts w:ascii="Arial" w:eastAsia="Calibri" w:hAnsi="Arial" w:cs="Arial"/>
          <w:color w:val="000000"/>
          <w:lang w:eastAsia="en-US"/>
        </w:rPr>
        <w:t>.</w:t>
      </w:r>
    </w:p>
  </w:footnote>
  <w:footnote w:id="36">
    <w:p w14:paraId="510F5455" w14:textId="77777777" w:rsidR="002B4F9A" w:rsidRPr="007B56B5" w:rsidRDefault="002B4F9A" w:rsidP="00C938C0">
      <w:pPr>
        <w:pStyle w:val="Textonotapie"/>
        <w:jc w:val="both"/>
        <w:rPr>
          <w:rFonts w:ascii="Arial" w:hAnsi="Arial" w:cs="Arial"/>
          <w:b/>
          <w:lang w:val="es-ES_tradnl"/>
        </w:rPr>
      </w:pPr>
      <w:r>
        <w:rPr>
          <w:rStyle w:val="Refdenotaalpie"/>
        </w:rPr>
        <w:footnoteRef/>
      </w:r>
      <w:r>
        <w:t xml:space="preserve"> </w:t>
      </w:r>
      <w:r w:rsidRPr="00753D71">
        <w:rPr>
          <w:rFonts w:ascii="Arial" w:hAnsi="Arial" w:cs="Arial"/>
        </w:rPr>
        <w:t>Consejo de Estado. Sal</w:t>
      </w:r>
      <w:r>
        <w:rPr>
          <w:rFonts w:ascii="Arial" w:hAnsi="Arial" w:cs="Arial"/>
        </w:rPr>
        <w:t>a</w:t>
      </w:r>
      <w:r w:rsidRPr="00753D71">
        <w:rPr>
          <w:rFonts w:ascii="Arial" w:hAnsi="Arial" w:cs="Arial"/>
        </w:rPr>
        <w:t xml:space="preserve"> de Consulta y Servicio Civil. Decisión del </w:t>
      </w:r>
      <w:r>
        <w:rPr>
          <w:rFonts w:ascii="Arial" w:hAnsi="Arial" w:cs="Arial"/>
        </w:rPr>
        <w:t>29 de octubre</w:t>
      </w:r>
      <w:r w:rsidRPr="00753D71">
        <w:rPr>
          <w:rFonts w:ascii="Arial" w:hAnsi="Arial" w:cs="Arial"/>
        </w:rPr>
        <w:t xml:space="preserve"> de </w:t>
      </w:r>
      <w:r>
        <w:rPr>
          <w:rFonts w:ascii="Arial" w:hAnsi="Arial" w:cs="Arial"/>
        </w:rPr>
        <w:t>20</w:t>
      </w:r>
      <w:r w:rsidRPr="00753D71">
        <w:rPr>
          <w:rFonts w:ascii="Arial" w:hAnsi="Arial" w:cs="Arial"/>
        </w:rPr>
        <w:t>1</w:t>
      </w:r>
      <w:r>
        <w:rPr>
          <w:rFonts w:ascii="Arial" w:hAnsi="Arial" w:cs="Arial"/>
        </w:rPr>
        <w:t xml:space="preserve">9. (Rad. </w:t>
      </w:r>
      <w:r w:rsidRPr="000908A2">
        <w:rPr>
          <w:rFonts w:ascii="Arial" w:hAnsi="Arial" w:cs="Arial"/>
          <w:bCs/>
          <w:lang w:val="es-ES"/>
        </w:rPr>
        <w:t>11001-03-06-000-2019-00098-00</w:t>
      </w:r>
      <w:r>
        <w:rPr>
          <w:rFonts w:ascii="Arial" w:hAnsi="Arial" w:cs="Arial"/>
          <w:bCs/>
          <w:lang w:val="es-ES"/>
        </w:rPr>
        <w:t>).</w:t>
      </w:r>
    </w:p>
  </w:footnote>
  <w:footnote w:id="37">
    <w:p w14:paraId="542311E0" w14:textId="77777777" w:rsidR="002B4F9A" w:rsidRPr="00584691" w:rsidRDefault="002B4F9A" w:rsidP="002672D3">
      <w:pPr>
        <w:pStyle w:val="Textonotapie"/>
        <w:jc w:val="both"/>
        <w:rPr>
          <w:rFonts w:ascii="Arial" w:hAnsi="Arial" w:cs="Arial"/>
        </w:rPr>
      </w:pPr>
      <w:r w:rsidRPr="00584691">
        <w:rPr>
          <w:rStyle w:val="Refdenotaalpie"/>
        </w:rPr>
        <w:footnoteRef/>
      </w:r>
      <w:r w:rsidRPr="00584691">
        <w:rPr>
          <w:rFonts w:ascii="Arial" w:hAnsi="Arial" w:cs="Arial"/>
        </w:rPr>
        <w:t>Consejo de Estado, Sala</w:t>
      </w:r>
      <w:r>
        <w:rPr>
          <w:rFonts w:ascii="Arial" w:hAnsi="Arial" w:cs="Arial"/>
        </w:rPr>
        <w:t xml:space="preserve"> de Consulta y Servicio Civil, C</w:t>
      </w:r>
      <w:r w:rsidRPr="00584691">
        <w:rPr>
          <w:rFonts w:ascii="Arial" w:hAnsi="Arial" w:cs="Arial"/>
        </w:rPr>
        <w:t>oncepto No. 1.564 del 18 de mayo de 2004.</w:t>
      </w:r>
    </w:p>
  </w:footnote>
  <w:footnote w:id="38">
    <w:p w14:paraId="6071A5C6" w14:textId="77777777" w:rsidR="002B4F9A" w:rsidRPr="004E0A40" w:rsidRDefault="002B4F9A" w:rsidP="00676D3E">
      <w:pPr>
        <w:jc w:val="both"/>
        <w:rPr>
          <w:rFonts w:ascii="Arial" w:hAnsi="Arial" w:cs="Arial"/>
          <w:sz w:val="20"/>
          <w:szCs w:val="20"/>
          <w:shd w:val="clear" w:color="auto" w:fill="FFFFFF"/>
        </w:rPr>
      </w:pPr>
      <w:r w:rsidRPr="00584691">
        <w:rPr>
          <w:rStyle w:val="Refdenotaalpie"/>
          <w:rFonts w:ascii="Arial" w:hAnsi="Arial" w:cs="Arial"/>
          <w:sz w:val="20"/>
          <w:szCs w:val="20"/>
        </w:rPr>
        <w:footnoteRef/>
      </w:r>
      <w:r w:rsidRPr="00584691">
        <w:rPr>
          <w:rFonts w:ascii="Arial" w:hAnsi="Arial" w:cs="Arial"/>
          <w:sz w:val="20"/>
          <w:szCs w:val="20"/>
        </w:rPr>
        <w:t xml:space="preserve"> Ley 66 de 1968. </w:t>
      </w:r>
      <w:r w:rsidRPr="00584691">
        <w:rPr>
          <w:rFonts w:ascii="Arial" w:hAnsi="Arial" w:cs="Arial"/>
          <w:bCs/>
          <w:sz w:val="20"/>
          <w:szCs w:val="20"/>
          <w:lang w:eastAsia="es-CO"/>
        </w:rPr>
        <w:t>Artículo 2º. </w:t>
      </w:r>
      <w:hyperlink r:id="rId5" w:anchor="0" w:history="1">
        <w:r w:rsidRPr="00584691">
          <w:rPr>
            <w:rFonts w:ascii="Arial" w:hAnsi="Arial" w:cs="Arial"/>
            <w:sz w:val="20"/>
            <w:szCs w:val="20"/>
            <w:u w:val="single"/>
            <w:lang w:eastAsia="es-CO"/>
          </w:rPr>
          <w:t>Modificado por el artículo 2 del Decreto Nacional 2610 de 1979</w:t>
        </w:r>
      </w:hyperlink>
      <w:hyperlink r:id="rId6" w:anchor="1" w:history="1">
        <w:r w:rsidRPr="00584691">
          <w:rPr>
            <w:rFonts w:ascii="Arial" w:hAnsi="Arial" w:cs="Arial"/>
            <w:bCs/>
            <w:sz w:val="20"/>
            <w:szCs w:val="20"/>
            <w:u w:val="single"/>
            <w:lang w:eastAsia="es-CO"/>
          </w:rPr>
          <w:t>,</w:t>
        </w:r>
      </w:hyperlink>
      <w:r w:rsidRPr="00584691">
        <w:rPr>
          <w:rFonts w:ascii="Arial" w:hAnsi="Arial" w:cs="Arial"/>
          <w:bCs/>
          <w:sz w:val="20"/>
          <w:szCs w:val="20"/>
          <w:lang w:eastAsia="es-CO"/>
        </w:rPr>
        <w:t> así: « </w:t>
      </w:r>
      <w:r w:rsidRPr="00584691">
        <w:rPr>
          <w:rFonts w:ascii="Arial" w:hAnsi="Arial" w:cs="Arial"/>
          <w:sz w:val="20"/>
          <w:szCs w:val="20"/>
          <w:lang w:eastAsia="es-CO"/>
        </w:rPr>
        <w:t>Entiéndase por actividad de enajenación de inmuebles: 1.La transferencia del dominio a título oneroso de las unidades resultantes de toda la división material de predios.// 2. La transferencia del dominio a título oneroso de las unidades resultantes de la adecuación de terrenos para la construcción de viviendas.//3.La transferencia del dominio a título oneroso de las unidades resultantes de la edificación o construcción de viviendas en unidades independientes o por el sistema de propiedad horizontal.//4.La transferencia del dominio a título oneroso de viviendas en unidades independientes o sometidas al régimen de propiedad horizontal.//5.La celebración de promesas de venta, el recibo de anticipos de dinero o cualquier otro sistema que implique recepción de los mismos, con la finalidad de transferir el dominio de inmuebles destinados a vivienda.//</w:t>
      </w:r>
      <w:r w:rsidRPr="00584691">
        <w:rPr>
          <w:rFonts w:ascii="Arial" w:hAnsi="Arial" w:cs="Arial"/>
          <w:bCs/>
          <w:sz w:val="20"/>
          <w:szCs w:val="20"/>
          <w:shd w:val="clear" w:color="auto" w:fill="FFFFFF"/>
        </w:rPr>
        <w:t xml:space="preserve"> Parágrafo. </w:t>
      </w:r>
      <w:r w:rsidRPr="00584691">
        <w:rPr>
          <w:rFonts w:ascii="Arial" w:hAnsi="Arial" w:cs="Arial"/>
          <w:sz w:val="20"/>
          <w:szCs w:val="20"/>
          <w:shd w:val="clear" w:color="auto" w:fill="FFFFFF"/>
        </w:rPr>
        <w:t xml:space="preserve">La actividad de enajenación de inmuebles a que se refiere el presente artículo se entiende desarrollada cuando </w:t>
      </w:r>
      <w:r w:rsidRPr="004E0A40">
        <w:rPr>
          <w:rFonts w:ascii="Arial" w:hAnsi="Arial" w:cs="Arial"/>
          <w:sz w:val="20"/>
          <w:szCs w:val="20"/>
          <w:shd w:val="clear" w:color="auto" w:fill="FFFFFF"/>
        </w:rPr>
        <w:t>las unidades habitacionales proyectadas o autorizadas por las autoridades metropolitanas, distritales o municipales, sean cinco (5) o más.”</w:t>
      </w:r>
    </w:p>
  </w:footnote>
  <w:footnote w:id="39">
    <w:p w14:paraId="02F19040" w14:textId="77777777" w:rsidR="002B4F9A" w:rsidRPr="005A5EB0" w:rsidRDefault="002B4F9A" w:rsidP="002672D3">
      <w:pPr>
        <w:shd w:val="clear" w:color="auto" w:fill="FFFFFF"/>
        <w:jc w:val="both"/>
        <w:rPr>
          <w:rFonts w:ascii="Arial" w:hAnsi="Arial" w:cs="Arial"/>
          <w:sz w:val="20"/>
          <w:szCs w:val="20"/>
          <w:shd w:val="clear" w:color="auto" w:fill="FFFFFF"/>
        </w:rPr>
      </w:pPr>
      <w:r w:rsidRPr="00AC6FE8">
        <w:rPr>
          <w:sz w:val="16"/>
          <w:szCs w:val="16"/>
          <w:shd w:val="clear" w:color="auto" w:fill="FFFFFF"/>
        </w:rPr>
        <w:footnoteRef/>
      </w:r>
      <w:r w:rsidRPr="00AC6FE8">
        <w:rPr>
          <w:rFonts w:ascii="Arial" w:hAnsi="Arial" w:cs="Arial"/>
          <w:sz w:val="16"/>
          <w:szCs w:val="16"/>
          <w:shd w:val="clear" w:color="auto" w:fill="FFFFFF"/>
        </w:rPr>
        <w:t xml:space="preserve"> </w:t>
      </w:r>
      <w:r w:rsidRPr="005A5EB0">
        <w:rPr>
          <w:rFonts w:ascii="Arial" w:hAnsi="Arial" w:cs="Arial"/>
          <w:sz w:val="20"/>
          <w:szCs w:val="20"/>
          <w:shd w:val="clear" w:color="auto" w:fill="FFFFFF"/>
        </w:rPr>
        <w:t>Ley 66 de 1968.</w:t>
      </w:r>
      <w:r>
        <w:rPr>
          <w:rFonts w:ascii="Arial" w:hAnsi="Arial" w:cs="Arial"/>
          <w:sz w:val="20"/>
          <w:szCs w:val="20"/>
          <w:shd w:val="clear" w:color="auto" w:fill="FFFFFF"/>
        </w:rPr>
        <w:t xml:space="preserve"> «</w:t>
      </w:r>
      <w:r w:rsidRPr="005A5EB0">
        <w:rPr>
          <w:rFonts w:ascii="Arial" w:hAnsi="Arial" w:cs="Arial"/>
          <w:sz w:val="20"/>
          <w:szCs w:val="20"/>
          <w:shd w:val="clear" w:color="auto" w:fill="FFFFFF"/>
        </w:rPr>
        <w:t>ARTÍCULO 14.- En las providencias correspondientes el Superintendente Bancario dispondrá:</w:t>
      </w:r>
    </w:p>
    <w:p w14:paraId="08378945" w14:textId="77777777" w:rsidR="002B4F9A" w:rsidRPr="005A5EB0" w:rsidRDefault="002B4F9A" w:rsidP="002672D3">
      <w:pPr>
        <w:shd w:val="clear" w:color="auto" w:fill="FFFFFF"/>
        <w:jc w:val="both"/>
        <w:rPr>
          <w:rFonts w:ascii="Arial" w:hAnsi="Arial" w:cs="Arial"/>
          <w:sz w:val="20"/>
          <w:szCs w:val="20"/>
          <w:shd w:val="clear" w:color="auto" w:fill="FFFFFF"/>
        </w:rPr>
      </w:pPr>
      <w:r w:rsidRPr="005A5EB0">
        <w:rPr>
          <w:rFonts w:ascii="Arial" w:hAnsi="Arial" w:cs="Arial"/>
          <w:sz w:val="20"/>
          <w:szCs w:val="20"/>
          <w:shd w:val="clear" w:color="auto" w:fill="FFFFFF"/>
        </w:rPr>
        <w:t>1. El embargo y secuestro de los bienes de la persona jurídica o natural.</w:t>
      </w:r>
    </w:p>
    <w:p w14:paraId="5599E160" w14:textId="77777777" w:rsidR="002B4F9A" w:rsidRPr="005A5EB0" w:rsidRDefault="002B4F9A" w:rsidP="002672D3">
      <w:pPr>
        <w:shd w:val="clear" w:color="auto" w:fill="FFFFFF"/>
        <w:jc w:val="both"/>
        <w:rPr>
          <w:rFonts w:ascii="Arial" w:hAnsi="Arial" w:cs="Arial"/>
          <w:sz w:val="20"/>
          <w:szCs w:val="20"/>
          <w:shd w:val="clear" w:color="auto" w:fill="FFFFFF"/>
        </w:rPr>
      </w:pPr>
      <w:r w:rsidRPr="005A5EB0">
        <w:rPr>
          <w:rFonts w:ascii="Arial" w:hAnsi="Arial" w:cs="Arial"/>
          <w:sz w:val="20"/>
          <w:szCs w:val="20"/>
          <w:shd w:val="clear" w:color="auto" w:fill="FFFFFF"/>
        </w:rPr>
        <w:t>2. La ocupación inmediata de sus libros de cuentas, papeles y demás documentos relacionados con sus negocios y los allanamientos que sean necesarios.</w:t>
      </w:r>
    </w:p>
    <w:p w14:paraId="0B681163" w14:textId="77777777" w:rsidR="002B4F9A" w:rsidRPr="005A5EB0" w:rsidRDefault="002B4F9A" w:rsidP="002672D3">
      <w:pPr>
        <w:shd w:val="clear" w:color="auto" w:fill="FFFFFF"/>
        <w:jc w:val="both"/>
        <w:rPr>
          <w:rFonts w:ascii="Arial" w:hAnsi="Arial" w:cs="Arial"/>
          <w:sz w:val="20"/>
          <w:szCs w:val="20"/>
          <w:shd w:val="clear" w:color="auto" w:fill="FFFFFF"/>
        </w:rPr>
      </w:pPr>
      <w:r w:rsidRPr="005A5EB0">
        <w:rPr>
          <w:rFonts w:ascii="Arial" w:hAnsi="Arial" w:cs="Arial"/>
          <w:sz w:val="20"/>
          <w:szCs w:val="20"/>
          <w:shd w:val="clear" w:color="auto" w:fill="FFFFFF"/>
        </w:rPr>
        <w:t>3. La inmediata guarda de los bienes y la postura de sellos y demás seguridades para que no sean destruidos mientras se practica el secuestro.</w:t>
      </w:r>
    </w:p>
    <w:p w14:paraId="326FAE46" w14:textId="77777777" w:rsidR="002B4F9A" w:rsidRPr="005A5EB0" w:rsidRDefault="002B4F9A" w:rsidP="002672D3">
      <w:pPr>
        <w:shd w:val="clear" w:color="auto" w:fill="FFFFFF"/>
        <w:jc w:val="both"/>
        <w:rPr>
          <w:rFonts w:ascii="Arial" w:hAnsi="Arial" w:cs="Arial"/>
          <w:sz w:val="20"/>
          <w:szCs w:val="20"/>
          <w:shd w:val="clear" w:color="auto" w:fill="FFFFFF"/>
        </w:rPr>
      </w:pPr>
      <w:r w:rsidRPr="005A5EB0">
        <w:rPr>
          <w:rFonts w:ascii="Arial" w:hAnsi="Arial" w:cs="Arial"/>
          <w:sz w:val="20"/>
          <w:szCs w:val="20"/>
          <w:shd w:val="clear" w:color="auto" w:fill="FFFFFF"/>
        </w:rPr>
        <w:t>4. La prevención a los deudores de la persona de cuyos haberes o negocios haya tomado posesión el Superintendente Bancario, o cuya liquidación se haya ordenado, y a todos los que tengan negocios con ella, inclusive juicios pendientes, de que deben entenderse con el Superintendente Bancario o su agente especial, como su único representante.</w:t>
      </w:r>
    </w:p>
    <w:p w14:paraId="017D8CD3" w14:textId="77777777" w:rsidR="002B4F9A" w:rsidRDefault="002B4F9A" w:rsidP="002672D3">
      <w:pPr>
        <w:shd w:val="clear" w:color="auto" w:fill="FFFFFF"/>
        <w:jc w:val="both"/>
      </w:pPr>
      <w:r w:rsidRPr="005A5EB0">
        <w:rPr>
          <w:rFonts w:ascii="Arial" w:hAnsi="Arial" w:cs="Arial"/>
          <w:sz w:val="20"/>
          <w:szCs w:val="20"/>
          <w:shd w:val="clear" w:color="auto" w:fill="FFFFFF"/>
        </w:rPr>
        <w:t>5. En los casos de liquidación, la declaración de que las obligaciones a plazo se entienden actualmente exigibles para efecto de que figuren en ella</w:t>
      </w:r>
      <w:proofErr w:type="gramStart"/>
      <w:r w:rsidRPr="005A5EB0">
        <w:rPr>
          <w:rFonts w:ascii="Arial" w:hAnsi="Arial" w:cs="Arial"/>
          <w:sz w:val="20"/>
          <w:szCs w:val="20"/>
          <w:shd w:val="clear" w:color="auto" w:fill="FFFFFF"/>
        </w:rPr>
        <w:t>.</w:t>
      </w:r>
      <w:r>
        <w:rPr>
          <w:rFonts w:ascii="Arial" w:hAnsi="Arial" w:cs="Arial"/>
          <w:sz w:val="20"/>
          <w:szCs w:val="20"/>
          <w:shd w:val="clear" w:color="auto" w:fill="FFFFFF"/>
        </w:rPr>
        <w:t xml:space="preserve"> »</w:t>
      </w:r>
      <w:proofErr w:type="gramEnd"/>
    </w:p>
  </w:footnote>
  <w:footnote w:id="40">
    <w:p w14:paraId="48902284" w14:textId="77777777" w:rsidR="002B4F9A" w:rsidRPr="00005137" w:rsidRDefault="002B4F9A" w:rsidP="002672D3">
      <w:pPr>
        <w:shd w:val="clear" w:color="auto" w:fill="FFFFFF"/>
        <w:jc w:val="both"/>
        <w:rPr>
          <w:rFonts w:ascii="Arial" w:hAnsi="Arial" w:cs="Arial"/>
          <w:sz w:val="20"/>
          <w:szCs w:val="20"/>
          <w:shd w:val="clear" w:color="auto" w:fill="FFFFFF"/>
        </w:rPr>
      </w:pPr>
      <w:r w:rsidRPr="00E742A8">
        <w:rPr>
          <w:rFonts w:ascii="Arial" w:hAnsi="Arial" w:cs="Arial"/>
          <w:sz w:val="16"/>
          <w:szCs w:val="16"/>
          <w:shd w:val="clear" w:color="auto" w:fill="FFFFFF"/>
        </w:rPr>
        <w:footnoteRef/>
      </w:r>
      <w:r w:rsidRPr="00005137">
        <w:rPr>
          <w:rFonts w:ascii="Arial" w:hAnsi="Arial" w:cs="Arial"/>
          <w:sz w:val="20"/>
          <w:szCs w:val="20"/>
          <w:shd w:val="clear" w:color="auto" w:fill="FFFFFF"/>
        </w:rPr>
        <w:t xml:space="preserve"> Ley 66 de 1968. </w:t>
      </w:r>
      <w:r>
        <w:rPr>
          <w:rFonts w:ascii="Arial" w:hAnsi="Arial" w:cs="Arial"/>
          <w:sz w:val="20"/>
          <w:szCs w:val="20"/>
          <w:shd w:val="clear" w:color="auto" w:fill="FFFFFF"/>
        </w:rPr>
        <w:t xml:space="preserve">« </w:t>
      </w:r>
      <w:r>
        <w:rPr>
          <w:rFonts w:ascii="Arial" w:hAnsi="Arial" w:cs="Arial"/>
          <w:bCs/>
          <w:sz w:val="20"/>
          <w:szCs w:val="20"/>
          <w:shd w:val="clear" w:color="auto" w:fill="FFFFFF"/>
        </w:rPr>
        <w:t>Artículo</w:t>
      </w:r>
      <w:r w:rsidRPr="00005137">
        <w:rPr>
          <w:rFonts w:ascii="Arial" w:hAnsi="Arial" w:cs="Arial"/>
          <w:bCs/>
          <w:sz w:val="20"/>
          <w:szCs w:val="20"/>
          <w:shd w:val="clear" w:color="auto" w:fill="FFFFFF"/>
        </w:rPr>
        <w:t xml:space="preserve"> 28.-</w:t>
      </w:r>
      <w:r w:rsidRPr="00005137">
        <w:rPr>
          <w:rFonts w:ascii="Arial" w:hAnsi="Arial" w:cs="Arial"/>
          <w:sz w:val="20"/>
          <w:szCs w:val="20"/>
          <w:shd w:val="clear" w:color="auto" w:fill="FFFFFF"/>
        </w:rPr>
        <w:t> </w:t>
      </w:r>
      <w:hyperlink r:id="rId7" w:anchor="0" w:history="1">
        <w:r w:rsidRPr="00005137">
          <w:rPr>
            <w:rFonts w:ascii="Arial" w:hAnsi="Arial" w:cs="Arial"/>
            <w:sz w:val="20"/>
            <w:szCs w:val="20"/>
            <w:shd w:val="clear" w:color="auto" w:fill="FFFFFF"/>
          </w:rPr>
          <w:t>Modificado por el artículo 11 del Decreto Nacional 2610 de 1979</w:t>
        </w:r>
      </w:hyperlink>
      <w:r w:rsidRPr="00005137">
        <w:rPr>
          <w:rFonts w:ascii="Arial" w:hAnsi="Arial" w:cs="Arial"/>
          <w:bCs/>
          <w:sz w:val="20"/>
          <w:szCs w:val="20"/>
          <w:shd w:val="clear" w:color="auto" w:fill="FFFFFF"/>
        </w:rPr>
        <w:t>, así:</w:t>
      </w:r>
      <w:r w:rsidRPr="00005137">
        <w:rPr>
          <w:rFonts w:ascii="Arial" w:hAnsi="Arial" w:cs="Arial"/>
          <w:sz w:val="20"/>
          <w:szCs w:val="20"/>
          <w:shd w:val="clear" w:color="auto" w:fill="FFFFFF"/>
        </w:rPr>
        <w:t> El Superintendente Bancario impondrá multas sucesivas de diez mil pesos ($10.000,oo) a quinientos mil pesos ($500.000,oo) Moneda corriente, a favor del Tesoro Nacional a las personas o Entidades que incumplan las órdenes o requerimientos que en uso de las facultades de inspección y vigilancia expida dicho funcionario o los Jefes Seccionales de Vivienda, para que se sujeten a las normas exigidas por las autoridades nacionales, departamentales, metropolitanas, municipales y distritales y/o para que se ajusten a las prescripciones de la Ley 66 de 1968 y a las del presente Decreto.</w:t>
      </w:r>
    </w:p>
    <w:p w14:paraId="5C88EDB5" w14:textId="77777777" w:rsidR="002B4F9A" w:rsidRPr="00005137" w:rsidRDefault="002B4F9A" w:rsidP="002672D3">
      <w:pPr>
        <w:shd w:val="clear" w:color="auto" w:fill="FFFFFF"/>
        <w:jc w:val="both"/>
        <w:rPr>
          <w:rFonts w:ascii="Arial" w:hAnsi="Arial" w:cs="Arial"/>
          <w:sz w:val="20"/>
          <w:szCs w:val="20"/>
          <w:shd w:val="clear" w:color="auto" w:fill="FFFFFF"/>
        </w:rPr>
      </w:pPr>
      <w:r w:rsidRPr="00005137">
        <w:rPr>
          <w:rFonts w:ascii="Arial" w:hAnsi="Arial" w:cs="Arial"/>
          <w:sz w:val="20"/>
          <w:szCs w:val="20"/>
          <w:shd w:val="clear" w:color="auto" w:fill="FFFFFF"/>
        </w:rPr>
        <w:t>También se impondrán sanciones en la cuantía anotada, cuando el Superintendente Bancario después de pedir explicaciones a las personas, a los administradores, o los representantes legales de los establecimientos sometidos a su vigilancia, en virtud de la Ley 66 de 1968 y del presente Decreto, se cerciore de que ha violado una norma o reglamento a que deba estar sometido con relación a su actividad.</w:t>
      </w:r>
    </w:p>
    <w:p w14:paraId="0C141033" w14:textId="77777777" w:rsidR="002B4F9A" w:rsidRPr="00005137" w:rsidRDefault="002B4F9A" w:rsidP="002672D3">
      <w:pPr>
        <w:shd w:val="clear" w:color="auto" w:fill="FFFFFF"/>
        <w:jc w:val="both"/>
        <w:rPr>
          <w:rFonts w:ascii="Arial" w:hAnsi="Arial" w:cs="Arial"/>
          <w:sz w:val="20"/>
          <w:szCs w:val="20"/>
          <w:shd w:val="clear" w:color="auto" w:fill="FFFFFF"/>
        </w:rPr>
      </w:pPr>
      <w:r w:rsidRPr="00005137">
        <w:rPr>
          <w:rFonts w:ascii="Arial" w:hAnsi="Arial" w:cs="Arial"/>
          <w:sz w:val="20"/>
          <w:szCs w:val="20"/>
          <w:shd w:val="clear" w:color="auto" w:fill="FFFFFF"/>
        </w:rPr>
        <w:t>Cuando cualquier director, gerente, revisor fiscal u otro funcionario empleado de una entidad sujeta a la vigilancia del Superintendente Bancario en virtud de este Decreto, autorice o ejecute actos</w:t>
      </w:r>
      <w:r w:rsidRPr="00005137">
        <w:rPr>
          <w:rFonts w:ascii="Arial" w:hAnsi="Arial" w:cs="Arial"/>
          <w:sz w:val="20"/>
          <w:szCs w:val="20"/>
        </w:rPr>
        <w:t xml:space="preserve"> </w:t>
      </w:r>
      <w:r w:rsidRPr="00005137">
        <w:rPr>
          <w:rFonts w:ascii="Arial" w:hAnsi="Arial" w:cs="Arial"/>
          <w:sz w:val="20"/>
          <w:szCs w:val="20"/>
          <w:shd w:val="clear" w:color="auto" w:fill="FFFFFF"/>
        </w:rPr>
        <w:t>violatorios del Estatuto de la Entidad, de alguna Ley o reglamento o cualquier forma relacionada con las actividades a que se refiere el presente Decreto, el Superintendente podrá sancionarlo, por cada vez, con una multa hasta de cincuenta mil pesos moneda corriente ($50.000,oo) a favor del Tesoro Nacional.</w:t>
      </w:r>
    </w:p>
    <w:p w14:paraId="78BE2707" w14:textId="77777777" w:rsidR="002B4F9A" w:rsidRDefault="002B4F9A" w:rsidP="002672D3">
      <w:pPr>
        <w:shd w:val="clear" w:color="auto" w:fill="FFFFFF"/>
        <w:jc w:val="both"/>
      </w:pPr>
      <w:r w:rsidRPr="00005137">
        <w:rPr>
          <w:rFonts w:ascii="Arial" w:hAnsi="Arial" w:cs="Arial"/>
          <w:sz w:val="20"/>
          <w:szCs w:val="20"/>
          <w:shd w:val="clear" w:color="auto" w:fill="FFFFFF"/>
        </w:rPr>
        <w:t>Así mismo, el Superintendente impondrá multas sucesivas dentro de las mismas cuantías a las personas que realicen propaganda sobre actividades que trata la Ley 66 de 1968 o el presente Decreto, sin contar con el permiso de enajenación y/o sin ajustarse a la verdad de los hechos que le constan a la Superintendencia en relación con los respectivos planes, sin perjuicio de las demás sanciones a que hubiere lugar y en especial de las específicamente consagradas en los artículos 6 y 7 de este Decreto.</w:t>
      </w:r>
      <w:r>
        <w:rPr>
          <w:rFonts w:ascii="Arial" w:hAnsi="Arial" w:cs="Arial"/>
          <w:sz w:val="20"/>
          <w:szCs w:val="20"/>
          <w:shd w:val="clear" w:color="auto" w:fill="FFFFFF"/>
        </w:rPr>
        <w:t>»</w:t>
      </w:r>
    </w:p>
  </w:footnote>
  <w:footnote w:id="41">
    <w:p w14:paraId="31EC21B8" w14:textId="77777777" w:rsidR="002B4F9A" w:rsidRPr="003C7817" w:rsidRDefault="002B4F9A" w:rsidP="002672D3">
      <w:pPr>
        <w:pStyle w:val="Textonotapie"/>
        <w:jc w:val="both"/>
        <w:rPr>
          <w:rFonts w:ascii="Arial" w:hAnsi="Arial" w:cs="Arial"/>
        </w:rPr>
      </w:pPr>
      <w:r w:rsidRPr="00584691">
        <w:rPr>
          <w:rStyle w:val="Refdenotaalpie"/>
          <w:rFonts w:ascii="Arial" w:hAnsi="Arial" w:cs="Arial"/>
        </w:rPr>
        <w:footnoteRef/>
      </w:r>
      <w:r w:rsidRPr="00584691">
        <w:rPr>
          <w:rFonts w:ascii="Arial" w:hAnsi="Arial" w:cs="Arial"/>
        </w:rPr>
        <w:t xml:space="preserve"> </w:t>
      </w:r>
      <w:r w:rsidRPr="00584691">
        <w:rPr>
          <w:rFonts w:ascii="Arial" w:hAnsi="Arial" w:cs="Arial"/>
          <w:shd w:val="clear" w:color="auto" w:fill="FFFFFF"/>
        </w:rPr>
        <w:t>Sobre establecimientos bancarios.</w:t>
      </w:r>
    </w:p>
  </w:footnote>
  <w:footnote w:id="42">
    <w:p w14:paraId="4AD65228" w14:textId="77777777" w:rsidR="002B4F9A" w:rsidRPr="003C7817" w:rsidRDefault="002B4F9A" w:rsidP="002672D3">
      <w:pPr>
        <w:pStyle w:val="Textonotapie"/>
        <w:jc w:val="both"/>
        <w:rPr>
          <w:rFonts w:ascii="Arial" w:hAnsi="Arial" w:cs="Arial"/>
        </w:rPr>
      </w:pPr>
      <w:r w:rsidRPr="003C7817">
        <w:rPr>
          <w:rStyle w:val="Refdenotaalpie"/>
          <w:rFonts w:ascii="Arial" w:hAnsi="Arial" w:cs="Arial"/>
        </w:rPr>
        <w:footnoteRef/>
      </w:r>
      <w:r w:rsidRPr="003C7817">
        <w:rPr>
          <w:rFonts w:ascii="Arial" w:hAnsi="Arial" w:cs="Arial"/>
          <w:shd w:val="clear" w:color="auto" w:fill="FFFFFF"/>
        </w:rPr>
        <w:t>Por el cual se modifica la estructura de la Superintendencia Bancaria, se suprimen unos cargo</w:t>
      </w:r>
      <w:r>
        <w:rPr>
          <w:rFonts w:ascii="Arial" w:hAnsi="Arial" w:cs="Arial"/>
          <w:shd w:val="clear" w:color="auto" w:fill="FFFFFF"/>
        </w:rPr>
        <w:t>s y se redistribuyen funciones.</w:t>
      </w:r>
    </w:p>
  </w:footnote>
  <w:footnote w:id="43">
    <w:p w14:paraId="1B1A98DB" w14:textId="77777777" w:rsidR="002B4F9A" w:rsidRPr="003C7817" w:rsidRDefault="002B4F9A" w:rsidP="002672D3">
      <w:pPr>
        <w:shd w:val="clear" w:color="auto" w:fill="FFFFFF"/>
        <w:jc w:val="both"/>
        <w:rPr>
          <w:rFonts w:ascii="Arial" w:hAnsi="Arial" w:cs="Arial"/>
          <w:sz w:val="20"/>
          <w:szCs w:val="20"/>
        </w:rPr>
      </w:pPr>
      <w:r w:rsidRPr="003C7817">
        <w:rPr>
          <w:rStyle w:val="Refdenotaalpie"/>
          <w:rFonts w:ascii="Arial" w:hAnsi="Arial" w:cs="Arial"/>
          <w:sz w:val="20"/>
          <w:szCs w:val="20"/>
        </w:rPr>
        <w:footnoteRef/>
      </w:r>
      <w:r>
        <w:rPr>
          <w:rFonts w:ascii="Arial" w:hAnsi="Arial" w:cs="Arial"/>
          <w:sz w:val="20"/>
          <w:szCs w:val="20"/>
        </w:rPr>
        <w:t xml:space="preserve"> Ley 61 de 1978 «</w:t>
      </w:r>
      <w:r w:rsidRPr="003C7817">
        <w:rPr>
          <w:rFonts w:ascii="Arial" w:hAnsi="Arial" w:cs="Arial"/>
          <w:sz w:val="20"/>
          <w:szCs w:val="20"/>
        </w:rPr>
        <w:t>Artículo 9. Revístese al Presidente de la República de facultades extraordinarias, por el término de un año contado a partir de la fecha de promulgación de la presente Ley, para que dé cumplida ejecución a los mandatos concretad</w:t>
      </w:r>
      <w:r>
        <w:rPr>
          <w:rFonts w:ascii="Arial" w:hAnsi="Arial" w:cs="Arial"/>
          <w:sz w:val="20"/>
          <w:szCs w:val="20"/>
        </w:rPr>
        <w:t xml:space="preserve">os en los artículos </w:t>
      </w:r>
      <w:proofErr w:type="gramStart"/>
      <w:r>
        <w:rPr>
          <w:rFonts w:ascii="Arial" w:hAnsi="Arial" w:cs="Arial"/>
          <w:sz w:val="20"/>
          <w:szCs w:val="20"/>
        </w:rPr>
        <w:t>anteriores.[</w:t>
      </w:r>
      <w:proofErr w:type="gramEnd"/>
      <w:r w:rsidRPr="003C7817">
        <w:rPr>
          <w:rFonts w:ascii="Arial" w:hAnsi="Arial" w:cs="Arial"/>
          <w:sz w:val="20"/>
          <w:szCs w:val="20"/>
        </w:rPr>
        <w:t>…</w:t>
      </w:r>
      <w:r>
        <w:rPr>
          <w:rFonts w:ascii="Arial" w:hAnsi="Arial" w:cs="Arial"/>
          <w:sz w:val="20"/>
          <w:szCs w:val="20"/>
        </w:rPr>
        <w:t>]</w:t>
      </w:r>
      <w:r w:rsidRPr="003C7817">
        <w:rPr>
          <w:rFonts w:ascii="Arial" w:hAnsi="Arial" w:cs="Arial"/>
          <w:sz w:val="20"/>
          <w:szCs w:val="20"/>
        </w:rPr>
        <w:t>.</w:t>
      </w:r>
      <w:r>
        <w:rPr>
          <w:rFonts w:ascii="Arial" w:hAnsi="Arial" w:cs="Arial"/>
          <w:sz w:val="20"/>
          <w:szCs w:val="20"/>
        </w:rPr>
        <w:t>»</w:t>
      </w:r>
    </w:p>
  </w:footnote>
  <w:footnote w:id="44">
    <w:p w14:paraId="6666D89B" w14:textId="77777777" w:rsidR="002B4F9A" w:rsidRPr="003C7817" w:rsidRDefault="002B4F9A" w:rsidP="002672D3">
      <w:pPr>
        <w:jc w:val="both"/>
        <w:rPr>
          <w:rFonts w:ascii="Arial" w:hAnsi="Arial" w:cs="Arial"/>
          <w:sz w:val="20"/>
          <w:szCs w:val="20"/>
        </w:rPr>
      </w:pPr>
      <w:r w:rsidRPr="003C7817">
        <w:rPr>
          <w:rStyle w:val="Refdenotaalpie"/>
          <w:rFonts w:ascii="Arial" w:hAnsi="Arial" w:cs="Arial"/>
          <w:sz w:val="20"/>
          <w:szCs w:val="20"/>
        </w:rPr>
        <w:footnoteRef/>
      </w:r>
      <w:r>
        <w:rPr>
          <w:rFonts w:ascii="Arial" w:hAnsi="Arial" w:cs="Arial"/>
          <w:sz w:val="20"/>
          <w:szCs w:val="20"/>
        </w:rPr>
        <w:t xml:space="preserve"> Ley 61 de 1978 «</w:t>
      </w:r>
      <w:r w:rsidRPr="003C7817">
        <w:rPr>
          <w:rFonts w:ascii="Arial" w:hAnsi="Arial" w:cs="Arial"/>
          <w:sz w:val="20"/>
          <w:szCs w:val="20"/>
        </w:rPr>
        <w:t>Artículo 10. En desarrollo de las facultades otorgadas en el artículo 9º, el Gobierno se ajustará, en los casos pertinentes a las normas que s</w:t>
      </w:r>
      <w:r>
        <w:rPr>
          <w:rFonts w:ascii="Arial" w:hAnsi="Arial" w:cs="Arial"/>
          <w:sz w:val="20"/>
          <w:szCs w:val="20"/>
        </w:rPr>
        <w:t xml:space="preserve">e establecen a continuación: […] </w:t>
      </w:r>
      <w:r w:rsidRPr="003C7817">
        <w:rPr>
          <w:rFonts w:ascii="Arial" w:hAnsi="Arial" w:cs="Arial"/>
          <w:sz w:val="20"/>
          <w:szCs w:val="20"/>
        </w:rPr>
        <w:t>d) Se adoptarán las medidas necesarias para fortalecer y hacer efectivos los mecanismos de vigilancia y control de las empresas dedicadas a las actividades de urbanización, construcción, compraven</w:t>
      </w:r>
      <w:r>
        <w:rPr>
          <w:rFonts w:ascii="Arial" w:hAnsi="Arial" w:cs="Arial"/>
          <w:sz w:val="20"/>
          <w:szCs w:val="20"/>
        </w:rPr>
        <w:t>ta y arrendamiento de vivienda.</w:t>
      </w:r>
    </w:p>
  </w:footnote>
  <w:footnote w:id="45">
    <w:p w14:paraId="1290A45A" w14:textId="77777777" w:rsidR="002B4F9A" w:rsidRPr="00461059" w:rsidRDefault="002B4F9A" w:rsidP="002672D3">
      <w:pPr>
        <w:jc w:val="both"/>
        <w:rPr>
          <w:rFonts w:ascii="Arial" w:hAnsi="Arial" w:cs="Arial"/>
          <w:sz w:val="20"/>
          <w:szCs w:val="20"/>
        </w:rPr>
      </w:pPr>
      <w:r w:rsidRPr="00461059">
        <w:rPr>
          <w:rStyle w:val="Refdenotaalpie"/>
          <w:rFonts w:ascii="Arial" w:hAnsi="Arial" w:cs="Arial"/>
          <w:sz w:val="20"/>
          <w:szCs w:val="20"/>
        </w:rPr>
        <w:footnoteRef/>
      </w:r>
      <w:r w:rsidRPr="00461059">
        <w:rPr>
          <w:rFonts w:ascii="Arial" w:hAnsi="Arial" w:cs="Arial"/>
          <w:sz w:val="20"/>
          <w:szCs w:val="20"/>
        </w:rPr>
        <w:t xml:space="preserve"> Ley </w:t>
      </w:r>
      <w:r>
        <w:rPr>
          <w:rFonts w:ascii="Arial" w:hAnsi="Arial" w:cs="Arial"/>
          <w:sz w:val="20"/>
          <w:szCs w:val="20"/>
        </w:rPr>
        <w:t>Orgánica del Desarrollo Urbano</w:t>
      </w:r>
    </w:p>
  </w:footnote>
  <w:footnote w:id="46">
    <w:p w14:paraId="51FDD5B4" w14:textId="77777777" w:rsidR="002B4F9A" w:rsidRPr="00461059" w:rsidRDefault="002B4F9A" w:rsidP="002672D3">
      <w:pPr>
        <w:jc w:val="both"/>
        <w:rPr>
          <w:rFonts w:ascii="Arial" w:hAnsi="Arial" w:cs="Arial"/>
          <w:sz w:val="20"/>
          <w:szCs w:val="20"/>
        </w:rPr>
      </w:pPr>
      <w:r w:rsidRPr="00461059">
        <w:rPr>
          <w:rStyle w:val="Refdenotaalpie"/>
          <w:rFonts w:ascii="Arial" w:hAnsi="Arial" w:cs="Arial"/>
          <w:sz w:val="20"/>
          <w:szCs w:val="20"/>
        </w:rPr>
        <w:footnoteRef/>
      </w:r>
      <w:r>
        <w:rPr>
          <w:rFonts w:ascii="Arial" w:hAnsi="Arial" w:cs="Arial"/>
          <w:sz w:val="20"/>
          <w:szCs w:val="20"/>
          <w:shd w:val="clear" w:color="auto" w:fill="FFFFFF"/>
        </w:rPr>
        <w:t xml:space="preserve"> «</w:t>
      </w:r>
      <w:r w:rsidRPr="00461059">
        <w:rPr>
          <w:rFonts w:ascii="Arial" w:hAnsi="Arial" w:cs="Arial"/>
          <w:sz w:val="20"/>
          <w:szCs w:val="20"/>
          <w:shd w:val="clear" w:color="auto" w:fill="FFFFFF"/>
        </w:rPr>
        <w:t xml:space="preserve">Por la cual se dictan normas sobre la Cesión de Impuesto a las Ventas o Impuesto al Valor Agregado (I.V.A.) y se </w:t>
      </w:r>
      <w:r>
        <w:rPr>
          <w:rFonts w:ascii="Arial" w:hAnsi="Arial" w:cs="Arial"/>
          <w:sz w:val="20"/>
          <w:szCs w:val="20"/>
          <w:shd w:val="clear" w:color="auto" w:fill="FFFFFF"/>
        </w:rPr>
        <w:t xml:space="preserve">reforma el Decreto 232 de </w:t>
      </w:r>
      <w:proofErr w:type="gramStart"/>
      <w:r>
        <w:rPr>
          <w:rFonts w:ascii="Arial" w:hAnsi="Arial" w:cs="Arial"/>
          <w:sz w:val="20"/>
          <w:szCs w:val="20"/>
          <w:shd w:val="clear" w:color="auto" w:fill="FFFFFF"/>
        </w:rPr>
        <w:t>1983 »</w:t>
      </w:r>
      <w:proofErr w:type="gramEnd"/>
    </w:p>
  </w:footnote>
  <w:footnote w:id="47">
    <w:p w14:paraId="11FC3F66" w14:textId="77777777" w:rsidR="002B4F9A" w:rsidRPr="00461059" w:rsidRDefault="002B4F9A" w:rsidP="002672D3">
      <w:pPr>
        <w:jc w:val="both"/>
        <w:rPr>
          <w:rFonts w:ascii="Arial" w:hAnsi="Arial" w:cs="Arial"/>
          <w:sz w:val="20"/>
          <w:szCs w:val="20"/>
          <w:shd w:val="clear" w:color="auto" w:fill="FFFFFF"/>
        </w:rPr>
      </w:pPr>
      <w:r w:rsidRPr="00461059">
        <w:rPr>
          <w:rStyle w:val="Refdenotaalpie"/>
          <w:rFonts w:ascii="Arial" w:hAnsi="Arial" w:cs="Arial"/>
          <w:sz w:val="20"/>
          <w:szCs w:val="20"/>
        </w:rPr>
        <w:footnoteRef/>
      </w:r>
      <w:r>
        <w:rPr>
          <w:rFonts w:ascii="Arial" w:hAnsi="Arial" w:cs="Arial"/>
          <w:b/>
          <w:bCs/>
          <w:sz w:val="20"/>
          <w:szCs w:val="20"/>
          <w:shd w:val="clear" w:color="auto" w:fill="FFFFFF"/>
        </w:rPr>
        <w:t xml:space="preserve"> </w:t>
      </w:r>
      <w:r w:rsidRPr="00005137">
        <w:rPr>
          <w:rFonts w:ascii="Arial" w:hAnsi="Arial" w:cs="Arial"/>
          <w:bCs/>
          <w:sz w:val="20"/>
          <w:szCs w:val="20"/>
          <w:shd w:val="clear" w:color="auto" w:fill="FFFFFF"/>
        </w:rPr>
        <w:t xml:space="preserve">Ley 12 de 1986. </w:t>
      </w:r>
      <w:r>
        <w:rPr>
          <w:rFonts w:ascii="Arial" w:hAnsi="Arial" w:cs="Arial"/>
          <w:bCs/>
          <w:sz w:val="20"/>
          <w:szCs w:val="20"/>
          <w:shd w:val="clear" w:color="auto" w:fill="FFFFFF"/>
        </w:rPr>
        <w:t>«</w:t>
      </w:r>
      <w:r w:rsidRPr="00005137">
        <w:rPr>
          <w:rFonts w:ascii="Arial" w:hAnsi="Arial" w:cs="Arial"/>
          <w:bCs/>
          <w:sz w:val="20"/>
          <w:szCs w:val="20"/>
          <w:shd w:val="clear" w:color="auto" w:fill="FFFFFF"/>
        </w:rPr>
        <w:t>Artículo 13º.</w:t>
      </w:r>
      <w:r w:rsidRPr="00005137">
        <w:rPr>
          <w:rStyle w:val="apple-converted-space"/>
          <w:rFonts w:ascii="Arial" w:hAnsi="Arial" w:cs="Arial"/>
          <w:sz w:val="20"/>
          <w:szCs w:val="20"/>
          <w:shd w:val="clear" w:color="auto" w:fill="FFFFFF"/>
        </w:rPr>
        <w:t> </w:t>
      </w:r>
      <w:r w:rsidRPr="00005137">
        <w:rPr>
          <w:rFonts w:ascii="Arial" w:hAnsi="Arial" w:cs="Arial"/>
          <w:sz w:val="20"/>
          <w:szCs w:val="20"/>
          <w:shd w:val="clear" w:color="auto" w:fill="FFFFFF"/>
        </w:rPr>
        <w:t>Revístese al Gobierno Nacional de facultades extraordinarias por el término de un (1) año, contado a partir de la sanción de la presente Ley, para: (…) b) Asignar funciones de los Ministerios y Departamentos Administrativos a las entidades que se beneficien con la cesión de que trata esta Ley, o suprimirla; y modificar la estructura de tales Ministerios y Departamentos Administrativos en</w:t>
      </w:r>
      <w:r w:rsidRPr="00461059">
        <w:rPr>
          <w:rFonts w:ascii="Arial" w:hAnsi="Arial" w:cs="Arial"/>
          <w:sz w:val="20"/>
          <w:szCs w:val="20"/>
          <w:shd w:val="clear" w:color="auto" w:fill="FFFFFF"/>
        </w:rPr>
        <w:t xml:space="preserve"> lo que sea necesario para cumplir la función, por la entidad ter</w:t>
      </w:r>
      <w:r>
        <w:rPr>
          <w:rFonts w:ascii="Arial" w:hAnsi="Arial" w:cs="Arial"/>
          <w:sz w:val="20"/>
          <w:szCs w:val="20"/>
          <w:shd w:val="clear" w:color="auto" w:fill="FFFFFF"/>
        </w:rPr>
        <w:t>ritorial a la cual se traslada».</w:t>
      </w:r>
    </w:p>
  </w:footnote>
  <w:footnote w:id="48">
    <w:p w14:paraId="1518D9D7" w14:textId="77777777" w:rsidR="002B4F9A" w:rsidRPr="00151131" w:rsidRDefault="002B4F9A" w:rsidP="002672D3">
      <w:pPr>
        <w:jc w:val="both"/>
        <w:rPr>
          <w:rFonts w:ascii="Arial" w:hAnsi="Arial" w:cs="Arial"/>
          <w:sz w:val="20"/>
          <w:szCs w:val="20"/>
        </w:rPr>
      </w:pPr>
      <w:r w:rsidRPr="00151131">
        <w:rPr>
          <w:rStyle w:val="Refdenotaalpie"/>
          <w:rFonts w:ascii="Arial" w:hAnsi="Arial" w:cs="Arial"/>
          <w:sz w:val="20"/>
          <w:szCs w:val="20"/>
        </w:rPr>
        <w:footnoteRef/>
      </w:r>
      <w:r w:rsidRPr="00151131">
        <w:rPr>
          <w:rFonts w:ascii="Arial" w:hAnsi="Arial" w:cs="Arial"/>
          <w:sz w:val="20"/>
          <w:szCs w:val="20"/>
        </w:rPr>
        <w:t xml:space="preserve"> </w:t>
      </w:r>
      <w:r w:rsidRPr="00151131">
        <w:rPr>
          <w:rFonts w:ascii="Arial" w:hAnsi="Arial" w:cs="Arial"/>
          <w:bCs/>
          <w:sz w:val="20"/>
          <w:szCs w:val="20"/>
        </w:rPr>
        <w:t>Por el cual se dictan normas sobre estructura y funciones de la Superintendencia Bancaria.</w:t>
      </w:r>
    </w:p>
  </w:footnote>
  <w:footnote w:id="49">
    <w:p w14:paraId="7569BFE7" w14:textId="77777777" w:rsidR="002B4F9A" w:rsidRPr="00151131" w:rsidRDefault="002B4F9A" w:rsidP="002672D3">
      <w:pPr>
        <w:jc w:val="both"/>
        <w:rPr>
          <w:rFonts w:ascii="Arial" w:hAnsi="Arial" w:cs="Arial"/>
          <w:sz w:val="20"/>
          <w:szCs w:val="20"/>
        </w:rPr>
      </w:pPr>
      <w:r w:rsidRPr="00151131">
        <w:rPr>
          <w:rStyle w:val="Refdenotaalpie"/>
          <w:rFonts w:ascii="Arial" w:hAnsi="Arial" w:cs="Arial"/>
          <w:sz w:val="20"/>
          <w:szCs w:val="20"/>
        </w:rPr>
        <w:footnoteRef/>
      </w:r>
      <w:r w:rsidRPr="00151131">
        <w:rPr>
          <w:rFonts w:ascii="Arial" w:hAnsi="Arial" w:cs="Arial"/>
          <w:sz w:val="20"/>
          <w:szCs w:val="20"/>
        </w:rPr>
        <w:t xml:space="preserve"> </w:t>
      </w:r>
      <w:r w:rsidRPr="00151131">
        <w:rPr>
          <w:rFonts w:ascii="Arial" w:hAnsi="Arial" w:cs="Arial"/>
          <w:sz w:val="20"/>
          <w:szCs w:val="20"/>
          <w:shd w:val="clear" w:color="auto" w:fill="FFFFFF"/>
        </w:rPr>
        <w:t>Por el cual se asignan unas funciones al Ministerio de Desarrollo Económico.</w:t>
      </w:r>
    </w:p>
  </w:footnote>
  <w:footnote w:id="50">
    <w:p w14:paraId="74F406F6" w14:textId="77777777" w:rsidR="002B4F9A" w:rsidRPr="00151131" w:rsidRDefault="002B4F9A" w:rsidP="002672D3">
      <w:pPr>
        <w:jc w:val="both"/>
        <w:rPr>
          <w:rFonts w:ascii="Arial" w:hAnsi="Arial" w:cs="Arial"/>
          <w:sz w:val="20"/>
          <w:szCs w:val="20"/>
        </w:rPr>
      </w:pPr>
      <w:r w:rsidRPr="00151131">
        <w:rPr>
          <w:rStyle w:val="Refdenotaalpie"/>
          <w:rFonts w:ascii="Arial" w:hAnsi="Arial" w:cs="Arial"/>
          <w:sz w:val="20"/>
          <w:szCs w:val="20"/>
        </w:rPr>
        <w:footnoteRef/>
      </w:r>
      <w:r w:rsidRPr="00151131">
        <w:rPr>
          <w:rFonts w:ascii="Arial" w:hAnsi="Arial" w:cs="Arial"/>
          <w:bCs/>
          <w:sz w:val="20"/>
          <w:szCs w:val="20"/>
          <w:shd w:val="clear" w:color="auto" w:fill="FFFFFF"/>
        </w:rPr>
        <w:t xml:space="preserve"> </w:t>
      </w:r>
      <w:r>
        <w:rPr>
          <w:rFonts w:ascii="Arial" w:hAnsi="Arial" w:cs="Arial"/>
          <w:bCs/>
          <w:sz w:val="20"/>
          <w:szCs w:val="20"/>
          <w:shd w:val="clear" w:color="auto" w:fill="FFFFFF"/>
        </w:rPr>
        <w:t xml:space="preserve">Decreto 1941 de 1986. </w:t>
      </w:r>
      <w:r w:rsidRPr="00151131">
        <w:rPr>
          <w:rFonts w:ascii="Arial" w:hAnsi="Arial" w:cs="Arial"/>
          <w:bCs/>
          <w:sz w:val="20"/>
          <w:szCs w:val="20"/>
          <w:shd w:val="clear" w:color="auto" w:fill="FFFFFF"/>
        </w:rPr>
        <w:t xml:space="preserve">ARTICULO </w:t>
      </w:r>
      <w:proofErr w:type="gramStart"/>
      <w:r w:rsidRPr="00151131">
        <w:rPr>
          <w:rFonts w:ascii="Arial" w:hAnsi="Arial" w:cs="Arial"/>
          <w:bCs/>
          <w:sz w:val="20"/>
          <w:szCs w:val="20"/>
          <w:shd w:val="clear" w:color="auto" w:fill="FFFFFF"/>
        </w:rPr>
        <w:t>3o.</w:t>
      </w:r>
      <w:r>
        <w:rPr>
          <w:rFonts w:ascii="Arial" w:hAnsi="Arial" w:cs="Arial"/>
          <w:bCs/>
          <w:sz w:val="20"/>
          <w:szCs w:val="20"/>
          <w:shd w:val="clear" w:color="auto" w:fill="FFFFFF"/>
        </w:rPr>
        <w:t>«</w:t>
      </w:r>
      <w:r w:rsidRPr="00151131">
        <w:rPr>
          <w:rStyle w:val="apple-converted-space"/>
          <w:rFonts w:ascii="Arial" w:hAnsi="Arial" w:cs="Arial"/>
          <w:sz w:val="20"/>
          <w:szCs w:val="20"/>
          <w:shd w:val="clear" w:color="auto" w:fill="FFFFFF"/>
        </w:rPr>
        <w:t> </w:t>
      </w:r>
      <w:r w:rsidRPr="00151131">
        <w:rPr>
          <w:rFonts w:ascii="Arial" w:hAnsi="Arial" w:cs="Arial"/>
          <w:sz w:val="20"/>
          <w:szCs w:val="20"/>
          <w:u w:val="single"/>
          <w:shd w:val="clear" w:color="auto" w:fill="FFFFFF"/>
        </w:rPr>
        <w:t>El</w:t>
      </w:r>
      <w:proofErr w:type="gramEnd"/>
      <w:r w:rsidRPr="00151131">
        <w:rPr>
          <w:rFonts w:ascii="Arial" w:hAnsi="Arial" w:cs="Arial"/>
          <w:sz w:val="20"/>
          <w:szCs w:val="20"/>
          <w:u w:val="single"/>
          <w:shd w:val="clear" w:color="auto" w:fill="FFFFFF"/>
        </w:rPr>
        <w:t xml:space="preserve"> presente Decreto rige a partir de la fecha en que sea publicado el decreto que adopte la planta de personal necesario para que las dependencias del Ministerio de Desarrollo Económico</w:t>
      </w:r>
      <w:r w:rsidRPr="00151131">
        <w:rPr>
          <w:rFonts w:ascii="Arial" w:hAnsi="Arial" w:cs="Arial"/>
          <w:sz w:val="20"/>
          <w:szCs w:val="20"/>
          <w:shd w:val="clear" w:color="auto" w:fill="FFFFFF"/>
        </w:rPr>
        <w:t xml:space="preserve"> a las cuales se les asignan funciones puedan desarrollarlas a cabalidad, y modifica las</w:t>
      </w:r>
      <w:r>
        <w:rPr>
          <w:rFonts w:ascii="Arial" w:hAnsi="Arial" w:cs="Arial"/>
          <w:sz w:val="20"/>
          <w:szCs w:val="20"/>
          <w:shd w:val="clear" w:color="auto" w:fill="FFFFFF"/>
        </w:rPr>
        <w:t xml:space="preserve"> normas que le sean contrarias.»</w:t>
      </w:r>
      <w:r w:rsidRPr="00151131">
        <w:rPr>
          <w:rFonts w:ascii="Arial" w:eastAsia="Calibri" w:hAnsi="Arial" w:cs="Arial"/>
          <w:sz w:val="20"/>
          <w:szCs w:val="20"/>
          <w:lang w:eastAsia="en-US"/>
        </w:rPr>
        <w:t xml:space="preserve"> (Subrayado </w:t>
      </w:r>
      <w:proofErr w:type="gramStart"/>
      <w:r w:rsidRPr="00151131">
        <w:rPr>
          <w:rFonts w:ascii="Arial" w:eastAsia="Calibri" w:hAnsi="Arial" w:cs="Arial"/>
          <w:sz w:val="20"/>
          <w:szCs w:val="20"/>
          <w:lang w:eastAsia="en-US"/>
        </w:rPr>
        <w:t>extra</w:t>
      </w:r>
      <w:r>
        <w:rPr>
          <w:rFonts w:ascii="Arial" w:eastAsia="Calibri" w:hAnsi="Arial" w:cs="Arial"/>
          <w:sz w:val="20"/>
          <w:szCs w:val="20"/>
          <w:lang w:eastAsia="en-US"/>
        </w:rPr>
        <w:t xml:space="preserve"> </w:t>
      </w:r>
      <w:r w:rsidRPr="00151131">
        <w:rPr>
          <w:rFonts w:ascii="Arial" w:eastAsia="Calibri" w:hAnsi="Arial" w:cs="Arial"/>
          <w:sz w:val="20"/>
          <w:szCs w:val="20"/>
          <w:lang w:eastAsia="en-US"/>
        </w:rPr>
        <w:t>texto</w:t>
      </w:r>
      <w:proofErr w:type="gramEnd"/>
      <w:r w:rsidRPr="00151131">
        <w:rPr>
          <w:rFonts w:ascii="Arial" w:eastAsia="Calibri" w:hAnsi="Arial" w:cs="Arial"/>
          <w:sz w:val="20"/>
          <w:szCs w:val="20"/>
          <w:lang w:eastAsia="en-US"/>
        </w:rPr>
        <w:t>).</w:t>
      </w:r>
    </w:p>
  </w:footnote>
  <w:footnote w:id="51">
    <w:p w14:paraId="50BC09EC" w14:textId="77777777" w:rsidR="002B4F9A" w:rsidRPr="00BC2F19" w:rsidRDefault="002B4F9A" w:rsidP="002672D3">
      <w:pPr>
        <w:pStyle w:val="Textonotapie"/>
        <w:jc w:val="both"/>
      </w:pPr>
      <w:r w:rsidRPr="00151131">
        <w:rPr>
          <w:rStyle w:val="Refdenotaalpie"/>
          <w:rFonts w:ascii="Arial" w:hAnsi="Arial" w:cs="Arial"/>
        </w:rPr>
        <w:footnoteRef/>
      </w:r>
      <w:r>
        <w:rPr>
          <w:rFonts w:ascii="Arial" w:hAnsi="Arial" w:cs="Arial"/>
        </w:rPr>
        <w:t xml:space="preserve"> «</w:t>
      </w:r>
      <w:r w:rsidRPr="00151131">
        <w:rPr>
          <w:rStyle w:val="Textoennegrita"/>
          <w:rFonts w:ascii="Arial" w:hAnsi="Arial" w:cs="Arial"/>
          <w:b w:val="0"/>
          <w:shd w:val="clear" w:color="auto" w:fill="FFFFFF"/>
        </w:rPr>
        <w:t>Por el cual se asignan unas funciones a entidades territoriales beneficiarias de la cesión del Impuesto al Valor Agregado (I.V.A)</w:t>
      </w:r>
      <w:r>
        <w:rPr>
          <w:rStyle w:val="Textoennegrita"/>
          <w:rFonts w:ascii="Arial" w:hAnsi="Arial" w:cs="Arial"/>
          <w:b w:val="0"/>
          <w:shd w:val="clear" w:color="auto" w:fill="FFFFFF"/>
        </w:rPr>
        <w:t>»</w:t>
      </w:r>
      <w:r w:rsidRPr="00151131">
        <w:rPr>
          <w:rStyle w:val="Textoennegrita"/>
          <w:rFonts w:ascii="Arial" w:hAnsi="Arial" w:cs="Arial"/>
          <w:b w:val="0"/>
          <w:shd w:val="clear" w:color="auto" w:fill="FFFFFF"/>
        </w:rPr>
        <w:t>.</w:t>
      </w:r>
    </w:p>
  </w:footnote>
  <w:footnote w:id="52">
    <w:p w14:paraId="58D574A1" w14:textId="77777777" w:rsidR="002B4F9A" w:rsidRPr="00A94E2B" w:rsidRDefault="002B4F9A" w:rsidP="002672D3">
      <w:pPr>
        <w:pStyle w:val="Textonotapie"/>
        <w:jc w:val="both"/>
        <w:rPr>
          <w:rFonts w:ascii="Arial" w:hAnsi="Arial" w:cs="Arial"/>
          <w:lang w:val="es-ES"/>
        </w:rPr>
      </w:pPr>
      <w:r w:rsidRPr="00A94E2B">
        <w:rPr>
          <w:rStyle w:val="Refdenotaalpie"/>
          <w:rFonts w:ascii="Arial" w:hAnsi="Arial" w:cs="Arial"/>
        </w:rPr>
        <w:footnoteRef/>
      </w:r>
      <w:r w:rsidRPr="00A94E2B">
        <w:rPr>
          <w:rFonts w:ascii="Arial" w:hAnsi="Arial" w:cs="Arial"/>
        </w:rPr>
        <w:t xml:space="preserve"> Según lo </w:t>
      </w:r>
      <w:r w:rsidRPr="00A94E2B">
        <w:rPr>
          <w:rFonts w:ascii="Arial" w:hAnsi="Arial" w:cs="Arial"/>
          <w:shd w:val="clear" w:color="auto" w:fill="FFFFFF"/>
        </w:rPr>
        <w:t>ordenado por el Decreto 1941 de 1986.</w:t>
      </w:r>
    </w:p>
  </w:footnote>
  <w:footnote w:id="53">
    <w:p w14:paraId="0FE832C9" w14:textId="77777777" w:rsidR="002B4F9A" w:rsidRPr="00A94E2B" w:rsidRDefault="002B4F9A" w:rsidP="002672D3">
      <w:pPr>
        <w:jc w:val="both"/>
        <w:rPr>
          <w:rFonts w:ascii="Arial" w:hAnsi="Arial" w:cs="Arial"/>
          <w:sz w:val="20"/>
          <w:szCs w:val="20"/>
        </w:rPr>
      </w:pPr>
      <w:r w:rsidRPr="00A94E2B">
        <w:rPr>
          <w:rStyle w:val="Refdenotaalpie"/>
          <w:rFonts w:ascii="Arial" w:hAnsi="Arial" w:cs="Arial"/>
          <w:sz w:val="20"/>
          <w:szCs w:val="20"/>
        </w:rPr>
        <w:footnoteRef/>
      </w:r>
      <w:r>
        <w:rPr>
          <w:rFonts w:ascii="Arial" w:hAnsi="Arial" w:cs="Arial"/>
          <w:bCs/>
          <w:sz w:val="20"/>
          <w:szCs w:val="20"/>
          <w:shd w:val="clear" w:color="auto" w:fill="FFFFFF"/>
        </w:rPr>
        <w:t xml:space="preserve"> Decreto Ley 78 de 1987 </w:t>
      </w:r>
      <w:r w:rsidRPr="00A94E2B">
        <w:rPr>
          <w:rFonts w:ascii="Arial" w:hAnsi="Arial" w:cs="Arial"/>
          <w:bCs/>
          <w:sz w:val="20"/>
          <w:szCs w:val="20"/>
          <w:shd w:val="clear" w:color="auto" w:fill="FFFFFF"/>
        </w:rPr>
        <w:t xml:space="preserve">«Artículo 7º. </w:t>
      </w:r>
      <w:r w:rsidRPr="00A94E2B">
        <w:rPr>
          <w:rFonts w:ascii="Arial" w:hAnsi="Arial" w:cs="Arial"/>
          <w:sz w:val="20"/>
          <w:szCs w:val="20"/>
          <w:shd w:val="clear" w:color="auto" w:fill="FFFFFF"/>
        </w:rPr>
        <w:t>El presente Decreto rige a partir de la fecha de su publicación. El Distrito Especial de Bogotá y los municipios capitales de departamento, asumirán las funciones a que se refiere este Decreto seis (6) meses después de su promulgación y los demás municipios el día primero (1) de enero de 1988. Entre tanto, la entidad a quien compete el desarrollo de las funciones previstas en la Ley 66 de 1968, el Decreto Ley 2610 de 1979 y las disposiciones que los adicionen o reformen, continuará ejerciéndolas conforme a las mismas, hasta las fechas anteriormente mencionadas.»</w:t>
      </w:r>
    </w:p>
  </w:footnote>
  <w:footnote w:id="54">
    <w:p w14:paraId="59F10AE1" w14:textId="77777777" w:rsidR="002B4F9A" w:rsidRPr="00A94E2B" w:rsidRDefault="002B4F9A" w:rsidP="002672D3">
      <w:pPr>
        <w:jc w:val="both"/>
        <w:rPr>
          <w:rFonts w:ascii="Arial" w:hAnsi="Arial" w:cs="Arial"/>
          <w:sz w:val="20"/>
          <w:szCs w:val="20"/>
        </w:rPr>
      </w:pPr>
      <w:r w:rsidRPr="00A94E2B">
        <w:rPr>
          <w:rStyle w:val="Refdenotaalpie"/>
          <w:rFonts w:ascii="Arial" w:hAnsi="Arial" w:cs="Arial"/>
          <w:sz w:val="20"/>
          <w:szCs w:val="20"/>
        </w:rPr>
        <w:footnoteRef/>
      </w:r>
      <w:r w:rsidRPr="00A94E2B">
        <w:rPr>
          <w:rFonts w:ascii="Arial" w:hAnsi="Arial" w:cs="Arial"/>
          <w:sz w:val="20"/>
          <w:szCs w:val="20"/>
        </w:rPr>
        <w:t xml:space="preserve"> </w:t>
      </w:r>
      <w:r w:rsidRPr="00A94E2B">
        <w:rPr>
          <w:rFonts w:ascii="Arial" w:hAnsi="Arial" w:cs="Arial"/>
          <w:sz w:val="20"/>
          <w:szCs w:val="20"/>
          <w:shd w:val="clear" w:color="auto" w:fill="FFFFFF"/>
        </w:rPr>
        <w:t>«Por el cual se distribuyen unos negocios.»</w:t>
      </w:r>
    </w:p>
  </w:footnote>
  <w:footnote w:id="55">
    <w:p w14:paraId="0F3B4CFB" w14:textId="77777777" w:rsidR="002B4F9A" w:rsidRPr="00A94E2B" w:rsidRDefault="002B4F9A" w:rsidP="002672D3">
      <w:pPr>
        <w:pStyle w:val="Textonotapie"/>
        <w:jc w:val="both"/>
        <w:rPr>
          <w:rFonts w:ascii="Arial" w:hAnsi="Arial" w:cs="Arial"/>
        </w:rPr>
      </w:pPr>
      <w:r w:rsidRPr="00A94E2B">
        <w:rPr>
          <w:rStyle w:val="Refdenotaalpie"/>
          <w:rFonts w:ascii="Arial" w:hAnsi="Arial" w:cs="Arial"/>
        </w:rPr>
        <w:footnoteRef/>
      </w:r>
      <w:r w:rsidRPr="00A94E2B">
        <w:rPr>
          <w:rFonts w:ascii="Arial" w:hAnsi="Arial" w:cs="Arial"/>
        </w:rPr>
        <w:t xml:space="preserve"> </w:t>
      </w:r>
      <w:r w:rsidRPr="00A94E2B">
        <w:rPr>
          <w:rFonts w:ascii="Arial" w:hAnsi="Arial" w:cs="Arial"/>
          <w:lang w:val="es-ES"/>
        </w:rPr>
        <w:t>Consejo de Estado, Sala Plena de lo Contencioso Administrativo, providencia del 9 de abril de 1996. Rad. Nº C-289.</w:t>
      </w:r>
    </w:p>
  </w:footnote>
  <w:footnote w:id="56">
    <w:p w14:paraId="7104FA98" w14:textId="77777777" w:rsidR="002B4F9A" w:rsidRPr="003D02F6" w:rsidRDefault="002B4F9A" w:rsidP="002672D3">
      <w:pPr>
        <w:pStyle w:val="NormalWeb"/>
        <w:spacing w:before="0" w:beforeAutospacing="0" w:after="0" w:afterAutospacing="0"/>
        <w:jc w:val="both"/>
        <w:rPr>
          <w:rFonts w:ascii="Arial" w:hAnsi="Arial" w:cs="Arial"/>
          <w:bCs/>
          <w:sz w:val="20"/>
          <w:szCs w:val="20"/>
          <w:shd w:val="clear" w:color="auto" w:fill="FFFFFF"/>
        </w:rPr>
      </w:pPr>
      <w:r w:rsidRPr="003D02F6">
        <w:rPr>
          <w:rStyle w:val="Refdenotaalpie"/>
          <w:rFonts w:ascii="Arial" w:hAnsi="Arial" w:cs="Arial"/>
          <w:sz w:val="20"/>
          <w:szCs w:val="20"/>
        </w:rPr>
        <w:footnoteRef/>
      </w:r>
      <w:r w:rsidRPr="003D02F6">
        <w:rPr>
          <w:rFonts w:ascii="Arial" w:hAnsi="Arial" w:cs="Arial"/>
          <w:sz w:val="20"/>
          <w:szCs w:val="20"/>
        </w:rPr>
        <w:t xml:space="preserve"> </w:t>
      </w:r>
      <w:r>
        <w:rPr>
          <w:rFonts w:ascii="Arial" w:hAnsi="Arial" w:cs="Arial"/>
          <w:bCs/>
          <w:sz w:val="20"/>
          <w:szCs w:val="20"/>
          <w:shd w:val="clear" w:color="auto" w:fill="FFFFFF"/>
        </w:rPr>
        <w:t>«</w:t>
      </w:r>
      <w:r w:rsidRPr="003D02F6">
        <w:rPr>
          <w:rFonts w:ascii="Arial" w:hAnsi="Arial" w:cs="Arial"/>
          <w:bCs/>
          <w:sz w:val="20"/>
          <w:szCs w:val="20"/>
          <w:shd w:val="clear" w:color="auto" w:fill="FFFFFF"/>
        </w:rPr>
        <w:t>Por el cual se reglamentan algunas disposiciones contenidas en los Decretos</w:t>
      </w:r>
      <w:r w:rsidRPr="003D02F6">
        <w:rPr>
          <w:rFonts w:ascii="Arial" w:hAnsi="Arial" w:cs="Arial"/>
          <w:sz w:val="20"/>
          <w:szCs w:val="20"/>
        </w:rPr>
        <w:t> 078 </w:t>
      </w:r>
      <w:r w:rsidRPr="003D02F6">
        <w:rPr>
          <w:rFonts w:ascii="Arial" w:hAnsi="Arial" w:cs="Arial"/>
          <w:bCs/>
          <w:sz w:val="20"/>
          <w:szCs w:val="20"/>
          <w:shd w:val="clear" w:color="auto" w:fill="FFFFFF"/>
        </w:rPr>
        <w:t>y</w:t>
      </w:r>
      <w:r w:rsidRPr="003D02F6">
        <w:rPr>
          <w:rFonts w:ascii="Arial" w:hAnsi="Arial" w:cs="Arial"/>
          <w:sz w:val="20"/>
          <w:szCs w:val="20"/>
        </w:rPr>
        <w:t xml:space="preserve"> 497 </w:t>
      </w:r>
      <w:r>
        <w:rPr>
          <w:rFonts w:ascii="Arial" w:hAnsi="Arial" w:cs="Arial"/>
          <w:bCs/>
          <w:sz w:val="20"/>
          <w:szCs w:val="20"/>
          <w:shd w:val="clear" w:color="auto" w:fill="FFFFFF"/>
        </w:rPr>
        <w:t>de 1987».</w:t>
      </w:r>
    </w:p>
    <w:p w14:paraId="670E8902" w14:textId="77777777" w:rsidR="002B4F9A" w:rsidRPr="00BC2F19" w:rsidRDefault="002B4F9A" w:rsidP="002672D3">
      <w:pPr>
        <w:pStyle w:val="Textonotapie"/>
        <w:jc w:val="both"/>
      </w:pPr>
    </w:p>
  </w:footnote>
  <w:footnote w:id="57">
    <w:p w14:paraId="33AB123B" w14:textId="77777777" w:rsidR="002B4F9A" w:rsidRPr="00452528" w:rsidRDefault="002B4F9A" w:rsidP="002672D3">
      <w:pPr>
        <w:pStyle w:val="Textonotapie"/>
        <w:jc w:val="both"/>
        <w:rPr>
          <w:rFonts w:ascii="Arial" w:hAnsi="Arial" w:cs="Arial"/>
        </w:rPr>
      </w:pPr>
      <w:r w:rsidRPr="00452528">
        <w:rPr>
          <w:rStyle w:val="Refdenotaalpie"/>
          <w:rFonts w:ascii="Arial" w:hAnsi="Arial" w:cs="Arial"/>
        </w:rPr>
        <w:footnoteRef/>
      </w:r>
      <w:r w:rsidRPr="00452528">
        <w:rPr>
          <w:rFonts w:ascii="Arial" w:hAnsi="Arial" w:cs="Arial"/>
        </w:rPr>
        <w:t>Consejo de Estado, Sa</w:t>
      </w:r>
      <w:r>
        <w:rPr>
          <w:rFonts w:ascii="Arial" w:hAnsi="Arial" w:cs="Arial"/>
        </w:rPr>
        <w:t>la de Consulta y Servicio Civil. C</w:t>
      </w:r>
      <w:r w:rsidRPr="00452528">
        <w:rPr>
          <w:rFonts w:ascii="Arial" w:hAnsi="Arial" w:cs="Arial"/>
        </w:rPr>
        <w:t>oncepto No.1.564 del 18 de mayo de 2004.</w:t>
      </w:r>
    </w:p>
  </w:footnote>
  <w:footnote w:id="58">
    <w:p w14:paraId="44E7289E" w14:textId="77777777" w:rsidR="002B4F9A" w:rsidRPr="00036E81" w:rsidRDefault="002B4F9A" w:rsidP="002672D3">
      <w:pPr>
        <w:pStyle w:val="Textonotapie"/>
        <w:jc w:val="both"/>
      </w:pPr>
      <w:r w:rsidRPr="00036E81">
        <w:rPr>
          <w:rStyle w:val="Refdenotaalpie"/>
          <w:rFonts w:ascii="Arial" w:hAnsi="Arial" w:cs="Arial"/>
        </w:rPr>
        <w:footnoteRef/>
      </w:r>
      <w:r w:rsidRPr="00036E81">
        <w:rPr>
          <w:rFonts w:ascii="Arial" w:hAnsi="Arial" w:cs="Arial"/>
        </w:rPr>
        <w:t xml:space="preserve"> Consejo de Estado, Sala</w:t>
      </w:r>
      <w:r>
        <w:rPr>
          <w:rFonts w:ascii="Arial" w:hAnsi="Arial" w:cs="Arial"/>
        </w:rPr>
        <w:t xml:space="preserve"> de Consulta y Servicio Civil, C</w:t>
      </w:r>
      <w:r w:rsidRPr="00036E81">
        <w:rPr>
          <w:rFonts w:ascii="Arial" w:hAnsi="Arial" w:cs="Arial"/>
        </w:rPr>
        <w:t>oncepto No. 453 del 6 de agosto de 1991</w:t>
      </w:r>
      <w:r w:rsidRPr="00036E81">
        <w:t xml:space="preserve">. </w:t>
      </w:r>
    </w:p>
  </w:footnote>
  <w:footnote w:id="59">
    <w:p w14:paraId="730DFE4D" w14:textId="77777777" w:rsidR="002B4F9A" w:rsidRPr="00A403F8" w:rsidRDefault="002B4F9A" w:rsidP="002672D3">
      <w:pPr>
        <w:jc w:val="both"/>
        <w:rPr>
          <w:rFonts w:ascii="Arial" w:hAnsi="Arial" w:cs="Arial"/>
          <w:sz w:val="20"/>
          <w:szCs w:val="20"/>
        </w:rPr>
      </w:pPr>
      <w:r w:rsidRPr="00A403F8">
        <w:rPr>
          <w:rStyle w:val="Refdenotaalpie"/>
          <w:rFonts w:ascii="Arial" w:hAnsi="Arial" w:cs="Arial"/>
          <w:sz w:val="20"/>
          <w:szCs w:val="20"/>
        </w:rPr>
        <w:footnoteRef/>
      </w:r>
      <w:r w:rsidRPr="00A403F8">
        <w:rPr>
          <w:rFonts w:ascii="Arial" w:hAnsi="Arial" w:cs="Arial"/>
          <w:sz w:val="20"/>
          <w:szCs w:val="20"/>
        </w:rPr>
        <w:t xml:space="preserve"> </w:t>
      </w:r>
      <w:r>
        <w:rPr>
          <w:rFonts w:ascii="Arial" w:hAnsi="Arial" w:cs="Arial"/>
          <w:sz w:val="20"/>
          <w:szCs w:val="20"/>
          <w:shd w:val="clear" w:color="auto" w:fill="FFFFFF"/>
        </w:rPr>
        <w:t>«</w:t>
      </w:r>
      <w:r w:rsidRPr="00A403F8">
        <w:rPr>
          <w:rFonts w:ascii="Arial" w:hAnsi="Arial" w:cs="Arial"/>
          <w:sz w:val="20"/>
          <w:szCs w:val="20"/>
          <w:shd w:val="clear" w:color="auto" w:fill="FFFFFF"/>
        </w:rPr>
        <w:t>Por el cual se reestructura la</w:t>
      </w:r>
      <w:r>
        <w:rPr>
          <w:rFonts w:ascii="Arial" w:hAnsi="Arial" w:cs="Arial"/>
          <w:sz w:val="20"/>
          <w:szCs w:val="20"/>
          <w:shd w:val="clear" w:color="auto" w:fill="FFFFFF"/>
        </w:rPr>
        <w:t xml:space="preserve"> Superintendencia de Sociedades»</w:t>
      </w:r>
    </w:p>
  </w:footnote>
  <w:footnote w:id="60">
    <w:p w14:paraId="7AE1C60E" w14:textId="77777777" w:rsidR="002B4F9A" w:rsidRDefault="002B4F9A" w:rsidP="002672D3">
      <w:pPr>
        <w:pStyle w:val="Textonotapie"/>
        <w:jc w:val="both"/>
      </w:pPr>
      <w:r>
        <w:rPr>
          <w:rStyle w:val="Refdenotaalpie"/>
        </w:rPr>
        <w:footnoteRef/>
      </w:r>
      <w:r>
        <w:t xml:space="preserve"> E</w:t>
      </w:r>
      <w:r w:rsidRPr="00785863">
        <w:rPr>
          <w:rFonts w:ascii="Arial" w:hAnsi="Arial" w:cs="Arial"/>
          <w:color w:val="000000"/>
        </w:rPr>
        <w:t>n ejercicio de las atribuciones que le conf</w:t>
      </w:r>
      <w:r>
        <w:rPr>
          <w:rFonts w:ascii="Arial" w:hAnsi="Arial" w:cs="Arial"/>
          <w:color w:val="000000"/>
        </w:rPr>
        <w:t>irió</w:t>
      </w:r>
      <w:r w:rsidRPr="00785863">
        <w:rPr>
          <w:rFonts w:ascii="Arial" w:hAnsi="Arial" w:cs="Arial"/>
          <w:color w:val="000000"/>
        </w:rPr>
        <w:t xml:space="preserve"> </w:t>
      </w:r>
      <w:r w:rsidRPr="002D00DA">
        <w:rPr>
          <w:rFonts w:ascii="Arial" w:hAnsi="Arial" w:cs="Arial"/>
          <w:color w:val="000000"/>
        </w:rPr>
        <w:t xml:space="preserve">al </w:t>
      </w:r>
      <w:proofErr w:type="gramStart"/>
      <w:r w:rsidRPr="002D00DA">
        <w:rPr>
          <w:rFonts w:ascii="Arial" w:hAnsi="Arial" w:cs="Arial"/>
          <w:color w:val="000000"/>
        </w:rPr>
        <w:t>Presidente</w:t>
      </w:r>
      <w:proofErr w:type="gramEnd"/>
      <w:r w:rsidRPr="002D00DA">
        <w:rPr>
          <w:rFonts w:ascii="Arial" w:hAnsi="Arial" w:cs="Arial"/>
          <w:color w:val="000000"/>
        </w:rPr>
        <w:t xml:space="preserve"> de la República</w:t>
      </w:r>
      <w:r w:rsidRPr="00785863">
        <w:rPr>
          <w:rFonts w:ascii="Arial" w:hAnsi="Arial" w:cs="Arial"/>
          <w:color w:val="000000"/>
        </w:rPr>
        <w:t xml:space="preserve"> </w:t>
      </w:r>
      <w:r w:rsidRPr="002D00DA">
        <w:rPr>
          <w:rFonts w:ascii="Arial" w:hAnsi="Arial" w:cs="Arial"/>
          <w:color w:val="000000"/>
        </w:rPr>
        <w:t>el artículo transitorio 20 de la Constitución Política para suprimir, fusionar o reestructurar las entidades de la rama ejecutiva, los establecimientos públicos, las empresas industriales y comerciales del Estado</w:t>
      </w:r>
      <w:r w:rsidRPr="00785863">
        <w:rPr>
          <w:rFonts w:ascii="Arial" w:hAnsi="Arial" w:cs="Arial"/>
          <w:color w:val="000000"/>
        </w:rPr>
        <w:t xml:space="preserve"> y las sociedades de economía mixta del orden nacional</w:t>
      </w:r>
      <w:r>
        <w:rPr>
          <w:rFonts w:ascii="Arial" w:hAnsi="Arial" w:cs="Arial"/>
          <w:color w:val="000000"/>
        </w:rPr>
        <w:t>.</w:t>
      </w:r>
    </w:p>
  </w:footnote>
  <w:footnote w:id="61">
    <w:p w14:paraId="4278117B" w14:textId="77777777" w:rsidR="002B4F9A" w:rsidRPr="003F3EF5" w:rsidRDefault="002B4F9A" w:rsidP="002672D3">
      <w:pPr>
        <w:pStyle w:val="Textonotapie"/>
        <w:jc w:val="both"/>
        <w:rPr>
          <w:rFonts w:ascii="Arial" w:hAnsi="Arial" w:cs="Arial"/>
        </w:rPr>
      </w:pPr>
      <w:r w:rsidRPr="003F3EF5">
        <w:rPr>
          <w:rStyle w:val="Refdenotaalpie"/>
          <w:rFonts w:ascii="Arial" w:hAnsi="Arial" w:cs="Arial"/>
        </w:rPr>
        <w:footnoteRef/>
      </w:r>
      <w:r w:rsidRPr="003F3EF5">
        <w:rPr>
          <w:rFonts w:ascii="Arial" w:hAnsi="Arial" w:cs="Arial"/>
        </w:rPr>
        <w:t xml:space="preserve"> </w:t>
      </w:r>
      <w:r>
        <w:rPr>
          <w:rFonts w:ascii="Arial" w:hAnsi="Arial" w:cs="Arial"/>
          <w:bCs/>
          <w:shd w:val="clear" w:color="auto" w:fill="FFFFFF"/>
        </w:rPr>
        <w:t>«</w:t>
      </w:r>
      <w:r w:rsidRPr="003F3EF5">
        <w:rPr>
          <w:rFonts w:ascii="Arial" w:hAnsi="Arial" w:cs="Arial"/>
        </w:rPr>
        <w:t>Artículo 51. Personas dedicadas a construcción y enajenación de vivienda. La inspección, control y vigilancia sobre las personas naturales o jurídicas dedicadas a la construcción y enajenación de inmuebles destinados a vivienda, continuará ejerciéndola la Superintendencia de Sociedades hasta tanto se reglamente su traslado a los municipios o se delegue de acuerdo con la ley</w:t>
      </w:r>
      <w:proofErr w:type="gramStart"/>
      <w:r w:rsidRPr="003F3EF5">
        <w:rPr>
          <w:rFonts w:ascii="Arial" w:hAnsi="Arial" w:cs="Arial"/>
        </w:rPr>
        <w:t>.</w:t>
      </w:r>
      <w:r w:rsidRPr="003F3EF5">
        <w:rPr>
          <w:rFonts w:ascii="Arial" w:hAnsi="Arial" w:cs="Arial"/>
          <w:bCs/>
          <w:shd w:val="clear" w:color="auto" w:fill="FFFFFF"/>
        </w:rPr>
        <w:t xml:space="preserve"> </w:t>
      </w:r>
      <w:r>
        <w:rPr>
          <w:rFonts w:ascii="Arial" w:hAnsi="Arial" w:cs="Arial"/>
          <w:bCs/>
          <w:shd w:val="clear" w:color="auto" w:fill="FFFFFF"/>
        </w:rPr>
        <w:t>»</w:t>
      </w:r>
      <w:proofErr w:type="gramEnd"/>
    </w:p>
  </w:footnote>
  <w:footnote w:id="62">
    <w:p w14:paraId="1343620B" w14:textId="77777777" w:rsidR="002B4F9A" w:rsidRPr="00A403F8" w:rsidRDefault="002B4F9A" w:rsidP="002672D3">
      <w:pPr>
        <w:pStyle w:val="Textonotapie"/>
        <w:jc w:val="both"/>
        <w:rPr>
          <w:rFonts w:ascii="Arial" w:hAnsi="Arial" w:cs="Arial"/>
        </w:rPr>
      </w:pPr>
      <w:r w:rsidRPr="00A403F8">
        <w:rPr>
          <w:rStyle w:val="Refdenotaalpie"/>
          <w:rFonts w:ascii="Arial" w:hAnsi="Arial" w:cs="Arial"/>
        </w:rPr>
        <w:footnoteRef/>
      </w:r>
      <w:r w:rsidRPr="00A403F8">
        <w:rPr>
          <w:rFonts w:ascii="Arial" w:hAnsi="Arial" w:cs="Arial"/>
        </w:rPr>
        <w:t xml:space="preserve"> </w:t>
      </w:r>
      <w:r>
        <w:rPr>
          <w:rFonts w:ascii="Arial" w:hAnsi="Arial" w:cs="Arial"/>
          <w:bCs/>
          <w:shd w:val="clear" w:color="auto" w:fill="FFFFFF"/>
        </w:rPr>
        <w:t>«</w:t>
      </w:r>
      <w:r w:rsidRPr="00A403F8">
        <w:rPr>
          <w:rFonts w:ascii="Arial" w:hAnsi="Arial" w:cs="Arial"/>
          <w:bCs/>
          <w:shd w:val="clear" w:color="auto" w:fill="FFFFFF"/>
        </w:rPr>
        <w:t>Por el cual se dicta el régimen especial para el Distrito Capital de Santafé de Bogotá</w:t>
      </w:r>
      <w:r>
        <w:rPr>
          <w:rFonts w:ascii="Arial" w:hAnsi="Arial" w:cs="Arial"/>
          <w:bCs/>
          <w:shd w:val="clear" w:color="auto" w:fill="FFFFFF"/>
        </w:rPr>
        <w:t>»</w:t>
      </w:r>
      <w:r w:rsidRPr="00A403F8">
        <w:rPr>
          <w:rFonts w:ascii="Arial" w:hAnsi="Arial" w:cs="Arial"/>
          <w:bCs/>
          <w:shd w:val="clear" w:color="auto" w:fill="FFFFFF"/>
        </w:rPr>
        <w:t>.</w:t>
      </w:r>
    </w:p>
  </w:footnote>
  <w:footnote w:id="63">
    <w:p w14:paraId="1B1508FB" w14:textId="77777777" w:rsidR="002B4F9A" w:rsidRPr="00527CB6" w:rsidRDefault="002B4F9A" w:rsidP="002672D3">
      <w:pPr>
        <w:pStyle w:val="Textonotapie"/>
        <w:jc w:val="both"/>
        <w:rPr>
          <w:rFonts w:ascii="Arial" w:hAnsi="Arial" w:cs="Arial"/>
        </w:rPr>
      </w:pPr>
      <w:r w:rsidRPr="00527CB6">
        <w:rPr>
          <w:rStyle w:val="Refdenotaalpie"/>
          <w:rFonts w:ascii="Arial" w:hAnsi="Arial" w:cs="Arial"/>
        </w:rPr>
        <w:footnoteRef/>
      </w:r>
      <w:r w:rsidRPr="00527CB6">
        <w:rPr>
          <w:rFonts w:ascii="Arial" w:hAnsi="Arial" w:cs="Arial"/>
          <w:lang w:val="es-ES"/>
        </w:rPr>
        <w:t>Consejo de Estado, Sala Plena de lo Contencioso Administrativo, providencia del 9 de abril de 1996. Rad. Nº C-289.</w:t>
      </w:r>
    </w:p>
  </w:footnote>
  <w:footnote w:id="64">
    <w:p w14:paraId="11063584" w14:textId="77777777" w:rsidR="002B4F9A" w:rsidRPr="00527CB6" w:rsidRDefault="002B4F9A" w:rsidP="002672D3">
      <w:pPr>
        <w:pStyle w:val="Textonotapie"/>
        <w:jc w:val="both"/>
        <w:rPr>
          <w:rFonts w:ascii="Arial" w:hAnsi="Arial" w:cs="Arial"/>
        </w:rPr>
      </w:pPr>
      <w:r w:rsidRPr="00527CB6">
        <w:rPr>
          <w:rStyle w:val="Refdenotaalpie"/>
          <w:rFonts w:ascii="Arial" w:hAnsi="Arial" w:cs="Arial"/>
        </w:rPr>
        <w:footnoteRef/>
      </w:r>
      <w:r w:rsidRPr="00527CB6">
        <w:rPr>
          <w:rFonts w:ascii="Arial" w:hAnsi="Arial" w:cs="Arial"/>
          <w:shd w:val="clear" w:color="auto" w:fill="FFFFFF"/>
        </w:rPr>
        <w:t>«Por el cual se reglamenta el</w:t>
      </w:r>
      <w:r w:rsidRPr="00527CB6">
        <w:rPr>
          <w:rStyle w:val="apple-converted-space"/>
          <w:rFonts w:ascii="Arial" w:hAnsi="Arial" w:cs="Arial"/>
          <w:shd w:val="clear" w:color="auto" w:fill="FFFFFF"/>
        </w:rPr>
        <w:t xml:space="preserve"> Decreto Ley 78 de enero 15 de 1987 y se deroga el Decreto 1555 de agosto 3 de </w:t>
      </w:r>
      <w:proofErr w:type="gramStart"/>
      <w:r w:rsidRPr="00527CB6">
        <w:rPr>
          <w:rStyle w:val="apple-converted-space"/>
          <w:rFonts w:ascii="Arial" w:hAnsi="Arial" w:cs="Arial"/>
          <w:shd w:val="clear" w:color="auto" w:fill="FFFFFF"/>
        </w:rPr>
        <w:t>1998 »</w:t>
      </w:r>
      <w:proofErr w:type="gramEnd"/>
    </w:p>
  </w:footnote>
  <w:footnote w:id="65">
    <w:p w14:paraId="363FC280" w14:textId="77777777" w:rsidR="002B4F9A" w:rsidRPr="003724CC" w:rsidRDefault="002B4F9A" w:rsidP="002672D3">
      <w:pPr>
        <w:jc w:val="both"/>
        <w:rPr>
          <w:rFonts w:ascii="Arial" w:hAnsi="Arial" w:cs="Arial"/>
          <w:b/>
          <w:sz w:val="20"/>
          <w:szCs w:val="20"/>
        </w:rPr>
      </w:pPr>
      <w:r w:rsidRPr="003724CC">
        <w:rPr>
          <w:rStyle w:val="Refdenotaalpie"/>
          <w:rFonts w:ascii="Arial" w:hAnsi="Arial" w:cs="Arial"/>
          <w:sz w:val="20"/>
          <w:szCs w:val="20"/>
        </w:rPr>
        <w:footnoteRef/>
      </w:r>
      <w:r>
        <w:rPr>
          <w:rStyle w:val="Textoennegrita"/>
          <w:rFonts w:ascii="Arial" w:hAnsi="Arial" w:cs="Arial"/>
          <w:b w:val="0"/>
          <w:sz w:val="20"/>
          <w:szCs w:val="20"/>
          <w:shd w:val="clear" w:color="auto" w:fill="FFFFFF"/>
        </w:rPr>
        <w:t>«</w:t>
      </w:r>
      <w:r w:rsidRPr="003724CC">
        <w:rPr>
          <w:rStyle w:val="Textoennegrita"/>
          <w:rFonts w:ascii="Arial" w:hAnsi="Arial" w:cs="Arial"/>
          <w:b w:val="0"/>
          <w:sz w:val="20"/>
          <w:szCs w:val="20"/>
          <w:shd w:val="clear" w:color="auto" w:fill="FFFFFF"/>
        </w:rPr>
        <w:t>Por la cual se dictan normas tendientes a modernizar la organización y el funci</w:t>
      </w:r>
      <w:r>
        <w:rPr>
          <w:rStyle w:val="Textoennegrita"/>
          <w:rFonts w:ascii="Arial" w:hAnsi="Arial" w:cs="Arial"/>
          <w:b w:val="0"/>
          <w:sz w:val="20"/>
          <w:szCs w:val="20"/>
          <w:shd w:val="clear" w:color="auto" w:fill="FFFFFF"/>
        </w:rPr>
        <w:t>onamiento de los municipios».</w:t>
      </w:r>
    </w:p>
    <w:p w14:paraId="47156F28" w14:textId="77777777" w:rsidR="002B4F9A" w:rsidRPr="003724CC" w:rsidRDefault="002B4F9A" w:rsidP="002672D3">
      <w:pPr>
        <w:pStyle w:val="Textonotapie"/>
        <w:jc w:val="both"/>
        <w:rPr>
          <w:rFonts w:ascii="Arial" w:hAnsi="Arial" w:cs="Arial"/>
        </w:rPr>
      </w:pPr>
    </w:p>
  </w:footnote>
  <w:footnote w:id="66">
    <w:p w14:paraId="1C563663" w14:textId="77777777" w:rsidR="002B4F9A" w:rsidRPr="00E079DA" w:rsidRDefault="002B4F9A" w:rsidP="002672D3">
      <w:pPr>
        <w:pStyle w:val="NormalWeb"/>
        <w:spacing w:before="0" w:beforeAutospacing="0" w:after="0" w:afterAutospacing="0"/>
        <w:jc w:val="both"/>
        <w:rPr>
          <w:rFonts w:ascii="Arial" w:hAnsi="Arial" w:cs="Arial"/>
          <w:sz w:val="20"/>
          <w:szCs w:val="20"/>
        </w:rPr>
      </w:pPr>
      <w:r w:rsidRPr="00E079DA">
        <w:rPr>
          <w:rStyle w:val="Refdenotaalpie"/>
          <w:rFonts w:ascii="Arial" w:hAnsi="Arial" w:cs="Arial"/>
          <w:sz w:val="20"/>
          <w:szCs w:val="20"/>
        </w:rPr>
        <w:footnoteRef/>
      </w:r>
      <w:r w:rsidRPr="00E079DA">
        <w:rPr>
          <w:rFonts w:ascii="Arial" w:hAnsi="Arial" w:cs="Arial"/>
          <w:sz w:val="20"/>
          <w:szCs w:val="20"/>
        </w:rPr>
        <w:t xml:space="preserve"> Advierte la Sala que en el Decreto 405 de 1994, el Gobierno Nacional ya le había otorgado un plazo de 3 meses a la Superintendencia de Sociedades para realizar el traslado material y efectivo de los expedientes que tenía a su cargo en relación con las funciones que el Decreto 78 de 1987 </w:t>
      </w:r>
      <w:proofErr w:type="gramStart"/>
      <w:r w:rsidRPr="00E079DA">
        <w:rPr>
          <w:rFonts w:ascii="Arial" w:hAnsi="Arial" w:cs="Arial"/>
          <w:sz w:val="20"/>
          <w:szCs w:val="20"/>
        </w:rPr>
        <w:t>le</w:t>
      </w:r>
      <w:proofErr w:type="gramEnd"/>
      <w:r w:rsidRPr="00E079DA">
        <w:rPr>
          <w:rFonts w:ascii="Arial" w:hAnsi="Arial" w:cs="Arial"/>
          <w:sz w:val="20"/>
          <w:szCs w:val="20"/>
        </w:rPr>
        <w:t xml:space="preserve"> había atribuido a los municipios y al Distrito Especial de Bogotá, para que esas entidades territoriales empezaran a ejercer tales funciones. </w:t>
      </w:r>
    </w:p>
    <w:p w14:paraId="32713A2C" w14:textId="77777777" w:rsidR="002B4F9A" w:rsidRPr="0076075D" w:rsidRDefault="002B4F9A" w:rsidP="002672D3">
      <w:pPr>
        <w:pStyle w:val="NormalWeb"/>
        <w:spacing w:before="0" w:beforeAutospacing="0" w:after="0" w:afterAutospacing="0"/>
        <w:jc w:val="both"/>
        <w:rPr>
          <w:rFonts w:ascii="Arial" w:hAnsi="Arial" w:cs="Arial"/>
          <w:sz w:val="20"/>
          <w:szCs w:val="20"/>
        </w:rPr>
      </w:pPr>
      <w:r w:rsidRPr="00E079DA">
        <w:rPr>
          <w:rFonts w:ascii="Arial" w:hAnsi="Arial" w:cs="Arial"/>
          <w:sz w:val="20"/>
          <w:szCs w:val="20"/>
        </w:rPr>
        <w:t>Por lo tanto, dicho plazo ya se había vencido al momento de la promulgación de la Ley 136 de 1994 (junio 2), por lo que lo dispuesto en el artículo 187 de esta no significó una ampliación o modificación del plazo otorgado a la Superintendencia de Sociedades por el Decreto 405 de 1994, para que los municipios y el Distrito Capital de Bogotá empezaran a ejercer materialmente las funciones previstas en el Decreto Ley 78 de 1987.</w:t>
      </w:r>
      <w:r w:rsidRPr="0076075D">
        <w:rPr>
          <w:rFonts w:ascii="Arial" w:hAnsi="Arial" w:cs="Arial"/>
          <w:sz w:val="20"/>
          <w:szCs w:val="20"/>
        </w:rPr>
        <w:t xml:space="preserve"> </w:t>
      </w:r>
    </w:p>
  </w:footnote>
  <w:footnote w:id="67">
    <w:p w14:paraId="3CD18B64" w14:textId="77777777" w:rsidR="002B4F9A" w:rsidRPr="008E6EA5" w:rsidRDefault="002B4F9A" w:rsidP="008E6EA5">
      <w:pPr>
        <w:pStyle w:val="Textonotapie"/>
        <w:jc w:val="both"/>
        <w:rPr>
          <w:rFonts w:ascii="Arial" w:hAnsi="Arial" w:cs="Arial"/>
        </w:rPr>
      </w:pPr>
      <w:r w:rsidRPr="008E6EA5">
        <w:rPr>
          <w:rStyle w:val="Refdenotaalpie"/>
          <w:rFonts w:ascii="Arial" w:hAnsi="Arial" w:cs="Arial"/>
        </w:rPr>
        <w:footnoteRef/>
      </w:r>
      <w:r w:rsidRPr="008E6EA5">
        <w:rPr>
          <w:rFonts w:ascii="Arial" w:hAnsi="Arial" w:cs="Arial"/>
        </w:rPr>
        <w:t xml:space="preserve"> Ley 388 del 18 de julio de 1997 «Por la cual se modifica la Ley 9ª de 1989, y la Ley 3ª de 1991, y se dictan otras disposiciones.»</w:t>
      </w:r>
    </w:p>
  </w:footnote>
  <w:footnote w:id="68">
    <w:p w14:paraId="4DDD5A43" w14:textId="77777777" w:rsidR="002B4F9A" w:rsidRPr="00B94BF8" w:rsidRDefault="002B4F9A" w:rsidP="002672D3">
      <w:pPr>
        <w:pStyle w:val="Textonotapie"/>
        <w:rPr>
          <w:rFonts w:ascii="Arial" w:hAnsi="Arial" w:cs="Arial"/>
        </w:rPr>
      </w:pPr>
      <w:r w:rsidRPr="00B94BF8">
        <w:rPr>
          <w:rStyle w:val="Refdenotaalpie"/>
          <w:rFonts w:ascii="Arial" w:hAnsi="Arial" w:cs="Arial"/>
        </w:rPr>
        <w:footnoteRef/>
      </w:r>
      <w:r w:rsidRPr="00B94BF8">
        <w:rPr>
          <w:rFonts w:ascii="Arial" w:hAnsi="Arial" w:cs="Arial"/>
        </w:rPr>
        <w:t xml:space="preserve"> Teniendo en cuenta la definición sobre enajenación de inmuebles prevista en el artículo 2 de la Ley 66 de 1968.</w:t>
      </w:r>
    </w:p>
  </w:footnote>
  <w:footnote w:id="69">
    <w:p w14:paraId="3FDC9B80" w14:textId="77777777" w:rsidR="002B4F9A" w:rsidRPr="00E30BD7" w:rsidRDefault="002B4F9A" w:rsidP="002672D3">
      <w:pPr>
        <w:jc w:val="both"/>
        <w:rPr>
          <w:rFonts w:ascii="Arial" w:hAnsi="Arial" w:cs="Arial"/>
          <w:b/>
          <w:sz w:val="20"/>
          <w:szCs w:val="20"/>
        </w:rPr>
      </w:pPr>
      <w:r w:rsidRPr="00E30BD7">
        <w:rPr>
          <w:rStyle w:val="Refdenotaalpie"/>
          <w:rFonts w:ascii="Arial" w:hAnsi="Arial" w:cs="Arial"/>
          <w:sz w:val="20"/>
          <w:szCs w:val="20"/>
        </w:rPr>
        <w:footnoteRef/>
      </w:r>
      <w:r>
        <w:rPr>
          <w:rStyle w:val="Textoennegrita"/>
          <w:rFonts w:ascii="Arial" w:hAnsi="Arial" w:cs="Arial"/>
          <w:b w:val="0"/>
          <w:sz w:val="20"/>
          <w:szCs w:val="20"/>
          <w:shd w:val="clear" w:color="auto" w:fill="FFFFFF"/>
        </w:rPr>
        <w:t>«</w:t>
      </w:r>
      <w:r w:rsidRPr="00E30BD7">
        <w:rPr>
          <w:rStyle w:val="Textoennegrita"/>
          <w:rFonts w:ascii="Arial" w:hAnsi="Arial" w:cs="Arial"/>
          <w:b w:val="0"/>
          <w:sz w:val="20"/>
          <w:szCs w:val="20"/>
          <w:shd w:val="clear" w:color="auto" w:fill="FFFFFF"/>
        </w:rPr>
        <w:t>Por la cual se dictan disposiciones sobre racionalización de trámites y procedimientos administrativos de los organismos y entidades del Estado y de los particulares que ejercen funciones pública</w:t>
      </w:r>
      <w:r>
        <w:rPr>
          <w:rStyle w:val="Textoennegrita"/>
          <w:rFonts w:ascii="Arial" w:hAnsi="Arial" w:cs="Arial"/>
          <w:b w:val="0"/>
          <w:sz w:val="20"/>
          <w:szCs w:val="20"/>
          <w:shd w:val="clear" w:color="auto" w:fill="FFFFFF"/>
        </w:rPr>
        <w:t>s o prestan servicios públicos.»</w:t>
      </w:r>
    </w:p>
  </w:footnote>
  <w:footnote w:id="70">
    <w:p w14:paraId="0D464B34" w14:textId="77777777" w:rsidR="002B4F9A" w:rsidRPr="00E30BD7" w:rsidRDefault="002B4F9A" w:rsidP="002672D3">
      <w:pPr>
        <w:jc w:val="both"/>
        <w:rPr>
          <w:rFonts w:ascii="Arial" w:hAnsi="Arial" w:cs="Arial"/>
          <w:b/>
          <w:sz w:val="20"/>
          <w:szCs w:val="20"/>
        </w:rPr>
      </w:pPr>
      <w:r w:rsidRPr="00E30BD7">
        <w:rPr>
          <w:rStyle w:val="Refdenotaalpie"/>
          <w:rFonts w:ascii="Arial" w:hAnsi="Arial" w:cs="Arial"/>
          <w:sz w:val="20"/>
          <w:szCs w:val="20"/>
        </w:rPr>
        <w:footnoteRef/>
      </w:r>
      <w:r>
        <w:rPr>
          <w:rStyle w:val="Textoennegrita"/>
          <w:rFonts w:ascii="Arial" w:hAnsi="Arial" w:cs="Arial"/>
          <w:b w:val="0"/>
          <w:sz w:val="20"/>
          <w:szCs w:val="20"/>
          <w:shd w:val="clear" w:color="auto" w:fill="FFFFFF"/>
        </w:rPr>
        <w:t>«</w:t>
      </w:r>
      <w:r w:rsidRPr="00E30BD7">
        <w:rPr>
          <w:rStyle w:val="Textoennegrita"/>
          <w:rFonts w:ascii="Arial" w:hAnsi="Arial" w:cs="Arial"/>
          <w:b w:val="0"/>
          <w:sz w:val="20"/>
          <w:szCs w:val="20"/>
          <w:shd w:val="clear" w:color="auto" w:fill="FFFFFF"/>
        </w:rPr>
        <w:t>Por el cual se dictan normas para suprimir o reformar regulaciones, procedimientos y trámites innecesarios existente</w:t>
      </w:r>
      <w:r>
        <w:rPr>
          <w:rStyle w:val="Textoennegrita"/>
          <w:rFonts w:ascii="Arial" w:hAnsi="Arial" w:cs="Arial"/>
          <w:b w:val="0"/>
          <w:sz w:val="20"/>
          <w:szCs w:val="20"/>
          <w:shd w:val="clear" w:color="auto" w:fill="FFFFFF"/>
        </w:rPr>
        <w:t>s en la Administración Pública»</w:t>
      </w:r>
    </w:p>
  </w:footnote>
  <w:footnote w:id="71">
    <w:p w14:paraId="5CBFCB3A" w14:textId="77777777" w:rsidR="002B4F9A" w:rsidRPr="00E30BD7" w:rsidRDefault="002B4F9A" w:rsidP="002672D3">
      <w:pPr>
        <w:pStyle w:val="Textonotapie"/>
        <w:jc w:val="both"/>
        <w:rPr>
          <w:rFonts w:ascii="Arial" w:hAnsi="Arial" w:cs="Arial"/>
        </w:rPr>
      </w:pPr>
      <w:r w:rsidRPr="00E30BD7">
        <w:rPr>
          <w:rStyle w:val="Refdenotaalpie"/>
          <w:rFonts w:ascii="Arial" w:hAnsi="Arial" w:cs="Arial"/>
        </w:rPr>
        <w:footnoteRef/>
      </w:r>
      <w:r w:rsidRPr="00E30BD7">
        <w:rPr>
          <w:rFonts w:ascii="Arial" w:hAnsi="Arial" w:cs="Arial"/>
        </w:rPr>
        <w:t xml:space="preserve"> </w:t>
      </w:r>
      <w:r>
        <w:rPr>
          <w:rFonts w:ascii="Arial" w:hAnsi="Arial" w:cs="Arial"/>
        </w:rPr>
        <w:t>«</w:t>
      </w:r>
      <w:r w:rsidRPr="00E30BD7">
        <w:rPr>
          <w:rFonts w:ascii="Arial" w:hAnsi="Arial" w:cs="Arial"/>
          <w:bCs/>
          <w:iCs/>
          <w:shd w:val="clear" w:color="auto" w:fill="FFFFFF"/>
          <w:lang w:eastAsia="es-CO"/>
        </w:rPr>
        <w:t>Por el cual se modifica la estructura de la Superintendencia de Sociedades y</w:t>
      </w:r>
      <w:r>
        <w:rPr>
          <w:rFonts w:ascii="Arial" w:hAnsi="Arial" w:cs="Arial"/>
          <w:bCs/>
          <w:iCs/>
          <w:shd w:val="clear" w:color="auto" w:fill="FFFFFF"/>
          <w:lang w:eastAsia="es-CO"/>
        </w:rPr>
        <w:t xml:space="preserve"> se dictan otras disposiciones».</w:t>
      </w:r>
    </w:p>
  </w:footnote>
  <w:footnote w:id="72">
    <w:p w14:paraId="44E458E5" w14:textId="77777777" w:rsidR="002B4F9A" w:rsidRPr="00905461" w:rsidRDefault="002B4F9A" w:rsidP="002672D3">
      <w:pPr>
        <w:jc w:val="both"/>
        <w:rPr>
          <w:rFonts w:ascii="Arial" w:hAnsi="Arial" w:cs="Arial"/>
          <w:bCs/>
          <w:iCs/>
          <w:sz w:val="20"/>
          <w:szCs w:val="20"/>
          <w:shd w:val="clear" w:color="auto" w:fill="FFFFFF"/>
          <w:lang w:eastAsia="es-CO"/>
        </w:rPr>
      </w:pPr>
      <w:r w:rsidRPr="00905461">
        <w:rPr>
          <w:rStyle w:val="Refdenotaalpie"/>
          <w:rFonts w:ascii="Arial" w:hAnsi="Arial" w:cs="Arial"/>
          <w:sz w:val="20"/>
          <w:szCs w:val="20"/>
        </w:rPr>
        <w:footnoteRef/>
      </w:r>
      <w:r>
        <w:rPr>
          <w:rFonts w:ascii="Arial" w:hAnsi="Arial" w:cs="Arial"/>
          <w:sz w:val="20"/>
          <w:szCs w:val="20"/>
        </w:rPr>
        <w:t xml:space="preserve"> «</w:t>
      </w:r>
      <w:r w:rsidRPr="00905461">
        <w:rPr>
          <w:rFonts w:ascii="Arial" w:hAnsi="Arial" w:cs="Arial"/>
          <w:bCs/>
          <w:iCs/>
          <w:sz w:val="20"/>
          <w:szCs w:val="20"/>
          <w:shd w:val="clear" w:color="auto" w:fill="FFFFFF"/>
          <w:lang w:eastAsia="es-CO"/>
        </w:rPr>
        <w:t>Por medio del cual se expide el Decreto Único Reglamentario del Sector</w:t>
      </w:r>
      <w:r>
        <w:rPr>
          <w:rFonts w:ascii="Arial" w:hAnsi="Arial" w:cs="Arial"/>
          <w:bCs/>
          <w:iCs/>
          <w:sz w:val="20"/>
          <w:szCs w:val="20"/>
          <w:shd w:val="clear" w:color="auto" w:fill="FFFFFF"/>
          <w:lang w:eastAsia="es-CO"/>
        </w:rPr>
        <w:t xml:space="preserve"> Vivienda, Ciudad y Territorio».</w:t>
      </w:r>
    </w:p>
  </w:footnote>
  <w:footnote w:id="73">
    <w:p w14:paraId="07332774" w14:textId="77777777" w:rsidR="002B4F9A" w:rsidRPr="00905461" w:rsidRDefault="002B4F9A" w:rsidP="002672D3">
      <w:pPr>
        <w:pStyle w:val="Textonotapie"/>
        <w:jc w:val="both"/>
        <w:rPr>
          <w:rFonts w:ascii="Arial" w:hAnsi="Arial" w:cs="Arial"/>
        </w:rPr>
      </w:pPr>
      <w:r w:rsidRPr="00905461">
        <w:rPr>
          <w:rStyle w:val="Refdenotaalpie"/>
          <w:rFonts w:ascii="Arial" w:hAnsi="Arial" w:cs="Arial"/>
        </w:rPr>
        <w:footnoteRef/>
      </w:r>
      <w:r>
        <w:rPr>
          <w:rFonts w:ascii="Arial" w:hAnsi="Arial" w:cs="Arial"/>
        </w:rPr>
        <w:t xml:space="preserve"> «</w:t>
      </w:r>
      <w:r w:rsidRPr="00905461">
        <w:rPr>
          <w:rFonts w:ascii="Arial" w:hAnsi="Arial" w:cs="Arial"/>
          <w:bCs/>
          <w:iCs/>
          <w:shd w:val="clear" w:color="auto" w:fill="FFFFFF"/>
        </w:rPr>
        <w:t>Por la cual se establecen medidas enfocadas a la protección del comprador de vivienda, el incremento de la seguridad de las edificaciones y el fortalecimiento de la Función Pública que ejercen los curadores urbanos, se asignan unas funciones a la Superintendencia de Notariado y Registro y se d</w:t>
      </w:r>
      <w:r>
        <w:rPr>
          <w:rFonts w:ascii="Arial" w:hAnsi="Arial" w:cs="Arial"/>
          <w:bCs/>
          <w:iCs/>
          <w:shd w:val="clear" w:color="auto" w:fill="FFFFFF"/>
        </w:rPr>
        <w:t>ictan otras disposiciones»</w:t>
      </w:r>
      <w:r w:rsidRPr="00905461">
        <w:rPr>
          <w:rFonts w:ascii="Arial" w:hAnsi="Arial" w:cs="Arial"/>
          <w:bCs/>
          <w:iCs/>
          <w:shd w:val="clear" w:color="auto" w:fill="FFFFFF"/>
        </w:rPr>
        <w:t>.</w:t>
      </w:r>
    </w:p>
  </w:footnote>
  <w:footnote w:id="74">
    <w:p w14:paraId="507D53F2" w14:textId="77777777" w:rsidR="002B4F9A" w:rsidRPr="00905461" w:rsidRDefault="002B4F9A" w:rsidP="002672D3">
      <w:pPr>
        <w:pStyle w:val="Textonotapie"/>
        <w:jc w:val="both"/>
        <w:rPr>
          <w:rFonts w:ascii="Arial" w:hAnsi="Arial" w:cs="Arial"/>
        </w:rPr>
      </w:pPr>
      <w:r w:rsidRPr="00905461">
        <w:rPr>
          <w:rStyle w:val="Refdenotaalpie"/>
          <w:rFonts w:ascii="Arial" w:hAnsi="Arial" w:cs="Arial"/>
        </w:rPr>
        <w:footnoteRef/>
      </w:r>
      <w:r w:rsidRPr="00905461">
        <w:rPr>
          <w:rFonts w:ascii="Arial" w:hAnsi="Arial" w:cs="Arial"/>
        </w:rPr>
        <w:t xml:space="preserve"> </w:t>
      </w:r>
      <w:r>
        <w:rPr>
          <w:rFonts w:ascii="Arial" w:hAnsi="Arial" w:cs="Arial"/>
        </w:rPr>
        <w:t>«</w:t>
      </w:r>
      <w:r w:rsidRPr="00905461">
        <w:rPr>
          <w:rFonts w:ascii="Arial" w:hAnsi="Arial" w:cs="Arial"/>
          <w:bCs/>
          <w:iCs/>
          <w:shd w:val="clear" w:color="auto" w:fill="FFFFFF"/>
        </w:rPr>
        <w:t>Por medio del cual se modifica parcialmente el Decreto 1077 de 2015 Único Reglamentario del Sector Vivienda, Ciudad y Territorio y se reglamenta la Ley</w:t>
      </w:r>
      <w:r w:rsidRPr="00905461">
        <w:rPr>
          <w:rFonts w:ascii="Arial" w:hAnsi="Arial" w:cs="Arial"/>
          <w:iCs/>
          <w:shd w:val="clear" w:color="auto" w:fill="FFFFFF"/>
        </w:rPr>
        <w:t xml:space="preserve"> 1796</w:t>
      </w:r>
      <w:r w:rsidRPr="00905461">
        <w:rPr>
          <w:rFonts w:ascii="Arial" w:hAnsi="Arial" w:cs="Arial"/>
          <w:bCs/>
          <w:iCs/>
          <w:shd w:val="clear" w:color="auto" w:fill="FFFFFF"/>
        </w:rPr>
        <w:t> de 2016, en lo relacionado con el estudio, trámite y expedición de las licencias urbanísticas y la función pública que desempeñan los curadores urbanos y se dictan otras disposiciones</w:t>
      </w:r>
      <w:r>
        <w:rPr>
          <w:rFonts w:ascii="Arial" w:hAnsi="Arial" w:cs="Arial"/>
          <w:bCs/>
          <w:iCs/>
          <w:shd w:val="clear" w:color="auto" w:fill="FFFFFF"/>
        </w:rPr>
        <w:t>».</w:t>
      </w:r>
    </w:p>
  </w:footnote>
  <w:footnote w:id="75">
    <w:p w14:paraId="730A5DB4" w14:textId="77777777" w:rsidR="002B4F9A" w:rsidRPr="00850DCC" w:rsidRDefault="002B4F9A" w:rsidP="002672D3">
      <w:pPr>
        <w:pStyle w:val="Textonotapie"/>
        <w:jc w:val="both"/>
        <w:rPr>
          <w:rFonts w:ascii="Arial" w:hAnsi="Arial" w:cs="Arial"/>
        </w:rPr>
      </w:pPr>
      <w:r w:rsidRPr="00850DCC">
        <w:rPr>
          <w:rStyle w:val="Refdenotaalpie"/>
          <w:rFonts w:ascii="Arial" w:hAnsi="Arial" w:cs="Arial"/>
        </w:rPr>
        <w:footnoteRef/>
      </w:r>
      <w:r>
        <w:rPr>
          <w:rFonts w:ascii="Arial" w:hAnsi="Arial" w:cs="Arial"/>
        </w:rPr>
        <w:t xml:space="preserve"> Ley 99 de 1993: «</w:t>
      </w:r>
      <w:r w:rsidRPr="00850DCC">
        <w:rPr>
          <w:rFonts w:ascii="Arial" w:hAnsi="Arial" w:cs="Arial"/>
        </w:rPr>
        <w:t xml:space="preserve">Artículo 65º.- Funciones de los Municipios, de los Distritos y del Distrito Capital de Santafé de Bogotá. Corresponde en materia ambiental a los municipios, y a los distritos con régimen constitucional especial, además de las funciones que le sean delegadas por la ley o de las que se le deleguen o transfieran a los alcaldes por el Ministerio del Medio Ambiente o por las Corporaciones Autónomas Regionales, las siguientes atribuciones especiales: </w:t>
      </w:r>
    </w:p>
    <w:p w14:paraId="6FB9A6B8" w14:textId="77777777" w:rsidR="002B4F9A" w:rsidRPr="001F1DBD" w:rsidRDefault="002B4F9A" w:rsidP="002672D3">
      <w:pPr>
        <w:pStyle w:val="Textonotapie"/>
        <w:jc w:val="both"/>
        <w:rPr>
          <w:rFonts w:ascii="Arial" w:hAnsi="Arial" w:cs="Arial"/>
          <w:b/>
          <w:i/>
        </w:rPr>
      </w:pPr>
      <w:r w:rsidRPr="00850DCC">
        <w:rPr>
          <w:rFonts w:ascii="Arial" w:hAnsi="Arial" w:cs="Arial"/>
        </w:rPr>
        <w:t>(…)</w:t>
      </w:r>
      <w:r>
        <w:rPr>
          <w:rFonts w:ascii="Arial" w:hAnsi="Arial" w:cs="Arial"/>
        </w:rPr>
        <w:t xml:space="preserve"> </w:t>
      </w:r>
      <w:r w:rsidRPr="00C32048">
        <w:rPr>
          <w:rFonts w:ascii="Arial" w:hAnsi="Arial" w:cs="Arial"/>
          <w:b/>
        </w:rPr>
        <w:t>Ejercer, a través del alcalde como primera autoridad de policía con el apoyo de la Policía Nacional y en coordinación con las demás entidades del Sistema Nacional Ambiental (SINA), con sujeción a la distribución legal de competencias, funciones de control y vigilancia del medio ambiente y los recursos naturales renovables, con el fin de velar por el cumplimiento de los deberes del Estado y de los particulares en materia ambiental y de proteger el derecho constitucional a un ambiente sano</w:t>
      </w:r>
      <w:r>
        <w:rPr>
          <w:rFonts w:ascii="Arial" w:hAnsi="Arial" w:cs="Arial"/>
          <w:b/>
        </w:rPr>
        <w:t>»</w:t>
      </w:r>
      <w:r>
        <w:rPr>
          <w:rFonts w:ascii="Arial" w:hAnsi="Arial" w:cs="Arial"/>
        </w:rPr>
        <w:t xml:space="preserve"> (Resaltado</w:t>
      </w:r>
      <w:r w:rsidRPr="00850DCC">
        <w:rPr>
          <w:rFonts w:ascii="Arial" w:hAnsi="Arial" w:cs="Arial"/>
        </w:rPr>
        <w:t xml:space="preserve"> fuera de texto).</w:t>
      </w:r>
    </w:p>
  </w:footnote>
  <w:footnote w:id="76">
    <w:p w14:paraId="403DC313" w14:textId="77777777" w:rsidR="002B4F9A" w:rsidRPr="00685643" w:rsidRDefault="002B4F9A" w:rsidP="002672D3">
      <w:pPr>
        <w:pStyle w:val="Textonotapie"/>
        <w:rPr>
          <w:rFonts w:ascii="Arial" w:hAnsi="Arial" w:cs="Arial"/>
        </w:rPr>
      </w:pPr>
      <w:r w:rsidRPr="00685643">
        <w:rPr>
          <w:rStyle w:val="Refdenotaalpie"/>
          <w:rFonts w:ascii="Arial" w:hAnsi="Arial" w:cs="Arial"/>
        </w:rPr>
        <w:footnoteRef/>
      </w:r>
      <w:r w:rsidRPr="00685643">
        <w:rPr>
          <w:rFonts w:ascii="Arial" w:hAnsi="Arial" w:cs="Arial"/>
        </w:rPr>
        <w:t xml:space="preserve"> </w:t>
      </w:r>
      <w:r w:rsidRPr="00685643">
        <w:rPr>
          <w:rFonts w:ascii="Arial" w:hAnsi="Arial" w:cs="Arial"/>
          <w:iCs/>
        </w:rPr>
        <w:t>Corte Constitucional. Sentencia C – 246 del 5 de junio de 2019. (Expediente D – 11896).</w:t>
      </w:r>
    </w:p>
  </w:footnote>
  <w:footnote w:id="77">
    <w:p w14:paraId="1C718ED7" w14:textId="77777777" w:rsidR="002B4F9A" w:rsidRPr="005074FB" w:rsidRDefault="002B4F9A" w:rsidP="002672D3">
      <w:pPr>
        <w:pStyle w:val="Textonotapie"/>
        <w:rPr>
          <w:rFonts w:ascii="Arial" w:hAnsi="Arial" w:cs="Arial"/>
        </w:rPr>
      </w:pPr>
      <w:r w:rsidRPr="005074FB">
        <w:rPr>
          <w:rStyle w:val="Refdenotaalpie"/>
          <w:rFonts w:ascii="Arial" w:hAnsi="Arial" w:cs="Arial"/>
        </w:rPr>
        <w:footnoteRef/>
      </w:r>
      <w:r w:rsidRPr="005074FB">
        <w:rPr>
          <w:rFonts w:ascii="Arial" w:hAnsi="Arial" w:cs="Arial"/>
        </w:rPr>
        <w:t xml:space="preserve"> Consejo de Estado, Sala de Consulta y Servicio Civil. Decisión del 11 de julio de 2017. (Rad. No. 11001-03-06-000-2017-00049-00(C</w:t>
      </w:r>
      <w:proofErr w:type="gramStart"/>
      <w:r w:rsidRPr="005074FB">
        <w:rPr>
          <w:rFonts w:ascii="Arial" w:hAnsi="Arial" w:cs="Arial"/>
        </w:rPr>
        <w:t>) )</w:t>
      </w:r>
      <w:proofErr w:type="gramEnd"/>
      <w:r>
        <w:rPr>
          <w:rFonts w:ascii="Arial" w:hAnsi="Arial" w:cs="Arial"/>
        </w:rPr>
        <w:t>.</w:t>
      </w:r>
    </w:p>
  </w:footnote>
  <w:footnote w:id="78">
    <w:p w14:paraId="4B8186E7" w14:textId="77777777" w:rsidR="002B4F9A" w:rsidRPr="00D32A07" w:rsidRDefault="002B4F9A" w:rsidP="002672D3">
      <w:pPr>
        <w:pStyle w:val="Textonotapie"/>
        <w:jc w:val="both"/>
        <w:rPr>
          <w:rFonts w:ascii="Arial" w:hAnsi="Arial" w:cs="Arial"/>
          <w:lang w:val="es-ES"/>
        </w:rPr>
      </w:pPr>
      <w:r w:rsidRPr="00D32A07">
        <w:rPr>
          <w:rStyle w:val="Refdenotaalpie"/>
          <w:rFonts w:ascii="Arial" w:hAnsi="Arial" w:cs="Arial"/>
        </w:rPr>
        <w:footnoteRef/>
      </w:r>
      <w:r w:rsidRPr="00D32A07">
        <w:rPr>
          <w:rFonts w:ascii="Arial" w:hAnsi="Arial" w:cs="Arial"/>
          <w:lang w:val="es-ES"/>
        </w:rPr>
        <w:t>Consejo de Estado, Sala de Consulta y Servicio Civil</w:t>
      </w:r>
      <w:r>
        <w:rPr>
          <w:rFonts w:ascii="Arial" w:hAnsi="Arial" w:cs="Arial"/>
          <w:lang w:val="es-ES"/>
        </w:rPr>
        <w:t>. D</w:t>
      </w:r>
      <w:r w:rsidRPr="00D32A07">
        <w:rPr>
          <w:rFonts w:ascii="Arial" w:hAnsi="Arial" w:cs="Arial"/>
          <w:lang w:val="es-ES"/>
        </w:rPr>
        <w:t>ecisión del 4 de noviembre de 2015. Conflicto de</w:t>
      </w:r>
      <w:r>
        <w:rPr>
          <w:rFonts w:ascii="Arial" w:hAnsi="Arial" w:cs="Arial"/>
          <w:lang w:val="es-ES"/>
        </w:rPr>
        <w:t xml:space="preserve"> competencias radicado con el núm.</w:t>
      </w:r>
      <w:r w:rsidRPr="00D32A07">
        <w:rPr>
          <w:rFonts w:ascii="Arial" w:hAnsi="Arial" w:cs="Arial"/>
          <w:lang w:val="es-ES"/>
        </w:rPr>
        <w:t xml:space="preserve"> 110010306000201500098 00, entre la Superintendencia de Sociedades y el Municipio de Girardot. </w:t>
      </w:r>
    </w:p>
  </w:footnote>
  <w:footnote w:id="79">
    <w:p w14:paraId="4321199E" w14:textId="77777777" w:rsidR="002B4F9A" w:rsidRPr="007E5431" w:rsidRDefault="002B4F9A" w:rsidP="007E5431">
      <w:pPr>
        <w:jc w:val="both"/>
        <w:rPr>
          <w:rFonts w:ascii="Arial" w:hAnsi="Arial" w:cs="Arial"/>
        </w:rPr>
      </w:pPr>
      <w:r w:rsidRPr="007E5431">
        <w:rPr>
          <w:rStyle w:val="Refdenotaalpie"/>
          <w:rFonts w:ascii="Arial" w:hAnsi="Arial" w:cs="Arial"/>
          <w:sz w:val="20"/>
          <w:szCs w:val="20"/>
        </w:rPr>
        <w:footnoteRef/>
      </w:r>
      <w:r w:rsidRPr="007E5431">
        <w:rPr>
          <w:rFonts w:ascii="Arial" w:hAnsi="Arial" w:cs="Arial"/>
          <w:sz w:val="20"/>
          <w:szCs w:val="20"/>
        </w:rPr>
        <w:t xml:space="preserve"> Decreto 785 de 2005 </w:t>
      </w:r>
      <w:r w:rsidRPr="007E5431">
        <w:rPr>
          <w:rFonts w:ascii="Arial" w:hAnsi="Arial" w:cs="Arial"/>
          <w:bCs/>
          <w:iCs/>
          <w:sz w:val="20"/>
          <w:szCs w:val="20"/>
          <w:shd w:val="clear" w:color="auto" w:fill="FFFFFF"/>
        </w:rPr>
        <w:t>«Por el cual se establece el sistema de nomenclatura y clasificación y de funciones y requisitos generales de los empleos de las entidades territoriales que se regulan por las disposiciones de la Ley 909 de 2004»</w:t>
      </w:r>
      <w:r>
        <w:rPr>
          <w:rFonts w:ascii="Arial" w:hAnsi="Arial" w:cs="Arial"/>
          <w:bCs/>
          <w:iCs/>
          <w:sz w:val="20"/>
          <w:szCs w:val="20"/>
          <w:shd w:val="clear" w:color="auto" w:fill="FFFFFF"/>
        </w:rPr>
        <w:t>.</w:t>
      </w:r>
    </w:p>
  </w:footnote>
  <w:footnote w:id="80">
    <w:p w14:paraId="67E0AA19" w14:textId="77777777" w:rsidR="002B4F9A" w:rsidRPr="007E5431" w:rsidRDefault="002B4F9A">
      <w:pPr>
        <w:pStyle w:val="Textonotapie"/>
        <w:rPr>
          <w:rFonts w:ascii="Arial" w:hAnsi="Arial" w:cs="Arial"/>
        </w:rPr>
      </w:pPr>
      <w:r w:rsidRPr="007E5431">
        <w:rPr>
          <w:rStyle w:val="Refdenotaalpie"/>
          <w:rFonts w:ascii="Arial" w:hAnsi="Arial" w:cs="Arial"/>
        </w:rPr>
        <w:footnoteRef/>
      </w:r>
      <w:r w:rsidRPr="007E5431">
        <w:rPr>
          <w:rFonts w:ascii="Arial" w:hAnsi="Arial" w:cs="Arial"/>
        </w:rPr>
        <w:t xml:space="preserve"> </w:t>
      </w:r>
      <w:r>
        <w:rPr>
          <w:rFonts w:ascii="Arial" w:hAnsi="Arial" w:cs="Arial"/>
        </w:rPr>
        <w:t>«</w:t>
      </w:r>
      <w:r w:rsidRPr="007E5431">
        <w:rPr>
          <w:rFonts w:ascii="Arial" w:hAnsi="Arial" w:cs="Arial"/>
        </w:rPr>
        <w:t>Por el cual se reglamenta el Decreto Ley 785 de 2005</w:t>
      </w:r>
      <w:r>
        <w:rPr>
          <w:rFonts w:ascii="Arial" w:hAnsi="Arial" w:cs="Arial"/>
        </w:rPr>
        <w:t>»</w:t>
      </w:r>
      <w:r w:rsidRPr="007E5431">
        <w:rPr>
          <w:rFonts w:ascii="Arial" w:hAnsi="Arial" w:cs="Arial"/>
        </w:rPr>
        <w:t>.</w:t>
      </w:r>
    </w:p>
  </w:footnote>
  <w:footnote w:id="81">
    <w:p w14:paraId="30EA69E8" w14:textId="77777777" w:rsidR="002B4F9A" w:rsidRPr="005D798D" w:rsidRDefault="002B4F9A" w:rsidP="00547D61">
      <w:pPr>
        <w:pStyle w:val="Textonotapie"/>
        <w:jc w:val="both"/>
        <w:rPr>
          <w:rFonts w:ascii="Arial" w:hAnsi="Arial" w:cs="Arial"/>
        </w:rPr>
      </w:pPr>
      <w:r w:rsidRPr="005D798D">
        <w:rPr>
          <w:rStyle w:val="Refdenotaalpie"/>
          <w:rFonts w:ascii="Arial" w:hAnsi="Arial" w:cs="Arial"/>
        </w:rPr>
        <w:footnoteRef/>
      </w:r>
      <w:r w:rsidRPr="005D798D">
        <w:rPr>
          <w:rFonts w:ascii="Arial" w:hAnsi="Arial" w:cs="Arial"/>
        </w:rPr>
        <w:t xml:space="preserve"> L</w:t>
      </w:r>
      <w:r>
        <w:rPr>
          <w:rFonts w:ascii="Arial" w:hAnsi="Arial" w:cs="Arial"/>
        </w:rPr>
        <w:t xml:space="preserve">ey 155 del 24 de diciembre de </w:t>
      </w:r>
      <w:r w:rsidRPr="005D798D">
        <w:rPr>
          <w:rFonts w:ascii="Arial" w:hAnsi="Arial" w:cs="Arial"/>
        </w:rPr>
        <w:t>1959</w:t>
      </w:r>
      <w:r>
        <w:rPr>
          <w:rFonts w:ascii="Arial" w:hAnsi="Arial" w:cs="Arial"/>
        </w:rPr>
        <w:t xml:space="preserve"> «</w:t>
      </w:r>
      <w:r w:rsidRPr="005D798D">
        <w:rPr>
          <w:rFonts w:ascii="Arial" w:hAnsi="Arial" w:cs="Arial"/>
        </w:rPr>
        <w:t>Por la cual se dictan algunas disposiciones sobre prácticas comerciales restrictivas</w:t>
      </w:r>
      <w:r>
        <w:rPr>
          <w:rFonts w:ascii="Arial" w:hAnsi="Arial" w:cs="Arial"/>
        </w:rPr>
        <w:t>»</w:t>
      </w:r>
      <w:r w:rsidRPr="005D798D">
        <w:rPr>
          <w:rFonts w:ascii="Arial" w:hAnsi="Arial" w:cs="Arial"/>
        </w:rPr>
        <w:t>.</w:t>
      </w:r>
    </w:p>
  </w:footnote>
  <w:footnote w:id="82">
    <w:p w14:paraId="2BEDC78B" w14:textId="77777777" w:rsidR="002B4F9A" w:rsidRPr="007216BB" w:rsidRDefault="002B4F9A" w:rsidP="00547D61">
      <w:pPr>
        <w:pStyle w:val="NormalWeb"/>
        <w:spacing w:before="0" w:beforeAutospacing="0" w:after="0" w:afterAutospacing="0"/>
        <w:jc w:val="both"/>
        <w:rPr>
          <w:rFonts w:ascii="Arial" w:hAnsi="Arial" w:cs="Arial"/>
          <w:sz w:val="20"/>
          <w:szCs w:val="20"/>
        </w:rPr>
      </w:pPr>
      <w:r w:rsidRPr="005D798D">
        <w:rPr>
          <w:rStyle w:val="Refdenotaalpie"/>
          <w:rFonts w:ascii="Arial" w:hAnsi="Arial" w:cs="Arial"/>
          <w:sz w:val="20"/>
          <w:szCs w:val="20"/>
        </w:rPr>
        <w:footnoteRef/>
      </w:r>
      <w:r w:rsidRPr="005D798D">
        <w:rPr>
          <w:rFonts w:ascii="Arial" w:hAnsi="Arial" w:cs="Arial"/>
          <w:sz w:val="20"/>
          <w:szCs w:val="20"/>
        </w:rPr>
        <w:t xml:space="preserve"> </w:t>
      </w:r>
      <w:r w:rsidRPr="005D798D">
        <w:rPr>
          <w:rFonts w:ascii="Arial" w:hAnsi="Arial" w:cs="Arial"/>
          <w:bCs/>
          <w:color w:val="000000"/>
          <w:sz w:val="20"/>
          <w:szCs w:val="20"/>
        </w:rPr>
        <w:t>D</w:t>
      </w:r>
      <w:r>
        <w:rPr>
          <w:rFonts w:ascii="Arial" w:hAnsi="Arial" w:cs="Arial"/>
          <w:bCs/>
          <w:color w:val="000000"/>
          <w:sz w:val="20"/>
          <w:szCs w:val="20"/>
        </w:rPr>
        <w:t xml:space="preserve">ecreto 3307 del 30 de diciembre de </w:t>
      </w:r>
      <w:r w:rsidRPr="005D798D">
        <w:rPr>
          <w:rFonts w:ascii="Arial" w:hAnsi="Arial" w:cs="Arial"/>
          <w:bCs/>
          <w:color w:val="000000"/>
          <w:sz w:val="20"/>
          <w:szCs w:val="20"/>
        </w:rPr>
        <w:t>1963</w:t>
      </w:r>
      <w:r>
        <w:rPr>
          <w:rFonts w:ascii="Arial" w:hAnsi="Arial" w:cs="Arial"/>
          <w:bCs/>
          <w:color w:val="000000"/>
          <w:sz w:val="20"/>
          <w:szCs w:val="20"/>
        </w:rPr>
        <w:t xml:space="preserve"> «</w:t>
      </w:r>
      <w:r w:rsidRPr="00C82E63">
        <w:rPr>
          <w:rFonts w:ascii="Arial" w:hAnsi="Arial" w:cs="Arial"/>
          <w:bCs/>
          <w:color w:val="000000"/>
          <w:sz w:val="20"/>
          <w:szCs w:val="20"/>
        </w:rPr>
        <w:t>Por el cual se toman medidas sobre monopolios y precios</w:t>
      </w:r>
      <w:r>
        <w:rPr>
          <w:rFonts w:ascii="Arial" w:hAnsi="Arial" w:cs="Arial"/>
          <w:bCs/>
          <w:color w:val="000000"/>
          <w:sz w:val="20"/>
          <w:szCs w:val="20"/>
        </w:rPr>
        <w:t>».</w:t>
      </w:r>
    </w:p>
  </w:footnote>
  <w:footnote w:id="83">
    <w:p w14:paraId="5C0CE64D" w14:textId="77777777" w:rsidR="002B4F9A" w:rsidRPr="00325690" w:rsidRDefault="002B4F9A" w:rsidP="00547D61">
      <w:pPr>
        <w:pStyle w:val="NormalWeb"/>
        <w:spacing w:before="0" w:beforeAutospacing="0" w:after="0" w:afterAutospacing="0"/>
        <w:jc w:val="both"/>
        <w:rPr>
          <w:rFonts w:ascii="Arial" w:hAnsi="Arial" w:cs="Arial"/>
          <w:sz w:val="20"/>
          <w:szCs w:val="20"/>
        </w:rPr>
      </w:pPr>
      <w:r w:rsidRPr="00325690">
        <w:rPr>
          <w:rStyle w:val="Refdenotaalpie"/>
          <w:rFonts w:ascii="Arial" w:hAnsi="Arial" w:cs="Arial"/>
          <w:sz w:val="20"/>
          <w:szCs w:val="20"/>
        </w:rPr>
        <w:footnoteRef/>
      </w:r>
      <w:r w:rsidRPr="00325690">
        <w:rPr>
          <w:rFonts w:ascii="Arial" w:hAnsi="Arial" w:cs="Arial"/>
          <w:sz w:val="20"/>
          <w:szCs w:val="20"/>
        </w:rPr>
        <w:t xml:space="preserve"> </w:t>
      </w:r>
      <w:r w:rsidRPr="00325690">
        <w:rPr>
          <w:rFonts w:ascii="Arial" w:hAnsi="Arial" w:cs="Arial"/>
          <w:bCs/>
          <w:color w:val="000000"/>
          <w:sz w:val="20"/>
          <w:szCs w:val="20"/>
        </w:rPr>
        <w:t>D</w:t>
      </w:r>
      <w:r>
        <w:rPr>
          <w:rFonts w:ascii="Arial" w:hAnsi="Arial" w:cs="Arial"/>
          <w:bCs/>
          <w:color w:val="000000"/>
          <w:sz w:val="20"/>
          <w:szCs w:val="20"/>
        </w:rPr>
        <w:t xml:space="preserve">ecreto </w:t>
      </w:r>
      <w:r w:rsidRPr="00325690">
        <w:rPr>
          <w:rFonts w:ascii="Arial" w:hAnsi="Arial" w:cs="Arial"/>
          <w:bCs/>
          <w:color w:val="000000"/>
          <w:sz w:val="20"/>
          <w:szCs w:val="20"/>
        </w:rPr>
        <w:t xml:space="preserve">1302 </w:t>
      </w:r>
      <w:r>
        <w:rPr>
          <w:rFonts w:ascii="Arial" w:hAnsi="Arial" w:cs="Arial"/>
          <w:bCs/>
          <w:color w:val="000000"/>
          <w:sz w:val="20"/>
          <w:szCs w:val="20"/>
        </w:rPr>
        <w:t>del 1 de junio de</w:t>
      </w:r>
      <w:r w:rsidRPr="00325690">
        <w:rPr>
          <w:rFonts w:ascii="Arial" w:hAnsi="Arial" w:cs="Arial"/>
          <w:bCs/>
          <w:color w:val="000000"/>
          <w:sz w:val="20"/>
          <w:szCs w:val="20"/>
        </w:rPr>
        <w:t xml:space="preserve"> 1964 </w:t>
      </w:r>
      <w:r>
        <w:rPr>
          <w:rFonts w:ascii="Arial" w:hAnsi="Arial" w:cs="Arial"/>
          <w:bCs/>
          <w:color w:val="000000"/>
          <w:sz w:val="20"/>
          <w:szCs w:val="20"/>
        </w:rPr>
        <w:t>«P</w:t>
      </w:r>
      <w:r w:rsidRPr="007216BB">
        <w:rPr>
          <w:rFonts w:ascii="Arial" w:hAnsi="Arial" w:cs="Arial"/>
          <w:bCs/>
          <w:color w:val="000000"/>
          <w:sz w:val="20"/>
          <w:szCs w:val="20"/>
        </w:rPr>
        <w:t>or el cual se reglamenta</w:t>
      </w:r>
      <w:r>
        <w:rPr>
          <w:rFonts w:ascii="Arial" w:hAnsi="Arial" w:cs="Arial"/>
          <w:bCs/>
          <w:color w:val="000000"/>
          <w:sz w:val="20"/>
          <w:szCs w:val="20"/>
        </w:rPr>
        <w:t xml:space="preserve"> la Ley 155 de 1959, en armonía </w:t>
      </w:r>
      <w:r w:rsidRPr="007216BB">
        <w:rPr>
          <w:rFonts w:ascii="Arial" w:hAnsi="Arial" w:cs="Arial"/>
          <w:bCs/>
          <w:color w:val="000000"/>
          <w:sz w:val="20"/>
          <w:szCs w:val="20"/>
        </w:rPr>
        <w:t>con los Decretos 1653 de 1960 y 3307 de 1963.</w:t>
      </w:r>
    </w:p>
  </w:footnote>
  <w:footnote w:id="84">
    <w:p w14:paraId="75EC0AC3" w14:textId="77777777" w:rsidR="002B4F9A" w:rsidRPr="00325690" w:rsidRDefault="002B4F9A" w:rsidP="00547D61">
      <w:pPr>
        <w:pStyle w:val="NormalWeb"/>
        <w:spacing w:before="0" w:beforeAutospacing="0" w:after="0" w:afterAutospacing="0"/>
        <w:jc w:val="both"/>
        <w:rPr>
          <w:rFonts w:ascii="Arial" w:hAnsi="Arial" w:cs="Arial"/>
          <w:sz w:val="20"/>
          <w:szCs w:val="20"/>
        </w:rPr>
      </w:pPr>
      <w:r w:rsidRPr="00325690">
        <w:rPr>
          <w:rStyle w:val="Refdenotaalpie"/>
          <w:rFonts w:ascii="Arial" w:hAnsi="Arial" w:cs="Arial"/>
          <w:sz w:val="20"/>
          <w:szCs w:val="20"/>
        </w:rPr>
        <w:footnoteRef/>
      </w:r>
      <w:r w:rsidRPr="00325690">
        <w:rPr>
          <w:rFonts w:ascii="Arial" w:hAnsi="Arial" w:cs="Arial"/>
          <w:sz w:val="20"/>
          <w:szCs w:val="20"/>
        </w:rPr>
        <w:t xml:space="preserve"> </w:t>
      </w:r>
      <w:r w:rsidRPr="00325690">
        <w:rPr>
          <w:rFonts w:ascii="Arial" w:hAnsi="Arial" w:cs="Arial"/>
          <w:bCs/>
          <w:color w:val="000000"/>
          <w:sz w:val="20"/>
          <w:szCs w:val="20"/>
        </w:rPr>
        <w:t>D</w:t>
      </w:r>
      <w:r>
        <w:rPr>
          <w:rFonts w:ascii="Arial" w:hAnsi="Arial" w:cs="Arial"/>
          <w:bCs/>
          <w:color w:val="000000"/>
          <w:sz w:val="20"/>
          <w:szCs w:val="20"/>
        </w:rPr>
        <w:t xml:space="preserve">ecreto </w:t>
      </w:r>
      <w:r w:rsidRPr="00325690">
        <w:rPr>
          <w:rFonts w:ascii="Arial" w:hAnsi="Arial" w:cs="Arial"/>
          <w:bCs/>
          <w:color w:val="000000"/>
          <w:sz w:val="20"/>
          <w:szCs w:val="20"/>
        </w:rPr>
        <w:t xml:space="preserve">3466 </w:t>
      </w:r>
      <w:r>
        <w:rPr>
          <w:rFonts w:ascii="Arial" w:hAnsi="Arial" w:cs="Arial"/>
          <w:bCs/>
          <w:color w:val="000000"/>
          <w:sz w:val="20"/>
          <w:szCs w:val="20"/>
        </w:rPr>
        <w:t xml:space="preserve">del 2 de diciembre de </w:t>
      </w:r>
      <w:r w:rsidRPr="00325690">
        <w:rPr>
          <w:rFonts w:ascii="Arial" w:hAnsi="Arial" w:cs="Arial"/>
          <w:bCs/>
          <w:color w:val="000000"/>
          <w:sz w:val="20"/>
          <w:szCs w:val="20"/>
        </w:rPr>
        <w:t>1982</w:t>
      </w:r>
      <w:r>
        <w:rPr>
          <w:rFonts w:ascii="Arial" w:hAnsi="Arial" w:cs="Arial"/>
          <w:bCs/>
          <w:color w:val="000000"/>
          <w:sz w:val="20"/>
          <w:szCs w:val="20"/>
        </w:rPr>
        <w:t xml:space="preserve"> «</w:t>
      </w:r>
      <w:r>
        <w:rPr>
          <w:rFonts w:ascii="Arial" w:hAnsi="Arial" w:cs="Arial"/>
          <w:color w:val="000000"/>
          <w:sz w:val="20"/>
          <w:szCs w:val="20"/>
        </w:rPr>
        <w:t>Po</w:t>
      </w:r>
      <w:r w:rsidRPr="007216BB">
        <w:rPr>
          <w:rFonts w:ascii="Arial" w:hAnsi="Arial" w:cs="Arial"/>
          <w:bCs/>
          <w:color w:val="000000"/>
          <w:sz w:val="20"/>
          <w:szCs w:val="20"/>
        </w:rPr>
        <w:t>r el cual se dictan normas relativas a la idoneidad, la calidad, las garantías, las marcas, las leyendas, las propagandas y la fijación pública de precios de bienes y servicios, la responsabilidad de sus productores, expendedores y proveedores, y se dictan otras disposiciones</w:t>
      </w:r>
      <w:r>
        <w:rPr>
          <w:rFonts w:ascii="Arial" w:hAnsi="Arial" w:cs="Arial"/>
          <w:bCs/>
          <w:color w:val="000000"/>
          <w:sz w:val="20"/>
          <w:szCs w:val="20"/>
        </w:rPr>
        <w:t>»</w:t>
      </w:r>
      <w:r w:rsidRPr="007216BB">
        <w:rPr>
          <w:rFonts w:ascii="Arial" w:hAnsi="Arial" w:cs="Arial"/>
          <w:bCs/>
          <w:color w:val="000000"/>
          <w:sz w:val="20"/>
          <w:szCs w:val="20"/>
        </w:rPr>
        <w:t>.</w:t>
      </w:r>
    </w:p>
  </w:footnote>
  <w:footnote w:id="85">
    <w:p w14:paraId="7B65BF2A" w14:textId="77777777" w:rsidR="002B4F9A" w:rsidRPr="0026404C" w:rsidRDefault="002B4F9A" w:rsidP="00547D61">
      <w:pPr>
        <w:pStyle w:val="NormalWeb"/>
        <w:spacing w:before="0" w:beforeAutospacing="0" w:after="0" w:afterAutospacing="0"/>
        <w:jc w:val="both"/>
        <w:rPr>
          <w:rFonts w:ascii="Arial" w:hAnsi="Arial" w:cs="Arial"/>
          <w:sz w:val="20"/>
          <w:szCs w:val="20"/>
        </w:rPr>
      </w:pPr>
      <w:r w:rsidRPr="00325690">
        <w:rPr>
          <w:rStyle w:val="Refdenotaalpie"/>
          <w:rFonts w:ascii="Arial" w:hAnsi="Arial" w:cs="Arial"/>
          <w:sz w:val="20"/>
          <w:szCs w:val="20"/>
        </w:rPr>
        <w:footnoteRef/>
      </w:r>
      <w:r w:rsidRPr="00325690">
        <w:rPr>
          <w:rFonts w:ascii="Arial" w:hAnsi="Arial" w:cs="Arial"/>
          <w:sz w:val="20"/>
          <w:szCs w:val="20"/>
        </w:rPr>
        <w:t xml:space="preserve"> </w:t>
      </w:r>
      <w:r w:rsidRPr="00325690">
        <w:rPr>
          <w:rFonts w:ascii="Arial" w:hAnsi="Arial" w:cs="Arial"/>
          <w:bCs/>
          <w:color w:val="000000"/>
          <w:sz w:val="20"/>
          <w:szCs w:val="20"/>
        </w:rPr>
        <w:t>D</w:t>
      </w:r>
      <w:r>
        <w:rPr>
          <w:rFonts w:ascii="Arial" w:hAnsi="Arial" w:cs="Arial"/>
          <w:bCs/>
          <w:color w:val="000000"/>
          <w:sz w:val="20"/>
          <w:szCs w:val="20"/>
        </w:rPr>
        <w:t xml:space="preserve">ecreto </w:t>
      </w:r>
      <w:r w:rsidRPr="00325690">
        <w:rPr>
          <w:rFonts w:ascii="Arial" w:hAnsi="Arial" w:cs="Arial"/>
          <w:bCs/>
          <w:color w:val="000000"/>
          <w:sz w:val="20"/>
          <w:szCs w:val="20"/>
        </w:rPr>
        <w:t xml:space="preserve">3467 </w:t>
      </w:r>
      <w:r>
        <w:rPr>
          <w:rFonts w:ascii="Arial" w:hAnsi="Arial" w:cs="Arial"/>
          <w:bCs/>
          <w:color w:val="000000"/>
          <w:sz w:val="20"/>
          <w:szCs w:val="20"/>
        </w:rPr>
        <w:t>del 2 de diciembre de</w:t>
      </w:r>
      <w:r w:rsidRPr="00325690">
        <w:rPr>
          <w:rFonts w:ascii="Arial" w:hAnsi="Arial" w:cs="Arial"/>
          <w:bCs/>
          <w:color w:val="000000"/>
          <w:sz w:val="20"/>
          <w:szCs w:val="20"/>
        </w:rPr>
        <w:t xml:space="preserve"> 1982</w:t>
      </w:r>
      <w:r>
        <w:rPr>
          <w:rFonts w:ascii="Arial" w:hAnsi="Arial" w:cs="Arial"/>
          <w:bCs/>
          <w:color w:val="000000"/>
          <w:sz w:val="20"/>
          <w:szCs w:val="20"/>
        </w:rPr>
        <w:t xml:space="preserve"> «</w:t>
      </w:r>
      <w:r w:rsidRPr="00325690">
        <w:rPr>
          <w:rFonts w:ascii="Arial" w:hAnsi="Arial" w:cs="Arial"/>
          <w:bCs/>
          <w:color w:val="000000"/>
          <w:sz w:val="20"/>
          <w:szCs w:val="20"/>
        </w:rPr>
        <w:t xml:space="preserve">Por el cual se dictan normas relativas a las ligas y </w:t>
      </w:r>
      <w:r w:rsidRPr="00325690">
        <w:rPr>
          <w:rFonts w:ascii="Arial" w:hAnsi="Arial" w:cs="Arial"/>
          <w:bCs/>
          <w:sz w:val="20"/>
          <w:szCs w:val="20"/>
        </w:rPr>
        <w:t>asociaciones de consumidores</w:t>
      </w:r>
      <w:r>
        <w:rPr>
          <w:rFonts w:ascii="Arial" w:hAnsi="Arial" w:cs="Arial"/>
          <w:bCs/>
          <w:sz w:val="20"/>
          <w:szCs w:val="20"/>
        </w:rPr>
        <w:t>».</w:t>
      </w:r>
    </w:p>
  </w:footnote>
  <w:footnote w:id="86">
    <w:p w14:paraId="0963B6DB" w14:textId="77777777" w:rsidR="002B4F9A" w:rsidRPr="0026404C" w:rsidRDefault="002B4F9A" w:rsidP="00547D61">
      <w:pPr>
        <w:pStyle w:val="Textonotapie"/>
        <w:jc w:val="both"/>
      </w:pPr>
      <w:r w:rsidRPr="0026404C">
        <w:rPr>
          <w:rStyle w:val="Refdenotaalpie"/>
          <w:rFonts w:ascii="Arial" w:hAnsi="Arial" w:cs="Arial"/>
        </w:rPr>
        <w:footnoteRef/>
      </w:r>
      <w:r w:rsidRPr="0026404C">
        <w:rPr>
          <w:rFonts w:ascii="Arial" w:hAnsi="Arial" w:cs="Arial"/>
        </w:rPr>
        <w:t xml:space="preserve"> D</w:t>
      </w:r>
      <w:r>
        <w:rPr>
          <w:rFonts w:ascii="Arial" w:hAnsi="Arial" w:cs="Arial"/>
        </w:rPr>
        <w:t xml:space="preserve">ecreto </w:t>
      </w:r>
      <w:r w:rsidRPr="0026404C">
        <w:rPr>
          <w:rFonts w:ascii="Arial" w:hAnsi="Arial" w:cs="Arial"/>
        </w:rPr>
        <w:t xml:space="preserve">2876 </w:t>
      </w:r>
      <w:r>
        <w:rPr>
          <w:rFonts w:ascii="Arial" w:hAnsi="Arial" w:cs="Arial"/>
        </w:rPr>
        <w:t>del 27 de noviembre de</w:t>
      </w:r>
      <w:r w:rsidRPr="0026404C">
        <w:rPr>
          <w:rFonts w:ascii="Arial" w:hAnsi="Arial" w:cs="Arial"/>
        </w:rPr>
        <w:t xml:space="preserve"> 1984 </w:t>
      </w:r>
      <w:r>
        <w:rPr>
          <w:rFonts w:ascii="Arial" w:hAnsi="Arial" w:cs="Arial"/>
        </w:rPr>
        <w:t>«</w:t>
      </w:r>
      <w:r w:rsidRPr="0026404C">
        <w:rPr>
          <w:rFonts w:ascii="Arial" w:hAnsi="Arial" w:cs="Arial"/>
        </w:rPr>
        <w:t>Sobre control de precios</w:t>
      </w:r>
      <w:r>
        <w:rPr>
          <w:rFonts w:ascii="Arial" w:hAnsi="Arial" w:cs="Arial"/>
        </w:rPr>
        <w:t>».</w:t>
      </w:r>
    </w:p>
  </w:footnote>
  <w:footnote w:id="87">
    <w:p w14:paraId="516AA821" w14:textId="77777777" w:rsidR="002B4F9A" w:rsidRPr="00E564F4" w:rsidRDefault="002B4F9A" w:rsidP="00547D61">
      <w:pPr>
        <w:jc w:val="both"/>
        <w:rPr>
          <w:rFonts w:ascii="Arial" w:hAnsi="Arial" w:cs="Arial"/>
          <w:sz w:val="20"/>
          <w:szCs w:val="20"/>
        </w:rPr>
      </w:pPr>
      <w:r w:rsidRPr="00E564F4">
        <w:rPr>
          <w:rStyle w:val="Refdenotaalpie"/>
          <w:rFonts w:ascii="Arial" w:hAnsi="Arial" w:cs="Arial"/>
          <w:sz w:val="20"/>
          <w:szCs w:val="20"/>
        </w:rPr>
        <w:footnoteRef/>
      </w:r>
      <w:r w:rsidRPr="00E564F4">
        <w:rPr>
          <w:rFonts w:ascii="Arial" w:hAnsi="Arial" w:cs="Arial"/>
          <w:sz w:val="20"/>
          <w:szCs w:val="20"/>
        </w:rPr>
        <w:t xml:space="preserve"> D</w:t>
      </w:r>
      <w:r>
        <w:rPr>
          <w:rFonts w:ascii="Arial" w:hAnsi="Arial" w:cs="Arial"/>
          <w:sz w:val="20"/>
          <w:szCs w:val="20"/>
        </w:rPr>
        <w:t xml:space="preserve">ecreto </w:t>
      </w:r>
      <w:r w:rsidRPr="00E564F4">
        <w:rPr>
          <w:rFonts w:ascii="Arial" w:hAnsi="Arial" w:cs="Arial"/>
          <w:sz w:val="20"/>
          <w:szCs w:val="20"/>
        </w:rPr>
        <w:t xml:space="preserve">2153 </w:t>
      </w:r>
      <w:r>
        <w:rPr>
          <w:rFonts w:ascii="Arial" w:hAnsi="Arial" w:cs="Arial"/>
          <w:sz w:val="20"/>
          <w:szCs w:val="20"/>
        </w:rPr>
        <w:t xml:space="preserve">del 30 de diciembre de </w:t>
      </w:r>
      <w:r w:rsidRPr="00E564F4">
        <w:rPr>
          <w:rFonts w:ascii="Arial" w:hAnsi="Arial" w:cs="Arial"/>
          <w:sz w:val="20"/>
          <w:szCs w:val="20"/>
        </w:rPr>
        <w:t>1992</w:t>
      </w:r>
      <w:r>
        <w:rPr>
          <w:rFonts w:ascii="Arial" w:hAnsi="Arial" w:cs="Arial"/>
          <w:sz w:val="20"/>
          <w:szCs w:val="20"/>
        </w:rPr>
        <w:t xml:space="preserve"> «P</w:t>
      </w:r>
      <w:r w:rsidRPr="00E564F4">
        <w:rPr>
          <w:rFonts w:ascii="Arial" w:hAnsi="Arial" w:cs="Arial"/>
          <w:sz w:val="20"/>
          <w:szCs w:val="20"/>
        </w:rPr>
        <w:t>or el cual se reestructura la Superintendencia de Industria y Comercio y se dictan otras disposiciones</w:t>
      </w:r>
      <w:r>
        <w:rPr>
          <w:rFonts w:ascii="Arial" w:hAnsi="Arial" w:cs="Arial"/>
          <w:sz w:val="20"/>
          <w:szCs w:val="20"/>
        </w:rPr>
        <w:t>».</w:t>
      </w:r>
    </w:p>
  </w:footnote>
  <w:footnote w:id="88">
    <w:p w14:paraId="03C0D927" w14:textId="77777777" w:rsidR="002B4F9A" w:rsidRPr="0078328A" w:rsidRDefault="002B4F9A" w:rsidP="00547D61">
      <w:pPr>
        <w:pStyle w:val="NormalWeb"/>
        <w:spacing w:before="0" w:beforeAutospacing="0" w:after="0" w:afterAutospacing="0"/>
        <w:jc w:val="both"/>
        <w:rPr>
          <w:rFonts w:ascii="Arial" w:hAnsi="Arial" w:cs="Arial"/>
          <w:sz w:val="20"/>
          <w:szCs w:val="20"/>
        </w:rPr>
      </w:pPr>
      <w:r w:rsidRPr="000634DF">
        <w:rPr>
          <w:rStyle w:val="Refdenotaalpie"/>
          <w:rFonts w:ascii="Arial" w:hAnsi="Arial" w:cs="Arial"/>
          <w:sz w:val="20"/>
          <w:szCs w:val="20"/>
        </w:rPr>
        <w:footnoteRef/>
      </w:r>
      <w:r w:rsidRPr="000634DF">
        <w:rPr>
          <w:rFonts w:ascii="Arial" w:hAnsi="Arial" w:cs="Arial"/>
          <w:sz w:val="20"/>
          <w:szCs w:val="20"/>
        </w:rPr>
        <w:t xml:space="preserve"> </w:t>
      </w:r>
      <w:r w:rsidRPr="000634DF">
        <w:rPr>
          <w:rFonts w:ascii="Arial" w:hAnsi="Arial" w:cs="Arial"/>
          <w:bCs/>
          <w:sz w:val="20"/>
          <w:szCs w:val="20"/>
        </w:rPr>
        <w:t>D</w:t>
      </w:r>
      <w:r>
        <w:rPr>
          <w:rFonts w:ascii="Arial" w:hAnsi="Arial" w:cs="Arial"/>
          <w:bCs/>
          <w:sz w:val="20"/>
          <w:szCs w:val="20"/>
        </w:rPr>
        <w:t>ecreto 2269 del 16 de noviembre de</w:t>
      </w:r>
      <w:r w:rsidRPr="000634DF">
        <w:rPr>
          <w:rFonts w:ascii="Arial" w:hAnsi="Arial" w:cs="Arial"/>
          <w:bCs/>
          <w:sz w:val="20"/>
          <w:szCs w:val="20"/>
        </w:rPr>
        <w:t xml:space="preserve"> 1993</w:t>
      </w:r>
      <w:r>
        <w:rPr>
          <w:rFonts w:ascii="Arial" w:hAnsi="Arial" w:cs="Arial"/>
          <w:bCs/>
          <w:sz w:val="20"/>
          <w:szCs w:val="20"/>
        </w:rPr>
        <w:t xml:space="preserve"> «P</w:t>
      </w:r>
      <w:r w:rsidRPr="00E564F4">
        <w:rPr>
          <w:rFonts w:ascii="Arial" w:hAnsi="Arial" w:cs="Arial"/>
          <w:bCs/>
          <w:sz w:val="20"/>
          <w:szCs w:val="20"/>
        </w:rPr>
        <w:t>or el cual se organiza el Sistema Nacional de Normalización, Certificación y Metrología</w:t>
      </w:r>
      <w:r>
        <w:rPr>
          <w:rFonts w:ascii="Arial" w:hAnsi="Arial" w:cs="Arial"/>
          <w:bCs/>
          <w:sz w:val="20"/>
          <w:szCs w:val="20"/>
        </w:rPr>
        <w:t>»</w:t>
      </w:r>
      <w:r w:rsidRPr="00E564F4">
        <w:rPr>
          <w:rFonts w:ascii="Arial" w:hAnsi="Arial" w:cs="Arial"/>
          <w:bCs/>
          <w:sz w:val="20"/>
          <w:szCs w:val="20"/>
        </w:rPr>
        <w:t>.</w:t>
      </w:r>
    </w:p>
  </w:footnote>
  <w:footnote w:id="89">
    <w:p w14:paraId="18575482" w14:textId="77777777" w:rsidR="002B4F9A" w:rsidRPr="0078328A" w:rsidRDefault="002B4F9A" w:rsidP="00547D61">
      <w:pPr>
        <w:spacing w:line="270" w:lineRule="atLeast"/>
        <w:jc w:val="both"/>
      </w:pPr>
      <w:r w:rsidRPr="0078328A">
        <w:rPr>
          <w:rStyle w:val="Refdenotaalpie"/>
          <w:rFonts w:ascii="Arial" w:hAnsi="Arial" w:cs="Arial"/>
          <w:sz w:val="20"/>
          <w:szCs w:val="20"/>
        </w:rPr>
        <w:footnoteRef/>
      </w:r>
      <w:r w:rsidRPr="0078328A">
        <w:rPr>
          <w:rFonts w:ascii="Arial" w:hAnsi="Arial" w:cs="Arial"/>
          <w:sz w:val="20"/>
          <w:szCs w:val="20"/>
        </w:rPr>
        <w:t xml:space="preserve"> </w:t>
      </w:r>
      <w:r w:rsidRPr="0078328A">
        <w:rPr>
          <w:rFonts w:ascii="Arial" w:hAnsi="Arial" w:cs="Arial"/>
          <w:bCs/>
          <w:sz w:val="20"/>
          <w:szCs w:val="20"/>
        </w:rPr>
        <w:t>L</w:t>
      </w:r>
      <w:r>
        <w:rPr>
          <w:rFonts w:ascii="Arial" w:hAnsi="Arial" w:cs="Arial"/>
          <w:bCs/>
          <w:sz w:val="20"/>
          <w:szCs w:val="20"/>
        </w:rPr>
        <w:t xml:space="preserve">ey </w:t>
      </w:r>
      <w:r w:rsidRPr="0078328A">
        <w:rPr>
          <w:rFonts w:ascii="Arial" w:hAnsi="Arial" w:cs="Arial"/>
          <w:bCs/>
          <w:sz w:val="20"/>
          <w:szCs w:val="20"/>
        </w:rPr>
        <w:t xml:space="preserve">256 </w:t>
      </w:r>
      <w:r>
        <w:rPr>
          <w:rFonts w:ascii="Arial" w:hAnsi="Arial" w:cs="Arial"/>
          <w:bCs/>
          <w:sz w:val="20"/>
          <w:szCs w:val="20"/>
        </w:rPr>
        <w:t>del 15 de enero de 1</w:t>
      </w:r>
      <w:r w:rsidRPr="0078328A">
        <w:rPr>
          <w:rFonts w:ascii="Arial" w:hAnsi="Arial" w:cs="Arial"/>
          <w:bCs/>
          <w:sz w:val="20"/>
          <w:szCs w:val="20"/>
        </w:rPr>
        <w:t>996</w:t>
      </w:r>
      <w:r>
        <w:rPr>
          <w:rFonts w:ascii="Arial" w:hAnsi="Arial" w:cs="Arial"/>
          <w:bCs/>
          <w:sz w:val="20"/>
          <w:szCs w:val="20"/>
        </w:rPr>
        <w:t xml:space="preserve"> «</w:t>
      </w:r>
      <w:r w:rsidRPr="000634DF">
        <w:rPr>
          <w:rFonts w:ascii="Arial" w:hAnsi="Arial" w:cs="Arial"/>
          <w:sz w:val="20"/>
          <w:szCs w:val="20"/>
        </w:rPr>
        <w:t>Por la cual se dictan normas sobre competencia desleal</w:t>
      </w:r>
      <w:r>
        <w:rPr>
          <w:rFonts w:ascii="Arial" w:hAnsi="Arial" w:cs="Arial"/>
          <w:sz w:val="20"/>
          <w:szCs w:val="20"/>
        </w:rPr>
        <w:t>»</w:t>
      </w:r>
      <w:r w:rsidRPr="000634DF">
        <w:rPr>
          <w:rFonts w:ascii="Arial" w:hAnsi="Arial" w:cs="Arial"/>
          <w:sz w:val="20"/>
          <w:szCs w:val="20"/>
        </w:rPr>
        <w:t>.</w:t>
      </w:r>
    </w:p>
  </w:footnote>
  <w:footnote w:id="90">
    <w:p w14:paraId="6951C090" w14:textId="77777777" w:rsidR="002B4F9A" w:rsidRPr="008901D8" w:rsidRDefault="002B4F9A" w:rsidP="00547D61">
      <w:pPr>
        <w:jc w:val="both"/>
        <w:rPr>
          <w:rFonts w:ascii="Arial" w:hAnsi="Arial" w:cs="Arial"/>
          <w:sz w:val="20"/>
          <w:szCs w:val="20"/>
        </w:rPr>
      </w:pPr>
      <w:r w:rsidRPr="0078328A">
        <w:rPr>
          <w:rStyle w:val="Refdenotaalpie"/>
          <w:rFonts w:ascii="Arial" w:hAnsi="Arial" w:cs="Arial"/>
          <w:sz w:val="20"/>
          <w:szCs w:val="20"/>
        </w:rPr>
        <w:footnoteRef/>
      </w:r>
      <w:r w:rsidRPr="0078328A">
        <w:rPr>
          <w:rFonts w:ascii="Arial" w:hAnsi="Arial" w:cs="Arial"/>
          <w:sz w:val="20"/>
          <w:szCs w:val="20"/>
        </w:rPr>
        <w:t xml:space="preserve"> </w:t>
      </w:r>
      <w:r w:rsidRPr="0078328A">
        <w:rPr>
          <w:rFonts w:ascii="Arial" w:hAnsi="Arial" w:cs="Arial"/>
          <w:bCs/>
          <w:sz w:val="20"/>
          <w:szCs w:val="20"/>
        </w:rPr>
        <w:t>L</w:t>
      </w:r>
      <w:r>
        <w:rPr>
          <w:rFonts w:ascii="Arial" w:hAnsi="Arial" w:cs="Arial"/>
          <w:bCs/>
          <w:sz w:val="20"/>
          <w:szCs w:val="20"/>
        </w:rPr>
        <w:t>ey 446 del 7 de julio de</w:t>
      </w:r>
      <w:r w:rsidRPr="0078328A">
        <w:rPr>
          <w:rFonts w:ascii="Arial" w:hAnsi="Arial" w:cs="Arial"/>
          <w:bCs/>
          <w:sz w:val="20"/>
          <w:szCs w:val="20"/>
        </w:rPr>
        <w:t xml:space="preserve"> 1998</w:t>
      </w:r>
      <w:r>
        <w:rPr>
          <w:rFonts w:ascii="Arial" w:hAnsi="Arial" w:cs="Arial"/>
          <w:bCs/>
          <w:sz w:val="20"/>
          <w:szCs w:val="20"/>
        </w:rPr>
        <w:t xml:space="preserve"> «</w:t>
      </w:r>
      <w:r w:rsidRPr="0078328A">
        <w:rPr>
          <w:rFonts w:ascii="Arial" w:hAnsi="Arial" w:cs="Arial"/>
          <w:sz w:val="20"/>
          <w:szCs w:val="20"/>
        </w:rPr>
        <w:t xml:space="preserve">Por la cual se adoptan como legislación permanente algunas normas </w:t>
      </w:r>
      <w:proofErr w:type="gramStart"/>
      <w:r w:rsidRPr="0078328A">
        <w:rPr>
          <w:rFonts w:ascii="Arial" w:hAnsi="Arial" w:cs="Arial"/>
          <w:sz w:val="20"/>
          <w:szCs w:val="20"/>
        </w:rPr>
        <w:t>del  Decreto</w:t>
      </w:r>
      <w:proofErr w:type="gramEnd"/>
      <w:r w:rsidRPr="0078328A">
        <w:rPr>
          <w:rFonts w:ascii="Arial" w:hAnsi="Arial" w:cs="Arial"/>
          <w:sz w:val="20"/>
          <w:szCs w:val="20"/>
        </w:rPr>
        <w:t xml:space="preserve">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w:t>
      </w:r>
      <w:r>
        <w:rPr>
          <w:rFonts w:ascii="Arial" w:hAnsi="Arial" w:cs="Arial"/>
          <w:sz w:val="20"/>
          <w:szCs w:val="20"/>
        </w:rPr>
        <w:t>»</w:t>
      </w:r>
      <w:r w:rsidRPr="0078328A">
        <w:rPr>
          <w:rFonts w:ascii="Arial" w:hAnsi="Arial" w:cs="Arial"/>
          <w:sz w:val="20"/>
          <w:szCs w:val="20"/>
        </w:rPr>
        <w:t>.</w:t>
      </w:r>
    </w:p>
  </w:footnote>
  <w:footnote w:id="91">
    <w:p w14:paraId="00553D24" w14:textId="77777777" w:rsidR="002B4F9A" w:rsidRPr="00471889" w:rsidRDefault="002B4F9A" w:rsidP="00547D61">
      <w:pPr>
        <w:jc w:val="both"/>
        <w:rPr>
          <w:rFonts w:ascii="Arial" w:hAnsi="Arial" w:cs="Arial"/>
          <w:sz w:val="20"/>
          <w:szCs w:val="20"/>
        </w:rPr>
      </w:pPr>
      <w:r w:rsidRPr="008901D8">
        <w:rPr>
          <w:rStyle w:val="Refdenotaalpie"/>
          <w:rFonts w:ascii="Arial" w:hAnsi="Arial" w:cs="Arial"/>
          <w:sz w:val="20"/>
          <w:szCs w:val="20"/>
        </w:rPr>
        <w:footnoteRef/>
      </w:r>
      <w:r w:rsidRPr="008901D8">
        <w:rPr>
          <w:rFonts w:ascii="Arial" w:hAnsi="Arial" w:cs="Arial"/>
          <w:sz w:val="20"/>
          <w:szCs w:val="20"/>
        </w:rPr>
        <w:t xml:space="preserve"> </w:t>
      </w:r>
      <w:r w:rsidRPr="008901D8">
        <w:rPr>
          <w:rFonts w:ascii="Arial" w:hAnsi="Arial" w:cs="Arial"/>
          <w:bCs/>
          <w:sz w:val="20"/>
          <w:szCs w:val="20"/>
        </w:rPr>
        <w:t>L</w:t>
      </w:r>
      <w:r>
        <w:rPr>
          <w:rFonts w:ascii="Arial" w:hAnsi="Arial" w:cs="Arial"/>
          <w:bCs/>
          <w:sz w:val="20"/>
          <w:szCs w:val="20"/>
        </w:rPr>
        <w:t>ey 527 del 18 de agosto de 1999. «</w:t>
      </w:r>
      <w:r w:rsidRPr="0078328A">
        <w:rPr>
          <w:rFonts w:ascii="Arial" w:hAnsi="Arial" w:cs="Arial"/>
          <w:sz w:val="20"/>
          <w:szCs w:val="20"/>
        </w:rPr>
        <w:t>Por medio de la cual se define y reglamenta el acceso y uso de los mensajes de datos, del comercio electrónico y de las firmas digitales, y se establecen las entidades de certificación y se dictan otras disposiciones</w:t>
      </w:r>
      <w:r>
        <w:rPr>
          <w:rFonts w:ascii="Arial" w:hAnsi="Arial" w:cs="Arial"/>
          <w:sz w:val="20"/>
          <w:szCs w:val="20"/>
        </w:rPr>
        <w:t>»</w:t>
      </w:r>
      <w:r w:rsidRPr="0078328A">
        <w:rPr>
          <w:rFonts w:ascii="Arial" w:hAnsi="Arial" w:cs="Arial"/>
          <w:sz w:val="20"/>
          <w:szCs w:val="20"/>
        </w:rPr>
        <w:t>.</w:t>
      </w:r>
    </w:p>
  </w:footnote>
  <w:footnote w:id="92">
    <w:p w14:paraId="611745F9" w14:textId="77777777" w:rsidR="002B4F9A" w:rsidRPr="00834DF6" w:rsidRDefault="002B4F9A" w:rsidP="00547D61">
      <w:pPr>
        <w:pStyle w:val="NormalWeb"/>
        <w:spacing w:before="0" w:beforeAutospacing="0" w:after="0" w:afterAutospacing="0"/>
        <w:jc w:val="both"/>
        <w:rPr>
          <w:rFonts w:ascii="Arial" w:hAnsi="Arial" w:cs="Arial"/>
          <w:sz w:val="20"/>
          <w:szCs w:val="20"/>
        </w:rPr>
      </w:pPr>
      <w:r w:rsidRPr="00471889">
        <w:rPr>
          <w:rStyle w:val="Refdenotaalpie"/>
          <w:rFonts w:ascii="Arial" w:hAnsi="Arial" w:cs="Arial"/>
          <w:sz w:val="20"/>
          <w:szCs w:val="20"/>
        </w:rPr>
        <w:footnoteRef/>
      </w:r>
      <w:r w:rsidRPr="00471889">
        <w:rPr>
          <w:rFonts w:ascii="Arial" w:hAnsi="Arial" w:cs="Arial"/>
          <w:sz w:val="20"/>
          <w:szCs w:val="20"/>
        </w:rPr>
        <w:t xml:space="preserve"> </w:t>
      </w:r>
      <w:r w:rsidRPr="00471889">
        <w:rPr>
          <w:rFonts w:ascii="Arial" w:hAnsi="Arial" w:cs="Arial"/>
          <w:bCs/>
          <w:sz w:val="20"/>
          <w:szCs w:val="20"/>
        </w:rPr>
        <w:t>D</w:t>
      </w:r>
      <w:r>
        <w:rPr>
          <w:rFonts w:ascii="Arial" w:hAnsi="Arial" w:cs="Arial"/>
          <w:bCs/>
          <w:sz w:val="20"/>
          <w:szCs w:val="20"/>
        </w:rPr>
        <w:t xml:space="preserve">ecreto </w:t>
      </w:r>
      <w:r w:rsidRPr="00471889">
        <w:rPr>
          <w:rFonts w:ascii="Arial" w:hAnsi="Arial" w:cs="Arial"/>
          <w:bCs/>
          <w:sz w:val="20"/>
          <w:szCs w:val="20"/>
        </w:rPr>
        <w:t xml:space="preserve">1130 </w:t>
      </w:r>
      <w:r>
        <w:rPr>
          <w:rFonts w:ascii="Arial" w:hAnsi="Arial" w:cs="Arial"/>
          <w:bCs/>
          <w:sz w:val="20"/>
          <w:szCs w:val="20"/>
        </w:rPr>
        <w:t xml:space="preserve">del 29 de junio de </w:t>
      </w:r>
      <w:r w:rsidRPr="00471889">
        <w:rPr>
          <w:rFonts w:ascii="Arial" w:hAnsi="Arial" w:cs="Arial"/>
          <w:bCs/>
          <w:sz w:val="20"/>
          <w:szCs w:val="20"/>
        </w:rPr>
        <w:t>1999</w:t>
      </w:r>
      <w:r>
        <w:rPr>
          <w:rFonts w:ascii="Arial" w:hAnsi="Arial" w:cs="Arial"/>
          <w:bCs/>
          <w:sz w:val="20"/>
          <w:szCs w:val="20"/>
        </w:rPr>
        <w:t xml:space="preserve"> «P</w:t>
      </w:r>
      <w:r w:rsidRPr="008901D8">
        <w:rPr>
          <w:rFonts w:ascii="Arial" w:hAnsi="Arial" w:cs="Arial"/>
          <w:bCs/>
          <w:sz w:val="20"/>
          <w:szCs w:val="20"/>
        </w:rPr>
        <w:t>or el cual se reestructuran el Ministerio de Comunicaciones y algunos organismos del sector administrativo de comunicaciones y se trasladan funciones a otras entidades públicas</w:t>
      </w:r>
      <w:r>
        <w:rPr>
          <w:rFonts w:ascii="Arial" w:hAnsi="Arial" w:cs="Arial"/>
          <w:bCs/>
          <w:sz w:val="20"/>
          <w:szCs w:val="20"/>
        </w:rPr>
        <w:t>»</w:t>
      </w:r>
      <w:r w:rsidRPr="00834DF6">
        <w:rPr>
          <w:rFonts w:ascii="Arial" w:hAnsi="Arial" w:cs="Arial"/>
          <w:bCs/>
          <w:sz w:val="20"/>
          <w:szCs w:val="20"/>
        </w:rPr>
        <w:t>.</w:t>
      </w:r>
    </w:p>
  </w:footnote>
  <w:footnote w:id="93">
    <w:p w14:paraId="54E44EA1" w14:textId="77777777" w:rsidR="002B4F9A" w:rsidRPr="00F0217A" w:rsidRDefault="002B4F9A" w:rsidP="00547D61">
      <w:pPr>
        <w:pStyle w:val="Textonotapie"/>
        <w:jc w:val="both"/>
        <w:rPr>
          <w:rFonts w:ascii="Arial" w:hAnsi="Arial" w:cs="Arial"/>
        </w:rPr>
      </w:pPr>
      <w:r w:rsidRPr="00834DF6">
        <w:rPr>
          <w:rStyle w:val="Refdenotaalpie"/>
          <w:rFonts w:ascii="Arial" w:hAnsi="Arial" w:cs="Arial"/>
        </w:rPr>
        <w:footnoteRef/>
      </w:r>
      <w:r w:rsidRPr="00834DF6">
        <w:rPr>
          <w:rFonts w:ascii="Arial" w:hAnsi="Arial" w:cs="Arial"/>
        </w:rPr>
        <w:t xml:space="preserve"> </w:t>
      </w:r>
      <w:r w:rsidRPr="00834DF6">
        <w:rPr>
          <w:rFonts w:ascii="Arial" w:hAnsi="Arial" w:cs="Arial"/>
          <w:bCs/>
          <w:shd w:val="clear" w:color="auto" w:fill="FFFFFF"/>
        </w:rPr>
        <w:t>Decreto 1747 de 2000</w:t>
      </w:r>
      <w:r>
        <w:rPr>
          <w:rFonts w:ascii="Arial" w:hAnsi="Arial" w:cs="Arial"/>
          <w:shd w:val="clear" w:color="auto" w:fill="FFFFFF"/>
        </w:rPr>
        <w:t xml:space="preserve"> «</w:t>
      </w:r>
      <w:r w:rsidRPr="00834DF6">
        <w:rPr>
          <w:rFonts w:ascii="Arial" w:hAnsi="Arial" w:cs="Arial"/>
          <w:shd w:val="clear" w:color="auto" w:fill="FFFFFF"/>
        </w:rPr>
        <w:t xml:space="preserve">Por el cual se reglamenta parcialmente la ley 527 de 1999, </w:t>
      </w:r>
      <w:r w:rsidRPr="00F0217A">
        <w:rPr>
          <w:rFonts w:ascii="Arial" w:hAnsi="Arial" w:cs="Arial"/>
          <w:shd w:val="clear" w:color="auto" w:fill="FFFFFF"/>
        </w:rPr>
        <w:t xml:space="preserve">en </w:t>
      </w:r>
      <w:r>
        <w:rPr>
          <w:rFonts w:ascii="Arial" w:hAnsi="Arial" w:cs="Arial"/>
          <w:shd w:val="clear" w:color="auto" w:fill="FFFFFF"/>
        </w:rPr>
        <w:t>re</w:t>
      </w:r>
      <w:r w:rsidRPr="00F0217A">
        <w:rPr>
          <w:rFonts w:ascii="Arial" w:hAnsi="Arial" w:cs="Arial"/>
          <w:shd w:val="clear" w:color="auto" w:fill="FFFFFF"/>
        </w:rPr>
        <w:t>lacionado con las entidades de certificación, los certificados y las firmas digitales</w:t>
      </w:r>
      <w:r>
        <w:rPr>
          <w:rFonts w:ascii="Arial" w:hAnsi="Arial" w:cs="Arial"/>
          <w:shd w:val="clear" w:color="auto" w:fill="FFFFFF"/>
        </w:rPr>
        <w:t>».</w:t>
      </w:r>
    </w:p>
  </w:footnote>
  <w:footnote w:id="94">
    <w:p w14:paraId="55A9514D" w14:textId="77777777" w:rsidR="002B4F9A" w:rsidRPr="00F0217A" w:rsidRDefault="002B4F9A" w:rsidP="00547D61">
      <w:pPr>
        <w:jc w:val="both"/>
        <w:rPr>
          <w:rFonts w:ascii="Arial" w:hAnsi="Arial" w:cs="Arial"/>
          <w:sz w:val="20"/>
          <w:szCs w:val="20"/>
        </w:rPr>
      </w:pPr>
      <w:r w:rsidRPr="00F0217A">
        <w:rPr>
          <w:rStyle w:val="Refdenotaalpie"/>
          <w:rFonts w:ascii="Arial" w:hAnsi="Arial" w:cs="Arial"/>
          <w:sz w:val="20"/>
          <w:szCs w:val="20"/>
        </w:rPr>
        <w:footnoteRef/>
      </w:r>
      <w:r w:rsidRPr="00F0217A">
        <w:rPr>
          <w:rFonts w:ascii="Arial" w:hAnsi="Arial" w:cs="Arial"/>
          <w:sz w:val="20"/>
          <w:szCs w:val="20"/>
        </w:rPr>
        <w:t xml:space="preserve"> </w:t>
      </w:r>
      <w:r w:rsidRPr="00F0217A">
        <w:rPr>
          <w:rFonts w:ascii="Arial" w:hAnsi="Arial" w:cs="Arial"/>
          <w:bCs/>
          <w:sz w:val="20"/>
          <w:szCs w:val="20"/>
        </w:rPr>
        <w:t>L</w:t>
      </w:r>
      <w:r>
        <w:rPr>
          <w:rFonts w:ascii="Arial" w:hAnsi="Arial" w:cs="Arial"/>
          <w:bCs/>
          <w:sz w:val="20"/>
          <w:szCs w:val="20"/>
        </w:rPr>
        <w:t>ey 643 del 16 de enero de 2001 «</w:t>
      </w:r>
      <w:r w:rsidRPr="00834DF6">
        <w:rPr>
          <w:rFonts w:ascii="Arial" w:hAnsi="Arial" w:cs="Arial"/>
          <w:sz w:val="20"/>
          <w:szCs w:val="20"/>
        </w:rPr>
        <w:t>Por la cual se fija el régimen propio del monopolio rentístico de juegos de suerte y azar</w:t>
      </w:r>
      <w:r>
        <w:rPr>
          <w:rFonts w:ascii="Arial" w:hAnsi="Arial" w:cs="Arial"/>
          <w:sz w:val="20"/>
          <w:szCs w:val="20"/>
        </w:rPr>
        <w:t>»</w:t>
      </w:r>
      <w:r w:rsidRPr="00834DF6">
        <w:rPr>
          <w:rFonts w:ascii="Arial" w:hAnsi="Arial" w:cs="Arial"/>
          <w:sz w:val="20"/>
          <w:szCs w:val="20"/>
        </w:rPr>
        <w:t>.</w:t>
      </w:r>
    </w:p>
  </w:footnote>
  <w:footnote w:id="95">
    <w:p w14:paraId="5BA0D681" w14:textId="77777777" w:rsidR="002B4F9A" w:rsidRPr="00F0217A" w:rsidRDefault="002B4F9A" w:rsidP="00547D61">
      <w:pPr>
        <w:pStyle w:val="NormalWeb"/>
        <w:spacing w:before="0" w:beforeAutospacing="0" w:after="0" w:afterAutospacing="0"/>
        <w:jc w:val="both"/>
        <w:rPr>
          <w:rFonts w:ascii="Arial" w:hAnsi="Arial" w:cs="Arial"/>
          <w:sz w:val="20"/>
          <w:szCs w:val="20"/>
        </w:rPr>
      </w:pPr>
      <w:r w:rsidRPr="00F0217A">
        <w:rPr>
          <w:rStyle w:val="Refdenotaalpie"/>
          <w:rFonts w:ascii="Arial" w:hAnsi="Arial" w:cs="Arial"/>
          <w:sz w:val="20"/>
          <w:szCs w:val="20"/>
        </w:rPr>
        <w:footnoteRef/>
      </w:r>
      <w:r w:rsidRPr="00F0217A">
        <w:rPr>
          <w:rFonts w:ascii="Arial" w:hAnsi="Arial" w:cs="Arial"/>
          <w:sz w:val="20"/>
          <w:szCs w:val="20"/>
        </w:rPr>
        <w:t xml:space="preserve"> </w:t>
      </w:r>
      <w:r w:rsidRPr="00F0217A">
        <w:rPr>
          <w:rFonts w:ascii="Arial" w:hAnsi="Arial" w:cs="Arial"/>
          <w:bCs/>
          <w:color w:val="000000"/>
          <w:sz w:val="20"/>
          <w:szCs w:val="20"/>
        </w:rPr>
        <w:t>D</w:t>
      </w:r>
      <w:r>
        <w:rPr>
          <w:rFonts w:ascii="Arial" w:hAnsi="Arial" w:cs="Arial"/>
          <w:bCs/>
          <w:color w:val="000000"/>
          <w:sz w:val="20"/>
          <w:szCs w:val="20"/>
        </w:rPr>
        <w:t xml:space="preserve">ecreto </w:t>
      </w:r>
      <w:r w:rsidRPr="00F0217A">
        <w:rPr>
          <w:rFonts w:ascii="Arial" w:hAnsi="Arial" w:cs="Arial"/>
          <w:bCs/>
          <w:color w:val="000000"/>
          <w:sz w:val="20"/>
          <w:szCs w:val="20"/>
        </w:rPr>
        <w:t>3081</w:t>
      </w:r>
      <w:r>
        <w:rPr>
          <w:rFonts w:ascii="Arial" w:hAnsi="Arial" w:cs="Arial"/>
          <w:bCs/>
          <w:color w:val="000000"/>
          <w:sz w:val="20"/>
          <w:szCs w:val="20"/>
        </w:rPr>
        <w:t xml:space="preserve"> del 5 de septiembre de 2005 «P</w:t>
      </w:r>
      <w:r w:rsidRPr="00CD4D0D">
        <w:rPr>
          <w:rFonts w:ascii="Arial" w:hAnsi="Arial" w:cs="Arial"/>
          <w:bCs/>
          <w:color w:val="000000"/>
          <w:sz w:val="20"/>
          <w:szCs w:val="20"/>
        </w:rPr>
        <w:t>or el cual se reglamenta parcialmente la Decisión 486 de la Comunidad Andina</w:t>
      </w:r>
      <w:r>
        <w:rPr>
          <w:rFonts w:ascii="Arial" w:hAnsi="Arial" w:cs="Arial"/>
          <w:bCs/>
          <w:color w:val="000000"/>
          <w:sz w:val="20"/>
          <w:szCs w:val="20"/>
        </w:rPr>
        <w:t>»</w:t>
      </w:r>
      <w:r w:rsidRPr="00CD4D0D">
        <w:rPr>
          <w:rFonts w:ascii="Arial" w:hAnsi="Arial" w:cs="Arial"/>
          <w:bCs/>
          <w:color w:val="000000"/>
          <w:sz w:val="20"/>
          <w:szCs w:val="20"/>
        </w:rPr>
        <w:t>.</w:t>
      </w:r>
    </w:p>
  </w:footnote>
  <w:footnote w:id="96">
    <w:p w14:paraId="44520368" w14:textId="77777777" w:rsidR="002B4F9A" w:rsidRPr="00435205" w:rsidRDefault="002B4F9A" w:rsidP="00547D61">
      <w:pPr>
        <w:pStyle w:val="NormalWeb"/>
        <w:spacing w:before="0" w:beforeAutospacing="0" w:after="0" w:afterAutospacing="0"/>
        <w:jc w:val="both"/>
        <w:rPr>
          <w:rFonts w:ascii="Arial" w:hAnsi="Arial" w:cs="Arial"/>
        </w:rPr>
      </w:pPr>
      <w:r w:rsidRPr="00435205">
        <w:rPr>
          <w:rStyle w:val="Refdenotaalpie"/>
          <w:rFonts w:ascii="Arial" w:hAnsi="Arial" w:cs="Arial"/>
          <w:sz w:val="20"/>
          <w:szCs w:val="20"/>
        </w:rPr>
        <w:footnoteRef/>
      </w:r>
      <w:r w:rsidRPr="00435205">
        <w:rPr>
          <w:rFonts w:ascii="Arial" w:hAnsi="Arial" w:cs="Arial"/>
          <w:sz w:val="20"/>
          <w:szCs w:val="20"/>
        </w:rPr>
        <w:t xml:space="preserve"> </w:t>
      </w:r>
      <w:r w:rsidRPr="00435205">
        <w:rPr>
          <w:rFonts w:ascii="Arial" w:hAnsi="Arial" w:cs="Arial"/>
          <w:bCs/>
          <w:sz w:val="20"/>
          <w:szCs w:val="20"/>
        </w:rPr>
        <w:t>D</w:t>
      </w:r>
      <w:r>
        <w:rPr>
          <w:rFonts w:ascii="Arial" w:hAnsi="Arial" w:cs="Arial"/>
          <w:bCs/>
          <w:sz w:val="20"/>
          <w:szCs w:val="20"/>
        </w:rPr>
        <w:t xml:space="preserve">ecreto </w:t>
      </w:r>
      <w:r w:rsidRPr="00435205">
        <w:rPr>
          <w:rFonts w:ascii="Arial" w:hAnsi="Arial" w:cs="Arial"/>
          <w:bCs/>
          <w:sz w:val="20"/>
          <w:szCs w:val="20"/>
        </w:rPr>
        <w:t>3144</w:t>
      </w:r>
      <w:r>
        <w:rPr>
          <w:rFonts w:ascii="Arial" w:hAnsi="Arial" w:cs="Arial"/>
          <w:bCs/>
          <w:sz w:val="20"/>
          <w:szCs w:val="20"/>
        </w:rPr>
        <w:t xml:space="preserve"> de agosto 22 de 2</w:t>
      </w:r>
      <w:r w:rsidRPr="00435205">
        <w:rPr>
          <w:rFonts w:ascii="Arial" w:hAnsi="Arial" w:cs="Arial"/>
          <w:bCs/>
          <w:sz w:val="20"/>
          <w:szCs w:val="20"/>
        </w:rPr>
        <w:t xml:space="preserve">008 </w:t>
      </w:r>
      <w:r>
        <w:rPr>
          <w:rFonts w:ascii="Arial" w:hAnsi="Arial" w:cs="Arial"/>
          <w:bCs/>
          <w:sz w:val="20"/>
          <w:szCs w:val="20"/>
        </w:rPr>
        <w:t>«P</w:t>
      </w:r>
      <w:r w:rsidRPr="0056770B">
        <w:rPr>
          <w:rFonts w:ascii="Arial" w:hAnsi="Arial" w:cs="Arial"/>
          <w:bCs/>
          <w:sz w:val="20"/>
          <w:szCs w:val="20"/>
        </w:rPr>
        <w:t>or el cual se modifica el Decreto 2269 de 1993.</w:t>
      </w:r>
    </w:p>
  </w:footnote>
  <w:footnote w:id="97">
    <w:p w14:paraId="19597FE1" w14:textId="77777777" w:rsidR="002B4F9A" w:rsidRPr="00435205" w:rsidRDefault="002B4F9A" w:rsidP="00547D61">
      <w:pPr>
        <w:pStyle w:val="Textonotapie"/>
        <w:rPr>
          <w:rFonts w:ascii="Arial" w:hAnsi="Arial" w:cs="Arial"/>
        </w:rPr>
      </w:pPr>
      <w:r w:rsidRPr="00435205">
        <w:rPr>
          <w:rStyle w:val="Refdenotaalpie"/>
          <w:rFonts w:ascii="Arial" w:hAnsi="Arial" w:cs="Arial"/>
        </w:rPr>
        <w:footnoteRef/>
      </w:r>
      <w:r w:rsidRPr="00435205">
        <w:rPr>
          <w:rFonts w:ascii="Arial" w:hAnsi="Arial" w:cs="Arial"/>
        </w:rPr>
        <w:t xml:space="preserve"> Ley de Habeas Data.</w:t>
      </w:r>
    </w:p>
  </w:footnote>
  <w:footnote w:id="98">
    <w:p w14:paraId="198B9F13" w14:textId="77777777" w:rsidR="002B4F9A" w:rsidRPr="00435205" w:rsidRDefault="002B4F9A" w:rsidP="00547D61">
      <w:pPr>
        <w:pStyle w:val="Textonotapie"/>
        <w:jc w:val="both"/>
        <w:rPr>
          <w:rFonts w:ascii="Arial" w:hAnsi="Arial" w:cs="Arial"/>
        </w:rPr>
      </w:pPr>
      <w:r w:rsidRPr="00435205">
        <w:rPr>
          <w:rStyle w:val="Refdenotaalpie"/>
          <w:rFonts w:ascii="Arial" w:hAnsi="Arial" w:cs="Arial"/>
        </w:rPr>
        <w:footnoteRef/>
      </w:r>
      <w:r w:rsidRPr="00435205">
        <w:rPr>
          <w:rFonts w:ascii="Arial" w:hAnsi="Arial" w:cs="Arial"/>
        </w:rPr>
        <w:t xml:space="preserve"> </w:t>
      </w:r>
      <w:r w:rsidRPr="00435205">
        <w:rPr>
          <w:rFonts w:ascii="Arial" w:hAnsi="Arial" w:cs="Arial"/>
          <w:shd w:val="clear" w:color="auto" w:fill="FFFFFF"/>
        </w:rPr>
        <w:t>Disposiciones por medio de las cuales se previenen daños a la salud de los menores de edad, la población no fumadora y se estipulan políticas públicas para la prevención del consumo del tabaco y el abandono de la dependencia del tabaco del fumador y sus derivados en la población colombiana.</w:t>
      </w:r>
    </w:p>
  </w:footnote>
  <w:footnote w:id="99">
    <w:p w14:paraId="1C62688E" w14:textId="77777777" w:rsidR="002B4F9A" w:rsidRPr="00435205" w:rsidRDefault="002B4F9A" w:rsidP="00547D61">
      <w:pPr>
        <w:pStyle w:val="Textonotapie"/>
        <w:jc w:val="both"/>
        <w:rPr>
          <w:rFonts w:ascii="Arial" w:hAnsi="Arial" w:cs="Arial"/>
        </w:rPr>
      </w:pPr>
      <w:r w:rsidRPr="00435205">
        <w:rPr>
          <w:rStyle w:val="Refdenotaalpie"/>
          <w:rFonts w:ascii="Arial" w:hAnsi="Arial" w:cs="Arial"/>
        </w:rPr>
        <w:footnoteRef/>
      </w:r>
      <w:r w:rsidRPr="00435205">
        <w:rPr>
          <w:rFonts w:ascii="Arial" w:hAnsi="Arial" w:cs="Arial"/>
        </w:rPr>
        <w:t xml:space="preserve"> L</w:t>
      </w:r>
      <w:r>
        <w:rPr>
          <w:rFonts w:ascii="Arial" w:hAnsi="Arial" w:cs="Arial"/>
        </w:rPr>
        <w:t xml:space="preserve">ey 1340 del 21 de julio de </w:t>
      </w:r>
      <w:r w:rsidRPr="00435205">
        <w:rPr>
          <w:rFonts w:ascii="Arial" w:hAnsi="Arial" w:cs="Arial"/>
        </w:rPr>
        <w:t xml:space="preserve">2009 </w:t>
      </w:r>
      <w:r>
        <w:rPr>
          <w:rFonts w:ascii="Arial" w:hAnsi="Arial" w:cs="Arial"/>
        </w:rPr>
        <w:t>«</w:t>
      </w:r>
      <w:r w:rsidRPr="00435205">
        <w:rPr>
          <w:rFonts w:ascii="Arial" w:hAnsi="Arial" w:cs="Arial"/>
        </w:rPr>
        <w:t>Por medio de la cual se dictan normas en materia de protección de la competencia</w:t>
      </w:r>
      <w:r>
        <w:rPr>
          <w:rFonts w:ascii="Arial" w:hAnsi="Arial" w:cs="Arial"/>
        </w:rPr>
        <w:t>»</w:t>
      </w:r>
    </w:p>
  </w:footnote>
  <w:footnote w:id="100">
    <w:p w14:paraId="0651E276" w14:textId="77777777" w:rsidR="002B4F9A" w:rsidRPr="00D92B70" w:rsidRDefault="002B4F9A" w:rsidP="00547D61">
      <w:pPr>
        <w:pStyle w:val="Textonotapie"/>
        <w:jc w:val="both"/>
        <w:rPr>
          <w:rFonts w:ascii="Arial" w:hAnsi="Arial" w:cs="Arial"/>
        </w:rPr>
      </w:pPr>
      <w:r w:rsidRPr="00435205">
        <w:rPr>
          <w:rStyle w:val="Refdenotaalpie"/>
          <w:rFonts w:ascii="Arial" w:hAnsi="Arial" w:cs="Arial"/>
        </w:rPr>
        <w:footnoteRef/>
      </w:r>
      <w:r w:rsidRPr="00435205">
        <w:rPr>
          <w:rFonts w:ascii="Arial" w:hAnsi="Arial" w:cs="Arial"/>
        </w:rPr>
        <w:t xml:space="preserve"> </w:t>
      </w:r>
      <w:r>
        <w:rPr>
          <w:rFonts w:ascii="Arial" w:hAnsi="Arial" w:cs="Arial"/>
        </w:rPr>
        <w:t>«</w:t>
      </w:r>
      <w:r w:rsidRPr="00435205">
        <w:rPr>
          <w:rFonts w:ascii="Arial" w:hAnsi="Arial" w:cs="Arial"/>
          <w:shd w:val="clear" w:color="auto" w:fill="FFFFFF"/>
        </w:rPr>
        <w:t>Por la cual se definen principios y conceptos sobre la sociedad de la información y la organización d</w:t>
      </w:r>
      <w:r>
        <w:rPr>
          <w:rFonts w:ascii="Arial" w:hAnsi="Arial" w:cs="Arial"/>
          <w:shd w:val="clear" w:color="auto" w:fill="FFFFFF"/>
        </w:rPr>
        <w:t>e las Tecnologías de la Informa</w:t>
      </w:r>
      <w:r w:rsidRPr="00435205">
        <w:rPr>
          <w:rFonts w:ascii="Arial" w:hAnsi="Arial" w:cs="Arial"/>
          <w:shd w:val="clear" w:color="auto" w:fill="FFFFFF"/>
        </w:rPr>
        <w:t>c</w:t>
      </w:r>
      <w:r>
        <w:rPr>
          <w:rFonts w:ascii="Arial" w:hAnsi="Arial" w:cs="Arial"/>
          <w:shd w:val="clear" w:color="auto" w:fill="FFFFFF"/>
        </w:rPr>
        <w:t>i</w:t>
      </w:r>
      <w:r w:rsidRPr="00435205">
        <w:rPr>
          <w:rFonts w:ascii="Arial" w:hAnsi="Arial" w:cs="Arial"/>
          <w:shd w:val="clear" w:color="auto" w:fill="FFFFFF"/>
        </w:rPr>
        <w:t>ón y las Comunicaciones TIC, se crea la Agencia Nacional del Espectro y se dictan otras disposiciones</w:t>
      </w:r>
      <w:r>
        <w:rPr>
          <w:rFonts w:ascii="Arial" w:hAnsi="Arial" w:cs="Arial"/>
          <w:shd w:val="clear" w:color="auto" w:fill="FFFFFF"/>
        </w:rPr>
        <w:t>»</w:t>
      </w:r>
      <w:r w:rsidRPr="00435205">
        <w:rPr>
          <w:rFonts w:ascii="Arial" w:hAnsi="Arial" w:cs="Arial"/>
          <w:shd w:val="clear" w:color="auto" w:fill="FFFFFF"/>
        </w:rPr>
        <w:t>.</w:t>
      </w:r>
    </w:p>
  </w:footnote>
  <w:footnote w:id="101">
    <w:p w14:paraId="0E69784D" w14:textId="77777777" w:rsidR="002B4F9A" w:rsidRPr="00435205" w:rsidRDefault="002B4F9A" w:rsidP="00547D61">
      <w:pPr>
        <w:pStyle w:val="Textonotapie"/>
        <w:jc w:val="both"/>
        <w:rPr>
          <w:rFonts w:ascii="Arial" w:hAnsi="Arial" w:cs="Arial"/>
        </w:rPr>
      </w:pPr>
      <w:r w:rsidRPr="00435205">
        <w:rPr>
          <w:rStyle w:val="Refdenotaalpie"/>
          <w:rFonts w:ascii="Arial" w:hAnsi="Arial" w:cs="Arial"/>
        </w:rPr>
        <w:footnoteRef/>
      </w:r>
      <w:r w:rsidRPr="00435205">
        <w:rPr>
          <w:rFonts w:ascii="Arial" w:hAnsi="Arial" w:cs="Arial"/>
        </w:rPr>
        <w:t xml:space="preserve"> </w:t>
      </w:r>
      <w:r>
        <w:rPr>
          <w:rFonts w:ascii="Arial" w:hAnsi="Arial" w:cs="Arial"/>
        </w:rPr>
        <w:t>«P</w:t>
      </w:r>
      <w:r w:rsidRPr="00435205">
        <w:rPr>
          <w:rFonts w:ascii="Arial" w:hAnsi="Arial" w:cs="Arial"/>
        </w:rPr>
        <w:t>or medio de la cual se establece el régimen de los servicios postales y se dictan otras disposiciones</w:t>
      </w:r>
      <w:r>
        <w:rPr>
          <w:rFonts w:ascii="Arial" w:hAnsi="Arial" w:cs="Arial"/>
        </w:rPr>
        <w:t>»</w:t>
      </w:r>
      <w:r w:rsidRPr="00435205">
        <w:rPr>
          <w:rFonts w:ascii="Arial" w:hAnsi="Arial" w:cs="Arial"/>
        </w:rPr>
        <w:t>.</w:t>
      </w:r>
    </w:p>
  </w:footnote>
  <w:footnote w:id="102">
    <w:p w14:paraId="7F38D49F" w14:textId="77777777" w:rsidR="002B4F9A" w:rsidRPr="00435205" w:rsidRDefault="002B4F9A" w:rsidP="00547D61">
      <w:pPr>
        <w:jc w:val="both"/>
        <w:rPr>
          <w:rFonts w:ascii="Arial" w:hAnsi="Arial" w:cs="Arial"/>
          <w:sz w:val="20"/>
          <w:szCs w:val="20"/>
        </w:rPr>
      </w:pPr>
      <w:r w:rsidRPr="00435205">
        <w:rPr>
          <w:rStyle w:val="Refdenotaalpie"/>
          <w:rFonts w:ascii="Arial" w:hAnsi="Arial" w:cs="Arial"/>
          <w:sz w:val="20"/>
          <w:szCs w:val="20"/>
        </w:rPr>
        <w:footnoteRef/>
      </w:r>
      <w:r w:rsidRPr="00435205">
        <w:rPr>
          <w:rFonts w:ascii="Arial" w:hAnsi="Arial" w:cs="Arial"/>
          <w:sz w:val="20"/>
          <w:szCs w:val="20"/>
        </w:rPr>
        <w:t xml:space="preserve"> </w:t>
      </w:r>
      <w:r w:rsidRPr="00435205">
        <w:rPr>
          <w:rFonts w:ascii="Arial" w:hAnsi="Arial" w:cs="Arial"/>
          <w:bCs/>
          <w:sz w:val="20"/>
          <w:szCs w:val="20"/>
        </w:rPr>
        <w:t>D</w:t>
      </w:r>
      <w:r>
        <w:rPr>
          <w:rFonts w:ascii="Arial" w:hAnsi="Arial" w:cs="Arial"/>
          <w:bCs/>
          <w:sz w:val="20"/>
          <w:szCs w:val="20"/>
        </w:rPr>
        <w:t xml:space="preserve">ecreto </w:t>
      </w:r>
      <w:r w:rsidRPr="00435205">
        <w:rPr>
          <w:rFonts w:ascii="Arial" w:hAnsi="Arial" w:cs="Arial"/>
          <w:bCs/>
          <w:sz w:val="20"/>
          <w:szCs w:val="20"/>
        </w:rPr>
        <w:t xml:space="preserve">4130 </w:t>
      </w:r>
      <w:r>
        <w:rPr>
          <w:rFonts w:ascii="Arial" w:hAnsi="Arial" w:cs="Arial"/>
          <w:bCs/>
          <w:sz w:val="20"/>
          <w:szCs w:val="20"/>
        </w:rPr>
        <w:t xml:space="preserve">del 3 de noviembre de </w:t>
      </w:r>
      <w:r w:rsidRPr="00435205">
        <w:rPr>
          <w:rFonts w:ascii="Arial" w:hAnsi="Arial" w:cs="Arial"/>
          <w:bCs/>
          <w:sz w:val="20"/>
          <w:szCs w:val="20"/>
        </w:rPr>
        <w:t>2011</w:t>
      </w:r>
      <w:r>
        <w:rPr>
          <w:rFonts w:ascii="Arial" w:hAnsi="Arial" w:cs="Arial"/>
          <w:bCs/>
          <w:sz w:val="20"/>
          <w:szCs w:val="20"/>
        </w:rPr>
        <w:t xml:space="preserve"> del Ministerio de Minas y Energía «</w:t>
      </w:r>
      <w:r w:rsidRPr="00D92B70">
        <w:rPr>
          <w:rFonts w:ascii="Arial" w:hAnsi="Arial" w:cs="Arial"/>
          <w:sz w:val="20"/>
          <w:szCs w:val="20"/>
        </w:rPr>
        <w:t>Por el cual se reasignan unas funciones</w:t>
      </w:r>
      <w:r>
        <w:rPr>
          <w:rFonts w:ascii="Arial" w:hAnsi="Arial" w:cs="Arial"/>
          <w:sz w:val="20"/>
          <w:szCs w:val="20"/>
        </w:rPr>
        <w:t>»</w:t>
      </w:r>
      <w:r w:rsidRPr="00D92B70">
        <w:rPr>
          <w:rFonts w:ascii="Arial" w:hAnsi="Arial" w:cs="Arial"/>
          <w:sz w:val="20"/>
          <w:szCs w:val="20"/>
        </w:rPr>
        <w:t>.</w:t>
      </w:r>
    </w:p>
  </w:footnote>
  <w:footnote w:id="103">
    <w:p w14:paraId="4241CFDF" w14:textId="77777777" w:rsidR="002B4F9A" w:rsidRDefault="002B4F9A" w:rsidP="00547D61">
      <w:pPr>
        <w:pStyle w:val="NormalWeb"/>
        <w:spacing w:before="0" w:beforeAutospacing="0" w:after="0" w:afterAutospacing="0"/>
        <w:jc w:val="both"/>
      </w:pPr>
      <w:r w:rsidRPr="00435205">
        <w:rPr>
          <w:rStyle w:val="Refdenotaalpie"/>
          <w:rFonts w:ascii="Arial" w:hAnsi="Arial" w:cs="Arial"/>
          <w:sz w:val="20"/>
          <w:szCs w:val="20"/>
        </w:rPr>
        <w:footnoteRef/>
      </w:r>
      <w:r w:rsidRPr="00435205">
        <w:rPr>
          <w:rFonts w:ascii="Arial" w:hAnsi="Arial" w:cs="Arial"/>
          <w:sz w:val="20"/>
          <w:szCs w:val="20"/>
        </w:rPr>
        <w:t xml:space="preserve"> </w:t>
      </w:r>
      <w:r>
        <w:rPr>
          <w:rFonts w:ascii="Arial" w:hAnsi="Arial" w:cs="Arial"/>
          <w:bCs/>
          <w:color w:val="000000"/>
          <w:sz w:val="20"/>
          <w:szCs w:val="20"/>
        </w:rPr>
        <w:t xml:space="preserve">Decreto </w:t>
      </w:r>
      <w:r w:rsidRPr="00435205">
        <w:rPr>
          <w:rFonts w:ascii="Arial" w:hAnsi="Arial" w:cs="Arial"/>
          <w:bCs/>
          <w:color w:val="000000"/>
          <w:sz w:val="20"/>
          <w:szCs w:val="20"/>
        </w:rPr>
        <w:t>4176</w:t>
      </w:r>
      <w:r>
        <w:rPr>
          <w:rFonts w:ascii="Arial" w:hAnsi="Arial" w:cs="Arial"/>
          <w:bCs/>
          <w:color w:val="000000"/>
          <w:sz w:val="20"/>
          <w:szCs w:val="20"/>
        </w:rPr>
        <w:t xml:space="preserve"> del 3 de noviembre de </w:t>
      </w:r>
      <w:r w:rsidRPr="00435205">
        <w:rPr>
          <w:rFonts w:ascii="Arial" w:hAnsi="Arial" w:cs="Arial"/>
          <w:bCs/>
          <w:color w:val="000000"/>
          <w:sz w:val="20"/>
          <w:szCs w:val="20"/>
        </w:rPr>
        <w:t>2011</w:t>
      </w:r>
      <w:r>
        <w:rPr>
          <w:rFonts w:ascii="Arial" w:hAnsi="Arial" w:cs="Arial"/>
          <w:bCs/>
          <w:color w:val="000000"/>
          <w:sz w:val="20"/>
          <w:szCs w:val="20"/>
        </w:rPr>
        <w:t xml:space="preserve"> «P</w:t>
      </w:r>
      <w:r w:rsidRPr="00435205">
        <w:rPr>
          <w:rFonts w:ascii="Arial" w:hAnsi="Arial" w:cs="Arial"/>
          <w:bCs/>
          <w:color w:val="000000"/>
          <w:sz w:val="20"/>
          <w:szCs w:val="20"/>
        </w:rPr>
        <w:t>or el cual se reasignan unas funciones del Ministerio de Comercio, Industria y Turismo a la Unidad Administrativa Especial Dirección de Impuestos y Aduanas Nacionales (DIAN) y a la Superintendencia de Industria y Comercio, y se dictan otras disposiciones</w:t>
      </w:r>
      <w:r>
        <w:rPr>
          <w:rFonts w:ascii="Arial" w:hAnsi="Arial" w:cs="Arial"/>
          <w:bCs/>
          <w:color w:val="000000"/>
          <w:sz w:val="20"/>
          <w:szCs w:val="20"/>
        </w:rPr>
        <w:t>»</w:t>
      </w:r>
      <w:r w:rsidRPr="00435205">
        <w:rPr>
          <w:rFonts w:ascii="Arial" w:hAnsi="Arial" w:cs="Arial"/>
          <w:bCs/>
          <w:color w:val="000000"/>
          <w:sz w:val="20"/>
          <w:szCs w:val="20"/>
        </w:rPr>
        <w:t>.</w:t>
      </w:r>
    </w:p>
  </w:footnote>
  <w:footnote w:id="104">
    <w:p w14:paraId="71D07E71" w14:textId="77777777" w:rsidR="002B4F9A" w:rsidRPr="001A4A71" w:rsidRDefault="002B4F9A" w:rsidP="001A4A71">
      <w:pPr>
        <w:pStyle w:val="Textonotapie"/>
        <w:jc w:val="both"/>
        <w:rPr>
          <w:rFonts w:ascii="Arial" w:hAnsi="Arial" w:cs="Arial"/>
        </w:rPr>
      </w:pPr>
      <w:r w:rsidRPr="00DD2373">
        <w:rPr>
          <w:rStyle w:val="Refdenotaalpie"/>
          <w:rFonts w:ascii="Arial" w:hAnsi="Arial" w:cs="Arial"/>
        </w:rPr>
        <w:footnoteRef/>
      </w:r>
      <w:r w:rsidRPr="00DD2373">
        <w:rPr>
          <w:rFonts w:ascii="Arial" w:hAnsi="Arial" w:cs="Arial"/>
        </w:rPr>
        <w:t xml:space="preserve"> Constitución Política. Artículo 116. «</w:t>
      </w:r>
      <w:r w:rsidRPr="00DD2373">
        <w:rPr>
          <w:rFonts w:ascii="Arial" w:hAnsi="Arial" w:cs="Arial"/>
          <w:color w:val="000000"/>
          <w:shd w:val="clear" w:color="auto" w:fill="FFFFFF"/>
        </w:rPr>
        <w:t xml:space="preserve">La Corte Constitucional, la Corte Suprema de Justicia, el Consejo de Estado, la Comisión Nacional de Disciplina Judicial, la </w:t>
      </w:r>
      <w:proofErr w:type="gramStart"/>
      <w:r w:rsidRPr="00DD2373">
        <w:rPr>
          <w:rFonts w:ascii="Arial" w:hAnsi="Arial" w:cs="Arial"/>
          <w:color w:val="000000"/>
          <w:shd w:val="clear" w:color="auto" w:fill="FFFFFF"/>
        </w:rPr>
        <w:t>Fiscalía General</w:t>
      </w:r>
      <w:proofErr w:type="gramEnd"/>
      <w:r w:rsidRPr="00DD2373">
        <w:rPr>
          <w:rFonts w:ascii="Arial" w:hAnsi="Arial" w:cs="Arial"/>
          <w:color w:val="000000"/>
          <w:shd w:val="clear" w:color="auto" w:fill="FFFFFF"/>
        </w:rPr>
        <w:t xml:space="preserve"> de la Nación, los Tribunales y los Jueces, administran Justicia. También lo hace la Justicia Penal Militar. El Congreso ejercerá determinadas funciones judiciales. </w:t>
      </w:r>
      <w:r w:rsidRPr="00DD2373">
        <w:rPr>
          <w:rFonts w:ascii="Arial" w:hAnsi="Arial" w:cs="Arial"/>
          <w:color w:val="000000"/>
          <w:u w:val="single"/>
          <w:shd w:val="clear" w:color="auto" w:fill="FFFFFF"/>
        </w:rPr>
        <w:t>Excepcionalmente la ley podrá atribuir función jurisdiccional en materias precisas a determinadas autoridades administrativas</w:t>
      </w:r>
      <w:r w:rsidRPr="00DD2373">
        <w:rPr>
          <w:rFonts w:ascii="Arial" w:hAnsi="Arial" w:cs="Arial"/>
          <w:color w:val="000000"/>
          <w:shd w:val="clear" w:color="auto" w:fill="FFFFFF"/>
        </w:rPr>
        <w:t xml:space="preserve">. Sin </w:t>
      </w:r>
      <w:proofErr w:type="gramStart"/>
      <w:r w:rsidRPr="00DD2373">
        <w:rPr>
          <w:rFonts w:ascii="Arial" w:hAnsi="Arial" w:cs="Arial"/>
          <w:color w:val="000000"/>
          <w:shd w:val="clear" w:color="auto" w:fill="FFFFFF"/>
        </w:rPr>
        <w:t>embargo</w:t>
      </w:r>
      <w:proofErr w:type="gramEnd"/>
      <w:r w:rsidRPr="00DD2373">
        <w:rPr>
          <w:rFonts w:ascii="Arial" w:hAnsi="Arial" w:cs="Arial"/>
          <w:color w:val="000000"/>
          <w:shd w:val="clear" w:color="auto" w:fill="FFFFFF"/>
        </w:rPr>
        <w:t xml:space="preserve"> no les </w:t>
      </w:r>
      <w:r w:rsidRPr="001A4A71">
        <w:rPr>
          <w:rFonts w:ascii="Arial" w:hAnsi="Arial" w:cs="Arial"/>
          <w:shd w:val="clear" w:color="auto" w:fill="FFFFFF"/>
        </w:rPr>
        <w:t xml:space="preserve">será permitido adelantar la instrucción de sumarios ni juzgar delitos. 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 (Subrayado </w:t>
      </w:r>
      <w:proofErr w:type="gramStart"/>
      <w:r w:rsidRPr="001A4A71">
        <w:rPr>
          <w:rFonts w:ascii="Arial" w:hAnsi="Arial" w:cs="Arial"/>
          <w:shd w:val="clear" w:color="auto" w:fill="FFFFFF"/>
        </w:rPr>
        <w:t>extra texto</w:t>
      </w:r>
      <w:proofErr w:type="gramEnd"/>
      <w:r w:rsidRPr="001A4A71">
        <w:rPr>
          <w:rFonts w:ascii="Arial" w:hAnsi="Arial" w:cs="Arial"/>
          <w:shd w:val="clear" w:color="auto" w:fill="FFFFFF"/>
        </w:rPr>
        <w:t>).</w:t>
      </w:r>
    </w:p>
  </w:footnote>
  <w:footnote w:id="105">
    <w:p w14:paraId="668FAC7C" w14:textId="77777777" w:rsidR="002B4F9A" w:rsidRDefault="002B4F9A" w:rsidP="001A4A71">
      <w:pPr>
        <w:pStyle w:val="Ttulo1"/>
        <w:spacing w:before="75" w:after="75"/>
        <w:ind w:right="75"/>
        <w:jc w:val="both"/>
        <w:textAlignment w:val="baseline"/>
      </w:pPr>
      <w:r w:rsidRPr="001A4A71">
        <w:rPr>
          <w:rStyle w:val="Refdenotaalpie"/>
          <w:rFonts w:ascii="Arial" w:hAnsi="Arial" w:cs="Arial"/>
          <w:color w:val="auto"/>
          <w:sz w:val="20"/>
          <w:szCs w:val="20"/>
        </w:rPr>
        <w:footnoteRef/>
      </w:r>
      <w:r w:rsidRPr="001A4A71">
        <w:rPr>
          <w:rFonts w:ascii="Arial" w:hAnsi="Arial" w:cs="Arial"/>
          <w:color w:val="auto"/>
          <w:sz w:val="20"/>
          <w:szCs w:val="20"/>
        </w:rPr>
        <w:t xml:space="preserve"> </w:t>
      </w:r>
      <w:r>
        <w:rPr>
          <w:rFonts w:ascii="Arial" w:hAnsi="Arial" w:cs="Arial"/>
          <w:color w:val="auto"/>
          <w:sz w:val="20"/>
          <w:szCs w:val="20"/>
        </w:rPr>
        <w:t>Código General del Proceso. «</w:t>
      </w:r>
      <w:r w:rsidRPr="001A4A71">
        <w:rPr>
          <w:rFonts w:ascii="Arial" w:hAnsi="Arial" w:cs="Arial"/>
          <w:color w:val="auto"/>
          <w:sz w:val="20"/>
          <w:szCs w:val="20"/>
        </w:rPr>
        <w:t>Artículo 24. Ejercicio de funciones jurisdiccionales por autoridades administrativas</w:t>
      </w:r>
      <w:r>
        <w:rPr>
          <w:rFonts w:ascii="Arial" w:hAnsi="Arial" w:cs="Arial"/>
          <w:color w:val="auto"/>
          <w:sz w:val="20"/>
          <w:szCs w:val="20"/>
        </w:rPr>
        <w:t xml:space="preserve">. </w:t>
      </w:r>
      <w:r w:rsidRPr="001A4A71">
        <w:rPr>
          <w:rFonts w:ascii="Arial" w:hAnsi="Arial" w:cs="Arial"/>
          <w:color w:val="auto"/>
          <w:sz w:val="20"/>
          <w:szCs w:val="20"/>
        </w:rPr>
        <w:t>Las autoridades administrativas a que se refiere este artículo ejercerán funciones jurisdiccionales conforme a las siguientes reglas:</w:t>
      </w:r>
      <w:r>
        <w:rPr>
          <w:rFonts w:ascii="Arial" w:hAnsi="Arial" w:cs="Arial"/>
          <w:color w:val="auto"/>
          <w:sz w:val="20"/>
          <w:szCs w:val="20"/>
        </w:rPr>
        <w:t xml:space="preserve"> </w:t>
      </w:r>
      <w:r w:rsidRPr="001A4A71">
        <w:rPr>
          <w:rFonts w:ascii="Arial" w:hAnsi="Arial" w:cs="Arial"/>
          <w:color w:val="auto"/>
          <w:sz w:val="20"/>
          <w:szCs w:val="20"/>
        </w:rPr>
        <w:t>1. La Superintendencia de Industria y Comercio en los procesos que versen sobre:</w:t>
      </w:r>
      <w:r>
        <w:rPr>
          <w:rFonts w:ascii="Arial" w:hAnsi="Arial" w:cs="Arial"/>
          <w:color w:val="auto"/>
          <w:sz w:val="20"/>
          <w:szCs w:val="20"/>
        </w:rPr>
        <w:t xml:space="preserve"> </w:t>
      </w:r>
      <w:r w:rsidRPr="001A4A71">
        <w:rPr>
          <w:rFonts w:ascii="Arial" w:hAnsi="Arial" w:cs="Arial"/>
          <w:color w:val="auto"/>
          <w:sz w:val="20"/>
          <w:szCs w:val="20"/>
        </w:rPr>
        <w:t xml:space="preserve">a) Violación a los derechos de los consumidores establecidos en el </w:t>
      </w:r>
      <w:r>
        <w:rPr>
          <w:rFonts w:ascii="Arial" w:hAnsi="Arial" w:cs="Arial"/>
          <w:color w:val="auto"/>
          <w:sz w:val="20"/>
          <w:szCs w:val="20"/>
        </w:rPr>
        <w:t>E</w:t>
      </w:r>
      <w:r w:rsidRPr="001A4A71">
        <w:rPr>
          <w:rFonts w:ascii="Arial" w:hAnsi="Arial" w:cs="Arial"/>
          <w:color w:val="auto"/>
          <w:sz w:val="20"/>
          <w:szCs w:val="20"/>
        </w:rPr>
        <w:t>statuto del Consumidor.</w:t>
      </w:r>
      <w:r>
        <w:rPr>
          <w:rFonts w:ascii="Arial" w:hAnsi="Arial" w:cs="Arial"/>
          <w:color w:val="auto"/>
          <w:sz w:val="20"/>
          <w:szCs w:val="20"/>
        </w:rPr>
        <w:t xml:space="preserve"> </w:t>
      </w:r>
      <w:r w:rsidRPr="001A4A71">
        <w:rPr>
          <w:rFonts w:ascii="Arial" w:hAnsi="Arial" w:cs="Arial"/>
          <w:color w:val="auto"/>
          <w:sz w:val="20"/>
          <w:szCs w:val="20"/>
        </w:rPr>
        <w:t>b) Violación a las normas relativas a la competencia desleal.</w:t>
      </w:r>
      <w:r>
        <w:rPr>
          <w:rFonts w:ascii="Arial" w:hAnsi="Arial" w:cs="Arial"/>
          <w:color w:val="auto"/>
          <w:sz w:val="20"/>
          <w:szCs w:val="20"/>
        </w:rPr>
        <w:t xml:space="preserve"> […]</w:t>
      </w:r>
      <w:r w:rsidRPr="001A4A71">
        <w:rPr>
          <w:rFonts w:ascii="Arial" w:hAnsi="Arial" w:cs="Arial"/>
          <w:color w:val="auto"/>
          <w:sz w:val="20"/>
          <w:szCs w:val="20"/>
        </w:rPr>
        <w:t>.</w:t>
      </w:r>
      <w:r w:rsidRPr="001A4A71">
        <w:rPr>
          <w:rFonts w:ascii="Arial" w:hAnsi="Arial" w:cs="Arial"/>
          <w:color w:val="auto"/>
          <w:sz w:val="20"/>
          <w:szCs w:val="20"/>
        </w:rPr>
        <w:br/>
        <w:t>3. Las autoridades nacionales competentes en materia de propiedad intelectual:</w:t>
      </w:r>
      <w:r w:rsidRPr="001A4A71">
        <w:rPr>
          <w:rFonts w:ascii="Arial" w:hAnsi="Arial" w:cs="Arial"/>
          <w:color w:val="auto"/>
          <w:sz w:val="20"/>
          <w:szCs w:val="20"/>
        </w:rPr>
        <w:br/>
        <w:t>a) La Superintendencia de Industria y Comercio en los procesos de infracción de derechos de propiedad industrial […]</w:t>
      </w:r>
      <w:r>
        <w:rPr>
          <w:rFonts w:ascii="Arial" w:hAnsi="Arial" w:cs="Arial"/>
          <w:color w:val="auto"/>
          <w:sz w:val="20"/>
          <w:szCs w:val="20"/>
        </w:rPr>
        <w:t>».</w:t>
      </w:r>
    </w:p>
  </w:footnote>
  <w:footnote w:id="106">
    <w:p w14:paraId="30D8FF91" w14:textId="77777777" w:rsidR="002B4F9A" w:rsidRPr="005D798D" w:rsidRDefault="002B4F9A" w:rsidP="00547D61">
      <w:pPr>
        <w:pStyle w:val="Textonotapie"/>
        <w:rPr>
          <w:rFonts w:ascii="Arial" w:hAnsi="Arial" w:cs="Arial"/>
        </w:rPr>
      </w:pPr>
      <w:r w:rsidRPr="005D798D">
        <w:rPr>
          <w:rStyle w:val="Refdenotaalpie"/>
          <w:rFonts w:ascii="Arial" w:hAnsi="Arial" w:cs="Arial"/>
        </w:rPr>
        <w:footnoteRef/>
      </w:r>
      <w:r w:rsidRPr="005D798D">
        <w:rPr>
          <w:rFonts w:ascii="Arial" w:hAnsi="Arial" w:cs="Arial"/>
        </w:rPr>
        <w:t xml:space="preserve"> Estatuto de Protección al Consumidor.</w:t>
      </w:r>
    </w:p>
  </w:footnote>
  <w:footnote w:id="107">
    <w:p w14:paraId="0FD13472" w14:textId="77777777" w:rsidR="002B4F9A" w:rsidRPr="00DD2373" w:rsidRDefault="002B4F9A" w:rsidP="007F553E">
      <w:pPr>
        <w:pStyle w:val="Textonotapie"/>
        <w:rPr>
          <w:rFonts w:ascii="Arial" w:hAnsi="Arial" w:cs="Arial"/>
        </w:rPr>
      </w:pPr>
      <w:r w:rsidRPr="00DD2373">
        <w:rPr>
          <w:rStyle w:val="Refdenotaalpie"/>
          <w:rFonts w:ascii="Arial" w:hAnsi="Arial" w:cs="Arial"/>
        </w:rPr>
        <w:footnoteRef/>
      </w:r>
      <w:r w:rsidRPr="00DD2373">
        <w:rPr>
          <w:rFonts w:ascii="Arial" w:hAnsi="Arial" w:cs="Arial"/>
        </w:rPr>
        <w:t xml:space="preserve"> Ley 1480 de 2011. Artículo 56. </w:t>
      </w:r>
      <w:proofErr w:type="spellStart"/>
      <w:r w:rsidRPr="00DD2373">
        <w:rPr>
          <w:rFonts w:ascii="Arial" w:hAnsi="Arial" w:cs="Arial"/>
        </w:rPr>
        <w:t>Num</w:t>
      </w:r>
      <w:proofErr w:type="spellEnd"/>
      <w:r w:rsidRPr="00DD2373">
        <w:rPr>
          <w:rFonts w:ascii="Arial" w:hAnsi="Arial" w:cs="Arial"/>
        </w:rPr>
        <w:t xml:space="preserve">. 3. </w:t>
      </w:r>
    </w:p>
  </w:footnote>
  <w:footnote w:id="108">
    <w:p w14:paraId="67D5B9ED" w14:textId="77777777" w:rsidR="002B4F9A" w:rsidRPr="0057429A" w:rsidRDefault="002B4F9A" w:rsidP="00C85DA1">
      <w:pPr>
        <w:pStyle w:val="Textonotapie"/>
        <w:rPr>
          <w:rFonts w:ascii="Arial" w:hAnsi="Arial" w:cs="Arial"/>
        </w:rPr>
      </w:pPr>
      <w:r w:rsidRPr="0057429A">
        <w:rPr>
          <w:rStyle w:val="Refdenotaalpie"/>
          <w:rFonts w:ascii="Arial" w:hAnsi="Arial" w:cs="Arial"/>
        </w:rPr>
        <w:footnoteRef/>
      </w:r>
      <w:r w:rsidRPr="0057429A">
        <w:rPr>
          <w:rFonts w:ascii="Arial" w:hAnsi="Arial" w:cs="Arial"/>
        </w:rPr>
        <w:t xml:space="preserve"> Decreto 1023 de 2012. </w:t>
      </w:r>
      <w:r w:rsidRPr="0057429A">
        <w:rPr>
          <w:rFonts w:ascii="Arial" w:eastAsia="Calibri" w:hAnsi="Arial" w:cs="Arial"/>
        </w:rPr>
        <w:t xml:space="preserve">Artículo </w:t>
      </w:r>
      <w:proofErr w:type="gramStart"/>
      <w:r w:rsidRPr="0057429A">
        <w:rPr>
          <w:rFonts w:ascii="Arial" w:eastAsia="Calibri" w:hAnsi="Arial" w:cs="Arial"/>
        </w:rPr>
        <w:t>14  (</w:t>
      </w:r>
      <w:proofErr w:type="gramEnd"/>
      <w:r w:rsidRPr="0057429A">
        <w:rPr>
          <w:rFonts w:ascii="Arial" w:eastAsia="Calibri" w:hAnsi="Arial" w:cs="Arial"/>
        </w:rPr>
        <w:t>numeral 5).</w:t>
      </w:r>
    </w:p>
  </w:footnote>
  <w:footnote w:id="109">
    <w:p w14:paraId="0D4AA200" w14:textId="77777777" w:rsidR="002B4F9A" w:rsidRPr="0057429A" w:rsidRDefault="002B4F9A" w:rsidP="00BC2F19">
      <w:pPr>
        <w:pStyle w:val="Textonotapie"/>
        <w:jc w:val="both"/>
        <w:rPr>
          <w:rFonts w:ascii="Arial" w:hAnsi="Arial" w:cs="Arial"/>
        </w:rPr>
      </w:pPr>
      <w:r w:rsidRPr="0057429A">
        <w:rPr>
          <w:rStyle w:val="Refdenotaalpie"/>
          <w:rFonts w:ascii="Arial" w:hAnsi="Arial" w:cs="Arial"/>
        </w:rPr>
        <w:footnoteRef/>
      </w:r>
      <w:r w:rsidRPr="0057429A">
        <w:rPr>
          <w:rFonts w:ascii="Arial" w:hAnsi="Arial" w:cs="Arial"/>
        </w:rPr>
        <w:t xml:space="preserve"> Cfr. F. REYES. Derecho societario. Tomo II. Tercera Edición. Bogotá. 2017. P. 480. </w:t>
      </w:r>
    </w:p>
  </w:footnote>
  <w:footnote w:id="110">
    <w:p w14:paraId="033598DE" w14:textId="77777777" w:rsidR="002B4F9A" w:rsidRPr="00A2567E" w:rsidRDefault="002B4F9A" w:rsidP="00A2567E">
      <w:pPr>
        <w:pStyle w:val="Textonotapie"/>
        <w:jc w:val="both"/>
        <w:rPr>
          <w:rFonts w:ascii="Arial" w:hAnsi="Arial" w:cs="Arial"/>
        </w:rPr>
      </w:pPr>
      <w:r w:rsidRPr="00A2567E">
        <w:rPr>
          <w:rStyle w:val="Refdenotaalpie"/>
          <w:rFonts w:ascii="Arial" w:hAnsi="Arial" w:cs="Arial"/>
        </w:rPr>
        <w:footnoteRef/>
      </w:r>
      <w:r w:rsidRPr="00A2567E">
        <w:rPr>
          <w:rFonts w:ascii="Arial" w:hAnsi="Arial" w:cs="Arial"/>
        </w:rPr>
        <w:t xml:space="preserve"> Ley 1116 de 2006. Art. 1.</w:t>
      </w:r>
    </w:p>
  </w:footnote>
  <w:footnote w:id="111">
    <w:p w14:paraId="3A363F56" w14:textId="77777777" w:rsidR="002B4F9A" w:rsidRPr="00A2567E" w:rsidRDefault="002B4F9A" w:rsidP="00990116">
      <w:pPr>
        <w:pStyle w:val="Textonotapie"/>
        <w:jc w:val="both"/>
        <w:rPr>
          <w:rFonts w:ascii="Arial" w:hAnsi="Arial" w:cs="Arial"/>
        </w:rPr>
      </w:pPr>
      <w:r w:rsidRPr="00A2567E">
        <w:rPr>
          <w:rStyle w:val="Refdenotaalpie"/>
          <w:rFonts w:ascii="Arial" w:hAnsi="Arial" w:cs="Arial"/>
        </w:rPr>
        <w:footnoteRef/>
      </w:r>
      <w:r w:rsidRPr="00A2567E">
        <w:rPr>
          <w:rFonts w:ascii="Arial" w:hAnsi="Arial" w:cs="Arial"/>
        </w:rPr>
        <w:t xml:space="preserve"> Los procesos de insolvencia tienen como antecedente más próximo los procesos concursales regulados por la Ley 222 de 1995, modificada por la Ley 1116 de 2006. </w:t>
      </w:r>
    </w:p>
  </w:footnote>
  <w:footnote w:id="112">
    <w:p w14:paraId="4E28930C" w14:textId="77777777" w:rsidR="002B4F9A" w:rsidRPr="00A2567E" w:rsidRDefault="002B4F9A" w:rsidP="00990116">
      <w:pPr>
        <w:pStyle w:val="NormalWeb"/>
        <w:spacing w:before="0" w:beforeAutospacing="0" w:after="0" w:afterAutospacing="0"/>
        <w:jc w:val="both"/>
        <w:rPr>
          <w:rFonts w:ascii="Arial" w:hAnsi="Arial" w:cs="Arial"/>
          <w:sz w:val="20"/>
          <w:szCs w:val="20"/>
        </w:rPr>
      </w:pPr>
      <w:r w:rsidRPr="00A2567E">
        <w:rPr>
          <w:rStyle w:val="Refdenotaalpie"/>
          <w:rFonts w:ascii="Arial" w:hAnsi="Arial" w:cs="Arial"/>
          <w:sz w:val="20"/>
          <w:szCs w:val="20"/>
        </w:rPr>
        <w:footnoteRef/>
      </w:r>
      <w:r w:rsidRPr="00A2567E">
        <w:rPr>
          <w:rFonts w:ascii="Arial" w:hAnsi="Arial" w:cs="Arial"/>
          <w:sz w:val="20"/>
          <w:szCs w:val="20"/>
        </w:rPr>
        <w:t xml:space="preserve"> Constitución Política. </w:t>
      </w:r>
      <w:r>
        <w:rPr>
          <w:rFonts w:ascii="Arial" w:hAnsi="Arial" w:cs="Arial"/>
          <w:sz w:val="20"/>
          <w:szCs w:val="20"/>
        </w:rPr>
        <w:t>«</w:t>
      </w:r>
      <w:r w:rsidRPr="00A2567E">
        <w:rPr>
          <w:rFonts w:ascii="Arial" w:hAnsi="Arial" w:cs="Arial"/>
          <w:sz w:val="20"/>
          <w:szCs w:val="20"/>
        </w:rPr>
        <w:t xml:space="preserve">Artículo 116. La Corte Constitucional, la Corte Suprema de Justicia, el Consejo de Estado, la Comisión Nacional de Disciplina Judicial, la </w:t>
      </w:r>
      <w:proofErr w:type="gramStart"/>
      <w:r w:rsidRPr="00A2567E">
        <w:rPr>
          <w:rFonts w:ascii="Arial" w:hAnsi="Arial" w:cs="Arial"/>
          <w:sz w:val="20"/>
          <w:szCs w:val="20"/>
        </w:rPr>
        <w:t>Fiscalía General</w:t>
      </w:r>
      <w:proofErr w:type="gramEnd"/>
      <w:r w:rsidRPr="00A2567E">
        <w:rPr>
          <w:rFonts w:ascii="Arial" w:hAnsi="Arial" w:cs="Arial"/>
          <w:sz w:val="20"/>
          <w:szCs w:val="20"/>
        </w:rPr>
        <w:t xml:space="preserve"> de la Nación, los Tribunales y los Jueces, administran Justicia. También lo hace la Justicia Penal Militar.</w:t>
      </w:r>
    </w:p>
    <w:p w14:paraId="059E04CF" w14:textId="77777777" w:rsidR="002B4F9A" w:rsidRPr="00A2567E" w:rsidRDefault="002B4F9A" w:rsidP="00990116">
      <w:pPr>
        <w:pStyle w:val="NormalWeb"/>
        <w:spacing w:before="0" w:beforeAutospacing="0" w:after="0" w:afterAutospacing="0"/>
        <w:jc w:val="both"/>
        <w:rPr>
          <w:rFonts w:ascii="Arial" w:hAnsi="Arial" w:cs="Arial"/>
          <w:sz w:val="20"/>
          <w:szCs w:val="20"/>
        </w:rPr>
      </w:pPr>
      <w:r w:rsidRPr="00A2567E">
        <w:rPr>
          <w:rFonts w:ascii="Arial" w:hAnsi="Arial" w:cs="Arial"/>
          <w:sz w:val="20"/>
          <w:szCs w:val="20"/>
        </w:rPr>
        <w:t>El Congreso ejercerá determinadas funciones judiciales.</w:t>
      </w:r>
    </w:p>
    <w:p w14:paraId="1A2B3DB0" w14:textId="77777777" w:rsidR="002B4F9A" w:rsidRPr="00A2567E" w:rsidRDefault="002B4F9A" w:rsidP="00990116">
      <w:pPr>
        <w:pStyle w:val="NormalWeb"/>
        <w:spacing w:before="0" w:beforeAutospacing="0" w:after="0" w:afterAutospacing="0"/>
        <w:jc w:val="both"/>
        <w:rPr>
          <w:rFonts w:ascii="Arial" w:hAnsi="Arial" w:cs="Arial"/>
          <w:sz w:val="20"/>
          <w:szCs w:val="20"/>
        </w:rPr>
      </w:pPr>
      <w:r w:rsidRPr="00A2567E">
        <w:rPr>
          <w:rFonts w:ascii="Arial" w:hAnsi="Arial" w:cs="Arial"/>
          <w:sz w:val="20"/>
          <w:szCs w:val="20"/>
        </w:rPr>
        <w:t xml:space="preserve">Excepcionalmente la ley podrá atribuir función jurisdiccional en materias precisas a determinadas autoridades administrativas. Sin </w:t>
      </w:r>
      <w:proofErr w:type="gramStart"/>
      <w:r w:rsidRPr="00A2567E">
        <w:rPr>
          <w:rFonts w:ascii="Arial" w:hAnsi="Arial" w:cs="Arial"/>
          <w:sz w:val="20"/>
          <w:szCs w:val="20"/>
        </w:rPr>
        <w:t>embargo</w:t>
      </w:r>
      <w:proofErr w:type="gramEnd"/>
      <w:r w:rsidRPr="00A2567E">
        <w:rPr>
          <w:rFonts w:ascii="Arial" w:hAnsi="Arial" w:cs="Arial"/>
          <w:sz w:val="20"/>
          <w:szCs w:val="20"/>
        </w:rPr>
        <w:t xml:space="preserve"> no les será permitido adelantar la instrucción de sumarios ni juzgar delitos.</w:t>
      </w:r>
    </w:p>
    <w:p w14:paraId="07EA3D2B" w14:textId="77777777" w:rsidR="002B4F9A" w:rsidRPr="00A2567E" w:rsidRDefault="002B4F9A" w:rsidP="00990116">
      <w:pPr>
        <w:pStyle w:val="NormalWeb"/>
        <w:spacing w:before="0" w:beforeAutospacing="0" w:after="0" w:afterAutospacing="0"/>
        <w:jc w:val="both"/>
        <w:rPr>
          <w:rFonts w:ascii="Arial" w:hAnsi="Arial" w:cs="Arial"/>
          <w:sz w:val="20"/>
          <w:szCs w:val="20"/>
        </w:rPr>
      </w:pPr>
      <w:r w:rsidRPr="00A2567E">
        <w:rPr>
          <w:rFonts w:ascii="Arial" w:hAnsi="Arial" w:cs="Arial"/>
          <w:sz w:val="20"/>
          <w:szCs w:val="20"/>
        </w:rPr>
        <w:t>Los particulares pueden ser investidos transitoriamente de la función de administrar justicia en la condición de jurados en las causas criminales, conciliadores o en la de árbitros habilitados por las partes para proferir fallos en derecho o en equidad, en lo</w:t>
      </w:r>
      <w:r>
        <w:rPr>
          <w:rFonts w:ascii="Arial" w:hAnsi="Arial" w:cs="Arial"/>
          <w:sz w:val="20"/>
          <w:szCs w:val="20"/>
        </w:rPr>
        <w:t>s términos que determine la ley».</w:t>
      </w:r>
    </w:p>
    <w:p w14:paraId="40393EE3" w14:textId="77777777" w:rsidR="002B4F9A" w:rsidRDefault="002B4F9A">
      <w:pPr>
        <w:pStyle w:val="Textonotapie"/>
      </w:pPr>
    </w:p>
  </w:footnote>
  <w:footnote w:id="113">
    <w:p w14:paraId="6F2E6101" w14:textId="77777777" w:rsidR="002B4F9A" w:rsidRPr="00FF629C" w:rsidRDefault="002B4F9A" w:rsidP="00BC2F19">
      <w:pPr>
        <w:pStyle w:val="Textonotapie"/>
        <w:jc w:val="both"/>
        <w:rPr>
          <w:rFonts w:ascii="Arial" w:hAnsi="Arial" w:cs="Arial"/>
        </w:rPr>
      </w:pPr>
      <w:r w:rsidRPr="00BC2F19">
        <w:rPr>
          <w:rStyle w:val="Refdenotaalpie"/>
        </w:rPr>
        <w:footnoteRef/>
      </w:r>
      <w:r w:rsidRPr="00BC2F19">
        <w:t xml:space="preserve"> </w:t>
      </w:r>
      <w:r w:rsidRPr="00FF629C">
        <w:rPr>
          <w:rFonts w:ascii="Arial" w:hAnsi="Arial" w:cs="Arial"/>
        </w:rPr>
        <w:t xml:space="preserve">Art. 1 de la Ley 1116 de 2006. </w:t>
      </w:r>
    </w:p>
  </w:footnote>
  <w:footnote w:id="114">
    <w:p w14:paraId="614C5BB2" w14:textId="77777777" w:rsidR="002B4F9A" w:rsidRPr="00FB54B5" w:rsidRDefault="002B4F9A" w:rsidP="00FB54B5">
      <w:pPr>
        <w:pStyle w:val="Textonotapie"/>
        <w:jc w:val="both"/>
        <w:rPr>
          <w:rFonts w:ascii="Arial" w:hAnsi="Arial" w:cs="Arial"/>
        </w:rPr>
      </w:pPr>
      <w:r w:rsidRPr="00FB54B5">
        <w:rPr>
          <w:rStyle w:val="Refdenotaalpie"/>
          <w:rFonts w:ascii="Arial" w:hAnsi="Arial" w:cs="Arial"/>
        </w:rPr>
        <w:footnoteRef/>
      </w:r>
      <w:r w:rsidRPr="00FB54B5">
        <w:rPr>
          <w:rFonts w:ascii="Arial" w:hAnsi="Arial" w:cs="Arial"/>
        </w:rPr>
        <w:t xml:space="preserve"> Consejo de Estado, Sala de Consulta y Servicio Civil. Decisión del 18 de mayo de 2004. (Rad. 1564). </w:t>
      </w:r>
    </w:p>
  </w:footnote>
  <w:footnote w:id="115">
    <w:p w14:paraId="4966B114" w14:textId="77777777" w:rsidR="002B4F9A" w:rsidRPr="006F2D84" w:rsidRDefault="002B4F9A" w:rsidP="00DF5366">
      <w:pPr>
        <w:pStyle w:val="Textonotapie"/>
        <w:jc w:val="both"/>
        <w:rPr>
          <w:rFonts w:ascii="Arial" w:hAnsi="Arial" w:cs="Arial"/>
        </w:rPr>
      </w:pPr>
      <w:r w:rsidRPr="00B5346A">
        <w:rPr>
          <w:rStyle w:val="Refdenotaalpie"/>
          <w:rFonts w:ascii="Arial" w:hAnsi="Arial" w:cs="Arial"/>
        </w:rPr>
        <w:footnoteRef/>
      </w:r>
      <w:r w:rsidRPr="00B5346A">
        <w:rPr>
          <w:rFonts w:ascii="Arial" w:hAnsi="Arial" w:cs="Arial"/>
        </w:rPr>
        <w:t xml:space="preserve"> Decreto 1701 del 23 de diciembre de 2015 «Por el cual se ajusta el Manual de Funciones y Competencias laborales de la Alcaldía Mayor de Cartagena».</w:t>
      </w:r>
      <w:r>
        <w:rPr>
          <w:rFonts w:ascii="Arial" w:hAnsi="Arial" w:cs="Arial"/>
        </w:rPr>
        <w:t xml:space="preserve"> </w:t>
      </w:r>
    </w:p>
  </w:footnote>
  <w:footnote w:id="116">
    <w:p w14:paraId="03A417F2" w14:textId="77777777" w:rsidR="002B4F9A" w:rsidRPr="00EC5AD8" w:rsidRDefault="002B4F9A" w:rsidP="00B71C1A">
      <w:pPr>
        <w:pStyle w:val="Textonotapie"/>
        <w:jc w:val="both"/>
        <w:rPr>
          <w:rFonts w:ascii="Arial" w:hAnsi="Arial" w:cs="Arial"/>
        </w:rPr>
      </w:pPr>
      <w:r w:rsidRPr="00EC5AD8">
        <w:rPr>
          <w:rStyle w:val="Refdenotaalpie"/>
          <w:rFonts w:ascii="Arial" w:hAnsi="Arial" w:cs="Arial"/>
        </w:rPr>
        <w:footnoteRef/>
      </w:r>
      <w:r w:rsidRPr="00EC5AD8">
        <w:rPr>
          <w:rFonts w:ascii="Arial" w:hAnsi="Arial" w:cs="Arial"/>
        </w:rPr>
        <w:t xml:space="preserve"> «Cuando hayan suspendido el pago de sus obligaciones.» Es importante señalar que esta disposición no remite ni se refiere al artículo 9 de la Ley 1116 de 2006, entre otras, en razón a que la fecha de expedición es mucho anterior. Por lo </w:t>
      </w:r>
      <w:proofErr w:type="gramStart"/>
      <w:r w:rsidRPr="00EC5AD8">
        <w:rPr>
          <w:rFonts w:ascii="Arial" w:hAnsi="Arial" w:cs="Arial"/>
        </w:rPr>
        <w:t>tanto</w:t>
      </w:r>
      <w:proofErr w:type="gramEnd"/>
      <w:r w:rsidRPr="00EC5AD8">
        <w:rPr>
          <w:rFonts w:ascii="Arial" w:hAnsi="Arial" w:cs="Arial"/>
        </w:rPr>
        <w:t xml:space="preserve"> el análisis que se hace sobre dicha causal no debe realizarse a la luz de tal definición</w:t>
      </w:r>
    </w:p>
  </w:footnote>
  <w:footnote w:id="117">
    <w:p w14:paraId="493763EC" w14:textId="77777777" w:rsidR="002B4F9A" w:rsidRPr="00EC5AD8" w:rsidRDefault="002B4F9A" w:rsidP="00EC5AD8">
      <w:pPr>
        <w:jc w:val="both"/>
        <w:rPr>
          <w:rFonts w:ascii="Arial" w:hAnsi="Arial" w:cs="Arial"/>
          <w:sz w:val="20"/>
          <w:szCs w:val="20"/>
        </w:rPr>
      </w:pPr>
      <w:r w:rsidRPr="00EC5AD8">
        <w:rPr>
          <w:rStyle w:val="Refdenotaalpie"/>
          <w:rFonts w:ascii="Arial" w:hAnsi="Arial" w:cs="Arial"/>
          <w:sz w:val="20"/>
          <w:szCs w:val="20"/>
        </w:rPr>
        <w:footnoteRef/>
      </w:r>
      <w:r w:rsidRPr="00EC5AD8">
        <w:rPr>
          <w:rFonts w:ascii="Arial" w:hAnsi="Arial" w:cs="Arial"/>
          <w:sz w:val="20"/>
          <w:szCs w:val="20"/>
        </w:rPr>
        <w:t xml:space="preserve"> </w:t>
      </w:r>
      <w:proofErr w:type="gramStart"/>
      <w:r w:rsidRPr="00EC5AD8">
        <w:rPr>
          <w:rFonts w:ascii="Arial" w:hAnsi="Arial" w:cs="Arial"/>
          <w:sz w:val="20"/>
          <w:szCs w:val="20"/>
          <w:lang w:val="es-ES_tradnl"/>
        </w:rPr>
        <w:t>« Cuando</w:t>
      </w:r>
      <w:proofErr w:type="gramEnd"/>
      <w:r w:rsidRPr="00EC5AD8">
        <w:rPr>
          <w:rFonts w:ascii="Arial" w:hAnsi="Arial" w:cs="Arial"/>
          <w:sz w:val="20"/>
          <w:szCs w:val="20"/>
          <w:lang w:val="es-ES_tradnl"/>
        </w:rPr>
        <w:t xml:space="preserve"> su patrimonio, si se trata de persona natural, o su capital y reservas en las personas jurídicas, sufra grave quebranto que ponga en peligro la oportuna atención de sus obligaciones»</w:t>
      </w:r>
    </w:p>
  </w:footnote>
  <w:footnote w:id="118">
    <w:p w14:paraId="6D0139BC" w14:textId="77777777" w:rsidR="002B4F9A" w:rsidRPr="00494077" w:rsidRDefault="002B4F9A" w:rsidP="00494077">
      <w:pPr>
        <w:pStyle w:val="NormalWeb"/>
        <w:shd w:val="clear" w:color="auto" w:fill="FFFFFF"/>
        <w:spacing w:before="0" w:beforeAutospacing="0" w:after="0" w:afterAutospacing="0"/>
        <w:jc w:val="both"/>
        <w:rPr>
          <w:rFonts w:ascii="Arial" w:hAnsi="Arial" w:cs="Arial"/>
          <w:sz w:val="20"/>
          <w:szCs w:val="20"/>
        </w:rPr>
      </w:pPr>
      <w:r w:rsidRPr="00494077">
        <w:rPr>
          <w:rStyle w:val="Refdenotaalpie"/>
          <w:rFonts w:ascii="Arial" w:hAnsi="Arial" w:cs="Arial"/>
          <w:sz w:val="20"/>
          <w:szCs w:val="20"/>
        </w:rPr>
        <w:footnoteRef/>
      </w:r>
      <w:r w:rsidRPr="00494077">
        <w:rPr>
          <w:rFonts w:ascii="Arial" w:hAnsi="Arial" w:cs="Arial"/>
          <w:sz w:val="20"/>
          <w:szCs w:val="20"/>
        </w:rPr>
        <w:t xml:space="preserve"> «2. Cuando hayan rehusado la exigencia que se les haga en debida forma de someter sus cuentas y sus negocios a la inspección del Superintendente Bancario».</w:t>
      </w:r>
    </w:p>
  </w:footnote>
  <w:footnote w:id="119">
    <w:p w14:paraId="6310DBCE" w14:textId="77777777" w:rsidR="002B4F9A" w:rsidRPr="00494077" w:rsidRDefault="002B4F9A" w:rsidP="00494077">
      <w:pPr>
        <w:pStyle w:val="NormalWeb"/>
        <w:shd w:val="clear" w:color="auto" w:fill="FFFFFF"/>
        <w:spacing w:before="0" w:beforeAutospacing="0" w:after="0" w:afterAutospacing="0"/>
        <w:jc w:val="both"/>
        <w:rPr>
          <w:rFonts w:ascii="Arial" w:hAnsi="Arial" w:cs="Arial"/>
          <w:sz w:val="20"/>
          <w:szCs w:val="20"/>
        </w:rPr>
      </w:pPr>
      <w:r w:rsidRPr="00494077">
        <w:rPr>
          <w:rStyle w:val="Refdenotaalpie"/>
          <w:rFonts w:ascii="Arial" w:hAnsi="Arial" w:cs="Arial"/>
          <w:sz w:val="20"/>
          <w:szCs w:val="20"/>
        </w:rPr>
        <w:footnoteRef/>
      </w:r>
      <w:r w:rsidRPr="00494077">
        <w:rPr>
          <w:rFonts w:ascii="Arial" w:hAnsi="Arial" w:cs="Arial"/>
          <w:sz w:val="20"/>
          <w:szCs w:val="20"/>
        </w:rPr>
        <w:t xml:space="preserve"> </w:t>
      </w:r>
      <w:r>
        <w:rPr>
          <w:rFonts w:ascii="Arial" w:hAnsi="Arial" w:cs="Arial"/>
          <w:sz w:val="20"/>
          <w:szCs w:val="20"/>
        </w:rPr>
        <w:t>«</w:t>
      </w:r>
      <w:r w:rsidRPr="00494077">
        <w:rPr>
          <w:rFonts w:ascii="Arial" w:hAnsi="Arial" w:cs="Arial"/>
          <w:sz w:val="20"/>
          <w:szCs w:val="20"/>
        </w:rPr>
        <w:t>3. Cuando persistan en descuidar o rehusar el cumplimiento de las órdenes debidamente expedidas por el Superintendente Bancario</w:t>
      </w:r>
      <w:r>
        <w:rPr>
          <w:rFonts w:ascii="Arial" w:hAnsi="Arial" w:cs="Arial"/>
          <w:sz w:val="20"/>
          <w:szCs w:val="20"/>
        </w:rPr>
        <w:t>»</w:t>
      </w:r>
      <w:r w:rsidRPr="00494077">
        <w:rPr>
          <w:rFonts w:ascii="Arial" w:hAnsi="Arial" w:cs="Arial"/>
          <w:sz w:val="20"/>
          <w:szCs w:val="20"/>
        </w:rPr>
        <w:t>.</w:t>
      </w:r>
    </w:p>
  </w:footnote>
  <w:footnote w:id="120">
    <w:p w14:paraId="18CD4714" w14:textId="77777777" w:rsidR="002B4F9A" w:rsidRPr="00494077" w:rsidRDefault="002B4F9A" w:rsidP="00494077">
      <w:pPr>
        <w:pStyle w:val="NormalWeb"/>
        <w:shd w:val="clear" w:color="auto" w:fill="FFFFFF"/>
        <w:spacing w:before="0" w:beforeAutospacing="0" w:after="0" w:afterAutospacing="0"/>
        <w:jc w:val="both"/>
        <w:rPr>
          <w:rFonts w:ascii="Arial" w:hAnsi="Arial" w:cs="Arial"/>
          <w:sz w:val="20"/>
          <w:szCs w:val="20"/>
        </w:rPr>
      </w:pPr>
      <w:r w:rsidRPr="00494077">
        <w:rPr>
          <w:rStyle w:val="Refdenotaalpie"/>
          <w:rFonts w:ascii="Arial" w:hAnsi="Arial" w:cs="Arial"/>
          <w:sz w:val="20"/>
          <w:szCs w:val="20"/>
        </w:rPr>
        <w:footnoteRef/>
      </w:r>
      <w:r w:rsidRPr="00494077">
        <w:rPr>
          <w:rFonts w:ascii="Arial" w:hAnsi="Arial" w:cs="Arial"/>
          <w:sz w:val="20"/>
          <w:szCs w:val="20"/>
        </w:rPr>
        <w:t xml:space="preserve"> </w:t>
      </w:r>
      <w:r>
        <w:rPr>
          <w:rFonts w:ascii="Arial" w:hAnsi="Arial" w:cs="Arial"/>
          <w:sz w:val="20"/>
          <w:szCs w:val="20"/>
        </w:rPr>
        <w:t>«</w:t>
      </w:r>
      <w:r w:rsidRPr="00494077">
        <w:rPr>
          <w:rFonts w:ascii="Arial" w:hAnsi="Arial" w:cs="Arial"/>
          <w:sz w:val="20"/>
          <w:szCs w:val="20"/>
        </w:rPr>
        <w:t xml:space="preserve">4. </w:t>
      </w:r>
      <w:r w:rsidRPr="007C5469">
        <w:rPr>
          <w:rFonts w:ascii="Arial" w:hAnsi="Arial" w:cs="Arial"/>
          <w:sz w:val="20"/>
          <w:szCs w:val="20"/>
          <w:u w:val="single"/>
        </w:rPr>
        <w:t>Cuando persistan en violar alguna norma de sus estatutos o de la ley, en especial la relativa a la obligación de llevar la contabilidad de sus negocios</w:t>
      </w:r>
      <w:r w:rsidRPr="00494077">
        <w:rPr>
          <w:rFonts w:ascii="Arial" w:hAnsi="Arial" w:cs="Arial"/>
          <w:sz w:val="20"/>
          <w:szCs w:val="20"/>
        </w:rPr>
        <w:t>.</w:t>
      </w:r>
    </w:p>
  </w:footnote>
  <w:footnote w:id="121">
    <w:p w14:paraId="162C8A8F" w14:textId="77777777" w:rsidR="002B4F9A" w:rsidRPr="00494077" w:rsidRDefault="002B4F9A" w:rsidP="00494077">
      <w:pPr>
        <w:pStyle w:val="NormalWeb"/>
        <w:shd w:val="clear" w:color="auto" w:fill="FFFFFF"/>
        <w:spacing w:before="0" w:beforeAutospacing="0" w:after="0" w:afterAutospacing="0"/>
        <w:jc w:val="both"/>
        <w:rPr>
          <w:rFonts w:ascii="Arial" w:hAnsi="Arial" w:cs="Arial"/>
          <w:sz w:val="20"/>
          <w:szCs w:val="20"/>
        </w:rPr>
      </w:pPr>
      <w:r w:rsidRPr="00494077">
        <w:rPr>
          <w:rStyle w:val="Refdenotaalpie"/>
          <w:rFonts w:ascii="Arial" w:hAnsi="Arial" w:cs="Arial"/>
          <w:sz w:val="20"/>
          <w:szCs w:val="20"/>
        </w:rPr>
        <w:footnoteRef/>
      </w:r>
      <w:r w:rsidRPr="00494077">
        <w:rPr>
          <w:rFonts w:ascii="Arial" w:hAnsi="Arial" w:cs="Arial"/>
          <w:sz w:val="20"/>
          <w:szCs w:val="20"/>
        </w:rPr>
        <w:t xml:space="preserve"> </w:t>
      </w:r>
      <w:r>
        <w:rPr>
          <w:rFonts w:ascii="Arial" w:hAnsi="Arial" w:cs="Arial"/>
          <w:sz w:val="20"/>
          <w:szCs w:val="20"/>
        </w:rPr>
        <w:t>«</w:t>
      </w:r>
      <w:r w:rsidRPr="00494077">
        <w:rPr>
          <w:rFonts w:ascii="Arial" w:hAnsi="Arial" w:cs="Arial"/>
          <w:sz w:val="20"/>
          <w:szCs w:val="20"/>
        </w:rPr>
        <w:t>5. Cuando persistan en manejar sus negocios de manera no autorizada o insegura.</w:t>
      </w:r>
    </w:p>
  </w:footnote>
  <w:footnote w:id="122">
    <w:p w14:paraId="45CC3D95" w14:textId="77777777" w:rsidR="002B4F9A" w:rsidRPr="00494077" w:rsidRDefault="002B4F9A" w:rsidP="00494077">
      <w:pPr>
        <w:pStyle w:val="NormalWeb"/>
        <w:shd w:val="clear" w:color="auto" w:fill="FFFFFF"/>
        <w:spacing w:before="0" w:beforeAutospacing="0" w:after="0" w:afterAutospacing="0"/>
        <w:jc w:val="both"/>
        <w:rPr>
          <w:rFonts w:ascii="Arial" w:hAnsi="Arial" w:cs="Arial"/>
          <w:sz w:val="20"/>
          <w:szCs w:val="20"/>
        </w:rPr>
      </w:pPr>
      <w:r w:rsidRPr="00494077">
        <w:rPr>
          <w:rStyle w:val="Refdenotaalpie"/>
          <w:rFonts w:ascii="Arial" w:hAnsi="Arial" w:cs="Arial"/>
          <w:sz w:val="20"/>
          <w:szCs w:val="20"/>
        </w:rPr>
        <w:footnoteRef/>
      </w:r>
      <w:r w:rsidRPr="00494077">
        <w:rPr>
          <w:rFonts w:ascii="Arial" w:hAnsi="Arial" w:cs="Arial"/>
          <w:sz w:val="20"/>
          <w:szCs w:val="20"/>
        </w:rPr>
        <w:t xml:space="preserve"> </w:t>
      </w:r>
      <w:r>
        <w:rPr>
          <w:rFonts w:ascii="Arial" w:hAnsi="Arial" w:cs="Arial"/>
          <w:sz w:val="20"/>
          <w:szCs w:val="20"/>
        </w:rPr>
        <w:t>«</w:t>
      </w:r>
      <w:r w:rsidRPr="00494077">
        <w:rPr>
          <w:rFonts w:ascii="Arial" w:hAnsi="Arial" w:cs="Arial"/>
          <w:sz w:val="20"/>
          <w:szCs w:val="20"/>
        </w:rPr>
        <w:t>7. Cuando el ejercicio de las actividades de qué trata la presente Ley se desarrolle en las circunstancias mencionadas en el artículo anterior</w:t>
      </w:r>
      <w:r>
        <w:rPr>
          <w:rFonts w:ascii="Arial" w:hAnsi="Arial" w:cs="Arial"/>
          <w:sz w:val="20"/>
          <w:szCs w:val="20"/>
        </w:rPr>
        <w:t>» (Subrayado de la Sala).</w:t>
      </w:r>
    </w:p>
  </w:footnote>
  <w:footnote w:id="123">
    <w:p w14:paraId="4763485B" w14:textId="77777777" w:rsidR="002B4F9A" w:rsidRPr="00494077" w:rsidRDefault="002B4F9A" w:rsidP="00494077">
      <w:pPr>
        <w:pStyle w:val="Textonotapie"/>
        <w:jc w:val="both"/>
        <w:rPr>
          <w:rFonts w:ascii="Arial" w:hAnsi="Arial" w:cs="Arial"/>
        </w:rPr>
      </w:pPr>
      <w:r w:rsidRPr="00494077">
        <w:rPr>
          <w:rStyle w:val="Refdenotaalpie"/>
          <w:rFonts w:ascii="Arial" w:hAnsi="Arial" w:cs="Arial"/>
        </w:rPr>
        <w:footnoteRef/>
      </w:r>
      <w:r w:rsidRPr="00494077">
        <w:rPr>
          <w:rFonts w:ascii="Arial" w:hAnsi="Arial" w:cs="Arial"/>
        </w:rPr>
        <w:t xml:space="preserve"> </w:t>
      </w:r>
      <w:proofErr w:type="gramStart"/>
      <w:r w:rsidRPr="00494077">
        <w:rPr>
          <w:rFonts w:ascii="Arial" w:hAnsi="Arial" w:cs="Arial"/>
          <w:lang w:val="es-ES_tradnl"/>
        </w:rPr>
        <w:t>« Cuando</w:t>
      </w:r>
      <w:proofErr w:type="gramEnd"/>
      <w:r w:rsidRPr="00494077">
        <w:rPr>
          <w:rFonts w:ascii="Arial" w:hAnsi="Arial" w:cs="Arial"/>
          <w:lang w:val="es-ES_tradnl"/>
        </w:rPr>
        <w:t xml:space="preserve"> hayan suspendido el pago de sus obligaciones»</w:t>
      </w:r>
    </w:p>
  </w:footnote>
  <w:footnote w:id="124">
    <w:p w14:paraId="46DBB2FC" w14:textId="77777777" w:rsidR="002B4F9A" w:rsidRPr="00494077" w:rsidRDefault="002B4F9A" w:rsidP="00494077">
      <w:pPr>
        <w:jc w:val="both"/>
        <w:rPr>
          <w:rFonts w:ascii="Arial" w:hAnsi="Arial" w:cs="Arial"/>
          <w:sz w:val="20"/>
          <w:szCs w:val="20"/>
          <w:lang w:val="es-ES_tradnl"/>
        </w:rPr>
      </w:pPr>
      <w:r w:rsidRPr="00494077">
        <w:rPr>
          <w:rStyle w:val="Refdenotaalpie"/>
          <w:rFonts w:ascii="Arial" w:hAnsi="Arial" w:cs="Arial"/>
          <w:sz w:val="20"/>
          <w:szCs w:val="20"/>
        </w:rPr>
        <w:footnoteRef/>
      </w:r>
      <w:r w:rsidRPr="00494077">
        <w:rPr>
          <w:rFonts w:ascii="Arial" w:hAnsi="Arial" w:cs="Arial"/>
          <w:sz w:val="20"/>
          <w:szCs w:val="20"/>
        </w:rPr>
        <w:t xml:space="preserve"> </w:t>
      </w:r>
      <w:proofErr w:type="gramStart"/>
      <w:r w:rsidRPr="00494077">
        <w:rPr>
          <w:rFonts w:ascii="Arial" w:hAnsi="Arial" w:cs="Arial"/>
          <w:sz w:val="20"/>
          <w:szCs w:val="20"/>
          <w:lang w:val="es-ES_tradnl"/>
        </w:rPr>
        <w:t>« Cuando</w:t>
      </w:r>
      <w:proofErr w:type="gramEnd"/>
      <w:r w:rsidRPr="00494077">
        <w:rPr>
          <w:rFonts w:ascii="Arial" w:hAnsi="Arial" w:cs="Arial"/>
          <w:sz w:val="20"/>
          <w:szCs w:val="20"/>
          <w:lang w:val="es-ES_tradnl"/>
        </w:rPr>
        <w:t xml:space="preserve"> su patrimonio, si se trata de persona natural, o su capital y reservas en las personas jurídicas, sufra grave quebranto que ponga en peligro la oportuna atención de sus obligaciones»</w:t>
      </w:r>
    </w:p>
    <w:p w14:paraId="756E44E9" w14:textId="77777777" w:rsidR="002B4F9A" w:rsidRDefault="002B4F9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969"/>
    <w:multiLevelType w:val="multilevel"/>
    <w:tmpl w:val="065411D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6B15CD4"/>
    <w:multiLevelType w:val="multilevel"/>
    <w:tmpl w:val="F68AC69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A2893"/>
    <w:multiLevelType w:val="hybridMultilevel"/>
    <w:tmpl w:val="9C6A22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AA028A"/>
    <w:multiLevelType w:val="hybridMultilevel"/>
    <w:tmpl w:val="6A8858F2"/>
    <w:lvl w:ilvl="0" w:tplc="906629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190D70"/>
    <w:multiLevelType w:val="hybridMultilevel"/>
    <w:tmpl w:val="4FEEB6EE"/>
    <w:lvl w:ilvl="0" w:tplc="69067228">
      <w:start w:val="1"/>
      <w:numFmt w:val="lowerLetter"/>
      <w:lvlText w:val="%1."/>
      <w:lvlJc w:val="left"/>
      <w:pPr>
        <w:ind w:left="502"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853FFB"/>
    <w:multiLevelType w:val="hybridMultilevel"/>
    <w:tmpl w:val="5C0CC9FC"/>
    <w:lvl w:ilvl="0" w:tplc="0AFA5D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420949"/>
    <w:multiLevelType w:val="multilevel"/>
    <w:tmpl w:val="B1EAD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250F74"/>
    <w:multiLevelType w:val="hybridMultilevel"/>
    <w:tmpl w:val="1DD4C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257F5B"/>
    <w:multiLevelType w:val="hybridMultilevel"/>
    <w:tmpl w:val="7800FDE4"/>
    <w:lvl w:ilvl="0" w:tplc="5DF62576">
      <w:start w:val="1"/>
      <w:numFmt w:val="lowerRoman"/>
      <w:lvlText w:val="(%1)"/>
      <w:lvlJc w:val="left"/>
      <w:pPr>
        <w:ind w:left="1080" w:hanging="720"/>
      </w:pPr>
      <w:rPr>
        <w:rFonts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977D4"/>
    <w:multiLevelType w:val="hybridMultilevel"/>
    <w:tmpl w:val="B1E8815C"/>
    <w:lvl w:ilvl="0" w:tplc="E118E06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7832EF"/>
    <w:multiLevelType w:val="hybridMultilevel"/>
    <w:tmpl w:val="C098F910"/>
    <w:lvl w:ilvl="0" w:tplc="10B2EDA0">
      <w:start w:val="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F82B8D"/>
    <w:multiLevelType w:val="hybridMultilevel"/>
    <w:tmpl w:val="68FE528E"/>
    <w:lvl w:ilvl="0" w:tplc="5908241A">
      <w:start w:val="2"/>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5F269B"/>
    <w:multiLevelType w:val="hybridMultilevel"/>
    <w:tmpl w:val="156E69A0"/>
    <w:lvl w:ilvl="0" w:tplc="E0665C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F539F5"/>
    <w:multiLevelType w:val="multilevel"/>
    <w:tmpl w:val="6572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BE3E50"/>
    <w:multiLevelType w:val="hybridMultilevel"/>
    <w:tmpl w:val="8A94D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437D8A"/>
    <w:multiLevelType w:val="hybridMultilevel"/>
    <w:tmpl w:val="D76A88D8"/>
    <w:lvl w:ilvl="0" w:tplc="110AFCB0">
      <w:start w:val="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F8419D"/>
    <w:multiLevelType w:val="hybridMultilevel"/>
    <w:tmpl w:val="D646B9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703043"/>
    <w:multiLevelType w:val="hybridMultilevel"/>
    <w:tmpl w:val="40CE7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526E91"/>
    <w:multiLevelType w:val="hybridMultilevel"/>
    <w:tmpl w:val="F65260F8"/>
    <w:lvl w:ilvl="0" w:tplc="B4E09516">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6B47C1"/>
    <w:multiLevelType w:val="hybridMultilevel"/>
    <w:tmpl w:val="6406A170"/>
    <w:lvl w:ilvl="0" w:tplc="421484A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EB5DB1"/>
    <w:multiLevelType w:val="hybridMultilevel"/>
    <w:tmpl w:val="F69A058E"/>
    <w:lvl w:ilvl="0" w:tplc="CAC6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8152D0"/>
    <w:multiLevelType w:val="multilevel"/>
    <w:tmpl w:val="6A8844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B61C25"/>
    <w:multiLevelType w:val="hybridMultilevel"/>
    <w:tmpl w:val="5148B2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023600"/>
    <w:multiLevelType w:val="multilevel"/>
    <w:tmpl w:val="9D90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4E0F15"/>
    <w:multiLevelType w:val="hybridMultilevel"/>
    <w:tmpl w:val="A99A2B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5E6C44"/>
    <w:multiLevelType w:val="hybridMultilevel"/>
    <w:tmpl w:val="6F0C8C4A"/>
    <w:lvl w:ilvl="0" w:tplc="47A4DB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E44492"/>
    <w:multiLevelType w:val="hybridMultilevel"/>
    <w:tmpl w:val="1EA4E1A4"/>
    <w:lvl w:ilvl="0" w:tplc="BF222C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DB29EA"/>
    <w:multiLevelType w:val="hybridMultilevel"/>
    <w:tmpl w:val="8744DF9E"/>
    <w:lvl w:ilvl="0" w:tplc="117E6D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A31323"/>
    <w:multiLevelType w:val="hybridMultilevel"/>
    <w:tmpl w:val="B874AF6C"/>
    <w:lvl w:ilvl="0" w:tplc="9CBEB07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6C4846"/>
    <w:multiLevelType w:val="hybridMultilevel"/>
    <w:tmpl w:val="D5B2AC92"/>
    <w:lvl w:ilvl="0" w:tplc="3040772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401537"/>
    <w:multiLevelType w:val="hybridMultilevel"/>
    <w:tmpl w:val="F93038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A80060"/>
    <w:multiLevelType w:val="singleLevel"/>
    <w:tmpl w:val="BD5E50D8"/>
    <w:lvl w:ilvl="0">
      <w:start w:val="1"/>
      <w:numFmt w:val="decimal"/>
      <w:lvlText w:val="%1."/>
      <w:legacy w:legacy="1" w:legacySpace="0" w:legacyIndent="209"/>
      <w:lvlJc w:val="left"/>
      <w:rPr>
        <w:rFonts w:ascii="Arial" w:hAnsi="Arial" w:cs="Arial" w:hint="default"/>
      </w:rPr>
    </w:lvl>
  </w:abstractNum>
  <w:abstractNum w:abstractNumId="32" w15:restartNumberingAfterBreak="0">
    <w:nsid w:val="554B6B1D"/>
    <w:multiLevelType w:val="hybridMultilevel"/>
    <w:tmpl w:val="C1D6D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164AFA"/>
    <w:multiLevelType w:val="hybridMultilevel"/>
    <w:tmpl w:val="35126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B23FD4"/>
    <w:multiLevelType w:val="hybridMultilevel"/>
    <w:tmpl w:val="D14007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90B30E6"/>
    <w:multiLevelType w:val="hybridMultilevel"/>
    <w:tmpl w:val="3C2E0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A610566"/>
    <w:multiLevelType w:val="hybridMultilevel"/>
    <w:tmpl w:val="DB865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3860D1"/>
    <w:multiLevelType w:val="hybridMultilevel"/>
    <w:tmpl w:val="90823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DB26C7"/>
    <w:multiLevelType w:val="hybridMultilevel"/>
    <w:tmpl w:val="DE32B014"/>
    <w:lvl w:ilvl="0" w:tplc="E6EA35EA">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54678D4"/>
    <w:multiLevelType w:val="hybridMultilevel"/>
    <w:tmpl w:val="4912AD78"/>
    <w:lvl w:ilvl="0" w:tplc="3040772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56A4FF7"/>
    <w:multiLevelType w:val="hybridMultilevel"/>
    <w:tmpl w:val="83083D58"/>
    <w:lvl w:ilvl="0" w:tplc="110AFCB0">
      <w:start w:val="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57C0596"/>
    <w:multiLevelType w:val="hybridMultilevel"/>
    <w:tmpl w:val="E7D0D4E0"/>
    <w:lvl w:ilvl="0" w:tplc="3AEA729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DBA4A41"/>
    <w:multiLevelType w:val="hybridMultilevel"/>
    <w:tmpl w:val="5D60BB1C"/>
    <w:lvl w:ilvl="0" w:tplc="8B42E94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4D6541"/>
    <w:multiLevelType w:val="singleLevel"/>
    <w:tmpl w:val="625A7F30"/>
    <w:lvl w:ilvl="0">
      <w:start w:val="2"/>
      <w:numFmt w:val="decimal"/>
      <w:lvlText w:val="%1."/>
      <w:legacy w:legacy="1" w:legacySpace="0" w:legacyIndent="245"/>
      <w:lvlJc w:val="left"/>
      <w:rPr>
        <w:rFonts w:ascii="Cambria" w:hAnsi="Cambria" w:hint="default"/>
      </w:rPr>
    </w:lvl>
  </w:abstractNum>
  <w:abstractNum w:abstractNumId="44" w15:restartNumberingAfterBreak="0">
    <w:nsid w:val="73F71684"/>
    <w:multiLevelType w:val="hybridMultilevel"/>
    <w:tmpl w:val="B3FE9FDE"/>
    <w:lvl w:ilvl="0" w:tplc="861EA81C">
      <w:start w:val="1"/>
      <w:numFmt w:val="bullet"/>
      <w:lvlText w:val="-"/>
      <w:lvlJc w:val="left"/>
      <w:pPr>
        <w:ind w:left="720" w:hanging="360"/>
      </w:pPr>
      <w:rPr>
        <w:rFonts w:ascii="Arial" w:eastAsia="Arial Unicode MS"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753B3C34"/>
    <w:multiLevelType w:val="hybridMultilevel"/>
    <w:tmpl w:val="B8F29222"/>
    <w:lvl w:ilvl="0" w:tplc="AA60BF0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3D301B"/>
    <w:multiLevelType w:val="hybridMultilevel"/>
    <w:tmpl w:val="62B2B6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7D51E6"/>
    <w:multiLevelType w:val="hybridMultilevel"/>
    <w:tmpl w:val="D9A29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96258F"/>
    <w:multiLevelType w:val="hybridMultilevel"/>
    <w:tmpl w:val="54E2B6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31"/>
  </w:num>
  <w:num w:numId="4">
    <w:abstractNumId w:val="43"/>
  </w:num>
  <w:num w:numId="5">
    <w:abstractNumId w:val="40"/>
  </w:num>
  <w:num w:numId="6">
    <w:abstractNumId w:val="8"/>
  </w:num>
  <w:num w:numId="7">
    <w:abstractNumId w:val="22"/>
  </w:num>
  <w:num w:numId="8">
    <w:abstractNumId w:val="27"/>
  </w:num>
  <w:num w:numId="9">
    <w:abstractNumId w:val="11"/>
  </w:num>
  <w:num w:numId="10">
    <w:abstractNumId w:val="26"/>
  </w:num>
  <w:num w:numId="11">
    <w:abstractNumId w:val="37"/>
  </w:num>
  <w:num w:numId="12">
    <w:abstractNumId w:val="46"/>
  </w:num>
  <w:num w:numId="13">
    <w:abstractNumId w:val="4"/>
  </w:num>
  <w:num w:numId="14">
    <w:abstractNumId w:val="38"/>
  </w:num>
  <w:num w:numId="15">
    <w:abstractNumId w:val="6"/>
  </w:num>
  <w:num w:numId="16">
    <w:abstractNumId w:val="47"/>
  </w:num>
  <w:num w:numId="17">
    <w:abstractNumId w:val="2"/>
  </w:num>
  <w:num w:numId="18">
    <w:abstractNumId w:val="33"/>
  </w:num>
  <w:num w:numId="19">
    <w:abstractNumId w:val="3"/>
  </w:num>
  <w:num w:numId="20">
    <w:abstractNumId w:val="28"/>
  </w:num>
  <w:num w:numId="21">
    <w:abstractNumId w:val="20"/>
  </w:num>
  <w:num w:numId="22">
    <w:abstractNumId w:val="12"/>
  </w:num>
  <w:num w:numId="23">
    <w:abstractNumId w:val="1"/>
  </w:num>
  <w:num w:numId="24">
    <w:abstractNumId w:val="30"/>
  </w:num>
  <w:num w:numId="25">
    <w:abstractNumId w:val="41"/>
  </w:num>
  <w:num w:numId="26">
    <w:abstractNumId w:val="5"/>
  </w:num>
  <w:num w:numId="27">
    <w:abstractNumId w:val="23"/>
  </w:num>
  <w:num w:numId="28">
    <w:abstractNumId w:val="48"/>
  </w:num>
  <w:num w:numId="29">
    <w:abstractNumId w:val="44"/>
  </w:num>
  <w:num w:numId="30">
    <w:abstractNumId w:val="10"/>
  </w:num>
  <w:num w:numId="31">
    <w:abstractNumId w:val="42"/>
  </w:num>
  <w:num w:numId="32">
    <w:abstractNumId w:val="15"/>
  </w:num>
  <w:num w:numId="33">
    <w:abstractNumId w:val="45"/>
  </w:num>
  <w:num w:numId="34">
    <w:abstractNumId w:val="36"/>
  </w:num>
  <w:num w:numId="35">
    <w:abstractNumId w:val="32"/>
  </w:num>
  <w:num w:numId="36">
    <w:abstractNumId w:val="16"/>
  </w:num>
  <w:num w:numId="37">
    <w:abstractNumId w:val="17"/>
  </w:num>
  <w:num w:numId="38">
    <w:abstractNumId w:val="21"/>
  </w:num>
  <w:num w:numId="39">
    <w:abstractNumId w:val="35"/>
  </w:num>
  <w:num w:numId="40">
    <w:abstractNumId w:val="39"/>
  </w:num>
  <w:num w:numId="41">
    <w:abstractNumId w:val="18"/>
  </w:num>
  <w:num w:numId="42">
    <w:abstractNumId w:val="29"/>
  </w:num>
  <w:num w:numId="43">
    <w:abstractNumId w:val="19"/>
  </w:num>
  <w:num w:numId="44">
    <w:abstractNumId w:val="25"/>
  </w:num>
  <w:num w:numId="45">
    <w:abstractNumId w:val="0"/>
  </w:num>
  <w:num w:numId="46">
    <w:abstractNumId w:val="13"/>
  </w:num>
  <w:num w:numId="47">
    <w:abstractNumId w:val="9"/>
  </w:num>
  <w:num w:numId="48">
    <w:abstractNumId w:val="14"/>
  </w:num>
  <w:num w:numId="4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4C"/>
    <w:rsid w:val="00000294"/>
    <w:rsid w:val="00001832"/>
    <w:rsid w:val="00001971"/>
    <w:rsid w:val="00001CC0"/>
    <w:rsid w:val="0000323F"/>
    <w:rsid w:val="00003CAB"/>
    <w:rsid w:val="000042B8"/>
    <w:rsid w:val="00004F28"/>
    <w:rsid w:val="00005137"/>
    <w:rsid w:val="00006912"/>
    <w:rsid w:val="000071A6"/>
    <w:rsid w:val="00007363"/>
    <w:rsid w:val="0001053B"/>
    <w:rsid w:val="000108FA"/>
    <w:rsid w:val="0001109A"/>
    <w:rsid w:val="000113BD"/>
    <w:rsid w:val="0001155B"/>
    <w:rsid w:val="00011915"/>
    <w:rsid w:val="00011EB3"/>
    <w:rsid w:val="00012C77"/>
    <w:rsid w:val="00012DFF"/>
    <w:rsid w:val="00012F2C"/>
    <w:rsid w:val="0001403C"/>
    <w:rsid w:val="00014508"/>
    <w:rsid w:val="000145D6"/>
    <w:rsid w:val="0001462F"/>
    <w:rsid w:val="000148AB"/>
    <w:rsid w:val="000151B0"/>
    <w:rsid w:val="00015B78"/>
    <w:rsid w:val="00015BE0"/>
    <w:rsid w:val="000170E9"/>
    <w:rsid w:val="0001726A"/>
    <w:rsid w:val="00017990"/>
    <w:rsid w:val="00020250"/>
    <w:rsid w:val="000202A3"/>
    <w:rsid w:val="00020384"/>
    <w:rsid w:val="00020800"/>
    <w:rsid w:val="00020B05"/>
    <w:rsid w:val="000211A5"/>
    <w:rsid w:val="000213C7"/>
    <w:rsid w:val="000218B4"/>
    <w:rsid w:val="00021C91"/>
    <w:rsid w:val="000235CA"/>
    <w:rsid w:val="00023A69"/>
    <w:rsid w:val="00023B69"/>
    <w:rsid w:val="00023E48"/>
    <w:rsid w:val="0002492A"/>
    <w:rsid w:val="00025543"/>
    <w:rsid w:val="000258E8"/>
    <w:rsid w:val="000264F6"/>
    <w:rsid w:val="000267DC"/>
    <w:rsid w:val="00026E28"/>
    <w:rsid w:val="000272FF"/>
    <w:rsid w:val="000277E0"/>
    <w:rsid w:val="00027FC6"/>
    <w:rsid w:val="00030301"/>
    <w:rsid w:val="00031A71"/>
    <w:rsid w:val="00032364"/>
    <w:rsid w:val="000323B1"/>
    <w:rsid w:val="00033357"/>
    <w:rsid w:val="00033527"/>
    <w:rsid w:val="0003359A"/>
    <w:rsid w:val="000340E8"/>
    <w:rsid w:val="00034540"/>
    <w:rsid w:val="00034DDF"/>
    <w:rsid w:val="00034F31"/>
    <w:rsid w:val="00035416"/>
    <w:rsid w:val="0003544C"/>
    <w:rsid w:val="000356D4"/>
    <w:rsid w:val="0003626B"/>
    <w:rsid w:val="00036D86"/>
    <w:rsid w:val="00036E81"/>
    <w:rsid w:val="00036FCF"/>
    <w:rsid w:val="000374DB"/>
    <w:rsid w:val="0003775E"/>
    <w:rsid w:val="0004002D"/>
    <w:rsid w:val="00040C75"/>
    <w:rsid w:val="00040CD2"/>
    <w:rsid w:val="000415E8"/>
    <w:rsid w:val="00042238"/>
    <w:rsid w:val="00042BA7"/>
    <w:rsid w:val="00044040"/>
    <w:rsid w:val="00044D65"/>
    <w:rsid w:val="000450F7"/>
    <w:rsid w:val="00045830"/>
    <w:rsid w:val="00045A0E"/>
    <w:rsid w:val="00045AE6"/>
    <w:rsid w:val="00045DD6"/>
    <w:rsid w:val="000462A4"/>
    <w:rsid w:val="000468D7"/>
    <w:rsid w:val="0004725B"/>
    <w:rsid w:val="000475CF"/>
    <w:rsid w:val="000475D1"/>
    <w:rsid w:val="000476B7"/>
    <w:rsid w:val="00047D5A"/>
    <w:rsid w:val="00050774"/>
    <w:rsid w:val="00050CEF"/>
    <w:rsid w:val="00051653"/>
    <w:rsid w:val="00051A19"/>
    <w:rsid w:val="00052287"/>
    <w:rsid w:val="00052711"/>
    <w:rsid w:val="0005291B"/>
    <w:rsid w:val="0005309B"/>
    <w:rsid w:val="00053F24"/>
    <w:rsid w:val="0005442A"/>
    <w:rsid w:val="000547D4"/>
    <w:rsid w:val="000558A6"/>
    <w:rsid w:val="0005677E"/>
    <w:rsid w:val="000569FD"/>
    <w:rsid w:val="00056FEE"/>
    <w:rsid w:val="00057534"/>
    <w:rsid w:val="000579C9"/>
    <w:rsid w:val="00060E0F"/>
    <w:rsid w:val="00061B11"/>
    <w:rsid w:val="00061DF0"/>
    <w:rsid w:val="00061E17"/>
    <w:rsid w:val="00062481"/>
    <w:rsid w:val="000627DF"/>
    <w:rsid w:val="00062AEE"/>
    <w:rsid w:val="00063059"/>
    <w:rsid w:val="0006337F"/>
    <w:rsid w:val="00063385"/>
    <w:rsid w:val="000634E5"/>
    <w:rsid w:val="000639BC"/>
    <w:rsid w:val="00064E38"/>
    <w:rsid w:val="00065412"/>
    <w:rsid w:val="000654C5"/>
    <w:rsid w:val="00065DE1"/>
    <w:rsid w:val="00066882"/>
    <w:rsid w:val="00066A89"/>
    <w:rsid w:val="000674BE"/>
    <w:rsid w:val="0006776E"/>
    <w:rsid w:val="00067A0E"/>
    <w:rsid w:val="00067B71"/>
    <w:rsid w:val="00070000"/>
    <w:rsid w:val="000719F0"/>
    <w:rsid w:val="00071FEA"/>
    <w:rsid w:val="00072189"/>
    <w:rsid w:val="00072977"/>
    <w:rsid w:val="00072C38"/>
    <w:rsid w:val="00073287"/>
    <w:rsid w:val="00073417"/>
    <w:rsid w:val="00073627"/>
    <w:rsid w:val="00073929"/>
    <w:rsid w:val="00073C6E"/>
    <w:rsid w:val="00073ED1"/>
    <w:rsid w:val="0007411B"/>
    <w:rsid w:val="0007518D"/>
    <w:rsid w:val="000751FD"/>
    <w:rsid w:val="000762CE"/>
    <w:rsid w:val="00076B77"/>
    <w:rsid w:val="0007726E"/>
    <w:rsid w:val="0007737C"/>
    <w:rsid w:val="00077478"/>
    <w:rsid w:val="000775B8"/>
    <w:rsid w:val="000778D8"/>
    <w:rsid w:val="00077936"/>
    <w:rsid w:val="0008004C"/>
    <w:rsid w:val="0008017E"/>
    <w:rsid w:val="00080901"/>
    <w:rsid w:val="00080D75"/>
    <w:rsid w:val="00081949"/>
    <w:rsid w:val="0008264E"/>
    <w:rsid w:val="000828B3"/>
    <w:rsid w:val="00083418"/>
    <w:rsid w:val="00083CFE"/>
    <w:rsid w:val="00083E19"/>
    <w:rsid w:val="0008494C"/>
    <w:rsid w:val="000850E2"/>
    <w:rsid w:val="000850E9"/>
    <w:rsid w:val="000851AE"/>
    <w:rsid w:val="0008521D"/>
    <w:rsid w:val="00086ACD"/>
    <w:rsid w:val="0008788A"/>
    <w:rsid w:val="000879BB"/>
    <w:rsid w:val="00087CC3"/>
    <w:rsid w:val="000908A2"/>
    <w:rsid w:val="00091200"/>
    <w:rsid w:val="0009178E"/>
    <w:rsid w:val="00093FDB"/>
    <w:rsid w:val="00094820"/>
    <w:rsid w:val="00094BAE"/>
    <w:rsid w:val="00094DB0"/>
    <w:rsid w:val="0009525C"/>
    <w:rsid w:val="00095B79"/>
    <w:rsid w:val="00096974"/>
    <w:rsid w:val="0009713A"/>
    <w:rsid w:val="00097521"/>
    <w:rsid w:val="00097596"/>
    <w:rsid w:val="000979A0"/>
    <w:rsid w:val="00097D9D"/>
    <w:rsid w:val="00097FFB"/>
    <w:rsid w:val="000A0129"/>
    <w:rsid w:val="000A1B4F"/>
    <w:rsid w:val="000A1E4C"/>
    <w:rsid w:val="000A2172"/>
    <w:rsid w:val="000A254D"/>
    <w:rsid w:val="000A2DAC"/>
    <w:rsid w:val="000A33BA"/>
    <w:rsid w:val="000A3791"/>
    <w:rsid w:val="000A37B0"/>
    <w:rsid w:val="000A3AAF"/>
    <w:rsid w:val="000A3E33"/>
    <w:rsid w:val="000A3F5F"/>
    <w:rsid w:val="000A3FD5"/>
    <w:rsid w:val="000A4073"/>
    <w:rsid w:val="000A4756"/>
    <w:rsid w:val="000A4C0F"/>
    <w:rsid w:val="000A4E83"/>
    <w:rsid w:val="000A5692"/>
    <w:rsid w:val="000A581E"/>
    <w:rsid w:val="000A5DFC"/>
    <w:rsid w:val="000A62D6"/>
    <w:rsid w:val="000A676F"/>
    <w:rsid w:val="000A67C1"/>
    <w:rsid w:val="000A686E"/>
    <w:rsid w:val="000A7586"/>
    <w:rsid w:val="000A7966"/>
    <w:rsid w:val="000A7970"/>
    <w:rsid w:val="000A797C"/>
    <w:rsid w:val="000A7BE5"/>
    <w:rsid w:val="000B0D22"/>
    <w:rsid w:val="000B0E2B"/>
    <w:rsid w:val="000B11D7"/>
    <w:rsid w:val="000B1A26"/>
    <w:rsid w:val="000B1ACB"/>
    <w:rsid w:val="000B1DBA"/>
    <w:rsid w:val="000B2BB3"/>
    <w:rsid w:val="000B311A"/>
    <w:rsid w:val="000B324C"/>
    <w:rsid w:val="000B376C"/>
    <w:rsid w:val="000B4D06"/>
    <w:rsid w:val="000B4D9D"/>
    <w:rsid w:val="000B4E16"/>
    <w:rsid w:val="000B5191"/>
    <w:rsid w:val="000B5816"/>
    <w:rsid w:val="000B6317"/>
    <w:rsid w:val="000B6DEF"/>
    <w:rsid w:val="000B7E4C"/>
    <w:rsid w:val="000C0455"/>
    <w:rsid w:val="000C0702"/>
    <w:rsid w:val="000C0E59"/>
    <w:rsid w:val="000C0FD6"/>
    <w:rsid w:val="000C12BF"/>
    <w:rsid w:val="000C163B"/>
    <w:rsid w:val="000C2BC1"/>
    <w:rsid w:val="000C3677"/>
    <w:rsid w:val="000C404E"/>
    <w:rsid w:val="000C44B7"/>
    <w:rsid w:val="000C490B"/>
    <w:rsid w:val="000C4F41"/>
    <w:rsid w:val="000C5278"/>
    <w:rsid w:val="000C56C9"/>
    <w:rsid w:val="000C5CE3"/>
    <w:rsid w:val="000C699E"/>
    <w:rsid w:val="000C78A3"/>
    <w:rsid w:val="000C7C7F"/>
    <w:rsid w:val="000D1439"/>
    <w:rsid w:val="000D23D9"/>
    <w:rsid w:val="000D23E3"/>
    <w:rsid w:val="000D299D"/>
    <w:rsid w:val="000D2E44"/>
    <w:rsid w:val="000D325E"/>
    <w:rsid w:val="000D3390"/>
    <w:rsid w:val="000D375C"/>
    <w:rsid w:val="000D40B9"/>
    <w:rsid w:val="000D5BFC"/>
    <w:rsid w:val="000D6FB9"/>
    <w:rsid w:val="000D729A"/>
    <w:rsid w:val="000D72AB"/>
    <w:rsid w:val="000E0647"/>
    <w:rsid w:val="000E11C1"/>
    <w:rsid w:val="000E320C"/>
    <w:rsid w:val="000E321E"/>
    <w:rsid w:val="000E35A3"/>
    <w:rsid w:val="000E3723"/>
    <w:rsid w:val="000E4CBB"/>
    <w:rsid w:val="000E508E"/>
    <w:rsid w:val="000E545C"/>
    <w:rsid w:val="000E6403"/>
    <w:rsid w:val="000E6C3B"/>
    <w:rsid w:val="000E713F"/>
    <w:rsid w:val="000E7F4D"/>
    <w:rsid w:val="000F03BF"/>
    <w:rsid w:val="000F03FC"/>
    <w:rsid w:val="000F0856"/>
    <w:rsid w:val="000F0BC7"/>
    <w:rsid w:val="000F19FA"/>
    <w:rsid w:val="000F1D52"/>
    <w:rsid w:val="000F2777"/>
    <w:rsid w:val="000F3714"/>
    <w:rsid w:val="000F3B7D"/>
    <w:rsid w:val="000F422C"/>
    <w:rsid w:val="000F4393"/>
    <w:rsid w:val="000F475E"/>
    <w:rsid w:val="000F5AD6"/>
    <w:rsid w:val="000F5B1C"/>
    <w:rsid w:val="000F61CF"/>
    <w:rsid w:val="00100565"/>
    <w:rsid w:val="001007D8"/>
    <w:rsid w:val="00100C92"/>
    <w:rsid w:val="00100DBB"/>
    <w:rsid w:val="00101006"/>
    <w:rsid w:val="00101932"/>
    <w:rsid w:val="00101E33"/>
    <w:rsid w:val="00102267"/>
    <w:rsid w:val="0010279A"/>
    <w:rsid w:val="00102D52"/>
    <w:rsid w:val="00102E68"/>
    <w:rsid w:val="001032C1"/>
    <w:rsid w:val="00103401"/>
    <w:rsid w:val="00103C5F"/>
    <w:rsid w:val="001043A7"/>
    <w:rsid w:val="00104F02"/>
    <w:rsid w:val="00105997"/>
    <w:rsid w:val="00105B7B"/>
    <w:rsid w:val="00105CB2"/>
    <w:rsid w:val="00105FB0"/>
    <w:rsid w:val="001061E3"/>
    <w:rsid w:val="00107FBD"/>
    <w:rsid w:val="001101A7"/>
    <w:rsid w:val="00111152"/>
    <w:rsid w:val="001111B9"/>
    <w:rsid w:val="001112CD"/>
    <w:rsid w:val="00111CE7"/>
    <w:rsid w:val="00111EC9"/>
    <w:rsid w:val="001124C8"/>
    <w:rsid w:val="0011296B"/>
    <w:rsid w:val="00112CDE"/>
    <w:rsid w:val="0011364D"/>
    <w:rsid w:val="0011370E"/>
    <w:rsid w:val="00113EAF"/>
    <w:rsid w:val="0011401A"/>
    <w:rsid w:val="001153FE"/>
    <w:rsid w:val="0011548B"/>
    <w:rsid w:val="00115601"/>
    <w:rsid w:val="00116166"/>
    <w:rsid w:val="00116526"/>
    <w:rsid w:val="00117016"/>
    <w:rsid w:val="0011785E"/>
    <w:rsid w:val="00120F66"/>
    <w:rsid w:val="00120FCD"/>
    <w:rsid w:val="00121843"/>
    <w:rsid w:val="00121ACD"/>
    <w:rsid w:val="00121F82"/>
    <w:rsid w:val="001237AD"/>
    <w:rsid w:val="001238B5"/>
    <w:rsid w:val="00123A3F"/>
    <w:rsid w:val="00123E07"/>
    <w:rsid w:val="00123FED"/>
    <w:rsid w:val="00124BF8"/>
    <w:rsid w:val="00125478"/>
    <w:rsid w:val="0012567E"/>
    <w:rsid w:val="00125921"/>
    <w:rsid w:val="0012599C"/>
    <w:rsid w:val="00125D01"/>
    <w:rsid w:val="00125EC9"/>
    <w:rsid w:val="00125F11"/>
    <w:rsid w:val="00126403"/>
    <w:rsid w:val="00126A65"/>
    <w:rsid w:val="00127EED"/>
    <w:rsid w:val="0013022E"/>
    <w:rsid w:val="00130330"/>
    <w:rsid w:val="00130670"/>
    <w:rsid w:val="00131102"/>
    <w:rsid w:val="00131EA0"/>
    <w:rsid w:val="00132212"/>
    <w:rsid w:val="001333F4"/>
    <w:rsid w:val="001337F4"/>
    <w:rsid w:val="001342C3"/>
    <w:rsid w:val="001345DE"/>
    <w:rsid w:val="00134EBF"/>
    <w:rsid w:val="001354F3"/>
    <w:rsid w:val="00135525"/>
    <w:rsid w:val="0013577D"/>
    <w:rsid w:val="001363C0"/>
    <w:rsid w:val="00136515"/>
    <w:rsid w:val="001370ED"/>
    <w:rsid w:val="00140BBE"/>
    <w:rsid w:val="00140C49"/>
    <w:rsid w:val="00140C4C"/>
    <w:rsid w:val="00141017"/>
    <w:rsid w:val="001424C4"/>
    <w:rsid w:val="00142774"/>
    <w:rsid w:val="00142FFD"/>
    <w:rsid w:val="001435D8"/>
    <w:rsid w:val="0014363D"/>
    <w:rsid w:val="00143743"/>
    <w:rsid w:val="00143D08"/>
    <w:rsid w:val="00144FD2"/>
    <w:rsid w:val="00145AD6"/>
    <w:rsid w:val="00145C0E"/>
    <w:rsid w:val="0014630D"/>
    <w:rsid w:val="001465EC"/>
    <w:rsid w:val="00146EF2"/>
    <w:rsid w:val="00146F6A"/>
    <w:rsid w:val="00147219"/>
    <w:rsid w:val="00147260"/>
    <w:rsid w:val="001473B8"/>
    <w:rsid w:val="00147993"/>
    <w:rsid w:val="00147AD9"/>
    <w:rsid w:val="00150468"/>
    <w:rsid w:val="0015060A"/>
    <w:rsid w:val="0015082E"/>
    <w:rsid w:val="001508C8"/>
    <w:rsid w:val="00151131"/>
    <w:rsid w:val="00151513"/>
    <w:rsid w:val="00151878"/>
    <w:rsid w:val="00151C0F"/>
    <w:rsid w:val="0015220F"/>
    <w:rsid w:val="00152459"/>
    <w:rsid w:val="00152707"/>
    <w:rsid w:val="00152BB5"/>
    <w:rsid w:val="00153042"/>
    <w:rsid w:val="00153864"/>
    <w:rsid w:val="00154BCD"/>
    <w:rsid w:val="00154DF2"/>
    <w:rsid w:val="00154F64"/>
    <w:rsid w:val="001550A4"/>
    <w:rsid w:val="00155747"/>
    <w:rsid w:val="00155A02"/>
    <w:rsid w:val="00155AFF"/>
    <w:rsid w:val="00155C09"/>
    <w:rsid w:val="001563AB"/>
    <w:rsid w:val="00160D1A"/>
    <w:rsid w:val="001610B4"/>
    <w:rsid w:val="00161478"/>
    <w:rsid w:val="00161A06"/>
    <w:rsid w:val="00161A5C"/>
    <w:rsid w:val="00161B81"/>
    <w:rsid w:val="00161BE5"/>
    <w:rsid w:val="00161D5E"/>
    <w:rsid w:val="0016357D"/>
    <w:rsid w:val="001637E4"/>
    <w:rsid w:val="001639EB"/>
    <w:rsid w:val="00164641"/>
    <w:rsid w:val="00164BD3"/>
    <w:rsid w:val="00164F2A"/>
    <w:rsid w:val="00165C87"/>
    <w:rsid w:val="00165EDC"/>
    <w:rsid w:val="00166309"/>
    <w:rsid w:val="0016668A"/>
    <w:rsid w:val="00166C48"/>
    <w:rsid w:val="0016753A"/>
    <w:rsid w:val="00167DE4"/>
    <w:rsid w:val="001700CB"/>
    <w:rsid w:val="00170500"/>
    <w:rsid w:val="00170811"/>
    <w:rsid w:val="001708D3"/>
    <w:rsid w:val="00170925"/>
    <w:rsid w:val="001719D1"/>
    <w:rsid w:val="00172129"/>
    <w:rsid w:val="001733AC"/>
    <w:rsid w:val="001745D0"/>
    <w:rsid w:val="001749E0"/>
    <w:rsid w:val="001765D5"/>
    <w:rsid w:val="00176741"/>
    <w:rsid w:val="00176E48"/>
    <w:rsid w:val="00176E53"/>
    <w:rsid w:val="00176F7C"/>
    <w:rsid w:val="001773FC"/>
    <w:rsid w:val="00177616"/>
    <w:rsid w:val="00181DF4"/>
    <w:rsid w:val="001820BC"/>
    <w:rsid w:val="0018223F"/>
    <w:rsid w:val="00183E09"/>
    <w:rsid w:val="00185D01"/>
    <w:rsid w:val="001871EA"/>
    <w:rsid w:val="0018735F"/>
    <w:rsid w:val="00190F91"/>
    <w:rsid w:val="001910B8"/>
    <w:rsid w:val="001913ED"/>
    <w:rsid w:val="00192868"/>
    <w:rsid w:val="001937DE"/>
    <w:rsid w:val="00193BE6"/>
    <w:rsid w:val="00193C06"/>
    <w:rsid w:val="00193E8A"/>
    <w:rsid w:val="00194949"/>
    <w:rsid w:val="00195A55"/>
    <w:rsid w:val="00195B68"/>
    <w:rsid w:val="00195ED0"/>
    <w:rsid w:val="00196DCA"/>
    <w:rsid w:val="00197497"/>
    <w:rsid w:val="001975BC"/>
    <w:rsid w:val="00197CFA"/>
    <w:rsid w:val="001A0275"/>
    <w:rsid w:val="001A0A26"/>
    <w:rsid w:val="001A1566"/>
    <w:rsid w:val="001A2D59"/>
    <w:rsid w:val="001A3463"/>
    <w:rsid w:val="001A3548"/>
    <w:rsid w:val="001A3AB6"/>
    <w:rsid w:val="001A4181"/>
    <w:rsid w:val="001A4950"/>
    <w:rsid w:val="001A4A71"/>
    <w:rsid w:val="001A4E32"/>
    <w:rsid w:val="001A53B0"/>
    <w:rsid w:val="001A595A"/>
    <w:rsid w:val="001A5D75"/>
    <w:rsid w:val="001A6830"/>
    <w:rsid w:val="001A7710"/>
    <w:rsid w:val="001A7B9B"/>
    <w:rsid w:val="001B0A04"/>
    <w:rsid w:val="001B0F64"/>
    <w:rsid w:val="001B1271"/>
    <w:rsid w:val="001B1475"/>
    <w:rsid w:val="001B2C86"/>
    <w:rsid w:val="001B3A68"/>
    <w:rsid w:val="001B44A0"/>
    <w:rsid w:val="001B5082"/>
    <w:rsid w:val="001B577A"/>
    <w:rsid w:val="001B57EB"/>
    <w:rsid w:val="001B58DD"/>
    <w:rsid w:val="001B59ED"/>
    <w:rsid w:val="001B5DDC"/>
    <w:rsid w:val="001B5EA6"/>
    <w:rsid w:val="001B6482"/>
    <w:rsid w:val="001B7312"/>
    <w:rsid w:val="001B74F6"/>
    <w:rsid w:val="001B771A"/>
    <w:rsid w:val="001C0134"/>
    <w:rsid w:val="001C1293"/>
    <w:rsid w:val="001C18EB"/>
    <w:rsid w:val="001C2323"/>
    <w:rsid w:val="001C2714"/>
    <w:rsid w:val="001C2C5F"/>
    <w:rsid w:val="001C3811"/>
    <w:rsid w:val="001C4744"/>
    <w:rsid w:val="001C49E6"/>
    <w:rsid w:val="001C589B"/>
    <w:rsid w:val="001C5B60"/>
    <w:rsid w:val="001C5FFB"/>
    <w:rsid w:val="001C66A4"/>
    <w:rsid w:val="001C6D05"/>
    <w:rsid w:val="001D159B"/>
    <w:rsid w:val="001D364C"/>
    <w:rsid w:val="001D3C1F"/>
    <w:rsid w:val="001D535D"/>
    <w:rsid w:val="001D6433"/>
    <w:rsid w:val="001D6A22"/>
    <w:rsid w:val="001D6AEF"/>
    <w:rsid w:val="001E171C"/>
    <w:rsid w:val="001E1855"/>
    <w:rsid w:val="001E1DA6"/>
    <w:rsid w:val="001E20B9"/>
    <w:rsid w:val="001E3829"/>
    <w:rsid w:val="001E6780"/>
    <w:rsid w:val="001E683B"/>
    <w:rsid w:val="001E6D3F"/>
    <w:rsid w:val="001E7149"/>
    <w:rsid w:val="001E7230"/>
    <w:rsid w:val="001E732E"/>
    <w:rsid w:val="001E7757"/>
    <w:rsid w:val="001E7D74"/>
    <w:rsid w:val="001F1044"/>
    <w:rsid w:val="001F12E9"/>
    <w:rsid w:val="001F1D78"/>
    <w:rsid w:val="001F2501"/>
    <w:rsid w:val="001F2546"/>
    <w:rsid w:val="001F265C"/>
    <w:rsid w:val="001F3CB7"/>
    <w:rsid w:val="001F44DF"/>
    <w:rsid w:val="001F50BC"/>
    <w:rsid w:val="001F557B"/>
    <w:rsid w:val="001F585F"/>
    <w:rsid w:val="001F590A"/>
    <w:rsid w:val="001F64D0"/>
    <w:rsid w:val="001F64EA"/>
    <w:rsid w:val="001F6621"/>
    <w:rsid w:val="001F6BE3"/>
    <w:rsid w:val="001F77F6"/>
    <w:rsid w:val="001F7C5E"/>
    <w:rsid w:val="002006AC"/>
    <w:rsid w:val="00201409"/>
    <w:rsid w:val="00201A93"/>
    <w:rsid w:val="00201B0B"/>
    <w:rsid w:val="00202E2A"/>
    <w:rsid w:val="002030F2"/>
    <w:rsid w:val="002042E2"/>
    <w:rsid w:val="002044BA"/>
    <w:rsid w:val="00204FAD"/>
    <w:rsid w:val="00205FF4"/>
    <w:rsid w:val="00206120"/>
    <w:rsid w:val="00206C13"/>
    <w:rsid w:val="0020742B"/>
    <w:rsid w:val="00210224"/>
    <w:rsid w:val="0021067B"/>
    <w:rsid w:val="002108F5"/>
    <w:rsid w:val="00210F64"/>
    <w:rsid w:val="0021111D"/>
    <w:rsid w:val="002123DB"/>
    <w:rsid w:val="00212A9F"/>
    <w:rsid w:val="00213021"/>
    <w:rsid w:val="002130F9"/>
    <w:rsid w:val="00213444"/>
    <w:rsid w:val="00213612"/>
    <w:rsid w:val="00214098"/>
    <w:rsid w:val="002145A6"/>
    <w:rsid w:val="0021460F"/>
    <w:rsid w:val="00214DBE"/>
    <w:rsid w:val="0021536F"/>
    <w:rsid w:val="002156DC"/>
    <w:rsid w:val="00215752"/>
    <w:rsid w:val="00215DAE"/>
    <w:rsid w:val="00215E71"/>
    <w:rsid w:val="00216C8E"/>
    <w:rsid w:val="002201F7"/>
    <w:rsid w:val="00220495"/>
    <w:rsid w:val="00220E3C"/>
    <w:rsid w:val="00220FBB"/>
    <w:rsid w:val="002215DE"/>
    <w:rsid w:val="0022184D"/>
    <w:rsid w:val="002219CA"/>
    <w:rsid w:val="00221D3E"/>
    <w:rsid w:val="002234D7"/>
    <w:rsid w:val="00224C79"/>
    <w:rsid w:val="00225008"/>
    <w:rsid w:val="002254D1"/>
    <w:rsid w:val="0022557F"/>
    <w:rsid w:val="00226443"/>
    <w:rsid w:val="002271DA"/>
    <w:rsid w:val="002301C2"/>
    <w:rsid w:val="0023030E"/>
    <w:rsid w:val="002303B3"/>
    <w:rsid w:val="00230C49"/>
    <w:rsid w:val="00232030"/>
    <w:rsid w:val="0023287F"/>
    <w:rsid w:val="00233EEB"/>
    <w:rsid w:val="00234646"/>
    <w:rsid w:val="00235373"/>
    <w:rsid w:val="00235A49"/>
    <w:rsid w:val="00235E49"/>
    <w:rsid w:val="00236519"/>
    <w:rsid w:val="002366E8"/>
    <w:rsid w:val="0023676F"/>
    <w:rsid w:val="002373BF"/>
    <w:rsid w:val="00237DA8"/>
    <w:rsid w:val="00240439"/>
    <w:rsid w:val="00240A62"/>
    <w:rsid w:val="00240D1F"/>
    <w:rsid w:val="00240F44"/>
    <w:rsid w:val="002411AC"/>
    <w:rsid w:val="0024124D"/>
    <w:rsid w:val="002416E8"/>
    <w:rsid w:val="00241767"/>
    <w:rsid w:val="00241835"/>
    <w:rsid w:val="00241A04"/>
    <w:rsid w:val="00241B73"/>
    <w:rsid w:val="0024206D"/>
    <w:rsid w:val="0024220E"/>
    <w:rsid w:val="00242C35"/>
    <w:rsid w:val="002431F6"/>
    <w:rsid w:val="00243328"/>
    <w:rsid w:val="00243826"/>
    <w:rsid w:val="00244777"/>
    <w:rsid w:val="00245015"/>
    <w:rsid w:val="00245E57"/>
    <w:rsid w:val="002462C0"/>
    <w:rsid w:val="0024633E"/>
    <w:rsid w:val="00246FB8"/>
    <w:rsid w:val="002470B8"/>
    <w:rsid w:val="00250AB7"/>
    <w:rsid w:val="0025216A"/>
    <w:rsid w:val="00252ECB"/>
    <w:rsid w:val="0025381D"/>
    <w:rsid w:val="00253BE6"/>
    <w:rsid w:val="00254343"/>
    <w:rsid w:val="002546B5"/>
    <w:rsid w:val="0025482B"/>
    <w:rsid w:val="00255446"/>
    <w:rsid w:val="002560BF"/>
    <w:rsid w:val="002571BE"/>
    <w:rsid w:val="0025771D"/>
    <w:rsid w:val="0025780C"/>
    <w:rsid w:val="00260AB8"/>
    <w:rsid w:val="00261475"/>
    <w:rsid w:val="0026168D"/>
    <w:rsid w:val="00262181"/>
    <w:rsid w:val="002622CC"/>
    <w:rsid w:val="00262304"/>
    <w:rsid w:val="0026249F"/>
    <w:rsid w:val="00262623"/>
    <w:rsid w:val="00262A7A"/>
    <w:rsid w:val="00262D18"/>
    <w:rsid w:val="00263204"/>
    <w:rsid w:val="0026344E"/>
    <w:rsid w:val="002635F4"/>
    <w:rsid w:val="00264084"/>
    <w:rsid w:val="0026494C"/>
    <w:rsid w:val="00264CB3"/>
    <w:rsid w:val="00265EE7"/>
    <w:rsid w:val="002661E7"/>
    <w:rsid w:val="002669DD"/>
    <w:rsid w:val="00266DE0"/>
    <w:rsid w:val="002672D3"/>
    <w:rsid w:val="00267809"/>
    <w:rsid w:val="002701A8"/>
    <w:rsid w:val="00270208"/>
    <w:rsid w:val="0027032D"/>
    <w:rsid w:val="002705B5"/>
    <w:rsid w:val="00270670"/>
    <w:rsid w:val="0027099F"/>
    <w:rsid w:val="00270B97"/>
    <w:rsid w:val="00270EE7"/>
    <w:rsid w:val="0027372E"/>
    <w:rsid w:val="00273775"/>
    <w:rsid w:val="0027396D"/>
    <w:rsid w:val="00274FF0"/>
    <w:rsid w:val="00275179"/>
    <w:rsid w:val="00275231"/>
    <w:rsid w:val="002758A2"/>
    <w:rsid w:val="00275D0C"/>
    <w:rsid w:val="002761BE"/>
    <w:rsid w:val="00276710"/>
    <w:rsid w:val="00276A21"/>
    <w:rsid w:val="00277316"/>
    <w:rsid w:val="00277E76"/>
    <w:rsid w:val="00277F03"/>
    <w:rsid w:val="00280180"/>
    <w:rsid w:val="00280A72"/>
    <w:rsid w:val="002812CA"/>
    <w:rsid w:val="002814F8"/>
    <w:rsid w:val="0028176D"/>
    <w:rsid w:val="00282401"/>
    <w:rsid w:val="0028287B"/>
    <w:rsid w:val="00282CF0"/>
    <w:rsid w:val="00283329"/>
    <w:rsid w:val="00284353"/>
    <w:rsid w:val="00284554"/>
    <w:rsid w:val="002845F2"/>
    <w:rsid w:val="0028486E"/>
    <w:rsid w:val="00284F3C"/>
    <w:rsid w:val="002863BF"/>
    <w:rsid w:val="00286C0C"/>
    <w:rsid w:val="0028700B"/>
    <w:rsid w:val="002878B1"/>
    <w:rsid w:val="002908C0"/>
    <w:rsid w:val="00290B4B"/>
    <w:rsid w:val="00291C8D"/>
    <w:rsid w:val="002927CD"/>
    <w:rsid w:val="002934A4"/>
    <w:rsid w:val="00293AE5"/>
    <w:rsid w:val="0029418C"/>
    <w:rsid w:val="0029433C"/>
    <w:rsid w:val="00294ED9"/>
    <w:rsid w:val="00295B35"/>
    <w:rsid w:val="002961DD"/>
    <w:rsid w:val="00296BBA"/>
    <w:rsid w:val="002971F8"/>
    <w:rsid w:val="00297C2C"/>
    <w:rsid w:val="00297CAB"/>
    <w:rsid w:val="002A0FC1"/>
    <w:rsid w:val="002A12B7"/>
    <w:rsid w:val="002A1ACA"/>
    <w:rsid w:val="002A1ADB"/>
    <w:rsid w:val="002A2562"/>
    <w:rsid w:val="002A28EC"/>
    <w:rsid w:val="002A292A"/>
    <w:rsid w:val="002A2B87"/>
    <w:rsid w:val="002A2F88"/>
    <w:rsid w:val="002A492B"/>
    <w:rsid w:val="002A667C"/>
    <w:rsid w:val="002A6FBD"/>
    <w:rsid w:val="002A70BD"/>
    <w:rsid w:val="002A7833"/>
    <w:rsid w:val="002A7D93"/>
    <w:rsid w:val="002A7F2F"/>
    <w:rsid w:val="002B03B9"/>
    <w:rsid w:val="002B0422"/>
    <w:rsid w:val="002B0891"/>
    <w:rsid w:val="002B0E23"/>
    <w:rsid w:val="002B1473"/>
    <w:rsid w:val="002B1E14"/>
    <w:rsid w:val="002B1FD2"/>
    <w:rsid w:val="002B33EE"/>
    <w:rsid w:val="002B3401"/>
    <w:rsid w:val="002B46FA"/>
    <w:rsid w:val="002B4CF2"/>
    <w:rsid w:val="002B4F9A"/>
    <w:rsid w:val="002B538D"/>
    <w:rsid w:val="002B546A"/>
    <w:rsid w:val="002B5AD7"/>
    <w:rsid w:val="002B5D80"/>
    <w:rsid w:val="002B609F"/>
    <w:rsid w:val="002B6292"/>
    <w:rsid w:val="002B6B59"/>
    <w:rsid w:val="002B754A"/>
    <w:rsid w:val="002B79DA"/>
    <w:rsid w:val="002B7BA7"/>
    <w:rsid w:val="002C063C"/>
    <w:rsid w:val="002C125E"/>
    <w:rsid w:val="002C17D0"/>
    <w:rsid w:val="002C2739"/>
    <w:rsid w:val="002C2C7C"/>
    <w:rsid w:val="002C2E9F"/>
    <w:rsid w:val="002C2F54"/>
    <w:rsid w:val="002C3992"/>
    <w:rsid w:val="002C430F"/>
    <w:rsid w:val="002C4AE7"/>
    <w:rsid w:val="002C4E3A"/>
    <w:rsid w:val="002C56AD"/>
    <w:rsid w:val="002C575F"/>
    <w:rsid w:val="002C62A3"/>
    <w:rsid w:val="002C7580"/>
    <w:rsid w:val="002C792B"/>
    <w:rsid w:val="002C7C74"/>
    <w:rsid w:val="002C7EE5"/>
    <w:rsid w:val="002D000A"/>
    <w:rsid w:val="002D00C0"/>
    <w:rsid w:val="002D05F9"/>
    <w:rsid w:val="002D086B"/>
    <w:rsid w:val="002D18E3"/>
    <w:rsid w:val="002D2A82"/>
    <w:rsid w:val="002D2B94"/>
    <w:rsid w:val="002D420E"/>
    <w:rsid w:val="002D4E90"/>
    <w:rsid w:val="002D534C"/>
    <w:rsid w:val="002D53C8"/>
    <w:rsid w:val="002D56C2"/>
    <w:rsid w:val="002D5A5E"/>
    <w:rsid w:val="002D602D"/>
    <w:rsid w:val="002D603C"/>
    <w:rsid w:val="002D64D2"/>
    <w:rsid w:val="002D6AEB"/>
    <w:rsid w:val="002D6AFF"/>
    <w:rsid w:val="002D6B84"/>
    <w:rsid w:val="002D768C"/>
    <w:rsid w:val="002D77D3"/>
    <w:rsid w:val="002D7CC6"/>
    <w:rsid w:val="002D7EC5"/>
    <w:rsid w:val="002E0311"/>
    <w:rsid w:val="002E080B"/>
    <w:rsid w:val="002E09F4"/>
    <w:rsid w:val="002E1964"/>
    <w:rsid w:val="002E3BBA"/>
    <w:rsid w:val="002E4506"/>
    <w:rsid w:val="002E551F"/>
    <w:rsid w:val="002E5B0A"/>
    <w:rsid w:val="002E5D88"/>
    <w:rsid w:val="002E6761"/>
    <w:rsid w:val="002E69C4"/>
    <w:rsid w:val="002E6D37"/>
    <w:rsid w:val="002E72BE"/>
    <w:rsid w:val="002E7A94"/>
    <w:rsid w:val="002E7B41"/>
    <w:rsid w:val="002F00F3"/>
    <w:rsid w:val="002F050C"/>
    <w:rsid w:val="002F15CF"/>
    <w:rsid w:val="002F1B18"/>
    <w:rsid w:val="002F2BFC"/>
    <w:rsid w:val="002F2D1A"/>
    <w:rsid w:val="002F3D3E"/>
    <w:rsid w:val="002F4718"/>
    <w:rsid w:val="002F4A1E"/>
    <w:rsid w:val="002F4F81"/>
    <w:rsid w:val="002F56FB"/>
    <w:rsid w:val="002F6297"/>
    <w:rsid w:val="002F6478"/>
    <w:rsid w:val="002F667B"/>
    <w:rsid w:val="002F6F50"/>
    <w:rsid w:val="0030067F"/>
    <w:rsid w:val="0030080F"/>
    <w:rsid w:val="00301142"/>
    <w:rsid w:val="00301191"/>
    <w:rsid w:val="003014BB"/>
    <w:rsid w:val="0030151D"/>
    <w:rsid w:val="0030198B"/>
    <w:rsid w:val="003019C4"/>
    <w:rsid w:val="00301E4F"/>
    <w:rsid w:val="00301F8B"/>
    <w:rsid w:val="0030206A"/>
    <w:rsid w:val="003038EB"/>
    <w:rsid w:val="003039A4"/>
    <w:rsid w:val="003044FD"/>
    <w:rsid w:val="00305138"/>
    <w:rsid w:val="00305320"/>
    <w:rsid w:val="003056CB"/>
    <w:rsid w:val="003062FC"/>
    <w:rsid w:val="003066DA"/>
    <w:rsid w:val="003068BE"/>
    <w:rsid w:val="00306CD2"/>
    <w:rsid w:val="00307289"/>
    <w:rsid w:val="00307499"/>
    <w:rsid w:val="00307DB2"/>
    <w:rsid w:val="00311458"/>
    <w:rsid w:val="00311DF6"/>
    <w:rsid w:val="00314102"/>
    <w:rsid w:val="003145A0"/>
    <w:rsid w:val="003151EC"/>
    <w:rsid w:val="00315543"/>
    <w:rsid w:val="0031562E"/>
    <w:rsid w:val="003159A1"/>
    <w:rsid w:val="00315D09"/>
    <w:rsid w:val="0031748B"/>
    <w:rsid w:val="00317689"/>
    <w:rsid w:val="0031773C"/>
    <w:rsid w:val="003204A5"/>
    <w:rsid w:val="00320EF5"/>
    <w:rsid w:val="0032280A"/>
    <w:rsid w:val="0032296E"/>
    <w:rsid w:val="0032303C"/>
    <w:rsid w:val="00323CFF"/>
    <w:rsid w:val="00324754"/>
    <w:rsid w:val="00324D36"/>
    <w:rsid w:val="00324E5E"/>
    <w:rsid w:val="003254D2"/>
    <w:rsid w:val="00325B5A"/>
    <w:rsid w:val="00325BBB"/>
    <w:rsid w:val="003262CA"/>
    <w:rsid w:val="003271F8"/>
    <w:rsid w:val="003273C9"/>
    <w:rsid w:val="00327718"/>
    <w:rsid w:val="0032773C"/>
    <w:rsid w:val="003277F4"/>
    <w:rsid w:val="00327CDF"/>
    <w:rsid w:val="00327F0D"/>
    <w:rsid w:val="00330174"/>
    <w:rsid w:val="0033030E"/>
    <w:rsid w:val="00330807"/>
    <w:rsid w:val="00331723"/>
    <w:rsid w:val="0033196F"/>
    <w:rsid w:val="0033380E"/>
    <w:rsid w:val="003338FF"/>
    <w:rsid w:val="003343D3"/>
    <w:rsid w:val="003347CA"/>
    <w:rsid w:val="003356F3"/>
    <w:rsid w:val="0033585C"/>
    <w:rsid w:val="00335FBB"/>
    <w:rsid w:val="00336109"/>
    <w:rsid w:val="003374EF"/>
    <w:rsid w:val="00340597"/>
    <w:rsid w:val="0034083E"/>
    <w:rsid w:val="00340A0F"/>
    <w:rsid w:val="00340E44"/>
    <w:rsid w:val="00341A6F"/>
    <w:rsid w:val="00342289"/>
    <w:rsid w:val="003430FD"/>
    <w:rsid w:val="00343771"/>
    <w:rsid w:val="00344315"/>
    <w:rsid w:val="0034544B"/>
    <w:rsid w:val="00345A0A"/>
    <w:rsid w:val="00345AF9"/>
    <w:rsid w:val="00345C7D"/>
    <w:rsid w:val="00346EDA"/>
    <w:rsid w:val="003518D1"/>
    <w:rsid w:val="003529EB"/>
    <w:rsid w:val="00353741"/>
    <w:rsid w:val="0035445F"/>
    <w:rsid w:val="003546BE"/>
    <w:rsid w:val="00354B4C"/>
    <w:rsid w:val="00354EE5"/>
    <w:rsid w:val="003555D9"/>
    <w:rsid w:val="00355739"/>
    <w:rsid w:val="00355745"/>
    <w:rsid w:val="00355D2E"/>
    <w:rsid w:val="00355E2A"/>
    <w:rsid w:val="003577AF"/>
    <w:rsid w:val="00357B7B"/>
    <w:rsid w:val="00360083"/>
    <w:rsid w:val="003602AB"/>
    <w:rsid w:val="00360932"/>
    <w:rsid w:val="00361800"/>
    <w:rsid w:val="00361A4A"/>
    <w:rsid w:val="00361DF4"/>
    <w:rsid w:val="003626E6"/>
    <w:rsid w:val="003628A3"/>
    <w:rsid w:val="00363397"/>
    <w:rsid w:val="00363DA4"/>
    <w:rsid w:val="00364BD2"/>
    <w:rsid w:val="003657BE"/>
    <w:rsid w:val="00365AE1"/>
    <w:rsid w:val="00365CC2"/>
    <w:rsid w:val="00365D9E"/>
    <w:rsid w:val="003660A0"/>
    <w:rsid w:val="003665DB"/>
    <w:rsid w:val="00371371"/>
    <w:rsid w:val="00371821"/>
    <w:rsid w:val="00371992"/>
    <w:rsid w:val="00371B26"/>
    <w:rsid w:val="00371C28"/>
    <w:rsid w:val="003724CC"/>
    <w:rsid w:val="00372692"/>
    <w:rsid w:val="00372980"/>
    <w:rsid w:val="00372BD9"/>
    <w:rsid w:val="003738A9"/>
    <w:rsid w:val="00373D67"/>
    <w:rsid w:val="00373FBF"/>
    <w:rsid w:val="003743C8"/>
    <w:rsid w:val="00374439"/>
    <w:rsid w:val="003745B4"/>
    <w:rsid w:val="00374CB1"/>
    <w:rsid w:val="00374EEB"/>
    <w:rsid w:val="00376074"/>
    <w:rsid w:val="00376207"/>
    <w:rsid w:val="0037665C"/>
    <w:rsid w:val="00376661"/>
    <w:rsid w:val="00376F88"/>
    <w:rsid w:val="00377574"/>
    <w:rsid w:val="00380498"/>
    <w:rsid w:val="00380ED7"/>
    <w:rsid w:val="00380FDC"/>
    <w:rsid w:val="00381985"/>
    <w:rsid w:val="00381E9D"/>
    <w:rsid w:val="00382090"/>
    <w:rsid w:val="0038221B"/>
    <w:rsid w:val="003822F4"/>
    <w:rsid w:val="00382BB2"/>
    <w:rsid w:val="0038317C"/>
    <w:rsid w:val="00383BE8"/>
    <w:rsid w:val="00383DCC"/>
    <w:rsid w:val="003841FF"/>
    <w:rsid w:val="00384D85"/>
    <w:rsid w:val="00384E37"/>
    <w:rsid w:val="00385720"/>
    <w:rsid w:val="003857AB"/>
    <w:rsid w:val="00385FE3"/>
    <w:rsid w:val="00386585"/>
    <w:rsid w:val="00386D14"/>
    <w:rsid w:val="00386EB0"/>
    <w:rsid w:val="0038797A"/>
    <w:rsid w:val="00387C00"/>
    <w:rsid w:val="0039008B"/>
    <w:rsid w:val="00390657"/>
    <w:rsid w:val="00390667"/>
    <w:rsid w:val="003909B8"/>
    <w:rsid w:val="00390FED"/>
    <w:rsid w:val="003913C2"/>
    <w:rsid w:val="00391729"/>
    <w:rsid w:val="00391FFA"/>
    <w:rsid w:val="00392218"/>
    <w:rsid w:val="00392653"/>
    <w:rsid w:val="003928E8"/>
    <w:rsid w:val="00392C59"/>
    <w:rsid w:val="00392E9F"/>
    <w:rsid w:val="00392F06"/>
    <w:rsid w:val="003931C8"/>
    <w:rsid w:val="00393510"/>
    <w:rsid w:val="00393601"/>
    <w:rsid w:val="0039362B"/>
    <w:rsid w:val="003942E3"/>
    <w:rsid w:val="003944A5"/>
    <w:rsid w:val="00394687"/>
    <w:rsid w:val="003947B8"/>
    <w:rsid w:val="003950CF"/>
    <w:rsid w:val="0039572F"/>
    <w:rsid w:val="00395D61"/>
    <w:rsid w:val="003965C1"/>
    <w:rsid w:val="003968DA"/>
    <w:rsid w:val="0039771B"/>
    <w:rsid w:val="003979BD"/>
    <w:rsid w:val="003A13F4"/>
    <w:rsid w:val="003A1E27"/>
    <w:rsid w:val="003A1F64"/>
    <w:rsid w:val="003A3118"/>
    <w:rsid w:val="003A5123"/>
    <w:rsid w:val="003A5CB6"/>
    <w:rsid w:val="003A5E51"/>
    <w:rsid w:val="003A674B"/>
    <w:rsid w:val="003A7629"/>
    <w:rsid w:val="003A798D"/>
    <w:rsid w:val="003A79A3"/>
    <w:rsid w:val="003A7C8A"/>
    <w:rsid w:val="003B0B40"/>
    <w:rsid w:val="003B103E"/>
    <w:rsid w:val="003B1E8A"/>
    <w:rsid w:val="003B1F36"/>
    <w:rsid w:val="003B2C25"/>
    <w:rsid w:val="003B2FC4"/>
    <w:rsid w:val="003B341D"/>
    <w:rsid w:val="003B3768"/>
    <w:rsid w:val="003B386F"/>
    <w:rsid w:val="003B42FB"/>
    <w:rsid w:val="003B4704"/>
    <w:rsid w:val="003B5078"/>
    <w:rsid w:val="003B50EE"/>
    <w:rsid w:val="003B5107"/>
    <w:rsid w:val="003B5A32"/>
    <w:rsid w:val="003B61B7"/>
    <w:rsid w:val="003B672E"/>
    <w:rsid w:val="003B6A77"/>
    <w:rsid w:val="003B720F"/>
    <w:rsid w:val="003B73B7"/>
    <w:rsid w:val="003B74CB"/>
    <w:rsid w:val="003B7B1F"/>
    <w:rsid w:val="003C04D5"/>
    <w:rsid w:val="003C0E52"/>
    <w:rsid w:val="003C23C6"/>
    <w:rsid w:val="003C2574"/>
    <w:rsid w:val="003C3FE2"/>
    <w:rsid w:val="003C4737"/>
    <w:rsid w:val="003C4FD8"/>
    <w:rsid w:val="003C51EF"/>
    <w:rsid w:val="003C5255"/>
    <w:rsid w:val="003C542B"/>
    <w:rsid w:val="003C5520"/>
    <w:rsid w:val="003C5C62"/>
    <w:rsid w:val="003C6245"/>
    <w:rsid w:val="003C6452"/>
    <w:rsid w:val="003C6F2D"/>
    <w:rsid w:val="003C6F32"/>
    <w:rsid w:val="003C708D"/>
    <w:rsid w:val="003C77F1"/>
    <w:rsid w:val="003C7817"/>
    <w:rsid w:val="003C7A61"/>
    <w:rsid w:val="003D011E"/>
    <w:rsid w:val="003D02F6"/>
    <w:rsid w:val="003D0AF6"/>
    <w:rsid w:val="003D0E7D"/>
    <w:rsid w:val="003D132C"/>
    <w:rsid w:val="003D1FAD"/>
    <w:rsid w:val="003D2672"/>
    <w:rsid w:val="003D270E"/>
    <w:rsid w:val="003D2D8D"/>
    <w:rsid w:val="003D342B"/>
    <w:rsid w:val="003D3570"/>
    <w:rsid w:val="003D36CD"/>
    <w:rsid w:val="003D3963"/>
    <w:rsid w:val="003D3D00"/>
    <w:rsid w:val="003D40AE"/>
    <w:rsid w:val="003D4210"/>
    <w:rsid w:val="003D4795"/>
    <w:rsid w:val="003D4D1F"/>
    <w:rsid w:val="003D53DD"/>
    <w:rsid w:val="003D642D"/>
    <w:rsid w:val="003D661D"/>
    <w:rsid w:val="003D66EA"/>
    <w:rsid w:val="003D6AB1"/>
    <w:rsid w:val="003D6BA9"/>
    <w:rsid w:val="003D6FA4"/>
    <w:rsid w:val="003D7449"/>
    <w:rsid w:val="003D74EA"/>
    <w:rsid w:val="003D7A52"/>
    <w:rsid w:val="003D7BB9"/>
    <w:rsid w:val="003E1301"/>
    <w:rsid w:val="003E173D"/>
    <w:rsid w:val="003E259D"/>
    <w:rsid w:val="003E2AEF"/>
    <w:rsid w:val="003E3680"/>
    <w:rsid w:val="003E3860"/>
    <w:rsid w:val="003E3CF2"/>
    <w:rsid w:val="003E41A0"/>
    <w:rsid w:val="003E5AEB"/>
    <w:rsid w:val="003E6DB9"/>
    <w:rsid w:val="003E6F2B"/>
    <w:rsid w:val="003E74A8"/>
    <w:rsid w:val="003E77C6"/>
    <w:rsid w:val="003E7B31"/>
    <w:rsid w:val="003F074D"/>
    <w:rsid w:val="003F0B28"/>
    <w:rsid w:val="003F0EEF"/>
    <w:rsid w:val="003F1A89"/>
    <w:rsid w:val="003F1BAC"/>
    <w:rsid w:val="003F1DC1"/>
    <w:rsid w:val="003F294B"/>
    <w:rsid w:val="003F3208"/>
    <w:rsid w:val="003F3310"/>
    <w:rsid w:val="003F3B7D"/>
    <w:rsid w:val="003F3D40"/>
    <w:rsid w:val="003F3E93"/>
    <w:rsid w:val="003F3EF5"/>
    <w:rsid w:val="003F445B"/>
    <w:rsid w:val="003F4463"/>
    <w:rsid w:val="003F4690"/>
    <w:rsid w:val="003F4C89"/>
    <w:rsid w:val="003F570E"/>
    <w:rsid w:val="003F5B43"/>
    <w:rsid w:val="003F5E2E"/>
    <w:rsid w:val="003F5E35"/>
    <w:rsid w:val="003F6188"/>
    <w:rsid w:val="003F77FB"/>
    <w:rsid w:val="00400553"/>
    <w:rsid w:val="00400610"/>
    <w:rsid w:val="00400906"/>
    <w:rsid w:val="00401A46"/>
    <w:rsid w:val="00402555"/>
    <w:rsid w:val="004029EA"/>
    <w:rsid w:val="00402CBB"/>
    <w:rsid w:val="00402E89"/>
    <w:rsid w:val="0040305F"/>
    <w:rsid w:val="00403192"/>
    <w:rsid w:val="00403740"/>
    <w:rsid w:val="00403C77"/>
    <w:rsid w:val="0040476E"/>
    <w:rsid w:val="0040490B"/>
    <w:rsid w:val="00405199"/>
    <w:rsid w:val="00405276"/>
    <w:rsid w:val="004053FB"/>
    <w:rsid w:val="004060FD"/>
    <w:rsid w:val="004061F1"/>
    <w:rsid w:val="00406E29"/>
    <w:rsid w:val="0040789B"/>
    <w:rsid w:val="004078A0"/>
    <w:rsid w:val="00407B32"/>
    <w:rsid w:val="00410189"/>
    <w:rsid w:val="004106B8"/>
    <w:rsid w:val="0041196A"/>
    <w:rsid w:val="00411AB2"/>
    <w:rsid w:val="00411D7A"/>
    <w:rsid w:val="00411FEF"/>
    <w:rsid w:val="0041242A"/>
    <w:rsid w:val="004125D0"/>
    <w:rsid w:val="00413133"/>
    <w:rsid w:val="00413FF9"/>
    <w:rsid w:val="0041466C"/>
    <w:rsid w:val="00414B15"/>
    <w:rsid w:val="00414BE4"/>
    <w:rsid w:val="00415219"/>
    <w:rsid w:val="0041581B"/>
    <w:rsid w:val="004159F9"/>
    <w:rsid w:val="00415A03"/>
    <w:rsid w:val="00415E1E"/>
    <w:rsid w:val="0041619A"/>
    <w:rsid w:val="004169F9"/>
    <w:rsid w:val="00416E21"/>
    <w:rsid w:val="00417A2A"/>
    <w:rsid w:val="0042044D"/>
    <w:rsid w:val="004204EC"/>
    <w:rsid w:val="004205A8"/>
    <w:rsid w:val="00420EE7"/>
    <w:rsid w:val="00421203"/>
    <w:rsid w:val="00421644"/>
    <w:rsid w:val="0042253C"/>
    <w:rsid w:val="00422BE4"/>
    <w:rsid w:val="00422D67"/>
    <w:rsid w:val="00422F0D"/>
    <w:rsid w:val="0042423A"/>
    <w:rsid w:val="00424CDC"/>
    <w:rsid w:val="0042520D"/>
    <w:rsid w:val="004256CD"/>
    <w:rsid w:val="0042579E"/>
    <w:rsid w:val="004262E0"/>
    <w:rsid w:val="00426523"/>
    <w:rsid w:val="0042683B"/>
    <w:rsid w:val="00427510"/>
    <w:rsid w:val="00430486"/>
    <w:rsid w:val="00430F3E"/>
    <w:rsid w:val="00431205"/>
    <w:rsid w:val="00431315"/>
    <w:rsid w:val="00431FEF"/>
    <w:rsid w:val="004324C4"/>
    <w:rsid w:val="0043286A"/>
    <w:rsid w:val="004328EF"/>
    <w:rsid w:val="004329A2"/>
    <w:rsid w:val="00434485"/>
    <w:rsid w:val="00434A23"/>
    <w:rsid w:val="00435015"/>
    <w:rsid w:val="00435296"/>
    <w:rsid w:val="00435DCA"/>
    <w:rsid w:val="004361F4"/>
    <w:rsid w:val="004363D6"/>
    <w:rsid w:val="0043640B"/>
    <w:rsid w:val="00436A90"/>
    <w:rsid w:val="00436A97"/>
    <w:rsid w:val="00436BD8"/>
    <w:rsid w:val="00436DB3"/>
    <w:rsid w:val="004377F5"/>
    <w:rsid w:val="004378D5"/>
    <w:rsid w:val="0044046A"/>
    <w:rsid w:val="00441013"/>
    <w:rsid w:val="00441BA1"/>
    <w:rsid w:val="00442181"/>
    <w:rsid w:val="004425B7"/>
    <w:rsid w:val="00442720"/>
    <w:rsid w:val="00442BC7"/>
    <w:rsid w:val="00443941"/>
    <w:rsid w:val="004441ED"/>
    <w:rsid w:val="00445436"/>
    <w:rsid w:val="00445CD2"/>
    <w:rsid w:val="0044609C"/>
    <w:rsid w:val="0044708B"/>
    <w:rsid w:val="004471A5"/>
    <w:rsid w:val="004471A6"/>
    <w:rsid w:val="00447ABC"/>
    <w:rsid w:val="00447CEA"/>
    <w:rsid w:val="00447D9A"/>
    <w:rsid w:val="004506EF"/>
    <w:rsid w:val="00451BFA"/>
    <w:rsid w:val="00451CC1"/>
    <w:rsid w:val="00451D09"/>
    <w:rsid w:val="00452169"/>
    <w:rsid w:val="00452528"/>
    <w:rsid w:val="00452DE6"/>
    <w:rsid w:val="004534AD"/>
    <w:rsid w:val="00454436"/>
    <w:rsid w:val="00454A59"/>
    <w:rsid w:val="00454FA3"/>
    <w:rsid w:val="00455DC4"/>
    <w:rsid w:val="0045618A"/>
    <w:rsid w:val="00457093"/>
    <w:rsid w:val="00457CCC"/>
    <w:rsid w:val="00460AC9"/>
    <w:rsid w:val="00461059"/>
    <w:rsid w:val="0046130E"/>
    <w:rsid w:val="004622FF"/>
    <w:rsid w:val="00462B3C"/>
    <w:rsid w:val="00462D55"/>
    <w:rsid w:val="00462F2E"/>
    <w:rsid w:val="0046326E"/>
    <w:rsid w:val="004636C9"/>
    <w:rsid w:val="00463E2F"/>
    <w:rsid w:val="004640CE"/>
    <w:rsid w:val="004645B6"/>
    <w:rsid w:val="00464766"/>
    <w:rsid w:val="00464993"/>
    <w:rsid w:val="00465D26"/>
    <w:rsid w:val="004667D4"/>
    <w:rsid w:val="00466FBE"/>
    <w:rsid w:val="004677C9"/>
    <w:rsid w:val="00470578"/>
    <w:rsid w:val="004706B2"/>
    <w:rsid w:val="004707F3"/>
    <w:rsid w:val="00471649"/>
    <w:rsid w:val="004719B5"/>
    <w:rsid w:val="00472145"/>
    <w:rsid w:val="00472161"/>
    <w:rsid w:val="004724FD"/>
    <w:rsid w:val="00472F92"/>
    <w:rsid w:val="004734F6"/>
    <w:rsid w:val="0047366D"/>
    <w:rsid w:val="004738B5"/>
    <w:rsid w:val="004738D7"/>
    <w:rsid w:val="004738E8"/>
    <w:rsid w:val="004745AC"/>
    <w:rsid w:val="00475866"/>
    <w:rsid w:val="00476403"/>
    <w:rsid w:val="00477DCC"/>
    <w:rsid w:val="00480168"/>
    <w:rsid w:val="004804EA"/>
    <w:rsid w:val="00480968"/>
    <w:rsid w:val="00480BFF"/>
    <w:rsid w:val="0048135D"/>
    <w:rsid w:val="00481521"/>
    <w:rsid w:val="00481B9C"/>
    <w:rsid w:val="00481DFB"/>
    <w:rsid w:val="00481E33"/>
    <w:rsid w:val="004823FD"/>
    <w:rsid w:val="00482509"/>
    <w:rsid w:val="00482901"/>
    <w:rsid w:val="00482BBC"/>
    <w:rsid w:val="004835A2"/>
    <w:rsid w:val="004836C5"/>
    <w:rsid w:val="00483D26"/>
    <w:rsid w:val="004842E3"/>
    <w:rsid w:val="00484440"/>
    <w:rsid w:val="00484574"/>
    <w:rsid w:val="004848E4"/>
    <w:rsid w:val="00484EBF"/>
    <w:rsid w:val="00484F4C"/>
    <w:rsid w:val="00485020"/>
    <w:rsid w:val="004858F8"/>
    <w:rsid w:val="004860FA"/>
    <w:rsid w:val="00490056"/>
    <w:rsid w:val="00490128"/>
    <w:rsid w:val="004907FF"/>
    <w:rsid w:val="0049128F"/>
    <w:rsid w:val="00491530"/>
    <w:rsid w:val="00491971"/>
    <w:rsid w:val="00491B81"/>
    <w:rsid w:val="00491E96"/>
    <w:rsid w:val="00492072"/>
    <w:rsid w:val="0049295C"/>
    <w:rsid w:val="00492C2C"/>
    <w:rsid w:val="00492C69"/>
    <w:rsid w:val="004935CB"/>
    <w:rsid w:val="004937C7"/>
    <w:rsid w:val="00494077"/>
    <w:rsid w:val="0049479E"/>
    <w:rsid w:val="0049507E"/>
    <w:rsid w:val="004952D8"/>
    <w:rsid w:val="00495647"/>
    <w:rsid w:val="00495981"/>
    <w:rsid w:val="00495985"/>
    <w:rsid w:val="004959DE"/>
    <w:rsid w:val="004961E6"/>
    <w:rsid w:val="00496695"/>
    <w:rsid w:val="004978A2"/>
    <w:rsid w:val="00497C42"/>
    <w:rsid w:val="00497FA4"/>
    <w:rsid w:val="004A0547"/>
    <w:rsid w:val="004A0739"/>
    <w:rsid w:val="004A144B"/>
    <w:rsid w:val="004A1DD1"/>
    <w:rsid w:val="004A1F07"/>
    <w:rsid w:val="004A4ABB"/>
    <w:rsid w:val="004A611E"/>
    <w:rsid w:val="004A6551"/>
    <w:rsid w:val="004A6DD6"/>
    <w:rsid w:val="004A6F65"/>
    <w:rsid w:val="004A6FE6"/>
    <w:rsid w:val="004A7C17"/>
    <w:rsid w:val="004A7ECB"/>
    <w:rsid w:val="004B13B5"/>
    <w:rsid w:val="004B1B20"/>
    <w:rsid w:val="004B1B6A"/>
    <w:rsid w:val="004B1BDE"/>
    <w:rsid w:val="004B2923"/>
    <w:rsid w:val="004B31E2"/>
    <w:rsid w:val="004B3461"/>
    <w:rsid w:val="004B357E"/>
    <w:rsid w:val="004B3599"/>
    <w:rsid w:val="004B3642"/>
    <w:rsid w:val="004B4A2F"/>
    <w:rsid w:val="004B4F2C"/>
    <w:rsid w:val="004B50CC"/>
    <w:rsid w:val="004B51BA"/>
    <w:rsid w:val="004B54EF"/>
    <w:rsid w:val="004B5D9F"/>
    <w:rsid w:val="004B5FC8"/>
    <w:rsid w:val="004B6C17"/>
    <w:rsid w:val="004B7747"/>
    <w:rsid w:val="004C02A4"/>
    <w:rsid w:val="004C0B03"/>
    <w:rsid w:val="004C13B7"/>
    <w:rsid w:val="004C1B72"/>
    <w:rsid w:val="004C26EC"/>
    <w:rsid w:val="004C2F2E"/>
    <w:rsid w:val="004C3594"/>
    <w:rsid w:val="004C383A"/>
    <w:rsid w:val="004C3869"/>
    <w:rsid w:val="004C38A5"/>
    <w:rsid w:val="004C40DC"/>
    <w:rsid w:val="004C4476"/>
    <w:rsid w:val="004C4C12"/>
    <w:rsid w:val="004C4F02"/>
    <w:rsid w:val="004C4F2D"/>
    <w:rsid w:val="004C55D0"/>
    <w:rsid w:val="004C59FC"/>
    <w:rsid w:val="004C5A06"/>
    <w:rsid w:val="004C7DB0"/>
    <w:rsid w:val="004D1263"/>
    <w:rsid w:val="004D1AD0"/>
    <w:rsid w:val="004D2587"/>
    <w:rsid w:val="004D2611"/>
    <w:rsid w:val="004D2CF8"/>
    <w:rsid w:val="004D34C0"/>
    <w:rsid w:val="004D3B71"/>
    <w:rsid w:val="004D4281"/>
    <w:rsid w:val="004D466B"/>
    <w:rsid w:val="004D49B4"/>
    <w:rsid w:val="004D49D8"/>
    <w:rsid w:val="004D4C2F"/>
    <w:rsid w:val="004D5B47"/>
    <w:rsid w:val="004D66E5"/>
    <w:rsid w:val="004D6B2E"/>
    <w:rsid w:val="004D6C09"/>
    <w:rsid w:val="004D73C4"/>
    <w:rsid w:val="004D799A"/>
    <w:rsid w:val="004E05F7"/>
    <w:rsid w:val="004E06FF"/>
    <w:rsid w:val="004E0A40"/>
    <w:rsid w:val="004E118E"/>
    <w:rsid w:val="004E12B2"/>
    <w:rsid w:val="004E15B4"/>
    <w:rsid w:val="004E197A"/>
    <w:rsid w:val="004E2A38"/>
    <w:rsid w:val="004E384A"/>
    <w:rsid w:val="004E3992"/>
    <w:rsid w:val="004E45C3"/>
    <w:rsid w:val="004E4900"/>
    <w:rsid w:val="004E49D5"/>
    <w:rsid w:val="004E4A22"/>
    <w:rsid w:val="004E5A8F"/>
    <w:rsid w:val="004E5EA9"/>
    <w:rsid w:val="004E6255"/>
    <w:rsid w:val="004E6288"/>
    <w:rsid w:val="004E6974"/>
    <w:rsid w:val="004E699B"/>
    <w:rsid w:val="004E6FD0"/>
    <w:rsid w:val="004E7275"/>
    <w:rsid w:val="004E79EB"/>
    <w:rsid w:val="004E7E03"/>
    <w:rsid w:val="004E7E0C"/>
    <w:rsid w:val="004F031A"/>
    <w:rsid w:val="004F0A56"/>
    <w:rsid w:val="004F0C47"/>
    <w:rsid w:val="004F0F32"/>
    <w:rsid w:val="004F0FF1"/>
    <w:rsid w:val="004F1009"/>
    <w:rsid w:val="004F1263"/>
    <w:rsid w:val="004F15B4"/>
    <w:rsid w:val="004F1B0B"/>
    <w:rsid w:val="004F3054"/>
    <w:rsid w:val="004F3126"/>
    <w:rsid w:val="004F4099"/>
    <w:rsid w:val="004F48C2"/>
    <w:rsid w:val="004F4F0E"/>
    <w:rsid w:val="004F50E6"/>
    <w:rsid w:val="004F52E4"/>
    <w:rsid w:val="004F5910"/>
    <w:rsid w:val="004F654F"/>
    <w:rsid w:val="004F6A26"/>
    <w:rsid w:val="004F77E6"/>
    <w:rsid w:val="00500334"/>
    <w:rsid w:val="0050034B"/>
    <w:rsid w:val="00500B54"/>
    <w:rsid w:val="00500D7F"/>
    <w:rsid w:val="00500EB2"/>
    <w:rsid w:val="00501744"/>
    <w:rsid w:val="0050176C"/>
    <w:rsid w:val="005018C0"/>
    <w:rsid w:val="00501B6E"/>
    <w:rsid w:val="00501D28"/>
    <w:rsid w:val="00501ED8"/>
    <w:rsid w:val="0050289C"/>
    <w:rsid w:val="00502C48"/>
    <w:rsid w:val="005033A8"/>
    <w:rsid w:val="00503414"/>
    <w:rsid w:val="005037E1"/>
    <w:rsid w:val="00504254"/>
    <w:rsid w:val="005044D4"/>
    <w:rsid w:val="0050479B"/>
    <w:rsid w:val="00505542"/>
    <w:rsid w:val="00505B3C"/>
    <w:rsid w:val="005062CD"/>
    <w:rsid w:val="005074FB"/>
    <w:rsid w:val="00507769"/>
    <w:rsid w:val="00507AE5"/>
    <w:rsid w:val="00510102"/>
    <w:rsid w:val="005107BA"/>
    <w:rsid w:val="00510AFA"/>
    <w:rsid w:val="00511AC1"/>
    <w:rsid w:val="0051218C"/>
    <w:rsid w:val="00512543"/>
    <w:rsid w:val="005126EE"/>
    <w:rsid w:val="005128EA"/>
    <w:rsid w:val="00512F1C"/>
    <w:rsid w:val="00513FD9"/>
    <w:rsid w:val="00514373"/>
    <w:rsid w:val="005151AE"/>
    <w:rsid w:val="005156C4"/>
    <w:rsid w:val="005162BC"/>
    <w:rsid w:val="00517060"/>
    <w:rsid w:val="00517436"/>
    <w:rsid w:val="0051784D"/>
    <w:rsid w:val="00517E55"/>
    <w:rsid w:val="00517FC2"/>
    <w:rsid w:val="00520755"/>
    <w:rsid w:val="005218C5"/>
    <w:rsid w:val="005221F7"/>
    <w:rsid w:val="00522685"/>
    <w:rsid w:val="00522B68"/>
    <w:rsid w:val="00522FDF"/>
    <w:rsid w:val="005234C9"/>
    <w:rsid w:val="00523AF2"/>
    <w:rsid w:val="00524486"/>
    <w:rsid w:val="00524497"/>
    <w:rsid w:val="00524A2B"/>
    <w:rsid w:val="00524BD8"/>
    <w:rsid w:val="0052588B"/>
    <w:rsid w:val="00525A6A"/>
    <w:rsid w:val="00525E75"/>
    <w:rsid w:val="0052600B"/>
    <w:rsid w:val="0052682F"/>
    <w:rsid w:val="00526B04"/>
    <w:rsid w:val="005271D5"/>
    <w:rsid w:val="00527319"/>
    <w:rsid w:val="00527915"/>
    <w:rsid w:val="00527CB6"/>
    <w:rsid w:val="00527D85"/>
    <w:rsid w:val="005300B5"/>
    <w:rsid w:val="00530E50"/>
    <w:rsid w:val="0053164A"/>
    <w:rsid w:val="00531A11"/>
    <w:rsid w:val="00531B08"/>
    <w:rsid w:val="00531CB8"/>
    <w:rsid w:val="00531F92"/>
    <w:rsid w:val="0053203E"/>
    <w:rsid w:val="0053229E"/>
    <w:rsid w:val="00532C5A"/>
    <w:rsid w:val="0053352F"/>
    <w:rsid w:val="00533B0B"/>
    <w:rsid w:val="00534567"/>
    <w:rsid w:val="00534632"/>
    <w:rsid w:val="00534BAC"/>
    <w:rsid w:val="00534CA5"/>
    <w:rsid w:val="00534ED8"/>
    <w:rsid w:val="00535156"/>
    <w:rsid w:val="00535ACD"/>
    <w:rsid w:val="00535FF0"/>
    <w:rsid w:val="005361B1"/>
    <w:rsid w:val="005367B4"/>
    <w:rsid w:val="00536D90"/>
    <w:rsid w:val="005377B1"/>
    <w:rsid w:val="00540336"/>
    <w:rsid w:val="005405AB"/>
    <w:rsid w:val="005417E3"/>
    <w:rsid w:val="00541D48"/>
    <w:rsid w:val="00542B98"/>
    <w:rsid w:val="00543234"/>
    <w:rsid w:val="0054478D"/>
    <w:rsid w:val="005451C7"/>
    <w:rsid w:val="0054554C"/>
    <w:rsid w:val="00545696"/>
    <w:rsid w:val="005458F2"/>
    <w:rsid w:val="00545B9C"/>
    <w:rsid w:val="00547D61"/>
    <w:rsid w:val="0055153F"/>
    <w:rsid w:val="0055182C"/>
    <w:rsid w:val="00551EA0"/>
    <w:rsid w:val="00552147"/>
    <w:rsid w:val="00552380"/>
    <w:rsid w:val="0055321D"/>
    <w:rsid w:val="00553989"/>
    <w:rsid w:val="00553F30"/>
    <w:rsid w:val="00554C1B"/>
    <w:rsid w:val="005556B3"/>
    <w:rsid w:val="00555A75"/>
    <w:rsid w:val="00555DCC"/>
    <w:rsid w:val="00555DFD"/>
    <w:rsid w:val="00555E09"/>
    <w:rsid w:val="00556980"/>
    <w:rsid w:val="005569D1"/>
    <w:rsid w:val="00556C85"/>
    <w:rsid w:val="00557766"/>
    <w:rsid w:val="00557871"/>
    <w:rsid w:val="00557B41"/>
    <w:rsid w:val="0056024A"/>
    <w:rsid w:val="0056069B"/>
    <w:rsid w:val="00560979"/>
    <w:rsid w:val="00560BDF"/>
    <w:rsid w:val="005615F3"/>
    <w:rsid w:val="00561B5F"/>
    <w:rsid w:val="0056261F"/>
    <w:rsid w:val="00563423"/>
    <w:rsid w:val="00563531"/>
    <w:rsid w:val="005642C5"/>
    <w:rsid w:val="00564978"/>
    <w:rsid w:val="00564C70"/>
    <w:rsid w:val="0056550C"/>
    <w:rsid w:val="00565A73"/>
    <w:rsid w:val="00565CA3"/>
    <w:rsid w:val="00565DEC"/>
    <w:rsid w:val="0056729E"/>
    <w:rsid w:val="00567731"/>
    <w:rsid w:val="00567910"/>
    <w:rsid w:val="005712BE"/>
    <w:rsid w:val="005715B4"/>
    <w:rsid w:val="00571708"/>
    <w:rsid w:val="00571737"/>
    <w:rsid w:val="005718D4"/>
    <w:rsid w:val="0057222C"/>
    <w:rsid w:val="00572B50"/>
    <w:rsid w:val="005735B5"/>
    <w:rsid w:val="00573F1A"/>
    <w:rsid w:val="00574253"/>
    <w:rsid w:val="0057429A"/>
    <w:rsid w:val="00575A40"/>
    <w:rsid w:val="00575A85"/>
    <w:rsid w:val="00577AAD"/>
    <w:rsid w:val="00580185"/>
    <w:rsid w:val="00580EF5"/>
    <w:rsid w:val="0058158E"/>
    <w:rsid w:val="00581860"/>
    <w:rsid w:val="00581B28"/>
    <w:rsid w:val="00581B3A"/>
    <w:rsid w:val="00581F1A"/>
    <w:rsid w:val="00582118"/>
    <w:rsid w:val="005824F0"/>
    <w:rsid w:val="00582566"/>
    <w:rsid w:val="0058299B"/>
    <w:rsid w:val="00582B88"/>
    <w:rsid w:val="005831B8"/>
    <w:rsid w:val="005834FA"/>
    <w:rsid w:val="00583DC3"/>
    <w:rsid w:val="00584691"/>
    <w:rsid w:val="0058484E"/>
    <w:rsid w:val="00584B58"/>
    <w:rsid w:val="005856F6"/>
    <w:rsid w:val="005863B4"/>
    <w:rsid w:val="00586592"/>
    <w:rsid w:val="00586973"/>
    <w:rsid w:val="00587234"/>
    <w:rsid w:val="00590AD1"/>
    <w:rsid w:val="005911E8"/>
    <w:rsid w:val="00591AF3"/>
    <w:rsid w:val="00593C62"/>
    <w:rsid w:val="00593EAB"/>
    <w:rsid w:val="00593F3C"/>
    <w:rsid w:val="00594A1B"/>
    <w:rsid w:val="00594A25"/>
    <w:rsid w:val="005961A9"/>
    <w:rsid w:val="00596370"/>
    <w:rsid w:val="005969AA"/>
    <w:rsid w:val="0059719D"/>
    <w:rsid w:val="005976A7"/>
    <w:rsid w:val="00597CD1"/>
    <w:rsid w:val="005A1232"/>
    <w:rsid w:val="005A1283"/>
    <w:rsid w:val="005A2137"/>
    <w:rsid w:val="005A292B"/>
    <w:rsid w:val="005A2DB1"/>
    <w:rsid w:val="005A3BF8"/>
    <w:rsid w:val="005A4DC1"/>
    <w:rsid w:val="005A52B1"/>
    <w:rsid w:val="005A5C98"/>
    <w:rsid w:val="005A5C9D"/>
    <w:rsid w:val="005A5EB0"/>
    <w:rsid w:val="005A60CF"/>
    <w:rsid w:val="005A62E2"/>
    <w:rsid w:val="005A6AAE"/>
    <w:rsid w:val="005A7518"/>
    <w:rsid w:val="005B08C9"/>
    <w:rsid w:val="005B0984"/>
    <w:rsid w:val="005B1753"/>
    <w:rsid w:val="005B23FF"/>
    <w:rsid w:val="005B2A65"/>
    <w:rsid w:val="005B2BDD"/>
    <w:rsid w:val="005B2BFA"/>
    <w:rsid w:val="005B4004"/>
    <w:rsid w:val="005B4C92"/>
    <w:rsid w:val="005B4CC2"/>
    <w:rsid w:val="005B55D9"/>
    <w:rsid w:val="005B59D9"/>
    <w:rsid w:val="005B667C"/>
    <w:rsid w:val="005B707A"/>
    <w:rsid w:val="005B7436"/>
    <w:rsid w:val="005B78FC"/>
    <w:rsid w:val="005C0193"/>
    <w:rsid w:val="005C034B"/>
    <w:rsid w:val="005C03D5"/>
    <w:rsid w:val="005C07AA"/>
    <w:rsid w:val="005C0984"/>
    <w:rsid w:val="005C1180"/>
    <w:rsid w:val="005C12B2"/>
    <w:rsid w:val="005C17A8"/>
    <w:rsid w:val="005C1880"/>
    <w:rsid w:val="005C2579"/>
    <w:rsid w:val="005C2BF4"/>
    <w:rsid w:val="005C2D56"/>
    <w:rsid w:val="005C2DE0"/>
    <w:rsid w:val="005C31DE"/>
    <w:rsid w:val="005C3451"/>
    <w:rsid w:val="005C3FEA"/>
    <w:rsid w:val="005C41B5"/>
    <w:rsid w:val="005C4A7E"/>
    <w:rsid w:val="005C4D17"/>
    <w:rsid w:val="005C673D"/>
    <w:rsid w:val="005C6E7F"/>
    <w:rsid w:val="005C7380"/>
    <w:rsid w:val="005D0117"/>
    <w:rsid w:val="005D0946"/>
    <w:rsid w:val="005D26C6"/>
    <w:rsid w:val="005D2F62"/>
    <w:rsid w:val="005D2F97"/>
    <w:rsid w:val="005D4C31"/>
    <w:rsid w:val="005D5A63"/>
    <w:rsid w:val="005D5D8A"/>
    <w:rsid w:val="005D61B8"/>
    <w:rsid w:val="005D629C"/>
    <w:rsid w:val="005D700B"/>
    <w:rsid w:val="005D7950"/>
    <w:rsid w:val="005D7E62"/>
    <w:rsid w:val="005E0280"/>
    <w:rsid w:val="005E0325"/>
    <w:rsid w:val="005E0A3C"/>
    <w:rsid w:val="005E0DD4"/>
    <w:rsid w:val="005E0DD8"/>
    <w:rsid w:val="005E103C"/>
    <w:rsid w:val="005E1A0C"/>
    <w:rsid w:val="005E3370"/>
    <w:rsid w:val="005E350A"/>
    <w:rsid w:val="005E3A1F"/>
    <w:rsid w:val="005E4725"/>
    <w:rsid w:val="005E4F34"/>
    <w:rsid w:val="005E514D"/>
    <w:rsid w:val="005E55D3"/>
    <w:rsid w:val="005E5928"/>
    <w:rsid w:val="005E5A4B"/>
    <w:rsid w:val="005E5B1E"/>
    <w:rsid w:val="005E5F7A"/>
    <w:rsid w:val="005E64F6"/>
    <w:rsid w:val="005E6D81"/>
    <w:rsid w:val="005E70A3"/>
    <w:rsid w:val="005E7B74"/>
    <w:rsid w:val="005F17C5"/>
    <w:rsid w:val="005F1E6A"/>
    <w:rsid w:val="005F25C2"/>
    <w:rsid w:val="005F26AA"/>
    <w:rsid w:val="005F28CC"/>
    <w:rsid w:val="005F291E"/>
    <w:rsid w:val="005F2AA0"/>
    <w:rsid w:val="005F35D0"/>
    <w:rsid w:val="005F383E"/>
    <w:rsid w:val="005F3875"/>
    <w:rsid w:val="005F440E"/>
    <w:rsid w:val="005F46A2"/>
    <w:rsid w:val="005F4B55"/>
    <w:rsid w:val="005F56B0"/>
    <w:rsid w:val="005F59A7"/>
    <w:rsid w:val="005F60DD"/>
    <w:rsid w:val="005F6236"/>
    <w:rsid w:val="005F6B38"/>
    <w:rsid w:val="005F6BF5"/>
    <w:rsid w:val="005F6D66"/>
    <w:rsid w:val="005F75A1"/>
    <w:rsid w:val="005F76E6"/>
    <w:rsid w:val="00601BEF"/>
    <w:rsid w:val="00601FCE"/>
    <w:rsid w:val="0060385C"/>
    <w:rsid w:val="00603E42"/>
    <w:rsid w:val="00604751"/>
    <w:rsid w:val="00605726"/>
    <w:rsid w:val="00605B5C"/>
    <w:rsid w:val="00606386"/>
    <w:rsid w:val="00606C6E"/>
    <w:rsid w:val="00606F08"/>
    <w:rsid w:val="00606F59"/>
    <w:rsid w:val="006075E0"/>
    <w:rsid w:val="006075F0"/>
    <w:rsid w:val="00607D39"/>
    <w:rsid w:val="006100F0"/>
    <w:rsid w:val="00610B75"/>
    <w:rsid w:val="00610CFA"/>
    <w:rsid w:val="00612946"/>
    <w:rsid w:val="00612D81"/>
    <w:rsid w:val="00613A13"/>
    <w:rsid w:val="00613E8D"/>
    <w:rsid w:val="0061547F"/>
    <w:rsid w:val="006157C1"/>
    <w:rsid w:val="00615836"/>
    <w:rsid w:val="006158E2"/>
    <w:rsid w:val="00615B78"/>
    <w:rsid w:val="006165C2"/>
    <w:rsid w:val="00616B97"/>
    <w:rsid w:val="00616CFB"/>
    <w:rsid w:val="006172B7"/>
    <w:rsid w:val="0062008A"/>
    <w:rsid w:val="00620B19"/>
    <w:rsid w:val="006217DF"/>
    <w:rsid w:val="00621A60"/>
    <w:rsid w:val="00621F2F"/>
    <w:rsid w:val="00622CE9"/>
    <w:rsid w:val="00622D69"/>
    <w:rsid w:val="00623190"/>
    <w:rsid w:val="006233A4"/>
    <w:rsid w:val="006233D6"/>
    <w:rsid w:val="0062375C"/>
    <w:rsid w:val="006244FC"/>
    <w:rsid w:val="00624A09"/>
    <w:rsid w:val="0062630C"/>
    <w:rsid w:val="00626693"/>
    <w:rsid w:val="00626754"/>
    <w:rsid w:val="006270E7"/>
    <w:rsid w:val="0062785E"/>
    <w:rsid w:val="00627861"/>
    <w:rsid w:val="00630692"/>
    <w:rsid w:val="00631209"/>
    <w:rsid w:val="006312CC"/>
    <w:rsid w:val="00631C3A"/>
    <w:rsid w:val="00631C74"/>
    <w:rsid w:val="00632668"/>
    <w:rsid w:val="00632E87"/>
    <w:rsid w:val="00633163"/>
    <w:rsid w:val="00633214"/>
    <w:rsid w:val="006332AF"/>
    <w:rsid w:val="00633CD7"/>
    <w:rsid w:val="00633DC1"/>
    <w:rsid w:val="0063478E"/>
    <w:rsid w:val="00634CB8"/>
    <w:rsid w:val="00636708"/>
    <w:rsid w:val="00637697"/>
    <w:rsid w:val="0063794A"/>
    <w:rsid w:val="0064031C"/>
    <w:rsid w:val="00640658"/>
    <w:rsid w:val="0064087F"/>
    <w:rsid w:val="0064128A"/>
    <w:rsid w:val="006416FD"/>
    <w:rsid w:val="0064210C"/>
    <w:rsid w:val="00642517"/>
    <w:rsid w:val="0064290E"/>
    <w:rsid w:val="006429D4"/>
    <w:rsid w:val="00642AF2"/>
    <w:rsid w:val="00642CC0"/>
    <w:rsid w:val="00643049"/>
    <w:rsid w:val="00644106"/>
    <w:rsid w:val="00644BAE"/>
    <w:rsid w:val="0064513F"/>
    <w:rsid w:val="006453EF"/>
    <w:rsid w:val="00645E29"/>
    <w:rsid w:val="00646536"/>
    <w:rsid w:val="006472A5"/>
    <w:rsid w:val="00647652"/>
    <w:rsid w:val="0064790F"/>
    <w:rsid w:val="00647B95"/>
    <w:rsid w:val="006509A8"/>
    <w:rsid w:val="00650BEA"/>
    <w:rsid w:val="00650DFC"/>
    <w:rsid w:val="00652247"/>
    <w:rsid w:val="0065224A"/>
    <w:rsid w:val="00652474"/>
    <w:rsid w:val="00653516"/>
    <w:rsid w:val="006537CB"/>
    <w:rsid w:val="006540EE"/>
    <w:rsid w:val="006544B1"/>
    <w:rsid w:val="006548EF"/>
    <w:rsid w:val="00655B55"/>
    <w:rsid w:val="00655BF5"/>
    <w:rsid w:val="00655D36"/>
    <w:rsid w:val="00655DF6"/>
    <w:rsid w:val="00655E17"/>
    <w:rsid w:val="00655E60"/>
    <w:rsid w:val="00655F8C"/>
    <w:rsid w:val="00656118"/>
    <w:rsid w:val="006561B0"/>
    <w:rsid w:val="0065637F"/>
    <w:rsid w:val="00656444"/>
    <w:rsid w:val="0065714F"/>
    <w:rsid w:val="0065732C"/>
    <w:rsid w:val="00660681"/>
    <w:rsid w:val="00660F99"/>
    <w:rsid w:val="006610AD"/>
    <w:rsid w:val="0066129C"/>
    <w:rsid w:val="00661AFF"/>
    <w:rsid w:val="00662391"/>
    <w:rsid w:val="0066264B"/>
    <w:rsid w:val="0066268E"/>
    <w:rsid w:val="00662838"/>
    <w:rsid w:val="00663269"/>
    <w:rsid w:val="006646EF"/>
    <w:rsid w:val="00664AC3"/>
    <w:rsid w:val="00664DFF"/>
    <w:rsid w:val="00665216"/>
    <w:rsid w:val="00665ECC"/>
    <w:rsid w:val="00665F7E"/>
    <w:rsid w:val="0066611F"/>
    <w:rsid w:val="006672D8"/>
    <w:rsid w:val="00667423"/>
    <w:rsid w:val="00667C81"/>
    <w:rsid w:val="006709CD"/>
    <w:rsid w:val="00670B8C"/>
    <w:rsid w:val="0067164C"/>
    <w:rsid w:val="0067189B"/>
    <w:rsid w:val="0067193F"/>
    <w:rsid w:val="00671E3D"/>
    <w:rsid w:val="006725E9"/>
    <w:rsid w:val="00672741"/>
    <w:rsid w:val="00672999"/>
    <w:rsid w:val="006732D1"/>
    <w:rsid w:val="006740AE"/>
    <w:rsid w:val="006742DC"/>
    <w:rsid w:val="00675959"/>
    <w:rsid w:val="00675BA0"/>
    <w:rsid w:val="00675C86"/>
    <w:rsid w:val="00675F9E"/>
    <w:rsid w:val="00676558"/>
    <w:rsid w:val="00676AC9"/>
    <w:rsid w:val="00676D3E"/>
    <w:rsid w:val="00677B46"/>
    <w:rsid w:val="00677F9A"/>
    <w:rsid w:val="0068011B"/>
    <w:rsid w:val="0068210B"/>
    <w:rsid w:val="006822A5"/>
    <w:rsid w:val="006826D0"/>
    <w:rsid w:val="00682A32"/>
    <w:rsid w:val="00682A3E"/>
    <w:rsid w:val="00682CCC"/>
    <w:rsid w:val="006831D8"/>
    <w:rsid w:val="0068332A"/>
    <w:rsid w:val="00683404"/>
    <w:rsid w:val="00683B2A"/>
    <w:rsid w:val="00683F5E"/>
    <w:rsid w:val="00684FAF"/>
    <w:rsid w:val="006851F9"/>
    <w:rsid w:val="006855AA"/>
    <w:rsid w:val="00685643"/>
    <w:rsid w:val="00685CE8"/>
    <w:rsid w:val="00685FB8"/>
    <w:rsid w:val="00686A36"/>
    <w:rsid w:val="00686D04"/>
    <w:rsid w:val="00686F21"/>
    <w:rsid w:val="00690A76"/>
    <w:rsid w:val="00690AD2"/>
    <w:rsid w:val="006918AB"/>
    <w:rsid w:val="00692484"/>
    <w:rsid w:val="006926A0"/>
    <w:rsid w:val="00692879"/>
    <w:rsid w:val="00692DEA"/>
    <w:rsid w:val="00692F6A"/>
    <w:rsid w:val="0069338D"/>
    <w:rsid w:val="00693668"/>
    <w:rsid w:val="006939E6"/>
    <w:rsid w:val="006958DD"/>
    <w:rsid w:val="00696405"/>
    <w:rsid w:val="00697B14"/>
    <w:rsid w:val="006A02B8"/>
    <w:rsid w:val="006A07FA"/>
    <w:rsid w:val="006A0F62"/>
    <w:rsid w:val="006A1F07"/>
    <w:rsid w:val="006A22BD"/>
    <w:rsid w:val="006A2374"/>
    <w:rsid w:val="006A3655"/>
    <w:rsid w:val="006A4123"/>
    <w:rsid w:val="006A4473"/>
    <w:rsid w:val="006A45D0"/>
    <w:rsid w:val="006A4622"/>
    <w:rsid w:val="006A4768"/>
    <w:rsid w:val="006A4B05"/>
    <w:rsid w:val="006A50C1"/>
    <w:rsid w:val="006A5AD4"/>
    <w:rsid w:val="006A5AF7"/>
    <w:rsid w:val="006A657F"/>
    <w:rsid w:val="006A6625"/>
    <w:rsid w:val="006A68D4"/>
    <w:rsid w:val="006A7073"/>
    <w:rsid w:val="006A7449"/>
    <w:rsid w:val="006A754D"/>
    <w:rsid w:val="006A7D79"/>
    <w:rsid w:val="006B1DAB"/>
    <w:rsid w:val="006B22DA"/>
    <w:rsid w:val="006B2B76"/>
    <w:rsid w:val="006B2BF4"/>
    <w:rsid w:val="006B32F6"/>
    <w:rsid w:val="006B37C5"/>
    <w:rsid w:val="006B39F5"/>
    <w:rsid w:val="006B3B82"/>
    <w:rsid w:val="006B40B1"/>
    <w:rsid w:val="006B5F99"/>
    <w:rsid w:val="006B5FB2"/>
    <w:rsid w:val="006B6947"/>
    <w:rsid w:val="006B69FA"/>
    <w:rsid w:val="006B6F56"/>
    <w:rsid w:val="006B71E0"/>
    <w:rsid w:val="006B7ECE"/>
    <w:rsid w:val="006C0623"/>
    <w:rsid w:val="006C0839"/>
    <w:rsid w:val="006C0BCC"/>
    <w:rsid w:val="006C0BE4"/>
    <w:rsid w:val="006C0D7E"/>
    <w:rsid w:val="006C0F72"/>
    <w:rsid w:val="006C2EF6"/>
    <w:rsid w:val="006C3237"/>
    <w:rsid w:val="006C4432"/>
    <w:rsid w:val="006C4728"/>
    <w:rsid w:val="006C4BB9"/>
    <w:rsid w:val="006C4CBE"/>
    <w:rsid w:val="006C4E8B"/>
    <w:rsid w:val="006C50D9"/>
    <w:rsid w:val="006C5372"/>
    <w:rsid w:val="006C5E8D"/>
    <w:rsid w:val="006C5FA9"/>
    <w:rsid w:val="006C6B36"/>
    <w:rsid w:val="006C7245"/>
    <w:rsid w:val="006C75CB"/>
    <w:rsid w:val="006C7D51"/>
    <w:rsid w:val="006D0944"/>
    <w:rsid w:val="006D0A0D"/>
    <w:rsid w:val="006D1B7A"/>
    <w:rsid w:val="006D22B6"/>
    <w:rsid w:val="006D22C8"/>
    <w:rsid w:val="006D2520"/>
    <w:rsid w:val="006D2ECE"/>
    <w:rsid w:val="006D2F7D"/>
    <w:rsid w:val="006D30AD"/>
    <w:rsid w:val="006D33C5"/>
    <w:rsid w:val="006D33CE"/>
    <w:rsid w:val="006D36DD"/>
    <w:rsid w:val="006D3D73"/>
    <w:rsid w:val="006D3D9F"/>
    <w:rsid w:val="006D4350"/>
    <w:rsid w:val="006D43E5"/>
    <w:rsid w:val="006D451B"/>
    <w:rsid w:val="006D5059"/>
    <w:rsid w:val="006D609D"/>
    <w:rsid w:val="006D62D3"/>
    <w:rsid w:val="006D6A29"/>
    <w:rsid w:val="006D7614"/>
    <w:rsid w:val="006E0437"/>
    <w:rsid w:val="006E0608"/>
    <w:rsid w:val="006E0F68"/>
    <w:rsid w:val="006E12C1"/>
    <w:rsid w:val="006E1383"/>
    <w:rsid w:val="006E15D8"/>
    <w:rsid w:val="006E18F9"/>
    <w:rsid w:val="006E1B87"/>
    <w:rsid w:val="006E245B"/>
    <w:rsid w:val="006E3710"/>
    <w:rsid w:val="006E377E"/>
    <w:rsid w:val="006E3DD7"/>
    <w:rsid w:val="006E452E"/>
    <w:rsid w:val="006E483F"/>
    <w:rsid w:val="006E4DF1"/>
    <w:rsid w:val="006E5444"/>
    <w:rsid w:val="006E5D8C"/>
    <w:rsid w:val="006E6DB3"/>
    <w:rsid w:val="006E6E43"/>
    <w:rsid w:val="006E6EFC"/>
    <w:rsid w:val="006E6F34"/>
    <w:rsid w:val="006E7132"/>
    <w:rsid w:val="006E7944"/>
    <w:rsid w:val="006F020C"/>
    <w:rsid w:val="006F0AEC"/>
    <w:rsid w:val="006F241E"/>
    <w:rsid w:val="006F2525"/>
    <w:rsid w:val="006F2D3A"/>
    <w:rsid w:val="006F2D57"/>
    <w:rsid w:val="006F2D84"/>
    <w:rsid w:val="006F2FB8"/>
    <w:rsid w:val="006F307F"/>
    <w:rsid w:val="006F3BDA"/>
    <w:rsid w:val="006F42E0"/>
    <w:rsid w:val="006F44C0"/>
    <w:rsid w:val="006F478E"/>
    <w:rsid w:val="006F5D2C"/>
    <w:rsid w:val="006F5E92"/>
    <w:rsid w:val="006F61EE"/>
    <w:rsid w:val="007002B4"/>
    <w:rsid w:val="00700593"/>
    <w:rsid w:val="00701BC8"/>
    <w:rsid w:val="00702268"/>
    <w:rsid w:val="00702905"/>
    <w:rsid w:val="00702A67"/>
    <w:rsid w:val="00702DC3"/>
    <w:rsid w:val="00703312"/>
    <w:rsid w:val="007034C9"/>
    <w:rsid w:val="00703E43"/>
    <w:rsid w:val="00704221"/>
    <w:rsid w:val="00704486"/>
    <w:rsid w:val="007064A9"/>
    <w:rsid w:val="0070668C"/>
    <w:rsid w:val="00706DB8"/>
    <w:rsid w:val="007109B8"/>
    <w:rsid w:val="00710BDF"/>
    <w:rsid w:val="0071199E"/>
    <w:rsid w:val="00711C03"/>
    <w:rsid w:val="00711EBF"/>
    <w:rsid w:val="00712E0A"/>
    <w:rsid w:val="007144B0"/>
    <w:rsid w:val="0071468A"/>
    <w:rsid w:val="00714801"/>
    <w:rsid w:val="00714AD1"/>
    <w:rsid w:val="00714D58"/>
    <w:rsid w:val="00715236"/>
    <w:rsid w:val="00715A9B"/>
    <w:rsid w:val="00716257"/>
    <w:rsid w:val="00716B0C"/>
    <w:rsid w:val="00716D9F"/>
    <w:rsid w:val="007170DB"/>
    <w:rsid w:val="007171B6"/>
    <w:rsid w:val="0071741B"/>
    <w:rsid w:val="007176D6"/>
    <w:rsid w:val="0072022E"/>
    <w:rsid w:val="0072040F"/>
    <w:rsid w:val="0072060B"/>
    <w:rsid w:val="007209EC"/>
    <w:rsid w:val="00720CCA"/>
    <w:rsid w:val="007212EA"/>
    <w:rsid w:val="00721603"/>
    <w:rsid w:val="007229FF"/>
    <w:rsid w:val="00723441"/>
    <w:rsid w:val="007234B1"/>
    <w:rsid w:val="00723F81"/>
    <w:rsid w:val="00725234"/>
    <w:rsid w:val="00725376"/>
    <w:rsid w:val="00725E6A"/>
    <w:rsid w:val="00725EBE"/>
    <w:rsid w:val="0072616D"/>
    <w:rsid w:val="007262DA"/>
    <w:rsid w:val="007263A0"/>
    <w:rsid w:val="0072712F"/>
    <w:rsid w:val="00730B56"/>
    <w:rsid w:val="00730CD3"/>
    <w:rsid w:val="00730E79"/>
    <w:rsid w:val="00731C25"/>
    <w:rsid w:val="007321E3"/>
    <w:rsid w:val="00733207"/>
    <w:rsid w:val="00733503"/>
    <w:rsid w:val="007339A0"/>
    <w:rsid w:val="00733A7B"/>
    <w:rsid w:val="00734126"/>
    <w:rsid w:val="007341E6"/>
    <w:rsid w:val="007342C7"/>
    <w:rsid w:val="00734545"/>
    <w:rsid w:val="00734AB5"/>
    <w:rsid w:val="00734FFC"/>
    <w:rsid w:val="00736369"/>
    <w:rsid w:val="00736761"/>
    <w:rsid w:val="007377DC"/>
    <w:rsid w:val="00737D37"/>
    <w:rsid w:val="00740572"/>
    <w:rsid w:val="00741585"/>
    <w:rsid w:val="007418BB"/>
    <w:rsid w:val="00741DDF"/>
    <w:rsid w:val="007425A6"/>
    <w:rsid w:val="007437E6"/>
    <w:rsid w:val="007438F5"/>
    <w:rsid w:val="00744AC0"/>
    <w:rsid w:val="00745C55"/>
    <w:rsid w:val="00746501"/>
    <w:rsid w:val="00746991"/>
    <w:rsid w:val="00746EF6"/>
    <w:rsid w:val="00747CCD"/>
    <w:rsid w:val="007507FF"/>
    <w:rsid w:val="00750A61"/>
    <w:rsid w:val="00751170"/>
    <w:rsid w:val="007515F7"/>
    <w:rsid w:val="007527E8"/>
    <w:rsid w:val="00752E10"/>
    <w:rsid w:val="00752FFC"/>
    <w:rsid w:val="0075357C"/>
    <w:rsid w:val="00753671"/>
    <w:rsid w:val="007538D5"/>
    <w:rsid w:val="00753979"/>
    <w:rsid w:val="00753D71"/>
    <w:rsid w:val="00753FA2"/>
    <w:rsid w:val="0075521A"/>
    <w:rsid w:val="0075538F"/>
    <w:rsid w:val="00755910"/>
    <w:rsid w:val="00755FE9"/>
    <w:rsid w:val="007567CB"/>
    <w:rsid w:val="0076011D"/>
    <w:rsid w:val="00760215"/>
    <w:rsid w:val="00760639"/>
    <w:rsid w:val="0076075D"/>
    <w:rsid w:val="00760C9F"/>
    <w:rsid w:val="00760F3A"/>
    <w:rsid w:val="00761162"/>
    <w:rsid w:val="00761324"/>
    <w:rsid w:val="0076257B"/>
    <w:rsid w:val="007638BC"/>
    <w:rsid w:val="007640EB"/>
    <w:rsid w:val="007643C8"/>
    <w:rsid w:val="00764D00"/>
    <w:rsid w:val="00765039"/>
    <w:rsid w:val="00765544"/>
    <w:rsid w:val="00766380"/>
    <w:rsid w:val="007667AA"/>
    <w:rsid w:val="007673A8"/>
    <w:rsid w:val="00770D36"/>
    <w:rsid w:val="00770D41"/>
    <w:rsid w:val="00770E69"/>
    <w:rsid w:val="00771797"/>
    <w:rsid w:val="00771BD7"/>
    <w:rsid w:val="0077205D"/>
    <w:rsid w:val="007721E5"/>
    <w:rsid w:val="007728EF"/>
    <w:rsid w:val="00773FA7"/>
    <w:rsid w:val="00774379"/>
    <w:rsid w:val="00774490"/>
    <w:rsid w:val="007749AB"/>
    <w:rsid w:val="0077623C"/>
    <w:rsid w:val="0077642C"/>
    <w:rsid w:val="00776515"/>
    <w:rsid w:val="00776AA7"/>
    <w:rsid w:val="00776BD2"/>
    <w:rsid w:val="007771E8"/>
    <w:rsid w:val="007774B9"/>
    <w:rsid w:val="007778D9"/>
    <w:rsid w:val="007803C9"/>
    <w:rsid w:val="007807F9"/>
    <w:rsid w:val="00780AA5"/>
    <w:rsid w:val="007816E1"/>
    <w:rsid w:val="00781B1C"/>
    <w:rsid w:val="00781E89"/>
    <w:rsid w:val="00781FA6"/>
    <w:rsid w:val="00782312"/>
    <w:rsid w:val="00782C82"/>
    <w:rsid w:val="00782DC7"/>
    <w:rsid w:val="00782E1D"/>
    <w:rsid w:val="00782F4E"/>
    <w:rsid w:val="00783215"/>
    <w:rsid w:val="0078335F"/>
    <w:rsid w:val="007838E8"/>
    <w:rsid w:val="00783EAF"/>
    <w:rsid w:val="00783F90"/>
    <w:rsid w:val="00783FB0"/>
    <w:rsid w:val="00784BAD"/>
    <w:rsid w:val="00784D34"/>
    <w:rsid w:val="0078530A"/>
    <w:rsid w:val="00785528"/>
    <w:rsid w:val="007859D0"/>
    <w:rsid w:val="00785C81"/>
    <w:rsid w:val="00785EAD"/>
    <w:rsid w:val="00785F2E"/>
    <w:rsid w:val="0079042E"/>
    <w:rsid w:val="0079049F"/>
    <w:rsid w:val="007906BC"/>
    <w:rsid w:val="00790C55"/>
    <w:rsid w:val="00791135"/>
    <w:rsid w:val="00791195"/>
    <w:rsid w:val="0079293C"/>
    <w:rsid w:val="00793689"/>
    <w:rsid w:val="00794B1D"/>
    <w:rsid w:val="0079508B"/>
    <w:rsid w:val="00795B0C"/>
    <w:rsid w:val="00795CF8"/>
    <w:rsid w:val="00795E6F"/>
    <w:rsid w:val="00796115"/>
    <w:rsid w:val="00796692"/>
    <w:rsid w:val="007978C3"/>
    <w:rsid w:val="007A00A5"/>
    <w:rsid w:val="007A06F4"/>
    <w:rsid w:val="007A12B0"/>
    <w:rsid w:val="007A187D"/>
    <w:rsid w:val="007A34F3"/>
    <w:rsid w:val="007A47F3"/>
    <w:rsid w:val="007A4A14"/>
    <w:rsid w:val="007A539E"/>
    <w:rsid w:val="007A589C"/>
    <w:rsid w:val="007A698E"/>
    <w:rsid w:val="007A6D87"/>
    <w:rsid w:val="007A7026"/>
    <w:rsid w:val="007A74AA"/>
    <w:rsid w:val="007B008A"/>
    <w:rsid w:val="007B013F"/>
    <w:rsid w:val="007B0B5B"/>
    <w:rsid w:val="007B0E4A"/>
    <w:rsid w:val="007B0EFF"/>
    <w:rsid w:val="007B1419"/>
    <w:rsid w:val="007B21CB"/>
    <w:rsid w:val="007B236D"/>
    <w:rsid w:val="007B260A"/>
    <w:rsid w:val="007B2B9B"/>
    <w:rsid w:val="007B31DD"/>
    <w:rsid w:val="007B331D"/>
    <w:rsid w:val="007B35E9"/>
    <w:rsid w:val="007B37BC"/>
    <w:rsid w:val="007B388A"/>
    <w:rsid w:val="007B42C4"/>
    <w:rsid w:val="007B470A"/>
    <w:rsid w:val="007B4E44"/>
    <w:rsid w:val="007B548A"/>
    <w:rsid w:val="007B56B5"/>
    <w:rsid w:val="007B582B"/>
    <w:rsid w:val="007B5B7C"/>
    <w:rsid w:val="007B5C54"/>
    <w:rsid w:val="007B5CF3"/>
    <w:rsid w:val="007B622E"/>
    <w:rsid w:val="007B7E68"/>
    <w:rsid w:val="007C017E"/>
    <w:rsid w:val="007C1F47"/>
    <w:rsid w:val="007C22BD"/>
    <w:rsid w:val="007C277B"/>
    <w:rsid w:val="007C28BF"/>
    <w:rsid w:val="007C2E86"/>
    <w:rsid w:val="007C3289"/>
    <w:rsid w:val="007C3C76"/>
    <w:rsid w:val="007C3E61"/>
    <w:rsid w:val="007C4AA0"/>
    <w:rsid w:val="007C5469"/>
    <w:rsid w:val="007C5B11"/>
    <w:rsid w:val="007C5CE3"/>
    <w:rsid w:val="007C5FF7"/>
    <w:rsid w:val="007C6477"/>
    <w:rsid w:val="007C7E35"/>
    <w:rsid w:val="007D047D"/>
    <w:rsid w:val="007D04CB"/>
    <w:rsid w:val="007D0763"/>
    <w:rsid w:val="007D26AE"/>
    <w:rsid w:val="007D3FC0"/>
    <w:rsid w:val="007D4981"/>
    <w:rsid w:val="007D51F2"/>
    <w:rsid w:val="007D5383"/>
    <w:rsid w:val="007D5386"/>
    <w:rsid w:val="007D5917"/>
    <w:rsid w:val="007D5EF3"/>
    <w:rsid w:val="007D65A1"/>
    <w:rsid w:val="007D69C4"/>
    <w:rsid w:val="007D74F0"/>
    <w:rsid w:val="007D7EAE"/>
    <w:rsid w:val="007E0015"/>
    <w:rsid w:val="007E158D"/>
    <w:rsid w:val="007E25AF"/>
    <w:rsid w:val="007E5431"/>
    <w:rsid w:val="007E56BE"/>
    <w:rsid w:val="007E5882"/>
    <w:rsid w:val="007E5ABA"/>
    <w:rsid w:val="007E5AD6"/>
    <w:rsid w:val="007E5C55"/>
    <w:rsid w:val="007E7469"/>
    <w:rsid w:val="007E7849"/>
    <w:rsid w:val="007E7DA2"/>
    <w:rsid w:val="007F0C9A"/>
    <w:rsid w:val="007F0EB1"/>
    <w:rsid w:val="007F1134"/>
    <w:rsid w:val="007F115B"/>
    <w:rsid w:val="007F1BC8"/>
    <w:rsid w:val="007F2553"/>
    <w:rsid w:val="007F29C7"/>
    <w:rsid w:val="007F29F9"/>
    <w:rsid w:val="007F400E"/>
    <w:rsid w:val="007F4047"/>
    <w:rsid w:val="007F49D0"/>
    <w:rsid w:val="007F4C5D"/>
    <w:rsid w:val="007F553E"/>
    <w:rsid w:val="007F55B1"/>
    <w:rsid w:val="007F62EE"/>
    <w:rsid w:val="007F6B89"/>
    <w:rsid w:val="007F72DB"/>
    <w:rsid w:val="007F7DB2"/>
    <w:rsid w:val="00800858"/>
    <w:rsid w:val="008008C1"/>
    <w:rsid w:val="00800D02"/>
    <w:rsid w:val="00801065"/>
    <w:rsid w:val="00801166"/>
    <w:rsid w:val="00801614"/>
    <w:rsid w:val="00801708"/>
    <w:rsid w:val="008021EC"/>
    <w:rsid w:val="008028B3"/>
    <w:rsid w:val="00802909"/>
    <w:rsid w:val="00802936"/>
    <w:rsid w:val="0080306D"/>
    <w:rsid w:val="008035C2"/>
    <w:rsid w:val="00803F38"/>
    <w:rsid w:val="00804177"/>
    <w:rsid w:val="0080420A"/>
    <w:rsid w:val="0080454E"/>
    <w:rsid w:val="00805208"/>
    <w:rsid w:val="0080524B"/>
    <w:rsid w:val="008062B8"/>
    <w:rsid w:val="008067AA"/>
    <w:rsid w:val="00810EE7"/>
    <w:rsid w:val="00810FE6"/>
    <w:rsid w:val="00811A54"/>
    <w:rsid w:val="008121EA"/>
    <w:rsid w:val="00812595"/>
    <w:rsid w:val="0081302D"/>
    <w:rsid w:val="008130E1"/>
    <w:rsid w:val="0081310D"/>
    <w:rsid w:val="008132CE"/>
    <w:rsid w:val="00813413"/>
    <w:rsid w:val="0081396F"/>
    <w:rsid w:val="00813C45"/>
    <w:rsid w:val="0081452B"/>
    <w:rsid w:val="008145C5"/>
    <w:rsid w:val="00814ED5"/>
    <w:rsid w:val="008150F7"/>
    <w:rsid w:val="00815F01"/>
    <w:rsid w:val="008162C8"/>
    <w:rsid w:val="008168FD"/>
    <w:rsid w:val="00817362"/>
    <w:rsid w:val="00817607"/>
    <w:rsid w:val="008177FA"/>
    <w:rsid w:val="00820074"/>
    <w:rsid w:val="00820546"/>
    <w:rsid w:val="0082144A"/>
    <w:rsid w:val="0082157A"/>
    <w:rsid w:val="008223CB"/>
    <w:rsid w:val="00822EA8"/>
    <w:rsid w:val="00824692"/>
    <w:rsid w:val="0082543E"/>
    <w:rsid w:val="0082618C"/>
    <w:rsid w:val="00826979"/>
    <w:rsid w:val="00826C18"/>
    <w:rsid w:val="00826F3B"/>
    <w:rsid w:val="00827364"/>
    <w:rsid w:val="0083065E"/>
    <w:rsid w:val="00830B87"/>
    <w:rsid w:val="0083244A"/>
    <w:rsid w:val="00832B7E"/>
    <w:rsid w:val="00832C80"/>
    <w:rsid w:val="00833E56"/>
    <w:rsid w:val="0083414C"/>
    <w:rsid w:val="0083465D"/>
    <w:rsid w:val="0083484E"/>
    <w:rsid w:val="008349D6"/>
    <w:rsid w:val="00835091"/>
    <w:rsid w:val="0083515C"/>
    <w:rsid w:val="00835783"/>
    <w:rsid w:val="00835C3C"/>
    <w:rsid w:val="00835D8E"/>
    <w:rsid w:val="00836D35"/>
    <w:rsid w:val="00837B9D"/>
    <w:rsid w:val="00837E63"/>
    <w:rsid w:val="00840096"/>
    <w:rsid w:val="00840445"/>
    <w:rsid w:val="008423DC"/>
    <w:rsid w:val="00842B5E"/>
    <w:rsid w:val="008433B7"/>
    <w:rsid w:val="0084529A"/>
    <w:rsid w:val="008462BE"/>
    <w:rsid w:val="0084661E"/>
    <w:rsid w:val="00846EA8"/>
    <w:rsid w:val="00846F56"/>
    <w:rsid w:val="00847BEB"/>
    <w:rsid w:val="0085016D"/>
    <w:rsid w:val="00850508"/>
    <w:rsid w:val="00850634"/>
    <w:rsid w:val="00850DCC"/>
    <w:rsid w:val="00851517"/>
    <w:rsid w:val="00851AB4"/>
    <w:rsid w:val="00851CFD"/>
    <w:rsid w:val="00851F62"/>
    <w:rsid w:val="00852038"/>
    <w:rsid w:val="00852732"/>
    <w:rsid w:val="00852A2F"/>
    <w:rsid w:val="00852B71"/>
    <w:rsid w:val="0085346A"/>
    <w:rsid w:val="008568B7"/>
    <w:rsid w:val="00856E7E"/>
    <w:rsid w:val="00857013"/>
    <w:rsid w:val="008577E5"/>
    <w:rsid w:val="00857AE2"/>
    <w:rsid w:val="00862F18"/>
    <w:rsid w:val="00863416"/>
    <w:rsid w:val="00863563"/>
    <w:rsid w:val="00864175"/>
    <w:rsid w:val="00864220"/>
    <w:rsid w:val="00864B95"/>
    <w:rsid w:val="00866668"/>
    <w:rsid w:val="008671BF"/>
    <w:rsid w:val="00867474"/>
    <w:rsid w:val="008675EE"/>
    <w:rsid w:val="00870021"/>
    <w:rsid w:val="008701EB"/>
    <w:rsid w:val="00871C4D"/>
    <w:rsid w:val="00872436"/>
    <w:rsid w:val="00872E19"/>
    <w:rsid w:val="00872F51"/>
    <w:rsid w:val="0087350D"/>
    <w:rsid w:val="0087442B"/>
    <w:rsid w:val="00874D8E"/>
    <w:rsid w:val="00875EDD"/>
    <w:rsid w:val="00875F66"/>
    <w:rsid w:val="00876490"/>
    <w:rsid w:val="00876FD0"/>
    <w:rsid w:val="008800A3"/>
    <w:rsid w:val="0088015B"/>
    <w:rsid w:val="00880C8E"/>
    <w:rsid w:val="00880F9F"/>
    <w:rsid w:val="00881287"/>
    <w:rsid w:val="00882625"/>
    <w:rsid w:val="00882E52"/>
    <w:rsid w:val="00882E80"/>
    <w:rsid w:val="0088422B"/>
    <w:rsid w:val="008848A7"/>
    <w:rsid w:val="00885578"/>
    <w:rsid w:val="0088667E"/>
    <w:rsid w:val="00886C46"/>
    <w:rsid w:val="00886E13"/>
    <w:rsid w:val="00886E82"/>
    <w:rsid w:val="00886FDD"/>
    <w:rsid w:val="008870D5"/>
    <w:rsid w:val="00887A05"/>
    <w:rsid w:val="008905FA"/>
    <w:rsid w:val="008908C9"/>
    <w:rsid w:val="00890B0A"/>
    <w:rsid w:val="008913F6"/>
    <w:rsid w:val="00891775"/>
    <w:rsid w:val="00892580"/>
    <w:rsid w:val="00892BA0"/>
    <w:rsid w:val="00894800"/>
    <w:rsid w:val="00895F94"/>
    <w:rsid w:val="008960C6"/>
    <w:rsid w:val="00896FC8"/>
    <w:rsid w:val="0089743C"/>
    <w:rsid w:val="0089768D"/>
    <w:rsid w:val="00897BED"/>
    <w:rsid w:val="008A108E"/>
    <w:rsid w:val="008A18F9"/>
    <w:rsid w:val="008A1CBC"/>
    <w:rsid w:val="008A1D71"/>
    <w:rsid w:val="008A2C91"/>
    <w:rsid w:val="008A2FBC"/>
    <w:rsid w:val="008A38BD"/>
    <w:rsid w:val="008A3F76"/>
    <w:rsid w:val="008A45BF"/>
    <w:rsid w:val="008A48E2"/>
    <w:rsid w:val="008A4CDD"/>
    <w:rsid w:val="008A4F18"/>
    <w:rsid w:val="008A5DAB"/>
    <w:rsid w:val="008A7048"/>
    <w:rsid w:val="008A70F9"/>
    <w:rsid w:val="008A72D7"/>
    <w:rsid w:val="008A73BD"/>
    <w:rsid w:val="008A7626"/>
    <w:rsid w:val="008B08FE"/>
    <w:rsid w:val="008B0BA9"/>
    <w:rsid w:val="008B0FAE"/>
    <w:rsid w:val="008B1315"/>
    <w:rsid w:val="008B1583"/>
    <w:rsid w:val="008B15A0"/>
    <w:rsid w:val="008B1D97"/>
    <w:rsid w:val="008B2F5C"/>
    <w:rsid w:val="008B316B"/>
    <w:rsid w:val="008B325D"/>
    <w:rsid w:val="008B49AC"/>
    <w:rsid w:val="008B4BD3"/>
    <w:rsid w:val="008B53E1"/>
    <w:rsid w:val="008B562A"/>
    <w:rsid w:val="008B596D"/>
    <w:rsid w:val="008B6196"/>
    <w:rsid w:val="008B640F"/>
    <w:rsid w:val="008B68F4"/>
    <w:rsid w:val="008B6AC3"/>
    <w:rsid w:val="008B6B26"/>
    <w:rsid w:val="008B7215"/>
    <w:rsid w:val="008B73F3"/>
    <w:rsid w:val="008B7550"/>
    <w:rsid w:val="008B7718"/>
    <w:rsid w:val="008B7E56"/>
    <w:rsid w:val="008B7E84"/>
    <w:rsid w:val="008C0325"/>
    <w:rsid w:val="008C0B31"/>
    <w:rsid w:val="008C10DE"/>
    <w:rsid w:val="008C1B70"/>
    <w:rsid w:val="008C210A"/>
    <w:rsid w:val="008C308F"/>
    <w:rsid w:val="008C36AC"/>
    <w:rsid w:val="008C36DB"/>
    <w:rsid w:val="008C4808"/>
    <w:rsid w:val="008C4CE1"/>
    <w:rsid w:val="008C6224"/>
    <w:rsid w:val="008C6995"/>
    <w:rsid w:val="008C6C5F"/>
    <w:rsid w:val="008C6C75"/>
    <w:rsid w:val="008C7A3D"/>
    <w:rsid w:val="008C7BB9"/>
    <w:rsid w:val="008D1C8C"/>
    <w:rsid w:val="008D2377"/>
    <w:rsid w:val="008D2451"/>
    <w:rsid w:val="008D27F0"/>
    <w:rsid w:val="008D2A91"/>
    <w:rsid w:val="008D2EB3"/>
    <w:rsid w:val="008D2EB8"/>
    <w:rsid w:val="008D3AC6"/>
    <w:rsid w:val="008D3DB6"/>
    <w:rsid w:val="008D40C7"/>
    <w:rsid w:val="008D4699"/>
    <w:rsid w:val="008D4761"/>
    <w:rsid w:val="008D4F00"/>
    <w:rsid w:val="008D52C8"/>
    <w:rsid w:val="008D5594"/>
    <w:rsid w:val="008D5719"/>
    <w:rsid w:val="008D5D03"/>
    <w:rsid w:val="008D6005"/>
    <w:rsid w:val="008D626F"/>
    <w:rsid w:val="008D6F84"/>
    <w:rsid w:val="008D6FBC"/>
    <w:rsid w:val="008D6FC8"/>
    <w:rsid w:val="008D7584"/>
    <w:rsid w:val="008E0B05"/>
    <w:rsid w:val="008E0E03"/>
    <w:rsid w:val="008E1974"/>
    <w:rsid w:val="008E1BE4"/>
    <w:rsid w:val="008E2062"/>
    <w:rsid w:val="008E2C8F"/>
    <w:rsid w:val="008E38BA"/>
    <w:rsid w:val="008E38C0"/>
    <w:rsid w:val="008E4D98"/>
    <w:rsid w:val="008E4ED6"/>
    <w:rsid w:val="008E4F05"/>
    <w:rsid w:val="008E51F8"/>
    <w:rsid w:val="008E6732"/>
    <w:rsid w:val="008E6EA5"/>
    <w:rsid w:val="008E7081"/>
    <w:rsid w:val="008E74ED"/>
    <w:rsid w:val="008E75E3"/>
    <w:rsid w:val="008E78D2"/>
    <w:rsid w:val="008F0839"/>
    <w:rsid w:val="008F09C1"/>
    <w:rsid w:val="008F0B17"/>
    <w:rsid w:val="008F1109"/>
    <w:rsid w:val="008F182E"/>
    <w:rsid w:val="008F25E5"/>
    <w:rsid w:val="008F29AD"/>
    <w:rsid w:val="008F2F62"/>
    <w:rsid w:val="008F3174"/>
    <w:rsid w:val="008F366B"/>
    <w:rsid w:val="008F37AC"/>
    <w:rsid w:val="008F3D1C"/>
    <w:rsid w:val="008F4298"/>
    <w:rsid w:val="008F4811"/>
    <w:rsid w:val="008F495B"/>
    <w:rsid w:val="008F510D"/>
    <w:rsid w:val="008F6286"/>
    <w:rsid w:val="008F6ACB"/>
    <w:rsid w:val="008F7877"/>
    <w:rsid w:val="008F7D21"/>
    <w:rsid w:val="008F7EB1"/>
    <w:rsid w:val="008F7EBE"/>
    <w:rsid w:val="0090068A"/>
    <w:rsid w:val="00900B37"/>
    <w:rsid w:val="00901413"/>
    <w:rsid w:val="00902375"/>
    <w:rsid w:val="0090245E"/>
    <w:rsid w:val="00904996"/>
    <w:rsid w:val="0090505B"/>
    <w:rsid w:val="009051C1"/>
    <w:rsid w:val="00905461"/>
    <w:rsid w:val="009058D2"/>
    <w:rsid w:val="009064BF"/>
    <w:rsid w:val="00906550"/>
    <w:rsid w:val="00906EEA"/>
    <w:rsid w:val="009073CA"/>
    <w:rsid w:val="00907D5D"/>
    <w:rsid w:val="0091022A"/>
    <w:rsid w:val="00910345"/>
    <w:rsid w:val="00912C60"/>
    <w:rsid w:val="00912E98"/>
    <w:rsid w:val="009139F2"/>
    <w:rsid w:val="0091483A"/>
    <w:rsid w:val="009163A1"/>
    <w:rsid w:val="009163E0"/>
    <w:rsid w:val="00916402"/>
    <w:rsid w:val="00916A55"/>
    <w:rsid w:val="00917476"/>
    <w:rsid w:val="00917A4D"/>
    <w:rsid w:val="009203B5"/>
    <w:rsid w:val="0092044E"/>
    <w:rsid w:val="009204E0"/>
    <w:rsid w:val="009217CC"/>
    <w:rsid w:val="0092237C"/>
    <w:rsid w:val="009233AA"/>
    <w:rsid w:val="009237DD"/>
    <w:rsid w:val="00923907"/>
    <w:rsid w:val="00923B44"/>
    <w:rsid w:val="00924124"/>
    <w:rsid w:val="009242A0"/>
    <w:rsid w:val="0092435A"/>
    <w:rsid w:val="00924DA8"/>
    <w:rsid w:val="00925121"/>
    <w:rsid w:val="00925750"/>
    <w:rsid w:val="00925782"/>
    <w:rsid w:val="009262EA"/>
    <w:rsid w:val="009268D9"/>
    <w:rsid w:val="0092707C"/>
    <w:rsid w:val="009273E8"/>
    <w:rsid w:val="0092741E"/>
    <w:rsid w:val="00927B35"/>
    <w:rsid w:val="00930292"/>
    <w:rsid w:val="009302E4"/>
    <w:rsid w:val="00930932"/>
    <w:rsid w:val="00930E34"/>
    <w:rsid w:val="00931431"/>
    <w:rsid w:val="00931640"/>
    <w:rsid w:val="00931830"/>
    <w:rsid w:val="00932604"/>
    <w:rsid w:val="00932BB7"/>
    <w:rsid w:val="00932CF1"/>
    <w:rsid w:val="009338CE"/>
    <w:rsid w:val="00933DDD"/>
    <w:rsid w:val="00934484"/>
    <w:rsid w:val="00934A27"/>
    <w:rsid w:val="00935884"/>
    <w:rsid w:val="009362F1"/>
    <w:rsid w:val="00936D94"/>
    <w:rsid w:val="0094229C"/>
    <w:rsid w:val="009427D7"/>
    <w:rsid w:val="00944024"/>
    <w:rsid w:val="009444C3"/>
    <w:rsid w:val="00944E08"/>
    <w:rsid w:val="00944FA3"/>
    <w:rsid w:val="00945197"/>
    <w:rsid w:val="0094588D"/>
    <w:rsid w:val="009458CA"/>
    <w:rsid w:val="00945910"/>
    <w:rsid w:val="00945EB5"/>
    <w:rsid w:val="00947F1D"/>
    <w:rsid w:val="00950461"/>
    <w:rsid w:val="00950B24"/>
    <w:rsid w:val="0095115B"/>
    <w:rsid w:val="00951211"/>
    <w:rsid w:val="00951395"/>
    <w:rsid w:val="0095168A"/>
    <w:rsid w:val="00952049"/>
    <w:rsid w:val="00952CAD"/>
    <w:rsid w:val="00953999"/>
    <w:rsid w:val="00953B0E"/>
    <w:rsid w:val="00953FE4"/>
    <w:rsid w:val="0095437A"/>
    <w:rsid w:val="009544C4"/>
    <w:rsid w:val="0095487D"/>
    <w:rsid w:val="00954950"/>
    <w:rsid w:val="00955A5A"/>
    <w:rsid w:val="009565D1"/>
    <w:rsid w:val="0095730D"/>
    <w:rsid w:val="00957680"/>
    <w:rsid w:val="00957948"/>
    <w:rsid w:val="00957D6D"/>
    <w:rsid w:val="00960263"/>
    <w:rsid w:val="00961297"/>
    <w:rsid w:val="009614E0"/>
    <w:rsid w:val="00961793"/>
    <w:rsid w:val="009620E1"/>
    <w:rsid w:val="009629C4"/>
    <w:rsid w:val="0096347C"/>
    <w:rsid w:val="00963717"/>
    <w:rsid w:val="00963DA3"/>
    <w:rsid w:val="009650D7"/>
    <w:rsid w:val="00965525"/>
    <w:rsid w:val="00965C77"/>
    <w:rsid w:val="00965D22"/>
    <w:rsid w:val="00965D71"/>
    <w:rsid w:val="009675A4"/>
    <w:rsid w:val="00967678"/>
    <w:rsid w:val="00967722"/>
    <w:rsid w:val="009705CD"/>
    <w:rsid w:val="00970F05"/>
    <w:rsid w:val="00970F7D"/>
    <w:rsid w:val="00971CFF"/>
    <w:rsid w:val="00971D4D"/>
    <w:rsid w:val="00971EB3"/>
    <w:rsid w:val="00973125"/>
    <w:rsid w:val="009734EF"/>
    <w:rsid w:val="00974DEE"/>
    <w:rsid w:val="00974EF4"/>
    <w:rsid w:val="00975E28"/>
    <w:rsid w:val="009762EB"/>
    <w:rsid w:val="009768A7"/>
    <w:rsid w:val="00976D46"/>
    <w:rsid w:val="00976EF6"/>
    <w:rsid w:val="009777C6"/>
    <w:rsid w:val="00977A3F"/>
    <w:rsid w:val="0098002B"/>
    <w:rsid w:val="0098019A"/>
    <w:rsid w:val="00980A7B"/>
    <w:rsid w:val="00982A46"/>
    <w:rsid w:val="00982FE6"/>
    <w:rsid w:val="0098444E"/>
    <w:rsid w:val="00985A2C"/>
    <w:rsid w:val="00985BC3"/>
    <w:rsid w:val="00985CD3"/>
    <w:rsid w:val="00987594"/>
    <w:rsid w:val="00987E89"/>
    <w:rsid w:val="00987F18"/>
    <w:rsid w:val="00990116"/>
    <w:rsid w:val="0099061A"/>
    <w:rsid w:val="00990777"/>
    <w:rsid w:val="00990828"/>
    <w:rsid w:val="00990E2C"/>
    <w:rsid w:val="009911B6"/>
    <w:rsid w:val="0099122B"/>
    <w:rsid w:val="009917AB"/>
    <w:rsid w:val="009919D3"/>
    <w:rsid w:val="00991CF6"/>
    <w:rsid w:val="009921DC"/>
    <w:rsid w:val="00992BD9"/>
    <w:rsid w:val="00992F3C"/>
    <w:rsid w:val="00993155"/>
    <w:rsid w:val="009939AA"/>
    <w:rsid w:val="00994228"/>
    <w:rsid w:val="00994F79"/>
    <w:rsid w:val="00996AC7"/>
    <w:rsid w:val="00997205"/>
    <w:rsid w:val="0099773F"/>
    <w:rsid w:val="0099778F"/>
    <w:rsid w:val="00997ADF"/>
    <w:rsid w:val="009A0126"/>
    <w:rsid w:val="009A01C1"/>
    <w:rsid w:val="009A04BD"/>
    <w:rsid w:val="009A134F"/>
    <w:rsid w:val="009A20DD"/>
    <w:rsid w:val="009A230B"/>
    <w:rsid w:val="009A3B07"/>
    <w:rsid w:val="009A42D7"/>
    <w:rsid w:val="009A48F6"/>
    <w:rsid w:val="009A4905"/>
    <w:rsid w:val="009A4CD7"/>
    <w:rsid w:val="009A51FC"/>
    <w:rsid w:val="009A604D"/>
    <w:rsid w:val="009A6618"/>
    <w:rsid w:val="009A69A6"/>
    <w:rsid w:val="009A6AFB"/>
    <w:rsid w:val="009A7400"/>
    <w:rsid w:val="009A77A0"/>
    <w:rsid w:val="009B0645"/>
    <w:rsid w:val="009B0706"/>
    <w:rsid w:val="009B0894"/>
    <w:rsid w:val="009B08A6"/>
    <w:rsid w:val="009B0BD8"/>
    <w:rsid w:val="009B0F17"/>
    <w:rsid w:val="009B0FFD"/>
    <w:rsid w:val="009B12D1"/>
    <w:rsid w:val="009B1C8C"/>
    <w:rsid w:val="009B2776"/>
    <w:rsid w:val="009B290F"/>
    <w:rsid w:val="009B29B0"/>
    <w:rsid w:val="009B334D"/>
    <w:rsid w:val="009B36D6"/>
    <w:rsid w:val="009B3824"/>
    <w:rsid w:val="009B3AF6"/>
    <w:rsid w:val="009B3CE8"/>
    <w:rsid w:val="009B3DA8"/>
    <w:rsid w:val="009B4251"/>
    <w:rsid w:val="009B46C6"/>
    <w:rsid w:val="009B4CD5"/>
    <w:rsid w:val="009B5A34"/>
    <w:rsid w:val="009B5B51"/>
    <w:rsid w:val="009B5D46"/>
    <w:rsid w:val="009B6015"/>
    <w:rsid w:val="009B61B6"/>
    <w:rsid w:val="009B61FB"/>
    <w:rsid w:val="009B7B8B"/>
    <w:rsid w:val="009C0114"/>
    <w:rsid w:val="009C06C5"/>
    <w:rsid w:val="009C15F4"/>
    <w:rsid w:val="009C26D4"/>
    <w:rsid w:val="009C3748"/>
    <w:rsid w:val="009C393B"/>
    <w:rsid w:val="009C3C1E"/>
    <w:rsid w:val="009C4592"/>
    <w:rsid w:val="009C558C"/>
    <w:rsid w:val="009C56AA"/>
    <w:rsid w:val="009C5B29"/>
    <w:rsid w:val="009C5F06"/>
    <w:rsid w:val="009C78DD"/>
    <w:rsid w:val="009C7A33"/>
    <w:rsid w:val="009C7AB4"/>
    <w:rsid w:val="009D0ACA"/>
    <w:rsid w:val="009D0FC7"/>
    <w:rsid w:val="009D1416"/>
    <w:rsid w:val="009D1889"/>
    <w:rsid w:val="009D1A93"/>
    <w:rsid w:val="009D1B85"/>
    <w:rsid w:val="009D1EED"/>
    <w:rsid w:val="009D1EF0"/>
    <w:rsid w:val="009D2BE0"/>
    <w:rsid w:val="009D2ED7"/>
    <w:rsid w:val="009D3ABA"/>
    <w:rsid w:val="009D4EFC"/>
    <w:rsid w:val="009D5B60"/>
    <w:rsid w:val="009D6362"/>
    <w:rsid w:val="009D645B"/>
    <w:rsid w:val="009D64DB"/>
    <w:rsid w:val="009D6540"/>
    <w:rsid w:val="009D674C"/>
    <w:rsid w:val="009D68AC"/>
    <w:rsid w:val="009D6DF8"/>
    <w:rsid w:val="009D72F8"/>
    <w:rsid w:val="009D74BB"/>
    <w:rsid w:val="009D7802"/>
    <w:rsid w:val="009D7B22"/>
    <w:rsid w:val="009D7E55"/>
    <w:rsid w:val="009E164B"/>
    <w:rsid w:val="009E1BC8"/>
    <w:rsid w:val="009E32F1"/>
    <w:rsid w:val="009E3331"/>
    <w:rsid w:val="009E4963"/>
    <w:rsid w:val="009E4D81"/>
    <w:rsid w:val="009E5B28"/>
    <w:rsid w:val="009E65DB"/>
    <w:rsid w:val="009E6D54"/>
    <w:rsid w:val="009E710D"/>
    <w:rsid w:val="009E72C6"/>
    <w:rsid w:val="009E7CD1"/>
    <w:rsid w:val="009F02D7"/>
    <w:rsid w:val="009F19C6"/>
    <w:rsid w:val="009F1AE3"/>
    <w:rsid w:val="009F20C4"/>
    <w:rsid w:val="009F2744"/>
    <w:rsid w:val="009F2C95"/>
    <w:rsid w:val="009F366A"/>
    <w:rsid w:val="009F3974"/>
    <w:rsid w:val="009F4073"/>
    <w:rsid w:val="009F4089"/>
    <w:rsid w:val="009F4B39"/>
    <w:rsid w:val="009F4B9A"/>
    <w:rsid w:val="009F6E3C"/>
    <w:rsid w:val="009F73BB"/>
    <w:rsid w:val="00A00AAA"/>
    <w:rsid w:val="00A00CCF"/>
    <w:rsid w:val="00A00FC4"/>
    <w:rsid w:val="00A010AF"/>
    <w:rsid w:val="00A0139B"/>
    <w:rsid w:val="00A01E5E"/>
    <w:rsid w:val="00A01E9D"/>
    <w:rsid w:val="00A030FB"/>
    <w:rsid w:val="00A03176"/>
    <w:rsid w:val="00A038A3"/>
    <w:rsid w:val="00A04935"/>
    <w:rsid w:val="00A050AE"/>
    <w:rsid w:val="00A0584E"/>
    <w:rsid w:val="00A0588F"/>
    <w:rsid w:val="00A05DD4"/>
    <w:rsid w:val="00A06EEF"/>
    <w:rsid w:val="00A06EF1"/>
    <w:rsid w:val="00A07C77"/>
    <w:rsid w:val="00A07E45"/>
    <w:rsid w:val="00A103AB"/>
    <w:rsid w:val="00A103B3"/>
    <w:rsid w:val="00A10D7C"/>
    <w:rsid w:val="00A1173F"/>
    <w:rsid w:val="00A11C5E"/>
    <w:rsid w:val="00A1222A"/>
    <w:rsid w:val="00A12DB7"/>
    <w:rsid w:val="00A136D3"/>
    <w:rsid w:val="00A14596"/>
    <w:rsid w:val="00A14963"/>
    <w:rsid w:val="00A149FD"/>
    <w:rsid w:val="00A14FEE"/>
    <w:rsid w:val="00A1528A"/>
    <w:rsid w:val="00A15454"/>
    <w:rsid w:val="00A15618"/>
    <w:rsid w:val="00A156D8"/>
    <w:rsid w:val="00A15AB8"/>
    <w:rsid w:val="00A16F38"/>
    <w:rsid w:val="00A17130"/>
    <w:rsid w:val="00A17BC1"/>
    <w:rsid w:val="00A17D25"/>
    <w:rsid w:val="00A17F6D"/>
    <w:rsid w:val="00A20528"/>
    <w:rsid w:val="00A20B4E"/>
    <w:rsid w:val="00A20FC3"/>
    <w:rsid w:val="00A21049"/>
    <w:rsid w:val="00A213A0"/>
    <w:rsid w:val="00A21550"/>
    <w:rsid w:val="00A218AC"/>
    <w:rsid w:val="00A2198D"/>
    <w:rsid w:val="00A21CA9"/>
    <w:rsid w:val="00A22380"/>
    <w:rsid w:val="00A22CC6"/>
    <w:rsid w:val="00A232D9"/>
    <w:rsid w:val="00A2567E"/>
    <w:rsid w:val="00A25723"/>
    <w:rsid w:val="00A2610D"/>
    <w:rsid w:val="00A26579"/>
    <w:rsid w:val="00A26E5B"/>
    <w:rsid w:val="00A2774E"/>
    <w:rsid w:val="00A27E0E"/>
    <w:rsid w:val="00A27FAE"/>
    <w:rsid w:val="00A30F60"/>
    <w:rsid w:val="00A32E27"/>
    <w:rsid w:val="00A33772"/>
    <w:rsid w:val="00A340F5"/>
    <w:rsid w:val="00A34A8C"/>
    <w:rsid w:val="00A36F6B"/>
    <w:rsid w:val="00A371D4"/>
    <w:rsid w:val="00A37EC1"/>
    <w:rsid w:val="00A40272"/>
    <w:rsid w:val="00A403F8"/>
    <w:rsid w:val="00A40D77"/>
    <w:rsid w:val="00A40E09"/>
    <w:rsid w:val="00A41138"/>
    <w:rsid w:val="00A41E9A"/>
    <w:rsid w:val="00A421F4"/>
    <w:rsid w:val="00A427CE"/>
    <w:rsid w:val="00A42AC1"/>
    <w:rsid w:val="00A43924"/>
    <w:rsid w:val="00A43C0C"/>
    <w:rsid w:val="00A43C20"/>
    <w:rsid w:val="00A4509F"/>
    <w:rsid w:val="00A450B4"/>
    <w:rsid w:val="00A45A8E"/>
    <w:rsid w:val="00A46BB6"/>
    <w:rsid w:val="00A46D8B"/>
    <w:rsid w:val="00A476C7"/>
    <w:rsid w:val="00A47E81"/>
    <w:rsid w:val="00A47F3B"/>
    <w:rsid w:val="00A5027D"/>
    <w:rsid w:val="00A50530"/>
    <w:rsid w:val="00A51494"/>
    <w:rsid w:val="00A516A5"/>
    <w:rsid w:val="00A516C5"/>
    <w:rsid w:val="00A51AB5"/>
    <w:rsid w:val="00A52A43"/>
    <w:rsid w:val="00A52B54"/>
    <w:rsid w:val="00A52D7F"/>
    <w:rsid w:val="00A53811"/>
    <w:rsid w:val="00A540FE"/>
    <w:rsid w:val="00A541D2"/>
    <w:rsid w:val="00A54277"/>
    <w:rsid w:val="00A55A17"/>
    <w:rsid w:val="00A55BA7"/>
    <w:rsid w:val="00A575B6"/>
    <w:rsid w:val="00A601FF"/>
    <w:rsid w:val="00A61609"/>
    <w:rsid w:val="00A61C18"/>
    <w:rsid w:val="00A61E28"/>
    <w:rsid w:val="00A628A8"/>
    <w:rsid w:val="00A631F6"/>
    <w:rsid w:val="00A637AD"/>
    <w:rsid w:val="00A6415A"/>
    <w:rsid w:val="00A64427"/>
    <w:rsid w:val="00A647F5"/>
    <w:rsid w:val="00A64B14"/>
    <w:rsid w:val="00A65C68"/>
    <w:rsid w:val="00A66FA7"/>
    <w:rsid w:val="00A67627"/>
    <w:rsid w:val="00A678D6"/>
    <w:rsid w:val="00A67D7C"/>
    <w:rsid w:val="00A71028"/>
    <w:rsid w:val="00A712F0"/>
    <w:rsid w:val="00A71CAA"/>
    <w:rsid w:val="00A71DE7"/>
    <w:rsid w:val="00A72042"/>
    <w:rsid w:val="00A72652"/>
    <w:rsid w:val="00A726DC"/>
    <w:rsid w:val="00A72784"/>
    <w:rsid w:val="00A735B9"/>
    <w:rsid w:val="00A7365E"/>
    <w:rsid w:val="00A73A00"/>
    <w:rsid w:val="00A741DF"/>
    <w:rsid w:val="00A76493"/>
    <w:rsid w:val="00A770F0"/>
    <w:rsid w:val="00A771E1"/>
    <w:rsid w:val="00A7768B"/>
    <w:rsid w:val="00A7774D"/>
    <w:rsid w:val="00A80DCC"/>
    <w:rsid w:val="00A81094"/>
    <w:rsid w:val="00A81547"/>
    <w:rsid w:val="00A8160D"/>
    <w:rsid w:val="00A81C27"/>
    <w:rsid w:val="00A81DEC"/>
    <w:rsid w:val="00A81F73"/>
    <w:rsid w:val="00A82341"/>
    <w:rsid w:val="00A8253C"/>
    <w:rsid w:val="00A8289A"/>
    <w:rsid w:val="00A82DE0"/>
    <w:rsid w:val="00A83398"/>
    <w:rsid w:val="00A84156"/>
    <w:rsid w:val="00A848DF"/>
    <w:rsid w:val="00A85470"/>
    <w:rsid w:val="00A859B6"/>
    <w:rsid w:val="00A85C0A"/>
    <w:rsid w:val="00A85FF2"/>
    <w:rsid w:val="00A86AE7"/>
    <w:rsid w:val="00A871C4"/>
    <w:rsid w:val="00A8745E"/>
    <w:rsid w:val="00A87574"/>
    <w:rsid w:val="00A876A8"/>
    <w:rsid w:val="00A876D0"/>
    <w:rsid w:val="00A90C9D"/>
    <w:rsid w:val="00A9151B"/>
    <w:rsid w:val="00A91527"/>
    <w:rsid w:val="00A915FF"/>
    <w:rsid w:val="00A9209D"/>
    <w:rsid w:val="00A938D2"/>
    <w:rsid w:val="00A945A4"/>
    <w:rsid w:val="00A94E2B"/>
    <w:rsid w:val="00A94E7C"/>
    <w:rsid w:val="00A95481"/>
    <w:rsid w:val="00A95703"/>
    <w:rsid w:val="00A95DDF"/>
    <w:rsid w:val="00A96348"/>
    <w:rsid w:val="00A96E3B"/>
    <w:rsid w:val="00A97714"/>
    <w:rsid w:val="00A97F29"/>
    <w:rsid w:val="00AA069F"/>
    <w:rsid w:val="00AA0BA3"/>
    <w:rsid w:val="00AA0F31"/>
    <w:rsid w:val="00AA11C6"/>
    <w:rsid w:val="00AA2047"/>
    <w:rsid w:val="00AA2B71"/>
    <w:rsid w:val="00AA2D5E"/>
    <w:rsid w:val="00AA3AF1"/>
    <w:rsid w:val="00AA3B1E"/>
    <w:rsid w:val="00AA44A2"/>
    <w:rsid w:val="00AA4D74"/>
    <w:rsid w:val="00AA4FF7"/>
    <w:rsid w:val="00AA605B"/>
    <w:rsid w:val="00AA69BB"/>
    <w:rsid w:val="00AA6CF4"/>
    <w:rsid w:val="00AA7765"/>
    <w:rsid w:val="00AA7C35"/>
    <w:rsid w:val="00AB086F"/>
    <w:rsid w:val="00AB0D50"/>
    <w:rsid w:val="00AB1D5F"/>
    <w:rsid w:val="00AB23EE"/>
    <w:rsid w:val="00AB29CC"/>
    <w:rsid w:val="00AB385C"/>
    <w:rsid w:val="00AB3CC2"/>
    <w:rsid w:val="00AB3EED"/>
    <w:rsid w:val="00AB4555"/>
    <w:rsid w:val="00AB4DE8"/>
    <w:rsid w:val="00AB51A5"/>
    <w:rsid w:val="00AB53F9"/>
    <w:rsid w:val="00AB5435"/>
    <w:rsid w:val="00AB5501"/>
    <w:rsid w:val="00AB555E"/>
    <w:rsid w:val="00AB557F"/>
    <w:rsid w:val="00AB579F"/>
    <w:rsid w:val="00AB66C9"/>
    <w:rsid w:val="00AB66DE"/>
    <w:rsid w:val="00AB6BDE"/>
    <w:rsid w:val="00AB71BF"/>
    <w:rsid w:val="00AB7629"/>
    <w:rsid w:val="00AB762D"/>
    <w:rsid w:val="00AB79A2"/>
    <w:rsid w:val="00AC0391"/>
    <w:rsid w:val="00AC070F"/>
    <w:rsid w:val="00AC19BE"/>
    <w:rsid w:val="00AC2654"/>
    <w:rsid w:val="00AC2840"/>
    <w:rsid w:val="00AC31AF"/>
    <w:rsid w:val="00AC32EC"/>
    <w:rsid w:val="00AC392A"/>
    <w:rsid w:val="00AC456E"/>
    <w:rsid w:val="00AC4AF8"/>
    <w:rsid w:val="00AC512C"/>
    <w:rsid w:val="00AC5C55"/>
    <w:rsid w:val="00AC6CB6"/>
    <w:rsid w:val="00AC6E21"/>
    <w:rsid w:val="00AC6FE8"/>
    <w:rsid w:val="00AC7969"/>
    <w:rsid w:val="00AC7AE1"/>
    <w:rsid w:val="00AC7DA2"/>
    <w:rsid w:val="00AD06A4"/>
    <w:rsid w:val="00AD236A"/>
    <w:rsid w:val="00AD2FB2"/>
    <w:rsid w:val="00AD3DEC"/>
    <w:rsid w:val="00AD3F1A"/>
    <w:rsid w:val="00AD41AE"/>
    <w:rsid w:val="00AD470C"/>
    <w:rsid w:val="00AD47C9"/>
    <w:rsid w:val="00AD5311"/>
    <w:rsid w:val="00AD65DF"/>
    <w:rsid w:val="00AD6DCE"/>
    <w:rsid w:val="00AD7278"/>
    <w:rsid w:val="00AD7A21"/>
    <w:rsid w:val="00AD7A2C"/>
    <w:rsid w:val="00AD7D59"/>
    <w:rsid w:val="00AE0481"/>
    <w:rsid w:val="00AE0A0A"/>
    <w:rsid w:val="00AE0A3F"/>
    <w:rsid w:val="00AE1395"/>
    <w:rsid w:val="00AE3BBB"/>
    <w:rsid w:val="00AE3D1D"/>
    <w:rsid w:val="00AE40DC"/>
    <w:rsid w:val="00AE4511"/>
    <w:rsid w:val="00AE4A85"/>
    <w:rsid w:val="00AE4F3B"/>
    <w:rsid w:val="00AE52AD"/>
    <w:rsid w:val="00AE53C0"/>
    <w:rsid w:val="00AE5663"/>
    <w:rsid w:val="00AE6121"/>
    <w:rsid w:val="00AE64C2"/>
    <w:rsid w:val="00AE67D4"/>
    <w:rsid w:val="00AE6D23"/>
    <w:rsid w:val="00AE79DC"/>
    <w:rsid w:val="00AE7DCC"/>
    <w:rsid w:val="00AF034C"/>
    <w:rsid w:val="00AF08B1"/>
    <w:rsid w:val="00AF0E29"/>
    <w:rsid w:val="00AF0E3D"/>
    <w:rsid w:val="00AF2008"/>
    <w:rsid w:val="00AF2062"/>
    <w:rsid w:val="00AF306E"/>
    <w:rsid w:val="00AF3230"/>
    <w:rsid w:val="00AF3A6E"/>
    <w:rsid w:val="00AF419C"/>
    <w:rsid w:val="00AF506A"/>
    <w:rsid w:val="00AF50D1"/>
    <w:rsid w:val="00AF5437"/>
    <w:rsid w:val="00AF646C"/>
    <w:rsid w:val="00AF7F9D"/>
    <w:rsid w:val="00B003DB"/>
    <w:rsid w:val="00B00A12"/>
    <w:rsid w:val="00B00BDC"/>
    <w:rsid w:val="00B00D46"/>
    <w:rsid w:val="00B00F35"/>
    <w:rsid w:val="00B0157B"/>
    <w:rsid w:val="00B0206E"/>
    <w:rsid w:val="00B0266D"/>
    <w:rsid w:val="00B0299B"/>
    <w:rsid w:val="00B03360"/>
    <w:rsid w:val="00B033B1"/>
    <w:rsid w:val="00B03B12"/>
    <w:rsid w:val="00B03C03"/>
    <w:rsid w:val="00B042AB"/>
    <w:rsid w:val="00B04EAA"/>
    <w:rsid w:val="00B05082"/>
    <w:rsid w:val="00B0557E"/>
    <w:rsid w:val="00B064C2"/>
    <w:rsid w:val="00B07177"/>
    <w:rsid w:val="00B07373"/>
    <w:rsid w:val="00B07D0F"/>
    <w:rsid w:val="00B10705"/>
    <w:rsid w:val="00B10C84"/>
    <w:rsid w:val="00B10DA4"/>
    <w:rsid w:val="00B11074"/>
    <w:rsid w:val="00B11EAE"/>
    <w:rsid w:val="00B11FC7"/>
    <w:rsid w:val="00B13A39"/>
    <w:rsid w:val="00B1417E"/>
    <w:rsid w:val="00B14193"/>
    <w:rsid w:val="00B141FC"/>
    <w:rsid w:val="00B158A2"/>
    <w:rsid w:val="00B1691B"/>
    <w:rsid w:val="00B16BF7"/>
    <w:rsid w:val="00B1713A"/>
    <w:rsid w:val="00B1770D"/>
    <w:rsid w:val="00B20265"/>
    <w:rsid w:val="00B20540"/>
    <w:rsid w:val="00B21174"/>
    <w:rsid w:val="00B2130C"/>
    <w:rsid w:val="00B21383"/>
    <w:rsid w:val="00B2189B"/>
    <w:rsid w:val="00B21ADC"/>
    <w:rsid w:val="00B22245"/>
    <w:rsid w:val="00B22A0F"/>
    <w:rsid w:val="00B23C04"/>
    <w:rsid w:val="00B23FC9"/>
    <w:rsid w:val="00B249C7"/>
    <w:rsid w:val="00B249F5"/>
    <w:rsid w:val="00B250B2"/>
    <w:rsid w:val="00B25599"/>
    <w:rsid w:val="00B255B8"/>
    <w:rsid w:val="00B26B62"/>
    <w:rsid w:val="00B26F74"/>
    <w:rsid w:val="00B273F2"/>
    <w:rsid w:val="00B2769D"/>
    <w:rsid w:val="00B2792A"/>
    <w:rsid w:val="00B27A79"/>
    <w:rsid w:val="00B3002C"/>
    <w:rsid w:val="00B30CDA"/>
    <w:rsid w:val="00B31C1F"/>
    <w:rsid w:val="00B31FA8"/>
    <w:rsid w:val="00B3236C"/>
    <w:rsid w:val="00B32D66"/>
    <w:rsid w:val="00B33207"/>
    <w:rsid w:val="00B33608"/>
    <w:rsid w:val="00B339C6"/>
    <w:rsid w:val="00B33A89"/>
    <w:rsid w:val="00B33B1C"/>
    <w:rsid w:val="00B33FDA"/>
    <w:rsid w:val="00B341E8"/>
    <w:rsid w:val="00B34E36"/>
    <w:rsid w:val="00B352F6"/>
    <w:rsid w:val="00B35347"/>
    <w:rsid w:val="00B353FE"/>
    <w:rsid w:val="00B35846"/>
    <w:rsid w:val="00B36E4D"/>
    <w:rsid w:val="00B375A3"/>
    <w:rsid w:val="00B375B0"/>
    <w:rsid w:val="00B37661"/>
    <w:rsid w:val="00B37684"/>
    <w:rsid w:val="00B376B5"/>
    <w:rsid w:val="00B37AF7"/>
    <w:rsid w:val="00B40410"/>
    <w:rsid w:val="00B40A8A"/>
    <w:rsid w:val="00B41032"/>
    <w:rsid w:val="00B42002"/>
    <w:rsid w:val="00B423A1"/>
    <w:rsid w:val="00B42733"/>
    <w:rsid w:val="00B42D1A"/>
    <w:rsid w:val="00B42EEF"/>
    <w:rsid w:val="00B43279"/>
    <w:rsid w:val="00B43738"/>
    <w:rsid w:val="00B439B0"/>
    <w:rsid w:val="00B44570"/>
    <w:rsid w:val="00B44802"/>
    <w:rsid w:val="00B44BD0"/>
    <w:rsid w:val="00B4555B"/>
    <w:rsid w:val="00B460FA"/>
    <w:rsid w:val="00B464D6"/>
    <w:rsid w:val="00B467CC"/>
    <w:rsid w:val="00B46F31"/>
    <w:rsid w:val="00B4719A"/>
    <w:rsid w:val="00B512AB"/>
    <w:rsid w:val="00B5161B"/>
    <w:rsid w:val="00B5278E"/>
    <w:rsid w:val="00B52F86"/>
    <w:rsid w:val="00B5346A"/>
    <w:rsid w:val="00B53941"/>
    <w:rsid w:val="00B545DC"/>
    <w:rsid w:val="00B54DF8"/>
    <w:rsid w:val="00B54E40"/>
    <w:rsid w:val="00B54FE9"/>
    <w:rsid w:val="00B55EF7"/>
    <w:rsid w:val="00B56E6A"/>
    <w:rsid w:val="00B570F9"/>
    <w:rsid w:val="00B57154"/>
    <w:rsid w:val="00B575DE"/>
    <w:rsid w:val="00B5795C"/>
    <w:rsid w:val="00B57BA3"/>
    <w:rsid w:val="00B6044E"/>
    <w:rsid w:val="00B609E3"/>
    <w:rsid w:val="00B60D22"/>
    <w:rsid w:val="00B60DD2"/>
    <w:rsid w:val="00B6187E"/>
    <w:rsid w:val="00B61A6C"/>
    <w:rsid w:val="00B622CA"/>
    <w:rsid w:val="00B62CB9"/>
    <w:rsid w:val="00B631A8"/>
    <w:rsid w:val="00B63968"/>
    <w:rsid w:val="00B63BC5"/>
    <w:rsid w:val="00B6461B"/>
    <w:rsid w:val="00B64B27"/>
    <w:rsid w:val="00B650B3"/>
    <w:rsid w:val="00B65733"/>
    <w:rsid w:val="00B657DB"/>
    <w:rsid w:val="00B65BF2"/>
    <w:rsid w:val="00B661BD"/>
    <w:rsid w:val="00B665FF"/>
    <w:rsid w:val="00B66A12"/>
    <w:rsid w:val="00B67324"/>
    <w:rsid w:val="00B678EB"/>
    <w:rsid w:val="00B67B68"/>
    <w:rsid w:val="00B67F8C"/>
    <w:rsid w:val="00B7109C"/>
    <w:rsid w:val="00B7172A"/>
    <w:rsid w:val="00B718D0"/>
    <w:rsid w:val="00B71C1A"/>
    <w:rsid w:val="00B721C7"/>
    <w:rsid w:val="00B72578"/>
    <w:rsid w:val="00B72864"/>
    <w:rsid w:val="00B72BEB"/>
    <w:rsid w:val="00B74160"/>
    <w:rsid w:val="00B75592"/>
    <w:rsid w:val="00B76089"/>
    <w:rsid w:val="00B7693A"/>
    <w:rsid w:val="00B76C29"/>
    <w:rsid w:val="00B772E8"/>
    <w:rsid w:val="00B77B0B"/>
    <w:rsid w:val="00B77BC8"/>
    <w:rsid w:val="00B77CAA"/>
    <w:rsid w:val="00B8005B"/>
    <w:rsid w:val="00B809EF"/>
    <w:rsid w:val="00B812FA"/>
    <w:rsid w:val="00B81CE2"/>
    <w:rsid w:val="00B81DE4"/>
    <w:rsid w:val="00B82CE8"/>
    <w:rsid w:val="00B82D4C"/>
    <w:rsid w:val="00B83CA0"/>
    <w:rsid w:val="00B83CF3"/>
    <w:rsid w:val="00B83D01"/>
    <w:rsid w:val="00B84375"/>
    <w:rsid w:val="00B85045"/>
    <w:rsid w:val="00B852D1"/>
    <w:rsid w:val="00B86317"/>
    <w:rsid w:val="00B8645D"/>
    <w:rsid w:val="00B86815"/>
    <w:rsid w:val="00B870D6"/>
    <w:rsid w:val="00B87926"/>
    <w:rsid w:val="00B906CD"/>
    <w:rsid w:val="00B91241"/>
    <w:rsid w:val="00B915B5"/>
    <w:rsid w:val="00B918ED"/>
    <w:rsid w:val="00B9200A"/>
    <w:rsid w:val="00B93A33"/>
    <w:rsid w:val="00B94097"/>
    <w:rsid w:val="00B9409D"/>
    <w:rsid w:val="00B94BF8"/>
    <w:rsid w:val="00B94CFF"/>
    <w:rsid w:val="00B95185"/>
    <w:rsid w:val="00B954D7"/>
    <w:rsid w:val="00B95CD5"/>
    <w:rsid w:val="00B95F79"/>
    <w:rsid w:val="00B96E98"/>
    <w:rsid w:val="00B96F52"/>
    <w:rsid w:val="00B974F0"/>
    <w:rsid w:val="00B9771B"/>
    <w:rsid w:val="00B97CD4"/>
    <w:rsid w:val="00BA0FEC"/>
    <w:rsid w:val="00BA1467"/>
    <w:rsid w:val="00BA149A"/>
    <w:rsid w:val="00BA17E3"/>
    <w:rsid w:val="00BA21B7"/>
    <w:rsid w:val="00BA23B9"/>
    <w:rsid w:val="00BA2796"/>
    <w:rsid w:val="00BA389B"/>
    <w:rsid w:val="00BA3A9F"/>
    <w:rsid w:val="00BA3D7B"/>
    <w:rsid w:val="00BA42E4"/>
    <w:rsid w:val="00BA4372"/>
    <w:rsid w:val="00BA5203"/>
    <w:rsid w:val="00BA573E"/>
    <w:rsid w:val="00BA5D10"/>
    <w:rsid w:val="00BA6741"/>
    <w:rsid w:val="00BA6BD6"/>
    <w:rsid w:val="00BA6CAB"/>
    <w:rsid w:val="00BA7D90"/>
    <w:rsid w:val="00BB003E"/>
    <w:rsid w:val="00BB02A0"/>
    <w:rsid w:val="00BB0913"/>
    <w:rsid w:val="00BB0FEB"/>
    <w:rsid w:val="00BB114C"/>
    <w:rsid w:val="00BB180D"/>
    <w:rsid w:val="00BB1C6C"/>
    <w:rsid w:val="00BB2017"/>
    <w:rsid w:val="00BB236D"/>
    <w:rsid w:val="00BB2E2F"/>
    <w:rsid w:val="00BB33C8"/>
    <w:rsid w:val="00BB3DEE"/>
    <w:rsid w:val="00BB506D"/>
    <w:rsid w:val="00BB5841"/>
    <w:rsid w:val="00BB59E4"/>
    <w:rsid w:val="00BB6BF9"/>
    <w:rsid w:val="00BB72F3"/>
    <w:rsid w:val="00BB7463"/>
    <w:rsid w:val="00BC0587"/>
    <w:rsid w:val="00BC05BA"/>
    <w:rsid w:val="00BC05DA"/>
    <w:rsid w:val="00BC0B61"/>
    <w:rsid w:val="00BC1347"/>
    <w:rsid w:val="00BC2C8B"/>
    <w:rsid w:val="00BC2CB6"/>
    <w:rsid w:val="00BC2F19"/>
    <w:rsid w:val="00BC30BA"/>
    <w:rsid w:val="00BC332A"/>
    <w:rsid w:val="00BC3DFB"/>
    <w:rsid w:val="00BC3FC7"/>
    <w:rsid w:val="00BC416C"/>
    <w:rsid w:val="00BC4885"/>
    <w:rsid w:val="00BC547D"/>
    <w:rsid w:val="00BC5BC1"/>
    <w:rsid w:val="00BC6135"/>
    <w:rsid w:val="00BC614E"/>
    <w:rsid w:val="00BC638E"/>
    <w:rsid w:val="00BC68CF"/>
    <w:rsid w:val="00BC6C71"/>
    <w:rsid w:val="00BD02EE"/>
    <w:rsid w:val="00BD0312"/>
    <w:rsid w:val="00BD0B6D"/>
    <w:rsid w:val="00BD0C66"/>
    <w:rsid w:val="00BD0D8F"/>
    <w:rsid w:val="00BD19A5"/>
    <w:rsid w:val="00BD1A31"/>
    <w:rsid w:val="00BD1C41"/>
    <w:rsid w:val="00BD1D0E"/>
    <w:rsid w:val="00BD2085"/>
    <w:rsid w:val="00BD223B"/>
    <w:rsid w:val="00BD2588"/>
    <w:rsid w:val="00BD2BF8"/>
    <w:rsid w:val="00BD2C7A"/>
    <w:rsid w:val="00BD3C2F"/>
    <w:rsid w:val="00BD3E57"/>
    <w:rsid w:val="00BD4290"/>
    <w:rsid w:val="00BD44D2"/>
    <w:rsid w:val="00BD4B30"/>
    <w:rsid w:val="00BD4B77"/>
    <w:rsid w:val="00BD5704"/>
    <w:rsid w:val="00BD581F"/>
    <w:rsid w:val="00BD5B24"/>
    <w:rsid w:val="00BD6F87"/>
    <w:rsid w:val="00BD7167"/>
    <w:rsid w:val="00BD7501"/>
    <w:rsid w:val="00BE0688"/>
    <w:rsid w:val="00BE07CF"/>
    <w:rsid w:val="00BE0FDE"/>
    <w:rsid w:val="00BE143E"/>
    <w:rsid w:val="00BE1565"/>
    <w:rsid w:val="00BE1638"/>
    <w:rsid w:val="00BE22F9"/>
    <w:rsid w:val="00BE2BDD"/>
    <w:rsid w:val="00BE336C"/>
    <w:rsid w:val="00BE3459"/>
    <w:rsid w:val="00BE349A"/>
    <w:rsid w:val="00BE35A8"/>
    <w:rsid w:val="00BE3B50"/>
    <w:rsid w:val="00BE3B9C"/>
    <w:rsid w:val="00BE3CB5"/>
    <w:rsid w:val="00BE3DCA"/>
    <w:rsid w:val="00BE4220"/>
    <w:rsid w:val="00BE47CA"/>
    <w:rsid w:val="00BE52C8"/>
    <w:rsid w:val="00BE55D5"/>
    <w:rsid w:val="00BE57BA"/>
    <w:rsid w:val="00BE596A"/>
    <w:rsid w:val="00BE6062"/>
    <w:rsid w:val="00BE627E"/>
    <w:rsid w:val="00BE6444"/>
    <w:rsid w:val="00BE6819"/>
    <w:rsid w:val="00BE713C"/>
    <w:rsid w:val="00BE74AA"/>
    <w:rsid w:val="00BE74CA"/>
    <w:rsid w:val="00BF086A"/>
    <w:rsid w:val="00BF0C81"/>
    <w:rsid w:val="00BF0CF5"/>
    <w:rsid w:val="00BF1757"/>
    <w:rsid w:val="00BF350A"/>
    <w:rsid w:val="00BF4035"/>
    <w:rsid w:val="00BF568A"/>
    <w:rsid w:val="00BF5AAF"/>
    <w:rsid w:val="00BF60E2"/>
    <w:rsid w:val="00BF6107"/>
    <w:rsid w:val="00BF6FAB"/>
    <w:rsid w:val="00BF723C"/>
    <w:rsid w:val="00BF7CDF"/>
    <w:rsid w:val="00C00CC9"/>
    <w:rsid w:val="00C01C2C"/>
    <w:rsid w:val="00C01C5F"/>
    <w:rsid w:val="00C01D0F"/>
    <w:rsid w:val="00C0293B"/>
    <w:rsid w:val="00C03634"/>
    <w:rsid w:val="00C03945"/>
    <w:rsid w:val="00C039F1"/>
    <w:rsid w:val="00C03CE6"/>
    <w:rsid w:val="00C03E22"/>
    <w:rsid w:val="00C0419B"/>
    <w:rsid w:val="00C04359"/>
    <w:rsid w:val="00C04424"/>
    <w:rsid w:val="00C048FC"/>
    <w:rsid w:val="00C04CDA"/>
    <w:rsid w:val="00C05256"/>
    <w:rsid w:val="00C052D0"/>
    <w:rsid w:val="00C05F44"/>
    <w:rsid w:val="00C063D4"/>
    <w:rsid w:val="00C064E3"/>
    <w:rsid w:val="00C06A22"/>
    <w:rsid w:val="00C06C16"/>
    <w:rsid w:val="00C07AD6"/>
    <w:rsid w:val="00C100B6"/>
    <w:rsid w:val="00C105A6"/>
    <w:rsid w:val="00C1064D"/>
    <w:rsid w:val="00C1159B"/>
    <w:rsid w:val="00C115AC"/>
    <w:rsid w:val="00C11AFD"/>
    <w:rsid w:val="00C148A5"/>
    <w:rsid w:val="00C15B49"/>
    <w:rsid w:val="00C16C4F"/>
    <w:rsid w:val="00C16DCF"/>
    <w:rsid w:val="00C16E21"/>
    <w:rsid w:val="00C17A1D"/>
    <w:rsid w:val="00C17EBC"/>
    <w:rsid w:val="00C2000F"/>
    <w:rsid w:val="00C20B4A"/>
    <w:rsid w:val="00C21044"/>
    <w:rsid w:val="00C213E4"/>
    <w:rsid w:val="00C22B55"/>
    <w:rsid w:val="00C23340"/>
    <w:rsid w:val="00C240AC"/>
    <w:rsid w:val="00C242B4"/>
    <w:rsid w:val="00C242B9"/>
    <w:rsid w:val="00C24715"/>
    <w:rsid w:val="00C24DA7"/>
    <w:rsid w:val="00C25AFF"/>
    <w:rsid w:val="00C25B5F"/>
    <w:rsid w:val="00C261DF"/>
    <w:rsid w:val="00C26302"/>
    <w:rsid w:val="00C265EE"/>
    <w:rsid w:val="00C26C57"/>
    <w:rsid w:val="00C26DBF"/>
    <w:rsid w:val="00C272BE"/>
    <w:rsid w:val="00C300A0"/>
    <w:rsid w:val="00C301D3"/>
    <w:rsid w:val="00C30B25"/>
    <w:rsid w:val="00C3133F"/>
    <w:rsid w:val="00C31933"/>
    <w:rsid w:val="00C31B98"/>
    <w:rsid w:val="00C31E10"/>
    <w:rsid w:val="00C32048"/>
    <w:rsid w:val="00C3210E"/>
    <w:rsid w:val="00C321E1"/>
    <w:rsid w:val="00C32273"/>
    <w:rsid w:val="00C3238B"/>
    <w:rsid w:val="00C32B91"/>
    <w:rsid w:val="00C33051"/>
    <w:rsid w:val="00C3311E"/>
    <w:rsid w:val="00C332ED"/>
    <w:rsid w:val="00C340F0"/>
    <w:rsid w:val="00C34B37"/>
    <w:rsid w:val="00C34C0D"/>
    <w:rsid w:val="00C35367"/>
    <w:rsid w:val="00C35631"/>
    <w:rsid w:val="00C356E1"/>
    <w:rsid w:val="00C35745"/>
    <w:rsid w:val="00C3576C"/>
    <w:rsid w:val="00C35FE7"/>
    <w:rsid w:val="00C37129"/>
    <w:rsid w:val="00C404E6"/>
    <w:rsid w:val="00C41652"/>
    <w:rsid w:val="00C422F8"/>
    <w:rsid w:val="00C43526"/>
    <w:rsid w:val="00C43585"/>
    <w:rsid w:val="00C43840"/>
    <w:rsid w:val="00C44A04"/>
    <w:rsid w:val="00C451B1"/>
    <w:rsid w:val="00C45460"/>
    <w:rsid w:val="00C455AD"/>
    <w:rsid w:val="00C4579E"/>
    <w:rsid w:val="00C45F59"/>
    <w:rsid w:val="00C4608D"/>
    <w:rsid w:val="00C4636A"/>
    <w:rsid w:val="00C4717C"/>
    <w:rsid w:val="00C473C7"/>
    <w:rsid w:val="00C47837"/>
    <w:rsid w:val="00C47E54"/>
    <w:rsid w:val="00C47F9B"/>
    <w:rsid w:val="00C5067A"/>
    <w:rsid w:val="00C5095F"/>
    <w:rsid w:val="00C5320C"/>
    <w:rsid w:val="00C54452"/>
    <w:rsid w:val="00C544BE"/>
    <w:rsid w:val="00C54B05"/>
    <w:rsid w:val="00C54E27"/>
    <w:rsid w:val="00C559BB"/>
    <w:rsid w:val="00C56920"/>
    <w:rsid w:val="00C5696D"/>
    <w:rsid w:val="00C56A83"/>
    <w:rsid w:val="00C56B6D"/>
    <w:rsid w:val="00C60741"/>
    <w:rsid w:val="00C60971"/>
    <w:rsid w:val="00C60B66"/>
    <w:rsid w:val="00C6165F"/>
    <w:rsid w:val="00C62519"/>
    <w:rsid w:val="00C626AD"/>
    <w:rsid w:val="00C62F6C"/>
    <w:rsid w:val="00C6462E"/>
    <w:rsid w:val="00C64876"/>
    <w:rsid w:val="00C64A89"/>
    <w:rsid w:val="00C64BC3"/>
    <w:rsid w:val="00C65B32"/>
    <w:rsid w:val="00C66088"/>
    <w:rsid w:val="00C66A7F"/>
    <w:rsid w:val="00C66DA6"/>
    <w:rsid w:val="00C70123"/>
    <w:rsid w:val="00C70D76"/>
    <w:rsid w:val="00C7165A"/>
    <w:rsid w:val="00C71C7C"/>
    <w:rsid w:val="00C726D4"/>
    <w:rsid w:val="00C728B6"/>
    <w:rsid w:val="00C72C6E"/>
    <w:rsid w:val="00C73511"/>
    <w:rsid w:val="00C7374F"/>
    <w:rsid w:val="00C7396B"/>
    <w:rsid w:val="00C73A5C"/>
    <w:rsid w:val="00C74115"/>
    <w:rsid w:val="00C74293"/>
    <w:rsid w:val="00C7449D"/>
    <w:rsid w:val="00C749C9"/>
    <w:rsid w:val="00C753A5"/>
    <w:rsid w:val="00C756B7"/>
    <w:rsid w:val="00C75D37"/>
    <w:rsid w:val="00C7658C"/>
    <w:rsid w:val="00C76E9C"/>
    <w:rsid w:val="00C770A7"/>
    <w:rsid w:val="00C77521"/>
    <w:rsid w:val="00C77CFF"/>
    <w:rsid w:val="00C807B4"/>
    <w:rsid w:val="00C811ED"/>
    <w:rsid w:val="00C81650"/>
    <w:rsid w:val="00C8189E"/>
    <w:rsid w:val="00C818D4"/>
    <w:rsid w:val="00C81DEF"/>
    <w:rsid w:val="00C820CD"/>
    <w:rsid w:val="00C82181"/>
    <w:rsid w:val="00C83388"/>
    <w:rsid w:val="00C833CC"/>
    <w:rsid w:val="00C8352A"/>
    <w:rsid w:val="00C838CA"/>
    <w:rsid w:val="00C83AEF"/>
    <w:rsid w:val="00C83D04"/>
    <w:rsid w:val="00C83F83"/>
    <w:rsid w:val="00C846AD"/>
    <w:rsid w:val="00C847A8"/>
    <w:rsid w:val="00C85DA1"/>
    <w:rsid w:val="00C85E9B"/>
    <w:rsid w:val="00C866FB"/>
    <w:rsid w:val="00C86D5A"/>
    <w:rsid w:val="00C86ED0"/>
    <w:rsid w:val="00C87AAF"/>
    <w:rsid w:val="00C87E29"/>
    <w:rsid w:val="00C91348"/>
    <w:rsid w:val="00C9159A"/>
    <w:rsid w:val="00C91655"/>
    <w:rsid w:val="00C91839"/>
    <w:rsid w:val="00C91E96"/>
    <w:rsid w:val="00C92597"/>
    <w:rsid w:val="00C925CE"/>
    <w:rsid w:val="00C93103"/>
    <w:rsid w:val="00C9358F"/>
    <w:rsid w:val="00C938C0"/>
    <w:rsid w:val="00C9460E"/>
    <w:rsid w:val="00C94CCD"/>
    <w:rsid w:val="00C94EDC"/>
    <w:rsid w:val="00C96D79"/>
    <w:rsid w:val="00C97495"/>
    <w:rsid w:val="00C97E32"/>
    <w:rsid w:val="00CA05EA"/>
    <w:rsid w:val="00CA0E79"/>
    <w:rsid w:val="00CA12EF"/>
    <w:rsid w:val="00CA29E5"/>
    <w:rsid w:val="00CA30D5"/>
    <w:rsid w:val="00CA3567"/>
    <w:rsid w:val="00CA3EEE"/>
    <w:rsid w:val="00CA4F14"/>
    <w:rsid w:val="00CA50D3"/>
    <w:rsid w:val="00CA50EB"/>
    <w:rsid w:val="00CA5472"/>
    <w:rsid w:val="00CA5C05"/>
    <w:rsid w:val="00CA6A01"/>
    <w:rsid w:val="00CA6BAF"/>
    <w:rsid w:val="00CA6BCC"/>
    <w:rsid w:val="00CA7E6F"/>
    <w:rsid w:val="00CB053C"/>
    <w:rsid w:val="00CB0BE0"/>
    <w:rsid w:val="00CB1680"/>
    <w:rsid w:val="00CB1D74"/>
    <w:rsid w:val="00CB1DB7"/>
    <w:rsid w:val="00CB233B"/>
    <w:rsid w:val="00CB2605"/>
    <w:rsid w:val="00CB306E"/>
    <w:rsid w:val="00CB38B2"/>
    <w:rsid w:val="00CB3CF5"/>
    <w:rsid w:val="00CB3DB5"/>
    <w:rsid w:val="00CB40E3"/>
    <w:rsid w:val="00CB41B3"/>
    <w:rsid w:val="00CB4643"/>
    <w:rsid w:val="00CB4A51"/>
    <w:rsid w:val="00CB4CAE"/>
    <w:rsid w:val="00CB5F1E"/>
    <w:rsid w:val="00CB64F5"/>
    <w:rsid w:val="00CB693A"/>
    <w:rsid w:val="00CB7884"/>
    <w:rsid w:val="00CB7DD6"/>
    <w:rsid w:val="00CC0128"/>
    <w:rsid w:val="00CC041B"/>
    <w:rsid w:val="00CC049A"/>
    <w:rsid w:val="00CC0603"/>
    <w:rsid w:val="00CC1E58"/>
    <w:rsid w:val="00CC25FC"/>
    <w:rsid w:val="00CC260C"/>
    <w:rsid w:val="00CC2855"/>
    <w:rsid w:val="00CC2F57"/>
    <w:rsid w:val="00CC38A1"/>
    <w:rsid w:val="00CC4AB5"/>
    <w:rsid w:val="00CC5DCE"/>
    <w:rsid w:val="00CC5F93"/>
    <w:rsid w:val="00CC6D82"/>
    <w:rsid w:val="00CC6EF7"/>
    <w:rsid w:val="00CC7AAE"/>
    <w:rsid w:val="00CC7DA0"/>
    <w:rsid w:val="00CC7DFD"/>
    <w:rsid w:val="00CD0593"/>
    <w:rsid w:val="00CD091E"/>
    <w:rsid w:val="00CD09D6"/>
    <w:rsid w:val="00CD0BCE"/>
    <w:rsid w:val="00CD114D"/>
    <w:rsid w:val="00CD17CD"/>
    <w:rsid w:val="00CD19C5"/>
    <w:rsid w:val="00CD1C79"/>
    <w:rsid w:val="00CD3A3D"/>
    <w:rsid w:val="00CD3F88"/>
    <w:rsid w:val="00CD41EB"/>
    <w:rsid w:val="00CD4241"/>
    <w:rsid w:val="00CD4552"/>
    <w:rsid w:val="00CD4825"/>
    <w:rsid w:val="00CD5186"/>
    <w:rsid w:val="00CD53D0"/>
    <w:rsid w:val="00CD5C15"/>
    <w:rsid w:val="00CD5CEF"/>
    <w:rsid w:val="00CD5ECE"/>
    <w:rsid w:val="00CD656B"/>
    <w:rsid w:val="00CD682C"/>
    <w:rsid w:val="00CD6995"/>
    <w:rsid w:val="00CD6A95"/>
    <w:rsid w:val="00CD6C22"/>
    <w:rsid w:val="00CD6DD8"/>
    <w:rsid w:val="00CD6E8F"/>
    <w:rsid w:val="00CD7091"/>
    <w:rsid w:val="00CE0ED0"/>
    <w:rsid w:val="00CE1318"/>
    <w:rsid w:val="00CE160F"/>
    <w:rsid w:val="00CE1776"/>
    <w:rsid w:val="00CE2088"/>
    <w:rsid w:val="00CE2F12"/>
    <w:rsid w:val="00CE315A"/>
    <w:rsid w:val="00CE3F7D"/>
    <w:rsid w:val="00CE469A"/>
    <w:rsid w:val="00CE4725"/>
    <w:rsid w:val="00CE4928"/>
    <w:rsid w:val="00CE4DD0"/>
    <w:rsid w:val="00CE56B0"/>
    <w:rsid w:val="00CE5F0B"/>
    <w:rsid w:val="00CE60A8"/>
    <w:rsid w:val="00CE6F1E"/>
    <w:rsid w:val="00CF0424"/>
    <w:rsid w:val="00CF04F4"/>
    <w:rsid w:val="00CF08F2"/>
    <w:rsid w:val="00CF0F2A"/>
    <w:rsid w:val="00CF1327"/>
    <w:rsid w:val="00CF1C4E"/>
    <w:rsid w:val="00CF1CFA"/>
    <w:rsid w:val="00CF2023"/>
    <w:rsid w:val="00CF2252"/>
    <w:rsid w:val="00CF23B3"/>
    <w:rsid w:val="00CF316E"/>
    <w:rsid w:val="00CF31DA"/>
    <w:rsid w:val="00CF3BE6"/>
    <w:rsid w:val="00CF3EF1"/>
    <w:rsid w:val="00CF481C"/>
    <w:rsid w:val="00CF49CA"/>
    <w:rsid w:val="00CF50AB"/>
    <w:rsid w:val="00CF513E"/>
    <w:rsid w:val="00CF5329"/>
    <w:rsid w:val="00CF5A14"/>
    <w:rsid w:val="00CF5AA9"/>
    <w:rsid w:val="00CF5DBA"/>
    <w:rsid w:val="00CF68D1"/>
    <w:rsid w:val="00CF6B24"/>
    <w:rsid w:val="00CF6C7C"/>
    <w:rsid w:val="00CF7266"/>
    <w:rsid w:val="00CF7BE0"/>
    <w:rsid w:val="00CF7FD5"/>
    <w:rsid w:val="00D00120"/>
    <w:rsid w:val="00D00403"/>
    <w:rsid w:val="00D00529"/>
    <w:rsid w:val="00D00A86"/>
    <w:rsid w:val="00D01246"/>
    <w:rsid w:val="00D016DF"/>
    <w:rsid w:val="00D01C79"/>
    <w:rsid w:val="00D01D1E"/>
    <w:rsid w:val="00D01E8F"/>
    <w:rsid w:val="00D02078"/>
    <w:rsid w:val="00D02254"/>
    <w:rsid w:val="00D0384D"/>
    <w:rsid w:val="00D041DF"/>
    <w:rsid w:val="00D04B4B"/>
    <w:rsid w:val="00D054AD"/>
    <w:rsid w:val="00D0552B"/>
    <w:rsid w:val="00D05B97"/>
    <w:rsid w:val="00D06086"/>
    <w:rsid w:val="00D060D4"/>
    <w:rsid w:val="00D06223"/>
    <w:rsid w:val="00D069B3"/>
    <w:rsid w:val="00D06AC8"/>
    <w:rsid w:val="00D06C9E"/>
    <w:rsid w:val="00D0780E"/>
    <w:rsid w:val="00D07948"/>
    <w:rsid w:val="00D107E5"/>
    <w:rsid w:val="00D1140A"/>
    <w:rsid w:val="00D11CA5"/>
    <w:rsid w:val="00D12178"/>
    <w:rsid w:val="00D12A9E"/>
    <w:rsid w:val="00D13DEB"/>
    <w:rsid w:val="00D141FF"/>
    <w:rsid w:val="00D14429"/>
    <w:rsid w:val="00D149E6"/>
    <w:rsid w:val="00D15300"/>
    <w:rsid w:val="00D15552"/>
    <w:rsid w:val="00D15C01"/>
    <w:rsid w:val="00D1658D"/>
    <w:rsid w:val="00D166E0"/>
    <w:rsid w:val="00D17FBD"/>
    <w:rsid w:val="00D20428"/>
    <w:rsid w:val="00D2071D"/>
    <w:rsid w:val="00D20EA7"/>
    <w:rsid w:val="00D210E9"/>
    <w:rsid w:val="00D213BF"/>
    <w:rsid w:val="00D21643"/>
    <w:rsid w:val="00D22045"/>
    <w:rsid w:val="00D22AA4"/>
    <w:rsid w:val="00D22D8A"/>
    <w:rsid w:val="00D22E00"/>
    <w:rsid w:val="00D23026"/>
    <w:rsid w:val="00D23A31"/>
    <w:rsid w:val="00D23BF2"/>
    <w:rsid w:val="00D23DE6"/>
    <w:rsid w:val="00D24115"/>
    <w:rsid w:val="00D25816"/>
    <w:rsid w:val="00D26C20"/>
    <w:rsid w:val="00D26F53"/>
    <w:rsid w:val="00D27BD6"/>
    <w:rsid w:val="00D27E19"/>
    <w:rsid w:val="00D3008C"/>
    <w:rsid w:val="00D303D1"/>
    <w:rsid w:val="00D310BE"/>
    <w:rsid w:val="00D31848"/>
    <w:rsid w:val="00D31D46"/>
    <w:rsid w:val="00D31E07"/>
    <w:rsid w:val="00D31E40"/>
    <w:rsid w:val="00D32474"/>
    <w:rsid w:val="00D3292D"/>
    <w:rsid w:val="00D32A07"/>
    <w:rsid w:val="00D333EA"/>
    <w:rsid w:val="00D34665"/>
    <w:rsid w:val="00D34CB4"/>
    <w:rsid w:val="00D352B0"/>
    <w:rsid w:val="00D3598C"/>
    <w:rsid w:val="00D35C5B"/>
    <w:rsid w:val="00D35C77"/>
    <w:rsid w:val="00D35E29"/>
    <w:rsid w:val="00D35F5C"/>
    <w:rsid w:val="00D3623C"/>
    <w:rsid w:val="00D40027"/>
    <w:rsid w:val="00D4131E"/>
    <w:rsid w:val="00D41474"/>
    <w:rsid w:val="00D415A8"/>
    <w:rsid w:val="00D41A3C"/>
    <w:rsid w:val="00D41AC8"/>
    <w:rsid w:val="00D424E9"/>
    <w:rsid w:val="00D43A2A"/>
    <w:rsid w:val="00D43A73"/>
    <w:rsid w:val="00D44371"/>
    <w:rsid w:val="00D44DA9"/>
    <w:rsid w:val="00D450BA"/>
    <w:rsid w:val="00D455C1"/>
    <w:rsid w:val="00D45F0C"/>
    <w:rsid w:val="00D45F9A"/>
    <w:rsid w:val="00D460C5"/>
    <w:rsid w:val="00D4731A"/>
    <w:rsid w:val="00D47C74"/>
    <w:rsid w:val="00D47CE6"/>
    <w:rsid w:val="00D47D79"/>
    <w:rsid w:val="00D47EFF"/>
    <w:rsid w:val="00D5054F"/>
    <w:rsid w:val="00D50765"/>
    <w:rsid w:val="00D50841"/>
    <w:rsid w:val="00D509FF"/>
    <w:rsid w:val="00D50C36"/>
    <w:rsid w:val="00D50F02"/>
    <w:rsid w:val="00D5129A"/>
    <w:rsid w:val="00D517EF"/>
    <w:rsid w:val="00D51887"/>
    <w:rsid w:val="00D52295"/>
    <w:rsid w:val="00D536F1"/>
    <w:rsid w:val="00D53BF7"/>
    <w:rsid w:val="00D53D5A"/>
    <w:rsid w:val="00D550D8"/>
    <w:rsid w:val="00D55CEF"/>
    <w:rsid w:val="00D55F47"/>
    <w:rsid w:val="00D560EF"/>
    <w:rsid w:val="00D56697"/>
    <w:rsid w:val="00D56F10"/>
    <w:rsid w:val="00D57264"/>
    <w:rsid w:val="00D5738D"/>
    <w:rsid w:val="00D57C08"/>
    <w:rsid w:val="00D6080D"/>
    <w:rsid w:val="00D60984"/>
    <w:rsid w:val="00D60EEC"/>
    <w:rsid w:val="00D6143D"/>
    <w:rsid w:val="00D61627"/>
    <w:rsid w:val="00D616B5"/>
    <w:rsid w:val="00D616CB"/>
    <w:rsid w:val="00D617D2"/>
    <w:rsid w:val="00D624C7"/>
    <w:rsid w:val="00D62AFA"/>
    <w:rsid w:val="00D62C7B"/>
    <w:rsid w:val="00D62CF9"/>
    <w:rsid w:val="00D640C6"/>
    <w:rsid w:val="00D64712"/>
    <w:rsid w:val="00D66608"/>
    <w:rsid w:val="00D675CC"/>
    <w:rsid w:val="00D7155A"/>
    <w:rsid w:val="00D7155D"/>
    <w:rsid w:val="00D717A6"/>
    <w:rsid w:val="00D719F3"/>
    <w:rsid w:val="00D720EC"/>
    <w:rsid w:val="00D72889"/>
    <w:rsid w:val="00D72975"/>
    <w:rsid w:val="00D72C6E"/>
    <w:rsid w:val="00D72E1B"/>
    <w:rsid w:val="00D7333F"/>
    <w:rsid w:val="00D73445"/>
    <w:rsid w:val="00D737B1"/>
    <w:rsid w:val="00D7450E"/>
    <w:rsid w:val="00D74C04"/>
    <w:rsid w:val="00D75448"/>
    <w:rsid w:val="00D7561B"/>
    <w:rsid w:val="00D75B55"/>
    <w:rsid w:val="00D75DE4"/>
    <w:rsid w:val="00D76E0E"/>
    <w:rsid w:val="00D77030"/>
    <w:rsid w:val="00D77205"/>
    <w:rsid w:val="00D772DE"/>
    <w:rsid w:val="00D8025C"/>
    <w:rsid w:val="00D805F3"/>
    <w:rsid w:val="00D808C7"/>
    <w:rsid w:val="00D832D5"/>
    <w:rsid w:val="00D83803"/>
    <w:rsid w:val="00D83899"/>
    <w:rsid w:val="00D8462D"/>
    <w:rsid w:val="00D846A9"/>
    <w:rsid w:val="00D8496B"/>
    <w:rsid w:val="00D849AB"/>
    <w:rsid w:val="00D862B2"/>
    <w:rsid w:val="00D8634F"/>
    <w:rsid w:val="00D878C0"/>
    <w:rsid w:val="00D87C2B"/>
    <w:rsid w:val="00D903D5"/>
    <w:rsid w:val="00D9085A"/>
    <w:rsid w:val="00D90B21"/>
    <w:rsid w:val="00D92B1A"/>
    <w:rsid w:val="00D933D2"/>
    <w:rsid w:val="00D93C92"/>
    <w:rsid w:val="00D94411"/>
    <w:rsid w:val="00D949D3"/>
    <w:rsid w:val="00D94C64"/>
    <w:rsid w:val="00D95058"/>
    <w:rsid w:val="00D9592B"/>
    <w:rsid w:val="00D96121"/>
    <w:rsid w:val="00D96A36"/>
    <w:rsid w:val="00D9700E"/>
    <w:rsid w:val="00DA0068"/>
    <w:rsid w:val="00DA0389"/>
    <w:rsid w:val="00DA0BD3"/>
    <w:rsid w:val="00DA0C48"/>
    <w:rsid w:val="00DA0C96"/>
    <w:rsid w:val="00DA0DBE"/>
    <w:rsid w:val="00DA0DD7"/>
    <w:rsid w:val="00DA1125"/>
    <w:rsid w:val="00DA11BE"/>
    <w:rsid w:val="00DA1A6E"/>
    <w:rsid w:val="00DA211F"/>
    <w:rsid w:val="00DA21DC"/>
    <w:rsid w:val="00DA42F7"/>
    <w:rsid w:val="00DA585C"/>
    <w:rsid w:val="00DA5A1B"/>
    <w:rsid w:val="00DA60F0"/>
    <w:rsid w:val="00DA64FF"/>
    <w:rsid w:val="00DA68CC"/>
    <w:rsid w:val="00DA6BBD"/>
    <w:rsid w:val="00DA6EE3"/>
    <w:rsid w:val="00DA76E1"/>
    <w:rsid w:val="00DB02FC"/>
    <w:rsid w:val="00DB07F3"/>
    <w:rsid w:val="00DB11C8"/>
    <w:rsid w:val="00DB1D57"/>
    <w:rsid w:val="00DB2AF9"/>
    <w:rsid w:val="00DB2CB3"/>
    <w:rsid w:val="00DB2DD9"/>
    <w:rsid w:val="00DB3864"/>
    <w:rsid w:val="00DB3C53"/>
    <w:rsid w:val="00DB3FCF"/>
    <w:rsid w:val="00DB4048"/>
    <w:rsid w:val="00DB40ED"/>
    <w:rsid w:val="00DB44AA"/>
    <w:rsid w:val="00DB4859"/>
    <w:rsid w:val="00DB5142"/>
    <w:rsid w:val="00DB5892"/>
    <w:rsid w:val="00DB721A"/>
    <w:rsid w:val="00DB72ED"/>
    <w:rsid w:val="00DB7BC9"/>
    <w:rsid w:val="00DC07E3"/>
    <w:rsid w:val="00DC0D75"/>
    <w:rsid w:val="00DC1202"/>
    <w:rsid w:val="00DC2139"/>
    <w:rsid w:val="00DC24DD"/>
    <w:rsid w:val="00DC31BD"/>
    <w:rsid w:val="00DC3EEC"/>
    <w:rsid w:val="00DC41FE"/>
    <w:rsid w:val="00DC4830"/>
    <w:rsid w:val="00DC4972"/>
    <w:rsid w:val="00DC56A8"/>
    <w:rsid w:val="00DC5D39"/>
    <w:rsid w:val="00DC5E8A"/>
    <w:rsid w:val="00DC604A"/>
    <w:rsid w:val="00DC65F6"/>
    <w:rsid w:val="00DC7195"/>
    <w:rsid w:val="00DC7495"/>
    <w:rsid w:val="00DC7F95"/>
    <w:rsid w:val="00DD015A"/>
    <w:rsid w:val="00DD0EBC"/>
    <w:rsid w:val="00DD10F9"/>
    <w:rsid w:val="00DD1231"/>
    <w:rsid w:val="00DD16DC"/>
    <w:rsid w:val="00DD1745"/>
    <w:rsid w:val="00DD17AA"/>
    <w:rsid w:val="00DD19FD"/>
    <w:rsid w:val="00DD1F09"/>
    <w:rsid w:val="00DD2445"/>
    <w:rsid w:val="00DD2E11"/>
    <w:rsid w:val="00DD34EF"/>
    <w:rsid w:val="00DD36E5"/>
    <w:rsid w:val="00DD3AAC"/>
    <w:rsid w:val="00DD41CE"/>
    <w:rsid w:val="00DD4604"/>
    <w:rsid w:val="00DD46C7"/>
    <w:rsid w:val="00DD4EFC"/>
    <w:rsid w:val="00DD523E"/>
    <w:rsid w:val="00DD54F3"/>
    <w:rsid w:val="00DD5C4F"/>
    <w:rsid w:val="00DD5D3E"/>
    <w:rsid w:val="00DD6146"/>
    <w:rsid w:val="00DD628F"/>
    <w:rsid w:val="00DD7CED"/>
    <w:rsid w:val="00DE02BD"/>
    <w:rsid w:val="00DE0932"/>
    <w:rsid w:val="00DE0A52"/>
    <w:rsid w:val="00DE10E2"/>
    <w:rsid w:val="00DE1808"/>
    <w:rsid w:val="00DE2439"/>
    <w:rsid w:val="00DE2B88"/>
    <w:rsid w:val="00DE3595"/>
    <w:rsid w:val="00DE3A6E"/>
    <w:rsid w:val="00DE3D37"/>
    <w:rsid w:val="00DE42D9"/>
    <w:rsid w:val="00DE45CE"/>
    <w:rsid w:val="00DE496E"/>
    <w:rsid w:val="00DE4CFF"/>
    <w:rsid w:val="00DE7CA8"/>
    <w:rsid w:val="00DF0760"/>
    <w:rsid w:val="00DF190A"/>
    <w:rsid w:val="00DF2763"/>
    <w:rsid w:val="00DF3348"/>
    <w:rsid w:val="00DF3863"/>
    <w:rsid w:val="00DF3C73"/>
    <w:rsid w:val="00DF3D3C"/>
    <w:rsid w:val="00DF3F7D"/>
    <w:rsid w:val="00DF447E"/>
    <w:rsid w:val="00DF4CEB"/>
    <w:rsid w:val="00DF5366"/>
    <w:rsid w:val="00DF563D"/>
    <w:rsid w:val="00DF5AE9"/>
    <w:rsid w:val="00DF5C5F"/>
    <w:rsid w:val="00DF66C8"/>
    <w:rsid w:val="00DF7851"/>
    <w:rsid w:val="00E00198"/>
    <w:rsid w:val="00E00F51"/>
    <w:rsid w:val="00E01424"/>
    <w:rsid w:val="00E014C6"/>
    <w:rsid w:val="00E01DB6"/>
    <w:rsid w:val="00E02DEB"/>
    <w:rsid w:val="00E03C39"/>
    <w:rsid w:val="00E03CBB"/>
    <w:rsid w:val="00E03D76"/>
    <w:rsid w:val="00E04416"/>
    <w:rsid w:val="00E04703"/>
    <w:rsid w:val="00E04D4E"/>
    <w:rsid w:val="00E0502A"/>
    <w:rsid w:val="00E06A18"/>
    <w:rsid w:val="00E06B1F"/>
    <w:rsid w:val="00E07798"/>
    <w:rsid w:val="00E079DA"/>
    <w:rsid w:val="00E07B50"/>
    <w:rsid w:val="00E07B79"/>
    <w:rsid w:val="00E07EB3"/>
    <w:rsid w:val="00E10182"/>
    <w:rsid w:val="00E10D7D"/>
    <w:rsid w:val="00E117F0"/>
    <w:rsid w:val="00E11BE4"/>
    <w:rsid w:val="00E12244"/>
    <w:rsid w:val="00E127BC"/>
    <w:rsid w:val="00E13070"/>
    <w:rsid w:val="00E13864"/>
    <w:rsid w:val="00E1392B"/>
    <w:rsid w:val="00E139F2"/>
    <w:rsid w:val="00E14AE6"/>
    <w:rsid w:val="00E14C97"/>
    <w:rsid w:val="00E155B9"/>
    <w:rsid w:val="00E15A23"/>
    <w:rsid w:val="00E15B4C"/>
    <w:rsid w:val="00E15DB3"/>
    <w:rsid w:val="00E167BC"/>
    <w:rsid w:val="00E16BB6"/>
    <w:rsid w:val="00E16D47"/>
    <w:rsid w:val="00E1716F"/>
    <w:rsid w:val="00E17CEE"/>
    <w:rsid w:val="00E20146"/>
    <w:rsid w:val="00E2014F"/>
    <w:rsid w:val="00E201C0"/>
    <w:rsid w:val="00E2056F"/>
    <w:rsid w:val="00E20579"/>
    <w:rsid w:val="00E208D2"/>
    <w:rsid w:val="00E20CA6"/>
    <w:rsid w:val="00E20F9B"/>
    <w:rsid w:val="00E210AA"/>
    <w:rsid w:val="00E21979"/>
    <w:rsid w:val="00E22826"/>
    <w:rsid w:val="00E22C60"/>
    <w:rsid w:val="00E23B35"/>
    <w:rsid w:val="00E23C52"/>
    <w:rsid w:val="00E23D2A"/>
    <w:rsid w:val="00E243F4"/>
    <w:rsid w:val="00E25603"/>
    <w:rsid w:val="00E25E36"/>
    <w:rsid w:val="00E2604D"/>
    <w:rsid w:val="00E261F8"/>
    <w:rsid w:val="00E26598"/>
    <w:rsid w:val="00E26D78"/>
    <w:rsid w:val="00E26FB9"/>
    <w:rsid w:val="00E274A0"/>
    <w:rsid w:val="00E27E02"/>
    <w:rsid w:val="00E27E3D"/>
    <w:rsid w:val="00E27F24"/>
    <w:rsid w:val="00E30118"/>
    <w:rsid w:val="00E30BD7"/>
    <w:rsid w:val="00E312AD"/>
    <w:rsid w:val="00E31686"/>
    <w:rsid w:val="00E322BF"/>
    <w:rsid w:val="00E323B7"/>
    <w:rsid w:val="00E32783"/>
    <w:rsid w:val="00E329CE"/>
    <w:rsid w:val="00E333C6"/>
    <w:rsid w:val="00E33402"/>
    <w:rsid w:val="00E334D4"/>
    <w:rsid w:val="00E33A5A"/>
    <w:rsid w:val="00E33C15"/>
    <w:rsid w:val="00E34447"/>
    <w:rsid w:val="00E3448A"/>
    <w:rsid w:val="00E347F3"/>
    <w:rsid w:val="00E34A53"/>
    <w:rsid w:val="00E34AE7"/>
    <w:rsid w:val="00E34C62"/>
    <w:rsid w:val="00E34D64"/>
    <w:rsid w:val="00E36604"/>
    <w:rsid w:val="00E37977"/>
    <w:rsid w:val="00E4083E"/>
    <w:rsid w:val="00E41FAD"/>
    <w:rsid w:val="00E423E3"/>
    <w:rsid w:val="00E425A5"/>
    <w:rsid w:val="00E42710"/>
    <w:rsid w:val="00E43495"/>
    <w:rsid w:val="00E4408C"/>
    <w:rsid w:val="00E45F75"/>
    <w:rsid w:val="00E4605B"/>
    <w:rsid w:val="00E47040"/>
    <w:rsid w:val="00E47083"/>
    <w:rsid w:val="00E4739B"/>
    <w:rsid w:val="00E50559"/>
    <w:rsid w:val="00E50843"/>
    <w:rsid w:val="00E50D58"/>
    <w:rsid w:val="00E50ED3"/>
    <w:rsid w:val="00E50F02"/>
    <w:rsid w:val="00E51B22"/>
    <w:rsid w:val="00E52107"/>
    <w:rsid w:val="00E5263B"/>
    <w:rsid w:val="00E52BD4"/>
    <w:rsid w:val="00E53352"/>
    <w:rsid w:val="00E542EF"/>
    <w:rsid w:val="00E54558"/>
    <w:rsid w:val="00E54C82"/>
    <w:rsid w:val="00E5549E"/>
    <w:rsid w:val="00E55F3E"/>
    <w:rsid w:val="00E55F9E"/>
    <w:rsid w:val="00E56639"/>
    <w:rsid w:val="00E56F00"/>
    <w:rsid w:val="00E57324"/>
    <w:rsid w:val="00E57C70"/>
    <w:rsid w:val="00E609A4"/>
    <w:rsid w:val="00E609AA"/>
    <w:rsid w:val="00E60C4B"/>
    <w:rsid w:val="00E60CBC"/>
    <w:rsid w:val="00E61838"/>
    <w:rsid w:val="00E619E2"/>
    <w:rsid w:val="00E61A3E"/>
    <w:rsid w:val="00E61ED6"/>
    <w:rsid w:val="00E62211"/>
    <w:rsid w:val="00E62AE7"/>
    <w:rsid w:val="00E62F60"/>
    <w:rsid w:val="00E63180"/>
    <w:rsid w:val="00E63E30"/>
    <w:rsid w:val="00E64929"/>
    <w:rsid w:val="00E64B61"/>
    <w:rsid w:val="00E64E0C"/>
    <w:rsid w:val="00E652BE"/>
    <w:rsid w:val="00E6532C"/>
    <w:rsid w:val="00E65882"/>
    <w:rsid w:val="00E65C65"/>
    <w:rsid w:val="00E667BF"/>
    <w:rsid w:val="00E677DA"/>
    <w:rsid w:val="00E6782B"/>
    <w:rsid w:val="00E67949"/>
    <w:rsid w:val="00E67DB1"/>
    <w:rsid w:val="00E7085F"/>
    <w:rsid w:val="00E70ABE"/>
    <w:rsid w:val="00E70EF4"/>
    <w:rsid w:val="00E71B39"/>
    <w:rsid w:val="00E720B0"/>
    <w:rsid w:val="00E7222D"/>
    <w:rsid w:val="00E722B5"/>
    <w:rsid w:val="00E728A4"/>
    <w:rsid w:val="00E72F85"/>
    <w:rsid w:val="00E73066"/>
    <w:rsid w:val="00E739EF"/>
    <w:rsid w:val="00E73C60"/>
    <w:rsid w:val="00E73CFC"/>
    <w:rsid w:val="00E742A8"/>
    <w:rsid w:val="00E74983"/>
    <w:rsid w:val="00E74ACA"/>
    <w:rsid w:val="00E7562C"/>
    <w:rsid w:val="00E760A8"/>
    <w:rsid w:val="00E77284"/>
    <w:rsid w:val="00E773B4"/>
    <w:rsid w:val="00E778EE"/>
    <w:rsid w:val="00E77DE2"/>
    <w:rsid w:val="00E80385"/>
    <w:rsid w:val="00E80452"/>
    <w:rsid w:val="00E80D73"/>
    <w:rsid w:val="00E80DF9"/>
    <w:rsid w:val="00E81796"/>
    <w:rsid w:val="00E817DB"/>
    <w:rsid w:val="00E817F9"/>
    <w:rsid w:val="00E81B35"/>
    <w:rsid w:val="00E81C06"/>
    <w:rsid w:val="00E82363"/>
    <w:rsid w:val="00E82889"/>
    <w:rsid w:val="00E8297E"/>
    <w:rsid w:val="00E82DEE"/>
    <w:rsid w:val="00E83A51"/>
    <w:rsid w:val="00E84105"/>
    <w:rsid w:val="00E841BD"/>
    <w:rsid w:val="00E85ABB"/>
    <w:rsid w:val="00E85BAE"/>
    <w:rsid w:val="00E85E42"/>
    <w:rsid w:val="00E86033"/>
    <w:rsid w:val="00E86254"/>
    <w:rsid w:val="00E86D79"/>
    <w:rsid w:val="00E874E8"/>
    <w:rsid w:val="00E878A7"/>
    <w:rsid w:val="00E87F7E"/>
    <w:rsid w:val="00E90F5D"/>
    <w:rsid w:val="00E91098"/>
    <w:rsid w:val="00E9111B"/>
    <w:rsid w:val="00E91CDB"/>
    <w:rsid w:val="00E924E0"/>
    <w:rsid w:val="00E928B3"/>
    <w:rsid w:val="00E950A7"/>
    <w:rsid w:val="00E95171"/>
    <w:rsid w:val="00E95442"/>
    <w:rsid w:val="00E96A1B"/>
    <w:rsid w:val="00EA0BD9"/>
    <w:rsid w:val="00EA0C95"/>
    <w:rsid w:val="00EA1424"/>
    <w:rsid w:val="00EA1884"/>
    <w:rsid w:val="00EA20AB"/>
    <w:rsid w:val="00EA23DC"/>
    <w:rsid w:val="00EA2A2C"/>
    <w:rsid w:val="00EA2AE7"/>
    <w:rsid w:val="00EA3145"/>
    <w:rsid w:val="00EA3146"/>
    <w:rsid w:val="00EA3719"/>
    <w:rsid w:val="00EA3B24"/>
    <w:rsid w:val="00EA3D7F"/>
    <w:rsid w:val="00EA42E8"/>
    <w:rsid w:val="00EA4917"/>
    <w:rsid w:val="00EA5249"/>
    <w:rsid w:val="00EA58E0"/>
    <w:rsid w:val="00EA5C74"/>
    <w:rsid w:val="00EA5D0B"/>
    <w:rsid w:val="00EA6447"/>
    <w:rsid w:val="00EA6A3F"/>
    <w:rsid w:val="00EA6C33"/>
    <w:rsid w:val="00EA7103"/>
    <w:rsid w:val="00EA722F"/>
    <w:rsid w:val="00EB0259"/>
    <w:rsid w:val="00EB1D2B"/>
    <w:rsid w:val="00EB2AB4"/>
    <w:rsid w:val="00EB402B"/>
    <w:rsid w:val="00EB464A"/>
    <w:rsid w:val="00EB4D2F"/>
    <w:rsid w:val="00EB6351"/>
    <w:rsid w:val="00EB663E"/>
    <w:rsid w:val="00EB6AF4"/>
    <w:rsid w:val="00EB6F8A"/>
    <w:rsid w:val="00EB7A97"/>
    <w:rsid w:val="00EB7B1C"/>
    <w:rsid w:val="00EC02B5"/>
    <w:rsid w:val="00EC0318"/>
    <w:rsid w:val="00EC052E"/>
    <w:rsid w:val="00EC068B"/>
    <w:rsid w:val="00EC1008"/>
    <w:rsid w:val="00EC12C3"/>
    <w:rsid w:val="00EC3BA5"/>
    <w:rsid w:val="00EC416F"/>
    <w:rsid w:val="00EC43E2"/>
    <w:rsid w:val="00EC4601"/>
    <w:rsid w:val="00EC4D45"/>
    <w:rsid w:val="00EC5AD8"/>
    <w:rsid w:val="00EC5B6D"/>
    <w:rsid w:val="00EC76EF"/>
    <w:rsid w:val="00EC7866"/>
    <w:rsid w:val="00EC7AD7"/>
    <w:rsid w:val="00EC7AFE"/>
    <w:rsid w:val="00ED0353"/>
    <w:rsid w:val="00ED0FFD"/>
    <w:rsid w:val="00ED11FC"/>
    <w:rsid w:val="00ED14AA"/>
    <w:rsid w:val="00ED15ED"/>
    <w:rsid w:val="00ED1658"/>
    <w:rsid w:val="00ED21BF"/>
    <w:rsid w:val="00ED23E7"/>
    <w:rsid w:val="00ED2BAF"/>
    <w:rsid w:val="00ED2F2B"/>
    <w:rsid w:val="00ED3398"/>
    <w:rsid w:val="00ED33B8"/>
    <w:rsid w:val="00ED37F7"/>
    <w:rsid w:val="00ED3908"/>
    <w:rsid w:val="00ED39EC"/>
    <w:rsid w:val="00ED4076"/>
    <w:rsid w:val="00ED40D9"/>
    <w:rsid w:val="00ED424E"/>
    <w:rsid w:val="00ED4371"/>
    <w:rsid w:val="00ED46B1"/>
    <w:rsid w:val="00ED5715"/>
    <w:rsid w:val="00ED67AE"/>
    <w:rsid w:val="00ED6990"/>
    <w:rsid w:val="00ED6CFD"/>
    <w:rsid w:val="00ED760A"/>
    <w:rsid w:val="00ED7942"/>
    <w:rsid w:val="00ED7F41"/>
    <w:rsid w:val="00EE0A51"/>
    <w:rsid w:val="00EE1D1E"/>
    <w:rsid w:val="00EE1D92"/>
    <w:rsid w:val="00EE319D"/>
    <w:rsid w:val="00EE34D3"/>
    <w:rsid w:val="00EE3A34"/>
    <w:rsid w:val="00EE3AD9"/>
    <w:rsid w:val="00EE54CB"/>
    <w:rsid w:val="00EE561C"/>
    <w:rsid w:val="00EE643C"/>
    <w:rsid w:val="00EE67DA"/>
    <w:rsid w:val="00EE688C"/>
    <w:rsid w:val="00EE708F"/>
    <w:rsid w:val="00EE7333"/>
    <w:rsid w:val="00EE7EB6"/>
    <w:rsid w:val="00EF034B"/>
    <w:rsid w:val="00EF04C3"/>
    <w:rsid w:val="00EF150A"/>
    <w:rsid w:val="00EF17CF"/>
    <w:rsid w:val="00EF1828"/>
    <w:rsid w:val="00EF20E7"/>
    <w:rsid w:val="00EF2D48"/>
    <w:rsid w:val="00EF3E71"/>
    <w:rsid w:val="00EF6991"/>
    <w:rsid w:val="00EF6DB0"/>
    <w:rsid w:val="00F0087F"/>
    <w:rsid w:val="00F009D6"/>
    <w:rsid w:val="00F00AE4"/>
    <w:rsid w:val="00F01273"/>
    <w:rsid w:val="00F0196E"/>
    <w:rsid w:val="00F01AA9"/>
    <w:rsid w:val="00F02319"/>
    <w:rsid w:val="00F02A42"/>
    <w:rsid w:val="00F042FB"/>
    <w:rsid w:val="00F057F0"/>
    <w:rsid w:val="00F06B73"/>
    <w:rsid w:val="00F0754A"/>
    <w:rsid w:val="00F0782F"/>
    <w:rsid w:val="00F1070D"/>
    <w:rsid w:val="00F10872"/>
    <w:rsid w:val="00F1186C"/>
    <w:rsid w:val="00F11AD8"/>
    <w:rsid w:val="00F11C7D"/>
    <w:rsid w:val="00F12923"/>
    <w:rsid w:val="00F13593"/>
    <w:rsid w:val="00F135D1"/>
    <w:rsid w:val="00F13BCC"/>
    <w:rsid w:val="00F14672"/>
    <w:rsid w:val="00F148F5"/>
    <w:rsid w:val="00F14C55"/>
    <w:rsid w:val="00F1566B"/>
    <w:rsid w:val="00F16138"/>
    <w:rsid w:val="00F16FB8"/>
    <w:rsid w:val="00F17025"/>
    <w:rsid w:val="00F17133"/>
    <w:rsid w:val="00F1779F"/>
    <w:rsid w:val="00F17845"/>
    <w:rsid w:val="00F179E8"/>
    <w:rsid w:val="00F2023B"/>
    <w:rsid w:val="00F20A39"/>
    <w:rsid w:val="00F21E72"/>
    <w:rsid w:val="00F21FB1"/>
    <w:rsid w:val="00F23356"/>
    <w:rsid w:val="00F237A9"/>
    <w:rsid w:val="00F23B71"/>
    <w:rsid w:val="00F23C4D"/>
    <w:rsid w:val="00F246E9"/>
    <w:rsid w:val="00F24936"/>
    <w:rsid w:val="00F25A5A"/>
    <w:rsid w:val="00F26459"/>
    <w:rsid w:val="00F26537"/>
    <w:rsid w:val="00F268F7"/>
    <w:rsid w:val="00F2715A"/>
    <w:rsid w:val="00F27311"/>
    <w:rsid w:val="00F27A4F"/>
    <w:rsid w:val="00F27AD9"/>
    <w:rsid w:val="00F305C7"/>
    <w:rsid w:val="00F309CD"/>
    <w:rsid w:val="00F30B2D"/>
    <w:rsid w:val="00F30EDB"/>
    <w:rsid w:val="00F31D08"/>
    <w:rsid w:val="00F32F5C"/>
    <w:rsid w:val="00F33620"/>
    <w:rsid w:val="00F3416A"/>
    <w:rsid w:val="00F349F9"/>
    <w:rsid w:val="00F35159"/>
    <w:rsid w:val="00F35BCE"/>
    <w:rsid w:val="00F36B48"/>
    <w:rsid w:val="00F37211"/>
    <w:rsid w:val="00F3734A"/>
    <w:rsid w:val="00F378FE"/>
    <w:rsid w:val="00F403D7"/>
    <w:rsid w:val="00F40F58"/>
    <w:rsid w:val="00F410F6"/>
    <w:rsid w:val="00F412DB"/>
    <w:rsid w:val="00F41317"/>
    <w:rsid w:val="00F417D7"/>
    <w:rsid w:val="00F41DDE"/>
    <w:rsid w:val="00F42798"/>
    <w:rsid w:val="00F44563"/>
    <w:rsid w:val="00F447D7"/>
    <w:rsid w:val="00F44951"/>
    <w:rsid w:val="00F449F9"/>
    <w:rsid w:val="00F44AA0"/>
    <w:rsid w:val="00F44FC4"/>
    <w:rsid w:val="00F456C5"/>
    <w:rsid w:val="00F46065"/>
    <w:rsid w:val="00F475C9"/>
    <w:rsid w:val="00F477FF"/>
    <w:rsid w:val="00F47DC8"/>
    <w:rsid w:val="00F47E66"/>
    <w:rsid w:val="00F47F37"/>
    <w:rsid w:val="00F506E7"/>
    <w:rsid w:val="00F50BEC"/>
    <w:rsid w:val="00F50F81"/>
    <w:rsid w:val="00F50FDD"/>
    <w:rsid w:val="00F51794"/>
    <w:rsid w:val="00F51B48"/>
    <w:rsid w:val="00F51C6C"/>
    <w:rsid w:val="00F527AE"/>
    <w:rsid w:val="00F534D2"/>
    <w:rsid w:val="00F53B77"/>
    <w:rsid w:val="00F53BE4"/>
    <w:rsid w:val="00F53BF2"/>
    <w:rsid w:val="00F541AB"/>
    <w:rsid w:val="00F542EF"/>
    <w:rsid w:val="00F5483D"/>
    <w:rsid w:val="00F54C79"/>
    <w:rsid w:val="00F55181"/>
    <w:rsid w:val="00F551EF"/>
    <w:rsid w:val="00F5531B"/>
    <w:rsid w:val="00F5554E"/>
    <w:rsid w:val="00F55D4A"/>
    <w:rsid w:val="00F55F1A"/>
    <w:rsid w:val="00F567F6"/>
    <w:rsid w:val="00F60372"/>
    <w:rsid w:val="00F60817"/>
    <w:rsid w:val="00F60999"/>
    <w:rsid w:val="00F6230D"/>
    <w:rsid w:val="00F62484"/>
    <w:rsid w:val="00F6287D"/>
    <w:rsid w:val="00F632E6"/>
    <w:rsid w:val="00F636B2"/>
    <w:rsid w:val="00F63857"/>
    <w:rsid w:val="00F641F0"/>
    <w:rsid w:val="00F6433B"/>
    <w:rsid w:val="00F649CD"/>
    <w:rsid w:val="00F64BC2"/>
    <w:rsid w:val="00F64EA6"/>
    <w:rsid w:val="00F6517F"/>
    <w:rsid w:val="00F65302"/>
    <w:rsid w:val="00F657B8"/>
    <w:rsid w:val="00F65CDD"/>
    <w:rsid w:val="00F662CE"/>
    <w:rsid w:val="00F665B2"/>
    <w:rsid w:val="00F67138"/>
    <w:rsid w:val="00F67412"/>
    <w:rsid w:val="00F7047E"/>
    <w:rsid w:val="00F70832"/>
    <w:rsid w:val="00F70B14"/>
    <w:rsid w:val="00F714A3"/>
    <w:rsid w:val="00F716CC"/>
    <w:rsid w:val="00F71A7D"/>
    <w:rsid w:val="00F7202B"/>
    <w:rsid w:val="00F7225D"/>
    <w:rsid w:val="00F72680"/>
    <w:rsid w:val="00F7425C"/>
    <w:rsid w:val="00F748DF"/>
    <w:rsid w:val="00F74D0B"/>
    <w:rsid w:val="00F7653E"/>
    <w:rsid w:val="00F7658A"/>
    <w:rsid w:val="00F768E0"/>
    <w:rsid w:val="00F77382"/>
    <w:rsid w:val="00F77F2E"/>
    <w:rsid w:val="00F80286"/>
    <w:rsid w:val="00F8044A"/>
    <w:rsid w:val="00F804F6"/>
    <w:rsid w:val="00F80F81"/>
    <w:rsid w:val="00F8117C"/>
    <w:rsid w:val="00F81565"/>
    <w:rsid w:val="00F815A6"/>
    <w:rsid w:val="00F8242A"/>
    <w:rsid w:val="00F8263A"/>
    <w:rsid w:val="00F82991"/>
    <w:rsid w:val="00F82DC0"/>
    <w:rsid w:val="00F83172"/>
    <w:rsid w:val="00F841D6"/>
    <w:rsid w:val="00F84363"/>
    <w:rsid w:val="00F84841"/>
    <w:rsid w:val="00F86AB3"/>
    <w:rsid w:val="00F86E07"/>
    <w:rsid w:val="00F8738F"/>
    <w:rsid w:val="00F8744D"/>
    <w:rsid w:val="00F87C1D"/>
    <w:rsid w:val="00F87CD2"/>
    <w:rsid w:val="00F87DAF"/>
    <w:rsid w:val="00F87F73"/>
    <w:rsid w:val="00F90730"/>
    <w:rsid w:val="00F907D4"/>
    <w:rsid w:val="00F9114F"/>
    <w:rsid w:val="00F91604"/>
    <w:rsid w:val="00F91DDA"/>
    <w:rsid w:val="00F91FF2"/>
    <w:rsid w:val="00F9246E"/>
    <w:rsid w:val="00F92C14"/>
    <w:rsid w:val="00F93965"/>
    <w:rsid w:val="00F93CA8"/>
    <w:rsid w:val="00F94324"/>
    <w:rsid w:val="00F947E4"/>
    <w:rsid w:val="00F94ED0"/>
    <w:rsid w:val="00F95818"/>
    <w:rsid w:val="00F95900"/>
    <w:rsid w:val="00F96BAF"/>
    <w:rsid w:val="00F96D5E"/>
    <w:rsid w:val="00F96F8C"/>
    <w:rsid w:val="00F97DD9"/>
    <w:rsid w:val="00F97EE2"/>
    <w:rsid w:val="00FA021E"/>
    <w:rsid w:val="00FA04D8"/>
    <w:rsid w:val="00FA129A"/>
    <w:rsid w:val="00FA1312"/>
    <w:rsid w:val="00FA1381"/>
    <w:rsid w:val="00FA17FA"/>
    <w:rsid w:val="00FA1A1B"/>
    <w:rsid w:val="00FA1B3E"/>
    <w:rsid w:val="00FA1DC2"/>
    <w:rsid w:val="00FA2438"/>
    <w:rsid w:val="00FA3215"/>
    <w:rsid w:val="00FA33F6"/>
    <w:rsid w:val="00FA5032"/>
    <w:rsid w:val="00FA54DE"/>
    <w:rsid w:val="00FA5C9C"/>
    <w:rsid w:val="00FA5D0B"/>
    <w:rsid w:val="00FA76AC"/>
    <w:rsid w:val="00FA76DB"/>
    <w:rsid w:val="00FA791A"/>
    <w:rsid w:val="00FA7D9E"/>
    <w:rsid w:val="00FB0107"/>
    <w:rsid w:val="00FB074F"/>
    <w:rsid w:val="00FB14F1"/>
    <w:rsid w:val="00FB164A"/>
    <w:rsid w:val="00FB17CF"/>
    <w:rsid w:val="00FB17D5"/>
    <w:rsid w:val="00FB1B52"/>
    <w:rsid w:val="00FB342D"/>
    <w:rsid w:val="00FB454C"/>
    <w:rsid w:val="00FB4A7E"/>
    <w:rsid w:val="00FB5037"/>
    <w:rsid w:val="00FB50DF"/>
    <w:rsid w:val="00FB51D2"/>
    <w:rsid w:val="00FB54B5"/>
    <w:rsid w:val="00FB5533"/>
    <w:rsid w:val="00FB5ECC"/>
    <w:rsid w:val="00FB657B"/>
    <w:rsid w:val="00FB658B"/>
    <w:rsid w:val="00FB70B4"/>
    <w:rsid w:val="00FC026F"/>
    <w:rsid w:val="00FC0D48"/>
    <w:rsid w:val="00FC1576"/>
    <w:rsid w:val="00FC2264"/>
    <w:rsid w:val="00FC244C"/>
    <w:rsid w:val="00FC336B"/>
    <w:rsid w:val="00FC410F"/>
    <w:rsid w:val="00FC429D"/>
    <w:rsid w:val="00FC4B39"/>
    <w:rsid w:val="00FC4C20"/>
    <w:rsid w:val="00FC4CBD"/>
    <w:rsid w:val="00FC5695"/>
    <w:rsid w:val="00FC56F7"/>
    <w:rsid w:val="00FC575E"/>
    <w:rsid w:val="00FC5760"/>
    <w:rsid w:val="00FC5C52"/>
    <w:rsid w:val="00FC6799"/>
    <w:rsid w:val="00FC6CBA"/>
    <w:rsid w:val="00FC6F24"/>
    <w:rsid w:val="00FC7563"/>
    <w:rsid w:val="00FC7952"/>
    <w:rsid w:val="00FD01E3"/>
    <w:rsid w:val="00FD05B8"/>
    <w:rsid w:val="00FD1C1A"/>
    <w:rsid w:val="00FD24D3"/>
    <w:rsid w:val="00FD289C"/>
    <w:rsid w:val="00FD2D2C"/>
    <w:rsid w:val="00FD303B"/>
    <w:rsid w:val="00FD42C5"/>
    <w:rsid w:val="00FD5150"/>
    <w:rsid w:val="00FD5BA7"/>
    <w:rsid w:val="00FD5CCB"/>
    <w:rsid w:val="00FD67AF"/>
    <w:rsid w:val="00FD6A6C"/>
    <w:rsid w:val="00FD6A71"/>
    <w:rsid w:val="00FD6C82"/>
    <w:rsid w:val="00FD72B4"/>
    <w:rsid w:val="00FD748E"/>
    <w:rsid w:val="00FD78CA"/>
    <w:rsid w:val="00FD7A7D"/>
    <w:rsid w:val="00FD7ECF"/>
    <w:rsid w:val="00FE045A"/>
    <w:rsid w:val="00FE0855"/>
    <w:rsid w:val="00FE14D7"/>
    <w:rsid w:val="00FE1E90"/>
    <w:rsid w:val="00FE2194"/>
    <w:rsid w:val="00FE3FD3"/>
    <w:rsid w:val="00FE4069"/>
    <w:rsid w:val="00FE42C5"/>
    <w:rsid w:val="00FE50B8"/>
    <w:rsid w:val="00FE5FFB"/>
    <w:rsid w:val="00FE620B"/>
    <w:rsid w:val="00FE64EA"/>
    <w:rsid w:val="00FE69E0"/>
    <w:rsid w:val="00FE6CDD"/>
    <w:rsid w:val="00FE6DC8"/>
    <w:rsid w:val="00FE78AF"/>
    <w:rsid w:val="00FE7D66"/>
    <w:rsid w:val="00FF00F2"/>
    <w:rsid w:val="00FF0E7F"/>
    <w:rsid w:val="00FF1495"/>
    <w:rsid w:val="00FF14AE"/>
    <w:rsid w:val="00FF1E14"/>
    <w:rsid w:val="00FF1EFE"/>
    <w:rsid w:val="00FF23B7"/>
    <w:rsid w:val="00FF2553"/>
    <w:rsid w:val="00FF2F78"/>
    <w:rsid w:val="00FF42A3"/>
    <w:rsid w:val="00FF478C"/>
    <w:rsid w:val="00FF50F4"/>
    <w:rsid w:val="00FF5361"/>
    <w:rsid w:val="00FF5B81"/>
    <w:rsid w:val="00FF5BED"/>
    <w:rsid w:val="00FF617E"/>
    <w:rsid w:val="00FF629C"/>
    <w:rsid w:val="00FF629E"/>
    <w:rsid w:val="00FF6F87"/>
    <w:rsid w:val="00FF7067"/>
    <w:rsid w:val="00FF70E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6DF81B6"/>
  <w15:docId w15:val="{97235DB9-85E9-4359-9CB2-00FD1739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4C"/>
    <w:rPr>
      <w:rFonts w:ascii="Times New Roman" w:eastAsia="Times New Roman" w:hAnsi="Times New Roman"/>
      <w:sz w:val="24"/>
      <w:szCs w:val="24"/>
      <w:lang w:val="es-CO" w:eastAsia="es-ES"/>
    </w:rPr>
  </w:style>
  <w:style w:type="paragraph" w:styleId="Ttulo1">
    <w:name w:val="heading 1"/>
    <w:basedOn w:val="Normal"/>
    <w:next w:val="Normal"/>
    <w:link w:val="Ttulo1Car"/>
    <w:uiPriority w:val="9"/>
    <w:qFormat/>
    <w:rsid w:val="00C11AFD"/>
    <w:pPr>
      <w:keepNext/>
      <w:keepLines/>
      <w:spacing w:before="240"/>
      <w:outlineLvl w:val="0"/>
    </w:pPr>
    <w:rPr>
      <w:rFonts w:ascii="Cambria" w:hAnsi="Cambria"/>
      <w:color w:val="365F91"/>
      <w:sz w:val="32"/>
      <w:szCs w:val="32"/>
    </w:rPr>
  </w:style>
  <w:style w:type="paragraph" w:styleId="Ttulo3">
    <w:name w:val="heading 3"/>
    <w:basedOn w:val="Normal"/>
    <w:link w:val="Ttulo3Car"/>
    <w:uiPriority w:val="9"/>
    <w:qFormat/>
    <w:rsid w:val="00146EF2"/>
    <w:pPr>
      <w:spacing w:before="100" w:beforeAutospacing="1" w:after="100" w:afterAutospacing="1"/>
      <w:outlineLvl w:val="2"/>
    </w:pPr>
    <w:rPr>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B324C"/>
    <w:pPr>
      <w:tabs>
        <w:tab w:val="center" w:pos="4252"/>
        <w:tab w:val="right" w:pos="8504"/>
      </w:tabs>
    </w:pPr>
  </w:style>
  <w:style w:type="character" w:customStyle="1" w:styleId="PiedepginaCar">
    <w:name w:val="Pie de página Car"/>
    <w:link w:val="Piedepgina"/>
    <w:uiPriority w:val="99"/>
    <w:rsid w:val="000B324C"/>
    <w:rPr>
      <w:rFonts w:ascii="Times New Roman" w:eastAsia="Times New Roman" w:hAnsi="Times New Roman" w:cs="Times New Roman"/>
      <w:sz w:val="24"/>
      <w:szCs w:val="24"/>
      <w:lang w:val="es-CO" w:eastAsia="es-ES"/>
    </w:rPr>
  </w:style>
  <w:style w:type="character" w:styleId="Nmerodepgina">
    <w:name w:val="page number"/>
    <w:basedOn w:val="Fuentedeprrafopredeter"/>
    <w:rsid w:val="000B324C"/>
  </w:style>
  <w:style w:type="paragraph" w:styleId="Textoindependiente">
    <w:name w:val="Body Text"/>
    <w:basedOn w:val="Normal"/>
    <w:link w:val="TextoindependienteCar"/>
    <w:rsid w:val="000B324C"/>
    <w:pPr>
      <w:spacing w:line="360" w:lineRule="auto"/>
      <w:jc w:val="both"/>
    </w:pPr>
    <w:rPr>
      <w:rFonts w:ascii="Arial" w:hAnsi="Arial"/>
      <w:sz w:val="28"/>
    </w:rPr>
  </w:style>
  <w:style w:type="character" w:customStyle="1" w:styleId="TextoindependienteCar">
    <w:name w:val="Texto independiente Car"/>
    <w:link w:val="Textoindependiente"/>
    <w:rsid w:val="000B324C"/>
    <w:rPr>
      <w:rFonts w:ascii="Arial" w:eastAsia="Times New Roman" w:hAnsi="Arial" w:cs="Times New Roman"/>
      <w:sz w:val="28"/>
      <w:szCs w:val="24"/>
      <w:lang w:val="es-CO" w:eastAsia="es-ES"/>
    </w:rPr>
  </w:style>
  <w:style w:type="paragraph" w:customStyle="1" w:styleId="Puesto">
    <w:name w:val="Puesto"/>
    <w:basedOn w:val="Normal"/>
    <w:link w:val="PuestoCar"/>
    <w:uiPriority w:val="10"/>
    <w:qFormat/>
    <w:rsid w:val="000B324C"/>
    <w:pPr>
      <w:jc w:val="center"/>
    </w:pPr>
    <w:rPr>
      <w:b/>
      <w:sz w:val="28"/>
    </w:rPr>
  </w:style>
  <w:style w:type="character" w:customStyle="1" w:styleId="PuestoCar">
    <w:name w:val="Puesto Car"/>
    <w:link w:val="Puesto"/>
    <w:rsid w:val="000B324C"/>
    <w:rPr>
      <w:rFonts w:ascii="Times New Roman" w:eastAsia="Times New Roman" w:hAnsi="Times New Roman" w:cs="Times New Roman"/>
      <w:b/>
      <w:sz w:val="28"/>
      <w:szCs w:val="24"/>
      <w:lang w:val="es-CO" w:eastAsia="es-ES"/>
    </w:rPr>
  </w:style>
  <w:style w:type="paragraph" w:styleId="Textoindependiente3">
    <w:name w:val="Body Text 3"/>
    <w:basedOn w:val="Normal"/>
    <w:link w:val="Textoindependiente3Car"/>
    <w:rsid w:val="000B324C"/>
    <w:pPr>
      <w:spacing w:after="120"/>
    </w:pPr>
    <w:rPr>
      <w:sz w:val="16"/>
      <w:szCs w:val="16"/>
    </w:rPr>
  </w:style>
  <w:style w:type="character" w:customStyle="1" w:styleId="Textoindependiente3Car">
    <w:name w:val="Texto independiente 3 Car"/>
    <w:link w:val="Textoindependiente3"/>
    <w:rsid w:val="000B324C"/>
    <w:rPr>
      <w:rFonts w:ascii="Times New Roman" w:eastAsia="Times New Roman" w:hAnsi="Times New Roman" w:cs="Times New Roman"/>
      <w:sz w:val="16"/>
      <w:szCs w:val="16"/>
      <w:lang w:val="es-CO" w:eastAsia="es-ES"/>
    </w:rPr>
  </w:style>
  <w:style w:type="paragraph" w:styleId="NormalWeb">
    <w:name w:val="Normal (Web)"/>
    <w:basedOn w:val="Normal"/>
    <w:uiPriority w:val="99"/>
    <w:rsid w:val="000B324C"/>
    <w:pPr>
      <w:spacing w:before="100" w:beforeAutospacing="1" w:after="100" w:afterAutospacing="1"/>
    </w:pPr>
    <w:rPr>
      <w:rFonts w:ascii="Arial Unicode MS" w:eastAsia="Arial Unicode MS" w:hAnsi="Arial Unicode MS" w:cs="Arial Unicode MS"/>
    </w:rPr>
  </w:style>
  <w:style w:type="paragraph" w:styleId="Encabezado">
    <w:name w:val="header"/>
    <w:basedOn w:val="Normal"/>
    <w:link w:val="EncabezadoCar"/>
    <w:uiPriority w:val="99"/>
    <w:rsid w:val="000B324C"/>
    <w:pPr>
      <w:tabs>
        <w:tab w:val="center" w:pos="4252"/>
        <w:tab w:val="right" w:pos="8504"/>
      </w:tabs>
    </w:pPr>
  </w:style>
  <w:style w:type="character" w:customStyle="1" w:styleId="EncabezadoCar">
    <w:name w:val="Encabezado Car"/>
    <w:link w:val="Encabezado"/>
    <w:uiPriority w:val="99"/>
    <w:rsid w:val="000B324C"/>
    <w:rPr>
      <w:rFonts w:ascii="Times New Roman" w:eastAsia="Times New Roman" w:hAnsi="Times New Roman" w:cs="Times New Roman"/>
      <w:sz w:val="24"/>
      <w:szCs w:val="24"/>
      <w:lang w:val="es-CO"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Footnote Tex,fn"/>
    <w:basedOn w:val="Normal"/>
    <w:link w:val="TextonotapieCar"/>
    <w:uiPriority w:val="99"/>
    <w:qFormat/>
    <w:rsid w:val="000B324C"/>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 Car,fn Car"/>
    <w:link w:val="Textonotapie"/>
    <w:uiPriority w:val="99"/>
    <w:rsid w:val="000B324C"/>
    <w:rPr>
      <w:rFonts w:ascii="Times New Roman" w:eastAsia="Times New Roman" w:hAnsi="Times New Roman" w:cs="Times New Roman"/>
      <w:sz w:val="20"/>
      <w:szCs w:val="20"/>
      <w:lang w:val="es-CO" w:eastAsia="es-ES"/>
    </w:rPr>
  </w:style>
  <w:style w:type="character" w:styleId="Refdenotaalpie">
    <w:name w:val="footnote reference"/>
    <w:aliases w:val="Ref. de nota al pie 2,Texto de nota al pie,referencia nota al pie,Footnotes refss,Appel note de bas de page,Pie de Página,FC,Texto de nota al p,Pie de Pàgina,F,Pie de P_gin,Pie de P_,Texto de nota al pi,Pie de P_g,Footnote number,f,4"/>
    <w:uiPriority w:val="99"/>
    <w:qFormat/>
    <w:rsid w:val="000B324C"/>
    <w:rPr>
      <w:vertAlign w:val="superscript"/>
    </w:rPr>
  </w:style>
  <w:style w:type="character" w:customStyle="1" w:styleId="Referenciasutil1">
    <w:name w:val="Referencia sutil1"/>
    <w:uiPriority w:val="31"/>
    <w:qFormat/>
    <w:rsid w:val="000B324C"/>
    <w:rPr>
      <w:smallCaps/>
      <w:color w:val="C0504D"/>
      <w:u w:val="single"/>
    </w:rPr>
  </w:style>
  <w:style w:type="paragraph" w:customStyle="1" w:styleId="textocaja">
    <w:name w:val="textocaja"/>
    <w:basedOn w:val="Normal"/>
    <w:rsid w:val="000B324C"/>
    <w:pPr>
      <w:spacing w:before="100" w:beforeAutospacing="1" w:after="100" w:afterAutospacing="1"/>
      <w:jc w:val="both"/>
    </w:pPr>
    <w:rPr>
      <w:rFonts w:ascii="Georgia" w:hAnsi="Georgia"/>
      <w:sz w:val="22"/>
      <w:szCs w:val="22"/>
      <w:lang w:val="es-ES"/>
    </w:rPr>
  </w:style>
  <w:style w:type="paragraph" w:customStyle="1" w:styleId="Listavistosa-nfasis11">
    <w:name w:val="Lista vistosa - Énfasis 11"/>
    <w:basedOn w:val="Normal"/>
    <w:uiPriority w:val="99"/>
    <w:qFormat/>
    <w:rsid w:val="000B324C"/>
    <w:pPr>
      <w:ind w:left="720"/>
      <w:contextualSpacing/>
    </w:pPr>
  </w:style>
  <w:style w:type="character" w:styleId="Textoennegrita">
    <w:name w:val="Strong"/>
    <w:uiPriority w:val="22"/>
    <w:qFormat/>
    <w:rsid w:val="0027396D"/>
    <w:rPr>
      <w:b/>
      <w:bCs/>
    </w:rPr>
  </w:style>
  <w:style w:type="character" w:styleId="nfasis">
    <w:name w:val="Emphasis"/>
    <w:uiPriority w:val="20"/>
    <w:qFormat/>
    <w:rsid w:val="0005291B"/>
    <w:rPr>
      <w:i/>
      <w:iCs/>
    </w:rPr>
  </w:style>
  <w:style w:type="paragraph" w:customStyle="1" w:styleId="yiv3518834254ecxmsonormal">
    <w:name w:val="yiv3518834254ecxmsonormal"/>
    <w:basedOn w:val="Normal"/>
    <w:rsid w:val="001B3A68"/>
    <w:pPr>
      <w:spacing w:before="100" w:beforeAutospacing="1" w:after="100" w:afterAutospacing="1"/>
    </w:pPr>
    <w:rPr>
      <w:lang w:val="es-ES"/>
    </w:rPr>
  </w:style>
  <w:style w:type="character" w:customStyle="1" w:styleId="textonavy">
    <w:name w:val="texto_navy"/>
    <w:basedOn w:val="Fuentedeprrafopredeter"/>
    <w:rsid w:val="00B26F74"/>
  </w:style>
  <w:style w:type="paragraph" w:styleId="Prrafodelista">
    <w:name w:val="List Paragraph"/>
    <w:basedOn w:val="Normal"/>
    <w:uiPriority w:val="34"/>
    <w:qFormat/>
    <w:rsid w:val="00B26F74"/>
    <w:pPr>
      <w:spacing w:after="200" w:line="276" w:lineRule="auto"/>
      <w:ind w:left="720"/>
      <w:contextualSpacing/>
    </w:pPr>
    <w:rPr>
      <w:rFonts w:ascii="Calibri" w:eastAsia="Calibri" w:hAnsi="Calibri"/>
      <w:sz w:val="22"/>
      <w:szCs w:val="22"/>
      <w:lang w:val="es-ES" w:eastAsia="en-US"/>
    </w:rPr>
  </w:style>
  <w:style w:type="character" w:styleId="Hipervnculo">
    <w:name w:val="Hyperlink"/>
    <w:uiPriority w:val="99"/>
    <w:unhideWhenUsed/>
    <w:rsid w:val="008D4699"/>
    <w:rPr>
      <w:color w:val="0000FF"/>
      <w:u w:val="single"/>
    </w:rPr>
  </w:style>
  <w:style w:type="paragraph" w:customStyle="1" w:styleId="centrado">
    <w:name w:val="centrado"/>
    <w:basedOn w:val="Normal"/>
    <w:rsid w:val="00C83388"/>
    <w:pPr>
      <w:spacing w:before="100" w:beforeAutospacing="1" w:after="100" w:afterAutospacing="1"/>
    </w:pPr>
    <w:rPr>
      <w:lang w:val="es-ES"/>
    </w:rPr>
  </w:style>
  <w:style w:type="character" w:customStyle="1" w:styleId="baj">
    <w:name w:val="b_aj"/>
    <w:basedOn w:val="Fuentedeprrafopredeter"/>
    <w:rsid w:val="00C83388"/>
  </w:style>
  <w:style w:type="paragraph" w:styleId="Textodeglobo">
    <w:name w:val="Balloon Text"/>
    <w:basedOn w:val="Normal"/>
    <w:link w:val="TextodegloboCar"/>
    <w:uiPriority w:val="99"/>
    <w:semiHidden/>
    <w:unhideWhenUsed/>
    <w:rsid w:val="004836C5"/>
    <w:rPr>
      <w:rFonts w:ascii="Tahoma" w:hAnsi="Tahoma" w:cs="Tahoma"/>
      <w:sz w:val="16"/>
      <w:szCs w:val="16"/>
    </w:rPr>
  </w:style>
  <w:style w:type="character" w:customStyle="1" w:styleId="TextodegloboCar">
    <w:name w:val="Texto de globo Car"/>
    <w:link w:val="Textodeglobo"/>
    <w:uiPriority w:val="99"/>
    <w:semiHidden/>
    <w:rsid w:val="004836C5"/>
    <w:rPr>
      <w:rFonts w:ascii="Tahoma" w:eastAsia="Times New Roman" w:hAnsi="Tahoma" w:cs="Tahoma"/>
      <w:sz w:val="16"/>
      <w:szCs w:val="16"/>
      <w:lang w:val="es-CO"/>
    </w:rPr>
  </w:style>
  <w:style w:type="character" w:customStyle="1" w:styleId="apple-converted-space">
    <w:name w:val="apple-converted-space"/>
    <w:basedOn w:val="Fuentedeprrafopredeter"/>
    <w:rsid w:val="008E2062"/>
  </w:style>
  <w:style w:type="paragraph" w:customStyle="1" w:styleId="CM621">
    <w:name w:val="CM62+1"/>
    <w:basedOn w:val="Normal"/>
    <w:next w:val="Normal"/>
    <w:uiPriority w:val="99"/>
    <w:rsid w:val="006F020C"/>
    <w:pPr>
      <w:autoSpaceDE w:val="0"/>
      <w:autoSpaceDN w:val="0"/>
      <w:adjustRightInd w:val="0"/>
    </w:pPr>
    <w:rPr>
      <w:rFonts w:ascii="Arial" w:eastAsia="Calibri" w:hAnsi="Arial" w:cs="Arial"/>
      <w:lang w:val="es-ES"/>
    </w:rPr>
  </w:style>
  <w:style w:type="paragraph" w:customStyle="1" w:styleId="Sinespaciado1">
    <w:name w:val="Sin espaciado1"/>
    <w:uiPriority w:val="1"/>
    <w:qFormat/>
    <w:rsid w:val="006F020C"/>
    <w:pPr>
      <w:autoSpaceDN w:val="0"/>
    </w:pPr>
    <w:rPr>
      <w:rFonts w:ascii="Times New Roman" w:eastAsia="Times New Roman" w:hAnsi="Times New Roman"/>
      <w:lang w:val="es-CO" w:eastAsia="zh-CN"/>
    </w:rPr>
  </w:style>
  <w:style w:type="character" w:styleId="Refdecomentario">
    <w:name w:val="annotation reference"/>
    <w:uiPriority w:val="99"/>
    <w:semiHidden/>
    <w:unhideWhenUsed/>
    <w:rsid w:val="00814ED5"/>
    <w:rPr>
      <w:sz w:val="16"/>
      <w:szCs w:val="16"/>
    </w:rPr>
  </w:style>
  <w:style w:type="paragraph" w:styleId="Textocomentario">
    <w:name w:val="annotation text"/>
    <w:basedOn w:val="Normal"/>
    <w:link w:val="TextocomentarioCar"/>
    <w:uiPriority w:val="99"/>
    <w:semiHidden/>
    <w:unhideWhenUsed/>
    <w:rsid w:val="00814ED5"/>
    <w:rPr>
      <w:sz w:val="20"/>
      <w:szCs w:val="20"/>
    </w:rPr>
  </w:style>
  <w:style w:type="character" w:customStyle="1" w:styleId="TextocomentarioCar">
    <w:name w:val="Texto comentario Car"/>
    <w:link w:val="Textocomentario"/>
    <w:uiPriority w:val="99"/>
    <w:semiHidden/>
    <w:rsid w:val="00814ED5"/>
    <w:rPr>
      <w:rFonts w:ascii="Times New Roman" w:eastAsia="Times New Roman" w:hAnsi="Times New Roman"/>
      <w:lang w:val="es-CO"/>
    </w:rPr>
  </w:style>
  <w:style w:type="paragraph" w:styleId="Asuntodelcomentario">
    <w:name w:val="annotation subject"/>
    <w:basedOn w:val="Textocomentario"/>
    <w:next w:val="Textocomentario"/>
    <w:link w:val="AsuntodelcomentarioCar"/>
    <w:uiPriority w:val="99"/>
    <w:semiHidden/>
    <w:unhideWhenUsed/>
    <w:rsid w:val="00814ED5"/>
    <w:rPr>
      <w:b/>
      <w:bCs/>
    </w:rPr>
  </w:style>
  <w:style w:type="character" w:customStyle="1" w:styleId="AsuntodelcomentarioCar">
    <w:name w:val="Asunto del comentario Car"/>
    <w:link w:val="Asuntodelcomentario"/>
    <w:uiPriority w:val="99"/>
    <w:semiHidden/>
    <w:rsid w:val="00814ED5"/>
    <w:rPr>
      <w:rFonts w:ascii="Times New Roman" w:eastAsia="Times New Roman" w:hAnsi="Times New Roman"/>
      <w:b/>
      <w:bCs/>
      <w:lang w:val="es-CO"/>
    </w:rPr>
  </w:style>
  <w:style w:type="paragraph" w:customStyle="1" w:styleId="Default">
    <w:name w:val="Default"/>
    <w:rsid w:val="00AB579F"/>
    <w:pPr>
      <w:autoSpaceDE w:val="0"/>
      <w:autoSpaceDN w:val="0"/>
      <w:adjustRightInd w:val="0"/>
    </w:pPr>
    <w:rPr>
      <w:rFonts w:ascii="Times New Roman" w:hAnsi="Times New Roman"/>
      <w:color w:val="000000"/>
      <w:sz w:val="24"/>
      <w:szCs w:val="24"/>
      <w:lang w:eastAsia="en-US"/>
    </w:rPr>
  </w:style>
  <w:style w:type="paragraph" w:styleId="Descripcin">
    <w:name w:val="caption"/>
    <w:basedOn w:val="Normal"/>
    <w:next w:val="Normal"/>
    <w:qFormat/>
    <w:rsid w:val="00A40272"/>
    <w:pPr>
      <w:overflowPunct w:val="0"/>
      <w:autoSpaceDE w:val="0"/>
      <w:autoSpaceDN w:val="0"/>
      <w:adjustRightInd w:val="0"/>
      <w:jc w:val="right"/>
      <w:textAlignment w:val="baseline"/>
    </w:pPr>
    <w:rPr>
      <w:rFonts w:ascii="Verdana" w:hAnsi="Verdana"/>
      <w:b/>
      <w:sz w:val="28"/>
      <w:szCs w:val="20"/>
      <w:lang w:val="es-ES_tradnl"/>
    </w:rPr>
  </w:style>
  <w:style w:type="table" w:styleId="Tablaconcuadrcula">
    <w:name w:val="Table Grid"/>
    <w:basedOn w:val="Tablanormal"/>
    <w:uiPriority w:val="59"/>
    <w:rsid w:val="00626754"/>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F94324"/>
    <w:pPr>
      <w:overflowPunct w:val="0"/>
      <w:autoSpaceDE w:val="0"/>
      <w:autoSpaceDN w:val="0"/>
      <w:adjustRightInd w:val="0"/>
      <w:jc w:val="both"/>
      <w:textAlignment w:val="baseline"/>
    </w:pPr>
    <w:rPr>
      <w:rFonts w:ascii="Arial" w:hAnsi="Arial"/>
      <w:b/>
      <w:szCs w:val="20"/>
      <w:lang w:val="es-ES_tradnl"/>
    </w:rPr>
  </w:style>
  <w:style w:type="numbering" w:customStyle="1" w:styleId="Sinlista1">
    <w:name w:val="Sin lista1"/>
    <w:next w:val="Sinlista"/>
    <w:uiPriority w:val="99"/>
    <w:semiHidden/>
    <w:unhideWhenUsed/>
    <w:rsid w:val="00C7396B"/>
  </w:style>
  <w:style w:type="character" w:customStyle="1" w:styleId="PuestoCar1">
    <w:name w:val="Puesto Car1"/>
    <w:uiPriority w:val="10"/>
    <w:rsid w:val="00C7396B"/>
    <w:rPr>
      <w:rFonts w:ascii="Cambria" w:eastAsia="MS Gothic" w:hAnsi="Cambria" w:cs="Times New Roman"/>
      <w:color w:val="17365D"/>
      <w:spacing w:val="5"/>
      <w:kern w:val="28"/>
      <w:sz w:val="52"/>
      <w:szCs w:val="52"/>
      <w:lang w:eastAsia="es-ES"/>
    </w:rPr>
  </w:style>
  <w:style w:type="paragraph" w:customStyle="1" w:styleId="ecxmsonormal">
    <w:name w:val="ecxmsonormal"/>
    <w:basedOn w:val="Normal"/>
    <w:rsid w:val="00C7396B"/>
    <w:pPr>
      <w:spacing w:after="324"/>
    </w:pPr>
    <w:rPr>
      <w:lang w:val="es-ES"/>
    </w:rPr>
  </w:style>
  <w:style w:type="character" w:customStyle="1" w:styleId="ecxapple-converted-space">
    <w:name w:val="ecxapple-converted-space"/>
    <w:basedOn w:val="Fuentedeprrafopredeter"/>
    <w:rsid w:val="00C7396B"/>
  </w:style>
  <w:style w:type="paragraph" w:customStyle="1" w:styleId="Textoindependiente210">
    <w:name w:val="Texto independiente 21"/>
    <w:basedOn w:val="Normal"/>
    <w:rsid w:val="00C7396B"/>
    <w:pPr>
      <w:overflowPunct w:val="0"/>
      <w:autoSpaceDE w:val="0"/>
      <w:autoSpaceDN w:val="0"/>
      <w:adjustRightInd w:val="0"/>
      <w:jc w:val="both"/>
      <w:textAlignment w:val="baseline"/>
    </w:pPr>
    <w:rPr>
      <w:rFonts w:ascii="Arial" w:hAnsi="Arial"/>
      <w:b/>
      <w:szCs w:val="20"/>
      <w:lang w:val="es-ES"/>
    </w:rPr>
  </w:style>
  <w:style w:type="paragraph" w:customStyle="1" w:styleId="Style7">
    <w:name w:val="Style7"/>
    <w:basedOn w:val="Normal"/>
    <w:uiPriority w:val="99"/>
    <w:rsid w:val="00630692"/>
    <w:pPr>
      <w:widowControl w:val="0"/>
      <w:autoSpaceDE w:val="0"/>
      <w:autoSpaceDN w:val="0"/>
      <w:adjustRightInd w:val="0"/>
      <w:spacing w:line="240" w:lineRule="exact"/>
      <w:jc w:val="both"/>
    </w:pPr>
    <w:rPr>
      <w:rFonts w:ascii="Angsana New" w:hAnsi="Angsana New"/>
      <w:lang w:val="es-ES"/>
    </w:rPr>
  </w:style>
  <w:style w:type="character" w:customStyle="1" w:styleId="FontStyle42">
    <w:name w:val="Font Style42"/>
    <w:uiPriority w:val="99"/>
    <w:rsid w:val="00630692"/>
    <w:rPr>
      <w:rFonts w:ascii="Arial" w:hAnsi="Arial" w:cs="Arial"/>
      <w:sz w:val="20"/>
      <w:szCs w:val="20"/>
    </w:rPr>
  </w:style>
  <w:style w:type="character" w:customStyle="1" w:styleId="FontStyle55">
    <w:name w:val="Font Style55"/>
    <w:uiPriority w:val="99"/>
    <w:rsid w:val="00630692"/>
    <w:rPr>
      <w:rFonts w:ascii="Arial" w:hAnsi="Arial" w:cs="Arial"/>
      <w:sz w:val="24"/>
      <w:szCs w:val="24"/>
    </w:rPr>
  </w:style>
  <w:style w:type="paragraph" w:customStyle="1" w:styleId="Textoindependiente22">
    <w:name w:val="Texto independiente 22"/>
    <w:basedOn w:val="Normal"/>
    <w:rsid w:val="00EA20AB"/>
    <w:pPr>
      <w:overflowPunct w:val="0"/>
      <w:autoSpaceDE w:val="0"/>
      <w:autoSpaceDN w:val="0"/>
      <w:adjustRightInd w:val="0"/>
      <w:jc w:val="both"/>
      <w:textAlignment w:val="baseline"/>
    </w:pPr>
    <w:rPr>
      <w:rFonts w:ascii="Arial" w:hAnsi="Arial"/>
      <w:b/>
      <w:szCs w:val="20"/>
      <w:lang w:val="es-ES_tradnl"/>
    </w:rPr>
  </w:style>
  <w:style w:type="paragraph" w:customStyle="1" w:styleId="p1">
    <w:name w:val="p1"/>
    <w:basedOn w:val="Normal"/>
    <w:rsid w:val="0042683B"/>
    <w:pPr>
      <w:jc w:val="both"/>
    </w:pPr>
    <w:rPr>
      <w:rFonts w:ascii="Arial" w:eastAsia="Calibri" w:hAnsi="Arial" w:cs="Arial"/>
      <w:sz w:val="18"/>
      <w:szCs w:val="18"/>
      <w:lang w:val="es-ES_tradnl" w:eastAsia="es-ES_tradnl"/>
    </w:rPr>
  </w:style>
  <w:style w:type="paragraph" w:customStyle="1" w:styleId="sinespaciado11">
    <w:name w:val="sinespaciado11"/>
    <w:basedOn w:val="Normal"/>
    <w:rsid w:val="005642C5"/>
    <w:pPr>
      <w:spacing w:before="100" w:beforeAutospacing="1" w:after="100" w:afterAutospacing="1"/>
    </w:pPr>
    <w:rPr>
      <w:lang w:eastAsia="es-CO"/>
    </w:rPr>
  </w:style>
  <w:style w:type="character" w:customStyle="1" w:styleId="Ttulo3Car">
    <w:name w:val="Título 3 Car"/>
    <w:link w:val="Ttulo3"/>
    <w:uiPriority w:val="9"/>
    <w:rsid w:val="00146EF2"/>
    <w:rPr>
      <w:rFonts w:ascii="Times New Roman" w:eastAsia="Times New Roman" w:hAnsi="Times New Roman"/>
      <w:b/>
      <w:bCs/>
      <w:sz w:val="27"/>
      <w:szCs w:val="27"/>
      <w:lang w:val="es-CO" w:eastAsia="es-CO"/>
    </w:rPr>
  </w:style>
  <w:style w:type="character" w:customStyle="1" w:styleId="ez-toc-section">
    <w:name w:val="ez-toc-section"/>
    <w:basedOn w:val="Fuentedeprrafopredeter"/>
    <w:rsid w:val="00146EF2"/>
  </w:style>
  <w:style w:type="character" w:customStyle="1" w:styleId="Ttulo1Car">
    <w:name w:val="Título 1 Car"/>
    <w:link w:val="Ttulo1"/>
    <w:uiPriority w:val="9"/>
    <w:rsid w:val="00C11AFD"/>
    <w:rPr>
      <w:rFonts w:ascii="Cambria" w:eastAsia="Times New Roman" w:hAnsi="Cambria" w:cs="Times New Roman"/>
      <w:color w:val="365F91"/>
      <w:sz w:val="32"/>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442">
      <w:bodyDiv w:val="1"/>
      <w:marLeft w:val="0"/>
      <w:marRight w:val="0"/>
      <w:marTop w:val="0"/>
      <w:marBottom w:val="0"/>
      <w:divBdr>
        <w:top w:val="none" w:sz="0" w:space="0" w:color="auto"/>
        <w:left w:val="none" w:sz="0" w:space="0" w:color="auto"/>
        <w:bottom w:val="none" w:sz="0" w:space="0" w:color="auto"/>
        <w:right w:val="none" w:sz="0" w:space="0" w:color="auto"/>
      </w:divBdr>
    </w:div>
    <w:div w:id="81068747">
      <w:bodyDiv w:val="1"/>
      <w:marLeft w:val="0"/>
      <w:marRight w:val="0"/>
      <w:marTop w:val="0"/>
      <w:marBottom w:val="0"/>
      <w:divBdr>
        <w:top w:val="none" w:sz="0" w:space="0" w:color="auto"/>
        <w:left w:val="none" w:sz="0" w:space="0" w:color="auto"/>
        <w:bottom w:val="none" w:sz="0" w:space="0" w:color="auto"/>
        <w:right w:val="none" w:sz="0" w:space="0" w:color="auto"/>
      </w:divBdr>
    </w:div>
    <w:div w:id="85545216">
      <w:bodyDiv w:val="1"/>
      <w:marLeft w:val="0"/>
      <w:marRight w:val="0"/>
      <w:marTop w:val="0"/>
      <w:marBottom w:val="0"/>
      <w:divBdr>
        <w:top w:val="none" w:sz="0" w:space="0" w:color="auto"/>
        <w:left w:val="none" w:sz="0" w:space="0" w:color="auto"/>
        <w:bottom w:val="none" w:sz="0" w:space="0" w:color="auto"/>
        <w:right w:val="none" w:sz="0" w:space="0" w:color="auto"/>
      </w:divBdr>
      <w:divsChild>
        <w:div w:id="907810691">
          <w:marLeft w:val="0"/>
          <w:marRight w:val="0"/>
          <w:marTop w:val="0"/>
          <w:marBottom w:val="0"/>
          <w:divBdr>
            <w:top w:val="none" w:sz="0" w:space="0" w:color="auto"/>
            <w:left w:val="none" w:sz="0" w:space="0" w:color="auto"/>
            <w:bottom w:val="none" w:sz="0" w:space="0" w:color="auto"/>
            <w:right w:val="none" w:sz="0" w:space="0" w:color="auto"/>
          </w:divBdr>
          <w:divsChild>
            <w:div w:id="141123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034473">
      <w:bodyDiv w:val="1"/>
      <w:marLeft w:val="0"/>
      <w:marRight w:val="0"/>
      <w:marTop w:val="0"/>
      <w:marBottom w:val="0"/>
      <w:divBdr>
        <w:top w:val="none" w:sz="0" w:space="0" w:color="auto"/>
        <w:left w:val="none" w:sz="0" w:space="0" w:color="auto"/>
        <w:bottom w:val="none" w:sz="0" w:space="0" w:color="auto"/>
        <w:right w:val="none" w:sz="0" w:space="0" w:color="auto"/>
      </w:divBdr>
      <w:divsChild>
        <w:div w:id="1202981832">
          <w:marLeft w:val="0"/>
          <w:marRight w:val="0"/>
          <w:marTop w:val="0"/>
          <w:marBottom w:val="0"/>
          <w:divBdr>
            <w:top w:val="none" w:sz="0" w:space="0" w:color="auto"/>
            <w:left w:val="none" w:sz="0" w:space="0" w:color="auto"/>
            <w:bottom w:val="none" w:sz="0" w:space="0" w:color="auto"/>
            <w:right w:val="none" w:sz="0" w:space="0" w:color="auto"/>
          </w:divBdr>
          <w:divsChild>
            <w:div w:id="1208684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20567">
      <w:bodyDiv w:val="1"/>
      <w:marLeft w:val="0"/>
      <w:marRight w:val="0"/>
      <w:marTop w:val="0"/>
      <w:marBottom w:val="0"/>
      <w:divBdr>
        <w:top w:val="none" w:sz="0" w:space="0" w:color="auto"/>
        <w:left w:val="none" w:sz="0" w:space="0" w:color="auto"/>
        <w:bottom w:val="none" w:sz="0" w:space="0" w:color="auto"/>
        <w:right w:val="none" w:sz="0" w:space="0" w:color="auto"/>
      </w:divBdr>
    </w:div>
    <w:div w:id="123472679">
      <w:bodyDiv w:val="1"/>
      <w:marLeft w:val="0"/>
      <w:marRight w:val="0"/>
      <w:marTop w:val="0"/>
      <w:marBottom w:val="0"/>
      <w:divBdr>
        <w:top w:val="none" w:sz="0" w:space="0" w:color="auto"/>
        <w:left w:val="none" w:sz="0" w:space="0" w:color="auto"/>
        <w:bottom w:val="none" w:sz="0" w:space="0" w:color="auto"/>
        <w:right w:val="none" w:sz="0" w:space="0" w:color="auto"/>
      </w:divBdr>
    </w:div>
    <w:div w:id="123931633">
      <w:bodyDiv w:val="1"/>
      <w:marLeft w:val="0"/>
      <w:marRight w:val="0"/>
      <w:marTop w:val="0"/>
      <w:marBottom w:val="0"/>
      <w:divBdr>
        <w:top w:val="none" w:sz="0" w:space="0" w:color="auto"/>
        <w:left w:val="none" w:sz="0" w:space="0" w:color="auto"/>
        <w:bottom w:val="none" w:sz="0" w:space="0" w:color="auto"/>
        <w:right w:val="none" w:sz="0" w:space="0" w:color="auto"/>
      </w:divBdr>
    </w:div>
    <w:div w:id="136076730">
      <w:bodyDiv w:val="1"/>
      <w:marLeft w:val="0"/>
      <w:marRight w:val="0"/>
      <w:marTop w:val="0"/>
      <w:marBottom w:val="0"/>
      <w:divBdr>
        <w:top w:val="none" w:sz="0" w:space="0" w:color="auto"/>
        <w:left w:val="none" w:sz="0" w:space="0" w:color="auto"/>
        <w:bottom w:val="none" w:sz="0" w:space="0" w:color="auto"/>
        <w:right w:val="none" w:sz="0" w:space="0" w:color="auto"/>
      </w:divBdr>
    </w:div>
    <w:div w:id="149755509">
      <w:bodyDiv w:val="1"/>
      <w:marLeft w:val="0"/>
      <w:marRight w:val="0"/>
      <w:marTop w:val="0"/>
      <w:marBottom w:val="0"/>
      <w:divBdr>
        <w:top w:val="none" w:sz="0" w:space="0" w:color="auto"/>
        <w:left w:val="none" w:sz="0" w:space="0" w:color="auto"/>
        <w:bottom w:val="none" w:sz="0" w:space="0" w:color="auto"/>
        <w:right w:val="none" w:sz="0" w:space="0" w:color="auto"/>
      </w:divBdr>
    </w:div>
    <w:div w:id="162162279">
      <w:bodyDiv w:val="1"/>
      <w:marLeft w:val="0"/>
      <w:marRight w:val="0"/>
      <w:marTop w:val="0"/>
      <w:marBottom w:val="0"/>
      <w:divBdr>
        <w:top w:val="none" w:sz="0" w:space="0" w:color="auto"/>
        <w:left w:val="none" w:sz="0" w:space="0" w:color="auto"/>
        <w:bottom w:val="none" w:sz="0" w:space="0" w:color="auto"/>
        <w:right w:val="none" w:sz="0" w:space="0" w:color="auto"/>
      </w:divBdr>
    </w:div>
    <w:div w:id="170603190">
      <w:bodyDiv w:val="1"/>
      <w:marLeft w:val="0"/>
      <w:marRight w:val="0"/>
      <w:marTop w:val="0"/>
      <w:marBottom w:val="0"/>
      <w:divBdr>
        <w:top w:val="none" w:sz="0" w:space="0" w:color="auto"/>
        <w:left w:val="none" w:sz="0" w:space="0" w:color="auto"/>
        <w:bottom w:val="none" w:sz="0" w:space="0" w:color="auto"/>
        <w:right w:val="none" w:sz="0" w:space="0" w:color="auto"/>
      </w:divBdr>
    </w:div>
    <w:div w:id="181088699">
      <w:bodyDiv w:val="1"/>
      <w:marLeft w:val="0"/>
      <w:marRight w:val="0"/>
      <w:marTop w:val="0"/>
      <w:marBottom w:val="0"/>
      <w:divBdr>
        <w:top w:val="none" w:sz="0" w:space="0" w:color="auto"/>
        <w:left w:val="none" w:sz="0" w:space="0" w:color="auto"/>
        <w:bottom w:val="none" w:sz="0" w:space="0" w:color="auto"/>
        <w:right w:val="none" w:sz="0" w:space="0" w:color="auto"/>
      </w:divBdr>
    </w:div>
    <w:div w:id="242883075">
      <w:bodyDiv w:val="1"/>
      <w:marLeft w:val="0"/>
      <w:marRight w:val="0"/>
      <w:marTop w:val="0"/>
      <w:marBottom w:val="0"/>
      <w:divBdr>
        <w:top w:val="none" w:sz="0" w:space="0" w:color="auto"/>
        <w:left w:val="none" w:sz="0" w:space="0" w:color="auto"/>
        <w:bottom w:val="none" w:sz="0" w:space="0" w:color="auto"/>
        <w:right w:val="none" w:sz="0" w:space="0" w:color="auto"/>
      </w:divBdr>
    </w:div>
    <w:div w:id="365061847">
      <w:bodyDiv w:val="1"/>
      <w:marLeft w:val="0"/>
      <w:marRight w:val="0"/>
      <w:marTop w:val="0"/>
      <w:marBottom w:val="0"/>
      <w:divBdr>
        <w:top w:val="none" w:sz="0" w:space="0" w:color="auto"/>
        <w:left w:val="none" w:sz="0" w:space="0" w:color="auto"/>
        <w:bottom w:val="none" w:sz="0" w:space="0" w:color="auto"/>
        <w:right w:val="none" w:sz="0" w:space="0" w:color="auto"/>
      </w:divBdr>
    </w:div>
    <w:div w:id="381100135">
      <w:bodyDiv w:val="1"/>
      <w:marLeft w:val="0"/>
      <w:marRight w:val="0"/>
      <w:marTop w:val="0"/>
      <w:marBottom w:val="0"/>
      <w:divBdr>
        <w:top w:val="none" w:sz="0" w:space="0" w:color="auto"/>
        <w:left w:val="none" w:sz="0" w:space="0" w:color="auto"/>
        <w:bottom w:val="none" w:sz="0" w:space="0" w:color="auto"/>
        <w:right w:val="none" w:sz="0" w:space="0" w:color="auto"/>
      </w:divBdr>
    </w:div>
    <w:div w:id="383412144">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404913788">
      <w:bodyDiv w:val="1"/>
      <w:marLeft w:val="0"/>
      <w:marRight w:val="0"/>
      <w:marTop w:val="0"/>
      <w:marBottom w:val="0"/>
      <w:divBdr>
        <w:top w:val="none" w:sz="0" w:space="0" w:color="auto"/>
        <w:left w:val="none" w:sz="0" w:space="0" w:color="auto"/>
        <w:bottom w:val="none" w:sz="0" w:space="0" w:color="auto"/>
        <w:right w:val="none" w:sz="0" w:space="0" w:color="auto"/>
      </w:divBdr>
    </w:div>
    <w:div w:id="409162493">
      <w:bodyDiv w:val="1"/>
      <w:marLeft w:val="0"/>
      <w:marRight w:val="0"/>
      <w:marTop w:val="0"/>
      <w:marBottom w:val="0"/>
      <w:divBdr>
        <w:top w:val="none" w:sz="0" w:space="0" w:color="auto"/>
        <w:left w:val="none" w:sz="0" w:space="0" w:color="auto"/>
        <w:bottom w:val="none" w:sz="0" w:space="0" w:color="auto"/>
        <w:right w:val="none" w:sz="0" w:space="0" w:color="auto"/>
      </w:divBdr>
    </w:div>
    <w:div w:id="417554465">
      <w:bodyDiv w:val="1"/>
      <w:marLeft w:val="0"/>
      <w:marRight w:val="0"/>
      <w:marTop w:val="0"/>
      <w:marBottom w:val="0"/>
      <w:divBdr>
        <w:top w:val="none" w:sz="0" w:space="0" w:color="auto"/>
        <w:left w:val="none" w:sz="0" w:space="0" w:color="auto"/>
        <w:bottom w:val="none" w:sz="0" w:space="0" w:color="auto"/>
        <w:right w:val="none" w:sz="0" w:space="0" w:color="auto"/>
      </w:divBdr>
    </w:div>
    <w:div w:id="463811221">
      <w:bodyDiv w:val="1"/>
      <w:marLeft w:val="0"/>
      <w:marRight w:val="0"/>
      <w:marTop w:val="0"/>
      <w:marBottom w:val="0"/>
      <w:divBdr>
        <w:top w:val="none" w:sz="0" w:space="0" w:color="auto"/>
        <w:left w:val="none" w:sz="0" w:space="0" w:color="auto"/>
        <w:bottom w:val="none" w:sz="0" w:space="0" w:color="auto"/>
        <w:right w:val="none" w:sz="0" w:space="0" w:color="auto"/>
      </w:divBdr>
    </w:div>
    <w:div w:id="467600196">
      <w:bodyDiv w:val="1"/>
      <w:marLeft w:val="0"/>
      <w:marRight w:val="0"/>
      <w:marTop w:val="0"/>
      <w:marBottom w:val="0"/>
      <w:divBdr>
        <w:top w:val="none" w:sz="0" w:space="0" w:color="auto"/>
        <w:left w:val="none" w:sz="0" w:space="0" w:color="auto"/>
        <w:bottom w:val="none" w:sz="0" w:space="0" w:color="auto"/>
        <w:right w:val="none" w:sz="0" w:space="0" w:color="auto"/>
      </w:divBdr>
    </w:div>
    <w:div w:id="586773806">
      <w:bodyDiv w:val="1"/>
      <w:marLeft w:val="0"/>
      <w:marRight w:val="0"/>
      <w:marTop w:val="0"/>
      <w:marBottom w:val="0"/>
      <w:divBdr>
        <w:top w:val="none" w:sz="0" w:space="0" w:color="auto"/>
        <w:left w:val="none" w:sz="0" w:space="0" w:color="auto"/>
        <w:bottom w:val="none" w:sz="0" w:space="0" w:color="auto"/>
        <w:right w:val="none" w:sz="0" w:space="0" w:color="auto"/>
      </w:divBdr>
    </w:div>
    <w:div w:id="599879427">
      <w:bodyDiv w:val="1"/>
      <w:marLeft w:val="0"/>
      <w:marRight w:val="0"/>
      <w:marTop w:val="0"/>
      <w:marBottom w:val="0"/>
      <w:divBdr>
        <w:top w:val="none" w:sz="0" w:space="0" w:color="auto"/>
        <w:left w:val="none" w:sz="0" w:space="0" w:color="auto"/>
        <w:bottom w:val="none" w:sz="0" w:space="0" w:color="auto"/>
        <w:right w:val="none" w:sz="0" w:space="0" w:color="auto"/>
      </w:divBdr>
    </w:div>
    <w:div w:id="622931843">
      <w:bodyDiv w:val="1"/>
      <w:marLeft w:val="0"/>
      <w:marRight w:val="0"/>
      <w:marTop w:val="0"/>
      <w:marBottom w:val="0"/>
      <w:divBdr>
        <w:top w:val="none" w:sz="0" w:space="0" w:color="auto"/>
        <w:left w:val="none" w:sz="0" w:space="0" w:color="auto"/>
        <w:bottom w:val="none" w:sz="0" w:space="0" w:color="auto"/>
        <w:right w:val="none" w:sz="0" w:space="0" w:color="auto"/>
      </w:divBdr>
    </w:div>
    <w:div w:id="650210456">
      <w:bodyDiv w:val="1"/>
      <w:marLeft w:val="0"/>
      <w:marRight w:val="0"/>
      <w:marTop w:val="0"/>
      <w:marBottom w:val="0"/>
      <w:divBdr>
        <w:top w:val="none" w:sz="0" w:space="0" w:color="auto"/>
        <w:left w:val="none" w:sz="0" w:space="0" w:color="auto"/>
        <w:bottom w:val="none" w:sz="0" w:space="0" w:color="auto"/>
        <w:right w:val="none" w:sz="0" w:space="0" w:color="auto"/>
      </w:divBdr>
      <w:divsChild>
        <w:div w:id="1522740124">
          <w:marLeft w:val="0"/>
          <w:marRight w:val="0"/>
          <w:marTop w:val="0"/>
          <w:marBottom w:val="0"/>
          <w:divBdr>
            <w:top w:val="none" w:sz="0" w:space="0" w:color="auto"/>
            <w:left w:val="none" w:sz="0" w:space="0" w:color="auto"/>
            <w:bottom w:val="none" w:sz="0" w:space="0" w:color="auto"/>
            <w:right w:val="none" w:sz="0" w:space="0" w:color="auto"/>
          </w:divBdr>
        </w:div>
      </w:divsChild>
    </w:div>
    <w:div w:id="667832449">
      <w:bodyDiv w:val="1"/>
      <w:marLeft w:val="0"/>
      <w:marRight w:val="0"/>
      <w:marTop w:val="0"/>
      <w:marBottom w:val="0"/>
      <w:divBdr>
        <w:top w:val="none" w:sz="0" w:space="0" w:color="auto"/>
        <w:left w:val="none" w:sz="0" w:space="0" w:color="auto"/>
        <w:bottom w:val="none" w:sz="0" w:space="0" w:color="auto"/>
        <w:right w:val="none" w:sz="0" w:space="0" w:color="auto"/>
      </w:divBdr>
    </w:div>
    <w:div w:id="681664893">
      <w:bodyDiv w:val="1"/>
      <w:marLeft w:val="0"/>
      <w:marRight w:val="0"/>
      <w:marTop w:val="0"/>
      <w:marBottom w:val="0"/>
      <w:divBdr>
        <w:top w:val="none" w:sz="0" w:space="0" w:color="auto"/>
        <w:left w:val="none" w:sz="0" w:space="0" w:color="auto"/>
        <w:bottom w:val="none" w:sz="0" w:space="0" w:color="auto"/>
        <w:right w:val="none" w:sz="0" w:space="0" w:color="auto"/>
      </w:divBdr>
    </w:div>
    <w:div w:id="711811162">
      <w:bodyDiv w:val="1"/>
      <w:marLeft w:val="0"/>
      <w:marRight w:val="0"/>
      <w:marTop w:val="0"/>
      <w:marBottom w:val="0"/>
      <w:divBdr>
        <w:top w:val="none" w:sz="0" w:space="0" w:color="auto"/>
        <w:left w:val="none" w:sz="0" w:space="0" w:color="auto"/>
        <w:bottom w:val="none" w:sz="0" w:space="0" w:color="auto"/>
        <w:right w:val="none" w:sz="0" w:space="0" w:color="auto"/>
      </w:divBdr>
    </w:div>
    <w:div w:id="725642123">
      <w:bodyDiv w:val="1"/>
      <w:marLeft w:val="0"/>
      <w:marRight w:val="0"/>
      <w:marTop w:val="0"/>
      <w:marBottom w:val="0"/>
      <w:divBdr>
        <w:top w:val="none" w:sz="0" w:space="0" w:color="auto"/>
        <w:left w:val="none" w:sz="0" w:space="0" w:color="auto"/>
        <w:bottom w:val="none" w:sz="0" w:space="0" w:color="auto"/>
        <w:right w:val="none" w:sz="0" w:space="0" w:color="auto"/>
      </w:divBdr>
      <w:divsChild>
        <w:div w:id="1807431872">
          <w:marLeft w:val="0"/>
          <w:marRight w:val="0"/>
          <w:marTop w:val="0"/>
          <w:marBottom w:val="0"/>
          <w:divBdr>
            <w:top w:val="none" w:sz="0" w:space="0" w:color="auto"/>
            <w:left w:val="none" w:sz="0" w:space="0" w:color="auto"/>
            <w:bottom w:val="none" w:sz="0" w:space="0" w:color="auto"/>
            <w:right w:val="none" w:sz="0" w:space="0" w:color="auto"/>
          </w:divBdr>
          <w:divsChild>
            <w:div w:id="1923485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5521052">
      <w:bodyDiv w:val="1"/>
      <w:marLeft w:val="0"/>
      <w:marRight w:val="0"/>
      <w:marTop w:val="0"/>
      <w:marBottom w:val="0"/>
      <w:divBdr>
        <w:top w:val="none" w:sz="0" w:space="0" w:color="auto"/>
        <w:left w:val="none" w:sz="0" w:space="0" w:color="auto"/>
        <w:bottom w:val="none" w:sz="0" w:space="0" w:color="auto"/>
        <w:right w:val="none" w:sz="0" w:space="0" w:color="auto"/>
      </w:divBdr>
    </w:div>
    <w:div w:id="767194950">
      <w:bodyDiv w:val="1"/>
      <w:marLeft w:val="0"/>
      <w:marRight w:val="0"/>
      <w:marTop w:val="0"/>
      <w:marBottom w:val="0"/>
      <w:divBdr>
        <w:top w:val="none" w:sz="0" w:space="0" w:color="auto"/>
        <w:left w:val="none" w:sz="0" w:space="0" w:color="auto"/>
        <w:bottom w:val="none" w:sz="0" w:space="0" w:color="auto"/>
        <w:right w:val="none" w:sz="0" w:space="0" w:color="auto"/>
      </w:divBdr>
    </w:div>
    <w:div w:id="772744223">
      <w:bodyDiv w:val="1"/>
      <w:marLeft w:val="0"/>
      <w:marRight w:val="0"/>
      <w:marTop w:val="0"/>
      <w:marBottom w:val="0"/>
      <w:divBdr>
        <w:top w:val="none" w:sz="0" w:space="0" w:color="auto"/>
        <w:left w:val="none" w:sz="0" w:space="0" w:color="auto"/>
        <w:bottom w:val="none" w:sz="0" w:space="0" w:color="auto"/>
        <w:right w:val="none" w:sz="0" w:space="0" w:color="auto"/>
      </w:divBdr>
      <w:divsChild>
        <w:div w:id="2017878801">
          <w:marLeft w:val="0"/>
          <w:marRight w:val="0"/>
          <w:marTop w:val="0"/>
          <w:marBottom w:val="0"/>
          <w:divBdr>
            <w:top w:val="none" w:sz="0" w:space="0" w:color="auto"/>
            <w:left w:val="none" w:sz="0" w:space="0" w:color="auto"/>
            <w:bottom w:val="none" w:sz="0" w:space="0" w:color="auto"/>
            <w:right w:val="none" w:sz="0" w:space="0" w:color="auto"/>
          </w:divBdr>
          <w:divsChild>
            <w:div w:id="14656556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5678286">
      <w:bodyDiv w:val="1"/>
      <w:marLeft w:val="0"/>
      <w:marRight w:val="0"/>
      <w:marTop w:val="0"/>
      <w:marBottom w:val="0"/>
      <w:divBdr>
        <w:top w:val="none" w:sz="0" w:space="0" w:color="auto"/>
        <w:left w:val="none" w:sz="0" w:space="0" w:color="auto"/>
        <w:bottom w:val="none" w:sz="0" w:space="0" w:color="auto"/>
        <w:right w:val="none" w:sz="0" w:space="0" w:color="auto"/>
      </w:divBdr>
    </w:div>
    <w:div w:id="914052088">
      <w:bodyDiv w:val="1"/>
      <w:marLeft w:val="0"/>
      <w:marRight w:val="0"/>
      <w:marTop w:val="0"/>
      <w:marBottom w:val="0"/>
      <w:divBdr>
        <w:top w:val="none" w:sz="0" w:space="0" w:color="auto"/>
        <w:left w:val="none" w:sz="0" w:space="0" w:color="auto"/>
        <w:bottom w:val="none" w:sz="0" w:space="0" w:color="auto"/>
        <w:right w:val="none" w:sz="0" w:space="0" w:color="auto"/>
      </w:divBdr>
      <w:divsChild>
        <w:div w:id="1553809771">
          <w:marLeft w:val="0"/>
          <w:marRight w:val="0"/>
          <w:marTop w:val="0"/>
          <w:marBottom w:val="0"/>
          <w:divBdr>
            <w:top w:val="none" w:sz="0" w:space="0" w:color="auto"/>
            <w:left w:val="none" w:sz="0" w:space="0" w:color="auto"/>
            <w:bottom w:val="none" w:sz="0" w:space="0" w:color="auto"/>
            <w:right w:val="none" w:sz="0" w:space="0" w:color="auto"/>
          </w:divBdr>
          <w:divsChild>
            <w:div w:id="1552689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8370026">
      <w:bodyDiv w:val="1"/>
      <w:marLeft w:val="0"/>
      <w:marRight w:val="0"/>
      <w:marTop w:val="0"/>
      <w:marBottom w:val="0"/>
      <w:divBdr>
        <w:top w:val="none" w:sz="0" w:space="0" w:color="auto"/>
        <w:left w:val="none" w:sz="0" w:space="0" w:color="auto"/>
        <w:bottom w:val="none" w:sz="0" w:space="0" w:color="auto"/>
        <w:right w:val="none" w:sz="0" w:space="0" w:color="auto"/>
      </w:divBdr>
    </w:div>
    <w:div w:id="926771464">
      <w:bodyDiv w:val="1"/>
      <w:marLeft w:val="0"/>
      <w:marRight w:val="0"/>
      <w:marTop w:val="0"/>
      <w:marBottom w:val="0"/>
      <w:divBdr>
        <w:top w:val="none" w:sz="0" w:space="0" w:color="auto"/>
        <w:left w:val="none" w:sz="0" w:space="0" w:color="auto"/>
        <w:bottom w:val="none" w:sz="0" w:space="0" w:color="auto"/>
        <w:right w:val="none" w:sz="0" w:space="0" w:color="auto"/>
      </w:divBdr>
    </w:div>
    <w:div w:id="929048780">
      <w:bodyDiv w:val="1"/>
      <w:marLeft w:val="0"/>
      <w:marRight w:val="0"/>
      <w:marTop w:val="0"/>
      <w:marBottom w:val="0"/>
      <w:divBdr>
        <w:top w:val="none" w:sz="0" w:space="0" w:color="auto"/>
        <w:left w:val="none" w:sz="0" w:space="0" w:color="auto"/>
        <w:bottom w:val="none" w:sz="0" w:space="0" w:color="auto"/>
        <w:right w:val="none" w:sz="0" w:space="0" w:color="auto"/>
      </w:divBdr>
      <w:divsChild>
        <w:div w:id="313410339">
          <w:marLeft w:val="0"/>
          <w:marRight w:val="0"/>
          <w:marTop w:val="0"/>
          <w:marBottom w:val="0"/>
          <w:divBdr>
            <w:top w:val="none" w:sz="0" w:space="0" w:color="auto"/>
            <w:left w:val="none" w:sz="0" w:space="0" w:color="auto"/>
            <w:bottom w:val="none" w:sz="0" w:space="0" w:color="auto"/>
            <w:right w:val="none" w:sz="0" w:space="0" w:color="auto"/>
          </w:divBdr>
        </w:div>
        <w:div w:id="1129007981">
          <w:marLeft w:val="0"/>
          <w:marRight w:val="0"/>
          <w:marTop w:val="0"/>
          <w:marBottom w:val="0"/>
          <w:divBdr>
            <w:top w:val="none" w:sz="0" w:space="0" w:color="auto"/>
            <w:left w:val="none" w:sz="0" w:space="0" w:color="auto"/>
            <w:bottom w:val="none" w:sz="0" w:space="0" w:color="auto"/>
            <w:right w:val="none" w:sz="0" w:space="0" w:color="auto"/>
          </w:divBdr>
        </w:div>
        <w:div w:id="1145776837">
          <w:marLeft w:val="0"/>
          <w:marRight w:val="0"/>
          <w:marTop w:val="0"/>
          <w:marBottom w:val="0"/>
          <w:divBdr>
            <w:top w:val="none" w:sz="0" w:space="0" w:color="auto"/>
            <w:left w:val="none" w:sz="0" w:space="0" w:color="auto"/>
            <w:bottom w:val="none" w:sz="0" w:space="0" w:color="auto"/>
            <w:right w:val="none" w:sz="0" w:space="0" w:color="auto"/>
          </w:divBdr>
        </w:div>
        <w:div w:id="1865898331">
          <w:marLeft w:val="0"/>
          <w:marRight w:val="0"/>
          <w:marTop w:val="0"/>
          <w:marBottom w:val="0"/>
          <w:divBdr>
            <w:top w:val="none" w:sz="0" w:space="0" w:color="auto"/>
            <w:left w:val="none" w:sz="0" w:space="0" w:color="auto"/>
            <w:bottom w:val="none" w:sz="0" w:space="0" w:color="auto"/>
            <w:right w:val="none" w:sz="0" w:space="0" w:color="auto"/>
          </w:divBdr>
        </w:div>
      </w:divsChild>
    </w:div>
    <w:div w:id="952781442">
      <w:bodyDiv w:val="1"/>
      <w:marLeft w:val="0"/>
      <w:marRight w:val="0"/>
      <w:marTop w:val="0"/>
      <w:marBottom w:val="0"/>
      <w:divBdr>
        <w:top w:val="none" w:sz="0" w:space="0" w:color="auto"/>
        <w:left w:val="none" w:sz="0" w:space="0" w:color="auto"/>
        <w:bottom w:val="none" w:sz="0" w:space="0" w:color="auto"/>
        <w:right w:val="none" w:sz="0" w:space="0" w:color="auto"/>
      </w:divBdr>
      <w:divsChild>
        <w:div w:id="1497988296">
          <w:marLeft w:val="0"/>
          <w:marRight w:val="0"/>
          <w:marTop w:val="0"/>
          <w:marBottom w:val="0"/>
          <w:divBdr>
            <w:top w:val="none" w:sz="0" w:space="0" w:color="auto"/>
            <w:left w:val="none" w:sz="0" w:space="0" w:color="auto"/>
            <w:bottom w:val="none" w:sz="0" w:space="0" w:color="auto"/>
            <w:right w:val="none" w:sz="0" w:space="0" w:color="auto"/>
          </w:divBdr>
          <w:divsChild>
            <w:div w:id="6447165">
              <w:marLeft w:val="0"/>
              <w:marRight w:val="0"/>
              <w:marTop w:val="0"/>
              <w:marBottom w:val="0"/>
              <w:divBdr>
                <w:top w:val="none" w:sz="0" w:space="0" w:color="auto"/>
                <w:left w:val="none" w:sz="0" w:space="0" w:color="auto"/>
                <w:bottom w:val="none" w:sz="0" w:space="0" w:color="auto"/>
                <w:right w:val="none" w:sz="0" w:space="0" w:color="auto"/>
              </w:divBdr>
            </w:div>
            <w:div w:id="18241534">
              <w:marLeft w:val="0"/>
              <w:marRight w:val="0"/>
              <w:marTop w:val="0"/>
              <w:marBottom w:val="0"/>
              <w:divBdr>
                <w:top w:val="none" w:sz="0" w:space="0" w:color="auto"/>
                <w:left w:val="none" w:sz="0" w:space="0" w:color="auto"/>
                <w:bottom w:val="none" w:sz="0" w:space="0" w:color="auto"/>
                <w:right w:val="none" w:sz="0" w:space="0" w:color="auto"/>
              </w:divBdr>
            </w:div>
            <w:div w:id="28649539">
              <w:marLeft w:val="0"/>
              <w:marRight w:val="0"/>
              <w:marTop w:val="0"/>
              <w:marBottom w:val="0"/>
              <w:divBdr>
                <w:top w:val="none" w:sz="0" w:space="0" w:color="auto"/>
                <w:left w:val="none" w:sz="0" w:space="0" w:color="auto"/>
                <w:bottom w:val="none" w:sz="0" w:space="0" w:color="auto"/>
                <w:right w:val="none" w:sz="0" w:space="0" w:color="auto"/>
              </w:divBdr>
            </w:div>
            <w:div w:id="36320490">
              <w:marLeft w:val="0"/>
              <w:marRight w:val="0"/>
              <w:marTop w:val="0"/>
              <w:marBottom w:val="0"/>
              <w:divBdr>
                <w:top w:val="none" w:sz="0" w:space="0" w:color="auto"/>
                <w:left w:val="none" w:sz="0" w:space="0" w:color="auto"/>
                <w:bottom w:val="none" w:sz="0" w:space="0" w:color="auto"/>
                <w:right w:val="none" w:sz="0" w:space="0" w:color="auto"/>
              </w:divBdr>
            </w:div>
            <w:div w:id="170144869">
              <w:marLeft w:val="0"/>
              <w:marRight w:val="0"/>
              <w:marTop w:val="0"/>
              <w:marBottom w:val="0"/>
              <w:divBdr>
                <w:top w:val="none" w:sz="0" w:space="0" w:color="auto"/>
                <w:left w:val="none" w:sz="0" w:space="0" w:color="auto"/>
                <w:bottom w:val="none" w:sz="0" w:space="0" w:color="auto"/>
                <w:right w:val="none" w:sz="0" w:space="0" w:color="auto"/>
              </w:divBdr>
            </w:div>
            <w:div w:id="189034571">
              <w:marLeft w:val="0"/>
              <w:marRight w:val="0"/>
              <w:marTop w:val="0"/>
              <w:marBottom w:val="0"/>
              <w:divBdr>
                <w:top w:val="none" w:sz="0" w:space="0" w:color="auto"/>
                <w:left w:val="none" w:sz="0" w:space="0" w:color="auto"/>
                <w:bottom w:val="none" w:sz="0" w:space="0" w:color="auto"/>
                <w:right w:val="none" w:sz="0" w:space="0" w:color="auto"/>
              </w:divBdr>
            </w:div>
            <w:div w:id="193813133">
              <w:marLeft w:val="0"/>
              <w:marRight w:val="0"/>
              <w:marTop w:val="0"/>
              <w:marBottom w:val="0"/>
              <w:divBdr>
                <w:top w:val="none" w:sz="0" w:space="0" w:color="auto"/>
                <w:left w:val="none" w:sz="0" w:space="0" w:color="auto"/>
                <w:bottom w:val="none" w:sz="0" w:space="0" w:color="auto"/>
                <w:right w:val="none" w:sz="0" w:space="0" w:color="auto"/>
              </w:divBdr>
            </w:div>
            <w:div w:id="212617497">
              <w:marLeft w:val="0"/>
              <w:marRight w:val="0"/>
              <w:marTop w:val="0"/>
              <w:marBottom w:val="0"/>
              <w:divBdr>
                <w:top w:val="none" w:sz="0" w:space="0" w:color="auto"/>
                <w:left w:val="none" w:sz="0" w:space="0" w:color="auto"/>
                <w:bottom w:val="none" w:sz="0" w:space="0" w:color="auto"/>
                <w:right w:val="none" w:sz="0" w:space="0" w:color="auto"/>
              </w:divBdr>
            </w:div>
            <w:div w:id="223490580">
              <w:marLeft w:val="0"/>
              <w:marRight w:val="0"/>
              <w:marTop w:val="0"/>
              <w:marBottom w:val="0"/>
              <w:divBdr>
                <w:top w:val="none" w:sz="0" w:space="0" w:color="auto"/>
                <w:left w:val="none" w:sz="0" w:space="0" w:color="auto"/>
                <w:bottom w:val="none" w:sz="0" w:space="0" w:color="auto"/>
                <w:right w:val="none" w:sz="0" w:space="0" w:color="auto"/>
              </w:divBdr>
            </w:div>
            <w:div w:id="265843833">
              <w:marLeft w:val="0"/>
              <w:marRight w:val="0"/>
              <w:marTop w:val="0"/>
              <w:marBottom w:val="0"/>
              <w:divBdr>
                <w:top w:val="none" w:sz="0" w:space="0" w:color="auto"/>
                <w:left w:val="none" w:sz="0" w:space="0" w:color="auto"/>
                <w:bottom w:val="none" w:sz="0" w:space="0" w:color="auto"/>
                <w:right w:val="none" w:sz="0" w:space="0" w:color="auto"/>
              </w:divBdr>
            </w:div>
            <w:div w:id="374283045">
              <w:marLeft w:val="0"/>
              <w:marRight w:val="0"/>
              <w:marTop w:val="0"/>
              <w:marBottom w:val="0"/>
              <w:divBdr>
                <w:top w:val="none" w:sz="0" w:space="0" w:color="auto"/>
                <w:left w:val="none" w:sz="0" w:space="0" w:color="auto"/>
                <w:bottom w:val="none" w:sz="0" w:space="0" w:color="auto"/>
                <w:right w:val="none" w:sz="0" w:space="0" w:color="auto"/>
              </w:divBdr>
            </w:div>
            <w:div w:id="462819435">
              <w:marLeft w:val="0"/>
              <w:marRight w:val="0"/>
              <w:marTop w:val="0"/>
              <w:marBottom w:val="0"/>
              <w:divBdr>
                <w:top w:val="none" w:sz="0" w:space="0" w:color="auto"/>
                <w:left w:val="none" w:sz="0" w:space="0" w:color="auto"/>
                <w:bottom w:val="none" w:sz="0" w:space="0" w:color="auto"/>
                <w:right w:val="none" w:sz="0" w:space="0" w:color="auto"/>
              </w:divBdr>
            </w:div>
            <w:div w:id="508065949">
              <w:marLeft w:val="0"/>
              <w:marRight w:val="0"/>
              <w:marTop w:val="0"/>
              <w:marBottom w:val="0"/>
              <w:divBdr>
                <w:top w:val="none" w:sz="0" w:space="0" w:color="auto"/>
                <w:left w:val="none" w:sz="0" w:space="0" w:color="auto"/>
                <w:bottom w:val="none" w:sz="0" w:space="0" w:color="auto"/>
                <w:right w:val="none" w:sz="0" w:space="0" w:color="auto"/>
              </w:divBdr>
            </w:div>
            <w:div w:id="514343218">
              <w:marLeft w:val="0"/>
              <w:marRight w:val="0"/>
              <w:marTop w:val="0"/>
              <w:marBottom w:val="0"/>
              <w:divBdr>
                <w:top w:val="none" w:sz="0" w:space="0" w:color="auto"/>
                <w:left w:val="none" w:sz="0" w:space="0" w:color="auto"/>
                <w:bottom w:val="none" w:sz="0" w:space="0" w:color="auto"/>
                <w:right w:val="none" w:sz="0" w:space="0" w:color="auto"/>
              </w:divBdr>
            </w:div>
            <w:div w:id="531696223">
              <w:marLeft w:val="0"/>
              <w:marRight w:val="0"/>
              <w:marTop w:val="0"/>
              <w:marBottom w:val="0"/>
              <w:divBdr>
                <w:top w:val="none" w:sz="0" w:space="0" w:color="auto"/>
                <w:left w:val="none" w:sz="0" w:space="0" w:color="auto"/>
                <w:bottom w:val="none" w:sz="0" w:space="0" w:color="auto"/>
                <w:right w:val="none" w:sz="0" w:space="0" w:color="auto"/>
              </w:divBdr>
            </w:div>
            <w:div w:id="583031935">
              <w:marLeft w:val="0"/>
              <w:marRight w:val="0"/>
              <w:marTop w:val="0"/>
              <w:marBottom w:val="0"/>
              <w:divBdr>
                <w:top w:val="none" w:sz="0" w:space="0" w:color="auto"/>
                <w:left w:val="none" w:sz="0" w:space="0" w:color="auto"/>
                <w:bottom w:val="none" w:sz="0" w:space="0" w:color="auto"/>
                <w:right w:val="none" w:sz="0" w:space="0" w:color="auto"/>
              </w:divBdr>
            </w:div>
            <w:div w:id="605313486">
              <w:marLeft w:val="0"/>
              <w:marRight w:val="0"/>
              <w:marTop w:val="0"/>
              <w:marBottom w:val="0"/>
              <w:divBdr>
                <w:top w:val="none" w:sz="0" w:space="0" w:color="auto"/>
                <w:left w:val="none" w:sz="0" w:space="0" w:color="auto"/>
                <w:bottom w:val="none" w:sz="0" w:space="0" w:color="auto"/>
                <w:right w:val="none" w:sz="0" w:space="0" w:color="auto"/>
              </w:divBdr>
            </w:div>
            <w:div w:id="616761228">
              <w:marLeft w:val="0"/>
              <w:marRight w:val="0"/>
              <w:marTop w:val="0"/>
              <w:marBottom w:val="0"/>
              <w:divBdr>
                <w:top w:val="none" w:sz="0" w:space="0" w:color="auto"/>
                <w:left w:val="none" w:sz="0" w:space="0" w:color="auto"/>
                <w:bottom w:val="none" w:sz="0" w:space="0" w:color="auto"/>
                <w:right w:val="none" w:sz="0" w:space="0" w:color="auto"/>
              </w:divBdr>
            </w:div>
            <w:div w:id="637102369">
              <w:marLeft w:val="0"/>
              <w:marRight w:val="0"/>
              <w:marTop w:val="0"/>
              <w:marBottom w:val="0"/>
              <w:divBdr>
                <w:top w:val="none" w:sz="0" w:space="0" w:color="auto"/>
                <w:left w:val="none" w:sz="0" w:space="0" w:color="auto"/>
                <w:bottom w:val="none" w:sz="0" w:space="0" w:color="auto"/>
                <w:right w:val="none" w:sz="0" w:space="0" w:color="auto"/>
              </w:divBdr>
            </w:div>
            <w:div w:id="652296172">
              <w:marLeft w:val="0"/>
              <w:marRight w:val="0"/>
              <w:marTop w:val="0"/>
              <w:marBottom w:val="0"/>
              <w:divBdr>
                <w:top w:val="none" w:sz="0" w:space="0" w:color="auto"/>
                <w:left w:val="none" w:sz="0" w:space="0" w:color="auto"/>
                <w:bottom w:val="none" w:sz="0" w:space="0" w:color="auto"/>
                <w:right w:val="none" w:sz="0" w:space="0" w:color="auto"/>
              </w:divBdr>
            </w:div>
            <w:div w:id="653993029">
              <w:marLeft w:val="0"/>
              <w:marRight w:val="0"/>
              <w:marTop w:val="0"/>
              <w:marBottom w:val="0"/>
              <w:divBdr>
                <w:top w:val="none" w:sz="0" w:space="0" w:color="auto"/>
                <w:left w:val="none" w:sz="0" w:space="0" w:color="auto"/>
                <w:bottom w:val="none" w:sz="0" w:space="0" w:color="auto"/>
                <w:right w:val="none" w:sz="0" w:space="0" w:color="auto"/>
              </w:divBdr>
            </w:div>
            <w:div w:id="654142141">
              <w:marLeft w:val="0"/>
              <w:marRight w:val="0"/>
              <w:marTop w:val="0"/>
              <w:marBottom w:val="0"/>
              <w:divBdr>
                <w:top w:val="none" w:sz="0" w:space="0" w:color="auto"/>
                <w:left w:val="none" w:sz="0" w:space="0" w:color="auto"/>
                <w:bottom w:val="none" w:sz="0" w:space="0" w:color="auto"/>
                <w:right w:val="none" w:sz="0" w:space="0" w:color="auto"/>
              </w:divBdr>
            </w:div>
            <w:div w:id="681862138">
              <w:marLeft w:val="0"/>
              <w:marRight w:val="0"/>
              <w:marTop w:val="0"/>
              <w:marBottom w:val="0"/>
              <w:divBdr>
                <w:top w:val="none" w:sz="0" w:space="0" w:color="auto"/>
                <w:left w:val="none" w:sz="0" w:space="0" w:color="auto"/>
                <w:bottom w:val="none" w:sz="0" w:space="0" w:color="auto"/>
                <w:right w:val="none" w:sz="0" w:space="0" w:color="auto"/>
              </w:divBdr>
            </w:div>
            <w:div w:id="855656204">
              <w:marLeft w:val="0"/>
              <w:marRight w:val="0"/>
              <w:marTop w:val="0"/>
              <w:marBottom w:val="0"/>
              <w:divBdr>
                <w:top w:val="none" w:sz="0" w:space="0" w:color="auto"/>
                <w:left w:val="none" w:sz="0" w:space="0" w:color="auto"/>
                <w:bottom w:val="none" w:sz="0" w:space="0" w:color="auto"/>
                <w:right w:val="none" w:sz="0" w:space="0" w:color="auto"/>
              </w:divBdr>
            </w:div>
            <w:div w:id="858658965">
              <w:marLeft w:val="0"/>
              <w:marRight w:val="0"/>
              <w:marTop w:val="0"/>
              <w:marBottom w:val="0"/>
              <w:divBdr>
                <w:top w:val="none" w:sz="0" w:space="0" w:color="auto"/>
                <w:left w:val="none" w:sz="0" w:space="0" w:color="auto"/>
                <w:bottom w:val="none" w:sz="0" w:space="0" w:color="auto"/>
                <w:right w:val="none" w:sz="0" w:space="0" w:color="auto"/>
              </w:divBdr>
            </w:div>
            <w:div w:id="876426405">
              <w:marLeft w:val="0"/>
              <w:marRight w:val="0"/>
              <w:marTop w:val="0"/>
              <w:marBottom w:val="0"/>
              <w:divBdr>
                <w:top w:val="none" w:sz="0" w:space="0" w:color="auto"/>
                <w:left w:val="none" w:sz="0" w:space="0" w:color="auto"/>
                <w:bottom w:val="none" w:sz="0" w:space="0" w:color="auto"/>
                <w:right w:val="none" w:sz="0" w:space="0" w:color="auto"/>
              </w:divBdr>
            </w:div>
            <w:div w:id="1052778452">
              <w:marLeft w:val="0"/>
              <w:marRight w:val="0"/>
              <w:marTop w:val="0"/>
              <w:marBottom w:val="0"/>
              <w:divBdr>
                <w:top w:val="none" w:sz="0" w:space="0" w:color="auto"/>
                <w:left w:val="none" w:sz="0" w:space="0" w:color="auto"/>
                <w:bottom w:val="none" w:sz="0" w:space="0" w:color="auto"/>
                <w:right w:val="none" w:sz="0" w:space="0" w:color="auto"/>
              </w:divBdr>
            </w:div>
            <w:div w:id="1078358442">
              <w:marLeft w:val="0"/>
              <w:marRight w:val="0"/>
              <w:marTop w:val="0"/>
              <w:marBottom w:val="0"/>
              <w:divBdr>
                <w:top w:val="none" w:sz="0" w:space="0" w:color="auto"/>
                <w:left w:val="none" w:sz="0" w:space="0" w:color="auto"/>
                <w:bottom w:val="none" w:sz="0" w:space="0" w:color="auto"/>
                <w:right w:val="none" w:sz="0" w:space="0" w:color="auto"/>
              </w:divBdr>
            </w:div>
            <w:div w:id="1082994727">
              <w:marLeft w:val="0"/>
              <w:marRight w:val="0"/>
              <w:marTop w:val="0"/>
              <w:marBottom w:val="0"/>
              <w:divBdr>
                <w:top w:val="none" w:sz="0" w:space="0" w:color="auto"/>
                <w:left w:val="none" w:sz="0" w:space="0" w:color="auto"/>
                <w:bottom w:val="none" w:sz="0" w:space="0" w:color="auto"/>
                <w:right w:val="none" w:sz="0" w:space="0" w:color="auto"/>
              </w:divBdr>
            </w:div>
            <w:div w:id="1088304668">
              <w:marLeft w:val="0"/>
              <w:marRight w:val="0"/>
              <w:marTop w:val="0"/>
              <w:marBottom w:val="0"/>
              <w:divBdr>
                <w:top w:val="none" w:sz="0" w:space="0" w:color="auto"/>
                <w:left w:val="none" w:sz="0" w:space="0" w:color="auto"/>
                <w:bottom w:val="none" w:sz="0" w:space="0" w:color="auto"/>
                <w:right w:val="none" w:sz="0" w:space="0" w:color="auto"/>
              </w:divBdr>
            </w:div>
            <w:div w:id="1228227038">
              <w:marLeft w:val="0"/>
              <w:marRight w:val="0"/>
              <w:marTop w:val="0"/>
              <w:marBottom w:val="0"/>
              <w:divBdr>
                <w:top w:val="none" w:sz="0" w:space="0" w:color="auto"/>
                <w:left w:val="none" w:sz="0" w:space="0" w:color="auto"/>
                <w:bottom w:val="none" w:sz="0" w:space="0" w:color="auto"/>
                <w:right w:val="none" w:sz="0" w:space="0" w:color="auto"/>
              </w:divBdr>
            </w:div>
            <w:div w:id="1266962789">
              <w:marLeft w:val="0"/>
              <w:marRight w:val="0"/>
              <w:marTop w:val="0"/>
              <w:marBottom w:val="0"/>
              <w:divBdr>
                <w:top w:val="none" w:sz="0" w:space="0" w:color="auto"/>
                <w:left w:val="none" w:sz="0" w:space="0" w:color="auto"/>
                <w:bottom w:val="none" w:sz="0" w:space="0" w:color="auto"/>
                <w:right w:val="none" w:sz="0" w:space="0" w:color="auto"/>
              </w:divBdr>
            </w:div>
            <w:div w:id="1277982228">
              <w:marLeft w:val="0"/>
              <w:marRight w:val="0"/>
              <w:marTop w:val="0"/>
              <w:marBottom w:val="0"/>
              <w:divBdr>
                <w:top w:val="none" w:sz="0" w:space="0" w:color="auto"/>
                <w:left w:val="none" w:sz="0" w:space="0" w:color="auto"/>
                <w:bottom w:val="none" w:sz="0" w:space="0" w:color="auto"/>
                <w:right w:val="none" w:sz="0" w:space="0" w:color="auto"/>
              </w:divBdr>
            </w:div>
            <w:div w:id="1332682000">
              <w:marLeft w:val="0"/>
              <w:marRight w:val="0"/>
              <w:marTop w:val="0"/>
              <w:marBottom w:val="0"/>
              <w:divBdr>
                <w:top w:val="none" w:sz="0" w:space="0" w:color="auto"/>
                <w:left w:val="none" w:sz="0" w:space="0" w:color="auto"/>
                <w:bottom w:val="none" w:sz="0" w:space="0" w:color="auto"/>
                <w:right w:val="none" w:sz="0" w:space="0" w:color="auto"/>
              </w:divBdr>
            </w:div>
            <w:div w:id="1347708024">
              <w:marLeft w:val="0"/>
              <w:marRight w:val="0"/>
              <w:marTop w:val="0"/>
              <w:marBottom w:val="0"/>
              <w:divBdr>
                <w:top w:val="none" w:sz="0" w:space="0" w:color="auto"/>
                <w:left w:val="none" w:sz="0" w:space="0" w:color="auto"/>
                <w:bottom w:val="none" w:sz="0" w:space="0" w:color="auto"/>
                <w:right w:val="none" w:sz="0" w:space="0" w:color="auto"/>
              </w:divBdr>
            </w:div>
            <w:div w:id="1373379512">
              <w:marLeft w:val="0"/>
              <w:marRight w:val="0"/>
              <w:marTop w:val="0"/>
              <w:marBottom w:val="0"/>
              <w:divBdr>
                <w:top w:val="none" w:sz="0" w:space="0" w:color="auto"/>
                <w:left w:val="none" w:sz="0" w:space="0" w:color="auto"/>
                <w:bottom w:val="none" w:sz="0" w:space="0" w:color="auto"/>
                <w:right w:val="none" w:sz="0" w:space="0" w:color="auto"/>
              </w:divBdr>
            </w:div>
            <w:div w:id="1475946405">
              <w:marLeft w:val="0"/>
              <w:marRight w:val="0"/>
              <w:marTop w:val="0"/>
              <w:marBottom w:val="0"/>
              <w:divBdr>
                <w:top w:val="none" w:sz="0" w:space="0" w:color="auto"/>
                <w:left w:val="none" w:sz="0" w:space="0" w:color="auto"/>
                <w:bottom w:val="none" w:sz="0" w:space="0" w:color="auto"/>
                <w:right w:val="none" w:sz="0" w:space="0" w:color="auto"/>
              </w:divBdr>
            </w:div>
            <w:div w:id="1555505550">
              <w:marLeft w:val="0"/>
              <w:marRight w:val="0"/>
              <w:marTop w:val="0"/>
              <w:marBottom w:val="0"/>
              <w:divBdr>
                <w:top w:val="none" w:sz="0" w:space="0" w:color="auto"/>
                <w:left w:val="none" w:sz="0" w:space="0" w:color="auto"/>
                <w:bottom w:val="none" w:sz="0" w:space="0" w:color="auto"/>
                <w:right w:val="none" w:sz="0" w:space="0" w:color="auto"/>
              </w:divBdr>
            </w:div>
            <w:div w:id="1562014257">
              <w:marLeft w:val="0"/>
              <w:marRight w:val="0"/>
              <w:marTop w:val="0"/>
              <w:marBottom w:val="0"/>
              <w:divBdr>
                <w:top w:val="none" w:sz="0" w:space="0" w:color="auto"/>
                <w:left w:val="none" w:sz="0" w:space="0" w:color="auto"/>
                <w:bottom w:val="none" w:sz="0" w:space="0" w:color="auto"/>
                <w:right w:val="none" w:sz="0" w:space="0" w:color="auto"/>
              </w:divBdr>
            </w:div>
            <w:div w:id="1569878411">
              <w:marLeft w:val="0"/>
              <w:marRight w:val="0"/>
              <w:marTop w:val="0"/>
              <w:marBottom w:val="0"/>
              <w:divBdr>
                <w:top w:val="none" w:sz="0" w:space="0" w:color="auto"/>
                <w:left w:val="none" w:sz="0" w:space="0" w:color="auto"/>
                <w:bottom w:val="none" w:sz="0" w:space="0" w:color="auto"/>
                <w:right w:val="none" w:sz="0" w:space="0" w:color="auto"/>
              </w:divBdr>
            </w:div>
            <w:div w:id="1617255692">
              <w:marLeft w:val="0"/>
              <w:marRight w:val="0"/>
              <w:marTop w:val="0"/>
              <w:marBottom w:val="0"/>
              <w:divBdr>
                <w:top w:val="none" w:sz="0" w:space="0" w:color="auto"/>
                <w:left w:val="none" w:sz="0" w:space="0" w:color="auto"/>
                <w:bottom w:val="none" w:sz="0" w:space="0" w:color="auto"/>
                <w:right w:val="none" w:sz="0" w:space="0" w:color="auto"/>
              </w:divBdr>
            </w:div>
            <w:div w:id="1651910598">
              <w:marLeft w:val="0"/>
              <w:marRight w:val="0"/>
              <w:marTop w:val="0"/>
              <w:marBottom w:val="0"/>
              <w:divBdr>
                <w:top w:val="none" w:sz="0" w:space="0" w:color="auto"/>
                <w:left w:val="none" w:sz="0" w:space="0" w:color="auto"/>
                <w:bottom w:val="none" w:sz="0" w:space="0" w:color="auto"/>
                <w:right w:val="none" w:sz="0" w:space="0" w:color="auto"/>
              </w:divBdr>
            </w:div>
            <w:div w:id="1718889542">
              <w:marLeft w:val="0"/>
              <w:marRight w:val="0"/>
              <w:marTop w:val="0"/>
              <w:marBottom w:val="0"/>
              <w:divBdr>
                <w:top w:val="none" w:sz="0" w:space="0" w:color="auto"/>
                <w:left w:val="none" w:sz="0" w:space="0" w:color="auto"/>
                <w:bottom w:val="none" w:sz="0" w:space="0" w:color="auto"/>
                <w:right w:val="none" w:sz="0" w:space="0" w:color="auto"/>
              </w:divBdr>
            </w:div>
            <w:div w:id="1719671031">
              <w:marLeft w:val="0"/>
              <w:marRight w:val="0"/>
              <w:marTop w:val="0"/>
              <w:marBottom w:val="0"/>
              <w:divBdr>
                <w:top w:val="none" w:sz="0" w:space="0" w:color="auto"/>
                <w:left w:val="none" w:sz="0" w:space="0" w:color="auto"/>
                <w:bottom w:val="none" w:sz="0" w:space="0" w:color="auto"/>
                <w:right w:val="none" w:sz="0" w:space="0" w:color="auto"/>
              </w:divBdr>
            </w:div>
            <w:div w:id="1729062820">
              <w:marLeft w:val="0"/>
              <w:marRight w:val="0"/>
              <w:marTop w:val="0"/>
              <w:marBottom w:val="0"/>
              <w:divBdr>
                <w:top w:val="none" w:sz="0" w:space="0" w:color="auto"/>
                <w:left w:val="none" w:sz="0" w:space="0" w:color="auto"/>
                <w:bottom w:val="none" w:sz="0" w:space="0" w:color="auto"/>
                <w:right w:val="none" w:sz="0" w:space="0" w:color="auto"/>
              </w:divBdr>
            </w:div>
            <w:div w:id="1740904234">
              <w:marLeft w:val="0"/>
              <w:marRight w:val="0"/>
              <w:marTop w:val="0"/>
              <w:marBottom w:val="0"/>
              <w:divBdr>
                <w:top w:val="none" w:sz="0" w:space="0" w:color="auto"/>
                <w:left w:val="none" w:sz="0" w:space="0" w:color="auto"/>
                <w:bottom w:val="none" w:sz="0" w:space="0" w:color="auto"/>
                <w:right w:val="none" w:sz="0" w:space="0" w:color="auto"/>
              </w:divBdr>
            </w:div>
            <w:div w:id="1749762155">
              <w:marLeft w:val="0"/>
              <w:marRight w:val="0"/>
              <w:marTop w:val="0"/>
              <w:marBottom w:val="0"/>
              <w:divBdr>
                <w:top w:val="none" w:sz="0" w:space="0" w:color="auto"/>
                <w:left w:val="none" w:sz="0" w:space="0" w:color="auto"/>
                <w:bottom w:val="none" w:sz="0" w:space="0" w:color="auto"/>
                <w:right w:val="none" w:sz="0" w:space="0" w:color="auto"/>
              </w:divBdr>
            </w:div>
            <w:div w:id="1864006110">
              <w:marLeft w:val="0"/>
              <w:marRight w:val="0"/>
              <w:marTop w:val="0"/>
              <w:marBottom w:val="0"/>
              <w:divBdr>
                <w:top w:val="none" w:sz="0" w:space="0" w:color="auto"/>
                <w:left w:val="none" w:sz="0" w:space="0" w:color="auto"/>
                <w:bottom w:val="none" w:sz="0" w:space="0" w:color="auto"/>
                <w:right w:val="none" w:sz="0" w:space="0" w:color="auto"/>
              </w:divBdr>
            </w:div>
            <w:div w:id="1923759488">
              <w:marLeft w:val="0"/>
              <w:marRight w:val="0"/>
              <w:marTop w:val="0"/>
              <w:marBottom w:val="0"/>
              <w:divBdr>
                <w:top w:val="none" w:sz="0" w:space="0" w:color="auto"/>
                <w:left w:val="none" w:sz="0" w:space="0" w:color="auto"/>
                <w:bottom w:val="none" w:sz="0" w:space="0" w:color="auto"/>
                <w:right w:val="none" w:sz="0" w:space="0" w:color="auto"/>
              </w:divBdr>
            </w:div>
            <w:div w:id="1998459643">
              <w:marLeft w:val="0"/>
              <w:marRight w:val="0"/>
              <w:marTop w:val="0"/>
              <w:marBottom w:val="0"/>
              <w:divBdr>
                <w:top w:val="none" w:sz="0" w:space="0" w:color="auto"/>
                <w:left w:val="none" w:sz="0" w:space="0" w:color="auto"/>
                <w:bottom w:val="none" w:sz="0" w:space="0" w:color="auto"/>
                <w:right w:val="none" w:sz="0" w:space="0" w:color="auto"/>
              </w:divBdr>
            </w:div>
            <w:div w:id="2019186052">
              <w:marLeft w:val="0"/>
              <w:marRight w:val="0"/>
              <w:marTop w:val="0"/>
              <w:marBottom w:val="0"/>
              <w:divBdr>
                <w:top w:val="none" w:sz="0" w:space="0" w:color="auto"/>
                <w:left w:val="none" w:sz="0" w:space="0" w:color="auto"/>
                <w:bottom w:val="none" w:sz="0" w:space="0" w:color="auto"/>
                <w:right w:val="none" w:sz="0" w:space="0" w:color="auto"/>
              </w:divBdr>
            </w:div>
            <w:div w:id="2033648545">
              <w:marLeft w:val="0"/>
              <w:marRight w:val="0"/>
              <w:marTop w:val="0"/>
              <w:marBottom w:val="0"/>
              <w:divBdr>
                <w:top w:val="none" w:sz="0" w:space="0" w:color="auto"/>
                <w:left w:val="none" w:sz="0" w:space="0" w:color="auto"/>
                <w:bottom w:val="none" w:sz="0" w:space="0" w:color="auto"/>
                <w:right w:val="none" w:sz="0" w:space="0" w:color="auto"/>
              </w:divBdr>
            </w:div>
            <w:div w:id="2064525768">
              <w:marLeft w:val="0"/>
              <w:marRight w:val="0"/>
              <w:marTop w:val="0"/>
              <w:marBottom w:val="0"/>
              <w:divBdr>
                <w:top w:val="none" w:sz="0" w:space="0" w:color="auto"/>
                <w:left w:val="none" w:sz="0" w:space="0" w:color="auto"/>
                <w:bottom w:val="none" w:sz="0" w:space="0" w:color="auto"/>
                <w:right w:val="none" w:sz="0" w:space="0" w:color="auto"/>
              </w:divBdr>
            </w:div>
            <w:div w:id="2128503176">
              <w:marLeft w:val="0"/>
              <w:marRight w:val="0"/>
              <w:marTop w:val="0"/>
              <w:marBottom w:val="0"/>
              <w:divBdr>
                <w:top w:val="none" w:sz="0" w:space="0" w:color="auto"/>
                <w:left w:val="none" w:sz="0" w:space="0" w:color="auto"/>
                <w:bottom w:val="none" w:sz="0" w:space="0" w:color="auto"/>
                <w:right w:val="none" w:sz="0" w:space="0" w:color="auto"/>
              </w:divBdr>
            </w:div>
            <w:div w:id="21436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212">
      <w:bodyDiv w:val="1"/>
      <w:marLeft w:val="0"/>
      <w:marRight w:val="0"/>
      <w:marTop w:val="0"/>
      <w:marBottom w:val="0"/>
      <w:divBdr>
        <w:top w:val="none" w:sz="0" w:space="0" w:color="auto"/>
        <w:left w:val="none" w:sz="0" w:space="0" w:color="auto"/>
        <w:bottom w:val="none" w:sz="0" w:space="0" w:color="auto"/>
        <w:right w:val="none" w:sz="0" w:space="0" w:color="auto"/>
      </w:divBdr>
      <w:divsChild>
        <w:div w:id="1286035230">
          <w:marLeft w:val="0"/>
          <w:marRight w:val="0"/>
          <w:marTop w:val="0"/>
          <w:marBottom w:val="0"/>
          <w:divBdr>
            <w:top w:val="none" w:sz="0" w:space="0" w:color="auto"/>
            <w:left w:val="none" w:sz="0" w:space="0" w:color="auto"/>
            <w:bottom w:val="none" w:sz="0" w:space="0" w:color="auto"/>
            <w:right w:val="none" w:sz="0" w:space="0" w:color="auto"/>
          </w:divBdr>
          <w:divsChild>
            <w:div w:id="1698920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1735657">
      <w:bodyDiv w:val="1"/>
      <w:marLeft w:val="0"/>
      <w:marRight w:val="0"/>
      <w:marTop w:val="0"/>
      <w:marBottom w:val="0"/>
      <w:divBdr>
        <w:top w:val="none" w:sz="0" w:space="0" w:color="auto"/>
        <w:left w:val="none" w:sz="0" w:space="0" w:color="auto"/>
        <w:bottom w:val="none" w:sz="0" w:space="0" w:color="auto"/>
        <w:right w:val="none" w:sz="0" w:space="0" w:color="auto"/>
      </w:divBdr>
    </w:div>
    <w:div w:id="1062681405">
      <w:bodyDiv w:val="1"/>
      <w:marLeft w:val="0"/>
      <w:marRight w:val="0"/>
      <w:marTop w:val="0"/>
      <w:marBottom w:val="0"/>
      <w:divBdr>
        <w:top w:val="none" w:sz="0" w:space="0" w:color="auto"/>
        <w:left w:val="none" w:sz="0" w:space="0" w:color="auto"/>
        <w:bottom w:val="none" w:sz="0" w:space="0" w:color="auto"/>
        <w:right w:val="none" w:sz="0" w:space="0" w:color="auto"/>
      </w:divBdr>
      <w:divsChild>
        <w:div w:id="695814911">
          <w:marLeft w:val="0"/>
          <w:marRight w:val="0"/>
          <w:marTop w:val="0"/>
          <w:marBottom w:val="0"/>
          <w:divBdr>
            <w:top w:val="none" w:sz="0" w:space="0" w:color="auto"/>
            <w:left w:val="none" w:sz="0" w:space="0" w:color="auto"/>
            <w:bottom w:val="none" w:sz="0" w:space="0" w:color="auto"/>
            <w:right w:val="none" w:sz="0" w:space="0" w:color="auto"/>
          </w:divBdr>
          <w:divsChild>
            <w:div w:id="1402366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8310911">
      <w:bodyDiv w:val="1"/>
      <w:marLeft w:val="0"/>
      <w:marRight w:val="0"/>
      <w:marTop w:val="0"/>
      <w:marBottom w:val="0"/>
      <w:divBdr>
        <w:top w:val="none" w:sz="0" w:space="0" w:color="auto"/>
        <w:left w:val="none" w:sz="0" w:space="0" w:color="auto"/>
        <w:bottom w:val="none" w:sz="0" w:space="0" w:color="auto"/>
        <w:right w:val="none" w:sz="0" w:space="0" w:color="auto"/>
      </w:divBdr>
    </w:div>
    <w:div w:id="1093743862">
      <w:bodyDiv w:val="1"/>
      <w:marLeft w:val="0"/>
      <w:marRight w:val="0"/>
      <w:marTop w:val="0"/>
      <w:marBottom w:val="0"/>
      <w:divBdr>
        <w:top w:val="none" w:sz="0" w:space="0" w:color="auto"/>
        <w:left w:val="none" w:sz="0" w:space="0" w:color="auto"/>
        <w:bottom w:val="none" w:sz="0" w:space="0" w:color="auto"/>
        <w:right w:val="none" w:sz="0" w:space="0" w:color="auto"/>
      </w:divBdr>
    </w:div>
    <w:div w:id="1119376359">
      <w:bodyDiv w:val="1"/>
      <w:marLeft w:val="0"/>
      <w:marRight w:val="0"/>
      <w:marTop w:val="0"/>
      <w:marBottom w:val="0"/>
      <w:divBdr>
        <w:top w:val="none" w:sz="0" w:space="0" w:color="auto"/>
        <w:left w:val="none" w:sz="0" w:space="0" w:color="auto"/>
        <w:bottom w:val="none" w:sz="0" w:space="0" w:color="auto"/>
        <w:right w:val="none" w:sz="0" w:space="0" w:color="auto"/>
      </w:divBdr>
    </w:div>
    <w:div w:id="1175344865">
      <w:bodyDiv w:val="1"/>
      <w:marLeft w:val="0"/>
      <w:marRight w:val="0"/>
      <w:marTop w:val="0"/>
      <w:marBottom w:val="0"/>
      <w:divBdr>
        <w:top w:val="none" w:sz="0" w:space="0" w:color="auto"/>
        <w:left w:val="none" w:sz="0" w:space="0" w:color="auto"/>
        <w:bottom w:val="none" w:sz="0" w:space="0" w:color="auto"/>
        <w:right w:val="none" w:sz="0" w:space="0" w:color="auto"/>
      </w:divBdr>
    </w:div>
    <w:div w:id="1200700533">
      <w:bodyDiv w:val="1"/>
      <w:marLeft w:val="0"/>
      <w:marRight w:val="0"/>
      <w:marTop w:val="0"/>
      <w:marBottom w:val="0"/>
      <w:divBdr>
        <w:top w:val="none" w:sz="0" w:space="0" w:color="auto"/>
        <w:left w:val="none" w:sz="0" w:space="0" w:color="auto"/>
        <w:bottom w:val="none" w:sz="0" w:space="0" w:color="auto"/>
        <w:right w:val="none" w:sz="0" w:space="0" w:color="auto"/>
      </w:divBdr>
    </w:div>
    <w:div w:id="1249004396">
      <w:bodyDiv w:val="1"/>
      <w:marLeft w:val="0"/>
      <w:marRight w:val="0"/>
      <w:marTop w:val="0"/>
      <w:marBottom w:val="0"/>
      <w:divBdr>
        <w:top w:val="none" w:sz="0" w:space="0" w:color="auto"/>
        <w:left w:val="none" w:sz="0" w:space="0" w:color="auto"/>
        <w:bottom w:val="none" w:sz="0" w:space="0" w:color="auto"/>
        <w:right w:val="none" w:sz="0" w:space="0" w:color="auto"/>
      </w:divBdr>
    </w:div>
    <w:div w:id="1374575974">
      <w:bodyDiv w:val="1"/>
      <w:marLeft w:val="0"/>
      <w:marRight w:val="0"/>
      <w:marTop w:val="0"/>
      <w:marBottom w:val="0"/>
      <w:divBdr>
        <w:top w:val="none" w:sz="0" w:space="0" w:color="auto"/>
        <w:left w:val="none" w:sz="0" w:space="0" w:color="auto"/>
        <w:bottom w:val="none" w:sz="0" w:space="0" w:color="auto"/>
        <w:right w:val="none" w:sz="0" w:space="0" w:color="auto"/>
      </w:divBdr>
    </w:div>
    <w:div w:id="1416513045">
      <w:bodyDiv w:val="1"/>
      <w:marLeft w:val="0"/>
      <w:marRight w:val="0"/>
      <w:marTop w:val="0"/>
      <w:marBottom w:val="0"/>
      <w:divBdr>
        <w:top w:val="none" w:sz="0" w:space="0" w:color="auto"/>
        <w:left w:val="none" w:sz="0" w:space="0" w:color="auto"/>
        <w:bottom w:val="none" w:sz="0" w:space="0" w:color="auto"/>
        <w:right w:val="none" w:sz="0" w:space="0" w:color="auto"/>
      </w:divBdr>
    </w:div>
    <w:div w:id="1487941276">
      <w:bodyDiv w:val="1"/>
      <w:marLeft w:val="0"/>
      <w:marRight w:val="0"/>
      <w:marTop w:val="0"/>
      <w:marBottom w:val="0"/>
      <w:divBdr>
        <w:top w:val="none" w:sz="0" w:space="0" w:color="auto"/>
        <w:left w:val="none" w:sz="0" w:space="0" w:color="auto"/>
        <w:bottom w:val="none" w:sz="0" w:space="0" w:color="auto"/>
        <w:right w:val="none" w:sz="0" w:space="0" w:color="auto"/>
      </w:divBdr>
      <w:divsChild>
        <w:div w:id="502278181">
          <w:marLeft w:val="0"/>
          <w:marRight w:val="0"/>
          <w:marTop w:val="0"/>
          <w:marBottom w:val="0"/>
          <w:divBdr>
            <w:top w:val="none" w:sz="0" w:space="0" w:color="auto"/>
            <w:left w:val="none" w:sz="0" w:space="0" w:color="auto"/>
            <w:bottom w:val="none" w:sz="0" w:space="0" w:color="auto"/>
            <w:right w:val="none" w:sz="0" w:space="0" w:color="auto"/>
          </w:divBdr>
        </w:div>
        <w:div w:id="802357514">
          <w:marLeft w:val="0"/>
          <w:marRight w:val="0"/>
          <w:marTop w:val="0"/>
          <w:marBottom w:val="0"/>
          <w:divBdr>
            <w:top w:val="none" w:sz="0" w:space="0" w:color="auto"/>
            <w:left w:val="none" w:sz="0" w:space="0" w:color="auto"/>
            <w:bottom w:val="none" w:sz="0" w:space="0" w:color="auto"/>
            <w:right w:val="none" w:sz="0" w:space="0" w:color="auto"/>
          </w:divBdr>
        </w:div>
        <w:div w:id="820535969">
          <w:marLeft w:val="0"/>
          <w:marRight w:val="0"/>
          <w:marTop w:val="0"/>
          <w:marBottom w:val="0"/>
          <w:divBdr>
            <w:top w:val="none" w:sz="0" w:space="0" w:color="auto"/>
            <w:left w:val="none" w:sz="0" w:space="0" w:color="auto"/>
            <w:bottom w:val="none" w:sz="0" w:space="0" w:color="auto"/>
            <w:right w:val="none" w:sz="0" w:space="0" w:color="auto"/>
          </w:divBdr>
        </w:div>
        <w:div w:id="1479112533">
          <w:marLeft w:val="0"/>
          <w:marRight w:val="0"/>
          <w:marTop w:val="0"/>
          <w:marBottom w:val="0"/>
          <w:divBdr>
            <w:top w:val="none" w:sz="0" w:space="0" w:color="auto"/>
            <w:left w:val="none" w:sz="0" w:space="0" w:color="auto"/>
            <w:bottom w:val="none" w:sz="0" w:space="0" w:color="auto"/>
            <w:right w:val="none" w:sz="0" w:space="0" w:color="auto"/>
          </w:divBdr>
        </w:div>
        <w:div w:id="1891304060">
          <w:marLeft w:val="0"/>
          <w:marRight w:val="0"/>
          <w:marTop w:val="0"/>
          <w:marBottom w:val="0"/>
          <w:divBdr>
            <w:top w:val="none" w:sz="0" w:space="0" w:color="auto"/>
            <w:left w:val="none" w:sz="0" w:space="0" w:color="auto"/>
            <w:bottom w:val="none" w:sz="0" w:space="0" w:color="auto"/>
            <w:right w:val="none" w:sz="0" w:space="0" w:color="auto"/>
          </w:divBdr>
        </w:div>
      </w:divsChild>
    </w:div>
    <w:div w:id="1579905529">
      <w:bodyDiv w:val="1"/>
      <w:marLeft w:val="0"/>
      <w:marRight w:val="0"/>
      <w:marTop w:val="0"/>
      <w:marBottom w:val="0"/>
      <w:divBdr>
        <w:top w:val="none" w:sz="0" w:space="0" w:color="auto"/>
        <w:left w:val="none" w:sz="0" w:space="0" w:color="auto"/>
        <w:bottom w:val="none" w:sz="0" w:space="0" w:color="auto"/>
        <w:right w:val="none" w:sz="0" w:space="0" w:color="auto"/>
      </w:divBdr>
    </w:div>
    <w:div w:id="1622881502">
      <w:bodyDiv w:val="1"/>
      <w:marLeft w:val="0"/>
      <w:marRight w:val="0"/>
      <w:marTop w:val="0"/>
      <w:marBottom w:val="0"/>
      <w:divBdr>
        <w:top w:val="none" w:sz="0" w:space="0" w:color="auto"/>
        <w:left w:val="none" w:sz="0" w:space="0" w:color="auto"/>
        <w:bottom w:val="none" w:sz="0" w:space="0" w:color="auto"/>
        <w:right w:val="none" w:sz="0" w:space="0" w:color="auto"/>
      </w:divBdr>
    </w:div>
    <w:div w:id="1664046125">
      <w:bodyDiv w:val="1"/>
      <w:marLeft w:val="0"/>
      <w:marRight w:val="0"/>
      <w:marTop w:val="0"/>
      <w:marBottom w:val="0"/>
      <w:divBdr>
        <w:top w:val="none" w:sz="0" w:space="0" w:color="auto"/>
        <w:left w:val="none" w:sz="0" w:space="0" w:color="auto"/>
        <w:bottom w:val="none" w:sz="0" w:space="0" w:color="auto"/>
        <w:right w:val="none" w:sz="0" w:space="0" w:color="auto"/>
      </w:divBdr>
    </w:div>
    <w:div w:id="1748960660">
      <w:bodyDiv w:val="1"/>
      <w:marLeft w:val="0"/>
      <w:marRight w:val="0"/>
      <w:marTop w:val="0"/>
      <w:marBottom w:val="0"/>
      <w:divBdr>
        <w:top w:val="none" w:sz="0" w:space="0" w:color="auto"/>
        <w:left w:val="none" w:sz="0" w:space="0" w:color="auto"/>
        <w:bottom w:val="none" w:sz="0" w:space="0" w:color="auto"/>
        <w:right w:val="none" w:sz="0" w:space="0" w:color="auto"/>
      </w:divBdr>
    </w:div>
    <w:div w:id="1770545284">
      <w:bodyDiv w:val="1"/>
      <w:marLeft w:val="0"/>
      <w:marRight w:val="0"/>
      <w:marTop w:val="0"/>
      <w:marBottom w:val="0"/>
      <w:divBdr>
        <w:top w:val="none" w:sz="0" w:space="0" w:color="auto"/>
        <w:left w:val="none" w:sz="0" w:space="0" w:color="auto"/>
        <w:bottom w:val="none" w:sz="0" w:space="0" w:color="auto"/>
        <w:right w:val="none" w:sz="0" w:space="0" w:color="auto"/>
      </w:divBdr>
    </w:div>
    <w:div w:id="1849755018">
      <w:bodyDiv w:val="1"/>
      <w:marLeft w:val="0"/>
      <w:marRight w:val="0"/>
      <w:marTop w:val="0"/>
      <w:marBottom w:val="0"/>
      <w:divBdr>
        <w:top w:val="none" w:sz="0" w:space="0" w:color="auto"/>
        <w:left w:val="none" w:sz="0" w:space="0" w:color="auto"/>
        <w:bottom w:val="none" w:sz="0" w:space="0" w:color="auto"/>
        <w:right w:val="none" w:sz="0" w:space="0" w:color="auto"/>
      </w:divBdr>
    </w:div>
    <w:div w:id="1872767933">
      <w:bodyDiv w:val="1"/>
      <w:marLeft w:val="0"/>
      <w:marRight w:val="0"/>
      <w:marTop w:val="0"/>
      <w:marBottom w:val="0"/>
      <w:divBdr>
        <w:top w:val="none" w:sz="0" w:space="0" w:color="auto"/>
        <w:left w:val="none" w:sz="0" w:space="0" w:color="auto"/>
        <w:bottom w:val="none" w:sz="0" w:space="0" w:color="auto"/>
        <w:right w:val="none" w:sz="0" w:space="0" w:color="auto"/>
      </w:divBdr>
      <w:divsChild>
        <w:div w:id="416564602">
          <w:marLeft w:val="0"/>
          <w:marRight w:val="0"/>
          <w:marTop w:val="0"/>
          <w:marBottom w:val="0"/>
          <w:divBdr>
            <w:top w:val="none" w:sz="0" w:space="0" w:color="auto"/>
            <w:left w:val="none" w:sz="0" w:space="0" w:color="auto"/>
            <w:bottom w:val="none" w:sz="0" w:space="0" w:color="auto"/>
            <w:right w:val="none" w:sz="0" w:space="0" w:color="auto"/>
          </w:divBdr>
        </w:div>
        <w:div w:id="1519352340">
          <w:marLeft w:val="0"/>
          <w:marRight w:val="0"/>
          <w:marTop w:val="0"/>
          <w:marBottom w:val="150"/>
          <w:divBdr>
            <w:top w:val="none" w:sz="0" w:space="0" w:color="auto"/>
            <w:left w:val="none" w:sz="0" w:space="0" w:color="auto"/>
            <w:bottom w:val="none" w:sz="0" w:space="0" w:color="auto"/>
            <w:right w:val="none" w:sz="0" w:space="0" w:color="auto"/>
          </w:divBdr>
        </w:div>
        <w:div w:id="2004746439">
          <w:marLeft w:val="0"/>
          <w:marRight w:val="0"/>
          <w:marTop w:val="0"/>
          <w:marBottom w:val="150"/>
          <w:divBdr>
            <w:top w:val="none" w:sz="0" w:space="0" w:color="auto"/>
            <w:left w:val="none" w:sz="0" w:space="0" w:color="auto"/>
            <w:bottom w:val="none" w:sz="0" w:space="0" w:color="auto"/>
            <w:right w:val="none" w:sz="0" w:space="0" w:color="auto"/>
          </w:divBdr>
        </w:div>
      </w:divsChild>
    </w:div>
    <w:div w:id="1874535062">
      <w:bodyDiv w:val="1"/>
      <w:marLeft w:val="0"/>
      <w:marRight w:val="0"/>
      <w:marTop w:val="0"/>
      <w:marBottom w:val="0"/>
      <w:divBdr>
        <w:top w:val="none" w:sz="0" w:space="0" w:color="auto"/>
        <w:left w:val="none" w:sz="0" w:space="0" w:color="auto"/>
        <w:bottom w:val="none" w:sz="0" w:space="0" w:color="auto"/>
        <w:right w:val="none" w:sz="0" w:space="0" w:color="auto"/>
      </w:divBdr>
    </w:div>
    <w:div w:id="1949896002">
      <w:bodyDiv w:val="1"/>
      <w:marLeft w:val="0"/>
      <w:marRight w:val="0"/>
      <w:marTop w:val="0"/>
      <w:marBottom w:val="0"/>
      <w:divBdr>
        <w:top w:val="none" w:sz="0" w:space="0" w:color="auto"/>
        <w:left w:val="none" w:sz="0" w:space="0" w:color="auto"/>
        <w:bottom w:val="none" w:sz="0" w:space="0" w:color="auto"/>
        <w:right w:val="none" w:sz="0" w:space="0" w:color="auto"/>
      </w:divBdr>
    </w:div>
    <w:div w:id="1969847506">
      <w:bodyDiv w:val="1"/>
      <w:marLeft w:val="0"/>
      <w:marRight w:val="0"/>
      <w:marTop w:val="0"/>
      <w:marBottom w:val="0"/>
      <w:divBdr>
        <w:top w:val="none" w:sz="0" w:space="0" w:color="auto"/>
        <w:left w:val="none" w:sz="0" w:space="0" w:color="auto"/>
        <w:bottom w:val="none" w:sz="0" w:space="0" w:color="auto"/>
        <w:right w:val="none" w:sz="0" w:space="0" w:color="auto"/>
      </w:divBdr>
    </w:div>
    <w:div w:id="1981767228">
      <w:bodyDiv w:val="1"/>
      <w:marLeft w:val="0"/>
      <w:marRight w:val="0"/>
      <w:marTop w:val="0"/>
      <w:marBottom w:val="0"/>
      <w:divBdr>
        <w:top w:val="none" w:sz="0" w:space="0" w:color="auto"/>
        <w:left w:val="none" w:sz="0" w:space="0" w:color="auto"/>
        <w:bottom w:val="none" w:sz="0" w:space="0" w:color="auto"/>
        <w:right w:val="none" w:sz="0" w:space="0" w:color="auto"/>
      </w:divBdr>
    </w:div>
    <w:div w:id="1986542220">
      <w:bodyDiv w:val="1"/>
      <w:marLeft w:val="0"/>
      <w:marRight w:val="0"/>
      <w:marTop w:val="0"/>
      <w:marBottom w:val="0"/>
      <w:divBdr>
        <w:top w:val="none" w:sz="0" w:space="0" w:color="auto"/>
        <w:left w:val="none" w:sz="0" w:space="0" w:color="auto"/>
        <w:bottom w:val="none" w:sz="0" w:space="0" w:color="auto"/>
        <w:right w:val="none" w:sz="0" w:space="0" w:color="auto"/>
      </w:divBdr>
    </w:div>
    <w:div w:id="2057581598">
      <w:bodyDiv w:val="1"/>
      <w:marLeft w:val="0"/>
      <w:marRight w:val="0"/>
      <w:marTop w:val="0"/>
      <w:marBottom w:val="0"/>
      <w:divBdr>
        <w:top w:val="none" w:sz="0" w:space="0" w:color="auto"/>
        <w:left w:val="none" w:sz="0" w:space="0" w:color="auto"/>
        <w:bottom w:val="none" w:sz="0" w:space="0" w:color="auto"/>
        <w:right w:val="none" w:sz="0" w:space="0" w:color="auto"/>
      </w:divBdr>
    </w:div>
    <w:div w:id="2072651873">
      <w:bodyDiv w:val="1"/>
      <w:marLeft w:val="0"/>
      <w:marRight w:val="0"/>
      <w:marTop w:val="0"/>
      <w:marBottom w:val="0"/>
      <w:divBdr>
        <w:top w:val="none" w:sz="0" w:space="0" w:color="auto"/>
        <w:left w:val="none" w:sz="0" w:space="0" w:color="auto"/>
        <w:bottom w:val="none" w:sz="0" w:space="0" w:color="auto"/>
        <w:right w:val="none" w:sz="0" w:space="0" w:color="auto"/>
      </w:divBdr>
      <w:divsChild>
        <w:div w:id="151140824">
          <w:marLeft w:val="0"/>
          <w:marRight w:val="0"/>
          <w:marTop w:val="0"/>
          <w:marBottom w:val="0"/>
          <w:divBdr>
            <w:top w:val="none" w:sz="0" w:space="0" w:color="auto"/>
            <w:left w:val="none" w:sz="0" w:space="0" w:color="auto"/>
            <w:bottom w:val="none" w:sz="0" w:space="0" w:color="auto"/>
            <w:right w:val="none" w:sz="0" w:space="0" w:color="auto"/>
          </w:divBdr>
        </w:div>
        <w:div w:id="1253587467">
          <w:marLeft w:val="0"/>
          <w:marRight w:val="0"/>
          <w:marTop w:val="0"/>
          <w:marBottom w:val="0"/>
          <w:divBdr>
            <w:top w:val="single" w:sz="6" w:space="3" w:color="808080"/>
            <w:left w:val="single" w:sz="6" w:space="15" w:color="808080"/>
            <w:bottom w:val="single" w:sz="6" w:space="8" w:color="808080"/>
            <w:right w:val="single" w:sz="6" w:space="15" w:color="808080"/>
          </w:divBdr>
          <w:divsChild>
            <w:div w:id="2141530490">
              <w:marLeft w:val="0"/>
              <w:marRight w:val="0"/>
              <w:marTop w:val="0"/>
              <w:marBottom w:val="0"/>
              <w:divBdr>
                <w:top w:val="none" w:sz="0" w:space="0" w:color="auto"/>
                <w:left w:val="none" w:sz="0" w:space="0" w:color="auto"/>
                <w:bottom w:val="none" w:sz="0" w:space="0" w:color="auto"/>
                <w:right w:val="none" w:sz="0" w:space="0" w:color="auto"/>
              </w:divBdr>
            </w:div>
          </w:divsChild>
        </w:div>
        <w:div w:id="1646425710">
          <w:marLeft w:val="0"/>
          <w:marRight w:val="0"/>
          <w:marTop w:val="0"/>
          <w:marBottom w:val="0"/>
          <w:divBdr>
            <w:top w:val="none" w:sz="0" w:space="0" w:color="auto"/>
            <w:left w:val="none" w:sz="0" w:space="0" w:color="auto"/>
            <w:bottom w:val="none" w:sz="0" w:space="0" w:color="auto"/>
            <w:right w:val="none" w:sz="0" w:space="0" w:color="auto"/>
          </w:divBdr>
        </w:div>
      </w:divsChild>
    </w:div>
    <w:div w:id="21329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550_1999.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titucion_politica_1991_pr00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caldiabogota.gov.co/sisjur/normas/Norma1.jsp?i=3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lcaldiabogota.gov.co/sisjur/normas/Norma1.jsp?i=510" TargetMode="External"/><Relationship Id="rId7" Type="http://schemas.openxmlformats.org/officeDocument/2006/relationships/hyperlink" Target="https://www.funcionpublica.gov.co/eva/gestornormativo/norma.php?i=5314" TargetMode="External"/><Relationship Id="rId2" Type="http://schemas.openxmlformats.org/officeDocument/2006/relationships/hyperlink" Target="http://www.secretariasenado.gov.co/senado/basedoc/constitucion_politica_1991_pr010.html" TargetMode="External"/><Relationship Id="rId1" Type="http://schemas.openxmlformats.org/officeDocument/2006/relationships/hyperlink" Target="http://www.secretariasenado.gov.co/senado/basedoc/constitucion_politica_1991_pr010.html" TargetMode="External"/><Relationship Id="rId6" Type="http://schemas.openxmlformats.org/officeDocument/2006/relationships/hyperlink" Target="http://www.alcaldiabogota.gov.co/sisjur/normas/Norma1.jsp?i=5314" TargetMode="External"/><Relationship Id="rId5" Type="http://schemas.openxmlformats.org/officeDocument/2006/relationships/hyperlink" Target="http://www.alcaldiabogota.gov.co/sisjur/normas/Norma1.jsp?i=5314" TargetMode="External"/><Relationship Id="rId4" Type="http://schemas.openxmlformats.org/officeDocument/2006/relationships/hyperlink" Target="https://www.alcaldiabogota.gov.co/sisjur/normas/Norma1.jsp?i=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50CF-B4C9-4B1E-B603-4BD41F06C1E2}">
  <ds:schemaRefs>
    <ds:schemaRef ds:uri="http://www.w3.org/XML/1998/namespace"/>
    <ds:schemaRef ds:uri="http://schemas.microsoft.com/office/2006/metadata/properties"/>
    <ds:schemaRef ds:uri="http://purl.org/dc/terms/"/>
    <ds:schemaRef ds:uri="a6cb9e4b-f1d1-4245-83ec-6cad768d538a"/>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d85dbaf-23eb-4e57-a637-93dcacc8b1a1"/>
  </ds:schemaRefs>
</ds:datastoreItem>
</file>

<file path=customXml/itemProps2.xml><?xml version="1.0" encoding="utf-8"?>
<ds:datastoreItem xmlns:ds="http://schemas.openxmlformats.org/officeDocument/2006/customXml" ds:itemID="{808B6ED9-49C0-4839-BC1C-D22A8CF53F28}">
  <ds:schemaRefs>
    <ds:schemaRef ds:uri="http://schemas.microsoft.com/sharepoint/v3/contenttype/forms"/>
  </ds:schemaRefs>
</ds:datastoreItem>
</file>

<file path=customXml/itemProps3.xml><?xml version="1.0" encoding="utf-8"?>
<ds:datastoreItem xmlns:ds="http://schemas.openxmlformats.org/officeDocument/2006/customXml" ds:itemID="{71E77AA7-1817-4A3C-A606-D294122B2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12A5A-DA29-4F1D-B8C8-2308B286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23532</Words>
  <Characters>129427</Characters>
  <Application>Microsoft Office Word</Application>
  <DocSecurity>0</DocSecurity>
  <Lines>1078</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152654</CharactersWithSpaces>
  <SharedDoc>false</SharedDoc>
  <HLinks>
    <vt:vector size="60" baseType="variant">
      <vt:variant>
        <vt:i4>3932176</vt:i4>
      </vt:variant>
      <vt:variant>
        <vt:i4>6</vt:i4>
      </vt:variant>
      <vt:variant>
        <vt:i4>0</vt:i4>
      </vt:variant>
      <vt:variant>
        <vt:i4>5</vt:i4>
      </vt:variant>
      <vt:variant>
        <vt:lpwstr>http://www.secretariasenado.gov.co/senado/basedoc/ley_0550_1999.html</vt:lpwstr>
      </vt:variant>
      <vt:variant>
        <vt:lpwstr>1</vt:lpwstr>
      </vt:variant>
      <vt:variant>
        <vt:i4>2162757</vt:i4>
      </vt:variant>
      <vt:variant>
        <vt:i4>3</vt:i4>
      </vt:variant>
      <vt:variant>
        <vt:i4>0</vt:i4>
      </vt:variant>
      <vt:variant>
        <vt:i4>5</vt:i4>
      </vt:variant>
      <vt:variant>
        <vt:lpwstr>http://www.secretariasenado.gov.co/senado/basedoc/constitucion_politica_1991_pr003.html</vt:lpwstr>
      </vt:variant>
      <vt:variant>
        <vt:lpwstr>116</vt:lpwstr>
      </vt:variant>
      <vt:variant>
        <vt:i4>1835070</vt:i4>
      </vt:variant>
      <vt:variant>
        <vt:i4>0</vt:i4>
      </vt:variant>
      <vt:variant>
        <vt:i4>0</vt:i4>
      </vt:variant>
      <vt:variant>
        <vt:i4>5</vt:i4>
      </vt:variant>
      <vt:variant>
        <vt:lpwstr>https://www.alcaldiabogota.gov.co/sisjur/normas/Norma1.jsp?i=310</vt:lpwstr>
      </vt:variant>
      <vt:variant>
        <vt:lpwstr>0</vt:lpwstr>
      </vt:variant>
      <vt:variant>
        <vt:i4>2228241</vt:i4>
      </vt:variant>
      <vt:variant>
        <vt:i4>18</vt:i4>
      </vt:variant>
      <vt:variant>
        <vt:i4>0</vt:i4>
      </vt:variant>
      <vt:variant>
        <vt:i4>5</vt:i4>
      </vt:variant>
      <vt:variant>
        <vt:lpwstr>https://www.funcionpublica.gov.co/eva/gestornormativo/norma.php?i=5314</vt:lpwstr>
      </vt:variant>
      <vt:variant>
        <vt:lpwstr>0</vt:lpwstr>
      </vt:variant>
      <vt:variant>
        <vt:i4>5439538</vt:i4>
      </vt:variant>
      <vt:variant>
        <vt:i4>15</vt:i4>
      </vt:variant>
      <vt:variant>
        <vt:i4>0</vt:i4>
      </vt:variant>
      <vt:variant>
        <vt:i4>5</vt:i4>
      </vt:variant>
      <vt:variant>
        <vt:lpwstr>http://www.alcaldiabogota.gov.co/sisjur/normas/Norma1.jsp?i=5314</vt:lpwstr>
      </vt:variant>
      <vt:variant>
        <vt:lpwstr>1</vt:lpwstr>
      </vt:variant>
      <vt:variant>
        <vt:i4>5439539</vt:i4>
      </vt:variant>
      <vt:variant>
        <vt:i4>12</vt:i4>
      </vt:variant>
      <vt:variant>
        <vt:i4>0</vt:i4>
      </vt:variant>
      <vt:variant>
        <vt:i4>5</vt:i4>
      </vt:variant>
      <vt:variant>
        <vt:lpwstr>http://www.alcaldiabogota.gov.co/sisjur/normas/Norma1.jsp?i=5314</vt:lpwstr>
      </vt:variant>
      <vt:variant>
        <vt:lpwstr>0</vt:lpwstr>
      </vt:variant>
      <vt:variant>
        <vt:i4>1703999</vt:i4>
      </vt:variant>
      <vt:variant>
        <vt:i4>9</vt:i4>
      </vt:variant>
      <vt:variant>
        <vt:i4>0</vt:i4>
      </vt:variant>
      <vt:variant>
        <vt:i4>5</vt:i4>
      </vt:variant>
      <vt:variant>
        <vt:lpwstr>https://www.alcaldiabogota.gov.co/sisjur/normas/Norma1.jsp?i=510</vt:lpwstr>
      </vt:variant>
      <vt:variant>
        <vt:lpwstr>1</vt:lpwstr>
      </vt:variant>
      <vt:variant>
        <vt:i4>1703999</vt:i4>
      </vt:variant>
      <vt:variant>
        <vt:i4>6</vt:i4>
      </vt:variant>
      <vt:variant>
        <vt:i4>0</vt:i4>
      </vt:variant>
      <vt:variant>
        <vt:i4>5</vt:i4>
      </vt:variant>
      <vt:variant>
        <vt:lpwstr>https://www.alcaldiabogota.gov.co/sisjur/normas/Norma1.jsp?i=510</vt:lpwstr>
      </vt:variant>
      <vt:variant>
        <vt:lpwstr>1</vt:lpwstr>
      </vt:variant>
      <vt:variant>
        <vt:i4>2228294</vt:i4>
      </vt:variant>
      <vt:variant>
        <vt:i4>3</vt:i4>
      </vt:variant>
      <vt:variant>
        <vt:i4>0</vt:i4>
      </vt:variant>
      <vt:variant>
        <vt:i4>5</vt:i4>
      </vt:variant>
      <vt:variant>
        <vt:lpwstr>http://www.secretariasenado.gov.co/senado/basedoc/constitucion_politica_1991_pr010.html</vt:lpwstr>
      </vt:variant>
      <vt:variant>
        <vt:lpwstr>313</vt:lpwstr>
      </vt:variant>
      <vt:variant>
        <vt:i4>2228294</vt:i4>
      </vt:variant>
      <vt:variant>
        <vt:i4>0</vt:i4>
      </vt:variant>
      <vt:variant>
        <vt:i4>0</vt:i4>
      </vt:variant>
      <vt:variant>
        <vt:i4>5</vt:i4>
      </vt:variant>
      <vt:variant>
        <vt:lpwstr>http://www.secretariasenado.gov.co/senado/basedoc/constitucion_politica_1991_pr010.html</vt:lpwstr>
      </vt:variant>
      <vt:variant>
        <vt:lpwstr>313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jpineda</dc:creator>
  <cp:keywords/>
  <cp:lastModifiedBy>Manuela Mantilla Pacheco</cp:lastModifiedBy>
  <cp:revision>3</cp:revision>
  <cp:lastPrinted>2020-02-13T23:17:00Z</cp:lastPrinted>
  <dcterms:created xsi:type="dcterms:W3CDTF">2021-08-12T13:39:00Z</dcterms:created>
  <dcterms:modified xsi:type="dcterms:W3CDTF">2021-08-31T15:06:00Z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