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96E22" w:rsidR="00C96E22" w:rsidP="00C96E22" w:rsidRDefault="00C96E22" w14:paraId="2B5A22D5" w14:textId="77777777">
      <w:pPr>
        <w:spacing w:before="100" w:beforeAutospacing="1" w:after="100" w:afterAutospacing="1" w:line="270" w:lineRule="atLeast"/>
        <w:jc w:val="center"/>
        <w:rPr>
          <w:rFonts w:ascii="Arial" w:hAnsi="Arial" w:eastAsia="Times New Roman" w:cs="Arial"/>
          <w:color w:val="4B4949"/>
          <w:sz w:val="18"/>
          <w:szCs w:val="18"/>
          <w:lang w:eastAsia="es-CO"/>
        </w:rPr>
      </w:pPr>
      <w:r w:rsidRPr="00C96E22">
        <w:rPr>
          <w:rFonts w:ascii="Arial" w:hAnsi="Arial" w:eastAsia="Times New Roman" w:cs="Arial"/>
          <w:b/>
          <w:bCs/>
          <w:color w:val="000000"/>
          <w:sz w:val="17"/>
          <w:szCs w:val="17"/>
          <w:lang w:eastAsia="es-CO"/>
        </w:rPr>
        <w:t>LEY 1778 DE 2016</w:t>
      </w:r>
    </w:p>
    <w:p w:rsidRPr="00C96E22" w:rsidR="00C96E22" w:rsidP="00C96E22" w:rsidRDefault="00C96E22" w14:paraId="3BF71015" w14:textId="77777777">
      <w:pPr>
        <w:spacing w:before="100" w:beforeAutospacing="1" w:after="100" w:afterAutospacing="1" w:line="270" w:lineRule="atLeast"/>
        <w:jc w:val="center"/>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(febrero 2)</w:t>
      </w:r>
    </w:p>
    <w:p w:rsidRPr="00C96E22" w:rsidR="00C96E22" w:rsidP="00C96E22" w:rsidRDefault="00C96E22" w14:paraId="1030D325" w14:textId="77777777">
      <w:pPr>
        <w:spacing w:before="100" w:beforeAutospacing="1" w:after="100" w:afterAutospacing="1" w:line="270" w:lineRule="atLeast"/>
        <w:jc w:val="center"/>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Diario Oficial No. 49.774 de 2 de febrero de 2016</w:t>
      </w:r>
    </w:p>
    <w:p w:rsidRPr="00C96E22" w:rsidR="00C96E22" w:rsidP="00C96E22" w:rsidRDefault="00C96E22" w14:paraId="3C20D9EE" w14:textId="77777777">
      <w:pPr>
        <w:spacing w:before="100" w:beforeAutospacing="1" w:after="100" w:afterAutospacing="1" w:line="270" w:lineRule="atLeast"/>
        <w:jc w:val="center"/>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CONGRESO DE LA REPÚBLICA</w:t>
      </w:r>
    </w:p>
    <w:p w:rsidRPr="00C96E22" w:rsidR="00C96E22" w:rsidP="00C96E22" w:rsidRDefault="00C96E22" w14:paraId="53554EBC" w14:textId="4E4EE7C1">
      <w:pPr>
        <w:spacing w:before="100" w:beforeAutospacing="1" w:after="100" w:afterAutospacing="1" w:line="270" w:lineRule="atLeast"/>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Por la cual se dictan normas sobre la responsabilidad de las personas jurídicas por actos de corrupción</w:t>
      </w:r>
      <w:r>
        <w:rPr>
          <w:rFonts w:ascii="Arial" w:hAnsi="Arial" w:eastAsia="Times New Roman" w:cs="Arial"/>
          <w:color w:val="4B4949"/>
          <w:sz w:val="18"/>
          <w:szCs w:val="18"/>
          <w:lang w:eastAsia="es-CO"/>
        </w:rPr>
        <w:t xml:space="preserve"> </w:t>
      </w:r>
      <w:r w:rsidRPr="00C96E22">
        <w:rPr>
          <w:rFonts w:ascii="Arial" w:hAnsi="Arial" w:eastAsia="Times New Roman" w:cs="Arial"/>
          <w:color w:val="4B4949"/>
          <w:sz w:val="18"/>
          <w:szCs w:val="18"/>
          <w:lang w:eastAsia="es-CO"/>
        </w:rPr>
        <w:t>transnacional y se dictan otras disposiciones en materia de lucha contra la corrupción.</w:t>
      </w:r>
    </w:p>
    <w:p w:rsidRPr="00C96E22" w:rsidR="00C96E22" w:rsidP="00C96E22" w:rsidRDefault="00C96E22" w14:paraId="0ABA62E2" w14:textId="77777777">
      <w:pPr>
        <w:spacing w:before="100" w:beforeAutospacing="1" w:after="100" w:afterAutospacing="1" w:line="270" w:lineRule="atLeast"/>
        <w:jc w:val="center"/>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EL CONGRESO DE COLOMBIA</w:t>
      </w:r>
    </w:p>
    <w:p w:rsidRPr="00C96E22" w:rsidR="00C96E22" w:rsidP="00C96E22" w:rsidRDefault="00C96E22" w14:paraId="2B7030C0" w14:textId="77777777">
      <w:pPr>
        <w:spacing w:before="100" w:beforeAutospacing="1" w:after="100" w:afterAutospacing="1" w:line="270" w:lineRule="atLeast"/>
        <w:jc w:val="center"/>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DECRETA:</w:t>
      </w:r>
    </w:p>
    <w:p w:rsidRPr="00C96E22" w:rsidR="00C96E22" w:rsidP="00C96E22" w:rsidRDefault="00C96E22" w14:paraId="0A0AF585" w14:textId="77777777">
      <w:pPr>
        <w:spacing w:before="100" w:beforeAutospacing="1" w:after="100" w:afterAutospacing="1" w:line="270" w:lineRule="atLeast"/>
        <w:jc w:val="center"/>
        <w:rPr>
          <w:rFonts w:ascii="Arial" w:hAnsi="Arial" w:eastAsia="Times New Roman" w:cs="Arial"/>
          <w:b/>
          <w:bCs/>
          <w:sz w:val="18"/>
          <w:szCs w:val="18"/>
          <w:lang w:eastAsia="es-CO"/>
        </w:rPr>
      </w:pPr>
      <w:bookmarkStart w:name="CAPÍTULO_I" w:id="0"/>
      <w:r w:rsidRPr="00C96E22">
        <w:rPr>
          <w:rFonts w:ascii="Arial" w:hAnsi="Arial" w:eastAsia="Times New Roman" w:cs="Arial"/>
          <w:b/>
          <w:bCs/>
          <w:sz w:val="18"/>
          <w:szCs w:val="18"/>
          <w:lang w:eastAsia="es-CO"/>
        </w:rPr>
        <w:t>CAPÍTULO I.</w:t>
      </w:r>
      <w:bookmarkEnd w:id="0"/>
    </w:p>
    <w:p w:rsidRPr="00C96E22" w:rsidR="00C96E22" w:rsidP="00C96E22" w:rsidRDefault="00C96E22" w14:paraId="61799288" w14:textId="77777777">
      <w:pPr>
        <w:spacing w:before="100" w:beforeAutospacing="1" w:after="100" w:afterAutospacing="1" w:line="270" w:lineRule="atLeast"/>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RESPONSABILIDAD ADMINISTRATIVA DE LAS PERSONAS JURÍDICAS POR SOBORNO DE SERVIDORES PÚBLICOS EXTRANJEROS EN TRANSACCIONES COMERCIALES INTERNACIONALES.</w:t>
      </w:r>
    </w:p>
    <w:p w:rsidRPr="00C96E22" w:rsidR="00C96E22" w:rsidP="00C96E22" w:rsidRDefault="00C96E22" w14:paraId="0FF7537C" w14:textId="7BF63D7B">
      <w:pPr>
        <w:spacing w:before="120" w:after="120" w:line="240" w:lineRule="auto"/>
        <w:jc w:val="both"/>
        <w:rPr>
          <w:rFonts w:ascii="Arial" w:hAnsi="Arial" w:eastAsia="Times New Roman" w:cs="Arial"/>
          <w:sz w:val="18"/>
          <w:szCs w:val="18"/>
          <w:lang w:eastAsia="es-CO"/>
        </w:rPr>
      </w:pPr>
      <w:bookmarkStart w:name="1" w:id="1"/>
      <w:r w:rsidRPr="00C96E22">
        <w:rPr>
          <w:rFonts w:ascii="Arial" w:hAnsi="Arial" w:eastAsia="Times New Roman" w:cs="Arial"/>
          <w:b/>
          <w:bCs/>
          <w:sz w:val="18"/>
          <w:szCs w:val="18"/>
          <w:lang w:eastAsia="es-CO"/>
        </w:rPr>
        <w:t>ARTÍCULO 1o. PRINCIPIOS DE LA ACTUACIÓN ADMINISTRATIVA.</w:t>
      </w:r>
      <w:bookmarkEnd w:id="1"/>
      <w:r w:rsidRPr="00C96E22">
        <w:rPr>
          <w:rFonts w:ascii="Arial" w:hAnsi="Arial" w:eastAsia="Times New Roman" w:cs="Arial"/>
          <w:sz w:val="18"/>
          <w:szCs w:val="18"/>
          <w:lang w:eastAsia="es-CO"/>
        </w:rPr>
        <w:t> La Superintendencia de Sociedades deberá interpretar y aplicar las disposiciones que regulan las actuaciones y procedimientos administrativos previstos en esta ley a la luz de los principios consagrados en la Constitución Política, en la primera parte de la Ley 1437 de 2011 y en especial de los principios de debido proceso, igualdad, imparcialidad, presunción de inocencia, proporcionalidad de la sanción, seguridad jurídica, buena fe, moralidad, participación, responsabilidad, transparencia, publicidad, coordinación, eficacia, economía y celeridad.</w:t>
      </w:r>
    </w:p>
    <w:p w:rsidR="00C96E22" w:rsidP="00C96E22" w:rsidRDefault="00C96E22" w14:paraId="3276699A" w14:textId="77777777">
      <w:pPr>
        <w:spacing w:before="120" w:after="120" w:line="240" w:lineRule="auto"/>
        <w:jc w:val="both"/>
        <w:rPr>
          <w:rFonts w:ascii="Arial" w:hAnsi="Arial" w:eastAsia="Times New Roman" w:cs="Arial"/>
          <w:sz w:val="18"/>
          <w:szCs w:val="18"/>
          <w:lang w:eastAsia="es-CO"/>
        </w:rPr>
      </w:pPr>
      <w:bookmarkStart w:name="2" w:id="2"/>
      <w:r w:rsidRPr="00C96E22">
        <w:rPr>
          <w:rFonts w:ascii="Arial" w:hAnsi="Arial" w:eastAsia="Times New Roman" w:cs="Arial"/>
          <w:b/>
          <w:bCs/>
          <w:sz w:val="18"/>
          <w:szCs w:val="18"/>
          <w:lang w:eastAsia="es-CO"/>
        </w:rPr>
        <w:t>ARTÍCULO 2o. RESPONSABILIDAD ADMINISTRATIVA DE LAS PERSONAS JURÍDICAS.</w:t>
      </w:r>
      <w:bookmarkEnd w:id="2"/>
      <w:r w:rsidRPr="00C96E22">
        <w:rPr>
          <w:rFonts w:ascii="Arial" w:hAnsi="Arial" w:eastAsia="Times New Roman" w:cs="Arial"/>
          <w:color w:val="4B4949"/>
          <w:sz w:val="18"/>
          <w:szCs w:val="18"/>
          <w:lang w:eastAsia="es-CO"/>
        </w:rPr>
        <w:t xml:space="preserve"> Las personas </w:t>
      </w:r>
      <w:r w:rsidRPr="00C96E22">
        <w:rPr>
          <w:rFonts w:ascii="Arial" w:hAnsi="Arial" w:eastAsia="Times New Roman" w:cs="Arial"/>
          <w:sz w:val="18"/>
          <w:szCs w:val="18"/>
          <w:lang w:eastAsia="es-CO"/>
        </w:rPr>
        <w:t>jurídicas que por medio de uno o varios:</w:t>
      </w:r>
      <w:r w:rsidRPr="00C96E22">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(i) empleados,</w:t>
      </w:r>
      <w:r w:rsidRPr="00C96E22">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w:t>
      </w:r>
      <w:proofErr w:type="spellStart"/>
      <w:r w:rsidRPr="00C96E22">
        <w:rPr>
          <w:rFonts w:ascii="Arial" w:hAnsi="Arial" w:eastAsia="Times New Roman" w:cs="Arial"/>
          <w:sz w:val="18"/>
          <w:szCs w:val="18"/>
          <w:lang w:eastAsia="es-CO"/>
        </w:rPr>
        <w:t>ii</w:t>
      </w:r>
      <w:proofErr w:type="spellEnd"/>
      <w:r w:rsidRPr="00C96E22">
        <w:rPr>
          <w:rFonts w:ascii="Arial" w:hAnsi="Arial" w:eastAsia="Times New Roman" w:cs="Arial"/>
          <w:sz w:val="18"/>
          <w:szCs w:val="18"/>
          <w:lang w:eastAsia="es-CO"/>
        </w:rPr>
        <w:t>) contratistas,</w:t>
      </w:r>
      <w:r w:rsidRPr="00C96E22">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w:t>
      </w:r>
      <w:proofErr w:type="spellStart"/>
      <w:r w:rsidRPr="00C96E22">
        <w:rPr>
          <w:rFonts w:ascii="Arial" w:hAnsi="Arial" w:eastAsia="Times New Roman" w:cs="Arial"/>
          <w:sz w:val="18"/>
          <w:szCs w:val="18"/>
          <w:lang w:eastAsia="es-CO"/>
        </w:rPr>
        <w:t>iii</w:t>
      </w:r>
      <w:proofErr w:type="spellEnd"/>
      <w:r w:rsidRPr="00C96E22">
        <w:rPr>
          <w:rFonts w:ascii="Arial" w:hAnsi="Arial" w:eastAsia="Times New Roman" w:cs="Arial"/>
          <w:sz w:val="18"/>
          <w:szCs w:val="18"/>
          <w:lang w:eastAsia="es-CO"/>
        </w:rPr>
        <w:t>) administradores, o</w:t>
      </w:r>
      <w:r w:rsidRPr="00C96E22">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w:t>
      </w:r>
      <w:proofErr w:type="spellStart"/>
      <w:r w:rsidRPr="00C96E22">
        <w:rPr>
          <w:rFonts w:ascii="Arial" w:hAnsi="Arial" w:eastAsia="Times New Roman" w:cs="Arial"/>
          <w:sz w:val="18"/>
          <w:szCs w:val="18"/>
          <w:lang w:eastAsia="es-CO"/>
        </w:rPr>
        <w:t>iv</w:t>
      </w:r>
      <w:proofErr w:type="spellEnd"/>
      <w:r w:rsidRPr="00C96E22">
        <w:rPr>
          <w:rFonts w:ascii="Arial" w:hAnsi="Arial" w:eastAsia="Times New Roman" w:cs="Arial"/>
          <w:sz w:val="18"/>
          <w:szCs w:val="18"/>
          <w:lang w:eastAsia="es-CO"/>
        </w:rPr>
        <w:t>) asociados,</w:t>
      </w:r>
      <w:r>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propios o de cualquier persona jurídica subordinada:</w:t>
      </w:r>
      <w:r>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(i) den,</w:t>
      </w:r>
      <w:r>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w:t>
      </w:r>
      <w:proofErr w:type="spellStart"/>
      <w:r w:rsidRPr="00C96E22">
        <w:rPr>
          <w:rFonts w:ascii="Arial" w:hAnsi="Arial" w:eastAsia="Times New Roman" w:cs="Arial"/>
          <w:sz w:val="18"/>
          <w:szCs w:val="18"/>
          <w:lang w:eastAsia="es-CO"/>
        </w:rPr>
        <w:t>ii</w:t>
      </w:r>
      <w:proofErr w:type="spellEnd"/>
      <w:r w:rsidRPr="00C96E22">
        <w:rPr>
          <w:rFonts w:ascii="Arial" w:hAnsi="Arial" w:eastAsia="Times New Roman" w:cs="Arial"/>
          <w:sz w:val="18"/>
          <w:szCs w:val="18"/>
          <w:lang w:eastAsia="es-CO"/>
        </w:rPr>
        <w:t>) ofrezcan, o</w:t>
      </w:r>
      <w:r>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w:t>
      </w:r>
      <w:proofErr w:type="spellStart"/>
      <w:r w:rsidRPr="00C96E22">
        <w:rPr>
          <w:rFonts w:ascii="Arial" w:hAnsi="Arial" w:eastAsia="Times New Roman" w:cs="Arial"/>
          <w:sz w:val="18"/>
          <w:szCs w:val="18"/>
          <w:lang w:eastAsia="es-CO"/>
        </w:rPr>
        <w:t>iii</w:t>
      </w:r>
      <w:proofErr w:type="spellEnd"/>
      <w:r w:rsidRPr="00C96E22">
        <w:rPr>
          <w:rFonts w:ascii="Arial" w:hAnsi="Arial" w:eastAsia="Times New Roman" w:cs="Arial"/>
          <w:sz w:val="18"/>
          <w:szCs w:val="18"/>
          <w:lang w:eastAsia="es-CO"/>
        </w:rPr>
        <w:t>) prometan, a un servidor público extranjero, directa o indirectamente:(i) sumas de dinero,</w:t>
      </w:r>
      <w:r>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w:t>
      </w:r>
      <w:proofErr w:type="spellStart"/>
      <w:r w:rsidRPr="00C96E22">
        <w:rPr>
          <w:rFonts w:ascii="Arial" w:hAnsi="Arial" w:eastAsia="Times New Roman" w:cs="Arial"/>
          <w:sz w:val="18"/>
          <w:szCs w:val="18"/>
          <w:lang w:eastAsia="es-CO"/>
        </w:rPr>
        <w:t>ii</w:t>
      </w:r>
      <w:proofErr w:type="spellEnd"/>
      <w:r w:rsidRPr="00C96E22">
        <w:rPr>
          <w:rFonts w:ascii="Arial" w:hAnsi="Arial" w:eastAsia="Times New Roman" w:cs="Arial"/>
          <w:sz w:val="18"/>
          <w:szCs w:val="18"/>
          <w:lang w:eastAsia="es-CO"/>
        </w:rPr>
        <w:t>) cualquier objeto de valor pecuniario u</w:t>
      </w:r>
      <w:r>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w:t>
      </w:r>
      <w:proofErr w:type="spellStart"/>
      <w:r w:rsidRPr="00C96E22">
        <w:rPr>
          <w:rFonts w:ascii="Arial" w:hAnsi="Arial" w:eastAsia="Times New Roman" w:cs="Arial"/>
          <w:sz w:val="18"/>
          <w:szCs w:val="18"/>
          <w:lang w:eastAsia="es-CO"/>
        </w:rPr>
        <w:t>iii</w:t>
      </w:r>
      <w:proofErr w:type="spellEnd"/>
      <w:r w:rsidRPr="00C96E22">
        <w:rPr>
          <w:rFonts w:ascii="Arial" w:hAnsi="Arial" w:eastAsia="Times New Roman" w:cs="Arial"/>
          <w:sz w:val="18"/>
          <w:szCs w:val="18"/>
          <w:lang w:eastAsia="es-CO"/>
        </w:rPr>
        <w:t>) otro beneficio o utilidad,</w:t>
      </w:r>
      <w:r>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a cambio de que el servidor público extranjero;</w:t>
      </w:r>
      <w:r>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(i) realice,</w:t>
      </w:r>
      <w:r>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w:t>
      </w:r>
      <w:proofErr w:type="spellStart"/>
      <w:r w:rsidRPr="00C96E22">
        <w:rPr>
          <w:rFonts w:ascii="Arial" w:hAnsi="Arial" w:eastAsia="Times New Roman" w:cs="Arial"/>
          <w:sz w:val="18"/>
          <w:szCs w:val="18"/>
          <w:lang w:eastAsia="es-CO"/>
        </w:rPr>
        <w:t>ii</w:t>
      </w:r>
      <w:proofErr w:type="spellEnd"/>
      <w:r w:rsidRPr="00C96E22">
        <w:rPr>
          <w:rFonts w:ascii="Arial" w:hAnsi="Arial" w:eastAsia="Times New Roman" w:cs="Arial"/>
          <w:sz w:val="18"/>
          <w:szCs w:val="18"/>
          <w:lang w:eastAsia="es-CO"/>
        </w:rPr>
        <w:t>) omita,(</w:t>
      </w:r>
      <w:proofErr w:type="spellStart"/>
      <w:r w:rsidRPr="00C96E22">
        <w:rPr>
          <w:rFonts w:ascii="Arial" w:hAnsi="Arial" w:eastAsia="Times New Roman" w:cs="Arial"/>
          <w:sz w:val="18"/>
          <w:szCs w:val="18"/>
          <w:lang w:eastAsia="es-CO"/>
        </w:rPr>
        <w:t>iii</w:t>
      </w:r>
      <w:proofErr w:type="spellEnd"/>
      <w:r w:rsidRPr="00C96E22">
        <w:rPr>
          <w:rFonts w:ascii="Arial" w:hAnsi="Arial" w:eastAsia="Times New Roman" w:cs="Arial"/>
          <w:sz w:val="18"/>
          <w:szCs w:val="18"/>
          <w:lang w:eastAsia="es-CO"/>
        </w:rPr>
        <w:t>) o retarde,</w:t>
      </w:r>
      <w:r>
        <w:rPr>
          <w:rFonts w:ascii="Arial" w:hAnsi="Arial" w:eastAsia="Times New Roman" w:cs="Arial"/>
          <w:sz w:val="18"/>
          <w:szCs w:val="18"/>
          <w:lang w:eastAsia="es-CO"/>
        </w:rPr>
        <w:t xml:space="preserve"> </w:t>
      </w:r>
      <w:r w:rsidRPr="00C96E22">
        <w:rPr>
          <w:rFonts w:ascii="Arial" w:hAnsi="Arial" w:eastAsia="Times New Roman" w:cs="Arial"/>
          <w:sz w:val="18"/>
          <w:szCs w:val="18"/>
          <w:lang w:eastAsia="es-CO"/>
        </w:rPr>
        <w:t>cualquier acto relacionado con el ejercicio de sus funciones y en relación con un negocio o transacción internacional.</w:t>
      </w:r>
      <w:r>
        <w:rPr>
          <w:rFonts w:ascii="Arial" w:hAnsi="Arial" w:eastAsia="Times New Roman" w:cs="Arial"/>
          <w:sz w:val="18"/>
          <w:szCs w:val="18"/>
          <w:lang w:eastAsia="es-CO"/>
        </w:rPr>
        <w:t xml:space="preserve"> </w:t>
      </w:r>
    </w:p>
    <w:p w:rsidRPr="00C96E22" w:rsidR="00C96E22" w:rsidP="00C96E22" w:rsidRDefault="00C96E22" w14:paraId="7088C4CF" w14:textId="114F838D">
      <w:pPr>
        <w:spacing w:before="120" w:after="120" w:line="240" w:lineRule="auto"/>
        <w:jc w:val="both"/>
        <w:rPr>
          <w:rFonts w:ascii="Arial" w:hAnsi="Arial" w:eastAsia="Times New Roman" w:cs="Arial"/>
          <w:sz w:val="18"/>
          <w:szCs w:val="18"/>
          <w:lang w:eastAsia="es-CO"/>
        </w:rPr>
      </w:pPr>
      <w:r>
        <w:rPr>
          <w:rFonts w:ascii="Arial" w:hAnsi="Arial" w:eastAsia="Times New Roman" w:cs="Arial"/>
          <w:sz w:val="18"/>
          <w:szCs w:val="18"/>
          <w:lang w:eastAsia="es-CO"/>
        </w:rPr>
        <w:t>D</w:t>
      </w:r>
      <w:r w:rsidRPr="00C96E22">
        <w:rPr>
          <w:rFonts w:ascii="Arial" w:hAnsi="Arial" w:eastAsia="Times New Roman" w:cs="Arial"/>
          <w:sz w:val="18"/>
          <w:szCs w:val="18"/>
          <w:lang w:eastAsia="es-CO"/>
        </w:rPr>
        <w:t>ichas personas serán sancionadas administrativamente en los términos establecidos por esta ley.</w:t>
      </w:r>
    </w:p>
    <w:p w:rsidRPr="00C96E22" w:rsidR="00C96E22" w:rsidP="00C96E22" w:rsidRDefault="00C96E22" w14:paraId="49F31A28" w14:textId="729EF866">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Las entidades que tengan la calidad de matrices, conforme al régimen previsto en la Ley </w:t>
      </w:r>
      <w:r w:rsidRPr="00C96E22">
        <w:rPr>
          <w:rFonts w:ascii="Arial" w:hAnsi="Arial" w:eastAsia="Times New Roman" w:cs="Arial"/>
          <w:sz w:val="18"/>
          <w:szCs w:val="18"/>
          <w:lang w:eastAsia="es-CO"/>
        </w:rPr>
        <w:t>222 </w:t>
      </w:r>
      <w:r w:rsidRPr="00C96E22">
        <w:rPr>
          <w:rFonts w:ascii="Arial" w:hAnsi="Arial" w:eastAsia="Times New Roman" w:cs="Arial"/>
          <w:color w:val="4B4949"/>
          <w:sz w:val="18"/>
          <w:szCs w:val="18"/>
          <w:lang w:eastAsia="es-CO"/>
        </w:rPr>
        <w:t>de 1995 o la norma que la modifique o sustituya, serán responsables y serán sancionadas, en el evento de que una de sus subordinadas incurra en alguna de las conductas enunciadas en el inciso primero de este artículo, con el consentimiento o la tolerancia de la matriz.</w:t>
      </w:r>
    </w:p>
    <w:p w:rsidRPr="00C96E22" w:rsidR="00C96E22" w:rsidP="00C96E22" w:rsidRDefault="00C96E22" w14:paraId="0E3F4C2C"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PARÁGRAFO 1o.</w:t>
      </w:r>
      <w:r w:rsidRPr="00C96E22">
        <w:rPr>
          <w:rFonts w:ascii="Arial" w:hAnsi="Arial" w:eastAsia="Times New Roman" w:cs="Arial"/>
          <w:color w:val="4B4949"/>
          <w:sz w:val="18"/>
          <w:szCs w:val="18"/>
          <w:lang w:eastAsia="es-CO"/>
        </w:rPr>
        <w:t>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 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También se entenderá que ostenta la referida calidad cualquier funcionario o agente de una organización pública internacional.</w:t>
      </w:r>
    </w:p>
    <w:p w:rsidRPr="00C96E22" w:rsidR="00C96E22" w:rsidP="00C96E22" w:rsidRDefault="00C96E22" w14:paraId="2D59ED15"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PARÁGRAFO 2o.</w:t>
      </w:r>
      <w:r w:rsidRPr="00C96E22">
        <w:rPr>
          <w:rFonts w:ascii="Arial" w:hAnsi="Arial" w:eastAsia="Times New Roman" w:cs="Arial"/>
          <w:color w:val="4B4949"/>
          <w:sz w:val="18"/>
          <w:szCs w:val="18"/>
          <w:lang w:eastAsia="es-CO"/>
        </w:rPr>
        <w:t> Lo previsto en esta ley para las personas jurídicas se extenderá a las sucursales de sociedades que operen en el exterior, así como a las empresas industriales y comerciales del Estado, sociedades en las que el Estado tenga participación y sociedades de economía mixta.</w:t>
      </w:r>
    </w:p>
    <w:p w:rsidRPr="00C96E22" w:rsidR="00C96E22" w:rsidP="00C96E22" w:rsidRDefault="00C96E22" w14:paraId="6DE901D6"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PARÁGRAFO 3o.</w:t>
      </w:r>
      <w:r w:rsidRPr="00C96E22">
        <w:rPr>
          <w:rFonts w:ascii="Arial" w:hAnsi="Arial" w:eastAsia="Times New Roman" w:cs="Arial"/>
          <w:color w:val="4B4949"/>
          <w:sz w:val="18"/>
          <w:szCs w:val="18"/>
          <w:lang w:eastAsia="es-CO"/>
        </w:rPr>
        <w:t> Lo previsto en el presente artículo no se aplica cuando la conducta haya sido realizada por un asociado que no detente el control de la persona jurídica.</w:t>
      </w:r>
    </w:p>
    <w:p w:rsidRPr="00C96E22" w:rsidR="00C96E22" w:rsidP="00C96E22" w:rsidRDefault="00C96E22" w14:paraId="1EF86C53" w14:textId="151AA416">
      <w:pPr>
        <w:spacing w:before="120" w:after="120" w:line="240" w:lineRule="auto"/>
        <w:rPr>
          <w:rFonts w:ascii="Times New Roman" w:hAnsi="Times New Roman" w:eastAsia="Times New Roman" w:cs="Times New Roman"/>
          <w:sz w:val="24"/>
          <w:szCs w:val="24"/>
          <w:lang w:eastAsia="es-CO"/>
        </w:rPr>
      </w:pPr>
    </w:p>
    <w:p w:rsidRPr="00C96E22" w:rsidR="00C96E22" w:rsidP="00C96E22" w:rsidRDefault="00C96E22" w14:paraId="3B60701D" w14:textId="77777777">
      <w:pPr>
        <w:spacing w:before="120" w:after="120" w:line="240" w:lineRule="auto"/>
        <w:jc w:val="both"/>
        <w:rPr>
          <w:rFonts w:ascii="Arial" w:hAnsi="Arial" w:eastAsia="Times New Roman" w:cs="Arial"/>
          <w:sz w:val="18"/>
          <w:szCs w:val="18"/>
          <w:lang w:eastAsia="es-CO"/>
        </w:rPr>
      </w:pPr>
      <w:bookmarkStart w:name="3" w:id="3"/>
      <w:r w:rsidRPr="00C96E22">
        <w:rPr>
          <w:rFonts w:ascii="Arial" w:hAnsi="Arial" w:eastAsia="Times New Roman" w:cs="Arial"/>
          <w:b/>
          <w:bCs/>
          <w:sz w:val="18"/>
          <w:szCs w:val="18"/>
          <w:lang w:eastAsia="es-CO"/>
        </w:rPr>
        <w:t>ARTÍCULO 3o. COMPETENCIA.</w:t>
      </w:r>
      <w:bookmarkEnd w:id="3"/>
      <w:r w:rsidRPr="00C96E22">
        <w:rPr>
          <w:rFonts w:ascii="Arial" w:hAnsi="Arial" w:eastAsia="Times New Roman" w:cs="Arial"/>
          <w:sz w:val="18"/>
          <w:szCs w:val="18"/>
          <w:lang w:eastAsia="es-CO"/>
        </w:rPr>
        <w:t> Las conductas descritas en el artículo </w:t>
      </w:r>
      <w:hyperlink w:history="1" w:anchor="2" r:id="rId5">
        <w:r w:rsidRPr="00C96E22">
          <w:rPr>
            <w:rFonts w:ascii="Arial" w:hAnsi="Arial" w:eastAsia="Times New Roman" w:cs="Arial"/>
            <w:sz w:val="18"/>
            <w:szCs w:val="18"/>
            <w:lang w:eastAsia="es-CO"/>
          </w:rPr>
          <w:t>2</w:t>
        </w:r>
      </w:hyperlink>
      <w:r w:rsidRPr="00C96E22">
        <w:rPr>
          <w:rFonts w:ascii="Arial" w:hAnsi="Arial" w:eastAsia="Times New Roman" w:cs="Arial"/>
          <w:sz w:val="18"/>
          <w:szCs w:val="18"/>
          <w:lang w:eastAsia="es-CO"/>
        </w:rPr>
        <w:t>o de esta ley serán investigadas y sancionadas por la Superintendencia de Sociedades.</w:t>
      </w:r>
    </w:p>
    <w:p w:rsidRPr="00C96E22" w:rsidR="00C96E22" w:rsidP="00C96E22" w:rsidRDefault="00C96E22" w14:paraId="7DB9D8B4"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La Superintendencia tendrá competencia sobre las conductas cometidas en territorio extranjero, siempre que la persona jurídica o la sucursal de sociedad extranjera presuntamente responsable esté domiciliada en Colombia.</w:t>
      </w:r>
    </w:p>
    <w:p w:rsidRPr="00C96E22" w:rsidR="00C96E22" w:rsidP="00C96E22" w:rsidRDefault="00C96E22" w14:paraId="5DBB7F3A"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b/>
          <w:bCs/>
          <w:sz w:val="18"/>
          <w:szCs w:val="18"/>
          <w:lang w:eastAsia="es-CO"/>
        </w:rPr>
        <w:t>PARÁGRAFO.</w:t>
      </w:r>
      <w:r w:rsidRPr="00C96E22">
        <w:rPr>
          <w:rFonts w:ascii="Arial" w:hAnsi="Arial" w:eastAsia="Times New Roman" w:cs="Arial"/>
          <w:sz w:val="18"/>
          <w:szCs w:val="18"/>
          <w:lang w:eastAsia="es-CO"/>
        </w:rPr>
        <w:t> La competencia prevista en este artículo no se trata del ejercicio de funciones jurisdiccionales por parte de la Superintendencia de Sociedades.</w:t>
      </w:r>
    </w:p>
    <w:p w:rsidRPr="00C96E22" w:rsidR="00C96E22" w:rsidP="00C96E22" w:rsidRDefault="00C96E22" w14:paraId="6F581D30" w14:textId="57E5CE3F">
      <w:pPr>
        <w:spacing w:before="120" w:after="120" w:line="240" w:lineRule="auto"/>
        <w:jc w:val="both"/>
        <w:rPr>
          <w:rFonts w:ascii="Arial" w:hAnsi="Arial" w:eastAsia="Times New Roman" w:cs="Arial"/>
          <w:color w:val="4B4949"/>
          <w:sz w:val="18"/>
          <w:szCs w:val="18"/>
          <w:lang w:eastAsia="es-CO"/>
        </w:rPr>
      </w:pPr>
      <w:bookmarkStart w:name="4" w:id="4"/>
      <w:r>
        <w:rPr>
          <w:rFonts w:ascii="Arial" w:hAnsi="Arial" w:eastAsia="Times New Roman" w:cs="Arial"/>
          <w:b/>
          <w:bCs/>
          <w:sz w:val="18"/>
          <w:szCs w:val="18"/>
          <w:lang w:eastAsia="es-CO"/>
        </w:rPr>
        <w:t>A</w:t>
      </w:r>
      <w:r w:rsidRPr="00C96E22">
        <w:rPr>
          <w:rFonts w:ascii="Arial" w:hAnsi="Arial" w:eastAsia="Times New Roman" w:cs="Arial"/>
          <w:b/>
          <w:bCs/>
          <w:sz w:val="18"/>
          <w:szCs w:val="18"/>
          <w:lang w:eastAsia="es-CO"/>
        </w:rPr>
        <w:t>RTÍCULO 4o. NO PREJUDICIALIDAD.</w:t>
      </w:r>
      <w:bookmarkEnd w:id="4"/>
      <w:r w:rsidRPr="00C96E22">
        <w:rPr>
          <w:rFonts w:ascii="Arial" w:hAnsi="Arial" w:eastAsia="Times New Roman" w:cs="Arial"/>
          <w:sz w:val="18"/>
          <w:szCs w:val="18"/>
          <w:lang w:eastAsia="es-CO"/>
        </w:rPr>
        <w:t> El ini</w:t>
      </w:r>
      <w:r w:rsidRPr="00C96E22">
        <w:rPr>
          <w:rFonts w:ascii="Arial" w:hAnsi="Arial" w:eastAsia="Times New Roman" w:cs="Arial"/>
          <w:color w:val="4B4949"/>
          <w:sz w:val="18"/>
          <w:szCs w:val="18"/>
          <w:lang w:eastAsia="es-CO"/>
        </w:rPr>
        <w:t>cio, impulso y finalización de la investigación administrativa que se adelante respecto de una persona jurídica por las acciones u omisiones enunciadas conforme a lo previsto en el artículo </w:t>
      </w:r>
      <w:r w:rsidRPr="00C96E22">
        <w:rPr>
          <w:rFonts w:ascii="Arial" w:hAnsi="Arial" w:eastAsia="Times New Roman" w:cs="Arial"/>
          <w:i/>
          <w:iCs/>
          <w:sz w:val="18"/>
          <w:szCs w:val="18"/>
          <w:u w:val="single"/>
          <w:lang w:eastAsia="es-CO"/>
        </w:rPr>
        <w:t>2</w:t>
      </w:r>
      <w:r w:rsidRPr="00C96E22">
        <w:rPr>
          <w:rFonts w:ascii="Arial" w:hAnsi="Arial" w:eastAsia="Times New Roman" w:cs="Arial"/>
          <w:i/>
          <w:iCs/>
          <w:color w:val="4B4949"/>
          <w:sz w:val="18"/>
          <w:szCs w:val="18"/>
          <w:lang w:eastAsia="es-CO"/>
        </w:rPr>
        <w:t>o</w:t>
      </w:r>
      <w:r w:rsidRPr="00C96E22">
        <w:rPr>
          <w:rFonts w:ascii="Arial" w:hAnsi="Arial" w:eastAsia="Times New Roman" w:cs="Arial"/>
          <w:color w:val="4B4949"/>
          <w:sz w:val="18"/>
          <w:szCs w:val="18"/>
          <w:lang w:eastAsia="es-CO"/>
        </w:rPr>
        <w:t xml:space="preserve"> de la presente ley, no dependerá ni estará condicionado o supeditado a la iniciación de otro proceso, cualquiera sea su naturaleza, ni a la decisión que haya de adaptarse en el mismo. La decisión de la actuación administrativa de que trata esta </w:t>
      </w:r>
      <w:r w:rsidRPr="00C96E22">
        <w:rPr>
          <w:rFonts w:ascii="Arial" w:hAnsi="Arial" w:eastAsia="Times New Roman" w:cs="Arial"/>
          <w:color w:val="4B4949"/>
          <w:sz w:val="18"/>
          <w:szCs w:val="18"/>
          <w:lang w:eastAsia="es-CO"/>
        </w:rPr>
        <w:t>ley</w:t>
      </w:r>
      <w:r w:rsidRPr="00C96E22">
        <w:rPr>
          <w:rFonts w:ascii="Arial" w:hAnsi="Arial" w:eastAsia="Times New Roman" w:cs="Arial"/>
          <w:color w:val="4B4949"/>
          <w:sz w:val="18"/>
          <w:szCs w:val="18"/>
          <w:lang w:eastAsia="es-CO"/>
        </w:rPr>
        <w:t xml:space="preserve"> tampoco constituirá prejudicialidad.</w:t>
      </w:r>
    </w:p>
    <w:p w:rsidRPr="00C96E22" w:rsidR="00C96E22" w:rsidP="00C96E22" w:rsidRDefault="00C96E22" w14:paraId="2264A25D" w14:textId="77777777">
      <w:pPr>
        <w:spacing w:before="120" w:after="120" w:line="240" w:lineRule="auto"/>
        <w:jc w:val="center"/>
        <w:rPr>
          <w:rFonts w:ascii="Arial" w:hAnsi="Arial" w:eastAsia="Times New Roman" w:cs="Arial"/>
          <w:sz w:val="18"/>
          <w:szCs w:val="18"/>
          <w:lang w:eastAsia="es-CO"/>
        </w:rPr>
      </w:pPr>
      <w:bookmarkStart w:name="CAPÍTULO_II" w:id="5"/>
      <w:r w:rsidRPr="00C96E22">
        <w:rPr>
          <w:rFonts w:ascii="Arial" w:hAnsi="Arial" w:eastAsia="Times New Roman" w:cs="Arial"/>
          <w:b/>
          <w:bCs/>
          <w:sz w:val="18"/>
          <w:szCs w:val="18"/>
          <w:lang w:eastAsia="es-CO"/>
        </w:rPr>
        <w:t>CAPÍTULO II.</w:t>
      </w:r>
      <w:bookmarkEnd w:id="5"/>
    </w:p>
    <w:p w:rsidRPr="00C96E22" w:rsidR="00C96E22" w:rsidP="00C96E22" w:rsidRDefault="00C96E22" w14:paraId="17F706F0" w14:textId="0E0AADA3">
      <w:pPr>
        <w:spacing w:before="120" w:after="120" w:line="240" w:lineRule="auto"/>
        <w:jc w:val="center"/>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RÉGIMEN SANCIONATORIO.</w:t>
      </w:r>
    </w:p>
    <w:p w:rsidRPr="00C96E22" w:rsidR="00C96E22" w:rsidP="00C96E22" w:rsidRDefault="00C96E22" w14:paraId="7AD1E8FF" w14:textId="46EC83C2">
      <w:pPr>
        <w:spacing w:before="120" w:after="120" w:line="240" w:lineRule="auto"/>
        <w:jc w:val="both"/>
        <w:rPr>
          <w:rFonts w:ascii="Arial" w:hAnsi="Arial" w:eastAsia="Times New Roman" w:cs="Arial"/>
          <w:color w:val="4B4949"/>
          <w:sz w:val="18"/>
          <w:szCs w:val="18"/>
          <w:lang w:eastAsia="es-CO"/>
        </w:rPr>
      </w:pPr>
      <w:bookmarkStart w:name="5" w:id="6"/>
      <w:r w:rsidRPr="00C96E22">
        <w:rPr>
          <w:rFonts w:ascii="Arial" w:hAnsi="Arial" w:eastAsia="Times New Roman" w:cs="Arial"/>
          <w:b/>
          <w:bCs/>
          <w:sz w:val="18"/>
          <w:szCs w:val="18"/>
          <w:lang w:eastAsia="es-CO"/>
        </w:rPr>
        <w:t>ARTÍCULO 5o. SANCIONES.</w:t>
      </w:r>
      <w:bookmarkEnd w:id="6"/>
      <w:r w:rsidRPr="00C96E22">
        <w:rPr>
          <w:rFonts w:ascii="Arial" w:hAnsi="Arial" w:eastAsia="Times New Roman" w:cs="Arial"/>
          <w:color w:val="4B4949"/>
          <w:sz w:val="18"/>
          <w:szCs w:val="18"/>
          <w:lang w:eastAsia="es-CO"/>
        </w:rPr>
        <w:t> La Superintendencia de Sociedades impondrá una o varias de las siguientes sanciones a las personas jurídicas que incurran en las conductas enunciadas en el artículo </w:t>
      </w:r>
      <w:r w:rsidRPr="00C96E22">
        <w:rPr>
          <w:rFonts w:ascii="Arial" w:hAnsi="Arial" w:eastAsia="Times New Roman" w:cs="Arial"/>
          <w:sz w:val="18"/>
          <w:szCs w:val="18"/>
          <w:lang w:eastAsia="es-CO"/>
        </w:rPr>
        <w:t>2</w:t>
      </w:r>
      <w:r>
        <w:rPr>
          <w:rFonts w:ascii="Arial" w:hAnsi="Arial" w:eastAsia="Times New Roman" w:cs="Arial"/>
          <w:color w:val="4B4949"/>
          <w:sz w:val="18"/>
          <w:szCs w:val="18"/>
          <w:lang w:eastAsia="es-CO"/>
        </w:rPr>
        <w:t xml:space="preserve"> </w:t>
      </w:r>
      <w:r w:rsidRPr="00C96E22">
        <w:rPr>
          <w:rFonts w:ascii="Arial" w:hAnsi="Arial" w:eastAsia="Times New Roman" w:cs="Arial"/>
          <w:color w:val="4B4949"/>
          <w:sz w:val="18"/>
          <w:szCs w:val="18"/>
          <w:lang w:eastAsia="es-CO"/>
        </w:rPr>
        <w:t>o de esta ley. La imposición de las sanciones se realizará mediante resolución motivada, de acuerdo con los criterios de graduación previstos en el artículo</w:t>
      </w:r>
      <w:r w:rsidRPr="00C96E22">
        <w:rPr>
          <w:rFonts w:ascii="Arial" w:hAnsi="Arial" w:eastAsia="Times New Roman" w:cs="Arial"/>
          <w:sz w:val="18"/>
          <w:szCs w:val="18"/>
          <w:lang w:eastAsia="es-CO"/>
        </w:rPr>
        <w:t> 7</w:t>
      </w:r>
      <w:r>
        <w:rPr>
          <w:rFonts w:ascii="Arial" w:hAnsi="Arial" w:eastAsia="Times New Roman" w:cs="Arial"/>
          <w:color w:val="4B4949"/>
          <w:sz w:val="18"/>
          <w:szCs w:val="18"/>
          <w:lang w:eastAsia="es-CO"/>
        </w:rPr>
        <w:t xml:space="preserve"> </w:t>
      </w:r>
      <w:r w:rsidRPr="00C96E22">
        <w:rPr>
          <w:rFonts w:ascii="Arial" w:hAnsi="Arial" w:eastAsia="Times New Roman" w:cs="Arial"/>
          <w:color w:val="4B4949"/>
          <w:sz w:val="18"/>
          <w:szCs w:val="18"/>
          <w:lang w:eastAsia="es-CO"/>
        </w:rPr>
        <w:t>o de la presente ley:</w:t>
      </w:r>
    </w:p>
    <w:p w:rsidRPr="00C96E22" w:rsidR="00C96E22" w:rsidP="00C96E22" w:rsidRDefault="00C96E22" w14:paraId="61E4673C"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1. Multa de hasta doscientos mil (200.000) salarios mínimos mensuales legales vigentes.</w:t>
      </w:r>
    </w:p>
    <w:p w:rsidRPr="00C96E22" w:rsidR="00C96E22" w:rsidP="00C96E22" w:rsidRDefault="00C96E22" w14:paraId="12595885"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2. Inhabilidad para contratar con el Estado colombiano por un término de hasta veinte (20) años.</w:t>
      </w:r>
    </w:p>
    <w:p w:rsidRPr="00C96E22" w:rsidR="00C96E22" w:rsidP="00C96E22" w:rsidRDefault="00C96E22" w14:paraId="08A59321" w14:textId="3CE21F4B">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La inhabilidad para contratar con el Estado iniciará a partir de la fecha en que la resolución sancionatoria se encuentre ejecutoriada. Esta inhabilidad será impuesta a las personas jurídicas, de acuerdo con lo previsto en el artículo </w:t>
      </w:r>
      <w:r w:rsidRPr="00C96E22">
        <w:rPr>
          <w:rFonts w:ascii="Arial" w:hAnsi="Arial" w:eastAsia="Times New Roman" w:cs="Arial"/>
          <w:sz w:val="18"/>
          <w:szCs w:val="18"/>
          <w:lang w:eastAsia="es-CO"/>
        </w:rPr>
        <w:t>8o</w:t>
      </w:r>
      <w:r w:rsidRPr="00C96E22">
        <w:rPr>
          <w:rFonts w:ascii="Arial" w:hAnsi="Arial" w:eastAsia="Times New Roman" w:cs="Arial"/>
          <w:color w:val="4B4949"/>
          <w:sz w:val="18"/>
          <w:szCs w:val="18"/>
          <w:lang w:eastAsia="es-CO"/>
        </w:rPr>
        <w:t xml:space="preserve"> de la Ley 80 de 1993.</w:t>
      </w:r>
    </w:p>
    <w:p w:rsidRPr="00C96E22" w:rsidR="00C96E22" w:rsidP="00C96E22" w:rsidRDefault="00C96E22" w14:paraId="5309FDED"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3. Publicación en medios de amplia circulación y en la página web de la persona jurídica sancionada de un extracto de la decisión administrativa sancionatoria por un tiempo máximo de un (1) año. La persona jurídica sancionada asumirá los costos de esa publicación.</w:t>
      </w:r>
    </w:p>
    <w:p w:rsidRPr="00C96E22" w:rsidR="00C96E22" w:rsidP="00C96E22" w:rsidRDefault="00C96E22" w14:paraId="415F5BFE"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4. Prohibición de recibir cualquier tipo de incentivo o subsidios del Gobierno, en un plazo de 5 años.</w:t>
      </w:r>
    </w:p>
    <w:p w:rsidRPr="00C96E22" w:rsidR="00C96E22" w:rsidP="00C96E22" w:rsidRDefault="00C96E22" w14:paraId="0258F286"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PARÁGRAFO.</w:t>
      </w:r>
      <w:r w:rsidRPr="00C96E22">
        <w:rPr>
          <w:rFonts w:ascii="Arial" w:hAnsi="Arial" w:eastAsia="Times New Roman" w:cs="Arial"/>
          <w:color w:val="4B4949"/>
          <w:sz w:val="18"/>
          <w:szCs w:val="18"/>
          <w:lang w:eastAsia="es-CO"/>
        </w:rPr>
        <w:t> Una vez ejecutoriado el acto administrativo por medio del cual se impongan las sanciones de que trata esta ley, este deberá inscribirse en el registro mercantil de la persona jurídica sancionada.</w:t>
      </w:r>
    </w:p>
    <w:p w:rsidRPr="00C96E22" w:rsidR="00C96E22" w:rsidP="00C96E22" w:rsidRDefault="00C96E22" w14:paraId="295CAA97"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La Superintendencia de Sociedades remitirá el acto administrativo a la Cámara de Comercio del domicilio de la persona jurídica o a la Superintendencia Financiera de Colombia, según sea el caso, para su inscripción en el registro correspondiente a fin de que esta información se refleje en el correspondiente certificado de existencia y representación legal.</w:t>
      </w:r>
    </w:p>
    <w:p w:rsidRPr="00C96E22" w:rsidR="00C96E22" w:rsidP="00C96E22" w:rsidRDefault="00C96E22" w14:paraId="63092744"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En el caso de personas que no tienen la obligación de tener el registro mercantil que llevan las Cámaras de Comercio, el acto administrativo sancionatorio se remitirá al ente de control que los supervisa o vigila, con el fin de que lo publique en su página web. La publicación deberá realizarse en un aparte que se destine exclusivamente a la divulgación de los nombres y número de identificación tributaria de las personas que hayan sido sancionadas de conformidad con esta ley.</w:t>
      </w:r>
    </w:p>
    <w:p w:rsidRPr="00C96E22" w:rsidR="00C96E22" w:rsidP="00C96E22" w:rsidRDefault="00C96E22" w14:paraId="7D7ACA32" w14:textId="298A1459">
      <w:pPr>
        <w:spacing w:before="120" w:after="120" w:line="240" w:lineRule="auto"/>
        <w:jc w:val="both"/>
        <w:rPr>
          <w:rFonts w:ascii="Arial" w:hAnsi="Arial" w:eastAsia="Times New Roman" w:cs="Arial"/>
          <w:color w:val="4B4949"/>
          <w:sz w:val="18"/>
          <w:szCs w:val="18"/>
          <w:lang w:eastAsia="es-CO"/>
        </w:rPr>
      </w:pPr>
      <w:bookmarkStart w:name="6" w:id="7"/>
      <w:r w:rsidRPr="00C96E22">
        <w:rPr>
          <w:rFonts w:ascii="Arial" w:hAnsi="Arial" w:eastAsia="Times New Roman" w:cs="Arial"/>
          <w:b/>
          <w:bCs/>
          <w:sz w:val="18"/>
          <w:szCs w:val="18"/>
          <w:lang w:eastAsia="es-CO"/>
        </w:rPr>
        <w:t>ARTÍCULO 6o. SANCIONES EN CASO DE REFORMAS ESTATUTARIAS.</w:t>
      </w:r>
      <w:bookmarkEnd w:id="7"/>
      <w:r w:rsidRPr="00C96E22">
        <w:rPr>
          <w:rFonts w:ascii="Arial" w:hAnsi="Arial" w:eastAsia="Times New Roman" w:cs="Arial"/>
          <w:sz w:val="18"/>
          <w:szCs w:val="18"/>
          <w:lang w:eastAsia="es-CO"/>
        </w:rPr>
        <w:t> </w:t>
      </w:r>
      <w:r w:rsidRPr="00C96E22">
        <w:rPr>
          <w:rFonts w:ascii="Arial" w:hAnsi="Arial" w:eastAsia="Times New Roman" w:cs="Arial"/>
          <w:color w:val="4B4949"/>
          <w:sz w:val="18"/>
          <w:szCs w:val="18"/>
          <w:lang w:eastAsia="es-CO"/>
        </w:rPr>
        <w:t>En los casos en que una persona jurídica, que hubiere incurrido en la conducta descrita en el artículo </w:t>
      </w:r>
      <w:r w:rsidRPr="00C96E22">
        <w:rPr>
          <w:rFonts w:ascii="Arial" w:hAnsi="Arial" w:eastAsia="Times New Roman" w:cs="Arial"/>
          <w:sz w:val="18"/>
          <w:szCs w:val="18"/>
          <w:lang w:eastAsia="es-CO"/>
        </w:rPr>
        <w:t>2</w:t>
      </w:r>
      <w:r w:rsidRPr="00C96E22">
        <w:rPr>
          <w:rFonts w:ascii="Arial" w:hAnsi="Arial" w:eastAsia="Times New Roman" w:cs="Arial"/>
          <w:color w:val="4B4949"/>
          <w:sz w:val="18"/>
          <w:szCs w:val="18"/>
          <w:lang w:eastAsia="es-CO"/>
        </w:rPr>
        <w:t>o, reforme o cambie su naturaleza antes de la expedición del acto administrativo sancionatorio, se seguirán las siguientes reglas:</w:t>
      </w:r>
    </w:p>
    <w:p w:rsidRPr="00C96E22" w:rsidR="00C96E22" w:rsidP="00C96E22" w:rsidRDefault="00C96E22" w14:paraId="6AABDDAB" w14:textId="6D77BFF1">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1. En los casos en que una sociedad, que hubiere incurrido en alguna de las conductas señaladas en el artículo </w:t>
      </w:r>
      <w:r>
        <w:rPr>
          <w:rFonts w:ascii="Arial" w:hAnsi="Arial" w:eastAsia="Times New Roman" w:cs="Arial"/>
          <w:color w:val="4B4949"/>
          <w:sz w:val="18"/>
          <w:szCs w:val="18"/>
          <w:lang w:eastAsia="es-CO"/>
        </w:rPr>
        <w:t>2</w:t>
      </w:r>
      <w:r w:rsidRPr="00C96E22">
        <w:rPr>
          <w:rFonts w:ascii="Arial" w:hAnsi="Arial" w:eastAsia="Times New Roman" w:cs="Arial"/>
          <w:color w:val="4B4949"/>
          <w:sz w:val="18"/>
          <w:szCs w:val="18"/>
          <w:lang w:eastAsia="es-CO"/>
        </w:rPr>
        <w:t>o de esta ley, se extinguiere por efecto de una fusión, la sociedad absorbente o de nueva creación se hará acreedora de la sanción señalada en esta ley.</w:t>
      </w:r>
    </w:p>
    <w:p w:rsidRPr="00C96E22" w:rsidR="00C96E22" w:rsidP="00C96E22" w:rsidRDefault="00C96E22" w14:paraId="5E63CC8D" w14:textId="4B8C4B3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2. En los casos en que una sociedad incurra en alguna de las conductas señaladas en el artículo </w:t>
      </w:r>
      <w:r w:rsidRPr="00C96E22">
        <w:rPr>
          <w:rFonts w:ascii="Arial" w:hAnsi="Arial" w:eastAsia="Times New Roman" w:cs="Arial"/>
          <w:sz w:val="18"/>
          <w:szCs w:val="18"/>
          <w:u w:val="single"/>
          <w:lang w:eastAsia="es-CO"/>
        </w:rPr>
        <w:t>2</w:t>
      </w:r>
      <w:r w:rsidRPr="00C96E22">
        <w:rPr>
          <w:rFonts w:ascii="Arial" w:hAnsi="Arial" w:eastAsia="Times New Roman" w:cs="Arial"/>
          <w:color w:val="4B4949"/>
          <w:sz w:val="18"/>
          <w:szCs w:val="18"/>
          <w:lang w:eastAsia="es-CO"/>
        </w:rPr>
        <w:t>o de esta ley y posteriormente se escinda, todas las sociedades que hayan participado en el proceso de escisión, bien como escindente o beneficiaria, estarán sujetas solidariamente a las sanciones de que trata esta ley.</w:t>
      </w:r>
    </w:p>
    <w:p w:rsidRPr="00C96E22" w:rsidR="00C96E22" w:rsidP="00C96E22" w:rsidRDefault="00C96E22" w14:paraId="35AB187C" w14:textId="1E7A6A5A">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3. En los casos de transferencia de control sobre una sociedad que hubiere incurrido en alguna de las conductas señaladas en el artículo</w:t>
      </w:r>
      <w:r w:rsidRPr="00C96E22">
        <w:rPr>
          <w:rFonts w:ascii="Arial" w:hAnsi="Arial" w:eastAsia="Times New Roman" w:cs="Arial"/>
          <w:sz w:val="18"/>
          <w:szCs w:val="18"/>
          <w:lang w:eastAsia="es-CO"/>
        </w:rPr>
        <w:t> </w:t>
      </w:r>
      <w:hyperlink w:history="1" w:anchor="2" r:id="rId7">
        <w:r w:rsidRPr="00C96E22">
          <w:rPr>
            <w:rFonts w:ascii="Arial" w:hAnsi="Arial" w:eastAsia="Times New Roman" w:cs="Arial"/>
            <w:sz w:val="18"/>
            <w:szCs w:val="18"/>
            <w:lang w:eastAsia="es-CO"/>
          </w:rPr>
          <w:t>2</w:t>
        </w:r>
      </w:hyperlink>
      <w:r w:rsidRPr="00C96E22">
        <w:rPr>
          <w:rFonts w:ascii="Arial" w:hAnsi="Arial" w:eastAsia="Times New Roman" w:cs="Arial"/>
          <w:sz w:val="18"/>
          <w:szCs w:val="18"/>
          <w:lang w:eastAsia="es-CO"/>
        </w:rPr>
        <w:t>o</w:t>
      </w:r>
      <w:r w:rsidRPr="00C96E22">
        <w:rPr>
          <w:rFonts w:ascii="Arial" w:hAnsi="Arial" w:eastAsia="Times New Roman" w:cs="Arial"/>
          <w:color w:val="4B4949"/>
          <w:sz w:val="18"/>
          <w:szCs w:val="18"/>
          <w:lang w:eastAsia="es-CO"/>
        </w:rPr>
        <w:t xml:space="preserve"> de esta ley, el sujeto adquirente del control estará sujeto a las sanciones de que trata esta ley.</w:t>
      </w:r>
    </w:p>
    <w:p w:rsidRPr="00C96E22" w:rsidR="00C96E22" w:rsidP="00C96E22" w:rsidRDefault="00C96E22" w14:paraId="7FD73006"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lastRenderedPageBreak/>
        <w:t>4. Las reglas precedentes serán aplicables a todas las formas asociativas diferentes de las sociedades.</w:t>
      </w:r>
    </w:p>
    <w:p w:rsidRPr="00C96E22" w:rsidR="00C96E22" w:rsidP="00C96E22" w:rsidRDefault="00C96E22" w14:paraId="7D5A545B" w14:textId="3BCB2B82">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PARÁGRAFO.</w:t>
      </w:r>
      <w:r w:rsidRPr="00C96E22">
        <w:rPr>
          <w:rFonts w:ascii="Arial" w:hAnsi="Arial" w:eastAsia="Times New Roman" w:cs="Arial"/>
          <w:color w:val="4B4949"/>
          <w:sz w:val="18"/>
          <w:szCs w:val="18"/>
          <w:lang w:eastAsia="es-CO"/>
        </w:rPr>
        <w:t> Este artículo se aplicará sin perjuicio de lo dispuesto en el Código de Comercio y la Ley </w:t>
      </w:r>
      <w:r w:rsidRPr="00C96E22">
        <w:rPr>
          <w:rFonts w:ascii="Arial" w:hAnsi="Arial" w:eastAsia="Times New Roman" w:cs="Arial"/>
          <w:sz w:val="18"/>
          <w:szCs w:val="18"/>
          <w:u w:val="single"/>
          <w:lang w:eastAsia="es-CO"/>
        </w:rPr>
        <w:t>222</w:t>
      </w:r>
      <w:r w:rsidRPr="00C96E22">
        <w:rPr>
          <w:rFonts w:ascii="Arial" w:hAnsi="Arial" w:eastAsia="Times New Roman" w:cs="Arial"/>
          <w:sz w:val="18"/>
          <w:szCs w:val="18"/>
          <w:lang w:eastAsia="es-CO"/>
        </w:rPr>
        <w:t> </w:t>
      </w:r>
      <w:r w:rsidRPr="00C96E22">
        <w:rPr>
          <w:rFonts w:ascii="Arial" w:hAnsi="Arial" w:eastAsia="Times New Roman" w:cs="Arial"/>
          <w:color w:val="4B4949"/>
          <w:sz w:val="18"/>
          <w:szCs w:val="18"/>
          <w:lang w:eastAsia="es-CO"/>
        </w:rPr>
        <w:t>de 1995 en relación con la transmisión de derechos y obligaciones en fusiones y escisiones, en los casos en que exista un acto administrativo ejecutoriado imponiendo una sanción a la persona jurídica objeto de la reforma estatutaria.</w:t>
      </w:r>
    </w:p>
    <w:p w:rsidRPr="00C96E22" w:rsidR="00C96E22" w:rsidP="00C96E22" w:rsidRDefault="00C96E22" w14:paraId="2F398ED9" w14:textId="77777777">
      <w:pPr>
        <w:spacing w:before="120" w:after="120" w:line="240" w:lineRule="auto"/>
        <w:jc w:val="both"/>
        <w:rPr>
          <w:rFonts w:ascii="Arial" w:hAnsi="Arial" w:eastAsia="Times New Roman" w:cs="Arial"/>
          <w:color w:val="4B4949"/>
          <w:sz w:val="18"/>
          <w:szCs w:val="18"/>
          <w:lang w:eastAsia="es-CO"/>
        </w:rPr>
      </w:pPr>
      <w:bookmarkStart w:name="7" w:id="8"/>
      <w:r w:rsidRPr="00C96E22">
        <w:rPr>
          <w:rFonts w:ascii="Arial" w:hAnsi="Arial" w:eastAsia="Times New Roman" w:cs="Arial"/>
          <w:b/>
          <w:bCs/>
          <w:sz w:val="18"/>
          <w:szCs w:val="18"/>
          <w:lang w:eastAsia="es-CO"/>
        </w:rPr>
        <w:t>ARTÍCULO 7o. CRITERIOS DE GRADUACIÓN DE LAS SANCIONES</w:t>
      </w:r>
      <w:r w:rsidRPr="00C96E22">
        <w:rPr>
          <w:rFonts w:ascii="Arial" w:hAnsi="Arial" w:eastAsia="Times New Roman" w:cs="Arial"/>
          <w:b/>
          <w:bCs/>
          <w:color w:val="BE9E55"/>
          <w:sz w:val="18"/>
          <w:szCs w:val="18"/>
          <w:lang w:eastAsia="es-CO"/>
        </w:rPr>
        <w:t>.</w:t>
      </w:r>
      <w:bookmarkEnd w:id="8"/>
      <w:r w:rsidRPr="00C96E22">
        <w:rPr>
          <w:rFonts w:ascii="Arial" w:hAnsi="Arial" w:eastAsia="Times New Roman" w:cs="Arial"/>
          <w:color w:val="4B4949"/>
          <w:sz w:val="18"/>
          <w:szCs w:val="18"/>
          <w:lang w:eastAsia="es-CO"/>
        </w:rPr>
        <w:t> Las sanciones por las infracciones a la presente ley se graduarán atendiendo a los siguientes criterios:</w:t>
      </w:r>
    </w:p>
    <w:p w:rsidRPr="00C96E22" w:rsidR="00C96E22" w:rsidP="00C96E22" w:rsidRDefault="00C96E22" w14:paraId="4E29E5E9"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1. El beneficio económico obtenido o pretendido por el infractor con la conducta.</w:t>
      </w:r>
    </w:p>
    <w:p w:rsidRPr="00C96E22" w:rsidR="00C96E22" w:rsidP="00C96E22" w:rsidRDefault="00C96E22" w14:paraId="3865F5A2"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2. La mayor o menor capacidad patrimonial del infractor.</w:t>
      </w:r>
    </w:p>
    <w:p w:rsidRPr="00C96E22" w:rsidR="00C96E22" w:rsidP="00C96E22" w:rsidRDefault="00C96E22" w14:paraId="3A8D2776"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3. La reiteración de conductas.</w:t>
      </w:r>
    </w:p>
    <w:p w:rsidRPr="00C96E22" w:rsidR="00C96E22" w:rsidP="00C96E22" w:rsidRDefault="00C96E22" w14:paraId="542FAB03"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4. La resistencia, negativa u obstrucción a la acción investigadora o de supervisión y la conducta procesal del investigado.</w:t>
      </w:r>
    </w:p>
    <w:p w:rsidRPr="00C96E22" w:rsidR="00C96E22" w:rsidP="00C96E22" w:rsidRDefault="00C96E22" w14:paraId="43C0876D"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5. La utilización de medios o de persona interpuesta para ocultar la infracción, los beneficios obtenidos o el dinero, bienes o servicios susceptibles de valoración económica, o cualquier beneficio o utilidad, ofrecido o entregado a un funcionario público nacional o extranjero, o cualquiera de los efectos de la infracción.</w:t>
      </w:r>
    </w:p>
    <w:p w:rsidRPr="00C96E22" w:rsidR="00C96E22" w:rsidP="00C96E22" w:rsidRDefault="00C96E22" w14:paraId="4C184BAB"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6. El reconocimiento o aceptación expresa de la infracción antes del decreto de pruebas.</w:t>
      </w:r>
    </w:p>
    <w:p w:rsidRPr="00C96E22" w:rsidR="00C96E22" w:rsidP="00C96E22" w:rsidRDefault="00C96E22" w14:paraId="5B1BCE9D" w14:textId="505878F1">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7. La existencia, ejecución y efectividad de programas de transparencia y ética empresarial o de mecanismos anticorrupción al interior de la empresa, conforme a lo previsto en el artículo </w:t>
      </w:r>
      <w:r w:rsidRPr="00C96E22">
        <w:rPr>
          <w:rFonts w:ascii="Arial" w:hAnsi="Arial" w:eastAsia="Times New Roman" w:cs="Arial"/>
          <w:sz w:val="18"/>
          <w:szCs w:val="18"/>
          <w:lang w:eastAsia="es-CO"/>
        </w:rPr>
        <w:t>23 </w:t>
      </w:r>
      <w:r w:rsidRPr="00C96E22">
        <w:rPr>
          <w:rFonts w:ascii="Arial" w:hAnsi="Arial" w:eastAsia="Times New Roman" w:cs="Arial"/>
          <w:color w:val="4B4949"/>
          <w:sz w:val="18"/>
          <w:szCs w:val="18"/>
          <w:lang w:eastAsia="es-CO"/>
        </w:rPr>
        <w:t>de esta ley.</w:t>
      </w:r>
    </w:p>
    <w:p w:rsidRPr="00C96E22" w:rsidR="00C96E22" w:rsidP="00C96E22" w:rsidRDefault="00C96E22" w14:paraId="54D241AA"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8. El grado de cumplimiento de las medidas cautelares.</w:t>
      </w:r>
    </w:p>
    <w:p w:rsidRPr="00C96E22" w:rsidR="00C96E22" w:rsidP="00C96E22" w:rsidRDefault="00C96E22" w14:paraId="212DEE6D"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9. Haber realizado un adecuado proceso de debida diligencia, previo a un proceso de fusión, escisión, reorganización o adquisición del control en el que esté involucrada la sociedad que cometió la infracción.</w:t>
      </w:r>
    </w:p>
    <w:p w:rsidRPr="00C96E22" w:rsidR="00C96E22" w:rsidP="00C96E22" w:rsidRDefault="00C96E22" w14:paraId="7A209300" w14:textId="2E83E22A">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10. Haber puesto en conocimiento de las autoridades mencionadas en la presente ley la comisión de las conductas enunciadas en el artículo </w:t>
      </w:r>
      <w:r w:rsidRPr="00C96E22">
        <w:rPr>
          <w:rFonts w:ascii="Arial" w:hAnsi="Arial" w:eastAsia="Times New Roman" w:cs="Arial"/>
          <w:color w:val="0073FF"/>
          <w:sz w:val="18"/>
          <w:szCs w:val="18"/>
          <w:lang w:eastAsia="es-CO"/>
        </w:rPr>
        <w:t>2</w:t>
      </w:r>
      <w:r w:rsidRPr="00C96E22">
        <w:rPr>
          <w:rFonts w:ascii="Arial" w:hAnsi="Arial" w:eastAsia="Times New Roman" w:cs="Arial"/>
          <w:color w:val="4B4949"/>
          <w:sz w:val="18"/>
          <w:szCs w:val="18"/>
          <w:lang w:eastAsia="es-CO"/>
        </w:rPr>
        <w:t>o por parte de empleados, representante legal o accionistas, conforme a lo previsto en el artículo 19 de esta ley.</w:t>
      </w:r>
    </w:p>
    <w:p w:rsidRPr="00C96E22" w:rsidR="00C96E22" w:rsidP="00C96E22" w:rsidRDefault="00C96E22" w14:paraId="4EB46B2C"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PARÁGRAFO.</w:t>
      </w:r>
      <w:r w:rsidRPr="00C96E22">
        <w:rPr>
          <w:rFonts w:ascii="Arial" w:hAnsi="Arial" w:eastAsia="Times New Roman" w:cs="Arial"/>
          <w:color w:val="4B4949"/>
          <w:sz w:val="18"/>
          <w:szCs w:val="18"/>
          <w:lang w:eastAsia="es-CO"/>
        </w:rPr>
        <w:t> El criterio de graduación previsto en el numeral 6 no podrá ser aplicado cuando se esté en presencia de reiteración de conductas.</w:t>
      </w:r>
    </w:p>
    <w:p w:rsidRPr="00C96E22" w:rsidR="00C96E22" w:rsidP="00C96E22" w:rsidRDefault="00C96E22" w14:paraId="7A8060B4" w14:textId="77777777">
      <w:pPr>
        <w:spacing w:before="120" w:after="120" w:line="240" w:lineRule="auto"/>
        <w:jc w:val="center"/>
        <w:rPr>
          <w:rFonts w:ascii="Arial" w:hAnsi="Arial" w:eastAsia="Times New Roman" w:cs="Arial"/>
          <w:sz w:val="18"/>
          <w:szCs w:val="18"/>
          <w:lang w:eastAsia="es-CO"/>
        </w:rPr>
      </w:pPr>
      <w:bookmarkStart w:name="CAPÍTULO_III" w:id="9"/>
      <w:r w:rsidRPr="00C96E22">
        <w:rPr>
          <w:rFonts w:ascii="Arial" w:hAnsi="Arial" w:eastAsia="Times New Roman" w:cs="Arial"/>
          <w:b/>
          <w:bCs/>
          <w:sz w:val="18"/>
          <w:szCs w:val="18"/>
          <w:lang w:eastAsia="es-CO"/>
        </w:rPr>
        <w:t>CAPÍTULO III.</w:t>
      </w:r>
      <w:bookmarkEnd w:id="9"/>
    </w:p>
    <w:p w:rsidRPr="00C96E22" w:rsidR="00C96E22" w:rsidP="00C96E22" w:rsidRDefault="00C96E22" w14:paraId="2A0AE4E9" w14:textId="77777777">
      <w:pPr>
        <w:spacing w:before="120" w:after="120" w:line="240" w:lineRule="auto"/>
        <w:jc w:val="center"/>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DISPOSICIONES PROCEDIMENTALES.</w:t>
      </w:r>
    </w:p>
    <w:p w:rsidRPr="00C96E22" w:rsidR="00C96E22" w:rsidP="00C96E22" w:rsidRDefault="00C96E22" w14:paraId="7EFC7A82" w14:textId="14883D74">
      <w:pPr>
        <w:spacing w:before="120" w:after="120" w:line="240" w:lineRule="auto"/>
        <w:rPr>
          <w:rFonts w:ascii="Times New Roman" w:hAnsi="Times New Roman" w:eastAsia="Times New Roman" w:cs="Times New Roman"/>
          <w:sz w:val="24"/>
          <w:szCs w:val="24"/>
          <w:lang w:eastAsia="es-CO"/>
        </w:rPr>
      </w:pPr>
    </w:p>
    <w:p w:rsidRPr="00C96E22" w:rsidR="00C96E22" w:rsidP="00C96E22" w:rsidRDefault="00C96E22" w14:paraId="36F4D273" w14:textId="0D51DED2">
      <w:pPr>
        <w:spacing w:before="120" w:after="120" w:line="240" w:lineRule="auto"/>
        <w:jc w:val="both"/>
        <w:rPr>
          <w:rFonts w:ascii="Arial" w:hAnsi="Arial" w:eastAsia="Times New Roman" w:cs="Arial"/>
          <w:color w:val="4B4949"/>
          <w:sz w:val="18"/>
          <w:szCs w:val="18"/>
          <w:lang w:eastAsia="es-CO"/>
        </w:rPr>
      </w:pPr>
      <w:bookmarkStart w:name="8" w:id="10"/>
      <w:r w:rsidRPr="00C96E22">
        <w:rPr>
          <w:rFonts w:ascii="Arial" w:hAnsi="Arial" w:eastAsia="Times New Roman" w:cs="Arial"/>
          <w:sz w:val="18"/>
          <w:szCs w:val="18"/>
          <w:lang w:eastAsia="es-CO"/>
        </w:rPr>
        <w:t>ARTÍCULO 8o. NORMAS APLICABLES</w:t>
      </w:r>
      <w:r w:rsidRPr="00C96E22">
        <w:rPr>
          <w:rFonts w:ascii="Arial" w:hAnsi="Arial" w:eastAsia="Times New Roman" w:cs="Arial"/>
          <w:b/>
          <w:bCs/>
          <w:color w:val="BE9E55"/>
          <w:sz w:val="18"/>
          <w:szCs w:val="18"/>
          <w:lang w:eastAsia="es-CO"/>
        </w:rPr>
        <w:t>.</w:t>
      </w:r>
      <w:bookmarkEnd w:id="10"/>
      <w:r w:rsidRPr="00C96E22">
        <w:rPr>
          <w:rFonts w:ascii="Arial" w:hAnsi="Arial" w:eastAsia="Times New Roman" w:cs="Arial"/>
          <w:color w:val="4B4949"/>
          <w:sz w:val="18"/>
          <w:szCs w:val="18"/>
          <w:lang w:eastAsia="es-CO"/>
        </w:rPr>
        <w:t> Las actuaciones administrativas de la Superintendencia de Sociedades tendientes a determinar la responsabilidad de las personas jurídicas por la conducta prevista en el artículo </w:t>
      </w:r>
      <w:r w:rsidRPr="00C96E22">
        <w:rPr>
          <w:rFonts w:ascii="Arial" w:hAnsi="Arial" w:eastAsia="Times New Roman" w:cs="Arial"/>
          <w:sz w:val="18"/>
          <w:szCs w:val="18"/>
          <w:lang w:eastAsia="es-CO"/>
        </w:rPr>
        <w:t xml:space="preserve">2o </w:t>
      </w:r>
      <w:r w:rsidRPr="00C96E22">
        <w:rPr>
          <w:rFonts w:ascii="Arial" w:hAnsi="Arial" w:eastAsia="Times New Roman" w:cs="Arial"/>
          <w:color w:val="4B4949"/>
          <w:sz w:val="18"/>
          <w:szCs w:val="18"/>
          <w:lang w:eastAsia="es-CO"/>
        </w:rPr>
        <w:t>de esta ley se regirán por las disposiciones especiales del presente capítulo. En lo no previsto por la presente ley, se aplicarán las disposiciones de la parte primera de la Ley</w:t>
      </w:r>
      <w:r w:rsidRPr="00C96E22">
        <w:rPr>
          <w:rFonts w:ascii="Arial" w:hAnsi="Arial" w:eastAsia="Times New Roman" w:cs="Arial"/>
          <w:sz w:val="18"/>
          <w:szCs w:val="18"/>
          <w:lang w:eastAsia="es-CO"/>
        </w:rPr>
        <w:t> 1437</w:t>
      </w:r>
      <w:r w:rsidRPr="00C96E22">
        <w:rPr>
          <w:rFonts w:ascii="Arial" w:hAnsi="Arial" w:eastAsia="Times New Roman" w:cs="Arial"/>
          <w:color w:val="4B4949"/>
          <w:sz w:val="18"/>
          <w:szCs w:val="18"/>
          <w:lang w:eastAsia="es-CO"/>
        </w:rPr>
        <w:t> de 2011 o las normas que la modifiquen.</w:t>
      </w:r>
    </w:p>
    <w:p w:rsidRPr="00C96E22" w:rsidR="00C96E22" w:rsidP="00C96E22" w:rsidRDefault="00C96E22" w14:paraId="7F3984A7" w14:textId="77777777">
      <w:pPr>
        <w:spacing w:before="120" w:after="120" w:line="240" w:lineRule="auto"/>
        <w:jc w:val="both"/>
        <w:rPr>
          <w:rFonts w:ascii="Arial" w:hAnsi="Arial" w:eastAsia="Times New Roman" w:cs="Arial"/>
          <w:color w:val="4B4949"/>
          <w:sz w:val="18"/>
          <w:szCs w:val="18"/>
          <w:lang w:eastAsia="es-CO"/>
        </w:rPr>
      </w:pPr>
      <w:bookmarkStart w:name="9" w:id="11"/>
      <w:r w:rsidRPr="00C96E22">
        <w:rPr>
          <w:rFonts w:ascii="Arial" w:hAnsi="Arial" w:eastAsia="Times New Roman" w:cs="Arial"/>
          <w:b/>
          <w:bCs/>
          <w:sz w:val="18"/>
          <w:szCs w:val="18"/>
          <w:lang w:eastAsia="es-CO"/>
        </w:rPr>
        <w:t>ARTÍCULO 9o. CADUCIDAD DE LA FACULTAD SANCIONATORIA.</w:t>
      </w:r>
      <w:bookmarkEnd w:id="11"/>
      <w:r w:rsidRPr="00C96E22">
        <w:rPr>
          <w:rFonts w:ascii="Arial" w:hAnsi="Arial" w:eastAsia="Times New Roman" w:cs="Arial"/>
          <w:color w:val="4B4949"/>
          <w:sz w:val="18"/>
          <w:szCs w:val="18"/>
          <w:lang w:eastAsia="es-CO"/>
        </w:rPr>
        <w:t> La facultad sancionatoria establecida en esta ley tiene una caducidad de diez (10) años, contados a partir de la comisión de la conducta.</w:t>
      </w:r>
    </w:p>
    <w:p w:rsidRPr="00C96E22" w:rsidR="00C96E22" w:rsidP="00C96E22" w:rsidRDefault="00C96E22" w14:paraId="5CA3001D"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La caducidad se interrumpirá con la formulación del pliego de cargos. A partir de ese momento comenzará a correr de nuevo por diez (10) años, hasta tanto se profiera la sanción.</w:t>
      </w:r>
    </w:p>
    <w:p w:rsidRPr="00C96E22" w:rsidR="00C96E22" w:rsidP="00C96E22" w:rsidRDefault="00C96E22" w14:paraId="13A6FD2F" w14:textId="2D5F55AA">
      <w:pPr>
        <w:spacing w:before="120" w:after="120" w:line="240" w:lineRule="auto"/>
        <w:jc w:val="both"/>
        <w:rPr>
          <w:rFonts w:ascii="Arial" w:hAnsi="Arial" w:eastAsia="Times New Roman" w:cs="Arial"/>
          <w:color w:val="4B4949"/>
          <w:sz w:val="18"/>
          <w:szCs w:val="18"/>
          <w:lang w:eastAsia="es-CO"/>
        </w:rPr>
      </w:pPr>
      <w:bookmarkStart w:name="10" w:id="12"/>
      <w:r w:rsidRPr="00C96E22">
        <w:rPr>
          <w:rFonts w:ascii="Arial" w:hAnsi="Arial" w:eastAsia="Times New Roman" w:cs="Arial"/>
          <w:b/>
          <w:bCs/>
          <w:sz w:val="18"/>
          <w:szCs w:val="18"/>
          <w:lang w:eastAsia="es-CO"/>
        </w:rPr>
        <w:t>ARTÍCULO 10. FORMAS DE INICIAR LA ACTUACIÓN ADMINISTRATIVA</w:t>
      </w:r>
      <w:r w:rsidRPr="00C96E22">
        <w:rPr>
          <w:rFonts w:ascii="Arial" w:hAnsi="Arial" w:eastAsia="Times New Roman" w:cs="Arial"/>
          <w:b/>
          <w:bCs/>
          <w:color w:val="BE9E55"/>
          <w:sz w:val="18"/>
          <w:szCs w:val="18"/>
          <w:lang w:eastAsia="es-CO"/>
        </w:rPr>
        <w:t>.</w:t>
      </w:r>
      <w:bookmarkEnd w:id="12"/>
      <w:r w:rsidRPr="00C96E22">
        <w:rPr>
          <w:rFonts w:ascii="Arial" w:hAnsi="Arial" w:eastAsia="Times New Roman" w:cs="Arial"/>
          <w:color w:val="4B4949"/>
          <w:sz w:val="18"/>
          <w:szCs w:val="18"/>
          <w:lang w:eastAsia="es-CO"/>
        </w:rPr>
        <w:t xml:space="preserve"> Las actuaciones administrativas de la Superintendencia de Sociedades tendientes a determinar la responsabilidad de las personas </w:t>
      </w:r>
      <w:r w:rsidRPr="00C96E22" w:rsidR="002D6ABF">
        <w:rPr>
          <w:rFonts w:ascii="Arial" w:hAnsi="Arial" w:eastAsia="Times New Roman" w:cs="Arial"/>
          <w:color w:val="4B4949"/>
          <w:sz w:val="18"/>
          <w:szCs w:val="18"/>
          <w:lang w:eastAsia="es-CO"/>
        </w:rPr>
        <w:t>jurídicas</w:t>
      </w:r>
      <w:r w:rsidR="002D6ABF">
        <w:rPr>
          <w:rFonts w:ascii="Arial" w:hAnsi="Arial" w:eastAsia="Times New Roman" w:cs="Arial"/>
          <w:color w:val="4B4949"/>
          <w:sz w:val="18"/>
          <w:szCs w:val="18"/>
          <w:lang w:eastAsia="es-CO"/>
        </w:rPr>
        <w:t xml:space="preserve"> por</w:t>
      </w:r>
      <w:r w:rsidRPr="00C96E22">
        <w:rPr>
          <w:rFonts w:ascii="Arial" w:hAnsi="Arial" w:eastAsia="Times New Roman" w:cs="Arial"/>
          <w:color w:val="4B4949"/>
          <w:sz w:val="18"/>
          <w:szCs w:val="18"/>
          <w:lang w:eastAsia="es-CO"/>
        </w:rPr>
        <w:t xml:space="preserve"> las infracciones a esta ley podrán iniciarse de oficio o por solicitud de cualquier persona.</w:t>
      </w:r>
    </w:p>
    <w:p w:rsidRPr="00C96E22" w:rsidR="00C96E22" w:rsidP="00C96E22" w:rsidRDefault="00C96E22" w14:paraId="5AFA0BCA" w14:textId="335000C4">
      <w:pPr>
        <w:spacing w:before="120" w:after="120" w:line="240" w:lineRule="auto"/>
        <w:jc w:val="both"/>
        <w:rPr>
          <w:rFonts w:ascii="Arial" w:hAnsi="Arial" w:eastAsia="Times New Roman" w:cs="Arial"/>
          <w:color w:val="4B4949"/>
          <w:sz w:val="18"/>
          <w:szCs w:val="18"/>
          <w:lang w:eastAsia="es-CO"/>
        </w:rPr>
      </w:pPr>
      <w:bookmarkStart w:name="11" w:id="13"/>
      <w:r w:rsidRPr="00C96E22">
        <w:rPr>
          <w:rFonts w:ascii="Arial" w:hAnsi="Arial" w:eastAsia="Times New Roman" w:cs="Arial"/>
          <w:b/>
          <w:bCs/>
          <w:sz w:val="18"/>
          <w:szCs w:val="18"/>
          <w:lang w:eastAsia="es-CO"/>
        </w:rPr>
        <w:t>ARTÍCULO 11. INDAGACIÓN PRELIMINAR.</w:t>
      </w:r>
      <w:bookmarkEnd w:id="13"/>
      <w:r w:rsidRPr="00C96E22">
        <w:rPr>
          <w:rFonts w:ascii="Arial" w:hAnsi="Arial" w:eastAsia="Times New Roman" w:cs="Arial"/>
          <w:color w:val="4B4949"/>
          <w:sz w:val="18"/>
          <w:szCs w:val="18"/>
          <w:lang w:eastAsia="es-CO"/>
        </w:rPr>
        <w:t> Una vez iniciada la actuación administrativa, la Superintendencia de Sociedades iniciará una indagación preliminar para determinar alguna conducta de las señaladas en el artículo </w:t>
      </w:r>
      <w:r w:rsidRPr="00C96E22">
        <w:rPr>
          <w:rFonts w:ascii="Arial" w:hAnsi="Arial" w:eastAsia="Times New Roman" w:cs="Arial"/>
          <w:sz w:val="18"/>
          <w:szCs w:val="18"/>
          <w:lang w:eastAsia="es-CO"/>
        </w:rPr>
        <w:t>2o</w:t>
      </w:r>
      <w:r w:rsidRPr="00C96E22">
        <w:rPr>
          <w:rFonts w:ascii="Arial" w:hAnsi="Arial" w:eastAsia="Times New Roman" w:cs="Arial"/>
          <w:color w:val="4B4949"/>
          <w:sz w:val="18"/>
          <w:szCs w:val="18"/>
          <w:lang w:eastAsia="es-CO"/>
        </w:rPr>
        <w:t xml:space="preserve"> de esta ley. La indagación preliminar tendrá una duración máxima de un (1) año y culminará con el archivo o con la formulación de cargos contra las personas jurídicas investigadas. El término para la indagación podrá ser prorrogado hasta por un (1) año cuando se requiera asistencia jurídica recíproca.</w:t>
      </w:r>
    </w:p>
    <w:p w:rsidRPr="00C96E22" w:rsidR="00C96E22" w:rsidP="00C96E22" w:rsidRDefault="00C96E22" w14:paraId="45A31C46" w14:textId="10033C8C">
      <w:pPr>
        <w:spacing w:before="120" w:after="120" w:line="240" w:lineRule="auto"/>
        <w:rPr>
          <w:rFonts w:ascii="Times New Roman" w:hAnsi="Times New Roman" w:eastAsia="Times New Roman" w:cs="Times New Roman"/>
          <w:sz w:val="24"/>
          <w:szCs w:val="24"/>
          <w:lang w:eastAsia="es-CO"/>
        </w:rPr>
      </w:pPr>
    </w:p>
    <w:p w:rsidRPr="00C96E22" w:rsidR="00C96E22" w:rsidP="00C96E22" w:rsidRDefault="00C96E22" w14:paraId="1D8085BE" w14:textId="77777777">
      <w:pPr>
        <w:spacing w:before="120" w:after="120" w:line="240" w:lineRule="auto"/>
        <w:jc w:val="both"/>
        <w:rPr>
          <w:rFonts w:ascii="Arial" w:hAnsi="Arial" w:eastAsia="Times New Roman" w:cs="Arial"/>
          <w:color w:val="4B4949"/>
          <w:sz w:val="18"/>
          <w:szCs w:val="18"/>
          <w:lang w:eastAsia="es-CO"/>
        </w:rPr>
      </w:pPr>
      <w:bookmarkStart w:name="12" w:id="14"/>
      <w:r w:rsidRPr="00C96E22">
        <w:rPr>
          <w:rFonts w:ascii="Arial" w:hAnsi="Arial" w:eastAsia="Times New Roman" w:cs="Arial"/>
          <w:b/>
          <w:bCs/>
          <w:sz w:val="18"/>
          <w:szCs w:val="18"/>
          <w:lang w:eastAsia="es-CO"/>
        </w:rPr>
        <w:lastRenderedPageBreak/>
        <w:t>ARTÍCULO 12. PLIEGO DE CARGOS</w:t>
      </w:r>
      <w:r w:rsidRPr="00C96E22">
        <w:rPr>
          <w:rFonts w:ascii="Arial" w:hAnsi="Arial" w:eastAsia="Times New Roman" w:cs="Arial"/>
          <w:b/>
          <w:bCs/>
          <w:color w:val="BE9E55"/>
          <w:sz w:val="18"/>
          <w:szCs w:val="18"/>
          <w:lang w:eastAsia="es-CO"/>
        </w:rPr>
        <w:t>.</w:t>
      </w:r>
      <w:bookmarkEnd w:id="14"/>
      <w:r w:rsidRPr="00C96E22">
        <w:rPr>
          <w:rFonts w:ascii="Arial" w:hAnsi="Arial" w:eastAsia="Times New Roman" w:cs="Arial"/>
          <w:color w:val="4B4949"/>
          <w:sz w:val="18"/>
          <w:szCs w:val="18"/>
          <w:lang w:eastAsia="es-CO"/>
        </w:rPr>
        <w:t> En el evento de determinarse la existencia de una posible infracción, la Superintendencia de Sociedades procederá a la formulación de cargos mediante acto administrativo en el que se señalarán, con precisión y claridad, los hechos que lo originan, las personas objeto de la investigación, las disposiciones presuntamente vulneradas y las sanciones procedentes. Este acto administrativo deberá ser notificado personalmente a los investigados. Contra el acto administrativo de formulación de cargos no procede recurso alguno.</w:t>
      </w:r>
    </w:p>
    <w:p w:rsidRPr="00C96E22" w:rsidR="00C96E22" w:rsidP="00C96E22" w:rsidRDefault="00C96E22" w14:paraId="61343571" w14:textId="77777777">
      <w:pPr>
        <w:spacing w:before="120" w:after="120" w:line="240" w:lineRule="auto"/>
        <w:jc w:val="both"/>
        <w:rPr>
          <w:rFonts w:ascii="Arial" w:hAnsi="Arial" w:eastAsia="Times New Roman" w:cs="Arial"/>
          <w:color w:val="4B4949"/>
          <w:sz w:val="18"/>
          <w:szCs w:val="18"/>
          <w:lang w:eastAsia="es-CO"/>
        </w:rPr>
      </w:pPr>
      <w:bookmarkStart w:name="13" w:id="15"/>
      <w:r w:rsidRPr="00C96E22">
        <w:rPr>
          <w:rFonts w:ascii="Arial" w:hAnsi="Arial" w:eastAsia="Times New Roman" w:cs="Arial"/>
          <w:b/>
          <w:bCs/>
          <w:sz w:val="18"/>
          <w:szCs w:val="18"/>
          <w:lang w:eastAsia="es-CO"/>
        </w:rPr>
        <w:t>ARTÍCULO 13. MEDIDAS CAUTELARES</w:t>
      </w:r>
      <w:r w:rsidRPr="00C96E22">
        <w:rPr>
          <w:rFonts w:ascii="Arial" w:hAnsi="Arial" w:eastAsia="Times New Roman" w:cs="Arial"/>
          <w:b/>
          <w:bCs/>
          <w:color w:val="BE9E55"/>
          <w:sz w:val="18"/>
          <w:szCs w:val="18"/>
          <w:lang w:eastAsia="es-CO"/>
        </w:rPr>
        <w:t>.</w:t>
      </w:r>
      <w:bookmarkEnd w:id="15"/>
      <w:r w:rsidRPr="00C96E22">
        <w:rPr>
          <w:rFonts w:ascii="Arial" w:hAnsi="Arial" w:eastAsia="Times New Roman" w:cs="Arial"/>
          <w:color w:val="4B4949"/>
          <w:sz w:val="18"/>
          <w:szCs w:val="18"/>
          <w:lang w:eastAsia="es-CO"/>
        </w:rPr>
        <w:t> En el pliego de cargos o en cualquier etapa posterior de la actuación administrativa, la Superintendencia de Sociedades podrá ordenar medidas cautelares cuando sean necesarias para proteger y garantizar, provisionalmente, el objeto del proceso y la efectividad de una eventual decisión sancionatoria.</w:t>
      </w:r>
    </w:p>
    <w:p w:rsidRPr="00C96E22" w:rsidR="00C96E22" w:rsidP="00C96E22" w:rsidRDefault="00C96E22" w14:paraId="48EC0035" w14:textId="77777777">
      <w:pPr>
        <w:spacing w:before="120" w:after="120" w:line="240" w:lineRule="auto"/>
        <w:jc w:val="both"/>
        <w:rPr>
          <w:rFonts w:ascii="Arial" w:hAnsi="Arial" w:eastAsia="Times New Roman" w:cs="Arial"/>
          <w:color w:val="4B4949"/>
          <w:sz w:val="18"/>
          <w:szCs w:val="18"/>
          <w:lang w:eastAsia="es-CO"/>
        </w:rPr>
      </w:pPr>
      <w:bookmarkStart w:name="14" w:id="16"/>
      <w:r w:rsidRPr="00C96E22">
        <w:rPr>
          <w:rFonts w:ascii="Arial" w:hAnsi="Arial" w:eastAsia="Times New Roman" w:cs="Arial"/>
          <w:b/>
          <w:bCs/>
          <w:sz w:val="18"/>
          <w:szCs w:val="18"/>
          <w:lang w:eastAsia="es-CO"/>
        </w:rPr>
        <w:t>ARTÍCULO 14. DESCARGOS</w:t>
      </w:r>
      <w:r w:rsidRPr="00C96E22">
        <w:rPr>
          <w:rFonts w:ascii="Arial" w:hAnsi="Arial" w:eastAsia="Times New Roman" w:cs="Arial"/>
          <w:b/>
          <w:bCs/>
          <w:color w:val="BE9E55"/>
          <w:sz w:val="18"/>
          <w:szCs w:val="18"/>
          <w:lang w:eastAsia="es-CO"/>
        </w:rPr>
        <w:t>.</w:t>
      </w:r>
      <w:bookmarkEnd w:id="16"/>
      <w:r w:rsidRPr="00C96E22">
        <w:rPr>
          <w:rFonts w:ascii="Arial" w:hAnsi="Arial" w:eastAsia="Times New Roman" w:cs="Arial"/>
          <w:color w:val="4B4949"/>
          <w:sz w:val="18"/>
          <w:szCs w:val="18"/>
          <w:lang w:eastAsia="es-CO"/>
        </w:rPr>
        <w:t> Los investigados podrán, dentro de los treinta (30) días hábiles siguientes a la notificación de la formulación de cargos, presentar los descargos a que hubiere lugar. En los descargos podrán solicitar o aportar las pruebas que pretendan hacer valer.</w:t>
      </w:r>
    </w:p>
    <w:p w:rsidRPr="00C96E22" w:rsidR="00C96E22" w:rsidP="00C96E22" w:rsidRDefault="00C96E22" w14:paraId="20D0C7CC"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Las pruebas inconducentes, impertinentes o superfluas serán rechazadas de manera motivada. No se atenderán las pruebas practicadas ilegalmente.</w:t>
      </w:r>
    </w:p>
    <w:p w:rsidRPr="00C96E22" w:rsidR="00C96E22" w:rsidP="00C96E22" w:rsidRDefault="00C96E22" w14:paraId="048DAF16"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La Superintendencia de Sociedades podrá ordenar pruebas de oficio.</w:t>
      </w:r>
    </w:p>
    <w:p w:rsidRPr="00C96E22" w:rsidR="00C96E22" w:rsidP="00C96E22" w:rsidRDefault="00C96E22" w14:paraId="0C962A27" w14:textId="6F224848">
      <w:pPr>
        <w:spacing w:before="120" w:after="120" w:line="240" w:lineRule="auto"/>
        <w:jc w:val="both"/>
        <w:rPr>
          <w:rFonts w:ascii="Arial" w:hAnsi="Arial" w:eastAsia="Times New Roman" w:cs="Arial"/>
          <w:color w:val="4B4949"/>
          <w:sz w:val="18"/>
          <w:szCs w:val="18"/>
          <w:lang w:eastAsia="es-CO"/>
        </w:rPr>
      </w:pPr>
      <w:bookmarkStart w:name="15" w:id="17"/>
      <w:r w:rsidRPr="00C96E22">
        <w:rPr>
          <w:rFonts w:ascii="Arial" w:hAnsi="Arial" w:eastAsia="Times New Roman" w:cs="Arial"/>
          <w:b/>
          <w:bCs/>
          <w:sz w:val="18"/>
          <w:szCs w:val="18"/>
          <w:lang w:eastAsia="es-CO"/>
        </w:rPr>
        <w:t>ARTÍCULO 15. PERÍODO PROBATORIO</w:t>
      </w:r>
      <w:r w:rsidRPr="00C96E22">
        <w:rPr>
          <w:rFonts w:ascii="Arial" w:hAnsi="Arial" w:eastAsia="Times New Roman" w:cs="Arial"/>
          <w:b/>
          <w:bCs/>
          <w:color w:val="BE9E55"/>
          <w:sz w:val="18"/>
          <w:szCs w:val="18"/>
          <w:lang w:eastAsia="es-CO"/>
        </w:rPr>
        <w:t>.</w:t>
      </w:r>
      <w:bookmarkEnd w:id="17"/>
      <w:r w:rsidRPr="00C96E22">
        <w:rPr>
          <w:rFonts w:ascii="Arial" w:hAnsi="Arial" w:eastAsia="Times New Roman" w:cs="Arial"/>
          <w:color w:val="4B4949"/>
          <w:sz w:val="18"/>
          <w:szCs w:val="18"/>
          <w:lang w:eastAsia="es-CO"/>
        </w:rPr>
        <w:t> El período probatorio y los alegatos tendrán el término prescrito en el artículo </w:t>
      </w:r>
      <w:r w:rsidRPr="00C96E22">
        <w:rPr>
          <w:rFonts w:ascii="Arial" w:hAnsi="Arial" w:eastAsia="Times New Roman" w:cs="Arial"/>
          <w:sz w:val="18"/>
          <w:szCs w:val="18"/>
          <w:lang w:eastAsia="es-CO"/>
        </w:rPr>
        <w:t>48</w:t>
      </w:r>
      <w:r w:rsidRPr="00C96E22">
        <w:rPr>
          <w:rFonts w:ascii="Arial" w:hAnsi="Arial" w:eastAsia="Times New Roman" w:cs="Arial"/>
          <w:color w:val="4B4949"/>
          <w:sz w:val="18"/>
          <w:szCs w:val="18"/>
          <w:lang w:eastAsia="es-CO"/>
        </w:rPr>
        <w:t> de la Ley 1437 de 2011. El período probatorio podrá ser prorrogado una sola vez cuando se requiera ayuda jurídica recíproca, por el tiempo que duren estos procedimientos.</w:t>
      </w:r>
    </w:p>
    <w:p w:rsidRPr="00C96E22" w:rsidR="00C96E22" w:rsidP="00C96E22" w:rsidRDefault="00C96E22" w14:paraId="448A1A57" w14:textId="77777777">
      <w:pPr>
        <w:spacing w:before="120" w:after="120" w:line="240" w:lineRule="auto"/>
        <w:jc w:val="both"/>
        <w:rPr>
          <w:rFonts w:ascii="Arial" w:hAnsi="Arial" w:eastAsia="Times New Roman" w:cs="Arial"/>
          <w:color w:val="4B4949"/>
          <w:sz w:val="18"/>
          <w:szCs w:val="18"/>
          <w:lang w:eastAsia="es-CO"/>
        </w:rPr>
      </w:pPr>
      <w:bookmarkStart w:name="16" w:id="18"/>
      <w:r w:rsidRPr="00C96E22">
        <w:rPr>
          <w:rFonts w:ascii="Arial" w:hAnsi="Arial" w:eastAsia="Times New Roman" w:cs="Arial"/>
          <w:b/>
          <w:bCs/>
          <w:sz w:val="18"/>
          <w:szCs w:val="18"/>
          <w:lang w:eastAsia="es-CO"/>
        </w:rPr>
        <w:t>ARTÍCULO 16. DECISIÓN</w:t>
      </w:r>
      <w:r w:rsidRPr="00C96E22">
        <w:rPr>
          <w:rFonts w:ascii="Arial" w:hAnsi="Arial" w:eastAsia="Times New Roman" w:cs="Arial"/>
          <w:b/>
          <w:bCs/>
          <w:color w:val="BE9E55"/>
          <w:sz w:val="18"/>
          <w:szCs w:val="18"/>
          <w:lang w:eastAsia="es-CO"/>
        </w:rPr>
        <w:t>.</w:t>
      </w:r>
      <w:bookmarkEnd w:id="18"/>
      <w:r w:rsidRPr="00C96E22">
        <w:rPr>
          <w:rFonts w:ascii="Arial" w:hAnsi="Arial" w:eastAsia="Times New Roman" w:cs="Arial"/>
          <w:color w:val="4B4949"/>
          <w:sz w:val="18"/>
          <w:szCs w:val="18"/>
          <w:lang w:eastAsia="es-CO"/>
        </w:rPr>
        <w:t> Dentro de los sesenta (60) días hábiles siguientes a la presentación de los alegatos, la Superintendencia de Sociedades deberá proferir la resolución que determine la existencia de la responsabilidad de las personas jurídicas por las infracciones a esta ley.</w:t>
      </w:r>
    </w:p>
    <w:p w:rsidRPr="00C96E22" w:rsidR="00C96E22" w:rsidP="00C96E22" w:rsidRDefault="00C96E22" w14:paraId="7711457F" w14:textId="77777777">
      <w:pPr>
        <w:spacing w:before="120" w:after="120" w:line="240" w:lineRule="auto"/>
        <w:jc w:val="both"/>
        <w:rPr>
          <w:rFonts w:ascii="Arial" w:hAnsi="Arial" w:eastAsia="Times New Roman" w:cs="Arial"/>
          <w:color w:val="4B4949"/>
          <w:sz w:val="18"/>
          <w:szCs w:val="18"/>
          <w:lang w:eastAsia="es-CO"/>
        </w:rPr>
      </w:pPr>
      <w:bookmarkStart w:name="17" w:id="19"/>
      <w:r w:rsidRPr="00C96E22">
        <w:rPr>
          <w:rFonts w:ascii="Arial" w:hAnsi="Arial" w:eastAsia="Times New Roman" w:cs="Arial"/>
          <w:b/>
          <w:bCs/>
          <w:sz w:val="18"/>
          <w:szCs w:val="18"/>
          <w:lang w:eastAsia="es-CO"/>
        </w:rPr>
        <w:t>ARTÍCULO 17. VÍA ADMINISTRATIVA</w:t>
      </w:r>
      <w:r w:rsidRPr="00C96E22">
        <w:rPr>
          <w:rFonts w:ascii="Arial" w:hAnsi="Arial" w:eastAsia="Times New Roman" w:cs="Arial"/>
          <w:b/>
          <w:bCs/>
          <w:color w:val="BE9E55"/>
          <w:sz w:val="18"/>
          <w:szCs w:val="18"/>
          <w:lang w:eastAsia="es-CO"/>
        </w:rPr>
        <w:t>.</w:t>
      </w:r>
      <w:bookmarkEnd w:id="19"/>
      <w:r w:rsidRPr="00C96E22">
        <w:rPr>
          <w:rFonts w:ascii="Arial" w:hAnsi="Arial" w:eastAsia="Times New Roman" w:cs="Arial"/>
          <w:color w:val="4B4949"/>
          <w:sz w:val="18"/>
          <w:szCs w:val="18"/>
          <w:lang w:eastAsia="es-CO"/>
        </w:rPr>
        <w:t> Contra la resolución que determine la existencia de la responsabilidad de las personas jurídicas por las infracciones a esta ley solo procederá el recurso de reposición.</w:t>
      </w:r>
    </w:p>
    <w:p w:rsidRPr="00C96E22" w:rsidR="00C96E22" w:rsidP="00C96E22" w:rsidRDefault="00C96E22" w14:paraId="6D81467E" w14:textId="2D4E3B48">
      <w:pPr>
        <w:spacing w:before="120" w:after="120" w:line="240" w:lineRule="auto"/>
        <w:jc w:val="both"/>
        <w:rPr>
          <w:rFonts w:ascii="Arial" w:hAnsi="Arial" w:eastAsia="Times New Roman" w:cs="Arial"/>
          <w:color w:val="4B4949"/>
          <w:sz w:val="18"/>
          <w:szCs w:val="18"/>
          <w:lang w:eastAsia="es-CO"/>
        </w:rPr>
      </w:pPr>
      <w:bookmarkStart w:name="18" w:id="20"/>
      <w:r w:rsidRPr="00C96E22">
        <w:rPr>
          <w:rFonts w:ascii="Arial" w:hAnsi="Arial" w:eastAsia="Times New Roman" w:cs="Arial"/>
          <w:b/>
          <w:bCs/>
          <w:sz w:val="18"/>
          <w:szCs w:val="18"/>
          <w:lang w:eastAsia="es-CO"/>
        </w:rPr>
        <w:t>ARTÍCULO 18. REMISIÓN A OTRAS AUTORIDADES</w:t>
      </w:r>
      <w:r w:rsidRPr="00C96E22">
        <w:rPr>
          <w:rFonts w:ascii="Arial" w:hAnsi="Arial" w:eastAsia="Times New Roman" w:cs="Arial"/>
          <w:b/>
          <w:bCs/>
          <w:color w:val="BE9E55"/>
          <w:sz w:val="18"/>
          <w:szCs w:val="18"/>
          <w:lang w:eastAsia="es-CO"/>
        </w:rPr>
        <w:t>.</w:t>
      </w:r>
      <w:bookmarkEnd w:id="20"/>
      <w:r w:rsidRPr="00C96E22">
        <w:rPr>
          <w:rFonts w:ascii="Arial" w:hAnsi="Arial" w:eastAsia="Times New Roman" w:cs="Arial"/>
          <w:color w:val="4B4949"/>
          <w:sz w:val="18"/>
          <w:szCs w:val="18"/>
          <w:lang w:eastAsia="es-CO"/>
        </w:rPr>
        <w:t xml:space="preserve"> Si los hechos materia del procedimiento sancionatorio pudieren llegar a ser constitutivos de delito, falta disciplinaria o de otro tipo de infracción administrativa, la Superintendencia de Sociedades pondrá en conocimiento de los hechos a la </w:t>
      </w:r>
      <w:r w:rsidRPr="00C96E22" w:rsidR="002D6ABF">
        <w:rPr>
          <w:rFonts w:ascii="Arial" w:hAnsi="Arial" w:eastAsia="Times New Roman" w:cs="Arial"/>
          <w:color w:val="4B4949"/>
          <w:sz w:val="18"/>
          <w:szCs w:val="18"/>
          <w:lang w:eastAsia="es-CO"/>
        </w:rPr>
        <w:t>fiscalía general</w:t>
      </w:r>
      <w:r w:rsidRPr="00C96E22">
        <w:rPr>
          <w:rFonts w:ascii="Arial" w:hAnsi="Arial" w:eastAsia="Times New Roman" w:cs="Arial"/>
          <w:color w:val="4B4949"/>
          <w:sz w:val="18"/>
          <w:szCs w:val="18"/>
          <w:lang w:eastAsia="es-CO"/>
        </w:rPr>
        <w:t xml:space="preserve"> de la Nación, la Procuraduría General de la Nación o la entidad que corresponda, y acompañará copia de los documentos pertinentes.</w:t>
      </w:r>
    </w:p>
    <w:p w:rsidRPr="00C96E22" w:rsidR="00C96E22" w:rsidP="00C96E22" w:rsidRDefault="00C96E22" w14:paraId="5615FEAB" w14:textId="77777777">
      <w:pPr>
        <w:spacing w:before="120" w:after="120" w:line="240" w:lineRule="auto"/>
        <w:jc w:val="both"/>
        <w:rPr>
          <w:rFonts w:ascii="Arial" w:hAnsi="Arial" w:eastAsia="Times New Roman" w:cs="Arial"/>
          <w:color w:val="4B4949"/>
          <w:sz w:val="18"/>
          <w:szCs w:val="18"/>
          <w:lang w:eastAsia="es-CO"/>
        </w:rPr>
      </w:pPr>
      <w:bookmarkStart w:name="19" w:id="21"/>
      <w:r w:rsidRPr="00C96E22">
        <w:rPr>
          <w:rFonts w:ascii="Arial" w:hAnsi="Arial" w:eastAsia="Times New Roman" w:cs="Arial"/>
          <w:b/>
          <w:bCs/>
          <w:sz w:val="18"/>
          <w:szCs w:val="18"/>
          <w:lang w:eastAsia="es-CO"/>
        </w:rPr>
        <w:t>ARTÍCULO 19. BENEFICIOS POR COLABORACIÓN</w:t>
      </w:r>
      <w:r w:rsidRPr="00C96E22">
        <w:rPr>
          <w:rFonts w:ascii="Arial" w:hAnsi="Arial" w:eastAsia="Times New Roman" w:cs="Arial"/>
          <w:b/>
          <w:bCs/>
          <w:color w:val="BE9E55"/>
          <w:sz w:val="18"/>
          <w:szCs w:val="18"/>
          <w:lang w:eastAsia="es-CO"/>
        </w:rPr>
        <w:t>.</w:t>
      </w:r>
      <w:bookmarkEnd w:id="21"/>
      <w:r w:rsidRPr="00C96E22">
        <w:rPr>
          <w:rFonts w:ascii="Arial" w:hAnsi="Arial" w:eastAsia="Times New Roman" w:cs="Arial"/>
          <w:color w:val="4B4949"/>
          <w:sz w:val="18"/>
          <w:szCs w:val="18"/>
          <w:lang w:eastAsia="es-CO"/>
        </w:rPr>
        <w:t> La Superintendencia de Sociedades podrá conceder beneficios a participantes en las infracciones descritas en esta ley, siempre y cuando los mismos la pongan en conocimiento de la Superintendencia y colaboren oportunamente con la entrega de información y pruebas relacionadas con dicha conducta conforme a las siguientes reglas.</w:t>
      </w:r>
    </w:p>
    <w:p w:rsidRPr="00C96E22" w:rsidR="00C96E22" w:rsidP="00C96E22" w:rsidRDefault="00C96E22" w14:paraId="24D7DCA9"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1. Los beneficios podrán incluir la exoneración total o parcial de la sanción. En todo caso, cualquiera sea la modalidad de exoneración, la Superintendencia deberá tener en cuenta los siguientes criterios para conceder dichos beneficios:</w:t>
      </w:r>
    </w:p>
    <w:p w:rsidRPr="00C96E22" w:rsidR="00C96E22" w:rsidP="00C96E22" w:rsidRDefault="00C96E22" w14:paraId="08390083"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a) La calidad y utilidad de la información suministrada a la Superintendencia para el esclarecimiento de los hechos, para la represión de las conductas y para determinar la modalidad, duración y efectos de la conducta ilegal, así como la identidad de los responsables, su grado de participación y el beneficio que hubiera obtenido con ella;</w:t>
      </w:r>
    </w:p>
    <w:p w:rsidRPr="00C96E22" w:rsidR="00C96E22" w:rsidP="00C96E22" w:rsidRDefault="00C96E22" w14:paraId="0DD54F26"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b) La oportunidad en que la Superintendencia reciba la colaboración.</w:t>
      </w:r>
    </w:p>
    <w:p w:rsidRPr="00C96E22" w:rsidR="00C96E22" w:rsidP="00C96E22" w:rsidRDefault="00C96E22" w14:paraId="4B4A2910"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2. La exoneración total de la sanción, podrá ser concedida siempre que de manera previa a que se hubiere iniciado la correspondiente actuación administrativa, la persona jurídica: (i) haya puesto en conocimiento de la Superintendencia, las infracciones de que trata esta ley y (</w:t>
      </w:r>
      <w:proofErr w:type="spellStart"/>
      <w:r w:rsidRPr="00C96E22">
        <w:rPr>
          <w:rFonts w:ascii="Arial" w:hAnsi="Arial" w:eastAsia="Times New Roman" w:cs="Arial"/>
          <w:color w:val="4B4949"/>
          <w:sz w:val="18"/>
          <w:szCs w:val="18"/>
          <w:lang w:eastAsia="es-CO"/>
        </w:rPr>
        <w:t>ii</w:t>
      </w:r>
      <w:proofErr w:type="spellEnd"/>
      <w:r w:rsidRPr="00C96E22">
        <w:rPr>
          <w:rFonts w:ascii="Arial" w:hAnsi="Arial" w:eastAsia="Times New Roman" w:cs="Arial"/>
          <w:color w:val="4B4949"/>
          <w:sz w:val="18"/>
          <w:szCs w:val="18"/>
          <w:lang w:eastAsia="es-CO"/>
        </w:rPr>
        <w:t>) no se hayan ejercido las obligaciones y derechos que surgieren de un contrato originado en un negocio o transacción internacional conforme lo menciona esta ley, según sea el caso.</w:t>
      </w:r>
    </w:p>
    <w:p w:rsidRPr="00C96E22" w:rsidR="00C96E22" w:rsidP="00C96E22" w:rsidRDefault="00C96E22" w14:paraId="771636DB"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3. La exoneración parcial de la sanción, podrá ser concedida cuando la información haya sido entregada de manera posterior a la iniciación de la actuación administrativa. En todo caso, la disminución de la sanción, en lo que respecta a la multa, no podrá exceder del 50% de la misma.</w:t>
      </w:r>
    </w:p>
    <w:p w:rsidR="002D6ABF" w:rsidP="00C96E22" w:rsidRDefault="00C96E22" w14:paraId="391F2099" w14:textId="77777777">
      <w:pPr>
        <w:spacing w:before="120" w:after="120" w:line="240" w:lineRule="auto"/>
        <w:jc w:val="both"/>
        <w:rPr>
          <w:rFonts w:ascii="Arial" w:hAnsi="Arial" w:eastAsia="Times New Roman" w:cs="Arial"/>
          <w:b/>
          <w:bCs/>
          <w:color w:val="BE9E55"/>
          <w:sz w:val="18"/>
          <w:szCs w:val="18"/>
          <w:lang w:eastAsia="es-CO"/>
        </w:rPr>
      </w:pPr>
      <w:bookmarkStart w:name="20" w:id="22"/>
      <w:r w:rsidRPr="00C96E22">
        <w:rPr>
          <w:rFonts w:ascii="Arial" w:hAnsi="Arial" w:eastAsia="Times New Roman" w:cs="Arial"/>
          <w:b/>
          <w:bCs/>
          <w:sz w:val="18"/>
          <w:szCs w:val="18"/>
          <w:lang w:eastAsia="es-CO"/>
        </w:rPr>
        <w:t>ARTÍCULO 20. ACTUACIONES Y DILIGENCIAS PARA LA INVESTIGACIÓN ADMINISTRATIVA DEL SOBORNO TRANSNACIONAL</w:t>
      </w:r>
      <w:r w:rsidRPr="00C96E22">
        <w:rPr>
          <w:rFonts w:ascii="Arial" w:hAnsi="Arial" w:eastAsia="Times New Roman" w:cs="Arial"/>
          <w:b/>
          <w:bCs/>
          <w:color w:val="BE9E55"/>
          <w:sz w:val="18"/>
          <w:szCs w:val="18"/>
          <w:lang w:eastAsia="es-CO"/>
        </w:rPr>
        <w:t>.</w:t>
      </w:r>
      <w:bookmarkEnd w:id="22"/>
    </w:p>
    <w:tbl>
      <w:tblPr>
        <w:tblpPr w:leftFromText="141" w:rightFromText="141" w:vertAnchor="text" w:horzAnchor="page" w:tblpX="2906" w:tblpY="-927"/>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Pr="00C96E22" w:rsidR="002D6ABF" w:rsidTr="002D6ABF" w14:paraId="254ED33E" w14:textId="77777777">
        <w:trPr>
          <w:tblCellSpacing w:w="15" w:type="dxa"/>
        </w:trPr>
        <w:tc>
          <w:tcPr>
            <w:tcW w:w="0" w:type="auto"/>
            <w:shd w:val="clear" w:color="auto" w:fill="E6E6E6"/>
            <w:vAlign w:val="center"/>
          </w:tcPr>
          <w:p w:rsidRPr="00C96E22" w:rsidR="002D6ABF" w:rsidP="002D6ABF" w:rsidRDefault="002D6ABF" w14:paraId="5E5606C6" w14:textId="77777777">
            <w:pPr>
              <w:spacing w:before="120" w:after="120" w:line="240" w:lineRule="auto"/>
              <w:jc w:val="both"/>
              <w:rPr>
                <w:rFonts w:ascii="Arial" w:hAnsi="Arial" w:eastAsia="Times New Roman" w:cs="Arial"/>
                <w:color w:val="4B4949"/>
                <w:sz w:val="18"/>
                <w:szCs w:val="18"/>
                <w:lang w:eastAsia="es-CO"/>
              </w:rPr>
            </w:pPr>
          </w:p>
        </w:tc>
      </w:tr>
    </w:tbl>
    <w:p w:rsidRPr="00C96E22" w:rsidR="00C96E22" w:rsidP="00C96E22" w:rsidRDefault="00C96E22" w14:paraId="77B6227F" w14:textId="54CF8B48">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Para el ejercicio de las competencias previstas en esta ley, la Superintendencia de Sociedades podrá realizar todas las actuaciones autorizadas por la ley para el ejercicio de sus funciones de inspección, vigilancia y control. En especial, podrán:</w:t>
      </w:r>
    </w:p>
    <w:p w:rsidRPr="00C96E22" w:rsidR="00C96E22" w:rsidP="00C96E22" w:rsidRDefault="00C96E22" w14:paraId="21566C02"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1. &lt;Numeral CONDICIONALMENTE exequible&gt; Realizar visitas de inspección, decretar y practicar pruebas y recaudar toda la información conducente.</w:t>
      </w:r>
    </w:p>
    <w:p w:rsidRPr="00C96E22" w:rsidR="00C96E22" w:rsidP="00C96E22" w:rsidRDefault="00C96E22" w14:paraId="0B7A4499" w14:textId="77777777">
      <w:pPr>
        <w:spacing w:before="120" w:after="120" w:line="240" w:lineRule="auto"/>
        <w:jc w:val="both"/>
        <w:rPr>
          <w:rFonts w:ascii="Arial" w:hAnsi="Arial" w:eastAsia="Times New Roman" w:cs="Arial"/>
          <w:sz w:val="18"/>
          <w:szCs w:val="18"/>
          <w:lang w:eastAsia="es-CO"/>
        </w:rPr>
      </w:pPr>
      <w:hyperlink w:history="1" r:id="rId10">
        <w:r w:rsidRPr="00C96E22">
          <w:rPr>
            <w:rFonts w:ascii="Arial" w:hAnsi="Arial" w:eastAsia="Times New Roman" w:cs="Arial"/>
            <w:sz w:val="18"/>
            <w:szCs w:val="18"/>
            <w:u w:val="single"/>
            <w:shd w:val="clear" w:color="auto" w:fill="E6E6E6"/>
            <w:lang w:eastAsia="es-CO"/>
          </w:rPr>
          <w:t>Jurisprudencia Vigencia</w:t>
        </w:r>
      </w:hyperlink>
    </w:p>
    <w:p w:rsidRPr="00C96E22" w:rsidR="00C96E22" w:rsidP="00C96E22" w:rsidRDefault="00C96E22" w14:paraId="0ED81F67"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2. &lt;Numeral CONDICIONALMENTE exequible&gt; Solicitar a las personas naturales y jurídicas el suministro de datos, informes, libros y papeles de comercio que se requieran para el esclarecimiento de los hechos.</w:t>
      </w:r>
    </w:p>
    <w:p w:rsidRPr="00C96E22" w:rsidR="00C96E22" w:rsidP="00C96E22" w:rsidRDefault="00C96E22" w14:paraId="14397A5A" w14:textId="77777777">
      <w:pPr>
        <w:spacing w:before="120" w:after="120" w:line="240" w:lineRule="auto"/>
        <w:jc w:val="both"/>
        <w:rPr>
          <w:rFonts w:ascii="Arial" w:hAnsi="Arial" w:eastAsia="Times New Roman" w:cs="Arial"/>
          <w:sz w:val="18"/>
          <w:szCs w:val="18"/>
          <w:lang w:eastAsia="es-CO"/>
        </w:rPr>
      </w:pPr>
      <w:hyperlink w:history="1" r:id="rId11">
        <w:r w:rsidRPr="00C96E22">
          <w:rPr>
            <w:rFonts w:ascii="Arial" w:hAnsi="Arial" w:eastAsia="Times New Roman" w:cs="Arial"/>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Pr="00C96E22" w:rsidR="00C96E22" w:rsidTr="00C96E22" w14:paraId="2F118AD4" w14:textId="77777777">
        <w:trPr>
          <w:tblCellSpacing w:w="15" w:type="dxa"/>
        </w:trPr>
        <w:tc>
          <w:tcPr>
            <w:tcW w:w="0" w:type="auto"/>
            <w:shd w:val="clear" w:color="auto" w:fill="E6E6E6"/>
            <w:vAlign w:val="center"/>
            <w:hideMark/>
          </w:tcPr>
          <w:p w:rsidRPr="00C96E22" w:rsidR="00C96E22" w:rsidP="00C96E22" w:rsidRDefault="00C96E22" w14:paraId="7C17908E" w14:textId="77777777">
            <w:pPr>
              <w:spacing w:before="120" w:after="120" w:line="240" w:lineRule="auto"/>
              <w:jc w:val="both"/>
              <w:rPr>
                <w:rFonts w:ascii="Arial" w:hAnsi="Arial" w:eastAsia="Times New Roman" w:cs="Arial"/>
                <w:color w:val="4B4949"/>
                <w:sz w:val="18"/>
                <w:szCs w:val="18"/>
                <w:lang w:eastAsia="es-CO"/>
              </w:rPr>
            </w:pPr>
          </w:p>
        </w:tc>
      </w:tr>
    </w:tbl>
    <w:p w:rsidRPr="00C96E22" w:rsidR="00C96E22" w:rsidP="00C96E22" w:rsidRDefault="00C96E22" w14:paraId="4F07A894"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3. Interrogar, bajo juramento y con observancia de las formalidades previstas para esta clase de pruebas en el Código General del Proceso, a cualquier persona cuyo testimonio pueda resultar útil para el esclarecimiento de los hechos durante el desarrollo de sus funciones.</w:t>
      </w:r>
    </w:p>
    <w:p w:rsidR="002D6ABF" w:rsidP="00C96E22" w:rsidRDefault="00C96E22" w14:paraId="5DBB3B9C" w14:textId="77777777">
      <w:pPr>
        <w:spacing w:before="120" w:after="120" w:line="240" w:lineRule="auto"/>
        <w:jc w:val="both"/>
        <w:rPr>
          <w:rFonts w:ascii="Arial" w:hAnsi="Arial" w:eastAsia="Times New Roman" w:cs="Arial"/>
          <w:color w:val="4B4949"/>
          <w:sz w:val="18"/>
          <w:szCs w:val="18"/>
          <w:lang w:eastAsia="es-CO"/>
        </w:rPr>
      </w:pPr>
      <w:bookmarkStart w:name="21" w:id="23"/>
      <w:r w:rsidRPr="00C96E22">
        <w:rPr>
          <w:rFonts w:ascii="Arial" w:hAnsi="Arial" w:eastAsia="Times New Roman" w:cs="Arial"/>
          <w:b/>
          <w:bCs/>
          <w:sz w:val="18"/>
          <w:szCs w:val="18"/>
          <w:lang w:eastAsia="es-CO"/>
        </w:rPr>
        <w:t>ARTÍCULO 21. RENUENCIA A SUMINISTRAR INFORMACIÓN</w:t>
      </w:r>
      <w:r w:rsidRPr="00C96E22">
        <w:rPr>
          <w:rFonts w:ascii="Arial" w:hAnsi="Arial" w:eastAsia="Times New Roman" w:cs="Arial"/>
          <w:b/>
          <w:bCs/>
          <w:color w:val="BE9E55"/>
          <w:sz w:val="18"/>
          <w:szCs w:val="18"/>
          <w:lang w:eastAsia="es-CO"/>
        </w:rPr>
        <w:t>.</w:t>
      </w:r>
      <w:bookmarkEnd w:id="23"/>
      <w:r w:rsidRPr="00C96E22">
        <w:rPr>
          <w:rFonts w:ascii="Arial" w:hAnsi="Arial" w:eastAsia="Times New Roman" w:cs="Arial"/>
          <w:color w:val="4B4949"/>
          <w:sz w:val="18"/>
          <w:szCs w:val="18"/>
          <w:lang w:eastAsia="es-CO"/>
        </w:rPr>
        <w:t> </w:t>
      </w:r>
    </w:p>
    <w:p w:rsidRPr="00C96E22" w:rsidR="00C96E22" w:rsidP="00C96E22" w:rsidRDefault="00C96E22" w14:paraId="3593A340" w14:textId="2FE8D31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&lt;Apartes subrayados CONDICIONALMENTE exequibles&gt; Las personas jurídicas, que se rehúsen a presentar a la Superintendencia de Sociedades los informes o documentos requeridos en el curso de las investigaciones administrativas, los oculten, </w:t>
      </w:r>
      <w:r w:rsidRPr="00C96E22">
        <w:rPr>
          <w:rFonts w:ascii="Arial" w:hAnsi="Arial" w:eastAsia="Times New Roman" w:cs="Arial"/>
          <w:color w:val="4B4949"/>
          <w:sz w:val="18"/>
          <w:szCs w:val="18"/>
          <w:u w:val="single"/>
          <w:lang w:eastAsia="es-CO"/>
        </w:rPr>
        <w:t>impidan o no autoricen el acceso a sus archivos a los funcionarios competentes</w:t>
      </w:r>
      <w:r w:rsidRPr="00C96E22">
        <w:rPr>
          <w:rFonts w:ascii="Arial" w:hAnsi="Arial" w:eastAsia="Times New Roman" w:cs="Arial"/>
          <w:color w:val="4B4949"/>
          <w:sz w:val="18"/>
          <w:szCs w:val="18"/>
          <w:lang w:eastAsia="es-CO"/>
        </w:rPr>
        <w:t>, remitan la información solicitada con errores significativos o en forma incompleta, o no comparezcan a las diligencias probatorias de la Superintendencia de Sociedades sin justificación, serán sancionadas con multa a favor de esta Superintendencia, hasta de doscientos mil (200.000) salarios mínimos mensuales legales vigentes al momento de la ocurrencia de los hechos. La Superintendencia de Sociedades podrá imponer multas sucesivas al renuente, en los términos del artículo</w:t>
      </w:r>
      <w:r w:rsidRPr="00C96E22">
        <w:rPr>
          <w:rFonts w:ascii="Arial" w:hAnsi="Arial" w:eastAsia="Times New Roman" w:cs="Arial"/>
          <w:sz w:val="18"/>
          <w:szCs w:val="18"/>
          <w:lang w:eastAsia="es-CO"/>
        </w:rPr>
        <w:t> 90</w:t>
      </w:r>
      <w:r w:rsidRPr="00C96E22">
        <w:rPr>
          <w:rFonts w:ascii="Arial" w:hAnsi="Arial" w:eastAsia="Times New Roman" w:cs="Arial"/>
          <w:color w:val="4B4949"/>
          <w:sz w:val="18"/>
          <w:szCs w:val="18"/>
          <w:lang w:eastAsia="es-CO"/>
        </w:rPr>
        <w:t> de la Ley 1437 de 2011.</w:t>
      </w:r>
    </w:p>
    <w:p w:rsidRPr="00C96E22" w:rsidR="00C96E22" w:rsidP="00C96E22" w:rsidRDefault="00C96E22" w14:paraId="7BEA9641"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La sanción a la que se refiere el anterior inciso se aplicará </w:t>
      </w:r>
      <w:r w:rsidRPr="00C96E22">
        <w:rPr>
          <w:rFonts w:ascii="Arial" w:hAnsi="Arial" w:eastAsia="Times New Roman" w:cs="Arial"/>
          <w:color w:val="4B4949"/>
          <w:sz w:val="18"/>
          <w:szCs w:val="18"/>
          <w:u w:val="single"/>
          <w:lang w:eastAsia="es-CO"/>
        </w:rPr>
        <w:t>sin perjuicio de la obligación de suministrar o permitir el acceso a la información o a los documentos requeridos, en los términos del artículo </w:t>
      </w:r>
      <w:hyperlink w:history="1" w:anchor="20" r:id="rId12">
        <w:r w:rsidRPr="00C96E22">
          <w:rPr>
            <w:rFonts w:ascii="Arial" w:hAnsi="Arial" w:eastAsia="Times New Roman" w:cs="Arial"/>
            <w:color w:val="0073FF"/>
            <w:sz w:val="18"/>
            <w:szCs w:val="18"/>
            <w:u w:val="single"/>
            <w:lang w:eastAsia="es-CO"/>
          </w:rPr>
          <w:t>20</w:t>
        </w:r>
      </w:hyperlink>
      <w:r w:rsidRPr="00C96E22">
        <w:rPr>
          <w:rFonts w:ascii="Arial" w:hAnsi="Arial" w:eastAsia="Times New Roman" w:cs="Arial"/>
          <w:color w:val="4B4949"/>
          <w:sz w:val="18"/>
          <w:szCs w:val="18"/>
          <w:u w:val="single"/>
          <w:lang w:eastAsia="es-CO"/>
        </w:rPr>
        <w:t> de esta ley</w:t>
      </w:r>
      <w:r w:rsidRPr="00C96E22">
        <w:rPr>
          <w:rFonts w:ascii="Arial" w:hAnsi="Arial" w:eastAsia="Times New Roman" w:cs="Arial"/>
          <w:color w:val="4B4949"/>
          <w:sz w:val="18"/>
          <w:szCs w:val="18"/>
          <w:lang w:eastAsia="es-CO"/>
        </w:rPr>
        <w:t>.</w:t>
      </w:r>
    </w:p>
    <w:p w:rsidRPr="00C96E22" w:rsidR="00C96E22" w:rsidP="00C96E22" w:rsidRDefault="00C96E22" w14:paraId="71932ACE"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Dicha sanción se impondrá mediante resolución motivada, previo traslado de la solicitud de explicaciones a la persona a sancionar, quien tendrá un término de diez (10) días para presentarlas.</w:t>
      </w:r>
    </w:p>
    <w:p w:rsidRPr="00C96E22" w:rsidR="00C96E22" w:rsidP="00C96E22" w:rsidRDefault="00C96E22" w14:paraId="35DE0FF5"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La resolución que ponga fin a la actuación por renuencia deberá expedirse y notificarse dentro de los dos (2) meses siguientes al vencimiento del término para dar respuesta a la solicitud de explicaciones. Contra esta resolución procede el recurso de reposición, el cual deberá interponerse dentro de los cinco (5) días siguientes a la fecha de la notificación.</w:t>
      </w:r>
    </w:p>
    <w:p w:rsidRPr="00C96E22" w:rsidR="00C96E22" w:rsidP="00C96E22" w:rsidRDefault="00C96E22" w14:paraId="2316EBDE"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PARÁGRAFO.</w:t>
      </w:r>
      <w:r w:rsidRPr="00C96E22">
        <w:rPr>
          <w:rFonts w:ascii="Arial" w:hAnsi="Arial" w:eastAsia="Times New Roman" w:cs="Arial"/>
          <w:color w:val="4B4949"/>
          <w:sz w:val="18"/>
          <w:szCs w:val="18"/>
          <w:lang w:eastAsia="es-CO"/>
        </w:rPr>
        <w:t> Esta actuación no suspende ni interrumpe el desarrollo del procedimiento administrativo sancionatorio que se esté adelantando para establecer la comisión de infracciones a disposiciones administrativas.</w:t>
      </w:r>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Pr="00C96E22" w:rsidR="00C96E22" w:rsidTr="00C96E22" w14:paraId="2C44CDEF" w14:textId="77777777">
        <w:trPr>
          <w:tblCellSpacing w:w="15" w:type="dxa"/>
        </w:trPr>
        <w:tc>
          <w:tcPr>
            <w:tcW w:w="0" w:type="auto"/>
            <w:shd w:val="clear" w:color="auto" w:fill="E6E6E6"/>
            <w:vAlign w:val="center"/>
            <w:hideMark/>
          </w:tcPr>
          <w:p w:rsidRPr="00C96E22" w:rsidR="00C96E22" w:rsidP="00C96E22" w:rsidRDefault="00C96E22" w14:paraId="1EE0AC75" w14:textId="77777777">
            <w:pPr>
              <w:spacing w:before="120" w:after="120" w:line="240" w:lineRule="auto"/>
              <w:jc w:val="both"/>
              <w:rPr>
                <w:rFonts w:ascii="Arial" w:hAnsi="Arial" w:eastAsia="Times New Roman" w:cs="Arial"/>
                <w:color w:val="4B4949"/>
                <w:sz w:val="18"/>
                <w:szCs w:val="18"/>
                <w:lang w:eastAsia="es-CO"/>
              </w:rPr>
            </w:pPr>
          </w:p>
        </w:tc>
      </w:tr>
    </w:tbl>
    <w:p w:rsidRPr="00C96E22" w:rsidR="00C96E22" w:rsidP="00C96E22" w:rsidRDefault="00C96E22" w14:paraId="357981EA" w14:textId="77777777">
      <w:pPr>
        <w:spacing w:before="120" w:after="120" w:line="240" w:lineRule="auto"/>
        <w:jc w:val="both"/>
        <w:rPr>
          <w:rFonts w:ascii="Arial" w:hAnsi="Arial" w:eastAsia="Times New Roman" w:cs="Arial"/>
          <w:color w:val="4B4949"/>
          <w:sz w:val="18"/>
          <w:szCs w:val="18"/>
          <w:lang w:eastAsia="es-CO"/>
        </w:rPr>
      </w:pPr>
      <w:bookmarkStart w:name="22" w:id="24"/>
      <w:r w:rsidRPr="00C96E22">
        <w:rPr>
          <w:rFonts w:ascii="Arial" w:hAnsi="Arial" w:eastAsia="Times New Roman" w:cs="Arial"/>
          <w:b/>
          <w:bCs/>
          <w:sz w:val="18"/>
          <w:szCs w:val="18"/>
          <w:lang w:eastAsia="es-CO"/>
        </w:rPr>
        <w:t>ARTÍCULO 22. REMISIÓN DE INFORMACIÓN POR PARTE DE OTRAS ENTIDADES</w:t>
      </w:r>
      <w:r w:rsidRPr="00C96E22">
        <w:rPr>
          <w:rFonts w:ascii="Arial" w:hAnsi="Arial" w:eastAsia="Times New Roman" w:cs="Arial"/>
          <w:b/>
          <w:bCs/>
          <w:color w:val="BE9E55"/>
          <w:sz w:val="18"/>
          <w:szCs w:val="18"/>
          <w:lang w:eastAsia="es-CO"/>
        </w:rPr>
        <w:t>.</w:t>
      </w:r>
      <w:bookmarkEnd w:id="24"/>
      <w:r w:rsidRPr="00C96E22">
        <w:rPr>
          <w:rFonts w:ascii="Arial" w:hAnsi="Arial" w:eastAsia="Times New Roman" w:cs="Arial"/>
          <w:color w:val="4B4949"/>
          <w:sz w:val="18"/>
          <w:szCs w:val="18"/>
          <w:lang w:eastAsia="es-CO"/>
        </w:rPr>
        <w:t> La Dirección de Impuestos y Aduanas Nacionales informará a la Superintendencia de Sociedades todo reporte de actividad sospechosa que indique la presunta realización de conductas típicas establecidas como soborno transnacional.</w:t>
      </w:r>
    </w:p>
    <w:p w:rsidRPr="00C96E22" w:rsidR="00C96E22" w:rsidP="00C96E22" w:rsidRDefault="00C96E22" w14:paraId="1179B6EB" w14:textId="77777777">
      <w:pPr>
        <w:spacing w:before="120" w:after="120" w:line="240" w:lineRule="auto"/>
        <w:jc w:val="center"/>
        <w:rPr>
          <w:rFonts w:ascii="Arial" w:hAnsi="Arial" w:eastAsia="Times New Roman" w:cs="Arial"/>
          <w:sz w:val="18"/>
          <w:szCs w:val="18"/>
          <w:lang w:eastAsia="es-CO"/>
        </w:rPr>
      </w:pPr>
      <w:bookmarkStart w:name="CAPÍTULO_IV" w:id="25"/>
      <w:r w:rsidRPr="00C96E22">
        <w:rPr>
          <w:rFonts w:ascii="Arial" w:hAnsi="Arial" w:eastAsia="Times New Roman" w:cs="Arial"/>
          <w:b/>
          <w:bCs/>
          <w:sz w:val="18"/>
          <w:szCs w:val="18"/>
          <w:lang w:eastAsia="es-CO"/>
        </w:rPr>
        <w:t>CAPÍTULO IV.</w:t>
      </w:r>
      <w:bookmarkEnd w:id="25"/>
    </w:p>
    <w:p w:rsidRPr="00C96E22" w:rsidR="00C96E22" w:rsidP="00C96E22" w:rsidRDefault="00C96E22" w14:paraId="056AFEBC" w14:textId="77777777">
      <w:pPr>
        <w:spacing w:before="120" w:after="120" w:line="240" w:lineRule="auto"/>
        <w:jc w:val="center"/>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ATRIBUCIONES Y OBLIGACIONES DE LA SUPERINTENDENCIA.</w:t>
      </w:r>
    </w:p>
    <w:p w:rsidRPr="00C96E22" w:rsidR="00C96E22" w:rsidP="00C96E22" w:rsidRDefault="00C96E22" w14:paraId="74BB2FF6" w14:textId="4C06BAF4">
      <w:pPr>
        <w:spacing w:before="120" w:after="120" w:line="240" w:lineRule="auto"/>
        <w:rPr>
          <w:rFonts w:ascii="Times New Roman" w:hAnsi="Times New Roman" w:eastAsia="Times New Roman" w:cs="Times New Roman"/>
          <w:sz w:val="24"/>
          <w:szCs w:val="24"/>
          <w:lang w:eastAsia="es-CO"/>
        </w:rPr>
      </w:pPr>
    </w:p>
    <w:p w:rsidRPr="00C96E22" w:rsidR="00C96E22" w:rsidP="00C96E22" w:rsidRDefault="00C96E22" w14:paraId="4C2BDD03" w14:textId="42DE5009">
      <w:pPr>
        <w:spacing w:before="120" w:after="120" w:line="240" w:lineRule="auto"/>
        <w:jc w:val="both"/>
        <w:rPr>
          <w:rFonts w:ascii="Arial" w:hAnsi="Arial" w:eastAsia="Times New Roman" w:cs="Arial"/>
          <w:color w:val="4B4949"/>
          <w:sz w:val="18"/>
          <w:szCs w:val="18"/>
          <w:lang w:eastAsia="es-CO"/>
        </w:rPr>
      </w:pPr>
      <w:bookmarkStart w:name="23" w:id="26"/>
      <w:r w:rsidRPr="00C96E22">
        <w:rPr>
          <w:rFonts w:ascii="Arial" w:hAnsi="Arial" w:eastAsia="Times New Roman" w:cs="Arial"/>
          <w:b/>
          <w:bCs/>
          <w:sz w:val="18"/>
          <w:szCs w:val="18"/>
          <w:lang w:eastAsia="es-CO"/>
        </w:rPr>
        <w:t>ARTÍCULO 23. PROGRAMAS DE ÉTICA EMPRESARIAL</w:t>
      </w:r>
      <w:r w:rsidRPr="00C96E22">
        <w:rPr>
          <w:rFonts w:ascii="Arial" w:hAnsi="Arial" w:eastAsia="Times New Roman" w:cs="Arial"/>
          <w:b/>
          <w:bCs/>
          <w:color w:val="BE9E55"/>
          <w:sz w:val="18"/>
          <w:szCs w:val="18"/>
          <w:lang w:eastAsia="es-CO"/>
        </w:rPr>
        <w:t>.</w:t>
      </w:r>
      <w:bookmarkEnd w:id="26"/>
      <w:r w:rsidRPr="00C96E22">
        <w:rPr>
          <w:rFonts w:ascii="Arial" w:hAnsi="Arial" w:eastAsia="Times New Roman" w:cs="Arial"/>
          <w:color w:val="4B4949"/>
          <w:sz w:val="18"/>
          <w:szCs w:val="18"/>
          <w:lang w:eastAsia="es-CO"/>
        </w:rPr>
        <w:t xml:space="preserve"> La Superintendencia de Sociedades promoverá en las personas jurídicas sujetas a su vigilancia la adopción de programas de transparencia y ética empresarial, de mecanismos internos anticorrupción, de mecanismos y normas internas de auditoría, promoción de la transparencia y de mecanismos de prevención de las conductas señaladas en el </w:t>
      </w:r>
      <w:r w:rsidRPr="00C96E22">
        <w:rPr>
          <w:rFonts w:ascii="Arial" w:hAnsi="Arial" w:eastAsia="Times New Roman" w:cs="Arial"/>
          <w:sz w:val="18"/>
          <w:szCs w:val="18"/>
          <w:lang w:eastAsia="es-CO"/>
        </w:rPr>
        <w:t>artículo </w:t>
      </w:r>
      <w:r w:rsidRPr="00C96E22">
        <w:rPr>
          <w:rFonts w:ascii="Arial" w:hAnsi="Arial" w:eastAsia="Times New Roman" w:cs="Arial"/>
          <w:sz w:val="18"/>
          <w:szCs w:val="18"/>
          <w:u w:val="single"/>
          <w:lang w:eastAsia="es-CO"/>
        </w:rPr>
        <w:t>2</w:t>
      </w:r>
      <w:r w:rsidRPr="00C96E22">
        <w:rPr>
          <w:rFonts w:ascii="Arial" w:hAnsi="Arial" w:eastAsia="Times New Roman" w:cs="Arial"/>
          <w:sz w:val="18"/>
          <w:szCs w:val="18"/>
          <w:lang w:eastAsia="es-CO"/>
        </w:rPr>
        <w:t>o</w:t>
      </w:r>
      <w:r w:rsidRPr="00C96E22">
        <w:rPr>
          <w:rFonts w:ascii="Arial" w:hAnsi="Arial" w:eastAsia="Times New Roman" w:cs="Arial"/>
          <w:color w:val="4B4949"/>
          <w:sz w:val="18"/>
          <w:szCs w:val="18"/>
          <w:lang w:eastAsia="es-CO"/>
        </w:rPr>
        <w:t xml:space="preserve"> de la presente ley.</w:t>
      </w:r>
    </w:p>
    <w:p w:rsidRPr="00C96E22" w:rsidR="00C96E22" w:rsidP="00C96E22" w:rsidRDefault="00C96E22" w14:paraId="49CAA49D"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La Superintendencia determinará las personas jurídicas sujetas a este régimen, teniendo en cuenta criterios tales como el monto de sus activos, sus ingresos, el número de empleados y objeto social.</w:t>
      </w:r>
    </w:p>
    <w:p w:rsidRPr="00C96E22" w:rsidR="00C96E22" w:rsidP="00C96E22" w:rsidRDefault="00C96E22" w14:paraId="7E1A03C8" w14:textId="65B12E80">
      <w:pPr>
        <w:spacing w:before="120" w:after="120" w:line="240" w:lineRule="auto"/>
        <w:rPr>
          <w:rFonts w:ascii="Times New Roman" w:hAnsi="Times New Roman" w:eastAsia="Times New Roman" w:cs="Times New Roman"/>
          <w:sz w:val="24"/>
          <w:szCs w:val="24"/>
          <w:lang w:eastAsia="es-CO"/>
        </w:rPr>
      </w:pPr>
    </w:p>
    <w:p w:rsidRPr="00C96E22" w:rsidR="00C96E22" w:rsidP="00C96E22" w:rsidRDefault="00C96E22" w14:paraId="47100D50" w14:textId="34CE29ED">
      <w:pPr>
        <w:spacing w:before="120" w:after="120" w:line="240" w:lineRule="auto"/>
        <w:jc w:val="both"/>
        <w:rPr>
          <w:rFonts w:ascii="Arial" w:hAnsi="Arial" w:eastAsia="Times New Roman" w:cs="Arial"/>
          <w:color w:val="4B4949"/>
          <w:sz w:val="18"/>
          <w:szCs w:val="18"/>
          <w:lang w:eastAsia="es-CO"/>
        </w:rPr>
      </w:pPr>
      <w:bookmarkStart w:name="24" w:id="27"/>
      <w:r w:rsidRPr="00C96E22">
        <w:rPr>
          <w:rFonts w:ascii="Arial" w:hAnsi="Arial" w:eastAsia="Times New Roman" w:cs="Arial"/>
          <w:b/>
          <w:bCs/>
          <w:sz w:val="18"/>
          <w:szCs w:val="18"/>
          <w:lang w:eastAsia="es-CO"/>
        </w:rPr>
        <w:lastRenderedPageBreak/>
        <w:t>ARTÍCULO 24. ASISTENCIA JURÍDICA RECÍPROCA.</w:t>
      </w:r>
      <w:bookmarkEnd w:id="27"/>
      <w:r w:rsidRPr="00C96E22">
        <w:rPr>
          <w:rFonts w:ascii="Arial" w:hAnsi="Arial" w:eastAsia="Times New Roman" w:cs="Arial"/>
          <w:sz w:val="18"/>
          <w:szCs w:val="18"/>
          <w:lang w:eastAsia="es-CO"/>
        </w:rPr>
        <w:t> Para efecto del desarrollo de las actuaciones administrativas previstas en esta ley, la Superintendencia</w:t>
      </w:r>
      <w:r w:rsidRPr="00C96E22">
        <w:rPr>
          <w:rFonts w:ascii="Arial" w:hAnsi="Arial" w:eastAsia="Times New Roman" w:cs="Arial"/>
          <w:color w:val="4B4949"/>
          <w:sz w:val="18"/>
          <w:szCs w:val="18"/>
          <w:lang w:eastAsia="es-CO"/>
        </w:rPr>
        <w:t xml:space="preserve"> de Sociedades podrá acudir a los mecanismos de ayuda jurídica recíproca internacional previstos en el artículo </w:t>
      </w:r>
      <w:hyperlink w:history="1" w:anchor="9" r:id="rId15">
        <w:r w:rsidRPr="00C96E22">
          <w:rPr>
            <w:rFonts w:ascii="Arial" w:hAnsi="Arial" w:eastAsia="Times New Roman" w:cs="Arial"/>
            <w:sz w:val="18"/>
            <w:szCs w:val="18"/>
            <w:u w:val="single"/>
            <w:lang w:eastAsia="es-CO"/>
          </w:rPr>
          <w:t>9</w:t>
        </w:r>
      </w:hyperlink>
      <w:r w:rsidRPr="00C96E22">
        <w:rPr>
          <w:rFonts w:ascii="Arial" w:hAnsi="Arial" w:eastAsia="Times New Roman" w:cs="Arial"/>
          <w:sz w:val="18"/>
          <w:szCs w:val="18"/>
          <w:lang w:eastAsia="es-CO"/>
        </w:rPr>
        <w:t xml:space="preserve">o </w:t>
      </w:r>
      <w:r w:rsidRPr="00C96E22">
        <w:rPr>
          <w:rFonts w:ascii="Arial" w:hAnsi="Arial" w:eastAsia="Times New Roman" w:cs="Arial"/>
          <w:color w:val="4B4949"/>
          <w:sz w:val="18"/>
          <w:szCs w:val="18"/>
          <w:lang w:eastAsia="es-CO"/>
        </w:rPr>
        <w:t>de la </w:t>
      </w:r>
      <w:r w:rsidRPr="00C96E22">
        <w:rPr>
          <w:rFonts w:ascii="Arial" w:hAnsi="Arial" w:eastAsia="Times New Roman" w:cs="Arial"/>
          <w:i/>
          <w:iCs/>
          <w:color w:val="4B4949"/>
          <w:sz w:val="18"/>
          <w:szCs w:val="18"/>
          <w:lang w:eastAsia="es-CO"/>
        </w:rPr>
        <w:t>“Convención para combatir el cohecho de servidores públicos extranjeros en transacciones comerciales internacionales” </w:t>
      </w:r>
      <w:r w:rsidRPr="00C96E22">
        <w:rPr>
          <w:rFonts w:ascii="Arial" w:hAnsi="Arial" w:eastAsia="Times New Roman" w:cs="Arial"/>
          <w:color w:val="4B4949"/>
          <w:sz w:val="18"/>
          <w:szCs w:val="18"/>
          <w:lang w:eastAsia="es-CO"/>
        </w:rPr>
        <w:t>aprobada por la Ley</w:t>
      </w:r>
      <w:r w:rsidRPr="00C96E22">
        <w:rPr>
          <w:rFonts w:ascii="Arial" w:hAnsi="Arial" w:eastAsia="Times New Roman" w:cs="Arial"/>
          <w:sz w:val="18"/>
          <w:szCs w:val="18"/>
          <w:lang w:eastAsia="es-CO"/>
        </w:rPr>
        <w:t> </w:t>
      </w:r>
      <w:r w:rsidRPr="00C96E22">
        <w:rPr>
          <w:rFonts w:ascii="Arial" w:hAnsi="Arial" w:eastAsia="Times New Roman" w:cs="Arial"/>
          <w:sz w:val="18"/>
          <w:szCs w:val="18"/>
          <w:u w:val="single"/>
          <w:lang w:eastAsia="es-CO"/>
        </w:rPr>
        <w:t>1573</w:t>
      </w:r>
      <w:r w:rsidRPr="00C96E22">
        <w:rPr>
          <w:rFonts w:ascii="Arial" w:hAnsi="Arial" w:eastAsia="Times New Roman" w:cs="Arial"/>
          <w:color w:val="4B4949"/>
          <w:sz w:val="18"/>
          <w:szCs w:val="18"/>
          <w:lang w:eastAsia="es-CO"/>
        </w:rPr>
        <w:t> de 2012.</w:t>
      </w:r>
    </w:p>
    <w:p w:rsidRPr="00C96E22" w:rsidR="00C96E22" w:rsidP="00C96E22" w:rsidRDefault="00C96E22" w14:paraId="4DDB8111"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Para esos efectos podrá solicitar a autoridades extranjeras y organismos internacionales, directamente o por los conductos establecidos, cualquier elemento probatorio o la práctica de diligencias que resulten necesarias, dentro del ámbito de sus competencias.</w:t>
      </w:r>
    </w:p>
    <w:p w:rsidRPr="00C96E22" w:rsidR="00C96E22" w:rsidP="00C96E22" w:rsidRDefault="00C96E22" w14:paraId="78F33C31"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En la solicitud de asistencia se le informará a la autoridad requerida los datos necesarios para su desarrollo, se precisarán los hechos que motivan la actuación, el objeto, los elementos probatorios, las normas presuntamente violadas, la identidad, ubicación de personas o bienes cuando ello fuere necesario, las instrucciones que convenga observar por la autoridad extranjera y el término concedido para el diligenciamiento de la petición.</w:t>
      </w:r>
    </w:p>
    <w:p w:rsidRPr="00C96E22" w:rsidR="00C96E22" w:rsidP="00C96E22" w:rsidRDefault="00C96E22" w14:paraId="46427B0A" w14:textId="77777777">
      <w:pPr>
        <w:spacing w:before="120" w:after="120" w:line="240" w:lineRule="auto"/>
        <w:jc w:val="both"/>
        <w:rPr>
          <w:rFonts w:ascii="Arial" w:hAnsi="Arial" w:eastAsia="Times New Roman" w:cs="Arial"/>
          <w:color w:val="4B4949"/>
          <w:sz w:val="18"/>
          <w:szCs w:val="18"/>
          <w:lang w:eastAsia="es-CO"/>
        </w:rPr>
      </w:pPr>
      <w:bookmarkStart w:name="25" w:id="28"/>
      <w:r w:rsidRPr="00C96E22">
        <w:rPr>
          <w:rFonts w:ascii="Arial" w:hAnsi="Arial" w:eastAsia="Times New Roman" w:cs="Arial"/>
          <w:b/>
          <w:bCs/>
          <w:sz w:val="18"/>
          <w:szCs w:val="18"/>
          <w:lang w:eastAsia="es-CO"/>
        </w:rPr>
        <w:t>ARTÍCULO 25. PRÁCTICA DE PRUEBAS EN EL EXTERIOR.</w:t>
      </w:r>
      <w:bookmarkEnd w:id="28"/>
      <w:r w:rsidRPr="00C96E22">
        <w:rPr>
          <w:rFonts w:ascii="Arial" w:hAnsi="Arial" w:eastAsia="Times New Roman" w:cs="Arial"/>
          <w:color w:val="4B4949"/>
          <w:sz w:val="18"/>
          <w:szCs w:val="18"/>
          <w:lang w:eastAsia="es-CO"/>
        </w:rPr>
        <w:t> La Superintendencia de Sociedades podrá trasladar funcionarios a territorio extranjero para la práctica de diligencias, con la autorización de las autoridades extranjeras legitimadas para otorgarla, previo aviso de ello al Ministerio de Relaciones Exteriores y a la representación diplomática acreditada en Colombia del país donde deba surtirse la diligencia.</w:t>
      </w:r>
    </w:p>
    <w:p w:rsidRPr="00C96E22" w:rsidR="00C96E22" w:rsidP="00C96E22" w:rsidRDefault="00C96E22" w14:paraId="147E7C47" w14:textId="77777777">
      <w:pPr>
        <w:spacing w:before="120" w:after="120" w:line="240" w:lineRule="auto"/>
        <w:jc w:val="both"/>
        <w:rPr>
          <w:rFonts w:ascii="Arial" w:hAnsi="Arial" w:eastAsia="Times New Roman" w:cs="Arial"/>
          <w:color w:val="4B4949"/>
          <w:sz w:val="18"/>
          <w:szCs w:val="18"/>
          <w:lang w:eastAsia="es-CO"/>
        </w:rPr>
      </w:pPr>
      <w:bookmarkStart w:name="26" w:id="29"/>
      <w:r w:rsidRPr="00C96E22">
        <w:rPr>
          <w:rFonts w:ascii="Arial" w:hAnsi="Arial" w:eastAsia="Times New Roman" w:cs="Arial"/>
          <w:b/>
          <w:bCs/>
          <w:sz w:val="18"/>
          <w:szCs w:val="18"/>
          <w:lang w:eastAsia="es-CO"/>
        </w:rPr>
        <w:t>ARTÍCULO 26. PRUEBA TRASLADADA</w:t>
      </w:r>
      <w:r w:rsidRPr="00C96E22">
        <w:rPr>
          <w:rFonts w:ascii="Arial" w:hAnsi="Arial" w:eastAsia="Times New Roman" w:cs="Arial"/>
          <w:b/>
          <w:bCs/>
          <w:color w:val="BE9E55"/>
          <w:sz w:val="18"/>
          <w:szCs w:val="18"/>
          <w:lang w:eastAsia="es-CO"/>
        </w:rPr>
        <w:t>.</w:t>
      </w:r>
      <w:bookmarkEnd w:id="29"/>
      <w:r w:rsidRPr="00C96E22">
        <w:rPr>
          <w:rFonts w:ascii="Arial" w:hAnsi="Arial" w:eastAsia="Times New Roman" w:cs="Arial"/>
          <w:color w:val="4B4949"/>
          <w:sz w:val="18"/>
          <w:szCs w:val="18"/>
          <w:lang w:eastAsia="es-CO"/>
        </w:rPr>
        <w:t> Las pruebas practicadas válidamente en una actuación judicial o administrativa, dentro o fuera del país y los medios materiales de prueba, podrán trasladarse a la actuación sancionatoria de la Superintendencia mediante copias autorizadas por el respectivo funcionario.</w:t>
      </w:r>
    </w:p>
    <w:p w:rsidRPr="00C96E22" w:rsidR="00C96E22" w:rsidP="00C96E22" w:rsidRDefault="00C96E22" w14:paraId="53727780" w14:textId="16EAEB95">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 xml:space="preserve">También podrán trasladarse los elementos materiales probatorios o evidencias físicas que la </w:t>
      </w:r>
      <w:r w:rsidRPr="00C96E22" w:rsidR="002D6ABF">
        <w:rPr>
          <w:rFonts w:ascii="Arial" w:hAnsi="Arial" w:eastAsia="Times New Roman" w:cs="Arial"/>
          <w:color w:val="4B4949"/>
          <w:sz w:val="18"/>
          <w:szCs w:val="18"/>
          <w:lang w:eastAsia="es-CO"/>
        </w:rPr>
        <w:t>fiscalía general</w:t>
      </w:r>
      <w:r w:rsidRPr="00C96E22">
        <w:rPr>
          <w:rFonts w:ascii="Arial" w:hAnsi="Arial" w:eastAsia="Times New Roman" w:cs="Arial"/>
          <w:color w:val="4B4949"/>
          <w:sz w:val="18"/>
          <w:szCs w:val="18"/>
          <w:lang w:eastAsia="es-CO"/>
        </w:rPr>
        <w:t xml:space="preserve"> de la Nación, las víctimas o la defensa hayan descubierto, aun cuando ellos no hayan sido introducidos y controvertidos en la audiencia del juicio y no tengan por consiguiente la calidad de pruebas. Estos elementos materiales probatorios o evidencias físicas deberán ser sometidos a contradicción dentro del proceso sancionatorio administrativo.</w:t>
      </w:r>
    </w:p>
    <w:p w:rsidRPr="00C96E22" w:rsidR="00C96E22" w:rsidP="00C96E22" w:rsidRDefault="00C96E22" w14:paraId="695F3CD1" w14:textId="6BF29DBD">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 xml:space="preserve">Cuando la Superintendencia necesite información acerca de una investigación penal en curso o requiera trasladar a la actuación sancionatoria administrativa elementos materiales probatorios o evidencias físicas que no hayan sido descubiertos, así lo solicitará a la </w:t>
      </w:r>
      <w:r w:rsidRPr="00C96E22" w:rsidR="002D6ABF">
        <w:rPr>
          <w:rFonts w:ascii="Arial" w:hAnsi="Arial" w:eastAsia="Times New Roman" w:cs="Arial"/>
          <w:color w:val="4B4949"/>
          <w:sz w:val="18"/>
          <w:szCs w:val="18"/>
          <w:lang w:eastAsia="es-CO"/>
        </w:rPr>
        <w:t>fiscalía general</w:t>
      </w:r>
      <w:r w:rsidRPr="00C96E22">
        <w:rPr>
          <w:rFonts w:ascii="Arial" w:hAnsi="Arial" w:eastAsia="Times New Roman" w:cs="Arial"/>
          <w:color w:val="4B4949"/>
          <w:sz w:val="18"/>
          <w:szCs w:val="18"/>
          <w:lang w:eastAsia="es-CO"/>
        </w:rPr>
        <w:t xml:space="preserve"> de la Nación. En cada caso, la Fiscalía evaluará la solicitud y determinará qué información o elementos materiales probatorios o evidencias físicas puede entregar, sin afectar la investigación penal ni poner en riesgo el éxito de </w:t>
      </w:r>
      <w:proofErr w:type="gramStart"/>
      <w:r w:rsidRPr="00C96E22">
        <w:rPr>
          <w:rFonts w:ascii="Arial" w:hAnsi="Arial" w:eastAsia="Times New Roman" w:cs="Arial"/>
          <w:color w:val="4B4949"/>
          <w:sz w:val="18"/>
          <w:szCs w:val="18"/>
          <w:lang w:eastAsia="es-CO"/>
        </w:rPr>
        <w:t>la misma</w:t>
      </w:r>
      <w:proofErr w:type="gramEnd"/>
      <w:r w:rsidRPr="00C96E22">
        <w:rPr>
          <w:rFonts w:ascii="Arial" w:hAnsi="Arial" w:eastAsia="Times New Roman" w:cs="Arial"/>
          <w:color w:val="4B4949"/>
          <w:sz w:val="18"/>
          <w:szCs w:val="18"/>
          <w:lang w:eastAsia="es-CO"/>
        </w:rPr>
        <w:t>.</w:t>
      </w:r>
    </w:p>
    <w:p w:rsidRPr="00C96E22" w:rsidR="00C96E22" w:rsidP="00C96E22" w:rsidRDefault="00C96E22" w14:paraId="5D52AAB1" w14:textId="1D880EDF">
      <w:pPr>
        <w:spacing w:before="120" w:after="120" w:line="240" w:lineRule="auto"/>
        <w:jc w:val="both"/>
        <w:rPr>
          <w:rFonts w:ascii="Arial" w:hAnsi="Arial" w:eastAsia="Times New Roman" w:cs="Arial"/>
          <w:color w:val="4B4949"/>
          <w:sz w:val="18"/>
          <w:szCs w:val="18"/>
          <w:lang w:eastAsia="es-CO"/>
        </w:rPr>
      </w:pPr>
      <w:bookmarkStart w:name="27" w:id="30"/>
      <w:r w:rsidRPr="00C96E22">
        <w:rPr>
          <w:rFonts w:ascii="Arial" w:hAnsi="Arial" w:eastAsia="Times New Roman" w:cs="Arial"/>
          <w:b/>
          <w:bCs/>
          <w:sz w:val="18"/>
          <w:szCs w:val="18"/>
          <w:lang w:eastAsia="es-CO"/>
        </w:rPr>
        <w:t>ARTÍCULO 27. CONVENIOS INTERINSTITUCIONALES</w:t>
      </w:r>
      <w:r w:rsidRPr="00C96E22">
        <w:rPr>
          <w:rFonts w:ascii="Arial" w:hAnsi="Arial" w:eastAsia="Times New Roman" w:cs="Arial"/>
          <w:b/>
          <w:bCs/>
          <w:color w:val="BE9E55"/>
          <w:sz w:val="18"/>
          <w:szCs w:val="18"/>
          <w:lang w:eastAsia="es-CO"/>
        </w:rPr>
        <w:t>.</w:t>
      </w:r>
      <w:bookmarkEnd w:id="30"/>
      <w:r w:rsidRPr="00C96E22">
        <w:rPr>
          <w:rFonts w:ascii="Arial" w:hAnsi="Arial" w:eastAsia="Times New Roman" w:cs="Arial"/>
          <w:color w:val="4B4949"/>
          <w:sz w:val="18"/>
          <w:szCs w:val="18"/>
          <w:lang w:eastAsia="es-CO"/>
        </w:rPr>
        <w:t xml:space="preserve"> La </w:t>
      </w:r>
      <w:r w:rsidRPr="00C96E22" w:rsidR="002D6ABF">
        <w:rPr>
          <w:rFonts w:ascii="Arial" w:hAnsi="Arial" w:eastAsia="Times New Roman" w:cs="Arial"/>
          <w:color w:val="4B4949"/>
          <w:sz w:val="18"/>
          <w:szCs w:val="18"/>
          <w:lang w:eastAsia="es-CO"/>
        </w:rPr>
        <w:t>fiscalía general</w:t>
      </w:r>
      <w:r w:rsidRPr="00C96E22">
        <w:rPr>
          <w:rFonts w:ascii="Arial" w:hAnsi="Arial" w:eastAsia="Times New Roman" w:cs="Arial"/>
          <w:color w:val="4B4949"/>
          <w:sz w:val="18"/>
          <w:szCs w:val="18"/>
          <w:lang w:eastAsia="es-CO"/>
        </w:rPr>
        <w:t xml:space="preserve"> de la Nación y la Superintendencia de Sociedades suscribirán los convenios necesarios para intercambiar información y elementos de prueba y para articular sus actuaciones en las investigaciones de su competencia, en cualquiera de las etapas de la investigación.</w:t>
      </w:r>
    </w:p>
    <w:p w:rsidRPr="00C96E22" w:rsidR="00C96E22" w:rsidP="00C96E22" w:rsidRDefault="00C96E22" w14:paraId="78E9189F" w14:textId="1C23A001">
      <w:pPr>
        <w:spacing w:before="120" w:after="120" w:line="240" w:lineRule="auto"/>
        <w:jc w:val="both"/>
        <w:rPr>
          <w:rFonts w:ascii="Arial" w:hAnsi="Arial" w:eastAsia="Times New Roman" w:cs="Arial"/>
          <w:color w:val="4B4949"/>
          <w:sz w:val="18"/>
          <w:szCs w:val="18"/>
          <w:lang w:eastAsia="es-CO"/>
        </w:rPr>
      </w:pPr>
      <w:bookmarkStart w:name="28" w:id="31"/>
      <w:r w:rsidRPr="00C96E22">
        <w:rPr>
          <w:rFonts w:ascii="Arial" w:hAnsi="Arial" w:eastAsia="Times New Roman" w:cs="Arial"/>
          <w:b/>
          <w:bCs/>
          <w:sz w:val="18"/>
          <w:szCs w:val="18"/>
          <w:lang w:eastAsia="es-CO"/>
        </w:rPr>
        <w:t>ARTÍCULO 28. REMISIÓN DE INFORMACIÓN.</w:t>
      </w:r>
      <w:bookmarkEnd w:id="31"/>
      <w:r w:rsidRPr="00C96E22">
        <w:rPr>
          <w:rFonts w:ascii="Arial" w:hAnsi="Arial" w:eastAsia="Times New Roman" w:cs="Arial"/>
          <w:sz w:val="18"/>
          <w:szCs w:val="18"/>
          <w:lang w:eastAsia="es-CO"/>
        </w:rPr>
        <w:t> </w:t>
      </w:r>
      <w:r w:rsidRPr="00C96E22">
        <w:rPr>
          <w:rFonts w:ascii="Arial" w:hAnsi="Arial" w:eastAsia="Times New Roman" w:cs="Arial"/>
          <w:color w:val="4B4949"/>
          <w:sz w:val="18"/>
          <w:szCs w:val="18"/>
          <w:lang w:eastAsia="es-CO"/>
        </w:rPr>
        <w:t xml:space="preserve">La </w:t>
      </w:r>
      <w:r w:rsidRPr="00C96E22" w:rsidR="002D6ABF">
        <w:rPr>
          <w:rFonts w:ascii="Arial" w:hAnsi="Arial" w:eastAsia="Times New Roman" w:cs="Arial"/>
          <w:color w:val="4B4949"/>
          <w:sz w:val="18"/>
          <w:szCs w:val="18"/>
          <w:lang w:eastAsia="es-CO"/>
        </w:rPr>
        <w:t>fiscalía general</w:t>
      </w:r>
      <w:r w:rsidRPr="00C96E22">
        <w:rPr>
          <w:rFonts w:ascii="Arial" w:hAnsi="Arial" w:eastAsia="Times New Roman" w:cs="Arial"/>
          <w:color w:val="4B4949"/>
          <w:sz w:val="18"/>
          <w:szCs w:val="18"/>
          <w:lang w:eastAsia="es-CO"/>
        </w:rPr>
        <w:t xml:space="preserve"> de la Nación informará a la Superintendencia de Sociedades toda noticia criminal que sea calificada provisionalmente como soborno transnacional. Esta información deberá ser suministrada inmediatamente después del inicio de la indagación preliminar.</w:t>
      </w:r>
    </w:p>
    <w:p w:rsidRPr="00C96E22" w:rsidR="00C96E22" w:rsidP="00C96E22" w:rsidRDefault="00C96E22" w14:paraId="216273B1" w14:textId="19FA4AB1">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 xml:space="preserve">La Superintendencia de Sociedades informará a la </w:t>
      </w:r>
      <w:r w:rsidRPr="00C96E22" w:rsidR="002D6ABF">
        <w:rPr>
          <w:rFonts w:ascii="Arial" w:hAnsi="Arial" w:eastAsia="Times New Roman" w:cs="Arial"/>
          <w:color w:val="4B4949"/>
          <w:sz w:val="18"/>
          <w:szCs w:val="18"/>
          <w:lang w:eastAsia="es-CO"/>
        </w:rPr>
        <w:t>fiscalía general</w:t>
      </w:r>
      <w:r w:rsidRPr="00C96E22">
        <w:rPr>
          <w:rFonts w:ascii="Arial" w:hAnsi="Arial" w:eastAsia="Times New Roman" w:cs="Arial"/>
          <w:color w:val="4B4949"/>
          <w:sz w:val="18"/>
          <w:szCs w:val="18"/>
          <w:lang w:eastAsia="es-CO"/>
        </w:rPr>
        <w:t xml:space="preserve"> de la Nación de todas las investigaciones que se adelanten en aplicación de esta ley.</w:t>
      </w:r>
    </w:p>
    <w:p w:rsidRPr="00C96E22" w:rsidR="00C96E22" w:rsidP="00C96E22" w:rsidRDefault="00C96E22" w14:paraId="7CB7A81A" w14:textId="0D4C562E">
      <w:pPr>
        <w:spacing w:before="120" w:after="120" w:line="240" w:lineRule="auto"/>
        <w:jc w:val="both"/>
        <w:rPr>
          <w:rFonts w:ascii="Arial" w:hAnsi="Arial" w:eastAsia="Times New Roman" w:cs="Arial"/>
          <w:color w:val="4B4949"/>
          <w:sz w:val="18"/>
          <w:szCs w:val="18"/>
          <w:lang w:eastAsia="es-CO"/>
        </w:rPr>
      </w:pPr>
      <w:bookmarkStart w:name="29" w:id="32"/>
      <w:r w:rsidRPr="00C96E22">
        <w:rPr>
          <w:rFonts w:ascii="Arial" w:hAnsi="Arial" w:eastAsia="Times New Roman" w:cs="Arial"/>
          <w:b/>
          <w:bCs/>
          <w:sz w:val="18"/>
          <w:szCs w:val="18"/>
          <w:lang w:eastAsia="es-CO"/>
        </w:rPr>
        <w:t>ARTÍCULO 29. INFORMACIÓN ESPONTÁNEA A AUTORIDADES EXTRANJERAS</w:t>
      </w:r>
      <w:r w:rsidRPr="00C96E22">
        <w:rPr>
          <w:rFonts w:ascii="Arial" w:hAnsi="Arial" w:eastAsia="Times New Roman" w:cs="Arial"/>
          <w:b/>
          <w:bCs/>
          <w:color w:val="BE9E55"/>
          <w:sz w:val="18"/>
          <w:szCs w:val="18"/>
          <w:lang w:eastAsia="es-CO"/>
        </w:rPr>
        <w:t>.</w:t>
      </w:r>
      <w:bookmarkEnd w:id="32"/>
      <w:r w:rsidRPr="00C96E22">
        <w:rPr>
          <w:rFonts w:ascii="Arial" w:hAnsi="Arial" w:eastAsia="Times New Roman" w:cs="Arial"/>
          <w:color w:val="4B4949"/>
          <w:sz w:val="18"/>
          <w:szCs w:val="18"/>
          <w:lang w:eastAsia="es-CO"/>
        </w:rPr>
        <w:t xml:space="preserve"> La </w:t>
      </w:r>
      <w:r w:rsidRPr="00C96E22" w:rsidR="002D6ABF">
        <w:rPr>
          <w:rFonts w:ascii="Arial" w:hAnsi="Arial" w:eastAsia="Times New Roman" w:cs="Arial"/>
          <w:color w:val="4B4949"/>
          <w:sz w:val="18"/>
          <w:szCs w:val="18"/>
          <w:lang w:eastAsia="es-CO"/>
        </w:rPr>
        <w:t>fiscalía general</w:t>
      </w:r>
      <w:r w:rsidRPr="00C96E22">
        <w:rPr>
          <w:rFonts w:ascii="Arial" w:hAnsi="Arial" w:eastAsia="Times New Roman" w:cs="Arial"/>
          <w:color w:val="4B4949"/>
          <w:sz w:val="18"/>
          <w:szCs w:val="18"/>
          <w:lang w:eastAsia="es-CO"/>
        </w:rPr>
        <w:t xml:space="preserve"> de la Nación informará, de manera espontánea, a las autoridades judiciales y administrativas de países extranjeros sobre toda noticia criminal que sea calificada provisionalmente como cohecho por dar u ofrecer, donde la conducta bajo investigación haya sido cometida por los empleados o administradores de una persona jurídica domiciliada en el exterior.</w:t>
      </w:r>
    </w:p>
    <w:p w:rsidRPr="00C96E22" w:rsidR="00C96E22" w:rsidP="00C96E22" w:rsidRDefault="00C96E22" w14:paraId="2CB8D79F" w14:textId="77777777">
      <w:pPr>
        <w:spacing w:before="120" w:after="120" w:line="240" w:lineRule="auto"/>
        <w:jc w:val="center"/>
        <w:rPr>
          <w:rFonts w:ascii="Arial" w:hAnsi="Arial" w:eastAsia="Times New Roman" w:cs="Arial"/>
          <w:sz w:val="18"/>
          <w:szCs w:val="18"/>
          <w:lang w:eastAsia="es-CO"/>
        </w:rPr>
      </w:pPr>
      <w:bookmarkStart w:name="CAPÍTULO_V" w:id="33"/>
      <w:r w:rsidRPr="00C96E22">
        <w:rPr>
          <w:rFonts w:ascii="Arial" w:hAnsi="Arial" w:eastAsia="Times New Roman" w:cs="Arial"/>
          <w:b/>
          <w:bCs/>
          <w:sz w:val="18"/>
          <w:szCs w:val="18"/>
          <w:lang w:eastAsia="es-CO"/>
        </w:rPr>
        <w:t>CAPÍTULO V.</w:t>
      </w:r>
      <w:bookmarkEnd w:id="33"/>
    </w:p>
    <w:p w:rsidRPr="00C96E22" w:rsidR="00C96E22" w:rsidP="00C96E22" w:rsidRDefault="00C96E22" w14:paraId="4A34B113" w14:textId="77777777">
      <w:pPr>
        <w:spacing w:before="120" w:after="120" w:line="240" w:lineRule="auto"/>
        <w:jc w:val="center"/>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DISPOSICIONES EN MATERIA PENAL.</w:t>
      </w:r>
    </w:p>
    <w:p w:rsidRPr="00C96E22" w:rsidR="00C96E22" w:rsidP="00C96E22" w:rsidRDefault="00C96E22" w14:paraId="7BE7DE1E" w14:textId="77777777">
      <w:pPr>
        <w:spacing w:before="120" w:after="120" w:line="240" w:lineRule="auto"/>
        <w:jc w:val="both"/>
        <w:rPr>
          <w:rFonts w:ascii="Arial" w:hAnsi="Arial" w:eastAsia="Times New Roman" w:cs="Arial"/>
          <w:sz w:val="18"/>
          <w:szCs w:val="18"/>
          <w:lang w:eastAsia="es-CO"/>
        </w:rPr>
      </w:pPr>
      <w:bookmarkStart w:name="30" w:id="34"/>
      <w:r w:rsidRPr="00C96E22">
        <w:rPr>
          <w:rFonts w:ascii="Arial" w:hAnsi="Arial" w:eastAsia="Times New Roman" w:cs="Arial"/>
          <w:b/>
          <w:bCs/>
          <w:sz w:val="18"/>
          <w:szCs w:val="18"/>
          <w:lang w:eastAsia="es-CO"/>
        </w:rPr>
        <w:t>ARTÍCULO 30. SOBORNO TRANSNACIONAL.</w:t>
      </w:r>
      <w:bookmarkEnd w:id="34"/>
      <w:r w:rsidRPr="00C96E22">
        <w:rPr>
          <w:rFonts w:ascii="Arial" w:hAnsi="Arial" w:eastAsia="Times New Roman" w:cs="Arial"/>
          <w:sz w:val="18"/>
          <w:szCs w:val="18"/>
          <w:lang w:eastAsia="es-CO"/>
        </w:rPr>
        <w:t> El artículo </w:t>
      </w:r>
      <w:hyperlink w:history="1" w:anchor="30" r:id="rId16">
        <w:r w:rsidRPr="00C96E22">
          <w:rPr>
            <w:rFonts w:ascii="Arial" w:hAnsi="Arial" w:eastAsia="Times New Roman" w:cs="Arial"/>
            <w:sz w:val="18"/>
            <w:szCs w:val="18"/>
            <w:lang w:eastAsia="es-CO"/>
          </w:rPr>
          <w:t>30</w:t>
        </w:r>
      </w:hyperlink>
      <w:r w:rsidRPr="00C96E22">
        <w:rPr>
          <w:rFonts w:ascii="Arial" w:hAnsi="Arial" w:eastAsia="Times New Roman" w:cs="Arial"/>
          <w:sz w:val="18"/>
          <w:szCs w:val="18"/>
          <w:lang w:eastAsia="es-CO"/>
        </w:rPr>
        <w:t> de la Ley 1474 de 2011 quedará así:</w:t>
      </w:r>
    </w:p>
    <w:p w:rsidRPr="00C96E22" w:rsidR="00C96E22" w:rsidP="00C96E22" w:rsidRDefault="00C96E22" w14:paraId="094116F1"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b/>
          <w:bCs/>
          <w:sz w:val="18"/>
          <w:szCs w:val="18"/>
          <w:lang w:eastAsia="es-CO"/>
        </w:rPr>
        <w:t>Artículo 30. </w:t>
      </w:r>
      <w:r w:rsidRPr="00C96E22">
        <w:rPr>
          <w:rFonts w:ascii="Arial" w:hAnsi="Arial" w:eastAsia="Times New Roman" w:cs="Arial"/>
          <w:b/>
          <w:bCs/>
          <w:i/>
          <w:iCs/>
          <w:sz w:val="18"/>
          <w:szCs w:val="18"/>
          <w:lang w:eastAsia="es-CO"/>
        </w:rPr>
        <w:t>Soborno transnacional. </w:t>
      </w:r>
      <w:r w:rsidRPr="00C96E22">
        <w:rPr>
          <w:rFonts w:ascii="Arial" w:hAnsi="Arial" w:eastAsia="Times New Roman" w:cs="Arial"/>
          <w:sz w:val="18"/>
          <w:szCs w:val="18"/>
          <w:lang w:eastAsia="es-CO"/>
        </w:rPr>
        <w:t>El artículo </w:t>
      </w:r>
      <w:hyperlink w:history="1" w:anchor="433" r:id="rId17">
        <w:r w:rsidRPr="00C96E22">
          <w:rPr>
            <w:rFonts w:ascii="Arial" w:hAnsi="Arial" w:eastAsia="Times New Roman" w:cs="Arial"/>
            <w:sz w:val="18"/>
            <w:szCs w:val="18"/>
            <w:lang w:eastAsia="es-CO"/>
          </w:rPr>
          <w:t>433</w:t>
        </w:r>
      </w:hyperlink>
      <w:r w:rsidRPr="00C96E22">
        <w:rPr>
          <w:rFonts w:ascii="Arial" w:hAnsi="Arial" w:eastAsia="Times New Roman" w:cs="Arial"/>
          <w:sz w:val="18"/>
          <w:szCs w:val="18"/>
          <w:lang w:eastAsia="es-CO"/>
        </w:rPr>
        <w:t> del Código Penal quedará así:</w:t>
      </w:r>
    </w:p>
    <w:p w:rsidRPr="00C96E22" w:rsidR="00C96E22" w:rsidP="00C96E22" w:rsidRDefault="00C96E22" w14:paraId="2119E0B6"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color w:val="4B4949"/>
          <w:sz w:val="18"/>
          <w:szCs w:val="18"/>
          <w:lang w:eastAsia="es-CO"/>
        </w:rPr>
        <w:t xml:space="preserve">El que dé, prometa u ofrezca a un servidor público extranjero, en provecho de este o de un tercero, directa o indirectamente, sumas de dinero, cualquier objeto de valor pecuniario u otro beneficio o utilidad a cambio de que este realice, omita o retarde cualquier acto relacionado con el ejercicio de sus funciones y en relación con un negocio o transacción internacional, incurrirá en prisión de nueve (9) a quince (15) años, inhabilitación para </w:t>
      </w:r>
      <w:r w:rsidRPr="00C96E22">
        <w:rPr>
          <w:rFonts w:ascii="Arial" w:hAnsi="Arial" w:eastAsia="Times New Roman" w:cs="Arial"/>
          <w:color w:val="4B4949"/>
          <w:sz w:val="18"/>
          <w:szCs w:val="18"/>
          <w:lang w:eastAsia="es-CO"/>
        </w:rPr>
        <w:lastRenderedPageBreak/>
        <w:t>el ejercicio de derechos y funciones públicas por el mismo término y multa de seiscientos cincuenta (650) a cincuenta mil (50.000) salarios mínimos legales mensuales vigentes.</w:t>
      </w:r>
    </w:p>
    <w:p w:rsidRPr="00C96E22" w:rsidR="00C96E22" w:rsidP="00C96E22" w:rsidRDefault="00C96E22" w14:paraId="78CE72B1" w14:textId="77777777">
      <w:pPr>
        <w:spacing w:before="120" w:after="120" w:line="240" w:lineRule="auto"/>
        <w:jc w:val="both"/>
        <w:rPr>
          <w:rFonts w:ascii="Arial" w:hAnsi="Arial" w:eastAsia="Times New Roman" w:cs="Arial"/>
          <w:color w:val="4B4949"/>
          <w:sz w:val="18"/>
          <w:szCs w:val="18"/>
          <w:lang w:eastAsia="es-CO"/>
        </w:rPr>
      </w:pPr>
      <w:r w:rsidRPr="00C96E22">
        <w:rPr>
          <w:rFonts w:ascii="Arial" w:hAnsi="Arial" w:eastAsia="Times New Roman" w:cs="Arial"/>
          <w:b/>
          <w:bCs/>
          <w:color w:val="000000"/>
          <w:sz w:val="18"/>
          <w:szCs w:val="18"/>
          <w:lang w:eastAsia="es-CO"/>
        </w:rPr>
        <w:t>PARÁGRAFO.</w:t>
      </w:r>
      <w:r w:rsidRPr="00C96E22">
        <w:rPr>
          <w:rFonts w:ascii="Arial" w:hAnsi="Arial" w:eastAsia="Times New Roman" w:cs="Arial"/>
          <w:color w:val="4B4949"/>
          <w:sz w:val="18"/>
          <w:szCs w:val="18"/>
          <w:lang w:eastAsia="es-CO"/>
        </w:rPr>
        <w:t>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 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También se entenderá que ostenta la referida calidad cualquier funcionario o agente de una organización pública internacional.</w:t>
      </w:r>
    </w:p>
    <w:p w:rsidRPr="00C96E22" w:rsidR="00C96E22" w:rsidP="00C96E22" w:rsidRDefault="00C96E22" w14:paraId="2312E292" w14:textId="77777777">
      <w:pPr>
        <w:spacing w:before="120" w:after="120" w:line="240" w:lineRule="auto"/>
        <w:jc w:val="center"/>
        <w:rPr>
          <w:rFonts w:ascii="Arial" w:hAnsi="Arial" w:eastAsia="Times New Roman" w:cs="Arial"/>
          <w:sz w:val="18"/>
          <w:szCs w:val="18"/>
          <w:lang w:eastAsia="es-CO"/>
        </w:rPr>
      </w:pPr>
      <w:bookmarkStart w:name="CAPÍTULO_VI" w:id="35"/>
      <w:r w:rsidRPr="00C96E22">
        <w:rPr>
          <w:rFonts w:ascii="Arial" w:hAnsi="Arial" w:eastAsia="Times New Roman" w:cs="Arial"/>
          <w:b/>
          <w:bCs/>
          <w:sz w:val="18"/>
          <w:szCs w:val="18"/>
          <w:lang w:eastAsia="es-CO"/>
        </w:rPr>
        <w:t>CAPÍTULO VI.</w:t>
      </w:r>
      <w:bookmarkEnd w:id="35"/>
    </w:p>
    <w:p w:rsidRPr="00C96E22" w:rsidR="00C96E22" w:rsidP="00C96E22" w:rsidRDefault="00C96E22" w14:paraId="268AAEAB"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b/>
          <w:bCs/>
          <w:sz w:val="18"/>
          <w:szCs w:val="18"/>
          <w:lang w:eastAsia="es-CO"/>
        </w:rPr>
        <w:t>MODIFICACIONES A LA LEY 1474 DE 2011.</w:t>
      </w:r>
    </w:p>
    <w:p w:rsidRPr="00C96E22" w:rsidR="00C96E22" w:rsidP="00C96E22" w:rsidRDefault="00C96E22" w14:paraId="2097DA4C" w14:textId="77777777">
      <w:pPr>
        <w:spacing w:before="120" w:after="120" w:line="240" w:lineRule="auto"/>
        <w:jc w:val="both"/>
        <w:rPr>
          <w:rFonts w:ascii="Arial" w:hAnsi="Arial" w:eastAsia="Times New Roman" w:cs="Arial"/>
          <w:sz w:val="18"/>
          <w:szCs w:val="18"/>
          <w:lang w:eastAsia="es-CO"/>
        </w:rPr>
      </w:pPr>
      <w:bookmarkStart w:name="31" w:id="36"/>
      <w:r w:rsidRPr="00C96E22">
        <w:rPr>
          <w:rFonts w:ascii="Arial" w:hAnsi="Arial" w:eastAsia="Times New Roman" w:cs="Arial"/>
          <w:b/>
          <w:bCs/>
          <w:sz w:val="18"/>
          <w:szCs w:val="18"/>
          <w:lang w:eastAsia="es-CO"/>
        </w:rPr>
        <w:t>ARTÍCULO 31. INHABILIDAD PARA CONTRATAR.</w:t>
      </w:r>
      <w:bookmarkEnd w:id="36"/>
      <w:r w:rsidRPr="00C96E22">
        <w:rPr>
          <w:rFonts w:ascii="Arial" w:hAnsi="Arial" w:eastAsia="Times New Roman" w:cs="Arial"/>
          <w:sz w:val="18"/>
          <w:szCs w:val="18"/>
          <w:lang w:eastAsia="es-CO"/>
        </w:rPr>
        <w:t> El artículo </w:t>
      </w:r>
      <w:hyperlink w:history="1" w:anchor="1" r:id="rId18">
        <w:r w:rsidRPr="00C96E22">
          <w:rPr>
            <w:rFonts w:ascii="Arial" w:hAnsi="Arial" w:eastAsia="Times New Roman" w:cs="Arial"/>
            <w:sz w:val="18"/>
            <w:szCs w:val="18"/>
            <w:lang w:eastAsia="es-CO"/>
          </w:rPr>
          <w:t>1</w:t>
        </w:r>
      </w:hyperlink>
      <w:r w:rsidRPr="00C96E22">
        <w:rPr>
          <w:rFonts w:ascii="Arial" w:hAnsi="Arial" w:eastAsia="Times New Roman" w:cs="Arial"/>
          <w:sz w:val="18"/>
          <w:szCs w:val="18"/>
          <w:lang w:eastAsia="es-CO"/>
        </w:rPr>
        <w:t>o de la Ley 1474 de 2011 quedará así:</w:t>
      </w:r>
    </w:p>
    <w:p w:rsidRPr="00C96E22" w:rsidR="00C96E22" w:rsidP="00C96E22" w:rsidRDefault="00C96E22" w14:paraId="7C9E6495"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b/>
          <w:bCs/>
          <w:sz w:val="18"/>
          <w:szCs w:val="18"/>
          <w:lang w:eastAsia="es-CO"/>
        </w:rPr>
        <w:t>Artículo 1o. </w:t>
      </w:r>
      <w:r w:rsidRPr="00C96E22">
        <w:rPr>
          <w:rFonts w:ascii="Arial" w:hAnsi="Arial" w:eastAsia="Times New Roman" w:cs="Arial"/>
          <w:b/>
          <w:bCs/>
          <w:i/>
          <w:iCs/>
          <w:sz w:val="18"/>
          <w:szCs w:val="18"/>
          <w:lang w:eastAsia="es-CO"/>
        </w:rPr>
        <w:t>Inhabilidad para contratar de quienes incurran en delitos contra la administración pública. </w:t>
      </w:r>
      <w:r w:rsidRPr="00C96E22">
        <w:rPr>
          <w:rFonts w:ascii="Arial" w:hAnsi="Arial" w:eastAsia="Times New Roman" w:cs="Arial"/>
          <w:sz w:val="18"/>
          <w:szCs w:val="18"/>
          <w:lang w:eastAsia="es-CO"/>
        </w:rPr>
        <w:t>El literal j) del numeral 1 del artículo </w:t>
      </w:r>
      <w:hyperlink w:history="1" w:anchor="8" r:id="rId19">
        <w:r w:rsidRPr="00C96E22">
          <w:rPr>
            <w:rFonts w:ascii="Arial" w:hAnsi="Arial" w:eastAsia="Times New Roman" w:cs="Arial"/>
            <w:sz w:val="18"/>
            <w:szCs w:val="18"/>
            <w:lang w:eastAsia="es-CO"/>
          </w:rPr>
          <w:t>8</w:t>
        </w:r>
      </w:hyperlink>
      <w:r w:rsidRPr="00C96E22">
        <w:rPr>
          <w:rFonts w:ascii="Arial" w:hAnsi="Arial" w:eastAsia="Times New Roman" w:cs="Arial"/>
          <w:sz w:val="18"/>
          <w:szCs w:val="18"/>
          <w:lang w:eastAsia="es-CO"/>
        </w:rPr>
        <w:t>o de la Ley 80 de 1993 quedará así:</w:t>
      </w:r>
    </w:p>
    <w:p w:rsidRPr="00C96E22" w:rsidR="00C96E22" w:rsidP="00C96E22" w:rsidRDefault="00C96E22" w14:paraId="63859333"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Las personas naturales que hayan sido declaradas responsables judicialmente por la comisión de delitos contra la Administración Pública o de cualquiera de los delitos o faltas contemplados por la Ley </w:t>
      </w:r>
      <w:hyperlink w:history="1" w:anchor="INICIO" r:id="rId20">
        <w:r w:rsidRPr="00C96E22">
          <w:rPr>
            <w:rFonts w:ascii="Arial" w:hAnsi="Arial" w:eastAsia="Times New Roman" w:cs="Arial"/>
            <w:sz w:val="18"/>
            <w:szCs w:val="18"/>
            <w:lang w:eastAsia="es-CO"/>
          </w:rPr>
          <w:t>1474</w:t>
        </w:r>
      </w:hyperlink>
      <w:r w:rsidRPr="00C96E22">
        <w:rPr>
          <w:rFonts w:ascii="Arial" w:hAnsi="Arial" w:eastAsia="Times New Roman" w:cs="Arial"/>
          <w:sz w:val="18"/>
          <w:szCs w:val="18"/>
          <w:lang w:eastAsia="es-CO"/>
        </w:rPr>
        <w:t>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rsidRPr="00C96E22" w:rsidR="00C96E22" w:rsidP="00C96E22" w:rsidRDefault="00C96E22" w14:paraId="166CFB19"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Esta inhabilidad procederá preventivamente aún en los casos en los que esté pendiente la decisión sobre la impugnación de la sentencia condenatoria.</w:t>
      </w:r>
    </w:p>
    <w:p w:rsidRPr="00C96E22" w:rsidR="00C96E22" w:rsidP="00C96E22" w:rsidRDefault="00C96E22" w14:paraId="6DE9B350"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Asimismo, la inhabilidad se extenderá a las sociedades de las que hagan parte dichas personas en calidad de administradores, representantes legales, miembros de junta directiva o de socios controlantes, a sus matrices y a sus subordinadas y a las sucursales de sociedades extranjeras, con excepción de las sociedades anónimas abiertas.</w:t>
      </w:r>
    </w:p>
    <w:p w:rsidRPr="00C96E22" w:rsidR="00C96E22" w:rsidP="00C96E22" w:rsidRDefault="00C96E22" w14:paraId="3990FDF9"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La inhabilidad prevista en este literal se extenderá por un término de veinte (20) años.</w:t>
      </w:r>
    </w:p>
    <w:p w:rsidRPr="00C96E22" w:rsidR="00C96E22" w:rsidP="00C96E22" w:rsidRDefault="00C96E22" w14:paraId="6C7B3B51" w14:textId="77777777">
      <w:pPr>
        <w:spacing w:before="120" w:after="120" w:line="240" w:lineRule="auto"/>
        <w:jc w:val="both"/>
        <w:rPr>
          <w:rFonts w:ascii="Arial" w:hAnsi="Arial" w:eastAsia="Times New Roman" w:cs="Arial"/>
          <w:sz w:val="18"/>
          <w:szCs w:val="18"/>
          <w:lang w:eastAsia="es-CO"/>
        </w:rPr>
      </w:pPr>
      <w:bookmarkStart w:name="32" w:id="37"/>
      <w:r w:rsidRPr="00C96E22">
        <w:rPr>
          <w:rFonts w:ascii="Arial" w:hAnsi="Arial" w:eastAsia="Times New Roman" w:cs="Arial"/>
          <w:b/>
          <w:bCs/>
          <w:sz w:val="18"/>
          <w:szCs w:val="18"/>
          <w:lang w:eastAsia="es-CO"/>
        </w:rPr>
        <w:t>ARTÍCULO 32. RESPONSABILIDAD DE LOS REVISORES FISCALES.</w:t>
      </w:r>
      <w:bookmarkEnd w:id="37"/>
      <w:r w:rsidRPr="00C96E22">
        <w:rPr>
          <w:rFonts w:ascii="Arial" w:hAnsi="Arial" w:eastAsia="Times New Roman" w:cs="Arial"/>
          <w:sz w:val="18"/>
          <w:szCs w:val="18"/>
          <w:lang w:eastAsia="es-CO"/>
        </w:rPr>
        <w:t> El artículo </w:t>
      </w:r>
      <w:hyperlink w:history="1" w:anchor="7" r:id="rId21">
        <w:r w:rsidRPr="00C96E22">
          <w:rPr>
            <w:rFonts w:ascii="Arial" w:hAnsi="Arial" w:eastAsia="Times New Roman" w:cs="Arial"/>
            <w:sz w:val="18"/>
            <w:szCs w:val="18"/>
            <w:lang w:eastAsia="es-CO"/>
          </w:rPr>
          <w:t>7</w:t>
        </w:r>
      </w:hyperlink>
      <w:r w:rsidRPr="00C96E22">
        <w:rPr>
          <w:rFonts w:ascii="Arial" w:hAnsi="Arial" w:eastAsia="Times New Roman" w:cs="Arial"/>
          <w:sz w:val="18"/>
          <w:szCs w:val="18"/>
          <w:lang w:eastAsia="es-CO"/>
        </w:rPr>
        <w:t>o de la Ley 1474 de 2011 quedará así:</w:t>
      </w:r>
    </w:p>
    <w:p w:rsidRPr="00C96E22" w:rsidR="00C96E22" w:rsidP="00C96E22" w:rsidRDefault="00C96E22" w14:paraId="4E9F89C9"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b/>
          <w:bCs/>
          <w:sz w:val="18"/>
          <w:szCs w:val="18"/>
          <w:lang w:eastAsia="es-CO"/>
        </w:rPr>
        <w:t>Artículo 7o. </w:t>
      </w:r>
      <w:r w:rsidRPr="00C96E22">
        <w:rPr>
          <w:rFonts w:ascii="Arial" w:hAnsi="Arial" w:eastAsia="Times New Roman" w:cs="Arial"/>
          <w:b/>
          <w:bCs/>
          <w:i/>
          <w:iCs/>
          <w:sz w:val="18"/>
          <w:szCs w:val="18"/>
          <w:lang w:eastAsia="es-CO"/>
        </w:rPr>
        <w:t>Responsabilidad de los revisores fiscales. </w:t>
      </w:r>
      <w:r w:rsidRPr="00C96E22">
        <w:rPr>
          <w:rFonts w:ascii="Arial" w:hAnsi="Arial" w:eastAsia="Times New Roman" w:cs="Arial"/>
          <w:sz w:val="18"/>
          <w:szCs w:val="18"/>
          <w:lang w:eastAsia="es-CO"/>
        </w:rPr>
        <w:t>Adiciónese un numeral 5 al artículo 26 de la Ley 43 de 1990, el cual quedará así:</w:t>
      </w:r>
    </w:p>
    <w:p w:rsidRPr="00C96E22" w:rsidR="00C96E22" w:rsidP="00C96E22" w:rsidRDefault="00C96E22" w14:paraId="5975CB7F"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 xml:space="preserve">5. Los revisores fiscales tendrán la obligación de denunciar ante las autoridades penales, disciplinarias y administrativas, los actos de </w:t>
      </w:r>
      <w:proofErr w:type="gramStart"/>
      <w:r w:rsidRPr="00C96E22">
        <w:rPr>
          <w:rFonts w:ascii="Arial" w:hAnsi="Arial" w:eastAsia="Times New Roman" w:cs="Arial"/>
          <w:sz w:val="18"/>
          <w:szCs w:val="18"/>
          <w:lang w:eastAsia="es-CO"/>
        </w:rPr>
        <w:t>corrupción</w:t>
      </w:r>
      <w:proofErr w:type="gramEnd"/>
      <w:r w:rsidRPr="00C96E22">
        <w:rPr>
          <w:rFonts w:ascii="Arial" w:hAnsi="Arial" w:eastAsia="Times New Roman" w:cs="Arial"/>
          <w:sz w:val="18"/>
          <w:szCs w:val="18"/>
          <w:lang w:eastAsia="es-CO"/>
        </w:rPr>
        <w:t xml:space="preserve"> así como la presunta realización de un delito contra la administración pública, un delito contra el orden económico y social, o un delito contra el patrimonio económico que hubiere detectado en el ejercicio de su cargo. También deberán poner estos hechos en conocimiento de los órganos sociales y de la administración de la sociedad. Las denuncias correspondientes deberán presentarse dentro de los seis (6) meses siguientes al momento en que el revisor fiscal hubiere tenido conocimiento de los hechos. Para los efectos de este artículo, no será aplicable el régimen de secreto profesional que ampara a los revisores fiscales.</w:t>
      </w:r>
    </w:p>
    <w:p w:rsidRPr="00C96E22" w:rsidR="00C96E22" w:rsidP="00C96E22" w:rsidRDefault="00C96E22" w14:paraId="3662D5CD" w14:textId="317D2D5D">
      <w:pPr>
        <w:spacing w:before="120" w:after="120" w:line="240" w:lineRule="auto"/>
        <w:jc w:val="both"/>
        <w:rPr>
          <w:rFonts w:ascii="Arial" w:hAnsi="Arial" w:eastAsia="Times New Roman" w:cs="Arial"/>
          <w:sz w:val="18"/>
          <w:szCs w:val="18"/>
          <w:lang w:eastAsia="es-CO"/>
        </w:rPr>
      </w:pPr>
      <w:bookmarkStart w:name="33" w:id="38"/>
      <w:r w:rsidRPr="00C96E22">
        <w:rPr>
          <w:rFonts w:ascii="Arial" w:hAnsi="Arial" w:eastAsia="Times New Roman" w:cs="Arial"/>
          <w:b/>
          <w:bCs/>
          <w:sz w:val="18"/>
          <w:szCs w:val="18"/>
          <w:lang w:eastAsia="es-CO"/>
        </w:rPr>
        <w:t>ARTÍCULO 33. INHABILIDAD PARA CONTRATAR DE QUIENES FINANCIEN CAMPAÑAS POLÍTICAS.</w:t>
      </w:r>
      <w:bookmarkEnd w:id="38"/>
      <w:r w:rsidRPr="00C96E22">
        <w:rPr>
          <w:rFonts w:ascii="Arial" w:hAnsi="Arial" w:eastAsia="Times New Roman" w:cs="Arial"/>
          <w:sz w:val="18"/>
          <w:szCs w:val="18"/>
          <w:lang w:eastAsia="es-CO"/>
        </w:rPr>
        <w:t> Modifíquese el artículo </w:t>
      </w:r>
      <w:hyperlink w:history="1" w:anchor="2" r:id="rId22">
        <w:r w:rsidRPr="00C96E22">
          <w:rPr>
            <w:rFonts w:ascii="Arial" w:hAnsi="Arial" w:eastAsia="Times New Roman" w:cs="Arial"/>
            <w:sz w:val="18"/>
            <w:szCs w:val="18"/>
            <w:lang w:eastAsia="es-CO"/>
          </w:rPr>
          <w:t>2</w:t>
        </w:r>
      </w:hyperlink>
      <w:r w:rsidRPr="00C96E22">
        <w:rPr>
          <w:rFonts w:ascii="Arial" w:hAnsi="Arial" w:eastAsia="Times New Roman" w:cs="Arial"/>
          <w:sz w:val="18"/>
          <w:szCs w:val="18"/>
          <w:lang w:eastAsia="es-CO"/>
        </w:rPr>
        <w:t>o de la Ley 1474 de 2011, el cual quedará así:</w:t>
      </w:r>
    </w:p>
    <w:p w:rsidRPr="00C96E22" w:rsidR="00C96E22" w:rsidP="00C96E22" w:rsidRDefault="00C96E22" w14:paraId="08B0F078"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b/>
          <w:bCs/>
          <w:sz w:val="18"/>
          <w:szCs w:val="18"/>
          <w:lang w:eastAsia="es-CO"/>
        </w:rPr>
        <w:t>Artículo 2o. </w:t>
      </w:r>
      <w:r w:rsidRPr="00C96E22">
        <w:rPr>
          <w:rFonts w:ascii="Arial" w:hAnsi="Arial" w:eastAsia="Times New Roman" w:cs="Arial"/>
          <w:b/>
          <w:bCs/>
          <w:i/>
          <w:iCs/>
          <w:sz w:val="18"/>
          <w:szCs w:val="18"/>
          <w:lang w:eastAsia="es-CO"/>
        </w:rPr>
        <w:t>Inhabilidad para contratar de quienes financien campañas políticas. </w:t>
      </w:r>
      <w:r w:rsidRPr="00C96E22">
        <w:rPr>
          <w:rFonts w:ascii="Arial" w:hAnsi="Arial" w:eastAsia="Times New Roman" w:cs="Arial"/>
          <w:sz w:val="18"/>
          <w:szCs w:val="18"/>
          <w:lang w:eastAsia="es-CO"/>
        </w:rPr>
        <w:t>El numeral 1 del artículo </w:t>
      </w:r>
      <w:hyperlink w:history="1" w:anchor="8" r:id="rId23">
        <w:r w:rsidRPr="00C96E22">
          <w:rPr>
            <w:rFonts w:ascii="Arial" w:hAnsi="Arial" w:eastAsia="Times New Roman" w:cs="Arial"/>
            <w:sz w:val="18"/>
            <w:szCs w:val="18"/>
            <w:lang w:eastAsia="es-CO"/>
          </w:rPr>
          <w:t>8</w:t>
        </w:r>
      </w:hyperlink>
      <w:r w:rsidRPr="00C96E22">
        <w:rPr>
          <w:rFonts w:ascii="Arial" w:hAnsi="Arial" w:eastAsia="Times New Roman" w:cs="Arial"/>
          <w:sz w:val="18"/>
          <w:szCs w:val="18"/>
          <w:lang w:eastAsia="es-CO"/>
        </w:rPr>
        <w:t>o de la Ley 80 de 1993 tendrá un nuevo literal k), el cual quedará así:</w:t>
      </w:r>
    </w:p>
    <w:p w:rsidRPr="00C96E22" w:rsidR="00C96E22" w:rsidP="00C96E22" w:rsidRDefault="00C96E22" w14:paraId="0705DAA7"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rsidRPr="00C96E22" w:rsidR="00C96E22" w:rsidP="00C96E22" w:rsidRDefault="00C96E22" w14:paraId="06A1EED8"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rsidRPr="00C96E22" w:rsidR="00C96E22" w:rsidP="00C96E22" w:rsidRDefault="00C96E22" w14:paraId="0D549476"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lastRenderedPageBreak/>
        <w:t>Esta inhabilidad comprenderá también a las personas jurídicas en las cuales el representante legal, los miembros de junta directiva o cualquiera de sus socios controlantes hayan financiado directamente o por interpuesta persona campañas políticas a la Presidencia de la República, a las gobernaciones, las alcaldías o al Congreso de la República.</w:t>
      </w:r>
    </w:p>
    <w:p w:rsidRPr="00C96E22" w:rsidR="00C96E22" w:rsidP="00C96E22" w:rsidRDefault="00C96E22" w14:paraId="00D02AFE" w14:textId="77777777">
      <w:pPr>
        <w:spacing w:before="120" w:after="120" w:line="240" w:lineRule="auto"/>
        <w:jc w:val="both"/>
        <w:rPr>
          <w:rFonts w:ascii="Arial" w:hAnsi="Arial" w:eastAsia="Times New Roman" w:cs="Arial"/>
          <w:sz w:val="18"/>
          <w:szCs w:val="18"/>
          <w:lang w:eastAsia="es-CO"/>
        </w:rPr>
      </w:pPr>
      <w:r w:rsidRPr="657DFB7E" w:rsidR="00C96E22">
        <w:rPr>
          <w:rFonts w:ascii="Arial" w:hAnsi="Arial" w:eastAsia="Times New Roman" w:cs="Arial"/>
          <w:sz w:val="18"/>
          <w:szCs w:val="18"/>
          <w:lang w:eastAsia="es-CO"/>
        </w:rPr>
        <w:t>La inhabilidad contemplada en esta norma no se aplicará respecto de los contratos de prestación de servicios profesionales.</w:t>
      </w:r>
    </w:p>
    <w:p w:rsidR="10B4581F" w:rsidP="657DFB7E" w:rsidRDefault="10B4581F" w14:paraId="7648E0CC" w14:textId="162D2726">
      <w:pPr>
        <w:pStyle w:val="Normal"/>
        <w:spacing w:before="120" w:after="120" w:line="240" w:lineRule="auto"/>
        <w:jc w:val="both"/>
        <w:rPr>
          <w:rFonts w:ascii="Arial" w:hAnsi="Arial" w:eastAsia="Times New Roman" w:cs="Arial"/>
          <w:sz w:val="18"/>
          <w:szCs w:val="18"/>
          <w:lang w:eastAsia="es-CO"/>
        </w:rPr>
      </w:pPr>
      <w:r w:rsidRPr="657DFB7E" w:rsidR="10B4581F">
        <w:rPr>
          <w:rFonts w:ascii="Arial" w:hAnsi="Arial" w:eastAsia="Times New Roman" w:cs="Arial"/>
          <w:sz w:val="18"/>
          <w:szCs w:val="18"/>
          <w:lang w:eastAsia="es-CO"/>
        </w:rPr>
        <w:t xml:space="preserve">Ver concepto </w:t>
      </w:r>
      <w:hyperlink r:id="Rcccdbb75a04642fd">
        <w:r w:rsidRPr="657DFB7E" w:rsidR="10B4581F">
          <w:rPr>
            <w:rStyle w:val="Hyperlink"/>
            <w:rFonts w:ascii="Arial" w:hAnsi="Arial" w:eastAsia="Times New Roman" w:cs="Arial"/>
            <w:sz w:val="18"/>
            <w:szCs w:val="18"/>
            <w:lang w:eastAsia="es-CO"/>
          </w:rPr>
          <w:t>C-491 del 14/09/2021</w:t>
        </w:r>
      </w:hyperlink>
    </w:p>
    <w:p w:rsidRPr="00C96E22" w:rsidR="00C96E22" w:rsidP="00C96E22" w:rsidRDefault="00C96E22" w14:paraId="2E474531" w14:textId="77777777">
      <w:pPr>
        <w:spacing w:before="120" w:after="120" w:line="240" w:lineRule="auto"/>
        <w:jc w:val="both"/>
        <w:rPr>
          <w:rFonts w:ascii="Arial" w:hAnsi="Arial" w:eastAsia="Times New Roman" w:cs="Arial"/>
          <w:sz w:val="18"/>
          <w:szCs w:val="18"/>
          <w:lang w:eastAsia="es-CO"/>
        </w:rPr>
      </w:pPr>
      <w:bookmarkStart w:name="34" w:id="39"/>
      <w:r w:rsidRPr="00C96E22">
        <w:rPr>
          <w:rFonts w:ascii="Arial" w:hAnsi="Arial" w:eastAsia="Times New Roman" w:cs="Arial"/>
          <w:b/>
          <w:bCs/>
          <w:sz w:val="18"/>
          <w:szCs w:val="18"/>
          <w:lang w:eastAsia="es-CO"/>
        </w:rPr>
        <w:t>ARTÍCULO 34. FUNCIONES ADICIONALES DEL PROGRAMA PRESIDENCIAL DE MODERNIZACIÓN, EFICIENCIA, TRANSPARENCIA Y LUCHA CONTRA LA CORRUPCIÓN.</w:t>
      </w:r>
      <w:bookmarkEnd w:id="39"/>
      <w:r w:rsidRPr="00C96E22">
        <w:rPr>
          <w:rFonts w:ascii="Arial" w:hAnsi="Arial" w:eastAsia="Times New Roman" w:cs="Arial"/>
          <w:sz w:val="18"/>
          <w:szCs w:val="18"/>
          <w:lang w:eastAsia="es-CO"/>
        </w:rPr>
        <w:t> Adiciónese al artículo </w:t>
      </w:r>
      <w:hyperlink w:history="1" w:anchor="72" r:id="rId24">
        <w:r w:rsidRPr="00C96E22">
          <w:rPr>
            <w:rFonts w:ascii="Arial" w:hAnsi="Arial" w:eastAsia="Times New Roman" w:cs="Arial"/>
            <w:sz w:val="18"/>
            <w:szCs w:val="18"/>
            <w:lang w:eastAsia="es-CO"/>
          </w:rPr>
          <w:t>72</w:t>
        </w:r>
      </w:hyperlink>
      <w:r w:rsidRPr="00C96E22">
        <w:rPr>
          <w:rFonts w:ascii="Arial" w:hAnsi="Arial" w:eastAsia="Times New Roman" w:cs="Arial"/>
          <w:sz w:val="18"/>
          <w:szCs w:val="18"/>
          <w:lang w:eastAsia="es-CO"/>
        </w:rPr>
        <w:t> de la Ley 1474 de 2011, los siguientes literales:</w:t>
      </w:r>
    </w:p>
    <w:p w:rsidRPr="00C96E22" w:rsidR="00C96E22" w:rsidP="00C96E22" w:rsidRDefault="00C96E22" w14:paraId="7F36335A"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g) Solicitar y analizar información de naturaleza pública de las entidades públicas o privadas que ejecuten recursos del Estado o presten un servicio público, y de los sujetos obligados bajo la Ley </w:t>
      </w:r>
      <w:hyperlink w:history="1" w:anchor="INICIO" r:id="rId25">
        <w:r w:rsidRPr="00C96E22">
          <w:rPr>
            <w:rFonts w:ascii="Arial" w:hAnsi="Arial" w:eastAsia="Times New Roman" w:cs="Arial"/>
            <w:sz w:val="18"/>
            <w:szCs w:val="18"/>
            <w:lang w:eastAsia="es-CO"/>
          </w:rPr>
          <w:t>1712</w:t>
        </w:r>
      </w:hyperlink>
      <w:r w:rsidRPr="00C96E22">
        <w:rPr>
          <w:rFonts w:ascii="Arial" w:hAnsi="Arial" w:eastAsia="Times New Roman" w:cs="Arial"/>
          <w:sz w:val="18"/>
          <w:szCs w:val="18"/>
          <w:lang w:eastAsia="es-CO"/>
        </w:rPr>
        <w:t> de 2014 –Ley de Transparencia y Acceso a la Información Pública–, cuando sea necesario para verificar la transparencia en el manejo de los recursos y la integridad de la administración pública, y generar alertas tempranas, que deberá poner en conocimiento de las autoridades competentes;</w:t>
      </w:r>
    </w:p>
    <w:p w:rsidRPr="00C96E22" w:rsidR="00C96E22" w:rsidP="00C96E22" w:rsidRDefault="00C96E22" w14:paraId="5D5CF9A2" w14:textId="2E40A9F2">
      <w:pPr>
        <w:spacing w:before="120" w:after="120" w:line="240" w:lineRule="auto"/>
        <w:jc w:val="both"/>
        <w:rPr>
          <w:rFonts w:ascii="Arial" w:hAnsi="Arial" w:eastAsia="Times New Roman" w:cs="Arial"/>
          <w:sz w:val="18"/>
          <w:szCs w:val="18"/>
          <w:lang w:eastAsia="es-CO"/>
        </w:rPr>
      </w:pPr>
      <w:r w:rsidRPr="657DFB7E" w:rsidR="00C96E22">
        <w:rPr>
          <w:rFonts w:ascii="Arial" w:hAnsi="Arial" w:eastAsia="Times New Roman" w:cs="Arial"/>
          <w:sz w:val="18"/>
          <w:szCs w:val="18"/>
          <w:lang w:eastAsia="es-CO"/>
        </w:rPr>
        <w:t xml:space="preserve">h) Dar traslado a los entes de control y a la </w:t>
      </w:r>
      <w:r w:rsidRPr="657DFB7E" w:rsidR="7C30C3F0">
        <w:rPr>
          <w:rFonts w:ascii="Arial" w:hAnsi="Arial" w:eastAsia="Times New Roman" w:cs="Arial"/>
          <w:sz w:val="18"/>
          <w:szCs w:val="18"/>
          <w:lang w:eastAsia="es-CO"/>
        </w:rPr>
        <w:t>fiscalía general</w:t>
      </w:r>
      <w:r w:rsidRPr="657DFB7E" w:rsidR="00C96E22">
        <w:rPr>
          <w:rFonts w:ascii="Arial" w:hAnsi="Arial" w:eastAsia="Times New Roman" w:cs="Arial"/>
          <w:sz w:val="18"/>
          <w:szCs w:val="18"/>
          <w:lang w:eastAsia="es-CO"/>
        </w:rPr>
        <w:t xml:space="preserve"> de la Nación de presuntos delitos contra la administración pública, delitos contra el orden económico y social, o delitos contra el patrimonio económico, así como infracciones disciplinarias o fiscales, de los que haya tenido conocimiento, y de la documentación o evidencia conducente para la verificación de esos casos;</w:t>
      </w:r>
    </w:p>
    <w:p w:rsidRPr="00C96E22" w:rsidR="00C96E22" w:rsidP="00C96E22" w:rsidRDefault="00C96E22" w14:paraId="52E19218"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i) Requerir a las comisiones regionales de moralización adelantar las investigaciones por presuntos delitos contra la administración pública, delitos contra el orden económico y social, delitos contra el patrimonio económico, infracciones disciplinarias o fiscales, de los que haya tenido conocimiento; y formular recomendaciones para prevenir y atacar riesgos sistémicos de corrupción.</w:t>
      </w:r>
    </w:p>
    <w:p w:rsidRPr="00C96E22" w:rsidR="00C96E22" w:rsidP="00C96E22" w:rsidRDefault="00C96E22" w14:paraId="32AE7F2E" w14:textId="77777777">
      <w:pPr>
        <w:spacing w:before="120" w:after="120" w:line="240" w:lineRule="auto"/>
        <w:jc w:val="center"/>
        <w:rPr>
          <w:rFonts w:ascii="Arial" w:hAnsi="Arial" w:eastAsia="Times New Roman" w:cs="Arial"/>
          <w:sz w:val="18"/>
          <w:szCs w:val="18"/>
          <w:lang w:eastAsia="es-CO"/>
        </w:rPr>
      </w:pPr>
      <w:bookmarkStart w:name="CAPÍTULO_VII" w:id="40"/>
      <w:r w:rsidRPr="00C96E22">
        <w:rPr>
          <w:rFonts w:ascii="Arial" w:hAnsi="Arial" w:eastAsia="Times New Roman" w:cs="Arial"/>
          <w:b/>
          <w:bCs/>
          <w:sz w:val="18"/>
          <w:szCs w:val="18"/>
          <w:lang w:eastAsia="es-CO"/>
        </w:rPr>
        <w:t>CAPÍTULO VII.</w:t>
      </w:r>
      <w:bookmarkEnd w:id="40"/>
    </w:p>
    <w:p w:rsidRPr="00C96E22" w:rsidR="00C96E22" w:rsidP="00C96E22" w:rsidRDefault="00C96E22" w14:paraId="6B51E718"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b/>
          <w:bCs/>
          <w:sz w:val="18"/>
          <w:szCs w:val="18"/>
          <w:lang w:eastAsia="es-CO"/>
        </w:rPr>
        <w:t>DEROGATORIAS Y VIGENCIA.</w:t>
      </w:r>
    </w:p>
    <w:p w:rsidRPr="00C96E22" w:rsidR="00C96E22" w:rsidP="00C96E22" w:rsidRDefault="00C96E22" w14:paraId="401B6653" w14:textId="52D62296">
      <w:pPr>
        <w:spacing w:before="120" w:after="120" w:line="240" w:lineRule="auto"/>
        <w:rPr>
          <w:rFonts w:ascii="Times New Roman" w:hAnsi="Times New Roman" w:eastAsia="Times New Roman" w:cs="Times New Roman"/>
          <w:sz w:val="24"/>
          <w:szCs w:val="24"/>
          <w:lang w:eastAsia="es-CO"/>
        </w:rPr>
      </w:pPr>
    </w:p>
    <w:p w:rsidRPr="00C96E22" w:rsidR="00C96E22" w:rsidP="00C96E22" w:rsidRDefault="00C96E22" w14:paraId="7631597D" w14:textId="77777777">
      <w:pPr>
        <w:spacing w:before="120" w:after="120" w:line="240" w:lineRule="auto"/>
        <w:jc w:val="both"/>
        <w:rPr>
          <w:rFonts w:ascii="Arial" w:hAnsi="Arial" w:eastAsia="Times New Roman" w:cs="Arial"/>
          <w:sz w:val="18"/>
          <w:szCs w:val="18"/>
          <w:lang w:eastAsia="es-CO"/>
        </w:rPr>
      </w:pPr>
      <w:bookmarkStart w:name="35" w:id="41"/>
      <w:r w:rsidRPr="00C96E22">
        <w:rPr>
          <w:rFonts w:ascii="Arial" w:hAnsi="Arial" w:eastAsia="Times New Roman" w:cs="Arial"/>
          <w:b/>
          <w:bCs/>
          <w:sz w:val="18"/>
          <w:szCs w:val="18"/>
          <w:lang w:eastAsia="es-CO"/>
        </w:rPr>
        <w:t>ARTÍCULO 35. MEDIDAS CONTRA PERSONAS JURÍDICAS.</w:t>
      </w:r>
      <w:bookmarkEnd w:id="41"/>
      <w:r w:rsidRPr="00C96E22">
        <w:rPr>
          <w:rFonts w:ascii="Arial" w:hAnsi="Arial" w:eastAsia="Times New Roman" w:cs="Arial"/>
          <w:sz w:val="18"/>
          <w:szCs w:val="18"/>
          <w:lang w:eastAsia="es-CO"/>
        </w:rPr>
        <w:t> Modifíquese el artículo </w:t>
      </w:r>
      <w:hyperlink w:history="1" w:anchor="34" r:id="rId27">
        <w:r w:rsidRPr="00C96E22">
          <w:rPr>
            <w:rFonts w:ascii="Arial" w:hAnsi="Arial" w:eastAsia="Times New Roman" w:cs="Arial"/>
            <w:sz w:val="18"/>
            <w:szCs w:val="18"/>
            <w:lang w:eastAsia="es-CO"/>
          </w:rPr>
          <w:t>34</w:t>
        </w:r>
      </w:hyperlink>
      <w:r w:rsidRPr="00C96E22">
        <w:rPr>
          <w:rFonts w:ascii="Arial" w:hAnsi="Arial" w:eastAsia="Times New Roman" w:cs="Arial"/>
          <w:sz w:val="18"/>
          <w:szCs w:val="18"/>
          <w:lang w:eastAsia="es-CO"/>
        </w:rPr>
        <w:t> de la Ley 1474 de 2011, el cual quedará así:</w:t>
      </w:r>
    </w:p>
    <w:p w:rsidRPr="00C96E22" w:rsidR="00C96E22" w:rsidP="00C96E22" w:rsidRDefault="00C96E22" w14:paraId="5E42FA5B"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b/>
          <w:bCs/>
          <w:sz w:val="18"/>
          <w:szCs w:val="18"/>
          <w:lang w:eastAsia="es-CO"/>
        </w:rPr>
        <w:t>Artículo 34. </w:t>
      </w:r>
      <w:r w:rsidRPr="00C96E22">
        <w:rPr>
          <w:rFonts w:ascii="Arial" w:hAnsi="Arial" w:eastAsia="Times New Roman" w:cs="Arial"/>
          <w:b/>
          <w:bCs/>
          <w:i/>
          <w:iCs/>
          <w:sz w:val="18"/>
          <w:szCs w:val="18"/>
          <w:lang w:eastAsia="es-CO"/>
        </w:rPr>
        <w:t>Medidas contra personas jurídicas. </w:t>
      </w:r>
      <w:r w:rsidRPr="00C96E22">
        <w:rPr>
          <w:rFonts w:ascii="Arial" w:hAnsi="Arial" w:eastAsia="Times New Roman" w:cs="Arial"/>
          <w:sz w:val="18"/>
          <w:szCs w:val="18"/>
          <w:lang w:eastAsia="es-CO"/>
        </w:rPr>
        <w:t>Independientemente de las responsabilidades penales individuales a que hubiere lugar, las medidas contempladas en el artículo </w:t>
      </w:r>
      <w:hyperlink w:history="1" w:anchor="91" r:id="rId28">
        <w:r w:rsidRPr="00C96E22">
          <w:rPr>
            <w:rFonts w:ascii="Arial" w:hAnsi="Arial" w:eastAsia="Times New Roman" w:cs="Arial"/>
            <w:sz w:val="18"/>
            <w:szCs w:val="18"/>
            <w:lang w:eastAsia="es-CO"/>
          </w:rPr>
          <w:t>91</w:t>
        </w:r>
      </w:hyperlink>
      <w:r w:rsidRPr="00C96E22">
        <w:rPr>
          <w:rFonts w:ascii="Arial" w:hAnsi="Arial" w:eastAsia="Times New Roman" w:cs="Arial"/>
          <w:sz w:val="18"/>
          <w:szCs w:val="18"/>
          <w:lang w:eastAsia="es-CO"/>
        </w:rPr>
        <w:t> de la Ley 906 de 2004 se aplicarán a las personas jurídicas que se hayan buscado beneficiar de la comisión de delitos contra la Administración Pública, o cualquier conducta punible relacionada con el patrimonio público, realizados por su representante legal o sus administradores, directa o indirectamente.</w:t>
      </w:r>
    </w:p>
    <w:p w:rsidRPr="00C96E22" w:rsidR="00C96E22" w:rsidP="00C96E22" w:rsidRDefault="00C96E22" w14:paraId="4A8B6F44"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En los delitos contra la Administración Pública o que afecten el patrimonio público, las entidades estatales posiblemente perjudicadas podrán pedir la vinculación como tercero civilmente responsable de las personas jurídicas que hayan participado en la comisión de aquellas.</w:t>
      </w:r>
    </w:p>
    <w:p w:rsidRPr="00C96E22" w:rsidR="00C96E22" w:rsidP="00C96E22" w:rsidRDefault="00C96E22" w14:paraId="6238675B"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Cuando exista sentencia penal condenatoria debidamente ejecutoriada contra el representante legal o los administradores de una sociedad domiciliada en Colombia o de una sucursal de sociedad extranjera, por el delito de cohecho por dar u ofrecer, la Superintendencia de Sociedades podrá imponer multas de hasta doscientos mil (200.000) salarios mínimos legales mensuales vigentes si, con el consentimiento de la persona condenada o con la tolerancia de la misma, dicha sociedad domiciliada en Colombia o sucursal de sociedad extranjera se benefició de la comisión de ese delito.</w:t>
      </w:r>
    </w:p>
    <w:p w:rsidRPr="00C96E22" w:rsidR="00C96E22" w:rsidP="00C96E22" w:rsidRDefault="00C96E22" w14:paraId="28E1FE3A"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Igualmente, podrá imponer la sanción de publicación en medios de amplia circulación y en la página web de la persona jurídica sancionada de un extracto de la decisión sancionatoria por un tiempo máximo de un (1) año. La persona jurídica sancionada asumirá los costos de esa publicación. También podrá disponer la prohibición de recibir cualquier tipo de incentivo o subsidios del Gobierno, en un plazo de 5 años.</w:t>
      </w:r>
    </w:p>
    <w:p w:rsidRPr="00C96E22" w:rsidR="00C96E22" w:rsidP="00C96E22" w:rsidRDefault="00C96E22" w14:paraId="00E2CDB1"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En esta actuación, la Superintendencia de Sociedades aplicará las normas sobre procedimiento administrativo sancionatorio contenidas en el Capítulo III del Título III de la Ley </w:t>
      </w:r>
      <w:hyperlink w:history="1" w:anchor="INICIO" r:id="rId29">
        <w:r w:rsidRPr="00C96E22">
          <w:rPr>
            <w:rFonts w:ascii="Arial" w:hAnsi="Arial" w:eastAsia="Times New Roman" w:cs="Arial"/>
            <w:sz w:val="18"/>
            <w:szCs w:val="18"/>
            <w:lang w:eastAsia="es-CO"/>
          </w:rPr>
          <w:t>1437</w:t>
        </w:r>
      </w:hyperlink>
      <w:r w:rsidRPr="00C96E22">
        <w:rPr>
          <w:rFonts w:ascii="Arial" w:hAnsi="Arial" w:eastAsia="Times New Roman" w:cs="Arial"/>
          <w:sz w:val="18"/>
          <w:szCs w:val="18"/>
          <w:lang w:eastAsia="es-CO"/>
        </w:rPr>
        <w:t> de 2011.</w:t>
      </w:r>
    </w:p>
    <w:p w:rsidRPr="00C96E22" w:rsidR="00C96E22" w:rsidP="00C96E22" w:rsidRDefault="00C96E22" w14:paraId="17F9B1E1"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b/>
          <w:bCs/>
          <w:sz w:val="18"/>
          <w:szCs w:val="18"/>
          <w:lang w:eastAsia="es-CO"/>
        </w:rPr>
        <w:t>PARÁGRAFO 1o.</w:t>
      </w:r>
      <w:r w:rsidRPr="00C96E22">
        <w:rPr>
          <w:rFonts w:ascii="Arial" w:hAnsi="Arial" w:eastAsia="Times New Roman" w:cs="Arial"/>
          <w:sz w:val="18"/>
          <w:szCs w:val="18"/>
          <w:lang w:eastAsia="es-CO"/>
        </w:rPr>
        <w:t> Para efectos de la graduación de las sanciones monetarias de que trata el presente artículo, se tendrá en cuenta:</w:t>
      </w:r>
    </w:p>
    <w:p w:rsidRPr="00C96E22" w:rsidR="00C96E22" w:rsidP="00C96E22" w:rsidRDefault="00C96E22" w14:paraId="6129CF84"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a) la existencia, ejecución y efectividad de programas de transparencia y ética empresarial o de mecanismos anticorrupción al interior de la sociedad domiciliada en Colombia o sucursal de sociedad extranjera;</w:t>
      </w:r>
    </w:p>
    <w:p w:rsidRPr="00C96E22" w:rsidR="00C96E22" w:rsidP="00C96E22" w:rsidRDefault="00C96E22" w14:paraId="1C0AEAF0"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lastRenderedPageBreak/>
        <w:t xml:space="preserve">b) la realización de un proceso adecuado de debida diligencia, </w:t>
      </w:r>
      <w:proofErr w:type="gramStart"/>
      <w:r w:rsidRPr="00C96E22">
        <w:rPr>
          <w:rFonts w:ascii="Arial" w:hAnsi="Arial" w:eastAsia="Times New Roman" w:cs="Arial"/>
          <w:sz w:val="18"/>
          <w:szCs w:val="18"/>
          <w:lang w:eastAsia="es-CO"/>
        </w:rPr>
        <w:t>en caso que</w:t>
      </w:r>
      <w:proofErr w:type="gramEnd"/>
      <w:r w:rsidRPr="00C96E22">
        <w:rPr>
          <w:rFonts w:ascii="Arial" w:hAnsi="Arial" w:eastAsia="Times New Roman" w:cs="Arial"/>
          <w:sz w:val="18"/>
          <w:szCs w:val="18"/>
          <w:lang w:eastAsia="es-CO"/>
        </w:rPr>
        <w:t xml:space="preserve"> la sociedad domiciliada en Colombia o la sucursal de sociedad extranjera haya sido adquirida por un tercero y que</w:t>
      </w:r>
    </w:p>
    <w:p w:rsidRPr="00C96E22" w:rsidR="00C96E22" w:rsidP="00C96E22" w:rsidRDefault="00C96E22" w14:paraId="69E3AB3D"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sz w:val="18"/>
          <w:szCs w:val="18"/>
          <w:lang w:eastAsia="es-CO"/>
        </w:rPr>
        <w:t>c) la persona jurídica haya entregado pruebas relacionadas con la comisión de las conductas enunciadas en este artículo por parte de sus administradores o empleados.</w:t>
      </w:r>
    </w:p>
    <w:p w:rsidRPr="00C96E22" w:rsidR="00C96E22" w:rsidP="00C96E22" w:rsidRDefault="00C96E22" w14:paraId="5E2D29E3" w14:textId="77777777">
      <w:pPr>
        <w:spacing w:before="120" w:after="120" w:line="240" w:lineRule="auto"/>
        <w:jc w:val="both"/>
        <w:rPr>
          <w:rFonts w:ascii="Arial" w:hAnsi="Arial" w:eastAsia="Times New Roman" w:cs="Arial"/>
          <w:sz w:val="18"/>
          <w:szCs w:val="18"/>
          <w:lang w:eastAsia="es-CO"/>
        </w:rPr>
      </w:pPr>
      <w:r w:rsidRPr="00C96E22">
        <w:rPr>
          <w:rFonts w:ascii="Arial" w:hAnsi="Arial" w:eastAsia="Times New Roman" w:cs="Arial"/>
          <w:b/>
          <w:bCs/>
          <w:sz w:val="18"/>
          <w:szCs w:val="18"/>
          <w:lang w:eastAsia="es-CO"/>
        </w:rPr>
        <w:t>PARÁGRAFO 2o.</w:t>
      </w:r>
      <w:r w:rsidRPr="00C96E22">
        <w:rPr>
          <w:rFonts w:ascii="Arial" w:hAnsi="Arial" w:eastAsia="Times New Roman" w:cs="Arial"/>
          <w:sz w:val="18"/>
          <w:szCs w:val="18"/>
          <w:lang w:eastAsia="es-CO"/>
        </w:rPr>
        <w:t> En los casos de soborno transnacional, la Superintendencia de Sociedades aplicará el régimen sancionatorio especial previsto para esa falta administrativa.</w:t>
      </w:r>
    </w:p>
    <w:p w:rsidRPr="00C96E22" w:rsidR="00C96E22" w:rsidP="00C96E22" w:rsidRDefault="00C96E22" w14:paraId="05ACC46F" w14:textId="77777777">
      <w:pPr>
        <w:spacing w:before="120" w:after="120" w:line="240" w:lineRule="auto"/>
        <w:rPr>
          <w:rFonts w:ascii="Times New Roman" w:hAnsi="Times New Roman" w:eastAsia="Times New Roman" w:cs="Times New Roman"/>
          <w:sz w:val="24"/>
          <w:szCs w:val="24"/>
          <w:lang w:eastAsia="es-CO"/>
        </w:rPr>
      </w:pPr>
      <w:hyperlink w:tooltip="Ir al inicio" w:history="1" w:anchor="top" r:id="rId30">
        <w:r w:rsidRPr="00C96E22">
          <w:rPr>
            <w:rFonts w:ascii="Times New Roman" w:hAnsi="Times New Roman" w:eastAsia="Times New Roman" w:cs="Times New Roman"/>
            <w:noProof/>
            <w:sz w:val="24"/>
            <w:szCs w:val="24"/>
            <w:lang w:eastAsia="es-CO"/>
          </w:rPr>
          <w:drawing>
            <wp:anchor distT="0" distB="0" distL="0" distR="0" simplePos="0" relativeHeight="251717632" behindDoc="0" locked="0" layoutInCell="1" allowOverlap="0" wp14:anchorId="7EB6D1EF" wp14:editId="46A0C78B">
              <wp:simplePos x="0" y="0"/>
              <wp:positionH relativeFrom="column">
                <wp:align>left</wp:align>
              </wp:positionH>
              <wp:positionV relativeFrom="line">
                <wp:posOffset>0</wp:posOffset>
              </wp:positionV>
              <wp:extent cx="152400" cy="152400"/>
              <wp:effectExtent l="0" t="0" r="0" b="0"/>
              <wp:wrapSquare wrapText="bothSides"/>
              <wp:docPr id="72" name="Imagen 72" descr="Ir al inicio">
                <a:hlinkClick xmlns:a="http://schemas.openxmlformats.org/drawingml/2006/main" r:id="rId3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r al inicio">
                        <a:hlinkClick r:id="rId31" tooltip="&quot;Ir al inicio&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Pr="00C96E22" w:rsidR="00C96E22" w:rsidP="00C96E22" w:rsidRDefault="00C96E22" w14:paraId="4FF87711" w14:textId="77777777">
      <w:pPr>
        <w:spacing w:before="120" w:after="120" w:line="240" w:lineRule="auto"/>
        <w:jc w:val="both"/>
        <w:rPr>
          <w:rFonts w:ascii="Arial" w:hAnsi="Arial" w:eastAsia="Times New Roman" w:cs="Arial"/>
          <w:sz w:val="18"/>
          <w:szCs w:val="18"/>
          <w:lang w:eastAsia="es-CO"/>
        </w:rPr>
      </w:pPr>
      <w:bookmarkStart w:name="36" w:id="42"/>
      <w:r w:rsidRPr="00C96E22">
        <w:rPr>
          <w:rFonts w:ascii="Arial" w:hAnsi="Arial" w:eastAsia="Times New Roman" w:cs="Arial"/>
          <w:b/>
          <w:bCs/>
          <w:sz w:val="18"/>
          <w:szCs w:val="18"/>
          <w:lang w:eastAsia="es-CO"/>
        </w:rPr>
        <w:t>ARTÍCULO 36. TRANSITORIO.</w:t>
      </w:r>
      <w:bookmarkEnd w:id="42"/>
      <w:r w:rsidRPr="00C96E22">
        <w:rPr>
          <w:rFonts w:ascii="Arial" w:hAnsi="Arial" w:eastAsia="Times New Roman" w:cs="Arial"/>
          <w:sz w:val="18"/>
          <w:szCs w:val="18"/>
          <w:lang w:eastAsia="es-CO"/>
        </w:rPr>
        <w:t xml:space="preserve"> La Superintendencia de Sociedades tendrá un plazo máximo de seis (6) meses a partir de la </w:t>
      </w:r>
      <w:proofErr w:type="gramStart"/>
      <w:r w:rsidRPr="00C96E22">
        <w:rPr>
          <w:rFonts w:ascii="Arial" w:hAnsi="Arial" w:eastAsia="Times New Roman" w:cs="Arial"/>
          <w:sz w:val="18"/>
          <w:szCs w:val="18"/>
          <w:lang w:eastAsia="es-CO"/>
        </w:rPr>
        <w:t>entrada en vigencia</w:t>
      </w:r>
      <w:proofErr w:type="gramEnd"/>
      <w:r w:rsidRPr="00C96E22">
        <w:rPr>
          <w:rFonts w:ascii="Arial" w:hAnsi="Arial" w:eastAsia="Times New Roman" w:cs="Arial"/>
          <w:sz w:val="18"/>
          <w:szCs w:val="18"/>
          <w:lang w:eastAsia="es-CO"/>
        </w:rPr>
        <w:t xml:space="preserve"> de esta ley para establecer y poner en funcionamiento la estructura administrativa necesaria para el ejercicio de las competencias aquí previstas. Dentro de ese lapso, deberá expedir las instrucciones administrativas relacionadas en el artículo </w:t>
      </w:r>
      <w:hyperlink w:history="1" w:anchor="23" r:id="rId33">
        <w:r w:rsidRPr="00C96E22">
          <w:rPr>
            <w:rFonts w:ascii="Arial" w:hAnsi="Arial" w:eastAsia="Times New Roman" w:cs="Arial"/>
            <w:sz w:val="18"/>
            <w:szCs w:val="18"/>
            <w:lang w:eastAsia="es-CO"/>
          </w:rPr>
          <w:t>23</w:t>
        </w:r>
      </w:hyperlink>
      <w:r w:rsidRPr="00C96E22">
        <w:rPr>
          <w:rFonts w:ascii="Arial" w:hAnsi="Arial" w:eastAsia="Times New Roman" w:cs="Arial"/>
          <w:sz w:val="18"/>
          <w:szCs w:val="18"/>
          <w:lang w:eastAsia="es-CO"/>
        </w:rPr>
        <w:t> de esta ley.</w:t>
      </w:r>
    </w:p>
    <w:p w:rsidRPr="00C96E22" w:rsidR="00C96E22" w:rsidP="00C96E22" w:rsidRDefault="00C96E22" w14:paraId="09FCAF7B" w14:textId="77777777">
      <w:pPr>
        <w:spacing w:before="120" w:after="120" w:line="240" w:lineRule="auto"/>
        <w:rPr>
          <w:rFonts w:ascii="Times New Roman" w:hAnsi="Times New Roman" w:eastAsia="Times New Roman" w:cs="Times New Roman"/>
          <w:sz w:val="24"/>
          <w:szCs w:val="24"/>
          <w:lang w:eastAsia="es-CO"/>
        </w:rPr>
      </w:pPr>
      <w:hyperlink w:tooltip="Ir al inicio" w:history="1" w:anchor="top" r:id="rId34">
        <w:r w:rsidRPr="00C96E22">
          <w:rPr>
            <w:rFonts w:ascii="Times New Roman" w:hAnsi="Times New Roman" w:eastAsia="Times New Roman" w:cs="Times New Roman"/>
            <w:noProof/>
            <w:sz w:val="24"/>
            <w:szCs w:val="24"/>
            <w:lang w:eastAsia="es-CO"/>
          </w:rPr>
          <w:drawing>
            <wp:anchor distT="0" distB="0" distL="0" distR="0" simplePos="0" relativeHeight="251722752" behindDoc="0" locked="0" layoutInCell="1" allowOverlap="0" wp14:anchorId="2113F3F1" wp14:editId="1582333A">
              <wp:simplePos x="0" y="0"/>
              <wp:positionH relativeFrom="column">
                <wp:align>left</wp:align>
              </wp:positionH>
              <wp:positionV relativeFrom="line">
                <wp:posOffset>0</wp:posOffset>
              </wp:positionV>
              <wp:extent cx="152400" cy="152400"/>
              <wp:effectExtent l="0" t="0" r="0" b="0"/>
              <wp:wrapSquare wrapText="bothSides"/>
              <wp:docPr id="73" name="Imagen 73" descr="Ir al inicio">
                <a:hlinkClick xmlns:a="http://schemas.openxmlformats.org/drawingml/2006/main" r:id="rId31"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r al inicio">
                        <a:hlinkClick r:id="rId31" tooltip="&quot;Ir al inicio&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Pr="00C96E22" w:rsidR="00C96E22" w:rsidP="00C96E22" w:rsidRDefault="00C96E22" w14:paraId="3DE4AF2A" w14:textId="77777777">
      <w:pPr>
        <w:spacing w:before="120" w:after="120" w:line="240" w:lineRule="auto"/>
        <w:jc w:val="both"/>
        <w:rPr>
          <w:rFonts w:ascii="Arial" w:hAnsi="Arial" w:eastAsia="Times New Roman" w:cs="Arial"/>
          <w:sz w:val="18"/>
          <w:szCs w:val="18"/>
          <w:lang w:eastAsia="es-CO"/>
        </w:rPr>
      </w:pPr>
      <w:bookmarkStart w:name="37" w:id="43"/>
      <w:r w:rsidRPr="00C96E22">
        <w:rPr>
          <w:rFonts w:ascii="Arial" w:hAnsi="Arial" w:eastAsia="Times New Roman" w:cs="Arial"/>
          <w:b/>
          <w:bCs/>
          <w:sz w:val="18"/>
          <w:szCs w:val="18"/>
          <w:lang w:eastAsia="es-CO"/>
        </w:rPr>
        <w:t>ARTÍCULO 37. VIGENCIA.</w:t>
      </w:r>
      <w:bookmarkEnd w:id="43"/>
      <w:r w:rsidRPr="00C96E22">
        <w:rPr>
          <w:rFonts w:ascii="Arial" w:hAnsi="Arial" w:eastAsia="Times New Roman" w:cs="Arial"/>
          <w:sz w:val="18"/>
          <w:szCs w:val="18"/>
          <w:lang w:eastAsia="es-CO"/>
        </w:rPr>
        <w:t> La presente ley rige a partir de su promulgación y deroga las demás disposiciones que le sean contrarias.</w:t>
      </w:r>
    </w:p>
    <w:p w:rsidRPr="00C96E22" w:rsidR="00C96E22" w:rsidP="00C96E22" w:rsidRDefault="00C96E22" w14:paraId="0920C1EB"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sz w:val="18"/>
          <w:szCs w:val="18"/>
          <w:lang w:eastAsia="es-CO"/>
        </w:rPr>
        <w:t xml:space="preserve">El </w:t>
      </w:r>
      <w:proofErr w:type="gramStart"/>
      <w:r w:rsidRPr="00C96E22">
        <w:rPr>
          <w:rFonts w:ascii="Arial" w:hAnsi="Arial" w:eastAsia="Times New Roman" w:cs="Arial"/>
          <w:sz w:val="18"/>
          <w:szCs w:val="18"/>
          <w:lang w:eastAsia="es-CO"/>
        </w:rPr>
        <w:t>Presidente</w:t>
      </w:r>
      <w:proofErr w:type="gramEnd"/>
      <w:r w:rsidRPr="00C96E22">
        <w:rPr>
          <w:rFonts w:ascii="Arial" w:hAnsi="Arial" w:eastAsia="Times New Roman" w:cs="Arial"/>
          <w:sz w:val="18"/>
          <w:szCs w:val="18"/>
          <w:lang w:eastAsia="es-CO"/>
        </w:rPr>
        <w:t xml:space="preserve"> del honorable Senado de la República,</w:t>
      </w:r>
    </w:p>
    <w:p w:rsidRPr="00C96E22" w:rsidR="00C96E22" w:rsidP="00C96E22" w:rsidRDefault="00C96E22" w14:paraId="48BBF7D0"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b/>
          <w:bCs/>
          <w:sz w:val="18"/>
          <w:szCs w:val="18"/>
          <w:lang w:eastAsia="es-CO"/>
        </w:rPr>
        <w:t>LUIS FERNANDO VELASCO CHAVES.</w:t>
      </w:r>
    </w:p>
    <w:p w:rsidRPr="00C96E22" w:rsidR="00C96E22" w:rsidP="00C96E22" w:rsidRDefault="00C96E22" w14:paraId="6E1EBD2D"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sz w:val="18"/>
          <w:szCs w:val="18"/>
          <w:lang w:eastAsia="es-CO"/>
        </w:rPr>
        <w:t xml:space="preserve">El </w:t>
      </w:r>
      <w:proofErr w:type="gramStart"/>
      <w:r w:rsidRPr="00C96E22">
        <w:rPr>
          <w:rFonts w:ascii="Arial" w:hAnsi="Arial" w:eastAsia="Times New Roman" w:cs="Arial"/>
          <w:sz w:val="18"/>
          <w:szCs w:val="18"/>
          <w:lang w:eastAsia="es-CO"/>
        </w:rPr>
        <w:t>Secretario General</w:t>
      </w:r>
      <w:proofErr w:type="gramEnd"/>
      <w:r w:rsidRPr="00C96E22">
        <w:rPr>
          <w:rFonts w:ascii="Arial" w:hAnsi="Arial" w:eastAsia="Times New Roman" w:cs="Arial"/>
          <w:sz w:val="18"/>
          <w:szCs w:val="18"/>
          <w:lang w:eastAsia="es-CO"/>
        </w:rPr>
        <w:t xml:space="preserve"> del honorable Senado de la República,</w:t>
      </w:r>
    </w:p>
    <w:p w:rsidRPr="00C96E22" w:rsidR="00C96E22" w:rsidP="00C96E22" w:rsidRDefault="00C96E22" w14:paraId="2C4C66A7"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b/>
          <w:bCs/>
          <w:sz w:val="18"/>
          <w:szCs w:val="18"/>
          <w:lang w:eastAsia="es-CO"/>
        </w:rPr>
        <w:t>GREGORIO ELJACH PACHECO.</w:t>
      </w:r>
    </w:p>
    <w:p w:rsidRPr="00C96E22" w:rsidR="00C96E22" w:rsidP="00C96E22" w:rsidRDefault="00C96E22" w14:paraId="0A0ADF86"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sz w:val="18"/>
          <w:szCs w:val="18"/>
          <w:lang w:eastAsia="es-CO"/>
        </w:rPr>
        <w:t xml:space="preserve">El </w:t>
      </w:r>
      <w:proofErr w:type="gramStart"/>
      <w:r w:rsidRPr="00C96E22">
        <w:rPr>
          <w:rFonts w:ascii="Arial" w:hAnsi="Arial" w:eastAsia="Times New Roman" w:cs="Arial"/>
          <w:sz w:val="18"/>
          <w:szCs w:val="18"/>
          <w:lang w:eastAsia="es-CO"/>
        </w:rPr>
        <w:t>Presidente</w:t>
      </w:r>
      <w:proofErr w:type="gramEnd"/>
      <w:r w:rsidRPr="00C96E22">
        <w:rPr>
          <w:rFonts w:ascii="Arial" w:hAnsi="Arial" w:eastAsia="Times New Roman" w:cs="Arial"/>
          <w:sz w:val="18"/>
          <w:szCs w:val="18"/>
          <w:lang w:eastAsia="es-CO"/>
        </w:rPr>
        <w:t xml:space="preserve"> de la honorable Cámara de Representantes,</w:t>
      </w:r>
    </w:p>
    <w:p w:rsidRPr="00C96E22" w:rsidR="00C96E22" w:rsidP="00C96E22" w:rsidRDefault="00C96E22" w14:paraId="5E2DDCC3"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b/>
          <w:bCs/>
          <w:sz w:val="18"/>
          <w:szCs w:val="18"/>
          <w:lang w:eastAsia="es-CO"/>
        </w:rPr>
        <w:t>ALFREDO RAFAEL DELUQUE ZULETA.</w:t>
      </w:r>
    </w:p>
    <w:p w:rsidRPr="00C96E22" w:rsidR="00C96E22" w:rsidP="00C96E22" w:rsidRDefault="00C96E22" w14:paraId="207B10D0"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sz w:val="18"/>
          <w:szCs w:val="18"/>
          <w:lang w:eastAsia="es-CO"/>
        </w:rPr>
        <w:t xml:space="preserve">El </w:t>
      </w:r>
      <w:proofErr w:type="gramStart"/>
      <w:r w:rsidRPr="00C96E22">
        <w:rPr>
          <w:rFonts w:ascii="Arial" w:hAnsi="Arial" w:eastAsia="Times New Roman" w:cs="Arial"/>
          <w:sz w:val="18"/>
          <w:szCs w:val="18"/>
          <w:lang w:eastAsia="es-CO"/>
        </w:rPr>
        <w:t>Secretario General</w:t>
      </w:r>
      <w:proofErr w:type="gramEnd"/>
      <w:r w:rsidRPr="00C96E22">
        <w:rPr>
          <w:rFonts w:ascii="Arial" w:hAnsi="Arial" w:eastAsia="Times New Roman" w:cs="Arial"/>
          <w:sz w:val="18"/>
          <w:szCs w:val="18"/>
          <w:lang w:eastAsia="es-CO"/>
        </w:rPr>
        <w:t xml:space="preserve"> de la honorable Cámara de Representantes,</w:t>
      </w:r>
    </w:p>
    <w:p w:rsidRPr="00C96E22" w:rsidR="00C96E22" w:rsidP="00C96E22" w:rsidRDefault="00C96E22" w14:paraId="2C40CB96"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b/>
          <w:bCs/>
          <w:sz w:val="18"/>
          <w:szCs w:val="18"/>
          <w:lang w:eastAsia="es-CO"/>
        </w:rPr>
        <w:t>JORGE HUMBERTO MANTILLA SERRANO.</w:t>
      </w:r>
    </w:p>
    <w:p w:rsidRPr="00C96E22" w:rsidR="00C96E22" w:rsidP="00C96E22" w:rsidRDefault="00C96E22" w14:paraId="4CCF1308"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sz w:val="18"/>
          <w:szCs w:val="18"/>
          <w:lang w:eastAsia="es-CO"/>
        </w:rPr>
        <w:t>REPÚBLICA DE COLOMBIA - GOBIERNO NACIONAL.</w:t>
      </w:r>
    </w:p>
    <w:p w:rsidRPr="00C96E22" w:rsidR="00C96E22" w:rsidP="00C96E22" w:rsidRDefault="00C96E22" w14:paraId="3F19F612"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sz w:val="18"/>
          <w:szCs w:val="18"/>
          <w:lang w:eastAsia="es-CO"/>
        </w:rPr>
        <w:t>Publíquese y cúmplase.</w:t>
      </w:r>
    </w:p>
    <w:p w:rsidRPr="00C96E22" w:rsidR="00C96E22" w:rsidP="00C96E22" w:rsidRDefault="00C96E22" w14:paraId="6201D40C"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sz w:val="18"/>
          <w:szCs w:val="18"/>
          <w:lang w:eastAsia="es-CO"/>
        </w:rPr>
        <w:t>Dada en Bogotá, D. C., a 2 de febrero de 2016.</w:t>
      </w:r>
    </w:p>
    <w:p w:rsidRPr="00C96E22" w:rsidR="00C96E22" w:rsidP="00C96E22" w:rsidRDefault="00C96E22" w14:paraId="7B30C372"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b/>
          <w:bCs/>
          <w:sz w:val="18"/>
          <w:szCs w:val="18"/>
          <w:lang w:eastAsia="es-CO"/>
        </w:rPr>
        <w:t>JUAN MANUEL SANTOS CALDERÓN</w:t>
      </w:r>
    </w:p>
    <w:p w:rsidRPr="00C96E22" w:rsidR="00C96E22" w:rsidP="00C96E22" w:rsidRDefault="00C96E22" w14:paraId="18C6EC9E"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sz w:val="18"/>
          <w:szCs w:val="18"/>
          <w:lang w:eastAsia="es-CO"/>
        </w:rPr>
        <w:t xml:space="preserve">El </w:t>
      </w:r>
      <w:proofErr w:type="gramStart"/>
      <w:r w:rsidRPr="00C96E22">
        <w:rPr>
          <w:rFonts w:ascii="Arial" w:hAnsi="Arial" w:eastAsia="Times New Roman" w:cs="Arial"/>
          <w:sz w:val="18"/>
          <w:szCs w:val="18"/>
          <w:lang w:eastAsia="es-CO"/>
        </w:rPr>
        <w:t>Ministro</w:t>
      </w:r>
      <w:proofErr w:type="gramEnd"/>
      <w:r w:rsidRPr="00C96E22">
        <w:rPr>
          <w:rFonts w:ascii="Arial" w:hAnsi="Arial" w:eastAsia="Times New Roman" w:cs="Arial"/>
          <w:sz w:val="18"/>
          <w:szCs w:val="18"/>
          <w:lang w:eastAsia="es-CO"/>
        </w:rPr>
        <w:t xml:space="preserve"> de Justicia y del Derecho,</w:t>
      </w:r>
    </w:p>
    <w:p w:rsidRPr="00C96E22" w:rsidR="00C96E22" w:rsidP="00C96E22" w:rsidRDefault="00C96E22" w14:paraId="22703B26"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b/>
          <w:bCs/>
          <w:sz w:val="18"/>
          <w:szCs w:val="18"/>
          <w:lang w:eastAsia="es-CO"/>
        </w:rPr>
        <w:t>YESID REYES ALVARADO.</w:t>
      </w:r>
    </w:p>
    <w:p w:rsidRPr="00C96E22" w:rsidR="00C96E22" w:rsidP="00C96E22" w:rsidRDefault="00C96E22" w14:paraId="4699DACD"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sz w:val="18"/>
          <w:szCs w:val="18"/>
          <w:lang w:eastAsia="es-CO"/>
        </w:rPr>
        <w:t xml:space="preserve">La </w:t>
      </w:r>
      <w:proofErr w:type="gramStart"/>
      <w:r w:rsidRPr="00C96E22">
        <w:rPr>
          <w:rFonts w:ascii="Arial" w:hAnsi="Arial" w:eastAsia="Times New Roman" w:cs="Arial"/>
          <w:sz w:val="18"/>
          <w:szCs w:val="18"/>
          <w:lang w:eastAsia="es-CO"/>
        </w:rPr>
        <w:t>Ministra</w:t>
      </w:r>
      <w:proofErr w:type="gramEnd"/>
      <w:r w:rsidRPr="00C96E22">
        <w:rPr>
          <w:rFonts w:ascii="Arial" w:hAnsi="Arial" w:eastAsia="Times New Roman" w:cs="Arial"/>
          <w:sz w:val="18"/>
          <w:szCs w:val="18"/>
          <w:lang w:eastAsia="es-CO"/>
        </w:rPr>
        <w:t xml:space="preserve"> de Comercio, Industria y Turismo,</w:t>
      </w:r>
    </w:p>
    <w:p w:rsidRPr="00C96E22" w:rsidR="00C96E22" w:rsidP="00C96E22" w:rsidRDefault="00C96E22" w14:paraId="176BB494" w14:textId="77777777">
      <w:pPr>
        <w:spacing w:before="120" w:after="120" w:line="240" w:lineRule="auto"/>
        <w:jc w:val="center"/>
        <w:rPr>
          <w:rFonts w:ascii="Arial" w:hAnsi="Arial" w:eastAsia="Times New Roman" w:cs="Arial"/>
          <w:sz w:val="18"/>
          <w:szCs w:val="18"/>
          <w:lang w:eastAsia="es-CO"/>
        </w:rPr>
      </w:pPr>
      <w:r w:rsidRPr="00C96E22">
        <w:rPr>
          <w:rFonts w:ascii="Arial" w:hAnsi="Arial" w:eastAsia="Times New Roman" w:cs="Arial"/>
          <w:b/>
          <w:bCs/>
          <w:sz w:val="18"/>
          <w:szCs w:val="18"/>
          <w:lang w:eastAsia="es-CO"/>
        </w:rPr>
        <w:t>CECILIA ÁLVAREZ-CORREA GLEN.</w:t>
      </w:r>
    </w:p>
    <w:p w:rsidRPr="002D6ABF" w:rsidR="007D61DB" w:rsidP="00C96E22" w:rsidRDefault="007D61DB" w14:paraId="257E1C2E" w14:textId="77777777">
      <w:pPr>
        <w:spacing w:before="120" w:after="120" w:line="240" w:lineRule="auto"/>
      </w:pPr>
    </w:p>
    <w:sectPr w:rsidRPr="002D6ABF" w:rsidR="007D61DB">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22"/>
    <w:rsid w:val="00030431"/>
    <w:rsid w:val="002D6ABF"/>
    <w:rsid w:val="005B5B12"/>
    <w:rsid w:val="007D61DB"/>
    <w:rsid w:val="00C96E22"/>
    <w:rsid w:val="0B9EDA4D"/>
    <w:rsid w:val="10B4581F"/>
    <w:rsid w:val="657DFB7E"/>
    <w:rsid w:val="66F837D0"/>
    <w:rsid w:val="7C30C3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3401"/>
  <w15:chartTrackingRefBased/>
  <w15:docId w15:val="{3A1F64E6-EE09-42F1-9453-9CCC88FD35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7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ecretariasenado.gov.co/senado/basedoc/ley_1474_2011.html" TargetMode="External" Id="rId18" /><Relationship Type="http://schemas.openxmlformats.org/officeDocument/2006/relationships/customXml" Target="../customXml/item3.xml" Id="rId39" /><Relationship Type="http://schemas.openxmlformats.org/officeDocument/2006/relationships/hyperlink" Target="http://www.secretariasenado.gov.co/senado/basedoc/ley_1474_2011.html" TargetMode="External" Id="rId21" /><Relationship Type="http://schemas.openxmlformats.org/officeDocument/2006/relationships/hyperlink" Target="http://www.secretariasenado.gov.co/senado/basedoc/ley_1778_2016.html" TargetMode="External" Id="rId34" /><Relationship Type="http://schemas.openxmlformats.org/officeDocument/2006/relationships/hyperlink" Target="http://www.secretariasenado.gov.co/senado/basedoc/ley_1778_2016.html" TargetMode="External" Id="rId7" /><Relationship Type="http://schemas.openxmlformats.org/officeDocument/2006/relationships/hyperlink" Target="http://www.secretariasenado.gov.co/senado/basedoc/ley_1778_2016.html" TargetMode="External" Id="rId12" /><Relationship Type="http://schemas.openxmlformats.org/officeDocument/2006/relationships/hyperlink" Target="http://www.secretariasenado.gov.co/senado/basedoc/ley_0599_2000_pr017.html" TargetMode="External" Id="rId17" /><Relationship Type="http://schemas.openxmlformats.org/officeDocument/2006/relationships/hyperlink" Target="http://www.secretariasenado.gov.co/senado/basedoc/ley_1712_2014.html" TargetMode="External" Id="rId25" /><Relationship Type="http://schemas.openxmlformats.org/officeDocument/2006/relationships/hyperlink" Target="http://www.secretariasenado.gov.co/senado/basedoc/ley_1778_2016.html" TargetMode="External" Id="rId33" /><Relationship Type="http://schemas.openxmlformats.org/officeDocument/2006/relationships/customXml" Target="../customXml/item2.xml" Id="rId38" /><Relationship Type="http://schemas.openxmlformats.org/officeDocument/2006/relationships/settings" Target="settings.xml" Id="rId2" /><Relationship Type="http://schemas.openxmlformats.org/officeDocument/2006/relationships/hyperlink" Target="http://www.secretariasenado.gov.co/senado/basedoc/ley_1474_2011.html" TargetMode="External" Id="rId16" /><Relationship Type="http://schemas.openxmlformats.org/officeDocument/2006/relationships/hyperlink" Target="http://www.secretariasenado.gov.co/senado/basedoc/ley_1474_2011.html" TargetMode="External" Id="rId20" /><Relationship Type="http://schemas.openxmlformats.org/officeDocument/2006/relationships/hyperlink" Target="http://www.secretariasenado.gov.co/senado/basedoc/ley_1437_2011.html" TargetMode="External" Id="rId29" /><Relationship Type="http://schemas.openxmlformats.org/officeDocument/2006/relationships/styles" Target="styles.xml" Id="rId1" /><Relationship Type="http://schemas.openxmlformats.org/officeDocument/2006/relationships/hyperlink" Target="javascript:insRow2()" TargetMode="External" Id="rId11" /><Relationship Type="http://schemas.openxmlformats.org/officeDocument/2006/relationships/hyperlink" Target="http://www.secretariasenado.gov.co/senado/basedoc/ley_1474_2011_pr001.html" TargetMode="External" Id="rId24" /><Relationship Type="http://schemas.openxmlformats.org/officeDocument/2006/relationships/image" Target="media/image1.jpeg" Id="rId32" /><Relationship Type="http://schemas.openxmlformats.org/officeDocument/2006/relationships/customXml" Target="../customXml/item1.xml" Id="rId37" /><Relationship Type="http://schemas.openxmlformats.org/officeDocument/2006/relationships/hyperlink" Target="http://www.secretariasenado.gov.co/senado/basedoc/ley_1778_2016.html" TargetMode="External" Id="rId5" /><Relationship Type="http://schemas.openxmlformats.org/officeDocument/2006/relationships/hyperlink" Target="http://www.secretariasenado.gov.co/senado/basedoc/ley_1573_2012.html" TargetMode="External" Id="rId15" /><Relationship Type="http://schemas.openxmlformats.org/officeDocument/2006/relationships/hyperlink" Target="http://www.secretariasenado.gov.co/senado/basedoc/ley_0080_1993.html" TargetMode="External" Id="rId23" /><Relationship Type="http://schemas.openxmlformats.org/officeDocument/2006/relationships/hyperlink" Target="http://www.secretariasenado.gov.co/senado/basedoc/ley_0906_2004_pr002.html" TargetMode="External" Id="rId28" /><Relationship Type="http://schemas.openxmlformats.org/officeDocument/2006/relationships/theme" Target="theme/theme1.xml" Id="rId36" /><Relationship Type="http://schemas.openxmlformats.org/officeDocument/2006/relationships/hyperlink" Target="javascript:insRow1()" TargetMode="External" Id="rId10" /><Relationship Type="http://schemas.openxmlformats.org/officeDocument/2006/relationships/hyperlink" Target="http://www.secretariasenado.gov.co/senado/basedoc/ley_0080_1993.html" TargetMode="External" Id="rId19" /><Relationship Type="http://schemas.openxmlformats.org/officeDocument/2006/relationships/hyperlink" Target="http://www.secretariasenado.gov.co/senado/basedoc/ley_1778_2016.html#top" TargetMode="External" Id="rId31" /><Relationship Type="http://schemas.openxmlformats.org/officeDocument/2006/relationships/hyperlink" Target="http://www.secretariasenado.gov.co/senado/basedoc/ley_1474_2011.html" TargetMode="External" Id="rId22" /><Relationship Type="http://schemas.openxmlformats.org/officeDocument/2006/relationships/hyperlink" Target="http://www.secretariasenado.gov.co/senado/basedoc/ley_1474_2011.html" TargetMode="External" Id="rId27" /><Relationship Type="http://schemas.openxmlformats.org/officeDocument/2006/relationships/hyperlink" Target="http://www.secretariasenado.gov.co/senado/basedoc/ley_1778_2016.html" TargetMode="External" Id="rId30" /><Relationship Type="http://schemas.openxmlformats.org/officeDocument/2006/relationships/fontTable" Target="fontTable.xml" Id="rId35" /><Relationship Type="http://schemas.openxmlformats.org/officeDocument/2006/relationships/webSettings" Target="webSettings.xml" Id="rId3" /><Relationship Type="http://schemas.openxmlformats.org/officeDocument/2006/relationships/hyperlink" Target="https://relatoria.colombiacompra.gov.co/ficha/C-491%20de%202021" TargetMode="External" Id="Rcccdbb75a04642fd"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F861461-92AE-4F6A-8D4D-5191B3A0D6C1}"/>
</file>

<file path=customXml/itemProps2.xml><?xml version="1.0" encoding="utf-8"?>
<ds:datastoreItem xmlns:ds="http://schemas.openxmlformats.org/officeDocument/2006/customXml" ds:itemID="{86F7DB5E-A0C5-4DB2-BC10-0083A81C4AAC}"/>
</file>

<file path=customXml/itemProps3.xml><?xml version="1.0" encoding="utf-8"?>
<ds:datastoreItem xmlns:ds="http://schemas.openxmlformats.org/officeDocument/2006/customXml" ds:itemID="{18C99919-C918-4150-A0E2-BD0F7C23E2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Sanguino Arenas</dc:creator>
  <cp:keywords/>
  <dc:description/>
  <cp:lastModifiedBy>Liliana Patricia Sanguino Arenas</cp:lastModifiedBy>
  <cp:revision>2</cp:revision>
  <dcterms:created xsi:type="dcterms:W3CDTF">2021-09-17T15:59:00Z</dcterms:created>
  <dcterms:modified xsi:type="dcterms:W3CDTF">2021-09-17T16:24:48Z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