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3B247" w14:textId="77777777" w:rsidR="009255E0" w:rsidRPr="009255E0" w:rsidRDefault="009255E0" w:rsidP="009255E0">
      <w:pPr>
        <w:ind w:right="49"/>
        <w:rPr>
          <w:rFonts w:ascii="Arial" w:hAnsi="Arial"/>
          <w:b/>
          <w:bCs/>
          <w:sz w:val="22"/>
          <w:szCs w:val="22"/>
        </w:rPr>
      </w:pPr>
      <w:r w:rsidRPr="604BC5C4">
        <w:rPr>
          <w:rFonts w:ascii="Arial" w:hAnsi="Arial"/>
          <w:b/>
          <w:bCs/>
          <w:sz w:val="22"/>
          <w:szCs w:val="22"/>
        </w:rPr>
        <w:t>PROCESO ADMINISTRATIVO SANCIONATORIO – Nulidad – Terminación por mutuo acuerdo – Requisitos – Decreto 699 de 2013</w:t>
      </w:r>
    </w:p>
    <w:p w14:paraId="580CC4E5" w14:textId="44C28A80" w:rsidR="604BC5C4" w:rsidRDefault="604BC5C4" w:rsidP="604BC5C4">
      <w:pPr>
        <w:ind w:right="49"/>
        <w:rPr>
          <w:rFonts w:ascii="Arial" w:hAnsi="Arial"/>
          <w:sz w:val="20"/>
          <w:szCs w:val="20"/>
        </w:rPr>
      </w:pPr>
    </w:p>
    <w:p w14:paraId="1B288645" w14:textId="77777777" w:rsidR="009255E0" w:rsidRPr="009255E0" w:rsidRDefault="009255E0" w:rsidP="00B91FE1">
      <w:pPr>
        <w:spacing w:before="120" w:after="120"/>
        <w:ind w:right="49"/>
        <w:rPr>
          <w:rFonts w:ascii="Arial" w:hAnsi="Arial"/>
          <w:color w:val="000000"/>
          <w:sz w:val="20"/>
          <w:szCs w:val="20"/>
        </w:rPr>
      </w:pPr>
      <w:r w:rsidRPr="073C728C">
        <w:rPr>
          <w:rFonts w:ascii="Arial" w:hAnsi="Arial"/>
          <w:sz w:val="20"/>
          <w:szCs w:val="20"/>
        </w:rPr>
        <w:t xml:space="preserve">Uno de los requisitos consagrados en el artículo 6º del Decreto 699 de 2013, para que proceda la terminación de mutuo acuerdo, es que </w:t>
      </w:r>
      <w:r w:rsidRPr="073C728C">
        <w:rPr>
          <w:rFonts w:ascii="Arial" w:hAnsi="Arial"/>
          <w:color w:val="000000" w:themeColor="text1"/>
          <w:sz w:val="20"/>
          <w:szCs w:val="20"/>
        </w:rPr>
        <w:t>la solicitud se presente hasta el 31 de agosto de 2013, siempre y cuando no se encuentre en firme el acto administrativo por no haberse agotado la vía gubernativa o haya operado la caducidad para presentar demanda de nulidad y restablecimiento del derecho.</w:t>
      </w:r>
    </w:p>
    <w:p w14:paraId="53921EB2" w14:textId="3BAE64A0" w:rsidR="5E320E57" w:rsidRPr="00B91FE1" w:rsidRDefault="00B91FE1" w:rsidP="00B91FE1">
      <w:pPr>
        <w:tabs>
          <w:tab w:val="left" w:pos="709"/>
          <w:tab w:val="left" w:pos="1701"/>
          <w:tab w:val="left" w:pos="3388"/>
        </w:tabs>
        <w:spacing w:before="120" w:after="120"/>
        <w:rPr>
          <w:rFonts w:ascii="Arial" w:hAnsi="Arial"/>
          <w:sz w:val="20"/>
          <w:szCs w:val="20"/>
        </w:rPr>
      </w:pPr>
      <w:r w:rsidRPr="00B91FE1">
        <w:rPr>
          <w:rFonts w:ascii="Arial" w:hAnsi="Arial"/>
          <w:sz w:val="20"/>
          <w:szCs w:val="20"/>
        </w:rPr>
        <w:t xml:space="preserve">Para la Sala es claro que el medio a través del cual las aseguradoras podrán cuestionar la legalidad de la Resolución sanción ante esta jurisdicción es el de nulidad y restablecimiento del derecho. Así lo ha indicado esta Sección. Pues, se trata de un acto que contiene la voluntad de la administración de ordenar al contribuyente afianzado el reintegro del valor devuelto, por </w:t>
      </w:r>
      <w:r w:rsidRPr="00B91FE1">
        <w:rPr>
          <w:rFonts w:ascii="Arial" w:hAnsi="Arial"/>
          <w:sz w:val="20"/>
          <w:szCs w:val="20"/>
        </w:rPr>
        <w:t>ende,</w:t>
      </w:r>
      <w:r w:rsidRPr="00B91FE1">
        <w:rPr>
          <w:rFonts w:ascii="Arial" w:hAnsi="Arial"/>
          <w:sz w:val="20"/>
          <w:szCs w:val="20"/>
        </w:rPr>
        <w:t xml:space="preserve"> de exigir el monto del valor asegurado en la póliza.</w:t>
      </w:r>
    </w:p>
    <w:p w14:paraId="177BF6F8" w14:textId="6149F548" w:rsidR="5E320E57" w:rsidRDefault="5E320E57" w:rsidP="5E320E57">
      <w:pPr>
        <w:tabs>
          <w:tab w:val="left" w:pos="709"/>
          <w:tab w:val="left" w:pos="1701"/>
          <w:tab w:val="left" w:pos="3388"/>
        </w:tabs>
        <w:rPr>
          <w:rFonts w:ascii="Arial" w:hAnsi="Arial"/>
          <w:sz w:val="20"/>
          <w:szCs w:val="20"/>
        </w:rPr>
      </w:pPr>
    </w:p>
    <w:p w14:paraId="3F3B7A5B" w14:textId="77777777" w:rsidR="0023213B" w:rsidRPr="00223B1F" w:rsidRDefault="0023213B" w:rsidP="009255E0">
      <w:pPr>
        <w:jc w:val="center"/>
        <w:rPr>
          <w:rFonts w:ascii="Arial" w:hAnsi="Arial"/>
          <w:b/>
          <w:bCs/>
        </w:rPr>
      </w:pPr>
      <w:r w:rsidRPr="00223B1F">
        <w:rPr>
          <w:rFonts w:ascii="Arial" w:hAnsi="Arial"/>
          <w:b/>
          <w:bCs/>
        </w:rPr>
        <w:t>CONSEJO DE ESTADO</w:t>
      </w:r>
    </w:p>
    <w:p w14:paraId="02EB378F" w14:textId="77777777" w:rsidR="0023213B" w:rsidRPr="00223B1F" w:rsidRDefault="0023213B" w:rsidP="00674643">
      <w:pPr>
        <w:jc w:val="center"/>
        <w:rPr>
          <w:rFonts w:ascii="Arial" w:hAnsi="Arial"/>
          <w:b/>
          <w:bCs/>
        </w:rPr>
      </w:pPr>
    </w:p>
    <w:p w14:paraId="6EF027A0" w14:textId="77777777" w:rsidR="0023213B" w:rsidRPr="00223B1F" w:rsidRDefault="0023213B" w:rsidP="00674643">
      <w:pPr>
        <w:jc w:val="center"/>
        <w:rPr>
          <w:rFonts w:ascii="Arial" w:hAnsi="Arial"/>
          <w:b/>
          <w:bCs/>
        </w:rPr>
      </w:pPr>
      <w:r w:rsidRPr="00223B1F">
        <w:rPr>
          <w:rFonts w:ascii="Arial" w:hAnsi="Arial"/>
          <w:b/>
          <w:bCs/>
        </w:rPr>
        <w:t>SALA DE LO CONTENCIOSO ADMINISTRATIVO</w:t>
      </w:r>
    </w:p>
    <w:p w14:paraId="6A05A809" w14:textId="77777777" w:rsidR="0023213B" w:rsidRPr="00223B1F" w:rsidRDefault="0023213B" w:rsidP="00674643">
      <w:pPr>
        <w:jc w:val="center"/>
        <w:rPr>
          <w:rFonts w:ascii="Arial" w:hAnsi="Arial"/>
          <w:b/>
          <w:bCs/>
        </w:rPr>
      </w:pPr>
    </w:p>
    <w:p w14:paraId="1D11E074" w14:textId="77777777" w:rsidR="0023213B" w:rsidRPr="00223B1F" w:rsidRDefault="0023213B" w:rsidP="00674643">
      <w:pPr>
        <w:jc w:val="center"/>
        <w:rPr>
          <w:rFonts w:ascii="Arial" w:hAnsi="Arial"/>
          <w:b/>
          <w:bCs/>
        </w:rPr>
      </w:pPr>
      <w:r w:rsidRPr="00223B1F">
        <w:rPr>
          <w:rFonts w:ascii="Arial" w:hAnsi="Arial"/>
          <w:b/>
          <w:bCs/>
        </w:rPr>
        <w:t>SECCIÓN CUARTA</w:t>
      </w:r>
    </w:p>
    <w:p w14:paraId="5A39BBE3" w14:textId="77777777" w:rsidR="0023213B" w:rsidRPr="00223B1F" w:rsidRDefault="0023213B" w:rsidP="00674643">
      <w:pPr>
        <w:jc w:val="center"/>
        <w:rPr>
          <w:rFonts w:ascii="Arial" w:hAnsi="Arial"/>
          <w:lang w:val="es-CO"/>
        </w:rPr>
      </w:pPr>
    </w:p>
    <w:p w14:paraId="62B64957" w14:textId="77777777" w:rsidR="00823E1F" w:rsidRPr="00E364FA" w:rsidRDefault="0023213B" w:rsidP="0023213B">
      <w:pPr>
        <w:jc w:val="center"/>
        <w:rPr>
          <w:rFonts w:ascii="Arial" w:hAnsi="Arial"/>
          <w:b/>
          <w:bCs/>
        </w:rPr>
      </w:pPr>
      <w:r w:rsidRPr="00223B1F">
        <w:rPr>
          <w:rFonts w:ascii="Arial" w:hAnsi="Arial"/>
          <w:b/>
          <w:bCs/>
        </w:rPr>
        <w:t xml:space="preserve">Consejero ponente: </w:t>
      </w:r>
      <w:r w:rsidR="007E2972">
        <w:rPr>
          <w:rFonts w:ascii="Arial" w:hAnsi="Arial"/>
          <w:b/>
          <w:bCs/>
        </w:rPr>
        <w:t>JULIO ROBERTO PIZA RODRÍGUEZ (E)</w:t>
      </w:r>
    </w:p>
    <w:p w14:paraId="41C8F396" w14:textId="77777777" w:rsidR="00823E1F" w:rsidRPr="00E364FA" w:rsidRDefault="00823E1F" w:rsidP="00703FA5">
      <w:pPr>
        <w:rPr>
          <w:rFonts w:ascii="Arial" w:hAnsi="Arial"/>
          <w:b/>
          <w:bCs/>
        </w:rPr>
      </w:pPr>
    </w:p>
    <w:p w14:paraId="7F12AB90" w14:textId="77777777" w:rsidR="00823E1F" w:rsidRPr="007E2972" w:rsidRDefault="0016093C" w:rsidP="0023213B">
      <w:pPr>
        <w:rPr>
          <w:rFonts w:ascii="Arial" w:hAnsi="Arial"/>
          <w:bCs/>
        </w:rPr>
      </w:pPr>
      <w:r w:rsidRPr="007E2972">
        <w:rPr>
          <w:rFonts w:ascii="Arial" w:hAnsi="Arial"/>
          <w:bCs/>
        </w:rPr>
        <w:t>Bogotá D.C.,</w:t>
      </w:r>
      <w:r w:rsidR="000A5A08" w:rsidRPr="007E2972">
        <w:rPr>
          <w:rFonts w:ascii="Arial" w:hAnsi="Arial"/>
          <w:bCs/>
        </w:rPr>
        <w:t xml:space="preserve"> </w:t>
      </w:r>
      <w:r w:rsidR="00E7419E">
        <w:rPr>
          <w:rFonts w:ascii="Arial" w:hAnsi="Arial"/>
          <w:bCs/>
        </w:rPr>
        <w:t>veintinueve</w:t>
      </w:r>
      <w:r w:rsidR="00837FD5">
        <w:rPr>
          <w:rFonts w:ascii="Arial" w:hAnsi="Arial"/>
          <w:bCs/>
        </w:rPr>
        <w:t xml:space="preserve"> </w:t>
      </w:r>
      <w:r w:rsidRPr="007E2972">
        <w:rPr>
          <w:rFonts w:ascii="Arial" w:hAnsi="Arial"/>
          <w:bCs/>
        </w:rPr>
        <w:t>(</w:t>
      </w:r>
      <w:r w:rsidR="00E7419E">
        <w:rPr>
          <w:rFonts w:ascii="Arial" w:hAnsi="Arial"/>
          <w:bCs/>
        </w:rPr>
        <w:t>29</w:t>
      </w:r>
      <w:r w:rsidR="00504DF1">
        <w:rPr>
          <w:rFonts w:ascii="Arial" w:hAnsi="Arial"/>
          <w:bCs/>
        </w:rPr>
        <w:t xml:space="preserve">) de </w:t>
      </w:r>
      <w:r w:rsidR="00E7419E">
        <w:rPr>
          <w:rFonts w:ascii="Arial" w:hAnsi="Arial"/>
          <w:bCs/>
        </w:rPr>
        <w:t xml:space="preserve">abril </w:t>
      </w:r>
      <w:r w:rsidR="005375F8" w:rsidRPr="007E2972">
        <w:rPr>
          <w:rFonts w:ascii="Arial" w:hAnsi="Arial"/>
          <w:bCs/>
        </w:rPr>
        <w:t xml:space="preserve">de dos mil </w:t>
      </w:r>
      <w:r w:rsidR="007E2972">
        <w:rPr>
          <w:rFonts w:ascii="Arial" w:hAnsi="Arial"/>
          <w:bCs/>
        </w:rPr>
        <w:t>veinte (2020</w:t>
      </w:r>
      <w:r w:rsidR="00823E1F" w:rsidRPr="007E2972">
        <w:rPr>
          <w:rFonts w:ascii="Arial" w:hAnsi="Arial"/>
          <w:bCs/>
        </w:rPr>
        <w:t>)</w:t>
      </w:r>
    </w:p>
    <w:p w14:paraId="72A3D3EC" w14:textId="77777777" w:rsidR="00823E1F" w:rsidRPr="00E364FA" w:rsidRDefault="00823E1F" w:rsidP="00703FA5">
      <w:pPr>
        <w:rPr>
          <w:rFonts w:ascii="Arial" w:hAnsi="Arial"/>
          <w:b/>
          <w:bCs/>
        </w:rPr>
      </w:pPr>
    </w:p>
    <w:p w14:paraId="02E5F482" w14:textId="77777777" w:rsidR="00823E1F" w:rsidRDefault="0023213B" w:rsidP="00703FA5">
      <w:pPr>
        <w:tabs>
          <w:tab w:val="left" w:pos="1985"/>
        </w:tabs>
        <w:rPr>
          <w:rFonts w:ascii="Arial" w:hAnsi="Arial"/>
          <w:b/>
        </w:rPr>
      </w:pPr>
      <w:r w:rsidRPr="0023213B">
        <w:rPr>
          <w:rFonts w:ascii="Arial" w:hAnsi="Arial"/>
          <w:b/>
        </w:rPr>
        <w:t xml:space="preserve">Radicación número: </w:t>
      </w:r>
      <w:r w:rsidR="007E2972" w:rsidRPr="0023213B">
        <w:rPr>
          <w:rFonts w:ascii="Arial" w:hAnsi="Arial"/>
          <w:b/>
        </w:rPr>
        <w:t>05</w:t>
      </w:r>
      <w:r w:rsidR="00374573" w:rsidRPr="0023213B">
        <w:rPr>
          <w:rFonts w:ascii="Arial" w:hAnsi="Arial"/>
          <w:b/>
        </w:rPr>
        <w:t>001</w:t>
      </w:r>
      <w:r w:rsidR="004A5036" w:rsidRPr="0023213B">
        <w:rPr>
          <w:rFonts w:ascii="Arial" w:hAnsi="Arial"/>
          <w:b/>
        </w:rPr>
        <w:t>-2</w:t>
      </w:r>
      <w:r>
        <w:rPr>
          <w:rFonts w:ascii="Arial" w:hAnsi="Arial"/>
          <w:b/>
        </w:rPr>
        <w:t>3-33-000-2014-01419-01</w:t>
      </w:r>
      <w:r w:rsidR="00837FD5" w:rsidRPr="0023213B">
        <w:rPr>
          <w:rFonts w:ascii="Arial" w:hAnsi="Arial"/>
          <w:b/>
        </w:rPr>
        <w:t>(24593</w:t>
      </w:r>
      <w:r w:rsidR="00FC5AF6" w:rsidRPr="0023213B">
        <w:rPr>
          <w:rFonts w:ascii="Arial" w:hAnsi="Arial"/>
          <w:b/>
        </w:rPr>
        <w:t>)</w:t>
      </w:r>
    </w:p>
    <w:p w14:paraId="0D0B940D" w14:textId="77777777" w:rsidR="0023213B" w:rsidRPr="0023213B" w:rsidRDefault="0023213B" w:rsidP="00703FA5">
      <w:pPr>
        <w:tabs>
          <w:tab w:val="left" w:pos="1985"/>
        </w:tabs>
        <w:rPr>
          <w:rFonts w:ascii="Arial" w:hAnsi="Arial"/>
          <w:b/>
        </w:rPr>
      </w:pPr>
    </w:p>
    <w:p w14:paraId="18F9BA31" w14:textId="77777777" w:rsidR="00823E1F" w:rsidRDefault="0023213B" w:rsidP="00DF32A6">
      <w:pPr>
        <w:tabs>
          <w:tab w:val="left" w:pos="1985"/>
        </w:tabs>
        <w:ind w:left="1980" w:hanging="1980"/>
        <w:rPr>
          <w:rFonts w:ascii="Arial" w:hAnsi="Arial"/>
          <w:b/>
        </w:rPr>
      </w:pPr>
      <w:r w:rsidRPr="0023213B">
        <w:rPr>
          <w:rFonts w:ascii="Arial" w:hAnsi="Arial"/>
          <w:b/>
        </w:rPr>
        <w:t>Actor: LA PRE</w:t>
      </w:r>
      <w:r>
        <w:rPr>
          <w:rFonts w:ascii="Arial" w:hAnsi="Arial"/>
          <w:b/>
        </w:rPr>
        <w:t>VISORA S.A. COMPAÑÍA DE SEGUROS</w:t>
      </w:r>
    </w:p>
    <w:p w14:paraId="0E27B00A" w14:textId="77777777" w:rsidR="0023213B" w:rsidRPr="0023213B" w:rsidRDefault="0023213B" w:rsidP="00DF32A6">
      <w:pPr>
        <w:tabs>
          <w:tab w:val="left" w:pos="1985"/>
        </w:tabs>
        <w:ind w:left="1980" w:hanging="1980"/>
        <w:rPr>
          <w:rFonts w:ascii="Arial" w:hAnsi="Arial"/>
          <w:b/>
        </w:rPr>
      </w:pPr>
    </w:p>
    <w:p w14:paraId="69CAEAE3" w14:textId="77777777" w:rsidR="00823E1F" w:rsidRPr="0023213B" w:rsidRDefault="0023213B" w:rsidP="004A5036">
      <w:pPr>
        <w:tabs>
          <w:tab w:val="left" w:pos="1985"/>
        </w:tabs>
        <w:ind w:left="1985" w:right="51" w:hanging="1985"/>
        <w:rPr>
          <w:rFonts w:ascii="Arial" w:hAnsi="Arial"/>
          <w:b/>
          <w:bCs/>
        </w:rPr>
      </w:pPr>
      <w:r w:rsidRPr="0023213B">
        <w:rPr>
          <w:rFonts w:ascii="Arial" w:hAnsi="Arial"/>
          <w:b/>
        </w:rPr>
        <w:t xml:space="preserve">Demandado: </w:t>
      </w:r>
      <w:r w:rsidRPr="0023213B">
        <w:rPr>
          <w:rFonts w:ascii="Arial" w:eastAsia="Verdana" w:hAnsi="Arial"/>
          <w:b/>
        </w:rPr>
        <w:t>DIRECCIÓN DE IMPUESTOS Y ADUANAS NACIONALES - DIAN</w:t>
      </w:r>
    </w:p>
    <w:p w14:paraId="60061E4C" w14:textId="77777777" w:rsidR="00823E1F" w:rsidRPr="0023213B" w:rsidRDefault="00823E1F" w:rsidP="00823E1F">
      <w:pPr>
        <w:tabs>
          <w:tab w:val="left" w:pos="1985"/>
        </w:tabs>
        <w:ind w:left="1985" w:right="51" w:hanging="1985"/>
        <w:rPr>
          <w:rFonts w:ascii="Arial" w:hAnsi="Arial"/>
          <w:b/>
        </w:rPr>
      </w:pPr>
    </w:p>
    <w:p w14:paraId="44EAFD9C" w14:textId="77777777" w:rsidR="0023213B" w:rsidRDefault="0023213B" w:rsidP="0068222B">
      <w:pPr>
        <w:shd w:val="clear" w:color="auto" w:fill="FFFFFF"/>
        <w:rPr>
          <w:rFonts w:ascii="Arial" w:hAnsi="Arial"/>
          <w:b/>
        </w:rPr>
      </w:pPr>
    </w:p>
    <w:p w14:paraId="784C5577" w14:textId="77777777" w:rsidR="0023213B" w:rsidRDefault="0023213B" w:rsidP="0068222B">
      <w:pPr>
        <w:shd w:val="clear" w:color="auto" w:fill="FFFFFF"/>
        <w:rPr>
          <w:rFonts w:ascii="Arial" w:hAnsi="Arial"/>
          <w:b/>
        </w:rPr>
      </w:pPr>
      <w:r>
        <w:rPr>
          <w:rFonts w:ascii="Arial" w:hAnsi="Arial"/>
          <w:b/>
        </w:rPr>
        <w:t>FALLO</w:t>
      </w:r>
    </w:p>
    <w:p w14:paraId="4B94D5A5" w14:textId="77777777" w:rsidR="0023213B" w:rsidRDefault="0023213B" w:rsidP="0068222B">
      <w:pPr>
        <w:shd w:val="clear" w:color="auto" w:fill="FFFFFF"/>
        <w:rPr>
          <w:rFonts w:ascii="Arial" w:hAnsi="Arial"/>
          <w:b/>
        </w:rPr>
      </w:pPr>
    </w:p>
    <w:p w14:paraId="3DEEC669" w14:textId="77777777" w:rsidR="0023213B" w:rsidRDefault="0023213B" w:rsidP="0068222B">
      <w:pPr>
        <w:shd w:val="clear" w:color="auto" w:fill="FFFFFF"/>
        <w:rPr>
          <w:rFonts w:ascii="Arial" w:hAnsi="Arial"/>
          <w:b/>
        </w:rPr>
      </w:pPr>
    </w:p>
    <w:p w14:paraId="4A2CE293" w14:textId="77777777" w:rsidR="00F778CE" w:rsidRPr="00E364FA" w:rsidRDefault="0013517E" w:rsidP="0068222B">
      <w:pPr>
        <w:shd w:val="clear" w:color="auto" w:fill="FFFFFF"/>
        <w:rPr>
          <w:rFonts w:ascii="Arial" w:eastAsia="Verdana" w:hAnsi="Arial"/>
        </w:rPr>
      </w:pPr>
      <w:r>
        <w:rPr>
          <w:rFonts w:ascii="Arial" w:eastAsia="Verdana" w:hAnsi="Arial"/>
        </w:rPr>
        <w:t>La Sala decide</w:t>
      </w:r>
      <w:r w:rsidR="00F778CE" w:rsidRPr="00E364FA">
        <w:rPr>
          <w:rFonts w:ascii="Arial" w:eastAsia="Verdana" w:hAnsi="Arial"/>
        </w:rPr>
        <w:t xml:space="preserve"> el recurso de apelación </w:t>
      </w:r>
      <w:r w:rsidR="008B60A0">
        <w:rPr>
          <w:rFonts w:ascii="Arial" w:eastAsia="Verdana" w:hAnsi="Arial"/>
        </w:rPr>
        <w:t>interpuesto</w:t>
      </w:r>
      <w:r w:rsidR="00ED585C">
        <w:rPr>
          <w:rFonts w:ascii="Arial" w:eastAsia="Verdana" w:hAnsi="Arial"/>
        </w:rPr>
        <w:t xml:space="preserve"> </w:t>
      </w:r>
      <w:r w:rsidR="00F778CE" w:rsidRPr="0016093C">
        <w:rPr>
          <w:rFonts w:ascii="Arial" w:eastAsia="Verdana" w:hAnsi="Arial"/>
        </w:rPr>
        <w:t>por</w:t>
      </w:r>
      <w:r w:rsidR="007E2972">
        <w:rPr>
          <w:rFonts w:ascii="Arial" w:eastAsia="Verdana" w:hAnsi="Arial"/>
        </w:rPr>
        <w:t xml:space="preserve"> la </w:t>
      </w:r>
      <w:r w:rsidR="00BA3D4D">
        <w:rPr>
          <w:rFonts w:ascii="Arial" w:eastAsia="Verdana" w:hAnsi="Arial"/>
        </w:rPr>
        <w:t>demandante</w:t>
      </w:r>
      <w:r w:rsidR="00F778CE" w:rsidRPr="00E364FA">
        <w:rPr>
          <w:rFonts w:ascii="Arial" w:eastAsia="Verdana" w:hAnsi="Arial"/>
        </w:rPr>
        <w:t xml:space="preserve"> </w:t>
      </w:r>
      <w:r w:rsidR="000A5A08">
        <w:rPr>
          <w:rFonts w:ascii="Arial" w:eastAsia="Verdana" w:hAnsi="Arial"/>
        </w:rPr>
        <w:t>contra la sentenci</w:t>
      </w:r>
      <w:r w:rsidR="00187B0A">
        <w:rPr>
          <w:rFonts w:ascii="Arial" w:eastAsia="Verdana" w:hAnsi="Arial"/>
        </w:rPr>
        <w:t>a del 11 de marzo de 2019</w:t>
      </w:r>
      <w:r w:rsidR="00BA3D4D">
        <w:rPr>
          <w:rFonts w:ascii="Arial" w:eastAsia="Verdana" w:hAnsi="Arial"/>
        </w:rPr>
        <w:t>,</w:t>
      </w:r>
      <w:r w:rsidR="00F778CE">
        <w:rPr>
          <w:rFonts w:ascii="Arial" w:eastAsia="Verdana" w:hAnsi="Arial"/>
        </w:rPr>
        <w:t xml:space="preserve"> </w:t>
      </w:r>
      <w:r w:rsidR="00F778CE" w:rsidRPr="00E364FA">
        <w:rPr>
          <w:rFonts w:ascii="Arial" w:eastAsia="Verdana" w:hAnsi="Arial"/>
        </w:rPr>
        <w:t xml:space="preserve">proferida por </w:t>
      </w:r>
      <w:r w:rsidR="008B36AB">
        <w:rPr>
          <w:rFonts w:ascii="Arial" w:eastAsia="Verdana" w:hAnsi="Arial"/>
        </w:rPr>
        <w:t>la Sala Tercera de Oralidad d</w:t>
      </w:r>
      <w:r w:rsidR="00C83249">
        <w:rPr>
          <w:rFonts w:ascii="Arial" w:eastAsia="Verdana" w:hAnsi="Arial"/>
        </w:rPr>
        <w:t xml:space="preserve">el </w:t>
      </w:r>
      <w:r w:rsidR="00F778CE" w:rsidRPr="00E364FA">
        <w:rPr>
          <w:rFonts w:ascii="Arial" w:eastAsia="Verdana" w:hAnsi="Arial"/>
        </w:rPr>
        <w:t>Trib</w:t>
      </w:r>
      <w:r w:rsidR="00F778CE">
        <w:rPr>
          <w:rFonts w:ascii="Arial" w:eastAsia="Verdana" w:hAnsi="Arial"/>
        </w:rPr>
        <w:t>unal Administrativo de</w:t>
      </w:r>
      <w:r w:rsidR="00B93D8C">
        <w:rPr>
          <w:rFonts w:ascii="Arial" w:eastAsia="Verdana" w:hAnsi="Arial"/>
        </w:rPr>
        <w:t xml:space="preserve"> Antioquia</w:t>
      </w:r>
      <w:r w:rsidR="00BA3D4D">
        <w:rPr>
          <w:rFonts w:ascii="Arial" w:eastAsia="Verdana" w:hAnsi="Arial"/>
        </w:rPr>
        <w:t>,</w:t>
      </w:r>
      <w:r w:rsidR="00F778CE">
        <w:rPr>
          <w:rFonts w:ascii="Arial" w:eastAsia="Verdana" w:hAnsi="Arial"/>
        </w:rPr>
        <w:t xml:space="preserve"> que </w:t>
      </w:r>
      <w:r w:rsidR="00187B0A">
        <w:rPr>
          <w:rFonts w:ascii="Arial" w:eastAsia="Verdana" w:hAnsi="Arial"/>
        </w:rPr>
        <w:t>negó las pr</w:t>
      </w:r>
      <w:r w:rsidR="00A06D3F">
        <w:rPr>
          <w:rFonts w:ascii="Arial" w:eastAsia="Verdana" w:hAnsi="Arial"/>
        </w:rPr>
        <w:t>etensiones de la demanda (reverso fl.278</w:t>
      </w:r>
      <w:r w:rsidR="00B93D8C">
        <w:rPr>
          <w:rFonts w:ascii="Arial" w:eastAsia="Verdana" w:hAnsi="Arial"/>
        </w:rPr>
        <w:t>)</w:t>
      </w:r>
      <w:r w:rsidR="00187B0A">
        <w:rPr>
          <w:rFonts w:ascii="Arial" w:eastAsia="Verdana" w:hAnsi="Arial"/>
        </w:rPr>
        <w:t>.</w:t>
      </w:r>
    </w:p>
    <w:p w14:paraId="3656B9AB" w14:textId="77777777" w:rsidR="0068222B" w:rsidRPr="0068222B" w:rsidRDefault="0068222B" w:rsidP="00187B0A">
      <w:pPr>
        <w:spacing w:line="480" w:lineRule="auto"/>
        <w:rPr>
          <w:rFonts w:ascii="Arial" w:eastAsia="Arial" w:hAnsi="Arial"/>
          <w:b/>
        </w:rPr>
      </w:pPr>
    </w:p>
    <w:p w14:paraId="7AEF9BE4" w14:textId="77777777" w:rsidR="0068222B" w:rsidRPr="0068222B" w:rsidRDefault="0068222B" w:rsidP="00D53064">
      <w:pPr>
        <w:jc w:val="center"/>
        <w:rPr>
          <w:rFonts w:ascii="Arial" w:eastAsia="Arial" w:hAnsi="Arial"/>
          <w:b/>
        </w:rPr>
      </w:pPr>
      <w:r w:rsidRPr="0068222B">
        <w:rPr>
          <w:rFonts w:ascii="Arial" w:eastAsia="Arial" w:hAnsi="Arial"/>
          <w:b/>
        </w:rPr>
        <w:t>ANTECEDENTES DE LA ACTUACIÓN ADMINISTRATIVA</w:t>
      </w:r>
    </w:p>
    <w:p w14:paraId="45FB0818" w14:textId="77777777" w:rsidR="00B93D8C" w:rsidRDefault="00B93D8C" w:rsidP="00187B0A">
      <w:pPr>
        <w:spacing w:line="480" w:lineRule="auto"/>
        <w:rPr>
          <w:rFonts w:ascii="Arial" w:eastAsia="Arial" w:hAnsi="Arial"/>
        </w:rPr>
      </w:pPr>
    </w:p>
    <w:p w14:paraId="647702CC" w14:textId="77777777" w:rsidR="00D53064" w:rsidRDefault="002C7C50" w:rsidP="00D53064">
      <w:pPr>
        <w:rPr>
          <w:rFonts w:ascii="Arial" w:hAnsi="Arial"/>
          <w:lang w:val="es-CO"/>
        </w:rPr>
      </w:pPr>
      <w:r>
        <w:rPr>
          <w:rFonts w:ascii="Arial" w:hAnsi="Arial"/>
          <w:lang w:val="es-CO"/>
        </w:rPr>
        <w:t xml:space="preserve">La Previsora S.A. Compañía de Seguros </w:t>
      </w:r>
      <w:r w:rsidR="00D53064">
        <w:rPr>
          <w:rFonts w:ascii="Arial" w:hAnsi="Arial"/>
          <w:lang w:val="es-CO"/>
        </w:rPr>
        <w:t xml:space="preserve">expidió </w:t>
      </w:r>
      <w:r w:rsidR="00D53D23">
        <w:rPr>
          <w:rFonts w:ascii="Arial" w:hAnsi="Arial"/>
          <w:lang w:val="es-CO"/>
        </w:rPr>
        <w:t xml:space="preserve">la </w:t>
      </w:r>
      <w:r w:rsidR="008C50EE">
        <w:rPr>
          <w:rFonts w:ascii="Arial" w:hAnsi="Arial"/>
          <w:lang w:val="es-CO"/>
        </w:rPr>
        <w:t>póliza No.1011338</w:t>
      </w:r>
      <w:r>
        <w:rPr>
          <w:rFonts w:ascii="Arial" w:hAnsi="Arial"/>
          <w:lang w:val="es-CO"/>
        </w:rPr>
        <w:t>,</w:t>
      </w:r>
      <w:r w:rsidR="00D53064">
        <w:rPr>
          <w:rFonts w:ascii="Arial" w:hAnsi="Arial"/>
          <w:lang w:val="es-CO"/>
        </w:rPr>
        <w:t xml:space="preserve"> para garantizar </w:t>
      </w:r>
      <w:r w:rsidR="00D53064" w:rsidRPr="008C2BDB">
        <w:rPr>
          <w:rFonts w:ascii="Arial" w:hAnsi="Arial"/>
        </w:rPr>
        <w:t>el cumplimient</w:t>
      </w:r>
      <w:r>
        <w:rPr>
          <w:rFonts w:ascii="Arial" w:hAnsi="Arial"/>
        </w:rPr>
        <w:t>o de</w:t>
      </w:r>
      <w:r w:rsidR="00D53064">
        <w:rPr>
          <w:rFonts w:ascii="Arial" w:hAnsi="Arial"/>
        </w:rPr>
        <w:t xml:space="preserve"> disposiciones legales </w:t>
      </w:r>
      <w:r w:rsidR="00D53064" w:rsidRPr="008C2BDB">
        <w:rPr>
          <w:rFonts w:ascii="Arial" w:hAnsi="Arial"/>
        </w:rPr>
        <w:t>re</w:t>
      </w:r>
      <w:r w:rsidR="00D53064">
        <w:rPr>
          <w:rFonts w:ascii="Arial" w:hAnsi="Arial"/>
        </w:rPr>
        <w:t xml:space="preserve">lacionadas con </w:t>
      </w:r>
      <w:r w:rsidR="00D53064">
        <w:rPr>
          <w:rFonts w:ascii="Arial" w:hAnsi="Arial"/>
          <w:lang w:val="es-CO"/>
        </w:rPr>
        <w:t>solicitud de devolución de saldo a favor</w:t>
      </w:r>
      <w:r w:rsidR="00187B0A">
        <w:rPr>
          <w:rFonts w:ascii="Arial" w:hAnsi="Arial"/>
          <w:lang w:val="es-CO"/>
        </w:rPr>
        <w:t xml:space="preserve"> </w:t>
      </w:r>
      <w:r w:rsidR="00D53064">
        <w:rPr>
          <w:rFonts w:ascii="Arial" w:hAnsi="Arial"/>
          <w:lang w:val="es-CO"/>
        </w:rPr>
        <w:t xml:space="preserve">del </w:t>
      </w:r>
      <w:r w:rsidR="000D794B">
        <w:rPr>
          <w:rFonts w:ascii="Arial" w:hAnsi="Arial"/>
          <w:lang w:val="es-CO"/>
        </w:rPr>
        <w:t xml:space="preserve">IVA </w:t>
      </w:r>
      <w:r w:rsidR="008B60A0">
        <w:rPr>
          <w:rFonts w:ascii="Arial" w:hAnsi="Arial"/>
          <w:lang w:val="es-CO"/>
        </w:rPr>
        <w:t xml:space="preserve">2º bimestre </w:t>
      </w:r>
      <w:r w:rsidR="000D794B">
        <w:rPr>
          <w:rFonts w:ascii="Arial" w:hAnsi="Arial"/>
          <w:lang w:val="es-CO"/>
        </w:rPr>
        <w:t xml:space="preserve">del </w:t>
      </w:r>
      <w:r w:rsidR="00D53064">
        <w:rPr>
          <w:rFonts w:ascii="Arial" w:hAnsi="Arial"/>
          <w:lang w:val="es-CO"/>
        </w:rPr>
        <w:t>año 2</w:t>
      </w:r>
      <w:r w:rsidR="00187B0A">
        <w:rPr>
          <w:rFonts w:ascii="Arial" w:hAnsi="Arial"/>
          <w:lang w:val="es-CO"/>
        </w:rPr>
        <w:t>009 por valor de $2.041</w:t>
      </w:r>
      <w:r w:rsidR="008C50EE">
        <w:rPr>
          <w:rFonts w:ascii="Arial" w:hAnsi="Arial"/>
          <w:lang w:val="es-CO"/>
        </w:rPr>
        <w:t>.826.000</w:t>
      </w:r>
      <w:r w:rsidR="00C571E7">
        <w:rPr>
          <w:rFonts w:ascii="Arial" w:hAnsi="Arial"/>
          <w:lang w:val="es-CO"/>
        </w:rPr>
        <w:t xml:space="preserve"> </w:t>
      </w:r>
      <w:r>
        <w:rPr>
          <w:rFonts w:ascii="Arial" w:hAnsi="Arial"/>
          <w:lang w:val="es-CO"/>
        </w:rPr>
        <w:t xml:space="preserve">que hizo </w:t>
      </w:r>
      <w:r w:rsidR="00C571E7">
        <w:rPr>
          <w:rFonts w:ascii="Arial" w:hAnsi="Arial"/>
          <w:lang w:val="es-CO"/>
        </w:rPr>
        <w:t>la socieda</w:t>
      </w:r>
      <w:r w:rsidR="000D794B">
        <w:rPr>
          <w:rFonts w:ascii="Arial" w:hAnsi="Arial"/>
          <w:lang w:val="es-CO"/>
        </w:rPr>
        <w:t xml:space="preserve">d </w:t>
      </w:r>
      <w:r w:rsidR="008C50EE" w:rsidRPr="008C50EE">
        <w:rPr>
          <w:rFonts w:ascii="Arial" w:hAnsi="Arial"/>
          <w:i/>
          <w:lang w:val="es-CO"/>
        </w:rPr>
        <w:t xml:space="preserve">Industrias </w:t>
      </w:r>
      <w:proofErr w:type="spellStart"/>
      <w:r w:rsidR="008C50EE" w:rsidRPr="008C50EE">
        <w:rPr>
          <w:rFonts w:ascii="Arial" w:hAnsi="Arial"/>
          <w:i/>
          <w:lang w:val="es-CO"/>
        </w:rPr>
        <w:t>Textileras</w:t>
      </w:r>
      <w:proofErr w:type="spellEnd"/>
      <w:r w:rsidR="008C50EE" w:rsidRPr="008C50EE">
        <w:rPr>
          <w:rFonts w:ascii="Arial" w:hAnsi="Arial"/>
          <w:i/>
          <w:lang w:val="es-CO"/>
        </w:rPr>
        <w:t xml:space="preserve"> Montoya Mira </w:t>
      </w:r>
      <w:r w:rsidR="000D794B" w:rsidRPr="008C50EE">
        <w:rPr>
          <w:rFonts w:ascii="Arial" w:hAnsi="Arial"/>
          <w:i/>
          <w:lang w:val="es-CO"/>
        </w:rPr>
        <w:t>SAS</w:t>
      </w:r>
      <w:r w:rsidR="000D794B">
        <w:rPr>
          <w:rFonts w:ascii="Arial" w:hAnsi="Arial"/>
          <w:lang w:val="es-CO"/>
        </w:rPr>
        <w:t>.</w:t>
      </w:r>
      <w:r w:rsidR="00D53064">
        <w:rPr>
          <w:rFonts w:ascii="Arial" w:hAnsi="Arial"/>
          <w:lang w:val="es-CO"/>
        </w:rPr>
        <w:t xml:space="preserve"> La D</w:t>
      </w:r>
      <w:r w:rsidR="00C571E7">
        <w:rPr>
          <w:rFonts w:ascii="Arial" w:hAnsi="Arial"/>
          <w:lang w:val="es-CO"/>
        </w:rPr>
        <w:t>ian</w:t>
      </w:r>
      <w:r w:rsidR="00D53064">
        <w:rPr>
          <w:rFonts w:ascii="Arial" w:hAnsi="Arial"/>
          <w:lang w:val="es-CO"/>
        </w:rPr>
        <w:t xml:space="preserve"> </w:t>
      </w:r>
      <w:r w:rsidR="00D53D23">
        <w:rPr>
          <w:rFonts w:ascii="Arial" w:hAnsi="Arial"/>
          <w:lang w:val="es-CO"/>
        </w:rPr>
        <w:t>ordenó devolver</w:t>
      </w:r>
      <w:r w:rsidR="00D53064" w:rsidRPr="006071A9">
        <w:rPr>
          <w:rFonts w:ascii="Arial" w:hAnsi="Arial"/>
          <w:lang w:val="es-CO"/>
        </w:rPr>
        <w:t xml:space="preserve"> </w:t>
      </w:r>
      <w:r w:rsidR="00D53D23">
        <w:rPr>
          <w:rFonts w:ascii="Arial" w:hAnsi="Arial"/>
          <w:lang w:val="es-CO"/>
        </w:rPr>
        <w:t>es</w:t>
      </w:r>
      <w:r w:rsidR="008C50EE">
        <w:rPr>
          <w:rFonts w:ascii="Arial" w:hAnsi="Arial"/>
          <w:lang w:val="es-CO"/>
        </w:rPr>
        <w:t xml:space="preserve">a suma </w:t>
      </w:r>
      <w:r w:rsidR="00497DB5">
        <w:rPr>
          <w:rFonts w:ascii="Arial" w:hAnsi="Arial"/>
          <w:lang w:val="es-CO"/>
        </w:rPr>
        <w:t xml:space="preserve">mediante </w:t>
      </w:r>
      <w:r w:rsidR="008C50EE">
        <w:rPr>
          <w:rFonts w:ascii="Arial" w:hAnsi="Arial"/>
          <w:lang w:val="es-CO"/>
        </w:rPr>
        <w:t>Resolución No.16113 del 1º de septiembre</w:t>
      </w:r>
      <w:r w:rsidR="00D53D23">
        <w:rPr>
          <w:rFonts w:ascii="Arial" w:hAnsi="Arial"/>
          <w:lang w:val="es-CO"/>
        </w:rPr>
        <w:t xml:space="preserve"> de 2009.</w:t>
      </w:r>
    </w:p>
    <w:p w14:paraId="049F31CB" w14:textId="77777777" w:rsidR="00D53064" w:rsidRDefault="00D53064" w:rsidP="00D53064">
      <w:pPr>
        <w:rPr>
          <w:rFonts w:ascii="Arial" w:hAnsi="Arial"/>
          <w:lang w:val="es-CO"/>
        </w:rPr>
      </w:pPr>
    </w:p>
    <w:p w14:paraId="775B5859" w14:textId="77777777" w:rsidR="002C7C50" w:rsidRDefault="006E3B62" w:rsidP="00D53064">
      <w:pPr>
        <w:rPr>
          <w:rFonts w:ascii="Arial" w:hAnsi="Arial"/>
          <w:lang w:val="es-CO"/>
        </w:rPr>
      </w:pPr>
      <w:r>
        <w:rPr>
          <w:rFonts w:ascii="Arial" w:hAnsi="Arial"/>
          <w:lang w:val="es-CO"/>
        </w:rPr>
        <w:t xml:space="preserve">El 24 de enero de </w:t>
      </w:r>
      <w:r w:rsidR="0052244A">
        <w:rPr>
          <w:rFonts w:ascii="Arial" w:hAnsi="Arial"/>
          <w:lang w:val="es-CO"/>
        </w:rPr>
        <w:t>2013</w:t>
      </w:r>
      <w:r w:rsidR="002C7C50">
        <w:rPr>
          <w:rFonts w:ascii="Arial" w:hAnsi="Arial"/>
          <w:lang w:val="es-CO"/>
        </w:rPr>
        <w:t xml:space="preserve">, dentro del procedimiento administrativo </w:t>
      </w:r>
      <w:r w:rsidR="008C50EE">
        <w:rPr>
          <w:rFonts w:ascii="Arial" w:hAnsi="Arial"/>
          <w:lang w:val="es-CO"/>
        </w:rPr>
        <w:t>sancionatorio IH 2009 2011 002697</w:t>
      </w:r>
      <w:r w:rsidR="0025597F">
        <w:rPr>
          <w:rFonts w:ascii="Arial" w:hAnsi="Arial"/>
          <w:lang w:val="es-CO"/>
        </w:rPr>
        <w:t xml:space="preserve"> y previo pliego de cargos,</w:t>
      </w:r>
      <w:r w:rsidR="002C7C50">
        <w:rPr>
          <w:rFonts w:ascii="Arial" w:hAnsi="Arial"/>
          <w:lang w:val="es-CO"/>
        </w:rPr>
        <w:t xml:space="preserve"> </w:t>
      </w:r>
      <w:r w:rsidR="00C571E7">
        <w:rPr>
          <w:rFonts w:ascii="Arial" w:hAnsi="Arial"/>
          <w:lang w:val="es-CO"/>
        </w:rPr>
        <w:t xml:space="preserve">la </w:t>
      </w:r>
      <w:r w:rsidR="002C7C50">
        <w:rPr>
          <w:rFonts w:ascii="Arial" w:hAnsi="Arial"/>
          <w:lang w:val="es-CO"/>
        </w:rPr>
        <w:t xml:space="preserve">DIAN </w:t>
      </w:r>
      <w:r w:rsidR="000149CE">
        <w:rPr>
          <w:rFonts w:ascii="Arial" w:hAnsi="Arial"/>
          <w:lang w:val="es-CO"/>
        </w:rPr>
        <w:t xml:space="preserve">profirió </w:t>
      </w:r>
      <w:r w:rsidR="008C50EE">
        <w:rPr>
          <w:rFonts w:ascii="Arial" w:hAnsi="Arial"/>
          <w:lang w:val="es-CO"/>
        </w:rPr>
        <w:t xml:space="preserve">la </w:t>
      </w:r>
      <w:r w:rsidR="002C7C50">
        <w:rPr>
          <w:rFonts w:ascii="Arial" w:hAnsi="Arial"/>
          <w:lang w:val="es-CO"/>
        </w:rPr>
        <w:t>R</w:t>
      </w:r>
      <w:r w:rsidR="000D794B">
        <w:rPr>
          <w:rFonts w:ascii="Arial" w:hAnsi="Arial"/>
          <w:lang w:val="es-CO"/>
        </w:rPr>
        <w:t>esolución s</w:t>
      </w:r>
      <w:r w:rsidR="008C50EE">
        <w:rPr>
          <w:rFonts w:ascii="Arial" w:hAnsi="Arial"/>
          <w:lang w:val="es-CO"/>
        </w:rPr>
        <w:t>anción No. 112412013000048</w:t>
      </w:r>
      <w:r w:rsidR="00D53064">
        <w:rPr>
          <w:rFonts w:ascii="Arial" w:hAnsi="Arial"/>
          <w:lang w:val="es-CO"/>
        </w:rPr>
        <w:t xml:space="preserve"> por improcedencia de la devolución </w:t>
      </w:r>
      <w:r w:rsidR="00D53D23">
        <w:rPr>
          <w:rFonts w:ascii="Arial" w:hAnsi="Arial"/>
          <w:lang w:val="es-CO"/>
        </w:rPr>
        <w:t>del saldo a favor solicitado</w:t>
      </w:r>
      <w:r w:rsidR="00304DD0">
        <w:rPr>
          <w:rFonts w:ascii="Arial" w:hAnsi="Arial"/>
          <w:lang w:val="es-CO"/>
        </w:rPr>
        <w:t xml:space="preserve"> </w:t>
      </w:r>
      <w:r w:rsidR="00D53064">
        <w:rPr>
          <w:rFonts w:ascii="Arial" w:hAnsi="Arial"/>
          <w:lang w:val="es-CO"/>
        </w:rPr>
        <w:t>po</w:t>
      </w:r>
      <w:r w:rsidR="002C7C50">
        <w:rPr>
          <w:rFonts w:ascii="Arial" w:hAnsi="Arial"/>
          <w:lang w:val="es-CO"/>
        </w:rPr>
        <w:t>r</w:t>
      </w:r>
      <w:r w:rsidR="008C50EE">
        <w:rPr>
          <w:rFonts w:ascii="Arial" w:hAnsi="Arial"/>
          <w:lang w:val="es-CO"/>
        </w:rPr>
        <w:t xml:space="preserve"> </w:t>
      </w:r>
      <w:r w:rsidR="008C50EE" w:rsidRPr="008C50EE">
        <w:rPr>
          <w:rFonts w:ascii="Arial" w:hAnsi="Arial"/>
          <w:i/>
          <w:lang w:val="es-CO"/>
        </w:rPr>
        <w:t xml:space="preserve">Industrias </w:t>
      </w:r>
      <w:proofErr w:type="spellStart"/>
      <w:r w:rsidR="008C50EE" w:rsidRPr="008C50EE">
        <w:rPr>
          <w:rFonts w:ascii="Arial" w:hAnsi="Arial"/>
          <w:i/>
          <w:lang w:val="es-CO"/>
        </w:rPr>
        <w:t>Textileras</w:t>
      </w:r>
      <w:proofErr w:type="spellEnd"/>
      <w:r w:rsidR="008C50EE" w:rsidRPr="008C50EE">
        <w:rPr>
          <w:rFonts w:ascii="Arial" w:hAnsi="Arial"/>
          <w:i/>
          <w:lang w:val="es-CO"/>
        </w:rPr>
        <w:t xml:space="preserve"> Montoya Mira SAS</w:t>
      </w:r>
      <w:r w:rsidR="002C7C50">
        <w:rPr>
          <w:rFonts w:ascii="Arial" w:hAnsi="Arial"/>
          <w:lang w:val="es-CO"/>
        </w:rPr>
        <w:t>. E</w:t>
      </w:r>
      <w:r w:rsidR="00D53064">
        <w:rPr>
          <w:rFonts w:ascii="Arial" w:hAnsi="Arial"/>
          <w:lang w:val="es-CO"/>
        </w:rPr>
        <w:t xml:space="preserve">l 31 de agosto de 2013, la </w:t>
      </w:r>
      <w:r w:rsidR="002C7C50">
        <w:rPr>
          <w:rFonts w:ascii="Arial" w:hAnsi="Arial"/>
          <w:lang w:val="es-CO"/>
        </w:rPr>
        <w:t xml:space="preserve">demandante </w:t>
      </w:r>
      <w:r w:rsidR="00D53064">
        <w:rPr>
          <w:rFonts w:ascii="Arial" w:hAnsi="Arial"/>
          <w:lang w:val="es-CO"/>
        </w:rPr>
        <w:t xml:space="preserve">solicitó la terminación por mutuo acuerdo </w:t>
      </w:r>
      <w:r w:rsidR="008C50EE">
        <w:rPr>
          <w:rFonts w:ascii="Arial" w:hAnsi="Arial"/>
          <w:lang w:val="es-CO"/>
        </w:rPr>
        <w:t xml:space="preserve">de ese </w:t>
      </w:r>
      <w:r w:rsidR="00D53064">
        <w:rPr>
          <w:rFonts w:ascii="Arial" w:hAnsi="Arial"/>
          <w:lang w:val="es-CO"/>
        </w:rPr>
        <w:t xml:space="preserve">procedimiento administrativo </w:t>
      </w:r>
      <w:r w:rsidR="000D794B">
        <w:rPr>
          <w:rFonts w:ascii="Arial" w:hAnsi="Arial"/>
          <w:lang w:val="es-CO"/>
        </w:rPr>
        <w:t>sancionatorio</w:t>
      </w:r>
      <w:r w:rsidR="002C7C50">
        <w:rPr>
          <w:rFonts w:ascii="Arial" w:hAnsi="Arial"/>
          <w:lang w:val="es-CO"/>
        </w:rPr>
        <w:t xml:space="preserve">. </w:t>
      </w:r>
    </w:p>
    <w:p w14:paraId="53128261" w14:textId="77777777" w:rsidR="002C7C50" w:rsidRDefault="002C7C50" w:rsidP="00D53064">
      <w:pPr>
        <w:rPr>
          <w:rFonts w:ascii="Arial" w:hAnsi="Arial"/>
          <w:lang w:val="es-CO"/>
        </w:rPr>
      </w:pPr>
    </w:p>
    <w:p w14:paraId="25239575" w14:textId="77777777" w:rsidR="00B93D8C" w:rsidRPr="00D53064" w:rsidRDefault="000D794B" w:rsidP="00D53064">
      <w:pPr>
        <w:rPr>
          <w:rFonts w:ascii="Arial" w:hAnsi="Arial"/>
          <w:lang w:val="es-CO"/>
        </w:rPr>
      </w:pPr>
      <w:r>
        <w:rPr>
          <w:rFonts w:ascii="Arial" w:hAnsi="Arial"/>
          <w:lang w:val="es-CO"/>
        </w:rPr>
        <w:t>Mediante Acta No.</w:t>
      </w:r>
      <w:r w:rsidR="004956A3">
        <w:rPr>
          <w:rFonts w:ascii="Arial" w:hAnsi="Arial"/>
          <w:lang w:val="es-CO"/>
        </w:rPr>
        <w:t>118</w:t>
      </w:r>
      <w:r w:rsidR="00D53064">
        <w:rPr>
          <w:rFonts w:ascii="Arial" w:hAnsi="Arial"/>
          <w:lang w:val="es-CO"/>
        </w:rPr>
        <w:t xml:space="preserve"> del 18 de septiembre de 2013 </w:t>
      </w:r>
      <w:r w:rsidR="002C7C50">
        <w:rPr>
          <w:rFonts w:ascii="Arial" w:hAnsi="Arial"/>
          <w:lang w:val="es-CO"/>
        </w:rPr>
        <w:t xml:space="preserve">el </w:t>
      </w:r>
      <w:r w:rsidR="002C7C50" w:rsidRPr="002C7C50">
        <w:rPr>
          <w:rFonts w:ascii="Arial" w:hAnsi="Arial"/>
          <w:i/>
          <w:lang w:val="es-CO"/>
        </w:rPr>
        <w:t>Comit</w:t>
      </w:r>
      <w:r w:rsidR="002C7C50">
        <w:rPr>
          <w:rFonts w:ascii="Arial" w:hAnsi="Arial"/>
          <w:i/>
          <w:lang w:val="es-CO"/>
        </w:rPr>
        <w:t xml:space="preserve">é Especial </w:t>
      </w:r>
      <w:r w:rsidR="002C7C50" w:rsidRPr="002C7C50">
        <w:rPr>
          <w:rFonts w:ascii="Arial" w:hAnsi="Arial"/>
          <w:i/>
          <w:lang w:val="es-CO"/>
        </w:rPr>
        <w:t>de Conciliación y Terminación de Mutuo Acuerdo</w:t>
      </w:r>
      <w:r w:rsidR="002C7C50">
        <w:rPr>
          <w:rFonts w:ascii="Arial" w:hAnsi="Arial"/>
          <w:lang w:val="es-CO"/>
        </w:rPr>
        <w:t xml:space="preserve"> </w:t>
      </w:r>
      <w:r w:rsidR="00D53064">
        <w:rPr>
          <w:rFonts w:ascii="Arial" w:hAnsi="Arial"/>
          <w:lang w:val="es-CO"/>
        </w:rPr>
        <w:t>decidió no transar y en consecuencia no terminar por mutuo acuerdo ese procedimiento</w:t>
      </w:r>
      <w:r w:rsidR="002C7C50">
        <w:rPr>
          <w:rFonts w:ascii="Arial" w:hAnsi="Arial"/>
          <w:lang w:val="es-CO"/>
        </w:rPr>
        <w:t xml:space="preserve"> administrativo,</w:t>
      </w:r>
      <w:r w:rsidR="00D53064">
        <w:rPr>
          <w:rFonts w:ascii="Arial" w:hAnsi="Arial"/>
          <w:lang w:val="es-CO"/>
        </w:rPr>
        <w:t xml:space="preserve"> porque el acto</w:t>
      </w:r>
      <w:r w:rsidR="006E3B62">
        <w:rPr>
          <w:rFonts w:ascii="Arial" w:hAnsi="Arial"/>
          <w:lang w:val="es-CO"/>
        </w:rPr>
        <w:t xml:space="preserve"> </w:t>
      </w:r>
      <w:r w:rsidR="00D53064">
        <w:rPr>
          <w:rFonts w:ascii="Arial" w:hAnsi="Arial"/>
          <w:lang w:val="es-CO"/>
        </w:rPr>
        <w:t>sa</w:t>
      </w:r>
      <w:r w:rsidR="00C571E7">
        <w:rPr>
          <w:rFonts w:ascii="Arial" w:hAnsi="Arial"/>
          <w:lang w:val="es-CO"/>
        </w:rPr>
        <w:t>ncionatorio se hallaba en firme</w:t>
      </w:r>
      <w:r w:rsidR="00D53064">
        <w:rPr>
          <w:rFonts w:ascii="Arial" w:hAnsi="Arial"/>
          <w:lang w:val="es-CO"/>
        </w:rPr>
        <w:t xml:space="preserve"> al no haberse interpuesto </w:t>
      </w:r>
      <w:r w:rsidR="00C571E7">
        <w:rPr>
          <w:rFonts w:ascii="Arial" w:hAnsi="Arial"/>
          <w:lang w:val="es-CO"/>
        </w:rPr>
        <w:t>recurs</w:t>
      </w:r>
      <w:r w:rsidR="002C7C50">
        <w:rPr>
          <w:rFonts w:ascii="Arial" w:hAnsi="Arial"/>
          <w:lang w:val="es-CO"/>
        </w:rPr>
        <w:t>o de reconsideración contra la R</w:t>
      </w:r>
      <w:r w:rsidR="00C571E7">
        <w:rPr>
          <w:rFonts w:ascii="Arial" w:hAnsi="Arial"/>
          <w:lang w:val="es-CO"/>
        </w:rPr>
        <w:t>esolución sanción.</w:t>
      </w:r>
      <w:r w:rsidR="00D53D23">
        <w:rPr>
          <w:rFonts w:ascii="Arial" w:hAnsi="Arial"/>
          <w:lang w:val="es-CO"/>
        </w:rPr>
        <w:t xml:space="preserve"> Es</w:t>
      </w:r>
      <w:r w:rsidR="00C571E7">
        <w:rPr>
          <w:rFonts w:ascii="Arial" w:hAnsi="Arial"/>
          <w:lang w:val="es-CO"/>
        </w:rPr>
        <w:t>t</w:t>
      </w:r>
      <w:r w:rsidR="00D53064">
        <w:rPr>
          <w:rFonts w:ascii="Arial" w:hAnsi="Arial"/>
          <w:lang w:val="es-CO"/>
        </w:rPr>
        <w:t xml:space="preserve">a decisión fue confirmada </w:t>
      </w:r>
      <w:r w:rsidR="00D53D23">
        <w:rPr>
          <w:rFonts w:ascii="Arial" w:hAnsi="Arial"/>
          <w:lang w:val="es-CO"/>
        </w:rPr>
        <w:t xml:space="preserve">íntegramente </w:t>
      </w:r>
      <w:r w:rsidR="004956A3">
        <w:rPr>
          <w:rFonts w:ascii="Arial" w:hAnsi="Arial"/>
          <w:lang w:val="es-CO"/>
        </w:rPr>
        <w:t>mediante las Resoluciones 31 y 01744 del 13 de enero y 11</w:t>
      </w:r>
      <w:r w:rsidR="00D53064">
        <w:rPr>
          <w:rFonts w:ascii="Arial" w:hAnsi="Arial"/>
          <w:lang w:val="es-CO"/>
        </w:rPr>
        <w:t xml:space="preserve"> de marzo de 2014, </w:t>
      </w:r>
      <w:r w:rsidR="00977D50">
        <w:rPr>
          <w:rFonts w:ascii="Arial" w:hAnsi="Arial"/>
          <w:lang w:val="es-CO"/>
        </w:rPr>
        <w:t>que respectivamente</w:t>
      </w:r>
      <w:r w:rsidR="00D53064">
        <w:rPr>
          <w:rFonts w:ascii="Arial" w:hAnsi="Arial"/>
          <w:lang w:val="es-CO"/>
        </w:rPr>
        <w:t xml:space="preserve"> resolvieron los recursos de reposición y apelación. </w:t>
      </w:r>
    </w:p>
    <w:p w14:paraId="62486C05" w14:textId="77777777" w:rsidR="00B93D8C" w:rsidRDefault="00B93D8C" w:rsidP="002C7C50">
      <w:pPr>
        <w:spacing w:line="480" w:lineRule="auto"/>
        <w:jc w:val="center"/>
        <w:rPr>
          <w:rFonts w:ascii="Arial" w:eastAsia="Arial" w:hAnsi="Arial"/>
        </w:rPr>
      </w:pPr>
    </w:p>
    <w:p w14:paraId="5170DBC2" w14:textId="77777777" w:rsidR="0068222B" w:rsidRDefault="0068222B" w:rsidP="002C7C50">
      <w:pPr>
        <w:jc w:val="center"/>
        <w:rPr>
          <w:rFonts w:ascii="Arial" w:eastAsia="Arial" w:hAnsi="Arial"/>
          <w:b/>
        </w:rPr>
      </w:pPr>
      <w:r>
        <w:rPr>
          <w:rFonts w:ascii="Arial" w:eastAsia="Arial" w:hAnsi="Arial"/>
          <w:b/>
        </w:rPr>
        <w:t>ANTECEDENTES PROCESALES</w:t>
      </w:r>
    </w:p>
    <w:p w14:paraId="4101652C" w14:textId="77777777" w:rsidR="0068222B" w:rsidRDefault="0068222B" w:rsidP="002C7C50">
      <w:pPr>
        <w:spacing w:line="480" w:lineRule="auto"/>
        <w:rPr>
          <w:rFonts w:ascii="Arial" w:eastAsia="Arial" w:hAnsi="Arial"/>
        </w:rPr>
      </w:pPr>
    </w:p>
    <w:p w14:paraId="2C2D4A9D" w14:textId="77777777" w:rsidR="0068222B" w:rsidRDefault="0068222B" w:rsidP="002C7C50">
      <w:pPr>
        <w:rPr>
          <w:rFonts w:ascii="Arial" w:eastAsia="Arial" w:hAnsi="Arial"/>
        </w:rPr>
      </w:pPr>
      <w:r>
        <w:rPr>
          <w:rFonts w:ascii="Arial" w:eastAsia="Arial" w:hAnsi="Arial"/>
          <w:b/>
        </w:rPr>
        <w:t>Demanda</w:t>
      </w:r>
    </w:p>
    <w:p w14:paraId="4B99056E" w14:textId="77777777" w:rsidR="0068222B" w:rsidRDefault="0068222B" w:rsidP="00B93D8C">
      <w:pPr>
        <w:rPr>
          <w:rFonts w:ascii="Arial" w:eastAsia="Arial" w:hAnsi="Arial"/>
        </w:rPr>
      </w:pPr>
    </w:p>
    <w:p w14:paraId="13ED11A6" w14:textId="77777777" w:rsidR="0068222B" w:rsidRDefault="00B93D8C" w:rsidP="00B93D8C">
      <w:pPr>
        <w:rPr>
          <w:rFonts w:ascii="Arial" w:eastAsia="Arial" w:hAnsi="Arial"/>
        </w:rPr>
      </w:pPr>
      <w:r>
        <w:rPr>
          <w:rFonts w:ascii="Arial" w:eastAsia="Arial" w:hAnsi="Arial"/>
        </w:rPr>
        <w:t>La Previsora S.A. Compañía de Seguros</w:t>
      </w:r>
      <w:r w:rsidR="006F61E1">
        <w:rPr>
          <w:rFonts w:ascii="Arial" w:eastAsia="Arial" w:hAnsi="Arial"/>
        </w:rPr>
        <w:t xml:space="preserve"> </w:t>
      </w:r>
      <w:r w:rsidR="002C7C50">
        <w:rPr>
          <w:rFonts w:ascii="Arial" w:eastAsia="Arial" w:hAnsi="Arial"/>
        </w:rPr>
        <w:t>(en ad</w:t>
      </w:r>
      <w:r w:rsidR="001B16F5">
        <w:rPr>
          <w:rFonts w:ascii="Arial" w:eastAsia="Arial" w:hAnsi="Arial"/>
        </w:rPr>
        <w:t>elante l</w:t>
      </w:r>
      <w:r w:rsidR="002C7C50">
        <w:rPr>
          <w:rFonts w:ascii="Arial" w:eastAsia="Arial" w:hAnsi="Arial"/>
        </w:rPr>
        <w:t xml:space="preserve">a Previsora) </w:t>
      </w:r>
      <w:r w:rsidR="0068222B">
        <w:rPr>
          <w:rFonts w:ascii="Arial" w:eastAsia="Arial" w:hAnsi="Arial"/>
        </w:rPr>
        <w:t>en ejercicio del medio de control de nulidad y restablecimiento del derecho, previsto en el artículo 138 del CPACA, formuló las siguientes pretensiones (f</w:t>
      </w:r>
      <w:r>
        <w:rPr>
          <w:rFonts w:ascii="Arial" w:eastAsia="Arial" w:hAnsi="Arial"/>
        </w:rPr>
        <w:t>ls.2-3</w:t>
      </w:r>
      <w:r w:rsidR="0068222B">
        <w:rPr>
          <w:rFonts w:ascii="Arial" w:eastAsia="Arial" w:hAnsi="Arial"/>
        </w:rPr>
        <w:t>):</w:t>
      </w:r>
    </w:p>
    <w:p w14:paraId="1299C43A" w14:textId="77777777" w:rsidR="0068222B" w:rsidRDefault="0068222B" w:rsidP="000D794B">
      <w:pPr>
        <w:rPr>
          <w:rFonts w:ascii="Arial" w:eastAsia="Arial" w:hAnsi="Arial"/>
        </w:rPr>
      </w:pPr>
    </w:p>
    <w:p w14:paraId="4E4A854F" w14:textId="77777777" w:rsidR="00B93D8C" w:rsidRPr="004956A3" w:rsidRDefault="00B93D8C" w:rsidP="004956A3">
      <w:pPr>
        <w:ind w:left="1418"/>
        <w:jc w:val="center"/>
        <w:rPr>
          <w:rFonts w:ascii="Arial" w:hAnsi="Arial"/>
          <w:b/>
          <w:sz w:val="20"/>
          <w:szCs w:val="20"/>
        </w:rPr>
      </w:pPr>
      <w:r w:rsidRPr="004956A3">
        <w:rPr>
          <w:rFonts w:ascii="Arial" w:hAnsi="Arial"/>
          <w:b/>
          <w:sz w:val="20"/>
          <w:szCs w:val="20"/>
        </w:rPr>
        <w:t>PRETENSIONES PRINCIPALES</w:t>
      </w:r>
    </w:p>
    <w:p w14:paraId="4DDBEF00" w14:textId="77777777" w:rsidR="00B93D8C" w:rsidRPr="004956A3" w:rsidRDefault="00B93D8C" w:rsidP="004956A3">
      <w:pPr>
        <w:ind w:left="1418"/>
        <w:rPr>
          <w:rFonts w:ascii="Arial" w:hAnsi="Arial"/>
          <w:b/>
          <w:sz w:val="20"/>
          <w:szCs w:val="20"/>
        </w:rPr>
      </w:pPr>
    </w:p>
    <w:p w14:paraId="605832D2" w14:textId="77777777" w:rsidR="004956A3" w:rsidRPr="004956A3" w:rsidRDefault="004956A3" w:rsidP="004956A3">
      <w:pPr>
        <w:pStyle w:val="Cuadrculamedia21"/>
        <w:ind w:left="709"/>
        <w:rPr>
          <w:rFonts w:ascii="Arial" w:hAnsi="Arial"/>
          <w:b/>
          <w:sz w:val="20"/>
          <w:szCs w:val="20"/>
        </w:rPr>
      </w:pPr>
      <w:r w:rsidRPr="004956A3">
        <w:rPr>
          <w:rFonts w:ascii="Arial" w:hAnsi="Arial"/>
          <w:b/>
          <w:sz w:val="20"/>
          <w:szCs w:val="20"/>
        </w:rPr>
        <w:t xml:space="preserve">PRIMERA: </w:t>
      </w:r>
      <w:r w:rsidRPr="004956A3">
        <w:rPr>
          <w:rFonts w:ascii="Arial" w:hAnsi="Arial"/>
          <w:sz w:val="20"/>
          <w:szCs w:val="20"/>
        </w:rPr>
        <w:t>Que se declare la nulidad del Acta del Comité Especial de Conciliación y Terminación por Mutuo Acuerdo de la Seccional de Impuestos de Medellín No. 118</w:t>
      </w:r>
      <w:r w:rsidR="00504DF1">
        <w:rPr>
          <w:rFonts w:ascii="Arial" w:hAnsi="Arial"/>
          <w:sz w:val="20"/>
          <w:szCs w:val="20"/>
        </w:rPr>
        <w:t xml:space="preserve"> de fecha 18 de septiembre de 2</w:t>
      </w:r>
      <w:r w:rsidRPr="004956A3">
        <w:rPr>
          <w:rFonts w:ascii="Arial" w:hAnsi="Arial"/>
          <w:sz w:val="20"/>
          <w:szCs w:val="20"/>
        </w:rPr>
        <w:t>013, mediante la cual se decidió no transar y en consecuencia no terminar por mutuo acuerdo el proceso administrativo correspondiente al contribuyente:</w:t>
      </w:r>
      <w:r w:rsidRPr="004956A3">
        <w:rPr>
          <w:rFonts w:ascii="Arial" w:hAnsi="Arial"/>
          <w:b/>
          <w:sz w:val="20"/>
          <w:szCs w:val="20"/>
        </w:rPr>
        <w:t xml:space="preserve"> INDUSTRIAS TEXTILERAS MONTOYA MIRA SAS. NIT No. 900.247.</w:t>
      </w:r>
      <w:r w:rsidR="00504DF1">
        <w:rPr>
          <w:rFonts w:ascii="Arial" w:hAnsi="Arial"/>
          <w:b/>
          <w:sz w:val="20"/>
          <w:szCs w:val="20"/>
        </w:rPr>
        <w:t>531 -5 PERÍODO: II AÑO 2.009. PÓ</w:t>
      </w:r>
      <w:r w:rsidRPr="004956A3">
        <w:rPr>
          <w:rFonts w:ascii="Arial" w:hAnsi="Arial"/>
          <w:b/>
          <w:sz w:val="20"/>
          <w:szCs w:val="20"/>
        </w:rPr>
        <w:t>LIZA 1011338</w:t>
      </w:r>
    </w:p>
    <w:p w14:paraId="3461D779" w14:textId="77777777" w:rsidR="004956A3" w:rsidRPr="004956A3" w:rsidRDefault="004956A3" w:rsidP="004956A3">
      <w:pPr>
        <w:pStyle w:val="Cuadrculamedia21"/>
        <w:ind w:left="709"/>
        <w:rPr>
          <w:rFonts w:ascii="Arial" w:hAnsi="Arial"/>
          <w:b/>
          <w:sz w:val="20"/>
          <w:szCs w:val="20"/>
        </w:rPr>
      </w:pPr>
    </w:p>
    <w:p w14:paraId="06E837C8" w14:textId="77777777" w:rsidR="004956A3" w:rsidRPr="004956A3" w:rsidRDefault="004956A3" w:rsidP="004956A3">
      <w:pPr>
        <w:ind w:left="709"/>
        <w:rPr>
          <w:rFonts w:ascii="Arial" w:hAnsi="Arial"/>
          <w:sz w:val="20"/>
          <w:szCs w:val="20"/>
        </w:rPr>
      </w:pPr>
      <w:r w:rsidRPr="004956A3">
        <w:rPr>
          <w:rFonts w:ascii="Arial" w:hAnsi="Arial"/>
          <w:b/>
          <w:sz w:val="20"/>
          <w:szCs w:val="20"/>
        </w:rPr>
        <w:t>SEGUNDA:</w:t>
      </w:r>
      <w:r w:rsidRPr="004956A3">
        <w:rPr>
          <w:rFonts w:ascii="Arial" w:hAnsi="Arial"/>
          <w:sz w:val="20"/>
          <w:szCs w:val="20"/>
        </w:rPr>
        <w:t xml:space="preserve"> Que se declare la nulidad de la Resoluc</w:t>
      </w:r>
      <w:r w:rsidR="00504DF1">
        <w:rPr>
          <w:rFonts w:ascii="Arial" w:hAnsi="Arial"/>
          <w:sz w:val="20"/>
          <w:szCs w:val="20"/>
        </w:rPr>
        <w:t>ión No. 31 del 13 de Enero de 2</w:t>
      </w:r>
      <w:r w:rsidRPr="004956A3">
        <w:rPr>
          <w:rFonts w:ascii="Arial" w:hAnsi="Arial"/>
          <w:sz w:val="20"/>
          <w:szCs w:val="20"/>
        </w:rPr>
        <w:t>014 mediante la cual el Comité Especial de Conciliación y Terminación por Mutuo Acuerdo de la Seccional de Impuestos de Medellín resolvió el recurso d</w:t>
      </w:r>
      <w:r w:rsidR="00762B3E">
        <w:rPr>
          <w:rFonts w:ascii="Arial" w:hAnsi="Arial"/>
          <w:sz w:val="20"/>
          <w:szCs w:val="20"/>
        </w:rPr>
        <w:t>e reposición en la cual confirmó</w:t>
      </w:r>
      <w:r w:rsidRPr="004956A3">
        <w:rPr>
          <w:rFonts w:ascii="Arial" w:hAnsi="Arial"/>
          <w:sz w:val="20"/>
          <w:szCs w:val="20"/>
        </w:rPr>
        <w:t xml:space="preserve"> la decisión contenida en el Acta No. 118 del mismo comité.</w:t>
      </w:r>
    </w:p>
    <w:p w14:paraId="3CF2D8B6" w14:textId="77777777" w:rsidR="0052244A" w:rsidRDefault="0052244A" w:rsidP="004956A3">
      <w:pPr>
        <w:ind w:left="709"/>
        <w:rPr>
          <w:rFonts w:ascii="Arial" w:hAnsi="Arial"/>
          <w:b/>
          <w:sz w:val="20"/>
          <w:szCs w:val="20"/>
        </w:rPr>
      </w:pPr>
    </w:p>
    <w:p w14:paraId="52EE65CA" w14:textId="77777777" w:rsidR="004956A3" w:rsidRPr="004956A3" w:rsidRDefault="004956A3" w:rsidP="004956A3">
      <w:pPr>
        <w:ind w:left="709"/>
        <w:rPr>
          <w:rFonts w:ascii="Arial" w:hAnsi="Arial"/>
          <w:sz w:val="20"/>
          <w:szCs w:val="20"/>
        </w:rPr>
      </w:pPr>
      <w:r w:rsidRPr="004956A3">
        <w:rPr>
          <w:rFonts w:ascii="Arial" w:hAnsi="Arial"/>
          <w:b/>
          <w:sz w:val="20"/>
          <w:szCs w:val="20"/>
        </w:rPr>
        <w:t>TERCERA:</w:t>
      </w:r>
      <w:r w:rsidRPr="004956A3">
        <w:rPr>
          <w:rFonts w:ascii="Arial" w:hAnsi="Arial"/>
          <w:sz w:val="20"/>
          <w:szCs w:val="20"/>
        </w:rPr>
        <w:t xml:space="preserve"> Que se declare la nulidad de la Resolución No. 1744 del 11 de marzo de 2014, mediante la cual el Comité de Conciliación y Defensa Judicial de </w:t>
      </w:r>
      <w:r w:rsidR="00977D50" w:rsidRPr="004956A3">
        <w:rPr>
          <w:rFonts w:ascii="Arial" w:hAnsi="Arial"/>
          <w:sz w:val="20"/>
          <w:szCs w:val="20"/>
        </w:rPr>
        <w:t>la Unidad</w:t>
      </w:r>
      <w:r w:rsidRPr="004956A3">
        <w:rPr>
          <w:rFonts w:ascii="Arial" w:hAnsi="Arial"/>
          <w:sz w:val="20"/>
          <w:szCs w:val="20"/>
        </w:rPr>
        <w:t xml:space="preserve"> Administrativa Especial de Impuestos y Aduanas Nacionales, resolvió recurso de apelación interpuesto</w:t>
      </w:r>
      <w:r w:rsidR="00504DF1">
        <w:rPr>
          <w:rFonts w:ascii="Arial" w:hAnsi="Arial"/>
          <w:sz w:val="20"/>
          <w:szCs w:val="20"/>
        </w:rPr>
        <w:t xml:space="preserve"> por mi representada, y confirmó</w:t>
      </w:r>
      <w:r w:rsidRPr="004956A3">
        <w:rPr>
          <w:rFonts w:ascii="Arial" w:hAnsi="Arial"/>
          <w:sz w:val="20"/>
          <w:szCs w:val="20"/>
        </w:rPr>
        <w:t xml:space="preserve"> la decisión contenida en el Acta del Comité Especial de Conciliación y Terminación por Mutuo Acuerdo de la Seccional de Impuestos de Medellín No. 118 de fecha 18 de septiembre de 2.013</w:t>
      </w:r>
    </w:p>
    <w:p w14:paraId="0FB78278" w14:textId="77777777" w:rsidR="00410330" w:rsidRDefault="00410330" w:rsidP="004956A3">
      <w:pPr>
        <w:pStyle w:val="Cuadrculamedia21"/>
        <w:ind w:left="709"/>
        <w:rPr>
          <w:rFonts w:ascii="Arial" w:hAnsi="Arial"/>
          <w:b/>
          <w:sz w:val="20"/>
          <w:szCs w:val="20"/>
        </w:rPr>
      </w:pPr>
    </w:p>
    <w:p w14:paraId="26666DDA" w14:textId="77777777" w:rsidR="004956A3" w:rsidRPr="004956A3" w:rsidRDefault="004956A3" w:rsidP="004956A3">
      <w:pPr>
        <w:pStyle w:val="Cuadrculamedia21"/>
        <w:ind w:left="709"/>
        <w:rPr>
          <w:rFonts w:ascii="Arial" w:hAnsi="Arial"/>
          <w:sz w:val="20"/>
          <w:szCs w:val="20"/>
        </w:rPr>
      </w:pPr>
      <w:r w:rsidRPr="004956A3">
        <w:rPr>
          <w:rFonts w:ascii="Arial" w:hAnsi="Arial"/>
          <w:b/>
          <w:sz w:val="20"/>
          <w:szCs w:val="20"/>
        </w:rPr>
        <w:t>CUARTA:</w:t>
      </w:r>
      <w:r w:rsidRPr="004956A3">
        <w:rPr>
          <w:rFonts w:ascii="Arial" w:hAnsi="Arial"/>
          <w:sz w:val="20"/>
          <w:szCs w:val="20"/>
        </w:rPr>
        <w:t xml:space="preserve"> Que se restablezcan los derechos de mi representada y se apruebe la </w:t>
      </w:r>
      <w:r w:rsidR="00977D50" w:rsidRPr="004956A3">
        <w:rPr>
          <w:rFonts w:ascii="Arial" w:hAnsi="Arial"/>
          <w:sz w:val="20"/>
          <w:szCs w:val="20"/>
        </w:rPr>
        <w:t>solicitud Terminación</w:t>
      </w:r>
      <w:r w:rsidRPr="004956A3">
        <w:rPr>
          <w:rFonts w:ascii="Arial" w:hAnsi="Arial"/>
          <w:sz w:val="20"/>
          <w:szCs w:val="20"/>
        </w:rPr>
        <w:t xml:space="preserve"> de mutuo acuerdo con ocasión del pago efectuado por</w:t>
      </w:r>
      <w:r w:rsidR="00504DF1">
        <w:rPr>
          <w:rFonts w:ascii="Arial" w:hAnsi="Arial"/>
          <w:sz w:val="20"/>
          <w:szCs w:val="20"/>
        </w:rPr>
        <w:t xml:space="preserve"> mi representada a favor de la d</w:t>
      </w:r>
      <w:r w:rsidRPr="004956A3">
        <w:rPr>
          <w:rFonts w:ascii="Arial" w:hAnsi="Arial"/>
          <w:sz w:val="20"/>
          <w:szCs w:val="20"/>
        </w:rPr>
        <w:t xml:space="preserve">emandada </w:t>
      </w:r>
      <w:r w:rsidR="00977D50" w:rsidRPr="004956A3">
        <w:rPr>
          <w:rFonts w:ascii="Arial" w:hAnsi="Arial"/>
          <w:sz w:val="20"/>
          <w:szCs w:val="20"/>
        </w:rPr>
        <w:t>en la</w:t>
      </w:r>
      <w:r w:rsidRPr="004956A3">
        <w:rPr>
          <w:rFonts w:ascii="Arial" w:hAnsi="Arial"/>
          <w:sz w:val="20"/>
          <w:szCs w:val="20"/>
        </w:rPr>
        <w:t xml:space="preserve"> suma de DOS MIL CUARENTA Y UN MILLONES OCHOCIENTOS VEINTISEIS MIL PESOS ($</w:t>
      </w:r>
      <w:r w:rsidRPr="004956A3">
        <w:rPr>
          <w:rFonts w:ascii="Arial" w:eastAsia="Times New Roman" w:hAnsi="Arial"/>
          <w:sz w:val="20"/>
          <w:szCs w:val="20"/>
          <w:lang w:eastAsia="es-CO"/>
        </w:rPr>
        <w:t>2.041.826.000</w:t>
      </w:r>
      <w:r w:rsidR="00977D50" w:rsidRPr="004956A3">
        <w:rPr>
          <w:rFonts w:ascii="Arial" w:hAnsi="Arial"/>
          <w:sz w:val="20"/>
          <w:szCs w:val="20"/>
        </w:rPr>
        <w:t>) dentro</w:t>
      </w:r>
      <w:r w:rsidRPr="004956A3">
        <w:rPr>
          <w:rFonts w:ascii="Arial" w:hAnsi="Arial"/>
          <w:sz w:val="20"/>
          <w:szCs w:val="20"/>
        </w:rPr>
        <w:t xml:space="preserve"> la actuación administrativa correspondiente al contribuyente </w:t>
      </w:r>
      <w:r w:rsidRPr="004956A3">
        <w:rPr>
          <w:rFonts w:ascii="Arial" w:hAnsi="Arial"/>
          <w:b/>
          <w:sz w:val="20"/>
          <w:szCs w:val="20"/>
        </w:rPr>
        <w:t>INDUSTRIAS TEXTILERAS MONTOYA MIRA SAS. NIT No. 900.247</w:t>
      </w:r>
      <w:r w:rsidR="00504DF1">
        <w:rPr>
          <w:rFonts w:ascii="Arial" w:hAnsi="Arial"/>
          <w:b/>
          <w:sz w:val="20"/>
          <w:szCs w:val="20"/>
        </w:rPr>
        <w:t>.531-5 PERÍODO: II AÑO 2.009. PÓ</w:t>
      </w:r>
      <w:r w:rsidRPr="004956A3">
        <w:rPr>
          <w:rFonts w:ascii="Arial" w:hAnsi="Arial"/>
          <w:b/>
          <w:sz w:val="20"/>
          <w:szCs w:val="20"/>
        </w:rPr>
        <w:t xml:space="preserve">LIZA </w:t>
      </w:r>
      <w:r w:rsidR="00977D50" w:rsidRPr="004956A3">
        <w:rPr>
          <w:rFonts w:ascii="Arial" w:hAnsi="Arial"/>
          <w:b/>
          <w:sz w:val="20"/>
          <w:szCs w:val="20"/>
        </w:rPr>
        <w:t>1011338 de</w:t>
      </w:r>
      <w:r w:rsidRPr="004956A3">
        <w:rPr>
          <w:rFonts w:ascii="Arial" w:hAnsi="Arial"/>
          <w:sz w:val="20"/>
          <w:szCs w:val="20"/>
        </w:rPr>
        <w:t xml:space="preserve"> conformidad con lo establecido en los artículos 147, 148 y 149 de la ley 1607 de </w:t>
      </w:r>
      <w:r w:rsidR="00977D50" w:rsidRPr="004956A3">
        <w:rPr>
          <w:rFonts w:ascii="Arial" w:hAnsi="Arial"/>
          <w:sz w:val="20"/>
          <w:szCs w:val="20"/>
        </w:rPr>
        <w:t>2012</w:t>
      </w:r>
      <w:r w:rsidR="00977D50">
        <w:rPr>
          <w:rFonts w:ascii="Arial" w:hAnsi="Arial"/>
          <w:sz w:val="20"/>
          <w:szCs w:val="20"/>
        </w:rPr>
        <w:t>, y</w:t>
      </w:r>
      <w:r w:rsidR="00504DF1">
        <w:rPr>
          <w:rFonts w:ascii="Arial" w:hAnsi="Arial"/>
          <w:sz w:val="20"/>
          <w:szCs w:val="20"/>
        </w:rPr>
        <w:t xml:space="preserve"> el decreto 699 de 2013 artí</w:t>
      </w:r>
      <w:r w:rsidRPr="004956A3">
        <w:rPr>
          <w:rFonts w:ascii="Arial" w:hAnsi="Arial"/>
          <w:sz w:val="20"/>
          <w:szCs w:val="20"/>
        </w:rPr>
        <w:t xml:space="preserve">culo 6. </w:t>
      </w:r>
    </w:p>
    <w:p w14:paraId="1FC39945" w14:textId="77777777" w:rsidR="00410330" w:rsidRDefault="00410330" w:rsidP="004956A3">
      <w:pPr>
        <w:ind w:left="709"/>
        <w:rPr>
          <w:rFonts w:ascii="Arial" w:hAnsi="Arial"/>
          <w:b/>
          <w:sz w:val="20"/>
          <w:szCs w:val="20"/>
        </w:rPr>
      </w:pPr>
    </w:p>
    <w:p w14:paraId="2BC147C1" w14:textId="77777777" w:rsidR="004956A3" w:rsidRPr="004956A3" w:rsidRDefault="004956A3" w:rsidP="004956A3">
      <w:pPr>
        <w:ind w:left="709"/>
        <w:rPr>
          <w:rFonts w:ascii="Arial" w:hAnsi="Arial"/>
          <w:b/>
          <w:sz w:val="20"/>
          <w:szCs w:val="20"/>
        </w:rPr>
      </w:pPr>
      <w:r w:rsidRPr="004956A3">
        <w:rPr>
          <w:rFonts w:ascii="Arial" w:hAnsi="Arial"/>
          <w:b/>
          <w:sz w:val="20"/>
          <w:szCs w:val="20"/>
        </w:rPr>
        <w:t>PRETENSIONES SUBSIDIARIAS</w:t>
      </w:r>
    </w:p>
    <w:p w14:paraId="0562CB0E" w14:textId="77777777" w:rsidR="004956A3" w:rsidRPr="004956A3" w:rsidRDefault="004956A3" w:rsidP="004956A3">
      <w:pPr>
        <w:pStyle w:val="Cuadrculamedia21"/>
        <w:ind w:left="709"/>
        <w:rPr>
          <w:rFonts w:ascii="Arial" w:hAnsi="Arial"/>
          <w:b/>
          <w:sz w:val="20"/>
          <w:szCs w:val="20"/>
        </w:rPr>
      </w:pPr>
    </w:p>
    <w:p w14:paraId="465EA46E" w14:textId="77777777" w:rsidR="004956A3" w:rsidRPr="004956A3" w:rsidRDefault="004956A3" w:rsidP="004956A3">
      <w:pPr>
        <w:pStyle w:val="Cuadrculamedia21"/>
        <w:ind w:left="709"/>
        <w:rPr>
          <w:rFonts w:ascii="Arial" w:hAnsi="Arial"/>
          <w:b/>
          <w:sz w:val="20"/>
          <w:szCs w:val="20"/>
        </w:rPr>
      </w:pPr>
      <w:r w:rsidRPr="004956A3">
        <w:rPr>
          <w:rFonts w:ascii="Arial" w:hAnsi="Arial"/>
          <w:b/>
          <w:sz w:val="20"/>
          <w:szCs w:val="20"/>
        </w:rPr>
        <w:t>PRIMERA</w:t>
      </w:r>
      <w:r w:rsidRPr="004956A3">
        <w:rPr>
          <w:rFonts w:ascii="Arial" w:hAnsi="Arial"/>
          <w:sz w:val="20"/>
          <w:szCs w:val="20"/>
        </w:rPr>
        <w:t xml:space="preserve">. De no aceptarse la terminación por el pago efectuado por mi representada a favor de la Demandada dentro de la actuación administrativa correspondiente al contribuyente </w:t>
      </w:r>
      <w:r w:rsidRPr="004956A3">
        <w:rPr>
          <w:rFonts w:ascii="Arial" w:hAnsi="Arial"/>
          <w:b/>
          <w:sz w:val="20"/>
          <w:szCs w:val="20"/>
        </w:rPr>
        <w:t>INDUSTRIAS TEXTILERAS MONTOYA MIRA SAS. NIT No. 900.247</w:t>
      </w:r>
      <w:r w:rsidR="00504DF1">
        <w:rPr>
          <w:rFonts w:ascii="Arial" w:hAnsi="Arial"/>
          <w:b/>
          <w:sz w:val="20"/>
          <w:szCs w:val="20"/>
        </w:rPr>
        <w:t>.531-5 PERIODO: II AÑO 2.009. PÓ</w:t>
      </w:r>
      <w:r w:rsidRPr="004956A3">
        <w:rPr>
          <w:rFonts w:ascii="Arial" w:hAnsi="Arial"/>
          <w:b/>
          <w:sz w:val="20"/>
          <w:szCs w:val="20"/>
        </w:rPr>
        <w:t xml:space="preserve">LIZA 1011338, </w:t>
      </w:r>
      <w:r w:rsidRPr="004956A3">
        <w:rPr>
          <w:rFonts w:ascii="Arial" w:hAnsi="Arial"/>
          <w:sz w:val="20"/>
          <w:szCs w:val="20"/>
        </w:rPr>
        <w:t xml:space="preserve"> solicito se ordene a la DIAN, proceda a la  devolución o reintegro total de la suma de DOS MIL CUARENTA Y UN MILLONES OCHOCIENTOS VEINTISEIS MIL PESOS ($</w:t>
      </w:r>
      <w:r w:rsidRPr="004956A3">
        <w:rPr>
          <w:rFonts w:ascii="Arial" w:eastAsia="Times New Roman" w:hAnsi="Arial"/>
          <w:sz w:val="20"/>
          <w:szCs w:val="20"/>
          <w:lang w:eastAsia="es-CO"/>
        </w:rPr>
        <w:t>2.041.826.000</w:t>
      </w:r>
      <w:r w:rsidR="00FA3A49">
        <w:rPr>
          <w:rFonts w:ascii="Arial" w:hAnsi="Arial"/>
          <w:sz w:val="20"/>
          <w:szCs w:val="20"/>
        </w:rPr>
        <w:t>) junto con</w:t>
      </w:r>
      <w:r w:rsidRPr="004956A3">
        <w:rPr>
          <w:rFonts w:ascii="Arial" w:hAnsi="Arial"/>
          <w:sz w:val="20"/>
          <w:szCs w:val="20"/>
        </w:rPr>
        <w:t xml:space="preserve"> los intereses legales establecidos (Artículo 192 del Código Contencioso Administrativo que dispone que las cantidades líquidas reconocidas en las sentencias en las que se condene devengarán intereses moratorios y los artículos 850 y siguientes del Estatuto Tributario, a partir de los 5 días siguientes del fallo que así lo disponga</w:t>
      </w:r>
      <w:r w:rsidR="00177BC5">
        <w:rPr>
          <w:rFonts w:ascii="Arial" w:hAnsi="Arial"/>
          <w:sz w:val="20"/>
          <w:szCs w:val="20"/>
        </w:rPr>
        <w:t>)</w:t>
      </w:r>
      <w:r w:rsidRPr="004956A3">
        <w:rPr>
          <w:rFonts w:ascii="Arial" w:hAnsi="Arial"/>
          <w:sz w:val="20"/>
          <w:szCs w:val="20"/>
        </w:rPr>
        <w:t xml:space="preserve">. </w:t>
      </w:r>
    </w:p>
    <w:p w14:paraId="34CE0A41" w14:textId="77777777" w:rsidR="004956A3" w:rsidRPr="004956A3" w:rsidRDefault="004956A3" w:rsidP="004956A3">
      <w:pPr>
        <w:pStyle w:val="Cuadrculamedia21"/>
        <w:ind w:left="709"/>
        <w:rPr>
          <w:rFonts w:ascii="Arial" w:hAnsi="Arial"/>
          <w:b/>
          <w:sz w:val="20"/>
          <w:szCs w:val="20"/>
        </w:rPr>
      </w:pPr>
    </w:p>
    <w:p w14:paraId="7302D140" w14:textId="77777777" w:rsidR="004956A3" w:rsidRPr="004956A3" w:rsidRDefault="004956A3" w:rsidP="004956A3">
      <w:pPr>
        <w:ind w:left="709"/>
        <w:rPr>
          <w:rFonts w:ascii="Arial" w:hAnsi="Arial"/>
          <w:sz w:val="20"/>
          <w:szCs w:val="20"/>
        </w:rPr>
      </w:pPr>
      <w:r w:rsidRPr="004956A3">
        <w:rPr>
          <w:rFonts w:ascii="Arial" w:hAnsi="Arial"/>
          <w:b/>
          <w:sz w:val="20"/>
          <w:szCs w:val="20"/>
        </w:rPr>
        <w:lastRenderedPageBreak/>
        <w:t>SEGUNDA:</w:t>
      </w:r>
      <w:r w:rsidRPr="004956A3">
        <w:rPr>
          <w:rFonts w:ascii="Arial" w:hAnsi="Arial"/>
          <w:sz w:val="20"/>
          <w:szCs w:val="20"/>
        </w:rPr>
        <w:t xml:space="preserve"> Se indique que LA DIAN debe afrontar y asumir los costos y gastos incurridos por mi Representada en el presente trámite administrativo, así como los que se demuestren como incurridos en defensa de sus propios intereses.</w:t>
      </w:r>
    </w:p>
    <w:p w14:paraId="62EBF3C5" w14:textId="77777777" w:rsidR="004956A3" w:rsidRDefault="004956A3" w:rsidP="00336C03">
      <w:pPr>
        <w:widowControl w:val="0"/>
        <w:tabs>
          <w:tab w:val="left" w:pos="476"/>
          <w:tab w:val="left" w:pos="822"/>
        </w:tabs>
        <w:adjustRightInd w:val="0"/>
        <w:rPr>
          <w:rFonts w:ascii="Arial" w:hAnsi="Arial"/>
        </w:rPr>
      </w:pPr>
    </w:p>
    <w:p w14:paraId="0D49FA5F" w14:textId="77777777" w:rsidR="0068222B" w:rsidRPr="00336C03" w:rsidRDefault="0068222B" w:rsidP="00336C03">
      <w:pPr>
        <w:widowControl w:val="0"/>
        <w:tabs>
          <w:tab w:val="left" w:pos="476"/>
          <w:tab w:val="left" w:pos="822"/>
        </w:tabs>
        <w:adjustRightInd w:val="0"/>
        <w:rPr>
          <w:rFonts w:ascii="Arial" w:eastAsia="Times New Roman" w:hAnsi="Arial"/>
          <w:lang w:val="es-MX" w:eastAsia="es-CO"/>
        </w:rPr>
      </w:pPr>
      <w:r w:rsidRPr="00336C03">
        <w:rPr>
          <w:rFonts w:ascii="Arial" w:hAnsi="Arial"/>
        </w:rPr>
        <w:t>A esos efectos, invocó como normas violadas los artículos</w:t>
      </w:r>
      <w:r w:rsidR="00B93D8C" w:rsidRPr="00336C03">
        <w:rPr>
          <w:rFonts w:ascii="Arial" w:hAnsi="Arial"/>
        </w:rPr>
        <w:t xml:space="preserve"> </w:t>
      </w:r>
      <w:r w:rsidR="000D794B">
        <w:rPr>
          <w:rFonts w:ascii="Arial" w:eastAsia="Times New Roman" w:hAnsi="Arial"/>
          <w:lang w:val="es-MX" w:eastAsia="es-CO"/>
        </w:rPr>
        <w:t>29 y</w:t>
      </w:r>
      <w:r w:rsidR="00336C03" w:rsidRPr="00336C03">
        <w:rPr>
          <w:rFonts w:ascii="Arial" w:eastAsia="Times New Roman" w:hAnsi="Arial"/>
          <w:lang w:val="es-MX" w:eastAsia="es-CO"/>
        </w:rPr>
        <w:t xml:space="preserve"> 85 de la Constitución Política; </w:t>
      </w:r>
      <w:r w:rsidR="00336C03" w:rsidRPr="00336C03">
        <w:rPr>
          <w:rFonts w:ascii="Arial" w:eastAsia="Times New Roman" w:hAnsi="Arial"/>
        </w:rPr>
        <w:t>6</w:t>
      </w:r>
      <w:r w:rsidR="000D794B">
        <w:rPr>
          <w:rFonts w:ascii="Arial" w:eastAsia="Times New Roman" w:hAnsi="Arial"/>
        </w:rPr>
        <w:t>º del D</w:t>
      </w:r>
      <w:r w:rsidR="000149CE">
        <w:rPr>
          <w:rFonts w:ascii="Arial" w:eastAsia="Times New Roman" w:hAnsi="Arial"/>
        </w:rPr>
        <w:t xml:space="preserve">ecreto 699 de 2013; 147, </w:t>
      </w:r>
      <w:r w:rsidR="00336C03" w:rsidRPr="00336C03">
        <w:rPr>
          <w:rFonts w:ascii="Arial" w:eastAsia="Times New Roman" w:hAnsi="Arial"/>
        </w:rPr>
        <w:t xml:space="preserve">148 y 149 </w:t>
      </w:r>
      <w:r w:rsidR="000D794B">
        <w:rPr>
          <w:rFonts w:ascii="Arial" w:eastAsia="Times New Roman" w:hAnsi="Arial"/>
        </w:rPr>
        <w:t xml:space="preserve">de la </w:t>
      </w:r>
      <w:r w:rsidR="00336C03" w:rsidRPr="00336C03">
        <w:rPr>
          <w:rFonts w:ascii="Arial" w:eastAsia="Times New Roman" w:hAnsi="Arial"/>
        </w:rPr>
        <w:t>Ley 1607 de 2012; 65 al 73 y 87 del Có</w:t>
      </w:r>
      <w:r w:rsidR="000D794B">
        <w:rPr>
          <w:rFonts w:ascii="Arial" w:eastAsia="Times New Roman" w:hAnsi="Arial"/>
        </w:rPr>
        <w:t>digo Contencioso Administrativo;</w:t>
      </w:r>
      <w:r w:rsidR="00336C03" w:rsidRPr="00336C03">
        <w:rPr>
          <w:rFonts w:ascii="Arial" w:eastAsia="Times New Roman" w:hAnsi="Arial"/>
        </w:rPr>
        <w:t xml:space="preserve"> </w:t>
      </w:r>
      <w:r w:rsidR="00336C03" w:rsidRPr="00336C03">
        <w:rPr>
          <w:rFonts w:ascii="Arial" w:eastAsia="Times New Roman" w:hAnsi="Arial"/>
          <w:lang w:eastAsia="es-CO"/>
        </w:rPr>
        <w:t>828 y 860 del ET</w:t>
      </w:r>
      <w:r w:rsidR="00843EEB">
        <w:rPr>
          <w:rFonts w:ascii="Arial" w:eastAsia="Times New Roman" w:hAnsi="Arial"/>
          <w:lang w:val="es-MX" w:eastAsia="es-CO"/>
        </w:rPr>
        <w:t xml:space="preserve">. </w:t>
      </w:r>
      <w:r w:rsidRPr="00274531">
        <w:rPr>
          <w:rFonts w:ascii="Arial" w:hAnsi="Arial"/>
        </w:rPr>
        <w:t>El concepto de la viola</w:t>
      </w:r>
      <w:r w:rsidR="00336C03">
        <w:rPr>
          <w:rFonts w:ascii="Arial" w:hAnsi="Arial"/>
        </w:rPr>
        <w:t>ción pl</w:t>
      </w:r>
      <w:r w:rsidR="00F8459B">
        <w:rPr>
          <w:rFonts w:ascii="Arial" w:hAnsi="Arial"/>
        </w:rPr>
        <w:t>anteado se resume así</w:t>
      </w:r>
      <w:r w:rsidR="00504DF1">
        <w:rPr>
          <w:rFonts w:ascii="Arial" w:hAnsi="Arial"/>
        </w:rPr>
        <w:t xml:space="preserve"> (ff</w:t>
      </w:r>
      <w:r w:rsidR="004956A3">
        <w:rPr>
          <w:rFonts w:ascii="Arial" w:hAnsi="Arial"/>
        </w:rPr>
        <w:t>.9-22</w:t>
      </w:r>
      <w:r w:rsidR="00843EEB">
        <w:rPr>
          <w:rFonts w:ascii="Arial" w:hAnsi="Arial"/>
        </w:rPr>
        <w:t>)</w:t>
      </w:r>
      <w:r w:rsidRPr="00274531">
        <w:rPr>
          <w:rFonts w:ascii="Arial" w:hAnsi="Arial"/>
        </w:rPr>
        <w:t>:</w:t>
      </w:r>
    </w:p>
    <w:p w14:paraId="6D98A12B" w14:textId="77777777" w:rsidR="0068222B" w:rsidRDefault="0068222B" w:rsidP="00A51C83">
      <w:pPr>
        <w:shd w:val="clear" w:color="auto" w:fill="FFFFFF"/>
        <w:tabs>
          <w:tab w:val="left" w:pos="709"/>
        </w:tabs>
        <w:rPr>
          <w:rFonts w:ascii="Arial" w:eastAsia="Verdana" w:hAnsi="Arial"/>
        </w:rPr>
      </w:pPr>
    </w:p>
    <w:p w14:paraId="49F02CBE" w14:textId="77777777" w:rsidR="00051754" w:rsidRPr="00A55131" w:rsidRDefault="004265DF" w:rsidP="00A51C83">
      <w:pPr>
        <w:shd w:val="clear" w:color="auto" w:fill="FFFFFF"/>
        <w:rPr>
          <w:rFonts w:ascii="Arial" w:hAnsi="Arial"/>
          <w:color w:val="000000"/>
          <w:lang w:val="es-CO" w:eastAsia="ar-SA"/>
        </w:rPr>
      </w:pPr>
      <w:r w:rsidRPr="00EA2FB5">
        <w:rPr>
          <w:rFonts w:ascii="Arial" w:hAnsi="Arial"/>
          <w:lang w:val="es-CO" w:eastAsia="ar-SA"/>
        </w:rPr>
        <w:t>Que</w:t>
      </w:r>
      <w:r w:rsidR="009A25ED" w:rsidRPr="00EA2FB5">
        <w:rPr>
          <w:rFonts w:ascii="Arial" w:hAnsi="Arial"/>
          <w:lang w:val="es-CO" w:eastAsia="ar-SA"/>
        </w:rPr>
        <w:t xml:space="preserve"> se </w:t>
      </w:r>
      <w:r w:rsidR="00BA5060" w:rsidRPr="00EA2FB5">
        <w:rPr>
          <w:rFonts w:ascii="Arial" w:hAnsi="Arial"/>
          <w:lang w:val="es-CO" w:eastAsia="ar-SA"/>
        </w:rPr>
        <w:t xml:space="preserve">le </w:t>
      </w:r>
      <w:r w:rsidR="009A25ED" w:rsidRPr="00EA2FB5">
        <w:rPr>
          <w:rFonts w:ascii="Arial" w:hAnsi="Arial"/>
          <w:lang w:val="es-CO" w:eastAsia="ar-SA"/>
        </w:rPr>
        <w:t xml:space="preserve">vulnera </w:t>
      </w:r>
      <w:r w:rsidR="00295B06" w:rsidRPr="00EA2FB5">
        <w:rPr>
          <w:rFonts w:ascii="Arial" w:hAnsi="Arial"/>
          <w:lang w:val="es-CO" w:eastAsia="ar-SA"/>
        </w:rPr>
        <w:t>el debido proc</w:t>
      </w:r>
      <w:r w:rsidR="00F15657" w:rsidRPr="00EA2FB5">
        <w:rPr>
          <w:rFonts w:ascii="Arial" w:hAnsi="Arial"/>
          <w:lang w:val="es-CO" w:eastAsia="ar-SA"/>
        </w:rPr>
        <w:t>eso</w:t>
      </w:r>
      <w:r w:rsidR="009A25ED" w:rsidRPr="00EA2FB5">
        <w:rPr>
          <w:rFonts w:ascii="Arial" w:hAnsi="Arial"/>
          <w:lang w:val="es-CO" w:eastAsia="ar-SA"/>
        </w:rPr>
        <w:t xml:space="preserve"> porque </w:t>
      </w:r>
      <w:r w:rsidR="00295B06" w:rsidRPr="00EA2FB5">
        <w:rPr>
          <w:rFonts w:ascii="Arial" w:hAnsi="Arial"/>
          <w:lang w:val="es-CO" w:eastAsia="ar-SA"/>
        </w:rPr>
        <w:t xml:space="preserve">los actos administrativos expedidos por la DIAN Seccional </w:t>
      </w:r>
      <w:r w:rsidR="00D53D23" w:rsidRPr="00EA2FB5">
        <w:rPr>
          <w:rFonts w:ascii="Arial" w:hAnsi="Arial"/>
          <w:lang w:val="es-CO" w:eastAsia="ar-SA"/>
        </w:rPr>
        <w:t xml:space="preserve">Medellín </w:t>
      </w:r>
      <w:r w:rsidR="009A25ED" w:rsidRPr="00EA2FB5">
        <w:rPr>
          <w:rFonts w:ascii="Arial" w:hAnsi="Arial"/>
          <w:lang w:val="es-CO" w:eastAsia="ar-SA"/>
        </w:rPr>
        <w:t>en el trámite administrativo</w:t>
      </w:r>
      <w:r w:rsidRPr="00EA2FB5">
        <w:rPr>
          <w:rFonts w:ascii="Arial" w:hAnsi="Arial"/>
          <w:lang w:val="es-CO" w:eastAsia="ar-SA"/>
        </w:rPr>
        <w:t xml:space="preserve"> tributario</w:t>
      </w:r>
      <w:r w:rsidR="009A25ED" w:rsidRPr="00EA2FB5">
        <w:rPr>
          <w:rFonts w:ascii="Arial" w:hAnsi="Arial"/>
          <w:lang w:val="es-CO" w:eastAsia="ar-SA"/>
        </w:rPr>
        <w:t>,</w:t>
      </w:r>
      <w:r w:rsidR="004B6087" w:rsidRPr="00EA2FB5">
        <w:rPr>
          <w:rFonts w:ascii="Arial" w:hAnsi="Arial"/>
          <w:lang w:val="es-CO" w:eastAsia="ar-SA"/>
        </w:rPr>
        <w:t xml:space="preserve"> </w:t>
      </w:r>
      <w:r w:rsidR="005564C2" w:rsidRPr="00EA2FB5">
        <w:rPr>
          <w:rFonts w:ascii="Arial" w:hAnsi="Arial"/>
          <w:lang w:val="es-CO" w:eastAsia="ar-SA"/>
        </w:rPr>
        <w:t>es</w:t>
      </w:r>
      <w:r w:rsidR="009A25ED" w:rsidRPr="00EA2FB5">
        <w:rPr>
          <w:rFonts w:ascii="Arial" w:hAnsi="Arial"/>
          <w:lang w:val="es-CO" w:eastAsia="ar-SA"/>
        </w:rPr>
        <w:t>t</w:t>
      </w:r>
      <w:r w:rsidR="005564C2" w:rsidRPr="00EA2FB5">
        <w:rPr>
          <w:rFonts w:ascii="Arial" w:hAnsi="Arial"/>
          <w:lang w:val="es-CO" w:eastAsia="ar-SA"/>
        </w:rPr>
        <w:t xml:space="preserve">o es, </w:t>
      </w:r>
      <w:r w:rsidR="00295B06" w:rsidRPr="00EA2FB5">
        <w:rPr>
          <w:rFonts w:ascii="Arial" w:hAnsi="Arial"/>
          <w:lang w:val="es-CO" w:eastAsia="ar-SA"/>
        </w:rPr>
        <w:t>el requerimiento</w:t>
      </w:r>
      <w:r w:rsidR="00295B06">
        <w:rPr>
          <w:rFonts w:ascii="Arial" w:hAnsi="Arial"/>
          <w:color w:val="000000"/>
          <w:lang w:val="es-CO" w:eastAsia="ar-SA"/>
        </w:rPr>
        <w:t xml:space="preserve"> especial, la liquidación oficial, el pliego de cargos y la resolución sanción, </w:t>
      </w:r>
      <w:r w:rsidR="004B6087">
        <w:rPr>
          <w:rFonts w:ascii="Arial" w:hAnsi="Arial"/>
          <w:color w:val="000000"/>
          <w:lang w:val="es-CO" w:eastAsia="ar-SA"/>
        </w:rPr>
        <w:t xml:space="preserve">no le fueron </w:t>
      </w:r>
      <w:r>
        <w:rPr>
          <w:rFonts w:ascii="Arial" w:hAnsi="Arial"/>
          <w:color w:val="000000"/>
          <w:lang w:val="es-CO" w:eastAsia="ar-SA"/>
        </w:rPr>
        <w:t xml:space="preserve">formalmente </w:t>
      </w:r>
      <w:r w:rsidR="004B6087">
        <w:rPr>
          <w:rFonts w:ascii="Arial" w:hAnsi="Arial"/>
          <w:color w:val="000000"/>
          <w:lang w:val="es-CO" w:eastAsia="ar-SA"/>
        </w:rPr>
        <w:t>notificados</w:t>
      </w:r>
      <w:r w:rsidR="005564C2">
        <w:rPr>
          <w:rFonts w:ascii="Arial" w:hAnsi="Arial"/>
          <w:color w:val="000000"/>
          <w:lang w:val="es-CO" w:eastAsia="ar-SA"/>
        </w:rPr>
        <w:t>.</w:t>
      </w:r>
      <w:r w:rsidR="00295B06">
        <w:rPr>
          <w:rFonts w:ascii="Arial" w:hAnsi="Arial"/>
          <w:color w:val="000000"/>
          <w:lang w:val="es-CO" w:eastAsia="ar-SA"/>
        </w:rPr>
        <w:t xml:space="preserve"> </w:t>
      </w:r>
      <w:r w:rsidR="004B6087">
        <w:rPr>
          <w:rFonts w:ascii="Arial" w:hAnsi="Arial"/>
          <w:lang w:val="es-CO"/>
        </w:rPr>
        <w:t>Que un simple oficio inf</w:t>
      </w:r>
      <w:r w:rsidR="00C84AFA">
        <w:rPr>
          <w:rFonts w:ascii="Arial" w:hAnsi="Arial"/>
          <w:lang w:val="es-CO"/>
        </w:rPr>
        <w:t xml:space="preserve">ormativo o la entrega de copia, </w:t>
      </w:r>
      <w:r w:rsidR="004B6087">
        <w:rPr>
          <w:rFonts w:ascii="Arial" w:hAnsi="Arial"/>
          <w:lang w:val="es-CO"/>
        </w:rPr>
        <w:t>no reemplaza el deber legal de notificación</w:t>
      </w:r>
      <w:r w:rsidR="005564C2">
        <w:rPr>
          <w:rFonts w:ascii="Arial" w:hAnsi="Arial"/>
          <w:lang w:val="es-CO"/>
        </w:rPr>
        <w:t xml:space="preserve">. </w:t>
      </w:r>
      <w:r w:rsidR="00C84AFA">
        <w:rPr>
          <w:rFonts w:ascii="Arial" w:hAnsi="Arial"/>
          <w:lang w:val="es-CO"/>
        </w:rPr>
        <w:t>Que la</w:t>
      </w:r>
      <w:r w:rsidR="00FA4D49">
        <w:rPr>
          <w:rFonts w:ascii="Arial" w:hAnsi="Arial"/>
          <w:lang w:val="es-CO"/>
        </w:rPr>
        <w:t xml:space="preserve"> </w:t>
      </w:r>
      <w:r w:rsidR="005564C2">
        <w:rPr>
          <w:rFonts w:ascii="Arial" w:hAnsi="Arial"/>
          <w:lang w:val="es-CO"/>
        </w:rPr>
        <w:t>indebida notificación y/o ausencia de la misma comporta su inopo</w:t>
      </w:r>
      <w:r w:rsidR="00EA2FB5">
        <w:rPr>
          <w:rFonts w:ascii="Arial" w:hAnsi="Arial"/>
          <w:lang w:val="es-CO"/>
        </w:rPr>
        <w:t>n</w:t>
      </w:r>
      <w:r w:rsidR="0052244A">
        <w:rPr>
          <w:rFonts w:ascii="Arial" w:hAnsi="Arial"/>
          <w:lang w:val="es-CO"/>
        </w:rPr>
        <w:t>ibilidad contra la aseguradora</w:t>
      </w:r>
      <w:r w:rsidR="00EA2FB5">
        <w:rPr>
          <w:rFonts w:ascii="Arial" w:hAnsi="Arial"/>
          <w:lang w:val="es-CO"/>
        </w:rPr>
        <w:t>.</w:t>
      </w:r>
    </w:p>
    <w:p w14:paraId="2946DB82" w14:textId="77777777" w:rsidR="008B60A0" w:rsidRDefault="008B60A0" w:rsidP="00A51C83">
      <w:pPr>
        <w:shd w:val="clear" w:color="auto" w:fill="FFFFFF"/>
        <w:rPr>
          <w:rFonts w:ascii="Arial" w:hAnsi="Arial"/>
          <w:lang w:val="es-CO"/>
        </w:rPr>
      </w:pPr>
    </w:p>
    <w:p w14:paraId="74809DC7" w14:textId="77777777" w:rsidR="006E6743" w:rsidRDefault="008B60A0" w:rsidP="00A51C83">
      <w:pPr>
        <w:shd w:val="clear" w:color="auto" w:fill="FFFFFF"/>
        <w:rPr>
          <w:rFonts w:ascii="Arial" w:hAnsi="Arial"/>
          <w:lang w:val="es-CO"/>
        </w:rPr>
      </w:pPr>
      <w:r>
        <w:rPr>
          <w:rFonts w:ascii="Arial" w:hAnsi="Arial"/>
          <w:lang w:val="es-CO"/>
        </w:rPr>
        <w:t xml:space="preserve">Motivo </w:t>
      </w:r>
      <w:r w:rsidR="003B5E02">
        <w:rPr>
          <w:rFonts w:ascii="Arial" w:hAnsi="Arial"/>
          <w:lang w:val="es-CO"/>
        </w:rPr>
        <w:t xml:space="preserve">por cual afirma que </w:t>
      </w:r>
      <w:r w:rsidR="00F8459B">
        <w:rPr>
          <w:rFonts w:ascii="Arial" w:hAnsi="Arial"/>
          <w:lang w:val="es-CO"/>
        </w:rPr>
        <w:t xml:space="preserve">contrario </w:t>
      </w:r>
      <w:r w:rsidR="000D794B">
        <w:rPr>
          <w:rFonts w:ascii="Arial" w:hAnsi="Arial"/>
          <w:lang w:val="es-CO"/>
        </w:rPr>
        <w:t xml:space="preserve">a la decisión de </w:t>
      </w:r>
      <w:r w:rsidR="00F8459B">
        <w:rPr>
          <w:rFonts w:ascii="Arial" w:hAnsi="Arial"/>
          <w:lang w:val="es-CO"/>
        </w:rPr>
        <w:t xml:space="preserve">la </w:t>
      </w:r>
      <w:r w:rsidR="003B5E02">
        <w:rPr>
          <w:rFonts w:ascii="Arial" w:hAnsi="Arial"/>
          <w:lang w:val="es-CO"/>
        </w:rPr>
        <w:t>Dian que cuestiona,</w:t>
      </w:r>
      <w:r w:rsidR="00F8459B">
        <w:rPr>
          <w:rFonts w:ascii="Arial" w:hAnsi="Arial"/>
          <w:lang w:val="es-CO"/>
        </w:rPr>
        <w:t xml:space="preserve"> </w:t>
      </w:r>
      <w:r w:rsidR="009A25ED">
        <w:rPr>
          <w:rFonts w:ascii="Arial" w:hAnsi="Arial"/>
          <w:lang w:val="es-CO"/>
        </w:rPr>
        <w:t>los actos administrativos proferidos dentro de la actuación</w:t>
      </w:r>
      <w:r w:rsidR="00374011">
        <w:rPr>
          <w:rFonts w:ascii="Arial" w:hAnsi="Arial"/>
          <w:lang w:val="es-CO"/>
        </w:rPr>
        <w:t xml:space="preserve"> administrativa sancionatoria no se </w:t>
      </w:r>
      <w:r w:rsidR="00051754">
        <w:rPr>
          <w:rFonts w:ascii="Arial" w:hAnsi="Arial"/>
          <w:lang w:val="es-CO"/>
        </w:rPr>
        <w:t>hallaban ejecuto</w:t>
      </w:r>
      <w:r w:rsidR="003B5E02">
        <w:rPr>
          <w:rFonts w:ascii="Arial" w:hAnsi="Arial"/>
          <w:lang w:val="es-CO"/>
        </w:rPr>
        <w:t xml:space="preserve">riados respecto de la Previsora. Por lo tanto, </w:t>
      </w:r>
      <w:r w:rsidR="00F8459B">
        <w:rPr>
          <w:rFonts w:ascii="Arial" w:hAnsi="Arial"/>
          <w:lang w:val="es-CO"/>
        </w:rPr>
        <w:t xml:space="preserve">en </w:t>
      </w:r>
      <w:r w:rsidR="00374011">
        <w:rPr>
          <w:rFonts w:ascii="Arial" w:hAnsi="Arial"/>
          <w:lang w:val="es-CO"/>
        </w:rPr>
        <w:t xml:space="preserve">su </w:t>
      </w:r>
      <w:r w:rsidR="00F8459B">
        <w:rPr>
          <w:rFonts w:ascii="Arial" w:hAnsi="Arial"/>
          <w:lang w:val="es-CO"/>
        </w:rPr>
        <w:t>criterio</w:t>
      </w:r>
      <w:r w:rsidR="003B5E02">
        <w:rPr>
          <w:rFonts w:ascii="Arial" w:hAnsi="Arial"/>
          <w:lang w:val="es-CO"/>
        </w:rPr>
        <w:t>,</w:t>
      </w:r>
      <w:r w:rsidR="00FA4D49">
        <w:rPr>
          <w:rFonts w:ascii="Arial" w:hAnsi="Arial"/>
          <w:lang w:val="es-CO"/>
        </w:rPr>
        <w:t xml:space="preserve"> la solicitud de terminación de mutuo acuerdo </w:t>
      </w:r>
      <w:r w:rsidR="001B16F5">
        <w:rPr>
          <w:rFonts w:ascii="Arial" w:hAnsi="Arial"/>
          <w:lang w:val="es-CO"/>
        </w:rPr>
        <w:t xml:space="preserve">que hizo el 31 de agosto de 2013 </w:t>
      </w:r>
      <w:r w:rsidR="006E6743">
        <w:rPr>
          <w:rFonts w:ascii="Arial" w:hAnsi="Arial"/>
          <w:lang w:val="es-CO"/>
        </w:rPr>
        <w:t>cumple</w:t>
      </w:r>
      <w:r w:rsidR="00FA4D49">
        <w:rPr>
          <w:rFonts w:ascii="Arial" w:hAnsi="Arial"/>
          <w:lang w:val="es-CO"/>
        </w:rPr>
        <w:t xml:space="preserve"> los requisitos </w:t>
      </w:r>
      <w:r w:rsidR="006E6743">
        <w:rPr>
          <w:rFonts w:ascii="Arial" w:hAnsi="Arial"/>
          <w:lang w:val="es-CO"/>
        </w:rPr>
        <w:t xml:space="preserve">señalados en el artículo 6º del Decreto 699 de 2013 </w:t>
      </w:r>
      <w:r w:rsidR="00FA4D49">
        <w:rPr>
          <w:rFonts w:ascii="Arial" w:hAnsi="Arial"/>
          <w:lang w:val="es-CO"/>
        </w:rPr>
        <w:t>para su aceptaci</w:t>
      </w:r>
      <w:r w:rsidR="007D4754">
        <w:rPr>
          <w:rFonts w:ascii="Arial" w:hAnsi="Arial"/>
          <w:lang w:val="es-CO"/>
        </w:rPr>
        <w:t>ón</w:t>
      </w:r>
      <w:r w:rsidR="006E6743">
        <w:rPr>
          <w:rFonts w:ascii="Arial" w:hAnsi="Arial"/>
          <w:lang w:val="es-CO"/>
        </w:rPr>
        <w:t xml:space="preserve">. </w:t>
      </w:r>
    </w:p>
    <w:p w14:paraId="5997CC1D" w14:textId="77777777" w:rsidR="006E6743" w:rsidRDefault="006E6743" w:rsidP="00A51C83">
      <w:pPr>
        <w:shd w:val="clear" w:color="auto" w:fill="FFFFFF"/>
        <w:rPr>
          <w:rFonts w:ascii="Arial" w:hAnsi="Arial"/>
          <w:lang w:val="es-CO"/>
        </w:rPr>
      </w:pPr>
    </w:p>
    <w:p w14:paraId="69052ACF" w14:textId="77777777" w:rsidR="0084437A" w:rsidRDefault="003B5E02" w:rsidP="00A51C83">
      <w:pPr>
        <w:shd w:val="clear" w:color="auto" w:fill="FFFFFF"/>
        <w:rPr>
          <w:rFonts w:ascii="Arial" w:hAnsi="Arial"/>
          <w:lang w:val="es-CO"/>
        </w:rPr>
      </w:pPr>
      <w:r>
        <w:rPr>
          <w:rFonts w:ascii="Arial" w:hAnsi="Arial"/>
          <w:lang w:val="es-CO"/>
        </w:rPr>
        <w:t xml:space="preserve">Además, dice que </w:t>
      </w:r>
      <w:r w:rsidR="000149CE">
        <w:rPr>
          <w:rFonts w:ascii="Arial" w:hAnsi="Arial"/>
          <w:lang w:val="es-CO"/>
        </w:rPr>
        <w:t>en la R</w:t>
      </w:r>
      <w:r w:rsidR="00BA7407">
        <w:rPr>
          <w:rFonts w:ascii="Arial" w:hAnsi="Arial"/>
          <w:lang w:val="es-CO"/>
        </w:rPr>
        <w:t>esolución sanción apenas se hace referencia a la aseguradora, pero sin referirse a hacer efectiva la póliza o la decisión de cobrarle el valor</w:t>
      </w:r>
      <w:r w:rsidR="00B70020">
        <w:rPr>
          <w:rFonts w:ascii="Arial" w:hAnsi="Arial"/>
          <w:lang w:val="es-CO"/>
        </w:rPr>
        <w:t xml:space="preserve"> de la devolución, ni s</w:t>
      </w:r>
      <w:r w:rsidR="00BA7407">
        <w:rPr>
          <w:rFonts w:ascii="Arial" w:hAnsi="Arial"/>
          <w:lang w:val="es-CO"/>
        </w:rPr>
        <w:t>e indica</w:t>
      </w:r>
      <w:r w:rsidR="0084437A">
        <w:rPr>
          <w:rFonts w:ascii="Arial" w:hAnsi="Arial"/>
          <w:lang w:val="es-CO"/>
        </w:rPr>
        <w:t xml:space="preserve"> la declaratoria del siniestro. </w:t>
      </w:r>
    </w:p>
    <w:p w14:paraId="110FFD37" w14:textId="77777777" w:rsidR="0084437A" w:rsidRDefault="0084437A" w:rsidP="00A51C83">
      <w:pPr>
        <w:shd w:val="clear" w:color="auto" w:fill="FFFFFF"/>
        <w:rPr>
          <w:rFonts w:ascii="Arial" w:hAnsi="Arial"/>
          <w:lang w:val="es-CO"/>
        </w:rPr>
      </w:pPr>
    </w:p>
    <w:p w14:paraId="03A5DA86" w14:textId="77777777" w:rsidR="0084437A" w:rsidRDefault="000149CE" w:rsidP="00A51C83">
      <w:pPr>
        <w:shd w:val="clear" w:color="auto" w:fill="FFFFFF"/>
        <w:rPr>
          <w:rFonts w:ascii="Arial" w:hAnsi="Arial"/>
          <w:lang w:val="es-CO"/>
        </w:rPr>
      </w:pPr>
      <w:r>
        <w:rPr>
          <w:rFonts w:ascii="Arial" w:hAnsi="Arial"/>
          <w:lang w:val="es-CO"/>
        </w:rPr>
        <w:t>Agrega</w:t>
      </w:r>
      <w:r w:rsidR="003B5E02">
        <w:rPr>
          <w:rFonts w:ascii="Arial" w:hAnsi="Arial"/>
          <w:lang w:val="es-CO"/>
        </w:rPr>
        <w:t xml:space="preserve"> que</w:t>
      </w:r>
      <w:r w:rsidR="0084437A">
        <w:rPr>
          <w:rFonts w:ascii="Arial" w:hAnsi="Arial"/>
          <w:lang w:val="es-CO"/>
        </w:rPr>
        <w:t xml:space="preserve"> para el garante la relación con la administración de impuestos es contractual</w:t>
      </w:r>
      <w:r w:rsidR="003B5E02">
        <w:rPr>
          <w:rFonts w:ascii="Arial" w:hAnsi="Arial"/>
          <w:lang w:val="es-CO"/>
        </w:rPr>
        <w:t>,</w:t>
      </w:r>
      <w:r w:rsidR="0084437A">
        <w:rPr>
          <w:rFonts w:ascii="Arial" w:hAnsi="Arial"/>
          <w:lang w:val="es-CO"/>
        </w:rPr>
        <w:t xml:space="preserve"> derivada del contrato de seguro contenido en la póliza de cumplimiento de disposiciones legales</w:t>
      </w:r>
      <w:r w:rsidR="00843EEB">
        <w:rPr>
          <w:rFonts w:ascii="Arial" w:hAnsi="Arial"/>
          <w:lang w:val="es-CO"/>
        </w:rPr>
        <w:t>. M</w:t>
      </w:r>
      <w:r>
        <w:rPr>
          <w:rFonts w:ascii="Arial" w:hAnsi="Arial"/>
          <w:lang w:val="es-CO"/>
        </w:rPr>
        <w:t>o</w:t>
      </w:r>
      <w:r w:rsidR="008B60A0">
        <w:rPr>
          <w:rFonts w:ascii="Arial" w:hAnsi="Arial"/>
          <w:lang w:val="es-CO"/>
        </w:rPr>
        <w:t>tivo por el cual, a su juicio</w:t>
      </w:r>
      <w:r>
        <w:rPr>
          <w:rFonts w:ascii="Arial" w:hAnsi="Arial"/>
          <w:lang w:val="es-CO"/>
        </w:rPr>
        <w:t xml:space="preserve">, </w:t>
      </w:r>
      <w:r w:rsidR="00C84AFA">
        <w:rPr>
          <w:rFonts w:ascii="Arial" w:hAnsi="Arial"/>
          <w:lang w:val="es-CO"/>
        </w:rPr>
        <w:t>el acto</w:t>
      </w:r>
      <w:r w:rsidR="00843EEB">
        <w:rPr>
          <w:rFonts w:ascii="Arial" w:hAnsi="Arial"/>
          <w:lang w:val="es-CO"/>
        </w:rPr>
        <w:t xml:space="preserve"> qu</w:t>
      </w:r>
      <w:r w:rsidR="00C84AFA">
        <w:rPr>
          <w:rFonts w:ascii="Arial" w:hAnsi="Arial"/>
          <w:lang w:val="es-CO"/>
        </w:rPr>
        <w:t>e ordena</w:t>
      </w:r>
      <w:r w:rsidR="00843EEB">
        <w:rPr>
          <w:rFonts w:ascii="Arial" w:hAnsi="Arial"/>
          <w:lang w:val="es-CO"/>
        </w:rPr>
        <w:t xml:space="preserve"> </w:t>
      </w:r>
      <w:r w:rsidR="00C571E7">
        <w:rPr>
          <w:rFonts w:ascii="Arial" w:hAnsi="Arial"/>
          <w:lang w:val="es-CO"/>
        </w:rPr>
        <w:t xml:space="preserve">la efectividad de la garantía y </w:t>
      </w:r>
      <w:r w:rsidR="00C84AFA">
        <w:rPr>
          <w:rFonts w:ascii="Arial" w:hAnsi="Arial"/>
          <w:lang w:val="es-CO"/>
        </w:rPr>
        <w:t>dispone</w:t>
      </w:r>
      <w:r w:rsidR="00843EEB">
        <w:rPr>
          <w:rFonts w:ascii="Arial" w:hAnsi="Arial"/>
          <w:lang w:val="es-CO"/>
        </w:rPr>
        <w:t xml:space="preserve"> el</w:t>
      </w:r>
      <w:r w:rsidR="003B5E02">
        <w:rPr>
          <w:rFonts w:ascii="Arial" w:hAnsi="Arial"/>
          <w:lang w:val="es-CO"/>
        </w:rPr>
        <w:t xml:space="preserve"> pago de los valores asegurados</w:t>
      </w:r>
      <w:r w:rsidR="00C84AFA">
        <w:rPr>
          <w:rFonts w:ascii="Arial" w:hAnsi="Arial"/>
          <w:lang w:val="es-CO"/>
        </w:rPr>
        <w:t xml:space="preserve"> está sujeto</w:t>
      </w:r>
      <w:r w:rsidR="0084437A">
        <w:rPr>
          <w:rFonts w:ascii="Arial" w:hAnsi="Arial"/>
          <w:lang w:val="es-CO"/>
        </w:rPr>
        <w:t xml:space="preserve"> </w:t>
      </w:r>
      <w:r w:rsidR="00843EEB">
        <w:rPr>
          <w:rFonts w:ascii="Arial" w:hAnsi="Arial"/>
          <w:lang w:val="es-CO"/>
        </w:rPr>
        <w:t>al control de legalidad a través de la acción contractual</w:t>
      </w:r>
      <w:r w:rsidR="003B5E02">
        <w:rPr>
          <w:rFonts w:ascii="Arial" w:hAnsi="Arial"/>
          <w:lang w:val="es-CO"/>
        </w:rPr>
        <w:t>,</w:t>
      </w:r>
      <w:r w:rsidR="00843EEB">
        <w:rPr>
          <w:rFonts w:ascii="Arial" w:hAnsi="Arial"/>
          <w:lang w:val="es-CO"/>
        </w:rPr>
        <w:t xml:space="preserve"> que tiene un plazo de caducidad de dos años</w:t>
      </w:r>
      <w:r w:rsidR="00C571E7">
        <w:rPr>
          <w:rFonts w:ascii="Arial" w:hAnsi="Arial"/>
          <w:lang w:val="es-CO"/>
        </w:rPr>
        <w:t xml:space="preserve">, </w:t>
      </w:r>
      <w:r w:rsidR="003B5E02">
        <w:rPr>
          <w:rFonts w:ascii="Arial" w:hAnsi="Arial"/>
          <w:lang w:val="es-CO"/>
        </w:rPr>
        <w:t xml:space="preserve">y </w:t>
      </w:r>
      <w:r w:rsidR="00C571E7">
        <w:rPr>
          <w:rFonts w:ascii="Arial" w:hAnsi="Arial"/>
          <w:lang w:val="es-CO"/>
        </w:rPr>
        <w:t xml:space="preserve">para cuando hizo </w:t>
      </w:r>
      <w:r w:rsidR="00504DF1">
        <w:rPr>
          <w:rFonts w:ascii="Arial" w:hAnsi="Arial"/>
          <w:lang w:val="es-CO"/>
        </w:rPr>
        <w:t xml:space="preserve">la </w:t>
      </w:r>
      <w:r w:rsidR="00C571E7">
        <w:rPr>
          <w:rFonts w:ascii="Arial" w:hAnsi="Arial"/>
          <w:lang w:val="es-CO"/>
        </w:rPr>
        <w:t>petición de terminación de común</w:t>
      </w:r>
      <w:r w:rsidR="00497DB5">
        <w:rPr>
          <w:rFonts w:ascii="Arial" w:hAnsi="Arial"/>
          <w:lang w:val="es-CO"/>
        </w:rPr>
        <w:t xml:space="preserve"> </w:t>
      </w:r>
      <w:r>
        <w:rPr>
          <w:rFonts w:ascii="Arial" w:hAnsi="Arial"/>
          <w:lang w:val="es-CO"/>
        </w:rPr>
        <w:t>acuerdo no habían transcurrido esos dos años.</w:t>
      </w:r>
      <w:r w:rsidR="00843EEB">
        <w:rPr>
          <w:rFonts w:ascii="Arial" w:hAnsi="Arial"/>
          <w:lang w:val="es-CO"/>
        </w:rPr>
        <w:t xml:space="preserve"> </w:t>
      </w:r>
    </w:p>
    <w:p w14:paraId="6B699379" w14:textId="77777777" w:rsidR="0084437A" w:rsidRDefault="0084437A" w:rsidP="00A51C83">
      <w:pPr>
        <w:shd w:val="clear" w:color="auto" w:fill="FFFFFF"/>
        <w:rPr>
          <w:rFonts w:ascii="Arial" w:hAnsi="Arial"/>
          <w:lang w:val="es-CO"/>
        </w:rPr>
      </w:pPr>
    </w:p>
    <w:p w14:paraId="611381B3" w14:textId="77777777" w:rsidR="00EA2FB5" w:rsidRPr="00720C61" w:rsidRDefault="008B60A0" w:rsidP="00EA2FB5">
      <w:pPr>
        <w:shd w:val="clear" w:color="auto" w:fill="FFFFFF"/>
        <w:rPr>
          <w:rFonts w:ascii="Arial" w:hAnsi="Arial"/>
          <w:lang w:val="es-CO"/>
        </w:rPr>
      </w:pPr>
      <w:r>
        <w:rPr>
          <w:rFonts w:ascii="Arial" w:hAnsi="Arial"/>
          <w:lang w:val="es-CO"/>
        </w:rPr>
        <w:t>Por</w:t>
      </w:r>
      <w:r w:rsidR="00EA2FB5">
        <w:rPr>
          <w:rFonts w:ascii="Arial" w:hAnsi="Arial"/>
          <w:lang w:val="es-CO"/>
        </w:rPr>
        <w:t xml:space="preserve"> </w:t>
      </w:r>
      <w:r w:rsidR="00504DF1">
        <w:rPr>
          <w:rFonts w:ascii="Arial" w:hAnsi="Arial"/>
          <w:lang w:val="es-CO"/>
        </w:rPr>
        <w:t>esto,</w:t>
      </w:r>
      <w:r w:rsidR="00EA2FB5">
        <w:rPr>
          <w:rFonts w:ascii="Arial" w:hAnsi="Arial"/>
          <w:lang w:val="es-CO"/>
        </w:rPr>
        <w:t xml:space="preserve"> </w:t>
      </w:r>
      <w:r>
        <w:rPr>
          <w:rFonts w:ascii="Arial" w:hAnsi="Arial"/>
          <w:lang w:val="es-CO"/>
        </w:rPr>
        <w:t xml:space="preserve">la motivación expuesta en los actos cuestionados, de </w:t>
      </w:r>
      <w:r w:rsidR="00C84AFA">
        <w:rPr>
          <w:rFonts w:ascii="Arial" w:hAnsi="Arial"/>
          <w:lang w:val="es-CO"/>
        </w:rPr>
        <w:t xml:space="preserve">no aceptar la </w:t>
      </w:r>
      <w:r w:rsidR="00EA2FB5">
        <w:rPr>
          <w:rFonts w:ascii="Arial" w:hAnsi="Arial"/>
          <w:lang w:val="es-CO"/>
        </w:rPr>
        <w:t xml:space="preserve">terminación de mutuo acuerdo </w:t>
      </w:r>
      <w:r>
        <w:rPr>
          <w:rFonts w:ascii="Arial" w:hAnsi="Arial"/>
          <w:lang w:val="es-CO"/>
        </w:rPr>
        <w:t xml:space="preserve">por estar en firme la actuación </w:t>
      </w:r>
      <w:r w:rsidR="00C84AFA">
        <w:rPr>
          <w:rFonts w:ascii="Arial" w:hAnsi="Arial"/>
          <w:lang w:val="es-CO"/>
        </w:rPr>
        <w:t>administrativa</w:t>
      </w:r>
      <w:r w:rsidR="00CC25E2">
        <w:rPr>
          <w:rFonts w:ascii="Arial" w:hAnsi="Arial"/>
          <w:lang w:val="es-CO"/>
        </w:rPr>
        <w:t>, es falsa y/o errada.</w:t>
      </w:r>
      <w:r w:rsidR="00EA2FB5">
        <w:rPr>
          <w:rFonts w:ascii="Arial" w:hAnsi="Arial"/>
          <w:lang w:val="es-CO"/>
        </w:rPr>
        <w:t xml:space="preserve"> </w:t>
      </w:r>
    </w:p>
    <w:p w14:paraId="3FE9F23F" w14:textId="77777777" w:rsidR="004956A3" w:rsidRDefault="004956A3" w:rsidP="00843EEB">
      <w:pPr>
        <w:widowControl w:val="0"/>
        <w:overflowPunct w:val="0"/>
        <w:autoSpaceDE w:val="0"/>
        <w:autoSpaceDN w:val="0"/>
        <w:adjustRightInd w:val="0"/>
        <w:contextualSpacing/>
        <w:textAlignment w:val="baseline"/>
        <w:rPr>
          <w:rFonts w:ascii="Arial" w:hAnsi="Arial"/>
          <w:b/>
          <w:bCs/>
          <w:color w:val="000000"/>
        </w:rPr>
      </w:pPr>
    </w:p>
    <w:p w14:paraId="65CABE2A" w14:textId="77777777" w:rsidR="00843EEB" w:rsidRPr="00843EEB" w:rsidRDefault="00843EEB" w:rsidP="00843EEB">
      <w:pPr>
        <w:widowControl w:val="0"/>
        <w:overflowPunct w:val="0"/>
        <w:autoSpaceDE w:val="0"/>
        <w:autoSpaceDN w:val="0"/>
        <w:adjustRightInd w:val="0"/>
        <w:contextualSpacing/>
        <w:textAlignment w:val="baseline"/>
        <w:rPr>
          <w:rFonts w:ascii="Arial" w:hAnsi="Arial"/>
          <w:b/>
          <w:bCs/>
          <w:color w:val="000000"/>
        </w:rPr>
      </w:pPr>
      <w:r w:rsidRPr="00843EEB">
        <w:rPr>
          <w:rFonts w:ascii="Arial" w:hAnsi="Arial"/>
          <w:b/>
          <w:bCs/>
          <w:color w:val="000000"/>
        </w:rPr>
        <w:t>Contestación de la demanda</w:t>
      </w:r>
    </w:p>
    <w:p w14:paraId="1F72F646" w14:textId="77777777" w:rsidR="00843EEB" w:rsidRPr="00843EEB" w:rsidRDefault="00843EEB" w:rsidP="00843EEB">
      <w:pPr>
        <w:widowControl w:val="0"/>
        <w:overflowPunct w:val="0"/>
        <w:autoSpaceDE w:val="0"/>
        <w:autoSpaceDN w:val="0"/>
        <w:adjustRightInd w:val="0"/>
        <w:contextualSpacing/>
        <w:textAlignment w:val="baseline"/>
        <w:rPr>
          <w:rFonts w:ascii="Arial" w:hAnsi="Arial"/>
          <w:color w:val="000000"/>
        </w:rPr>
      </w:pPr>
    </w:p>
    <w:p w14:paraId="5C6FB422" w14:textId="77777777" w:rsidR="0084437A" w:rsidRDefault="00843EEB" w:rsidP="00843EEB">
      <w:pPr>
        <w:shd w:val="clear" w:color="auto" w:fill="FFFFFF"/>
        <w:rPr>
          <w:rFonts w:ascii="Arial" w:hAnsi="Arial"/>
          <w:color w:val="000000"/>
        </w:rPr>
      </w:pPr>
      <w:r w:rsidRPr="00843EEB">
        <w:rPr>
          <w:rFonts w:ascii="Arial" w:hAnsi="Arial"/>
          <w:color w:val="000000"/>
        </w:rPr>
        <w:t xml:space="preserve">La </w:t>
      </w:r>
      <w:r>
        <w:rPr>
          <w:rFonts w:ascii="Arial" w:hAnsi="Arial"/>
          <w:color w:val="000000"/>
        </w:rPr>
        <w:t xml:space="preserve">DIAN </w:t>
      </w:r>
      <w:r w:rsidRPr="00843EEB">
        <w:rPr>
          <w:rFonts w:ascii="Arial" w:hAnsi="Arial"/>
          <w:color w:val="000000"/>
        </w:rPr>
        <w:t>se opuso a las</w:t>
      </w:r>
      <w:r w:rsidR="0096378F">
        <w:rPr>
          <w:rFonts w:ascii="Arial" w:hAnsi="Arial"/>
          <w:color w:val="000000"/>
        </w:rPr>
        <w:t xml:space="preserve"> pretensiones de la demanda </w:t>
      </w:r>
      <w:r w:rsidR="00504DF1">
        <w:rPr>
          <w:rFonts w:ascii="Arial" w:hAnsi="Arial"/>
          <w:color w:val="000000"/>
        </w:rPr>
        <w:t>(ff</w:t>
      </w:r>
      <w:r w:rsidR="00C84AFA">
        <w:rPr>
          <w:rFonts w:ascii="Arial" w:hAnsi="Arial"/>
          <w:color w:val="000000"/>
        </w:rPr>
        <w:t>.83-96</w:t>
      </w:r>
      <w:r w:rsidRPr="00843EEB">
        <w:rPr>
          <w:rFonts w:ascii="Arial" w:hAnsi="Arial"/>
          <w:color w:val="000000"/>
        </w:rPr>
        <w:t>)</w:t>
      </w:r>
      <w:r w:rsidR="00265A12">
        <w:rPr>
          <w:rFonts w:ascii="Arial" w:hAnsi="Arial"/>
          <w:color w:val="000000"/>
        </w:rPr>
        <w:t>.</w:t>
      </w:r>
    </w:p>
    <w:p w14:paraId="08CE6F91" w14:textId="77777777" w:rsidR="00932271" w:rsidRDefault="00932271" w:rsidP="00843EEB">
      <w:pPr>
        <w:shd w:val="clear" w:color="auto" w:fill="FFFFFF"/>
        <w:rPr>
          <w:rFonts w:ascii="Arial" w:hAnsi="Arial"/>
          <w:color w:val="000000"/>
        </w:rPr>
      </w:pPr>
    </w:p>
    <w:p w14:paraId="18289A35" w14:textId="77777777" w:rsidR="00662064" w:rsidRDefault="00504DF1" w:rsidP="00932271">
      <w:pPr>
        <w:rPr>
          <w:rFonts w:ascii="Arial" w:hAnsi="Arial"/>
          <w:lang w:val="es-CO"/>
        </w:rPr>
      </w:pPr>
      <w:r>
        <w:rPr>
          <w:rFonts w:ascii="Arial" w:hAnsi="Arial"/>
          <w:lang w:val="es-CO"/>
        </w:rPr>
        <w:t>A</w:t>
      </w:r>
      <w:r w:rsidR="009A3EF3">
        <w:rPr>
          <w:rFonts w:ascii="Arial" w:hAnsi="Arial"/>
          <w:lang w:val="es-CO"/>
        </w:rPr>
        <w:t xml:space="preserve">notó </w:t>
      </w:r>
      <w:r>
        <w:rPr>
          <w:rFonts w:ascii="Arial" w:hAnsi="Arial"/>
          <w:lang w:val="es-CO"/>
        </w:rPr>
        <w:t xml:space="preserve">que </w:t>
      </w:r>
      <w:r w:rsidR="008D2716">
        <w:rPr>
          <w:rFonts w:ascii="Arial" w:hAnsi="Arial"/>
          <w:lang w:val="es-CO"/>
        </w:rPr>
        <w:t xml:space="preserve">conforme reiterada jurisprudencia del </w:t>
      </w:r>
      <w:r w:rsidR="00662064">
        <w:rPr>
          <w:rFonts w:ascii="Arial" w:hAnsi="Arial"/>
          <w:lang w:val="es-CO"/>
        </w:rPr>
        <w:t xml:space="preserve">Consejo de Estado </w:t>
      </w:r>
      <w:r w:rsidR="009A3EF3">
        <w:rPr>
          <w:rFonts w:ascii="Arial" w:hAnsi="Arial"/>
          <w:lang w:val="es-CO"/>
        </w:rPr>
        <w:t xml:space="preserve">se </w:t>
      </w:r>
      <w:r w:rsidR="00662064">
        <w:rPr>
          <w:rFonts w:ascii="Arial" w:hAnsi="Arial"/>
          <w:lang w:val="es-CO"/>
        </w:rPr>
        <w:t xml:space="preserve">notifica </w:t>
      </w:r>
      <w:r w:rsidR="009A3EF3">
        <w:rPr>
          <w:rFonts w:ascii="Arial" w:hAnsi="Arial"/>
          <w:lang w:val="es-CO"/>
        </w:rPr>
        <w:t xml:space="preserve">el </w:t>
      </w:r>
      <w:r w:rsidR="00662064">
        <w:rPr>
          <w:rFonts w:ascii="Arial" w:hAnsi="Arial"/>
          <w:lang w:val="es-CO"/>
        </w:rPr>
        <w:t xml:space="preserve">requerimiento especial </w:t>
      </w:r>
      <w:r w:rsidR="0036161F">
        <w:rPr>
          <w:rFonts w:ascii="Arial" w:hAnsi="Arial"/>
          <w:lang w:val="es-CO"/>
        </w:rPr>
        <w:t xml:space="preserve">y </w:t>
      </w:r>
      <w:r w:rsidR="00662064">
        <w:rPr>
          <w:rFonts w:ascii="Arial" w:hAnsi="Arial"/>
          <w:lang w:val="es-CO"/>
        </w:rPr>
        <w:t xml:space="preserve">la Liquidación Oficial de Revisión </w:t>
      </w:r>
      <w:r w:rsidR="0052244A">
        <w:rPr>
          <w:rFonts w:ascii="Arial" w:hAnsi="Arial"/>
          <w:lang w:val="es-CO"/>
        </w:rPr>
        <w:t xml:space="preserve">solo </w:t>
      </w:r>
      <w:r w:rsidR="00662064">
        <w:rPr>
          <w:rFonts w:ascii="Arial" w:hAnsi="Arial"/>
          <w:lang w:val="es-CO"/>
        </w:rPr>
        <w:t xml:space="preserve">al </w:t>
      </w:r>
      <w:r w:rsidR="009A3EF3">
        <w:rPr>
          <w:rFonts w:ascii="Arial" w:hAnsi="Arial"/>
          <w:lang w:val="es-CO"/>
        </w:rPr>
        <w:t>contri</w:t>
      </w:r>
      <w:r w:rsidR="0052244A">
        <w:rPr>
          <w:rFonts w:ascii="Arial" w:hAnsi="Arial"/>
          <w:lang w:val="es-CO"/>
        </w:rPr>
        <w:t>buyente</w:t>
      </w:r>
      <w:r w:rsidR="009A3EF3">
        <w:rPr>
          <w:rFonts w:ascii="Arial" w:hAnsi="Arial"/>
          <w:lang w:val="es-CO"/>
        </w:rPr>
        <w:t xml:space="preserve">. Que a la aseguradora </w:t>
      </w:r>
      <w:r w:rsidR="00662064">
        <w:rPr>
          <w:rFonts w:ascii="Arial" w:hAnsi="Arial"/>
          <w:lang w:val="es-CO"/>
        </w:rPr>
        <w:t xml:space="preserve">se le notifica es la Resolución sanción por devolución improcedente </w:t>
      </w:r>
      <w:r w:rsidR="00932572">
        <w:rPr>
          <w:rFonts w:ascii="Arial" w:hAnsi="Arial"/>
          <w:lang w:val="es-CO"/>
        </w:rPr>
        <w:t>de saldo a favor, constitutiva del sinestro amparado con la póliza de cumplimiento.</w:t>
      </w:r>
      <w:r w:rsidR="0016055C">
        <w:rPr>
          <w:rFonts w:ascii="Arial" w:hAnsi="Arial"/>
          <w:lang w:val="es-CO"/>
        </w:rPr>
        <w:t xml:space="preserve"> No obstante,</w:t>
      </w:r>
      <w:r w:rsidR="00932572">
        <w:rPr>
          <w:rFonts w:ascii="Arial" w:hAnsi="Arial"/>
          <w:lang w:val="es-CO"/>
        </w:rPr>
        <w:t xml:space="preserve"> </w:t>
      </w:r>
      <w:r w:rsidR="0052244A">
        <w:rPr>
          <w:rFonts w:ascii="Arial" w:hAnsi="Arial"/>
          <w:lang w:val="es-CO"/>
        </w:rPr>
        <w:t xml:space="preserve">aplicando </w:t>
      </w:r>
      <w:r w:rsidR="00932572">
        <w:rPr>
          <w:rFonts w:ascii="Arial" w:hAnsi="Arial"/>
          <w:lang w:val="es-CO"/>
        </w:rPr>
        <w:t xml:space="preserve">lo </w:t>
      </w:r>
      <w:r w:rsidR="009A3EF3">
        <w:rPr>
          <w:rFonts w:ascii="Arial" w:hAnsi="Arial"/>
          <w:lang w:val="es-CO"/>
        </w:rPr>
        <w:t xml:space="preserve">señalado </w:t>
      </w:r>
      <w:r w:rsidR="0052244A">
        <w:rPr>
          <w:rFonts w:ascii="Arial" w:hAnsi="Arial"/>
          <w:lang w:val="es-CO"/>
        </w:rPr>
        <w:t xml:space="preserve">por la Corte </w:t>
      </w:r>
      <w:r w:rsidR="009A3EF3">
        <w:rPr>
          <w:rFonts w:ascii="Arial" w:hAnsi="Arial"/>
          <w:lang w:val="es-CO"/>
        </w:rPr>
        <w:t>en la sentencia</w:t>
      </w:r>
      <w:r w:rsidR="00932572">
        <w:rPr>
          <w:rFonts w:ascii="Arial" w:hAnsi="Arial"/>
          <w:lang w:val="es-CO"/>
        </w:rPr>
        <w:t xml:space="preserve"> C-1201 de 2003, a la Previsora </w:t>
      </w:r>
      <w:r w:rsidR="0060336C">
        <w:rPr>
          <w:rFonts w:ascii="Arial" w:hAnsi="Arial"/>
          <w:lang w:val="es-CO"/>
        </w:rPr>
        <w:t xml:space="preserve">se </w:t>
      </w:r>
      <w:r w:rsidR="00932572">
        <w:rPr>
          <w:rFonts w:ascii="Arial" w:hAnsi="Arial"/>
          <w:lang w:val="es-CO"/>
        </w:rPr>
        <w:t xml:space="preserve">le </w:t>
      </w:r>
      <w:r w:rsidR="0060336C">
        <w:rPr>
          <w:rFonts w:ascii="Arial" w:hAnsi="Arial"/>
          <w:lang w:val="es-CO"/>
        </w:rPr>
        <w:t>informó -</w:t>
      </w:r>
      <w:r w:rsidR="00932572">
        <w:rPr>
          <w:rFonts w:ascii="Arial" w:hAnsi="Arial"/>
          <w:lang w:val="es-CO"/>
        </w:rPr>
        <w:t>en los términos del artículo 28 del C.C.A.</w:t>
      </w:r>
      <w:r w:rsidR="0060336C">
        <w:rPr>
          <w:rFonts w:ascii="Arial" w:hAnsi="Arial"/>
          <w:lang w:val="es-CO"/>
        </w:rPr>
        <w:t>-</w:t>
      </w:r>
      <w:r w:rsidR="00932572">
        <w:rPr>
          <w:rFonts w:ascii="Arial" w:hAnsi="Arial"/>
          <w:lang w:val="es-CO"/>
        </w:rPr>
        <w:t xml:space="preserve">, la existencia del requerimiento especial y </w:t>
      </w:r>
      <w:r w:rsidR="00662064">
        <w:rPr>
          <w:rFonts w:ascii="Arial" w:hAnsi="Arial"/>
          <w:lang w:val="es-CO"/>
        </w:rPr>
        <w:t>Liquidación Oficial de Revisión</w:t>
      </w:r>
      <w:r w:rsidR="009A3EF3">
        <w:rPr>
          <w:rFonts w:ascii="Arial" w:hAnsi="Arial"/>
          <w:lang w:val="es-CO"/>
        </w:rPr>
        <w:t>,</w:t>
      </w:r>
      <w:r w:rsidR="00662064">
        <w:rPr>
          <w:rFonts w:ascii="Arial" w:hAnsi="Arial"/>
          <w:lang w:val="es-CO"/>
        </w:rPr>
        <w:t xml:space="preserve"> proferidos </w:t>
      </w:r>
      <w:r w:rsidR="009A3EF3">
        <w:rPr>
          <w:rFonts w:ascii="Arial" w:hAnsi="Arial"/>
          <w:lang w:val="es-CO"/>
        </w:rPr>
        <w:t xml:space="preserve">el 13 de mayo y 24 de agosto de 2011 </w:t>
      </w:r>
      <w:r w:rsidR="00662064">
        <w:rPr>
          <w:rFonts w:ascii="Arial" w:hAnsi="Arial"/>
          <w:lang w:val="es-CO"/>
        </w:rPr>
        <w:t>dentro de la actuación adm</w:t>
      </w:r>
      <w:r w:rsidR="0036161F">
        <w:rPr>
          <w:rFonts w:ascii="Arial" w:hAnsi="Arial"/>
          <w:lang w:val="es-CO"/>
        </w:rPr>
        <w:t>inistrativa de determinación de impuesto DG 2009 2010 000613</w:t>
      </w:r>
      <w:r w:rsidR="00932572">
        <w:rPr>
          <w:rFonts w:ascii="Arial" w:hAnsi="Arial"/>
          <w:lang w:val="es-CO"/>
        </w:rPr>
        <w:t>, como lo acepta la actora.</w:t>
      </w:r>
    </w:p>
    <w:p w14:paraId="61CDCEAD" w14:textId="77777777" w:rsidR="00662064" w:rsidRDefault="00662064" w:rsidP="00932271">
      <w:pPr>
        <w:rPr>
          <w:rFonts w:ascii="Arial" w:hAnsi="Arial"/>
          <w:lang w:val="es-CO"/>
        </w:rPr>
      </w:pPr>
    </w:p>
    <w:p w14:paraId="435F24D8" w14:textId="77777777" w:rsidR="006A6D6C" w:rsidRDefault="0052244A" w:rsidP="00932271">
      <w:pPr>
        <w:rPr>
          <w:rFonts w:ascii="Arial" w:hAnsi="Arial"/>
          <w:lang w:val="es-CO"/>
        </w:rPr>
      </w:pPr>
      <w:r>
        <w:rPr>
          <w:rFonts w:ascii="Arial" w:hAnsi="Arial"/>
          <w:lang w:val="es-CO"/>
        </w:rPr>
        <w:lastRenderedPageBreak/>
        <w:t>D</w:t>
      </w:r>
      <w:r w:rsidR="0016055C">
        <w:rPr>
          <w:rFonts w:ascii="Arial" w:hAnsi="Arial"/>
          <w:lang w:val="es-CO"/>
        </w:rPr>
        <w:t>e la Liquidació</w:t>
      </w:r>
      <w:r w:rsidR="008D2716">
        <w:rPr>
          <w:rFonts w:ascii="Arial" w:hAnsi="Arial"/>
          <w:lang w:val="es-CO"/>
        </w:rPr>
        <w:t>n Oficial de Revisión se</w:t>
      </w:r>
      <w:r w:rsidR="0016055C">
        <w:rPr>
          <w:rFonts w:ascii="Arial" w:hAnsi="Arial"/>
          <w:lang w:val="es-CO"/>
        </w:rPr>
        <w:t xml:space="preserve"> desprendió que el contribuyente </w:t>
      </w:r>
      <w:r w:rsidR="0016055C" w:rsidRPr="008C50EE">
        <w:rPr>
          <w:rFonts w:ascii="Arial" w:hAnsi="Arial"/>
          <w:i/>
          <w:lang w:val="es-CO"/>
        </w:rPr>
        <w:t xml:space="preserve">Industrias </w:t>
      </w:r>
      <w:proofErr w:type="spellStart"/>
      <w:r w:rsidR="0016055C" w:rsidRPr="008C50EE">
        <w:rPr>
          <w:rFonts w:ascii="Arial" w:hAnsi="Arial"/>
          <w:i/>
          <w:lang w:val="es-CO"/>
        </w:rPr>
        <w:t>Textileras</w:t>
      </w:r>
      <w:proofErr w:type="spellEnd"/>
      <w:r w:rsidR="0016055C" w:rsidRPr="008C50EE">
        <w:rPr>
          <w:rFonts w:ascii="Arial" w:hAnsi="Arial"/>
          <w:i/>
          <w:lang w:val="es-CO"/>
        </w:rPr>
        <w:t xml:space="preserve"> Montoya Mira SAS</w:t>
      </w:r>
      <w:r w:rsidR="0036161F">
        <w:rPr>
          <w:rFonts w:ascii="Arial" w:hAnsi="Arial"/>
          <w:lang w:val="es-CO"/>
        </w:rPr>
        <w:t xml:space="preserve"> </w:t>
      </w:r>
      <w:r w:rsidR="0016055C">
        <w:rPr>
          <w:rFonts w:ascii="Arial" w:hAnsi="Arial"/>
          <w:lang w:val="es-CO"/>
        </w:rPr>
        <w:t xml:space="preserve">no tenía derecho al saldo a favor que </w:t>
      </w:r>
      <w:r w:rsidR="004869AA">
        <w:rPr>
          <w:rFonts w:ascii="Arial" w:hAnsi="Arial"/>
          <w:lang w:val="es-CO"/>
        </w:rPr>
        <w:t xml:space="preserve">le fue </w:t>
      </w:r>
      <w:r w:rsidR="0016055C">
        <w:rPr>
          <w:rFonts w:ascii="Arial" w:hAnsi="Arial"/>
          <w:lang w:val="es-CO"/>
        </w:rPr>
        <w:t xml:space="preserve">devuelto, </w:t>
      </w:r>
      <w:r w:rsidR="008D2716">
        <w:rPr>
          <w:rFonts w:ascii="Arial" w:hAnsi="Arial"/>
          <w:lang w:val="es-CO"/>
        </w:rPr>
        <w:t xml:space="preserve">motivo por el cual se </w:t>
      </w:r>
      <w:r w:rsidR="0016055C">
        <w:rPr>
          <w:rFonts w:ascii="Arial" w:hAnsi="Arial"/>
          <w:lang w:val="es-CO"/>
        </w:rPr>
        <w:t xml:space="preserve">inició trámite </w:t>
      </w:r>
      <w:r w:rsidR="0036161F">
        <w:rPr>
          <w:rFonts w:ascii="Arial" w:hAnsi="Arial"/>
          <w:lang w:val="es-CO"/>
        </w:rPr>
        <w:t xml:space="preserve">administrativo sancionatorio </w:t>
      </w:r>
      <w:r w:rsidR="006A6D6C">
        <w:rPr>
          <w:rFonts w:ascii="Arial" w:hAnsi="Arial"/>
          <w:lang w:val="es-CO"/>
        </w:rPr>
        <w:t>-</w:t>
      </w:r>
      <w:r w:rsidR="0016055C">
        <w:rPr>
          <w:rFonts w:ascii="Arial" w:hAnsi="Arial"/>
          <w:lang w:val="es-CO"/>
        </w:rPr>
        <w:t xml:space="preserve">expediente </w:t>
      </w:r>
      <w:r w:rsidR="0036161F">
        <w:rPr>
          <w:rFonts w:ascii="Arial" w:hAnsi="Arial"/>
          <w:lang w:val="es-CO"/>
        </w:rPr>
        <w:t>IH</w:t>
      </w:r>
      <w:r w:rsidR="00A9270A">
        <w:rPr>
          <w:rFonts w:ascii="Arial" w:hAnsi="Arial"/>
          <w:lang w:val="es-CO"/>
        </w:rPr>
        <w:t xml:space="preserve"> </w:t>
      </w:r>
      <w:r w:rsidR="0036161F">
        <w:rPr>
          <w:rFonts w:ascii="Arial" w:hAnsi="Arial"/>
          <w:lang w:val="es-CO"/>
        </w:rPr>
        <w:t>2009 2011 2697</w:t>
      </w:r>
      <w:r w:rsidR="0016055C">
        <w:rPr>
          <w:rFonts w:ascii="Arial" w:hAnsi="Arial"/>
          <w:lang w:val="es-CO"/>
        </w:rPr>
        <w:t xml:space="preserve">-, en </w:t>
      </w:r>
      <w:r w:rsidR="006A6D6C">
        <w:rPr>
          <w:rFonts w:ascii="Arial" w:hAnsi="Arial"/>
          <w:lang w:val="es-CO"/>
        </w:rPr>
        <w:t xml:space="preserve">el que </w:t>
      </w:r>
      <w:r w:rsidR="00932271">
        <w:rPr>
          <w:rFonts w:ascii="Arial" w:hAnsi="Arial"/>
          <w:lang w:val="es-CO"/>
        </w:rPr>
        <w:t>existe prueba que la Resolu</w:t>
      </w:r>
      <w:r w:rsidR="0036161F">
        <w:rPr>
          <w:rFonts w:ascii="Arial" w:hAnsi="Arial"/>
          <w:lang w:val="es-CO"/>
        </w:rPr>
        <w:t>ción sanción No.</w:t>
      </w:r>
      <w:r w:rsidR="0036161F" w:rsidRPr="0036161F">
        <w:rPr>
          <w:rFonts w:ascii="Arial" w:hAnsi="Arial"/>
          <w:lang w:val="es-CO"/>
        </w:rPr>
        <w:t xml:space="preserve"> </w:t>
      </w:r>
      <w:r w:rsidR="0036161F">
        <w:rPr>
          <w:rFonts w:ascii="Arial" w:hAnsi="Arial"/>
          <w:lang w:val="es-CO"/>
        </w:rPr>
        <w:t>1124120</w:t>
      </w:r>
      <w:r w:rsidR="00DD51DE">
        <w:rPr>
          <w:rFonts w:ascii="Arial" w:hAnsi="Arial"/>
          <w:lang w:val="es-CO"/>
        </w:rPr>
        <w:t>13000048 del 24 de enero de 2013</w:t>
      </w:r>
      <w:r w:rsidR="00932271">
        <w:rPr>
          <w:rFonts w:ascii="Arial" w:hAnsi="Arial"/>
          <w:lang w:val="es-CO"/>
        </w:rPr>
        <w:t xml:space="preserve"> le fue </w:t>
      </w:r>
      <w:r w:rsidR="006A6D6C">
        <w:rPr>
          <w:rFonts w:ascii="Arial" w:hAnsi="Arial"/>
          <w:lang w:val="es-CO"/>
        </w:rPr>
        <w:t xml:space="preserve">debidamente </w:t>
      </w:r>
      <w:r w:rsidR="00932271">
        <w:rPr>
          <w:rFonts w:ascii="Arial" w:hAnsi="Arial"/>
          <w:lang w:val="es-CO"/>
        </w:rPr>
        <w:t xml:space="preserve">notificada </w:t>
      </w:r>
      <w:r w:rsidR="0036161F">
        <w:rPr>
          <w:rFonts w:ascii="Arial" w:hAnsi="Arial"/>
          <w:lang w:val="es-CO"/>
        </w:rPr>
        <w:t xml:space="preserve">a la </w:t>
      </w:r>
      <w:r w:rsidR="00932271">
        <w:rPr>
          <w:rFonts w:ascii="Arial" w:hAnsi="Arial"/>
          <w:lang w:val="es-CO"/>
        </w:rPr>
        <w:t>Previso</w:t>
      </w:r>
      <w:r w:rsidR="0036161F">
        <w:rPr>
          <w:rFonts w:ascii="Arial" w:hAnsi="Arial"/>
          <w:lang w:val="es-CO"/>
        </w:rPr>
        <w:t xml:space="preserve">ra y al contribuyente </w:t>
      </w:r>
      <w:r w:rsidR="0016055C">
        <w:rPr>
          <w:rFonts w:ascii="Arial" w:hAnsi="Arial"/>
          <w:lang w:val="es-CO"/>
        </w:rPr>
        <w:t xml:space="preserve">afianzado </w:t>
      </w:r>
      <w:r w:rsidR="0036161F">
        <w:rPr>
          <w:rFonts w:ascii="Arial" w:hAnsi="Arial"/>
          <w:lang w:val="es-CO"/>
        </w:rPr>
        <w:t xml:space="preserve">el 28 </w:t>
      </w:r>
      <w:r w:rsidR="00932271">
        <w:rPr>
          <w:rFonts w:ascii="Arial" w:hAnsi="Arial"/>
          <w:lang w:val="es-CO"/>
        </w:rPr>
        <w:t xml:space="preserve">del mismo mes y año. </w:t>
      </w:r>
      <w:r w:rsidR="0036161F">
        <w:rPr>
          <w:rFonts w:ascii="Arial" w:hAnsi="Arial"/>
          <w:lang w:val="es-CO"/>
        </w:rPr>
        <w:t xml:space="preserve">Sin embargo, </w:t>
      </w:r>
      <w:r w:rsidR="00932271">
        <w:rPr>
          <w:rFonts w:ascii="Arial" w:hAnsi="Arial"/>
          <w:lang w:val="es-CO"/>
        </w:rPr>
        <w:t>dentro del término de ley</w:t>
      </w:r>
      <w:r w:rsidR="006A6D6C">
        <w:rPr>
          <w:rFonts w:ascii="Arial" w:hAnsi="Arial"/>
          <w:lang w:val="es-CO"/>
        </w:rPr>
        <w:t>,</w:t>
      </w:r>
      <w:r w:rsidR="00932271">
        <w:rPr>
          <w:rFonts w:ascii="Arial" w:hAnsi="Arial"/>
          <w:lang w:val="es-CO"/>
        </w:rPr>
        <w:t xml:space="preserve"> </w:t>
      </w:r>
      <w:r w:rsidR="0036161F">
        <w:rPr>
          <w:rFonts w:ascii="Arial" w:hAnsi="Arial"/>
          <w:lang w:val="es-CO"/>
        </w:rPr>
        <w:t>ni</w:t>
      </w:r>
      <w:r w:rsidR="0016055C">
        <w:rPr>
          <w:rFonts w:ascii="Arial" w:hAnsi="Arial"/>
          <w:lang w:val="es-CO"/>
        </w:rPr>
        <w:t>nguno de los dos</w:t>
      </w:r>
      <w:r w:rsidR="0036161F">
        <w:rPr>
          <w:rFonts w:ascii="Arial" w:hAnsi="Arial"/>
          <w:lang w:val="es-CO"/>
        </w:rPr>
        <w:t xml:space="preserve"> </w:t>
      </w:r>
      <w:r w:rsidR="0016055C">
        <w:rPr>
          <w:rFonts w:ascii="Arial" w:hAnsi="Arial"/>
          <w:lang w:val="es-CO"/>
        </w:rPr>
        <w:t>interpuso</w:t>
      </w:r>
      <w:r w:rsidR="00932271">
        <w:rPr>
          <w:rFonts w:ascii="Arial" w:hAnsi="Arial"/>
          <w:lang w:val="es-CO"/>
        </w:rPr>
        <w:t xml:space="preserve"> recurso de</w:t>
      </w:r>
      <w:r w:rsidR="0016055C">
        <w:rPr>
          <w:rFonts w:ascii="Arial" w:hAnsi="Arial"/>
          <w:lang w:val="es-CO"/>
        </w:rPr>
        <w:t xml:space="preserve"> reconsideración contra la </w:t>
      </w:r>
      <w:r>
        <w:rPr>
          <w:rFonts w:ascii="Arial" w:hAnsi="Arial"/>
          <w:lang w:val="es-CO"/>
        </w:rPr>
        <w:t>Resolución sanción, quedando</w:t>
      </w:r>
      <w:r w:rsidR="0016055C">
        <w:rPr>
          <w:rFonts w:ascii="Arial" w:hAnsi="Arial"/>
          <w:lang w:val="es-CO"/>
        </w:rPr>
        <w:t xml:space="preserve"> ejecutoriada</w:t>
      </w:r>
      <w:r w:rsidR="00CC25E2">
        <w:rPr>
          <w:rFonts w:ascii="Arial" w:hAnsi="Arial"/>
          <w:lang w:val="es-CO"/>
        </w:rPr>
        <w:t xml:space="preserve"> el 1º de abril de 2013</w:t>
      </w:r>
      <w:r w:rsidR="0060336C">
        <w:rPr>
          <w:rFonts w:ascii="Arial" w:hAnsi="Arial"/>
          <w:lang w:val="es-CO"/>
        </w:rPr>
        <w:t>.</w:t>
      </w:r>
      <w:r w:rsidR="00932271">
        <w:rPr>
          <w:rFonts w:ascii="Arial" w:hAnsi="Arial"/>
          <w:lang w:val="es-CO"/>
        </w:rPr>
        <w:t xml:space="preserve"> </w:t>
      </w:r>
      <w:r>
        <w:rPr>
          <w:rFonts w:ascii="Arial" w:hAnsi="Arial"/>
          <w:lang w:val="es-CO"/>
        </w:rPr>
        <w:t xml:space="preserve">Que </w:t>
      </w:r>
      <w:r w:rsidR="00C95952">
        <w:rPr>
          <w:rFonts w:ascii="Arial" w:hAnsi="Arial"/>
          <w:lang w:val="es-CO"/>
        </w:rPr>
        <w:t xml:space="preserve">en </w:t>
      </w:r>
      <w:r>
        <w:rPr>
          <w:rFonts w:ascii="Arial" w:hAnsi="Arial"/>
          <w:lang w:val="es-CO"/>
        </w:rPr>
        <w:t xml:space="preserve">la </w:t>
      </w:r>
      <w:r w:rsidR="00DD51DE">
        <w:rPr>
          <w:rFonts w:ascii="Arial" w:hAnsi="Arial"/>
          <w:lang w:val="es-CO"/>
        </w:rPr>
        <w:t>Resolución sanción se identifica</w:t>
      </w:r>
      <w:r w:rsidR="00C95952">
        <w:rPr>
          <w:rFonts w:ascii="Arial" w:hAnsi="Arial"/>
          <w:lang w:val="es-CO"/>
        </w:rPr>
        <w:t xml:space="preserve"> </w:t>
      </w:r>
      <w:r>
        <w:rPr>
          <w:rFonts w:ascii="Arial" w:hAnsi="Arial"/>
          <w:lang w:val="es-CO"/>
        </w:rPr>
        <w:t xml:space="preserve">a la aseguradora y </w:t>
      </w:r>
      <w:r w:rsidR="00C95952">
        <w:rPr>
          <w:rFonts w:ascii="Arial" w:hAnsi="Arial"/>
          <w:lang w:val="es-CO"/>
        </w:rPr>
        <w:t>el número de la Póliza expedida que ampara el valor que en su momento le fue devuelto al afianzado</w:t>
      </w:r>
      <w:r w:rsidR="00CC25E2">
        <w:rPr>
          <w:rFonts w:ascii="Arial" w:hAnsi="Arial"/>
          <w:lang w:val="es-CO"/>
        </w:rPr>
        <w:t>, y que éste debe reintegrar.</w:t>
      </w:r>
      <w:r w:rsidR="00C95952">
        <w:rPr>
          <w:rFonts w:ascii="Arial" w:hAnsi="Arial"/>
          <w:lang w:val="es-CO"/>
        </w:rPr>
        <w:t xml:space="preserve"> </w:t>
      </w:r>
    </w:p>
    <w:p w14:paraId="6BB9E253" w14:textId="77777777" w:rsidR="006A6D6C" w:rsidRDefault="006A6D6C" w:rsidP="00932271">
      <w:pPr>
        <w:rPr>
          <w:rFonts w:ascii="Arial" w:hAnsi="Arial"/>
          <w:lang w:val="es-CO"/>
        </w:rPr>
      </w:pPr>
    </w:p>
    <w:p w14:paraId="34102E36" w14:textId="77777777" w:rsidR="00932271" w:rsidRDefault="00E974CE" w:rsidP="00932271">
      <w:pPr>
        <w:rPr>
          <w:rFonts w:ascii="Arial" w:hAnsi="Arial"/>
          <w:lang w:val="es-CO"/>
        </w:rPr>
      </w:pPr>
      <w:r>
        <w:rPr>
          <w:rFonts w:ascii="Arial" w:hAnsi="Arial"/>
          <w:lang w:val="es-CO"/>
        </w:rPr>
        <w:t xml:space="preserve">Que </w:t>
      </w:r>
      <w:r w:rsidR="008D2716">
        <w:rPr>
          <w:rFonts w:ascii="Arial" w:hAnsi="Arial"/>
          <w:lang w:val="es-CO"/>
        </w:rPr>
        <w:t xml:space="preserve">la </w:t>
      </w:r>
      <w:r w:rsidR="00932271">
        <w:rPr>
          <w:rFonts w:ascii="Arial" w:hAnsi="Arial"/>
          <w:lang w:val="es-CO"/>
        </w:rPr>
        <w:t xml:space="preserve">decisión de no aceptar la solicitud de </w:t>
      </w:r>
      <w:r w:rsidR="004869AA">
        <w:rPr>
          <w:rFonts w:ascii="Arial" w:hAnsi="Arial"/>
          <w:lang w:val="es-CO"/>
        </w:rPr>
        <w:t xml:space="preserve">transar y terminar </w:t>
      </w:r>
      <w:r w:rsidR="00932271">
        <w:rPr>
          <w:rFonts w:ascii="Arial" w:hAnsi="Arial"/>
          <w:lang w:val="es-CO"/>
        </w:rPr>
        <w:t>de mutuo acue</w:t>
      </w:r>
      <w:r w:rsidR="00AC71BF">
        <w:rPr>
          <w:rFonts w:ascii="Arial" w:hAnsi="Arial"/>
          <w:lang w:val="es-CO"/>
        </w:rPr>
        <w:t xml:space="preserve">rdo se encuentra ajustada a </w:t>
      </w:r>
      <w:r w:rsidR="00932271">
        <w:rPr>
          <w:rFonts w:ascii="Arial" w:hAnsi="Arial"/>
          <w:lang w:val="es-CO"/>
        </w:rPr>
        <w:t xml:space="preserve">derecho, </w:t>
      </w:r>
      <w:r w:rsidR="004869AA">
        <w:rPr>
          <w:rFonts w:ascii="Arial" w:hAnsi="Arial"/>
          <w:lang w:val="es-CO"/>
        </w:rPr>
        <w:t xml:space="preserve">en tanto que </w:t>
      </w:r>
      <w:r w:rsidR="00932271">
        <w:rPr>
          <w:rFonts w:ascii="Arial" w:hAnsi="Arial"/>
          <w:lang w:val="es-CO"/>
        </w:rPr>
        <w:t xml:space="preserve">no </w:t>
      </w:r>
      <w:r w:rsidR="004869AA">
        <w:rPr>
          <w:rFonts w:ascii="Arial" w:hAnsi="Arial"/>
          <w:lang w:val="es-CO"/>
        </w:rPr>
        <w:t xml:space="preserve">se </w:t>
      </w:r>
      <w:r w:rsidR="00932271">
        <w:rPr>
          <w:rFonts w:ascii="Arial" w:hAnsi="Arial"/>
          <w:lang w:val="es-CO"/>
        </w:rPr>
        <w:t xml:space="preserve">cumplía con todos los requisitos exigidos en el artículo 6º del Decreto reglamentario 699 de 2013, </w:t>
      </w:r>
      <w:r w:rsidR="00A55131">
        <w:rPr>
          <w:rFonts w:ascii="Arial" w:hAnsi="Arial"/>
          <w:lang w:val="es-CO"/>
        </w:rPr>
        <w:t xml:space="preserve">en particular </w:t>
      </w:r>
      <w:r w:rsidR="006A6D6C">
        <w:rPr>
          <w:rFonts w:ascii="Arial" w:hAnsi="Arial"/>
          <w:lang w:val="es-CO"/>
        </w:rPr>
        <w:t xml:space="preserve">el requisito </w:t>
      </w:r>
      <w:r w:rsidR="00C95952">
        <w:rPr>
          <w:rFonts w:ascii="Arial" w:hAnsi="Arial"/>
          <w:lang w:val="es-CO"/>
        </w:rPr>
        <w:t xml:space="preserve">del </w:t>
      </w:r>
      <w:r w:rsidR="006A6D6C">
        <w:rPr>
          <w:rFonts w:ascii="Arial" w:hAnsi="Arial"/>
          <w:lang w:val="es-CO"/>
        </w:rPr>
        <w:t xml:space="preserve">numeral 4º de ese artículo, </w:t>
      </w:r>
      <w:r w:rsidR="004869AA">
        <w:rPr>
          <w:rFonts w:ascii="Arial" w:hAnsi="Arial"/>
          <w:lang w:val="es-CO"/>
        </w:rPr>
        <w:t xml:space="preserve">puesto que </w:t>
      </w:r>
      <w:r w:rsidR="00932271">
        <w:rPr>
          <w:rFonts w:ascii="Arial" w:hAnsi="Arial"/>
          <w:lang w:val="es-CO"/>
        </w:rPr>
        <w:t xml:space="preserve">para el 31 de agosto de 2013, fecha en la que la Previsora radicó </w:t>
      </w:r>
      <w:r w:rsidR="004869AA">
        <w:rPr>
          <w:rFonts w:ascii="Arial" w:hAnsi="Arial"/>
          <w:lang w:val="es-CO"/>
        </w:rPr>
        <w:t xml:space="preserve">la </w:t>
      </w:r>
      <w:r w:rsidR="00932271">
        <w:rPr>
          <w:rFonts w:ascii="Arial" w:hAnsi="Arial"/>
          <w:lang w:val="es-CO"/>
        </w:rPr>
        <w:t xml:space="preserve">solicitud, </w:t>
      </w:r>
      <w:r w:rsidR="008D2716">
        <w:rPr>
          <w:rFonts w:ascii="Arial" w:hAnsi="Arial"/>
          <w:lang w:val="es-CO"/>
        </w:rPr>
        <w:t xml:space="preserve">no solo se hallaba en firme </w:t>
      </w:r>
      <w:r w:rsidR="00932271">
        <w:rPr>
          <w:rFonts w:ascii="Arial" w:hAnsi="Arial"/>
          <w:lang w:val="es-CO"/>
        </w:rPr>
        <w:t xml:space="preserve">la actuación </w:t>
      </w:r>
      <w:r w:rsidR="00720C61">
        <w:rPr>
          <w:rFonts w:ascii="Arial" w:hAnsi="Arial"/>
          <w:lang w:val="es-CO"/>
        </w:rPr>
        <w:t>administrativa sancionatoria</w:t>
      </w:r>
      <w:r w:rsidR="008D2716">
        <w:rPr>
          <w:rFonts w:ascii="Arial" w:hAnsi="Arial"/>
          <w:lang w:val="es-CO"/>
        </w:rPr>
        <w:t xml:space="preserve">, sino que </w:t>
      </w:r>
      <w:r w:rsidR="006A6D6C">
        <w:rPr>
          <w:rFonts w:ascii="Arial" w:hAnsi="Arial"/>
          <w:lang w:val="es-CO"/>
        </w:rPr>
        <w:t>el medio de control de nulidad y restablecimiento del derecho, a trav</w:t>
      </w:r>
      <w:r w:rsidR="004869AA">
        <w:rPr>
          <w:rFonts w:ascii="Arial" w:hAnsi="Arial"/>
          <w:lang w:val="es-CO"/>
        </w:rPr>
        <w:t>és de la cual pudo haber cuestionado la</w:t>
      </w:r>
      <w:r w:rsidR="006A6D6C">
        <w:rPr>
          <w:rFonts w:ascii="Arial" w:hAnsi="Arial"/>
          <w:lang w:val="es-CO"/>
        </w:rPr>
        <w:t xml:space="preserve"> legalidad </w:t>
      </w:r>
      <w:r w:rsidR="004869AA">
        <w:rPr>
          <w:rFonts w:ascii="Arial" w:hAnsi="Arial"/>
          <w:lang w:val="es-CO"/>
        </w:rPr>
        <w:t>de la Resolución sanción</w:t>
      </w:r>
      <w:r w:rsidR="008D2716">
        <w:rPr>
          <w:rFonts w:ascii="Arial" w:hAnsi="Arial"/>
          <w:lang w:val="es-CO"/>
        </w:rPr>
        <w:t>, había caducado.</w:t>
      </w:r>
      <w:r w:rsidR="006A6D6C">
        <w:rPr>
          <w:rFonts w:ascii="Arial" w:hAnsi="Arial"/>
          <w:lang w:val="es-CO"/>
        </w:rPr>
        <w:t xml:space="preserve">  </w:t>
      </w:r>
    </w:p>
    <w:p w14:paraId="23DE523C" w14:textId="77777777" w:rsidR="0084437A" w:rsidRPr="0016055C" w:rsidRDefault="0084437A" w:rsidP="0016055C">
      <w:pPr>
        <w:rPr>
          <w:rFonts w:ascii="Arial" w:hAnsi="Arial"/>
          <w:lang w:val="es-CO"/>
        </w:rPr>
      </w:pPr>
    </w:p>
    <w:p w14:paraId="1D94FF4C" w14:textId="77777777" w:rsidR="0071063D" w:rsidRPr="00E364FA" w:rsidRDefault="0071063D" w:rsidP="003D0AB3">
      <w:pPr>
        <w:tabs>
          <w:tab w:val="left" w:pos="-720"/>
          <w:tab w:val="left" w:pos="709"/>
          <w:tab w:val="left" w:pos="1701"/>
          <w:tab w:val="left" w:pos="3388"/>
        </w:tabs>
        <w:suppressAutoHyphens/>
        <w:rPr>
          <w:rFonts w:ascii="Arial" w:hAnsi="Arial"/>
          <w:b/>
          <w:color w:val="000000"/>
          <w:lang w:val="es-CO" w:eastAsia="ar-SA"/>
        </w:rPr>
      </w:pPr>
      <w:r w:rsidRPr="00E364FA">
        <w:rPr>
          <w:rFonts w:ascii="Arial" w:hAnsi="Arial"/>
          <w:b/>
          <w:color w:val="000000"/>
          <w:lang w:val="es-CO" w:eastAsia="ar-SA"/>
        </w:rPr>
        <w:t xml:space="preserve">Sentencia </w:t>
      </w:r>
      <w:r w:rsidR="00A9270A">
        <w:rPr>
          <w:rFonts w:ascii="Arial" w:hAnsi="Arial"/>
          <w:b/>
          <w:color w:val="000000"/>
          <w:lang w:val="es-CO" w:eastAsia="ar-SA"/>
        </w:rPr>
        <w:t>apelada</w:t>
      </w:r>
    </w:p>
    <w:p w14:paraId="52E56223" w14:textId="77777777" w:rsidR="0071063D" w:rsidRPr="00E364FA" w:rsidRDefault="0071063D" w:rsidP="003D0AB3">
      <w:pPr>
        <w:tabs>
          <w:tab w:val="left" w:pos="-720"/>
          <w:tab w:val="left" w:pos="709"/>
          <w:tab w:val="left" w:pos="1701"/>
          <w:tab w:val="left" w:pos="3388"/>
        </w:tabs>
        <w:suppressAutoHyphens/>
        <w:rPr>
          <w:rFonts w:ascii="Arial" w:hAnsi="Arial"/>
          <w:b/>
          <w:color w:val="000000"/>
          <w:lang w:val="es-CO" w:eastAsia="ar-SA"/>
        </w:rPr>
      </w:pPr>
    </w:p>
    <w:p w14:paraId="0AFD57AA" w14:textId="77777777" w:rsidR="003D0AB3" w:rsidRDefault="004869AA" w:rsidP="003D0AB3">
      <w:pPr>
        <w:rPr>
          <w:rFonts w:ascii="Arial" w:eastAsia="Arial" w:hAnsi="Arial"/>
        </w:rPr>
      </w:pPr>
      <w:r>
        <w:rPr>
          <w:rFonts w:ascii="Arial" w:eastAsia="Arial" w:hAnsi="Arial"/>
        </w:rPr>
        <w:t>Mediante senten</w:t>
      </w:r>
      <w:r w:rsidR="00504DF1">
        <w:rPr>
          <w:rFonts w:ascii="Arial" w:eastAsia="Arial" w:hAnsi="Arial"/>
        </w:rPr>
        <w:t>cia del 11 de marzo de 2019 (ff</w:t>
      </w:r>
      <w:r>
        <w:rPr>
          <w:rFonts w:ascii="Arial" w:eastAsia="Arial" w:hAnsi="Arial"/>
        </w:rPr>
        <w:t>.263-278</w:t>
      </w:r>
      <w:r w:rsidR="00DD483E" w:rsidRPr="0029770A">
        <w:rPr>
          <w:rFonts w:ascii="Arial" w:eastAsia="Arial" w:hAnsi="Arial"/>
        </w:rPr>
        <w:t>)</w:t>
      </w:r>
      <w:r w:rsidR="003D0AB3">
        <w:rPr>
          <w:rFonts w:ascii="Arial" w:eastAsia="Arial" w:hAnsi="Arial"/>
        </w:rPr>
        <w:t xml:space="preserve">, </w:t>
      </w:r>
      <w:r w:rsidR="008B36AB">
        <w:rPr>
          <w:rFonts w:ascii="Arial" w:eastAsia="Arial" w:hAnsi="Arial"/>
        </w:rPr>
        <w:t xml:space="preserve">la Sala Tercera de Oralidad del </w:t>
      </w:r>
      <w:r w:rsidR="003D0AB3" w:rsidRPr="0029770A">
        <w:rPr>
          <w:rFonts w:ascii="Arial" w:eastAsia="Arial" w:hAnsi="Arial"/>
        </w:rPr>
        <w:t>Tribunal Administrativo de</w:t>
      </w:r>
      <w:r w:rsidR="003D0AB3">
        <w:rPr>
          <w:rFonts w:ascii="Arial" w:eastAsia="Arial" w:hAnsi="Arial"/>
        </w:rPr>
        <w:t xml:space="preserve"> Antioquia negó</w:t>
      </w:r>
      <w:r w:rsidR="003D0AB3" w:rsidRPr="0029770A">
        <w:rPr>
          <w:rFonts w:ascii="Arial" w:eastAsia="Arial" w:hAnsi="Arial"/>
        </w:rPr>
        <w:t xml:space="preserve"> las pretensiones de </w:t>
      </w:r>
      <w:r w:rsidR="00540A72">
        <w:rPr>
          <w:rFonts w:ascii="Arial" w:eastAsia="Arial" w:hAnsi="Arial"/>
        </w:rPr>
        <w:t xml:space="preserve">la demanda </w:t>
      </w:r>
      <w:r w:rsidR="00D7028C">
        <w:rPr>
          <w:rFonts w:ascii="Arial" w:eastAsia="Arial" w:hAnsi="Arial"/>
        </w:rPr>
        <w:t>con sustento</w:t>
      </w:r>
      <w:r w:rsidR="003D0AB3">
        <w:rPr>
          <w:rFonts w:ascii="Arial" w:eastAsia="Arial" w:hAnsi="Arial"/>
        </w:rPr>
        <w:t xml:space="preserve"> en las </w:t>
      </w:r>
      <w:r w:rsidR="00867FBD">
        <w:rPr>
          <w:rFonts w:ascii="Arial" w:eastAsia="Arial" w:hAnsi="Arial"/>
        </w:rPr>
        <w:t xml:space="preserve">siguientes </w:t>
      </w:r>
      <w:r w:rsidR="003D0AB3">
        <w:rPr>
          <w:rFonts w:ascii="Arial" w:eastAsia="Arial" w:hAnsi="Arial"/>
        </w:rPr>
        <w:t>consideraciones</w:t>
      </w:r>
      <w:r w:rsidR="00DD483E">
        <w:rPr>
          <w:rFonts w:ascii="Arial" w:eastAsia="Arial" w:hAnsi="Arial"/>
        </w:rPr>
        <w:t xml:space="preserve">, </w:t>
      </w:r>
      <w:r w:rsidR="00867FBD">
        <w:rPr>
          <w:rFonts w:ascii="Arial" w:eastAsia="Arial" w:hAnsi="Arial"/>
        </w:rPr>
        <w:t xml:space="preserve">que se </w:t>
      </w:r>
      <w:r w:rsidR="00D7028C">
        <w:rPr>
          <w:rFonts w:ascii="Arial" w:eastAsia="Arial" w:hAnsi="Arial"/>
        </w:rPr>
        <w:t>resumen</w:t>
      </w:r>
      <w:r w:rsidR="00DD483E">
        <w:rPr>
          <w:rFonts w:ascii="Arial" w:eastAsia="Arial" w:hAnsi="Arial"/>
        </w:rPr>
        <w:t xml:space="preserve"> </w:t>
      </w:r>
      <w:r w:rsidR="00867FBD">
        <w:rPr>
          <w:rFonts w:ascii="Arial" w:eastAsia="Arial" w:hAnsi="Arial"/>
        </w:rPr>
        <w:t>así</w:t>
      </w:r>
      <w:r w:rsidR="003D0AB3" w:rsidRPr="0029770A">
        <w:rPr>
          <w:rFonts w:ascii="Arial" w:eastAsia="Arial" w:hAnsi="Arial"/>
        </w:rPr>
        <w:t>:</w:t>
      </w:r>
    </w:p>
    <w:p w14:paraId="07547A01" w14:textId="77777777" w:rsidR="003D0AB3" w:rsidRDefault="003D0AB3" w:rsidP="003D0AB3">
      <w:pPr>
        <w:rPr>
          <w:rFonts w:ascii="Arial" w:eastAsia="Arial" w:hAnsi="Arial"/>
        </w:rPr>
      </w:pPr>
    </w:p>
    <w:p w14:paraId="33DF9BAB" w14:textId="77777777" w:rsidR="00AF102D" w:rsidRDefault="00D7028C" w:rsidP="003D0AB3">
      <w:pPr>
        <w:rPr>
          <w:rFonts w:ascii="Arial" w:eastAsia="Arial" w:hAnsi="Arial"/>
        </w:rPr>
      </w:pPr>
      <w:r>
        <w:rPr>
          <w:rFonts w:ascii="Arial" w:eastAsia="Arial" w:hAnsi="Arial"/>
        </w:rPr>
        <w:t>Después de precisar lo que sobre el tema de tiempo atrás ha señalado la jurisprudencia del Consejo de Estado, determinó que a la</w:t>
      </w:r>
      <w:r w:rsidR="00AF102D">
        <w:rPr>
          <w:rFonts w:ascii="Arial" w:eastAsia="Arial" w:hAnsi="Arial"/>
        </w:rPr>
        <w:t xml:space="preserve"> actora</w:t>
      </w:r>
      <w:r>
        <w:rPr>
          <w:rFonts w:ascii="Arial" w:eastAsia="Arial" w:hAnsi="Arial"/>
        </w:rPr>
        <w:t xml:space="preserve"> no se le vulneró el debido proceso por n</w:t>
      </w:r>
      <w:r w:rsidR="00504DF1">
        <w:rPr>
          <w:rFonts w:ascii="Arial" w:eastAsia="Arial" w:hAnsi="Arial"/>
        </w:rPr>
        <w:t>o haberle sido notificado</w:t>
      </w:r>
      <w:r>
        <w:rPr>
          <w:rFonts w:ascii="Arial" w:eastAsia="Arial" w:hAnsi="Arial"/>
        </w:rPr>
        <w:t xml:space="preserve"> el requerimiento especial ni la Liquidación Oficial de Revisión, toda vez que el acto que se le notifica a la aseguradora es la Resolución sanción, mediante la cual se exige al contribuyente afianzado la devolución del saldo a favor</w:t>
      </w:r>
      <w:r w:rsidR="002D3CDB">
        <w:rPr>
          <w:rFonts w:ascii="Arial" w:eastAsia="Arial" w:hAnsi="Arial"/>
        </w:rPr>
        <w:t xml:space="preserve"> que se declara improcedente,</w:t>
      </w:r>
      <w:r>
        <w:rPr>
          <w:rFonts w:ascii="Arial" w:eastAsia="Arial" w:hAnsi="Arial"/>
        </w:rPr>
        <w:t xml:space="preserve"> amparado con la póliza expedida por </w:t>
      </w:r>
      <w:r w:rsidR="00044F71">
        <w:rPr>
          <w:rFonts w:ascii="Arial" w:eastAsia="Arial" w:hAnsi="Arial"/>
        </w:rPr>
        <w:t xml:space="preserve">esa aseguradora. </w:t>
      </w:r>
      <w:r w:rsidR="00AF102D">
        <w:rPr>
          <w:rFonts w:ascii="Arial" w:eastAsia="Arial" w:hAnsi="Arial"/>
        </w:rPr>
        <w:t>E</w:t>
      </w:r>
      <w:r w:rsidR="00044F71">
        <w:rPr>
          <w:rFonts w:ascii="Arial" w:eastAsia="Arial" w:hAnsi="Arial"/>
        </w:rPr>
        <w:t>n</w:t>
      </w:r>
      <w:r>
        <w:rPr>
          <w:rFonts w:ascii="Arial" w:eastAsia="Arial" w:hAnsi="Arial"/>
        </w:rPr>
        <w:t xml:space="preserve"> el caso concreto</w:t>
      </w:r>
      <w:r w:rsidR="00044F71">
        <w:rPr>
          <w:rFonts w:ascii="Arial" w:eastAsia="Arial" w:hAnsi="Arial"/>
        </w:rPr>
        <w:t xml:space="preserve"> está probado que </w:t>
      </w:r>
      <w:r>
        <w:rPr>
          <w:rFonts w:ascii="Arial" w:eastAsia="Arial" w:hAnsi="Arial"/>
        </w:rPr>
        <w:t xml:space="preserve">la Resolución sanción </w:t>
      </w:r>
      <w:r>
        <w:rPr>
          <w:rFonts w:ascii="Arial" w:hAnsi="Arial"/>
          <w:lang w:val="es-CO"/>
        </w:rPr>
        <w:t>112412013000048</w:t>
      </w:r>
      <w:r>
        <w:rPr>
          <w:rFonts w:ascii="Arial" w:eastAsia="Arial" w:hAnsi="Arial"/>
        </w:rPr>
        <w:t xml:space="preserve"> del 24 de enero de 2013</w:t>
      </w:r>
      <w:r w:rsidR="00044F71">
        <w:rPr>
          <w:rFonts w:ascii="Arial" w:eastAsia="Arial" w:hAnsi="Arial"/>
        </w:rPr>
        <w:t xml:space="preserve">, en la que es vinculada la </w:t>
      </w:r>
      <w:r w:rsidR="00AF102D">
        <w:rPr>
          <w:rFonts w:ascii="Arial" w:eastAsia="Arial" w:hAnsi="Arial"/>
        </w:rPr>
        <w:t xml:space="preserve">Previsora </w:t>
      </w:r>
      <w:r w:rsidR="00044F71">
        <w:rPr>
          <w:rFonts w:ascii="Arial" w:eastAsia="Arial" w:hAnsi="Arial"/>
        </w:rPr>
        <w:t>en su calidad de aseguradora garante,</w:t>
      </w:r>
      <w:r>
        <w:rPr>
          <w:rFonts w:ascii="Arial" w:eastAsia="Arial" w:hAnsi="Arial"/>
        </w:rPr>
        <w:t xml:space="preserve"> le fue </w:t>
      </w:r>
      <w:r w:rsidR="00044F71">
        <w:rPr>
          <w:rFonts w:ascii="Arial" w:eastAsia="Arial" w:hAnsi="Arial"/>
        </w:rPr>
        <w:t xml:space="preserve">debidamente </w:t>
      </w:r>
      <w:r>
        <w:rPr>
          <w:rFonts w:ascii="Arial" w:eastAsia="Arial" w:hAnsi="Arial"/>
        </w:rPr>
        <w:t>notificada</w:t>
      </w:r>
      <w:r w:rsidR="00AF102D">
        <w:rPr>
          <w:rFonts w:ascii="Arial" w:eastAsia="Arial" w:hAnsi="Arial"/>
        </w:rPr>
        <w:t>,</w:t>
      </w:r>
      <w:r>
        <w:rPr>
          <w:rFonts w:ascii="Arial" w:eastAsia="Arial" w:hAnsi="Arial"/>
        </w:rPr>
        <w:t xml:space="preserve"> </w:t>
      </w:r>
      <w:r w:rsidR="00044F71">
        <w:rPr>
          <w:rFonts w:ascii="Arial" w:eastAsia="Arial" w:hAnsi="Arial"/>
        </w:rPr>
        <w:t xml:space="preserve">y </w:t>
      </w:r>
      <w:r w:rsidR="00AF102D">
        <w:rPr>
          <w:rFonts w:ascii="Arial" w:eastAsia="Arial" w:hAnsi="Arial"/>
        </w:rPr>
        <w:t xml:space="preserve">contra ella </w:t>
      </w:r>
      <w:r w:rsidR="00044F71">
        <w:rPr>
          <w:rFonts w:ascii="Arial" w:eastAsia="Arial" w:hAnsi="Arial"/>
        </w:rPr>
        <w:t>no interpuso recurso de reconsideraci</w:t>
      </w:r>
      <w:r w:rsidR="00AF102D">
        <w:rPr>
          <w:rFonts w:ascii="Arial" w:eastAsia="Arial" w:hAnsi="Arial"/>
        </w:rPr>
        <w:t>ón, lo que implicó que quedara ejecutoriada.</w:t>
      </w:r>
    </w:p>
    <w:p w14:paraId="5043CB0F" w14:textId="77777777" w:rsidR="002D3CDB" w:rsidRDefault="002D3CDB" w:rsidP="003D0AB3">
      <w:pPr>
        <w:rPr>
          <w:rFonts w:ascii="Arial" w:eastAsia="Arial" w:hAnsi="Arial"/>
        </w:rPr>
      </w:pPr>
    </w:p>
    <w:p w14:paraId="41EF959B" w14:textId="77777777" w:rsidR="002D3CDB" w:rsidRDefault="002D3CDB" w:rsidP="003D0AB3">
      <w:pPr>
        <w:rPr>
          <w:rFonts w:ascii="Arial" w:eastAsia="Arial" w:hAnsi="Arial"/>
        </w:rPr>
      </w:pPr>
      <w:r>
        <w:rPr>
          <w:rFonts w:ascii="Arial" w:eastAsia="Arial" w:hAnsi="Arial"/>
        </w:rPr>
        <w:t xml:space="preserve">Resultado de lo anterior, concluyó que no es falsa motivación y/o errada la determinación de la administración de negar la solicitud </w:t>
      </w:r>
      <w:r w:rsidR="002022EA">
        <w:rPr>
          <w:rFonts w:ascii="Arial" w:eastAsia="Arial" w:hAnsi="Arial"/>
        </w:rPr>
        <w:t xml:space="preserve">que el 31 de agosto de 2013 hizo la Previsora </w:t>
      </w:r>
      <w:r>
        <w:rPr>
          <w:rFonts w:ascii="Arial" w:eastAsia="Arial" w:hAnsi="Arial"/>
        </w:rPr>
        <w:t>de transar y terminar de muto a</w:t>
      </w:r>
      <w:r w:rsidR="002022EA">
        <w:rPr>
          <w:rFonts w:ascii="Arial" w:eastAsia="Arial" w:hAnsi="Arial"/>
        </w:rPr>
        <w:t>cuerdo la actuación administrativa</w:t>
      </w:r>
      <w:r w:rsidR="001B7C8E">
        <w:rPr>
          <w:rFonts w:ascii="Arial" w:eastAsia="Arial" w:hAnsi="Arial"/>
        </w:rPr>
        <w:t xml:space="preserve"> sancionatoria</w:t>
      </w:r>
      <w:r w:rsidR="002022EA">
        <w:rPr>
          <w:rFonts w:ascii="Arial" w:eastAsia="Arial" w:hAnsi="Arial"/>
        </w:rPr>
        <w:t xml:space="preserve">, </w:t>
      </w:r>
      <w:r>
        <w:rPr>
          <w:rFonts w:ascii="Arial" w:eastAsia="Arial" w:hAnsi="Arial"/>
        </w:rPr>
        <w:t>toda vez que para esa fecha esa a</w:t>
      </w:r>
      <w:r w:rsidR="002022EA">
        <w:rPr>
          <w:rFonts w:ascii="Arial" w:eastAsia="Arial" w:hAnsi="Arial"/>
        </w:rPr>
        <w:t>ctuación se encontraba en firme. P</w:t>
      </w:r>
      <w:r>
        <w:rPr>
          <w:rFonts w:ascii="Arial" w:eastAsia="Arial" w:hAnsi="Arial"/>
        </w:rPr>
        <w:t xml:space="preserve">or lo tanto, </w:t>
      </w:r>
      <w:r w:rsidR="001A345A">
        <w:rPr>
          <w:rFonts w:ascii="Arial" w:eastAsia="Arial" w:hAnsi="Arial"/>
        </w:rPr>
        <w:t>no se cumplía con la exigencia contenida</w:t>
      </w:r>
      <w:r>
        <w:rPr>
          <w:rFonts w:ascii="Arial" w:eastAsia="Arial" w:hAnsi="Arial"/>
        </w:rPr>
        <w:t xml:space="preserve"> en el numeral 4º del artículo 6º del Decreto 69</w:t>
      </w:r>
      <w:r w:rsidR="002022EA">
        <w:rPr>
          <w:rFonts w:ascii="Arial" w:eastAsia="Arial" w:hAnsi="Arial"/>
        </w:rPr>
        <w:t xml:space="preserve">9 de 2013, como se </w:t>
      </w:r>
      <w:r w:rsidR="001B7C8E">
        <w:rPr>
          <w:rFonts w:ascii="Arial" w:eastAsia="Arial" w:hAnsi="Arial"/>
        </w:rPr>
        <w:t xml:space="preserve">indicó </w:t>
      </w:r>
      <w:r w:rsidR="002022EA">
        <w:rPr>
          <w:rFonts w:ascii="Arial" w:eastAsia="Arial" w:hAnsi="Arial"/>
        </w:rPr>
        <w:t>en los actos cuestionados.</w:t>
      </w:r>
      <w:r>
        <w:rPr>
          <w:rFonts w:ascii="Arial" w:eastAsia="Arial" w:hAnsi="Arial"/>
        </w:rPr>
        <w:t xml:space="preserve"> </w:t>
      </w:r>
    </w:p>
    <w:p w14:paraId="07459315" w14:textId="77777777" w:rsidR="003D0AB3" w:rsidRPr="002022EA" w:rsidRDefault="003D0AB3" w:rsidP="003D0AB3">
      <w:pPr>
        <w:rPr>
          <w:rFonts w:ascii="Arial" w:eastAsia="Arial" w:hAnsi="Arial"/>
        </w:rPr>
      </w:pPr>
    </w:p>
    <w:p w14:paraId="361D686F" w14:textId="77777777" w:rsidR="00DF30D0" w:rsidRPr="00B97333" w:rsidRDefault="003A7258" w:rsidP="00DF30D0">
      <w:pPr>
        <w:rPr>
          <w:rFonts w:ascii="Arial" w:hAnsi="Arial"/>
          <w:lang w:val="es-ES_tradnl" w:eastAsia="es-CO"/>
        </w:rPr>
      </w:pPr>
      <w:r>
        <w:rPr>
          <w:rFonts w:ascii="Arial" w:hAnsi="Arial"/>
          <w:lang w:val="es-ES_tradnl" w:eastAsia="es-CO"/>
        </w:rPr>
        <w:t>Adicionalmente</w:t>
      </w:r>
      <w:r w:rsidR="00DF30D0">
        <w:rPr>
          <w:rFonts w:ascii="Arial" w:hAnsi="Arial"/>
          <w:lang w:val="es-ES_tradnl" w:eastAsia="es-CO"/>
        </w:rPr>
        <w:t>,</w:t>
      </w:r>
      <w:r w:rsidR="003D0AB3" w:rsidRPr="00B97333">
        <w:rPr>
          <w:rFonts w:ascii="Arial" w:hAnsi="Arial"/>
          <w:lang w:val="es-ES_tradnl" w:eastAsia="es-CO"/>
        </w:rPr>
        <w:t xml:space="preserve"> </w:t>
      </w:r>
      <w:r>
        <w:rPr>
          <w:rFonts w:ascii="Arial" w:hAnsi="Arial"/>
          <w:lang w:val="es-ES_tradnl" w:eastAsia="es-CO"/>
        </w:rPr>
        <w:t xml:space="preserve">expuso que el medio con que cuenta la aseguradora para cuestionar en sede judicial la Resolución sanción es el de nulidad y restablecimiento del derecho, como lo ha indicado el Consejo de Estado, y no a través de </w:t>
      </w:r>
      <w:r w:rsidR="00DF30D0" w:rsidRPr="00B97333">
        <w:rPr>
          <w:rFonts w:ascii="Arial" w:hAnsi="Arial"/>
          <w:lang w:val="es-ES_tradnl" w:eastAsia="es-CO"/>
        </w:rPr>
        <w:t xml:space="preserve">una acción contractual, </w:t>
      </w:r>
      <w:r>
        <w:rPr>
          <w:rFonts w:ascii="Arial" w:hAnsi="Arial"/>
          <w:lang w:val="es-ES_tradnl" w:eastAsia="es-CO"/>
        </w:rPr>
        <w:t>como lo alega la demandante.</w:t>
      </w:r>
    </w:p>
    <w:p w14:paraId="6537F28F" w14:textId="77777777" w:rsidR="003D0AB3" w:rsidRPr="00B97333" w:rsidRDefault="003D0AB3" w:rsidP="003D0AB3">
      <w:pPr>
        <w:rPr>
          <w:rFonts w:ascii="Arial" w:hAnsi="Arial"/>
          <w:lang w:val="es-CO"/>
        </w:rPr>
      </w:pPr>
    </w:p>
    <w:p w14:paraId="5E2E9C45" w14:textId="77777777" w:rsidR="001F7466" w:rsidRDefault="00D7020D" w:rsidP="003D0AB3">
      <w:pPr>
        <w:rPr>
          <w:rFonts w:ascii="Arial" w:hAnsi="Arial"/>
          <w:lang w:val="es-CO"/>
        </w:rPr>
      </w:pPr>
      <w:r>
        <w:rPr>
          <w:rFonts w:ascii="Arial" w:hAnsi="Arial"/>
          <w:lang w:val="es-CO"/>
        </w:rPr>
        <w:t xml:space="preserve">Finalmente, dijo que no accedía a </w:t>
      </w:r>
      <w:r w:rsidR="00F174D4">
        <w:rPr>
          <w:rFonts w:ascii="Arial" w:hAnsi="Arial"/>
          <w:lang w:val="es-CO"/>
        </w:rPr>
        <w:t xml:space="preserve">la pretensión subsidiaria de </w:t>
      </w:r>
      <w:r>
        <w:rPr>
          <w:rFonts w:ascii="Arial" w:hAnsi="Arial"/>
          <w:lang w:val="es-CO"/>
        </w:rPr>
        <w:t xml:space="preserve">ordenar a la DIAN devolver a la Previsora la suma $2.041.826.000, que </w:t>
      </w:r>
      <w:r w:rsidR="001B7C8E">
        <w:rPr>
          <w:rFonts w:ascii="Arial" w:hAnsi="Arial"/>
          <w:lang w:val="es-CO"/>
        </w:rPr>
        <w:t xml:space="preserve">ésta </w:t>
      </w:r>
      <w:r>
        <w:rPr>
          <w:rFonts w:ascii="Arial" w:hAnsi="Arial"/>
          <w:lang w:val="es-CO"/>
        </w:rPr>
        <w:t xml:space="preserve">pagó cuando hizo solicitud de terminación de común acuerdo, si se tiene en cuenta que dicho restablecimiento no deriva de la negativa de las pretensiones. </w:t>
      </w:r>
    </w:p>
    <w:p w14:paraId="6DFB9E20" w14:textId="77777777" w:rsidR="00D7020D" w:rsidRDefault="00D7020D" w:rsidP="003D0AB3">
      <w:pPr>
        <w:rPr>
          <w:rFonts w:ascii="Arial" w:eastAsia="Arial" w:hAnsi="Arial"/>
        </w:rPr>
      </w:pPr>
    </w:p>
    <w:p w14:paraId="500824BA" w14:textId="77777777" w:rsidR="0071063D" w:rsidRDefault="0071063D" w:rsidP="00387C5A">
      <w:pPr>
        <w:tabs>
          <w:tab w:val="left" w:pos="-720"/>
          <w:tab w:val="left" w:pos="709"/>
          <w:tab w:val="left" w:pos="1701"/>
          <w:tab w:val="left" w:pos="3388"/>
        </w:tabs>
        <w:suppressAutoHyphens/>
        <w:rPr>
          <w:rFonts w:ascii="Arial" w:hAnsi="Arial"/>
          <w:b/>
          <w:color w:val="000000"/>
          <w:lang w:val="es-CO" w:eastAsia="ar-SA"/>
        </w:rPr>
      </w:pPr>
      <w:r w:rsidRPr="00E364FA">
        <w:rPr>
          <w:rFonts w:ascii="Arial" w:hAnsi="Arial"/>
          <w:b/>
          <w:color w:val="000000"/>
          <w:lang w:val="es-CO" w:eastAsia="ar-SA"/>
        </w:rPr>
        <w:t>Recurso de apelación</w:t>
      </w:r>
    </w:p>
    <w:p w14:paraId="70DF9E56" w14:textId="77777777" w:rsidR="00F67B42" w:rsidRPr="00E364FA" w:rsidRDefault="00F67B42" w:rsidP="00387C5A">
      <w:pPr>
        <w:tabs>
          <w:tab w:val="left" w:pos="-720"/>
          <w:tab w:val="left" w:pos="709"/>
          <w:tab w:val="left" w:pos="1701"/>
          <w:tab w:val="left" w:pos="3388"/>
        </w:tabs>
        <w:suppressAutoHyphens/>
        <w:rPr>
          <w:rFonts w:ascii="Arial" w:hAnsi="Arial"/>
          <w:b/>
          <w:color w:val="000000"/>
          <w:lang w:val="es-CO" w:eastAsia="ar-SA"/>
        </w:rPr>
      </w:pPr>
    </w:p>
    <w:p w14:paraId="07D9B68E" w14:textId="77777777" w:rsidR="00E45031" w:rsidRDefault="00BC369C" w:rsidP="00C627C2">
      <w:pPr>
        <w:tabs>
          <w:tab w:val="left" w:pos="-720"/>
          <w:tab w:val="left" w:pos="709"/>
          <w:tab w:val="left" w:pos="1701"/>
          <w:tab w:val="left" w:pos="3388"/>
        </w:tabs>
        <w:suppressAutoHyphens/>
        <w:rPr>
          <w:rFonts w:ascii="Arial" w:eastAsia="Verdana" w:hAnsi="Arial"/>
        </w:rPr>
      </w:pPr>
      <w:r>
        <w:rPr>
          <w:rFonts w:ascii="Arial" w:eastAsia="Verdana" w:hAnsi="Arial"/>
        </w:rPr>
        <w:t xml:space="preserve">La demandante </w:t>
      </w:r>
      <w:r w:rsidRPr="00E364FA">
        <w:rPr>
          <w:rFonts w:ascii="Arial" w:eastAsia="Verdana" w:hAnsi="Arial"/>
        </w:rPr>
        <w:t xml:space="preserve">apeló </w:t>
      </w:r>
      <w:r>
        <w:rPr>
          <w:rFonts w:ascii="Arial" w:eastAsia="Verdana" w:hAnsi="Arial"/>
        </w:rPr>
        <w:t>el fallo del Tribunal, para que sea rev</w:t>
      </w:r>
      <w:r w:rsidR="00EB0E22">
        <w:rPr>
          <w:rFonts w:ascii="Arial" w:eastAsia="Verdana" w:hAnsi="Arial"/>
        </w:rPr>
        <w:t>ocado y se acceda a las pretensiones</w:t>
      </w:r>
      <w:r w:rsidR="00504DF1">
        <w:rPr>
          <w:rFonts w:ascii="Arial" w:eastAsia="Verdana" w:hAnsi="Arial"/>
        </w:rPr>
        <w:t xml:space="preserve"> de demanda (ff</w:t>
      </w:r>
      <w:r w:rsidR="0060336C">
        <w:rPr>
          <w:rFonts w:ascii="Arial" w:eastAsia="Verdana" w:hAnsi="Arial"/>
        </w:rPr>
        <w:t>.284-299</w:t>
      </w:r>
      <w:r w:rsidR="00AA2FF5">
        <w:rPr>
          <w:rFonts w:ascii="Arial" w:eastAsia="Verdana" w:hAnsi="Arial"/>
        </w:rPr>
        <w:t xml:space="preserve">). </w:t>
      </w:r>
    </w:p>
    <w:p w14:paraId="44E871BC" w14:textId="77777777" w:rsidR="00E45031" w:rsidRDefault="00E45031" w:rsidP="00C627C2">
      <w:pPr>
        <w:tabs>
          <w:tab w:val="left" w:pos="-720"/>
          <w:tab w:val="left" w:pos="709"/>
          <w:tab w:val="left" w:pos="1701"/>
          <w:tab w:val="left" w:pos="3388"/>
        </w:tabs>
        <w:suppressAutoHyphens/>
        <w:rPr>
          <w:rFonts w:ascii="Arial" w:eastAsia="Verdana" w:hAnsi="Arial"/>
        </w:rPr>
      </w:pPr>
    </w:p>
    <w:p w14:paraId="5317F08C" w14:textId="77777777" w:rsidR="00817B01" w:rsidRDefault="00720C61" w:rsidP="00C627C2">
      <w:pPr>
        <w:tabs>
          <w:tab w:val="left" w:pos="-720"/>
          <w:tab w:val="left" w:pos="709"/>
          <w:tab w:val="left" w:pos="1701"/>
          <w:tab w:val="left" w:pos="3388"/>
        </w:tabs>
        <w:suppressAutoHyphens/>
        <w:rPr>
          <w:rFonts w:ascii="Arial" w:eastAsia="Verdana" w:hAnsi="Arial"/>
        </w:rPr>
      </w:pPr>
      <w:r>
        <w:rPr>
          <w:rFonts w:ascii="Arial" w:eastAsia="Verdana" w:hAnsi="Arial"/>
        </w:rPr>
        <w:t>En esencia, reiteró</w:t>
      </w:r>
      <w:r w:rsidR="0060336C">
        <w:rPr>
          <w:rFonts w:ascii="Arial" w:eastAsia="Verdana" w:hAnsi="Arial"/>
        </w:rPr>
        <w:t xml:space="preserve"> los argumentos </w:t>
      </w:r>
      <w:r w:rsidR="00D5510A">
        <w:rPr>
          <w:rFonts w:ascii="Arial" w:eastAsia="Verdana" w:hAnsi="Arial"/>
        </w:rPr>
        <w:t>de su demanda</w:t>
      </w:r>
      <w:r w:rsidR="00F174D4">
        <w:rPr>
          <w:rFonts w:ascii="Arial" w:eastAsia="Verdana" w:hAnsi="Arial"/>
        </w:rPr>
        <w:t xml:space="preserve">, en el sentido que la actuación administrativa tributaria no le resulta oponible, </w:t>
      </w:r>
      <w:r w:rsidR="00E82D0B">
        <w:rPr>
          <w:rFonts w:ascii="Arial" w:eastAsia="Verdana" w:hAnsi="Arial"/>
        </w:rPr>
        <w:t>porque no basta -para entenderse notificados- que mediante oficios la hayan enterado del requerimiento especial y de la Liquidación Oficial de Revisión.</w:t>
      </w:r>
      <w:r w:rsidR="006A41D5">
        <w:rPr>
          <w:rFonts w:ascii="Arial" w:eastAsia="Verdana" w:hAnsi="Arial"/>
        </w:rPr>
        <w:t xml:space="preserve"> </w:t>
      </w:r>
      <w:r w:rsidR="00AC1074">
        <w:rPr>
          <w:rFonts w:ascii="Arial" w:eastAsia="Verdana" w:hAnsi="Arial"/>
        </w:rPr>
        <w:t xml:space="preserve">En particular, </w:t>
      </w:r>
      <w:r w:rsidR="00042074">
        <w:rPr>
          <w:rFonts w:ascii="Arial" w:eastAsia="Verdana" w:hAnsi="Arial"/>
        </w:rPr>
        <w:t>argumenta</w:t>
      </w:r>
      <w:r w:rsidR="00AA2FF5">
        <w:rPr>
          <w:rFonts w:ascii="Arial" w:eastAsia="Verdana" w:hAnsi="Arial"/>
        </w:rPr>
        <w:t xml:space="preserve"> que </w:t>
      </w:r>
      <w:r w:rsidR="000828BD">
        <w:rPr>
          <w:rFonts w:ascii="Arial" w:eastAsia="Verdana" w:hAnsi="Arial"/>
        </w:rPr>
        <w:t>el Tribunal se equivoca al asumir que la Resolución sanción estaba ejecutoriada</w:t>
      </w:r>
      <w:r w:rsidR="006A41D5">
        <w:rPr>
          <w:rFonts w:ascii="Arial" w:eastAsia="Verdana" w:hAnsi="Arial"/>
        </w:rPr>
        <w:t xml:space="preserve"> </w:t>
      </w:r>
      <w:r w:rsidR="008A1078">
        <w:rPr>
          <w:rFonts w:ascii="Arial" w:eastAsia="Verdana" w:hAnsi="Arial"/>
        </w:rPr>
        <w:t xml:space="preserve">por haber sido </w:t>
      </w:r>
      <w:r w:rsidR="000828BD">
        <w:rPr>
          <w:rFonts w:ascii="Arial" w:eastAsia="Verdana" w:hAnsi="Arial"/>
        </w:rPr>
        <w:t xml:space="preserve">notificada por correo certificado en los términos del artículo 565 </w:t>
      </w:r>
      <w:r w:rsidR="00AC1074">
        <w:rPr>
          <w:rFonts w:ascii="Arial" w:eastAsia="Verdana" w:hAnsi="Arial"/>
        </w:rPr>
        <w:t xml:space="preserve">del ET </w:t>
      </w:r>
      <w:r w:rsidR="000828BD">
        <w:rPr>
          <w:rFonts w:ascii="Arial" w:eastAsia="Verdana" w:hAnsi="Arial"/>
        </w:rPr>
        <w:t xml:space="preserve">y </w:t>
      </w:r>
      <w:r w:rsidR="00E45031">
        <w:rPr>
          <w:rFonts w:ascii="Arial" w:eastAsia="Verdana" w:hAnsi="Arial"/>
        </w:rPr>
        <w:t>no haberse interpuesto recurso de reconsideración,</w:t>
      </w:r>
      <w:r w:rsidR="008A1078">
        <w:rPr>
          <w:rFonts w:ascii="Arial" w:eastAsia="Verdana" w:hAnsi="Arial"/>
        </w:rPr>
        <w:t xml:space="preserve"> </w:t>
      </w:r>
      <w:r w:rsidR="000828BD">
        <w:rPr>
          <w:rFonts w:ascii="Arial" w:eastAsia="Verdana" w:hAnsi="Arial"/>
        </w:rPr>
        <w:t xml:space="preserve">sin analizar </w:t>
      </w:r>
      <w:r w:rsidR="00AC1074">
        <w:rPr>
          <w:rFonts w:ascii="Arial" w:eastAsia="Verdana" w:hAnsi="Arial"/>
        </w:rPr>
        <w:t xml:space="preserve">que </w:t>
      </w:r>
      <w:r w:rsidR="00F174D4">
        <w:rPr>
          <w:rFonts w:ascii="Arial" w:eastAsia="Verdana" w:hAnsi="Arial"/>
        </w:rPr>
        <w:t>esa Resolución</w:t>
      </w:r>
      <w:r w:rsidR="00E82D0B">
        <w:rPr>
          <w:rFonts w:ascii="Arial" w:eastAsia="Verdana" w:hAnsi="Arial"/>
        </w:rPr>
        <w:t xml:space="preserve"> </w:t>
      </w:r>
      <w:r w:rsidR="007877B7">
        <w:rPr>
          <w:rFonts w:ascii="Arial" w:eastAsia="Verdana" w:hAnsi="Arial"/>
        </w:rPr>
        <w:t>no cumplía</w:t>
      </w:r>
      <w:r w:rsidR="00AC1074">
        <w:rPr>
          <w:rFonts w:ascii="Arial" w:eastAsia="Verdana" w:hAnsi="Arial"/>
        </w:rPr>
        <w:t xml:space="preserve"> </w:t>
      </w:r>
      <w:r w:rsidR="00E82D0B">
        <w:rPr>
          <w:rFonts w:ascii="Arial" w:eastAsia="Verdana" w:hAnsi="Arial"/>
        </w:rPr>
        <w:t xml:space="preserve">con </w:t>
      </w:r>
      <w:r w:rsidR="008A1078">
        <w:rPr>
          <w:rFonts w:ascii="Arial" w:eastAsia="Verdana" w:hAnsi="Arial"/>
        </w:rPr>
        <w:t>los requisitos que deb</w:t>
      </w:r>
      <w:r w:rsidR="00AA2FF5">
        <w:rPr>
          <w:rFonts w:ascii="Arial" w:eastAsia="Verdana" w:hAnsi="Arial"/>
        </w:rPr>
        <w:t xml:space="preserve">ía contener </w:t>
      </w:r>
      <w:r w:rsidR="008A1078">
        <w:rPr>
          <w:rFonts w:ascii="Arial" w:eastAsia="Verdana" w:hAnsi="Arial"/>
        </w:rPr>
        <w:t>para entenderse</w:t>
      </w:r>
      <w:r w:rsidR="00F174D4">
        <w:rPr>
          <w:rFonts w:ascii="Arial" w:eastAsia="Verdana" w:hAnsi="Arial"/>
        </w:rPr>
        <w:t xml:space="preserve"> notificada</w:t>
      </w:r>
      <w:r w:rsidR="008A1078">
        <w:rPr>
          <w:rFonts w:ascii="Arial" w:eastAsia="Verdana" w:hAnsi="Arial"/>
        </w:rPr>
        <w:t xml:space="preserve">, </w:t>
      </w:r>
      <w:r w:rsidR="00F174D4">
        <w:rPr>
          <w:rFonts w:ascii="Arial" w:eastAsia="Verdana" w:hAnsi="Arial"/>
        </w:rPr>
        <w:t>pues</w:t>
      </w:r>
      <w:r w:rsidR="00AC1074">
        <w:rPr>
          <w:rFonts w:ascii="Arial" w:eastAsia="Verdana" w:hAnsi="Arial"/>
        </w:rPr>
        <w:t xml:space="preserve"> </w:t>
      </w:r>
      <w:r w:rsidR="000828BD">
        <w:rPr>
          <w:rFonts w:ascii="Arial" w:eastAsia="Verdana" w:hAnsi="Arial"/>
        </w:rPr>
        <w:t xml:space="preserve">no </w:t>
      </w:r>
      <w:r w:rsidR="00887CDD">
        <w:rPr>
          <w:rFonts w:ascii="Arial" w:eastAsia="Verdana" w:hAnsi="Arial"/>
        </w:rPr>
        <w:t xml:space="preserve">se cita el nombre de la </w:t>
      </w:r>
      <w:r w:rsidR="008A1078">
        <w:rPr>
          <w:rFonts w:ascii="Arial" w:eastAsia="Verdana" w:hAnsi="Arial"/>
        </w:rPr>
        <w:t xml:space="preserve">aseguradora, </w:t>
      </w:r>
      <w:r w:rsidR="007626B4">
        <w:rPr>
          <w:rFonts w:ascii="Arial" w:eastAsia="Verdana" w:hAnsi="Arial"/>
        </w:rPr>
        <w:t xml:space="preserve">ni </w:t>
      </w:r>
      <w:r w:rsidR="00887CDD">
        <w:rPr>
          <w:rFonts w:ascii="Arial" w:eastAsia="Verdana" w:hAnsi="Arial"/>
        </w:rPr>
        <w:t>la póliza, ni la decisión de hacerla efectiva</w:t>
      </w:r>
      <w:r w:rsidR="008A1078">
        <w:rPr>
          <w:rFonts w:ascii="Arial" w:eastAsia="Verdana" w:hAnsi="Arial"/>
        </w:rPr>
        <w:t xml:space="preserve">, </w:t>
      </w:r>
      <w:r w:rsidR="006A41D5">
        <w:rPr>
          <w:rFonts w:ascii="Arial" w:eastAsia="Verdana" w:hAnsi="Arial"/>
        </w:rPr>
        <w:t xml:space="preserve">y en esa medida no </w:t>
      </w:r>
      <w:r w:rsidR="00113809">
        <w:rPr>
          <w:rFonts w:ascii="Arial" w:eastAsia="Verdana" w:hAnsi="Arial"/>
        </w:rPr>
        <w:t xml:space="preserve">le </w:t>
      </w:r>
      <w:r w:rsidR="00AC4F8D">
        <w:rPr>
          <w:rFonts w:ascii="Arial" w:eastAsia="Verdana" w:hAnsi="Arial"/>
        </w:rPr>
        <w:t>era posible</w:t>
      </w:r>
      <w:r w:rsidR="00CA451F">
        <w:rPr>
          <w:rFonts w:ascii="Arial" w:eastAsia="Verdana" w:hAnsi="Arial"/>
        </w:rPr>
        <w:t xml:space="preserve"> controvertirla por vía de recurso de reconsideración.</w:t>
      </w:r>
      <w:r w:rsidR="00E45031">
        <w:rPr>
          <w:rFonts w:ascii="Arial" w:eastAsia="Verdana" w:hAnsi="Arial"/>
        </w:rPr>
        <w:t xml:space="preserve"> </w:t>
      </w:r>
      <w:r w:rsidR="007877B7">
        <w:rPr>
          <w:rFonts w:ascii="Arial" w:eastAsia="Verdana" w:hAnsi="Arial"/>
        </w:rPr>
        <w:t xml:space="preserve">Que también </w:t>
      </w:r>
      <w:r w:rsidR="009635D9">
        <w:rPr>
          <w:rFonts w:ascii="Arial" w:eastAsia="Verdana" w:hAnsi="Arial"/>
        </w:rPr>
        <w:t xml:space="preserve">desacierta </w:t>
      </w:r>
      <w:r w:rsidR="00AC4F8D">
        <w:rPr>
          <w:rFonts w:ascii="Arial" w:eastAsia="Verdana" w:hAnsi="Arial"/>
        </w:rPr>
        <w:t xml:space="preserve">el Tribunal </w:t>
      </w:r>
      <w:r w:rsidR="00E82D0B">
        <w:rPr>
          <w:rFonts w:ascii="Arial" w:eastAsia="Verdana" w:hAnsi="Arial"/>
        </w:rPr>
        <w:t xml:space="preserve">al considerar que </w:t>
      </w:r>
      <w:r w:rsidR="00AC4F8D">
        <w:rPr>
          <w:rFonts w:ascii="Arial" w:eastAsia="Verdana" w:hAnsi="Arial"/>
        </w:rPr>
        <w:t xml:space="preserve">el medio de control para cuestionar la Resolución sanción es el de nulidad y restablecimiento del derecho, y no el de una </w:t>
      </w:r>
      <w:r w:rsidR="00C627C2">
        <w:rPr>
          <w:rFonts w:ascii="Arial" w:eastAsia="Verdana" w:hAnsi="Arial"/>
        </w:rPr>
        <w:t>acción contractual</w:t>
      </w:r>
      <w:r w:rsidR="00AA2FF5">
        <w:rPr>
          <w:rFonts w:ascii="Arial" w:eastAsia="Verdana" w:hAnsi="Arial"/>
        </w:rPr>
        <w:t xml:space="preserve">. </w:t>
      </w:r>
    </w:p>
    <w:p w14:paraId="144A5D23" w14:textId="77777777" w:rsidR="00817B01" w:rsidRDefault="00817B01" w:rsidP="00C627C2">
      <w:pPr>
        <w:tabs>
          <w:tab w:val="left" w:pos="-720"/>
          <w:tab w:val="left" w:pos="709"/>
          <w:tab w:val="left" w:pos="1701"/>
          <w:tab w:val="left" w:pos="3388"/>
        </w:tabs>
        <w:suppressAutoHyphens/>
        <w:rPr>
          <w:rFonts w:ascii="Arial" w:eastAsia="Verdana" w:hAnsi="Arial"/>
        </w:rPr>
      </w:pPr>
    </w:p>
    <w:p w14:paraId="4F4BEAF4" w14:textId="77777777" w:rsidR="00AA2FF5" w:rsidRDefault="00AA2FF5" w:rsidP="00C627C2">
      <w:pPr>
        <w:tabs>
          <w:tab w:val="left" w:pos="-720"/>
          <w:tab w:val="left" w:pos="709"/>
          <w:tab w:val="left" w:pos="1701"/>
          <w:tab w:val="left" w:pos="3388"/>
        </w:tabs>
        <w:suppressAutoHyphens/>
        <w:rPr>
          <w:rFonts w:ascii="Arial" w:eastAsia="Verdana" w:hAnsi="Arial"/>
        </w:rPr>
      </w:pPr>
      <w:r>
        <w:rPr>
          <w:rFonts w:ascii="Arial" w:eastAsia="Verdana" w:hAnsi="Arial"/>
        </w:rPr>
        <w:t>Razones por las que insiste en que la actuación administrativa sancionatoria no estaba en firme para el 31 de agosto de 2013 en que hizo su s</w:t>
      </w:r>
      <w:r w:rsidR="007626B4">
        <w:rPr>
          <w:rFonts w:ascii="Arial" w:eastAsia="Verdana" w:hAnsi="Arial"/>
        </w:rPr>
        <w:t>olicitud de terminación de mutuo</w:t>
      </w:r>
      <w:r>
        <w:rPr>
          <w:rFonts w:ascii="Arial" w:eastAsia="Verdana" w:hAnsi="Arial"/>
        </w:rPr>
        <w:t xml:space="preserve"> acuerdo. </w:t>
      </w:r>
    </w:p>
    <w:p w14:paraId="738610EB" w14:textId="77777777" w:rsidR="00AA2FF5" w:rsidRDefault="00AA2FF5" w:rsidP="00C627C2">
      <w:pPr>
        <w:tabs>
          <w:tab w:val="left" w:pos="-720"/>
          <w:tab w:val="left" w:pos="709"/>
          <w:tab w:val="left" w:pos="1701"/>
          <w:tab w:val="left" w:pos="3388"/>
        </w:tabs>
        <w:suppressAutoHyphens/>
        <w:rPr>
          <w:rFonts w:ascii="Arial" w:eastAsia="Verdana" w:hAnsi="Arial"/>
        </w:rPr>
      </w:pPr>
    </w:p>
    <w:p w14:paraId="4CA13F4F" w14:textId="77777777" w:rsidR="00BC369C" w:rsidRDefault="00AA2FF5" w:rsidP="00C627C2">
      <w:pPr>
        <w:tabs>
          <w:tab w:val="left" w:pos="-720"/>
          <w:tab w:val="left" w:pos="709"/>
          <w:tab w:val="left" w:pos="1701"/>
          <w:tab w:val="left" w:pos="3388"/>
        </w:tabs>
        <w:suppressAutoHyphens/>
        <w:rPr>
          <w:rFonts w:ascii="Arial" w:eastAsia="Verdana" w:hAnsi="Arial"/>
        </w:rPr>
      </w:pPr>
      <w:r>
        <w:rPr>
          <w:rFonts w:ascii="Arial" w:eastAsia="Verdana" w:hAnsi="Arial"/>
        </w:rPr>
        <w:t xml:space="preserve">Finalmente, </w:t>
      </w:r>
      <w:r w:rsidR="009C1BC2">
        <w:rPr>
          <w:rFonts w:ascii="Arial" w:eastAsia="Verdana" w:hAnsi="Arial"/>
        </w:rPr>
        <w:t xml:space="preserve">expone </w:t>
      </w:r>
      <w:r>
        <w:rPr>
          <w:rFonts w:ascii="Arial" w:eastAsia="Verdana" w:hAnsi="Arial"/>
        </w:rPr>
        <w:t>que es err</w:t>
      </w:r>
      <w:r w:rsidR="009C1BC2">
        <w:rPr>
          <w:rFonts w:ascii="Arial" w:eastAsia="Verdana" w:hAnsi="Arial"/>
        </w:rPr>
        <w:t>óneo lo resuelto</w:t>
      </w:r>
      <w:r w:rsidR="00F174D4">
        <w:rPr>
          <w:rFonts w:ascii="Arial" w:eastAsia="Verdana" w:hAnsi="Arial"/>
        </w:rPr>
        <w:t xml:space="preserve"> </w:t>
      </w:r>
      <w:r>
        <w:rPr>
          <w:rFonts w:ascii="Arial" w:eastAsia="Verdana" w:hAnsi="Arial"/>
        </w:rPr>
        <w:t xml:space="preserve">respecto </w:t>
      </w:r>
      <w:r w:rsidR="00C627C2">
        <w:rPr>
          <w:rFonts w:ascii="Arial" w:eastAsia="Verdana" w:hAnsi="Arial"/>
        </w:rPr>
        <w:t xml:space="preserve">de </w:t>
      </w:r>
      <w:r>
        <w:rPr>
          <w:rFonts w:ascii="Arial" w:eastAsia="Verdana" w:hAnsi="Arial"/>
        </w:rPr>
        <w:t xml:space="preserve">la </w:t>
      </w:r>
      <w:r w:rsidR="00E82D0B">
        <w:rPr>
          <w:rFonts w:ascii="Arial" w:eastAsia="Verdana" w:hAnsi="Arial"/>
        </w:rPr>
        <w:t>pretensi</w:t>
      </w:r>
      <w:r w:rsidR="00113809">
        <w:rPr>
          <w:rFonts w:ascii="Arial" w:eastAsia="Verdana" w:hAnsi="Arial"/>
        </w:rPr>
        <w:t>ón subsidiaria</w:t>
      </w:r>
      <w:r w:rsidR="00AE11D0">
        <w:rPr>
          <w:rFonts w:ascii="Arial" w:eastAsia="Verdana" w:hAnsi="Arial"/>
        </w:rPr>
        <w:t>,</w:t>
      </w:r>
      <w:r w:rsidR="00C627C2">
        <w:rPr>
          <w:rFonts w:ascii="Arial" w:eastAsia="Verdana" w:hAnsi="Arial"/>
        </w:rPr>
        <w:t xml:space="preserve"> </w:t>
      </w:r>
      <w:r>
        <w:rPr>
          <w:rFonts w:ascii="Arial" w:eastAsia="Verdana" w:hAnsi="Arial"/>
        </w:rPr>
        <w:t xml:space="preserve">toda vez que </w:t>
      </w:r>
      <w:r w:rsidR="009C1BC2">
        <w:rPr>
          <w:rFonts w:ascii="Arial" w:eastAsia="Verdana" w:hAnsi="Arial"/>
        </w:rPr>
        <w:t xml:space="preserve">la decisión de </w:t>
      </w:r>
      <w:r>
        <w:rPr>
          <w:rFonts w:ascii="Arial" w:eastAsia="Verdana" w:hAnsi="Arial"/>
        </w:rPr>
        <w:t xml:space="preserve">esa pretensión </w:t>
      </w:r>
      <w:r w:rsidR="009635D9">
        <w:rPr>
          <w:rFonts w:ascii="Arial" w:eastAsia="Verdana" w:hAnsi="Arial"/>
        </w:rPr>
        <w:t>procede</w:t>
      </w:r>
      <w:r>
        <w:rPr>
          <w:rFonts w:ascii="Arial" w:eastAsia="Verdana" w:hAnsi="Arial"/>
        </w:rPr>
        <w:t xml:space="preserve"> </w:t>
      </w:r>
      <w:r w:rsidR="00F174D4">
        <w:rPr>
          <w:rFonts w:ascii="Arial" w:eastAsia="Verdana" w:hAnsi="Arial"/>
        </w:rPr>
        <w:t xml:space="preserve">es el </w:t>
      </w:r>
      <w:r w:rsidR="009635D9">
        <w:rPr>
          <w:rFonts w:ascii="Arial" w:eastAsia="Verdana" w:hAnsi="Arial"/>
        </w:rPr>
        <w:t xml:space="preserve">caso </w:t>
      </w:r>
      <w:r w:rsidR="00AE11D0">
        <w:rPr>
          <w:rFonts w:ascii="Arial" w:eastAsia="Verdana" w:hAnsi="Arial"/>
        </w:rPr>
        <w:t xml:space="preserve">de negarse </w:t>
      </w:r>
      <w:r w:rsidR="00C627C2">
        <w:rPr>
          <w:rFonts w:ascii="Arial" w:eastAsia="Verdana" w:hAnsi="Arial"/>
        </w:rPr>
        <w:t>la</w:t>
      </w:r>
      <w:r w:rsidR="00F174D4">
        <w:rPr>
          <w:rFonts w:ascii="Arial" w:eastAsia="Verdana" w:hAnsi="Arial"/>
        </w:rPr>
        <w:t xml:space="preserve"> principal</w:t>
      </w:r>
      <w:r w:rsidR="009635D9">
        <w:rPr>
          <w:rFonts w:ascii="Arial" w:eastAsia="Verdana" w:hAnsi="Arial"/>
        </w:rPr>
        <w:t xml:space="preserve">, </w:t>
      </w:r>
      <w:r w:rsidR="00AE11D0">
        <w:rPr>
          <w:rFonts w:ascii="Arial" w:eastAsia="Verdana" w:hAnsi="Arial"/>
        </w:rPr>
        <w:t>y no como lo estimó el Tribunal</w:t>
      </w:r>
      <w:r w:rsidR="00F174D4">
        <w:rPr>
          <w:rFonts w:ascii="Arial" w:eastAsia="Verdana" w:hAnsi="Arial"/>
        </w:rPr>
        <w:t xml:space="preserve">, </w:t>
      </w:r>
      <w:r>
        <w:rPr>
          <w:rFonts w:ascii="Arial" w:eastAsia="Verdana" w:hAnsi="Arial"/>
        </w:rPr>
        <w:t>que no procedía</w:t>
      </w:r>
      <w:r w:rsidR="00C627C2">
        <w:rPr>
          <w:rFonts w:ascii="Arial" w:eastAsia="Verdana" w:hAnsi="Arial"/>
        </w:rPr>
        <w:t xml:space="preserve"> </w:t>
      </w:r>
      <w:r w:rsidR="009C1BC2">
        <w:rPr>
          <w:rFonts w:ascii="Arial" w:eastAsia="Verdana" w:hAnsi="Arial"/>
        </w:rPr>
        <w:t xml:space="preserve">ese restablecimiento </w:t>
      </w:r>
      <w:r w:rsidR="009635D9">
        <w:rPr>
          <w:rFonts w:ascii="Arial" w:eastAsia="Verdana" w:hAnsi="Arial"/>
        </w:rPr>
        <w:t>porque no se deriva de la negativa de la pretensión principal.</w:t>
      </w:r>
    </w:p>
    <w:p w14:paraId="637805D2" w14:textId="77777777" w:rsidR="00F93886" w:rsidRPr="00302887" w:rsidRDefault="00F93886" w:rsidP="00F84D76">
      <w:pPr>
        <w:tabs>
          <w:tab w:val="left" w:pos="-720"/>
          <w:tab w:val="left" w:pos="709"/>
          <w:tab w:val="left" w:pos="1701"/>
          <w:tab w:val="left" w:pos="3388"/>
        </w:tabs>
        <w:suppressAutoHyphens/>
        <w:rPr>
          <w:rFonts w:ascii="Arial" w:eastAsia="Verdana" w:hAnsi="Arial"/>
        </w:rPr>
      </w:pPr>
    </w:p>
    <w:p w14:paraId="6214532D" w14:textId="77777777" w:rsidR="005C5828" w:rsidRDefault="005C5828" w:rsidP="005C5828">
      <w:pPr>
        <w:rPr>
          <w:rFonts w:ascii="Arial" w:eastAsia="Arial" w:hAnsi="Arial"/>
          <w:b/>
        </w:rPr>
      </w:pPr>
      <w:r>
        <w:rPr>
          <w:rFonts w:ascii="Arial" w:eastAsia="Arial" w:hAnsi="Arial"/>
          <w:b/>
        </w:rPr>
        <w:t>Alegatos de conclusión</w:t>
      </w:r>
    </w:p>
    <w:p w14:paraId="463F29E8" w14:textId="77777777" w:rsidR="005C5828" w:rsidRDefault="005C5828" w:rsidP="005C5828">
      <w:pPr>
        <w:rPr>
          <w:rFonts w:ascii="Arial" w:eastAsia="Arial" w:hAnsi="Arial"/>
          <w:b/>
        </w:rPr>
      </w:pPr>
    </w:p>
    <w:p w14:paraId="151FA031" w14:textId="77777777" w:rsidR="005C5828" w:rsidRDefault="00304DD0" w:rsidP="005C5828">
      <w:pPr>
        <w:rPr>
          <w:rFonts w:ascii="Arial" w:eastAsia="Arial" w:hAnsi="Arial"/>
        </w:rPr>
      </w:pPr>
      <w:r>
        <w:rPr>
          <w:rFonts w:ascii="Arial" w:eastAsia="Arial" w:hAnsi="Arial"/>
        </w:rPr>
        <w:t xml:space="preserve">- </w:t>
      </w:r>
      <w:r w:rsidR="00600A87">
        <w:rPr>
          <w:rFonts w:ascii="Arial" w:eastAsia="Arial" w:hAnsi="Arial"/>
        </w:rPr>
        <w:t xml:space="preserve">La demandante, </w:t>
      </w:r>
      <w:r w:rsidR="005C5828" w:rsidRPr="00831270">
        <w:rPr>
          <w:rFonts w:ascii="Arial" w:eastAsia="Arial" w:hAnsi="Arial"/>
        </w:rPr>
        <w:t>rei</w:t>
      </w:r>
      <w:r w:rsidR="00504DF1">
        <w:rPr>
          <w:rFonts w:ascii="Arial" w:eastAsia="Arial" w:hAnsi="Arial"/>
        </w:rPr>
        <w:t>teró</w:t>
      </w:r>
      <w:r w:rsidR="009635D9">
        <w:rPr>
          <w:rFonts w:ascii="Arial" w:eastAsia="Arial" w:hAnsi="Arial"/>
        </w:rPr>
        <w:t xml:space="preserve"> los argumentos de su apelación</w:t>
      </w:r>
      <w:r w:rsidR="005C5828">
        <w:rPr>
          <w:rFonts w:ascii="Arial" w:eastAsia="Arial" w:hAnsi="Arial"/>
          <w:b/>
        </w:rPr>
        <w:t xml:space="preserve"> </w:t>
      </w:r>
      <w:r w:rsidR="005C5828" w:rsidRPr="00831270">
        <w:rPr>
          <w:rFonts w:ascii="Arial" w:eastAsia="Arial" w:hAnsi="Arial"/>
        </w:rPr>
        <w:t>(</w:t>
      </w:r>
      <w:r w:rsidR="00504DF1">
        <w:rPr>
          <w:rFonts w:ascii="Arial" w:eastAsia="Arial" w:hAnsi="Arial"/>
        </w:rPr>
        <w:t>ff</w:t>
      </w:r>
      <w:r w:rsidR="009635D9">
        <w:rPr>
          <w:rFonts w:ascii="Arial" w:eastAsia="Arial" w:hAnsi="Arial"/>
        </w:rPr>
        <w:t>.17-32 c.2</w:t>
      </w:r>
      <w:r w:rsidR="005C5828">
        <w:rPr>
          <w:rFonts w:ascii="Arial" w:eastAsia="Arial" w:hAnsi="Arial"/>
        </w:rPr>
        <w:t>).</w:t>
      </w:r>
    </w:p>
    <w:p w14:paraId="3B7B4B86" w14:textId="77777777" w:rsidR="005C5828" w:rsidRDefault="005C5828" w:rsidP="005C5828">
      <w:pPr>
        <w:rPr>
          <w:rFonts w:ascii="Arial" w:eastAsia="Arial" w:hAnsi="Arial"/>
        </w:rPr>
      </w:pPr>
    </w:p>
    <w:p w14:paraId="460F7F6E" w14:textId="77777777" w:rsidR="005C5828" w:rsidRPr="00600A87" w:rsidRDefault="00304DD0" w:rsidP="005C5828">
      <w:pPr>
        <w:rPr>
          <w:rFonts w:ascii="Arial" w:eastAsia="Arial" w:hAnsi="Arial"/>
        </w:rPr>
      </w:pPr>
      <w:r>
        <w:rPr>
          <w:rFonts w:ascii="Arial" w:eastAsia="Arial" w:hAnsi="Arial"/>
        </w:rPr>
        <w:t xml:space="preserve">- </w:t>
      </w:r>
      <w:r w:rsidR="005C5828">
        <w:rPr>
          <w:rFonts w:ascii="Arial" w:eastAsia="Arial" w:hAnsi="Arial"/>
        </w:rPr>
        <w:t>La demandada</w:t>
      </w:r>
      <w:r w:rsidR="00600A87">
        <w:rPr>
          <w:rFonts w:ascii="Arial" w:eastAsia="Arial" w:hAnsi="Arial"/>
        </w:rPr>
        <w:t>,</w:t>
      </w:r>
      <w:r w:rsidR="005C5828">
        <w:rPr>
          <w:rFonts w:ascii="Arial" w:eastAsia="Arial" w:hAnsi="Arial"/>
        </w:rPr>
        <w:t xml:space="preserve"> solicitó confirmar el fallo </w:t>
      </w:r>
      <w:r w:rsidR="00504DF1">
        <w:rPr>
          <w:rFonts w:ascii="Arial" w:eastAsia="Arial" w:hAnsi="Arial"/>
        </w:rPr>
        <w:t>apelado (ff</w:t>
      </w:r>
      <w:r w:rsidR="009C1BC2" w:rsidRPr="009C1BC2">
        <w:rPr>
          <w:rFonts w:ascii="Arial" w:eastAsia="Arial" w:hAnsi="Arial"/>
        </w:rPr>
        <w:t>.33-38 c.2</w:t>
      </w:r>
      <w:r w:rsidR="005C5828" w:rsidRPr="009C1BC2">
        <w:rPr>
          <w:rFonts w:ascii="Arial" w:eastAsia="Arial" w:hAnsi="Arial"/>
        </w:rPr>
        <w:t>).</w:t>
      </w:r>
      <w:r w:rsidR="009C1BC2">
        <w:rPr>
          <w:rFonts w:ascii="Arial" w:eastAsia="Arial" w:hAnsi="Arial"/>
        </w:rPr>
        <w:t xml:space="preserve"> </w:t>
      </w:r>
      <w:r w:rsidR="00886911">
        <w:rPr>
          <w:rFonts w:ascii="Arial" w:eastAsia="Arial" w:hAnsi="Arial"/>
        </w:rPr>
        <w:t xml:space="preserve">Que </w:t>
      </w:r>
      <w:r w:rsidR="009C1BC2">
        <w:rPr>
          <w:rFonts w:ascii="Arial" w:eastAsia="Arial" w:hAnsi="Arial"/>
        </w:rPr>
        <w:t>l</w:t>
      </w:r>
      <w:r w:rsidR="005C5828">
        <w:rPr>
          <w:rFonts w:ascii="Arial" w:eastAsia="Arial" w:hAnsi="Arial"/>
        </w:rPr>
        <w:t xml:space="preserve">a Resolución sanción se notificó en los términos del artículo 565 del ET y en la parte considerativa del anexo explicativo </w:t>
      </w:r>
      <w:r w:rsidR="009C1BC2">
        <w:rPr>
          <w:rFonts w:ascii="Arial" w:eastAsia="Arial" w:hAnsi="Arial"/>
        </w:rPr>
        <w:t xml:space="preserve">no solo se identifica a la aseguradora, sino que </w:t>
      </w:r>
      <w:r w:rsidR="005C5828">
        <w:rPr>
          <w:rFonts w:ascii="Arial" w:eastAsia="Arial" w:hAnsi="Arial"/>
        </w:rPr>
        <w:t xml:space="preserve">se </w:t>
      </w:r>
      <w:r w:rsidR="009C1BC2">
        <w:rPr>
          <w:rFonts w:ascii="Arial" w:eastAsia="Arial" w:hAnsi="Arial"/>
        </w:rPr>
        <w:t xml:space="preserve">hace </w:t>
      </w:r>
      <w:r w:rsidR="005C5828">
        <w:rPr>
          <w:rFonts w:ascii="Arial" w:eastAsia="Arial" w:hAnsi="Arial"/>
        </w:rPr>
        <w:t xml:space="preserve">referencia </w:t>
      </w:r>
      <w:r w:rsidR="009C1BC2">
        <w:rPr>
          <w:rFonts w:ascii="Arial" w:eastAsia="Arial" w:hAnsi="Arial"/>
        </w:rPr>
        <w:t xml:space="preserve">al </w:t>
      </w:r>
      <w:r w:rsidR="00886911">
        <w:rPr>
          <w:rFonts w:ascii="Arial" w:eastAsia="Arial" w:hAnsi="Arial"/>
        </w:rPr>
        <w:t>valor respaldado con la póliza, que corresponde al monto que debe reintegrar el afianzado</w:t>
      </w:r>
      <w:r w:rsidR="009C1BC2">
        <w:rPr>
          <w:rFonts w:ascii="Arial" w:eastAsia="Arial" w:hAnsi="Arial"/>
        </w:rPr>
        <w:t xml:space="preserve"> </w:t>
      </w:r>
      <w:r w:rsidR="00886911" w:rsidRPr="008C50EE">
        <w:rPr>
          <w:rFonts w:ascii="Arial" w:hAnsi="Arial"/>
          <w:i/>
          <w:lang w:val="es-CO"/>
        </w:rPr>
        <w:t xml:space="preserve">Industrias </w:t>
      </w:r>
      <w:proofErr w:type="spellStart"/>
      <w:r w:rsidR="00886911" w:rsidRPr="008C50EE">
        <w:rPr>
          <w:rFonts w:ascii="Arial" w:hAnsi="Arial"/>
          <w:i/>
          <w:lang w:val="es-CO"/>
        </w:rPr>
        <w:t>Textileras</w:t>
      </w:r>
      <w:proofErr w:type="spellEnd"/>
      <w:r w:rsidR="00886911" w:rsidRPr="008C50EE">
        <w:rPr>
          <w:rFonts w:ascii="Arial" w:hAnsi="Arial"/>
          <w:i/>
          <w:lang w:val="es-CO"/>
        </w:rPr>
        <w:t xml:space="preserve"> Montoya Mira SAS</w:t>
      </w:r>
      <w:r w:rsidR="00886911">
        <w:rPr>
          <w:rFonts w:ascii="Arial" w:eastAsia="Arial" w:hAnsi="Arial"/>
        </w:rPr>
        <w:t xml:space="preserve">. Que </w:t>
      </w:r>
      <w:r w:rsidR="009C1BC2">
        <w:rPr>
          <w:rFonts w:ascii="Arial" w:eastAsia="Arial" w:hAnsi="Arial"/>
        </w:rPr>
        <w:t>el medio para dem</w:t>
      </w:r>
      <w:r w:rsidR="00886911">
        <w:rPr>
          <w:rFonts w:ascii="Arial" w:eastAsia="Arial" w:hAnsi="Arial"/>
        </w:rPr>
        <w:t>andar esa Resolución</w:t>
      </w:r>
      <w:r w:rsidR="009C1BC2">
        <w:rPr>
          <w:rFonts w:ascii="Arial" w:eastAsia="Arial" w:hAnsi="Arial"/>
        </w:rPr>
        <w:t xml:space="preserve"> es el de nulidad y restablecimiento del derecho como lo h</w:t>
      </w:r>
      <w:r w:rsidR="00886911">
        <w:rPr>
          <w:rFonts w:ascii="Arial" w:eastAsia="Arial" w:hAnsi="Arial"/>
        </w:rPr>
        <w:t xml:space="preserve">a señalado el Consejo de Estado, porque no se trata de una controversia contractual. </w:t>
      </w:r>
    </w:p>
    <w:p w14:paraId="3A0FF5F2" w14:textId="77777777" w:rsidR="005C5828" w:rsidRDefault="005C5828" w:rsidP="005C5828">
      <w:pPr>
        <w:rPr>
          <w:rFonts w:ascii="Arial" w:eastAsia="Arial" w:hAnsi="Arial"/>
          <w:b/>
        </w:rPr>
      </w:pPr>
    </w:p>
    <w:p w14:paraId="5630AD66" w14:textId="77777777" w:rsidR="00977D50" w:rsidRDefault="00977D50" w:rsidP="005C5828">
      <w:pPr>
        <w:rPr>
          <w:rFonts w:ascii="Arial" w:eastAsia="Arial" w:hAnsi="Arial"/>
          <w:b/>
        </w:rPr>
      </w:pPr>
    </w:p>
    <w:p w14:paraId="61829076" w14:textId="77777777" w:rsidR="00977D50" w:rsidRDefault="00977D50" w:rsidP="005C5828">
      <w:pPr>
        <w:rPr>
          <w:rFonts w:ascii="Arial" w:eastAsia="Arial" w:hAnsi="Arial"/>
          <w:b/>
        </w:rPr>
      </w:pPr>
    </w:p>
    <w:p w14:paraId="1DA0C46E" w14:textId="77777777" w:rsidR="005C5828" w:rsidRDefault="005C5828" w:rsidP="005C5828">
      <w:pPr>
        <w:rPr>
          <w:rFonts w:ascii="Arial" w:eastAsia="Arial" w:hAnsi="Arial"/>
          <w:b/>
        </w:rPr>
      </w:pPr>
      <w:r>
        <w:rPr>
          <w:rFonts w:ascii="Arial" w:eastAsia="Arial" w:hAnsi="Arial"/>
          <w:b/>
        </w:rPr>
        <w:t>Concepto del Ministerio Público</w:t>
      </w:r>
      <w:r w:rsidR="00600A87">
        <w:rPr>
          <w:rFonts w:ascii="Arial" w:eastAsia="Arial" w:hAnsi="Arial"/>
          <w:b/>
        </w:rPr>
        <w:t xml:space="preserve"> </w:t>
      </w:r>
      <w:r w:rsidR="00886911">
        <w:rPr>
          <w:rFonts w:ascii="Arial" w:eastAsia="Arial" w:hAnsi="Arial"/>
        </w:rPr>
        <w:t>(fls.50-52</w:t>
      </w:r>
      <w:r w:rsidR="00600A87">
        <w:rPr>
          <w:rFonts w:ascii="Arial" w:eastAsia="Arial" w:hAnsi="Arial"/>
        </w:rPr>
        <w:t>)</w:t>
      </w:r>
    </w:p>
    <w:p w14:paraId="2BA226A1" w14:textId="77777777" w:rsidR="005C5828" w:rsidRDefault="005C5828" w:rsidP="005C5828">
      <w:pPr>
        <w:tabs>
          <w:tab w:val="left" w:pos="-720"/>
          <w:tab w:val="left" w:pos="709"/>
          <w:tab w:val="left" w:pos="1701"/>
          <w:tab w:val="left" w:pos="3388"/>
        </w:tabs>
        <w:suppressAutoHyphens/>
        <w:rPr>
          <w:rFonts w:ascii="Arial" w:eastAsia="Verdana" w:hAnsi="Arial"/>
        </w:rPr>
      </w:pPr>
    </w:p>
    <w:p w14:paraId="7F40DB91" w14:textId="77777777" w:rsidR="00600A87" w:rsidRDefault="005C5828" w:rsidP="005C5828">
      <w:pPr>
        <w:rPr>
          <w:rFonts w:ascii="Arial" w:eastAsia="Arial" w:hAnsi="Arial"/>
        </w:rPr>
      </w:pPr>
      <w:r>
        <w:rPr>
          <w:rFonts w:ascii="Arial" w:eastAsia="Arial" w:hAnsi="Arial"/>
        </w:rPr>
        <w:t xml:space="preserve">Solicitó </w:t>
      </w:r>
      <w:r w:rsidR="00886911">
        <w:rPr>
          <w:rFonts w:ascii="Arial" w:eastAsia="Arial" w:hAnsi="Arial"/>
        </w:rPr>
        <w:t xml:space="preserve">confirmar </w:t>
      </w:r>
      <w:r>
        <w:rPr>
          <w:rFonts w:ascii="Arial" w:eastAsia="Arial" w:hAnsi="Arial"/>
        </w:rPr>
        <w:t>la sentencia del Tribunal</w:t>
      </w:r>
      <w:r w:rsidR="00886911">
        <w:rPr>
          <w:rFonts w:ascii="Arial" w:eastAsia="Arial" w:hAnsi="Arial"/>
        </w:rPr>
        <w:t>,</w:t>
      </w:r>
      <w:r>
        <w:rPr>
          <w:rFonts w:ascii="Arial" w:eastAsia="Arial" w:hAnsi="Arial"/>
        </w:rPr>
        <w:t xml:space="preserve"> p</w:t>
      </w:r>
      <w:r w:rsidR="00600A87">
        <w:rPr>
          <w:rFonts w:ascii="Arial" w:eastAsia="Arial" w:hAnsi="Arial"/>
        </w:rPr>
        <w:t>ara lo cual expuso</w:t>
      </w:r>
      <w:r>
        <w:rPr>
          <w:rFonts w:ascii="Arial" w:eastAsia="Arial" w:hAnsi="Arial"/>
        </w:rPr>
        <w:t xml:space="preserve">: </w:t>
      </w:r>
    </w:p>
    <w:p w14:paraId="17AD93B2" w14:textId="77777777" w:rsidR="00600A87" w:rsidRDefault="00600A87" w:rsidP="005C5828">
      <w:pPr>
        <w:rPr>
          <w:rFonts w:ascii="Arial" w:eastAsia="Arial" w:hAnsi="Arial"/>
        </w:rPr>
      </w:pPr>
    </w:p>
    <w:p w14:paraId="4F1CFBAA" w14:textId="77777777" w:rsidR="00BC369C" w:rsidRPr="005C5828" w:rsidRDefault="009200DD" w:rsidP="005C5828">
      <w:pPr>
        <w:rPr>
          <w:rFonts w:ascii="Arial" w:eastAsia="Arial" w:hAnsi="Arial"/>
        </w:rPr>
      </w:pPr>
      <w:r>
        <w:rPr>
          <w:rFonts w:ascii="Arial" w:eastAsia="Arial" w:hAnsi="Arial"/>
        </w:rPr>
        <w:t>Conforme la jurisprudencia del Consejo de Estado, el</w:t>
      </w:r>
      <w:r w:rsidR="005C5828">
        <w:rPr>
          <w:rFonts w:ascii="Arial" w:eastAsia="Arial" w:hAnsi="Arial"/>
        </w:rPr>
        <w:t xml:space="preserve"> requerimiento especial y la Liquidación Oficial de Revisión expedidos en el trámite de </w:t>
      </w:r>
      <w:r>
        <w:rPr>
          <w:rFonts w:ascii="Arial" w:eastAsia="Arial" w:hAnsi="Arial"/>
        </w:rPr>
        <w:t xml:space="preserve">determinación </w:t>
      </w:r>
      <w:r w:rsidR="005C5828">
        <w:rPr>
          <w:rFonts w:ascii="Arial" w:eastAsia="Arial" w:hAnsi="Arial"/>
        </w:rPr>
        <w:t xml:space="preserve">del impuesto </w:t>
      </w:r>
      <w:r>
        <w:rPr>
          <w:rFonts w:ascii="Arial" w:eastAsia="Arial" w:hAnsi="Arial"/>
        </w:rPr>
        <w:t xml:space="preserve">solo </w:t>
      </w:r>
      <w:r w:rsidR="00DD6974">
        <w:rPr>
          <w:rFonts w:ascii="Arial" w:eastAsia="Arial" w:hAnsi="Arial"/>
        </w:rPr>
        <w:t>se notifican al contribuyente</w:t>
      </w:r>
      <w:r>
        <w:rPr>
          <w:rFonts w:ascii="Arial" w:eastAsia="Arial" w:hAnsi="Arial"/>
        </w:rPr>
        <w:t xml:space="preserve">, titular de la relación jurídica sustancial y </w:t>
      </w:r>
      <w:r w:rsidR="005C5828">
        <w:rPr>
          <w:rFonts w:ascii="Arial" w:eastAsia="Arial" w:hAnsi="Arial"/>
        </w:rPr>
        <w:t>responsable de</w:t>
      </w:r>
      <w:r>
        <w:rPr>
          <w:rFonts w:ascii="Arial" w:eastAsia="Arial" w:hAnsi="Arial"/>
        </w:rPr>
        <w:t xml:space="preserve">l pago del </w:t>
      </w:r>
      <w:r w:rsidR="005C5828">
        <w:rPr>
          <w:rFonts w:ascii="Arial" w:eastAsia="Arial" w:hAnsi="Arial"/>
        </w:rPr>
        <w:t xml:space="preserve">tributo, </w:t>
      </w:r>
      <w:r>
        <w:rPr>
          <w:rFonts w:ascii="Arial" w:eastAsia="Arial" w:hAnsi="Arial"/>
        </w:rPr>
        <w:t xml:space="preserve">mas </w:t>
      </w:r>
      <w:r w:rsidR="00D3008F">
        <w:rPr>
          <w:rFonts w:ascii="Arial" w:eastAsia="Arial" w:hAnsi="Arial"/>
        </w:rPr>
        <w:t>no a la aseguradora,</w:t>
      </w:r>
      <w:r>
        <w:rPr>
          <w:rFonts w:ascii="Arial" w:eastAsia="Arial" w:hAnsi="Arial"/>
        </w:rPr>
        <w:t xml:space="preserve"> y </w:t>
      </w:r>
      <w:r w:rsidR="005C5828">
        <w:rPr>
          <w:rFonts w:ascii="Arial" w:eastAsia="Arial" w:hAnsi="Arial"/>
        </w:rPr>
        <w:t xml:space="preserve">a ésta </w:t>
      </w:r>
      <w:r>
        <w:rPr>
          <w:rFonts w:ascii="Arial" w:eastAsia="Arial" w:hAnsi="Arial"/>
        </w:rPr>
        <w:t xml:space="preserve">lo que se le </w:t>
      </w:r>
      <w:r w:rsidR="005C5828">
        <w:rPr>
          <w:rFonts w:ascii="Arial" w:eastAsia="Arial" w:hAnsi="Arial"/>
        </w:rPr>
        <w:t>no</w:t>
      </w:r>
      <w:r w:rsidR="00DD6974">
        <w:rPr>
          <w:rFonts w:ascii="Arial" w:eastAsia="Arial" w:hAnsi="Arial"/>
        </w:rPr>
        <w:t>tifica es la Resolución sanción</w:t>
      </w:r>
      <w:r>
        <w:rPr>
          <w:rFonts w:ascii="Arial" w:eastAsia="Arial" w:hAnsi="Arial"/>
        </w:rPr>
        <w:t xml:space="preserve"> -que constituye el siniestro amparado con la póliza- y en el caso concreto, como lo estableció el Tribunal, le fue debidamente notificada a la actora, y en ella  no solo se identificó a la aseguradora sino también el número </w:t>
      </w:r>
      <w:r>
        <w:rPr>
          <w:rFonts w:ascii="Arial" w:eastAsia="Arial" w:hAnsi="Arial"/>
        </w:rPr>
        <w:lastRenderedPageBreak/>
        <w:t>de la p</w:t>
      </w:r>
      <w:r w:rsidR="004C62C3">
        <w:rPr>
          <w:rFonts w:ascii="Arial" w:eastAsia="Arial" w:hAnsi="Arial"/>
        </w:rPr>
        <w:t xml:space="preserve">óliza de cumplimiento, </w:t>
      </w:r>
      <w:r w:rsidR="00D3008F">
        <w:rPr>
          <w:rFonts w:ascii="Arial" w:eastAsia="Arial" w:hAnsi="Arial"/>
        </w:rPr>
        <w:t>c</w:t>
      </w:r>
      <w:r>
        <w:rPr>
          <w:rFonts w:ascii="Arial" w:eastAsia="Arial" w:hAnsi="Arial"/>
        </w:rPr>
        <w:t xml:space="preserve">ontra </w:t>
      </w:r>
      <w:r w:rsidR="00D3008F">
        <w:rPr>
          <w:rFonts w:ascii="Arial" w:eastAsia="Arial" w:hAnsi="Arial"/>
        </w:rPr>
        <w:t xml:space="preserve">la </w:t>
      </w:r>
      <w:r>
        <w:rPr>
          <w:rFonts w:ascii="Arial" w:eastAsia="Arial" w:hAnsi="Arial"/>
        </w:rPr>
        <w:t>que n</w:t>
      </w:r>
      <w:r w:rsidR="00D3008F">
        <w:rPr>
          <w:rFonts w:ascii="Arial" w:eastAsia="Arial" w:hAnsi="Arial"/>
        </w:rPr>
        <w:t>o interpuso</w:t>
      </w:r>
      <w:r>
        <w:rPr>
          <w:rFonts w:ascii="Arial" w:eastAsia="Arial" w:hAnsi="Arial"/>
        </w:rPr>
        <w:t xml:space="preserve"> recurso de reconsideración, lo que implic</w:t>
      </w:r>
      <w:r w:rsidR="00D3008F">
        <w:rPr>
          <w:rFonts w:ascii="Arial" w:eastAsia="Arial" w:hAnsi="Arial"/>
        </w:rPr>
        <w:t xml:space="preserve">ó que quedara ejecutoriada, </w:t>
      </w:r>
      <w:r w:rsidR="005C5828">
        <w:rPr>
          <w:rFonts w:ascii="Arial" w:eastAsia="Arial" w:hAnsi="Arial"/>
        </w:rPr>
        <w:t>por lo tanto no era viable terminar de mutuo acuerdo la actuació</w:t>
      </w:r>
      <w:r w:rsidR="004C62C3">
        <w:rPr>
          <w:rFonts w:ascii="Arial" w:eastAsia="Arial" w:hAnsi="Arial"/>
        </w:rPr>
        <w:t>n sancionatoria por no cumplir</w:t>
      </w:r>
      <w:r w:rsidR="005C5828">
        <w:rPr>
          <w:rFonts w:ascii="Arial" w:eastAsia="Arial" w:hAnsi="Arial"/>
        </w:rPr>
        <w:t xml:space="preserve"> con </w:t>
      </w:r>
      <w:r w:rsidR="004C62C3">
        <w:rPr>
          <w:rFonts w:ascii="Arial" w:eastAsia="Arial" w:hAnsi="Arial"/>
        </w:rPr>
        <w:t>el</w:t>
      </w:r>
      <w:r w:rsidR="005C5828">
        <w:rPr>
          <w:rFonts w:ascii="Arial" w:eastAsia="Arial" w:hAnsi="Arial"/>
        </w:rPr>
        <w:t xml:space="preserve"> requisito del numeral 4º del artículo 6o </w:t>
      </w:r>
      <w:r w:rsidR="004C62C3">
        <w:rPr>
          <w:rFonts w:ascii="Arial" w:eastAsia="Arial" w:hAnsi="Arial"/>
        </w:rPr>
        <w:t>del Decreto 699 de 2013, como lo</w:t>
      </w:r>
      <w:r w:rsidR="005C5828">
        <w:rPr>
          <w:rFonts w:ascii="Arial" w:eastAsia="Arial" w:hAnsi="Arial"/>
        </w:rPr>
        <w:t xml:space="preserve"> determinó </w:t>
      </w:r>
      <w:r w:rsidR="004C62C3">
        <w:rPr>
          <w:rFonts w:ascii="Arial" w:eastAsia="Arial" w:hAnsi="Arial"/>
        </w:rPr>
        <w:t xml:space="preserve">la administración en los actos cuestionados y el </w:t>
      </w:r>
      <w:r w:rsidR="00D3008F">
        <w:rPr>
          <w:rFonts w:ascii="Arial" w:eastAsia="Arial" w:hAnsi="Arial"/>
        </w:rPr>
        <w:t>Tribunal</w:t>
      </w:r>
      <w:r w:rsidR="004C62C3">
        <w:rPr>
          <w:rFonts w:ascii="Arial" w:eastAsia="Arial" w:hAnsi="Arial"/>
        </w:rPr>
        <w:t xml:space="preserve"> en el fallo apelado.</w:t>
      </w:r>
      <w:r w:rsidR="005C5828">
        <w:rPr>
          <w:rFonts w:ascii="Arial" w:eastAsia="Arial" w:hAnsi="Arial"/>
        </w:rPr>
        <w:t xml:space="preserve"> </w:t>
      </w:r>
      <w:r w:rsidR="004C62C3">
        <w:rPr>
          <w:rFonts w:ascii="Arial" w:eastAsia="Arial" w:hAnsi="Arial"/>
        </w:rPr>
        <w:t>Además, n</w:t>
      </w:r>
      <w:r w:rsidR="00DD6974">
        <w:rPr>
          <w:rFonts w:ascii="Arial" w:eastAsia="Arial" w:hAnsi="Arial"/>
        </w:rPr>
        <w:t>o hay lugar a</w:t>
      </w:r>
      <w:r w:rsidR="00D3008F">
        <w:rPr>
          <w:rFonts w:ascii="Arial" w:eastAsia="Arial" w:hAnsi="Arial"/>
        </w:rPr>
        <w:t xml:space="preserve"> </w:t>
      </w:r>
      <w:r w:rsidR="004C62C3">
        <w:rPr>
          <w:rFonts w:ascii="Arial" w:eastAsia="Arial" w:hAnsi="Arial"/>
        </w:rPr>
        <w:t xml:space="preserve">la </w:t>
      </w:r>
      <w:r w:rsidR="00D3008F">
        <w:rPr>
          <w:rFonts w:ascii="Arial" w:eastAsia="Arial" w:hAnsi="Arial"/>
        </w:rPr>
        <w:t>devol</w:t>
      </w:r>
      <w:r w:rsidR="004C62C3">
        <w:rPr>
          <w:rFonts w:ascii="Arial" w:eastAsia="Arial" w:hAnsi="Arial"/>
        </w:rPr>
        <w:t>ución que solicita la Previsora</w:t>
      </w:r>
      <w:r w:rsidR="005C5828">
        <w:rPr>
          <w:rFonts w:ascii="Arial" w:eastAsia="Arial" w:hAnsi="Arial"/>
        </w:rPr>
        <w:t xml:space="preserve"> </w:t>
      </w:r>
      <w:r w:rsidR="004C62C3">
        <w:rPr>
          <w:rFonts w:ascii="Arial" w:eastAsia="Arial" w:hAnsi="Arial"/>
        </w:rPr>
        <w:t xml:space="preserve">en la pretensión subsidiaria, </w:t>
      </w:r>
      <w:r w:rsidR="00D3008F">
        <w:rPr>
          <w:rFonts w:ascii="Arial" w:eastAsia="Arial" w:hAnsi="Arial"/>
        </w:rPr>
        <w:t xml:space="preserve">por el hecho de </w:t>
      </w:r>
      <w:r w:rsidR="004C62C3">
        <w:rPr>
          <w:rFonts w:ascii="Arial" w:eastAsia="Arial" w:hAnsi="Arial"/>
        </w:rPr>
        <w:t xml:space="preserve">haber negado la DIAN </w:t>
      </w:r>
      <w:r w:rsidR="00D3008F">
        <w:rPr>
          <w:rFonts w:ascii="Arial" w:eastAsia="Arial" w:hAnsi="Arial"/>
        </w:rPr>
        <w:t xml:space="preserve">la terminación por mutuo acuerdo, </w:t>
      </w:r>
      <w:r w:rsidR="004C62C3">
        <w:rPr>
          <w:rFonts w:ascii="Arial" w:eastAsia="Arial" w:hAnsi="Arial"/>
        </w:rPr>
        <w:t xml:space="preserve">en tanto que </w:t>
      </w:r>
      <w:r w:rsidR="005C5828">
        <w:rPr>
          <w:rFonts w:ascii="Arial" w:eastAsia="Arial" w:hAnsi="Arial"/>
        </w:rPr>
        <w:t xml:space="preserve">corresponde al valor asegurado con la póliza </w:t>
      </w:r>
      <w:r w:rsidR="00D3008F">
        <w:rPr>
          <w:rFonts w:ascii="Arial" w:eastAsia="Arial" w:hAnsi="Arial"/>
        </w:rPr>
        <w:t xml:space="preserve">expedida al </w:t>
      </w:r>
      <w:r w:rsidR="005C5828">
        <w:rPr>
          <w:rFonts w:ascii="Arial" w:eastAsia="Arial" w:hAnsi="Arial"/>
        </w:rPr>
        <w:t xml:space="preserve">contribuyente </w:t>
      </w:r>
      <w:r w:rsidR="004C62C3">
        <w:rPr>
          <w:rFonts w:ascii="Arial" w:eastAsia="Arial" w:hAnsi="Arial"/>
        </w:rPr>
        <w:t xml:space="preserve">afianzado </w:t>
      </w:r>
      <w:r w:rsidR="005C5828">
        <w:rPr>
          <w:rFonts w:ascii="Arial" w:eastAsia="Arial" w:hAnsi="Arial"/>
        </w:rPr>
        <w:t>para garantizar el cumplimiento de norma legales relacionadas co</w:t>
      </w:r>
      <w:r w:rsidR="00DD6974">
        <w:rPr>
          <w:rFonts w:ascii="Arial" w:eastAsia="Arial" w:hAnsi="Arial"/>
        </w:rPr>
        <w:t>n devolución de</w:t>
      </w:r>
      <w:r w:rsidR="004C62C3">
        <w:rPr>
          <w:rFonts w:ascii="Arial" w:eastAsia="Arial" w:hAnsi="Arial"/>
        </w:rPr>
        <w:t>l</w:t>
      </w:r>
      <w:r w:rsidR="00DD6974">
        <w:rPr>
          <w:rFonts w:ascii="Arial" w:eastAsia="Arial" w:hAnsi="Arial"/>
        </w:rPr>
        <w:t xml:space="preserve"> saldo a favor</w:t>
      </w:r>
      <w:r w:rsidR="004C62C3">
        <w:rPr>
          <w:rFonts w:ascii="Arial" w:eastAsia="Arial" w:hAnsi="Arial"/>
        </w:rPr>
        <w:t>, declarado improcedente.</w:t>
      </w:r>
      <w:r w:rsidR="005C5828">
        <w:rPr>
          <w:rFonts w:ascii="Arial" w:eastAsia="Arial" w:hAnsi="Arial"/>
        </w:rPr>
        <w:t xml:space="preserve"> </w:t>
      </w:r>
    </w:p>
    <w:p w14:paraId="0DE4B5B7" w14:textId="77777777" w:rsidR="00600A87" w:rsidRPr="005C5828" w:rsidRDefault="00600A87" w:rsidP="00696F36">
      <w:pPr>
        <w:spacing w:line="480" w:lineRule="auto"/>
        <w:rPr>
          <w:rFonts w:ascii="Arial" w:eastAsia="Arial" w:hAnsi="Arial"/>
          <w:b/>
        </w:rPr>
      </w:pPr>
    </w:p>
    <w:p w14:paraId="2E0A79F2" w14:textId="77777777" w:rsidR="00920713" w:rsidRDefault="00696F36" w:rsidP="00696F36">
      <w:pPr>
        <w:shd w:val="clear" w:color="auto" w:fill="FFFFFF"/>
        <w:tabs>
          <w:tab w:val="left" w:pos="709"/>
        </w:tabs>
        <w:jc w:val="center"/>
        <w:rPr>
          <w:rFonts w:ascii="Arial" w:eastAsia="Verdana" w:hAnsi="Arial"/>
          <w:b/>
        </w:rPr>
      </w:pPr>
      <w:r>
        <w:rPr>
          <w:rFonts w:ascii="Arial" w:eastAsia="Verdana" w:hAnsi="Arial"/>
          <w:b/>
        </w:rPr>
        <w:t>CONSIDERACIONES</w:t>
      </w:r>
    </w:p>
    <w:p w14:paraId="66204FF1" w14:textId="77777777" w:rsidR="00696F36" w:rsidRPr="00EB62DB" w:rsidRDefault="00696F36" w:rsidP="00696F36">
      <w:pPr>
        <w:pStyle w:val="Listavistosa-nfasis11"/>
        <w:widowControl w:val="0"/>
        <w:tabs>
          <w:tab w:val="left" w:pos="567"/>
        </w:tabs>
        <w:ind w:left="0"/>
        <w:jc w:val="both"/>
        <w:rPr>
          <w:rFonts w:ascii="Arial" w:eastAsia="Arial" w:hAnsi="Arial" w:cs="Arial"/>
          <w:color w:val="000000"/>
        </w:rPr>
      </w:pPr>
    </w:p>
    <w:p w14:paraId="1F4024D8" w14:textId="77777777" w:rsidR="00696F36" w:rsidRPr="00EB62DB" w:rsidRDefault="00504DF1" w:rsidP="00696F36">
      <w:pPr>
        <w:pStyle w:val="Listavistosa-nfasis11"/>
        <w:widowControl w:val="0"/>
        <w:tabs>
          <w:tab w:val="left" w:pos="567"/>
        </w:tabs>
        <w:ind w:left="0"/>
        <w:jc w:val="both"/>
        <w:rPr>
          <w:rFonts w:ascii="Arial" w:hAnsi="Arial" w:cs="Arial"/>
        </w:rPr>
      </w:pPr>
      <w:r>
        <w:rPr>
          <w:rFonts w:ascii="Arial" w:eastAsia="Times New Roman" w:hAnsi="Arial" w:cs="Arial"/>
        </w:rPr>
        <w:t xml:space="preserve">1.- </w:t>
      </w:r>
      <w:r w:rsidR="00696F36" w:rsidRPr="00EB62DB">
        <w:rPr>
          <w:rFonts w:ascii="Arial" w:eastAsia="Times New Roman" w:hAnsi="Arial" w:cs="Arial"/>
        </w:rPr>
        <w:t xml:space="preserve">En los términos del recurso de apelación interpuesto por la demandante, la Sala decide sobre la nulidad del </w:t>
      </w:r>
      <w:r w:rsidR="001A6AEB">
        <w:rPr>
          <w:rFonts w:ascii="Arial" w:hAnsi="Arial" w:cs="Arial"/>
          <w:lang w:val="es-CO"/>
        </w:rPr>
        <w:t>Acta No.118</w:t>
      </w:r>
      <w:r w:rsidR="00696F36" w:rsidRPr="00EB62DB">
        <w:rPr>
          <w:rFonts w:ascii="Arial" w:hAnsi="Arial" w:cs="Arial"/>
          <w:lang w:val="es-CO"/>
        </w:rPr>
        <w:t xml:space="preserve"> del 18 de septiembre de 2013, </w:t>
      </w:r>
      <w:r w:rsidR="004C62C3">
        <w:rPr>
          <w:rFonts w:ascii="Arial" w:hAnsi="Arial" w:cs="Arial"/>
          <w:lang w:val="es-CO"/>
        </w:rPr>
        <w:t xml:space="preserve">por medio de la cual </w:t>
      </w:r>
      <w:r w:rsidR="00696F36" w:rsidRPr="00EB62DB">
        <w:rPr>
          <w:rFonts w:ascii="Arial" w:hAnsi="Arial" w:cs="Arial"/>
          <w:lang w:val="es-CO"/>
        </w:rPr>
        <w:t xml:space="preserve">el </w:t>
      </w:r>
      <w:r w:rsidR="00696F36" w:rsidRPr="00EB62DB">
        <w:rPr>
          <w:rFonts w:ascii="Arial" w:hAnsi="Arial" w:cs="Arial"/>
          <w:i/>
          <w:lang w:val="es-CO"/>
        </w:rPr>
        <w:t>Comité Especial de Conciliación y Terminación de Mutuo Acuerdo</w:t>
      </w:r>
      <w:r w:rsidR="00696F36" w:rsidRPr="00EB62DB">
        <w:rPr>
          <w:rFonts w:ascii="Arial" w:hAnsi="Arial" w:cs="Arial"/>
          <w:lang w:val="es-CO"/>
        </w:rPr>
        <w:t xml:space="preserve"> de la DIAN decidió no transar y en consecuencia no terminar por mutuo acuerdo el proceso administrativo sancionatorio </w:t>
      </w:r>
      <w:r w:rsidR="00CA451F">
        <w:rPr>
          <w:rFonts w:ascii="Arial" w:hAnsi="Arial"/>
          <w:lang w:val="es-CO"/>
        </w:rPr>
        <w:t>IH 2009 2011 2697</w:t>
      </w:r>
      <w:r w:rsidR="006B5FF4">
        <w:rPr>
          <w:rFonts w:ascii="Arial" w:hAnsi="Arial" w:cs="Arial"/>
        </w:rPr>
        <w:t xml:space="preserve"> (fl</w:t>
      </w:r>
      <w:r w:rsidR="00CA451F">
        <w:rPr>
          <w:rFonts w:ascii="Arial" w:hAnsi="Arial" w:cs="Arial"/>
        </w:rPr>
        <w:t>.126</w:t>
      </w:r>
      <w:r w:rsidR="00696F36" w:rsidRPr="00EB62DB">
        <w:rPr>
          <w:rFonts w:ascii="Arial" w:hAnsi="Arial" w:cs="Arial"/>
        </w:rPr>
        <w:t xml:space="preserve">), y de las Resoluciones </w:t>
      </w:r>
      <w:r w:rsidR="00696F36">
        <w:rPr>
          <w:rFonts w:ascii="Arial" w:hAnsi="Arial" w:cs="Arial"/>
        </w:rPr>
        <w:t xml:space="preserve">Nos. </w:t>
      </w:r>
      <w:r w:rsidR="00CA451F">
        <w:rPr>
          <w:rFonts w:ascii="Arial" w:hAnsi="Arial" w:cs="Arial"/>
        </w:rPr>
        <w:t>3</w:t>
      </w:r>
      <w:r w:rsidR="00696F36" w:rsidRPr="00EB62DB">
        <w:rPr>
          <w:rFonts w:ascii="Arial" w:hAnsi="Arial" w:cs="Arial"/>
        </w:rPr>
        <w:t xml:space="preserve">1 </w:t>
      </w:r>
      <w:r w:rsidR="00CA451F">
        <w:rPr>
          <w:rFonts w:ascii="Arial" w:hAnsi="Arial" w:cs="Arial"/>
        </w:rPr>
        <w:t xml:space="preserve">y 001744 del 13 de </w:t>
      </w:r>
      <w:r w:rsidR="006B5FF4">
        <w:rPr>
          <w:rFonts w:ascii="Arial" w:hAnsi="Arial" w:cs="Arial"/>
        </w:rPr>
        <w:t>enero y 11 de marzo de 2014 (ff</w:t>
      </w:r>
      <w:r w:rsidR="00CA451F">
        <w:rPr>
          <w:rFonts w:ascii="Arial" w:hAnsi="Arial" w:cs="Arial"/>
        </w:rPr>
        <w:t xml:space="preserve">.141-154), mediante las </w:t>
      </w:r>
      <w:r w:rsidR="00696F36">
        <w:rPr>
          <w:rFonts w:ascii="Arial" w:hAnsi="Arial" w:cs="Arial"/>
        </w:rPr>
        <w:t xml:space="preserve">que </w:t>
      </w:r>
      <w:r w:rsidR="00696F36" w:rsidRPr="00EB62DB">
        <w:rPr>
          <w:rFonts w:ascii="Arial" w:hAnsi="Arial" w:cs="Arial"/>
        </w:rPr>
        <w:t>respectivamente se decidieron los recursos de reposición y apelación confirmando la decisión inicial.</w:t>
      </w:r>
    </w:p>
    <w:p w14:paraId="2DBF0D7D" w14:textId="77777777" w:rsidR="00696F36" w:rsidRPr="00EB62DB" w:rsidRDefault="00696F36" w:rsidP="00696F36">
      <w:pPr>
        <w:pStyle w:val="Listavistosa-nfasis11"/>
        <w:widowControl w:val="0"/>
        <w:tabs>
          <w:tab w:val="left" w:pos="567"/>
        </w:tabs>
        <w:ind w:left="0"/>
        <w:jc w:val="both"/>
        <w:rPr>
          <w:rFonts w:ascii="Arial" w:eastAsia="Arial" w:hAnsi="Arial" w:cs="Arial"/>
          <w:color w:val="000000"/>
        </w:rPr>
      </w:pPr>
    </w:p>
    <w:p w14:paraId="1880F38A" w14:textId="77777777" w:rsidR="00696F36" w:rsidRPr="00EB62DB" w:rsidRDefault="00696F36" w:rsidP="00696F36">
      <w:pPr>
        <w:pStyle w:val="Listavistosa-nfasis11"/>
        <w:widowControl w:val="0"/>
        <w:tabs>
          <w:tab w:val="left" w:pos="567"/>
        </w:tabs>
        <w:ind w:left="0"/>
        <w:jc w:val="both"/>
        <w:rPr>
          <w:rFonts w:ascii="Arial" w:hAnsi="Arial" w:cs="Arial"/>
        </w:rPr>
      </w:pPr>
      <w:r w:rsidRPr="00EB62DB">
        <w:rPr>
          <w:rFonts w:ascii="Arial" w:hAnsi="Arial" w:cs="Arial"/>
        </w:rPr>
        <w:t>En esos actos la administración determinó que no era factible acceder a la petición que el 31 de agosto de 2013 radicó la Previsora, en tanto que para esa fecha se hallaba en firme la mencionada actuaci</w:t>
      </w:r>
      <w:r w:rsidR="006F33C7">
        <w:rPr>
          <w:rFonts w:ascii="Arial" w:hAnsi="Arial" w:cs="Arial"/>
        </w:rPr>
        <w:t xml:space="preserve">ón administrativa sancionatoria, </w:t>
      </w:r>
      <w:r w:rsidR="00CA451F">
        <w:rPr>
          <w:rFonts w:ascii="Arial" w:hAnsi="Arial" w:cs="Arial"/>
        </w:rPr>
        <w:t>toda vez que</w:t>
      </w:r>
      <w:r w:rsidRPr="00EB62DB">
        <w:rPr>
          <w:rFonts w:ascii="Arial" w:hAnsi="Arial" w:cs="Arial"/>
        </w:rPr>
        <w:t xml:space="preserve"> la Resolución san</w:t>
      </w:r>
      <w:r w:rsidR="00CA451F">
        <w:rPr>
          <w:rFonts w:ascii="Arial" w:hAnsi="Arial" w:cs="Arial"/>
        </w:rPr>
        <w:t xml:space="preserve">ción había quedado ejecutoriada por no haber sido recurrida dentro del término de ley. En consecuencia, </w:t>
      </w:r>
      <w:r w:rsidRPr="00EB62DB">
        <w:rPr>
          <w:rFonts w:ascii="Arial" w:hAnsi="Arial" w:cs="Arial"/>
        </w:rPr>
        <w:t>no se cumplía con el requisito establecido en el numeral 4 del artículo 6º del Decreto 699 de 2013.</w:t>
      </w:r>
    </w:p>
    <w:p w14:paraId="6B62F1B3" w14:textId="77777777" w:rsidR="00696F36" w:rsidRPr="00EB62DB" w:rsidRDefault="00696F36" w:rsidP="00696F36">
      <w:pPr>
        <w:pStyle w:val="Listavistosa-nfasis11"/>
        <w:widowControl w:val="0"/>
        <w:tabs>
          <w:tab w:val="left" w:pos="567"/>
        </w:tabs>
        <w:ind w:left="0"/>
        <w:jc w:val="both"/>
        <w:rPr>
          <w:rFonts w:ascii="Arial" w:hAnsi="Arial" w:cs="Arial"/>
        </w:rPr>
      </w:pPr>
    </w:p>
    <w:p w14:paraId="274C10C9" w14:textId="77777777" w:rsidR="00696F36" w:rsidRPr="00EB62DB" w:rsidRDefault="00696F36" w:rsidP="00696F36">
      <w:pPr>
        <w:pStyle w:val="Listavistosa-nfasis11"/>
        <w:widowControl w:val="0"/>
        <w:tabs>
          <w:tab w:val="left" w:pos="567"/>
        </w:tabs>
        <w:ind w:left="0"/>
        <w:jc w:val="both"/>
        <w:rPr>
          <w:rFonts w:ascii="Arial" w:hAnsi="Arial" w:cs="Arial"/>
        </w:rPr>
      </w:pPr>
      <w:r w:rsidRPr="00EB62DB">
        <w:rPr>
          <w:rFonts w:ascii="Arial" w:hAnsi="Arial" w:cs="Arial"/>
        </w:rPr>
        <w:t xml:space="preserve">Por su parte, la demandante alega que no estaba </w:t>
      </w:r>
      <w:r w:rsidR="00977D50" w:rsidRPr="00EB62DB">
        <w:rPr>
          <w:rFonts w:ascii="Arial" w:hAnsi="Arial" w:cs="Arial"/>
        </w:rPr>
        <w:t>en firme</w:t>
      </w:r>
      <w:r w:rsidRPr="00EB62DB">
        <w:rPr>
          <w:rFonts w:ascii="Arial" w:hAnsi="Arial" w:cs="Arial"/>
        </w:rPr>
        <w:t xml:space="preserve"> esa actuación debido a que no le fueron notificados el requerimiento especial, la Liquidación Oficial de Revisión </w:t>
      </w:r>
      <w:r w:rsidR="006B5FF4">
        <w:rPr>
          <w:rFonts w:ascii="Arial" w:hAnsi="Arial" w:cs="Arial"/>
        </w:rPr>
        <w:t>y</w:t>
      </w:r>
      <w:r w:rsidR="00CA451F">
        <w:rPr>
          <w:rFonts w:ascii="Arial" w:hAnsi="Arial" w:cs="Arial"/>
        </w:rPr>
        <w:t xml:space="preserve"> la Resolución sanción, </w:t>
      </w:r>
      <w:r w:rsidR="006900D0">
        <w:rPr>
          <w:rFonts w:ascii="Arial" w:hAnsi="Arial" w:cs="Arial"/>
        </w:rPr>
        <w:t xml:space="preserve">afirmado de esta última que no se entendía notificada por no </w:t>
      </w:r>
      <w:r w:rsidR="006900D0">
        <w:rPr>
          <w:rFonts w:ascii="Arial" w:eastAsia="Verdana" w:hAnsi="Arial"/>
        </w:rPr>
        <w:t>citar el nombre de la aseguradora, ni citar la póliza, ni la decisión de hacerla efectiva y  la cuantía que debe pagar, y que en esa medida no le era posible controvertirla.</w:t>
      </w:r>
    </w:p>
    <w:p w14:paraId="02F2C34E" w14:textId="77777777" w:rsidR="00696F36" w:rsidRPr="00EB62DB" w:rsidRDefault="00696F36" w:rsidP="00696F36">
      <w:pPr>
        <w:pStyle w:val="Listavistosa-nfasis11"/>
        <w:widowControl w:val="0"/>
        <w:tabs>
          <w:tab w:val="left" w:pos="567"/>
        </w:tabs>
        <w:ind w:left="0"/>
        <w:jc w:val="both"/>
        <w:rPr>
          <w:rFonts w:ascii="Arial" w:eastAsia="Arial" w:hAnsi="Arial" w:cs="Arial"/>
          <w:color w:val="000000"/>
        </w:rPr>
      </w:pPr>
    </w:p>
    <w:p w14:paraId="47AED840" w14:textId="77777777" w:rsidR="00696F36" w:rsidRDefault="00696F36" w:rsidP="00696F36">
      <w:pPr>
        <w:pStyle w:val="Listavistosa-nfasis11"/>
        <w:widowControl w:val="0"/>
        <w:tabs>
          <w:tab w:val="left" w:pos="567"/>
        </w:tabs>
        <w:ind w:left="0"/>
        <w:jc w:val="both"/>
        <w:rPr>
          <w:rFonts w:ascii="Arial" w:hAnsi="Arial" w:cs="Arial"/>
        </w:rPr>
      </w:pPr>
      <w:r w:rsidRPr="00EB62DB">
        <w:rPr>
          <w:rFonts w:ascii="Arial" w:eastAsia="Arial" w:hAnsi="Arial" w:cs="Arial"/>
          <w:color w:val="000000"/>
        </w:rPr>
        <w:t>As</w:t>
      </w:r>
      <w:r>
        <w:rPr>
          <w:rFonts w:ascii="Arial" w:eastAsia="Arial" w:hAnsi="Arial" w:cs="Arial"/>
          <w:color w:val="000000"/>
        </w:rPr>
        <w:t>í</w:t>
      </w:r>
      <w:r w:rsidRPr="00EB62DB">
        <w:rPr>
          <w:rFonts w:ascii="Arial" w:eastAsia="Arial" w:hAnsi="Arial" w:cs="Arial"/>
          <w:color w:val="000000"/>
        </w:rPr>
        <w:t xml:space="preserve"> las cosas, concretamente se </w:t>
      </w:r>
      <w:r w:rsidRPr="00EB62DB">
        <w:rPr>
          <w:rFonts w:ascii="Arial" w:hAnsi="Arial" w:cs="Arial"/>
        </w:rPr>
        <w:t>debe establecer si para la fecha en que la aseguradora demandante hizo solicitud de terminación de mutuo acuerdo estaba o no en firme el procedimien</w:t>
      </w:r>
      <w:r w:rsidR="00CA451F">
        <w:rPr>
          <w:rFonts w:ascii="Arial" w:hAnsi="Arial" w:cs="Arial"/>
        </w:rPr>
        <w:t>to administrativo sancionatorio.</w:t>
      </w:r>
    </w:p>
    <w:p w14:paraId="680A4E5D" w14:textId="77777777" w:rsidR="00504DF1" w:rsidRDefault="00504DF1" w:rsidP="00696F36">
      <w:pPr>
        <w:pStyle w:val="Listavistosa-nfasis11"/>
        <w:widowControl w:val="0"/>
        <w:tabs>
          <w:tab w:val="left" w:pos="567"/>
        </w:tabs>
        <w:ind w:left="0"/>
        <w:jc w:val="both"/>
        <w:rPr>
          <w:rFonts w:ascii="Arial" w:hAnsi="Arial" w:cs="Arial"/>
        </w:rPr>
      </w:pPr>
    </w:p>
    <w:p w14:paraId="2503BACE" w14:textId="77777777" w:rsidR="00504DF1" w:rsidRPr="00EB62DB" w:rsidRDefault="00504DF1" w:rsidP="00696F36">
      <w:pPr>
        <w:pStyle w:val="Listavistosa-nfasis11"/>
        <w:widowControl w:val="0"/>
        <w:tabs>
          <w:tab w:val="left" w:pos="567"/>
        </w:tabs>
        <w:ind w:left="0"/>
        <w:jc w:val="both"/>
        <w:rPr>
          <w:rFonts w:ascii="Arial" w:hAnsi="Arial" w:cs="Arial"/>
        </w:rPr>
      </w:pPr>
      <w:r>
        <w:rPr>
          <w:rFonts w:ascii="Arial" w:hAnsi="Arial" w:cs="Arial"/>
        </w:rPr>
        <w:t xml:space="preserve">Al respecto, con miras a resolver </w:t>
      </w:r>
      <w:r w:rsidR="00977D50">
        <w:rPr>
          <w:rFonts w:ascii="Arial" w:hAnsi="Arial" w:cs="Arial"/>
        </w:rPr>
        <w:t>el problema</w:t>
      </w:r>
      <w:r w:rsidR="006B5FF4">
        <w:rPr>
          <w:rFonts w:ascii="Arial" w:hAnsi="Arial" w:cs="Arial"/>
        </w:rPr>
        <w:t xml:space="preserve"> jurídico planteado</w:t>
      </w:r>
      <w:r>
        <w:rPr>
          <w:rFonts w:ascii="Arial" w:hAnsi="Arial" w:cs="Arial"/>
        </w:rPr>
        <w:t xml:space="preserve">, la Sala reitera lo analizado en casos análogos al debatido, particularmente lo considerado en las sentencias del 30 de mayo de 2019, expediente 22543, C.P. Stella Jeannette Carvajal Basto </w:t>
      </w:r>
      <w:r w:rsidR="00977D50">
        <w:rPr>
          <w:rFonts w:ascii="Arial" w:hAnsi="Arial" w:cs="Arial"/>
        </w:rPr>
        <w:t>y del</w:t>
      </w:r>
      <w:r>
        <w:rPr>
          <w:rFonts w:ascii="Arial" w:hAnsi="Arial" w:cs="Arial"/>
        </w:rPr>
        <w:t xml:space="preserve"> 10 de octubre de 2019, expediente 22583, C.P Jorge Octavio Ramírez </w:t>
      </w:r>
      <w:proofErr w:type="spellStart"/>
      <w:r>
        <w:rPr>
          <w:rFonts w:ascii="Arial" w:hAnsi="Arial" w:cs="Arial"/>
        </w:rPr>
        <w:t>Ramírez</w:t>
      </w:r>
      <w:proofErr w:type="spellEnd"/>
      <w:r>
        <w:rPr>
          <w:rFonts w:ascii="Arial" w:hAnsi="Arial" w:cs="Arial"/>
        </w:rPr>
        <w:t>.</w:t>
      </w:r>
    </w:p>
    <w:p w14:paraId="19219836" w14:textId="77777777" w:rsidR="00696F36" w:rsidRPr="00EB62DB" w:rsidRDefault="00696F36" w:rsidP="00696F36">
      <w:pPr>
        <w:pStyle w:val="Listavistosa-nfasis11"/>
        <w:widowControl w:val="0"/>
        <w:tabs>
          <w:tab w:val="left" w:pos="567"/>
        </w:tabs>
        <w:ind w:left="0"/>
        <w:jc w:val="both"/>
        <w:rPr>
          <w:rFonts w:ascii="Arial" w:hAnsi="Arial" w:cs="Arial"/>
        </w:rPr>
      </w:pPr>
    </w:p>
    <w:p w14:paraId="1D90A11A" w14:textId="77777777" w:rsidR="00696F36" w:rsidRDefault="006900D0" w:rsidP="00696F36">
      <w:pPr>
        <w:pStyle w:val="Listavistosa-nfasis11"/>
        <w:widowControl w:val="0"/>
        <w:tabs>
          <w:tab w:val="left" w:pos="567"/>
        </w:tabs>
        <w:ind w:left="0"/>
        <w:jc w:val="both"/>
        <w:rPr>
          <w:rFonts w:ascii="Arial" w:hAnsi="Arial" w:cs="Arial"/>
        </w:rPr>
      </w:pPr>
      <w:r>
        <w:rPr>
          <w:rFonts w:ascii="Arial" w:hAnsi="Arial" w:cs="Arial"/>
        </w:rPr>
        <w:t>2.-</w:t>
      </w:r>
      <w:r>
        <w:rPr>
          <w:rFonts w:ascii="Arial" w:hAnsi="Arial" w:cs="Arial"/>
        </w:rPr>
        <w:tab/>
        <w:t>Está demostrado que el 5 de agosto</w:t>
      </w:r>
      <w:r w:rsidR="00696F36">
        <w:rPr>
          <w:rFonts w:ascii="Arial" w:hAnsi="Arial" w:cs="Arial"/>
        </w:rPr>
        <w:t xml:space="preserve"> de 2009 la Previsora expidió a la sociedad, </w:t>
      </w:r>
      <w:r w:rsidRPr="006900D0">
        <w:rPr>
          <w:rFonts w:ascii="Arial" w:hAnsi="Arial"/>
          <w:lang w:val="es-CO"/>
        </w:rPr>
        <w:t xml:space="preserve">Industrias </w:t>
      </w:r>
      <w:proofErr w:type="spellStart"/>
      <w:r w:rsidRPr="006900D0">
        <w:rPr>
          <w:rFonts w:ascii="Arial" w:hAnsi="Arial"/>
          <w:lang w:val="es-CO"/>
        </w:rPr>
        <w:t>Textileras</w:t>
      </w:r>
      <w:proofErr w:type="spellEnd"/>
      <w:r w:rsidRPr="006900D0">
        <w:rPr>
          <w:rFonts w:ascii="Arial" w:hAnsi="Arial"/>
          <w:lang w:val="es-CO"/>
        </w:rPr>
        <w:t xml:space="preserve"> Montoya Mira SAS</w:t>
      </w:r>
      <w:r>
        <w:rPr>
          <w:rFonts w:ascii="Arial" w:hAnsi="Arial" w:cs="Arial"/>
          <w:i/>
        </w:rPr>
        <w:t>,</w:t>
      </w:r>
      <w:r w:rsidRPr="001A4413">
        <w:rPr>
          <w:rFonts w:ascii="Arial" w:hAnsi="Arial" w:cs="Arial"/>
          <w:i/>
        </w:rPr>
        <w:t xml:space="preserve"> </w:t>
      </w:r>
      <w:r w:rsidR="00696F36" w:rsidRPr="001A4413">
        <w:rPr>
          <w:rFonts w:ascii="Arial" w:hAnsi="Arial" w:cs="Arial"/>
          <w:i/>
        </w:rPr>
        <w:t>tomador y afianzado</w:t>
      </w:r>
      <w:r w:rsidR="00696F36">
        <w:rPr>
          <w:rFonts w:ascii="Arial" w:hAnsi="Arial" w:cs="Arial"/>
        </w:rPr>
        <w:t>, la</w:t>
      </w:r>
      <w:r>
        <w:rPr>
          <w:rFonts w:ascii="Arial" w:hAnsi="Arial" w:cs="Arial"/>
        </w:rPr>
        <w:t xml:space="preserve"> póliza No.1011338</w:t>
      </w:r>
      <w:r w:rsidR="006F33C7">
        <w:rPr>
          <w:rFonts w:ascii="Arial" w:hAnsi="Arial" w:cs="Arial"/>
        </w:rPr>
        <w:t xml:space="preserve"> con vigencia</w:t>
      </w:r>
      <w:r>
        <w:rPr>
          <w:rFonts w:ascii="Arial" w:hAnsi="Arial" w:cs="Arial"/>
        </w:rPr>
        <w:t xml:space="preserve"> hasta el 5 de septiembre</w:t>
      </w:r>
      <w:r w:rsidR="00696F36">
        <w:rPr>
          <w:rFonts w:ascii="Arial" w:hAnsi="Arial" w:cs="Arial"/>
        </w:rPr>
        <w:t xml:space="preserve"> de 2011, para garantizar el cumplimiento de las disposiciones legales relacionadas con dev</w:t>
      </w:r>
      <w:r w:rsidR="00D2601D">
        <w:rPr>
          <w:rFonts w:ascii="Arial" w:hAnsi="Arial" w:cs="Arial"/>
        </w:rPr>
        <w:t>olución de saldo a favor del IVA</w:t>
      </w:r>
      <w:r>
        <w:rPr>
          <w:rFonts w:ascii="Arial" w:hAnsi="Arial" w:cs="Arial"/>
        </w:rPr>
        <w:t xml:space="preserve"> 2º</w:t>
      </w:r>
      <w:r w:rsidR="00696F36">
        <w:rPr>
          <w:rFonts w:ascii="Arial" w:hAnsi="Arial" w:cs="Arial"/>
        </w:rPr>
        <w:t xml:space="preserve"> </w:t>
      </w:r>
      <w:r>
        <w:rPr>
          <w:rFonts w:ascii="Arial" w:hAnsi="Arial" w:cs="Arial"/>
        </w:rPr>
        <w:t>bimestre del año 2009 por $2.041.826</w:t>
      </w:r>
      <w:r w:rsidR="00A6624C">
        <w:rPr>
          <w:rFonts w:ascii="Arial" w:hAnsi="Arial" w:cs="Arial"/>
        </w:rPr>
        <w:t>.000</w:t>
      </w:r>
      <w:r w:rsidR="006B5FF4">
        <w:rPr>
          <w:rFonts w:ascii="Arial" w:hAnsi="Arial" w:cs="Arial"/>
        </w:rPr>
        <w:t xml:space="preserve"> (ff</w:t>
      </w:r>
      <w:r>
        <w:rPr>
          <w:rFonts w:ascii="Arial" w:hAnsi="Arial" w:cs="Arial"/>
        </w:rPr>
        <w:t>.159-160</w:t>
      </w:r>
      <w:r w:rsidR="00696F36">
        <w:rPr>
          <w:rFonts w:ascii="Arial" w:hAnsi="Arial" w:cs="Arial"/>
        </w:rPr>
        <w:t>).</w:t>
      </w:r>
    </w:p>
    <w:p w14:paraId="296FEF7D" w14:textId="77777777" w:rsidR="00696F36" w:rsidRDefault="00696F36" w:rsidP="00696F36">
      <w:pPr>
        <w:pStyle w:val="Listavistosa-nfasis11"/>
        <w:widowControl w:val="0"/>
        <w:tabs>
          <w:tab w:val="left" w:pos="567"/>
        </w:tabs>
        <w:ind w:left="0"/>
        <w:jc w:val="both"/>
        <w:rPr>
          <w:rFonts w:ascii="Arial" w:hAnsi="Arial" w:cs="Arial"/>
        </w:rPr>
      </w:pPr>
    </w:p>
    <w:p w14:paraId="3602D150" w14:textId="77777777" w:rsidR="00696F36" w:rsidRDefault="00696F36" w:rsidP="00696F36">
      <w:pPr>
        <w:pStyle w:val="Listavistosa-nfasis11"/>
        <w:widowControl w:val="0"/>
        <w:tabs>
          <w:tab w:val="left" w:pos="567"/>
        </w:tabs>
        <w:ind w:left="0"/>
        <w:jc w:val="both"/>
        <w:rPr>
          <w:rFonts w:ascii="Arial" w:hAnsi="Arial" w:cs="Arial"/>
        </w:rPr>
      </w:pPr>
      <w:r>
        <w:rPr>
          <w:rFonts w:ascii="Arial" w:hAnsi="Arial" w:cs="Arial"/>
        </w:rPr>
        <w:t xml:space="preserve">La DIAN ordenó devolver </w:t>
      </w:r>
      <w:r w:rsidR="006900D0">
        <w:rPr>
          <w:rFonts w:ascii="Arial" w:hAnsi="Arial" w:cs="Arial"/>
        </w:rPr>
        <w:t>y</w:t>
      </w:r>
      <w:r w:rsidR="00A6624C">
        <w:rPr>
          <w:rFonts w:ascii="Arial" w:hAnsi="Arial" w:cs="Arial"/>
        </w:rPr>
        <w:t>/o</w:t>
      </w:r>
      <w:r w:rsidR="006900D0">
        <w:rPr>
          <w:rFonts w:ascii="Arial" w:hAnsi="Arial" w:cs="Arial"/>
        </w:rPr>
        <w:t xml:space="preserve"> compensar </w:t>
      </w:r>
      <w:r w:rsidR="00A6624C">
        <w:rPr>
          <w:rFonts w:ascii="Arial" w:hAnsi="Arial" w:cs="Arial"/>
        </w:rPr>
        <w:t xml:space="preserve">esa suma </w:t>
      </w:r>
      <w:r>
        <w:rPr>
          <w:rFonts w:ascii="Arial" w:hAnsi="Arial" w:cs="Arial"/>
        </w:rPr>
        <w:t xml:space="preserve">a </w:t>
      </w:r>
      <w:r w:rsidR="006900D0" w:rsidRPr="006900D0">
        <w:rPr>
          <w:rFonts w:ascii="Arial" w:hAnsi="Arial"/>
          <w:lang w:val="es-CO"/>
        </w:rPr>
        <w:t xml:space="preserve">Industrias </w:t>
      </w:r>
      <w:proofErr w:type="spellStart"/>
      <w:r w:rsidR="006900D0" w:rsidRPr="006900D0">
        <w:rPr>
          <w:rFonts w:ascii="Arial" w:hAnsi="Arial"/>
          <w:lang w:val="es-CO"/>
        </w:rPr>
        <w:t>Textileras</w:t>
      </w:r>
      <w:proofErr w:type="spellEnd"/>
      <w:r w:rsidR="006900D0" w:rsidRPr="006900D0">
        <w:rPr>
          <w:rFonts w:ascii="Arial" w:hAnsi="Arial"/>
          <w:lang w:val="es-CO"/>
        </w:rPr>
        <w:t xml:space="preserve"> Montoya Mira SAS</w:t>
      </w:r>
      <w:r w:rsidR="006900D0">
        <w:rPr>
          <w:rFonts w:ascii="Arial" w:hAnsi="Arial" w:cs="Arial"/>
        </w:rPr>
        <w:t xml:space="preserve"> mediante la Resolución No. </w:t>
      </w:r>
      <w:r w:rsidR="0026027C">
        <w:rPr>
          <w:rFonts w:ascii="Arial" w:hAnsi="Arial" w:cs="Arial"/>
        </w:rPr>
        <w:t xml:space="preserve">16113 del 1º de septiembre de </w:t>
      </w:r>
      <w:r w:rsidR="00977D50">
        <w:rPr>
          <w:rFonts w:ascii="Arial" w:hAnsi="Arial" w:cs="Arial"/>
        </w:rPr>
        <w:t>2009 (</w:t>
      </w:r>
      <w:r w:rsidR="0026027C">
        <w:rPr>
          <w:rFonts w:ascii="Arial" w:hAnsi="Arial" w:cs="Arial"/>
        </w:rPr>
        <w:t>fl.162</w:t>
      </w:r>
      <w:r>
        <w:rPr>
          <w:rFonts w:ascii="Arial" w:hAnsi="Arial" w:cs="Arial"/>
        </w:rPr>
        <w:t>).</w:t>
      </w:r>
    </w:p>
    <w:p w14:paraId="7194DBDC" w14:textId="77777777" w:rsidR="00696F36" w:rsidRDefault="00696F36" w:rsidP="00696F36">
      <w:pPr>
        <w:pStyle w:val="Listavistosa-nfasis11"/>
        <w:widowControl w:val="0"/>
        <w:tabs>
          <w:tab w:val="left" w:pos="567"/>
        </w:tabs>
        <w:ind w:left="0"/>
        <w:jc w:val="both"/>
        <w:rPr>
          <w:rFonts w:ascii="Arial" w:hAnsi="Arial" w:cs="Arial"/>
        </w:rPr>
      </w:pPr>
    </w:p>
    <w:p w14:paraId="180584D0" w14:textId="77777777" w:rsidR="00696F36" w:rsidRDefault="00696F36" w:rsidP="00696F36">
      <w:pPr>
        <w:pStyle w:val="Listavistosa-nfasis11"/>
        <w:widowControl w:val="0"/>
        <w:tabs>
          <w:tab w:val="left" w:pos="567"/>
        </w:tabs>
        <w:ind w:left="0"/>
        <w:jc w:val="both"/>
        <w:rPr>
          <w:rFonts w:ascii="Tahoma" w:hAnsi="Tahoma" w:cs="Tahoma"/>
        </w:rPr>
      </w:pPr>
      <w:r>
        <w:rPr>
          <w:rFonts w:ascii="Arial" w:hAnsi="Arial" w:cs="Arial"/>
        </w:rPr>
        <w:t>La administración inició actuación administrativa de determinación del i</w:t>
      </w:r>
      <w:r w:rsidR="0026027C">
        <w:rPr>
          <w:rFonts w:ascii="Arial" w:hAnsi="Arial" w:cs="Arial"/>
        </w:rPr>
        <w:t>mpuesto, expediente DG 2009 2010 00</w:t>
      </w:r>
      <w:r w:rsidR="00A6624C">
        <w:rPr>
          <w:rFonts w:ascii="Arial" w:hAnsi="Arial" w:cs="Arial"/>
        </w:rPr>
        <w:t>06</w:t>
      </w:r>
      <w:r w:rsidR="0026027C">
        <w:rPr>
          <w:rFonts w:ascii="Arial" w:hAnsi="Arial" w:cs="Arial"/>
        </w:rPr>
        <w:t>13</w:t>
      </w:r>
      <w:r>
        <w:rPr>
          <w:rFonts w:ascii="Arial" w:hAnsi="Arial" w:cs="Arial"/>
        </w:rPr>
        <w:t xml:space="preserve">, y en esa actuación expidió </w:t>
      </w:r>
      <w:r w:rsidR="006B5FF4">
        <w:rPr>
          <w:rFonts w:ascii="Arial" w:hAnsi="Arial" w:cs="Arial"/>
        </w:rPr>
        <w:t xml:space="preserve">el </w:t>
      </w:r>
      <w:r>
        <w:rPr>
          <w:rFonts w:ascii="Arial" w:hAnsi="Arial" w:cs="Arial"/>
        </w:rPr>
        <w:t xml:space="preserve">Requerimiento Especial </w:t>
      </w:r>
      <w:r>
        <w:rPr>
          <w:rFonts w:ascii="Tahoma" w:hAnsi="Tahoma" w:cs="Tahoma"/>
        </w:rPr>
        <w:t xml:space="preserve">y </w:t>
      </w:r>
      <w:r w:rsidR="0026027C">
        <w:rPr>
          <w:rFonts w:ascii="Tahoma" w:hAnsi="Tahoma" w:cs="Tahoma"/>
        </w:rPr>
        <w:t>el 24</w:t>
      </w:r>
      <w:r>
        <w:rPr>
          <w:rFonts w:ascii="Tahoma" w:hAnsi="Tahoma" w:cs="Tahoma"/>
        </w:rPr>
        <w:t xml:space="preserve"> de </w:t>
      </w:r>
      <w:r w:rsidR="0026027C">
        <w:rPr>
          <w:rFonts w:ascii="Tahoma" w:hAnsi="Tahoma" w:cs="Tahoma"/>
        </w:rPr>
        <w:t xml:space="preserve">agosto </w:t>
      </w:r>
      <w:r>
        <w:rPr>
          <w:rFonts w:ascii="Tahoma" w:hAnsi="Tahoma" w:cs="Tahoma"/>
        </w:rPr>
        <w:t xml:space="preserve">del mismo año Liquidación Oficial de Revisión. </w:t>
      </w:r>
      <w:r w:rsidR="0026027C">
        <w:rPr>
          <w:rFonts w:ascii="Tahoma" w:hAnsi="Tahoma" w:cs="Tahoma"/>
        </w:rPr>
        <w:t xml:space="preserve">De cuya existencia </w:t>
      </w:r>
      <w:r>
        <w:rPr>
          <w:rFonts w:ascii="Tahoma" w:hAnsi="Tahoma" w:cs="Tahoma"/>
        </w:rPr>
        <w:t xml:space="preserve">-como se acepta en la demanda- </w:t>
      </w:r>
      <w:r w:rsidR="0048784F">
        <w:rPr>
          <w:rFonts w:ascii="Tahoma" w:hAnsi="Tahoma" w:cs="Tahoma"/>
        </w:rPr>
        <w:t xml:space="preserve">mediante oficios </w:t>
      </w:r>
      <w:r w:rsidR="0026027C">
        <w:rPr>
          <w:rFonts w:ascii="Tahoma" w:hAnsi="Tahoma" w:cs="Tahoma"/>
        </w:rPr>
        <w:t xml:space="preserve">se le informó </w:t>
      </w:r>
      <w:r>
        <w:rPr>
          <w:rFonts w:ascii="Tahoma" w:hAnsi="Tahoma" w:cs="Tahoma"/>
        </w:rPr>
        <w:t>a la Previsora (fl.4</w:t>
      </w:r>
      <w:r w:rsidR="00A6624C">
        <w:rPr>
          <w:rStyle w:val="Refdenotaalpie"/>
          <w:rFonts w:ascii="Tahoma" w:hAnsi="Tahoma" w:cs="Tahoma"/>
        </w:rPr>
        <w:footnoteReference w:id="1"/>
      </w:r>
      <w:r>
        <w:rPr>
          <w:rFonts w:ascii="Tahoma" w:hAnsi="Tahoma" w:cs="Tahoma"/>
        </w:rPr>
        <w:t>).</w:t>
      </w:r>
    </w:p>
    <w:p w14:paraId="769D0D3C" w14:textId="77777777" w:rsidR="00696F36" w:rsidRDefault="00696F36" w:rsidP="00696F36">
      <w:pPr>
        <w:pStyle w:val="Listavistosa-nfasis11"/>
        <w:widowControl w:val="0"/>
        <w:tabs>
          <w:tab w:val="left" w:pos="567"/>
        </w:tabs>
        <w:ind w:left="0"/>
        <w:jc w:val="both"/>
        <w:rPr>
          <w:rFonts w:ascii="Tahoma" w:hAnsi="Tahoma" w:cs="Tahoma"/>
        </w:rPr>
      </w:pPr>
    </w:p>
    <w:p w14:paraId="43553043" w14:textId="77777777" w:rsidR="00922F36" w:rsidRDefault="00696F36" w:rsidP="00696F36">
      <w:pPr>
        <w:pStyle w:val="Listavistosa-nfasis11"/>
        <w:widowControl w:val="0"/>
        <w:tabs>
          <w:tab w:val="left" w:pos="567"/>
        </w:tabs>
        <w:ind w:left="0"/>
        <w:jc w:val="both"/>
        <w:rPr>
          <w:rFonts w:ascii="Arial" w:hAnsi="Arial" w:cs="Arial"/>
        </w:rPr>
      </w:pPr>
      <w:r>
        <w:rPr>
          <w:rFonts w:ascii="Tahoma" w:hAnsi="Tahoma" w:cs="Tahoma"/>
        </w:rPr>
        <w:t xml:space="preserve">En la actuación administrativa </w:t>
      </w:r>
      <w:r w:rsidR="00A6624C">
        <w:rPr>
          <w:rFonts w:ascii="Tahoma" w:hAnsi="Tahoma" w:cs="Tahoma"/>
        </w:rPr>
        <w:t xml:space="preserve">sancionatoria </w:t>
      </w:r>
      <w:r w:rsidR="00A6624C">
        <w:rPr>
          <w:rFonts w:ascii="Arial" w:hAnsi="Arial"/>
          <w:lang w:val="es-CO"/>
        </w:rPr>
        <w:t>IH 2009 2011 2697</w:t>
      </w:r>
      <w:r>
        <w:rPr>
          <w:rFonts w:ascii="Tahoma" w:hAnsi="Tahoma" w:cs="Tahoma"/>
        </w:rPr>
        <w:t xml:space="preserve">, previo pliego de cargos, se expidió la Resolución sanción </w:t>
      </w:r>
      <w:r w:rsidR="00A6624C">
        <w:rPr>
          <w:rFonts w:ascii="Arial" w:hAnsi="Arial"/>
          <w:lang w:val="es-CO"/>
        </w:rPr>
        <w:t xml:space="preserve">112412013000048 </w:t>
      </w:r>
      <w:r>
        <w:rPr>
          <w:rFonts w:ascii="Arial" w:hAnsi="Arial"/>
          <w:lang w:val="es-CO"/>
        </w:rPr>
        <w:t>d</w:t>
      </w:r>
      <w:r w:rsidR="00A6624C">
        <w:rPr>
          <w:rFonts w:ascii="Tahoma" w:hAnsi="Tahoma" w:cs="Tahoma"/>
        </w:rPr>
        <w:t>el 24 de enero de 2013</w:t>
      </w:r>
      <w:r>
        <w:rPr>
          <w:rFonts w:ascii="Tahoma" w:hAnsi="Tahoma" w:cs="Tahoma"/>
        </w:rPr>
        <w:t xml:space="preserve"> </w:t>
      </w:r>
      <w:r>
        <w:rPr>
          <w:rFonts w:ascii="Arial" w:hAnsi="Arial" w:cs="Arial"/>
        </w:rPr>
        <w:t>por devolución improcedente, en la que se ordenó a</w:t>
      </w:r>
      <w:r w:rsidR="00A6624C">
        <w:rPr>
          <w:rFonts w:ascii="Arial" w:hAnsi="Arial" w:cs="Arial"/>
        </w:rPr>
        <w:t xml:space="preserve"> </w:t>
      </w:r>
      <w:r w:rsidR="00A6624C" w:rsidRPr="006900D0">
        <w:rPr>
          <w:rFonts w:ascii="Arial" w:hAnsi="Arial"/>
          <w:lang w:val="es-CO"/>
        </w:rPr>
        <w:t xml:space="preserve">Industrias </w:t>
      </w:r>
      <w:proofErr w:type="spellStart"/>
      <w:r w:rsidR="00A6624C" w:rsidRPr="006900D0">
        <w:rPr>
          <w:rFonts w:ascii="Arial" w:hAnsi="Arial"/>
          <w:lang w:val="es-CO"/>
        </w:rPr>
        <w:t>Textileras</w:t>
      </w:r>
      <w:proofErr w:type="spellEnd"/>
      <w:r w:rsidR="00A6624C" w:rsidRPr="006900D0">
        <w:rPr>
          <w:rFonts w:ascii="Arial" w:hAnsi="Arial"/>
          <w:lang w:val="es-CO"/>
        </w:rPr>
        <w:t xml:space="preserve"> Montoya Mira SAS</w:t>
      </w:r>
      <w:r>
        <w:rPr>
          <w:rFonts w:ascii="Arial" w:hAnsi="Arial" w:cs="Arial"/>
        </w:rPr>
        <w:t xml:space="preserve">, </w:t>
      </w:r>
      <w:r w:rsidR="00922F36">
        <w:rPr>
          <w:rFonts w:ascii="Arial" w:hAnsi="Arial" w:cs="Arial"/>
        </w:rPr>
        <w:t xml:space="preserve">devolver </w:t>
      </w:r>
      <w:r>
        <w:rPr>
          <w:rFonts w:ascii="Arial" w:hAnsi="Arial" w:cs="Arial"/>
        </w:rPr>
        <w:t xml:space="preserve">la suma </w:t>
      </w:r>
      <w:r w:rsidR="00922F36">
        <w:rPr>
          <w:rFonts w:ascii="Arial" w:hAnsi="Arial" w:cs="Arial"/>
        </w:rPr>
        <w:t>de $2.041.826.000</w:t>
      </w:r>
      <w:r w:rsidR="00A6624C">
        <w:rPr>
          <w:rFonts w:ascii="Arial" w:hAnsi="Arial" w:cs="Arial"/>
        </w:rPr>
        <w:t xml:space="preserve"> </w:t>
      </w:r>
      <w:r w:rsidR="006B5FF4">
        <w:rPr>
          <w:rFonts w:ascii="Arial" w:hAnsi="Arial" w:cs="Arial"/>
        </w:rPr>
        <w:t>(ff</w:t>
      </w:r>
      <w:r w:rsidR="00397D60">
        <w:rPr>
          <w:rFonts w:ascii="Arial" w:hAnsi="Arial" w:cs="Arial"/>
        </w:rPr>
        <w:t>.222-225</w:t>
      </w:r>
      <w:r>
        <w:rPr>
          <w:rFonts w:ascii="Arial" w:hAnsi="Arial" w:cs="Arial"/>
        </w:rPr>
        <w:t xml:space="preserve">). </w:t>
      </w:r>
    </w:p>
    <w:p w14:paraId="54CD245A" w14:textId="77777777" w:rsidR="00922F36" w:rsidRDefault="00922F36" w:rsidP="00696F36">
      <w:pPr>
        <w:pStyle w:val="Listavistosa-nfasis11"/>
        <w:widowControl w:val="0"/>
        <w:tabs>
          <w:tab w:val="left" w:pos="567"/>
        </w:tabs>
        <w:ind w:left="0"/>
        <w:jc w:val="both"/>
        <w:rPr>
          <w:rFonts w:ascii="Arial" w:hAnsi="Arial" w:cs="Arial"/>
        </w:rPr>
      </w:pPr>
    </w:p>
    <w:p w14:paraId="2E62F9A4" w14:textId="77777777" w:rsidR="00696F36" w:rsidRDefault="00A6624C" w:rsidP="00696F36">
      <w:pPr>
        <w:pStyle w:val="Listavistosa-nfasis11"/>
        <w:widowControl w:val="0"/>
        <w:tabs>
          <w:tab w:val="left" w:pos="567"/>
        </w:tabs>
        <w:ind w:left="0"/>
        <w:jc w:val="both"/>
        <w:rPr>
          <w:rFonts w:ascii="Arial" w:hAnsi="Arial" w:cs="Arial"/>
        </w:rPr>
      </w:pPr>
      <w:r>
        <w:rPr>
          <w:rFonts w:ascii="Arial" w:hAnsi="Arial" w:cs="Arial"/>
        </w:rPr>
        <w:t xml:space="preserve">En el </w:t>
      </w:r>
      <w:r w:rsidR="0048784F">
        <w:rPr>
          <w:rFonts w:ascii="Arial" w:hAnsi="Arial" w:cs="Arial"/>
        </w:rPr>
        <w:t>anexo explicativo</w:t>
      </w:r>
      <w:r>
        <w:rPr>
          <w:rFonts w:ascii="Arial" w:hAnsi="Arial" w:cs="Arial"/>
        </w:rPr>
        <w:t xml:space="preserve"> </w:t>
      </w:r>
      <w:r w:rsidR="00C479D9">
        <w:rPr>
          <w:rFonts w:ascii="Arial" w:hAnsi="Arial" w:cs="Arial"/>
        </w:rPr>
        <w:t>de esa</w:t>
      </w:r>
      <w:r>
        <w:rPr>
          <w:rFonts w:ascii="Arial" w:hAnsi="Arial" w:cs="Arial"/>
        </w:rPr>
        <w:t xml:space="preserve"> Resolución sanción </w:t>
      </w:r>
      <w:r w:rsidR="008A0280">
        <w:rPr>
          <w:rFonts w:ascii="Arial" w:hAnsi="Arial" w:cs="Arial"/>
        </w:rPr>
        <w:t xml:space="preserve">no solo se </w:t>
      </w:r>
      <w:r w:rsidR="00922F36">
        <w:rPr>
          <w:rFonts w:ascii="Arial" w:hAnsi="Arial" w:cs="Arial"/>
        </w:rPr>
        <w:t xml:space="preserve">indica </w:t>
      </w:r>
      <w:r w:rsidR="008A0280">
        <w:rPr>
          <w:rFonts w:ascii="Arial" w:hAnsi="Arial" w:cs="Arial"/>
        </w:rPr>
        <w:t xml:space="preserve">el monto que </w:t>
      </w:r>
      <w:r w:rsidR="00C479D9">
        <w:rPr>
          <w:rFonts w:ascii="Arial" w:hAnsi="Arial" w:cs="Arial"/>
        </w:rPr>
        <w:t xml:space="preserve">había sido </w:t>
      </w:r>
      <w:r w:rsidR="008A0280">
        <w:rPr>
          <w:rFonts w:ascii="Arial" w:hAnsi="Arial" w:cs="Arial"/>
        </w:rPr>
        <w:t xml:space="preserve">devuelto </w:t>
      </w:r>
      <w:r w:rsidR="00922F36">
        <w:rPr>
          <w:rFonts w:ascii="Arial" w:hAnsi="Arial" w:cs="Arial"/>
        </w:rPr>
        <w:t xml:space="preserve">del saldo a favor </w:t>
      </w:r>
      <w:r w:rsidR="008A0280">
        <w:rPr>
          <w:rFonts w:ascii="Arial" w:hAnsi="Arial" w:cs="Arial"/>
        </w:rPr>
        <w:t xml:space="preserve">a la sociedad </w:t>
      </w:r>
      <w:r w:rsidR="008A0280" w:rsidRPr="006900D0">
        <w:rPr>
          <w:rFonts w:ascii="Arial" w:hAnsi="Arial"/>
          <w:lang w:val="es-CO"/>
        </w:rPr>
        <w:t xml:space="preserve">Industrias </w:t>
      </w:r>
      <w:proofErr w:type="spellStart"/>
      <w:r w:rsidR="008A0280" w:rsidRPr="006900D0">
        <w:rPr>
          <w:rFonts w:ascii="Arial" w:hAnsi="Arial"/>
          <w:lang w:val="es-CO"/>
        </w:rPr>
        <w:t>Textileras</w:t>
      </w:r>
      <w:proofErr w:type="spellEnd"/>
      <w:r w:rsidR="008A0280" w:rsidRPr="006900D0">
        <w:rPr>
          <w:rFonts w:ascii="Arial" w:hAnsi="Arial"/>
          <w:lang w:val="es-CO"/>
        </w:rPr>
        <w:t xml:space="preserve"> Montoya Mira SAS</w:t>
      </w:r>
      <w:r w:rsidR="00C479D9">
        <w:rPr>
          <w:rFonts w:ascii="Arial" w:hAnsi="Arial"/>
          <w:lang w:val="es-CO"/>
        </w:rPr>
        <w:t>,</w:t>
      </w:r>
      <w:r w:rsidR="008A0280">
        <w:rPr>
          <w:rFonts w:ascii="Arial" w:hAnsi="Arial" w:cs="Arial"/>
        </w:rPr>
        <w:t xml:space="preserve"> sino que</w:t>
      </w:r>
      <w:r w:rsidR="00C479D9">
        <w:rPr>
          <w:rFonts w:ascii="Arial" w:hAnsi="Arial" w:cs="Arial"/>
        </w:rPr>
        <w:t xml:space="preserve"> además</w:t>
      </w:r>
      <w:r w:rsidR="008A0280">
        <w:rPr>
          <w:rFonts w:ascii="Arial" w:hAnsi="Arial" w:cs="Arial"/>
        </w:rPr>
        <w:t xml:space="preserve"> </w:t>
      </w:r>
      <w:r w:rsidR="00922F36">
        <w:rPr>
          <w:rFonts w:ascii="Arial" w:hAnsi="Arial" w:cs="Arial"/>
        </w:rPr>
        <w:t>-</w:t>
      </w:r>
      <w:r>
        <w:rPr>
          <w:rFonts w:ascii="Arial" w:hAnsi="Arial" w:cs="Arial"/>
        </w:rPr>
        <w:t>contrar</w:t>
      </w:r>
      <w:r w:rsidR="00922F36">
        <w:rPr>
          <w:rFonts w:ascii="Arial" w:hAnsi="Arial" w:cs="Arial"/>
        </w:rPr>
        <w:t>io a lo que afirma la actora-,</w:t>
      </w:r>
      <w:r>
        <w:rPr>
          <w:rFonts w:ascii="Arial" w:hAnsi="Arial" w:cs="Arial"/>
        </w:rPr>
        <w:t xml:space="preserve"> </w:t>
      </w:r>
      <w:r w:rsidR="00C479D9">
        <w:rPr>
          <w:rFonts w:ascii="Arial" w:hAnsi="Arial" w:cs="Arial"/>
        </w:rPr>
        <w:t>se señala que ese monto</w:t>
      </w:r>
      <w:r w:rsidR="00696F36">
        <w:rPr>
          <w:rFonts w:ascii="Arial" w:hAnsi="Arial" w:cs="Arial"/>
        </w:rPr>
        <w:t xml:space="preserve"> fue </w:t>
      </w:r>
      <w:r w:rsidR="00C479D9">
        <w:rPr>
          <w:rFonts w:ascii="Arial" w:hAnsi="Arial" w:cs="Arial"/>
        </w:rPr>
        <w:t>respaldado</w:t>
      </w:r>
      <w:r w:rsidR="008A0280">
        <w:rPr>
          <w:rFonts w:ascii="Arial" w:hAnsi="Arial" w:cs="Arial"/>
        </w:rPr>
        <w:t xml:space="preserve"> con la “</w:t>
      </w:r>
      <w:r w:rsidR="008A0280" w:rsidRPr="00C479D9">
        <w:rPr>
          <w:rFonts w:ascii="Arial" w:hAnsi="Arial" w:cs="Arial"/>
          <w:i/>
        </w:rPr>
        <w:t>póliza No.1011338 de la PREVISORA S.A Compañía de Seguros NIT 860.002.400-2</w:t>
      </w:r>
      <w:r w:rsidR="008A0280">
        <w:rPr>
          <w:rFonts w:ascii="Arial" w:hAnsi="Arial" w:cs="Arial"/>
        </w:rPr>
        <w:t xml:space="preserve">”, y </w:t>
      </w:r>
      <w:r w:rsidR="00922F36">
        <w:rPr>
          <w:rFonts w:ascii="Arial" w:hAnsi="Arial" w:cs="Arial"/>
        </w:rPr>
        <w:t xml:space="preserve">que </w:t>
      </w:r>
      <w:r w:rsidR="008A0280">
        <w:rPr>
          <w:rFonts w:ascii="Arial" w:hAnsi="Arial" w:cs="Arial"/>
        </w:rPr>
        <w:t xml:space="preserve">ante la improcedencia de </w:t>
      </w:r>
      <w:r w:rsidR="00C479D9">
        <w:rPr>
          <w:rFonts w:ascii="Arial" w:hAnsi="Arial" w:cs="Arial"/>
        </w:rPr>
        <w:t xml:space="preserve">la </w:t>
      </w:r>
      <w:r w:rsidR="008A0280">
        <w:rPr>
          <w:rFonts w:ascii="Arial" w:hAnsi="Arial" w:cs="Arial"/>
        </w:rPr>
        <w:t xml:space="preserve">devolución </w:t>
      </w:r>
      <w:r w:rsidR="00922F36">
        <w:rPr>
          <w:rFonts w:ascii="Arial" w:hAnsi="Arial" w:cs="Arial"/>
        </w:rPr>
        <w:t>de $2.041.826.000, que el afianzado debe devolver</w:t>
      </w:r>
      <w:r w:rsidR="00540A72">
        <w:rPr>
          <w:rFonts w:ascii="Arial" w:hAnsi="Arial" w:cs="Arial"/>
        </w:rPr>
        <w:t xml:space="preserve">, </w:t>
      </w:r>
      <w:r w:rsidR="00C479D9">
        <w:rPr>
          <w:rFonts w:ascii="Arial" w:hAnsi="Arial" w:cs="Arial"/>
        </w:rPr>
        <w:t>“</w:t>
      </w:r>
      <w:r w:rsidR="00C479D9" w:rsidRPr="00C479D9">
        <w:rPr>
          <w:rFonts w:ascii="Arial" w:hAnsi="Arial" w:cs="Arial"/>
          <w:i/>
        </w:rPr>
        <w:t>se vincula</w:t>
      </w:r>
      <w:r w:rsidR="008A0280" w:rsidRPr="00C479D9">
        <w:rPr>
          <w:rFonts w:ascii="Arial" w:hAnsi="Arial" w:cs="Arial"/>
          <w:i/>
        </w:rPr>
        <w:t xml:space="preserve"> </w:t>
      </w:r>
      <w:r w:rsidR="00C479D9" w:rsidRPr="00C479D9">
        <w:rPr>
          <w:rFonts w:ascii="Arial" w:hAnsi="Arial" w:cs="Arial"/>
          <w:i/>
        </w:rPr>
        <w:t>con notificación de la Resolución a la garante con el objeto de hacer efectiva la garantía</w:t>
      </w:r>
      <w:r w:rsidR="00C479D9">
        <w:rPr>
          <w:rFonts w:ascii="Arial" w:hAnsi="Arial" w:cs="Arial"/>
        </w:rPr>
        <w:t>”. Razón por la cual ordena notificar “</w:t>
      </w:r>
      <w:r w:rsidR="00C479D9" w:rsidRPr="00397D60">
        <w:rPr>
          <w:rFonts w:ascii="Arial" w:hAnsi="Arial" w:cs="Arial"/>
          <w:i/>
        </w:rPr>
        <w:t>a la aseguradora garante a la dirección registrada en el RUT CL 57 9 07 Bogotá</w:t>
      </w:r>
      <w:r w:rsidR="00C479D9">
        <w:rPr>
          <w:rFonts w:ascii="Arial" w:hAnsi="Arial" w:cs="Arial"/>
        </w:rPr>
        <w:t>”</w:t>
      </w:r>
      <w:r w:rsidR="00696F36">
        <w:rPr>
          <w:rStyle w:val="Refdenotaalpie"/>
          <w:rFonts w:ascii="Arial" w:hAnsi="Arial" w:cs="Arial"/>
        </w:rPr>
        <w:footnoteReference w:id="2"/>
      </w:r>
      <w:r w:rsidR="00696F36">
        <w:rPr>
          <w:rFonts w:ascii="Arial" w:hAnsi="Arial" w:cs="Arial"/>
        </w:rPr>
        <w:t>.</w:t>
      </w:r>
    </w:p>
    <w:p w14:paraId="1231BE67" w14:textId="77777777" w:rsidR="00696F36" w:rsidRDefault="00696F36" w:rsidP="00696F36">
      <w:pPr>
        <w:pStyle w:val="Listavistosa-nfasis11"/>
        <w:widowControl w:val="0"/>
        <w:tabs>
          <w:tab w:val="left" w:pos="567"/>
        </w:tabs>
        <w:ind w:left="0"/>
        <w:jc w:val="both"/>
        <w:rPr>
          <w:rFonts w:ascii="Arial" w:hAnsi="Arial" w:cs="Arial"/>
        </w:rPr>
      </w:pPr>
    </w:p>
    <w:p w14:paraId="65CAE96F" w14:textId="77777777" w:rsidR="00696F36" w:rsidRDefault="00696F36" w:rsidP="00696F36">
      <w:pPr>
        <w:pStyle w:val="Listavistosa-nfasis11"/>
        <w:widowControl w:val="0"/>
        <w:tabs>
          <w:tab w:val="left" w:pos="567"/>
        </w:tabs>
        <w:ind w:left="0"/>
        <w:jc w:val="both"/>
        <w:rPr>
          <w:rFonts w:ascii="Arial" w:hAnsi="Arial" w:cs="Arial"/>
        </w:rPr>
      </w:pPr>
      <w:r>
        <w:rPr>
          <w:rFonts w:ascii="Arial" w:hAnsi="Arial" w:cs="Arial"/>
        </w:rPr>
        <w:t xml:space="preserve">Fue notificada la Resolución sanción a la Previsora </w:t>
      </w:r>
      <w:r w:rsidR="00D2601D">
        <w:rPr>
          <w:rFonts w:ascii="Arial" w:hAnsi="Arial" w:cs="Arial"/>
        </w:rPr>
        <w:t xml:space="preserve">con apego a lo dispuesto en el artículo 565 del ET, </w:t>
      </w:r>
      <w:r>
        <w:rPr>
          <w:rFonts w:ascii="Arial" w:hAnsi="Arial" w:cs="Arial"/>
        </w:rPr>
        <w:t xml:space="preserve">por </w:t>
      </w:r>
      <w:r w:rsidR="00D2601D">
        <w:rPr>
          <w:rFonts w:ascii="Arial" w:hAnsi="Arial" w:cs="Arial"/>
        </w:rPr>
        <w:t>correo certificado, entregando copia de la misma,</w:t>
      </w:r>
      <w:r w:rsidR="00397D60">
        <w:rPr>
          <w:rFonts w:ascii="Arial" w:hAnsi="Arial" w:cs="Arial"/>
        </w:rPr>
        <w:t xml:space="preserve"> el 28 de enero de 2013</w:t>
      </w:r>
      <w:r>
        <w:rPr>
          <w:rFonts w:ascii="Arial" w:hAnsi="Arial" w:cs="Arial"/>
        </w:rPr>
        <w:t xml:space="preserve"> -guí</w:t>
      </w:r>
      <w:r w:rsidR="00397D60">
        <w:rPr>
          <w:rFonts w:ascii="Arial" w:hAnsi="Arial" w:cs="Arial"/>
        </w:rPr>
        <w:t>a de Servient</w:t>
      </w:r>
      <w:r w:rsidR="006B5FF4">
        <w:rPr>
          <w:rFonts w:ascii="Arial" w:hAnsi="Arial" w:cs="Arial"/>
        </w:rPr>
        <w:t xml:space="preserve">rega No. 1072986749- (anverso ff.222 y </w:t>
      </w:r>
      <w:r w:rsidR="00397D60">
        <w:rPr>
          <w:rFonts w:ascii="Arial" w:hAnsi="Arial" w:cs="Arial"/>
        </w:rPr>
        <w:t>226</w:t>
      </w:r>
      <w:r>
        <w:rPr>
          <w:rFonts w:ascii="Arial" w:hAnsi="Arial" w:cs="Arial"/>
        </w:rPr>
        <w:t xml:space="preserve">). </w:t>
      </w:r>
    </w:p>
    <w:p w14:paraId="36FEB5B0" w14:textId="77777777" w:rsidR="00922F36" w:rsidRDefault="00922F36" w:rsidP="00696F36">
      <w:pPr>
        <w:pStyle w:val="Listavistosa-nfasis11"/>
        <w:widowControl w:val="0"/>
        <w:tabs>
          <w:tab w:val="left" w:pos="567"/>
        </w:tabs>
        <w:ind w:left="0"/>
        <w:jc w:val="both"/>
        <w:rPr>
          <w:rFonts w:ascii="Arial" w:hAnsi="Arial" w:cs="Arial"/>
        </w:rPr>
      </w:pPr>
    </w:p>
    <w:p w14:paraId="22BA6E66" w14:textId="77777777" w:rsidR="00696F36" w:rsidRPr="00B0593E" w:rsidRDefault="00696F36" w:rsidP="00B0593E">
      <w:pPr>
        <w:pStyle w:val="Listavistosa-nfasis11"/>
        <w:widowControl w:val="0"/>
        <w:tabs>
          <w:tab w:val="left" w:pos="567"/>
        </w:tabs>
        <w:ind w:left="0"/>
        <w:jc w:val="both"/>
        <w:rPr>
          <w:rFonts w:ascii="Arial" w:hAnsi="Arial" w:cs="Arial"/>
        </w:rPr>
      </w:pPr>
      <w:r>
        <w:rPr>
          <w:rFonts w:ascii="Arial" w:hAnsi="Arial" w:cs="Arial"/>
        </w:rPr>
        <w:t xml:space="preserve">Contra la Resolución sanción la Previsora no interpuso recurso de reconsideración dentro de los 2 meses siguientes a la fecha de notificación conforme lo dispone el artículo 720 del ET, </w:t>
      </w:r>
      <w:r w:rsidR="00397D60">
        <w:rPr>
          <w:rFonts w:ascii="Arial" w:hAnsi="Arial" w:cs="Arial"/>
        </w:rPr>
        <w:t xml:space="preserve">razón por la cual quedó ejecutoriada el 1º de abril de 2013, según constancia de ejecutoria (frente </w:t>
      </w:r>
      <w:r w:rsidR="006B5FF4">
        <w:rPr>
          <w:rFonts w:ascii="Arial" w:hAnsi="Arial" w:cs="Arial"/>
        </w:rPr>
        <w:t>ff</w:t>
      </w:r>
      <w:r w:rsidR="00397D60">
        <w:rPr>
          <w:rFonts w:ascii="Arial" w:hAnsi="Arial" w:cs="Arial"/>
        </w:rPr>
        <w:t xml:space="preserve">.222). </w:t>
      </w:r>
      <w:r>
        <w:rPr>
          <w:rFonts w:ascii="Arial" w:hAnsi="Arial" w:cs="Arial"/>
        </w:rPr>
        <w:t xml:space="preserve"> </w:t>
      </w:r>
    </w:p>
    <w:p w14:paraId="30D7AA69" w14:textId="77777777" w:rsidR="00696F36" w:rsidRDefault="00696F36" w:rsidP="00696F36">
      <w:pPr>
        <w:ind w:right="49"/>
        <w:rPr>
          <w:rFonts w:ascii="Arial" w:hAnsi="Arial"/>
        </w:rPr>
      </w:pPr>
    </w:p>
    <w:p w14:paraId="2CFC7AD1" w14:textId="77777777" w:rsidR="00696F36" w:rsidRDefault="005F6B31" w:rsidP="00696F36">
      <w:pPr>
        <w:ind w:right="49"/>
        <w:rPr>
          <w:rFonts w:ascii="Arial" w:hAnsi="Arial"/>
          <w:color w:val="000000"/>
        </w:rPr>
      </w:pPr>
      <w:r>
        <w:rPr>
          <w:rFonts w:ascii="Arial" w:hAnsi="Arial"/>
        </w:rPr>
        <w:t>3</w:t>
      </w:r>
      <w:r w:rsidR="00696F36">
        <w:rPr>
          <w:rFonts w:ascii="Arial" w:hAnsi="Arial"/>
        </w:rPr>
        <w:t>.-</w:t>
      </w:r>
      <w:r w:rsidR="00696F36">
        <w:rPr>
          <w:rFonts w:ascii="Arial" w:hAnsi="Arial"/>
        </w:rPr>
        <w:tab/>
        <w:t xml:space="preserve">Uno </w:t>
      </w:r>
      <w:r w:rsidR="00696F36" w:rsidRPr="00EB62DB">
        <w:rPr>
          <w:rFonts w:ascii="Arial" w:hAnsi="Arial"/>
        </w:rPr>
        <w:t xml:space="preserve">de los requisitos </w:t>
      </w:r>
      <w:r w:rsidR="00696F36">
        <w:rPr>
          <w:rFonts w:ascii="Arial" w:hAnsi="Arial"/>
        </w:rPr>
        <w:t xml:space="preserve">consagrados en el artículo </w:t>
      </w:r>
      <w:r w:rsidR="00696F36" w:rsidRPr="00EB62DB">
        <w:rPr>
          <w:rFonts w:ascii="Arial" w:hAnsi="Arial"/>
        </w:rPr>
        <w:t>6º</w:t>
      </w:r>
      <w:r w:rsidR="000C543B">
        <w:rPr>
          <w:rFonts w:ascii="Arial" w:hAnsi="Arial"/>
        </w:rPr>
        <w:t xml:space="preserve"> </w:t>
      </w:r>
      <w:r w:rsidR="00696F36" w:rsidRPr="00EB62DB">
        <w:rPr>
          <w:rFonts w:ascii="Arial" w:hAnsi="Arial"/>
        </w:rPr>
        <w:t xml:space="preserve">del </w:t>
      </w:r>
      <w:r w:rsidR="00696F36">
        <w:rPr>
          <w:rFonts w:ascii="Arial" w:hAnsi="Arial"/>
        </w:rPr>
        <w:t>Decreto 699 de 2013</w:t>
      </w:r>
      <w:r w:rsidR="00696F36">
        <w:rPr>
          <w:rStyle w:val="Refdenotaalpie"/>
          <w:rFonts w:ascii="Arial" w:hAnsi="Arial"/>
        </w:rPr>
        <w:footnoteReference w:id="3"/>
      </w:r>
      <w:r w:rsidR="00696F36">
        <w:rPr>
          <w:rFonts w:ascii="Arial" w:hAnsi="Arial"/>
        </w:rPr>
        <w:t xml:space="preserve">, </w:t>
      </w:r>
      <w:r w:rsidR="00696F36" w:rsidRPr="00EB62DB">
        <w:rPr>
          <w:rFonts w:ascii="Arial" w:hAnsi="Arial"/>
        </w:rPr>
        <w:t xml:space="preserve">para </w:t>
      </w:r>
      <w:r w:rsidR="00696F36">
        <w:rPr>
          <w:rFonts w:ascii="Arial" w:hAnsi="Arial"/>
        </w:rPr>
        <w:t xml:space="preserve">que proceda la terminación de mutuo acuerdo, </w:t>
      </w:r>
      <w:r w:rsidR="00696F36" w:rsidRPr="00EB62DB">
        <w:rPr>
          <w:rFonts w:ascii="Arial" w:hAnsi="Arial"/>
        </w:rPr>
        <w:t xml:space="preserve">es que </w:t>
      </w:r>
      <w:r w:rsidR="00696F36" w:rsidRPr="00EB62DB">
        <w:rPr>
          <w:rFonts w:ascii="Arial" w:hAnsi="Arial"/>
          <w:color w:val="000000"/>
        </w:rPr>
        <w:t>la solicitud “</w:t>
      </w:r>
      <w:r w:rsidR="00696F36" w:rsidRPr="00EB62DB">
        <w:rPr>
          <w:rFonts w:ascii="Arial" w:hAnsi="Arial"/>
          <w:i/>
          <w:color w:val="000000"/>
        </w:rPr>
        <w:t>se presente hasta el 31 de agosto de 2013, siempre y cuando no se encuentre en firme el acto administrativo por no haberse agotado la vía gubernativa o haya operado la caducidad para presentar demanda de nulidad y restablecimiento del derecho</w:t>
      </w:r>
      <w:r w:rsidR="000C543B">
        <w:rPr>
          <w:rFonts w:ascii="Arial" w:hAnsi="Arial"/>
          <w:color w:val="000000"/>
        </w:rPr>
        <w:t>” (numeral 4º).</w:t>
      </w:r>
    </w:p>
    <w:p w14:paraId="7196D064" w14:textId="77777777" w:rsidR="00696F36" w:rsidRDefault="00696F36" w:rsidP="00696F36">
      <w:pPr>
        <w:ind w:right="49"/>
        <w:rPr>
          <w:rFonts w:ascii="Arial" w:hAnsi="Arial"/>
        </w:rPr>
      </w:pPr>
    </w:p>
    <w:p w14:paraId="2645E0E2" w14:textId="77777777" w:rsidR="00696F36" w:rsidRDefault="00696F36" w:rsidP="00696F36">
      <w:pPr>
        <w:ind w:right="49"/>
        <w:rPr>
          <w:rFonts w:ascii="Arial" w:hAnsi="Arial"/>
        </w:rPr>
      </w:pPr>
      <w:r>
        <w:rPr>
          <w:rFonts w:ascii="Arial" w:hAnsi="Arial"/>
        </w:rPr>
        <w:t>Está demostrado que la Resolución sanción fue notificada en legal forma a</w:t>
      </w:r>
      <w:r w:rsidR="006D0D28">
        <w:rPr>
          <w:rFonts w:ascii="Arial" w:hAnsi="Arial"/>
        </w:rPr>
        <w:t xml:space="preserve"> la asegur</w:t>
      </w:r>
      <w:r w:rsidR="00922F36">
        <w:rPr>
          <w:rFonts w:ascii="Arial" w:hAnsi="Arial"/>
        </w:rPr>
        <w:t xml:space="preserve">adora demandante el 28 de enero de </w:t>
      </w:r>
      <w:r w:rsidR="006D0D28">
        <w:rPr>
          <w:rFonts w:ascii="Arial" w:hAnsi="Arial"/>
        </w:rPr>
        <w:t xml:space="preserve">2013, </w:t>
      </w:r>
      <w:r w:rsidR="00CB4CE5">
        <w:rPr>
          <w:rFonts w:ascii="Arial" w:hAnsi="Arial"/>
        </w:rPr>
        <w:t xml:space="preserve">en la que no solo se identifica a la </w:t>
      </w:r>
      <w:r w:rsidR="005F6B31">
        <w:rPr>
          <w:rFonts w:ascii="Arial" w:hAnsi="Arial"/>
        </w:rPr>
        <w:t>a</w:t>
      </w:r>
      <w:r w:rsidR="00CB4CE5">
        <w:rPr>
          <w:rFonts w:ascii="Arial" w:hAnsi="Arial"/>
        </w:rPr>
        <w:t xml:space="preserve">seguradora, sino el número de la póliza que respalda el monto </w:t>
      </w:r>
      <w:r w:rsidR="00922F36">
        <w:rPr>
          <w:rFonts w:ascii="Arial" w:hAnsi="Arial"/>
        </w:rPr>
        <w:t xml:space="preserve">del saldo a favor </w:t>
      </w:r>
      <w:r w:rsidR="00CB4CE5">
        <w:rPr>
          <w:rFonts w:ascii="Arial" w:hAnsi="Arial"/>
        </w:rPr>
        <w:t>que el contribuyente afianzado debe devolver. C</w:t>
      </w:r>
      <w:r w:rsidR="006D0D28">
        <w:rPr>
          <w:rFonts w:ascii="Arial" w:hAnsi="Arial"/>
        </w:rPr>
        <w:t>ontra ella</w:t>
      </w:r>
      <w:r>
        <w:rPr>
          <w:rFonts w:ascii="Arial" w:hAnsi="Arial"/>
        </w:rPr>
        <w:t xml:space="preserve"> </w:t>
      </w:r>
      <w:r w:rsidR="00922F36">
        <w:rPr>
          <w:rFonts w:ascii="Arial" w:hAnsi="Arial"/>
        </w:rPr>
        <w:t>la Previsora</w:t>
      </w:r>
      <w:r w:rsidR="00CB4CE5">
        <w:rPr>
          <w:rFonts w:ascii="Arial" w:hAnsi="Arial"/>
        </w:rPr>
        <w:t xml:space="preserve"> </w:t>
      </w:r>
      <w:r>
        <w:rPr>
          <w:rFonts w:ascii="Arial" w:hAnsi="Arial"/>
        </w:rPr>
        <w:t>no interpuso recurso de reconside</w:t>
      </w:r>
      <w:r w:rsidR="006D0D28">
        <w:rPr>
          <w:rFonts w:ascii="Arial" w:hAnsi="Arial"/>
        </w:rPr>
        <w:t xml:space="preserve">ración. Significa que </w:t>
      </w:r>
      <w:r w:rsidR="00F7024D">
        <w:rPr>
          <w:rFonts w:ascii="Arial" w:hAnsi="Arial"/>
        </w:rPr>
        <w:t>la resolución sanción</w:t>
      </w:r>
      <w:r w:rsidR="006D0D28">
        <w:rPr>
          <w:rFonts w:ascii="Arial" w:hAnsi="Arial"/>
        </w:rPr>
        <w:t xml:space="preserve"> </w:t>
      </w:r>
      <w:r>
        <w:rPr>
          <w:rFonts w:ascii="Arial" w:hAnsi="Arial"/>
        </w:rPr>
        <w:t xml:space="preserve">quedó ejecutoriada, por lo tanto el procedimiento administrativo sancionatorio </w:t>
      </w:r>
      <w:r w:rsidR="006D0D28">
        <w:rPr>
          <w:rFonts w:ascii="Arial" w:hAnsi="Arial"/>
          <w:lang w:val="es-CO"/>
        </w:rPr>
        <w:t>IH 2009 2011 2697</w:t>
      </w:r>
      <w:r w:rsidR="00CB4CE5">
        <w:rPr>
          <w:rFonts w:ascii="Arial" w:hAnsi="Arial"/>
        </w:rPr>
        <w:t xml:space="preserve"> </w:t>
      </w:r>
      <w:r>
        <w:rPr>
          <w:rFonts w:ascii="Arial" w:hAnsi="Arial"/>
        </w:rPr>
        <w:t>se hallaba en firme.</w:t>
      </w:r>
    </w:p>
    <w:p w14:paraId="34FF1C98" w14:textId="77777777" w:rsidR="00696F36" w:rsidRDefault="00696F36" w:rsidP="00696F36">
      <w:pPr>
        <w:ind w:right="49"/>
        <w:rPr>
          <w:rFonts w:ascii="Arial" w:hAnsi="Arial"/>
        </w:rPr>
      </w:pPr>
    </w:p>
    <w:p w14:paraId="755DF9E1" w14:textId="77777777" w:rsidR="00696F36" w:rsidRDefault="00696F36" w:rsidP="00696F36">
      <w:pPr>
        <w:tabs>
          <w:tab w:val="left" w:pos="-720"/>
          <w:tab w:val="left" w:pos="709"/>
          <w:tab w:val="left" w:pos="1701"/>
          <w:tab w:val="left" w:pos="3388"/>
        </w:tabs>
        <w:suppressAutoHyphens/>
        <w:rPr>
          <w:rFonts w:ascii="Arial" w:hAnsi="Arial"/>
        </w:rPr>
      </w:pPr>
      <w:r>
        <w:rPr>
          <w:rFonts w:ascii="Arial" w:hAnsi="Arial"/>
        </w:rPr>
        <w:t>P</w:t>
      </w:r>
      <w:r w:rsidRPr="003960CE">
        <w:rPr>
          <w:rFonts w:ascii="Arial" w:hAnsi="Arial"/>
        </w:rPr>
        <w:t>or eso</w:t>
      </w:r>
      <w:r>
        <w:rPr>
          <w:rFonts w:ascii="Arial" w:hAnsi="Arial"/>
        </w:rPr>
        <w:t xml:space="preserve">, le asiste razón a la administración cuando en los actos cuestionados señaló que no era posible transar y en consecuencia dar por terminado de común acuerdo ese proceso administrativo sancionatorio, por no cumplirse con el requisito establecido en </w:t>
      </w:r>
      <w:r w:rsidR="006D0D28">
        <w:rPr>
          <w:rFonts w:ascii="Arial" w:hAnsi="Arial"/>
        </w:rPr>
        <w:t xml:space="preserve">el mencionado </w:t>
      </w:r>
      <w:r>
        <w:rPr>
          <w:rFonts w:ascii="Arial" w:hAnsi="Arial"/>
        </w:rPr>
        <w:t xml:space="preserve">numeral. </w:t>
      </w:r>
    </w:p>
    <w:p w14:paraId="6D072C0D" w14:textId="77777777" w:rsidR="00696F36" w:rsidRDefault="00696F36" w:rsidP="00696F36">
      <w:pPr>
        <w:tabs>
          <w:tab w:val="left" w:pos="-720"/>
          <w:tab w:val="left" w:pos="709"/>
          <w:tab w:val="left" w:pos="1701"/>
          <w:tab w:val="left" w:pos="3388"/>
        </w:tabs>
        <w:suppressAutoHyphens/>
        <w:rPr>
          <w:rFonts w:ascii="Arial" w:hAnsi="Arial"/>
        </w:rPr>
      </w:pPr>
    </w:p>
    <w:p w14:paraId="3E04376D" w14:textId="77777777" w:rsidR="00696F36" w:rsidRDefault="006D0D28" w:rsidP="00696F36">
      <w:pPr>
        <w:ind w:right="49"/>
        <w:rPr>
          <w:rFonts w:ascii="Arial" w:hAnsi="Arial"/>
        </w:rPr>
      </w:pPr>
      <w:r>
        <w:rPr>
          <w:rFonts w:ascii="Arial" w:hAnsi="Arial"/>
        </w:rPr>
        <w:t xml:space="preserve">La vía para haber argumentado </w:t>
      </w:r>
      <w:r w:rsidR="00696F36" w:rsidRPr="003960CE">
        <w:rPr>
          <w:rFonts w:ascii="Arial" w:hAnsi="Arial"/>
        </w:rPr>
        <w:t>cualquier inconformidad era el recurso de reconsideración, que no int</w:t>
      </w:r>
      <w:r w:rsidR="00FD786E">
        <w:rPr>
          <w:rFonts w:ascii="Arial" w:hAnsi="Arial"/>
        </w:rPr>
        <w:t xml:space="preserve">erpuso. </w:t>
      </w:r>
      <w:r w:rsidR="001102E0">
        <w:rPr>
          <w:rFonts w:ascii="Arial" w:hAnsi="Arial"/>
        </w:rPr>
        <w:t xml:space="preserve">Tampoco </w:t>
      </w:r>
      <w:r w:rsidR="00696F36">
        <w:rPr>
          <w:rFonts w:ascii="Arial" w:hAnsi="Arial"/>
        </w:rPr>
        <w:t xml:space="preserve">cuestionó </w:t>
      </w:r>
      <w:r w:rsidR="00FD786E">
        <w:rPr>
          <w:rFonts w:ascii="Arial" w:hAnsi="Arial"/>
        </w:rPr>
        <w:t xml:space="preserve">la Resolución sanción </w:t>
      </w:r>
      <w:r w:rsidR="00696F36">
        <w:rPr>
          <w:rFonts w:ascii="Arial" w:hAnsi="Arial"/>
        </w:rPr>
        <w:t>en sede judicial a través del medio de control de nulidad</w:t>
      </w:r>
      <w:r w:rsidR="00922F36">
        <w:rPr>
          <w:rFonts w:ascii="Arial" w:hAnsi="Arial"/>
        </w:rPr>
        <w:t xml:space="preserve"> y restablecimiento del derecho.</w:t>
      </w:r>
    </w:p>
    <w:p w14:paraId="48A21919" w14:textId="77777777" w:rsidR="00696F36" w:rsidRDefault="00696F36" w:rsidP="00696F36">
      <w:pPr>
        <w:ind w:right="49"/>
        <w:rPr>
          <w:rFonts w:ascii="Arial" w:hAnsi="Arial"/>
        </w:rPr>
      </w:pPr>
    </w:p>
    <w:p w14:paraId="291CEFBA" w14:textId="77777777" w:rsidR="00C8527A" w:rsidRPr="00CB4CE5" w:rsidRDefault="00696F36" w:rsidP="00C8527A">
      <w:pPr>
        <w:ind w:right="49"/>
        <w:rPr>
          <w:rFonts w:ascii="Arial" w:hAnsi="Arial"/>
        </w:rPr>
      </w:pPr>
      <w:r>
        <w:rPr>
          <w:rFonts w:ascii="Arial" w:hAnsi="Arial"/>
        </w:rPr>
        <w:t xml:space="preserve">Para la Sala es claro que el medio </w:t>
      </w:r>
      <w:r w:rsidR="00A53345">
        <w:rPr>
          <w:rFonts w:ascii="Arial" w:hAnsi="Arial"/>
        </w:rPr>
        <w:t xml:space="preserve">a través del cual las aseguradoras podrán </w:t>
      </w:r>
      <w:r>
        <w:rPr>
          <w:rFonts w:ascii="Arial" w:hAnsi="Arial"/>
        </w:rPr>
        <w:t xml:space="preserve">cuestionar la legalidad de la Resolución sanción ante </w:t>
      </w:r>
      <w:r w:rsidR="00922F36">
        <w:rPr>
          <w:rFonts w:ascii="Arial" w:hAnsi="Arial"/>
        </w:rPr>
        <w:t>esta</w:t>
      </w:r>
      <w:r w:rsidR="00A53345">
        <w:rPr>
          <w:rFonts w:ascii="Arial" w:hAnsi="Arial"/>
        </w:rPr>
        <w:t xml:space="preserve"> </w:t>
      </w:r>
      <w:r>
        <w:rPr>
          <w:rFonts w:ascii="Arial" w:hAnsi="Arial"/>
        </w:rPr>
        <w:t>jurisdicción es el de nulidad y restablecimiento del der</w:t>
      </w:r>
      <w:r w:rsidR="00A53345">
        <w:rPr>
          <w:rFonts w:ascii="Arial" w:hAnsi="Arial"/>
        </w:rPr>
        <w:t xml:space="preserve">echo. </w:t>
      </w:r>
      <w:r w:rsidR="006D0D28">
        <w:rPr>
          <w:rFonts w:ascii="Arial" w:hAnsi="Arial"/>
        </w:rPr>
        <w:t>Así lo ha indica</w:t>
      </w:r>
      <w:r w:rsidR="00A53345">
        <w:rPr>
          <w:rFonts w:ascii="Arial" w:hAnsi="Arial"/>
        </w:rPr>
        <w:t>do</w:t>
      </w:r>
      <w:r w:rsidR="006D0D28">
        <w:rPr>
          <w:rFonts w:ascii="Arial" w:hAnsi="Arial"/>
        </w:rPr>
        <w:t xml:space="preserve"> esta Secci</w:t>
      </w:r>
      <w:r w:rsidR="00A53345">
        <w:rPr>
          <w:rFonts w:ascii="Arial" w:hAnsi="Arial"/>
        </w:rPr>
        <w:t>ón</w:t>
      </w:r>
      <w:r w:rsidR="00A53345">
        <w:rPr>
          <w:rStyle w:val="Refdenotaalpie"/>
          <w:rFonts w:ascii="Arial" w:hAnsi="Arial"/>
        </w:rPr>
        <w:footnoteReference w:id="4"/>
      </w:r>
      <w:r w:rsidR="00A53345">
        <w:rPr>
          <w:rFonts w:ascii="Arial" w:hAnsi="Arial"/>
        </w:rPr>
        <w:t xml:space="preserve">. Pues, se trata de un acto que contiene la voluntad de la administración de ordenar al contribuyente afianzado el reintegro del valor devuelto, por ende de exigir el monto del valor asegurado en la póliza. </w:t>
      </w:r>
      <w:r w:rsidR="00CB4CE5" w:rsidRPr="00CB4CE5">
        <w:rPr>
          <w:rFonts w:ascii="Arial" w:hAnsi="Arial"/>
        </w:rPr>
        <w:t>Es más, la Sala ha señalado que la Administración de impuestos es ajena al vínculo contractual, al no ser parte del contrato de seguro</w:t>
      </w:r>
      <w:r w:rsidR="00CB4CE5">
        <w:rPr>
          <w:rStyle w:val="Refdenotaalpie"/>
          <w:rFonts w:ascii="Arial" w:hAnsi="Arial"/>
        </w:rPr>
        <w:footnoteReference w:id="5"/>
      </w:r>
      <w:r w:rsidR="00CB4CE5" w:rsidRPr="00CB4CE5">
        <w:rPr>
          <w:rFonts w:ascii="Arial" w:hAnsi="Arial"/>
        </w:rPr>
        <w:t>.</w:t>
      </w:r>
      <w:r w:rsidR="00C8527A">
        <w:t xml:space="preserve"> </w:t>
      </w:r>
      <w:r w:rsidR="00C8527A">
        <w:rPr>
          <w:rFonts w:ascii="Arial" w:hAnsi="Arial"/>
        </w:rPr>
        <w:t xml:space="preserve">Las partes del contrato de seguro </w:t>
      </w:r>
      <w:r w:rsidR="00963D19">
        <w:rPr>
          <w:rFonts w:ascii="Arial" w:hAnsi="Arial"/>
        </w:rPr>
        <w:t xml:space="preserve">en el caso que nos ocupa </w:t>
      </w:r>
      <w:r w:rsidR="00C8527A">
        <w:rPr>
          <w:rFonts w:ascii="Arial" w:hAnsi="Arial"/>
        </w:rPr>
        <w:t>son el tomador afianzado -</w:t>
      </w:r>
      <w:r w:rsidR="00C8527A" w:rsidRPr="00963D19">
        <w:rPr>
          <w:rFonts w:ascii="Arial" w:hAnsi="Arial"/>
          <w:i/>
          <w:lang w:val="es-CO"/>
        </w:rPr>
        <w:t xml:space="preserve">Industrias </w:t>
      </w:r>
      <w:proofErr w:type="spellStart"/>
      <w:r w:rsidR="00C8527A" w:rsidRPr="00963D19">
        <w:rPr>
          <w:rFonts w:ascii="Arial" w:hAnsi="Arial"/>
          <w:i/>
          <w:lang w:val="es-CO"/>
        </w:rPr>
        <w:t>Textileras</w:t>
      </w:r>
      <w:proofErr w:type="spellEnd"/>
      <w:r w:rsidR="00C8527A" w:rsidRPr="00963D19">
        <w:rPr>
          <w:rFonts w:ascii="Arial" w:hAnsi="Arial"/>
          <w:i/>
          <w:lang w:val="es-CO"/>
        </w:rPr>
        <w:t xml:space="preserve"> Montoya Mira SAS</w:t>
      </w:r>
      <w:r w:rsidR="00C8527A">
        <w:rPr>
          <w:rFonts w:ascii="Arial" w:hAnsi="Arial"/>
          <w:lang w:val="es-CO"/>
        </w:rPr>
        <w:t>- y la aseguradora que expidió la póliza -</w:t>
      </w:r>
      <w:r w:rsidR="00C8527A" w:rsidRPr="00963D19">
        <w:rPr>
          <w:rFonts w:ascii="Arial" w:hAnsi="Arial"/>
          <w:i/>
          <w:lang w:val="es-CO"/>
        </w:rPr>
        <w:t>la Pre</w:t>
      </w:r>
      <w:r w:rsidR="00963D19" w:rsidRPr="00963D19">
        <w:rPr>
          <w:rFonts w:ascii="Arial" w:hAnsi="Arial"/>
          <w:i/>
          <w:lang w:val="es-CO"/>
        </w:rPr>
        <w:t>visora S.A Compañía de Seguros</w:t>
      </w:r>
      <w:r w:rsidR="00963D19">
        <w:rPr>
          <w:rFonts w:ascii="Arial" w:hAnsi="Arial"/>
          <w:lang w:val="es-CO"/>
        </w:rPr>
        <w:t>-</w:t>
      </w:r>
      <w:r w:rsidR="00963D19">
        <w:rPr>
          <w:rFonts w:ascii="Arial" w:hAnsi="Arial"/>
        </w:rPr>
        <w:t>.</w:t>
      </w:r>
    </w:p>
    <w:p w14:paraId="6BD18F9B" w14:textId="77777777" w:rsidR="007626B4" w:rsidRDefault="007626B4" w:rsidP="00961AE6">
      <w:pPr>
        <w:ind w:right="49"/>
        <w:rPr>
          <w:rFonts w:ascii="Arial" w:hAnsi="Arial"/>
        </w:rPr>
      </w:pPr>
    </w:p>
    <w:p w14:paraId="2DDF1239" w14:textId="77777777" w:rsidR="00961AE6" w:rsidRPr="00C8527A" w:rsidRDefault="00961AE6" w:rsidP="00961AE6">
      <w:pPr>
        <w:ind w:right="49"/>
        <w:rPr>
          <w:rFonts w:ascii="Arial" w:hAnsi="Arial"/>
        </w:rPr>
      </w:pPr>
      <w:r>
        <w:rPr>
          <w:rFonts w:ascii="Arial" w:hAnsi="Arial"/>
        </w:rPr>
        <w:t xml:space="preserve">Por lo tanto, no es a través de una acción contractual, </w:t>
      </w:r>
      <w:r w:rsidRPr="00AC6680">
        <w:rPr>
          <w:rFonts w:ascii="Arial" w:hAnsi="Arial"/>
        </w:rPr>
        <w:t xml:space="preserve">para cuyo ejercicio se cuenta con dos años, </w:t>
      </w:r>
      <w:r w:rsidR="00C8527A">
        <w:rPr>
          <w:rFonts w:ascii="Arial" w:hAnsi="Arial"/>
        </w:rPr>
        <w:t>que podría cuestionar</w:t>
      </w:r>
      <w:r w:rsidR="00540A72">
        <w:rPr>
          <w:rFonts w:ascii="Arial" w:hAnsi="Arial"/>
        </w:rPr>
        <w:t>se</w:t>
      </w:r>
      <w:r w:rsidR="00C8527A">
        <w:rPr>
          <w:rFonts w:ascii="Arial" w:hAnsi="Arial"/>
        </w:rPr>
        <w:t xml:space="preserve"> en sede judicial la</w:t>
      </w:r>
      <w:r>
        <w:rPr>
          <w:rFonts w:ascii="Arial" w:hAnsi="Arial"/>
        </w:rPr>
        <w:t xml:space="preserve"> legalidad</w:t>
      </w:r>
      <w:r w:rsidR="00C8527A">
        <w:rPr>
          <w:rFonts w:ascii="Arial" w:hAnsi="Arial"/>
        </w:rPr>
        <w:t xml:space="preserve"> de la Resolución sanción,</w:t>
      </w:r>
      <w:r>
        <w:rPr>
          <w:rFonts w:ascii="Arial" w:hAnsi="Arial"/>
        </w:rPr>
        <w:t xml:space="preserve"> </w:t>
      </w:r>
      <w:r w:rsidR="00C8527A">
        <w:rPr>
          <w:rFonts w:ascii="Arial" w:hAnsi="Arial"/>
        </w:rPr>
        <w:t xml:space="preserve">como lo sostiene la </w:t>
      </w:r>
      <w:r w:rsidRPr="00AC6680">
        <w:rPr>
          <w:rFonts w:ascii="Arial" w:hAnsi="Arial"/>
        </w:rPr>
        <w:t>demandante.</w:t>
      </w:r>
      <w:r>
        <w:rPr>
          <w:rFonts w:ascii="Arial" w:hAnsi="Arial"/>
        </w:rPr>
        <w:t xml:space="preserve"> Por es</w:t>
      </w:r>
      <w:r w:rsidR="00817B01">
        <w:rPr>
          <w:rFonts w:ascii="Arial" w:hAnsi="Arial"/>
        </w:rPr>
        <w:t>o</w:t>
      </w:r>
      <w:r w:rsidR="00C8527A">
        <w:rPr>
          <w:rFonts w:ascii="Arial" w:hAnsi="Arial"/>
        </w:rPr>
        <w:t xml:space="preserve"> no tiene</w:t>
      </w:r>
      <w:r w:rsidR="00817B01">
        <w:rPr>
          <w:rFonts w:ascii="Arial" w:hAnsi="Arial"/>
        </w:rPr>
        <w:t xml:space="preserve"> asidero su</w:t>
      </w:r>
      <w:r>
        <w:rPr>
          <w:rFonts w:ascii="Arial" w:hAnsi="Arial"/>
        </w:rPr>
        <w:t xml:space="preserve"> planteamiento según el cual para el 31 de agosto de 2013 aún e</w:t>
      </w:r>
      <w:r w:rsidR="00540A72">
        <w:rPr>
          <w:rFonts w:ascii="Arial" w:hAnsi="Arial"/>
        </w:rPr>
        <w:t>staba en término para demandar</w:t>
      </w:r>
      <w:r>
        <w:rPr>
          <w:rFonts w:ascii="Arial" w:hAnsi="Arial"/>
        </w:rPr>
        <w:t xml:space="preserve"> </w:t>
      </w:r>
      <w:r w:rsidR="00C8527A">
        <w:rPr>
          <w:rFonts w:ascii="Arial" w:hAnsi="Arial"/>
        </w:rPr>
        <w:t xml:space="preserve">esa </w:t>
      </w:r>
      <w:r>
        <w:rPr>
          <w:rFonts w:ascii="Arial" w:hAnsi="Arial"/>
        </w:rPr>
        <w:t xml:space="preserve">Resolución a través de la acción contractual. </w:t>
      </w:r>
    </w:p>
    <w:p w14:paraId="238601FE" w14:textId="77777777" w:rsidR="005B5CA0" w:rsidRDefault="005B5CA0" w:rsidP="00696F36">
      <w:pPr>
        <w:ind w:right="49"/>
        <w:rPr>
          <w:rFonts w:ascii="Arial" w:hAnsi="Arial"/>
        </w:rPr>
      </w:pPr>
    </w:p>
    <w:p w14:paraId="17ED8354" w14:textId="77777777" w:rsidR="00F7024D" w:rsidRPr="00F23061" w:rsidRDefault="00F91B53" w:rsidP="00F7024D">
      <w:pPr>
        <w:ind w:right="49"/>
        <w:rPr>
          <w:rFonts w:ascii="Arial" w:hAnsi="Arial"/>
        </w:rPr>
      </w:pPr>
      <w:r w:rsidRPr="00F23061">
        <w:rPr>
          <w:rFonts w:ascii="Arial" w:hAnsi="Arial"/>
        </w:rPr>
        <w:t>Ahora, s</w:t>
      </w:r>
      <w:r w:rsidR="00F7024D" w:rsidRPr="00F23061">
        <w:rPr>
          <w:rFonts w:ascii="Arial" w:hAnsi="Arial"/>
        </w:rPr>
        <w:t>obre el d</w:t>
      </w:r>
      <w:r w:rsidR="001102E0" w:rsidRPr="00F23061">
        <w:rPr>
          <w:rFonts w:ascii="Arial" w:hAnsi="Arial"/>
        </w:rPr>
        <w:t xml:space="preserve">ebate que propone el demandante </w:t>
      </w:r>
      <w:r w:rsidR="00F7024D" w:rsidRPr="00F23061">
        <w:rPr>
          <w:rFonts w:ascii="Arial" w:hAnsi="Arial"/>
        </w:rPr>
        <w:t xml:space="preserve">respecto de la notificación de los actos expedidos en el proceso de determinación, </w:t>
      </w:r>
      <w:r w:rsidR="00FC34D2" w:rsidRPr="00F23061">
        <w:rPr>
          <w:rFonts w:ascii="Arial" w:hAnsi="Arial"/>
        </w:rPr>
        <w:t xml:space="preserve">se precisa que si bien </w:t>
      </w:r>
      <w:r w:rsidR="00F7024D" w:rsidRPr="00F23061">
        <w:rPr>
          <w:rFonts w:ascii="Arial" w:hAnsi="Arial"/>
        </w:rPr>
        <w:t>mediante sentencia de unificación del 14 de noviembre de 2019</w:t>
      </w:r>
      <w:r w:rsidR="00F7024D" w:rsidRPr="00F23061">
        <w:rPr>
          <w:rStyle w:val="Refdenotaalpie"/>
          <w:rFonts w:ascii="Arial" w:hAnsi="Arial"/>
        </w:rPr>
        <w:footnoteReference w:id="6"/>
      </w:r>
      <w:r w:rsidR="00F7024D" w:rsidRPr="00F23061">
        <w:rPr>
          <w:rFonts w:ascii="Arial" w:hAnsi="Arial"/>
        </w:rPr>
        <w:t xml:space="preserve"> la Sala indicó que las aseguradoras deberán ser vinculadas al proceso de determinación del impuesto y que podrán cuestionar tanto en sede administrativa como en sede judicial la Liquidación Oficial de Revisión, lo cierto es que en este caso el análisis es sobre la firmeza del procedim</w:t>
      </w:r>
      <w:r w:rsidR="00F600F9" w:rsidRPr="00F23061">
        <w:rPr>
          <w:rFonts w:ascii="Arial" w:hAnsi="Arial"/>
        </w:rPr>
        <w:t>iento admin</w:t>
      </w:r>
      <w:r w:rsidR="00F7024D" w:rsidRPr="00F23061">
        <w:rPr>
          <w:rFonts w:ascii="Arial" w:hAnsi="Arial"/>
        </w:rPr>
        <w:t>i</w:t>
      </w:r>
      <w:r w:rsidR="00F600F9" w:rsidRPr="00F23061">
        <w:rPr>
          <w:rFonts w:ascii="Arial" w:hAnsi="Arial"/>
        </w:rPr>
        <w:t>s</w:t>
      </w:r>
      <w:r w:rsidR="00F7024D" w:rsidRPr="00F23061">
        <w:rPr>
          <w:rFonts w:ascii="Arial" w:hAnsi="Arial"/>
        </w:rPr>
        <w:t>trativo sancionatorio</w:t>
      </w:r>
      <w:r w:rsidR="00FC34D2" w:rsidRPr="00F23061">
        <w:rPr>
          <w:rFonts w:ascii="Arial" w:hAnsi="Arial"/>
        </w:rPr>
        <w:t>, respecto del cual se solicitó la terminación por mutuo acuerdo.</w:t>
      </w:r>
      <w:r w:rsidR="00F7024D" w:rsidRPr="00F23061">
        <w:rPr>
          <w:rFonts w:ascii="Arial" w:hAnsi="Arial"/>
        </w:rPr>
        <w:t xml:space="preserve"> </w:t>
      </w:r>
    </w:p>
    <w:p w14:paraId="0F3CABC7" w14:textId="77777777" w:rsidR="00F600F9" w:rsidRPr="005F6B31" w:rsidRDefault="00F600F9" w:rsidP="00F7024D">
      <w:pPr>
        <w:ind w:right="49"/>
        <w:rPr>
          <w:rFonts w:ascii="Arial" w:eastAsia="Arial" w:hAnsi="Arial"/>
          <w:color w:val="000000"/>
          <w:highlight w:val="yellow"/>
        </w:rPr>
      </w:pPr>
    </w:p>
    <w:p w14:paraId="0D14FCD7" w14:textId="77777777" w:rsidR="000C12AD" w:rsidRDefault="000C12AD" w:rsidP="000C12AD">
      <w:pPr>
        <w:ind w:right="49"/>
        <w:rPr>
          <w:rFonts w:ascii="Arial" w:hAnsi="Arial"/>
          <w:lang w:val="es-MX"/>
        </w:rPr>
      </w:pPr>
      <w:r>
        <w:rPr>
          <w:rFonts w:ascii="Arial" w:hAnsi="Arial"/>
          <w:lang w:val="es-MX"/>
        </w:rPr>
        <w:t>S</w:t>
      </w:r>
      <w:r w:rsidRPr="00551038">
        <w:rPr>
          <w:rFonts w:ascii="Arial" w:hAnsi="Arial"/>
          <w:lang w:val="es-MX"/>
        </w:rPr>
        <w:t>i bien la actora presentó solicitud de terminación de común acuerdo el 31 de agosto de 2013, es decir, en la fecha límite señalada en el numeral 4º del artículo 6º del D</w:t>
      </w:r>
      <w:r>
        <w:rPr>
          <w:rFonts w:ascii="Arial" w:hAnsi="Arial"/>
          <w:lang w:val="es-MX"/>
        </w:rPr>
        <w:t xml:space="preserve">ecreto 699 de 2013, lo </w:t>
      </w:r>
      <w:r w:rsidRPr="00551038">
        <w:rPr>
          <w:rFonts w:ascii="Arial" w:hAnsi="Arial"/>
          <w:lang w:val="es-MX"/>
        </w:rPr>
        <w:t xml:space="preserve">cierto </w:t>
      </w:r>
      <w:r>
        <w:rPr>
          <w:rFonts w:ascii="Arial" w:hAnsi="Arial"/>
          <w:lang w:val="es-MX"/>
        </w:rPr>
        <w:t xml:space="preserve">es </w:t>
      </w:r>
      <w:r w:rsidRPr="00551038">
        <w:rPr>
          <w:rFonts w:ascii="Arial" w:hAnsi="Arial"/>
          <w:lang w:val="es-MX"/>
        </w:rPr>
        <w:t xml:space="preserve">que a esa fecha la actuación </w:t>
      </w:r>
      <w:r>
        <w:rPr>
          <w:rFonts w:ascii="Arial" w:hAnsi="Arial"/>
          <w:lang w:val="es-MX"/>
        </w:rPr>
        <w:t xml:space="preserve">administrativa sancionatoria </w:t>
      </w:r>
      <w:r w:rsidRPr="00551038">
        <w:rPr>
          <w:rFonts w:ascii="Arial" w:hAnsi="Arial"/>
          <w:lang w:val="es-MX"/>
        </w:rPr>
        <w:t>respecto de la que proponía transar estaba en firme.</w:t>
      </w:r>
    </w:p>
    <w:p w14:paraId="5B08B5D1" w14:textId="77777777" w:rsidR="000C12AD" w:rsidRDefault="000C12AD" w:rsidP="000C12AD">
      <w:pPr>
        <w:ind w:right="49"/>
        <w:rPr>
          <w:rFonts w:ascii="Arial" w:hAnsi="Arial"/>
          <w:lang w:val="es-MX"/>
        </w:rPr>
      </w:pPr>
    </w:p>
    <w:p w14:paraId="6432F969" w14:textId="77777777" w:rsidR="005B5CA0" w:rsidRDefault="005B5CA0" w:rsidP="00696F36">
      <w:pPr>
        <w:ind w:right="49"/>
        <w:rPr>
          <w:rFonts w:ascii="Arial" w:hAnsi="Arial"/>
          <w:lang w:val="es-MX"/>
        </w:rPr>
      </w:pPr>
      <w:r>
        <w:rPr>
          <w:rFonts w:ascii="Arial" w:hAnsi="Arial"/>
        </w:rPr>
        <w:t xml:space="preserve">En este orden de ideas, </w:t>
      </w:r>
      <w:r>
        <w:rPr>
          <w:rFonts w:ascii="Arial" w:hAnsi="Arial"/>
          <w:lang w:val="es-MX"/>
        </w:rPr>
        <w:t xml:space="preserve">la </w:t>
      </w:r>
      <w:r w:rsidR="00696F36" w:rsidRPr="00551038">
        <w:rPr>
          <w:rFonts w:ascii="Arial" w:hAnsi="Arial"/>
          <w:lang w:val="es-MX"/>
        </w:rPr>
        <w:t>decisión con</w:t>
      </w:r>
      <w:r w:rsidR="006F33C7">
        <w:rPr>
          <w:rFonts w:ascii="Arial" w:hAnsi="Arial"/>
          <w:lang w:val="es-MX"/>
        </w:rPr>
        <w:t>tenida en los actos demandados</w:t>
      </w:r>
      <w:r w:rsidR="00696F36" w:rsidRPr="00551038">
        <w:rPr>
          <w:rFonts w:ascii="Arial" w:hAnsi="Arial"/>
          <w:lang w:val="es-MX"/>
        </w:rPr>
        <w:t>, en el sentido que no era factible transar el pago de los valores asegurados y en consecuencia no aceptar la terminación por mutuo acuerdo por estar ejecutoriada la Resolución sanción por devolución improcedente, está ajustada a l</w:t>
      </w:r>
      <w:r>
        <w:rPr>
          <w:rFonts w:ascii="Arial" w:hAnsi="Arial"/>
          <w:lang w:val="es-MX"/>
        </w:rPr>
        <w:t xml:space="preserve">a legalidad.  </w:t>
      </w:r>
    </w:p>
    <w:p w14:paraId="16DEB4AB" w14:textId="77777777" w:rsidR="005B5CA0" w:rsidRDefault="005B5CA0" w:rsidP="00696F36">
      <w:pPr>
        <w:ind w:right="49"/>
        <w:rPr>
          <w:rFonts w:ascii="Arial" w:hAnsi="Arial"/>
          <w:lang w:val="es-MX"/>
        </w:rPr>
      </w:pPr>
    </w:p>
    <w:p w14:paraId="35EA1637" w14:textId="77777777" w:rsidR="005B5CA0" w:rsidRDefault="000C543B" w:rsidP="00696F36">
      <w:pPr>
        <w:ind w:right="49"/>
        <w:rPr>
          <w:rFonts w:ascii="Arial" w:hAnsi="Arial"/>
          <w:lang w:val="es-MX"/>
        </w:rPr>
      </w:pPr>
      <w:r>
        <w:rPr>
          <w:rFonts w:ascii="Arial" w:hAnsi="Arial"/>
          <w:lang w:val="es-MX"/>
        </w:rPr>
        <w:t>Así las cosas, no</w:t>
      </w:r>
      <w:r w:rsidR="003D7BB2">
        <w:rPr>
          <w:rFonts w:ascii="Arial" w:hAnsi="Arial"/>
          <w:lang w:val="es-MX"/>
        </w:rPr>
        <w:t xml:space="preserve"> </w:t>
      </w:r>
      <w:r>
        <w:rPr>
          <w:rFonts w:ascii="Arial" w:hAnsi="Arial"/>
          <w:lang w:val="es-MX"/>
        </w:rPr>
        <w:t xml:space="preserve">se </w:t>
      </w:r>
      <w:r w:rsidR="003D7BB2">
        <w:rPr>
          <w:rFonts w:ascii="Arial" w:hAnsi="Arial"/>
          <w:lang w:val="es-MX"/>
        </w:rPr>
        <w:t xml:space="preserve">advierte que </w:t>
      </w:r>
      <w:r>
        <w:rPr>
          <w:rFonts w:ascii="Arial" w:hAnsi="Arial"/>
          <w:lang w:val="es-MX"/>
        </w:rPr>
        <w:t xml:space="preserve">se </w:t>
      </w:r>
      <w:r w:rsidR="00922F36">
        <w:rPr>
          <w:rFonts w:ascii="Arial" w:hAnsi="Arial"/>
          <w:lang w:val="es-MX"/>
        </w:rPr>
        <w:t xml:space="preserve">le </w:t>
      </w:r>
      <w:r w:rsidR="003D7BB2">
        <w:rPr>
          <w:rFonts w:ascii="Arial" w:hAnsi="Arial"/>
          <w:lang w:val="es-MX"/>
        </w:rPr>
        <w:t xml:space="preserve">haya vulnerado </w:t>
      </w:r>
      <w:r>
        <w:rPr>
          <w:rFonts w:ascii="Arial" w:hAnsi="Arial"/>
          <w:lang w:val="es-MX"/>
        </w:rPr>
        <w:t xml:space="preserve">el </w:t>
      </w:r>
      <w:r w:rsidR="0009272A">
        <w:rPr>
          <w:rFonts w:ascii="Arial" w:hAnsi="Arial"/>
          <w:lang w:val="es-MX"/>
        </w:rPr>
        <w:t xml:space="preserve">debido proceso </w:t>
      </w:r>
      <w:r w:rsidR="00922F36">
        <w:rPr>
          <w:rFonts w:ascii="Arial" w:hAnsi="Arial"/>
          <w:lang w:val="es-MX"/>
        </w:rPr>
        <w:t>administrativo a</w:t>
      </w:r>
      <w:r w:rsidR="005B5CA0">
        <w:rPr>
          <w:rFonts w:ascii="Arial" w:hAnsi="Arial"/>
          <w:lang w:val="es-MX"/>
        </w:rPr>
        <w:t xml:space="preserve"> la demandante, ni que </w:t>
      </w:r>
      <w:r w:rsidR="00922F36">
        <w:rPr>
          <w:rFonts w:ascii="Arial" w:hAnsi="Arial"/>
          <w:lang w:val="es-MX"/>
        </w:rPr>
        <w:t xml:space="preserve">la motivación expuesta en los actos </w:t>
      </w:r>
      <w:r w:rsidR="00922F36">
        <w:rPr>
          <w:rFonts w:ascii="Arial" w:hAnsi="Arial"/>
          <w:lang w:val="es-MX"/>
        </w:rPr>
        <w:lastRenderedPageBreak/>
        <w:t xml:space="preserve">cuestionados para negar la solicitud de terminación se trate de una </w:t>
      </w:r>
      <w:r w:rsidR="005B5CA0">
        <w:rPr>
          <w:rFonts w:ascii="Arial" w:hAnsi="Arial"/>
          <w:lang w:val="es-MX"/>
        </w:rPr>
        <w:t xml:space="preserve">falsa y/o errónea motivación. </w:t>
      </w:r>
    </w:p>
    <w:p w14:paraId="0AD9C6F4" w14:textId="77777777" w:rsidR="005B5CA0" w:rsidRDefault="005B5CA0" w:rsidP="00696F36">
      <w:pPr>
        <w:ind w:right="49"/>
        <w:rPr>
          <w:rFonts w:ascii="Arial" w:hAnsi="Arial"/>
          <w:lang w:val="es-MX"/>
        </w:rPr>
      </w:pPr>
    </w:p>
    <w:p w14:paraId="4A806D1A" w14:textId="77777777" w:rsidR="00696F36" w:rsidRPr="00551038" w:rsidRDefault="005B5CA0" w:rsidP="00696F36">
      <w:pPr>
        <w:ind w:right="49"/>
        <w:rPr>
          <w:rFonts w:ascii="Arial" w:hAnsi="Arial"/>
          <w:lang w:val="es-MX"/>
        </w:rPr>
      </w:pPr>
      <w:r>
        <w:rPr>
          <w:rFonts w:ascii="Arial" w:hAnsi="Arial"/>
          <w:lang w:val="es-MX"/>
        </w:rPr>
        <w:t xml:space="preserve">No </w:t>
      </w:r>
      <w:r w:rsidR="003D7BB2">
        <w:rPr>
          <w:rFonts w:ascii="Arial" w:hAnsi="Arial"/>
          <w:lang w:val="es-MX"/>
        </w:rPr>
        <w:t>prospera el cargo de la apelación.</w:t>
      </w:r>
    </w:p>
    <w:p w14:paraId="29D6B04F" w14:textId="77777777" w:rsidR="00696F36" w:rsidRPr="00551038" w:rsidRDefault="00696F36" w:rsidP="00696F36">
      <w:pPr>
        <w:ind w:right="49"/>
        <w:rPr>
          <w:rFonts w:ascii="Arial" w:hAnsi="Arial"/>
          <w:lang w:val="es-MX"/>
        </w:rPr>
      </w:pPr>
      <w:r w:rsidRPr="00551038">
        <w:rPr>
          <w:rFonts w:ascii="Arial" w:hAnsi="Arial"/>
          <w:lang w:val="es-MX"/>
        </w:rPr>
        <w:t xml:space="preserve"> </w:t>
      </w:r>
    </w:p>
    <w:p w14:paraId="1E7303F2" w14:textId="77777777" w:rsidR="00696F36" w:rsidRDefault="00177BC5" w:rsidP="00696F36">
      <w:pPr>
        <w:ind w:right="49"/>
        <w:rPr>
          <w:rFonts w:ascii="Arial" w:hAnsi="Arial"/>
          <w:lang w:val="es-MX"/>
        </w:rPr>
      </w:pPr>
      <w:r>
        <w:rPr>
          <w:rFonts w:ascii="Arial" w:hAnsi="Arial"/>
          <w:lang w:val="es-MX"/>
        </w:rPr>
        <w:t>4</w:t>
      </w:r>
      <w:r w:rsidR="00696F36" w:rsidRPr="00551038">
        <w:rPr>
          <w:rFonts w:ascii="Arial" w:hAnsi="Arial"/>
          <w:lang w:val="es-MX"/>
        </w:rPr>
        <w:t>.</w:t>
      </w:r>
      <w:r w:rsidR="00696F36">
        <w:rPr>
          <w:rFonts w:ascii="Arial" w:hAnsi="Arial"/>
          <w:lang w:val="es-MX"/>
        </w:rPr>
        <w:t>-</w:t>
      </w:r>
      <w:r w:rsidR="00696F36">
        <w:rPr>
          <w:rFonts w:ascii="Arial" w:hAnsi="Arial"/>
          <w:lang w:val="es-MX"/>
        </w:rPr>
        <w:tab/>
      </w:r>
      <w:r w:rsidR="00D2601D">
        <w:rPr>
          <w:rFonts w:ascii="Arial" w:hAnsi="Arial"/>
          <w:lang w:val="es-MX"/>
        </w:rPr>
        <w:t xml:space="preserve">Con relación </w:t>
      </w:r>
      <w:r w:rsidR="00696F36" w:rsidRPr="00551038">
        <w:rPr>
          <w:rFonts w:ascii="Arial" w:hAnsi="Arial"/>
          <w:lang w:val="es-MX"/>
        </w:rPr>
        <w:t xml:space="preserve">a la pretensión subsidiaria, </w:t>
      </w:r>
      <w:r w:rsidR="007626B4">
        <w:rPr>
          <w:rFonts w:ascii="Arial" w:hAnsi="Arial"/>
          <w:lang w:val="es-MX"/>
        </w:rPr>
        <w:t xml:space="preserve">para la Sala </w:t>
      </w:r>
      <w:r w:rsidR="00696F36" w:rsidRPr="00551038">
        <w:rPr>
          <w:rFonts w:ascii="Arial" w:hAnsi="Arial"/>
          <w:lang w:val="es-MX"/>
        </w:rPr>
        <w:t xml:space="preserve">es claro que no </w:t>
      </w:r>
      <w:r w:rsidR="007626B4">
        <w:rPr>
          <w:rFonts w:ascii="Arial" w:hAnsi="Arial"/>
          <w:lang w:val="es-MX"/>
        </w:rPr>
        <w:t>tiene vocación de prosperar</w:t>
      </w:r>
      <w:r w:rsidR="00696F36" w:rsidRPr="00551038">
        <w:rPr>
          <w:rFonts w:ascii="Arial" w:hAnsi="Arial"/>
          <w:lang w:val="es-MX"/>
        </w:rPr>
        <w:t xml:space="preserve">. </w:t>
      </w:r>
    </w:p>
    <w:p w14:paraId="4B1F511A" w14:textId="77777777" w:rsidR="00696F36" w:rsidRDefault="00696F36" w:rsidP="00696F36">
      <w:pPr>
        <w:ind w:right="49"/>
        <w:rPr>
          <w:rFonts w:ascii="Arial" w:hAnsi="Arial"/>
          <w:lang w:val="es-MX"/>
        </w:rPr>
      </w:pPr>
    </w:p>
    <w:p w14:paraId="54C74FBA" w14:textId="77777777" w:rsidR="00177BC5" w:rsidRDefault="00177BC5" w:rsidP="00696F36">
      <w:pPr>
        <w:ind w:right="49"/>
        <w:rPr>
          <w:rFonts w:ascii="Arial" w:hAnsi="Arial"/>
        </w:rPr>
      </w:pPr>
      <w:r>
        <w:rPr>
          <w:rFonts w:ascii="Arial" w:hAnsi="Arial"/>
        </w:rPr>
        <w:t>Sobre la petición subsidiaria de la recurrente tendiente a obtener el reintegro de la suma garantizada con la póliza, no se emitirá pronunciamiento, por tratarse de un trámite independiente relacionado con una eventual solicitud de devolución.</w:t>
      </w:r>
    </w:p>
    <w:p w14:paraId="65F9C3DC" w14:textId="77777777" w:rsidR="00497DB5" w:rsidRDefault="00497DB5" w:rsidP="00696F36">
      <w:pPr>
        <w:ind w:right="49"/>
        <w:rPr>
          <w:rFonts w:ascii="Arial" w:hAnsi="Arial"/>
          <w:lang w:val="es-CO"/>
        </w:rPr>
      </w:pPr>
    </w:p>
    <w:p w14:paraId="1570AF46" w14:textId="77777777" w:rsidR="00696F36" w:rsidRPr="00551038" w:rsidRDefault="00497DB5" w:rsidP="00696F36">
      <w:pPr>
        <w:ind w:right="49"/>
        <w:rPr>
          <w:rFonts w:ascii="Arial" w:hAnsi="Arial"/>
          <w:lang w:val="es-MX"/>
        </w:rPr>
      </w:pPr>
      <w:r>
        <w:rPr>
          <w:rFonts w:ascii="Arial" w:hAnsi="Arial"/>
          <w:lang w:val="es-CO"/>
        </w:rPr>
        <w:t>Por lo expuesto, el fallo apelado será confirmado.</w:t>
      </w:r>
      <w:r w:rsidR="00696F36" w:rsidRPr="00551038">
        <w:rPr>
          <w:rFonts w:ascii="Arial" w:hAnsi="Arial"/>
          <w:lang w:val="es-CO"/>
        </w:rPr>
        <w:t xml:space="preserve">  </w:t>
      </w:r>
    </w:p>
    <w:p w14:paraId="5023141B" w14:textId="77777777" w:rsidR="00696F36" w:rsidRPr="00551038" w:rsidRDefault="00696F36" w:rsidP="00696F36">
      <w:pPr>
        <w:ind w:right="49"/>
        <w:rPr>
          <w:rFonts w:ascii="Arial" w:hAnsi="Arial"/>
          <w:lang w:val="es-MX"/>
        </w:rPr>
      </w:pPr>
    </w:p>
    <w:p w14:paraId="1C287156" w14:textId="77777777" w:rsidR="00696F36" w:rsidRPr="00497DB5" w:rsidRDefault="00177BC5" w:rsidP="00497DB5">
      <w:pPr>
        <w:widowControl w:val="0"/>
        <w:tabs>
          <w:tab w:val="left" w:pos="567"/>
        </w:tabs>
        <w:rPr>
          <w:rFonts w:ascii="Arial" w:hAnsi="Arial"/>
        </w:rPr>
      </w:pPr>
      <w:r>
        <w:rPr>
          <w:rFonts w:ascii="Arial" w:hAnsi="Arial"/>
        </w:rPr>
        <w:t>5</w:t>
      </w:r>
      <w:r w:rsidR="00696F36" w:rsidRPr="00551038">
        <w:rPr>
          <w:rFonts w:ascii="Arial" w:hAnsi="Arial"/>
        </w:rPr>
        <w:t>.</w:t>
      </w:r>
      <w:r w:rsidR="00696F36">
        <w:rPr>
          <w:rFonts w:ascii="Arial" w:hAnsi="Arial"/>
        </w:rPr>
        <w:t>-</w:t>
      </w:r>
      <w:r w:rsidR="00696F36">
        <w:rPr>
          <w:rFonts w:ascii="Arial" w:hAnsi="Arial"/>
        </w:rPr>
        <w:tab/>
      </w:r>
      <w:r w:rsidR="00497DB5">
        <w:rPr>
          <w:rFonts w:ascii="Arial" w:hAnsi="Arial"/>
        </w:rPr>
        <w:t>No hay lugar a condenar en costas</w:t>
      </w:r>
      <w:r w:rsidR="005B5CA0">
        <w:rPr>
          <w:rFonts w:ascii="Arial" w:hAnsi="Arial"/>
        </w:rPr>
        <w:t xml:space="preserve"> </w:t>
      </w:r>
      <w:r w:rsidR="001102E0">
        <w:rPr>
          <w:rFonts w:ascii="Arial" w:hAnsi="Arial"/>
        </w:rPr>
        <w:t xml:space="preserve">(gastos del proceso y agencias en derecho) </w:t>
      </w:r>
      <w:r w:rsidR="005B5CA0">
        <w:rPr>
          <w:rFonts w:ascii="Arial" w:hAnsi="Arial"/>
        </w:rPr>
        <w:t>en esta instancia, por</w:t>
      </w:r>
      <w:r w:rsidR="007626B4">
        <w:rPr>
          <w:rFonts w:ascii="Arial" w:hAnsi="Arial"/>
        </w:rPr>
        <w:t xml:space="preserve"> no estar demostrado</w:t>
      </w:r>
      <w:r w:rsidR="00C8527A">
        <w:rPr>
          <w:rFonts w:ascii="Arial" w:hAnsi="Arial"/>
        </w:rPr>
        <w:t xml:space="preserve"> que se hubiera</w:t>
      </w:r>
      <w:r w:rsidR="005B5CA0">
        <w:rPr>
          <w:rFonts w:ascii="Arial" w:hAnsi="Arial"/>
        </w:rPr>
        <w:t>n causado</w:t>
      </w:r>
      <w:r w:rsidR="00FA1A72">
        <w:rPr>
          <w:rFonts w:ascii="Arial" w:hAnsi="Arial"/>
        </w:rPr>
        <w:t>.</w:t>
      </w:r>
      <w:r w:rsidR="00497DB5">
        <w:rPr>
          <w:rFonts w:ascii="Arial" w:hAnsi="Arial"/>
        </w:rPr>
        <w:t xml:space="preserve"> </w:t>
      </w:r>
    </w:p>
    <w:p w14:paraId="0A6959E7" w14:textId="77777777" w:rsidR="00696F36" w:rsidRDefault="00696F36" w:rsidP="00D2601D">
      <w:pPr>
        <w:shd w:val="clear" w:color="auto" w:fill="FFFFFF"/>
        <w:tabs>
          <w:tab w:val="left" w:pos="709"/>
        </w:tabs>
        <w:rPr>
          <w:rFonts w:ascii="Arial" w:eastAsia="Verdana" w:hAnsi="Arial"/>
          <w:b/>
        </w:rPr>
      </w:pPr>
      <w:r>
        <w:rPr>
          <w:rFonts w:ascii="Arial" w:eastAsia="Verdana" w:hAnsi="Arial"/>
          <w:b/>
        </w:rPr>
        <w:t xml:space="preserve"> </w:t>
      </w:r>
    </w:p>
    <w:p w14:paraId="68FD48B6" w14:textId="77777777" w:rsidR="005206ED" w:rsidRPr="007626B4" w:rsidRDefault="0071063D" w:rsidP="007626B4">
      <w:pPr>
        <w:shd w:val="clear" w:color="auto" w:fill="FFFFFF"/>
        <w:tabs>
          <w:tab w:val="left" w:pos="709"/>
        </w:tabs>
        <w:rPr>
          <w:rFonts w:ascii="Arial" w:eastAsia="Verdana" w:hAnsi="Arial"/>
          <w:b/>
        </w:rPr>
      </w:pPr>
      <w:r w:rsidRPr="00E364FA">
        <w:rPr>
          <w:rFonts w:ascii="Arial" w:eastAsia="Verdana" w:hAnsi="Arial"/>
          <w:color w:val="000000"/>
        </w:rPr>
        <w:t xml:space="preserve">En mérito de lo expuesto, el Consejo de Estado, Sala de </w:t>
      </w:r>
      <w:r w:rsidR="003D7BB2">
        <w:rPr>
          <w:rFonts w:ascii="Arial" w:eastAsia="Verdana" w:hAnsi="Arial"/>
          <w:color w:val="000000"/>
        </w:rPr>
        <w:t>lo Contencioso Administrativo</w:t>
      </w:r>
      <w:r w:rsidRPr="00E364FA">
        <w:rPr>
          <w:rFonts w:ascii="Arial" w:eastAsia="Verdana" w:hAnsi="Arial"/>
          <w:color w:val="000000"/>
        </w:rPr>
        <w:t>, Sección Cuarta, administrando justicia en nombre de la Repúb</w:t>
      </w:r>
      <w:r w:rsidR="00EB2F35">
        <w:rPr>
          <w:rFonts w:ascii="Arial" w:eastAsia="Verdana" w:hAnsi="Arial"/>
          <w:color w:val="000000"/>
        </w:rPr>
        <w:t xml:space="preserve">lica y </w:t>
      </w:r>
      <w:r w:rsidR="00AD6000">
        <w:rPr>
          <w:rFonts w:ascii="Arial" w:eastAsia="Verdana" w:hAnsi="Arial"/>
          <w:color w:val="000000"/>
        </w:rPr>
        <w:t>por autoridad de la ley,</w:t>
      </w:r>
    </w:p>
    <w:p w14:paraId="1F3B1409" w14:textId="77777777" w:rsidR="007626B4" w:rsidRDefault="007626B4" w:rsidP="007626B4">
      <w:pPr>
        <w:tabs>
          <w:tab w:val="left" w:pos="709"/>
          <w:tab w:val="left" w:pos="1701"/>
        </w:tabs>
        <w:spacing w:line="480" w:lineRule="auto"/>
        <w:jc w:val="center"/>
        <w:rPr>
          <w:rFonts w:ascii="Arial" w:hAnsi="Arial"/>
          <w:b/>
          <w:color w:val="000000"/>
        </w:rPr>
      </w:pPr>
    </w:p>
    <w:p w14:paraId="71C88679" w14:textId="77777777" w:rsidR="0071063D" w:rsidRPr="00E364FA" w:rsidRDefault="0071063D" w:rsidP="007B4D3B">
      <w:pPr>
        <w:tabs>
          <w:tab w:val="left" w:pos="709"/>
          <w:tab w:val="left" w:pos="1701"/>
        </w:tabs>
        <w:jc w:val="center"/>
        <w:rPr>
          <w:rFonts w:ascii="Arial" w:hAnsi="Arial"/>
          <w:b/>
          <w:color w:val="000000"/>
          <w:lang w:val="es-MX"/>
        </w:rPr>
      </w:pPr>
      <w:r w:rsidRPr="00E364FA">
        <w:rPr>
          <w:rFonts w:ascii="Arial" w:hAnsi="Arial"/>
          <w:b/>
          <w:color w:val="000000"/>
        </w:rPr>
        <w:t>F</w:t>
      </w:r>
      <w:r w:rsidRPr="00E364FA">
        <w:rPr>
          <w:rFonts w:ascii="Arial" w:hAnsi="Arial"/>
          <w:b/>
          <w:color w:val="000000"/>
          <w:lang w:val="es-MX"/>
        </w:rPr>
        <w:t>ALLA</w:t>
      </w:r>
    </w:p>
    <w:p w14:paraId="562C75D1" w14:textId="77777777" w:rsidR="0071063D" w:rsidRPr="00E364FA" w:rsidRDefault="0071063D" w:rsidP="007626B4">
      <w:pPr>
        <w:tabs>
          <w:tab w:val="left" w:pos="709"/>
          <w:tab w:val="left" w:pos="1701"/>
        </w:tabs>
        <w:jc w:val="center"/>
        <w:rPr>
          <w:rFonts w:ascii="Arial" w:hAnsi="Arial"/>
          <w:b/>
          <w:color w:val="000000"/>
          <w:lang w:val="es-MX"/>
        </w:rPr>
      </w:pPr>
    </w:p>
    <w:p w14:paraId="0206FEB6" w14:textId="77777777" w:rsidR="00497DB5" w:rsidRPr="009C540B" w:rsidRDefault="004754CE" w:rsidP="007626B4">
      <w:pPr>
        <w:widowControl w:val="0"/>
        <w:tabs>
          <w:tab w:val="left" w:pos="0"/>
        </w:tabs>
        <w:rPr>
          <w:rFonts w:ascii="Arial" w:hAnsi="Arial"/>
        </w:rPr>
      </w:pPr>
      <w:r>
        <w:rPr>
          <w:rFonts w:ascii="Arial" w:hAnsi="Arial"/>
          <w:b/>
          <w:bCs/>
        </w:rPr>
        <w:t xml:space="preserve">1. </w:t>
      </w:r>
      <w:r w:rsidR="00497DB5">
        <w:rPr>
          <w:rFonts w:ascii="Arial" w:hAnsi="Arial"/>
          <w:b/>
          <w:bCs/>
        </w:rPr>
        <w:t>Confirmar</w:t>
      </w:r>
      <w:r w:rsidR="00922123" w:rsidRPr="009C540B">
        <w:rPr>
          <w:rFonts w:ascii="Arial" w:hAnsi="Arial"/>
          <w:b/>
          <w:bCs/>
        </w:rPr>
        <w:t xml:space="preserve"> </w:t>
      </w:r>
      <w:r w:rsidR="00922123">
        <w:rPr>
          <w:rFonts w:ascii="Arial" w:hAnsi="Arial"/>
          <w:bCs/>
        </w:rPr>
        <w:t xml:space="preserve">el </w:t>
      </w:r>
      <w:r w:rsidR="00497DB5">
        <w:rPr>
          <w:rFonts w:ascii="Arial" w:hAnsi="Arial"/>
          <w:bCs/>
        </w:rPr>
        <w:t xml:space="preserve">fallo </w:t>
      </w:r>
      <w:r w:rsidR="00497DB5">
        <w:rPr>
          <w:rFonts w:ascii="Arial" w:hAnsi="Arial"/>
        </w:rPr>
        <w:t xml:space="preserve">apelado, por las razones expuestas en la parte motiva de esta </w:t>
      </w:r>
      <w:r w:rsidR="007626B4">
        <w:rPr>
          <w:rFonts w:ascii="Arial" w:hAnsi="Arial"/>
        </w:rPr>
        <w:t>providencia.</w:t>
      </w:r>
    </w:p>
    <w:p w14:paraId="100C5B58" w14:textId="77777777" w:rsidR="00922123" w:rsidRPr="00922123" w:rsidRDefault="00922123" w:rsidP="00497DB5">
      <w:pPr>
        <w:widowControl w:val="0"/>
        <w:tabs>
          <w:tab w:val="left" w:pos="567"/>
        </w:tabs>
        <w:ind w:left="567" w:hanging="567"/>
        <w:rPr>
          <w:rFonts w:ascii="Arial" w:hAnsi="Arial"/>
          <w:b/>
        </w:rPr>
      </w:pPr>
      <w:r w:rsidRPr="009C540B">
        <w:rPr>
          <w:rFonts w:ascii="Arial" w:hAnsi="Arial"/>
        </w:rPr>
        <w:t xml:space="preserve"> </w:t>
      </w:r>
    </w:p>
    <w:p w14:paraId="0B52F7C6" w14:textId="77777777" w:rsidR="00922123" w:rsidRDefault="00497DB5" w:rsidP="00922123">
      <w:pPr>
        <w:widowControl w:val="0"/>
        <w:tabs>
          <w:tab w:val="left" w:pos="567"/>
        </w:tabs>
        <w:ind w:left="567" w:hanging="567"/>
        <w:rPr>
          <w:rFonts w:ascii="Arial" w:hAnsi="Arial"/>
        </w:rPr>
      </w:pPr>
      <w:r>
        <w:rPr>
          <w:rFonts w:ascii="Arial" w:hAnsi="Arial"/>
          <w:b/>
        </w:rPr>
        <w:t>2</w:t>
      </w:r>
      <w:r w:rsidR="00922123" w:rsidRPr="00922123">
        <w:rPr>
          <w:rFonts w:ascii="Arial" w:hAnsi="Arial"/>
          <w:b/>
        </w:rPr>
        <w:t>.</w:t>
      </w:r>
      <w:r w:rsidR="00922123" w:rsidRPr="009C540B">
        <w:rPr>
          <w:rFonts w:ascii="Arial" w:hAnsi="Arial"/>
        </w:rPr>
        <w:tab/>
        <w:t>Sin condena en costas en esta instancia.</w:t>
      </w:r>
    </w:p>
    <w:p w14:paraId="664355AD" w14:textId="77777777" w:rsidR="00177BC5" w:rsidRPr="00291DCB" w:rsidRDefault="00177BC5" w:rsidP="00177BC5">
      <w:pPr>
        <w:tabs>
          <w:tab w:val="left" w:pos="709"/>
          <w:tab w:val="left" w:pos="1134"/>
        </w:tabs>
        <w:rPr>
          <w:rFonts w:ascii="Arial" w:eastAsia="Verdana" w:hAnsi="Arial"/>
          <w:b/>
          <w:color w:val="000000"/>
        </w:rPr>
      </w:pPr>
    </w:p>
    <w:p w14:paraId="630242BD" w14:textId="77777777" w:rsidR="00FE1D0C" w:rsidRPr="00291DCB" w:rsidRDefault="00177BC5" w:rsidP="007B4D3B">
      <w:pPr>
        <w:tabs>
          <w:tab w:val="left" w:pos="709"/>
          <w:tab w:val="left" w:pos="1134"/>
        </w:tabs>
        <w:rPr>
          <w:rFonts w:ascii="Arial" w:eastAsia="Verdana" w:hAnsi="Arial"/>
          <w:color w:val="000000"/>
        </w:rPr>
      </w:pPr>
      <w:r>
        <w:rPr>
          <w:rFonts w:ascii="Arial" w:eastAsia="Verdana" w:hAnsi="Arial"/>
          <w:b/>
          <w:color w:val="000000"/>
        </w:rPr>
        <w:t xml:space="preserve">3. </w:t>
      </w:r>
      <w:r w:rsidR="004754CE">
        <w:rPr>
          <w:rFonts w:ascii="Arial" w:eastAsia="Verdana" w:hAnsi="Arial"/>
          <w:b/>
          <w:color w:val="000000"/>
        </w:rPr>
        <w:t xml:space="preserve"> </w:t>
      </w:r>
      <w:r w:rsidR="00FE1D0C" w:rsidRPr="00291DCB">
        <w:rPr>
          <w:rFonts w:ascii="Arial" w:eastAsia="Verdana" w:hAnsi="Arial"/>
          <w:b/>
          <w:color w:val="000000"/>
        </w:rPr>
        <w:t xml:space="preserve">Devolver </w:t>
      </w:r>
      <w:r w:rsidR="00FE1D0C">
        <w:rPr>
          <w:rFonts w:ascii="Arial" w:eastAsia="Verdana" w:hAnsi="Arial"/>
          <w:color w:val="000000"/>
        </w:rPr>
        <w:t>el expediente al T</w:t>
      </w:r>
      <w:r w:rsidR="00FE1D0C" w:rsidRPr="00291DCB">
        <w:rPr>
          <w:rFonts w:ascii="Arial" w:eastAsia="Verdana" w:hAnsi="Arial"/>
          <w:color w:val="000000"/>
        </w:rPr>
        <w:t xml:space="preserve">ribunal de origen, una vez </w:t>
      </w:r>
      <w:r w:rsidR="00FE1D0C">
        <w:rPr>
          <w:rFonts w:ascii="Arial" w:eastAsia="Verdana" w:hAnsi="Arial"/>
          <w:color w:val="000000"/>
        </w:rPr>
        <w:t xml:space="preserve">se halle </w:t>
      </w:r>
      <w:r w:rsidR="008B4B06">
        <w:rPr>
          <w:rFonts w:ascii="Arial" w:eastAsia="Verdana" w:hAnsi="Arial"/>
          <w:color w:val="000000"/>
        </w:rPr>
        <w:t xml:space="preserve">en firme esta </w:t>
      </w:r>
      <w:r w:rsidR="0070546E">
        <w:rPr>
          <w:rFonts w:ascii="Arial" w:eastAsia="Verdana" w:hAnsi="Arial"/>
          <w:color w:val="000000"/>
        </w:rPr>
        <w:t>decisión</w:t>
      </w:r>
      <w:r w:rsidR="00FE1D0C" w:rsidRPr="00291DCB">
        <w:rPr>
          <w:rFonts w:ascii="Arial" w:eastAsia="Verdana" w:hAnsi="Arial"/>
          <w:color w:val="000000"/>
        </w:rPr>
        <w:t>.</w:t>
      </w:r>
    </w:p>
    <w:p w14:paraId="1A965116" w14:textId="77777777" w:rsidR="00FE1D0C" w:rsidRPr="00E364FA" w:rsidRDefault="00FE1D0C" w:rsidP="003D7BB2">
      <w:pPr>
        <w:tabs>
          <w:tab w:val="left" w:pos="709"/>
          <w:tab w:val="left" w:pos="1418"/>
          <w:tab w:val="left" w:pos="1701"/>
        </w:tabs>
        <w:spacing w:line="480" w:lineRule="auto"/>
        <w:rPr>
          <w:rFonts w:ascii="Arial" w:hAnsi="Arial"/>
          <w:color w:val="000000"/>
          <w:lang w:val="es-MX"/>
        </w:rPr>
      </w:pPr>
    </w:p>
    <w:p w14:paraId="377378EE" w14:textId="77777777" w:rsidR="0071063D" w:rsidRPr="00E364FA" w:rsidRDefault="0071063D" w:rsidP="00265AB6">
      <w:pPr>
        <w:tabs>
          <w:tab w:val="left" w:pos="709"/>
          <w:tab w:val="left" w:pos="1701"/>
        </w:tabs>
        <w:rPr>
          <w:rFonts w:ascii="Arial" w:hAnsi="Arial"/>
          <w:b/>
          <w:color w:val="000000"/>
        </w:rPr>
      </w:pPr>
      <w:r w:rsidRPr="00E364FA">
        <w:rPr>
          <w:rFonts w:ascii="Arial" w:hAnsi="Arial"/>
          <w:b/>
          <w:color w:val="000000"/>
        </w:rPr>
        <w:t>C</w:t>
      </w:r>
      <w:r w:rsidR="00FE1D0C" w:rsidRPr="00E364FA">
        <w:rPr>
          <w:rFonts w:ascii="Arial" w:hAnsi="Arial"/>
          <w:b/>
          <w:color w:val="000000"/>
        </w:rPr>
        <w:t>ópiese, notifíquese y cúmplase</w:t>
      </w:r>
    </w:p>
    <w:p w14:paraId="7DF4E37C" w14:textId="77777777" w:rsidR="0071063D" w:rsidRPr="00E364FA" w:rsidRDefault="0071063D" w:rsidP="003D7BB2">
      <w:pPr>
        <w:tabs>
          <w:tab w:val="left" w:pos="709"/>
          <w:tab w:val="left" w:pos="1701"/>
        </w:tabs>
        <w:spacing w:line="480" w:lineRule="auto"/>
        <w:rPr>
          <w:rFonts w:ascii="Arial" w:hAnsi="Arial"/>
          <w:b/>
          <w:color w:val="000000"/>
        </w:rPr>
      </w:pPr>
    </w:p>
    <w:p w14:paraId="0D48D21C" w14:textId="77777777" w:rsidR="00845C8F" w:rsidRPr="000C12AD" w:rsidRDefault="0071063D" w:rsidP="0071063D">
      <w:pPr>
        <w:tabs>
          <w:tab w:val="left" w:pos="709"/>
          <w:tab w:val="left" w:pos="1701"/>
        </w:tabs>
        <w:rPr>
          <w:rFonts w:ascii="Arial" w:hAnsi="Arial"/>
          <w:color w:val="000000"/>
          <w:lang w:val="es-ES_tradnl"/>
        </w:rPr>
      </w:pPr>
      <w:r w:rsidRPr="00E364FA">
        <w:rPr>
          <w:rFonts w:ascii="Arial" w:hAnsi="Arial"/>
          <w:color w:val="000000"/>
          <w:lang w:val="es-ES_tradnl"/>
        </w:rPr>
        <w:t>Esta sentencia se estudió y aprobó e</w:t>
      </w:r>
      <w:r w:rsidR="00AD6000">
        <w:rPr>
          <w:rFonts w:ascii="Arial" w:hAnsi="Arial"/>
          <w:color w:val="000000"/>
          <w:lang w:val="es-ES_tradnl"/>
        </w:rPr>
        <w:t>n sesión celebrada en la fecha.</w:t>
      </w:r>
    </w:p>
    <w:p w14:paraId="44FB30F8" w14:textId="77777777" w:rsidR="00922123" w:rsidRDefault="00922123" w:rsidP="0071063D">
      <w:pPr>
        <w:tabs>
          <w:tab w:val="left" w:pos="709"/>
          <w:tab w:val="left" w:pos="1701"/>
        </w:tabs>
        <w:rPr>
          <w:rFonts w:ascii="Arial" w:hAnsi="Arial"/>
          <w:color w:val="000000"/>
        </w:rPr>
      </w:pPr>
    </w:p>
    <w:p w14:paraId="1DA6542E" w14:textId="77777777" w:rsidR="008943AF" w:rsidRDefault="008943AF" w:rsidP="0071063D">
      <w:pPr>
        <w:tabs>
          <w:tab w:val="left" w:pos="709"/>
          <w:tab w:val="left" w:pos="1701"/>
        </w:tabs>
        <w:rPr>
          <w:rFonts w:ascii="Arial" w:hAnsi="Arial"/>
          <w:color w:val="000000"/>
        </w:rPr>
      </w:pPr>
    </w:p>
    <w:p w14:paraId="3041E394" w14:textId="77777777" w:rsidR="00157192" w:rsidRDefault="00157192" w:rsidP="00FE1D0C">
      <w:pPr>
        <w:tabs>
          <w:tab w:val="left" w:pos="709"/>
          <w:tab w:val="left" w:pos="1701"/>
        </w:tabs>
        <w:rPr>
          <w:rFonts w:ascii="Arial" w:hAnsi="Arial"/>
          <w:color w:val="000000"/>
        </w:rPr>
      </w:pPr>
    </w:p>
    <w:p w14:paraId="722B00AE" w14:textId="77777777" w:rsidR="00157192" w:rsidRDefault="00157192" w:rsidP="00FE1D0C">
      <w:pPr>
        <w:tabs>
          <w:tab w:val="left" w:pos="709"/>
          <w:tab w:val="left" w:pos="1701"/>
        </w:tabs>
        <w:rPr>
          <w:rFonts w:ascii="Arial" w:hAnsi="Arial"/>
          <w:color w:val="000000"/>
        </w:rPr>
      </w:pPr>
    </w:p>
    <w:p w14:paraId="1730E75F" w14:textId="77777777" w:rsidR="00922123" w:rsidRDefault="00922123" w:rsidP="00922123">
      <w:pPr>
        <w:tabs>
          <w:tab w:val="left" w:pos="3969"/>
        </w:tabs>
        <w:rPr>
          <w:rFonts w:ascii="Arial" w:eastAsia="Arial" w:hAnsi="Arial"/>
        </w:rPr>
      </w:pPr>
      <w:r>
        <w:rPr>
          <w:rFonts w:ascii="Arial" w:eastAsia="Arial" w:hAnsi="Arial"/>
          <w:b/>
        </w:rPr>
        <w:t>STELLA JEANNETTE CARVAJAL BASTO              MILTON CHAVES GARCÍA</w:t>
      </w:r>
    </w:p>
    <w:p w14:paraId="424B24D0" w14:textId="77777777" w:rsidR="00922123" w:rsidRDefault="00922123" w:rsidP="00922123">
      <w:pPr>
        <w:tabs>
          <w:tab w:val="left" w:pos="709"/>
          <w:tab w:val="left" w:pos="1701"/>
        </w:tabs>
        <w:rPr>
          <w:rFonts w:ascii="Arial" w:hAnsi="Arial"/>
          <w:color w:val="000000"/>
        </w:rPr>
      </w:pPr>
      <w:r>
        <w:rPr>
          <w:rFonts w:ascii="Arial" w:hAnsi="Arial"/>
          <w:color w:val="000000"/>
        </w:rPr>
        <w:t xml:space="preserve">            Presidenta de la Sección</w:t>
      </w:r>
    </w:p>
    <w:p w14:paraId="42C6D796" w14:textId="77777777" w:rsidR="000C12AD" w:rsidRDefault="000C12AD" w:rsidP="00922123">
      <w:pPr>
        <w:tabs>
          <w:tab w:val="left" w:pos="709"/>
          <w:tab w:val="left" w:pos="1701"/>
        </w:tabs>
        <w:rPr>
          <w:rFonts w:ascii="Arial" w:hAnsi="Arial"/>
          <w:color w:val="000000"/>
        </w:rPr>
      </w:pPr>
    </w:p>
    <w:p w14:paraId="6E1831B3" w14:textId="77777777" w:rsidR="00922123" w:rsidRDefault="00922123" w:rsidP="00922123">
      <w:pPr>
        <w:tabs>
          <w:tab w:val="left" w:pos="709"/>
          <w:tab w:val="left" w:pos="1701"/>
        </w:tabs>
        <w:rPr>
          <w:rFonts w:ascii="Arial" w:hAnsi="Arial"/>
          <w:color w:val="000000"/>
        </w:rPr>
      </w:pPr>
    </w:p>
    <w:p w14:paraId="54E11D2A" w14:textId="77777777" w:rsidR="008943AF" w:rsidRDefault="008943AF" w:rsidP="00922123">
      <w:pPr>
        <w:tabs>
          <w:tab w:val="left" w:pos="709"/>
          <w:tab w:val="left" w:pos="1701"/>
        </w:tabs>
        <w:rPr>
          <w:rFonts w:ascii="Arial" w:hAnsi="Arial"/>
          <w:color w:val="000000"/>
        </w:rPr>
      </w:pPr>
    </w:p>
    <w:p w14:paraId="31126E5D" w14:textId="77777777" w:rsidR="00922123" w:rsidRDefault="00922123" w:rsidP="00922123">
      <w:pPr>
        <w:tabs>
          <w:tab w:val="left" w:pos="709"/>
          <w:tab w:val="left" w:pos="1701"/>
        </w:tabs>
        <w:rPr>
          <w:rFonts w:ascii="Arial" w:hAnsi="Arial"/>
          <w:color w:val="000000"/>
        </w:rPr>
      </w:pPr>
    </w:p>
    <w:p w14:paraId="1262AED0" w14:textId="77777777" w:rsidR="00600A87" w:rsidRPr="008F74A6" w:rsidRDefault="00922123" w:rsidP="008F74A6">
      <w:pPr>
        <w:tabs>
          <w:tab w:val="left" w:pos="709"/>
          <w:tab w:val="left" w:pos="1701"/>
        </w:tabs>
        <w:jc w:val="center"/>
        <w:rPr>
          <w:rFonts w:ascii="Arial" w:hAnsi="Arial"/>
          <w:b/>
          <w:color w:val="000000"/>
        </w:rPr>
      </w:pPr>
      <w:r w:rsidRPr="00712B2F">
        <w:rPr>
          <w:rFonts w:ascii="Arial" w:hAnsi="Arial"/>
          <w:b/>
          <w:color w:val="000000"/>
        </w:rPr>
        <w:t>JULIO ROBERTO PIZA RODRÍGUEZ</w:t>
      </w:r>
    </w:p>
    <w:p w14:paraId="2DE403A5" w14:textId="77777777" w:rsidR="00B313C1" w:rsidRDefault="00B313C1" w:rsidP="00E11408">
      <w:pPr>
        <w:widowControl w:val="0"/>
        <w:rPr>
          <w:rFonts w:ascii="Arial" w:eastAsia="Arial" w:hAnsi="Arial"/>
          <w:b/>
        </w:rPr>
      </w:pPr>
    </w:p>
    <w:p w14:paraId="62431CDC" w14:textId="77777777" w:rsidR="008943AF" w:rsidRDefault="008943AF" w:rsidP="00E11408">
      <w:pPr>
        <w:widowControl w:val="0"/>
        <w:rPr>
          <w:rFonts w:ascii="Arial" w:eastAsia="Arial" w:hAnsi="Arial"/>
          <w:b/>
        </w:rPr>
      </w:pPr>
    </w:p>
    <w:sectPr w:rsidR="008943AF" w:rsidSect="00CC1D96">
      <w:headerReference w:type="default" r:id="rId10"/>
      <w:footerReference w:type="default" r:id="rId11"/>
      <w:footerReference w:type="first" r:id="rId12"/>
      <w:pgSz w:w="12242" w:h="18722" w:code="14"/>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AFE44" w14:textId="77777777" w:rsidR="00326C03" w:rsidRDefault="00326C03" w:rsidP="00117091">
      <w:r>
        <w:separator/>
      </w:r>
    </w:p>
  </w:endnote>
  <w:endnote w:type="continuationSeparator" w:id="0">
    <w:p w14:paraId="710BC498" w14:textId="77777777" w:rsidR="00326C03" w:rsidRDefault="00326C03"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1102E0" w:rsidRPr="00977D50" w:rsidRDefault="001102E0" w:rsidP="00977D50">
    <w:pPr>
      <w:pStyle w:val="Piedepgina"/>
      <w:jc w:val="right"/>
      <w:rPr>
        <w:sz w:val="18"/>
      </w:rPr>
    </w:pPr>
    <w:r w:rsidRPr="00977D50">
      <w:rPr>
        <w:sz w:val="18"/>
      </w:rPr>
      <w:fldChar w:fldCharType="begin"/>
    </w:r>
    <w:r w:rsidR="003D6F9C" w:rsidRPr="00977D50">
      <w:rPr>
        <w:sz w:val="18"/>
      </w:rPr>
      <w:instrText>PAGE</w:instrText>
    </w:r>
    <w:r w:rsidRPr="00977D50">
      <w:rPr>
        <w:sz w:val="18"/>
      </w:rPr>
      <w:instrText xml:space="preserve">   \* MERGEFORMAT</w:instrText>
    </w:r>
    <w:r w:rsidRPr="00977D50">
      <w:rPr>
        <w:sz w:val="18"/>
      </w:rPr>
      <w:fldChar w:fldCharType="separate"/>
    </w:r>
    <w:r w:rsidR="005A4928">
      <w:rPr>
        <w:noProof/>
        <w:sz w:val="18"/>
      </w:rPr>
      <w:t>1</w:t>
    </w:r>
    <w:r w:rsidRPr="00977D50">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3A62" w14:textId="77777777" w:rsidR="001102E0" w:rsidRDefault="001102E0" w:rsidP="00EB10B5">
    <w:pPr>
      <w:pStyle w:val="Piedepgina"/>
      <w:jc w:val="center"/>
      <w:rPr>
        <w:color w:val="767171"/>
        <w:sz w:val="20"/>
        <w:szCs w:val="20"/>
      </w:rPr>
    </w:pPr>
  </w:p>
  <w:p w14:paraId="384BA73E" w14:textId="77777777" w:rsidR="001102E0" w:rsidRDefault="001102E0" w:rsidP="00EB10B5">
    <w:pPr>
      <w:pStyle w:val="Piedepgina"/>
      <w:jc w:val="center"/>
      <w:rPr>
        <w:color w:val="767171"/>
        <w:sz w:val="20"/>
        <w:szCs w:val="20"/>
      </w:rPr>
    </w:pPr>
  </w:p>
  <w:p w14:paraId="60E1FF49" w14:textId="77777777" w:rsidR="001102E0" w:rsidRPr="00117091" w:rsidRDefault="001102E0" w:rsidP="00EB10B5">
    <w:pPr>
      <w:pStyle w:val="Piedepgina"/>
      <w:jc w:val="center"/>
      <w:rPr>
        <w:color w:val="767171"/>
        <w:sz w:val="20"/>
        <w:szCs w:val="20"/>
      </w:rPr>
    </w:pPr>
    <w:r w:rsidRPr="00117091">
      <w:rPr>
        <w:color w:val="767171"/>
        <w:sz w:val="20"/>
        <w:szCs w:val="20"/>
      </w:rPr>
      <w:t>Calle 12 No. 7-65 – Tel: (57-1) 350-6700 – Bogotá D.C. – Colombia</w:t>
    </w:r>
  </w:p>
  <w:p w14:paraId="1601DE47" w14:textId="77777777" w:rsidR="001102E0" w:rsidRDefault="001102E0" w:rsidP="00EB10B5">
    <w:pPr>
      <w:pStyle w:val="Piedepgina"/>
      <w:jc w:val="center"/>
    </w:pPr>
    <w:r w:rsidRPr="00117091">
      <w:rPr>
        <w:color w:val="767171"/>
        <w:sz w:val="20"/>
        <w:szCs w:val="20"/>
      </w:rPr>
      <w:t>www.consejodeestado.gov.co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13A48" w14:textId="77777777" w:rsidR="00326C03" w:rsidRDefault="00326C03" w:rsidP="00117091">
      <w:r>
        <w:separator/>
      </w:r>
    </w:p>
  </w:footnote>
  <w:footnote w:type="continuationSeparator" w:id="0">
    <w:p w14:paraId="7DDD1D1C" w14:textId="77777777" w:rsidR="00326C03" w:rsidRDefault="00326C03" w:rsidP="00117091">
      <w:r>
        <w:continuationSeparator/>
      </w:r>
    </w:p>
  </w:footnote>
  <w:footnote w:id="1">
    <w:p w14:paraId="33F728C1" w14:textId="77777777" w:rsidR="001102E0" w:rsidRPr="00A6624C" w:rsidRDefault="001102E0">
      <w:pPr>
        <w:pStyle w:val="Textonotapie"/>
        <w:rPr>
          <w:rFonts w:ascii="Arial" w:hAnsi="Arial"/>
          <w:sz w:val="18"/>
          <w:szCs w:val="18"/>
          <w:lang w:val="es-CO"/>
        </w:rPr>
      </w:pPr>
      <w:r w:rsidRPr="00A6624C">
        <w:rPr>
          <w:rStyle w:val="Refdenotaalpie"/>
          <w:rFonts w:ascii="Arial" w:hAnsi="Arial"/>
          <w:sz w:val="18"/>
          <w:szCs w:val="18"/>
        </w:rPr>
        <w:footnoteRef/>
      </w:r>
      <w:r w:rsidRPr="00A6624C">
        <w:rPr>
          <w:rFonts w:ascii="Arial" w:hAnsi="Arial"/>
          <w:sz w:val="18"/>
          <w:szCs w:val="18"/>
        </w:rPr>
        <w:t xml:space="preserve"> </w:t>
      </w:r>
      <w:r w:rsidRPr="00A6624C">
        <w:rPr>
          <w:rFonts w:ascii="Arial" w:hAnsi="Arial"/>
          <w:sz w:val="18"/>
          <w:szCs w:val="18"/>
          <w:lang w:val="es-CO"/>
        </w:rPr>
        <w:t>Hechos tercero y cuarto de la demanda.</w:t>
      </w:r>
    </w:p>
  </w:footnote>
  <w:footnote w:id="2">
    <w:p w14:paraId="6CC5A3D8" w14:textId="77777777" w:rsidR="001102E0" w:rsidRPr="00A6624C" w:rsidRDefault="001102E0" w:rsidP="00696F36">
      <w:pPr>
        <w:ind w:right="49"/>
        <w:rPr>
          <w:rFonts w:ascii="Arial" w:hAnsi="Arial"/>
          <w:i/>
          <w:sz w:val="18"/>
          <w:szCs w:val="18"/>
          <w:lang w:val="es-MX"/>
        </w:rPr>
      </w:pPr>
      <w:r w:rsidRPr="00A6624C">
        <w:rPr>
          <w:rStyle w:val="Refdenotaalpie"/>
          <w:rFonts w:ascii="Arial" w:hAnsi="Arial"/>
          <w:sz w:val="18"/>
          <w:szCs w:val="18"/>
        </w:rPr>
        <w:footnoteRef/>
      </w:r>
      <w:r w:rsidRPr="00A6624C">
        <w:rPr>
          <w:rFonts w:ascii="Arial" w:hAnsi="Arial"/>
          <w:sz w:val="18"/>
          <w:szCs w:val="18"/>
        </w:rPr>
        <w:t xml:space="preserve"> </w:t>
      </w:r>
      <w:r w:rsidRPr="00A6624C">
        <w:rPr>
          <w:rFonts w:ascii="Arial" w:hAnsi="Arial"/>
          <w:sz w:val="18"/>
          <w:szCs w:val="18"/>
          <w:lang w:val="es-CO"/>
        </w:rPr>
        <w:t>En lo pertinente, señala este artículo:</w:t>
      </w:r>
      <w:r w:rsidRPr="00A6624C">
        <w:rPr>
          <w:rFonts w:ascii="Arial" w:hAnsi="Arial"/>
          <w:b/>
          <w:bCs/>
          <w:sz w:val="18"/>
          <w:szCs w:val="18"/>
        </w:rPr>
        <w:t xml:space="preserve"> “</w:t>
      </w:r>
      <w:r w:rsidRPr="00A6624C">
        <w:rPr>
          <w:rFonts w:ascii="Arial" w:hAnsi="Arial"/>
          <w:i/>
          <w:sz w:val="18"/>
          <w:szCs w:val="18"/>
        </w:rPr>
        <w:t>Los requerimientos, autos que ordenen inspecciones o verificaciones tributarias, emplazamientos, citaciones,</w:t>
      </w:r>
      <w:r w:rsidRPr="00A6624C">
        <w:rPr>
          <w:rFonts w:ascii="Arial" w:hAnsi="Arial"/>
          <w:b/>
          <w:i/>
          <w:sz w:val="18"/>
          <w:szCs w:val="18"/>
        </w:rPr>
        <w:t xml:space="preserve"> r</w:t>
      </w:r>
      <w:r w:rsidRPr="00A6624C">
        <w:rPr>
          <w:rFonts w:ascii="Arial" w:hAnsi="Arial"/>
          <w:i/>
          <w:sz w:val="18"/>
          <w:szCs w:val="18"/>
          <w:u w:val="single"/>
        </w:rPr>
        <w:t>esoluciones en que se impongan sanciones, liquidaciones oficiales</w:t>
      </w:r>
      <w:r w:rsidRPr="00A6624C">
        <w:rPr>
          <w:rFonts w:ascii="Arial" w:hAnsi="Arial"/>
          <w:i/>
          <w:sz w:val="18"/>
          <w:szCs w:val="18"/>
        </w:rPr>
        <w:t xml:space="preserve"> y demás actuaciones administrativas, deben notificarse de manera electrónica, personalmente </w:t>
      </w:r>
      <w:r w:rsidRPr="00A6624C">
        <w:rPr>
          <w:rFonts w:ascii="Arial" w:hAnsi="Arial"/>
          <w:i/>
          <w:sz w:val="18"/>
          <w:szCs w:val="18"/>
          <w:u w:val="single"/>
        </w:rPr>
        <w:t>o a través de la red oficial de correos o de cualquier servicio de mensajería especializada debidamente autorizada por la autoridad competente</w:t>
      </w:r>
      <w:r w:rsidRPr="00A6624C">
        <w:rPr>
          <w:rFonts w:ascii="Arial" w:hAnsi="Arial"/>
          <w:i/>
          <w:sz w:val="18"/>
          <w:szCs w:val="18"/>
        </w:rPr>
        <w:t>.</w:t>
      </w:r>
    </w:p>
    <w:p w14:paraId="27631554" w14:textId="77777777" w:rsidR="001102E0" w:rsidRPr="00A6624C" w:rsidRDefault="001102E0" w:rsidP="00696F36">
      <w:pPr>
        <w:ind w:right="49"/>
        <w:rPr>
          <w:rFonts w:ascii="Arial" w:hAnsi="Arial"/>
          <w:i/>
          <w:sz w:val="18"/>
          <w:szCs w:val="18"/>
          <w:lang w:val="es-MX"/>
        </w:rPr>
      </w:pPr>
      <w:r w:rsidRPr="00A6624C">
        <w:rPr>
          <w:rFonts w:ascii="Arial" w:hAnsi="Arial"/>
          <w:i/>
          <w:sz w:val="18"/>
          <w:szCs w:val="18"/>
          <w:lang w:val="es-MX"/>
        </w:rPr>
        <w:t>(…)</w:t>
      </w:r>
    </w:p>
    <w:p w14:paraId="18A6922A" w14:textId="77777777" w:rsidR="001102E0" w:rsidRPr="00A6624C" w:rsidRDefault="001102E0" w:rsidP="00696F36">
      <w:pPr>
        <w:pStyle w:val="Textonotapie"/>
        <w:rPr>
          <w:rFonts w:ascii="Arial" w:hAnsi="Arial"/>
          <w:sz w:val="18"/>
          <w:szCs w:val="18"/>
          <w:lang w:val="es-CO"/>
        </w:rPr>
      </w:pPr>
      <w:r w:rsidRPr="00A6624C">
        <w:rPr>
          <w:rStyle w:val="baj"/>
          <w:rFonts w:ascii="Arial" w:hAnsi="Arial"/>
          <w:b/>
          <w:bCs/>
          <w:i/>
          <w:sz w:val="18"/>
          <w:szCs w:val="18"/>
        </w:rPr>
        <w:t>PARÁGRAFO 1o.</w:t>
      </w:r>
      <w:r w:rsidRPr="00A6624C">
        <w:rPr>
          <w:rFonts w:ascii="Arial" w:hAnsi="Arial"/>
          <w:i/>
          <w:sz w:val="18"/>
          <w:szCs w:val="18"/>
        </w:rPr>
        <w:t> </w:t>
      </w:r>
      <w:r w:rsidRPr="00A6624C">
        <w:rPr>
          <w:rFonts w:ascii="Arial" w:hAnsi="Arial"/>
          <w:i/>
          <w:sz w:val="18"/>
          <w:szCs w:val="18"/>
          <w:u w:val="single"/>
        </w:rPr>
        <w:t>La notificación por correo de las actuaciones de la administración, en materia tributaria,</w:t>
      </w:r>
      <w:r w:rsidRPr="00A6624C">
        <w:rPr>
          <w:rFonts w:ascii="Arial" w:hAnsi="Arial"/>
          <w:i/>
          <w:sz w:val="18"/>
          <w:szCs w:val="18"/>
        </w:rPr>
        <w:t> aduanera o cambiaria </w:t>
      </w:r>
      <w:r w:rsidRPr="00A6624C">
        <w:rPr>
          <w:rFonts w:ascii="Arial" w:hAnsi="Arial"/>
          <w:i/>
          <w:sz w:val="18"/>
          <w:szCs w:val="18"/>
          <w:u w:val="single"/>
        </w:rPr>
        <w:t>se practicará mediante entrega de una copia del acto correspondiente en la última dirección informada por el contribuyente</w:t>
      </w:r>
      <w:r w:rsidRPr="00A6624C">
        <w:rPr>
          <w:rFonts w:ascii="Arial" w:hAnsi="Arial"/>
          <w:i/>
          <w:sz w:val="18"/>
          <w:szCs w:val="18"/>
        </w:rPr>
        <w:t>, responsable, agente retenedor o declarante en el Registro Único Tributario - RUT. En estos eventos también procederá la notificación electrónica</w:t>
      </w:r>
      <w:r w:rsidRPr="00A6624C">
        <w:rPr>
          <w:rFonts w:ascii="Arial" w:hAnsi="Arial"/>
          <w:sz w:val="18"/>
          <w:szCs w:val="18"/>
        </w:rPr>
        <w:t>”.</w:t>
      </w:r>
    </w:p>
  </w:footnote>
  <w:footnote w:id="3">
    <w:p w14:paraId="41B483DE" w14:textId="77777777" w:rsidR="001102E0" w:rsidRPr="00CB4CE5" w:rsidRDefault="001102E0" w:rsidP="00A53345">
      <w:pPr>
        <w:tabs>
          <w:tab w:val="left" w:pos="-720"/>
          <w:tab w:val="left" w:pos="709"/>
          <w:tab w:val="left" w:pos="1701"/>
          <w:tab w:val="left" w:pos="3388"/>
        </w:tabs>
        <w:suppressAutoHyphens/>
        <w:rPr>
          <w:rFonts w:ascii="Arial" w:eastAsia="Verdana" w:hAnsi="Arial"/>
          <w:i/>
          <w:sz w:val="18"/>
          <w:szCs w:val="18"/>
        </w:rPr>
      </w:pPr>
      <w:r w:rsidRPr="00CB4CE5">
        <w:rPr>
          <w:rStyle w:val="Refdenotaalpie"/>
          <w:rFonts w:ascii="Arial" w:hAnsi="Arial"/>
          <w:sz w:val="18"/>
          <w:szCs w:val="18"/>
        </w:rPr>
        <w:footnoteRef/>
      </w:r>
      <w:r w:rsidRPr="00CB4CE5">
        <w:rPr>
          <w:rFonts w:ascii="Arial" w:hAnsi="Arial"/>
          <w:sz w:val="18"/>
          <w:szCs w:val="18"/>
        </w:rPr>
        <w:t xml:space="preserve"> </w:t>
      </w:r>
      <w:r w:rsidRPr="00CB4CE5">
        <w:rPr>
          <w:rFonts w:ascii="Arial" w:hAnsi="Arial"/>
          <w:bCs/>
          <w:i/>
          <w:color w:val="000000"/>
          <w:sz w:val="18"/>
          <w:szCs w:val="18"/>
        </w:rPr>
        <w:t>“Por el cual se reglamentan los artículos 147, 148 y 149 de la Ley 1607 de 2012”.</w:t>
      </w:r>
    </w:p>
  </w:footnote>
  <w:footnote w:id="4">
    <w:p w14:paraId="6249BA08" w14:textId="77777777" w:rsidR="001102E0" w:rsidRPr="00CB4CE5" w:rsidRDefault="001102E0">
      <w:pPr>
        <w:pStyle w:val="Textonotapie"/>
        <w:rPr>
          <w:rFonts w:ascii="Arial" w:hAnsi="Arial"/>
          <w:sz w:val="18"/>
          <w:szCs w:val="18"/>
          <w:lang w:val="es-CO"/>
        </w:rPr>
      </w:pPr>
      <w:r w:rsidRPr="00CB4CE5">
        <w:rPr>
          <w:rStyle w:val="Refdenotaalpie"/>
          <w:rFonts w:ascii="Arial" w:hAnsi="Arial"/>
          <w:sz w:val="18"/>
          <w:szCs w:val="18"/>
        </w:rPr>
        <w:footnoteRef/>
      </w:r>
      <w:r w:rsidRPr="00CB4CE5">
        <w:rPr>
          <w:rFonts w:ascii="Arial" w:hAnsi="Arial"/>
          <w:sz w:val="18"/>
          <w:szCs w:val="18"/>
        </w:rPr>
        <w:t xml:space="preserve"> Al respecto ver Auto del 28 de agosto de 2013, exp.19880, CP. Martha Teresa Briceño de Valencia; al igual que sentencia del 14 de junio de 2016, exp.21147, CP. Jorge Octavio Ramírez </w:t>
      </w:r>
      <w:proofErr w:type="spellStart"/>
      <w:r w:rsidRPr="00CB4CE5">
        <w:rPr>
          <w:rFonts w:ascii="Arial" w:hAnsi="Arial"/>
          <w:sz w:val="18"/>
          <w:szCs w:val="18"/>
        </w:rPr>
        <w:t>Ramírez</w:t>
      </w:r>
      <w:proofErr w:type="spellEnd"/>
      <w:r w:rsidRPr="00CB4CE5">
        <w:rPr>
          <w:rFonts w:ascii="Arial" w:hAnsi="Arial"/>
          <w:sz w:val="18"/>
          <w:szCs w:val="18"/>
        </w:rPr>
        <w:t xml:space="preserve">, por mencionar dos de las tantas providencias en que así lo ha dicho.  </w:t>
      </w:r>
    </w:p>
  </w:footnote>
  <w:footnote w:id="5">
    <w:p w14:paraId="48246AF6" w14:textId="77777777" w:rsidR="001102E0" w:rsidRPr="00CB4CE5" w:rsidRDefault="001102E0">
      <w:pPr>
        <w:pStyle w:val="Textonotapie"/>
        <w:rPr>
          <w:rFonts w:ascii="Arial" w:hAnsi="Arial"/>
          <w:sz w:val="18"/>
          <w:szCs w:val="18"/>
          <w:lang w:val="es-CO"/>
        </w:rPr>
      </w:pPr>
      <w:r w:rsidRPr="00CB4CE5">
        <w:rPr>
          <w:rStyle w:val="Refdenotaalpie"/>
          <w:rFonts w:ascii="Arial" w:hAnsi="Arial"/>
          <w:sz w:val="18"/>
          <w:szCs w:val="18"/>
        </w:rPr>
        <w:footnoteRef/>
      </w:r>
      <w:r w:rsidRPr="00CB4CE5">
        <w:rPr>
          <w:rFonts w:ascii="Arial" w:hAnsi="Arial"/>
          <w:sz w:val="18"/>
          <w:szCs w:val="18"/>
        </w:rPr>
        <w:t xml:space="preserve"> </w:t>
      </w:r>
      <w:r w:rsidRPr="00CB4CE5">
        <w:rPr>
          <w:rFonts w:ascii="Arial" w:hAnsi="Arial"/>
          <w:sz w:val="18"/>
          <w:szCs w:val="18"/>
          <w:lang w:val="es-CO"/>
        </w:rPr>
        <w:t>Cfr. Sentencia del 13 de julio de 2017, exp.22184, CP. Milton Chaves García, en la que reitero sentencia del 17 de marzo de 2016, exp.21996.</w:t>
      </w:r>
      <w:r>
        <w:rPr>
          <w:rFonts w:ascii="Arial" w:hAnsi="Arial"/>
          <w:sz w:val="18"/>
          <w:szCs w:val="18"/>
          <w:lang w:val="es-CO"/>
        </w:rPr>
        <w:t>, sobre el tema.</w:t>
      </w:r>
    </w:p>
  </w:footnote>
  <w:footnote w:id="6">
    <w:p w14:paraId="0AD88790" w14:textId="77777777" w:rsidR="001102E0" w:rsidRPr="00D876C0" w:rsidRDefault="001102E0" w:rsidP="00F7024D">
      <w:pPr>
        <w:pStyle w:val="Textonotapie"/>
        <w:rPr>
          <w:rFonts w:ascii="Arial" w:hAnsi="Arial"/>
          <w:sz w:val="18"/>
          <w:szCs w:val="18"/>
          <w:lang w:val="es-CO"/>
        </w:rPr>
      </w:pPr>
      <w:r w:rsidRPr="00D876C0">
        <w:rPr>
          <w:rStyle w:val="Refdenotaalpie"/>
          <w:rFonts w:ascii="Arial" w:hAnsi="Arial"/>
          <w:sz w:val="18"/>
          <w:szCs w:val="18"/>
        </w:rPr>
        <w:footnoteRef/>
      </w:r>
      <w:r w:rsidRPr="00D876C0">
        <w:rPr>
          <w:rFonts w:ascii="Arial" w:hAnsi="Arial"/>
          <w:sz w:val="18"/>
          <w:szCs w:val="18"/>
        </w:rPr>
        <w:t xml:space="preserve"> </w:t>
      </w:r>
      <w:r w:rsidRPr="00D876C0">
        <w:rPr>
          <w:rFonts w:ascii="Arial" w:hAnsi="Arial"/>
          <w:sz w:val="18"/>
          <w:szCs w:val="18"/>
          <w:lang w:val="es-CO"/>
        </w:rPr>
        <w:t xml:space="preserve">Exp.23018, CP. Jorge Octavio Ramírez </w:t>
      </w:r>
      <w:proofErr w:type="spellStart"/>
      <w:r w:rsidRPr="00D876C0">
        <w:rPr>
          <w:rFonts w:ascii="Arial" w:hAnsi="Arial"/>
          <w:sz w:val="18"/>
          <w:szCs w:val="18"/>
          <w:lang w:val="es-CO"/>
        </w:rPr>
        <w:t>Ramírez</w:t>
      </w:r>
      <w:proofErr w:type="spellEnd"/>
      <w:r w:rsidRPr="00D876C0">
        <w:rPr>
          <w:rFonts w:ascii="Arial" w:hAnsi="Arial"/>
          <w:sz w:val="18"/>
          <w:szCs w:val="18"/>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F2EB" w14:textId="77777777" w:rsidR="0023213B" w:rsidRPr="0070023E" w:rsidRDefault="0023213B" w:rsidP="0023213B">
    <w:pPr>
      <w:pStyle w:val="Encabezado"/>
      <w:rPr>
        <w:sz w:val="20"/>
        <w:szCs w:val="20"/>
      </w:rPr>
    </w:pPr>
  </w:p>
  <w:p w14:paraId="7D34F5C7" w14:textId="77777777" w:rsidR="0023213B" w:rsidRPr="0070023E" w:rsidRDefault="0023213B" w:rsidP="0023213B">
    <w:pPr>
      <w:pStyle w:val="Encabezado"/>
      <w:rPr>
        <w:sz w:val="20"/>
        <w:szCs w:val="20"/>
      </w:rPr>
    </w:pPr>
  </w:p>
  <w:p w14:paraId="0B4020A7" w14:textId="77777777" w:rsidR="001102E0" w:rsidRPr="0023213B" w:rsidRDefault="001102E0" w:rsidP="002321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ACCEB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0F432CC"/>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7433EC9"/>
    <w:multiLevelType w:val="hybridMultilevel"/>
    <w:tmpl w:val="E0F6EC32"/>
    <w:lvl w:ilvl="0" w:tplc="72D6D5CE">
      <w:start w:val="1"/>
      <w:numFmt w:val="bullet"/>
      <w:lvlText w:val="-"/>
      <w:lvlJc w:val="left"/>
      <w:pPr>
        <w:ind w:left="1080" w:hanging="360"/>
      </w:pPr>
      <w:rPr>
        <w:rFonts w:ascii="Arial" w:eastAsia="MS Mincho"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214460F8"/>
    <w:multiLevelType w:val="hybridMultilevel"/>
    <w:tmpl w:val="315CE52A"/>
    <w:lvl w:ilvl="0" w:tplc="985A322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23D44554"/>
    <w:multiLevelType w:val="hybridMultilevel"/>
    <w:tmpl w:val="37CE4BAC"/>
    <w:lvl w:ilvl="0" w:tplc="DF76623C">
      <w:start w:val="1"/>
      <w:numFmt w:val="decimal"/>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5" w15:restartNumberingAfterBreak="0">
    <w:nsid w:val="2CCF3F32"/>
    <w:multiLevelType w:val="hybridMultilevel"/>
    <w:tmpl w:val="07627846"/>
    <w:lvl w:ilvl="0" w:tplc="AFDC3D7C">
      <w:start w:val="3"/>
      <w:numFmt w:val="bullet"/>
      <w:lvlText w:val="-"/>
      <w:lvlJc w:val="left"/>
      <w:pPr>
        <w:ind w:left="720" w:hanging="360"/>
      </w:pPr>
      <w:rPr>
        <w:rFonts w:ascii="Arial" w:eastAsia="Times New Roman" w:hAnsi="Arial"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312453D"/>
    <w:multiLevelType w:val="hybridMultilevel"/>
    <w:tmpl w:val="E5D25904"/>
    <w:lvl w:ilvl="0" w:tplc="6F8A97A0">
      <w:start w:val="1"/>
      <w:numFmt w:val="decimal"/>
      <w:lvlText w:val="%1."/>
      <w:lvlJc w:val="left"/>
      <w:pPr>
        <w:ind w:left="920" w:hanging="560"/>
      </w:pPr>
      <w:rPr>
        <w:rFonts w:ascii="Arial" w:eastAsia="Times New Roman" w:hAnsi="Arial"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2D87A10"/>
    <w:multiLevelType w:val="multilevel"/>
    <w:tmpl w:val="045E05E8"/>
    <w:lvl w:ilvl="0">
      <w:start w:val="1"/>
      <w:numFmt w:val="decimal"/>
      <w:lvlText w:val="%1."/>
      <w:lvlJc w:val="left"/>
      <w:pPr>
        <w:ind w:left="360" w:hanging="360"/>
      </w:pPr>
      <w:rPr>
        <w:rFonts w:hint="default"/>
        <w:b/>
      </w:rPr>
    </w:lvl>
    <w:lvl w:ilvl="1">
      <w:start w:val="1"/>
      <w:numFmt w:val="decimal"/>
      <w:isLgl/>
      <w:lvlText w:val="%1.%2"/>
      <w:lvlJc w:val="left"/>
      <w:pPr>
        <w:ind w:left="3386" w:hanging="408"/>
      </w:pPr>
      <w:rPr>
        <w:rFonts w:ascii="Arial" w:hAnsi="Arial" w:cs="Arial"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68F587E"/>
    <w:multiLevelType w:val="hybridMultilevel"/>
    <w:tmpl w:val="EE722CAA"/>
    <w:lvl w:ilvl="0" w:tplc="6088BAD4">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15:restartNumberingAfterBreak="0">
    <w:nsid w:val="67C672F3"/>
    <w:multiLevelType w:val="hybridMultilevel"/>
    <w:tmpl w:val="5AF6290C"/>
    <w:lvl w:ilvl="0" w:tplc="A7D2BB0C">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 w15:restartNumberingAfterBreak="0">
    <w:nsid w:val="75080F7F"/>
    <w:multiLevelType w:val="hybridMultilevel"/>
    <w:tmpl w:val="3E3020A2"/>
    <w:lvl w:ilvl="0" w:tplc="1A34B69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5470241"/>
    <w:multiLevelType w:val="hybridMultilevel"/>
    <w:tmpl w:val="B804111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DC25F59"/>
    <w:multiLevelType w:val="hybridMultilevel"/>
    <w:tmpl w:val="DFD6DA54"/>
    <w:lvl w:ilvl="0" w:tplc="3C782028">
      <w:start w:val="1"/>
      <w:numFmt w:val="decimal"/>
      <w:lvlText w:val="%1."/>
      <w:lvlJc w:val="left"/>
      <w:pPr>
        <w:ind w:left="1065" w:hanging="705"/>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94514028">
    <w:abstractNumId w:val="8"/>
  </w:num>
  <w:num w:numId="2" w16cid:durableId="1361278710">
    <w:abstractNumId w:val="7"/>
  </w:num>
  <w:num w:numId="3" w16cid:durableId="9837871">
    <w:abstractNumId w:val="5"/>
  </w:num>
  <w:num w:numId="4" w16cid:durableId="384761876">
    <w:abstractNumId w:val="6"/>
  </w:num>
  <w:num w:numId="5" w16cid:durableId="298149655">
    <w:abstractNumId w:val="4"/>
  </w:num>
  <w:num w:numId="6" w16cid:durableId="218594868">
    <w:abstractNumId w:val="10"/>
  </w:num>
  <w:num w:numId="7" w16cid:durableId="1982344903">
    <w:abstractNumId w:val="3"/>
  </w:num>
  <w:num w:numId="8" w16cid:durableId="715852872">
    <w:abstractNumId w:val="2"/>
  </w:num>
  <w:num w:numId="9" w16cid:durableId="560753913">
    <w:abstractNumId w:val="1"/>
  </w:num>
  <w:num w:numId="10" w16cid:durableId="2117165208">
    <w:abstractNumId w:val="9"/>
  </w:num>
  <w:num w:numId="11" w16cid:durableId="1100949478">
    <w:abstractNumId w:val="12"/>
  </w:num>
  <w:num w:numId="12" w16cid:durableId="711274001">
    <w:abstractNumId w:val="11"/>
  </w:num>
  <w:num w:numId="13" w16cid:durableId="923300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241"/>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86"/>
    <w:rsid w:val="00001E02"/>
    <w:rsid w:val="000021D8"/>
    <w:rsid w:val="000041F5"/>
    <w:rsid w:val="00004547"/>
    <w:rsid w:val="00004884"/>
    <w:rsid w:val="00005F05"/>
    <w:rsid w:val="00006D3C"/>
    <w:rsid w:val="00006DAA"/>
    <w:rsid w:val="000109D4"/>
    <w:rsid w:val="00013F41"/>
    <w:rsid w:val="00013FC0"/>
    <w:rsid w:val="000149CE"/>
    <w:rsid w:val="0001575E"/>
    <w:rsid w:val="000162CA"/>
    <w:rsid w:val="00016711"/>
    <w:rsid w:val="00016E58"/>
    <w:rsid w:val="0001719C"/>
    <w:rsid w:val="000209DA"/>
    <w:rsid w:val="000211F3"/>
    <w:rsid w:val="00024281"/>
    <w:rsid w:val="00024C8B"/>
    <w:rsid w:val="00025030"/>
    <w:rsid w:val="00026074"/>
    <w:rsid w:val="000266E8"/>
    <w:rsid w:val="00030F58"/>
    <w:rsid w:val="00031E5B"/>
    <w:rsid w:val="00032B2A"/>
    <w:rsid w:val="00032FC5"/>
    <w:rsid w:val="00033011"/>
    <w:rsid w:val="00037100"/>
    <w:rsid w:val="000402C5"/>
    <w:rsid w:val="0004035D"/>
    <w:rsid w:val="0004190E"/>
    <w:rsid w:val="00042074"/>
    <w:rsid w:val="0004237C"/>
    <w:rsid w:val="0004278B"/>
    <w:rsid w:val="000433E5"/>
    <w:rsid w:val="00044F71"/>
    <w:rsid w:val="000452F9"/>
    <w:rsid w:val="0004534C"/>
    <w:rsid w:val="00045BE4"/>
    <w:rsid w:val="000463DE"/>
    <w:rsid w:val="00051754"/>
    <w:rsid w:val="0005310A"/>
    <w:rsid w:val="000576F4"/>
    <w:rsid w:val="00060D5A"/>
    <w:rsid w:val="0006174C"/>
    <w:rsid w:val="0006333A"/>
    <w:rsid w:val="000635AB"/>
    <w:rsid w:val="00063EB2"/>
    <w:rsid w:val="00070B9F"/>
    <w:rsid w:val="00071405"/>
    <w:rsid w:val="00071A3B"/>
    <w:rsid w:val="000732D8"/>
    <w:rsid w:val="00073849"/>
    <w:rsid w:val="00073869"/>
    <w:rsid w:val="00073CF2"/>
    <w:rsid w:val="00074155"/>
    <w:rsid w:val="000761F7"/>
    <w:rsid w:val="00076C63"/>
    <w:rsid w:val="00077025"/>
    <w:rsid w:val="00080009"/>
    <w:rsid w:val="00080B9C"/>
    <w:rsid w:val="00081116"/>
    <w:rsid w:val="000828BD"/>
    <w:rsid w:val="0008394F"/>
    <w:rsid w:val="000844E0"/>
    <w:rsid w:val="00084818"/>
    <w:rsid w:val="00085063"/>
    <w:rsid w:val="00085CAC"/>
    <w:rsid w:val="000900FB"/>
    <w:rsid w:val="000911FB"/>
    <w:rsid w:val="0009272A"/>
    <w:rsid w:val="00092C80"/>
    <w:rsid w:val="00094036"/>
    <w:rsid w:val="00094853"/>
    <w:rsid w:val="0009558D"/>
    <w:rsid w:val="000957EC"/>
    <w:rsid w:val="0009592D"/>
    <w:rsid w:val="00095D17"/>
    <w:rsid w:val="00097B90"/>
    <w:rsid w:val="00097EA8"/>
    <w:rsid w:val="000A0832"/>
    <w:rsid w:val="000A1277"/>
    <w:rsid w:val="000A2982"/>
    <w:rsid w:val="000A309D"/>
    <w:rsid w:val="000A5A08"/>
    <w:rsid w:val="000A6C2D"/>
    <w:rsid w:val="000A7C21"/>
    <w:rsid w:val="000B1880"/>
    <w:rsid w:val="000B2B9C"/>
    <w:rsid w:val="000B3130"/>
    <w:rsid w:val="000B3BA6"/>
    <w:rsid w:val="000B438B"/>
    <w:rsid w:val="000B491C"/>
    <w:rsid w:val="000B4DA9"/>
    <w:rsid w:val="000B5B89"/>
    <w:rsid w:val="000B74D6"/>
    <w:rsid w:val="000B7904"/>
    <w:rsid w:val="000B7F39"/>
    <w:rsid w:val="000C12AD"/>
    <w:rsid w:val="000C26B9"/>
    <w:rsid w:val="000C3196"/>
    <w:rsid w:val="000C543B"/>
    <w:rsid w:val="000C69DA"/>
    <w:rsid w:val="000C6BE7"/>
    <w:rsid w:val="000D00B0"/>
    <w:rsid w:val="000D1247"/>
    <w:rsid w:val="000D1318"/>
    <w:rsid w:val="000D484F"/>
    <w:rsid w:val="000D6F43"/>
    <w:rsid w:val="000D794B"/>
    <w:rsid w:val="000E040C"/>
    <w:rsid w:val="000E0DED"/>
    <w:rsid w:val="000E20A1"/>
    <w:rsid w:val="000E36A9"/>
    <w:rsid w:val="000E3F0D"/>
    <w:rsid w:val="000E406B"/>
    <w:rsid w:val="000E57CC"/>
    <w:rsid w:val="000E5F18"/>
    <w:rsid w:val="000E6EC7"/>
    <w:rsid w:val="000E7DBE"/>
    <w:rsid w:val="000F02CA"/>
    <w:rsid w:val="000F1AC2"/>
    <w:rsid w:val="000F2651"/>
    <w:rsid w:val="000F37B0"/>
    <w:rsid w:val="000F7047"/>
    <w:rsid w:val="000F7343"/>
    <w:rsid w:val="000F7F2B"/>
    <w:rsid w:val="0010038A"/>
    <w:rsid w:val="0010119E"/>
    <w:rsid w:val="0010144E"/>
    <w:rsid w:val="0010147A"/>
    <w:rsid w:val="0010195C"/>
    <w:rsid w:val="00101A25"/>
    <w:rsid w:val="00102B74"/>
    <w:rsid w:val="00104058"/>
    <w:rsid w:val="00104C1D"/>
    <w:rsid w:val="0010621A"/>
    <w:rsid w:val="001102A9"/>
    <w:rsid w:val="001102E0"/>
    <w:rsid w:val="00113809"/>
    <w:rsid w:val="0011573E"/>
    <w:rsid w:val="00115C63"/>
    <w:rsid w:val="00117091"/>
    <w:rsid w:val="00117D59"/>
    <w:rsid w:val="00124D19"/>
    <w:rsid w:val="001274EB"/>
    <w:rsid w:val="001277DB"/>
    <w:rsid w:val="0013076F"/>
    <w:rsid w:val="00130BB2"/>
    <w:rsid w:val="001314F6"/>
    <w:rsid w:val="00132214"/>
    <w:rsid w:val="0013517E"/>
    <w:rsid w:val="00136BBC"/>
    <w:rsid w:val="00137BCD"/>
    <w:rsid w:val="001401CC"/>
    <w:rsid w:val="00145684"/>
    <w:rsid w:val="00145E81"/>
    <w:rsid w:val="00146C31"/>
    <w:rsid w:val="00147397"/>
    <w:rsid w:val="00147914"/>
    <w:rsid w:val="00147D1A"/>
    <w:rsid w:val="00147FEB"/>
    <w:rsid w:val="001500A8"/>
    <w:rsid w:val="00150C9F"/>
    <w:rsid w:val="00151813"/>
    <w:rsid w:val="00152C49"/>
    <w:rsid w:val="001546A1"/>
    <w:rsid w:val="00154A88"/>
    <w:rsid w:val="00155158"/>
    <w:rsid w:val="00156A14"/>
    <w:rsid w:val="00157192"/>
    <w:rsid w:val="001572EE"/>
    <w:rsid w:val="00157D63"/>
    <w:rsid w:val="0016055C"/>
    <w:rsid w:val="0016093C"/>
    <w:rsid w:val="00160F4E"/>
    <w:rsid w:val="00161646"/>
    <w:rsid w:val="0016292B"/>
    <w:rsid w:val="001646F8"/>
    <w:rsid w:val="00165D69"/>
    <w:rsid w:val="00166A09"/>
    <w:rsid w:val="00167303"/>
    <w:rsid w:val="0016780A"/>
    <w:rsid w:val="001707A4"/>
    <w:rsid w:val="00171560"/>
    <w:rsid w:val="001729EF"/>
    <w:rsid w:val="00174B04"/>
    <w:rsid w:val="00175295"/>
    <w:rsid w:val="00175785"/>
    <w:rsid w:val="001759E5"/>
    <w:rsid w:val="00175D3A"/>
    <w:rsid w:val="00177BC5"/>
    <w:rsid w:val="0018007B"/>
    <w:rsid w:val="00180A67"/>
    <w:rsid w:val="0018163E"/>
    <w:rsid w:val="0018179E"/>
    <w:rsid w:val="00182A85"/>
    <w:rsid w:val="00182F53"/>
    <w:rsid w:val="00183A17"/>
    <w:rsid w:val="00183E47"/>
    <w:rsid w:val="0018482E"/>
    <w:rsid w:val="001868E7"/>
    <w:rsid w:val="00187B0A"/>
    <w:rsid w:val="001919F5"/>
    <w:rsid w:val="001929DD"/>
    <w:rsid w:val="00192FAC"/>
    <w:rsid w:val="00194C30"/>
    <w:rsid w:val="001A0350"/>
    <w:rsid w:val="001A09EE"/>
    <w:rsid w:val="001A0ECB"/>
    <w:rsid w:val="001A1146"/>
    <w:rsid w:val="001A3125"/>
    <w:rsid w:val="001A345A"/>
    <w:rsid w:val="001A6AEB"/>
    <w:rsid w:val="001A7FCA"/>
    <w:rsid w:val="001B16F5"/>
    <w:rsid w:val="001B2580"/>
    <w:rsid w:val="001B45B5"/>
    <w:rsid w:val="001B75E2"/>
    <w:rsid w:val="001B7C8E"/>
    <w:rsid w:val="001C0888"/>
    <w:rsid w:val="001C3268"/>
    <w:rsid w:val="001C3D67"/>
    <w:rsid w:val="001C467F"/>
    <w:rsid w:val="001C52E1"/>
    <w:rsid w:val="001C585B"/>
    <w:rsid w:val="001C5C40"/>
    <w:rsid w:val="001C658B"/>
    <w:rsid w:val="001C66BF"/>
    <w:rsid w:val="001D086D"/>
    <w:rsid w:val="001D0884"/>
    <w:rsid w:val="001D0B76"/>
    <w:rsid w:val="001D2254"/>
    <w:rsid w:val="001D549C"/>
    <w:rsid w:val="001D5BCE"/>
    <w:rsid w:val="001D5DF9"/>
    <w:rsid w:val="001D620C"/>
    <w:rsid w:val="001D7173"/>
    <w:rsid w:val="001E1BCE"/>
    <w:rsid w:val="001E2E2B"/>
    <w:rsid w:val="001E3851"/>
    <w:rsid w:val="001E5691"/>
    <w:rsid w:val="001E76A6"/>
    <w:rsid w:val="001E7D4E"/>
    <w:rsid w:val="001E7FB5"/>
    <w:rsid w:val="001F04C6"/>
    <w:rsid w:val="001F0B69"/>
    <w:rsid w:val="001F16C9"/>
    <w:rsid w:val="001F1C27"/>
    <w:rsid w:val="001F1F5B"/>
    <w:rsid w:val="001F2CCD"/>
    <w:rsid w:val="001F31DA"/>
    <w:rsid w:val="001F361B"/>
    <w:rsid w:val="001F5DEF"/>
    <w:rsid w:val="001F6816"/>
    <w:rsid w:val="001F6845"/>
    <w:rsid w:val="001F7466"/>
    <w:rsid w:val="001F74C3"/>
    <w:rsid w:val="00201F60"/>
    <w:rsid w:val="002022EA"/>
    <w:rsid w:val="00202782"/>
    <w:rsid w:val="00204872"/>
    <w:rsid w:val="002048A9"/>
    <w:rsid w:val="00205B1B"/>
    <w:rsid w:val="002070C1"/>
    <w:rsid w:val="00210429"/>
    <w:rsid w:val="002106E2"/>
    <w:rsid w:val="00212FB4"/>
    <w:rsid w:val="002139D1"/>
    <w:rsid w:val="0021538A"/>
    <w:rsid w:val="00216887"/>
    <w:rsid w:val="00216A97"/>
    <w:rsid w:val="00216E47"/>
    <w:rsid w:val="002229A0"/>
    <w:rsid w:val="0022342E"/>
    <w:rsid w:val="0022541D"/>
    <w:rsid w:val="002259FD"/>
    <w:rsid w:val="00226760"/>
    <w:rsid w:val="0023101B"/>
    <w:rsid w:val="0023213B"/>
    <w:rsid w:val="00232330"/>
    <w:rsid w:val="00235D58"/>
    <w:rsid w:val="00236154"/>
    <w:rsid w:val="002377A0"/>
    <w:rsid w:val="00237DDE"/>
    <w:rsid w:val="0024197C"/>
    <w:rsid w:val="00241D27"/>
    <w:rsid w:val="00243735"/>
    <w:rsid w:val="00243C3D"/>
    <w:rsid w:val="002442F6"/>
    <w:rsid w:val="00244A9F"/>
    <w:rsid w:val="00246239"/>
    <w:rsid w:val="0024632B"/>
    <w:rsid w:val="00246FDA"/>
    <w:rsid w:val="002476DB"/>
    <w:rsid w:val="00247D57"/>
    <w:rsid w:val="00247DC3"/>
    <w:rsid w:val="00247E88"/>
    <w:rsid w:val="002505DD"/>
    <w:rsid w:val="0025077B"/>
    <w:rsid w:val="002516AF"/>
    <w:rsid w:val="00251FCB"/>
    <w:rsid w:val="00254E32"/>
    <w:rsid w:val="0025597F"/>
    <w:rsid w:val="002573FE"/>
    <w:rsid w:val="002575D8"/>
    <w:rsid w:val="00257AAC"/>
    <w:rsid w:val="0026027C"/>
    <w:rsid w:val="00261CFD"/>
    <w:rsid w:val="00262A62"/>
    <w:rsid w:val="0026489A"/>
    <w:rsid w:val="00264A75"/>
    <w:rsid w:val="00265179"/>
    <w:rsid w:val="00265A12"/>
    <w:rsid w:val="00265A57"/>
    <w:rsid w:val="00265AB6"/>
    <w:rsid w:val="00266EF4"/>
    <w:rsid w:val="00267021"/>
    <w:rsid w:val="00267EBD"/>
    <w:rsid w:val="00271848"/>
    <w:rsid w:val="002718CC"/>
    <w:rsid w:val="00276425"/>
    <w:rsid w:val="00277B2A"/>
    <w:rsid w:val="00284D98"/>
    <w:rsid w:val="00285506"/>
    <w:rsid w:val="00285924"/>
    <w:rsid w:val="0028627B"/>
    <w:rsid w:val="00286981"/>
    <w:rsid w:val="00287E78"/>
    <w:rsid w:val="00290083"/>
    <w:rsid w:val="002901F4"/>
    <w:rsid w:val="00291CF9"/>
    <w:rsid w:val="00294BDA"/>
    <w:rsid w:val="00295B06"/>
    <w:rsid w:val="00295B41"/>
    <w:rsid w:val="002A27BF"/>
    <w:rsid w:val="002A312D"/>
    <w:rsid w:val="002A4605"/>
    <w:rsid w:val="002B0291"/>
    <w:rsid w:val="002B096D"/>
    <w:rsid w:val="002B1EB9"/>
    <w:rsid w:val="002B22EE"/>
    <w:rsid w:val="002B2B97"/>
    <w:rsid w:val="002B4424"/>
    <w:rsid w:val="002B499F"/>
    <w:rsid w:val="002B516D"/>
    <w:rsid w:val="002C2029"/>
    <w:rsid w:val="002C48A0"/>
    <w:rsid w:val="002C50A6"/>
    <w:rsid w:val="002C56E0"/>
    <w:rsid w:val="002C60BA"/>
    <w:rsid w:val="002C7C50"/>
    <w:rsid w:val="002D045A"/>
    <w:rsid w:val="002D14C2"/>
    <w:rsid w:val="002D1A11"/>
    <w:rsid w:val="002D28FC"/>
    <w:rsid w:val="002D3CDB"/>
    <w:rsid w:val="002D5C78"/>
    <w:rsid w:val="002D6069"/>
    <w:rsid w:val="002D77AE"/>
    <w:rsid w:val="002E1978"/>
    <w:rsid w:val="002E3010"/>
    <w:rsid w:val="002E3C49"/>
    <w:rsid w:val="002E44C6"/>
    <w:rsid w:val="002E4D72"/>
    <w:rsid w:val="002E4E94"/>
    <w:rsid w:val="002E5431"/>
    <w:rsid w:val="002E59C8"/>
    <w:rsid w:val="002E7839"/>
    <w:rsid w:val="002F3973"/>
    <w:rsid w:val="002F7042"/>
    <w:rsid w:val="00300D9F"/>
    <w:rsid w:val="003026F8"/>
    <w:rsid w:val="00302887"/>
    <w:rsid w:val="0030322C"/>
    <w:rsid w:val="003036EA"/>
    <w:rsid w:val="003039D1"/>
    <w:rsid w:val="00303F2A"/>
    <w:rsid w:val="00304DD0"/>
    <w:rsid w:val="00306C30"/>
    <w:rsid w:val="00307A93"/>
    <w:rsid w:val="003109DF"/>
    <w:rsid w:val="0031459A"/>
    <w:rsid w:val="003148FD"/>
    <w:rsid w:val="00314AC3"/>
    <w:rsid w:val="00314FD9"/>
    <w:rsid w:val="00314FDE"/>
    <w:rsid w:val="0031514A"/>
    <w:rsid w:val="00315343"/>
    <w:rsid w:val="003155AF"/>
    <w:rsid w:val="00316098"/>
    <w:rsid w:val="00321DCF"/>
    <w:rsid w:val="00323CA6"/>
    <w:rsid w:val="00326C03"/>
    <w:rsid w:val="00326C60"/>
    <w:rsid w:val="00330822"/>
    <w:rsid w:val="00330A16"/>
    <w:rsid w:val="00330D65"/>
    <w:rsid w:val="00331DF9"/>
    <w:rsid w:val="003323D0"/>
    <w:rsid w:val="00333E5C"/>
    <w:rsid w:val="00334739"/>
    <w:rsid w:val="003348CA"/>
    <w:rsid w:val="00335DAF"/>
    <w:rsid w:val="00336C03"/>
    <w:rsid w:val="003377D2"/>
    <w:rsid w:val="00337DF6"/>
    <w:rsid w:val="00342405"/>
    <w:rsid w:val="0034326B"/>
    <w:rsid w:val="00343788"/>
    <w:rsid w:val="003438F7"/>
    <w:rsid w:val="003439D1"/>
    <w:rsid w:val="00344A39"/>
    <w:rsid w:val="0034589D"/>
    <w:rsid w:val="00345D4B"/>
    <w:rsid w:val="0034789F"/>
    <w:rsid w:val="00352E56"/>
    <w:rsid w:val="00353F83"/>
    <w:rsid w:val="00355579"/>
    <w:rsid w:val="00357C20"/>
    <w:rsid w:val="00360EF3"/>
    <w:rsid w:val="00361070"/>
    <w:rsid w:val="0036129C"/>
    <w:rsid w:val="0036161F"/>
    <w:rsid w:val="0036171C"/>
    <w:rsid w:val="00362AE6"/>
    <w:rsid w:val="0036317C"/>
    <w:rsid w:val="003649B6"/>
    <w:rsid w:val="00365096"/>
    <w:rsid w:val="0036575C"/>
    <w:rsid w:val="00366909"/>
    <w:rsid w:val="003701B3"/>
    <w:rsid w:val="003726F5"/>
    <w:rsid w:val="00372CD8"/>
    <w:rsid w:val="00374011"/>
    <w:rsid w:val="00374573"/>
    <w:rsid w:val="00374674"/>
    <w:rsid w:val="00375E35"/>
    <w:rsid w:val="00376FE0"/>
    <w:rsid w:val="003778ED"/>
    <w:rsid w:val="00377C43"/>
    <w:rsid w:val="00382451"/>
    <w:rsid w:val="00383D58"/>
    <w:rsid w:val="0038566E"/>
    <w:rsid w:val="0038652A"/>
    <w:rsid w:val="00387C5A"/>
    <w:rsid w:val="0039037A"/>
    <w:rsid w:val="00390FFE"/>
    <w:rsid w:val="003932CB"/>
    <w:rsid w:val="003948D9"/>
    <w:rsid w:val="003952CB"/>
    <w:rsid w:val="00395542"/>
    <w:rsid w:val="003955D0"/>
    <w:rsid w:val="00395B1A"/>
    <w:rsid w:val="00396959"/>
    <w:rsid w:val="00397D60"/>
    <w:rsid w:val="003A0AB5"/>
    <w:rsid w:val="003A0DF9"/>
    <w:rsid w:val="003A1771"/>
    <w:rsid w:val="003A1C29"/>
    <w:rsid w:val="003A2229"/>
    <w:rsid w:val="003A2B6E"/>
    <w:rsid w:val="003A2D7C"/>
    <w:rsid w:val="003A3401"/>
    <w:rsid w:val="003A3CA4"/>
    <w:rsid w:val="003A3F79"/>
    <w:rsid w:val="003A676C"/>
    <w:rsid w:val="003A7258"/>
    <w:rsid w:val="003A748A"/>
    <w:rsid w:val="003B162F"/>
    <w:rsid w:val="003B3762"/>
    <w:rsid w:val="003B4118"/>
    <w:rsid w:val="003B4515"/>
    <w:rsid w:val="003B49EC"/>
    <w:rsid w:val="003B5B05"/>
    <w:rsid w:val="003B5E02"/>
    <w:rsid w:val="003B648C"/>
    <w:rsid w:val="003C1A62"/>
    <w:rsid w:val="003C1EA3"/>
    <w:rsid w:val="003C24ED"/>
    <w:rsid w:val="003C2903"/>
    <w:rsid w:val="003C3979"/>
    <w:rsid w:val="003D0AB3"/>
    <w:rsid w:val="003D2023"/>
    <w:rsid w:val="003D244A"/>
    <w:rsid w:val="003D2A55"/>
    <w:rsid w:val="003D4EF3"/>
    <w:rsid w:val="003D6220"/>
    <w:rsid w:val="003D6F9C"/>
    <w:rsid w:val="003D7A9D"/>
    <w:rsid w:val="003D7BB2"/>
    <w:rsid w:val="003E0301"/>
    <w:rsid w:val="003E0B11"/>
    <w:rsid w:val="003E3F16"/>
    <w:rsid w:val="003E4880"/>
    <w:rsid w:val="003E4D38"/>
    <w:rsid w:val="003E6F11"/>
    <w:rsid w:val="003F0FD2"/>
    <w:rsid w:val="003F143E"/>
    <w:rsid w:val="003F2DED"/>
    <w:rsid w:val="003F40FE"/>
    <w:rsid w:val="003F41A0"/>
    <w:rsid w:val="003F4EDB"/>
    <w:rsid w:val="003F586C"/>
    <w:rsid w:val="003F5FE2"/>
    <w:rsid w:val="003F7EF3"/>
    <w:rsid w:val="00400278"/>
    <w:rsid w:val="004005CD"/>
    <w:rsid w:val="0040305A"/>
    <w:rsid w:val="004036E3"/>
    <w:rsid w:val="00404EFB"/>
    <w:rsid w:val="00404F43"/>
    <w:rsid w:val="00405BDA"/>
    <w:rsid w:val="004064FA"/>
    <w:rsid w:val="004071C4"/>
    <w:rsid w:val="00410330"/>
    <w:rsid w:val="004105BB"/>
    <w:rsid w:val="00410728"/>
    <w:rsid w:val="0041090A"/>
    <w:rsid w:val="00411A21"/>
    <w:rsid w:val="00412340"/>
    <w:rsid w:val="004126AC"/>
    <w:rsid w:val="00413F41"/>
    <w:rsid w:val="0041426F"/>
    <w:rsid w:val="00414489"/>
    <w:rsid w:val="00414973"/>
    <w:rsid w:val="004149D5"/>
    <w:rsid w:val="00415CF6"/>
    <w:rsid w:val="004160B7"/>
    <w:rsid w:val="0041651C"/>
    <w:rsid w:val="004170D5"/>
    <w:rsid w:val="004211FA"/>
    <w:rsid w:val="004221EF"/>
    <w:rsid w:val="00424330"/>
    <w:rsid w:val="004265DF"/>
    <w:rsid w:val="00426FB9"/>
    <w:rsid w:val="0042706D"/>
    <w:rsid w:val="0042782C"/>
    <w:rsid w:val="00430D89"/>
    <w:rsid w:val="00430FBF"/>
    <w:rsid w:val="004314F0"/>
    <w:rsid w:val="004329F6"/>
    <w:rsid w:val="004344F8"/>
    <w:rsid w:val="00434942"/>
    <w:rsid w:val="00434C90"/>
    <w:rsid w:val="00435E47"/>
    <w:rsid w:val="00436025"/>
    <w:rsid w:val="00437CA7"/>
    <w:rsid w:val="00437F52"/>
    <w:rsid w:val="004405CE"/>
    <w:rsid w:val="00440E6F"/>
    <w:rsid w:val="00441BCE"/>
    <w:rsid w:val="004424D9"/>
    <w:rsid w:val="00442847"/>
    <w:rsid w:val="00442DC5"/>
    <w:rsid w:val="0044797D"/>
    <w:rsid w:val="00450194"/>
    <w:rsid w:val="00452AB2"/>
    <w:rsid w:val="0045428E"/>
    <w:rsid w:val="0045625E"/>
    <w:rsid w:val="0046090F"/>
    <w:rsid w:val="00460E00"/>
    <w:rsid w:val="004613A4"/>
    <w:rsid w:val="00461443"/>
    <w:rsid w:val="00461788"/>
    <w:rsid w:val="00462863"/>
    <w:rsid w:val="00464B61"/>
    <w:rsid w:val="00465323"/>
    <w:rsid w:val="00465F93"/>
    <w:rsid w:val="00466311"/>
    <w:rsid w:val="0047105B"/>
    <w:rsid w:val="00471543"/>
    <w:rsid w:val="0047258A"/>
    <w:rsid w:val="004729E0"/>
    <w:rsid w:val="00473F68"/>
    <w:rsid w:val="004751F5"/>
    <w:rsid w:val="004754CE"/>
    <w:rsid w:val="00475E2D"/>
    <w:rsid w:val="004775F3"/>
    <w:rsid w:val="004805AB"/>
    <w:rsid w:val="004817D3"/>
    <w:rsid w:val="004817EE"/>
    <w:rsid w:val="004851C7"/>
    <w:rsid w:val="00486512"/>
    <w:rsid w:val="004869AA"/>
    <w:rsid w:val="0048784F"/>
    <w:rsid w:val="004906CB"/>
    <w:rsid w:val="00492123"/>
    <w:rsid w:val="0049232F"/>
    <w:rsid w:val="004941D2"/>
    <w:rsid w:val="004942BF"/>
    <w:rsid w:val="00494EA8"/>
    <w:rsid w:val="004956A3"/>
    <w:rsid w:val="00495E19"/>
    <w:rsid w:val="004963C8"/>
    <w:rsid w:val="00496F24"/>
    <w:rsid w:val="00497DB5"/>
    <w:rsid w:val="004A03F7"/>
    <w:rsid w:val="004A1C45"/>
    <w:rsid w:val="004A1C9E"/>
    <w:rsid w:val="004A5036"/>
    <w:rsid w:val="004A59E5"/>
    <w:rsid w:val="004A6849"/>
    <w:rsid w:val="004A7C68"/>
    <w:rsid w:val="004A7C87"/>
    <w:rsid w:val="004A7F64"/>
    <w:rsid w:val="004B2006"/>
    <w:rsid w:val="004B3291"/>
    <w:rsid w:val="004B6087"/>
    <w:rsid w:val="004B6C9A"/>
    <w:rsid w:val="004C0234"/>
    <w:rsid w:val="004C0AAE"/>
    <w:rsid w:val="004C0B92"/>
    <w:rsid w:val="004C2668"/>
    <w:rsid w:val="004C2917"/>
    <w:rsid w:val="004C4FBC"/>
    <w:rsid w:val="004C62C3"/>
    <w:rsid w:val="004D0AA5"/>
    <w:rsid w:val="004D19DD"/>
    <w:rsid w:val="004D32E0"/>
    <w:rsid w:val="004D33FE"/>
    <w:rsid w:val="004D4425"/>
    <w:rsid w:val="004D4FD5"/>
    <w:rsid w:val="004D60CC"/>
    <w:rsid w:val="004D6C11"/>
    <w:rsid w:val="004D73CA"/>
    <w:rsid w:val="004E08B9"/>
    <w:rsid w:val="004E2EF5"/>
    <w:rsid w:val="004E325A"/>
    <w:rsid w:val="004E6CFA"/>
    <w:rsid w:val="004E7165"/>
    <w:rsid w:val="004E7941"/>
    <w:rsid w:val="004F09F9"/>
    <w:rsid w:val="004F1BE9"/>
    <w:rsid w:val="004F1E22"/>
    <w:rsid w:val="004F4988"/>
    <w:rsid w:val="004F5E15"/>
    <w:rsid w:val="004F6BBD"/>
    <w:rsid w:val="004F7778"/>
    <w:rsid w:val="00502F8B"/>
    <w:rsid w:val="005033C0"/>
    <w:rsid w:val="0050350E"/>
    <w:rsid w:val="00504DF1"/>
    <w:rsid w:val="00505241"/>
    <w:rsid w:val="00507DCE"/>
    <w:rsid w:val="00507F6B"/>
    <w:rsid w:val="00510189"/>
    <w:rsid w:val="005129D4"/>
    <w:rsid w:val="00513660"/>
    <w:rsid w:val="00513708"/>
    <w:rsid w:val="005144ED"/>
    <w:rsid w:val="005148FA"/>
    <w:rsid w:val="00514F7A"/>
    <w:rsid w:val="0051795D"/>
    <w:rsid w:val="005206ED"/>
    <w:rsid w:val="005218FB"/>
    <w:rsid w:val="0052244A"/>
    <w:rsid w:val="00522707"/>
    <w:rsid w:val="00523FBD"/>
    <w:rsid w:val="0052429D"/>
    <w:rsid w:val="00524A6D"/>
    <w:rsid w:val="005263E0"/>
    <w:rsid w:val="00526FBF"/>
    <w:rsid w:val="00527868"/>
    <w:rsid w:val="00527DAF"/>
    <w:rsid w:val="00533F4C"/>
    <w:rsid w:val="00534366"/>
    <w:rsid w:val="00534F85"/>
    <w:rsid w:val="0053590F"/>
    <w:rsid w:val="00536CB1"/>
    <w:rsid w:val="005375F8"/>
    <w:rsid w:val="00540A72"/>
    <w:rsid w:val="005417BB"/>
    <w:rsid w:val="00542D08"/>
    <w:rsid w:val="00544C92"/>
    <w:rsid w:val="0054717A"/>
    <w:rsid w:val="00550812"/>
    <w:rsid w:val="00550B17"/>
    <w:rsid w:val="00551286"/>
    <w:rsid w:val="00552B02"/>
    <w:rsid w:val="005531E8"/>
    <w:rsid w:val="005540BC"/>
    <w:rsid w:val="005546D2"/>
    <w:rsid w:val="005551B5"/>
    <w:rsid w:val="005564C2"/>
    <w:rsid w:val="00556C43"/>
    <w:rsid w:val="00557CB8"/>
    <w:rsid w:val="00560A8C"/>
    <w:rsid w:val="00560F00"/>
    <w:rsid w:val="005621F7"/>
    <w:rsid w:val="0056365A"/>
    <w:rsid w:val="0056392E"/>
    <w:rsid w:val="00563ADB"/>
    <w:rsid w:val="00565C0C"/>
    <w:rsid w:val="00566353"/>
    <w:rsid w:val="00566788"/>
    <w:rsid w:val="005674D4"/>
    <w:rsid w:val="00567D55"/>
    <w:rsid w:val="00573200"/>
    <w:rsid w:val="00574A8D"/>
    <w:rsid w:val="0057621E"/>
    <w:rsid w:val="0057745F"/>
    <w:rsid w:val="00577741"/>
    <w:rsid w:val="00577AE2"/>
    <w:rsid w:val="00577D95"/>
    <w:rsid w:val="00577F02"/>
    <w:rsid w:val="00581473"/>
    <w:rsid w:val="00582B04"/>
    <w:rsid w:val="0058322B"/>
    <w:rsid w:val="0058404D"/>
    <w:rsid w:val="005859A9"/>
    <w:rsid w:val="005865F3"/>
    <w:rsid w:val="00586D47"/>
    <w:rsid w:val="00587544"/>
    <w:rsid w:val="0058795F"/>
    <w:rsid w:val="005900B1"/>
    <w:rsid w:val="00593E3B"/>
    <w:rsid w:val="005A1F92"/>
    <w:rsid w:val="005A2E86"/>
    <w:rsid w:val="005A423A"/>
    <w:rsid w:val="005A4736"/>
    <w:rsid w:val="005A4928"/>
    <w:rsid w:val="005A5615"/>
    <w:rsid w:val="005A6745"/>
    <w:rsid w:val="005B068A"/>
    <w:rsid w:val="005B0A52"/>
    <w:rsid w:val="005B1837"/>
    <w:rsid w:val="005B219A"/>
    <w:rsid w:val="005B498A"/>
    <w:rsid w:val="005B5081"/>
    <w:rsid w:val="005B5588"/>
    <w:rsid w:val="005B57AD"/>
    <w:rsid w:val="005B5BDE"/>
    <w:rsid w:val="005B5CA0"/>
    <w:rsid w:val="005B64D7"/>
    <w:rsid w:val="005B67C2"/>
    <w:rsid w:val="005B68DB"/>
    <w:rsid w:val="005C038C"/>
    <w:rsid w:val="005C067C"/>
    <w:rsid w:val="005C080C"/>
    <w:rsid w:val="005C15D7"/>
    <w:rsid w:val="005C29F6"/>
    <w:rsid w:val="005C37AB"/>
    <w:rsid w:val="005C548C"/>
    <w:rsid w:val="005C5492"/>
    <w:rsid w:val="005C5828"/>
    <w:rsid w:val="005D1A30"/>
    <w:rsid w:val="005D2286"/>
    <w:rsid w:val="005D2594"/>
    <w:rsid w:val="005D2771"/>
    <w:rsid w:val="005D2962"/>
    <w:rsid w:val="005D3D4B"/>
    <w:rsid w:val="005D46E3"/>
    <w:rsid w:val="005D4CA9"/>
    <w:rsid w:val="005D4D30"/>
    <w:rsid w:val="005D61A6"/>
    <w:rsid w:val="005D61F8"/>
    <w:rsid w:val="005D6551"/>
    <w:rsid w:val="005D7564"/>
    <w:rsid w:val="005D785D"/>
    <w:rsid w:val="005D7B56"/>
    <w:rsid w:val="005E081C"/>
    <w:rsid w:val="005E2971"/>
    <w:rsid w:val="005E3D9A"/>
    <w:rsid w:val="005E5B00"/>
    <w:rsid w:val="005E61BF"/>
    <w:rsid w:val="005E6B3B"/>
    <w:rsid w:val="005F05AD"/>
    <w:rsid w:val="005F1B94"/>
    <w:rsid w:val="005F2D69"/>
    <w:rsid w:val="005F479C"/>
    <w:rsid w:val="005F47C5"/>
    <w:rsid w:val="005F51E6"/>
    <w:rsid w:val="005F629A"/>
    <w:rsid w:val="005F6B31"/>
    <w:rsid w:val="00600A87"/>
    <w:rsid w:val="00600CCC"/>
    <w:rsid w:val="006014F3"/>
    <w:rsid w:val="00601DFA"/>
    <w:rsid w:val="00602FD9"/>
    <w:rsid w:val="00603295"/>
    <w:rsid w:val="0060336C"/>
    <w:rsid w:val="0060352A"/>
    <w:rsid w:val="00604E26"/>
    <w:rsid w:val="0060542A"/>
    <w:rsid w:val="00607735"/>
    <w:rsid w:val="006079FB"/>
    <w:rsid w:val="006102B0"/>
    <w:rsid w:val="00610DD6"/>
    <w:rsid w:val="006117EF"/>
    <w:rsid w:val="00611887"/>
    <w:rsid w:val="006119B6"/>
    <w:rsid w:val="006148AB"/>
    <w:rsid w:val="00614F10"/>
    <w:rsid w:val="006160EC"/>
    <w:rsid w:val="00616E84"/>
    <w:rsid w:val="006203AF"/>
    <w:rsid w:val="00620646"/>
    <w:rsid w:val="00621F3E"/>
    <w:rsid w:val="006225B7"/>
    <w:rsid w:val="00623E18"/>
    <w:rsid w:val="00624C93"/>
    <w:rsid w:val="00624E71"/>
    <w:rsid w:val="00625956"/>
    <w:rsid w:val="00631DF8"/>
    <w:rsid w:val="00632263"/>
    <w:rsid w:val="006348A3"/>
    <w:rsid w:val="00635BA2"/>
    <w:rsid w:val="006363F3"/>
    <w:rsid w:val="00640A42"/>
    <w:rsid w:val="00641264"/>
    <w:rsid w:val="0064139B"/>
    <w:rsid w:val="0064241A"/>
    <w:rsid w:val="00643D0B"/>
    <w:rsid w:val="006456DB"/>
    <w:rsid w:val="00645EDF"/>
    <w:rsid w:val="006472F6"/>
    <w:rsid w:val="00647585"/>
    <w:rsid w:val="00647D57"/>
    <w:rsid w:val="00650CF9"/>
    <w:rsid w:val="00651F05"/>
    <w:rsid w:val="006525A3"/>
    <w:rsid w:val="00652FE2"/>
    <w:rsid w:val="006539AE"/>
    <w:rsid w:val="00654699"/>
    <w:rsid w:val="006557B4"/>
    <w:rsid w:val="006557F3"/>
    <w:rsid w:val="00655E60"/>
    <w:rsid w:val="006578E1"/>
    <w:rsid w:val="006615F2"/>
    <w:rsid w:val="00662064"/>
    <w:rsid w:val="00663023"/>
    <w:rsid w:val="006635DF"/>
    <w:rsid w:val="0066533E"/>
    <w:rsid w:val="00666B2F"/>
    <w:rsid w:val="00670492"/>
    <w:rsid w:val="00670DB7"/>
    <w:rsid w:val="00671C6B"/>
    <w:rsid w:val="00671CFE"/>
    <w:rsid w:val="00673473"/>
    <w:rsid w:val="00673EA7"/>
    <w:rsid w:val="006741E0"/>
    <w:rsid w:val="00674643"/>
    <w:rsid w:val="006753E4"/>
    <w:rsid w:val="0068222B"/>
    <w:rsid w:val="00685672"/>
    <w:rsid w:val="006900D0"/>
    <w:rsid w:val="00690873"/>
    <w:rsid w:val="00693BC2"/>
    <w:rsid w:val="00694121"/>
    <w:rsid w:val="00694727"/>
    <w:rsid w:val="00694D52"/>
    <w:rsid w:val="00695DB5"/>
    <w:rsid w:val="00696F36"/>
    <w:rsid w:val="006971C2"/>
    <w:rsid w:val="0069753F"/>
    <w:rsid w:val="00697AB2"/>
    <w:rsid w:val="006A0063"/>
    <w:rsid w:val="006A0890"/>
    <w:rsid w:val="006A0A12"/>
    <w:rsid w:val="006A0C43"/>
    <w:rsid w:val="006A1A8B"/>
    <w:rsid w:val="006A41D5"/>
    <w:rsid w:val="006A44CA"/>
    <w:rsid w:val="006A5156"/>
    <w:rsid w:val="006A6D6C"/>
    <w:rsid w:val="006A72C0"/>
    <w:rsid w:val="006B0BED"/>
    <w:rsid w:val="006B1360"/>
    <w:rsid w:val="006B2E30"/>
    <w:rsid w:val="006B45AD"/>
    <w:rsid w:val="006B5AF0"/>
    <w:rsid w:val="006B5FF4"/>
    <w:rsid w:val="006B60E9"/>
    <w:rsid w:val="006B7003"/>
    <w:rsid w:val="006B76FA"/>
    <w:rsid w:val="006C0D95"/>
    <w:rsid w:val="006C1163"/>
    <w:rsid w:val="006C1D84"/>
    <w:rsid w:val="006C3BBD"/>
    <w:rsid w:val="006C57D8"/>
    <w:rsid w:val="006D0D28"/>
    <w:rsid w:val="006D1272"/>
    <w:rsid w:val="006D51AC"/>
    <w:rsid w:val="006D6622"/>
    <w:rsid w:val="006D6A56"/>
    <w:rsid w:val="006D7179"/>
    <w:rsid w:val="006D7B33"/>
    <w:rsid w:val="006E27D6"/>
    <w:rsid w:val="006E3175"/>
    <w:rsid w:val="006E3A09"/>
    <w:rsid w:val="006E3B62"/>
    <w:rsid w:val="006E6743"/>
    <w:rsid w:val="006E76AD"/>
    <w:rsid w:val="006F316A"/>
    <w:rsid w:val="006F33C7"/>
    <w:rsid w:val="006F3487"/>
    <w:rsid w:val="006F3500"/>
    <w:rsid w:val="006F61E1"/>
    <w:rsid w:val="006F7CEE"/>
    <w:rsid w:val="006F7E2C"/>
    <w:rsid w:val="0070023E"/>
    <w:rsid w:val="00701EF1"/>
    <w:rsid w:val="0070304E"/>
    <w:rsid w:val="00703FA5"/>
    <w:rsid w:val="0070546E"/>
    <w:rsid w:val="007069DC"/>
    <w:rsid w:val="00706F93"/>
    <w:rsid w:val="0071063D"/>
    <w:rsid w:val="00711951"/>
    <w:rsid w:val="00712305"/>
    <w:rsid w:val="007129B8"/>
    <w:rsid w:val="00713696"/>
    <w:rsid w:val="007145F9"/>
    <w:rsid w:val="00714B5F"/>
    <w:rsid w:val="00714FBA"/>
    <w:rsid w:val="00715E1D"/>
    <w:rsid w:val="00716BB2"/>
    <w:rsid w:val="00717235"/>
    <w:rsid w:val="00717D55"/>
    <w:rsid w:val="00720404"/>
    <w:rsid w:val="00720C61"/>
    <w:rsid w:val="00722E20"/>
    <w:rsid w:val="00723D67"/>
    <w:rsid w:val="0072475A"/>
    <w:rsid w:val="007258A1"/>
    <w:rsid w:val="00725DFC"/>
    <w:rsid w:val="00726399"/>
    <w:rsid w:val="00730990"/>
    <w:rsid w:val="007375BA"/>
    <w:rsid w:val="0073766D"/>
    <w:rsid w:val="00741F92"/>
    <w:rsid w:val="00742C49"/>
    <w:rsid w:val="007430E0"/>
    <w:rsid w:val="00744067"/>
    <w:rsid w:val="00744AB5"/>
    <w:rsid w:val="0074543B"/>
    <w:rsid w:val="0075066F"/>
    <w:rsid w:val="00751646"/>
    <w:rsid w:val="0075258F"/>
    <w:rsid w:val="00752D48"/>
    <w:rsid w:val="0075412B"/>
    <w:rsid w:val="00756ED3"/>
    <w:rsid w:val="00757166"/>
    <w:rsid w:val="00760115"/>
    <w:rsid w:val="00760A15"/>
    <w:rsid w:val="007626B4"/>
    <w:rsid w:val="0076289E"/>
    <w:rsid w:val="00762B3E"/>
    <w:rsid w:val="00762CA8"/>
    <w:rsid w:val="007639B0"/>
    <w:rsid w:val="00763F82"/>
    <w:rsid w:val="0076571B"/>
    <w:rsid w:val="0076740C"/>
    <w:rsid w:val="007700D4"/>
    <w:rsid w:val="00770314"/>
    <w:rsid w:val="00770B34"/>
    <w:rsid w:val="00771B93"/>
    <w:rsid w:val="007729FC"/>
    <w:rsid w:val="00772C99"/>
    <w:rsid w:val="00772D2D"/>
    <w:rsid w:val="00772DE9"/>
    <w:rsid w:val="007731C4"/>
    <w:rsid w:val="00773B05"/>
    <w:rsid w:val="0077740F"/>
    <w:rsid w:val="00777D66"/>
    <w:rsid w:val="00777FF4"/>
    <w:rsid w:val="00780464"/>
    <w:rsid w:val="0078059F"/>
    <w:rsid w:val="00780F8D"/>
    <w:rsid w:val="007824B7"/>
    <w:rsid w:val="007831E7"/>
    <w:rsid w:val="007851A3"/>
    <w:rsid w:val="007859CF"/>
    <w:rsid w:val="007859ED"/>
    <w:rsid w:val="00786EF9"/>
    <w:rsid w:val="007877B7"/>
    <w:rsid w:val="00787F70"/>
    <w:rsid w:val="007906D0"/>
    <w:rsid w:val="00791279"/>
    <w:rsid w:val="00791AE5"/>
    <w:rsid w:val="00793EBD"/>
    <w:rsid w:val="007949D1"/>
    <w:rsid w:val="007A037E"/>
    <w:rsid w:val="007A22A3"/>
    <w:rsid w:val="007A24E6"/>
    <w:rsid w:val="007A25D3"/>
    <w:rsid w:val="007A2E6E"/>
    <w:rsid w:val="007A4573"/>
    <w:rsid w:val="007A59AB"/>
    <w:rsid w:val="007A5A5A"/>
    <w:rsid w:val="007A67C8"/>
    <w:rsid w:val="007B1334"/>
    <w:rsid w:val="007B1B09"/>
    <w:rsid w:val="007B3394"/>
    <w:rsid w:val="007B3CA9"/>
    <w:rsid w:val="007B3F41"/>
    <w:rsid w:val="007B486E"/>
    <w:rsid w:val="007B4D3B"/>
    <w:rsid w:val="007B544D"/>
    <w:rsid w:val="007B7389"/>
    <w:rsid w:val="007B7FC7"/>
    <w:rsid w:val="007C2447"/>
    <w:rsid w:val="007C27FE"/>
    <w:rsid w:val="007C2E6A"/>
    <w:rsid w:val="007C3755"/>
    <w:rsid w:val="007C3A61"/>
    <w:rsid w:val="007C48BB"/>
    <w:rsid w:val="007C4C97"/>
    <w:rsid w:val="007C7ED1"/>
    <w:rsid w:val="007D1145"/>
    <w:rsid w:val="007D1B35"/>
    <w:rsid w:val="007D1CBE"/>
    <w:rsid w:val="007D2933"/>
    <w:rsid w:val="007D2FB5"/>
    <w:rsid w:val="007D4754"/>
    <w:rsid w:val="007D49EF"/>
    <w:rsid w:val="007D7B87"/>
    <w:rsid w:val="007E03C5"/>
    <w:rsid w:val="007E078C"/>
    <w:rsid w:val="007E0B87"/>
    <w:rsid w:val="007E1E1D"/>
    <w:rsid w:val="007E2972"/>
    <w:rsid w:val="007E2E94"/>
    <w:rsid w:val="007E3131"/>
    <w:rsid w:val="007E452C"/>
    <w:rsid w:val="007E4B81"/>
    <w:rsid w:val="007E56B7"/>
    <w:rsid w:val="007E5A7E"/>
    <w:rsid w:val="007E7022"/>
    <w:rsid w:val="007E7104"/>
    <w:rsid w:val="007F0166"/>
    <w:rsid w:val="007F039D"/>
    <w:rsid w:val="007F0CA4"/>
    <w:rsid w:val="007F255F"/>
    <w:rsid w:val="007F3540"/>
    <w:rsid w:val="007F55CC"/>
    <w:rsid w:val="007F6CE6"/>
    <w:rsid w:val="008008BD"/>
    <w:rsid w:val="00801C22"/>
    <w:rsid w:val="008026A8"/>
    <w:rsid w:val="00802C9E"/>
    <w:rsid w:val="00802F3C"/>
    <w:rsid w:val="00803121"/>
    <w:rsid w:val="0080371C"/>
    <w:rsid w:val="00805055"/>
    <w:rsid w:val="00807990"/>
    <w:rsid w:val="008104E4"/>
    <w:rsid w:val="00813B0B"/>
    <w:rsid w:val="008149C7"/>
    <w:rsid w:val="00815F3F"/>
    <w:rsid w:val="0081669F"/>
    <w:rsid w:val="008168E0"/>
    <w:rsid w:val="00817B01"/>
    <w:rsid w:val="00821713"/>
    <w:rsid w:val="00821C09"/>
    <w:rsid w:val="008233BA"/>
    <w:rsid w:val="00823E1F"/>
    <w:rsid w:val="00824980"/>
    <w:rsid w:val="00824ED0"/>
    <w:rsid w:val="0082603B"/>
    <w:rsid w:val="008276F6"/>
    <w:rsid w:val="00830F1A"/>
    <w:rsid w:val="008315B9"/>
    <w:rsid w:val="008327E5"/>
    <w:rsid w:val="00832E1A"/>
    <w:rsid w:val="00833F01"/>
    <w:rsid w:val="00837FD5"/>
    <w:rsid w:val="00841272"/>
    <w:rsid w:val="008431D7"/>
    <w:rsid w:val="00843EEB"/>
    <w:rsid w:val="0084437A"/>
    <w:rsid w:val="00845C8F"/>
    <w:rsid w:val="008479D8"/>
    <w:rsid w:val="00851771"/>
    <w:rsid w:val="00851875"/>
    <w:rsid w:val="008523E9"/>
    <w:rsid w:val="008527D7"/>
    <w:rsid w:val="00854E66"/>
    <w:rsid w:val="00855C5F"/>
    <w:rsid w:val="008600FD"/>
    <w:rsid w:val="00860C1C"/>
    <w:rsid w:val="0086223F"/>
    <w:rsid w:val="00862580"/>
    <w:rsid w:val="008645AF"/>
    <w:rsid w:val="0086482A"/>
    <w:rsid w:val="00867EA3"/>
    <w:rsid w:val="00867FBD"/>
    <w:rsid w:val="00870249"/>
    <w:rsid w:val="00871943"/>
    <w:rsid w:val="00871F1A"/>
    <w:rsid w:val="008723DC"/>
    <w:rsid w:val="00874007"/>
    <w:rsid w:val="00874495"/>
    <w:rsid w:val="00875471"/>
    <w:rsid w:val="008760C4"/>
    <w:rsid w:val="00877C85"/>
    <w:rsid w:val="00880BBB"/>
    <w:rsid w:val="008823D6"/>
    <w:rsid w:val="008830D3"/>
    <w:rsid w:val="0088547D"/>
    <w:rsid w:val="00886911"/>
    <w:rsid w:val="00887A67"/>
    <w:rsid w:val="00887CDD"/>
    <w:rsid w:val="00887E83"/>
    <w:rsid w:val="00890EEA"/>
    <w:rsid w:val="00891515"/>
    <w:rsid w:val="008917A5"/>
    <w:rsid w:val="0089180A"/>
    <w:rsid w:val="00894186"/>
    <w:rsid w:val="008943AF"/>
    <w:rsid w:val="00894D24"/>
    <w:rsid w:val="00894DE5"/>
    <w:rsid w:val="008A0280"/>
    <w:rsid w:val="008A0BEF"/>
    <w:rsid w:val="008A1078"/>
    <w:rsid w:val="008A1DB1"/>
    <w:rsid w:val="008A36FC"/>
    <w:rsid w:val="008A4F4A"/>
    <w:rsid w:val="008A5A84"/>
    <w:rsid w:val="008A7838"/>
    <w:rsid w:val="008A7A3F"/>
    <w:rsid w:val="008A7D50"/>
    <w:rsid w:val="008A7E09"/>
    <w:rsid w:val="008B1294"/>
    <w:rsid w:val="008B36AB"/>
    <w:rsid w:val="008B4B06"/>
    <w:rsid w:val="008B5890"/>
    <w:rsid w:val="008B60A0"/>
    <w:rsid w:val="008B6C99"/>
    <w:rsid w:val="008B7076"/>
    <w:rsid w:val="008C1605"/>
    <w:rsid w:val="008C2E35"/>
    <w:rsid w:val="008C3451"/>
    <w:rsid w:val="008C4331"/>
    <w:rsid w:val="008C50EE"/>
    <w:rsid w:val="008C6735"/>
    <w:rsid w:val="008C70A7"/>
    <w:rsid w:val="008D0667"/>
    <w:rsid w:val="008D0DB2"/>
    <w:rsid w:val="008D0EAA"/>
    <w:rsid w:val="008D1D54"/>
    <w:rsid w:val="008D2716"/>
    <w:rsid w:val="008D2C27"/>
    <w:rsid w:val="008D3908"/>
    <w:rsid w:val="008D5541"/>
    <w:rsid w:val="008D619F"/>
    <w:rsid w:val="008D7532"/>
    <w:rsid w:val="008D7EB8"/>
    <w:rsid w:val="008E08FB"/>
    <w:rsid w:val="008E28FC"/>
    <w:rsid w:val="008E3375"/>
    <w:rsid w:val="008E3D02"/>
    <w:rsid w:val="008E3DFC"/>
    <w:rsid w:val="008E4FF0"/>
    <w:rsid w:val="008E54B4"/>
    <w:rsid w:val="008E5F42"/>
    <w:rsid w:val="008E6841"/>
    <w:rsid w:val="008F23AE"/>
    <w:rsid w:val="008F2EFA"/>
    <w:rsid w:val="008F300F"/>
    <w:rsid w:val="008F3343"/>
    <w:rsid w:val="008F47DB"/>
    <w:rsid w:val="008F4E67"/>
    <w:rsid w:val="008F5846"/>
    <w:rsid w:val="008F6087"/>
    <w:rsid w:val="008F60D4"/>
    <w:rsid w:val="008F647B"/>
    <w:rsid w:val="008F74A6"/>
    <w:rsid w:val="00901382"/>
    <w:rsid w:val="0090142F"/>
    <w:rsid w:val="009016B2"/>
    <w:rsid w:val="00903B39"/>
    <w:rsid w:val="0090432E"/>
    <w:rsid w:val="0090611F"/>
    <w:rsid w:val="0090646E"/>
    <w:rsid w:val="00906B65"/>
    <w:rsid w:val="00911C03"/>
    <w:rsid w:val="00914EAA"/>
    <w:rsid w:val="009200DD"/>
    <w:rsid w:val="009203AA"/>
    <w:rsid w:val="00920713"/>
    <w:rsid w:val="00920AF0"/>
    <w:rsid w:val="00920CFF"/>
    <w:rsid w:val="009219C0"/>
    <w:rsid w:val="00921AB3"/>
    <w:rsid w:val="00921DEB"/>
    <w:rsid w:val="00922123"/>
    <w:rsid w:val="009223B2"/>
    <w:rsid w:val="00922F36"/>
    <w:rsid w:val="009255E0"/>
    <w:rsid w:val="00926555"/>
    <w:rsid w:val="0092797E"/>
    <w:rsid w:val="00927A72"/>
    <w:rsid w:val="00927B88"/>
    <w:rsid w:val="00927C4E"/>
    <w:rsid w:val="00931579"/>
    <w:rsid w:val="00931EC6"/>
    <w:rsid w:val="00931FAA"/>
    <w:rsid w:val="00932271"/>
    <w:rsid w:val="00932572"/>
    <w:rsid w:val="00932BCC"/>
    <w:rsid w:val="00933A2C"/>
    <w:rsid w:val="0093417C"/>
    <w:rsid w:val="0093479B"/>
    <w:rsid w:val="00935083"/>
    <w:rsid w:val="00937346"/>
    <w:rsid w:val="0094008A"/>
    <w:rsid w:val="00940C1D"/>
    <w:rsid w:val="009418D1"/>
    <w:rsid w:val="009419B2"/>
    <w:rsid w:val="00941FEA"/>
    <w:rsid w:val="00942593"/>
    <w:rsid w:val="00942FF8"/>
    <w:rsid w:val="00943F78"/>
    <w:rsid w:val="009446D5"/>
    <w:rsid w:val="009453BF"/>
    <w:rsid w:val="00945714"/>
    <w:rsid w:val="009460B7"/>
    <w:rsid w:val="009467F7"/>
    <w:rsid w:val="00954D4F"/>
    <w:rsid w:val="00954FD7"/>
    <w:rsid w:val="00955277"/>
    <w:rsid w:val="00955F51"/>
    <w:rsid w:val="00956630"/>
    <w:rsid w:val="00956646"/>
    <w:rsid w:val="009570B2"/>
    <w:rsid w:val="00957F52"/>
    <w:rsid w:val="0096011E"/>
    <w:rsid w:val="0096073B"/>
    <w:rsid w:val="00960A78"/>
    <w:rsid w:val="00961AE6"/>
    <w:rsid w:val="00962512"/>
    <w:rsid w:val="009635D9"/>
    <w:rsid w:val="0096378F"/>
    <w:rsid w:val="00963D19"/>
    <w:rsid w:val="009646FE"/>
    <w:rsid w:val="00965D64"/>
    <w:rsid w:val="00967CA7"/>
    <w:rsid w:val="00967DD9"/>
    <w:rsid w:val="00970A72"/>
    <w:rsid w:val="00970FFC"/>
    <w:rsid w:val="00972571"/>
    <w:rsid w:val="00975522"/>
    <w:rsid w:val="00976FB8"/>
    <w:rsid w:val="00977D50"/>
    <w:rsid w:val="009809DA"/>
    <w:rsid w:val="00980D04"/>
    <w:rsid w:val="009818AD"/>
    <w:rsid w:val="00981BEE"/>
    <w:rsid w:val="00982147"/>
    <w:rsid w:val="009826A4"/>
    <w:rsid w:val="00985791"/>
    <w:rsid w:val="00985B76"/>
    <w:rsid w:val="00986522"/>
    <w:rsid w:val="00986664"/>
    <w:rsid w:val="009902B9"/>
    <w:rsid w:val="00991735"/>
    <w:rsid w:val="009919D7"/>
    <w:rsid w:val="00991F92"/>
    <w:rsid w:val="0099522C"/>
    <w:rsid w:val="00996286"/>
    <w:rsid w:val="0099668A"/>
    <w:rsid w:val="00996CE6"/>
    <w:rsid w:val="0099795C"/>
    <w:rsid w:val="009A028F"/>
    <w:rsid w:val="009A0E23"/>
    <w:rsid w:val="009A1329"/>
    <w:rsid w:val="009A1498"/>
    <w:rsid w:val="009A1EF1"/>
    <w:rsid w:val="009A25ED"/>
    <w:rsid w:val="009A3EF3"/>
    <w:rsid w:val="009A4BAD"/>
    <w:rsid w:val="009A4E88"/>
    <w:rsid w:val="009A5B25"/>
    <w:rsid w:val="009B0A1D"/>
    <w:rsid w:val="009B11A3"/>
    <w:rsid w:val="009B1354"/>
    <w:rsid w:val="009B2594"/>
    <w:rsid w:val="009B3284"/>
    <w:rsid w:val="009B3B1B"/>
    <w:rsid w:val="009B4812"/>
    <w:rsid w:val="009B4F20"/>
    <w:rsid w:val="009B50F1"/>
    <w:rsid w:val="009B5451"/>
    <w:rsid w:val="009B5C56"/>
    <w:rsid w:val="009B6326"/>
    <w:rsid w:val="009B7F81"/>
    <w:rsid w:val="009C1372"/>
    <w:rsid w:val="009C15CF"/>
    <w:rsid w:val="009C1A4B"/>
    <w:rsid w:val="009C1BC2"/>
    <w:rsid w:val="009C2CFB"/>
    <w:rsid w:val="009C63F1"/>
    <w:rsid w:val="009C6A4B"/>
    <w:rsid w:val="009D0EB3"/>
    <w:rsid w:val="009D242F"/>
    <w:rsid w:val="009D2F64"/>
    <w:rsid w:val="009D4A02"/>
    <w:rsid w:val="009E1096"/>
    <w:rsid w:val="009E6A6A"/>
    <w:rsid w:val="009E71DC"/>
    <w:rsid w:val="009F0909"/>
    <w:rsid w:val="009F2E00"/>
    <w:rsid w:val="009F52FD"/>
    <w:rsid w:val="009F66B9"/>
    <w:rsid w:val="009F7EB8"/>
    <w:rsid w:val="00A01A5C"/>
    <w:rsid w:val="00A01AD5"/>
    <w:rsid w:val="00A020A6"/>
    <w:rsid w:val="00A020DD"/>
    <w:rsid w:val="00A02D02"/>
    <w:rsid w:val="00A0369D"/>
    <w:rsid w:val="00A03C66"/>
    <w:rsid w:val="00A0535B"/>
    <w:rsid w:val="00A06BFB"/>
    <w:rsid w:val="00A06D3F"/>
    <w:rsid w:val="00A06EE0"/>
    <w:rsid w:val="00A07A81"/>
    <w:rsid w:val="00A07C65"/>
    <w:rsid w:val="00A07CA5"/>
    <w:rsid w:val="00A1174A"/>
    <w:rsid w:val="00A11ECD"/>
    <w:rsid w:val="00A120B3"/>
    <w:rsid w:val="00A12708"/>
    <w:rsid w:val="00A1433F"/>
    <w:rsid w:val="00A14972"/>
    <w:rsid w:val="00A15D12"/>
    <w:rsid w:val="00A17188"/>
    <w:rsid w:val="00A17722"/>
    <w:rsid w:val="00A22331"/>
    <w:rsid w:val="00A22900"/>
    <w:rsid w:val="00A22CF0"/>
    <w:rsid w:val="00A23934"/>
    <w:rsid w:val="00A243EB"/>
    <w:rsid w:val="00A24D9D"/>
    <w:rsid w:val="00A2516A"/>
    <w:rsid w:val="00A27CDF"/>
    <w:rsid w:val="00A30790"/>
    <w:rsid w:val="00A30EB3"/>
    <w:rsid w:val="00A310A5"/>
    <w:rsid w:val="00A3117E"/>
    <w:rsid w:val="00A33066"/>
    <w:rsid w:val="00A34ADE"/>
    <w:rsid w:val="00A3540D"/>
    <w:rsid w:val="00A4112B"/>
    <w:rsid w:val="00A426AD"/>
    <w:rsid w:val="00A431B7"/>
    <w:rsid w:val="00A44B5F"/>
    <w:rsid w:val="00A466A8"/>
    <w:rsid w:val="00A47300"/>
    <w:rsid w:val="00A474F5"/>
    <w:rsid w:val="00A51ACB"/>
    <w:rsid w:val="00A51C83"/>
    <w:rsid w:val="00A52417"/>
    <w:rsid w:val="00A53345"/>
    <w:rsid w:val="00A534D9"/>
    <w:rsid w:val="00A55131"/>
    <w:rsid w:val="00A55EBD"/>
    <w:rsid w:val="00A5702B"/>
    <w:rsid w:val="00A57337"/>
    <w:rsid w:val="00A57401"/>
    <w:rsid w:val="00A617B8"/>
    <w:rsid w:val="00A649E8"/>
    <w:rsid w:val="00A65647"/>
    <w:rsid w:val="00A6624C"/>
    <w:rsid w:val="00A66803"/>
    <w:rsid w:val="00A66FAC"/>
    <w:rsid w:val="00A67303"/>
    <w:rsid w:val="00A67DEF"/>
    <w:rsid w:val="00A700BB"/>
    <w:rsid w:val="00A70F3F"/>
    <w:rsid w:val="00A718E7"/>
    <w:rsid w:val="00A71E97"/>
    <w:rsid w:val="00A733A2"/>
    <w:rsid w:val="00A7374A"/>
    <w:rsid w:val="00A746EF"/>
    <w:rsid w:val="00A7572A"/>
    <w:rsid w:val="00A763A4"/>
    <w:rsid w:val="00A77892"/>
    <w:rsid w:val="00A81622"/>
    <w:rsid w:val="00A824C9"/>
    <w:rsid w:val="00A83FDF"/>
    <w:rsid w:val="00A84B57"/>
    <w:rsid w:val="00A84BD1"/>
    <w:rsid w:val="00A851D7"/>
    <w:rsid w:val="00A853BC"/>
    <w:rsid w:val="00A86086"/>
    <w:rsid w:val="00A86362"/>
    <w:rsid w:val="00A86D91"/>
    <w:rsid w:val="00A86E02"/>
    <w:rsid w:val="00A8702B"/>
    <w:rsid w:val="00A8786B"/>
    <w:rsid w:val="00A90902"/>
    <w:rsid w:val="00A912BC"/>
    <w:rsid w:val="00A91A0A"/>
    <w:rsid w:val="00A9270A"/>
    <w:rsid w:val="00A92CD5"/>
    <w:rsid w:val="00AA011E"/>
    <w:rsid w:val="00AA0A1A"/>
    <w:rsid w:val="00AA1B02"/>
    <w:rsid w:val="00AA2FF5"/>
    <w:rsid w:val="00AA4A26"/>
    <w:rsid w:val="00AA5EF1"/>
    <w:rsid w:val="00AA6FED"/>
    <w:rsid w:val="00AA7FF5"/>
    <w:rsid w:val="00AB1105"/>
    <w:rsid w:val="00AB1972"/>
    <w:rsid w:val="00AB36BD"/>
    <w:rsid w:val="00AB5A38"/>
    <w:rsid w:val="00AB6616"/>
    <w:rsid w:val="00AC1074"/>
    <w:rsid w:val="00AC36D6"/>
    <w:rsid w:val="00AC4F8D"/>
    <w:rsid w:val="00AC5036"/>
    <w:rsid w:val="00AC57D6"/>
    <w:rsid w:val="00AC71BF"/>
    <w:rsid w:val="00AD0C89"/>
    <w:rsid w:val="00AD0EC7"/>
    <w:rsid w:val="00AD14FE"/>
    <w:rsid w:val="00AD1E97"/>
    <w:rsid w:val="00AD2CF0"/>
    <w:rsid w:val="00AD2EE3"/>
    <w:rsid w:val="00AD2EF3"/>
    <w:rsid w:val="00AD6000"/>
    <w:rsid w:val="00AE11D0"/>
    <w:rsid w:val="00AE1EBC"/>
    <w:rsid w:val="00AE239F"/>
    <w:rsid w:val="00AE28A5"/>
    <w:rsid w:val="00AE389B"/>
    <w:rsid w:val="00AE3B9F"/>
    <w:rsid w:val="00AE4002"/>
    <w:rsid w:val="00AE530F"/>
    <w:rsid w:val="00AE5822"/>
    <w:rsid w:val="00AE5D4A"/>
    <w:rsid w:val="00AF0061"/>
    <w:rsid w:val="00AF03BB"/>
    <w:rsid w:val="00AF0EFD"/>
    <w:rsid w:val="00AF102D"/>
    <w:rsid w:val="00AF1CF5"/>
    <w:rsid w:val="00AF28C8"/>
    <w:rsid w:val="00AF5BCE"/>
    <w:rsid w:val="00AF61EC"/>
    <w:rsid w:val="00B01D93"/>
    <w:rsid w:val="00B023EC"/>
    <w:rsid w:val="00B03650"/>
    <w:rsid w:val="00B03A70"/>
    <w:rsid w:val="00B0593E"/>
    <w:rsid w:val="00B05D8B"/>
    <w:rsid w:val="00B07A81"/>
    <w:rsid w:val="00B104DA"/>
    <w:rsid w:val="00B12EC1"/>
    <w:rsid w:val="00B144A8"/>
    <w:rsid w:val="00B158A8"/>
    <w:rsid w:val="00B174E1"/>
    <w:rsid w:val="00B17756"/>
    <w:rsid w:val="00B20371"/>
    <w:rsid w:val="00B2076C"/>
    <w:rsid w:val="00B21388"/>
    <w:rsid w:val="00B221B8"/>
    <w:rsid w:val="00B22656"/>
    <w:rsid w:val="00B2346E"/>
    <w:rsid w:val="00B251D5"/>
    <w:rsid w:val="00B254C8"/>
    <w:rsid w:val="00B26F1C"/>
    <w:rsid w:val="00B312EE"/>
    <w:rsid w:val="00B313C1"/>
    <w:rsid w:val="00B3164E"/>
    <w:rsid w:val="00B31DB1"/>
    <w:rsid w:val="00B31E7E"/>
    <w:rsid w:val="00B356C6"/>
    <w:rsid w:val="00B35BBB"/>
    <w:rsid w:val="00B368C7"/>
    <w:rsid w:val="00B36FE4"/>
    <w:rsid w:val="00B405A9"/>
    <w:rsid w:val="00B40FC2"/>
    <w:rsid w:val="00B4470C"/>
    <w:rsid w:val="00B4531F"/>
    <w:rsid w:val="00B4589A"/>
    <w:rsid w:val="00B45960"/>
    <w:rsid w:val="00B46500"/>
    <w:rsid w:val="00B478E3"/>
    <w:rsid w:val="00B47ED2"/>
    <w:rsid w:val="00B51DC9"/>
    <w:rsid w:val="00B523CD"/>
    <w:rsid w:val="00B53EC8"/>
    <w:rsid w:val="00B54B2A"/>
    <w:rsid w:val="00B577C3"/>
    <w:rsid w:val="00B60C3E"/>
    <w:rsid w:val="00B63349"/>
    <w:rsid w:val="00B6574E"/>
    <w:rsid w:val="00B65B03"/>
    <w:rsid w:val="00B66057"/>
    <w:rsid w:val="00B66298"/>
    <w:rsid w:val="00B66BC1"/>
    <w:rsid w:val="00B6751E"/>
    <w:rsid w:val="00B67602"/>
    <w:rsid w:val="00B70020"/>
    <w:rsid w:val="00B71AB9"/>
    <w:rsid w:val="00B722E9"/>
    <w:rsid w:val="00B73919"/>
    <w:rsid w:val="00B745FA"/>
    <w:rsid w:val="00B756E1"/>
    <w:rsid w:val="00B7628A"/>
    <w:rsid w:val="00B77F71"/>
    <w:rsid w:val="00B80910"/>
    <w:rsid w:val="00B80E77"/>
    <w:rsid w:val="00B8195C"/>
    <w:rsid w:val="00B825E8"/>
    <w:rsid w:val="00B8297C"/>
    <w:rsid w:val="00B83631"/>
    <w:rsid w:val="00B849D5"/>
    <w:rsid w:val="00B85B7A"/>
    <w:rsid w:val="00B87325"/>
    <w:rsid w:val="00B87377"/>
    <w:rsid w:val="00B917E4"/>
    <w:rsid w:val="00B91C19"/>
    <w:rsid w:val="00B91FE1"/>
    <w:rsid w:val="00B92F86"/>
    <w:rsid w:val="00B9314A"/>
    <w:rsid w:val="00B93C03"/>
    <w:rsid w:val="00B93D8C"/>
    <w:rsid w:val="00B9572E"/>
    <w:rsid w:val="00B959CA"/>
    <w:rsid w:val="00BA05ED"/>
    <w:rsid w:val="00BA15FD"/>
    <w:rsid w:val="00BA175C"/>
    <w:rsid w:val="00BA2B6F"/>
    <w:rsid w:val="00BA2CF9"/>
    <w:rsid w:val="00BA39F7"/>
    <w:rsid w:val="00BA3D4D"/>
    <w:rsid w:val="00BA5060"/>
    <w:rsid w:val="00BA5B3A"/>
    <w:rsid w:val="00BA5C1F"/>
    <w:rsid w:val="00BA5DA7"/>
    <w:rsid w:val="00BA7107"/>
    <w:rsid w:val="00BA7407"/>
    <w:rsid w:val="00BA7C85"/>
    <w:rsid w:val="00BB02D7"/>
    <w:rsid w:val="00BB0DD6"/>
    <w:rsid w:val="00BB36B3"/>
    <w:rsid w:val="00BB3700"/>
    <w:rsid w:val="00BB4268"/>
    <w:rsid w:val="00BB6295"/>
    <w:rsid w:val="00BC0060"/>
    <w:rsid w:val="00BC084C"/>
    <w:rsid w:val="00BC0DE0"/>
    <w:rsid w:val="00BC140A"/>
    <w:rsid w:val="00BC1791"/>
    <w:rsid w:val="00BC1CFE"/>
    <w:rsid w:val="00BC369C"/>
    <w:rsid w:val="00BC4D58"/>
    <w:rsid w:val="00BC522A"/>
    <w:rsid w:val="00BC6196"/>
    <w:rsid w:val="00BC6A3B"/>
    <w:rsid w:val="00BC6DE2"/>
    <w:rsid w:val="00BC7609"/>
    <w:rsid w:val="00BD2004"/>
    <w:rsid w:val="00BD30D7"/>
    <w:rsid w:val="00BD398B"/>
    <w:rsid w:val="00BD4624"/>
    <w:rsid w:val="00BD4741"/>
    <w:rsid w:val="00BD709C"/>
    <w:rsid w:val="00BE02E7"/>
    <w:rsid w:val="00BE0833"/>
    <w:rsid w:val="00BE1AC5"/>
    <w:rsid w:val="00BE2309"/>
    <w:rsid w:val="00BE4604"/>
    <w:rsid w:val="00BE61FD"/>
    <w:rsid w:val="00BE7CB4"/>
    <w:rsid w:val="00BF055D"/>
    <w:rsid w:val="00BF1659"/>
    <w:rsid w:val="00BF1670"/>
    <w:rsid w:val="00BF1828"/>
    <w:rsid w:val="00BF1D48"/>
    <w:rsid w:val="00BF2ACB"/>
    <w:rsid w:val="00BF4200"/>
    <w:rsid w:val="00BF4B33"/>
    <w:rsid w:val="00BF5AEE"/>
    <w:rsid w:val="00C0091C"/>
    <w:rsid w:val="00C016F5"/>
    <w:rsid w:val="00C018AC"/>
    <w:rsid w:val="00C01E25"/>
    <w:rsid w:val="00C04952"/>
    <w:rsid w:val="00C0634C"/>
    <w:rsid w:val="00C07171"/>
    <w:rsid w:val="00C07E36"/>
    <w:rsid w:val="00C1045A"/>
    <w:rsid w:val="00C1136A"/>
    <w:rsid w:val="00C12B86"/>
    <w:rsid w:val="00C15B71"/>
    <w:rsid w:val="00C15FB2"/>
    <w:rsid w:val="00C16833"/>
    <w:rsid w:val="00C2118A"/>
    <w:rsid w:val="00C24BB3"/>
    <w:rsid w:val="00C24F39"/>
    <w:rsid w:val="00C26602"/>
    <w:rsid w:val="00C26CF1"/>
    <w:rsid w:val="00C30D9F"/>
    <w:rsid w:val="00C30F8C"/>
    <w:rsid w:val="00C33F76"/>
    <w:rsid w:val="00C34F62"/>
    <w:rsid w:val="00C3611C"/>
    <w:rsid w:val="00C41E9A"/>
    <w:rsid w:val="00C42109"/>
    <w:rsid w:val="00C42C77"/>
    <w:rsid w:val="00C43CA0"/>
    <w:rsid w:val="00C44067"/>
    <w:rsid w:val="00C4424A"/>
    <w:rsid w:val="00C44B43"/>
    <w:rsid w:val="00C462C2"/>
    <w:rsid w:val="00C47000"/>
    <w:rsid w:val="00C47301"/>
    <w:rsid w:val="00C478E5"/>
    <w:rsid w:val="00C479D9"/>
    <w:rsid w:val="00C50318"/>
    <w:rsid w:val="00C51ACA"/>
    <w:rsid w:val="00C52A98"/>
    <w:rsid w:val="00C52FA0"/>
    <w:rsid w:val="00C541B7"/>
    <w:rsid w:val="00C56917"/>
    <w:rsid w:val="00C571E7"/>
    <w:rsid w:val="00C57DB8"/>
    <w:rsid w:val="00C601F0"/>
    <w:rsid w:val="00C60561"/>
    <w:rsid w:val="00C618D5"/>
    <w:rsid w:val="00C6208D"/>
    <w:rsid w:val="00C625CD"/>
    <w:rsid w:val="00C627C2"/>
    <w:rsid w:val="00C6307D"/>
    <w:rsid w:val="00C654CA"/>
    <w:rsid w:val="00C66E08"/>
    <w:rsid w:val="00C71F1E"/>
    <w:rsid w:val="00C729F1"/>
    <w:rsid w:val="00C742D0"/>
    <w:rsid w:val="00C75FA8"/>
    <w:rsid w:val="00C77AC9"/>
    <w:rsid w:val="00C82EF8"/>
    <w:rsid w:val="00C83249"/>
    <w:rsid w:val="00C83270"/>
    <w:rsid w:val="00C838EF"/>
    <w:rsid w:val="00C83B20"/>
    <w:rsid w:val="00C8412B"/>
    <w:rsid w:val="00C84285"/>
    <w:rsid w:val="00C84AFA"/>
    <w:rsid w:val="00C8527A"/>
    <w:rsid w:val="00C86096"/>
    <w:rsid w:val="00C9096A"/>
    <w:rsid w:val="00C92321"/>
    <w:rsid w:val="00C925FE"/>
    <w:rsid w:val="00C93C9B"/>
    <w:rsid w:val="00C958CA"/>
    <w:rsid w:val="00C95952"/>
    <w:rsid w:val="00C97485"/>
    <w:rsid w:val="00CA07DE"/>
    <w:rsid w:val="00CA19B1"/>
    <w:rsid w:val="00CA2028"/>
    <w:rsid w:val="00CA451F"/>
    <w:rsid w:val="00CA51E3"/>
    <w:rsid w:val="00CA7707"/>
    <w:rsid w:val="00CB121B"/>
    <w:rsid w:val="00CB2391"/>
    <w:rsid w:val="00CB2E3A"/>
    <w:rsid w:val="00CB3E5E"/>
    <w:rsid w:val="00CB4CE5"/>
    <w:rsid w:val="00CB5B0E"/>
    <w:rsid w:val="00CB5FA9"/>
    <w:rsid w:val="00CB688E"/>
    <w:rsid w:val="00CB6F95"/>
    <w:rsid w:val="00CB741D"/>
    <w:rsid w:val="00CC09E9"/>
    <w:rsid w:val="00CC1D96"/>
    <w:rsid w:val="00CC25E2"/>
    <w:rsid w:val="00CC5D8A"/>
    <w:rsid w:val="00CD1867"/>
    <w:rsid w:val="00CD2F74"/>
    <w:rsid w:val="00CD313D"/>
    <w:rsid w:val="00CD372F"/>
    <w:rsid w:val="00CD7AAC"/>
    <w:rsid w:val="00CE0527"/>
    <w:rsid w:val="00CE0C29"/>
    <w:rsid w:val="00CE0EC0"/>
    <w:rsid w:val="00CE198D"/>
    <w:rsid w:val="00CE1D61"/>
    <w:rsid w:val="00CE3EDB"/>
    <w:rsid w:val="00CE493F"/>
    <w:rsid w:val="00CE4BC9"/>
    <w:rsid w:val="00CE51A8"/>
    <w:rsid w:val="00CE5D46"/>
    <w:rsid w:val="00CF03F4"/>
    <w:rsid w:val="00CF1E6D"/>
    <w:rsid w:val="00CF2208"/>
    <w:rsid w:val="00CF3168"/>
    <w:rsid w:val="00CF37C7"/>
    <w:rsid w:val="00CF6F7E"/>
    <w:rsid w:val="00D012AF"/>
    <w:rsid w:val="00D02115"/>
    <w:rsid w:val="00D023AF"/>
    <w:rsid w:val="00D04997"/>
    <w:rsid w:val="00D0504A"/>
    <w:rsid w:val="00D052F3"/>
    <w:rsid w:val="00D068C4"/>
    <w:rsid w:val="00D06D55"/>
    <w:rsid w:val="00D07F8B"/>
    <w:rsid w:val="00D10F36"/>
    <w:rsid w:val="00D11385"/>
    <w:rsid w:val="00D11D6F"/>
    <w:rsid w:val="00D1214B"/>
    <w:rsid w:val="00D14541"/>
    <w:rsid w:val="00D1520A"/>
    <w:rsid w:val="00D1597D"/>
    <w:rsid w:val="00D15F39"/>
    <w:rsid w:val="00D17D94"/>
    <w:rsid w:val="00D2029E"/>
    <w:rsid w:val="00D205AF"/>
    <w:rsid w:val="00D21F84"/>
    <w:rsid w:val="00D22AF5"/>
    <w:rsid w:val="00D22E8F"/>
    <w:rsid w:val="00D23F33"/>
    <w:rsid w:val="00D23FB6"/>
    <w:rsid w:val="00D243F5"/>
    <w:rsid w:val="00D24E3E"/>
    <w:rsid w:val="00D2601D"/>
    <w:rsid w:val="00D26B81"/>
    <w:rsid w:val="00D27DD6"/>
    <w:rsid w:val="00D3008F"/>
    <w:rsid w:val="00D3123F"/>
    <w:rsid w:val="00D32A21"/>
    <w:rsid w:val="00D33DF4"/>
    <w:rsid w:val="00D373DB"/>
    <w:rsid w:val="00D42B58"/>
    <w:rsid w:val="00D43074"/>
    <w:rsid w:val="00D438CF"/>
    <w:rsid w:val="00D448CA"/>
    <w:rsid w:val="00D457CD"/>
    <w:rsid w:val="00D45F23"/>
    <w:rsid w:val="00D468DD"/>
    <w:rsid w:val="00D46EBD"/>
    <w:rsid w:val="00D50789"/>
    <w:rsid w:val="00D5113C"/>
    <w:rsid w:val="00D516CE"/>
    <w:rsid w:val="00D51785"/>
    <w:rsid w:val="00D52A1B"/>
    <w:rsid w:val="00D53064"/>
    <w:rsid w:val="00D53D23"/>
    <w:rsid w:val="00D542DF"/>
    <w:rsid w:val="00D54379"/>
    <w:rsid w:val="00D547C3"/>
    <w:rsid w:val="00D5510A"/>
    <w:rsid w:val="00D55158"/>
    <w:rsid w:val="00D61142"/>
    <w:rsid w:val="00D61545"/>
    <w:rsid w:val="00D619BC"/>
    <w:rsid w:val="00D62F25"/>
    <w:rsid w:val="00D653A8"/>
    <w:rsid w:val="00D65C48"/>
    <w:rsid w:val="00D65C77"/>
    <w:rsid w:val="00D669EE"/>
    <w:rsid w:val="00D6780E"/>
    <w:rsid w:val="00D7020D"/>
    <w:rsid w:val="00D7028C"/>
    <w:rsid w:val="00D70316"/>
    <w:rsid w:val="00D7296B"/>
    <w:rsid w:val="00D7427B"/>
    <w:rsid w:val="00D74521"/>
    <w:rsid w:val="00D74D74"/>
    <w:rsid w:val="00D75E06"/>
    <w:rsid w:val="00D76D6F"/>
    <w:rsid w:val="00D778F8"/>
    <w:rsid w:val="00D80D88"/>
    <w:rsid w:val="00D83A00"/>
    <w:rsid w:val="00D84404"/>
    <w:rsid w:val="00D84F04"/>
    <w:rsid w:val="00D85ED2"/>
    <w:rsid w:val="00D877F6"/>
    <w:rsid w:val="00D877FD"/>
    <w:rsid w:val="00D9166D"/>
    <w:rsid w:val="00D916E8"/>
    <w:rsid w:val="00D91CDB"/>
    <w:rsid w:val="00D946D6"/>
    <w:rsid w:val="00D9481C"/>
    <w:rsid w:val="00D94C4B"/>
    <w:rsid w:val="00D964C0"/>
    <w:rsid w:val="00D9664E"/>
    <w:rsid w:val="00D967F9"/>
    <w:rsid w:val="00DA1923"/>
    <w:rsid w:val="00DA1B1E"/>
    <w:rsid w:val="00DA35EC"/>
    <w:rsid w:val="00DA3A2F"/>
    <w:rsid w:val="00DA4A10"/>
    <w:rsid w:val="00DB185F"/>
    <w:rsid w:val="00DB25BD"/>
    <w:rsid w:val="00DB375B"/>
    <w:rsid w:val="00DB4284"/>
    <w:rsid w:val="00DB55DA"/>
    <w:rsid w:val="00DB6B3B"/>
    <w:rsid w:val="00DB6E6C"/>
    <w:rsid w:val="00DB72AD"/>
    <w:rsid w:val="00DC0743"/>
    <w:rsid w:val="00DC18BE"/>
    <w:rsid w:val="00DC1C88"/>
    <w:rsid w:val="00DC272B"/>
    <w:rsid w:val="00DC3150"/>
    <w:rsid w:val="00DD1CC2"/>
    <w:rsid w:val="00DD1E9B"/>
    <w:rsid w:val="00DD36F8"/>
    <w:rsid w:val="00DD4552"/>
    <w:rsid w:val="00DD483E"/>
    <w:rsid w:val="00DD51DE"/>
    <w:rsid w:val="00DD5ADF"/>
    <w:rsid w:val="00DD62DF"/>
    <w:rsid w:val="00DD6974"/>
    <w:rsid w:val="00DD6FA6"/>
    <w:rsid w:val="00DD7680"/>
    <w:rsid w:val="00DE25D1"/>
    <w:rsid w:val="00DE33EC"/>
    <w:rsid w:val="00DE35E2"/>
    <w:rsid w:val="00DE3ED6"/>
    <w:rsid w:val="00DE444A"/>
    <w:rsid w:val="00DE78A6"/>
    <w:rsid w:val="00DE7BC3"/>
    <w:rsid w:val="00DF02D5"/>
    <w:rsid w:val="00DF286C"/>
    <w:rsid w:val="00DF30D0"/>
    <w:rsid w:val="00DF32A6"/>
    <w:rsid w:val="00DF63D7"/>
    <w:rsid w:val="00DF650A"/>
    <w:rsid w:val="00DF6E87"/>
    <w:rsid w:val="00E00889"/>
    <w:rsid w:val="00E019B7"/>
    <w:rsid w:val="00E02738"/>
    <w:rsid w:val="00E02A47"/>
    <w:rsid w:val="00E031BB"/>
    <w:rsid w:val="00E0682A"/>
    <w:rsid w:val="00E075E2"/>
    <w:rsid w:val="00E11408"/>
    <w:rsid w:val="00E1365F"/>
    <w:rsid w:val="00E138E1"/>
    <w:rsid w:val="00E13C72"/>
    <w:rsid w:val="00E13D94"/>
    <w:rsid w:val="00E1434B"/>
    <w:rsid w:val="00E14E17"/>
    <w:rsid w:val="00E156D0"/>
    <w:rsid w:val="00E15D63"/>
    <w:rsid w:val="00E1672E"/>
    <w:rsid w:val="00E17D63"/>
    <w:rsid w:val="00E17D6B"/>
    <w:rsid w:val="00E20C1F"/>
    <w:rsid w:val="00E20F36"/>
    <w:rsid w:val="00E21272"/>
    <w:rsid w:val="00E231CF"/>
    <w:rsid w:val="00E2433D"/>
    <w:rsid w:val="00E25410"/>
    <w:rsid w:val="00E25B91"/>
    <w:rsid w:val="00E26904"/>
    <w:rsid w:val="00E26D3F"/>
    <w:rsid w:val="00E2718D"/>
    <w:rsid w:val="00E3519E"/>
    <w:rsid w:val="00E364FA"/>
    <w:rsid w:val="00E36B26"/>
    <w:rsid w:val="00E4017C"/>
    <w:rsid w:val="00E40A07"/>
    <w:rsid w:val="00E44AF1"/>
    <w:rsid w:val="00E45031"/>
    <w:rsid w:val="00E45CB9"/>
    <w:rsid w:val="00E5202E"/>
    <w:rsid w:val="00E5415A"/>
    <w:rsid w:val="00E55309"/>
    <w:rsid w:val="00E560B5"/>
    <w:rsid w:val="00E5798F"/>
    <w:rsid w:val="00E60521"/>
    <w:rsid w:val="00E60866"/>
    <w:rsid w:val="00E61444"/>
    <w:rsid w:val="00E61831"/>
    <w:rsid w:val="00E61DDA"/>
    <w:rsid w:val="00E62288"/>
    <w:rsid w:val="00E62A6B"/>
    <w:rsid w:val="00E64434"/>
    <w:rsid w:val="00E651B5"/>
    <w:rsid w:val="00E71813"/>
    <w:rsid w:val="00E728B4"/>
    <w:rsid w:val="00E7419E"/>
    <w:rsid w:val="00E805AD"/>
    <w:rsid w:val="00E8076E"/>
    <w:rsid w:val="00E80851"/>
    <w:rsid w:val="00E82D0B"/>
    <w:rsid w:val="00E84BD1"/>
    <w:rsid w:val="00E8598F"/>
    <w:rsid w:val="00E87C4B"/>
    <w:rsid w:val="00E902B2"/>
    <w:rsid w:val="00E932C1"/>
    <w:rsid w:val="00E94E23"/>
    <w:rsid w:val="00E9647F"/>
    <w:rsid w:val="00E964D2"/>
    <w:rsid w:val="00E974CE"/>
    <w:rsid w:val="00EA2AAB"/>
    <w:rsid w:val="00EA2FB5"/>
    <w:rsid w:val="00EA4043"/>
    <w:rsid w:val="00EA4DF9"/>
    <w:rsid w:val="00EA66A5"/>
    <w:rsid w:val="00EA6B3A"/>
    <w:rsid w:val="00EA6F11"/>
    <w:rsid w:val="00EA745B"/>
    <w:rsid w:val="00EA746D"/>
    <w:rsid w:val="00EA7763"/>
    <w:rsid w:val="00EA7EF0"/>
    <w:rsid w:val="00EB0E22"/>
    <w:rsid w:val="00EB10B5"/>
    <w:rsid w:val="00EB11FB"/>
    <w:rsid w:val="00EB283E"/>
    <w:rsid w:val="00EB2F35"/>
    <w:rsid w:val="00EB34D2"/>
    <w:rsid w:val="00EB37D0"/>
    <w:rsid w:val="00EB4108"/>
    <w:rsid w:val="00EB4BE6"/>
    <w:rsid w:val="00EB76BA"/>
    <w:rsid w:val="00EC42BA"/>
    <w:rsid w:val="00EC53DC"/>
    <w:rsid w:val="00EC550A"/>
    <w:rsid w:val="00EC58F3"/>
    <w:rsid w:val="00ED0675"/>
    <w:rsid w:val="00ED0EF7"/>
    <w:rsid w:val="00ED137B"/>
    <w:rsid w:val="00ED3F7F"/>
    <w:rsid w:val="00ED583F"/>
    <w:rsid w:val="00ED585C"/>
    <w:rsid w:val="00ED5C78"/>
    <w:rsid w:val="00ED61B0"/>
    <w:rsid w:val="00ED68DB"/>
    <w:rsid w:val="00ED6C2B"/>
    <w:rsid w:val="00ED72BB"/>
    <w:rsid w:val="00ED7C5A"/>
    <w:rsid w:val="00EE01FA"/>
    <w:rsid w:val="00EE046D"/>
    <w:rsid w:val="00EE1D5A"/>
    <w:rsid w:val="00EE36BA"/>
    <w:rsid w:val="00EE613A"/>
    <w:rsid w:val="00EF4530"/>
    <w:rsid w:val="00EF5774"/>
    <w:rsid w:val="00EF795B"/>
    <w:rsid w:val="00F02F08"/>
    <w:rsid w:val="00F03834"/>
    <w:rsid w:val="00F04A77"/>
    <w:rsid w:val="00F06939"/>
    <w:rsid w:val="00F07A67"/>
    <w:rsid w:val="00F124FA"/>
    <w:rsid w:val="00F131B1"/>
    <w:rsid w:val="00F139EA"/>
    <w:rsid w:val="00F142A8"/>
    <w:rsid w:val="00F15657"/>
    <w:rsid w:val="00F174D4"/>
    <w:rsid w:val="00F2083E"/>
    <w:rsid w:val="00F2187A"/>
    <w:rsid w:val="00F23061"/>
    <w:rsid w:val="00F232F6"/>
    <w:rsid w:val="00F23BB7"/>
    <w:rsid w:val="00F2594A"/>
    <w:rsid w:val="00F262F7"/>
    <w:rsid w:val="00F26817"/>
    <w:rsid w:val="00F27C4B"/>
    <w:rsid w:val="00F27F36"/>
    <w:rsid w:val="00F30204"/>
    <w:rsid w:val="00F30AC3"/>
    <w:rsid w:val="00F330BD"/>
    <w:rsid w:val="00F33112"/>
    <w:rsid w:val="00F347B0"/>
    <w:rsid w:val="00F34F17"/>
    <w:rsid w:val="00F36B4E"/>
    <w:rsid w:val="00F37538"/>
    <w:rsid w:val="00F41D36"/>
    <w:rsid w:val="00F44FF0"/>
    <w:rsid w:val="00F46089"/>
    <w:rsid w:val="00F46FF9"/>
    <w:rsid w:val="00F4723A"/>
    <w:rsid w:val="00F50AB4"/>
    <w:rsid w:val="00F50DE7"/>
    <w:rsid w:val="00F510AD"/>
    <w:rsid w:val="00F532D1"/>
    <w:rsid w:val="00F55DBB"/>
    <w:rsid w:val="00F563CE"/>
    <w:rsid w:val="00F56FE8"/>
    <w:rsid w:val="00F600F9"/>
    <w:rsid w:val="00F615A5"/>
    <w:rsid w:val="00F61C78"/>
    <w:rsid w:val="00F63497"/>
    <w:rsid w:val="00F64C67"/>
    <w:rsid w:val="00F65F48"/>
    <w:rsid w:val="00F67349"/>
    <w:rsid w:val="00F67B42"/>
    <w:rsid w:val="00F67B49"/>
    <w:rsid w:val="00F67BC9"/>
    <w:rsid w:val="00F7024D"/>
    <w:rsid w:val="00F710F1"/>
    <w:rsid w:val="00F721A7"/>
    <w:rsid w:val="00F74AB1"/>
    <w:rsid w:val="00F76445"/>
    <w:rsid w:val="00F778CE"/>
    <w:rsid w:val="00F77D3F"/>
    <w:rsid w:val="00F83682"/>
    <w:rsid w:val="00F83B5F"/>
    <w:rsid w:val="00F84019"/>
    <w:rsid w:val="00F8459B"/>
    <w:rsid w:val="00F84AB2"/>
    <w:rsid w:val="00F84D76"/>
    <w:rsid w:val="00F84D7D"/>
    <w:rsid w:val="00F84FB4"/>
    <w:rsid w:val="00F855EC"/>
    <w:rsid w:val="00F870D1"/>
    <w:rsid w:val="00F874FE"/>
    <w:rsid w:val="00F875F0"/>
    <w:rsid w:val="00F91B53"/>
    <w:rsid w:val="00F9310C"/>
    <w:rsid w:val="00F93886"/>
    <w:rsid w:val="00F93DD8"/>
    <w:rsid w:val="00F94E4D"/>
    <w:rsid w:val="00F9594E"/>
    <w:rsid w:val="00F959BD"/>
    <w:rsid w:val="00F96A4F"/>
    <w:rsid w:val="00FA02F6"/>
    <w:rsid w:val="00FA0309"/>
    <w:rsid w:val="00FA1A72"/>
    <w:rsid w:val="00FA2EAE"/>
    <w:rsid w:val="00FA3A49"/>
    <w:rsid w:val="00FA4D49"/>
    <w:rsid w:val="00FB0EA2"/>
    <w:rsid w:val="00FB3CE7"/>
    <w:rsid w:val="00FB425F"/>
    <w:rsid w:val="00FB4986"/>
    <w:rsid w:val="00FB5A63"/>
    <w:rsid w:val="00FB6C15"/>
    <w:rsid w:val="00FC0074"/>
    <w:rsid w:val="00FC277C"/>
    <w:rsid w:val="00FC3419"/>
    <w:rsid w:val="00FC34D2"/>
    <w:rsid w:val="00FC38CE"/>
    <w:rsid w:val="00FC3C83"/>
    <w:rsid w:val="00FC3FDF"/>
    <w:rsid w:val="00FC4571"/>
    <w:rsid w:val="00FC474F"/>
    <w:rsid w:val="00FC4C94"/>
    <w:rsid w:val="00FC4EB4"/>
    <w:rsid w:val="00FC5AF6"/>
    <w:rsid w:val="00FC61A3"/>
    <w:rsid w:val="00FC6A04"/>
    <w:rsid w:val="00FC7DFC"/>
    <w:rsid w:val="00FD117C"/>
    <w:rsid w:val="00FD1487"/>
    <w:rsid w:val="00FD1ED8"/>
    <w:rsid w:val="00FD2473"/>
    <w:rsid w:val="00FD45ED"/>
    <w:rsid w:val="00FD6499"/>
    <w:rsid w:val="00FD660C"/>
    <w:rsid w:val="00FD663E"/>
    <w:rsid w:val="00FD7151"/>
    <w:rsid w:val="00FD757C"/>
    <w:rsid w:val="00FD786E"/>
    <w:rsid w:val="00FD7DCF"/>
    <w:rsid w:val="00FE09DF"/>
    <w:rsid w:val="00FE1293"/>
    <w:rsid w:val="00FE1D0C"/>
    <w:rsid w:val="00FE6810"/>
    <w:rsid w:val="00FE7D38"/>
    <w:rsid w:val="00FF0E5F"/>
    <w:rsid w:val="00FF2073"/>
    <w:rsid w:val="00FF2792"/>
    <w:rsid w:val="00FF2CBA"/>
    <w:rsid w:val="00FF38F7"/>
    <w:rsid w:val="00FF426D"/>
    <w:rsid w:val="00FF4994"/>
    <w:rsid w:val="00FF55A8"/>
    <w:rsid w:val="00FF56EA"/>
    <w:rsid w:val="073C728C"/>
    <w:rsid w:val="5E320E57"/>
    <w:rsid w:val="604BC5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45563"/>
  <w15:chartTrackingRefBased/>
  <w15:docId w15:val="{88CE4F1B-1A17-4B67-B5D5-CD2B8810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Calibri" w:hAnsi="Palatino Linotype"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3E"/>
    <w:pPr>
      <w:jc w:val="both"/>
    </w:pPr>
    <w:rPr>
      <w:rFonts w:ascii="Verdana" w:hAnsi="Verdana"/>
      <w:sz w:val="24"/>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customStyle="1" w:styleId="BodyText21">
    <w:name w:val="Body Text 21"/>
    <w:basedOn w:val="Normal"/>
    <w:rsid w:val="0071063D"/>
    <w:pPr>
      <w:overflowPunct w:val="0"/>
      <w:autoSpaceDE w:val="0"/>
      <w:autoSpaceDN w:val="0"/>
      <w:adjustRightInd w:val="0"/>
      <w:spacing w:line="480" w:lineRule="auto"/>
    </w:pPr>
    <w:rPr>
      <w:rFonts w:ascii="Arial" w:eastAsia="Times New Roman" w:hAnsi="Arial" w:cs="Times New Roman"/>
      <w:sz w:val="26"/>
      <w:szCs w:val="20"/>
      <w:lang w:val="es-CO" w:eastAsia="es-ES"/>
    </w:rPr>
  </w:style>
  <w:style w:type="paragraph" w:styleId="Subttulo">
    <w:name w:val="Subtitle"/>
    <w:basedOn w:val="Normal"/>
    <w:next w:val="Normal"/>
    <w:link w:val="SubttuloCar"/>
    <w:uiPriority w:val="11"/>
    <w:qFormat/>
    <w:rsid w:val="00703FA5"/>
    <w:pPr>
      <w:spacing w:after="60"/>
      <w:jc w:val="center"/>
      <w:outlineLvl w:val="1"/>
    </w:pPr>
    <w:rPr>
      <w:rFonts w:ascii="Calibri Light" w:eastAsia="Times New Roman" w:hAnsi="Calibri Light" w:cs="Times New Roman"/>
    </w:rPr>
  </w:style>
  <w:style w:type="character" w:customStyle="1" w:styleId="SubttuloCar">
    <w:name w:val="Subtítulo Car"/>
    <w:link w:val="Subttulo"/>
    <w:uiPriority w:val="11"/>
    <w:rsid w:val="00703FA5"/>
    <w:rPr>
      <w:rFonts w:ascii="Calibri Light" w:eastAsia="Times New Roman" w:hAnsi="Calibri Light" w:cs="Times New Roman"/>
      <w:sz w:val="24"/>
      <w:szCs w:val="24"/>
      <w:lang w:val="es-ES"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ie"/>
    <w:basedOn w:val="Normal"/>
    <w:link w:val="TextonotapieCar"/>
    <w:unhideWhenUsed/>
    <w:qFormat/>
    <w:rsid w:val="005C080C"/>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
    <w:link w:val="Textonotapie"/>
    <w:rsid w:val="005C080C"/>
    <w:rPr>
      <w:rFonts w:ascii="Verdana" w:hAnsi="Verdana"/>
      <w:lang w:val="es-ES" w:eastAsia="en-US"/>
    </w:rPr>
  </w:style>
  <w:style w:type="character" w:styleId="Refdenotaalpie">
    <w:name w:val="footnote reference"/>
    <w:aliases w:val="Ref. de nota al pie 2,Texto de nota al pie,Footnotes refss,Appel note de bas de page,referencia nota al pie,Ref,de nota al pie,FC,Appel note de bas de p,Pie de Página,Footnote number,BVI fnr,f,4_G,16 Point,Superscript 6 Point"/>
    <w:unhideWhenUsed/>
    <w:qFormat/>
    <w:rsid w:val="005C080C"/>
    <w:rPr>
      <w:vertAlign w:val="superscript"/>
    </w:rPr>
  </w:style>
  <w:style w:type="paragraph" w:styleId="NormalWeb">
    <w:name w:val="Normal (Web)"/>
    <w:basedOn w:val="Normal"/>
    <w:uiPriority w:val="99"/>
    <w:unhideWhenUsed/>
    <w:rsid w:val="00285924"/>
    <w:pPr>
      <w:spacing w:before="100" w:beforeAutospacing="1" w:after="100" w:afterAutospacing="1"/>
      <w:jc w:val="left"/>
    </w:pPr>
    <w:rPr>
      <w:rFonts w:ascii="Times New Roman" w:eastAsia="Times New Roman" w:hAnsi="Times New Roman" w:cs="Times New Roman"/>
      <w:lang w:eastAsia="es-ES"/>
    </w:rPr>
  </w:style>
  <w:style w:type="paragraph" w:customStyle="1" w:styleId="Listavistosa-nfasis11">
    <w:name w:val="Lista vistosa - Énfasis 11"/>
    <w:basedOn w:val="Normal"/>
    <w:uiPriority w:val="34"/>
    <w:qFormat/>
    <w:rsid w:val="00586D47"/>
    <w:pPr>
      <w:ind w:left="720"/>
      <w:contextualSpacing/>
      <w:jc w:val="left"/>
    </w:pPr>
    <w:rPr>
      <w:rFonts w:ascii="Cambria" w:eastAsia="MS Mincho" w:hAnsi="Cambria" w:cs="Times New Roman"/>
      <w:lang w:val="es-ES_tradnl" w:eastAsia="es-ES"/>
    </w:rPr>
  </w:style>
  <w:style w:type="table" w:styleId="Tablaconcuadrcula">
    <w:name w:val="Table Grid"/>
    <w:basedOn w:val="Tablanormal"/>
    <w:uiPriority w:val="59"/>
    <w:rsid w:val="00F84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920CFF"/>
    <w:pPr>
      <w:suppressAutoHyphens/>
      <w:overflowPunct w:val="0"/>
      <w:autoSpaceDE w:val="0"/>
      <w:spacing w:line="360" w:lineRule="auto"/>
      <w:textAlignment w:val="baseline"/>
    </w:pPr>
    <w:rPr>
      <w:rFonts w:ascii="Arial" w:eastAsia="Times New Roman" w:hAnsi="Arial"/>
      <w:sz w:val="26"/>
      <w:szCs w:val="20"/>
      <w:lang w:val="es-ES_tradnl" w:eastAsia="ar-SA"/>
    </w:rPr>
  </w:style>
  <w:style w:type="character" w:customStyle="1" w:styleId="TextoindependienteCar">
    <w:name w:val="Texto independiente Car"/>
    <w:link w:val="Textoindependiente"/>
    <w:rsid w:val="00920CFF"/>
    <w:rPr>
      <w:rFonts w:ascii="Arial" w:eastAsia="Times New Roman" w:hAnsi="Arial"/>
      <w:sz w:val="26"/>
      <w:lang w:val="es-ES_tradnl" w:eastAsia="ar-SA"/>
    </w:rPr>
  </w:style>
  <w:style w:type="paragraph" w:customStyle="1" w:styleId="Textoindependiente21">
    <w:name w:val="Texto independiente 21"/>
    <w:basedOn w:val="Normal"/>
    <w:rsid w:val="00920CFF"/>
    <w:pPr>
      <w:suppressAutoHyphens/>
      <w:overflowPunct w:val="0"/>
      <w:autoSpaceDE w:val="0"/>
      <w:spacing w:line="360" w:lineRule="auto"/>
      <w:textAlignment w:val="baseline"/>
    </w:pPr>
    <w:rPr>
      <w:rFonts w:ascii="Arial" w:eastAsia="Times New Roman" w:hAnsi="Arial"/>
      <w:szCs w:val="20"/>
      <w:lang w:val="es-ES_tradnl" w:eastAsia="ar-SA"/>
    </w:rPr>
  </w:style>
  <w:style w:type="character" w:customStyle="1" w:styleId="TtuloCar">
    <w:name w:val="Título Car"/>
    <w:rsid w:val="00920CFF"/>
    <w:rPr>
      <w:rFonts w:ascii="Arial" w:eastAsia="Times New Roman" w:hAnsi="Arial"/>
      <w:b/>
      <w:sz w:val="28"/>
      <w:lang w:val="es-ES_tradnl"/>
    </w:rPr>
  </w:style>
  <w:style w:type="paragraph" w:customStyle="1" w:styleId="centrado">
    <w:name w:val="centrado"/>
    <w:basedOn w:val="Normal"/>
    <w:rsid w:val="00F778CE"/>
    <w:pPr>
      <w:spacing w:before="100" w:beforeAutospacing="1" w:after="100" w:afterAutospacing="1"/>
      <w:jc w:val="left"/>
    </w:pPr>
    <w:rPr>
      <w:rFonts w:ascii="Times New Roman" w:eastAsia="Times New Roman" w:hAnsi="Times New Roman" w:cs="Times New Roman"/>
      <w:lang w:val="es-CO" w:eastAsia="es-CO"/>
    </w:rPr>
  </w:style>
  <w:style w:type="paragraph" w:customStyle="1" w:styleId="Cuadrculamedia21">
    <w:name w:val="Cuadrícula media 21"/>
    <w:uiPriority w:val="1"/>
    <w:qFormat/>
    <w:rsid w:val="00CE493F"/>
    <w:pPr>
      <w:jc w:val="both"/>
    </w:pPr>
    <w:rPr>
      <w:rFonts w:ascii="Verdana" w:hAnsi="Verdana"/>
      <w:sz w:val="24"/>
      <w:szCs w:val="24"/>
      <w:lang w:val="es-ES" w:eastAsia="en-US"/>
    </w:rPr>
  </w:style>
  <w:style w:type="paragraph" w:styleId="Listaconvietas">
    <w:name w:val="List Bullet"/>
    <w:basedOn w:val="Normal"/>
    <w:uiPriority w:val="99"/>
    <w:unhideWhenUsed/>
    <w:rsid w:val="003B648C"/>
    <w:pPr>
      <w:numPr>
        <w:numId w:val="9"/>
      </w:numPr>
      <w:contextualSpacing/>
    </w:pPr>
  </w:style>
  <w:style w:type="paragraph" w:styleId="Textoindependiente2">
    <w:name w:val="Body Text 2"/>
    <w:basedOn w:val="Normal"/>
    <w:link w:val="Textoindependiente2Car"/>
    <w:uiPriority w:val="99"/>
    <w:unhideWhenUsed/>
    <w:rsid w:val="00EF4530"/>
    <w:pPr>
      <w:spacing w:after="120" w:line="480" w:lineRule="auto"/>
    </w:pPr>
  </w:style>
  <w:style w:type="character" w:customStyle="1" w:styleId="Textoindependiente2Car">
    <w:name w:val="Texto independiente 2 Car"/>
    <w:link w:val="Textoindependiente2"/>
    <w:uiPriority w:val="99"/>
    <w:rsid w:val="00EF4530"/>
    <w:rPr>
      <w:rFonts w:ascii="Verdana" w:hAnsi="Verdana"/>
      <w:sz w:val="24"/>
      <w:szCs w:val="24"/>
      <w:lang w:val="es-ES" w:eastAsia="en-US"/>
    </w:rPr>
  </w:style>
  <w:style w:type="character" w:customStyle="1" w:styleId="baj">
    <w:name w:val="b_aj"/>
    <w:rsid w:val="00192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7222">
      <w:bodyDiv w:val="1"/>
      <w:marLeft w:val="0"/>
      <w:marRight w:val="0"/>
      <w:marTop w:val="0"/>
      <w:marBottom w:val="0"/>
      <w:divBdr>
        <w:top w:val="none" w:sz="0" w:space="0" w:color="auto"/>
        <w:left w:val="none" w:sz="0" w:space="0" w:color="auto"/>
        <w:bottom w:val="none" w:sz="0" w:space="0" w:color="auto"/>
        <w:right w:val="none" w:sz="0" w:space="0" w:color="auto"/>
      </w:divBdr>
    </w:div>
    <w:div w:id="226427186">
      <w:bodyDiv w:val="1"/>
      <w:marLeft w:val="0"/>
      <w:marRight w:val="0"/>
      <w:marTop w:val="0"/>
      <w:marBottom w:val="0"/>
      <w:divBdr>
        <w:top w:val="none" w:sz="0" w:space="0" w:color="auto"/>
        <w:left w:val="none" w:sz="0" w:space="0" w:color="auto"/>
        <w:bottom w:val="none" w:sz="0" w:space="0" w:color="auto"/>
        <w:right w:val="none" w:sz="0" w:space="0" w:color="auto"/>
      </w:divBdr>
    </w:div>
    <w:div w:id="71705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AC40C0-641E-4156-8491-FBCF21D34758}">
  <ds:schemaRefs>
    <ds:schemaRef ds:uri="http://schemas.microsoft.com/sharepoint/v3/contenttype/forms"/>
  </ds:schemaRefs>
</ds:datastoreItem>
</file>

<file path=customXml/itemProps2.xml><?xml version="1.0" encoding="utf-8"?>
<ds:datastoreItem xmlns:ds="http://schemas.openxmlformats.org/officeDocument/2006/customXml" ds:itemID="{EC6070AB-FFB4-4A2A-A4DF-AE629E3693F8}">
  <ds:schemaRefs>
    <ds:schemaRef ds:uri="http://schemas.openxmlformats.org/officeDocument/2006/bibliography"/>
  </ds:schemaRefs>
</ds:datastoreItem>
</file>

<file path=customXml/itemProps3.xml><?xml version="1.0" encoding="utf-8"?>
<ds:datastoreItem xmlns:ds="http://schemas.openxmlformats.org/officeDocument/2006/customXml" ds:itemID="{C26B0577-CCBA-4536-9B99-D5BE0492E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4053</Words>
  <Characters>22295</Characters>
  <Application>Microsoft Office Word</Application>
  <DocSecurity>0</DocSecurity>
  <Lines>185</Lines>
  <Paragraphs>52</Paragraphs>
  <ScaleCrop>false</ScaleCrop>
  <Company>CONSEJO SUPERIOR DE LA JUDICATURA</Company>
  <LinksUpToDate>false</LinksUpToDate>
  <CharactersWithSpaces>26296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cp:lastModifiedBy>Liliana Patricia Sanguino Arenas</cp:lastModifiedBy>
  <cp:revision>7</cp:revision>
  <cp:lastPrinted>2020-04-28T18:01:00Z</cp:lastPrinted>
  <dcterms:created xsi:type="dcterms:W3CDTF">2021-08-25T21:54:00Z</dcterms:created>
  <dcterms:modified xsi:type="dcterms:W3CDTF">2022-05-11T15:05:00Z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
    <vt:lpwstr/>
  </property>
</Properties>
</file>