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5A3E91" w:rsidP="008A240B" w:rsidRDefault="008A240B" w14:paraId="678BD1E7" wp14:textId="77777777">
      <w:pPr>
        <w:spacing w:after="0" w:line="240" w:lineRule="auto"/>
        <w:jc w:val="both"/>
        <w:rPr>
          <w:rFonts w:ascii="Arial" w:hAnsi="Arial" w:cs="Arial"/>
          <w:b/>
          <w:bCs/>
        </w:rPr>
      </w:pPr>
      <w:r>
        <w:rPr>
          <w:rFonts w:ascii="Arial" w:hAnsi="Arial" w:cs="Arial"/>
          <w:b/>
          <w:bCs/>
        </w:rPr>
        <w:t>ACTOS PRECONTRACTUALES</w:t>
      </w:r>
      <w:r w:rsidRPr="00286765" w:rsidR="0099278E">
        <w:rPr>
          <w:rFonts w:ascii="Arial" w:hAnsi="Arial" w:cs="Arial"/>
          <w:b/>
          <w:bCs/>
        </w:rPr>
        <w:t xml:space="preserve"> </w:t>
      </w:r>
      <w:r w:rsidRPr="00286765" w:rsidR="00286765">
        <w:rPr>
          <w:rFonts w:ascii="Arial" w:hAnsi="Arial" w:cs="Arial"/>
          <w:b/>
          <w:bCs/>
        </w:rPr>
        <w:t xml:space="preserve">– Caducidad </w:t>
      </w:r>
    </w:p>
    <w:p xmlns:wp14="http://schemas.microsoft.com/office/word/2010/wordml" w:rsidR="005A3E91" w:rsidP="008A240B" w:rsidRDefault="005A3E91" w14:paraId="672A6659" wp14:textId="77777777">
      <w:pPr>
        <w:spacing w:after="0" w:line="240" w:lineRule="auto"/>
        <w:jc w:val="both"/>
        <w:rPr>
          <w:rFonts w:ascii="Arial" w:hAnsi="Arial" w:cs="Arial"/>
          <w:b/>
          <w:bCs/>
        </w:rPr>
      </w:pPr>
    </w:p>
    <w:p xmlns:wp14="http://schemas.microsoft.com/office/word/2010/wordml" w:rsidR="008A240B" w:rsidP="008A240B" w:rsidRDefault="008A240B" w14:paraId="3D207FD9" wp14:textId="77777777">
      <w:pPr>
        <w:spacing w:after="0" w:line="240" w:lineRule="auto"/>
        <w:jc w:val="both"/>
        <w:rPr>
          <w:rFonts w:ascii="Arial" w:hAnsi="Arial" w:cs="Arial"/>
          <w:b/>
          <w:bCs/>
        </w:rPr>
      </w:pPr>
      <w:r w:rsidRPr="008A240B">
        <w:rPr>
          <w:rFonts w:ascii="Arial" w:hAnsi="Arial" w:cs="Arial"/>
          <w:sz w:val="20"/>
          <w:szCs w:val="20"/>
        </w:rPr>
        <w:t>En vigencia de la Ley 446 de 1998 que modificó el artículo 87 del CCA disponía que 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w:t>
      </w:r>
      <w:r w:rsidRPr="008A240B">
        <w:rPr>
          <w:rFonts w:ascii="Arial" w:hAnsi="Arial" w:cs="Arial"/>
          <w:b/>
          <w:bCs/>
          <w:sz w:val="20"/>
          <w:szCs w:val="20"/>
        </w:rPr>
        <w:t> </w:t>
      </w:r>
      <w:r w:rsidRPr="008A240B">
        <w:rPr>
          <w:rStyle w:val="iaj"/>
          <w:rFonts w:ascii="Arial" w:hAnsi="Arial" w:cs="Arial"/>
          <w:sz w:val="20"/>
          <w:szCs w:val="20"/>
        </w:rPr>
        <w:t>Una vez celebrado éste, la ilegalidad de los actos previos solamente podrá invocarse como fundamento de nulidad absoluta del contrato</w:t>
      </w:r>
      <w:r w:rsidR="005A3E91">
        <w:rPr>
          <w:rStyle w:val="iaj"/>
          <w:rFonts w:ascii="Arial" w:hAnsi="Arial" w:cs="Arial"/>
          <w:sz w:val="20"/>
          <w:szCs w:val="20"/>
        </w:rPr>
        <w:t>.</w:t>
      </w:r>
      <w:r w:rsidR="0094043E">
        <w:rPr>
          <w:rStyle w:val="iaj"/>
          <w:rFonts w:ascii="Arial" w:hAnsi="Arial" w:cs="Arial"/>
          <w:sz w:val="20"/>
          <w:szCs w:val="20"/>
        </w:rPr>
        <w:t xml:space="preserve"> </w:t>
      </w:r>
    </w:p>
    <w:p xmlns:wp14="http://schemas.microsoft.com/office/word/2010/wordml" w:rsidR="008A240B" w:rsidP="008A240B" w:rsidRDefault="008A240B" w14:paraId="0A37501D" wp14:textId="77777777">
      <w:pPr>
        <w:spacing w:after="0" w:line="240" w:lineRule="auto"/>
        <w:jc w:val="both"/>
        <w:rPr>
          <w:rFonts w:ascii="Arial" w:hAnsi="Arial" w:cs="Arial"/>
          <w:b/>
          <w:bCs/>
        </w:rPr>
      </w:pPr>
    </w:p>
    <w:p xmlns:wp14="http://schemas.microsoft.com/office/word/2010/wordml" w:rsidR="008A240B" w:rsidP="008A240B" w:rsidRDefault="008A240B" w14:paraId="3A1CB0CB" wp14:textId="77777777">
      <w:pPr>
        <w:spacing w:after="0" w:line="240" w:lineRule="auto"/>
        <w:jc w:val="both"/>
        <w:rPr>
          <w:rFonts w:ascii="Arial" w:hAnsi="Arial" w:cs="Arial"/>
          <w:b/>
          <w:bCs/>
          <w:sz w:val="18"/>
          <w:szCs w:val="18"/>
        </w:rPr>
      </w:pPr>
      <w:r w:rsidRPr="008A240B">
        <w:rPr>
          <w:rFonts w:ascii="Arial" w:hAnsi="Arial" w:cs="Arial"/>
          <w:sz w:val="20"/>
          <w:szCs w:val="20"/>
        </w:rPr>
        <w:t xml:space="preserve">En esta disposición el legislador garantizó el derecho del </w:t>
      </w:r>
      <w:r w:rsidRPr="008A240B">
        <w:rPr>
          <w:rFonts w:ascii="Arial" w:hAnsi="Arial" w:cs="Arial"/>
          <w:i/>
          <w:sz w:val="20"/>
          <w:szCs w:val="20"/>
        </w:rPr>
        <w:t xml:space="preserve">proponente vencido </w:t>
      </w:r>
      <w:r w:rsidRPr="008A240B">
        <w:rPr>
          <w:rFonts w:ascii="Arial" w:hAnsi="Arial" w:cs="Arial"/>
          <w:sz w:val="20"/>
          <w:szCs w:val="20"/>
        </w:rPr>
        <w:t xml:space="preserve">que estima que el acto de adjudicación es nulo porque violó el pliego de condiciones y las normas legales generándole un perjuicio económico a reclamar, otorgándole, primero, la posibilidad de impetrar la acción de </w:t>
      </w:r>
      <w:r w:rsidRPr="008A240B">
        <w:rPr>
          <w:rFonts w:ascii="Arial" w:hAnsi="Arial" w:cs="Arial"/>
          <w:i/>
          <w:sz w:val="20"/>
          <w:szCs w:val="20"/>
        </w:rPr>
        <w:t xml:space="preserve">nulidad y restablecimiento del derecho </w:t>
      </w:r>
      <w:r w:rsidRPr="008A240B">
        <w:rPr>
          <w:rFonts w:ascii="Arial" w:hAnsi="Arial" w:cs="Arial"/>
          <w:sz w:val="20"/>
          <w:szCs w:val="20"/>
        </w:rPr>
        <w:t xml:space="preserve">para demostrar la ilegalidad del acto de adjudicación y pedir que sea restablecido su derecho mediante la adjudicación del contrato o mediante el pago de los perjuicios sufridos. Esta acción está limitada por un </w:t>
      </w:r>
      <w:r w:rsidRPr="008A240B">
        <w:rPr>
          <w:rFonts w:ascii="Arial" w:hAnsi="Arial" w:cs="Arial"/>
          <w:i/>
          <w:sz w:val="20"/>
          <w:szCs w:val="20"/>
        </w:rPr>
        <w:t xml:space="preserve">término </w:t>
      </w:r>
      <w:r w:rsidRPr="008A240B">
        <w:rPr>
          <w:rFonts w:ascii="Arial" w:hAnsi="Arial" w:cs="Arial"/>
          <w:sz w:val="20"/>
          <w:szCs w:val="20"/>
        </w:rPr>
        <w:t xml:space="preserve">(30 días desde la comunicación) o por una condición (la celebración del contrato). Si la entidad estatal celebraba el contrato antes del vencimiento de los treinta días previsto en la norma, lo que le cerraba la posibilidad al </w:t>
      </w:r>
      <w:r w:rsidRPr="008A240B">
        <w:rPr>
          <w:rFonts w:ascii="Arial" w:hAnsi="Arial" w:cs="Arial"/>
          <w:i/>
          <w:sz w:val="20"/>
          <w:szCs w:val="20"/>
        </w:rPr>
        <w:t xml:space="preserve">proponente vencido </w:t>
      </w:r>
      <w:r w:rsidRPr="008A240B">
        <w:rPr>
          <w:rFonts w:ascii="Arial" w:hAnsi="Arial" w:cs="Arial"/>
          <w:sz w:val="20"/>
          <w:szCs w:val="20"/>
        </w:rPr>
        <w:t xml:space="preserve">para impetrar una acción de </w:t>
      </w:r>
      <w:r w:rsidRPr="008A240B">
        <w:rPr>
          <w:rFonts w:ascii="Arial" w:hAnsi="Arial" w:cs="Arial"/>
          <w:i/>
          <w:sz w:val="20"/>
          <w:szCs w:val="20"/>
        </w:rPr>
        <w:t xml:space="preserve">nulidad y restablecimiento </w:t>
      </w:r>
      <w:r w:rsidRPr="008A240B">
        <w:rPr>
          <w:rFonts w:ascii="Arial" w:hAnsi="Arial" w:cs="Arial"/>
          <w:sz w:val="20"/>
          <w:szCs w:val="20"/>
        </w:rPr>
        <w:t xml:space="preserve">contra el acto de adjudicación, la misma norma le permitía a dicho licitante, que no es parte en el contrato, pero se consideraba como </w:t>
      </w:r>
      <w:r w:rsidRPr="008A240B">
        <w:rPr>
          <w:rFonts w:ascii="Arial" w:hAnsi="Arial" w:cs="Arial"/>
          <w:i/>
          <w:sz w:val="20"/>
          <w:szCs w:val="20"/>
        </w:rPr>
        <w:t>tercero con interés directo</w:t>
      </w:r>
      <w:r w:rsidRPr="008A240B">
        <w:rPr>
          <w:rFonts w:ascii="Arial" w:hAnsi="Arial" w:cs="Arial"/>
          <w:sz w:val="20"/>
          <w:szCs w:val="20"/>
        </w:rPr>
        <w:t>,</w:t>
      </w:r>
      <w:r w:rsidRPr="008A240B">
        <w:rPr>
          <w:rFonts w:ascii="Arial" w:hAnsi="Arial" w:cs="Arial"/>
          <w:i/>
          <w:sz w:val="20"/>
          <w:szCs w:val="20"/>
        </w:rPr>
        <w:t xml:space="preserve"> </w:t>
      </w:r>
      <w:r w:rsidRPr="008A240B">
        <w:rPr>
          <w:rFonts w:ascii="Arial" w:hAnsi="Arial" w:cs="Arial"/>
          <w:sz w:val="20"/>
          <w:szCs w:val="20"/>
        </w:rPr>
        <w:t xml:space="preserve">demandar la </w:t>
      </w:r>
      <w:r w:rsidRPr="008A240B">
        <w:rPr>
          <w:rFonts w:ascii="Arial" w:hAnsi="Arial" w:cs="Arial"/>
          <w:i/>
          <w:sz w:val="20"/>
          <w:szCs w:val="20"/>
        </w:rPr>
        <w:t xml:space="preserve">nulidad del contrato </w:t>
      </w:r>
      <w:r w:rsidRPr="008A240B">
        <w:rPr>
          <w:rFonts w:ascii="Arial" w:hAnsi="Arial" w:cs="Arial"/>
          <w:sz w:val="20"/>
          <w:szCs w:val="20"/>
        </w:rPr>
        <w:t>con fundamento en las causales de nulidad del acto de adjudicación. Esta acción también podía ser ejercida una vez superados los 30 días de comunicado el acto de adjudicación, en el término previsto en el numeral 10 del artículo 136 del CCA (2 años siguientes al perfeccionamiento del contrato), siempre y cuando en la demanda se pretenda la nulidad del contrato si se alega la nulidad del acto previo como fundamento de la nulidad del contrato.</w:t>
      </w:r>
    </w:p>
    <w:p xmlns:wp14="http://schemas.microsoft.com/office/word/2010/wordml" w:rsidR="008A240B" w:rsidP="008A240B" w:rsidRDefault="008A240B" w14:paraId="5DAB6C7B" wp14:textId="77777777">
      <w:pPr>
        <w:spacing w:after="0" w:line="240" w:lineRule="auto"/>
        <w:jc w:val="both"/>
        <w:rPr>
          <w:rFonts w:ascii="Arial" w:hAnsi="Arial" w:cs="Arial"/>
          <w:b/>
          <w:bCs/>
          <w:sz w:val="18"/>
          <w:szCs w:val="18"/>
        </w:rPr>
      </w:pPr>
    </w:p>
    <w:p xmlns:wp14="http://schemas.microsoft.com/office/word/2010/wordml" w:rsidRPr="001F53D2" w:rsidR="008A240B" w:rsidP="008A240B" w:rsidRDefault="008A240B" w14:paraId="1868FAB5" wp14:textId="76AAB451">
      <w:pPr>
        <w:spacing w:after="0" w:line="240" w:lineRule="auto"/>
        <w:jc w:val="both"/>
        <w:rPr>
          <w:rFonts w:ascii="Arial" w:hAnsi="Arial" w:cs="Arial"/>
          <w:b w:val="1"/>
          <w:bCs w:val="1"/>
        </w:rPr>
      </w:pPr>
      <w:r w:rsidRPr="3553D49E" w:rsidR="008A240B">
        <w:rPr>
          <w:rFonts w:ascii="Arial" w:hAnsi="Arial" w:cs="Arial"/>
          <w:b w:val="1"/>
          <w:bCs w:val="1"/>
        </w:rPr>
        <w:t>APLICACIÓN LEY</w:t>
      </w:r>
      <w:r w:rsidRPr="3553D49E" w:rsidR="008A240B">
        <w:rPr>
          <w:rFonts w:ascii="Arial" w:hAnsi="Arial" w:cs="Arial"/>
          <w:b w:val="1"/>
          <w:bCs w:val="1"/>
        </w:rPr>
        <w:t xml:space="preserve"> EN EL TIEMPO </w:t>
      </w:r>
      <w:r w:rsidRPr="3553D49E" w:rsidR="001F53D2">
        <w:rPr>
          <w:rFonts w:ascii="Arial" w:hAnsi="Arial" w:cs="Arial"/>
          <w:b w:val="1"/>
          <w:bCs w:val="1"/>
        </w:rPr>
        <w:t>– Aplicación</w:t>
      </w:r>
      <w:r w:rsidRPr="3553D49E" w:rsidR="008A240B">
        <w:rPr>
          <w:rFonts w:ascii="Arial" w:hAnsi="Arial" w:cs="Arial"/>
          <w:b w:val="1"/>
          <w:bCs w:val="1"/>
        </w:rPr>
        <w:t xml:space="preserve"> </w:t>
      </w:r>
    </w:p>
    <w:p xmlns:wp14="http://schemas.microsoft.com/office/word/2010/wordml" w:rsidR="008A240B" w:rsidP="008A240B" w:rsidRDefault="008A240B" w14:paraId="02EB378F" wp14:textId="77777777">
      <w:pPr>
        <w:spacing w:after="0" w:line="240" w:lineRule="auto"/>
        <w:jc w:val="both"/>
        <w:rPr>
          <w:rFonts w:ascii="Arial" w:hAnsi="Arial" w:cs="Arial"/>
          <w:b/>
          <w:bCs/>
          <w:sz w:val="18"/>
          <w:szCs w:val="18"/>
        </w:rPr>
      </w:pPr>
    </w:p>
    <w:p xmlns:wp14="http://schemas.microsoft.com/office/word/2010/wordml" w:rsidRPr="001F53D2" w:rsidR="008A240B" w:rsidP="008A240B" w:rsidRDefault="0094043E" w14:paraId="008A81EF" wp14:textId="43343B9F">
      <w:pPr>
        <w:spacing w:after="0" w:line="240" w:lineRule="auto"/>
        <w:jc w:val="both"/>
        <w:rPr>
          <w:rFonts w:ascii="Arial" w:hAnsi="Arial" w:cs="Arial"/>
          <w:b w:val="1"/>
          <w:bCs w:val="1"/>
          <w:sz w:val="20"/>
          <w:szCs w:val="20"/>
        </w:rPr>
      </w:pPr>
      <w:r w:rsidRPr="3553D49E" w:rsidR="0094043E">
        <w:rPr>
          <w:rFonts w:ascii="Arial" w:hAnsi="Arial" w:cs="Arial"/>
          <w:sz w:val="20"/>
          <w:szCs w:val="20"/>
        </w:rPr>
        <w:t>[…]</w:t>
      </w:r>
      <w:r w:rsidRPr="3553D49E" w:rsidR="008A240B">
        <w:rPr>
          <w:rFonts w:ascii="Arial" w:hAnsi="Arial" w:cs="Arial"/>
          <w:sz w:val="20"/>
          <w:szCs w:val="20"/>
        </w:rPr>
        <w:t xml:space="preserve"> el artículo 2 de la ley 153 de 1887 dispone que «la ley posterior prevalece sobre la ley anterior. En caso de que una ley posterior sea contraria a otra anterior, y ambas preexistentes al hecho que se juzga, se aplicará la ley posterior</w:t>
      </w:r>
      <w:r w:rsidRPr="3553D49E" w:rsidR="008A240B">
        <w:rPr>
          <w:rFonts w:ascii="Arial" w:hAnsi="Arial" w:cs="Arial"/>
          <w:sz w:val="20"/>
          <w:szCs w:val="20"/>
        </w:rPr>
        <w:t xml:space="preserve">. Sobre el particular, la doctrina precisa: </w:t>
      </w:r>
    </w:p>
    <w:p xmlns:wp14="http://schemas.microsoft.com/office/word/2010/wordml" w:rsidRPr="001F53D2" w:rsidR="008A240B" w:rsidP="008A240B" w:rsidRDefault="008A240B" w14:paraId="6A05A809" wp14:textId="77777777">
      <w:pPr>
        <w:spacing w:after="0" w:line="240" w:lineRule="auto"/>
        <w:jc w:val="both"/>
        <w:rPr>
          <w:rFonts w:ascii="Arial" w:hAnsi="Arial" w:cs="Arial"/>
          <w:b/>
          <w:bCs/>
          <w:sz w:val="20"/>
          <w:szCs w:val="20"/>
        </w:rPr>
      </w:pPr>
    </w:p>
    <w:p xmlns:wp14="http://schemas.microsoft.com/office/word/2010/wordml" w:rsidRPr="001F53D2" w:rsidR="008A240B" w:rsidP="3553D49E" w:rsidRDefault="008A240B" w14:paraId="712455CB" wp14:textId="7FF80596">
      <w:pPr>
        <w:spacing w:after="0" w:line="240" w:lineRule="auto"/>
        <w:jc w:val="both"/>
        <w:rPr>
          <w:rFonts w:ascii="Arial" w:hAnsi="Arial" w:cs="Arial"/>
          <w:sz w:val="20"/>
          <w:szCs w:val="20"/>
        </w:rPr>
      </w:pPr>
      <w:r w:rsidRPr="3553D49E" w:rsidR="008A240B">
        <w:rPr>
          <w:rFonts w:ascii="Arial" w:hAnsi="Arial" w:cs="Arial"/>
          <w:sz w:val="20"/>
          <w:szCs w:val="20"/>
        </w:rPr>
        <w:t>Porque en el artículo 5º de la Ley 57 de 1887 se advierte de manera muy clara y determinante que</w:t>
      </w:r>
      <w:r w:rsidRPr="3553D49E" w:rsidR="008A240B">
        <w:rPr>
          <w:rFonts w:ascii="Arial" w:hAnsi="Arial" w:cs="Arial"/>
          <w:sz w:val="20"/>
          <w:szCs w:val="20"/>
        </w:rPr>
        <w:t>,</w:t>
      </w:r>
      <w:r w:rsidRPr="3553D49E" w:rsidR="008A240B">
        <w:rPr>
          <w:rFonts w:ascii="Arial" w:hAnsi="Arial" w:cs="Arial"/>
          <w:sz w:val="20"/>
          <w:szCs w:val="20"/>
        </w:rPr>
        <w:t xml:space="preserve"> </w:t>
      </w:r>
      <w:r w:rsidRPr="3553D49E" w:rsidR="0527D40A">
        <w:rPr>
          <w:rFonts w:ascii="Arial" w:hAnsi="Arial" w:cs="Arial"/>
          <w:sz w:val="20"/>
          <w:szCs w:val="20"/>
        </w:rPr>
        <w:t>s</w:t>
      </w:r>
      <w:r w:rsidRPr="3553D49E" w:rsidR="008A240B">
        <w:rPr>
          <w:rFonts w:ascii="Arial" w:hAnsi="Arial" w:cs="Arial"/>
          <w:sz w:val="20"/>
          <w:szCs w:val="20"/>
        </w:rPr>
        <w:t xml:space="preserve">i en los códigos que se adoptan se hallaren algunas disposiciones incompatibles entre sí, se observarán en su aplicación las reglas siguientes: 1ª) la disposición relativa a un asunto especial prefiere a la que tenga carácter general; 2ª) cuando las disposiciones tengan una misma especialidad o generalidad, y se hallen en un mismo código, preferirá la disposición consignada en artículo </w:t>
      </w:r>
      <w:r w:rsidRPr="3553D49E" w:rsidR="001F53D2">
        <w:rPr>
          <w:rFonts w:ascii="Arial" w:hAnsi="Arial" w:cs="Arial"/>
          <w:sz w:val="20"/>
          <w:szCs w:val="20"/>
        </w:rPr>
        <w:t>posterior.</w:t>
      </w:r>
      <w:r w:rsidRPr="3553D49E" w:rsidR="008A240B">
        <w:rPr>
          <w:sz w:val="20"/>
          <w:szCs w:val="20"/>
        </w:rPr>
        <w:t xml:space="preserve"> </w:t>
      </w:r>
      <w:r w:rsidRPr="3553D49E" w:rsidR="008A240B">
        <w:rPr>
          <w:rFonts w:ascii="Arial" w:hAnsi="Arial" w:cs="Arial"/>
          <w:sz w:val="20"/>
          <w:szCs w:val="20"/>
        </w:rPr>
        <w:t>De manera que, conforme a estos preceptos -con los que se reforma, se repite, el artículo 5º de la ley 57 de 1887-, la ley posterior, sea general o especial, prevalece siempre sobre la ley anterior, sea esta general o especial.</w:t>
      </w:r>
    </w:p>
    <w:p xmlns:wp14="http://schemas.microsoft.com/office/word/2010/wordml" w:rsidRPr="007909C9" w:rsidR="009B1BCA" w:rsidP="007909C9" w:rsidRDefault="009B1BCA" w14:paraId="5A39BBE3" wp14:textId="77777777">
      <w:pPr>
        <w:spacing w:after="0" w:line="240" w:lineRule="auto"/>
        <w:jc w:val="both"/>
        <w:rPr>
          <w:rFonts w:ascii="Arial" w:hAnsi="Arial" w:cs="Arial"/>
          <w:b/>
          <w:bCs/>
          <w:sz w:val="24"/>
          <w:szCs w:val="24"/>
        </w:rPr>
      </w:pPr>
    </w:p>
    <w:p xmlns:wp14="http://schemas.microsoft.com/office/word/2010/wordml" w:rsidRPr="007909C9" w:rsidR="009B1BCA" w:rsidP="005A3E91" w:rsidRDefault="009B1BCA" w14:paraId="41C8F396" wp14:textId="77777777">
      <w:pPr>
        <w:spacing w:after="0" w:line="240" w:lineRule="auto"/>
        <w:rPr>
          <w:rFonts w:ascii="Arial" w:hAnsi="Arial" w:cs="Arial"/>
          <w:b/>
          <w:bCs/>
          <w:spacing w:val="2"/>
          <w:sz w:val="24"/>
          <w:szCs w:val="24"/>
        </w:rPr>
      </w:pPr>
    </w:p>
    <w:p xmlns:wp14="http://schemas.microsoft.com/office/word/2010/wordml" w:rsidRPr="007909C9" w:rsidR="00E022B9" w:rsidP="007909C9" w:rsidRDefault="00E022B9" w14:paraId="3F3B7A5B" wp14:textId="77777777">
      <w:pPr>
        <w:spacing w:after="0" w:line="240" w:lineRule="auto"/>
        <w:jc w:val="center"/>
        <w:rPr>
          <w:rFonts w:ascii="Arial" w:hAnsi="Arial" w:cs="Arial"/>
          <w:b/>
          <w:bCs/>
          <w:spacing w:val="2"/>
          <w:sz w:val="24"/>
          <w:szCs w:val="24"/>
        </w:rPr>
      </w:pPr>
      <w:r w:rsidRPr="007909C9">
        <w:rPr>
          <w:rFonts w:ascii="Arial" w:hAnsi="Arial" w:cs="Arial"/>
          <w:b/>
          <w:bCs/>
          <w:spacing w:val="2"/>
          <w:sz w:val="24"/>
          <w:szCs w:val="24"/>
        </w:rPr>
        <w:t>CONSEJO DE ESTADO</w:t>
      </w:r>
    </w:p>
    <w:p xmlns:wp14="http://schemas.microsoft.com/office/word/2010/wordml" w:rsidRPr="007909C9" w:rsidR="00C56DCD" w:rsidP="007909C9" w:rsidRDefault="00C56DCD" w14:paraId="72A3D3EC" wp14:textId="77777777">
      <w:pPr>
        <w:spacing w:after="0" w:line="240" w:lineRule="auto"/>
        <w:jc w:val="center"/>
        <w:rPr>
          <w:rFonts w:ascii="Arial" w:hAnsi="Arial" w:cs="Arial"/>
          <w:b/>
          <w:bCs/>
          <w:sz w:val="24"/>
          <w:szCs w:val="24"/>
        </w:rPr>
      </w:pPr>
    </w:p>
    <w:p xmlns:wp14="http://schemas.microsoft.com/office/word/2010/wordml" w:rsidRPr="007909C9" w:rsidR="00E022B9" w:rsidP="007909C9" w:rsidRDefault="00E022B9" w14:paraId="6EF027A0" wp14:textId="77777777">
      <w:pPr>
        <w:spacing w:after="0" w:line="240" w:lineRule="auto"/>
        <w:jc w:val="center"/>
        <w:rPr>
          <w:rFonts w:ascii="Arial" w:hAnsi="Arial" w:cs="Arial"/>
          <w:b/>
          <w:spacing w:val="2"/>
          <w:sz w:val="24"/>
          <w:szCs w:val="24"/>
        </w:rPr>
      </w:pPr>
      <w:r w:rsidRPr="007909C9">
        <w:rPr>
          <w:rFonts w:ascii="Arial" w:hAnsi="Arial" w:cs="Arial"/>
          <w:b/>
          <w:spacing w:val="2"/>
          <w:sz w:val="24"/>
          <w:szCs w:val="24"/>
        </w:rPr>
        <w:t>SALA DE LO CONTENCIOSO ADMINISTRATIVO</w:t>
      </w:r>
    </w:p>
    <w:p xmlns:wp14="http://schemas.microsoft.com/office/word/2010/wordml" w:rsidRPr="007909C9" w:rsidR="00C56DCD" w:rsidP="007909C9" w:rsidRDefault="00C56DCD" w14:paraId="0D0B940D" wp14:textId="77777777">
      <w:pPr>
        <w:spacing w:after="0" w:line="240" w:lineRule="auto"/>
        <w:jc w:val="center"/>
        <w:rPr>
          <w:rFonts w:ascii="Arial" w:hAnsi="Arial" w:cs="Arial"/>
          <w:b/>
          <w:spacing w:val="2"/>
          <w:sz w:val="24"/>
          <w:szCs w:val="24"/>
        </w:rPr>
      </w:pPr>
    </w:p>
    <w:p xmlns:wp14="http://schemas.microsoft.com/office/word/2010/wordml" w:rsidRPr="007909C9" w:rsidR="00E022B9" w:rsidP="007909C9" w:rsidRDefault="00E022B9" w14:paraId="067CE8A8" wp14:textId="77777777">
      <w:pPr>
        <w:spacing w:after="0" w:line="240" w:lineRule="auto"/>
        <w:jc w:val="center"/>
        <w:rPr>
          <w:rFonts w:ascii="Arial" w:hAnsi="Arial" w:cs="Arial"/>
          <w:b/>
          <w:spacing w:val="2"/>
          <w:sz w:val="24"/>
          <w:szCs w:val="24"/>
        </w:rPr>
      </w:pPr>
      <w:r w:rsidRPr="007909C9">
        <w:rPr>
          <w:rFonts w:ascii="Arial" w:hAnsi="Arial" w:cs="Arial"/>
          <w:b/>
          <w:spacing w:val="2"/>
          <w:sz w:val="24"/>
          <w:szCs w:val="24"/>
        </w:rPr>
        <w:t>SECCIÓN TERCERA</w:t>
      </w:r>
    </w:p>
    <w:p xmlns:wp14="http://schemas.microsoft.com/office/word/2010/wordml" w:rsidRPr="007909C9" w:rsidR="00C56DCD" w:rsidP="007909C9" w:rsidRDefault="00C56DCD" w14:paraId="0E27B00A" wp14:textId="77777777">
      <w:pPr>
        <w:spacing w:after="0" w:line="240" w:lineRule="auto"/>
        <w:jc w:val="center"/>
        <w:rPr>
          <w:rFonts w:ascii="Arial" w:hAnsi="Arial" w:cs="Arial"/>
          <w:b/>
          <w:spacing w:val="2"/>
          <w:sz w:val="24"/>
          <w:szCs w:val="24"/>
        </w:rPr>
      </w:pPr>
    </w:p>
    <w:p xmlns:wp14="http://schemas.microsoft.com/office/word/2010/wordml" w:rsidRPr="007909C9" w:rsidR="00E022B9" w:rsidP="007909C9" w:rsidRDefault="00E022B9" w14:paraId="2D4B43E4" wp14:textId="77777777">
      <w:pPr>
        <w:spacing w:after="0" w:line="240" w:lineRule="auto"/>
        <w:jc w:val="center"/>
        <w:rPr>
          <w:rFonts w:ascii="Arial" w:hAnsi="Arial" w:cs="Arial"/>
          <w:b/>
          <w:spacing w:val="2"/>
          <w:sz w:val="24"/>
          <w:szCs w:val="24"/>
        </w:rPr>
      </w:pPr>
      <w:r w:rsidRPr="007909C9">
        <w:rPr>
          <w:rFonts w:ascii="Arial" w:hAnsi="Arial" w:cs="Arial"/>
          <w:b/>
          <w:spacing w:val="2"/>
          <w:sz w:val="24"/>
          <w:szCs w:val="24"/>
        </w:rPr>
        <w:t>SUBSECCIÓN B</w:t>
      </w:r>
    </w:p>
    <w:p xmlns:wp14="http://schemas.microsoft.com/office/word/2010/wordml" w:rsidRPr="007909C9" w:rsidR="00C56DCD" w:rsidP="007909C9" w:rsidRDefault="00C56DCD" w14:paraId="60061E4C" wp14:textId="77777777">
      <w:pPr>
        <w:spacing w:after="0" w:line="240" w:lineRule="auto"/>
        <w:jc w:val="center"/>
        <w:rPr>
          <w:rFonts w:ascii="Arial" w:hAnsi="Arial" w:cs="Arial"/>
          <w:b/>
          <w:spacing w:val="2"/>
          <w:sz w:val="24"/>
          <w:szCs w:val="24"/>
        </w:rPr>
      </w:pPr>
    </w:p>
    <w:p xmlns:wp14="http://schemas.microsoft.com/office/word/2010/wordml" w:rsidRPr="007909C9" w:rsidR="00E022B9" w:rsidP="007909C9" w:rsidRDefault="00E022B9" w14:paraId="377701EE" wp14:textId="77777777">
      <w:pPr>
        <w:spacing w:after="0" w:line="240" w:lineRule="auto"/>
        <w:jc w:val="center"/>
        <w:rPr>
          <w:rFonts w:ascii="Arial" w:hAnsi="Arial" w:cs="Arial"/>
          <w:b/>
          <w:spacing w:val="2"/>
          <w:sz w:val="24"/>
          <w:szCs w:val="24"/>
        </w:rPr>
      </w:pPr>
      <w:r w:rsidRPr="007909C9">
        <w:rPr>
          <w:rFonts w:ascii="Arial" w:hAnsi="Arial" w:cs="Arial"/>
          <w:b/>
          <w:spacing w:val="2"/>
          <w:sz w:val="24"/>
          <w:szCs w:val="24"/>
        </w:rPr>
        <w:t>Consejero ponente: MARTÍN BERMÚDEZ MUÑOZ</w:t>
      </w:r>
    </w:p>
    <w:p xmlns:wp14="http://schemas.microsoft.com/office/word/2010/wordml" w:rsidRPr="007909C9" w:rsidR="00E022B9" w:rsidP="007909C9" w:rsidRDefault="00E022B9" w14:paraId="44EAFD9C" wp14:textId="77777777">
      <w:pPr>
        <w:spacing w:after="0" w:line="240" w:lineRule="auto"/>
        <w:jc w:val="center"/>
        <w:rPr>
          <w:rFonts w:ascii="Arial" w:hAnsi="Arial" w:cs="Arial"/>
          <w:b/>
          <w:spacing w:val="2"/>
          <w:sz w:val="24"/>
          <w:szCs w:val="24"/>
        </w:rPr>
      </w:pPr>
    </w:p>
    <w:p xmlns:wp14="http://schemas.microsoft.com/office/word/2010/wordml" w:rsidRPr="007909C9" w:rsidR="00760213" w:rsidP="007909C9" w:rsidRDefault="00760213" w14:paraId="11CB9FB7" wp14:textId="77777777">
      <w:pPr>
        <w:widowControl w:val="0"/>
        <w:overflowPunct w:val="0"/>
        <w:adjustRightInd w:val="0"/>
        <w:spacing w:after="0" w:line="240" w:lineRule="auto"/>
        <w:rPr>
          <w:rFonts w:ascii="Arial" w:hAnsi="Arial" w:eastAsia="Times New Roman" w:cs="Arial"/>
          <w:kern w:val="28"/>
          <w:sz w:val="24"/>
          <w:szCs w:val="24"/>
          <w:lang w:val="es-ES"/>
        </w:rPr>
      </w:pPr>
      <w:r w:rsidRPr="007909C9">
        <w:rPr>
          <w:rFonts w:ascii="Arial" w:hAnsi="Arial" w:eastAsia="Times New Roman" w:cs="Arial"/>
          <w:kern w:val="28"/>
          <w:sz w:val="24"/>
          <w:szCs w:val="24"/>
          <w:lang w:val="es-ES"/>
        </w:rPr>
        <w:t xml:space="preserve">Bogotá D. C., </w:t>
      </w:r>
      <w:r w:rsidRPr="007909C9" w:rsidR="001951B2">
        <w:rPr>
          <w:rFonts w:ascii="Arial" w:hAnsi="Arial" w:eastAsia="Times New Roman" w:cs="Arial"/>
          <w:kern w:val="28"/>
          <w:sz w:val="24"/>
          <w:szCs w:val="24"/>
          <w:lang w:val="es-ES"/>
        </w:rPr>
        <w:t xml:space="preserve">tres (3) de abril </w:t>
      </w:r>
      <w:r w:rsidRPr="007909C9">
        <w:rPr>
          <w:rFonts w:ascii="Arial" w:hAnsi="Arial" w:eastAsia="Times New Roman" w:cs="Arial"/>
          <w:kern w:val="28"/>
          <w:sz w:val="24"/>
          <w:szCs w:val="24"/>
          <w:lang w:val="es-ES"/>
        </w:rPr>
        <w:t>de dos mil veinte (2020)</w:t>
      </w:r>
    </w:p>
    <w:p xmlns:wp14="http://schemas.microsoft.com/office/word/2010/wordml" w:rsidRPr="007909C9" w:rsidR="00760213" w:rsidP="007909C9" w:rsidRDefault="00760213" w14:paraId="4B94D5A5" wp14:textId="77777777">
      <w:pPr>
        <w:spacing w:after="0" w:line="240" w:lineRule="auto"/>
        <w:jc w:val="both"/>
        <w:rPr>
          <w:rFonts w:ascii="Arial" w:hAnsi="Arial" w:cs="Arial"/>
          <w:b/>
          <w:sz w:val="24"/>
          <w:szCs w:val="24"/>
        </w:rPr>
      </w:pPr>
    </w:p>
    <w:p xmlns:wp14="http://schemas.microsoft.com/office/word/2010/wordml" w:rsidRPr="007909C9" w:rsidR="00E022B9" w:rsidP="007909C9" w:rsidRDefault="00E022B9" w14:paraId="6829ED5C" wp14:textId="77777777">
      <w:pPr>
        <w:spacing w:after="0" w:line="240" w:lineRule="auto"/>
        <w:jc w:val="both"/>
        <w:rPr>
          <w:rFonts w:ascii="Arial" w:hAnsi="Arial" w:cs="Arial"/>
          <w:b/>
          <w:sz w:val="24"/>
          <w:szCs w:val="24"/>
        </w:rPr>
      </w:pPr>
      <w:r w:rsidRPr="007909C9">
        <w:rPr>
          <w:rFonts w:ascii="Arial" w:hAnsi="Arial" w:cs="Arial"/>
          <w:b/>
          <w:sz w:val="24"/>
          <w:szCs w:val="24"/>
        </w:rPr>
        <w:t>Radicación</w:t>
      </w:r>
      <w:r w:rsidRPr="007909C9" w:rsidR="00C56DCD">
        <w:rPr>
          <w:rFonts w:ascii="Arial" w:hAnsi="Arial" w:cs="Arial"/>
          <w:b/>
          <w:sz w:val="24"/>
          <w:szCs w:val="24"/>
        </w:rPr>
        <w:t xml:space="preserve"> número</w:t>
      </w:r>
      <w:r w:rsidRPr="007909C9" w:rsidR="00125935">
        <w:rPr>
          <w:rFonts w:ascii="Arial" w:hAnsi="Arial" w:cs="Arial"/>
          <w:b/>
          <w:sz w:val="24"/>
          <w:szCs w:val="24"/>
        </w:rPr>
        <w:t>:</w:t>
      </w:r>
      <w:r w:rsidRPr="007909C9" w:rsidR="00C56DCD">
        <w:rPr>
          <w:rFonts w:ascii="Arial" w:hAnsi="Arial" w:cs="Arial"/>
          <w:b/>
          <w:sz w:val="24"/>
          <w:szCs w:val="24"/>
        </w:rPr>
        <w:t xml:space="preserve"> </w:t>
      </w:r>
      <w:r w:rsidRPr="007909C9" w:rsidR="0046362E">
        <w:rPr>
          <w:rFonts w:ascii="Arial" w:hAnsi="Arial" w:cs="Arial"/>
          <w:b/>
          <w:sz w:val="24"/>
          <w:szCs w:val="24"/>
        </w:rPr>
        <w:t>25000</w:t>
      </w:r>
      <w:r w:rsidRPr="007909C9">
        <w:rPr>
          <w:rFonts w:ascii="Arial" w:hAnsi="Arial" w:cs="Arial"/>
          <w:b/>
          <w:sz w:val="24"/>
          <w:szCs w:val="24"/>
        </w:rPr>
        <w:t>-</w:t>
      </w:r>
      <w:r w:rsidRPr="007909C9" w:rsidR="0046362E">
        <w:rPr>
          <w:rFonts w:ascii="Arial" w:hAnsi="Arial" w:cs="Arial"/>
          <w:b/>
          <w:sz w:val="24"/>
          <w:szCs w:val="24"/>
        </w:rPr>
        <w:t>23</w:t>
      </w:r>
      <w:r w:rsidRPr="007909C9" w:rsidR="00C56DCD">
        <w:rPr>
          <w:rFonts w:ascii="Arial" w:hAnsi="Arial" w:cs="Arial"/>
          <w:b/>
          <w:sz w:val="24"/>
          <w:szCs w:val="24"/>
        </w:rPr>
        <w:t>-</w:t>
      </w:r>
      <w:r w:rsidRPr="007909C9" w:rsidR="0046362E">
        <w:rPr>
          <w:rFonts w:ascii="Arial" w:hAnsi="Arial" w:cs="Arial"/>
          <w:b/>
          <w:sz w:val="24"/>
          <w:szCs w:val="24"/>
        </w:rPr>
        <w:t>26-000-2006-00140-03(42874)</w:t>
      </w:r>
    </w:p>
    <w:p xmlns:wp14="http://schemas.microsoft.com/office/word/2010/wordml" w:rsidRPr="007909C9" w:rsidR="00E022B9" w:rsidP="007909C9" w:rsidRDefault="00E022B9" w14:paraId="3DEEC669" wp14:textId="77777777">
      <w:pPr>
        <w:spacing w:after="0" w:line="240" w:lineRule="auto"/>
        <w:jc w:val="both"/>
        <w:rPr>
          <w:rFonts w:ascii="Arial" w:hAnsi="Arial" w:cs="Arial"/>
          <w:b/>
          <w:sz w:val="24"/>
          <w:szCs w:val="24"/>
        </w:rPr>
      </w:pPr>
    </w:p>
    <w:p xmlns:wp14="http://schemas.microsoft.com/office/word/2010/wordml" w:rsidRPr="007909C9" w:rsidR="00E022B9" w:rsidP="007909C9" w:rsidRDefault="00C56DCD" w14:paraId="00766342" wp14:textId="77777777">
      <w:pPr>
        <w:spacing w:after="0" w:line="240" w:lineRule="auto"/>
        <w:jc w:val="both"/>
        <w:rPr>
          <w:rFonts w:ascii="Arial" w:hAnsi="Arial" w:cs="Arial"/>
          <w:b/>
          <w:sz w:val="24"/>
          <w:szCs w:val="24"/>
        </w:rPr>
      </w:pPr>
      <w:r w:rsidRPr="007909C9">
        <w:rPr>
          <w:rFonts w:ascii="Arial" w:hAnsi="Arial" w:cs="Arial"/>
          <w:b/>
          <w:sz w:val="24"/>
          <w:szCs w:val="24"/>
        </w:rPr>
        <w:t>Actor: FUNDACIÓN EDUCACIONAL NUEVO RETIRO</w:t>
      </w:r>
    </w:p>
    <w:p xmlns:wp14="http://schemas.microsoft.com/office/word/2010/wordml" w:rsidRPr="007909C9" w:rsidR="00E022B9" w:rsidP="007909C9" w:rsidRDefault="00E022B9" w14:paraId="3656B9AB" wp14:textId="77777777">
      <w:pPr>
        <w:spacing w:after="0" w:line="240" w:lineRule="auto"/>
        <w:jc w:val="both"/>
        <w:rPr>
          <w:rFonts w:ascii="Arial" w:hAnsi="Arial" w:cs="Arial"/>
          <w:b/>
          <w:sz w:val="24"/>
          <w:szCs w:val="24"/>
        </w:rPr>
      </w:pPr>
    </w:p>
    <w:p xmlns:wp14="http://schemas.microsoft.com/office/word/2010/wordml" w:rsidRPr="007909C9" w:rsidR="00E022B9" w:rsidP="007909C9" w:rsidRDefault="00760213" w14:paraId="1BC75EA4" wp14:textId="77777777">
      <w:pPr>
        <w:spacing w:after="0" w:line="240" w:lineRule="auto"/>
        <w:jc w:val="both"/>
        <w:rPr>
          <w:rFonts w:ascii="Arial" w:hAnsi="Arial" w:cs="Arial"/>
          <w:b/>
          <w:sz w:val="24"/>
          <w:szCs w:val="24"/>
        </w:rPr>
      </w:pPr>
      <w:r w:rsidRPr="007909C9">
        <w:rPr>
          <w:rFonts w:ascii="Arial" w:hAnsi="Arial" w:cs="Arial"/>
          <w:b/>
          <w:sz w:val="24"/>
          <w:szCs w:val="24"/>
        </w:rPr>
        <w:t>Demandado</w:t>
      </w:r>
      <w:r w:rsidRPr="007909C9" w:rsidR="00125935">
        <w:rPr>
          <w:rFonts w:ascii="Arial" w:hAnsi="Arial" w:cs="Arial"/>
          <w:b/>
          <w:sz w:val="24"/>
          <w:szCs w:val="24"/>
        </w:rPr>
        <w:t>:</w:t>
      </w:r>
      <w:r w:rsidRPr="007909C9" w:rsidR="00C56DCD">
        <w:rPr>
          <w:rFonts w:ascii="Arial" w:hAnsi="Arial" w:cs="Arial"/>
          <w:b/>
          <w:sz w:val="24"/>
          <w:szCs w:val="24"/>
        </w:rPr>
        <w:t xml:space="preserve"> DEPARTAMENTO DE CUNDINAMARCA - SECRETARÍA DE EDUCACIÓN</w:t>
      </w:r>
    </w:p>
    <w:p xmlns:wp14="http://schemas.microsoft.com/office/word/2010/wordml" w:rsidR="00760213" w:rsidP="007909C9" w:rsidRDefault="00760213" w14:paraId="45FB0818" wp14:textId="77777777">
      <w:pPr>
        <w:spacing w:after="0" w:line="240" w:lineRule="auto"/>
        <w:jc w:val="both"/>
        <w:rPr>
          <w:rFonts w:ascii="Arial" w:hAnsi="Arial" w:cs="Arial"/>
          <w:b/>
          <w:sz w:val="24"/>
          <w:szCs w:val="24"/>
        </w:rPr>
      </w:pPr>
    </w:p>
    <w:p xmlns:wp14="http://schemas.microsoft.com/office/word/2010/wordml" w:rsidRPr="007909C9" w:rsidR="00516D50" w:rsidP="007909C9" w:rsidRDefault="00516D50" w14:paraId="049F31CB" wp14:textId="77777777">
      <w:pPr>
        <w:spacing w:after="0" w:line="240" w:lineRule="auto"/>
        <w:jc w:val="both"/>
        <w:rPr>
          <w:rFonts w:ascii="Arial" w:hAnsi="Arial" w:cs="Arial"/>
          <w:b/>
          <w:sz w:val="24"/>
          <w:szCs w:val="24"/>
        </w:rPr>
      </w:pPr>
    </w:p>
    <w:p xmlns:wp14="http://schemas.microsoft.com/office/word/2010/wordml" w:rsidRPr="007909C9" w:rsidR="00C56DCD" w:rsidP="007909C9" w:rsidRDefault="00C56DCD" w14:paraId="53128261" wp14:textId="77777777">
      <w:pPr>
        <w:spacing w:after="0" w:line="240" w:lineRule="auto"/>
        <w:jc w:val="both"/>
        <w:rPr>
          <w:rFonts w:ascii="Arial" w:hAnsi="Arial" w:cs="Arial"/>
          <w:b/>
          <w:sz w:val="24"/>
          <w:szCs w:val="24"/>
        </w:rPr>
      </w:pPr>
    </w:p>
    <w:p xmlns:wp14="http://schemas.microsoft.com/office/word/2010/wordml" w:rsidRPr="007909C9" w:rsidR="0046362E" w:rsidP="007909C9" w:rsidRDefault="00C56DCD" w14:paraId="72C8EE8A" wp14:textId="77777777">
      <w:pPr>
        <w:widowControl w:val="0"/>
        <w:overflowPunct w:val="0"/>
        <w:adjustRightInd w:val="0"/>
        <w:spacing w:after="0" w:line="240" w:lineRule="auto"/>
        <w:jc w:val="both"/>
        <w:rPr>
          <w:rFonts w:ascii="Arial" w:hAnsi="Arial" w:eastAsia="Times New Roman" w:cs="Arial"/>
          <w:b/>
          <w:kern w:val="28"/>
          <w:sz w:val="24"/>
          <w:szCs w:val="24"/>
          <w:lang w:val="es-ES"/>
        </w:rPr>
      </w:pPr>
      <w:r w:rsidRPr="007909C9">
        <w:rPr>
          <w:rFonts w:ascii="Arial" w:hAnsi="Arial" w:eastAsia="Times New Roman" w:cs="Arial"/>
          <w:b/>
          <w:kern w:val="28"/>
          <w:sz w:val="24"/>
          <w:szCs w:val="24"/>
          <w:lang w:val="es-ES"/>
        </w:rPr>
        <w:t>Referencia</w:t>
      </w:r>
      <w:r w:rsidRPr="007909C9" w:rsidR="00125935">
        <w:rPr>
          <w:rFonts w:ascii="Arial" w:hAnsi="Arial" w:eastAsia="Times New Roman" w:cs="Arial"/>
          <w:b/>
          <w:kern w:val="28"/>
          <w:sz w:val="24"/>
          <w:szCs w:val="24"/>
          <w:lang w:val="es-ES"/>
        </w:rPr>
        <w:t>:</w:t>
      </w:r>
      <w:r w:rsidRPr="007909C9">
        <w:rPr>
          <w:rFonts w:ascii="Arial" w:hAnsi="Arial" w:eastAsia="Times New Roman" w:cs="Arial"/>
          <w:b/>
          <w:kern w:val="28"/>
          <w:sz w:val="24"/>
          <w:szCs w:val="24"/>
          <w:lang w:val="es-ES"/>
        </w:rPr>
        <w:t xml:space="preserve"> ACCIÓN DE CONTROVERSIAS CONTRACTUALES (APELACIÓN SENTENCIA)</w:t>
      </w:r>
    </w:p>
    <w:p xmlns:wp14="http://schemas.microsoft.com/office/word/2010/wordml" w:rsidRPr="007909C9" w:rsidR="00760213" w:rsidP="007909C9" w:rsidRDefault="00760213" w14:paraId="62486C05" wp14:textId="77777777">
      <w:pPr>
        <w:spacing w:after="0" w:line="240" w:lineRule="auto"/>
        <w:jc w:val="both"/>
        <w:rPr>
          <w:rFonts w:ascii="Arial" w:hAnsi="Arial" w:cs="Arial"/>
          <w:sz w:val="24"/>
          <w:szCs w:val="24"/>
          <w:lang w:val="es-ES"/>
        </w:rPr>
      </w:pPr>
    </w:p>
    <w:p xmlns:wp14="http://schemas.microsoft.com/office/word/2010/wordml" w:rsidRPr="007909C9" w:rsidR="00C56DCD" w:rsidP="007909C9" w:rsidRDefault="00C56DCD" w14:paraId="4101652C" wp14:textId="77777777">
      <w:pPr>
        <w:spacing w:after="0" w:line="240" w:lineRule="auto"/>
        <w:jc w:val="both"/>
        <w:rPr>
          <w:rFonts w:ascii="Arial" w:hAnsi="Arial" w:cs="Arial"/>
          <w:sz w:val="24"/>
          <w:szCs w:val="24"/>
          <w:lang w:val="es-ES"/>
        </w:rPr>
      </w:pPr>
    </w:p>
    <w:p xmlns:wp14="http://schemas.microsoft.com/office/word/2010/wordml" w:rsidRPr="001951B2" w:rsidR="00C56DCD" w:rsidP="00A201C2" w:rsidRDefault="00C56DCD" w14:paraId="4B99056E" wp14:textId="77777777">
      <w:pPr>
        <w:spacing w:after="0"/>
        <w:jc w:val="both"/>
        <w:rPr>
          <w:rFonts w:ascii="Arial" w:hAnsi="Arial" w:cs="Arial"/>
          <w:sz w:val="24"/>
          <w:szCs w:val="24"/>
          <w:lang w:val="es-ES"/>
        </w:rPr>
      </w:pPr>
    </w:p>
    <w:p xmlns:wp14="http://schemas.microsoft.com/office/word/2010/wordml" w:rsidRPr="001951B2" w:rsidR="00760213" w:rsidP="00A201C2" w:rsidRDefault="00760213" w14:paraId="2E825085" wp14:textId="77777777">
      <w:pPr>
        <w:widowControl w:val="0"/>
        <w:overflowPunct w:val="0"/>
        <w:adjustRightInd w:val="0"/>
        <w:spacing w:after="0"/>
        <w:ind w:left="2124" w:hanging="2124"/>
        <w:jc w:val="both"/>
        <w:rPr>
          <w:rFonts w:ascii="Arial" w:hAnsi="Arial" w:eastAsia="Times New Roman" w:cs="Arial"/>
          <w:i/>
          <w:kern w:val="28"/>
          <w:sz w:val="24"/>
          <w:szCs w:val="24"/>
          <w:lang w:val="es-ES"/>
        </w:rPr>
      </w:pPr>
      <w:r w:rsidRPr="001951B2">
        <w:rPr>
          <w:rFonts w:ascii="Arial" w:hAnsi="Arial" w:eastAsia="Times New Roman" w:cs="Arial"/>
          <w:b/>
          <w:kern w:val="28"/>
          <w:sz w:val="24"/>
          <w:szCs w:val="24"/>
          <w:lang w:val="es-ES"/>
        </w:rPr>
        <w:t>Tema</w:t>
      </w:r>
      <w:r w:rsidRPr="001951B2" w:rsidR="00125935">
        <w:rPr>
          <w:rFonts w:ascii="Arial" w:hAnsi="Arial" w:eastAsia="Times New Roman" w:cs="Arial"/>
          <w:kern w:val="28"/>
          <w:sz w:val="24"/>
          <w:szCs w:val="24"/>
          <w:lang w:val="es-ES"/>
        </w:rPr>
        <w:t>:</w:t>
      </w:r>
      <w:r w:rsidRPr="001951B2">
        <w:rPr>
          <w:rFonts w:ascii="Arial" w:hAnsi="Arial" w:eastAsia="Times New Roman" w:cs="Arial"/>
          <w:i/>
          <w:kern w:val="28"/>
          <w:sz w:val="24"/>
          <w:szCs w:val="24"/>
          <w:lang w:val="es-ES"/>
        </w:rPr>
        <w:t xml:space="preserve"> </w:t>
      </w:r>
      <w:r w:rsidRPr="001951B2" w:rsidR="005F4FA9">
        <w:rPr>
          <w:rFonts w:ascii="Arial" w:hAnsi="Arial" w:eastAsia="Times New Roman" w:cs="Arial"/>
          <w:i/>
          <w:kern w:val="28"/>
          <w:sz w:val="24"/>
          <w:szCs w:val="24"/>
          <w:lang w:val="es-ES"/>
        </w:rPr>
        <w:tab/>
      </w:r>
      <w:r w:rsidRPr="001951B2" w:rsidR="00B0105E">
        <w:rPr>
          <w:rFonts w:ascii="Arial" w:hAnsi="Arial" w:eastAsia="Times New Roman" w:cs="Arial"/>
          <w:iCs/>
          <w:kern w:val="28"/>
          <w:sz w:val="24"/>
          <w:szCs w:val="24"/>
          <w:lang w:val="es-ES"/>
        </w:rPr>
        <w:t xml:space="preserve">La acción del proponente vencido </w:t>
      </w:r>
      <w:r w:rsidRPr="001951B2" w:rsidR="007A5F5B">
        <w:rPr>
          <w:rFonts w:ascii="Arial" w:hAnsi="Arial" w:eastAsia="Times New Roman" w:cs="Arial"/>
          <w:iCs/>
          <w:kern w:val="28"/>
          <w:sz w:val="24"/>
          <w:szCs w:val="24"/>
          <w:lang w:val="es-ES"/>
        </w:rPr>
        <w:t xml:space="preserve">para anular la resolución de adjudicación y </w:t>
      </w:r>
      <w:r w:rsidRPr="001951B2" w:rsidR="00241E45">
        <w:rPr>
          <w:rFonts w:ascii="Arial" w:hAnsi="Arial" w:eastAsia="Times New Roman" w:cs="Arial"/>
          <w:iCs/>
          <w:kern w:val="28"/>
          <w:sz w:val="24"/>
          <w:szCs w:val="24"/>
          <w:lang w:val="es-ES"/>
        </w:rPr>
        <w:t>la nuli</w:t>
      </w:r>
      <w:r w:rsidRPr="001951B2" w:rsidR="000758FB">
        <w:rPr>
          <w:rFonts w:ascii="Arial" w:hAnsi="Arial" w:eastAsia="Times New Roman" w:cs="Arial"/>
          <w:iCs/>
          <w:kern w:val="28"/>
          <w:sz w:val="24"/>
          <w:szCs w:val="24"/>
          <w:lang w:val="es-ES"/>
        </w:rPr>
        <w:t xml:space="preserve">dad del contrato </w:t>
      </w:r>
      <w:r w:rsidRPr="001951B2" w:rsidR="00A7230D">
        <w:rPr>
          <w:rFonts w:ascii="Arial" w:hAnsi="Arial" w:eastAsia="Times New Roman" w:cs="Arial"/>
          <w:iCs/>
          <w:kern w:val="28"/>
          <w:sz w:val="24"/>
          <w:szCs w:val="24"/>
          <w:lang w:val="es-ES"/>
        </w:rPr>
        <w:t xml:space="preserve">puede formularse dentro de los dos años </w:t>
      </w:r>
      <w:r w:rsidRPr="001951B2" w:rsidR="003848BF">
        <w:rPr>
          <w:rFonts w:ascii="Arial" w:hAnsi="Arial" w:eastAsia="Times New Roman" w:cs="Arial"/>
          <w:iCs/>
          <w:kern w:val="28"/>
          <w:sz w:val="24"/>
          <w:szCs w:val="24"/>
          <w:lang w:val="es-ES"/>
        </w:rPr>
        <w:t>siguientes, por lo que se estima que la demanda se presentó dentro del término legal.  Sin embargo</w:t>
      </w:r>
      <w:r w:rsidRPr="001951B2" w:rsidR="005F4FA9">
        <w:rPr>
          <w:rFonts w:ascii="Arial" w:hAnsi="Arial" w:eastAsia="Times New Roman" w:cs="Arial"/>
          <w:iCs/>
          <w:kern w:val="28"/>
          <w:sz w:val="24"/>
          <w:szCs w:val="24"/>
          <w:lang w:val="es-ES"/>
        </w:rPr>
        <w:t>,</w:t>
      </w:r>
      <w:r w:rsidRPr="001951B2" w:rsidR="003848BF">
        <w:rPr>
          <w:rFonts w:ascii="Arial" w:hAnsi="Arial" w:eastAsia="Times New Roman" w:cs="Arial"/>
          <w:iCs/>
          <w:kern w:val="28"/>
          <w:sz w:val="24"/>
          <w:szCs w:val="24"/>
          <w:lang w:val="es-ES"/>
        </w:rPr>
        <w:t xml:space="preserve"> la interpretación de la entidad para rechazar la propuesta se considera razonable por lo que se confirma la decisión de </w:t>
      </w:r>
      <w:r w:rsidRPr="001951B2" w:rsidR="006974D0">
        <w:rPr>
          <w:rFonts w:ascii="Arial" w:hAnsi="Arial" w:eastAsia="Times New Roman" w:cs="Arial"/>
          <w:iCs/>
          <w:kern w:val="28"/>
          <w:sz w:val="24"/>
          <w:szCs w:val="24"/>
          <w:lang w:val="es-ES"/>
        </w:rPr>
        <w:t xml:space="preserve">rechazar las pretensiones adoptada en la primera instancia. </w:t>
      </w:r>
    </w:p>
    <w:p xmlns:wp14="http://schemas.microsoft.com/office/word/2010/wordml" w:rsidRPr="001951B2" w:rsidR="00E022B9" w:rsidP="00A201C2" w:rsidRDefault="00E022B9" w14:paraId="1299C43A" wp14:textId="77777777">
      <w:pPr>
        <w:pBdr>
          <w:bottom w:val="single" w:color="auto" w:sz="12" w:space="1"/>
        </w:pBdr>
        <w:spacing w:after="0"/>
        <w:jc w:val="both"/>
        <w:rPr>
          <w:rFonts w:ascii="Arial" w:hAnsi="Arial" w:cs="Arial"/>
          <w:sz w:val="24"/>
          <w:szCs w:val="24"/>
          <w:lang w:val="es-ES"/>
        </w:rPr>
      </w:pPr>
    </w:p>
    <w:p xmlns:wp14="http://schemas.microsoft.com/office/word/2010/wordml" w:rsidRPr="001951B2" w:rsidR="00B4188E" w:rsidP="00A201C2" w:rsidRDefault="00B4188E" w14:paraId="61CAA1E5" wp14:textId="77777777">
      <w:pPr>
        <w:pBdr>
          <w:bottom w:val="single" w:color="auto" w:sz="12" w:space="1"/>
        </w:pBdr>
        <w:spacing w:after="0"/>
        <w:jc w:val="both"/>
        <w:rPr>
          <w:rFonts w:ascii="Arial" w:hAnsi="Arial" w:cs="Arial"/>
          <w:b/>
          <w:sz w:val="24"/>
          <w:szCs w:val="24"/>
        </w:rPr>
      </w:pPr>
      <w:r w:rsidRPr="001951B2">
        <w:rPr>
          <w:rFonts w:ascii="Arial" w:hAnsi="Arial" w:cs="Arial"/>
          <w:b/>
          <w:sz w:val="24"/>
          <w:szCs w:val="24"/>
        </w:rPr>
        <w:t>SENTENCIA</w:t>
      </w:r>
    </w:p>
    <w:p xmlns:wp14="http://schemas.microsoft.com/office/word/2010/wordml" w:rsidRPr="001951B2" w:rsidR="00B4188E" w:rsidP="00A201C2" w:rsidRDefault="00B4188E" w14:paraId="4DDBEF00" wp14:textId="77777777">
      <w:pPr>
        <w:spacing w:after="0"/>
        <w:jc w:val="both"/>
        <w:rPr>
          <w:rFonts w:ascii="Arial" w:hAnsi="Arial" w:cs="Arial"/>
          <w:sz w:val="24"/>
          <w:szCs w:val="24"/>
        </w:rPr>
      </w:pPr>
    </w:p>
    <w:p xmlns:wp14="http://schemas.microsoft.com/office/word/2010/wordml" w:rsidRPr="001951B2" w:rsidR="00A33F0E" w:rsidP="00A201C2" w:rsidRDefault="00760213" w14:paraId="7A3D3A77" wp14:textId="77777777">
      <w:pPr>
        <w:widowControl w:val="0"/>
        <w:overflowPunct w:val="0"/>
        <w:adjustRightInd w:val="0"/>
        <w:spacing w:after="0"/>
        <w:jc w:val="both"/>
        <w:rPr>
          <w:rFonts w:ascii="Arial" w:hAnsi="Arial" w:eastAsia="Times New Roman" w:cs="Arial"/>
          <w:kern w:val="28"/>
          <w:sz w:val="24"/>
          <w:szCs w:val="24"/>
          <w:lang w:val="es-ES" w:eastAsia="es-CO"/>
        </w:rPr>
      </w:pPr>
      <w:r w:rsidRPr="001951B2">
        <w:rPr>
          <w:rFonts w:ascii="Arial" w:hAnsi="Arial" w:eastAsia="Times New Roman" w:cs="Arial"/>
          <w:kern w:val="28"/>
          <w:sz w:val="24"/>
          <w:szCs w:val="24"/>
          <w:lang w:eastAsia="es-CO"/>
        </w:rPr>
        <w:t xml:space="preserve">Procede la Sala a resolver el recurso de </w:t>
      </w:r>
      <w:r w:rsidRPr="001951B2" w:rsidR="0046362E">
        <w:rPr>
          <w:rFonts w:ascii="Arial" w:hAnsi="Arial" w:eastAsia="Times New Roman" w:cs="Arial"/>
          <w:kern w:val="28"/>
          <w:sz w:val="24"/>
          <w:szCs w:val="24"/>
          <w:lang w:eastAsia="es-CO"/>
        </w:rPr>
        <w:t>apelación</w:t>
      </w:r>
      <w:r w:rsidRPr="001951B2">
        <w:rPr>
          <w:rFonts w:ascii="Arial" w:hAnsi="Arial" w:eastAsia="Times New Roman" w:cs="Arial"/>
          <w:kern w:val="28"/>
          <w:sz w:val="24"/>
          <w:szCs w:val="24"/>
          <w:lang w:eastAsia="es-CO"/>
        </w:rPr>
        <w:t xml:space="preserve"> interpuesto por </w:t>
      </w:r>
      <w:r w:rsidRPr="001951B2" w:rsidR="00EF7174">
        <w:rPr>
          <w:rFonts w:ascii="Arial" w:hAnsi="Arial" w:eastAsia="Times New Roman" w:cs="Arial"/>
          <w:kern w:val="28"/>
          <w:sz w:val="24"/>
          <w:szCs w:val="24"/>
          <w:lang w:eastAsia="es-CO"/>
        </w:rPr>
        <w:t>la parte demandante</w:t>
      </w:r>
      <w:r w:rsidRPr="001951B2">
        <w:rPr>
          <w:rFonts w:ascii="Arial" w:hAnsi="Arial" w:eastAsia="Times New Roman" w:cs="Arial"/>
          <w:kern w:val="28"/>
          <w:sz w:val="24"/>
          <w:szCs w:val="24"/>
          <w:lang w:eastAsia="es-CO"/>
        </w:rPr>
        <w:t xml:space="preserve"> contra</w:t>
      </w:r>
      <w:r w:rsidRPr="001951B2" w:rsidR="00A33F0E">
        <w:rPr>
          <w:rFonts w:ascii="Arial" w:hAnsi="Arial" w:eastAsia="Times New Roman" w:cs="Arial"/>
          <w:kern w:val="28"/>
          <w:sz w:val="24"/>
          <w:szCs w:val="24"/>
          <w:lang w:val="es-ES" w:eastAsia="es-CO"/>
        </w:rPr>
        <w:t xml:space="preserve"> la sentenc</w:t>
      </w:r>
      <w:r w:rsidRPr="001951B2" w:rsidR="006B2AE0">
        <w:rPr>
          <w:rFonts w:ascii="Arial" w:hAnsi="Arial" w:eastAsia="Times New Roman" w:cs="Arial"/>
          <w:kern w:val="28"/>
          <w:sz w:val="24"/>
          <w:szCs w:val="24"/>
          <w:lang w:val="es-ES" w:eastAsia="es-CO"/>
        </w:rPr>
        <w:t>ia</w:t>
      </w:r>
      <w:r w:rsidRPr="001951B2" w:rsidR="00EF7174">
        <w:rPr>
          <w:rFonts w:ascii="Arial" w:hAnsi="Arial" w:eastAsia="Times New Roman" w:cs="Arial"/>
          <w:kern w:val="28"/>
          <w:sz w:val="24"/>
          <w:szCs w:val="24"/>
          <w:lang w:val="es-ES" w:eastAsia="es-CO"/>
        </w:rPr>
        <w:t xml:space="preserve"> </w:t>
      </w:r>
      <w:r w:rsidRPr="001951B2" w:rsidR="00A33F0E">
        <w:rPr>
          <w:rFonts w:ascii="Arial" w:hAnsi="Arial" w:eastAsia="Times New Roman" w:cs="Arial"/>
          <w:kern w:val="28"/>
          <w:sz w:val="24"/>
          <w:szCs w:val="24"/>
          <w:lang w:val="es-ES" w:eastAsia="es-CO"/>
        </w:rPr>
        <w:t>proferida</w:t>
      </w:r>
      <w:r w:rsidRPr="001951B2">
        <w:rPr>
          <w:rFonts w:ascii="Arial" w:hAnsi="Arial" w:eastAsia="Times New Roman" w:cs="Arial"/>
          <w:kern w:val="28"/>
          <w:sz w:val="24"/>
          <w:szCs w:val="24"/>
          <w:lang w:val="es-ES" w:eastAsia="es-CO"/>
        </w:rPr>
        <w:t xml:space="preserve"> por el Tribunal </w:t>
      </w:r>
      <w:r w:rsidRPr="001951B2" w:rsidR="00A33F0E">
        <w:rPr>
          <w:rFonts w:ascii="Arial" w:hAnsi="Arial" w:eastAsia="Times New Roman" w:cs="Arial"/>
          <w:kern w:val="28"/>
          <w:sz w:val="24"/>
          <w:szCs w:val="24"/>
          <w:lang w:val="es-ES" w:eastAsia="es-CO"/>
        </w:rPr>
        <w:t>Administrativo de Cundinamarca</w:t>
      </w:r>
      <w:r w:rsidRPr="001951B2" w:rsidR="00EF7174">
        <w:rPr>
          <w:rFonts w:ascii="Arial" w:hAnsi="Arial" w:eastAsia="Times New Roman" w:cs="Arial"/>
          <w:kern w:val="28"/>
          <w:sz w:val="24"/>
          <w:szCs w:val="24"/>
          <w:lang w:val="es-ES" w:eastAsia="es-CO"/>
        </w:rPr>
        <w:t xml:space="preserve"> el 16 de septiembre de 2011</w:t>
      </w:r>
      <w:r w:rsidRPr="001951B2" w:rsidR="00A33F0E">
        <w:rPr>
          <w:rFonts w:ascii="Arial" w:hAnsi="Arial" w:eastAsia="Times New Roman" w:cs="Arial"/>
          <w:kern w:val="28"/>
          <w:sz w:val="24"/>
          <w:szCs w:val="24"/>
          <w:lang w:val="es-ES" w:eastAsia="es-CO"/>
        </w:rPr>
        <w:t xml:space="preserve">, mediante la cual se negaron las pretensiones de la demanda. </w:t>
      </w:r>
    </w:p>
    <w:p xmlns:wp14="http://schemas.microsoft.com/office/word/2010/wordml" w:rsidRPr="001951B2" w:rsidR="00F03884" w:rsidP="00A201C2" w:rsidRDefault="00F03884" w14:paraId="3461D779" wp14:textId="77777777">
      <w:pPr>
        <w:widowControl w:val="0"/>
        <w:overflowPunct w:val="0"/>
        <w:adjustRightInd w:val="0"/>
        <w:spacing w:after="0"/>
        <w:jc w:val="both"/>
        <w:rPr>
          <w:rFonts w:ascii="Arial" w:hAnsi="Arial" w:eastAsia="Times New Roman" w:cs="Arial"/>
          <w:kern w:val="28"/>
          <w:sz w:val="24"/>
          <w:szCs w:val="24"/>
          <w:lang w:val="es-ES" w:eastAsia="es-CO"/>
        </w:rPr>
      </w:pPr>
    </w:p>
    <w:p xmlns:wp14="http://schemas.microsoft.com/office/word/2010/wordml" w:rsidRPr="001951B2" w:rsidR="001E7A0C" w:rsidP="00A201C2" w:rsidRDefault="001E7A0C" w14:paraId="5AC0FCA0" wp14:textId="77777777">
      <w:pPr>
        <w:widowControl w:val="0"/>
        <w:overflowPunct w:val="0"/>
        <w:adjustRightInd w:val="0"/>
        <w:spacing w:after="0"/>
        <w:jc w:val="both"/>
        <w:rPr>
          <w:rFonts w:ascii="Arial" w:hAnsi="Arial" w:eastAsia="Times New Roman" w:cs="Arial"/>
          <w:kern w:val="28"/>
          <w:sz w:val="24"/>
          <w:szCs w:val="24"/>
          <w:lang w:val="es-ES" w:eastAsia="es-CO"/>
        </w:rPr>
      </w:pPr>
      <w:r w:rsidRPr="001951B2">
        <w:rPr>
          <w:rFonts w:ascii="Arial" w:hAnsi="Arial" w:eastAsia="Times New Roman" w:cs="Arial"/>
          <w:kern w:val="28"/>
          <w:sz w:val="24"/>
          <w:szCs w:val="24"/>
          <w:lang w:val="es-ES" w:eastAsia="es-CO"/>
        </w:rPr>
        <w:t xml:space="preserve">En la sentencia apelada, se dispuso textualmente: </w:t>
      </w:r>
    </w:p>
    <w:p xmlns:wp14="http://schemas.microsoft.com/office/word/2010/wordml" w:rsidRPr="001951B2" w:rsidR="001E7A0C" w:rsidP="00A201C2" w:rsidRDefault="001E7A0C" w14:paraId="3CF2D8B6" wp14:textId="77777777">
      <w:pPr>
        <w:widowControl w:val="0"/>
        <w:overflowPunct w:val="0"/>
        <w:adjustRightInd w:val="0"/>
        <w:spacing w:after="0"/>
        <w:jc w:val="both"/>
        <w:rPr>
          <w:rFonts w:ascii="Arial" w:hAnsi="Arial" w:eastAsia="Times New Roman" w:cs="Arial"/>
          <w:kern w:val="28"/>
          <w:sz w:val="24"/>
          <w:szCs w:val="24"/>
          <w:lang w:val="es-ES" w:eastAsia="es-CO"/>
        </w:rPr>
      </w:pPr>
    </w:p>
    <w:p xmlns:wp14="http://schemas.microsoft.com/office/word/2010/wordml" w:rsidRPr="001951B2" w:rsidR="001E7A0C" w:rsidP="00A201C2" w:rsidRDefault="001E7A0C" w14:paraId="23277F62" wp14:textId="77777777">
      <w:pPr>
        <w:widowControl w:val="0"/>
        <w:overflowPunct w:val="0"/>
        <w:adjustRightInd w:val="0"/>
        <w:spacing w:after="0"/>
        <w:ind w:firstLine="708"/>
        <w:jc w:val="both"/>
        <w:rPr>
          <w:rFonts w:ascii="Arial" w:hAnsi="Arial" w:eastAsia="Times New Roman" w:cs="Arial"/>
          <w:i/>
          <w:kern w:val="28"/>
          <w:sz w:val="24"/>
          <w:szCs w:val="24"/>
          <w:lang w:val="es-ES" w:eastAsia="es-CO"/>
        </w:rPr>
      </w:pPr>
      <w:r w:rsidRPr="001951B2">
        <w:rPr>
          <w:rFonts w:ascii="Arial" w:hAnsi="Arial" w:eastAsia="Times New Roman" w:cs="Arial"/>
          <w:i/>
          <w:kern w:val="28"/>
          <w:sz w:val="24"/>
          <w:szCs w:val="24"/>
          <w:lang w:val="es-ES" w:eastAsia="es-CO"/>
        </w:rPr>
        <w:t xml:space="preserve">&lt;&lt;PRIMERO: Se niegan las pretensiones de la demanda. </w:t>
      </w:r>
    </w:p>
    <w:p xmlns:wp14="http://schemas.microsoft.com/office/word/2010/wordml" w:rsidRPr="001951B2" w:rsidR="001E7A0C" w:rsidP="00A201C2" w:rsidRDefault="001E7A0C" w14:paraId="0FB78278" wp14:textId="77777777">
      <w:pPr>
        <w:widowControl w:val="0"/>
        <w:overflowPunct w:val="0"/>
        <w:adjustRightInd w:val="0"/>
        <w:spacing w:after="0"/>
        <w:ind w:left="1418"/>
        <w:jc w:val="both"/>
        <w:rPr>
          <w:rFonts w:ascii="Arial" w:hAnsi="Arial" w:eastAsia="Times New Roman" w:cs="Arial"/>
          <w:i/>
          <w:kern w:val="28"/>
          <w:sz w:val="24"/>
          <w:szCs w:val="24"/>
          <w:lang w:val="es-ES" w:eastAsia="es-CO"/>
        </w:rPr>
      </w:pPr>
    </w:p>
    <w:p xmlns:wp14="http://schemas.microsoft.com/office/word/2010/wordml" w:rsidRPr="001951B2" w:rsidR="001E7A0C" w:rsidP="00A201C2" w:rsidRDefault="001E7A0C" w14:paraId="03209199" wp14:textId="77777777">
      <w:pPr>
        <w:widowControl w:val="0"/>
        <w:overflowPunct w:val="0"/>
        <w:adjustRightInd w:val="0"/>
        <w:spacing w:after="0"/>
        <w:ind w:left="708"/>
        <w:jc w:val="both"/>
        <w:rPr>
          <w:rFonts w:ascii="Arial" w:hAnsi="Arial" w:eastAsia="Times New Roman" w:cs="Arial"/>
          <w:kern w:val="28"/>
          <w:sz w:val="24"/>
          <w:szCs w:val="24"/>
          <w:lang w:val="es-ES" w:eastAsia="es-CO"/>
        </w:rPr>
      </w:pPr>
      <w:r w:rsidRPr="001951B2">
        <w:rPr>
          <w:rFonts w:ascii="Arial" w:hAnsi="Arial" w:eastAsia="Times New Roman" w:cs="Arial"/>
          <w:i/>
          <w:kern w:val="28"/>
          <w:sz w:val="24"/>
          <w:szCs w:val="24"/>
          <w:lang w:val="es-ES" w:eastAsia="es-CO"/>
        </w:rPr>
        <w:t xml:space="preserve">SEGUNDO: Ejecutoriado el presente fallo, por secretaria, </w:t>
      </w:r>
      <w:r w:rsidRPr="001951B2" w:rsidR="006C6424">
        <w:rPr>
          <w:rFonts w:ascii="Arial" w:hAnsi="Arial" w:eastAsia="Times New Roman" w:cs="Arial"/>
          <w:i/>
          <w:kern w:val="28"/>
          <w:sz w:val="24"/>
          <w:szCs w:val="24"/>
          <w:lang w:val="es-ES" w:eastAsia="es-CO"/>
        </w:rPr>
        <w:t>liquídense</w:t>
      </w:r>
      <w:r w:rsidRPr="001951B2">
        <w:rPr>
          <w:rFonts w:ascii="Arial" w:hAnsi="Arial" w:eastAsia="Times New Roman" w:cs="Arial"/>
          <w:i/>
          <w:kern w:val="28"/>
          <w:sz w:val="24"/>
          <w:szCs w:val="24"/>
          <w:lang w:val="es-ES" w:eastAsia="es-CO"/>
        </w:rPr>
        <w:t xml:space="preserve"> los gastos ordinarios del proceso, y en caso de remanentes, devuélvase al interesado. Lo anterior, de conformidad con lo establecido en el artículo 7 y 9 del Acuerdo No. 2552 de 2004, de la Sala Administrativa del Consejo Superior de la Judicatura&gt;&gt;</w:t>
      </w:r>
    </w:p>
    <w:p xmlns:wp14="http://schemas.microsoft.com/office/word/2010/wordml" w:rsidRPr="001951B2" w:rsidR="001E7A0C" w:rsidP="00A201C2" w:rsidRDefault="001E7A0C" w14:paraId="1FC39945" wp14:textId="77777777">
      <w:pPr>
        <w:widowControl w:val="0"/>
        <w:overflowPunct w:val="0"/>
        <w:adjustRightInd w:val="0"/>
        <w:spacing w:after="0"/>
        <w:jc w:val="both"/>
        <w:rPr>
          <w:rFonts w:ascii="Arial" w:hAnsi="Arial" w:eastAsia="Times New Roman" w:cs="Arial"/>
          <w:kern w:val="28"/>
          <w:sz w:val="24"/>
          <w:szCs w:val="24"/>
          <w:lang w:val="es-ES" w:eastAsia="es-CO"/>
        </w:rPr>
      </w:pPr>
    </w:p>
    <w:p xmlns:wp14="http://schemas.microsoft.com/office/word/2010/wordml" w:rsidRPr="001951B2" w:rsidR="006B2AE0" w:rsidP="00A201C2" w:rsidRDefault="006B2AE0" w14:paraId="2DAE1076" wp14:textId="77777777">
      <w:pPr>
        <w:widowControl w:val="0"/>
        <w:overflowPunct w:val="0"/>
        <w:adjustRightInd w:val="0"/>
        <w:spacing w:after="0"/>
        <w:jc w:val="both"/>
        <w:rPr>
          <w:rFonts w:ascii="Arial" w:hAnsi="Arial" w:eastAsia="Times New Roman" w:cs="Arial"/>
          <w:kern w:val="28"/>
          <w:sz w:val="24"/>
          <w:szCs w:val="24"/>
          <w:lang w:val="es-ES" w:eastAsia="es-CO"/>
        </w:rPr>
      </w:pPr>
      <w:r w:rsidRPr="001951B2">
        <w:rPr>
          <w:rFonts w:ascii="Arial" w:hAnsi="Arial" w:eastAsia="Times New Roman" w:cs="Arial"/>
          <w:kern w:val="28"/>
          <w:sz w:val="24"/>
          <w:szCs w:val="24"/>
          <w:lang w:val="es-ES" w:eastAsia="es-CO"/>
        </w:rPr>
        <w:t xml:space="preserve">La Sala es competente para conocer del recurso de apelación, de conformidad con lo dispuesto </w:t>
      </w:r>
      <w:r w:rsidRPr="001951B2" w:rsidR="001E7A0C">
        <w:rPr>
          <w:rFonts w:ascii="Arial" w:hAnsi="Arial" w:eastAsia="Times New Roman" w:cs="Arial"/>
          <w:kern w:val="28"/>
          <w:sz w:val="24"/>
          <w:szCs w:val="24"/>
          <w:lang w:val="es-ES" w:eastAsia="es-CO"/>
        </w:rPr>
        <w:t xml:space="preserve">en </w:t>
      </w:r>
      <w:r w:rsidRPr="001951B2" w:rsidR="00F561F9">
        <w:rPr>
          <w:rFonts w:ascii="Arial" w:hAnsi="Arial" w:eastAsia="Times New Roman" w:cs="Arial"/>
          <w:kern w:val="28"/>
          <w:sz w:val="24"/>
          <w:szCs w:val="24"/>
          <w:lang w:val="es-ES" w:eastAsia="es-CO"/>
        </w:rPr>
        <w:t>los artículos 129 y</w:t>
      </w:r>
      <w:r w:rsidRPr="001951B2">
        <w:rPr>
          <w:rFonts w:ascii="Arial" w:hAnsi="Arial" w:eastAsia="Times New Roman" w:cs="Arial"/>
          <w:kern w:val="28"/>
          <w:sz w:val="24"/>
          <w:szCs w:val="24"/>
          <w:lang w:val="es-ES" w:eastAsia="es-CO"/>
        </w:rPr>
        <w:t xml:space="preserve"> 181 del Código Contencioso Administrati</w:t>
      </w:r>
      <w:r w:rsidRPr="001951B2" w:rsidR="00F561F9">
        <w:rPr>
          <w:rFonts w:ascii="Arial" w:hAnsi="Arial" w:eastAsia="Times New Roman" w:cs="Arial"/>
          <w:kern w:val="28"/>
          <w:sz w:val="24"/>
          <w:szCs w:val="24"/>
          <w:lang w:val="es-ES" w:eastAsia="es-CO"/>
        </w:rPr>
        <w:t xml:space="preserve">vo, y el artículo 75 de la Ley 80 de 1993. </w:t>
      </w:r>
    </w:p>
    <w:p xmlns:wp14="http://schemas.microsoft.com/office/word/2010/wordml" w:rsidRPr="001951B2" w:rsidR="00A201C2" w:rsidP="00A201C2" w:rsidRDefault="00A201C2" w14:paraId="0562CB0E" wp14:textId="77777777">
      <w:pPr>
        <w:pStyle w:val="Ttulo1"/>
        <w:spacing w:before="0"/>
        <w:jc w:val="center"/>
        <w:rPr>
          <w:rFonts w:ascii="Arial" w:hAnsi="Arial" w:cs="Arial"/>
          <w:color w:val="auto"/>
          <w:sz w:val="24"/>
          <w:szCs w:val="24"/>
        </w:rPr>
      </w:pPr>
    </w:p>
    <w:p xmlns:wp14="http://schemas.microsoft.com/office/word/2010/wordml" w:rsidRPr="001951B2" w:rsidR="008A7DAE" w:rsidP="00F27B56" w:rsidRDefault="00E022B9" w14:paraId="07648F6F" wp14:textId="77777777">
      <w:pPr>
        <w:pStyle w:val="Ttulo1"/>
        <w:rPr>
          <w:rFonts w:ascii="Arial" w:hAnsi="Arial" w:cs="Arial"/>
          <w:color w:val="auto"/>
          <w:sz w:val="24"/>
          <w:szCs w:val="24"/>
        </w:rPr>
      </w:pPr>
      <w:r w:rsidRPr="001951B2">
        <w:rPr>
          <w:rFonts w:ascii="Arial" w:hAnsi="Arial" w:cs="Arial"/>
          <w:color w:val="auto"/>
          <w:sz w:val="24"/>
          <w:szCs w:val="24"/>
        </w:rPr>
        <w:t xml:space="preserve">I.- </w:t>
      </w:r>
      <w:r w:rsidRPr="001951B2" w:rsidR="005B587F">
        <w:rPr>
          <w:rFonts w:ascii="Arial" w:hAnsi="Arial" w:cs="Arial"/>
          <w:color w:val="auto"/>
          <w:sz w:val="24"/>
          <w:szCs w:val="24"/>
        </w:rPr>
        <w:t>Antecedentes</w:t>
      </w:r>
    </w:p>
    <w:p xmlns:wp14="http://schemas.microsoft.com/office/word/2010/wordml" w:rsidRPr="001951B2" w:rsidR="00A201C2" w:rsidP="00A201C2" w:rsidRDefault="00A201C2" w14:paraId="34CE0A41" wp14:textId="77777777">
      <w:pPr>
        <w:spacing w:after="0"/>
      </w:pPr>
    </w:p>
    <w:p xmlns:wp14="http://schemas.microsoft.com/office/word/2010/wordml" w:rsidRPr="001951B2" w:rsidR="007D02A9" w:rsidP="00F27B56" w:rsidRDefault="008A7DAE" w14:paraId="65936CBF" wp14:textId="77777777">
      <w:pPr>
        <w:pStyle w:val="Ttulo2"/>
        <w:rPr>
          <w:rFonts w:ascii="Arial" w:hAnsi="Arial" w:cs="Arial"/>
          <w:b w:val="0"/>
          <w:color w:val="auto"/>
          <w:sz w:val="24"/>
          <w:szCs w:val="24"/>
        </w:rPr>
      </w:pPr>
      <w:r w:rsidRPr="001951B2">
        <w:rPr>
          <w:rFonts w:ascii="Arial" w:hAnsi="Arial" w:cs="Arial"/>
          <w:color w:val="auto"/>
          <w:sz w:val="24"/>
          <w:szCs w:val="24"/>
        </w:rPr>
        <w:t xml:space="preserve">A.- </w:t>
      </w:r>
      <w:r w:rsidRPr="001951B2" w:rsidR="00EF7174">
        <w:rPr>
          <w:rFonts w:ascii="Arial" w:hAnsi="Arial" w:cs="Arial"/>
          <w:color w:val="auto"/>
          <w:sz w:val="24"/>
          <w:szCs w:val="24"/>
        </w:rPr>
        <w:t>Posición de la parte d</w:t>
      </w:r>
      <w:r w:rsidRPr="001951B2" w:rsidR="00F561F9">
        <w:rPr>
          <w:rFonts w:ascii="Arial" w:hAnsi="Arial" w:cs="Arial"/>
          <w:color w:val="auto"/>
          <w:sz w:val="24"/>
          <w:szCs w:val="24"/>
        </w:rPr>
        <w:t>emandante</w:t>
      </w:r>
    </w:p>
    <w:p xmlns:wp14="http://schemas.microsoft.com/office/word/2010/wordml" w:rsidRPr="001951B2" w:rsidR="008A7DAE" w:rsidP="00A201C2" w:rsidRDefault="008A7DAE" w14:paraId="62EBF3C5" wp14:textId="77777777">
      <w:pPr>
        <w:spacing w:after="0"/>
        <w:jc w:val="both"/>
        <w:rPr>
          <w:rFonts w:ascii="Arial" w:hAnsi="Arial" w:cs="Arial"/>
          <w:b/>
          <w:sz w:val="24"/>
          <w:szCs w:val="24"/>
        </w:rPr>
      </w:pPr>
    </w:p>
    <w:p xmlns:wp14="http://schemas.microsoft.com/office/word/2010/wordml" w:rsidRPr="001951B2" w:rsidR="00EF7174" w:rsidP="00A201C2" w:rsidRDefault="007D02A9" w14:paraId="16BDB530" wp14:textId="77777777">
      <w:pPr>
        <w:spacing w:after="0"/>
        <w:jc w:val="both"/>
        <w:rPr>
          <w:rFonts w:ascii="Arial" w:hAnsi="Arial" w:cs="Arial"/>
          <w:b/>
          <w:sz w:val="24"/>
          <w:szCs w:val="24"/>
        </w:rPr>
      </w:pPr>
      <w:r w:rsidRPr="001951B2">
        <w:rPr>
          <w:rFonts w:ascii="Arial" w:hAnsi="Arial" w:cs="Arial"/>
          <w:sz w:val="24"/>
          <w:szCs w:val="24"/>
        </w:rPr>
        <w:t xml:space="preserve">1.- </w:t>
      </w:r>
      <w:r w:rsidRPr="001951B2" w:rsidR="00EF7174">
        <w:rPr>
          <w:rFonts w:ascii="Arial" w:hAnsi="Arial" w:cs="Arial"/>
          <w:sz w:val="24"/>
          <w:szCs w:val="24"/>
        </w:rPr>
        <w:t xml:space="preserve">El 19 de diciembre de 2005, </w:t>
      </w:r>
      <w:r w:rsidRPr="001951B2" w:rsidR="001E7A0C">
        <w:rPr>
          <w:rFonts w:ascii="Arial" w:hAnsi="Arial" w:cs="Arial"/>
          <w:sz w:val="24"/>
          <w:szCs w:val="24"/>
        </w:rPr>
        <w:t>la Fundación Educacional Nuevo Retiro</w:t>
      </w:r>
      <w:r w:rsidRPr="001951B2" w:rsidR="001E7A0C">
        <w:rPr>
          <w:rFonts w:ascii="Arial" w:hAnsi="Arial" w:cs="Arial"/>
          <w:b/>
          <w:sz w:val="24"/>
          <w:szCs w:val="24"/>
        </w:rPr>
        <w:t xml:space="preserve"> </w:t>
      </w:r>
      <w:r w:rsidRPr="001951B2" w:rsidR="001E7A0C">
        <w:rPr>
          <w:rFonts w:ascii="Arial" w:hAnsi="Arial" w:cs="Arial"/>
          <w:sz w:val="24"/>
          <w:szCs w:val="24"/>
        </w:rPr>
        <w:t>(en adelante &lt;&lt;</w:t>
      </w:r>
      <w:r w:rsidRPr="001951B2" w:rsidR="00EF7174">
        <w:rPr>
          <w:rFonts w:ascii="Arial" w:hAnsi="Arial" w:cs="Arial"/>
          <w:sz w:val="24"/>
          <w:szCs w:val="24"/>
        </w:rPr>
        <w:t>Fenur</w:t>
      </w:r>
      <w:r w:rsidRPr="001951B2" w:rsidR="001E7A0C">
        <w:rPr>
          <w:rFonts w:ascii="Arial" w:hAnsi="Arial" w:cs="Arial"/>
          <w:sz w:val="24"/>
          <w:szCs w:val="24"/>
        </w:rPr>
        <w:t>&gt;&gt;)</w:t>
      </w:r>
      <w:r w:rsidRPr="001951B2" w:rsidR="00EF7174">
        <w:rPr>
          <w:rFonts w:ascii="Arial" w:hAnsi="Arial" w:cs="Arial"/>
          <w:sz w:val="24"/>
          <w:szCs w:val="24"/>
        </w:rPr>
        <w:t xml:space="preserve"> formuló </w:t>
      </w:r>
      <w:r w:rsidRPr="001951B2" w:rsidR="00F503EE">
        <w:rPr>
          <w:rFonts w:ascii="Arial" w:hAnsi="Arial" w:cs="Arial"/>
          <w:sz w:val="24"/>
          <w:szCs w:val="24"/>
        </w:rPr>
        <w:t xml:space="preserve">demanda contractual contra el </w:t>
      </w:r>
      <w:r w:rsidRPr="001951B2" w:rsidR="00125935">
        <w:rPr>
          <w:rFonts w:ascii="Arial" w:hAnsi="Arial" w:cs="Arial"/>
          <w:sz w:val="24"/>
          <w:szCs w:val="24"/>
        </w:rPr>
        <w:t xml:space="preserve">departamento </w:t>
      </w:r>
      <w:r w:rsidRPr="001951B2" w:rsidR="00F503EE">
        <w:rPr>
          <w:rFonts w:ascii="Arial" w:hAnsi="Arial" w:cs="Arial"/>
          <w:sz w:val="24"/>
          <w:szCs w:val="24"/>
        </w:rPr>
        <w:t xml:space="preserve">de Cundinamarca - Secretaría de Educación (en adelante </w:t>
      </w:r>
      <w:r w:rsidRPr="001951B2" w:rsidR="00815CAE">
        <w:rPr>
          <w:rFonts w:ascii="Arial" w:hAnsi="Arial" w:cs="Arial"/>
          <w:sz w:val="24"/>
          <w:szCs w:val="24"/>
        </w:rPr>
        <w:t>&lt;&lt;</w:t>
      </w:r>
      <w:r w:rsidRPr="001951B2" w:rsidR="00F503EE">
        <w:rPr>
          <w:rFonts w:ascii="Arial" w:hAnsi="Arial" w:cs="Arial"/>
          <w:sz w:val="24"/>
          <w:szCs w:val="24"/>
        </w:rPr>
        <w:t>Secretaría de Educaci</w:t>
      </w:r>
      <w:r w:rsidRPr="001951B2" w:rsidR="003C0F89">
        <w:rPr>
          <w:rFonts w:ascii="Arial" w:hAnsi="Arial" w:cs="Arial"/>
          <w:sz w:val="24"/>
          <w:szCs w:val="24"/>
        </w:rPr>
        <w:t>ón</w:t>
      </w:r>
      <w:r w:rsidRPr="001951B2" w:rsidR="00815CAE">
        <w:rPr>
          <w:rFonts w:ascii="Arial" w:hAnsi="Arial" w:cs="Arial"/>
          <w:sz w:val="24"/>
          <w:szCs w:val="24"/>
        </w:rPr>
        <w:t>&gt;&gt;</w:t>
      </w:r>
      <w:r w:rsidRPr="001951B2" w:rsidR="003C0F89">
        <w:rPr>
          <w:rFonts w:ascii="Arial" w:hAnsi="Arial" w:cs="Arial"/>
          <w:sz w:val="24"/>
          <w:szCs w:val="24"/>
        </w:rPr>
        <w:t xml:space="preserve">), para que se declarara la nulidad </w:t>
      </w:r>
      <w:r w:rsidRPr="001951B2" w:rsidR="00F269EB">
        <w:rPr>
          <w:rFonts w:ascii="Arial" w:hAnsi="Arial" w:cs="Arial"/>
          <w:sz w:val="24"/>
          <w:szCs w:val="24"/>
        </w:rPr>
        <w:t>de la resolució</w:t>
      </w:r>
      <w:r w:rsidRPr="001951B2" w:rsidR="009F0D8D">
        <w:rPr>
          <w:rFonts w:ascii="Arial" w:hAnsi="Arial" w:cs="Arial"/>
          <w:sz w:val="24"/>
          <w:szCs w:val="24"/>
        </w:rPr>
        <w:t xml:space="preserve">n </w:t>
      </w:r>
      <w:r w:rsidRPr="001951B2" w:rsidR="006E3002">
        <w:rPr>
          <w:rFonts w:ascii="Arial" w:hAnsi="Arial" w:cs="Arial"/>
          <w:sz w:val="24"/>
          <w:szCs w:val="24"/>
        </w:rPr>
        <w:t xml:space="preserve">por la cual se </w:t>
      </w:r>
      <w:r w:rsidRPr="001951B2" w:rsidR="00F8423D">
        <w:rPr>
          <w:rFonts w:ascii="Arial" w:hAnsi="Arial" w:cs="Arial"/>
          <w:sz w:val="24"/>
          <w:szCs w:val="24"/>
        </w:rPr>
        <w:t>adjudicó</w:t>
      </w:r>
      <w:r w:rsidRPr="001951B2" w:rsidR="006E3002">
        <w:rPr>
          <w:rFonts w:ascii="Arial" w:hAnsi="Arial" w:cs="Arial"/>
          <w:sz w:val="24"/>
          <w:szCs w:val="24"/>
        </w:rPr>
        <w:t xml:space="preserve"> el contrato No</w:t>
      </w:r>
      <w:r w:rsidRPr="001951B2" w:rsidR="003C0F89">
        <w:rPr>
          <w:rFonts w:ascii="Arial" w:hAnsi="Arial" w:cs="Arial"/>
          <w:sz w:val="24"/>
          <w:szCs w:val="24"/>
        </w:rPr>
        <w:t>. 442 del 26 de diciembre de 2003</w:t>
      </w:r>
      <w:r w:rsidRPr="001951B2" w:rsidR="006E3002">
        <w:rPr>
          <w:rFonts w:ascii="Arial" w:hAnsi="Arial" w:cs="Arial"/>
          <w:sz w:val="24"/>
          <w:szCs w:val="24"/>
        </w:rPr>
        <w:t xml:space="preserve">; la nulidad </w:t>
      </w:r>
      <w:r w:rsidRPr="001951B2" w:rsidR="00B41879">
        <w:rPr>
          <w:rFonts w:ascii="Arial" w:hAnsi="Arial" w:cs="Arial"/>
          <w:sz w:val="24"/>
          <w:szCs w:val="24"/>
        </w:rPr>
        <w:t xml:space="preserve">consecuencial </w:t>
      </w:r>
      <w:r w:rsidRPr="001951B2" w:rsidR="006E3002">
        <w:rPr>
          <w:rFonts w:ascii="Arial" w:hAnsi="Arial" w:cs="Arial"/>
          <w:sz w:val="24"/>
          <w:szCs w:val="24"/>
        </w:rPr>
        <w:t xml:space="preserve">del citado contrato; y el pago de los perjuicios </w:t>
      </w:r>
      <w:r w:rsidRPr="001951B2" w:rsidR="00D42514">
        <w:rPr>
          <w:rFonts w:ascii="Arial" w:hAnsi="Arial" w:cs="Arial"/>
          <w:sz w:val="24"/>
          <w:szCs w:val="24"/>
        </w:rPr>
        <w:t xml:space="preserve">causados por la </w:t>
      </w:r>
      <w:r w:rsidRPr="001951B2" w:rsidR="00550BEE">
        <w:rPr>
          <w:rFonts w:ascii="Arial" w:hAnsi="Arial" w:cs="Arial"/>
          <w:sz w:val="24"/>
          <w:szCs w:val="24"/>
        </w:rPr>
        <w:t xml:space="preserve">no </w:t>
      </w:r>
      <w:r w:rsidRPr="001951B2" w:rsidR="00F8423D">
        <w:rPr>
          <w:rFonts w:ascii="Arial" w:hAnsi="Arial" w:cs="Arial"/>
          <w:sz w:val="24"/>
          <w:szCs w:val="24"/>
        </w:rPr>
        <w:t>adjudicación</w:t>
      </w:r>
      <w:r w:rsidRPr="001951B2" w:rsidR="00550BEE">
        <w:rPr>
          <w:rFonts w:ascii="Arial" w:hAnsi="Arial" w:cs="Arial"/>
          <w:sz w:val="24"/>
          <w:szCs w:val="24"/>
        </w:rPr>
        <w:t xml:space="preserve"> al demandante</w:t>
      </w:r>
      <w:r w:rsidRPr="001951B2" w:rsidR="00893ADE">
        <w:rPr>
          <w:rFonts w:ascii="Arial" w:hAnsi="Arial" w:cs="Arial"/>
          <w:sz w:val="24"/>
          <w:szCs w:val="24"/>
        </w:rPr>
        <w:t xml:space="preserve">. </w:t>
      </w:r>
    </w:p>
    <w:p xmlns:wp14="http://schemas.microsoft.com/office/word/2010/wordml" w:rsidRPr="001951B2" w:rsidR="00F503EE" w:rsidP="00A201C2" w:rsidRDefault="00F503EE" w14:paraId="6D98A12B" wp14:textId="77777777">
      <w:pPr>
        <w:spacing w:after="0"/>
        <w:jc w:val="both"/>
        <w:rPr>
          <w:rFonts w:ascii="Arial" w:hAnsi="Arial" w:cs="Arial"/>
          <w:sz w:val="24"/>
          <w:szCs w:val="24"/>
        </w:rPr>
      </w:pPr>
    </w:p>
    <w:p xmlns:wp14="http://schemas.microsoft.com/office/word/2010/wordml" w:rsidRPr="001951B2" w:rsidR="00F503EE" w:rsidP="00A201C2" w:rsidRDefault="00F503EE" w14:paraId="2BC16B50" wp14:textId="77777777">
      <w:pPr>
        <w:spacing w:after="0"/>
        <w:jc w:val="both"/>
        <w:rPr>
          <w:rFonts w:ascii="Arial" w:hAnsi="Arial" w:cs="Arial"/>
          <w:sz w:val="24"/>
          <w:szCs w:val="24"/>
        </w:rPr>
      </w:pPr>
      <w:r w:rsidRPr="001951B2">
        <w:rPr>
          <w:rFonts w:ascii="Arial" w:hAnsi="Arial" w:cs="Arial"/>
          <w:sz w:val="24"/>
          <w:szCs w:val="24"/>
        </w:rPr>
        <w:t>2.- En la demanda, que se aclaró y corrigió el 28 de febrero de 2006, se formularon las siguientes pretensiones:</w:t>
      </w:r>
    </w:p>
    <w:p xmlns:wp14="http://schemas.microsoft.com/office/word/2010/wordml" w:rsidRPr="001951B2" w:rsidR="006C6424" w:rsidP="00A201C2" w:rsidRDefault="006C6424" w14:paraId="2946DB82" wp14:textId="77777777">
      <w:pPr>
        <w:spacing w:after="0"/>
        <w:jc w:val="both"/>
        <w:rPr>
          <w:rFonts w:ascii="Arial" w:hAnsi="Arial" w:cs="Arial"/>
          <w:sz w:val="24"/>
          <w:szCs w:val="24"/>
        </w:rPr>
      </w:pPr>
    </w:p>
    <w:p xmlns:wp14="http://schemas.microsoft.com/office/word/2010/wordml" w:rsidRPr="001951B2" w:rsidR="00F503EE" w:rsidP="00A201C2" w:rsidRDefault="00F503EE" w14:paraId="680E1DA4" wp14:textId="77777777">
      <w:pPr>
        <w:spacing w:after="0"/>
        <w:ind w:left="420"/>
        <w:jc w:val="both"/>
        <w:rPr>
          <w:rFonts w:ascii="Arial" w:hAnsi="Arial" w:cs="Arial"/>
          <w:i/>
        </w:rPr>
      </w:pPr>
      <w:r w:rsidRPr="001951B2">
        <w:rPr>
          <w:rFonts w:ascii="Arial" w:hAnsi="Arial" w:cs="Arial"/>
          <w:i/>
        </w:rPr>
        <w:t xml:space="preserve">&lt;&lt;Primera: Que se declare la nulidad de las siguientes resoluciones, emitidas por la Secretaría de Educación Departamento de Cundinamarca. </w:t>
      </w:r>
    </w:p>
    <w:p xmlns:wp14="http://schemas.microsoft.com/office/word/2010/wordml" w:rsidRPr="001951B2" w:rsidR="00F503EE" w:rsidP="00A201C2" w:rsidRDefault="00F503EE" w14:paraId="5997CC1D" wp14:textId="77777777">
      <w:pPr>
        <w:spacing w:after="0"/>
        <w:ind w:left="420"/>
        <w:jc w:val="both"/>
        <w:rPr>
          <w:rFonts w:ascii="Arial" w:hAnsi="Arial" w:cs="Arial"/>
          <w:i/>
        </w:rPr>
      </w:pPr>
    </w:p>
    <w:p xmlns:wp14="http://schemas.microsoft.com/office/word/2010/wordml" w:rsidRPr="001951B2" w:rsidR="00F503EE" w:rsidP="00A201C2" w:rsidRDefault="00F503EE" w14:paraId="7C299062" wp14:textId="77777777">
      <w:pPr>
        <w:pStyle w:val="Prrafodelista"/>
        <w:numPr>
          <w:ilvl w:val="0"/>
          <w:numId w:val="14"/>
        </w:numPr>
        <w:spacing w:after="0"/>
        <w:ind w:left="1200"/>
        <w:jc w:val="both"/>
        <w:rPr>
          <w:rFonts w:ascii="Arial" w:hAnsi="Arial" w:cs="Arial"/>
          <w:i/>
        </w:rPr>
      </w:pPr>
      <w:r w:rsidRPr="001951B2">
        <w:rPr>
          <w:rFonts w:ascii="Arial" w:hAnsi="Arial" w:cs="Arial"/>
          <w:i/>
        </w:rPr>
        <w:t xml:space="preserve">Resolución 005765 del 22 de diciembre de 2003, proferida por la Secretaría de Educación – Departamento de Cundinamarca, mediante la cual se adjudicó la licitación SEC 004 (Colegio oficial Roberto Velandia, Mosquera), a la Sociedad Salesiana. </w:t>
      </w:r>
    </w:p>
    <w:p xmlns:wp14="http://schemas.microsoft.com/office/word/2010/wordml" w:rsidRPr="001951B2" w:rsidR="00F503EE" w:rsidP="00A201C2" w:rsidRDefault="00F503EE" w14:paraId="110FFD37" wp14:textId="77777777">
      <w:pPr>
        <w:pStyle w:val="Prrafodelista"/>
        <w:spacing w:after="0"/>
        <w:ind w:left="1200"/>
        <w:jc w:val="both"/>
        <w:rPr>
          <w:rFonts w:ascii="Arial" w:hAnsi="Arial" w:cs="Arial"/>
          <w:i/>
        </w:rPr>
      </w:pPr>
    </w:p>
    <w:p xmlns:wp14="http://schemas.microsoft.com/office/word/2010/wordml" w:rsidRPr="001951B2" w:rsidR="00F503EE" w:rsidP="00A201C2" w:rsidRDefault="00F503EE" w14:paraId="372583C8" wp14:textId="77777777">
      <w:pPr>
        <w:pStyle w:val="Prrafodelista"/>
        <w:numPr>
          <w:ilvl w:val="0"/>
          <w:numId w:val="14"/>
        </w:numPr>
        <w:spacing w:after="0"/>
        <w:ind w:left="1200"/>
        <w:jc w:val="both"/>
        <w:rPr>
          <w:rFonts w:ascii="Arial" w:hAnsi="Arial" w:cs="Arial"/>
          <w:i/>
        </w:rPr>
      </w:pPr>
      <w:r w:rsidRPr="001951B2">
        <w:rPr>
          <w:rFonts w:ascii="Arial" w:hAnsi="Arial" w:cs="Arial"/>
          <w:i/>
        </w:rPr>
        <w:t xml:space="preserve">Resolución 002137 del 11 de junio de 2004, proferida por la Secretaría de Educación – Departamento de Cundinamarca, mediante la cual no se accede a la revocatoria directa y en consecuencia se confirma la resolución 005765 de 2003 (licitación SEC 004). </w:t>
      </w:r>
    </w:p>
    <w:p xmlns:wp14="http://schemas.microsoft.com/office/word/2010/wordml" w:rsidRPr="001951B2" w:rsidR="00F503EE" w:rsidP="00A201C2" w:rsidRDefault="00F503EE" w14:paraId="6B699379" wp14:textId="77777777">
      <w:pPr>
        <w:spacing w:after="0"/>
        <w:ind w:left="1128"/>
        <w:jc w:val="both"/>
        <w:rPr>
          <w:rFonts w:ascii="Arial" w:hAnsi="Arial" w:cs="Arial"/>
          <w:i/>
        </w:rPr>
      </w:pPr>
    </w:p>
    <w:p xmlns:wp14="http://schemas.microsoft.com/office/word/2010/wordml" w:rsidRPr="001951B2" w:rsidR="001B30EC" w:rsidP="00A201C2" w:rsidRDefault="00F503EE" w14:paraId="055609BA" wp14:textId="77777777">
      <w:pPr>
        <w:spacing w:after="0"/>
        <w:ind w:left="420"/>
        <w:jc w:val="both"/>
        <w:rPr>
          <w:rFonts w:ascii="Arial" w:hAnsi="Arial" w:cs="Arial"/>
          <w:i/>
        </w:rPr>
      </w:pPr>
      <w:r w:rsidRPr="001951B2">
        <w:rPr>
          <w:rFonts w:ascii="Arial" w:hAnsi="Arial" w:cs="Arial"/>
          <w:i/>
        </w:rPr>
        <w:t>Segunda: Que se declare la nulidad del</w:t>
      </w:r>
      <w:r w:rsidRPr="001951B2" w:rsidR="001B30EC">
        <w:rPr>
          <w:rFonts w:ascii="Arial" w:hAnsi="Arial" w:cs="Arial"/>
          <w:i/>
        </w:rPr>
        <w:t xml:space="preserve"> contrato no. 442 del 26 de diciembre de 2003, de la Secretaría de Educación de Cundinamarca, para el caso de la licitación 004, celebrado con la Sociedad Salesiana. </w:t>
      </w:r>
    </w:p>
    <w:p xmlns:wp14="http://schemas.microsoft.com/office/word/2010/wordml" w:rsidRPr="001951B2" w:rsidR="001B30EC" w:rsidP="00A201C2" w:rsidRDefault="001B30EC" w14:paraId="3FE9F23F" wp14:textId="77777777">
      <w:pPr>
        <w:spacing w:after="0"/>
        <w:ind w:left="420"/>
        <w:jc w:val="both"/>
        <w:rPr>
          <w:rFonts w:ascii="Arial" w:hAnsi="Arial" w:cs="Arial"/>
          <w:i/>
        </w:rPr>
      </w:pPr>
    </w:p>
    <w:p xmlns:wp14="http://schemas.microsoft.com/office/word/2010/wordml" w:rsidRPr="001951B2" w:rsidR="001B30EC" w:rsidP="00A201C2" w:rsidRDefault="001B30EC" w14:paraId="56BADC5C" wp14:textId="77777777">
      <w:pPr>
        <w:spacing w:after="0"/>
        <w:ind w:left="420"/>
        <w:jc w:val="both"/>
        <w:rPr>
          <w:rFonts w:ascii="Arial" w:hAnsi="Arial" w:cs="Arial"/>
          <w:i/>
        </w:rPr>
      </w:pPr>
      <w:r w:rsidRPr="001951B2">
        <w:rPr>
          <w:rFonts w:ascii="Arial" w:hAnsi="Arial" w:cs="Arial"/>
          <w:i/>
        </w:rPr>
        <w:t xml:space="preserve">Adicional no. 1 de fecha 30 de diciembre de 2003, mediante el cual se adicionó el valor del contrato principal no. 442 de 2003 en la suma de $100.800.000. Así como cualquier prórroga, Otro Si o cualquier modificación o adición hechas al citado Contrato No. 442 del 26 de diciembre de 2003. </w:t>
      </w:r>
    </w:p>
    <w:p xmlns:wp14="http://schemas.microsoft.com/office/word/2010/wordml" w:rsidRPr="001951B2" w:rsidR="001B30EC" w:rsidP="00A201C2" w:rsidRDefault="001B30EC" w14:paraId="1F72F646" wp14:textId="77777777">
      <w:pPr>
        <w:spacing w:after="0"/>
        <w:ind w:left="420"/>
        <w:jc w:val="both"/>
        <w:rPr>
          <w:rFonts w:ascii="Arial" w:hAnsi="Arial" w:cs="Arial"/>
          <w:i/>
        </w:rPr>
      </w:pPr>
    </w:p>
    <w:p xmlns:wp14="http://schemas.microsoft.com/office/word/2010/wordml" w:rsidRPr="001951B2" w:rsidR="001B30EC" w:rsidP="00A201C2" w:rsidRDefault="00F503EE" w14:paraId="2BD7AFED" wp14:textId="77777777">
      <w:pPr>
        <w:spacing w:after="0"/>
        <w:ind w:left="420"/>
        <w:jc w:val="both"/>
        <w:rPr>
          <w:rFonts w:ascii="Arial" w:hAnsi="Arial" w:cs="Arial"/>
          <w:i/>
        </w:rPr>
      </w:pPr>
      <w:r w:rsidRPr="001951B2">
        <w:rPr>
          <w:rFonts w:ascii="Arial" w:hAnsi="Arial" w:cs="Arial"/>
          <w:i/>
        </w:rPr>
        <w:t>Tercera: Que se condene a la Secretaría de Educación – Departamento de Cundinamarca al pago de los perjuicios</w:t>
      </w:r>
      <w:r w:rsidRPr="001951B2" w:rsidR="001B30EC">
        <w:rPr>
          <w:rFonts w:ascii="Arial" w:hAnsi="Arial" w:cs="Arial"/>
          <w:i/>
        </w:rPr>
        <w:t xml:space="preserve"> que resulten probados con ocasión del proceso, consistentes en el </w:t>
      </w:r>
      <w:r w:rsidRPr="001951B2">
        <w:rPr>
          <w:rFonts w:ascii="Arial" w:hAnsi="Arial" w:cs="Arial"/>
          <w:i/>
        </w:rPr>
        <w:t>daño emergente y en el lucro cesante sufridos por mi mandante con ocasión</w:t>
      </w:r>
      <w:r w:rsidRPr="001951B2" w:rsidR="001B30EC">
        <w:rPr>
          <w:rFonts w:ascii="Arial" w:hAnsi="Arial" w:cs="Arial"/>
          <w:i/>
        </w:rPr>
        <w:t xml:space="preserve"> de los hechos de que se ocupa é</w:t>
      </w:r>
      <w:r w:rsidRPr="001951B2">
        <w:rPr>
          <w:rFonts w:ascii="Arial" w:hAnsi="Arial" w:cs="Arial"/>
          <w:i/>
        </w:rPr>
        <w:t>sta demanda</w:t>
      </w:r>
      <w:r w:rsidRPr="001951B2" w:rsidR="001B30EC">
        <w:rPr>
          <w:rFonts w:ascii="Arial" w:hAnsi="Arial" w:cs="Arial"/>
          <w:i/>
        </w:rPr>
        <w:t xml:space="preserve">, desde cuando se causaron y hasta que se verifique su pago. </w:t>
      </w:r>
    </w:p>
    <w:p xmlns:wp14="http://schemas.microsoft.com/office/word/2010/wordml" w:rsidRPr="001951B2" w:rsidR="001B30EC" w:rsidP="00A201C2" w:rsidRDefault="001B30EC" w14:paraId="08CE6F91" wp14:textId="77777777">
      <w:pPr>
        <w:spacing w:after="0"/>
        <w:ind w:left="420"/>
        <w:jc w:val="both"/>
        <w:rPr>
          <w:rFonts w:ascii="Arial" w:hAnsi="Arial" w:cs="Arial"/>
          <w:i/>
        </w:rPr>
      </w:pPr>
    </w:p>
    <w:p xmlns:wp14="http://schemas.microsoft.com/office/word/2010/wordml" w:rsidRPr="001951B2" w:rsidR="00F503EE" w:rsidP="00A201C2" w:rsidRDefault="001B30EC" w14:paraId="52924A15" wp14:textId="77777777">
      <w:pPr>
        <w:spacing w:after="0"/>
        <w:ind w:left="420"/>
        <w:jc w:val="both"/>
        <w:rPr>
          <w:rFonts w:ascii="Arial" w:hAnsi="Arial" w:cs="Arial"/>
          <w:i/>
        </w:rPr>
      </w:pPr>
      <w:r w:rsidRPr="001951B2">
        <w:rPr>
          <w:rFonts w:ascii="Arial" w:hAnsi="Arial" w:cs="Arial"/>
          <w:i/>
        </w:rPr>
        <w:t xml:space="preserve">3.1. </w:t>
      </w:r>
      <w:r w:rsidRPr="001951B2" w:rsidR="00F503EE">
        <w:rPr>
          <w:rFonts w:ascii="Arial" w:hAnsi="Arial" w:cs="Arial"/>
          <w:i/>
        </w:rPr>
        <w:t xml:space="preserve"> </w:t>
      </w:r>
      <w:r w:rsidRPr="001951B2">
        <w:rPr>
          <w:rFonts w:ascii="Arial" w:hAnsi="Arial" w:cs="Arial"/>
          <w:i/>
        </w:rPr>
        <w:t xml:space="preserve">Que se condene a la Secretaría de Educación – Departamento de Cundinamarca al pago de los perjuicios en su valor, debidamente actualizado el valor en su poder adquisitivo con el índice de precios al consumidor certificado por el DANE o por la entidad que haga sus veces, desde la fecha en que se causaron y que se demuestre en el proceso, hasta la fecha en que se verifique el pago. </w:t>
      </w:r>
    </w:p>
    <w:p xmlns:wp14="http://schemas.microsoft.com/office/word/2010/wordml" w:rsidRPr="001951B2" w:rsidR="001B30EC" w:rsidP="00A201C2" w:rsidRDefault="001B30EC" w14:paraId="61CDCEAD" wp14:textId="77777777">
      <w:pPr>
        <w:spacing w:after="0"/>
        <w:ind w:left="420"/>
        <w:jc w:val="both"/>
        <w:rPr>
          <w:rFonts w:ascii="Arial" w:hAnsi="Arial" w:cs="Arial"/>
          <w:i/>
        </w:rPr>
      </w:pPr>
    </w:p>
    <w:p xmlns:wp14="http://schemas.microsoft.com/office/word/2010/wordml" w:rsidRPr="001951B2" w:rsidR="00F503EE" w:rsidP="00A201C2" w:rsidRDefault="00F503EE" w14:paraId="4A8AD9F8" wp14:textId="77777777">
      <w:pPr>
        <w:spacing w:after="0"/>
        <w:ind w:left="420"/>
        <w:jc w:val="both"/>
        <w:rPr>
          <w:rFonts w:ascii="Arial" w:hAnsi="Arial" w:cs="Arial"/>
          <w:i/>
        </w:rPr>
      </w:pPr>
      <w:r w:rsidRPr="001951B2">
        <w:rPr>
          <w:rFonts w:ascii="Arial" w:hAnsi="Arial" w:cs="Arial"/>
          <w:i/>
        </w:rPr>
        <w:t xml:space="preserve">Cuarta: Que se condene a la Secretaría de Educación – Departamento de Cundinamarca, a pagar a la demandante, intereses </w:t>
      </w:r>
      <w:r w:rsidRPr="001951B2" w:rsidR="001B30EC">
        <w:rPr>
          <w:rFonts w:ascii="Arial" w:hAnsi="Arial" w:cs="Arial"/>
          <w:i/>
        </w:rPr>
        <w:t xml:space="preserve">corrientes causados, </w:t>
      </w:r>
      <w:r w:rsidRPr="001951B2">
        <w:rPr>
          <w:rFonts w:ascii="Arial" w:hAnsi="Arial" w:cs="Arial"/>
          <w:i/>
        </w:rPr>
        <w:t>liquidados a la tasa</w:t>
      </w:r>
      <w:r w:rsidRPr="001951B2" w:rsidR="001B30EC">
        <w:rPr>
          <w:rFonts w:ascii="Arial" w:hAnsi="Arial" w:cs="Arial"/>
          <w:i/>
        </w:rPr>
        <w:t xml:space="preserve"> máxima mensual bancaria corriente autorizada por la Superintendencia Financiera de Colombia y reajustada a 1 de enero de cada año calendario siguiente al 2003 de acuerdo con el índice de devaluación certificado por el Banco de la República, desde el 26 de diciembre de 2003, fecha en que se firmó el contrato, hasta la fecha en que se verifique el pago, de los perjuicios reconocidos por la sentencia. </w:t>
      </w:r>
      <w:r w:rsidRPr="001951B2">
        <w:rPr>
          <w:rFonts w:ascii="Arial" w:hAnsi="Arial" w:cs="Arial"/>
          <w:i/>
        </w:rPr>
        <w:t xml:space="preserve"> </w:t>
      </w:r>
    </w:p>
    <w:p xmlns:wp14="http://schemas.microsoft.com/office/word/2010/wordml" w:rsidRPr="001951B2" w:rsidR="00F503EE" w:rsidP="00A201C2" w:rsidRDefault="00F503EE" w14:paraId="6BB9E253" wp14:textId="77777777">
      <w:pPr>
        <w:spacing w:after="0"/>
        <w:ind w:left="1128"/>
        <w:jc w:val="both"/>
        <w:rPr>
          <w:rFonts w:ascii="Arial" w:hAnsi="Arial" w:cs="Arial"/>
          <w:i/>
        </w:rPr>
      </w:pPr>
    </w:p>
    <w:p xmlns:wp14="http://schemas.microsoft.com/office/word/2010/wordml" w:rsidRPr="001951B2" w:rsidR="001B30EC" w:rsidP="00A201C2" w:rsidRDefault="00F503EE" w14:paraId="22EDCFDD" wp14:textId="77777777">
      <w:pPr>
        <w:spacing w:after="0"/>
        <w:ind w:left="420"/>
        <w:jc w:val="both"/>
        <w:rPr>
          <w:rFonts w:ascii="Arial" w:hAnsi="Arial" w:cs="Arial"/>
          <w:i/>
        </w:rPr>
      </w:pPr>
      <w:r w:rsidRPr="001951B2">
        <w:rPr>
          <w:rFonts w:ascii="Arial" w:hAnsi="Arial" w:cs="Arial"/>
          <w:i/>
        </w:rPr>
        <w:t>Quinta: Que se condene</w:t>
      </w:r>
      <w:r w:rsidRPr="001951B2" w:rsidR="001B30EC">
        <w:rPr>
          <w:rFonts w:ascii="Arial" w:hAnsi="Arial" w:cs="Arial"/>
          <w:i/>
        </w:rPr>
        <w:t xml:space="preserve"> a la Secretaría de Educación – Departamento de Cundinamarca a pagar a la demandante intereses moratorios liquidados a la tasa autorizada por la Superintendencia Financiera de Colombia y reajustada a 1 de enero de cada año calendario siguiente al 2003 de acuerdo con el índice de devaluación certificado por el Banco de la República, desde el 26 de diciembre de 2003, fecha en que se firmó el contrato, hasta la fecha en que se verifique el pago, de los perjuicios reconocidos por la sentencia. </w:t>
      </w:r>
    </w:p>
    <w:p xmlns:wp14="http://schemas.microsoft.com/office/word/2010/wordml" w:rsidRPr="001951B2" w:rsidR="001B30EC" w:rsidP="00A201C2" w:rsidRDefault="001B30EC" w14:paraId="23DE523C" wp14:textId="77777777">
      <w:pPr>
        <w:spacing w:after="0"/>
        <w:ind w:left="420"/>
        <w:jc w:val="both"/>
        <w:rPr>
          <w:rFonts w:ascii="Arial" w:hAnsi="Arial" w:cs="Arial"/>
          <w:i/>
        </w:rPr>
      </w:pPr>
    </w:p>
    <w:p xmlns:wp14="http://schemas.microsoft.com/office/word/2010/wordml" w:rsidRPr="001951B2" w:rsidR="00F503EE" w:rsidP="00A201C2" w:rsidRDefault="001B30EC" w14:paraId="6AD2D443" wp14:textId="77777777">
      <w:pPr>
        <w:spacing w:after="0"/>
        <w:ind w:left="420"/>
        <w:jc w:val="both"/>
        <w:rPr>
          <w:rFonts w:ascii="Arial" w:hAnsi="Arial" w:cs="Arial"/>
        </w:rPr>
      </w:pPr>
      <w:r w:rsidRPr="001951B2">
        <w:rPr>
          <w:rFonts w:ascii="Arial" w:hAnsi="Arial" w:cs="Arial"/>
          <w:i/>
        </w:rPr>
        <w:t xml:space="preserve">Sexta: Que se condene en costas </w:t>
      </w:r>
      <w:r w:rsidRPr="001951B2" w:rsidR="00F503EE">
        <w:rPr>
          <w:rFonts w:ascii="Arial" w:hAnsi="Arial" w:cs="Arial"/>
          <w:i/>
        </w:rPr>
        <w:t>a la entidad demandada.&gt;&gt;</w:t>
      </w:r>
    </w:p>
    <w:p xmlns:wp14="http://schemas.microsoft.com/office/word/2010/wordml" w:rsidRPr="001951B2" w:rsidR="00EF7174" w:rsidP="00A201C2" w:rsidRDefault="00EF7174" w14:paraId="52E56223" wp14:textId="77777777">
      <w:pPr>
        <w:spacing w:after="0"/>
        <w:jc w:val="both"/>
        <w:rPr>
          <w:rFonts w:ascii="Arial" w:hAnsi="Arial" w:cs="Arial"/>
          <w:sz w:val="24"/>
          <w:szCs w:val="24"/>
        </w:rPr>
      </w:pPr>
    </w:p>
    <w:p xmlns:wp14="http://schemas.microsoft.com/office/word/2010/wordml" w:rsidRPr="001951B2" w:rsidR="00F561F9" w:rsidP="00A201C2" w:rsidRDefault="00F27B56" w14:paraId="05EF7EE2" wp14:textId="77777777">
      <w:pPr>
        <w:spacing w:after="0"/>
        <w:jc w:val="both"/>
        <w:rPr>
          <w:rFonts w:ascii="Arial" w:hAnsi="Arial" w:cs="Arial"/>
          <w:sz w:val="24"/>
          <w:szCs w:val="24"/>
        </w:rPr>
      </w:pPr>
      <w:r w:rsidRPr="001951B2">
        <w:rPr>
          <w:rFonts w:ascii="Arial" w:hAnsi="Arial" w:cs="Arial"/>
          <w:sz w:val="24"/>
          <w:szCs w:val="24"/>
        </w:rPr>
        <w:t>3</w:t>
      </w:r>
      <w:r w:rsidRPr="001951B2" w:rsidR="003C0F89">
        <w:rPr>
          <w:rFonts w:ascii="Arial" w:hAnsi="Arial" w:cs="Arial"/>
          <w:sz w:val="24"/>
          <w:szCs w:val="24"/>
        </w:rPr>
        <w:t xml:space="preserve">.- </w:t>
      </w:r>
      <w:r w:rsidRPr="001951B2" w:rsidR="001E4836">
        <w:rPr>
          <w:rFonts w:ascii="Arial" w:hAnsi="Arial" w:cs="Arial"/>
          <w:sz w:val="24"/>
          <w:szCs w:val="24"/>
        </w:rPr>
        <w:t xml:space="preserve">La demandante </w:t>
      </w:r>
      <w:r w:rsidRPr="001951B2" w:rsidR="001E4836">
        <w:rPr>
          <w:rFonts w:ascii="Arial" w:hAnsi="Arial" w:cs="Arial"/>
          <w:sz w:val="24"/>
          <w:szCs w:val="24"/>
          <w:lang w:eastAsia="es-ES"/>
        </w:rPr>
        <w:t>fundamentó sus pretensiones en las siguientes afirmaciones</w:t>
      </w:r>
      <w:r w:rsidRPr="001951B2" w:rsidR="006C6424">
        <w:rPr>
          <w:rFonts w:ascii="Arial" w:hAnsi="Arial" w:cs="Arial"/>
          <w:sz w:val="24"/>
          <w:szCs w:val="24"/>
          <w:lang w:eastAsia="es-ES"/>
        </w:rPr>
        <w:t>:</w:t>
      </w:r>
      <w:r w:rsidRPr="001951B2" w:rsidDel="001E4836" w:rsidR="001E4836">
        <w:rPr>
          <w:rFonts w:ascii="Arial" w:hAnsi="Arial" w:cs="Arial"/>
          <w:sz w:val="24"/>
          <w:szCs w:val="24"/>
        </w:rPr>
        <w:t xml:space="preserve"> </w:t>
      </w:r>
    </w:p>
    <w:p xmlns:wp14="http://schemas.microsoft.com/office/word/2010/wordml" w:rsidRPr="001951B2" w:rsidR="00344104" w:rsidP="00A201C2" w:rsidRDefault="00344104" w14:paraId="07547A01" wp14:textId="77777777">
      <w:pPr>
        <w:spacing w:after="0"/>
        <w:ind w:left="708"/>
        <w:jc w:val="both"/>
        <w:rPr>
          <w:rFonts w:ascii="Arial" w:hAnsi="Arial" w:cs="Arial"/>
          <w:sz w:val="24"/>
          <w:szCs w:val="24"/>
        </w:rPr>
      </w:pPr>
    </w:p>
    <w:p xmlns:wp14="http://schemas.microsoft.com/office/word/2010/wordml" w:rsidRPr="001951B2" w:rsidR="003C0F89" w:rsidP="00A201C2" w:rsidRDefault="00F27B56" w14:paraId="4799A16C" wp14:textId="77777777">
      <w:pPr>
        <w:spacing w:after="0"/>
        <w:jc w:val="both"/>
        <w:rPr>
          <w:rFonts w:ascii="Arial" w:hAnsi="Arial" w:cs="Arial"/>
          <w:i/>
          <w:sz w:val="24"/>
          <w:szCs w:val="24"/>
        </w:rPr>
      </w:pPr>
      <w:r w:rsidRPr="001951B2">
        <w:rPr>
          <w:rFonts w:ascii="Arial" w:hAnsi="Arial" w:cs="Arial"/>
          <w:sz w:val="24"/>
          <w:szCs w:val="24"/>
        </w:rPr>
        <w:t>3</w:t>
      </w:r>
      <w:r w:rsidRPr="001951B2" w:rsidR="006D2012">
        <w:rPr>
          <w:rFonts w:ascii="Arial" w:hAnsi="Arial" w:cs="Arial"/>
          <w:sz w:val="24"/>
          <w:szCs w:val="24"/>
        </w:rPr>
        <w:t>.</w:t>
      </w:r>
      <w:r w:rsidRPr="001951B2" w:rsidR="003C0F89">
        <w:rPr>
          <w:rFonts w:ascii="Arial" w:hAnsi="Arial" w:cs="Arial"/>
          <w:sz w:val="24"/>
          <w:szCs w:val="24"/>
        </w:rPr>
        <w:t>1.-</w:t>
      </w:r>
      <w:r w:rsidRPr="001951B2" w:rsidR="006D2012">
        <w:rPr>
          <w:rFonts w:ascii="Arial" w:hAnsi="Arial" w:cs="Arial"/>
          <w:sz w:val="24"/>
          <w:szCs w:val="24"/>
        </w:rPr>
        <w:t xml:space="preserve"> </w:t>
      </w:r>
      <w:r w:rsidRPr="001951B2" w:rsidR="003C0F89">
        <w:rPr>
          <w:rFonts w:ascii="Arial" w:hAnsi="Arial" w:cs="Arial"/>
          <w:sz w:val="24"/>
          <w:szCs w:val="24"/>
        </w:rPr>
        <w:t>La Secretaría de Educación ordenó la apertura de la licitación p</w:t>
      </w:r>
      <w:r w:rsidRPr="001951B2" w:rsidR="007C4B60">
        <w:rPr>
          <w:rFonts w:ascii="Arial" w:hAnsi="Arial" w:cs="Arial"/>
          <w:sz w:val="24"/>
          <w:szCs w:val="24"/>
        </w:rPr>
        <w:t xml:space="preserve">ública No. </w:t>
      </w:r>
      <w:r w:rsidRPr="001951B2" w:rsidR="007B17F0">
        <w:rPr>
          <w:rFonts w:ascii="Arial" w:hAnsi="Arial" w:cs="Arial"/>
          <w:sz w:val="24"/>
          <w:szCs w:val="24"/>
        </w:rPr>
        <w:t xml:space="preserve">SEC 004-2003 para contratar la </w:t>
      </w:r>
      <w:r w:rsidRPr="001951B2" w:rsidR="007B17F0">
        <w:rPr>
          <w:rFonts w:ascii="Arial" w:hAnsi="Arial" w:cs="Arial"/>
          <w:i/>
          <w:sz w:val="24"/>
          <w:szCs w:val="24"/>
        </w:rPr>
        <w:t>&lt;&lt;</w:t>
      </w:r>
      <w:r w:rsidRPr="001951B2" w:rsidR="001E4836">
        <w:rPr>
          <w:rFonts w:ascii="Arial" w:hAnsi="Arial" w:cs="Arial"/>
          <w:i/>
          <w:sz w:val="24"/>
          <w:szCs w:val="24"/>
        </w:rPr>
        <w:t>prestación</w:t>
      </w:r>
      <w:r w:rsidRPr="001951B2" w:rsidR="007C4B60">
        <w:rPr>
          <w:rFonts w:ascii="Arial" w:hAnsi="Arial" w:cs="Arial"/>
          <w:i/>
          <w:sz w:val="24"/>
          <w:szCs w:val="24"/>
        </w:rPr>
        <w:t xml:space="preserve"> del servicio público educativo formal en la planta física del Colegio Oficial denominado Colegio Roberto Velandia ubicado en el municipio de Mosquera del Departamento de Cundinamarca</w:t>
      </w:r>
      <w:r w:rsidRPr="001951B2" w:rsidR="007B17F0">
        <w:rPr>
          <w:rFonts w:ascii="Arial" w:hAnsi="Arial" w:cs="Arial"/>
          <w:i/>
          <w:sz w:val="24"/>
          <w:szCs w:val="24"/>
        </w:rPr>
        <w:t>&gt;&gt;</w:t>
      </w:r>
      <w:r w:rsidRPr="001951B2" w:rsidR="003C0F89">
        <w:rPr>
          <w:rFonts w:ascii="Arial" w:hAnsi="Arial" w:cs="Arial"/>
          <w:i/>
          <w:sz w:val="24"/>
          <w:szCs w:val="24"/>
        </w:rPr>
        <w:t>.</w:t>
      </w:r>
    </w:p>
    <w:p xmlns:wp14="http://schemas.microsoft.com/office/word/2010/wordml" w:rsidRPr="001951B2" w:rsidR="003C0F89" w:rsidP="00A201C2" w:rsidRDefault="003C0F89" w14:paraId="5043CB0F" wp14:textId="77777777">
      <w:pPr>
        <w:spacing w:after="0"/>
        <w:jc w:val="both"/>
        <w:rPr>
          <w:rFonts w:ascii="Arial" w:hAnsi="Arial" w:cs="Arial"/>
          <w:sz w:val="24"/>
          <w:szCs w:val="24"/>
        </w:rPr>
      </w:pPr>
    </w:p>
    <w:p xmlns:wp14="http://schemas.microsoft.com/office/word/2010/wordml" w:rsidRPr="001951B2" w:rsidR="005159A6" w:rsidP="00A201C2" w:rsidRDefault="00F27B56" w14:paraId="071484EE" wp14:textId="77777777">
      <w:pPr>
        <w:spacing w:after="0"/>
        <w:jc w:val="both"/>
        <w:rPr>
          <w:rFonts w:ascii="Arial" w:hAnsi="Arial" w:cs="Arial"/>
          <w:sz w:val="24"/>
          <w:szCs w:val="24"/>
        </w:rPr>
      </w:pPr>
      <w:r w:rsidRPr="001951B2">
        <w:rPr>
          <w:rFonts w:ascii="Arial" w:hAnsi="Arial" w:cs="Arial"/>
          <w:sz w:val="24"/>
          <w:szCs w:val="24"/>
        </w:rPr>
        <w:t>3</w:t>
      </w:r>
      <w:r w:rsidRPr="001951B2" w:rsidR="003C0F89">
        <w:rPr>
          <w:rFonts w:ascii="Arial" w:hAnsi="Arial" w:cs="Arial"/>
          <w:sz w:val="24"/>
          <w:szCs w:val="24"/>
        </w:rPr>
        <w:t>.2</w:t>
      </w:r>
      <w:r w:rsidRPr="001951B2" w:rsidR="00125935">
        <w:rPr>
          <w:rFonts w:ascii="Arial" w:hAnsi="Arial" w:cs="Arial"/>
          <w:sz w:val="24"/>
          <w:szCs w:val="24"/>
        </w:rPr>
        <w:t>.</w:t>
      </w:r>
      <w:r w:rsidRPr="001951B2" w:rsidR="003C0F89">
        <w:rPr>
          <w:rFonts w:ascii="Arial" w:hAnsi="Arial" w:cs="Arial"/>
          <w:sz w:val="24"/>
          <w:szCs w:val="24"/>
        </w:rPr>
        <w:t xml:space="preserve">- </w:t>
      </w:r>
      <w:r w:rsidRPr="001951B2" w:rsidR="005159A6">
        <w:rPr>
          <w:rFonts w:ascii="Arial" w:hAnsi="Arial" w:cs="Arial"/>
          <w:sz w:val="24"/>
          <w:szCs w:val="24"/>
        </w:rPr>
        <w:t xml:space="preserve">Fenur </w:t>
      </w:r>
      <w:r w:rsidRPr="001951B2" w:rsidR="001E4836">
        <w:rPr>
          <w:rFonts w:ascii="Arial" w:hAnsi="Arial" w:cs="Arial"/>
          <w:sz w:val="24"/>
          <w:szCs w:val="24"/>
        </w:rPr>
        <w:t xml:space="preserve">presentó propuesta en dicha licitación, </w:t>
      </w:r>
      <w:r w:rsidRPr="001951B2" w:rsidR="005159A6">
        <w:rPr>
          <w:rFonts w:ascii="Arial" w:hAnsi="Arial" w:cs="Arial"/>
          <w:sz w:val="24"/>
          <w:szCs w:val="24"/>
        </w:rPr>
        <w:t>cumplió en la evaluación jurídica y fue calificada con el puntaje más alto en el componente técnico</w:t>
      </w:r>
      <w:r w:rsidRPr="001951B2" w:rsidR="001E4836">
        <w:rPr>
          <w:rFonts w:ascii="Arial" w:hAnsi="Arial" w:cs="Arial"/>
          <w:sz w:val="24"/>
          <w:szCs w:val="24"/>
        </w:rPr>
        <w:t xml:space="preserve">, </w:t>
      </w:r>
      <w:r w:rsidRPr="001951B2" w:rsidR="005159A6">
        <w:rPr>
          <w:rFonts w:ascii="Arial" w:hAnsi="Arial" w:cs="Arial"/>
          <w:sz w:val="24"/>
          <w:szCs w:val="24"/>
        </w:rPr>
        <w:t xml:space="preserve">junto con la Sociedad Salesiana. </w:t>
      </w:r>
    </w:p>
    <w:p xmlns:wp14="http://schemas.microsoft.com/office/word/2010/wordml" w:rsidRPr="001951B2" w:rsidR="005159A6" w:rsidP="00A201C2" w:rsidRDefault="005159A6" w14:paraId="07459315" wp14:textId="77777777">
      <w:pPr>
        <w:spacing w:after="0"/>
        <w:jc w:val="both"/>
        <w:rPr>
          <w:rFonts w:ascii="Arial" w:hAnsi="Arial" w:cs="Arial"/>
          <w:sz w:val="24"/>
          <w:szCs w:val="24"/>
        </w:rPr>
      </w:pPr>
    </w:p>
    <w:p xmlns:wp14="http://schemas.microsoft.com/office/word/2010/wordml" w:rsidRPr="001951B2" w:rsidR="00273D61" w:rsidP="00A201C2" w:rsidRDefault="00F27B56" w14:paraId="490ED3E2" wp14:textId="77777777">
      <w:pPr>
        <w:spacing w:after="0"/>
        <w:jc w:val="both"/>
        <w:rPr>
          <w:rFonts w:ascii="Arial" w:hAnsi="Arial" w:cs="Arial"/>
          <w:sz w:val="24"/>
          <w:szCs w:val="24"/>
        </w:rPr>
      </w:pPr>
      <w:r w:rsidRPr="001951B2">
        <w:rPr>
          <w:rFonts w:ascii="Arial" w:hAnsi="Arial" w:cs="Arial"/>
          <w:sz w:val="24"/>
          <w:szCs w:val="24"/>
        </w:rPr>
        <w:t>3</w:t>
      </w:r>
      <w:r w:rsidRPr="001951B2" w:rsidR="005159A6">
        <w:rPr>
          <w:rFonts w:ascii="Arial" w:hAnsi="Arial" w:cs="Arial"/>
          <w:sz w:val="24"/>
          <w:szCs w:val="24"/>
        </w:rPr>
        <w:t>.3.</w:t>
      </w:r>
      <w:r w:rsidRPr="001951B2" w:rsidR="00355380">
        <w:rPr>
          <w:rFonts w:ascii="Arial" w:hAnsi="Arial" w:cs="Arial"/>
          <w:sz w:val="24"/>
          <w:szCs w:val="24"/>
        </w:rPr>
        <w:t xml:space="preserve">- Fenur </w:t>
      </w:r>
      <w:r w:rsidRPr="001951B2" w:rsidR="005E3916">
        <w:rPr>
          <w:rFonts w:ascii="Arial" w:hAnsi="Arial" w:cs="Arial"/>
          <w:i/>
          <w:sz w:val="24"/>
          <w:szCs w:val="24"/>
        </w:rPr>
        <w:t xml:space="preserve">&lt;&lt;fue </w:t>
      </w:r>
      <w:r w:rsidRPr="001951B2" w:rsidR="005159A6">
        <w:rPr>
          <w:rFonts w:ascii="Arial" w:hAnsi="Arial" w:cs="Arial"/>
          <w:i/>
          <w:sz w:val="24"/>
          <w:szCs w:val="24"/>
        </w:rPr>
        <w:t>re-evaluada</w:t>
      </w:r>
      <w:r w:rsidRPr="001951B2" w:rsidR="001E4836">
        <w:rPr>
          <w:rFonts w:ascii="Arial" w:hAnsi="Arial" w:cs="Arial"/>
          <w:sz w:val="24"/>
          <w:szCs w:val="24"/>
        </w:rPr>
        <w:t>&gt;&gt;</w:t>
      </w:r>
      <w:r w:rsidRPr="001951B2" w:rsidR="005159A6">
        <w:rPr>
          <w:rFonts w:ascii="Arial" w:hAnsi="Arial" w:cs="Arial"/>
          <w:sz w:val="24"/>
          <w:szCs w:val="24"/>
        </w:rPr>
        <w:t xml:space="preserve"> </w:t>
      </w:r>
      <w:r w:rsidRPr="001951B2" w:rsidR="001E4836">
        <w:rPr>
          <w:rFonts w:ascii="Arial" w:hAnsi="Arial" w:cs="Arial"/>
          <w:sz w:val="24"/>
          <w:szCs w:val="24"/>
        </w:rPr>
        <w:t xml:space="preserve">y se determinó que </w:t>
      </w:r>
      <w:r w:rsidRPr="001951B2" w:rsidR="005159A6">
        <w:rPr>
          <w:rFonts w:ascii="Arial" w:hAnsi="Arial" w:cs="Arial"/>
          <w:sz w:val="24"/>
          <w:szCs w:val="24"/>
        </w:rPr>
        <w:t xml:space="preserve">no </w:t>
      </w:r>
      <w:r w:rsidRPr="001951B2" w:rsidR="001E4836">
        <w:rPr>
          <w:rFonts w:ascii="Arial" w:hAnsi="Arial" w:cs="Arial"/>
          <w:sz w:val="24"/>
          <w:szCs w:val="24"/>
        </w:rPr>
        <w:t xml:space="preserve">cumplía </w:t>
      </w:r>
      <w:r w:rsidRPr="001951B2" w:rsidR="005159A6">
        <w:rPr>
          <w:rFonts w:ascii="Arial" w:hAnsi="Arial" w:cs="Arial"/>
          <w:sz w:val="24"/>
          <w:szCs w:val="24"/>
        </w:rPr>
        <w:t xml:space="preserve">financieramente, </w:t>
      </w:r>
      <w:r w:rsidRPr="001951B2" w:rsidR="001E4836">
        <w:rPr>
          <w:rFonts w:ascii="Arial" w:hAnsi="Arial" w:cs="Arial"/>
          <w:sz w:val="24"/>
          <w:szCs w:val="24"/>
        </w:rPr>
        <w:t xml:space="preserve">bajo </w:t>
      </w:r>
      <w:r w:rsidRPr="001951B2" w:rsidR="005159A6">
        <w:rPr>
          <w:rFonts w:ascii="Arial" w:hAnsi="Arial" w:cs="Arial"/>
          <w:sz w:val="24"/>
          <w:szCs w:val="24"/>
        </w:rPr>
        <w:t xml:space="preserve">el argumento </w:t>
      </w:r>
      <w:r w:rsidRPr="001951B2" w:rsidR="00355380">
        <w:rPr>
          <w:rFonts w:ascii="Arial" w:hAnsi="Arial" w:cs="Arial"/>
          <w:sz w:val="24"/>
          <w:szCs w:val="24"/>
        </w:rPr>
        <w:t xml:space="preserve">de </w:t>
      </w:r>
      <w:r w:rsidRPr="001951B2" w:rsidR="005159A6">
        <w:rPr>
          <w:rFonts w:ascii="Arial" w:hAnsi="Arial" w:cs="Arial"/>
          <w:sz w:val="24"/>
          <w:szCs w:val="24"/>
        </w:rPr>
        <w:t xml:space="preserve">que el capital de trabajo era menor al 100% del valor promedio mensual de la propuesta. </w:t>
      </w:r>
    </w:p>
    <w:p xmlns:wp14="http://schemas.microsoft.com/office/word/2010/wordml" w:rsidRPr="001951B2" w:rsidR="00273D61" w:rsidP="00A201C2" w:rsidRDefault="00273D61" w14:paraId="6537F28F" wp14:textId="77777777">
      <w:pPr>
        <w:spacing w:after="0"/>
        <w:jc w:val="both"/>
        <w:rPr>
          <w:rFonts w:ascii="Arial" w:hAnsi="Arial" w:cs="Arial"/>
          <w:sz w:val="24"/>
          <w:szCs w:val="24"/>
        </w:rPr>
      </w:pPr>
    </w:p>
    <w:p xmlns:wp14="http://schemas.microsoft.com/office/word/2010/wordml" w:rsidRPr="001951B2" w:rsidR="005159A6" w:rsidP="00A201C2" w:rsidRDefault="00F27B56" w14:paraId="495FB92F" wp14:textId="77777777">
      <w:pPr>
        <w:spacing w:after="0"/>
        <w:jc w:val="both"/>
        <w:rPr>
          <w:rFonts w:ascii="Arial" w:hAnsi="Arial" w:cs="Arial"/>
          <w:sz w:val="24"/>
          <w:szCs w:val="24"/>
        </w:rPr>
      </w:pPr>
      <w:r w:rsidRPr="001951B2">
        <w:rPr>
          <w:rFonts w:ascii="Arial" w:hAnsi="Arial" w:cs="Arial"/>
          <w:sz w:val="24"/>
          <w:szCs w:val="24"/>
        </w:rPr>
        <w:t>3</w:t>
      </w:r>
      <w:r w:rsidRPr="001951B2" w:rsidR="00273D61">
        <w:rPr>
          <w:rFonts w:ascii="Arial" w:hAnsi="Arial" w:cs="Arial"/>
          <w:sz w:val="24"/>
          <w:szCs w:val="24"/>
        </w:rPr>
        <w:t>.4</w:t>
      </w:r>
      <w:r w:rsidRPr="001951B2" w:rsidR="00125935">
        <w:rPr>
          <w:rFonts w:ascii="Arial" w:hAnsi="Arial" w:cs="Arial"/>
          <w:sz w:val="24"/>
          <w:szCs w:val="24"/>
        </w:rPr>
        <w:t>.</w:t>
      </w:r>
      <w:r w:rsidRPr="001951B2" w:rsidR="00273D61">
        <w:rPr>
          <w:rFonts w:ascii="Arial" w:hAnsi="Arial" w:cs="Arial"/>
          <w:sz w:val="24"/>
          <w:szCs w:val="24"/>
        </w:rPr>
        <w:t xml:space="preserve">- </w:t>
      </w:r>
      <w:r w:rsidRPr="001951B2" w:rsidR="00884F1C">
        <w:rPr>
          <w:rFonts w:ascii="Arial" w:hAnsi="Arial" w:cs="Arial"/>
          <w:sz w:val="24"/>
          <w:szCs w:val="24"/>
        </w:rPr>
        <w:t>La evaluación de la Secretaría de Educación fue puesta en conocimiento de los proponentes y Fenur presentó observaciones por escrito sobre el resultado de la evaluación financiera</w:t>
      </w:r>
      <w:r w:rsidRPr="001951B2" w:rsidR="001E4836">
        <w:rPr>
          <w:rFonts w:ascii="Arial" w:hAnsi="Arial" w:cs="Arial"/>
          <w:sz w:val="24"/>
          <w:szCs w:val="24"/>
        </w:rPr>
        <w:t xml:space="preserve"> de su propuesta. P</w:t>
      </w:r>
      <w:r w:rsidRPr="001951B2" w:rsidR="00884F1C">
        <w:rPr>
          <w:rFonts w:ascii="Arial" w:hAnsi="Arial" w:cs="Arial"/>
          <w:sz w:val="24"/>
          <w:szCs w:val="24"/>
        </w:rPr>
        <w:t xml:space="preserve">osteriormente, solicitó revocar la decisión </w:t>
      </w:r>
      <w:r w:rsidRPr="001951B2" w:rsidR="001E4836">
        <w:rPr>
          <w:rFonts w:ascii="Arial" w:hAnsi="Arial" w:cs="Arial"/>
          <w:sz w:val="24"/>
          <w:szCs w:val="24"/>
        </w:rPr>
        <w:t>de rechazo</w:t>
      </w:r>
      <w:r w:rsidRPr="001951B2" w:rsidR="00884F1C">
        <w:rPr>
          <w:rFonts w:ascii="Arial" w:hAnsi="Arial" w:cs="Arial"/>
          <w:sz w:val="24"/>
          <w:szCs w:val="24"/>
        </w:rPr>
        <w:t xml:space="preserve">. Sin embargo, los puntos planteados por Fenur no fueron acogidos por la Secretaría de Educación. </w:t>
      </w:r>
    </w:p>
    <w:p xmlns:wp14="http://schemas.microsoft.com/office/word/2010/wordml" w:rsidRPr="001951B2" w:rsidR="005159A6" w:rsidP="00A201C2" w:rsidRDefault="005159A6" w14:paraId="6DFB9E20" wp14:textId="77777777">
      <w:pPr>
        <w:spacing w:after="0"/>
        <w:jc w:val="both"/>
        <w:rPr>
          <w:rFonts w:ascii="Arial" w:hAnsi="Arial" w:cs="Arial"/>
          <w:sz w:val="24"/>
          <w:szCs w:val="24"/>
        </w:rPr>
      </w:pPr>
    </w:p>
    <w:p xmlns:wp14="http://schemas.microsoft.com/office/word/2010/wordml" w:rsidRPr="001951B2" w:rsidR="00F660F6" w:rsidP="00A201C2" w:rsidRDefault="00F27B56" w14:paraId="5A2CE209" wp14:textId="77777777">
      <w:pPr>
        <w:spacing w:after="0"/>
        <w:jc w:val="both"/>
        <w:rPr>
          <w:rFonts w:ascii="Arial" w:hAnsi="Arial" w:cs="Arial"/>
          <w:sz w:val="24"/>
          <w:szCs w:val="24"/>
        </w:rPr>
      </w:pPr>
      <w:r w:rsidRPr="001951B2">
        <w:rPr>
          <w:rFonts w:ascii="Arial" w:hAnsi="Arial" w:cs="Arial"/>
          <w:sz w:val="24"/>
          <w:szCs w:val="24"/>
        </w:rPr>
        <w:t>3</w:t>
      </w:r>
      <w:r w:rsidRPr="001951B2" w:rsidR="00273D61">
        <w:rPr>
          <w:rFonts w:ascii="Arial" w:hAnsi="Arial" w:cs="Arial"/>
          <w:sz w:val="24"/>
          <w:szCs w:val="24"/>
        </w:rPr>
        <w:t>.5</w:t>
      </w:r>
      <w:r w:rsidRPr="001951B2" w:rsidR="00884F1C">
        <w:rPr>
          <w:rFonts w:ascii="Arial" w:hAnsi="Arial" w:cs="Arial"/>
          <w:sz w:val="24"/>
          <w:szCs w:val="24"/>
        </w:rPr>
        <w:t xml:space="preserve">.- </w:t>
      </w:r>
      <w:r w:rsidRPr="001951B2" w:rsidR="00F660F6">
        <w:rPr>
          <w:rFonts w:ascii="Arial" w:hAnsi="Arial" w:cs="Arial"/>
          <w:sz w:val="24"/>
          <w:szCs w:val="24"/>
        </w:rPr>
        <w:t>El contrato fue adjudicado a la Sociedad Salesiana</w:t>
      </w:r>
      <w:r w:rsidRPr="001951B2" w:rsidR="001E4836">
        <w:rPr>
          <w:rFonts w:ascii="Arial" w:hAnsi="Arial" w:cs="Arial"/>
          <w:sz w:val="24"/>
          <w:szCs w:val="24"/>
        </w:rPr>
        <w:t xml:space="preserve"> </w:t>
      </w:r>
      <w:r w:rsidRPr="001951B2" w:rsidR="00F660F6">
        <w:rPr>
          <w:rFonts w:ascii="Arial" w:hAnsi="Arial" w:cs="Arial"/>
          <w:sz w:val="24"/>
          <w:szCs w:val="24"/>
        </w:rPr>
        <w:t xml:space="preserve">mediante resolución 005765 del 23 de diciembre de 2003 y se celebró el 26 de diciembre de ese mismo año, por valor de $783.900.000. El 30 de diciembre se adicionó el valor del contrato en $100.800.000. </w:t>
      </w:r>
    </w:p>
    <w:p xmlns:wp14="http://schemas.microsoft.com/office/word/2010/wordml" w:rsidRPr="001951B2" w:rsidR="00F660F6" w:rsidP="00A201C2" w:rsidRDefault="00F660F6" w14:paraId="70DF9E56" wp14:textId="77777777">
      <w:pPr>
        <w:spacing w:after="0"/>
        <w:jc w:val="both"/>
        <w:rPr>
          <w:rFonts w:ascii="Arial" w:hAnsi="Arial" w:cs="Arial"/>
          <w:sz w:val="24"/>
          <w:szCs w:val="24"/>
        </w:rPr>
      </w:pPr>
    </w:p>
    <w:p xmlns:wp14="http://schemas.microsoft.com/office/word/2010/wordml" w:rsidRPr="001951B2" w:rsidR="00F660F6" w:rsidP="00A201C2" w:rsidRDefault="00F27B56" w14:paraId="47230C5F" wp14:textId="77777777">
      <w:pPr>
        <w:spacing w:after="0"/>
        <w:jc w:val="both"/>
        <w:rPr>
          <w:rFonts w:ascii="Arial" w:hAnsi="Arial" w:cs="Arial"/>
          <w:sz w:val="24"/>
          <w:szCs w:val="24"/>
        </w:rPr>
      </w:pPr>
      <w:r w:rsidRPr="001951B2">
        <w:rPr>
          <w:rFonts w:ascii="Arial" w:hAnsi="Arial" w:cs="Arial"/>
          <w:sz w:val="24"/>
          <w:szCs w:val="24"/>
        </w:rPr>
        <w:t>3</w:t>
      </w:r>
      <w:r w:rsidRPr="001951B2" w:rsidR="006C6424">
        <w:rPr>
          <w:rFonts w:ascii="Arial" w:hAnsi="Arial" w:cs="Arial"/>
          <w:sz w:val="24"/>
          <w:szCs w:val="24"/>
        </w:rPr>
        <w:t>.6.</w:t>
      </w:r>
      <w:r w:rsidRPr="001951B2" w:rsidR="00F660F6">
        <w:rPr>
          <w:rFonts w:ascii="Arial" w:hAnsi="Arial" w:cs="Arial"/>
          <w:sz w:val="24"/>
          <w:szCs w:val="24"/>
        </w:rPr>
        <w:t xml:space="preserve">- De haberse tenido en cuenta la propuesta económica de Fenur, esta hubiera sido la mejor en cuanto </w:t>
      </w:r>
      <w:r w:rsidRPr="001951B2" w:rsidR="001E4836">
        <w:rPr>
          <w:rFonts w:ascii="Arial" w:hAnsi="Arial" w:cs="Arial"/>
          <w:sz w:val="24"/>
          <w:szCs w:val="24"/>
        </w:rPr>
        <w:t xml:space="preserve">ofertó por </w:t>
      </w:r>
      <w:r w:rsidRPr="001951B2" w:rsidR="00F660F6">
        <w:rPr>
          <w:rFonts w:ascii="Arial" w:hAnsi="Arial" w:cs="Arial"/>
          <w:sz w:val="24"/>
          <w:szCs w:val="24"/>
        </w:rPr>
        <w:t xml:space="preserve">la suma de $670.670.000. </w:t>
      </w:r>
    </w:p>
    <w:p xmlns:wp14="http://schemas.microsoft.com/office/word/2010/wordml" w:rsidRPr="001951B2" w:rsidR="008A7DAE" w:rsidP="00A201C2" w:rsidRDefault="008A7DAE" w14:paraId="44E871BC" wp14:textId="77777777">
      <w:pPr>
        <w:spacing w:after="0"/>
        <w:jc w:val="both"/>
        <w:rPr>
          <w:rFonts w:ascii="Arial" w:hAnsi="Arial" w:cs="Arial"/>
          <w:sz w:val="24"/>
          <w:szCs w:val="24"/>
        </w:rPr>
      </w:pPr>
    </w:p>
    <w:p xmlns:wp14="http://schemas.microsoft.com/office/word/2010/wordml" w:rsidRPr="001951B2" w:rsidR="008A7DAE" w:rsidP="00A201C2" w:rsidRDefault="008A7DAE" w14:paraId="049377F4" wp14:textId="77777777">
      <w:pPr>
        <w:pStyle w:val="Ttulo2"/>
        <w:spacing w:before="0"/>
        <w:rPr>
          <w:rFonts w:ascii="Arial" w:hAnsi="Arial" w:cs="Arial"/>
          <w:b w:val="0"/>
          <w:color w:val="auto"/>
          <w:sz w:val="24"/>
          <w:szCs w:val="24"/>
        </w:rPr>
      </w:pPr>
      <w:r w:rsidRPr="001951B2">
        <w:rPr>
          <w:rFonts w:ascii="Arial" w:hAnsi="Arial" w:cs="Arial"/>
          <w:color w:val="auto"/>
          <w:sz w:val="24"/>
          <w:szCs w:val="24"/>
        </w:rPr>
        <w:t xml:space="preserve">B.- Posición de la </w:t>
      </w:r>
      <w:r w:rsidRPr="001951B2" w:rsidR="0062371C">
        <w:rPr>
          <w:rFonts w:ascii="Arial" w:hAnsi="Arial" w:cs="Arial"/>
          <w:color w:val="auto"/>
          <w:sz w:val="24"/>
          <w:szCs w:val="24"/>
        </w:rPr>
        <w:t>p</w:t>
      </w:r>
      <w:r w:rsidRPr="001951B2">
        <w:rPr>
          <w:rFonts w:ascii="Arial" w:hAnsi="Arial" w:cs="Arial"/>
          <w:color w:val="auto"/>
          <w:sz w:val="24"/>
          <w:szCs w:val="24"/>
        </w:rPr>
        <w:t xml:space="preserve">arte </w:t>
      </w:r>
      <w:r w:rsidRPr="001951B2" w:rsidR="0062371C">
        <w:rPr>
          <w:rFonts w:ascii="Arial" w:hAnsi="Arial" w:cs="Arial"/>
          <w:color w:val="auto"/>
          <w:sz w:val="24"/>
          <w:szCs w:val="24"/>
        </w:rPr>
        <w:t>d</w:t>
      </w:r>
      <w:r w:rsidRPr="001951B2">
        <w:rPr>
          <w:rFonts w:ascii="Arial" w:hAnsi="Arial" w:cs="Arial"/>
          <w:color w:val="auto"/>
          <w:sz w:val="24"/>
          <w:szCs w:val="24"/>
        </w:rPr>
        <w:t>emandada</w:t>
      </w:r>
    </w:p>
    <w:p xmlns:wp14="http://schemas.microsoft.com/office/word/2010/wordml" w:rsidRPr="001951B2" w:rsidR="008A7DAE" w:rsidP="00A201C2" w:rsidRDefault="008A7DAE" w14:paraId="144A5D23" wp14:textId="77777777">
      <w:pPr>
        <w:spacing w:after="0"/>
        <w:jc w:val="both"/>
        <w:rPr>
          <w:rFonts w:ascii="Arial" w:hAnsi="Arial" w:cs="Arial"/>
          <w:sz w:val="24"/>
          <w:szCs w:val="24"/>
        </w:rPr>
      </w:pPr>
    </w:p>
    <w:p xmlns:wp14="http://schemas.microsoft.com/office/word/2010/wordml" w:rsidRPr="001951B2" w:rsidR="008A7DAE" w:rsidP="00A201C2" w:rsidRDefault="00F27B56" w14:paraId="4EF5691B" wp14:textId="77777777">
      <w:pPr>
        <w:spacing w:after="0"/>
        <w:jc w:val="both"/>
        <w:rPr>
          <w:rFonts w:ascii="Arial" w:hAnsi="Arial" w:cs="Arial"/>
          <w:sz w:val="24"/>
          <w:szCs w:val="24"/>
        </w:rPr>
      </w:pPr>
      <w:r w:rsidRPr="001951B2">
        <w:rPr>
          <w:rFonts w:ascii="Arial" w:hAnsi="Arial" w:cs="Arial"/>
          <w:sz w:val="24"/>
          <w:szCs w:val="24"/>
        </w:rPr>
        <w:t>4</w:t>
      </w:r>
      <w:r w:rsidRPr="001951B2" w:rsidR="008A7DAE">
        <w:rPr>
          <w:rFonts w:ascii="Arial" w:hAnsi="Arial" w:cs="Arial"/>
          <w:sz w:val="24"/>
          <w:szCs w:val="24"/>
        </w:rPr>
        <w:t xml:space="preserve">.- La Secretaría de Educación contestó la demanda de </w:t>
      </w:r>
      <w:r w:rsidRPr="001951B2" w:rsidR="00F660F6">
        <w:rPr>
          <w:rFonts w:ascii="Arial" w:hAnsi="Arial" w:cs="Arial"/>
          <w:sz w:val="24"/>
          <w:szCs w:val="24"/>
        </w:rPr>
        <w:t>forma</w:t>
      </w:r>
      <w:r w:rsidRPr="001951B2" w:rsidR="008A7DAE">
        <w:rPr>
          <w:rFonts w:ascii="Arial" w:hAnsi="Arial" w:cs="Arial"/>
          <w:sz w:val="24"/>
          <w:szCs w:val="24"/>
        </w:rPr>
        <w:t xml:space="preserve"> extemporánea, motivo por el cual no se tuvieron en cuenta los ar</w:t>
      </w:r>
      <w:r w:rsidRPr="001951B2" w:rsidR="00F660F6">
        <w:rPr>
          <w:rFonts w:ascii="Arial" w:hAnsi="Arial" w:cs="Arial"/>
          <w:sz w:val="24"/>
          <w:szCs w:val="24"/>
        </w:rPr>
        <w:t xml:space="preserve">gumentos por ella presentados. </w:t>
      </w:r>
    </w:p>
    <w:p xmlns:wp14="http://schemas.microsoft.com/office/word/2010/wordml" w:rsidRPr="001951B2" w:rsidR="00BE657D" w:rsidP="00A201C2" w:rsidRDefault="00BE657D" w14:paraId="738610EB" wp14:textId="77777777">
      <w:pPr>
        <w:spacing w:after="0"/>
        <w:jc w:val="both"/>
        <w:rPr>
          <w:rFonts w:ascii="Arial" w:hAnsi="Arial" w:cs="Arial"/>
          <w:sz w:val="24"/>
          <w:szCs w:val="24"/>
        </w:rPr>
      </w:pPr>
    </w:p>
    <w:p xmlns:wp14="http://schemas.microsoft.com/office/word/2010/wordml" w:rsidRPr="001951B2" w:rsidR="008A7DAE" w:rsidP="00A201C2" w:rsidRDefault="00F27B56" w14:paraId="75DBC1D5" wp14:textId="77777777">
      <w:pPr>
        <w:spacing w:after="0"/>
        <w:jc w:val="both"/>
        <w:rPr>
          <w:rFonts w:ascii="Arial" w:hAnsi="Arial" w:cs="Arial"/>
          <w:sz w:val="24"/>
          <w:szCs w:val="24"/>
        </w:rPr>
      </w:pPr>
      <w:r w:rsidRPr="001951B2">
        <w:rPr>
          <w:rFonts w:ascii="Arial" w:hAnsi="Arial" w:cs="Arial"/>
          <w:sz w:val="24"/>
          <w:szCs w:val="24"/>
        </w:rPr>
        <w:t>5</w:t>
      </w:r>
      <w:r w:rsidRPr="001951B2" w:rsidR="00BE657D">
        <w:rPr>
          <w:rFonts w:ascii="Arial" w:hAnsi="Arial" w:cs="Arial"/>
          <w:sz w:val="24"/>
          <w:szCs w:val="24"/>
        </w:rPr>
        <w:t xml:space="preserve">.- </w:t>
      </w:r>
      <w:r w:rsidRPr="001951B2" w:rsidR="00F660F6">
        <w:rPr>
          <w:rFonts w:ascii="Arial" w:hAnsi="Arial" w:cs="Arial"/>
          <w:sz w:val="24"/>
          <w:szCs w:val="24"/>
        </w:rPr>
        <w:t>El Tribunal Administrativo de Cundinamarca ordenó la vincula</w:t>
      </w:r>
      <w:r w:rsidRPr="001951B2" w:rsidR="001E4836">
        <w:rPr>
          <w:rFonts w:ascii="Arial" w:hAnsi="Arial" w:cs="Arial"/>
          <w:sz w:val="24"/>
          <w:szCs w:val="24"/>
        </w:rPr>
        <w:t xml:space="preserve">ción de </w:t>
      </w:r>
      <w:r w:rsidRPr="001951B2" w:rsidR="00BE657D">
        <w:rPr>
          <w:rFonts w:ascii="Arial" w:hAnsi="Arial" w:cs="Arial"/>
          <w:sz w:val="24"/>
          <w:szCs w:val="24"/>
        </w:rPr>
        <w:t>la Sociedad Salesiana, adjudicataria del</w:t>
      </w:r>
      <w:r w:rsidRPr="001951B2" w:rsidR="00F660F6">
        <w:rPr>
          <w:rFonts w:ascii="Arial" w:hAnsi="Arial" w:cs="Arial"/>
          <w:sz w:val="24"/>
          <w:szCs w:val="24"/>
        </w:rPr>
        <w:t xml:space="preserve"> contrato</w:t>
      </w:r>
      <w:r w:rsidRPr="001951B2" w:rsidR="001E4836">
        <w:rPr>
          <w:rFonts w:ascii="Arial" w:hAnsi="Arial" w:cs="Arial"/>
          <w:sz w:val="24"/>
          <w:szCs w:val="24"/>
        </w:rPr>
        <w:t>, como litisconsorte necesaria de la parte pasiva</w:t>
      </w:r>
      <w:r w:rsidRPr="001951B2" w:rsidR="00344104">
        <w:rPr>
          <w:rFonts w:ascii="Arial" w:hAnsi="Arial" w:cs="Arial"/>
          <w:sz w:val="24"/>
          <w:szCs w:val="24"/>
        </w:rPr>
        <w:t>.</w:t>
      </w:r>
      <w:r w:rsidRPr="001951B2" w:rsidR="00F660F6">
        <w:rPr>
          <w:rFonts w:ascii="Arial" w:hAnsi="Arial" w:cs="Arial"/>
          <w:sz w:val="24"/>
          <w:szCs w:val="24"/>
        </w:rPr>
        <w:t xml:space="preserve"> Dicha sociedad </w:t>
      </w:r>
      <w:r w:rsidRPr="001951B2" w:rsidR="00BE657D">
        <w:rPr>
          <w:rFonts w:ascii="Arial" w:hAnsi="Arial" w:cs="Arial"/>
          <w:sz w:val="24"/>
          <w:szCs w:val="24"/>
        </w:rPr>
        <w:t xml:space="preserve">contestó la demanda y propuso las excepciones de (i) </w:t>
      </w:r>
      <w:r w:rsidRPr="001951B2" w:rsidR="001E4836">
        <w:rPr>
          <w:rFonts w:ascii="Arial" w:hAnsi="Arial" w:cs="Arial"/>
          <w:sz w:val="24"/>
          <w:szCs w:val="24"/>
        </w:rPr>
        <w:t>c</w:t>
      </w:r>
      <w:r w:rsidRPr="001951B2" w:rsidR="00BE657D">
        <w:rPr>
          <w:rFonts w:ascii="Arial" w:hAnsi="Arial" w:cs="Arial"/>
          <w:sz w:val="24"/>
          <w:szCs w:val="24"/>
        </w:rPr>
        <w:t xml:space="preserve">aducidad de la acción, (ii) </w:t>
      </w:r>
      <w:r w:rsidRPr="001951B2" w:rsidR="001E4836">
        <w:rPr>
          <w:rFonts w:ascii="Arial" w:hAnsi="Arial" w:cs="Arial"/>
          <w:sz w:val="24"/>
          <w:szCs w:val="24"/>
        </w:rPr>
        <w:t>i</w:t>
      </w:r>
      <w:r w:rsidRPr="001951B2" w:rsidR="00BE657D">
        <w:rPr>
          <w:rFonts w:ascii="Arial" w:hAnsi="Arial" w:cs="Arial"/>
          <w:sz w:val="24"/>
          <w:szCs w:val="24"/>
        </w:rPr>
        <w:t>nexistencia de</w:t>
      </w:r>
      <w:r w:rsidRPr="001951B2" w:rsidR="001C56BA">
        <w:rPr>
          <w:rFonts w:ascii="Arial" w:hAnsi="Arial" w:cs="Arial"/>
          <w:sz w:val="24"/>
          <w:szCs w:val="24"/>
        </w:rPr>
        <w:t xml:space="preserve"> la causa en las pretensiones, </w:t>
      </w:r>
      <w:r w:rsidRPr="001951B2" w:rsidR="00BE657D">
        <w:rPr>
          <w:rFonts w:ascii="Arial" w:hAnsi="Arial" w:cs="Arial"/>
          <w:sz w:val="24"/>
          <w:szCs w:val="24"/>
        </w:rPr>
        <w:t xml:space="preserve">y (iii) </w:t>
      </w:r>
      <w:r w:rsidRPr="001951B2" w:rsidR="001E4836">
        <w:rPr>
          <w:rFonts w:ascii="Arial" w:hAnsi="Arial" w:cs="Arial"/>
          <w:sz w:val="24"/>
          <w:szCs w:val="24"/>
        </w:rPr>
        <w:t>f</w:t>
      </w:r>
      <w:r w:rsidRPr="001951B2" w:rsidR="00BE657D">
        <w:rPr>
          <w:rFonts w:ascii="Arial" w:hAnsi="Arial" w:cs="Arial"/>
          <w:sz w:val="24"/>
          <w:szCs w:val="24"/>
        </w:rPr>
        <w:t xml:space="preserve">alta de legitimidad en la causa por pasiva. </w:t>
      </w:r>
    </w:p>
    <w:p xmlns:wp14="http://schemas.microsoft.com/office/word/2010/wordml" w:rsidRPr="001951B2" w:rsidR="00BE657D" w:rsidP="00A201C2" w:rsidRDefault="00BE657D" w14:paraId="637805D2" wp14:textId="77777777">
      <w:pPr>
        <w:spacing w:after="0"/>
        <w:jc w:val="both"/>
        <w:rPr>
          <w:rFonts w:ascii="Arial" w:hAnsi="Arial" w:cs="Arial"/>
          <w:sz w:val="24"/>
          <w:szCs w:val="24"/>
        </w:rPr>
      </w:pPr>
    </w:p>
    <w:p xmlns:wp14="http://schemas.microsoft.com/office/word/2010/wordml" w:rsidRPr="001951B2" w:rsidR="008A7DAE" w:rsidP="00A201C2" w:rsidRDefault="007B17F0" w14:paraId="14183334" wp14:textId="77777777">
      <w:pPr>
        <w:pStyle w:val="Ttulo2"/>
        <w:spacing w:before="0"/>
        <w:rPr>
          <w:rFonts w:ascii="Arial" w:hAnsi="Arial" w:cs="Arial"/>
          <w:color w:val="auto"/>
          <w:sz w:val="24"/>
          <w:szCs w:val="24"/>
        </w:rPr>
      </w:pPr>
      <w:r w:rsidRPr="001951B2">
        <w:rPr>
          <w:rFonts w:ascii="Arial" w:hAnsi="Arial" w:cs="Arial"/>
          <w:color w:val="auto"/>
          <w:sz w:val="24"/>
          <w:szCs w:val="24"/>
        </w:rPr>
        <w:t xml:space="preserve">C.- Sentencia recurrida </w:t>
      </w:r>
    </w:p>
    <w:p xmlns:wp14="http://schemas.microsoft.com/office/word/2010/wordml" w:rsidRPr="001951B2" w:rsidR="00B3275E" w:rsidP="00A201C2" w:rsidRDefault="00B3275E" w14:paraId="463F29E8" wp14:textId="77777777">
      <w:pPr>
        <w:spacing w:after="0"/>
      </w:pPr>
    </w:p>
    <w:p xmlns:wp14="http://schemas.microsoft.com/office/word/2010/wordml" w:rsidRPr="001951B2" w:rsidR="00986D1D" w:rsidP="00A201C2" w:rsidRDefault="00F27B56" w14:paraId="7A18FEDE" wp14:textId="77777777">
      <w:pPr>
        <w:spacing w:after="0"/>
        <w:jc w:val="both"/>
        <w:rPr>
          <w:rFonts w:ascii="Arial" w:hAnsi="Arial" w:cs="Arial"/>
          <w:sz w:val="24"/>
          <w:szCs w:val="24"/>
        </w:rPr>
      </w:pPr>
      <w:r w:rsidRPr="001951B2">
        <w:rPr>
          <w:rFonts w:ascii="Arial" w:hAnsi="Arial" w:cs="Arial"/>
          <w:sz w:val="24"/>
          <w:szCs w:val="24"/>
        </w:rPr>
        <w:t>6</w:t>
      </w:r>
      <w:r w:rsidRPr="001951B2" w:rsidR="008049E9">
        <w:rPr>
          <w:rFonts w:ascii="Arial" w:hAnsi="Arial" w:cs="Arial"/>
          <w:sz w:val="24"/>
          <w:szCs w:val="24"/>
        </w:rPr>
        <w:t xml:space="preserve">.- </w:t>
      </w:r>
      <w:r w:rsidRPr="001951B2" w:rsidR="00B3275E">
        <w:rPr>
          <w:rFonts w:ascii="Arial" w:hAnsi="Arial" w:cs="Arial"/>
          <w:sz w:val="24"/>
          <w:szCs w:val="24"/>
        </w:rPr>
        <w:t>E</w:t>
      </w:r>
      <w:r w:rsidRPr="001951B2" w:rsidR="007C2F74">
        <w:rPr>
          <w:rFonts w:ascii="Arial" w:hAnsi="Arial" w:cs="Arial"/>
          <w:sz w:val="24"/>
          <w:szCs w:val="24"/>
        </w:rPr>
        <w:t>n la sentencia prof</w:t>
      </w:r>
      <w:r w:rsidRPr="001951B2" w:rsidR="008049E9">
        <w:rPr>
          <w:rFonts w:ascii="Arial" w:hAnsi="Arial" w:cs="Arial"/>
          <w:sz w:val="24"/>
          <w:szCs w:val="24"/>
        </w:rPr>
        <w:t>erida e</w:t>
      </w:r>
      <w:r w:rsidRPr="001951B2" w:rsidR="007C2F74">
        <w:rPr>
          <w:rFonts w:ascii="Arial" w:hAnsi="Arial" w:cs="Arial"/>
          <w:sz w:val="24"/>
          <w:szCs w:val="24"/>
        </w:rPr>
        <w:t>l 16 de septiembre de 2011</w:t>
      </w:r>
      <w:r w:rsidRPr="001951B2" w:rsidR="008049E9">
        <w:rPr>
          <w:rFonts w:ascii="Arial" w:hAnsi="Arial" w:cs="Arial"/>
          <w:sz w:val="24"/>
          <w:szCs w:val="24"/>
        </w:rPr>
        <w:t>,</w:t>
      </w:r>
      <w:r w:rsidRPr="001951B2" w:rsidR="007C2F74">
        <w:rPr>
          <w:rFonts w:ascii="Arial" w:hAnsi="Arial" w:cs="Arial"/>
          <w:sz w:val="24"/>
          <w:szCs w:val="24"/>
        </w:rPr>
        <w:t xml:space="preserve"> el Tribunal </w:t>
      </w:r>
      <w:r w:rsidRPr="001951B2" w:rsidR="007C5A61">
        <w:rPr>
          <w:rFonts w:ascii="Arial" w:hAnsi="Arial" w:cs="Arial"/>
          <w:sz w:val="24"/>
          <w:szCs w:val="24"/>
        </w:rPr>
        <w:t xml:space="preserve">estudió lo relativo a la </w:t>
      </w:r>
      <w:r w:rsidRPr="001951B2" w:rsidR="007C2F74">
        <w:rPr>
          <w:rFonts w:ascii="Arial" w:hAnsi="Arial" w:cs="Arial"/>
          <w:sz w:val="24"/>
          <w:szCs w:val="24"/>
        </w:rPr>
        <w:t xml:space="preserve">caducidad de la acción y </w:t>
      </w:r>
      <w:r w:rsidRPr="001951B2" w:rsidR="007C5A61">
        <w:rPr>
          <w:rFonts w:ascii="Arial" w:hAnsi="Arial" w:cs="Arial"/>
          <w:sz w:val="24"/>
          <w:szCs w:val="24"/>
        </w:rPr>
        <w:t>concluyó</w:t>
      </w:r>
      <w:r w:rsidRPr="001951B2" w:rsidR="007C2F74">
        <w:rPr>
          <w:rFonts w:ascii="Arial" w:hAnsi="Arial" w:cs="Arial"/>
          <w:sz w:val="24"/>
          <w:szCs w:val="24"/>
        </w:rPr>
        <w:t xml:space="preserve"> que la nulidad absoluta del contrato podía demandarse dentro de los dos (2) años siguientes a su perfeccionamiento. Por este motivo estimó que la caducidad no había operado, por cuanto la fecha de perfeccionamiento fue el 30 de diciembre de 2003 y la demanda fue presentada el 19 de diciembre de 2005. </w:t>
      </w:r>
    </w:p>
    <w:p xmlns:wp14="http://schemas.microsoft.com/office/word/2010/wordml" w:rsidRPr="001951B2" w:rsidR="007C2F74" w:rsidP="00A201C2" w:rsidRDefault="007C2F74" w14:paraId="3B7B4B86" wp14:textId="77777777">
      <w:pPr>
        <w:spacing w:after="0"/>
        <w:jc w:val="both"/>
        <w:rPr>
          <w:rFonts w:ascii="Arial" w:hAnsi="Arial" w:cs="Arial"/>
          <w:sz w:val="24"/>
          <w:szCs w:val="24"/>
        </w:rPr>
      </w:pPr>
    </w:p>
    <w:p xmlns:wp14="http://schemas.microsoft.com/office/word/2010/wordml" w:rsidRPr="001951B2" w:rsidR="007C12CA" w:rsidP="00A201C2" w:rsidRDefault="00F27B56" w14:paraId="3D3F28C5" wp14:textId="77777777">
      <w:pPr>
        <w:spacing w:after="0"/>
        <w:jc w:val="both"/>
        <w:rPr>
          <w:rFonts w:ascii="Arial" w:hAnsi="Arial" w:cs="Arial"/>
          <w:sz w:val="24"/>
          <w:szCs w:val="24"/>
        </w:rPr>
      </w:pPr>
      <w:r w:rsidRPr="001951B2">
        <w:rPr>
          <w:rFonts w:ascii="Arial" w:hAnsi="Arial" w:cs="Arial"/>
          <w:sz w:val="24"/>
          <w:szCs w:val="24"/>
        </w:rPr>
        <w:t>7</w:t>
      </w:r>
      <w:r w:rsidRPr="001951B2" w:rsidR="007B17F0">
        <w:rPr>
          <w:rFonts w:ascii="Arial" w:hAnsi="Arial" w:cs="Arial"/>
          <w:sz w:val="24"/>
          <w:szCs w:val="24"/>
        </w:rPr>
        <w:t>.-</w:t>
      </w:r>
      <w:r w:rsidRPr="001951B2" w:rsidR="00F660F6">
        <w:rPr>
          <w:rFonts w:ascii="Arial" w:hAnsi="Arial" w:cs="Arial"/>
          <w:sz w:val="24"/>
          <w:szCs w:val="24"/>
        </w:rPr>
        <w:t xml:space="preserve"> </w:t>
      </w:r>
      <w:r w:rsidRPr="001951B2" w:rsidR="00B57FC1">
        <w:rPr>
          <w:rFonts w:ascii="Arial" w:hAnsi="Arial" w:cs="Arial"/>
          <w:sz w:val="24"/>
          <w:szCs w:val="24"/>
        </w:rPr>
        <w:t xml:space="preserve">Precisado lo anterior, </w:t>
      </w:r>
      <w:r w:rsidRPr="001951B2" w:rsidR="00BE657D">
        <w:rPr>
          <w:rFonts w:ascii="Arial" w:hAnsi="Arial" w:cs="Arial"/>
          <w:sz w:val="24"/>
          <w:szCs w:val="24"/>
        </w:rPr>
        <w:t>el Tribunal negó las pretensione</w:t>
      </w:r>
      <w:r w:rsidRPr="001951B2" w:rsidR="00273D61">
        <w:rPr>
          <w:rFonts w:ascii="Arial" w:hAnsi="Arial" w:cs="Arial"/>
          <w:sz w:val="24"/>
          <w:szCs w:val="24"/>
        </w:rPr>
        <w:t xml:space="preserve">s </w:t>
      </w:r>
      <w:r w:rsidRPr="001951B2" w:rsidR="001E4836">
        <w:rPr>
          <w:rFonts w:ascii="Arial" w:hAnsi="Arial" w:cs="Arial"/>
          <w:sz w:val="24"/>
          <w:szCs w:val="24"/>
        </w:rPr>
        <w:t xml:space="preserve">de la demanda </w:t>
      </w:r>
      <w:r w:rsidRPr="001951B2" w:rsidR="007C12CA">
        <w:rPr>
          <w:rFonts w:ascii="Arial" w:hAnsi="Arial" w:cs="Arial"/>
          <w:sz w:val="24"/>
          <w:szCs w:val="24"/>
        </w:rPr>
        <w:t>al encontrar que la regla sobre capital de trabajo</w:t>
      </w:r>
      <w:r w:rsidRPr="001951B2" w:rsidR="00125935">
        <w:rPr>
          <w:rFonts w:ascii="Arial" w:hAnsi="Arial" w:cs="Arial"/>
          <w:sz w:val="24"/>
          <w:szCs w:val="24"/>
        </w:rPr>
        <w:t>,</w:t>
      </w:r>
      <w:r w:rsidRPr="001951B2" w:rsidR="007C12CA">
        <w:rPr>
          <w:rFonts w:ascii="Arial" w:hAnsi="Arial" w:cs="Arial"/>
          <w:sz w:val="24"/>
          <w:szCs w:val="24"/>
        </w:rPr>
        <w:t xml:space="preserve"> como causal de rechazo de las propuestas, no era confusa</w:t>
      </w:r>
      <w:r w:rsidRPr="001951B2" w:rsidR="001E4836">
        <w:rPr>
          <w:rFonts w:ascii="Arial" w:hAnsi="Arial" w:cs="Arial"/>
          <w:sz w:val="24"/>
          <w:szCs w:val="24"/>
        </w:rPr>
        <w:t xml:space="preserve"> </w:t>
      </w:r>
      <w:r w:rsidRPr="001951B2" w:rsidR="007C12CA">
        <w:rPr>
          <w:rFonts w:ascii="Arial" w:hAnsi="Arial" w:cs="Arial"/>
          <w:sz w:val="24"/>
          <w:szCs w:val="24"/>
        </w:rPr>
        <w:t xml:space="preserve">ni había sido mal interpretada por la Secretaría de Educación. </w:t>
      </w:r>
    </w:p>
    <w:p xmlns:wp14="http://schemas.microsoft.com/office/word/2010/wordml" w:rsidRPr="001951B2" w:rsidR="007C12CA" w:rsidP="00A201C2" w:rsidRDefault="007C12CA" w14:paraId="3A0FF5F2" wp14:textId="77777777">
      <w:pPr>
        <w:spacing w:after="0"/>
        <w:jc w:val="both"/>
        <w:rPr>
          <w:rFonts w:ascii="Arial" w:hAnsi="Arial" w:cs="Arial"/>
          <w:sz w:val="24"/>
          <w:szCs w:val="24"/>
        </w:rPr>
      </w:pPr>
    </w:p>
    <w:p xmlns:wp14="http://schemas.microsoft.com/office/word/2010/wordml" w:rsidRPr="001951B2" w:rsidR="007C12CA" w:rsidP="00A201C2" w:rsidRDefault="00F27B56" w14:paraId="53B509A1" wp14:textId="77777777">
      <w:pPr>
        <w:spacing w:after="0"/>
        <w:jc w:val="both"/>
        <w:rPr>
          <w:rFonts w:ascii="Arial" w:hAnsi="Arial" w:cs="Arial"/>
          <w:sz w:val="24"/>
          <w:szCs w:val="24"/>
        </w:rPr>
      </w:pPr>
      <w:r w:rsidRPr="001951B2">
        <w:rPr>
          <w:rFonts w:ascii="Arial" w:hAnsi="Arial" w:cs="Arial"/>
          <w:sz w:val="24"/>
          <w:szCs w:val="24"/>
        </w:rPr>
        <w:t>8</w:t>
      </w:r>
      <w:r w:rsidRPr="001951B2" w:rsidR="007C12CA">
        <w:rPr>
          <w:rFonts w:ascii="Arial" w:hAnsi="Arial" w:cs="Arial"/>
          <w:sz w:val="24"/>
          <w:szCs w:val="24"/>
        </w:rPr>
        <w:t xml:space="preserve">.- </w:t>
      </w:r>
      <w:r w:rsidRPr="001951B2" w:rsidR="00ED764A">
        <w:rPr>
          <w:rFonts w:ascii="Arial" w:hAnsi="Arial" w:cs="Arial"/>
          <w:sz w:val="24"/>
          <w:szCs w:val="24"/>
        </w:rPr>
        <w:t xml:space="preserve">Analizó el texto de los pliegos de condiciones y el desarrollo del proceso licitatorio. Igualmente, se refirió a los testimonios y al dictamen pericial en </w:t>
      </w:r>
      <w:r w:rsidRPr="001951B2" w:rsidR="00125935">
        <w:rPr>
          <w:rFonts w:ascii="Arial" w:hAnsi="Arial" w:cs="Arial"/>
          <w:sz w:val="24"/>
          <w:szCs w:val="24"/>
        </w:rPr>
        <w:t>relación con</w:t>
      </w:r>
      <w:r w:rsidRPr="001951B2" w:rsidR="00ED764A">
        <w:rPr>
          <w:rFonts w:ascii="Arial" w:hAnsi="Arial" w:cs="Arial"/>
          <w:sz w:val="24"/>
          <w:szCs w:val="24"/>
        </w:rPr>
        <w:t xml:space="preserve"> la disposición que fue objeto de controversia sobre </w:t>
      </w:r>
      <w:r w:rsidRPr="001951B2" w:rsidR="001E4836">
        <w:rPr>
          <w:rFonts w:ascii="Arial" w:hAnsi="Arial" w:cs="Arial"/>
          <w:sz w:val="24"/>
          <w:szCs w:val="24"/>
        </w:rPr>
        <w:t xml:space="preserve">la </w:t>
      </w:r>
      <w:r w:rsidRPr="001951B2" w:rsidR="00ED764A">
        <w:rPr>
          <w:rFonts w:ascii="Arial" w:hAnsi="Arial" w:cs="Arial"/>
          <w:sz w:val="24"/>
          <w:szCs w:val="24"/>
        </w:rPr>
        <w:t xml:space="preserve">capacidad financiera de los proponentes. Concluyó que (i) </w:t>
      </w:r>
      <w:r w:rsidRPr="001951B2" w:rsidR="00C80931">
        <w:rPr>
          <w:rFonts w:ascii="Arial" w:hAnsi="Arial" w:cs="Arial"/>
          <w:sz w:val="24"/>
          <w:szCs w:val="24"/>
        </w:rPr>
        <w:t xml:space="preserve">la Secretaría de Educación dio estricto cumplimiento a los pliegos de condiciones, (ii) el capital de trabajo era un </w:t>
      </w:r>
      <w:r w:rsidRPr="001951B2" w:rsidR="00C80931">
        <w:rPr>
          <w:rFonts w:ascii="Arial" w:hAnsi="Arial" w:cs="Arial"/>
          <w:i/>
          <w:sz w:val="24"/>
          <w:szCs w:val="24"/>
        </w:rPr>
        <w:t>factor excluyente</w:t>
      </w:r>
      <w:r w:rsidRPr="001951B2" w:rsidR="00C80931">
        <w:rPr>
          <w:rFonts w:ascii="Arial" w:hAnsi="Arial" w:cs="Arial"/>
          <w:sz w:val="24"/>
          <w:szCs w:val="24"/>
        </w:rPr>
        <w:t xml:space="preserve"> de la propuesta, (iii) durante el proceso licitatorio nada se advirtió respecto de la incongruencia de la fórmula sobre capital de trabajo, (iv) la interpretación de Fenur no habría garantizado el cumplimiento del contrato y resultaría desproporcionada frente a los demás proponentes, y (v) el capital de trabajo se interpretó de manera operativa </w:t>
      </w:r>
      <w:r w:rsidRPr="001951B2" w:rsidR="00770645">
        <w:rPr>
          <w:rFonts w:ascii="Arial" w:hAnsi="Arial" w:cs="Arial"/>
          <w:sz w:val="24"/>
          <w:szCs w:val="24"/>
        </w:rPr>
        <w:t>y ello se ajust</w:t>
      </w:r>
      <w:r w:rsidRPr="001951B2" w:rsidR="00527E07">
        <w:rPr>
          <w:rFonts w:ascii="Arial" w:hAnsi="Arial" w:cs="Arial"/>
          <w:sz w:val="24"/>
          <w:szCs w:val="24"/>
        </w:rPr>
        <w:t xml:space="preserve">ó a las normas. </w:t>
      </w:r>
      <w:r w:rsidRPr="001951B2" w:rsidR="00770645">
        <w:rPr>
          <w:rFonts w:ascii="Arial" w:hAnsi="Arial" w:cs="Arial"/>
          <w:sz w:val="24"/>
          <w:szCs w:val="24"/>
        </w:rPr>
        <w:t xml:space="preserve"> </w:t>
      </w:r>
    </w:p>
    <w:p xmlns:wp14="http://schemas.microsoft.com/office/word/2010/wordml" w:rsidRPr="001951B2" w:rsidR="00BE657D" w:rsidP="00A201C2" w:rsidRDefault="00BE657D" w14:paraId="5630AD66" wp14:textId="77777777">
      <w:pPr>
        <w:spacing w:after="0"/>
        <w:jc w:val="both"/>
        <w:rPr>
          <w:rFonts w:ascii="Arial" w:hAnsi="Arial" w:cs="Arial"/>
          <w:sz w:val="24"/>
          <w:szCs w:val="24"/>
        </w:rPr>
      </w:pPr>
    </w:p>
    <w:p xmlns:wp14="http://schemas.microsoft.com/office/word/2010/wordml" w:rsidRPr="001951B2" w:rsidR="00A333DB" w:rsidP="00A201C2" w:rsidRDefault="00A333DB" w14:paraId="5F2A846A" wp14:textId="77777777">
      <w:pPr>
        <w:pStyle w:val="Ttulo2"/>
        <w:spacing w:before="0"/>
        <w:rPr>
          <w:rFonts w:ascii="Arial" w:hAnsi="Arial" w:cs="Arial"/>
          <w:b w:val="0"/>
          <w:color w:val="auto"/>
          <w:sz w:val="24"/>
          <w:szCs w:val="24"/>
        </w:rPr>
      </w:pPr>
      <w:r w:rsidRPr="001951B2">
        <w:rPr>
          <w:rFonts w:ascii="Arial" w:hAnsi="Arial" w:cs="Arial"/>
          <w:color w:val="auto"/>
          <w:sz w:val="24"/>
          <w:szCs w:val="24"/>
        </w:rPr>
        <w:t xml:space="preserve">D. Recurso de </w:t>
      </w:r>
      <w:r w:rsidRPr="001951B2" w:rsidR="001E4836">
        <w:rPr>
          <w:rFonts w:ascii="Arial" w:hAnsi="Arial" w:cs="Arial"/>
          <w:color w:val="auto"/>
          <w:sz w:val="24"/>
          <w:szCs w:val="24"/>
        </w:rPr>
        <w:t>a</w:t>
      </w:r>
      <w:r w:rsidRPr="001951B2">
        <w:rPr>
          <w:rFonts w:ascii="Arial" w:hAnsi="Arial" w:cs="Arial"/>
          <w:color w:val="auto"/>
          <w:sz w:val="24"/>
          <w:szCs w:val="24"/>
        </w:rPr>
        <w:t xml:space="preserve">pelación de la sociedad </w:t>
      </w:r>
      <w:r w:rsidRPr="001951B2" w:rsidR="001E4836">
        <w:rPr>
          <w:rFonts w:ascii="Arial" w:hAnsi="Arial" w:cs="Arial"/>
          <w:color w:val="auto"/>
          <w:sz w:val="24"/>
          <w:szCs w:val="24"/>
        </w:rPr>
        <w:t>d</w:t>
      </w:r>
      <w:r w:rsidRPr="001951B2">
        <w:rPr>
          <w:rFonts w:ascii="Arial" w:hAnsi="Arial" w:cs="Arial"/>
          <w:color w:val="auto"/>
          <w:sz w:val="24"/>
          <w:szCs w:val="24"/>
        </w:rPr>
        <w:t>emandante</w:t>
      </w:r>
    </w:p>
    <w:p xmlns:wp14="http://schemas.microsoft.com/office/word/2010/wordml" w:rsidRPr="001951B2" w:rsidR="00A333DB" w:rsidP="00A201C2" w:rsidRDefault="00A333DB" w14:paraId="61829076" wp14:textId="77777777">
      <w:pPr>
        <w:spacing w:after="0"/>
        <w:jc w:val="both"/>
        <w:rPr>
          <w:rFonts w:ascii="Arial" w:hAnsi="Arial" w:cs="Arial"/>
          <w:b/>
          <w:sz w:val="24"/>
          <w:szCs w:val="24"/>
        </w:rPr>
      </w:pPr>
    </w:p>
    <w:p xmlns:wp14="http://schemas.microsoft.com/office/word/2010/wordml" w:rsidRPr="001951B2" w:rsidR="00A333DB" w:rsidP="00A201C2" w:rsidRDefault="00F27B56" w14:paraId="15F39503" wp14:textId="77777777">
      <w:pPr>
        <w:spacing w:after="0"/>
        <w:jc w:val="both"/>
        <w:rPr>
          <w:rFonts w:ascii="Arial" w:hAnsi="Arial" w:cs="Arial"/>
          <w:sz w:val="24"/>
          <w:szCs w:val="24"/>
        </w:rPr>
      </w:pPr>
      <w:r w:rsidRPr="001951B2">
        <w:rPr>
          <w:rFonts w:ascii="Arial" w:hAnsi="Arial" w:cs="Arial"/>
          <w:sz w:val="24"/>
          <w:szCs w:val="24"/>
        </w:rPr>
        <w:t>9</w:t>
      </w:r>
      <w:r w:rsidRPr="001951B2" w:rsidR="00A333DB">
        <w:rPr>
          <w:rFonts w:ascii="Arial" w:hAnsi="Arial" w:cs="Arial"/>
          <w:sz w:val="24"/>
          <w:szCs w:val="24"/>
        </w:rPr>
        <w:t>.</w:t>
      </w:r>
      <w:r w:rsidRPr="001951B2" w:rsidR="00A201C2">
        <w:rPr>
          <w:rFonts w:ascii="Arial" w:hAnsi="Arial" w:cs="Arial"/>
          <w:sz w:val="24"/>
          <w:szCs w:val="24"/>
        </w:rPr>
        <w:t>-</w:t>
      </w:r>
      <w:r w:rsidRPr="001951B2" w:rsidR="00A333DB">
        <w:rPr>
          <w:rFonts w:ascii="Arial" w:hAnsi="Arial" w:cs="Arial"/>
          <w:sz w:val="24"/>
          <w:szCs w:val="24"/>
        </w:rPr>
        <w:t xml:space="preserve"> </w:t>
      </w:r>
      <w:r w:rsidRPr="001951B2" w:rsidR="00FE2F4E">
        <w:rPr>
          <w:rFonts w:ascii="Arial" w:hAnsi="Arial" w:cs="Arial"/>
          <w:sz w:val="24"/>
          <w:szCs w:val="24"/>
        </w:rPr>
        <w:t xml:space="preserve">La </w:t>
      </w:r>
      <w:r w:rsidRPr="001951B2" w:rsidR="001E4836">
        <w:rPr>
          <w:rFonts w:ascii="Arial" w:hAnsi="Arial" w:cs="Arial"/>
          <w:sz w:val="24"/>
          <w:szCs w:val="24"/>
        </w:rPr>
        <w:t>d</w:t>
      </w:r>
      <w:r w:rsidRPr="001951B2" w:rsidR="00FE2F4E">
        <w:rPr>
          <w:rFonts w:ascii="Arial" w:hAnsi="Arial" w:cs="Arial"/>
          <w:sz w:val="24"/>
          <w:szCs w:val="24"/>
        </w:rPr>
        <w:t xml:space="preserve">emandante consideró que el Tribunal Administrativo de Cundinamarca </w:t>
      </w:r>
      <w:r w:rsidRPr="001951B2" w:rsidR="001E4836">
        <w:rPr>
          <w:rFonts w:ascii="Arial" w:hAnsi="Arial" w:cs="Arial"/>
          <w:sz w:val="24"/>
          <w:szCs w:val="24"/>
        </w:rPr>
        <w:t xml:space="preserve">había </w:t>
      </w:r>
      <w:r w:rsidRPr="001951B2" w:rsidR="00F926AC">
        <w:rPr>
          <w:rFonts w:ascii="Arial" w:hAnsi="Arial" w:cs="Arial"/>
          <w:sz w:val="24"/>
          <w:szCs w:val="24"/>
        </w:rPr>
        <w:t xml:space="preserve">errado </w:t>
      </w:r>
      <w:r w:rsidRPr="001951B2" w:rsidR="00FE2F4E">
        <w:rPr>
          <w:rFonts w:ascii="Arial" w:hAnsi="Arial" w:cs="Arial"/>
          <w:sz w:val="24"/>
          <w:szCs w:val="24"/>
        </w:rPr>
        <w:t xml:space="preserve">al negar las pretensiones de la demanda. </w:t>
      </w:r>
      <w:r w:rsidRPr="001951B2" w:rsidR="00951B11">
        <w:rPr>
          <w:rFonts w:ascii="Arial" w:hAnsi="Arial" w:cs="Arial"/>
          <w:sz w:val="24"/>
          <w:szCs w:val="24"/>
        </w:rPr>
        <w:t xml:space="preserve">Solicitó estudiar </w:t>
      </w:r>
      <w:r w:rsidRPr="001951B2" w:rsidR="00F926AC">
        <w:rPr>
          <w:rFonts w:ascii="Arial" w:hAnsi="Arial" w:cs="Arial"/>
          <w:sz w:val="24"/>
          <w:szCs w:val="24"/>
        </w:rPr>
        <w:t xml:space="preserve">los </w:t>
      </w:r>
      <w:r w:rsidRPr="001951B2" w:rsidR="00951B11">
        <w:rPr>
          <w:rFonts w:ascii="Arial" w:hAnsi="Arial" w:cs="Arial"/>
          <w:sz w:val="24"/>
          <w:szCs w:val="24"/>
        </w:rPr>
        <w:t xml:space="preserve">cargos no analizados por el </w:t>
      </w:r>
      <w:r w:rsidRPr="001951B2" w:rsidR="00951B11">
        <w:rPr>
          <w:rFonts w:ascii="Arial" w:hAnsi="Arial" w:cs="Arial"/>
          <w:i/>
          <w:sz w:val="24"/>
          <w:szCs w:val="24"/>
        </w:rPr>
        <w:t xml:space="preserve">a </w:t>
      </w:r>
      <w:r w:rsidRPr="001951B2" w:rsidR="00F926AC">
        <w:rPr>
          <w:rFonts w:ascii="Arial" w:hAnsi="Arial" w:cs="Arial"/>
          <w:i/>
          <w:sz w:val="24"/>
          <w:szCs w:val="24"/>
        </w:rPr>
        <w:t>q</w:t>
      </w:r>
      <w:r w:rsidRPr="001951B2" w:rsidR="00951B11">
        <w:rPr>
          <w:rFonts w:ascii="Arial" w:hAnsi="Arial" w:cs="Arial"/>
          <w:i/>
          <w:sz w:val="24"/>
          <w:szCs w:val="24"/>
        </w:rPr>
        <w:t>uo</w:t>
      </w:r>
      <w:r w:rsidRPr="001951B2" w:rsidR="00F926AC">
        <w:rPr>
          <w:rFonts w:ascii="Arial" w:hAnsi="Arial" w:cs="Arial"/>
          <w:i/>
          <w:sz w:val="24"/>
          <w:szCs w:val="24"/>
        </w:rPr>
        <w:t xml:space="preserve"> y </w:t>
      </w:r>
      <w:r w:rsidRPr="001951B2" w:rsidR="00D462C9">
        <w:rPr>
          <w:rFonts w:ascii="Arial" w:hAnsi="Arial" w:cs="Arial"/>
          <w:sz w:val="24"/>
          <w:szCs w:val="24"/>
        </w:rPr>
        <w:t xml:space="preserve">revocar la sentencia apelada para, en su lugar, acceder a las peticiones de su demanda. </w:t>
      </w:r>
    </w:p>
    <w:p xmlns:wp14="http://schemas.microsoft.com/office/word/2010/wordml" w:rsidRPr="001951B2" w:rsidR="001C4E8E" w:rsidP="00A201C2" w:rsidRDefault="001C4E8E" w14:paraId="2BA226A1" wp14:textId="77777777">
      <w:pPr>
        <w:spacing w:after="0"/>
        <w:jc w:val="both"/>
        <w:rPr>
          <w:rFonts w:ascii="Arial" w:hAnsi="Arial" w:cs="Arial"/>
          <w:sz w:val="24"/>
          <w:szCs w:val="24"/>
        </w:rPr>
      </w:pPr>
    </w:p>
    <w:p xmlns:wp14="http://schemas.microsoft.com/office/word/2010/wordml" w:rsidRPr="001951B2" w:rsidR="00951B11" w:rsidP="00A201C2" w:rsidRDefault="00F27B56" w14:paraId="0FD115BF" wp14:textId="77777777">
      <w:pPr>
        <w:spacing w:after="0"/>
        <w:jc w:val="both"/>
        <w:rPr>
          <w:rFonts w:ascii="Arial" w:hAnsi="Arial" w:cs="Arial"/>
          <w:sz w:val="24"/>
          <w:szCs w:val="24"/>
        </w:rPr>
      </w:pPr>
      <w:r w:rsidRPr="001951B2">
        <w:rPr>
          <w:rFonts w:ascii="Arial" w:hAnsi="Arial" w:cs="Arial"/>
          <w:sz w:val="24"/>
          <w:szCs w:val="24"/>
        </w:rPr>
        <w:t>10</w:t>
      </w:r>
      <w:r w:rsidRPr="001951B2" w:rsidR="001C4E8E">
        <w:rPr>
          <w:rFonts w:ascii="Arial" w:hAnsi="Arial" w:cs="Arial"/>
          <w:sz w:val="24"/>
          <w:szCs w:val="24"/>
        </w:rPr>
        <w:t>.- Como hechos probados, alegó que su propuesta era la mejor para la entidad contratante y que así lo concluyeron los funcionarios de la Secretaría de Educación al hacer la evaluación de los requisitos habilitantes, asignarle el mejor puntaje y &lt;&lt;recomendar que se contratara con Fenur&gt;&gt;. En este punto añadió que,</w:t>
      </w:r>
      <w:r w:rsidRPr="001951B2" w:rsidR="00951B11">
        <w:rPr>
          <w:rFonts w:ascii="Arial" w:hAnsi="Arial" w:cs="Arial"/>
          <w:sz w:val="24"/>
          <w:szCs w:val="24"/>
        </w:rPr>
        <w:t xml:space="preserve"> injustificadamente, luego de habérsele</w:t>
      </w:r>
      <w:r w:rsidRPr="001951B2" w:rsidR="00770645">
        <w:rPr>
          <w:rFonts w:ascii="Arial" w:hAnsi="Arial" w:cs="Arial"/>
          <w:sz w:val="24"/>
          <w:szCs w:val="24"/>
        </w:rPr>
        <w:t xml:space="preserve"> calificado</w:t>
      </w:r>
      <w:r w:rsidRPr="001951B2" w:rsidR="00951B11">
        <w:rPr>
          <w:rFonts w:ascii="Arial" w:hAnsi="Arial" w:cs="Arial"/>
          <w:sz w:val="24"/>
          <w:szCs w:val="24"/>
        </w:rPr>
        <w:t>,</w:t>
      </w:r>
      <w:r w:rsidRPr="001951B2" w:rsidR="00770645">
        <w:rPr>
          <w:rFonts w:ascii="Arial" w:hAnsi="Arial" w:cs="Arial"/>
          <w:sz w:val="24"/>
          <w:szCs w:val="24"/>
        </w:rPr>
        <w:t xml:space="preserve"> la propuesta de la demandante</w:t>
      </w:r>
      <w:r w:rsidRPr="001951B2" w:rsidR="00344104">
        <w:rPr>
          <w:rFonts w:ascii="Arial" w:hAnsi="Arial" w:cs="Arial"/>
          <w:sz w:val="24"/>
          <w:szCs w:val="24"/>
        </w:rPr>
        <w:t xml:space="preserve"> se evaluó como &lt;&lt;no Cumple&gt;&gt;</w:t>
      </w:r>
      <w:r w:rsidRPr="001951B2" w:rsidR="00951B11">
        <w:rPr>
          <w:rFonts w:ascii="Arial" w:hAnsi="Arial" w:cs="Arial"/>
          <w:sz w:val="24"/>
          <w:szCs w:val="24"/>
        </w:rPr>
        <w:t xml:space="preserve"> financieramente. Así mismo, </w:t>
      </w:r>
      <w:r w:rsidRPr="001951B2" w:rsidR="00F926AC">
        <w:rPr>
          <w:rFonts w:ascii="Arial" w:hAnsi="Arial" w:cs="Arial"/>
          <w:sz w:val="24"/>
          <w:szCs w:val="24"/>
        </w:rPr>
        <w:t xml:space="preserve">adujo </w:t>
      </w:r>
      <w:r w:rsidRPr="001951B2" w:rsidR="00951B11">
        <w:rPr>
          <w:rFonts w:ascii="Arial" w:hAnsi="Arial" w:cs="Arial"/>
          <w:sz w:val="24"/>
          <w:szCs w:val="24"/>
        </w:rPr>
        <w:t xml:space="preserve">cuáles </w:t>
      </w:r>
      <w:r w:rsidRPr="001951B2" w:rsidR="00F926AC">
        <w:rPr>
          <w:rFonts w:ascii="Arial" w:hAnsi="Arial" w:cs="Arial"/>
          <w:sz w:val="24"/>
          <w:szCs w:val="24"/>
        </w:rPr>
        <w:t xml:space="preserve">eran </w:t>
      </w:r>
      <w:r w:rsidRPr="001951B2" w:rsidR="00951B11">
        <w:rPr>
          <w:rFonts w:ascii="Arial" w:hAnsi="Arial" w:cs="Arial"/>
          <w:sz w:val="24"/>
          <w:szCs w:val="24"/>
        </w:rPr>
        <w:t>los perjuicios que se le habrían causado a la demandante por cuenta de la adjudicación del contrato a un proponente diferente</w:t>
      </w:r>
      <w:r w:rsidRPr="001951B2" w:rsidR="00F926AC">
        <w:rPr>
          <w:rFonts w:ascii="Arial" w:hAnsi="Arial" w:cs="Arial"/>
          <w:sz w:val="24"/>
          <w:szCs w:val="24"/>
        </w:rPr>
        <w:t xml:space="preserve">. </w:t>
      </w:r>
    </w:p>
    <w:p xmlns:wp14="http://schemas.microsoft.com/office/word/2010/wordml" w:rsidRPr="001951B2" w:rsidR="00344104" w:rsidP="00A201C2" w:rsidRDefault="00344104" w14:paraId="17AD93B2" wp14:textId="77777777">
      <w:pPr>
        <w:spacing w:after="0"/>
        <w:jc w:val="both"/>
        <w:rPr>
          <w:rFonts w:ascii="Arial" w:hAnsi="Arial" w:cs="Arial"/>
          <w:sz w:val="24"/>
          <w:szCs w:val="24"/>
        </w:rPr>
      </w:pPr>
    </w:p>
    <w:p xmlns:wp14="http://schemas.microsoft.com/office/word/2010/wordml" w:rsidRPr="001951B2" w:rsidR="000E313A" w:rsidP="00A201C2" w:rsidRDefault="00F27B56" w14:paraId="1F7B580F" wp14:textId="77777777">
      <w:pPr>
        <w:spacing w:after="0"/>
        <w:jc w:val="both"/>
        <w:rPr>
          <w:rFonts w:ascii="Arial" w:hAnsi="Arial" w:cs="Arial"/>
          <w:sz w:val="24"/>
          <w:szCs w:val="24"/>
        </w:rPr>
      </w:pPr>
      <w:r w:rsidRPr="001951B2">
        <w:rPr>
          <w:rFonts w:ascii="Arial" w:hAnsi="Arial" w:cs="Arial"/>
          <w:sz w:val="24"/>
          <w:szCs w:val="24"/>
        </w:rPr>
        <w:t>11</w:t>
      </w:r>
      <w:r w:rsidRPr="001951B2" w:rsidR="00951B11">
        <w:rPr>
          <w:rFonts w:ascii="Arial" w:hAnsi="Arial" w:cs="Arial"/>
          <w:sz w:val="24"/>
          <w:szCs w:val="24"/>
        </w:rPr>
        <w:t xml:space="preserve">.- La demandante </w:t>
      </w:r>
      <w:r w:rsidRPr="001951B2" w:rsidR="00D462C9">
        <w:rPr>
          <w:rFonts w:ascii="Arial" w:hAnsi="Arial" w:cs="Arial"/>
          <w:sz w:val="24"/>
          <w:szCs w:val="24"/>
        </w:rPr>
        <w:t>analizó las consideraciones del fallo apelado y, en lo fundamental, señaló que Fenur sí cumplió con las exigencias del pliego de condiciones, tanto así que fue ca</w:t>
      </w:r>
      <w:r w:rsidRPr="001951B2" w:rsidR="008B5814">
        <w:rPr>
          <w:rFonts w:ascii="Arial" w:hAnsi="Arial" w:cs="Arial"/>
          <w:sz w:val="24"/>
          <w:szCs w:val="24"/>
        </w:rPr>
        <w:t>lificada</w:t>
      </w:r>
      <w:r w:rsidRPr="001951B2" w:rsidR="00D462C9">
        <w:rPr>
          <w:rFonts w:ascii="Arial" w:hAnsi="Arial" w:cs="Arial"/>
          <w:sz w:val="24"/>
          <w:szCs w:val="24"/>
        </w:rPr>
        <w:t xml:space="preserve"> </w:t>
      </w:r>
      <w:r w:rsidRPr="001951B2" w:rsidR="006158CB">
        <w:rPr>
          <w:rFonts w:ascii="Arial" w:hAnsi="Arial" w:cs="Arial"/>
          <w:sz w:val="24"/>
          <w:szCs w:val="24"/>
        </w:rPr>
        <w:t>por</w:t>
      </w:r>
      <w:r w:rsidRPr="001951B2" w:rsidR="00D462C9">
        <w:rPr>
          <w:rFonts w:ascii="Arial" w:hAnsi="Arial" w:cs="Arial"/>
          <w:sz w:val="24"/>
          <w:szCs w:val="24"/>
        </w:rPr>
        <w:t xml:space="preserve"> haber superado el filtro de los factores excluyentes</w:t>
      </w:r>
      <w:r w:rsidRPr="001951B2" w:rsidR="003B4D2F">
        <w:rPr>
          <w:rFonts w:ascii="Arial" w:hAnsi="Arial" w:cs="Arial"/>
          <w:sz w:val="24"/>
          <w:szCs w:val="24"/>
        </w:rPr>
        <w:t>; que</w:t>
      </w:r>
      <w:r w:rsidRPr="001951B2" w:rsidR="008B5814">
        <w:rPr>
          <w:rFonts w:ascii="Arial" w:hAnsi="Arial" w:cs="Arial"/>
          <w:sz w:val="24"/>
          <w:szCs w:val="24"/>
        </w:rPr>
        <w:t xml:space="preserve"> no le fue requerida información complementaria</w:t>
      </w:r>
      <w:r w:rsidRPr="001951B2" w:rsidR="003B4D2F">
        <w:rPr>
          <w:rFonts w:ascii="Arial" w:hAnsi="Arial" w:cs="Arial"/>
          <w:sz w:val="24"/>
          <w:szCs w:val="24"/>
        </w:rPr>
        <w:t>;</w:t>
      </w:r>
      <w:r w:rsidRPr="001951B2" w:rsidR="008B5814">
        <w:rPr>
          <w:rFonts w:ascii="Arial" w:hAnsi="Arial" w:cs="Arial"/>
          <w:sz w:val="24"/>
          <w:szCs w:val="24"/>
        </w:rPr>
        <w:t xml:space="preserve"> y</w:t>
      </w:r>
      <w:r w:rsidRPr="001951B2" w:rsidR="003B4D2F">
        <w:rPr>
          <w:rFonts w:ascii="Arial" w:hAnsi="Arial" w:cs="Arial"/>
          <w:sz w:val="24"/>
          <w:szCs w:val="24"/>
        </w:rPr>
        <w:t xml:space="preserve"> que</w:t>
      </w:r>
      <w:r w:rsidRPr="001951B2" w:rsidR="000E313A">
        <w:rPr>
          <w:rFonts w:ascii="Arial" w:hAnsi="Arial" w:cs="Arial"/>
          <w:sz w:val="24"/>
          <w:szCs w:val="24"/>
        </w:rPr>
        <w:t>, sea cual fuere la forma de interpretación de la regla correspondiente, habría quedado habilitada</w:t>
      </w:r>
      <w:r w:rsidRPr="001951B2" w:rsidR="00D462C9">
        <w:rPr>
          <w:rFonts w:ascii="Arial" w:hAnsi="Arial" w:cs="Arial"/>
          <w:sz w:val="24"/>
          <w:szCs w:val="24"/>
        </w:rPr>
        <w:t>.</w:t>
      </w:r>
    </w:p>
    <w:p xmlns:wp14="http://schemas.microsoft.com/office/word/2010/wordml" w:rsidRPr="001951B2" w:rsidR="000E313A" w:rsidP="00A201C2" w:rsidRDefault="000E313A" w14:paraId="0DE4B5B7" wp14:textId="77777777">
      <w:pPr>
        <w:spacing w:after="0"/>
        <w:jc w:val="both"/>
        <w:rPr>
          <w:rFonts w:ascii="Arial" w:hAnsi="Arial" w:cs="Arial"/>
          <w:sz w:val="24"/>
          <w:szCs w:val="24"/>
        </w:rPr>
      </w:pPr>
    </w:p>
    <w:p xmlns:wp14="http://schemas.microsoft.com/office/word/2010/wordml" w:rsidRPr="001951B2" w:rsidR="008B5814" w:rsidP="00A201C2" w:rsidRDefault="00F27B56" w14:paraId="16A45392" wp14:textId="77777777">
      <w:pPr>
        <w:spacing w:after="0"/>
        <w:jc w:val="both"/>
        <w:rPr>
          <w:rFonts w:ascii="Arial" w:hAnsi="Arial" w:cs="Arial"/>
          <w:i/>
          <w:sz w:val="24"/>
          <w:szCs w:val="24"/>
        </w:rPr>
      </w:pPr>
      <w:r w:rsidRPr="001951B2">
        <w:rPr>
          <w:rFonts w:ascii="Arial" w:hAnsi="Arial" w:cs="Arial"/>
          <w:sz w:val="24"/>
          <w:szCs w:val="24"/>
        </w:rPr>
        <w:t>12</w:t>
      </w:r>
      <w:r w:rsidRPr="001951B2" w:rsidR="000E313A">
        <w:rPr>
          <w:rFonts w:ascii="Arial" w:hAnsi="Arial" w:cs="Arial"/>
          <w:sz w:val="24"/>
          <w:szCs w:val="24"/>
        </w:rPr>
        <w:t xml:space="preserve">.- </w:t>
      </w:r>
      <w:r w:rsidRPr="001951B2" w:rsidR="00E46C9D">
        <w:rPr>
          <w:rFonts w:ascii="Arial" w:hAnsi="Arial" w:cs="Arial"/>
          <w:sz w:val="24"/>
          <w:szCs w:val="24"/>
        </w:rPr>
        <w:t>Señaló que</w:t>
      </w:r>
      <w:r w:rsidRPr="001951B2" w:rsidR="00D462C9">
        <w:rPr>
          <w:rFonts w:ascii="Arial" w:hAnsi="Arial" w:cs="Arial"/>
          <w:sz w:val="24"/>
          <w:szCs w:val="24"/>
        </w:rPr>
        <w:t xml:space="preserve"> la interpretación de la Secretaría de Educación había constituido un cambio en las reglas de juego.</w:t>
      </w:r>
      <w:r w:rsidRPr="001951B2" w:rsidR="001D3EC2">
        <w:rPr>
          <w:rFonts w:ascii="Arial" w:hAnsi="Arial" w:cs="Arial"/>
          <w:sz w:val="24"/>
          <w:szCs w:val="24"/>
        </w:rPr>
        <w:t xml:space="preserve"> Agregó</w:t>
      </w:r>
      <w:r w:rsidRPr="001951B2" w:rsidR="00D462C9">
        <w:rPr>
          <w:rFonts w:ascii="Arial" w:hAnsi="Arial" w:cs="Arial"/>
          <w:sz w:val="24"/>
          <w:szCs w:val="24"/>
        </w:rPr>
        <w:t xml:space="preserve"> que F</w:t>
      </w:r>
      <w:r w:rsidRPr="001951B2" w:rsidR="00F926AC">
        <w:rPr>
          <w:rFonts w:ascii="Arial" w:hAnsi="Arial" w:cs="Arial"/>
          <w:sz w:val="24"/>
          <w:szCs w:val="24"/>
        </w:rPr>
        <w:t>e</w:t>
      </w:r>
      <w:r w:rsidRPr="001951B2" w:rsidR="00D462C9">
        <w:rPr>
          <w:rFonts w:ascii="Arial" w:hAnsi="Arial" w:cs="Arial"/>
          <w:sz w:val="24"/>
          <w:szCs w:val="24"/>
        </w:rPr>
        <w:t>n</w:t>
      </w:r>
      <w:r w:rsidRPr="001951B2" w:rsidR="00F926AC">
        <w:rPr>
          <w:rFonts w:ascii="Arial" w:hAnsi="Arial" w:cs="Arial"/>
          <w:sz w:val="24"/>
          <w:szCs w:val="24"/>
        </w:rPr>
        <w:t>u</w:t>
      </w:r>
      <w:r w:rsidRPr="001951B2" w:rsidR="00D462C9">
        <w:rPr>
          <w:rFonts w:ascii="Arial" w:hAnsi="Arial" w:cs="Arial"/>
          <w:sz w:val="24"/>
          <w:szCs w:val="24"/>
        </w:rPr>
        <w:t xml:space="preserve">r </w:t>
      </w:r>
      <w:r w:rsidRPr="001951B2" w:rsidR="00D462C9">
        <w:rPr>
          <w:rFonts w:ascii="Arial" w:hAnsi="Arial" w:cs="Arial"/>
          <w:i/>
          <w:sz w:val="24"/>
          <w:szCs w:val="24"/>
        </w:rPr>
        <w:t>&lt;&lt;dio la interpretación adecuada a la totalidad del pliego de condiciones, incluida la f</w:t>
      </w:r>
      <w:r w:rsidRPr="001951B2" w:rsidR="00F926AC">
        <w:rPr>
          <w:rFonts w:ascii="Arial" w:hAnsi="Arial" w:cs="Arial"/>
          <w:i/>
          <w:sz w:val="24"/>
          <w:szCs w:val="24"/>
        </w:rPr>
        <w:t>ó</w:t>
      </w:r>
      <w:r w:rsidRPr="001951B2" w:rsidR="00D462C9">
        <w:rPr>
          <w:rFonts w:ascii="Arial" w:hAnsi="Arial" w:cs="Arial"/>
          <w:i/>
          <w:sz w:val="24"/>
          <w:szCs w:val="24"/>
        </w:rPr>
        <w:t>rmula mediante la cual se determinada el capital de trabajo como componente de uno de los factores de elegibilidad&gt;&gt;</w:t>
      </w:r>
      <w:r w:rsidRPr="001951B2" w:rsidR="008B5814">
        <w:rPr>
          <w:rFonts w:ascii="Arial" w:hAnsi="Arial" w:cs="Arial"/>
          <w:i/>
          <w:sz w:val="24"/>
          <w:szCs w:val="24"/>
        </w:rPr>
        <w:t xml:space="preserve">. </w:t>
      </w:r>
    </w:p>
    <w:p xmlns:wp14="http://schemas.microsoft.com/office/word/2010/wordml" w:rsidRPr="001951B2" w:rsidR="008B5814" w:rsidP="00A201C2" w:rsidRDefault="008B5814" w14:paraId="66204FF1" wp14:textId="77777777">
      <w:pPr>
        <w:spacing w:after="0"/>
        <w:jc w:val="both"/>
        <w:rPr>
          <w:rFonts w:ascii="Arial" w:hAnsi="Arial" w:cs="Arial"/>
          <w:sz w:val="24"/>
          <w:szCs w:val="24"/>
        </w:rPr>
      </w:pPr>
    </w:p>
    <w:p xmlns:wp14="http://schemas.microsoft.com/office/word/2010/wordml" w:rsidRPr="001951B2" w:rsidR="000E313A" w:rsidP="00A201C2" w:rsidRDefault="00F27B56" w14:paraId="2EDC7194" wp14:textId="77777777">
      <w:pPr>
        <w:spacing w:after="0"/>
        <w:jc w:val="both"/>
        <w:rPr>
          <w:rFonts w:ascii="Arial" w:hAnsi="Arial" w:cs="Arial"/>
          <w:sz w:val="24"/>
          <w:szCs w:val="24"/>
        </w:rPr>
      </w:pPr>
      <w:r w:rsidRPr="001951B2">
        <w:rPr>
          <w:rFonts w:ascii="Arial" w:hAnsi="Arial" w:cs="Arial"/>
          <w:sz w:val="24"/>
          <w:szCs w:val="24"/>
        </w:rPr>
        <w:t>13</w:t>
      </w:r>
      <w:r w:rsidRPr="001951B2" w:rsidR="008B5814">
        <w:rPr>
          <w:rFonts w:ascii="Arial" w:hAnsi="Arial" w:cs="Arial"/>
          <w:sz w:val="24"/>
          <w:szCs w:val="24"/>
        </w:rPr>
        <w:t>.- B</w:t>
      </w:r>
      <w:r w:rsidRPr="001951B2" w:rsidR="00D462C9">
        <w:rPr>
          <w:rFonts w:ascii="Arial" w:hAnsi="Arial" w:cs="Arial"/>
          <w:sz w:val="24"/>
          <w:szCs w:val="24"/>
        </w:rPr>
        <w:t>ajo la hipótesis de que</w:t>
      </w:r>
      <w:r w:rsidRPr="001951B2" w:rsidR="00B67EBB">
        <w:rPr>
          <w:rFonts w:ascii="Arial" w:hAnsi="Arial" w:cs="Arial"/>
          <w:sz w:val="24"/>
          <w:szCs w:val="24"/>
        </w:rPr>
        <w:t xml:space="preserve"> hubiera existido incoherencia </w:t>
      </w:r>
      <w:r w:rsidRPr="001951B2" w:rsidR="00D462C9">
        <w:rPr>
          <w:rFonts w:ascii="Arial" w:hAnsi="Arial" w:cs="Arial"/>
          <w:sz w:val="24"/>
          <w:szCs w:val="24"/>
        </w:rPr>
        <w:t>en el diseño de la f</w:t>
      </w:r>
      <w:r w:rsidRPr="001951B2" w:rsidR="00F926AC">
        <w:rPr>
          <w:rFonts w:ascii="Arial" w:hAnsi="Arial" w:cs="Arial"/>
          <w:sz w:val="24"/>
          <w:szCs w:val="24"/>
        </w:rPr>
        <w:t>ó</w:t>
      </w:r>
      <w:r w:rsidRPr="001951B2" w:rsidR="00D462C9">
        <w:rPr>
          <w:rFonts w:ascii="Arial" w:hAnsi="Arial" w:cs="Arial"/>
          <w:sz w:val="24"/>
          <w:szCs w:val="24"/>
        </w:rPr>
        <w:t>rmula</w:t>
      </w:r>
      <w:r w:rsidRPr="001951B2" w:rsidR="000E313A">
        <w:rPr>
          <w:rFonts w:ascii="Arial" w:hAnsi="Arial" w:cs="Arial"/>
          <w:sz w:val="24"/>
          <w:szCs w:val="24"/>
        </w:rPr>
        <w:t xml:space="preserve">, </w:t>
      </w:r>
      <w:r w:rsidRPr="001951B2" w:rsidR="003B4D2F">
        <w:rPr>
          <w:rFonts w:ascii="Arial" w:hAnsi="Arial" w:cs="Arial"/>
          <w:sz w:val="24"/>
          <w:szCs w:val="24"/>
        </w:rPr>
        <w:t xml:space="preserve">indicó que </w:t>
      </w:r>
      <w:r w:rsidRPr="001951B2" w:rsidR="000E313A">
        <w:rPr>
          <w:rFonts w:ascii="Arial" w:hAnsi="Arial" w:cs="Arial"/>
          <w:i/>
          <w:sz w:val="24"/>
          <w:szCs w:val="24"/>
        </w:rPr>
        <w:t>&lt;&lt;la inadecuada interpretación que bajo esta hipótesis llegasen a tener los participantes en la licitación, es responsabilidad exclusiva de la administración</w:t>
      </w:r>
      <w:r w:rsidRPr="001951B2" w:rsidR="003B4D2F">
        <w:rPr>
          <w:rFonts w:ascii="Arial" w:hAnsi="Arial" w:cs="Arial"/>
          <w:i/>
          <w:sz w:val="24"/>
          <w:szCs w:val="24"/>
        </w:rPr>
        <w:t>&gt;&gt;</w:t>
      </w:r>
      <w:r w:rsidRPr="001951B2" w:rsidR="000E313A">
        <w:rPr>
          <w:rFonts w:ascii="Arial" w:hAnsi="Arial" w:cs="Arial"/>
          <w:sz w:val="24"/>
          <w:szCs w:val="24"/>
        </w:rPr>
        <w:t xml:space="preserve">. </w:t>
      </w:r>
      <w:r w:rsidRPr="001951B2" w:rsidR="008B5814">
        <w:rPr>
          <w:rFonts w:ascii="Arial" w:hAnsi="Arial" w:cs="Arial"/>
          <w:sz w:val="24"/>
          <w:szCs w:val="24"/>
        </w:rPr>
        <w:t xml:space="preserve">De ser esta la premisa, </w:t>
      </w:r>
      <w:r w:rsidRPr="001951B2" w:rsidR="003B4D2F">
        <w:rPr>
          <w:rFonts w:ascii="Arial" w:hAnsi="Arial" w:cs="Arial"/>
          <w:sz w:val="24"/>
          <w:szCs w:val="24"/>
        </w:rPr>
        <w:t xml:space="preserve">agregó </w:t>
      </w:r>
      <w:r w:rsidRPr="001951B2" w:rsidR="008B5814">
        <w:rPr>
          <w:rFonts w:ascii="Arial" w:hAnsi="Arial" w:cs="Arial"/>
          <w:sz w:val="24"/>
          <w:szCs w:val="24"/>
        </w:rPr>
        <w:t>que la licitación debió haberse declarado desierta o al menos interpretarse en contra de la Administración.</w:t>
      </w:r>
    </w:p>
    <w:p xmlns:wp14="http://schemas.microsoft.com/office/word/2010/wordml" w:rsidRPr="001951B2" w:rsidR="000E313A" w:rsidP="00A201C2" w:rsidRDefault="000E313A" w14:paraId="2DBF0D7D" wp14:textId="77777777">
      <w:pPr>
        <w:spacing w:after="0"/>
        <w:jc w:val="both"/>
        <w:rPr>
          <w:rFonts w:ascii="Arial" w:hAnsi="Arial" w:cs="Arial"/>
          <w:sz w:val="24"/>
          <w:szCs w:val="24"/>
        </w:rPr>
      </w:pPr>
    </w:p>
    <w:p xmlns:wp14="http://schemas.microsoft.com/office/word/2010/wordml" w:rsidRPr="001951B2" w:rsidR="00951B11" w:rsidP="00A201C2" w:rsidRDefault="000E313A" w14:paraId="1B6D4B4E" wp14:textId="77777777">
      <w:pPr>
        <w:spacing w:after="0"/>
        <w:jc w:val="both"/>
        <w:rPr>
          <w:rFonts w:ascii="Arial" w:hAnsi="Arial" w:cs="Arial"/>
          <w:sz w:val="24"/>
          <w:szCs w:val="24"/>
        </w:rPr>
      </w:pPr>
      <w:r w:rsidRPr="001951B2">
        <w:rPr>
          <w:rFonts w:ascii="Arial" w:hAnsi="Arial" w:cs="Arial"/>
          <w:sz w:val="24"/>
          <w:szCs w:val="24"/>
        </w:rPr>
        <w:t>1</w:t>
      </w:r>
      <w:r w:rsidRPr="001951B2" w:rsidR="00F27B56">
        <w:rPr>
          <w:rFonts w:ascii="Arial" w:hAnsi="Arial" w:cs="Arial"/>
          <w:sz w:val="24"/>
          <w:szCs w:val="24"/>
        </w:rPr>
        <w:t>4</w:t>
      </w:r>
      <w:r w:rsidRPr="001951B2">
        <w:rPr>
          <w:rFonts w:ascii="Arial" w:hAnsi="Arial" w:cs="Arial"/>
          <w:sz w:val="24"/>
          <w:szCs w:val="24"/>
        </w:rPr>
        <w:t xml:space="preserve">.- </w:t>
      </w:r>
      <w:r w:rsidRPr="001951B2" w:rsidR="003B4D2F">
        <w:rPr>
          <w:rFonts w:ascii="Arial" w:hAnsi="Arial" w:cs="Arial"/>
          <w:sz w:val="24"/>
          <w:szCs w:val="24"/>
        </w:rPr>
        <w:t>Adujo también</w:t>
      </w:r>
      <w:r w:rsidRPr="001951B2">
        <w:rPr>
          <w:rFonts w:ascii="Arial" w:hAnsi="Arial" w:cs="Arial"/>
          <w:sz w:val="24"/>
          <w:szCs w:val="24"/>
        </w:rPr>
        <w:t xml:space="preserve"> que la interpretación de los pliegos de condiciones</w:t>
      </w:r>
      <w:r w:rsidRPr="001951B2" w:rsidR="008B5814">
        <w:rPr>
          <w:rFonts w:ascii="Arial" w:hAnsi="Arial" w:cs="Arial"/>
          <w:sz w:val="24"/>
          <w:szCs w:val="24"/>
        </w:rPr>
        <w:t xml:space="preserve"> por parte de la Secretaría de Educación no era ilimitada y que ella</w:t>
      </w:r>
      <w:r w:rsidRPr="001951B2">
        <w:rPr>
          <w:rFonts w:ascii="Arial" w:hAnsi="Arial" w:cs="Arial"/>
          <w:sz w:val="24"/>
          <w:szCs w:val="24"/>
        </w:rPr>
        <w:t xml:space="preserve"> debía seguir </w:t>
      </w:r>
      <w:r w:rsidRPr="001951B2" w:rsidR="008B5814">
        <w:rPr>
          <w:rFonts w:ascii="Arial" w:hAnsi="Arial" w:cs="Arial"/>
          <w:sz w:val="24"/>
          <w:szCs w:val="24"/>
        </w:rPr>
        <w:t xml:space="preserve">preceptos legales, a lo que </w:t>
      </w:r>
      <w:r w:rsidRPr="001951B2">
        <w:rPr>
          <w:rFonts w:ascii="Arial" w:hAnsi="Arial" w:cs="Arial"/>
          <w:sz w:val="24"/>
          <w:szCs w:val="24"/>
        </w:rPr>
        <w:t xml:space="preserve">debía supeditarse </w:t>
      </w:r>
      <w:r w:rsidRPr="001951B2" w:rsidR="008B5814">
        <w:rPr>
          <w:rFonts w:ascii="Arial" w:hAnsi="Arial" w:cs="Arial"/>
          <w:sz w:val="24"/>
          <w:szCs w:val="24"/>
        </w:rPr>
        <w:t>&lt;&lt;</w:t>
      </w:r>
      <w:r w:rsidRPr="001951B2">
        <w:rPr>
          <w:rFonts w:ascii="Arial" w:hAnsi="Arial" w:cs="Arial"/>
          <w:sz w:val="24"/>
          <w:szCs w:val="24"/>
        </w:rPr>
        <w:t>la interpretación técnica u operativa invocada por el Tribunal</w:t>
      </w:r>
      <w:r w:rsidRPr="001951B2" w:rsidR="008B5814">
        <w:rPr>
          <w:rFonts w:ascii="Arial" w:hAnsi="Arial" w:cs="Arial"/>
          <w:sz w:val="24"/>
          <w:szCs w:val="24"/>
        </w:rPr>
        <w:t xml:space="preserve">&gt;&gt;. </w:t>
      </w:r>
    </w:p>
    <w:p xmlns:wp14="http://schemas.microsoft.com/office/word/2010/wordml" w:rsidRPr="001951B2" w:rsidR="00951B11" w:rsidP="00A201C2" w:rsidRDefault="00951B11" w14:paraId="6B62F1B3" wp14:textId="77777777">
      <w:pPr>
        <w:spacing w:after="0"/>
        <w:jc w:val="both"/>
        <w:rPr>
          <w:rFonts w:ascii="Arial" w:hAnsi="Arial" w:cs="Arial"/>
          <w:sz w:val="24"/>
          <w:szCs w:val="24"/>
        </w:rPr>
      </w:pPr>
    </w:p>
    <w:p xmlns:wp14="http://schemas.microsoft.com/office/word/2010/wordml" w:rsidRPr="001951B2" w:rsidR="000E313A" w:rsidP="00A201C2" w:rsidRDefault="00F27B56" w14:paraId="4C1CD919" wp14:textId="77777777">
      <w:pPr>
        <w:spacing w:after="0"/>
        <w:jc w:val="both"/>
        <w:rPr>
          <w:rFonts w:ascii="Arial" w:hAnsi="Arial" w:cs="Arial"/>
          <w:sz w:val="24"/>
          <w:szCs w:val="24"/>
        </w:rPr>
      </w:pPr>
      <w:r w:rsidRPr="001951B2">
        <w:rPr>
          <w:rFonts w:ascii="Arial" w:hAnsi="Arial" w:cs="Arial"/>
          <w:sz w:val="24"/>
          <w:szCs w:val="24"/>
        </w:rPr>
        <w:t>15</w:t>
      </w:r>
      <w:r w:rsidRPr="001951B2" w:rsidR="000E313A">
        <w:rPr>
          <w:rFonts w:ascii="Arial" w:hAnsi="Arial" w:cs="Arial"/>
          <w:sz w:val="24"/>
          <w:szCs w:val="24"/>
        </w:rPr>
        <w:t xml:space="preserve">.- Justificó su silencio en el trámite licitatorio diciendo que para Fenur la fórmula era clara </w:t>
      </w:r>
      <w:r w:rsidRPr="001951B2" w:rsidR="008B5814">
        <w:rPr>
          <w:rFonts w:ascii="Arial" w:hAnsi="Arial" w:cs="Arial"/>
          <w:sz w:val="24"/>
          <w:szCs w:val="24"/>
        </w:rPr>
        <w:t>en</w:t>
      </w:r>
      <w:r w:rsidRPr="001951B2" w:rsidR="000E313A">
        <w:rPr>
          <w:rFonts w:ascii="Arial" w:hAnsi="Arial" w:cs="Arial"/>
          <w:sz w:val="24"/>
          <w:szCs w:val="24"/>
        </w:rPr>
        <w:t xml:space="preserve"> es</w:t>
      </w:r>
      <w:r w:rsidRPr="001951B2" w:rsidR="008B5814">
        <w:rPr>
          <w:rFonts w:ascii="Arial" w:hAnsi="Arial" w:cs="Arial"/>
          <w:sz w:val="24"/>
          <w:szCs w:val="24"/>
        </w:rPr>
        <w:t xml:space="preserve">e momento y no tenía ningún problema de interpretación. Adujo que, no obstante lo anterior, </w:t>
      </w:r>
      <w:r w:rsidRPr="001951B2" w:rsidR="008B5814">
        <w:rPr>
          <w:rFonts w:ascii="Arial" w:hAnsi="Arial" w:cs="Arial"/>
          <w:i/>
          <w:sz w:val="24"/>
          <w:szCs w:val="24"/>
        </w:rPr>
        <w:t>&lt;&lt;utilizó todos los recursos y posibilidades al alcance para enmendar el error y proteger sus derechos&gt;&gt;</w:t>
      </w:r>
      <w:r w:rsidRPr="001951B2" w:rsidR="008B5814">
        <w:rPr>
          <w:rFonts w:ascii="Arial" w:hAnsi="Arial" w:cs="Arial"/>
          <w:sz w:val="24"/>
          <w:szCs w:val="24"/>
        </w:rPr>
        <w:t>.</w:t>
      </w:r>
    </w:p>
    <w:p xmlns:wp14="http://schemas.microsoft.com/office/word/2010/wordml" w:rsidRPr="001951B2" w:rsidR="00E42F29" w:rsidP="00A201C2" w:rsidRDefault="00E42F29" w14:paraId="02F2C34E" wp14:textId="77777777">
      <w:pPr>
        <w:spacing w:after="0"/>
        <w:jc w:val="both"/>
        <w:rPr>
          <w:rFonts w:ascii="Arial" w:hAnsi="Arial" w:cs="Arial"/>
          <w:sz w:val="24"/>
          <w:szCs w:val="24"/>
        </w:rPr>
      </w:pPr>
    </w:p>
    <w:p xmlns:wp14="http://schemas.microsoft.com/office/word/2010/wordml" w:rsidRPr="001951B2" w:rsidR="00E42F29" w:rsidP="00A201C2" w:rsidRDefault="00F27B56" w14:paraId="13D58B22" wp14:textId="77777777">
      <w:pPr>
        <w:spacing w:after="0"/>
        <w:jc w:val="both"/>
        <w:rPr>
          <w:rFonts w:ascii="Arial" w:hAnsi="Arial" w:cs="Arial"/>
          <w:sz w:val="24"/>
          <w:szCs w:val="24"/>
        </w:rPr>
      </w:pPr>
      <w:r w:rsidRPr="001951B2">
        <w:rPr>
          <w:rFonts w:ascii="Arial" w:hAnsi="Arial" w:cs="Arial"/>
          <w:sz w:val="24"/>
          <w:szCs w:val="24"/>
        </w:rPr>
        <w:t>16</w:t>
      </w:r>
      <w:r w:rsidRPr="001951B2" w:rsidR="00E42F29">
        <w:rPr>
          <w:rFonts w:ascii="Arial" w:hAnsi="Arial" w:cs="Arial"/>
          <w:sz w:val="24"/>
          <w:szCs w:val="24"/>
        </w:rPr>
        <w:t xml:space="preserve">.- </w:t>
      </w:r>
      <w:r w:rsidRPr="001951B2" w:rsidR="008B5814">
        <w:rPr>
          <w:rFonts w:ascii="Arial" w:hAnsi="Arial" w:cs="Arial"/>
          <w:sz w:val="24"/>
          <w:szCs w:val="24"/>
        </w:rPr>
        <w:t>La demandante</w:t>
      </w:r>
      <w:r w:rsidRPr="001951B2" w:rsidR="000E2EF0">
        <w:rPr>
          <w:rFonts w:ascii="Arial" w:hAnsi="Arial" w:cs="Arial"/>
          <w:sz w:val="24"/>
          <w:szCs w:val="24"/>
        </w:rPr>
        <w:t xml:space="preserve"> </w:t>
      </w:r>
      <w:r w:rsidRPr="001951B2" w:rsidR="008B5814">
        <w:rPr>
          <w:rFonts w:ascii="Arial" w:hAnsi="Arial" w:cs="Arial"/>
          <w:sz w:val="24"/>
          <w:szCs w:val="24"/>
        </w:rPr>
        <w:t xml:space="preserve">añadió que, </w:t>
      </w:r>
      <w:r w:rsidRPr="001951B2" w:rsidR="000E2EF0">
        <w:rPr>
          <w:rFonts w:ascii="Arial" w:hAnsi="Arial" w:cs="Arial"/>
          <w:sz w:val="24"/>
          <w:szCs w:val="24"/>
        </w:rPr>
        <w:t>si desde el comienzo se hubiera establecido que debía garantizar el 100% del valor promedio mensual</w:t>
      </w:r>
      <w:r w:rsidRPr="001951B2" w:rsidR="008B5814">
        <w:rPr>
          <w:rFonts w:ascii="Arial" w:hAnsi="Arial" w:cs="Arial"/>
          <w:sz w:val="24"/>
          <w:szCs w:val="24"/>
        </w:rPr>
        <w:t xml:space="preserve"> de su propuesta para efectos del capital de trabajo</w:t>
      </w:r>
      <w:r w:rsidRPr="001951B2" w:rsidR="000E2EF0">
        <w:rPr>
          <w:rFonts w:ascii="Arial" w:hAnsi="Arial" w:cs="Arial"/>
          <w:sz w:val="24"/>
          <w:szCs w:val="24"/>
        </w:rPr>
        <w:t>,</w:t>
      </w:r>
      <w:r w:rsidRPr="001951B2" w:rsidR="008B5814">
        <w:rPr>
          <w:rFonts w:ascii="Arial" w:hAnsi="Arial" w:cs="Arial"/>
          <w:sz w:val="24"/>
          <w:szCs w:val="24"/>
        </w:rPr>
        <w:t xml:space="preserve"> habría ajustado su propuesta, entre otras,</w:t>
      </w:r>
      <w:r w:rsidRPr="001951B2" w:rsidR="000E2EF0">
        <w:rPr>
          <w:rFonts w:ascii="Arial" w:hAnsi="Arial" w:cs="Arial"/>
          <w:sz w:val="24"/>
          <w:szCs w:val="24"/>
        </w:rPr>
        <w:t xml:space="preserve"> habida cuenta de su </w:t>
      </w:r>
      <w:r w:rsidRPr="001951B2" w:rsidR="008B5814">
        <w:rPr>
          <w:rFonts w:ascii="Arial" w:hAnsi="Arial" w:cs="Arial"/>
          <w:sz w:val="24"/>
          <w:szCs w:val="24"/>
        </w:rPr>
        <w:t xml:space="preserve">amplia </w:t>
      </w:r>
      <w:r w:rsidRPr="001951B2" w:rsidR="000E2EF0">
        <w:rPr>
          <w:rFonts w:ascii="Arial" w:hAnsi="Arial" w:cs="Arial"/>
          <w:sz w:val="24"/>
          <w:szCs w:val="24"/>
        </w:rPr>
        <w:t>experiencia en licitaciones p</w:t>
      </w:r>
      <w:r w:rsidRPr="001951B2" w:rsidR="008A32E0">
        <w:rPr>
          <w:rFonts w:ascii="Arial" w:hAnsi="Arial" w:cs="Arial"/>
          <w:sz w:val="24"/>
          <w:szCs w:val="24"/>
        </w:rPr>
        <w:t>úblicas</w:t>
      </w:r>
      <w:r w:rsidRPr="001951B2" w:rsidR="008B5814">
        <w:rPr>
          <w:rFonts w:ascii="Arial" w:hAnsi="Arial" w:cs="Arial"/>
          <w:sz w:val="24"/>
          <w:szCs w:val="24"/>
        </w:rPr>
        <w:t xml:space="preserve">. </w:t>
      </w:r>
    </w:p>
    <w:p xmlns:wp14="http://schemas.microsoft.com/office/word/2010/wordml" w:rsidRPr="001951B2" w:rsidR="00731860" w:rsidP="00A201C2" w:rsidRDefault="00731860" w14:paraId="680A4E5D" wp14:textId="77777777">
      <w:pPr>
        <w:spacing w:after="0"/>
        <w:jc w:val="both"/>
        <w:rPr>
          <w:rFonts w:ascii="Arial" w:hAnsi="Arial" w:cs="Arial"/>
          <w:sz w:val="24"/>
          <w:szCs w:val="24"/>
        </w:rPr>
      </w:pPr>
    </w:p>
    <w:p xmlns:wp14="http://schemas.microsoft.com/office/word/2010/wordml" w:rsidRPr="001951B2" w:rsidR="008A32E0" w:rsidP="00A201C2" w:rsidRDefault="00F27B56" w14:paraId="36FE14BE" wp14:textId="77777777">
      <w:pPr>
        <w:spacing w:after="0"/>
        <w:jc w:val="both"/>
        <w:rPr>
          <w:rFonts w:ascii="Arial" w:hAnsi="Arial" w:cs="Arial"/>
          <w:sz w:val="24"/>
          <w:szCs w:val="24"/>
        </w:rPr>
      </w:pPr>
      <w:r w:rsidRPr="001951B2">
        <w:rPr>
          <w:rFonts w:ascii="Arial" w:hAnsi="Arial" w:cs="Arial"/>
          <w:sz w:val="24"/>
          <w:szCs w:val="24"/>
        </w:rPr>
        <w:t>17</w:t>
      </w:r>
      <w:r w:rsidRPr="001951B2" w:rsidR="00731860">
        <w:rPr>
          <w:rFonts w:ascii="Arial" w:hAnsi="Arial" w:cs="Arial"/>
          <w:sz w:val="24"/>
          <w:szCs w:val="24"/>
        </w:rPr>
        <w:t xml:space="preserve">.- Los cargos que formuló en contra de la sentencia fueron los de (i) violación al debido proceso; (ii) violación de los términos de referencia por aplicación indebida; (iii) violación de los artículos 27 a 29 del Código Civil por indebida aplicación; (iv) violación del artículo 24 de la Ley 80 de 1993 por falta de aplicación; (v) violación del artículo 26 de la Ley 80 de 1993 por indebida aplicación; (vi) violación del artículo 29 de la Ley 80 de 1993 por falta de aplicación del deber de selección objetiva; (vii) expedición de actos administrativos con abuso o desviación de poder; (viii) violación del artículo 25, numeral 18, de la Ley 80 de 1993 por falta de aplicación. </w:t>
      </w:r>
    </w:p>
    <w:p xmlns:wp14="http://schemas.microsoft.com/office/word/2010/wordml" w:rsidRPr="001951B2" w:rsidR="00381920" w:rsidP="00A201C2" w:rsidRDefault="00381920" w14:paraId="19219836" wp14:textId="77777777">
      <w:pPr>
        <w:spacing w:after="0"/>
        <w:jc w:val="both"/>
        <w:rPr>
          <w:rFonts w:ascii="Arial" w:hAnsi="Arial" w:cs="Arial"/>
          <w:sz w:val="24"/>
          <w:szCs w:val="24"/>
        </w:rPr>
      </w:pPr>
    </w:p>
    <w:p xmlns:wp14="http://schemas.microsoft.com/office/word/2010/wordml" w:rsidRPr="001951B2" w:rsidR="001C4E8E" w:rsidP="00A201C2" w:rsidRDefault="001C4E8E" w14:paraId="2B759359" wp14:textId="77777777">
      <w:pPr>
        <w:pStyle w:val="Ttulo2"/>
        <w:spacing w:before="0"/>
        <w:rPr>
          <w:rFonts w:ascii="Arial" w:hAnsi="Arial" w:cs="Arial"/>
          <w:b w:val="0"/>
          <w:color w:val="auto"/>
          <w:sz w:val="24"/>
          <w:szCs w:val="24"/>
        </w:rPr>
      </w:pPr>
      <w:r w:rsidRPr="001951B2">
        <w:rPr>
          <w:rFonts w:ascii="Arial" w:hAnsi="Arial" w:cs="Arial"/>
          <w:color w:val="auto"/>
          <w:sz w:val="24"/>
          <w:szCs w:val="24"/>
        </w:rPr>
        <w:t xml:space="preserve"> </w:t>
      </w:r>
      <w:r w:rsidRPr="001951B2" w:rsidR="00381920">
        <w:rPr>
          <w:rFonts w:ascii="Arial" w:hAnsi="Arial" w:cs="Arial"/>
          <w:color w:val="auto"/>
          <w:sz w:val="24"/>
          <w:szCs w:val="24"/>
        </w:rPr>
        <w:t xml:space="preserve">E.- El trámite de segunda instancia </w:t>
      </w:r>
    </w:p>
    <w:p xmlns:wp14="http://schemas.microsoft.com/office/word/2010/wordml" w:rsidRPr="001951B2" w:rsidR="00381920" w:rsidP="00A201C2" w:rsidRDefault="00381920" w14:paraId="296FEF7D" wp14:textId="77777777">
      <w:pPr>
        <w:spacing w:after="0"/>
        <w:jc w:val="both"/>
        <w:rPr>
          <w:rFonts w:ascii="Arial" w:hAnsi="Arial" w:cs="Arial"/>
          <w:b/>
          <w:sz w:val="24"/>
          <w:szCs w:val="24"/>
        </w:rPr>
      </w:pPr>
    </w:p>
    <w:p xmlns:wp14="http://schemas.microsoft.com/office/word/2010/wordml" w:rsidRPr="001951B2" w:rsidR="00C95956" w:rsidP="00A201C2" w:rsidRDefault="00F27B56" w14:paraId="58F1E6DA" wp14:textId="77777777">
      <w:pPr>
        <w:spacing w:after="0"/>
        <w:jc w:val="both"/>
        <w:rPr>
          <w:rFonts w:ascii="Arial" w:hAnsi="Arial" w:cs="Arial"/>
          <w:sz w:val="24"/>
          <w:szCs w:val="24"/>
        </w:rPr>
      </w:pPr>
      <w:r w:rsidRPr="001951B2">
        <w:rPr>
          <w:rFonts w:ascii="Arial" w:hAnsi="Arial" w:cs="Arial"/>
          <w:sz w:val="24"/>
          <w:szCs w:val="24"/>
        </w:rPr>
        <w:t>18</w:t>
      </w:r>
      <w:r w:rsidRPr="001951B2" w:rsidR="00381920">
        <w:rPr>
          <w:rFonts w:ascii="Arial" w:hAnsi="Arial" w:cs="Arial"/>
          <w:sz w:val="24"/>
          <w:szCs w:val="24"/>
        </w:rPr>
        <w:t>.- F</w:t>
      </w:r>
      <w:r w:rsidRPr="001951B2" w:rsidR="00F926AC">
        <w:rPr>
          <w:rFonts w:ascii="Arial" w:hAnsi="Arial" w:cs="Arial"/>
          <w:sz w:val="24"/>
          <w:szCs w:val="24"/>
        </w:rPr>
        <w:t xml:space="preserve">enur </w:t>
      </w:r>
      <w:r w:rsidRPr="001951B2" w:rsidR="00381920">
        <w:rPr>
          <w:rFonts w:ascii="Arial" w:hAnsi="Arial" w:cs="Arial"/>
          <w:sz w:val="24"/>
          <w:szCs w:val="24"/>
        </w:rPr>
        <w:t>y la Secretaría de Educación presentaron sus alegatos de conclusi</w:t>
      </w:r>
      <w:r w:rsidRPr="001951B2" w:rsidR="001C56BA">
        <w:rPr>
          <w:rFonts w:ascii="Arial" w:hAnsi="Arial" w:cs="Arial"/>
          <w:sz w:val="24"/>
          <w:szCs w:val="24"/>
        </w:rPr>
        <w:t xml:space="preserve">ón, en los cuales </w:t>
      </w:r>
      <w:r w:rsidRPr="001951B2" w:rsidR="00381920">
        <w:rPr>
          <w:rFonts w:ascii="Arial" w:hAnsi="Arial" w:cs="Arial"/>
          <w:sz w:val="24"/>
          <w:szCs w:val="24"/>
        </w:rPr>
        <w:t>la primera ratificó lo dicho en su</w:t>
      </w:r>
      <w:r w:rsidRPr="001951B2" w:rsidR="001C56BA">
        <w:rPr>
          <w:rFonts w:ascii="Arial" w:hAnsi="Arial" w:cs="Arial"/>
          <w:sz w:val="24"/>
          <w:szCs w:val="24"/>
        </w:rPr>
        <w:t>s escritos de primera instancia y</w:t>
      </w:r>
      <w:r w:rsidRPr="001951B2" w:rsidR="00381920">
        <w:rPr>
          <w:rFonts w:ascii="Arial" w:hAnsi="Arial" w:cs="Arial"/>
          <w:sz w:val="24"/>
          <w:szCs w:val="24"/>
        </w:rPr>
        <w:t xml:space="preserve"> la segunda aprovechó para</w:t>
      </w:r>
      <w:r w:rsidRPr="001951B2" w:rsidR="00C95956">
        <w:rPr>
          <w:rFonts w:ascii="Arial" w:hAnsi="Arial" w:cs="Arial"/>
          <w:sz w:val="24"/>
          <w:szCs w:val="24"/>
        </w:rPr>
        <w:t xml:space="preserve"> </w:t>
      </w:r>
      <w:r w:rsidRPr="001951B2" w:rsidR="002376D5">
        <w:rPr>
          <w:rFonts w:ascii="Arial" w:hAnsi="Arial" w:cs="Arial"/>
          <w:sz w:val="24"/>
          <w:szCs w:val="24"/>
        </w:rPr>
        <w:t xml:space="preserve">hacer valer sus argumentos en el proceso. </w:t>
      </w:r>
    </w:p>
    <w:p xmlns:wp14="http://schemas.microsoft.com/office/word/2010/wordml" w:rsidRPr="001951B2" w:rsidR="00C95956" w:rsidP="00A201C2" w:rsidRDefault="00C95956" w14:paraId="7194DBDC" wp14:textId="77777777">
      <w:pPr>
        <w:spacing w:after="0"/>
        <w:jc w:val="both"/>
        <w:rPr>
          <w:rFonts w:ascii="Arial" w:hAnsi="Arial" w:cs="Arial"/>
          <w:sz w:val="24"/>
          <w:szCs w:val="24"/>
        </w:rPr>
      </w:pPr>
    </w:p>
    <w:p xmlns:wp14="http://schemas.microsoft.com/office/word/2010/wordml" w:rsidRPr="001951B2" w:rsidR="00691335" w:rsidP="00A201C2" w:rsidRDefault="00F27B56" w14:paraId="3B3F5D23" wp14:textId="77777777">
      <w:pPr>
        <w:spacing w:after="0"/>
        <w:jc w:val="both"/>
        <w:rPr>
          <w:rFonts w:ascii="Arial" w:hAnsi="Arial" w:cs="Arial"/>
          <w:sz w:val="24"/>
          <w:szCs w:val="24"/>
        </w:rPr>
      </w:pPr>
      <w:r w:rsidRPr="001951B2">
        <w:rPr>
          <w:rFonts w:ascii="Arial" w:hAnsi="Arial" w:cs="Arial"/>
          <w:sz w:val="24"/>
          <w:szCs w:val="24"/>
        </w:rPr>
        <w:t>19</w:t>
      </w:r>
      <w:r w:rsidRPr="001951B2" w:rsidR="00C95956">
        <w:rPr>
          <w:rFonts w:ascii="Arial" w:hAnsi="Arial" w:cs="Arial"/>
          <w:sz w:val="24"/>
          <w:szCs w:val="24"/>
        </w:rPr>
        <w:t xml:space="preserve">.- </w:t>
      </w:r>
      <w:r w:rsidRPr="001951B2" w:rsidR="002376D5">
        <w:rPr>
          <w:rFonts w:ascii="Arial" w:hAnsi="Arial" w:cs="Arial"/>
          <w:sz w:val="24"/>
          <w:szCs w:val="24"/>
        </w:rPr>
        <w:t xml:space="preserve">En su alegato de conclusión, la Secretaría de Educación </w:t>
      </w:r>
      <w:r w:rsidRPr="001951B2" w:rsidR="00026D97">
        <w:rPr>
          <w:rFonts w:ascii="Arial" w:hAnsi="Arial" w:cs="Arial"/>
          <w:sz w:val="24"/>
          <w:szCs w:val="24"/>
        </w:rPr>
        <w:t xml:space="preserve">hizo referencia a </w:t>
      </w:r>
      <w:r w:rsidRPr="001951B2" w:rsidR="00381920">
        <w:rPr>
          <w:rFonts w:ascii="Arial" w:hAnsi="Arial" w:cs="Arial"/>
          <w:sz w:val="24"/>
          <w:szCs w:val="24"/>
        </w:rPr>
        <w:t xml:space="preserve">una sentencia del Tribunal Administrativo de Cundinamarca que resolvió hechos similares a los discutidos en esta oportunidad. </w:t>
      </w:r>
      <w:r w:rsidRPr="001951B2" w:rsidR="002376D5">
        <w:rPr>
          <w:rFonts w:ascii="Arial" w:hAnsi="Arial" w:cs="Arial"/>
          <w:sz w:val="24"/>
          <w:szCs w:val="24"/>
        </w:rPr>
        <w:t>A</w:t>
      </w:r>
      <w:r w:rsidRPr="001951B2" w:rsidR="00381920">
        <w:rPr>
          <w:rFonts w:ascii="Arial" w:hAnsi="Arial" w:cs="Arial"/>
          <w:sz w:val="24"/>
          <w:szCs w:val="24"/>
        </w:rPr>
        <w:t>gregó que los Pliegos de Condiciones eran vinculantes para F</w:t>
      </w:r>
      <w:r w:rsidRPr="001951B2" w:rsidR="00F926AC">
        <w:rPr>
          <w:rFonts w:ascii="Arial" w:hAnsi="Arial" w:cs="Arial"/>
          <w:sz w:val="24"/>
          <w:szCs w:val="24"/>
        </w:rPr>
        <w:t>enur</w:t>
      </w:r>
      <w:r w:rsidRPr="001951B2" w:rsidR="00381920">
        <w:rPr>
          <w:rFonts w:ascii="Arial" w:hAnsi="Arial" w:cs="Arial"/>
          <w:sz w:val="24"/>
          <w:szCs w:val="24"/>
        </w:rPr>
        <w:t>, que voluntariamente se acogi</w:t>
      </w:r>
      <w:r w:rsidRPr="001951B2" w:rsidR="00C95956">
        <w:rPr>
          <w:rFonts w:ascii="Arial" w:hAnsi="Arial" w:cs="Arial"/>
          <w:sz w:val="24"/>
          <w:szCs w:val="24"/>
        </w:rPr>
        <w:t xml:space="preserve">ó a ellos. Adicionalmente, </w:t>
      </w:r>
      <w:r w:rsidRPr="001951B2" w:rsidR="00F926AC">
        <w:rPr>
          <w:rFonts w:ascii="Arial" w:hAnsi="Arial" w:cs="Arial"/>
          <w:sz w:val="24"/>
          <w:szCs w:val="24"/>
        </w:rPr>
        <w:t xml:space="preserve">señaló que </w:t>
      </w:r>
      <w:r w:rsidRPr="001951B2" w:rsidR="00C95956">
        <w:rPr>
          <w:rFonts w:ascii="Arial" w:hAnsi="Arial" w:cs="Arial"/>
          <w:sz w:val="24"/>
          <w:szCs w:val="24"/>
        </w:rPr>
        <w:t>la acción de F</w:t>
      </w:r>
      <w:r w:rsidRPr="001951B2" w:rsidR="00F926AC">
        <w:rPr>
          <w:rFonts w:ascii="Arial" w:hAnsi="Arial" w:cs="Arial"/>
          <w:sz w:val="24"/>
          <w:szCs w:val="24"/>
        </w:rPr>
        <w:t xml:space="preserve">enur </w:t>
      </w:r>
      <w:r w:rsidRPr="001951B2" w:rsidR="00C95956">
        <w:rPr>
          <w:rFonts w:ascii="Arial" w:hAnsi="Arial" w:cs="Arial"/>
          <w:sz w:val="24"/>
          <w:szCs w:val="24"/>
        </w:rPr>
        <w:t>contra la resolución con la que se adjudicó el contrato y la que resolvió la solicitud de revocatoria directa</w:t>
      </w:r>
      <w:r w:rsidRPr="001951B2" w:rsidR="00026D97">
        <w:rPr>
          <w:rFonts w:ascii="Arial" w:hAnsi="Arial" w:cs="Arial"/>
          <w:sz w:val="24"/>
          <w:szCs w:val="24"/>
        </w:rPr>
        <w:t xml:space="preserve"> había caducado</w:t>
      </w:r>
      <w:r w:rsidRPr="001951B2" w:rsidR="00C95956">
        <w:rPr>
          <w:rFonts w:ascii="Arial" w:hAnsi="Arial" w:cs="Arial"/>
          <w:sz w:val="24"/>
          <w:szCs w:val="24"/>
        </w:rPr>
        <w:t xml:space="preserve">, al no haber sido interpuesta dentro de los 30 días siguientes a su notificación. </w:t>
      </w:r>
      <w:r w:rsidRPr="001951B2" w:rsidR="00F926AC">
        <w:rPr>
          <w:rFonts w:ascii="Arial" w:hAnsi="Arial" w:cs="Arial"/>
          <w:sz w:val="24"/>
          <w:szCs w:val="24"/>
        </w:rPr>
        <w:t xml:space="preserve">Indicó que </w:t>
      </w:r>
      <w:r w:rsidRPr="001951B2" w:rsidR="00C95956">
        <w:rPr>
          <w:rFonts w:ascii="Arial" w:hAnsi="Arial" w:cs="Arial"/>
          <w:sz w:val="24"/>
          <w:szCs w:val="24"/>
        </w:rPr>
        <w:t xml:space="preserve">la nulidad absoluta del contrato podía ser alegada por cualquier persona, siempre y cuando estuviera fundada en el artículo 44 de la Ley 80 de 1993 y no en la nulidad de los actos contractuales previos frente a los cuales </w:t>
      </w:r>
      <w:r w:rsidRPr="001951B2" w:rsidR="00F926AC">
        <w:rPr>
          <w:rFonts w:ascii="Arial" w:hAnsi="Arial" w:cs="Arial"/>
          <w:sz w:val="24"/>
          <w:szCs w:val="24"/>
        </w:rPr>
        <w:t xml:space="preserve">había </w:t>
      </w:r>
      <w:r w:rsidRPr="001951B2" w:rsidR="00C95956">
        <w:rPr>
          <w:rFonts w:ascii="Arial" w:hAnsi="Arial" w:cs="Arial"/>
          <w:sz w:val="24"/>
          <w:szCs w:val="24"/>
        </w:rPr>
        <w:t>oper</w:t>
      </w:r>
      <w:r w:rsidRPr="001951B2" w:rsidR="00F926AC">
        <w:rPr>
          <w:rFonts w:ascii="Arial" w:hAnsi="Arial" w:cs="Arial"/>
          <w:sz w:val="24"/>
          <w:szCs w:val="24"/>
        </w:rPr>
        <w:t>ado</w:t>
      </w:r>
      <w:r w:rsidRPr="001951B2" w:rsidR="00C95956">
        <w:rPr>
          <w:rFonts w:ascii="Arial" w:hAnsi="Arial" w:cs="Arial"/>
          <w:sz w:val="24"/>
          <w:szCs w:val="24"/>
        </w:rPr>
        <w:t xml:space="preserve"> la caducidad. </w:t>
      </w:r>
    </w:p>
    <w:p xmlns:wp14="http://schemas.microsoft.com/office/word/2010/wordml" w:rsidRPr="001951B2" w:rsidR="00A201C2" w:rsidP="00A201C2" w:rsidRDefault="00A201C2" w14:paraId="769D0D3C" wp14:textId="77777777">
      <w:pPr>
        <w:spacing w:after="0"/>
        <w:jc w:val="both"/>
        <w:rPr>
          <w:rFonts w:ascii="Arial" w:hAnsi="Arial" w:cs="Arial"/>
          <w:sz w:val="24"/>
          <w:szCs w:val="24"/>
        </w:rPr>
      </w:pPr>
    </w:p>
    <w:p xmlns:wp14="http://schemas.microsoft.com/office/word/2010/wordml" w:rsidRPr="001951B2" w:rsidR="00731860" w:rsidP="00A201C2" w:rsidRDefault="00731860" w14:paraId="44A30B4D" wp14:textId="77777777">
      <w:pPr>
        <w:pStyle w:val="Ttulo1"/>
        <w:spacing w:before="0"/>
        <w:jc w:val="center"/>
        <w:rPr>
          <w:rFonts w:ascii="Arial" w:hAnsi="Arial" w:cs="Arial"/>
          <w:b w:val="0"/>
          <w:color w:val="auto"/>
          <w:sz w:val="24"/>
          <w:szCs w:val="24"/>
        </w:rPr>
      </w:pPr>
      <w:r w:rsidRPr="001951B2">
        <w:rPr>
          <w:rFonts w:ascii="Arial" w:hAnsi="Arial" w:cs="Arial"/>
          <w:color w:val="auto"/>
          <w:sz w:val="24"/>
          <w:szCs w:val="24"/>
        </w:rPr>
        <w:t>II.- C</w:t>
      </w:r>
      <w:r w:rsidRPr="001951B2" w:rsidR="005B587F">
        <w:rPr>
          <w:rFonts w:ascii="Arial" w:hAnsi="Arial" w:cs="Arial"/>
          <w:color w:val="auto"/>
          <w:sz w:val="24"/>
          <w:szCs w:val="24"/>
        </w:rPr>
        <w:t>onsideraciones</w:t>
      </w:r>
    </w:p>
    <w:p xmlns:wp14="http://schemas.microsoft.com/office/word/2010/wordml" w:rsidRPr="001951B2" w:rsidR="00B24096" w:rsidP="00A201C2" w:rsidRDefault="00B24096" w14:paraId="54CD245A" wp14:textId="77777777">
      <w:pPr>
        <w:spacing w:after="0"/>
        <w:jc w:val="both"/>
        <w:rPr>
          <w:rFonts w:ascii="Arial" w:hAnsi="Arial" w:cs="Arial"/>
          <w:sz w:val="24"/>
          <w:szCs w:val="24"/>
        </w:rPr>
      </w:pPr>
    </w:p>
    <w:p xmlns:wp14="http://schemas.microsoft.com/office/word/2010/wordml" w:rsidRPr="001951B2" w:rsidR="00DF02A3" w:rsidP="00A201C2" w:rsidRDefault="00F27B56" w14:paraId="04DC4F8C" wp14:textId="77777777">
      <w:pPr>
        <w:spacing w:after="0"/>
        <w:jc w:val="both"/>
        <w:rPr>
          <w:rFonts w:ascii="Arial" w:hAnsi="Arial" w:cs="Arial"/>
          <w:sz w:val="24"/>
          <w:szCs w:val="24"/>
        </w:rPr>
      </w:pPr>
      <w:r w:rsidRPr="001951B2">
        <w:rPr>
          <w:rFonts w:ascii="Arial" w:hAnsi="Arial" w:cs="Arial"/>
          <w:sz w:val="24"/>
          <w:szCs w:val="24"/>
        </w:rPr>
        <w:t>20</w:t>
      </w:r>
      <w:r w:rsidRPr="001951B2" w:rsidR="008049E9">
        <w:rPr>
          <w:rFonts w:ascii="Arial" w:hAnsi="Arial" w:cs="Arial"/>
          <w:sz w:val="24"/>
          <w:szCs w:val="24"/>
        </w:rPr>
        <w:t xml:space="preserve">.- </w:t>
      </w:r>
      <w:r w:rsidRPr="001951B2" w:rsidR="00DF02A3">
        <w:rPr>
          <w:rFonts w:ascii="Arial" w:hAnsi="Arial" w:cs="Arial"/>
          <w:sz w:val="24"/>
          <w:szCs w:val="24"/>
        </w:rPr>
        <w:t>Toda vez que la caducidad de la acción fue propuesta por el litisconsorte de la entidad demandada</w:t>
      </w:r>
      <w:r w:rsidRPr="001951B2" w:rsidR="008049E9">
        <w:rPr>
          <w:rFonts w:ascii="Arial" w:hAnsi="Arial" w:cs="Arial"/>
          <w:sz w:val="24"/>
          <w:szCs w:val="24"/>
        </w:rPr>
        <w:t xml:space="preserve">, que </w:t>
      </w:r>
      <w:r w:rsidRPr="001951B2" w:rsidR="006F44DC">
        <w:rPr>
          <w:rFonts w:ascii="Arial" w:hAnsi="Arial" w:cs="Arial"/>
          <w:sz w:val="24"/>
          <w:szCs w:val="24"/>
        </w:rPr>
        <w:t>dicha entidad al presentar alegatos de segunda instancia insistió en este aspecto</w:t>
      </w:r>
      <w:r w:rsidRPr="001951B2" w:rsidR="008049E9">
        <w:rPr>
          <w:rFonts w:ascii="Arial" w:hAnsi="Arial" w:cs="Arial"/>
          <w:sz w:val="24"/>
          <w:szCs w:val="24"/>
        </w:rPr>
        <w:t xml:space="preserve">, </w:t>
      </w:r>
      <w:r w:rsidRPr="001951B2" w:rsidR="006F44DC">
        <w:rPr>
          <w:rFonts w:ascii="Arial" w:hAnsi="Arial" w:cs="Arial"/>
          <w:sz w:val="24"/>
          <w:szCs w:val="24"/>
        </w:rPr>
        <w:t xml:space="preserve">y teniendo en cuenta que en cualquier caso la Sala debe pronunciarse de oficio sobre la misma, </w:t>
      </w:r>
      <w:r w:rsidRPr="001951B2" w:rsidR="0046740B">
        <w:rPr>
          <w:rFonts w:ascii="Arial" w:hAnsi="Arial" w:cs="Arial"/>
          <w:sz w:val="24"/>
          <w:szCs w:val="24"/>
        </w:rPr>
        <w:t xml:space="preserve">este punto se abordará en primer lugar para </w:t>
      </w:r>
      <w:r w:rsidRPr="001951B2" w:rsidR="00A75828">
        <w:rPr>
          <w:rFonts w:ascii="Arial" w:hAnsi="Arial" w:cs="Arial"/>
          <w:sz w:val="24"/>
          <w:szCs w:val="24"/>
        </w:rPr>
        <w:t xml:space="preserve">concluir que la acción fue interpuesta dentro del término legal. </w:t>
      </w:r>
    </w:p>
    <w:p xmlns:wp14="http://schemas.microsoft.com/office/word/2010/wordml" w:rsidRPr="001951B2" w:rsidR="00A75828" w:rsidP="00A201C2" w:rsidRDefault="00A75828" w14:paraId="1231BE67" wp14:textId="77777777">
      <w:pPr>
        <w:spacing w:after="0"/>
        <w:jc w:val="both"/>
        <w:rPr>
          <w:rFonts w:ascii="Arial" w:hAnsi="Arial" w:cs="Arial"/>
          <w:sz w:val="24"/>
          <w:szCs w:val="24"/>
        </w:rPr>
      </w:pPr>
    </w:p>
    <w:p xmlns:wp14="http://schemas.microsoft.com/office/word/2010/wordml" w:rsidRPr="001951B2" w:rsidR="00B72109" w:rsidP="00A201C2" w:rsidRDefault="00F27B56" w14:paraId="56C81CDD" wp14:textId="77777777">
      <w:pPr>
        <w:spacing w:after="0"/>
        <w:jc w:val="both"/>
        <w:rPr>
          <w:rFonts w:ascii="Arial" w:hAnsi="Arial" w:cs="Arial"/>
          <w:sz w:val="24"/>
          <w:szCs w:val="24"/>
        </w:rPr>
      </w:pPr>
      <w:r w:rsidRPr="001951B2">
        <w:rPr>
          <w:rFonts w:ascii="Arial" w:hAnsi="Arial" w:cs="Arial"/>
          <w:sz w:val="24"/>
          <w:szCs w:val="24"/>
        </w:rPr>
        <w:t>21</w:t>
      </w:r>
      <w:r w:rsidRPr="001951B2" w:rsidR="008049E9">
        <w:rPr>
          <w:rFonts w:ascii="Arial" w:hAnsi="Arial" w:cs="Arial"/>
          <w:sz w:val="24"/>
          <w:szCs w:val="24"/>
        </w:rPr>
        <w:t xml:space="preserve">.- </w:t>
      </w:r>
      <w:r w:rsidRPr="001951B2" w:rsidR="00075FF1">
        <w:rPr>
          <w:rFonts w:ascii="Arial" w:hAnsi="Arial" w:cs="Arial"/>
          <w:sz w:val="24"/>
          <w:szCs w:val="24"/>
        </w:rPr>
        <w:t>Precisado lo anterior la Sala confirmará la senten</w:t>
      </w:r>
      <w:r w:rsidRPr="001951B2" w:rsidR="00B72109">
        <w:rPr>
          <w:rFonts w:ascii="Arial" w:hAnsi="Arial" w:cs="Arial"/>
          <w:sz w:val="24"/>
          <w:szCs w:val="24"/>
        </w:rPr>
        <w:t>cia de primera instancia porque</w:t>
      </w:r>
      <w:r w:rsidRPr="001951B2" w:rsidR="00075FF1">
        <w:rPr>
          <w:rFonts w:ascii="Arial" w:hAnsi="Arial" w:cs="Arial"/>
          <w:sz w:val="24"/>
          <w:szCs w:val="24"/>
        </w:rPr>
        <w:t xml:space="preserve"> </w:t>
      </w:r>
      <w:r w:rsidRPr="001951B2" w:rsidR="00955EF8">
        <w:rPr>
          <w:rFonts w:ascii="Arial" w:hAnsi="Arial" w:cs="Arial"/>
          <w:sz w:val="24"/>
          <w:szCs w:val="24"/>
        </w:rPr>
        <w:t xml:space="preserve">coincide con la posición del Tribunal al considerar que la interpretación dada al pliego de condiciones </w:t>
      </w:r>
      <w:r w:rsidRPr="001951B2" w:rsidR="00D078AB">
        <w:rPr>
          <w:rFonts w:ascii="Arial" w:hAnsi="Arial" w:cs="Arial"/>
          <w:sz w:val="24"/>
          <w:szCs w:val="24"/>
        </w:rPr>
        <w:t>por la entidad demandada fue razonable</w:t>
      </w:r>
      <w:r w:rsidRPr="001951B2" w:rsidR="00B72109">
        <w:rPr>
          <w:rFonts w:ascii="Arial" w:hAnsi="Arial" w:cs="Arial"/>
          <w:sz w:val="24"/>
          <w:szCs w:val="24"/>
        </w:rPr>
        <w:t xml:space="preserve">, lo cual, a su vez, </w:t>
      </w:r>
      <w:r w:rsidRPr="001951B2" w:rsidR="00354D60">
        <w:rPr>
          <w:rFonts w:ascii="Arial" w:hAnsi="Arial" w:cs="Arial"/>
          <w:sz w:val="24"/>
          <w:szCs w:val="24"/>
        </w:rPr>
        <w:t xml:space="preserve">permite desechar </w:t>
      </w:r>
      <w:r w:rsidRPr="001951B2" w:rsidR="00B72109">
        <w:rPr>
          <w:rFonts w:ascii="Arial" w:hAnsi="Arial" w:cs="Arial"/>
          <w:sz w:val="24"/>
          <w:szCs w:val="24"/>
        </w:rPr>
        <w:t>el señalamiento</w:t>
      </w:r>
      <w:r w:rsidRPr="001951B2" w:rsidR="00354D60">
        <w:rPr>
          <w:rFonts w:ascii="Arial" w:hAnsi="Arial" w:cs="Arial"/>
          <w:sz w:val="24"/>
          <w:szCs w:val="24"/>
        </w:rPr>
        <w:t xml:space="preserve"> secundario</w:t>
      </w:r>
      <w:r w:rsidRPr="001951B2" w:rsidR="00B72109">
        <w:rPr>
          <w:rFonts w:ascii="Arial" w:hAnsi="Arial" w:cs="Arial"/>
          <w:sz w:val="24"/>
          <w:szCs w:val="24"/>
        </w:rPr>
        <w:t xml:space="preserve"> del de</w:t>
      </w:r>
      <w:r w:rsidRPr="001951B2" w:rsidR="00354D60">
        <w:rPr>
          <w:rFonts w:ascii="Arial" w:hAnsi="Arial" w:cs="Arial"/>
          <w:sz w:val="24"/>
          <w:szCs w:val="24"/>
        </w:rPr>
        <w:t>mandante sobre la supuesta ambigüedad de la cláusula bajo estudio.</w:t>
      </w:r>
    </w:p>
    <w:p xmlns:wp14="http://schemas.microsoft.com/office/word/2010/wordml" w:rsidRPr="001951B2" w:rsidR="003E6146" w:rsidP="00A201C2" w:rsidRDefault="003E6146" w14:paraId="36FEB5B0" wp14:textId="77777777">
      <w:pPr>
        <w:spacing w:after="0"/>
        <w:jc w:val="both"/>
        <w:rPr>
          <w:rFonts w:ascii="Arial" w:hAnsi="Arial" w:cs="Arial"/>
          <w:b/>
          <w:bCs/>
          <w:sz w:val="24"/>
          <w:szCs w:val="24"/>
        </w:rPr>
      </w:pPr>
    </w:p>
    <w:p xmlns:wp14="http://schemas.microsoft.com/office/word/2010/wordml" w:rsidRPr="001951B2" w:rsidR="003E6146" w:rsidP="00F27B56" w:rsidRDefault="00C734DF" w14:paraId="6FA4740F" wp14:textId="77777777">
      <w:pPr>
        <w:pStyle w:val="Ttulo2"/>
        <w:jc w:val="both"/>
        <w:rPr>
          <w:rFonts w:ascii="Arial" w:hAnsi="Arial" w:cs="Arial"/>
          <w:bCs w:val="0"/>
          <w:color w:val="auto"/>
          <w:sz w:val="24"/>
          <w:szCs w:val="24"/>
        </w:rPr>
      </w:pPr>
      <w:r w:rsidRPr="001951B2">
        <w:rPr>
          <w:rFonts w:ascii="Arial" w:hAnsi="Arial" w:cs="Arial"/>
          <w:bCs w:val="0"/>
          <w:color w:val="auto"/>
          <w:sz w:val="24"/>
          <w:szCs w:val="24"/>
        </w:rPr>
        <w:t>A</w:t>
      </w:r>
      <w:r w:rsidRPr="001951B2" w:rsidR="003E6146">
        <w:rPr>
          <w:rFonts w:ascii="Arial" w:hAnsi="Arial" w:cs="Arial"/>
          <w:color w:val="auto"/>
          <w:sz w:val="24"/>
          <w:szCs w:val="24"/>
        </w:rPr>
        <w:t xml:space="preserve">.- La oportunidad de la acción al ser instaurada dentro de los dos años siguientes a la </w:t>
      </w:r>
      <w:r w:rsidRPr="001951B2" w:rsidR="00E816BF">
        <w:rPr>
          <w:rFonts w:ascii="Arial" w:hAnsi="Arial" w:cs="Arial"/>
          <w:color w:val="auto"/>
          <w:sz w:val="24"/>
          <w:szCs w:val="24"/>
        </w:rPr>
        <w:t xml:space="preserve">celebración </w:t>
      </w:r>
      <w:r w:rsidRPr="001951B2" w:rsidR="00DA2A23">
        <w:rPr>
          <w:rFonts w:ascii="Arial" w:hAnsi="Arial" w:cs="Arial"/>
          <w:color w:val="auto"/>
          <w:sz w:val="24"/>
          <w:szCs w:val="24"/>
        </w:rPr>
        <w:t>del contrato.</w:t>
      </w:r>
    </w:p>
    <w:p xmlns:wp14="http://schemas.microsoft.com/office/word/2010/wordml" w:rsidRPr="001951B2" w:rsidR="003E6146" w:rsidP="00A201C2" w:rsidRDefault="003E6146" w14:paraId="30D7AA69" wp14:textId="77777777">
      <w:pPr>
        <w:spacing w:after="0"/>
        <w:jc w:val="both"/>
        <w:rPr>
          <w:rFonts w:ascii="Arial" w:hAnsi="Arial" w:cs="Arial"/>
          <w:b/>
          <w:bCs/>
          <w:sz w:val="24"/>
          <w:szCs w:val="24"/>
        </w:rPr>
      </w:pPr>
    </w:p>
    <w:p xmlns:wp14="http://schemas.microsoft.com/office/word/2010/wordml" w:rsidRPr="001951B2" w:rsidR="00043C11" w:rsidP="00A201C2" w:rsidRDefault="00043C11" w14:paraId="4B3578A8" wp14:textId="77777777">
      <w:pPr>
        <w:spacing w:after="0"/>
        <w:jc w:val="both"/>
        <w:rPr>
          <w:rFonts w:ascii="Arial" w:hAnsi="Arial" w:cs="Arial"/>
          <w:i/>
          <w:sz w:val="24"/>
          <w:szCs w:val="24"/>
        </w:rPr>
      </w:pPr>
      <w:r w:rsidRPr="001951B2">
        <w:rPr>
          <w:rFonts w:ascii="Arial" w:hAnsi="Arial" w:cs="Arial"/>
          <w:sz w:val="24"/>
          <w:szCs w:val="24"/>
        </w:rPr>
        <w:t>2</w:t>
      </w:r>
      <w:r w:rsidRPr="001951B2" w:rsidR="00F27B56">
        <w:rPr>
          <w:rFonts w:ascii="Arial" w:hAnsi="Arial" w:cs="Arial"/>
          <w:sz w:val="24"/>
          <w:szCs w:val="24"/>
        </w:rPr>
        <w:t>2</w:t>
      </w:r>
      <w:r w:rsidRPr="001951B2">
        <w:rPr>
          <w:rFonts w:ascii="Arial" w:hAnsi="Arial" w:cs="Arial"/>
          <w:sz w:val="24"/>
          <w:szCs w:val="24"/>
        </w:rPr>
        <w:t xml:space="preserve">.- En vigencia de la Ley 446 de 1998 que modificó el artículo 87 del CCA (norma aplicable al presente asunto), el inciso segundo del artículo 87 del CCA disponía que </w:t>
      </w:r>
      <w:r w:rsidRPr="001951B2">
        <w:rPr>
          <w:rFonts w:ascii="Arial" w:hAnsi="Arial" w:cs="Arial"/>
          <w:i/>
          <w:sz w:val="24"/>
          <w:szCs w:val="24"/>
        </w:rPr>
        <w:t>&lt;&lt;los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w:t>
      </w:r>
      <w:r w:rsidRPr="001951B2">
        <w:rPr>
          <w:rStyle w:val="iaj"/>
          <w:rFonts w:ascii="Arial" w:hAnsi="Arial" w:cs="Arial"/>
          <w:b/>
          <w:i/>
          <w:iCs/>
          <w:sz w:val="24"/>
          <w:szCs w:val="24"/>
        </w:rPr>
        <w:t>Una vez celebrado éste, la ilegalidad de los actos previos solamente podrá invocarse como fundamento de nulidad absoluta del contrato</w:t>
      </w:r>
      <w:r w:rsidRPr="001951B2">
        <w:rPr>
          <w:rStyle w:val="iaj"/>
          <w:rFonts w:ascii="Arial" w:hAnsi="Arial" w:cs="Arial"/>
          <w:i/>
          <w:iCs/>
          <w:sz w:val="24"/>
          <w:szCs w:val="24"/>
        </w:rPr>
        <w:t>&gt;&gt;</w:t>
      </w:r>
      <w:r w:rsidRPr="001951B2" w:rsidR="00A02A56">
        <w:rPr>
          <w:rStyle w:val="iaj"/>
          <w:rFonts w:ascii="Arial" w:hAnsi="Arial" w:cs="Arial"/>
          <w:i/>
          <w:iCs/>
          <w:sz w:val="24"/>
          <w:szCs w:val="24"/>
        </w:rPr>
        <w:t xml:space="preserve"> </w:t>
      </w:r>
      <w:r w:rsidRPr="001951B2" w:rsidR="00A02A56">
        <w:rPr>
          <w:rStyle w:val="iaj"/>
          <w:rFonts w:ascii="Arial" w:hAnsi="Arial" w:cs="Arial"/>
          <w:iCs/>
          <w:sz w:val="24"/>
          <w:szCs w:val="24"/>
        </w:rPr>
        <w:t>(se resalta).</w:t>
      </w:r>
      <w:r w:rsidRPr="001951B2" w:rsidR="00A02A56">
        <w:rPr>
          <w:rStyle w:val="iaj"/>
          <w:rFonts w:ascii="Arial" w:hAnsi="Arial" w:cs="Arial"/>
          <w:i/>
          <w:iCs/>
          <w:sz w:val="24"/>
          <w:szCs w:val="24"/>
        </w:rPr>
        <w:t xml:space="preserve"> </w:t>
      </w:r>
    </w:p>
    <w:p xmlns:wp14="http://schemas.microsoft.com/office/word/2010/wordml" w:rsidRPr="001951B2" w:rsidR="00043C11" w:rsidP="00A201C2" w:rsidRDefault="00043C11" w14:paraId="7196D064" wp14:textId="77777777">
      <w:pPr>
        <w:spacing w:after="0"/>
        <w:jc w:val="both"/>
        <w:rPr>
          <w:rFonts w:ascii="Arial" w:hAnsi="Arial" w:cs="Arial"/>
          <w:sz w:val="24"/>
          <w:szCs w:val="24"/>
        </w:rPr>
      </w:pPr>
    </w:p>
    <w:p xmlns:wp14="http://schemas.microsoft.com/office/word/2010/wordml" w:rsidRPr="001951B2" w:rsidR="00043C11" w:rsidP="00A201C2" w:rsidRDefault="00F27B56" w14:paraId="54484AE9" wp14:textId="77777777">
      <w:pPr>
        <w:spacing w:after="0"/>
        <w:jc w:val="both"/>
        <w:rPr>
          <w:rFonts w:ascii="Arial" w:hAnsi="Arial" w:cs="Arial"/>
          <w:sz w:val="24"/>
          <w:szCs w:val="24"/>
        </w:rPr>
      </w:pPr>
      <w:r w:rsidRPr="001951B2">
        <w:rPr>
          <w:rFonts w:ascii="Arial" w:hAnsi="Arial" w:cs="Arial"/>
          <w:sz w:val="24"/>
          <w:szCs w:val="24"/>
        </w:rPr>
        <w:t>23</w:t>
      </w:r>
      <w:r w:rsidRPr="001951B2" w:rsidR="00043C11">
        <w:rPr>
          <w:rFonts w:ascii="Arial" w:hAnsi="Arial" w:cs="Arial"/>
          <w:sz w:val="24"/>
          <w:szCs w:val="24"/>
        </w:rPr>
        <w:t xml:space="preserve">.- En esta disposición el legislador garantizó el derecho del </w:t>
      </w:r>
      <w:r w:rsidRPr="001951B2" w:rsidR="00043C11">
        <w:rPr>
          <w:rFonts w:ascii="Arial" w:hAnsi="Arial" w:cs="Arial"/>
          <w:i/>
          <w:sz w:val="24"/>
          <w:szCs w:val="24"/>
        </w:rPr>
        <w:t xml:space="preserve">proponente vencido </w:t>
      </w:r>
      <w:r w:rsidRPr="001951B2" w:rsidR="00043C11">
        <w:rPr>
          <w:rFonts w:ascii="Arial" w:hAnsi="Arial" w:cs="Arial"/>
          <w:sz w:val="24"/>
          <w:szCs w:val="24"/>
        </w:rPr>
        <w:t xml:space="preserve">que estima que el acto de adjudicación es nulo porque violó el pliego de condiciones y las normas legales generándole un perjuicio económico a reclamar, otorgándole, primero, la posibilidad de impetrar la acción de </w:t>
      </w:r>
      <w:r w:rsidRPr="001951B2" w:rsidR="00043C11">
        <w:rPr>
          <w:rFonts w:ascii="Arial" w:hAnsi="Arial" w:cs="Arial"/>
          <w:i/>
          <w:sz w:val="24"/>
          <w:szCs w:val="24"/>
        </w:rPr>
        <w:t xml:space="preserve">nulidad y restablecimiento del derecho </w:t>
      </w:r>
      <w:r w:rsidRPr="001951B2" w:rsidR="00043C11">
        <w:rPr>
          <w:rFonts w:ascii="Arial" w:hAnsi="Arial" w:cs="Arial"/>
          <w:sz w:val="24"/>
          <w:szCs w:val="24"/>
        </w:rPr>
        <w:t xml:space="preserve">para demostrar la ilegalidad del acto de adjudicación y pedir que sea restablecido su derecho mediante la adjudicación del contrato o mediante el pago de los perjuicios sufridos. Esta acción está limitada por un </w:t>
      </w:r>
      <w:r w:rsidRPr="001951B2" w:rsidR="00043C11">
        <w:rPr>
          <w:rFonts w:ascii="Arial" w:hAnsi="Arial" w:cs="Arial"/>
          <w:i/>
          <w:sz w:val="24"/>
          <w:szCs w:val="24"/>
        </w:rPr>
        <w:t xml:space="preserve">término </w:t>
      </w:r>
      <w:r w:rsidRPr="001951B2" w:rsidR="00043C11">
        <w:rPr>
          <w:rFonts w:ascii="Arial" w:hAnsi="Arial" w:cs="Arial"/>
          <w:sz w:val="24"/>
          <w:szCs w:val="24"/>
        </w:rPr>
        <w:t xml:space="preserve">(30 días desde la comunicación) o por una condición (la celebración del contrato). </w:t>
      </w:r>
    </w:p>
    <w:p xmlns:wp14="http://schemas.microsoft.com/office/word/2010/wordml" w:rsidRPr="001951B2" w:rsidR="00043C11" w:rsidP="00A201C2" w:rsidRDefault="00043C11" w14:paraId="34FF1C98" wp14:textId="77777777">
      <w:pPr>
        <w:spacing w:after="0"/>
        <w:jc w:val="both"/>
        <w:rPr>
          <w:rFonts w:ascii="Arial" w:hAnsi="Arial" w:cs="Arial"/>
          <w:sz w:val="24"/>
          <w:szCs w:val="24"/>
        </w:rPr>
      </w:pPr>
    </w:p>
    <w:p xmlns:wp14="http://schemas.microsoft.com/office/word/2010/wordml" w:rsidRPr="001951B2" w:rsidR="00043C11" w:rsidP="00A201C2" w:rsidRDefault="00F27B56" w14:paraId="2C6B3D12" wp14:textId="77777777">
      <w:pPr>
        <w:spacing w:after="0"/>
        <w:jc w:val="both"/>
        <w:rPr>
          <w:rFonts w:ascii="Arial" w:hAnsi="Arial" w:cs="Arial"/>
          <w:sz w:val="24"/>
          <w:szCs w:val="24"/>
        </w:rPr>
      </w:pPr>
      <w:r w:rsidRPr="001951B2">
        <w:rPr>
          <w:rFonts w:ascii="Arial" w:hAnsi="Arial" w:cs="Arial"/>
          <w:sz w:val="24"/>
          <w:szCs w:val="24"/>
        </w:rPr>
        <w:t>24</w:t>
      </w:r>
      <w:r w:rsidRPr="001951B2" w:rsidR="00043C11">
        <w:rPr>
          <w:rFonts w:ascii="Arial" w:hAnsi="Arial" w:cs="Arial"/>
          <w:sz w:val="24"/>
          <w:szCs w:val="24"/>
        </w:rPr>
        <w:t xml:space="preserve">.- Si la entidad estatal celebraba el contrato antes del vencimiento de los treinta días previsto en la norma, lo que le cerraba la posibilidad al </w:t>
      </w:r>
      <w:r w:rsidRPr="001951B2" w:rsidR="00043C11">
        <w:rPr>
          <w:rFonts w:ascii="Arial" w:hAnsi="Arial" w:cs="Arial"/>
          <w:i/>
          <w:sz w:val="24"/>
          <w:szCs w:val="24"/>
        </w:rPr>
        <w:t xml:space="preserve">proponente vencido </w:t>
      </w:r>
      <w:r w:rsidRPr="001951B2" w:rsidR="00043C11">
        <w:rPr>
          <w:rFonts w:ascii="Arial" w:hAnsi="Arial" w:cs="Arial"/>
          <w:sz w:val="24"/>
          <w:szCs w:val="24"/>
        </w:rPr>
        <w:t xml:space="preserve">para impetrar una acción de </w:t>
      </w:r>
      <w:r w:rsidRPr="001951B2" w:rsidR="00043C11">
        <w:rPr>
          <w:rFonts w:ascii="Arial" w:hAnsi="Arial" w:cs="Arial"/>
          <w:i/>
          <w:sz w:val="24"/>
          <w:szCs w:val="24"/>
        </w:rPr>
        <w:t xml:space="preserve">nulidad y restablecimiento </w:t>
      </w:r>
      <w:r w:rsidRPr="001951B2" w:rsidR="00043C11">
        <w:rPr>
          <w:rFonts w:ascii="Arial" w:hAnsi="Arial" w:cs="Arial"/>
          <w:sz w:val="24"/>
          <w:szCs w:val="24"/>
        </w:rPr>
        <w:t xml:space="preserve">contra el acto de adjudicación, la misma norma le permitía a dicho licitante, que no es parte en el contrato, pero se consideraba como </w:t>
      </w:r>
      <w:r w:rsidRPr="001951B2" w:rsidR="00043C11">
        <w:rPr>
          <w:rFonts w:ascii="Arial" w:hAnsi="Arial" w:cs="Arial"/>
          <w:i/>
          <w:sz w:val="24"/>
          <w:szCs w:val="24"/>
        </w:rPr>
        <w:t>tercero con interés directo</w:t>
      </w:r>
      <w:r w:rsidRPr="001951B2" w:rsidR="00043C11">
        <w:rPr>
          <w:rFonts w:ascii="Arial" w:hAnsi="Arial" w:cs="Arial"/>
          <w:sz w:val="24"/>
          <w:szCs w:val="24"/>
        </w:rPr>
        <w:t>,</w:t>
      </w:r>
      <w:r w:rsidRPr="001951B2" w:rsidR="00043C11">
        <w:rPr>
          <w:rFonts w:ascii="Arial" w:hAnsi="Arial" w:cs="Arial"/>
          <w:i/>
          <w:sz w:val="24"/>
          <w:szCs w:val="24"/>
        </w:rPr>
        <w:t xml:space="preserve"> </w:t>
      </w:r>
      <w:r w:rsidRPr="001951B2" w:rsidR="00043C11">
        <w:rPr>
          <w:rFonts w:ascii="Arial" w:hAnsi="Arial" w:cs="Arial"/>
          <w:sz w:val="24"/>
          <w:szCs w:val="24"/>
        </w:rPr>
        <w:t xml:space="preserve">demandar la </w:t>
      </w:r>
      <w:r w:rsidRPr="001951B2" w:rsidR="00043C11">
        <w:rPr>
          <w:rFonts w:ascii="Arial" w:hAnsi="Arial" w:cs="Arial"/>
          <w:i/>
          <w:sz w:val="24"/>
          <w:szCs w:val="24"/>
        </w:rPr>
        <w:t xml:space="preserve">nulidad del contrato </w:t>
      </w:r>
      <w:r w:rsidRPr="001951B2" w:rsidR="00043C11">
        <w:rPr>
          <w:rFonts w:ascii="Arial" w:hAnsi="Arial" w:cs="Arial"/>
          <w:sz w:val="24"/>
          <w:szCs w:val="24"/>
        </w:rPr>
        <w:t>con fundamento en las causales de nulidad del acto de adjudicación. Esta acción también podía ser ejercida una vez superados los 30 días de comunicado el acto de adjudicación, en el término previsto en el numeral 10 del artículo 136 del CCA (2 años siguientes al perfeccionamiento del contrato), siempre y cuando en la demanda se pretenda la nulidad del contrato si se alega la nulidad del acto previo como fundame</w:t>
      </w:r>
      <w:r w:rsidRPr="001951B2" w:rsidR="00A02A56">
        <w:rPr>
          <w:rFonts w:ascii="Arial" w:hAnsi="Arial" w:cs="Arial"/>
          <w:sz w:val="24"/>
          <w:szCs w:val="24"/>
        </w:rPr>
        <w:t xml:space="preserve">nto de la nulidad del contrato. Ello </w:t>
      </w:r>
      <w:r w:rsidRPr="001951B2" w:rsidR="00043C11">
        <w:rPr>
          <w:rFonts w:ascii="Arial" w:hAnsi="Arial" w:cs="Arial"/>
          <w:sz w:val="24"/>
          <w:szCs w:val="24"/>
        </w:rPr>
        <w:t xml:space="preserve">fue lo que ocurrió en este caso. Por esa razón, la demanda fue oportuna en la medida que no se cumplieron dos (2) años entre la fecha en que se perfeccionó el contrato (30 de diciembre de 2003) y la presentación de la demanda (19 de diciembre de 2005). </w:t>
      </w:r>
    </w:p>
    <w:p xmlns:wp14="http://schemas.microsoft.com/office/word/2010/wordml" w:rsidRPr="001951B2" w:rsidR="003E6146" w:rsidP="00A201C2" w:rsidRDefault="003E6146" w14:paraId="6D072C0D" wp14:textId="77777777">
      <w:pPr>
        <w:spacing w:after="0"/>
        <w:jc w:val="both"/>
        <w:rPr>
          <w:rFonts w:ascii="Arial" w:hAnsi="Arial" w:cs="Arial"/>
          <w:b/>
          <w:bCs/>
          <w:sz w:val="24"/>
          <w:szCs w:val="24"/>
        </w:rPr>
      </w:pPr>
    </w:p>
    <w:p xmlns:wp14="http://schemas.microsoft.com/office/word/2010/wordml" w:rsidRPr="001951B2" w:rsidR="00B24096" w:rsidP="00F27B56" w:rsidRDefault="00A02A56" w14:paraId="72245158" wp14:textId="77777777">
      <w:pPr>
        <w:pStyle w:val="Ttulo2"/>
        <w:jc w:val="both"/>
        <w:rPr>
          <w:rFonts w:ascii="Arial" w:hAnsi="Arial" w:cs="Arial"/>
          <w:b w:val="0"/>
          <w:bCs w:val="0"/>
          <w:color w:val="auto"/>
          <w:sz w:val="24"/>
          <w:szCs w:val="24"/>
        </w:rPr>
      </w:pPr>
      <w:r w:rsidRPr="001951B2">
        <w:rPr>
          <w:rFonts w:ascii="Arial" w:hAnsi="Arial" w:cs="Arial"/>
          <w:color w:val="auto"/>
          <w:sz w:val="24"/>
          <w:szCs w:val="24"/>
        </w:rPr>
        <w:t>B</w:t>
      </w:r>
      <w:r w:rsidRPr="001951B2" w:rsidR="00AE3DAB">
        <w:rPr>
          <w:rFonts w:ascii="Arial" w:hAnsi="Arial" w:cs="Arial"/>
          <w:color w:val="auto"/>
          <w:sz w:val="24"/>
          <w:szCs w:val="24"/>
        </w:rPr>
        <w:t xml:space="preserve">.- </w:t>
      </w:r>
      <w:r w:rsidRPr="001951B2" w:rsidR="00D64F07">
        <w:rPr>
          <w:rFonts w:ascii="Arial" w:hAnsi="Arial" w:cs="Arial"/>
          <w:color w:val="auto"/>
          <w:sz w:val="24"/>
          <w:szCs w:val="24"/>
        </w:rPr>
        <w:t xml:space="preserve">La interpretación del pliego hecha por la entidad fue razonable y de existir una cláusula ambigua </w:t>
      </w:r>
      <w:r w:rsidRPr="001951B2" w:rsidR="007176CB">
        <w:rPr>
          <w:rFonts w:ascii="Arial" w:hAnsi="Arial" w:cs="Arial"/>
          <w:color w:val="auto"/>
          <w:sz w:val="24"/>
          <w:szCs w:val="24"/>
        </w:rPr>
        <w:t xml:space="preserve">que condujera a la declaratoria </w:t>
      </w:r>
      <w:r w:rsidRPr="001951B2" w:rsidR="003E6146">
        <w:rPr>
          <w:rFonts w:ascii="Arial" w:hAnsi="Arial" w:cs="Arial"/>
          <w:color w:val="auto"/>
          <w:sz w:val="24"/>
          <w:szCs w:val="24"/>
        </w:rPr>
        <w:t>de desierta</w:t>
      </w:r>
      <w:r w:rsidRPr="001951B2" w:rsidR="00F01E9F">
        <w:rPr>
          <w:rFonts w:ascii="Arial" w:hAnsi="Arial" w:cs="Arial"/>
          <w:color w:val="auto"/>
          <w:sz w:val="24"/>
          <w:szCs w:val="24"/>
        </w:rPr>
        <w:t xml:space="preserve"> el proponente no habría tenido derecho al restablecimiento impetrado en la demanda. </w:t>
      </w:r>
    </w:p>
    <w:p xmlns:wp14="http://schemas.microsoft.com/office/word/2010/wordml" w:rsidRPr="001951B2" w:rsidR="00AE3DAB" w:rsidP="00A201C2" w:rsidRDefault="00AE3DAB" w14:paraId="48A21919" wp14:textId="77777777">
      <w:pPr>
        <w:spacing w:after="0"/>
        <w:jc w:val="both"/>
        <w:rPr>
          <w:rFonts w:ascii="Arial" w:hAnsi="Arial" w:cs="Arial"/>
          <w:sz w:val="24"/>
          <w:szCs w:val="24"/>
        </w:rPr>
      </w:pPr>
    </w:p>
    <w:p xmlns:wp14="http://schemas.microsoft.com/office/word/2010/wordml" w:rsidRPr="001951B2" w:rsidR="00E222C5" w:rsidP="00A201C2" w:rsidRDefault="00F27B56" w14:paraId="02BEEEB3" wp14:textId="77777777">
      <w:pPr>
        <w:spacing w:after="0"/>
        <w:jc w:val="both"/>
        <w:rPr>
          <w:rFonts w:ascii="Arial" w:hAnsi="Arial" w:cs="Arial"/>
          <w:sz w:val="24"/>
          <w:szCs w:val="24"/>
        </w:rPr>
      </w:pPr>
      <w:r w:rsidRPr="001951B2">
        <w:rPr>
          <w:rFonts w:ascii="Arial" w:hAnsi="Arial" w:cs="Arial"/>
          <w:sz w:val="24"/>
          <w:szCs w:val="24"/>
        </w:rPr>
        <w:t>25</w:t>
      </w:r>
      <w:r w:rsidRPr="001951B2" w:rsidR="00A02A56">
        <w:rPr>
          <w:rFonts w:ascii="Arial" w:hAnsi="Arial" w:cs="Arial"/>
          <w:sz w:val="24"/>
          <w:szCs w:val="24"/>
        </w:rPr>
        <w:t xml:space="preserve">.- </w:t>
      </w:r>
      <w:r w:rsidRPr="001951B2" w:rsidR="0017206B">
        <w:rPr>
          <w:rFonts w:ascii="Arial" w:hAnsi="Arial" w:cs="Arial"/>
          <w:sz w:val="24"/>
          <w:szCs w:val="24"/>
        </w:rPr>
        <w:t>E</w:t>
      </w:r>
      <w:r w:rsidRPr="001951B2" w:rsidR="0067031C">
        <w:rPr>
          <w:rFonts w:ascii="Arial" w:hAnsi="Arial" w:cs="Arial"/>
          <w:sz w:val="24"/>
          <w:szCs w:val="24"/>
        </w:rPr>
        <w:t>n el proceso está acreditado que Fenur particip</w:t>
      </w:r>
      <w:r w:rsidRPr="001951B2" w:rsidR="002A4880">
        <w:rPr>
          <w:rFonts w:ascii="Arial" w:hAnsi="Arial" w:cs="Arial"/>
          <w:sz w:val="24"/>
          <w:szCs w:val="24"/>
        </w:rPr>
        <w:t>ó</w:t>
      </w:r>
      <w:r w:rsidRPr="001951B2" w:rsidR="0017206B">
        <w:rPr>
          <w:rFonts w:ascii="Arial" w:hAnsi="Arial" w:cs="Arial"/>
          <w:sz w:val="24"/>
          <w:szCs w:val="24"/>
        </w:rPr>
        <w:t xml:space="preserve"> el proceso </w:t>
      </w:r>
      <w:r w:rsidRPr="001951B2" w:rsidR="00F4582E">
        <w:rPr>
          <w:rFonts w:ascii="Arial" w:hAnsi="Arial" w:cs="Arial"/>
          <w:sz w:val="24"/>
          <w:szCs w:val="24"/>
        </w:rPr>
        <w:t xml:space="preserve">de selección y </w:t>
      </w:r>
      <w:r w:rsidRPr="001951B2" w:rsidR="00D936BE">
        <w:rPr>
          <w:rFonts w:ascii="Arial" w:hAnsi="Arial" w:cs="Arial"/>
          <w:sz w:val="24"/>
          <w:szCs w:val="24"/>
        </w:rPr>
        <w:t xml:space="preserve">presentó una propuesta conforme </w:t>
      </w:r>
      <w:r w:rsidRPr="001951B2" w:rsidR="00F4582E">
        <w:rPr>
          <w:rFonts w:ascii="Arial" w:hAnsi="Arial" w:cs="Arial"/>
          <w:sz w:val="24"/>
          <w:szCs w:val="24"/>
        </w:rPr>
        <w:t>con</w:t>
      </w:r>
      <w:r w:rsidRPr="001951B2" w:rsidR="00D936BE">
        <w:rPr>
          <w:rFonts w:ascii="Arial" w:hAnsi="Arial" w:cs="Arial"/>
          <w:sz w:val="24"/>
          <w:szCs w:val="24"/>
        </w:rPr>
        <w:t xml:space="preserve"> su propia interpretación de la </w:t>
      </w:r>
      <w:r w:rsidRPr="001951B2" w:rsidR="00F926AC">
        <w:rPr>
          <w:rFonts w:ascii="Arial" w:hAnsi="Arial" w:cs="Arial"/>
          <w:sz w:val="24"/>
          <w:szCs w:val="24"/>
        </w:rPr>
        <w:t xml:space="preserve">regla </w:t>
      </w:r>
      <w:r w:rsidRPr="001951B2" w:rsidR="00D936BE">
        <w:rPr>
          <w:rFonts w:ascii="Arial" w:hAnsi="Arial" w:cs="Arial"/>
          <w:sz w:val="24"/>
          <w:szCs w:val="24"/>
        </w:rPr>
        <w:t xml:space="preserve">sobre </w:t>
      </w:r>
      <w:r w:rsidRPr="001951B2" w:rsidR="00F926AC">
        <w:rPr>
          <w:rFonts w:ascii="Arial" w:hAnsi="Arial" w:cs="Arial"/>
          <w:sz w:val="24"/>
          <w:szCs w:val="24"/>
        </w:rPr>
        <w:t>&lt;&lt;</w:t>
      </w:r>
      <w:r w:rsidRPr="001951B2" w:rsidR="00D936BE">
        <w:rPr>
          <w:rFonts w:ascii="Arial" w:hAnsi="Arial" w:cs="Arial"/>
          <w:sz w:val="24"/>
          <w:szCs w:val="24"/>
        </w:rPr>
        <w:t>Capital de Trabajo</w:t>
      </w:r>
      <w:r w:rsidRPr="001951B2" w:rsidR="00F926AC">
        <w:rPr>
          <w:rFonts w:ascii="Arial" w:hAnsi="Arial" w:cs="Arial"/>
          <w:sz w:val="24"/>
          <w:szCs w:val="24"/>
        </w:rPr>
        <w:t>&gt;&gt;</w:t>
      </w:r>
      <w:r w:rsidRPr="001951B2" w:rsidR="0039416D">
        <w:rPr>
          <w:rFonts w:ascii="Arial" w:hAnsi="Arial" w:cs="Arial"/>
          <w:sz w:val="24"/>
          <w:szCs w:val="24"/>
        </w:rPr>
        <w:t xml:space="preserve">, que </w:t>
      </w:r>
      <w:r w:rsidRPr="001951B2" w:rsidR="00D936BE">
        <w:rPr>
          <w:rFonts w:ascii="Arial" w:hAnsi="Arial" w:cs="Arial"/>
          <w:sz w:val="24"/>
          <w:szCs w:val="24"/>
        </w:rPr>
        <w:t xml:space="preserve">no correspondía a la </w:t>
      </w:r>
      <w:r w:rsidRPr="001951B2" w:rsidR="00814A30">
        <w:rPr>
          <w:rFonts w:ascii="Arial" w:hAnsi="Arial" w:cs="Arial"/>
          <w:sz w:val="24"/>
          <w:szCs w:val="24"/>
        </w:rPr>
        <w:t xml:space="preserve">que </w:t>
      </w:r>
      <w:r w:rsidRPr="001951B2" w:rsidR="00D936BE">
        <w:rPr>
          <w:rFonts w:ascii="Arial" w:hAnsi="Arial" w:cs="Arial"/>
          <w:sz w:val="24"/>
          <w:szCs w:val="24"/>
        </w:rPr>
        <w:t>tenía la Secretaría de Educación</w:t>
      </w:r>
      <w:r w:rsidRPr="001951B2" w:rsidR="0068295D">
        <w:rPr>
          <w:rFonts w:ascii="Arial" w:hAnsi="Arial" w:cs="Arial"/>
          <w:sz w:val="24"/>
          <w:szCs w:val="24"/>
        </w:rPr>
        <w:t xml:space="preserve">. </w:t>
      </w:r>
    </w:p>
    <w:p xmlns:wp14="http://schemas.microsoft.com/office/word/2010/wordml" w:rsidRPr="001951B2" w:rsidR="00776655" w:rsidP="00A201C2" w:rsidRDefault="00776655" w14:paraId="6BD18F9B" wp14:textId="77777777">
      <w:pPr>
        <w:spacing w:after="0"/>
        <w:jc w:val="both"/>
        <w:rPr>
          <w:rFonts w:ascii="Arial" w:hAnsi="Arial" w:cs="Arial"/>
          <w:sz w:val="24"/>
          <w:szCs w:val="24"/>
        </w:rPr>
      </w:pPr>
    </w:p>
    <w:p xmlns:wp14="http://schemas.microsoft.com/office/word/2010/wordml" w:rsidRPr="001951B2" w:rsidR="00C734DF" w:rsidP="00A201C2" w:rsidRDefault="00F27B56" w14:paraId="05DDD906" wp14:textId="77777777">
      <w:pPr>
        <w:spacing w:after="0"/>
        <w:jc w:val="both"/>
        <w:rPr>
          <w:rFonts w:ascii="Arial" w:hAnsi="Arial" w:cs="Arial"/>
          <w:sz w:val="24"/>
          <w:szCs w:val="24"/>
        </w:rPr>
      </w:pPr>
      <w:r w:rsidRPr="001951B2">
        <w:rPr>
          <w:rFonts w:ascii="Arial" w:hAnsi="Arial" w:cs="Arial"/>
          <w:sz w:val="24"/>
          <w:szCs w:val="24"/>
        </w:rPr>
        <w:t>26</w:t>
      </w:r>
      <w:r w:rsidRPr="001951B2" w:rsidR="00A02A56">
        <w:rPr>
          <w:rFonts w:ascii="Arial" w:hAnsi="Arial" w:cs="Arial"/>
          <w:sz w:val="24"/>
          <w:szCs w:val="24"/>
        </w:rPr>
        <w:t xml:space="preserve">.- </w:t>
      </w:r>
      <w:r w:rsidRPr="001951B2" w:rsidR="00F926AC">
        <w:rPr>
          <w:rFonts w:ascii="Arial" w:hAnsi="Arial" w:cs="Arial"/>
          <w:sz w:val="24"/>
          <w:szCs w:val="24"/>
        </w:rPr>
        <w:t xml:space="preserve">Para </w:t>
      </w:r>
      <w:r w:rsidRPr="001951B2" w:rsidR="00E51DDB">
        <w:rPr>
          <w:rFonts w:ascii="Arial" w:hAnsi="Arial" w:cs="Arial"/>
          <w:sz w:val="24"/>
          <w:szCs w:val="24"/>
        </w:rPr>
        <w:t>Fenur</w:t>
      </w:r>
      <w:r w:rsidRPr="001951B2" w:rsidR="00F926AC">
        <w:rPr>
          <w:rFonts w:ascii="Arial" w:hAnsi="Arial" w:cs="Arial"/>
          <w:sz w:val="24"/>
          <w:szCs w:val="24"/>
        </w:rPr>
        <w:t xml:space="preserve">, </w:t>
      </w:r>
      <w:r w:rsidRPr="001951B2" w:rsidR="00F672D6">
        <w:rPr>
          <w:rFonts w:ascii="Arial" w:hAnsi="Arial" w:cs="Arial"/>
          <w:sz w:val="24"/>
          <w:szCs w:val="24"/>
        </w:rPr>
        <w:t>el Pliego de Condiciones</w:t>
      </w:r>
      <w:r w:rsidRPr="001951B2" w:rsidR="00E51DDB">
        <w:rPr>
          <w:rFonts w:ascii="Arial" w:hAnsi="Arial" w:cs="Arial"/>
          <w:sz w:val="24"/>
          <w:szCs w:val="24"/>
        </w:rPr>
        <w:t xml:space="preserve"> </w:t>
      </w:r>
      <w:r w:rsidRPr="001951B2" w:rsidR="00F672D6">
        <w:rPr>
          <w:rFonts w:ascii="Arial" w:hAnsi="Arial" w:cs="Arial"/>
          <w:sz w:val="24"/>
          <w:szCs w:val="24"/>
        </w:rPr>
        <w:t xml:space="preserve">exigía que el capital de trabajo garantizara como mínimo el 15% del valor promedio mensual de la propuesta. Así, teniendo en cuenta que el capital de trabajo de </w:t>
      </w:r>
      <w:r w:rsidRPr="001951B2" w:rsidR="00E51DDB">
        <w:rPr>
          <w:rFonts w:ascii="Arial" w:hAnsi="Arial" w:cs="Arial"/>
          <w:sz w:val="24"/>
          <w:szCs w:val="24"/>
        </w:rPr>
        <w:t>Fenur</w:t>
      </w:r>
      <w:r w:rsidRPr="001951B2" w:rsidR="00DD13DB">
        <w:rPr>
          <w:rFonts w:ascii="Arial" w:hAnsi="Arial" w:cs="Arial"/>
          <w:sz w:val="24"/>
          <w:szCs w:val="24"/>
        </w:rPr>
        <w:t xml:space="preserve"> era de $25.790.391</w:t>
      </w:r>
      <w:r w:rsidRPr="001951B2" w:rsidR="00F672D6">
        <w:rPr>
          <w:rFonts w:ascii="Arial" w:hAnsi="Arial" w:cs="Arial"/>
          <w:sz w:val="24"/>
          <w:szCs w:val="24"/>
        </w:rPr>
        <w:t xml:space="preserve"> y que el valor promedio mensual de </w:t>
      </w:r>
      <w:r w:rsidRPr="001951B2" w:rsidR="0068295D">
        <w:rPr>
          <w:rFonts w:ascii="Arial" w:hAnsi="Arial" w:cs="Arial"/>
          <w:sz w:val="24"/>
          <w:szCs w:val="24"/>
        </w:rPr>
        <w:t xml:space="preserve">su </w:t>
      </w:r>
      <w:r w:rsidRPr="001951B2" w:rsidR="00F672D6">
        <w:rPr>
          <w:rFonts w:ascii="Arial" w:hAnsi="Arial" w:cs="Arial"/>
          <w:sz w:val="24"/>
          <w:szCs w:val="24"/>
        </w:rPr>
        <w:t>propuesta era de $67.067.000, el 15% de dich</w:t>
      </w:r>
      <w:r w:rsidRPr="001951B2" w:rsidR="00E51DDB">
        <w:rPr>
          <w:rFonts w:ascii="Arial" w:hAnsi="Arial" w:cs="Arial"/>
          <w:sz w:val="24"/>
          <w:szCs w:val="24"/>
        </w:rPr>
        <w:t>o valor ascendía a $10.060.050</w:t>
      </w:r>
      <w:r w:rsidRPr="001951B2" w:rsidR="0091167B">
        <w:rPr>
          <w:rFonts w:ascii="Arial" w:hAnsi="Arial" w:cs="Arial"/>
          <w:sz w:val="24"/>
          <w:szCs w:val="24"/>
        </w:rPr>
        <w:t xml:space="preserve">, </w:t>
      </w:r>
      <w:r w:rsidRPr="001951B2" w:rsidR="0039416D">
        <w:rPr>
          <w:rFonts w:ascii="Arial" w:hAnsi="Arial" w:cs="Arial"/>
          <w:sz w:val="24"/>
          <w:szCs w:val="24"/>
        </w:rPr>
        <w:t>y</w:t>
      </w:r>
      <w:r w:rsidRPr="001951B2" w:rsidR="00EC4144">
        <w:rPr>
          <w:rFonts w:ascii="Arial" w:hAnsi="Arial" w:cs="Arial"/>
          <w:sz w:val="24"/>
          <w:szCs w:val="24"/>
        </w:rPr>
        <w:t>,</w:t>
      </w:r>
      <w:r w:rsidRPr="001951B2" w:rsidR="0039416D">
        <w:rPr>
          <w:rFonts w:ascii="Arial" w:hAnsi="Arial" w:cs="Arial"/>
          <w:sz w:val="24"/>
          <w:szCs w:val="24"/>
        </w:rPr>
        <w:t xml:space="preserve"> por ende</w:t>
      </w:r>
      <w:r w:rsidRPr="001951B2" w:rsidR="00EC4144">
        <w:rPr>
          <w:rFonts w:ascii="Arial" w:hAnsi="Arial" w:cs="Arial"/>
          <w:sz w:val="24"/>
          <w:szCs w:val="24"/>
        </w:rPr>
        <w:t>,</w:t>
      </w:r>
      <w:r w:rsidRPr="001951B2" w:rsidR="0039416D">
        <w:rPr>
          <w:rFonts w:ascii="Arial" w:hAnsi="Arial" w:cs="Arial"/>
          <w:sz w:val="24"/>
          <w:szCs w:val="24"/>
        </w:rPr>
        <w:t xml:space="preserve"> equivalía a un </w:t>
      </w:r>
      <w:r w:rsidRPr="001951B2" w:rsidR="0091167B">
        <w:rPr>
          <w:rFonts w:ascii="Arial" w:hAnsi="Arial" w:cs="Arial"/>
          <w:sz w:val="24"/>
          <w:szCs w:val="24"/>
        </w:rPr>
        <w:t xml:space="preserve">valor </w:t>
      </w:r>
      <w:r w:rsidRPr="001951B2" w:rsidR="0039416D">
        <w:rPr>
          <w:rFonts w:ascii="Arial" w:hAnsi="Arial" w:cs="Arial"/>
          <w:sz w:val="24"/>
          <w:szCs w:val="24"/>
        </w:rPr>
        <w:t xml:space="preserve">que era </w:t>
      </w:r>
      <w:r w:rsidRPr="001951B2" w:rsidR="0091167B">
        <w:rPr>
          <w:rFonts w:ascii="Arial" w:hAnsi="Arial" w:cs="Arial"/>
          <w:sz w:val="24"/>
          <w:szCs w:val="24"/>
        </w:rPr>
        <w:t xml:space="preserve">inferior a su </w:t>
      </w:r>
      <w:r w:rsidRPr="001951B2" w:rsidR="00F672D6">
        <w:rPr>
          <w:rFonts w:ascii="Arial" w:hAnsi="Arial" w:cs="Arial"/>
          <w:sz w:val="24"/>
          <w:szCs w:val="24"/>
        </w:rPr>
        <w:t>capital</w:t>
      </w:r>
      <w:r w:rsidRPr="001951B2" w:rsidR="00E51DDB">
        <w:rPr>
          <w:rFonts w:ascii="Arial" w:hAnsi="Arial" w:cs="Arial"/>
          <w:sz w:val="24"/>
          <w:szCs w:val="24"/>
        </w:rPr>
        <w:t xml:space="preserve"> de trabajo</w:t>
      </w:r>
      <w:r w:rsidRPr="001951B2" w:rsidR="0091167B">
        <w:rPr>
          <w:rFonts w:ascii="Arial" w:hAnsi="Arial" w:cs="Arial"/>
          <w:sz w:val="24"/>
          <w:szCs w:val="24"/>
        </w:rPr>
        <w:t xml:space="preserve">. </w:t>
      </w:r>
      <w:r w:rsidRPr="001951B2" w:rsidR="002B16D2">
        <w:rPr>
          <w:rFonts w:ascii="Arial" w:hAnsi="Arial" w:cs="Arial"/>
          <w:sz w:val="24"/>
          <w:szCs w:val="24"/>
        </w:rPr>
        <w:t xml:space="preserve"> </w:t>
      </w:r>
    </w:p>
    <w:p xmlns:wp14="http://schemas.microsoft.com/office/word/2010/wordml" w:rsidRPr="001951B2" w:rsidR="00C734DF" w:rsidP="00A201C2" w:rsidRDefault="00C734DF" w14:paraId="238601FE" wp14:textId="77777777">
      <w:pPr>
        <w:spacing w:after="0"/>
        <w:jc w:val="both"/>
        <w:rPr>
          <w:rFonts w:ascii="Arial" w:hAnsi="Arial" w:cs="Arial"/>
          <w:sz w:val="24"/>
          <w:szCs w:val="24"/>
        </w:rPr>
      </w:pPr>
    </w:p>
    <w:p xmlns:wp14="http://schemas.microsoft.com/office/word/2010/wordml" w:rsidRPr="001951B2" w:rsidR="0012751A" w:rsidP="00A201C2" w:rsidRDefault="00F27B56" w14:paraId="076055AC" wp14:textId="77777777">
      <w:pPr>
        <w:spacing w:after="0"/>
        <w:jc w:val="both"/>
        <w:rPr>
          <w:rFonts w:ascii="Arial" w:hAnsi="Arial" w:cs="Arial"/>
          <w:sz w:val="24"/>
          <w:szCs w:val="24"/>
        </w:rPr>
      </w:pPr>
      <w:r w:rsidRPr="001951B2">
        <w:rPr>
          <w:rFonts w:ascii="Arial" w:hAnsi="Arial" w:cs="Arial"/>
          <w:sz w:val="24"/>
          <w:szCs w:val="24"/>
        </w:rPr>
        <w:t>27</w:t>
      </w:r>
      <w:r w:rsidRPr="001951B2" w:rsidR="00A02A56">
        <w:rPr>
          <w:rFonts w:ascii="Arial" w:hAnsi="Arial" w:cs="Arial"/>
          <w:sz w:val="24"/>
          <w:szCs w:val="24"/>
        </w:rPr>
        <w:t xml:space="preserve">.- </w:t>
      </w:r>
      <w:r w:rsidRPr="001951B2" w:rsidR="00814A30">
        <w:rPr>
          <w:rFonts w:ascii="Arial" w:hAnsi="Arial" w:cs="Arial"/>
          <w:sz w:val="24"/>
          <w:szCs w:val="24"/>
        </w:rPr>
        <w:t xml:space="preserve">Por el contrario, la Secretaría de Educación consideró que los proponentes debían demostrar un capital de trabajo que fuera superior al valor mensual promedio de la propuesta. El incumplimiento de dicho indicador financiero en el monto establecido (100% del valor mensual promedio de la propuesta) daría lugar al </w:t>
      </w:r>
      <w:r w:rsidRPr="001951B2" w:rsidR="0039416D">
        <w:rPr>
          <w:rFonts w:ascii="Arial" w:hAnsi="Arial" w:cs="Arial"/>
          <w:sz w:val="24"/>
          <w:szCs w:val="24"/>
        </w:rPr>
        <w:t xml:space="preserve">rechazo de la propuesta, </w:t>
      </w:r>
      <w:r w:rsidRPr="001951B2" w:rsidR="00814A30">
        <w:rPr>
          <w:rFonts w:ascii="Arial" w:hAnsi="Arial" w:cs="Arial"/>
          <w:sz w:val="24"/>
          <w:szCs w:val="24"/>
        </w:rPr>
        <w:t>pues</w:t>
      </w:r>
      <w:r w:rsidRPr="001951B2" w:rsidR="0039416D">
        <w:rPr>
          <w:rFonts w:ascii="Arial" w:hAnsi="Arial" w:cs="Arial"/>
          <w:sz w:val="24"/>
          <w:szCs w:val="24"/>
        </w:rPr>
        <w:t xml:space="preserve"> aquí</w:t>
      </w:r>
      <w:r w:rsidRPr="001951B2" w:rsidR="00814A30">
        <w:rPr>
          <w:rFonts w:ascii="Arial" w:hAnsi="Arial" w:cs="Arial"/>
          <w:sz w:val="24"/>
          <w:szCs w:val="24"/>
        </w:rPr>
        <w:t xml:space="preserve"> el capi</w:t>
      </w:r>
      <w:r w:rsidRPr="001951B2" w:rsidR="0039416D">
        <w:rPr>
          <w:rFonts w:ascii="Arial" w:hAnsi="Arial" w:cs="Arial"/>
          <w:sz w:val="24"/>
          <w:szCs w:val="24"/>
        </w:rPr>
        <w:t>tal de trabajo era interpretado</w:t>
      </w:r>
      <w:r w:rsidRPr="001951B2" w:rsidR="00814A30">
        <w:rPr>
          <w:rFonts w:ascii="Arial" w:hAnsi="Arial" w:cs="Arial"/>
          <w:sz w:val="24"/>
          <w:szCs w:val="24"/>
        </w:rPr>
        <w:t xml:space="preserve"> como factor de exclusión. </w:t>
      </w:r>
    </w:p>
    <w:p xmlns:wp14="http://schemas.microsoft.com/office/word/2010/wordml" w:rsidRPr="001951B2" w:rsidR="00D4386D" w:rsidP="00A201C2" w:rsidRDefault="00D4386D" w14:paraId="0F3CABC7" wp14:textId="77777777">
      <w:pPr>
        <w:spacing w:after="0"/>
        <w:jc w:val="both"/>
        <w:rPr>
          <w:rFonts w:ascii="Arial" w:hAnsi="Arial" w:cs="Arial"/>
          <w:sz w:val="24"/>
          <w:szCs w:val="24"/>
        </w:rPr>
      </w:pPr>
    </w:p>
    <w:p xmlns:wp14="http://schemas.microsoft.com/office/word/2010/wordml" w:rsidRPr="001951B2" w:rsidR="00E51DDB" w:rsidP="00A201C2" w:rsidRDefault="00C734DF" w14:paraId="27B4CECC" wp14:textId="77777777">
      <w:pPr>
        <w:spacing w:after="0"/>
        <w:jc w:val="both"/>
        <w:rPr>
          <w:rFonts w:ascii="Arial" w:hAnsi="Arial" w:cs="Arial"/>
          <w:sz w:val="24"/>
          <w:szCs w:val="24"/>
        </w:rPr>
      </w:pPr>
      <w:r w:rsidRPr="001951B2">
        <w:rPr>
          <w:rFonts w:ascii="Arial" w:hAnsi="Arial" w:cs="Arial"/>
          <w:sz w:val="24"/>
          <w:szCs w:val="24"/>
        </w:rPr>
        <w:t>2</w:t>
      </w:r>
      <w:r w:rsidRPr="001951B2" w:rsidR="00F27B56">
        <w:rPr>
          <w:rFonts w:ascii="Arial" w:hAnsi="Arial" w:cs="Arial"/>
          <w:sz w:val="24"/>
          <w:szCs w:val="24"/>
        </w:rPr>
        <w:t>8</w:t>
      </w:r>
      <w:r w:rsidRPr="001951B2" w:rsidR="00A02A56">
        <w:rPr>
          <w:rFonts w:ascii="Arial" w:hAnsi="Arial" w:cs="Arial"/>
          <w:sz w:val="24"/>
          <w:szCs w:val="24"/>
        </w:rPr>
        <w:t xml:space="preserve">.- </w:t>
      </w:r>
      <w:r w:rsidRPr="001951B2" w:rsidR="00974714">
        <w:rPr>
          <w:rFonts w:ascii="Arial" w:hAnsi="Arial" w:cs="Arial"/>
          <w:sz w:val="24"/>
          <w:szCs w:val="24"/>
        </w:rPr>
        <w:t>La Sala, al igual que el Tribunal en el fallo de primera instancia estima que la interpretación de la entidad</w:t>
      </w:r>
      <w:r w:rsidRPr="001951B2" w:rsidR="00A02A56">
        <w:rPr>
          <w:rFonts w:ascii="Arial" w:hAnsi="Arial" w:cs="Arial"/>
          <w:sz w:val="24"/>
          <w:szCs w:val="24"/>
        </w:rPr>
        <w:t xml:space="preserve"> —que fue la interpretación que acogió el Tribunal en la sentencia apelada—</w:t>
      </w:r>
      <w:r w:rsidRPr="001951B2" w:rsidR="00974714">
        <w:rPr>
          <w:rFonts w:ascii="Arial" w:hAnsi="Arial" w:cs="Arial"/>
          <w:sz w:val="24"/>
          <w:szCs w:val="24"/>
        </w:rPr>
        <w:t xml:space="preserve"> fue razonable por las razones que se exponen a continuación. </w:t>
      </w:r>
    </w:p>
    <w:p xmlns:wp14="http://schemas.microsoft.com/office/word/2010/wordml" w:rsidRPr="001951B2" w:rsidR="00F927A5" w:rsidP="00A201C2" w:rsidRDefault="00F927A5" w14:paraId="5B08B5D1" wp14:textId="77777777">
      <w:pPr>
        <w:spacing w:after="0"/>
        <w:jc w:val="both"/>
        <w:rPr>
          <w:rFonts w:ascii="Arial" w:hAnsi="Arial" w:cs="Arial"/>
          <w:sz w:val="24"/>
          <w:szCs w:val="24"/>
        </w:rPr>
      </w:pPr>
    </w:p>
    <w:p xmlns:wp14="http://schemas.microsoft.com/office/word/2010/wordml" w:rsidRPr="001951B2" w:rsidR="00F927A5" w:rsidP="00A201C2" w:rsidRDefault="00C734DF" w14:paraId="2B5618EE" wp14:textId="77777777">
      <w:pPr>
        <w:spacing w:after="0"/>
        <w:jc w:val="both"/>
        <w:rPr>
          <w:rFonts w:ascii="Arial" w:hAnsi="Arial" w:cs="Arial"/>
          <w:sz w:val="24"/>
          <w:szCs w:val="24"/>
        </w:rPr>
      </w:pPr>
      <w:r w:rsidRPr="001951B2">
        <w:rPr>
          <w:rFonts w:ascii="Arial" w:hAnsi="Arial" w:cs="Arial"/>
          <w:sz w:val="24"/>
          <w:szCs w:val="24"/>
        </w:rPr>
        <w:t>2</w:t>
      </w:r>
      <w:r w:rsidRPr="001951B2" w:rsidR="00F27B56">
        <w:rPr>
          <w:rFonts w:ascii="Arial" w:hAnsi="Arial" w:cs="Arial"/>
          <w:sz w:val="24"/>
          <w:szCs w:val="24"/>
        </w:rPr>
        <w:t>9</w:t>
      </w:r>
      <w:r w:rsidRPr="001951B2" w:rsidR="00A02A56">
        <w:rPr>
          <w:rFonts w:ascii="Arial" w:hAnsi="Arial" w:cs="Arial"/>
          <w:sz w:val="24"/>
          <w:szCs w:val="24"/>
        </w:rPr>
        <w:t xml:space="preserve">.- </w:t>
      </w:r>
      <w:r w:rsidRPr="001951B2" w:rsidR="00D4386D">
        <w:rPr>
          <w:rFonts w:ascii="Arial" w:hAnsi="Arial" w:cs="Arial"/>
          <w:sz w:val="24"/>
          <w:szCs w:val="24"/>
        </w:rPr>
        <w:t>L</w:t>
      </w:r>
      <w:r w:rsidRPr="001951B2" w:rsidR="00F927A5">
        <w:rPr>
          <w:rFonts w:ascii="Arial" w:hAnsi="Arial" w:cs="Arial"/>
          <w:sz w:val="24"/>
          <w:szCs w:val="24"/>
        </w:rPr>
        <w:t xml:space="preserve">a discusión planteada por </w:t>
      </w:r>
      <w:r w:rsidRPr="001951B2" w:rsidR="00EC4144">
        <w:rPr>
          <w:rFonts w:ascii="Arial" w:hAnsi="Arial" w:cs="Arial"/>
          <w:sz w:val="24"/>
          <w:szCs w:val="24"/>
        </w:rPr>
        <w:t xml:space="preserve">Fenur </w:t>
      </w:r>
      <w:r w:rsidRPr="001951B2" w:rsidR="00F927A5">
        <w:rPr>
          <w:rFonts w:ascii="Arial" w:hAnsi="Arial" w:cs="Arial"/>
          <w:sz w:val="24"/>
          <w:szCs w:val="24"/>
        </w:rPr>
        <w:t xml:space="preserve">se contrae a la </w:t>
      </w:r>
      <w:r w:rsidRPr="001951B2">
        <w:rPr>
          <w:rFonts w:ascii="Arial" w:hAnsi="Arial" w:cs="Arial"/>
          <w:sz w:val="24"/>
          <w:szCs w:val="24"/>
        </w:rPr>
        <w:t xml:space="preserve">interpretación del numeral 1.1. </w:t>
      </w:r>
      <w:r w:rsidRPr="001951B2" w:rsidR="00F927A5">
        <w:rPr>
          <w:rFonts w:ascii="Arial" w:hAnsi="Arial" w:cs="Arial"/>
          <w:sz w:val="24"/>
          <w:szCs w:val="24"/>
        </w:rPr>
        <w:t>del Capítulo 4 de los Pliegos de Condiciones, el cual se transcribe a continuación:</w:t>
      </w:r>
    </w:p>
    <w:p xmlns:wp14="http://schemas.microsoft.com/office/word/2010/wordml" w:rsidRPr="001951B2" w:rsidR="00F927A5" w:rsidP="00A201C2" w:rsidRDefault="00F927A5" w14:paraId="16DEB4AB" wp14:textId="77777777">
      <w:pPr>
        <w:spacing w:after="0"/>
        <w:jc w:val="both"/>
        <w:rPr>
          <w:rFonts w:ascii="Arial" w:hAnsi="Arial" w:cs="Arial"/>
          <w:sz w:val="24"/>
          <w:szCs w:val="24"/>
        </w:rPr>
      </w:pPr>
    </w:p>
    <w:p xmlns:wp14="http://schemas.microsoft.com/office/word/2010/wordml" w:rsidRPr="001951B2" w:rsidR="00F927A5" w:rsidP="00A201C2" w:rsidRDefault="00F927A5" w14:paraId="019BAD2A" wp14:textId="77777777">
      <w:pPr>
        <w:spacing w:after="0"/>
        <w:ind w:left="708"/>
        <w:jc w:val="both"/>
        <w:rPr>
          <w:rFonts w:ascii="Arial" w:hAnsi="Arial" w:cs="Arial"/>
        </w:rPr>
      </w:pPr>
      <w:r w:rsidRPr="001951B2">
        <w:rPr>
          <w:rFonts w:ascii="Arial" w:hAnsi="Arial" w:cs="Arial"/>
        </w:rPr>
        <w:t>&lt;&lt;1.1. Capital de trabajo</w:t>
      </w:r>
    </w:p>
    <w:p xmlns:wp14="http://schemas.microsoft.com/office/word/2010/wordml" w:rsidRPr="001951B2" w:rsidR="00F927A5" w:rsidP="00A201C2" w:rsidRDefault="00F927A5" w14:paraId="0AD9C6F4" wp14:textId="77777777">
      <w:pPr>
        <w:spacing w:after="0"/>
        <w:ind w:left="708"/>
        <w:jc w:val="both"/>
        <w:rPr>
          <w:rFonts w:ascii="Arial" w:hAnsi="Arial" w:cs="Arial"/>
        </w:rPr>
      </w:pPr>
    </w:p>
    <w:p xmlns:wp14="http://schemas.microsoft.com/office/word/2010/wordml" w:rsidRPr="001951B2" w:rsidR="00F927A5" w:rsidP="00A201C2" w:rsidRDefault="00F927A5" w14:paraId="489914F0" wp14:textId="77777777">
      <w:pPr>
        <w:spacing w:after="0"/>
        <w:ind w:left="708"/>
        <w:jc w:val="both"/>
        <w:rPr>
          <w:rFonts w:ascii="Arial" w:hAnsi="Arial" w:cs="Arial"/>
          <w:b/>
        </w:rPr>
      </w:pPr>
      <w:r w:rsidRPr="001951B2">
        <w:rPr>
          <w:rFonts w:ascii="Arial" w:hAnsi="Arial" w:cs="Arial"/>
          <w:b/>
        </w:rPr>
        <w:t>El capital de trabajo del proponente debe garantizar como mínimo el 15% del valor promedio mensual de la propuesta el cual se obtiene (VPMP), el cual se obtiene (sic) dividiendo el valor total de la propuesta del proponente (VP) por el número de meses de ejecución del contrato (No. MEC)</w:t>
      </w:r>
    </w:p>
    <w:p xmlns:wp14="http://schemas.microsoft.com/office/word/2010/wordml" w:rsidRPr="001951B2" w:rsidR="00F927A5" w:rsidP="00A201C2" w:rsidRDefault="00F927A5" w14:paraId="21DC0E09" wp14:textId="77777777">
      <w:pPr>
        <w:spacing w:after="0"/>
        <w:ind w:left="708"/>
        <w:jc w:val="center"/>
        <w:rPr>
          <w:rFonts w:ascii="Arial" w:hAnsi="Arial" w:cs="Arial"/>
        </w:rPr>
      </w:pPr>
      <w:r w:rsidRPr="001951B2">
        <w:rPr>
          <w:rFonts w:ascii="Arial" w:hAnsi="Arial" w:cs="Arial"/>
        </w:rPr>
        <w:t>VPMP=VTP/No.MEC</w:t>
      </w:r>
    </w:p>
    <w:p xmlns:wp14="http://schemas.microsoft.com/office/word/2010/wordml" w:rsidRPr="001951B2" w:rsidR="00F927A5" w:rsidP="00A201C2" w:rsidRDefault="00F927A5" w14:paraId="4B1F511A" wp14:textId="77777777">
      <w:pPr>
        <w:spacing w:after="0"/>
        <w:ind w:left="708"/>
        <w:jc w:val="both"/>
        <w:rPr>
          <w:rFonts w:ascii="Arial" w:hAnsi="Arial" w:cs="Arial"/>
        </w:rPr>
      </w:pPr>
    </w:p>
    <w:p xmlns:wp14="http://schemas.microsoft.com/office/word/2010/wordml" w:rsidRPr="001951B2" w:rsidR="00F927A5" w:rsidP="00A201C2" w:rsidRDefault="00F927A5" w14:paraId="5D66DBEB" wp14:textId="77777777">
      <w:pPr>
        <w:spacing w:after="0"/>
        <w:ind w:left="708"/>
        <w:jc w:val="both"/>
        <w:rPr>
          <w:rFonts w:ascii="Arial" w:hAnsi="Arial" w:cs="Arial"/>
        </w:rPr>
      </w:pPr>
      <w:r w:rsidRPr="001951B2">
        <w:rPr>
          <w:rFonts w:ascii="Arial" w:hAnsi="Arial" w:cs="Arial"/>
        </w:rPr>
        <w:t xml:space="preserve">Se determina el Capital de Trabajo (CT) restando el Activo Corriente (AC) el valor del Pasivo Corriente (PC) reflejado en el Balance general a 31 de diciembre de 2002. </w:t>
      </w:r>
    </w:p>
    <w:p xmlns:wp14="http://schemas.microsoft.com/office/word/2010/wordml" w:rsidRPr="001951B2" w:rsidR="00F927A5" w:rsidP="00A201C2" w:rsidRDefault="00F927A5" w14:paraId="65F9C3DC" wp14:textId="77777777">
      <w:pPr>
        <w:spacing w:after="0"/>
        <w:ind w:left="708"/>
        <w:jc w:val="both"/>
        <w:rPr>
          <w:rFonts w:ascii="Arial" w:hAnsi="Arial" w:cs="Arial"/>
        </w:rPr>
      </w:pPr>
    </w:p>
    <w:p xmlns:wp14="http://schemas.microsoft.com/office/word/2010/wordml" w:rsidRPr="001951B2" w:rsidR="00F927A5" w:rsidP="00A201C2" w:rsidRDefault="00F927A5" w14:paraId="6BF168E0" wp14:textId="77777777">
      <w:pPr>
        <w:spacing w:after="0"/>
        <w:ind w:left="708"/>
        <w:jc w:val="both"/>
        <w:rPr>
          <w:rFonts w:ascii="Arial" w:hAnsi="Arial" w:cs="Arial"/>
        </w:rPr>
      </w:pPr>
      <w:r w:rsidRPr="001951B2">
        <w:rPr>
          <w:rFonts w:ascii="Arial" w:hAnsi="Arial" w:cs="Arial"/>
        </w:rPr>
        <w:t xml:space="preserve">Fórmula: CT=AC – PC </w:t>
      </w:r>
    </w:p>
    <w:p xmlns:wp14="http://schemas.microsoft.com/office/word/2010/wordml" w:rsidRPr="001951B2" w:rsidR="00F927A5" w:rsidP="00A201C2" w:rsidRDefault="00F927A5" w14:paraId="5023141B" wp14:textId="77777777">
      <w:pPr>
        <w:spacing w:after="0"/>
        <w:ind w:left="708"/>
        <w:jc w:val="both"/>
        <w:rPr>
          <w:rFonts w:ascii="Arial" w:hAnsi="Arial" w:cs="Arial"/>
        </w:rPr>
      </w:pPr>
    </w:p>
    <w:p xmlns:wp14="http://schemas.microsoft.com/office/word/2010/wordml" w:rsidRPr="001951B2" w:rsidR="00F927A5" w:rsidP="00A201C2" w:rsidRDefault="00F927A5" w14:paraId="39EEF342" wp14:textId="77777777">
      <w:pPr>
        <w:spacing w:after="0"/>
        <w:ind w:left="708"/>
        <w:jc w:val="both"/>
        <w:rPr>
          <w:rFonts w:ascii="Arial" w:hAnsi="Arial" w:cs="Arial"/>
        </w:rPr>
      </w:pPr>
      <w:r w:rsidRPr="001951B2">
        <w:rPr>
          <w:rFonts w:ascii="Arial" w:hAnsi="Arial" w:cs="Arial"/>
          <w:b/>
        </w:rPr>
        <w:t>Si CT es &lt; al valor promedio mensual de la propuesta (VPMP), ésta será rechazada.&gt;&gt;</w:t>
      </w:r>
      <w:r w:rsidRPr="001951B2" w:rsidR="00915C1F">
        <w:rPr>
          <w:rFonts w:ascii="Arial" w:hAnsi="Arial" w:cs="Arial"/>
          <w:b/>
        </w:rPr>
        <w:t xml:space="preserve"> </w:t>
      </w:r>
      <w:r w:rsidRPr="001951B2" w:rsidR="00915C1F">
        <w:rPr>
          <w:rFonts w:ascii="Arial" w:hAnsi="Arial" w:cs="Arial"/>
        </w:rPr>
        <w:t>(Se resalta)</w:t>
      </w:r>
    </w:p>
    <w:p xmlns:wp14="http://schemas.microsoft.com/office/word/2010/wordml" w:rsidRPr="001951B2" w:rsidR="00A02A56" w:rsidP="00A201C2" w:rsidRDefault="00A02A56" w14:paraId="1F3B1409" wp14:textId="77777777">
      <w:pPr>
        <w:spacing w:after="0"/>
        <w:jc w:val="both"/>
        <w:rPr>
          <w:rFonts w:ascii="Arial" w:hAnsi="Arial" w:cs="Arial"/>
        </w:rPr>
      </w:pPr>
    </w:p>
    <w:p xmlns:wp14="http://schemas.microsoft.com/office/word/2010/wordml" w:rsidRPr="001951B2" w:rsidR="00F927A5" w:rsidP="00A201C2" w:rsidRDefault="00A02A56" w14:paraId="6F52AD81" wp14:textId="77777777">
      <w:pPr>
        <w:spacing w:after="0"/>
        <w:jc w:val="both"/>
        <w:rPr>
          <w:rFonts w:ascii="Arial" w:hAnsi="Arial" w:cs="Arial"/>
          <w:sz w:val="24"/>
          <w:szCs w:val="24"/>
        </w:rPr>
      </w:pPr>
      <w:r w:rsidRPr="001951B2">
        <w:rPr>
          <w:rFonts w:ascii="Arial" w:hAnsi="Arial" w:cs="Arial"/>
        </w:rPr>
        <w:t>E</w:t>
      </w:r>
      <w:r w:rsidRPr="001951B2" w:rsidR="00F927A5">
        <w:rPr>
          <w:rFonts w:ascii="Arial" w:hAnsi="Arial" w:cs="Arial"/>
          <w:sz w:val="24"/>
          <w:szCs w:val="24"/>
        </w:rPr>
        <w:t xml:space="preserve">l último inciso del numeral 1.1 del Capítulo 4 del Pliego de Condiciones, </w:t>
      </w:r>
      <w:r w:rsidRPr="001951B2" w:rsidR="00F927A5">
        <w:rPr>
          <w:rFonts w:ascii="Arial" w:hAnsi="Arial" w:cs="Arial"/>
          <w:i/>
          <w:sz w:val="24"/>
          <w:szCs w:val="24"/>
        </w:rPr>
        <w:t>leído literalmente</w:t>
      </w:r>
      <w:r w:rsidRPr="001951B2" w:rsidR="00F927A5">
        <w:rPr>
          <w:rFonts w:ascii="Arial" w:hAnsi="Arial" w:cs="Arial"/>
          <w:sz w:val="24"/>
          <w:szCs w:val="24"/>
        </w:rPr>
        <w:t xml:space="preserve">, claramente señala una fórmula matemática de la que resultaba el </w:t>
      </w:r>
      <w:r w:rsidRPr="001951B2" w:rsidR="00F927A5">
        <w:rPr>
          <w:rFonts w:ascii="Arial" w:hAnsi="Arial" w:cs="Arial"/>
          <w:i/>
          <w:sz w:val="24"/>
          <w:szCs w:val="24"/>
        </w:rPr>
        <w:t>rechazo</w:t>
      </w:r>
      <w:r w:rsidRPr="001951B2" w:rsidR="00F927A5">
        <w:rPr>
          <w:rFonts w:ascii="Arial" w:hAnsi="Arial" w:cs="Arial"/>
          <w:sz w:val="24"/>
          <w:szCs w:val="24"/>
        </w:rPr>
        <w:t xml:space="preserve"> de </w:t>
      </w:r>
      <w:r w:rsidRPr="001951B2" w:rsidR="0068295D">
        <w:rPr>
          <w:rFonts w:ascii="Arial" w:hAnsi="Arial" w:cs="Arial"/>
          <w:sz w:val="24"/>
          <w:szCs w:val="24"/>
        </w:rPr>
        <w:t>l</w:t>
      </w:r>
      <w:r w:rsidRPr="001951B2" w:rsidR="00F927A5">
        <w:rPr>
          <w:rFonts w:ascii="Arial" w:hAnsi="Arial" w:cs="Arial"/>
          <w:sz w:val="24"/>
          <w:szCs w:val="24"/>
        </w:rPr>
        <w:t xml:space="preserve">a propuesta si la ecuación arrojaba </w:t>
      </w:r>
      <w:r w:rsidRPr="001951B2" w:rsidR="00915C1F">
        <w:rPr>
          <w:rFonts w:ascii="Arial" w:hAnsi="Arial" w:cs="Arial"/>
          <w:sz w:val="24"/>
          <w:szCs w:val="24"/>
        </w:rPr>
        <w:t>un</w:t>
      </w:r>
      <w:r w:rsidRPr="001951B2" w:rsidR="00F927A5">
        <w:rPr>
          <w:rFonts w:ascii="Arial" w:hAnsi="Arial" w:cs="Arial"/>
          <w:sz w:val="24"/>
          <w:szCs w:val="24"/>
        </w:rPr>
        <w:t xml:space="preserve"> valor de capital de trabajo (CT) </w:t>
      </w:r>
      <w:r w:rsidRPr="001951B2" w:rsidR="00915C1F">
        <w:rPr>
          <w:rFonts w:ascii="Arial" w:hAnsi="Arial" w:cs="Arial"/>
          <w:sz w:val="24"/>
          <w:szCs w:val="24"/>
        </w:rPr>
        <w:t>que fuera</w:t>
      </w:r>
      <w:r w:rsidRPr="001951B2" w:rsidR="00F927A5">
        <w:rPr>
          <w:rFonts w:ascii="Arial" w:hAnsi="Arial" w:cs="Arial"/>
          <w:sz w:val="24"/>
          <w:szCs w:val="24"/>
        </w:rPr>
        <w:t xml:space="preserve"> menor al valor promedio mensual de la propuesta (VPMP). </w:t>
      </w:r>
    </w:p>
    <w:p xmlns:wp14="http://schemas.microsoft.com/office/word/2010/wordml" w:rsidRPr="001951B2" w:rsidR="00F927A5" w:rsidP="00A201C2" w:rsidRDefault="00F927A5" w14:paraId="562C75D1" wp14:textId="77777777">
      <w:pPr>
        <w:spacing w:after="0"/>
        <w:jc w:val="both"/>
        <w:rPr>
          <w:rFonts w:ascii="Arial" w:hAnsi="Arial" w:cs="Arial"/>
          <w:sz w:val="24"/>
          <w:szCs w:val="24"/>
        </w:rPr>
      </w:pPr>
    </w:p>
    <w:p xmlns:wp14="http://schemas.microsoft.com/office/word/2010/wordml" w:rsidRPr="001951B2" w:rsidR="00F927A5" w:rsidP="00A201C2" w:rsidRDefault="00F27B56" w14:paraId="75990920" wp14:textId="77777777">
      <w:pPr>
        <w:spacing w:after="0"/>
        <w:jc w:val="both"/>
        <w:rPr>
          <w:rFonts w:ascii="Arial" w:hAnsi="Arial" w:cs="Arial"/>
          <w:sz w:val="24"/>
          <w:szCs w:val="24"/>
        </w:rPr>
      </w:pPr>
      <w:r w:rsidRPr="001951B2">
        <w:rPr>
          <w:rFonts w:ascii="Arial" w:hAnsi="Arial" w:cs="Arial"/>
          <w:sz w:val="24"/>
          <w:szCs w:val="24"/>
        </w:rPr>
        <w:t>30</w:t>
      </w:r>
      <w:r w:rsidRPr="001951B2" w:rsidR="00F927A5">
        <w:rPr>
          <w:rFonts w:ascii="Arial" w:hAnsi="Arial" w:cs="Arial"/>
          <w:sz w:val="24"/>
          <w:szCs w:val="24"/>
        </w:rPr>
        <w:t>.- En la fórmula de rechazo del último inciso del numeral 1.1 del Capítulo 4 no había referencia a un porcentaje en particular</w:t>
      </w:r>
      <w:r w:rsidRPr="001951B2" w:rsidR="00DD13DB">
        <w:rPr>
          <w:rFonts w:ascii="Arial" w:hAnsi="Arial" w:cs="Arial"/>
          <w:sz w:val="24"/>
          <w:szCs w:val="24"/>
        </w:rPr>
        <w:t>,</w:t>
      </w:r>
      <w:r w:rsidRPr="001951B2" w:rsidR="00F927A5">
        <w:rPr>
          <w:rFonts w:ascii="Arial" w:hAnsi="Arial" w:cs="Arial"/>
          <w:sz w:val="24"/>
          <w:szCs w:val="24"/>
        </w:rPr>
        <w:t xml:space="preserve"> ni a remisión o subordinación alguna respecto de alguna otra regla o fórmula. Era, pues, suficiente con tener el valor del capital de trabajo (CT) y el del valor promedio mensual de la propuesta (VPMP) para determinar qué valor era menor y así </w:t>
      </w:r>
      <w:r w:rsidRPr="001951B2" w:rsidR="00426A88">
        <w:rPr>
          <w:rFonts w:ascii="Arial" w:hAnsi="Arial" w:cs="Arial"/>
          <w:sz w:val="24"/>
          <w:szCs w:val="24"/>
        </w:rPr>
        <w:t>establecer</w:t>
      </w:r>
      <w:r w:rsidRPr="001951B2" w:rsidR="00F927A5">
        <w:rPr>
          <w:rFonts w:ascii="Arial" w:hAnsi="Arial" w:cs="Arial"/>
          <w:sz w:val="24"/>
          <w:szCs w:val="24"/>
        </w:rPr>
        <w:t xml:space="preserve"> si se generaba la consecuencia del rechazo. El anterior análisis, se reitera, es producto de la interpretación textual de la regla objeto de la controversia. </w:t>
      </w:r>
    </w:p>
    <w:p xmlns:wp14="http://schemas.microsoft.com/office/word/2010/wordml" w:rsidRPr="001951B2" w:rsidR="005F2CD2" w:rsidP="00A201C2" w:rsidRDefault="005F2CD2" w14:paraId="664355AD" wp14:textId="77777777">
      <w:pPr>
        <w:spacing w:after="0"/>
        <w:jc w:val="both"/>
        <w:rPr>
          <w:rFonts w:ascii="Arial" w:hAnsi="Arial" w:cs="Arial"/>
          <w:sz w:val="24"/>
          <w:szCs w:val="24"/>
        </w:rPr>
      </w:pPr>
    </w:p>
    <w:p xmlns:wp14="http://schemas.microsoft.com/office/word/2010/wordml" w:rsidRPr="001951B2" w:rsidR="00E72E15" w:rsidP="00A201C2" w:rsidRDefault="00F27B56" w14:paraId="6F4CB99D" wp14:textId="77777777">
      <w:pPr>
        <w:spacing w:after="0"/>
        <w:jc w:val="both"/>
        <w:rPr>
          <w:rFonts w:ascii="Arial" w:hAnsi="Arial" w:cs="Arial"/>
          <w:sz w:val="24"/>
          <w:szCs w:val="24"/>
        </w:rPr>
      </w:pPr>
      <w:r w:rsidRPr="001951B2">
        <w:rPr>
          <w:rFonts w:ascii="Arial" w:hAnsi="Arial" w:cs="Arial"/>
          <w:sz w:val="24"/>
          <w:szCs w:val="24"/>
        </w:rPr>
        <w:t>31</w:t>
      </w:r>
      <w:r w:rsidRPr="001951B2" w:rsidR="00A201C2">
        <w:rPr>
          <w:rFonts w:ascii="Arial" w:hAnsi="Arial" w:cs="Arial"/>
          <w:sz w:val="24"/>
          <w:szCs w:val="24"/>
        </w:rPr>
        <w:t xml:space="preserve">.- </w:t>
      </w:r>
      <w:r w:rsidRPr="001951B2" w:rsidR="00354D60">
        <w:rPr>
          <w:rFonts w:ascii="Arial" w:hAnsi="Arial" w:cs="Arial"/>
          <w:sz w:val="24"/>
          <w:szCs w:val="24"/>
        </w:rPr>
        <w:t xml:space="preserve">Ahora bien, si el intérprete estimaba </w:t>
      </w:r>
      <w:r w:rsidRPr="001951B2" w:rsidR="000D29FE">
        <w:rPr>
          <w:rFonts w:ascii="Arial" w:hAnsi="Arial" w:cs="Arial"/>
          <w:sz w:val="24"/>
          <w:szCs w:val="24"/>
        </w:rPr>
        <w:t>que estaba ante</w:t>
      </w:r>
      <w:r w:rsidRPr="001951B2" w:rsidR="00354D60">
        <w:rPr>
          <w:rFonts w:ascii="Arial" w:hAnsi="Arial" w:cs="Arial"/>
          <w:sz w:val="24"/>
          <w:szCs w:val="24"/>
        </w:rPr>
        <w:t xml:space="preserve"> </w:t>
      </w:r>
      <w:r w:rsidRPr="001951B2" w:rsidR="00B5268E">
        <w:rPr>
          <w:rFonts w:ascii="Arial" w:hAnsi="Arial" w:cs="Arial"/>
          <w:sz w:val="24"/>
          <w:szCs w:val="24"/>
        </w:rPr>
        <w:t>una contradicción entre la primera parte de la cláusula y la se</w:t>
      </w:r>
      <w:r w:rsidRPr="001951B2" w:rsidR="000D29FE">
        <w:rPr>
          <w:rFonts w:ascii="Arial" w:hAnsi="Arial" w:cs="Arial"/>
          <w:sz w:val="24"/>
          <w:szCs w:val="24"/>
        </w:rPr>
        <w:t>gunda, la cual</w:t>
      </w:r>
      <w:r w:rsidRPr="001951B2" w:rsidR="00B5268E">
        <w:rPr>
          <w:rFonts w:ascii="Arial" w:hAnsi="Arial" w:cs="Arial"/>
          <w:sz w:val="24"/>
          <w:szCs w:val="24"/>
        </w:rPr>
        <w:t xml:space="preserve"> generaba una </w:t>
      </w:r>
      <w:r w:rsidRPr="001951B2" w:rsidR="007439F8">
        <w:rPr>
          <w:rFonts w:ascii="Arial" w:hAnsi="Arial" w:cs="Arial"/>
          <w:sz w:val="24"/>
          <w:szCs w:val="24"/>
        </w:rPr>
        <w:t xml:space="preserve">ambigüedad o </w:t>
      </w:r>
      <w:r w:rsidRPr="001951B2" w:rsidR="00B5268E">
        <w:rPr>
          <w:rFonts w:ascii="Arial" w:hAnsi="Arial" w:cs="Arial"/>
          <w:sz w:val="24"/>
          <w:szCs w:val="24"/>
        </w:rPr>
        <w:t>antinomia</w:t>
      </w:r>
      <w:r w:rsidRPr="001951B2" w:rsidR="007439F8">
        <w:rPr>
          <w:rFonts w:ascii="Arial" w:hAnsi="Arial" w:cs="Arial"/>
          <w:sz w:val="24"/>
          <w:szCs w:val="24"/>
        </w:rPr>
        <w:t xml:space="preserve"> normativa</w:t>
      </w:r>
      <w:r w:rsidRPr="001951B2" w:rsidR="00B5268E">
        <w:rPr>
          <w:rFonts w:ascii="Arial" w:hAnsi="Arial" w:cs="Arial"/>
          <w:sz w:val="24"/>
          <w:szCs w:val="24"/>
        </w:rPr>
        <w:t xml:space="preserve"> po</w:t>
      </w:r>
      <w:r w:rsidRPr="001951B2" w:rsidR="00BF34C4">
        <w:rPr>
          <w:rFonts w:ascii="Arial" w:hAnsi="Arial" w:cs="Arial"/>
          <w:sz w:val="24"/>
          <w:szCs w:val="24"/>
        </w:rPr>
        <w:t>rque</w:t>
      </w:r>
      <w:r w:rsidRPr="001951B2" w:rsidR="007439F8">
        <w:rPr>
          <w:rFonts w:ascii="Arial" w:hAnsi="Arial" w:cs="Arial"/>
          <w:sz w:val="24"/>
          <w:szCs w:val="24"/>
        </w:rPr>
        <w:t>,</w:t>
      </w:r>
      <w:r w:rsidRPr="001951B2" w:rsidR="00BF34C4">
        <w:rPr>
          <w:rFonts w:ascii="Arial" w:hAnsi="Arial" w:cs="Arial"/>
          <w:sz w:val="24"/>
          <w:szCs w:val="24"/>
        </w:rPr>
        <w:t xml:space="preserve"> conforme con la primera debía entenderse que</w:t>
      </w:r>
      <w:r w:rsidRPr="001951B2" w:rsidR="007439F8">
        <w:rPr>
          <w:rFonts w:ascii="Arial" w:hAnsi="Arial" w:cs="Arial"/>
          <w:sz w:val="24"/>
          <w:szCs w:val="24"/>
        </w:rPr>
        <w:t xml:space="preserve"> el capital a demostrar era el 15% y conforme con la segunda el capital a demostrar era del 100%, la regla de interpretación para resolverla también indica preferir la segunda regulación sobre la primera, punto sobre el cual el artículo</w:t>
      </w:r>
      <w:r w:rsidRPr="001951B2" w:rsidR="00384488">
        <w:rPr>
          <w:rFonts w:ascii="Arial" w:hAnsi="Arial" w:cs="Arial"/>
          <w:sz w:val="24"/>
          <w:szCs w:val="24"/>
        </w:rPr>
        <w:t xml:space="preserve"> 2 de la ley 153 de 1887 dispone que &lt;&lt;l</w:t>
      </w:r>
      <w:r w:rsidRPr="001951B2" w:rsidR="00DF3ACB">
        <w:rPr>
          <w:rFonts w:ascii="Arial" w:hAnsi="Arial" w:cs="Arial"/>
          <w:sz w:val="24"/>
          <w:szCs w:val="24"/>
        </w:rPr>
        <w:t xml:space="preserve">a ley posterior prevalece sobre la ley anterior. En caso de que una ley posterior sea contraria </w:t>
      </w:r>
      <w:r w:rsidRPr="001951B2" w:rsidR="00822ACD">
        <w:rPr>
          <w:rFonts w:ascii="Arial" w:hAnsi="Arial" w:cs="Arial"/>
          <w:sz w:val="24"/>
          <w:szCs w:val="24"/>
        </w:rPr>
        <w:t>a</w:t>
      </w:r>
      <w:r w:rsidRPr="001951B2" w:rsidR="00DF3ACB">
        <w:rPr>
          <w:rFonts w:ascii="Arial" w:hAnsi="Arial" w:cs="Arial"/>
          <w:sz w:val="24"/>
          <w:szCs w:val="24"/>
        </w:rPr>
        <w:t xml:space="preserve"> otra anterior, y ambas</w:t>
      </w:r>
      <w:r w:rsidRPr="001951B2" w:rsidR="00822ACD">
        <w:rPr>
          <w:rFonts w:ascii="Arial" w:hAnsi="Arial" w:cs="Arial"/>
          <w:sz w:val="24"/>
          <w:szCs w:val="24"/>
        </w:rPr>
        <w:t xml:space="preserve"> </w:t>
      </w:r>
      <w:r w:rsidRPr="001951B2" w:rsidR="00DF3ACB">
        <w:rPr>
          <w:rFonts w:ascii="Arial" w:hAnsi="Arial" w:cs="Arial"/>
          <w:sz w:val="24"/>
          <w:szCs w:val="24"/>
        </w:rPr>
        <w:t>preexistentes al hecho que se juzga, se aplicará la ley posterior</w:t>
      </w:r>
      <w:r w:rsidRPr="001951B2" w:rsidR="00A1690B">
        <w:rPr>
          <w:rFonts w:ascii="Arial" w:hAnsi="Arial" w:cs="Arial"/>
          <w:sz w:val="24"/>
          <w:szCs w:val="24"/>
        </w:rPr>
        <w:t>&gt;&gt;</w:t>
      </w:r>
      <w:r w:rsidRPr="001951B2" w:rsidR="00E72E15">
        <w:rPr>
          <w:rFonts w:ascii="Arial" w:hAnsi="Arial" w:cs="Arial"/>
          <w:sz w:val="24"/>
          <w:szCs w:val="24"/>
        </w:rPr>
        <w:t xml:space="preserve">. </w:t>
      </w:r>
      <w:r w:rsidRPr="001951B2" w:rsidR="00783180">
        <w:rPr>
          <w:rFonts w:ascii="Arial" w:hAnsi="Arial" w:cs="Arial"/>
          <w:sz w:val="24"/>
          <w:szCs w:val="24"/>
        </w:rPr>
        <w:t xml:space="preserve">Sobre el particular, la doctrina precisa: </w:t>
      </w:r>
    </w:p>
    <w:p xmlns:wp14="http://schemas.microsoft.com/office/word/2010/wordml" w:rsidRPr="001951B2" w:rsidR="00E72E15" w:rsidP="00A201C2" w:rsidRDefault="00E72E15" w14:paraId="1A965116" wp14:textId="77777777">
      <w:pPr>
        <w:spacing w:after="0"/>
        <w:jc w:val="both"/>
        <w:rPr>
          <w:rFonts w:ascii="Arial" w:hAnsi="Arial" w:cs="Arial"/>
          <w:sz w:val="24"/>
          <w:szCs w:val="24"/>
        </w:rPr>
      </w:pPr>
    </w:p>
    <w:p xmlns:wp14="http://schemas.microsoft.com/office/word/2010/wordml" w:rsidRPr="001951B2" w:rsidR="005F2CD2" w:rsidP="00A201C2" w:rsidRDefault="00E72E15" w14:paraId="3B83305B" wp14:textId="77777777">
      <w:pPr>
        <w:spacing w:after="0"/>
        <w:ind w:left="708"/>
        <w:jc w:val="both"/>
        <w:rPr>
          <w:rFonts w:ascii="Arial" w:hAnsi="Arial" w:cs="Arial"/>
          <w:i/>
        </w:rPr>
      </w:pPr>
      <w:r w:rsidRPr="001951B2">
        <w:rPr>
          <w:rFonts w:ascii="Arial" w:hAnsi="Arial" w:cs="Arial"/>
          <w:i/>
        </w:rPr>
        <w:t>&lt;&lt;Porque en el artículo 5º de dicha ley [se refiere a la Ley 57 de 1887] se advierte de manera muy clara y determinante que, “Si en los códigos que se adoptan se hallaren algunas disposiciones incompatibles entre sí, se observarán en su aplicación las reglas siguientes: 1ª) la disposición relativa a un asunto especial prefiere a la que tenga carácter general; 2ª) cuando las disposiciones tengan una misma especialidad o generalidad, y se hallen en un mismo código, preferirá la disposición consignada en artículo posterior (…)</w:t>
      </w:r>
      <w:r w:rsidRPr="001951B2">
        <w:rPr>
          <w:i/>
        </w:rPr>
        <w:t xml:space="preserve"> </w:t>
      </w:r>
      <w:r w:rsidRPr="001951B2">
        <w:rPr>
          <w:rFonts w:ascii="Arial" w:hAnsi="Arial" w:cs="Arial"/>
          <w:i/>
        </w:rPr>
        <w:t>De manera que, conforme a estos preceptos -con los que se reforma, se repite, el artículo 5º de la ley 57 de 1887-, la ley posterior, sea general o especial, prevalece siempre sobre la ley anterior, sea esta general o especial.&gt;&gt;</w:t>
      </w:r>
      <w:r w:rsidRPr="001951B2" w:rsidR="00783180">
        <w:rPr>
          <w:rStyle w:val="Refdenotaalpie"/>
          <w:rFonts w:ascii="Arial" w:hAnsi="Arial" w:cs="Arial"/>
          <w:i/>
        </w:rPr>
        <w:footnoteReference w:id="1"/>
      </w:r>
    </w:p>
    <w:p xmlns:wp14="http://schemas.microsoft.com/office/word/2010/wordml" w:rsidRPr="001951B2" w:rsidR="00D317A7" w:rsidP="00A201C2" w:rsidRDefault="00D317A7" w14:paraId="7DF4E37C" wp14:textId="77777777">
      <w:pPr>
        <w:spacing w:after="0"/>
        <w:jc w:val="both"/>
        <w:rPr>
          <w:rFonts w:ascii="Arial" w:hAnsi="Arial" w:cs="Arial"/>
          <w:sz w:val="24"/>
          <w:szCs w:val="24"/>
        </w:rPr>
      </w:pPr>
    </w:p>
    <w:p xmlns:wp14="http://schemas.microsoft.com/office/word/2010/wordml" w:rsidRPr="001951B2" w:rsidR="00D317A7" w:rsidP="00A201C2" w:rsidRDefault="00F27B56" w14:paraId="57FCB403" wp14:textId="77777777">
      <w:pPr>
        <w:spacing w:after="0"/>
        <w:jc w:val="both"/>
        <w:rPr>
          <w:rFonts w:ascii="Arial" w:hAnsi="Arial" w:cs="Arial"/>
          <w:sz w:val="24"/>
          <w:szCs w:val="24"/>
        </w:rPr>
      </w:pPr>
      <w:r w:rsidRPr="001951B2">
        <w:rPr>
          <w:rFonts w:ascii="Arial" w:hAnsi="Arial" w:cs="Arial"/>
          <w:sz w:val="24"/>
          <w:szCs w:val="24"/>
        </w:rPr>
        <w:t>32</w:t>
      </w:r>
      <w:r w:rsidRPr="001951B2" w:rsidR="00A201C2">
        <w:rPr>
          <w:rFonts w:ascii="Arial" w:hAnsi="Arial" w:cs="Arial"/>
          <w:sz w:val="24"/>
          <w:szCs w:val="24"/>
        </w:rPr>
        <w:t xml:space="preserve">.- </w:t>
      </w:r>
      <w:r w:rsidRPr="001951B2" w:rsidR="000D29FE">
        <w:rPr>
          <w:rFonts w:ascii="Arial" w:hAnsi="Arial" w:cs="Arial"/>
          <w:sz w:val="24"/>
          <w:szCs w:val="24"/>
        </w:rPr>
        <w:t>La existencia de una</w:t>
      </w:r>
      <w:r w:rsidRPr="001951B2" w:rsidR="00D317A7">
        <w:rPr>
          <w:rFonts w:ascii="Arial" w:hAnsi="Arial" w:cs="Arial"/>
          <w:sz w:val="24"/>
          <w:szCs w:val="24"/>
        </w:rPr>
        <w:t xml:space="preserve"> ambigüedad o antinomia </w:t>
      </w:r>
      <w:r w:rsidRPr="001951B2" w:rsidR="000D29FE">
        <w:rPr>
          <w:rFonts w:ascii="Arial" w:hAnsi="Arial" w:cs="Arial"/>
          <w:sz w:val="24"/>
          <w:szCs w:val="24"/>
        </w:rPr>
        <w:t>que, subsidiariamente, resalta el proponente vencido en la demanda</w:t>
      </w:r>
      <w:r w:rsidRPr="001951B2" w:rsidR="00D317A7">
        <w:rPr>
          <w:rFonts w:ascii="Arial" w:hAnsi="Arial" w:cs="Arial"/>
          <w:sz w:val="24"/>
          <w:szCs w:val="24"/>
        </w:rPr>
        <w:t xml:space="preserve">, </w:t>
      </w:r>
      <w:r w:rsidRPr="001951B2" w:rsidR="000D29FE">
        <w:rPr>
          <w:rFonts w:ascii="Arial" w:hAnsi="Arial" w:cs="Arial"/>
          <w:sz w:val="24"/>
          <w:szCs w:val="24"/>
        </w:rPr>
        <w:t xml:space="preserve">se resuelve a favor de la interpretación razonable que se explicó en líneas anteriores. Al respecto, sin embargo, </w:t>
      </w:r>
      <w:r w:rsidRPr="001951B2" w:rsidR="00D317A7">
        <w:rPr>
          <w:rFonts w:ascii="Arial" w:hAnsi="Arial" w:cs="Arial"/>
          <w:sz w:val="24"/>
          <w:szCs w:val="24"/>
        </w:rPr>
        <w:t xml:space="preserve">la Sala </w:t>
      </w:r>
      <w:r w:rsidRPr="001951B2" w:rsidR="000D29FE">
        <w:rPr>
          <w:rFonts w:ascii="Arial" w:hAnsi="Arial" w:cs="Arial"/>
          <w:sz w:val="24"/>
          <w:szCs w:val="24"/>
        </w:rPr>
        <w:t>añade</w:t>
      </w:r>
      <w:r w:rsidRPr="001951B2" w:rsidR="00D317A7">
        <w:rPr>
          <w:rFonts w:ascii="Arial" w:hAnsi="Arial" w:cs="Arial"/>
          <w:sz w:val="24"/>
          <w:szCs w:val="24"/>
        </w:rPr>
        <w:t xml:space="preserve"> que </w:t>
      </w:r>
      <w:r w:rsidRPr="001951B2" w:rsidR="000D29FE">
        <w:rPr>
          <w:rFonts w:ascii="Arial" w:hAnsi="Arial" w:cs="Arial"/>
          <w:sz w:val="24"/>
          <w:szCs w:val="24"/>
        </w:rPr>
        <w:t xml:space="preserve">el proponente tenía la carga de advertir tal ambigüedad </w:t>
      </w:r>
      <w:r w:rsidRPr="001951B2" w:rsidR="00D317A7">
        <w:rPr>
          <w:rFonts w:ascii="Arial" w:hAnsi="Arial" w:cs="Arial"/>
          <w:sz w:val="24"/>
          <w:szCs w:val="24"/>
        </w:rPr>
        <w:t xml:space="preserve">antes de formular su propuesta y que </w:t>
      </w:r>
      <w:r w:rsidRPr="001951B2" w:rsidR="000D29FE">
        <w:rPr>
          <w:rFonts w:ascii="Arial" w:hAnsi="Arial" w:cs="Arial"/>
          <w:sz w:val="24"/>
          <w:szCs w:val="24"/>
        </w:rPr>
        <w:t xml:space="preserve">en este evento </w:t>
      </w:r>
      <w:r w:rsidRPr="001951B2" w:rsidR="00395866">
        <w:rPr>
          <w:rFonts w:ascii="Arial" w:hAnsi="Arial" w:cs="Arial"/>
          <w:sz w:val="24"/>
          <w:szCs w:val="24"/>
        </w:rPr>
        <w:t xml:space="preserve">no </w:t>
      </w:r>
      <w:r w:rsidRPr="001951B2" w:rsidR="000D29FE">
        <w:rPr>
          <w:rFonts w:ascii="Arial" w:hAnsi="Arial" w:cs="Arial"/>
          <w:sz w:val="24"/>
          <w:szCs w:val="24"/>
        </w:rPr>
        <w:t>es aplicable</w:t>
      </w:r>
      <w:r w:rsidRPr="001951B2" w:rsidR="00395866">
        <w:rPr>
          <w:rFonts w:ascii="Arial" w:hAnsi="Arial" w:cs="Arial"/>
          <w:sz w:val="24"/>
          <w:szCs w:val="24"/>
        </w:rPr>
        <w:t xml:space="preserve"> la </w:t>
      </w:r>
      <w:r w:rsidRPr="001951B2" w:rsidR="00AE3F64">
        <w:rPr>
          <w:rFonts w:ascii="Arial" w:hAnsi="Arial" w:cs="Arial"/>
          <w:sz w:val="24"/>
          <w:szCs w:val="24"/>
        </w:rPr>
        <w:t xml:space="preserve">regla legal </w:t>
      </w:r>
      <w:r w:rsidRPr="001951B2" w:rsidR="000D29FE">
        <w:rPr>
          <w:rFonts w:ascii="Arial" w:hAnsi="Arial" w:cs="Arial"/>
          <w:sz w:val="24"/>
          <w:szCs w:val="24"/>
        </w:rPr>
        <w:t>en virtud de</w:t>
      </w:r>
      <w:r w:rsidRPr="001951B2" w:rsidR="00AE3F64">
        <w:rPr>
          <w:rFonts w:ascii="Arial" w:hAnsi="Arial" w:cs="Arial"/>
          <w:sz w:val="24"/>
          <w:szCs w:val="24"/>
        </w:rPr>
        <w:t xml:space="preserve"> la cual la cláusula debe interpretarse en el sentido que favorec</w:t>
      </w:r>
      <w:r w:rsidRPr="001951B2" w:rsidR="000D29FE">
        <w:rPr>
          <w:rFonts w:ascii="Arial" w:hAnsi="Arial" w:cs="Arial"/>
          <w:sz w:val="24"/>
          <w:szCs w:val="24"/>
        </w:rPr>
        <w:t>e a la parte que no la redactó.</w:t>
      </w:r>
      <w:r w:rsidRPr="001951B2" w:rsidR="00AE3F64">
        <w:rPr>
          <w:rFonts w:ascii="Arial" w:hAnsi="Arial" w:cs="Arial"/>
          <w:sz w:val="24"/>
          <w:szCs w:val="24"/>
        </w:rPr>
        <w:t xml:space="preserve"> Esta regla, prevista para la interpretación de los contratos no resulta ap</w:t>
      </w:r>
      <w:r w:rsidRPr="001951B2" w:rsidR="003E740B">
        <w:rPr>
          <w:rFonts w:ascii="Arial" w:hAnsi="Arial" w:cs="Arial"/>
          <w:sz w:val="24"/>
          <w:szCs w:val="24"/>
        </w:rPr>
        <w:t>licable al pliego de condiciones</w:t>
      </w:r>
      <w:r w:rsidRPr="001951B2" w:rsidR="00C734DF">
        <w:rPr>
          <w:rFonts w:ascii="Arial" w:hAnsi="Arial" w:cs="Arial"/>
          <w:sz w:val="24"/>
          <w:szCs w:val="24"/>
        </w:rPr>
        <w:t xml:space="preserve">: </w:t>
      </w:r>
      <w:r w:rsidRPr="001951B2" w:rsidR="00025C17">
        <w:rPr>
          <w:rFonts w:ascii="Arial" w:hAnsi="Arial" w:cs="Arial"/>
          <w:sz w:val="24"/>
          <w:szCs w:val="24"/>
        </w:rPr>
        <w:t xml:space="preserve">si en el pliego de condiciones existe una antinomia insuperable porque una interpretación favorece a un proponente y la otra favorece a otro, la regla invocada por el demandante no aplica.  En ese caso lo que procede es declarar desierta la licitación </w:t>
      </w:r>
      <w:r w:rsidRPr="001951B2" w:rsidR="00CD4C07">
        <w:rPr>
          <w:rFonts w:ascii="Arial" w:hAnsi="Arial" w:cs="Arial"/>
          <w:sz w:val="24"/>
          <w:szCs w:val="24"/>
        </w:rPr>
        <w:t>al no contar con una regla que permita realizar la selección objetiva del contratista.</w:t>
      </w:r>
    </w:p>
    <w:p xmlns:wp14="http://schemas.microsoft.com/office/word/2010/wordml" w:rsidRPr="001951B2" w:rsidR="00BB72A3" w:rsidP="00A201C2" w:rsidRDefault="00BB72A3" w14:paraId="44FB30F8" wp14:textId="77777777">
      <w:pPr>
        <w:shd w:val="clear" w:color="auto" w:fill="FFFFFF"/>
        <w:spacing w:after="0"/>
        <w:jc w:val="both"/>
        <w:rPr>
          <w:rStyle w:val="nfasis"/>
          <w:rFonts w:ascii="Arial" w:hAnsi="Arial" w:cs="Arial"/>
          <w:i w:val="0"/>
          <w:sz w:val="24"/>
          <w:szCs w:val="24"/>
        </w:rPr>
      </w:pPr>
    </w:p>
    <w:p xmlns:wp14="http://schemas.microsoft.com/office/word/2010/wordml" w:rsidRPr="001951B2" w:rsidR="003E1D9B" w:rsidP="00A201C2" w:rsidRDefault="003E1D9B" w14:paraId="39C7FC74" wp14:textId="77777777">
      <w:pPr>
        <w:shd w:val="clear" w:color="auto" w:fill="FFFFFF"/>
        <w:spacing w:after="0"/>
        <w:jc w:val="both"/>
        <w:rPr>
          <w:rStyle w:val="nfasis"/>
          <w:rFonts w:ascii="Arial" w:hAnsi="Arial" w:cs="Arial"/>
          <w:i w:val="0"/>
          <w:sz w:val="24"/>
          <w:szCs w:val="24"/>
        </w:rPr>
      </w:pPr>
      <w:r w:rsidRPr="001951B2">
        <w:rPr>
          <w:rStyle w:val="nfasis"/>
          <w:rFonts w:ascii="Arial" w:hAnsi="Arial" w:cs="Arial"/>
          <w:i w:val="0"/>
          <w:sz w:val="24"/>
          <w:szCs w:val="24"/>
        </w:rPr>
        <w:t>En mérito de lo expuesto, el Consejo de Estado, Sala de lo Contencioso Administrativo, Sección Tercera, Subsección B, administrando justicia en nombre de la República de Colombia y por autoridad de la Ley</w:t>
      </w:r>
    </w:p>
    <w:p xmlns:wp14="http://schemas.microsoft.com/office/word/2010/wordml" w:rsidRPr="001951B2" w:rsidR="003E1D9B" w:rsidP="00A201C2" w:rsidRDefault="003E1D9B" w14:paraId="1DA6542E" wp14:textId="77777777">
      <w:pPr>
        <w:spacing w:after="0"/>
        <w:jc w:val="both"/>
        <w:rPr>
          <w:rFonts w:ascii="Arial" w:hAnsi="Arial" w:cs="Arial"/>
          <w:sz w:val="24"/>
          <w:szCs w:val="24"/>
        </w:rPr>
      </w:pPr>
    </w:p>
    <w:p xmlns:wp14="http://schemas.microsoft.com/office/word/2010/wordml" w:rsidRPr="001951B2" w:rsidR="008362A1" w:rsidP="00A201C2" w:rsidRDefault="008362A1" w14:paraId="3041E394" wp14:textId="77777777">
      <w:pPr>
        <w:spacing w:after="0"/>
        <w:jc w:val="both"/>
        <w:rPr>
          <w:rFonts w:ascii="Arial" w:hAnsi="Arial" w:cs="Arial"/>
          <w:sz w:val="24"/>
          <w:szCs w:val="24"/>
        </w:rPr>
      </w:pPr>
    </w:p>
    <w:p xmlns:wp14="http://schemas.microsoft.com/office/word/2010/wordml" w:rsidRPr="001951B2" w:rsidR="005E50E1" w:rsidP="00A201C2" w:rsidRDefault="00FC5526" w14:paraId="3EDBD18F" wp14:textId="77777777">
      <w:pPr>
        <w:pStyle w:val="Ttulo1"/>
        <w:spacing w:before="0"/>
        <w:jc w:val="center"/>
        <w:rPr>
          <w:rFonts w:ascii="Arial" w:hAnsi="Arial" w:cs="Arial"/>
          <w:b w:val="0"/>
          <w:color w:val="auto"/>
          <w:spacing w:val="2"/>
          <w:sz w:val="24"/>
          <w:szCs w:val="24"/>
          <w:lang w:eastAsia="es-ES"/>
        </w:rPr>
      </w:pPr>
      <w:r w:rsidRPr="001951B2">
        <w:rPr>
          <w:rFonts w:ascii="Arial" w:hAnsi="Arial" w:cs="Arial"/>
          <w:color w:val="auto"/>
          <w:spacing w:val="2"/>
          <w:sz w:val="24"/>
          <w:szCs w:val="24"/>
          <w:lang w:eastAsia="es-ES"/>
        </w:rPr>
        <w:t xml:space="preserve">III.- </w:t>
      </w:r>
      <w:r w:rsidRPr="001951B2" w:rsidR="00E022B9">
        <w:rPr>
          <w:rFonts w:ascii="Arial" w:hAnsi="Arial" w:cs="Arial"/>
          <w:color w:val="auto"/>
          <w:spacing w:val="2"/>
          <w:sz w:val="24"/>
          <w:szCs w:val="24"/>
          <w:lang w:eastAsia="es-ES"/>
        </w:rPr>
        <w:t>RESUELVE</w:t>
      </w:r>
    </w:p>
    <w:p xmlns:wp14="http://schemas.microsoft.com/office/word/2010/wordml" w:rsidRPr="001951B2" w:rsidR="005E50E1" w:rsidP="00A201C2" w:rsidRDefault="005E50E1" w14:paraId="722B00AE" wp14:textId="77777777">
      <w:pPr>
        <w:spacing w:after="0"/>
        <w:jc w:val="center"/>
        <w:rPr>
          <w:rFonts w:ascii="Arial" w:hAnsi="Arial" w:eastAsia="Times New Roman" w:cs="Arial"/>
          <w:b/>
          <w:spacing w:val="2"/>
          <w:sz w:val="24"/>
          <w:szCs w:val="24"/>
          <w:lang w:eastAsia="es-ES"/>
        </w:rPr>
      </w:pPr>
    </w:p>
    <w:p xmlns:wp14="http://schemas.microsoft.com/office/word/2010/wordml" w:rsidRPr="001951B2" w:rsidR="00FC5526" w:rsidP="00A201C2" w:rsidRDefault="00FC5526" w14:paraId="7D29AED7" wp14:textId="77777777">
      <w:pPr>
        <w:tabs>
          <w:tab w:val="left" w:pos="6013"/>
        </w:tabs>
        <w:spacing w:after="0"/>
        <w:jc w:val="both"/>
        <w:rPr>
          <w:rFonts w:ascii="Arial" w:hAnsi="Arial" w:eastAsia="Times New Roman" w:cs="Arial"/>
          <w:kern w:val="28"/>
          <w:sz w:val="24"/>
          <w:szCs w:val="24"/>
          <w:lang w:val="es-ES" w:eastAsia="es-CO"/>
        </w:rPr>
      </w:pPr>
      <w:r w:rsidRPr="001951B2">
        <w:rPr>
          <w:rFonts w:ascii="Arial" w:hAnsi="Arial" w:cs="Arial"/>
          <w:b/>
          <w:sz w:val="24"/>
          <w:szCs w:val="24"/>
        </w:rPr>
        <w:t>PRIMERO: CONF</w:t>
      </w:r>
      <w:r w:rsidRPr="001951B2" w:rsidR="00B56CB8">
        <w:rPr>
          <w:rFonts w:ascii="Arial" w:hAnsi="Arial" w:cs="Arial"/>
          <w:b/>
          <w:sz w:val="24"/>
          <w:szCs w:val="24"/>
        </w:rPr>
        <w:t>ÍRMASE</w:t>
      </w:r>
      <w:r w:rsidRPr="001951B2">
        <w:rPr>
          <w:rFonts w:ascii="Arial" w:hAnsi="Arial" w:cs="Arial"/>
          <w:sz w:val="24"/>
          <w:szCs w:val="24"/>
        </w:rPr>
        <w:t xml:space="preserve"> la sentencia del </w:t>
      </w:r>
      <w:r w:rsidRPr="001951B2">
        <w:rPr>
          <w:rFonts w:ascii="Arial" w:hAnsi="Arial" w:eastAsia="Times New Roman" w:cs="Arial"/>
          <w:kern w:val="28"/>
          <w:sz w:val="24"/>
          <w:szCs w:val="24"/>
          <w:lang w:val="es-ES" w:eastAsia="es-CO"/>
        </w:rPr>
        <w:t xml:space="preserve">16 de septiembre de 2011 proferida por el Tribunal Administrativo de Cundinamarca. </w:t>
      </w:r>
    </w:p>
    <w:p xmlns:wp14="http://schemas.microsoft.com/office/word/2010/wordml" w:rsidRPr="001951B2" w:rsidR="00691335" w:rsidP="00A201C2" w:rsidRDefault="00691335" w14:paraId="42C6D796" wp14:textId="77777777">
      <w:pPr>
        <w:tabs>
          <w:tab w:val="left" w:pos="6013"/>
        </w:tabs>
        <w:spacing w:after="0"/>
        <w:jc w:val="both"/>
        <w:rPr>
          <w:rFonts w:ascii="Arial" w:hAnsi="Arial" w:cs="Arial"/>
          <w:sz w:val="24"/>
          <w:szCs w:val="24"/>
        </w:rPr>
      </w:pPr>
    </w:p>
    <w:p xmlns:wp14="http://schemas.microsoft.com/office/word/2010/wordml" w:rsidRPr="001951B2" w:rsidR="00FC5526" w:rsidP="00A201C2" w:rsidRDefault="00FC5526" w14:paraId="55829149" wp14:textId="77777777">
      <w:pPr>
        <w:tabs>
          <w:tab w:val="center" w:pos="4419"/>
          <w:tab w:val="right" w:pos="8838"/>
        </w:tabs>
        <w:spacing w:after="0"/>
        <w:jc w:val="both"/>
        <w:rPr>
          <w:rFonts w:ascii="Arial" w:hAnsi="Arial" w:eastAsia="Times New Roman" w:cs="Arial"/>
          <w:sz w:val="24"/>
          <w:szCs w:val="24"/>
          <w:lang w:eastAsia="es-ES"/>
        </w:rPr>
      </w:pPr>
      <w:r w:rsidRPr="001951B2">
        <w:rPr>
          <w:rFonts w:ascii="Arial" w:hAnsi="Arial" w:eastAsia="Times New Roman" w:cs="Arial"/>
          <w:b/>
          <w:sz w:val="24"/>
          <w:szCs w:val="24"/>
          <w:lang w:eastAsia="es-ES"/>
        </w:rPr>
        <w:t>SEGUNDO:</w:t>
      </w:r>
      <w:r w:rsidRPr="001951B2">
        <w:rPr>
          <w:rFonts w:ascii="Arial" w:hAnsi="Arial" w:eastAsia="Times New Roman" w:cs="Arial"/>
          <w:sz w:val="24"/>
          <w:szCs w:val="24"/>
          <w:lang w:eastAsia="es-ES"/>
        </w:rPr>
        <w:t xml:space="preserve"> </w:t>
      </w:r>
      <w:r w:rsidRPr="001951B2" w:rsidR="00B56CB8">
        <w:rPr>
          <w:rFonts w:ascii="Arial" w:hAnsi="Arial" w:eastAsia="Times New Roman" w:cs="Arial"/>
          <w:b/>
          <w:sz w:val="24"/>
          <w:szCs w:val="24"/>
          <w:lang w:eastAsia="es-ES"/>
        </w:rPr>
        <w:t xml:space="preserve">ABSTÉNGASE </w:t>
      </w:r>
      <w:r w:rsidRPr="001951B2" w:rsidR="00B56CB8">
        <w:rPr>
          <w:rFonts w:ascii="Arial" w:hAnsi="Arial" w:eastAsia="Times New Roman" w:cs="Arial"/>
          <w:sz w:val="24"/>
          <w:szCs w:val="24"/>
          <w:lang w:eastAsia="es-ES"/>
        </w:rPr>
        <w:t xml:space="preserve">de </w:t>
      </w:r>
      <w:r w:rsidRPr="001951B2">
        <w:rPr>
          <w:rFonts w:ascii="Arial" w:hAnsi="Arial" w:eastAsia="Times New Roman" w:cs="Arial"/>
          <w:sz w:val="24"/>
          <w:szCs w:val="24"/>
          <w:lang w:eastAsia="es-ES"/>
        </w:rPr>
        <w:t>condenar en costas.</w:t>
      </w:r>
    </w:p>
    <w:p xmlns:wp14="http://schemas.microsoft.com/office/word/2010/wordml" w:rsidRPr="001951B2" w:rsidR="00691335" w:rsidP="00A201C2" w:rsidRDefault="00691335" w14:paraId="6E1831B3" wp14:textId="77777777">
      <w:pPr>
        <w:tabs>
          <w:tab w:val="center" w:pos="4419"/>
          <w:tab w:val="right" w:pos="8838"/>
        </w:tabs>
        <w:spacing w:after="0"/>
        <w:jc w:val="both"/>
        <w:rPr>
          <w:rFonts w:ascii="Arial" w:hAnsi="Arial" w:eastAsia="Times New Roman" w:cs="Arial"/>
          <w:b/>
          <w:sz w:val="24"/>
          <w:szCs w:val="24"/>
          <w:lang w:eastAsia="es-ES"/>
        </w:rPr>
      </w:pPr>
    </w:p>
    <w:p xmlns:wp14="http://schemas.microsoft.com/office/word/2010/wordml" w:rsidRPr="007354D7" w:rsidR="00FC5526" w:rsidP="00A201C2" w:rsidRDefault="00FC5526" w14:paraId="09AFC4C9" wp14:textId="77777777">
      <w:pPr>
        <w:tabs>
          <w:tab w:val="center" w:pos="4419"/>
          <w:tab w:val="right" w:pos="8838"/>
        </w:tabs>
        <w:spacing w:after="0"/>
        <w:jc w:val="both"/>
        <w:rPr>
          <w:rFonts w:ascii="Arial" w:hAnsi="Arial" w:cs="Arial"/>
          <w:color w:val="000000"/>
          <w:sz w:val="24"/>
          <w:szCs w:val="24"/>
        </w:rPr>
      </w:pPr>
      <w:r w:rsidRPr="001951B2">
        <w:rPr>
          <w:rFonts w:ascii="Arial" w:hAnsi="Arial" w:eastAsia="Times New Roman" w:cs="Arial"/>
          <w:b/>
          <w:sz w:val="24"/>
          <w:szCs w:val="24"/>
          <w:lang w:eastAsia="es-ES"/>
        </w:rPr>
        <w:t>TERCERO: DEV</w:t>
      </w:r>
      <w:r w:rsidRPr="001951B2" w:rsidR="00B56CB8">
        <w:rPr>
          <w:rFonts w:ascii="Arial" w:hAnsi="Arial" w:eastAsia="Times New Roman" w:cs="Arial"/>
          <w:b/>
          <w:sz w:val="24"/>
          <w:szCs w:val="24"/>
          <w:lang w:eastAsia="es-ES"/>
        </w:rPr>
        <w:t>ÚELVASE</w:t>
      </w:r>
      <w:r w:rsidRPr="001951B2">
        <w:rPr>
          <w:rFonts w:ascii="Arial" w:hAnsi="Arial" w:eastAsia="Times New Roman" w:cs="Arial"/>
          <w:sz w:val="24"/>
          <w:szCs w:val="24"/>
          <w:lang w:eastAsia="es-ES"/>
        </w:rPr>
        <w:t xml:space="preserve"> </w:t>
      </w:r>
      <w:r w:rsidRPr="001951B2">
        <w:rPr>
          <w:rFonts w:ascii="Arial" w:hAnsi="Arial" w:cs="Arial"/>
          <w:sz w:val="24"/>
          <w:szCs w:val="24"/>
        </w:rPr>
        <w:t xml:space="preserve">el expediente al Tribunal de origen para su cumplimiento, una vez ejecutoriada esta providencia.  </w:t>
      </w:r>
    </w:p>
    <w:p xmlns:wp14="http://schemas.microsoft.com/office/word/2010/wordml" w:rsidRPr="001951B2" w:rsidR="00E022B9" w:rsidP="00A201C2" w:rsidRDefault="00E022B9" w14:paraId="54E11D2A" wp14:textId="77777777">
      <w:pPr>
        <w:spacing w:after="0"/>
        <w:jc w:val="both"/>
        <w:rPr>
          <w:rFonts w:ascii="Arial" w:hAnsi="Arial" w:cs="Arial"/>
          <w:bCs/>
          <w:sz w:val="24"/>
          <w:szCs w:val="24"/>
        </w:rPr>
      </w:pPr>
    </w:p>
    <w:p xmlns:wp14="http://schemas.microsoft.com/office/word/2010/wordml" w:rsidRPr="001951B2" w:rsidR="00E022B9" w:rsidP="00A201C2" w:rsidRDefault="00E022B9" w14:paraId="31126E5D" wp14:textId="77777777">
      <w:pPr>
        <w:spacing w:after="0"/>
        <w:jc w:val="both"/>
        <w:rPr>
          <w:rFonts w:ascii="Arial" w:hAnsi="Arial" w:cs="Arial"/>
          <w:bCs/>
          <w:sz w:val="24"/>
          <w:szCs w:val="24"/>
        </w:rPr>
      </w:pPr>
    </w:p>
    <w:p xmlns:wp14="http://schemas.microsoft.com/office/word/2010/wordml" w:rsidRPr="001951B2" w:rsidR="00E022B9" w:rsidP="00A201C2" w:rsidRDefault="00E022B9" w14:paraId="3AAD0E6C" wp14:textId="77777777">
      <w:pPr>
        <w:spacing w:after="0"/>
        <w:jc w:val="center"/>
        <w:rPr>
          <w:rFonts w:ascii="Arial" w:hAnsi="Arial" w:cs="Arial"/>
          <w:b/>
          <w:bCs/>
          <w:sz w:val="24"/>
          <w:szCs w:val="24"/>
        </w:rPr>
      </w:pPr>
      <w:r w:rsidRPr="001951B2">
        <w:rPr>
          <w:rFonts w:ascii="Arial" w:hAnsi="Arial" w:cs="Arial"/>
          <w:b/>
          <w:bCs/>
          <w:sz w:val="24"/>
          <w:szCs w:val="24"/>
        </w:rPr>
        <w:t>NOTIFÍQUESE Y CÚMPLASE</w:t>
      </w:r>
    </w:p>
    <w:p xmlns:wp14="http://schemas.microsoft.com/office/word/2010/wordml" w:rsidRPr="001951B2" w:rsidR="00E022B9" w:rsidP="00A201C2" w:rsidRDefault="00E022B9" w14:paraId="2DE403A5" wp14:textId="77777777">
      <w:pPr>
        <w:spacing w:after="0"/>
        <w:jc w:val="both"/>
        <w:rPr>
          <w:rFonts w:ascii="Arial" w:hAnsi="Arial" w:cs="Arial"/>
          <w:b/>
          <w:bCs/>
          <w:sz w:val="24"/>
          <w:szCs w:val="24"/>
        </w:rPr>
      </w:pPr>
    </w:p>
    <w:p xmlns:wp14="http://schemas.microsoft.com/office/word/2010/wordml" w:rsidRPr="001951B2" w:rsidR="00E022B9" w:rsidP="00A201C2" w:rsidRDefault="00E022B9" w14:paraId="62431CDC" wp14:textId="77777777">
      <w:pPr>
        <w:spacing w:after="0"/>
        <w:jc w:val="both"/>
        <w:rPr>
          <w:rFonts w:ascii="Arial" w:hAnsi="Arial" w:cs="Arial"/>
          <w:b/>
          <w:bCs/>
          <w:sz w:val="24"/>
          <w:szCs w:val="24"/>
        </w:rPr>
      </w:pPr>
    </w:p>
    <w:p xmlns:wp14="http://schemas.microsoft.com/office/word/2010/wordml" w:rsidRPr="001951B2" w:rsidR="00E022B9" w:rsidP="00A201C2" w:rsidRDefault="00E022B9" w14:paraId="49E398E2" wp14:textId="77777777">
      <w:pPr>
        <w:spacing w:after="0"/>
        <w:jc w:val="both"/>
        <w:rPr>
          <w:rFonts w:ascii="Arial" w:hAnsi="Arial" w:eastAsia="Century Gothic" w:cs="Arial"/>
          <w:b/>
          <w:sz w:val="24"/>
          <w:szCs w:val="24"/>
        </w:rPr>
      </w:pPr>
    </w:p>
    <w:p xmlns:wp14="http://schemas.microsoft.com/office/word/2010/wordml" w:rsidRPr="001951B2" w:rsidR="00E022B9" w:rsidP="00A201C2" w:rsidRDefault="00E022B9" w14:paraId="3E0F646E" wp14:textId="77777777">
      <w:pPr>
        <w:widowControl w:val="0"/>
        <w:spacing w:after="0"/>
        <w:jc w:val="both"/>
        <w:rPr>
          <w:rFonts w:ascii="Arial" w:hAnsi="Arial" w:cs="Arial"/>
          <w:b/>
          <w:sz w:val="24"/>
          <w:szCs w:val="24"/>
        </w:rPr>
      </w:pPr>
      <w:r w:rsidRPr="001951B2">
        <w:rPr>
          <w:rFonts w:ascii="Arial" w:hAnsi="Arial" w:cs="Arial"/>
          <w:b/>
          <w:sz w:val="24"/>
          <w:szCs w:val="24"/>
        </w:rPr>
        <w:t>MARTÍN BERMÚDEZ MUÑOZ                                 ALBERTO MONTAÑA PLATA</w:t>
      </w:r>
    </w:p>
    <w:p xmlns:wp14="http://schemas.microsoft.com/office/word/2010/wordml" w:rsidRPr="001951B2" w:rsidR="00E022B9" w:rsidP="00A201C2" w:rsidRDefault="00E022B9" w14:paraId="16287F21" wp14:textId="77777777">
      <w:pPr>
        <w:pStyle w:val="Sangradetextonormal"/>
        <w:spacing w:after="0"/>
        <w:ind w:left="0"/>
        <w:jc w:val="both"/>
        <w:rPr>
          <w:rFonts w:ascii="Arial" w:hAnsi="Arial" w:cs="Arial"/>
          <w:b/>
          <w:bCs/>
          <w:sz w:val="24"/>
          <w:szCs w:val="24"/>
        </w:rPr>
      </w:pPr>
    </w:p>
    <w:p xmlns:wp14="http://schemas.microsoft.com/office/word/2010/wordml" w:rsidRPr="001951B2" w:rsidR="00E022B9" w:rsidP="00A201C2" w:rsidRDefault="00E022B9" w14:paraId="5BE93A62" wp14:textId="77777777">
      <w:pPr>
        <w:pStyle w:val="Sangradetextonormal"/>
        <w:spacing w:after="0"/>
        <w:ind w:left="0"/>
        <w:jc w:val="both"/>
        <w:rPr>
          <w:rFonts w:ascii="Arial" w:hAnsi="Arial" w:cs="Arial"/>
          <w:b/>
          <w:bCs/>
          <w:sz w:val="24"/>
          <w:szCs w:val="24"/>
        </w:rPr>
      </w:pPr>
    </w:p>
    <w:p xmlns:wp14="http://schemas.microsoft.com/office/word/2010/wordml" w:rsidRPr="001951B2" w:rsidR="00E022B9" w:rsidP="00A201C2" w:rsidRDefault="00E022B9" w14:paraId="384BA73E" wp14:textId="77777777">
      <w:pPr>
        <w:pStyle w:val="Sangradetextonormal"/>
        <w:spacing w:after="0"/>
        <w:ind w:left="0"/>
        <w:jc w:val="both"/>
        <w:rPr>
          <w:rFonts w:ascii="Arial" w:hAnsi="Arial" w:cs="Arial"/>
          <w:b/>
          <w:bCs/>
          <w:sz w:val="24"/>
          <w:szCs w:val="24"/>
        </w:rPr>
      </w:pPr>
    </w:p>
    <w:p xmlns:wp14="http://schemas.microsoft.com/office/word/2010/wordml" w:rsidRPr="002D4B9A" w:rsidR="00E022B9" w:rsidP="00A201C2" w:rsidRDefault="00E022B9" w14:paraId="0C8C2887" wp14:textId="77777777">
      <w:pPr>
        <w:spacing w:after="0"/>
        <w:jc w:val="center"/>
        <w:rPr>
          <w:rFonts w:ascii="Arial" w:hAnsi="Arial" w:cs="Arial"/>
          <w:sz w:val="24"/>
          <w:szCs w:val="24"/>
        </w:rPr>
      </w:pPr>
      <w:r w:rsidRPr="001951B2">
        <w:rPr>
          <w:rFonts w:ascii="Arial" w:hAnsi="Arial" w:eastAsia="Times New Roman" w:cs="Arial"/>
          <w:b/>
          <w:sz w:val="24"/>
          <w:szCs w:val="24"/>
          <w:lang w:eastAsia="es-ES"/>
        </w:rPr>
        <w:t>RAMIRO PAZOS GUERRERO</w:t>
      </w:r>
    </w:p>
    <w:p xmlns:wp14="http://schemas.microsoft.com/office/word/2010/wordml" w:rsidRPr="002D4B9A" w:rsidR="00E022B9" w:rsidP="00A201C2" w:rsidRDefault="00E022B9" w14:paraId="34B3F2EB" wp14:textId="77777777">
      <w:pPr>
        <w:spacing w:after="0"/>
        <w:jc w:val="both"/>
        <w:rPr>
          <w:rFonts w:ascii="Arial" w:hAnsi="Arial" w:eastAsia="Century Gothic" w:cs="Arial"/>
          <w:sz w:val="18"/>
          <w:szCs w:val="24"/>
        </w:rPr>
      </w:pPr>
    </w:p>
    <w:p xmlns:wp14="http://schemas.microsoft.com/office/word/2010/wordml" w:rsidR="004E0DC3" w:rsidP="00A201C2" w:rsidRDefault="004E0DC3" w14:paraId="7D34F5C7" wp14:textId="77777777">
      <w:pPr>
        <w:spacing w:after="0"/>
        <w:jc w:val="both"/>
      </w:pPr>
    </w:p>
    <w:sectPr w:rsidR="004E0DC3" w:rsidSect="006D27A3">
      <w:headerReference w:type="even" r:id="rId10"/>
      <w:headerReference w:type="first" r:id="rId11"/>
      <w:footerReference w:type="first" r:id="rId12"/>
      <w:pgSz w:w="12242" w:h="18722" w:orient="portrait" w:code="14"/>
      <w:pgMar w:top="1701" w:right="1701" w:bottom="1701" w:left="1701" w:header="510" w:footer="2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77D55" w:rsidP="00E022B9" w:rsidRDefault="00777D55" w14:paraId="03EFCA41" wp14:textId="77777777">
      <w:pPr>
        <w:spacing w:after="0" w:line="240" w:lineRule="auto"/>
      </w:pPr>
      <w:r>
        <w:separator/>
      </w:r>
    </w:p>
  </w:endnote>
  <w:endnote w:type="continuationSeparator" w:id="0">
    <w:p xmlns:wp14="http://schemas.microsoft.com/office/word/2010/wordml" w:rsidR="00777D55" w:rsidP="00E022B9" w:rsidRDefault="00777D55" w14:paraId="5F96A72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727B5" w:rsidRDefault="004727B5" w14:paraId="407CE2FB" wp14:textId="77777777">
    <w:pPr>
      <w:pStyle w:val="Piedepgina"/>
      <w:jc w:val="right"/>
    </w:pPr>
    <w:r>
      <w:fldChar w:fldCharType="begin"/>
    </w:r>
    <w:r>
      <w:instrText>PAGE   \* MERGEFORMAT</w:instrText>
    </w:r>
    <w:r>
      <w:fldChar w:fldCharType="separate"/>
    </w:r>
    <w:r w:rsidRPr="00277A9D">
      <w:rPr>
        <w:noProof/>
        <w:lang w:val="es-ES"/>
      </w:rPr>
      <w:t>1</w:t>
    </w:r>
    <w:r>
      <w:fldChar w:fldCharType="end"/>
    </w:r>
  </w:p>
  <w:p xmlns:wp14="http://schemas.microsoft.com/office/word/2010/wordml" w:rsidR="004727B5" w:rsidP="006D27A3" w:rsidRDefault="004727B5" w14:paraId="4F904CB7"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77D55" w:rsidP="00E022B9" w:rsidRDefault="00777D55" w14:paraId="0B4020A7" wp14:textId="77777777">
      <w:pPr>
        <w:spacing w:after="0" w:line="240" w:lineRule="auto"/>
      </w:pPr>
      <w:r>
        <w:separator/>
      </w:r>
    </w:p>
  </w:footnote>
  <w:footnote w:type="continuationSeparator" w:id="0">
    <w:p xmlns:wp14="http://schemas.microsoft.com/office/word/2010/wordml" w:rsidR="00777D55" w:rsidP="00E022B9" w:rsidRDefault="00777D55" w14:paraId="1D7B270A" wp14:textId="77777777">
      <w:pPr>
        <w:spacing w:after="0" w:line="240" w:lineRule="auto"/>
      </w:pPr>
      <w:r>
        <w:continuationSeparator/>
      </w:r>
    </w:p>
  </w:footnote>
  <w:footnote w:id="1">
    <w:p xmlns:wp14="http://schemas.microsoft.com/office/word/2010/wordml" w:rsidRPr="008362A1" w:rsidR="00783180" w:rsidRDefault="00783180" w14:paraId="0925669C" wp14:textId="77777777">
      <w:pPr>
        <w:pStyle w:val="Textonotapie"/>
        <w:rPr>
          <w:rFonts w:ascii="Arial" w:hAnsi="Arial" w:cs="Arial"/>
          <w:sz w:val="20"/>
          <w:szCs w:val="20"/>
          <w:lang w:val="es-CO"/>
        </w:rPr>
      </w:pPr>
      <w:r w:rsidRPr="008362A1">
        <w:rPr>
          <w:rStyle w:val="Refdenotaalpie"/>
          <w:rFonts w:ascii="Arial" w:hAnsi="Arial" w:cs="Arial"/>
          <w:sz w:val="20"/>
          <w:szCs w:val="20"/>
        </w:rPr>
        <w:footnoteRef/>
      </w:r>
      <w:r w:rsidRPr="008362A1">
        <w:rPr>
          <w:rFonts w:ascii="Arial" w:hAnsi="Arial" w:cs="Arial"/>
          <w:sz w:val="20"/>
          <w:szCs w:val="20"/>
        </w:rPr>
        <w:t xml:space="preserve"> </w:t>
      </w:r>
      <w:r w:rsidRPr="008362A1" w:rsidR="008362A1">
        <w:rPr>
          <w:rFonts w:ascii="Arial" w:hAnsi="Arial" w:cs="Arial"/>
          <w:sz w:val="20"/>
          <w:szCs w:val="20"/>
          <w:lang w:val="es-CO"/>
        </w:rPr>
        <w:t xml:space="preserve">PINZÓN, José Gabino. Introducción al Derecho Comercial. Editorial Temis, Bogotá, 1985. Tercera Edición. Páginas 83 y 84.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727B5" w:rsidP="006D27A3" w:rsidRDefault="004727B5" w14:paraId="7C70BCC4" wp14:textId="77777777">
    <w:pPr>
      <w:pStyle w:val="Encabezado"/>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xmlns:wp14="http://schemas.microsoft.com/office/word/2010/wordml" w:rsidR="004727B5" w:rsidRDefault="004727B5" w14:paraId="2A1F701D"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4727B5" w:rsidP="006D27A3" w:rsidRDefault="00E753E1" w14:paraId="2D136E56" wp14:textId="77777777">
    <w:pPr>
      <w:pStyle w:val="Encabezado"/>
      <w:jc w:val="center"/>
      <w:rPr>
        <w:rFonts w:ascii="Arial" w:hAnsi="Arial" w:cs="Arial"/>
        <w:sz w:val="18"/>
        <w:szCs w:val="18"/>
      </w:rPr>
    </w:pPr>
    <w:r>
      <w:rPr>
        <w:noProof/>
      </w:rPr>
      <w:drawing>
        <wp:anchor xmlns:wp14="http://schemas.microsoft.com/office/word/2010/wordprocessingDrawing" distT="0" distB="0" distL="114300" distR="114300" simplePos="0" relativeHeight="251657216" behindDoc="0" locked="0" layoutInCell="1" allowOverlap="1" wp14:anchorId="5B5B123F" wp14:editId="7777777">
          <wp:simplePos x="0" y="0"/>
          <wp:positionH relativeFrom="column">
            <wp:posOffset>-483870</wp:posOffset>
          </wp:positionH>
          <wp:positionV relativeFrom="paragraph">
            <wp:posOffset>-72390</wp:posOffset>
          </wp:positionV>
          <wp:extent cx="1271905" cy="1185545"/>
          <wp:effectExtent l="0" t="0" r="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4727B5" w:rsidP="006D27A3" w:rsidRDefault="00E753E1" w14:paraId="3C69E254" wp14:textId="77777777">
    <w:pPr>
      <w:pStyle w:val="Encabezado"/>
      <w:rPr>
        <w:rFonts w:ascii="Times New Roman" w:hAnsi="Times New Roman"/>
        <w:i/>
        <w:color w:val="767171"/>
        <w:sz w:val="20"/>
        <w:szCs w:val="20"/>
        <w:lang w:val="es-CO"/>
      </w:rPr>
    </w:pPr>
    <w:r>
      <w:rPr>
        <w:noProof/>
      </w:rPr>
      <mc:AlternateContent>
        <mc:Choice Requires="wps">
          <w:drawing>
            <wp:anchor xmlns:wp14="http://schemas.microsoft.com/office/word/2010/wordprocessingDrawing" distT="0" distB="0" distL="114300" distR="114300" simplePos="0" relativeHeight="251658240" behindDoc="0" locked="0" layoutInCell="1" allowOverlap="1" wp14:anchorId="3B3F2C05" wp14:editId="7777777">
              <wp:simplePos x="0" y="0"/>
              <wp:positionH relativeFrom="column">
                <wp:posOffset>1379855</wp:posOffset>
              </wp:positionH>
              <wp:positionV relativeFrom="paragraph">
                <wp:posOffset>117475</wp:posOffset>
              </wp:positionV>
              <wp:extent cx="5288915" cy="21590"/>
              <wp:effectExtent l="19050" t="19050" r="6985" b="1651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w14:anchorId="79717E30">
            <v:shapetype id="_x0000_t32" coordsize="21600,21600" o:oned="t" filled="f" o:spt="32" path="m,l21600,21600e" w14:anchorId="16271780">
              <v:path fillok="f" arrowok="t" o:connecttype="none"/>
              <o:lock v:ext="edit" shapetype="t"/>
            </v:shapetype>
            <v:shape id="AutoShape 1" style="position:absolute;margin-left:108.65pt;margin-top:9.25pt;width:416.4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"/>
          </w:pict>
        </mc:Fallback>
      </mc:AlternateContent>
    </w:r>
    <w:r w:rsidR="004727B5">
      <w:rPr>
        <w:rFonts w:ascii="Times New Roman" w:hAnsi="Times New Roman"/>
        <w:i/>
        <w:color w:val="767171"/>
        <w:sz w:val="20"/>
        <w:szCs w:val="20"/>
        <w:lang w:val="es-CO"/>
      </w:rPr>
      <w:tab/>
    </w:r>
    <w:r w:rsidR="004727B5">
      <w:rPr>
        <w:rFonts w:ascii="Times New Roman" w:hAnsi="Times New Roman"/>
        <w:i/>
        <w:color w:val="767171"/>
        <w:sz w:val="20"/>
        <w:szCs w:val="20"/>
        <w:lang w:val="es-CO"/>
      </w:rPr>
      <w:tab/>
    </w:r>
  </w:p>
  <w:p xmlns:wp14="http://schemas.microsoft.com/office/word/2010/wordml" w:rsidRPr="00277A9D" w:rsidR="004727B5" w:rsidP="006D27A3" w:rsidRDefault="004727B5" w14:paraId="1854D200" wp14:textId="77777777">
    <w:pPr>
      <w:pStyle w:val="Encabezado"/>
      <w:spacing w:after="0" w:line="240" w:lineRule="auto"/>
      <w:jc w:val="right"/>
      <w:rPr>
        <w:rFonts w:ascii="Arial" w:hAnsi="Arial" w:cs="Arial"/>
        <w:i/>
        <w:color w:val="767171"/>
        <w:sz w:val="20"/>
        <w:szCs w:val="20"/>
        <w:lang w:val="es-CO"/>
      </w:rPr>
    </w:pPr>
    <w:r w:rsidRPr="00277A9D">
      <w:rPr>
        <w:rFonts w:ascii="Arial" w:hAnsi="Arial" w:cs="Arial"/>
        <w:i/>
        <w:color w:val="767171"/>
        <w:sz w:val="20"/>
        <w:szCs w:val="20"/>
      </w:rPr>
      <w:t xml:space="preserve">Radicado: </w:t>
    </w:r>
    <w:r w:rsidRPr="00277A9D">
      <w:rPr>
        <w:rFonts w:ascii="Arial" w:hAnsi="Arial" w:cs="Arial"/>
        <w:bCs/>
        <w:i/>
        <w:color w:val="767171"/>
        <w:sz w:val="20"/>
        <w:szCs w:val="20"/>
        <w:lang w:val="es-CO"/>
      </w:rPr>
      <w:t>05001-23-33-000-2019-00330-01</w:t>
    </w:r>
  </w:p>
  <w:p xmlns:wp14="http://schemas.microsoft.com/office/word/2010/wordml" w:rsidRPr="00277A9D" w:rsidR="004727B5" w:rsidP="006D27A3" w:rsidRDefault="004727B5" w14:paraId="6047BFA5" wp14:textId="77777777">
    <w:pPr>
      <w:pStyle w:val="Encabezado"/>
      <w:spacing w:after="0" w:line="240" w:lineRule="auto"/>
      <w:jc w:val="right"/>
      <w:rPr>
        <w:rFonts w:ascii="Arial" w:hAnsi="Arial" w:cs="Arial"/>
        <w:i/>
        <w:color w:val="767171"/>
        <w:sz w:val="20"/>
        <w:szCs w:val="20"/>
        <w:lang w:val="es-CO"/>
      </w:rPr>
    </w:pPr>
    <w:r w:rsidRPr="00277A9D">
      <w:rPr>
        <w:rFonts w:ascii="Arial" w:hAnsi="Arial" w:cs="Arial"/>
        <w:i/>
        <w:color w:val="767171"/>
        <w:sz w:val="20"/>
        <w:szCs w:val="20"/>
      </w:rPr>
      <w:t xml:space="preserve"> Demandante:</w:t>
    </w:r>
    <w:r w:rsidRPr="00277A9D">
      <w:rPr>
        <w:rFonts w:ascii="Arial" w:hAnsi="Arial" w:cs="Arial"/>
        <w:i/>
        <w:color w:val="767171"/>
        <w:sz w:val="20"/>
        <w:szCs w:val="20"/>
        <w:lang w:val="es-CO"/>
      </w:rPr>
      <w:t xml:space="preserve"> José Libardo Arias Villeros  y Otros</w:t>
    </w:r>
  </w:p>
  <w:p xmlns:wp14="http://schemas.microsoft.com/office/word/2010/wordml" w:rsidR="004727B5" w:rsidP="006D27A3" w:rsidRDefault="004727B5" w14:paraId="06971CD3" wp14:textId="77777777">
    <w:pPr>
      <w:pStyle w:val="Encabezado"/>
      <w:tabs>
        <w:tab w:val="clear" w:pos="4419"/>
        <w:tab w:val="clear" w:pos="8838"/>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4B7"/>
    <w:multiLevelType w:val="hybridMultilevel"/>
    <w:tmpl w:val="8124ADCE"/>
    <w:lvl w:ilvl="0" w:tplc="59BE4E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C7E7A"/>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9D3702"/>
    <w:multiLevelType w:val="hybridMultilevel"/>
    <w:tmpl w:val="321A6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124ABB"/>
    <w:multiLevelType w:val="hybridMultilevel"/>
    <w:tmpl w:val="2D00D5AA"/>
    <w:lvl w:ilvl="0" w:tplc="76E80886">
      <w:start w:val="1"/>
      <w:numFmt w:val="decimal"/>
      <w:lvlText w:val="%1."/>
      <w:lvlJc w:val="left"/>
      <w:pPr>
        <w:ind w:left="720" w:hanging="360"/>
      </w:pPr>
      <w:rPr>
        <w:rFonts w:ascii="Arial" w:hAnsi="Arial" w:eastAsia="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D6263"/>
    <w:multiLevelType w:val="hybridMultilevel"/>
    <w:tmpl w:val="005622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C17EBF"/>
    <w:multiLevelType w:val="hybridMultilevel"/>
    <w:tmpl w:val="FBC6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71AB6"/>
    <w:multiLevelType w:val="hybridMultilevel"/>
    <w:tmpl w:val="A7526180"/>
    <w:lvl w:ilvl="0" w:tplc="FB1AAA6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225A25"/>
    <w:multiLevelType w:val="hybridMultilevel"/>
    <w:tmpl w:val="35126E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35237E2"/>
    <w:multiLevelType w:val="hybridMultilevel"/>
    <w:tmpl w:val="43C2D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14FE9"/>
    <w:multiLevelType w:val="hybridMultilevel"/>
    <w:tmpl w:val="76146604"/>
    <w:lvl w:ilvl="0" w:tplc="319EF6DE">
      <w:start w:val="1"/>
      <w:numFmt w:val="decimal"/>
      <w:lvlText w:val="%1."/>
      <w:lvlJc w:val="left"/>
      <w:pPr>
        <w:ind w:left="720" w:hanging="360"/>
      </w:pPr>
      <w:rPr>
        <w:rFonts w:ascii="Arial" w:hAnsi="Arial" w:eastAsia="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D2F9E"/>
    <w:multiLevelType w:val="hybridMultilevel"/>
    <w:tmpl w:val="C9F0B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24A0A"/>
    <w:multiLevelType w:val="hybridMultilevel"/>
    <w:tmpl w:val="FEA233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8D2FFB"/>
    <w:multiLevelType w:val="hybridMultilevel"/>
    <w:tmpl w:val="33F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42328"/>
    <w:multiLevelType w:val="hybridMultilevel"/>
    <w:tmpl w:val="5000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A423B"/>
    <w:multiLevelType w:val="hybridMultilevel"/>
    <w:tmpl w:val="0DE46A6E"/>
    <w:lvl w:ilvl="0" w:tplc="04090003">
      <w:start w:val="1"/>
      <w:numFmt w:val="bullet"/>
      <w:lvlText w:val="o"/>
      <w:lvlJc w:val="left"/>
      <w:pPr>
        <w:ind w:left="780" w:hanging="360"/>
      </w:pPr>
      <w:rPr>
        <w:rFonts w:hint="default" w:ascii="Courier New" w:hAnsi="Courier New" w:cs="Courier New"/>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5" w15:restartNumberingAfterBreak="0">
    <w:nsid w:val="628850B1"/>
    <w:multiLevelType w:val="hybridMultilevel"/>
    <w:tmpl w:val="C978A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11"/>
  </w:num>
  <w:num w:numId="6">
    <w:abstractNumId w:val="13"/>
  </w:num>
  <w:num w:numId="7">
    <w:abstractNumId w:val="15"/>
  </w:num>
  <w:num w:numId="8">
    <w:abstractNumId w:val="9"/>
  </w:num>
  <w:num w:numId="9">
    <w:abstractNumId w:val="3"/>
  </w:num>
  <w:num w:numId="10">
    <w:abstractNumId w:val="12"/>
  </w:num>
  <w:num w:numId="11">
    <w:abstractNumId w:val="10"/>
  </w:num>
  <w:num w:numId="12">
    <w:abstractNumId w:val="5"/>
  </w:num>
  <w:num w:numId="13">
    <w:abstractNumId w:val="0"/>
  </w:num>
  <w:num w:numId="14">
    <w:abstractNumId w:val="14"/>
  </w:num>
  <w:num w:numId="15">
    <w:abstractNumId w:val="8"/>
  </w:num>
  <w:num w:numId="1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8"/>
  <w:doNotDisplayPageBoundaries/>
  <w:trackRevisions w:val="false"/>
  <w:defaultTabStop w:val="708"/>
  <w:hyphenationZone w:val="425"/>
  <w:characterSpacingControl w:val="doNotCompress"/>
  <w:hdrShapeDefaults>
    <o:shapedefaults v:ext="edit" spidmax="3074"/>
    <o:shapelayout v:ext="edit">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B9"/>
    <w:rsid w:val="0000282E"/>
    <w:rsid w:val="00011B6C"/>
    <w:rsid w:val="00017F16"/>
    <w:rsid w:val="00025C17"/>
    <w:rsid w:val="00026D97"/>
    <w:rsid w:val="00036F0D"/>
    <w:rsid w:val="00040C87"/>
    <w:rsid w:val="00043561"/>
    <w:rsid w:val="00043C11"/>
    <w:rsid w:val="00051E72"/>
    <w:rsid w:val="00055A41"/>
    <w:rsid w:val="00060BB1"/>
    <w:rsid w:val="0007108C"/>
    <w:rsid w:val="000758FB"/>
    <w:rsid w:val="00075FF1"/>
    <w:rsid w:val="000762E0"/>
    <w:rsid w:val="00084070"/>
    <w:rsid w:val="000872B5"/>
    <w:rsid w:val="000A2623"/>
    <w:rsid w:val="000B3D72"/>
    <w:rsid w:val="000B3DDA"/>
    <w:rsid w:val="000B4AB7"/>
    <w:rsid w:val="000B5F0B"/>
    <w:rsid w:val="000C014E"/>
    <w:rsid w:val="000C295C"/>
    <w:rsid w:val="000C5E0C"/>
    <w:rsid w:val="000D0A95"/>
    <w:rsid w:val="000D16B4"/>
    <w:rsid w:val="000D29FE"/>
    <w:rsid w:val="000E2EF0"/>
    <w:rsid w:val="000E313A"/>
    <w:rsid w:val="000F200B"/>
    <w:rsid w:val="000F2FA4"/>
    <w:rsid w:val="000F3DB6"/>
    <w:rsid w:val="001057E1"/>
    <w:rsid w:val="00116539"/>
    <w:rsid w:val="00116CFB"/>
    <w:rsid w:val="00120702"/>
    <w:rsid w:val="00125935"/>
    <w:rsid w:val="001268D4"/>
    <w:rsid w:val="0012751A"/>
    <w:rsid w:val="00132BCC"/>
    <w:rsid w:val="00154349"/>
    <w:rsid w:val="00162572"/>
    <w:rsid w:val="0017141C"/>
    <w:rsid w:val="0017206B"/>
    <w:rsid w:val="001826BD"/>
    <w:rsid w:val="001936A3"/>
    <w:rsid w:val="001951B2"/>
    <w:rsid w:val="00197A06"/>
    <w:rsid w:val="001A3D3F"/>
    <w:rsid w:val="001A3D90"/>
    <w:rsid w:val="001A4073"/>
    <w:rsid w:val="001B30EC"/>
    <w:rsid w:val="001C3D9A"/>
    <w:rsid w:val="001C4E8E"/>
    <w:rsid w:val="001C56BA"/>
    <w:rsid w:val="001C65B3"/>
    <w:rsid w:val="001C7209"/>
    <w:rsid w:val="001D320E"/>
    <w:rsid w:val="001D3EC2"/>
    <w:rsid w:val="001E4836"/>
    <w:rsid w:val="001E62E0"/>
    <w:rsid w:val="001E7922"/>
    <w:rsid w:val="001E7A0C"/>
    <w:rsid w:val="001F2E25"/>
    <w:rsid w:val="001F3E0C"/>
    <w:rsid w:val="001F53D2"/>
    <w:rsid w:val="00205A7B"/>
    <w:rsid w:val="00220862"/>
    <w:rsid w:val="00226EF1"/>
    <w:rsid w:val="002352C0"/>
    <w:rsid w:val="002376D5"/>
    <w:rsid w:val="00241E45"/>
    <w:rsid w:val="00246628"/>
    <w:rsid w:val="00250536"/>
    <w:rsid w:val="00255659"/>
    <w:rsid w:val="00255E2E"/>
    <w:rsid w:val="00262ED6"/>
    <w:rsid w:val="0026587C"/>
    <w:rsid w:val="00273D61"/>
    <w:rsid w:val="00274389"/>
    <w:rsid w:val="00286765"/>
    <w:rsid w:val="002A4128"/>
    <w:rsid w:val="002A4880"/>
    <w:rsid w:val="002B16D2"/>
    <w:rsid w:val="002E095C"/>
    <w:rsid w:val="002E6F01"/>
    <w:rsid w:val="002F24FE"/>
    <w:rsid w:val="002F5C06"/>
    <w:rsid w:val="00303160"/>
    <w:rsid w:val="00335FB1"/>
    <w:rsid w:val="0033646C"/>
    <w:rsid w:val="00337E30"/>
    <w:rsid w:val="00337F4C"/>
    <w:rsid w:val="00343CEE"/>
    <w:rsid w:val="00344104"/>
    <w:rsid w:val="003441B7"/>
    <w:rsid w:val="00354D60"/>
    <w:rsid w:val="003550D9"/>
    <w:rsid w:val="00355380"/>
    <w:rsid w:val="00355A23"/>
    <w:rsid w:val="0036225E"/>
    <w:rsid w:val="00377B4B"/>
    <w:rsid w:val="00381920"/>
    <w:rsid w:val="00384488"/>
    <w:rsid w:val="003848BF"/>
    <w:rsid w:val="00384C6E"/>
    <w:rsid w:val="0039108D"/>
    <w:rsid w:val="0039416D"/>
    <w:rsid w:val="00394D4D"/>
    <w:rsid w:val="00395866"/>
    <w:rsid w:val="003B23B5"/>
    <w:rsid w:val="003B4793"/>
    <w:rsid w:val="003B4D2F"/>
    <w:rsid w:val="003C0F89"/>
    <w:rsid w:val="003D03BA"/>
    <w:rsid w:val="003D25B0"/>
    <w:rsid w:val="003E0439"/>
    <w:rsid w:val="003E1D9B"/>
    <w:rsid w:val="003E204C"/>
    <w:rsid w:val="003E2B23"/>
    <w:rsid w:val="003E416E"/>
    <w:rsid w:val="003E6146"/>
    <w:rsid w:val="003E740B"/>
    <w:rsid w:val="003F72C2"/>
    <w:rsid w:val="004227FC"/>
    <w:rsid w:val="004247B8"/>
    <w:rsid w:val="00426A88"/>
    <w:rsid w:val="00441805"/>
    <w:rsid w:val="0046362E"/>
    <w:rsid w:val="0046740B"/>
    <w:rsid w:val="004727B5"/>
    <w:rsid w:val="0047374D"/>
    <w:rsid w:val="00477216"/>
    <w:rsid w:val="004832D8"/>
    <w:rsid w:val="00490845"/>
    <w:rsid w:val="004A2064"/>
    <w:rsid w:val="004A692A"/>
    <w:rsid w:val="004B7305"/>
    <w:rsid w:val="004C0558"/>
    <w:rsid w:val="004D4435"/>
    <w:rsid w:val="004D458E"/>
    <w:rsid w:val="004D6225"/>
    <w:rsid w:val="004E0DC3"/>
    <w:rsid w:val="004E2C56"/>
    <w:rsid w:val="004F0174"/>
    <w:rsid w:val="0050195C"/>
    <w:rsid w:val="00502E9C"/>
    <w:rsid w:val="00505A8C"/>
    <w:rsid w:val="00507EEE"/>
    <w:rsid w:val="005159A6"/>
    <w:rsid w:val="00516D50"/>
    <w:rsid w:val="0052177A"/>
    <w:rsid w:val="00527E07"/>
    <w:rsid w:val="00527E33"/>
    <w:rsid w:val="005371B6"/>
    <w:rsid w:val="00537C83"/>
    <w:rsid w:val="00550924"/>
    <w:rsid w:val="00550BEE"/>
    <w:rsid w:val="00554036"/>
    <w:rsid w:val="0055407F"/>
    <w:rsid w:val="00555F48"/>
    <w:rsid w:val="00560C36"/>
    <w:rsid w:val="00560C40"/>
    <w:rsid w:val="00566533"/>
    <w:rsid w:val="00590119"/>
    <w:rsid w:val="005A1BE6"/>
    <w:rsid w:val="005A3E91"/>
    <w:rsid w:val="005B224C"/>
    <w:rsid w:val="005B2D46"/>
    <w:rsid w:val="005B587F"/>
    <w:rsid w:val="005C0FD6"/>
    <w:rsid w:val="005E3916"/>
    <w:rsid w:val="005E50E1"/>
    <w:rsid w:val="005F2CD2"/>
    <w:rsid w:val="005F4FA9"/>
    <w:rsid w:val="00605260"/>
    <w:rsid w:val="0060765F"/>
    <w:rsid w:val="006158CB"/>
    <w:rsid w:val="00616001"/>
    <w:rsid w:val="0062371C"/>
    <w:rsid w:val="0062448E"/>
    <w:rsid w:val="00641F81"/>
    <w:rsid w:val="00650BA0"/>
    <w:rsid w:val="006517E9"/>
    <w:rsid w:val="00657210"/>
    <w:rsid w:val="0067031C"/>
    <w:rsid w:val="0068295D"/>
    <w:rsid w:val="00691335"/>
    <w:rsid w:val="00696FE8"/>
    <w:rsid w:val="006974D0"/>
    <w:rsid w:val="006B2AE0"/>
    <w:rsid w:val="006B70E2"/>
    <w:rsid w:val="006C6424"/>
    <w:rsid w:val="006D2012"/>
    <w:rsid w:val="006D27A3"/>
    <w:rsid w:val="006D3B6E"/>
    <w:rsid w:val="006D4871"/>
    <w:rsid w:val="006E1FBB"/>
    <w:rsid w:val="006E3002"/>
    <w:rsid w:val="006F3400"/>
    <w:rsid w:val="006F44DC"/>
    <w:rsid w:val="006F6C8E"/>
    <w:rsid w:val="007010E5"/>
    <w:rsid w:val="0070237C"/>
    <w:rsid w:val="0070732B"/>
    <w:rsid w:val="007103BD"/>
    <w:rsid w:val="007176CB"/>
    <w:rsid w:val="00721284"/>
    <w:rsid w:val="00731860"/>
    <w:rsid w:val="007354D7"/>
    <w:rsid w:val="007439F8"/>
    <w:rsid w:val="00753DF0"/>
    <w:rsid w:val="00760213"/>
    <w:rsid w:val="007666FE"/>
    <w:rsid w:val="0076676F"/>
    <w:rsid w:val="00770645"/>
    <w:rsid w:val="0077581F"/>
    <w:rsid w:val="00776655"/>
    <w:rsid w:val="00777D55"/>
    <w:rsid w:val="00781DD1"/>
    <w:rsid w:val="00783180"/>
    <w:rsid w:val="00784A75"/>
    <w:rsid w:val="007909C9"/>
    <w:rsid w:val="00796957"/>
    <w:rsid w:val="007A3F2B"/>
    <w:rsid w:val="007A5C21"/>
    <w:rsid w:val="007A5F5B"/>
    <w:rsid w:val="007B17F0"/>
    <w:rsid w:val="007B7384"/>
    <w:rsid w:val="007C0B9F"/>
    <w:rsid w:val="007C0C72"/>
    <w:rsid w:val="007C12CA"/>
    <w:rsid w:val="007C2F74"/>
    <w:rsid w:val="007C3390"/>
    <w:rsid w:val="007C4B60"/>
    <w:rsid w:val="007C5A61"/>
    <w:rsid w:val="007D02A9"/>
    <w:rsid w:val="007F1929"/>
    <w:rsid w:val="008049E9"/>
    <w:rsid w:val="00807436"/>
    <w:rsid w:val="0081203B"/>
    <w:rsid w:val="00814A30"/>
    <w:rsid w:val="00815CAE"/>
    <w:rsid w:val="00816480"/>
    <w:rsid w:val="00822ACD"/>
    <w:rsid w:val="0083557B"/>
    <w:rsid w:val="008362A1"/>
    <w:rsid w:val="00842808"/>
    <w:rsid w:val="00861A54"/>
    <w:rsid w:val="008706C5"/>
    <w:rsid w:val="00877135"/>
    <w:rsid w:val="00881AC0"/>
    <w:rsid w:val="00884F1C"/>
    <w:rsid w:val="00893ADE"/>
    <w:rsid w:val="008A240B"/>
    <w:rsid w:val="008A32E0"/>
    <w:rsid w:val="008A59C8"/>
    <w:rsid w:val="008A7DAE"/>
    <w:rsid w:val="008B0156"/>
    <w:rsid w:val="008B1C9B"/>
    <w:rsid w:val="008B2A53"/>
    <w:rsid w:val="008B5814"/>
    <w:rsid w:val="008D6D01"/>
    <w:rsid w:val="008E1F34"/>
    <w:rsid w:val="008E588B"/>
    <w:rsid w:val="00900ACE"/>
    <w:rsid w:val="00902D7D"/>
    <w:rsid w:val="0090351C"/>
    <w:rsid w:val="0091167B"/>
    <w:rsid w:val="00913593"/>
    <w:rsid w:val="00913BFA"/>
    <w:rsid w:val="00913C2A"/>
    <w:rsid w:val="00915C1F"/>
    <w:rsid w:val="0092025E"/>
    <w:rsid w:val="009315AE"/>
    <w:rsid w:val="00933233"/>
    <w:rsid w:val="00933C1C"/>
    <w:rsid w:val="0094043E"/>
    <w:rsid w:val="00951B11"/>
    <w:rsid w:val="00955EF8"/>
    <w:rsid w:val="00962BA1"/>
    <w:rsid w:val="009656AC"/>
    <w:rsid w:val="00967E77"/>
    <w:rsid w:val="00974714"/>
    <w:rsid w:val="00986D1D"/>
    <w:rsid w:val="0099278E"/>
    <w:rsid w:val="009932F5"/>
    <w:rsid w:val="009A2147"/>
    <w:rsid w:val="009A405F"/>
    <w:rsid w:val="009B1BCA"/>
    <w:rsid w:val="009C13EB"/>
    <w:rsid w:val="009C61B1"/>
    <w:rsid w:val="009D1F01"/>
    <w:rsid w:val="009D47C4"/>
    <w:rsid w:val="009D4B2E"/>
    <w:rsid w:val="009E1D01"/>
    <w:rsid w:val="009E2E8D"/>
    <w:rsid w:val="009F0D8D"/>
    <w:rsid w:val="00A009C1"/>
    <w:rsid w:val="00A02A56"/>
    <w:rsid w:val="00A15216"/>
    <w:rsid w:val="00A1690B"/>
    <w:rsid w:val="00A201C2"/>
    <w:rsid w:val="00A2350B"/>
    <w:rsid w:val="00A23D32"/>
    <w:rsid w:val="00A333DB"/>
    <w:rsid w:val="00A33F0E"/>
    <w:rsid w:val="00A468CC"/>
    <w:rsid w:val="00A46AE2"/>
    <w:rsid w:val="00A7230D"/>
    <w:rsid w:val="00A737F4"/>
    <w:rsid w:val="00A73C30"/>
    <w:rsid w:val="00A75828"/>
    <w:rsid w:val="00A762F9"/>
    <w:rsid w:val="00A76D9C"/>
    <w:rsid w:val="00A77438"/>
    <w:rsid w:val="00A775A3"/>
    <w:rsid w:val="00A77C89"/>
    <w:rsid w:val="00A872A7"/>
    <w:rsid w:val="00A87F68"/>
    <w:rsid w:val="00AA7941"/>
    <w:rsid w:val="00AC1270"/>
    <w:rsid w:val="00AC2373"/>
    <w:rsid w:val="00AD4E03"/>
    <w:rsid w:val="00AE09FC"/>
    <w:rsid w:val="00AE3DAB"/>
    <w:rsid w:val="00AE3F64"/>
    <w:rsid w:val="00AE55A6"/>
    <w:rsid w:val="00AE607E"/>
    <w:rsid w:val="00AF5483"/>
    <w:rsid w:val="00B0105E"/>
    <w:rsid w:val="00B03012"/>
    <w:rsid w:val="00B040E5"/>
    <w:rsid w:val="00B07FA4"/>
    <w:rsid w:val="00B12356"/>
    <w:rsid w:val="00B24096"/>
    <w:rsid w:val="00B3275E"/>
    <w:rsid w:val="00B340AD"/>
    <w:rsid w:val="00B41879"/>
    <w:rsid w:val="00B4188E"/>
    <w:rsid w:val="00B4570B"/>
    <w:rsid w:val="00B5268E"/>
    <w:rsid w:val="00B56CB8"/>
    <w:rsid w:val="00B575E0"/>
    <w:rsid w:val="00B57FC1"/>
    <w:rsid w:val="00B638A0"/>
    <w:rsid w:val="00B67EBB"/>
    <w:rsid w:val="00B7174D"/>
    <w:rsid w:val="00B72109"/>
    <w:rsid w:val="00B74B60"/>
    <w:rsid w:val="00B811CB"/>
    <w:rsid w:val="00B86EA4"/>
    <w:rsid w:val="00BA77B6"/>
    <w:rsid w:val="00BB0667"/>
    <w:rsid w:val="00BB1078"/>
    <w:rsid w:val="00BB68B0"/>
    <w:rsid w:val="00BB72A3"/>
    <w:rsid w:val="00BB7CFF"/>
    <w:rsid w:val="00BD136E"/>
    <w:rsid w:val="00BD223D"/>
    <w:rsid w:val="00BD2DA6"/>
    <w:rsid w:val="00BD5284"/>
    <w:rsid w:val="00BD6533"/>
    <w:rsid w:val="00BD688C"/>
    <w:rsid w:val="00BE657D"/>
    <w:rsid w:val="00BF34C4"/>
    <w:rsid w:val="00C13157"/>
    <w:rsid w:val="00C259A5"/>
    <w:rsid w:val="00C3136C"/>
    <w:rsid w:val="00C362E1"/>
    <w:rsid w:val="00C434CC"/>
    <w:rsid w:val="00C43EDA"/>
    <w:rsid w:val="00C4652B"/>
    <w:rsid w:val="00C56DCD"/>
    <w:rsid w:val="00C6783E"/>
    <w:rsid w:val="00C734DF"/>
    <w:rsid w:val="00C73F55"/>
    <w:rsid w:val="00C762BC"/>
    <w:rsid w:val="00C80931"/>
    <w:rsid w:val="00C95956"/>
    <w:rsid w:val="00CA1147"/>
    <w:rsid w:val="00CA5475"/>
    <w:rsid w:val="00CA70F9"/>
    <w:rsid w:val="00CC4BDC"/>
    <w:rsid w:val="00CD3244"/>
    <w:rsid w:val="00CD4C07"/>
    <w:rsid w:val="00CE3F99"/>
    <w:rsid w:val="00CE6910"/>
    <w:rsid w:val="00CE70F9"/>
    <w:rsid w:val="00CF2ACC"/>
    <w:rsid w:val="00D078AB"/>
    <w:rsid w:val="00D317A7"/>
    <w:rsid w:val="00D42514"/>
    <w:rsid w:val="00D4386D"/>
    <w:rsid w:val="00D462C9"/>
    <w:rsid w:val="00D64F07"/>
    <w:rsid w:val="00D92E68"/>
    <w:rsid w:val="00D936BE"/>
    <w:rsid w:val="00D97ABF"/>
    <w:rsid w:val="00DA28C4"/>
    <w:rsid w:val="00DA2A23"/>
    <w:rsid w:val="00DA6CC6"/>
    <w:rsid w:val="00DB2226"/>
    <w:rsid w:val="00DB4724"/>
    <w:rsid w:val="00DB7F41"/>
    <w:rsid w:val="00DD13DB"/>
    <w:rsid w:val="00DE56E0"/>
    <w:rsid w:val="00DE6D74"/>
    <w:rsid w:val="00DF02A3"/>
    <w:rsid w:val="00DF3ACB"/>
    <w:rsid w:val="00DF6C69"/>
    <w:rsid w:val="00E00CFB"/>
    <w:rsid w:val="00E00E83"/>
    <w:rsid w:val="00E01FE8"/>
    <w:rsid w:val="00E022B9"/>
    <w:rsid w:val="00E06066"/>
    <w:rsid w:val="00E075FB"/>
    <w:rsid w:val="00E14E95"/>
    <w:rsid w:val="00E222C5"/>
    <w:rsid w:val="00E372E0"/>
    <w:rsid w:val="00E42F29"/>
    <w:rsid w:val="00E43E4D"/>
    <w:rsid w:val="00E44F28"/>
    <w:rsid w:val="00E45405"/>
    <w:rsid w:val="00E46C9D"/>
    <w:rsid w:val="00E51DDB"/>
    <w:rsid w:val="00E719CD"/>
    <w:rsid w:val="00E72E15"/>
    <w:rsid w:val="00E7456B"/>
    <w:rsid w:val="00E747A7"/>
    <w:rsid w:val="00E753E1"/>
    <w:rsid w:val="00E816BF"/>
    <w:rsid w:val="00E830BD"/>
    <w:rsid w:val="00E83547"/>
    <w:rsid w:val="00E84F61"/>
    <w:rsid w:val="00EA2FFB"/>
    <w:rsid w:val="00EB6E4D"/>
    <w:rsid w:val="00EC019D"/>
    <w:rsid w:val="00EC4144"/>
    <w:rsid w:val="00EC4787"/>
    <w:rsid w:val="00EC5577"/>
    <w:rsid w:val="00ED764A"/>
    <w:rsid w:val="00ED7DD4"/>
    <w:rsid w:val="00EE3F4B"/>
    <w:rsid w:val="00EE55E6"/>
    <w:rsid w:val="00EF1D69"/>
    <w:rsid w:val="00EF7174"/>
    <w:rsid w:val="00F01E9F"/>
    <w:rsid w:val="00F01EC4"/>
    <w:rsid w:val="00F03884"/>
    <w:rsid w:val="00F0593C"/>
    <w:rsid w:val="00F254BC"/>
    <w:rsid w:val="00F269EB"/>
    <w:rsid w:val="00F27B56"/>
    <w:rsid w:val="00F37DDD"/>
    <w:rsid w:val="00F4183F"/>
    <w:rsid w:val="00F4582E"/>
    <w:rsid w:val="00F4701E"/>
    <w:rsid w:val="00F503EE"/>
    <w:rsid w:val="00F524AC"/>
    <w:rsid w:val="00F533C6"/>
    <w:rsid w:val="00F561F9"/>
    <w:rsid w:val="00F6343A"/>
    <w:rsid w:val="00F660F6"/>
    <w:rsid w:val="00F66444"/>
    <w:rsid w:val="00F672D6"/>
    <w:rsid w:val="00F8423D"/>
    <w:rsid w:val="00F85205"/>
    <w:rsid w:val="00F926AC"/>
    <w:rsid w:val="00F927A5"/>
    <w:rsid w:val="00FA1333"/>
    <w:rsid w:val="00FA483A"/>
    <w:rsid w:val="00FB0B7D"/>
    <w:rsid w:val="00FC127B"/>
    <w:rsid w:val="00FC5526"/>
    <w:rsid w:val="00FC6432"/>
    <w:rsid w:val="00FE077B"/>
    <w:rsid w:val="00FE2E1C"/>
    <w:rsid w:val="00FE2F4E"/>
    <w:rsid w:val="0527D40A"/>
    <w:rsid w:val="3553D49E"/>
    <w:rsid w:val="57DD5E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44353D"/>
  <w15:docId w15:val="{B7A99B51-DC46-4E7B-BEDB-2EA8D00FD6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22B9"/>
    <w:pPr>
      <w:spacing w:after="200" w:line="276" w:lineRule="auto"/>
    </w:pPr>
    <w:rPr>
      <w:sz w:val="22"/>
      <w:szCs w:val="22"/>
      <w:lang w:val="es-CO" w:eastAsia="en-US"/>
    </w:rPr>
  </w:style>
  <w:style w:type="paragraph" w:styleId="Ttulo1">
    <w:name w:val="heading 1"/>
    <w:basedOn w:val="Normal"/>
    <w:next w:val="Normal"/>
    <w:link w:val="Ttulo1Car"/>
    <w:uiPriority w:val="9"/>
    <w:qFormat/>
    <w:rsid w:val="007B7384"/>
    <w:pPr>
      <w:keepNext/>
      <w:keepLines/>
      <w:spacing w:before="480" w:after="0"/>
      <w:outlineLvl w:val="0"/>
    </w:pPr>
    <w:rPr>
      <w:rFonts w:ascii="Calibri Light" w:hAnsi="Calibri Light" w:eastAsia="Times New Roman"/>
      <w:b/>
      <w:bCs/>
      <w:color w:val="2E74B5"/>
      <w:sz w:val="28"/>
      <w:szCs w:val="28"/>
    </w:rPr>
  </w:style>
  <w:style w:type="paragraph" w:styleId="Ttulo2">
    <w:name w:val="heading 2"/>
    <w:basedOn w:val="Normal"/>
    <w:next w:val="Normal"/>
    <w:link w:val="Ttulo2Car"/>
    <w:uiPriority w:val="9"/>
    <w:semiHidden/>
    <w:unhideWhenUsed/>
    <w:qFormat/>
    <w:rsid w:val="007B7384"/>
    <w:pPr>
      <w:keepNext/>
      <w:keepLines/>
      <w:spacing w:before="200" w:after="0"/>
      <w:outlineLvl w:val="1"/>
    </w:pPr>
    <w:rPr>
      <w:rFonts w:ascii="Calibri Light" w:hAnsi="Calibri Light" w:eastAsia="Times New Roman"/>
      <w:b/>
      <w:bCs/>
      <w:color w:val="5B9BD5"/>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022B9"/>
    <w:pPr>
      <w:tabs>
        <w:tab w:val="center" w:pos="4419"/>
        <w:tab w:val="right" w:pos="8838"/>
      </w:tabs>
    </w:pPr>
    <w:rPr>
      <w:lang w:val="x-none"/>
    </w:rPr>
  </w:style>
  <w:style w:type="character" w:styleId="EncabezadoCar" w:customStyle="1">
    <w:name w:val="Encabezado Car"/>
    <w:link w:val="Encabezado"/>
    <w:uiPriority w:val="99"/>
    <w:rsid w:val="00E022B9"/>
    <w:rPr>
      <w:rFonts w:ascii="Calibri" w:hAnsi="Calibri" w:eastAsia="Calibri" w:cs="Times New Roman"/>
      <w:lang w:val="x-none"/>
    </w:rPr>
  </w:style>
  <w:style w:type="character" w:styleId="Nmerodepgina">
    <w:name w:val="page number"/>
    <w:rsid w:val="00E022B9"/>
  </w:style>
  <w:style w:type="paragraph" w:styleId="Piedepgina">
    <w:name w:val="footer"/>
    <w:basedOn w:val="Normal"/>
    <w:link w:val="PiedepginaCar"/>
    <w:uiPriority w:val="99"/>
    <w:unhideWhenUsed/>
    <w:rsid w:val="00E022B9"/>
    <w:pPr>
      <w:tabs>
        <w:tab w:val="center" w:pos="4419"/>
        <w:tab w:val="right" w:pos="8838"/>
      </w:tabs>
    </w:pPr>
    <w:rPr>
      <w:lang w:val="x-none"/>
    </w:rPr>
  </w:style>
  <w:style w:type="character" w:styleId="PiedepginaCar" w:customStyle="1">
    <w:name w:val="Pie de página Car"/>
    <w:link w:val="Piedepgina"/>
    <w:uiPriority w:val="99"/>
    <w:rsid w:val="00E022B9"/>
    <w:rPr>
      <w:rFonts w:ascii="Calibri" w:hAnsi="Calibri" w:eastAsia="Calibri" w:cs="Times New Roman"/>
      <w:lang w:val="x-none"/>
    </w:rPr>
  </w:style>
  <w:style w:type="paragraph" w:styleId="Sangradetextonormal">
    <w:name w:val="Body Text Indent"/>
    <w:basedOn w:val="Normal"/>
    <w:link w:val="SangradetextonormalCar"/>
    <w:uiPriority w:val="99"/>
    <w:unhideWhenUsed/>
    <w:rsid w:val="00E022B9"/>
    <w:pPr>
      <w:spacing w:after="120"/>
      <w:ind w:left="283"/>
    </w:pPr>
  </w:style>
  <w:style w:type="character" w:styleId="SangradetextonormalCar" w:customStyle="1">
    <w:name w:val="Sangría de texto normal Car"/>
    <w:link w:val="Sangradetextonormal"/>
    <w:uiPriority w:val="99"/>
    <w:rsid w:val="00E022B9"/>
    <w:rPr>
      <w:rFonts w:ascii="Calibri" w:hAnsi="Calibri" w:eastAsia="Calibri" w:cs="Times New Roman"/>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semiHidden/>
    <w:qFormat/>
    <w:locked/>
    <w:rsid w:val="00760213"/>
    <w:rPr>
      <w:rFonts w:ascii="Times New Roman" w:hAnsi="Times New Roman" w:eastAsia="Times New Roman" w:cs="Times New Roman"/>
      <w:kern w:val="28"/>
      <w:lang w:val="es-ES"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r"/>
    <w:basedOn w:val="Normal"/>
    <w:link w:val="TextonotapieCar"/>
    <w:unhideWhenUsed/>
    <w:qFormat/>
    <w:rsid w:val="00760213"/>
    <w:pPr>
      <w:widowControl w:val="0"/>
      <w:overflowPunct w:val="0"/>
      <w:adjustRightInd w:val="0"/>
      <w:spacing w:after="0" w:line="240" w:lineRule="auto"/>
    </w:pPr>
    <w:rPr>
      <w:rFonts w:ascii="Times New Roman" w:hAnsi="Times New Roman" w:eastAsia="Times New Roman"/>
      <w:kern w:val="28"/>
      <w:lang w:val="es-ES" w:eastAsia="x-none"/>
    </w:rPr>
  </w:style>
  <w:style w:type="character" w:styleId="TextonotapieCar1" w:customStyle="1">
    <w:name w:val="Texto nota pie Car1"/>
    <w:aliases w:val="Footnote Text Char Char Char Car1,Footnote Text Char Char Char Car Car,ft Car,texto de nota al pie Car,Car1 Car"/>
    <w:rsid w:val="00760213"/>
    <w:rPr>
      <w:rFonts w:ascii="Calibri" w:hAnsi="Calibri" w:eastAsia="Calibri" w:cs="Times New Roman"/>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Ref,de nota al pie"/>
    <w:link w:val="4GChar"/>
    <w:unhideWhenUsed/>
    <w:qFormat/>
    <w:rsid w:val="00760213"/>
    <w:rPr>
      <w:vertAlign w:val="superscript"/>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760213"/>
    <w:pPr>
      <w:spacing w:after="0" w:line="240" w:lineRule="auto"/>
      <w:jc w:val="both"/>
    </w:pPr>
    <w:rPr>
      <w:vertAlign w:val="superscript"/>
    </w:rPr>
  </w:style>
  <w:style w:type="paragraph" w:styleId="Prrafodelista">
    <w:name w:val="List Paragraph"/>
    <w:basedOn w:val="Normal"/>
    <w:uiPriority w:val="34"/>
    <w:qFormat/>
    <w:rsid w:val="00DA6CC6"/>
    <w:pPr>
      <w:ind w:left="720"/>
      <w:contextualSpacing/>
    </w:pPr>
  </w:style>
  <w:style w:type="character" w:styleId="nfasis">
    <w:name w:val="Emphasis"/>
    <w:qFormat/>
    <w:rsid w:val="005E50E1"/>
    <w:rPr>
      <w:i/>
      <w:iCs/>
    </w:rPr>
  </w:style>
  <w:style w:type="paragraph" w:styleId="Textodeglobo">
    <w:name w:val="Balloon Text"/>
    <w:basedOn w:val="Normal"/>
    <w:link w:val="TextodegloboCar"/>
    <w:uiPriority w:val="99"/>
    <w:semiHidden/>
    <w:unhideWhenUsed/>
    <w:rsid w:val="001E7A0C"/>
    <w:pPr>
      <w:spacing w:after="0" w:line="240" w:lineRule="auto"/>
    </w:pPr>
    <w:rPr>
      <w:rFonts w:ascii="Tahoma" w:hAnsi="Tahoma" w:cs="Tahoma"/>
      <w:sz w:val="16"/>
      <w:szCs w:val="16"/>
    </w:rPr>
  </w:style>
  <w:style w:type="character" w:styleId="TextodegloboCar" w:customStyle="1">
    <w:name w:val="Texto de globo Car"/>
    <w:link w:val="Textodeglobo"/>
    <w:uiPriority w:val="99"/>
    <w:semiHidden/>
    <w:rsid w:val="001E7A0C"/>
    <w:rPr>
      <w:rFonts w:ascii="Tahoma" w:hAnsi="Tahoma" w:eastAsia="Calibri" w:cs="Tahoma"/>
      <w:sz w:val="16"/>
      <w:szCs w:val="16"/>
    </w:rPr>
  </w:style>
  <w:style w:type="character" w:styleId="iaj" w:customStyle="1">
    <w:name w:val="i_aj"/>
    <w:rsid w:val="00DB7F41"/>
  </w:style>
  <w:style w:type="character" w:styleId="Refdecomentario">
    <w:name w:val="annotation reference"/>
    <w:uiPriority w:val="99"/>
    <w:semiHidden/>
    <w:unhideWhenUsed/>
    <w:rsid w:val="00125935"/>
    <w:rPr>
      <w:sz w:val="16"/>
      <w:szCs w:val="16"/>
    </w:rPr>
  </w:style>
  <w:style w:type="paragraph" w:styleId="Textocomentario">
    <w:name w:val="annotation text"/>
    <w:basedOn w:val="Normal"/>
    <w:link w:val="TextocomentarioCar"/>
    <w:uiPriority w:val="99"/>
    <w:semiHidden/>
    <w:unhideWhenUsed/>
    <w:rsid w:val="00125935"/>
    <w:pPr>
      <w:spacing w:line="240" w:lineRule="auto"/>
    </w:pPr>
    <w:rPr>
      <w:sz w:val="20"/>
      <w:szCs w:val="20"/>
    </w:rPr>
  </w:style>
  <w:style w:type="character" w:styleId="TextocomentarioCar" w:customStyle="1">
    <w:name w:val="Texto comentario Car"/>
    <w:link w:val="Textocomentario"/>
    <w:uiPriority w:val="99"/>
    <w:semiHidden/>
    <w:rsid w:val="00125935"/>
    <w:rPr>
      <w:rFonts w:ascii="Calibri" w:hAnsi="Calibri" w:eastAsia="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25935"/>
    <w:rPr>
      <w:b/>
      <w:bCs/>
    </w:rPr>
  </w:style>
  <w:style w:type="character" w:styleId="AsuntodelcomentarioCar" w:customStyle="1">
    <w:name w:val="Asunto del comentario Car"/>
    <w:link w:val="Asuntodelcomentario"/>
    <w:uiPriority w:val="99"/>
    <w:semiHidden/>
    <w:rsid w:val="00125935"/>
    <w:rPr>
      <w:rFonts w:ascii="Calibri" w:hAnsi="Calibri" w:eastAsia="Calibri" w:cs="Times New Roman"/>
      <w:b/>
      <w:bCs/>
      <w:sz w:val="20"/>
      <w:szCs w:val="20"/>
    </w:rPr>
  </w:style>
  <w:style w:type="character" w:styleId="Ttulo1Car" w:customStyle="1">
    <w:name w:val="Título 1 Car"/>
    <w:link w:val="Ttulo1"/>
    <w:uiPriority w:val="9"/>
    <w:rsid w:val="007B7384"/>
    <w:rPr>
      <w:rFonts w:ascii="Calibri Light" w:hAnsi="Calibri Light" w:eastAsia="Times New Roman" w:cs="Times New Roman"/>
      <w:b/>
      <w:bCs/>
      <w:color w:val="2E74B5"/>
      <w:sz w:val="28"/>
      <w:szCs w:val="28"/>
    </w:rPr>
  </w:style>
  <w:style w:type="character" w:styleId="Ttulo2Car" w:customStyle="1">
    <w:name w:val="Título 2 Car"/>
    <w:link w:val="Ttulo2"/>
    <w:uiPriority w:val="9"/>
    <w:semiHidden/>
    <w:rsid w:val="007B7384"/>
    <w:rPr>
      <w:rFonts w:ascii="Calibri Light" w:hAnsi="Calibri Light" w:eastAsia="Times New Roman" w:cs="Times New Roman"/>
      <w:b/>
      <w:bCs/>
      <w:color w:val="5B9BD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6772">
      <w:bodyDiv w:val="1"/>
      <w:marLeft w:val="0"/>
      <w:marRight w:val="0"/>
      <w:marTop w:val="0"/>
      <w:marBottom w:val="0"/>
      <w:divBdr>
        <w:top w:val="none" w:sz="0" w:space="0" w:color="auto"/>
        <w:left w:val="none" w:sz="0" w:space="0" w:color="auto"/>
        <w:bottom w:val="none" w:sz="0" w:space="0" w:color="auto"/>
        <w:right w:val="none" w:sz="0" w:space="0" w:color="auto"/>
      </w:divBdr>
    </w:div>
    <w:div w:id="231359446">
      <w:bodyDiv w:val="1"/>
      <w:marLeft w:val="0"/>
      <w:marRight w:val="0"/>
      <w:marTop w:val="0"/>
      <w:marBottom w:val="0"/>
      <w:divBdr>
        <w:top w:val="none" w:sz="0" w:space="0" w:color="auto"/>
        <w:left w:val="none" w:sz="0" w:space="0" w:color="auto"/>
        <w:bottom w:val="none" w:sz="0" w:space="0" w:color="auto"/>
        <w:right w:val="none" w:sz="0" w:space="0" w:color="auto"/>
      </w:divBdr>
    </w:div>
    <w:div w:id="872808608">
      <w:bodyDiv w:val="1"/>
      <w:marLeft w:val="0"/>
      <w:marRight w:val="0"/>
      <w:marTop w:val="0"/>
      <w:marBottom w:val="0"/>
      <w:divBdr>
        <w:top w:val="none" w:sz="0" w:space="0" w:color="auto"/>
        <w:left w:val="none" w:sz="0" w:space="0" w:color="auto"/>
        <w:bottom w:val="none" w:sz="0" w:space="0" w:color="auto"/>
        <w:right w:val="none" w:sz="0" w:space="0" w:color="auto"/>
      </w:divBdr>
    </w:div>
    <w:div w:id="1068263375">
      <w:bodyDiv w:val="1"/>
      <w:marLeft w:val="0"/>
      <w:marRight w:val="0"/>
      <w:marTop w:val="0"/>
      <w:marBottom w:val="0"/>
      <w:divBdr>
        <w:top w:val="none" w:sz="0" w:space="0" w:color="auto"/>
        <w:left w:val="none" w:sz="0" w:space="0" w:color="auto"/>
        <w:bottom w:val="none" w:sz="0" w:space="0" w:color="auto"/>
        <w:right w:val="none" w:sz="0" w:space="0" w:color="auto"/>
      </w:divBdr>
    </w:div>
    <w:div w:id="1392922744">
      <w:bodyDiv w:val="1"/>
      <w:marLeft w:val="0"/>
      <w:marRight w:val="0"/>
      <w:marTop w:val="0"/>
      <w:marBottom w:val="0"/>
      <w:divBdr>
        <w:top w:val="none" w:sz="0" w:space="0" w:color="auto"/>
        <w:left w:val="none" w:sz="0" w:space="0" w:color="auto"/>
        <w:bottom w:val="none" w:sz="0" w:space="0" w:color="auto"/>
        <w:right w:val="none" w:sz="0" w:space="0" w:color="auto"/>
      </w:divBdr>
    </w:div>
    <w:div w:id="1395735117">
      <w:bodyDiv w:val="1"/>
      <w:marLeft w:val="0"/>
      <w:marRight w:val="0"/>
      <w:marTop w:val="0"/>
      <w:marBottom w:val="0"/>
      <w:divBdr>
        <w:top w:val="none" w:sz="0" w:space="0" w:color="auto"/>
        <w:left w:val="none" w:sz="0" w:space="0" w:color="auto"/>
        <w:bottom w:val="none" w:sz="0" w:space="0" w:color="auto"/>
        <w:right w:val="none" w:sz="0" w:space="0" w:color="auto"/>
      </w:divBdr>
    </w:div>
    <w:div w:id="1718701185">
      <w:bodyDiv w:val="1"/>
      <w:marLeft w:val="0"/>
      <w:marRight w:val="0"/>
      <w:marTop w:val="0"/>
      <w:marBottom w:val="0"/>
      <w:divBdr>
        <w:top w:val="none" w:sz="0" w:space="0" w:color="auto"/>
        <w:left w:val="none" w:sz="0" w:space="0" w:color="auto"/>
        <w:bottom w:val="none" w:sz="0" w:space="0" w:color="auto"/>
        <w:right w:val="none" w:sz="0" w:space="0" w:color="auto"/>
      </w:divBdr>
    </w:div>
    <w:div w:id="1813054828">
      <w:bodyDiv w:val="1"/>
      <w:marLeft w:val="0"/>
      <w:marRight w:val="0"/>
      <w:marTop w:val="0"/>
      <w:marBottom w:val="0"/>
      <w:divBdr>
        <w:top w:val="none" w:sz="0" w:space="0" w:color="auto"/>
        <w:left w:val="none" w:sz="0" w:space="0" w:color="auto"/>
        <w:bottom w:val="none" w:sz="0" w:space="0" w:color="auto"/>
        <w:right w:val="none" w:sz="0" w:space="0" w:color="auto"/>
      </w:divBdr>
    </w:div>
    <w:div w:id="1985960213">
      <w:bodyDiv w:val="1"/>
      <w:marLeft w:val="0"/>
      <w:marRight w:val="0"/>
      <w:marTop w:val="0"/>
      <w:marBottom w:val="0"/>
      <w:divBdr>
        <w:top w:val="none" w:sz="0" w:space="0" w:color="auto"/>
        <w:left w:val="none" w:sz="0" w:space="0" w:color="auto"/>
        <w:bottom w:val="none" w:sz="0" w:space="0" w:color="auto"/>
        <w:right w:val="none" w:sz="0" w:space="0" w:color="auto"/>
      </w:divBdr>
    </w:div>
    <w:div w:id="21080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0C223-3AA1-4FD9-AF42-D18C82A69A6A}">
  <ds:schemaRefs>
    <ds:schemaRef ds:uri="http://schemas.openxmlformats.org/officeDocument/2006/bibliography"/>
  </ds:schemaRefs>
</ds:datastoreItem>
</file>

<file path=customXml/itemProps2.xml><?xml version="1.0" encoding="utf-8"?>
<ds:datastoreItem xmlns:ds="http://schemas.openxmlformats.org/officeDocument/2006/customXml" ds:itemID="{AEE8CB91-06C2-40C3-9BE3-01894741247B}">
  <ds:schemaRefs>
    <ds:schemaRef ds:uri="http://schemas.microsoft.com/sharepoint/v3/contenttype/forms"/>
  </ds:schemaRefs>
</ds:datastoreItem>
</file>

<file path=customXml/itemProps3.xml><?xml version="1.0" encoding="utf-8"?>
<ds:datastoreItem xmlns:ds="http://schemas.openxmlformats.org/officeDocument/2006/customXml" ds:itemID="{8C1C50E4-2EB6-46CA-9D18-0A566E180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STELLA HERRERA RUIZ</dc:creator>
  <keywords/>
  <lastModifiedBy>Nina María Padrón</lastModifiedBy>
  <revision>8</revision>
  <dcterms:created xsi:type="dcterms:W3CDTF">2021-09-06T17:48:00.0000000Z</dcterms:created>
  <dcterms:modified xsi:type="dcterms:W3CDTF">2021-09-06T17:49:54.7815498Z</dcterms:modified>
</coreProperties>
</file>