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58FB" w14:textId="375D349A" w:rsidR="009163EF" w:rsidRPr="00CF4F03" w:rsidRDefault="009163EF" w:rsidP="00CF4F03">
      <w:pPr>
        <w:jc w:val="center"/>
        <w:rPr>
          <w:b/>
          <w:bCs/>
        </w:rPr>
      </w:pPr>
      <w:r w:rsidRPr="00CF4F03">
        <w:rPr>
          <w:b/>
          <w:bCs/>
        </w:rPr>
        <w:t xml:space="preserve">AGENCIA NACIONAL DE CONTRATACION </w:t>
      </w:r>
      <w:r w:rsidR="00043C1E">
        <w:rPr>
          <w:b/>
          <w:bCs/>
        </w:rPr>
        <w:t>PÚ</w:t>
      </w:r>
      <w:r w:rsidRPr="00CF4F03">
        <w:rPr>
          <w:b/>
          <w:bCs/>
        </w:rPr>
        <w:t>BLICA COLOMBIA COMPRA EFICIENTE</w:t>
      </w:r>
    </w:p>
    <w:p w14:paraId="1165539A" w14:textId="7D477BE5" w:rsidR="009163EF" w:rsidRPr="00CF4F03" w:rsidRDefault="009163EF" w:rsidP="00CF4F03">
      <w:pPr>
        <w:jc w:val="center"/>
        <w:rPr>
          <w:b/>
          <w:bCs/>
        </w:rPr>
      </w:pPr>
      <w:r w:rsidRPr="00CF4F03">
        <w:rPr>
          <w:b/>
          <w:bCs/>
        </w:rPr>
        <w:t xml:space="preserve">RESOLUCION NUMERO </w:t>
      </w:r>
      <w:r w:rsidRPr="00CF4F03">
        <w:rPr>
          <w:b/>
          <w:bCs/>
        </w:rPr>
        <w:tab/>
      </w:r>
      <w:r w:rsidR="00CE075C" w:rsidRPr="00CF4F03">
        <w:rPr>
          <w:b/>
          <w:bCs/>
        </w:rPr>
        <w:t>0</w:t>
      </w:r>
      <w:r w:rsidRPr="00CF4F03">
        <w:rPr>
          <w:b/>
          <w:bCs/>
        </w:rPr>
        <w:t xml:space="preserve">044 </w:t>
      </w:r>
      <w:r w:rsidRPr="00CF4F03">
        <w:rPr>
          <w:b/>
          <w:bCs/>
        </w:rPr>
        <w:tab/>
        <w:t>DE 2020</w:t>
      </w:r>
    </w:p>
    <w:p w14:paraId="7744FA2F" w14:textId="77777777" w:rsidR="009163EF" w:rsidRPr="002C0EE4" w:rsidRDefault="009163EF" w:rsidP="002C0EE4">
      <w:pPr>
        <w:jc w:val="both"/>
      </w:pPr>
    </w:p>
    <w:p w14:paraId="2C3EC29B" w14:textId="77777777" w:rsidR="009163EF" w:rsidRPr="00CF4F03" w:rsidRDefault="009163EF" w:rsidP="00CF4F03">
      <w:pPr>
        <w:jc w:val="center"/>
        <w:rPr>
          <w:b/>
          <w:bCs/>
          <w:i/>
          <w:iCs/>
          <w:spacing w:val="20"/>
          <w:position w:val="2"/>
        </w:rPr>
      </w:pPr>
    </w:p>
    <w:p w14:paraId="7EBC6C94" w14:textId="2FB7A88E" w:rsidR="009163EF" w:rsidRPr="00CF4F03" w:rsidRDefault="00563B38" w:rsidP="00CF4F03">
      <w:pPr>
        <w:jc w:val="center"/>
        <w:rPr>
          <w:i/>
          <w:iCs/>
        </w:rPr>
      </w:pPr>
      <w:r>
        <w:rPr>
          <w:i/>
          <w:iCs/>
        </w:rPr>
        <w:t>“</w:t>
      </w:r>
      <w:r w:rsidR="009163EF" w:rsidRPr="00CF4F03">
        <w:rPr>
          <w:i/>
          <w:iCs/>
        </w:rPr>
        <w:t>P</w:t>
      </w:r>
      <w:r w:rsidR="00CF4F03">
        <w:rPr>
          <w:i/>
          <w:iCs/>
        </w:rPr>
        <w:t>o</w:t>
      </w:r>
      <w:r w:rsidR="009163EF" w:rsidRPr="00CF4F03">
        <w:rPr>
          <w:i/>
          <w:iCs/>
        </w:rPr>
        <w:t>r la cual se desarrollan e implementan los Documentos Tipo para los pliegos de condiciones de los procesos de infraestructura de transporte que se adelanten par la modalidad de selección abreviada de menor cuantía”</w:t>
      </w:r>
    </w:p>
    <w:p w14:paraId="1D9E536B" w14:textId="77777777" w:rsidR="009163EF" w:rsidRPr="00BF4E6A" w:rsidRDefault="009163EF" w:rsidP="009163EF">
      <w:pPr>
        <w:jc w:val="both"/>
      </w:pPr>
    </w:p>
    <w:p w14:paraId="76925ED8" w14:textId="3B1EF0F5" w:rsidR="48EEF389" w:rsidRDefault="48EEF389" w:rsidP="48EEF389">
      <w:pPr>
        <w:jc w:val="center"/>
      </w:pPr>
    </w:p>
    <w:p w14:paraId="5DF2E7D7" w14:textId="77777777" w:rsidR="009163EF" w:rsidRPr="00BF4E6A" w:rsidRDefault="009163EF" w:rsidP="00CE075C">
      <w:pPr>
        <w:jc w:val="center"/>
      </w:pPr>
      <w:r w:rsidRPr="00BF4E6A">
        <w:t>El Director General</w:t>
      </w:r>
    </w:p>
    <w:p w14:paraId="4AB5173E" w14:textId="77777777" w:rsidR="009163EF" w:rsidRPr="00BF4E6A" w:rsidRDefault="009163EF" w:rsidP="009163EF">
      <w:pPr>
        <w:jc w:val="both"/>
      </w:pPr>
    </w:p>
    <w:p w14:paraId="20499432" w14:textId="7BBEE6D4" w:rsidR="009163EF" w:rsidRPr="00BF4E6A" w:rsidRDefault="009163EF" w:rsidP="009163EF">
      <w:pPr>
        <w:jc w:val="both"/>
      </w:pPr>
      <w:r w:rsidRPr="00BF4E6A">
        <w:t xml:space="preserve">En   ejercicio de    sus facultades legales y reglamentarias, en especial las que </w:t>
      </w:r>
      <w:r w:rsidR="00417EA4">
        <w:t>le</w:t>
      </w:r>
      <w:r w:rsidRPr="00BF4E6A">
        <w:t xml:space="preserve"> confieren el Decreto Ley 4170 de 2011 y el Decreto 2096 de 2019, y</w:t>
      </w:r>
    </w:p>
    <w:p w14:paraId="41C70081" w14:textId="77777777" w:rsidR="009163EF" w:rsidRPr="00BF4E6A" w:rsidRDefault="009163EF" w:rsidP="009163EF">
      <w:pPr>
        <w:jc w:val="both"/>
      </w:pPr>
    </w:p>
    <w:p w14:paraId="0A6B3380" w14:textId="77777777" w:rsidR="009163EF" w:rsidRPr="00BF4E6A" w:rsidRDefault="009163EF" w:rsidP="00417EA4">
      <w:pPr>
        <w:jc w:val="center"/>
      </w:pPr>
      <w:r w:rsidRPr="00BF4E6A">
        <w:t>Considerando</w:t>
      </w:r>
    </w:p>
    <w:p w14:paraId="4DA378C9" w14:textId="77777777" w:rsidR="009163EF" w:rsidRPr="00BF4E6A" w:rsidRDefault="009163EF" w:rsidP="009163EF">
      <w:pPr>
        <w:jc w:val="both"/>
      </w:pPr>
    </w:p>
    <w:p w14:paraId="135D9535" w14:textId="59FCA37C" w:rsidR="009163EF" w:rsidRPr="00BF4E6A" w:rsidRDefault="009163EF" w:rsidP="009163EF">
      <w:pPr>
        <w:jc w:val="both"/>
      </w:pPr>
      <w:r w:rsidRPr="00BF4E6A">
        <w:t>Que el Decreto-Ley 4170 de 2011 c</w:t>
      </w:r>
      <w:r w:rsidR="00A15D5C">
        <w:t>r</w:t>
      </w:r>
      <w:r w:rsidRPr="00BF4E6A">
        <w:t>e</w:t>
      </w:r>
      <w:r w:rsidR="00A15D5C">
        <w:t>ó</w:t>
      </w:r>
      <w:r w:rsidRPr="00BF4E6A">
        <w:t xml:space="preserve"> la Agencia Nacional de Contratación Pública — Colombia Compra Eficiente, entidad adscrita al Departamento Nacional de Planeación, como ente rector de la contratación pública, la cual tiene por objetivo desarrollar e impulsar políticas públicas y herramientas orientadas a la organización y articulación de los participantes en los procesos de compras y contratación pública, con el fin de lograr una mayor eficiencia, transparencia y optimización de los recursos del Estado.</w:t>
      </w:r>
    </w:p>
    <w:p w14:paraId="0831D219" w14:textId="77777777" w:rsidR="009163EF" w:rsidRPr="00BF4E6A" w:rsidRDefault="009163EF" w:rsidP="009163EF">
      <w:pPr>
        <w:jc w:val="both"/>
      </w:pPr>
    </w:p>
    <w:p w14:paraId="7A55B343" w14:textId="425CB4A9" w:rsidR="009163EF" w:rsidRPr="00BF4E6A" w:rsidRDefault="009163EF" w:rsidP="009163EF">
      <w:pPr>
        <w:jc w:val="both"/>
      </w:pPr>
      <w:r w:rsidRPr="00BF4E6A">
        <w:t>Que el artículo 4° de la Ley 1882 de 2018, por el cual se adiciono el parágrafo 7° a</w:t>
      </w:r>
      <w:r w:rsidR="00B64AC6">
        <w:t>l</w:t>
      </w:r>
      <w:r w:rsidRPr="00BF4E6A">
        <w:t xml:space="preserve"> artículo 2° de la Ley 1150 4e 2007, otorg</w:t>
      </w:r>
      <w:r w:rsidR="00D56CA9">
        <w:t>ó</w:t>
      </w:r>
      <w:r w:rsidRPr="00BF4E6A">
        <w:t xml:space="preserve"> al Gobierno Nacional la facultad de adoptar Documentos Tipo para los pliegos de condiciones de los procesos de selección de obras públicas, interventoría para las obras públicas, interventoría para Consultoría de estudios y diseños para obras públicas y Consultoría en Ingeniería para obras, los cuales deberán ser utilizados por todas las entidades sometidas al Estatuto General de la contratación de la Administración </w:t>
      </w:r>
      <w:r w:rsidR="00F97571" w:rsidRPr="00BF4E6A">
        <w:t>Pública</w:t>
      </w:r>
      <w:r w:rsidRPr="00BF4E6A">
        <w:t xml:space="preserve"> en los procesos de selección que adelanten.</w:t>
      </w:r>
    </w:p>
    <w:p w14:paraId="44CB1BA8" w14:textId="77777777" w:rsidR="009163EF" w:rsidRPr="00BF4E6A" w:rsidRDefault="009163EF" w:rsidP="009163EF">
      <w:pPr>
        <w:jc w:val="both"/>
      </w:pPr>
    </w:p>
    <w:p w14:paraId="3EF0E1DC" w14:textId="2689D811" w:rsidR="009163EF" w:rsidRPr="00BF4E6A" w:rsidRDefault="009163EF" w:rsidP="009163EF">
      <w:pPr>
        <w:jc w:val="both"/>
      </w:pPr>
      <w:r>
        <w:t>Que el artículo 10</w:t>
      </w:r>
      <w:r w:rsidR="00E91287">
        <w:t>°</w:t>
      </w:r>
      <w:r>
        <w:t xml:space="preserve"> del Decreto-Ley 4170 de 2011 establece que a Colombia Compra Eficiente </w:t>
      </w:r>
      <w:r w:rsidR="00BC4468">
        <w:t xml:space="preserve">le </w:t>
      </w:r>
      <w:r>
        <w:t>corresponde dirigir la creación e implementación de instrumentos y herramientas que faciliten las compras y contratación del Estado.</w:t>
      </w:r>
    </w:p>
    <w:p w14:paraId="3A1588FE" w14:textId="77777777" w:rsidR="009163EF" w:rsidRPr="00BF4E6A" w:rsidRDefault="009163EF" w:rsidP="009163EF">
      <w:pPr>
        <w:jc w:val="both"/>
      </w:pPr>
    </w:p>
    <w:p w14:paraId="67354A78" w14:textId="77777777" w:rsidR="009163EF" w:rsidRPr="00BF4E6A" w:rsidRDefault="009163EF" w:rsidP="009163EF">
      <w:pPr>
        <w:jc w:val="both"/>
      </w:pPr>
      <w:r w:rsidRPr="00BF4E6A">
        <w:t>Que mediante el Decreto 2096 del 21 de noviembre de 2019, que adiciona la Subsección 2, de la sección 6, del Capítulo 2, del Título 1, de la parte 2, del Libro 2 del Decreto 1082 de 2015, Decreto único Reglamentario del Sector Administrativo de Planeación Nacional, el Gobierno Nacional adopto los Documentos Tipo para los pliegos de condiciones de los procesos de infraestructura de transporte que se adelanten par la modalidad de selección abreviada de menor cuantía.</w:t>
      </w:r>
    </w:p>
    <w:p w14:paraId="0276C167" w14:textId="77777777" w:rsidR="009163EF" w:rsidRPr="00BF4E6A" w:rsidRDefault="009163EF" w:rsidP="009163EF">
      <w:pPr>
        <w:jc w:val="both"/>
      </w:pPr>
    </w:p>
    <w:p w14:paraId="20E63DCC" w14:textId="311A9BD3" w:rsidR="009163EF" w:rsidRPr="00BF4E6A" w:rsidRDefault="009163EF" w:rsidP="009163EF">
      <w:pPr>
        <w:jc w:val="both"/>
      </w:pPr>
      <w:r w:rsidRPr="00BF4E6A">
        <w:t xml:space="preserve">Que el Decreto 2096 de 2019 señala que la Agencia Nacional de Contratación </w:t>
      </w:r>
      <w:r w:rsidR="00C3662E" w:rsidRPr="00BF4E6A">
        <w:t>Pública</w:t>
      </w:r>
      <w:r w:rsidRPr="00BF4E6A">
        <w:t xml:space="preserve"> — Colombia Compra Eficiente, en coordinación con el Departamento Nacional de Planeación (DNP) y el Ministerio de Transporte, desarrollará e implementará los Documentos Tipo.</w:t>
      </w:r>
    </w:p>
    <w:p w14:paraId="3BDD897D" w14:textId="77777777" w:rsidR="009163EF" w:rsidRPr="00BF4E6A" w:rsidRDefault="009163EF" w:rsidP="009163EF">
      <w:pPr>
        <w:jc w:val="both"/>
      </w:pPr>
    </w:p>
    <w:p w14:paraId="3CF04ABD" w14:textId="3EE75DE7" w:rsidR="009163EF" w:rsidRPr="00BF4E6A" w:rsidRDefault="009163EF" w:rsidP="009163EF">
      <w:pPr>
        <w:jc w:val="both"/>
      </w:pPr>
      <w:r w:rsidRPr="00BF4E6A">
        <w:t xml:space="preserve">Que los Documentos Tipo desarrollados e implementados por Colombia Compra Eficiente, en coordinación con el Departamento Nacional de Planeación (DNP) y el Ministerio de Transporte, se someten a </w:t>
      </w:r>
      <w:r w:rsidR="00995900">
        <w:t xml:space="preserve">lo </w:t>
      </w:r>
      <w:r w:rsidRPr="00BF4E6A">
        <w:t>establecido en la reglamentación expedida par el Gobierno Nacional y están subordinados a lo preceptuado en la ley y en la Constitución, como manifestación de la potestad regulatoria de orden técnico que poseen algunas autoridades, en virtud de las funciones atribuidas por el ordenamiento jurídico.</w:t>
      </w:r>
    </w:p>
    <w:p w14:paraId="697015B1" w14:textId="77777777" w:rsidR="009163EF" w:rsidRPr="00BF4E6A" w:rsidRDefault="009163EF" w:rsidP="009163EF">
      <w:pPr>
        <w:jc w:val="both"/>
      </w:pPr>
    </w:p>
    <w:p w14:paraId="0BFD09C3" w14:textId="70AAE05F" w:rsidR="009163EF" w:rsidRPr="00BF4E6A" w:rsidRDefault="009163EF" w:rsidP="009163EF">
      <w:pPr>
        <w:jc w:val="both"/>
      </w:pPr>
      <w:r w:rsidRPr="00BF4E6A">
        <w:t xml:space="preserve">Que en cumplimiento de </w:t>
      </w:r>
      <w:r w:rsidR="006A4A70">
        <w:t xml:space="preserve">lo </w:t>
      </w:r>
      <w:r w:rsidRPr="00BF4E6A">
        <w:t>establecido en el numeral 8 del artículo 8 de la Ley 1437 de 2011, el presente acto administrativo se publicó en la página web de Colombia Compra Eficiente durante 31 días calendario, para recibir observaciones de la ciudadanía, las cuales fueron analizadas e incorporadas en lo posible en los Documentos Tipo.</w:t>
      </w:r>
    </w:p>
    <w:p w14:paraId="056C24E2" w14:textId="77777777" w:rsidR="009163EF" w:rsidRPr="00BF4E6A" w:rsidRDefault="009163EF" w:rsidP="009163EF">
      <w:pPr>
        <w:jc w:val="both"/>
      </w:pPr>
    </w:p>
    <w:p w14:paraId="20CF9791" w14:textId="4C960B27" w:rsidR="009163EF" w:rsidRPr="00BF4E6A" w:rsidRDefault="009163EF" w:rsidP="009163EF">
      <w:pPr>
        <w:jc w:val="both"/>
      </w:pPr>
      <w:r w:rsidRPr="00BF4E6A">
        <w:t xml:space="preserve">Que, en mérito de </w:t>
      </w:r>
      <w:r w:rsidR="008343EA">
        <w:t xml:space="preserve">lo </w:t>
      </w:r>
      <w:r w:rsidRPr="00BF4E6A">
        <w:t>expuesto,</w:t>
      </w:r>
    </w:p>
    <w:p w14:paraId="56F6689F" w14:textId="77777777" w:rsidR="009163EF" w:rsidRPr="00BF4E6A" w:rsidRDefault="009163EF" w:rsidP="009163EF">
      <w:pPr>
        <w:jc w:val="both"/>
      </w:pPr>
    </w:p>
    <w:p w14:paraId="46187886" w14:textId="77777777" w:rsidR="009163EF" w:rsidRPr="00BF4E6A" w:rsidRDefault="009163EF" w:rsidP="009163EF">
      <w:pPr>
        <w:jc w:val="both"/>
      </w:pPr>
      <w:r w:rsidRPr="00BF4E6A">
        <w:t>Resuelve:</w:t>
      </w:r>
    </w:p>
    <w:p w14:paraId="33D48193" w14:textId="77777777" w:rsidR="009163EF" w:rsidRPr="00BF4E6A" w:rsidRDefault="009163EF" w:rsidP="009163EF">
      <w:pPr>
        <w:jc w:val="both"/>
      </w:pPr>
    </w:p>
    <w:p w14:paraId="7A7BB685" w14:textId="421A366A" w:rsidR="009163EF" w:rsidRDefault="009163EF" w:rsidP="009163EF">
      <w:pPr>
        <w:jc w:val="both"/>
      </w:pPr>
      <w:r w:rsidRPr="00BF4E6A">
        <w:t>Articulo 1- DESARROLLO E IMPLEMENTACIÓN DE</w:t>
      </w:r>
      <w:r w:rsidR="00A70112">
        <w:t xml:space="preserve"> </w:t>
      </w:r>
      <w:r w:rsidRPr="00BF4E6A">
        <w:t>LOS DOCUMENTOS</w:t>
      </w:r>
      <w:r w:rsidR="00A70112">
        <w:t xml:space="preserve"> </w:t>
      </w:r>
      <w:r w:rsidRPr="00BF4E6A">
        <w:t>TIPO. En cumplimiento de lo previsto en el Decreto 2096 de 2019, se desarrollan e implementan los siguientes Documentos Tipo para los pliegos de condiciones de los procesos de infraestructura de transporte que se adelanten p</w:t>
      </w:r>
      <w:r w:rsidR="00A370DC">
        <w:t>o</w:t>
      </w:r>
      <w:r w:rsidRPr="00BF4E6A">
        <w:t xml:space="preserve">r </w:t>
      </w:r>
      <w:r w:rsidRPr="00BF4E6A">
        <w:lastRenderedPageBreak/>
        <w:t>la modalidad de selección abreviada de menor cuantía:</w:t>
      </w:r>
    </w:p>
    <w:p w14:paraId="02A65B2D" w14:textId="77777777" w:rsidR="00563B38" w:rsidRPr="00BF4E6A" w:rsidRDefault="00563B38" w:rsidP="009163EF">
      <w:pPr>
        <w:jc w:val="both"/>
      </w:pPr>
    </w:p>
    <w:p w14:paraId="77160F83" w14:textId="77777777" w:rsidR="009163EF" w:rsidRPr="00BF4E6A" w:rsidRDefault="009163EF" w:rsidP="009163EF">
      <w:pPr>
        <w:jc w:val="both"/>
      </w:pPr>
    </w:p>
    <w:p w14:paraId="245E16E4" w14:textId="77777777" w:rsidR="009163EF" w:rsidRDefault="009163EF" w:rsidP="00A370DC">
      <w:pPr>
        <w:pStyle w:val="Prrafodelista"/>
        <w:numPr>
          <w:ilvl w:val="0"/>
          <w:numId w:val="5"/>
        </w:numPr>
        <w:jc w:val="both"/>
      </w:pPr>
      <w:r w:rsidRPr="00BF4E6A">
        <w:t>DOCUMENTO BASE DEL PLIEGO TIPO</w:t>
      </w:r>
    </w:p>
    <w:p w14:paraId="07FDD4BE" w14:textId="77777777" w:rsidR="00A370DC" w:rsidRPr="00BF4E6A" w:rsidRDefault="00A370DC" w:rsidP="00A370DC">
      <w:pPr>
        <w:pStyle w:val="Prrafodelista"/>
        <w:ind w:left="720" w:firstLine="0"/>
        <w:jc w:val="both"/>
      </w:pPr>
    </w:p>
    <w:p w14:paraId="48A0FDDF" w14:textId="77777777" w:rsidR="009163EF" w:rsidRDefault="009163EF" w:rsidP="00A370DC">
      <w:pPr>
        <w:pStyle w:val="Prrafodelista"/>
        <w:numPr>
          <w:ilvl w:val="0"/>
          <w:numId w:val="5"/>
        </w:numPr>
        <w:jc w:val="both"/>
      </w:pPr>
      <w:r w:rsidRPr="00BF4E6A">
        <w:t>ANEXOS</w:t>
      </w:r>
    </w:p>
    <w:p w14:paraId="5CD4C2D2" w14:textId="77777777" w:rsidR="00A370DC" w:rsidRPr="00BF4E6A" w:rsidRDefault="00A370DC" w:rsidP="00A370DC">
      <w:pPr>
        <w:pStyle w:val="Prrafodelista"/>
        <w:ind w:left="720" w:firstLine="0"/>
        <w:jc w:val="both"/>
      </w:pPr>
    </w:p>
    <w:p w14:paraId="63383411" w14:textId="77777777" w:rsidR="009163EF" w:rsidRPr="00BF4E6A" w:rsidRDefault="009163EF" w:rsidP="00A370DC">
      <w:pPr>
        <w:pStyle w:val="Prrafodelista"/>
        <w:numPr>
          <w:ilvl w:val="0"/>
          <w:numId w:val="6"/>
        </w:numPr>
        <w:jc w:val="both"/>
      </w:pPr>
      <w:r w:rsidRPr="00BF4E6A">
        <w:t>Anexo 1 — Anexo Técnico</w:t>
      </w:r>
    </w:p>
    <w:p w14:paraId="7E326B21" w14:textId="72FE9060" w:rsidR="009163EF" w:rsidRPr="00BF4E6A" w:rsidRDefault="009163EF" w:rsidP="00A370DC">
      <w:pPr>
        <w:pStyle w:val="Prrafodelista"/>
        <w:numPr>
          <w:ilvl w:val="0"/>
          <w:numId w:val="6"/>
        </w:numPr>
        <w:jc w:val="both"/>
      </w:pPr>
      <w:r w:rsidRPr="00BF4E6A">
        <w:t>Anexo 2</w:t>
      </w:r>
      <w:r w:rsidR="00A370DC">
        <w:t xml:space="preserve"> </w:t>
      </w:r>
      <w:r w:rsidR="00A370DC" w:rsidRPr="00BF4E6A">
        <w:t>—</w:t>
      </w:r>
      <w:r w:rsidRPr="00BF4E6A">
        <w:t xml:space="preserve"> Cronograma</w:t>
      </w:r>
    </w:p>
    <w:p w14:paraId="6F44D3F6" w14:textId="1529A669" w:rsidR="009163EF" w:rsidRPr="00BF4E6A" w:rsidRDefault="009163EF" w:rsidP="00A370DC">
      <w:pPr>
        <w:pStyle w:val="Prrafodelista"/>
        <w:numPr>
          <w:ilvl w:val="0"/>
          <w:numId w:val="6"/>
        </w:numPr>
        <w:jc w:val="both"/>
      </w:pPr>
      <w:r w:rsidRPr="00BF4E6A">
        <w:t>Anexo 3</w:t>
      </w:r>
      <w:r w:rsidR="00A370DC">
        <w:t xml:space="preserve"> </w:t>
      </w:r>
      <w:r w:rsidR="00A370DC" w:rsidRPr="00BF4E6A">
        <w:t>—</w:t>
      </w:r>
      <w:r w:rsidRPr="00BF4E6A">
        <w:t xml:space="preserve"> Glosario</w:t>
      </w:r>
    </w:p>
    <w:p w14:paraId="3E8471B0" w14:textId="1A2B0295" w:rsidR="009163EF" w:rsidRPr="00BF4E6A" w:rsidRDefault="009163EF" w:rsidP="00A370DC">
      <w:pPr>
        <w:pStyle w:val="Prrafodelista"/>
        <w:numPr>
          <w:ilvl w:val="0"/>
          <w:numId w:val="6"/>
        </w:numPr>
        <w:jc w:val="both"/>
      </w:pPr>
      <w:r w:rsidRPr="00BF4E6A">
        <w:t>Anexo 4</w:t>
      </w:r>
      <w:r w:rsidR="00A370DC">
        <w:t xml:space="preserve"> </w:t>
      </w:r>
      <w:r w:rsidR="00A370DC" w:rsidRPr="00BF4E6A">
        <w:t>—</w:t>
      </w:r>
      <w:r w:rsidRPr="00BF4E6A">
        <w:t xml:space="preserve"> Pacto de Transparencia</w:t>
      </w:r>
    </w:p>
    <w:p w14:paraId="7A0A475F" w14:textId="236285D7" w:rsidR="009163EF" w:rsidRDefault="009163EF" w:rsidP="00A370DC">
      <w:pPr>
        <w:pStyle w:val="Prrafodelista"/>
        <w:numPr>
          <w:ilvl w:val="0"/>
          <w:numId w:val="6"/>
        </w:numPr>
        <w:jc w:val="both"/>
      </w:pPr>
      <w:r w:rsidRPr="00BF4E6A">
        <w:t>Anexo 5</w:t>
      </w:r>
      <w:r w:rsidR="00A370DC">
        <w:t xml:space="preserve"> </w:t>
      </w:r>
      <w:r w:rsidR="00A370DC" w:rsidRPr="00BF4E6A">
        <w:t>—</w:t>
      </w:r>
      <w:r w:rsidRPr="00BF4E6A">
        <w:t xml:space="preserve"> Minuta del Contrato</w:t>
      </w:r>
    </w:p>
    <w:p w14:paraId="7E47CBCD" w14:textId="77777777" w:rsidR="00A370DC" w:rsidRPr="00BF4E6A" w:rsidRDefault="00A370DC" w:rsidP="00A370DC">
      <w:pPr>
        <w:pStyle w:val="Prrafodelista"/>
        <w:ind w:left="720" w:firstLine="0"/>
        <w:jc w:val="both"/>
      </w:pPr>
    </w:p>
    <w:p w14:paraId="776110ED" w14:textId="31AA41FD" w:rsidR="009163EF" w:rsidRPr="00BF4E6A" w:rsidRDefault="009163EF" w:rsidP="00A370DC">
      <w:pPr>
        <w:pStyle w:val="Prrafodelista"/>
        <w:numPr>
          <w:ilvl w:val="0"/>
          <w:numId w:val="5"/>
        </w:numPr>
        <w:jc w:val="both"/>
      </w:pPr>
      <w:r w:rsidRPr="00BF4E6A">
        <w:t>. FORMATOS</w:t>
      </w:r>
    </w:p>
    <w:p w14:paraId="3C6F5F8C" w14:textId="77777777" w:rsidR="00A370DC" w:rsidRDefault="00A370DC" w:rsidP="009163EF">
      <w:pPr>
        <w:jc w:val="both"/>
      </w:pPr>
    </w:p>
    <w:p w14:paraId="61D35965" w14:textId="77777777" w:rsidR="009163EF" w:rsidRPr="00BF4E6A" w:rsidRDefault="009163EF" w:rsidP="00A370DC">
      <w:pPr>
        <w:pStyle w:val="Prrafodelista"/>
        <w:numPr>
          <w:ilvl w:val="0"/>
          <w:numId w:val="7"/>
        </w:numPr>
        <w:jc w:val="both"/>
      </w:pPr>
      <w:r w:rsidRPr="00BF4E6A">
        <w:t>Formato 1 — Carta de presentación de la oferta</w:t>
      </w:r>
    </w:p>
    <w:p w14:paraId="041956EE" w14:textId="27B7E537" w:rsidR="009163EF" w:rsidRPr="00BF4E6A" w:rsidRDefault="009163EF" w:rsidP="00A370DC">
      <w:pPr>
        <w:pStyle w:val="Prrafodelista"/>
        <w:numPr>
          <w:ilvl w:val="0"/>
          <w:numId w:val="7"/>
        </w:numPr>
        <w:jc w:val="both"/>
      </w:pPr>
      <w:r w:rsidRPr="00BF4E6A">
        <w:t>Formato 2</w:t>
      </w:r>
      <w:r w:rsidR="00A370DC">
        <w:t xml:space="preserve"> </w:t>
      </w:r>
      <w:r w:rsidRPr="00BF4E6A">
        <w:t>— Conformación de proponente plural</w:t>
      </w:r>
    </w:p>
    <w:p w14:paraId="5B2896C4" w14:textId="0ADCA953" w:rsidR="009163EF" w:rsidRPr="00BF4E6A" w:rsidRDefault="009163EF" w:rsidP="00A370DC">
      <w:pPr>
        <w:pStyle w:val="Prrafodelista"/>
        <w:numPr>
          <w:ilvl w:val="0"/>
          <w:numId w:val="7"/>
        </w:numPr>
        <w:jc w:val="both"/>
      </w:pPr>
      <w:r w:rsidRPr="00BF4E6A">
        <w:t>Formato 3</w:t>
      </w:r>
      <w:r w:rsidR="00A370DC">
        <w:t xml:space="preserve"> </w:t>
      </w:r>
      <w:r w:rsidRPr="00BF4E6A">
        <w:t>— Experiencia</w:t>
      </w:r>
    </w:p>
    <w:p w14:paraId="3F2CC0C8" w14:textId="203AE5D3" w:rsidR="009163EF" w:rsidRPr="00BF4E6A" w:rsidRDefault="009163EF" w:rsidP="00A370DC">
      <w:pPr>
        <w:pStyle w:val="Prrafodelista"/>
        <w:numPr>
          <w:ilvl w:val="0"/>
          <w:numId w:val="7"/>
        </w:numPr>
        <w:jc w:val="both"/>
      </w:pPr>
      <w:r w:rsidRPr="00BF4E6A">
        <w:t xml:space="preserve">Formato 4 </w:t>
      </w:r>
      <w:r w:rsidR="00A370DC" w:rsidRPr="00BF4E6A">
        <w:t>—</w:t>
      </w:r>
      <w:r w:rsidRPr="00BF4E6A">
        <w:t xml:space="preserve"> Capacidad financiera y organizacional para extranjeros</w:t>
      </w:r>
    </w:p>
    <w:p w14:paraId="32ECA1DB" w14:textId="0392CE54" w:rsidR="009163EF" w:rsidRPr="00BF4E6A" w:rsidRDefault="009163EF" w:rsidP="00A370DC">
      <w:pPr>
        <w:pStyle w:val="Prrafodelista"/>
        <w:numPr>
          <w:ilvl w:val="0"/>
          <w:numId w:val="7"/>
        </w:numPr>
        <w:jc w:val="both"/>
      </w:pPr>
      <w:r w:rsidRPr="00BF4E6A">
        <w:t>Formato 5</w:t>
      </w:r>
      <w:r w:rsidR="00A370DC">
        <w:t xml:space="preserve"> </w:t>
      </w:r>
      <w:r w:rsidRPr="00BF4E6A">
        <w:t>— Capacidad residual</w:t>
      </w:r>
    </w:p>
    <w:p w14:paraId="3B0A294C" w14:textId="48B212C8" w:rsidR="009163EF" w:rsidRPr="00BF4E6A" w:rsidRDefault="009163EF" w:rsidP="00A370DC">
      <w:pPr>
        <w:pStyle w:val="Prrafodelista"/>
        <w:numPr>
          <w:ilvl w:val="0"/>
          <w:numId w:val="7"/>
        </w:numPr>
        <w:jc w:val="both"/>
      </w:pPr>
      <w:r w:rsidRPr="00BF4E6A">
        <w:t>Formato 6</w:t>
      </w:r>
      <w:r w:rsidR="00A370DC">
        <w:t xml:space="preserve"> </w:t>
      </w:r>
      <w:r w:rsidRPr="00BF4E6A">
        <w:t>— Pagos de seguridad social y aportes Regales</w:t>
      </w:r>
    </w:p>
    <w:p w14:paraId="0FDF212E" w14:textId="72875872" w:rsidR="009163EF" w:rsidRPr="00BF4E6A" w:rsidRDefault="009163EF" w:rsidP="00A370DC">
      <w:pPr>
        <w:pStyle w:val="Prrafodelista"/>
        <w:numPr>
          <w:ilvl w:val="0"/>
          <w:numId w:val="7"/>
        </w:numPr>
        <w:jc w:val="both"/>
      </w:pPr>
      <w:r w:rsidRPr="00BF4E6A">
        <w:t>Formato 7</w:t>
      </w:r>
      <w:r w:rsidR="00A370DC">
        <w:t xml:space="preserve"> </w:t>
      </w:r>
      <w:r w:rsidRPr="00BF4E6A">
        <w:t>— Factor de calidad</w:t>
      </w:r>
    </w:p>
    <w:p w14:paraId="7E0889A5" w14:textId="0E1B4EFE" w:rsidR="009163EF" w:rsidRPr="00BF4E6A" w:rsidRDefault="009163EF" w:rsidP="00A370DC">
      <w:pPr>
        <w:pStyle w:val="Prrafodelista"/>
        <w:numPr>
          <w:ilvl w:val="0"/>
          <w:numId w:val="7"/>
        </w:numPr>
        <w:jc w:val="both"/>
      </w:pPr>
      <w:r w:rsidRPr="00BF4E6A">
        <w:t xml:space="preserve">Formato 8 </w:t>
      </w:r>
      <w:r w:rsidR="00A370DC" w:rsidRPr="00BF4E6A">
        <w:t>—</w:t>
      </w:r>
      <w:r w:rsidRPr="00BF4E6A">
        <w:t xml:space="preserve"> Vinculación de personas con discapacidad</w:t>
      </w:r>
    </w:p>
    <w:p w14:paraId="28957807" w14:textId="77777777" w:rsidR="009163EF" w:rsidRPr="00BF4E6A" w:rsidRDefault="009163EF" w:rsidP="00A370DC">
      <w:pPr>
        <w:pStyle w:val="Prrafodelista"/>
        <w:numPr>
          <w:ilvl w:val="0"/>
          <w:numId w:val="7"/>
        </w:numPr>
        <w:jc w:val="both"/>
      </w:pPr>
      <w:r w:rsidRPr="00BF4E6A">
        <w:t>Formato 9 — Puntaje de industria nacional</w:t>
      </w:r>
    </w:p>
    <w:p w14:paraId="092A6C67" w14:textId="68807D9A" w:rsidR="009163EF" w:rsidRPr="00BF4E6A" w:rsidRDefault="00A370DC" w:rsidP="00A370DC">
      <w:pPr>
        <w:ind w:firstLine="360"/>
        <w:jc w:val="both"/>
      </w:pPr>
      <w:r>
        <w:t xml:space="preserve">10. </w:t>
      </w:r>
      <w:r w:rsidR="009163EF" w:rsidRPr="00BF4E6A">
        <w:t>Formato 10— Carta de Manifestación de Interés</w:t>
      </w:r>
    </w:p>
    <w:p w14:paraId="7E598C16" w14:textId="77777777" w:rsidR="00A370DC" w:rsidRDefault="00A370DC" w:rsidP="009163EF">
      <w:pPr>
        <w:jc w:val="both"/>
      </w:pPr>
    </w:p>
    <w:p w14:paraId="3B8D6650" w14:textId="310D74C9" w:rsidR="009163EF" w:rsidRPr="00BF4E6A" w:rsidRDefault="009163EF" w:rsidP="00A370DC">
      <w:pPr>
        <w:pStyle w:val="Prrafodelista"/>
        <w:numPr>
          <w:ilvl w:val="0"/>
          <w:numId w:val="5"/>
        </w:numPr>
        <w:jc w:val="both"/>
      </w:pPr>
      <w:r w:rsidRPr="00BF4E6A">
        <w:t>MATRICES</w:t>
      </w:r>
    </w:p>
    <w:p w14:paraId="44FD3AB7" w14:textId="77777777" w:rsidR="00A370DC" w:rsidRDefault="00A370DC" w:rsidP="009163EF">
      <w:pPr>
        <w:jc w:val="both"/>
      </w:pPr>
    </w:p>
    <w:p w14:paraId="3A9ADC10" w14:textId="77777777" w:rsidR="009163EF" w:rsidRPr="00BF4E6A" w:rsidRDefault="009163EF" w:rsidP="00A370DC">
      <w:pPr>
        <w:pStyle w:val="Prrafodelista"/>
        <w:numPr>
          <w:ilvl w:val="0"/>
          <w:numId w:val="8"/>
        </w:numPr>
        <w:jc w:val="both"/>
      </w:pPr>
      <w:r w:rsidRPr="00BF4E6A">
        <w:t>Matriz 1 — Experiencia</w:t>
      </w:r>
    </w:p>
    <w:p w14:paraId="61F912D9" w14:textId="39312639" w:rsidR="009163EF" w:rsidRPr="00BF4E6A" w:rsidRDefault="009163EF" w:rsidP="00A370DC">
      <w:pPr>
        <w:pStyle w:val="Prrafodelista"/>
        <w:numPr>
          <w:ilvl w:val="0"/>
          <w:numId w:val="8"/>
        </w:numPr>
        <w:jc w:val="both"/>
      </w:pPr>
      <w:r w:rsidRPr="00BF4E6A">
        <w:t>Matriz 2</w:t>
      </w:r>
      <w:r w:rsidR="00A370DC">
        <w:t xml:space="preserve"> </w:t>
      </w:r>
      <w:r w:rsidRPr="00BF4E6A">
        <w:t>— Indicadores financieros y organizacionales</w:t>
      </w:r>
    </w:p>
    <w:p w14:paraId="2B550226" w14:textId="421A2B72" w:rsidR="009163EF" w:rsidRPr="00BF4E6A" w:rsidRDefault="00A370DC" w:rsidP="00A370DC">
      <w:pPr>
        <w:ind w:firstLine="360"/>
        <w:jc w:val="both"/>
      </w:pPr>
      <w:r>
        <w:t xml:space="preserve">3. </w:t>
      </w:r>
      <w:r w:rsidR="009163EF" w:rsidRPr="00BF4E6A">
        <w:t>Matriz 3 - R egos</w:t>
      </w:r>
    </w:p>
    <w:p w14:paraId="35F72B8D" w14:textId="77777777" w:rsidR="00A370DC" w:rsidRDefault="00A370DC" w:rsidP="009163EF">
      <w:pPr>
        <w:jc w:val="both"/>
      </w:pPr>
    </w:p>
    <w:p w14:paraId="7740342F" w14:textId="20A93722" w:rsidR="009163EF" w:rsidRPr="00BF4E6A" w:rsidRDefault="009163EF" w:rsidP="00A370DC">
      <w:pPr>
        <w:pStyle w:val="Prrafodelista"/>
        <w:numPr>
          <w:ilvl w:val="0"/>
          <w:numId w:val="5"/>
        </w:numPr>
        <w:jc w:val="both"/>
      </w:pPr>
      <w:r w:rsidRPr="00BF4E6A">
        <w:t>FORMULARIOS</w:t>
      </w:r>
    </w:p>
    <w:p w14:paraId="63C2B7E4" w14:textId="77777777" w:rsidR="00A370DC" w:rsidRDefault="00A370DC" w:rsidP="009163EF">
      <w:pPr>
        <w:jc w:val="both"/>
      </w:pPr>
    </w:p>
    <w:p w14:paraId="751EDABE" w14:textId="5F78C20F" w:rsidR="009163EF" w:rsidRPr="00BF4E6A" w:rsidRDefault="009163EF" w:rsidP="00A370DC">
      <w:pPr>
        <w:pStyle w:val="Prrafodelista"/>
        <w:numPr>
          <w:ilvl w:val="0"/>
          <w:numId w:val="9"/>
        </w:numPr>
        <w:jc w:val="both"/>
      </w:pPr>
      <w:r w:rsidRPr="00BF4E6A">
        <w:t>Formulario 1</w:t>
      </w:r>
      <w:r w:rsidR="00A370DC">
        <w:t xml:space="preserve"> </w:t>
      </w:r>
      <w:r w:rsidRPr="00BF4E6A">
        <w:t>— Formulario de Presupuesto oficial</w:t>
      </w:r>
    </w:p>
    <w:p w14:paraId="3BBAABFA" w14:textId="77777777" w:rsidR="009163EF" w:rsidRPr="00BF4E6A" w:rsidRDefault="009163EF" w:rsidP="009163EF">
      <w:pPr>
        <w:jc w:val="both"/>
      </w:pPr>
    </w:p>
    <w:p w14:paraId="03646087" w14:textId="23389898" w:rsidR="009163EF" w:rsidRPr="00BF4E6A" w:rsidRDefault="009163EF" w:rsidP="009163EF">
      <w:pPr>
        <w:jc w:val="both"/>
      </w:pPr>
      <w:r w:rsidRPr="00BF4E6A">
        <w:t>Articulo 2</w:t>
      </w:r>
      <w:r w:rsidR="00A370DC">
        <w:t>-</w:t>
      </w:r>
      <w:r w:rsidRPr="00BF4E6A">
        <w:t xml:space="preserve"> INALTERABILIDAD DE LOS DOCUMENTOS TIPO. Las Entidades Estatales no pueden incluir condiciones ni modificar las previstas en los Documentos Tipo, a menos que expresamente se les faculte para hacerlo.</w:t>
      </w:r>
    </w:p>
    <w:p w14:paraId="3CD7D231" w14:textId="77777777" w:rsidR="009163EF" w:rsidRPr="00BF4E6A" w:rsidRDefault="009163EF" w:rsidP="009163EF">
      <w:pPr>
        <w:jc w:val="both"/>
      </w:pPr>
    </w:p>
    <w:p w14:paraId="3EA76FA7" w14:textId="58865C50" w:rsidR="009163EF" w:rsidRPr="00BF4E6A" w:rsidRDefault="009163EF" w:rsidP="009163EF">
      <w:pPr>
        <w:jc w:val="both"/>
      </w:pPr>
      <w:r>
        <w:t>Artículo 3</w:t>
      </w:r>
      <w:r w:rsidR="00A370DC">
        <w:t>-</w:t>
      </w:r>
      <w:r w:rsidR="00D51C96">
        <w:t xml:space="preserve"> VIGENCIA</w:t>
      </w:r>
      <w:r>
        <w:t xml:space="preserve">: </w:t>
      </w:r>
      <w:r w:rsidRPr="42386D42">
        <w:t>Esta resolución rige a partir su expedición,</w:t>
      </w:r>
      <w:r>
        <w:t xml:space="preserve"> y aplica a los procedimientos de selección abreviada de menor cuantía para la contratación de obra pública de infraestructura de transporte, cuyo aviso de convocatoria sea publicado a partir del 17 de febrero de 2020.</w:t>
      </w:r>
    </w:p>
    <w:p w14:paraId="387328F1" w14:textId="77777777" w:rsidR="009163EF" w:rsidRPr="00007137" w:rsidRDefault="009163EF" w:rsidP="009163EF">
      <w:pPr>
        <w:jc w:val="both"/>
        <w:rPr>
          <w:sz w:val="20"/>
          <w:szCs w:val="20"/>
        </w:rPr>
      </w:pPr>
    </w:p>
    <w:p w14:paraId="7084A55C" w14:textId="3BF9677F" w:rsidR="009163EF" w:rsidRPr="00007137" w:rsidRDefault="009163EF" w:rsidP="775C3EC4">
      <w:pPr>
        <w:jc w:val="both"/>
        <w:rPr>
          <w:sz w:val="20"/>
          <w:szCs w:val="20"/>
        </w:rPr>
      </w:pPr>
      <w:r w:rsidRPr="00007137">
        <w:rPr>
          <w:sz w:val="20"/>
          <w:szCs w:val="20"/>
        </w:rPr>
        <w:t xml:space="preserve">(Ver conceptos: </w:t>
      </w:r>
      <w:hyperlink r:id="rId9">
        <w:r w:rsidRPr="00007137">
          <w:rPr>
            <w:rStyle w:val="Hipervnculo"/>
            <w:sz w:val="20"/>
            <w:szCs w:val="20"/>
          </w:rPr>
          <w:t>C</w:t>
        </w:r>
        <w:r w:rsidR="00563B38" w:rsidRPr="00007137">
          <w:rPr>
            <w:rStyle w:val="Hipervnculo"/>
            <w:sz w:val="20"/>
            <w:szCs w:val="20"/>
          </w:rPr>
          <w:t>−</w:t>
        </w:r>
        <w:r w:rsidRPr="00007137">
          <w:rPr>
            <w:rStyle w:val="Hipervnculo"/>
            <w:sz w:val="20"/>
            <w:szCs w:val="20"/>
          </w:rPr>
          <w:t>102 del 18/03/2020</w:t>
        </w:r>
      </w:hyperlink>
      <w:r w:rsidRPr="00007137">
        <w:rPr>
          <w:sz w:val="20"/>
          <w:szCs w:val="20"/>
        </w:rPr>
        <w:t>,</w:t>
      </w:r>
      <w:r w:rsidR="00AD29F4" w:rsidRPr="00007137">
        <w:rPr>
          <w:sz w:val="20"/>
          <w:szCs w:val="20"/>
        </w:rPr>
        <w:t xml:space="preserve"> </w:t>
      </w:r>
      <w:hyperlink r:id="rId10">
        <w:r w:rsidR="004F047A" w:rsidRPr="00007137">
          <w:rPr>
            <w:rStyle w:val="Hipervnculo"/>
            <w:sz w:val="20"/>
            <w:szCs w:val="20"/>
          </w:rPr>
          <w:t>C−240 del 16/04/2020</w:t>
        </w:r>
      </w:hyperlink>
      <w:r w:rsidRPr="00007137">
        <w:rPr>
          <w:sz w:val="20"/>
          <w:szCs w:val="20"/>
        </w:rPr>
        <w:t>)</w:t>
      </w:r>
      <w:r w:rsidR="3365117C" w:rsidRPr="00007137">
        <w:rPr>
          <w:sz w:val="20"/>
          <w:szCs w:val="20"/>
        </w:rPr>
        <w:t xml:space="preserve"> </w:t>
      </w:r>
      <w:r w:rsidR="1A3CDB2D" w:rsidRPr="00007137">
        <w:rPr>
          <w:sz w:val="20"/>
          <w:szCs w:val="20"/>
        </w:rPr>
        <w:t>(</w:t>
      </w:r>
      <w:hyperlink r:id="rId11">
        <w:r w:rsidR="3365117C" w:rsidRPr="00007137">
          <w:rPr>
            <w:rStyle w:val="Hipervnculo"/>
            <w:sz w:val="20"/>
            <w:szCs w:val="20"/>
          </w:rPr>
          <w:t>C</w:t>
        </w:r>
        <w:r w:rsidR="79EE568F" w:rsidRPr="00007137">
          <w:rPr>
            <w:rStyle w:val="Hipervnculo"/>
            <w:sz w:val="20"/>
            <w:szCs w:val="20"/>
          </w:rPr>
          <w:t>-</w:t>
        </w:r>
        <w:r w:rsidR="3365117C" w:rsidRPr="00007137">
          <w:rPr>
            <w:rStyle w:val="Hipervnculo"/>
            <w:sz w:val="20"/>
            <w:szCs w:val="20"/>
          </w:rPr>
          <w:t>093 del 28/02/2020</w:t>
        </w:r>
      </w:hyperlink>
      <w:r w:rsidR="4817723E" w:rsidRPr="00007137">
        <w:rPr>
          <w:sz w:val="20"/>
          <w:szCs w:val="20"/>
        </w:rPr>
        <w:t>)</w:t>
      </w:r>
    </w:p>
    <w:p w14:paraId="4DDC7303" w14:textId="68254813" w:rsidR="775C3EC4" w:rsidRDefault="775C3EC4" w:rsidP="775C3EC4">
      <w:pPr>
        <w:jc w:val="both"/>
        <w:rPr>
          <w:sz w:val="20"/>
          <w:szCs w:val="20"/>
        </w:rPr>
      </w:pPr>
    </w:p>
    <w:p w14:paraId="2BC8A08D" w14:textId="77777777" w:rsidR="009163EF" w:rsidRPr="00BF4E6A" w:rsidRDefault="009163EF" w:rsidP="009163EF">
      <w:pPr>
        <w:jc w:val="both"/>
      </w:pPr>
    </w:p>
    <w:p w14:paraId="4AC40AE0" w14:textId="5F775835" w:rsidR="009163EF" w:rsidRPr="00BF4E6A" w:rsidRDefault="009163EF" w:rsidP="009163EF">
      <w:pPr>
        <w:jc w:val="both"/>
      </w:pPr>
      <w:r w:rsidRPr="00BF4E6A">
        <w:t>Dada en Bogotá D.C., 1</w:t>
      </w:r>
      <w:r w:rsidR="000E4C5A">
        <w:t xml:space="preserve">4 </w:t>
      </w:r>
      <w:r w:rsidRPr="00BF4E6A">
        <w:t>FEB 2020</w:t>
      </w:r>
    </w:p>
    <w:p w14:paraId="5DE2226B" w14:textId="77777777" w:rsidR="009163EF" w:rsidRPr="00BF4E6A" w:rsidRDefault="009163EF" w:rsidP="000E4C5A">
      <w:pPr>
        <w:jc w:val="center"/>
      </w:pPr>
    </w:p>
    <w:p w14:paraId="474F440E" w14:textId="77777777" w:rsidR="009163EF" w:rsidRPr="00BF4E6A" w:rsidRDefault="009163EF" w:rsidP="000E4C5A">
      <w:pPr>
        <w:jc w:val="center"/>
      </w:pPr>
      <w:r w:rsidRPr="00BF4E6A">
        <w:t>Comuníquese y Cúmplase.</w:t>
      </w:r>
    </w:p>
    <w:p w14:paraId="46F2971D" w14:textId="77777777" w:rsidR="009163EF" w:rsidRPr="00BF4E6A" w:rsidRDefault="009163EF" w:rsidP="009163EF">
      <w:pPr>
        <w:jc w:val="both"/>
      </w:pPr>
    </w:p>
    <w:p w14:paraId="639C1F0E" w14:textId="28A59300" w:rsidR="009163EF" w:rsidRPr="00BF4E6A" w:rsidRDefault="003C5583" w:rsidP="00BD7813">
      <w:pPr>
        <w:jc w:val="center"/>
      </w:pPr>
      <w:r>
        <w:rPr>
          <w:noProof/>
        </w:rPr>
        <w:drawing>
          <wp:inline distT="0" distB="0" distL="0" distR="0" wp14:anchorId="2E391ADE" wp14:editId="66201CA8">
            <wp:extent cx="2734310" cy="1776730"/>
            <wp:effectExtent l="0" t="0" r="0" b="0"/>
            <wp:docPr id="19543792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2734310" cy="1776730"/>
                    </a:xfrm>
                    <a:prstGeom prst="rect">
                      <a:avLst/>
                    </a:prstGeom>
                  </pic:spPr>
                </pic:pic>
              </a:graphicData>
            </a:graphic>
          </wp:inline>
        </w:drawing>
      </w:r>
    </w:p>
    <w:p w14:paraId="77604F06" w14:textId="77777777" w:rsidR="009163EF" w:rsidRPr="00BF4E6A" w:rsidRDefault="009163EF" w:rsidP="009163EF">
      <w:pPr>
        <w:jc w:val="both"/>
      </w:pPr>
    </w:p>
    <w:sectPr w:rsidR="009163EF" w:rsidRPr="00BF4E6A" w:rsidSect="0030653F">
      <w:pgSz w:w="12270" w:h="1893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7FA"/>
    <w:multiLevelType w:val="hybridMultilevel"/>
    <w:tmpl w:val="B1360F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65905"/>
    <w:multiLevelType w:val="hybridMultilevel"/>
    <w:tmpl w:val="C24C56C6"/>
    <w:lvl w:ilvl="0" w:tplc="7F50B804">
      <w:start w:val="1"/>
      <w:numFmt w:val="decimal"/>
      <w:lvlText w:val="%1."/>
      <w:lvlJc w:val="left"/>
      <w:pPr>
        <w:ind w:left="707" w:hanging="281"/>
      </w:pPr>
      <w:rPr>
        <w:rFonts w:ascii="Arial" w:eastAsia="Arial" w:hAnsi="Arial" w:cs="Arial" w:hint="default"/>
        <w:spacing w:val="-1"/>
        <w:w w:val="70"/>
        <w:position w:val="1"/>
        <w:sz w:val="26"/>
        <w:szCs w:val="26"/>
        <w:lang w:val="es-ES" w:eastAsia="en-US" w:bidi="ar-SA"/>
      </w:rPr>
    </w:lvl>
    <w:lvl w:ilvl="1" w:tplc="1E4A4DE0">
      <w:numFmt w:val="bullet"/>
      <w:lvlText w:val="•"/>
      <w:lvlJc w:val="left"/>
      <w:pPr>
        <w:ind w:left="1586" w:hanging="281"/>
      </w:pPr>
      <w:rPr>
        <w:rFonts w:hint="default"/>
        <w:lang w:val="es-ES" w:eastAsia="en-US" w:bidi="ar-SA"/>
      </w:rPr>
    </w:lvl>
    <w:lvl w:ilvl="2" w:tplc="E376B804">
      <w:numFmt w:val="bullet"/>
      <w:lvlText w:val="•"/>
      <w:lvlJc w:val="left"/>
      <w:pPr>
        <w:ind w:left="2472" w:hanging="281"/>
      </w:pPr>
      <w:rPr>
        <w:rFonts w:hint="default"/>
        <w:lang w:val="es-ES" w:eastAsia="en-US" w:bidi="ar-SA"/>
      </w:rPr>
    </w:lvl>
    <w:lvl w:ilvl="3" w:tplc="13BC6FF6">
      <w:numFmt w:val="bullet"/>
      <w:lvlText w:val="•"/>
      <w:lvlJc w:val="left"/>
      <w:pPr>
        <w:ind w:left="3358" w:hanging="281"/>
      </w:pPr>
      <w:rPr>
        <w:rFonts w:hint="default"/>
        <w:lang w:val="es-ES" w:eastAsia="en-US" w:bidi="ar-SA"/>
      </w:rPr>
    </w:lvl>
    <w:lvl w:ilvl="4" w:tplc="D0F6E316">
      <w:numFmt w:val="bullet"/>
      <w:lvlText w:val="•"/>
      <w:lvlJc w:val="left"/>
      <w:pPr>
        <w:ind w:left="4244" w:hanging="281"/>
      </w:pPr>
      <w:rPr>
        <w:rFonts w:hint="default"/>
        <w:lang w:val="es-ES" w:eastAsia="en-US" w:bidi="ar-SA"/>
      </w:rPr>
    </w:lvl>
    <w:lvl w:ilvl="5" w:tplc="63B0F188">
      <w:numFmt w:val="bullet"/>
      <w:lvlText w:val="•"/>
      <w:lvlJc w:val="left"/>
      <w:pPr>
        <w:ind w:left="5130" w:hanging="281"/>
      </w:pPr>
      <w:rPr>
        <w:rFonts w:hint="default"/>
        <w:lang w:val="es-ES" w:eastAsia="en-US" w:bidi="ar-SA"/>
      </w:rPr>
    </w:lvl>
    <w:lvl w:ilvl="6" w:tplc="B4246AE2">
      <w:numFmt w:val="bullet"/>
      <w:lvlText w:val="•"/>
      <w:lvlJc w:val="left"/>
      <w:pPr>
        <w:ind w:left="6016" w:hanging="281"/>
      </w:pPr>
      <w:rPr>
        <w:rFonts w:hint="default"/>
        <w:lang w:val="es-ES" w:eastAsia="en-US" w:bidi="ar-SA"/>
      </w:rPr>
    </w:lvl>
    <w:lvl w:ilvl="7" w:tplc="DA9AEF52">
      <w:numFmt w:val="bullet"/>
      <w:lvlText w:val="•"/>
      <w:lvlJc w:val="left"/>
      <w:pPr>
        <w:ind w:left="6902" w:hanging="281"/>
      </w:pPr>
      <w:rPr>
        <w:rFonts w:hint="default"/>
        <w:lang w:val="es-ES" w:eastAsia="en-US" w:bidi="ar-SA"/>
      </w:rPr>
    </w:lvl>
    <w:lvl w:ilvl="8" w:tplc="CA3AC544">
      <w:numFmt w:val="bullet"/>
      <w:lvlText w:val="•"/>
      <w:lvlJc w:val="left"/>
      <w:pPr>
        <w:ind w:left="7788" w:hanging="281"/>
      </w:pPr>
      <w:rPr>
        <w:rFonts w:hint="default"/>
        <w:lang w:val="es-ES" w:eastAsia="en-US" w:bidi="ar-SA"/>
      </w:rPr>
    </w:lvl>
  </w:abstractNum>
  <w:abstractNum w:abstractNumId="2" w15:restartNumberingAfterBreak="0">
    <w:nsid w:val="0CD91558"/>
    <w:multiLevelType w:val="hybridMultilevel"/>
    <w:tmpl w:val="2D06B1C6"/>
    <w:lvl w:ilvl="0" w:tplc="855476F8">
      <w:start w:val="1"/>
      <w:numFmt w:val="decimal"/>
      <w:lvlText w:val="%1."/>
      <w:lvlJc w:val="left"/>
      <w:pPr>
        <w:ind w:left="694" w:hanging="278"/>
      </w:pPr>
      <w:rPr>
        <w:rFonts w:ascii="Arial" w:eastAsia="Arial" w:hAnsi="Arial" w:cs="Arial" w:hint="default"/>
        <w:spacing w:val="-1"/>
        <w:w w:val="67"/>
        <w:position w:val="1"/>
        <w:sz w:val="26"/>
        <w:szCs w:val="26"/>
        <w:lang w:val="es-ES" w:eastAsia="en-US" w:bidi="ar-SA"/>
      </w:rPr>
    </w:lvl>
    <w:lvl w:ilvl="1" w:tplc="9EBE56E8">
      <w:numFmt w:val="bullet"/>
      <w:lvlText w:val="•"/>
      <w:lvlJc w:val="left"/>
      <w:pPr>
        <w:ind w:left="1586" w:hanging="278"/>
      </w:pPr>
      <w:rPr>
        <w:rFonts w:hint="default"/>
        <w:lang w:val="es-ES" w:eastAsia="en-US" w:bidi="ar-SA"/>
      </w:rPr>
    </w:lvl>
    <w:lvl w:ilvl="2" w:tplc="879E5422">
      <w:numFmt w:val="bullet"/>
      <w:lvlText w:val="•"/>
      <w:lvlJc w:val="left"/>
      <w:pPr>
        <w:ind w:left="2472" w:hanging="278"/>
      </w:pPr>
      <w:rPr>
        <w:rFonts w:hint="default"/>
        <w:lang w:val="es-ES" w:eastAsia="en-US" w:bidi="ar-SA"/>
      </w:rPr>
    </w:lvl>
    <w:lvl w:ilvl="3" w:tplc="0E72A7B8">
      <w:numFmt w:val="bullet"/>
      <w:lvlText w:val="•"/>
      <w:lvlJc w:val="left"/>
      <w:pPr>
        <w:ind w:left="3358" w:hanging="278"/>
      </w:pPr>
      <w:rPr>
        <w:rFonts w:hint="default"/>
        <w:lang w:val="es-ES" w:eastAsia="en-US" w:bidi="ar-SA"/>
      </w:rPr>
    </w:lvl>
    <w:lvl w:ilvl="4" w:tplc="DCB2355E">
      <w:numFmt w:val="bullet"/>
      <w:lvlText w:val="•"/>
      <w:lvlJc w:val="left"/>
      <w:pPr>
        <w:ind w:left="4244" w:hanging="278"/>
      </w:pPr>
      <w:rPr>
        <w:rFonts w:hint="default"/>
        <w:lang w:val="es-ES" w:eastAsia="en-US" w:bidi="ar-SA"/>
      </w:rPr>
    </w:lvl>
    <w:lvl w:ilvl="5" w:tplc="E632C7D2">
      <w:numFmt w:val="bullet"/>
      <w:lvlText w:val="•"/>
      <w:lvlJc w:val="left"/>
      <w:pPr>
        <w:ind w:left="5130" w:hanging="278"/>
      </w:pPr>
      <w:rPr>
        <w:rFonts w:hint="default"/>
        <w:lang w:val="es-ES" w:eastAsia="en-US" w:bidi="ar-SA"/>
      </w:rPr>
    </w:lvl>
    <w:lvl w:ilvl="6" w:tplc="781A001C">
      <w:numFmt w:val="bullet"/>
      <w:lvlText w:val="•"/>
      <w:lvlJc w:val="left"/>
      <w:pPr>
        <w:ind w:left="6016" w:hanging="278"/>
      </w:pPr>
      <w:rPr>
        <w:rFonts w:hint="default"/>
        <w:lang w:val="es-ES" w:eastAsia="en-US" w:bidi="ar-SA"/>
      </w:rPr>
    </w:lvl>
    <w:lvl w:ilvl="7" w:tplc="B2E0AF44">
      <w:numFmt w:val="bullet"/>
      <w:lvlText w:val="•"/>
      <w:lvlJc w:val="left"/>
      <w:pPr>
        <w:ind w:left="6902" w:hanging="278"/>
      </w:pPr>
      <w:rPr>
        <w:rFonts w:hint="default"/>
        <w:lang w:val="es-ES" w:eastAsia="en-US" w:bidi="ar-SA"/>
      </w:rPr>
    </w:lvl>
    <w:lvl w:ilvl="8" w:tplc="688C2B0E">
      <w:numFmt w:val="bullet"/>
      <w:lvlText w:val="•"/>
      <w:lvlJc w:val="left"/>
      <w:pPr>
        <w:ind w:left="7788" w:hanging="278"/>
      </w:pPr>
      <w:rPr>
        <w:rFonts w:hint="default"/>
        <w:lang w:val="es-ES" w:eastAsia="en-US" w:bidi="ar-SA"/>
      </w:rPr>
    </w:lvl>
  </w:abstractNum>
  <w:abstractNum w:abstractNumId="3" w15:restartNumberingAfterBreak="0">
    <w:nsid w:val="1D1B4B9D"/>
    <w:multiLevelType w:val="hybridMultilevel"/>
    <w:tmpl w:val="1B84F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1B7545"/>
    <w:multiLevelType w:val="hybridMultilevel"/>
    <w:tmpl w:val="462C7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2C1D55"/>
    <w:multiLevelType w:val="hybridMultilevel"/>
    <w:tmpl w:val="D9D437C4"/>
    <w:lvl w:ilvl="0" w:tplc="E10C20A6">
      <w:start w:val="1"/>
      <w:numFmt w:val="upperLetter"/>
      <w:lvlText w:val="%1."/>
      <w:lvlJc w:val="left"/>
      <w:pPr>
        <w:ind w:left="718" w:hanging="278"/>
      </w:pPr>
      <w:rPr>
        <w:rFonts w:ascii="Arial" w:eastAsia="Arial" w:hAnsi="Arial" w:cs="Arial" w:hint="default"/>
        <w:spacing w:val="-1"/>
        <w:w w:val="78"/>
        <w:position w:val="1"/>
        <w:sz w:val="26"/>
        <w:szCs w:val="26"/>
        <w:lang w:val="es-ES" w:eastAsia="en-US" w:bidi="ar-SA"/>
      </w:rPr>
    </w:lvl>
    <w:lvl w:ilvl="1" w:tplc="04441C5E">
      <w:start w:val="1"/>
      <w:numFmt w:val="decimal"/>
      <w:lvlText w:val="%2."/>
      <w:lvlJc w:val="left"/>
      <w:pPr>
        <w:ind w:left="729" w:hanging="298"/>
      </w:pPr>
      <w:rPr>
        <w:rFonts w:ascii="Arial" w:eastAsia="Arial" w:hAnsi="Arial" w:cs="Arial" w:hint="default"/>
        <w:spacing w:val="-1"/>
        <w:w w:val="70"/>
        <w:sz w:val="26"/>
        <w:szCs w:val="26"/>
        <w:lang w:val="es-ES" w:eastAsia="en-US" w:bidi="ar-SA"/>
      </w:rPr>
    </w:lvl>
    <w:lvl w:ilvl="2" w:tplc="9486859E">
      <w:numFmt w:val="bullet"/>
      <w:lvlText w:val="•"/>
      <w:lvlJc w:val="left"/>
      <w:pPr>
        <w:ind w:left="2488" w:hanging="298"/>
      </w:pPr>
      <w:rPr>
        <w:rFonts w:hint="default"/>
        <w:lang w:val="es-ES" w:eastAsia="en-US" w:bidi="ar-SA"/>
      </w:rPr>
    </w:lvl>
    <w:lvl w:ilvl="3" w:tplc="79B82C7C">
      <w:numFmt w:val="bullet"/>
      <w:lvlText w:val="•"/>
      <w:lvlJc w:val="left"/>
      <w:pPr>
        <w:ind w:left="3372" w:hanging="298"/>
      </w:pPr>
      <w:rPr>
        <w:rFonts w:hint="default"/>
        <w:lang w:val="es-ES" w:eastAsia="en-US" w:bidi="ar-SA"/>
      </w:rPr>
    </w:lvl>
    <w:lvl w:ilvl="4" w:tplc="0EB450A6">
      <w:numFmt w:val="bullet"/>
      <w:lvlText w:val="•"/>
      <w:lvlJc w:val="left"/>
      <w:pPr>
        <w:ind w:left="4256" w:hanging="298"/>
      </w:pPr>
      <w:rPr>
        <w:rFonts w:hint="default"/>
        <w:lang w:val="es-ES" w:eastAsia="en-US" w:bidi="ar-SA"/>
      </w:rPr>
    </w:lvl>
    <w:lvl w:ilvl="5" w:tplc="674AD91E">
      <w:numFmt w:val="bullet"/>
      <w:lvlText w:val="•"/>
      <w:lvlJc w:val="left"/>
      <w:pPr>
        <w:ind w:left="5140" w:hanging="298"/>
      </w:pPr>
      <w:rPr>
        <w:rFonts w:hint="default"/>
        <w:lang w:val="es-ES" w:eastAsia="en-US" w:bidi="ar-SA"/>
      </w:rPr>
    </w:lvl>
    <w:lvl w:ilvl="6" w:tplc="DE7CE574">
      <w:numFmt w:val="bullet"/>
      <w:lvlText w:val="•"/>
      <w:lvlJc w:val="left"/>
      <w:pPr>
        <w:ind w:left="6024" w:hanging="298"/>
      </w:pPr>
      <w:rPr>
        <w:rFonts w:hint="default"/>
        <w:lang w:val="es-ES" w:eastAsia="en-US" w:bidi="ar-SA"/>
      </w:rPr>
    </w:lvl>
    <w:lvl w:ilvl="7" w:tplc="391A0698">
      <w:numFmt w:val="bullet"/>
      <w:lvlText w:val="•"/>
      <w:lvlJc w:val="left"/>
      <w:pPr>
        <w:ind w:left="6908" w:hanging="298"/>
      </w:pPr>
      <w:rPr>
        <w:rFonts w:hint="default"/>
        <w:lang w:val="es-ES" w:eastAsia="en-US" w:bidi="ar-SA"/>
      </w:rPr>
    </w:lvl>
    <w:lvl w:ilvl="8" w:tplc="59126F5A">
      <w:numFmt w:val="bullet"/>
      <w:lvlText w:val="•"/>
      <w:lvlJc w:val="left"/>
      <w:pPr>
        <w:ind w:left="7792" w:hanging="298"/>
      </w:pPr>
      <w:rPr>
        <w:rFonts w:hint="default"/>
        <w:lang w:val="es-ES" w:eastAsia="en-US" w:bidi="ar-SA"/>
      </w:rPr>
    </w:lvl>
  </w:abstractNum>
  <w:abstractNum w:abstractNumId="6" w15:restartNumberingAfterBreak="0">
    <w:nsid w:val="390957CE"/>
    <w:multiLevelType w:val="hybridMultilevel"/>
    <w:tmpl w:val="EB4E9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36048B"/>
    <w:multiLevelType w:val="hybridMultilevel"/>
    <w:tmpl w:val="96E42CB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FE3B63"/>
    <w:multiLevelType w:val="hybridMultilevel"/>
    <w:tmpl w:val="0308B5D4"/>
    <w:lvl w:ilvl="0" w:tplc="26D8B570">
      <w:start w:val="1"/>
      <w:numFmt w:val="decimal"/>
      <w:lvlText w:val="%1."/>
      <w:lvlJc w:val="left"/>
      <w:pPr>
        <w:ind w:left="688" w:hanging="281"/>
      </w:pPr>
      <w:rPr>
        <w:rFonts w:ascii="Arial" w:eastAsia="Arial" w:hAnsi="Arial" w:cs="Arial" w:hint="default"/>
        <w:spacing w:val="-1"/>
        <w:w w:val="67"/>
        <w:sz w:val="26"/>
        <w:szCs w:val="26"/>
        <w:lang w:val="es-ES" w:eastAsia="en-US" w:bidi="ar-SA"/>
      </w:rPr>
    </w:lvl>
    <w:lvl w:ilvl="1" w:tplc="00BA33F4">
      <w:numFmt w:val="bullet"/>
      <w:lvlText w:val="•"/>
      <w:lvlJc w:val="left"/>
      <w:pPr>
        <w:ind w:left="1568" w:hanging="281"/>
      </w:pPr>
      <w:rPr>
        <w:rFonts w:hint="default"/>
        <w:lang w:val="es-ES" w:eastAsia="en-US" w:bidi="ar-SA"/>
      </w:rPr>
    </w:lvl>
    <w:lvl w:ilvl="2" w:tplc="70EC6952">
      <w:numFmt w:val="bullet"/>
      <w:lvlText w:val="•"/>
      <w:lvlJc w:val="left"/>
      <w:pPr>
        <w:ind w:left="2456" w:hanging="281"/>
      </w:pPr>
      <w:rPr>
        <w:rFonts w:hint="default"/>
        <w:lang w:val="es-ES" w:eastAsia="en-US" w:bidi="ar-SA"/>
      </w:rPr>
    </w:lvl>
    <w:lvl w:ilvl="3" w:tplc="C504BE36">
      <w:numFmt w:val="bullet"/>
      <w:lvlText w:val="•"/>
      <w:lvlJc w:val="left"/>
      <w:pPr>
        <w:ind w:left="3344" w:hanging="281"/>
      </w:pPr>
      <w:rPr>
        <w:rFonts w:hint="default"/>
        <w:lang w:val="es-ES" w:eastAsia="en-US" w:bidi="ar-SA"/>
      </w:rPr>
    </w:lvl>
    <w:lvl w:ilvl="4" w:tplc="CD8E4E28">
      <w:numFmt w:val="bullet"/>
      <w:lvlText w:val="•"/>
      <w:lvlJc w:val="left"/>
      <w:pPr>
        <w:ind w:left="4232" w:hanging="281"/>
      </w:pPr>
      <w:rPr>
        <w:rFonts w:hint="default"/>
        <w:lang w:val="es-ES" w:eastAsia="en-US" w:bidi="ar-SA"/>
      </w:rPr>
    </w:lvl>
    <w:lvl w:ilvl="5" w:tplc="CD9EB1D6">
      <w:numFmt w:val="bullet"/>
      <w:lvlText w:val="•"/>
      <w:lvlJc w:val="left"/>
      <w:pPr>
        <w:ind w:left="5120" w:hanging="281"/>
      </w:pPr>
      <w:rPr>
        <w:rFonts w:hint="default"/>
        <w:lang w:val="es-ES" w:eastAsia="en-US" w:bidi="ar-SA"/>
      </w:rPr>
    </w:lvl>
    <w:lvl w:ilvl="6" w:tplc="D8AE1118">
      <w:numFmt w:val="bullet"/>
      <w:lvlText w:val="•"/>
      <w:lvlJc w:val="left"/>
      <w:pPr>
        <w:ind w:left="6008" w:hanging="281"/>
      </w:pPr>
      <w:rPr>
        <w:rFonts w:hint="default"/>
        <w:lang w:val="es-ES" w:eastAsia="en-US" w:bidi="ar-SA"/>
      </w:rPr>
    </w:lvl>
    <w:lvl w:ilvl="7" w:tplc="2BD4BA42">
      <w:numFmt w:val="bullet"/>
      <w:lvlText w:val="•"/>
      <w:lvlJc w:val="left"/>
      <w:pPr>
        <w:ind w:left="6896" w:hanging="281"/>
      </w:pPr>
      <w:rPr>
        <w:rFonts w:hint="default"/>
        <w:lang w:val="es-ES" w:eastAsia="en-US" w:bidi="ar-SA"/>
      </w:rPr>
    </w:lvl>
    <w:lvl w:ilvl="8" w:tplc="F1026B4E">
      <w:numFmt w:val="bullet"/>
      <w:lvlText w:val="•"/>
      <w:lvlJc w:val="left"/>
      <w:pPr>
        <w:ind w:left="7784" w:hanging="281"/>
      </w:pPr>
      <w:rPr>
        <w:rFonts w:hint="default"/>
        <w:lang w:val="es-ES" w:eastAsia="en-US" w:bidi="ar-SA"/>
      </w:rPr>
    </w:lvl>
  </w:abstractNum>
  <w:num w:numId="1" w16cid:durableId="1730497329">
    <w:abstractNumId w:val="8"/>
  </w:num>
  <w:num w:numId="2" w16cid:durableId="1175150187">
    <w:abstractNumId w:val="2"/>
  </w:num>
  <w:num w:numId="3" w16cid:durableId="912354346">
    <w:abstractNumId w:val="1"/>
  </w:num>
  <w:num w:numId="4" w16cid:durableId="1585409501">
    <w:abstractNumId w:val="5"/>
  </w:num>
  <w:num w:numId="5" w16cid:durableId="732699317">
    <w:abstractNumId w:val="7"/>
  </w:num>
  <w:num w:numId="6" w16cid:durableId="169298445">
    <w:abstractNumId w:val="3"/>
  </w:num>
  <w:num w:numId="7" w16cid:durableId="1617911788">
    <w:abstractNumId w:val="4"/>
  </w:num>
  <w:num w:numId="8" w16cid:durableId="544677495">
    <w:abstractNumId w:val="0"/>
  </w:num>
  <w:num w:numId="9" w16cid:durableId="75243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1B"/>
    <w:rsid w:val="00007137"/>
    <w:rsid w:val="000328B6"/>
    <w:rsid w:val="00043C1E"/>
    <w:rsid w:val="00093E65"/>
    <w:rsid w:val="000E4C5A"/>
    <w:rsid w:val="000F20A2"/>
    <w:rsid w:val="00127A64"/>
    <w:rsid w:val="00156388"/>
    <w:rsid w:val="00176510"/>
    <w:rsid w:val="002C0EE4"/>
    <w:rsid w:val="002F08AA"/>
    <w:rsid w:val="0030653F"/>
    <w:rsid w:val="00321213"/>
    <w:rsid w:val="00342E02"/>
    <w:rsid w:val="00389CF4"/>
    <w:rsid w:val="003C5583"/>
    <w:rsid w:val="00417EA4"/>
    <w:rsid w:val="00426346"/>
    <w:rsid w:val="004858C1"/>
    <w:rsid w:val="004F047A"/>
    <w:rsid w:val="005254D1"/>
    <w:rsid w:val="00550067"/>
    <w:rsid w:val="00563B38"/>
    <w:rsid w:val="005D6A3B"/>
    <w:rsid w:val="006963D8"/>
    <w:rsid w:val="006A4A70"/>
    <w:rsid w:val="00722441"/>
    <w:rsid w:val="007E5F3A"/>
    <w:rsid w:val="0080522C"/>
    <w:rsid w:val="008343EA"/>
    <w:rsid w:val="00845F6B"/>
    <w:rsid w:val="009163EF"/>
    <w:rsid w:val="009314EC"/>
    <w:rsid w:val="009500D4"/>
    <w:rsid w:val="00956E1B"/>
    <w:rsid w:val="00994EEB"/>
    <w:rsid w:val="00995900"/>
    <w:rsid w:val="00997B05"/>
    <w:rsid w:val="009D4E55"/>
    <w:rsid w:val="009F3DAD"/>
    <w:rsid w:val="00A15D5C"/>
    <w:rsid w:val="00A370DC"/>
    <w:rsid w:val="00A37DF7"/>
    <w:rsid w:val="00A70112"/>
    <w:rsid w:val="00AD29F4"/>
    <w:rsid w:val="00B64AC6"/>
    <w:rsid w:val="00BB5BFF"/>
    <w:rsid w:val="00BC4468"/>
    <w:rsid w:val="00BD7813"/>
    <w:rsid w:val="00BF3039"/>
    <w:rsid w:val="00C002AA"/>
    <w:rsid w:val="00C3662E"/>
    <w:rsid w:val="00CE075C"/>
    <w:rsid w:val="00CF4F03"/>
    <w:rsid w:val="00D44DF9"/>
    <w:rsid w:val="00D51C96"/>
    <w:rsid w:val="00D56CA9"/>
    <w:rsid w:val="00D57DF1"/>
    <w:rsid w:val="00DB4305"/>
    <w:rsid w:val="00E03C30"/>
    <w:rsid w:val="00E655C3"/>
    <w:rsid w:val="00E91287"/>
    <w:rsid w:val="00ED5B6A"/>
    <w:rsid w:val="00F27150"/>
    <w:rsid w:val="00F602D9"/>
    <w:rsid w:val="00F97571"/>
    <w:rsid w:val="00F97614"/>
    <w:rsid w:val="00FB6337"/>
    <w:rsid w:val="00FB78FF"/>
    <w:rsid w:val="00FC00A8"/>
    <w:rsid w:val="03C23EF5"/>
    <w:rsid w:val="0614471F"/>
    <w:rsid w:val="064047EE"/>
    <w:rsid w:val="06A2AA70"/>
    <w:rsid w:val="0B01A85A"/>
    <w:rsid w:val="1279F3B6"/>
    <w:rsid w:val="151E5CB2"/>
    <w:rsid w:val="1863DB7F"/>
    <w:rsid w:val="1A3CDB2D"/>
    <w:rsid w:val="1B6F209C"/>
    <w:rsid w:val="1B7FF6AC"/>
    <w:rsid w:val="21D45E2E"/>
    <w:rsid w:val="22F7382C"/>
    <w:rsid w:val="23657F26"/>
    <w:rsid w:val="28AE924D"/>
    <w:rsid w:val="29649E4C"/>
    <w:rsid w:val="2CAAFF47"/>
    <w:rsid w:val="2EC83E57"/>
    <w:rsid w:val="3237AC55"/>
    <w:rsid w:val="3365117C"/>
    <w:rsid w:val="34F8D62E"/>
    <w:rsid w:val="3C40F06B"/>
    <w:rsid w:val="3F13F7E3"/>
    <w:rsid w:val="4125E771"/>
    <w:rsid w:val="42386D42"/>
    <w:rsid w:val="434FA7D7"/>
    <w:rsid w:val="451897E9"/>
    <w:rsid w:val="476C8E36"/>
    <w:rsid w:val="4817723E"/>
    <w:rsid w:val="481DB0EA"/>
    <w:rsid w:val="48EEF389"/>
    <w:rsid w:val="4A29264C"/>
    <w:rsid w:val="4A8FB513"/>
    <w:rsid w:val="4AA6EC5E"/>
    <w:rsid w:val="4D937650"/>
    <w:rsid w:val="4FDF940A"/>
    <w:rsid w:val="50AF79DA"/>
    <w:rsid w:val="5824E97B"/>
    <w:rsid w:val="5B4D1E3E"/>
    <w:rsid w:val="5CB5B081"/>
    <w:rsid w:val="5E40678F"/>
    <w:rsid w:val="5F6C3A40"/>
    <w:rsid w:val="5F94D534"/>
    <w:rsid w:val="62D10172"/>
    <w:rsid w:val="6515C2F6"/>
    <w:rsid w:val="6902115D"/>
    <w:rsid w:val="6DB2EBDD"/>
    <w:rsid w:val="6E445A2B"/>
    <w:rsid w:val="735B5A1C"/>
    <w:rsid w:val="7418FC14"/>
    <w:rsid w:val="747D75E9"/>
    <w:rsid w:val="76599DC9"/>
    <w:rsid w:val="775C3EC4"/>
    <w:rsid w:val="79EE568F"/>
    <w:rsid w:val="7BEA04DA"/>
    <w:rsid w:val="7CF20C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F15A"/>
  <w15:docId w15:val="{3DCDF53F-2814-4BE8-AB79-60BB09DF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91"/>
      <w:ind w:right="24"/>
      <w:jc w:val="center"/>
      <w:outlineLvl w:val="0"/>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spacing w:line="254" w:lineRule="exact"/>
      <w:ind w:left="702" w:hanging="278"/>
    </w:pPr>
  </w:style>
  <w:style w:type="paragraph" w:customStyle="1" w:styleId="TableParagraph">
    <w:name w:val="Table Paragraph"/>
    <w:basedOn w:val="Normal"/>
    <w:uiPriority w:val="1"/>
    <w:qFormat/>
  </w:style>
  <w:style w:type="paragraph" w:customStyle="1" w:styleId="xmsonormal">
    <w:name w:val="x_msonormal"/>
    <w:basedOn w:val="Normal"/>
    <w:rsid w:val="000F20A2"/>
    <w:pPr>
      <w:widowControl/>
      <w:autoSpaceDE/>
      <w:autoSpaceDN/>
    </w:pPr>
    <w:rPr>
      <w:rFonts w:ascii="Calibri" w:eastAsiaTheme="minorHAnsi" w:hAnsi="Calibri" w:cs="Times New Roman"/>
      <w:lang w:val="es-CO" w:eastAsia="es-CO"/>
    </w:rPr>
  </w:style>
  <w:style w:type="character" w:customStyle="1" w:styleId="normaltextrun">
    <w:name w:val="normaltextrun"/>
    <w:basedOn w:val="Fuentedeprrafopredeter"/>
    <w:rsid w:val="000F20A2"/>
  </w:style>
  <w:style w:type="character" w:customStyle="1" w:styleId="eop">
    <w:name w:val="eop"/>
    <w:basedOn w:val="Fuentedeprrafopredeter"/>
    <w:rsid w:val="000F20A2"/>
  </w:style>
  <w:style w:type="character" w:styleId="Hipervnculo">
    <w:name w:val="Hyperlink"/>
    <w:basedOn w:val="Fuentedeprrafopredeter"/>
    <w:uiPriority w:val="99"/>
    <w:unhideWhenUsed/>
    <w:rsid w:val="00176510"/>
    <w:rPr>
      <w:color w:val="0000FF" w:themeColor="hyperlink"/>
      <w:u w:val="single"/>
    </w:rPr>
  </w:style>
  <w:style w:type="character" w:customStyle="1" w:styleId="Mencinsinresolver1">
    <w:name w:val="Mención sin resolver1"/>
    <w:basedOn w:val="Fuentedeprrafopredeter"/>
    <w:uiPriority w:val="99"/>
    <w:semiHidden/>
    <w:unhideWhenUsed/>
    <w:rsid w:val="00176510"/>
    <w:rPr>
      <w:color w:val="605E5C"/>
      <w:shd w:val="clear" w:color="auto" w:fill="E1DFDD"/>
    </w:rPr>
  </w:style>
  <w:style w:type="character" w:styleId="Hipervnculovisitado">
    <w:name w:val="FollowedHyperlink"/>
    <w:basedOn w:val="Fuentedeprrafopredeter"/>
    <w:uiPriority w:val="99"/>
    <w:semiHidden/>
    <w:unhideWhenUsed/>
    <w:rsid w:val="004F0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latoria.colombiacompra.gov.co/admin/index.jsp?accion=expediente&amp;idExpediente=2879&amp;idTipoDocumento=5" TargetMode="External"/><Relationship Id="rId5" Type="http://schemas.openxmlformats.org/officeDocument/2006/relationships/numbering" Target="numbering.xml"/><Relationship Id="rId10" Type="http://schemas.openxmlformats.org/officeDocument/2006/relationships/hyperlink" Target="http://relatoria.colombiacompra.gov.co/ficha/C-240%20de%202020" TargetMode="External"/><Relationship Id="rId4" Type="http://schemas.openxmlformats.org/officeDocument/2006/relationships/customXml" Target="../customXml/item4.xml"/><Relationship Id="rId9" Type="http://schemas.openxmlformats.org/officeDocument/2006/relationships/hyperlink" Target="http://relatoria.colombiacompra.gov.co/ficha/C-102%20de%20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9A7D-55F8-483B-9B4C-D3F68F452DEC}">
  <ds:schemaRefs>
    <ds:schemaRef ds:uri="http://schemas.microsoft.com/sharepoint/v3/contenttype/forms"/>
  </ds:schemaRefs>
</ds:datastoreItem>
</file>

<file path=customXml/itemProps2.xml><?xml version="1.0" encoding="utf-8"?>
<ds:datastoreItem xmlns:ds="http://schemas.openxmlformats.org/officeDocument/2006/customXml" ds:itemID="{A5EC2231-AD66-49EF-9AA0-2E68AC75CD80}">
  <ds:schemaRefs>
    <ds:schemaRef ds:uri="http://schemas.openxmlformats.org/package/2006/metadata/core-properties"/>
    <ds:schemaRef ds:uri="9d85dbaf-23eb-4e57-a637-93dcacc8b1a1"/>
    <ds:schemaRef ds:uri="http://schemas.microsoft.com/office/infopath/2007/PartnerControls"/>
    <ds:schemaRef ds:uri="http://purl.org/dc/elements/1.1/"/>
    <ds:schemaRef ds:uri="a6cb9e4b-f1d1-4245-83ec-6cad768d538a"/>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F5424B72-99FB-4CA2-8CCE-7E824F1E6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B24C2-0A78-49F4-B6A8-F39D01C1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4686</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cp:lastModifiedBy>Melissa Fernández Reinoso</cp:lastModifiedBy>
  <cp:revision>2</cp:revision>
  <dcterms:created xsi:type="dcterms:W3CDTF">2022-08-04T17:13:00Z</dcterms:created>
  <dcterms:modified xsi:type="dcterms:W3CDTF">2022-08-04T17:13:00Z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Canon </vt:lpwstr>
  </property>
  <property fmtid="{D5CDD505-2E9C-101B-9397-08002B2CF9AE}" pid="4" name="LastSaved">
    <vt:filetime>2020-04-16T00:00:00Z</vt:filetime>
  </property>
  <property fmtid="{D5CDD505-2E9C-101B-9397-08002B2CF9AE}" pid="5" name="ContentTypeId">
    <vt:lpwstr>0x010100F2E0F32964D9B84EA054B84E5D4157A0</vt:lpwstr>
  </property>
  <property fmtid="{D5CDD505-2E9C-101B-9397-08002B2CF9AE}" pid="6" name="MediaServiceImageTags">
    <vt:lpwstr/>
  </property>
</Properties>
</file>