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7F76D" w14:textId="453E53EC" w:rsidR="00002D96" w:rsidRDefault="00F47FE3" w:rsidP="00574AE8">
      <w:pPr>
        <w:spacing w:after="0" w:line="242" w:lineRule="auto"/>
        <w:ind w:left="1701" w:right="1588"/>
        <w:jc w:val="both"/>
      </w:pPr>
      <w:r w:rsidRPr="278D5048">
        <w:rPr>
          <w:rFonts w:ascii="Arial" w:eastAsia="Arial" w:hAnsi="Arial" w:cs="Arial"/>
          <w:b/>
          <w:bCs/>
          <w:color w:val="FF0000"/>
          <w:sz w:val="20"/>
          <w:szCs w:val="20"/>
        </w:rPr>
        <w:t>Nota:</w:t>
      </w:r>
      <w:r w:rsidRPr="278D5048">
        <w:rPr>
          <w:rFonts w:ascii="Arial" w:eastAsia="Arial" w:hAnsi="Arial" w:cs="Arial"/>
          <w:color w:val="FF0000"/>
          <w:sz w:val="20"/>
          <w:szCs w:val="20"/>
        </w:rPr>
        <w:t xml:space="preserve"> la siguiente norma se trascribe completa, pero de ella la Agencia Nacional de Contratación Pública –Colombia Compra Eficiente– solo ha emitido conceptos que interpretan las siguientes disposiciones relacionadas con la contratación estatal: Artículos 5, 6, 7, 8 y 9.</w:t>
      </w:r>
    </w:p>
    <w:p w14:paraId="11EBAFE1" w14:textId="284E49CC" w:rsidR="00002D96" w:rsidRDefault="00F47FE3" w:rsidP="00574AE8">
      <w:pPr>
        <w:spacing w:after="0" w:line="242" w:lineRule="auto"/>
        <w:ind w:left="1701" w:right="1588"/>
        <w:jc w:val="both"/>
      </w:pPr>
      <w:r w:rsidRPr="278D5048">
        <w:rPr>
          <w:rFonts w:ascii="Arial" w:eastAsia="Arial" w:hAnsi="Arial" w:cs="Arial"/>
          <w:color w:val="FF0000"/>
          <w:sz w:val="20"/>
          <w:szCs w:val="20"/>
        </w:rPr>
        <w:t xml:space="preserve"> </w:t>
      </w:r>
    </w:p>
    <w:p w14:paraId="65EE67B3" w14:textId="29C0FE53" w:rsidR="00002D96" w:rsidRDefault="00F47FE3" w:rsidP="00574AE8">
      <w:pPr>
        <w:spacing w:after="0" w:line="242" w:lineRule="auto"/>
        <w:ind w:left="1701" w:right="1588"/>
        <w:jc w:val="both"/>
        <w:rPr>
          <w:rStyle w:val="normaltextrun"/>
          <w:rFonts w:ascii="Arial" w:hAnsi="Arial" w:cs="Arial"/>
          <w:b/>
          <w:bCs/>
          <w:sz w:val="20"/>
          <w:szCs w:val="20"/>
        </w:rPr>
      </w:pPr>
      <w:r w:rsidRPr="278D5048">
        <w:rPr>
          <w:rFonts w:ascii="Arial" w:eastAsia="Arial" w:hAnsi="Arial" w:cs="Arial"/>
          <w:color w:val="FF0000"/>
          <w:sz w:val="20"/>
          <w:szCs w:val="20"/>
        </w:rPr>
        <w:t>Los conceptos se relacionan al pie de cada disposición, y abren dando “clic” en el hipervínculo.</w:t>
      </w:r>
    </w:p>
    <w:p w14:paraId="3FDDAB5F" w14:textId="675A297B" w:rsidR="00002D96" w:rsidRDefault="00002D96" w:rsidP="0076393D">
      <w:pPr>
        <w:pStyle w:val="centrado"/>
        <w:spacing w:before="0" w:beforeAutospacing="0" w:after="0" w:afterAutospacing="0"/>
        <w:jc w:val="center"/>
        <w:rPr>
          <w:rStyle w:val="baj"/>
          <w:rFonts w:ascii="Arial" w:hAnsi="Arial" w:cs="Arial"/>
          <w:b/>
          <w:bCs/>
          <w:sz w:val="22"/>
          <w:szCs w:val="22"/>
        </w:rPr>
      </w:pPr>
    </w:p>
    <w:p w14:paraId="08F631F3" w14:textId="77777777" w:rsidR="00F941FF" w:rsidRPr="00D1232A" w:rsidRDefault="00F941FF" w:rsidP="0076393D">
      <w:pPr>
        <w:pStyle w:val="centrado"/>
        <w:spacing w:before="0" w:beforeAutospacing="0" w:after="0" w:afterAutospacing="0"/>
        <w:jc w:val="center"/>
        <w:rPr>
          <w:rStyle w:val="baj"/>
          <w:rFonts w:ascii="Arial" w:hAnsi="Arial" w:cs="Arial"/>
          <w:b/>
          <w:bCs/>
          <w:sz w:val="22"/>
          <w:szCs w:val="22"/>
        </w:rPr>
      </w:pPr>
    </w:p>
    <w:p w14:paraId="7B75D21A" w14:textId="1A4F49EE" w:rsidR="007A6144" w:rsidRPr="00D1232A" w:rsidRDefault="007A6144" w:rsidP="0076393D">
      <w:pPr>
        <w:pStyle w:val="centrado"/>
        <w:spacing w:before="0" w:beforeAutospacing="0" w:after="0" w:afterAutospacing="0"/>
        <w:jc w:val="center"/>
        <w:rPr>
          <w:rStyle w:val="baj"/>
          <w:rFonts w:ascii="Arial" w:hAnsi="Arial" w:cs="Arial"/>
          <w:b/>
          <w:bCs/>
          <w:sz w:val="22"/>
          <w:szCs w:val="22"/>
        </w:rPr>
      </w:pPr>
      <w:r w:rsidRPr="00D1232A">
        <w:rPr>
          <w:rStyle w:val="baj"/>
          <w:rFonts w:ascii="Arial" w:hAnsi="Arial" w:cs="Arial"/>
          <w:b/>
          <w:bCs/>
          <w:sz w:val="22"/>
          <w:szCs w:val="22"/>
        </w:rPr>
        <w:t>LEY 1697 DE 2013</w:t>
      </w:r>
    </w:p>
    <w:p w14:paraId="0D556AA1" w14:textId="77777777" w:rsidR="003E57A6" w:rsidRPr="00D1232A" w:rsidRDefault="003E57A6" w:rsidP="00574AE8">
      <w:pPr>
        <w:pStyle w:val="centrado"/>
        <w:spacing w:before="0" w:beforeAutospacing="0" w:after="0" w:afterAutospacing="0"/>
        <w:rPr>
          <w:rFonts w:ascii="Arial" w:hAnsi="Arial" w:cs="Arial"/>
          <w:b/>
          <w:bCs/>
          <w:sz w:val="22"/>
          <w:szCs w:val="22"/>
        </w:rPr>
      </w:pPr>
    </w:p>
    <w:p w14:paraId="5A1CF673" w14:textId="20E84E66" w:rsidR="007A6144" w:rsidRPr="00D1232A" w:rsidRDefault="007A6144" w:rsidP="0076393D">
      <w:pPr>
        <w:pStyle w:val="centrado"/>
        <w:spacing w:before="0" w:beforeAutospacing="0" w:after="0" w:afterAutospacing="0"/>
        <w:jc w:val="center"/>
        <w:rPr>
          <w:rFonts w:ascii="Arial" w:hAnsi="Arial" w:cs="Arial"/>
          <w:b/>
          <w:bCs/>
          <w:sz w:val="22"/>
          <w:szCs w:val="22"/>
        </w:rPr>
      </w:pPr>
      <w:r w:rsidRPr="00D1232A">
        <w:rPr>
          <w:rFonts w:ascii="Arial" w:hAnsi="Arial" w:cs="Arial"/>
          <w:b/>
          <w:bCs/>
          <w:sz w:val="22"/>
          <w:szCs w:val="22"/>
        </w:rPr>
        <w:t xml:space="preserve">Por la cual se crea la estampilla </w:t>
      </w:r>
      <w:proofErr w:type="gramStart"/>
      <w:r w:rsidRPr="00D1232A">
        <w:rPr>
          <w:rFonts w:ascii="Arial" w:hAnsi="Arial" w:cs="Arial"/>
          <w:b/>
          <w:bCs/>
          <w:sz w:val="22"/>
          <w:szCs w:val="22"/>
        </w:rPr>
        <w:t>Pro Universidad</w:t>
      </w:r>
      <w:proofErr w:type="gramEnd"/>
      <w:r w:rsidRPr="00D1232A">
        <w:rPr>
          <w:rFonts w:ascii="Arial" w:hAnsi="Arial" w:cs="Arial"/>
          <w:b/>
          <w:bCs/>
          <w:sz w:val="22"/>
          <w:szCs w:val="22"/>
        </w:rPr>
        <w:t xml:space="preserve"> Nacional de Colombia y demás universidades estatales de Colombia.</w:t>
      </w:r>
    </w:p>
    <w:p w14:paraId="0B146378" w14:textId="77777777" w:rsidR="003E57A6" w:rsidRPr="00D1232A" w:rsidRDefault="003E57A6" w:rsidP="0076393D">
      <w:pPr>
        <w:pStyle w:val="centrado"/>
        <w:spacing w:before="0" w:beforeAutospacing="0" w:after="0" w:afterAutospacing="0"/>
        <w:jc w:val="center"/>
        <w:rPr>
          <w:rFonts w:ascii="Arial" w:hAnsi="Arial" w:cs="Arial"/>
          <w:b/>
          <w:bCs/>
          <w:sz w:val="22"/>
          <w:szCs w:val="22"/>
        </w:rPr>
      </w:pPr>
    </w:p>
    <w:p w14:paraId="0FDDB5EB" w14:textId="77777777" w:rsidR="001E22E5" w:rsidRPr="00D1232A" w:rsidRDefault="001E22E5" w:rsidP="001E22E5">
      <w:pPr>
        <w:spacing w:after="0" w:line="240" w:lineRule="auto"/>
        <w:jc w:val="center"/>
        <w:rPr>
          <w:rFonts w:ascii="Arial" w:eastAsia="Arial" w:hAnsi="Arial" w:cs="Arial"/>
          <w:b/>
          <w:bCs/>
          <w:lang w:eastAsia="es-CO"/>
        </w:rPr>
      </w:pPr>
      <w:r w:rsidRPr="00D1232A">
        <w:rPr>
          <w:rFonts w:ascii="Arial" w:eastAsia="Arial" w:hAnsi="Arial" w:cs="Arial"/>
          <w:b/>
          <w:bCs/>
          <w:lang w:eastAsia="es-CO"/>
        </w:rPr>
        <w:t>EL CONGRESO DE LA REPÚBLICA DE COLOMBIA,</w:t>
      </w:r>
    </w:p>
    <w:p w14:paraId="64AE6040" w14:textId="77777777" w:rsidR="00BF25C6" w:rsidRPr="00D1232A" w:rsidRDefault="00BF25C6" w:rsidP="0076393D">
      <w:pPr>
        <w:pStyle w:val="centrado"/>
        <w:spacing w:before="0" w:beforeAutospacing="0" w:after="0" w:afterAutospacing="0"/>
        <w:jc w:val="center"/>
        <w:rPr>
          <w:rFonts w:ascii="Arial" w:hAnsi="Arial" w:cs="Arial"/>
          <w:b/>
          <w:bCs/>
          <w:sz w:val="22"/>
          <w:szCs w:val="22"/>
        </w:rPr>
      </w:pPr>
    </w:p>
    <w:p w14:paraId="19F575C7" w14:textId="571161B2" w:rsidR="007A6144" w:rsidRPr="00D1232A" w:rsidRDefault="007A6144" w:rsidP="0076393D">
      <w:pPr>
        <w:pStyle w:val="centrado"/>
        <w:spacing w:before="0" w:beforeAutospacing="0" w:after="0" w:afterAutospacing="0"/>
        <w:jc w:val="center"/>
        <w:rPr>
          <w:rStyle w:val="baj"/>
          <w:rFonts w:ascii="Arial" w:hAnsi="Arial" w:cs="Arial"/>
          <w:b/>
          <w:bCs/>
          <w:sz w:val="22"/>
          <w:szCs w:val="22"/>
        </w:rPr>
      </w:pPr>
      <w:r w:rsidRPr="00D1232A">
        <w:rPr>
          <w:rStyle w:val="baj"/>
          <w:rFonts w:ascii="Arial" w:hAnsi="Arial" w:cs="Arial"/>
          <w:b/>
          <w:bCs/>
          <w:sz w:val="22"/>
          <w:szCs w:val="22"/>
        </w:rPr>
        <w:t>DECRETA:</w:t>
      </w:r>
    </w:p>
    <w:p w14:paraId="50DDC4A0" w14:textId="77777777" w:rsidR="0076393D" w:rsidRPr="00D1232A" w:rsidRDefault="0076393D" w:rsidP="0076393D">
      <w:pPr>
        <w:pStyle w:val="centrado"/>
        <w:spacing w:before="0" w:beforeAutospacing="0" w:after="0" w:afterAutospacing="0"/>
        <w:jc w:val="center"/>
        <w:rPr>
          <w:rFonts w:ascii="Arial" w:hAnsi="Arial" w:cs="Arial"/>
          <w:b/>
          <w:bCs/>
          <w:sz w:val="22"/>
          <w:szCs w:val="22"/>
        </w:rPr>
      </w:pPr>
    </w:p>
    <w:p w14:paraId="78B41826" w14:textId="3EE53AAF" w:rsidR="007A6144" w:rsidRPr="00D1232A" w:rsidRDefault="007A6144" w:rsidP="0076393D">
      <w:pPr>
        <w:pStyle w:val="NormalWeb"/>
        <w:spacing w:before="0" w:beforeAutospacing="0" w:after="0" w:afterAutospacing="0"/>
        <w:jc w:val="both"/>
        <w:rPr>
          <w:rFonts w:ascii="Arial" w:hAnsi="Arial" w:cs="Arial"/>
          <w:sz w:val="22"/>
          <w:szCs w:val="22"/>
        </w:rPr>
      </w:pPr>
      <w:bookmarkStart w:id="0" w:name="1"/>
      <w:r w:rsidRPr="00D1232A">
        <w:rPr>
          <w:rFonts w:ascii="Arial" w:hAnsi="Arial" w:cs="Arial"/>
          <w:sz w:val="22"/>
          <w:szCs w:val="22"/>
        </w:rPr>
        <w:t>ARTÍCULO 1o.</w:t>
      </w:r>
      <w:bookmarkEnd w:id="0"/>
      <w:r w:rsidRPr="00D1232A">
        <w:rPr>
          <w:rFonts w:ascii="Arial" w:hAnsi="Arial" w:cs="Arial"/>
          <w:sz w:val="22"/>
          <w:szCs w:val="22"/>
        </w:rPr>
        <w:t xml:space="preserve"> Créase y emítase la Estampilla </w:t>
      </w:r>
      <w:proofErr w:type="gramStart"/>
      <w:r w:rsidRPr="00D1232A">
        <w:rPr>
          <w:rFonts w:ascii="Arial" w:hAnsi="Arial" w:cs="Arial"/>
          <w:sz w:val="22"/>
          <w:szCs w:val="22"/>
        </w:rPr>
        <w:t>Pro Universidad</w:t>
      </w:r>
      <w:proofErr w:type="gramEnd"/>
      <w:r w:rsidRPr="00D1232A">
        <w:rPr>
          <w:rFonts w:ascii="Arial" w:hAnsi="Arial" w:cs="Arial"/>
          <w:sz w:val="22"/>
          <w:szCs w:val="22"/>
        </w:rPr>
        <w:t xml:space="preserve"> Nacional de Colombia y demás universidades estatales de Colombia, con un término para su recaudo de veinte (20) años.</w:t>
      </w:r>
    </w:p>
    <w:p w14:paraId="0B16708D" w14:textId="77777777" w:rsidR="0076393D" w:rsidRPr="00D1232A" w:rsidRDefault="0076393D" w:rsidP="0076393D">
      <w:pPr>
        <w:pStyle w:val="NormalWeb"/>
        <w:spacing w:before="0" w:beforeAutospacing="0" w:after="0" w:afterAutospacing="0"/>
        <w:jc w:val="both"/>
        <w:rPr>
          <w:rFonts w:ascii="Arial" w:hAnsi="Arial" w:cs="Arial"/>
          <w:sz w:val="22"/>
          <w:szCs w:val="22"/>
        </w:rPr>
      </w:pPr>
      <w:bookmarkStart w:id="1" w:name="2"/>
    </w:p>
    <w:p w14:paraId="4C235F61" w14:textId="0C0A882A" w:rsidR="00704A44" w:rsidRPr="00D1232A" w:rsidRDefault="00704A44" w:rsidP="0076393D">
      <w:pPr>
        <w:pStyle w:val="NormalWeb"/>
        <w:spacing w:before="0" w:beforeAutospacing="0" w:after="0" w:afterAutospacing="0"/>
        <w:jc w:val="both"/>
        <w:rPr>
          <w:rFonts w:ascii="Arial" w:hAnsi="Arial" w:cs="Arial"/>
          <w:sz w:val="22"/>
          <w:szCs w:val="22"/>
        </w:rPr>
      </w:pPr>
      <w:r w:rsidRPr="00D1232A">
        <w:rPr>
          <w:rFonts w:ascii="Arial" w:hAnsi="Arial" w:cs="Arial"/>
          <w:sz w:val="22"/>
          <w:szCs w:val="22"/>
        </w:rPr>
        <w:t>ARTÍCULO 2o. NATURALEZA JURÍDICA.</w:t>
      </w:r>
      <w:bookmarkEnd w:id="1"/>
      <w:r w:rsidRPr="00D1232A">
        <w:rPr>
          <w:rFonts w:ascii="Arial" w:hAnsi="Arial" w:cs="Arial"/>
          <w:sz w:val="22"/>
          <w:szCs w:val="22"/>
        </w:rPr>
        <w:t> La estampilla “</w:t>
      </w:r>
      <w:proofErr w:type="gramStart"/>
      <w:r w:rsidRPr="00D1232A">
        <w:rPr>
          <w:rFonts w:ascii="Arial" w:hAnsi="Arial" w:cs="Arial"/>
          <w:sz w:val="22"/>
          <w:szCs w:val="22"/>
        </w:rPr>
        <w:t>Pro Universidad</w:t>
      </w:r>
      <w:proofErr w:type="gramEnd"/>
      <w:r w:rsidRPr="00D1232A">
        <w:rPr>
          <w:rFonts w:ascii="Arial" w:hAnsi="Arial" w:cs="Arial"/>
          <w:sz w:val="22"/>
          <w:szCs w:val="22"/>
        </w:rPr>
        <w:t xml:space="preserve"> Nacional de Colombia y demás universidades estatales de Colombia” es una contribución parafiscal con destinación específica para el fortalecimiento de las universidades estatales y que será administrada directamente por el ente autónomo en cuyo favor se impone el tributo.</w:t>
      </w:r>
    </w:p>
    <w:p w14:paraId="39D56BCC" w14:textId="0F801BC2" w:rsidR="00704A44" w:rsidRPr="00D1232A" w:rsidRDefault="00704A44" w:rsidP="0076393D">
      <w:pPr>
        <w:spacing w:after="0" w:line="240" w:lineRule="auto"/>
        <w:rPr>
          <w:rFonts w:ascii="Arial" w:hAnsi="Arial" w:cs="Arial"/>
        </w:rPr>
      </w:pPr>
    </w:p>
    <w:p w14:paraId="4B954D59" w14:textId="77777777" w:rsidR="00704A44" w:rsidRPr="00D1232A" w:rsidRDefault="00704A44" w:rsidP="0076393D">
      <w:pPr>
        <w:pStyle w:val="NormalWeb"/>
        <w:spacing w:before="0" w:beforeAutospacing="0" w:after="0" w:afterAutospacing="0"/>
        <w:jc w:val="both"/>
        <w:rPr>
          <w:rFonts w:ascii="Arial" w:hAnsi="Arial" w:cs="Arial"/>
          <w:sz w:val="22"/>
          <w:szCs w:val="22"/>
        </w:rPr>
      </w:pPr>
      <w:bookmarkStart w:id="2" w:name="3"/>
      <w:r w:rsidRPr="00D1232A">
        <w:rPr>
          <w:rFonts w:ascii="Arial" w:hAnsi="Arial" w:cs="Arial"/>
          <w:sz w:val="22"/>
          <w:szCs w:val="22"/>
        </w:rPr>
        <w:t>ARTÍCULO 3o. DISTRIBUCIÓN DE LOS RECURSOS.</w:t>
      </w:r>
      <w:bookmarkEnd w:id="2"/>
      <w:r w:rsidRPr="00D1232A">
        <w:rPr>
          <w:rFonts w:ascii="Arial" w:hAnsi="Arial" w:cs="Arial"/>
          <w:sz w:val="22"/>
          <w:szCs w:val="22"/>
        </w:rPr>
        <w:t> La distribución de los recursos recaudados por la presente estampilla se realizará de la siguiente manera:</w:t>
      </w:r>
    </w:p>
    <w:p w14:paraId="119BC0C1" w14:textId="77777777" w:rsidR="0076393D" w:rsidRPr="00D1232A" w:rsidRDefault="0076393D" w:rsidP="0076393D">
      <w:pPr>
        <w:pStyle w:val="NormalWeb"/>
        <w:spacing w:before="0" w:beforeAutospacing="0" w:after="0" w:afterAutospacing="0"/>
        <w:jc w:val="both"/>
        <w:rPr>
          <w:rFonts w:ascii="Arial" w:hAnsi="Arial" w:cs="Arial"/>
          <w:sz w:val="22"/>
          <w:szCs w:val="22"/>
        </w:rPr>
      </w:pPr>
    </w:p>
    <w:p w14:paraId="39C519D0" w14:textId="40B5982D" w:rsidR="00704A44" w:rsidRPr="00D1232A" w:rsidRDefault="00704A44" w:rsidP="0076393D">
      <w:pPr>
        <w:pStyle w:val="NormalWeb"/>
        <w:spacing w:before="0" w:beforeAutospacing="0" w:after="0" w:afterAutospacing="0"/>
        <w:jc w:val="both"/>
        <w:rPr>
          <w:rFonts w:ascii="Arial" w:hAnsi="Arial" w:cs="Arial"/>
          <w:sz w:val="22"/>
          <w:szCs w:val="22"/>
        </w:rPr>
      </w:pPr>
      <w:r w:rsidRPr="00D1232A">
        <w:rPr>
          <w:rFonts w:ascii="Arial" w:hAnsi="Arial" w:cs="Arial"/>
          <w:sz w:val="22"/>
          <w:szCs w:val="22"/>
        </w:rPr>
        <w:t>Durante los primeros cinco (5) años, a partir de la promulgación de la presente ley, el 70% del recaudo se transferirá a la Universidad Nacional de Colombia y el 30% restante a las demás universidades estatales del país. A partir del sexto año el 30% de lo recaudado se transferirá a la Universidad Nacional de Colombia y el 70% a las demás universidades estatales del país.</w:t>
      </w:r>
    </w:p>
    <w:p w14:paraId="39053D16" w14:textId="77777777" w:rsidR="0076393D" w:rsidRPr="00D1232A" w:rsidRDefault="0076393D" w:rsidP="0076393D">
      <w:pPr>
        <w:pStyle w:val="NormalWeb"/>
        <w:spacing w:before="0" w:beforeAutospacing="0" w:after="0" w:afterAutospacing="0"/>
        <w:jc w:val="both"/>
        <w:rPr>
          <w:rStyle w:val="baj"/>
          <w:rFonts w:ascii="Arial" w:hAnsi="Arial" w:cs="Arial"/>
          <w:sz w:val="22"/>
          <w:szCs w:val="22"/>
        </w:rPr>
      </w:pPr>
    </w:p>
    <w:p w14:paraId="597C092B" w14:textId="0EA04843" w:rsidR="00704A44" w:rsidRPr="00D1232A" w:rsidRDefault="00704A44" w:rsidP="0076393D">
      <w:pPr>
        <w:pStyle w:val="NormalWeb"/>
        <w:spacing w:before="0" w:beforeAutospacing="0" w:after="0" w:afterAutospacing="0"/>
        <w:jc w:val="both"/>
        <w:rPr>
          <w:rFonts w:ascii="Arial" w:hAnsi="Arial" w:cs="Arial"/>
          <w:sz w:val="22"/>
          <w:szCs w:val="22"/>
        </w:rPr>
      </w:pPr>
      <w:r w:rsidRPr="00D1232A">
        <w:rPr>
          <w:rStyle w:val="baj"/>
          <w:rFonts w:ascii="Arial" w:hAnsi="Arial" w:cs="Arial"/>
          <w:sz w:val="22"/>
          <w:szCs w:val="22"/>
        </w:rPr>
        <w:t>PARÁGRAFO.</w:t>
      </w:r>
      <w:r w:rsidRPr="00D1232A">
        <w:rPr>
          <w:rFonts w:ascii="Arial" w:hAnsi="Arial" w:cs="Arial"/>
          <w:sz w:val="22"/>
          <w:szCs w:val="22"/>
        </w:rPr>
        <w:t> Los recursos transferidos a las universidades estatales, exceptuando la Universidad Nacional de Colombia, se asignarán mediante resolución del Ministerio de Educación Nacional. Dicha asignación se hará de acuerdo con el número de graduados por nivel de formación del año inmediatamente anterior en cada institución. La ponderación de cada graduado por nivel se hará de la siguiente manera:</w:t>
      </w:r>
    </w:p>
    <w:p w14:paraId="13D1D537" w14:textId="77777777" w:rsidR="0076393D" w:rsidRPr="00D1232A" w:rsidRDefault="0076393D" w:rsidP="0076393D">
      <w:pPr>
        <w:pStyle w:val="NormalWeb"/>
        <w:spacing w:before="0" w:beforeAutospacing="0" w:after="0" w:afterAutospacing="0"/>
        <w:jc w:val="both"/>
        <w:rPr>
          <w:rFonts w:ascii="Arial" w:hAnsi="Arial" w:cs="Arial"/>
          <w:sz w:val="22"/>
          <w:szCs w:val="22"/>
        </w:rPr>
      </w:pPr>
    </w:p>
    <w:tbl>
      <w:tblPr>
        <w:tblStyle w:val="Tablaconcuadrcula"/>
        <w:tblW w:w="2850" w:type="pct"/>
        <w:tblLook w:val="04A0" w:firstRow="1" w:lastRow="0" w:firstColumn="1" w:lastColumn="0" w:noHBand="0" w:noVBand="1"/>
      </w:tblPr>
      <w:tblGrid>
        <w:gridCol w:w="4553"/>
        <w:gridCol w:w="867"/>
      </w:tblGrid>
      <w:tr w:rsidR="0076393D" w:rsidRPr="00D1232A" w14:paraId="2A8F28FA" w14:textId="77777777" w:rsidTr="007D38EE">
        <w:tc>
          <w:tcPr>
            <w:tcW w:w="4200" w:type="pct"/>
            <w:hideMark/>
          </w:tcPr>
          <w:p w14:paraId="067890D7" w14:textId="77777777" w:rsidR="00704A44" w:rsidRPr="00D1232A" w:rsidRDefault="00704A44" w:rsidP="0076393D">
            <w:pPr>
              <w:jc w:val="both"/>
              <w:rPr>
                <w:rFonts w:ascii="Arial" w:hAnsi="Arial" w:cs="Arial"/>
              </w:rPr>
            </w:pPr>
            <w:r w:rsidRPr="00D1232A">
              <w:rPr>
                <w:rStyle w:val="baj"/>
                <w:rFonts w:ascii="Arial" w:hAnsi="Arial" w:cs="Arial"/>
              </w:rPr>
              <w:t>Nivel</w:t>
            </w:r>
          </w:p>
        </w:tc>
        <w:tc>
          <w:tcPr>
            <w:tcW w:w="800" w:type="pct"/>
            <w:hideMark/>
          </w:tcPr>
          <w:p w14:paraId="5A592FE4" w14:textId="77777777" w:rsidR="00704A44" w:rsidRPr="00D1232A" w:rsidRDefault="00704A44" w:rsidP="0076393D">
            <w:pPr>
              <w:jc w:val="center"/>
              <w:rPr>
                <w:rFonts w:ascii="Arial" w:hAnsi="Arial" w:cs="Arial"/>
              </w:rPr>
            </w:pPr>
            <w:r w:rsidRPr="00D1232A">
              <w:rPr>
                <w:rStyle w:val="baj"/>
                <w:rFonts w:ascii="Arial" w:hAnsi="Arial" w:cs="Arial"/>
              </w:rPr>
              <w:t>Valor</w:t>
            </w:r>
          </w:p>
        </w:tc>
      </w:tr>
      <w:tr w:rsidR="0076393D" w:rsidRPr="00D1232A" w14:paraId="7543A8C7" w14:textId="77777777" w:rsidTr="007D38EE">
        <w:tc>
          <w:tcPr>
            <w:tcW w:w="4200" w:type="pct"/>
            <w:hideMark/>
          </w:tcPr>
          <w:p w14:paraId="5123CEEB" w14:textId="77777777" w:rsidR="00704A44" w:rsidRPr="00D1232A" w:rsidRDefault="00704A44" w:rsidP="0076393D">
            <w:pPr>
              <w:jc w:val="both"/>
              <w:rPr>
                <w:rFonts w:ascii="Arial" w:hAnsi="Arial" w:cs="Arial"/>
              </w:rPr>
            </w:pPr>
            <w:r w:rsidRPr="00D1232A">
              <w:rPr>
                <w:rFonts w:ascii="Arial" w:hAnsi="Arial" w:cs="Arial"/>
              </w:rPr>
              <w:t>Doctorados</w:t>
            </w:r>
          </w:p>
        </w:tc>
        <w:tc>
          <w:tcPr>
            <w:tcW w:w="800" w:type="pct"/>
            <w:hideMark/>
          </w:tcPr>
          <w:p w14:paraId="65C5EDE0" w14:textId="77777777" w:rsidR="00704A44" w:rsidRPr="00D1232A" w:rsidRDefault="00704A44" w:rsidP="0076393D">
            <w:pPr>
              <w:jc w:val="center"/>
              <w:rPr>
                <w:rFonts w:ascii="Arial" w:hAnsi="Arial" w:cs="Arial"/>
              </w:rPr>
            </w:pPr>
            <w:r w:rsidRPr="00D1232A">
              <w:rPr>
                <w:rFonts w:ascii="Arial" w:hAnsi="Arial" w:cs="Arial"/>
              </w:rPr>
              <w:t>4</w:t>
            </w:r>
          </w:p>
        </w:tc>
      </w:tr>
      <w:tr w:rsidR="0076393D" w:rsidRPr="00D1232A" w14:paraId="369D6B5E" w14:textId="77777777" w:rsidTr="007D38EE">
        <w:tc>
          <w:tcPr>
            <w:tcW w:w="4200" w:type="pct"/>
            <w:hideMark/>
          </w:tcPr>
          <w:p w14:paraId="3FAEC48B" w14:textId="77777777" w:rsidR="00704A44" w:rsidRPr="00D1232A" w:rsidRDefault="00704A44" w:rsidP="0076393D">
            <w:pPr>
              <w:jc w:val="both"/>
              <w:rPr>
                <w:rFonts w:ascii="Arial" w:hAnsi="Arial" w:cs="Arial"/>
              </w:rPr>
            </w:pPr>
            <w:r w:rsidRPr="00D1232A">
              <w:rPr>
                <w:rFonts w:ascii="Arial" w:hAnsi="Arial" w:cs="Arial"/>
              </w:rPr>
              <w:t>Maestrías y especializaciones médicas</w:t>
            </w:r>
          </w:p>
        </w:tc>
        <w:tc>
          <w:tcPr>
            <w:tcW w:w="800" w:type="pct"/>
            <w:hideMark/>
          </w:tcPr>
          <w:p w14:paraId="2EB6D1DA" w14:textId="77777777" w:rsidR="00704A44" w:rsidRPr="00D1232A" w:rsidRDefault="00704A44" w:rsidP="0076393D">
            <w:pPr>
              <w:jc w:val="center"/>
              <w:rPr>
                <w:rFonts w:ascii="Arial" w:hAnsi="Arial" w:cs="Arial"/>
              </w:rPr>
            </w:pPr>
            <w:r w:rsidRPr="00D1232A">
              <w:rPr>
                <w:rFonts w:ascii="Arial" w:hAnsi="Arial" w:cs="Arial"/>
              </w:rPr>
              <w:t>3</w:t>
            </w:r>
          </w:p>
        </w:tc>
      </w:tr>
      <w:tr w:rsidR="0076393D" w:rsidRPr="00D1232A" w14:paraId="2C3A9BBB" w14:textId="77777777" w:rsidTr="007D38EE">
        <w:tc>
          <w:tcPr>
            <w:tcW w:w="4200" w:type="pct"/>
            <w:hideMark/>
          </w:tcPr>
          <w:p w14:paraId="502CC073" w14:textId="77777777" w:rsidR="00704A44" w:rsidRPr="00D1232A" w:rsidRDefault="00704A44" w:rsidP="0076393D">
            <w:pPr>
              <w:jc w:val="both"/>
              <w:rPr>
                <w:rFonts w:ascii="Arial" w:hAnsi="Arial" w:cs="Arial"/>
              </w:rPr>
            </w:pPr>
            <w:r w:rsidRPr="00D1232A">
              <w:rPr>
                <w:rFonts w:ascii="Arial" w:hAnsi="Arial" w:cs="Arial"/>
              </w:rPr>
              <w:t>Especializaciones</w:t>
            </w:r>
          </w:p>
        </w:tc>
        <w:tc>
          <w:tcPr>
            <w:tcW w:w="800" w:type="pct"/>
            <w:hideMark/>
          </w:tcPr>
          <w:p w14:paraId="5FDFEAAB" w14:textId="77777777" w:rsidR="00704A44" w:rsidRPr="00D1232A" w:rsidRDefault="00704A44" w:rsidP="0076393D">
            <w:pPr>
              <w:jc w:val="center"/>
              <w:rPr>
                <w:rFonts w:ascii="Arial" w:hAnsi="Arial" w:cs="Arial"/>
              </w:rPr>
            </w:pPr>
            <w:r w:rsidRPr="00D1232A">
              <w:rPr>
                <w:rFonts w:ascii="Arial" w:hAnsi="Arial" w:cs="Arial"/>
              </w:rPr>
              <w:t>2.5</w:t>
            </w:r>
          </w:p>
        </w:tc>
      </w:tr>
      <w:tr w:rsidR="0076393D" w:rsidRPr="00D1232A" w14:paraId="0E50AD62" w14:textId="77777777" w:rsidTr="007D38EE">
        <w:tc>
          <w:tcPr>
            <w:tcW w:w="4200" w:type="pct"/>
            <w:hideMark/>
          </w:tcPr>
          <w:p w14:paraId="5F752734" w14:textId="77777777" w:rsidR="00704A44" w:rsidRPr="00D1232A" w:rsidRDefault="00704A44" w:rsidP="0076393D">
            <w:pPr>
              <w:jc w:val="both"/>
              <w:rPr>
                <w:rFonts w:ascii="Arial" w:hAnsi="Arial" w:cs="Arial"/>
              </w:rPr>
            </w:pPr>
            <w:r w:rsidRPr="00D1232A">
              <w:rPr>
                <w:rFonts w:ascii="Arial" w:hAnsi="Arial" w:cs="Arial"/>
              </w:rPr>
              <w:t>Pregrado</w:t>
            </w:r>
          </w:p>
        </w:tc>
        <w:tc>
          <w:tcPr>
            <w:tcW w:w="800" w:type="pct"/>
            <w:hideMark/>
          </w:tcPr>
          <w:p w14:paraId="2C6DE0AA" w14:textId="77777777" w:rsidR="00704A44" w:rsidRPr="00D1232A" w:rsidRDefault="00704A44" w:rsidP="0076393D">
            <w:pPr>
              <w:jc w:val="center"/>
              <w:rPr>
                <w:rFonts w:ascii="Arial" w:hAnsi="Arial" w:cs="Arial"/>
              </w:rPr>
            </w:pPr>
            <w:r w:rsidRPr="00D1232A">
              <w:rPr>
                <w:rFonts w:ascii="Arial" w:hAnsi="Arial" w:cs="Arial"/>
              </w:rPr>
              <w:t>2</w:t>
            </w:r>
          </w:p>
        </w:tc>
      </w:tr>
    </w:tbl>
    <w:p w14:paraId="0F128154" w14:textId="77777777" w:rsidR="0076393D" w:rsidRPr="00D1232A" w:rsidRDefault="0076393D" w:rsidP="0076393D">
      <w:pPr>
        <w:pStyle w:val="NormalWeb"/>
        <w:spacing w:before="0" w:beforeAutospacing="0" w:after="0" w:afterAutospacing="0"/>
        <w:jc w:val="both"/>
        <w:rPr>
          <w:rFonts w:ascii="Arial" w:hAnsi="Arial" w:cs="Arial"/>
          <w:sz w:val="22"/>
          <w:szCs w:val="22"/>
        </w:rPr>
      </w:pPr>
    </w:p>
    <w:p w14:paraId="481830FD" w14:textId="5188FB03" w:rsidR="00704A44" w:rsidRPr="00D1232A" w:rsidRDefault="00704A44" w:rsidP="0076393D">
      <w:pPr>
        <w:pStyle w:val="NormalWeb"/>
        <w:spacing w:before="0" w:beforeAutospacing="0" w:after="0" w:afterAutospacing="0"/>
        <w:jc w:val="both"/>
        <w:rPr>
          <w:rFonts w:ascii="Arial" w:hAnsi="Arial" w:cs="Arial"/>
          <w:sz w:val="22"/>
          <w:szCs w:val="22"/>
        </w:rPr>
      </w:pPr>
      <w:r w:rsidRPr="00D1232A">
        <w:rPr>
          <w:rFonts w:ascii="Arial" w:hAnsi="Arial" w:cs="Arial"/>
          <w:sz w:val="22"/>
          <w:szCs w:val="22"/>
        </w:rPr>
        <w:t>Para los programas no presenciales en cualquier nivel de formación, se asignará el valor por nivel correspondiente definido en la tabla anterior.</w:t>
      </w:r>
    </w:p>
    <w:p w14:paraId="53CCE46A" w14:textId="7C1B7ADA" w:rsidR="00704A44" w:rsidRPr="00D1232A" w:rsidRDefault="00704A44" w:rsidP="0076393D">
      <w:pPr>
        <w:spacing w:after="0" w:line="240" w:lineRule="auto"/>
        <w:rPr>
          <w:rFonts w:ascii="Arial" w:hAnsi="Arial" w:cs="Arial"/>
        </w:rPr>
      </w:pPr>
    </w:p>
    <w:p w14:paraId="7663955D" w14:textId="7BBB2CD9" w:rsidR="00704A44" w:rsidRPr="00D1232A" w:rsidRDefault="00704A44" w:rsidP="0076393D">
      <w:pPr>
        <w:pStyle w:val="NormalWeb"/>
        <w:spacing w:before="0" w:beforeAutospacing="0" w:after="0" w:afterAutospacing="0"/>
        <w:jc w:val="both"/>
        <w:rPr>
          <w:rFonts w:ascii="Arial" w:hAnsi="Arial" w:cs="Arial"/>
          <w:sz w:val="22"/>
          <w:szCs w:val="22"/>
        </w:rPr>
      </w:pPr>
      <w:bookmarkStart w:id="3" w:name="4"/>
      <w:r w:rsidRPr="00D1232A">
        <w:rPr>
          <w:rFonts w:ascii="Arial" w:hAnsi="Arial" w:cs="Arial"/>
          <w:sz w:val="22"/>
          <w:szCs w:val="22"/>
        </w:rPr>
        <w:t>ARTÍCULO 4o. DESTINACIÓN DE LOS RECURSOS.</w:t>
      </w:r>
      <w:bookmarkEnd w:id="3"/>
      <w:r w:rsidRPr="00D1232A">
        <w:rPr>
          <w:rFonts w:ascii="Arial" w:hAnsi="Arial" w:cs="Arial"/>
          <w:sz w:val="22"/>
          <w:szCs w:val="22"/>
        </w:rPr>
        <w:t xml:space="preserve">  Los recursos que se recauden mediante la estampilla se destinarán prioritariamente a la construcción, adecuación y modernización de la </w:t>
      </w:r>
      <w:r w:rsidRPr="00D1232A">
        <w:rPr>
          <w:rFonts w:ascii="Arial" w:hAnsi="Arial" w:cs="Arial"/>
          <w:sz w:val="22"/>
          <w:szCs w:val="22"/>
        </w:rPr>
        <w:lastRenderedPageBreak/>
        <w:t>infraestructura universitaria y a los estudios y diseños requeridos para esta finalidad; además de la dotación, modernización tecnológica, apoyo a la investigación, apoyo a programas de bienestar estudiantil, subsidios estudiantiles y desarrollo de nuevos campus universitarios de las universidades estatales del país. Propendiendo siempre con estos recursos por la disminución de los costos por matrícula de los estudiantes de los estratos 1, 2 y 3. Para ello, los Consejos Superiores de las universidades estatales definirán los criterios técnicos para la aplicación de esta directriz.</w:t>
      </w:r>
    </w:p>
    <w:p w14:paraId="081E8920" w14:textId="77777777" w:rsidR="003E57A6" w:rsidRPr="00D1232A" w:rsidRDefault="003E57A6" w:rsidP="0076393D">
      <w:pPr>
        <w:pStyle w:val="NormalWeb"/>
        <w:spacing w:before="0" w:beforeAutospacing="0" w:after="0" w:afterAutospacing="0"/>
        <w:jc w:val="both"/>
        <w:rPr>
          <w:rFonts w:ascii="Arial" w:hAnsi="Arial" w:cs="Arial"/>
          <w:sz w:val="22"/>
          <w:szCs w:val="22"/>
        </w:rPr>
      </w:pPr>
    </w:p>
    <w:p w14:paraId="65660F56" w14:textId="77777777" w:rsidR="00704A44" w:rsidRPr="00D1232A" w:rsidRDefault="00704A44" w:rsidP="0076393D">
      <w:pPr>
        <w:pStyle w:val="NormalWeb"/>
        <w:spacing w:before="0" w:beforeAutospacing="0" w:after="0" w:afterAutospacing="0"/>
        <w:jc w:val="both"/>
        <w:rPr>
          <w:rFonts w:ascii="Arial" w:hAnsi="Arial" w:cs="Arial"/>
          <w:sz w:val="22"/>
          <w:szCs w:val="22"/>
        </w:rPr>
      </w:pPr>
      <w:r w:rsidRPr="00D1232A">
        <w:rPr>
          <w:rStyle w:val="baj"/>
          <w:rFonts w:ascii="Arial" w:hAnsi="Arial" w:cs="Arial"/>
          <w:sz w:val="22"/>
          <w:szCs w:val="22"/>
        </w:rPr>
        <w:t>PARÁGRAFO 1o.</w:t>
      </w:r>
      <w:r w:rsidRPr="00D1232A">
        <w:rPr>
          <w:rFonts w:ascii="Arial" w:hAnsi="Arial" w:cs="Arial"/>
          <w:sz w:val="22"/>
          <w:szCs w:val="22"/>
        </w:rPr>
        <w:t> Durante los primeros cinco años de entrada en vigencia de la presente ley, los recursos asignados a la Universidad Nacional de Colombia se destinarán prioritariamente a la construcción, reforzamiento, adecuación, ampliación, mantenimiento y dotación de la planta física y espacios públicos en cada una de las ocho sedes actuales de la Universidad y de las que se constituyan en el futuro en otras regiones del país, y para la construcción y dotación del Hospital Universitario de la Universidad Nacional de Colombia.</w:t>
      </w:r>
    </w:p>
    <w:p w14:paraId="1F843659" w14:textId="77777777" w:rsidR="0076393D" w:rsidRPr="00D1232A" w:rsidRDefault="0076393D" w:rsidP="0076393D">
      <w:pPr>
        <w:pStyle w:val="NormalWeb"/>
        <w:spacing w:before="0" w:beforeAutospacing="0" w:after="0" w:afterAutospacing="0"/>
        <w:jc w:val="both"/>
        <w:rPr>
          <w:rStyle w:val="baj"/>
          <w:rFonts w:ascii="Arial" w:hAnsi="Arial" w:cs="Arial"/>
          <w:sz w:val="22"/>
          <w:szCs w:val="22"/>
        </w:rPr>
      </w:pPr>
    </w:p>
    <w:p w14:paraId="17674E81" w14:textId="68C9C47F" w:rsidR="00704A44" w:rsidRPr="00D1232A" w:rsidRDefault="00704A44" w:rsidP="0076393D">
      <w:pPr>
        <w:pStyle w:val="NormalWeb"/>
        <w:spacing w:before="0" w:beforeAutospacing="0" w:after="0" w:afterAutospacing="0"/>
        <w:jc w:val="both"/>
        <w:rPr>
          <w:rFonts w:ascii="Arial" w:hAnsi="Arial" w:cs="Arial"/>
          <w:sz w:val="22"/>
          <w:szCs w:val="22"/>
        </w:rPr>
      </w:pPr>
      <w:r w:rsidRPr="00D1232A">
        <w:rPr>
          <w:rStyle w:val="baj"/>
          <w:rFonts w:ascii="Arial" w:hAnsi="Arial" w:cs="Arial"/>
          <w:sz w:val="22"/>
          <w:szCs w:val="22"/>
        </w:rPr>
        <w:t>PARÁGRAFO 2o.</w:t>
      </w:r>
      <w:r w:rsidRPr="00D1232A">
        <w:rPr>
          <w:rFonts w:ascii="Arial" w:hAnsi="Arial" w:cs="Arial"/>
          <w:sz w:val="22"/>
          <w:szCs w:val="22"/>
        </w:rPr>
        <w:t> Los recursos recaudados a través de esta ley no hacen parte de la base presupuestal de las universidades estatales.</w:t>
      </w:r>
    </w:p>
    <w:p w14:paraId="78D3DD24" w14:textId="77777777" w:rsidR="0076393D" w:rsidRPr="00D1232A" w:rsidRDefault="0076393D" w:rsidP="0076393D">
      <w:pPr>
        <w:spacing w:after="0" w:line="240" w:lineRule="auto"/>
        <w:jc w:val="both"/>
        <w:rPr>
          <w:rFonts w:ascii="Arial" w:eastAsia="Times New Roman" w:hAnsi="Arial" w:cs="Arial"/>
          <w:lang w:eastAsia="es-CO"/>
        </w:rPr>
      </w:pPr>
      <w:bookmarkStart w:id="4" w:name="5"/>
    </w:p>
    <w:p w14:paraId="300F673C" w14:textId="2E25BD17" w:rsidR="007A6144" w:rsidRPr="00D1232A" w:rsidRDefault="007A6144" w:rsidP="0076393D">
      <w:pPr>
        <w:spacing w:after="0" w:line="240" w:lineRule="auto"/>
        <w:jc w:val="both"/>
        <w:rPr>
          <w:rFonts w:ascii="Arial" w:eastAsia="Times New Roman" w:hAnsi="Arial" w:cs="Arial"/>
          <w:lang w:eastAsia="es-CO"/>
        </w:rPr>
      </w:pPr>
      <w:r w:rsidRPr="00D1232A">
        <w:rPr>
          <w:rFonts w:ascii="Arial" w:eastAsia="Times New Roman" w:hAnsi="Arial" w:cs="Arial"/>
          <w:lang w:eastAsia="es-CO"/>
        </w:rPr>
        <w:t>ARTÍCULO 5o. HECHO GENERADOR.</w:t>
      </w:r>
      <w:bookmarkEnd w:id="4"/>
      <w:r w:rsidRPr="00D1232A">
        <w:rPr>
          <w:rFonts w:ascii="Arial" w:eastAsia="Times New Roman" w:hAnsi="Arial" w:cs="Arial"/>
          <w:lang w:eastAsia="es-CO"/>
        </w:rPr>
        <w:t> Está constituido por todo contrato de obra que suscriban las entidades del orden nacional, definidas por el artículo </w:t>
      </w:r>
      <w:hyperlink r:id="rId7" w:anchor="2" w:history="1">
        <w:r w:rsidRPr="00D1232A">
          <w:rPr>
            <w:rFonts w:ascii="Arial" w:eastAsia="Times New Roman" w:hAnsi="Arial" w:cs="Arial"/>
            <w:lang w:eastAsia="es-CO"/>
          </w:rPr>
          <w:t>2</w:t>
        </w:r>
      </w:hyperlink>
      <w:r w:rsidRPr="00D1232A">
        <w:rPr>
          <w:rFonts w:ascii="Arial" w:eastAsia="Times New Roman" w:hAnsi="Arial" w:cs="Arial"/>
          <w:lang w:eastAsia="es-CO"/>
        </w:rPr>
        <w:t>o de la Ley 80 de 1993, en cualquier lugar del territorio en donde se ejecute la obra, sus adiciones en dinero y en cualquiera que sea la modalidad de pago del precio del contrato. En tal caso, el hecho generador se extiende a los contratos conexos al de obra, esto es: diseño, operación, mantenimiento o interventoría y demás definidos en la Ley 80 de 1993, artículo </w:t>
      </w:r>
      <w:hyperlink r:id="rId8" w:anchor="32" w:history="1">
        <w:r w:rsidRPr="00D1232A">
          <w:rPr>
            <w:rFonts w:ascii="Arial" w:eastAsia="Times New Roman" w:hAnsi="Arial" w:cs="Arial"/>
            <w:lang w:eastAsia="es-CO"/>
          </w:rPr>
          <w:t>32</w:t>
        </w:r>
      </w:hyperlink>
      <w:r w:rsidRPr="00D1232A">
        <w:rPr>
          <w:rFonts w:ascii="Arial" w:eastAsia="Times New Roman" w:hAnsi="Arial" w:cs="Arial"/>
          <w:lang w:eastAsia="es-CO"/>
        </w:rPr>
        <w:t> numeral 2.</w:t>
      </w:r>
    </w:p>
    <w:p w14:paraId="17686470" w14:textId="77777777" w:rsidR="0076393D" w:rsidRPr="00D1232A" w:rsidRDefault="0076393D" w:rsidP="0076393D">
      <w:pPr>
        <w:spacing w:after="0" w:line="240" w:lineRule="auto"/>
        <w:jc w:val="both"/>
        <w:rPr>
          <w:rFonts w:ascii="Arial" w:eastAsia="Times New Roman" w:hAnsi="Arial" w:cs="Arial"/>
          <w:lang w:eastAsia="es-CO"/>
        </w:rPr>
      </w:pPr>
    </w:p>
    <w:p w14:paraId="59F84555" w14:textId="09EF823C" w:rsidR="007A6144" w:rsidRPr="00D1232A" w:rsidRDefault="007A6144" w:rsidP="0076393D">
      <w:pPr>
        <w:spacing w:after="0" w:line="240" w:lineRule="auto"/>
        <w:jc w:val="both"/>
        <w:rPr>
          <w:rFonts w:ascii="Arial" w:eastAsia="Times New Roman" w:hAnsi="Arial" w:cs="Arial"/>
          <w:lang w:eastAsia="es-CO"/>
        </w:rPr>
      </w:pPr>
      <w:r w:rsidRPr="00D1232A">
        <w:rPr>
          <w:rFonts w:ascii="Arial" w:eastAsia="Times New Roman" w:hAnsi="Arial" w:cs="Arial"/>
          <w:lang w:eastAsia="es-CO"/>
        </w:rPr>
        <w:t>PARÁGRAFO. Quedan incluidos los contratos de obra suscritos por las empresas industriales y comerciales del Estado y de empresas de economía mixta cuya ejecución sea con recursos del Presupuesto General de la Nación.</w:t>
      </w:r>
    </w:p>
    <w:p w14:paraId="4463EE45" w14:textId="77777777" w:rsidR="00002D96" w:rsidRPr="00D1232A" w:rsidRDefault="00002D96" w:rsidP="0076393D">
      <w:pPr>
        <w:spacing w:after="0" w:line="240" w:lineRule="auto"/>
        <w:jc w:val="both"/>
        <w:rPr>
          <w:rFonts w:ascii="Arial" w:eastAsia="Times New Roman" w:hAnsi="Arial" w:cs="Arial"/>
          <w:lang w:eastAsia="es-CO"/>
        </w:rPr>
      </w:pPr>
    </w:p>
    <w:p w14:paraId="2488B43C" w14:textId="26B5537A" w:rsidR="004F2FE7" w:rsidRPr="00D1232A" w:rsidRDefault="004F2FE7" w:rsidP="0076393D">
      <w:pPr>
        <w:spacing w:after="0" w:line="240" w:lineRule="auto"/>
        <w:jc w:val="both"/>
        <w:rPr>
          <w:rFonts w:ascii="Arial" w:eastAsia="Times New Roman" w:hAnsi="Arial" w:cs="Arial"/>
          <w:sz w:val="20"/>
          <w:szCs w:val="20"/>
          <w:lang w:eastAsia="es-CO"/>
        </w:rPr>
      </w:pPr>
      <w:r w:rsidRPr="00D1232A">
        <w:rPr>
          <w:rFonts w:ascii="Arial" w:eastAsia="Times New Roman" w:hAnsi="Arial" w:cs="Arial"/>
          <w:sz w:val="20"/>
          <w:szCs w:val="20"/>
          <w:lang w:eastAsia="es-CO"/>
        </w:rPr>
        <w:t xml:space="preserve">(Ver concepto: </w:t>
      </w:r>
      <w:hyperlink r:id="rId9" w:history="1">
        <w:r w:rsidRPr="00D1232A">
          <w:rPr>
            <w:rStyle w:val="Hipervnculo"/>
            <w:rFonts w:ascii="Arial" w:eastAsia="Times New Roman" w:hAnsi="Arial" w:cs="Arial"/>
            <w:sz w:val="20"/>
            <w:szCs w:val="20"/>
            <w:lang w:eastAsia="es-CO"/>
          </w:rPr>
          <w:t>4201913000008014 del 24/12/2019</w:t>
        </w:r>
      </w:hyperlink>
      <w:r w:rsidR="00002D96" w:rsidRPr="00D1232A">
        <w:rPr>
          <w:rFonts w:ascii="Arial" w:eastAsia="Times New Roman" w:hAnsi="Arial" w:cs="Arial"/>
          <w:sz w:val="20"/>
          <w:szCs w:val="20"/>
          <w:lang w:eastAsia="es-CO"/>
        </w:rPr>
        <w:t>)</w:t>
      </w:r>
    </w:p>
    <w:p w14:paraId="2B7719EB" w14:textId="72D79A59" w:rsidR="007A6144" w:rsidRPr="00D1232A" w:rsidRDefault="007A6144" w:rsidP="0076393D">
      <w:pPr>
        <w:spacing w:after="0" w:line="240" w:lineRule="auto"/>
        <w:rPr>
          <w:rFonts w:ascii="Arial" w:eastAsia="Times New Roman" w:hAnsi="Arial" w:cs="Arial"/>
          <w:lang w:eastAsia="es-CO"/>
        </w:rPr>
      </w:pPr>
    </w:p>
    <w:p w14:paraId="132A2816" w14:textId="64FB816B" w:rsidR="007A6144" w:rsidRPr="00D1232A" w:rsidRDefault="007A6144" w:rsidP="0076393D">
      <w:pPr>
        <w:spacing w:after="0" w:line="240" w:lineRule="auto"/>
        <w:jc w:val="both"/>
        <w:rPr>
          <w:rFonts w:ascii="Arial" w:eastAsia="Times New Roman" w:hAnsi="Arial" w:cs="Arial"/>
          <w:lang w:eastAsia="es-CO"/>
        </w:rPr>
      </w:pPr>
      <w:bookmarkStart w:id="5" w:name="6"/>
      <w:r w:rsidRPr="00D1232A">
        <w:rPr>
          <w:rFonts w:ascii="Arial" w:eastAsia="Times New Roman" w:hAnsi="Arial" w:cs="Arial"/>
          <w:lang w:eastAsia="es-CO"/>
        </w:rPr>
        <w:t>ARTÍCULO 6o. SUJETO PASIVO.</w:t>
      </w:r>
      <w:bookmarkEnd w:id="5"/>
      <w:r w:rsidRPr="00D1232A">
        <w:rPr>
          <w:rFonts w:ascii="Arial" w:eastAsia="Times New Roman" w:hAnsi="Arial" w:cs="Arial"/>
          <w:lang w:eastAsia="es-CO"/>
        </w:rPr>
        <w:t> El tributo estará a cargo de la persona natural, jurídica, consorcio o unión temporal que funja como contratista en los negocios jurídicos a que se refiere el artículo anterior.</w:t>
      </w:r>
    </w:p>
    <w:p w14:paraId="1FA0D01F" w14:textId="77777777" w:rsidR="0076393D" w:rsidRPr="00D1232A" w:rsidRDefault="0076393D" w:rsidP="0076393D">
      <w:pPr>
        <w:spacing w:after="0" w:line="240" w:lineRule="auto"/>
        <w:jc w:val="both"/>
        <w:rPr>
          <w:rFonts w:ascii="Arial" w:eastAsia="Times New Roman" w:hAnsi="Arial" w:cs="Arial"/>
          <w:lang w:eastAsia="es-CO"/>
        </w:rPr>
      </w:pPr>
    </w:p>
    <w:p w14:paraId="5350940E" w14:textId="7DF6E2DD" w:rsidR="004F2FE7" w:rsidRPr="00D1232A" w:rsidRDefault="004F2FE7" w:rsidP="0076393D">
      <w:pPr>
        <w:spacing w:after="0" w:line="240" w:lineRule="auto"/>
        <w:jc w:val="both"/>
        <w:rPr>
          <w:rFonts w:ascii="Arial" w:eastAsia="Times New Roman" w:hAnsi="Arial" w:cs="Arial"/>
          <w:sz w:val="20"/>
          <w:szCs w:val="20"/>
          <w:lang w:eastAsia="es-CO"/>
        </w:rPr>
      </w:pPr>
      <w:r w:rsidRPr="00D1232A">
        <w:rPr>
          <w:rFonts w:ascii="Arial" w:eastAsia="Times New Roman" w:hAnsi="Arial" w:cs="Arial"/>
          <w:sz w:val="20"/>
          <w:szCs w:val="20"/>
          <w:lang w:eastAsia="es-CO"/>
        </w:rPr>
        <w:t>(Ver concepto:</w:t>
      </w:r>
      <w:r w:rsidR="0064648B" w:rsidRPr="00D1232A">
        <w:rPr>
          <w:rFonts w:ascii="Arial" w:eastAsia="Times New Roman" w:hAnsi="Arial" w:cs="Arial"/>
          <w:sz w:val="20"/>
          <w:szCs w:val="20"/>
          <w:lang w:eastAsia="es-CO"/>
        </w:rPr>
        <w:t xml:space="preserve"> </w:t>
      </w:r>
      <w:hyperlink r:id="rId10" w:history="1">
        <w:r w:rsidR="0064648B" w:rsidRPr="00D1232A">
          <w:rPr>
            <w:rStyle w:val="Hipervnculo"/>
            <w:rFonts w:ascii="Arial" w:eastAsia="Times New Roman" w:hAnsi="Arial" w:cs="Arial"/>
            <w:sz w:val="20"/>
            <w:szCs w:val="20"/>
            <w:lang w:eastAsia="es-CO"/>
          </w:rPr>
          <w:t>4201913000008014 del 24/12/2019</w:t>
        </w:r>
      </w:hyperlink>
      <w:r w:rsidR="0076393D" w:rsidRPr="00D1232A">
        <w:rPr>
          <w:rFonts w:ascii="Arial" w:eastAsia="Times New Roman" w:hAnsi="Arial" w:cs="Arial"/>
          <w:sz w:val="20"/>
          <w:szCs w:val="20"/>
          <w:lang w:eastAsia="es-CO"/>
        </w:rPr>
        <w:t>)</w:t>
      </w:r>
    </w:p>
    <w:p w14:paraId="7CCFFFB8" w14:textId="1AE1D6D6" w:rsidR="007A6144" w:rsidRPr="00D1232A" w:rsidRDefault="007A6144" w:rsidP="0076393D">
      <w:pPr>
        <w:spacing w:after="0" w:line="240" w:lineRule="auto"/>
        <w:rPr>
          <w:rFonts w:ascii="Arial" w:eastAsia="Times New Roman" w:hAnsi="Arial" w:cs="Arial"/>
          <w:lang w:eastAsia="es-CO"/>
        </w:rPr>
      </w:pPr>
    </w:p>
    <w:p w14:paraId="52924302" w14:textId="563728B8" w:rsidR="007A6144" w:rsidRPr="00D1232A" w:rsidRDefault="007A6144" w:rsidP="0076393D">
      <w:pPr>
        <w:spacing w:after="0" w:line="240" w:lineRule="auto"/>
        <w:jc w:val="both"/>
        <w:rPr>
          <w:rFonts w:ascii="Arial" w:eastAsia="Times New Roman" w:hAnsi="Arial" w:cs="Arial"/>
          <w:lang w:eastAsia="es-CO"/>
        </w:rPr>
      </w:pPr>
      <w:bookmarkStart w:id="6" w:name="7"/>
      <w:r w:rsidRPr="00D1232A">
        <w:rPr>
          <w:rFonts w:ascii="Arial" w:eastAsia="Times New Roman" w:hAnsi="Arial" w:cs="Arial"/>
          <w:lang w:eastAsia="es-CO"/>
        </w:rPr>
        <w:t>ARTÍCULO 7o. SUJETO ACTIVO.</w:t>
      </w:r>
      <w:bookmarkEnd w:id="6"/>
      <w:r w:rsidRPr="00D1232A">
        <w:rPr>
          <w:rFonts w:ascii="Arial" w:eastAsia="Times New Roman" w:hAnsi="Arial" w:cs="Arial"/>
          <w:lang w:eastAsia="es-CO"/>
        </w:rPr>
        <w:t> Como acreedor de la obligación tributaria del sujeto pasivo, determinado en el artículo </w:t>
      </w:r>
      <w:hyperlink r:id="rId11" w:anchor="6" w:history="1">
        <w:r w:rsidRPr="00D1232A">
          <w:rPr>
            <w:rFonts w:ascii="Arial" w:eastAsia="Times New Roman" w:hAnsi="Arial" w:cs="Arial"/>
            <w:u w:val="single"/>
            <w:lang w:eastAsia="es-CO"/>
          </w:rPr>
          <w:t>6</w:t>
        </w:r>
      </w:hyperlink>
      <w:r w:rsidRPr="00D1232A">
        <w:rPr>
          <w:rFonts w:ascii="Arial" w:eastAsia="Times New Roman" w:hAnsi="Arial" w:cs="Arial"/>
          <w:lang w:eastAsia="es-CO"/>
        </w:rPr>
        <w:t>o de la presente ley, la Dirección de Impuestos y Aduanas Nacionales (DIAN) será el sujeto activo en la relación jurídico-tributaria creada por esta ley.</w:t>
      </w:r>
    </w:p>
    <w:p w14:paraId="1D220F82" w14:textId="77777777" w:rsidR="0076393D" w:rsidRPr="00D1232A" w:rsidRDefault="0076393D" w:rsidP="0076393D">
      <w:pPr>
        <w:spacing w:after="0" w:line="240" w:lineRule="auto"/>
        <w:jc w:val="both"/>
        <w:rPr>
          <w:rFonts w:ascii="Arial" w:eastAsia="Times New Roman" w:hAnsi="Arial" w:cs="Arial"/>
          <w:lang w:eastAsia="es-CO"/>
        </w:rPr>
      </w:pPr>
    </w:p>
    <w:p w14:paraId="502185A8" w14:textId="18EE1BBA" w:rsidR="004F2FE7" w:rsidRPr="00D1232A" w:rsidRDefault="004F2FE7" w:rsidP="0076393D">
      <w:pPr>
        <w:spacing w:after="0" w:line="240" w:lineRule="auto"/>
        <w:jc w:val="both"/>
        <w:rPr>
          <w:rFonts w:ascii="Arial" w:eastAsia="Times New Roman" w:hAnsi="Arial" w:cs="Arial"/>
          <w:sz w:val="20"/>
          <w:szCs w:val="20"/>
          <w:lang w:eastAsia="es-CO"/>
        </w:rPr>
      </w:pPr>
      <w:r w:rsidRPr="00D1232A">
        <w:rPr>
          <w:rFonts w:ascii="Arial" w:eastAsia="Times New Roman" w:hAnsi="Arial" w:cs="Arial"/>
          <w:sz w:val="20"/>
          <w:szCs w:val="20"/>
          <w:lang w:eastAsia="es-CO"/>
        </w:rPr>
        <w:t>(Ver concepto:</w:t>
      </w:r>
      <w:r w:rsidR="0064648B" w:rsidRPr="00D1232A">
        <w:rPr>
          <w:rFonts w:ascii="Arial" w:eastAsia="Times New Roman" w:hAnsi="Arial" w:cs="Arial"/>
          <w:sz w:val="20"/>
          <w:szCs w:val="20"/>
          <w:lang w:eastAsia="es-CO"/>
        </w:rPr>
        <w:t xml:space="preserve"> </w:t>
      </w:r>
      <w:hyperlink r:id="rId12" w:history="1">
        <w:r w:rsidR="0064648B" w:rsidRPr="00D1232A">
          <w:rPr>
            <w:rStyle w:val="Hipervnculo"/>
            <w:rFonts w:ascii="Arial" w:eastAsia="Times New Roman" w:hAnsi="Arial" w:cs="Arial"/>
            <w:sz w:val="20"/>
            <w:szCs w:val="20"/>
            <w:lang w:eastAsia="es-CO"/>
          </w:rPr>
          <w:t>4201913000008014 del 24/12/2019</w:t>
        </w:r>
      </w:hyperlink>
      <w:r w:rsidR="0076393D" w:rsidRPr="00D1232A">
        <w:rPr>
          <w:rFonts w:ascii="Arial" w:eastAsia="Times New Roman" w:hAnsi="Arial" w:cs="Arial"/>
          <w:sz w:val="20"/>
          <w:szCs w:val="20"/>
          <w:lang w:eastAsia="es-CO"/>
        </w:rPr>
        <w:t>)</w:t>
      </w:r>
    </w:p>
    <w:p w14:paraId="03B7DCEB" w14:textId="360FDB02" w:rsidR="007A6144" w:rsidRPr="00D1232A" w:rsidRDefault="007A6144" w:rsidP="0076393D">
      <w:pPr>
        <w:spacing w:after="0" w:line="240" w:lineRule="auto"/>
        <w:rPr>
          <w:rFonts w:ascii="Arial" w:eastAsia="Times New Roman" w:hAnsi="Arial" w:cs="Arial"/>
          <w:lang w:eastAsia="es-CO"/>
        </w:rPr>
      </w:pPr>
    </w:p>
    <w:p w14:paraId="3FA2CD55" w14:textId="4B8D0581" w:rsidR="007A6144" w:rsidRPr="00D1232A" w:rsidRDefault="007A6144" w:rsidP="0076393D">
      <w:pPr>
        <w:spacing w:after="0" w:line="240" w:lineRule="auto"/>
        <w:jc w:val="both"/>
        <w:rPr>
          <w:rFonts w:ascii="Arial" w:eastAsia="Times New Roman" w:hAnsi="Arial" w:cs="Arial"/>
          <w:lang w:eastAsia="es-CO"/>
        </w:rPr>
      </w:pPr>
      <w:bookmarkStart w:id="7" w:name="8"/>
      <w:r w:rsidRPr="00D1232A">
        <w:rPr>
          <w:rFonts w:ascii="Arial" w:eastAsia="Times New Roman" w:hAnsi="Arial" w:cs="Arial"/>
          <w:lang w:eastAsia="es-CO"/>
        </w:rPr>
        <w:t>ARTÍCULO 8o. BASE GRAVABLE Y TARIFA.</w:t>
      </w:r>
      <w:bookmarkEnd w:id="7"/>
      <w:r w:rsidRPr="00D1232A">
        <w:rPr>
          <w:rFonts w:ascii="Arial" w:eastAsia="Times New Roman" w:hAnsi="Arial" w:cs="Arial"/>
          <w:lang w:eastAsia="es-CO"/>
        </w:rPr>
        <w:t> El sujeto pasivo definido en el artículo </w:t>
      </w:r>
      <w:hyperlink r:id="rId13" w:anchor="6" w:history="1">
        <w:r w:rsidRPr="00D1232A">
          <w:rPr>
            <w:rFonts w:ascii="Arial" w:eastAsia="Times New Roman" w:hAnsi="Arial" w:cs="Arial"/>
            <w:u w:val="single"/>
            <w:lang w:eastAsia="es-CO"/>
          </w:rPr>
          <w:t>6</w:t>
        </w:r>
      </w:hyperlink>
      <w:r w:rsidRPr="00D1232A">
        <w:rPr>
          <w:rFonts w:ascii="Arial" w:eastAsia="Times New Roman" w:hAnsi="Arial" w:cs="Arial"/>
          <w:lang w:eastAsia="es-CO"/>
        </w:rPr>
        <w:t>o de la presente ley pagará por las suscripciones de los contratos de obra pública y sus conexos en función de las siguientes bases y tarifas: por los contratos cuyo valor esté entre 1 y 2.000 smmlv pagarán el 0.5%. Los contratos entre 2.001 y 6.000 smmlv pagarán el 1% y los contratos mayores a 6.001 smmlv pagarán el 2%.</w:t>
      </w:r>
    </w:p>
    <w:p w14:paraId="7C18FF06" w14:textId="77777777" w:rsidR="00864B27" w:rsidRPr="00D1232A" w:rsidRDefault="00864B27" w:rsidP="0076393D">
      <w:pPr>
        <w:spacing w:after="0" w:line="240" w:lineRule="auto"/>
        <w:jc w:val="both"/>
        <w:rPr>
          <w:rFonts w:ascii="Arial" w:eastAsia="Times New Roman" w:hAnsi="Arial" w:cs="Arial"/>
          <w:lang w:eastAsia="es-CO"/>
        </w:rPr>
      </w:pPr>
    </w:p>
    <w:p w14:paraId="63AC04ED" w14:textId="65FC8F39" w:rsidR="007A6144" w:rsidRPr="00D1232A" w:rsidRDefault="007A6144" w:rsidP="0076393D">
      <w:pPr>
        <w:spacing w:after="0" w:line="240" w:lineRule="auto"/>
        <w:jc w:val="both"/>
        <w:rPr>
          <w:rFonts w:ascii="Arial" w:eastAsia="Times New Roman" w:hAnsi="Arial" w:cs="Arial"/>
          <w:lang w:eastAsia="es-CO"/>
        </w:rPr>
      </w:pPr>
      <w:r w:rsidRPr="00D1232A">
        <w:rPr>
          <w:rFonts w:ascii="Arial" w:eastAsia="Times New Roman" w:hAnsi="Arial" w:cs="Arial"/>
          <w:lang w:eastAsia="es-CO"/>
        </w:rPr>
        <w:t>PARÁGRAFO. En cuanto no sea posible determinar el valor del hecho generador, definido en el artículo </w:t>
      </w:r>
      <w:hyperlink r:id="rId14" w:anchor="5" w:history="1">
        <w:r w:rsidRPr="00D1232A">
          <w:rPr>
            <w:rFonts w:ascii="Arial" w:eastAsia="Times New Roman" w:hAnsi="Arial" w:cs="Arial"/>
            <w:u w:val="single"/>
            <w:lang w:eastAsia="es-CO"/>
          </w:rPr>
          <w:t>5</w:t>
        </w:r>
      </w:hyperlink>
      <w:r w:rsidRPr="00D1232A">
        <w:rPr>
          <w:rFonts w:ascii="Arial" w:eastAsia="Times New Roman" w:hAnsi="Arial" w:cs="Arial"/>
          <w:lang w:eastAsia="es-CO"/>
        </w:rPr>
        <w:t xml:space="preserve">o de la presente ley, al momento de su respectiva suscripción, la base gravable se </w:t>
      </w:r>
      <w:r w:rsidRPr="00D1232A">
        <w:rPr>
          <w:rFonts w:ascii="Arial" w:eastAsia="Times New Roman" w:hAnsi="Arial" w:cs="Arial"/>
          <w:lang w:eastAsia="es-CO"/>
        </w:rPr>
        <w:lastRenderedPageBreak/>
        <w:t>determinará como el valor correspondiente al momento del pago, por el término de duración del contrato respectivo.</w:t>
      </w:r>
    </w:p>
    <w:p w14:paraId="250F7C43" w14:textId="0686AE10" w:rsidR="00864B27" w:rsidRPr="00D1232A" w:rsidRDefault="00A915F2" w:rsidP="00A915F2">
      <w:pPr>
        <w:tabs>
          <w:tab w:val="left" w:pos="8700"/>
        </w:tabs>
        <w:spacing w:after="0" w:line="240" w:lineRule="auto"/>
        <w:jc w:val="both"/>
        <w:rPr>
          <w:rFonts w:ascii="Arial" w:eastAsia="Times New Roman" w:hAnsi="Arial" w:cs="Arial"/>
          <w:lang w:eastAsia="es-CO"/>
        </w:rPr>
      </w:pPr>
      <w:r w:rsidRPr="00D1232A">
        <w:rPr>
          <w:rFonts w:ascii="Arial" w:eastAsia="Times New Roman" w:hAnsi="Arial" w:cs="Arial"/>
          <w:lang w:eastAsia="es-CO"/>
        </w:rPr>
        <w:tab/>
      </w:r>
    </w:p>
    <w:p w14:paraId="5945EA23" w14:textId="4D323396" w:rsidR="004F2FE7" w:rsidRPr="00D1232A" w:rsidRDefault="004F2FE7" w:rsidP="0076393D">
      <w:pPr>
        <w:spacing w:after="0" w:line="240" w:lineRule="auto"/>
        <w:jc w:val="both"/>
        <w:rPr>
          <w:rFonts w:ascii="Arial" w:eastAsia="Times New Roman" w:hAnsi="Arial" w:cs="Arial"/>
          <w:sz w:val="20"/>
          <w:szCs w:val="20"/>
          <w:lang w:eastAsia="es-CO"/>
        </w:rPr>
      </w:pPr>
      <w:r w:rsidRPr="00D1232A">
        <w:rPr>
          <w:rFonts w:ascii="Arial" w:eastAsia="Times New Roman" w:hAnsi="Arial" w:cs="Arial"/>
          <w:sz w:val="20"/>
          <w:szCs w:val="20"/>
          <w:lang w:eastAsia="es-CO"/>
        </w:rPr>
        <w:t>(Ver concepto:</w:t>
      </w:r>
      <w:r w:rsidR="0064648B" w:rsidRPr="00D1232A">
        <w:rPr>
          <w:rFonts w:ascii="Arial" w:eastAsia="Times New Roman" w:hAnsi="Arial" w:cs="Arial"/>
          <w:sz w:val="20"/>
          <w:szCs w:val="20"/>
          <w:lang w:eastAsia="es-CO"/>
        </w:rPr>
        <w:t xml:space="preserve"> </w:t>
      </w:r>
      <w:hyperlink r:id="rId15" w:history="1">
        <w:r w:rsidR="0064648B" w:rsidRPr="00D1232A">
          <w:rPr>
            <w:rStyle w:val="Hipervnculo"/>
            <w:rFonts w:ascii="Arial" w:eastAsia="Times New Roman" w:hAnsi="Arial" w:cs="Arial"/>
            <w:sz w:val="20"/>
            <w:szCs w:val="20"/>
            <w:lang w:eastAsia="es-CO"/>
          </w:rPr>
          <w:t>4201913000008014 del 24/12/2019</w:t>
        </w:r>
      </w:hyperlink>
      <w:r w:rsidR="00864B27" w:rsidRPr="00D1232A">
        <w:rPr>
          <w:rFonts w:ascii="Arial" w:eastAsia="Times New Roman" w:hAnsi="Arial" w:cs="Arial"/>
          <w:sz w:val="20"/>
          <w:szCs w:val="20"/>
          <w:lang w:eastAsia="es-CO"/>
        </w:rPr>
        <w:t>)</w:t>
      </w:r>
    </w:p>
    <w:p w14:paraId="6A342C16" w14:textId="77777777" w:rsidR="004F2FE7" w:rsidRPr="00D1232A" w:rsidRDefault="004F2FE7" w:rsidP="0076393D">
      <w:pPr>
        <w:spacing w:after="0" w:line="240" w:lineRule="auto"/>
        <w:jc w:val="both"/>
        <w:rPr>
          <w:rFonts w:ascii="Arial" w:eastAsia="Times New Roman" w:hAnsi="Arial" w:cs="Arial"/>
          <w:lang w:eastAsia="es-CO"/>
        </w:rPr>
      </w:pPr>
    </w:p>
    <w:p w14:paraId="295C6477" w14:textId="1FCD2627" w:rsidR="007A6144" w:rsidRPr="00D1232A" w:rsidRDefault="007A6144" w:rsidP="0076393D">
      <w:pPr>
        <w:spacing w:after="0" w:line="240" w:lineRule="auto"/>
        <w:jc w:val="both"/>
        <w:rPr>
          <w:rFonts w:ascii="Arial" w:eastAsia="Times New Roman" w:hAnsi="Arial" w:cs="Arial"/>
          <w:lang w:eastAsia="es-CO"/>
        </w:rPr>
      </w:pPr>
      <w:bookmarkStart w:id="8" w:name="9"/>
      <w:r w:rsidRPr="00D1232A">
        <w:rPr>
          <w:rFonts w:ascii="Arial" w:eastAsia="Times New Roman" w:hAnsi="Arial" w:cs="Arial"/>
          <w:lang w:eastAsia="es-CO"/>
        </w:rPr>
        <w:t>ARTÍCULO 9o. CAUSACIÓN.</w:t>
      </w:r>
      <w:bookmarkEnd w:id="8"/>
      <w:r w:rsidRPr="00D1232A">
        <w:rPr>
          <w:rFonts w:ascii="Arial" w:eastAsia="Times New Roman" w:hAnsi="Arial" w:cs="Arial"/>
          <w:lang w:eastAsia="es-CO"/>
        </w:rPr>
        <w:t> Es obligación de las entidades contratantes retener de manera proporcional al pago o pagos realizados al contratista, el porcentaje correspondiente a la contribución de estampilla definido según el Artículo </w:t>
      </w:r>
      <w:hyperlink r:id="rId16" w:anchor="8" w:history="1">
        <w:r w:rsidRPr="00D1232A">
          <w:rPr>
            <w:rFonts w:ascii="Arial" w:eastAsia="Times New Roman" w:hAnsi="Arial" w:cs="Arial"/>
            <w:u w:val="single"/>
            <w:lang w:eastAsia="es-CO"/>
          </w:rPr>
          <w:t>8</w:t>
        </w:r>
      </w:hyperlink>
      <w:r w:rsidRPr="00D1232A">
        <w:rPr>
          <w:rFonts w:ascii="Arial" w:eastAsia="Times New Roman" w:hAnsi="Arial" w:cs="Arial"/>
          <w:lang w:eastAsia="es-CO"/>
        </w:rPr>
        <w:t>o de la presente ley.</w:t>
      </w:r>
    </w:p>
    <w:p w14:paraId="1C3D6496" w14:textId="77777777" w:rsidR="00864B27" w:rsidRPr="00D1232A" w:rsidRDefault="00864B27" w:rsidP="0076393D">
      <w:pPr>
        <w:spacing w:after="0" w:line="240" w:lineRule="auto"/>
        <w:jc w:val="both"/>
        <w:rPr>
          <w:rFonts w:ascii="Arial" w:eastAsia="Times New Roman" w:hAnsi="Arial" w:cs="Arial"/>
          <w:lang w:eastAsia="es-CO"/>
        </w:rPr>
      </w:pPr>
    </w:p>
    <w:p w14:paraId="5886F475" w14:textId="7B8B255F" w:rsidR="004F2FE7" w:rsidRPr="00D1232A" w:rsidRDefault="004F2FE7" w:rsidP="0076393D">
      <w:pPr>
        <w:spacing w:after="0" w:line="240" w:lineRule="auto"/>
        <w:jc w:val="both"/>
        <w:rPr>
          <w:rFonts w:ascii="Arial" w:eastAsia="Times New Roman" w:hAnsi="Arial" w:cs="Arial"/>
          <w:lang w:eastAsia="es-CO"/>
        </w:rPr>
      </w:pPr>
      <w:r w:rsidRPr="00D1232A">
        <w:rPr>
          <w:rFonts w:ascii="Arial" w:eastAsia="Times New Roman" w:hAnsi="Arial" w:cs="Arial"/>
          <w:sz w:val="20"/>
          <w:szCs w:val="20"/>
          <w:lang w:eastAsia="es-CO"/>
        </w:rPr>
        <w:t>(Ver concepto:</w:t>
      </w:r>
      <w:r w:rsidR="0064648B" w:rsidRPr="00D1232A">
        <w:rPr>
          <w:rFonts w:ascii="Arial" w:eastAsia="Times New Roman" w:hAnsi="Arial" w:cs="Arial"/>
          <w:sz w:val="20"/>
          <w:szCs w:val="20"/>
          <w:lang w:eastAsia="es-CO"/>
        </w:rPr>
        <w:t xml:space="preserve"> </w:t>
      </w:r>
      <w:hyperlink r:id="rId17" w:history="1">
        <w:r w:rsidR="0064648B" w:rsidRPr="00D1232A">
          <w:rPr>
            <w:rStyle w:val="Hipervnculo"/>
            <w:rFonts w:ascii="Arial" w:eastAsia="Times New Roman" w:hAnsi="Arial" w:cs="Arial"/>
            <w:sz w:val="20"/>
            <w:szCs w:val="20"/>
            <w:lang w:eastAsia="es-CO"/>
          </w:rPr>
          <w:t>4201913000008014 del 24/12/2019</w:t>
        </w:r>
      </w:hyperlink>
      <w:r w:rsidR="00864B27" w:rsidRPr="00D1232A">
        <w:rPr>
          <w:rFonts w:ascii="Arial" w:eastAsia="Times New Roman" w:hAnsi="Arial" w:cs="Arial"/>
          <w:sz w:val="20"/>
          <w:szCs w:val="20"/>
          <w:lang w:eastAsia="es-CO"/>
        </w:rPr>
        <w:t>)</w:t>
      </w:r>
    </w:p>
    <w:p w14:paraId="01351E56" w14:textId="77777777" w:rsidR="00864B27" w:rsidRPr="00D1232A" w:rsidRDefault="00864B27" w:rsidP="0076393D">
      <w:pPr>
        <w:pStyle w:val="NormalWeb"/>
        <w:spacing w:before="0" w:beforeAutospacing="0" w:after="0" w:afterAutospacing="0"/>
        <w:jc w:val="both"/>
        <w:rPr>
          <w:rFonts w:ascii="Arial" w:hAnsi="Arial" w:cs="Arial"/>
          <w:sz w:val="22"/>
          <w:szCs w:val="22"/>
        </w:rPr>
      </w:pPr>
      <w:bookmarkStart w:id="9" w:name="10"/>
    </w:p>
    <w:p w14:paraId="332872C6" w14:textId="26936FCF" w:rsidR="0076393D" w:rsidRPr="00D1232A" w:rsidRDefault="0076393D" w:rsidP="0076393D">
      <w:pPr>
        <w:pStyle w:val="NormalWeb"/>
        <w:spacing w:before="0" w:beforeAutospacing="0" w:after="0" w:afterAutospacing="0"/>
        <w:jc w:val="both"/>
        <w:rPr>
          <w:rFonts w:ascii="Arial" w:hAnsi="Arial" w:cs="Arial"/>
          <w:sz w:val="22"/>
          <w:szCs w:val="22"/>
        </w:rPr>
      </w:pPr>
      <w:r w:rsidRPr="00D1232A">
        <w:rPr>
          <w:rFonts w:ascii="Arial" w:hAnsi="Arial" w:cs="Arial"/>
          <w:sz w:val="22"/>
          <w:szCs w:val="22"/>
        </w:rPr>
        <w:t>ARTÍCULO 10. RECAUDO.</w:t>
      </w:r>
      <w:bookmarkEnd w:id="9"/>
      <w:r w:rsidRPr="00D1232A">
        <w:rPr>
          <w:rFonts w:ascii="Arial" w:hAnsi="Arial" w:cs="Arial"/>
          <w:sz w:val="22"/>
          <w:szCs w:val="22"/>
        </w:rPr>
        <w:t xml:space="preserve"> Créese el Fondo Nacional de las Universidades Estatales de Colombia como una cuenta especial sin personería jurídica y con destinación específica, manejada por el Ministerio de Educación Nacional, con independencia patrimonial, administrativa, contable y estadística con fines de interés público y asistencia social para recaudar y administrar los recursos provenientes de la Estampilla </w:t>
      </w:r>
      <w:proofErr w:type="gramStart"/>
      <w:r w:rsidRPr="00D1232A">
        <w:rPr>
          <w:rFonts w:ascii="Arial" w:hAnsi="Arial" w:cs="Arial"/>
          <w:sz w:val="22"/>
          <w:szCs w:val="22"/>
        </w:rPr>
        <w:t>Pro Universidad</w:t>
      </w:r>
      <w:proofErr w:type="gramEnd"/>
      <w:r w:rsidRPr="00D1232A">
        <w:rPr>
          <w:rFonts w:ascii="Arial" w:hAnsi="Arial" w:cs="Arial"/>
          <w:sz w:val="22"/>
          <w:szCs w:val="22"/>
        </w:rPr>
        <w:t xml:space="preserve"> Nacional de Colombia y demás universidades estatales de Colombia.</w:t>
      </w:r>
    </w:p>
    <w:p w14:paraId="601FF784" w14:textId="77777777" w:rsidR="00266CA0" w:rsidRPr="00D1232A" w:rsidRDefault="00266CA0" w:rsidP="0076393D">
      <w:pPr>
        <w:pStyle w:val="NormalWeb"/>
        <w:spacing w:before="0" w:beforeAutospacing="0" w:after="0" w:afterAutospacing="0"/>
        <w:jc w:val="both"/>
        <w:rPr>
          <w:rFonts w:ascii="Arial" w:hAnsi="Arial" w:cs="Arial"/>
          <w:sz w:val="22"/>
          <w:szCs w:val="22"/>
        </w:rPr>
      </w:pPr>
      <w:bookmarkStart w:id="10" w:name="11"/>
    </w:p>
    <w:p w14:paraId="422A1F71" w14:textId="0B1FDAF7" w:rsidR="0076393D" w:rsidRPr="00D1232A" w:rsidRDefault="0076393D" w:rsidP="0076393D">
      <w:pPr>
        <w:pStyle w:val="NormalWeb"/>
        <w:spacing w:before="0" w:beforeAutospacing="0" w:after="0" w:afterAutospacing="0"/>
        <w:jc w:val="both"/>
        <w:rPr>
          <w:rFonts w:ascii="Arial" w:hAnsi="Arial" w:cs="Arial"/>
          <w:sz w:val="22"/>
          <w:szCs w:val="22"/>
        </w:rPr>
      </w:pPr>
      <w:r w:rsidRPr="00D1232A">
        <w:rPr>
          <w:rFonts w:ascii="Arial" w:hAnsi="Arial" w:cs="Arial"/>
          <w:sz w:val="22"/>
          <w:szCs w:val="22"/>
        </w:rPr>
        <w:t>ARTÍCULO 11. DIRECCIÓN Y ADMINISTRACIÓN DEL FONDO.</w:t>
      </w:r>
      <w:bookmarkEnd w:id="10"/>
      <w:r w:rsidRPr="00D1232A">
        <w:rPr>
          <w:rFonts w:ascii="Arial" w:hAnsi="Arial" w:cs="Arial"/>
          <w:sz w:val="22"/>
          <w:szCs w:val="22"/>
        </w:rPr>
        <w:t> La Dirección y administración del Fondo será ejercida por el Ministerio de Educación Nacional, para cuyo efecto deberá:</w:t>
      </w:r>
    </w:p>
    <w:p w14:paraId="2C22C99B" w14:textId="77777777" w:rsidR="00266CA0" w:rsidRPr="00D1232A" w:rsidRDefault="00266CA0" w:rsidP="0076393D">
      <w:pPr>
        <w:pStyle w:val="NormalWeb"/>
        <w:spacing w:before="0" w:beforeAutospacing="0" w:after="0" w:afterAutospacing="0"/>
        <w:jc w:val="both"/>
        <w:rPr>
          <w:rFonts w:ascii="Arial" w:hAnsi="Arial" w:cs="Arial"/>
          <w:sz w:val="22"/>
          <w:szCs w:val="22"/>
        </w:rPr>
      </w:pPr>
    </w:p>
    <w:p w14:paraId="65050119" w14:textId="45676F39" w:rsidR="0076393D" w:rsidRPr="00D1232A" w:rsidRDefault="0076393D" w:rsidP="0076393D">
      <w:pPr>
        <w:pStyle w:val="NormalWeb"/>
        <w:spacing w:before="0" w:beforeAutospacing="0" w:after="0" w:afterAutospacing="0"/>
        <w:jc w:val="both"/>
        <w:rPr>
          <w:rFonts w:ascii="Arial" w:hAnsi="Arial" w:cs="Arial"/>
          <w:sz w:val="22"/>
          <w:szCs w:val="22"/>
        </w:rPr>
      </w:pPr>
      <w:r w:rsidRPr="00D1232A">
        <w:rPr>
          <w:rFonts w:ascii="Arial" w:hAnsi="Arial" w:cs="Arial"/>
          <w:sz w:val="22"/>
          <w:szCs w:val="22"/>
        </w:rPr>
        <w:t>a) Desarrollar las operaciones administrativas, financieras y contables del Fondo, de acuerdo con las normas reguladoras de estas materias.</w:t>
      </w:r>
    </w:p>
    <w:p w14:paraId="1C56B573" w14:textId="77777777" w:rsidR="00266CA0" w:rsidRPr="00D1232A" w:rsidRDefault="00266CA0" w:rsidP="0076393D">
      <w:pPr>
        <w:pStyle w:val="NormalWeb"/>
        <w:spacing w:before="0" w:beforeAutospacing="0" w:after="0" w:afterAutospacing="0"/>
        <w:jc w:val="both"/>
        <w:rPr>
          <w:rFonts w:ascii="Arial" w:hAnsi="Arial" w:cs="Arial"/>
          <w:sz w:val="22"/>
          <w:szCs w:val="22"/>
        </w:rPr>
      </w:pPr>
    </w:p>
    <w:p w14:paraId="0C080E20" w14:textId="4D9D085D" w:rsidR="0076393D" w:rsidRPr="00D1232A" w:rsidRDefault="0076393D" w:rsidP="0076393D">
      <w:pPr>
        <w:pStyle w:val="NormalWeb"/>
        <w:spacing w:before="0" w:beforeAutospacing="0" w:after="0" w:afterAutospacing="0"/>
        <w:jc w:val="both"/>
        <w:rPr>
          <w:rFonts w:ascii="Arial" w:hAnsi="Arial" w:cs="Arial"/>
          <w:sz w:val="22"/>
          <w:szCs w:val="22"/>
        </w:rPr>
      </w:pPr>
      <w:r w:rsidRPr="00D1232A">
        <w:rPr>
          <w:rFonts w:ascii="Arial" w:hAnsi="Arial" w:cs="Arial"/>
          <w:sz w:val="22"/>
          <w:szCs w:val="22"/>
        </w:rPr>
        <w:t>b) Velar porque ingresen efectivamente al Fondo los recursos provenientes de la presente Estampilla.</w:t>
      </w:r>
    </w:p>
    <w:p w14:paraId="35703BEC" w14:textId="77777777" w:rsidR="00266CA0" w:rsidRPr="00D1232A" w:rsidRDefault="00266CA0" w:rsidP="0076393D">
      <w:pPr>
        <w:pStyle w:val="NormalWeb"/>
        <w:spacing w:before="0" w:beforeAutospacing="0" w:after="0" w:afterAutospacing="0"/>
        <w:jc w:val="both"/>
        <w:rPr>
          <w:rFonts w:ascii="Arial" w:hAnsi="Arial" w:cs="Arial"/>
          <w:sz w:val="22"/>
          <w:szCs w:val="22"/>
        </w:rPr>
      </w:pPr>
    </w:p>
    <w:p w14:paraId="2C12A6A3" w14:textId="457BB234" w:rsidR="0076393D" w:rsidRPr="00D1232A" w:rsidRDefault="0076393D" w:rsidP="0076393D">
      <w:pPr>
        <w:pStyle w:val="NormalWeb"/>
        <w:spacing w:before="0" w:beforeAutospacing="0" w:after="0" w:afterAutospacing="0"/>
        <w:jc w:val="both"/>
        <w:rPr>
          <w:rFonts w:ascii="Arial" w:hAnsi="Arial" w:cs="Arial"/>
          <w:sz w:val="22"/>
          <w:szCs w:val="22"/>
        </w:rPr>
      </w:pPr>
      <w:r w:rsidRPr="00D1232A">
        <w:rPr>
          <w:rFonts w:ascii="Arial" w:hAnsi="Arial" w:cs="Arial"/>
          <w:sz w:val="22"/>
          <w:szCs w:val="22"/>
        </w:rPr>
        <w:t>c) Distribuir los recursos del Fondo de acuerdo con lo estipulado en la presente ley.</w:t>
      </w:r>
    </w:p>
    <w:p w14:paraId="7A9D9A23" w14:textId="77777777" w:rsidR="00266CA0" w:rsidRPr="00D1232A" w:rsidRDefault="00266CA0" w:rsidP="0076393D">
      <w:pPr>
        <w:pStyle w:val="NormalWeb"/>
        <w:spacing w:before="0" w:beforeAutospacing="0" w:after="0" w:afterAutospacing="0"/>
        <w:jc w:val="both"/>
        <w:rPr>
          <w:rFonts w:ascii="Arial" w:hAnsi="Arial" w:cs="Arial"/>
          <w:sz w:val="22"/>
          <w:szCs w:val="22"/>
        </w:rPr>
      </w:pPr>
    </w:p>
    <w:p w14:paraId="628F79DA" w14:textId="2DB7AE11" w:rsidR="0076393D" w:rsidRPr="00D1232A" w:rsidRDefault="0076393D" w:rsidP="0076393D">
      <w:pPr>
        <w:pStyle w:val="NormalWeb"/>
        <w:spacing w:before="0" w:beforeAutospacing="0" w:after="0" w:afterAutospacing="0"/>
        <w:jc w:val="both"/>
        <w:rPr>
          <w:rFonts w:ascii="Arial" w:hAnsi="Arial" w:cs="Arial"/>
          <w:sz w:val="22"/>
          <w:szCs w:val="22"/>
        </w:rPr>
      </w:pPr>
      <w:r w:rsidRPr="00D1232A">
        <w:rPr>
          <w:rFonts w:ascii="Arial" w:hAnsi="Arial" w:cs="Arial"/>
          <w:sz w:val="22"/>
          <w:szCs w:val="22"/>
        </w:rPr>
        <w:t>d) Elaborar la proyección anual de ingresos y gastos y los indicadores de gestión.</w:t>
      </w:r>
    </w:p>
    <w:p w14:paraId="2DDEA8D3" w14:textId="77777777" w:rsidR="00266CA0" w:rsidRPr="00D1232A" w:rsidRDefault="00266CA0" w:rsidP="0076393D">
      <w:pPr>
        <w:pStyle w:val="NormalWeb"/>
        <w:spacing w:before="0" w:beforeAutospacing="0" w:after="0" w:afterAutospacing="0"/>
        <w:jc w:val="both"/>
        <w:rPr>
          <w:rFonts w:ascii="Arial" w:hAnsi="Arial" w:cs="Arial"/>
          <w:sz w:val="22"/>
          <w:szCs w:val="22"/>
        </w:rPr>
      </w:pPr>
    </w:p>
    <w:p w14:paraId="35429AB4" w14:textId="0B2F3A5D" w:rsidR="0076393D" w:rsidRPr="00D1232A" w:rsidRDefault="0076393D" w:rsidP="0076393D">
      <w:pPr>
        <w:pStyle w:val="NormalWeb"/>
        <w:spacing w:before="0" w:beforeAutospacing="0" w:after="0" w:afterAutospacing="0"/>
        <w:jc w:val="both"/>
        <w:rPr>
          <w:rFonts w:ascii="Arial" w:hAnsi="Arial" w:cs="Arial"/>
          <w:sz w:val="22"/>
          <w:szCs w:val="22"/>
        </w:rPr>
      </w:pPr>
      <w:r w:rsidRPr="00D1232A">
        <w:rPr>
          <w:rFonts w:ascii="Arial" w:hAnsi="Arial" w:cs="Arial"/>
          <w:sz w:val="22"/>
          <w:szCs w:val="22"/>
        </w:rPr>
        <w:t>e) Rendir informes que requieran organismos de control u otras autoridades del Estado.</w:t>
      </w:r>
    </w:p>
    <w:p w14:paraId="4FD7ABA1" w14:textId="77777777" w:rsidR="00266CA0" w:rsidRPr="00D1232A" w:rsidRDefault="00266CA0" w:rsidP="0076393D">
      <w:pPr>
        <w:pStyle w:val="NormalWeb"/>
        <w:spacing w:before="0" w:beforeAutospacing="0" w:after="0" w:afterAutospacing="0"/>
        <w:jc w:val="both"/>
        <w:rPr>
          <w:rFonts w:ascii="Arial" w:hAnsi="Arial" w:cs="Arial"/>
          <w:sz w:val="22"/>
          <w:szCs w:val="22"/>
        </w:rPr>
      </w:pPr>
    </w:p>
    <w:p w14:paraId="5735C48E" w14:textId="51FF727B" w:rsidR="0076393D" w:rsidRPr="00D1232A" w:rsidRDefault="0076393D" w:rsidP="0076393D">
      <w:pPr>
        <w:pStyle w:val="NormalWeb"/>
        <w:spacing w:before="0" w:beforeAutospacing="0" w:after="0" w:afterAutospacing="0"/>
        <w:jc w:val="both"/>
        <w:rPr>
          <w:rFonts w:ascii="Arial" w:hAnsi="Arial" w:cs="Arial"/>
          <w:sz w:val="22"/>
          <w:szCs w:val="22"/>
        </w:rPr>
      </w:pPr>
      <w:r w:rsidRPr="00D1232A">
        <w:rPr>
          <w:rFonts w:ascii="Arial" w:hAnsi="Arial" w:cs="Arial"/>
          <w:sz w:val="22"/>
          <w:szCs w:val="22"/>
        </w:rPr>
        <w:t>f) Las demás relacionadas con la administración del Fondo.</w:t>
      </w:r>
    </w:p>
    <w:p w14:paraId="0DACB93C" w14:textId="77777777" w:rsidR="00266CA0" w:rsidRPr="00D1232A" w:rsidRDefault="00266CA0" w:rsidP="0076393D">
      <w:pPr>
        <w:pStyle w:val="NormalWeb"/>
        <w:spacing w:before="0" w:beforeAutospacing="0" w:after="0" w:afterAutospacing="0"/>
        <w:jc w:val="both"/>
        <w:rPr>
          <w:rFonts w:ascii="Arial" w:hAnsi="Arial" w:cs="Arial"/>
          <w:sz w:val="22"/>
          <w:szCs w:val="22"/>
        </w:rPr>
      </w:pPr>
      <w:bookmarkStart w:id="11" w:name="12"/>
    </w:p>
    <w:p w14:paraId="147F6657" w14:textId="59B8183C" w:rsidR="0076393D" w:rsidRPr="00D1232A" w:rsidRDefault="0076393D" w:rsidP="0076393D">
      <w:pPr>
        <w:pStyle w:val="NormalWeb"/>
        <w:spacing w:before="0" w:beforeAutospacing="0" w:after="0" w:afterAutospacing="0"/>
        <w:jc w:val="both"/>
        <w:rPr>
          <w:rFonts w:ascii="Arial" w:hAnsi="Arial" w:cs="Arial"/>
          <w:sz w:val="22"/>
          <w:szCs w:val="22"/>
        </w:rPr>
      </w:pPr>
      <w:r w:rsidRPr="00D1232A">
        <w:rPr>
          <w:rFonts w:ascii="Arial" w:hAnsi="Arial" w:cs="Arial"/>
          <w:sz w:val="22"/>
          <w:szCs w:val="22"/>
        </w:rPr>
        <w:t>ARTÍCULO 12. CONTROL.</w:t>
      </w:r>
      <w:bookmarkEnd w:id="11"/>
      <w:r w:rsidRPr="00D1232A">
        <w:rPr>
          <w:rFonts w:ascii="Arial" w:hAnsi="Arial" w:cs="Arial"/>
          <w:sz w:val="22"/>
          <w:szCs w:val="22"/>
        </w:rPr>
        <w:t> Las universidades estatales en ejercicio de las funciones que le son propias, según su autonomía, implementarán un sistema de administración de los recursos provenientes del Fondo Nacional de las Universidades Estatales, respecto de los cuales la Contraloría General de la República ejercerá el correspondiente control fiscal. El Ministerio de Educación Nacional, a través del Fondo Nacional de las Universidades Estatales, deberá trasladar los recursos de la estampilla a las cuentas de las universidades estatales semestralmente de acuerdo con la distribución definida en el artículo 3o de la presente ley y la resolución expedida por el Ministerio de Educación Nacional para tal efecto. El incumplimiento de esta obligación generará las responsabilidades disciplinarias, fiscales y penales correspondientes.</w:t>
      </w:r>
    </w:p>
    <w:p w14:paraId="75539BDD" w14:textId="77777777" w:rsidR="00266CA0" w:rsidRPr="00D1232A" w:rsidRDefault="00266CA0" w:rsidP="0076393D">
      <w:pPr>
        <w:pStyle w:val="NormalWeb"/>
        <w:spacing w:before="0" w:beforeAutospacing="0" w:after="0" w:afterAutospacing="0"/>
        <w:jc w:val="both"/>
        <w:rPr>
          <w:rStyle w:val="baj"/>
          <w:rFonts w:ascii="Arial" w:hAnsi="Arial" w:cs="Arial"/>
          <w:sz w:val="22"/>
          <w:szCs w:val="22"/>
        </w:rPr>
      </w:pPr>
    </w:p>
    <w:p w14:paraId="7685E381" w14:textId="364AF988" w:rsidR="0076393D" w:rsidRPr="00D1232A" w:rsidRDefault="0076393D" w:rsidP="0076393D">
      <w:pPr>
        <w:pStyle w:val="NormalWeb"/>
        <w:spacing w:before="0" w:beforeAutospacing="0" w:after="0" w:afterAutospacing="0"/>
        <w:jc w:val="both"/>
        <w:rPr>
          <w:rFonts w:ascii="Arial" w:hAnsi="Arial" w:cs="Arial"/>
          <w:sz w:val="22"/>
          <w:szCs w:val="22"/>
        </w:rPr>
      </w:pPr>
      <w:r w:rsidRPr="00D1232A">
        <w:rPr>
          <w:rStyle w:val="baj"/>
          <w:rFonts w:ascii="Arial" w:hAnsi="Arial" w:cs="Arial"/>
          <w:sz w:val="22"/>
          <w:szCs w:val="22"/>
        </w:rPr>
        <w:t>PARÁGRAFO.</w:t>
      </w:r>
      <w:r w:rsidRPr="00D1232A">
        <w:rPr>
          <w:rFonts w:ascii="Arial" w:hAnsi="Arial" w:cs="Arial"/>
          <w:sz w:val="22"/>
          <w:szCs w:val="22"/>
        </w:rPr>
        <w:t xml:space="preserve"> Las universidades estatales presentarán informes anuales, avalados por sus Consejos Superiores, al Congreso de la República, al Ministerio de Educación Nacional y Ministerio de Hacienda y Crédito Público con la especificación de los recursos recibidos a través del Fondo y el detalle de la ejecución de </w:t>
      </w:r>
      <w:proofErr w:type="gramStart"/>
      <w:r w:rsidRPr="00D1232A">
        <w:rPr>
          <w:rFonts w:ascii="Arial" w:hAnsi="Arial" w:cs="Arial"/>
          <w:sz w:val="22"/>
          <w:szCs w:val="22"/>
        </w:rPr>
        <w:t>los mismos</w:t>
      </w:r>
      <w:proofErr w:type="gramEnd"/>
      <w:r w:rsidRPr="00D1232A">
        <w:rPr>
          <w:rFonts w:ascii="Arial" w:hAnsi="Arial" w:cs="Arial"/>
          <w:sz w:val="22"/>
          <w:szCs w:val="22"/>
        </w:rPr>
        <w:t>.</w:t>
      </w:r>
    </w:p>
    <w:p w14:paraId="0E36D023" w14:textId="22B613D6" w:rsidR="0076393D" w:rsidRPr="00D1232A" w:rsidRDefault="0076393D" w:rsidP="0076393D">
      <w:pPr>
        <w:spacing w:after="0" w:line="240" w:lineRule="auto"/>
        <w:rPr>
          <w:rFonts w:ascii="Arial" w:hAnsi="Arial" w:cs="Arial"/>
        </w:rPr>
      </w:pPr>
    </w:p>
    <w:p w14:paraId="67DB96F2" w14:textId="77777777" w:rsidR="0076393D" w:rsidRPr="00D1232A" w:rsidRDefault="0076393D" w:rsidP="0076393D">
      <w:pPr>
        <w:pStyle w:val="NormalWeb"/>
        <w:spacing w:before="0" w:beforeAutospacing="0" w:after="0" w:afterAutospacing="0"/>
        <w:jc w:val="both"/>
        <w:rPr>
          <w:rFonts w:ascii="Arial" w:hAnsi="Arial" w:cs="Arial"/>
          <w:sz w:val="22"/>
          <w:szCs w:val="22"/>
        </w:rPr>
      </w:pPr>
      <w:bookmarkStart w:id="12" w:name="13"/>
      <w:r w:rsidRPr="00D1232A">
        <w:rPr>
          <w:rFonts w:ascii="Arial" w:hAnsi="Arial" w:cs="Arial"/>
          <w:sz w:val="22"/>
          <w:szCs w:val="22"/>
        </w:rPr>
        <w:lastRenderedPageBreak/>
        <w:t>ARTÍCULO 13. CONTROL POLÍTICO.</w:t>
      </w:r>
      <w:bookmarkEnd w:id="12"/>
      <w:r w:rsidRPr="00D1232A">
        <w:rPr>
          <w:rFonts w:ascii="Arial" w:hAnsi="Arial" w:cs="Arial"/>
          <w:sz w:val="22"/>
          <w:szCs w:val="22"/>
        </w:rPr>
        <w:t> El Congreso de la República podrá en cualquier momento, ejercer debate de control político a las universidades estatales sobre los recursos captados por concepto de la Estampilla formalizada en la presente ley.</w:t>
      </w:r>
    </w:p>
    <w:p w14:paraId="6E3A9FA6" w14:textId="3E23B67C" w:rsidR="0076393D" w:rsidRPr="00D1232A" w:rsidRDefault="0076393D" w:rsidP="0076393D">
      <w:pPr>
        <w:spacing w:after="0" w:line="240" w:lineRule="auto"/>
        <w:rPr>
          <w:rFonts w:ascii="Arial" w:hAnsi="Arial" w:cs="Arial"/>
        </w:rPr>
      </w:pPr>
    </w:p>
    <w:p w14:paraId="5A0B860F" w14:textId="77777777" w:rsidR="0076393D" w:rsidRPr="00D1232A" w:rsidRDefault="0076393D" w:rsidP="0076393D">
      <w:pPr>
        <w:pStyle w:val="NormalWeb"/>
        <w:spacing w:before="0" w:beforeAutospacing="0" w:after="0" w:afterAutospacing="0"/>
        <w:jc w:val="both"/>
        <w:rPr>
          <w:rFonts w:ascii="Arial" w:hAnsi="Arial" w:cs="Arial"/>
          <w:sz w:val="22"/>
          <w:szCs w:val="22"/>
        </w:rPr>
      </w:pPr>
      <w:bookmarkStart w:id="13" w:name="14"/>
      <w:r w:rsidRPr="00D1232A">
        <w:rPr>
          <w:rFonts w:ascii="Arial" w:hAnsi="Arial" w:cs="Arial"/>
          <w:sz w:val="22"/>
          <w:szCs w:val="22"/>
        </w:rPr>
        <w:t>ARTÍCULO 14. VIGENCIA.</w:t>
      </w:r>
      <w:bookmarkEnd w:id="13"/>
      <w:r w:rsidRPr="00D1232A">
        <w:rPr>
          <w:rFonts w:ascii="Arial" w:hAnsi="Arial" w:cs="Arial"/>
          <w:sz w:val="22"/>
          <w:szCs w:val="22"/>
        </w:rPr>
        <w:t> La presente ley rige a partir de la fecha de su promulgación.</w:t>
      </w:r>
    </w:p>
    <w:p w14:paraId="0F72C7DE" w14:textId="77777777" w:rsidR="00266CA0" w:rsidRPr="00D1232A" w:rsidRDefault="00266CA0" w:rsidP="0076393D">
      <w:pPr>
        <w:pStyle w:val="centrado"/>
        <w:spacing w:before="0" w:beforeAutospacing="0" w:after="0" w:afterAutospacing="0"/>
        <w:jc w:val="center"/>
        <w:rPr>
          <w:rFonts w:ascii="Arial" w:hAnsi="Arial" w:cs="Arial"/>
          <w:sz w:val="22"/>
          <w:szCs w:val="22"/>
        </w:rPr>
      </w:pPr>
    </w:p>
    <w:p w14:paraId="0722D6E1" w14:textId="7B1C804B" w:rsidR="0076393D" w:rsidRPr="00D1232A" w:rsidRDefault="0076393D" w:rsidP="0076393D">
      <w:pPr>
        <w:pStyle w:val="centrado"/>
        <w:spacing w:before="0" w:beforeAutospacing="0" w:after="0" w:afterAutospacing="0"/>
        <w:jc w:val="center"/>
        <w:rPr>
          <w:rFonts w:ascii="Arial" w:hAnsi="Arial" w:cs="Arial"/>
          <w:sz w:val="22"/>
          <w:szCs w:val="22"/>
        </w:rPr>
      </w:pPr>
      <w:r w:rsidRPr="00D1232A">
        <w:rPr>
          <w:rFonts w:ascii="Arial" w:hAnsi="Arial" w:cs="Arial"/>
          <w:sz w:val="22"/>
          <w:szCs w:val="22"/>
        </w:rPr>
        <w:t xml:space="preserve">El </w:t>
      </w:r>
      <w:proofErr w:type="gramStart"/>
      <w:r w:rsidRPr="00D1232A">
        <w:rPr>
          <w:rFonts w:ascii="Arial" w:hAnsi="Arial" w:cs="Arial"/>
          <w:sz w:val="22"/>
          <w:szCs w:val="22"/>
        </w:rPr>
        <w:t>Presidente</w:t>
      </w:r>
      <w:proofErr w:type="gramEnd"/>
      <w:r w:rsidRPr="00D1232A">
        <w:rPr>
          <w:rFonts w:ascii="Arial" w:hAnsi="Arial" w:cs="Arial"/>
          <w:sz w:val="22"/>
          <w:szCs w:val="22"/>
        </w:rPr>
        <w:t xml:space="preserve"> del honorable Senado de la República,</w:t>
      </w:r>
    </w:p>
    <w:p w14:paraId="5E9A18A7" w14:textId="05571810" w:rsidR="0076393D" w:rsidRPr="00D1232A" w:rsidRDefault="0076393D" w:rsidP="0076393D">
      <w:pPr>
        <w:pStyle w:val="centrado"/>
        <w:spacing w:before="0" w:beforeAutospacing="0" w:after="0" w:afterAutospacing="0"/>
        <w:jc w:val="center"/>
        <w:rPr>
          <w:rStyle w:val="baj"/>
          <w:rFonts w:ascii="Arial" w:hAnsi="Arial" w:cs="Arial"/>
          <w:sz w:val="22"/>
          <w:szCs w:val="22"/>
        </w:rPr>
      </w:pPr>
      <w:r w:rsidRPr="00D1232A">
        <w:rPr>
          <w:rStyle w:val="baj"/>
          <w:rFonts w:ascii="Arial" w:hAnsi="Arial" w:cs="Arial"/>
          <w:sz w:val="22"/>
          <w:szCs w:val="22"/>
        </w:rPr>
        <w:t>JUAN FERNANDO CRISTO BUSTOS.</w:t>
      </w:r>
    </w:p>
    <w:p w14:paraId="58B0B13B" w14:textId="77777777" w:rsidR="0076393D" w:rsidRPr="00D1232A" w:rsidRDefault="0076393D" w:rsidP="0076393D">
      <w:pPr>
        <w:pStyle w:val="centrado"/>
        <w:spacing w:before="0" w:beforeAutospacing="0" w:after="0" w:afterAutospacing="0"/>
        <w:jc w:val="center"/>
        <w:rPr>
          <w:rFonts w:ascii="Arial" w:hAnsi="Arial" w:cs="Arial"/>
          <w:sz w:val="22"/>
          <w:szCs w:val="22"/>
        </w:rPr>
      </w:pPr>
      <w:r w:rsidRPr="00D1232A">
        <w:rPr>
          <w:rFonts w:ascii="Arial" w:hAnsi="Arial" w:cs="Arial"/>
          <w:sz w:val="22"/>
          <w:szCs w:val="22"/>
        </w:rPr>
        <w:t xml:space="preserve">El </w:t>
      </w:r>
      <w:proofErr w:type="gramStart"/>
      <w:r w:rsidRPr="00D1232A">
        <w:rPr>
          <w:rFonts w:ascii="Arial" w:hAnsi="Arial" w:cs="Arial"/>
          <w:sz w:val="22"/>
          <w:szCs w:val="22"/>
        </w:rPr>
        <w:t>Secretario General</w:t>
      </w:r>
      <w:proofErr w:type="gramEnd"/>
      <w:r w:rsidRPr="00D1232A">
        <w:rPr>
          <w:rFonts w:ascii="Arial" w:hAnsi="Arial" w:cs="Arial"/>
          <w:sz w:val="22"/>
          <w:szCs w:val="22"/>
        </w:rPr>
        <w:t xml:space="preserve"> del honorable Senado de la República,</w:t>
      </w:r>
    </w:p>
    <w:p w14:paraId="0D8C1A39" w14:textId="14F083B6" w:rsidR="0076393D" w:rsidRPr="00D1232A" w:rsidRDefault="0076393D" w:rsidP="0076393D">
      <w:pPr>
        <w:pStyle w:val="centrado"/>
        <w:spacing w:before="0" w:beforeAutospacing="0" w:after="0" w:afterAutospacing="0"/>
        <w:jc w:val="center"/>
        <w:rPr>
          <w:rStyle w:val="baj"/>
          <w:rFonts w:ascii="Arial" w:hAnsi="Arial" w:cs="Arial"/>
          <w:sz w:val="22"/>
          <w:szCs w:val="22"/>
        </w:rPr>
      </w:pPr>
      <w:r w:rsidRPr="00D1232A">
        <w:rPr>
          <w:rStyle w:val="baj"/>
          <w:rFonts w:ascii="Arial" w:hAnsi="Arial" w:cs="Arial"/>
          <w:sz w:val="22"/>
          <w:szCs w:val="22"/>
        </w:rPr>
        <w:t>GREGORIO ELJACH PACHECO.</w:t>
      </w:r>
    </w:p>
    <w:p w14:paraId="52D6C4DD" w14:textId="77777777" w:rsidR="0076393D" w:rsidRPr="00D1232A" w:rsidRDefault="0076393D" w:rsidP="0076393D">
      <w:pPr>
        <w:pStyle w:val="centrado"/>
        <w:spacing w:before="0" w:beforeAutospacing="0" w:after="0" w:afterAutospacing="0"/>
        <w:jc w:val="center"/>
        <w:rPr>
          <w:rFonts w:ascii="Arial" w:hAnsi="Arial" w:cs="Arial"/>
          <w:sz w:val="22"/>
          <w:szCs w:val="22"/>
        </w:rPr>
      </w:pPr>
      <w:r w:rsidRPr="00D1232A">
        <w:rPr>
          <w:rFonts w:ascii="Arial" w:hAnsi="Arial" w:cs="Arial"/>
          <w:sz w:val="22"/>
          <w:szCs w:val="22"/>
        </w:rPr>
        <w:t xml:space="preserve">El </w:t>
      </w:r>
      <w:proofErr w:type="gramStart"/>
      <w:r w:rsidRPr="00D1232A">
        <w:rPr>
          <w:rFonts w:ascii="Arial" w:hAnsi="Arial" w:cs="Arial"/>
          <w:sz w:val="22"/>
          <w:szCs w:val="22"/>
        </w:rPr>
        <w:t>Presidente</w:t>
      </w:r>
      <w:proofErr w:type="gramEnd"/>
      <w:r w:rsidRPr="00D1232A">
        <w:rPr>
          <w:rFonts w:ascii="Arial" w:hAnsi="Arial" w:cs="Arial"/>
          <w:sz w:val="22"/>
          <w:szCs w:val="22"/>
        </w:rPr>
        <w:t xml:space="preserve"> de la honorable Cámara de Representantes,</w:t>
      </w:r>
    </w:p>
    <w:p w14:paraId="144B290E" w14:textId="271E5E07" w:rsidR="0076393D" w:rsidRPr="00D1232A" w:rsidRDefault="0076393D" w:rsidP="0076393D">
      <w:pPr>
        <w:pStyle w:val="centrado"/>
        <w:spacing w:before="0" w:beforeAutospacing="0" w:after="0" w:afterAutospacing="0"/>
        <w:jc w:val="center"/>
        <w:rPr>
          <w:rStyle w:val="baj"/>
          <w:rFonts w:ascii="Arial" w:hAnsi="Arial" w:cs="Arial"/>
          <w:sz w:val="22"/>
          <w:szCs w:val="22"/>
        </w:rPr>
      </w:pPr>
      <w:r w:rsidRPr="00D1232A">
        <w:rPr>
          <w:rStyle w:val="baj"/>
          <w:rFonts w:ascii="Arial" w:hAnsi="Arial" w:cs="Arial"/>
          <w:sz w:val="22"/>
          <w:szCs w:val="22"/>
        </w:rPr>
        <w:t>HERNÁN PENAGOS GIRALDO.</w:t>
      </w:r>
    </w:p>
    <w:p w14:paraId="2272BE9A" w14:textId="77777777" w:rsidR="0076393D" w:rsidRPr="00D1232A" w:rsidRDefault="0076393D" w:rsidP="0076393D">
      <w:pPr>
        <w:pStyle w:val="centrado"/>
        <w:spacing w:before="0" w:beforeAutospacing="0" w:after="0" w:afterAutospacing="0"/>
        <w:jc w:val="center"/>
        <w:rPr>
          <w:rFonts w:ascii="Arial" w:hAnsi="Arial" w:cs="Arial"/>
          <w:sz w:val="22"/>
          <w:szCs w:val="22"/>
        </w:rPr>
      </w:pPr>
      <w:r w:rsidRPr="00D1232A">
        <w:rPr>
          <w:rFonts w:ascii="Arial" w:hAnsi="Arial" w:cs="Arial"/>
          <w:sz w:val="22"/>
          <w:szCs w:val="22"/>
        </w:rPr>
        <w:t xml:space="preserve">El </w:t>
      </w:r>
      <w:proofErr w:type="gramStart"/>
      <w:r w:rsidRPr="00D1232A">
        <w:rPr>
          <w:rFonts w:ascii="Arial" w:hAnsi="Arial" w:cs="Arial"/>
          <w:sz w:val="22"/>
          <w:szCs w:val="22"/>
        </w:rPr>
        <w:t>Secretario General</w:t>
      </w:r>
      <w:proofErr w:type="gramEnd"/>
      <w:r w:rsidRPr="00D1232A">
        <w:rPr>
          <w:rFonts w:ascii="Arial" w:hAnsi="Arial" w:cs="Arial"/>
          <w:sz w:val="22"/>
          <w:szCs w:val="22"/>
        </w:rPr>
        <w:t xml:space="preserve"> de la honorable Cámara de Representantes,</w:t>
      </w:r>
    </w:p>
    <w:p w14:paraId="2706DC7C" w14:textId="43561F9A" w:rsidR="0076393D" w:rsidRPr="00D1232A" w:rsidRDefault="0076393D" w:rsidP="0076393D">
      <w:pPr>
        <w:pStyle w:val="centrado"/>
        <w:spacing w:before="0" w:beforeAutospacing="0" w:after="0" w:afterAutospacing="0"/>
        <w:jc w:val="center"/>
        <w:rPr>
          <w:rStyle w:val="baj"/>
          <w:rFonts w:ascii="Arial" w:hAnsi="Arial" w:cs="Arial"/>
          <w:sz w:val="22"/>
          <w:szCs w:val="22"/>
        </w:rPr>
      </w:pPr>
      <w:r w:rsidRPr="00D1232A">
        <w:rPr>
          <w:rStyle w:val="baj"/>
          <w:rFonts w:ascii="Arial" w:hAnsi="Arial" w:cs="Arial"/>
          <w:sz w:val="22"/>
          <w:szCs w:val="22"/>
        </w:rPr>
        <w:t>JORGE HUMBERTO MANTILLA SERRANO.</w:t>
      </w:r>
    </w:p>
    <w:p w14:paraId="4D453FE9" w14:textId="607465DD" w:rsidR="0076393D" w:rsidRPr="00D1232A" w:rsidRDefault="0076393D" w:rsidP="0076393D">
      <w:pPr>
        <w:pStyle w:val="centrado"/>
        <w:spacing w:before="0" w:beforeAutospacing="0" w:after="0" w:afterAutospacing="0"/>
        <w:jc w:val="center"/>
        <w:rPr>
          <w:rFonts w:ascii="Arial" w:hAnsi="Arial" w:cs="Arial"/>
          <w:sz w:val="22"/>
          <w:szCs w:val="22"/>
        </w:rPr>
      </w:pPr>
      <w:r w:rsidRPr="00D1232A">
        <w:rPr>
          <w:rFonts w:ascii="Arial" w:hAnsi="Arial" w:cs="Arial"/>
          <w:sz w:val="22"/>
          <w:szCs w:val="22"/>
        </w:rPr>
        <w:t>REPÚBLICA DE COLOMBIA – GOBIERNO NACIONAL</w:t>
      </w:r>
    </w:p>
    <w:p w14:paraId="74B1B6B1" w14:textId="542CAF6A" w:rsidR="0076393D" w:rsidRPr="00D1232A" w:rsidRDefault="0076393D" w:rsidP="0076393D">
      <w:pPr>
        <w:pStyle w:val="centrado"/>
        <w:spacing w:before="0" w:beforeAutospacing="0" w:after="0" w:afterAutospacing="0"/>
        <w:jc w:val="center"/>
        <w:rPr>
          <w:rFonts w:ascii="Arial" w:hAnsi="Arial" w:cs="Arial"/>
          <w:sz w:val="22"/>
          <w:szCs w:val="22"/>
        </w:rPr>
      </w:pPr>
      <w:r w:rsidRPr="00D1232A">
        <w:rPr>
          <w:rFonts w:ascii="Arial" w:hAnsi="Arial" w:cs="Arial"/>
          <w:sz w:val="22"/>
          <w:szCs w:val="22"/>
        </w:rPr>
        <w:t>Publíquese y cúmplase.</w:t>
      </w:r>
    </w:p>
    <w:p w14:paraId="60BA9777" w14:textId="77777777" w:rsidR="0076393D" w:rsidRPr="00D1232A" w:rsidRDefault="0076393D" w:rsidP="0076393D">
      <w:pPr>
        <w:pStyle w:val="centrado"/>
        <w:spacing w:before="0" w:beforeAutospacing="0" w:after="0" w:afterAutospacing="0"/>
        <w:jc w:val="center"/>
        <w:rPr>
          <w:rFonts w:ascii="Arial" w:hAnsi="Arial" w:cs="Arial"/>
          <w:sz w:val="22"/>
          <w:szCs w:val="22"/>
        </w:rPr>
      </w:pPr>
      <w:r w:rsidRPr="00D1232A">
        <w:rPr>
          <w:rFonts w:ascii="Arial" w:hAnsi="Arial" w:cs="Arial"/>
          <w:sz w:val="22"/>
          <w:szCs w:val="22"/>
        </w:rPr>
        <w:t>Dada en Bogotá, D. C., a 20 de diciembre de 2013.</w:t>
      </w:r>
    </w:p>
    <w:p w14:paraId="7151911C" w14:textId="5F7B46D4" w:rsidR="0076393D" w:rsidRPr="00D1232A" w:rsidRDefault="0076393D" w:rsidP="0076393D">
      <w:pPr>
        <w:pStyle w:val="centrado"/>
        <w:spacing w:before="0" w:beforeAutospacing="0" w:after="0" w:afterAutospacing="0"/>
        <w:jc w:val="center"/>
        <w:rPr>
          <w:rStyle w:val="baj"/>
          <w:rFonts w:ascii="Arial" w:hAnsi="Arial" w:cs="Arial"/>
          <w:sz w:val="22"/>
          <w:szCs w:val="22"/>
        </w:rPr>
      </w:pPr>
      <w:r w:rsidRPr="00D1232A">
        <w:rPr>
          <w:rStyle w:val="baj"/>
          <w:rFonts w:ascii="Arial" w:hAnsi="Arial" w:cs="Arial"/>
          <w:sz w:val="22"/>
          <w:szCs w:val="22"/>
        </w:rPr>
        <w:t>JUAN MANUEL SANTOS CALDERÓN</w:t>
      </w:r>
    </w:p>
    <w:p w14:paraId="6138DA0D" w14:textId="77777777" w:rsidR="0076393D" w:rsidRPr="00D1232A" w:rsidRDefault="0076393D" w:rsidP="0076393D">
      <w:pPr>
        <w:pStyle w:val="centrado"/>
        <w:spacing w:before="0" w:beforeAutospacing="0" w:after="0" w:afterAutospacing="0"/>
        <w:jc w:val="center"/>
        <w:rPr>
          <w:rFonts w:ascii="Arial" w:hAnsi="Arial" w:cs="Arial"/>
          <w:sz w:val="22"/>
          <w:szCs w:val="22"/>
        </w:rPr>
      </w:pPr>
      <w:r w:rsidRPr="00D1232A">
        <w:rPr>
          <w:rFonts w:ascii="Arial" w:hAnsi="Arial" w:cs="Arial"/>
          <w:sz w:val="22"/>
          <w:szCs w:val="22"/>
        </w:rPr>
        <w:t xml:space="preserve">El </w:t>
      </w:r>
      <w:proofErr w:type="gramStart"/>
      <w:r w:rsidRPr="00D1232A">
        <w:rPr>
          <w:rFonts w:ascii="Arial" w:hAnsi="Arial" w:cs="Arial"/>
          <w:sz w:val="22"/>
          <w:szCs w:val="22"/>
        </w:rPr>
        <w:t>Ministro</w:t>
      </w:r>
      <w:proofErr w:type="gramEnd"/>
      <w:r w:rsidRPr="00D1232A">
        <w:rPr>
          <w:rFonts w:ascii="Arial" w:hAnsi="Arial" w:cs="Arial"/>
          <w:sz w:val="22"/>
          <w:szCs w:val="22"/>
        </w:rPr>
        <w:t xml:space="preserve"> de Hacienda y Crédito Público,</w:t>
      </w:r>
    </w:p>
    <w:p w14:paraId="5D1220BA" w14:textId="4FA22FF8" w:rsidR="0076393D" w:rsidRPr="00D1232A" w:rsidRDefault="0076393D" w:rsidP="0076393D">
      <w:pPr>
        <w:pStyle w:val="centrado"/>
        <w:spacing w:before="0" w:beforeAutospacing="0" w:after="0" w:afterAutospacing="0"/>
        <w:jc w:val="center"/>
        <w:rPr>
          <w:rStyle w:val="baj"/>
          <w:rFonts w:ascii="Arial" w:hAnsi="Arial" w:cs="Arial"/>
          <w:sz w:val="22"/>
          <w:szCs w:val="22"/>
        </w:rPr>
      </w:pPr>
      <w:r w:rsidRPr="00D1232A">
        <w:rPr>
          <w:rStyle w:val="baj"/>
          <w:rFonts w:ascii="Arial" w:hAnsi="Arial" w:cs="Arial"/>
          <w:sz w:val="22"/>
          <w:szCs w:val="22"/>
        </w:rPr>
        <w:t>MAURICIO CÁRDENAS SANTAMARÍA.</w:t>
      </w:r>
    </w:p>
    <w:p w14:paraId="1B7E7104" w14:textId="77777777" w:rsidR="0076393D" w:rsidRPr="00D1232A" w:rsidRDefault="0076393D" w:rsidP="0076393D">
      <w:pPr>
        <w:pStyle w:val="centrado"/>
        <w:spacing w:before="0" w:beforeAutospacing="0" w:after="0" w:afterAutospacing="0"/>
        <w:jc w:val="center"/>
        <w:rPr>
          <w:rFonts w:ascii="Arial" w:hAnsi="Arial" w:cs="Arial"/>
          <w:sz w:val="22"/>
          <w:szCs w:val="22"/>
        </w:rPr>
      </w:pPr>
      <w:r w:rsidRPr="00D1232A">
        <w:rPr>
          <w:rFonts w:ascii="Arial" w:hAnsi="Arial" w:cs="Arial"/>
          <w:sz w:val="22"/>
          <w:szCs w:val="22"/>
        </w:rPr>
        <w:t xml:space="preserve">La </w:t>
      </w:r>
      <w:proofErr w:type="gramStart"/>
      <w:r w:rsidRPr="00D1232A">
        <w:rPr>
          <w:rFonts w:ascii="Arial" w:hAnsi="Arial" w:cs="Arial"/>
          <w:sz w:val="22"/>
          <w:szCs w:val="22"/>
        </w:rPr>
        <w:t>Ministra</w:t>
      </w:r>
      <w:proofErr w:type="gramEnd"/>
      <w:r w:rsidRPr="00D1232A">
        <w:rPr>
          <w:rFonts w:ascii="Arial" w:hAnsi="Arial" w:cs="Arial"/>
          <w:sz w:val="22"/>
          <w:szCs w:val="22"/>
        </w:rPr>
        <w:t xml:space="preserve"> de Educación Nacional,</w:t>
      </w:r>
    </w:p>
    <w:p w14:paraId="5CC25A14" w14:textId="77777777" w:rsidR="0076393D" w:rsidRPr="00D1232A" w:rsidRDefault="0076393D" w:rsidP="0076393D">
      <w:pPr>
        <w:pStyle w:val="centrado"/>
        <w:spacing w:before="0" w:beforeAutospacing="0" w:after="0" w:afterAutospacing="0"/>
        <w:jc w:val="center"/>
        <w:rPr>
          <w:rFonts w:ascii="Arial" w:hAnsi="Arial" w:cs="Arial"/>
          <w:sz w:val="22"/>
          <w:szCs w:val="22"/>
        </w:rPr>
      </w:pPr>
      <w:r w:rsidRPr="00D1232A">
        <w:rPr>
          <w:rStyle w:val="baj"/>
          <w:rFonts w:ascii="Arial" w:hAnsi="Arial" w:cs="Arial"/>
          <w:sz w:val="22"/>
          <w:szCs w:val="22"/>
        </w:rPr>
        <w:t>MARÍA FERNANDA CAMPO SAAVEDRA.</w:t>
      </w:r>
    </w:p>
    <w:p w14:paraId="180AA625" w14:textId="77777777" w:rsidR="0076393D" w:rsidRPr="00D1232A" w:rsidRDefault="0076393D" w:rsidP="0076393D">
      <w:pPr>
        <w:spacing w:after="0" w:line="240" w:lineRule="auto"/>
        <w:jc w:val="both"/>
        <w:rPr>
          <w:rFonts w:ascii="Arial" w:eastAsia="Times New Roman" w:hAnsi="Arial" w:cs="Arial"/>
          <w:lang w:eastAsia="es-CO"/>
        </w:rPr>
      </w:pPr>
    </w:p>
    <w:p w14:paraId="4C5D146E" w14:textId="77777777" w:rsidR="00A76441" w:rsidRPr="00D1232A" w:rsidRDefault="00A76441" w:rsidP="0076393D">
      <w:pPr>
        <w:spacing w:after="0" w:line="240" w:lineRule="auto"/>
        <w:jc w:val="both"/>
        <w:rPr>
          <w:rFonts w:ascii="Arial" w:hAnsi="Arial" w:cs="Arial"/>
          <w:b/>
          <w:bCs/>
        </w:rPr>
      </w:pPr>
    </w:p>
    <w:sectPr w:rsidR="00A76441" w:rsidRPr="00D1232A" w:rsidSect="00364A78">
      <w:pgSz w:w="12240" w:h="15840"/>
      <w:pgMar w:top="1559" w:right="1321" w:bottom="1417" w:left="1400" w:header="737" w:footer="188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44"/>
    <w:rsid w:val="00002D96"/>
    <w:rsid w:val="001E22E5"/>
    <w:rsid w:val="00266CA0"/>
    <w:rsid w:val="002E61C6"/>
    <w:rsid w:val="00364A78"/>
    <w:rsid w:val="003E57A6"/>
    <w:rsid w:val="003F5DD8"/>
    <w:rsid w:val="0045528E"/>
    <w:rsid w:val="004F2FE7"/>
    <w:rsid w:val="00574AE8"/>
    <w:rsid w:val="00644863"/>
    <w:rsid w:val="0064648B"/>
    <w:rsid w:val="00667738"/>
    <w:rsid w:val="00704A44"/>
    <w:rsid w:val="0076393D"/>
    <w:rsid w:val="00797ADA"/>
    <w:rsid w:val="007A6144"/>
    <w:rsid w:val="007D38EE"/>
    <w:rsid w:val="008077BA"/>
    <w:rsid w:val="00864B27"/>
    <w:rsid w:val="009B5265"/>
    <w:rsid w:val="00A76441"/>
    <w:rsid w:val="00A915F2"/>
    <w:rsid w:val="00BF25C6"/>
    <w:rsid w:val="00D1232A"/>
    <w:rsid w:val="00DF1A90"/>
    <w:rsid w:val="00F25C30"/>
    <w:rsid w:val="00F47FE3"/>
    <w:rsid w:val="00F941FF"/>
    <w:rsid w:val="00FE798F"/>
    <w:rsid w:val="25292451"/>
    <w:rsid w:val="278D50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E6CF"/>
  <w15:chartTrackingRefBased/>
  <w15:docId w15:val="{C3D284A1-E1E0-4799-8790-D638E2CE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7A614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7A6144"/>
  </w:style>
  <w:style w:type="paragraph" w:styleId="NormalWeb">
    <w:name w:val="Normal (Web)"/>
    <w:basedOn w:val="Normal"/>
    <w:uiPriority w:val="99"/>
    <w:semiHidden/>
    <w:unhideWhenUsed/>
    <w:rsid w:val="007A614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7A6144"/>
    <w:rPr>
      <w:color w:val="0000FF"/>
      <w:u w:val="single"/>
    </w:rPr>
  </w:style>
  <w:style w:type="character" w:customStyle="1" w:styleId="normaltextrun">
    <w:name w:val="normaltextrun"/>
    <w:basedOn w:val="Fuentedeprrafopredeter"/>
    <w:rsid w:val="0045528E"/>
  </w:style>
  <w:style w:type="character" w:styleId="Mencinsinresolver">
    <w:name w:val="Unresolved Mention"/>
    <w:basedOn w:val="Fuentedeprrafopredeter"/>
    <w:uiPriority w:val="99"/>
    <w:semiHidden/>
    <w:unhideWhenUsed/>
    <w:rsid w:val="0064648B"/>
    <w:rPr>
      <w:color w:val="605E5C"/>
      <w:shd w:val="clear" w:color="auto" w:fill="E1DFDD"/>
    </w:rPr>
  </w:style>
  <w:style w:type="table" w:styleId="Tablaconcuadrcula">
    <w:name w:val="Table Grid"/>
    <w:basedOn w:val="Tablanormal"/>
    <w:uiPriority w:val="39"/>
    <w:rsid w:val="007D3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941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904836">
      <w:bodyDiv w:val="1"/>
      <w:marLeft w:val="0"/>
      <w:marRight w:val="0"/>
      <w:marTop w:val="0"/>
      <w:marBottom w:val="0"/>
      <w:divBdr>
        <w:top w:val="none" w:sz="0" w:space="0" w:color="auto"/>
        <w:left w:val="none" w:sz="0" w:space="0" w:color="auto"/>
        <w:bottom w:val="none" w:sz="0" w:space="0" w:color="auto"/>
        <w:right w:val="none" w:sz="0" w:space="0" w:color="auto"/>
      </w:divBdr>
    </w:div>
    <w:div w:id="1301574843">
      <w:bodyDiv w:val="1"/>
      <w:marLeft w:val="0"/>
      <w:marRight w:val="0"/>
      <w:marTop w:val="0"/>
      <w:marBottom w:val="0"/>
      <w:divBdr>
        <w:top w:val="none" w:sz="0" w:space="0" w:color="auto"/>
        <w:left w:val="none" w:sz="0" w:space="0" w:color="auto"/>
        <w:bottom w:val="none" w:sz="0" w:space="0" w:color="auto"/>
        <w:right w:val="none" w:sz="0" w:space="0" w:color="auto"/>
      </w:divBdr>
    </w:div>
    <w:div w:id="1927228239">
      <w:bodyDiv w:val="1"/>
      <w:marLeft w:val="0"/>
      <w:marRight w:val="0"/>
      <w:marTop w:val="0"/>
      <w:marBottom w:val="0"/>
      <w:divBdr>
        <w:top w:val="none" w:sz="0" w:space="0" w:color="auto"/>
        <w:left w:val="none" w:sz="0" w:space="0" w:color="auto"/>
        <w:bottom w:val="none" w:sz="0" w:space="0" w:color="auto"/>
        <w:right w:val="none" w:sz="0" w:space="0" w:color="auto"/>
      </w:divBdr>
    </w:div>
    <w:div w:id="210988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080_1993.html" TargetMode="External"/><Relationship Id="rId13" Type="http://schemas.openxmlformats.org/officeDocument/2006/relationships/hyperlink" Target="http://www.secretariasenado.gov.co/senado/basedoc/ley_1697_2013.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secretariasenado.gov.co/senado/basedoc/ley_0080_1993.html" TargetMode="External"/><Relationship Id="rId12" Type="http://schemas.openxmlformats.org/officeDocument/2006/relationships/hyperlink" Target="http://relatoria.colombiacompra.gov.co/ficha/4201913000008014" TargetMode="External"/><Relationship Id="rId17" Type="http://schemas.openxmlformats.org/officeDocument/2006/relationships/hyperlink" Target="http://relatoria.colombiacompra.gov.co/ficha/4201913000008014" TargetMode="External"/><Relationship Id="rId2" Type="http://schemas.openxmlformats.org/officeDocument/2006/relationships/customXml" Target="../customXml/item2.xml"/><Relationship Id="rId16" Type="http://schemas.openxmlformats.org/officeDocument/2006/relationships/hyperlink" Target="http://www.secretariasenado.gov.co/senado/basedoc/ley_1697_2013.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retariasenado.gov.co/senado/basedoc/ley_1697_2013.html" TargetMode="External"/><Relationship Id="rId5" Type="http://schemas.openxmlformats.org/officeDocument/2006/relationships/settings" Target="settings.xml"/><Relationship Id="rId15" Type="http://schemas.openxmlformats.org/officeDocument/2006/relationships/hyperlink" Target="http://relatoria.colombiacompra.gov.co/ficha/4201913000008014" TargetMode="External"/><Relationship Id="rId10" Type="http://schemas.openxmlformats.org/officeDocument/2006/relationships/hyperlink" Target="http://relatoria.colombiacompra.gov.co/ficha/420191300000801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relatoria.colombiacompra.gov.co/ficha/4201913000008014" TargetMode="External"/><Relationship Id="rId14" Type="http://schemas.openxmlformats.org/officeDocument/2006/relationships/hyperlink" Target="http://www.secretariasenado.gov.co/senado/basedoc/ley_1697_201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62A261-9ABA-47B4-97BC-9CDCAF1394C8}">
  <ds:schemaRefs>
    <ds:schemaRef ds:uri="http://schemas.microsoft.com/sharepoint/v3/contenttype/forms"/>
  </ds:schemaRefs>
</ds:datastoreItem>
</file>

<file path=customXml/itemProps2.xml><?xml version="1.0" encoding="utf-8"?>
<ds:datastoreItem xmlns:ds="http://schemas.openxmlformats.org/officeDocument/2006/customXml" ds:itemID="{AF68BDF0-0762-46A1-A375-37F5FA89B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ACA9B0-FA96-475E-A61F-3989965FC36F}">
  <ds:schemaRefs>
    <ds:schemaRef ds:uri="http://schemas.microsoft.com/office/infopath/2007/PartnerControls"/>
    <ds:schemaRef ds:uri="9d85dbaf-23eb-4e57-a637-93dcacc8b1a1"/>
    <ds:schemaRef ds:uri="http://purl.org/dc/terms/"/>
    <ds:schemaRef ds:uri="a6cb9e4b-f1d1-4245-83ec-6cad768d538a"/>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1601</Words>
  <Characters>8806</Characters>
  <Application>Microsoft Office Word</Application>
  <DocSecurity>0</DocSecurity>
  <Lines>73</Lines>
  <Paragraphs>20</Paragraphs>
  <ScaleCrop>false</ScaleCrop>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jmanuel.castillo.lopez@gmail.com</dc:creator>
  <cp:keywords/>
  <dc:description/>
  <cp:lastModifiedBy>Edwin Johan Chocontá Quintero</cp:lastModifiedBy>
  <cp:revision>2</cp:revision>
  <dcterms:created xsi:type="dcterms:W3CDTF">2022-08-08T19:45:00Z</dcterms:created>
  <dcterms:modified xsi:type="dcterms:W3CDTF">2022-08-08T19:45:00Z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