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5840" w:rsidP="001926E5" w:rsidRDefault="00AF5840" w14:paraId="49D0B95E" w14:textId="447C7D0A">
      <w:pPr>
        <w:spacing w:after="0" w:line="240" w:lineRule="auto"/>
        <w:ind w:left="1701" w:right="1581"/>
        <w:jc w:val="both"/>
        <w:rPr>
          <w:rFonts w:ascii="Arial" w:hAnsi="Arial" w:eastAsia="Arial" w:cs="Arial"/>
          <w:color w:val="FF0000"/>
          <w:sz w:val="20"/>
          <w:szCs w:val="20"/>
          <w:lang w:val="es-CO"/>
        </w:rPr>
      </w:pPr>
      <w:bookmarkStart w:name="_Hlk46986189" w:id="0"/>
      <w:bookmarkStart w:name="_Hlk46840473" w:id="1"/>
      <w:bookmarkStart w:name="_Hlk47297296" w:id="2"/>
      <w:r w:rsidRPr="00A850F4">
        <w:rPr>
          <w:rFonts w:ascii="Arial" w:hAnsi="Arial" w:eastAsia="Arial" w:cs="Arial"/>
          <w:color w:val="FF0000"/>
          <w:sz w:val="20"/>
          <w:szCs w:val="20"/>
          <w:lang w:val="es-CO"/>
        </w:rPr>
        <w:t>Nota: de</w:t>
      </w:r>
      <w:r w:rsidRPr="00A850F4" w:rsidR="008E534D">
        <w:rPr>
          <w:rFonts w:ascii="Arial" w:hAnsi="Arial" w:eastAsia="Arial" w:cs="Arial"/>
          <w:color w:val="FF0000"/>
          <w:sz w:val="20"/>
          <w:szCs w:val="20"/>
          <w:lang w:val="es-CO"/>
        </w:rPr>
        <w:t xml:space="preserve"> </w:t>
      </w:r>
      <w:r w:rsidRPr="00A850F4">
        <w:rPr>
          <w:rFonts w:ascii="Arial" w:hAnsi="Arial" w:eastAsia="Arial" w:cs="Arial"/>
          <w:color w:val="FF0000"/>
          <w:sz w:val="20"/>
          <w:szCs w:val="20"/>
          <w:lang w:val="es-CO"/>
        </w:rPr>
        <w:t>l</w:t>
      </w:r>
      <w:r w:rsidRPr="00A850F4" w:rsidR="008E534D">
        <w:rPr>
          <w:rFonts w:ascii="Arial" w:hAnsi="Arial" w:eastAsia="Arial" w:cs="Arial"/>
          <w:color w:val="FF0000"/>
          <w:sz w:val="20"/>
          <w:szCs w:val="20"/>
          <w:lang w:val="es-CO"/>
        </w:rPr>
        <w:t xml:space="preserve">a </w:t>
      </w:r>
      <w:r w:rsidRPr="00A850F4">
        <w:rPr>
          <w:rFonts w:ascii="Arial" w:hAnsi="Arial" w:eastAsia="Arial" w:cs="Arial"/>
          <w:color w:val="FF0000"/>
          <w:sz w:val="20"/>
          <w:szCs w:val="20"/>
          <w:lang w:val="es-CO"/>
        </w:rPr>
        <w:t>presente ley, la Agencia Nacional de Contratación Pública - Colombia Compra Eficiente-, ha emitido conceptos relacionados en temas de contratación pública relacionados a continuación:</w:t>
      </w:r>
      <w:bookmarkEnd w:id="0"/>
      <w:bookmarkEnd w:id="1"/>
      <w:r w:rsidRPr="00A850F4">
        <w:rPr>
          <w:rFonts w:ascii="Arial" w:hAnsi="Arial" w:eastAsia="Arial" w:cs="Arial"/>
          <w:color w:val="FF0000"/>
          <w:sz w:val="20"/>
          <w:szCs w:val="20"/>
          <w:lang w:val="es-CO"/>
        </w:rPr>
        <w:t xml:space="preserve"> 13.</w:t>
      </w:r>
    </w:p>
    <w:p w:rsidR="00E6326E" w:rsidP="001926E5" w:rsidRDefault="00E6326E" w14:paraId="17926618" w14:textId="246B467D">
      <w:pPr>
        <w:spacing w:after="0" w:line="240" w:lineRule="auto"/>
        <w:ind w:left="1701" w:right="1581"/>
        <w:jc w:val="both"/>
        <w:rPr>
          <w:rFonts w:ascii="Arial" w:hAnsi="Arial" w:eastAsia="Arial" w:cs="Arial"/>
          <w:color w:val="FF0000"/>
          <w:sz w:val="20"/>
          <w:szCs w:val="20"/>
          <w:lang w:val="es-CO"/>
        </w:rPr>
      </w:pPr>
    </w:p>
    <w:p w:rsidRPr="00A850F4" w:rsidR="00E6326E" w:rsidP="001926E5" w:rsidRDefault="00E6326E" w14:paraId="427BDEE9" w14:textId="734F5981">
      <w:pPr>
        <w:spacing w:after="0" w:line="240" w:lineRule="auto"/>
        <w:ind w:left="1701" w:right="1581"/>
        <w:jc w:val="both"/>
        <w:rPr>
          <w:rFonts w:ascii="Arial" w:hAnsi="Arial" w:eastAsia="Arial" w:cs="Arial"/>
          <w:color w:val="FF0000"/>
          <w:sz w:val="20"/>
          <w:szCs w:val="20"/>
          <w:lang w:val="es-CO"/>
        </w:rPr>
      </w:pPr>
      <w:bookmarkStart w:name="_Hlk48982691" w:id="3"/>
      <w:r>
        <w:rPr>
          <w:rFonts w:ascii="Arial" w:hAnsi="Arial" w:eastAsia="Arial" w:cs="Arial"/>
          <w:color w:val="FF0000"/>
          <w:sz w:val="20"/>
          <w:szCs w:val="20"/>
        </w:rPr>
        <w:t>Los conceptos se relacionan al pie de cada disposición, y abren dando “clic” en el hipervínculo</w:t>
      </w:r>
      <w:bookmarkEnd w:id="3"/>
    </w:p>
    <w:bookmarkEnd w:id="2"/>
    <w:p w:rsidR="00AF5840" w:rsidP="00263091" w:rsidRDefault="00AF5840" w14:paraId="525CB676" w14:textId="76D5B5CE">
      <w:pPr>
        <w:spacing w:after="0" w:line="240" w:lineRule="auto"/>
        <w:jc w:val="center"/>
        <w:rPr>
          <w:rFonts w:ascii="Arial" w:hAnsi="Arial" w:eastAsia="Times New Roman" w:cs="Arial"/>
          <w:b/>
          <w:bCs/>
          <w:lang w:eastAsia="es-ES"/>
        </w:rPr>
      </w:pPr>
    </w:p>
    <w:p w:rsidR="00017E0A" w:rsidP="00263091" w:rsidRDefault="00017E0A" w14:paraId="7FACA37B" w14:textId="77777777">
      <w:pPr>
        <w:spacing w:after="0" w:line="240" w:lineRule="auto"/>
        <w:jc w:val="center"/>
        <w:rPr>
          <w:rFonts w:ascii="Arial" w:hAnsi="Arial" w:eastAsia="Times New Roman" w:cs="Arial"/>
          <w:b/>
          <w:bCs/>
          <w:lang w:eastAsia="es-ES"/>
        </w:rPr>
      </w:pPr>
    </w:p>
    <w:p w:rsidRPr="00B00137" w:rsidR="001D280A" w:rsidP="00263091" w:rsidRDefault="001D280A" w14:paraId="270AD9D7" w14:textId="25CFEA2A">
      <w:pPr>
        <w:spacing w:after="0" w:line="240" w:lineRule="auto"/>
        <w:jc w:val="center"/>
        <w:rPr>
          <w:rFonts w:ascii="Arial" w:hAnsi="Arial" w:eastAsia="Times New Roman" w:cs="Arial"/>
          <w:b/>
          <w:bCs/>
          <w:lang w:eastAsia="es-ES"/>
        </w:rPr>
      </w:pPr>
      <w:r w:rsidRPr="00B00137">
        <w:rPr>
          <w:rFonts w:ascii="Arial" w:hAnsi="Arial" w:eastAsia="Times New Roman" w:cs="Arial"/>
          <w:b/>
          <w:bCs/>
          <w:lang w:eastAsia="es-ES"/>
        </w:rPr>
        <w:t>LEY 2005 DE 2019</w:t>
      </w:r>
    </w:p>
    <w:p w:rsidRPr="00B00137" w:rsidR="001959F6" w:rsidP="00263091" w:rsidRDefault="001959F6" w14:paraId="5D2FED36" w14:textId="77777777">
      <w:pPr>
        <w:spacing w:after="0" w:line="240" w:lineRule="auto"/>
        <w:jc w:val="center"/>
        <w:rPr>
          <w:rFonts w:ascii="Arial" w:hAnsi="Arial" w:eastAsia="Times New Roman" w:cs="Arial"/>
          <w:b/>
          <w:bCs/>
          <w:lang w:eastAsia="es-ES"/>
        </w:rPr>
      </w:pPr>
    </w:p>
    <w:p w:rsidRPr="00B00137" w:rsidR="001D280A" w:rsidP="00263091" w:rsidRDefault="001D280A" w14:paraId="0221062A" w14:textId="1830D467">
      <w:pPr>
        <w:spacing w:after="0" w:line="240" w:lineRule="auto"/>
        <w:jc w:val="center"/>
        <w:rPr>
          <w:rFonts w:ascii="Arial" w:hAnsi="Arial" w:eastAsia="Times New Roman" w:cs="Arial"/>
          <w:b/>
          <w:bCs/>
          <w:lang w:eastAsia="es-ES"/>
        </w:rPr>
      </w:pPr>
      <w:r w:rsidRPr="00B00137">
        <w:rPr>
          <w:rFonts w:ascii="Arial" w:hAnsi="Arial" w:eastAsia="Times New Roman" w:cs="Arial"/>
          <w:b/>
          <w:bCs/>
          <w:lang w:eastAsia="es-ES"/>
        </w:rPr>
        <w:t>Por medio de la cual se generan incentivos a la calidad, promoción del consumo y comercialización de panela, mieles vírgenes y sus derivados, así como la reconversión y formalización de los trapiches en Colombia y se dictan otras disposiciones.</w:t>
      </w:r>
    </w:p>
    <w:p w:rsidRPr="00B00137" w:rsidR="00017E0A" w:rsidP="00263091" w:rsidRDefault="00017E0A" w14:paraId="60F3927D" w14:textId="77777777">
      <w:pPr>
        <w:spacing w:after="0" w:line="240" w:lineRule="auto"/>
        <w:jc w:val="center"/>
        <w:rPr>
          <w:rFonts w:ascii="Arial" w:hAnsi="Arial" w:eastAsia="Times New Roman" w:cs="Arial"/>
          <w:b/>
          <w:bCs/>
          <w:lang w:eastAsia="es-ES"/>
        </w:rPr>
      </w:pPr>
    </w:p>
    <w:p w:rsidRPr="00B00137" w:rsidR="00671813" w:rsidP="00671813" w:rsidRDefault="00671813" w14:paraId="6B8419FA" w14:textId="71A35BB7">
      <w:pPr>
        <w:spacing w:after="0" w:line="240" w:lineRule="auto"/>
        <w:jc w:val="center"/>
        <w:rPr>
          <w:rFonts w:ascii="Arial" w:hAnsi="Arial" w:eastAsia="Arial" w:cs="Arial"/>
          <w:b/>
          <w:bCs/>
          <w:lang w:eastAsia="es-CO"/>
        </w:rPr>
      </w:pPr>
      <w:r w:rsidRPr="00B00137">
        <w:rPr>
          <w:rFonts w:ascii="Arial" w:hAnsi="Arial" w:eastAsia="Arial" w:cs="Arial"/>
          <w:b/>
          <w:bCs/>
          <w:lang w:eastAsia="es-CO"/>
        </w:rPr>
        <w:t>EL CONGRESO DE COLOMBIA,</w:t>
      </w:r>
    </w:p>
    <w:p w:rsidRPr="00B00137" w:rsidR="00671813" w:rsidP="00671813" w:rsidRDefault="00671813" w14:paraId="0FCCAFDD" w14:textId="77777777">
      <w:pPr>
        <w:spacing w:after="0" w:line="240" w:lineRule="auto"/>
        <w:jc w:val="center"/>
        <w:rPr>
          <w:rFonts w:ascii="Arial" w:hAnsi="Arial" w:eastAsia="Arial" w:cs="Arial"/>
          <w:b/>
          <w:bCs/>
          <w:lang w:eastAsia="es-CO"/>
        </w:rPr>
      </w:pPr>
    </w:p>
    <w:p w:rsidRPr="00B00137" w:rsidR="001D280A" w:rsidP="00263091" w:rsidRDefault="001D280A" w14:paraId="4A7815F6" w14:textId="77C879BF">
      <w:pPr>
        <w:spacing w:after="0" w:line="240" w:lineRule="auto"/>
        <w:jc w:val="center"/>
        <w:rPr>
          <w:rFonts w:ascii="Arial" w:hAnsi="Arial" w:eastAsia="Times New Roman" w:cs="Arial"/>
          <w:b/>
          <w:bCs/>
          <w:lang w:eastAsia="es-ES"/>
        </w:rPr>
      </w:pPr>
      <w:r w:rsidRPr="00B00137">
        <w:rPr>
          <w:rFonts w:ascii="Arial" w:hAnsi="Arial" w:eastAsia="Times New Roman" w:cs="Arial"/>
          <w:b/>
          <w:bCs/>
          <w:lang w:eastAsia="es-ES"/>
        </w:rPr>
        <w:t>DECRETA:</w:t>
      </w:r>
    </w:p>
    <w:p w:rsidRPr="00B00137" w:rsidR="00263091" w:rsidP="00263091" w:rsidRDefault="00263091" w14:paraId="7113167F" w14:textId="77777777">
      <w:pPr>
        <w:spacing w:after="0" w:line="240" w:lineRule="auto"/>
        <w:jc w:val="center"/>
        <w:rPr>
          <w:rFonts w:ascii="Arial" w:hAnsi="Arial" w:eastAsia="Times New Roman" w:cs="Arial"/>
          <w:b/>
          <w:bCs/>
          <w:lang w:eastAsia="es-ES"/>
        </w:rPr>
      </w:pPr>
    </w:p>
    <w:p w:rsidRPr="00B00137" w:rsidR="001D280A" w:rsidP="00263091" w:rsidRDefault="001D280A" w14:paraId="7BEF6218" w14:textId="77777777">
      <w:pPr>
        <w:spacing w:after="0" w:line="240" w:lineRule="auto"/>
        <w:jc w:val="both"/>
        <w:rPr>
          <w:rFonts w:ascii="Arial" w:hAnsi="Arial" w:eastAsia="Times New Roman" w:cs="Arial"/>
          <w:lang w:eastAsia="es-ES"/>
        </w:rPr>
      </w:pPr>
      <w:bookmarkStart w:name="1" w:id="4"/>
      <w:r w:rsidRPr="00B00137">
        <w:rPr>
          <w:rFonts w:ascii="Arial" w:hAnsi="Arial" w:eastAsia="Times New Roman" w:cs="Arial"/>
          <w:lang w:eastAsia="es-ES"/>
        </w:rPr>
        <w:t>ARTÍCULO 1o. OBJETO.</w:t>
      </w:r>
      <w:bookmarkEnd w:id="4"/>
      <w:r w:rsidRPr="00B00137">
        <w:rPr>
          <w:rFonts w:ascii="Arial" w:hAnsi="Arial" w:eastAsia="Times New Roman" w:cs="Arial"/>
          <w:lang w:eastAsia="es-ES"/>
        </w:rPr>
        <w:t> El presente proyecto de ley busca generar incentivos tendientes a ampliar la demanda de panela y mieles vírgenes, así como diversificar la producción y comercialización de sus derivados. De igual forma, se dictan disposiciones adicionales con el fin de proteger y fortalecer, de manera especial, la producción y el bienestar de pequeños y medianos productores.</w:t>
      </w:r>
    </w:p>
    <w:p w:rsidRPr="00B00137" w:rsidR="001D280A" w:rsidP="00263091" w:rsidRDefault="001D280A" w14:paraId="299329DB" w14:textId="16DB6263">
      <w:pPr>
        <w:spacing w:after="0" w:line="240" w:lineRule="auto"/>
        <w:rPr>
          <w:rFonts w:ascii="Arial" w:hAnsi="Arial" w:eastAsia="Times New Roman" w:cs="Arial"/>
          <w:lang w:eastAsia="es-ES"/>
        </w:rPr>
      </w:pPr>
    </w:p>
    <w:p w:rsidRPr="00B00137" w:rsidR="001D280A" w:rsidP="00263091" w:rsidRDefault="001D280A" w14:paraId="0DB98935" w14:textId="62AF6D2E">
      <w:pPr>
        <w:spacing w:after="0" w:line="240" w:lineRule="auto"/>
        <w:jc w:val="both"/>
        <w:rPr>
          <w:rFonts w:ascii="Arial" w:hAnsi="Arial" w:eastAsia="Times New Roman" w:cs="Arial"/>
          <w:lang w:eastAsia="es-ES"/>
        </w:rPr>
      </w:pPr>
      <w:bookmarkStart w:name="2" w:id="5"/>
      <w:r w:rsidRPr="00B00137">
        <w:rPr>
          <w:rFonts w:ascii="Arial" w:hAnsi="Arial" w:eastAsia="Times New Roman" w:cs="Arial"/>
          <w:lang w:eastAsia="es-ES"/>
        </w:rPr>
        <w:t>ARTÍCULO 2o. TRAPICHES PANELEROS DE ECONOMÍA CAMPESINA.</w:t>
      </w:r>
      <w:bookmarkEnd w:id="5"/>
      <w:r w:rsidRPr="00B00137">
        <w:rPr>
          <w:rFonts w:ascii="Arial" w:hAnsi="Arial" w:eastAsia="Times New Roman" w:cs="Arial"/>
          <w:lang w:eastAsia="es-ES"/>
        </w:rPr>
        <w:t> Para efectos de aplicación de esta ley, entiéndase por trapiches paneleros de economía campesina aquellos con capacidad productiva igual o menor a tres (3) toneladas de caña por hora y que cumplan con el pago de la cuota de fomento panelero, sean estos de extracción campesina o étnica.</w:t>
      </w:r>
    </w:p>
    <w:p w:rsidRPr="00B00137" w:rsidR="00263091" w:rsidP="00263091" w:rsidRDefault="00263091" w14:paraId="7EFC6F00" w14:textId="77777777">
      <w:pPr>
        <w:spacing w:after="0" w:line="240" w:lineRule="auto"/>
        <w:jc w:val="both"/>
        <w:rPr>
          <w:rFonts w:ascii="Arial" w:hAnsi="Arial" w:eastAsia="Times New Roman" w:cs="Arial"/>
          <w:lang w:eastAsia="es-ES"/>
        </w:rPr>
      </w:pPr>
    </w:p>
    <w:p w:rsidRPr="00B00137" w:rsidR="001D280A" w:rsidP="00263091" w:rsidRDefault="001D280A" w14:paraId="21D17725" w14:textId="430908B1">
      <w:pPr>
        <w:spacing w:after="0" w:line="240" w:lineRule="auto"/>
        <w:jc w:val="both"/>
        <w:rPr>
          <w:rFonts w:ascii="Arial" w:hAnsi="Arial" w:eastAsia="Times New Roman" w:cs="Arial"/>
          <w:lang w:eastAsia="es-ES"/>
        </w:rPr>
      </w:pPr>
      <w:r w:rsidRPr="00B00137">
        <w:rPr>
          <w:rFonts w:ascii="Arial" w:hAnsi="Arial" w:eastAsia="Times New Roman" w:cs="Arial"/>
          <w:lang w:eastAsia="es-ES"/>
        </w:rPr>
        <w:t xml:space="preserve">Los trapiches de economía </w:t>
      </w:r>
      <w:proofErr w:type="gramStart"/>
      <w:r w:rsidRPr="00B00137">
        <w:rPr>
          <w:rFonts w:ascii="Arial" w:hAnsi="Arial" w:eastAsia="Times New Roman" w:cs="Arial"/>
          <w:lang w:eastAsia="es-ES"/>
        </w:rPr>
        <w:t>campesina,</w:t>
      </w:r>
      <w:proofErr w:type="gramEnd"/>
      <w:r w:rsidRPr="00B00137">
        <w:rPr>
          <w:rFonts w:ascii="Arial" w:hAnsi="Arial" w:eastAsia="Times New Roman" w:cs="Arial"/>
          <w:lang w:eastAsia="es-ES"/>
        </w:rPr>
        <w:t xml:space="preserve"> tendrán el mismo tratamiento y beneficios legales que los trapiches étnicos, y viceversa.</w:t>
      </w:r>
    </w:p>
    <w:p w:rsidRPr="00B00137" w:rsidR="00263091" w:rsidP="00263091" w:rsidRDefault="00263091" w14:paraId="4C9F4032" w14:textId="77777777">
      <w:pPr>
        <w:spacing w:after="0" w:line="240" w:lineRule="auto"/>
        <w:jc w:val="both"/>
        <w:rPr>
          <w:rFonts w:ascii="Arial" w:hAnsi="Arial" w:eastAsia="Times New Roman" w:cs="Arial"/>
          <w:lang w:eastAsia="es-ES"/>
        </w:rPr>
      </w:pPr>
    </w:p>
    <w:p w:rsidRPr="00B00137" w:rsidR="001D280A" w:rsidP="00263091" w:rsidRDefault="001D280A" w14:paraId="7BD48574"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El Ministerio de Agricultura y Desarrollo Rural reglamentará en qué condiciones los trapiches de capacidad superior, o que no sean operados por sus propietarios, pueden ser beneficiarios de esta ley, siempre y cuando acrediten el pago de la cuota de fomento panelero y el cumplimiento de toda la reglamentación sanitaria y laboral vigente.</w:t>
      </w:r>
    </w:p>
    <w:p w:rsidRPr="00B00137" w:rsidR="001D280A" w:rsidP="00263091" w:rsidRDefault="001D280A" w14:paraId="2310AA21" w14:textId="617A95CA">
      <w:pPr>
        <w:spacing w:after="0" w:line="240" w:lineRule="auto"/>
        <w:rPr>
          <w:rFonts w:ascii="Arial" w:hAnsi="Arial" w:eastAsia="Times New Roman" w:cs="Arial"/>
          <w:lang w:eastAsia="es-ES"/>
        </w:rPr>
      </w:pPr>
    </w:p>
    <w:p w:rsidRPr="00B00137" w:rsidR="001D280A" w:rsidP="00263091" w:rsidRDefault="001D280A" w14:paraId="515B788C" w14:textId="74DAECBA">
      <w:pPr>
        <w:spacing w:after="0" w:line="240" w:lineRule="auto"/>
        <w:jc w:val="both"/>
        <w:rPr>
          <w:rFonts w:ascii="Arial" w:hAnsi="Arial" w:eastAsia="Times New Roman" w:cs="Arial"/>
          <w:lang w:eastAsia="es-ES"/>
        </w:rPr>
      </w:pPr>
      <w:bookmarkStart w:name="3" w:id="6"/>
      <w:r w:rsidRPr="00B00137">
        <w:rPr>
          <w:rFonts w:ascii="Arial" w:hAnsi="Arial" w:eastAsia="Times New Roman" w:cs="Arial"/>
          <w:lang w:eastAsia="es-ES"/>
        </w:rPr>
        <w:t>ARTÍCULO 3o. SELLO DE PROVEEDOR DE TRAPICHE DE ECONOMÍA CAMPESINA.</w:t>
      </w:r>
      <w:bookmarkEnd w:id="6"/>
      <w:r w:rsidRPr="00B00137">
        <w:rPr>
          <w:rFonts w:ascii="Arial" w:hAnsi="Arial" w:eastAsia="Times New Roman" w:cs="Arial"/>
          <w:lang w:eastAsia="es-ES"/>
        </w:rPr>
        <w:t> Para poder acceder a los descuentos tributarios de esta ley, los productos elaborados a base de panela o mieles vírgenes deberán contar con un sello de garantía de proveedor otorgado por el Ministerio de Agricultura y Desarrollo Rural.</w:t>
      </w:r>
    </w:p>
    <w:p w:rsidRPr="00B00137" w:rsidR="00263091" w:rsidP="00263091" w:rsidRDefault="00263091" w14:paraId="0DB88ED0" w14:textId="77777777">
      <w:pPr>
        <w:spacing w:after="0" w:line="240" w:lineRule="auto"/>
        <w:jc w:val="both"/>
        <w:rPr>
          <w:rFonts w:ascii="Arial" w:hAnsi="Arial" w:eastAsia="Times New Roman" w:cs="Arial"/>
          <w:lang w:eastAsia="es-ES"/>
        </w:rPr>
      </w:pPr>
    </w:p>
    <w:p w:rsidRPr="00B00137" w:rsidR="001D280A" w:rsidP="00263091" w:rsidRDefault="001D280A" w14:paraId="3D2C746B"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Este distintivo se otorgará exclusivamente a aquellos productos donde la panela o mieles vírgenes utilizadas, provengan de al menos en un cincuenta por ciento (50%) de trapiches paneleros de economía campesina. El sello solo podrá ser otorgado cuando esos productores cumplan con el pago de la Cuota de Fomento Panelero. La adquisición del sello no tendrá ningún costo.</w:t>
      </w:r>
    </w:p>
    <w:p w:rsidRPr="00B00137" w:rsidR="001D280A" w:rsidP="00263091" w:rsidRDefault="001D280A" w14:paraId="6D7AF360" w14:textId="49E6A706">
      <w:pPr>
        <w:spacing w:after="0" w:line="240" w:lineRule="auto"/>
        <w:rPr>
          <w:rFonts w:ascii="Arial" w:hAnsi="Arial" w:eastAsia="Times New Roman" w:cs="Arial"/>
          <w:lang w:eastAsia="es-ES"/>
        </w:rPr>
      </w:pPr>
    </w:p>
    <w:p w:rsidRPr="00B00137" w:rsidR="001D280A" w:rsidP="00263091" w:rsidRDefault="001D280A" w14:paraId="20D7A728" w14:textId="1264FABC">
      <w:pPr>
        <w:spacing w:after="0" w:line="240" w:lineRule="auto"/>
        <w:jc w:val="both"/>
        <w:rPr>
          <w:rFonts w:ascii="Arial" w:hAnsi="Arial" w:eastAsia="Times New Roman" w:cs="Arial"/>
          <w:lang w:eastAsia="es-ES"/>
        </w:rPr>
      </w:pPr>
      <w:bookmarkStart w:name="4" w:id="7"/>
      <w:r w:rsidRPr="00B00137">
        <w:rPr>
          <w:rFonts w:ascii="Arial" w:hAnsi="Arial" w:eastAsia="Times New Roman" w:cs="Arial"/>
          <w:lang w:eastAsia="es-ES"/>
        </w:rPr>
        <w:t>ARTÍCULO 4o. DESCUENTOS TRIBUTARIOS PARA LA PRODUCCIÓN DE PANELA O MIELES VÍRGENES PROVENIENTE DE TRAPICHES DE ECONOMÍA CAMPESINA.</w:t>
      </w:r>
      <w:bookmarkEnd w:id="7"/>
      <w:r w:rsidRPr="00B00137">
        <w:rPr>
          <w:rFonts w:ascii="Arial" w:hAnsi="Arial" w:eastAsia="Times New Roman" w:cs="Arial"/>
          <w:lang w:eastAsia="es-ES"/>
        </w:rPr>
        <w:t xml:space="preserve"> Las pequeñas, medianas y grandes empresas de productos de consumo masivo que compren productos marcados con el sello de proveedor de trapiche de </w:t>
      </w:r>
      <w:r w:rsidRPr="00B00137">
        <w:rPr>
          <w:rFonts w:ascii="Arial" w:hAnsi="Arial" w:eastAsia="Times New Roman" w:cs="Arial"/>
          <w:lang w:eastAsia="es-ES"/>
        </w:rPr>
        <w:lastRenderedPageBreak/>
        <w:t>economía campesina, cuyo principal ingrediente o endulzante sea la panela o mieles vírgenes, en cuya promoción se enfatice dicha característica, tendrán derecho a un descuento tributario equivalente al 100% del impuesto de renta asociado a las utilidades por las ventas de dichos productos, que al momento de la expedición de esta ley no estén en el mercado.</w:t>
      </w:r>
    </w:p>
    <w:p w:rsidRPr="00B00137" w:rsidR="00263091" w:rsidP="00263091" w:rsidRDefault="00263091" w14:paraId="46F3BEE3" w14:textId="77777777">
      <w:pPr>
        <w:spacing w:after="0" w:line="240" w:lineRule="auto"/>
        <w:jc w:val="both"/>
        <w:rPr>
          <w:rFonts w:ascii="Arial" w:hAnsi="Arial" w:eastAsia="Times New Roman" w:cs="Arial"/>
          <w:lang w:eastAsia="es-ES"/>
        </w:rPr>
      </w:pPr>
    </w:p>
    <w:p w:rsidRPr="00B00137" w:rsidR="001D280A" w:rsidP="00263091" w:rsidRDefault="001D280A" w14:paraId="0C3477FC" w14:textId="1ADA629D">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1o. Para acceder al descuento, las pequeñas y medianas empresas deberán estar acogidas al régimen simple de tributación descrito por la Ley 1943 de 2018 y las normas que lo modifiquen y/o adicionen.</w:t>
      </w:r>
    </w:p>
    <w:p w:rsidRPr="00B00137" w:rsidR="00263091" w:rsidP="00263091" w:rsidRDefault="00263091" w14:paraId="4D8254EC" w14:textId="77777777">
      <w:pPr>
        <w:spacing w:after="0" w:line="240" w:lineRule="auto"/>
        <w:jc w:val="both"/>
        <w:rPr>
          <w:rFonts w:ascii="Arial" w:hAnsi="Arial" w:eastAsia="Times New Roman" w:cs="Arial"/>
          <w:lang w:eastAsia="es-ES"/>
        </w:rPr>
      </w:pPr>
    </w:p>
    <w:p w:rsidRPr="00B00137" w:rsidR="001D280A" w:rsidP="00263091" w:rsidRDefault="001D280A" w14:paraId="53EBB8D7" w14:textId="1C00ADF0">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2o. El descuento será aplicable desde la fecha en que se empiece a comprar el producto de consumo masivo a base de panela o mieles vírgenes y tendrá una duración de siete (7) años a partir del momento en que el beneficiario empiece a recibirlo.</w:t>
      </w:r>
    </w:p>
    <w:p w:rsidRPr="00B00137" w:rsidR="00263091" w:rsidP="00263091" w:rsidRDefault="00263091" w14:paraId="611D9F9C" w14:textId="77777777">
      <w:pPr>
        <w:spacing w:after="0" w:line="240" w:lineRule="auto"/>
        <w:jc w:val="both"/>
        <w:rPr>
          <w:rFonts w:ascii="Arial" w:hAnsi="Arial" w:eastAsia="Times New Roman" w:cs="Arial"/>
          <w:lang w:eastAsia="es-ES"/>
        </w:rPr>
      </w:pPr>
    </w:p>
    <w:p w:rsidRPr="00B00137" w:rsidR="001D280A" w:rsidP="00263091" w:rsidRDefault="001D280A" w14:paraId="151EF616"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3o. Vencido el periodo enunciado en el parágrafo anterior, podrá seguirse beneficiando por cinco (5) años adicionales siempre y cuando al menos el 50% del ahorro sea invertido en la creación de nuevos empleos, generados durante el período previsto en el parágrafo 1 de este artículo.</w:t>
      </w:r>
    </w:p>
    <w:p w:rsidRPr="00B00137" w:rsidR="001D280A" w:rsidP="00263091" w:rsidRDefault="001D280A" w14:paraId="5FD365A2" w14:textId="273719B9">
      <w:pPr>
        <w:spacing w:after="0" w:line="240" w:lineRule="auto"/>
        <w:rPr>
          <w:rFonts w:ascii="Arial" w:hAnsi="Arial" w:eastAsia="Times New Roman" w:cs="Arial"/>
          <w:lang w:eastAsia="es-ES"/>
        </w:rPr>
      </w:pPr>
    </w:p>
    <w:p w:rsidRPr="00B00137" w:rsidR="001D280A" w:rsidP="00263091" w:rsidRDefault="001D280A" w14:paraId="4BEEE82B" w14:textId="1AA3B892">
      <w:pPr>
        <w:spacing w:after="0" w:line="240" w:lineRule="auto"/>
        <w:jc w:val="both"/>
        <w:rPr>
          <w:rFonts w:ascii="Arial" w:hAnsi="Arial" w:eastAsia="Times New Roman" w:cs="Arial"/>
          <w:lang w:eastAsia="es-ES"/>
        </w:rPr>
      </w:pPr>
      <w:bookmarkStart w:name="5" w:id="8"/>
      <w:r w:rsidRPr="00B00137">
        <w:rPr>
          <w:rFonts w:ascii="Arial" w:hAnsi="Arial" w:eastAsia="Times New Roman" w:cs="Arial"/>
          <w:lang w:eastAsia="es-ES"/>
        </w:rPr>
        <w:t>ARTÍCULO 5o. DESCUENTOS TRIBUTARIOS PARA EL FOMENTO DE LA COMERCIALIZACIÓN Y EXPORTACIÓN DE PANELA PROVENIENTE DE TRAPICHES DE ECONOMÍA CAMPESINA.</w:t>
      </w:r>
      <w:bookmarkEnd w:id="8"/>
      <w:r w:rsidRPr="00B00137">
        <w:rPr>
          <w:rFonts w:ascii="Arial" w:hAnsi="Arial" w:eastAsia="Times New Roman" w:cs="Arial"/>
          <w:lang w:eastAsia="es-ES"/>
        </w:rPr>
        <w:t> Los comercializadores de panela, mieles vírgenes, o de productos marcados con el sello de proveedor de trapiche de economía campesina, cuyo principal ingrediente sea la panela o mieles vírgenes, en cuya promoción se enfatice dicha característica, tendrán derecho a un descuento tributario, equivalente al 20% del impuesto de renta asociado a la comercialización o exportación de estos productos, en cuya promoción se enfatice su origen.</w:t>
      </w:r>
    </w:p>
    <w:p w:rsidRPr="00B00137" w:rsidR="00263091" w:rsidP="00263091" w:rsidRDefault="00263091" w14:paraId="15EC798E" w14:textId="77777777">
      <w:pPr>
        <w:spacing w:after="0" w:line="240" w:lineRule="auto"/>
        <w:jc w:val="both"/>
        <w:rPr>
          <w:rFonts w:ascii="Arial" w:hAnsi="Arial" w:eastAsia="Times New Roman" w:cs="Arial"/>
          <w:lang w:eastAsia="es-ES"/>
        </w:rPr>
      </w:pPr>
    </w:p>
    <w:p w:rsidRPr="00B00137" w:rsidR="001D280A" w:rsidP="00263091" w:rsidRDefault="001D280A" w14:paraId="274D9E2D"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1o. El descuento será aplicable desde la fecha a partir de la cual se empiece a comercializar y exportar panela o mieles vírgenes y tendrá una duración de tres (3) años desde que el beneficiario empiece a recibirlo.</w:t>
      </w:r>
    </w:p>
    <w:p w:rsidRPr="00B00137" w:rsidR="001D280A" w:rsidP="00263091" w:rsidRDefault="001D280A" w14:paraId="67B9F50B" w14:textId="5980377E">
      <w:pPr>
        <w:spacing w:after="0" w:line="240" w:lineRule="auto"/>
        <w:rPr>
          <w:rFonts w:ascii="Arial" w:hAnsi="Arial" w:eastAsia="Times New Roman" w:cs="Arial"/>
          <w:lang w:eastAsia="es-ES"/>
        </w:rPr>
      </w:pPr>
    </w:p>
    <w:p w:rsidRPr="00B00137" w:rsidR="001D280A" w:rsidP="00263091" w:rsidRDefault="001D280A" w14:paraId="63FA98E3" w14:textId="59D464AB">
      <w:pPr>
        <w:spacing w:after="0" w:line="240" w:lineRule="auto"/>
        <w:jc w:val="both"/>
        <w:rPr>
          <w:rFonts w:ascii="Arial" w:hAnsi="Arial" w:eastAsia="Times New Roman" w:cs="Arial"/>
          <w:lang w:eastAsia="es-ES"/>
        </w:rPr>
      </w:pPr>
      <w:bookmarkStart w:name="6" w:id="9"/>
      <w:r w:rsidRPr="00B00137">
        <w:rPr>
          <w:rFonts w:ascii="Arial" w:hAnsi="Arial" w:eastAsia="Times New Roman" w:cs="Arial"/>
          <w:lang w:eastAsia="es-ES"/>
        </w:rPr>
        <w:t>ARTÍCULO 6o.</w:t>
      </w:r>
      <w:bookmarkEnd w:id="9"/>
      <w:r w:rsidRPr="00B00137">
        <w:rPr>
          <w:rFonts w:ascii="Arial" w:hAnsi="Arial" w:eastAsia="Times New Roman" w:cs="Arial"/>
          <w:lang w:eastAsia="es-ES"/>
        </w:rPr>
        <w:t> El Ministerio de Comercio, Industria y Turismo, en coordinación con el Ministerio de Trabajo y el Ministerio de Agricultura y Desarrollo Rural, diseñarán e implementarán un programa de fomento a la formalización empresarial y laboral de las plantas productoras de panela y procesadoras de mieles paneleras.</w:t>
      </w:r>
    </w:p>
    <w:p w:rsidRPr="00B00137" w:rsidR="00263091" w:rsidP="00263091" w:rsidRDefault="00263091" w14:paraId="4426D4EE" w14:textId="77777777">
      <w:pPr>
        <w:spacing w:after="0" w:line="240" w:lineRule="auto"/>
        <w:jc w:val="both"/>
        <w:rPr>
          <w:rFonts w:ascii="Arial" w:hAnsi="Arial" w:eastAsia="Times New Roman" w:cs="Arial"/>
          <w:lang w:eastAsia="es-ES"/>
        </w:rPr>
      </w:pPr>
    </w:p>
    <w:p w:rsidRPr="00B00137" w:rsidR="001D280A" w:rsidP="00263091" w:rsidRDefault="001D280A" w14:paraId="1FC819E7"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1o. El Gobierno nacional con el apoyo del Servicio Nacional de Aprendizaje (Sena) consolidará programas para trapiches paneleros de economía campesina, en temas relacionados con buenas prácticas productivas con el fin de contribuir a aumentar la productividad y formalización laboral.</w:t>
      </w:r>
    </w:p>
    <w:p w:rsidRPr="00B00137" w:rsidR="001D280A" w:rsidP="00263091" w:rsidRDefault="001D280A" w14:paraId="5A9679CD" w14:textId="45A90F67">
      <w:pPr>
        <w:spacing w:after="0" w:line="240" w:lineRule="auto"/>
        <w:rPr>
          <w:rFonts w:ascii="Arial" w:hAnsi="Arial" w:eastAsia="Times New Roman" w:cs="Arial"/>
          <w:lang w:eastAsia="es-ES"/>
        </w:rPr>
      </w:pPr>
    </w:p>
    <w:p w:rsidRPr="00B00137" w:rsidR="001D280A" w:rsidP="00263091" w:rsidRDefault="001D280A" w14:paraId="59CB80DE" w14:textId="130EABDA">
      <w:pPr>
        <w:spacing w:after="0" w:line="240" w:lineRule="auto"/>
        <w:jc w:val="both"/>
        <w:rPr>
          <w:rFonts w:ascii="Arial" w:hAnsi="Arial" w:eastAsia="Times New Roman" w:cs="Arial"/>
          <w:lang w:eastAsia="es-ES"/>
        </w:rPr>
      </w:pPr>
      <w:bookmarkStart w:name="7" w:id="10"/>
      <w:r w:rsidRPr="00B00137">
        <w:rPr>
          <w:rFonts w:ascii="Arial" w:hAnsi="Arial" w:eastAsia="Times New Roman" w:cs="Arial"/>
          <w:lang w:eastAsia="es-ES"/>
        </w:rPr>
        <w:t>ARTÍCULO 7o.</w:t>
      </w:r>
      <w:bookmarkEnd w:id="10"/>
      <w:r w:rsidRPr="00B00137">
        <w:rPr>
          <w:rFonts w:ascii="Arial" w:hAnsi="Arial" w:eastAsia="Times New Roman" w:cs="Arial"/>
          <w:lang w:eastAsia="es-ES"/>
        </w:rPr>
        <w:t> El Gobierno nacional, bajo el liderazgo del Ministerio de Agricultura y Desarrollo Rural desarrollará un plan de mejoramiento para la reconversión de hornos de los trapiches, adecuaciones de maquinaria y equipo de extracción de los trapiches paneleros de economía campesina o étnica.</w:t>
      </w:r>
    </w:p>
    <w:p w:rsidRPr="00B00137" w:rsidR="00263091" w:rsidP="00263091" w:rsidRDefault="00263091" w14:paraId="34E3980C" w14:textId="77777777">
      <w:pPr>
        <w:spacing w:after="0" w:line="240" w:lineRule="auto"/>
        <w:jc w:val="both"/>
        <w:rPr>
          <w:rFonts w:ascii="Arial" w:hAnsi="Arial" w:eastAsia="Times New Roman" w:cs="Arial"/>
          <w:lang w:eastAsia="es-ES"/>
        </w:rPr>
      </w:pPr>
    </w:p>
    <w:p w:rsidRPr="00B00137" w:rsidR="001D280A" w:rsidP="00263091" w:rsidRDefault="001D280A" w14:paraId="6F1BA4DB" w14:textId="467F5755">
      <w:pPr>
        <w:spacing w:after="0" w:line="240" w:lineRule="auto"/>
        <w:jc w:val="both"/>
        <w:rPr>
          <w:rFonts w:ascii="Arial" w:hAnsi="Arial" w:eastAsia="Times New Roman" w:cs="Arial"/>
          <w:lang w:eastAsia="es-ES"/>
        </w:rPr>
      </w:pPr>
      <w:r w:rsidRPr="00B00137">
        <w:rPr>
          <w:rFonts w:ascii="Arial" w:hAnsi="Arial" w:eastAsia="Times New Roman" w:cs="Arial"/>
          <w:lang w:eastAsia="es-ES"/>
        </w:rPr>
        <w:t>Dicho plan deberá incluir asistencia técnica, apoyo económico, subsidios y posibilidad de acceso a crédito.</w:t>
      </w:r>
    </w:p>
    <w:p w:rsidRPr="00B00137" w:rsidR="00263091" w:rsidP="00263091" w:rsidRDefault="00263091" w14:paraId="1E463E02" w14:textId="77777777">
      <w:pPr>
        <w:spacing w:after="0" w:line="240" w:lineRule="auto"/>
        <w:jc w:val="both"/>
        <w:rPr>
          <w:rFonts w:ascii="Arial" w:hAnsi="Arial" w:eastAsia="Times New Roman" w:cs="Arial"/>
          <w:lang w:eastAsia="es-ES"/>
        </w:rPr>
      </w:pPr>
    </w:p>
    <w:p w:rsidRPr="00B00137" w:rsidR="001D280A" w:rsidP="00263091" w:rsidRDefault="001D280A" w14:paraId="12904818" w14:textId="07C59C4F">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1o. La reconversión de los hornos se realizará actualizándolos hacia tecnologías limpias y de bajo costo de mantenimiento.</w:t>
      </w:r>
    </w:p>
    <w:p w:rsidRPr="00B00137" w:rsidR="00263091" w:rsidP="00263091" w:rsidRDefault="00263091" w14:paraId="430A4469" w14:textId="77777777">
      <w:pPr>
        <w:spacing w:after="0" w:line="240" w:lineRule="auto"/>
        <w:jc w:val="both"/>
        <w:rPr>
          <w:rFonts w:ascii="Arial" w:hAnsi="Arial" w:eastAsia="Times New Roman" w:cs="Arial"/>
          <w:lang w:eastAsia="es-ES"/>
        </w:rPr>
      </w:pPr>
    </w:p>
    <w:p w:rsidRPr="00B00137" w:rsidR="001D280A" w:rsidP="00263091" w:rsidRDefault="001D280A" w14:paraId="442A6ECD" w14:textId="7BEF5572">
      <w:pPr>
        <w:spacing w:after="0" w:line="240" w:lineRule="auto"/>
        <w:jc w:val="both"/>
        <w:rPr>
          <w:rFonts w:ascii="Arial" w:hAnsi="Arial" w:eastAsia="Times New Roman" w:cs="Arial"/>
          <w:lang w:eastAsia="es-ES"/>
        </w:rPr>
      </w:pPr>
      <w:r w:rsidRPr="00B00137">
        <w:rPr>
          <w:rFonts w:ascii="Arial" w:hAnsi="Arial" w:eastAsia="Times New Roman" w:cs="Arial"/>
          <w:lang w:eastAsia="es-ES"/>
        </w:rPr>
        <w:lastRenderedPageBreak/>
        <w:t>PARÁGRAFO 2o. El Gobierno apoyará la elaboración y mejoramiento de infraestructura de los pequeños trapiches paneleros de economía campesina.</w:t>
      </w:r>
    </w:p>
    <w:p w:rsidRPr="00B00137" w:rsidR="00263091" w:rsidP="00263091" w:rsidRDefault="00263091" w14:paraId="27ADE66F" w14:textId="77777777">
      <w:pPr>
        <w:spacing w:after="0" w:line="240" w:lineRule="auto"/>
        <w:jc w:val="both"/>
        <w:rPr>
          <w:rFonts w:ascii="Arial" w:hAnsi="Arial" w:eastAsia="Times New Roman" w:cs="Arial"/>
          <w:lang w:eastAsia="es-ES"/>
        </w:rPr>
      </w:pPr>
    </w:p>
    <w:p w:rsidRPr="00B00137" w:rsidR="001D280A" w:rsidP="00263091" w:rsidRDefault="001D280A" w14:paraId="2AE97D26"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3o. La Agencia de Desarrollo Rural creará un programa para volver turística la actividad panelera que realizan los trapiches de economía campesina, capacitar a sus propietarios en mejoras de productividad y calidad, sostenibilidad ambiental e Innovaciones tecnológicas que contribuyan a diversificar la producción.</w:t>
      </w:r>
    </w:p>
    <w:p w:rsidRPr="00B00137" w:rsidR="001D280A" w:rsidP="00263091" w:rsidRDefault="001D280A" w14:paraId="5A72EA01" w14:textId="0F6B3097">
      <w:pPr>
        <w:spacing w:after="0" w:line="240" w:lineRule="auto"/>
        <w:rPr>
          <w:rFonts w:ascii="Arial" w:hAnsi="Arial" w:eastAsia="Times New Roman" w:cs="Arial"/>
          <w:lang w:eastAsia="es-ES"/>
        </w:rPr>
      </w:pPr>
    </w:p>
    <w:p w:rsidRPr="00B00137" w:rsidR="001D280A" w:rsidP="00263091" w:rsidRDefault="001D280A" w14:paraId="058801FB" w14:textId="76F95C6A">
      <w:pPr>
        <w:spacing w:after="0" w:line="240" w:lineRule="auto"/>
        <w:jc w:val="both"/>
        <w:rPr>
          <w:rFonts w:ascii="Arial" w:hAnsi="Arial" w:eastAsia="Times New Roman" w:cs="Arial"/>
          <w:lang w:eastAsia="es-ES"/>
        </w:rPr>
      </w:pPr>
      <w:bookmarkStart w:name="8" w:id="11"/>
      <w:r w:rsidRPr="00B00137">
        <w:rPr>
          <w:rFonts w:ascii="Arial" w:hAnsi="Arial" w:eastAsia="Times New Roman" w:cs="Arial"/>
          <w:lang w:eastAsia="es-ES"/>
        </w:rPr>
        <w:t>ARTÍCULO 8o. BENEFICIOS PARA CAMPESINOS, ARTESANOS Y EMPRENDEDORES.</w:t>
      </w:r>
      <w:bookmarkEnd w:id="11"/>
      <w:r w:rsidRPr="00B00137">
        <w:rPr>
          <w:rFonts w:ascii="Arial" w:hAnsi="Arial" w:eastAsia="Times New Roman" w:cs="Arial"/>
          <w:lang w:eastAsia="es-ES"/>
        </w:rPr>
        <w:t> Para apoyar la creación y formalización de nuevos negocios los campesinos, artesanos y pequeños emprendedores tendrán los siguientes beneficios; Artesanal y Emprendedor. Créese el Registro, Permiso o Notificación Sanitaria emitida por el Invima en las categorías (A) artesanal y (E) emprendedor así:</w:t>
      </w:r>
    </w:p>
    <w:p w:rsidRPr="00B00137" w:rsidR="00263091" w:rsidP="00263091" w:rsidRDefault="00263091" w14:paraId="575B3AC7" w14:textId="77777777">
      <w:pPr>
        <w:spacing w:after="0" w:line="240" w:lineRule="auto"/>
        <w:jc w:val="both"/>
        <w:rPr>
          <w:rFonts w:ascii="Arial" w:hAnsi="Arial" w:eastAsia="Times New Roman" w:cs="Arial"/>
          <w:lang w:eastAsia="es-ES"/>
        </w:rPr>
      </w:pPr>
    </w:p>
    <w:p w:rsidRPr="00B00137" w:rsidR="001D280A" w:rsidP="00263091" w:rsidRDefault="001D280A" w14:paraId="4DC0B6F3" w14:textId="4971091C">
      <w:pPr>
        <w:spacing w:after="0" w:line="240" w:lineRule="auto"/>
        <w:jc w:val="both"/>
        <w:rPr>
          <w:rFonts w:ascii="Arial" w:hAnsi="Arial" w:eastAsia="Times New Roman" w:cs="Arial"/>
          <w:lang w:eastAsia="es-ES"/>
        </w:rPr>
      </w:pPr>
      <w:r w:rsidRPr="00B00137">
        <w:rPr>
          <w:rFonts w:ascii="Arial" w:hAnsi="Arial" w:eastAsia="Times New Roman" w:cs="Arial"/>
          <w:lang w:eastAsia="es-ES"/>
        </w:rPr>
        <w:t>1. Categoría A, artesanal: para aquellos productos elaborados por campesinos y/o artesanos. El Gobierno a través del Ministerio de Agricultura reglamentará máximos de producción y características del negocio para poder acceder a esta categoría.</w:t>
      </w:r>
    </w:p>
    <w:p w:rsidRPr="00B00137" w:rsidR="00263091" w:rsidP="00263091" w:rsidRDefault="00263091" w14:paraId="10775356" w14:textId="77777777">
      <w:pPr>
        <w:spacing w:after="0" w:line="240" w:lineRule="auto"/>
        <w:jc w:val="both"/>
        <w:rPr>
          <w:rFonts w:ascii="Arial" w:hAnsi="Arial" w:eastAsia="Times New Roman" w:cs="Arial"/>
          <w:lang w:eastAsia="es-ES"/>
        </w:rPr>
      </w:pPr>
    </w:p>
    <w:p w:rsidRPr="00B00137" w:rsidR="001D280A" w:rsidP="00263091" w:rsidRDefault="001D280A" w14:paraId="75376E07" w14:textId="30C1A0BE">
      <w:pPr>
        <w:spacing w:after="0" w:line="240" w:lineRule="auto"/>
        <w:jc w:val="both"/>
        <w:rPr>
          <w:rFonts w:ascii="Arial" w:hAnsi="Arial" w:eastAsia="Times New Roman" w:cs="Arial"/>
          <w:lang w:eastAsia="es-ES"/>
        </w:rPr>
      </w:pPr>
      <w:r w:rsidRPr="00B00137">
        <w:rPr>
          <w:rFonts w:ascii="Arial" w:hAnsi="Arial" w:eastAsia="Times New Roman" w:cs="Arial"/>
          <w:lang w:eastAsia="es-ES"/>
        </w:rPr>
        <w:t>2. Categoría E, emprendedor: para aquellas microempresas que en su etapa inicial por su tamaño requieren estímulo de formalización. El Gobierno a través del Ministerio del Comercio, Industria y Turismo reglamentará máximos de producción y características del negocio para poder acceder a esta categoría.</w:t>
      </w:r>
    </w:p>
    <w:p w:rsidRPr="00B00137" w:rsidR="00263091" w:rsidP="00263091" w:rsidRDefault="00263091" w14:paraId="0F405F29" w14:textId="77777777">
      <w:pPr>
        <w:spacing w:after="0" w:line="240" w:lineRule="auto"/>
        <w:jc w:val="both"/>
        <w:rPr>
          <w:rFonts w:ascii="Arial" w:hAnsi="Arial" w:eastAsia="Times New Roman" w:cs="Arial"/>
          <w:lang w:eastAsia="es-ES"/>
        </w:rPr>
      </w:pPr>
    </w:p>
    <w:p w:rsidRPr="00B00137" w:rsidR="001D280A" w:rsidP="00263091" w:rsidRDefault="001D280A" w14:paraId="6A84F601" w14:textId="338F5BF9">
      <w:pPr>
        <w:spacing w:after="0" w:line="240" w:lineRule="auto"/>
        <w:jc w:val="both"/>
        <w:rPr>
          <w:rFonts w:ascii="Arial" w:hAnsi="Arial" w:eastAsia="Times New Roman" w:cs="Arial"/>
          <w:lang w:eastAsia="es-ES"/>
        </w:rPr>
      </w:pPr>
      <w:r w:rsidRPr="00B00137">
        <w:rPr>
          <w:rFonts w:ascii="Arial" w:hAnsi="Arial" w:eastAsia="Times New Roman" w:cs="Arial"/>
          <w:lang w:eastAsia="es-ES"/>
        </w:rPr>
        <w:t>Estas categorías tendrán un costo de una quinta parte del valor total aplicable al Registro, Permiso o Notificación Sanitaria regular. Su duración se regirá por la reglamentación vigente.</w:t>
      </w:r>
    </w:p>
    <w:p w:rsidRPr="00B00137" w:rsidR="00263091" w:rsidP="00263091" w:rsidRDefault="00263091" w14:paraId="1DC81C27" w14:textId="77777777">
      <w:pPr>
        <w:spacing w:after="0" w:line="240" w:lineRule="auto"/>
        <w:jc w:val="both"/>
        <w:rPr>
          <w:rFonts w:ascii="Arial" w:hAnsi="Arial" w:eastAsia="Times New Roman" w:cs="Arial"/>
          <w:lang w:eastAsia="es-ES"/>
        </w:rPr>
      </w:pPr>
    </w:p>
    <w:p w:rsidRPr="00B00137" w:rsidR="001D280A" w:rsidP="00263091" w:rsidRDefault="001D280A" w14:paraId="09DE811F" w14:textId="20ECBC97">
      <w:pPr>
        <w:spacing w:after="0" w:line="240" w:lineRule="auto"/>
        <w:jc w:val="both"/>
        <w:rPr>
          <w:rFonts w:ascii="Arial" w:hAnsi="Arial" w:eastAsia="Times New Roman" w:cs="Arial"/>
          <w:lang w:eastAsia="es-ES"/>
        </w:rPr>
      </w:pPr>
      <w:r w:rsidRPr="00B00137">
        <w:rPr>
          <w:rFonts w:ascii="Arial" w:hAnsi="Arial" w:eastAsia="Times New Roman" w:cs="Arial"/>
          <w:lang w:eastAsia="es-ES"/>
        </w:rPr>
        <w:t>El Invima dispondrá aquellos requisitos que garanticen inocuidad. De igual manera, el Sena desarrollará programas de buenas prácticas y mejoras de productividad.</w:t>
      </w:r>
    </w:p>
    <w:p w:rsidRPr="00B00137" w:rsidR="00263091" w:rsidP="00263091" w:rsidRDefault="00263091" w14:paraId="350BBE14" w14:textId="77777777">
      <w:pPr>
        <w:spacing w:after="0" w:line="240" w:lineRule="auto"/>
        <w:jc w:val="both"/>
        <w:rPr>
          <w:rFonts w:ascii="Arial" w:hAnsi="Arial" w:eastAsia="Times New Roman" w:cs="Arial"/>
          <w:lang w:eastAsia="es-ES"/>
        </w:rPr>
      </w:pPr>
    </w:p>
    <w:p w:rsidRPr="00B00137" w:rsidR="001D280A" w:rsidP="00263091" w:rsidRDefault="001D280A" w14:paraId="380C464C" w14:textId="1E87DB36">
      <w:pPr>
        <w:spacing w:after="0" w:line="240" w:lineRule="auto"/>
        <w:jc w:val="both"/>
        <w:rPr>
          <w:rFonts w:ascii="Arial" w:hAnsi="Arial" w:eastAsia="Times New Roman" w:cs="Arial"/>
          <w:lang w:eastAsia="es-ES"/>
        </w:rPr>
      </w:pPr>
      <w:r w:rsidRPr="00B00137">
        <w:rPr>
          <w:rFonts w:ascii="Arial" w:hAnsi="Arial" w:eastAsia="Times New Roman" w:cs="Arial"/>
          <w:lang w:eastAsia="es-ES"/>
        </w:rPr>
        <w:t>Además, estas categorías darán lugar a solicitar un registro ante las Cámaras de Comercio. El Gobierno Nacional fijará para este efecto dentro de los dos meses siguientes a la vigencia de la presente ley, el monto correspondiente el cual deberá ser una porción sustantivamente reducida del valor total aplicable equivalente a todo el procedimiento de obtención de los registros regulares.</w:t>
      </w:r>
    </w:p>
    <w:p w:rsidRPr="00B00137" w:rsidR="00263091" w:rsidP="00263091" w:rsidRDefault="00263091" w14:paraId="5CF16734" w14:textId="77777777">
      <w:pPr>
        <w:spacing w:after="0" w:line="240" w:lineRule="auto"/>
        <w:jc w:val="both"/>
        <w:rPr>
          <w:rFonts w:ascii="Arial" w:hAnsi="Arial" w:eastAsia="Times New Roman" w:cs="Arial"/>
          <w:lang w:eastAsia="es-ES"/>
        </w:rPr>
      </w:pPr>
    </w:p>
    <w:p w:rsidRPr="00B00137" w:rsidR="001D280A" w:rsidP="00263091" w:rsidRDefault="001D280A" w14:paraId="49F1A8C0" w14:textId="341125C2">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1o. En los casos, como el de la panela, donde la reglamentación no exige el Registro, Permiso o Notificación sanitaria emitida por el Invima se podrá seguir comercializando sin dicho Registro, Permiso o Notificación tal como está regulado actualmente. Sin embargo, cuando se solicite podrá tramitarse por esa categoría siempre y cuando cumpla con los requerimientos de la reglamentación.</w:t>
      </w:r>
    </w:p>
    <w:p w:rsidRPr="00B00137" w:rsidR="00263091" w:rsidP="00263091" w:rsidRDefault="00263091" w14:paraId="10E26496" w14:textId="77777777">
      <w:pPr>
        <w:spacing w:after="0" w:line="240" w:lineRule="auto"/>
        <w:jc w:val="both"/>
        <w:rPr>
          <w:rFonts w:ascii="Arial" w:hAnsi="Arial" w:eastAsia="Times New Roman" w:cs="Arial"/>
          <w:lang w:eastAsia="es-ES"/>
        </w:rPr>
      </w:pPr>
    </w:p>
    <w:p w:rsidRPr="00B00137" w:rsidR="001D280A" w:rsidP="00263091" w:rsidRDefault="001D280A" w14:paraId="56E3B11B"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2o. Los artesanos y emprendedores podrán asociarse para obtener un Registro, Permiso o Notificación de las categorías dispuestas en este artículo siempre y cuando pertenezcan a una misma región geográfica.</w:t>
      </w:r>
    </w:p>
    <w:p w:rsidRPr="00B00137" w:rsidR="001D280A" w:rsidP="00263091" w:rsidRDefault="001D280A" w14:paraId="780E2D1A" w14:textId="0A0BC613">
      <w:pPr>
        <w:spacing w:after="0" w:line="240" w:lineRule="auto"/>
        <w:rPr>
          <w:rFonts w:ascii="Arial" w:hAnsi="Arial" w:eastAsia="Times New Roman" w:cs="Arial"/>
          <w:lang w:eastAsia="es-ES"/>
        </w:rPr>
      </w:pPr>
    </w:p>
    <w:p w:rsidRPr="00B00137" w:rsidR="001D280A" w:rsidP="00263091" w:rsidRDefault="001D280A" w14:paraId="52E5258C" w14:textId="77777777">
      <w:pPr>
        <w:spacing w:after="0" w:line="240" w:lineRule="auto"/>
        <w:jc w:val="both"/>
        <w:rPr>
          <w:rFonts w:ascii="Arial" w:hAnsi="Arial" w:eastAsia="Times New Roman" w:cs="Arial"/>
          <w:lang w:eastAsia="es-ES"/>
        </w:rPr>
      </w:pPr>
      <w:bookmarkStart w:name="9" w:id="12"/>
      <w:r w:rsidRPr="00B00137">
        <w:rPr>
          <w:rFonts w:ascii="Arial" w:hAnsi="Arial" w:eastAsia="Times New Roman" w:cs="Arial"/>
          <w:lang w:eastAsia="es-ES"/>
        </w:rPr>
        <w:t>ARTÍCULO 9o.</w:t>
      </w:r>
      <w:bookmarkEnd w:id="12"/>
      <w:r w:rsidRPr="00B00137">
        <w:rPr>
          <w:rFonts w:ascii="Arial" w:hAnsi="Arial" w:eastAsia="Times New Roman" w:cs="Arial"/>
          <w:lang w:eastAsia="es-ES"/>
        </w:rPr>
        <w:t> El Gobierno dará apoyos para que los pequeños productores de panela certifiquen sus productos orgánicos.</w:t>
      </w:r>
    </w:p>
    <w:p w:rsidRPr="00B00137" w:rsidR="001D280A" w:rsidP="00263091" w:rsidRDefault="001D280A" w14:paraId="3BDE434D" w14:textId="6558CB5E">
      <w:pPr>
        <w:spacing w:after="0" w:line="240" w:lineRule="auto"/>
        <w:rPr>
          <w:rFonts w:ascii="Arial" w:hAnsi="Arial" w:eastAsia="Times New Roman" w:cs="Arial"/>
          <w:lang w:eastAsia="es-ES"/>
        </w:rPr>
      </w:pPr>
    </w:p>
    <w:p w:rsidRPr="00B00137" w:rsidR="001D280A" w:rsidP="00263091" w:rsidRDefault="001D280A" w14:paraId="58C8B9D6" w14:textId="48CC863F">
      <w:pPr>
        <w:spacing w:after="0" w:line="240" w:lineRule="auto"/>
        <w:jc w:val="both"/>
        <w:rPr>
          <w:rFonts w:ascii="Arial" w:hAnsi="Arial" w:eastAsia="Times New Roman" w:cs="Arial"/>
          <w:lang w:eastAsia="es-ES"/>
        </w:rPr>
      </w:pPr>
      <w:bookmarkStart w:name="10" w:id="13"/>
      <w:r w:rsidRPr="00B00137">
        <w:rPr>
          <w:rFonts w:ascii="Arial" w:hAnsi="Arial" w:eastAsia="Times New Roman" w:cs="Arial"/>
          <w:lang w:eastAsia="es-ES"/>
        </w:rPr>
        <w:t>ARTÍCULO 10.</w:t>
      </w:r>
      <w:bookmarkEnd w:id="13"/>
      <w:r w:rsidRPr="00B00137">
        <w:rPr>
          <w:rFonts w:ascii="Arial" w:hAnsi="Arial" w:eastAsia="Times New Roman" w:cs="Arial"/>
          <w:lang w:eastAsia="es-ES"/>
        </w:rPr>
        <w:t xml:space="preserve"> Apoyo de las Alcaldías Municipales y Gobernaciones Departamentales en los trámites para el otorgamiento del Registro Sanitario, Permiso Sanitario y Notificación Sanitaria emitido por el Invima. Las alcaldías municipales con apoyo de las Gobernaciones están obligadas a brindar el apoyo técnico y administrativo necesario a los ciudadanos y propietarios de trapiches de economía campesina, para realizar el trámite de obtención del Registro Sanitario, Permiso Sanitario y Notificación Sanitaria </w:t>
      </w:r>
      <w:r w:rsidRPr="00B00137">
        <w:rPr>
          <w:rFonts w:ascii="Arial" w:hAnsi="Arial" w:eastAsia="Times New Roman" w:cs="Arial"/>
          <w:lang w:eastAsia="es-ES"/>
        </w:rPr>
        <w:lastRenderedPageBreak/>
        <w:t>emitido por el Instituto Nacional de Vigilancia de Medicamentos y Alimentos (Invima) de las categorías establecidas en el artículo 9o de esta ley.</w:t>
      </w:r>
    </w:p>
    <w:p w:rsidRPr="00B00137" w:rsidR="00263091" w:rsidP="00263091" w:rsidRDefault="00263091" w14:paraId="6A3FAF9E" w14:textId="77777777">
      <w:pPr>
        <w:spacing w:after="0" w:line="240" w:lineRule="auto"/>
        <w:jc w:val="both"/>
        <w:rPr>
          <w:rFonts w:ascii="Arial" w:hAnsi="Arial" w:eastAsia="Times New Roman" w:cs="Arial"/>
          <w:lang w:eastAsia="es-ES"/>
        </w:rPr>
      </w:pPr>
    </w:p>
    <w:p w:rsidRPr="00B00137" w:rsidR="001D280A" w:rsidP="00263091" w:rsidRDefault="001D280A" w14:paraId="278E30EB"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1o. Con el fin de realizar una correcta orientación a los ciudadanos para los trámites de obtención del Registro Sanitario, Permiso Sanitario y Notificación Sanitaria; el Instituto Nacional de Vigilancia de Medicamentos y Alimentos (Invima), realizará capacitaciones regionales para los funcionarios que determinen las alcaldías municipales.</w:t>
      </w:r>
    </w:p>
    <w:p w:rsidRPr="00B00137" w:rsidR="001D280A" w:rsidP="00263091" w:rsidRDefault="001D280A" w14:paraId="14F7699C" w14:textId="63D9BE2E">
      <w:pPr>
        <w:spacing w:after="0" w:line="240" w:lineRule="auto"/>
        <w:rPr>
          <w:rFonts w:ascii="Arial" w:hAnsi="Arial" w:eastAsia="Times New Roman" w:cs="Arial"/>
          <w:lang w:eastAsia="es-ES"/>
        </w:rPr>
      </w:pPr>
    </w:p>
    <w:p w:rsidRPr="00B00137" w:rsidR="001D280A" w:rsidP="00263091" w:rsidRDefault="001D280A" w14:paraId="729B4F06" w14:textId="77777777">
      <w:pPr>
        <w:spacing w:after="0" w:line="240" w:lineRule="auto"/>
        <w:jc w:val="both"/>
        <w:rPr>
          <w:rFonts w:ascii="Arial" w:hAnsi="Arial" w:eastAsia="Times New Roman" w:cs="Arial"/>
          <w:lang w:eastAsia="es-ES"/>
        </w:rPr>
      </w:pPr>
      <w:bookmarkStart w:name="11" w:id="14"/>
      <w:r w:rsidRPr="00B00137">
        <w:rPr>
          <w:rFonts w:ascii="Arial" w:hAnsi="Arial" w:eastAsia="Times New Roman" w:cs="Arial"/>
          <w:lang w:eastAsia="es-ES"/>
        </w:rPr>
        <w:t>ARTÍCULO 11.</w:t>
      </w:r>
      <w:bookmarkEnd w:id="14"/>
      <w:r w:rsidRPr="00B00137">
        <w:rPr>
          <w:rFonts w:ascii="Arial" w:hAnsi="Arial" w:eastAsia="Times New Roman" w:cs="Arial"/>
          <w:lang w:eastAsia="es-ES"/>
        </w:rPr>
        <w:t> Las Alcaldías y Gobernaciones promoverán la asociatividad en la producción de panela, con el propósito de fomentar esquemas locales y regionales que permitan disminuir costos en la producción, mejores controles sanitarios y facilidades para la comercialización de los productos.</w:t>
      </w:r>
    </w:p>
    <w:p w:rsidRPr="00B00137" w:rsidR="001D280A" w:rsidP="00263091" w:rsidRDefault="001D280A" w14:paraId="4B3392B7" w14:textId="4C0C9FC3">
      <w:pPr>
        <w:spacing w:after="0" w:line="240" w:lineRule="auto"/>
        <w:rPr>
          <w:rFonts w:ascii="Arial" w:hAnsi="Arial" w:eastAsia="Times New Roman" w:cs="Arial"/>
          <w:lang w:eastAsia="es-ES"/>
        </w:rPr>
      </w:pPr>
    </w:p>
    <w:p w:rsidRPr="00B00137" w:rsidR="001D280A" w:rsidP="00263091" w:rsidRDefault="001D280A" w14:paraId="149041F0" w14:textId="0B68A219">
      <w:pPr>
        <w:spacing w:after="0" w:line="240" w:lineRule="auto"/>
        <w:jc w:val="both"/>
        <w:rPr>
          <w:rFonts w:ascii="Arial" w:hAnsi="Arial" w:eastAsia="Times New Roman" w:cs="Arial"/>
          <w:lang w:eastAsia="es-ES"/>
        </w:rPr>
      </w:pPr>
      <w:bookmarkStart w:name="12" w:id="15"/>
      <w:r w:rsidRPr="00B00137">
        <w:rPr>
          <w:rFonts w:ascii="Arial" w:hAnsi="Arial" w:eastAsia="Times New Roman" w:cs="Arial"/>
          <w:lang w:eastAsia="es-ES"/>
        </w:rPr>
        <w:t>ARTÍCULO 12. COMPRAS INSTITUCIONALES DE PANELA.</w:t>
      </w:r>
      <w:bookmarkEnd w:id="15"/>
      <w:r w:rsidRPr="00B00137">
        <w:rPr>
          <w:rFonts w:ascii="Arial" w:hAnsi="Arial" w:eastAsia="Times New Roman" w:cs="Arial"/>
          <w:lang w:eastAsia="es-ES"/>
        </w:rPr>
        <w:t> En todas las entidades públicas donde se preste servicio de cafetería o restaurante, ya sea directamente o a través de terceros, la panela deberá estar disponible para quienes deseen consumirla.</w:t>
      </w:r>
    </w:p>
    <w:p w:rsidRPr="00B00137" w:rsidR="00671813" w:rsidP="00263091" w:rsidRDefault="00671813" w14:paraId="481F6223" w14:textId="77777777">
      <w:pPr>
        <w:spacing w:after="0" w:line="240" w:lineRule="auto"/>
        <w:jc w:val="both"/>
        <w:rPr>
          <w:rFonts w:ascii="Arial" w:hAnsi="Arial" w:eastAsia="Times New Roman" w:cs="Arial"/>
          <w:lang w:eastAsia="es-ES"/>
        </w:rPr>
      </w:pPr>
    </w:p>
    <w:p w:rsidRPr="00B00137" w:rsidR="001D280A" w:rsidP="00263091" w:rsidRDefault="001D280A" w14:paraId="7D3E444A" w14:textId="72917757">
      <w:pPr>
        <w:spacing w:after="0" w:line="240" w:lineRule="auto"/>
        <w:jc w:val="both"/>
        <w:rPr>
          <w:rFonts w:ascii="Arial" w:hAnsi="Arial" w:eastAsia="Times New Roman" w:cs="Arial"/>
          <w:lang w:eastAsia="es-ES"/>
        </w:rPr>
      </w:pPr>
      <w:r w:rsidRPr="00B00137">
        <w:rPr>
          <w:rFonts w:ascii="Arial" w:hAnsi="Arial" w:eastAsia="Times New Roman" w:cs="Arial"/>
          <w:lang w:eastAsia="es-ES"/>
        </w:rPr>
        <w:t>Las empresas privadas de servicios de alimentos y bebidas que contraten con entidades públicas para vender sus productos, y que dentro de sus portafolios ofrezcan endulzantes, deberán tener panela disponible en los puntos de atención que tengan en funcionamiento al interior de entidades públicas.</w:t>
      </w:r>
    </w:p>
    <w:p w:rsidRPr="00B00137" w:rsidR="00263091" w:rsidP="00263091" w:rsidRDefault="00263091" w14:paraId="519C2DA7" w14:textId="77777777">
      <w:pPr>
        <w:spacing w:after="0" w:line="240" w:lineRule="auto"/>
        <w:jc w:val="both"/>
        <w:rPr>
          <w:rFonts w:ascii="Arial" w:hAnsi="Arial" w:eastAsia="Times New Roman" w:cs="Arial"/>
          <w:lang w:eastAsia="es-ES"/>
        </w:rPr>
      </w:pPr>
    </w:p>
    <w:p w:rsidRPr="00B00137" w:rsidR="001D280A" w:rsidP="00263091" w:rsidRDefault="001D280A" w14:paraId="58CEBC40" w14:textId="500950EB">
      <w:pPr>
        <w:spacing w:after="0" w:line="240" w:lineRule="auto"/>
        <w:jc w:val="both"/>
        <w:rPr>
          <w:rFonts w:ascii="Arial" w:hAnsi="Arial" w:eastAsia="Times New Roman" w:cs="Arial"/>
          <w:lang w:eastAsia="es-ES"/>
        </w:rPr>
      </w:pPr>
      <w:r w:rsidRPr="00B00137">
        <w:rPr>
          <w:rFonts w:ascii="Arial" w:hAnsi="Arial" w:eastAsia="Times New Roman" w:cs="Arial"/>
          <w:lang w:eastAsia="es-ES"/>
        </w:rPr>
        <w:t>Las Instituciones Públicas que proporcionen alimentos o bebidas deberán incluir la panela como parte de la oferta a sus funcionarios.</w:t>
      </w:r>
    </w:p>
    <w:p w:rsidRPr="00B00137" w:rsidR="00263091" w:rsidP="00263091" w:rsidRDefault="00263091" w14:paraId="10722FD3" w14:textId="77777777">
      <w:pPr>
        <w:spacing w:after="0" w:line="240" w:lineRule="auto"/>
        <w:jc w:val="both"/>
        <w:rPr>
          <w:rFonts w:ascii="Arial" w:hAnsi="Arial" w:eastAsia="Times New Roman" w:cs="Arial"/>
          <w:lang w:eastAsia="es-ES"/>
        </w:rPr>
      </w:pPr>
    </w:p>
    <w:p w:rsidRPr="00B00137" w:rsidR="001D280A" w:rsidP="00263091" w:rsidRDefault="001D280A" w14:paraId="0E18B659" w14:textId="07A16D13">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1o. Para las compras institucionales de mínima cuantía se preferirá los productos que tengan origen en trapiches paneleros de economía campesina, asentados en el respectivo municipio o departamento. El único requisito que se podrá exigir a un pequeño productor será cumplir con el pago de la Cuota de Fomento Panelero y el registro Invima si fuera del caso.</w:t>
      </w:r>
    </w:p>
    <w:p w:rsidRPr="00B00137" w:rsidR="00263091" w:rsidP="00263091" w:rsidRDefault="00263091" w14:paraId="56E226F3" w14:textId="77777777">
      <w:pPr>
        <w:spacing w:after="0" w:line="240" w:lineRule="auto"/>
        <w:jc w:val="both"/>
        <w:rPr>
          <w:rFonts w:ascii="Arial" w:hAnsi="Arial" w:eastAsia="Times New Roman" w:cs="Arial"/>
          <w:lang w:eastAsia="es-ES"/>
        </w:rPr>
      </w:pPr>
    </w:p>
    <w:p w:rsidRPr="00B00137" w:rsidR="001D280A" w:rsidP="00263091" w:rsidRDefault="001D280A" w14:paraId="651838AA"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2o. En todos los casos referidos la panela podrá ser provista en cualquiera de sus presentaciones.</w:t>
      </w:r>
    </w:p>
    <w:p w:rsidRPr="00B00137" w:rsidR="001D280A" w:rsidP="00263091" w:rsidRDefault="001D280A" w14:paraId="6D42C4C5" w14:textId="75A17CAB">
      <w:pPr>
        <w:spacing w:after="0" w:line="240" w:lineRule="auto"/>
        <w:rPr>
          <w:rFonts w:ascii="Arial" w:hAnsi="Arial" w:eastAsia="Times New Roman" w:cs="Arial"/>
          <w:lang w:eastAsia="es-ES"/>
        </w:rPr>
      </w:pPr>
    </w:p>
    <w:p w:rsidRPr="00B00137" w:rsidR="001D280A" w:rsidP="00263091" w:rsidRDefault="001D280A" w14:paraId="3583B2CD" w14:textId="572232BD">
      <w:pPr>
        <w:spacing w:after="0" w:line="240" w:lineRule="auto"/>
        <w:jc w:val="both"/>
        <w:rPr>
          <w:rFonts w:ascii="Arial" w:hAnsi="Arial" w:eastAsia="Times New Roman" w:cs="Arial"/>
          <w:lang w:eastAsia="es-ES"/>
        </w:rPr>
      </w:pPr>
      <w:bookmarkStart w:name="13" w:id="16"/>
      <w:r w:rsidRPr="00B00137">
        <w:rPr>
          <w:rFonts w:ascii="Arial" w:hAnsi="Arial" w:eastAsia="Times New Roman" w:cs="Arial"/>
          <w:lang w:eastAsia="es-ES"/>
        </w:rPr>
        <w:t>ARTÍCULO 13. POLÍTICAS PARA EL SECTOR PANELERO EN LOS PLANES MUNICIPALES Y DEPARTAMENTALES DE DESARROLLO.</w:t>
      </w:r>
      <w:bookmarkEnd w:id="16"/>
      <w:r w:rsidRPr="00B00137">
        <w:rPr>
          <w:rFonts w:ascii="Arial" w:hAnsi="Arial" w:eastAsia="Times New Roman" w:cs="Arial"/>
          <w:lang w:eastAsia="es-ES"/>
        </w:rPr>
        <w:t> Todos los municipios y departamentos donde exista actividad panelera deberán incluir en sus planes de desarrollo un renglón destinado a la promoción de la actividad panelera.</w:t>
      </w:r>
    </w:p>
    <w:p w:rsidRPr="00B00137" w:rsidR="00263091" w:rsidP="00263091" w:rsidRDefault="00263091" w14:paraId="560152C0" w14:textId="77777777">
      <w:pPr>
        <w:spacing w:after="0" w:line="240" w:lineRule="auto"/>
        <w:jc w:val="both"/>
        <w:rPr>
          <w:rFonts w:ascii="Arial" w:hAnsi="Arial" w:eastAsia="Times New Roman" w:cs="Arial"/>
          <w:lang w:eastAsia="es-ES"/>
        </w:rPr>
      </w:pPr>
    </w:p>
    <w:p w:rsidRPr="00B00137" w:rsidR="001D280A" w:rsidP="00263091" w:rsidRDefault="001D280A" w14:paraId="186F386B" w14:textId="366041F6">
      <w:pPr>
        <w:spacing w:after="0" w:line="240" w:lineRule="auto"/>
        <w:jc w:val="both"/>
        <w:rPr>
          <w:rFonts w:ascii="Arial" w:hAnsi="Arial" w:eastAsia="Times New Roman" w:cs="Arial"/>
          <w:lang w:eastAsia="es-ES"/>
        </w:rPr>
      </w:pPr>
      <w:r w:rsidRPr="00B00137">
        <w:rPr>
          <w:rFonts w:ascii="Arial" w:hAnsi="Arial" w:eastAsia="Times New Roman" w:cs="Arial"/>
          <w:lang w:eastAsia="es-ES"/>
        </w:rPr>
        <w:t>Si como parte de esos planes se encuentra el otorgamiento de terrenos en comodato o cualquier otra figura legal para la construcción de plantas procesadoras de mieles paneleras, la destinación de recursos para su construcción, y la creación de fondos de emprendimiento para financiar proyectos de producción y comercialización de panela granulada o en polvo y sus demás presentaciones, deberán privilegiar las asociaciones de propietarios de trapiches de economía campesina. Las Gobernaciones y Alcaldías podrán celebrar esos convenios directamente con las asociaciones de productores de trapiches de economía campesina y/o con federaciones de productores de panela.</w:t>
      </w:r>
    </w:p>
    <w:p w:rsidRPr="00B00137" w:rsidR="00263091" w:rsidP="00263091" w:rsidRDefault="00263091" w14:paraId="25CF5CC0" w14:textId="77777777">
      <w:pPr>
        <w:spacing w:after="0" w:line="240" w:lineRule="auto"/>
        <w:jc w:val="both"/>
        <w:rPr>
          <w:rFonts w:ascii="Arial" w:hAnsi="Arial" w:eastAsia="Times New Roman" w:cs="Arial"/>
          <w:lang w:eastAsia="es-ES"/>
        </w:rPr>
      </w:pPr>
    </w:p>
    <w:p w:rsidRPr="00B00137" w:rsidR="001D280A" w:rsidP="00263091" w:rsidRDefault="001D280A" w14:paraId="7DD42175"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 xml:space="preserve">Los monopolios rentísticos de alcoholes y licores departamentales operados por sus industrias licoreras, deberán promover y constituir alianzas público privadas o convenios con los pequeños productores de panela y mieles vírgenes, para organizarlos con una amplia base social que incluya a todos los componentes de la cadena productiva, con la finalidad de ejecutar el diseño, montaje y operación de plantas homogeneizadoras de mieles destinadas a la producción de alcohol y/o plantas de producción de alcohol que </w:t>
      </w:r>
      <w:r w:rsidRPr="00B00137">
        <w:rPr>
          <w:rFonts w:ascii="Arial" w:hAnsi="Arial" w:eastAsia="Times New Roman" w:cs="Arial"/>
          <w:lang w:eastAsia="es-ES"/>
        </w:rPr>
        <w:lastRenderedPageBreak/>
        <w:t>optimicen la calidad y las torres de destilación. De manera que la mayoría de los alcoholes y tafias necesarios para la producción de licores y subproductos para el consumo nacional y la exportación, provengan de este ejercicio.</w:t>
      </w:r>
    </w:p>
    <w:p w:rsidRPr="00B00137" w:rsidR="00263091" w:rsidP="00263091" w:rsidRDefault="00263091" w14:paraId="68ADFFC0" w14:textId="77777777">
      <w:pPr>
        <w:spacing w:after="0" w:line="240" w:lineRule="auto"/>
        <w:jc w:val="both"/>
        <w:rPr>
          <w:rFonts w:ascii="Arial" w:hAnsi="Arial" w:eastAsia="Times New Roman" w:cs="Arial"/>
          <w:lang w:eastAsia="es-ES"/>
        </w:rPr>
      </w:pPr>
    </w:p>
    <w:p w:rsidRPr="00B00137" w:rsidR="001D280A" w:rsidP="00263091" w:rsidRDefault="00263091" w14:paraId="4E14755F" w14:textId="70AA742A">
      <w:pPr>
        <w:spacing w:after="0" w:line="240" w:lineRule="auto"/>
        <w:jc w:val="both"/>
        <w:rPr>
          <w:rFonts w:ascii="Arial" w:hAnsi="Arial" w:eastAsia="Times New Roman" w:cs="Arial"/>
          <w:sz w:val="20"/>
          <w:szCs w:val="20"/>
          <w:lang w:eastAsia="es-ES"/>
        </w:rPr>
      </w:pPr>
      <w:r w:rsidRPr="00B00137">
        <w:rPr>
          <w:rFonts w:ascii="Arial" w:hAnsi="Arial" w:eastAsia="Times New Roman" w:cs="Arial"/>
          <w:sz w:val="20"/>
          <w:szCs w:val="20"/>
          <w:lang w:eastAsia="es-ES"/>
        </w:rPr>
        <w:t>(</w:t>
      </w:r>
      <w:r w:rsidRPr="00B00137" w:rsidR="001D280A">
        <w:rPr>
          <w:rFonts w:ascii="Arial" w:hAnsi="Arial" w:eastAsia="Times New Roman" w:cs="Arial"/>
          <w:sz w:val="20"/>
          <w:szCs w:val="20"/>
          <w:lang w:eastAsia="es-ES"/>
        </w:rPr>
        <w:t>Ver Concepto</w:t>
      </w:r>
      <w:r w:rsidRPr="00B00137">
        <w:rPr>
          <w:rFonts w:ascii="Arial" w:hAnsi="Arial" w:eastAsia="Times New Roman" w:cs="Arial"/>
          <w:sz w:val="20"/>
          <w:szCs w:val="20"/>
          <w:lang w:eastAsia="es-ES"/>
        </w:rPr>
        <w:t>s:</w:t>
      </w:r>
      <w:r w:rsidRPr="00B00137" w:rsidR="001D280A">
        <w:rPr>
          <w:rFonts w:ascii="Arial" w:hAnsi="Arial" w:eastAsia="Times New Roman" w:cs="Arial"/>
          <w:sz w:val="20"/>
          <w:szCs w:val="20"/>
          <w:lang w:eastAsia="es-ES"/>
        </w:rPr>
        <w:t xml:space="preserve"> </w:t>
      </w:r>
      <w:hyperlink w:history="1" r:id="rId7">
        <w:r w:rsidRPr="00B00137" w:rsidR="001D280A">
          <w:rPr>
            <w:rStyle w:val="Hipervnculo"/>
            <w:rFonts w:ascii="Arial" w:hAnsi="Arial" w:eastAsia="Times New Roman" w:cs="Arial"/>
            <w:sz w:val="20"/>
            <w:szCs w:val="20"/>
            <w:lang w:eastAsia="es-ES"/>
          </w:rPr>
          <w:t>C</w:t>
        </w:r>
        <w:r w:rsidRPr="00B00137">
          <w:rPr>
            <w:rStyle w:val="Hipervnculo"/>
            <w:rFonts w:ascii="Arial" w:hAnsi="Arial" w:eastAsia="Times New Roman" w:cs="Arial"/>
            <w:sz w:val="20"/>
            <w:szCs w:val="20"/>
            <w:lang w:eastAsia="es-ES"/>
          </w:rPr>
          <w:t>−</w:t>
        </w:r>
        <w:r w:rsidRPr="00B00137" w:rsidR="001D280A">
          <w:rPr>
            <w:rStyle w:val="Hipervnculo"/>
            <w:rFonts w:ascii="Arial" w:hAnsi="Arial" w:eastAsia="Times New Roman" w:cs="Arial"/>
            <w:sz w:val="20"/>
            <w:szCs w:val="20"/>
            <w:lang w:eastAsia="es-ES"/>
          </w:rPr>
          <w:t>215 del 31/03/2020</w:t>
        </w:r>
      </w:hyperlink>
      <w:r w:rsidRPr="00B00137">
        <w:rPr>
          <w:rFonts w:ascii="Arial" w:hAnsi="Arial" w:eastAsia="Times New Roman" w:cs="Arial"/>
          <w:sz w:val="20"/>
          <w:szCs w:val="20"/>
          <w:lang w:eastAsia="es-ES"/>
        </w:rPr>
        <w:t>)</w:t>
      </w:r>
    </w:p>
    <w:p w:rsidR="00B00137" w:rsidP="00263091" w:rsidRDefault="00B00137" w14:paraId="2D421799" w14:textId="77777777">
      <w:pPr>
        <w:spacing w:after="0" w:line="240" w:lineRule="auto"/>
        <w:jc w:val="both"/>
        <w:rPr>
          <w:rFonts w:ascii="Arial" w:hAnsi="Arial" w:cs="Arial"/>
        </w:rPr>
      </w:pPr>
      <w:bookmarkStart w:name="14" w:id="17"/>
    </w:p>
    <w:p w:rsidRPr="00B00137" w:rsidR="001D280A" w:rsidP="00263091" w:rsidRDefault="001D280A" w14:paraId="2DBFDCB2" w14:textId="4C2B1E9C">
      <w:pPr>
        <w:spacing w:after="0" w:line="240" w:lineRule="auto"/>
        <w:jc w:val="both"/>
        <w:rPr>
          <w:rFonts w:ascii="Arial" w:hAnsi="Arial" w:eastAsia="Times New Roman" w:cs="Arial"/>
          <w:lang w:eastAsia="es-ES"/>
        </w:rPr>
      </w:pPr>
      <w:r w:rsidRPr="00B00137">
        <w:rPr>
          <w:rFonts w:ascii="Arial" w:hAnsi="Arial" w:eastAsia="Times New Roman" w:cs="Arial"/>
          <w:lang w:eastAsia="es-ES"/>
        </w:rPr>
        <w:t>ARTÍCULO 14.</w:t>
      </w:r>
      <w:bookmarkEnd w:id="17"/>
      <w:r w:rsidRPr="00B00137">
        <w:rPr>
          <w:rFonts w:ascii="Arial" w:hAnsi="Arial" w:eastAsia="Times New Roman" w:cs="Arial"/>
          <w:lang w:eastAsia="es-ES"/>
        </w:rPr>
        <w:t> Modifíquese el parágrafo 1 del artículo 2o de la Ley 1816 de 2016. El nuevo texto es el siguiente:</w:t>
      </w:r>
    </w:p>
    <w:p w:rsidRPr="00B00137" w:rsidR="0015247B" w:rsidP="00263091" w:rsidRDefault="0015247B" w14:paraId="5E1666CC" w14:textId="77777777">
      <w:pPr>
        <w:spacing w:after="0" w:line="240" w:lineRule="auto"/>
        <w:jc w:val="both"/>
        <w:rPr>
          <w:rFonts w:ascii="Arial" w:hAnsi="Arial" w:eastAsia="Times New Roman" w:cs="Arial"/>
          <w:lang w:eastAsia="es-ES"/>
        </w:rPr>
      </w:pPr>
    </w:p>
    <w:p w:rsidRPr="00B00137" w:rsidR="001D280A" w:rsidP="00263091" w:rsidRDefault="001D280A" w14:paraId="34825DD4"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1o. Los vinos, aperitivos y similares, así como las bebidas alcohólicas producidas por trapiches paneleros de economía campesina y/o centrales de mieles vírgenes, exclusivamente a partir de caña panelera, panela o miel, serán de libre producción e introducción, y causarán el impuesto al consumo que señala la ley.</w:t>
      </w:r>
    </w:p>
    <w:p w:rsidRPr="00B00137" w:rsidR="001D280A" w:rsidP="00263091" w:rsidRDefault="001D280A" w14:paraId="08564B3C" w14:textId="07F38119">
      <w:pPr>
        <w:spacing w:after="0" w:line="240" w:lineRule="auto"/>
        <w:rPr>
          <w:rFonts w:ascii="Arial" w:hAnsi="Arial" w:eastAsia="Times New Roman" w:cs="Arial"/>
          <w:lang w:eastAsia="es-ES"/>
        </w:rPr>
      </w:pPr>
    </w:p>
    <w:p w:rsidRPr="00B00137" w:rsidR="001D280A" w:rsidP="00263091" w:rsidRDefault="001D280A" w14:paraId="7190FFA1" w14:textId="1BBC228D">
      <w:pPr>
        <w:spacing w:after="0" w:line="240" w:lineRule="auto"/>
        <w:jc w:val="both"/>
        <w:rPr>
          <w:rFonts w:ascii="Arial" w:hAnsi="Arial" w:eastAsia="Times New Roman" w:cs="Arial"/>
          <w:lang w:eastAsia="es-ES"/>
        </w:rPr>
      </w:pPr>
      <w:bookmarkStart w:name="15" w:id="18"/>
      <w:r w:rsidRPr="00B00137">
        <w:rPr>
          <w:rFonts w:ascii="Arial" w:hAnsi="Arial" w:eastAsia="Times New Roman" w:cs="Arial"/>
          <w:lang w:eastAsia="es-ES"/>
        </w:rPr>
        <w:t>ARTÍCULO 15.</w:t>
      </w:r>
      <w:bookmarkEnd w:id="18"/>
      <w:r w:rsidRPr="00B00137">
        <w:rPr>
          <w:rFonts w:ascii="Arial" w:hAnsi="Arial" w:eastAsia="Times New Roman" w:cs="Arial"/>
          <w:lang w:eastAsia="es-ES"/>
        </w:rPr>
        <w:t> Modifíquese el parágrafo 1 del artículo 3o de la Ley 1816 de 2016. El nuevo texto es el siguiente:</w:t>
      </w:r>
    </w:p>
    <w:p w:rsidRPr="00B00137" w:rsidR="0015247B" w:rsidP="00263091" w:rsidRDefault="0015247B" w14:paraId="664502AF" w14:textId="77777777">
      <w:pPr>
        <w:spacing w:after="0" w:line="240" w:lineRule="auto"/>
        <w:jc w:val="both"/>
        <w:rPr>
          <w:rFonts w:ascii="Arial" w:hAnsi="Arial" w:eastAsia="Times New Roman" w:cs="Arial"/>
          <w:lang w:eastAsia="es-ES"/>
        </w:rPr>
      </w:pPr>
    </w:p>
    <w:p w:rsidRPr="00B00137" w:rsidR="001D280A" w:rsidP="00263091" w:rsidRDefault="001D280A" w14:paraId="62ABC497"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1o. El alcohol no potable, así como el alcohol potable producido por trapiches paneleros de economía campesina y/o centrales de mieles vírgenes, exclusivamente a partir de la caña, la panela o la miel, no serán objeto del monopolio al que se refiere esta ley.</w:t>
      </w:r>
    </w:p>
    <w:p w:rsidRPr="00B00137" w:rsidR="001D280A" w:rsidP="00263091" w:rsidRDefault="001D280A" w14:paraId="72A1AD7E" w14:textId="112E5E56">
      <w:pPr>
        <w:spacing w:after="0" w:line="240" w:lineRule="auto"/>
        <w:rPr>
          <w:rFonts w:ascii="Arial" w:hAnsi="Arial" w:eastAsia="Times New Roman" w:cs="Arial"/>
          <w:lang w:eastAsia="es-ES"/>
        </w:rPr>
      </w:pPr>
    </w:p>
    <w:p w:rsidRPr="00B00137" w:rsidR="001D280A" w:rsidP="00263091" w:rsidRDefault="001D280A" w14:paraId="3F89B668" w14:textId="4B3EC584">
      <w:pPr>
        <w:spacing w:after="0" w:line="240" w:lineRule="auto"/>
        <w:jc w:val="both"/>
        <w:rPr>
          <w:rFonts w:ascii="Arial" w:hAnsi="Arial" w:eastAsia="Times New Roman" w:cs="Arial"/>
          <w:lang w:eastAsia="es-ES"/>
        </w:rPr>
      </w:pPr>
      <w:bookmarkStart w:name="16" w:id="19"/>
      <w:r w:rsidRPr="00B00137">
        <w:rPr>
          <w:rFonts w:ascii="Arial" w:hAnsi="Arial" w:eastAsia="Times New Roman" w:cs="Arial"/>
          <w:lang w:eastAsia="es-ES"/>
        </w:rPr>
        <w:t>ARTÍCULO 16.</w:t>
      </w:r>
      <w:bookmarkEnd w:id="19"/>
      <w:r w:rsidRPr="00B00137">
        <w:rPr>
          <w:rFonts w:ascii="Arial" w:hAnsi="Arial" w:eastAsia="Times New Roman" w:cs="Arial"/>
          <w:lang w:eastAsia="es-ES"/>
        </w:rPr>
        <w:t xml:space="preserve"> El </w:t>
      </w:r>
      <w:proofErr w:type="gramStart"/>
      <w:r w:rsidRPr="00B00137">
        <w:rPr>
          <w:rFonts w:ascii="Arial" w:hAnsi="Arial" w:eastAsia="Times New Roman" w:cs="Arial"/>
          <w:lang w:eastAsia="es-ES"/>
        </w:rPr>
        <w:t>Ministro</w:t>
      </w:r>
      <w:proofErr w:type="gramEnd"/>
      <w:r w:rsidRPr="00B00137">
        <w:rPr>
          <w:rFonts w:ascii="Arial" w:hAnsi="Arial" w:eastAsia="Times New Roman" w:cs="Arial"/>
          <w:lang w:eastAsia="es-ES"/>
        </w:rPr>
        <w:t xml:space="preserve"> de Comercio, Industria y Turismo desarrollará un programa orientado a impulsar actividades turísticas en las regiones productoras de vinos, tafias, coches, rones y licores, y en general mieles paneleras artesanales para que los turistas vivan toda la experiencia de la elaboración de dichos productos junto a las familias campesinas. El programa tendrá como nombre “La Ruta Dulce”.</w:t>
      </w:r>
    </w:p>
    <w:p w:rsidRPr="00B00137" w:rsidR="0015247B" w:rsidP="00263091" w:rsidRDefault="0015247B" w14:paraId="422C3C4F" w14:textId="77777777">
      <w:pPr>
        <w:spacing w:after="0" w:line="240" w:lineRule="auto"/>
        <w:jc w:val="both"/>
        <w:rPr>
          <w:rFonts w:ascii="Arial" w:hAnsi="Arial" w:eastAsia="Times New Roman" w:cs="Arial"/>
          <w:lang w:eastAsia="es-ES"/>
        </w:rPr>
      </w:pPr>
    </w:p>
    <w:p w:rsidRPr="00B00137" w:rsidR="001D280A" w:rsidP="00263091" w:rsidRDefault="001D280A" w14:paraId="21278288"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Las familias campesinas recibirán apoyo del Gobierno Nacional para la adecuación de sus viviendas y capacitación para recibir y atender visitantes nacionales y extranjeros.</w:t>
      </w:r>
    </w:p>
    <w:p w:rsidRPr="00B00137" w:rsidR="001D280A" w:rsidP="00263091" w:rsidRDefault="001D280A" w14:paraId="03C77194" w14:textId="0950A350">
      <w:pPr>
        <w:spacing w:after="0" w:line="240" w:lineRule="auto"/>
        <w:rPr>
          <w:rFonts w:ascii="Arial" w:hAnsi="Arial" w:eastAsia="Times New Roman" w:cs="Arial"/>
          <w:lang w:eastAsia="es-ES"/>
        </w:rPr>
      </w:pPr>
    </w:p>
    <w:p w:rsidRPr="00B00137" w:rsidR="001D280A" w:rsidP="00263091" w:rsidRDefault="001D280A" w14:paraId="155CE9E6" w14:textId="2C292450">
      <w:pPr>
        <w:spacing w:after="0" w:line="240" w:lineRule="auto"/>
        <w:jc w:val="both"/>
        <w:rPr>
          <w:rFonts w:ascii="Arial" w:hAnsi="Arial" w:eastAsia="Times New Roman" w:cs="Arial"/>
          <w:lang w:eastAsia="es-ES"/>
        </w:rPr>
      </w:pPr>
      <w:bookmarkStart w:name="17" w:id="20"/>
      <w:r w:rsidRPr="00B00137">
        <w:rPr>
          <w:rFonts w:ascii="Arial" w:hAnsi="Arial" w:eastAsia="Times New Roman" w:cs="Arial"/>
          <w:lang w:eastAsia="es-ES"/>
        </w:rPr>
        <w:t>ARTÍCULO 17. MODIFICACIONES A LA REGULACIÓN DE LA PRODUCCIÓN DE PANELA EN COLOMBIA.</w:t>
      </w:r>
      <w:bookmarkEnd w:id="20"/>
      <w:r w:rsidRPr="00B00137">
        <w:rPr>
          <w:rFonts w:ascii="Arial" w:hAnsi="Arial" w:eastAsia="Times New Roman" w:cs="Arial"/>
          <w:lang w:eastAsia="es-ES"/>
        </w:rPr>
        <w:t xml:space="preserve"> Cualquier modificación a la regulación referente a los requerimientos </w:t>
      </w:r>
      <w:proofErr w:type="gramStart"/>
      <w:r w:rsidRPr="00B00137">
        <w:rPr>
          <w:rFonts w:ascii="Arial" w:hAnsi="Arial" w:eastAsia="Times New Roman" w:cs="Arial"/>
          <w:lang w:eastAsia="es-ES"/>
        </w:rPr>
        <w:t>físico-químicos</w:t>
      </w:r>
      <w:proofErr w:type="gramEnd"/>
      <w:r w:rsidRPr="00B00137">
        <w:rPr>
          <w:rFonts w:ascii="Arial" w:hAnsi="Arial" w:eastAsia="Times New Roman" w:cs="Arial"/>
          <w:lang w:eastAsia="es-ES"/>
        </w:rPr>
        <w:t xml:space="preserve"> necesarios para la elaboración de panela en Colombia, deberá hacerse previo estudio científico y agotar todos los mecanismos de participación pública amplios y suficientes en los términos previstos en el numeral 8 del artículo </w:t>
      </w:r>
      <w:r w:rsidRPr="00B00137">
        <w:rPr>
          <w:rFonts w:ascii="Arial" w:hAnsi="Arial" w:eastAsia="Times New Roman" w:cs="Arial"/>
          <w:u w:val="single"/>
          <w:lang w:eastAsia="es-ES"/>
        </w:rPr>
        <w:t>8o</w:t>
      </w:r>
      <w:r w:rsidRPr="00B00137">
        <w:rPr>
          <w:rFonts w:ascii="Arial" w:hAnsi="Arial" w:eastAsia="Times New Roman" w:cs="Arial"/>
          <w:lang w:eastAsia="es-ES"/>
        </w:rPr>
        <w:t> de la Ley 1437 de 2011 o de las normas que la modifiquen o sustituyan.</w:t>
      </w:r>
    </w:p>
    <w:p w:rsidRPr="00B00137" w:rsidR="001D280A" w:rsidP="00263091" w:rsidRDefault="001D280A" w14:paraId="2885D9B3" w14:textId="71F6C63F">
      <w:pPr>
        <w:spacing w:after="0" w:line="240" w:lineRule="auto"/>
        <w:rPr>
          <w:rFonts w:ascii="Arial" w:hAnsi="Arial" w:eastAsia="Times New Roman" w:cs="Arial"/>
          <w:lang w:eastAsia="es-ES"/>
        </w:rPr>
      </w:pPr>
    </w:p>
    <w:p w:rsidRPr="00B00137" w:rsidR="001D280A" w:rsidP="00263091" w:rsidRDefault="001D280A" w14:paraId="31FD63E5" w14:textId="7F844B5D">
      <w:pPr>
        <w:spacing w:after="0" w:line="240" w:lineRule="auto"/>
        <w:jc w:val="both"/>
        <w:rPr>
          <w:rFonts w:ascii="Arial" w:hAnsi="Arial" w:eastAsia="Times New Roman" w:cs="Arial"/>
          <w:lang w:eastAsia="es-ES"/>
        </w:rPr>
      </w:pPr>
      <w:bookmarkStart w:name="18" w:id="21"/>
      <w:r w:rsidRPr="00B00137">
        <w:rPr>
          <w:rFonts w:ascii="Arial" w:hAnsi="Arial" w:eastAsia="Times New Roman" w:cs="Arial"/>
          <w:lang w:eastAsia="es-ES"/>
        </w:rPr>
        <w:t>ARTÍCULO 18.</w:t>
      </w:r>
      <w:bookmarkEnd w:id="21"/>
      <w:r w:rsidRPr="00B00137">
        <w:rPr>
          <w:rFonts w:ascii="Arial" w:hAnsi="Arial" w:eastAsia="Times New Roman" w:cs="Arial"/>
          <w:lang w:eastAsia="es-ES"/>
        </w:rPr>
        <w:t xml:space="preserve"> Queda prohibida la importación y comercialización de cualquier producto que en su empaque se promocione como panela y no cumpla con los requisitos </w:t>
      </w:r>
      <w:proofErr w:type="gramStart"/>
      <w:r w:rsidRPr="00B00137">
        <w:rPr>
          <w:rFonts w:ascii="Arial" w:hAnsi="Arial" w:eastAsia="Times New Roman" w:cs="Arial"/>
          <w:lang w:eastAsia="es-ES"/>
        </w:rPr>
        <w:t>físico-químicos</w:t>
      </w:r>
      <w:proofErr w:type="gramEnd"/>
      <w:r w:rsidRPr="00B00137">
        <w:rPr>
          <w:rFonts w:ascii="Arial" w:hAnsi="Arial" w:eastAsia="Times New Roman" w:cs="Arial"/>
          <w:lang w:eastAsia="es-ES"/>
        </w:rPr>
        <w:t xml:space="preserve"> para la producción de panela moldeada y granulada, conforme a la normatividad vigente en la materia.</w:t>
      </w:r>
    </w:p>
    <w:p w:rsidRPr="00B00137" w:rsidR="0015247B" w:rsidP="00263091" w:rsidRDefault="0015247B" w14:paraId="114C1FEE" w14:textId="77777777">
      <w:pPr>
        <w:spacing w:after="0" w:line="240" w:lineRule="auto"/>
        <w:jc w:val="both"/>
        <w:rPr>
          <w:rFonts w:ascii="Arial" w:hAnsi="Arial" w:eastAsia="Times New Roman" w:cs="Arial"/>
          <w:lang w:eastAsia="es-ES"/>
        </w:rPr>
      </w:pPr>
    </w:p>
    <w:p w:rsidRPr="00B00137" w:rsidR="001D280A" w:rsidP="00263091" w:rsidRDefault="001D280A" w14:paraId="60EE270D" w14:textId="0D88A992">
      <w:pPr>
        <w:spacing w:after="0" w:line="240" w:lineRule="auto"/>
        <w:jc w:val="both"/>
        <w:rPr>
          <w:rFonts w:ascii="Arial" w:hAnsi="Arial" w:eastAsia="Times New Roman" w:cs="Arial"/>
          <w:lang w:eastAsia="es-ES"/>
        </w:rPr>
      </w:pPr>
      <w:r w:rsidRPr="00B00137">
        <w:rPr>
          <w:rFonts w:ascii="Arial" w:hAnsi="Arial" w:eastAsia="Times New Roman" w:cs="Arial"/>
          <w:lang w:eastAsia="es-ES"/>
        </w:rPr>
        <w:t xml:space="preserve">En aras de prevenir que el azúcar se utilice para la producción de panela, corresponde al Invima controlar, a través de inspecciones y toma de muestras, el cumplimiento de los requisitos sanitarios y fisicoquímicos de ese </w:t>
      </w:r>
      <w:proofErr w:type="gramStart"/>
      <w:r w:rsidRPr="00B00137">
        <w:rPr>
          <w:rFonts w:ascii="Arial" w:hAnsi="Arial" w:eastAsia="Times New Roman" w:cs="Arial"/>
          <w:lang w:eastAsia="es-ES"/>
        </w:rPr>
        <w:t>producto,</w:t>
      </w:r>
      <w:proofErr w:type="gramEnd"/>
      <w:r w:rsidRPr="00B00137">
        <w:rPr>
          <w:rFonts w:ascii="Arial" w:hAnsi="Arial" w:eastAsia="Times New Roman" w:cs="Arial"/>
          <w:lang w:eastAsia="es-ES"/>
        </w:rPr>
        <w:t xml:space="preserve"> sea nacional o importado. El Invima y el Ministerio de Salud y Protección Social, establecerán los estándares sanitarios para el azúcar importado y de producción nacional.</w:t>
      </w:r>
    </w:p>
    <w:p w:rsidRPr="00B00137" w:rsidR="0015247B" w:rsidP="00263091" w:rsidRDefault="0015247B" w14:paraId="4EDDFD7C" w14:textId="77777777">
      <w:pPr>
        <w:spacing w:after="0" w:line="240" w:lineRule="auto"/>
        <w:jc w:val="both"/>
        <w:rPr>
          <w:rFonts w:ascii="Arial" w:hAnsi="Arial" w:eastAsia="Times New Roman" w:cs="Arial"/>
          <w:lang w:eastAsia="es-ES"/>
        </w:rPr>
      </w:pPr>
    </w:p>
    <w:p w:rsidRPr="00B00137" w:rsidR="001D280A" w:rsidP="00263091" w:rsidRDefault="001D280A" w14:paraId="2B5CF5EA" w14:textId="1142DFAA">
      <w:pPr>
        <w:spacing w:after="0" w:line="240" w:lineRule="auto"/>
        <w:jc w:val="both"/>
        <w:rPr>
          <w:rFonts w:ascii="Arial" w:hAnsi="Arial" w:eastAsia="Times New Roman" w:cs="Arial"/>
          <w:lang w:eastAsia="es-ES"/>
        </w:rPr>
      </w:pPr>
      <w:r w:rsidRPr="00B00137">
        <w:rPr>
          <w:rFonts w:ascii="Arial" w:hAnsi="Arial" w:eastAsia="Times New Roman" w:cs="Arial"/>
          <w:lang w:eastAsia="es-ES"/>
        </w:rPr>
        <w:t>El Invima sancionará a productores e importadores que comercialicen con el nombre de panela, productos que no cumplen los requisitos establecidos en la normatividad vigente. De la misma manera, la Superintendencia de Industria y Comercio (SIC), analizará y sancionará esas conductas por posible publicidad engañosa y velará por la protección de los consumidores de panela conforme al régimen sancionatorio previsto en la Ley 1480 de 2011.</w:t>
      </w:r>
    </w:p>
    <w:p w:rsidRPr="00B00137" w:rsidR="0015247B" w:rsidP="00263091" w:rsidRDefault="0015247B" w14:paraId="3563D5B8" w14:textId="77777777">
      <w:pPr>
        <w:spacing w:after="0" w:line="240" w:lineRule="auto"/>
        <w:jc w:val="both"/>
        <w:rPr>
          <w:rFonts w:ascii="Arial" w:hAnsi="Arial" w:eastAsia="Times New Roman" w:cs="Arial"/>
          <w:lang w:eastAsia="es-ES"/>
        </w:rPr>
      </w:pPr>
    </w:p>
    <w:p w:rsidRPr="00B00137" w:rsidR="001D280A" w:rsidP="00263091" w:rsidRDefault="001D280A" w14:paraId="2852E3D5" w14:textId="520AD5ED">
      <w:pPr>
        <w:spacing w:after="0" w:line="240" w:lineRule="auto"/>
        <w:jc w:val="both"/>
        <w:rPr>
          <w:rFonts w:ascii="Arial" w:hAnsi="Arial" w:eastAsia="Times New Roman" w:cs="Arial"/>
          <w:lang w:eastAsia="es-ES"/>
        </w:rPr>
      </w:pPr>
      <w:r w:rsidRPr="00B00137">
        <w:rPr>
          <w:rFonts w:ascii="Arial" w:hAnsi="Arial" w:eastAsia="Times New Roman" w:cs="Arial"/>
          <w:lang w:eastAsia="es-ES"/>
        </w:rPr>
        <w:t>Las autoridades aduaneras y sanitarias ejercerán estrictos controles en la importación de azúcar, para garantizar su inocuidad y asegurar la trazabilidad de su destino.</w:t>
      </w:r>
    </w:p>
    <w:p w:rsidRPr="00B00137" w:rsidR="0015247B" w:rsidP="00263091" w:rsidRDefault="0015247B" w14:paraId="04BDB606" w14:textId="77777777">
      <w:pPr>
        <w:spacing w:after="0" w:line="240" w:lineRule="auto"/>
        <w:jc w:val="both"/>
        <w:rPr>
          <w:rFonts w:ascii="Arial" w:hAnsi="Arial" w:eastAsia="Times New Roman" w:cs="Arial"/>
          <w:lang w:eastAsia="es-ES"/>
        </w:rPr>
      </w:pPr>
    </w:p>
    <w:p w:rsidRPr="00B00137" w:rsidR="001D280A" w:rsidP="00263091" w:rsidRDefault="001D280A" w14:paraId="0EFB2358"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1o. Con el propósito de analizar la calidad de la panela y las mieles vírgenes producidas en el territorio nacional, el Ministerio de Agricultura y Desarrollo Rural diseñará un plan para la construcción y puesta en marcha de laboratorios especializados en el tema.</w:t>
      </w:r>
    </w:p>
    <w:p w:rsidRPr="00B00137" w:rsidR="001D280A" w:rsidP="00263091" w:rsidRDefault="001D280A" w14:paraId="5387ACF3" w14:textId="4AFBD4A7">
      <w:pPr>
        <w:spacing w:after="0" w:line="240" w:lineRule="auto"/>
        <w:rPr>
          <w:rFonts w:ascii="Arial" w:hAnsi="Arial" w:eastAsia="Times New Roman" w:cs="Arial"/>
          <w:lang w:eastAsia="es-ES"/>
        </w:rPr>
      </w:pPr>
    </w:p>
    <w:p w:rsidRPr="00B00137" w:rsidR="001D280A" w:rsidP="00263091" w:rsidRDefault="001D280A" w14:paraId="1702D925" w14:textId="071B6E54">
      <w:pPr>
        <w:spacing w:after="0" w:line="240" w:lineRule="auto"/>
        <w:jc w:val="both"/>
        <w:rPr>
          <w:rFonts w:ascii="Arial" w:hAnsi="Arial" w:eastAsia="Times New Roman" w:cs="Arial"/>
          <w:lang w:eastAsia="es-ES"/>
        </w:rPr>
      </w:pPr>
      <w:bookmarkStart w:name="19" w:id="22"/>
      <w:r w:rsidRPr="00B00137">
        <w:rPr>
          <w:rFonts w:ascii="Arial" w:hAnsi="Arial" w:eastAsia="Times New Roman" w:cs="Arial"/>
          <w:lang w:eastAsia="es-ES"/>
        </w:rPr>
        <w:t>ARTÍCULO 19. CONTROL DE LA SUPERINTENDENCIA DE INDUSTRIA Y COMERCIO.</w:t>
      </w:r>
      <w:bookmarkEnd w:id="22"/>
      <w:r w:rsidRPr="00B00137">
        <w:rPr>
          <w:rFonts w:ascii="Arial" w:hAnsi="Arial" w:eastAsia="Times New Roman" w:cs="Arial"/>
          <w:lang w:eastAsia="es-ES"/>
        </w:rPr>
        <w:t xml:space="preserve"> La Superintendencia de Industria y Comercio (SIC), en su calidad de Autoridad Única de Competencia iniciará en el plazo de seis (6) meses una averiguación sobre el mercado de panela, orientado a determinar la posible existencia de mercados </w:t>
      </w:r>
      <w:proofErr w:type="spellStart"/>
      <w:r w:rsidRPr="00B00137">
        <w:rPr>
          <w:rFonts w:ascii="Arial" w:hAnsi="Arial" w:eastAsia="Times New Roman" w:cs="Arial"/>
          <w:lang w:eastAsia="es-ES"/>
        </w:rPr>
        <w:t>oligopsónicos</w:t>
      </w:r>
      <w:proofErr w:type="spellEnd"/>
      <w:r w:rsidRPr="00B00137">
        <w:rPr>
          <w:rFonts w:ascii="Arial" w:hAnsi="Arial" w:eastAsia="Times New Roman" w:cs="Arial"/>
          <w:lang w:eastAsia="es-ES"/>
        </w:rPr>
        <w:t xml:space="preserve"> y el aparente abuso de posición dominante.</w:t>
      </w:r>
    </w:p>
    <w:p w:rsidRPr="00B00137" w:rsidR="0015247B" w:rsidP="00263091" w:rsidRDefault="0015247B" w14:paraId="42642E4F" w14:textId="77777777">
      <w:pPr>
        <w:spacing w:after="0" w:line="240" w:lineRule="auto"/>
        <w:jc w:val="both"/>
        <w:rPr>
          <w:rFonts w:ascii="Arial" w:hAnsi="Arial" w:eastAsia="Times New Roman" w:cs="Arial"/>
          <w:lang w:eastAsia="es-ES"/>
        </w:rPr>
      </w:pPr>
    </w:p>
    <w:p w:rsidRPr="00B00137" w:rsidR="001D280A" w:rsidP="00263091" w:rsidRDefault="001D280A" w14:paraId="63512560" w14:textId="512A0B58">
      <w:pPr>
        <w:spacing w:after="0" w:line="240" w:lineRule="auto"/>
        <w:jc w:val="both"/>
        <w:rPr>
          <w:rFonts w:ascii="Arial" w:hAnsi="Arial" w:eastAsia="Times New Roman" w:cs="Arial"/>
          <w:lang w:eastAsia="es-ES"/>
        </w:rPr>
      </w:pPr>
      <w:r w:rsidRPr="00B00137">
        <w:rPr>
          <w:rFonts w:ascii="Arial" w:hAnsi="Arial" w:eastAsia="Times New Roman" w:cs="Arial"/>
          <w:lang w:eastAsia="es-ES"/>
        </w:rPr>
        <w:t>La entidad impondrá, cuando haya lugar, sanciones por la comisión de conductas restrictivas de la libre competencia económica, de acuerdo con lo previsto en la Ley 155 de 1959, en el Decreto Ley 2153 de 1992 y en la Ley 1340 de 2009 o en las normas que los modifiquen o sustituyan.</w:t>
      </w:r>
    </w:p>
    <w:p w:rsidRPr="00B00137" w:rsidR="001D280A" w:rsidP="00263091" w:rsidRDefault="001D280A" w14:paraId="3B13B1E9" w14:textId="390E0672">
      <w:pPr>
        <w:spacing w:after="0" w:line="240" w:lineRule="auto"/>
        <w:rPr>
          <w:rFonts w:ascii="Arial" w:hAnsi="Arial" w:eastAsia="Times New Roman" w:cs="Arial"/>
          <w:lang w:eastAsia="es-ES"/>
        </w:rPr>
      </w:pPr>
    </w:p>
    <w:p w:rsidRPr="00B00137" w:rsidR="001D280A" w:rsidP="00263091" w:rsidRDefault="001D280A" w14:paraId="7D9D0FE8" w14:textId="5C6533FB">
      <w:pPr>
        <w:spacing w:after="0" w:line="240" w:lineRule="auto"/>
        <w:jc w:val="both"/>
        <w:rPr>
          <w:rFonts w:ascii="Arial" w:hAnsi="Arial" w:eastAsia="Times New Roman" w:cs="Arial"/>
          <w:lang w:eastAsia="es-ES"/>
        </w:rPr>
      </w:pPr>
      <w:bookmarkStart w:name="20" w:id="23"/>
      <w:r w:rsidRPr="00B00137">
        <w:rPr>
          <w:rFonts w:ascii="Arial" w:hAnsi="Arial" w:eastAsia="Times New Roman" w:cs="Arial"/>
          <w:lang w:eastAsia="es-ES"/>
        </w:rPr>
        <w:t>ARTÍCULO 20.</w:t>
      </w:r>
      <w:bookmarkEnd w:id="23"/>
      <w:r w:rsidRPr="00B00137">
        <w:rPr>
          <w:rFonts w:ascii="Arial" w:hAnsi="Arial" w:eastAsia="Times New Roman" w:cs="Arial"/>
          <w:lang w:eastAsia="es-ES"/>
        </w:rPr>
        <w:t> Modifíquese el artículo 5o de la Ley 40 de 1990. El nuevo texto es el siguiente:</w:t>
      </w:r>
    </w:p>
    <w:p w:rsidRPr="00B00137" w:rsidR="0015247B" w:rsidP="00263091" w:rsidRDefault="0015247B" w14:paraId="31880D3C" w14:textId="77777777">
      <w:pPr>
        <w:spacing w:after="0" w:line="240" w:lineRule="auto"/>
        <w:jc w:val="both"/>
        <w:rPr>
          <w:rFonts w:ascii="Arial" w:hAnsi="Arial" w:eastAsia="Times New Roman" w:cs="Arial"/>
          <w:lang w:eastAsia="es-ES"/>
        </w:rPr>
      </w:pPr>
    </w:p>
    <w:p w:rsidRPr="00B00137" w:rsidR="001D280A" w:rsidP="00263091" w:rsidRDefault="001D280A" w14:paraId="0D783670" w14:textId="50BF7AE1">
      <w:pPr>
        <w:spacing w:after="0" w:line="240" w:lineRule="auto"/>
        <w:jc w:val="both"/>
        <w:rPr>
          <w:rFonts w:ascii="Arial" w:hAnsi="Arial" w:eastAsia="Times New Roman" w:cs="Arial"/>
          <w:lang w:eastAsia="es-ES"/>
        </w:rPr>
      </w:pPr>
      <w:r w:rsidRPr="00B00137">
        <w:rPr>
          <w:rFonts w:ascii="Arial" w:hAnsi="Arial" w:eastAsia="Times New Roman" w:cs="Arial"/>
          <w:lang w:eastAsia="es-ES"/>
        </w:rPr>
        <w:t>Artículo 5o. La producción de panela pura moldeada y granulada, correcta en base seca, debe responder a los requisitos Físico Químicos establecidos en la reglamentación.</w:t>
      </w:r>
    </w:p>
    <w:p w:rsidRPr="00B00137" w:rsidR="0015247B" w:rsidP="00263091" w:rsidRDefault="0015247B" w14:paraId="5CD9E380" w14:textId="77777777">
      <w:pPr>
        <w:spacing w:after="0" w:line="240" w:lineRule="auto"/>
        <w:jc w:val="both"/>
        <w:rPr>
          <w:rFonts w:ascii="Arial" w:hAnsi="Arial" w:eastAsia="Times New Roman" w:cs="Arial"/>
          <w:lang w:eastAsia="es-ES"/>
        </w:rPr>
      </w:pPr>
    </w:p>
    <w:p w:rsidRPr="00B00137" w:rsidR="001D280A" w:rsidP="00263091" w:rsidRDefault="001D280A" w14:paraId="57CD239A"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 xml:space="preserve">PARÁGRAFO 1o. Queda prohibida la utilización del azúcar como insumo en la fabricación de la panela. Quien lo haga y utilice </w:t>
      </w:r>
      <w:proofErr w:type="spellStart"/>
      <w:r w:rsidRPr="00B00137">
        <w:rPr>
          <w:rFonts w:ascii="Arial" w:hAnsi="Arial" w:eastAsia="Times New Roman" w:cs="Arial"/>
          <w:lang w:eastAsia="es-ES"/>
        </w:rPr>
        <w:t>hidrosulfito</w:t>
      </w:r>
      <w:proofErr w:type="spellEnd"/>
      <w:r w:rsidRPr="00B00137">
        <w:rPr>
          <w:rFonts w:ascii="Arial" w:hAnsi="Arial" w:eastAsia="Times New Roman" w:cs="Arial"/>
          <w:lang w:eastAsia="es-ES"/>
        </w:rPr>
        <w:t xml:space="preserve"> de sodio, anilinas, colorantes tóxicos y demás contaminantes y mieles de ingenio que afectan la calidad nutritiva de la panela o pongan en peligro la salud humana, incurrirá en las siguientes sanciones:</w:t>
      </w:r>
    </w:p>
    <w:p w:rsidRPr="00B00137" w:rsidR="0015247B" w:rsidP="00263091" w:rsidRDefault="0015247B" w14:paraId="54D1A44E" w14:textId="77777777">
      <w:pPr>
        <w:spacing w:after="0" w:line="240" w:lineRule="auto"/>
        <w:jc w:val="both"/>
        <w:rPr>
          <w:rFonts w:ascii="Arial" w:hAnsi="Arial" w:eastAsia="Times New Roman" w:cs="Arial"/>
          <w:lang w:eastAsia="es-ES"/>
        </w:rPr>
      </w:pPr>
    </w:p>
    <w:p w:rsidRPr="00B00137" w:rsidR="001D280A" w:rsidP="00263091" w:rsidRDefault="001D280A" w14:paraId="73DBBEA2" w14:textId="63412267">
      <w:pPr>
        <w:spacing w:after="0" w:line="240" w:lineRule="auto"/>
        <w:jc w:val="both"/>
        <w:rPr>
          <w:rFonts w:ascii="Arial" w:hAnsi="Arial" w:eastAsia="Times New Roman" w:cs="Arial"/>
          <w:lang w:eastAsia="es-ES"/>
        </w:rPr>
      </w:pPr>
      <w:r w:rsidRPr="00B00137">
        <w:rPr>
          <w:rFonts w:ascii="Arial" w:hAnsi="Arial" w:eastAsia="Times New Roman" w:cs="Arial"/>
          <w:lang w:eastAsia="es-ES"/>
        </w:rPr>
        <w:t>1. Multas de cien (100) a quinientos (500) salarios mínimos legales mensuales vigentes, en la primera vez.</w:t>
      </w:r>
    </w:p>
    <w:p w:rsidRPr="00B00137" w:rsidR="0015247B" w:rsidP="00263091" w:rsidRDefault="0015247B" w14:paraId="5B12162F" w14:textId="77777777">
      <w:pPr>
        <w:spacing w:after="0" w:line="240" w:lineRule="auto"/>
        <w:jc w:val="both"/>
        <w:rPr>
          <w:rFonts w:ascii="Arial" w:hAnsi="Arial" w:eastAsia="Times New Roman" w:cs="Arial"/>
          <w:lang w:eastAsia="es-ES"/>
        </w:rPr>
      </w:pPr>
    </w:p>
    <w:p w:rsidRPr="00B00137" w:rsidR="001D280A" w:rsidP="00263091" w:rsidRDefault="001D280A" w14:paraId="502D3813" w14:textId="77777777">
      <w:pPr>
        <w:spacing w:after="0" w:line="240" w:lineRule="auto"/>
        <w:jc w:val="both"/>
        <w:rPr>
          <w:rFonts w:ascii="Arial" w:hAnsi="Arial" w:eastAsia="Times New Roman" w:cs="Arial"/>
          <w:lang w:eastAsia="es-ES"/>
        </w:rPr>
      </w:pPr>
      <w:r w:rsidRPr="00B00137">
        <w:rPr>
          <w:rFonts w:ascii="Arial" w:hAnsi="Arial" w:eastAsia="Times New Roman" w:cs="Arial"/>
          <w:lang w:eastAsia="es-ES"/>
        </w:rPr>
        <w:t>2. Cierre del establecimiento hasta por sesenta (60) días en la segunda vez y multa de quinientos (500) a mil (1.000) salarios mínimos mensuales legales vigentes.</w:t>
      </w:r>
    </w:p>
    <w:p w:rsidRPr="00B00137" w:rsidR="0015247B" w:rsidP="00263091" w:rsidRDefault="0015247B" w14:paraId="540D402A" w14:textId="77777777">
      <w:pPr>
        <w:spacing w:after="0" w:line="240" w:lineRule="auto"/>
        <w:jc w:val="both"/>
        <w:rPr>
          <w:rFonts w:ascii="Arial" w:hAnsi="Arial" w:eastAsia="Times New Roman" w:cs="Arial"/>
          <w:lang w:eastAsia="es-ES"/>
        </w:rPr>
      </w:pPr>
    </w:p>
    <w:p w:rsidRPr="00B00137" w:rsidR="001D280A" w:rsidP="00263091" w:rsidRDefault="001D280A" w14:paraId="71CD080B" w14:textId="09992AD7">
      <w:pPr>
        <w:spacing w:after="0" w:line="240" w:lineRule="auto"/>
        <w:jc w:val="both"/>
        <w:rPr>
          <w:rFonts w:ascii="Arial" w:hAnsi="Arial" w:eastAsia="Times New Roman" w:cs="Arial"/>
          <w:lang w:eastAsia="es-ES"/>
        </w:rPr>
      </w:pPr>
      <w:r w:rsidRPr="00B00137">
        <w:rPr>
          <w:rFonts w:ascii="Arial" w:hAnsi="Arial" w:eastAsia="Times New Roman" w:cs="Arial"/>
          <w:lang w:eastAsia="es-ES"/>
        </w:rPr>
        <w:t>3. Cancelación del registro de inscripción ante el Instituto Nacional de Vigilancia de Medicamentos y Alimentos (Invima) y cierre definitivo del establecimiento, en la tercera vez.</w:t>
      </w:r>
    </w:p>
    <w:p w:rsidRPr="00B00137" w:rsidR="0015247B" w:rsidP="00263091" w:rsidRDefault="0015247B" w14:paraId="4E35ECBF" w14:textId="77777777">
      <w:pPr>
        <w:spacing w:after="0" w:line="240" w:lineRule="auto"/>
        <w:jc w:val="both"/>
        <w:rPr>
          <w:rFonts w:ascii="Arial" w:hAnsi="Arial" w:eastAsia="Times New Roman" w:cs="Arial"/>
          <w:lang w:eastAsia="es-ES"/>
        </w:rPr>
      </w:pPr>
    </w:p>
    <w:p w:rsidRPr="00B00137" w:rsidR="001D280A" w:rsidP="00263091" w:rsidRDefault="001D280A" w14:paraId="61BA7159" w14:textId="1B635EBB">
      <w:pPr>
        <w:spacing w:after="0" w:line="240" w:lineRule="auto"/>
        <w:jc w:val="both"/>
        <w:rPr>
          <w:rFonts w:ascii="Arial" w:hAnsi="Arial" w:eastAsia="Times New Roman" w:cs="Arial"/>
          <w:lang w:eastAsia="es-ES"/>
        </w:rPr>
      </w:pPr>
      <w:r w:rsidRPr="00B00137">
        <w:rPr>
          <w:rFonts w:ascii="Arial" w:hAnsi="Arial" w:eastAsia="Times New Roman" w:cs="Arial"/>
          <w:lang w:eastAsia="es-ES"/>
        </w:rPr>
        <w:t>4. Además de las sanciones penales a que haya lugar.</w:t>
      </w:r>
    </w:p>
    <w:p w:rsidRPr="00B00137" w:rsidR="0015247B" w:rsidP="00263091" w:rsidRDefault="0015247B" w14:paraId="4E5F64BE" w14:textId="77777777">
      <w:pPr>
        <w:spacing w:after="0" w:line="240" w:lineRule="auto"/>
        <w:jc w:val="both"/>
        <w:rPr>
          <w:rFonts w:ascii="Arial" w:hAnsi="Arial" w:eastAsia="Times New Roman" w:cs="Arial"/>
          <w:lang w:eastAsia="es-ES"/>
        </w:rPr>
      </w:pPr>
    </w:p>
    <w:p w:rsidRPr="00B00137" w:rsidR="001D280A" w:rsidP="00263091" w:rsidRDefault="001D280A" w14:paraId="489B5E24" w14:textId="6D5E1BDA">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2. Las anteriores sanciones se aplicarán sin perjuicio de las acciones penales a que haya lugar.</w:t>
      </w:r>
    </w:p>
    <w:p w:rsidRPr="00B00137" w:rsidR="001D280A" w:rsidP="00263091" w:rsidRDefault="001D280A" w14:paraId="0B7759C2" w14:textId="0FD7A012">
      <w:pPr>
        <w:spacing w:after="0" w:line="240" w:lineRule="auto"/>
        <w:rPr>
          <w:rFonts w:ascii="Arial" w:hAnsi="Arial" w:eastAsia="Times New Roman" w:cs="Arial"/>
          <w:lang w:eastAsia="es-ES"/>
        </w:rPr>
      </w:pPr>
    </w:p>
    <w:p w:rsidRPr="00B00137" w:rsidR="001D280A" w:rsidP="00263091" w:rsidRDefault="001D280A" w14:paraId="7CBB104F" w14:textId="77777777">
      <w:pPr>
        <w:spacing w:after="0" w:line="240" w:lineRule="auto"/>
        <w:jc w:val="both"/>
        <w:rPr>
          <w:rFonts w:ascii="Arial" w:hAnsi="Arial" w:eastAsia="Times New Roman" w:cs="Arial"/>
          <w:lang w:eastAsia="es-ES"/>
        </w:rPr>
      </w:pPr>
      <w:bookmarkStart w:name="21" w:id="24"/>
      <w:r w:rsidRPr="00B00137">
        <w:rPr>
          <w:rFonts w:ascii="Arial" w:hAnsi="Arial" w:eastAsia="Times New Roman" w:cs="Arial"/>
          <w:lang w:eastAsia="es-ES"/>
        </w:rPr>
        <w:t>ARTÍCULO 21.</w:t>
      </w:r>
      <w:bookmarkEnd w:id="24"/>
      <w:r w:rsidRPr="00B00137">
        <w:rPr>
          <w:rFonts w:ascii="Arial" w:hAnsi="Arial" w:eastAsia="Times New Roman" w:cs="Arial"/>
          <w:lang w:eastAsia="es-ES"/>
        </w:rPr>
        <w:t xml:space="preserve"> El </w:t>
      </w:r>
      <w:proofErr w:type="gramStart"/>
      <w:r w:rsidRPr="00B00137">
        <w:rPr>
          <w:rFonts w:ascii="Arial" w:hAnsi="Arial" w:eastAsia="Times New Roman" w:cs="Arial"/>
          <w:lang w:eastAsia="es-ES"/>
        </w:rPr>
        <w:t>Ministro</w:t>
      </w:r>
      <w:proofErr w:type="gramEnd"/>
      <w:r w:rsidRPr="00B00137">
        <w:rPr>
          <w:rFonts w:ascii="Arial" w:hAnsi="Arial" w:eastAsia="Times New Roman" w:cs="Arial"/>
          <w:lang w:eastAsia="es-ES"/>
        </w:rPr>
        <w:t xml:space="preserve"> de Comercio, Industria y Turismo deberá desarrollar los mecanismos para que se consolide la cadena productiva de la panela, con especial énfasis en los trapiches de economía campesina.</w:t>
      </w:r>
    </w:p>
    <w:p w:rsidRPr="00B00137" w:rsidR="0015247B" w:rsidP="00263091" w:rsidRDefault="0015247B" w14:paraId="214BC4BD" w14:textId="77777777">
      <w:pPr>
        <w:spacing w:after="0" w:line="240" w:lineRule="auto"/>
        <w:jc w:val="both"/>
        <w:rPr>
          <w:rFonts w:ascii="Arial" w:hAnsi="Arial" w:eastAsia="Times New Roman" w:cs="Arial"/>
          <w:lang w:eastAsia="es-ES"/>
        </w:rPr>
      </w:pPr>
    </w:p>
    <w:p w:rsidRPr="00B00137" w:rsidR="001D280A" w:rsidP="00263091" w:rsidRDefault="001D280A" w14:paraId="2F6DA6AE" w14:textId="432298C6">
      <w:pPr>
        <w:spacing w:after="0" w:line="240" w:lineRule="auto"/>
        <w:jc w:val="both"/>
        <w:rPr>
          <w:rFonts w:ascii="Arial" w:hAnsi="Arial" w:eastAsia="Times New Roman" w:cs="Arial"/>
          <w:lang w:eastAsia="es-ES"/>
        </w:rPr>
      </w:pPr>
      <w:r w:rsidRPr="00B00137">
        <w:rPr>
          <w:rFonts w:ascii="Arial" w:hAnsi="Arial" w:eastAsia="Times New Roman" w:cs="Arial"/>
          <w:lang w:eastAsia="es-ES"/>
        </w:rPr>
        <w:t xml:space="preserve">Además, deberá adoptar medidas tendientes a aumentar la competitividad de la producción panelera y articular los programas y actividades que otras entidades estén ejecutando </w:t>
      </w:r>
      <w:proofErr w:type="gramStart"/>
      <w:r w:rsidRPr="00B00137">
        <w:rPr>
          <w:rFonts w:ascii="Arial" w:hAnsi="Arial" w:eastAsia="Times New Roman" w:cs="Arial"/>
          <w:lang w:eastAsia="es-ES"/>
        </w:rPr>
        <w:t>en relación a</w:t>
      </w:r>
      <w:proofErr w:type="gramEnd"/>
      <w:r w:rsidRPr="00B00137">
        <w:rPr>
          <w:rFonts w:ascii="Arial" w:hAnsi="Arial" w:eastAsia="Times New Roman" w:cs="Arial"/>
          <w:lang w:eastAsia="es-ES"/>
        </w:rPr>
        <w:t xml:space="preserve"> la competitividad del sector panelero.</w:t>
      </w:r>
    </w:p>
    <w:p w:rsidRPr="00B00137" w:rsidR="0015247B" w:rsidP="00263091" w:rsidRDefault="0015247B" w14:paraId="2ECB2A4D" w14:textId="77777777">
      <w:pPr>
        <w:spacing w:after="0" w:line="240" w:lineRule="auto"/>
        <w:jc w:val="both"/>
        <w:rPr>
          <w:rFonts w:ascii="Arial" w:hAnsi="Arial" w:eastAsia="Times New Roman" w:cs="Arial"/>
          <w:lang w:eastAsia="es-ES"/>
        </w:rPr>
      </w:pPr>
    </w:p>
    <w:p w:rsidRPr="00B00137" w:rsidR="001D280A" w:rsidP="00263091" w:rsidRDefault="001D280A" w14:paraId="1CA01DFB" w14:textId="3F57FA2D">
      <w:pPr>
        <w:spacing w:after="0" w:line="240" w:lineRule="auto"/>
        <w:jc w:val="both"/>
        <w:rPr>
          <w:rFonts w:ascii="Arial" w:hAnsi="Arial" w:eastAsia="Times New Roman" w:cs="Arial"/>
          <w:lang w:eastAsia="es-ES"/>
        </w:rPr>
      </w:pPr>
      <w:r w:rsidRPr="00B00137">
        <w:rPr>
          <w:rFonts w:ascii="Arial" w:hAnsi="Arial" w:eastAsia="Times New Roman" w:cs="Arial"/>
          <w:lang w:eastAsia="es-ES"/>
        </w:rPr>
        <w:lastRenderedPageBreak/>
        <w:t>Durante los tres años siguientes a la promulgación de esta ley y de manera anual, el Ministerio de Comercio, Industria y Turismo deberá rendir un informe anual al Congreso donde presente las medidas y actividades que ha desarrollado en relación con lo dispuesto en este artículo y en el artículo 16 de esta ley.</w:t>
      </w:r>
    </w:p>
    <w:p w:rsidRPr="00B00137" w:rsidR="001D280A" w:rsidP="00263091" w:rsidRDefault="001D280A" w14:paraId="45AAE593" w14:textId="7824D8FE">
      <w:pPr>
        <w:spacing w:after="0" w:line="240" w:lineRule="auto"/>
        <w:rPr>
          <w:rFonts w:ascii="Arial" w:hAnsi="Arial" w:eastAsia="Times New Roman" w:cs="Arial"/>
          <w:lang w:eastAsia="es-ES"/>
        </w:rPr>
      </w:pPr>
    </w:p>
    <w:p w:rsidRPr="00B00137" w:rsidR="001D280A" w:rsidP="00263091" w:rsidRDefault="001D280A" w14:paraId="48360581" w14:textId="77777777">
      <w:pPr>
        <w:spacing w:after="0" w:line="240" w:lineRule="auto"/>
        <w:jc w:val="both"/>
        <w:rPr>
          <w:rFonts w:ascii="Arial" w:hAnsi="Arial" w:eastAsia="Times New Roman" w:cs="Arial"/>
          <w:lang w:eastAsia="es-ES"/>
        </w:rPr>
      </w:pPr>
      <w:bookmarkStart w:name="22" w:id="25"/>
      <w:r w:rsidRPr="00B00137">
        <w:rPr>
          <w:rFonts w:ascii="Arial" w:hAnsi="Arial" w:eastAsia="Times New Roman" w:cs="Arial"/>
          <w:lang w:eastAsia="es-ES"/>
        </w:rPr>
        <w:t>ARTÍCULO 22.</w:t>
      </w:r>
      <w:bookmarkEnd w:id="25"/>
      <w:r w:rsidRPr="00B00137">
        <w:rPr>
          <w:rFonts w:ascii="Arial" w:hAnsi="Arial" w:eastAsia="Times New Roman" w:cs="Arial"/>
          <w:lang w:eastAsia="es-ES"/>
        </w:rPr>
        <w:t> El Ministerio de Agricultura implementará un programa permanente y planificado de responsabilidad social empresarial, en el que todas las plantas procesadoras de mieles paneleras, productoras o trapiches podrán asumir un compromiso voluntario de suministrar panela de manera gratuita, en poblaciones altamente vulnerables y con índice de desnutrición.</w:t>
      </w:r>
    </w:p>
    <w:p w:rsidRPr="00B00137" w:rsidR="001D280A" w:rsidP="00263091" w:rsidRDefault="001D280A" w14:paraId="5B7DFC2E" w14:textId="05D4DFE0">
      <w:pPr>
        <w:spacing w:after="0" w:line="240" w:lineRule="auto"/>
        <w:rPr>
          <w:rFonts w:ascii="Arial" w:hAnsi="Arial" w:eastAsia="Times New Roman" w:cs="Arial"/>
          <w:lang w:eastAsia="es-ES"/>
        </w:rPr>
      </w:pPr>
    </w:p>
    <w:p w:rsidRPr="00B00137" w:rsidR="001D280A" w:rsidP="00263091" w:rsidRDefault="001D280A" w14:paraId="0B405425" w14:textId="77777777">
      <w:pPr>
        <w:spacing w:after="0" w:line="240" w:lineRule="auto"/>
        <w:jc w:val="both"/>
        <w:rPr>
          <w:rFonts w:ascii="Arial" w:hAnsi="Arial" w:eastAsia="Times New Roman" w:cs="Arial"/>
          <w:lang w:eastAsia="es-ES"/>
        </w:rPr>
      </w:pPr>
      <w:bookmarkStart w:name="23" w:id="26"/>
      <w:r w:rsidRPr="00B00137">
        <w:rPr>
          <w:rFonts w:ascii="Arial" w:hAnsi="Arial" w:eastAsia="Times New Roman" w:cs="Arial"/>
          <w:lang w:eastAsia="es-ES"/>
        </w:rPr>
        <w:t>ARTÍCULO 23.</w:t>
      </w:r>
      <w:bookmarkEnd w:id="26"/>
      <w:r w:rsidRPr="00B00137">
        <w:rPr>
          <w:rFonts w:ascii="Arial" w:hAnsi="Arial" w:eastAsia="Times New Roman" w:cs="Arial"/>
          <w:lang w:eastAsia="es-ES"/>
        </w:rPr>
        <w:t> Modifíquese el parágrafo 2 y adiciónese el parágrafo 4 al artículo 7o de la Ley 40 de 1990. El nuevo texto es el siguiente:</w:t>
      </w:r>
    </w:p>
    <w:p w:rsidRPr="00B00137" w:rsidR="0015247B" w:rsidP="00263091" w:rsidRDefault="0015247B" w14:paraId="44187C96" w14:textId="77777777">
      <w:pPr>
        <w:spacing w:after="0" w:line="240" w:lineRule="auto"/>
        <w:jc w:val="both"/>
        <w:rPr>
          <w:rFonts w:ascii="Arial" w:hAnsi="Arial" w:eastAsia="Times New Roman" w:cs="Arial"/>
          <w:lang w:eastAsia="es-ES"/>
        </w:rPr>
      </w:pPr>
    </w:p>
    <w:p w:rsidRPr="00B00137" w:rsidR="001D280A" w:rsidP="00263091" w:rsidRDefault="001D280A" w14:paraId="3DE8C457" w14:textId="0101FB76">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2o. Los productores ocasionales de panela pagarán la misma cuota que corresponde a los trapiches con capacidad de molienda superior a las diez (10) toneladas por hora, es decir, el uno por dentó (1%) del precio de cada kilogramo de panela que produzcan. Los compradores de mieles vírgenes destinada a la producción de alcohol pagarán el uno por ciento (1%) del precio de cada kilogramo de miel o melaza, de cualquier tipo u origen, local o importada, que hayan adquirido de ingenios azucareros, trapiches paneleros o centrales de mieles o de cualquier otro establecimiento que no haya pagado la Cuota de Fomento Panelero.”</w:t>
      </w:r>
    </w:p>
    <w:p w:rsidRPr="00B00137" w:rsidR="0015247B" w:rsidP="00263091" w:rsidRDefault="0015247B" w14:paraId="46E41AB8" w14:textId="77777777">
      <w:pPr>
        <w:spacing w:after="0" w:line="240" w:lineRule="auto"/>
        <w:jc w:val="both"/>
        <w:rPr>
          <w:rFonts w:ascii="Arial" w:hAnsi="Arial" w:eastAsia="Times New Roman" w:cs="Arial"/>
          <w:lang w:eastAsia="es-ES"/>
        </w:rPr>
      </w:pPr>
    </w:p>
    <w:p w:rsidRPr="00B00137" w:rsidR="001D280A" w:rsidP="00263091" w:rsidRDefault="001D280A" w14:paraId="25C12096" w14:textId="7A707276">
      <w:pPr>
        <w:spacing w:after="0" w:line="240" w:lineRule="auto"/>
        <w:jc w:val="both"/>
        <w:rPr>
          <w:rFonts w:ascii="Arial" w:hAnsi="Arial" w:eastAsia="Times New Roman" w:cs="Arial"/>
          <w:lang w:eastAsia="es-ES"/>
        </w:rPr>
      </w:pPr>
      <w:r w:rsidRPr="00B00137">
        <w:rPr>
          <w:rFonts w:ascii="Arial" w:hAnsi="Arial" w:eastAsia="Times New Roman" w:cs="Arial"/>
          <w:lang w:eastAsia="es-ES"/>
        </w:rPr>
        <w:t>PARÁGRAFO 4o. En caso de producir alcohol directamente a partir de jugo de caña el cálculo del pago de la cuota de fomento se realizará haciendo la conversión del volumen del jugo a miel concentrada hasta 65oBrix.</w:t>
      </w:r>
    </w:p>
    <w:p w:rsidRPr="00B00137" w:rsidR="001D280A" w:rsidP="00263091" w:rsidRDefault="001D280A" w14:paraId="7D0BF24E" w14:textId="5C8F813A">
      <w:pPr>
        <w:spacing w:after="0" w:line="240" w:lineRule="auto"/>
        <w:rPr>
          <w:rFonts w:ascii="Arial" w:hAnsi="Arial" w:eastAsia="Times New Roman" w:cs="Arial"/>
          <w:lang w:eastAsia="es-ES"/>
        </w:rPr>
      </w:pPr>
    </w:p>
    <w:p w:rsidRPr="00B00137" w:rsidR="001D280A" w:rsidP="00263091" w:rsidRDefault="001D280A" w14:paraId="4E5B960B" w14:textId="6DEC7F78">
      <w:pPr>
        <w:spacing w:after="0" w:line="240" w:lineRule="auto"/>
        <w:jc w:val="both"/>
        <w:rPr>
          <w:rFonts w:ascii="Arial" w:hAnsi="Arial" w:eastAsia="Times New Roman" w:cs="Arial"/>
          <w:lang w:eastAsia="es-ES"/>
        </w:rPr>
      </w:pPr>
      <w:bookmarkStart w:name="24" w:id="27"/>
      <w:r w:rsidRPr="6B546AA3" w:rsidR="001D280A">
        <w:rPr>
          <w:rFonts w:ascii="Arial" w:hAnsi="Arial" w:eastAsia="Times New Roman" w:cs="Arial"/>
          <w:lang w:eastAsia="es-ES"/>
        </w:rPr>
        <w:t>ARTÍCULO 24. VIGENCIA.</w:t>
      </w:r>
      <w:bookmarkEnd w:id="27"/>
      <w:r w:rsidRPr="6B546AA3" w:rsidR="001D280A">
        <w:rPr>
          <w:rFonts w:ascii="Arial" w:hAnsi="Arial" w:eastAsia="Times New Roman" w:cs="Arial"/>
          <w:lang w:eastAsia="es-ES"/>
        </w:rPr>
        <w:t> La presente ley rige a partir de su publicación y deroga todas las disposiciones que le sean contrarias.</w:t>
      </w:r>
    </w:p>
    <w:p w:rsidR="6B546AA3" w:rsidP="6B546AA3" w:rsidRDefault="6B546AA3" w14:paraId="0FAF767A" w14:textId="7158D1A1">
      <w:pPr>
        <w:pStyle w:val="Normal"/>
        <w:spacing w:after="0" w:line="240" w:lineRule="auto"/>
        <w:jc w:val="both"/>
        <w:rPr>
          <w:rFonts w:ascii="Arial" w:hAnsi="Arial" w:eastAsia="Times New Roman" w:cs="Arial"/>
          <w:lang w:eastAsia="es-ES"/>
        </w:rPr>
      </w:pPr>
    </w:p>
    <w:p w:rsidR="6B546AA3" w:rsidP="6B546AA3" w:rsidRDefault="6B546AA3" w14:paraId="2D44DE9B" w14:textId="45F3F332">
      <w:pPr>
        <w:pStyle w:val="Normal"/>
        <w:spacing w:after="0" w:line="240" w:lineRule="auto"/>
        <w:jc w:val="both"/>
        <w:rPr>
          <w:rFonts w:ascii="Arial" w:hAnsi="Arial" w:eastAsia="Times New Roman" w:cs="Arial"/>
          <w:lang w:eastAsia="es-ES"/>
        </w:rPr>
      </w:pPr>
    </w:p>
    <w:p w:rsidR="6B546AA3" w:rsidP="6B546AA3" w:rsidRDefault="6B546AA3" w14:paraId="0C475A7A" w14:textId="7DBDB1B0">
      <w:pPr>
        <w:pStyle w:val="Normal"/>
        <w:spacing w:after="0" w:line="240" w:lineRule="auto"/>
        <w:jc w:val="both"/>
        <w:rPr>
          <w:rFonts w:ascii="Arial" w:hAnsi="Arial" w:eastAsia="Times New Roman" w:cs="Arial"/>
          <w:sz w:val="18"/>
          <w:szCs w:val="18"/>
          <w:lang w:eastAsia="es-ES"/>
        </w:rPr>
      </w:pPr>
      <w:r w:rsidRPr="6B546AA3" w:rsidR="6B546AA3">
        <w:rPr>
          <w:rFonts w:ascii="Arial" w:hAnsi="Arial" w:eastAsia="Times New Roman" w:cs="Arial"/>
          <w:sz w:val="20"/>
          <w:szCs w:val="20"/>
          <w:lang w:eastAsia="es-ES"/>
        </w:rPr>
        <w:t xml:space="preserve">Ver conceptos: </w:t>
      </w:r>
      <w:hyperlink r:id="Rd74d7022cb0e4b38">
        <w:r w:rsidRPr="6B546AA3" w:rsidR="6B546AA3">
          <w:rPr>
            <w:rStyle w:val="Hipervnculo"/>
            <w:rFonts w:ascii="Arial" w:hAnsi="Arial" w:eastAsia="Times New Roman" w:cs="Arial"/>
            <w:sz w:val="20"/>
            <w:szCs w:val="20"/>
            <w:lang w:eastAsia="es-ES"/>
          </w:rPr>
          <w:t>C-215 del 31/03/2020</w:t>
        </w:r>
      </w:hyperlink>
    </w:p>
    <w:p w:rsidRPr="00B00137" w:rsidR="0015247B" w:rsidP="00263091" w:rsidRDefault="0015247B" w14:paraId="24E3174E" w14:textId="77777777">
      <w:pPr>
        <w:spacing w:after="0" w:line="240" w:lineRule="auto"/>
        <w:jc w:val="both"/>
        <w:rPr>
          <w:rFonts w:ascii="Arial" w:hAnsi="Arial" w:eastAsia="Times New Roman" w:cs="Arial"/>
          <w:lang w:eastAsia="es-ES"/>
        </w:rPr>
      </w:pPr>
    </w:p>
    <w:p w:rsidRPr="00B00137" w:rsidR="001D280A" w:rsidP="0015247B" w:rsidRDefault="001D280A" w14:paraId="2A97F9A4"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El </w:t>
      </w:r>
      <w:proofErr w:type="gramStart"/>
      <w:r w:rsidRPr="00B00137">
        <w:rPr>
          <w:rFonts w:ascii="Arial" w:hAnsi="Arial" w:eastAsia="Times New Roman" w:cs="Arial"/>
          <w:lang w:eastAsia="es-ES"/>
        </w:rPr>
        <w:t>Presidente</w:t>
      </w:r>
      <w:proofErr w:type="gramEnd"/>
      <w:r w:rsidRPr="00B00137">
        <w:rPr>
          <w:rFonts w:ascii="Arial" w:hAnsi="Arial" w:eastAsia="Times New Roman" w:cs="Arial"/>
          <w:lang w:eastAsia="es-ES"/>
        </w:rPr>
        <w:t xml:space="preserve"> del honorable Senado de la República,</w:t>
      </w:r>
    </w:p>
    <w:p w:rsidRPr="00B00137" w:rsidR="001D280A" w:rsidP="0015247B" w:rsidRDefault="001D280A" w14:paraId="2350D3A9" w14:textId="7165DB86">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Lidio Arturo García Turbay.</w:t>
      </w:r>
    </w:p>
    <w:p w:rsidRPr="00B00137" w:rsidR="001D280A" w:rsidP="0015247B" w:rsidRDefault="001D280A" w14:paraId="6ED4AE05"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El </w:t>
      </w:r>
      <w:proofErr w:type="gramStart"/>
      <w:r w:rsidRPr="00B00137">
        <w:rPr>
          <w:rFonts w:ascii="Arial" w:hAnsi="Arial" w:eastAsia="Times New Roman" w:cs="Arial"/>
          <w:lang w:eastAsia="es-ES"/>
        </w:rPr>
        <w:t>Secretario General</w:t>
      </w:r>
      <w:proofErr w:type="gramEnd"/>
      <w:r w:rsidRPr="00B00137">
        <w:rPr>
          <w:rFonts w:ascii="Arial" w:hAnsi="Arial" w:eastAsia="Times New Roman" w:cs="Arial"/>
          <w:lang w:eastAsia="es-ES"/>
        </w:rPr>
        <w:t xml:space="preserve"> del honorable Senado de la República,</w:t>
      </w:r>
    </w:p>
    <w:p w:rsidRPr="00B00137" w:rsidR="001D280A" w:rsidP="0015247B" w:rsidRDefault="001D280A" w14:paraId="7024D56C" w14:textId="7F2F0E4B">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Gregorio </w:t>
      </w:r>
      <w:proofErr w:type="spellStart"/>
      <w:r w:rsidRPr="00B00137">
        <w:rPr>
          <w:rFonts w:ascii="Arial" w:hAnsi="Arial" w:eastAsia="Times New Roman" w:cs="Arial"/>
          <w:lang w:eastAsia="es-ES"/>
        </w:rPr>
        <w:t>Eljach</w:t>
      </w:r>
      <w:proofErr w:type="spellEnd"/>
      <w:r w:rsidRPr="00B00137">
        <w:rPr>
          <w:rFonts w:ascii="Arial" w:hAnsi="Arial" w:eastAsia="Times New Roman" w:cs="Arial"/>
          <w:lang w:eastAsia="es-ES"/>
        </w:rPr>
        <w:t xml:space="preserve"> Pacheco.</w:t>
      </w:r>
    </w:p>
    <w:p w:rsidRPr="00B00137" w:rsidR="001D280A" w:rsidP="0015247B" w:rsidRDefault="001D280A" w14:paraId="501C87BF"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El </w:t>
      </w:r>
      <w:proofErr w:type="gramStart"/>
      <w:r w:rsidRPr="00B00137">
        <w:rPr>
          <w:rFonts w:ascii="Arial" w:hAnsi="Arial" w:eastAsia="Times New Roman" w:cs="Arial"/>
          <w:lang w:eastAsia="es-ES"/>
        </w:rPr>
        <w:t>Presidente</w:t>
      </w:r>
      <w:proofErr w:type="gramEnd"/>
      <w:r w:rsidRPr="00B00137">
        <w:rPr>
          <w:rFonts w:ascii="Arial" w:hAnsi="Arial" w:eastAsia="Times New Roman" w:cs="Arial"/>
          <w:lang w:eastAsia="es-ES"/>
        </w:rPr>
        <w:t xml:space="preserve"> de la honorable Cámara de Representantes,</w:t>
      </w:r>
    </w:p>
    <w:p w:rsidRPr="00B00137" w:rsidR="001D280A" w:rsidP="0015247B" w:rsidRDefault="001D280A" w14:paraId="7190796F" w14:textId="143FD730">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Carlos Alberto Cuenca </w:t>
      </w:r>
      <w:proofErr w:type="spellStart"/>
      <w:r w:rsidRPr="00B00137">
        <w:rPr>
          <w:rFonts w:ascii="Arial" w:hAnsi="Arial" w:eastAsia="Times New Roman" w:cs="Arial"/>
          <w:lang w:eastAsia="es-ES"/>
        </w:rPr>
        <w:t>Chaux</w:t>
      </w:r>
      <w:proofErr w:type="spellEnd"/>
      <w:r w:rsidRPr="00B00137">
        <w:rPr>
          <w:rFonts w:ascii="Arial" w:hAnsi="Arial" w:eastAsia="Times New Roman" w:cs="Arial"/>
          <w:lang w:eastAsia="es-ES"/>
        </w:rPr>
        <w:t>.</w:t>
      </w:r>
    </w:p>
    <w:p w:rsidRPr="00B00137" w:rsidR="001D280A" w:rsidP="0015247B" w:rsidRDefault="001D280A" w14:paraId="4E8F895D"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El </w:t>
      </w:r>
      <w:proofErr w:type="gramStart"/>
      <w:r w:rsidRPr="00B00137">
        <w:rPr>
          <w:rFonts w:ascii="Arial" w:hAnsi="Arial" w:eastAsia="Times New Roman" w:cs="Arial"/>
          <w:lang w:eastAsia="es-ES"/>
        </w:rPr>
        <w:t>Secretario General</w:t>
      </w:r>
      <w:proofErr w:type="gramEnd"/>
      <w:r w:rsidRPr="00B00137">
        <w:rPr>
          <w:rFonts w:ascii="Arial" w:hAnsi="Arial" w:eastAsia="Times New Roman" w:cs="Arial"/>
          <w:lang w:eastAsia="es-ES"/>
        </w:rPr>
        <w:t xml:space="preserve"> de la honorable Cámara de Representante</w:t>
      </w:r>
    </w:p>
    <w:p w:rsidRPr="00B00137" w:rsidR="001D280A" w:rsidP="0015247B" w:rsidRDefault="001D280A" w14:paraId="7395A04E" w14:textId="55E02865">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Jorge Humberto Mantilla Serrano.</w:t>
      </w:r>
    </w:p>
    <w:p w:rsidRPr="00B00137" w:rsidR="001D280A" w:rsidP="0015247B" w:rsidRDefault="001D280A" w14:paraId="4E33C347" w14:textId="5FA556C8">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REPÚBLICA DE COLOMBIA GOBIERNO NACIONAL</w:t>
      </w:r>
    </w:p>
    <w:p w:rsidRPr="00B00137" w:rsidR="001D280A" w:rsidP="0015247B" w:rsidRDefault="001D280A" w14:paraId="32D746D9" w14:textId="2AC38BCE">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Publíquese y cúmplase</w:t>
      </w:r>
    </w:p>
    <w:p w:rsidRPr="00B00137" w:rsidR="001D280A" w:rsidP="0015247B" w:rsidRDefault="001D280A" w14:paraId="07C5B453" w14:textId="1DE17520">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Dada en Bogotá, D., C. a 2 de diciembre de 2019.</w:t>
      </w:r>
    </w:p>
    <w:p w:rsidRPr="00B00137" w:rsidR="001D280A" w:rsidP="0015247B" w:rsidRDefault="001D280A" w14:paraId="46A37E30" w14:textId="3F9A20E0">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IVÁN DUQUE MÁRQUEZ</w:t>
      </w:r>
    </w:p>
    <w:p w:rsidRPr="00B00137" w:rsidR="001D280A" w:rsidP="0015247B" w:rsidRDefault="001D280A" w14:paraId="092CCD75"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La </w:t>
      </w:r>
      <w:proofErr w:type="gramStart"/>
      <w:r w:rsidRPr="00B00137">
        <w:rPr>
          <w:rFonts w:ascii="Arial" w:hAnsi="Arial" w:eastAsia="Times New Roman" w:cs="Arial"/>
          <w:lang w:eastAsia="es-ES"/>
        </w:rPr>
        <w:t>Ministra</w:t>
      </w:r>
      <w:proofErr w:type="gramEnd"/>
      <w:r w:rsidRPr="00B00137">
        <w:rPr>
          <w:rFonts w:ascii="Arial" w:hAnsi="Arial" w:eastAsia="Times New Roman" w:cs="Arial"/>
          <w:lang w:eastAsia="es-ES"/>
        </w:rPr>
        <w:t xml:space="preserve"> del Interior,</w:t>
      </w:r>
    </w:p>
    <w:p w:rsidRPr="00B00137" w:rsidR="001D280A" w:rsidP="0015247B" w:rsidRDefault="001D280A" w14:paraId="16D2C910" w14:textId="75AE2EB9">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Nancy Patricia Gutiérrez Castañeda.</w:t>
      </w:r>
    </w:p>
    <w:p w:rsidRPr="00B00137" w:rsidR="001D280A" w:rsidP="0015247B" w:rsidRDefault="001D280A" w14:paraId="2F783033"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El </w:t>
      </w:r>
      <w:proofErr w:type="gramStart"/>
      <w:r w:rsidRPr="00B00137">
        <w:rPr>
          <w:rFonts w:ascii="Arial" w:hAnsi="Arial" w:eastAsia="Times New Roman" w:cs="Arial"/>
          <w:lang w:eastAsia="es-ES"/>
        </w:rPr>
        <w:t>Viceministro</w:t>
      </w:r>
      <w:proofErr w:type="gramEnd"/>
      <w:r w:rsidRPr="00B00137">
        <w:rPr>
          <w:rFonts w:ascii="Arial" w:hAnsi="Arial" w:eastAsia="Times New Roman" w:cs="Arial"/>
          <w:lang w:eastAsia="es-ES"/>
        </w:rPr>
        <w:t xml:space="preserve"> General del Ministerio de Hacienda y Crédito Público, encargado de las funciones del Despacho del Ministro de Hacienda Crédito Público,</w:t>
      </w:r>
    </w:p>
    <w:p w:rsidRPr="00B00137" w:rsidR="001D280A" w:rsidP="0015247B" w:rsidRDefault="001D280A" w14:paraId="30DDCFA6" w14:textId="51F3B976">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Juan Alberto Londoño Martínez.</w:t>
      </w:r>
    </w:p>
    <w:p w:rsidRPr="00B00137" w:rsidR="001D280A" w:rsidP="0015247B" w:rsidRDefault="001D280A" w14:paraId="4873D2D8"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El </w:t>
      </w:r>
      <w:proofErr w:type="gramStart"/>
      <w:r w:rsidRPr="00B00137">
        <w:rPr>
          <w:rFonts w:ascii="Arial" w:hAnsi="Arial" w:eastAsia="Times New Roman" w:cs="Arial"/>
          <w:lang w:eastAsia="es-ES"/>
        </w:rPr>
        <w:t>Ministro</w:t>
      </w:r>
      <w:proofErr w:type="gramEnd"/>
      <w:r w:rsidRPr="00B00137">
        <w:rPr>
          <w:rFonts w:ascii="Arial" w:hAnsi="Arial" w:eastAsia="Times New Roman" w:cs="Arial"/>
          <w:lang w:eastAsia="es-ES"/>
        </w:rPr>
        <w:t xml:space="preserve"> de Agricultura y Desarrollo Rural,</w:t>
      </w:r>
    </w:p>
    <w:p w:rsidRPr="00B00137" w:rsidR="001D280A" w:rsidP="0015247B" w:rsidRDefault="001D280A" w14:paraId="1E6C8382"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Andrés Rafael Valencia Pinzón.</w:t>
      </w:r>
    </w:p>
    <w:p w:rsidRPr="00B00137" w:rsidR="001D280A" w:rsidP="0015247B" w:rsidRDefault="001D280A" w14:paraId="43FDE04D"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El </w:t>
      </w:r>
      <w:proofErr w:type="gramStart"/>
      <w:r w:rsidRPr="00B00137">
        <w:rPr>
          <w:rFonts w:ascii="Arial" w:hAnsi="Arial" w:eastAsia="Times New Roman" w:cs="Arial"/>
          <w:lang w:eastAsia="es-ES"/>
        </w:rPr>
        <w:t>Ministro</w:t>
      </w:r>
      <w:proofErr w:type="gramEnd"/>
      <w:r w:rsidRPr="00B00137">
        <w:rPr>
          <w:rFonts w:ascii="Arial" w:hAnsi="Arial" w:eastAsia="Times New Roman" w:cs="Arial"/>
          <w:lang w:eastAsia="es-ES"/>
        </w:rPr>
        <w:t xml:space="preserve"> de Salud y Protección Social,</w:t>
      </w:r>
    </w:p>
    <w:p w:rsidRPr="00B00137" w:rsidR="001D280A" w:rsidP="0015247B" w:rsidRDefault="001D280A" w14:paraId="7D92CE26" w14:textId="4FB65404">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Juan Pablo Uribe Restrepo.</w:t>
      </w:r>
    </w:p>
    <w:p w:rsidRPr="00B00137" w:rsidR="001D280A" w:rsidP="0015247B" w:rsidRDefault="001D280A" w14:paraId="03FB8264"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La </w:t>
      </w:r>
      <w:proofErr w:type="gramStart"/>
      <w:r w:rsidRPr="00B00137">
        <w:rPr>
          <w:rFonts w:ascii="Arial" w:hAnsi="Arial" w:eastAsia="Times New Roman" w:cs="Arial"/>
          <w:lang w:eastAsia="es-ES"/>
        </w:rPr>
        <w:t>Ministra</w:t>
      </w:r>
      <w:proofErr w:type="gramEnd"/>
      <w:r w:rsidRPr="00B00137">
        <w:rPr>
          <w:rFonts w:ascii="Arial" w:hAnsi="Arial" w:eastAsia="Times New Roman" w:cs="Arial"/>
          <w:lang w:eastAsia="es-ES"/>
        </w:rPr>
        <w:t xml:space="preserve"> de Trabajo,</w:t>
      </w:r>
    </w:p>
    <w:p w:rsidRPr="00B00137" w:rsidR="001D280A" w:rsidP="0015247B" w:rsidRDefault="001D280A" w14:paraId="62C5F019" w14:textId="4CB4645B">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Alicia Arango Olmos.</w:t>
      </w:r>
    </w:p>
    <w:p w:rsidRPr="00B00137" w:rsidR="001D280A" w:rsidP="0015247B" w:rsidRDefault="001D280A" w14:paraId="5E98CAA5"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t xml:space="preserve">La </w:t>
      </w:r>
      <w:proofErr w:type="gramStart"/>
      <w:r w:rsidRPr="00B00137">
        <w:rPr>
          <w:rFonts w:ascii="Arial" w:hAnsi="Arial" w:eastAsia="Times New Roman" w:cs="Arial"/>
          <w:lang w:eastAsia="es-ES"/>
        </w:rPr>
        <w:t>Viceministra</w:t>
      </w:r>
      <w:proofErr w:type="gramEnd"/>
      <w:r w:rsidRPr="00B00137">
        <w:rPr>
          <w:rFonts w:ascii="Arial" w:hAnsi="Arial" w:eastAsia="Times New Roman" w:cs="Arial"/>
          <w:lang w:eastAsia="es-ES"/>
        </w:rPr>
        <w:t xml:space="preserve"> de Comercio Exterior, encargada de las funciones del Despacho del Ministerio de Comercio Exterior,</w:t>
      </w:r>
    </w:p>
    <w:p w:rsidRPr="00B00137" w:rsidR="001D280A" w:rsidP="0015247B" w:rsidRDefault="001D280A" w14:paraId="26A2F46F" w14:textId="77777777">
      <w:pPr>
        <w:spacing w:after="0" w:line="240" w:lineRule="auto"/>
        <w:ind w:left="708" w:hanging="708"/>
        <w:jc w:val="center"/>
        <w:rPr>
          <w:rFonts w:ascii="Arial" w:hAnsi="Arial" w:eastAsia="Times New Roman" w:cs="Arial"/>
          <w:lang w:eastAsia="es-ES"/>
        </w:rPr>
      </w:pPr>
      <w:r w:rsidRPr="00B00137">
        <w:rPr>
          <w:rFonts w:ascii="Arial" w:hAnsi="Arial" w:eastAsia="Times New Roman" w:cs="Arial"/>
          <w:lang w:eastAsia="es-ES"/>
        </w:rPr>
        <w:lastRenderedPageBreak/>
        <w:t>Laura Isabel Valdivieso Jiménez.</w:t>
      </w:r>
    </w:p>
    <w:p w:rsidRPr="00B00137" w:rsidR="001D280A" w:rsidP="0015247B" w:rsidRDefault="001D280A" w14:paraId="54880DA8" w14:textId="77777777">
      <w:pPr>
        <w:spacing w:after="0" w:line="240" w:lineRule="auto"/>
        <w:ind w:left="708" w:hanging="708"/>
        <w:rPr>
          <w:rFonts w:ascii="Arial" w:hAnsi="Arial" w:cs="Arial"/>
          <w:b/>
          <w:bCs/>
        </w:rPr>
      </w:pPr>
    </w:p>
    <w:sectPr w:rsidRPr="00B00137" w:rsidR="001D280A">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80A"/>
    <w:rsid w:val="00017E0A"/>
    <w:rsid w:val="0015247B"/>
    <w:rsid w:val="001926E5"/>
    <w:rsid w:val="001959F6"/>
    <w:rsid w:val="001D280A"/>
    <w:rsid w:val="00241653"/>
    <w:rsid w:val="00244F92"/>
    <w:rsid w:val="00263091"/>
    <w:rsid w:val="005A4FD5"/>
    <w:rsid w:val="00671813"/>
    <w:rsid w:val="00760EF9"/>
    <w:rsid w:val="008E534D"/>
    <w:rsid w:val="00930CEB"/>
    <w:rsid w:val="00A850F4"/>
    <w:rsid w:val="00AF5840"/>
    <w:rsid w:val="00B00137"/>
    <w:rsid w:val="00C8435E"/>
    <w:rsid w:val="00E6326E"/>
    <w:rsid w:val="42EA8402"/>
    <w:rsid w:val="6B546A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0ADB"/>
  <w15:chartTrackingRefBased/>
  <w15:docId w15:val="{AD5802E0-CFA0-4A98-8425-D8AA66FA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centrado" w:customStyle="1">
    <w:name w:val="centrado"/>
    <w:basedOn w:val="Normal"/>
    <w:rsid w:val="001D280A"/>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baj" w:customStyle="1">
    <w:name w:val="b_aj"/>
    <w:basedOn w:val="Fuentedeprrafopredeter"/>
    <w:rsid w:val="001D280A"/>
  </w:style>
  <w:style w:type="paragraph" w:styleId="NormalWeb">
    <w:name w:val="Normal (Web)"/>
    <w:basedOn w:val="Normal"/>
    <w:uiPriority w:val="99"/>
    <w:semiHidden/>
    <w:unhideWhenUsed/>
    <w:rsid w:val="001D280A"/>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Hipervnculo">
    <w:name w:val="Hyperlink"/>
    <w:basedOn w:val="Fuentedeprrafopredeter"/>
    <w:uiPriority w:val="99"/>
    <w:unhideWhenUsed/>
    <w:rsid w:val="001D280A"/>
    <w:rPr>
      <w:color w:val="0000FF"/>
      <w:u w:val="single"/>
    </w:rPr>
  </w:style>
  <w:style w:type="paragraph" w:styleId="Prrafodelista">
    <w:name w:val="List Paragraph"/>
    <w:basedOn w:val="Normal"/>
    <w:uiPriority w:val="34"/>
    <w:qFormat/>
    <w:rsid w:val="00263091"/>
    <w:pPr>
      <w:ind w:left="720"/>
      <w:contextualSpacing/>
    </w:pPr>
  </w:style>
  <w:style w:type="character" w:styleId="normaltextrun" w:customStyle="1">
    <w:name w:val="normaltextrun"/>
    <w:basedOn w:val="Fuentedeprrafopredeter"/>
    <w:rsid w:val="00AF5840"/>
  </w:style>
  <w:style w:type="character" w:styleId="Mencinsinresolver1" w:customStyle="1">
    <w:name w:val="Mención sin resolver1"/>
    <w:basedOn w:val="Fuentedeprrafopredeter"/>
    <w:uiPriority w:val="99"/>
    <w:semiHidden/>
    <w:unhideWhenUsed/>
    <w:rsid w:val="00241653"/>
    <w:rPr>
      <w:color w:val="605E5C"/>
      <w:shd w:val="clear" w:color="auto" w:fill="E1DFDD"/>
    </w:rPr>
  </w:style>
  <w:style w:type="character" w:styleId="Mencinsinresolver">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hyperlink" Target="http://relatoria.colombiacompra.gov.co/ficha/C-215%20de%202020"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https://relatoria.colombiacompra.gov.co/ficha/C-215%20de%202020" TargetMode="External" Id="Rd74d7022cb0e4b3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39C91-E73B-4130-853E-3B64B99581B6}">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9d85dbaf-23eb-4e57-a637-93dcacc8b1a1"/>
    <ds:schemaRef ds:uri="http://schemas.microsoft.com/office/infopath/2007/PartnerControls"/>
    <ds:schemaRef ds:uri="a6cb9e4b-f1d1-4245-83ec-6cad768d538a"/>
  </ds:schemaRefs>
</ds:datastoreItem>
</file>

<file path=customXml/itemProps2.xml><?xml version="1.0" encoding="utf-8"?>
<ds:datastoreItem xmlns:ds="http://schemas.openxmlformats.org/officeDocument/2006/customXml" ds:itemID="{7AC55472-B1FA-42AD-90E4-455977045250}">
  <ds:schemaRefs>
    <ds:schemaRef ds:uri="http://schemas.microsoft.com/sharepoint/v3/contenttype/forms"/>
  </ds:schemaRefs>
</ds:datastoreItem>
</file>

<file path=customXml/itemProps3.xml><?xml version="1.0" encoding="utf-8"?>
<ds:datastoreItem xmlns:ds="http://schemas.openxmlformats.org/officeDocument/2006/customXml" ds:itemID="{8CFDE85F-FBDB-4BDB-8BE7-1C79C58A9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Ximena Ríos López</dc:creator>
  <keywords/>
  <dc:description/>
  <lastModifiedBy>Edwin Johan Chocontá Quintero</lastModifiedBy>
  <revision>19</revision>
  <dcterms:created xsi:type="dcterms:W3CDTF">2020-04-02T03:14:00.0000000Z</dcterms:created>
  <dcterms:modified xsi:type="dcterms:W3CDTF">2022-07-01T13:34:19.5316320Z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