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74C13" w14:textId="6BFAA4AC" w:rsidR="0046399C" w:rsidRDefault="006418A0" w:rsidP="00430B14">
      <w:pPr>
        <w:spacing w:before="120" w:after="120"/>
        <w:rPr>
          <w:rFonts w:ascii="Arial" w:hAnsi="Arial"/>
          <w:b/>
          <w:bCs/>
          <w:sz w:val="22"/>
          <w:szCs w:val="22"/>
        </w:rPr>
      </w:pPr>
      <w:r>
        <w:rPr>
          <w:rFonts w:ascii="Arial" w:hAnsi="Arial"/>
          <w:b/>
          <w:bCs/>
          <w:sz w:val="22"/>
          <w:szCs w:val="22"/>
        </w:rPr>
        <w:t xml:space="preserve">ACTO ADMINISTRATIVO </w:t>
      </w:r>
      <w:r w:rsidR="00863494">
        <w:rPr>
          <w:rFonts w:ascii="Arial" w:hAnsi="Arial"/>
          <w:b/>
          <w:bCs/>
          <w:sz w:val="22"/>
          <w:szCs w:val="22"/>
        </w:rPr>
        <w:t>–</w:t>
      </w:r>
      <w:r>
        <w:rPr>
          <w:rFonts w:ascii="Arial" w:hAnsi="Arial"/>
          <w:b/>
          <w:bCs/>
          <w:sz w:val="22"/>
          <w:szCs w:val="22"/>
        </w:rPr>
        <w:t xml:space="preserve"> </w:t>
      </w:r>
      <w:r w:rsidR="00863494">
        <w:rPr>
          <w:rFonts w:ascii="Arial" w:hAnsi="Arial"/>
          <w:b/>
          <w:bCs/>
          <w:sz w:val="22"/>
          <w:szCs w:val="22"/>
        </w:rPr>
        <w:t xml:space="preserve">Concepto – </w:t>
      </w:r>
      <w:r w:rsidR="00967ED7">
        <w:rPr>
          <w:rFonts w:ascii="Arial" w:hAnsi="Arial"/>
          <w:b/>
          <w:bCs/>
          <w:sz w:val="22"/>
          <w:szCs w:val="22"/>
        </w:rPr>
        <w:t xml:space="preserve">Efecto jurídico </w:t>
      </w:r>
      <w:r w:rsidR="00AE394D">
        <w:rPr>
          <w:rFonts w:ascii="Arial" w:hAnsi="Arial"/>
          <w:b/>
          <w:bCs/>
          <w:sz w:val="22"/>
          <w:szCs w:val="22"/>
        </w:rPr>
        <w:t>–</w:t>
      </w:r>
      <w:r w:rsidR="00967ED7">
        <w:rPr>
          <w:rFonts w:ascii="Arial" w:hAnsi="Arial"/>
          <w:b/>
          <w:bCs/>
          <w:sz w:val="22"/>
          <w:szCs w:val="22"/>
        </w:rPr>
        <w:t xml:space="preserve"> </w:t>
      </w:r>
      <w:r w:rsidR="00981C4F">
        <w:rPr>
          <w:rFonts w:ascii="Arial" w:hAnsi="Arial"/>
          <w:b/>
          <w:bCs/>
          <w:sz w:val="22"/>
          <w:szCs w:val="22"/>
        </w:rPr>
        <w:t>Actos administrativos contractual</w:t>
      </w:r>
      <w:r w:rsidR="00AE394D">
        <w:rPr>
          <w:rFonts w:ascii="Arial" w:hAnsi="Arial"/>
          <w:b/>
          <w:bCs/>
          <w:sz w:val="22"/>
          <w:szCs w:val="22"/>
        </w:rPr>
        <w:t>es</w:t>
      </w:r>
    </w:p>
    <w:p w14:paraId="1566826B" w14:textId="0A630F8C" w:rsidR="004D488F" w:rsidRDefault="00F22ACB" w:rsidP="00430B14">
      <w:pPr>
        <w:spacing w:before="120" w:after="120"/>
        <w:rPr>
          <w:rFonts w:ascii="Arial" w:hAnsi="Arial"/>
          <w:sz w:val="20"/>
          <w:szCs w:val="20"/>
        </w:rPr>
      </w:pPr>
      <w:r w:rsidRPr="007547F9">
        <w:rPr>
          <w:rFonts w:ascii="Arial" w:hAnsi="Arial"/>
          <w:sz w:val="20"/>
          <w:szCs w:val="20"/>
        </w:rPr>
        <w:t>[</w:t>
      </w:r>
      <w:r w:rsidR="00C65AC8">
        <w:rPr>
          <w:rFonts w:ascii="Arial" w:hAnsi="Arial"/>
          <w:sz w:val="20"/>
          <w:szCs w:val="20"/>
        </w:rPr>
        <w:t>…</w:t>
      </w:r>
      <w:r w:rsidRPr="007547F9">
        <w:rPr>
          <w:rFonts w:ascii="Arial" w:hAnsi="Arial"/>
          <w:sz w:val="20"/>
          <w:szCs w:val="20"/>
        </w:rPr>
        <w:t xml:space="preserve">] </w:t>
      </w:r>
      <w:r w:rsidR="00B756CC">
        <w:rPr>
          <w:rFonts w:ascii="Arial" w:hAnsi="Arial"/>
          <w:sz w:val="20"/>
          <w:szCs w:val="20"/>
        </w:rPr>
        <w:t>[E]</w:t>
      </w:r>
      <w:r w:rsidR="003762AB" w:rsidRPr="00B756CC">
        <w:rPr>
          <w:rFonts w:ascii="Arial" w:hAnsi="Arial"/>
          <w:sz w:val="20"/>
          <w:szCs w:val="20"/>
        </w:rPr>
        <w:t>l acto administrativo es la expresión unilateral de voluntad de la administración, en sentido funcional, que produce efectos jurídicos, en aplicación de la Ley. A diferencia de las decisiones unilaterales que se producen en ejercicio de la autonomía negocial en el derecho privado, con los actos administrativos contractuales se surte una expresión del Derecho —que define el órgano competente, los presupuestos de hecho y el procedimiento— con el subsiguiente poder de vincular, con carácter ejecutorio y ejecutivo, a una persona diferente a su autor.</w:t>
      </w:r>
    </w:p>
    <w:p w14:paraId="7B4B1C45" w14:textId="098C5226" w:rsidR="004D488F" w:rsidRDefault="004D488F" w:rsidP="00430B14">
      <w:pPr>
        <w:spacing w:before="120" w:after="120"/>
        <w:rPr>
          <w:rFonts w:ascii="Arial" w:hAnsi="Arial"/>
          <w:b/>
          <w:bCs/>
          <w:sz w:val="22"/>
          <w:szCs w:val="22"/>
        </w:rPr>
      </w:pPr>
      <w:r>
        <w:rPr>
          <w:rFonts w:ascii="Arial" w:hAnsi="Arial"/>
          <w:b/>
          <w:bCs/>
          <w:sz w:val="22"/>
          <w:szCs w:val="22"/>
        </w:rPr>
        <w:t>ACTO ADMINISTRATIVO – Características</w:t>
      </w:r>
    </w:p>
    <w:p w14:paraId="164B63D0" w14:textId="6400D6C2" w:rsidR="00C2668D" w:rsidRPr="00A944E2" w:rsidRDefault="006601CC" w:rsidP="00430B14">
      <w:pPr>
        <w:spacing w:before="120" w:after="120"/>
        <w:rPr>
          <w:rFonts w:ascii="Arial" w:hAnsi="Arial"/>
          <w:sz w:val="20"/>
          <w:szCs w:val="20"/>
        </w:rPr>
      </w:pPr>
      <w:r w:rsidRPr="00A944E2">
        <w:rPr>
          <w:rFonts w:ascii="Arial" w:hAnsi="Arial"/>
          <w:sz w:val="20"/>
          <w:szCs w:val="20"/>
        </w:rPr>
        <w:t xml:space="preserve">[…] </w:t>
      </w:r>
      <w:r w:rsidR="009062FF" w:rsidRPr="00A944E2">
        <w:rPr>
          <w:rFonts w:ascii="Arial" w:hAnsi="Arial"/>
          <w:sz w:val="20"/>
          <w:szCs w:val="20"/>
        </w:rPr>
        <w:t>(i)</w:t>
      </w:r>
      <w:r w:rsidR="00A944E2">
        <w:rPr>
          <w:rFonts w:ascii="Arial" w:hAnsi="Arial"/>
          <w:sz w:val="20"/>
          <w:szCs w:val="20"/>
        </w:rPr>
        <w:t xml:space="preserve"> </w:t>
      </w:r>
      <w:r w:rsidR="009062FF" w:rsidRPr="00A944E2">
        <w:rPr>
          <w:rFonts w:ascii="Arial" w:hAnsi="Arial"/>
          <w:sz w:val="20"/>
          <w:szCs w:val="20"/>
        </w:rPr>
        <w:t>declaración unilateral, (ii) expedida en ejercicio de la función administrativa, (iii)</w:t>
      </w:r>
      <w:r w:rsidR="004D488F" w:rsidRPr="00A944E2">
        <w:rPr>
          <w:rFonts w:ascii="Arial" w:hAnsi="Arial"/>
          <w:sz w:val="20"/>
          <w:szCs w:val="20"/>
        </w:rPr>
        <w:t xml:space="preserve"> </w:t>
      </w:r>
      <w:r w:rsidR="00A944E2" w:rsidRPr="00A944E2">
        <w:rPr>
          <w:rFonts w:ascii="Arial" w:hAnsi="Arial"/>
          <w:sz w:val="20"/>
          <w:szCs w:val="20"/>
        </w:rPr>
        <w:t>con fundamento en motivos definidos en la ley, (iv) que produjo efectos jurídicos por sí misma, de manera directa sobre el asunto o la situación jurídica de que se trate.</w:t>
      </w:r>
    </w:p>
    <w:p w14:paraId="11D661AE" w14:textId="6738326D" w:rsidR="00D92776" w:rsidRDefault="00D92776" w:rsidP="00430B14">
      <w:pPr>
        <w:spacing w:before="120" w:after="120"/>
        <w:rPr>
          <w:rFonts w:ascii="Arial" w:hAnsi="Arial"/>
          <w:b/>
          <w:bCs/>
          <w:sz w:val="22"/>
          <w:szCs w:val="22"/>
        </w:rPr>
      </w:pPr>
      <w:r>
        <w:rPr>
          <w:rFonts w:ascii="Arial" w:hAnsi="Arial"/>
          <w:b/>
          <w:bCs/>
          <w:sz w:val="22"/>
          <w:szCs w:val="22"/>
        </w:rPr>
        <w:t>ACTUACIONES CONTRACTUALES – Ley 80 de 1993 – Actuaciones administrativas – Recurso – Reposición</w:t>
      </w:r>
    </w:p>
    <w:p w14:paraId="3302E9F6" w14:textId="0CB34B53" w:rsidR="00D92776" w:rsidRDefault="00964294" w:rsidP="00430B14">
      <w:pPr>
        <w:spacing w:before="120" w:after="120"/>
        <w:rPr>
          <w:rFonts w:ascii="Arial" w:hAnsi="Arial"/>
          <w:sz w:val="20"/>
          <w:szCs w:val="20"/>
        </w:rPr>
      </w:pPr>
      <w:r w:rsidRPr="00964294">
        <w:rPr>
          <w:rFonts w:ascii="Arial" w:hAnsi="Arial"/>
          <w:sz w:val="20"/>
          <w:szCs w:val="20"/>
        </w:rPr>
        <w:t>[…] [L]a Ley 80 de 1993 sometió las actuaciones contractuales a los procedimientos generales de las actuaciones administrativas, limitando el recurso administrativo únicamente a la reposición; y determinó la competencia de las entidades y de los funcionarios de estas, para su reconocimiento, como parte de las actuaciones inherentes a la actividad contractual.</w:t>
      </w:r>
    </w:p>
    <w:p w14:paraId="14351BCC" w14:textId="642B469E" w:rsidR="00A32CE3" w:rsidRPr="00A911DC" w:rsidRDefault="00DF6453" w:rsidP="00430B14">
      <w:pPr>
        <w:spacing w:before="120" w:after="120"/>
        <w:rPr>
          <w:rFonts w:ascii="Arial" w:hAnsi="Arial"/>
          <w:b/>
          <w:bCs/>
          <w:sz w:val="22"/>
          <w:szCs w:val="22"/>
        </w:rPr>
      </w:pPr>
      <w:r w:rsidRPr="00A911DC">
        <w:rPr>
          <w:rFonts w:ascii="Arial" w:hAnsi="Arial"/>
          <w:b/>
          <w:bCs/>
          <w:sz w:val="22"/>
          <w:szCs w:val="22"/>
        </w:rPr>
        <w:t xml:space="preserve">ACTO ADMINISTRATIVO </w:t>
      </w:r>
      <w:r w:rsidR="00815C32" w:rsidRPr="00A911DC">
        <w:rPr>
          <w:rFonts w:ascii="Arial" w:hAnsi="Arial"/>
          <w:b/>
          <w:bCs/>
          <w:sz w:val="22"/>
          <w:szCs w:val="22"/>
        </w:rPr>
        <w:t>– Presunción</w:t>
      </w:r>
      <w:r w:rsidR="009D567D" w:rsidRPr="00A911DC">
        <w:rPr>
          <w:rFonts w:ascii="Arial" w:hAnsi="Arial"/>
          <w:b/>
          <w:bCs/>
          <w:sz w:val="22"/>
          <w:szCs w:val="22"/>
        </w:rPr>
        <w:t xml:space="preserve"> de legalidad </w:t>
      </w:r>
      <w:r w:rsidR="00AB73F9" w:rsidRPr="00A911DC">
        <w:rPr>
          <w:rFonts w:ascii="Arial" w:hAnsi="Arial"/>
          <w:b/>
          <w:bCs/>
          <w:sz w:val="22"/>
          <w:szCs w:val="22"/>
        </w:rPr>
        <w:t>–</w:t>
      </w:r>
      <w:r w:rsidR="009D567D" w:rsidRPr="00A911DC">
        <w:rPr>
          <w:rFonts w:ascii="Arial" w:hAnsi="Arial"/>
          <w:b/>
          <w:bCs/>
          <w:sz w:val="22"/>
          <w:szCs w:val="22"/>
        </w:rPr>
        <w:t xml:space="preserve"> </w:t>
      </w:r>
      <w:r w:rsidR="00E63B19" w:rsidRPr="00A911DC">
        <w:rPr>
          <w:rFonts w:ascii="Arial" w:hAnsi="Arial"/>
          <w:b/>
          <w:bCs/>
          <w:sz w:val="22"/>
          <w:szCs w:val="22"/>
        </w:rPr>
        <w:t xml:space="preserve">Nulidad del </w:t>
      </w:r>
      <w:r w:rsidR="00B0217F">
        <w:rPr>
          <w:rFonts w:ascii="Arial" w:hAnsi="Arial"/>
          <w:b/>
          <w:bCs/>
          <w:sz w:val="22"/>
          <w:szCs w:val="22"/>
        </w:rPr>
        <w:t>a</w:t>
      </w:r>
      <w:r w:rsidR="00E63B19" w:rsidRPr="00A911DC">
        <w:rPr>
          <w:rFonts w:ascii="Arial" w:hAnsi="Arial"/>
          <w:b/>
          <w:bCs/>
          <w:sz w:val="22"/>
          <w:szCs w:val="22"/>
        </w:rPr>
        <w:t xml:space="preserve">cto </w:t>
      </w:r>
      <w:r w:rsidR="00B0217F">
        <w:rPr>
          <w:rFonts w:ascii="Arial" w:hAnsi="Arial"/>
          <w:b/>
          <w:bCs/>
          <w:sz w:val="22"/>
          <w:szCs w:val="22"/>
        </w:rPr>
        <w:t>a</w:t>
      </w:r>
      <w:r w:rsidR="00E63B19" w:rsidRPr="00A911DC">
        <w:rPr>
          <w:rFonts w:ascii="Arial" w:hAnsi="Arial"/>
          <w:b/>
          <w:bCs/>
          <w:sz w:val="22"/>
          <w:szCs w:val="22"/>
        </w:rPr>
        <w:t xml:space="preserve">dministrativo </w:t>
      </w:r>
      <w:r w:rsidR="00815C32" w:rsidRPr="00A911DC">
        <w:rPr>
          <w:rFonts w:ascii="Arial" w:hAnsi="Arial"/>
          <w:b/>
          <w:bCs/>
          <w:sz w:val="22"/>
          <w:szCs w:val="22"/>
        </w:rPr>
        <w:t>–</w:t>
      </w:r>
      <w:r w:rsidR="00E63B19" w:rsidRPr="00A911DC">
        <w:rPr>
          <w:rFonts w:ascii="Arial" w:hAnsi="Arial"/>
          <w:b/>
          <w:bCs/>
          <w:sz w:val="22"/>
          <w:szCs w:val="22"/>
        </w:rPr>
        <w:t xml:space="preserve"> </w:t>
      </w:r>
      <w:r w:rsidR="00815C32" w:rsidRPr="00A911DC">
        <w:rPr>
          <w:rFonts w:ascii="Arial" w:hAnsi="Arial"/>
          <w:b/>
          <w:bCs/>
          <w:sz w:val="22"/>
          <w:szCs w:val="22"/>
        </w:rPr>
        <w:t>Ilegalidad</w:t>
      </w:r>
      <w:r w:rsidR="00840FE6" w:rsidRPr="00A911DC">
        <w:rPr>
          <w:rFonts w:ascii="Arial" w:hAnsi="Arial"/>
          <w:b/>
          <w:bCs/>
          <w:sz w:val="22"/>
          <w:szCs w:val="22"/>
        </w:rPr>
        <w:t xml:space="preserve"> – Debido proceso</w:t>
      </w:r>
    </w:p>
    <w:p w14:paraId="02D3410E" w14:textId="7D735E3E" w:rsidR="00117907" w:rsidRPr="00DA6BBE" w:rsidRDefault="00B15102" w:rsidP="00430B14">
      <w:pPr>
        <w:spacing w:before="120" w:after="120"/>
        <w:rPr>
          <w:rFonts w:ascii="Arial" w:hAnsi="Arial"/>
          <w:sz w:val="20"/>
          <w:szCs w:val="20"/>
        </w:rPr>
      </w:pPr>
      <w:r w:rsidRPr="00DA6BBE">
        <w:rPr>
          <w:rFonts w:ascii="Arial" w:hAnsi="Arial"/>
          <w:sz w:val="20"/>
          <w:szCs w:val="20"/>
        </w:rPr>
        <w:t>[…] [S]e presume la validez del acto administrativo, y quien pretenda su expulsión del ordenamiento y la reparación del daño por él causado, protestando su ilegalidad, debe previamente abatir la presunción de legalidad que lo cobija, indicando la norma cuya vulneración alega, así como el concepto de la violación, con razones claras, ciertas, específicas, pertinentes y suficientes. Con fundamento en esos cargos, es definido el problema jurídico, el ámbito de decisión del juzgador y el ámbito de la defensa del demandado; defensa que no puede ser honrada, si no es formulada la pretensión de nulidad, a través de la acción adecuada, expresando con precisión las disposiciones violadas y el concepto de la violación. La anulación de actos administrativos que no han sido demandados implicaría, consecuentemente, la violación del debido proceso de la demandada.</w:t>
      </w:r>
    </w:p>
    <w:p w14:paraId="4EE6F7CB" w14:textId="21E14E62" w:rsidR="00D17DF2" w:rsidRPr="007547F9" w:rsidRDefault="004000D1" w:rsidP="00430B14">
      <w:pPr>
        <w:spacing w:before="120" w:after="120"/>
        <w:rPr>
          <w:rFonts w:ascii="Arial" w:hAnsi="Arial"/>
          <w:b/>
          <w:bCs/>
          <w:sz w:val="22"/>
          <w:szCs w:val="22"/>
        </w:rPr>
      </w:pPr>
      <w:r>
        <w:rPr>
          <w:rFonts w:ascii="Arial" w:hAnsi="Arial"/>
          <w:b/>
          <w:bCs/>
          <w:sz w:val="22"/>
          <w:szCs w:val="22"/>
        </w:rPr>
        <w:t xml:space="preserve">PRINCIPIO DE </w:t>
      </w:r>
      <w:r w:rsidR="008434FE" w:rsidRPr="007547F9">
        <w:rPr>
          <w:rFonts w:ascii="Arial" w:hAnsi="Arial"/>
          <w:b/>
          <w:bCs/>
          <w:sz w:val="22"/>
          <w:szCs w:val="22"/>
        </w:rPr>
        <w:t xml:space="preserve">EQUILIBRIO ECONOMICO </w:t>
      </w:r>
      <w:r w:rsidR="00AB1089" w:rsidRPr="007547F9">
        <w:rPr>
          <w:rFonts w:ascii="Arial" w:hAnsi="Arial"/>
          <w:b/>
          <w:bCs/>
          <w:sz w:val="22"/>
          <w:szCs w:val="22"/>
        </w:rPr>
        <w:t>–</w:t>
      </w:r>
      <w:r w:rsidR="008434FE" w:rsidRPr="007547F9">
        <w:rPr>
          <w:rFonts w:ascii="Arial" w:hAnsi="Arial"/>
          <w:b/>
          <w:bCs/>
          <w:sz w:val="22"/>
          <w:szCs w:val="22"/>
        </w:rPr>
        <w:t xml:space="preserve"> </w:t>
      </w:r>
      <w:r w:rsidR="00AB1089" w:rsidRPr="007547F9">
        <w:rPr>
          <w:rFonts w:ascii="Arial" w:hAnsi="Arial"/>
          <w:b/>
          <w:bCs/>
          <w:sz w:val="22"/>
          <w:szCs w:val="22"/>
        </w:rPr>
        <w:t>Finalidad – Interés público</w:t>
      </w:r>
    </w:p>
    <w:p w14:paraId="0C8F9A32" w14:textId="4FA9161E" w:rsidR="00982CDB" w:rsidRPr="00430B14" w:rsidRDefault="001D18BC" w:rsidP="00430B14">
      <w:pPr>
        <w:spacing w:before="120" w:after="120"/>
        <w:rPr>
          <w:rFonts w:ascii="Arial" w:hAnsi="Arial"/>
          <w:sz w:val="20"/>
          <w:szCs w:val="20"/>
        </w:rPr>
      </w:pPr>
      <w:r w:rsidRPr="00430B14">
        <w:rPr>
          <w:rFonts w:ascii="Arial" w:hAnsi="Arial"/>
          <w:sz w:val="20"/>
          <w:szCs w:val="20"/>
        </w:rPr>
        <w:t xml:space="preserve">[…] </w:t>
      </w:r>
      <w:r w:rsidR="00C559CB" w:rsidRPr="00430B14">
        <w:rPr>
          <w:rFonts w:ascii="Arial" w:hAnsi="Arial"/>
          <w:sz w:val="20"/>
          <w:szCs w:val="20"/>
        </w:rPr>
        <w:t>[</w:t>
      </w:r>
      <w:r w:rsidR="00982CDB" w:rsidRPr="00430B14">
        <w:rPr>
          <w:rFonts w:ascii="Arial" w:hAnsi="Arial"/>
          <w:iCs/>
          <w:sz w:val="20"/>
          <w:szCs w:val="20"/>
        </w:rPr>
        <w:t>S]</w:t>
      </w:r>
      <w:r w:rsidR="005D5F07" w:rsidRPr="00430B14">
        <w:rPr>
          <w:rFonts w:ascii="Arial" w:hAnsi="Arial"/>
          <w:iCs/>
          <w:sz w:val="20"/>
          <w:szCs w:val="20"/>
        </w:rPr>
        <w:t>e persigue que la correlación existente al tiempo de su celebración entre las prestaciones que están a cargo de cada una de las partes del contrato permanezca durante toda su vigencia, de tal manera que a su terminación cada una de ellas alcance la finalidad esperada con el contrato</w:t>
      </w:r>
      <w:r w:rsidR="00C559CB" w:rsidRPr="00430B14">
        <w:rPr>
          <w:rFonts w:ascii="Arial" w:hAnsi="Arial"/>
          <w:sz w:val="20"/>
          <w:szCs w:val="20"/>
        </w:rPr>
        <w:t>»</w:t>
      </w:r>
      <w:r w:rsidR="005D5F07" w:rsidRPr="00430B14">
        <w:rPr>
          <w:rFonts w:ascii="Arial" w:hAnsi="Arial"/>
          <w:sz w:val="20"/>
          <w:szCs w:val="20"/>
        </w:rPr>
        <w:t>. Este principio obedece así al interés público, pues la</w:t>
      </w:r>
      <w:r w:rsidR="000756D9" w:rsidRPr="00430B14">
        <w:rPr>
          <w:rFonts w:ascii="Arial" w:hAnsi="Arial"/>
          <w:sz w:val="20"/>
          <w:szCs w:val="20"/>
        </w:rPr>
        <w:t xml:space="preserve"> Administración y su actividad que se busca garantizar </w:t>
      </w:r>
      <w:r w:rsidR="005D5F07" w:rsidRPr="00430B14">
        <w:rPr>
          <w:rFonts w:ascii="Arial" w:hAnsi="Arial"/>
          <w:sz w:val="20"/>
          <w:szCs w:val="20"/>
        </w:rPr>
        <w:t xml:space="preserve">están al servicio de los intereses generales, de acuerdo con los artículos 2 y 209 de la Constitución16. De esta forma, al atender al interés público y buscar la </w:t>
      </w:r>
      <w:proofErr w:type="gramStart"/>
      <w:r w:rsidR="005D5F07" w:rsidRPr="00430B14">
        <w:rPr>
          <w:rFonts w:ascii="Arial" w:hAnsi="Arial"/>
          <w:sz w:val="20"/>
          <w:szCs w:val="20"/>
        </w:rPr>
        <w:t>continua</w:t>
      </w:r>
      <w:proofErr w:type="gramEnd"/>
      <w:r w:rsidR="005D5F07" w:rsidRPr="00430B14">
        <w:rPr>
          <w:rFonts w:ascii="Arial" w:hAnsi="Arial"/>
          <w:sz w:val="20"/>
          <w:szCs w:val="20"/>
        </w:rPr>
        <w:t xml:space="preserve"> </w:t>
      </w:r>
      <w:r w:rsidR="00C5640E" w:rsidRPr="00430B14">
        <w:rPr>
          <w:rFonts w:ascii="Arial" w:hAnsi="Arial"/>
          <w:sz w:val="20"/>
          <w:szCs w:val="20"/>
        </w:rPr>
        <w:t>prestación del servicio, el principio de equilibrio económico es una clara manifestación de la función administrativa.</w:t>
      </w:r>
    </w:p>
    <w:p w14:paraId="1E686A4F" w14:textId="65EF59DF" w:rsidR="00F028F7" w:rsidRPr="00897461" w:rsidRDefault="000954DF" w:rsidP="00430B14">
      <w:pPr>
        <w:spacing w:before="120" w:after="120"/>
        <w:rPr>
          <w:rFonts w:ascii="Arial" w:hAnsi="Arial"/>
          <w:sz w:val="20"/>
          <w:szCs w:val="20"/>
        </w:rPr>
      </w:pPr>
      <w:r>
        <w:rPr>
          <w:rFonts w:ascii="Arial" w:hAnsi="Arial"/>
          <w:sz w:val="20"/>
          <w:szCs w:val="20"/>
        </w:rPr>
        <w:t xml:space="preserve">[…] </w:t>
      </w:r>
      <w:r w:rsidR="00897461" w:rsidRPr="00897461">
        <w:rPr>
          <w:rFonts w:ascii="Arial" w:hAnsi="Arial"/>
          <w:sz w:val="20"/>
          <w:szCs w:val="20"/>
        </w:rPr>
        <w:t>El actual Estatuto General de Contratación de la Administración pública, a su vez, estableció que, con el propósito de garantizar los fines de la contratación, los contratistas tienen el derecho recibir el valor intrínseco de la remuneración pactada y solicitar, en consecuencia, el restablecimiento de la ecuación económica del contrato en situaciones imputables, o no, a los contratistas.</w:t>
      </w:r>
    </w:p>
    <w:p w14:paraId="72DF1FD6" w14:textId="571D5707" w:rsidR="00385168" w:rsidRDefault="00385168" w:rsidP="00430B14">
      <w:pPr>
        <w:spacing w:before="120" w:after="120"/>
        <w:rPr>
          <w:rFonts w:ascii="Arial" w:hAnsi="Arial"/>
          <w:b/>
          <w:bCs/>
          <w:sz w:val="22"/>
          <w:szCs w:val="22"/>
        </w:rPr>
      </w:pPr>
      <w:r w:rsidRPr="00C13EB8">
        <w:rPr>
          <w:rFonts w:ascii="Arial" w:hAnsi="Arial"/>
          <w:b/>
          <w:bCs/>
          <w:sz w:val="22"/>
          <w:szCs w:val="22"/>
        </w:rPr>
        <w:t>DELEGACIÓN AD</w:t>
      </w:r>
      <w:r w:rsidR="00C13EB8" w:rsidRPr="00C13EB8">
        <w:rPr>
          <w:rFonts w:ascii="Arial" w:hAnsi="Arial"/>
          <w:b/>
          <w:bCs/>
          <w:sz w:val="22"/>
          <w:szCs w:val="22"/>
        </w:rPr>
        <w:t xml:space="preserve">MINISTRATIVA </w:t>
      </w:r>
      <w:r w:rsidR="00C13EB8">
        <w:rPr>
          <w:rFonts w:ascii="Arial" w:hAnsi="Arial"/>
          <w:b/>
          <w:bCs/>
          <w:sz w:val="22"/>
          <w:szCs w:val="22"/>
        </w:rPr>
        <w:t xml:space="preserve">– Objeto </w:t>
      </w:r>
      <w:r w:rsidR="00764E7C">
        <w:rPr>
          <w:rFonts w:ascii="Arial" w:hAnsi="Arial"/>
          <w:b/>
          <w:bCs/>
          <w:sz w:val="22"/>
          <w:szCs w:val="22"/>
        </w:rPr>
        <w:t>– Requisito</w:t>
      </w:r>
      <w:r w:rsidR="002B611D">
        <w:rPr>
          <w:rFonts w:ascii="Arial" w:hAnsi="Arial"/>
          <w:b/>
          <w:bCs/>
          <w:sz w:val="22"/>
          <w:szCs w:val="22"/>
        </w:rPr>
        <w:t>s</w:t>
      </w:r>
      <w:r w:rsidR="00764E7C">
        <w:rPr>
          <w:rFonts w:ascii="Arial" w:hAnsi="Arial"/>
          <w:b/>
          <w:bCs/>
          <w:sz w:val="22"/>
          <w:szCs w:val="22"/>
        </w:rPr>
        <w:t xml:space="preserve"> – Ley 80 de 1993</w:t>
      </w:r>
    </w:p>
    <w:p w14:paraId="42405A32" w14:textId="77777777" w:rsidR="00430B14" w:rsidRDefault="00FE718B" w:rsidP="00430B14">
      <w:pPr>
        <w:spacing w:before="120" w:after="120"/>
        <w:rPr>
          <w:rFonts w:ascii="Arial" w:hAnsi="Arial"/>
          <w:sz w:val="20"/>
          <w:szCs w:val="20"/>
        </w:rPr>
      </w:pPr>
      <w:r w:rsidRPr="00E861FD">
        <w:rPr>
          <w:rFonts w:ascii="Arial" w:hAnsi="Arial"/>
          <w:sz w:val="20"/>
          <w:szCs w:val="20"/>
        </w:rPr>
        <w:t xml:space="preserve">La delegación es reconocida en los artículos 209 y 211 de la Constitución Política, como una figura mediante la cual una autoridad, a través de un acto administrativo, transfiere el ejercicio de determinadas funciones o actuaciones específicas a sus colaboradores o a otras autoridades que tengan funciones afines o complementarias, siempre que esté legalmente facultada para ello, en procura del mejor cumplimiento de las funciones administrativas y el logro de los fines del Estado. </w:t>
      </w:r>
    </w:p>
    <w:p w14:paraId="4430ABEB" w14:textId="39D11099" w:rsidR="00801A24" w:rsidRPr="00E861FD" w:rsidRDefault="00FE718B" w:rsidP="00430B14">
      <w:pPr>
        <w:spacing w:before="120" w:after="120"/>
        <w:rPr>
          <w:rFonts w:ascii="Arial" w:hAnsi="Arial"/>
          <w:sz w:val="20"/>
          <w:szCs w:val="20"/>
        </w:rPr>
      </w:pPr>
      <w:r w:rsidRPr="00E861FD">
        <w:rPr>
          <w:rFonts w:ascii="Arial" w:hAnsi="Arial"/>
          <w:sz w:val="20"/>
          <w:szCs w:val="20"/>
        </w:rPr>
        <w:t>De esta forma, como presupuesto lógico y necesario de la delegación de funciones —que en materia contractual fue regulada en la Ley 80 de 1993, el Decreto 2150 de 1995 y la Ley 489 de 1998— el funcionario delegante debe tener la competencia que delega.</w:t>
      </w:r>
    </w:p>
    <w:p w14:paraId="6666026C" w14:textId="4788F407" w:rsidR="005C4C28" w:rsidRDefault="005C4C28" w:rsidP="005E4DE8">
      <w:pPr>
        <w:rPr>
          <w:rFonts w:ascii="Arial" w:hAnsi="Arial"/>
          <w:b/>
          <w:bCs/>
          <w:sz w:val="22"/>
          <w:szCs w:val="22"/>
        </w:rPr>
      </w:pPr>
      <w:r>
        <w:rPr>
          <w:rFonts w:ascii="Arial" w:hAnsi="Arial"/>
          <w:b/>
          <w:bCs/>
          <w:sz w:val="22"/>
          <w:szCs w:val="22"/>
        </w:rPr>
        <w:t>MULTAS CONMINATORIAS – Derecho privado – Validez – Eficacia – Contratos estatales</w:t>
      </w:r>
    </w:p>
    <w:p w14:paraId="47AA25DE" w14:textId="6389A853" w:rsidR="00AD2D78" w:rsidRPr="00B57F62" w:rsidRDefault="00B57F62" w:rsidP="005E4DE8">
      <w:pPr>
        <w:rPr>
          <w:rFonts w:ascii="Arial" w:hAnsi="Arial"/>
          <w:sz w:val="20"/>
          <w:szCs w:val="20"/>
        </w:rPr>
      </w:pPr>
      <w:r w:rsidRPr="00B57F62">
        <w:rPr>
          <w:rFonts w:ascii="Arial" w:hAnsi="Arial"/>
          <w:sz w:val="20"/>
          <w:szCs w:val="20"/>
        </w:rPr>
        <w:t xml:space="preserve">Finalmente, esta Subsección, en línea con la Corte Suprema de Justicia, ha precisado que el pacto de estas cláusulas en el derecho privado colombiano es válido y eficaz, razón por la que podían ser </w:t>
      </w:r>
      <w:r w:rsidRPr="00B57F62">
        <w:rPr>
          <w:rFonts w:ascii="Arial" w:hAnsi="Arial"/>
          <w:sz w:val="20"/>
          <w:szCs w:val="20"/>
        </w:rPr>
        <w:lastRenderedPageBreak/>
        <w:t>impuestas en todos los contratos estatales, pero no por los medios del derecho público, es decir, a través de actos con fuerza ejecutiva y ejecutoria.</w:t>
      </w:r>
    </w:p>
    <w:p w14:paraId="015323CB" w14:textId="77777777" w:rsidR="00B57F62" w:rsidRPr="00A60B8D" w:rsidRDefault="00B57F62" w:rsidP="005E4DE8">
      <w:pPr>
        <w:rPr>
          <w:rFonts w:ascii="Arial" w:hAnsi="Arial"/>
          <w:sz w:val="22"/>
          <w:szCs w:val="22"/>
        </w:rPr>
      </w:pPr>
    </w:p>
    <w:p w14:paraId="4FF5F5E4" w14:textId="540FA9DB" w:rsidR="005558FF" w:rsidRDefault="00D05828" w:rsidP="005E4DE8">
      <w:pPr>
        <w:rPr>
          <w:rFonts w:ascii="Arial" w:hAnsi="Arial"/>
          <w:b/>
          <w:bCs/>
          <w:sz w:val="22"/>
          <w:szCs w:val="22"/>
        </w:rPr>
      </w:pPr>
      <w:r>
        <w:rPr>
          <w:rFonts w:ascii="Arial" w:hAnsi="Arial"/>
          <w:b/>
          <w:bCs/>
          <w:sz w:val="22"/>
          <w:szCs w:val="22"/>
        </w:rPr>
        <w:t xml:space="preserve">MULTAS CONMINATORIAS </w:t>
      </w:r>
      <w:r w:rsidR="00686F08">
        <w:rPr>
          <w:rFonts w:ascii="Arial" w:hAnsi="Arial"/>
          <w:b/>
          <w:bCs/>
          <w:sz w:val="22"/>
          <w:szCs w:val="22"/>
        </w:rPr>
        <w:t>–</w:t>
      </w:r>
      <w:r w:rsidR="00BF3B51" w:rsidRPr="00BF3B51">
        <w:rPr>
          <w:rFonts w:ascii="Arial" w:hAnsi="Arial"/>
          <w:b/>
          <w:bCs/>
          <w:sz w:val="22"/>
          <w:szCs w:val="22"/>
        </w:rPr>
        <w:t xml:space="preserve"> </w:t>
      </w:r>
      <w:r w:rsidR="00BF3B51">
        <w:rPr>
          <w:rFonts w:ascii="Arial" w:hAnsi="Arial"/>
          <w:b/>
          <w:bCs/>
          <w:sz w:val="22"/>
          <w:szCs w:val="22"/>
        </w:rPr>
        <w:t xml:space="preserve">Finalidad – Ejecución contractual – </w:t>
      </w:r>
      <w:r w:rsidR="00686F08">
        <w:rPr>
          <w:rFonts w:ascii="Arial" w:hAnsi="Arial"/>
          <w:b/>
          <w:bCs/>
          <w:sz w:val="22"/>
          <w:szCs w:val="22"/>
        </w:rPr>
        <w:t>Objeto – Art</w:t>
      </w:r>
      <w:r w:rsidR="00586DEA">
        <w:rPr>
          <w:rFonts w:ascii="Arial" w:hAnsi="Arial"/>
          <w:b/>
          <w:bCs/>
          <w:sz w:val="22"/>
          <w:szCs w:val="22"/>
        </w:rPr>
        <w:t>í</w:t>
      </w:r>
      <w:r w:rsidR="00686F08">
        <w:rPr>
          <w:rFonts w:ascii="Arial" w:hAnsi="Arial"/>
          <w:b/>
          <w:bCs/>
          <w:sz w:val="22"/>
          <w:szCs w:val="22"/>
        </w:rPr>
        <w:t xml:space="preserve">culo 1592 – Código Civil </w:t>
      </w:r>
      <w:r w:rsidR="00912DB3">
        <w:rPr>
          <w:rFonts w:ascii="Arial" w:hAnsi="Arial"/>
          <w:b/>
          <w:bCs/>
          <w:sz w:val="22"/>
          <w:szCs w:val="22"/>
        </w:rPr>
        <w:t>–</w:t>
      </w:r>
      <w:r w:rsidR="00686F08">
        <w:rPr>
          <w:rFonts w:ascii="Arial" w:hAnsi="Arial"/>
          <w:b/>
          <w:bCs/>
          <w:sz w:val="22"/>
          <w:szCs w:val="22"/>
        </w:rPr>
        <w:t xml:space="preserve"> Art</w:t>
      </w:r>
      <w:r w:rsidR="00586DEA">
        <w:rPr>
          <w:rFonts w:ascii="Arial" w:hAnsi="Arial"/>
          <w:b/>
          <w:bCs/>
          <w:sz w:val="22"/>
          <w:szCs w:val="22"/>
        </w:rPr>
        <w:t>í</w:t>
      </w:r>
      <w:r w:rsidR="00686F08">
        <w:rPr>
          <w:rFonts w:ascii="Arial" w:hAnsi="Arial"/>
          <w:b/>
          <w:bCs/>
          <w:sz w:val="22"/>
          <w:szCs w:val="22"/>
        </w:rPr>
        <w:t>culo 17 – Ley 1150 de 2007</w:t>
      </w:r>
    </w:p>
    <w:p w14:paraId="1D2C404B" w14:textId="16AAA40F" w:rsidR="00423371" w:rsidRDefault="00423371" w:rsidP="005E4DE8">
      <w:pPr>
        <w:rPr>
          <w:rFonts w:ascii="Arial" w:hAnsi="Arial"/>
          <w:b/>
          <w:bCs/>
          <w:sz w:val="22"/>
          <w:szCs w:val="22"/>
        </w:rPr>
      </w:pPr>
    </w:p>
    <w:p w14:paraId="33618293" w14:textId="6137B6EF" w:rsidR="002607FD" w:rsidRPr="00340BCE" w:rsidRDefault="002607FD" w:rsidP="005E4DE8">
      <w:pPr>
        <w:rPr>
          <w:rFonts w:ascii="Arial" w:hAnsi="Arial"/>
          <w:sz w:val="20"/>
          <w:szCs w:val="20"/>
        </w:rPr>
      </w:pPr>
      <w:r w:rsidRPr="00340BCE">
        <w:rPr>
          <w:rFonts w:ascii="Arial" w:hAnsi="Arial"/>
          <w:sz w:val="20"/>
          <w:szCs w:val="20"/>
        </w:rPr>
        <w:t>[…] [C]</w:t>
      </w:r>
      <w:proofErr w:type="spellStart"/>
      <w:r w:rsidRPr="00340BCE">
        <w:rPr>
          <w:rFonts w:ascii="Arial" w:hAnsi="Arial"/>
          <w:sz w:val="20"/>
          <w:szCs w:val="20"/>
        </w:rPr>
        <w:t>on</w:t>
      </w:r>
      <w:proofErr w:type="spellEnd"/>
      <w:r w:rsidRPr="00340BCE">
        <w:rPr>
          <w:rFonts w:ascii="Arial" w:hAnsi="Arial"/>
          <w:sz w:val="20"/>
          <w:szCs w:val="20"/>
        </w:rPr>
        <w:t xml:space="preserve"> las multas o cláusulas penales de apremio se busca asegurar el cumplimento de una obligación, por lo que su imposición es, claramente, un acto para la ejecución del contrato […]</w:t>
      </w:r>
    </w:p>
    <w:p w14:paraId="24C266A0" w14:textId="77777777" w:rsidR="000756D9" w:rsidRDefault="000756D9" w:rsidP="005E4DE8">
      <w:pPr>
        <w:rPr>
          <w:rFonts w:ascii="Arial" w:hAnsi="Arial"/>
          <w:sz w:val="20"/>
          <w:szCs w:val="20"/>
        </w:rPr>
      </w:pPr>
    </w:p>
    <w:p w14:paraId="50E7C6EA" w14:textId="77777777" w:rsidR="000756D9" w:rsidRDefault="00BF3B51" w:rsidP="005E4DE8">
      <w:pPr>
        <w:rPr>
          <w:rFonts w:ascii="Arial" w:hAnsi="Arial"/>
          <w:sz w:val="20"/>
          <w:szCs w:val="20"/>
        </w:rPr>
      </w:pPr>
      <w:r w:rsidRPr="00756560">
        <w:rPr>
          <w:rFonts w:ascii="Arial" w:hAnsi="Arial"/>
          <w:sz w:val="20"/>
          <w:szCs w:val="20"/>
        </w:rPr>
        <w:t xml:space="preserve">[…] </w:t>
      </w:r>
    </w:p>
    <w:p w14:paraId="76B60046" w14:textId="77777777" w:rsidR="000756D9" w:rsidRDefault="000756D9" w:rsidP="005E4DE8">
      <w:pPr>
        <w:rPr>
          <w:rFonts w:ascii="Arial" w:hAnsi="Arial"/>
          <w:sz w:val="20"/>
          <w:szCs w:val="20"/>
        </w:rPr>
      </w:pPr>
    </w:p>
    <w:p w14:paraId="177A7A31" w14:textId="1D7A8B6B" w:rsidR="001E3926" w:rsidRPr="000756D9" w:rsidRDefault="002219D0" w:rsidP="005E4DE8">
      <w:pPr>
        <w:rPr>
          <w:sz w:val="20"/>
          <w:szCs w:val="20"/>
        </w:rPr>
      </w:pPr>
      <w:r w:rsidRPr="000756D9">
        <w:rPr>
          <w:rFonts w:ascii="Arial" w:hAnsi="Arial"/>
          <w:sz w:val="20"/>
          <w:szCs w:val="20"/>
        </w:rPr>
        <w:t xml:space="preserve">De acuerdo con el artículo 1592 del CC y el artículo 17 de la Ley 1150 de 2007, las cláusulas penales de apremio o las multas tienen el objeto de conminar al contratista para asegurar el cumplimiento de sus obligaciones. La jurisprudencia administrativa ha precisado que la función de las multas, como las que se hicieron efectivas en los actos demandados, </w:t>
      </w:r>
      <w:r w:rsidRPr="000756D9">
        <w:rPr>
          <w:rFonts w:ascii="Arial" w:hAnsi="Arial"/>
          <w:iCs/>
          <w:sz w:val="20"/>
          <w:szCs w:val="20"/>
        </w:rPr>
        <w:t>es eminentemente compulsiva, ya que tienen por objeto apremiar al contratista para que ejecute las prestaciones a su cargo, de conformidad con lo acordado en el contrato</w:t>
      </w:r>
      <w:r w:rsidRPr="000756D9">
        <w:rPr>
          <w:sz w:val="20"/>
          <w:szCs w:val="20"/>
        </w:rPr>
        <w:t>.</w:t>
      </w:r>
    </w:p>
    <w:p w14:paraId="1D7224A0" w14:textId="77777777" w:rsidR="002219D0" w:rsidRPr="000756D9" w:rsidRDefault="002219D0" w:rsidP="005E4DE8">
      <w:pPr>
        <w:rPr>
          <w:rFonts w:ascii="Arial" w:hAnsi="Arial"/>
          <w:sz w:val="22"/>
          <w:szCs w:val="22"/>
        </w:rPr>
      </w:pPr>
    </w:p>
    <w:p w14:paraId="4EE95FAF" w14:textId="680F1745" w:rsidR="001E3926" w:rsidRDefault="001E3926" w:rsidP="005E4DE8">
      <w:pPr>
        <w:rPr>
          <w:rFonts w:ascii="Arial" w:hAnsi="Arial"/>
          <w:b/>
          <w:bCs/>
          <w:sz w:val="22"/>
          <w:szCs w:val="22"/>
        </w:rPr>
      </w:pPr>
      <w:r w:rsidRPr="001E3926">
        <w:rPr>
          <w:rFonts w:ascii="Arial" w:hAnsi="Arial"/>
          <w:b/>
          <w:bCs/>
          <w:sz w:val="22"/>
          <w:szCs w:val="22"/>
        </w:rPr>
        <w:t xml:space="preserve">MULTAS CONMINATORIAS </w:t>
      </w:r>
      <w:r w:rsidR="00457D9C">
        <w:rPr>
          <w:rFonts w:ascii="Arial" w:hAnsi="Arial"/>
          <w:b/>
          <w:bCs/>
          <w:sz w:val="22"/>
          <w:szCs w:val="22"/>
        </w:rPr>
        <w:t>–</w:t>
      </w:r>
      <w:r w:rsidR="0068391B">
        <w:rPr>
          <w:rFonts w:ascii="Arial" w:hAnsi="Arial"/>
          <w:b/>
          <w:bCs/>
          <w:sz w:val="22"/>
          <w:szCs w:val="22"/>
        </w:rPr>
        <w:t xml:space="preserve"> </w:t>
      </w:r>
      <w:r w:rsidR="00457D9C">
        <w:rPr>
          <w:rFonts w:ascii="Arial" w:hAnsi="Arial"/>
          <w:b/>
          <w:bCs/>
          <w:sz w:val="22"/>
          <w:szCs w:val="22"/>
        </w:rPr>
        <w:t>Cobro coactivo – Art</w:t>
      </w:r>
      <w:r w:rsidR="00586DEA">
        <w:rPr>
          <w:rFonts w:ascii="Arial" w:hAnsi="Arial"/>
          <w:b/>
          <w:bCs/>
          <w:sz w:val="22"/>
          <w:szCs w:val="22"/>
        </w:rPr>
        <w:t>í</w:t>
      </w:r>
      <w:r w:rsidR="00457D9C">
        <w:rPr>
          <w:rFonts w:ascii="Arial" w:hAnsi="Arial"/>
          <w:b/>
          <w:bCs/>
          <w:sz w:val="22"/>
          <w:szCs w:val="22"/>
        </w:rPr>
        <w:t xml:space="preserve">culo 17 – Parágrafo </w:t>
      </w:r>
      <w:r w:rsidR="005E6F94">
        <w:rPr>
          <w:rFonts w:ascii="Arial" w:hAnsi="Arial"/>
          <w:b/>
          <w:bCs/>
          <w:sz w:val="22"/>
          <w:szCs w:val="22"/>
        </w:rPr>
        <w:t>–</w:t>
      </w:r>
      <w:r w:rsidR="00457D9C">
        <w:rPr>
          <w:rFonts w:ascii="Arial" w:hAnsi="Arial"/>
          <w:b/>
          <w:bCs/>
          <w:sz w:val="22"/>
          <w:szCs w:val="22"/>
        </w:rPr>
        <w:t xml:space="preserve"> </w:t>
      </w:r>
      <w:r w:rsidR="005E6F94">
        <w:rPr>
          <w:rFonts w:ascii="Arial" w:hAnsi="Arial"/>
          <w:b/>
          <w:bCs/>
          <w:sz w:val="22"/>
          <w:szCs w:val="22"/>
        </w:rPr>
        <w:t>Ley 1150 de 2007</w:t>
      </w:r>
    </w:p>
    <w:p w14:paraId="21BD7957" w14:textId="7CE4B620" w:rsidR="005E6F94" w:rsidRDefault="005E6F94" w:rsidP="005E4DE8">
      <w:pPr>
        <w:rPr>
          <w:rFonts w:ascii="Arial" w:hAnsi="Arial"/>
          <w:b/>
          <w:bCs/>
          <w:sz w:val="22"/>
          <w:szCs w:val="22"/>
        </w:rPr>
      </w:pPr>
    </w:p>
    <w:p w14:paraId="4A05032A" w14:textId="232BCF7E" w:rsidR="00E44D98" w:rsidRPr="003E182D" w:rsidRDefault="00B03554" w:rsidP="005E4DE8">
      <w:pPr>
        <w:rPr>
          <w:rFonts w:ascii="Arial" w:hAnsi="Arial"/>
          <w:sz w:val="20"/>
          <w:szCs w:val="20"/>
        </w:rPr>
      </w:pPr>
      <w:r w:rsidRPr="003E182D">
        <w:rPr>
          <w:rFonts w:ascii="Arial" w:hAnsi="Arial"/>
          <w:sz w:val="20"/>
          <w:szCs w:val="20"/>
        </w:rPr>
        <w:t>Sí determinó claramente el artículo 17 de la Ley 1150 de 2007, en su parágrafo, que las entidades podían hacer efectivas las multas por vía coactiva, elemento distintivo del acto administrativo, por ser ajeno al derecho común.</w:t>
      </w:r>
    </w:p>
    <w:p w14:paraId="067035FC" w14:textId="77777777" w:rsidR="00B03554" w:rsidRPr="00D40482" w:rsidRDefault="00B03554" w:rsidP="005E4DE8">
      <w:pPr>
        <w:rPr>
          <w:rFonts w:ascii="Arial" w:hAnsi="Arial"/>
          <w:sz w:val="22"/>
          <w:szCs w:val="22"/>
        </w:rPr>
      </w:pPr>
    </w:p>
    <w:p w14:paraId="4C130957" w14:textId="5F961799" w:rsidR="0055342F" w:rsidRDefault="0055342F" w:rsidP="005E4DE8">
      <w:pPr>
        <w:rPr>
          <w:rFonts w:ascii="Arial" w:hAnsi="Arial"/>
          <w:b/>
          <w:bCs/>
          <w:sz w:val="22"/>
          <w:szCs w:val="22"/>
        </w:rPr>
      </w:pPr>
      <w:r w:rsidRPr="0055342F">
        <w:rPr>
          <w:rFonts w:ascii="Arial" w:hAnsi="Arial"/>
          <w:b/>
          <w:bCs/>
          <w:sz w:val="22"/>
          <w:szCs w:val="22"/>
        </w:rPr>
        <w:t xml:space="preserve">MULTAS CONMINATORIAS </w:t>
      </w:r>
      <w:r w:rsidR="006E0056">
        <w:rPr>
          <w:rFonts w:ascii="Arial" w:hAnsi="Arial"/>
          <w:b/>
          <w:bCs/>
          <w:sz w:val="22"/>
          <w:szCs w:val="22"/>
        </w:rPr>
        <w:t>–</w:t>
      </w:r>
      <w:r>
        <w:rPr>
          <w:rFonts w:ascii="Arial" w:hAnsi="Arial"/>
          <w:b/>
          <w:bCs/>
          <w:sz w:val="22"/>
          <w:szCs w:val="22"/>
        </w:rPr>
        <w:t xml:space="preserve"> </w:t>
      </w:r>
      <w:r w:rsidR="009427C7">
        <w:rPr>
          <w:rFonts w:ascii="Arial" w:hAnsi="Arial"/>
          <w:b/>
          <w:bCs/>
          <w:sz w:val="22"/>
          <w:szCs w:val="22"/>
        </w:rPr>
        <w:t>Lí</w:t>
      </w:r>
      <w:r w:rsidR="006E0056">
        <w:rPr>
          <w:rFonts w:ascii="Arial" w:hAnsi="Arial"/>
          <w:b/>
          <w:bCs/>
          <w:sz w:val="22"/>
          <w:szCs w:val="22"/>
        </w:rPr>
        <w:t xml:space="preserve">mite – Imposición </w:t>
      </w:r>
      <w:r w:rsidR="00017991">
        <w:rPr>
          <w:rFonts w:ascii="Arial" w:hAnsi="Arial"/>
          <w:b/>
          <w:bCs/>
          <w:sz w:val="22"/>
          <w:szCs w:val="22"/>
        </w:rPr>
        <w:t>– Autonomía negocial</w:t>
      </w:r>
    </w:p>
    <w:p w14:paraId="234D20E6" w14:textId="60F3D67E" w:rsidR="005409BA" w:rsidRDefault="005409BA" w:rsidP="005E4DE8">
      <w:pPr>
        <w:rPr>
          <w:rFonts w:ascii="Arial" w:hAnsi="Arial"/>
          <w:b/>
          <w:bCs/>
          <w:sz w:val="22"/>
          <w:szCs w:val="22"/>
        </w:rPr>
      </w:pPr>
    </w:p>
    <w:p w14:paraId="6BD089FC" w14:textId="11673B81" w:rsidR="00C91794" w:rsidRPr="000756D9" w:rsidRDefault="00B31C5A" w:rsidP="005E4DE8">
      <w:pPr>
        <w:rPr>
          <w:rFonts w:ascii="Arial" w:hAnsi="Arial"/>
          <w:sz w:val="20"/>
          <w:szCs w:val="20"/>
        </w:rPr>
      </w:pPr>
      <w:r w:rsidRPr="00332DA5">
        <w:rPr>
          <w:rFonts w:ascii="Arial" w:hAnsi="Arial"/>
          <w:sz w:val="20"/>
          <w:szCs w:val="20"/>
        </w:rPr>
        <w:t>[…] [U</w:t>
      </w:r>
      <w:r w:rsidRPr="000756D9">
        <w:rPr>
          <w:rFonts w:ascii="Arial" w:hAnsi="Arial"/>
          <w:sz w:val="20"/>
          <w:szCs w:val="20"/>
        </w:rPr>
        <w:t xml:space="preserve">]n sector de la jurisprudencia ha entendido que la pena de apremio es improcedente al culminar el término de ejecución de las obras , y así lo prevé el artículo 17 de la Ley 1150 de 2007 , </w:t>
      </w:r>
      <w:r w:rsidR="000D043F" w:rsidRPr="000756D9">
        <w:rPr>
          <w:rFonts w:ascii="Arial" w:hAnsi="Arial"/>
          <w:sz w:val="20"/>
          <w:szCs w:val="20"/>
        </w:rPr>
        <w:t>«</w:t>
      </w:r>
      <w:r w:rsidRPr="000756D9">
        <w:rPr>
          <w:rFonts w:ascii="Arial" w:hAnsi="Arial"/>
          <w:iCs/>
          <w:sz w:val="20"/>
          <w:szCs w:val="20"/>
        </w:rPr>
        <w:t>sin perjuicio de que se analice la manera como se condicionó la imposición de la multa en el contrato, toda vez que las partes, bien pudieron acordar fórmulas o condiciones de aplicación de la multa, atada al cumplimiento de términos, cronogramas o ejecución de obligaciones parciales</w:t>
      </w:r>
      <w:r w:rsidR="00FB6A31" w:rsidRPr="000756D9">
        <w:rPr>
          <w:rFonts w:ascii="Arial" w:hAnsi="Arial"/>
          <w:sz w:val="20"/>
          <w:szCs w:val="20"/>
        </w:rPr>
        <w:t>»</w:t>
      </w:r>
      <w:r w:rsidRPr="000756D9">
        <w:rPr>
          <w:rFonts w:ascii="Arial" w:hAnsi="Arial"/>
          <w:sz w:val="20"/>
          <w:szCs w:val="20"/>
        </w:rPr>
        <w:t xml:space="preserve">, como también lo ha considerado la Sala. Esto es así, ya que, al remitir al régimen de derecho común, </w:t>
      </w:r>
      <w:r w:rsidRPr="000756D9">
        <w:rPr>
          <w:rFonts w:ascii="Arial" w:hAnsi="Arial"/>
          <w:iCs/>
          <w:sz w:val="20"/>
          <w:szCs w:val="20"/>
        </w:rPr>
        <w:t>salvo en las materias particularmente reguladas en esta ley</w:t>
      </w:r>
      <w:r w:rsidR="000756D9">
        <w:rPr>
          <w:rFonts w:ascii="Arial" w:hAnsi="Arial"/>
          <w:sz w:val="20"/>
          <w:szCs w:val="20"/>
        </w:rPr>
        <w:t xml:space="preserve"> </w:t>
      </w:r>
      <w:r w:rsidRPr="000756D9">
        <w:rPr>
          <w:rFonts w:ascii="Arial" w:hAnsi="Arial"/>
          <w:sz w:val="20"/>
          <w:szCs w:val="20"/>
        </w:rPr>
        <w:t>(artículo 13), la Ley 80 de 1993 abrió paso al régimen de derecho privado sobre la materia, que admite las cláusulas penales de apremio (artículos 1592 y siguientes, Código Civil), dentro del marco de la autonomía negocial.</w:t>
      </w:r>
    </w:p>
    <w:p w14:paraId="0EFCFA49" w14:textId="77777777" w:rsidR="00DB6485" w:rsidRPr="00DB6485" w:rsidRDefault="00DB6485" w:rsidP="005E4DE8">
      <w:pPr>
        <w:rPr>
          <w:rFonts w:ascii="Arial" w:hAnsi="Arial"/>
          <w:sz w:val="22"/>
          <w:szCs w:val="22"/>
        </w:rPr>
      </w:pPr>
    </w:p>
    <w:p w14:paraId="09F9F860" w14:textId="116F8C08" w:rsidR="00757B74" w:rsidRPr="00757B74" w:rsidRDefault="00757B74" w:rsidP="005E4DE8">
      <w:pPr>
        <w:rPr>
          <w:rFonts w:ascii="Arial" w:hAnsi="Arial"/>
          <w:b/>
          <w:bCs/>
          <w:sz w:val="22"/>
          <w:szCs w:val="22"/>
        </w:rPr>
      </w:pPr>
      <w:r>
        <w:rPr>
          <w:rFonts w:ascii="Arial" w:hAnsi="Arial"/>
          <w:b/>
          <w:bCs/>
          <w:sz w:val="22"/>
          <w:szCs w:val="22"/>
        </w:rPr>
        <w:t xml:space="preserve">LIQUIDACIÓN JUDICIAL </w:t>
      </w:r>
      <w:r w:rsidR="00B746F0">
        <w:rPr>
          <w:rFonts w:ascii="Arial" w:hAnsi="Arial"/>
          <w:b/>
          <w:bCs/>
          <w:sz w:val="22"/>
          <w:szCs w:val="22"/>
        </w:rPr>
        <w:t>–</w:t>
      </w:r>
      <w:r>
        <w:rPr>
          <w:rFonts w:ascii="Arial" w:hAnsi="Arial"/>
          <w:b/>
          <w:bCs/>
          <w:sz w:val="22"/>
          <w:szCs w:val="22"/>
        </w:rPr>
        <w:t xml:space="preserve"> </w:t>
      </w:r>
      <w:r w:rsidR="00B746F0">
        <w:rPr>
          <w:rFonts w:ascii="Arial" w:hAnsi="Arial"/>
          <w:b/>
          <w:bCs/>
          <w:sz w:val="22"/>
          <w:szCs w:val="22"/>
        </w:rPr>
        <w:t xml:space="preserve">Concepto </w:t>
      </w:r>
      <w:r w:rsidR="004027AF">
        <w:rPr>
          <w:rFonts w:ascii="Arial" w:hAnsi="Arial"/>
          <w:b/>
          <w:bCs/>
          <w:sz w:val="22"/>
          <w:szCs w:val="22"/>
        </w:rPr>
        <w:t>–</w:t>
      </w:r>
      <w:r w:rsidR="00B746F0">
        <w:rPr>
          <w:rFonts w:ascii="Arial" w:hAnsi="Arial"/>
          <w:b/>
          <w:bCs/>
          <w:sz w:val="22"/>
          <w:szCs w:val="22"/>
        </w:rPr>
        <w:t xml:space="preserve"> Procedencia</w:t>
      </w:r>
    </w:p>
    <w:p w14:paraId="5A6CA0CC" w14:textId="77777777" w:rsidR="008F1332" w:rsidRPr="00D40482" w:rsidRDefault="008F1332" w:rsidP="005E4DE8">
      <w:pPr>
        <w:rPr>
          <w:rFonts w:ascii="Arial" w:hAnsi="Arial"/>
          <w:b/>
          <w:bCs/>
          <w:sz w:val="22"/>
          <w:szCs w:val="22"/>
        </w:rPr>
      </w:pPr>
    </w:p>
    <w:p w14:paraId="401E6B2F" w14:textId="0AE31632" w:rsidR="005B31C2" w:rsidRPr="00063FBF" w:rsidRDefault="00063FBF" w:rsidP="005E4DE8">
      <w:pPr>
        <w:rPr>
          <w:rFonts w:ascii="Arial" w:hAnsi="Arial"/>
          <w:sz w:val="20"/>
          <w:szCs w:val="20"/>
        </w:rPr>
      </w:pPr>
      <w:r w:rsidRPr="00063FBF">
        <w:rPr>
          <w:rFonts w:ascii="Arial" w:hAnsi="Arial"/>
          <w:sz w:val="20"/>
          <w:szCs w:val="20"/>
        </w:rPr>
        <w:t>La liquidación judicial es aquel balance o corte de cuentas que realiza y adopta el juez del contrato, en desarrollo de un proceso judicial o arbitral, según corresponda, en ausencia de liquidación bilateral-conjunta efectuada por las partes o de liquidación unilateral por parte de la Entidad Estatal contratante en los eventos y con las exigencias establecidas por la ley.</w:t>
      </w:r>
    </w:p>
    <w:p w14:paraId="7978AF2A" w14:textId="77777777" w:rsidR="00063FBF" w:rsidRDefault="00063FBF" w:rsidP="005E4DE8">
      <w:pPr>
        <w:rPr>
          <w:rFonts w:ascii="Arial" w:hAnsi="Arial"/>
          <w:sz w:val="22"/>
          <w:szCs w:val="22"/>
        </w:rPr>
      </w:pPr>
    </w:p>
    <w:p w14:paraId="0B49D273" w14:textId="6143C3BF" w:rsidR="00E3158E" w:rsidRDefault="009427C7" w:rsidP="005E4DE8">
      <w:pPr>
        <w:rPr>
          <w:rFonts w:ascii="Arial" w:hAnsi="Arial"/>
          <w:b/>
          <w:bCs/>
          <w:sz w:val="22"/>
          <w:szCs w:val="22"/>
        </w:rPr>
      </w:pPr>
      <w:r>
        <w:rPr>
          <w:rFonts w:ascii="Arial" w:hAnsi="Arial"/>
          <w:b/>
          <w:bCs/>
          <w:sz w:val="22"/>
          <w:szCs w:val="22"/>
        </w:rPr>
        <w:t>LIQUIDACIÓN JUDICIAL – Lí</w:t>
      </w:r>
      <w:r w:rsidR="00E97211">
        <w:rPr>
          <w:rFonts w:ascii="Arial" w:hAnsi="Arial"/>
          <w:b/>
          <w:bCs/>
          <w:sz w:val="22"/>
          <w:szCs w:val="22"/>
        </w:rPr>
        <w:t xml:space="preserve">mite – </w:t>
      </w:r>
      <w:bookmarkStart w:id="0" w:name="_GoBack"/>
      <w:r w:rsidR="00E97211">
        <w:rPr>
          <w:rFonts w:ascii="Arial" w:hAnsi="Arial"/>
          <w:b/>
          <w:bCs/>
          <w:sz w:val="22"/>
          <w:szCs w:val="22"/>
        </w:rPr>
        <w:t>Actos administrativos – Presunción de legalidad</w:t>
      </w:r>
      <w:bookmarkEnd w:id="0"/>
    </w:p>
    <w:p w14:paraId="3A6E42C0" w14:textId="77777777" w:rsidR="002C211D" w:rsidRDefault="002C211D" w:rsidP="005E4DE8">
      <w:pPr>
        <w:rPr>
          <w:rFonts w:ascii="Arial" w:hAnsi="Arial"/>
          <w:b/>
          <w:bCs/>
          <w:sz w:val="22"/>
          <w:szCs w:val="22"/>
        </w:rPr>
      </w:pPr>
    </w:p>
    <w:p w14:paraId="077EB482" w14:textId="028DD5A3" w:rsidR="00E34B60" w:rsidRPr="00AB6A6B" w:rsidRDefault="00AB6A6B" w:rsidP="00E34B60">
      <w:pPr>
        <w:rPr>
          <w:rFonts w:ascii="Arial" w:hAnsi="Arial"/>
          <w:sz w:val="20"/>
          <w:szCs w:val="20"/>
        </w:rPr>
      </w:pPr>
      <w:r w:rsidRPr="00AB6A6B">
        <w:rPr>
          <w:rFonts w:ascii="Arial" w:hAnsi="Arial"/>
          <w:sz w:val="20"/>
          <w:szCs w:val="20"/>
        </w:rPr>
        <w:t>[…] Dicha facultad que ostenta el juez para adelantar la liquidación judicial del contrato estatal no puede desconocer la legalidad de los actos administrativos emanados de la entidad contratante, que habían resuelto de manera previa una situación jurídica concreta del contratista, y que están vigentes, pues la jurisdicción contenciosa no ha declarado su nulidad. Por lo tanto, el juez no puede revisar y contemplar en dicha liquidación aspectos que contraríen lo decidido por la entidad contratante, a través de actos administrativos que se presumen legales.</w:t>
      </w:r>
    </w:p>
    <w:p w14:paraId="1E30A653" w14:textId="77777777" w:rsidR="00B876A2" w:rsidRDefault="00B876A2" w:rsidP="00E34B60">
      <w:pPr>
        <w:rPr>
          <w:rFonts w:ascii="Arial" w:hAnsi="Arial"/>
          <w:sz w:val="22"/>
          <w:szCs w:val="22"/>
        </w:rPr>
      </w:pPr>
    </w:p>
    <w:p w14:paraId="7EFE3F14" w14:textId="77777777" w:rsidR="00037D3F" w:rsidRDefault="00037D3F" w:rsidP="00037D3F">
      <w:pPr>
        <w:rPr>
          <w:rFonts w:ascii="Arial" w:hAnsi="Arial"/>
          <w:b/>
          <w:bCs/>
        </w:rPr>
      </w:pPr>
    </w:p>
    <w:p w14:paraId="0EE0B594" w14:textId="621E2606" w:rsidR="009C6FE9" w:rsidRPr="008166E8" w:rsidRDefault="009C6FE9" w:rsidP="00092ECB">
      <w:pPr>
        <w:jc w:val="center"/>
        <w:rPr>
          <w:rFonts w:ascii="Arial" w:hAnsi="Arial"/>
          <w:b/>
          <w:bCs/>
        </w:rPr>
      </w:pPr>
      <w:r w:rsidRPr="008166E8">
        <w:rPr>
          <w:rFonts w:ascii="Arial" w:hAnsi="Arial"/>
          <w:b/>
          <w:bCs/>
        </w:rPr>
        <w:t>CONSEJO DE ESTADO</w:t>
      </w:r>
    </w:p>
    <w:p w14:paraId="5DA29ABF" w14:textId="32E5C2E8" w:rsidR="009C6FE9" w:rsidRPr="008166E8" w:rsidRDefault="009C6FE9" w:rsidP="00092ECB">
      <w:pPr>
        <w:jc w:val="center"/>
        <w:rPr>
          <w:rFonts w:ascii="Arial" w:hAnsi="Arial"/>
          <w:b/>
          <w:bCs/>
        </w:rPr>
      </w:pPr>
      <w:r w:rsidRPr="008166E8">
        <w:rPr>
          <w:rFonts w:ascii="Arial" w:hAnsi="Arial"/>
          <w:b/>
          <w:bCs/>
        </w:rPr>
        <w:t>SALA DE LO CONTENCIOSO ADMINISTRATIVO</w:t>
      </w:r>
    </w:p>
    <w:p w14:paraId="664B5127" w14:textId="77777777" w:rsidR="00092ECB" w:rsidRPr="008166E8" w:rsidRDefault="009C6FE9" w:rsidP="00092ECB">
      <w:pPr>
        <w:jc w:val="center"/>
        <w:rPr>
          <w:rFonts w:ascii="Arial" w:hAnsi="Arial"/>
          <w:b/>
          <w:bCs/>
        </w:rPr>
      </w:pPr>
      <w:r w:rsidRPr="008166E8">
        <w:rPr>
          <w:rFonts w:ascii="Arial" w:hAnsi="Arial"/>
          <w:b/>
          <w:bCs/>
        </w:rPr>
        <w:t>SECCIÓN TERCERA</w:t>
      </w:r>
    </w:p>
    <w:p w14:paraId="1065828A" w14:textId="073D7946" w:rsidR="009C6FE9" w:rsidRPr="008166E8" w:rsidRDefault="009C6FE9" w:rsidP="00092ECB">
      <w:pPr>
        <w:jc w:val="center"/>
        <w:rPr>
          <w:rFonts w:ascii="Arial" w:hAnsi="Arial"/>
          <w:lang w:val="es-CO"/>
        </w:rPr>
      </w:pPr>
      <w:r w:rsidRPr="008166E8">
        <w:rPr>
          <w:rFonts w:ascii="Arial" w:hAnsi="Arial"/>
          <w:b/>
          <w:bCs/>
        </w:rPr>
        <w:t>SUBSECCIÓN C</w:t>
      </w:r>
    </w:p>
    <w:p w14:paraId="214D946B" w14:textId="77777777" w:rsidR="009C6FE9" w:rsidRPr="008166E8" w:rsidRDefault="009C6FE9" w:rsidP="00092ECB">
      <w:pPr>
        <w:jc w:val="center"/>
        <w:rPr>
          <w:rFonts w:ascii="Arial" w:hAnsi="Arial"/>
          <w:lang w:val="es-CO"/>
        </w:rPr>
      </w:pPr>
    </w:p>
    <w:p w14:paraId="14C2D4AC" w14:textId="77777777" w:rsidR="009446CF" w:rsidRPr="008166E8" w:rsidRDefault="009446CF" w:rsidP="00092ECB">
      <w:pPr>
        <w:jc w:val="center"/>
        <w:rPr>
          <w:rFonts w:ascii="Arial" w:hAnsi="Arial"/>
          <w:lang w:val="es-CO"/>
        </w:rPr>
      </w:pPr>
    </w:p>
    <w:p w14:paraId="12A230DC" w14:textId="29604366" w:rsidR="009C6FE9" w:rsidRPr="008166E8" w:rsidRDefault="00604C6C" w:rsidP="005D103F">
      <w:pPr>
        <w:jc w:val="center"/>
        <w:rPr>
          <w:rFonts w:ascii="Arial" w:hAnsi="Arial"/>
          <w:b/>
          <w:bCs/>
        </w:rPr>
      </w:pPr>
      <w:r>
        <w:rPr>
          <w:rFonts w:ascii="Arial" w:hAnsi="Arial"/>
          <w:b/>
          <w:bCs/>
        </w:rPr>
        <w:lastRenderedPageBreak/>
        <w:t>Magistrado</w:t>
      </w:r>
      <w:r w:rsidR="00092ECB" w:rsidRPr="008166E8">
        <w:rPr>
          <w:rFonts w:ascii="Arial" w:hAnsi="Arial"/>
          <w:b/>
          <w:bCs/>
        </w:rPr>
        <w:t xml:space="preserve"> ponente</w:t>
      </w:r>
      <w:r w:rsidR="009C6FE9" w:rsidRPr="008166E8">
        <w:rPr>
          <w:rFonts w:ascii="Arial" w:hAnsi="Arial"/>
          <w:b/>
          <w:bCs/>
        </w:rPr>
        <w:t>: JAIME ENRIQUE RODRÍGUEZ NAVAS</w:t>
      </w:r>
    </w:p>
    <w:p w14:paraId="7E46B0B5" w14:textId="69E44D88" w:rsidR="00092ECB" w:rsidRPr="005D103F" w:rsidRDefault="008A661D" w:rsidP="00092ECB">
      <w:pPr>
        <w:spacing w:before="100" w:beforeAutospacing="1" w:after="100" w:afterAutospacing="1"/>
        <w:rPr>
          <w:rFonts w:ascii="Arial" w:eastAsia="Times New Roman" w:hAnsi="Arial"/>
          <w:b/>
          <w:lang w:eastAsia="es-CO"/>
        </w:rPr>
      </w:pPr>
      <w:r w:rsidRPr="005D103F">
        <w:rPr>
          <w:rFonts w:ascii="Arial" w:eastAsia="Times New Roman" w:hAnsi="Arial"/>
          <w:b/>
          <w:lang w:eastAsia="es-CO"/>
        </w:rPr>
        <w:t xml:space="preserve">Bogotá D.C., </w:t>
      </w:r>
      <w:r w:rsidR="005D103F">
        <w:rPr>
          <w:rFonts w:ascii="Arial" w:eastAsia="Times New Roman" w:hAnsi="Arial"/>
          <w:b/>
          <w:lang w:eastAsia="es-CO"/>
        </w:rPr>
        <w:t>veinte (20) de abril de dos mil veintidós (2022)</w:t>
      </w:r>
    </w:p>
    <w:p w14:paraId="759C9A58" w14:textId="0EACE562" w:rsidR="00F36090" w:rsidRPr="00C32DAF" w:rsidRDefault="009C6FE9" w:rsidP="00F36090">
      <w:pPr>
        <w:tabs>
          <w:tab w:val="left" w:pos="1985"/>
        </w:tabs>
        <w:rPr>
          <w:rFonts w:ascii="Arial" w:hAnsi="Arial"/>
          <w:bCs/>
        </w:rPr>
      </w:pPr>
      <w:r w:rsidRPr="008166E8">
        <w:rPr>
          <w:rFonts w:ascii="Arial" w:hAnsi="Arial"/>
          <w:b/>
        </w:rPr>
        <w:t>Radicació</w:t>
      </w:r>
      <w:r w:rsidR="005D103F">
        <w:rPr>
          <w:rFonts w:ascii="Arial" w:hAnsi="Arial"/>
          <w:b/>
        </w:rPr>
        <w:t>n</w:t>
      </w:r>
      <w:r w:rsidRPr="008166E8">
        <w:rPr>
          <w:rFonts w:ascii="Arial" w:hAnsi="Arial"/>
          <w:b/>
        </w:rPr>
        <w:t>:</w:t>
      </w:r>
      <w:r w:rsidR="00092ECB" w:rsidRPr="008166E8">
        <w:rPr>
          <w:rFonts w:ascii="Arial" w:hAnsi="Arial"/>
          <w:b/>
        </w:rPr>
        <w:t xml:space="preserve"> </w:t>
      </w:r>
      <w:r w:rsidR="005D103F">
        <w:rPr>
          <w:rFonts w:ascii="Arial" w:hAnsi="Arial"/>
          <w:b/>
        </w:rPr>
        <w:tab/>
      </w:r>
      <w:r w:rsidR="005D103F">
        <w:rPr>
          <w:rFonts w:ascii="Arial" w:hAnsi="Arial"/>
          <w:b/>
        </w:rPr>
        <w:tab/>
        <w:t xml:space="preserve">    </w:t>
      </w:r>
      <w:r w:rsidR="00F36090" w:rsidRPr="00C32DAF">
        <w:rPr>
          <w:rFonts w:ascii="Arial" w:hAnsi="Arial"/>
          <w:bCs/>
        </w:rPr>
        <w:t>25000</w:t>
      </w:r>
      <w:r w:rsidR="005D103F">
        <w:rPr>
          <w:rFonts w:ascii="Arial" w:hAnsi="Arial"/>
          <w:bCs/>
        </w:rPr>
        <w:t>-</w:t>
      </w:r>
      <w:r w:rsidR="00F36090" w:rsidRPr="00C32DAF">
        <w:rPr>
          <w:rFonts w:ascii="Arial" w:hAnsi="Arial"/>
          <w:bCs/>
        </w:rPr>
        <w:t>23</w:t>
      </w:r>
      <w:r w:rsidR="005D103F">
        <w:rPr>
          <w:rFonts w:ascii="Arial" w:hAnsi="Arial"/>
          <w:bCs/>
        </w:rPr>
        <w:t>-</w:t>
      </w:r>
      <w:r w:rsidR="00F36090" w:rsidRPr="00C32DAF">
        <w:rPr>
          <w:rFonts w:ascii="Arial" w:hAnsi="Arial"/>
          <w:bCs/>
        </w:rPr>
        <w:t>26</w:t>
      </w:r>
      <w:r w:rsidR="005D103F">
        <w:rPr>
          <w:rFonts w:ascii="Arial" w:hAnsi="Arial"/>
          <w:bCs/>
        </w:rPr>
        <w:t>-</w:t>
      </w:r>
      <w:r w:rsidR="00F36090" w:rsidRPr="00C32DAF">
        <w:rPr>
          <w:rFonts w:ascii="Arial" w:hAnsi="Arial"/>
          <w:bCs/>
        </w:rPr>
        <w:t>000</w:t>
      </w:r>
      <w:r w:rsidR="005D103F">
        <w:rPr>
          <w:rFonts w:ascii="Arial" w:hAnsi="Arial"/>
          <w:bCs/>
        </w:rPr>
        <w:t>-</w:t>
      </w:r>
      <w:r w:rsidR="00F36090" w:rsidRPr="00C32DAF">
        <w:rPr>
          <w:rFonts w:ascii="Arial" w:hAnsi="Arial"/>
          <w:bCs/>
        </w:rPr>
        <w:t>2008</w:t>
      </w:r>
      <w:r w:rsidR="005D103F">
        <w:rPr>
          <w:rFonts w:ascii="Arial" w:hAnsi="Arial"/>
          <w:bCs/>
        </w:rPr>
        <w:t>-</w:t>
      </w:r>
      <w:r w:rsidR="00F36090" w:rsidRPr="00C32DAF">
        <w:rPr>
          <w:rFonts w:ascii="Arial" w:hAnsi="Arial"/>
          <w:bCs/>
        </w:rPr>
        <w:t>00601</w:t>
      </w:r>
      <w:r w:rsidR="005D103F">
        <w:rPr>
          <w:rFonts w:ascii="Arial" w:hAnsi="Arial"/>
          <w:bCs/>
        </w:rPr>
        <w:t>-</w:t>
      </w:r>
      <w:r w:rsidR="00F36090" w:rsidRPr="00C32DAF">
        <w:rPr>
          <w:rFonts w:ascii="Arial" w:hAnsi="Arial"/>
          <w:bCs/>
        </w:rPr>
        <w:t xml:space="preserve">01 acumulado con </w:t>
      </w:r>
    </w:p>
    <w:p w14:paraId="203C5DD8" w14:textId="369E3BF3" w:rsidR="00092ECB" w:rsidRPr="00C32DAF" w:rsidRDefault="00F36090" w:rsidP="00F36090">
      <w:pPr>
        <w:tabs>
          <w:tab w:val="left" w:pos="1985"/>
        </w:tabs>
        <w:ind w:left="2410" w:hanging="2410"/>
        <w:rPr>
          <w:rFonts w:ascii="Arial" w:hAnsi="Arial"/>
          <w:bCs/>
        </w:rPr>
      </w:pPr>
      <w:r w:rsidRPr="00C32DAF">
        <w:rPr>
          <w:rFonts w:ascii="Arial" w:hAnsi="Arial"/>
          <w:bCs/>
        </w:rPr>
        <w:t xml:space="preserve">                                   11001</w:t>
      </w:r>
      <w:r w:rsidR="005D103F">
        <w:rPr>
          <w:rFonts w:ascii="Arial" w:hAnsi="Arial"/>
          <w:bCs/>
        </w:rPr>
        <w:t>-</w:t>
      </w:r>
      <w:r w:rsidRPr="00C32DAF">
        <w:rPr>
          <w:rFonts w:ascii="Arial" w:hAnsi="Arial"/>
          <w:bCs/>
        </w:rPr>
        <w:t>33</w:t>
      </w:r>
      <w:r w:rsidR="005D103F">
        <w:rPr>
          <w:rFonts w:ascii="Arial" w:hAnsi="Arial"/>
          <w:bCs/>
        </w:rPr>
        <w:t>-</w:t>
      </w:r>
      <w:r w:rsidRPr="00C32DAF">
        <w:rPr>
          <w:rFonts w:ascii="Arial" w:hAnsi="Arial"/>
          <w:bCs/>
        </w:rPr>
        <w:t>31</w:t>
      </w:r>
      <w:r w:rsidR="005D103F">
        <w:rPr>
          <w:rFonts w:ascii="Arial" w:hAnsi="Arial"/>
          <w:bCs/>
        </w:rPr>
        <w:t>-</w:t>
      </w:r>
      <w:r w:rsidRPr="00C32DAF">
        <w:rPr>
          <w:rFonts w:ascii="Arial" w:hAnsi="Arial"/>
          <w:bCs/>
        </w:rPr>
        <w:t>031</w:t>
      </w:r>
      <w:r w:rsidR="005D103F">
        <w:rPr>
          <w:rFonts w:ascii="Arial" w:hAnsi="Arial"/>
          <w:bCs/>
        </w:rPr>
        <w:t>-</w:t>
      </w:r>
      <w:r w:rsidRPr="00C32DAF">
        <w:rPr>
          <w:rFonts w:ascii="Arial" w:hAnsi="Arial"/>
          <w:bCs/>
        </w:rPr>
        <w:t>2009</w:t>
      </w:r>
      <w:r w:rsidR="005D103F">
        <w:rPr>
          <w:rFonts w:ascii="Arial" w:hAnsi="Arial"/>
          <w:bCs/>
        </w:rPr>
        <w:t>-</w:t>
      </w:r>
      <w:r w:rsidRPr="00C32DAF">
        <w:rPr>
          <w:rFonts w:ascii="Arial" w:hAnsi="Arial"/>
          <w:bCs/>
        </w:rPr>
        <w:t>00191</w:t>
      </w:r>
      <w:r w:rsidR="005D103F">
        <w:rPr>
          <w:rFonts w:ascii="Arial" w:hAnsi="Arial"/>
          <w:bCs/>
        </w:rPr>
        <w:t>-</w:t>
      </w:r>
      <w:r w:rsidRPr="00C32DAF">
        <w:rPr>
          <w:rFonts w:ascii="Arial" w:hAnsi="Arial"/>
          <w:bCs/>
        </w:rPr>
        <w:t>00 (49233)</w:t>
      </w:r>
    </w:p>
    <w:p w14:paraId="551B5C8F" w14:textId="09AB1EC5" w:rsidR="00092ECB" w:rsidRPr="008166E8" w:rsidRDefault="00092ECB" w:rsidP="00092ECB">
      <w:pPr>
        <w:tabs>
          <w:tab w:val="left" w:pos="1985"/>
        </w:tabs>
        <w:rPr>
          <w:rFonts w:ascii="Arial" w:hAnsi="Arial"/>
          <w:b/>
          <w:bCs/>
        </w:rPr>
      </w:pPr>
      <w:r w:rsidRPr="008166E8">
        <w:rPr>
          <w:rFonts w:ascii="Arial" w:hAnsi="Arial"/>
          <w:b/>
        </w:rPr>
        <w:t>Actor</w:t>
      </w:r>
      <w:r w:rsidR="009C6FE9" w:rsidRPr="008166E8">
        <w:rPr>
          <w:rFonts w:ascii="Arial" w:hAnsi="Arial"/>
          <w:b/>
        </w:rPr>
        <w:t>:</w:t>
      </w:r>
      <w:r w:rsidRPr="008166E8">
        <w:rPr>
          <w:rFonts w:ascii="Arial" w:hAnsi="Arial"/>
          <w:b/>
        </w:rPr>
        <w:t xml:space="preserve"> </w:t>
      </w:r>
      <w:bookmarkStart w:id="1" w:name="_Hlk84325005"/>
      <w:r w:rsidR="00C32DAF">
        <w:rPr>
          <w:rFonts w:ascii="Arial" w:hAnsi="Arial"/>
          <w:b/>
        </w:rPr>
        <w:tab/>
      </w:r>
      <w:r w:rsidR="00C32DAF">
        <w:rPr>
          <w:rFonts w:ascii="Arial" w:hAnsi="Arial"/>
          <w:b/>
        </w:rPr>
        <w:tab/>
        <w:t xml:space="preserve">  </w:t>
      </w:r>
      <w:r w:rsidR="005D103F">
        <w:rPr>
          <w:rFonts w:ascii="Arial" w:hAnsi="Arial"/>
          <w:b/>
        </w:rPr>
        <w:t xml:space="preserve"> </w:t>
      </w:r>
      <w:r w:rsidR="00C32DAF">
        <w:rPr>
          <w:rFonts w:ascii="Arial" w:hAnsi="Arial"/>
          <w:b/>
        </w:rPr>
        <w:t xml:space="preserve"> </w:t>
      </w:r>
      <w:r w:rsidR="00222071" w:rsidRPr="00C32DAF">
        <w:rPr>
          <w:rFonts w:ascii="Arial" w:hAnsi="Arial"/>
          <w:bCs/>
        </w:rPr>
        <w:t>CICON S.A.</w:t>
      </w:r>
      <w:bookmarkEnd w:id="1"/>
    </w:p>
    <w:p w14:paraId="09FA49E9" w14:textId="19E88E63" w:rsidR="009C6FE9" w:rsidRPr="005D103F" w:rsidRDefault="009C6FE9" w:rsidP="00092ECB">
      <w:pPr>
        <w:tabs>
          <w:tab w:val="left" w:pos="1985"/>
        </w:tabs>
        <w:rPr>
          <w:rFonts w:ascii="Arial" w:hAnsi="Arial"/>
          <w:b/>
          <w:bCs/>
        </w:rPr>
      </w:pPr>
      <w:r w:rsidRPr="008166E8">
        <w:rPr>
          <w:rFonts w:ascii="Arial" w:hAnsi="Arial"/>
          <w:b/>
        </w:rPr>
        <w:t>Demandado:</w:t>
      </w:r>
      <w:r w:rsidR="00092ECB" w:rsidRPr="008166E8">
        <w:rPr>
          <w:rFonts w:ascii="Arial" w:hAnsi="Arial"/>
          <w:b/>
        </w:rPr>
        <w:t xml:space="preserve"> </w:t>
      </w:r>
      <w:r w:rsidR="00C32DAF">
        <w:rPr>
          <w:rFonts w:ascii="Arial" w:hAnsi="Arial"/>
          <w:b/>
        </w:rPr>
        <w:tab/>
        <w:t xml:space="preserve">     </w:t>
      </w:r>
      <w:r w:rsidR="005D103F">
        <w:rPr>
          <w:rFonts w:ascii="Arial" w:hAnsi="Arial"/>
          <w:b/>
        </w:rPr>
        <w:t xml:space="preserve"> </w:t>
      </w:r>
      <w:r w:rsidR="005D103F">
        <w:rPr>
          <w:rFonts w:ascii="Arial" w:hAnsi="Arial"/>
          <w:bCs/>
        </w:rPr>
        <w:t>I</w:t>
      </w:r>
      <w:r w:rsidR="005D103F" w:rsidRPr="005D103F">
        <w:rPr>
          <w:rFonts w:ascii="Arial" w:hAnsi="Arial"/>
          <w:bCs/>
        </w:rPr>
        <w:t xml:space="preserve">nstituto de </w:t>
      </w:r>
      <w:r w:rsidR="005D103F">
        <w:rPr>
          <w:rFonts w:ascii="Arial" w:hAnsi="Arial"/>
          <w:bCs/>
        </w:rPr>
        <w:t>D</w:t>
      </w:r>
      <w:r w:rsidR="005D103F" w:rsidRPr="005D103F">
        <w:rPr>
          <w:rFonts w:ascii="Arial" w:hAnsi="Arial"/>
          <w:bCs/>
        </w:rPr>
        <w:t xml:space="preserve">esarrollo </w:t>
      </w:r>
      <w:r w:rsidR="005D103F">
        <w:rPr>
          <w:rFonts w:ascii="Arial" w:hAnsi="Arial"/>
          <w:bCs/>
        </w:rPr>
        <w:t>U</w:t>
      </w:r>
      <w:r w:rsidR="005D103F" w:rsidRPr="005D103F">
        <w:rPr>
          <w:rFonts w:ascii="Arial" w:hAnsi="Arial"/>
          <w:bCs/>
        </w:rPr>
        <w:t xml:space="preserve">rbano – </w:t>
      </w:r>
      <w:r w:rsidR="005D103F">
        <w:rPr>
          <w:rFonts w:ascii="Arial" w:hAnsi="Arial"/>
          <w:bCs/>
        </w:rPr>
        <w:t>IDU</w:t>
      </w:r>
      <w:r w:rsidR="005D103F" w:rsidRPr="005D103F">
        <w:rPr>
          <w:rFonts w:ascii="Arial" w:hAnsi="Arial"/>
          <w:b/>
        </w:rPr>
        <w:t xml:space="preserve"> </w:t>
      </w:r>
    </w:p>
    <w:p w14:paraId="18457ABD" w14:textId="04C824E4" w:rsidR="00092ECB" w:rsidRDefault="00092ECB" w:rsidP="00092ECB">
      <w:pPr>
        <w:tabs>
          <w:tab w:val="left" w:pos="1985"/>
        </w:tabs>
        <w:rPr>
          <w:rFonts w:ascii="Arial" w:hAnsi="Arial"/>
        </w:rPr>
      </w:pPr>
      <w:r w:rsidRPr="008166E8">
        <w:rPr>
          <w:rFonts w:ascii="Arial" w:hAnsi="Arial"/>
          <w:b/>
          <w:bCs/>
        </w:rPr>
        <w:t xml:space="preserve">Referencia: </w:t>
      </w:r>
      <w:r w:rsidR="00C32DAF">
        <w:rPr>
          <w:rFonts w:ascii="Arial" w:hAnsi="Arial"/>
          <w:b/>
          <w:bCs/>
        </w:rPr>
        <w:tab/>
        <w:t xml:space="preserve">     </w:t>
      </w:r>
      <w:r w:rsidR="005D103F">
        <w:rPr>
          <w:rFonts w:ascii="Arial" w:hAnsi="Arial"/>
          <w:b/>
          <w:bCs/>
        </w:rPr>
        <w:t xml:space="preserve"> </w:t>
      </w:r>
      <w:r w:rsidR="005D103F">
        <w:rPr>
          <w:rFonts w:ascii="Arial" w:hAnsi="Arial"/>
        </w:rPr>
        <w:t>Acción contractual</w:t>
      </w:r>
      <w:r w:rsidR="005D103F" w:rsidRPr="00C32DAF">
        <w:rPr>
          <w:rFonts w:ascii="Arial" w:hAnsi="Arial"/>
        </w:rPr>
        <w:t xml:space="preserve"> (apelación sentencia) </w:t>
      </w:r>
    </w:p>
    <w:p w14:paraId="7C34A2CE" w14:textId="77777777" w:rsidR="005D103F" w:rsidRPr="005D103F" w:rsidRDefault="005D103F" w:rsidP="00092ECB">
      <w:pPr>
        <w:tabs>
          <w:tab w:val="left" w:pos="1985"/>
        </w:tabs>
        <w:rPr>
          <w:rFonts w:ascii="Arial" w:hAnsi="Arial"/>
        </w:rPr>
      </w:pPr>
    </w:p>
    <w:p w14:paraId="116574BF" w14:textId="77777777" w:rsidR="009446CF" w:rsidRPr="005D103F" w:rsidRDefault="009446CF" w:rsidP="00092ECB">
      <w:pPr>
        <w:tabs>
          <w:tab w:val="left" w:pos="1985"/>
        </w:tabs>
        <w:rPr>
          <w:rFonts w:ascii="Arial" w:hAnsi="Arial"/>
          <w:b/>
          <w:bCs/>
          <w:sz w:val="20"/>
          <w:szCs w:val="20"/>
        </w:rPr>
      </w:pPr>
    </w:p>
    <w:p w14:paraId="212EAE74" w14:textId="2572D234" w:rsidR="009C6FE9" w:rsidRPr="005D103F" w:rsidRDefault="009C6FE9" w:rsidP="005D103F">
      <w:pPr>
        <w:tabs>
          <w:tab w:val="left" w:pos="1985"/>
        </w:tabs>
        <w:ind w:left="2124" w:right="51" w:hanging="2124"/>
        <w:rPr>
          <w:rFonts w:ascii="Arial" w:hAnsi="Arial"/>
          <w:sz w:val="20"/>
          <w:szCs w:val="20"/>
        </w:rPr>
      </w:pPr>
      <w:r w:rsidRPr="005D103F">
        <w:rPr>
          <w:rFonts w:ascii="Arial" w:hAnsi="Arial"/>
          <w:b/>
          <w:sz w:val="20"/>
          <w:szCs w:val="20"/>
        </w:rPr>
        <w:t>Temas:</w:t>
      </w:r>
      <w:r w:rsidRPr="005D103F">
        <w:rPr>
          <w:rFonts w:ascii="Arial" w:hAnsi="Arial"/>
          <w:sz w:val="20"/>
          <w:szCs w:val="20"/>
        </w:rPr>
        <w:t xml:space="preserve"> </w:t>
      </w:r>
      <w:r w:rsidRPr="005D103F">
        <w:rPr>
          <w:rFonts w:ascii="Arial" w:hAnsi="Arial"/>
          <w:sz w:val="20"/>
          <w:szCs w:val="20"/>
        </w:rPr>
        <w:tab/>
      </w:r>
      <w:r w:rsidR="005D103F" w:rsidRPr="005D103F">
        <w:rPr>
          <w:rFonts w:ascii="Arial" w:hAnsi="Arial"/>
          <w:sz w:val="20"/>
          <w:szCs w:val="20"/>
        </w:rPr>
        <w:tab/>
      </w:r>
      <w:r w:rsidR="000F60E6" w:rsidRPr="005D103F">
        <w:rPr>
          <w:rFonts w:ascii="Arial" w:hAnsi="Arial"/>
          <w:sz w:val="20"/>
          <w:szCs w:val="20"/>
        </w:rPr>
        <w:t xml:space="preserve">1. </w:t>
      </w:r>
      <w:r w:rsidR="009B7FD9" w:rsidRPr="005D103F">
        <w:rPr>
          <w:rFonts w:ascii="Arial" w:hAnsi="Arial"/>
          <w:sz w:val="20"/>
          <w:szCs w:val="20"/>
        </w:rPr>
        <w:t>Requisitos que debe reunir</w:t>
      </w:r>
      <w:r w:rsidR="000F60E6" w:rsidRPr="005D103F">
        <w:rPr>
          <w:rFonts w:ascii="Arial" w:hAnsi="Arial"/>
          <w:sz w:val="20"/>
          <w:szCs w:val="20"/>
        </w:rPr>
        <w:t xml:space="preserve"> un acto administrativo</w:t>
      </w:r>
      <w:r w:rsidR="00FA3417" w:rsidRPr="005D103F">
        <w:rPr>
          <w:rFonts w:ascii="Arial" w:hAnsi="Arial"/>
          <w:sz w:val="20"/>
          <w:szCs w:val="20"/>
        </w:rPr>
        <w:t>.</w:t>
      </w:r>
      <w:r w:rsidR="000F60E6" w:rsidRPr="005D103F">
        <w:rPr>
          <w:rFonts w:ascii="Arial" w:hAnsi="Arial"/>
          <w:sz w:val="20"/>
          <w:szCs w:val="20"/>
        </w:rPr>
        <w:t xml:space="preserve"> 2. </w:t>
      </w:r>
      <w:r w:rsidR="00285693" w:rsidRPr="005D103F">
        <w:rPr>
          <w:rFonts w:ascii="Arial" w:hAnsi="Arial"/>
          <w:sz w:val="20"/>
          <w:szCs w:val="20"/>
        </w:rPr>
        <w:t xml:space="preserve">Alcance del acto administrativo de delegación en materia contractual. 3. </w:t>
      </w:r>
      <w:r w:rsidR="00C61ECF" w:rsidRPr="005D103F">
        <w:rPr>
          <w:rFonts w:ascii="Arial" w:hAnsi="Arial"/>
          <w:sz w:val="20"/>
          <w:szCs w:val="20"/>
        </w:rPr>
        <w:t xml:space="preserve">Actos administrativos contractuales. 3.1. Acto administrativo de negación del restablecimiento del equilibrio económico del contrato. 4. </w:t>
      </w:r>
      <w:r w:rsidR="00156B55" w:rsidRPr="005D103F">
        <w:rPr>
          <w:rFonts w:ascii="Arial" w:hAnsi="Arial"/>
          <w:sz w:val="20"/>
          <w:szCs w:val="20"/>
        </w:rPr>
        <w:t>Competencia temporal</w:t>
      </w:r>
      <w:r w:rsidR="00285693" w:rsidRPr="005D103F">
        <w:rPr>
          <w:rFonts w:ascii="Arial" w:hAnsi="Arial"/>
          <w:sz w:val="20"/>
          <w:szCs w:val="20"/>
        </w:rPr>
        <w:t xml:space="preserve"> de las entidades estatales para declarar el incumplimiento e imponer multas al contratista según </w:t>
      </w:r>
      <w:r w:rsidR="00FD3123" w:rsidRPr="005D103F">
        <w:rPr>
          <w:rFonts w:ascii="Arial" w:hAnsi="Arial"/>
          <w:sz w:val="20"/>
          <w:szCs w:val="20"/>
        </w:rPr>
        <w:t>la</w:t>
      </w:r>
      <w:r w:rsidR="00285693" w:rsidRPr="005D103F">
        <w:rPr>
          <w:rFonts w:ascii="Arial" w:hAnsi="Arial"/>
          <w:sz w:val="20"/>
          <w:szCs w:val="20"/>
        </w:rPr>
        <w:t xml:space="preserve"> Ley </w:t>
      </w:r>
      <w:r w:rsidR="00156B55" w:rsidRPr="005D103F">
        <w:rPr>
          <w:rFonts w:ascii="Arial" w:hAnsi="Arial"/>
          <w:sz w:val="20"/>
          <w:szCs w:val="20"/>
        </w:rPr>
        <w:t xml:space="preserve">80 de 1993 y la Ley </w:t>
      </w:r>
      <w:r w:rsidR="00285693" w:rsidRPr="005D103F">
        <w:rPr>
          <w:rFonts w:ascii="Arial" w:hAnsi="Arial"/>
          <w:sz w:val="20"/>
          <w:szCs w:val="20"/>
        </w:rPr>
        <w:t xml:space="preserve">1150 de 2007. </w:t>
      </w:r>
      <w:r w:rsidR="00C61ECF" w:rsidRPr="005D103F">
        <w:rPr>
          <w:rFonts w:ascii="Arial" w:hAnsi="Arial"/>
          <w:sz w:val="20"/>
          <w:szCs w:val="20"/>
        </w:rPr>
        <w:t>5</w:t>
      </w:r>
      <w:r w:rsidR="00285693" w:rsidRPr="005D103F">
        <w:rPr>
          <w:rFonts w:ascii="Arial" w:hAnsi="Arial"/>
          <w:sz w:val="20"/>
          <w:szCs w:val="20"/>
        </w:rPr>
        <w:t xml:space="preserve">. </w:t>
      </w:r>
      <w:r w:rsidR="000F60E6" w:rsidRPr="005D103F">
        <w:rPr>
          <w:rFonts w:ascii="Arial" w:hAnsi="Arial"/>
          <w:sz w:val="20"/>
          <w:szCs w:val="20"/>
        </w:rPr>
        <w:t>Alcance de la liquidación judicial del contrato estatal</w:t>
      </w:r>
      <w:r w:rsidR="00FA3417" w:rsidRPr="005D103F">
        <w:rPr>
          <w:rFonts w:ascii="Arial" w:hAnsi="Arial"/>
          <w:sz w:val="20"/>
          <w:szCs w:val="20"/>
        </w:rPr>
        <w:t>.</w:t>
      </w:r>
      <w:r w:rsidR="00226422" w:rsidRPr="005D103F">
        <w:rPr>
          <w:rFonts w:ascii="Arial" w:hAnsi="Arial"/>
          <w:sz w:val="20"/>
          <w:szCs w:val="20"/>
        </w:rPr>
        <w:t xml:space="preserve"> </w:t>
      </w:r>
    </w:p>
    <w:p w14:paraId="16E75BA7" w14:textId="77777777" w:rsidR="009C6FE9" w:rsidRPr="008166E8" w:rsidRDefault="009C6FE9" w:rsidP="009C6FE9">
      <w:pPr>
        <w:tabs>
          <w:tab w:val="left" w:pos="8222"/>
        </w:tabs>
        <w:ind w:left="2829" w:right="51" w:hanging="2829"/>
        <w:rPr>
          <w:rFonts w:ascii="Arial" w:hAnsi="Arial"/>
          <w:b/>
        </w:rPr>
      </w:pPr>
    </w:p>
    <w:p w14:paraId="3A399B13" w14:textId="77777777" w:rsidR="005D103F" w:rsidRDefault="005D103F" w:rsidP="009C6FE9">
      <w:pPr>
        <w:pBdr>
          <w:bottom w:val="single" w:sz="12" w:space="0" w:color="auto"/>
        </w:pBdr>
        <w:ind w:left="2832" w:hanging="2832"/>
        <w:rPr>
          <w:rFonts w:ascii="Arial" w:hAnsi="Arial"/>
          <w:b/>
        </w:rPr>
      </w:pPr>
    </w:p>
    <w:p w14:paraId="44011688" w14:textId="0A56AD0E" w:rsidR="009C6FE9" w:rsidRPr="008166E8" w:rsidRDefault="009C6FE9" w:rsidP="009C6FE9">
      <w:pPr>
        <w:pBdr>
          <w:bottom w:val="single" w:sz="12" w:space="0" w:color="auto"/>
        </w:pBdr>
        <w:ind w:left="2832" w:hanging="2832"/>
        <w:rPr>
          <w:rFonts w:ascii="Arial" w:hAnsi="Arial"/>
          <w:b/>
        </w:rPr>
      </w:pPr>
      <w:r w:rsidRPr="008166E8">
        <w:rPr>
          <w:rFonts w:ascii="Arial" w:hAnsi="Arial"/>
          <w:b/>
        </w:rPr>
        <w:t>SENTENCIA - SEGUNDA INSTANCIA</w:t>
      </w:r>
    </w:p>
    <w:p w14:paraId="78CA3113" w14:textId="77777777" w:rsidR="009C6FE9" w:rsidRPr="009C2A95" w:rsidRDefault="009C6FE9" w:rsidP="00FA3417">
      <w:pPr>
        <w:overflowPunct w:val="0"/>
        <w:autoSpaceDE w:val="0"/>
        <w:autoSpaceDN w:val="0"/>
        <w:adjustRightInd w:val="0"/>
        <w:spacing w:line="276" w:lineRule="auto"/>
        <w:contextualSpacing/>
        <w:rPr>
          <w:rFonts w:ascii="Arial" w:eastAsia="Times New Roman" w:hAnsi="Arial"/>
          <w:lang w:val="es-CO" w:eastAsia="es-ES"/>
        </w:rPr>
      </w:pPr>
    </w:p>
    <w:p w14:paraId="7FC9A5A7" w14:textId="22C578A4" w:rsidR="009C6FE9" w:rsidRPr="008166E8" w:rsidRDefault="00724BC0" w:rsidP="00FA3417">
      <w:pPr>
        <w:spacing w:line="276" w:lineRule="auto"/>
        <w:contextualSpacing/>
        <w:rPr>
          <w:rFonts w:ascii="Arial" w:hAnsi="Arial"/>
        </w:rPr>
      </w:pPr>
      <w:r w:rsidRPr="008166E8">
        <w:rPr>
          <w:rFonts w:ascii="Arial" w:hAnsi="Arial"/>
          <w:lang w:val="es-CO"/>
        </w:rPr>
        <w:t>La</w:t>
      </w:r>
      <w:r w:rsidR="009C6FE9" w:rsidRPr="008166E8">
        <w:rPr>
          <w:rFonts w:ascii="Arial" w:hAnsi="Arial"/>
          <w:lang w:val="es-CO"/>
        </w:rPr>
        <w:t xml:space="preserve"> Sala decid</w:t>
      </w:r>
      <w:r w:rsidRPr="008166E8">
        <w:rPr>
          <w:rFonts w:ascii="Arial" w:hAnsi="Arial"/>
          <w:lang w:val="es-CO"/>
        </w:rPr>
        <w:t>e</w:t>
      </w:r>
      <w:r w:rsidR="009C6FE9" w:rsidRPr="008166E8">
        <w:rPr>
          <w:rFonts w:ascii="Arial" w:hAnsi="Arial"/>
          <w:lang w:val="es-CO"/>
        </w:rPr>
        <w:t xml:space="preserve"> el recurso de apelación interpuesto por la parte demandante contra la sentencia </w:t>
      </w:r>
      <w:r w:rsidRPr="008166E8">
        <w:rPr>
          <w:rFonts w:ascii="Arial" w:hAnsi="Arial"/>
          <w:lang w:val="es-CO"/>
        </w:rPr>
        <w:t>de</w:t>
      </w:r>
      <w:r w:rsidR="00117094" w:rsidRPr="008166E8">
        <w:rPr>
          <w:rFonts w:ascii="Arial" w:hAnsi="Arial"/>
          <w:lang w:val="es-CO"/>
        </w:rPr>
        <w:t>l</w:t>
      </w:r>
      <w:r w:rsidR="009C6FE9" w:rsidRPr="008166E8">
        <w:rPr>
          <w:rFonts w:ascii="Arial" w:hAnsi="Arial"/>
          <w:lang w:val="es-CO"/>
        </w:rPr>
        <w:t xml:space="preserve"> </w:t>
      </w:r>
      <w:r w:rsidR="00E67004" w:rsidRPr="008166E8">
        <w:rPr>
          <w:rFonts w:ascii="Arial" w:hAnsi="Arial"/>
          <w:lang w:val="es-CO"/>
        </w:rPr>
        <w:t>2</w:t>
      </w:r>
      <w:r w:rsidR="009C6FE9" w:rsidRPr="008166E8">
        <w:rPr>
          <w:rFonts w:ascii="Arial" w:hAnsi="Arial"/>
          <w:lang w:val="es-CO"/>
        </w:rPr>
        <w:t xml:space="preserve"> de </w:t>
      </w:r>
      <w:r w:rsidR="00E67004" w:rsidRPr="008166E8">
        <w:rPr>
          <w:rFonts w:ascii="Arial" w:hAnsi="Arial"/>
          <w:lang w:val="es-CO"/>
        </w:rPr>
        <w:t>septiembre</w:t>
      </w:r>
      <w:r w:rsidR="009C6FE9" w:rsidRPr="008166E8">
        <w:rPr>
          <w:rFonts w:ascii="Arial" w:hAnsi="Arial"/>
          <w:lang w:val="es-CO"/>
        </w:rPr>
        <w:t xml:space="preserve"> de 201</w:t>
      </w:r>
      <w:r w:rsidR="0023422D" w:rsidRPr="008166E8">
        <w:rPr>
          <w:rFonts w:ascii="Arial" w:hAnsi="Arial"/>
          <w:lang w:val="es-CO"/>
        </w:rPr>
        <w:t>3</w:t>
      </w:r>
      <w:r w:rsidR="009C6FE9" w:rsidRPr="008166E8">
        <w:rPr>
          <w:rFonts w:ascii="Arial" w:hAnsi="Arial"/>
          <w:lang w:val="es-CO"/>
        </w:rPr>
        <w:t xml:space="preserve"> proferida por</w:t>
      </w:r>
      <w:r w:rsidR="009C6FE9" w:rsidRPr="008166E8">
        <w:rPr>
          <w:rFonts w:ascii="Arial" w:hAnsi="Arial"/>
        </w:rPr>
        <w:t xml:space="preserve"> el Tribunal Administrativo de </w:t>
      </w:r>
      <w:r w:rsidR="0065559C" w:rsidRPr="008166E8">
        <w:rPr>
          <w:rFonts w:ascii="Arial" w:hAnsi="Arial"/>
        </w:rPr>
        <w:t>Cundinamarca</w:t>
      </w:r>
      <w:r w:rsidR="002F639D" w:rsidRPr="008166E8">
        <w:rPr>
          <w:rFonts w:ascii="Arial" w:hAnsi="Arial"/>
        </w:rPr>
        <w:t xml:space="preserve">, </w:t>
      </w:r>
      <w:r w:rsidR="0065559C" w:rsidRPr="008166E8">
        <w:rPr>
          <w:rFonts w:ascii="Arial" w:hAnsi="Arial"/>
        </w:rPr>
        <w:t>Subsección B</w:t>
      </w:r>
      <w:r w:rsidR="009C6FE9" w:rsidRPr="008166E8">
        <w:rPr>
          <w:rFonts w:ascii="Arial" w:hAnsi="Arial"/>
        </w:rPr>
        <w:t xml:space="preserve">, </w:t>
      </w:r>
      <w:r w:rsidR="001163A1" w:rsidRPr="008166E8">
        <w:rPr>
          <w:rFonts w:ascii="Arial" w:hAnsi="Arial"/>
        </w:rPr>
        <w:t>con la que</w:t>
      </w:r>
      <w:r w:rsidR="009C6FE9" w:rsidRPr="008166E8">
        <w:rPr>
          <w:rFonts w:ascii="Arial" w:hAnsi="Arial"/>
        </w:rPr>
        <w:t xml:space="preserve"> </w:t>
      </w:r>
      <w:r w:rsidR="002F639D" w:rsidRPr="008166E8">
        <w:rPr>
          <w:rFonts w:ascii="Arial" w:hAnsi="Arial"/>
        </w:rPr>
        <w:t>resolvió denegar las súplicas de la demanda</w:t>
      </w:r>
      <w:r w:rsidR="000F60E6" w:rsidRPr="008166E8">
        <w:rPr>
          <w:rFonts w:ascii="Arial" w:hAnsi="Arial"/>
        </w:rPr>
        <w:t xml:space="preserve"> y declarar judicialmente liquidado el contrato IDU-BM-170-2005</w:t>
      </w:r>
      <w:r w:rsidR="009C6FE9" w:rsidRPr="008166E8">
        <w:rPr>
          <w:rFonts w:ascii="Arial" w:hAnsi="Arial"/>
        </w:rPr>
        <w:t xml:space="preserve">. </w:t>
      </w:r>
    </w:p>
    <w:p w14:paraId="39383079" w14:textId="77777777" w:rsidR="009446CF" w:rsidRPr="008166E8" w:rsidRDefault="009446CF" w:rsidP="009C6FE9">
      <w:pPr>
        <w:rPr>
          <w:rFonts w:ascii="Arial" w:hAnsi="Arial"/>
        </w:rPr>
      </w:pPr>
    </w:p>
    <w:p w14:paraId="6A4B4BAC" w14:textId="7929D8E0" w:rsidR="009C6FE9" w:rsidRPr="008166E8" w:rsidRDefault="00604C6C" w:rsidP="00604C6C">
      <w:pPr>
        <w:jc w:val="center"/>
        <w:rPr>
          <w:rFonts w:ascii="Arial" w:hAnsi="Arial"/>
          <w:b/>
          <w:lang w:val="es-CO"/>
        </w:rPr>
      </w:pPr>
      <w:r>
        <w:rPr>
          <w:rFonts w:ascii="Arial" w:hAnsi="Arial"/>
          <w:b/>
          <w:lang w:val="es-CO"/>
        </w:rPr>
        <w:t xml:space="preserve">I. </w:t>
      </w:r>
      <w:r w:rsidR="009C6FE9" w:rsidRPr="008166E8">
        <w:rPr>
          <w:rFonts w:ascii="Arial" w:hAnsi="Arial"/>
          <w:b/>
          <w:lang w:val="es-CO"/>
        </w:rPr>
        <w:t>SINTESIS DEL CASO</w:t>
      </w:r>
    </w:p>
    <w:p w14:paraId="65A2FABF" w14:textId="77777777" w:rsidR="009C6FE9" w:rsidRPr="008166E8" w:rsidRDefault="009C6FE9" w:rsidP="009C6FE9">
      <w:pPr>
        <w:rPr>
          <w:rFonts w:ascii="Arial" w:hAnsi="Arial"/>
          <w:b/>
          <w:lang w:val="es-CO"/>
        </w:rPr>
      </w:pPr>
    </w:p>
    <w:p w14:paraId="41DF1210" w14:textId="74F5D0C3" w:rsidR="00A55745" w:rsidRPr="008166E8" w:rsidRDefault="00FD3123" w:rsidP="00FA3417">
      <w:pPr>
        <w:spacing w:line="276" w:lineRule="auto"/>
        <w:rPr>
          <w:rFonts w:ascii="Arial" w:hAnsi="Arial"/>
          <w:lang w:val="es-CO"/>
        </w:rPr>
      </w:pPr>
      <w:proofErr w:type="spellStart"/>
      <w:r w:rsidRPr="008166E8">
        <w:rPr>
          <w:rFonts w:ascii="Arial" w:hAnsi="Arial"/>
          <w:lang w:val="es-CO"/>
        </w:rPr>
        <w:t>Cicon</w:t>
      </w:r>
      <w:proofErr w:type="spellEnd"/>
      <w:r w:rsidRPr="008166E8">
        <w:rPr>
          <w:rFonts w:ascii="Arial" w:hAnsi="Arial"/>
          <w:lang w:val="es-CO"/>
        </w:rPr>
        <w:t xml:space="preserve"> </w:t>
      </w:r>
      <w:r w:rsidR="002B4537" w:rsidRPr="008166E8">
        <w:rPr>
          <w:rFonts w:ascii="Arial" w:hAnsi="Arial"/>
          <w:lang w:val="es-CO"/>
        </w:rPr>
        <w:t>S.A. demand</w:t>
      </w:r>
      <w:r w:rsidR="00FE0B8B" w:rsidRPr="008166E8">
        <w:rPr>
          <w:rFonts w:ascii="Arial" w:hAnsi="Arial"/>
          <w:lang w:val="es-CO"/>
        </w:rPr>
        <w:t>ó</w:t>
      </w:r>
      <w:r w:rsidR="00556C9A">
        <w:rPr>
          <w:rFonts w:ascii="Arial" w:hAnsi="Arial"/>
          <w:lang w:val="es-CO"/>
        </w:rPr>
        <w:t>,</w:t>
      </w:r>
      <w:r w:rsidR="002B4537" w:rsidRPr="008166E8">
        <w:rPr>
          <w:rFonts w:ascii="Arial" w:hAnsi="Arial"/>
          <w:lang w:val="es-CO"/>
        </w:rPr>
        <w:t xml:space="preserve"> en ejercicio de la acción </w:t>
      </w:r>
      <w:r w:rsidR="00556C9A">
        <w:rPr>
          <w:rFonts w:ascii="Arial" w:hAnsi="Arial"/>
          <w:lang w:val="es-CO"/>
        </w:rPr>
        <w:t>de controversias contractuales,</w:t>
      </w:r>
      <w:r w:rsidR="00556C9A" w:rsidRPr="008166E8">
        <w:rPr>
          <w:rFonts w:ascii="Arial" w:hAnsi="Arial"/>
          <w:lang w:val="es-CO"/>
        </w:rPr>
        <w:t xml:space="preserve"> </w:t>
      </w:r>
      <w:r w:rsidR="002B4537" w:rsidRPr="008166E8">
        <w:rPr>
          <w:rFonts w:ascii="Arial" w:hAnsi="Arial"/>
          <w:lang w:val="es-CO"/>
        </w:rPr>
        <w:t xml:space="preserve">al </w:t>
      </w:r>
      <w:r w:rsidRPr="008166E8">
        <w:rPr>
          <w:rFonts w:ascii="Arial" w:hAnsi="Arial"/>
        </w:rPr>
        <w:t xml:space="preserve">Instituto </w:t>
      </w:r>
      <w:r w:rsidR="00604C6C" w:rsidRPr="008166E8">
        <w:rPr>
          <w:rFonts w:ascii="Arial" w:hAnsi="Arial"/>
        </w:rPr>
        <w:t xml:space="preserve">de </w:t>
      </w:r>
      <w:r w:rsidRPr="008166E8">
        <w:rPr>
          <w:rFonts w:ascii="Arial" w:hAnsi="Arial"/>
        </w:rPr>
        <w:t xml:space="preserve">Desarrollo Urbano </w:t>
      </w:r>
      <w:r w:rsidR="00A8520E">
        <w:rPr>
          <w:rFonts w:ascii="Arial" w:hAnsi="Arial"/>
        </w:rPr>
        <w:t>(</w:t>
      </w:r>
      <w:r w:rsidR="00FE0B8B" w:rsidRPr="008166E8">
        <w:rPr>
          <w:rFonts w:ascii="Arial" w:hAnsi="Arial"/>
        </w:rPr>
        <w:t>IDU</w:t>
      </w:r>
      <w:r w:rsidR="00A8520E">
        <w:rPr>
          <w:rFonts w:ascii="Arial" w:hAnsi="Arial"/>
        </w:rPr>
        <w:t>)</w:t>
      </w:r>
      <w:r w:rsidR="00FE0B8B" w:rsidRPr="008166E8">
        <w:rPr>
          <w:rFonts w:ascii="Arial" w:hAnsi="Arial"/>
        </w:rPr>
        <w:t xml:space="preserve">, </w:t>
      </w:r>
      <w:r w:rsidR="001B6F9B" w:rsidRPr="008166E8">
        <w:rPr>
          <w:rFonts w:ascii="Arial" w:hAnsi="Arial"/>
          <w:lang w:val="es-CO"/>
        </w:rPr>
        <w:t xml:space="preserve">por </w:t>
      </w:r>
      <w:r w:rsidR="003009A1">
        <w:rPr>
          <w:rFonts w:ascii="Arial" w:hAnsi="Arial"/>
          <w:lang w:val="es-CO"/>
        </w:rPr>
        <w:t xml:space="preserve">el </w:t>
      </w:r>
      <w:r w:rsidR="001B6F9B" w:rsidRPr="008166E8">
        <w:rPr>
          <w:rFonts w:ascii="Arial" w:hAnsi="Arial"/>
          <w:lang w:val="es-CO"/>
        </w:rPr>
        <w:t>incumplimiento</w:t>
      </w:r>
      <w:r w:rsidR="002B4537" w:rsidRPr="008166E8">
        <w:rPr>
          <w:rFonts w:ascii="Arial" w:hAnsi="Arial"/>
          <w:lang w:val="es-CO"/>
        </w:rPr>
        <w:t xml:space="preserve"> y desequilibrio que</w:t>
      </w:r>
      <w:r w:rsidR="003009A1">
        <w:rPr>
          <w:rFonts w:ascii="Arial" w:hAnsi="Arial"/>
          <w:lang w:val="es-CO"/>
        </w:rPr>
        <w:t>,</w:t>
      </w:r>
      <w:r w:rsidR="002B4537" w:rsidRPr="008166E8">
        <w:rPr>
          <w:rFonts w:ascii="Arial" w:hAnsi="Arial"/>
          <w:lang w:val="es-CO"/>
        </w:rPr>
        <w:t xml:space="preserve"> </w:t>
      </w:r>
      <w:r w:rsidR="00ED124F">
        <w:rPr>
          <w:rFonts w:ascii="Arial" w:hAnsi="Arial"/>
          <w:lang w:val="es-CO"/>
        </w:rPr>
        <w:t xml:space="preserve">dice, </w:t>
      </w:r>
      <w:r w:rsidR="002B4537" w:rsidRPr="008166E8">
        <w:rPr>
          <w:rFonts w:ascii="Arial" w:hAnsi="Arial"/>
          <w:lang w:val="es-CO"/>
        </w:rPr>
        <w:t xml:space="preserve">sobrevino en el </w:t>
      </w:r>
      <w:bookmarkStart w:id="2" w:name="_Hlk93936699"/>
      <w:r w:rsidR="002B4537" w:rsidRPr="008166E8">
        <w:rPr>
          <w:rFonts w:ascii="Arial" w:hAnsi="Arial"/>
          <w:lang w:val="es-CO"/>
        </w:rPr>
        <w:t>contrato de obra IDU-BM – 170 de 2005</w:t>
      </w:r>
      <w:bookmarkEnd w:id="2"/>
      <w:r w:rsidR="002B4537" w:rsidRPr="008166E8">
        <w:rPr>
          <w:rFonts w:ascii="Arial" w:hAnsi="Arial"/>
          <w:lang w:val="es-CO"/>
        </w:rPr>
        <w:t>, cuyo objeto fue la construcción y rehabilitación de unas rutas alimentadoras del sistema Transmilenio</w:t>
      </w:r>
      <w:r w:rsidR="006070F8">
        <w:rPr>
          <w:rFonts w:ascii="Arial" w:hAnsi="Arial"/>
          <w:lang w:val="es-CO"/>
        </w:rPr>
        <w:t>,</w:t>
      </w:r>
      <w:r w:rsidR="002B4537" w:rsidRPr="008166E8">
        <w:rPr>
          <w:rFonts w:ascii="Arial" w:hAnsi="Arial"/>
          <w:lang w:val="es-CO"/>
        </w:rPr>
        <w:t xml:space="preserve"> y la construcción de acceso a algun</w:t>
      </w:r>
      <w:r w:rsidR="00A55745" w:rsidRPr="008166E8">
        <w:rPr>
          <w:rFonts w:ascii="Arial" w:hAnsi="Arial"/>
          <w:lang w:val="es-CO"/>
        </w:rPr>
        <w:t>os barrios y pavimentos locales</w:t>
      </w:r>
      <w:r w:rsidR="00CF4DDC" w:rsidRPr="008166E8">
        <w:rPr>
          <w:rFonts w:ascii="Arial" w:hAnsi="Arial"/>
          <w:lang w:val="es-CO"/>
        </w:rPr>
        <w:t>.</w:t>
      </w:r>
      <w:r w:rsidR="003009A1">
        <w:rPr>
          <w:rFonts w:ascii="Arial" w:hAnsi="Arial"/>
          <w:lang w:val="es-CO"/>
        </w:rPr>
        <w:t xml:space="preserve"> </w:t>
      </w:r>
      <w:r w:rsidR="00D07D65">
        <w:rPr>
          <w:rFonts w:ascii="Arial" w:hAnsi="Arial"/>
          <w:lang w:val="es-CO"/>
        </w:rPr>
        <w:t>En demanda a</w:t>
      </w:r>
      <w:r w:rsidR="006070F8">
        <w:rPr>
          <w:rFonts w:ascii="Arial" w:hAnsi="Arial"/>
          <w:lang w:val="es-CO"/>
        </w:rPr>
        <w:t>parte</w:t>
      </w:r>
      <w:r w:rsidR="00A8520E" w:rsidRPr="008166E8">
        <w:rPr>
          <w:rFonts w:ascii="Arial" w:hAnsi="Arial"/>
          <w:lang w:val="es-CO"/>
        </w:rPr>
        <w:t>,</w:t>
      </w:r>
      <w:r w:rsidR="00D07D65">
        <w:rPr>
          <w:rFonts w:ascii="Arial" w:hAnsi="Arial"/>
          <w:lang w:val="es-CO"/>
        </w:rPr>
        <w:t xml:space="preserve"> que posteriormente dio lugar a acumulación de procesos,</w:t>
      </w:r>
      <w:r w:rsidR="00A8520E" w:rsidRPr="008166E8">
        <w:rPr>
          <w:rFonts w:ascii="Arial" w:hAnsi="Arial"/>
          <w:lang w:val="es-CO"/>
        </w:rPr>
        <w:t xml:space="preserve"> la sociedad contratista </w:t>
      </w:r>
      <w:r w:rsidR="003009A1">
        <w:rPr>
          <w:rFonts w:ascii="Arial" w:hAnsi="Arial"/>
          <w:lang w:val="es-CO"/>
        </w:rPr>
        <w:t>adujo</w:t>
      </w:r>
      <w:r w:rsidR="00A8520E" w:rsidRPr="008166E8">
        <w:rPr>
          <w:rFonts w:ascii="Arial" w:hAnsi="Arial"/>
          <w:lang w:val="es-CO"/>
        </w:rPr>
        <w:t xml:space="preserve"> la ilegalidad de la </w:t>
      </w:r>
      <w:r w:rsidR="001B6F9B" w:rsidRPr="008166E8">
        <w:rPr>
          <w:rFonts w:ascii="Arial" w:hAnsi="Arial"/>
          <w:lang w:val="es-CO"/>
        </w:rPr>
        <w:t xml:space="preserve">Resolución </w:t>
      </w:r>
      <w:bookmarkStart w:id="3" w:name="_Hlk88744138"/>
      <w:r w:rsidR="001B6F9B" w:rsidRPr="008166E8">
        <w:rPr>
          <w:rFonts w:ascii="Arial" w:hAnsi="Arial"/>
          <w:lang w:val="es-CO"/>
        </w:rPr>
        <w:t>1146</w:t>
      </w:r>
      <w:r w:rsidR="00A8520E" w:rsidRPr="008166E8">
        <w:rPr>
          <w:rFonts w:ascii="Arial" w:hAnsi="Arial"/>
          <w:lang w:val="es-CO"/>
        </w:rPr>
        <w:t xml:space="preserve"> del 18 de abril de 2008 y </w:t>
      </w:r>
      <w:r w:rsidR="006070F8">
        <w:rPr>
          <w:rFonts w:ascii="Arial" w:hAnsi="Arial"/>
          <w:lang w:val="es-CO"/>
        </w:rPr>
        <w:t xml:space="preserve">de </w:t>
      </w:r>
      <w:r w:rsidR="00A8520E" w:rsidRPr="008166E8">
        <w:rPr>
          <w:rFonts w:ascii="Arial" w:hAnsi="Arial"/>
          <w:lang w:val="es-CO"/>
        </w:rPr>
        <w:t>su confirmatoria</w:t>
      </w:r>
      <w:r w:rsidR="006070F8">
        <w:rPr>
          <w:rFonts w:ascii="Arial" w:hAnsi="Arial"/>
          <w:lang w:val="es-CO"/>
        </w:rPr>
        <w:t>,</w:t>
      </w:r>
      <w:r w:rsidR="00A8520E" w:rsidRPr="008166E8">
        <w:rPr>
          <w:rFonts w:ascii="Arial" w:hAnsi="Arial"/>
          <w:lang w:val="es-CO"/>
        </w:rPr>
        <w:t xml:space="preserve"> la </w:t>
      </w:r>
      <w:r w:rsidR="001B6F9B" w:rsidRPr="008166E8">
        <w:rPr>
          <w:rFonts w:ascii="Arial" w:hAnsi="Arial"/>
          <w:lang w:val="es-CO"/>
        </w:rPr>
        <w:t>Resolución 2726</w:t>
      </w:r>
      <w:r w:rsidR="00A8520E" w:rsidRPr="008166E8">
        <w:rPr>
          <w:rFonts w:ascii="Arial" w:hAnsi="Arial"/>
          <w:lang w:val="es-CO"/>
        </w:rPr>
        <w:t xml:space="preserve"> de 1 de agosto de 2008</w:t>
      </w:r>
      <w:bookmarkEnd w:id="3"/>
      <w:r w:rsidR="00A8520E" w:rsidRPr="008166E8">
        <w:rPr>
          <w:rFonts w:ascii="Arial" w:hAnsi="Arial"/>
          <w:lang w:val="es-CO"/>
        </w:rPr>
        <w:t xml:space="preserve">, a través de las cuales </w:t>
      </w:r>
      <w:r w:rsidR="003009A1" w:rsidRPr="008166E8">
        <w:rPr>
          <w:rFonts w:ascii="Arial" w:hAnsi="Arial"/>
          <w:lang w:val="es-CO"/>
        </w:rPr>
        <w:t xml:space="preserve">el IDU </w:t>
      </w:r>
      <w:r w:rsidR="003009A1">
        <w:rPr>
          <w:rFonts w:ascii="Arial" w:hAnsi="Arial"/>
          <w:lang w:val="es-CO"/>
        </w:rPr>
        <w:t>l</w:t>
      </w:r>
      <w:r w:rsidR="00A8520E" w:rsidRPr="008166E8">
        <w:rPr>
          <w:rFonts w:ascii="Arial" w:hAnsi="Arial"/>
          <w:lang w:val="es-CO"/>
        </w:rPr>
        <w:t>e impuso multa</w:t>
      </w:r>
      <w:r w:rsidR="006070F8">
        <w:rPr>
          <w:rFonts w:ascii="Arial" w:hAnsi="Arial"/>
          <w:lang w:val="es-CO"/>
        </w:rPr>
        <w:t>;</w:t>
      </w:r>
      <w:r w:rsidR="00A8520E" w:rsidRPr="008166E8">
        <w:rPr>
          <w:rFonts w:ascii="Arial" w:hAnsi="Arial"/>
          <w:lang w:val="es-CO"/>
        </w:rPr>
        <w:t xml:space="preserve"> y </w:t>
      </w:r>
      <w:r w:rsidR="006070F8">
        <w:rPr>
          <w:rFonts w:ascii="Arial" w:hAnsi="Arial"/>
          <w:lang w:val="es-CO"/>
        </w:rPr>
        <w:t>pretende</w:t>
      </w:r>
      <w:r w:rsidR="006070F8" w:rsidRPr="008166E8">
        <w:rPr>
          <w:rFonts w:ascii="Arial" w:hAnsi="Arial"/>
          <w:lang w:val="es-CO"/>
        </w:rPr>
        <w:t xml:space="preserve"> </w:t>
      </w:r>
      <w:r w:rsidR="003009A1">
        <w:rPr>
          <w:rFonts w:ascii="Arial" w:hAnsi="Arial"/>
          <w:lang w:val="es-CO"/>
        </w:rPr>
        <w:t xml:space="preserve">su nulidad, con el consecuente </w:t>
      </w:r>
      <w:r w:rsidR="00A8520E" w:rsidRPr="008166E8">
        <w:rPr>
          <w:rFonts w:ascii="Arial" w:hAnsi="Arial"/>
          <w:lang w:val="es-CO"/>
        </w:rPr>
        <w:t>el restablecimiento de sus derechos</w:t>
      </w:r>
      <w:r w:rsidR="006070F8">
        <w:rPr>
          <w:rFonts w:ascii="Arial" w:hAnsi="Arial"/>
          <w:lang w:val="es-CO"/>
        </w:rPr>
        <w:t>, así como la</w:t>
      </w:r>
      <w:r w:rsidR="00F82C5E" w:rsidRPr="008166E8">
        <w:rPr>
          <w:rFonts w:ascii="Arial" w:hAnsi="Arial"/>
          <w:lang w:val="es-CO"/>
        </w:rPr>
        <w:t xml:space="preserve"> liquidación judicial del contrato en mención, entre otras pretensiones. </w:t>
      </w:r>
    </w:p>
    <w:p w14:paraId="607AE19A" w14:textId="6D5698D9" w:rsidR="00BE6C14" w:rsidRPr="008166E8" w:rsidRDefault="00241DC1" w:rsidP="00A267A2">
      <w:pPr>
        <w:rPr>
          <w:rFonts w:ascii="Arial" w:hAnsi="Arial"/>
          <w:bCs/>
        </w:rPr>
      </w:pPr>
      <w:r w:rsidRPr="008166E8">
        <w:rPr>
          <w:rFonts w:ascii="Arial" w:hAnsi="Arial"/>
          <w:bCs/>
        </w:rPr>
        <w:t xml:space="preserve"> </w:t>
      </w:r>
    </w:p>
    <w:p w14:paraId="3D581A6F" w14:textId="656A2E14" w:rsidR="009C6FE9" w:rsidRPr="008166E8" w:rsidRDefault="00604C6C" w:rsidP="00604C6C">
      <w:pPr>
        <w:spacing w:line="276" w:lineRule="auto"/>
        <w:contextualSpacing/>
        <w:jc w:val="center"/>
        <w:rPr>
          <w:rFonts w:ascii="Arial" w:hAnsi="Arial"/>
          <w:b/>
          <w:lang w:val="es-CO"/>
        </w:rPr>
      </w:pPr>
      <w:r>
        <w:rPr>
          <w:rFonts w:ascii="Arial" w:hAnsi="Arial"/>
          <w:b/>
          <w:lang w:val="es-CO"/>
        </w:rPr>
        <w:t xml:space="preserve">II. </w:t>
      </w:r>
      <w:r w:rsidR="009C6FE9" w:rsidRPr="008166E8">
        <w:rPr>
          <w:rFonts w:ascii="Arial" w:hAnsi="Arial"/>
          <w:b/>
          <w:lang w:val="es-CO"/>
        </w:rPr>
        <w:t>ANTECEDENTES</w:t>
      </w:r>
    </w:p>
    <w:p w14:paraId="77FAEF82" w14:textId="77777777" w:rsidR="009C6FE9" w:rsidRPr="008166E8" w:rsidRDefault="009C6FE9" w:rsidP="009C2A95">
      <w:pPr>
        <w:spacing w:line="276" w:lineRule="auto"/>
        <w:contextualSpacing/>
        <w:rPr>
          <w:rFonts w:ascii="Arial" w:hAnsi="Arial"/>
          <w:b/>
        </w:rPr>
      </w:pPr>
    </w:p>
    <w:p w14:paraId="0A55B2FE" w14:textId="325389DC" w:rsidR="00FB113F" w:rsidRPr="008166E8" w:rsidRDefault="00731F5C" w:rsidP="009C2A95">
      <w:pPr>
        <w:spacing w:line="276" w:lineRule="auto"/>
        <w:contextualSpacing/>
        <w:rPr>
          <w:rFonts w:ascii="Arial" w:hAnsi="Arial"/>
          <w:b/>
          <w:lang w:val="es-CO"/>
        </w:rPr>
      </w:pPr>
      <w:r>
        <w:rPr>
          <w:rFonts w:ascii="Arial" w:hAnsi="Arial"/>
          <w:b/>
          <w:lang w:val="es-CO"/>
        </w:rPr>
        <w:t>2.1.</w:t>
      </w:r>
      <w:r w:rsidR="009C6FE9" w:rsidRPr="008166E8">
        <w:rPr>
          <w:rFonts w:ascii="Arial" w:hAnsi="Arial"/>
          <w:b/>
          <w:lang w:val="es-CO"/>
        </w:rPr>
        <w:t xml:space="preserve"> La</w:t>
      </w:r>
      <w:r w:rsidR="00FB113F" w:rsidRPr="008166E8">
        <w:rPr>
          <w:rFonts w:ascii="Arial" w:hAnsi="Arial"/>
          <w:b/>
          <w:lang w:val="es-CO"/>
        </w:rPr>
        <w:t>s</w:t>
      </w:r>
      <w:r w:rsidR="009C6FE9" w:rsidRPr="008166E8">
        <w:rPr>
          <w:rFonts w:ascii="Arial" w:hAnsi="Arial"/>
          <w:b/>
          <w:lang w:val="es-CO"/>
        </w:rPr>
        <w:t xml:space="preserve"> demanda</w:t>
      </w:r>
      <w:r w:rsidR="00FB113F" w:rsidRPr="008166E8">
        <w:rPr>
          <w:rFonts w:ascii="Arial" w:hAnsi="Arial"/>
          <w:b/>
          <w:lang w:val="es-CO"/>
        </w:rPr>
        <w:t>s</w:t>
      </w:r>
    </w:p>
    <w:p w14:paraId="332AC8E9" w14:textId="77777777" w:rsidR="00FB113F" w:rsidRPr="008166E8" w:rsidRDefault="00FB113F" w:rsidP="009C2A95">
      <w:pPr>
        <w:spacing w:line="276" w:lineRule="auto"/>
        <w:ind w:left="1080"/>
        <w:contextualSpacing/>
        <w:rPr>
          <w:rFonts w:ascii="Arial" w:hAnsi="Arial"/>
          <w:b/>
          <w:lang w:val="es-CO"/>
        </w:rPr>
      </w:pPr>
    </w:p>
    <w:p w14:paraId="70C35099" w14:textId="282AC0FD" w:rsidR="009C6FE9" w:rsidRPr="009C2A95" w:rsidRDefault="00731F5C" w:rsidP="009C2A95">
      <w:pPr>
        <w:spacing w:line="276" w:lineRule="auto"/>
        <w:rPr>
          <w:rFonts w:ascii="Arial" w:hAnsi="Arial"/>
          <w:b/>
          <w:lang w:val="es-CO"/>
        </w:rPr>
      </w:pPr>
      <w:r>
        <w:rPr>
          <w:rFonts w:ascii="Arial" w:hAnsi="Arial"/>
          <w:b/>
          <w:lang w:val="es-CO"/>
        </w:rPr>
        <w:t xml:space="preserve">2.1.1. </w:t>
      </w:r>
      <w:r w:rsidR="00FB113F" w:rsidRPr="009C2A95">
        <w:rPr>
          <w:rFonts w:ascii="Arial" w:hAnsi="Arial"/>
          <w:b/>
          <w:lang w:val="es-CO"/>
        </w:rPr>
        <w:t>D</w:t>
      </w:r>
      <w:r w:rsidR="00257E5A" w:rsidRPr="009C2A95">
        <w:rPr>
          <w:rFonts w:ascii="Arial" w:hAnsi="Arial"/>
          <w:b/>
          <w:lang w:val="es-CO"/>
        </w:rPr>
        <w:t>el proceso con radicado: 25000232600020080060101</w:t>
      </w:r>
    </w:p>
    <w:p w14:paraId="0FF7FFE3" w14:textId="77777777" w:rsidR="009C6FE9" w:rsidRPr="008166E8" w:rsidRDefault="009C6FE9" w:rsidP="009C2A95">
      <w:pPr>
        <w:spacing w:line="276" w:lineRule="auto"/>
        <w:contextualSpacing/>
        <w:rPr>
          <w:rFonts w:ascii="Arial" w:hAnsi="Arial"/>
          <w:b/>
          <w:lang w:val="es-CO"/>
        </w:rPr>
      </w:pPr>
    </w:p>
    <w:p w14:paraId="49605380" w14:textId="689E7993" w:rsidR="00117D12" w:rsidRPr="008166E8" w:rsidRDefault="009C6FE9" w:rsidP="009C2A95">
      <w:pPr>
        <w:spacing w:line="276" w:lineRule="auto"/>
        <w:contextualSpacing/>
        <w:rPr>
          <w:rFonts w:ascii="Arial" w:hAnsi="Arial"/>
          <w:bCs/>
        </w:rPr>
      </w:pPr>
      <w:r w:rsidRPr="008166E8">
        <w:rPr>
          <w:rFonts w:ascii="Arial" w:hAnsi="Arial"/>
          <w:bCs/>
        </w:rPr>
        <w:t xml:space="preserve">El </w:t>
      </w:r>
      <w:r w:rsidR="00697E11" w:rsidRPr="008166E8">
        <w:rPr>
          <w:rFonts w:ascii="Arial" w:hAnsi="Arial"/>
          <w:bCs/>
        </w:rPr>
        <w:t>21</w:t>
      </w:r>
      <w:r w:rsidRPr="008166E8">
        <w:rPr>
          <w:rFonts w:ascii="Arial" w:hAnsi="Arial"/>
          <w:bCs/>
        </w:rPr>
        <w:t xml:space="preserve"> de </w:t>
      </w:r>
      <w:r w:rsidR="00697E11" w:rsidRPr="008166E8">
        <w:rPr>
          <w:rFonts w:ascii="Arial" w:hAnsi="Arial"/>
          <w:bCs/>
        </w:rPr>
        <w:t>noviembre</w:t>
      </w:r>
      <w:r w:rsidRPr="008166E8">
        <w:rPr>
          <w:rFonts w:ascii="Arial" w:hAnsi="Arial"/>
          <w:bCs/>
        </w:rPr>
        <w:t xml:space="preserve"> de 200</w:t>
      </w:r>
      <w:r w:rsidR="00D87BD5" w:rsidRPr="008166E8">
        <w:rPr>
          <w:rFonts w:ascii="Arial" w:hAnsi="Arial"/>
          <w:bCs/>
        </w:rPr>
        <w:t>8</w:t>
      </w:r>
      <w:r w:rsidRPr="008166E8">
        <w:rPr>
          <w:rFonts w:ascii="Arial" w:hAnsi="Arial"/>
          <w:bCs/>
        </w:rPr>
        <w:t>,</w:t>
      </w:r>
      <w:r w:rsidR="00724BC0" w:rsidRPr="008166E8">
        <w:rPr>
          <w:rFonts w:ascii="Arial" w:hAnsi="Arial"/>
          <w:bCs/>
        </w:rPr>
        <w:t xml:space="preserve"> </w:t>
      </w:r>
      <w:r w:rsidR="009200D5" w:rsidRPr="008166E8">
        <w:rPr>
          <w:rFonts w:ascii="Arial" w:hAnsi="Arial"/>
          <w:bCs/>
        </w:rPr>
        <w:t>la sociedad CICO</w:t>
      </w:r>
      <w:r w:rsidR="00697E11" w:rsidRPr="008166E8">
        <w:rPr>
          <w:rFonts w:ascii="Arial" w:hAnsi="Arial"/>
          <w:bCs/>
        </w:rPr>
        <w:t>N S.A.</w:t>
      </w:r>
      <w:r w:rsidRPr="008166E8">
        <w:rPr>
          <w:rFonts w:ascii="Arial" w:hAnsi="Arial"/>
          <w:bCs/>
        </w:rPr>
        <w:t xml:space="preserve"> </w:t>
      </w:r>
      <w:r w:rsidR="00697E11" w:rsidRPr="008166E8">
        <w:rPr>
          <w:rFonts w:ascii="Arial" w:hAnsi="Arial"/>
          <w:bCs/>
        </w:rPr>
        <w:t xml:space="preserve">presentó </w:t>
      </w:r>
      <w:r w:rsidRPr="008166E8">
        <w:rPr>
          <w:rFonts w:ascii="Arial" w:hAnsi="Arial"/>
          <w:bCs/>
        </w:rPr>
        <w:t xml:space="preserve">demanda en ejercicio de la acción </w:t>
      </w:r>
      <w:r w:rsidRPr="008166E8">
        <w:rPr>
          <w:rFonts w:ascii="Arial" w:hAnsi="Arial"/>
          <w:b/>
          <w:bCs/>
        </w:rPr>
        <w:t>contractual</w:t>
      </w:r>
      <w:r w:rsidR="00697E11" w:rsidRPr="008166E8">
        <w:rPr>
          <w:rFonts w:ascii="Arial" w:hAnsi="Arial"/>
          <w:bCs/>
        </w:rPr>
        <w:t xml:space="preserve"> en contra del </w:t>
      </w:r>
      <w:r w:rsidR="00697E11" w:rsidRPr="008166E8">
        <w:rPr>
          <w:rFonts w:ascii="Arial" w:hAnsi="Arial"/>
        </w:rPr>
        <w:t>IDU</w:t>
      </w:r>
      <w:r w:rsidR="00697E11" w:rsidRPr="008166E8">
        <w:rPr>
          <w:rFonts w:ascii="Arial" w:hAnsi="Arial"/>
          <w:bCs/>
        </w:rPr>
        <w:t xml:space="preserve"> </w:t>
      </w:r>
      <w:r w:rsidR="00CC1FC1" w:rsidRPr="008166E8">
        <w:rPr>
          <w:rFonts w:ascii="Arial" w:hAnsi="Arial"/>
          <w:bCs/>
        </w:rPr>
        <w:t xml:space="preserve">(f. </w:t>
      </w:r>
      <w:r w:rsidR="004B7DEF" w:rsidRPr="008166E8">
        <w:rPr>
          <w:rFonts w:ascii="Arial" w:hAnsi="Arial"/>
          <w:bCs/>
        </w:rPr>
        <w:t>8</w:t>
      </w:r>
      <w:r w:rsidR="00CC1FC1" w:rsidRPr="008166E8">
        <w:rPr>
          <w:rFonts w:ascii="Arial" w:hAnsi="Arial"/>
          <w:bCs/>
        </w:rPr>
        <w:t>-</w:t>
      </w:r>
      <w:r w:rsidR="00E64196" w:rsidRPr="008166E8">
        <w:rPr>
          <w:rFonts w:ascii="Arial" w:hAnsi="Arial"/>
          <w:bCs/>
        </w:rPr>
        <w:t>54</w:t>
      </w:r>
      <w:r w:rsidR="004B7DEF" w:rsidRPr="008166E8">
        <w:rPr>
          <w:rFonts w:ascii="Arial" w:hAnsi="Arial"/>
          <w:lang w:val="es-ES_tradnl"/>
        </w:rPr>
        <w:t>, C. 8</w:t>
      </w:r>
      <w:r w:rsidR="00CC1FC1" w:rsidRPr="008166E8">
        <w:rPr>
          <w:rFonts w:ascii="Arial" w:hAnsi="Arial"/>
          <w:bCs/>
        </w:rPr>
        <w:t>)</w:t>
      </w:r>
      <w:r w:rsidR="007D3D59" w:rsidRPr="008166E8">
        <w:rPr>
          <w:rFonts w:ascii="Arial" w:hAnsi="Arial"/>
          <w:bCs/>
        </w:rPr>
        <w:t xml:space="preserve">, la que hubo de </w:t>
      </w:r>
      <w:r w:rsidR="007D3D59" w:rsidRPr="008166E8">
        <w:rPr>
          <w:rFonts w:ascii="Arial" w:hAnsi="Arial"/>
          <w:bCs/>
        </w:rPr>
        <w:lastRenderedPageBreak/>
        <w:t xml:space="preserve">ser corregida </w:t>
      </w:r>
      <w:r w:rsidR="00E64D5F" w:rsidRPr="008166E8">
        <w:rPr>
          <w:rFonts w:ascii="Arial" w:hAnsi="Arial"/>
          <w:bCs/>
        </w:rPr>
        <w:t xml:space="preserve">por la </w:t>
      </w:r>
      <w:r w:rsidR="00FE0B8B" w:rsidRPr="008166E8">
        <w:rPr>
          <w:rFonts w:ascii="Arial" w:hAnsi="Arial"/>
          <w:bCs/>
        </w:rPr>
        <w:t>demandan</w:t>
      </w:r>
      <w:r w:rsidR="00E64D5F" w:rsidRPr="008166E8">
        <w:rPr>
          <w:rFonts w:ascii="Arial" w:hAnsi="Arial"/>
          <w:bCs/>
        </w:rPr>
        <w:t xml:space="preserve">te </w:t>
      </w:r>
      <w:r w:rsidR="004B7DEF" w:rsidRPr="008166E8">
        <w:rPr>
          <w:rFonts w:ascii="Arial" w:hAnsi="Arial"/>
          <w:bCs/>
        </w:rPr>
        <w:t>(f. 268-269</w:t>
      </w:r>
      <w:r w:rsidR="004B7DEF" w:rsidRPr="008166E8">
        <w:rPr>
          <w:rFonts w:ascii="Arial" w:hAnsi="Arial"/>
          <w:lang w:val="es-ES_tradnl"/>
        </w:rPr>
        <w:t>, C. 8</w:t>
      </w:r>
      <w:r w:rsidR="007B3649" w:rsidRPr="008166E8">
        <w:rPr>
          <w:rFonts w:ascii="Arial" w:hAnsi="Arial"/>
          <w:bCs/>
        </w:rPr>
        <w:t xml:space="preserve">) </w:t>
      </w:r>
      <w:r w:rsidR="007D3D59" w:rsidRPr="008166E8">
        <w:rPr>
          <w:rFonts w:ascii="Arial" w:hAnsi="Arial"/>
          <w:bCs/>
        </w:rPr>
        <w:t xml:space="preserve">para formular, finalmente, </w:t>
      </w:r>
      <w:r w:rsidR="00117D12" w:rsidRPr="008166E8">
        <w:rPr>
          <w:rFonts w:ascii="Arial" w:hAnsi="Arial"/>
        </w:rPr>
        <w:t>las siguientes</w:t>
      </w:r>
      <w:r w:rsidR="00006E90" w:rsidRPr="008166E8">
        <w:rPr>
          <w:rFonts w:ascii="Arial" w:hAnsi="Arial"/>
        </w:rPr>
        <w:t xml:space="preserve"> pretensiones</w:t>
      </w:r>
      <w:r w:rsidR="00006E90" w:rsidRPr="008166E8">
        <w:rPr>
          <w:rFonts w:ascii="Arial" w:hAnsi="Arial"/>
          <w:bCs/>
        </w:rPr>
        <w:t>:</w:t>
      </w:r>
    </w:p>
    <w:p w14:paraId="328269C5" w14:textId="77777777" w:rsidR="00006E90" w:rsidRPr="008166E8" w:rsidRDefault="00006E90" w:rsidP="009C6FE9">
      <w:pPr>
        <w:rPr>
          <w:rFonts w:ascii="Arial" w:hAnsi="Arial"/>
          <w:bCs/>
        </w:rPr>
      </w:pPr>
    </w:p>
    <w:p w14:paraId="0D77EE62" w14:textId="5C94CA98" w:rsidR="005015C4" w:rsidRPr="009C2A95" w:rsidRDefault="00284DB6" w:rsidP="00284DB6">
      <w:pPr>
        <w:ind w:left="705"/>
        <w:rPr>
          <w:rFonts w:ascii="Arial" w:hAnsi="Arial"/>
          <w:i/>
          <w:iCs/>
          <w:sz w:val="22"/>
          <w:szCs w:val="22"/>
        </w:rPr>
      </w:pPr>
      <w:r w:rsidRPr="009C2A95">
        <w:rPr>
          <w:rFonts w:ascii="Arial" w:hAnsi="Arial"/>
          <w:sz w:val="22"/>
          <w:szCs w:val="22"/>
        </w:rPr>
        <w:t>“</w:t>
      </w:r>
      <w:r w:rsidRPr="009C2A95">
        <w:rPr>
          <w:rFonts w:ascii="Arial" w:hAnsi="Arial"/>
          <w:i/>
          <w:iCs/>
          <w:sz w:val="22"/>
          <w:szCs w:val="22"/>
        </w:rPr>
        <w:t>1. Que se declare el incumplimiento del IDU en</w:t>
      </w:r>
      <w:r w:rsidR="004B7DEF" w:rsidRPr="009C2A95">
        <w:rPr>
          <w:rFonts w:ascii="Arial" w:hAnsi="Arial"/>
          <w:i/>
          <w:iCs/>
          <w:sz w:val="22"/>
          <w:szCs w:val="22"/>
        </w:rPr>
        <w:t xml:space="preserve"> la ejecución del </w:t>
      </w:r>
      <w:bookmarkStart w:id="4" w:name="_Hlk84324500"/>
      <w:r w:rsidR="004B7DEF" w:rsidRPr="009C2A95">
        <w:rPr>
          <w:rFonts w:ascii="Arial" w:hAnsi="Arial"/>
          <w:i/>
          <w:iCs/>
          <w:sz w:val="22"/>
          <w:szCs w:val="22"/>
        </w:rPr>
        <w:t>Contrato IDU-BM-170</w:t>
      </w:r>
      <w:r w:rsidR="005F4B5E" w:rsidRPr="009C2A95">
        <w:rPr>
          <w:rFonts w:ascii="Arial" w:hAnsi="Arial"/>
          <w:i/>
          <w:iCs/>
          <w:sz w:val="22"/>
          <w:szCs w:val="22"/>
        </w:rPr>
        <w:t>-</w:t>
      </w:r>
      <w:r w:rsidRPr="009C2A95">
        <w:rPr>
          <w:rFonts w:ascii="Arial" w:hAnsi="Arial"/>
          <w:i/>
          <w:iCs/>
          <w:sz w:val="22"/>
          <w:szCs w:val="22"/>
        </w:rPr>
        <w:t>2005.</w:t>
      </w:r>
    </w:p>
    <w:bookmarkEnd w:id="4"/>
    <w:p w14:paraId="6C1E2794" w14:textId="77777777" w:rsidR="00284DB6" w:rsidRPr="009C2A95" w:rsidRDefault="00284DB6" w:rsidP="00284DB6">
      <w:pPr>
        <w:ind w:left="705"/>
        <w:rPr>
          <w:rFonts w:ascii="Arial" w:hAnsi="Arial"/>
          <w:i/>
          <w:iCs/>
          <w:sz w:val="22"/>
          <w:szCs w:val="22"/>
        </w:rPr>
      </w:pPr>
    </w:p>
    <w:p w14:paraId="5BE1494E" w14:textId="785D2B3C" w:rsidR="00284DB6" w:rsidRPr="009C2A95" w:rsidRDefault="00284DB6" w:rsidP="00284DB6">
      <w:pPr>
        <w:ind w:left="705"/>
        <w:rPr>
          <w:rFonts w:ascii="Arial" w:hAnsi="Arial"/>
          <w:i/>
          <w:iCs/>
          <w:sz w:val="22"/>
          <w:szCs w:val="22"/>
        </w:rPr>
      </w:pPr>
      <w:r w:rsidRPr="009C2A95">
        <w:rPr>
          <w:rFonts w:ascii="Arial" w:hAnsi="Arial"/>
          <w:i/>
          <w:iCs/>
          <w:sz w:val="22"/>
          <w:szCs w:val="22"/>
        </w:rPr>
        <w:t xml:space="preserve">2. Que se declare que en </w:t>
      </w:r>
      <w:r w:rsidR="004B7DEF" w:rsidRPr="009C2A95">
        <w:rPr>
          <w:rFonts w:ascii="Arial" w:hAnsi="Arial"/>
          <w:i/>
          <w:iCs/>
          <w:sz w:val="22"/>
          <w:szCs w:val="22"/>
        </w:rPr>
        <w:t>la ejecución del Contrato No. IDU-BM-170</w:t>
      </w:r>
      <w:r w:rsidR="005F4B5E" w:rsidRPr="009C2A95">
        <w:rPr>
          <w:rFonts w:ascii="Arial" w:hAnsi="Arial"/>
          <w:i/>
          <w:iCs/>
          <w:sz w:val="22"/>
          <w:szCs w:val="22"/>
        </w:rPr>
        <w:t>-</w:t>
      </w:r>
      <w:r w:rsidRPr="009C2A95">
        <w:rPr>
          <w:rFonts w:ascii="Arial" w:hAnsi="Arial"/>
          <w:i/>
          <w:iCs/>
          <w:sz w:val="22"/>
          <w:szCs w:val="22"/>
        </w:rPr>
        <w:t>2005, se presentó un desequilibrio económico en contra de CICON S.A.</w:t>
      </w:r>
    </w:p>
    <w:p w14:paraId="03BE9CE2" w14:textId="77777777" w:rsidR="00284DB6" w:rsidRPr="009C2A95" w:rsidRDefault="00284DB6" w:rsidP="00284DB6">
      <w:pPr>
        <w:ind w:left="705"/>
        <w:rPr>
          <w:rFonts w:ascii="Arial" w:hAnsi="Arial"/>
          <w:i/>
          <w:iCs/>
          <w:sz w:val="22"/>
          <w:szCs w:val="22"/>
        </w:rPr>
      </w:pPr>
    </w:p>
    <w:p w14:paraId="73A45A35" w14:textId="00049273" w:rsidR="00284DB6" w:rsidRPr="009C2A95" w:rsidRDefault="00284DB6" w:rsidP="00284DB6">
      <w:pPr>
        <w:ind w:left="705"/>
        <w:rPr>
          <w:rFonts w:ascii="Arial" w:hAnsi="Arial"/>
          <w:i/>
          <w:iCs/>
          <w:sz w:val="22"/>
          <w:szCs w:val="22"/>
        </w:rPr>
      </w:pPr>
      <w:r w:rsidRPr="009C2A95">
        <w:rPr>
          <w:rFonts w:ascii="Arial" w:hAnsi="Arial"/>
          <w:i/>
          <w:iCs/>
          <w:sz w:val="22"/>
          <w:szCs w:val="22"/>
        </w:rPr>
        <w:t>3. Que se declare que el desequilibrio económico sufrido por CICON S.A. en la ej</w:t>
      </w:r>
      <w:r w:rsidR="004B7DEF" w:rsidRPr="009C2A95">
        <w:rPr>
          <w:rFonts w:ascii="Arial" w:hAnsi="Arial"/>
          <w:i/>
          <w:iCs/>
          <w:sz w:val="22"/>
          <w:szCs w:val="22"/>
        </w:rPr>
        <w:t>ecución del Contrato No. IDU-BM-170</w:t>
      </w:r>
      <w:r w:rsidR="005F4B5E" w:rsidRPr="009C2A95">
        <w:rPr>
          <w:rFonts w:ascii="Arial" w:hAnsi="Arial"/>
          <w:i/>
          <w:iCs/>
          <w:sz w:val="22"/>
          <w:szCs w:val="22"/>
        </w:rPr>
        <w:t>-2</w:t>
      </w:r>
      <w:r w:rsidRPr="009C2A95">
        <w:rPr>
          <w:rFonts w:ascii="Arial" w:hAnsi="Arial"/>
          <w:i/>
          <w:iCs/>
          <w:sz w:val="22"/>
          <w:szCs w:val="22"/>
        </w:rPr>
        <w:t>005, no ha sido cubierto ni solucionado por el IDU.</w:t>
      </w:r>
    </w:p>
    <w:p w14:paraId="2277567B" w14:textId="77777777" w:rsidR="00284DB6" w:rsidRPr="009C2A95" w:rsidRDefault="00284DB6" w:rsidP="00284DB6">
      <w:pPr>
        <w:ind w:left="705"/>
        <w:rPr>
          <w:rFonts w:ascii="Arial" w:hAnsi="Arial"/>
          <w:i/>
          <w:iCs/>
          <w:sz w:val="22"/>
          <w:szCs w:val="22"/>
        </w:rPr>
      </w:pPr>
    </w:p>
    <w:p w14:paraId="23DA29C1" w14:textId="22172E79" w:rsidR="00284DB6" w:rsidRPr="009C2A95" w:rsidRDefault="00284DB6" w:rsidP="00284DB6">
      <w:pPr>
        <w:ind w:left="705"/>
        <w:rPr>
          <w:rFonts w:ascii="Arial" w:hAnsi="Arial"/>
          <w:i/>
          <w:iCs/>
          <w:sz w:val="22"/>
          <w:szCs w:val="22"/>
        </w:rPr>
      </w:pPr>
      <w:r w:rsidRPr="009C2A95">
        <w:rPr>
          <w:rFonts w:ascii="Arial" w:hAnsi="Arial"/>
          <w:i/>
          <w:iCs/>
          <w:sz w:val="22"/>
          <w:szCs w:val="22"/>
        </w:rPr>
        <w:t xml:space="preserve">4. Que se declare que en virtud </w:t>
      </w:r>
      <w:r w:rsidR="005F4B5E" w:rsidRPr="009C2A95">
        <w:rPr>
          <w:rFonts w:ascii="Arial" w:hAnsi="Arial"/>
          <w:i/>
          <w:iCs/>
          <w:sz w:val="22"/>
          <w:szCs w:val="22"/>
        </w:rPr>
        <w:t>d</w:t>
      </w:r>
      <w:r w:rsidRPr="009C2A95">
        <w:rPr>
          <w:rFonts w:ascii="Arial" w:hAnsi="Arial"/>
          <w:i/>
          <w:iCs/>
          <w:sz w:val="22"/>
          <w:szCs w:val="22"/>
        </w:rPr>
        <w:t xml:space="preserve">el desequilibrio económico del Contrato </w:t>
      </w:r>
      <w:r w:rsidR="004B7DEF" w:rsidRPr="009C2A95">
        <w:rPr>
          <w:rFonts w:ascii="Arial" w:hAnsi="Arial"/>
          <w:i/>
          <w:iCs/>
          <w:sz w:val="22"/>
          <w:szCs w:val="22"/>
        </w:rPr>
        <w:t>No. IDU-</w:t>
      </w:r>
      <w:r w:rsidRPr="009C2A95">
        <w:rPr>
          <w:rFonts w:ascii="Arial" w:hAnsi="Arial"/>
          <w:i/>
          <w:iCs/>
          <w:sz w:val="22"/>
          <w:szCs w:val="22"/>
        </w:rPr>
        <w:t>BM-1</w:t>
      </w:r>
      <w:r w:rsidR="005F4B5E" w:rsidRPr="009C2A95">
        <w:rPr>
          <w:rFonts w:ascii="Arial" w:hAnsi="Arial"/>
          <w:i/>
          <w:iCs/>
          <w:sz w:val="22"/>
          <w:szCs w:val="22"/>
        </w:rPr>
        <w:t>70-</w:t>
      </w:r>
      <w:r w:rsidRPr="009C2A95">
        <w:rPr>
          <w:rFonts w:ascii="Arial" w:hAnsi="Arial"/>
          <w:i/>
          <w:iCs/>
          <w:sz w:val="22"/>
          <w:szCs w:val="22"/>
        </w:rPr>
        <w:t>2005, el IDU le adeuda a CICON S.A., las sumas detalladas en el estudio adjunto como soporte de valoración económica del desequilibrio.</w:t>
      </w:r>
    </w:p>
    <w:p w14:paraId="763FF172" w14:textId="77777777" w:rsidR="00284DB6" w:rsidRPr="009C2A95" w:rsidRDefault="00284DB6" w:rsidP="00284DB6">
      <w:pPr>
        <w:ind w:left="705"/>
        <w:rPr>
          <w:rFonts w:ascii="Arial" w:hAnsi="Arial"/>
          <w:i/>
          <w:iCs/>
          <w:sz w:val="22"/>
          <w:szCs w:val="22"/>
        </w:rPr>
      </w:pPr>
    </w:p>
    <w:p w14:paraId="44D0FFC7" w14:textId="7C11EA37" w:rsidR="00FB113F" w:rsidRPr="009C2A95" w:rsidRDefault="00284DB6" w:rsidP="00284DB6">
      <w:pPr>
        <w:ind w:left="705"/>
        <w:rPr>
          <w:rFonts w:ascii="Arial" w:hAnsi="Arial"/>
          <w:i/>
          <w:iCs/>
          <w:sz w:val="22"/>
          <w:szCs w:val="22"/>
        </w:rPr>
      </w:pPr>
      <w:r w:rsidRPr="009C2A95">
        <w:rPr>
          <w:rFonts w:ascii="Arial" w:hAnsi="Arial"/>
          <w:i/>
          <w:iCs/>
          <w:sz w:val="22"/>
          <w:szCs w:val="22"/>
        </w:rPr>
        <w:t xml:space="preserve">5. </w:t>
      </w:r>
      <w:r w:rsidR="00FB113F" w:rsidRPr="009C2A95">
        <w:rPr>
          <w:rFonts w:ascii="Arial" w:hAnsi="Arial"/>
          <w:i/>
          <w:iCs/>
          <w:sz w:val="22"/>
          <w:szCs w:val="22"/>
        </w:rPr>
        <w:t>Que se liquide judicialmente el Contrato No. IDU-BM-170</w:t>
      </w:r>
      <w:r w:rsidR="005F4B5E" w:rsidRPr="009C2A95">
        <w:rPr>
          <w:rFonts w:ascii="Arial" w:hAnsi="Arial"/>
          <w:i/>
          <w:iCs/>
          <w:sz w:val="22"/>
          <w:szCs w:val="22"/>
        </w:rPr>
        <w:t>-</w:t>
      </w:r>
      <w:r w:rsidR="00FB113F" w:rsidRPr="009C2A95">
        <w:rPr>
          <w:rFonts w:ascii="Arial" w:hAnsi="Arial"/>
          <w:i/>
          <w:iCs/>
          <w:sz w:val="22"/>
          <w:szCs w:val="22"/>
        </w:rPr>
        <w:t>2005.</w:t>
      </w:r>
    </w:p>
    <w:p w14:paraId="6683A55B" w14:textId="77777777" w:rsidR="00FB113F" w:rsidRPr="009C2A95" w:rsidRDefault="00FB113F" w:rsidP="00284DB6">
      <w:pPr>
        <w:ind w:left="705"/>
        <w:rPr>
          <w:rFonts w:ascii="Arial" w:hAnsi="Arial"/>
          <w:i/>
          <w:iCs/>
          <w:sz w:val="22"/>
          <w:szCs w:val="22"/>
        </w:rPr>
      </w:pPr>
    </w:p>
    <w:p w14:paraId="5ADD5BB8" w14:textId="6EAF554E" w:rsidR="00284DB6" w:rsidRPr="009C2A95" w:rsidRDefault="00284DB6" w:rsidP="00284DB6">
      <w:pPr>
        <w:ind w:left="705"/>
        <w:rPr>
          <w:rFonts w:ascii="Arial" w:hAnsi="Arial"/>
          <w:i/>
          <w:iCs/>
          <w:sz w:val="22"/>
          <w:szCs w:val="22"/>
        </w:rPr>
      </w:pPr>
      <w:r w:rsidRPr="009C2A95">
        <w:rPr>
          <w:rFonts w:ascii="Arial" w:hAnsi="Arial"/>
          <w:i/>
          <w:iCs/>
          <w:sz w:val="22"/>
          <w:szCs w:val="22"/>
        </w:rPr>
        <w:t>6.</w:t>
      </w:r>
      <w:r w:rsidR="00FB113F" w:rsidRPr="009C2A95">
        <w:rPr>
          <w:rFonts w:ascii="Arial" w:hAnsi="Arial"/>
          <w:i/>
          <w:iCs/>
          <w:sz w:val="22"/>
          <w:szCs w:val="22"/>
        </w:rPr>
        <w:t xml:space="preserve"> Que se condene al IDU a</w:t>
      </w:r>
      <w:r w:rsidR="005F4B5E" w:rsidRPr="009C2A95">
        <w:rPr>
          <w:rFonts w:ascii="Arial" w:hAnsi="Arial"/>
          <w:i/>
          <w:iCs/>
          <w:sz w:val="22"/>
          <w:szCs w:val="22"/>
        </w:rPr>
        <w:t>l</w:t>
      </w:r>
      <w:r w:rsidR="00FB113F" w:rsidRPr="009C2A95">
        <w:rPr>
          <w:rFonts w:ascii="Arial" w:hAnsi="Arial"/>
          <w:i/>
          <w:iCs/>
          <w:sz w:val="22"/>
          <w:szCs w:val="22"/>
        </w:rPr>
        <w:t xml:space="preserve"> </w:t>
      </w:r>
      <w:bookmarkStart w:id="5" w:name="_Hlk66706614"/>
      <w:r w:rsidR="00FB113F" w:rsidRPr="009C2A95">
        <w:rPr>
          <w:rFonts w:ascii="Arial" w:hAnsi="Arial"/>
          <w:i/>
          <w:iCs/>
          <w:sz w:val="22"/>
          <w:szCs w:val="22"/>
        </w:rPr>
        <w:t xml:space="preserve">reconocimiento y pago a CICON S.A. de </w:t>
      </w:r>
      <w:r w:rsidR="005F4B5E" w:rsidRPr="009C2A95">
        <w:rPr>
          <w:rFonts w:ascii="Arial" w:hAnsi="Arial"/>
          <w:i/>
          <w:iCs/>
          <w:sz w:val="22"/>
          <w:szCs w:val="22"/>
        </w:rPr>
        <w:t>todos</w:t>
      </w:r>
      <w:r w:rsidR="00FB113F" w:rsidRPr="009C2A95">
        <w:rPr>
          <w:rFonts w:ascii="Arial" w:hAnsi="Arial"/>
          <w:i/>
          <w:iCs/>
          <w:sz w:val="22"/>
          <w:szCs w:val="22"/>
        </w:rPr>
        <w:t xml:space="preserve"> los mayores costos</w:t>
      </w:r>
      <w:r w:rsidR="005F4B5E" w:rsidRPr="009C2A95">
        <w:rPr>
          <w:rFonts w:ascii="Arial" w:hAnsi="Arial"/>
          <w:i/>
          <w:iCs/>
          <w:sz w:val="22"/>
          <w:szCs w:val="22"/>
        </w:rPr>
        <w:t xml:space="preserve"> </w:t>
      </w:r>
      <w:r w:rsidR="00FB113F" w:rsidRPr="009C2A95">
        <w:rPr>
          <w:rFonts w:ascii="Arial" w:hAnsi="Arial"/>
          <w:i/>
          <w:iCs/>
          <w:sz w:val="22"/>
          <w:szCs w:val="22"/>
        </w:rPr>
        <w:t xml:space="preserve">y perjuicios </w:t>
      </w:r>
      <w:r w:rsidR="005F4B5E" w:rsidRPr="009C2A95">
        <w:rPr>
          <w:rFonts w:ascii="Arial" w:hAnsi="Arial"/>
          <w:i/>
          <w:iCs/>
          <w:sz w:val="22"/>
          <w:szCs w:val="22"/>
        </w:rPr>
        <w:t xml:space="preserve">sufridos por éste, </w:t>
      </w:r>
      <w:r w:rsidR="00FB113F" w:rsidRPr="009C2A95">
        <w:rPr>
          <w:rFonts w:ascii="Arial" w:hAnsi="Arial"/>
          <w:i/>
          <w:iCs/>
          <w:sz w:val="22"/>
          <w:szCs w:val="22"/>
        </w:rPr>
        <w:t xml:space="preserve">en </w:t>
      </w:r>
      <w:r w:rsidR="005F4B5E" w:rsidRPr="009C2A95">
        <w:rPr>
          <w:rFonts w:ascii="Arial" w:hAnsi="Arial"/>
          <w:i/>
          <w:iCs/>
          <w:sz w:val="22"/>
          <w:szCs w:val="22"/>
        </w:rPr>
        <w:t>razón d</w:t>
      </w:r>
      <w:r w:rsidR="00FB113F" w:rsidRPr="009C2A95">
        <w:rPr>
          <w:rFonts w:ascii="Arial" w:hAnsi="Arial"/>
          <w:i/>
          <w:iCs/>
          <w:sz w:val="22"/>
          <w:szCs w:val="22"/>
        </w:rPr>
        <w:t>el desequilibrio económico surgido en la ejecución del contrato No. BM-170</w:t>
      </w:r>
      <w:r w:rsidR="005F4B5E" w:rsidRPr="009C2A95">
        <w:rPr>
          <w:rFonts w:ascii="Arial" w:hAnsi="Arial"/>
          <w:i/>
          <w:iCs/>
          <w:sz w:val="22"/>
          <w:szCs w:val="22"/>
        </w:rPr>
        <w:t>-</w:t>
      </w:r>
      <w:r w:rsidR="00FB113F" w:rsidRPr="009C2A95">
        <w:rPr>
          <w:rFonts w:ascii="Arial" w:hAnsi="Arial"/>
          <w:i/>
          <w:iCs/>
          <w:sz w:val="22"/>
          <w:szCs w:val="22"/>
        </w:rPr>
        <w:t>2005</w:t>
      </w:r>
      <w:bookmarkEnd w:id="5"/>
      <w:r w:rsidR="00FB113F" w:rsidRPr="009C2A95">
        <w:rPr>
          <w:rFonts w:ascii="Arial" w:hAnsi="Arial"/>
          <w:i/>
          <w:iCs/>
          <w:sz w:val="22"/>
          <w:szCs w:val="22"/>
        </w:rPr>
        <w:t>.</w:t>
      </w:r>
      <w:r w:rsidRPr="009C2A95">
        <w:rPr>
          <w:rFonts w:ascii="Arial" w:hAnsi="Arial"/>
          <w:i/>
          <w:iCs/>
          <w:sz w:val="22"/>
          <w:szCs w:val="22"/>
        </w:rPr>
        <w:t xml:space="preserve"> </w:t>
      </w:r>
    </w:p>
    <w:p w14:paraId="74BC6503" w14:textId="77777777" w:rsidR="00284DB6" w:rsidRPr="009C2A95" w:rsidRDefault="00284DB6" w:rsidP="00284DB6">
      <w:pPr>
        <w:ind w:left="705"/>
        <w:rPr>
          <w:rFonts w:ascii="Arial" w:hAnsi="Arial"/>
          <w:i/>
          <w:iCs/>
          <w:sz w:val="22"/>
          <w:szCs w:val="22"/>
        </w:rPr>
      </w:pPr>
    </w:p>
    <w:p w14:paraId="5255D7FC" w14:textId="77777777" w:rsidR="00284DB6" w:rsidRPr="009C2A95" w:rsidRDefault="00284DB6" w:rsidP="00284DB6">
      <w:pPr>
        <w:ind w:left="705"/>
        <w:rPr>
          <w:rFonts w:ascii="Arial" w:hAnsi="Arial"/>
          <w:i/>
          <w:iCs/>
          <w:sz w:val="22"/>
          <w:szCs w:val="22"/>
        </w:rPr>
      </w:pPr>
      <w:r w:rsidRPr="009C2A95">
        <w:rPr>
          <w:rFonts w:ascii="Arial" w:hAnsi="Arial"/>
          <w:i/>
          <w:iCs/>
          <w:sz w:val="22"/>
          <w:szCs w:val="22"/>
        </w:rPr>
        <w:t>7. Que, sobre las sumas a que tenga derecho CICON S.A. se liquiden los intereses moratorios que a la misma correspondan, siguiendo para ello los métodos, sistemas y tasas que resulten judicialmente aplicables.</w:t>
      </w:r>
    </w:p>
    <w:p w14:paraId="6E607A76" w14:textId="77777777" w:rsidR="00284DB6" w:rsidRPr="009C2A95" w:rsidRDefault="00284DB6" w:rsidP="00284DB6">
      <w:pPr>
        <w:ind w:left="705"/>
        <w:rPr>
          <w:rFonts w:ascii="Arial" w:hAnsi="Arial"/>
          <w:i/>
          <w:iCs/>
          <w:sz w:val="22"/>
          <w:szCs w:val="22"/>
        </w:rPr>
      </w:pPr>
    </w:p>
    <w:p w14:paraId="0552DC8D" w14:textId="3CDF91B8" w:rsidR="00284DB6" w:rsidRPr="009C2A95" w:rsidRDefault="00284DB6" w:rsidP="00284DB6">
      <w:pPr>
        <w:ind w:left="705"/>
        <w:rPr>
          <w:rFonts w:ascii="Arial" w:hAnsi="Arial"/>
          <w:sz w:val="22"/>
          <w:szCs w:val="22"/>
        </w:rPr>
      </w:pPr>
      <w:r w:rsidRPr="009C2A95">
        <w:rPr>
          <w:rFonts w:ascii="Arial" w:hAnsi="Arial"/>
          <w:i/>
          <w:iCs/>
          <w:sz w:val="22"/>
          <w:szCs w:val="22"/>
        </w:rPr>
        <w:t>8. Que en todas las sumas a que tenga derecho CICON S.A., se liquiden los intereses que se causen a partir de la ejecutoria del fallo que ponga fin a este proceso, tal como lo prescribe el artículo 177 del C.C.A. y lo ha ordenado la Corte Constitucional en la sentencia C-188/</w:t>
      </w:r>
      <w:r w:rsidRPr="009C2A95">
        <w:rPr>
          <w:rFonts w:ascii="Arial" w:hAnsi="Arial"/>
          <w:sz w:val="22"/>
          <w:szCs w:val="22"/>
        </w:rPr>
        <w:t xml:space="preserve">99”. </w:t>
      </w:r>
    </w:p>
    <w:p w14:paraId="56F5FF4D" w14:textId="77777777" w:rsidR="00FB113F" w:rsidRPr="008166E8" w:rsidRDefault="00FB113F" w:rsidP="00284DB6">
      <w:pPr>
        <w:rPr>
          <w:rFonts w:ascii="Arial" w:hAnsi="Arial"/>
        </w:rPr>
      </w:pPr>
    </w:p>
    <w:p w14:paraId="36501F3D" w14:textId="621C02A6" w:rsidR="00FB113F" w:rsidRPr="009C2A95" w:rsidRDefault="00731F5C" w:rsidP="009C2A95">
      <w:pPr>
        <w:rPr>
          <w:rFonts w:ascii="Arial" w:hAnsi="Arial"/>
        </w:rPr>
      </w:pPr>
      <w:r>
        <w:rPr>
          <w:rFonts w:ascii="Arial" w:hAnsi="Arial"/>
          <w:b/>
          <w:lang w:val="es-CO"/>
        </w:rPr>
        <w:t xml:space="preserve">2.1.2. </w:t>
      </w:r>
      <w:r w:rsidR="00FB113F" w:rsidRPr="009C2A95">
        <w:rPr>
          <w:rFonts w:ascii="Arial" w:hAnsi="Arial"/>
          <w:b/>
          <w:lang w:val="es-CO"/>
        </w:rPr>
        <w:t>Del proceso con radicado: 11001333103120090019100</w:t>
      </w:r>
    </w:p>
    <w:p w14:paraId="33CCA57B" w14:textId="77777777" w:rsidR="00FB113F" w:rsidRPr="008166E8" w:rsidRDefault="00FB113F" w:rsidP="00FB113F">
      <w:pPr>
        <w:rPr>
          <w:rFonts w:ascii="Arial" w:hAnsi="Arial"/>
        </w:rPr>
      </w:pPr>
    </w:p>
    <w:p w14:paraId="387CA283" w14:textId="7660ED36" w:rsidR="00FB113F" w:rsidRPr="008166E8" w:rsidRDefault="00FB113F" w:rsidP="009C2A95">
      <w:pPr>
        <w:spacing w:line="276" w:lineRule="auto"/>
        <w:rPr>
          <w:rFonts w:ascii="Arial" w:hAnsi="Arial"/>
          <w:bCs/>
        </w:rPr>
      </w:pPr>
      <w:r w:rsidRPr="008166E8">
        <w:rPr>
          <w:rFonts w:ascii="Arial" w:hAnsi="Arial"/>
          <w:bCs/>
        </w:rPr>
        <w:t xml:space="preserve">El 12 de febrero de 2009, la sociedad CICÓN S.A. </w:t>
      </w:r>
      <w:r w:rsidR="00A8520E">
        <w:rPr>
          <w:rFonts w:ascii="Arial" w:hAnsi="Arial"/>
          <w:bCs/>
        </w:rPr>
        <w:t>radicó</w:t>
      </w:r>
      <w:r w:rsidR="00A8520E" w:rsidRPr="008166E8">
        <w:rPr>
          <w:rFonts w:ascii="Arial" w:hAnsi="Arial"/>
          <w:bCs/>
        </w:rPr>
        <w:t xml:space="preserve"> </w:t>
      </w:r>
      <w:r w:rsidRPr="008166E8">
        <w:rPr>
          <w:rFonts w:ascii="Arial" w:hAnsi="Arial"/>
          <w:bCs/>
        </w:rPr>
        <w:t xml:space="preserve">demanda en ejercicio de la acción </w:t>
      </w:r>
      <w:r w:rsidRPr="008166E8">
        <w:rPr>
          <w:rFonts w:ascii="Arial" w:hAnsi="Arial"/>
          <w:b/>
          <w:bCs/>
        </w:rPr>
        <w:t>contractual</w:t>
      </w:r>
      <w:r w:rsidRPr="008166E8">
        <w:rPr>
          <w:rFonts w:ascii="Arial" w:hAnsi="Arial"/>
          <w:bCs/>
        </w:rPr>
        <w:t xml:space="preserve"> en contra del </w:t>
      </w:r>
      <w:r w:rsidRPr="008166E8">
        <w:rPr>
          <w:rFonts w:ascii="Arial" w:hAnsi="Arial"/>
        </w:rPr>
        <w:t>IDU</w:t>
      </w:r>
      <w:r w:rsidRPr="008166E8">
        <w:rPr>
          <w:rFonts w:ascii="Arial" w:hAnsi="Arial"/>
          <w:bCs/>
        </w:rPr>
        <w:t xml:space="preserve"> (f. 8-39</w:t>
      </w:r>
      <w:r w:rsidRPr="008166E8">
        <w:rPr>
          <w:rFonts w:ascii="Arial" w:hAnsi="Arial"/>
          <w:lang w:val="es-ES_tradnl"/>
        </w:rPr>
        <w:t>, C. 3</w:t>
      </w:r>
      <w:r w:rsidRPr="008166E8">
        <w:rPr>
          <w:rFonts w:ascii="Arial" w:hAnsi="Arial"/>
          <w:bCs/>
        </w:rPr>
        <w:t xml:space="preserve">), la que hubo de ser corregida por la </w:t>
      </w:r>
      <w:r w:rsidR="008E188C" w:rsidRPr="008166E8">
        <w:rPr>
          <w:rFonts w:ascii="Arial" w:hAnsi="Arial"/>
          <w:bCs/>
        </w:rPr>
        <w:t>demandante</w:t>
      </w:r>
      <w:r w:rsidRPr="008166E8">
        <w:rPr>
          <w:rFonts w:ascii="Arial" w:hAnsi="Arial"/>
          <w:bCs/>
        </w:rPr>
        <w:t xml:space="preserve"> (f. </w:t>
      </w:r>
      <w:r w:rsidR="00315F07" w:rsidRPr="008166E8">
        <w:rPr>
          <w:rFonts w:ascii="Arial" w:hAnsi="Arial"/>
          <w:bCs/>
        </w:rPr>
        <w:t>116</w:t>
      </w:r>
      <w:r w:rsidRPr="008166E8">
        <w:rPr>
          <w:rFonts w:ascii="Arial" w:hAnsi="Arial"/>
          <w:bCs/>
        </w:rPr>
        <w:t>-</w:t>
      </w:r>
      <w:r w:rsidR="00315F07" w:rsidRPr="008166E8">
        <w:rPr>
          <w:rFonts w:ascii="Arial" w:hAnsi="Arial"/>
          <w:bCs/>
        </w:rPr>
        <w:t>117</w:t>
      </w:r>
      <w:r w:rsidRPr="008166E8">
        <w:rPr>
          <w:rFonts w:ascii="Arial" w:hAnsi="Arial"/>
          <w:lang w:val="es-ES_tradnl"/>
        </w:rPr>
        <w:t xml:space="preserve">, C. </w:t>
      </w:r>
      <w:r w:rsidR="00315F07" w:rsidRPr="008166E8">
        <w:rPr>
          <w:rFonts w:ascii="Arial" w:hAnsi="Arial"/>
          <w:lang w:val="es-ES_tradnl"/>
        </w:rPr>
        <w:t>3</w:t>
      </w:r>
      <w:r w:rsidRPr="008166E8">
        <w:rPr>
          <w:rFonts w:ascii="Arial" w:hAnsi="Arial"/>
          <w:bCs/>
        </w:rPr>
        <w:t xml:space="preserve">) para </w:t>
      </w:r>
      <w:r w:rsidR="008E188C" w:rsidRPr="008166E8">
        <w:rPr>
          <w:rFonts w:ascii="Arial" w:hAnsi="Arial"/>
          <w:bCs/>
        </w:rPr>
        <w:t>enunciar</w:t>
      </w:r>
      <w:r w:rsidRPr="008166E8">
        <w:rPr>
          <w:rFonts w:ascii="Arial" w:hAnsi="Arial"/>
          <w:bCs/>
        </w:rPr>
        <w:t xml:space="preserve"> </w:t>
      </w:r>
      <w:r w:rsidRPr="008166E8">
        <w:rPr>
          <w:rFonts w:ascii="Arial" w:hAnsi="Arial"/>
        </w:rPr>
        <w:t>las siguientes pretensiones</w:t>
      </w:r>
      <w:r w:rsidRPr="008166E8">
        <w:rPr>
          <w:rFonts w:ascii="Arial" w:hAnsi="Arial"/>
          <w:bCs/>
        </w:rPr>
        <w:t>:</w:t>
      </w:r>
    </w:p>
    <w:p w14:paraId="0DC1D474" w14:textId="77777777" w:rsidR="00FB113F" w:rsidRPr="008166E8" w:rsidRDefault="00FB113F" w:rsidP="00FB113F">
      <w:pPr>
        <w:rPr>
          <w:rFonts w:ascii="Arial" w:hAnsi="Arial"/>
        </w:rPr>
      </w:pPr>
    </w:p>
    <w:p w14:paraId="15087ADA" w14:textId="494C5CEC" w:rsidR="00080195" w:rsidRPr="009C2A95" w:rsidRDefault="008E188C" w:rsidP="00080195">
      <w:pPr>
        <w:ind w:left="705"/>
        <w:rPr>
          <w:rFonts w:ascii="Arial" w:hAnsi="Arial"/>
          <w:i/>
          <w:iCs/>
          <w:sz w:val="22"/>
          <w:szCs w:val="22"/>
        </w:rPr>
      </w:pPr>
      <w:r w:rsidRPr="008166E8">
        <w:rPr>
          <w:rFonts w:ascii="Arial" w:hAnsi="Arial"/>
        </w:rPr>
        <w:t>“</w:t>
      </w:r>
      <w:r w:rsidRPr="009C2A95">
        <w:rPr>
          <w:rFonts w:ascii="Arial" w:hAnsi="Arial"/>
          <w:b/>
          <w:i/>
          <w:iCs/>
          <w:sz w:val="22"/>
          <w:szCs w:val="22"/>
        </w:rPr>
        <w:t xml:space="preserve">PRIMERA. </w:t>
      </w:r>
      <w:r w:rsidRPr="009C2A95">
        <w:rPr>
          <w:rFonts w:ascii="Arial" w:hAnsi="Arial"/>
          <w:i/>
          <w:iCs/>
          <w:sz w:val="22"/>
          <w:szCs w:val="22"/>
        </w:rPr>
        <w:t xml:space="preserve">Que se declare la nulidad de la Resolución No. 1146 del 18 de abril de 2008 expedida por el Director Técnico de Malla Vial del IDU, Doctor Hernando Monroy </w:t>
      </w:r>
      <w:proofErr w:type="spellStart"/>
      <w:r w:rsidRPr="009C2A95">
        <w:rPr>
          <w:rFonts w:ascii="Arial" w:hAnsi="Arial"/>
          <w:i/>
          <w:iCs/>
          <w:sz w:val="22"/>
          <w:szCs w:val="22"/>
        </w:rPr>
        <w:t>Benitez</w:t>
      </w:r>
      <w:proofErr w:type="spellEnd"/>
      <w:r w:rsidRPr="009C2A95">
        <w:rPr>
          <w:rFonts w:ascii="Arial" w:hAnsi="Arial"/>
          <w:i/>
          <w:iCs/>
          <w:sz w:val="22"/>
          <w:szCs w:val="22"/>
        </w:rPr>
        <w:t>, por medio de la cual se declara que la sociedad CICON S.A. en desarrollo de la ejecución del contrato No. IDU-BM-170 de 2005, ha incurrido en incumplimiento de sus obligaciones contractuales, relacionadas con el cronograma acordado para el periodo</w:t>
      </w:r>
      <w:r w:rsidR="00080195" w:rsidRPr="009C2A95">
        <w:rPr>
          <w:rFonts w:ascii="Arial" w:hAnsi="Arial"/>
          <w:i/>
          <w:iCs/>
          <w:sz w:val="22"/>
          <w:szCs w:val="22"/>
        </w:rPr>
        <w:t xml:space="preserve"> de la segunda prórroga del contrato, se le impone una multa por la suma de VEINTE MILLONES DE PESOS ($20.000.000,oo) por cada día calendario transcurrido a partir de la fecha prevista para el cumplimiento de la obligación incumplida, es decir, a partir del 2 de enero de 2008, hasta que se satisfaga la obligación de terminar las actividades pendientes de ejecutar, teniendo como límite el monto máximo establecido en la cláusula 49.1 del contrato, valor que será descontado de las pagos que se adeuden al contratista y se ordena la publicación del acto una vez ejecutoriado en un medio de comunicación de amplia circulación, en el Diario Oficial y su comunicación a la Procuraduría General y a la Cámara de Comercio donde se encuentra inscrita la sociedad.</w:t>
      </w:r>
    </w:p>
    <w:p w14:paraId="360B460F" w14:textId="77777777" w:rsidR="008E188C" w:rsidRPr="009C2A95" w:rsidRDefault="008E188C" w:rsidP="00FB113F">
      <w:pPr>
        <w:rPr>
          <w:rFonts w:ascii="Arial" w:hAnsi="Arial"/>
          <w:b/>
          <w:i/>
          <w:iCs/>
          <w:sz w:val="22"/>
          <w:szCs w:val="22"/>
        </w:rPr>
      </w:pPr>
    </w:p>
    <w:p w14:paraId="25C9D679" w14:textId="1337484F" w:rsidR="008E188C" w:rsidRPr="009C2A95" w:rsidRDefault="008E188C" w:rsidP="00080195">
      <w:pPr>
        <w:ind w:left="705"/>
        <w:rPr>
          <w:rFonts w:ascii="Arial" w:hAnsi="Arial"/>
          <w:i/>
          <w:iCs/>
          <w:sz w:val="22"/>
          <w:szCs w:val="22"/>
        </w:rPr>
      </w:pPr>
      <w:r w:rsidRPr="009C2A95">
        <w:rPr>
          <w:rFonts w:ascii="Arial" w:hAnsi="Arial"/>
          <w:b/>
          <w:i/>
          <w:iCs/>
          <w:sz w:val="22"/>
          <w:szCs w:val="22"/>
        </w:rPr>
        <w:lastRenderedPageBreak/>
        <w:t>SEGUNDA.</w:t>
      </w:r>
      <w:r w:rsidR="00080195" w:rsidRPr="009C2A95">
        <w:rPr>
          <w:rFonts w:ascii="Arial" w:hAnsi="Arial"/>
          <w:b/>
          <w:i/>
          <w:iCs/>
          <w:sz w:val="22"/>
          <w:szCs w:val="22"/>
        </w:rPr>
        <w:t xml:space="preserve"> </w:t>
      </w:r>
      <w:r w:rsidR="00080195" w:rsidRPr="009C2A95">
        <w:rPr>
          <w:rFonts w:ascii="Arial" w:hAnsi="Arial"/>
          <w:i/>
          <w:iCs/>
          <w:sz w:val="22"/>
          <w:szCs w:val="22"/>
        </w:rPr>
        <w:t xml:space="preserve">Que se declare la nulidad de la Resolución No. 2726 del 1º de Agosto de 2008 expedida por el Director Técnico de Malla Vial (E) del IDU, Doctor Luis Eduardo Acosta Medina, por medio de la cual se resuelven los recursos de reposición interpuestos y se confirma en todas sus partes la Resolución No. 1146 de 2008. </w:t>
      </w:r>
    </w:p>
    <w:p w14:paraId="6F49627B" w14:textId="77777777" w:rsidR="008E188C" w:rsidRPr="009C2A95" w:rsidRDefault="008E188C" w:rsidP="00FB113F">
      <w:pPr>
        <w:rPr>
          <w:rFonts w:ascii="Arial" w:hAnsi="Arial"/>
          <w:b/>
          <w:i/>
          <w:iCs/>
          <w:sz w:val="22"/>
          <w:szCs w:val="22"/>
        </w:rPr>
      </w:pPr>
    </w:p>
    <w:p w14:paraId="6A4DABF1" w14:textId="77777777" w:rsidR="00080195" w:rsidRPr="009C2A95" w:rsidRDefault="008E188C" w:rsidP="00D07576">
      <w:pPr>
        <w:ind w:left="705" w:firstLine="3"/>
        <w:rPr>
          <w:rFonts w:ascii="Arial" w:hAnsi="Arial"/>
          <w:i/>
          <w:iCs/>
          <w:sz w:val="22"/>
          <w:szCs w:val="22"/>
        </w:rPr>
      </w:pPr>
      <w:r w:rsidRPr="009C2A95">
        <w:rPr>
          <w:rFonts w:ascii="Arial" w:hAnsi="Arial"/>
          <w:b/>
          <w:i/>
          <w:iCs/>
          <w:sz w:val="22"/>
          <w:szCs w:val="22"/>
        </w:rPr>
        <w:t>TERCERA.</w:t>
      </w:r>
      <w:r w:rsidR="00080195" w:rsidRPr="009C2A95">
        <w:rPr>
          <w:rFonts w:ascii="Arial" w:hAnsi="Arial"/>
          <w:b/>
          <w:i/>
          <w:iCs/>
          <w:sz w:val="22"/>
          <w:szCs w:val="22"/>
        </w:rPr>
        <w:t xml:space="preserve"> </w:t>
      </w:r>
      <w:r w:rsidR="00080195" w:rsidRPr="009C2A95">
        <w:rPr>
          <w:rFonts w:ascii="Arial" w:hAnsi="Arial"/>
          <w:i/>
          <w:iCs/>
          <w:sz w:val="22"/>
          <w:szCs w:val="22"/>
        </w:rPr>
        <w:t>Que</w:t>
      </w:r>
      <w:r w:rsidR="00080195" w:rsidRPr="009C2A95">
        <w:rPr>
          <w:rFonts w:ascii="Arial" w:hAnsi="Arial"/>
          <w:b/>
          <w:i/>
          <w:iCs/>
          <w:sz w:val="22"/>
          <w:szCs w:val="22"/>
        </w:rPr>
        <w:t xml:space="preserve"> </w:t>
      </w:r>
      <w:r w:rsidR="00080195" w:rsidRPr="009C2A95">
        <w:rPr>
          <w:rFonts w:ascii="Arial" w:hAnsi="Arial"/>
          <w:i/>
          <w:iCs/>
          <w:sz w:val="22"/>
          <w:szCs w:val="22"/>
        </w:rPr>
        <w:t>se ordene el restablecimiento del derecho a favor de CICON S.A. como consecuencia de las declaraciones de nulidad de las resoluciones impugnadas, y se condene al INSTITUTO DE DESARROLLO URBANO – IDU al pago de la totalidad de los perjuicios ocasionados y que resulten probados en el proceso por medio de las diferentes pruebas solicitadas, dentro de los cuales se encuentran entre otros los siguientes:</w:t>
      </w:r>
    </w:p>
    <w:p w14:paraId="2664AE00" w14:textId="77777777" w:rsidR="00080195" w:rsidRPr="009C2A95" w:rsidRDefault="00080195" w:rsidP="008E188C">
      <w:pPr>
        <w:ind w:firstLine="708"/>
        <w:rPr>
          <w:rFonts w:ascii="Arial" w:hAnsi="Arial"/>
          <w:i/>
          <w:iCs/>
          <w:sz w:val="22"/>
          <w:szCs w:val="22"/>
        </w:rPr>
      </w:pPr>
    </w:p>
    <w:p w14:paraId="6D53FBC5" w14:textId="06EC4F33" w:rsidR="008E188C" w:rsidRPr="009C2A95" w:rsidRDefault="00D07576" w:rsidP="00D07576">
      <w:pPr>
        <w:ind w:left="705" w:firstLine="3"/>
        <w:rPr>
          <w:rFonts w:ascii="Arial" w:hAnsi="Arial"/>
          <w:i/>
          <w:iCs/>
          <w:sz w:val="22"/>
          <w:szCs w:val="22"/>
        </w:rPr>
      </w:pPr>
      <w:r w:rsidRPr="009C2A95">
        <w:rPr>
          <w:rFonts w:ascii="Arial" w:hAnsi="Arial"/>
          <w:i/>
          <w:iCs/>
          <w:sz w:val="22"/>
          <w:szCs w:val="22"/>
        </w:rPr>
        <w:t>3.1 La suma de la multa impuesta por valor de $20.000.000.oo por día calendario de retardo que sea fijada por el INSTITUTO DE DESARROLLO URBANO IDU</w:t>
      </w:r>
      <w:r w:rsidR="00080195" w:rsidRPr="009C2A95">
        <w:rPr>
          <w:rFonts w:ascii="Arial" w:hAnsi="Arial"/>
          <w:b/>
          <w:i/>
          <w:iCs/>
          <w:sz w:val="22"/>
          <w:szCs w:val="22"/>
        </w:rPr>
        <w:t xml:space="preserve"> </w:t>
      </w:r>
      <w:r w:rsidRPr="009C2A95">
        <w:rPr>
          <w:rFonts w:ascii="Arial" w:hAnsi="Arial"/>
          <w:i/>
          <w:iCs/>
          <w:sz w:val="22"/>
          <w:szCs w:val="22"/>
        </w:rPr>
        <w:t>en caso de que tenga que ser pagada o su valor sea descontado de las actas de pago o facturas, o de la liquidación del contrato.</w:t>
      </w:r>
    </w:p>
    <w:p w14:paraId="32A711F9" w14:textId="77777777" w:rsidR="00D07576" w:rsidRPr="009C2A95" w:rsidRDefault="00D07576" w:rsidP="008E188C">
      <w:pPr>
        <w:ind w:firstLine="708"/>
        <w:rPr>
          <w:rFonts w:ascii="Arial" w:hAnsi="Arial"/>
          <w:i/>
          <w:iCs/>
          <w:sz w:val="22"/>
          <w:szCs w:val="22"/>
        </w:rPr>
      </w:pPr>
    </w:p>
    <w:p w14:paraId="4E694B02" w14:textId="2BB9AB06" w:rsidR="00D07576" w:rsidRPr="009C2A95" w:rsidRDefault="00D07576" w:rsidP="00D07576">
      <w:pPr>
        <w:ind w:left="705" w:firstLine="3"/>
        <w:rPr>
          <w:rFonts w:ascii="Arial" w:hAnsi="Arial"/>
          <w:i/>
          <w:iCs/>
          <w:sz w:val="22"/>
          <w:szCs w:val="22"/>
        </w:rPr>
      </w:pPr>
      <w:r w:rsidRPr="009C2A95">
        <w:rPr>
          <w:rFonts w:ascii="Arial" w:hAnsi="Arial"/>
          <w:i/>
          <w:iCs/>
          <w:sz w:val="22"/>
          <w:szCs w:val="22"/>
        </w:rPr>
        <w:t>3.2 La pérdida financiera por no recibir los pagos de las actas o facturas presentadas y no canceladas o las que se les aplicó o descontó el valor de la multa impuesta.</w:t>
      </w:r>
    </w:p>
    <w:p w14:paraId="0CE2DAC0" w14:textId="77777777" w:rsidR="00D07576" w:rsidRPr="009C2A95" w:rsidRDefault="00D07576" w:rsidP="008E188C">
      <w:pPr>
        <w:ind w:firstLine="708"/>
        <w:rPr>
          <w:rFonts w:ascii="Arial" w:hAnsi="Arial"/>
          <w:i/>
          <w:iCs/>
          <w:sz w:val="22"/>
          <w:szCs w:val="22"/>
        </w:rPr>
      </w:pPr>
    </w:p>
    <w:p w14:paraId="75EEBBDB" w14:textId="68065F49" w:rsidR="00D07576" w:rsidRPr="009C2A95" w:rsidRDefault="00D07576" w:rsidP="00D07576">
      <w:pPr>
        <w:ind w:left="705" w:firstLine="3"/>
        <w:rPr>
          <w:rFonts w:ascii="Arial" w:hAnsi="Arial"/>
          <w:i/>
          <w:iCs/>
          <w:sz w:val="22"/>
          <w:szCs w:val="22"/>
        </w:rPr>
      </w:pPr>
      <w:r w:rsidRPr="009C2A95">
        <w:rPr>
          <w:rFonts w:ascii="Arial" w:hAnsi="Arial"/>
          <w:i/>
          <w:iCs/>
          <w:sz w:val="22"/>
          <w:szCs w:val="22"/>
        </w:rPr>
        <w:t>3.3 La afectación de la empresa en los procesos de selección de contratistas de las entidades públicas.</w:t>
      </w:r>
    </w:p>
    <w:p w14:paraId="6599BB50" w14:textId="77777777" w:rsidR="008E188C" w:rsidRPr="009C2A95" w:rsidRDefault="008E188C" w:rsidP="008E188C">
      <w:pPr>
        <w:ind w:firstLine="708"/>
        <w:rPr>
          <w:rFonts w:ascii="Arial" w:hAnsi="Arial"/>
          <w:b/>
          <w:i/>
          <w:iCs/>
          <w:sz w:val="22"/>
          <w:szCs w:val="22"/>
        </w:rPr>
      </w:pPr>
    </w:p>
    <w:p w14:paraId="57825D8B" w14:textId="04CCC4F8" w:rsidR="00D07576" w:rsidRPr="009C2A95" w:rsidRDefault="00D07576" w:rsidP="00D07576">
      <w:pPr>
        <w:ind w:left="708"/>
        <w:rPr>
          <w:rFonts w:ascii="Arial" w:hAnsi="Arial"/>
          <w:i/>
          <w:iCs/>
          <w:sz w:val="22"/>
          <w:szCs w:val="22"/>
        </w:rPr>
      </w:pPr>
      <w:r w:rsidRPr="009C2A95">
        <w:rPr>
          <w:rFonts w:ascii="Arial" w:hAnsi="Arial"/>
          <w:i/>
          <w:iCs/>
          <w:sz w:val="22"/>
          <w:szCs w:val="22"/>
        </w:rPr>
        <w:t>3.4 La afectación al buen nombre de la empresa por la inscripción de la multa ante la Procuraduría General de la Nación y el registro de la Cámara de Comercio.</w:t>
      </w:r>
    </w:p>
    <w:p w14:paraId="2A6877E8" w14:textId="77777777" w:rsidR="00D07576" w:rsidRPr="009C2A95" w:rsidRDefault="00D07576" w:rsidP="008E188C">
      <w:pPr>
        <w:ind w:firstLine="708"/>
        <w:rPr>
          <w:rFonts w:ascii="Arial" w:hAnsi="Arial"/>
          <w:i/>
          <w:iCs/>
          <w:sz w:val="22"/>
          <w:szCs w:val="22"/>
        </w:rPr>
      </w:pPr>
    </w:p>
    <w:p w14:paraId="3EAD0EB9" w14:textId="1B4ABBC0" w:rsidR="00D07576" w:rsidRPr="009C2A95" w:rsidRDefault="00D07576" w:rsidP="008E188C">
      <w:pPr>
        <w:ind w:firstLine="708"/>
        <w:rPr>
          <w:rFonts w:ascii="Arial" w:hAnsi="Arial"/>
          <w:i/>
          <w:iCs/>
          <w:sz w:val="22"/>
          <w:szCs w:val="22"/>
        </w:rPr>
      </w:pPr>
      <w:r w:rsidRPr="009C2A95">
        <w:rPr>
          <w:rFonts w:ascii="Arial" w:hAnsi="Arial"/>
          <w:i/>
          <w:iCs/>
          <w:sz w:val="22"/>
          <w:szCs w:val="22"/>
        </w:rPr>
        <w:t>3.5 A toda otra suma que resulte probada dentro del proceso.</w:t>
      </w:r>
    </w:p>
    <w:p w14:paraId="33604A32" w14:textId="77777777" w:rsidR="00D07576" w:rsidRPr="009C2A95" w:rsidRDefault="00D07576" w:rsidP="008E188C">
      <w:pPr>
        <w:ind w:firstLine="708"/>
        <w:rPr>
          <w:rFonts w:ascii="Arial" w:hAnsi="Arial"/>
          <w:b/>
          <w:i/>
          <w:iCs/>
          <w:sz w:val="22"/>
          <w:szCs w:val="22"/>
        </w:rPr>
      </w:pPr>
    </w:p>
    <w:p w14:paraId="6DB61556" w14:textId="213F7B59" w:rsidR="008E188C" w:rsidRPr="009C2A95" w:rsidRDefault="008E188C" w:rsidP="00D07576">
      <w:pPr>
        <w:ind w:left="708"/>
        <w:rPr>
          <w:rFonts w:ascii="Arial" w:hAnsi="Arial"/>
          <w:i/>
          <w:iCs/>
          <w:sz w:val="22"/>
          <w:szCs w:val="22"/>
        </w:rPr>
      </w:pPr>
      <w:r w:rsidRPr="009C2A95">
        <w:rPr>
          <w:rFonts w:ascii="Arial" w:hAnsi="Arial"/>
          <w:b/>
          <w:i/>
          <w:iCs/>
          <w:sz w:val="22"/>
          <w:szCs w:val="22"/>
        </w:rPr>
        <w:t>CUARTA.</w:t>
      </w:r>
      <w:r w:rsidR="00D07576" w:rsidRPr="009C2A95">
        <w:rPr>
          <w:rFonts w:ascii="Arial" w:hAnsi="Arial"/>
          <w:b/>
          <w:i/>
          <w:iCs/>
          <w:sz w:val="22"/>
          <w:szCs w:val="22"/>
        </w:rPr>
        <w:t xml:space="preserve"> </w:t>
      </w:r>
      <w:r w:rsidR="00D07576" w:rsidRPr="009C2A95">
        <w:rPr>
          <w:rFonts w:ascii="Arial" w:hAnsi="Arial"/>
          <w:i/>
          <w:iCs/>
          <w:sz w:val="22"/>
          <w:szCs w:val="22"/>
        </w:rPr>
        <w:t>Que se condene a la Entidad Demandada a reconocer sobre todas las sumas que resulten probadas los intereses moratorios comerciales correspondientes y subsidiariamente los intereses civiles más la corrección monetaria.</w:t>
      </w:r>
    </w:p>
    <w:p w14:paraId="05A0D2C2" w14:textId="77777777" w:rsidR="008E188C" w:rsidRPr="009C2A95" w:rsidRDefault="008E188C" w:rsidP="008E188C">
      <w:pPr>
        <w:ind w:firstLine="708"/>
        <w:rPr>
          <w:rFonts w:ascii="Arial" w:hAnsi="Arial"/>
          <w:b/>
          <w:i/>
          <w:iCs/>
          <w:sz w:val="22"/>
          <w:szCs w:val="22"/>
        </w:rPr>
      </w:pPr>
    </w:p>
    <w:p w14:paraId="05C20278" w14:textId="15BF8A22" w:rsidR="008E188C" w:rsidRPr="009C2A95" w:rsidRDefault="008E188C" w:rsidP="008E188C">
      <w:pPr>
        <w:ind w:firstLine="708"/>
        <w:rPr>
          <w:rFonts w:ascii="Arial" w:hAnsi="Arial"/>
          <w:i/>
          <w:iCs/>
          <w:sz w:val="22"/>
          <w:szCs w:val="22"/>
        </w:rPr>
      </w:pPr>
      <w:r w:rsidRPr="009C2A95">
        <w:rPr>
          <w:rFonts w:ascii="Arial" w:hAnsi="Arial"/>
          <w:b/>
          <w:i/>
          <w:iCs/>
          <w:sz w:val="22"/>
          <w:szCs w:val="22"/>
        </w:rPr>
        <w:t>QUINTA.</w:t>
      </w:r>
      <w:r w:rsidR="00D07576" w:rsidRPr="009C2A95">
        <w:rPr>
          <w:rFonts w:ascii="Arial" w:hAnsi="Arial"/>
          <w:b/>
          <w:i/>
          <w:iCs/>
          <w:sz w:val="22"/>
          <w:szCs w:val="22"/>
        </w:rPr>
        <w:t xml:space="preserve"> </w:t>
      </w:r>
      <w:r w:rsidR="00D07576" w:rsidRPr="009C2A95">
        <w:rPr>
          <w:rFonts w:ascii="Arial" w:hAnsi="Arial"/>
          <w:i/>
          <w:iCs/>
          <w:sz w:val="22"/>
          <w:szCs w:val="22"/>
        </w:rPr>
        <w:t>Que se condene en costas al demandado.</w:t>
      </w:r>
    </w:p>
    <w:p w14:paraId="4283C322" w14:textId="77777777" w:rsidR="008E188C" w:rsidRPr="009C2A95" w:rsidRDefault="008E188C" w:rsidP="008E188C">
      <w:pPr>
        <w:ind w:firstLine="708"/>
        <w:rPr>
          <w:rFonts w:ascii="Arial" w:hAnsi="Arial"/>
          <w:b/>
          <w:i/>
          <w:iCs/>
          <w:sz w:val="22"/>
          <w:szCs w:val="22"/>
        </w:rPr>
      </w:pPr>
    </w:p>
    <w:p w14:paraId="53E1C6F1" w14:textId="4C5100A9" w:rsidR="008E188C" w:rsidRPr="009C2A95" w:rsidRDefault="008E188C" w:rsidP="00D07576">
      <w:pPr>
        <w:ind w:left="708"/>
        <w:rPr>
          <w:rFonts w:ascii="Arial" w:hAnsi="Arial"/>
          <w:sz w:val="22"/>
          <w:szCs w:val="22"/>
        </w:rPr>
      </w:pPr>
      <w:r w:rsidRPr="009C2A95">
        <w:rPr>
          <w:rFonts w:ascii="Arial" w:hAnsi="Arial"/>
          <w:b/>
          <w:i/>
          <w:iCs/>
          <w:sz w:val="22"/>
          <w:szCs w:val="22"/>
        </w:rPr>
        <w:t>SEXTA.</w:t>
      </w:r>
      <w:r w:rsidR="00D07576" w:rsidRPr="009C2A95">
        <w:rPr>
          <w:rFonts w:ascii="Arial" w:hAnsi="Arial"/>
          <w:b/>
          <w:i/>
          <w:iCs/>
          <w:sz w:val="22"/>
          <w:szCs w:val="22"/>
        </w:rPr>
        <w:t xml:space="preserve"> </w:t>
      </w:r>
      <w:r w:rsidR="00D07576" w:rsidRPr="009C2A95">
        <w:rPr>
          <w:rFonts w:ascii="Arial" w:hAnsi="Arial"/>
          <w:i/>
          <w:iCs/>
          <w:sz w:val="22"/>
          <w:szCs w:val="22"/>
        </w:rPr>
        <w:t>Que se ordene a la demandada dar cumplimiento a la sentencia que ponga fin a este proceso, de acuerdo con lo dispuesto por los artículo</w:t>
      </w:r>
      <w:r w:rsidR="00117094" w:rsidRPr="009C2A95">
        <w:rPr>
          <w:rFonts w:ascii="Arial" w:hAnsi="Arial"/>
          <w:i/>
          <w:iCs/>
          <w:sz w:val="22"/>
          <w:szCs w:val="22"/>
        </w:rPr>
        <w:t>s</w:t>
      </w:r>
      <w:r w:rsidR="00D07576" w:rsidRPr="009C2A95">
        <w:rPr>
          <w:rFonts w:ascii="Arial" w:hAnsi="Arial"/>
          <w:i/>
          <w:iCs/>
          <w:sz w:val="22"/>
          <w:szCs w:val="22"/>
        </w:rPr>
        <w:t xml:space="preserve"> 176 y 177 del Código Contencioso Administrativo, ordenando la actualización de las sumas al momento del pago, de conformidad con lo establecido en el Artículo 178 del mismo estatuto</w:t>
      </w:r>
      <w:r w:rsidR="00D07576" w:rsidRPr="009C2A95">
        <w:rPr>
          <w:rFonts w:ascii="Arial" w:hAnsi="Arial"/>
          <w:sz w:val="22"/>
          <w:szCs w:val="22"/>
        </w:rPr>
        <w:t>”.</w:t>
      </w:r>
    </w:p>
    <w:p w14:paraId="3ACB4113" w14:textId="77777777" w:rsidR="00FB113F" w:rsidRPr="008166E8" w:rsidRDefault="00FB113F" w:rsidP="00284DB6">
      <w:pPr>
        <w:rPr>
          <w:rFonts w:ascii="Arial" w:hAnsi="Arial"/>
        </w:rPr>
      </w:pPr>
    </w:p>
    <w:p w14:paraId="7AFBCCFB" w14:textId="77777777" w:rsidR="000F6CC7" w:rsidRPr="008166E8" w:rsidRDefault="000F6CC7" w:rsidP="00284DB6">
      <w:pPr>
        <w:rPr>
          <w:rFonts w:ascii="Arial" w:hAnsi="Arial"/>
        </w:rPr>
      </w:pPr>
    </w:p>
    <w:p w14:paraId="29E722D4" w14:textId="26884DAC" w:rsidR="002B4537" w:rsidRPr="008166E8" w:rsidRDefault="00731F5C" w:rsidP="009C2A95">
      <w:pPr>
        <w:rPr>
          <w:rFonts w:ascii="Arial" w:hAnsi="Arial"/>
          <w:b/>
        </w:rPr>
      </w:pPr>
      <w:r>
        <w:rPr>
          <w:rFonts w:ascii="Arial" w:hAnsi="Arial"/>
          <w:b/>
          <w:bCs/>
        </w:rPr>
        <w:t xml:space="preserve">2.1.3. </w:t>
      </w:r>
      <w:r w:rsidR="002B4537" w:rsidRPr="008166E8">
        <w:rPr>
          <w:rFonts w:ascii="Arial" w:hAnsi="Arial"/>
          <w:b/>
          <w:bCs/>
        </w:rPr>
        <w:t>Fundamentos de hecho</w:t>
      </w:r>
    </w:p>
    <w:p w14:paraId="02119F3E" w14:textId="77777777" w:rsidR="002B4537" w:rsidRPr="008166E8" w:rsidRDefault="002B4537" w:rsidP="002B4537">
      <w:pPr>
        <w:ind w:left="360"/>
        <w:rPr>
          <w:rFonts w:ascii="Arial" w:hAnsi="Arial"/>
          <w:b/>
          <w:bCs/>
        </w:rPr>
      </w:pPr>
    </w:p>
    <w:p w14:paraId="7916CD36" w14:textId="666CC461" w:rsidR="002B4537" w:rsidRPr="008166E8" w:rsidRDefault="00D1712D" w:rsidP="009C2A95">
      <w:pPr>
        <w:spacing w:line="276" w:lineRule="auto"/>
        <w:rPr>
          <w:rFonts w:ascii="Arial" w:hAnsi="Arial"/>
          <w:b/>
          <w:bCs/>
        </w:rPr>
      </w:pPr>
      <w:r>
        <w:rPr>
          <w:rFonts w:ascii="Arial" w:hAnsi="Arial"/>
        </w:rPr>
        <w:t>Como asidero</w:t>
      </w:r>
      <w:r w:rsidR="002B4537" w:rsidRPr="008166E8">
        <w:rPr>
          <w:rFonts w:ascii="Arial" w:hAnsi="Arial"/>
        </w:rPr>
        <w:t xml:space="preserve"> fáctico de sus pretensiones en los procesos </w:t>
      </w:r>
      <w:r>
        <w:rPr>
          <w:rFonts w:ascii="Arial" w:hAnsi="Arial"/>
        </w:rPr>
        <w:t>acumulados</w:t>
      </w:r>
      <w:r w:rsidR="002B4537" w:rsidRPr="008166E8">
        <w:rPr>
          <w:rFonts w:ascii="Arial" w:hAnsi="Arial"/>
        </w:rPr>
        <w:t>, la demandante expuso el relato que la Sala resume en los siguientes términos:</w:t>
      </w:r>
    </w:p>
    <w:p w14:paraId="7ACB7997" w14:textId="77777777" w:rsidR="002B4537" w:rsidRPr="008166E8" w:rsidRDefault="002B4537" w:rsidP="009C2A95">
      <w:pPr>
        <w:spacing w:line="276" w:lineRule="auto"/>
        <w:ind w:left="360"/>
        <w:rPr>
          <w:rFonts w:ascii="Arial" w:hAnsi="Arial"/>
          <w:b/>
          <w:bCs/>
        </w:rPr>
      </w:pPr>
    </w:p>
    <w:p w14:paraId="23176050" w14:textId="4E68E67A" w:rsidR="002B4537" w:rsidRPr="008166E8" w:rsidRDefault="00D1712D" w:rsidP="009C2A95">
      <w:pPr>
        <w:spacing w:line="276" w:lineRule="auto"/>
        <w:rPr>
          <w:rFonts w:ascii="Arial" w:hAnsi="Arial"/>
          <w:lang w:val="es-ES_tradnl"/>
        </w:rPr>
      </w:pPr>
      <w:r w:rsidRPr="00D1712D">
        <w:rPr>
          <w:rFonts w:ascii="Arial" w:hAnsi="Arial"/>
          <w:lang w:val="es-CO"/>
        </w:rPr>
        <w:t>2.1.3.</w:t>
      </w:r>
      <w:r w:rsidR="00A8520E">
        <w:rPr>
          <w:rFonts w:ascii="Arial" w:hAnsi="Arial"/>
          <w:lang w:val="es-CO"/>
        </w:rPr>
        <w:t xml:space="preserve">1. </w:t>
      </w:r>
      <w:r w:rsidR="002B4537" w:rsidRPr="008166E8">
        <w:rPr>
          <w:rFonts w:ascii="Arial" w:hAnsi="Arial"/>
          <w:lang w:val="es-CO"/>
        </w:rPr>
        <w:t>E</w:t>
      </w:r>
      <w:r>
        <w:rPr>
          <w:rFonts w:ascii="Arial" w:hAnsi="Arial"/>
          <w:lang w:val="es-CO"/>
        </w:rPr>
        <w:t>l</w:t>
      </w:r>
      <w:r w:rsidR="002B4537" w:rsidRPr="008166E8">
        <w:rPr>
          <w:rFonts w:ascii="Arial" w:hAnsi="Arial"/>
          <w:lang w:val="es-CO"/>
        </w:rPr>
        <w:t xml:space="preserve"> </w:t>
      </w:r>
      <w:r w:rsidRPr="008166E8">
        <w:rPr>
          <w:rFonts w:ascii="Arial" w:hAnsi="Arial"/>
          <w:lang w:val="es-ES_tradnl"/>
        </w:rPr>
        <w:t xml:space="preserve">28 de diciembre de </w:t>
      </w:r>
      <w:r w:rsidR="002B4537" w:rsidRPr="008166E8">
        <w:rPr>
          <w:rFonts w:ascii="Arial" w:hAnsi="Arial"/>
          <w:lang w:val="es-CO"/>
        </w:rPr>
        <w:t xml:space="preserve">el 2005, el </w:t>
      </w:r>
      <w:r w:rsidR="002B4537" w:rsidRPr="008166E8">
        <w:rPr>
          <w:rFonts w:ascii="Arial" w:hAnsi="Arial"/>
          <w:bCs/>
        </w:rPr>
        <w:t>IDU, en condición de contratante</w:t>
      </w:r>
      <w:r w:rsidR="002B4537" w:rsidRPr="008166E8">
        <w:rPr>
          <w:rFonts w:ascii="Arial" w:hAnsi="Arial"/>
        </w:rPr>
        <w:t>,</w:t>
      </w:r>
      <w:r w:rsidR="00056C65" w:rsidRPr="008166E8">
        <w:rPr>
          <w:rFonts w:ascii="Arial" w:hAnsi="Arial"/>
        </w:rPr>
        <w:t xml:space="preserve"> </w:t>
      </w:r>
      <w:r w:rsidR="002B4537" w:rsidRPr="008166E8">
        <w:rPr>
          <w:rFonts w:ascii="Arial" w:hAnsi="Arial"/>
        </w:rPr>
        <w:t>y</w:t>
      </w:r>
      <w:r w:rsidR="00056C65" w:rsidRPr="008166E8">
        <w:rPr>
          <w:rFonts w:ascii="Arial" w:hAnsi="Arial"/>
        </w:rPr>
        <w:t xml:space="preserve"> </w:t>
      </w:r>
      <w:r w:rsidR="002B4537" w:rsidRPr="008166E8">
        <w:rPr>
          <w:rFonts w:ascii="Arial" w:hAnsi="Arial"/>
          <w:bCs/>
        </w:rPr>
        <w:t>CICON S.A.</w:t>
      </w:r>
      <w:r w:rsidR="002B4537" w:rsidRPr="008166E8">
        <w:rPr>
          <w:rFonts w:ascii="Arial" w:hAnsi="Arial"/>
        </w:rPr>
        <w:t xml:space="preserve">, </w:t>
      </w:r>
      <w:r>
        <w:rPr>
          <w:rFonts w:ascii="Arial" w:hAnsi="Arial"/>
        </w:rPr>
        <w:t>como</w:t>
      </w:r>
      <w:r w:rsidR="002B4537" w:rsidRPr="008166E8">
        <w:rPr>
          <w:rFonts w:ascii="Arial" w:hAnsi="Arial"/>
        </w:rPr>
        <w:t xml:space="preserve"> contratista,</w:t>
      </w:r>
      <w:r w:rsidR="002B4537" w:rsidRPr="008166E8">
        <w:rPr>
          <w:rFonts w:ascii="Arial" w:hAnsi="Arial"/>
          <w:bCs/>
        </w:rPr>
        <w:t xml:space="preserve"> </w:t>
      </w:r>
      <w:r w:rsidR="002B4537" w:rsidRPr="008166E8">
        <w:rPr>
          <w:rFonts w:ascii="Arial" w:hAnsi="Arial"/>
          <w:lang w:val="es-ES_tradnl"/>
        </w:rPr>
        <w:t>suscribieron el contrato de obra</w:t>
      </w:r>
      <w:r w:rsidR="002B4537" w:rsidRPr="008166E8">
        <w:rPr>
          <w:rFonts w:ascii="Arial" w:hAnsi="Arial"/>
          <w:bCs/>
        </w:rPr>
        <w:t xml:space="preserve"> </w:t>
      </w:r>
      <w:r w:rsidR="00247EA4" w:rsidRPr="008166E8">
        <w:rPr>
          <w:rFonts w:ascii="Arial" w:hAnsi="Arial"/>
          <w:bCs/>
        </w:rPr>
        <w:t>IDU-</w:t>
      </w:r>
      <w:r w:rsidR="002B4537" w:rsidRPr="008166E8">
        <w:rPr>
          <w:rFonts w:ascii="Arial" w:hAnsi="Arial"/>
          <w:bCs/>
        </w:rPr>
        <w:t>BM – 170 de 2005</w:t>
      </w:r>
      <w:r w:rsidR="00604C6C">
        <w:rPr>
          <w:rFonts w:ascii="Arial" w:hAnsi="Arial"/>
          <w:bCs/>
        </w:rPr>
        <w:t xml:space="preserve"> (en adelante, “Contrato 170 de 2005”)</w:t>
      </w:r>
      <w:r w:rsidR="002B4537" w:rsidRPr="008166E8">
        <w:rPr>
          <w:rFonts w:ascii="Arial" w:hAnsi="Arial"/>
          <w:bCs/>
        </w:rPr>
        <w:t xml:space="preserve">, en el marco de la </w:t>
      </w:r>
      <w:r w:rsidR="009D6470" w:rsidRPr="008166E8">
        <w:rPr>
          <w:rFonts w:ascii="Arial" w:hAnsi="Arial"/>
          <w:bCs/>
        </w:rPr>
        <w:t>licitación pública</w:t>
      </w:r>
      <w:r w:rsidR="002B4537" w:rsidRPr="008166E8">
        <w:rPr>
          <w:rFonts w:ascii="Arial" w:hAnsi="Arial"/>
          <w:bCs/>
        </w:rPr>
        <w:t xml:space="preserve"> IDU-LP-BMU-DTMV-071-2005, cuyo objeto era </w:t>
      </w:r>
      <w:r w:rsidR="002B4537" w:rsidRPr="009C2A95">
        <w:rPr>
          <w:rFonts w:ascii="Arial" w:hAnsi="Arial"/>
          <w:bCs/>
          <w:i/>
          <w:iCs/>
        </w:rPr>
        <w:t>“</w:t>
      </w:r>
      <w:r w:rsidR="002B4537" w:rsidRPr="008166E8">
        <w:rPr>
          <w:rFonts w:ascii="Arial" w:hAnsi="Arial"/>
          <w:i/>
          <w:lang w:val="es-ES_tradnl"/>
        </w:rPr>
        <w:t>la construcción</w:t>
      </w:r>
      <w:r w:rsidR="002B4537" w:rsidRPr="008166E8">
        <w:rPr>
          <w:rFonts w:ascii="Arial" w:hAnsi="Arial"/>
          <w:lang w:val="es-ES_tradnl"/>
        </w:rPr>
        <w:t xml:space="preserve"> </w:t>
      </w:r>
      <w:r w:rsidR="002B4537" w:rsidRPr="008166E8">
        <w:rPr>
          <w:rFonts w:ascii="Arial" w:hAnsi="Arial"/>
          <w:i/>
          <w:lang w:val="es-ES_tradnl"/>
        </w:rPr>
        <w:t>y rehabilitación de rutas alimentadoras del sistema Transmilenio Zona 2, grupo 1, en Bogotá D.C. con financiación del Banco Mundial”</w:t>
      </w:r>
      <w:r w:rsidR="002B4537" w:rsidRPr="008166E8">
        <w:rPr>
          <w:rFonts w:ascii="Arial" w:hAnsi="Arial"/>
          <w:lang w:val="es-ES_tradnl"/>
        </w:rPr>
        <w:t xml:space="preserve"> </w:t>
      </w:r>
      <w:r w:rsidR="002B4537" w:rsidRPr="008166E8">
        <w:rPr>
          <w:rFonts w:ascii="Arial" w:hAnsi="Arial"/>
          <w:bCs/>
        </w:rPr>
        <w:t>(f. 270-316-145, C. 8)</w:t>
      </w:r>
      <w:r w:rsidR="002B4537" w:rsidRPr="008166E8">
        <w:rPr>
          <w:rFonts w:ascii="Arial" w:hAnsi="Arial"/>
          <w:lang w:val="es-ES_tradnl"/>
        </w:rPr>
        <w:t xml:space="preserve">. </w:t>
      </w:r>
    </w:p>
    <w:p w14:paraId="52D69063" w14:textId="77777777" w:rsidR="002B4537" w:rsidRPr="008166E8" w:rsidRDefault="002B4537" w:rsidP="009C2A95">
      <w:pPr>
        <w:spacing w:line="276" w:lineRule="auto"/>
        <w:rPr>
          <w:rFonts w:ascii="Arial" w:hAnsi="Arial"/>
        </w:rPr>
      </w:pPr>
    </w:p>
    <w:p w14:paraId="0C6E1011" w14:textId="3FBB1C2E" w:rsidR="002B4537" w:rsidRPr="008166E8" w:rsidRDefault="00D1712D" w:rsidP="009C2A95">
      <w:pPr>
        <w:spacing w:line="276" w:lineRule="auto"/>
        <w:rPr>
          <w:rFonts w:ascii="Arial" w:hAnsi="Arial"/>
          <w:lang w:val="es-ES_tradnl"/>
        </w:rPr>
      </w:pPr>
      <w:r w:rsidRPr="00D1712D">
        <w:rPr>
          <w:rFonts w:ascii="Arial" w:hAnsi="Arial"/>
          <w:lang w:val="es-CO"/>
        </w:rPr>
        <w:t>2.1.3.</w:t>
      </w:r>
      <w:r w:rsidR="00A8520E">
        <w:rPr>
          <w:rFonts w:ascii="Arial" w:hAnsi="Arial"/>
          <w:lang w:val="es-ES_tradnl"/>
        </w:rPr>
        <w:t xml:space="preserve">2. </w:t>
      </w:r>
      <w:r w:rsidR="002B4537" w:rsidRPr="008166E8">
        <w:rPr>
          <w:rFonts w:ascii="Arial" w:hAnsi="Arial"/>
          <w:lang w:val="es-ES_tradnl"/>
        </w:rPr>
        <w:t xml:space="preserve">El </w:t>
      </w:r>
      <w:r w:rsidR="00A8520E">
        <w:rPr>
          <w:rFonts w:ascii="Arial" w:hAnsi="Arial"/>
          <w:lang w:val="es-ES_tradnl"/>
        </w:rPr>
        <w:t>precio</w:t>
      </w:r>
      <w:r w:rsidR="00A8520E" w:rsidRPr="008166E8">
        <w:rPr>
          <w:rFonts w:ascii="Arial" w:hAnsi="Arial"/>
          <w:lang w:val="es-ES_tradnl"/>
        </w:rPr>
        <w:t xml:space="preserve"> </w:t>
      </w:r>
      <w:r w:rsidR="002B4537" w:rsidRPr="008166E8">
        <w:rPr>
          <w:rFonts w:ascii="Arial" w:hAnsi="Arial"/>
          <w:lang w:val="es-ES_tradnl"/>
        </w:rPr>
        <w:t xml:space="preserve">del contrato se estimó </w:t>
      </w:r>
      <w:r>
        <w:rPr>
          <w:rFonts w:ascii="Arial" w:hAnsi="Arial"/>
          <w:lang w:val="es-ES_tradnl"/>
        </w:rPr>
        <w:t>en</w:t>
      </w:r>
      <w:r w:rsidR="002B4537" w:rsidRPr="008166E8">
        <w:rPr>
          <w:rFonts w:ascii="Arial" w:hAnsi="Arial"/>
          <w:lang w:val="es-ES_tradnl"/>
        </w:rPr>
        <w:t xml:space="preserve"> $5.088</w:t>
      </w:r>
      <w:r w:rsidR="009D6470">
        <w:rPr>
          <w:rFonts w:ascii="Arial" w:hAnsi="Arial"/>
          <w:lang w:val="es-ES_tradnl"/>
        </w:rPr>
        <w:t>’</w:t>
      </w:r>
      <w:r w:rsidR="002B4537" w:rsidRPr="008166E8">
        <w:rPr>
          <w:rFonts w:ascii="Arial" w:hAnsi="Arial"/>
          <w:lang w:val="es-ES_tradnl"/>
        </w:rPr>
        <w:t>508.564</w:t>
      </w:r>
      <w:r w:rsidR="002B4537" w:rsidRPr="008166E8">
        <w:rPr>
          <w:rFonts w:ascii="Arial" w:hAnsi="Arial"/>
          <w:bCs/>
        </w:rPr>
        <w:t xml:space="preserve"> y se pactó el pago de un anticipo</w:t>
      </w:r>
      <w:r>
        <w:rPr>
          <w:rFonts w:ascii="Arial" w:hAnsi="Arial"/>
          <w:bCs/>
        </w:rPr>
        <w:t>,</w:t>
      </w:r>
      <w:r w:rsidR="002B4537" w:rsidRPr="008166E8">
        <w:rPr>
          <w:rFonts w:ascii="Arial" w:hAnsi="Arial"/>
          <w:bCs/>
        </w:rPr>
        <w:t xml:space="preserve"> equivalente al 30% del </w:t>
      </w:r>
      <w:r w:rsidR="00A8520E">
        <w:rPr>
          <w:rFonts w:ascii="Arial" w:hAnsi="Arial"/>
          <w:bCs/>
        </w:rPr>
        <w:t>monto</w:t>
      </w:r>
      <w:r w:rsidR="00A8520E" w:rsidRPr="008166E8">
        <w:rPr>
          <w:rFonts w:ascii="Arial" w:hAnsi="Arial"/>
          <w:bCs/>
        </w:rPr>
        <w:t xml:space="preserve"> </w:t>
      </w:r>
      <w:r w:rsidR="002B4537" w:rsidRPr="008166E8">
        <w:rPr>
          <w:rFonts w:ascii="Arial" w:hAnsi="Arial"/>
          <w:bCs/>
        </w:rPr>
        <w:t>total de las obras a precios unitarios, pagadero dentro de los 45 días hábiles siguientes a la fecha de radicación y aprobación del acta y la factura de pago, entre otros documentos.</w:t>
      </w:r>
    </w:p>
    <w:p w14:paraId="756B1771" w14:textId="77777777" w:rsidR="002B4537" w:rsidRPr="008166E8" w:rsidRDefault="002B4537" w:rsidP="009C2A95">
      <w:pPr>
        <w:spacing w:line="276" w:lineRule="auto"/>
        <w:rPr>
          <w:rFonts w:ascii="Arial" w:hAnsi="Arial"/>
          <w:bCs/>
          <w:lang w:val="es-ES_tradnl"/>
        </w:rPr>
      </w:pPr>
    </w:p>
    <w:p w14:paraId="286F3DE4" w14:textId="3FF8B2E1" w:rsidR="002B4537" w:rsidRPr="008166E8" w:rsidRDefault="00D1712D" w:rsidP="009C2A95">
      <w:pPr>
        <w:spacing w:line="276" w:lineRule="auto"/>
        <w:rPr>
          <w:rFonts w:ascii="Arial" w:hAnsi="Arial"/>
          <w:bCs/>
        </w:rPr>
      </w:pPr>
      <w:r w:rsidRPr="00D1712D">
        <w:rPr>
          <w:rFonts w:ascii="Arial" w:hAnsi="Arial"/>
          <w:lang w:val="es-CO"/>
        </w:rPr>
        <w:t>2.1.3.</w:t>
      </w:r>
      <w:r w:rsidR="00D47FC9">
        <w:rPr>
          <w:rFonts w:ascii="Arial" w:hAnsi="Arial"/>
          <w:lang w:val="es-ES_tradnl"/>
        </w:rPr>
        <w:t xml:space="preserve">3. </w:t>
      </w:r>
      <w:r w:rsidR="002B4537" w:rsidRPr="008166E8">
        <w:rPr>
          <w:rFonts w:ascii="Arial" w:hAnsi="Arial"/>
          <w:lang w:val="es-ES_tradnl"/>
        </w:rPr>
        <w:t xml:space="preserve">En cuanto a su vigencia, se pactó un plazo de 9 meses </w:t>
      </w:r>
      <w:r w:rsidR="002B4537" w:rsidRPr="008166E8">
        <w:rPr>
          <w:rFonts w:ascii="Arial" w:hAnsi="Arial"/>
          <w:bCs/>
        </w:rPr>
        <w:t xml:space="preserve">contados a partir de la suscripción del acta de inicio, que se </w:t>
      </w:r>
      <w:r w:rsidR="00D47FC9">
        <w:rPr>
          <w:rFonts w:ascii="Arial" w:hAnsi="Arial"/>
          <w:bCs/>
        </w:rPr>
        <w:t>emitió</w:t>
      </w:r>
      <w:r w:rsidR="00D47FC9" w:rsidRPr="008166E8">
        <w:rPr>
          <w:rFonts w:ascii="Arial" w:hAnsi="Arial"/>
          <w:bCs/>
        </w:rPr>
        <w:t xml:space="preserve"> </w:t>
      </w:r>
      <w:r w:rsidR="002B4537" w:rsidRPr="008166E8">
        <w:rPr>
          <w:rFonts w:ascii="Arial" w:hAnsi="Arial"/>
          <w:bCs/>
        </w:rPr>
        <w:t>el 10 de agosto de 2006 (f. 323-325, C. 8)</w:t>
      </w:r>
      <w:r w:rsidR="00D47FC9">
        <w:rPr>
          <w:rFonts w:ascii="Arial" w:hAnsi="Arial"/>
          <w:lang w:val="es-ES_tradnl"/>
        </w:rPr>
        <w:t>. E</w:t>
      </w:r>
      <w:r w:rsidR="000F6CC7" w:rsidRPr="008166E8">
        <w:rPr>
          <w:rFonts w:ascii="Arial" w:hAnsi="Arial"/>
          <w:lang w:val="es-ES_tradnl"/>
        </w:rPr>
        <w:t>l</w:t>
      </w:r>
      <w:r w:rsidR="00D47FC9">
        <w:rPr>
          <w:rFonts w:ascii="Arial" w:hAnsi="Arial"/>
          <w:lang w:val="es-ES_tradnl"/>
        </w:rPr>
        <w:t xml:space="preserve"> plazo</w:t>
      </w:r>
      <w:r w:rsidR="002B4537" w:rsidRPr="008166E8">
        <w:rPr>
          <w:rFonts w:ascii="Arial" w:hAnsi="Arial"/>
          <w:lang w:val="es-ES_tradnl"/>
        </w:rPr>
        <w:t xml:space="preserve"> fue suspendido a través del </w:t>
      </w:r>
      <w:r w:rsidR="009D6470" w:rsidRPr="008166E8">
        <w:rPr>
          <w:rFonts w:ascii="Arial" w:hAnsi="Arial"/>
          <w:lang w:val="es-ES_tradnl"/>
        </w:rPr>
        <w:t xml:space="preserve">acta </w:t>
      </w:r>
      <w:r w:rsidR="002B4537" w:rsidRPr="008166E8">
        <w:rPr>
          <w:rFonts w:ascii="Arial" w:hAnsi="Arial"/>
          <w:lang w:val="es-ES_tradnl"/>
        </w:rPr>
        <w:t>3 de</w:t>
      </w:r>
      <w:r w:rsidR="00117094" w:rsidRPr="008166E8">
        <w:rPr>
          <w:rFonts w:ascii="Arial" w:hAnsi="Arial"/>
          <w:lang w:val="es-ES_tradnl"/>
        </w:rPr>
        <w:t>l</w:t>
      </w:r>
      <w:r w:rsidR="002B4537" w:rsidRPr="008166E8">
        <w:rPr>
          <w:rFonts w:ascii="Arial" w:hAnsi="Arial"/>
          <w:lang w:val="es-ES_tradnl"/>
        </w:rPr>
        <w:t xml:space="preserve"> 1 de noviembre de 2006 por 30 día</w:t>
      </w:r>
      <w:r w:rsidR="000F6CC7" w:rsidRPr="008166E8">
        <w:rPr>
          <w:rFonts w:ascii="Arial" w:hAnsi="Arial"/>
          <w:lang w:val="es-ES_tradnl"/>
        </w:rPr>
        <w:t>s calendario (f. 320-322, C. 8). L</w:t>
      </w:r>
      <w:r w:rsidR="002B4537" w:rsidRPr="008166E8">
        <w:rPr>
          <w:rFonts w:ascii="Arial" w:hAnsi="Arial"/>
          <w:lang w:val="es-ES_tradnl"/>
        </w:rPr>
        <w:t xml:space="preserve">a </w:t>
      </w:r>
      <w:r w:rsidR="000F6CC7" w:rsidRPr="008166E8">
        <w:rPr>
          <w:rFonts w:ascii="Arial" w:hAnsi="Arial"/>
          <w:lang w:val="es-ES_tradnl"/>
        </w:rPr>
        <w:t>suspensión</w:t>
      </w:r>
      <w:r w:rsidR="002B4537" w:rsidRPr="008166E8">
        <w:rPr>
          <w:rFonts w:ascii="Arial" w:hAnsi="Arial"/>
          <w:lang w:val="es-ES_tradnl"/>
        </w:rPr>
        <w:t xml:space="preserve"> fue ampliada por </w:t>
      </w:r>
      <w:r w:rsidR="000F6CC7" w:rsidRPr="008166E8">
        <w:rPr>
          <w:rFonts w:ascii="Arial" w:hAnsi="Arial"/>
          <w:lang w:val="es-ES_tradnl"/>
        </w:rPr>
        <w:t>30 días calendario</w:t>
      </w:r>
      <w:r w:rsidR="00B77ADE" w:rsidRPr="008166E8">
        <w:rPr>
          <w:rFonts w:ascii="Arial" w:hAnsi="Arial"/>
          <w:lang w:val="es-ES_tradnl"/>
        </w:rPr>
        <w:t>,</w:t>
      </w:r>
      <w:r w:rsidR="002B4537" w:rsidRPr="008166E8">
        <w:rPr>
          <w:rFonts w:ascii="Arial" w:hAnsi="Arial"/>
          <w:lang w:val="es-ES_tradnl"/>
        </w:rPr>
        <w:t xml:space="preserve"> por medio del </w:t>
      </w:r>
      <w:r w:rsidR="009D6470" w:rsidRPr="008166E8">
        <w:rPr>
          <w:rFonts w:ascii="Arial" w:hAnsi="Arial"/>
          <w:lang w:val="es-ES_tradnl"/>
        </w:rPr>
        <w:t xml:space="preserve">acta </w:t>
      </w:r>
      <w:r w:rsidR="002B4537" w:rsidRPr="008166E8">
        <w:rPr>
          <w:rFonts w:ascii="Arial" w:hAnsi="Arial"/>
          <w:lang w:val="es-ES_tradnl"/>
        </w:rPr>
        <w:t>4 de</w:t>
      </w:r>
      <w:r w:rsidR="00117094" w:rsidRPr="008166E8">
        <w:rPr>
          <w:rFonts w:ascii="Arial" w:hAnsi="Arial"/>
          <w:lang w:val="es-ES_tradnl"/>
        </w:rPr>
        <w:t>l</w:t>
      </w:r>
      <w:r w:rsidR="002B4537" w:rsidRPr="008166E8">
        <w:rPr>
          <w:rFonts w:ascii="Arial" w:hAnsi="Arial"/>
          <w:lang w:val="es-ES_tradnl"/>
        </w:rPr>
        <w:t xml:space="preserve"> 2 de diciembre del mismo año </w:t>
      </w:r>
      <w:r w:rsidR="002B4537" w:rsidRPr="008166E8">
        <w:rPr>
          <w:rFonts w:ascii="Arial" w:hAnsi="Arial"/>
          <w:bCs/>
        </w:rPr>
        <w:t>(f. 317-319, C. 8)</w:t>
      </w:r>
      <w:r>
        <w:rPr>
          <w:rFonts w:ascii="Arial" w:hAnsi="Arial"/>
          <w:bCs/>
        </w:rPr>
        <w:t>;</w:t>
      </w:r>
      <w:r w:rsidR="002B4537" w:rsidRPr="008166E8">
        <w:rPr>
          <w:rFonts w:ascii="Arial" w:hAnsi="Arial"/>
          <w:bCs/>
        </w:rPr>
        <w:t xml:space="preserve"> y </w:t>
      </w:r>
      <w:r w:rsidR="004654DA" w:rsidRPr="008166E8">
        <w:rPr>
          <w:rFonts w:ascii="Arial" w:hAnsi="Arial"/>
          <w:bCs/>
        </w:rPr>
        <w:t>el término reinició</w:t>
      </w:r>
      <w:r w:rsidR="002B4537" w:rsidRPr="008166E8">
        <w:rPr>
          <w:rFonts w:ascii="Arial" w:hAnsi="Arial"/>
          <w:bCs/>
        </w:rPr>
        <w:t xml:space="preserve"> el 2 de enero de 2007, </w:t>
      </w:r>
      <w:r>
        <w:rPr>
          <w:rFonts w:ascii="Arial" w:hAnsi="Arial"/>
          <w:bCs/>
        </w:rPr>
        <w:t>con la suscripción</w:t>
      </w:r>
      <w:r w:rsidR="002B4537" w:rsidRPr="008166E8">
        <w:rPr>
          <w:rFonts w:ascii="Arial" w:hAnsi="Arial"/>
          <w:bCs/>
        </w:rPr>
        <w:t xml:space="preserve"> del </w:t>
      </w:r>
      <w:r w:rsidR="009D6470" w:rsidRPr="008166E8">
        <w:rPr>
          <w:rFonts w:ascii="Arial" w:hAnsi="Arial"/>
          <w:bCs/>
        </w:rPr>
        <w:t xml:space="preserve">acta </w:t>
      </w:r>
      <w:r w:rsidR="002B4537" w:rsidRPr="008166E8">
        <w:rPr>
          <w:rFonts w:ascii="Arial" w:hAnsi="Arial"/>
          <w:bCs/>
        </w:rPr>
        <w:t>5 de la misma fecha (f. 342-343, C. 8).</w:t>
      </w:r>
    </w:p>
    <w:p w14:paraId="4EA626C6" w14:textId="77777777" w:rsidR="002B4537" w:rsidRPr="008166E8" w:rsidRDefault="002B4537" w:rsidP="009C2A95">
      <w:pPr>
        <w:spacing w:line="276" w:lineRule="auto"/>
        <w:rPr>
          <w:rFonts w:ascii="Arial" w:hAnsi="Arial"/>
          <w:bCs/>
        </w:rPr>
      </w:pPr>
    </w:p>
    <w:p w14:paraId="572A56B1" w14:textId="079D95D0" w:rsidR="002B4537" w:rsidRPr="008166E8" w:rsidRDefault="002B4537" w:rsidP="009C2A95">
      <w:pPr>
        <w:spacing w:line="276" w:lineRule="auto"/>
        <w:rPr>
          <w:rFonts w:ascii="Arial" w:hAnsi="Arial"/>
          <w:bCs/>
        </w:rPr>
      </w:pPr>
      <w:r w:rsidRPr="008166E8">
        <w:rPr>
          <w:rFonts w:ascii="Arial" w:hAnsi="Arial"/>
          <w:bCs/>
        </w:rPr>
        <w:t>Posteriormente, el contrato fue</w:t>
      </w:r>
      <w:r w:rsidR="00F422FB" w:rsidRPr="008166E8">
        <w:rPr>
          <w:rFonts w:ascii="Arial" w:hAnsi="Arial"/>
          <w:bCs/>
        </w:rPr>
        <w:t xml:space="preserve"> otra vez</w:t>
      </w:r>
      <w:r w:rsidRPr="008166E8">
        <w:rPr>
          <w:rFonts w:ascii="Arial" w:hAnsi="Arial"/>
          <w:bCs/>
        </w:rPr>
        <w:t xml:space="preserve"> suspendido por 18 días calendario, </w:t>
      </w:r>
      <w:r w:rsidR="00B77ADE" w:rsidRPr="008166E8">
        <w:rPr>
          <w:rFonts w:ascii="Arial" w:hAnsi="Arial"/>
          <w:bCs/>
        </w:rPr>
        <w:t xml:space="preserve">mediante </w:t>
      </w:r>
      <w:r w:rsidRPr="008166E8">
        <w:rPr>
          <w:rFonts w:ascii="Arial" w:hAnsi="Arial"/>
          <w:bCs/>
        </w:rPr>
        <w:t xml:space="preserve">el </w:t>
      </w:r>
      <w:r w:rsidR="009D6470" w:rsidRPr="008166E8">
        <w:rPr>
          <w:rFonts w:ascii="Arial" w:hAnsi="Arial"/>
          <w:bCs/>
        </w:rPr>
        <w:t xml:space="preserve">acta </w:t>
      </w:r>
      <w:r w:rsidRPr="008166E8">
        <w:rPr>
          <w:rFonts w:ascii="Arial" w:hAnsi="Arial"/>
          <w:bCs/>
        </w:rPr>
        <w:t>21 de</w:t>
      </w:r>
      <w:r w:rsidR="00117094" w:rsidRPr="008166E8">
        <w:rPr>
          <w:rFonts w:ascii="Arial" w:hAnsi="Arial"/>
          <w:bCs/>
        </w:rPr>
        <w:t>l</w:t>
      </w:r>
      <w:r w:rsidRPr="008166E8">
        <w:rPr>
          <w:rFonts w:ascii="Arial" w:hAnsi="Arial"/>
          <w:bCs/>
        </w:rPr>
        <w:t xml:space="preserve"> 28 de septiembre de 2007 (f. 332-333, C. 8)</w:t>
      </w:r>
      <w:r w:rsidRPr="008166E8">
        <w:rPr>
          <w:rFonts w:ascii="Arial" w:hAnsi="Arial"/>
          <w:lang w:val="es-ES_tradnl"/>
        </w:rPr>
        <w:t xml:space="preserve">; y </w:t>
      </w:r>
      <w:r w:rsidR="00F422FB" w:rsidRPr="008166E8">
        <w:rPr>
          <w:rFonts w:ascii="Arial" w:hAnsi="Arial"/>
          <w:lang w:val="es-ES_tradnl"/>
        </w:rPr>
        <w:t>luego fue</w:t>
      </w:r>
      <w:r w:rsidRPr="008166E8">
        <w:rPr>
          <w:rFonts w:ascii="Arial" w:hAnsi="Arial"/>
          <w:lang w:val="es-ES_tradnl"/>
        </w:rPr>
        <w:t xml:space="preserve"> </w:t>
      </w:r>
      <w:r w:rsidR="00F422FB" w:rsidRPr="008166E8">
        <w:rPr>
          <w:rFonts w:ascii="Arial" w:hAnsi="Arial"/>
          <w:lang w:val="es-ES_tradnl"/>
        </w:rPr>
        <w:t>objeto de prórroga</w:t>
      </w:r>
      <w:r w:rsidRPr="008166E8">
        <w:rPr>
          <w:rFonts w:ascii="Arial" w:hAnsi="Arial"/>
          <w:lang w:val="es-ES_tradnl"/>
        </w:rPr>
        <w:t xml:space="preserve"> en dos oportunidades, por medio de </w:t>
      </w:r>
      <w:bookmarkStart w:id="6" w:name="_Hlk66872986"/>
      <w:r w:rsidRPr="008166E8">
        <w:rPr>
          <w:rFonts w:ascii="Arial" w:hAnsi="Arial"/>
          <w:lang w:val="es-ES_tradnl"/>
        </w:rPr>
        <w:t xml:space="preserve">los </w:t>
      </w:r>
      <w:r w:rsidRPr="008166E8">
        <w:rPr>
          <w:rFonts w:ascii="Arial" w:hAnsi="Arial"/>
          <w:bCs/>
        </w:rPr>
        <w:t>Adicionales 1 de</w:t>
      </w:r>
      <w:r w:rsidR="00117094" w:rsidRPr="008166E8">
        <w:rPr>
          <w:rFonts w:ascii="Arial" w:hAnsi="Arial"/>
          <w:bCs/>
        </w:rPr>
        <w:t>l</w:t>
      </w:r>
      <w:r w:rsidRPr="008166E8">
        <w:rPr>
          <w:rFonts w:ascii="Arial" w:hAnsi="Arial"/>
          <w:bCs/>
        </w:rPr>
        <w:t xml:space="preserve"> 8 de junio</w:t>
      </w:r>
      <w:r w:rsidR="00D47FC9">
        <w:rPr>
          <w:rFonts w:ascii="Arial" w:hAnsi="Arial"/>
          <w:bCs/>
        </w:rPr>
        <w:t>,</w:t>
      </w:r>
      <w:r w:rsidRPr="008166E8">
        <w:rPr>
          <w:rFonts w:ascii="Arial" w:hAnsi="Arial"/>
          <w:bCs/>
        </w:rPr>
        <w:t xml:space="preserve"> por 2 meses y 20 días (f. 334-336, C. 8) y 2 de</w:t>
      </w:r>
      <w:r w:rsidR="00117094" w:rsidRPr="008166E8">
        <w:rPr>
          <w:rFonts w:ascii="Arial" w:hAnsi="Arial"/>
          <w:bCs/>
        </w:rPr>
        <w:t>l</w:t>
      </w:r>
      <w:r w:rsidRPr="008166E8">
        <w:rPr>
          <w:rFonts w:ascii="Arial" w:hAnsi="Arial"/>
          <w:bCs/>
        </w:rPr>
        <w:t xml:space="preserve"> 17 de octubre</w:t>
      </w:r>
      <w:r w:rsidR="00D47FC9">
        <w:rPr>
          <w:rFonts w:ascii="Arial" w:hAnsi="Arial"/>
          <w:bCs/>
        </w:rPr>
        <w:t>,</w:t>
      </w:r>
      <w:r w:rsidRPr="008166E8">
        <w:rPr>
          <w:rFonts w:ascii="Arial" w:hAnsi="Arial"/>
          <w:bCs/>
        </w:rPr>
        <w:t xml:space="preserve"> por 3 meses y medio (f. 326-329, C. 8). </w:t>
      </w:r>
    </w:p>
    <w:bookmarkEnd w:id="6"/>
    <w:p w14:paraId="0E4C9933" w14:textId="77777777" w:rsidR="002B4537" w:rsidRPr="008166E8" w:rsidRDefault="002B4537" w:rsidP="009C2A95">
      <w:pPr>
        <w:spacing w:line="276" w:lineRule="auto"/>
        <w:rPr>
          <w:rFonts w:ascii="Arial" w:hAnsi="Arial"/>
          <w:bCs/>
        </w:rPr>
      </w:pPr>
    </w:p>
    <w:p w14:paraId="2B9DE549" w14:textId="4399F907" w:rsidR="002B4537" w:rsidRPr="008166E8" w:rsidRDefault="00D1712D" w:rsidP="009C2A95">
      <w:pPr>
        <w:spacing w:line="276" w:lineRule="auto"/>
        <w:rPr>
          <w:rFonts w:ascii="Arial" w:hAnsi="Arial"/>
          <w:bCs/>
        </w:rPr>
      </w:pPr>
      <w:r w:rsidRPr="00D1712D">
        <w:rPr>
          <w:rFonts w:ascii="Arial" w:hAnsi="Arial"/>
          <w:lang w:val="es-CO"/>
        </w:rPr>
        <w:t>2.1.3.</w:t>
      </w:r>
      <w:r w:rsidR="00D47FC9">
        <w:rPr>
          <w:rFonts w:ascii="Arial" w:hAnsi="Arial"/>
          <w:bCs/>
        </w:rPr>
        <w:t>4. En el</w:t>
      </w:r>
      <w:r w:rsidR="002B4537" w:rsidRPr="008166E8">
        <w:rPr>
          <w:rFonts w:ascii="Arial" w:hAnsi="Arial"/>
          <w:bCs/>
        </w:rPr>
        <w:t xml:space="preserve"> contrato se pactó que el IDU le entregaba a la demandante los diseños y estudios de las obras, </w:t>
      </w:r>
      <w:r>
        <w:rPr>
          <w:rFonts w:ascii="Arial" w:hAnsi="Arial"/>
          <w:bCs/>
        </w:rPr>
        <w:t>como resultado de</w:t>
      </w:r>
      <w:r w:rsidR="002B4537" w:rsidRPr="008166E8">
        <w:rPr>
          <w:rFonts w:ascii="Arial" w:hAnsi="Arial"/>
          <w:bCs/>
        </w:rPr>
        <w:t xml:space="preserve"> los contratos de </w:t>
      </w:r>
      <w:r w:rsidR="006E37C0" w:rsidRPr="008166E8">
        <w:rPr>
          <w:rFonts w:ascii="Arial" w:hAnsi="Arial"/>
          <w:bCs/>
        </w:rPr>
        <w:t>consultoría IDU</w:t>
      </w:r>
      <w:r w:rsidR="002B4537" w:rsidRPr="008166E8">
        <w:rPr>
          <w:rFonts w:ascii="Arial" w:hAnsi="Arial"/>
          <w:bCs/>
        </w:rPr>
        <w:t xml:space="preserve"> 294 de 2003 y 415 de 2002.</w:t>
      </w:r>
    </w:p>
    <w:p w14:paraId="6371FE5B" w14:textId="77777777" w:rsidR="002B4537" w:rsidRPr="008166E8" w:rsidRDefault="002B4537" w:rsidP="009C2A95">
      <w:pPr>
        <w:spacing w:line="276" w:lineRule="auto"/>
        <w:rPr>
          <w:rFonts w:ascii="Arial" w:hAnsi="Arial"/>
          <w:bCs/>
        </w:rPr>
      </w:pPr>
    </w:p>
    <w:p w14:paraId="54878C82" w14:textId="770A1E0C" w:rsidR="002B4537" w:rsidRPr="008166E8" w:rsidRDefault="00D1712D" w:rsidP="009C2A95">
      <w:pPr>
        <w:spacing w:line="276" w:lineRule="auto"/>
        <w:rPr>
          <w:rFonts w:ascii="Arial" w:hAnsi="Arial"/>
          <w:lang w:val="es-ES_tradnl"/>
        </w:rPr>
      </w:pPr>
      <w:r w:rsidRPr="00D1712D">
        <w:rPr>
          <w:rFonts w:ascii="Arial" w:hAnsi="Arial"/>
          <w:lang w:val="es-CO"/>
        </w:rPr>
        <w:t>2.1.3.</w:t>
      </w:r>
      <w:r w:rsidR="00D47FC9">
        <w:rPr>
          <w:rFonts w:ascii="Arial" w:hAnsi="Arial"/>
          <w:lang w:val="es-ES_tradnl"/>
        </w:rPr>
        <w:t xml:space="preserve">5. </w:t>
      </w:r>
      <w:r w:rsidR="006920D6">
        <w:rPr>
          <w:rFonts w:ascii="Arial" w:hAnsi="Arial"/>
          <w:lang w:val="es-ES_tradnl"/>
        </w:rPr>
        <w:t>Antes de</w:t>
      </w:r>
      <w:r w:rsidR="009F1303" w:rsidRPr="008166E8">
        <w:rPr>
          <w:rFonts w:ascii="Arial" w:hAnsi="Arial"/>
          <w:lang w:val="es-ES_tradnl"/>
        </w:rPr>
        <w:t xml:space="preserve"> la suscripción del acta de inicio y durante la ejecución del contrato</w:t>
      </w:r>
      <w:r w:rsidR="002B4537" w:rsidRPr="008166E8">
        <w:rPr>
          <w:rFonts w:ascii="Arial" w:hAnsi="Arial"/>
          <w:lang w:val="es-ES_tradnl"/>
        </w:rPr>
        <w:t xml:space="preserve"> de obra, la contratista puso varias veces en conocimiento </w:t>
      </w:r>
      <w:r>
        <w:rPr>
          <w:rFonts w:ascii="Arial" w:hAnsi="Arial"/>
          <w:lang w:val="es-ES_tradnl"/>
        </w:rPr>
        <w:t>de</w:t>
      </w:r>
      <w:r w:rsidR="002B4537" w:rsidRPr="008166E8">
        <w:rPr>
          <w:rFonts w:ascii="Arial" w:hAnsi="Arial"/>
          <w:lang w:val="es-ES_tradnl"/>
        </w:rPr>
        <w:t xml:space="preserve">l IDU </w:t>
      </w:r>
      <w:r w:rsidR="00701C7F" w:rsidRPr="008166E8">
        <w:rPr>
          <w:rFonts w:ascii="Arial" w:hAnsi="Arial"/>
          <w:lang w:val="es-ES_tradnl"/>
        </w:rPr>
        <w:t>el acaecimiento de</w:t>
      </w:r>
      <w:r w:rsidR="002B4537" w:rsidRPr="008166E8">
        <w:rPr>
          <w:rFonts w:ascii="Arial" w:hAnsi="Arial"/>
          <w:lang w:val="es-ES_tradnl"/>
        </w:rPr>
        <w:t xml:space="preserve"> circunstancias imprevistas, ajenas a la contratista y, en ocasiones, imputables al IDU o a terceros, que afectaron los tiempos de la obra</w:t>
      </w:r>
      <w:r w:rsidR="00D47FC9">
        <w:rPr>
          <w:rFonts w:ascii="Arial" w:hAnsi="Arial"/>
          <w:lang w:val="es-ES_tradnl"/>
        </w:rPr>
        <w:t xml:space="preserve"> y</w:t>
      </w:r>
      <w:r w:rsidR="002B4537" w:rsidRPr="008166E8">
        <w:rPr>
          <w:rFonts w:ascii="Arial" w:hAnsi="Arial"/>
          <w:lang w:val="es-ES_tradnl"/>
        </w:rPr>
        <w:t xml:space="preserve"> los costos de las actividades contratadas, entre otros aspectos. </w:t>
      </w:r>
      <w:r w:rsidR="00D47FC9">
        <w:rPr>
          <w:rFonts w:ascii="Arial" w:hAnsi="Arial"/>
          <w:lang w:val="es-ES_tradnl"/>
        </w:rPr>
        <w:t>Como</w:t>
      </w:r>
      <w:r w:rsidR="002B4537" w:rsidRPr="008166E8">
        <w:rPr>
          <w:rFonts w:ascii="Arial" w:hAnsi="Arial"/>
          <w:lang w:val="es-ES_tradnl"/>
        </w:rPr>
        <w:t xml:space="preserve"> ejemplo de tales hechos sobrevinientes, la demandante aseveró que</w:t>
      </w:r>
      <w:r w:rsidR="00D47FC9">
        <w:rPr>
          <w:rFonts w:ascii="Arial" w:hAnsi="Arial"/>
          <w:lang w:val="es-ES_tradnl"/>
        </w:rPr>
        <w:t xml:space="preserve"> (i)</w:t>
      </w:r>
      <w:r w:rsidR="002B4537" w:rsidRPr="008166E8">
        <w:rPr>
          <w:rFonts w:ascii="Arial" w:hAnsi="Arial"/>
          <w:lang w:val="es-ES_tradnl"/>
        </w:rPr>
        <w:t xml:space="preserve"> el IDU le entregó</w:t>
      </w:r>
      <w:r w:rsidR="00D47FC9">
        <w:rPr>
          <w:rFonts w:ascii="Arial" w:hAnsi="Arial"/>
          <w:lang w:val="es-ES_tradnl"/>
        </w:rPr>
        <w:t xml:space="preserve"> tardíamente</w:t>
      </w:r>
      <w:r w:rsidR="002B4537" w:rsidRPr="008166E8">
        <w:rPr>
          <w:rFonts w:ascii="Arial" w:hAnsi="Arial"/>
          <w:lang w:val="es-ES_tradnl"/>
        </w:rPr>
        <w:t xml:space="preserve"> unos diseños y estudios con deficiencias</w:t>
      </w:r>
      <w:r w:rsidR="00D47FC9">
        <w:rPr>
          <w:rFonts w:ascii="Arial" w:hAnsi="Arial"/>
          <w:lang w:val="es-ES_tradnl"/>
        </w:rPr>
        <w:t xml:space="preserve">; </w:t>
      </w:r>
      <w:r w:rsidR="006920D6">
        <w:rPr>
          <w:rFonts w:ascii="Arial" w:hAnsi="Arial"/>
          <w:lang w:val="es-ES_tradnl"/>
        </w:rPr>
        <w:t xml:space="preserve">y que </w:t>
      </w:r>
      <w:r w:rsidR="00D47FC9">
        <w:rPr>
          <w:rFonts w:ascii="Arial" w:hAnsi="Arial"/>
          <w:lang w:val="es-ES_tradnl"/>
        </w:rPr>
        <w:t>(ii)</w:t>
      </w:r>
      <w:r w:rsidR="002B4537" w:rsidRPr="008166E8">
        <w:rPr>
          <w:rFonts w:ascii="Arial" w:hAnsi="Arial"/>
          <w:bCs/>
        </w:rPr>
        <w:t xml:space="preserve"> el IDU no </w:t>
      </w:r>
      <w:r w:rsidR="00D47FC9">
        <w:rPr>
          <w:rFonts w:ascii="Arial" w:hAnsi="Arial"/>
          <w:bCs/>
        </w:rPr>
        <w:t>pagó</w:t>
      </w:r>
      <w:r w:rsidR="002B4537" w:rsidRPr="008166E8">
        <w:rPr>
          <w:rFonts w:ascii="Arial" w:hAnsi="Arial"/>
          <w:bCs/>
        </w:rPr>
        <w:t xml:space="preserve"> </w:t>
      </w:r>
      <w:r w:rsidR="00D47FC9">
        <w:rPr>
          <w:rFonts w:ascii="Arial" w:hAnsi="Arial"/>
          <w:bCs/>
        </w:rPr>
        <w:t>las</w:t>
      </w:r>
      <w:r w:rsidR="002B4537" w:rsidRPr="008166E8">
        <w:rPr>
          <w:rFonts w:ascii="Arial" w:hAnsi="Arial"/>
          <w:bCs/>
        </w:rPr>
        <w:t xml:space="preserve"> obras adicionales</w:t>
      </w:r>
      <w:r w:rsidR="006920D6">
        <w:rPr>
          <w:rFonts w:ascii="Arial" w:hAnsi="Arial"/>
          <w:bCs/>
        </w:rPr>
        <w:t>,</w:t>
      </w:r>
      <w:r w:rsidR="002B4537" w:rsidRPr="008166E8">
        <w:rPr>
          <w:rFonts w:ascii="Arial" w:hAnsi="Arial"/>
          <w:bCs/>
        </w:rPr>
        <w:t xml:space="preserve"> que </w:t>
      </w:r>
      <w:r w:rsidR="006920D6" w:rsidRPr="008166E8">
        <w:rPr>
          <w:rFonts w:ascii="Arial" w:hAnsi="Arial"/>
          <w:bCs/>
        </w:rPr>
        <w:t>no fueron contemplad</w:t>
      </w:r>
      <w:r w:rsidR="006920D6">
        <w:rPr>
          <w:rFonts w:ascii="Arial" w:hAnsi="Arial"/>
          <w:bCs/>
        </w:rPr>
        <w:t>a</w:t>
      </w:r>
      <w:r w:rsidR="006920D6" w:rsidRPr="008166E8">
        <w:rPr>
          <w:rFonts w:ascii="Arial" w:hAnsi="Arial"/>
          <w:bCs/>
        </w:rPr>
        <w:t>s</w:t>
      </w:r>
      <w:r w:rsidR="006920D6" w:rsidRPr="008166E8" w:rsidDel="006920D6">
        <w:rPr>
          <w:rFonts w:ascii="Arial" w:hAnsi="Arial"/>
          <w:bCs/>
        </w:rPr>
        <w:t xml:space="preserve"> </w:t>
      </w:r>
      <w:r w:rsidR="00D47FC9">
        <w:rPr>
          <w:rFonts w:ascii="Arial" w:hAnsi="Arial"/>
          <w:bCs/>
        </w:rPr>
        <w:t>en el</w:t>
      </w:r>
      <w:r w:rsidR="002B4537" w:rsidRPr="008166E8">
        <w:rPr>
          <w:rFonts w:ascii="Arial" w:hAnsi="Arial"/>
          <w:bCs/>
        </w:rPr>
        <w:t xml:space="preserve"> objeto contractual,</w:t>
      </w:r>
      <w:r w:rsidR="006920D6">
        <w:rPr>
          <w:rFonts w:ascii="Arial" w:hAnsi="Arial"/>
          <w:bCs/>
        </w:rPr>
        <w:t xml:space="preserve"> ni</w:t>
      </w:r>
      <w:r w:rsidR="002B4537" w:rsidRPr="008166E8">
        <w:rPr>
          <w:rFonts w:ascii="Arial" w:hAnsi="Arial"/>
          <w:bCs/>
        </w:rPr>
        <w:t xml:space="preserve"> los componentes globales de los costos de manejo del tráfico, señalización y desvíos</w:t>
      </w:r>
      <w:r w:rsidR="00D47FC9">
        <w:rPr>
          <w:rFonts w:ascii="Arial" w:hAnsi="Arial"/>
          <w:bCs/>
        </w:rPr>
        <w:t>,</w:t>
      </w:r>
      <w:r w:rsidR="002B4537" w:rsidRPr="008166E8">
        <w:rPr>
          <w:rFonts w:ascii="Arial" w:hAnsi="Arial"/>
          <w:bCs/>
        </w:rPr>
        <w:t xml:space="preserve"> </w:t>
      </w:r>
      <w:r w:rsidR="006920D6">
        <w:rPr>
          <w:rFonts w:ascii="Arial" w:hAnsi="Arial"/>
          <w:bCs/>
        </w:rPr>
        <w:t>ni costos</w:t>
      </w:r>
      <w:r w:rsidR="002B4537" w:rsidRPr="008166E8">
        <w:rPr>
          <w:rFonts w:ascii="Arial" w:hAnsi="Arial"/>
          <w:bCs/>
        </w:rPr>
        <w:t xml:space="preserve"> ambiental</w:t>
      </w:r>
      <w:r w:rsidR="006920D6">
        <w:rPr>
          <w:rFonts w:ascii="Arial" w:hAnsi="Arial"/>
          <w:bCs/>
        </w:rPr>
        <w:t>es</w:t>
      </w:r>
      <w:r w:rsidR="002B4537" w:rsidRPr="008166E8">
        <w:rPr>
          <w:rFonts w:ascii="Arial" w:hAnsi="Arial"/>
          <w:bCs/>
        </w:rPr>
        <w:t xml:space="preserve"> y de gestión social</w:t>
      </w:r>
    </w:p>
    <w:p w14:paraId="6F262F91" w14:textId="77777777" w:rsidR="002B4537" w:rsidRPr="008166E8" w:rsidRDefault="002B4537" w:rsidP="009C2A95">
      <w:pPr>
        <w:spacing w:line="276" w:lineRule="auto"/>
        <w:rPr>
          <w:rFonts w:ascii="Arial" w:hAnsi="Arial"/>
          <w:lang w:val="es-ES_tradnl"/>
        </w:rPr>
      </w:pPr>
    </w:p>
    <w:p w14:paraId="26FBAD70" w14:textId="5A2FBA34" w:rsidR="002B4537" w:rsidRPr="008166E8" w:rsidRDefault="00D1712D" w:rsidP="009C2A95">
      <w:pPr>
        <w:spacing w:line="276" w:lineRule="auto"/>
        <w:rPr>
          <w:rFonts w:ascii="Arial" w:hAnsi="Arial"/>
          <w:lang w:val="es-ES_tradnl"/>
        </w:rPr>
      </w:pPr>
      <w:r w:rsidRPr="00D1712D">
        <w:rPr>
          <w:rFonts w:ascii="Arial" w:hAnsi="Arial"/>
          <w:lang w:val="es-CO"/>
        </w:rPr>
        <w:t>2.1.3.</w:t>
      </w:r>
      <w:r w:rsidR="00D47FC9">
        <w:rPr>
          <w:rFonts w:ascii="Arial" w:hAnsi="Arial"/>
          <w:lang w:val="es-ES_tradnl"/>
        </w:rPr>
        <w:t xml:space="preserve">6. </w:t>
      </w:r>
      <w:r w:rsidR="002B4537" w:rsidRPr="008166E8">
        <w:rPr>
          <w:rFonts w:ascii="Arial" w:hAnsi="Arial"/>
          <w:lang w:val="es-ES_tradnl"/>
        </w:rPr>
        <w:t>Con fundamento en lo precedente, el 7 de diciembre de 2007</w:t>
      </w:r>
      <w:r w:rsidR="006920D6">
        <w:rPr>
          <w:rFonts w:ascii="Arial" w:hAnsi="Arial"/>
          <w:lang w:val="es-ES_tradnl"/>
        </w:rPr>
        <w:t>,</w:t>
      </w:r>
      <w:r w:rsidR="002B4537" w:rsidRPr="008166E8">
        <w:rPr>
          <w:rFonts w:ascii="Arial" w:hAnsi="Arial"/>
          <w:lang w:val="es-ES_tradnl"/>
        </w:rPr>
        <w:t xml:space="preserve"> la demandante solicitó al IDU el restablecimiento del equilibrio económico del contrato (f. 313-423, C. 2). El 5 de marzo de 2008</w:t>
      </w:r>
      <w:r w:rsidR="00D47FC9">
        <w:rPr>
          <w:rFonts w:ascii="Arial" w:hAnsi="Arial"/>
          <w:lang w:val="es-ES_tradnl"/>
        </w:rPr>
        <w:t>,</w:t>
      </w:r>
      <w:r w:rsidR="002B4537" w:rsidRPr="008166E8">
        <w:rPr>
          <w:rFonts w:ascii="Arial" w:hAnsi="Arial"/>
          <w:lang w:val="es-ES_tradnl"/>
        </w:rPr>
        <w:t xml:space="preserve"> el IDU dio respuesta negativa a la petición que hizo la contratista (f. 424-505, C. 2). </w:t>
      </w:r>
      <w:r w:rsidR="00C1399D" w:rsidRPr="008166E8">
        <w:rPr>
          <w:rFonts w:ascii="Arial" w:hAnsi="Arial"/>
        </w:rPr>
        <w:t xml:space="preserve">A pesar de ello, el 23 de junio de 2008 la contratista presentó solicitud de reconsideración a la aquí demandada </w:t>
      </w:r>
      <w:r w:rsidR="00C1399D" w:rsidRPr="008166E8">
        <w:rPr>
          <w:rFonts w:ascii="Arial" w:hAnsi="Arial"/>
          <w:lang w:val="es-ES_tradnl"/>
        </w:rPr>
        <w:t>(f. 506-610, C. 2)</w:t>
      </w:r>
      <w:r w:rsidR="00C1399D" w:rsidRPr="008166E8">
        <w:rPr>
          <w:rFonts w:ascii="Arial" w:hAnsi="Arial"/>
        </w:rPr>
        <w:t xml:space="preserve">, la cual ratificó su decisión </w:t>
      </w:r>
      <w:r w:rsidR="00C1399D" w:rsidRPr="008166E8">
        <w:rPr>
          <w:rFonts w:ascii="Arial" w:hAnsi="Arial"/>
          <w:lang w:val="es-ES_tradnl"/>
        </w:rPr>
        <w:t>(f. 122-181, C. 8)</w:t>
      </w:r>
      <w:r w:rsidR="00C1399D" w:rsidRPr="008166E8">
        <w:rPr>
          <w:rFonts w:ascii="Arial" w:hAnsi="Arial"/>
        </w:rPr>
        <w:t xml:space="preserve">.  </w:t>
      </w:r>
    </w:p>
    <w:p w14:paraId="20395A8F" w14:textId="77777777" w:rsidR="002B4537" w:rsidRPr="008166E8" w:rsidRDefault="002B4537" w:rsidP="009C2A95">
      <w:pPr>
        <w:spacing w:line="276" w:lineRule="auto"/>
        <w:rPr>
          <w:rFonts w:ascii="Arial" w:hAnsi="Arial"/>
          <w:lang w:val="es-ES_tradnl"/>
        </w:rPr>
      </w:pPr>
    </w:p>
    <w:p w14:paraId="5353F49E" w14:textId="35683CC7" w:rsidR="002B4537" w:rsidRPr="000D283E" w:rsidRDefault="00D1712D" w:rsidP="009C2A95">
      <w:pPr>
        <w:spacing w:line="276" w:lineRule="auto"/>
      </w:pPr>
      <w:r w:rsidRPr="00D1712D">
        <w:rPr>
          <w:rFonts w:ascii="Arial" w:hAnsi="Arial"/>
          <w:lang w:val="es-CO"/>
        </w:rPr>
        <w:t>2.1.3.</w:t>
      </w:r>
      <w:r w:rsidR="00D47FC9">
        <w:rPr>
          <w:rFonts w:ascii="Arial" w:hAnsi="Arial"/>
          <w:lang w:val="es-ES_tradnl"/>
        </w:rPr>
        <w:t xml:space="preserve">7. </w:t>
      </w:r>
      <w:r w:rsidR="00C1399D" w:rsidRPr="008166E8">
        <w:rPr>
          <w:rFonts w:ascii="Arial" w:hAnsi="Arial"/>
          <w:lang w:val="es-ES_tradnl"/>
        </w:rPr>
        <w:t>Entre tanto</w:t>
      </w:r>
      <w:r w:rsidR="002B4537" w:rsidRPr="008166E8">
        <w:rPr>
          <w:rFonts w:ascii="Arial" w:hAnsi="Arial"/>
          <w:lang w:val="es-ES_tradnl"/>
        </w:rPr>
        <w:t>, en enero de 2008</w:t>
      </w:r>
      <w:r w:rsidR="006920D6">
        <w:rPr>
          <w:rFonts w:ascii="Arial" w:hAnsi="Arial"/>
          <w:lang w:val="es-ES_tradnl"/>
        </w:rPr>
        <w:t>,</w:t>
      </w:r>
      <w:r w:rsidR="002B4537" w:rsidRPr="008166E8">
        <w:rPr>
          <w:rFonts w:ascii="Arial" w:hAnsi="Arial"/>
          <w:lang w:val="es-ES_tradnl"/>
        </w:rPr>
        <w:t xml:space="preserve"> </w:t>
      </w:r>
      <w:r w:rsidR="00C1399D" w:rsidRPr="008166E8">
        <w:rPr>
          <w:rFonts w:ascii="Arial" w:hAnsi="Arial"/>
          <w:lang w:val="es-ES_tradnl"/>
        </w:rPr>
        <w:t xml:space="preserve">el IDU </w:t>
      </w:r>
      <w:r w:rsidR="002B4537" w:rsidRPr="008166E8">
        <w:rPr>
          <w:rFonts w:ascii="Arial" w:hAnsi="Arial"/>
          <w:lang w:val="es-ES_tradnl"/>
        </w:rPr>
        <w:t xml:space="preserve">inició procedimiento sancionatorio contra la contratista por el incumplimiento de sus obligaciones, </w:t>
      </w:r>
      <w:r w:rsidR="006920D6">
        <w:rPr>
          <w:rFonts w:ascii="Arial" w:hAnsi="Arial"/>
          <w:lang w:val="es-ES_tradnl"/>
        </w:rPr>
        <w:t>por</w:t>
      </w:r>
      <w:r w:rsidR="002B4537" w:rsidRPr="008166E8">
        <w:rPr>
          <w:rFonts w:ascii="Arial" w:hAnsi="Arial"/>
          <w:lang w:val="es-ES_tradnl"/>
        </w:rPr>
        <w:t xml:space="preserve"> solicitud de la interventoría </w:t>
      </w:r>
      <w:r w:rsidR="000D283E" w:rsidRPr="008166E8">
        <w:rPr>
          <w:rFonts w:ascii="Arial" w:hAnsi="Arial"/>
          <w:lang w:val="es-ES_tradnl"/>
        </w:rPr>
        <w:t>(f. 2206-2170 y 2209-2210, C. 4)</w:t>
      </w:r>
      <w:r w:rsidR="002B4537" w:rsidRPr="008166E8">
        <w:rPr>
          <w:rFonts w:ascii="Arial" w:hAnsi="Arial"/>
          <w:lang w:val="es-ES_tradnl"/>
        </w:rPr>
        <w:t>. Previa audiencia de descargos, el trámite</w:t>
      </w:r>
      <w:r w:rsidR="00D47FC9">
        <w:rPr>
          <w:rFonts w:ascii="Arial" w:hAnsi="Arial"/>
          <w:lang w:val="es-ES_tradnl"/>
        </w:rPr>
        <w:t xml:space="preserve"> sancionatorio</w:t>
      </w:r>
      <w:r w:rsidR="002B4537" w:rsidRPr="008166E8">
        <w:rPr>
          <w:rFonts w:ascii="Arial" w:hAnsi="Arial"/>
          <w:lang w:val="es-ES_tradnl"/>
        </w:rPr>
        <w:t xml:space="preserve"> culminó </w:t>
      </w:r>
      <w:r w:rsidR="006920D6">
        <w:rPr>
          <w:rFonts w:ascii="Arial" w:hAnsi="Arial"/>
          <w:lang w:val="es-ES_tradnl"/>
        </w:rPr>
        <w:t>con</w:t>
      </w:r>
      <w:r w:rsidR="002B4537" w:rsidRPr="008166E8">
        <w:rPr>
          <w:rFonts w:ascii="Arial" w:hAnsi="Arial"/>
          <w:lang w:val="es-ES_tradnl"/>
        </w:rPr>
        <w:t xml:space="preserve"> la Resolución 1146 de</w:t>
      </w:r>
      <w:r w:rsidR="00117094" w:rsidRPr="008166E8">
        <w:rPr>
          <w:rFonts w:ascii="Arial" w:hAnsi="Arial"/>
          <w:lang w:val="es-ES_tradnl"/>
        </w:rPr>
        <w:t>l</w:t>
      </w:r>
      <w:r w:rsidR="002B4537" w:rsidRPr="008166E8">
        <w:rPr>
          <w:rFonts w:ascii="Arial" w:hAnsi="Arial"/>
          <w:lang w:val="es-ES_tradnl"/>
        </w:rPr>
        <w:t xml:space="preserve"> 18 de abril de 2008 (</w:t>
      </w:r>
      <w:r w:rsidR="001573C8" w:rsidRPr="008166E8">
        <w:rPr>
          <w:rFonts w:ascii="Arial" w:hAnsi="Arial"/>
          <w:lang w:val="es-ES_tradnl"/>
        </w:rPr>
        <w:t xml:space="preserve">f. </w:t>
      </w:r>
      <w:r w:rsidR="002B4537" w:rsidRPr="008166E8">
        <w:rPr>
          <w:rFonts w:ascii="Arial" w:hAnsi="Arial"/>
          <w:lang w:val="es-ES_tradnl"/>
        </w:rPr>
        <w:t>2-</w:t>
      </w:r>
      <w:r w:rsidR="002B4537" w:rsidRPr="008166E8">
        <w:rPr>
          <w:rFonts w:ascii="Arial" w:hAnsi="Arial"/>
          <w:lang w:val="es-ES_tradnl"/>
        </w:rPr>
        <w:lastRenderedPageBreak/>
        <w:t>13, C. 1)</w:t>
      </w:r>
      <w:r w:rsidR="00D47FC9">
        <w:rPr>
          <w:rFonts w:ascii="Arial" w:hAnsi="Arial"/>
          <w:lang w:val="es-ES_tradnl"/>
        </w:rPr>
        <w:t>,</w:t>
      </w:r>
      <w:r w:rsidR="00945142" w:rsidRPr="008166E8">
        <w:rPr>
          <w:rFonts w:ascii="Arial" w:hAnsi="Arial"/>
          <w:lang w:val="es-ES_tradnl"/>
        </w:rPr>
        <w:t xml:space="preserve"> emitida por el IDU</w:t>
      </w:r>
      <w:r w:rsidR="00D47FC9">
        <w:rPr>
          <w:rFonts w:ascii="Arial" w:hAnsi="Arial"/>
          <w:lang w:val="es-ES_tradnl"/>
        </w:rPr>
        <w:t>,</w:t>
      </w:r>
      <w:r w:rsidR="00945142" w:rsidRPr="008166E8">
        <w:rPr>
          <w:rFonts w:ascii="Arial" w:hAnsi="Arial"/>
          <w:lang w:val="es-ES_tradnl"/>
        </w:rPr>
        <w:t xml:space="preserve"> </w:t>
      </w:r>
      <w:r w:rsidR="00D47FC9">
        <w:rPr>
          <w:rFonts w:ascii="Arial" w:hAnsi="Arial"/>
          <w:lang w:val="es-ES_tradnl"/>
        </w:rPr>
        <w:t>que impuso</w:t>
      </w:r>
      <w:r w:rsidR="00945142" w:rsidRPr="008166E8">
        <w:rPr>
          <w:rFonts w:ascii="Arial" w:hAnsi="Arial"/>
          <w:lang w:val="es-ES_tradnl"/>
        </w:rPr>
        <w:t xml:space="preserve"> </w:t>
      </w:r>
      <w:r w:rsidR="002B4537" w:rsidRPr="008166E8">
        <w:rPr>
          <w:rFonts w:ascii="Arial" w:hAnsi="Arial"/>
          <w:lang w:val="es-ES_tradnl"/>
        </w:rPr>
        <w:t>multa a</w:t>
      </w:r>
      <w:r w:rsidR="00945142" w:rsidRPr="008166E8">
        <w:rPr>
          <w:rFonts w:ascii="Arial" w:hAnsi="Arial"/>
          <w:lang w:val="es-ES_tradnl"/>
        </w:rPr>
        <w:t xml:space="preserve"> </w:t>
      </w:r>
      <w:r w:rsidR="002B4537" w:rsidRPr="008166E8">
        <w:rPr>
          <w:rFonts w:ascii="Arial" w:hAnsi="Arial"/>
          <w:lang w:val="es-ES_tradnl"/>
        </w:rPr>
        <w:t>l</w:t>
      </w:r>
      <w:r w:rsidR="00945142" w:rsidRPr="008166E8">
        <w:rPr>
          <w:rFonts w:ascii="Arial" w:hAnsi="Arial"/>
          <w:lang w:val="es-ES_tradnl"/>
        </w:rPr>
        <w:t>a</w:t>
      </w:r>
      <w:r w:rsidR="002B4537" w:rsidRPr="008166E8">
        <w:rPr>
          <w:rFonts w:ascii="Arial" w:hAnsi="Arial"/>
          <w:lang w:val="es-ES_tradnl"/>
        </w:rPr>
        <w:t xml:space="preserve"> contratista por el incumplimiento de las obligaciones derivadas del contrato de obra. Dicho acto administrativo fue objeto de recurso de reposición</w:t>
      </w:r>
      <w:r w:rsidR="006920D6">
        <w:rPr>
          <w:rFonts w:ascii="Arial" w:hAnsi="Arial"/>
          <w:lang w:val="es-ES_tradnl"/>
        </w:rPr>
        <w:t>,</w:t>
      </w:r>
      <w:r w:rsidR="002B4537" w:rsidRPr="008166E8">
        <w:rPr>
          <w:rFonts w:ascii="Arial" w:hAnsi="Arial"/>
          <w:lang w:val="es-ES_tradnl"/>
        </w:rPr>
        <w:t xml:space="preserve"> </w:t>
      </w:r>
      <w:r w:rsidR="00D47FC9">
        <w:rPr>
          <w:rFonts w:ascii="Arial" w:hAnsi="Arial"/>
          <w:lang w:val="es-ES_tradnl"/>
        </w:rPr>
        <w:t xml:space="preserve">interpuesto </w:t>
      </w:r>
      <w:r w:rsidR="002B4537" w:rsidRPr="008166E8">
        <w:rPr>
          <w:rFonts w:ascii="Arial" w:hAnsi="Arial"/>
          <w:lang w:val="es-ES_tradnl"/>
        </w:rPr>
        <w:t xml:space="preserve">por </w:t>
      </w:r>
      <w:proofErr w:type="spellStart"/>
      <w:r w:rsidR="00604C6C" w:rsidRPr="008166E8">
        <w:rPr>
          <w:rFonts w:ascii="Arial" w:hAnsi="Arial"/>
          <w:lang w:val="es-ES_tradnl"/>
        </w:rPr>
        <w:t>Cicon</w:t>
      </w:r>
      <w:proofErr w:type="spellEnd"/>
      <w:r w:rsidR="00604C6C" w:rsidRPr="008166E8">
        <w:rPr>
          <w:rFonts w:ascii="Arial" w:hAnsi="Arial"/>
          <w:lang w:val="es-ES_tradnl"/>
        </w:rPr>
        <w:t xml:space="preserve"> </w:t>
      </w:r>
      <w:r w:rsidR="002B4537" w:rsidRPr="008166E8">
        <w:rPr>
          <w:rFonts w:ascii="Arial" w:hAnsi="Arial"/>
          <w:lang w:val="es-ES_tradnl"/>
        </w:rPr>
        <w:t>S.A (</w:t>
      </w:r>
      <w:r w:rsidR="001573C8" w:rsidRPr="008166E8">
        <w:rPr>
          <w:rFonts w:ascii="Arial" w:hAnsi="Arial"/>
          <w:lang w:val="es-ES_tradnl"/>
        </w:rPr>
        <w:t xml:space="preserve">f. </w:t>
      </w:r>
      <w:r w:rsidR="002B4537" w:rsidRPr="008166E8">
        <w:rPr>
          <w:rFonts w:ascii="Arial" w:hAnsi="Arial"/>
          <w:lang w:val="es-ES_tradnl"/>
        </w:rPr>
        <w:t>14-45, C. 1) y por la aseguradora (</w:t>
      </w:r>
      <w:r w:rsidR="001573C8" w:rsidRPr="008166E8">
        <w:rPr>
          <w:rFonts w:ascii="Arial" w:hAnsi="Arial"/>
          <w:lang w:val="es-ES_tradnl"/>
        </w:rPr>
        <w:t xml:space="preserve">f. </w:t>
      </w:r>
      <w:r w:rsidR="002B4537" w:rsidRPr="008166E8">
        <w:rPr>
          <w:rFonts w:ascii="Arial" w:hAnsi="Arial"/>
          <w:lang w:val="es-ES_tradnl"/>
        </w:rPr>
        <w:t xml:space="preserve">2802-2805, C. 5), el cual fue desatado por el IDU, mediante </w:t>
      </w:r>
      <w:r w:rsidR="00270336" w:rsidRPr="008166E8">
        <w:rPr>
          <w:rFonts w:ascii="Arial" w:hAnsi="Arial"/>
          <w:lang w:val="es-ES_tradnl"/>
        </w:rPr>
        <w:t>Resolución 2726</w:t>
      </w:r>
      <w:r w:rsidR="002B4537" w:rsidRPr="008166E8">
        <w:rPr>
          <w:rFonts w:ascii="Arial" w:hAnsi="Arial"/>
          <w:lang w:val="es-ES_tradnl"/>
        </w:rPr>
        <w:t xml:space="preserve"> de</w:t>
      </w:r>
      <w:r w:rsidR="00117094" w:rsidRPr="008166E8">
        <w:rPr>
          <w:rFonts w:ascii="Arial" w:hAnsi="Arial"/>
          <w:lang w:val="es-ES_tradnl"/>
        </w:rPr>
        <w:t>l</w:t>
      </w:r>
      <w:r w:rsidR="002B4537" w:rsidRPr="008166E8">
        <w:rPr>
          <w:rFonts w:ascii="Arial" w:hAnsi="Arial"/>
          <w:lang w:val="es-ES_tradnl"/>
        </w:rPr>
        <w:t xml:space="preserve"> 1 de agosto de 2008 (</w:t>
      </w:r>
      <w:r w:rsidR="003B095E" w:rsidRPr="008166E8">
        <w:rPr>
          <w:rFonts w:ascii="Arial" w:hAnsi="Arial"/>
          <w:lang w:val="es-ES_tradnl"/>
        </w:rPr>
        <w:t xml:space="preserve">f. </w:t>
      </w:r>
      <w:r w:rsidR="002B4537" w:rsidRPr="008166E8">
        <w:rPr>
          <w:rFonts w:ascii="Arial" w:hAnsi="Arial"/>
          <w:lang w:val="es-ES_tradnl"/>
        </w:rPr>
        <w:t xml:space="preserve">46-74, C. 1), </w:t>
      </w:r>
      <w:r w:rsidR="00D47FC9">
        <w:rPr>
          <w:rFonts w:ascii="Arial" w:hAnsi="Arial"/>
          <w:lang w:val="es-ES_tradnl"/>
        </w:rPr>
        <w:t>que confirmó</w:t>
      </w:r>
      <w:r w:rsidR="002B4537" w:rsidRPr="008166E8">
        <w:rPr>
          <w:rFonts w:ascii="Arial" w:hAnsi="Arial"/>
          <w:lang w:val="es-ES_tradnl"/>
        </w:rPr>
        <w:t xml:space="preserve"> el acto administrativo recurrido.</w:t>
      </w:r>
    </w:p>
    <w:p w14:paraId="56DC34FA" w14:textId="77777777" w:rsidR="002B4537" w:rsidRPr="009C2A95" w:rsidRDefault="002B4537" w:rsidP="009C2A95">
      <w:pPr>
        <w:spacing w:line="276" w:lineRule="auto"/>
        <w:rPr>
          <w:rFonts w:ascii="Arial" w:hAnsi="Arial"/>
        </w:rPr>
      </w:pPr>
    </w:p>
    <w:p w14:paraId="58E94405" w14:textId="759870E4" w:rsidR="002B4537" w:rsidRDefault="00D1712D" w:rsidP="009C2A95">
      <w:pPr>
        <w:spacing w:line="276" w:lineRule="auto"/>
      </w:pPr>
      <w:r w:rsidRPr="00D1712D">
        <w:rPr>
          <w:rFonts w:ascii="Arial" w:hAnsi="Arial"/>
          <w:lang w:val="es-CO"/>
        </w:rPr>
        <w:t>2.1.3.</w:t>
      </w:r>
      <w:r w:rsidR="00D47FC9">
        <w:rPr>
          <w:rFonts w:ascii="Arial" w:hAnsi="Arial"/>
          <w:bCs/>
        </w:rPr>
        <w:t xml:space="preserve">8. </w:t>
      </w:r>
      <w:r w:rsidR="000B6898">
        <w:rPr>
          <w:rFonts w:ascii="Arial" w:hAnsi="Arial"/>
          <w:bCs/>
        </w:rPr>
        <w:t xml:space="preserve">El contrato </w:t>
      </w:r>
      <w:r w:rsidR="002B4537" w:rsidRPr="00945142">
        <w:rPr>
          <w:rFonts w:ascii="Arial" w:hAnsi="Arial"/>
          <w:lang w:val="es-ES_tradnl"/>
        </w:rPr>
        <w:t xml:space="preserve">terminó de manera definitiva el </w:t>
      </w:r>
      <w:r w:rsidR="002B4537" w:rsidRPr="00945142">
        <w:rPr>
          <w:rFonts w:ascii="Arial" w:hAnsi="Arial"/>
          <w:bCs/>
        </w:rPr>
        <w:t>2 de junio de 2008</w:t>
      </w:r>
      <w:r w:rsidR="000B6898">
        <w:rPr>
          <w:rFonts w:ascii="Arial" w:hAnsi="Arial"/>
          <w:bCs/>
        </w:rPr>
        <w:t>, al vencerse el periodo de responsabilidad por defectos,</w:t>
      </w:r>
      <w:r w:rsidR="002B4537" w:rsidRPr="00945142">
        <w:rPr>
          <w:rFonts w:ascii="Arial" w:hAnsi="Arial"/>
          <w:bCs/>
        </w:rPr>
        <w:t xml:space="preserve"> y no fue objeto de liquidación.</w:t>
      </w:r>
    </w:p>
    <w:p w14:paraId="6B04990D" w14:textId="77777777" w:rsidR="002B4537" w:rsidRPr="002B4537" w:rsidRDefault="002B4537" w:rsidP="002B4537">
      <w:pPr>
        <w:ind w:left="360"/>
        <w:rPr>
          <w:rFonts w:ascii="Arial" w:hAnsi="Arial"/>
          <w:b/>
        </w:rPr>
      </w:pPr>
    </w:p>
    <w:p w14:paraId="3918D3B4" w14:textId="5169C48E" w:rsidR="009C6FE9" w:rsidRDefault="00731F5C" w:rsidP="009C2A95">
      <w:pPr>
        <w:rPr>
          <w:rFonts w:ascii="Arial" w:hAnsi="Arial"/>
          <w:b/>
        </w:rPr>
      </w:pPr>
      <w:r>
        <w:rPr>
          <w:rFonts w:ascii="Arial" w:hAnsi="Arial"/>
          <w:b/>
        </w:rPr>
        <w:t xml:space="preserve">2.2. </w:t>
      </w:r>
      <w:r w:rsidR="009C6FE9" w:rsidRPr="00C47136">
        <w:rPr>
          <w:rFonts w:ascii="Arial" w:hAnsi="Arial"/>
          <w:b/>
        </w:rPr>
        <w:t>Trámite procesal relevante</w:t>
      </w:r>
    </w:p>
    <w:p w14:paraId="4AC1D56A" w14:textId="77777777" w:rsidR="00E61833" w:rsidRDefault="00E61833" w:rsidP="009C2A95">
      <w:pPr>
        <w:rPr>
          <w:rFonts w:ascii="Arial" w:hAnsi="Arial"/>
          <w:b/>
        </w:rPr>
      </w:pPr>
    </w:p>
    <w:p w14:paraId="09253255" w14:textId="6260787E" w:rsidR="00E61833" w:rsidRPr="009C2A95" w:rsidRDefault="00731F5C" w:rsidP="009C2A95">
      <w:pPr>
        <w:rPr>
          <w:rFonts w:ascii="Arial" w:hAnsi="Arial"/>
          <w:b/>
        </w:rPr>
      </w:pPr>
      <w:r>
        <w:rPr>
          <w:rFonts w:ascii="Arial" w:hAnsi="Arial"/>
          <w:b/>
          <w:lang w:val="es-CO"/>
        </w:rPr>
        <w:t xml:space="preserve">2.2.1. </w:t>
      </w:r>
      <w:r w:rsidR="00E61833" w:rsidRPr="009C2A95">
        <w:rPr>
          <w:rFonts w:ascii="Arial" w:hAnsi="Arial"/>
          <w:b/>
          <w:lang w:val="es-CO"/>
        </w:rPr>
        <w:t>Del proceso con radicado: 25000232600020080060101</w:t>
      </w:r>
    </w:p>
    <w:p w14:paraId="087E798F" w14:textId="77777777" w:rsidR="009C6FE9" w:rsidRPr="00C47136" w:rsidRDefault="009C6FE9" w:rsidP="009C6FE9">
      <w:pPr>
        <w:rPr>
          <w:rFonts w:ascii="Arial" w:hAnsi="Arial"/>
        </w:rPr>
      </w:pPr>
    </w:p>
    <w:p w14:paraId="770A1C44" w14:textId="4AC61E07" w:rsidR="009C6FE9" w:rsidRPr="00C47136" w:rsidRDefault="00D14976" w:rsidP="009C2A95">
      <w:pPr>
        <w:spacing w:line="276" w:lineRule="auto"/>
        <w:contextualSpacing/>
        <w:rPr>
          <w:rFonts w:ascii="Arial" w:hAnsi="Arial"/>
          <w:lang w:val="es-CO"/>
        </w:rPr>
      </w:pPr>
      <w:r>
        <w:rPr>
          <w:rFonts w:ascii="Arial" w:hAnsi="Arial"/>
          <w:lang w:val="es-CO"/>
        </w:rPr>
        <w:t>2.</w:t>
      </w:r>
      <w:r w:rsidR="003D33A8">
        <w:rPr>
          <w:rFonts w:ascii="Arial" w:hAnsi="Arial"/>
          <w:lang w:val="es-CO"/>
        </w:rPr>
        <w:t>2</w:t>
      </w:r>
      <w:r>
        <w:rPr>
          <w:rFonts w:ascii="Arial" w:hAnsi="Arial"/>
          <w:lang w:val="es-CO"/>
        </w:rPr>
        <w:t>.</w:t>
      </w:r>
      <w:r w:rsidR="00731F5C">
        <w:rPr>
          <w:rFonts w:ascii="Arial" w:hAnsi="Arial"/>
          <w:lang w:val="es-CO"/>
        </w:rPr>
        <w:t>1.</w:t>
      </w:r>
      <w:r>
        <w:rPr>
          <w:rFonts w:ascii="Arial" w:hAnsi="Arial"/>
          <w:lang w:val="es-CO"/>
        </w:rPr>
        <w:t xml:space="preserve">1. </w:t>
      </w:r>
      <w:r w:rsidR="00EC56C6" w:rsidRPr="00C47136">
        <w:rPr>
          <w:rFonts w:ascii="Arial" w:hAnsi="Arial"/>
          <w:lang w:val="es-CO"/>
        </w:rPr>
        <w:t xml:space="preserve">La demanda fue presentada el </w:t>
      </w:r>
      <w:r w:rsidR="008B7FA3" w:rsidRPr="00C47136">
        <w:rPr>
          <w:rFonts w:ascii="Arial" w:hAnsi="Arial"/>
          <w:bCs/>
        </w:rPr>
        <w:t>21 de noviembre de 2008</w:t>
      </w:r>
      <w:r w:rsidR="00EC56C6" w:rsidRPr="00C47136">
        <w:rPr>
          <w:rFonts w:ascii="Arial" w:hAnsi="Arial"/>
          <w:lang w:val="es-CO"/>
        </w:rPr>
        <w:t xml:space="preserve"> </w:t>
      </w:r>
      <w:r w:rsidR="00711ECC" w:rsidRPr="00C47136">
        <w:rPr>
          <w:rFonts w:ascii="Arial" w:hAnsi="Arial"/>
          <w:bCs/>
        </w:rPr>
        <w:t xml:space="preserve">(f. </w:t>
      </w:r>
      <w:r w:rsidR="00711ECC">
        <w:rPr>
          <w:rFonts w:ascii="Arial" w:hAnsi="Arial"/>
          <w:bCs/>
        </w:rPr>
        <w:t>8</w:t>
      </w:r>
      <w:r w:rsidR="00711ECC" w:rsidRPr="00C47136">
        <w:rPr>
          <w:rFonts w:ascii="Arial" w:hAnsi="Arial"/>
          <w:bCs/>
        </w:rPr>
        <w:t>-54</w:t>
      </w:r>
      <w:r w:rsidR="00711ECC">
        <w:rPr>
          <w:rFonts w:ascii="Arial" w:hAnsi="Arial"/>
          <w:lang w:val="es-ES_tradnl"/>
        </w:rPr>
        <w:t>, C. 8</w:t>
      </w:r>
      <w:r w:rsidR="00711ECC" w:rsidRPr="00C47136">
        <w:rPr>
          <w:rFonts w:ascii="Arial" w:hAnsi="Arial"/>
          <w:bCs/>
        </w:rPr>
        <w:t>)</w:t>
      </w:r>
      <w:r w:rsidR="00BF6C4F" w:rsidRPr="00C47136">
        <w:rPr>
          <w:rFonts w:ascii="Arial" w:hAnsi="Arial"/>
          <w:bCs/>
        </w:rPr>
        <w:t>, la cual</w:t>
      </w:r>
      <w:r w:rsidR="00627E42" w:rsidRPr="00C47136">
        <w:rPr>
          <w:rFonts w:ascii="Arial" w:hAnsi="Arial"/>
          <w:lang w:val="es-CO"/>
        </w:rPr>
        <w:t xml:space="preserve"> </w:t>
      </w:r>
      <w:r w:rsidR="00627E42" w:rsidRPr="00C47136">
        <w:rPr>
          <w:rFonts w:ascii="Arial" w:hAnsi="Arial"/>
          <w:bCs/>
        </w:rPr>
        <w:t xml:space="preserve">fue </w:t>
      </w:r>
      <w:r w:rsidR="00BF6C4F" w:rsidRPr="00C47136">
        <w:rPr>
          <w:rFonts w:ascii="Arial" w:hAnsi="Arial"/>
          <w:bCs/>
        </w:rPr>
        <w:t xml:space="preserve">objeto de </w:t>
      </w:r>
      <w:r w:rsidR="00627E42" w:rsidRPr="00C47136">
        <w:rPr>
          <w:rFonts w:ascii="Arial" w:hAnsi="Arial"/>
          <w:bCs/>
        </w:rPr>
        <w:t>corre</w:t>
      </w:r>
      <w:r w:rsidR="00BF6C4F" w:rsidRPr="00C47136">
        <w:rPr>
          <w:rFonts w:ascii="Arial" w:hAnsi="Arial"/>
          <w:bCs/>
        </w:rPr>
        <w:t xml:space="preserve">cción </w:t>
      </w:r>
      <w:r w:rsidR="00627E42" w:rsidRPr="00C47136">
        <w:rPr>
          <w:rFonts w:ascii="Arial" w:hAnsi="Arial"/>
          <w:bCs/>
        </w:rPr>
        <w:t xml:space="preserve">por la </w:t>
      </w:r>
      <w:r w:rsidR="00544EE2" w:rsidRPr="00C47136">
        <w:rPr>
          <w:rFonts w:ascii="Arial" w:hAnsi="Arial"/>
          <w:bCs/>
        </w:rPr>
        <w:t>contratista</w:t>
      </w:r>
      <w:r w:rsidR="008B7FA3" w:rsidRPr="00C47136">
        <w:rPr>
          <w:rFonts w:ascii="Arial" w:hAnsi="Arial"/>
          <w:bCs/>
        </w:rPr>
        <w:t xml:space="preserve"> </w:t>
      </w:r>
      <w:r w:rsidR="00711ECC">
        <w:rPr>
          <w:rFonts w:ascii="Arial" w:hAnsi="Arial"/>
          <w:bCs/>
        </w:rPr>
        <w:t>(f. 268-269</w:t>
      </w:r>
      <w:r w:rsidR="00711ECC">
        <w:rPr>
          <w:rFonts w:ascii="Arial" w:hAnsi="Arial"/>
          <w:lang w:val="es-ES_tradnl"/>
        </w:rPr>
        <w:t>, C. 8</w:t>
      </w:r>
      <w:r w:rsidR="00711ECC" w:rsidRPr="00C47136">
        <w:rPr>
          <w:rFonts w:ascii="Arial" w:hAnsi="Arial"/>
          <w:bCs/>
        </w:rPr>
        <w:t>)</w:t>
      </w:r>
      <w:r w:rsidR="00627E42" w:rsidRPr="00C47136">
        <w:rPr>
          <w:rFonts w:ascii="Arial" w:hAnsi="Arial"/>
          <w:bCs/>
        </w:rPr>
        <w:t xml:space="preserve">. </w:t>
      </w:r>
      <w:r w:rsidR="00BF6C4F" w:rsidRPr="00C47136">
        <w:rPr>
          <w:rFonts w:ascii="Arial" w:hAnsi="Arial"/>
          <w:bCs/>
        </w:rPr>
        <w:t>Tanto l</w:t>
      </w:r>
      <w:r w:rsidR="00627E42" w:rsidRPr="00C47136">
        <w:rPr>
          <w:rFonts w:ascii="Arial" w:hAnsi="Arial"/>
          <w:bCs/>
        </w:rPr>
        <w:t>a demanda</w:t>
      </w:r>
      <w:r w:rsidR="00EC56C6" w:rsidRPr="00C47136">
        <w:rPr>
          <w:rFonts w:ascii="Arial" w:hAnsi="Arial"/>
          <w:lang w:val="es-CO"/>
        </w:rPr>
        <w:t xml:space="preserve"> </w:t>
      </w:r>
      <w:r w:rsidR="00BF6C4F" w:rsidRPr="00C47136">
        <w:rPr>
          <w:rFonts w:ascii="Arial" w:hAnsi="Arial"/>
          <w:lang w:val="es-CO"/>
        </w:rPr>
        <w:t xml:space="preserve">como su corrección </w:t>
      </w:r>
      <w:r w:rsidR="00EC56C6" w:rsidRPr="00C47136">
        <w:rPr>
          <w:rFonts w:ascii="Arial" w:hAnsi="Arial"/>
          <w:lang w:val="es-CO"/>
        </w:rPr>
        <w:t>fue</w:t>
      </w:r>
      <w:r w:rsidR="00BF6C4F" w:rsidRPr="00C47136">
        <w:rPr>
          <w:rFonts w:ascii="Arial" w:hAnsi="Arial"/>
          <w:lang w:val="es-CO"/>
        </w:rPr>
        <w:t>ron</w:t>
      </w:r>
      <w:r w:rsidR="00EC56C6" w:rsidRPr="00C47136">
        <w:rPr>
          <w:rFonts w:ascii="Arial" w:hAnsi="Arial"/>
          <w:lang w:val="es-CO"/>
        </w:rPr>
        <w:t xml:space="preserve"> </w:t>
      </w:r>
      <w:r w:rsidR="00EC56C6" w:rsidRPr="009C2A95">
        <w:rPr>
          <w:rFonts w:ascii="Arial" w:hAnsi="Arial"/>
          <w:b/>
          <w:bCs/>
          <w:lang w:val="es-CO"/>
        </w:rPr>
        <w:t>admitida</w:t>
      </w:r>
      <w:r w:rsidR="00BF6C4F" w:rsidRPr="009C2A95">
        <w:rPr>
          <w:rFonts w:ascii="Arial" w:hAnsi="Arial"/>
          <w:b/>
          <w:bCs/>
          <w:lang w:val="es-CO"/>
        </w:rPr>
        <w:t>s</w:t>
      </w:r>
      <w:r w:rsidR="00EC56C6" w:rsidRPr="00C47136">
        <w:rPr>
          <w:rFonts w:ascii="Arial" w:hAnsi="Arial"/>
          <w:lang w:val="es-CO"/>
        </w:rPr>
        <w:t xml:space="preserve"> por e</w:t>
      </w:r>
      <w:r w:rsidR="009C6FE9" w:rsidRPr="00C47136">
        <w:rPr>
          <w:rFonts w:ascii="Arial" w:hAnsi="Arial"/>
          <w:lang w:val="es-CO"/>
        </w:rPr>
        <w:t xml:space="preserve">l Tribunal Administrativo de </w:t>
      </w:r>
      <w:r w:rsidR="00D236EA" w:rsidRPr="00C47136">
        <w:rPr>
          <w:rFonts w:ascii="Arial" w:hAnsi="Arial"/>
          <w:lang w:val="es-CO"/>
        </w:rPr>
        <w:t>C</w:t>
      </w:r>
      <w:r w:rsidR="008B7FA3" w:rsidRPr="00C47136">
        <w:rPr>
          <w:rFonts w:ascii="Arial" w:hAnsi="Arial"/>
          <w:lang w:val="es-CO"/>
        </w:rPr>
        <w:t>undinamarca</w:t>
      </w:r>
      <w:r>
        <w:rPr>
          <w:rFonts w:ascii="Arial" w:hAnsi="Arial"/>
          <w:lang w:val="es-CO"/>
        </w:rPr>
        <w:t xml:space="preserve">, </w:t>
      </w:r>
      <w:r w:rsidR="009C6FE9" w:rsidRPr="00C47136">
        <w:rPr>
          <w:rFonts w:ascii="Arial" w:hAnsi="Arial"/>
          <w:lang w:val="es-CO"/>
        </w:rPr>
        <w:t>mediante auto</w:t>
      </w:r>
      <w:r w:rsidR="00BF6C4F" w:rsidRPr="00C47136">
        <w:rPr>
          <w:rFonts w:ascii="Arial" w:hAnsi="Arial"/>
          <w:lang w:val="es-CO"/>
        </w:rPr>
        <w:t>s</w:t>
      </w:r>
      <w:r w:rsidR="009C6FE9" w:rsidRPr="00C47136">
        <w:rPr>
          <w:rFonts w:ascii="Arial" w:hAnsi="Arial"/>
          <w:lang w:val="es-CO"/>
        </w:rPr>
        <w:t xml:space="preserve"> de</w:t>
      </w:r>
      <w:r w:rsidR="00117094">
        <w:rPr>
          <w:rFonts w:ascii="Arial" w:hAnsi="Arial"/>
          <w:lang w:val="es-CO"/>
        </w:rPr>
        <w:t>l</w:t>
      </w:r>
      <w:r w:rsidR="009C6FE9" w:rsidRPr="00C47136">
        <w:rPr>
          <w:rFonts w:ascii="Arial" w:hAnsi="Arial"/>
          <w:lang w:val="es-CO"/>
        </w:rPr>
        <w:t xml:space="preserve"> </w:t>
      </w:r>
      <w:r w:rsidR="00520E9A">
        <w:rPr>
          <w:rFonts w:ascii="Arial" w:hAnsi="Arial"/>
          <w:lang w:val="es-CO"/>
        </w:rPr>
        <w:t>19</w:t>
      </w:r>
      <w:r w:rsidR="005B0EE0" w:rsidRPr="00C47136">
        <w:rPr>
          <w:rFonts w:ascii="Arial" w:hAnsi="Arial"/>
          <w:lang w:val="es-CO"/>
        </w:rPr>
        <w:t xml:space="preserve"> </w:t>
      </w:r>
      <w:r w:rsidR="009C6FE9" w:rsidRPr="00C47136">
        <w:rPr>
          <w:rFonts w:ascii="Arial" w:hAnsi="Arial"/>
          <w:lang w:val="es-CO"/>
        </w:rPr>
        <w:t xml:space="preserve">de </w:t>
      </w:r>
      <w:r w:rsidR="00520E9A">
        <w:rPr>
          <w:rFonts w:ascii="Arial" w:hAnsi="Arial"/>
          <w:lang w:val="es-CO"/>
        </w:rPr>
        <w:t>marzo</w:t>
      </w:r>
      <w:r w:rsidR="009C6FE9" w:rsidRPr="00C47136">
        <w:rPr>
          <w:rFonts w:ascii="Arial" w:hAnsi="Arial"/>
          <w:lang w:val="es-CO"/>
        </w:rPr>
        <w:t xml:space="preserve"> </w:t>
      </w:r>
      <w:r w:rsidR="008B7FA3" w:rsidRPr="00C47136">
        <w:rPr>
          <w:rFonts w:ascii="Arial" w:hAnsi="Arial"/>
          <w:bCs/>
        </w:rPr>
        <w:t>(f. 57</w:t>
      </w:r>
      <w:r w:rsidR="00520E9A">
        <w:rPr>
          <w:rFonts w:ascii="Arial" w:hAnsi="Arial"/>
          <w:lang w:val="es-ES_tradnl"/>
        </w:rPr>
        <w:t>, C. 8</w:t>
      </w:r>
      <w:r w:rsidR="008B7FA3" w:rsidRPr="00C47136">
        <w:rPr>
          <w:rFonts w:ascii="Arial" w:hAnsi="Arial"/>
          <w:bCs/>
        </w:rPr>
        <w:t>)</w:t>
      </w:r>
      <w:r w:rsidR="00BF6C4F" w:rsidRPr="00C47136">
        <w:rPr>
          <w:rFonts w:ascii="Arial" w:hAnsi="Arial"/>
          <w:bCs/>
        </w:rPr>
        <w:t xml:space="preserve"> y </w:t>
      </w:r>
      <w:r w:rsidR="00117094">
        <w:rPr>
          <w:rFonts w:ascii="Arial" w:hAnsi="Arial"/>
          <w:bCs/>
        </w:rPr>
        <w:t xml:space="preserve">del </w:t>
      </w:r>
      <w:r w:rsidR="00BF6C4F" w:rsidRPr="00C47136">
        <w:rPr>
          <w:rFonts w:ascii="Arial" w:hAnsi="Arial"/>
          <w:bCs/>
        </w:rPr>
        <w:t>3</w:t>
      </w:r>
      <w:r w:rsidR="00520E9A">
        <w:rPr>
          <w:rFonts w:ascii="Arial" w:hAnsi="Arial"/>
          <w:bCs/>
        </w:rPr>
        <w:t>0</w:t>
      </w:r>
      <w:r w:rsidR="00BF6C4F" w:rsidRPr="00C47136">
        <w:rPr>
          <w:rFonts w:ascii="Arial" w:hAnsi="Arial"/>
          <w:bCs/>
        </w:rPr>
        <w:t xml:space="preserve"> de ju</w:t>
      </w:r>
      <w:r w:rsidR="00520E9A">
        <w:rPr>
          <w:rFonts w:ascii="Arial" w:hAnsi="Arial"/>
          <w:bCs/>
        </w:rPr>
        <w:t>l</w:t>
      </w:r>
      <w:r w:rsidR="00BF6C4F" w:rsidRPr="00C47136">
        <w:rPr>
          <w:rFonts w:ascii="Arial" w:hAnsi="Arial"/>
          <w:bCs/>
        </w:rPr>
        <w:t xml:space="preserve">io de 2009 (f. </w:t>
      </w:r>
      <w:r w:rsidR="00520E9A">
        <w:rPr>
          <w:rFonts w:ascii="Arial" w:hAnsi="Arial"/>
          <w:bCs/>
        </w:rPr>
        <w:t>307</w:t>
      </w:r>
      <w:r w:rsidR="00520E9A">
        <w:rPr>
          <w:rFonts w:ascii="Arial" w:hAnsi="Arial"/>
          <w:lang w:val="es-ES_tradnl"/>
        </w:rPr>
        <w:t>, C. 8</w:t>
      </w:r>
      <w:r w:rsidR="00BF6C4F" w:rsidRPr="00C47136">
        <w:rPr>
          <w:rFonts w:ascii="Arial" w:hAnsi="Arial"/>
          <w:bCs/>
        </w:rPr>
        <w:t>), respectivamente</w:t>
      </w:r>
      <w:r w:rsidR="009C6FE9" w:rsidRPr="00C47136">
        <w:rPr>
          <w:rFonts w:ascii="Arial" w:hAnsi="Arial"/>
          <w:lang w:val="es-CO"/>
        </w:rPr>
        <w:t>.</w:t>
      </w:r>
    </w:p>
    <w:p w14:paraId="2D874A61" w14:textId="77777777" w:rsidR="00711ECC" w:rsidRPr="00C47136" w:rsidRDefault="00711ECC" w:rsidP="009C2A95">
      <w:pPr>
        <w:spacing w:line="276" w:lineRule="auto"/>
        <w:contextualSpacing/>
        <w:rPr>
          <w:rFonts w:ascii="Arial" w:hAnsi="Arial"/>
          <w:bCs/>
          <w:lang w:val="es-CO"/>
        </w:rPr>
      </w:pPr>
    </w:p>
    <w:p w14:paraId="4C187745" w14:textId="444A1B1F" w:rsidR="00357732" w:rsidRPr="00C47136" w:rsidRDefault="00D14976" w:rsidP="009C2A95">
      <w:pPr>
        <w:spacing w:line="276" w:lineRule="auto"/>
        <w:contextualSpacing/>
        <w:rPr>
          <w:rFonts w:ascii="Arial" w:hAnsi="Arial"/>
        </w:rPr>
      </w:pPr>
      <w:r>
        <w:rPr>
          <w:rFonts w:ascii="Arial" w:hAnsi="Arial"/>
        </w:rPr>
        <w:t>2.</w:t>
      </w:r>
      <w:r w:rsidR="003D33A8">
        <w:rPr>
          <w:rFonts w:ascii="Arial" w:hAnsi="Arial"/>
        </w:rPr>
        <w:t>2</w:t>
      </w:r>
      <w:r>
        <w:rPr>
          <w:rFonts w:ascii="Arial" w:hAnsi="Arial"/>
        </w:rPr>
        <w:t>.</w:t>
      </w:r>
      <w:r w:rsidR="00731F5C">
        <w:rPr>
          <w:rFonts w:ascii="Arial" w:hAnsi="Arial"/>
        </w:rPr>
        <w:t>1.</w:t>
      </w:r>
      <w:r>
        <w:rPr>
          <w:rFonts w:ascii="Arial" w:hAnsi="Arial"/>
        </w:rPr>
        <w:t xml:space="preserve">2 </w:t>
      </w:r>
      <w:r w:rsidR="009C6FE9" w:rsidRPr="00C47136">
        <w:rPr>
          <w:rFonts w:ascii="Arial" w:hAnsi="Arial"/>
        </w:rPr>
        <w:t>Surtida la notificación de</w:t>
      </w:r>
      <w:r w:rsidR="00C70CAD" w:rsidRPr="00C47136">
        <w:rPr>
          <w:rFonts w:ascii="Arial" w:hAnsi="Arial"/>
        </w:rPr>
        <w:t xml:space="preserve"> </w:t>
      </w:r>
      <w:r w:rsidR="009C6FE9" w:rsidRPr="00C47136">
        <w:rPr>
          <w:rFonts w:ascii="Arial" w:hAnsi="Arial"/>
        </w:rPr>
        <w:t>l</w:t>
      </w:r>
      <w:r w:rsidR="00C70CAD" w:rsidRPr="00C47136">
        <w:rPr>
          <w:rFonts w:ascii="Arial" w:hAnsi="Arial"/>
        </w:rPr>
        <w:t>os</w:t>
      </w:r>
      <w:r w:rsidR="009C6FE9" w:rsidRPr="00C47136">
        <w:rPr>
          <w:rFonts w:ascii="Arial" w:hAnsi="Arial"/>
        </w:rPr>
        <w:t xml:space="preserve"> auto</w:t>
      </w:r>
      <w:r w:rsidR="00C70CAD" w:rsidRPr="00C47136">
        <w:rPr>
          <w:rFonts w:ascii="Arial" w:hAnsi="Arial"/>
        </w:rPr>
        <w:t>s</w:t>
      </w:r>
      <w:r w:rsidR="009C6FE9" w:rsidRPr="00C47136">
        <w:rPr>
          <w:rFonts w:ascii="Arial" w:hAnsi="Arial"/>
        </w:rPr>
        <w:t xml:space="preserve"> </w:t>
      </w:r>
      <w:r w:rsidR="00357732" w:rsidRPr="00C47136">
        <w:rPr>
          <w:rFonts w:ascii="Arial" w:hAnsi="Arial"/>
        </w:rPr>
        <w:t>admisorio</w:t>
      </w:r>
      <w:r>
        <w:rPr>
          <w:rFonts w:ascii="Arial" w:hAnsi="Arial"/>
        </w:rPr>
        <w:t>s</w:t>
      </w:r>
      <w:r w:rsidR="009C6FE9" w:rsidRPr="00C47136">
        <w:rPr>
          <w:rFonts w:ascii="Arial" w:hAnsi="Arial"/>
        </w:rPr>
        <w:t xml:space="preserve"> de la demanda</w:t>
      </w:r>
      <w:r w:rsidR="00C70CAD" w:rsidRPr="00C47136">
        <w:rPr>
          <w:rFonts w:ascii="Arial" w:hAnsi="Arial"/>
        </w:rPr>
        <w:t xml:space="preserve"> y de su corrección</w:t>
      </w:r>
      <w:r w:rsidR="009C6FE9" w:rsidRPr="00C47136">
        <w:rPr>
          <w:rFonts w:ascii="Arial" w:hAnsi="Arial"/>
        </w:rPr>
        <w:t xml:space="preserve">, </w:t>
      </w:r>
      <w:r w:rsidR="00835789" w:rsidRPr="00C47136">
        <w:rPr>
          <w:rFonts w:ascii="Arial" w:hAnsi="Arial"/>
          <w:bCs/>
        </w:rPr>
        <w:t>el IDU</w:t>
      </w:r>
      <w:r w:rsidR="009C6FE9" w:rsidRPr="00C47136">
        <w:rPr>
          <w:rFonts w:ascii="Arial" w:hAnsi="Arial"/>
        </w:rPr>
        <w:t xml:space="preserve"> presentó </w:t>
      </w:r>
      <w:r w:rsidR="009C6FE9" w:rsidRPr="00C47136">
        <w:rPr>
          <w:rFonts w:ascii="Arial" w:hAnsi="Arial"/>
          <w:b/>
        </w:rPr>
        <w:t>escrito de contestación</w:t>
      </w:r>
      <w:r w:rsidR="009C6FE9" w:rsidRPr="00C47136">
        <w:rPr>
          <w:rFonts w:ascii="Arial" w:hAnsi="Arial"/>
        </w:rPr>
        <w:t xml:space="preserve"> </w:t>
      </w:r>
      <w:r w:rsidR="00571C52" w:rsidRPr="00C47136">
        <w:rPr>
          <w:rFonts w:ascii="Arial" w:hAnsi="Arial"/>
        </w:rPr>
        <w:t xml:space="preserve">(f. </w:t>
      </w:r>
      <w:r w:rsidR="00520E9A">
        <w:rPr>
          <w:rFonts w:ascii="Arial" w:hAnsi="Arial"/>
        </w:rPr>
        <w:t>85</w:t>
      </w:r>
      <w:r w:rsidR="00357732" w:rsidRPr="00C47136">
        <w:rPr>
          <w:rFonts w:ascii="Arial" w:hAnsi="Arial"/>
        </w:rPr>
        <w:t>-</w:t>
      </w:r>
      <w:r w:rsidR="00520E9A">
        <w:rPr>
          <w:rFonts w:ascii="Arial" w:hAnsi="Arial"/>
        </w:rPr>
        <w:t>10</w:t>
      </w:r>
      <w:r w:rsidR="00357732" w:rsidRPr="00C47136">
        <w:rPr>
          <w:rFonts w:ascii="Arial" w:hAnsi="Arial"/>
        </w:rPr>
        <w:t>1</w:t>
      </w:r>
      <w:r w:rsidR="00571C52" w:rsidRPr="00C47136">
        <w:rPr>
          <w:rFonts w:ascii="Arial" w:hAnsi="Arial"/>
        </w:rPr>
        <w:t xml:space="preserve">, </w:t>
      </w:r>
      <w:r w:rsidR="0025151E" w:rsidRPr="00C47136">
        <w:rPr>
          <w:rFonts w:ascii="Arial" w:hAnsi="Arial"/>
        </w:rPr>
        <w:t>C.</w:t>
      </w:r>
      <w:r w:rsidR="00520E9A">
        <w:rPr>
          <w:rFonts w:ascii="Arial" w:hAnsi="Arial"/>
        </w:rPr>
        <w:t xml:space="preserve"> 8</w:t>
      </w:r>
      <w:r w:rsidR="00571C52" w:rsidRPr="00C47136">
        <w:rPr>
          <w:rFonts w:ascii="Arial" w:hAnsi="Arial"/>
        </w:rPr>
        <w:t xml:space="preserve">), con </w:t>
      </w:r>
      <w:r w:rsidR="00520E9A">
        <w:rPr>
          <w:rFonts w:ascii="Arial" w:hAnsi="Arial"/>
        </w:rPr>
        <w:t>el</w:t>
      </w:r>
      <w:r w:rsidR="00571C52" w:rsidRPr="00C47136">
        <w:rPr>
          <w:rFonts w:ascii="Arial" w:hAnsi="Arial"/>
        </w:rPr>
        <w:t xml:space="preserve"> que se</w:t>
      </w:r>
      <w:r w:rsidR="009C6FE9" w:rsidRPr="00C47136">
        <w:rPr>
          <w:rFonts w:ascii="Arial" w:hAnsi="Arial"/>
        </w:rPr>
        <w:t xml:space="preserve"> opuso a la prosperidad de las pretensiones de la demanda</w:t>
      </w:r>
      <w:r w:rsidR="00571C52" w:rsidRPr="00C47136">
        <w:rPr>
          <w:rFonts w:ascii="Arial" w:hAnsi="Arial"/>
        </w:rPr>
        <w:t xml:space="preserve">, </w:t>
      </w:r>
      <w:r w:rsidR="00357732" w:rsidRPr="00C47136">
        <w:rPr>
          <w:rFonts w:ascii="Arial" w:hAnsi="Arial"/>
        </w:rPr>
        <w:t>planteando las excepciones de mérito</w:t>
      </w:r>
      <w:r>
        <w:rPr>
          <w:rFonts w:ascii="Arial" w:hAnsi="Arial"/>
        </w:rPr>
        <w:t xml:space="preserve"> que denomin</w:t>
      </w:r>
      <w:r w:rsidR="003D33A8">
        <w:rPr>
          <w:rFonts w:ascii="Arial" w:hAnsi="Arial"/>
        </w:rPr>
        <w:t>ó</w:t>
      </w:r>
      <w:r>
        <w:rPr>
          <w:rFonts w:ascii="Arial" w:hAnsi="Arial"/>
        </w:rPr>
        <w:t xml:space="preserve"> como</w:t>
      </w:r>
      <w:r w:rsidR="00357732" w:rsidRPr="00C47136">
        <w:rPr>
          <w:rFonts w:ascii="Arial" w:hAnsi="Arial"/>
        </w:rPr>
        <w:t xml:space="preserve">: i) </w:t>
      </w:r>
      <w:r w:rsidRPr="009C2A95">
        <w:rPr>
          <w:rFonts w:ascii="Arial" w:hAnsi="Arial"/>
          <w:i/>
          <w:iCs/>
        </w:rPr>
        <w:t>cobro de lo no debido por aplicación del principio de la buena fe</w:t>
      </w:r>
      <w:r w:rsidRPr="00C47136">
        <w:rPr>
          <w:rFonts w:ascii="Arial" w:hAnsi="Arial"/>
        </w:rPr>
        <w:t>;</w:t>
      </w:r>
      <w:r>
        <w:rPr>
          <w:rFonts w:ascii="Arial" w:hAnsi="Arial"/>
        </w:rPr>
        <w:t xml:space="preserve"> ii) </w:t>
      </w:r>
      <w:r w:rsidRPr="009C2A95">
        <w:rPr>
          <w:rFonts w:ascii="Arial" w:hAnsi="Arial"/>
          <w:i/>
          <w:iCs/>
        </w:rPr>
        <w:t>excepción de contrato no cumplido</w:t>
      </w:r>
      <w:r>
        <w:rPr>
          <w:rFonts w:ascii="Arial" w:hAnsi="Arial"/>
        </w:rPr>
        <w:t xml:space="preserve">; </w:t>
      </w:r>
      <w:r w:rsidRPr="00C47136">
        <w:rPr>
          <w:rFonts w:ascii="Arial" w:hAnsi="Arial"/>
        </w:rPr>
        <w:t xml:space="preserve">y </w:t>
      </w:r>
      <w:r>
        <w:rPr>
          <w:rFonts w:ascii="Arial" w:hAnsi="Arial"/>
        </w:rPr>
        <w:t>iii</w:t>
      </w:r>
      <w:r w:rsidRPr="00C47136">
        <w:rPr>
          <w:rFonts w:ascii="Arial" w:hAnsi="Arial"/>
        </w:rPr>
        <w:t xml:space="preserve">) </w:t>
      </w:r>
      <w:r w:rsidRPr="009C2A95">
        <w:rPr>
          <w:rFonts w:ascii="Arial" w:hAnsi="Arial"/>
          <w:i/>
          <w:iCs/>
        </w:rPr>
        <w:t>excepciones oficiosas</w:t>
      </w:r>
      <w:r w:rsidRPr="00C47136">
        <w:rPr>
          <w:rFonts w:ascii="Arial" w:hAnsi="Arial"/>
        </w:rPr>
        <w:t>.</w:t>
      </w:r>
    </w:p>
    <w:p w14:paraId="7B25CA16" w14:textId="77777777" w:rsidR="00357732" w:rsidRPr="00C47136" w:rsidRDefault="00357732" w:rsidP="009C2A95">
      <w:pPr>
        <w:spacing w:line="276" w:lineRule="auto"/>
        <w:contextualSpacing/>
        <w:rPr>
          <w:rFonts w:ascii="Arial" w:hAnsi="Arial"/>
        </w:rPr>
      </w:pPr>
    </w:p>
    <w:p w14:paraId="6338E805" w14:textId="69FF5C2F" w:rsidR="00FC0351" w:rsidRPr="00C47136" w:rsidRDefault="00D14976" w:rsidP="009C2A95">
      <w:pPr>
        <w:spacing w:line="276" w:lineRule="auto"/>
        <w:contextualSpacing/>
        <w:rPr>
          <w:rFonts w:ascii="Arial" w:hAnsi="Arial"/>
          <w:bCs/>
        </w:rPr>
      </w:pPr>
      <w:r>
        <w:rPr>
          <w:rFonts w:ascii="Arial" w:hAnsi="Arial"/>
          <w:bCs/>
        </w:rPr>
        <w:t>2.</w:t>
      </w:r>
      <w:r w:rsidR="003D33A8">
        <w:rPr>
          <w:rFonts w:ascii="Arial" w:hAnsi="Arial"/>
          <w:bCs/>
        </w:rPr>
        <w:t>2</w:t>
      </w:r>
      <w:r>
        <w:rPr>
          <w:rFonts w:ascii="Arial" w:hAnsi="Arial"/>
          <w:bCs/>
        </w:rPr>
        <w:t>.</w:t>
      </w:r>
      <w:r w:rsidR="00731F5C">
        <w:rPr>
          <w:rFonts w:ascii="Arial" w:hAnsi="Arial"/>
          <w:bCs/>
        </w:rPr>
        <w:t>1.</w:t>
      </w:r>
      <w:r>
        <w:rPr>
          <w:rFonts w:ascii="Arial" w:hAnsi="Arial"/>
          <w:bCs/>
        </w:rPr>
        <w:t xml:space="preserve">3. </w:t>
      </w:r>
      <w:r w:rsidR="009C6FE9" w:rsidRPr="00C47136">
        <w:rPr>
          <w:rFonts w:ascii="Arial" w:hAnsi="Arial"/>
          <w:bCs/>
        </w:rPr>
        <w:t xml:space="preserve">El </w:t>
      </w:r>
      <w:r w:rsidR="008B68CF" w:rsidRPr="00C47136">
        <w:rPr>
          <w:rFonts w:ascii="Arial" w:hAnsi="Arial"/>
          <w:bCs/>
          <w:i/>
        </w:rPr>
        <w:t>a</w:t>
      </w:r>
      <w:r w:rsidR="009C6FE9" w:rsidRPr="00C47136">
        <w:rPr>
          <w:rFonts w:ascii="Arial" w:hAnsi="Arial"/>
          <w:bCs/>
          <w:i/>
        </w:rPr>
        <w:t xml:space="preserve"> quo</w:t>
      </w:r>
      <w:r w:rsidR="009C6FE9" w:rsidRPr="00C47136">
        <w:rPr>
          <w:rFonts w:ascii="Arial" w:hAnsi="Arial"/>
          <w:bCs/>
        </w:rPr>
        <w:t xml:space="preserve"> abrió el proceso a </w:t>
      </w:r>
      <w:r w:rsidR="009C6FE9" w:rsidRPr="009C2A95">
        <w:rPr>
          <w:rFonts w:ascii="Arial" w:hAnsi="Arial"/>
          <w:b/>
        </w:rPr>
        <w:t>pruebas</w:t>
      </w:r>
      <w:r w:rsidR="009C6FE9" w:rsidRPr="00C47136">
        <w:rPr>
          <w:rFonts w:ascii="Arial" w:hAnsi="Arial"/>
          <w:bCs/>
        </w:rPr>
        <w:t xml:space="preserve"> por auto de</w:t>
      </w:r>
      <w:r w:rsidR="00117094">
        <w:rPr>
          <w:rFonts w:ascii="Arial" w:hAnsi="Arial"/>
          <w:bCs/>
        </w:rPr>
        <w:t>l</w:t>
      </w:r>
      <w:r w:rsidR="009C6FE9" w:rsidRPr="00C47136">
        <w:rPr>
          <w:rFonts w:ascii="Arial" w:hAnsi="Arial"/>
          <w:bCs/>
        </w:rPr>
        <w:t xml:space="preserve"> </w:t>
      </w:r>
      <w:r w:rsidR="00534612">
        <w:rPr>
          <w:rFonts w:ascii="Arial" w:hAnsi="Arial"/>
          <w:bCs/>
        </w:rPr>
        <w:t>22</w:t>
      </w:r>
      <w:r w:rsidR="009C6FE9" w:rsidRPr="00C47136">
        <w:rPr>
          <w:rFonts w:ascii="Arial" w:hAnsi="Arial"/>
          <w:bCs/>
        </w:rPr>
        <w:t xml:space="preserve"> de </w:t>
      </w:r>
      <w:r w:rsidR="00534612">
        <w:rPr>
          <w:rFonts w:ascii="Arial" w:hAnsi="Arial"/>
          <w:bCs/>
        </w:rPr>
        <w:t>juli</w:t>
      </w:r>
      <w:r w:rsidR="00AB4705" w:rsidRPr="00C47136">
        <w:rPr>
          <w:rFonts w:ascii="Arial" w:hAnsi="Arial"/>
          <w:bCs/>
        </w:rPr>
        <w:t>o</w:t>
      </w:r>
      <w:r w:rsidR="009C6FE9" w:rsidRPr="00C47136">
        <w:rPr>
          <w:rFonts w:ascii="Arial" w:hAnsi="Arial"/>
          <w:bCs/>
        </w:rPr>
        <w:t xml:space="preserve"> de 20</w:t>
      </w:r>
      <w:r w:rsidR="00534612">
        <w:rPr>
          <w:rFonts w:ascii="Arial" w:hAnsi="Arial"/>
          <w:bCs/>
        </w:rPr>
        <w:t>10</w:t>
      </w:r>
      <w:r w:rsidR="009C6FE9" w:rsidRPr="00C47136">
        <w:rPr>
          <w:rFonts w:ascii="Arial" w:hAnsi="Arial"/>
          <w:bCs/>
        </w:rPr>
        <w:t xml:space="preserve"> (f.</w:t>
      </w:r>
      <w:r w:rsidR="0025151E" w:rsidRPr="00C47136">
        <w:rPr>
          <w:rFonts w:ascii="Arial" w:hAnsi="Arial"/>
          <w:bCs/>
        </w:rPr>
        <w:t xml:space="preserve"> </w:t>
      </w:r>
      <w:r w:rsidR="00534612">
        <w:rPr>
          <w:rFonts w:ascii="Arial" w:hAnsi="Arial"/>
          <w:bCs/>
        </w:rPr>
        <w:t>311</w:t>
      </w:r>
      <w:r w:rsidR="0025151E" w:rsidRPr="00C47136">
        <w:rPr>
          <w:rFonts w:ascii="Arial" w:hAnsi="Arial"/>
          <w:bCs/>
        </w:rPr>
        <w:t>-</w:t>
      </w:r>
      <w:r w:rsidR="00534612">
        <w:rPr>
          <w:rFonts w:ascii="Arial" w:hAnsi="Arial"/>
          <w:bCs/>
        </w:rPr>
        <w:t>312</w:t>
      </w:r>
      <w:r w:rsidR="009C6FE9" w:rsidRPr="00C47136">
        <w:rPr>
          <w:rFonts w:ascii="Arial" w:hAnsi="Arial"/>
          <w:bCs/>
        </w:rPr>
        <w:t xml:space="preserve">, </w:t>
      </w:r>
      <w:r w:rsidR="0025151E" w:rsidRPr="00C47136">
        <w:rPr>
          <w:rFonts w:ascii="Arial" w:hAnsi="Arial"/>
          <w:bCs/>
        </w:rPr>
        <w:t>C.</w:t>
      </w:r>
      <w:r w:rsidR="00AB4705" w:rsidRPr="00C47136">
        <w:rPr>
          <w:rFonts w:ascii="Arial" w:hAnsi="Arial"/>
          <w:bCs/>
        </w:rPr>
        <w:t xml:space="preserve"> </w:t>
      </w:r>
      <w:r w:rsidR="00534612">
        <w:rPr>
          <w:rFonts w:ascii="Arial" w:hAnsi="Arial"/>
          <w:bCs/>
        </w:rPr>
        <w:t>8</w:t>
      </w:r>
      <w:r w:rsidR="009C6FE9" w:rsidRPr="00C47136">
        <w:rPr>
          <w:rFonts w:ascii="Arial" w:hAnsi="Arial"/>
          <w:bCs/>
        </w:rPr>
        <w:t>)</w:t>
      </w:r>
      <w:r w:rsidR="00534612">
        <w:rPr>
          <w:rFonts w:ascii="Arial" w:hAnsi="Arial"/>
          <w:bCs/>
        </w:rPr>
        <w:t>.</w:t>
      </w:r>
      <w:r w:rsidR="00B3672A" w:rsidRPr="00C47136">
        <w:rPr>
          <w:rFonts w:ascii="Arial" w:hAnsi="Arial"/>
          <w:bCs/>
        </w:rPr>
        <w:t xml:space="preserve"> </w:t>
      </w:r>
    </w:p>
    <w:p w14:paraId="7957DDF4" w14:textId="77777777" w:rsidR="00FC0351" w:rsidRDefault="00FC0351" w:rsidP="009C2A95">
      <w:pPr>
        <w:spacing w:line="276" w:lineRule="auto"/>
        <w:contextualSpacing/>
        <w:rPr>
          <w:rFonts w:ascii="Arial" w:hAnsi="Arial"/>
          <w:bCs/>
        </w:rPr>
      </w:pPr>
    </w:p>
    <w:p w14:paraId="6C39E693" w14:textId="4BCF3E76" w:rsidR="005212D3" w:rsidRDefault="00D14976" w:rsidP="009C2A95">
      <w:pPr>
        <w:spacing w:line="276" w:lineRule="auto"/>
        <w:contextualSpacing/>
        <w:rPr>
          <w:rFonts w:ascii="Arial" w:hAnsi="Arial"/>
          <w:bCs/>
        </w:rPr>
      </w:pPr>
      <w:r>
        <w:rPr>
          <w:rFonts w:ascii="Arial" w:hAnsi="Arial"/>
          <w:bCs/>
        </w:rPr>
        <w:t>2.</w:t>
      </w:r>
      <w:r w:rsidR="003D33A8">
        <w:rPr>
          <w:rFonts w:ascii="Arial" w:hAnsi="Arial"/>
          <w:bCs/>
        </w:rPr>
        <w:t>2</w:t>
      </w:r>
      <w:r>
        <w:rPr>
          <w:rFonts w:ascii="Arial" w:hAnsi="Arial"/>
          <w:bCs/>
        </w:rPr>
        <w:t>.</w:t>
      </w:r>
      <w:r w:rsidR="00731F5C">
        <w:rPr>
          <w:rFonts w:ascii="Arial" w:hAnsi="Arial"/>
          <w:bCs/>
        </w:rPr>
        <w:t>1.</w:t>
      </w:r>
      <w:r>
        <w:rPr>
          <w:rFonts w:ascii="Arial" w:hAnsi="Arial"/>
          <w:bCs/>
        </w:rPr>
        <w:t xml:space="preserve">4. </w:t>
      </w:r>
      <w:r w:rsidR="005212D3">
        <w:rPr>
          <w:rFonts w:ascii="Arial" w:hAnsi="Arial"/>
          <w:bCs/>
        </w:rPr>
        <w:t xml:space="preserve">El 8 de agosto de 2012, </w:t>
      </w:r>
      <w:r w:rsidR="005212D3" w:rsidRPr="00C47136">
        <w:rPr>
          <w:rFonts w:ascii="Arial" w:hAnsi="Arial"/>
          <w:lang w:val="es-CO"/>
        </w:rPr>
        <w:t xml:space="preserve">el Tribunal </w:t>
      </w:r>
      <w:r>
        <w:rPr>
          <w:rFonts w:ascii="Arial" w:hAnsi="Arial"/>
          <w:lang w:val="es-CO"/>
        </w:rPr>
        <w:t>profirió</w:t>
      </w:r>
      <w:r w:rsidR="005212D3">
        <w:rPr>
          <w:rFonts w:ascii="Arial" w:hAnsi="Arial"/>
          <w:lang w:val="es-CO"/>
        </w:rPr>
        <w:t xml:space="preserve"> </w:t>
      </w:r>
      <w:r>
        <w:rPr>
          <w:rFonts w:ascii="Arial" w:hAnsi="Arial"/>
          <w:lang w:val="es-CO"/>
        </w:rPr>
        <w:t xml:space="preserve">auto </w:t>
      </w:r>
      <w:r w:rsidR="005212D3">
        <w:rPr>
          <w:rFonts w:ascii="Arial" w:hAnsi="Arial"/>
          <w:lang w:val="es-CO"/>
        </w:rPr>
        <w:t xml:space="preserve">por medio de la cual </w:t>
      </w:r>
      <w:r>
        <w:rPr>
          <w:rFonts w:ascii="Arial" w:hAnsi="Arial"/>
          <w:lang w:val="es-CO"/>
        </w:rPr>
        <w:t>resolvió</w:t>
      </w:r>
      <w:r w:rsidR="005212D3">
        <w:rPr>
          <w:rFonts w:ascii="Arial" w:hAnsi="Arial"/>
          <w:lang w:val="es-CO"/>
        </w:rPr>
        <w:t xml:space="preserve">, entre otros aspectos, avocar conocimiento del proceso, en virtud de los </w:t>
      </w:r>
      <w:r w:rsidR="00270336">
        <w:rPr>
          <w:rFonts w:ascii="Arial" w:hAnsi="Arial"/>
          <w:lang w:val="es-CO"/>
        </w:rPr>
        <w:t>Acuerdos PSAA</w:t>
      </w:r>
      <w:r w:rsidR="005212D3">
        <w:rPr>
          <w:rFonts w:ascii="Arial" w:hAnsi="Arial"/>
          <w:lang w:val="es-CO"/>
        </w:rPr>
        <w:t xml:space="preserve">-12-9461 y PSAA12-9524 del Consejo Superior de la Judicatura; y del </w:t>
      </w:r>
      <w:r>
        <w:rPr>
          <w:rFonts w:ascii="Arial" w:hAnsi="Arial"/>
          <w:lang w:val="es-CO"/>
        </w:rPr>
        <w:t xml:space="preserve">acta </w:t>
      </w:r>
      <w:r w:rsidR="005212D3">
        <w:rPr>
          <w:rFonts w:ascii="Arial" w:hAnsi="Arial"/>
          <w:lang w:val="es-CO"/>
        </w:rPr>
        <w:t>13 de</w:t>
      </w:r>
      <w:r w:rsidR="00117094">
        <w:rPr>
          <w:rFonts w:ascii="Arial" w:hAnsi="Arial"/>
          <w:lang w:val="es-CO"/>
        </w:rPr>
        <w:t>l</w:t>
      </w:r>
      <w:r w:rsidR="005212D3">
        <w:rPr>
          <w:rFonts w:ascii="Arial" w:hAnsi="Arial"/>
          <w:lang w:val="es-CO"/>
        </w:rPr>
        <w:t xml:space="preserve"> 3 de julio expedida por el Consejo Seccional de la Judicatura de Cundinamarca, los cuales ordenaron reasignar los asuntos que se tramitaban bajo el régimen del Decreto 01 de 1984 en la Subsección A de la Subsección B</w:t>
      </w:r>
      <w:r w:rsidR="000B201C">
        <w:rPr>
          <w:rFonts w:ascii="Arial" w:hAnsi="Arial"/>
          <w:lang w:val="es-CO"/>
        </w:rPr>
        <w:t xml:space="preserve"> (f. 472-473, C. 8)</w:t>
      </w:r>
      <w:r w:rsidR="005212D3">
        <w:rPr>
          <w:rFonts w:ascii="Arial" w:hAnsi="Arial"/>
          <w:lang w:val="es-CO"/>
        </w:rPr>
        <w:t xml:space="preserve">. </w:t>
      </w:r>
    </w:p>
    <w:p w14:paraId="5CCDBB63" w14:textId="77777777" w:rsidR="00731F5C" w:rsidRDefault="00731F5C" w:rsidP="00731F5C">
      <w:pPr>
        <w:rPr>
          <w:rFonts w:ascii="Arial" w:hAnsi="Arial"/>
          <w:b/>
          <w:lang w:val="es-CO"/>
        </w:rPr>
      </w:pPr>
    </w:p>
    <w:p w14:paraId="6143FC74" w14:textId="2236DA5D" w:rsidR="00E61833" w:rsidRPr="009C2A95" w:rsidRDefault="00731F5C" w:rsidP="009C2A95">
      <w:pPr>
        <w:rPr>
          <w:rFonts w:ascii="Arial" w:hAnsi="Arial"/>
        </w:rPr>
      </w:pPr>
      <w:r>
        <w:rPr>
          <w:rFonts w:ascii="Arial" w:hAnsi="Arial"/>
          <w:b/>
          <w:lang w:val="es-CO"/>
        </w:rPr>
        <w:t xml:space="preserve">2.2.2. </w:t>
      </w:r>
      <w:r w:rsidR="00E61833" w:rsidRPr="009C2A95">
        <w:rPr>
          <w:rFonts w:ascii="Arial" w:hAnsi="Arial"/>
          <w:b/>
          <w:lang w:val="es-CO"/>
        </w:rPr>
        <w:t>Del proceso con radicado 11001333103120090019100</w:t>
      </w:r>
    </w:p>
    <w:p w14:paraId="0838C6B6" w14:textId="77777777" w:rsidR="00E61833" w:rsidRDefault="00E61833">
      <w:pPr>
        <w:rPr>
          <w:rFonts w:ascii="Arial" w:hAnsi="Arial"/>
        </w:rPr>
      </w:pPr>
    </w:p>
    <w:p w14:paraId="2931DF0F" w14:textId="2D63E692" w:rsidR="00E629A3" w:rsidRPr="00561773" w:rsidRDefault="00731F5C" w:rsidP="009C2A95">
      <w:pPr>
        <w:spacing w:line="276" w:lineRule="auto"/>
        <w:rPr>
          <w:rFonts w:ascii="Arial" w:hAnsi="Arial"/>
          <w:lang w:val="es-CO"/>
        </w:rPr>
      </w:pPr>
      <w:r>
        <w:rPr>
          <w:rFonts w:ascii="Arial" w:hAnsi="Arial"/>
          <w:lang w:val="es-CO"/>
        </w:rPr>
        <w:t>2.2.2.1.</w:t>
      </w:r>
      <w:r w:rsidR="00D14976">
        <w:rPr>
          <w:rFonts w:ascii="Arial" w:hAnsi="Arial"/>
          <w:lang w:val="es-CO"/>
        </w:rPr>
        <w:t xml:space="preserve"> </w:t>
      </w:r>
      <w:r w:rsidR="00E61833" w:rsidRPr="00561773">
        <w:rPr>
          <w:rFonts w:ascii="Arial" w:hAnsi="Arial"/>
          <w:lang w:val="es-CO"/>
        </w:rPr>
        <w:t xml:space="preserve">La demanda fue </w:t>
      </w:r>
      <w:r w:rsidR="00EA21B1" w:rsidRPr="00561773">
        <w:rPr>
          <w:rFonts w:ascii="Arial" w:hAnsi="Arial"/>
          <w:lang w:val="es-CO"/>
        </w:rPr>
        <w:t>instaurada</w:t>
      </w:r>
      <w:r w:rsidR="00E61833" w:rsidRPr="00561773">
        <w:rPr>
          <w:rFonts w:ascii="Arial" w:hAnsi="Arial"/>
          <w:lang w:val="es-CO"/>
        </w:rPr>
        <w:t xml:space="preserve"> el </w:t>
      </w:r>
      <w:r w:rsidR="00EA21B1" w:rsidRPr="00561773">
        <w:rPr>
          <w:rFonts w:ascii="Arial" w:hAnsi="Arial"/>
          <w:bCs/>
        </w:rPr>
        <w:t>12</w:t>
      </w:r>
      <w:r w:rsidR="00E61833" w:rsidRPr="00561773">
        <w:rPr>
          <w:rFonts w:ascii="Arial" w:hAnsi="Arial"/>
          <w:bCs/>
        </w:rPr>
        <w:t xml:space="preserve"> de </w:t>
      </w:r>
      <w:r w:rsidR="00EA21B1" w:rsidRPr="00561773">
        <w:rPr>
          <w:rFonts w:ascii="Arial" w:hAnsi="Arial"/>
          <w:bCs/>
        </w:rPr>
        <w:t>febrero</w:t>
      </w:r>
      <w:r w:rsidR="00E61833" w:rsidRPr="00561773">
        <w:rPr>
          <w:rFonts w:ascii="Arial" w:hAnsi="Arial"/>
          <w:bCs/>
        </w:rPr>
        <w:t xml:space="preserve"> de 200</w:t>
      </w:r>
      <w:r w:rsidR="00EA21B1" w:rsidRPr="00561773">
        <w:rPr>
          <w:rFonts w:ascii="Arial" w:hAnsi="Arial"/>
          <w:bCs/>
        </w:rPr>
        <w:t>9</w:t>
      </w:r>
      <w:r w:rsidR="00372129" w:rsidRPr="00561773">
        <w:rPr>
          <w:rFonts w:ascii="Arial" w:hAnsi="Arial"/>
          <w:lang w:val="es-CO"/>
        </w:rPr>
        <w:t xml:space="preserve"> </w:t>
      </w:r>
      <w:r w:rsidR="00E629A3" w:rsidRPr="00561773">
        <w:rPr>
          <w:rFonts w:ascii="Arial" w:hAnsi="Arial"/>
          <w:lang w:val="es-CO"/>
        </w:rPr>
        <w:t>ante el Tribunal Administrativo de Cundinamarca</w:t>
      </w:r>
      <w:r w:rsidR="00372129" w:rsidRPr="00561773">
        <w:rPr>
          <w:rFonts w:ascii="Arial" w:hAnsi="Arial"/>
          <w:lang w:val="es-CO"/>
        </w:rPr>
        <w:t xml:space="preserve"> </w:t>
      </w:r>
      <w:r w:rsidR="00372129" w:rsidRPr="00561773">
        <w:rPr>
          <w:rFonts w:ascii="Arial" w:hAnsi="Arial"/>
          <w:bCs/>
        </w:rPr>
        <w:t>(f. 8-38</w:t>
      </w:r>
      <w:r w:rsidR="00372129" w:rsidRPr="00561773">
        <w:rPr>
          <w:rFonts w:ascii="Arial" w:hAnsi="Arial"/>
          <w:lang w:val="es-ES_tradnl"/>
        </w:rPr>
        <w:t>, C. 3</w:t>
      </w:r>
      <w:r w:rsidR="00372129" w:rsidRPr="00561773">
        <w:rPr>
          <w:rFonts w:ascii="Arial" w:hAnsi="Arial"/>
          <w:bCs/>
        </w:rPr>
        <w:t>)</w:t>
      </w:r>
      <w:r w:rsidR="00E629A3" w:rsidRPr="00561773">
        <w:rPr>
          <w:rFonts w:ascii="Arial" w:hAnsi="Arial"/>
          <w:lang w:val="es-CO"/>
        </w:rPr>
        <w:t>, el cual</w:t>
      </w:r>
      <w:r w:rsidR="009231C0" w:rsidRPr="00561773">
        <w:rPr>
          <w:rFonts w:ascii="Arial" w:hAnsi="Arial"/>
          <w:lang w:val="es-CO"/>
        </w:rPr>
        <w:t xml:space="preserve"> declaró su falta de</w:t>
      </w:r>
      <w:r w:rsidR="00E629A3" w:rsidRPr="00561773">
        <w:rPr>
          <w:rFonts w:ascii="Arial" w:hAnsi="Arial"/>
          <w:lang w:val="es-CO"/>
        </w:rPr>
        <w:t xml:space="preserve"> competencia y </w:t>
      </w:r>
      <w:r w:rsidR="009231C0" w:rsidRPr="00561773">
        <w:rPr>
          <w:rFonts w:ascii="Arial" w:hAnsi="Arial"/>
          <w:lang w:val="es-CO"/>
        </w:rPr>
        <w:t>envío el asunto</w:t>
      </w:r>
      <w:r w:rsidR="00E629A3" w:rsidRPr="00561773">
        <w:rPr>
          <w:rFonts w:ascii="Arial" w:hAnsi="Arial"/>
          <w:lang w:val="es-CO"/>
        </w:rPr>
        <w:t xml:space="preserve"> a reparto</w:t>
      </w:r>
      <w:r w:rsidR="009342A3" w:rsidRPr="00561773">
        <w:rPr>
          <w:rFonts w:ascii="Arial" w:hAnsi="Arial"/>
          <w:lang w:val="es-CO"/>
        </w:rPr>
        <w:t xml:space="preserve"> </w:t>
      </w:r>
      <w:r w:rsidR="009231C0" w:rsidRPr="00561773">
        <w:rPr>
          <w:rFonts w:ascii="Arial" w:hAnsi="Arial"/>
          <w:lang w:val="es-CO"/>
        </w:rPr>
        <w:t>al circuito judicial administrativo de Bogotá, a través de auto de</w:t>
      </w:r>
      <w:r w:rsidR="00117094">
        <w:rPr>
          <w:rFonts w:ascii="Arial" w:hAnsi="Arial"/>
          <w:lang w:val="es-CO"/>
        </w:rPr>
        <w:t>l</w:t>
      </w:r>
      <w:r w:rsidR="009231C0" w:rsidRPr="00561773">
        <w:rPr>
          <w:rFonts w:ascii="Arial" w:hAnsi="Arial"/>
          <w:lang w:val="es-CO"/>
        </w:rPr>
        <w:t xml:space="preserve"> 23 de abril de 2009 </w:t>
      </w:r>
      <w:r w:rsidR="009342A3" w:rsidRPr="00561773">
        <w:rPr>
          <w:rFonts w:ascii="Arial" w:hAnsi="Arial"/>
          <w:lang w:val="es-CO"/>
        </w:rPr>
        <w:t>(f. 41-42, C. 3)</w:t>
      </w:r>
      <w:r w:rsidR="009231C0" w:rsidRPr="00561773">
        <w:rPr>
          <w:rFonts w:ascii="Arial" w:hAnsi="Arial"/>
          <w:lang w:val="es-CO"/>
        </w:rPr>
        <w:t>. La anterior decisión fue confirmada por el Tribunal por medio de providencia de</w:t>
      </w:r>
      <w:r w:rsidR="00117094">
        <w:rPr>
          <w:rFonts w:ascii="Arial" w:hAnsi="Arial"/>
          <w:lang w:val="es-CO"/>
        </w:rPr>
        <w:t>l</w:t>
      </w:r>
      <w:r w:rsidR="009231C0" w:rsidRPr="00561773">
        <w:rPr>
          <w:rFonts w:ascii="Arial" w:hAnsi="Arial"/>
          <w:lang w:val="es-CO"/>
        </w:rPr>
        <w:t xml:space="preserve"> 28 de mayo de 2009 (f. 47-48, C. 3), al desatar el recurso de reposición</w:t>
      </w:r>
      <w:r w:rsidR="00E629A3" w:rsidRPr="00561773">
        <w:rPr>
          <w:rFonts w:ascii="Arial" w:hAnsi="Arial"/>
          <w:lang w:val="es-CO"/>
        </w:rPr>
        <w:t xml:space="preserve"> </w:t>
      </w:r>
      <w:r w:rsidR="00774142" w:rsidRPr="00561773">
        <w:rPr>
          <w:rFonts w:ascii="Arial" w:hAnsi="Arial"/>
          <w:lang w:val="es-CO"/>
        </w:rPr>
        <w:t>que present</w:t>
      </w:r>
      <w:r w:rsidR="0055704C">
        <w:rPr>
          <w:rFonts w:ascii="Arial" w:hAnsi="Arial"/>
          <w:lang w:val="es-CO"/>
        </w:rPr>
        <w:t>ó</w:t>
      </w:r>
      <w:r w:rsidR="00774142" w:rsidRPr="00561773">
        <w:rPr>
          <w:rFonts w:ascii="Arial" w:hAnsi="Arial"/>
          <w:lang w:val="es-CO"/>
        </w:rPr>
        <w:t xml:space="preserve"> la </w:t>
      </w:r>
      <w:r w:rsidR="00774142" w:rsidRPr="00561773">
        <w:rPr>
          <w:rFonts w:ascii="Arial" w:hAnsi="Arial"/>
          <w:lang w:val="es-CO"/>
        </w:rPr>
        <w:lastRenderedPageBreak/>
        <w:t xml:space="preserve">contratista (f. 43-45, C. 3). Finalmente, la demanda </w:t>
      </w:r>
      <w:r w:rsidR="00D14976">
        <w:rPr>
          <w:rFonts w:ascii="Arial" w:hAnsi="Arial"/>
          <w:lang w:val="es-CO"/>
        </w:rPr>
        <w:t>fue asignada</w:t>
      </w:r>
      <w:r w:rsidR="00E629A3" w:rsidRPr="00561773">
        <w:rPr>
          <w:rFonts w:ascii="Arial" w:hAnsi="Arial"/>
          <w:lang w:val="es-CO"/>
        </w:rPr>
        <w:t xml:space="preserve"> al Juzgado 31 Administrativo de Bogotá, Sección Tercera</w:t>
      </w:r>
      <w:r w:rsidR="00774142" w:rsidRPr="00561773">
        <w:rPr>
          <w:rFonts w:ascii="Arial" w:hAnsi="Arial"/>
          <w:lang w:val="es-CO"/>
        </w:rPr>
        <w:t xml:space="preserve"> (f. 51, C. 3)</w:t>
      </w:r>
      <w:r w:rsidR="00E629A3" w:rsidRPr="00561773">
        <w:rPr>
          <w:rFonts w:ascii="Arial" w:hAnsi="Arial"/>
          <w:lang w:val="es-CO"/>
        </w:rPr>
        <w:t>.</w:t>
      </w:r>
    </w:p>
    <w:p w14:paraId="54DCE4D9" w14:textId="77777777" w:rsidR="00E629A3" w:rsidRPr="00561773" w:rsidRDefault="00E629A3" w:rsidP="009C2A95">
      <w:pPr>
        <w:spacing w:line="276" w:lineRule="auto"/>
        <w:rPr>
          <w:rFonts w:ascii="Arial" w:hAnsi="Arial"/>
          <w:lang w:val="es-CO"/>
        </w:rPr>
      </w:pPr>
    </w:p>
    <w:p w14:paraId="32F2A26D" w14:textId="0676D098" w:rsidR="00E629A3" w:rsidRPr="00561773" w:rsidRDefault="00D14976" w:rsidP="009C2A95">
      <w:pPr>
        <w:spacing w:line="276" w:lineRule="auto"/>
        <w:rPr>
          <w:rFonts w:ascii="Arial" w:hAnsi="Arial"/>
          <w:bCs/>
        </w:rPr>
      </w:pPr>
      <w:r>
        <w:rPr>
          <w:rFonts w:ascii="Arial" w:hAnsi="Arial"/>
          <w:lang w:val="es-CO"/>
        </w:rPr>
        <w:t>2</w:t>
      </w:r>
      <w:r w:rsidR="00731F5C">
        <w:rPr>
          <w:rFonts w:ascii="Arial" w:hAnsi="Arial"/>
          <w:lang w:val="es-CO"/>
        </w:rPr>
        <w:t xml:space="preserve">.2.2.2. </w:t>
      </w:r>
      <w:r>
        <w:rPr>
          <w:rFonts w:ascii="Arial" w:hAnsi="Arial"/>
          <w:lang w:val="es-CO"/>
        </w:rPr>
        <w:t>M</w:t>
      </w:r>
      <w:r w:rsidRPr="00561773">
        <w:rPr>
          <w:rFonts w:ascii="Arial" w:hAnsi="Arial"/>
          <w:lang w:val="es-CO"/>
        </w:rPr>
        <w:t>ediante auto de</w:t>
      </w:r>
      <w:r>
        <w:rPr>
          <w:rFonts w:ascii="Arial" w:hAnsi="Arial"/>
          <w:lang w:val="es-CO"/>
        </w:rPr>
        <w:t>l</w:t>
      </w:r>
      <w:r w:rsidRPr="00561773">
        <w:rPr>
          <w:rFonts w:ascii="Arial" w:hAnsi="Arial"/>
          <w:lang w:val="es-CO"/>
        </w:rPr>
        <w:t xml:space="preserve"> 14 de julio de 2009</w:t>
      </w:r>
      <w:r>
        <w:rPr>
          <w:rFonts w:ascii="Arial" w:hAnsi="Arial"/>
          <w:lang w:val="es-CO"/>
        </w:rPr>
        <w:t>, e</w:t>
      </w:r>
      <w:r w:rsidR="00E629A3" w:rsidRPr="00561773">
        <w:rPr>
          <w:rFonts w:ascii="Arial" w:hAnsi="Arial"/>
          <w:lang w:val="es-CO"/>
        </w:rPr>
        <w:t>l citado Despacho rechazó la demanda</w:t>
      </w:r>
      <w:r w:rsidR="009342A3" w:rsidRPr="00561773">
        <w:rPr>
          <w:rFonts w:ascii="Arial" w:hAnsi="Arial"/>
          <w:lang w:val="es-CO"/>
        </w:rPr>
        <w:t xml:space="preserve"> </w:t>
      </w:r>
      <w:r w:rsidR="009342A3" w:rsidRPr="00561773">
        <w:rPr>
          <w:rFonts w:ascii="Arial" w:hAnsi="Arial"/>
          <w:bCs/>
        </w:rPr>
        <w:t>con fundamento en que no se cumplió con el requisito de procedibilidad de la conciliación</w:t>
      </w:r>
      <w:r>
        <w:rPr>
          <w:rFonts w:ascii="Arial" w:hAnsi="Arial"/>
          <w:bCs/>
        </w:rPr>
        <w:t>, prescrito</w:t>
      </w:r>
      <w:r w:rsidR="009342A3" w:rsidRPr="00561773">
        <w:rPr>
          <w:rFonts w:ascii="Arial" w:hAnsi="Arial"/>
          <w:bCs/>
        </w:rPr>
        <w:t xml:space="preserve"> en la Ley 1285 de 2009</w:t>
      </w:r>
      <w:r w:rsidR="00E61833" w:rsidRPr="00561773">
        <w:rPr>
          <w:rFonts w:ascii="Arial" w:hAnsi="Arial"/>
          <w:lang w:val="es-CO"/>
        </w:rPr>
        <w:t xml:space="preserve"> </w:t>
      </w:r>
      <w:r w:rsidR="00E629A3" w:rsidRPr="00561773">
        <w:rPr>
          <w:rFonts w:ascii="Arial" w:hAnsi="Arial"/>
          <w:bCs/>
        </w:rPr>
        <w:t>(f. 53</w:t>
      </w:r>
      <w:r w:rsidR="00E629A3" w:rsidRPr="00561773">
        <w:rPr>
          <w:rFonts w:ascii="Arial" w:hAnsi="Arial"/>
          <w:lang w:val="es-ES_tradnl"/>
        </w:rPr>
        <w:t>, C. 3</w:t>
      </w:r>
      <w:r w:rsidR="00E61833" w:rsidRPr="00561773">
        <w:rPr>
          <w:rFonts w:ascii="Arial" w:hAnsi="Arial"/>
          <w:bCs/>
        </w:rPr>
        <w:t>)</w:t>
      </w:r>
      <w:r w:rsidR="009342A3" w:rsidRPr="00561773">
        <w:rPr>
          <w:rFonts w:ascii="Arial" w:hAnsi="Arial"/>
          <w:bCs/>
        </w:rPr>
        <w:t>. E</w:t>
      </w:r>
      <w:r w:rsidR="00E629A3" w:rsidRPr="00561773">
        <w:rPr>
          <w:rFonts w:ascii="Arial" w:hAnsi="Arial"/>
          <w:bCs/>
        </w:rPr>
        <w:t>n razón a ello</w:t>
      </w:r>
      <w:r w:rsidR="009342A3" w:rsidRPr="00561773">
        <w:rPr>
          <w:rFonts w:ascii="Arial" w:hAnsi="Arial"/>
          <w:bCs/>
        </w:rPr>
        <w:t xml:space="preserve">, la </w:t>
      </w:r>
      <w:r w:rsidR="0055704C">
        <w:rPr>
          <w:rFonts w:ascii="Arial" w:hAnsi="Arial"/>
          <w:bCs/>
        </w:rPr>
        <w:t>demandan</w:t>
      </w:r>
      <w:r w:rsidR="009342A3" w:rsidRPr="00561773">
        <w:rPr>
          <w:rFonts w:ascii="Arial" w:hAnsi="Arial"/>
          <w:bCs/>
        </w:rPr>
        <w:t>te interpuso</w:t>
      </w:r>
      <w:r w:rsidR="00E629A3" w:rsidRPr="00561773">
        <w:rPr>
          <w:rFonts w:ascii="Arial" w:hAnsi="Arial"/>
          <w:bCs/>
        </w:rPr>
        <w:t xml:space="preserve"> recurso de reposición y en subsidio</w:t>
      </w:r>
      <w:r w:rsidR="0055704C">
        <w:rPr>
          <w:rFonts w:ascii="Arial" w:hAnsi="Arial"/>
          <w:bCs/>
        </w:rPr>
        <w:t xml:space="preserve"> de apelación</w:t>
      </w:r>
      <w:r w:rsidR="00E629A3" w:rsidRPr="00561773">
        <w:rPr>
          <w:rFonts w:ascii="Arial" w:hAnsi="Arial"/>
          <w:bCs/>
        </w:rPr>
        <w:t xml:space="preserve"> </w:t>
      </w:r>
      <w:r w:rsidR="00542CB8" w:rsidRPr="00561773">
        <w:rPr>
          <w:rFonts w:ascii="Arial" w:hAnsi="Arial"/>
          <w:bCs/>
        </w:rPr>
        <w:t>(f. 128-129, C. 3)</w:t>
      </w:r>
      <w:r w:rsidR="00FE1192" w:rsidRPr="00561773">
        <w:rPr>
          <w:rFonts w:ascii="Arial" w:hAnsi="Arial"/>
          <w:bCs/>
        </w:rPr>
        <w:t>,</w:t>
      </w:r>
      <w:r w:rsidR="00542CB8" w:rsidRPr="00561773">
        <w:rPr>
          <w:rFonts w:ascii="Arial" w:hAnsi="Arial"/>
          <w:bCs/>
        </w:rPr>
        <w:t xml:space="preserve"> el cual fue resuelto por el Juzgado, a través de auto de</w:t>
      </w:r>
      <w:r w:rsidR="00117094">
        <w:rPr>
          <w:rFonts w:ascii="Arial" w:hAnsi="Arial"/>
          <w:bCs/>
        </w:rPr>
        <w:t>l</w:t>
      </w:r>
      <w:r w:rsidR="00542CB8" w:rsidRPr="00561773">
        <w:rPr>
          <w:rFonts w:ascii="Arial" w:hAnsi="Arial"/>
          <w:bCs/>
        </w:rPr>
        <w:t xml:space="preserve"> 25 de agosto de 2009</w:t>
      </w:r>
      <w:r w:rsidR="00FE1192" w:rsidRPr="00561773">
        <w:rPr>
          <w:rFonts w:ascii="Arial" w:hAnsi="Arial"/>
          <w:bCs/>
        </w:rPr>
        <w:t xml:space="preserve"> </w:t>
      </w:r>
      <w:r w:rsidR="00542CB8" w:rsidRPr="00561773">
        <w:rPr>
          <w:rFonts w:ascii="Arial" w:hAnsi="Arial"/>
          <w:bCs/>
        </w:rPr>
        <w:t>(f. 132-133, C. 3) confirmando su decisión</w:t>
      </w:r>
      <w:r w:rsidR="007A70A2" w:rsidRPr="00561773">
        <w:rPr>
          <w:rFonts w:ascii="Arial" w:hAnsi="Arial"/>
          <w:bCs/>
        </w:rPr>
        <w:t xml:space="preserve"> y concediendo la </w:t>
      </w:r>
      <w:r w:rsidR="0055704C">
        <w:rPr>
          <w:rFonts w:ascii="Arial" w:hAnsi="Arial"/>
          <w:bCs/>
        </w:rPr>
        <w:t>impugnación</w:t>
      </w:r>
      <w:r w:rsidR="007A70A2" w:rsidRPr="00561773">
        <w:rPr>
          <w:rFonts w:ascii="Arial" w:hAnsi="Arial"/>
          <w:bCs/>
        </w:rPr>
        <w:t xml:space="preserve">. </w:t>
      </w:r>
      <w:r w:rsidR="009342A3" w:rsidRPr="00561773">
        <w:rPr>
          <w:rFonts w:ascii="Arial" w:hAnsi="Arial"/>
          <w:bCs/>
        </w:rPr>
        <w:t>Antes de remitirse el expediente al superior, l</w:t>
      </w:r>
      <w:r w:rsidR="007A70A2" w:rsidRPr="00561773">
        <w:rPr>
          <w:rFonts w:ascii="Arial" w:hAnsi="Arial"/>
          <w:bCs/>
        </w:rPr>
        <w:t>a contratista pasó escrito al Juzgado</w:t>
      </w:r>
      <w:r>
        <w:rPr>
          <w:rFonts w:ascii="Arial" w:hAnsi="Arial"/>
          <w:bCs/>
        </w:rPr>
        <w:t>,</w:t>
      </w:r>
      <w:r w:rsidR="007A70A2" w:rsidRPr="00561773">
        <w:rPr>
          <w:rFonts w:ascii="Arial" w:hAnsi="Arial"/>
          <w:bCs/>
        </w:rPr>
        <w:t xml:space="preserve"> aduciendo que se había cumplido con el trámite de la conciliación como requisito de procedibilidad</w:t>
      </w:r>
      <w:r>
        <w:rPr>
          <w:rFonts w:ascii="Arial" w:hAnsi="Arial"/>
          <w:bCs/>
        </w:rPr>
        <w:t>. A</w:t>
      </w:r>
      <w:r w:rsidR="007A70A2" w:rsidRPr="00561773">
        <w:rPr>
          <w:rFonts w:ascii="Arial" w:hAnsi="Arial"/>
          <w:bCs/>
        </w:rPr>
        <w:t>l revisar el expediente y encontrar</w:t>
      </w:r>
      <w:r w:rsidR="001530EA" w:rsidRPr="00561773">
        <w:rPr>
          <w:rFonts w:ascii="Arial" w:hAnsi="Arial"/>
          <w:bCs/>
        </w:rPr>
        <w:t xml:space="preserve"> que se había aportado el acta respectiva, </w:t>
      </w:r>
      <w:r w:rsidRPr="00561773">
        <w:rPr>
          <w:rFonts w:ascii="Arial" w:hAnsi="Arial"/>
          <w:bCs/>
        </w:rPr>
        <w:t xml:space="preserve">el Despacho </w:t>
      </w:r>
      <w:r w:rsidR="001530EA" w:rsidRPr="00561773">
        <w:rPr>
          <w:rFonts w:ascii="Arial" w:hAnsi="Arial"/>
          <w:bCs/>
        </w:rPr>
        <w:t xml:space="preserve">decidió revocar la última providencia y </w:t>
      </w:r>
      <w:r w:rsidR="001530EA" w:rsidRPr="009C2A95">
        <w:rPr>
          <w:rFonts w:ascii="Arial" w:hAnsi="Arial"/>
          <w:b/>
        </w:rPr>
        <w:t>admitir la demanda</w:t>
      </w:r>
      <w:r w:rsidR="005B342A" w:rsidRPr="00561773">
        <w:rPr>
          <w:rFonts w:ascii="Arial" w:hAnsi="Arial"/>
          <w:bCs/>
        </w:rPr>
        <w:t>, por medio de auto de</w:t>
      </w:r>
      <w:r w:rsidR="00117094">
        <w:rPr>
          <w:rFonts w:ascii="Arial" w:hAnsi="Arial"/>
          <w:bCs/>
        </w:rPr>
        <w:t>l</w:t>
      </w:r>
      <w:r w:rsidR="005B342A" w:rsidRPr="00561773">
        <w:rPr>
          <w:rFonts w:ascii="Arial" w:hAnsi="Arial"/>
          <w:bCs/>
        </w:rPr>
        <w:t xml:space="preserve"> 15 de septiembre de 2009</w:t>
      </w:r>
      <w:r w:rsidR="001530EA" w:rsidRPr="00561773">
        <w:rPr>
          <w:rFonts w:ascii="Arial" w:hAnsi="Arial"/>
          <w:bCs/>
        </w:rPr>
        <w:t xml:space="preserve"> (f. 137, C. 3).</w:t>
      </w:r>
    </w:p>
    <w:p w14:paraId="483D5156" w14:textId="77777777" w:rsidR="00E629A3" w:rsidRPr="00561773" w:rsidRDefault="00E629A3" w:rsidP="009C2A95">
      <w:pPr>
        <w:spacing w:line="276" w:lineRule="auto"/>
        <w:rPr>
          <w:rFonts w:ascii="Arial" w:hAnsi="Arial"/>
          <w:bCs/>
        </w:rPr>
      </w:pPr>
    </w:p>
    <w:p w14:paraId="692E2ECC" w14:textId="172D04DA" w:rsidR="00E61833" w:rsidRPr="00561773" w:rsidRDefault="00731F5C" w:rsidP="009C2A95">
      <w:pPr>
        <w:spacing w:line="276" w:lineRule="auto"/>
        <w:rPr>
          <w:rFonts w:ascii="Arial" w:hAnsi="Arial"/>
        </w:rPr>
      </w:pPr>
      <w:r>
        <w:rPr>
          <w:rFonts w:ascii="Arial" w:hAnsi="Arial"/>
        </w:rPr>
        <w:t>2.2.2.3.</w:t>
      </w:r>
      <w:r w:rsidR="00D14976">
        <w:rPr>
          <w:rFonts w:ascii="Arial" w:hAnsi="Arial"/>
        </w:rPr>
        <w:t xml:space="preserve"> </w:t>
      </w:r>
      <w:r w:rsidR="00E61833" w:rsidRPr="00561773">
        <w:rPr>
          <w:rFonts w:ascii="Arial" w:hAnsi="Arial"/>
        </w:rPr>
        <w:t>Surtida la notif</w:t>
      </w:r>
      <w:r w:rsidR="00372129" w:rsidRPr="00561773">
        <w:rPr>
          <w:rFonts w:ascii="Arial" w:hAnsi="Arial"/>
        </w:rPr>
        <w:t>icación de</w:t>
      </w:r>
      <w:r w:rsidR="00D14976">
        <w:rPr>
          <w:rFonts w:ascii="Arial" w:hAnsi="Arial"/>
        </w:rPr>
        <w:t>l</w:t>
      </w:r>
      <w:r w:rsidR="00372129" w:rsidRPr="00561773">
        <w:rPr>
          <w:rFonts w:ascii="Arial" w:hAnsi="Arial"/>
        </w:rPr>
        <w:t xml:space="preserve"> auto</w:t>
      </w:r>
      <w:r w:rsidR="00E61833" w:rsidRPr="00561773">
        <w:rPr>
          <w:rFonts w:ascii="Arial" w:hAnsi="Arial"/>
        </w:rPr>
        <w:t xml:space="preserve"> admisorio de la demanda, </w:t>
      </w:r>
      <w:r w:rsidR="00E61833" w:rsidRPr="00561773">
        <w:rPr>
          <w:rFonts w:ascii="Arial" w:hAnsi="Arial"/>
          <w:bCs/>
        </w:rPr>
        <w:t>el IDU</w:t>
      </w:r>
      <w:r w:rsidR="00E61833" w:rsidRPr="00561773">
        <w:rPr>
          <w:rFonts w:ascii="Arial" w:hAnsi="Arial"/>
        </w:rPr>
        <w:t xml:space="preserve"> presentó </w:t>
      </w:r>
      <w:r w:rsidR="00372129" w:rsidRPr="00561773">
        <w:rPr>
          <w:rFonts w:ascii="Arial" w:hAnsi="Arial"/>
          <w:b/>
        </w:rPr>
        <w:t>escrito</w:t>
      </w:r>
      <w:r w:rsidR="00E61833" w:rsidRPr="00561773">
        <w:rPr>
          <w:rFonts w:ascii="Arial" w:hAnsi="Arial"/>
          <w:b/>
        </w:rPr>
        <w:t xml:space="preserve"> de contestación</w:t>
      </w:r>
      <w:r w:rsidR="00871BBF" w:rsidRPr="00561773">
        <w:rPr>
          <w:rFonts w:ascii="Arial" w:hAnsi="Arial"/>
        </w:rPr>
        <w:t xml:space="preserve"> (f. 1-10, C.6</w:t>
      </w:r>
      <w:r w:rsidR="00E61833" w:rsidRPr="00561773">
        <w:rPr>
          <w:rFonts w:ascii="Arial" w:hAnsi="Arial"/>
        </w:rPr>
        <w:t xml:space="preserve">) </w:t>
      </w:r>
      <w:r w:rsidR="0055704C">
        <w:rPr>
          <w:rFonts w:ascii="Arial" w:hAnsi="Arial"/>
        </w:rPr>
        <w:t>oponiéndose</w:t>
      </w:r>
      <w:r w:rsidR="00E61833" w:rsidRPr="00561773">
        <w:rPr>
          <w:rFonts w:ascii="Arial" w:hAnsi="Arial"/>
        </w:rPr>
        <w:t xml:space="preserve"> a la prosperidad de las pretensiones de la demanda, planteando las siguientes excepciones de mérito</w:t>
      </w:r>
      <w:r w:rsidR="00D14976">
        <w:rPr>
          <w:rFonts w:ascii="Arial" w:hAnsi="Arial"/>
        </w:rPr>
        <w:t xml:space="preserve"> que denominó como</w:t>
      </w:r>
      <w:r w:rsidR="00E61833" w:rsidRPr="00561773">
        <w:rPr>
          <w:rFonts w:ascii="Arial" w:hAnsi="Arial"/>
        </w:rPr>
        <w:t xml:space="preserve">: i) </w:t>
      </w:r>
      <w:r w:rsidR="00D14976" w:rsidRPr="009C2A95">
        <w:rPr>
          <w:rFonts w:ascii="Arial" w:hAnsi="Arial"/>
          <w:i/>
          <w:iCs/>
        </w:rPr>
        <w:t>c</w:t>
      </w:r>
      <w:r w:rsidR="00F83C7C" w:rsidRPr="009C2A95">
        <w:rPr>
          <w:rFonts w:ascii="Arial" w:hAnsi="Arial"/>
          <w:i/>
          <w:iCs/>
        </w:rPr>
        <w:t xml:space="preserve">obro </w:t>
      </w:r>
      <w:r w:rsidR="00D14976" w:rsidRPr="009C2A95">
        <w:rPr>
          <w:rFonts w:ascii="Arial" w:hAnsi="Arial"/>
          <w:i/>
          <w:iCs/>
        </w:rPr>
        <w:t>de lo no debido por aplicación del principio de la buena fe</w:t>
      </w:r>
      <w:r w:rsidR="00D14976" w:rsidRPr="00561773">
        <w:rPr>
          <w:rFonts w:ascii="Arial" w:hAnsi="Arial"/>
        </w:rPr>
        <w:t xml:space="preserve">; ii) </w:t>
      </w:r>
      <w:r w:rsidR="00D14976" w:rsidRPr="009C2A95">
        <w:rPr>
          <w:rFonts w:ascii="Arial" w:hAnsi="Arial"/>
          <w:i/>
          <w:iCs/>
        </w:rPr>
        <w:t>excepción de contrato no cumplido</w:t>
      </w:r>
      <w:r w:rsidR="00D14976" w:rsidRPr="00561773">
        <w:rPr>
          <w:rFonts w:ascii="Arial" w:hAnsi="Arial"/>
        </w:rPr>
        <w:t xml:space="preserve">; y iii) </w:t>
      </w:r>
      <w:r w:rsidR="00D14976" w:rsidRPr="009C2A95">
        <w:rPr>
          <w:rFonts w:ascii="Arial" w:hAnsi="Arial"/>
          <w:i/>
          <w:iCs/>
        </w:rPr>
        <w:t>excepciones oficiosas</w:t>
      </w:r>
      <w:r w:rsidR="00D14976" w:rsidRPr="00561773">
        <w:rPr>
          <w:rFonts w:ascii="Arial" w:hAnsi="Arial"/>
        </w:rPr>
        <w:t>.</w:t>
      </w:r>
    </w:p>
    <w:p w14:paraId="2BC64877" w14:textId="77777777" w:rsidR="00E61833" w:rsidRPr="00561773" w:rsidRDefault="00E61833" w:rsidP="009C2A95">
      <w:pPr>
        <w:spacing w:line="276" w:lineRule="auto"/>
        <w:rPr>
          <w:rFonts w:ascii="Arial" w:hAnsi="Arial"/>
        </w:rPr>
      </w:pPr>
    </w:p>
    <w:p w14:paraId="70D6B679" w14:textId="05A6093E" w:rsidR="00E61833" w:rsidRDefault="00731F5C" w:rsidP="009C2A95">
      <w:pPr>
        <w:spacing w:line="276" w:lineRule="auto"/>
        <w:rPr>
          <w:rFonts w:ascii="Arial" w:hAnsi="Arial"/>
          <w:bCs/>
        </w:rPr>
      </w:pPr>
      <w:r>
        <w:rPr>
          <w:rFonts w:ascii="Arial" w:hAnsi="Arial"/>
          <w:bCs/>
        </w:rPr>
        <w:t>2.2.2.4.</w:t>
      </w:r>
      <w:r w:rsidR="00D14976">
        <w:rPr>
          <w:rFonts w:ascii="Arial" w:hAnsi="Arial"/>
          <w:bCs/>
        </w:rPr>
        <w:t xml:space="preserve"> </w:t>
      </w:r>
      <w:r w:rsidR="00E61833" w:rsidRPr="00561773">
        <w:rPr>
          <w:rFonts w:ascii="Arial" w:hAnsi="Arial"/>
          <w:bCs/>
        </w:rPr>
        <w:t xml:space="preserve">El </w:t>
      </w:r>
      <w:r w:rsidR="00E61833" w:rsidRPr="00561773">
        <w:rPr>
          <w:rFonts w:ascii="Arial" w:hAnsi="Arial"/>
          <w:bCs/>
          <w:i/>
        </w:rPr>
        <w:t>a quo</w:t>
      </w:r>
      <w:r w:rsidR="00E61833" w:rsidRPr="00561773">
        <w:rPr>
          <w:rFonts w:ascii="Arial" w:hAnsi="Arial"/>
          <w:bCs/>
        </w:rPr>
        <w:t xml:space="preserve"> abrió el proceso a </w:t>
      </w:r>
      <w:r w:rsidR="00E61833" w:rsidRPr="009C2A95">
        <w:rPr>
          <w:rFonts w:ascii="Arial" w:hAnsi="Arial"/>
          <w:b/>
        </w:rPr>
        <w:t>pruebas</w:t>
      </w:r>
      <w:r w:rsidR="00E61833" w:rsidRPr="00561773">
        <w:rPr>
          <w:rFonts w:ascii="Arial" w:hAnsi="Arial"/>
          <w:bCs/>
        </w:rPr>
        <w:t xml:space="preserve"> por </w:t>
      </w:r>
      <w:r w:rsidR="00E61833" w:rsidRPr="009C2A95">
        <w:rPr>
          <w:rFonts w:ascii="Arial" w:hAnsi="Arial"/>
          <w:bCs/>
          <w:i/>
          <w:iCs/>
        </w:rPr>
        <w:t>auto de</w:t>
      </w:r>
      <w:r w:rsidR="00117094" w:rsidRPr="009C2A95">
        <w:rPr>
          <w:rFonts w:ascii="Arial" w:hAnsi="Arial"/>
          <w:bCs/>
          <w:i/>
          <w:iCs/>
        </w:rPr>
        <w:t>l</w:t>
      </w:r>
      <w:r w:rsidR="00E61833" w:rsidRPr="009C2A95">
        <w:rPr>
          <w:rFonts w:ascii="Arial" w:hAnsi="Arial"/>
          <w:bCs/>
          <w:i/>
          <w:iCs/>
        </w:rPr>
        <w:t xml:space="preserve"> </w:t>
      </w:r>
      <w:r w:rsidR="005B342A" w:rsidRPr="009C2A95">
        <w:rPr>
          <w:rFonts w:ascii="Arial" w:hAnsi="Arial"/>
          <w:bCs/>
          <w:i/>
          <w:iCs/>
        </w:rPr>
        <w:t>2</w:t>
      </w:r>
      <w:r w:rsidR="00E61833" w:rsidRPr="009C2A95">
        <w:rPr>
          <w:rFonts w:ascii="Arial" w:hAnsi="Arial"/>
          <w:bCs/>
          <w:i/>
          <w:iCs/>
        </w:rPr>
        <w:t xml:space="preserve"> de </w:t>
      </w:r>
      <w:r w:rsidR="005B342A" w:rsidRPr="009C2A95">
        <w:rPr>
          <w:rFonts w:ascii="Arial" w:hAnsi="Arial"/>
          <w:bCs/>
          <w:i/>
          <w:iCs/>
        </w:rPr>
        <w:t>febrer</w:t>
      </w:r>
      <w:r w:rsidR="00E61833" w:rsidRPr="009C2A95">
        <w:rPr>
          <w:rFonts w:ascii="Arial" w:hAnsi="Arial"/>
          <w:bCs/>
          <w:i/>
          <w:iCs/>
        </w:rPr>
        <w:t>o de 2009</w:t>
      </w:r>
      <w:r w:rsidR="005B342A" w:rsidRPr="00561773">
        <w:rPr>
          <w:rFonts w:ascii="Arial" w:hAnsi="Arial"/>
          <w:bCs/>
        </w:rPr>
        <w:t xml:space="preserve"> </w:t>
      </w:r>
      <w:r w:rsidR="00D14976">
        <w:rPr>
          <w:rFonts w:ascii="Arial" w:hAnsi="Arial"/>
          <w:bCs/>
        </w:rPr>
        <w:t>[</w:t>
      </w:r>
      <w:r w:rsidR="005B342A" w:rsidRPr="00561773">
        <w:rPr>
          <w:rFonts w:ascii="Arial" w:hAnsi="Arial"/>
          <w:bCs/>
        </w:rPr>
        <w:t>sic</w:t>
      </w:r>
      <w:r w:rsidR="00D14976">
        <w:rPr>
          <w:rFonts w:ascii="Arial" w:hAnsi="Arial"/>
          <w:bCs/>
        </w:rPr>
        <w:t>]</w:t>
      </w:r>
      <w:r w:rsidR="00E61833" w:rsidRPr="00561773">
        <w:rPr>
          <w:rFonts w:ascii="Arial" w:hAnsi="Arial"/>
          <w:bCs/>
        </w:rPr>
        <w:t xml:space="preserve"> (f. </w:t>
      </w:r>
      <w:r w:rsidR="005B342A" w:rsidRPr="00561773">
        <w:rPr>
          <w:rFonts w:ascii="Arial" w:hAnsi="Arial"/>
          <w:bCs/>
        </w:rPr>
        <w:t>142-143, C. 3</w:t>
      </w:r>
      <w:r w:rsidR="00E61833" w:rsidRPr="00561773">
        <w:rPr>
          <w:rFonts w:ascii="Arial" w:hAnsi="Arial"/>
          <w:bCs/>
        </w:rPr>
        <w:t>)</w:t>
      </w:r>
      <w:r w:rsidR="00AC5710" w:rsidRPr="00561773">
        <w:rPr>
          <w:rFonts w:ascii="Arial" w:hAnsi="Arial"/>
          <w:bCs/>
        </w:rPr>
        <w:t>. Luego, el asunto fue avocado por el Juzgado 21 Administrativo de Descongestión del Circuito Judicial de Bogotá,</w:t>
      </w:r>
      <w:r w:rsidR="00561773" w:rsidRPr="00561773">
        <w:rPr>
          <w:rFonts w:ascii="Arial" w:hAnsi="Arial"/>
          <w:bCs/>
        </w:rPr>
        <w:t xml:space="preserve"> Sección Tercera,</w:t>
      </w:r>
      <w:r w:rsidR="00AC5710" w:rsidRPr="00561773">
        <w:rPr>
          <w:rFonts w:ascii="Arial" w:hAnsi="Arial"/>
          <w:bCs/>
        </w:rPr>
        <w:t xml:space="preserve"> el cual corrió traslado para alegatos de conclusión, </w:t>
      </w:r>
      <w:r w:rsidR="00DC79D0">
        <w:rPr>
          <w:rFonts w:ascii="Arial" w:hAnsi="Arial"/>
          <w:bCs/>
        </w:rPr>
        <w:t>mediante proveído</w:t>
      </w:r>
      <w:r w:rsidR="00AC5710" w:rsidRPr="00561773">
        <w:rPr>
          <w:rFonts w:ascii="Arial" w:hAnsi="Arial"/>
          <w:bCs/>
        </w:rPr>
        <w:t xml:space="preserve"> de</w:t>
      </w:r>
      <w:r w:rsidR="00117094">
        <w:rPr>
          <w:rFonts w:ascii="Arial" w:hAnsi="Arial"/>
          <w:bCs/>
        </w:rPr>
        <w:t>l</w:t>
      </w:r>
      <w:r w:rsidR="00AC5710" w:rsidRPr="00561773">
        <w:rPr>
          <w:rFonts w:ascii="Arial" w:hAnsi="Arial"/>
          <w:bCs/>
        </w:rPr>
        <w:t xml:space="preserve"> 4 de septiembre de 2012 (f. 36, C. 2)</w:t>
      </w:r>
      <w:r w:rsidR="00D14976">
        <w:rPr>
          <w:rFonts w:ascii="Arial" w:hAnsi="Arial"/>
          <w:bCs/>
        </w:rPr>
        <w:t>. D</w:t>
      </w:r>
      <w:r w:rsidR="00AC5710" w:rsidRPr="00561773">
        <w:rPr>
          <w:rFonts w:ascii="Arial" w:hAnsi="Arial"/>
          <w:bCs/>
        </w:rPr>
        <w:t>entro del término para ello</w:t>
      </w:r>
      <w:r w:rsidR="00AC5710" w:rsidRPr="00561773">
        <w:rPr>
          <w:rFonts w:ascii="Arial" w:hAnsi="Arial"/>
        </w:rPr>
        <w:t xml:space="preserve"> intervinieron ambas partes</w:t>
      </w:r>
      <w:r w:rsidR="00E62CFA" w:rsidRPr="00561773">
        <w:rPr>
          <w:rFonts w:ascii="Arial" w:hAnsi="Arial"/>
        </w:rPr>
        <w:t xml:space="preserve"> (f. 38-39 y 40-64, C. 2) y el Ministerio Público emitió concepto.</w:t>
      </w:r>
      <w:r w:rsidR="00E62CFA">
        <w:rPr>
          <w:rFonts w:ascii="Arial" w:hAnsi="Arial"/>
        </w:rPr>
        <w:t xml:space="preserve"> </w:t>
      </w:r>
      <w:r w:rsidR="00AC5710">
        <w:rPr>
          <w:rFonts w:ascii="Arial" w:hAnsi="Arial"/>
          <w:bCs/>
        </w:rPr>
        <w:t xml:space="preserve"> </w:t>
      </w:r>
    </w:p>
    <w:p w14:paraId="21CAB887" w14:textId="77777777" w:rsidR="00446467" w:rsidRDefault="00446467" w:rsidP="009C2A95">
      <w:pPr>
        <w:spacing w:line="276" w:lineRule="auto"/>
        <w:rPr>
          <w:rFonts w:ascii="Arial" w:hAnsi="Arial"/>
          <w:bCs/>
        </w:rPr>
      </w:pPr>
    </w:p>
    <w:p w14:paraId="00BBD6ED" w14:textId="1CCDD156" w:rsidR="007A5CCC" w:rsidRDefault="00D14976" w:rsidP="009C2A95">
      <w:pPr>
        <w:spacing w:line="276" w:lineRule="auto"/>
        <w:rPr>
          <w:rFonts w:ascii="Arial" w:hAnsi="Arial"/>
          <w:bCs/>
        </w:rPr>
      </w:pPr>
      <w:r>
        <w:rPr>
          <w:rFonts w:ascii="Arial" w:hAnsi="Arial"/>
          <w:bCs/>
        </w:rPr>
        <w:t>2</w:t>
      </w:r>
      <w:r w:rsidR="00731F5C">
        <w:rPr>
          <w:rFonts w:ascii="Arial" w:hAnsi="Arial"/>
          <w:bCs/>
        </w:rPr>
        <w:t>.2.2.5.</w:t>
      </w:r>
      <w:r>
        <w:rPr>
          <w:rFonts w:ascii="Arial" w:hAnsi="Arial"/>
          <w:bCs/>
        </w:rPr>
        <w:t xml:space="preserve"> </w:t>
      </w:r>
      <w:r w:rsidR="00DC79D0">
        <w:rPr>
          <w:rFonts w:ascii="Arial" w:hAnsi="Arial"/>
          <w:bCs/>
        </w:rPr>
        <w:t>A través de</w:t>
      </w:r>
      <w:r w:rsidR="00117094">
        <w:rPr>
          <w:rFonts w:ascii="Arial" w:hAnsi="Arial"/>
          <w:bCs/>
        </w:rPr>
        <w:t xml:space="preserve"> </w:t>
      </w:r>
      <w:r w:rsidR="007A5CCC">
        <w:rPr>
          <w:rFonts w:ascii="Arial" w:hAnsi="Arial"/>
          <w:bCs/>
        </w:rPr>
        <w:t>auto de</w:t>
      </w:r>
      <w:r w:rsidR="00117094">
        <w:rPr>
          <w:rFonts w:ascii="Arial" w:hAnsi="Arial"/>
          <w:bCs/>
        </w:rPr>
        <w:t>l</w:t>
      </w:r>
      <w:r w:rsidR="007A5CCC">
        <w:rPr>
          <w:rFonts w:ascii="Arial" w:hAnsi="Arial"/>
          <w:bCs/>
        </w:rPr>
        <w:t xml:space="preserve"> 12 de marzo de 2013,</w:t>
      </w:r>
      <w:r w:rsidR="006D1EFB">
        <w:rPr>
          <w:rFonts w:ascii="Arial" w:hAnsi="Arial"/>
          <w:bCs/>
        </w:rPr>
        <w:t xml:space="preserve"> </w:t>
      </w:r>
      <w:r w:rsidR="007A5CCC">
        <w:rPr>
          <w:rFonts w:ascii="Arial" w:hAnsi="Arial"/>
          <w:bCs/>
        </w:rPr>
        <w:t>el Juzgado 21 Administrativo de Descongestión del Circuito Judicial de Bogotá</w:t>
      </w:r>
      <w:r w:rsidR="009B5017">
        <w:rPr>
          <w:rFonts w:ascii="Arial" w:hAnsi="Arial"/>
          <w:bCs/>
        </w:rPr>
        <w:t>, Sección Tercera,</w:t>
      </w:r>
      <w:r w:rsidR="007A5CCC">
        <w:rPr>
          <w:rFonts w:ascii="Arial" w:hAnsi="Arial"/>
          <w:bCs/>
        </w:rPr>
        <w:t xml:space="preserve"> ordenó la remisión del proceso al Tribunal Administrativo de Cundinamarca, Sección Tercera, Subsección B, con el propósito que se estudiara la solicitud de acumulación de aquel con el proceso identificado con el radicado </w:t>
      </w:r>
      <w:r w:rsidR="00165441">
        <w:rPr>
          <w:rFonts w:ascii="Arial" w:hAnsi="Arial"/>
          <w:bCs/>
        </w:rPr>
        <w:t>25000232600020080060100</w:t>
      </w:r>
      <w:r w:rsidR="007A5CCC">
        <w:rPr>
          <w:rFonts w:ascii="Arial" w:hAnsi="Arial"/>
          <w:bCs/>
        </w:rPr>
        <w:t>, en razón a que exist</w:t>
      </w:r>
      <w:r w:rsidR="00117094">
        <w:rPr>
          <w:rFonts w:ascii="Arial" w:hAnsi="Arial"/>
          <w:bCs/>
        </w:rPr>
        <w:t>ía</w:t>
      </w:r>
      <w:r w:rsidR="007A5CCC">
        <w:rPr>
          <w:rFonts w:ascii="Arial" w:hAnsi="Arial"/>
          <w:bCs/>
        </w:rPr>
        <w:t xml:space="preserve"> identidad de partes, hechos y pretensiones (f. 66, C. 1).</w:t>
      </w:r>
    </w:p>
    <w:p w14:paraId="4130FCB1" w14:textId="77777777" w:rsidR="007A5CCC" w:rsidRDefault="007A5CCC" w:rsidP="00E61833">
      <w:pPr>
        <w:rPr>
          <w:rFonts w:ascii="Arial" w:hAnsi="Arial"/>
          <w:bCs/>
        </w:rPr>
      </w:pPr>
    </w:p>
    <w:p w14:paraId="78233777" w14:textId="6DA9B03F" w:rsidR="00E61833" w:rsidRPr="009C2A95" w:rsidRDefault="00731F5C" w:rsidP="009C2A95">
      <w:pPr>
        <w:rPr>
          <w:rFonts w:ascii="Arial" w:hAnsi="Arial"/>
          <w:b/>
          <w:bCs/>
        </w:rPr>
      </w:pPr>
      <w:r>
        <w:rPr>
          <w:rFonts w:ascii="Arial" w:hAnsi="Arial"/>
          <w:b/>
          <w:bCs/>
        </w:rPr>
        <w:t xml:space="preserve">2.2.3. </w:t>
      </w:r>
      <w:r w:rsidR="00446467" w:rsidRPr="009C2A95">
        <w:rPr>
          <w:rFonts w:ascii="Arial" w:hAnsi="Arial"/>
          <w:b/>
          <w:bCs/>
        </w:rPr>
        <w:t xml:space="preserve">A partir de la </w:t>
      </w:r>
      <w:r w:rsidR="003B1D90" w:rsidRPr="009C2A95">
        <w:rPr>
          <w:rFonts w:ascii="Arial" w:hAnsi="Arial"/>
          <w:b/>
          <w:bCs/>
        </w:rPr>
        <w:t xml:space="preserve">acumulación </w:t>
      </w:r>
      <w:r w:rsidR="00446467" w:rsidRPr="009C2A95">
        <w:rPr>
          <w:rFonts w:ascii="Arial" w:hAnsi="Arial"/>
          <w:b/>
          <w:bCs/>
        </w:rPr>
        <w:t xml:space="preserve">de procesos </w:t>
      </w:r>
    </w:p>
    <w:p w14:paraId="054E9865" w14:textId="77777777" w:rsidR="00165441" w:rsidRDefault="00165441" w:rsidP="00E61833">
      <w:pPr>
        <w:rPr>
          <w:rFonts w:ascii="Arial" w:hAnsi="Arial"/>
          <w:bCs/>
        </w:rPr>
      </w:pPr>
    </w:p>
    <w:p w14:paraId="67771610" w14:textId="4573B491" w:rsidR="00446467" w:rsidRDefault="00731F5C" w:rsidP="009C2A95">
      <w:pPr>
        <w:spacing w:line="276" w:lineRule="auto"/>
        <w:rPr>
          <w:rFonts w:ascii="Arial" w:hAnsi="Arial"/>
          <w:bCs/>
        </w:rPr>
      </w:pPr>
      <w:r>
        <w:rPr>
          <w:rFonts w:ascii="Arial" w:hAnsi="Arial"/>
          <w:bCs/>
        </w:rPr>
        <w:t>2.2.3.1</w:t>
      </w:r>
      <w:r w:rsidR="00D14976">
        <w:rPr>
          <w:rFonts w:ascii="Arial" w:hAnsi="Arial"/>
          <w:bCs/>
        </w:rPr>
        <w:t xml:space="preserve">. </w:t>
      </w:r>
      <w:r w:rsidR="00446467">
        <w:rPr>
          <w:rFonts w:ascii="Arial" w:hAnsi="Arial"/>
          <w:bCs/>
        </w:rPr>
        <w:t xml:space="preserve">El </w:t>
      </w:r>
      <w:r w:rsidR="006D1EFB">
        <w:rPr>
          <w:rFonts w:ascii="Arial" w:hAnsi="Arial"/>
          <w:bCs/>
        </w:rPr>
        <w:t>24 de abril de 2013</w:t>
      </w:r>
      <w:r w:rsidR="00446467">
        <w:rPr>
          <w:rFonts w:ascii="Arial" w:hAnsi="Arial"/>
          <w:bCs/>
        </w:rPr>
        <w:t xml:space="preserve">, </w:t>
      </w:r>
      <w:r w:rsidR="00446467" w:rsidRPr="00C47136">
        <w:rPr>
          <w:rFonts w:ascii="Arial" w:hAnsi="Arial"/>
          <w:lang w:val="es-CO"/>
        </w:rPr>
        <w:t>el Tribunal Administrativo de Cundinamarca</w:t>
      </w:r>
      <w:r w:rsidR="00446467">
        <w:rPr>
          <w:rFonts w:ascii="Arial" w:hAnsi="Arial"/>
          <w:lang w:val="es-CO"/>
        </w:rPr>
        <w:t>, Sección Tercera, Subsección B profi</w:t>
      </w:r>
      <w:r w:rsidR="00117094">
        <w:rPr>
          <w:rFonts w:ascii="Arial" w:hAnsi="Arial"/>
          <w:lang w:val="es-CO"/>
        </w:rPr>
        <w:t>rió</w:t>
      </w:r>
      <w:r w:rsidR="00165441">
        <w:rPr>
          <w:rFonts w:ascii="Arial" w:hAnsi="Arial"/>
          <w:lang w:val="es-CO"/>
        </w:rPr>
        <w:t xml:space="preserve"> auto resolviendo </w:t>
      </w:r>
      <w:r w:rsidR="00165441" w:rsidRPr="009C2A95">
        <w:rPr>
          <w:rFonts w:ascii="Arial" w:hAnsi="Arial"/>
          <w:b/>
          <w:bCs/>
          <w:lang w:val="es-CO"/>
        </w:rPr>
        <w:t>decretar de oficio la acumulación</w:t>
      </w:r>
      <w:r w:rsidR="00165441">
        <w:rPr>
          <w:rFonts w:ascii="Arial" w:hAnsi="Arial"/>
          <w:lang w:val="es-CO"/>
        </w:rPr>
        <w:t xml:space="preserve"> del proceso identificado con el radicado </w:t>
      </w:r>
      <w:r w:rsidR="00165441" w:rsidRPr="00165441">
        <w:rPr>
          <w:rFonts w:ascii="Arial" w:hAnsi="Arial"/>
          <w:lang w:val="es-CO"/>
        </w:rPr>
        <w:t>11001333103120090019100</w:t>
      </w:r>
      <w:r w:rsidR="00165441">
        <w:rPr>
          <w:rFonts w:ascii="Arial" w:hAnsi="Arial"/>
          <w:lang w:val="es-CO"/>
        </w:rPr>
        <w:t xml:space="preserve"> al proceso bajo la radicación </w:t>
      </w:r>
      <w:r w:rsidR="00165441" w:rsidRPr="00165441">
        <w:rPr>
          <w:rFonts w:ascii="Arial" w:hAnsi="Arial"/>
          <w:lang w:val="es-CO"/>
        </w:rPr>
        <w:t>25000232600020080060100</w:t>
      </w:r>
      <w:r w:rsidR="00165441">
        <w:rPr>
          <w:rFonts w:ascii="Arial" w:hAnsi="Arial"/>
          <w:lang w:val="es-CO"/>
        </w:rPr>
        <w:t xml:space="preserve"> que curs</w:t>
      </w:r>
      <w:r w:rsidR="00117094">
        <w:rPr>
          <w:rFonts w:ascii="Arial" w:hAnsi="Arial"/>
          <w:lang w:val="es-CO"/>
        </w:rPr>
        <w:t>aba</w:t>
      </w:r>
      <w:r w:rsidR="00165441">
        <w:rPr>
          <w:rFonts w:ascii="Arial" w:hAnsi="Arial"/>
          <w:lang w:val="es-CO"/>
        </w:rPr>
        <w:t xml:space="preserve"> en la citada </w:t>
      </w:r>
      <w:r w:rsidR="006D1EFB">
        <w:rPr>
          <w:rFonts w:ascii="Arial" w:hAnsi="Arial"/>
          <w:lang w:val="es-CO"/>
        </w:rPr>
        <w:t>Corporación (f. 92-93, C. 9).</w:t>
      </w:r>
    </w:p>
    <w:p w14:paraId="5E964F68" w14:textId="77777777" w:rsidR="00446467" w:rsidRDefault="00446467" w:rsidP="009C2A95">
      <w:pPr>
        <w:spacing w:line="276" w:lineRule="auto"/>
        <w:rPr>
          <w:rFonts w:ascii="Arial" w:hAnsi="Arial"/>
          <w:bCs/>
        </w:rPr>
      </w:pPr>
    </w:p>
    <w:p w14:paraId="7CA533DE" w14:textId="5CB79ED9" w:rsidR="00E61833" w:rsidRDefault="00731F5C" w:rsidP="009C2A95">
      <w:pPr>
        <w:spacing w:line="276" w:lineRule="auto"/>
        <w:rPr>
          <w:rFonts w:ascii="Arial" w:hAnsi="Arial"/>
        </w:rPr>
      </w:pPr>
      <w:r>
        <w:rPr>
          <w:rFonts w:ascii="Arial" w:hAnsi="Arial"/>
          <w:bCs/>
        </w:rPr>
        <w:lastRenderedPageBreak/>
        <w:t>2.2.3.2.</w:t>
      </w:r>
      <w:r w:rsidR="003362CA">
        <w:rPr>
          <w:rFonts w:ascii="Arial" w:hAnsi="Arial"/>
          <w:bCs/>
        </w:rPr>
        <w:t xml:space="preserve"> </w:t>
      </w:r>
      <w:r w:rsidR="00E61833" w:rsidRPr="00C47136">
        <w:rPr>
          <w:rFonts w:ascii="Arial" w:hAnsi="Arial"/>
          <w:bCs/>
        </w:rPr>
        <w:t xml:space="preserve">Culminada la etapa probatoria, el </w:t>
      </w:r>
      <w:r w:rsidR="000F0CE9" w:rsidRPr="000F0CE9">
        <w:rPr>
          <w:rFonts w:ascii="Arial" w:hAnsi="Arial"/>
          <w:bCs/>
          <w:iCs/>
        </w:rPr>
        <w:t>Tribunal</w:t>
      </w:r>
      <w:r w:rsidR="00E61833" w:rsidRPr="00C47136">
        <w:rPr>
          <w:rFonts w:ascii="Arial" w:hAnsi="Arial"/>
          <w:bCs/>
        </w:rPr>
        <w:t xml:space="preserve"> corrió traslado para </w:t>
      </w:r>
      <w:r w:rsidR="00E61833" w:rsidRPr="009C2A95">
        <w:rPr>
          <w:rFonts w:ascii="Arial" w:hAnsi="Arial"/>
          <w:b/>
        </w:rPr>
        <w:t>alegatos</w:t>
      </w:r>
      <w:r w:rsidR="00E61833" w:rsidRPr="00C47136">
        <w:rPr>
          <w:rFonts w:ascii="Arial" w:hAnsi="Arial"/>
          <w:bCs/>
        </w:rPr>
        <w:t xml:space="preserve"> de conclusión </w:t>
      </w:r>
      <w:r w:rsidR="006D1EFB">
        <w:rPr>
          <w:rFonts w:ascii="Arial" w:hAnsi="Arial"/>
          <w:bCs/>
        </w:rPr>
        <w:t>y dentro del término para ello</w:t>
      </w:r>
      <w:r w:rsidR="00E61833" w:rsidRPr="00C47136">
        <w:rPr>
          <w:rFonts w:ascii="Arial" w:hAnsi="Arial"/>
        </w:rPr>
        <w:t xml:space="preserve"> intervinieron ambas partes</w:t>
      </w:r>
      <w:r w:rsidR="00E61833" w:rsidRPr="00C47136">
        <w:rPr>
          <w:rFonts w:ascii="Arial" w:hAnsi="Arial"/>
          <w:i/>
        </w:rPr>
        <w:t xml:space="preserve"> </w:t>
      </w:r>
      <w:r w:rsidR="00E61833" w:rsidRPr="00C47136">
        <w:rPr>
          <w:rFonts w:ascii="Arial" w:hAnsi="Arial"/>
        </w:rPr>
        <w:t xml:space="preserve">(f. </w:t>
      </w:r>
      <w:r w:rsidR="003D35CE">
        <w:rPr>
          <w:rFonts w:ascii="Arial" w:hAnsi="Arial"/>
        </w:rPr>
        <w:t xml:space="preserve">1-5 (sic) y </w:t>
      </w:r>
      <w:r w:rsidR="006D1EFB">
        <w:rPr>
          <w:rFonts w:ascii="Arial" w:hAnsi="Arial"/>
        </w:rPr>
        <w:t>125-149</w:t>
      </w:r>
      <w:r w:rsidR="00E61833" w:rsidRPr="00C47136">
        <w:rPr>
          <w:rFonts w:ascii="Arial" w:hAnsi="Arial"/>
        </w:rPr>
        <w:t>, C</w:t>
      </w:r>
      <w:r w:rsidR="00E61833" w:rsidRPr="00C47136">
        <w:rPr>
          <w:rFonts w:ascii="Arial" w:hAnsi="Arial"/>
          <w:i/>
        </w:rPr>
        <w:t xml:space="preserve">. </w:t>
      </w:r>
      <w:r w:rsidR="003D35CE">
        <w:rPr>
          <w:rFonts w:ascii="Arial" w:hAnsi="Arial"/>
        </w:rPr>
        <w:t>9</w:t>
      </w:r>
      <w:r w:rsidR="00E61833" w:rsidRPr="00C47136">
        <w:rPr>
          <w:rFonts w:ascii="Arial" w:hAnsi="Arial"/>
        </w:rPr>
        <w:t>).</w:t>
      </w:r>
    </w:p>
    <w:p w14:paraId="052BDC0F" w14:textId="77777777" w:rsidR="00E61833" w:rsidRPr="00446467" w:rsidRDefault="00E61833" w:rsidP="009C2A95">
      <w:pPr>
        <w:spacing w:line="276" w:lineRule="auto"/>
        <w:rPr>
          <w:rFonts w:ascii="Arial" w:hAnsi="Arial"/>
        </w:rPr>
      </w:pPr>
    </w:p>
    <w:p w14:paraId="75712F70" w14:textId="056AEABE" w:rsidR="009C6FE9" w:rsidRPr="00C47136" w:rsidRDefault="00731F5C" w:rsidP="009C2A95">
      <w:pPr>
        <w:rPr>
          <w:rFonts w:ascii="Arial" w:hAnsi="Arial"/>
          <w:b/>
          <w:lang w:val="es-ES_tradnl"/>
        </w:rPr>
      </w:pPr>
      <w:r>
        <w:rPr>
          <w:rFonts w:ascii="Arial" w:hAnsi="Arial"/>
          <w:b/>
          <w:lang w:val="es-ES_tradnl"/>
        </w:rPr>
        <w:t xml:space="preserve">2.3. </w:t>
      </w:r>
      <w:r w:rsidR="009C6FE9" w:rsidRPr="00C47136">
        <w:rPr>
          <w:rFonts w:ascii="Arial" w:hAnsi="Arial"/>
          <w:b/>
          <w:lang w:val="es-ES_tradnl"/>
        </w:rPr>
        <w:t>La sentencia apelada.</w:t>
      </w:r>
    </w:p>
    <w:p w14:paraId="1235BF7F" w14:textId="77777777" w:rsidR="009C6FE9" w:rsidRPr="00C47136" w:rsidRDefault="009C6FE9" w:rsidP="009C6FE9">
      <w:pPr>
        <w:rPr>
          <w:rFonts w:ascii="Arial" w:hAnsi="Arial"/>
        </w:rPr>
      </w:pPr>
    </w:p>
    <w:p w14:paraId="33001C84" w14:textId="689C0F61" w:rsidR="009C6FE9" w:rsidRPr="00C47136" w:rsidRDefault="00580CFE" w:rsidP="009C2A95">
      <w:pPr>
        <w:spacing w:line="276" w:lineRule="auto"/>
        <w:rPr>
          <w:rFonts w:ascii="Arial" w:hAnsi="Arial"/>
        </w:rPr>
      </w:pPr>
      <w:r w:rsidRPr="00C47136">
        <w:rPr>
          <w:rFonts w:ascii="Arial" w:hAnsi="Arial"/>
          <w:bCs/>
          <w:lang w:val="es-ES_tradnl"/>
        </w:rPr>
        <w:t xml:space="preserve">El </w:t>
      </w:r>
      <w:r w:rsidR="00FF4DCC">
        <w:rPr>
          <w:rFonts w:ascii="Arial" w:hAnsi="Arial"/>
          <w:bCs/>
          <w:lang w:val="es-ES_tradnl"/>
        </w:rPr>
        <w:t>2</w:t>
      </w:r>
      <w:r w:rsidRPr="00C47136">
        <w:rPr>
          <w:rFonts w:ascii="Arial" w:hAnsi="Arial"/>
          <w:bCs/>
          <w:lang w:val="es-ES_tradnl"/>
        </w:rPr>
        <w:t xml:space="preserve"> de </w:t>
      </w:r>
      <w:r w:rsidR="00FF4DCC">
        <w:rPr>
          <w:rFonts w:ascii="Arial" w:hAnsi="Arial"/>
          <w:bCs/>
          <w:lang w:val="es-ES_tradnl"/>
        </w:rPr>
        <w:t>septiembre</w:t>
      </w:r>
      <w:r w:rsidRPr="00C47136">
        <w:rPr>
          <w:rFonts w:ascii="Arial" w:hAnsi="Arial"/>
          <w:bCs/>
          <w:lang w:val="es-ES_tradnl"/>
        </w:rPr>
        <w:t xml:space="preserve"> de 201</w:t>
      </w:r>
      <w:r w:rsidR="00D236EA" w:rsidRPr="00C47136">
        <w:rPr>
          <w:rFonts w:ascii="Arial" w:hAnsi="Arial"/>
          <w:bCs/>
          <w:lang w:val="es-ES_tradnl"/>
        </w:rPr>
        <w:t>3</w:t>
      </w:r>
      <w:r w:rsidRPr="00C47136">
        <w:rPr>
          <w:rFonts w:ascii="Arial" w:hAnsi="Arial"/>
          <w:bCs/>
          <w:lang w:val="es-ES_tradnl"/>
        </w:rPr>
        <w:t>, e</w:t>
      </w:r>
      <w:r w:rsidR="009C6FE9" w:rsidRPr="00C47136">
        <w:rPr>
          <w:rFonts w:ascii="Arial" w:hAnsi="Arial"/>
          <w:bCs/>
          <w:lang w:val="es-ES_tradnl"/>
        </w:rPr>
        <w:t xml:space="preserve">l Tribunal Administrativo de </w:t>
      </w:r>
      <w:r w:rsidR="00A907AF" w:rsidRPr="00C47136">
        <w:rPr>
          <w:rFonts w:ascii="Arial" w:hAnsi="Arial"/>
          <w:bCs/>
          <w:lang w:val="es-ES_tradnl"/>
        </w:rPr>
        <w:t>Cundinamarca</w:t>
      </w:r>
      <w:r w:rsidR="003D35CE">
        <w:rPr>
          <w:rFonts w:ascii="Arial" w:hAnsi="Arial"/>
          <w:bCs/>
          <w:lang w:val="es-ES_tradnl"/>
        </w:rPr>
        <w:t xml:space="preserve">, </w:t>
      </w:r>
      <w:r w:rsidR="003D35CE">
        <w:rPr>
          <w:rFonts w:ascii="Arial" w:hAnsi="Arial"/>
          <w:lang w:val="es-CO"/>
        </w:rPr>
        <w:t xml:space="preserve">Sección Tercera, Subsección B </w:t>
      </w:r>
      <w:r w:rsidR="009C6FE9" w:rsidRPr="00C47136">
        <w:rPr>
          <w:rFonts w:ascii="Arial" w:hAnsi="Arial"/>
          <w:bCs/>
          <w:lang w:val="es-ES_tradnl"/>
        </w:rPr>
        <w:t>dictó</w:t>
      </w:r>
      <w:r w:rsidRPr="00C47136">
        <w:rPr>
          <w:rFonts w:ascii="Arial" w:hAnsi="Arial"/>
          <w:bCs/>
          <w:lang w:val="es-ES_tradnl"/>
        </w:rPr>
        <w:t xml:space="preserve"> </w:t>
      </w:r>
      <w:r w:rsidR="009C6FE9" w:rsidRPr="00C47136">
        <w:rPr>
          <w:rFonts w:ascii="Arial" w:hAnsi="Arial"/>
          <w:b/>
          <w:bCs/>
          <w:lang w:val="es-ES_tradnl"/>
        </w:rPr>
        <w:t xml:space="preserve">sentencia de primera instancia </w:t>
      </w:r>
      <w:r w:rsidR="009C6FE9" w:rsidRPr="00C47136">
        <w:rPr>
          <w:rFonts w:ascii="Arial" w:hAnsi="Arial"/>
          <w:bCs/>
          <w:lang w:val="es-ES_tradnl"/>
        </w:rPr>
        <w:t xml:space="preserve">en la que resolvió (f. </w:t>
      </w:r>
      <w:r w:rsidR="00FF4DCC">
        <w:rPr>
          <w:rFonts w:ascii="Arial" w:hAnsi="Arial"/>
          <w:bCs/>
          <w:lang w:val="es-ES_tradnl"/>
        </w:rPr>
        <w:t>152</w:t>
      </w:r>
      <w:r w:rsidR="00A907AF" w:rsidRPr="00C47136">
        <w:rPr>
          <w:rFonts w:ascii="Arial" w:hAnsi="Arial"/>
          <w:bCs/>
          <w:lang w:val="es-ES_tradnl"/>
        </w:rPr>
        <w:t>-</w:t>
      </w:r>
      <w:r w:rsidR="00FF4DCC">
        <w:rPr>
          <w:rFonts w:ascii="Arial" w:hAnsi="Arial"/>
          <w:bCs/>
          <w:lang w:val="es-ES_tradnl"/>
        </w:rPr>
        <w:t>177</w:t>
      </w:r>
      <w:r w:rsidR="009C6FE9" w:rsidRPr="00C47136">
        <w:rPr>
          <w:rFonts w:ascii="Arial" w:hAnsi="Arial"/>
          <w:bCs/>
          <w:lang w:val="es-ES_tradnl"/>
        </w:rPr>
        <w:t>,</w:t>
      </w:r>
      <w:r w:rsidR="00A907AF" w:rsidRPr="00C47136">
        <w:rPr>
          <w:rFonts w:ascii="Arial" w:hAnsi="Arial"/>
          <w:bCs/>
          <w:lang w:val="es-ES_tradnl"/>
        </w:rPr>
        <w:t xml:space="preserve"> C. </w:t>
      </w:r>
      <w:r w:rsidR="00D41AAD" w:rsidRPr="00C47136">
        <w:rPr>
          <w:rFonts w:ascii="Arial" w:hAnsi="Arial"/>
          <w:bCs/>
          <w:lang w:val="es-ES_tradnl"/>
        </w:rPr>
        <w:t>1</w:t>
      </w:r>
      <w:r w:rsidR="00FF4DCC">
        <w:rPr>
          <w:rFonts w:ascii="Arial" w:hAnsi="Arial"/>
          <w:bCs/>
          <w:lang w:val="es-ES_tradnl"/>
        </w:rPr>
        <w:t>0</w:t>
      </w:r>
      <w:r w:rsidR="009C6FE9" w:rsidRPr="00C47136">
        <w:rPr>
          <w:rFonts w:ascii="Arial" w:hAnsi="Arial"/>
          <w:bCs/>
          <w:lang w:val="es-ES_tradnl"/>
        </w:rPr>
        <w:t xml:space="preserve">): </w:t>
      </w:r>
    </w:p>
    <w:p w14:paraId="2652C254" w14:textId="77777777" w:rsidR="009C6FE9" w:rsidRPr="00C47136" w:rsidRDefault="009C6FE9" w:rsidP="009C6FE9">
      <w:pPr>
        <w:rPr>
          <w:rFonts w:ascii="Arial" w:hAnsi="Arial"/>
        </w:rPr>
      </w:pPr>
    </w:p>
    <w:p w14:paraId="56D0AD51" w14:textId="30C99210" w:rsidR="00FF4DCC" w:rsidRDefault="009C6FE9" w:rsidP="00A907AF">
      <w:pPr>
        <w:ind w:left="708"/>
        <w:rPr>
          <w:rFonts w:ascii="Arial" w:hAnsi="Arial"/>
          <w:i/>
          <w:sz w:val="22"/>
        </w:rPr>
      </w:pPr>
      <w:r w:rsidRPr="00C47136">
        <w:rPr>
          <w:rFonts w:ascii="Arial" w:hAnsi="Arial"/>
          <w:i/>
          <w:sz w:val="22"/>
        </w:rPr>
        <w:t>“</w:t>
      </w:r>
      <w:r w:rsidR="00A907AF" w:rsidRPr="00C47136">
        <w:rPr>
          <w:rFonts w:ascii="Arial" w:hAnsi="Arial"/>
          <w:b/>
          <w:i/>
          <w:sz w:val="22"/>
        </w:rPr>
        <w:t>PRIMERO:</w:t>
      </w:r>
      <w:r w:rsidR="007361A0" w:rsidRPr="00C47136">
        <w:rPr>
          <w:rFonts w:ascii="Arial" w:hAnsi="Arial"/>
          <w:b/>
          <w:i/>
          <w:sz w:val="22"/>
        </w:rPr>
        <w:t xml:space="preserve"> </w:t>
      </w:r>
      <w:r w:rsidR="00A907AF" w:rsidRPr="00C47136">
        <w:rPr>
          <w:rFonts w:ascii="Arial" w:hAnsi="Arial"/>
          <w:b/>
          <w:i/>
          <w:sz w:val="22"/>
        </w:rPr>
        <w:t>N</w:t>
      </w:r>
      <w:r w:rsidR="00FF4DCC">
        <w:rPr>
          <w:rFonts w:ascii="Arial" w:hAnsi="Arial"/>
          <w:b/>
          <w:i/>
          <w:sz w:val="22"/>
        </w:rPr>
        <w:t>egar</w:t>
      </w:r>
      <w:r w:rsidR="00A907AF" w:rsidRPr="00C47136">
        <w:rPr>
          <w:rFonts w:ascii="Arial" w:hAnsi="Arial"/>
          <w:b/>
          <w:sz w:val="22"/>
        </w:rPr>
        <w:t xml:space="preserve"> </w:t>
      </w:r>
      <w:r w:rsidR="00FF4DCC">
        <w:rPr>
          <w:rFonts w:ascii="Arial" w:hAnsi="Arial"/>
          <w:i/>
          <w:sz w:val="22"/>
        </w:rPr>
        <w:t xml:space="preserve">las pretensiones del proceso </w:t>
      </w:r>
      <w:r w:rsidR="00FF4DCC" w:rsidRPr="00FF4DCC">
        <w:rPr>
          <w:rFonts w:ascii="Arial" w:hAnsi="Arial"/>
          <w:i/>
          <w:sz w:val="22"/>
        </w:rPr>
        <w:t>250002326000</w:t>
      </w:r>
      <w:r w:rsidR="00FF4DCC">
        <w:rPr>
          <w:rFonts w:ascii="Arial" w:hAnsi="Arial"/>
          <w:i/>
          <w:sz w:val="22"/>
        </w:rPr>
        <w:t xml:space="preserve"> </w:t>
      </w:r>
      <w:r w:rsidR="00FF4DCC" w:rsidRPr="00FF4DCC">
        <w:rPr>
          <w:rFonts w:ascii="Arial" w:hAnsi="Arial"/>
          <w:b/>
          <w:i/>
          <w:sz w:val="22"/>
        </w:rPr>
        <w:t xml:space="preserve">2008 </w:t>
      </w:r>
      <w:r w:rsidR="00FF4DCC">
        <w:rPr>
          <w:rFonts w:ascii="Arial" w:hAnsi="Arial"/>
          <w:b/>
          <w:i/>
          <w:sz w:val="22"/>
        </w:rPr>
        <w:t>00601</w:t>
      </w:r>
      <w:r w:rsidR="00FF4DCC">
        <w:rPr>
          <w:rFonts w:ascii="Arial" w:hAnsi="Arial"/>
          <w:i/>
          <w:sz w:val="22"/>
        </w:rPr>
        <w:t xml:space="preserve">, mediante el cual se pretendió la declaratoria de incumplimiento del IDU en la ejecución del contrato IDU-BM-170-2005, y la indemnización derivada del presunto desequilibrio económico sufrido por la contratista.  </w:t>
      </w:r>
    </w:p>
    <w:p w14:paraId="74D3E5AD" w14:textId="77777777" w:rsidR="00FF4DCC" w:rsidRDefault="00FF4DCC" w:rsidP="00A907AF">
      <w:pPr>
        <w:ind w:left="708"/>
        <w:rPr>
          <w:rFonts w:ascii="Arial" w:hAnsi="Arial"/>
          <w:i/>
          <w:sz w:val="22"/>
        </w:rPr>
      </w:pPr>
    </w:p>
    <w:p w14:paraId="034131E1" w14:textId="39066259" w:rsidR="00FF4DCC" w:rsidRPr="00FF4DCC" w:rsidRDefault="00A907AF" w:rsidP="00A907AF">
      <w:pPr>
        <w:ind w:left="708"/>
        <w:rPr>
          <w:rFonts w:ascii="Arial" w:hAnsi="Arial"/>
          <w:i/>
          <w:sz w:val="22"/>
        </w:rPr>
      </w:pPr>
      <w:r w:rsidRPr="00C47136">
        <w:rPr>
          <w:rFonts w:ascii="Arial" w:hAnsi="Arial"/>
          <w:b/>
          <w:i/>
          <w:sz w:val="22"/>
        </w:rPr>
        <w:t xml:space="preserve">SEGUNDO: </w:t>
      </w:r>
      <w:r w:rsidR="00FF4DCC" w:rsidRPr="00C47136">
        <w:rPr>
          <w:rFonts w:ascii="Arial" w:hAnsi="Arial"/>
          <w:b/>
          <w:i/>
          <w:sz w:val="22"/>
        </w:rPr>
        <w:t>N</w:t>
      </w:r>
      <w:r w:rsidR="00FF4DCC">
        <w:rPr>
          <w:rFonts w:ascii="Arial" w:hAnsi="Arial"/>
          <w:b/>
          <w:i/>
          <w:sz w:val="22"/>
        </w:rPr>
        <w:t>egar</w:t>
      </w:r>
      <w:r w:rsidR="00FF4DCC" w:rsidRPr="00C47136">
        <w:rPr>
          <w:rFonts w:ascii="Arial" w:hAnsi="Arial"/>
          <w:b/>
          <w:sz w:val="22"/>
        </w:rPr>
        <w:t xml:space="preserve"> </w:t>
      </w:r>
      <w:r w:rsidR="00FF4DCC">
        <w:rPr>
          <w:rFonts w:ascii="Arial" w:hAnsi="Arial"/>
          <w:i/>
          <w:sz w:val="22"/>
        </w:rPr>
        <w:t xml:space="preserve">las pretensiones del proceso 110013331031 </w:t>
      </w:r>
      <w:r w:rsidR="00FF4DCC" w:rsidRPr="00FF4DCC">
        <w:rPr>
          <w:rFonts w:ascii="Arial" w:hAnsi="Arial"/>
          <w:b/>
          <w:i/>
          <w:sz w:val="22"/>
        </w:rPr>
        <w:t>2009 00191</w:t>
      </w:r>
      <w:r w:rsidR="00FF4DCC">
        <w:rPr>
          <w:rFonts w:ascii="Arial" w:hAnsi="Arial"/>
          <w:b/>
          <w:i/>
          <w:sz w:val="22"/>
        </w:rPr>
        <w:t xml:space="preserve">, </w:t>
      </w:r>
      <w:r w:rsidR="00FF4DCC">
        <w:rPr>
          <w:rFonts w:ascii="Arial" w:hAnsi="Arial"/>
          <w:i/>
          <w:sz w:val="22"/>
        </w:rPr>
        <w:t xml:space="preserve">mediante el cual se pretendió la nulidad de la Resolución No. 1146 de 18 de abril de 2008 “Por la cual se impone una multa”, y su confirmatoria la Resolución No. </w:t>
      </w:r>
      <w:r w:rsidR="00FB5E14">
        <w:rPr>
          <w:rFonts w:ascii="Arial" w:hAnsi="Arial"/>
          <w:i/>
          <w:sz w:val="22"/>
        </w:rPr>
        <w:t>2726 de 1 de agosto de 2008 “Por la cual se resuelve un recurso de reposici</w:t>
      </w:r>
      <w:r w:rsidR="007F33F5">
        <w:rPr>
          <w:rFonts w:ascii="Arial" w:hAnsi="Arial"/>
          <w:i/>
          <w:sz w:val="22"/>
        </w:rPr>
        <w:t>ón”</w:t>
      </w:r>
      <w:r w:rsidR="00FB5E14">
        <w:rPr>
          <w:rFonts w:ascii="Arial" w:hAnsi="Arial"/>
          <w:i/>
          <w:sz w:val="22"/>
        </w:rPr>
        <w:t>, por las razones expuestas en la parte considerativa de la presente providencia.</w:t>
      </w:r>
      <w:r w:rsidR="00FF4DCC">
        <w:rPr>
          <w:rFonts w:ascii="Arial" w:hAnsi="Arial"/>
          <w:i/>
          <w:sz w:val="22"/>
        </w:rPr>
        <w:t xml:space="preserve">  </w:t>
      </w:r>
      <w:r w:rsidR="00FF4DCC">
        <w:rPr>
          <w:rFonts w:ascii="Arial" w:hAnsi="Arial"/>
          <w:b/>
          <w:i/>
          <w:sz w:val="22"/>
        </w:rPr>
        <w:t xml:space="preserve"> </w:t>
      </w:r>
    </w:p>
    <w:p w14:paraId="1E6119F3" w14:textId="77777777" w:rsidR="00FF4DCC" w:rsidRDefault="00FF4DCC" w:rsidP="00A907AF">
      <w:pPr>
        <w:ind w:left="708"/>
        <w:rPr>
          <w:rFonts w:ascii="Arial" w:hAnsi="Arial"/>
          <w:b/>
          <w:i/>
          <w:sz w:val="22"/>
        </w:rPr>
      </w:pPr>
    </w:p>
    <w:p w14:paraId="726032BC" w14:textId="33A6AB65" w:rsidR="00FB5E14" w:rsidRDefault="00A907AF" w:rsidP="00FB5E14">
      <w:pPr>
        <w:ind w:left="708"/>
        <w:rPr>
          <w:rFonts w:ascii="Arial" w:hAnsi="Arial"/>
          <w:i/>
          <w:sz w:val="22"/>
        </w:rPr>
      </w:pPr>
      <w:r w:rsidRPr="00C47136">
        <w:rPr>
          <w:rFonts w:ascii="Arial" w:hAnsi="Arial"/>
          <w:b/>
          <w:i/>
          <w:sz w:val="22"/>
        </w:rPr>
        <w:t xml:space="preserve">TERCERO: </w:t>
      </w:r>
      <w:r w:rsidR="00FB5E14" w:rsidRPr="00C47136">
        <w:rPr>
          <w:rFonts w:ascii="Arial" w:hAnsi="Arial"/>
          <w:b/>
          <w:i/>
          <w:sz w:val="22"/>
        </w:rPr>
        <w:t xml:space="preserve">Declarar </w:t>
      </w:r>
      <w:r w:rsidR="00FB5E14" w:rsidRPr="00FB5E14">
        <w:rPr>
          <w:rFonts w:ascii="Arial" w:hAnsi="Arial"/>
          <w:i/>
          <w:sz w:val="22"/>
        </w:rPr>
        <w:t>judicialmente liquidado</w:t>
      </w:r>
      <w:r w:rsidR="00FB5E14" w:rsidRPr="00C47136">
        <w:rPr>
          <w:rFonts w:ascii="Arial" w:hAnsi="Arial"/>
          <w:b/>
          <w:i/>
          <w:sz w:val="22"/>
        </w:rPr>
        <w:t xml:space="preserve"> </w:t>
      </w:r>
      <w:r w:rsidR="00FB5E14" w:rsidRPr="00C47136">
        <w:rPr>
          <w:rFonts w:ascii="Arial" w:hAnsi="Arial"/>
          <w:i/>
          <w:sz w:val="22"/>
        </w:rPr>
        <w:t xml:space="preserve">el contrato </w:t>
      </w:r>
      <w:r w:rsidR="00FB5E14">
        <w:rPr>
          <w:rFonts w:ascii="Arial" w:hAnsi="Arial"/>
          <w:i/>
          <w:sz w:val="22"/>
        </w:rPr>
        <w:t>IDU-BM–</w:t>
      </w:r>
      <w:r w:rsidR="00FB5E14" w:rsidRPr="00C47136">
        <w:rPr>
          <w:rFonts w:ascii="Arial" w:hAnsi="Arial"/>
          <w:i/>
          <w:sz w:val="22"/>
        </w:rPr>
        <w:t>1</w:t>
      </w:r>
      <w:r w:rsidR="00FB5E14">
        <w:rPr>
          <w:rFonts w:ascii="Arial" w:hAnsi="Arial"/>
          <w:i/>
          <w:sz w:val="22"/>
        </w:rPr>
        <w:t>70–</w:t>
      </w:r>
      <w:r w:rsidR="00FB5E14" w:rsidRPr="00C47136">
        <w:rPr>
          <w:rFonts w:ascii="Arial" w:hAnsi="Arial"/>
          <w:i/>
          <w:sz w:val="22"/>
        </w:rPr>
        <w:t>2005</w:t>
      </w:r>
      <w:r w:rsidR="00FB5E14">
        <w:rPr>
          <w:rFonts w:ascii="Arial" w:hAnsi="Arial"/>
          <w:i/>
          <w:sz w:val="22"/>
        </w:rPr>
        <w:t xml:space="preserve">, </w:t>
      </w:r>
      <w:r w:rsidR="00FB5E14" w:rsidRPr="00C47136">
        <w:rPr>
          <w:rFonts w:ascii="Arial" w:hAnsi="Arial"/>
          <w:i/>
          <w:sz w:val="22"/>
        </w:rPr>
        <w:t>s</w:t>
      </w:r>
      <w:r w:rsidR="00FB5E14">
        <w:rPr>
          <w:rFonts w:ascii="Arial" w:hAnsi="Arial"/>
          <w:i/>
          <w:sz w:val="22"/>
        </w:rPr>
        <w:t>in obligaciones a cargo de las partes, salvo las contenidas en los actos administrativos proferidos con ocasión del incumplimiento del contratista</w:t>
      </w:r>
      <w:r w:rsidR="00EA746A">
        <w:rPr>
          <w:rFonts w:ascii="Arial" w:hAnsi="Arial"/>
          <w:i/>
          <w:sz w:val="22"/>
        </w:rPr>
        <w:t>, conforme lo indicado en la parte considerativa de la presente providencia.</w:t>
      </w:r>
    </w:p>
    <w:p w14:paraId="339E7A63" w14:textId="77777777" w:rsidR="00FB5E14" w:rsidRDefault="00FB5E14" w:rsidP="00FB5E14">
      <w:pPr>
        <w:ind w:left="708"/>
        <w:rPr>
          <w:rFonts w:ascii="Arial" w:hAnsi="Arial"/>
          <w:i/>
          <w:sz w:val="22"/>
        </w:rPr>
      </w:pPr>
    </w:p>
    <w:p w14:paraId="2F58454A" w14:textId="76F7CECF" w:rsidR="00F217D7" w:rsidRPr="009C2A95" w:rsidRDefault="00A907AF" w:rsidP="00A907AF">
      <w:pPr>
        <w:ind w:left="708"/>
        <w:rPr>
          <w:rFonts w:ascii="Arial" w:hAnsi="Arial"/>
          <w:iCs/>
          <w:sz w:val="22"/>
        </w:rPr>
      </w:pPr>
      <w:r w:rsidRPr="00C47136">
        <w:rPr>
          <w:rFonts w:ascii="Arial" w:hAnsi="Arial"/>
          <w:b/>
          <w:i/>
          <w:sz w:val="22"/>
        </w:rPr>
        <w:t xml:space="preserve">CUARTO: </w:t>
      </w:r>
      <w:r w:rsidR="00EA746A" w:rsidRPr="00EA746A">
        <w:rPr>
          <w:rFonts w:ascii="Arial" w:hAnsi="Arial"/>
          <w:i/>
          <w:sz w:val="22"/>
        </w:rPr>
        <w:t>E</w:t>
      </w:r>
      <w:r w:rsidR="00EA746A">
        <w:rPr>
          <w:rFonts w:ascii="Arial" w:hAnsi="Arial"/>
          <w:i/>
          <w:sz w:val="22"/>
        </w:rPr>
        <w:t>jecutoriado el presente fallo, por secretaria, liquídense los gastos ordinarios del proceso, y en caso de remanentes, devuélvanse al interesado. Lo anterior, de conformidad con lo establecido en el artículo 7 y 9 del Acuerdo No. 2552 de 2004, de la Sala Administrativa del Consejo Superior de la Judicatura.</w:t>
      </w:r>
      <w:r w:rsidR="00D47FC9">
        <w:rPr>
          <w:rFonts w:ascii="Arial" w:hAnsi="Arial"/>
          <w:i/>
          <w:sz w:val="22"/>
        </w:rPr>
        <w:t xml:space="preserve"> </w:t>
      </w:r>
      <w:r w:rsidR="00F217D7" w:rsidRPr="009C2A95">
        <w:rPr>
          <w:rFonts w:ascii="Arial" w:hAnsi="Arial"/>
          <w:iCs/>
          <w:sz w:val="22"/>
        </w:rPr>
        <w:t>(…)”.</w:t>
      </w:r>
    </w:p>
    <w:p w14:paraId="6BE6073C" w14:textId="7B1950B4" w:rsidR="007361A0" w:rsidRPr="00C47136" w:rsidRDefault="007361A0" w:rsidP="007361A0">
      <w:pPr>
        <w:ind w:left="708"/>
        <w:rPr>
          <w:rFonts w:ascii="Arial" w:hAnsi="Arial"/>
          <w:i/>
          <w:sz w:val="22"/>
        </w:rPr>
      </w:pPr>
    </w:p>
    <w:p w14:paraId="48F320A5" w14:textId="32614B23" w:rsidR="007F33F5" w:rsidRDefault="00A45D72" w:rsidP="009C2A95">
      <w:pPr>
        <w:spacing w:line="276" w:lineRule="auto"/>
        <w:rPr>
          <w:rFonts w:ascii="Arial" w:hAnsi="Arial"/>
          <w:lang w:val="es-CO"/>
        </w:rPr>
      </w:pPr>
      <w:r w:rsidRPr="00C47136">
        <w:rPr>
          <w:rFonts w:ascii="Arial" w:hAnsi="Arial"/>
        </w:rPr>
        <w:t>L</w:t>
      </w:r>
      <w:r w:rsidR="009C6FE9" w:rsidRPr="00C47136">
        <w:rPr>
          <w:rFonts w:ascii="Arial" w:hAnsi="Arial"/>
        </w:rPr>
        <w:t xml:space="preserve">a problemática planteada </w:t>
      </w:r>
      <w:r w:rsidR="003362CA">
        <w:rPr>
          <w:rFonts w:ascii="Arial" w:hAnsi="Arial"/>
        </w:rPr>
        <w:t xml:space="preserve">en el proceso </w:t>
      </w:r>
      <w:r w:rsidR="003362CA">
        <w:rPr>
          <w:rFonts w:ascii="Arial" w:hAnsi="Arial"/>
          <w:lang w:val="es-CO"/>
        </w:rPr>
        <w:t xml:space="preserve">bajo la radicación </w:t>
      </w:r>
      <w:r w:rsidR="003362CA" w:rsidRPr="00165441">
        <w:rPr>
          <w:rFonts w:ascii="Arial" w:hAnsi="Arial"/>
          <w:lang w:val="es-CO"/>
        </w:rPr>
        <w:t>2500023260002008006010</w:t>
      </w:r>
      <w:r w:rsidR="003362CA">
        <w:rPr>
          <w:rFonts w:ascii="Arial" w:hAnsi="Arial"/>
          <w:lang w:val="es-CO"/>
        </w:rPr>
        <w:t xml:space="preserve">1 </w:t>
      </w:r>
      <w:r w:rsidR="006920D6">
        <w:rPr>
          <w:rFonts w:ascii="Arial" w:hAnsi="Arial"/>
        </w:rPr>
        <w:t>consistió</w:t>
      </w:r>
      <w:r w:rsidRPr="00C47136">
        <w:rPr>
          <w:rFonts w:ascii="Arial" w:hAnsi="Arial"/>
        </w:rPr>
        <w:t xml:space="preserve"> </w:t>
      </w:r>
      <w:r w:rsidR="00270336" w:rsidRPr="00270336">
        <w:rPr>
          <w:rFonts w:ascii="Arial" w:hAnsi="Arial"/>
        </w:rPr>
        <w:t>—</w:t>
      </w:r>
      <w:r w:rsidR="006920D6">
        <w:rPr>
          <w:rFonts w:ascii="Arial" w:hAnsi="Arial"/>
        </w:rPr>
        <w:t>a juicio d</w:t>
      </w:r>
      <w:r w:rsidR="009C6FE9" w:rsidRPr="00C47136">
        <w:rPr>
          <w:rFonts w:ascii="Arial" w:hAnsi="Arial"/>
        </w:rPr>
        <w:t>el Tribunal</w:t>
      </w:r>
      <w:r w:rsidR="00270336" w:rsidRPr="00270336">
        <w:rPr>
          <w:rFonts w:ascii="Arial" w:hAnsi="Arial"/>
        </w:rPr>
        <w:t>—</w:t>
      </w:r>
      <w:r w:rsidR="003362CA">
        <w:rPr>
          <w:rFonts w:ascii="Arial" w:hAnsi="Arial"/>
        </w:rPr>
        <w:t xml:space="preserve"> </w:t>
      </w:r>
      <w:r w:rsidR="007F33F5">
        <w:rPr>
          <w:rFonts w:ascii="Arial" w:hAnsi="Arial"/>
          <w:lang w:val="es-CO"/>
        </w:rPr>
        <w:t>en determinar si ha</w:t>
      </w:r>
      <w:r w:rsidR="003362CA">
        <w:rPr>
          <w:rFonts w:ascii="Arial" w:hAnsi="Arial"/>
          <w:lang w:val="es-CO"/>
        </w:rPr>
        <w:t>bía</w:t>
      </w:r>
      <w:r w:rsidR="007F33F5">
        <w:rPr>
          <w:rFonts w:ascii="Arial" w:hAnsi="Arial"/>
          <w:lang w:val="es-CO"/>
        </w:rPr>
        <w:t xml:space="preserve"> lugar a </w:t>
      </w:r>
      <w:r w:rsidR="003362CA">
        <w:rPr>
          <w:rFonts w:ascii="Arial" w:hAnsi="Arial"/>
          <w:lang w:val="es-CO"/>
        </w:rPr>
        <w:t>declarar el</w:t>
      </w:r>
      <w:r w:rsidR="007F33F5">
        <w:rPr>
          <w:rFonts w:ascii="Arial" w:hAnsi="Arial"/>
          <w:lang w:val="es-CO"/>
        </w:rPr>
        <w:t xml:space="preserve"> incumplimiento del contrato IDU-BM-170 de 2005 por parte del IDU, además del reconocimiento del desequilibrio económico </w:t>
      </w:r>
      <w:r w:rsidR="007F33F5" w:rsidRPr="00C47136">
        <w:rPr>
          <w:rFonts w:ascii="Arial" w:hAnsi="Arial"/>
        </w:rPr>
        <w:t>que afectó a CICON S.A.</w:t>
      </w:r>
      <w:r w:rsidR="007F33F5">
        <w:rPr>
          <w:rFonts w:ascii="Arial" w:hAnsi="Arial"/>
        </w:rPr>
        <w:t xml:space="preserve">; y para el proceso con </w:t>
      </w:r>
      <w:r w:rsidR="007F33F5">
        <w:rPr>
          <w:rFonts w:ascii="Arial" w:hAnsi="Arial"/>
          <w:lang w:val="es-CO"/>
        </w:rPr>
        <w:t xml:space="preserve">el radicado </w:t>
      </w:r>
      <w:r w:rsidR="007F33F5" w:rsidRPr="00165441">
        <w:rPr>
          <w:rFonts w:ascii="Arial" w:hAnsi="Arial"/>
          <w:lang w:val="es-CO"/>
        </w:rPr>
        <w:t>11001333103120090019100</w:t>
      </w:r>
      <w:r w:rsidR="003362CA">
        <w:rPr>
          <w:rFonts w:ascii="Arial" w:hAnsi="Arial"/>
          <w:lang w:val="es-CO"/>
        </w:rPr>
        <w:t>, la cuestión se cent</w:t>
      </w:r>
      <w:r w:rsidR="00270336">
        <w:rPr>
          <w:rFonts w:ascii="Arial" w:hAnsi="Arial"/>
          <w:lang w:val="es-CO"/>
        </w:rPr>
        <w:t>r</w:t>
      </w:r>
      <w:r w:rsidR="00D07D65">
        <w:rPr>
          <w:rFonts w:ascii="Arial" w:hAnsi="Arial"/>
          <w:lang w:val="es-CO"/>
        </w:rPr>
        <w:t>ó</w:t>
      </w:r>
      <w:r w:rsidR="007F33F5">
        <w:rPr>
          <w:rFonts w:ascii="Arial" w:hAnsi="Arial"/>
          <w:lang w:val="es-CO"/>
        </w:rPr>
        <w:t xml:space="preserve"> en establecer si </w:t>
      </w:r>
      <w:r w:rsidR="003362CA">
        <w:rPr>
          <w:rFonts w:ascii="Arial" w:hAnsi="Arial"/>
          <w:lang w:val="es-CO"/>
        </w:rPr>
        <w:t xml:space="preserve">había </w:t>
      </w:r>
      <w:r w:rsidR="007F33F5">
        <w:rPr>
          <w:rFonts w:ascii="Arial" w:hAnsi="Arial"/>
          <w:lang w:val="es-CO"/>
        </w:rPr>
        <w:t>lugar a declarar la nul</w:t>
      </w:r>
      <w:r w:rsidR="00FE7F26">
        <w:rPr>
          <w:rFonts w:ascii="Arial" w:hAnsi="Arial"/>
          <w:lang w:val="es-CO"/>
        </w:rPr>
        <w:t xml:space="preserve">idad de </w:t>
      </w:r>
      <w:r w:rsidR="00FE7F26" w:rsidRPr="00FE7F26">
        <w:rPr>
          <w:rFonts w:ascii="Arial" w:hAnsi="Arial"/>
          <w:lang w:val="es-CO"/>
        </w:rPr>
        <w:t>la Resolución 1146 de 18 de abril de 2008 “</w:t>
      </w:r>
      <w:r w:rsidR="003362CA" w:rsidRPr="009C2A95">
        <w:rPr>
          <w:rFonts w:ascii="Arial" w:hAnsi="Arial"/>
          <w:i/>
          <w:iCs/>
          <w:lang w:val="es-CO"/>
        </w:rPr>
        <w:t>p</w:t>
      </w:r>
      <w:r w:rsidR="00FE7F26" w:rsidRPr="009C2A95">
        <w:rPr>
          <w:rFonts w:ascii="Arial" w:hAnsi="Arial"/>
          <w:i/>
          <w:iCs/>
          <w:lang w:val="es-CO"/>
        </w:rPr>
        <w:t>or la cual se impone una multa</w:t>
      </w:r>
      <w:r w:rsidR="00FE7F26" w:rsidRPr="00FE7F26">
        <w:rPr>
          <w:rFonts w:ascii="Arial" w:hAnsi="Arial"/>
          <w:lang w:val="es-CO"/>
        </w:rPr>
        <w:t>”, y su confirmatoria</w:t>
      </w:r>
      <w:r w:rsidR="003362CA">
        <w:rPr>
          <w:rFonts w:ascii="Arial" w:hAnsi="Arial"/>
          <w:lang w:val="es-CO"/>
        </w:rPr>
        <w:t>,</w:t>
      </w:r>
      <w:r w:rsidR="00FE7F26" w:rsidRPr="00FE7F26">
        <w:rPr>
          <w:rFonts w:ascii="Arial" w:hAnsi="Arial"/>
          <w:lang w:val="es-CO"/>
        </w:rPr>
        <w:t xml:space="preserve"> la Resolución  2726 de 1 de agosto de 2008</w:t>
      </w:r>
      <w:r w:rsidR="003362CA">
        <w:rPr>
          <w:rFonts w:ascii="Arial" w:hAnsi="Arial"/>
          <w:lang w:val="es-CO"/>
        </w:rPr>
        <w:t>,</w:t>
      </w:r>
      <w:r w:rsidR="00FE7F26" w:rsidRPr="00FE7F26">
        <w:rPr>
          <w:rFonts w:ascii="Arial" w:hAnsi="Arial"/>
          <w:lang w:val="es-CO"/>
        </w:rPr>
        <w:t xml:space="preserve"> “</w:t>
      </w:r>
      <w:r w:rsidR="003362CA" w:rsidRPr="009C2A95">
        <w:rPr>
          <w:rFonts w:ascii="Arial" w:hAnsi="Arial"/>
          <w:i/>
          <w:iCs/>
          <w:lang w:val="es-CO"/>
        </w:rPr>
        <w:t>p</w:t>
      </w:r>
      <w:r w:rsidR="00FE7F26" w:rsidRPr="009C2A95">
        <w:rPr>
          <w:rFonts w:ascii="Arial" w:hAnsi="Arial"/>
          <w:i/>
          <w:iCs/>
          <w:lang w:val="es-CO"/>
        </w:rPr>
        <w:t>or la cual se resuelve un recurso de reposición</w:t>
      </w:r>
      <w:r w:rsidR="00F7397C">
        <w:rPr>
          <w:rFonts w:ascii="Arial" w:hAnsi="Arial"/>
          <w:lang w:val="es-CO"/>
        </w:rPr>
        <w:t>”.</w:t>
      </w:r>
    </w:p>
    <w:p w14:paraId="7DB9A35F" w14:textId="77777777" w:rsidR="00D90F10" w:rsidRPr="00C47136" w:rsidRDefault="00D90F10" w:rsidP="009C6FE9">
      <w:pPr>
        <w:rPr>
          <w:rFonts w:ascii="Arial" w:hAnsi="Arial"/>
        </w:rPr>
      </w:pPr>
    </w:p>
    <w:p w14:paraId="5033F941" w14:textId="5A736021" w:rsidR="009C6FE9" w:rsidRPr="00C47136" w:rsidRDefault="00731F5C" w:rsidP="009C2A95">
      <w:pPr>
        <w:rPr>
          <w:rFonts w:ascii="Arial" w:hAnsi="Arial"/>
          <w:b/>
          <w:lang w:val="es-CO"/>
        </w:rPr>
      </w:pPr>
      <w:r>
        <w:rPr>
          <w:rFonts w:ascii="Arial" w:hAnsi="Arial"/>
          <w:b/>
          <w:lang w:val="es-CO"/>
        </w:rPr>
        <w:t xml:space="preserve">2.4. </w:t>
      </w:r>
      <w:r w:rsidR="009C6FE9" w:rsidRPr="00C47136">
        <w:rPr>
          <w:rFonts w:ascii="Arial" w:hAnsi="Arial"/>
          <w:b/>
          <w:lang w:val="es-CO"/>
        </w:rPr>
        <w:t>El recurso de apelación</w:t>
      </w:r>
    </w:p>
    <w:p w14:paraId="74EE0E79" w14:textId="77777777" w:rsidR="009C6FE9" w:rsidRPr="00C47136" w:rsidRDefault="009C6FE9" w:rsidP="009C6FE9">
      <w:pPr>
        <w:rPr>
          <w:rFonts w:ascii="Arial" w:hAnsi="Arial"/>
        </w:rPr>
      </w:pPr>
    </w:p>
    <w:p w14:paraId="7151E41B" w14:textId="29E15245" w:rsidR="00486425" w:rsidRDefault="009C6FE9" w:rsidP="009C2A95">
      <w:pPr>
        <w:spacing w:line="276" w:lineRule="auto"/>
        <w:contextualSpacing/>
        <w:rPr>
          <w:rFonts w:ascii="Arial" w:hAnsi="Arial"/>
          <w:bCs/>
        </w:rPr>
      </w:pPr>
      <w:r w:rsidRPr="00C47136">
        <w:rPr>
          <w:rFonts w:ascii="Arial" w:hAnsi="Arial"/>
          <w:bCs/>
        </w:rPr>
        <w:t xml:space="preserve">El </w:t>
      </w:r>
      <w:r w:rsidR="00486425">
        <w:rPr>
          <w:rFonts w:ascii="Arial" w:hAnsi="Arial"/>
          <w:bCs/>
        </w:rPr>
        <w:t>3</w:t>
      </w:r>
      <w:r w:rsidRPr="00C47136">
        <w:rPr>
          <w:rFonts w:ascii="Arial" w:hAnsi="Arial"/>
          <w:bCs/>
        </w:rPr>
        <w:t xml:space="preserve"> de </w:t>
      </w:r>
      <w:r w:rsidR="00486425">
        <w:rPr>
          <w:rFonts w:ascii="Arial" w:hAnsi="Arial"/>
          <w:bCs/>
        </w:rPr>
        <w:t>octubre</w:t>
      </w:r>
      <w:r w:rsidRPr="00C47136">
        <w:rPr>
          <w:rFonts w:ascii="Arial" w:hAnsi="Arial"/>
          <w:bCs/>
        </w:rPr>
        <w:t xml:space="preserve"> de 20</w:t>
      </w:r>
      <w:r w:rsidR="00CC6F41" w:rsidRPr="00C47136">
        <w:rPr>
          <w:rFonts w:ascii="Arial" w:hAnsi="Arial"/>
          <w:bCs/>
        </w:rPr>
        <w:t>13</w:t>
      </w:r>
      <w:r w:rsidR="00D14A20" w:rsidRPr="00C47136">
        <w:rPr>
          <w:rFonts w:ascii="Arial" w:hAnsi="Arial"/>
          <w:bCs/>
        </w:rPr>
        <w:t>,</w:t>
      </w:r>
      <w:r w:rsidRPr="00C47136">
        <w:rPr>
          <w:rFonts w:ascii="Arial" w:hAnsi="Arial"/>
          <w:bCs/>
        </w:rPr>
        <w:t xml:space="preserve"> la parte demandante interpuso</w:t>
      </w:r>
      <w:r w:rsidR="006920D6">
        <w:rPr>
          <w:rFonts w:ascii="Arial" w:hAnsi="Arial"/>
          <w:bCs/>
        </w:rPr>
        <w:t xml:space="preserve"> </w:t>
      </w:r>
      <w:r w:rsidRPr="00C47136">
        <w:rPr>
          <w:rFonts w:ascii="Arial" w:hAnsi="Arial"/>
          <w:b/>
          <w:bCs/>
        </w:rPr>
        <w:t>recurso</w:t>
      </w:r>
      <w:r w:rsidR="00486425">
        <w:rPr>
          <w:rFonts w:ascii="Arial" w:hAnsi="Arial"/>
          <w:b/>
          <w:bCs/>
        </w:rPr>
        <w:t>s</w:t>
      </w:r>
      <w:r w:rsidRPr="00C47136">
        <w:rPr>
          <w:rFonts w:ascii="Arial" w:hAnsi="Arial"/>
          <w:b/>
          <w:bCs/>
        </w:rPr>
        <w:t xml:space="preserve"> de apelación</w:t>
      </w:r>
      <w:r w:rsidRPr="00C47136">
        <w:rPr>
          <w:rFonts w:ascii="Arial" w:hAnsi="Arial"/>
          <w:bCs/>
        </w:rPr>
        <w:t xml:space="preserve"> contra la anterior decisión</w:t>
      </w:r>
      <w:r w:rsidR="00B74EED" w:rsidRPr="00C47136">
        <w:rPr>
          <w:rFonts w:ascii="Arial" w:hAnsi="Arial"/>
          <w:bCs/>
        </w:rPr>
        <w:t xml:space="preserve"> (f. </w:t>
      </w:r>
      <w:r w:rsidR="00486425">
        <w:rPr>
          <w:rFonts w:ascii="Arial" w:hAnsi="Arial"/>
          <w:bCs/>
        </w:rPr>
        <w:t>179-187 y 188-238</w:t>
      </w:r>
      <w:r w:rsidR="005D3BF4" w:rsidRPr="00C47136">
        <w:rPr>
          <w:rFonts w:ascii="Arial" w:hAnsi="Arial"/>
          <w:bCs/>
        </w:rPr>
        <w:t xml:space="preserve">, C. </w:t>
      </w:r>
      <w:r w:rsidR="00D41AAD" w:rsidRPr="00C47136">
        <w:rPr>
          <w:rFonts w:ascii="Arial" w:hAnsi="Arial"/>
          <w:bCs/>
        </w:rPr>
        <w:t>1</w:t>
      </w:r>
      <w:r w:rsidR="00486425">
        <w:rPr>
          <w:rFonts w:ascii="Arial" w:hAnsi="Arial"/>
          <w:bCs/>
        </w:rPr>
        <w:t>0</w:t>
      </w:r>
      <w:r w:rsidR="00B74EED" w:rsidRPr="00C47136">
        <w:rPr>
          <w:rFonts w:ascii="Arial" w:hAnsi="Arial"/>
          <w:bCs/>
        </w:rPr>
        <w:t>)</w:t>
      </w:r>
      <w:r w:rsidR="00A45D72" w:rsidRPr="00C47136">
        <w:rPr>
          <w:rFonts w:ascii="Arial" w:hAnsi="Arial"/>
          <w:bCs/>
        </w:rPr>
        <w:t>. Solicit</w:t>
      </w:r>
      <w:r w:rsidR="00317DBE">
        <w:rPr>
          <w:rFonts w:ascii="Arial" w:hAnsi="Arial"/>
          <w:bCs/>
        </w:rPr>
        <w:t>ó</w:t>
      </w:r>
      <w:r w:rsidR="00A45D72" w:rsidRPr="00C47136">
        <w:rPr>
          <w:rFonts w:ascii="Arial" w:hAnsi="Arial"/>
          <w:bCs/>
        </w:rPr>
        <w:t xml:space="preserve"> que la </w:t>
      </w:r>
      <w:r w:rsidR="003362CA" w:rsidRPr="00C47136">
        <w:rPr>
          <w:rFonts w:ascii="Arial" w:hAnsi="Arial"/>
          <w:bCs/>
        </w:rPr>
        <w:t xml:space="preserve">sentencia </w:t>
      </w:r>
      <w:r w:rsidR="003362CA">
        <w:rPr>
          <w:rFonts w:ascii="Arial" w:hAnsi="Arial"/>
          <w:bCs/>
        </w:rPr>
        <w:t>fuera</w:t>
      </w:r>
      <w:r w:rsidR="003362CA" w:rsidRPr="00C47136">
        <w:rPr>
          <w:rFonts w:ascii="Arial" w:hAnsi="Arial"/>
          <w:bCs/>
        </w:rPr>
        <w:t xml:space="preserve"> </w:t>
      </w:r>
      <w:r w:rsidR="00A45D72" w:rsidRPr="00C47136">
        <w:rPr>
          <w:rFonts w:ascii="Arial" w:hAnsi="Arial"/>
          <w:bCs/>
        </w:rPr>
        <w:t xml:space="preserve">revocada; </w:t>
      </w:r>
      <w:r w:rsidR="005D3BF4" w:rsidRPr="00C47136">
        <w:rPr>
          <w:rFonts w:ascii="Arial" w:hAnsi="Arial"/>
          <w:bCs/>
        </w:rPr>
        <w:t xml:space="preserve">y </w:t>
      </w:r>
      <w:r w:rsidR="00A45D72" w:rsidRPr="00C47136">
        <w:rPr>
          <w:rFonts w:ascii="Arial" w:hAnsi="Arial"/>
          <w:bCs/>
        </w:rPr>
        <w:t>que, en su lugar</w:t>
      </w:r>
      <w:r w:rsidR="003362CA">
        <w:rPr>
          <w:rFonts w:ascii="Arial" w:hAnsi="Arial"/>
          <w:bCs/>
        </w:rPr>
        <w:t>,</w:t>
      </w:r>
      <w:r w:rsidR="005D3BF4" w:rsidRPr="00C47136">
        <w:rPr>
          <w:rFonts w:ascii="Arial" w:hAnsi="Arial"/>
          <w:bCs/>
        </w:rPr>
        <w:t xml:space="preserve"> </w:t>
      </w:r>
      <w:r w:rsidR="00904C3B" w:rsidRPr="00C47136">
        <w:rPr>
          <w:rFonts w:ascii="Arial" w:hAnsi="Arial"/>
          <w:bCs/>
        </w:rPr>
        <w:t>se</w:t>
      </w:r>
      <w:r w:rsidRPr="00C47136">
        <w:rPr>
          <w:rFonts w:ascii="Arial" w:hAnsi="Arial"/>
          <w:bCs/>
        </w:rPr>
        <w:t xml:space="preserve"> acced</w:t>
      </w:r>
      <w:r w:rsidR="00317DBE">
        <w:rPr>
          <w:rFonts w:ascii="Arial" w:hAnsi="Arial"/>
          <w:bCs/>
        </w:rPr>
        <w:t>iera</w:t>
      </w:r>
      <w:r w:rsidRPr="00C47136">
        <w:rPr>
          <w:rFonts w:ascii="Arial" w:hAnsi="Arial"/>
          <w:bCs/>
        </w:rPr>
        <w:t xml:space="preserve"> a </w:t>
      </w:r>
      <w:r w:rsidR="00317DBE">
        <w:rPr>
          <w:rFonts w:ascii="Arial" w:hAnsi="Arial"/>
          <w:bCs/>
        </w:rPr>
        <w:t>sus</w:t>
      </w:r>
      <w:r w:rsidR="00904C3B" w:rsidRPr="00C47136">
        <w:rPr>
          <w:rFonts w:ascii="Arial" w:hAnsi="Arial"/>
          <w:bCs/>
        </w:rPr>
        <w:t xml:space="preserve"> </w:t>
      </w:r>
      <w:r w:rsidRPr="00C47136">
        <w:rPr>
          <w:rFonts w:ascii="Arial" w:hAnsi="Arial"/>
          <w:bCs/>
        </w:rPr>
        <w:t>pretensiones</w:t>
      </w:r>
      <w:r w:rsidR="005D3BF4" w:rsidRPr="00C47136">
        <w:rPr>
          <w:rFonts w:ascii="Arial" w:hAnsi="Arial"/>
          <w:bCs/>
        </w:rPr>
        <w:t xml:space="preserve"> formuladas en la</w:t>
      </w:r>
      <w:r w:rsidR="00486425">
        <w:rPr>
          <w:rFonts w:ascii="Arial" w:hAnsi="Arial"/>
          <w:bCs/>
        </w:rPr>
        <w:t>s</w:t>
      </w:r>
      <w:r w:rsidR="005D3BF4" w:rsidRPr="00C47136">
        <w:rPr>
          <w:rFonts w:ascii="Arial" w:hAnsi="Arial"/>
          <w:bCs/>
        </w:rPr>
        <w:t xml:space="preserve"> demanda</w:t>
      </w:r>
      <w:r w:rsidR="00486425">
        <w:rPr>
          <w:rFonts w:ascii="Arial" w:hAnsi="Arial"/>
          <w:bCs/>
        </w:rPr>
        <w:t>s</w:t>
      </w:r>
      <w:r w:rsidR="005C02BC" w:rsidRPr="00C47136">
        <w:rPr>
          <w:rFonts w:ascii="Arial" w:hAnsi="Arial"/>
          <w:bCs/>
        </w:rPr>
        <w:t xml:space="preserve">. </w:t>
      </w:r>
    </w:p>
    <w:p w14:paraId="7E87B439" w14:textId="77777777" w:rsidR="00486425" w:rsidRDefault="00486425" w:rsidP="009C2A95">
      <w:pPr>
        <w:spacing w:line="276" w:lineRule="auto"/>
        <w:contextualSpacing/>
        <w:rPr>
          <w:rFonts w:ascii="Arial" w:hAnsi="Arial"/>
          <w:bCs/>
        </w:rPr>
      </w:pPr>
    </w:p>
    <w:p w14:paraId="62EAA745" w14:textId="68BCE45B" w:rsidR="00692059" w:rsidRPr="00C47136" w:rsidRDefault="003362CA" w:rsidP="009C2A95">
      <w:pPr>
        <w:spacing w:line="276" w:lineRule="auto"/>
        <w:contextualSpacing/>
        <w:rPr>
          <w:rFonts w:ascii="Arial" w:hAnsi="Arial"/>
          <w:bCs/>
        </w:rPr>
      </w:pPr>
      <w:r>
        <w:rPr>
          <w:rFonts w:ascii="Arial" w:hAnsi="Arial"/>
          <w:bCs/>
        </w:rPr>
        <w:lastRenderedPageBreak/>
        <w:t>2.</w:t>
      </w:r>
      <w:r w:rsidR="00731F5C">
        <w:rPr>
          <w:rFonts w:ascii="Arial" w:hAnsi="Arial"/>
          <w:bCs/>
        </w:rPr>
        <w:t>4</w:t>
      </w:r>
      <w:r>
        <w:rPr>
          <w:rFonts w:ascii="Arial" w:hAnsi="Arial"/>
          <w:bCs/>
        </w:rPr>
        <w:t xml:space="preserve">.1. </w:t>
      </w:r>
      <w:r w:rsidR="00486425">
        <w:rPr>
          <w:rFonts w:ascii="Arial" w:hAnsi="Arial"/>
          <w:bCs/>
        </w:rPr>
        <w:t>Los</w:t>
      </w:r>
      <w:r w:rsidR="005C02BC" w:rsidRPr="00C47136">
        <w:rPr>
          <w:rFonts w:ascii="Arial" w:hAnsi="Arial"/>
          <w:bCs/>
        </w:rPr>
        <w:t xml:space="preserve"> </w:t>
      </w:r>
      <w:r w:rsidR="00317DBE">
        <w:rPr>
          <w:rFonts w:ascii="Arial" w:hAnsi="Arial"/>
          <w:bCs/>
        </w:rPr>
        <w:t>motivos de inconformidad</w:t>
      </w:r>
      <w:r w:rsidR="00486425">
        <w:rPr>
          <w:rFonts w:ascii="Arial" w:hAnsi="Arial"/>
          <w:bCs/>
        </w:rPr>
        <w:t xml:space="preserve"> que plantearon los abogados de la</w:t>
      </w:r>
      <w:r w:rsidR="00317DBE">
        <w:rPr>
          <w:rFonts w:ascii="Arial" w:hAnsi="Arial"/>
          <w:bCs/>
        </w:rPr>
        <w:t xml:space="preserve"> sociedad demandante</w:t>
      </w:r>
      <w:r w:rsidR="00486425">
        <w:rPr>
          <w:rFonts w:ascii="Arial" w:hAnsi="Arial"/>
          <w:bCs/>
        </w:rPr>
        <w:t xml:space="preserve"> </w:t>
      </w:r>
      <w:r w:rsidRPr="00486425">
        <w:rPr>
          <w:rFonts w:ascii="Arial" w:hAnsi="Arial"/>
          <w:b/>
          <w:bCs/>
        </w:rPr>
        <w:t>frente al proceso</w:t>
      </w:r>
      <w:r>
        <w:rPr>
          <w:rFonts w:ascii="Arial" w:hAnsi="Arial"/>
          <w:b/>
          <w:bCs/>
        </w:rPr>
        <w:t xml:space="preserve"> </w:t>
      </w:r>
      <w:r w:rsidRPr="00486425">
        <w:rPr>
          <w:rFonts w:ascii="Arial" w:hAnsi="Arial"/>
          <w:b/>
          <w:lang w:val="es-CO"/>
        </w:rPr>
        <w:t>bajo la radicación 2500023260002008006010</w:t>
      </w:r>
      <w:r>
        <w:rPr>
          <w:rFonts w:ascii="Arial" w:hAnsi="Arial"/>
          <w:b/>
          <w:lang w:val="es-CO"/>
        </w:rPr>
        <w:t xml:space="preserve">1 </w:t>
      </w:r>
      <w:r w:rsidR="00486425">
        <w:rPr>
          <w:rFonts w:ascii="Arial" w:hAnsi="Arial"/>
          <w:bCs/>
        </w:rPr>
        <w:t>se pueden organizar bajo el siguiente esquema</w:t>
      </w:r>
      <w:r w:rsidR="005C02BC" w:rsidRPr="00C47136">
        <w:rPr>
          <w:rFonts w:ascii="Arial" w:hAnsi="Arial"/>
          <w:bCs/>
        </w:rPr>
        <w:t>:</w:t>
      </w:r>
    </w:p>
    <w:p w14:paraId="36A39995" w14:textId="77777777" w:rsidR="00874EF8" w:rsidRPr="00486425" w:rsidRDefault="00874EF8" w:rsidP="009C2A95">
      <w:pPr>
        <w:pStyle w:val="Prrafodelista"/>
        <w:spacing w:line="276" w:lineRule="auto"/>
        <w:rPr>
          <w:rFonts w:ascii="Arial" w:hAnsi="Arial"/>
          <w:b/>
          <w:bCs/>
        </w:rPr>
      </w:pPr>
    </w:p>
    <w:p w14:paraId="3D47BD46" w14:textId="01B358BA" w:rsidR="00874EF8" w:rsidRDefault="003362CA">
      <w:pPr>
        <w:spacing w:line="276" w:lineRule="auto"/>
        <w:rPr>
          <w:rFonts w:ascii="Arial" w:hAnsi="Arial"/>
          <w:bCs/>
        </w:rPr>
      </w:pPr>
      <w:r>
        <w:rPr>
          <w:rFonts w:ascii="Arial" w:hAnsi="Arial"/>
          <w:bCs/>
        </w:rPr>
        <w:t>2.</w:t>
      </w:r>
      <w:r w:rsidR="00731F5C">
        <w:rPr>
          <w:rFonts w:ascii="Arial" w:hAnsi="Arial"/>
          <w:bCs/>
        </w:rPr>
        <w:t>4</w:t>
      </w:r>
      <w:r>
        <w:rPr>
          <w:rFonts w:ascii="Arial" w:hAnsi="Arial"/>
          <w:bCs/>
        </w:rPr>
        <w:t xml:space="preserve">.1.1. </w:t>
      </w:r>
      <w:r w:rsidR="00874EF8" w:rsidRPr="009C2A95">
        <w:rPr>
          <w:rFonts w:ascii="Arial" w:hAnsi="Arial"/>
          <w:bCs/>
        </w:rPr>
        <w:t xml:space="preserve">El Tribunal no realizó correctamente la valoración de las pruebas allegadas al proceso </w:t>
      </w:r>
      <w:r w:rsidR="00D6343B">
        <w:rPr>
          <w:rFonts w:ascii="Arial" w:hAnsi="Arial"/>
          <w:bCs/>
        </w:rPr>
        <w:t>sobre</w:t>
      </w:r>
      <w:r w:rsidR="00874EF8" w:rsidRPr="009C2A95">
        <w:rPr>
          <w:rFonts w:ascii="Arial" w:hAnsi="Arial"/>
          <w:bCs/>
        </w:rPr>
        <w:t xml:space="preserve">: </w:t>
      </w:r>
    </w:p>
    <w:p w14:paraId="304C7F27" w14:textId="77777777" w:rsidR="003362CA" w:rsidRPr="009C2A95" w:rsidRDefault="003362CA" w:rsidP="009C2A95">
      <w:pPr>
        <w:spacing w:line="276" w:lineRule="auto"/>
        <w:rPr>
          <w:rFonts w:ascii="Arial" w:hAnsi="Arial"/>
          <w:bCs/>
        </w:rPr>
      </w:pPr>
    </w:p>
    <w:p w14:paraId="0434FF99" w14:textId="635DA8EE"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L</w:t>
      </w:r>
      <w:r w:rsidR="00874EF8" w:rsidRPr="00604C6C">
        <w:rPr>
          <w:rFonts w:ascii="Arial" w:hAnsi="Arial"/>
          <w:bCs/>
        </w:rPr>
        <w:t>a configuración del desequilibrio económico del contrato por causas imputables al IDU.</w:t>
      </w:r>
    </w:p>
    <w:p w14:paraId="003E49E8" w14:textId="02FDD804"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L</w:t>
      </w:r>
      <w:r w:rsidR="00874EF8" w:rsidRPr="00604C6C">
        <w:rPr>
          <w:rFonts w:ascii="Arial" w:hAnsi="Arial"/>
          <w:bCs/>
        </w:rPr>
        <w:t>a causa de las prórrogas y modificaciones al contrato era atribuible al IDU, a la comunidad</w:t>
      </w:r>
      <w:r w:rsidRPr="00604C6C">
        <w:rPr>
          <w:rFonts w:ascii="Arial" w:hAnsi="Arial"/>
          <w:bCs/>
        </w:rPr>
        <w:t xml:space="preserve"> y a</w:t>
      </w:r>
      <w:r w:rsidR="005305F0" w:rsidRPr="00604C6C">
        <w:rPr>
          <w:rFonts w:ascii="Arial" w:hAnsi="Arial"/>
          <w:bCs/>
        </w:rPr>
        <w:t xml:space="preserve"> la</w:t>
      </w:r>
      <w:r w:rsidR="00874EF8" w:rsidRPr="00604C6C">
        <w:rPr>
          <w:rFonts w:ascii="Arial" w:hAnsi="Arial"/>
          <w:bCs/>
        </w:rPr>
        <w:t xml:space="preserve"> Secretaría Distrital de Planeación, según el dictamen pericial.</w:t>
      </w:r>
    </w:p>
    <w:p w14:paraId="70A5FB08" w14:textId="1B6A3DFC"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L</w:t>
      </w:r>
      <w:r w:rsidR="001C35A3" w:rsidRPr="00604C6C">
        <w:rPr>
          <w:rFonts w:ascii="Arial" w:hAnsi="Arial"/>
          <w:bCs/>
        </w:rPr>
        <w:t>a exclusión de la meta física del contrato imputable al IDU, que afectó su economía, de acuerdo con el dictamen pericial.</w:t>
      </w:r>
    </w:p>
    <w:p w14:paraId="2A9C5320" w14:textId="431F3110"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 xml:space="preserve">El </w:t>
      </w:r>
      <w:r w:rsidR="00874EF8" w:rsidRPr="00604C6C">
        <w:rPr>
          <w:rFonts w:ascii="Arial" w:hAnsi="Arial"/>
          <w:bCs/>
        </w:rPr>
        <w:t>incumplimiento del IDU a su obligación de suscribir el acta de inicio de manera oportuna</w:t>
      </w:r>
      <w:r w:rsidR="00E57281" w:rsidRPr="00604C6C">
        <w:rPr>
          <w:rFonts w:ascii="Arial" w:hAnsi="Arial"/>
          <w:bCs/>
        </w:rPr>
        <w:t xml:space="preserve">, </w:t>
      </w:r>
      <w:r w:rsidR="00914300" w:rsidRPr="00604C6C">
        <w:rPr>
          <w:rFonts w:ascii="Arial" w:hAnsi="Arial"/>
          <w:bCs/>
        </w:rPr>
        <w:t>que impidió el uso adecuado del anticipo;</w:t>
      </w:r>
      <w:r w:rsidR="00874EF8" w:rsidRPr="00604C6C">
        <w:rPr>
          <w:rFonts w:ascii="Arial" w:hAnsi="Arial"/>
          <w:bCs/>
        </w:rPr>
        <w:t xml:space="preserve"> y la entrega de estudios y diseños claros, completos y dentro del término, por falta de planeación; y, en consecuencia, la existencia de sobrecostos y perjuicios que le ocasionaron a la demandante por la citada conducta antijurídica de la demandada.</w:t>
      </w:r>
    </w:p>
    <w:p w14:paraId="1861CAD6" w14:textId="11DD5A9C" w:rsidR="00E57281" w:rsidRPr="00604C6C" w:rsidRDefault="00D6343B" w:rsidP="009C2A95">
      <w:pPr>
        <w:pStyle w:val="Prrafodelista"/>
        <w:numPr>
          <w:ilvl w:val="0"/>
          <w:numId w:val="3"/>
        </w:numPr>
        <w:spacing w:line="276" w:lineRule="auto"/>
        <w:rPr>
          <w:rFonts w:ascii="Arial" w:hAnsi="Arial"/>
          <w:bCs/>
        </w:rPr>
      </w:pPr>
      <w:r w:rsidRPr="00604C6C">
        <w:rPr>
          <w:rFonts w:ascii="Arial" w:hAnsi="Arial"/>
          <w:bCs/>
        </w:rPr>
        <w:t>L</w:t>
      </w:r>
      <w:r w:rsidR="00E57281" w:rsidRPr="00604C6C">
        <w:rPr>
          <w:rFonts w:ascii="Arial" w:hAnsi="Arial"/>
          <w:bCs/>
        </w:rPr>
        <w:t xml:space="preserve">os sobrecostos por mayor permanencia de obra derivados del cambio de estructuras e inconvenientes del pavimento, diseños de alcantarillado, renovación de redes, intervenciones no previstas en redes de acueducto, entre otros, </w:t>
      </w:r>
      <w:r w:rsidR="00BF2B64" w:rsidRPr="00604C6C">
        <w:rPr>
          <w:rFonts w:ascii="Arial" w:hAnsi="Arial"/>
          <w:bCs/>
        </w:rPr>
        <w:t>de acuerdo con el</w:t>
      </w:r>
      <w:r w:rsidR="00E57281" w:rsidRPr="00604C6C">
        <w:rPr>
          <w:rFonts w:ascii="Arial" w:hAnsi="Arial"/>
          <w:bCs/>
        </w:rPr>
        <w:t xml:space="preserve"> dictamen pericial allegado al caso </w:t>
      </w:r>
      <w:r w:rsidR="00E57281" w:rsidRPr="00604C6C">
        <w:rPr>
          <w:rFonts w:ascii="Arial" w:hAnsi="Arial"/>
          <w:bCs/>
          <w:i/>
          <w:iCs/>
        </w:rPr>
        <w:t>sub lite</w:t>
      </w:r>
      <w:r w:rsidR="00E57281" w:rsidRPr="00604C6C">
        <w:rPr>
          <w:rFonts w:ascii="Arial" w:hAnsi="Arial"/>
          <w:bCs/>
        </w:rPr>
        <w:t>.</w:t>
      </w:r>
    </w:p>
    <w:p w14:paraId="4A2DC62B" w14:textId="737F06D9"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La</w:t>
      </w:r>
      <w:r w:rsidR="00874EF8" w:rsidRPr="00604C6C">
        <w:rPr>
          <w:rFonts w:ascii="Arial" w:hAnsi="Arial"/>
          <w:bCs/>
        </w:rPr>
        <w:t xml:space="preserve"> inexistencia de renuncia por parte de</w:t>
      </w:r>
      <w:r w:rsidR="00914300" w:rsidRPr="00604C6C">
        <w:rPr>
          <w:rFonts w:ascii="Arial" w:hAnsi="Arial"/>
          <w:bCs/>
        </w:rPr>
        <w:t xml:space="preserve"> </w:t>
      </w:r>
      <w:r w:rsidR="00874EF8" w:rsidRPr="00604C6C">
        <w:rPr>
          <w:rFonts w:ascii="Arial" w:hAnsi="Arial"/>
          <w:bCs/>
        </w:rPr>
        <w:t>l</w:t>
      </w:r>
      <w:r w:rsidR="00914300" w:rsidRPr="00604C6C">
        <w:rPr>
          <w:rFonts w:ascii="Arial" w:hAnsi="Arial"/>
          <w:bCs/>
        </w:rPr>
        <w:t>a</w:t>
      </w:r>
      <w:r w:rsidR="00874EF8" w:rsidRPr="00604C6C">
        <w:rPr>
          <w:rFonts w:ascii="Arial" w:hAnsi="Arial"/>
          <w:bCs/>
        </w:rPr>
        <w:t xml:space="preserve"> contratista frente a los sobrecostos por la demora de suscripción del acta de inicio, según consta en el </w:t>
      </w:r>
      <w:r w:rsidR="005A7B73" w:rsidRPr="00604C6C">
        <w:rPr>
          <w:rFonts w:ascii="Arial" w:hAnsi="Arial"/>
          <w:bCs/>
          <w:i/>
          <w:iCs/>
        </w:rPr>
        <w:t>acta de terminación núm. 27 del 2 de febrero de 2008</w:t>
      </w:r>
      <w:r w:rsidR="00874EF8" w:rsidRPr="00604C6C">
        <w:rPr>
          <w:rFonts w:ascii="Arial" w:hAnsi="Arial"/>
          <w:bCs/>
        </w:rPr>
        <w:t>.</w:t>
      </w:r>
    </w:p>
    <w:p w14:paraId="59184DC4" w14:textId="0EF5ACA2"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 xml:space="preserve">El monto </w:t>
      </w:r>
      <w:r w:rsidR="00874EF8" w:rsidRPr="00604C6C">
        <w:rPr>
          <w:rFonts w:ascii="Arial" w:hAnsi="Arial"/>
          <w:bCs/>
        </w:rPr>
        <w:t xml:space="preserve">de los sobrecostos derivados del componente global de manejo de tráfico, señalización y desvíos y de gestión social y ambiental, conforme al dictamen pericial rendido dentro del proceso y las </w:t>
      </w:r>
      <w:r w:rsidR="00BF2B64" w:rsidRPr="00604C6C">
        <w:rPr>
          <w:rFonts w:ascii="Arial" w:hAnsi="Arial"/>
          <w:bCs/>
        </w:rPr>
        <w:t xml:space="preserve">actas </w:t>
      </w:r>
      <w:r w:rsidRPr="00604C6C">
        <w:rPr>
          <w:rFonts w:ascii="Arial" w:hAnsi="Arial"/>
          <w:bCs/>
        </w:rPr>
        <w:t>núm.</w:t>
      </w:r>
      <w:r w:rsidR="00874EF8" w:rsidRPr="00604C6C">
        <w:rPr>
          <w:rFonts w:ascii="Arial" w:hAnsi="Arial"/>
          <w:bCs/>
        </w:rPr>
        <w:t xml:space="preserve">  24, 25, 26 y 32 de recibo parcial de obra suscritas por la contratista y la </w:t>
      </w:r>
      <w:r w:rsidR="00C7304B" w:rsidRPr="00604C6C">
        <w:rPr>
          <w:rFonts w:ascii="Arial" w:hAnsi="Arial"/>
          <w:bCs/>
        </w:rPr>
        <w:t>interventoría</w:t>
      </w:r>
      <w:r w:rsidR="00874EF8" w:rsidRPr="00604C6C">
        <w:rPr>
          <w:rFonts w:ascii="Arial" w:hAnsi="Arial"/>
          <w:bCs/>
        </w:rPr>
        <w:t>.</w:t>
      </w:r>
    </w:p>
    <w:p w14:paraId="146C327F" w14:textId="2ED20E8C"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L</w:t>
      </w:r>
      <w:r w:rsidR="00874EF8" w:rsidRPr="00604C6C">
        <w:rPr>
          <w:rFonts w:ascii="Arial" w:hAnsi="Arial"/>
          <w:bCs/>
        </w:rPr>
        <w:t>a variación anormal, extraordinaria e imprevista del precio del asfalto entre julio de 2004 y junio de 2006</w:t>
      </w:r>
      <w:r w:rsidRPr="00604C6C">
        <w:rPr>
          <w:rFonts w:ascii="Arial" w:hAnsi="Arial"/>
          <w:bCs/>
        </w:rPr>
        <w:t>,</w:t>
      </w:r>
      <w:r w:rsidR="00874EF8" w:rsidRPr="00604C6C">
        <w:rPr>
          <w:rFonts w:ascii="Arial" w:hAnsi="Arial"/>
          <w:bCs/>
        </w:rPr>
        <w:t xml:space="preserve"> y el </w:t>
      </w:r>
      <w:r w:rsidRPr="00604C6C">
        <w:rPr>
          <w:rFonts w:ascii="Arial" w:hAnsi="Arial"/>
          <w:bCs/>
        </w:rPr>
        <w:t xml:space="preserve">monto </w:t>
      </w:r>
      <w:r w:rsidR="00874EF8" w:rsidRPr="00604C6C">
        <w:rPr>
          <w:rFonts w:ascii="Arial" w:hAnsi="Arial"/>
          <w:bCs/>
        </w:rPr>
        <w:t>de los sobrecostos por tal concepto</w:t>
      </w:r>
      <w:r w:rsidRPr="00604C6C">
        <w:rPr>
          <w:rFonts w:ascii="Arial" w:hAnsi="Arial"/>
          <w:bCs/>
        </w:rPr>
        <w:t>,</w:t>
      </w:r>
      <w:r w:rsidR="00874EF8" w:rsidRPr="00604C6C">
        <w:rPr>
          <w:rFonts w:ascii="Arial" w:hAnsi="Arial"/>
          <w:bCs/>
        </w:rPr>
        <w:t xml:space="preserve"> que tal circunstancia sobreviniente le ocasionó a la contratista.</w:t>
      </w:r>
    </w:p>
    <w:p w14:paraId="15D9E0E5" w14:textId="4B84D93D"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E</w:t>
      </w:r>
      <w:r w:rsidR="00874EF8" w:rsidRPr="00604C6C">
        <w:rPr>
          <w:rFonts w:ascii="Arial" w:hAnsi="Arial"/>
          <w:bCs/>
        </w:rPr>
        <w:t>l valor de los sobrecostos por la consecución de la base y subbase granular.</w:t>
      </w:r>
    </w:p>
    <w:p w14:paraId="629571DA" w14:textId="428EE4D5"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L</w:t>
      </w:r>
      <w:r w:rsidR="00874EF8" w:rsidRPr="00604C6C">
        <w:rPr>
          <w:rFonts w:ascii="Arial" w:hAnsi="Arial"/>
          <w:bCs/>
        </w:rPr>
        <w:t>a existencia de la mayor permanencia en la obra con ocasión a la temporada invernal que fue anormal y extraordinaria, según el dictamen pericial.</w:t>
      </w:r>
    </w:p>
    <w:p w14:paraId="1A3DAF09" w14:textId="69528D8C" w:rsidR="00874EF8" w:rsidRPr="00604C6C" w:rsidRDefault="00D6343B" w:rsidP="009C2A95">
      <w:pPr>
        <w:pStyle w:val="Prrafodelista"/>
        <w:numPr>
          <w:ilvl w:val="0"/>
          <w:numId w:val="3"/>
        </w:numPr>
        <w:spacing w:line="276" w:lineRule="auto"/>
        <w:rPr>
          <w:rFonts w:ascii="Arial" w:hAnsi="Arial"/>
          <w:bCs/>
        </w:rPr>
      </w:pPr>
      <w:r w:rsidRPr="00604C6C">
        <w:rPr>
          <w:rFonts w:ascii="Arial" w:hAnsi="Arial"/>
          <w:bCs/>
        </w:rPr>
        <w:t>L</w:t>
      </w:r>
      <w:r w:rsidR="00874EF8" w:rsidRPr="00604C6C">
        <w:rPr>
          <w:rFonts w:ascii="Arial" w:hAnsi="Arial"/>
          <w:bCs/>
        </w:rPr>
        <w:t>as restricciones de movilidad de vehículos pesados impuestos por el Distrito</w:t>
      </w:r>
      <w:r w:rsidR="00BF2B64">
        <w:rPr>
          <w:rFonts w:ascii="Arial" w:hAnsi="Arial"/>
          <w:bCs/>
        </w:rPr>
        <w:t xml:space="preserve"> Capital</w:t>
      </w:r>
      <w:r w:rsidR="00874EF8" w:rsidRPr="00604C6C">
        <w:rPr>
          <w:rFonts w:ascii="Arial" w:hAnsi="Arial"/>
          <w:bCs/>
        </w:rPr>
        <w:t xml:space="preserve"> 5 meses después de suscribirse el contrato de obra, y el valor de los sobrecostos por concepto de transporte que la </w:t>
      </w:r>
      <w:r w:rsidR="00874EF8" w:rsidRPr="00604C6C">
        <w:rPr>
          <w:rFonts w:ascii="Arial" w:hAnsi="Arial"/>
          <w:bCs/>
        </w:rPr>
        <w:lastRenderedPageBreak/>
        <w:t xml:space="preserve">citada circunstancia sobreviniente le ocasionó a la contratista, según el dictamen pericial aportado en el caso </w:t>
      </w:r>
      <w:r w:rsidR="00874EF8" w:rsidRPr="00604C6C">
        <w:rPr>
          <w:rFonts w:ascii="Arial" w:hAnsi="Arial"/>
          <w:bCs/>
          <w:i/>
          <w:iCs/>
        </w:rPr>
        <w:t>sub</w:t>
      </w:r>
      <w:r w:rsidR="00874EF8" w:rsidRPr="00604C6C">
        <w:rPr>
          <w:rFonts w:ascii="Arial" w:hAnsi="Arial"/>
          <w:bCs/>
        </w:rPr>
        <w:t xml:space="preserve"> </w:t>
      </w:r>
      <w:r w:rsidR="00874EF8" w:rsidRPr="00604C6C">
        <w:rPr>
          <w:rFonts w:ascii="Arial" w:hAnsi="Arial"/>
          <w:bCs/>
          <w:i/>
        </w:rPr>
        <w:t>lite.</w:t>
      </w:r>
      <w:r w:rsidR="00874EF8" w:rsidRPr="00604C6C">
        <w:rPr>
          <w:rFonts w:ascii="Arial" w:hAnsi="Arial"/>
          <w:bCs/>
        </w:rPr>
        <w:t xml:space="preserve"> </w:t>
      </w:r>
    </w:p>
    <w:p w14:paraId="4B70A2E4" w14:textId="24F96A96" w:rsidR="00874EF8" w:rsidRPr="00604C6C" w:rsidRDefault="00D6343B" w:rsidP="00D14976">
      <w:pPr>
        <w:pStyle w:val="Prrafodelista"/>
        <w:numPr>
          <w:ilvl w:val="0"/>
          <w:numId w:val="3"/>
        </w:numPr>
        <w:spacing w:line="276" w:lineRule="auto"/>
        <w:rPr>
          <w:rFonts w:ascii="Arial" w:hAnsi="Arial"/>
          <w:bCs/>
        </w:rPr>
      </w:pPr>
      <w:r w:rsidRPr="00604C6C">
        <w:rPr>
          <w:rFonts w:ascii="Arial" w:hAnsi="Arial"/>
          <w:bCs/>
        </w:rPr>
        <w:t>L</w:t>
      </w:r>
      <w:r w:rsidR="00874EF8" w:rsidRPr="00604C6C">
        <w:rPr>
          <w:rFonts w:ascii="Arial" w:hAnsi="Arial"/>
          <w:bCs/>
        </w:rPr>
        <w:t>a ausencia de aprobaciones o permisos de las autoridades ambientales y de la Secretaría de Movilidad del Distrito</w:t>
      </w:r>
      <w:r w:rsidR="00BF2B64">
        <w:rPr>
          <w:rFonts w:ascii="Arial" w:hAnsi="Arial"/>
          <w:bCs/>
        </w:rPr>
        <w:t xml:space="preserve"> Capital</w:t>
      </w:r>
      <w:r w:rsidR="00874EF8" w:rsidRPr="00604C6C">
        <w:rPr>
          <w:rFonts w:ascii="Arial" w:hAnsi="Arial"/>
          <w:bCs/>
        </w:rPr>
        <w:t>, a cargo del IDU, para poder intervenir en algunos sectores de la obra.</w:t>
      </w:r>
    </w:p>
    <w:p w14:paraId="425CCDC9" w14:textId="77777777" w:rsidR="00D6343B" w:rsidRPr="00604C6C" w:rsidRDefault="00D6343B" w:rsidP="009C2A95">
      <w:pPr>
        <w:pStyle w:val="Prrafodelista"/>
        <w:spacing w:line="276" w:lineRule="auto"/>
        <w:ind w:left="1440"/>
        <w:rPr>
          <w:rFonts w:ascii="Arial" w:hAnsi="Arial"/>
          <w:bCs/>
        </w:rPr>
      </w:pPr>
    </w:p>
    <w:p w14:paraId="3B25EEA1" w14:textId="35130240" w:rsidR="00874EF8" w:rsidRPr="009C2A95" w:rsidRDefault="003362CA" w:rsidP="009C2A95">
      <w:pPr>
        <w:spacing w:line="276" w:lineRule="auto"/>
        <w:rPr>
          <w:rFonts w:ascii="Arial" w:hAnsi="Arial"/>
          <w:bCs/>
        </w:rPr>
      </w:pPr>
      <w:r w:rsidRPr="00604C6C">
        <w:rPr>
          <w:rFonts w:ascii="Arial" w:hAnsi="Arial"/>
          <w:bCs/>
        </w:rPr>
        <w:t>2.</w:t>
      </w:r>
      <w:r w:rsidR="00731F5C" w:rsidRPr="00604C6C">
        <w:rPr>
          <w:rFonts w:ascii="Arial" w:hAnsi="Arial"/>
          <w:bCs/>
        </w:rPr>
        <w:t>4</w:t>
      </w:r>
      <w:r w:rsidRPr="00604C6C">
        <w:rPr>
          <w:rFonts w:ascii="Arial" w:hAnsi="Arial"/>
          <w:bCs/>
        </w:rPr>
        <w:t xml:space="preserve">.1.2. </w:t>
      </w:r>
      <w:r w:rsidR="00874EF8" w:rsidRPr="00604C6C">
        <w:rPr>
          <w:rFonts w:ascii="Arial" w:hAnsi="Arial"/>
          <w:bCs/>
        </w:rPr>
        <w:t>El Tribunal analizó de forma indebida el contenido de los documentos de prorrogas y modificaciones suscrit</w:t>
      </w:r>
      <w:r w:rsidR="006920D6" w:rsidRPr="00604C6C">
        <w:rPr>
          <w:rFonts w:ascii="Arial" w:hAnsi="Arial"/>
          <w:bCs/>
        </w:rPr>
        <w:t>o</w:t>
      </w:r>
      <w:r w:rsidR="00874EF8" w:rsidRPr="00604C6C">
        <w:rPr>
          <w:rFonts w:ascii="Arial" w:hAnsi="Arial"/>
          <w:bCs/>
        </w:rPr>
        <w:t>s por las partes, toda</w:t>
      </w:r>
      <w:r w:rsidR="00874EF8" w:rsidRPr="009C2A95">
        <w:rPr>
          <w:rFonts w:ascii="Arial" w:hAnsi="Arial"/>
          <w:bCs/>
        </w:rPr>
        <w:t xml:space="preserve"> vez que ellos no tuvieron </w:t>
      </w:r>
      <w:r w:rsidR="000E7544">
        <w:rPr>
          <w:rFonts w:ascii="Arial" w:hAnsi="Arial"/>
          <w:bCs/>
        </w:rPr>
        <w:t>el</w:t>
      </w:r>
      <w:r w:rsidR="000E7544" w:rsidRPr="009C2A95">
        <w:rPr>
          <w:rFonts w:ascii="Arial" w:hAnsi="Arial"/>
          <w:bCs/>
        </w:rPr>
        <w:t xml:space="preserve"> </w:t>
      </w:r>
      <w:r w:rsidR="00874EF8" w:rsidRPr="009C2A95">
        <w:rPr>
          <w:rFonts w:ascii="Arial" w:hAnsi="Arial"/>
          <w:bCs/>
        </w:rPr>
        <w:t>propósito</w:t>
      </w:r>
      <w:r w:rsidR="000E7544">
        <w:rPr>
          <w:rFonts w:ascii="Arial" w:hAnsi="Arial"/>
          <w:bCs/>
        </w:rPr>
        <w:t xml:space="preserve"> de</w:t>
      </w:r>
      <w:r w:rsidR="00874EF8" w:rsidRPr="009C2A95">
        <w:rPr>
          <w:rFonts w:ascii="Arial" w:hAnsi="Arial"/>
          <w:bCs/>
        </w:rPr>
        <w:t xml:space="preserve"> compensar los sobrecostos causados por la no suscripción oportuna del acta de inicio.</w:t>
      </w:r>
    </w:p>
    <w:p w14:paraId="4DEFB136" w14:textId="77777777" w:rsidR="003362CA" w:rsidRDefault="003362CA" w:rsidP="009C2A95">
      <w:pPr>
        <w:spacing w:line="276" w:lineRule="auto"/>
        <w:ind w:left="708"/>
        <w:rPr>
          <w:rFonts w:ascii="Arial" w:hAnsi="Arial"/>
          <w:bCs/>
        </w:rPr>
      </w:pPr>
    </w:p>
    <w:p w14:paraId="39405C3F" w14:textId="2F2D3248" w:rsidR="00874EF8" w:rsidRDefault="003362CA">
      <w:pPr>
        <w:spacing w:line="276" w:lineRule="auto"/>
        <w:rPr>
          <w:rFonts w:ascii="Arial" w:hAnsi="Arial"/>
          <w:bCs/>
        </w:rPr>
      </w:pPr>
      <w:r w:rsidRPr="00604C6C">
        <w:rPr>
          <w:rFonts w:ascii="Arial" w:hAnsi="Arial"/>
          <w:bCs/>
        </w:rPr>
        <w:t>2.</w:t>
      </w:r>
      <w:r w:rsidR="00731F5C" w:rsidRPr="00604C6C">
        <w:rPr>
          <w:rFonts w:ascii="Arial" w:hAnsi="Arial"/>
          <w:bCs/>
        </w:rPr>
        <w:t>4</w:t>
      </w:r>
      <w:r w:rsidRPr="00604C6C">
        <w:rPr>
          <w:rFonts w:ascii="Arial" w:hAnsi="Arial"/>
          <w:bCs/>
        </w:rPr>
        <w:t xml:space="preserve">.1.3. </w:t>
      </w:r>
      <w:r w:rsidR="00874EF8" w:rsidRPr="00604C6C">
        <w:rPr>
          <w:rFonts w:ascii="Arial" w:hAnsi="Arial"/>
          <w:bCs/>
        </w:rPr>
        <w:t xml:space="preserve">El </w:t>
      </w:r>
      <w:r w:rsidR="00874EF8" w:rsidRPr="00604C6C">
        <w:rPr>
          <w:rFonts w:ascii="Arial" w:hAnsi="Arial"/>
          <w:bCs/>
          <w:i/>
        </w:rPr>
        <w:t>a quo</w:t>
      </w:r>
      <w:r w:rsidR="00874EF8" w:rsidRPr="00604C6C">
        <w:rPr>
          <w:rFonts w:ascii="Arial" w:hAnsi="Arial"/>
          <w:bCs/>
        </w:rPr>
        <w:t xml:space="preserve"> omitió pronunciarse </w:t>
      </w:r>
      <w:r w:rsidR="000E7544" w:rsidRPr="00604C6C">
        <w:rPr>
          <w:rFonts w:ascii="Arial" w:hAnsi="Arial"/>
          <w:bCs/>
        </w:rPr>
        <w:t>sobre</w:t>
      </w:r>
      <w:r w:rsidR="00874EF8" w:rsidRPr="00604C6C">
        <w:rPr>
          <w:rFonts w:ascii="Arial" w:hAnsi="Arial"/>
          <w:bCs/>
        </w:rPr>
        <w:t xml:space="preserve"> la </w:t>
      </w:r>
      <w:r w:rsidR="00874EF8" w:rsidRPr="00604C6C">
        <w:rPr>
          <w:rFonts w:ascii="Arial" w:hAnsi="Arial"/>
          <w:bCs/>
          <w:i/>
        </w:rPr>
        <w:t>ineficacia de pleno derecho</w:t>
      </w:r>
      <w:r w:rsidR="00874EF8" w:rsidRPr="00604C6C">
        <w:rPr>
          <w:rFonts w:ascii="Arial" w:hAnsi="Arial"/>
          <w:bCs/>
        </w:rPr>
        <w:t xml:space="preserve"> de los textos que se consignaron en los documentos contractuales</w:t>
      </w:r>
      <w:r w:rsidR="003B1D90" w:rsidRPr="00604C6C">
        <w:rPr>
          <w:rFonts w:ascii="Arial" w:hAnsi="Arial"/>
          <w:bCs/>
        </w:rPr>
        <w:t>,</w:t>
      </w:r>
      <w:r w:rsidR="00874EF8" w:rsidRPr="00604C6C">
        <w:rPr>
          <w:rFonts w:ascii="Arial" w:hAnsi="Arial"/>
          <w:bCs/>
        </w:rPr>
        <w:t xml:space="preserve"> que hacían referencia a renuncias por la contratista a realizar reclamos por los perjuicios que se le pudieran ocasionar por la mayor permanencia en obra, </w:t>
      </w:r>
      <w:r w:rsidR="00874EF8" w:rsidRPr="00604C6C">
        <w:rPr>
          <w:rFonts w:ascii="Arial" w:hAnsi="Arial"/>
          <w:bCs/>
          <w:i/>
          <w:iCs/>
        </w:rPr>
        <w:t xml:space="preserve">stand </w:t>
      </w:r>
      <w:proofErr w:type="spellStart"/>
      <w:r w:rsidR="00874EF8" w:rsidRPr="00604C6C">
        <w:rPr>
          <w:rFonts w:ascii="Arial" w:hAnsi="Arial"/>
          <w:bCs/>
          <w:i/>
          <w:iCs/>
        </w:rPr>
        <w:t>by</w:t>
      </w:r>
      <w:proofErr w:type="spellEnd"/>
      <w:r w:rsidR="00874EF8" w:rsidRPr="00604C6C">
        <w:rPr>
          <w:rFonts w:ascii="Arial" w:hAnsi="Arial"/>
          <w:bCs/>
        </w:rPr>
        <w:t>, reajustes, revisión de precios o que las “</w:t>
      </w:r>
      <w:r w:rsidR="00874EF8" w:rsidRPr="00604C6C">
        <w:rPr>
          <w:rFonts w:ascii="Arial" w:hAnsi="Arial"/>
          <w:bCs/>
          <w:i/>
        </w:rPr>
        <w:t>las prórrogas no generarían ningún costo para el IDU</w:t>
      </w:r>
      <w:r w:rsidR="00874EF8" w:rsidRPr="00604C6C">
        <w:rPr>
          <w:rFonts w:ascii="Arial" w:hAnsi="Arial"/>
          <w:bCs/>
        </w:rPr>
        <w:t>”, de conformidad con el numeral 5 del artículo 24 de la Ley 80 de 1993. Por lo tanto, tales cláusulas no podían tener como efecto</w:t>
      </w:r>
      <w:r w:rsidR="000E7544" w:rsidRPr="00604C6C">
        <w:rPr>
          <w:rFonts w:ascii="Arial" w:hAnsi="Arial"/>
          <w:bCs/>
        </w:rPr>
        <w:t xml:space="preserve"> </w:t>
      </w:r>
      <w:r w:rsidR="00874EF8" w:rsidRPr="00604C6C">
        <w:rPr>
          <w:rFonts w:ascii="Arial" w:hAnsi="Arial"/>
          <w:bCs/>
        </w:rPr>
        <w:t xml:space="preserve">la renuncia a los sobrecostos por mayor permanencia </w:t>
      </w:r>
      <w:r w:rsidR="002B787C" w:rsidRPr="00604C6C">
        <w:rPr>
          <w:rFonts w:ascii="Arial" w:hAnsi="Arial"/>
          <w:bCs/>
        </w:rPr>
        <w:t xml:space="preserve">en </w:t>
      </w:r>
      <w:r w:rsidR="00874EF8" w:rsidRPr="00604C6C">
        <w:rPr>
          <w:rFonts w:ascii="Arial" w:hAnsi="Arial"/>
          <w:bCs/>
        </w:rPr>
        <w:t>obra</w:t>
      </w:r>
      <w:r w:rsidR="002B787C" w:rsidRPr="00604C6C">
        <w:rPr>
          <w:rFonts w:ascii="Arial" w:hAnsi="Arial"/>
          <w:bCs/>
        </w:rPr>
        <w:t>,</w:t>
      </w:r>
      <w:r w:rsidR="00874EF8" w:rsidRPr="00604C6C">
        <w:rPr>
          <w:rFonts w:ascii="Arial" w:hAnsi="Arial"/>
          <w:bCs/>
        </w:rPr>
        <w:t xml:space="preserve"> derivados del cambio de estructuras e inconvenientes de pavimento, diseños de alcantarillado, renovación de redes, intervenciones no previstas en redes de acueducto, alcantarillado, energía y teléfonos, oposición de la comunidad, problemas de vertimientos y temporada invernal, falta de definición de las redes de</w:t>
      </w:r>
      <w:r w:rsidR="00BF2B64">
        <w:rPr>
          <w:rFonts w:ascii="Arial" w:hAnsi="Arial"/>
          <w:bCs/>
        </w:rPr>
        <w:t xml:space="preserve"> la Empresa de Teléfonos de Bogotá (</w:t>
      </w:r>
      <w:r w:rsidR="00874EF8" w:rsidRPr="00604C6C">
        <w:rPr>
          <w:rFonts w:ascii="Arial" w:hAnsi="Arial"/>
          <w:bCs/>
        </w:rPr>
        <w:t>ETB</w:t>
      </w:r>
      <w:r w:rsidR="00BF2B64">
        <w:rPr>
          <w:rFonts w:ascii="Arial" w:hAnsi="Arial"/>
          <w:bCs/>
        </w:rPr>
        <w:t>)</w:t>
      </w:r>
      <w:r w:rsidR="00874EF8" w:rsidRPr="00604C6C">
        <w:rPr>
          <w:rFonts w:ascii="Arial" w:hAnsi="Arial"/>
          <w:bCs/>
        </w:rPr>
        <w:t xml:space="preserve">, dificultades en los trámites de </w:t>
      </w:r>
      <w:r w:rsidR="002B787C" w:rsidRPr="00604C6C">
        <w:rPr>
          <w:rFonts w:ascii="Arial" w:hAnsi="Arial"/>
          <w:bCs/>
        </w:rPr>
        <w:t>planes de manejo de tráfico</w:t>
      </w:r>
      <w:r w:rsidR="00874EF8" w:rsidRPr="00604C6C">
        <w:rPr>
          <w:rFonts w:ascii="Arial" w:hAnsi="Arial"/>
          <w:bCs/>
        </w:rPr>
        <w:t>, entre otros, equivalentes a $2.356</w:t>
      </w:r>
      <w:r w:rsidR="00CB2A00" w:rsidRPr="00604C6C">
        <w:rPr>
          <w:rFonts w:ascii="Arial" w:hAnsi="Arial"/>
          <w:bCs/>
        </w:rPr>
        <w:t>’</w:t>
      </w:r>
      <w:r w:rsidR="00874EF8" w:rsidRPr="00604C6C">
        <w:rPr>
          <w:rFonts w:ascii="Arial" w:hAnsi="Arial"/>
          <w:bCs/>
        </w:rPr>
        <w:t>581.747,43 actualizados a octubre de 2011, según lo probó el dictamen financiero.</w:t>
      </w:r>
    </w:p>
    <w:p w14:paraId="265D8501" w14:textId="77777777" w:rsidR="003362CA" w:rsidRPr="009C2A95" w:rsidRDefault="003362CA" w:rsidP="009C2A95">
      <w:pPr>
        <w:spacing w:line="276" w:lineRule="auto"/>
        <w:ind w:left="708"/>
        <w:rPr>
          <w:rFonts w:ascii="Arial" w:hAnsi="Arial"/>
          <w:bCs/>
        </w:rPr>
      </w:pPr>
    </w:p>
    <w:p w14:paraId="751FBAD8" w14:textId="6FBCCEC0" w:rsidR="00874EF8" w:rsidRPr="00604C6C" w:rsidRDefault="003362CA">
      <w:pPr>
        <w:spacing w:line="276" w:lineRule="auto"/>
        <w:rPr>
          <w:rFonts w:ascii="Arial" w:hAnsi="Arial"/>
          <w:bCs/>
        </w:rPr>
      </w:pPr>
      <w:r w:rsidRPr="00604C6C">
        <w:rPr>
          <w:rFonts w:ascii="Arial" w:hAnsi="Arial"/>
          <w:bCs/>
        </w:rPr>
        <w:t>2.</w:t>
      </w:r>
      <w:r w:rsidR="00731F5C" w:rsidRPr="00604C6C">
        <w:rPr>
          <w:rFonts w:ascii="Arial" w:hAnsi="Arial"/>
          <w:bCs/>
        </w:rPr>
        <w:t>4</w:t>
      </w:r>
      <w:r w:rsidRPr="00604C6C">
        <w:rPr>
          <w:rFonts w:ascii="Arial" w:hAnsi="Arial"/>
          <w:bCs/>
        </w:rPr>
        <w:t xml:space="preserve">.1.4. </w:t>
      </w:r>
      <w:r w:rsidR="00874EF8" w:rsidRPr="00604C6C">
        <w:rPr>
          <w:rFonts w:ascii="Arial" w:hAnsi="Arial"/>
          <w:bCs/>
        </w:rPr>
        <w:t xml:space="preserve">El Tribunal omitió pronunciarse </w:t>
      </w:r>
      <w:r w:rsidR="002B787C" w:rsidRPr="00604C6C">
        <w:rPr>
          <w:rFonts w:ascii="Arial" w:hAnsi="Arial"/>
          <w:bCs/>
        </w:rPr>
        <w:t>sobre</w:t>
      </w:r>
      <w:r w:rsidR="00874EF8" w:rsidRPr="00604C6C">
        <w:rPr>
          <w:rFonts w:ascii="Arial" w:hAnsi="Arial"/>
          <w:bCs/>
        </w:rPr>
        <w:t xml:space="preserve"> las pruebas que demostraban la inexistencia en el mercado de los ítems de base granular, subbase granular y sardinel prefabricado</w:t>
      </w:r>
      <w:r w:rsidR="000E7544" w:rsidRPr="00604C6C">
        <w:rPr>
          <w:rFonts w:ascii="Arial" w:hAnsi="Arial"/>
          <w:bCs/>
        </w:rPr>
        <w:t>,</w:t>
      </w:r>
      <w:r w:rsidR="00874EF8" w:rsidRPr="00604C6C">
        <w:rPr>
          <w:rFonts w:ascii="Arial" w:hAnsi="Arial"/>
          <w:bCs/>
        </w:rPr>
        <w:t xml:space="preserve"> enunciados en la lista de cantidades del </w:t>
      </w:r>
      <w:r w:rsidR="000E7544" w:rsidRPr="00604C6C">
        <w:rPr>
          <w:rFonts w:ascii="Arial" w:hAnsi="Arial"/>
          <w:bCs/>
        </w:rPr>
        <w:t xml:space="preserve">pliego de condiciones </w:t>
      </w:r>
      <w:r w:rsidR="00874EF8" w:rsidRPr="00604C6C">
        <w:rPr>
          <w:rFonts w:ascii="Arial" w:hAnsi="Arial"/>
          <w:bCs/>
        </w:rPr>
        <w:t>con las calidades allí señaladas</w:t>
      </w:r>
      <w:r w:rsidR="00872B4E" w:rsidRPr="00604C6C">
        <w:rPr>
          <w:rFonts w:ascii="Arial" w:hAnsi="Arial"/>
          <w:bCs/>
        </w:rPr>
        <w:t>;</w:t>
      </w:r>
      <w:r w:rsidR="00874EF8" w:rsidRPr="00604C6C">
        <w:rPr>
          <w:rFonts w:ascii="Arial" w:hAnsi="Arial"/>
          <w:bCs/>
        </w:rPr>
        <w:t xml:space="preserve"> y </w:t>
      </w:r>
      <w:r w:rsidR="001041C7" w:rsidRPr="00604C6C">
        <w:rPr>
          <w:rFonts w:ascii="Arial" w:hAnsi="Arial"/>
          <w:bCs/>
        </w:rPr>
        <w:t xml:space="preserve">con respecto a </w:t>
      </w:r>
      <w:r w:rsidR="00874EF8" w:rsidRPr="00604C6C">
        <w:rPr>
          <w:rFonts w:ascii="Arial" w:hAnsi="Arial"/>
          <w:bCs/>
        </w:rPr>
        <w:t xml:space="preserve">la negativa </w:t>
      </w:r>
      <w:r w:rsidR="001041C7" w:rsidRPr="00604C6C">
        <w:rPr>
          <w:rFonts w:ascii="Arial" w:hAnsi="Arial"/>
          <w:bCs/>
        </w:rPr>
        <w:t>d</w:t>
      </w:r>
      <w:r w:rsidR="00874EF8" w:rsidRPr="00604C6C">
        <w:rPr>
          <w:rFonts w:ascii="Arial" w:hAnsi="Arial"/>
          <w:bCs/>
        </w:rPr>
        <w:t>el IDU de incluir nuevos ítems, “</w:t>
      </w:r>
      <w:r w:rsidR="00874EF8" w:rsidRPr="00604C6C">
        <w:rPr>
          <w:rFonts w:ascii="Arial" w:hAnsi="Arial"/>
          <w:bCs/>
          <w:i/>
        </w:rPr>
        <w:t>razón por la cual eran de imposible cumplimiento</w:t>
      </w:r>
      <w:r w:rsidR="00874EF8" w:rsidRPr="00604C6C">
        <w:rPr>
          <w:rFonts w:ascii="Arial" w:hAnsi="Arial"/>
          <w:bCs/>
        </w:rPr>
        <w:t>”.</w:t>
      </w:r>
    </w:p>
    <w:p w14:paraId="228EFF53" w14:textId="77777777" w:rsidR="003362CA" w:rsidRPr="00604C6C" w:rsidRDefault="003362CA" w:rsidP="009C2A95">
      <w:pPr>
        <w:spacing w:line="276" w:lineRule="auto"/>
        <w:ind w:left="708"/>
        <w:rPr>
          <w:rFonts w:ascii="Arial" w:hAnsi="Arial"/>
          <w:bCs/>
        </w:rPr>
      </w:pPr>
    </w:p>
    <w:p w14:paraId="5D4FE821" w14:textId="65950D6F" w:rsidR="00874EF8" w:rsidRDefault="003362CA">
      <w:pPr>
        <w:spacing w:line="276" w:lineRule="auto"/>
        <w:rPr>
          <w:rFonts w:ascii="Arial" w:hAnsi="Arial"/>
        </w:rPr>
      </w:pPr>
      <w:r w:rsidRPr="00604C6C">
        <w:rPr>
          <w:rFonts w:ascii="Arial" w:hAnsi="Arial"/>
          <w:bCs/>
        </w:rPr>
        <w:t>2.</w:t>
      </w:r>
      <w:r w:rsidR="00731F5C" w:rsidRPr="00604C6C">
        <w:rPr>
          <w:rFonts w:ascii="Arial" w:hAnsi="Arial"/>
          <w:bCs/>
        </w:rPr>
        <w:t>4</w:t>
      </w:r>
      <w:r w:rsidRPr="00604C6C">
        <w:rPr>
          <w:rFonts w:ascii="Arial" w:hAnsi="Arial"/>
          <w:bCs/>
        </w:rPr>
        <w:t xml:space="preserve">.1.5. </w:t>
      </w:r>
      <w:r w:rsidR="00874EF8" w:rsidRPr="00604C6C">
        <w:rPr>
          <w:rFonts w:ascii="Arial" w:hAnsi="Arial"/>
          <w:bCs/>
        </w:rPr>
        <w:t xml:space="preserve">El Tribunal no se pronunció </w:t>
      </w:r>
      <w:r w:rsidR="000E7544" w:rsidRPr="00604C6C">
        <w:rPr>
          <w:rFonts w:ascii="Arial" w:hAnsi="Arial"/>
          <w:bCs/>
        </w:rPr>
        <w:t>sobre e</w:t>
      </w:r>
      <w:r w:rsidR="00874EF8" w:rsidRPr="00604C6C">
        <w:rPr>
          <w:rFonts w:ascii="Arial" w:hAnsi="Arial"/>
          <w:bCs/>
        </w:rPr>
        <w:t xml:space="preserve">l </w:t>
      </w:r>
      <w:r w:rsidR="00956FFB" w:rsidRPr="00000A3A">
        <w:rPr>
          <w:rFonts w:ascii="Arial" w:hAnsi="Arial"/>
          <w:bCs/>
          <w:i/>
          <w:iCs/>
        </w:rPr>
        <w:t>acta 33 de pago balance final de contrato de obra</w:t>
      </w:r>
      <w:r w:rsidR="002B787C" w:rsidRPr="00604C6C">
        <w:rPr>
          <w:rFonts w:ascii="Arial" w:hAnsi="Arial"/>
          <w:bCs/>
        </w:rPr>
        <w:t>,</w:t>
      </w:r>
      <w:r w:rsidR="00874EF8" w:rsidRPr="00604C6C">
        <w:rPr>
          <w:rFonts w:ascii="Arial" w:hAnsi="Arial"/>
          <w:bCs/>
        </w:rPr>
        <w:t xml:space="preserve"> suscrita el 17 de abril de 2009 </w:t>
      </w:r>
      <w:r w:rsidR="006F08D5" w:rsidRPr="00604C6C">
        <w:rPr>
          <w:rFonts w:ascii="Arial" w:hAnsi="Arial"/>
          <w:bCs/>
        </w:rPr>
        <w:t>por</w:t>
      </w:r>
      <w:r w:rsidR="00874EF8" w:rsidRPr="00604C6C">
        <w:rPr>
          <w:rFonts w:ascii="Arial" w:hAnsi="Arial"/>
          <w:bCs/>
        </w:rPr>
        <w:t xml:space="preserve"> la interventoría y la contratista, que demuestra que </w:t>
      </w:r>
      <w:r w:rsidR="00872B4E" w:rsidRPr="00604C6C">
        <w:rPr>
          <w:rFonts w:ascii="Arial" w:hAnsi="Arial"/>
          <w:bCs/>
        </w:rPr>
        <w:t>el IDU</w:t>
      </w:r>
      <w:r w:rsidR="00874EF8" w:rsidRPr="00604C6C">
        <w:rPr>
          <w:rFonts w:ascii="Arial" w:hAnsi="Arial"/>
          <w:bCs/>
        </w:rPr>
        <w:t xml:space="preserve"> recib</w:t>
      </w:r>
      <w:r w:rsidR="00872B4E" w:rsidRPr="00604C6C">
        <w:rPr>
          <w:rFonts w:ascii="Arial" w:hAnsi="Arial"/>
          <w:bCs/>
        </w:rPr>
        <w:t>ió</w:t>
      </w:r>
      <w:r w:rsidR="00874EF8" w:rsidRPr="00604C6C">
        <w:rPr>
          <w:rFonts w:ascii="Arial" w:hAnsi="Arial"/>
          <w:bCs/>
        </w:rPr>
        <w:t xml:space="preserve"> a satisfacción las obras ejecutadas</w:t>
      </w:r>
      <w:r w:rsidR="005075EA" w:rsidRPr="00604C6C">
        <w:rPr>
          <w:rFonts w:ascii="Arial" w:hAnsi="Arial"/>
          <w:bCs/>
        </w:rPr>
        <w:t>. P</w:t>
      </w:r>
      <w:r w:rsidR="00874EF8" w:rsidRPr="00604C6C">
        <w:rPr>
          <w:rFonts w:ascii="Arial" w:hAnsi="Arial"/>
          <w:bCs/>
        </w:rPr>
        <w:t xml:space="preserve">or lo tanto, el </w:t>
      </w:r>
      <w:r w:rsidR="00874EF8" w:rsidRPr="00604C6C">
        <w:rPr>
          <w:rFonts w:ascii="Arial" w:hAnsi="Arial"/>
          <w:bCs/>
          <w:i/>
        </w:rPr>
        <w:t xml:space="preserve">a quo </w:t>
      </w:r>
      <w:r w:rsidR="00874EF8" w:rsidRPr="00604C6C">
        <w:rPr>
          <w:rFonts w:ascii="Arial" w:hAnsi="Arial"/>
          <w:bCs/>
        </w:rPr>
        <w:t>incurrió en error</w:t>
      </w:r>
      <w:r w:rsidR="002B787C" w:rsidRPr="00604C6C">
        <w:rPr>
          <w:rFonts w:ascii="Arial" w:hAnsi="Arial"/>
          <w:bCs/>
        </w:rPr>
        <w:t>,</w:t>
      </w:r>
      <w:r w:rsidR="00874EF8" w:rsidRPr="00604C6C">
        <w:rPr>
          <w:rFonts w:ascii="Arial" w:hAnsi="Arial"/>
          <w:bCs/>
        </w:rPr>
        <w:t xml:space="preserve"> </w:t>
      </w:r>
      <w:r w:rsidR="00872B4E" w:rsidRPr="00604C6C">
        <w:rPr>
          <w:rFonts w:ascii="Arial" w:hAnsi="Arial"/>
          <w:bCs/>
        </w:rPr>
        <w:t xml:space="preserve">al </w:t>
      </w:r>
      <w:r w:rsidR="002B787C" w:rsidRPr="00604C6C">
        <w:rPr>
          <w:rFonts w:ascii="Arial" w:hAnsi="Arial"/>
          <w:bCs/>
        </w:rPr>
        <w:t xml:space="preserve">considerar </w:t>
      </w:r>
      <w:r w:rsidR="00874EF8" w:rsidRPr="00604C6C">
        <w:rPr>
          <w:rFonts w:ascii="Arial" w:hAnsi="Arial"/>
          <w:bCs/>
        </w:rPr>
        <w:t xml:space="preserve">que la contratista incumplió con sus labores de corrección de defectos a partir del contenido del </w:t>
      </w:r>
      <w:r w:rsidR="00CB2A00" w:rsidRPr="00604C6C">
        <w:rPr>
          <w:rFonts w:ascii="Arial" w:hAnsi="Arial"/>
          <w:bCs/>
        </w:rPr>
        <w:t xml:space="preserve">acta </w:t>
      </w:r>
      <w:r w:rsidR="00874EF8" w:rsidRPr="00604C6C">
        <w:rPr>
          <w:rFonts w:ascii="Arial" w:hAnsi="Arial"/>
          <w:bCs/>
        </w:rPr>
        <w:t xml:space="preserve">27 de 2 de febrero de 2008, sin tener en cuenta el </w:t>
      </w:r>
      <w:r w:rsidR="00CB2A00" w:rsidRPr="00604C6C">
        <w:rPr>
          <w:rFonts w:ascii="Arial" w:hAnsi="Arial"/>
          <w:bCs/>
        </w:rPr>
        <w:t xml:space="preserve">acta </w:t>
      </w:r>
      <w:r w:rsidR="00874EF8" w:rsidRPr="00604C6C">
        <w:rPr>
          <w:rFonts w:ascii="Arial" w:hAnsi="Arial"/>
          <w:bCs/>
        </w:rPr>
        <w:t>33 que fue posterior.</w:t>
      </w:r>
      <w:r w:rsidR="00D14411" w:rsidRPr="00604C6C">
        <w:rPr>
          <w:rFonts w:ascii="Arial" w:hAnsi="Arial"/>
          <w:bCs/>
        </w:rPr>
        <w:t xml:space="preserve"> </w:t>
      </w:r>
      <w:r w:rsidR="002B787C" w:rsidRPr="00604C6C">
        <w:rPr>
          <w:rFonts w:ascii="Arial" w:hAnsi="Arial"/>
          <w:bCs/>
        </w:rPr>
        <w:t>Agregó</w:t>
      </w:r>
      <w:r w:rsidR="00D14411" w:rsidRPr="00604C6C">
        <w:rPr>
          <w:rFonts w:ascii="Arial" w:hAnsi="Arial"/>
          <w:bCs/>
        </w:rPr>
        <w:t xml:space="preserve"> que</w:t>
      </w:r>
      <w:r w:rsidR="002B787C" w:rsidRPr="00604C6C">
        <w:rPr>
          <w:rFonts w:ascii="Arial" w:hAnsi="Arial"/>
          <w:bCs/>
        </w:rPr>
        <w:t>,</w:t>
      </w:r>
      <w:r w:rsidR="00D14411" w:rsidRPr="00604C6C">
        <w:rPr>
          <w:rFonts w:ascii="Arial" w:hAnsi="Arial"/>
          <w:bCs/>
        </w:rPr>
        <w:t xml:space="preserve"> en la citada </w:t>
      </w:r>
      <w:r w:rsidR="00CB2A00" w:rsidRPr="00604C6C">
        <w:rPr>
          <w:rFonts w:ascii="Arial" w:hAnsi="Arial"/>
        </w:rPr>
        <w:t xml:space="preserve">acta </w:t>
      </w:r>
      <w:r w:rsidR="00D14411" w:rsidRPr="00604C6C">
        <w:rPr>
          <w:rFonts w:ascii="Arial" w:hAnsi="Arial"/>
        </w:rPr>
        <w:t>33 se</w:t>
      </w:r>
      <w:r w:rsidR="00D14411" w:rsidRPr="009C2A95">
        <w:rPr>
          <w:rFonts w:ascii="Arial" w:hAnsi="Arial"/>
        </w:rPr>
        <w:t xml:space="preserve"> hizo constar que </w:t>
      </w:r>
      <w:r w:rsidR="00EB59A3" w:rsidRPr="009C2A95">
        <w:rPr>
          <w:rFonts w:ascii="Arial" w:hAnsi="Arial"/>
        </w:rPr>
        <w:t xml:space="preserve">el IDU le adeudaba a CICON S.A. </w:t>
      </w:r>
      <w:r w:rsidR="00D14411" w:rsidRPr="009C2A95">
        <w:rPr>
          <w:rFonts w:ascii="Arial" w:hAnsi="Arial"/>
        </w:rPr>
        <w:t>$259</w:t>
      </w:r>
      <w:r w:rsidR="00CB2A00">
        <w:rPr>
          <w:rFonts w:ascii="Arial" w:hAnsi="Arial"/>
        </w:rPr>
        <w:t>’</w:t>
      </w:r>
      <w:r w:rsidR="00D14411" w:rsidRPr="009C2A95">
        <w:rPr>
          <w:rFonts w:ascii="Arial" w:hAnsi="Arial"/>
        </w:rPr>
        <w:t>337.768</w:t>
      </w:r>
      <w:r w:rsidR="005075EA">
        <w:rPr>
          <w:rFonts w:ascii="Arial" w:hAnsi="Arial"/>
        </w:rPr>
        <w:t>,</w:t>
      </w:r>
      <w:r w:rsidR="00D14411" w:rsidRPr="009C2A95">
        <w:rPr>
          <w:rFonts w:ascii="Arial" w:hAnsi="Arial"/>
        </w:rPr>
        <w:t xml:space="preserve"> </w:t>
      </w:r>
      <w:r w:rsidR="00EB59A3" w:rsidRPr="009C2A95">
        <w:rPr>
          <w:rFonts w:ascii="Arial" w:hAnsi="Arial"/>
        </w:rPr>
        <w:t>por concepto de</w:t>
      </w:r>
      <w:r w:rsidR="00D14411" w:rsidRPr="009C2A95">
        <w:rPr>
          <w:rFonts w:ascii="Arial" w:hAnsi="Arial"/>
        </w:rPr>
        <w:t xml:space="preserve"> </w:t>
      </w:r>
      <w:r w:rsidR="00EB59A3" w:rsidRPr="009C2A95">
        <w:rPr>
          <w:rFonts w:ascii="Arial" w:hAnsi="Arial"/>
        </w:rPr>
        <w:t>cantidades ejecutadas durante la obra</w:t>
      </w:r>
      <w:r w:rsidR="002B787C">
        <w:rPr>
          <w:rFonts w:ascii="Arial" w:hAnsi="Arial"/>
        </w:rPr>
        <w:t xml:space="preserve">, que fueron </w:t>
      </w:r>
      <w:r w:rsidR="00EB59A3" w:rsidRPr="009C2A95">
        <w:rPr>
          <w:rFonts w:ascii="Arial" w:hAnsi="Arial"/>
        </w:rPr>
        <w:t>corregidas después de la fecha de terminación del contrato de obra</w:t>
      </w:r>
      <w:r w:rsidR="002B787C">
        <w:rPr>
          <w:rFonts w:ascii="Arial" w:hAnsi="Arial"/>
        </w:rPr>
        <w:t>,</w:t>
      </w:r>
      <w:r w:rsidR="00EB59A3" w:rsidRPr="009C2A95">
        <w:rPr>
          <w:rFonts w:ascii="Arial" w:hAnsi="Arial"/>
        </w:rPr>
        <w:t xml:space="preserve"> y que esa </w:t>
      </w:r>
      <w:r w:rsidR="00D14411" w:rsidRPr="009C2A95">
        <w:rPr>
          <w:rFonts w:ascii="Arial" w:hAnsi="Arial"/>
        </w:rPr>
        <w:t>suma fue cancelada por el IDU.</w:t>
      </w:r>
    </w:p>
    <w:p w14:paraId="3F24AF53" w14:textId="77777777" w:rsidR="003362CA" w:rsidRPr="009C2A95" w:rsidRDefault="003362CA" w:rsidP="009C2A95">
      <w:pPr>
        <w:spacing w:line="276" w:lineRule="auto"/>
        <w:ind w:left="708"/>
        <w:rPr>
          <w:rFonts w:ascii="Arial" w:hAnsi="Arial"/>
          <w:bCs/>
        </w:rPr>
      </w:pPr>
    </w:p>
    <w:p w14:paraId="40F5F2F6" w14:textId="382CE9B8" w:rsidR="00874EF8" w:rsidRPr="009C2A95" w:rsidRDefault="003362CA" w:rsidP="009C2A95">
      <w:pPr>
        <w:spacing w:line="276" w:lineRule="auto"/>
        <w:rPr>
          <w:rFonts w:ascii="Arial" w:hAnsi="Arial"/>
          <w:bCs/>
        </w:rPr>
      </w:pPr>
      <w:r>
        <w:rPr>
          <w:rFonts w:ascii="Arial" w:hAnsi="Arial"/>
          <w:bCs/>
        </w:rPr>
        <w:t>2.</w:t>
      </w:r>
      <w:r w:rsidR="00731F5C">
        <w:rPr>
          <w:rFonts w:ascii="Arial" w:hAnsi="Arial"/>
          <w:bCs/>
        </w:rPr>
        <w:t>4</w:t>
      </w:r>
      <w:r>
        <w:rPr>
          <w:rFonts w:ascii="Arial" w:hAnsi="Arial"/>
          <w:bCs/>
        </w:rPr>
        <w:t xml:space="preserve">.1.6. </w:t>
      </w:r>
      <w:r w:rsidR="00874EF8" w:rsidRPr="009C2A95">
        <w:rPr>
          <w:rFonts w:ascii="Arial" w:hAnsi="Arial"/>
          <w:bCs/>
        </w:rPr>
        <w:t>El Tribunal interpretó de forma errada las pretensiones de la demanda, pues estas no se enfocaron en el periodo de corrección de defectos</w:t>
      </w:r>
      <w:r w:rsidR="002B787C">
        <w:rPr>
          <w:rFonts w:ascii="Arial" w:hAnsi="Arial"/>
          <w:bCs/>
        </w:rPr>
        <w:t>. P</w:t>
      </w:r>
      <w:r w:rsidR="00874EF8" w:rsidRPr="009C2A95">
        <w:rPr>
          <w:rFonts w:ascii="Arial" w:hAnsi="Arial"/>
          <w:bCs/>
        </w:rPr>
        <w:t xml:space="preserve">or lo tanto, </w:t>
      </w:r>
      <w:r w:rsidR="00874EF8" w:rsidRPr="009C2A95">
        <w:rPr>
          <w:rFonts w:ascii="Arial" w:hAnsi="Arial"/>
          <w:bCs/>
        </w:rPr>
        <w:lastRenderedPageBreak/>
        <w:t xml:space="preserve">el incumplimiento que se le atribuyó a la contratista en tal etapa del contrato no se </w:t>
      </w:r>
      <w:r w:rsidR="005075EA" w:rsidRPr="003362CA">
        <w:rPr>
          <w:rFonts w:ascii="Arial" w:hAnsi="Arial"/>
          <w:bCs/>
        </w:rPr>
        <w:t>relaciona</w:t>
      </w:r>
      <w:r w:rsidR="00874EF8" w:rsidRPr="009C2A95">
        <w:rPr>
          <w:rFonts w:ascii="Arial" w:hAnsi="Arial"/>
          <w:bCs/>
        </w:rPr>
        <w:t xml:space="preserve"> con los sobrecostos objeto de reclamación.</w:t>
      </w:r>
    </w:p>
    <w:p w14:paraId="7F37A1C5" w14:textId="77777777" w:rsidR="003362CA" w:rsidRDefault="003362CA" w:rsidP="009C2A95">
      <w:pPr>
        <w:spacing w:line="276" w:lineRule="auto"/>
        <w:ind w:left="708"/>
        <w:rPr>
          <w:rFonts w:ascii="Arial" w:hAnsi="Arial"/>
          <w:bCs/>
        </w:rPr>
      </w:pPr>
    </w:p>
    <w:p w14:paraId="71AD819E" w14:textId="431C4096" w:rsidR="00874EF8" w:rsidRPr="009C2A95" w:rsidRDefault="003362CA" w:rsidP="009C2A95">
      <w:pPr>
        <w:spacing w:line="276" w:lineRule="auto"/>
        <w:rPr>
          <w:rFonts w:ascii="Arial" w:hAnsi="Arial"/>
          <w:bCs/>
        </w:rPr>
      </w:pPr>
      <w:r>
        <w:rPr>
          <w:rFonts w:ascii="Arial" w:hAnsi="Arial"/>
          <w:bCs/>
        </w:rPr>
        <w:t>2.</w:t>
      </w:r>
      <w:r w:rsidR="00731F5C">
        <w:rPr>
          <w:rFonts w:ascii="Arial" w:hAnsi="Arial"/>
          <w:bCs/>
        </w:rPr>
        <w:t>4</w:t>
      </w:r>
      <w:r>
        <w:rPr>
          <w:rFonts w:ascii="Arial" w:hAnsi="Arial"/>
          <w:bCs/>
        </w:rPr>
        <w:t xml:space="preserve">.1.7. </w:t>
      </w:r>
      <w:r w:rsidR="00874EF8" w:rsidRPr="009C2A95">
        <w:rPr>
          <w:rFonts w:ascii="Arial" w:hAnsi="Arial"/>
          <w:bCs/>
        </w:rPr>
        <w:t xml:space="preserve">El </w:t>
      </w:r>
      <w:r w:rsidR="00874EF8" w:rsidRPr="009C2A95">
        <w:rPr>
          <w:rFonts w:ascii="Arial" w:hAnsi="Arial"/>
          <w:bCs/>
          <w:i/>
        </w:rPr>
        <w:t>a quo</w:t>
      </w:r>
      <w:r w:rsidR="00874EF8" w:rsidRPr="009C2A95">
        <w:rPr>
          <w:rFonts w:ascii="Arial" w:hAnsi="Arial"/>
          <w:bCs/>
        </w:rPr>
        <w:t xml:space="preserve"> concluyó</w:t>
      </w:r>
      <w:r w:rsidR="002B787C">
        <w:rPr>
          <w:rFonts w:ascii="Arial" w:hAnsi="Arial"/>
          <w:bCs/>
        </w:rPr>
        <w:t>,</w:t>
      </w:r>
      <w:r w:rsidR="00874EF8" w:rsidRPr="009C2A95">
        <w:rPr>
          <w:rFonts w:ascii="Arial" w:hAnsi="Arial"/>
          <w:bCs/>
        </w:rPr>
        <w:t xml:space="preserve"> de manera equívoca</w:t>
      </w:r>
      <w:r w:rsidR="002B787C">
        <w:rPr>
          <w:rFonts w:ascii="Arial" w:hAnsi="Arial"/>
          <w:bCs/>
        </w:rPr>
        <w:t>,</w:t>
      </w:r>
      <w:r w:rsidR="00874EF8" w:rsidRPr="009C2A95">
        <w:rPr>
          <w:rFonts w:ascii="Arial" w:hAnsi="Arial"/>
          <w:bCs/>
        </w:rPr>
        <w:t xml:space="preserve"> </w:t>
      </w:r>
      <w:r w:rsidR="005075EA">
        <w:rPr>
          <w:rFonts w:ascii="Arial" w:hAnsi="Arial"/>
          <w:bCs/>
        </w:rPr>
        <w:t>que se configuró</w:t>
      </w:r>
      <w:r w:rsidR="00874EF8" w:rsidRPr="009C2A95">
        <w:rPr>
          <w:rFonts w:ascii="Arial" w:hAnsi="Arial"/>
          <w:bCs/>
        </w:rPr>
        <w:t xml:space="preserve"> la </w:t>
      </w:r>
      <w:r w:rsidR="00874EF8" w:rsidRPr="009C2A95">
        <w:rPr>
          <w:rFonts w:ascii="Arial" w:hAnsi="Arial"/>
          <w:bCs/>
          <w:i/>
        </w:rPr>
        <w:t>excepción de contrato no cumplido</w:t>
      </w:r>
      <w:r w:rsidR="005075EA">
        <w:rPr>
          <w:rFonts w:ascii="Arial" w:hAnsi="Arial"/>
          <w:bCs/>
          <w:iCs/>
        </w:rPr>
        <w:t>,</w:t>
      </w:r>
      <w:r w:rsidR="00874EF8" w:rsidRPr="009C2A95">
        <w:rPr>
          <w:rFonts w:ascii="Arial" w:hAnsi="Arial"/>
          <w:bCs/>
        </w:rPr>
        <w:t xml:space="preserve"> cuando no se demostró </w:t>
      </w:r>
      <w:r w:rsidR="002B787C">
        <w:rPr>
          <w:rFonts w:ascii="Arial" w:hAnsi="Arial"/>
          <w:bCs/>
        </w:rPr>
        <w:t>el</w:t>
      </w:r>
      <w:r w:rsidR="00874EF8" w:rsidRPr="009C2A95">
        <w:rPr>
          <w:rFonts w:ascii="Arial" w:hAnsi="Arial"/>
          <w:bCs/>
        </w:rPr>
        <w:t xml:space="preserve"> incumplimiento de </w:t>
      </w:r>
      <w:proofErr w:type="gramStart"/>
      <w:r w:rsidR="002B787C">
        <w:rPr>
          <w:rFonts w:ascii="Arial" w:hAnsi="Arial"/>
          <w:bCs/>
        </w:rPr>
        <w:t xml:space="preserve">la </w:t>
      </w:r>
      <w:r w:rsidR="002B787C" w:rsidRPr="00AF54A9">
        <w:rPr>
          <w:rFonts w:ascii="Arial" w:hAnsi="Arial"/>
          <w:bCs/>
        </w:rPr>
        <w:t>obligaciones</w:t>
      </w:r>
      <w:proofErr w:type="gramEnd"/>
      <w:r w:rsidR="002B787C" w:rsidRPr="00AF54A9">
        <w:rPr>
          <w:rFonts w:ascii="Arial" w:hAnsi="Arial"/>
          <w:bCs/>
        </w:rPr>
        <w:t xml:space="preserve"> </w:t>
      </w:r>
      <w:proofErr w:type="spellStart"/>
      <w:r w:rsidR="0097340A" w:rsidRPr="009C2A95">
        <w:rPr>
          <w:rFonts w:ascii="Arial" w:hAnsi="Arial"/>
          <w:bCs/>
        </w:rPr>
        <w:t>Cicon</w:t>
      </w:r>
      <w:proofErr w:type="spellEnd"/>
      <w:r w:rsidR="0097340A" w:rsidRPr="009C2A95">
        <w:rPr>
          <w:rFonts w:ascii="Arial" w:hAnsi="Arial"/>
          <w:bCs/>
        </w:rPr>
        <w:t xml:space="preserve"> </w:t>
      </w:r>
      <w:r w:rsidR="00874EF8" w:rsidRPr="009C2A95">
        <w:rPr>
          <w:rFonts w:ascii="Arial" w:hAnsi="Arial"/>
          <w:bCs/>
        </w:rPr>
        <w:t>S.A.</w:t>
      </w:r>
      <w:r w:rsidR="002B787C">
        <w:rPr>
          <w:rFonts w:ascii="Arial" w:hAnsi="Arial"/>
          <w:bCs/>
        </w:rPr>
        <w:t>,</w:t>
      </w:r>
      <w:r w:rsidR="00874EF8" w:rsidRPr="009C2A95">
        <w:rPr>
          <w:rFonts w:ascii="Arial" w:hAnsi="Arial"/>
          <w:bCs/>
        </w:rPr>
        <w:t xml:space="preserve"> “</w:t>
      </w:r>
      <w:r w:rsidR="00874EF8" w:rsidRPr="009C2A95">
        <w:rPr>
          <w:rFonts w:ascii="Arial" w:hAnsi="Arial"/>
          <w:bCs/>
          <w:i/>
        </w:rPr>
        <w:t>al momento de la ocurrencia de los hechos que dieron lugar a los sobrecostos que aquí se demandan</w:t>
      </w:r>
      <w:r w:rsidR="00874EF8" w:rsidRPr="009C2A95">
        <w:rPr>
          <w:rFonts w:ascii="Arial" w:hAnsi="Arial"/>
          <w:bCs/>
        </w:rPr>
        <w:t>”.</w:t>
      </w:r>
    </w:p>
    <w:p w14:paraId="0FD408DB" w14:textId="77777777" w:rsidR="00DE2603" w:rsidRDefault="00DE2603" w:rsidP="009C2A95">
      <w:pPr>
        <w:pStyle w:val="Prrafodelista"/>
        <w:spacing w:line="276" w:lineRule="auto"/>
        <w:ind w:left="1080"/>
        <w:rPr>
          <w:rFonts w:ascii="Arial" w:hAnsi="Arial"/>
          <w:bCs/>
        </w:rPr>
      </w:pPr>
    </w:p>
    <w:p w14:paraId="48E035A1" w14:textId="6554761E" w:rsidR="00E57281" w:rsidRDefault="003362CA">
      <w:pPr>
        <w:spacing w:line="276" w:lineRule="auto"/>
        <w:rPr>
          <w:rFonts w:ascii="Arial" w:hAnsi="Arial"/>
          <w:b/>
          <w:bCs/>
        </w:rPr>
      </w:pPr>
      <w:r>
        <w:rPr>
          <w:rFonts w:ascii="Arial" w:hAnsi="Arial"/>
          <w:b/>
          <w:bCs/>
        </w:rPr>
        <w:t>2.</w:t>
      </w:r>
      <w:r w:rsidR="00731F5C">
        <w:rPr>
          <w:rFonts w:ascii="Arial" w:hAnsi="Arial"/>
          <w:b/>
          <w:bCs/>
        </w:rPr>
        <w:t>4</w:t>
      </w:r>
      <w:r>
        <w:rPr>
          <w:rFonts w:ascii="Arial" w:hAnsi="Arial"/>
          <w:b/>
          <w:bCs/>
        </w:rPr>
        <w:t xml:space="preserve">.2. </w:t>
      </w:r>
      <w:r w:rsidR="00E57281" w:rsidRPr="009C2A95">
        <w:rPr>
          <w:rFonts w:ascii="Arial" w:hAnsi="Arial"/>
          <w:b/>
          <w:bCs/>
        </w:rPr>
        <w:t xml:space="preserve">Reparos </w:t>
      </w:r>
      <w:r w:rsidR="00D07D65">
        <w:rPr>
          <w:rFonts w:ascii="Arial" w:hAnsi="Arial"/>
          <w:b/>
          <w:bCs/>
        </w:rPr>
        <w:t xml:space="preserve">a la sentencia en lo atinente </w:t>
      </w:r>
      <w:r w:rsidR="00E57281" w:rsidRPr="009C2A95">
        <w:rPr>
          <w:rFonts w:ascii="Arial" w:hAnsi="Arial"/>
          <w:b/>
          <w:bCs/>
        </w:rPr>
        <w:t xml:space="preserve">al </w:t>
      </w:r>
      <w:bookmarkStart w:id="7" w:name="_Hlk84357068"/>
      <w:r w:rsidR="00E57281" w:rsidRPr="009C2A95">
        <w:rPr>
          <w:rFonts w:ascii="Arial" w:hAnsi="Arial"/>
          <w:b/>
          <w:bCs/>
        </w:rPr>
        <w:t xml:space="preserve">proceso </w:t>
      </w:r>
      <w:r w:rsidR="00E57281" w:rsidRPr="009C2A95">
        <w:rPr>
          <w:rFonts w:ascii="Arial" w:hAnsi="Arial"/>
          <w:b/>
        </w:rPr>
        <w:t xml:space="preserve">con </w:t>
      </w:r>
      <w:r w:rsidR="00E57281" w:rsidRPr="009C2A95">
        <w:rPr>
          <w:rFonts w:ascii="Arial" w:hAnsi="Arial"/>
          <w:b/>
          <w:lang w:val="es-CO"/>
        </w:rPr>
        <w:t>el radicado 11001333103120090019100</w:t>
      </w:r>
      <w:r w:rsidR="00E57281" w:rsidRPr="009C2A95">
        <w:rPr>
          <w:rFonts w:ascii="Arial" w:hAnsi="Arial"/>
          <w:b/>
          <w:bCs/>
        </w:rPr>
        <w:t xml:space="preserve"> </w:t>
      </w:r>
    </w:p>
    <w:p w14:paraId="2B60EF29" w14:textId="3DF81985" w:rsidR="00D07D65" w:rsidRDefault="00D07D65">
      <w:pPr>
        <w:spacing w:line="276" w:lineRule="auto"/>
        <w:rPr>
          <w:rFonts w:ascii="Arial" w:hAnsi="Arial"/>
          <w:b/>
          <w:bCs/>
        </w:rPr>
      </w:pPr>
    </w:p>
    <w:p w14:paraId="71F7E2D9" w14:textId="023D7B08" w:rsidR="00D07D65" w:rsidRPr="00604C6C" w:rsidRDefault="00D07D65" w:rsidP="009C2A95">
      <w:pPr>
        <w:spacing w:line="276" w:lineRule="auto"/>
        <w:rPr>
          <w:rFonts w:ascii="Arial" w:hAnsi="Arial"/>
        </w:rPr>
      </w:pPr>
      <w:r w:rsidRPr="00604C6C">
        <w:rPr>
          <w:rFonts w:ascii="Arial" w:hAnsi="Arial"/>
        </w:rPr>
        <w:t xml:space="preserve">A juicio del recurrente, el </w:t>
      </w:r>
      <w:r w:rsidR="00E86196" w:rsidRPr="00604C6C">
        <w:rPr>
          <w:rFonts w:ascii="Arial" w:hAnsi="Arial"/>
          <w:i/>
          <w:iCs/>
        </w:rPr>
        <w:t>a</w:t>
      </w:r>
      <w:r w:rsidRPr="00604C6C">
        <w:rPr>
          <w:rFonts w:ascii="Arial" w:hAnsi="Arial"/>
          <w:i/>
          <w:iCs/>
        </w:rPr>
        <w:t xml:space="preserve"> quo</w:t>
      </w:r>
      <w:r w:rsidRPr="00604C6C">
        <w:rPr>
          <w:rFonts w:ascii="Arial" w:hAnsi="Arial"/>
        </w:rPr>
        <w:t xml:space="preserve"> no tomó en </w:t>
      </w:r>
      <w:r w:rsidR="00604C6C">
        <w:rPr>
          <w:rFonts w:ascii="Arial" w:hAnsi="Arial"/>
        </w:rPr>
        <w:t>consideración</w:t>
      </w:r>
      <w:r w:rsidRPr="00604C6C">
        <w:rPr>
          <w:rFonts w:ascii="Arial" w:hAnsi="Arial"/>
        </w:rPr>
        <w:t xml:space="preserve"> que los actos estaban afectados por los siguientes vicios: </w:t>
      </w:r>
    </w:p>
    <w:bookmarkEnd w:id="7"/>
    <w:p w14:paraId="1E37835B" w14:textId="77777777" w:rsidR="00A12940" w:rsidRDefault="00A12940" w:rsidP="009C2A95">
      <w:pPr>
        <w:pStyle w:val="Prrafodelista"/>
        <w:spacing w:line="276" w:lineRule="auto"/>
        <w:ind w:left="0"/>
        <w:rPr>
          <w:rFonts w:ascii="Arial" w:hAnsi="Arial"/>
          <w:b/>
          <w:bCs/>
        </w:rPr>
      </w:pPr>
    </w:p>
    <w:p w14:paraId="6F662A2F" w14:textId="21054742" w:rsidR="00A12940" w:rsidRDefault="003362CA">
      <w:pPr>
        <w:spacing w:line="276" w:lineRule="auto"/>
        <w:rPr>
          <w:rFonts w:ascii="Arial" w:hAnsi="Arial"/>
          <w:bCs/>
        </w:rPr>
      </w:pPr>
      <w:r>
        <w:rPr>
          <w:rFonts w:ascii="Arial" w:hAnsi="Arial"/>
          <w:bCs/>
        </w:rPr>
        <w:t>2.</w:t>
      </w:r>
      <w:r w:rsidR="00731F5C">
        <w:rPr>
          <w:rFonts w:ascii="Arial" w:hAnsi="Arial"/>
          <w:bCs/>
        </w:rPr>
        <w:t>4</w:t>
      </w:r>
      <w:r>
        <w:rPr>
          <w:rFonts w:ascii="Arial" w:hAnsi="Arial"/>
          <w:bCs/>
        </w:rPr>
        <w:t xml:space="preserve">.2.1. </w:t>
      </w:r>
      <w:r w:rsidR="00A12940" w:rsidRPr="002F2297">
        <w:rPr>
          <w:rFonts w:ascii="Arial" w:hAnsi="Arial"/>
          <w:bCs/>
        </w:rPr>
        <w:t xml:space="preserve">Incompetencia del funcionario que dictó las </w:t>
      </w:r>
      <w:r w:rsidR="00A12940" w:rsidRPr="003362CA">
        <w:rPr>
          <w:rFonts w:ascii="Arial" w:hAnsi="Arial"/>
          <w:bCs/>
        </w:rPr>
        <w:t>resoluciones sancionatorias</w:t>
      </w:r>
      <w:r w:rsidR="002B787C">
        <w:rPr>
          <w:rFonts w:ascii="Arial" w:hAnsi="Arial"/>
          <w:bCs/>
        </w:rPr>
        <w:t>,</w:t>
      </w:r>
      <w:r w:rsidR="00A12940" w:rsidRPr="003362CA">
        <w:rPr>
          <w:rFonts w:ascii="Arial" w:hAnsi="Arial"/>
          <w:bCs/>
        </w:rPr>
        <w:t xml:space="preserve"> </w:t>
      </w:r>
      <w:r w:rsidR="002B787C">
        <w:rPr>
          <w:rFonts w:ascii="Arial" w:hAnsi="Arial"/>
          <w:bCs/>
        </w:rPr>
        <w:t>por</w:t>
      </w:r>
      <w:r w:rsidR="00A12940" w:rsidRPr="004E4292">
        <w:rPr>
          <w:rFonts w:ascii="Arial" w:hAnsi="Arial"/>
          <w:bCs/>
        </w:rPr>
        <w:t xml:space="preserve"> la </w:t>
      </w:r>
      <w:r w:rsidR="00A12940" w:rsidRPr="004E4292">
        <w:rPr>
          <w:rFonts w:ascii="Arial" w:hAnsi="Arial"/>
          <w:bCs/>
          <w:i/>
        </w:rPr>
        <w:t>inaplicabilidad</w:t>
      </w:r>
      <w:r w:rsidR="00A12940" w:rsidRPr="004E4292">
        <w:rPr>
          <w:rFonts w:ascii="Arial" w:hAnsi="Arial"/>
          <w:bCs/>
        </w:rPr>
        <w:t xml:space="preserve"> de </w:t>
      </w:r>
      <w:bookmarkStart w:id="8" w:name="_Hlk84357231"/>
      <w:r w:rsidR="00A12940" w:rsidRPr="004E4292">
        <w:rPr>
          <w:rFonts w:ascii="Arial" w:hAnsi="Arial"/>
          <w:bCs/>
        </w:rPr>
        <w:t>la Resolución 1705 de 2006</w:t>
      </w:r>
      <w:bookmarkEnd w:id="8"/>
      <w:r w:rsidR="002B787C">
        <w:rPr>
          <w:rFonts w:ascii="Arial" w:hAnsi="Arial"/>
          <w:bCs/>
        </w:rPr>
        <w:t>,</w:t>
      </w:r>
      <w:r w:rsidR="00A12940">
        <w:rPr>
          <w:rFonts w:ascii="Arial" w:hAnsi="Arial"/>
          <w:bCs/>
        </w:rPr>
        <w:t xml:space="preserve"> </w:t>
      </w:r>
      <w:r w:rsidR="00A12940" w:rsidRPr="004E4292">
        <w:rPr>
          <w:rFonts w:ascii="Arial" w:hAnsi="Arial"/>
          <w:bCs/>
        </w:rPr>
        <w:t>mediante la cual el Director del IDU delegó al Director Técnico de Malla Vial la imposición de multas y sanciones a los contratistas</w:t>
      </w:r>
      <w:r w:rsidR="00A12940">
        <w:rPr>
          <w:rFonts w:ascii="Arial" w:hAnsi="Arial"/>
          <w:bCs/>
        </w:rPr>
        <w:t xml:space="preserve">, en razón de </w:t>
      </w:r>
      <w:r w:rsidR="00291170">
        <w:rPr>
          <w:rFonts w:ascii="Arial" w:hAnsi="Arial"/>
          <w:bCs/>
        </w:rPr>
        <w:t>su</w:t>
      </w:r>
      <w:r w:rsidR="00A12940" w:rsidRPr="004E4292">
        <w:rPr>
          <w:rFonts w:ascii="Arial" w:hAnsi="Arial"/>
          <w:bCs/>
        </w:rPr>
        <w:t xml:space="preserve"> “</w:t>
      </w:r>
      <w:r w:rsidR="00A12940" w:rsidRPr="0075056A">
        <w:rPr>
          <w:rFonts w:ascii="Arial" w:hAnsi="Arial"/>
          <w:bCs/>
          <w:i/>
        </w:rPr>
        <w:t>clara y demostrada ilegalidad</w:t>
      </w:r>
      <w:r w:rsidR="00A12940" w:rsidRPr="004E4292">
        <w:rPr>
          <w:rFonts w:ascii="Arial" w:hAnsi="Arial"/>
          <w:bCs/>
        </w:rPr>
        <w:t>”, pues</w:t>
      </w:r>
      <w:r w:rsidR="00A12940">
        <w:rPr>
          <w:rFonts w:ascii="Arial" w:hAnsi="Arial"/>
          <w:bCs/>
        </w:rPr>
        <w:t>,</w:t>
      </w:r>
      <w:r w:rsidR="00A12940" w:rsidRPr="004E4292">
        <w:rPr>
          <w:rFonts w:ascii="Arial" w:hAnsi="Arial"/>
          <w:bCs/>
        </w:rPr>
        <w:t xml:space="preserve"> “</w:t>
      </w:r>
      <w:r w:rsidR="00A12940" w:rsidRPr="0075056A">
        <w:rPr>
          <w:rFonts w:ascii="Arial" w:hAnsi="Arial"/>
          <w:bCs/>
          <w:i/>
        </w:rPr>
        <w:t>para el año 2006 el Director del IDU no tenía facultad para imponer unilateralmente multas ni declarar incumplimientos y mucho menos cobrar la cláusula penal</w:t>
      </w:r>
      <w:r w:rsidR="00A12940">
        <w:rPr>
          <w:rFonts w:ascii="Arial" w:hAnsi="Arial"/>
          <w:bCs/>
          <w:i/>
        </w:rPr>
        <w:t>, y por consiguiente no tenía facultades para delegar una competencia que no tenía en sus subalternos</w:t>
      </w:r>
      <w:r w:rsidR="00A12940" w:rsidRPr="004E4292">
        <w:rPr>
          <w:rFonts w:ascii="Arial" w:hAnsi="Arial"/>
          <w:bCs/>
        </w:rPr>
        <w:t>”</w:t>
      </w:r>
      <w:r w:rsidR="00A12940">
        <w:rPr>
          <w:rFonts w:ascii="Arial" w:hAnsi="Arial"/>
          <w:bCs/>
        </w:rPr>
        <w:t>, en razón a que tal competencia surgió a partir de la Ley 1150 de 2007</w:t>
      </w:r>
      <w:r w:rsidR="002B787C">
        <w:rPr>
          <w:rFonts w:ascii="Arial" w:hAnsi="Arial"/>
          <w:bCs/>
        </w:rPr>
        <w:t>.</w:t>
      </w:r>
    </w:p>
    <w:p w14:paraId="250F5068" w14:textId="77777777" w:rsidR="00A12940" w:rsidRDefault="00A12940" w:rsidP="00A12940">
      <w:pPr>
        <w:spacing w:line="276" w:lineRule="auto"/>
        <w:rPr>
          <w:rFonts w:ascii="Arial" w:hAnsi="Arial"/>
          <w:bCs/>
        </w:rPr>
      </w:pPr>
    </w:p>
    <w:p w14:paraId="19CB6EB0" w14:textId="625A1132" w:rsidR="00E57281" w:rsidRPr="004E4292" w:rsidRDefault="00291170" w:rsidP="009C2A95">
      <w:pPr>
        <w:spacing w:line="276" w:lineRule="auto"/>
      </w:pPr>
      <w:r>
        <w:rPr>
          <w:rFonts w:ascii="Arial" w:hAnsi="Arial"/>
          <w:bCs/>
        </w:rPr>
        <w:t>2.</w:t>
      </w:r>
      <w:r w:rsidR="00731F5C">
        <w:rPr>
          <w:rFonts w:ascii="Arial" w:hAnsi="Arial"/>
          <w:bCs/>
        </w:rPr>
        <w:t>4</w:t>
      </w:r>
      <w:r>
        <w:rPr>
          <w:rFonts w:ascii="Arial" w:hAnsi="Arial"/>
          <w:bCs/>
        </w:rPr>
        <w:t xml:space="preserve">.2.2. </w:t>
      </w:r>
      <w:r w:rsidR="000B57EF" w:rsidRPr="009C2A95">
        <w:rPr>
          <w:rFonts w:ascii="Arial" w:hAnsi="Arial"/>
          <w:bCs/>
        </w:rPr>
        <w:t>Falta de c</w:t>
      </w:r>
      <w:r w:rsidR="00E57281" w:rsidRPr="009C2A95">
        <w:rPr>
          <w:rFonts w:ascii="Arial" w:hAnsi="Arial"/>
          <w:bCs/>
        </w:rPr>
        <w:t xml:space="preserve">ompetencia </w:t>
      </w:r>
      <w:r w:rsidR="000B57EF" w:rsidRPr="009C2A95">
        <w:rPr>
          <w:rFonts w:ascii="Arial" w:hAnsi="Arial"/>
          <w:bCs/>
        </w:rPr>
        <w:t>t</w:t>
      </w:r>
      <w:r w:rsidR="00E57281" w:rsidRPr="009C2A95">
        <w:rPr>
          <w:rFonts w:ascii="Arial" w:hAnsi="Arial"/>
          <w:bCs/>
        </w:rPr>
        <w:t>emporal del IDU para imponer la multa fundada en:</w:t>
      </w:r>
      <w:r w:rsidR="00A12940">
        <w:rPr>
          <w:rFonts w:ascii="Arial" w:hAnsi="Arial"/>
          <w:bCs/>
        </w:rPr>
        <w:t xml:space="preserve"> (i) el d</w:t>
      </w:r>
      <w:r w:rsidR="00E57281">
        <w:rPr>
          <w:rFonts w:ascii="Arial" w:hAnsi="Arial"/>
          <w:bCs/>
        </w:rPr>
        <w:t xml:space="preserve">esconocimiento </w:t>
      </w:r>
      <w:r>
        <w:rPr>
          <w:rFonts w:ascii="Arial" w:hAnsi="Arial"/>
          <w:bCs/>
        </w:rPr>
        <w:t>de</w:t>
      </w:r>
      <w:r w:rsidR="00E57281">
        <w:rPr>
          <w:rFonts w:ascii="Arial" w:hAnsi="Arial"/>
          <w:bCs/>
        </w:rPr>
        <w:t xml:space="preserve"> las multas en la Ley 1150 de 2007</w:t>
      </w:r>
      <w:r>
        <w:rPr>
          <w:rFonts w:ascii="Arial" w:hAnsi="Arial"/>
          <w:bCs/>
        </w:rPr>
        <w:t>; (ii) la in</w:t>
      </w:r>
      <w:r w:rsidR="00E57281">
        <w:rPr>
          <w:rFonts w:ascii="Arial" w:hAnsi="Arial"/>
          <w:bCs/>
        </w:rPr>
        <w:t>debida interpretación</w:t>
      </w:r>
      <w:r w:rsidR="004D005B">
        <w:rPr>
          <w:rFonts w:ascii="Arial" w:hAnsi="Arial"/>
          <w:bCs/>
        </w:rPr>
        <w:t>,</w:t>
      </w:r>
      <w:r w:rsidR="00E57281">
        <w:rPr>
          <w:rFonts w:ascii="Arial" w:hAnsi="Arial"/>
          <w:bCs/>
        </w:rPr>
        <w:t xml:space="preserve"> </w:t>
      </w:r>
      <w:r w:rsidR="003312D6">
        <w:rPr>
          <w:rFonts w:ascii="Arial" w:hAnsi="Arial"/>
          <w:bCs/>
        </w:rPr>
        <w:t xml:space="preserve">por el </w:t>
      </w:r>
      <w:r w:rsidR="00E57281">
        <w:rPr>
          <w:rFonts w:ascii="Arial" w:hAnsi="Arial"/>
          <w:bCs/>
        </w:rPr>
        <w:t>Tribunal</w:t>
      </w:r>
      <w:r w:rsidR="004D005B">
        <w:rPr>
          <w:rFonts w:ascii="Arial" w:hAnsi="Arial"/>
          <w:bCs/>
        </w:rPr>
        <w:t>,</w:t>
      </w:r>
      <w:r w:rsidR="00E57281">
        <w:rPr>
          <w:rFonts w:ascii="Arial" w:hAnsi="Arial"/>
          <w:bCs/>
        </w:rPr>
        <w:t xml:space="preserve"> del plazo de ejecución del contrato, al </w:t>
      </w:r>
      <w:r w:rsidR="004D005B">
        <w:rPr>
          <w:rFonts w:ascii="Arial" w:hAnsi="Arial"/>
          <w:bCs/>
        </w:rPr>
        <w:t xml:space="preserve">considerar </w:t>
      </w:r>
      <w:r w:rsidR="00E57281">
        <w:rPr>
          <w:rFonts w:ascii="Arial" w:hAnsi="Arial"/>
          <w:bCs/>
        </w:rPr>
        <w:t xml:space="preserve">que el mismo se </w:t>
      </w:r>
      <w:r w:rsidR="003312D6">
        <w:rPr>
          <w:rFonts w:ascii="Arial" w:hAnsi="Arial"/>
          <w:bCs/>
        </w:rPr>
        <w:t xml:space="preserve">extendía </w:t>
      </w:r>
      <w:r w:rsidR="00E57281">
        <w:rPr>
          <w:rFonts w:ascii="Arial" w:hAnsi="Arial"/>
          <w:bCs/>
        </w:rPr>
        <w:t xml:space="preserve">luego de vencido el término de ejecución de las obras, es decir, </w:t>
      </w:r>
      <w:r>
        <w:rPr>
          <w:rFonts w:ascii="Arial" w:hAnsi="Arial"/>
          <w:bCs/>
        </w:rPr>
        <w:t xml:space="preserve">que </w:t>
      </w:r>
      <w:r w:rsidR="00E57281">
        <w:rPr>
          <w:rFonts w:ascii="Arial" w:hAnsi="Arial"/>
          <w:bCs/>
        </w:rPr>
        <w:t>cobija</w:t>
      </w:r>
      <w:r w:rsidR="00D07D65">
        <w:rPr>
          <w:rFonts w:ascii="Arial" w:hAnsi="Arial"/>
          <w:bCs/>
        </w:rPr>
        <w:t>ba</w:t>
      </w:r>
      <w:r w:rsidR="00E57281">
        <w:rPr>
          <w:rFonts w:ascii="Arial" w:hAnsi="Arial"/>
          <w:bCs/>
        </w:rPr>
        <w:t xml:space="preserve"> el t</w:t>
      </w:r>
      <w:r w:rsidR="00D07D65">
        <w:rPr>
          <w:rFonts w:ascii="Arial" w:hAnsi="Arial"/>
          <w:bCs/>
        </w:rPr>
        <w:t>é</w:t>
      </w:r>
      <w:r w:rsidR="00E57281">
        <w:rPr>
          <w:rFonts w:ascii="Arial" w:hAnsi="Arial"/>
          <w:bCs/>
        </w:rPr>
        <w:t>rmino para la corrección de defectos, desconociendo “</w:t>
      </w:r>
      <w:r w:rsidR="00E57281" w:rsidRPr="0075056A">
        <w:rPr>
          <w:rFonts w:ascii="Arial" w:hAnsi="Arial"/>
          <w:bCs/>
          <w:i/>
        </w:rPr>
        <w:t>la voluntad de los contratantes</w:t>
      </w:r>
      <w:r w:rsidR="00E57281">
        <w:rPr>
          <w:rFonts w:ascii="Arial" w:hAnsi="Arial"/>
          <w:bCs/>
        </w:rPr>
        <w:t>”</w:t>
      </w:r>
      <w:r>
        <w:rPr>
          <w:rFonts w:ascii="Arial" w:hAnsi="Arial"/>
          <w:bCs/>
        </w:rPr>
        <w:t>; (iii) el d</w:t>
      </w:r>
      <w:r w:rsidR="00E57281">
        <w:rPr>
          <w:rFonts w:ascii="Arial" w:hAnsi="Arial"/>
          <w:bCs/>
        </w:rPr>
        <w:t xml:space="preserve">esconocimiento del acta de terminación, que fue anterior a la expedición y notificación de la </w:t>
      </w:r>
      <w:r w:rsidR="00E57281" w:rsidRPr="00B76F3C">
        <w:rPr>
          <w:rFonts w:ascii="Arial" w:hAnsi="Arial"/>
          <w:bCs/>
        </w:rPr>
        <w:t>Resolución 1146 de</w:t>
      </w:r>
      <w:r w:rsidR="006E0237">
        <w:rPr>
          <w:rFonts w:ascii="Arial" w:hAnsi="Arial"/>
          <w:bCs/>
        </w:rPr>
        <w:t>l</w:t>
      </w:r>
      <w:r w:rsidR="00E57281" w:rsidRPr="00B76F3C">
        <w:rPr>
          <w:rFonts w:ascii="Arial" w:hAnsi="Arial"/>
          <w:bCs/>
        </w:rPr>
        <w:t xml:space="preserve"> 18 de abril de 2008</w:t>
      </w:r>
      <w:r w:rsidR="00E57281">
        <w:rPr>
          <w:rFonts w:ascii="Arial" w:hAnsi="Arial"/>
          <w:bCs/>
        </w:rPr>
        <w:t xml:space="preserve">; y que </w:t>
      </w:r>
      <w:r>
        <w:rPr>
          <w:rFonts w:ascii="Arial" w:hAnsi="Arial"/>
          <w:bCs/>
        </w:rPr>
        <w:t xml:space="preserve">(iv) </w:t>
      </w:r>
      <w:r w:rsidR="00E57281">
        <w:rPr>
          <w:rFonts w:ascii="Arial" w:hAnsi="Arial"/>
          <w:bCs/>
        </w:rPr>
        <w:t>“</w:t>
      </w:r>
      <w:r w:rsidR="00E57281" w:rsidRPr="0057418B">
        <w:rPr>
          <w:rFonts w:ascii="Arial" w:hAnsi="Arial"/>
          <w:bCs/>
          <w:i/>
        </w:rPr>
        <w:t xml:space="preserve">en las Resoluciones demandadas el IDU afirma y confiesa que el plazo de ejecución del contrato venció el 2 de </w:t>
      </w:r>
      <w:r w:rsidR="004D005B" w:rsidRPr="0057418B">
        <w:rPr>
          <w:rFonts w:ascii="Arial" w:hAnsi="Arial"/>
          <w:bCs/>
          <w:i/>
        </w:rPr>
        <w:t>febrero</w:t>
      </w:r>
      <w:r w:rsidR="004D005B">
        <w:rPr>
          <w:rFonts w:ascii="Arial" w:hAnsi="Arial"/>
          <w:bCs/>
          <w:i/>
        </w:rPr>
        <w:t xml:space="preserve"> </w:t>
      </w:r>
      <w:r w:rsidR="00E57281" w:rsidRPr="0057418B">
        <w:rPr>
          <w:rFonts w:ascii="Arial" w:hAnsi="Arial"/>
          <w:bCs/>
          <w:i/>
        </w:rPr>
        <w:t>de 2008</w:t>
      </w:r>
      <w:r w:rsidR="00E57281">
        <w:rPr>
          <w:rFonts w:ascii="Arial" w:hAnsi="Arial"/>
          <w:bCs/>
        </w:rPr>
        <w:t>”.</w:t>
      </w:r>
    </w:p>
    <w:p w14:paraId="3DA41F46" w14:textId="77777777" w:rsidR="003362CA" w:rsidRDefault="003362CA" w:rsidP="003362CA">
      <w:pPr>
        <w:spacing w:line="276" w:lineRule="auto"/>
        <w:rPr>
          <w:rFonts w:ascii="Arial" w:hAnsi="Arial"/>
          <w:bCs/>
        </w:rPr>
      </w:pPr>
    </w:p>
    <w:p w14:paraId="10C91B22" w14:textId="3ECAF45C" w:rsidR="00E57281" w:rsidRDefault="003362CA" w:rsidP="009C2A95">
      <w:pPr>
        <w:spacing w:line="276" w:lineRule="auto"/>
        <w:rPr>
          <w:rFonts w:ascii="Arial" w:hAnsi="Arial"/>
          <w:bCs/>
        </w:rPr>
      </w:pPr>
      <w:r>
        <w:rPr>
          <w:rFonts w:ascii="Arial" w:hAnsi="Arial"/>
          <w:bCs/>
        </w:rPr>
        <w:t>2.</w:t>
      </w:r>
      <w:r w:rsidR="00731F5C">
        <w:rPr>
          <w:rFonts w:ascii="Arial" w:hAnsi="Arial"/>
          <w:bCs/>
        </w:rPr>
        <w:t>4</w:t>
      </w:r>
      <w:r>
        <w:rPr>
          <w:rFonts w:ascii="Arial" w:hAnsi="Arial"/>
          <w:bCs/>
        </w:rPr>
        <w:t xml:space="preserve">.2.3. </w:t>
      </w:r>
      <w:r w:rsidR="00C97D8C" w:rsidRPr="009C2A95">
        <w:rPr>
          <w:rFonts w:ascii="Arial" w:hAnsi="Arial"/>
          <w:bCs/>
        </w:rPr>
        <w:t>Violación al debido proceso</w:t>
      </w:r>
      <w:r w:rsidR="00C97D8C">
        <w:rPr>
          <w:rFonts w:ascii="Arial" w:hAnsi="Arial"/>
          <w:bCs/>
        </w:rPr>
        <w:t xml:space="preserve">, </w:t>
      </w:r>
      <w:r w:rsidR="00C97D8C" w:rsidRPr="009C2A95">
        <w:rPr>
          <w:rFonts w:ascii="Arial" w:hAnsi="Arial"/>
          <w:bCs/>
        </w:rPr>
        <w:t>al negar la práctica de pruebas dentro del recurso de reposición que este último presentó contra la Resolución 1146 del 18 de abril de 2008, con fundamento en que el “</w:t>
      </w:r>
      <w:r w:rsidR="00C97D8C" w:rsidRPr="009C2A95">
        <w:rPr>
          <w:rFonts w:ascii="Arial" w:hAnsi="Arial"/>
          <w:bCs/>
          <w:i/>
        </w:rPr>
        <w:t>artículo 56 del C.C.A. determina que el recurso de reposición se debe decidir de plano</w:t>
      </w:r>
      <w:r w:rsidR="00C97D8C" w:rsidRPr="009C2A95">
        <w:rPr>
          <w:rFonts w:ascii="Arial" w:hAnsi="Arial"/>
          <w:bCs/>
        </w:rPr>
        <w:t>”</w:t>
      </w:r>
      <w:r w:rsidR="00C97D8C">
        <w:rPr>
          <w:rFonts w:ascii="Arial" w:hAnsi="Arial"/>
          <w:bCs/>
        </w:rPr>
        <w:t>,</w:t>
      </w:r>
      <w:r w:rsidR="00C97D8C" w:rsidRPr="009C2A95">
        <w:rPr>
          <w:rFonts w:ascii="Arial" w:hAnsi="Arial"/>
          <w:bCs/>
        </w:rPr>
        <w:t xml:space="preserve"> y que “</w:t>
      </w:r>
      <w:r w:rsidR="00C97D8C" w:rsidRPr="009C2A95">
        <w:rPr>
          <w:rFonts w:ascii="Arial" w:hAnsi="Arial"/>
          <w:bCs/>
          <w:i/>
        </w:rPr>
        <w:t>el IDU ni siquiera valoró lo pertinente y conducencia o no de la prueba</w:t>
      </w:r>
      <w:r w:rsidR="00C97D8C" w:rsidRPr="009C2A95">
        <w:rPr>
          <w:rFonts w:ascii="Arial" w:hAnsi="Arial"/>
          <w:bCs/>
        </w:rPr>
        <w:t>”.</w:t>
      </w:r>
      <w:r w:rsidR="00C97D8C">
        <w:rPr>
          <w:rFonts w:ascii="Arial" w:hAnsi="Arial"/>
          <w:bCs/>
        </w:rPr>
        <w:t xml:space="preserve"> </w:t>
      </w:r>
    </w:p>
    <w:p w14:paraId="20398C28" w14:textId="77777777" w:rsidR="003362CA" w:rsidRDefault="003362CA" w:rsidP="003362CA">
      <w:pPr>
        <w:spacing w:line="276" w:lineRule="auto"/>
        <w:rPr>
          <w:rFonts w:ascii="Arial" w:hAnsi="Arial"/>
          <w:bCs/>
        </w:rPr>
      </w:pPr>
    </w:p>
    <w:p w14:paraId="0E228F24" w14:textId="3CBA70B4" w:rsidR="00E57281" w:rsidRPr="009C2A95" w:rsidRDefault="003362CA" w:rsidP="009C2A95">
      <w:pPr>
        <w:spacing w:line="276" w:lineRule="auto"/>
        <w:rPr>
          <w:rFonts w:ascii="Arial" w:hAnsi="Arial"/>
          <w:b/>
          <w:bCs/>
        </w:rPr>
      </w:pPr>
      <w:r>
        <w:rPr>
          <w:rFonts w:ascii="Arial" w:hAnsi="Arial"/>
          <w:bCs/>
        </w:rPr>
        <w:t>2.</w:t>
      </w:r>
      <w:r w:rsidR="00731F5C">
        <w:rPr>
          <w:rFonts w:ascii="Arial" w:hAnsi="Arial"/>
          <w:bCs/>
        </w:rPr>
        <w:t>4</w:t>
      </w:r>
      <w:r>
        <w:rPr>
          <w:rFonts w:ascii="Arial" w:hAnsi="Arial"/>
          <w:bCs/>
        </w:rPr>
        <w:t xml:space="preserve">.2.4. </w:t>
      </w:r>
      <w:r w:rsidR="00C97D8C" w:rsidRPr="009C2A95">
        <w:rPr>
          <w:rFonts w:ascii="Arial" w:hAnsi="Arial"/>
          <w:bCs/>
        </w:rPr>
        <w:t xml:space="preserve">Ausencia de presupuestos fácticos para imponer la multa </w:t>
      </w:r>
      <w:r w:rsidR="00C97D8C">
        <w:rPr>
          <w:rFonts w:ascii="Arial" w:hAnsi="Arial"/>
          <w:bCs/>
        </w:rPr>
        <w:t>por</w:t>
      </w:r>
      <w:r w:rsidR="00C97D8C" w:rsidRPr="009C2A95">
        <w:rPr>
          <w:rFonts w:ascii="Arial" w:hAnsi="Arial"/>
          <w:bCs/>
        </w:rPr>
        <w:t>:</w:t>
      </w:r>
      <w:r w:rsidR="00C97D8C">
        <w:rPr>
          <w:rFonts w:ascii="Arial" w:hAnsi="Arial"/>
          <w:bCs/>
        </w:rPr>
        <w:t xml:space="preserve"> (i) desconocimiento de que, para la fecha de finalización del plazo del contrato, el contratista había culminado las obras y las vías se encontraban abiertas al público; (ii) las actividades incumplidas no correspondían a corrección los defectos y mantenimiento; (iii) las empresas prestadoras de servicios públicos intervenían en la ejecución de actividades inconclusas relacionadas con la parte de andenes y </w:t>
      </w:r>
      <w:r w:rsidR="00C97D8C">
        <w:rPr>
          <w:rFonts w:ascii="Arial" w:hAnsi="Arial"/>
          <w:bCs/>
        </w:rPr>
        <w:lastRenderedPageBreak/>
        <w:t>redes; y (iv) el IDU “</w:t>
      </w:r>
      <w:r w:rsidR="00C97D8C" w:rsidRPr="0075056A">
        <w:rPr>
          <w:rFonts w:ascii="Arial" w:hAnsi="Arial"/>
          <w:bCs/>
          <w:i/>
        </w:rPr>
        <w:t>faltó a su deber de colaboración con CICON S.A.</w:t>
      </w:r>
      <w:r w:rsidR="00C97D8C">
        <w:rPr>
          <w:rFonts w:ascii="Arial" w:hAnsi="Arial"/>
          <w:bCs/>
        </w:rPr>
        <w:t>”, ante las dificultades que se presentaron durante la ejecución de las obras, no obstante que fue su causante.</w:t>
      </w:r>
    </w:p>
    <w:p w14:paraId="50AEAB37" w14:textId="77777777" w:rsidR="00524192" w:rsidRPr="00C47136" w:rsidRDefault="00524192" w:rsidP="009C2A95">
      <w:pPr>
        <w:spacing w:line="276" w:lineRule="auto"/>
        <w:contextualSpacing/>
        <w:rPr>
          <w:rFonts w:ascii="Arial" w:hAnsi="Arial"/>
          <w:bCs/>
          <w:i/>
        </w:rPr>
      </w:pPr>
    </w:p>
    <w:p w14:paraId="25396F4A" w14:textId="62137085" w:rsidR="009C6FE9" w:rsidRPr="00C47136" w:rsidRDefault="00731F5C" w:rsidP="009C2A95">
      <w:pPr>
        <w:spacing w:line="276" w:lineRule="auto"/>
        <w:contextualSpacing/>
        <w:rPr>
          <w:rFonts w:ascii="Arial" w:hAnsi="Arial"/>
          <w:bCs/>
        </w:rPr>
      </w:pPr>
      <w:r>
        <w:rPr>
          <w:rFonts w:ascii="Arial" w:hAnsi="Arial"/>
          <w:b/>
        </w:rPr>
        <w:t xml:space="preserve">2.5. </w:t>
      </w:r>
      <w:r w:rsidR="009C6FE9" w:rsidRPr="00C47136">
        <w:rPr>
          <w:rFonts w:ascii="Arial" w:hAnsi="Arial"/>
          <w:b/>
        </w:rPr>
        <w:t>Tr</w:t>
      </w:r>
      <w:r w:rsidR="00D07D65">
        <w:rPr>
          <w:rFonts w:ascii="Arial" w:hAnsi="Arial"/>
          <w:b/>
        </w:rPr>
        <w:t>á</w:t>
      </w:r>
      <w:r w:rsidR="009C6FE9" w:rsidRPr="00C47136">
        <w:rPr>
          <w:rFonts w:ascii="Arial" w:hAnsi="Arial"/>
          <w:b/>
        </w:rPr>
        <w:t>mite en segunda instancia</w:t>
      </w:r>
    </w:p>
    <w:p w14:paraId="4B41D698" w14:textId="77777777" w:rsidR="003362CA" w:rsidRDefault="003362CA" w:rsidP="003362CA">
      <w:pPr>
        <w:spacing w:line="276" w:lineRule="auto"/>
        <w:rPr>
          <w:rFonts w:ascii="Arial" w:hAnsi="Arial"/>
          <w:bCs/>
        </w:rPr>
      </w:pPr>
    </w:p>
    <w:p w14:paraId="712AD0EE" w14:textId="475BB16D" w:rsidR="003362CA" w:rsidRPr="009C2A95" w:rsidRDefault="00DA41A9" w:rsidP="009C2A95">
      <w:pPr>
        <w:spacing w:line="276" w:lineRule="auto"/>
        <w:rPr>
          <w:rFonts w:ascii="Arial" w:hAnsi="Arial"/>
          <w:bCs/>
        </w:rPr>
      </w:pPr>
      <w:r>
        <w:rPr>
          <w:rFonts w:ascii="Arial" w:hAnsi="Arial"/>
          <w:bCs/>
        </w:rPr>
        <w:t>2.</w:t>
      </w:r>
      <w:r w:rsidR="00731F5C">
        <w:rPr>
          <w:rFonts w:ascii="Arial" w:hAnsi="Arial"/>
          <w:bCs/>
        </w:rPr>
        <w:t>5</w:t>
      </w:r>
      <w:r>
        <w:rPr>
          <w:rFonts w:ascii="Arial" w:hAnsi="Arial"/>
          <w:bCs/>
        </w:rPr>
        <w:t xml:space="preserve">.1. </w:t>
      </w:r>
      <w:r w:rsidR="003362CA" w:rsidRPr="009C2A95">
        <w:rPr>
          <w:rFonts w:ascii="Arial" w:hAnsi="Arial"/>
          <w:bCs/>
        </w:rPr>
        <w:t xml:space="preserve">El 9 de octubre de 2013, el Tribunal concedió el recurso de apelación interpuesto por la demandante contra la sentencia del </w:t>
      </w:r>
      <w:r w:rsidR="003362CA" w:rsidRPr="009C2A95">
        <w:rPr>
          <w:rFonts w:ascii="Arial" w:hAnsi="Arial"/>
          <w:bCs/>
          <w:lang w:val="es-ES_tradnl"/>
        </w:rPr>
        <w:t>2 de septiembre de 2013.</w:t>
      </w:r>
    </w:p>
    <w:p w14:paraId="276F2621" w14:textId="77777777" w:rsidR="009C6FE9" w:rsidRPr="00C47136" w:rsidRDefault="009C6FE9" w:rsidP="009C2A95">
      <w:pPr>
        <w:spacing w:line="276" w:lineRule="auto"/>
        <w:contextualSpacing/>
        <w:rPr>
          <w:rFonts w:ascii="Arial" w:hAnsi="Arial"/>
          <w:bCs/>
          <w:iCs/>
        </w:rPr>
      </w:pPr>
    </w:p>
    <w:p w14:paraId="498A4B12" w14:textId="1065717C" w:rsidR="00524192" w:rsidRPr="00C47136" w:rsidRDefault="00DA41A9" w:rsidP="009C2A95">
      <w:pPr>
        <w:spacing w:line="276" w:lineRule="auto"/>
        <w:contextualSpacing/>
        <w:rPr>
          <w:rFonts w:ascii="Arial" w:hAnsi="Arial"/>
          <w:bCs/>
          <w:iCs/>
        </w:rPr>
      </w:pPr>
      <w:r>
        <w:rPr>
          <w:rFonts w:ascii="Arial" w:hAnsi="Arial"/>
          <w:bCs/>
          <w:iCs/>
        </w:rPr>
        <w:t>2.</w:t>
      </w:r>
      <w:r w:rsidR="00731F5C">
        <w:rPr>
          <w:rFonts w:ascii="Arial" w:hAnsi="Arial"/>
          <w:bCs/>
          <w:iCs/>
        </w:rPr>
        <w:t>5</w:t>
      </w:r>
      <w:r>
        <w:rPr>
          <w:rFonts w:ascii="Arial" w:hAnsi="Arial"/>
          <w:bCs/>
          <w:iCs/>
        </w:rPr>
        <w:t xml:space="preserve">.2. </w:t>
      </w:r>
      <w:r w:rsidR="00524192" w:rsidRPr="00C47136">
        <w:rPr>
          <w:rFonts w:ascii="Arial" w:hAnsi="Arial"/>
          <w:bCs/>
          <w:iCs/>
        </w:rPr>
        <w:t>E</w:t>
      </w:r>
      <w:r w:rsidR="009C6FE9" w:rsidRPr="00C47136">
        <w:rPr>
          <w:rFonts w:ascii="Arial" w:hAnsi="Arial"/>
          <w:bCs/>
          <w:iCs/>
        </w:rPr>
        <w:t>l</w:t>
      </w:r>
      <w:r w:rsidR="006D724A">
        <w:rPr>
          <w:rFonts w:ascii="Arial" w:hAnsi="Arial"/>
          <w:bCs/>
          <w:iCs/>
        </w:rPr>
        <w:t xml:space="preserve"> 4 de diciembre</w:t>
      </w:r>
      <w:r w:rsidR="00524192" w:rsidRPr="00C47136">
        <w:rPr>
          <w:rFonts w:ascii="Arial" w:hAnsi="Arial"/>
          <w:bCs/>
          <w:iCs/>
        </w:rPr>
        <w:t xml:space="preserve"> de 2013, el</w:t>
      </w:r>
      <w:r w:rsidR="009C6FE9" w:rsidRPr="00C47136">
        <w:rPr>
          <w:rFonts w:ascii="Arial" w:hAnsi="Arial"/>
          <w:bCs/>
          <w:iCs/>
        </w:rPr>
        <w:t xml:space="preserve"> recurso fue </w:t>
      </w:r>
      <w:r w:rsidR="009C6FE9" w:rsidRPr="009C2A95">
        <w:rPr>
          <w:rFonts w:ascii="Arial" w:hAnsi="Arial"/>
          <w:b/>
          <w:iCs/>
        </w:rPr>
        <w:t>admitido</w:t>
      </w:r>
      <w:r w:rsidR="006D724A">
        <w:rPr>
          <w:rFonts w:ascii="Arial" w:hAnsi="Arial"/>
          <w:bCs/>
          <w:iCs/>
        </w:rPr>
        <w:t xml:space="preserve"> </w:t>
      </w:r>
      <w:r w:rsidR="006D724A" w:rsidRPr="00C47136">
        <w:rPr>
          <w:rFonts w:ascii="Arial" w:hAnsi="Arial"/>
          <w:bCs/>
          <w:iCs/>
        </w:rPr>
        <w:t xml:space="preserve">(f. </w:t>
      </w:r>
      <w:r w:rsidR="006D724A">
        <w:rPr>
          <w:rFonts w:ascii="Arial" w:hAnsi="Arial"/>
          <w:bCs/>
          <w:iCs/>
        </w:rPr>
        <w:t>244</w:t>
      </w:r>
      <w:r w:rsidR="006D724A" w:rsidRPr="00C47136">
        <w:rPr>
          <w:rFonts w:ascii="Arial" w:hAnsi="Arial"/>
          <w:bCs/>
          <w:iCs/>
        </w:rPr>
        <w:t>, C. 1</w:t>
      </w:r>
      <w:r w:rsidR="006D724A">
        <w:rPr>
          <w:rFonts w:ascii="Arial" w:hAnsi="Arial"/>
          <w:bCs/>
          <w:iCs/>
        </w:rPr>
        <w:t>0</w:t>
      </w:r>
      <w:r w:rsidR="006D724A" w:rsidRPr="00C47136">
        <w:rPr>
          <w:rFonts w:ascii="Arial" w:hAnsi="Arial"/>
          <w:bCs/>
          <w:iCs/>
        </w:rPr>
        <w:t>)</w:t>
      </w:r>
      <w:r w:rsidR="009C6FE9" w:rsidRPr="00C47136">
        <w:rPr>
          <w:rFonts w:ascii="Arial" w:hAnsi="Arial"/>
          <w:bCs/>
          <w:iCs/>
        </w:rPr>
        <w:t xml:space="preserve"> </w:t>
      </w:r>
      <w:r w:rsidR="00524192" w:rsidRPr="00C47136">
        <w:rPr>
          <w:rFonts w:ascii="Arial" w:hAnsi="Arial"/>
          <w:bCs/>
          <w:iCs/>
        </w:rPr>
        <w:t xml:space="preserve">y </w:t>
      </w:r>
      <w:r w:rsidR="006D724A">
        <w:rPr>
          <w:rFonts w:ascii="Arial" w:hAnsi="Arial"/>
          <w:bCs/>
          <w:iCs/>
        </w:rPr>
        <w:t xml:space="preserve">el 4 de febrero de 2014 </w:t>
      </w:r>
      <w:r w:rsidR="00524192" w:rsidRPr="00C47136">
        <w:rPr>
          <w:rFonts w:ascii="Arial" w:hAnsi="Arial"/>
          <w:bCs/>
          <w:iCs/>
        </w:rPr>
        <w:t xml:space="preserve">se ordenó el traslado a las partes para que alegaran de conclusión, y al Ministerio Público, para que emitiera concepto </w:t>
      </w:r>
      <w:r w:rsidR="009C6FE9" w:rsidRPr="00C47136">
        <w:rPr>
          <w:rFonts w:ascii="Arial" w:hAnsi="Arial"/>
          <w:bCs/>
          <w:iCs/>
        </w:rPr>
        <w:t xml:space="preserve">(f. </w:t>
      </w:r>
      <w:r w:rsidR="006D724A">
        <w:rPr>
          <w:rFonts w:ascii="Arial" w:hAnsi="Arial"/>
          <w:bCs/>
          <w:iCs/>
        </w:rPr>
        <w:t>246</w:t>
      </w:r>
      <w:r w:rsidR="009C6FE9" w:rsidRPr="00C47136">
        <w:rPr>
          <w:rFonts w:ascii="Arial" w:hAnsi="Arial"/>
          <w:bCs/>
          <w:iCs/>
        </w:rPr>
        <w:t xml:space="preserve">, </w:t>
      </w:r>
      <w:r w:rsidR="004F17FF" w:rsidRPr="00C47136">
        <w:rPr>
          <w:rFonts w:ascii="Arial" w:hAnsi="Arial"/>
          <w:bCs/>
          <w:iCs/>
        </w:rPr>
        <w:t>C</w:t>
      </w:r>
      <w:r w:rsidR="009C6FE9" w:rsidRPr="00C47136">
        <w:rPr>
          <w:rFonts w:ascii="Arial" w:hAnsi="Arial"/>
          <w:bCs/>
          <w:iCs/>
        </w:rPr>
        <w:t xml:space="preserve">. </w:t>
      </w:r>
      <w:r w:rsidR="00D41AAD" w:rsidRPr="00C47136">
        <w:rPr>
          <w:rFonts w:ascii="Arial" w:hAnsi="Arial"/>
          <w:bCs/>
          <w:iCs/>
        </w:rPr>
        <w:t>1</w:t>
      </w:r>
      <w:r w:rsidR="006D724A">
        <w:rPr>
          <w:rFonts w:ascii="Arial" w:hAnsi="Arial"/>
          <w:bCs/>
          <w:iCs/>
        </w:rPr>
        <w:t>0</w:t>
      </w:r>
      <w:r w:rsidR="009C6FE9" w:rsidRPr="00C47136">
        <w:rPr>
          <w:rFonts w:ascii="Arial" w:hAnsi="Arial"/>
          <w:bCs/>
          <w:iCs/>
        </w:rPr>
        <w:t>)</w:t>
      </w:r>
      <w:r w:rsidR="00524192" w:rsidRPr="00C47136">
        <w:rPr>
          <w:rFonts w:ascii="Arial" w:hAnsi="Arial"/>
          <w:bCs/>
          <w:iCs/>
        </w:rPr>
        <w:t xml:space="preserve">. </w:t>
      </w:r>
    </w:p>
    <w:p w14:paraId="082454F1" w14:textId="77777777" w:rsidR="00524192" w:rsidRPr="00C47136" w:rsidRDefault="00524192" w:rsidP="009C2A95">
      <w:pPr>
        <w:spacing w:line="276" w:lineRule="auto"/>
        <w:contextualSpacing/>
        <w:rPr>
          <w:rFonts w:ascii="Arial" w:hAnsi="Arial"/>
          <w:bCs/>
          <w:iCs/>
        </w:rPr>
      </w:pPr>
    </w:p>
    <w:p w14:paraId="6EFD5645" w14:textId="2E8E385A" w:rsidR="009C6FE9" w:rsidRPr="00C47136" w:rsidRDefault="00DA41A9" w:rsidP="009C2A95">
      <w:pPr>
        <w:spacing w:line="276" w:lineRule="auto"/>
        <w:contextualSpacing/>
        <w:rPr>
          <w:rFonts w:ascii="Arial" w:hAnsi="Arial"/>
        </w:rPr>
      </w:pPr>
      <w:r>
        <w:rPr>
          <w:rFonts w:ascii="Arial" w:hAnsi="Arial"/>
        </w:rPr>
        <w:t>2.</w:t>
      </w:r>
      <w:r w:rsidR="00731F5C">
        <w:rPr>
          <w:rFonts w:ascii="Arial" w:hAnsi="Arial"/>
        </w:rPr>
        <w:t>5</w:t>
      </w:r>
      <w:r>
        <w:rPr>
          <w:rFonts w:ascii="Arial" w:hAnsi="Arial"/>
        </w:rPr>
        <w:t xml:space="preserve">.3. </w:t>
      </w:r>
      <w:r w:rsidR="009E01B3" w:rsidRPr="00C47136">
        <w:rPr>
          <w:rFonts w:ascii="Arial" w:hAnsi="Arial"/>
        </w:rPr>
        <w:t xml:space="preserve">Las partes </w:t>
      </w:r>
      <w:r w:rsidR="00AE18D8" w:rsidRPr="00C47136">
        <w:rPr>
          <w:rFonts w:ascii="Arial" w:hAnsi="Arial"/>
        </w:rPr>
        <w:t xml:space="preserve">presentaron sus escritos de alegatos </w:t>
      </w:r>
      <w:r w:rsidR="006D724A">
        <w:rPr>
          <w:rFonts w:ascii="Arial" w:hAnsi="Arial"/>
        </w:rPr>
        <w:t xml:space="preserve">dentro del término. </w:t>
      </w:r>
      <w:r w:rsidR="00AE18D8" w:rsidRPr="00C47136">
        <w:rPr>
          <w:rFonts w:ascii="Arial" w:hAnsi="Arial"/>
          <w:bCs/>
          <w:iCs/>
        </w:rPr>
        <w:t xml:space="preserve">(f. </w:t>
      </w:r>
      <w:r w:rsidR="006D724A">
        <w:rPr>
          <w:rFonts w:ascii="Arial" w:hAnsi="Arial"/>
          <w:bCs/>
          <w:iCs/>
        </w:rPr>
        <w:t>247-315</w:t>
      </w:r>
      <w:r w:rsidR="00AE18D8" w:rsidRPr="00C47136">
        <w:rPr>
          <w:rFonts w:ascii="Arial" w:hAnsi="Arial"/>
          <w:bCs/>
          <w:iCs/>
        </w:rPr>
        <w:t xml:space="preserve">, C. </w:t>
      </w:r>
      <w:r w:rsidR="00D41AAD" w:rsidRPr="00C47136">
        <w:rPr>
          <w:rFonts w:ascii="Arial" w:hAnsi="Arial"/>
          <w:bCs/>
          <w:iCs/>
        </w:rPr>
        <w:t>1</w:t>
      </w:r>
      <w:r w:rsidR="006D724A">
        <w:rPr>
          <w:rFonts w:ascii="Arial" w:hAnsi="Arial"/>
          <w:bCs/>
          <w:iCs/>
        </w:rPr>
        <w:t>0</w:t>
      </w:r>
      <w:r w:rsidR="00AE18D8" w:rsidRPr="00C47136">
        <w:rPr>
          <w:rFonts w:ascii="Arial" w:hAnsi="Arial"/>
          <w:bCs/>
          <w:iCs/>
        </w:rPr>
        <w:t>)</w:t>
      </w:r>
      <w:r w:rsidR="00904C3B" w:rsidRPr="00C47136">
        <w:rPr>
          <w:rFonts w:ascii="Arial" w:hAnsi="Arial"/>
        </w:rPr>
        <w:t xml:space="preserve">. </w:t>
      </w:r>
    </w:p>
    <w:p w14:paraId="72A28CC3" w14:textId="77777777" w:rsidR="00B735E2" w:rsidRPr="00C47136" w:rsidRDefault="00B735E2" w:rsidP="009C6FE9">
      <w:pPr>
        <w:rPr>
          <w:rFonts w:ascii="Arial" w:hAnsi="Arial"/>
        </w:rPr>
      </w:pPr>
    </w:p>
    <w:p w14:paraId="1C3AD0B1" w14:textId="5631D7C1" w:rsidR="00291170" w:rsidRPr="00C47136" w:rsidRDefault="009C6FE9">
      <w:pPr>
        <w:jc w:val="center"/>
        <w:rPr>
          <w:rFonts w:ascii="Arial" w:hAnsi="Arial"/>
          <w:b/>
        </w:rPr>
      </w:pPr>
      <w:r w:rsidRPr="00C47136">
        <w:rPr>
          <w:rFonts w:ascii="Arial" w:hAnsi="Arial"/>
          <w:b/>
        </w:rPr>
        <w:t>III</w:t>
      </w:r>
      <w:r w:rsidR="009C6D7E" w:rsidRPr="00C47136">
        <w:rPr>
          <w:rFonts w:ascii="Arial" w:hAnsi="Arial"/>
          <w:b/>
        </w:rPr>
        <w:t xml:space="preserve">. </w:t>
      </w:r>
      <w:r w:rsidR="009C6D7E">
        <w:rPr>
          <w:rFonts w:ascii="Arial" w:hAnsi="Arial"/>
          <w:b/>
        </w:rPr>
        <w:t xml:space="preserve">SOBRE LOS </w:t>
      </w:r>
      <w:r w:rsidR="009C6D7E" w:rsidRPr="00C47136">
        <w:rPr>
          <w:rFonts w:ascii="Arial" w:hAnsi="Arial"/>
          <w:b/>
        </w:rPr>
        <w:t xml:space="preserve">PRESUPUESTOS </w:t>
      </w:r>
      <w:r w:rsidR="009C6D7E">
        <w:rPr>
          <w:rFonts w:ascii="Arial" w:hAnsi="Arial"/>
          <w:b/>
        </w:rPr>
        <w:t>PROCESALES</w:t>
      </w:r>
    </w:p>
    <w:p w14:paraId="171B6ACA" w14:textId="52C65682" w:rsidR="009C6FE9" w:rsidRDefault="009C6FE9" w:rsidP="009C2A95">
      <w:pPr>
        <w:jc w:val="center"/>
        <w:rPr>
          <w:rFonts w:ascii="Arial" w:hAnsi="Arial"/>
        </w:rPr>
      </w:pPr>
    </w:p>
    <w:p w14:paraId="30A6C6A9" w14:textId="39BD607E" w:rsidR="0055767F" w:rsidRDefault="00325E50" w:rsidP="0055767F">
      <w:pPr>
        <w:spacing w:line="276" w:lineRule="auto"/>
        <w:rPr>
          <w:rFonts w:ascii="Arial" w:hAnsi="Arial"/>
        </w:rPr>
      </w:pPr>
      <w:r>
        <w:rPr>
          <w:rFonts w:ascii="Arial" w:hAnsi="Arial"/>
        </w:rPr>
        <w:t xml:space="preserve">3.1.1. </w:t>
      </w:r>
      <w:r w:rsidR="0055767F">
        <w:rPr>
          <w:rFonts w:ascii="Arial" w:hAnsi="Arial"/>
        </w:rPr>
        <w:t>Esta Sala</w:t>
      </w:r>
      <w:r w:rsidR="0055767F" w:rsidRPr="00C47136">
        <w:rPr>
          <w:rFonts w:ascii="Arial" w:hAnsi="Arial"/>
        </w:rPr>
        <w:t xml:space="preserve"> es </w:t>
      </w:r>
      <w:r w:rsidR="0055767F" w:rsidRPr="009C2A95">
        <w:rPr>
          <w:rFonts w:ascii="Arial" w:hAnsi="Arial"/>
          <w:b/>
          <w:bCs/>
        </w:rPr>
        <w:t>competente</w:t>
      </w:r>
      <w:r w:rsidR="0055767F" w:rsidRPr="00C47136">
        <w:rPr>
          <w:rFonts w:ascii="Arial" w:hAnsi="Arial"/>
        </w:rPr>
        <w:t xml:space="preserve"> </w:t>
      </w:r>
      <w:r w:rsidR="0055767F" w:rsidRPr="00905AD6">
        <w:rPr>
          <w:rFonts w:ascii="Arial" w:hAnsi="Arial"/>
        </w:rPr>
        <w:t xml:space="preserve">para conocer </w:t>
      </w:r>
      <w:r w:rsidR="0095734E">
        <w:rPr>
          <w:rFonts w:ascii="Arial" w:hAnsi="Arial"/>
        </w:rPr>
        <w:t>de la apelación interpuesta por la actora</w:t>
      </w:r>
      <w:r w:rsidR="0055767F" w:rsidRPr="00905AD6">
        <w:rPr>
          <w:rFonts w:ascii="Arial" w:hAnsi="Arial"/>
        </w:rPr>
        <w:t xml:space="preserve">, pues la sentencia </w:t>
      </w:r>
      <w:r>
        <w:rPr>
          <w:rFonts w:ascii="Arial" w:hAnsi="Arial"/>
        </w:rPr>
        <w:t>impugnada</w:t>
      </w:r>
      <w:r w:rsidR="0055767F" w:rsidRPr="00905AD6">
        <w:rPr>
          <w:rFonts w:ascii="Arial" w:hAnsi="Arial"/>
        </w:rPr>
        <w:t xml:space="preserve"> </w:t>
      </w:r>
      <w:r>
        <w:rPr>
          <w:rFonts w:ascii="Arial" w:hAnsi="Arial"/>
        </w:rPr>
        <w:t>fue proferida</w:t>
      </w:r>
      <w:r w:rsidR="0055767F" w:rsidRPr="00905AD6">
        <w:rPr>
          <w:rFonts w:ascii="Arial" w:hAnsi="Arial"/>
        </w:rPr>
        <w:t xml:space="preserve"> en </w:t>
      </w:r>
      <w:r>
        <w:rPr>
          <w:rFonts w:ascii="Arial" w:hAnsi="Arial"/>
        </w:rPr>
        <w:t xml:space="preserve">un </w:t>
      </w:r>
      <w:r w:rsidR="0055767F" w:rsidRPr="00905AD6">
        <w:rPr>
          <w:rFonts w:ascii="Arial" w:hAnsi="Arial"/>
        </w:rPr>
        <w:t>proceso con vocación de segunda instancia</w:t>
      </w:r>
      <w:r>
        <w:rPr>
          <w:rFonts w:ascii="Arial" w:hAnsi="Arial"/>
        </w:rPr>
        <w:t>,</w:t>
      </w:r>
      <w:r w:rsidR="0055767F" w:rsidRPr="00905AD6">
        <w:rPr>
          <w:rFonts w:ascii="Arial" w:hAnsi="Arial"/>
        </w:rPr>
        <w:t xml:space="preserve"> en atención a su cuantía</w:t>
      </w:r>
      <w:r w:rsidR="0055767F" w:rsidRPr="00C47136">
        <w:rPr>
          <w:rFonts w:ascii="Arial" w:hAnsi="Arial"/>
        </w:rPr>
        <w:t xml:space="preserve">, que supera la exigida por el artículo 132 del </w:t>
      </w:r>
      <w:r w:rsidR="0097340A">
        <w:rPr>
          <w:rFonts w:ascii="Arial" w:hAnsi="Arial"/>
        </w:rPr>
        <w:t>Código Contencioso Administrativo (</w:t>
      </w:r>
      <w:r w:rsidR="0055767F" w:rsidRPr="00C47136">
        <w:rPr>
          <w:rFonts w:ascii="Arial" w:hAnsi="Arial"/>
        </w:rPr>
        <w:t>CCA</w:t>
      </w:r>
      <w:r w:rsidR="0097340A">
        <w:rPr>
          <w:rFonts w:ascii="Arial" w:hAnsi="Arial"/>
        </w:rPr>
        <w:t>)</w:t>
      </w:r>
      <w:r w:rsidR="0055767F" w:rsidRPr="00C47136">
        <w:rPr>
          <w:rFonts w:ascii="Arial" w:hAnsi="Arial"/>
          <w:vertAlign w:val="superscript"/>
        </w:rPr>
        <w:footnoteReference w:id="1"/>
      </w:r>
      <w:r w:rsidR="0095734E">
        <w:rPr>
          <w:rFonts w:ascii="Arial" w:hAnsi="Arial"/>
        </w:rPr>
        <w:t>,</w:t>
      </w:r>
      <w:r w:rsidR="0055767F" w:rsidRPr="00C47136">
        <w:rPr>
          <w:rFonts w:ascii="Arial" w:hAnsi="Arial"/>
        </w:rPr>
        <w:t xml:space="preserve"> como factor para la determinación de la competencia. </w:t>
      </w:r>
    </w:p>
    <w:p w14:paraId="250EFDB6" w14:textId="4B27FDDE" w:rsidR="00325E50" w:rsidRDefault="00325E50" w:rsidP="0055767F">
      <w:pPr>
        <w:spacing w:line="276" w:lineRule="auto"/>
        <w:rPr>
          <w:rFonts w:ascii="Arial" w:hAnsi="Arial"/>
        </w:rPr>
      </w:pPr>
    </w:p>
    <w:p w14:paraId="1DAA207E" w14:textId="7298B536" w:rsidR="0055767F" w:rsidRPr="00C47136" w:rsidRDefault="00325E50" w:rsidP="0055767F">
      <w:pPr>
        <w:spacing w:line="276" w:lineRule="auto"/>
        <w:rPr>
          <w:rFonts w:ascii="Arial" w:hAnsi="Arial"/>
          <w:lang w:val="es-ES_tradnl"/>
        </w:rPr>
      </w:pPr>
      <w:bookmarkStart w:id="9" w:name="_Hlk88743279"/>
      <w:r>
        <w:rPr>
          <w:rFonts w:ascii="Arial" w:hAnsi="Arial"/>
        </w:rPr>
        <w:t>3.1.2.</w:t>
      </w:r>
      <w:r w:rsidR="009C6D7E">
        <w:rPr>
          <w:rFonts w:ascii="Arial" w:hAnsi="Arial"/>
        </w:rPr>
        <w:t xml:space="preserve"> </w:t>
      </w:r>
      <w:bookmarkEnd w:id="9"/>
      <w:r w:rsidR="0055767F" w:rsidRPr="00C47136">
        <w:rPr>
          <w:rFonts w:ascii="Arial" w:hAnsi="Arial"/>
          <w:lang w:val="es-ES_tradnl"/>
        </w:rPr>
        <w:t>Presentada, como fue la demanda</w:t>
      </w:r>
      <w:r w:rsidR="006E3BFF">
        <w:rPr>
          <w:rFonts w:ascii="Arial" w:hAnsi="Arial"/>
          <w:lang w:val="es-ES_tradnl"/>
        </w:rPr>
        <w:t xml:space="preserve"> con radicación núm.</w:t>
      </w:r>
      <w:r w:rsidR="006E3BFF" w:rsidRPr="006E3BFF">
        <w:rPr>
          <w:rFonts w:ascii="Arial" w:hAnsi="Arial"/>
          <w:lang w:val="es-ES_tradnl"/>
        </w:rPr>
        <w:t xml:space="preserve"> 25000232600020080060101</w:t>
      </w:r>
      <w:r w:rsidR="0055767F" w:rsidRPr="00C47136">
        <w:rPr>
          <w:rFonts w:ascii="Arial" w:hAnsi="Arial"/>
          <w:lang w:val="es-ES_tradnl"/>
        </w:rPr>
        <w:t>, el</w:t>
      </w:r>
      <w:r>
        <w:rPr>
          <w:rFonts w:ascii="Arial" w:hAnsi="Arial"/>
          <w:lang w:val="es-ES_tradnl"/>
        </w:rPr>
        <w:t xml:space="preserve"> veintiuno (</w:t>
      </w:r>
      <w:r w:rsidR="0055767F" w:rsidRPr="00C47136">
        <w:rPr>
          <w:rFonts w:ascii="Arial" w:hAnsi="Arial"/>
          <w:lang w:val="es-ES_tradnl"/>
        </w:rPr>
        <w:t>21</w:t>
      </w:r>
      <w:r>
        <w:rPr>
          <w:rFonts w:ascii="Arial" w:hAnsi="Arial"/>
          <w:lang w:val="es-ES_tradnl"/>
        </w:rPr>
        <w:t>)</w:t>
      </w:r>
      <w:r w:rsidR="0055767F" w:rsidRPr="00C47136">
        <w:rPr>
          <w:rFonts w:ascii="Arial" w:hAnsi="Arial"/>
          <w:lang w:val="es-ES_tradnl"/>
        </w:rPr>
        <w:t xml:space="preserve"> de </w:t>
      </w:r>
      <w:r w:rsidR="0055767F">
        <w:rPr>
          <w:rFonts w:ascii="Arial" w:hAnsi="Arial"/>
          <w:lang w:val="es-ES_tradnl"/>
        </w:rPr>
        <w:t xml:space="preserve">noviembre de </w:t>
      </w:r>
      <w:r>
        <w:rPr>
          <w:rFonts w:ascii="Arial" w:hAnsi="Arial"/>
          <w:lang w:val="es-ES_tradnl"/>
        </w:rPr>
        <w:t>dos mil ocho (</w:t>
      </w:r>
      <w:r w:rsidR="0055767F">
        <w:rPr>
          <w:rFonts w:ascii="Arial" w:hAnsi="Arial"/>
          <w:lang w:val="es-ES_tradnl"/>
        </w:rPr>
        <w:t>2008</w:t>
      </w:r>
      <w:r>
        <w:rPr>
          <w:rFonts w:ascii="Arial" w:hAnsi="Arial"/>
          <w:lang w:val="es-ES_tradnl"/>
        </w:rPr>
        <w:t>)</w:t>
      </w:r>
      <w:r w:rsidR="0055767F">
        <w:rPr>
          <w:rFonts w:ascii="Arial" w:hAnsi="Arial"/>
          <w:lang w:val="es-ES_tradnl"/>
        </w:rPr>
        <w:t xml:space="preserve"> (f. 7-54, C. 8</w:t>
      </w:r>
      <w:r w:rsidR="0055767F" w:rsidRPr="00C47136">
        <w:rPr>
          <w:rFonts w:ascii="Arial" w:hAnsi="Arial"/>
          <w:lang w:val="es-ES_tradnl"/>
        </w:rPr>
        <w:t>), se</w:t>
      </w:r>
      <w:r w:rsidR="00D07D65">
        <w:rPr>
          <w:rFonts w:ascii="Arial" w:hAnsi="Arial"/>
          <w:lang w:val="es-ES_tradnl"/>
        </w:rPr>
        <w:t xml:space="preserve"> puede advertir </w:t>
      </w:r>
      <w:r w:rsidR="0055767F" w:rsidRPr="00C47136">
        <w:rPr>
          <w:rFonts w:ascii="Arial" w:hAnsi="Arial"/>
          <w:lang w:val="es-ES_tradnl"/>
        </w:rPr>
        <w:t xml:space="preserve">que </w:t>
      </w:r>
      <w:proofErr w:type="spellStart"/>
      <w:r w:rsidR="0097340A" w:rsidRPr="00C47136">
        <w:rPr>
          <w:rFonts w:ascii="Arial" w:hAnsi="Arial"/>
          <w:lang w:val="es-ES_tradnl"/>
        </w:rPr>
        <w:t>Cicon</w:t>
      </w:r>
      <w:proofErr w:type="spellEnd"/>
      <w:r w:rsidR="0097340A" w:rsidRPr="00C47136">
        <w:rPr>
          <w:rFonts w:ascii="Arial" w:hAnsi="Arial"/>
          <w:lang w:val="es-ES_tradnl"/>
        </w:rPr>
        <w:t xml:space="preserve"> </w:t>
      </w:r>
      <w:r w:rsidR="0055767F" w:rsidRPr="00C47136">
        <w:rPr>
          <w:rFonts w:ascii="Arial" w:hAnsi="Arial"/>
          <w:lang w:val="es-ES_tradnl"/>
        </w:rPr>
        <w:t xml:space="preserve">S.A. </w:t>
      </w:r>
      <w:r w:rsidR="0055767F" w:rsidRPr="009C2A95">
        <w:rPr>
          <w:rFonts w:ascii="Arial" w:hAnsi="Arial"/>
          <w:b/>
          <w:bCs/>
          <w:lang w:val="es-ES_tradnl"/>
        </w:rPr>
        <w:t>incoó oportunamente la acción</w:t>
      </w:r>
      <w:r w:rsidR="0055767F" w:rsidRPr="00C47136">
        <w:rPr>
          <w:rFonts w:ascii="Arial" w:hAnsi="Arial"/>
          <w:lang w:val="es-ES_tradnl"/>
        </w:rPr>
        <w:t>, dentro del término que establecía para tal fin el artículo 136</w:t>
      </w:r>
      <w:r>
        <w:rPr>
          <w:rFonts w:ascii="Arial" w:hAnsi="Arial"/>
          <w:lang w:val="es-ES_tradnl"/>
        </w:rPr>
        <w:t xml:space="preserve">.10 </w:t>
      </w:r>
      <w:r w:rsidR="0055767F" w:rsidRPr="00C47136">
        <w:rPr>
          <w:rFonts w:ascii="Arial" w:hAnsi="Arial"/>
          <w:lang w:val="es-ES_tradnl"/>
        </w:rPr>
        <w:t>del CCA.</w:t>
      </w:r>
      <w:r w:rsidRPr="00C47136">
        <w:rPr>
          <w:rStyle w:val="Refdenotaalpie"/>
          <w:rFonts w:ascii="Arial" w:hAnsi="Arial"/>
          <w:lang w:val="es-ES_tradnl"/>
        </w:rPr>
        <w:footnoteReference w:id="2"/>
      </w:r>
      <w:r w:rsidR="0055767F" w:rsidRPr="00C47136">
        <w:rPr>
          <w:rFonts w:ascii="Arial" w:hAnsi="Arial"/>
          <w:lang w:val="es-ES_tradnl"/>
        </w:rPr>
        <w:t>, de dos (2) años contados desde el día siguiente a aquel en que venció el término para que efectuara la liquidación unilateral del contrato</w:t>
      </w:r>
      <w:r>
        <w:rPr>
          <w:rFonts w:ascii="Arial" w:hAnsi="Arial"/>
          <w:lang w:val="es-ES_tradnl"/>
        </w:rPr>
        <w:t>,</w:t>
      </w:r>
      <w:r w:rsidR="0055767F" w:rsidRPr="00C47136">
        <w:rPr>
          <w:rFonts w:ascii="Arial" w:hAnsi="Arial"/>
          <w:lang w:val="es-ES_tradnl"/>
        </w:rPr>
        <w:t xml:space="preserve"> y que se extendía hasta el </w:t>
      </w:r>
      <w:r>
        <w:rPr>
          <w:rFonts w:ascii="Arial" w:hAnsi="Arial"/>
          <w:lang w:val="es-ES_tradnl"/>
        </w:rPr>
        <w:t>dos (</w:t>
      </w:r>
      <w:r w:rsidR="0055767F">
        <w:rPr>
          <w:rFonts w:ascii="Arial" w:hAnsi="Arial"/>
          <w:lang w:val="es-ES_tradnl"/>
        </w:rPr>
        <w:t>2</w:t>
      </w:r>
      <w:r>
        <w:rPr>
          <w:rFonts w:ascii="Arial" w:hAnsi="Arial"/>
          <w:lang w:val="es-ES_tradnl"/>
        </w:rPr>
        <w:t>)</w:t>
      </w:r>
      <w:r w:rsidR="0055767F" w:rsidRPr="00C47136">
        <w:rPr>
          <w:rFonts w:ascii="Arial" w:hAnsi="Arial"/>
          <w:lang w:val="es-ES_tradnl"/>
        </w:rPr>
        <w:t xml:space="preserve"> de </w:t>
      </w:r>
      <w:r w:rsidR="0055767F">
        <w:rPr>
          <w:rFonts w:ascii="Arial" w:hAnsi="Arial"/>
          <w:lang w:val="es-ES_tradnl"/>
        </w:rPr>
        <w:t>dic</w:t>
      </w:r>
      <w:r w:rsidR="0055767F" w:rsidRPr="00C47136">
        <w:rPr>
          <w:rFonts w:ascii="Arial" w:hAnsi="Arial"/>
          <w:lang w:val="es-ES_tradnl"/>
        </w:rPr>
        <w:t xml:space="preserve">iembre de </w:t>
      </w:r>
      <w:r>
        <w:rPr>
          <w:rFonts w:ascii="Arial" w:hAnsi="Arial"/>
          <w:lang w:val="es-ES_tradnl"/>
        </w:rPr>
        <w:t>dos mil diez (</w:t>
      </w:r>
      <w:r w:rsidR="0055767F" w:rsidRPr="00C47136">
        <w:rPr>
          <w:rFonts w:ascii="Arial" w:hAnsi="Arial"/>
          <w:lang w:val="es-ES_tradnl"/>
        </w:rPr>
        <w:t>2010</w:t>
      </w:r>
      <w:r>
        <w:rPr>
          <w:rFonts w:ascii="Arial" w:hAnsi="Arial"/>
          <w:lang w:val="es-ES_tradnl"/>
        </w:rPr>
        <w:t>)</w:t>
      </w:r>
      <w:r w:rsidR="0055767F" w:rsidRPr="00C47136">
        <w:rPr>
          <w:rFonts w:ascii="Arial" w:hAnsi="Arial"/>
          <w:lang w:val="es-ES_tradnl"/>
        </w:rPr>
        <w:t>.</w:t>
      </w:r>
    </w:p>
    <w:p w14:paraId="22AD4C7B" w14:textId="77777777" w:rsidR="0055767F" w:rsidRPr="00C47136" w:rsidRDefault="0055767F" w:rsidP="0055767F">
      <w:pPr>
        <w:spacing w:line="276" w:lineRule="auto"/>
        <w:rPr>
          <w:rFonts w:ascii="Arial" w:hAnsi="Arial"/>
          <w:lang w:val="es-ES_tradnl"/>
        </w:rPr>
      </w:pPr>
    </w:p>
    <w:p w14:paraId="375264C9" w14:textId="317DFC2E" w:rsidR="0055767F" w:rsidRDefault="0055767F">
      <w:pPr>
        <w:spacing w:line="276" w:lineRule="auto"/>
        <w:rPr>
          <w:rFonts w:ascii="Arial" w:hAnsi="Arial"/>
          <w:bCs/>
        </w:rPr>
      </w:pPr>
      <w:r w:rsidRPr="00C47136">
        <w:rPr>
          <w:rFonts w:ascii="Arial" w:hAnsi="Arial"/>
          <w:lang w:val="es-ES_tradnl"/>
        </w:rPr>
        <w:t xml:space="preserve">En efecto, al revisar el contenido del </w:t>
      </w:r>
      <w:r w:rsidR="00BF2B64">
        <w:rPr>
          <w:rFonts w:ascii="Arial" w:hAnsi="Arial"/>
          <w:lang w:val="es-ES_tradnl"/>
        </w:rPr>
        <w:t>Contrato 170 de 2005</w:t>
      </w:r>
      <w:r w:rsidR="00325E50">
        <w:rPr>
          <w:rFonts w:ascii="Arial" w:hAnsi="Arial"/>
          <w:lang w:val="es-ES_tradnl"/>
        </w:rPr>
        <w:t>,</w:t>
      </w:r>
      <w:r w:rsidRPr="00C47136">
        <w:rPr>
          <w:rFonts w:ascii="Arial" w:hAnsi="Arial"/>
          <w:lang w:val="es-ES_tradnl"/>
        </w:rPr>
        <w:t xml:space="preserve"> suscrito entre el IDU y </w:t>
      </w:r>
      <w:proofErr w:type="spellStart"/>
      <w:r w:rsidR="006936BA" w:rsidRPr="00C47136">
        <w:rPr>
          <w:rFonts w:ascii="Arial" w:hAnsi="Arial"/>
          <w:lang w:val="es-ES_tradnl"/>
        </w:rPr>
        <w:t>Cicon</w:t>
      </w:r>
      <w:proofErr w:type="spellEnd"/>
      <w:r w:rsidR="006936BA" w:rsidRPr="00C47136">
        <w:rPr>
          <w:rFonts w:ascii="Arial" w:hAnsi="Arial"/>
          <w:lang w:val="es-ES_tradnl"/>
        </w:rPr>
        <w:t xml:space="preserve"> </w:t>
      </w:r>
      <w:r w:rsidRPr="00C47136">
        <w:rPr>
          <w:rFonts w:ascii="Arial" w:hAnsi="Arial"/>
          <w:lang w:val="es-ES_tradnl"/>
        </w:rPr>
        <w:t>S.A., se aprecia que las partes no convinieron un plazo para realizar la liquidación del negocio jurídico por acuerdo</w:t>
      </w:r>
      <w:r w:rsidR="00325E50">
        <w:rPr>
          <w:rFonts w:ascii="Arial" w:hAnsi="Arial"/>
          <w:lang w:val="es-ES_tradnl"/>
        </w:rPr>
        <w:t>. A</w:t>
      </w:r>
      <w:r w:rsidRPr="00C47136">
        <w:rPr>
          <w:rFonts w:ascii="Arial" w:hAnsi="Arial"/>
          <w:lang w:val="es-ES_tradnl"/>
        </w:rPr>
        <w:t xml:space="preserve">nte tal silencio de los extremos negociales, se </w:t>
      </w:r>
      <w:r w:rsidR="00325E50">
        <w:rPr>
          <w:rFonts w:ascii="Arial" w:hAnsi="Arial"/>
          <w:lang w:val="es-ES_tradnl"/>
        </w:rPr>
        <w:t>aplica</w:t>
      </w:r>
      <w:r w:rsidRPr="00C47136">
        <w:rPr>
          <w:rFonts w:ascii="Arial" w:hAnsi="Arial"/>
          <w:lang w:val="es-ES_tradnl"/>
        </w:rPr>
        <w:t xml:space="preserve"> </w:t>
      </w:r>
      <w:r w:rsidRPr="00C47136">
        <w:rPr>
          <w:rFonts w:ascii="Arial" w:hAnsi="Arial"/>
          <w:bCs/>
        </w:rPr>
        <w:t>la versión origina</w:t>
      </w:r>
      <w:r w:rsidRPr="008D1931">
        <w:rPr>
          <w:rFonts w:ascii="Arial" w:hAnsi="Arial"/>
          <w:bCs/>
        </w:rPr>
        <w:t>l del artículo 60</w:t>
      </w:r>
      <w:r w:rsidRPr="008D1931">
        <w:rPr>
          <w:rStyle w:val="Refdenotaalpie"/>
          <w:rFonts w:ascii="Arial" w:hAnsi="Arial"/>
          <w:bCs/>
        </w:rPr>
        <w:footnoteReference w:id="3"/>
      </w:r>
      <w:r w:rsidRPr="008D1931">
        <w:rPr>
          <w:rFonts w:ascii="Arial" w:hAnsi="Arial"/>
          <w:bCs/>
        </w:rPr>
        <w:t xml:space="preserve"> de la Ley 80 de 1993</w:t>
      </w:r>
      <w:r w:rsidRPr="008D1931">
        <w:rPr>
          <w:rStyle w:val="Refdenotaalpie"/>
          <w:rFonts w:ascii="Arial" w:hAnsi="Arial"/>
          <w:bCs/>
        </w:rPr>
        <w:footnoteReference w:id="4"/>
      </w:r>
      <w:r w:rsidR="00A96CC0">
        <w:rPr>
          <w:rFonts w:ascii="Arial" w:hAnsi="Arial"/>
          <w:bCs/>
        </w:rPr>
        <w:t xml:space="preserve"> que</w:t>
      </w:r>
      <w:r w:rsidRPr="008D1931">
        <w:rPr>
          <w:rFonts w:ascii="Arial" w:hAnsi="Arial"/>
          <w:bCs/>
        </w:rPr>
        <w:t xml:space="preserve"> </w:t>
      </w:r>
      <w:r w:rsidR="00325E50">
        <w:rPr>
          <w:rFonts w:ascii="Arial" w:hAnsi="Arial"/>
          <w:bCs/>
        </w:rPr>
        <w:lastRenderedPageBreak/>
        <w:t>establecía</w:t>
      </w:r>
      <w:r w:rsidRPr="008D1931">
        <w:rPr>
          <w:rFonts w:ascii="Arial" w:hAnsi="Arial"/>
          <w:bCs/>
        </w:rPr>
        <w:t xml:space="preserve"> que</w:t>
      </w:r>
      <w:r w:rsidR="00325E50">
        <w:rPr>
          <w:rFonts w:ascii="Arial" w:hAnsi="Arial"/>
          <w:bCs/>
        </w:rPr>
        <w:t>,</w:t>
      </w:r>
      <w:r w:rsidRPr="008D1931">
        <w:rPr>
          <w:rFonts w:ascii="Arial" w:hAnsi="Arial"/>
          <w:bCs/>
        </w:rPr>
        <w:t xml:space="preserve"> en tal evento, las partes debían liquidar el contrato dentro de los </w:t>
      </w:r>
      <w:r w:rsidR="00325E50">
        <w:rPr>
          <w:rFonts w:ascii="Arial" w:hAnsi="Arial"/>
          <w:bCs/>
        </w:rPr>
        <w:t>cuatro (</w:t>
      </w:r>
      <w:r w:rsidRPr="008D1931">
        <w:rPr>
          <w:rFonts w:ascii="Arial" w:hAnsi="Arial"/>
          <w:bCs/>
        </w:rPr>
        <w:t>4</w:t>
      </w:r>
      <w:r w:rsidR="00325E50">
        <w:rPr>
          <w:rFonts w:ascii="Arial" w:hAnsi="Arial"/>
          <w:bCs/>
        </w:rPr>
        <w:t>)</w:t>
      </w:r>
      <w:r w:rsidRPr="008D1931">
        <w:rPr>
          <w:rFonts w:ascii="Arial" w:hAnsi="Arial"/>
          <w:bCs/>
        </w:rPr>
        <w:t xml:space="preserve"> meses siguientes a su finalización</w:t>
      </w:r>
      <w:r w:rsidR="00325E50">
        <w:rPr>
          <w:rFonts w:ascii="Arial" w:hAnsi="Arial"/>
          <w:bCs/>
        </w:rPr>
        <w:t>, la cual</w:t>
      </w:r>
      <w:r w:rsidRPr="008D1931">
        <w:rPr>
          <w:rFonts w:ascii="Arial" w:hAnsi="Arial"/>
          <w:bCs/>
        </w:rPr>
        <w:t xml:space="preserve"> se produjo el </w:t>
      </w:r>
      <w:r w:rsidRPr="008D1931">
        <w:rPr>
          <w:rFonts w:ascii="Arial" w:hAnsi="Arial"/>
          <w:b/>
          <w:bCs/>
        </w:rPr>
        <w:t>2 de junio de 2008</w:t>
      </w:r>
      <w:r w:rsidRPr="008D1931">
        <w:rPr>
          <w:rFonts w:ascii="Arial" w:hAnsi="Arial"/>
        </w:rPr>
        <w:t>, porque:</w:t>
      </w:r>
      <w:r>
        <w:rPr>
          <w:rFonts w:ascii="Arial" w:hAnsi="Arial"/>
        </w:rPr>
        <w:t xml:space="preserve"> </w:t>
      </w:r>
    </w:p>
    <w:p w14:paraId="6EF13448" w14:textId="77777777" w:rsidR="0055767F" w:rsidRPr="00C47136" w:rsidRDefault="0055767F" w:rsidP="0055767F">
      <w:pPr>
        <w:spacing w:line="276" w:lineRule="auto"/>
        <w:rPr>
          <w:rFonts w:ascii="Arial" w:hAnsi="Arial"/>
          <w:bCs/>
        </w:rPr>
      </w:pPr>
    </w:p>
    <w:p w14:paraId="74829921" w14:textId="2D3C66A9" w:rsidR="0055767F" w:rsidRDefault="0055767F" w:rsidP="0055767F">
      <w:pPr>
        <w:spacing w:line="276" w:lineRule="auto"/>
        <w:rPr>
          <w:rFonts w:ascii="Arial" w:hAnsi="Arial"/>
          <w:bCs/>
          <w:highlight w:val="green"/>
        </w:rPr>
      </w:pPr>
      <w:r w:rsidRPr="00C47136">
        <w:rPr>
          <w:rFonts w:ascii="Arial" w:hAnsi="Arial"/>
          <w:bCs/>
        </w:rPr>
        <w:t>El plazo con</w:t>
      </w:r>
      <w:r w:rsidRPr="008F0701">
        <w:rPr>
          <w:rFonts w:ascii="Arial" w:hAnsi="Arial"/>
          <w:bCs/>
        </w:rPr>
        <w:t xml:space="preserve">tractual inicial de </w:t>
      </w:r>
      <w:r w:rsidRPr="008F0701">
        <w:rPr>
          <w:rFonts w:ascii="Arial" w:hAnsi="Arial"/>
          <w:b/>
          <w:bCs/>
        </w:rPr>
        <w:t>9 meses</w:t>
      </w:r>
      <w:r w:rsidRPr="008F0701">
        <w:rPr>
          <w:rFonts w:ascii="Arial" w:hAnsi="Arial"/>
          <w:bCs/>
        </w:rPr>
        <w:t xml:space="preserve"> contado a partir de la suscripción del acta de inicio, que se </w:t>
      </w:r>
      <w:r w:rsidR="007E3CBD">
        <w:rPr>
          <w:rFonts w:ascii="Arial" w:hAnsi="Arial"/>
          <w:bCs/>
        </w:rPr>
        <w:t>produjo</w:t>
      </w:r>
      <w:r w:rsidR="007E3CBD" w:rsidRPr="008F0701">
        <w:rPr>
          <w:rFonts w:ascii="Arial" w:hAnsi="Arial"/>
          <w:bCs/>
        </w:rPr>
        <w:t xml:space="preserve"> </w:t>
      </w:r>
      <w:r w:rsidRPr="008F0701">
        <w:rPr>
          <w:rFonts w:ascii="Arial" w:hAnsi="Arial"/>
          <w:bCs/>
        </w:rPr>
        <w:t>el 10 de agosto de 2006</w:t>
      </w:r>
      <w:r>
        <w:rPr>
          <w:rFonts w:ascii="Arial" w:hAnsi="Arial"/>
          <w:bCs/>
        </w:rPr>
        <w:t xml:space="preserve"> </w:t>
      </w:r>
      <w:r w:rsidRPr="008F0701">
        <w:rPr>
          <w:rFonts w:ascii="Arial" w:hAnsi="Arial"/>
          <w:bCs/>
        </w:rPr>
        <w:t xml:space="preserve">(f. 323-325, C. 8), fue objeto de suspensión </w:t>
      </w:r>
      <w:r w:rsidR="007E3CBD" w:rsidRPr="008F0701">
        <w:rPr>
          <w:rFonts w:ascii="Arial" w:hAnsi="Arial"/>
          <w:lang w:val="es-ES_tradnl"/>
        </w:rPr>
        <w:t xml:space="preserve">por </w:t>
      </w:r>
      <w:r w:rsidR="007E3CBD" w:rsidRPr="008F0701">
        <w:rPr>
          <w:rFonts w:ascii="Arial" w:hAnsi="Arial"/>
          <w:b/>
          <w:lang w:val="es-ES_tradnl"/>
        </w:rPr>
        <w:t>30 días calendario</w:t>
      </w:r>
      <w:r w:rsidR="007E3CBD" w:rsidRPr="008F0701">
        <w:rPr>
          <w:rFonts w:ascii="Arial" w:hAnsi="Arial"/>
          <w:lang w:val="es-ES_tradnl"/>
        </w:rPr>
        <w:t xml:space="preserve"> </w:t>
      </w:r>
      <w:r w:rsidRPr="008F0701">
        <w:rPr>
          <w:rFonts w:ascii="Arial" w:hAnsi="Arial"/>
          <w:lang w:val="es-ES_tradnl"/>
        </w:rPr>
        <w:t xml:space="preserve">a través del </w:t>
      </w:r>
      <w:r w:rsidR="0097340A" w:rsidRPr="008F0701">
        <w:rPr>
          <w:rFonts w:ascii="Arial" w:hAnsi="Arial"/>
          <w:lang w:val="es-ES_tradnl"/>
        </w:rPr>
        <w:t xml:space="preserve">acta </w:t>
      </w:r>
      <w:r w:rsidRPr="008F0701">
        <w:rPr>
          <w:rFonts w:ascii="Arial" w:hAnsi="Arial"/>
          <w:lang w:val="es-ES_tradnl"/>
        </w:rPr>
        <w:t>3 de 1 de noviembre de 2006 (</w:t>
      </w:r>
      <w:r>
        <w:rPr>
          <w:rFonts w:ascii="Arial" w:hAnsi="Arial"/>
          <w:lang w:val="es-ES_tradnl"/>
        </w:rPr>
        <w:t>f. 320-322, C. 8)</w:t>
      </w:r>
      <w:r w:rsidR="007E3CBD">
        <w:rPr>
          <w:rFonts w:ascii="Arial" w:hAnsi="Arial"/>
          <w:lang w:val="es-ES_tradnl"/>
        </w:rPr>
        <w:t>; siendo el plazo</w:t>
      </w:r>
      <w:r>
        <w:rPr>
          <w:rFonts w:ascii="Arial" w:hAnsi="Arial"/>
          <w:lang w:val="es-ES_tradnl"/>
        </w:rPr>
        <w:t xml:space="preserve"> ampliado</w:t>
      </w:r>
      <w:r w:rsidR="007E3CBD">
        <w:rPr>
          <w:rFonts w:ascii="Arial" w:hAnsi="Arial"/>
          <w:lang w:val="es-ES_tradnl"/>
        </w:rPr>
        <w:t xml:space="preserve"> nuevamente</w:t>
      </w:r>
      <w:r>
        <w:rPr>
          <w:rFonts w:ascii="Arial" w:hAnsi="Arial"/>
          <w:lang w:val="es-ES_tradnl"/>
        </w:rPr>
        <w:t xml:space="preserve"> por </w:t>
      </w:r>
      <w:r w:rsidRPr="00337B27">
        <w:rPr>
          <w:rFonts w:ascii="Arial" w:hAnsi="Arial"/>
          <w:b/>
          <w:lang w:val="es-ES_tradnl"/>
        </w:rPr>
        <w:t>igual término</w:t>
      </w:r>
      <w:r w:rsidR="007E3CBD">
        <w:rPr>
          <w:rFonts w:ascii="Arial" w:hAnsi="Arial"/>
          <w:b/>
          <w:lang w:val="es-ES_tradnl"/>
        </w:rPr>
        <w:t>,</w:t>
      </w:r>
      <w:r>
        <w:rPr>
          <w:rFonts w:ascii="Arial" w:hAnsi="Arial"/>
          <w:lang w:val="es-ES_tradnl"/>
        </w:rPr>
        <w:t xml:space="preserve"> por medio del </w:t>
      </w:r>
      <w:r w:rsidR="007E3CBD">
        <w:rPr>
          <w:rFonts w:ascii="Arial" w:hAnsi="Arial"/>
          <w:lang w:val="es-ES_tradnl"/>
        </w:rPr>
        <w:t xml:space="preserve">acta </w:t>
      </w:r>
      <w:r w:rsidR="00325E50">
        <w:rPr>
          <w:rFonts w:ascii="Arial" w:hAnsi="Arial"/>
          <w:lang w:val="es-ES_tradnl"/>
        </w:rPr>
        <w:t>4</w:t>
      </w:r>
      <w:r>
        <w:rPr>
          <w:rFonts w:ascii="Arial" w:hAnsi="Arial"/>
          <w:lang w:val="es-ES_tradnl"/>
        </w:rPr>
        <w:t xml:space="preserve"> de 2 de diciembre del mismo año </w:t>
      </w:r>
      <w:r>
        <w:rPr>
          <w:rFonts w:ascii="Arial" w:hAnsi="Arial"/>
          <w:bCs/>
        </w:rPr>
        <w:t xml:space="preserve">(f. 317-319, C. 8), y el plazo </w:t>
      </w:r>
      <w:r w:rsidRPr="00C47136">
        <w:rPr>
          <w:rFonts w:ascii="Arial" w:hAnsi="Arial"/>
          <w:bCs/>
        </w:rPr>
        <w:t>reinicio</w:t>
      </w:r>
      <w:r>
        <w:rPr>
          <w:rFonts w:ascii="Arial" w:hAnsi="Arial"/>
          <w:bCs/>
        </w:rPr>
        <w:t xml:space="preserve"> el</w:t>
      </w:r>
      <w:r w:rsidRPr="00C47136">
        <w:rPr>
          <w:rFonts w:ascii="Arial" w:hAnsi="Arial"/>
          <w:bCs/>
        </w:rPr>
        <w:t xml:space="preserve"> </w:t>
      </w:r>
      <w:r>
        <w:rPr>
          <w:rFonts w:ascii="Arial" w:hAnsi="Arial"/>
          <w:bCs/>
        </w:rPr>
        <w:t>2</w:t>
      </w:r>
      <w:r w:rsidRPr="00C47136">
        <w:rPr>
          <w:rFonts w:ascii="Arial" w:hAnsi="Arial"/>
          <w:bCs/>
        </w:rPr>
        <w:t xml:space="preserve"> de </w:t>
      </w:r>
      <w:r>
        <w:rPr>
          <w:rFonts w:ascii="Arial" w:hAnsi="Arial"/>
          <w:bCs/>
        </w:rPr>
        <w:t>enero</w:t>
      </w:r>
      <w:r w:rsidRPr="00C47136">
        <w:rPr>
          <w:rFonts w:ascii="Arial" w:hAnsi="Arial"/>
          <w:bCs/>
        </w:rPr>
        <w:t xml:space="preserve"> de</w:t>
      </w:r>
      <w:r>
        <w:rPr>
          <w:rFonts w:ascii="Arial" w:hAnsi="Arial"/>
          <w:bCs/>
        </w:rPr>
        <w:t xml:space="preserve"> 2007</w:t>
      </w:r>
      <w:r w:rsidRPr="00C47136">
        <w:rPr>
          <w:rFonts w:ascii="Arial" w:hAnsi="Arial"/>
          <w:bCs/>
        </w:rPr>
        <w:t xml:space="preserve">, a través del </w:t>
      </w:r>
      <w:r w:rsidR="0097340A" w:rsidRPr="00C47136">
        <w:rPr>
          <w:rFonts w:ascii="Arial" w:hAnsi="Arial"/>
          <w:bCs/>
        </w:rPr>
        <w:t xml:space="preserve">acta </w:t>
      </w:r>
      <w:r w:rsidR="00325E50" w:rsidRPr="00C47136">
        <w:rPr>
          <w:rFonts w:ascii="Arial" w:hAnsi="Arial"/>
          <w:bCs/>
        </w:rPr>
        <w:t>5</w:t>
      </w:r>
      <w:r w:rsidRPr="00C47136">
        <w:rPr>
          <w:rFonts w:ascii="Arial" w:hAnsi="Arial"/>
          <w:bCs/>
        </w:rPr>
        <w:t xml:space="preserve"> de la misma fecha (f. </w:t>
      </w:r>
      <w:r>
        <w:rPr>
          <w:rFonts w:ascii="Arial" w:hAnsi="Arial"/>
          <w:bCs/>
        </w:rPr>
        <w:t>342-343</w:t>
      </w:r>
      <w:r w:rsidRPr="00C47136">
        <w:rPr>
          <w:rFonts w:ascii="Arial" w:hAnsi="Arial"/>
          <w:bCs/>
        </w:rPr>
        <w:t xml:space="preserve">, C. </w:t>
      </w:r>
      <w:r>
        <w:rPr>
          <w:rFonts w:ascii="Arial" w:hAnsi="Arial"/>
          <w:bCs/>
        </w:rPr>
        <w:t>8</w:t>
      </w:r>
      <w:r w:rsidRPr="00C47136">
        <w:rPr>
          <w:rFonts w:ascii="Arial" w:hAnsi="Arial"/>
          <w:bCs/>
        </w:rPr>
        <w:t>)</w:t>
      </w:r>
      <w:r>
        <w:rPr>
          <w:rFonts w:ascii="Arial" w:hAnsi="Arial"/>
          <w:bCs/>
        </w:rPr>
        <w:t>.</w:t>
      </w:r>
      <w:r w:rsidR="007E3CBD">
        <w:rPr>
          <w:rFonts w:ascii="Arial" w:hAnsi="Arial"/>
          <w:bCs/>
        </w:rPr>
        <w:t xml:space="preserve"> </w:t>
      </w:r>
      <w:r>
        <w:rPr>
          <w:rFonts w:ascii="Arial" w:hAnsi="Arial"/>
          <w:bCs/>
        </w:rPr>
        <w:t>Posteriormente,</w:t>
      </w:r>
      <w:r w:rsidR="007E3CBD">
        <w:rPr>
          <w:rFonts w:ascii="Arial" w:hAnsi="Arial"/>
          <w:bCs/>
        </w:rPr>
        <w:t xml:space="preserve"> el plazo</w:t>
      </w:r>
      <w:r>
        <w:rPr>
          <w:rFonts w:ascii="Arial" w:hAnsi="Arial"/>
          <w:bCs/>
        </w:rPr>
        <w:t xml:space="preserve"> fue otra vez suspendido por </w:t>
      </w:r>
      <w:r w:rsidRPr="00337B27">
        <w:rPr>
          <w:rFonts w:ascii="Arial" w:hAnsi="Arial"/>
          <w:b/>
          <w:bCs/>
        </w:rPr>
        <w:t>18 días calendario</w:t>
      </w:r>
      <w:r>
        <w:rPr>
          <w:rFonts w:ascii="Arial" w:hAnsi="Arial"/>
          <w:bCs/>
        </w:rPr>
        <w:t xml:space="preserve">, a través del </w:t>
      </w:r>
      <w:r w:rsidR="007E3CBD">
        <w:rPr>
          <w:rFonts w:ascii="Arial" w:hAnsi="Arial"/>
          <w:bCs/>
        </w:rPr>
        <w:t xml:space="preserve">acta </w:t>
      </w:r>
      <w:r w:rsidR="00325E50">
        <w:rPr>
          <w:rFonts w:ascii="Arial" w:hAnsi="Arial"/>
          <w:bCs/>
        </w:rPr>
        <w:t>21</w:t>
      </w:r>
      <w:r>
        <w:rPr>
          <w:rFonts w:ascii="Arial" w:hAnsi="Arial"/>
          <w:bCs/>
        </w:rPr>
        <w:t xml:space="preserve"> de 28 de septiembre de 2007 (f. 332-333, C. 8)</w:t>
      </w:r>
      <w:r>
        <w:rPr>
          <w:rFonts w:ascii="Arial" w:hAnsi="Arial"/>
          <w:lang w:val="es-ES_tradnl"/>
        </w:rPr>
        <w:t>; y luego el término fue objeto de pró</w:t>
      </w:r>
      <w:r w:rsidRPr="00C47136">
        <w:rPr>
          <w:rFonts w:ascii="Arial" w:hAnsi="Arial"/>
          <w:lang w:val="es-ES_tradnl"/>
        </w:rPr>
        <w:t>rro</w:t>
      </w:r>
      <w:r>
        <w:rPr>
          <w:rFonts w:ascii="Arial" w:hAnsi="Arial"/>
          <w:lang w:val="es-ES_tradnl"/>
        </w:rPr>
        <w:t>ga</w:t>
      </w:r>
      <w:r w:rsidRPr="00C47136">
        <w:rPr>
          <w:rFonts w:ascii="Arial" w:hAnsi="Arial"/>
          <w:lang w:val="es-ES_tradnl"/>
        </w:rPr>
        <w:t xml:space="preserve"> en </w:t>
      </w:r>
      <w:r>
        <w:rPr>
          <w:rFonts w:ascii="Arial" w:hAnsi="Arial"/>
          <w:lang w:val="es-ES_tradnl"/>
        </w:rPr>
        <w:t>dos</w:t>
      </w:r>
      <w:r w:rsidRPr="00C47136">
        <w:rPr>
          <w:rFonts w:ascii="Arial" w:hAnsi="Arial"/>
          <w:lang w:val="es-ES_tradnl"/>
        </w:rPr>
        <w:t xml:space="preserve"> o</w:t>
      </w:r>
      <w:r>
        <w:rPr>
          <w:rFonts w:ascii="Arial" w:hAnsi="Arial"/>
          <w:lang w:val="es-ES_tradnl"/>
        </w:rPr>
        <w:t>portunidades</w:t>
      </w:r>
      <w:r w:rsidRPr="00C47136">
        <w:rPr>
          <w:rFonts w:ascii="Arial" w:hAnsi="Arial"/>
          <w:lang w:val="es-ES_tradnl"/>
        </w:rPr>
        <w:t xml:space="preserve"> durante el año 2007, </w:t>
      </w:r>
      <w:r>
        <w:rPr>
          <w:rFonts w:ascii="Arial" w:hAnsi="Arial"/>
          <w:lang w:val="es-ES_tradnl"/>
        </w:rPr>
        <w:t>por medio</w:t>
      </w:r>
      <w:r w:rsidRPr="00C47136">
        <w:rPr>
          <w:rFonts w:ascii="Arial" w:hAnsi="Arial"/>
          <w:lang w:val="es-ES_tradnl"/>
        </w:rPr>
        <w:t xml:space="preserve"> de los </w:t>
      </w:r>
      <w:r w:rsidR="00325E50" w:rsidRPr="0097340A">
        <w:rPr>
          <w:rFonts w:ascii="Arial" w:hAnsi="Arial"/>
          <w:b/>
        </w:rPr>
        <w:t>Adicionales</w:t>
      </w:r>
      <w:r w:rsidR="00325E50" w:rsidRPr="00C47136">
        <w:rPr>
          <w:rFonts w:ascii="Arial" w:hAnsi="Arial"/>
          <w:bCs/>
        </w:rPr>
        <w:t xml:space="preserve"> </w:t>
      </w:r>
      <w:r w:rsidR="00325E50" w:rsidRPr="001C19F1">
        <w:rPr>
          <w:rFonts w:ascii="Arial" w:hAnsi="Arial"/>
          <w:b/>
        </w:rPr>
        <w:t>1</w:t>
      </w:r>
      <w:r w:rsidRPr="00C47136">
        <w:rPr>
          <w:rFonts w:ascii="Arial" w:hAnsi="Arial"/>
          <w:bCs/>
        </w:rPr>
        <w:t xml:space="preserve"> de </w:t>
      </w:r>
      <w:r>
        <w:rPr>
          <w:rFonts w:ascii="Arial" w:hAnsi="Arial"/>
          <w:bCs/>
        </w:rPr>
        <w:t>8</w:t>
      </w:r>
      <w:r w:rsidRPr="00C47136">
        <w:rPr>
          <w:rFonts w:ascii="Arial" w:hAnsi="Arial"/>
          <w:bCs/>
        </w:rPr>
        <w:t xml:space="preserve"> de </w:t>
      </w:r>
      <w:r>
        <w:rPr>
          <w:rFonts w:ascii="Arial" w:hAnsi="Arial"/>
          <w:bCs/>
        </w:rPr>
        <w:t>junio</w:t>
      </w:r>
      <w:r w:rsidRPr="00C47136">
        <w:rPr>
          <w:rFonts w:ascii="Arial" w:hAnsi="Arial"/>
          <w:bCs/>
        </w:rPr>
        <w:t xml:space="preserve"> </w:t>
      </w:r>
      <w:r>
        <w:rPr>
          <w:rFonts w:ascii="Arial" w:hAnsi="Arial"/>
          <w:bCs/>
        </w:rPr>
        <w:t xml:space="preserve">por </w:t>
      </w:r>
      <w:r w:rsidRPr="00337B27">
        <w:rPr>
          <w:rFonts w:ascii="Arial" w:hAnsi="Arial"/>
          <w:b/>
          <w:bCs/>
        </w:rPr>
        <w:t>2 meses y 20 días</w:t>
      </w:r>
      <w:r>
        <w:rPr>
          <w:rFonts w:ascii="Arial" w:hAnsi="Arial"/>
          <w:bCs/>
        </w:rPr>
        <w:t xml:space="preserve"> </w:t>
      </w:r>
      <w:r w:rsidRPr="00C47136">
        <w:rPr>
          <w:rFonts w:ascii="Arial" w:hAnsi="Arial"/>
          <w:bCs/>
        </w:rPr>
        <w:t>(f.</w:t>
      </w:r>
      <w:r>
        <w:rPr>
          <w:rFonts w:ascii="Arial" w:hAnsi="Arial"/>
          <w:bCs/>
        </w:rPr>
        <w:t xml:space="preserve"> 334-336, C. 8) y</w:t>
      </w:r>
      <w:r w:rsidRPr="00C47136">
        <w:rPr>
          <w:rFonts w:ascii="Arial" w:hAnsi="Arial"/>
          <w:bCs/>
        </w:rPr>
        <w:t xml:space="preserve"> </w:t>
      </w:r>
      <w:r w:rsidRPr="001C19F1">
        <w:rPr>
          <w:rFonts w:ascii="Arial" w:hAnsi="Arial"/>
          <w:b/>
        </w:rPr>
        <w:t>2</w:t>
      </w:r>
      <w:r w:rsidRPr="00C47136">
        <w:rPr>
          <w:rFonts w:ascii="Arial" w:hAnsi="Arial"/>
          <w:bCs/>
        </w:rPr>
        <w:t xml:space="preserve"> de </w:t>
      </w:r>
      <w:r>
        <w:rPr>
          <w:rFonts w:ascii="Arial" w:hAnsi="Arial"/>
          <w:bCs/>
        </w:rPr>
        <w:t>17</w:t>
      </w:r>
      <w:r w:rsidRPr="00C47136">
        <w:rPr>
          <w:rFonts w:ascii="Arial" w:hAnsi="Arial"/>
          <w:bCs/>
        </w:rPr>
        <w:t xml:space="preserve"> de </w:t>
      </w:r>
      <w:r>
        <w:rPr>
          <w:rFonts w:ascii="Arial" w:hAnsi="Arial"/>
          <w:bCs/>
        </w:rPr>
        <w:t>octubre</w:t>
      </w:r>
      <w:r w:rsidRPr="00C47136">
        <w:rPr>
          <w:rFonts w:ascii="Arial" w:hAnsi="Arial"/>
          <w:bCs/>
        </w:rPr>
        <w:t xml:space="preserve"> por </w:t>
      </w:r>
      <w:r w:rsidRPr="00337B27">
        <w:rPr>
          <w:rFonts w:ascii="Arial" w:hAnsi="Arial"/>
          <w:b/>
          <w:bCs/>
        </w:rPr>
        <w:t>3 meses y medio</w:t>
      </w:r>
      <w:r w:rsidRPr="00C47136">
        <w:rPr>
          <w:rFonts w:ascii="Arial" w:hAnsi="Arial"/>
          <w:bCs/>
        </w:rPr>
        <w:t xml:space="preserve"> (f. </w:t>
      </w:r>
      <w:r>
        <w:rPr>
          <w:rFonts w:ascii="Arial" w:hAnsi="Arial"/>
          <w:bCs/>
        </w:rPr>
        <w:t>326-329, C. 8</w:t>
      </w:r>
      <w:r w:rsidRPr="00C47136">
        <w:rPr>
          <w:rFonts w:ascii="Arial" w:hAnsi="Arial"/>
          <w:bCs/>
        </w:rPr>
        <w:t>)</w:t>
      </w:r>
      <w:r>
        <w:rPr>
          <w:rFonts w:ascii="Arial" w:hAnsi="Arial"/>
          <w:bCs/>
        </w:rPr>
        <w:t>.</w:t>
      </w:r>
    </w:p>
    <w:p w14:paraId="51397535" w14:textId="77777777" w:rsidR="0055767F" w:rsidRPr="00A605E3" w:rsidRDefault="0055767F" w:rsidP="0055767F">
      <w:pPr>
        <w:spacing w:line="276" w:lineRule="auto"/>
        <w:rPr>
          <w:rFonts w:ascii="Arial" w:hAnsi="Arial"/>
          <w:bCs/>
          <w:highlight w:val="green"/>
        </w:rPr>
      </w:pPr>
    </w:p>
    <w:p w14:paraId="24525396" w14:textId="54E4066E" w:rsidR="0055767F" w:rsidRPr="00C47136" w:rsidRDefault="0055767F">
      <w:pPr>
        <w:spacing w:line="276" w:lineRule="auto"/>
        <w:rPr>
          <w:rFonts w:ascii="Arial" w:hAnsi="Arial"/>
          <w:bCs/>
        </w:rPr>
      </w:pPr>
      <w:r w:rsidRPr="00337B27">
        <w:rPr>
          <w:rFonts w:ascii="Arial" w:hAnsi="Arial"/>
          <w:bCs/>
        </w:rPr>
        <w:t xml:space="preserve">El plazo </w:t>
      </w:r>
      <w:r w:rsidR="006237E6" w:rsidRPr="001C19F1">
        <w:rPr>
          <w:rFonts w:ascii="Arial" w:hAnsi="Arial"/>
          <w:b/>
        </w:rPr>
        <w:t xml:space="preserve">contractual </w:t>
      </w:r>
      <w:r w:rsidRPr="001C19F1">
        <w:rPr>
          <w:rFonts w:ascii="Arial" w:hAnsi="Arial"/>
          <w:b/>
        </w:rPr>
        <w:t>venció el 2 de febrero de 2008</w:t>
      </w:r>
      <w:r w:rsidRPr="00337B27">
        <w:rPr>
          <w:rFonts w:ascii="Arial" w:hAnsi="Arial"/>
          <w:bCs/>
        </w:rPr>
        <w:t xml:space="preserve">, según </w:t>
      </w:r>
      <w:r w:rsidRPr="00C47136">
        <w:rPr>
          <w:rFonts w:ascii="Arial" w:hAnsi="Arial"/>
          <w:bCs/>
        </w:rPr>
        <w:t xml:space="preserve">el epígrafe 1.1 </w:t>
      </w:r>
      <w:r w:rsidR="00325E50">
        <w:rPr>
          <w:rFonts w:ascii="Arial" w:hAnsi="Arial"/>
          <w:bCs/>
        </w:rPr>
        <w:t>del</w:t>
      </w:r>
      <w:r w:rsidRPr="00C47136">
        <w:rPr>
          <w:rFonts w:ascii="Arial" w:hAnsi="Arial"/>
          <w:bCs/>
        </w:rPr>
        <w:t xml:space="preserve"> literal A de la Sección 3</w:t>
      </w:r>
      <w:r w:rsidR="00325E50">
        <w:rPr>
          <w:rFonts w:ascii="Arial" w:hAnsi="Arial"/>
          <w:bCs/>
        </w:rPr>
        <w:t xml:space="preserve"> de las c</w:t>
      </w:r>
      <w:r w:rsidRPr="00C47136">
        <w:rPr>
          <w:rFonts w:ascii="Arial" w:hAnsi="Arial"/>
          <w:bCs/>
        </w:rPr>
        <w:t>ondiciones del contrato</w:t>
      </w:r>
      <w:r>
        <w:rPr>
          <w:rFonts w:ascii="Arial" w:hAnsi="Arial"/>
          <w:bCs/>
        </w:rPr>
        <w:t xml:space="preserve"> </w:t>
      </w:r>
      <w:r w:rsidRPr="00C47136">
        <w:rPr>
          <w:rFonts w:ascii="Arial" w:hAnsi="Arial"/>
          <w:bCs/>
        </w:rPr>
        <w:t>de obra</w:t>
      </w:r>
      <w:r w:rsidRPr="00C47136">
        <w:rPr>
          <w:rFonts w:ascii="Arial" w:hAnsi="Arial"/>
          <w:lang w:val="es-ES_tradnl"/>
        </w:rPr>
        <w:t xml:space="preserve"> BM – 1</w:t>
      </w:r>
      <w:r>
        <w:rPr>
          <w:rFonts w:ascii="Arial" w:hAnsi="Arial"/>
          <w:lang w:val="es-ES_tradnl"/>
        </w:rPr>
        <w:t>70</w:t>
      </w:r>
      <w:r w:rsidRPr="00C47136">
        <w:rPr>
          <w:rFonts w:ascii="Arial" w:hAnsi="Arial"/>
          <w:lang w:val="es-ES_tradnl"/>
        </w:rPr>
        <w:t xml:space="preserve"> de 2005 </w:t>
      </w:r>
      <w:r w:rsidRPr="00C47136">
        <w:rPr>
          <w:rFonts w:ascii="Arial" w:hAnsi="Arial"/>
          <w:bCs/>
        </w:rPr>
        <w:t xml:space="preserve">(f. </w:t>
      </w:r>
      <w:r>
        <w:rPr>
          <w:rFonts w:ascii="Arial" w:hAnsi="Arial"/>
          <w:bCs/>
        </w:rPr>
        <w:t>271</w:t>
      </w:r>
      <w:r w:rsidRPr="00C47136">
        <w:rPr>
          <w:rFonts w:ascii="Arial" w:hAnsi="Arial"/>
          <w:bCs/>
        </w:rPr>
        <w:t>-</w:t>
      </w:r>
      <w:r>
        <w:rPr>
          <w:rFonts w:ascii="Arial" w:hAnsi="Arial"/>
          <w:bCs/>
        </w:rPr>
        <w:t>297</w:t>
      </w:r>
      <w:r w:rsidRPr="00C47136">
        <w:rPr>
          <w:rFonts w:ascii="Arial" w:hAnsi="Arial"/>
          <w:bCs/>
        </w:rPr>
        <w:t xml:space="preserve">, C. </w:t>
      </w:r>
      <w:r>
        <w:rPr>
          <w:rFonts w:ascii="Arial" w:hAnsi="Arial"/>
          <w:bCs/>
        </w:rPr>
        <w:t>8</w:t>
      </w:r>
      <w:r w:rsidRPr="00C47136">
        <w:rPr>
          <w:rFonts w:ascii="Arial" w:hAnsi="Arial"/>
          <w:bCs/>
        </w:rPr>
        <w:t xml:space="preserve">), </w:t>
      </w:r>
      <w:r>
        <w:rPr>
          <w:rFonts w:ascii="Arial" w:hAnsi="Arial"/>
          <w:bCs/>
        </w:rPr>
        <w:t xml:space="preserve">en </w:t>
      </w:r>
      <w:r w:rsidR="00325E50">
        <w:rPr>
          <w:rFonts w:ascii="Arial" w:hAnsi="Arial"/>
          <w:bCs/>
        </w:rPr>
        <w:t>las que</w:t>
      </w:r>
      <w:r>
        <w:rPr>
          <w:rFonts w:ascii="Arial" w:hAnsi="Arial"/>
          <w:bCs/>
        </w:rPr>
        <w:t xml:space="preserve"> </w:t>
      </w:r>
      <w:r w:rsidRPr="00C47136">
        <w:rPr>
          <w:rFonts w:ascii="Arial" w:hAnsi="Arial"/>
          <w:bCs/>
        </w:rPr>
        <w:t>se definió como “</w:t>
      </w:r>
      <w:r w:rsidR="00325E50" w:rsidRPr="00325E50">
        <w:rPr>
          <w:rFonts w:ascii="Arial" w:hAnsi="Arial"/>
          <w:i/>
          <w:iCs/>
        </w:rPr>
        <w:t>fecha efectiva de terminación del contrato</w:t>
      </w:r>
      <w:r w:rsidRPr="009C2A95">
        <w:rPr>
          <w:rFonts w:ascii="Arial" w:hAnsi="Arial"/>
        </w:rPr>
        <w:t xml:space="preserve">” </w:t>
      </w:r>
      <w:r w:rsidRPr="00C47136">
        <w:rPr>
          <w:rFonts w:ascii="Arial" w:hAnsi="Arial"/>
          <w:bCs/>
        </w:rPr>
        <w:t>la siguiente:</w:t>
      </w:r>
    </w:p>
    <w:p w14:paraId="055D7976" w14:textId="77777777" w:rsidR="0055767F" w:rsidRPr="00C47136" w:rsidRDefault="0055767F" w:rsidP="0055767F">
      <w:pPr>
        <w:spacing w:line="276" w:lineRule="auto"/>
        <w:rPr>
          <w:rFonts w:ascii="Arial" w:hAnsi="Arial"/>
          <w:bCs/>
        </w:rPr>
      </w:pPr>
    </w:p>
    <w:p w14:paraId="6E0960C8" w14:textId="77777777" w:rsidR="0055767F" w:rsidRPr="00C47136" w:rsidRDefault="0055767F" w:rsidP="0055767F">
      <w:pPr>
        <w:ind w:left="705"/>
        <w:rPr>
          <w:rFonts w:ascii="Arial" w:hAnsi="Arial"/>
          <w:bCs/>
        </w:rPr>
      </w:pPr>
      <w:r w:rsidRPr="00C47136">
        <w:rPr>
          <w:rFonts w:ascii="Arial" w:hAnsi="Arial"/>
          <w:bCs/>
        </w:rPr>
        <w:t>“</w:t>
      </w:r>
      <w:r w:rsidRPr="00C948EA">
        <w:rPr>
          <w:rFonts w:ascii="Arial" w:hAnsi="Arial"/>
          <w:bCs/>
          <w:i/>
          <w:iCs/>
          <w:sz w:val="22"/>
          <w:szCs w:val="22"/>
        </w:rPr>
        <w:t xml:space="preserve">Es la fecha en que efectivamente se termina el contrato, una vez recibidas de forma definitiva las Obras de Mantenimiento Preventivo por parte de la Interventoría </w:t>
      </w:r>
      <w:r w:rsidRPr="00C948EA">
        <w:rPr>
          <w:rFonts w:ascii="Arial" w:hAnsi="Arial"/>
          <w:b/>
          <w:bCs/>
          <w:i/>
          <w:iCs/>
          <w:sz w:val="22"/>
          <w:szCs w:val="22"/>
        </w:rPr>
        <w:t>y</w:t>
      </w:r>
      <w:r w:rsidRPr="00C948EA">
        <w:rPr>
          <w:rFonts w:ascii="Arial" w:hAnsi="Arial"/>
          <w:bCs/>
          <w:i/>
          <w:iCs/>
          <w:sz w:val="22"/>
          <w:szCs w:val="22"/>
        </w:rPr>
        <w:t xml:space="preserve"> expedido el </w:t>
      </w:r>
      <w:r w:rsidRPr="009C2A95">
        <w:rPr>
          <w:rFonts w:ascii="Arial" w:hAnsi="Arial"/>
          <w:i/>
          <w:iCs/>
          <w:sz w:val="22"/>
          <w:szCs w:val="22"/>
        </w:rPr>
        <w:t>Certificado de Corrección de defectos (o con las salvedades del caso) ejecutadas por el Contratista</w:t>
      </w:r>
      <w:r w:rsidRPr="00ED124F">
        <w:rPr>
          <w:rFonts w:ascii="Arial" w:hAnsi="Arial"/>
          <w:i/>
          <w:iCs/>
          <w:sz w:val="22"/>
          <w:szCs w:val="22"/>
        </w:rPr>
        <w:t>, lo que permite la liquidación final del contrato</w:t>
      </w:r>
      <w:r w:rsidRPr="00ED124F">
        <w:rPr>
          <w:rFonts w:ascii="Arial" w:hAnsi="Arial"/>
        </w:rPr>
        <w:t>”. (Énfasis por fuera del texto original).</w:t>
      </w:r>
    </w:p>
    <w:p w14:paraId="78D2CC58" w14:textId="77777777" w:rsidR="0055767F" w:rsidRPr="00C47136" w:rsidRDefault="0055767F" w:rsidP="0055767F">
      <w:pPr>
        <w:spacing w:line="276" w:lineRule="auto"/>
        <w:ind w:left="705"/>
        <w:rPr>
          <w:rFonts w:ascii="Arial" w:hAnsi="Arial"/>
          <w:bCs/>
        </w:rPr>
      </w:pPr>
    </w:p>
    <w:p w14:paraId="49F63731" w14:textId="3187D3BF" w:rsidR="0055767F" w:rsidRPr="00C47136" w:rsidRDefault="0055767F" w:rsidP="0055767F">
      <w:pPr>
        <w:spacing w:line="276" w:lineRule="auto"/>
        <w:rPr>
          <w:rFonts w:ascii="Arial" w:hAnsi="Arial"/>
          <w:bCs/>
        </w:rPr>
      </w:pPr>
      <w:r w:rsidRPr="00C47136">
        <w:rPr>
          <w:rFonts w:ascii="Arial" w:hAnsi="Arial"/>
          <w:bCs/>
        </w:rPr>
        <w:t xml:space="preserve">En consonancia con la anterior definición, en la cláusula 57 del literal E Final del Contrato y en la cláusula </w:t>
      </w:r>
      <w:r w:rsidRPr="00C47136">
        <w:rPr>
          <w:rFonts w:ascii="Arial" w:hAnsi="Arial"/>
        </w:rPr>
        <w:t>35.1</w:t>
      </w:r>
      <w:r w:rsidR="002B5B30">
        <w:rPr>
          <w:rFonts w:ascii="Arial" w:hAnsi="Arial"/>
        </w:rPr>
        <w:t xml:space="preserve"> </w:t>
      </w:r>
      <w:r w:rsidRPr="00C47136">
        <w:rPr>
          <w:rFonts w:ascii="Arial" w:hAnsi="Arial"/>
          <w:bCs/>
        </w:rPr>
        <w:t xml:space="preserve">se </w:t>
      </w:r>
      <w:r w:rsidR="002B5B30">
        <w:rPr>
          <w:rFonts w:ascii="Arial" w:hAnsi="Arial"/>
          <w:bCs/>
        </w:rPr>
        <w:t>pactó</w:t>
      </w:r>
      <w:r w:rsidRPr="00C47136">
        <w:rPr>
          <w:rFonts w:ascii="Arial" w:hAnsi="Arial"/>
          <w:bCs/>
        </w:rPr>
        <w:t xml:space="preserve"> lo siguiente:</w:t>
      </w:r>
    </w:p>
    <w:p w14:paraId="05B029F2" w14:textId="77777777" w:rsidR="0055767F" w:rsidRPr="00C47136" w:rsidRDefault="0055767F" w:rsidP="0055767F">
      <w:pPr>
        <w:rPr>
          <w:rFonts w:ascii="Arial" w:hAnsi="Arial"/>
          <w:bCs/>
        </w:rPr>
      </w:pPr>
    </w:p>
    <w:p w14:paraId="5245E5E8" w14:textId="77777777" w:rsidR="0055767F" w:rsidRPr="00C948EA" w:rsidRDefault="0055767F" w:rsidP="0055767F">
      <w:pPr>
        <w:ind w:left="705"/>
        <w:rPr>
          <w:rFonts w:ascii="Arial" w:hAnsi="Arial"/>
          <w:bCs/>
          <w:i/>
          <w:iCs/>
          <w:sz w:val="22"/>
          <w:szCs w:val="22"/>
        </w:rPr>
      </w:pPr>
      <w:r w:rsidRPr="00C47136">
        <w:rPr>
          <w:rFonts w:ascii="Arial" w:hAnsi="Arial"/>
          <w:bCs/>
        </w:rPr>
        <w:t>“</w:t>
      </w:r>
      <w:r w:rsidRPr="00C948EA">
        <w:rPr>
          <w:rFonts w:ascii="Arial" w:hAnsi="Arial"/>
          <w:bCs/>
          <w:i/>
          <w:iCs/>
          <w:sz w:val="22"/>
          <w:szCs w:val="22"/>
        </w:rPr>
        <w:t xml:space="preserve">57.1 </w:t>
      </w:r>
      <w:r w:rsidRPr="00C948EA">
        <w:rPr>
          <w:rFonts w:ascii="Arial" w:hAnsi="Arial"/>
          <w:bCs/>
          <w:i/>
          <w:iCs/>
          <w:sz w:val="22"/>
          <w:szCs w:val="22"/>
          <w:u w:val="single"/>
        </w:rPr>
        <w:t>Terminadas las obras se inicia el periodo de responsabilidad por defectos</w:t>
      </w:r>
      <w:r w:rsidRPr="00C948EA">
        <w:rPr>
          <w:rFonts w:ascii="Arial" w:hAnsi="Arial"/>
          <w:bCs/>
          <w:i/>
          <w:iCs/>
          <w:sz w:val="22"/>
          <w:szCs w:val="22"/>
        </w:rPr>
        <w:t>. Vencido el periodo de responsabilidad por defectos, el Contratista deberá proporcionar al Interventor una liquidación detallada en la que consten todos los montos que considere que se le adeudan en virtud del Contrato. El interventor deberá certificar la terminación efectiva de las obras y adicionalmente, todo pago final que se adeude al Contratista dentro de los 56 días recibida la liquidación del contrato si ésta fuera correcta y estuviera completa. Si no fuera así, el Interventor deberá hacer una lista de correcciones o adiciones que fueran necesarias. Si después de haberse vuelto a presentar la Liquidación Final aún no fuera satisfactoria, el Interventor determinará el monto que debe pagarse al Contratista y comunicará al Contratante, quien emitirá el certificado de pago</w:t>
      </w:r>
    </w:p>
    <w:p w14:paraId="5E91C993" w14:textId="77777777" w:rsidR="0055767F" w:rsidRPr="00C948EA" w:rsidRDefault="0055767F" w:rsidP="0055767F">
      <w:pPr>
        <w:ind w:left="705"/>
        <w:rPr>
          <w:rFonts w:ascii="Arial" w:hAnsi="Arial"/>
          <w:bCs/>
          <w:i/>
          <w:iCs/>
          <w:sz w:val="22"/>
          <w:szCs w:val="22"/>
        </w:rPr>
      </w:pPr>
    </w:p>
    <w:p w14:paraId="19EEF382" w14:textId="30F9E08B" w:rsidR="0055767F" w:rsidRPr="00C47136" w:rsidRDefault="0055767F" w:rsidP="0055767F">
      <w:pPr>
        <w:ind w:left="705"/>
        <w:rPr>
          <w:rFonts w:ascii="Arial" w:hAnsi="Arial"/>
          <w:bCs/>
        </w:rPr>
      </w:pPr>
      <w:r w:rsidRPr="00C948EA">
        <w:rPr>
          <w:rFonts w:ascii="Arial" w:hAnsi="Arial"/>
          <w:sz w:val="22"/>
          <w:szCs w:val="22"/>
        </w:rPr>
        <w:t>[35.1]</w:t>
      </w:r>
      <w:r w:rsidRPr="00C948EA">
        <w:rPr>
          <w:rFonts w:ascii="Arial" w:hAnsi="Arial"/>
          <w:i/>
          <w:iCs/>
          <w:sz w:val="22"/>
          <w:szCs w:val="22"/>
        </w:rPr>
        <w:t xml:space="preserve"> </w:t>
      </w:r>
      <w:r w:rsidRPr="00C948EA">
        <w:rPr>
          <w:rFonts w:ascii="Arial" w:hAnsi="Arial"/>
          <w:i/>
          <w:iCs/>
          <w:sz w:val="22"/>
          <w:szCs w:val="22"/>
          <w:u w:val="single"/>
        </w:rPr>
        <w:t xml:space="preserve">El Periodo de Responsabilidad por Defectos es de </w:t>
      </w:r>
      <w:r w:rsidRPr="00C948EA">
        <w:rPr>
          <w:rFonts w:ascii="Arial" w:hAnsi="Arial"/>
          <w:b/>
          <w:i/>
          <w:iCs/>
          <w:sz w:val="22"/>
          <w:szCs w:val="22"/>
          <w:u w:val="single"/>
        </w:rPr>
        <w:t>CUATRO (4) MESES</w:t>
      </w:r>
      <w:r w:rsidRPr="00C948EA">
        <w:rPr>
          <w:rFonts w:ascii="Arial" w:hAnsi="Arial"/>
          <w:i/>
          <w:iCs/>
          <w:sz w:val="22"/>
          <w:szCs w:val="22"/>
          <w:u w:val="single"/>
        </w:rPr>
        <w:t xml:space="preserve"> contados a partir de la Fecha de Terminación de las Obras, según se establece en </w:t>
      </w:r>
      <w:r w:rsidRPr="00C948EA">
        <w:rPr>
          <w:rFonts w:ascii="Arial" w:hAnsi="Arial"/>
          <w:i/>
          <w:iCs/>
          <w:sz w:val="22"/>
          <w:szCs w:val="22"/>
          <w:u w:val="single"/>
        </w:rPr>
        <w:lastRenderedPageBreak/>
        <w:t xml:space="preserve">las </w:t>
      </w:r>
      <w:proofErr w:type="spellStart"/>
      <w:r w:rsidRPr="00C948EA">
        <w:rPr>
          <w:rFonts w:ascii="Arial" w:hAnsi="Arial"/>
          <w:i/>
          <w:iCs/>
          <w:sz w:val="22"/>
          <w:szCs w:val="22"/>
          <w:u w:val="single"/>
        </w:rPr>
        <w:t>subcláusulas</w:t>
      </w:r>
      <w:proofErr w:type="spellEnd"/>
      <w:r w:rsidRPr="00C948EA">
        <w:rPr>
          <w:rFonts w:ascii="Arial" w:hAnsi="Arial"/>
          <w:i/>
          <w:iCs/>
          <w:sz w:val="22"/>
          <w:szCs w:val="22"/>
          <w:u w:val="single"/>
        </w:rPr>
        <w:t xml:space="preserve"> 55.1 de las Condiciones del Contrato y </w:t>
      </w:r>
      <w:r w:rsidRPr="001B6F9B">
        <w:rPr>
          <w:rFonts w:ascii="Arial" w:hAnsi="Arial"/>
          <w:sz w:val="22"/>
          <w:szCs w:val="22"/>
          <w:u w:val="single"/>
        </w:rPr>
        <w:t>[55.1]</w:t>
      </w:r>
      <w:r w:rsidRPr="00C948EA">
        <w:rPr>
          <w:rFonts w:ascii="Arial" w:hAnsi="Arial"/>
          <w:i/>
          <w:iCs/>
          <w:sz w:val="22"/>
          <w:szCs w:val="22"/>
          <w:u w:val="single"/>
        </w:rPr>
        <w:t xml:space="preserve"> de los Datos del Contrato</w:t>
      </w:r>
      <w:r w:rsidRPr="00C948EA">
        <w:rPr>
          <w:rFonts w:ascii="Arial" w:hAnsi="Arial"/>
          <w:i/>
          <w:iCs/>
          <w:sz w:val="22"/>
          <w:szCs w:val="22"/>
        </w:rPr>
        <w:t xml:space="preserve"> </w:t>
      </w:r>
      <w:r w:rsidR="00731F5C">
        <w:rPr>
          <w:rFonts w:ascii="Arial" w:hAnsi="Arial"/>
          <w:sz w:val="22"/>
          <w:szCs w:val="22"/>
        </w:rPr>
        <w:t>[…]</w:t>
      </w:r>
      <w:r w:rsidRPr="00C47136">
        <w:rPr>
          <w:rFonts w:ascii="Arial" w:hAnsi="Arial"/>
          <w:bCs/>
        </w:rPr>
        <w:t>”. (Énfasis por fuera del texto original)</w:t>
      </w:r>
    </w:p>
    <w:p w14:paraId="7F00734D" w14:textId="77777777" w:rsidR="0055767F" w:rsidRPr="00C47136" w:rsidRDefault="0055767F" w:rsidP="0055767F">
      <w:pPr>
        <w:rPr>
          <w:rFonts w:ascii="Arial" w:hAnsi="Arial"/>
          <w:bCs/>
        </w:rPr>
      </w:pPr>
    </w:p>
    <w:p w14:paraId="4F545033" w14:textId="4AD78AC5" w:rsidR="0055767F" w:rsidRPr="00C47136" w:rsidRDefault="0055767F" w:rsidP="0055767F">
      <w:pPr>
        <w:spacing w:line="276" w:lineRule="auto"/>
        <w:contextualSpacing/>
        <w:rPr>
          <w:rFonts w:ascii="Arial" w:hAnsi="Arial"/>
          <w:bCs/>
        </w:rPr>
      </w:pPr>
      <w:r w:rsidRPr="00C47136">
        <w:rPr>
          <w:rFonts w:ascii="Arial" w:hAnsi="Arial"/>
          <w:bCs/>
        </w:rPr>
        <w:t xml:space="preserve">En ese orden de ideas, la Sala considera, bajo una interpretación </w:t>
      </w:r>
      <w:r>
        <w:rPr>
          <w:rFonts w:ascii="Arial" w:hAnsi="Arial"/>
          <w:bCs/>
        </w:rPr>
        <w:t>integral</w:t>
      </w:r>
      <w:r w:rsidRPr="00C47136">
        <w:rPr>
          <w:rFonts w:ascii="Arial" w:hAnsi="Arial"/>
          <w:bCs/>
        </w:rPr>
        <w:t xml:space="preserve"> del negocio jurídico, que la fecha efectiva de terminación del contrato fue el </w:t>
      </w:r>
      <w:r w:rsidR="003F1FD7" w:rsidRPr="009C2A95">
        <w:rPr>
          <w:rFonts w:ascii="Arial" w:hAnsi="Arial"/>
          <w:b/>
        </w:rPr>
        <w:t>dos (</w:t>
      </w:r>
      <w:r w:rsidRPr="00ED124F">
        <w:rPr>
          <w:rFonts w:ascii="Arial" w:hAnsi="Arial"/>
          <w:b/>
        </w:rPr>
        <w:t>2</w:t>
      </w:r>
      <w:r w:rsidR="003F1FD7" w:rsidRPr="00ED124F">
        <w:rPr>
          <w:rFonts w:ascii="Arial" w:hAnsi="Arial"/>
          <w:b/>
        </w:rPr>
        <w:t>)</w:t>
      </w:r>
      <w:r w:rsidRPr="00C47136">
        <w:rPr>
          <w:rFonts w:ascii="Arial" w:hAnsi="Arial"/>
          <w:b/>
          <w:bCs/>
        </w:rPr>
        <w:t xml:space="preserve"> de </w:t>
      </w:r>
      <w:r>
        <w:rPr>
          <w:rFonts w:ascii="Arial" w:hAnsi="Arial"/>
          <w:b/>
          <w:bCs/>
        </w:rPr>
        <w:t>juni</w:t>
      </w:r>
      <w:r w:rsidRPr="00C47136">
        <w:rPr>
          <w:rFonts w:ascii="Arial" w:hAnsi="Arial"/>
          <w:b/>
          <w:bCs/>
        </w:rPr>
        <w:t xml:space="preserve">o de </w:t>
      </w:r>
      <w:r w:rsidR="003F1FD7">
        <w:rPr>
          <w:rFonts w:ascii="Arial" w:hAnsi="Arial"/>
          <w:b/>
          <w:bCs/>
        </w:rPr>
        <w:t>dos mil ocho (</w:t>
      </w:r>
      <w:r w:rsidRPr="00C47136">
        <w:rPr>
          <w:rFonts w:ascii="Arial" w:hAnsi="Arial"/>
          <w:b/>
          <w:bCs/>
        </w:rPr>
        <w:t>2008</w:t>
      </w:r>
      <w:r w:rsidR="003F1FD7">
        <w:rPr>
          <w:rFonts w:ascii="Arial" w:hAnsi="Arial"/>
          <w:b/>
          <w:bCs/>
        </w:rPr>
        <w:t>)</w:t>
      </w:r>
      <w:r>
        <w:rPr>
          <w:rFonts w:ascii="Arial" w:hAnsi="Arial"/>
          <w:bCs/>
        </w:rPr>
        <w:t>. P</w:t>
      </w:r>
      <w:r w:rsidRPr="00C47136">
        <w:rPr>
          <w:rFonts w:ascii="Arial" w:hAnsi="Arial"/>
          <w:bCs/>
        </w:rPr>
        <w:t xml:space="preserve">or lo tanto, desde ese día, empezó a correr el plazo de cuatro meses, </w:t>
      </w:r>
      <w:r w:rsidR="006237E6">
        <w:rPr>
          <w:rFonts w:ascii="Arial" w:hAnsi="Arial"/>
          <w:bCs/>
        </w:rPr>
        <w:t>previsto</w:t>
      </w:r>
      <w:r w:rsidR="006237E6" w:rsidRPr="00C47136">
        <w:rPr>
          <w:rFonts w:ascii="Arial" w:hAnsi="Arial"/>
          <w:bCs/>
        </w:rPr>
        <w:t xml:space="preserve"> </w:t>
      </w:r>
      <w:r w:rsidRPr="00C47136">
        <w:rPr>
          <w:rFonts w:ascii="Arial" w:hAnsi="Arial"/>
          <w:bCs/>
        </w:rPr>
        <w:t xml:space="preserve">en la versión inicial del artículo 60 de la Ley 80 de 1993, hasta el día </w:t>
      </w:r>
      <w:r w:rsidR="003F1FD7" w:rsidRPr="009C2A95">
        <w:rPr>
          <w:rFonts w:ascii="Arial" w:hAnsi="Arial"/>
          <w:b/>
        </w:rPr>
        <w:t>dos (</w:t>
      </w:r>
      <w:r w:rsidRPr="00ED124F">
        <w:rPr>
          <w:rFonts w:ascii="Arial" w:hAnsi="Arial"/>
          <w:b/>
        </w:rPr>
        <w:t>2</w:t>
      </w:r>
      <w:r w:rsidR="003F1FD7" w:rsidRPr="00ED124F">
        <w:rPr>
          <w:rFonts w:ascii="Arial" w:hAnsi="Arial"/>
          <w:b/>
        </w:rPr>
        <w:t>)</w:t>
      </w:r>
      <w:r w:rsidRPr="00ED124F">
        <w:rPr>
          <w:rFonts w:ascii="Arial" w:hAnsi="Arial"/>
          <w:b/>
        </w:rPr>
        <w:t xml:space="preserve"> de octubre</w:t>
      </w:r>
      <w:r w:rsidRPr="009C2A95">
        <w:rPr>
          <w:rFonts w:ascii="Arial" w:hAnsi="Arial"/>
          <w:b/>
        </w:rPr>
        <w:t xml:space="preserve"> del mismo año</w:t>
      </w:r>
      <w:r w:rsidRPr="00C47136">
        <w:rPr>
          <w:rFonts w:ascii="Arial" w:hAnsi="Arial"/>
          <w:bCs/>
        </w:rPr>
        <w:t>, para que las partes, de común acuerdo, liquidaran el contrato, situación que no acaeció.</w:t>
      </w:r>
    </w:p>
    <w:p w14:paraId="70959ED9" w14:textId="77777777" w:rsidR="0055767F" w:rsidRPr="00C47136" w:rsidRDefault="0055767F" w:rsidP="0055767F">
      <w:pPr>
        <w:spacing w:line="276" w:lineRule="auto"/>
        <w:contextualSpacing/>
        <w:rPr>
          <w:rFonts w:ascii="Arial" w:hAnsi="Arial"/>
          <w:bCs/>
        </w:rPr>
      </w:pPr>
    </w:p>
    <w:p w14:paraId="36FBE15F" w14:textId="49F38095" w:rsidR="0055767F" w:rsidRPr="00662CA3" w:rsidRDefault="0055767F" w:rsidP="0055767F">
      <w:pPr>
        <w:spacing w:line="276" w:lineRule="auto"/>
        <w:contextualSpacing/>
        <w:rPr>
          <w:rFonts w:ascii="Arial" w:hAnsi="Arial"/>
          <w:b/>
          <w:bCs/>
        </w:rPr>
      </w:pPr>
      <w:r w:rsidRPr="00C47136">
        <w:rPr>
          <w:rFonts w:ascii="Arial" w:hAnsi="Arial"/>
          <w:bCs/>
        </w:rPr>
        <w:t xml:space="preserve">Ante ello, a partir del </w:t>
      </w:r>
      <w:r w:rsidR="003F1FD7">
        <w:rPr>
          <w:rFonts w:ascii="Arial" w:hAnsi="Arial"/>
          <w:bCs/>
        </w:rPr>
        <w:t>dos (</w:t>
      </w:r>
      <w:r>
        <w:rPr>
          <w:rFonts w:ascii="Arial" w:hAnsi="Arial"/>
          <w:bCs/>
        </w:rPr>
        <w:t>2</w:t>
      </w:r>
      <w:r w:rsidR="003F1FD7">
        <w:rPr>
          <w:rFonts w:ascii="Arial" w:hAnsi="Arial"/>
          <w:bCs/>
        </w:rPr>
        <w:t>)</w:t>
      </w:r>
      <w:r w:rsidRPr="00C47136">
        <w:rPr>
          <w:rFonts w:ascii="Arial" w:hAnsi="Arial"/>
          <w:bCs/>
        </w:rPr>
        <w:t xml:space="preserve"> de </w:t>
      </w:r>
      <w:r>
        <w:rPr>
          <w:rFonts w:ascii="Arial" w:hAnsi="Arial"/>
          <w:bCs/>
        </w:rPr>
        <w:t>octu</w:t>
      </w:r>
      <w:r w:rsidRPr="00C47136">
        <w:rPr>
          <w:rFonts w:ascii="Arial" w:hAnsi="Arial"/>
          <w:bCs/>
        </w:rPr>
        <w:t xml:space="preserve">bre de </w:t>
      </w:r>
      <w:r w:rsidR="003F1FD7" w:rsidRPr="003F1FD7">
        <w:rPr>
          <w:rFonts w:ascii="Arial" w:hAnsi="Arial"/>
          <w:bCs/>
        </w:rPr>
        <w:t>dos mil ocho (2008)</w:t>
      </w:r>
      <w:r w:rsidR="003F1FD7">
        <w:rPr>
          <w:rFonts w:ascii="Arial" w:hAnsi="Arial"/>
          <w:bCs/>
        </w:rPr>
        <w:t xml:space="preserve"> inici</w:t>
      </w:r>
      <w:r w:rsidR="006237E6">
        <w:rPr>
          <w:rFonts w:ascii="Arial" w:hAnsi="Arial"/>
          <w:bCs/>
        </w:rPr>
        <w:t>ó</w:t>
      </w:r>
      <w:r w:rsidR="003F1FD7">
        <w:rPr>
          <w:rFonts w:ascii="Arial" w:hAnsi="Arial"/>
          <w:bCs/>
        </w:rPr>
        <w:t xml:space="preserve"> el conteo </w:t>
      </w:r>
      <w:r w:rsidR="006112B5">
        <w:rPr>
          <w:rFonts w:ascii="Arial" w:hAnsi="Arial"/>
          <w:bCs/>
        </w:rPr>
        <w:t xml:space="preserve">del </w:t>
      </w:r>
      <w:r w:rsidR="006112B5" w:rsidRPr="00C47136">
        <w:rPr>
          <w:rFonts w:ascii="Arial" w:hAnsi="Arial"/>
          <w:bCs/>
        </w:rPr>
        <w:t>término</w:t>
      </w:r>
      <w:r w:rsidRPr="00C47136">
        <w:rPr>
          <w:rFonts w:ascii="Arial" w:hAnsi="Arial"/>
          <w:bCs/>
        </w:rPr>
        <w:t xml:space="preserve"> de </w:t>
      </w:r>
      <w:r w:rsidR="003F1FD7">
        <w:rPr>
          <w:rFonts w:ascii="Arial" w:hAnsi="Arial"/>
          <w:bCs/>
        </w:rPr>
        <w:t>dos (</w:t>
      </w:r>
      <w:r w:rsidRPr="00C47136">
        <w:rPr>
          <w:rFonts w:ascii="Arial" w:hAnsi="Arial"/>
          <w:bCs/>
        </w:rPr>
        <w:t>2</w:t>
      </w:r>
      <w:r w:rsidR="003F1FD7">
        <w:rPr>
          <w:rFonts w:ascii="Arial" w:hAnsi="Arial"/>
          <w:bCs/>
        </w:rPr>
        <w:t>)</w:t>
      </w:r>
      <w:r w:rsidRPr="00C47136">
        <w:rPr>
          <w:rFonts w:ascii="Arial" w:hAnsi="Arial"/>
          <w:bCs/>
        </w:rPr>
        <w:t xml:space="preserve"> meses, </w:t>
      </w:r>
      <w:r w:rsidR="003F1FD7">
        <w:rPr>
          <w:rFonts w:ascii="Arial" w:hAnsi="Arial"/>
          <w:bCs/>
        </w:rPr>
        <w:t xml:space="preserve">previstos </w:t>
      </w:r>
      <w:r w:rsidRPr="00C47136">
        <w:rPr>
          <w:rFonts w:ascii="Arial" w:hAnsi="Arial"/>
          <w:bCs/>
        </w:rPr>
        <w:t>en el artículo 136</w:t>
      </w:r>
      <w:r w:rsidR="003F1FD7">
        <w:rPr>
          <w:rFonts w:ascii="Arial" w:hAnsi="Arial"/>
          <w:bCs/>
        </w:rPr>
        <w:t>.10.d</w:t>
      </w:r>
      <w:r w:rsidRPr="00C47136">
        <w:rPr>
          <w:rFonts w:ascii="Arial" w:hAnsi="Arial"/>
          <w:bCs/>
        </w:rPr>
        <w:t xml:space="preserve"> del CCA, para que el IDU realizara la liquidación unilateral del contrato, mediante acto administrativo motivado, lo cual tampoco sucedió. Por lo tanto, desde </w:t>
      </w:r>
      <w:r w:rsidRPr="00E6693E">
        <w:rPr>
          <w:rFonts w:ascii="Arial" w:hAnsi="Arial"/>
          <w:b/>
          <w:bCs/>
        </w:rPr>
        <w:t xml:space="preserve">el </w:t>
      </w:r>
      <w:r w:rsidR="003F1FD7">
        <w:rPr>
          <w:rFonts w:ascii="Arial" w:hAnsi="Arial"/>
          <w:b/>
          <w:bCs/>
        </w:rPr>
        <w:t>dos (</w:t>
      </w:r>
      <w:r w:rsidRPr="00E6693E">
        <w:rPr>
          <w:rFonts w:ascii="Arial" w:hAnsi="Arial"/>
          <w:b/>
          <w:bCs/>
        </w:rPr>
        <w:t>2</w:t>
      </w:r>
      <w:r w:rsidR="003F1FD7">
        <w:rPr>
          <w:rFonts w:ascii="Arial" w:hAnsi="Arial"/>
          <w:b/>
          <w:bCs/>
        </w:rPr>
        <w:t>)</w:t>
      </w:r>
      <w:r w:rsidRPr="00E6693E">
        <w:rPr>
          <w:rFonts w:ascii="Arial" w:hAnsi="Arial"/>
          <w:b/>
          <w:bCs/>
        </w:rPr>
        <w:t xml:space="preserve"> de diciembre de </w:t>
      </w:r>
      <w:r w:rsidR="003F1FD7">
        <w:rPr>
          <w:rFonts w:ascii="Arial" w:hAnsi="Arial"/>
          <w:b/>
          <w:bCs/>
        </w:rPr>
        <w:t>dos mil ocho (</w:t>
      </w:r>
      <w:r w:rsidRPr="00E6693E">
        <w:rPr>
          <w:rFonts w:ascii="Arial" w:hAnsi="Arial"/>
          <w:b/>
          <w:bCs/>
        </w:rPr>
        <w:t>2008</w:t>
      </w:r>
      <w:r w:rsidR="003F1FD7">
        <w:rPr>
          <w:rFonts w:ascii="Arial" w:hAnsi="Arial"/>
          <w:b/>
          <w:bCs/>
        </w:rPr>
        <w:t>)</w:t>
      </w:r>
      <w:r w:rsidRPr="00C47136">
        <w:rPr>
          <w:rFonts w:ascii="Arial" w:hAnsi="Arial"/>
          <w:bCs/>
        </w:rPr>
        <w:t xml:space="preserve">, fecha límite en que se debió realizar la liquidación unilateral, empezaba contar el término de dos años para que la contratista ejerciera de manera oportuna su derecho de acción, como pasó </w:t>
      </w:r>
      <w:r>
        <w:rPr>
          <w:rFonts w:ascii="Arial" w:hAnsi="Arial"/>
          <w:bCs/>
        </w:rPr>
        <w:t xml:space="preserve">en </w:t>
      </w:r>
      <w:r w:rsidRPr="00C47136">
        <w:rPr>
          <w:rFonts w:ascii="Arial" w:hAnsi="Arial"/>
          <w:bCs/>
        </w:rPr>
        <w:t xml:space="preserve">el caso </w:t>
      </w:r>
      <w:r w:rsidRPr="00C47136">
        <w:rPr>
          <w:rFonts w:ascii="Arial" w:hAnsi="Arial"/>
          <w:bCs/>
          <w:i/>
        </w:rPr>
        <w:t>sub lite</w:t>
      </w:r>
      <w:r w:rsidRPr="00C47136">
        <w:rPr>
          <w:rFonts w:ascii="Arial" w:hAnsi="Arial"/>
          <w:bCs/>
        </w:rPr>
        <w:t xml:space="preserve">, pues </w:t>
      </w:r>
      <w:proofErr w:type="spellStart"/>
      <w:r w:rsidR="000F0D90" w:rsidRPr="00C47136">
        <w:rPr>
          <w:rFonts w:ascii="Arial" w:hAnsi="Arial"/>
          <w:bCs/>
        </w:rPr>
        <w:t>Cicon</w:t>
      </w:r>
      <w:proofErr w:type="spellEnd"/>
      <w:r w:rsidR="000F0D90" w:rsidRPr="00C47136">
        <w:rPr>
          <w:rFonts w:ascii="Arial" w:hAnsi="Arial"/>
          <w:bCs/>
        </w:rPr>
        <w:t xml:space="preserve"> </w:t>
      </w:r>
      <w:r w:rsidRPr="00C47136">
        <w:rPr>
          <w:rFonts w:ascii="Arial" w:hAnsi="Arial"/>
          <w:bCs/>
        </w:rPr>
        <w:t xml:space="preserve">S.A. presentó la demanda el </w:t>
      </w:r>
      <w:r w:rsidR="003F1FD7" w:rsidRPr="009C2A95">
        <w:rPr>
          <w:rFonts w:ascii="Arial" w:hAnsi="Arial"/>
          <w:b/>
        </w:rPr>
        <w:t>veintiuno (</w:t>
      </w:r>
      <w:r w:rsidRPr="00ED124F">
        <w:rPr>
          <w:rFonts w:ascii="Arial" w:hAnsi="Arial"/>
          <w:b/>
        </w:rPr>
        <w:t>21</w:t>
      </w:r>
      <w:r w:rsidR="003F1FD7" w:rsidRPr="00ED124F">
        <w:rPr>
          <w:rFonts w:ascii="Arial" w:hAnsi="Arial"/>
          <w:b/>
        </w:rPr>
        <w:t>)</w:t>
      </w:r>
      <w:r w:rsidRPr="00E6693E">
        <w:rPr>
          <w:rFonts w:ascii="Arial" w:hAnsi="Arial"/>
          <w:b/>
          <w:bCs/>
        </w:rPr>
        <w:t xml:space="preserve"> de noviembre de </w:t>
      </w:r>
      <w:r w:rsidR="003F1FD7">
        <w:rPr>
          <w:rFonts w:ascii="Arial" w:hAnsi="Arial"/>
          <w:b/>
          <w:bCs/>
        </w:rPr>
        <w:t>dos mil ocho (</w:t>
      </w:r>
      <w:r w:rsidRPr="00E6693E">
        <w:rPr>
          <w:rFonts w:ascii="Arial" w:hAnsi="Arial"/>
          <w:b/>
          <w:bCs/>
        </w:rPr>
        <w:t>2008</w:t>
      </w:r>
      <w:r w:rsidR="003F1FD7">
        <w:rPr>
          <w:rFonts w:ascii="Arial" w:hAnsi="Arial"/>
          <w:b/>
          <w:bCs/>
        </w:rPr>
        <w:t>)</w:t>
      </w:r>
      <w:r w:rsidRPr="00C47136">
        <w:rPr>
          <w:rFonts w:ascii="Arial" w:hAnsi="Arial"/>
          <w:bCs/>
        </w:rPr>
        <w:t xml:space="preserve"> </w:t>
      </w:r>
      <w:r>
        <w:rPr>
          <w:rFonts w:ascii="Arial" w:hAnsi="Arial"/>
          <w:lang w:val="es-ES_tradnl"/>
        </w:rPr>
        <w:t>(f. 7-54, C. 8</w:t>
      </w:r>
      <w:r w:rsidRPr="00C47136">
        <w:rPr>
          <w:rFonts w:ascii="Arial" w:hAnsi="Arial"/>
          <w:lang w:val="es-ES_tradnl"/>
        </w:rPr>
        <w:t>)</w:t>
      </w:r>
      <w:r w:rsidRPr="00C47136">
        <w:rPr>
          <w:rFonts w:ascii="Arial" w:hAnsi="Arial"/>
          <w:bCs/>
        </w:rPr>
        <w:t>, antes que operara la caducidad.</w:t>
      </w:r>
    </w:p>
    <w:p w14:paraId="7801BAC5" w14:textId="77777777" w:rsidR="0055767F" w:rsidRDefault="0055767F" w:rsidP="0055767F">
      <w:pPr>
        <w:rPr>
          <w:rFonts w:ascii="Arial" w:hAnsi="Arial"/>
        </w:rPr>
      </w:pPr>
    </w:p>
    <w:p w14:paraId="55D65431" w14:textId="60B05FA7" w:rsidR="006E3BFF" w:rsidRPr="002F2297" w:rsidRDefault="0055767F" w:rsidP="009C2A95">
      <w:pPr>
        <w:spacing w:line="276" w:lineRule="auto"/>
        <w:rPr>
          <w:rFonts w:ascii="Arial" w:hAnsi="Arial"/>
          <w:bCs/>
          <w:lang w:val="es-CO"/>
        </w:rPr>
      </w:pPr>
      <w:r w:rsidRPr="009C2A95">
        <w:rPr>
          <w:rFonts w:ascii="Arial" w:hAnsi="Arial"/>
          <w:bCs/>
        </w:rPr>
        <w:t>3.1.3.</w:t>
      </w:r>
      <w:r w:rsidRPr="00C47136">
        <w:rPr>
          <w:rFonts w:ascii="Arial" w:hAnsi="Arial"/>
          <w:b/>
        </w:rPr>
        <w:t xml:space="preserve"> </w:t>
      </w:r>
      <w:r w:rsidR="006E3BFF">
        <w:rPr>
          <w:rFonts w:ascii="Arial" w:hAnsi="Arial"/>
          <w:bCs/>
        </w:rPr>
        <w:t xml:space="preserve">Por otra parte, en el proceso con </w:t>
      </w:r>
      <w:r w:rsidR="000F0D90">
        <w:rPr>
          <w:rFonts w:ascii="Arial" w:hAnsi="Arial"/>
          <w:bCs/>
        </w:rPr>
        <w:t>radicación</w:t>
      </w:r>
      <w:r w:rsidR="006E3BFF">
        <w:rPr>
          <w:rFonts w:ascii="Arial" w:hAnsi="Arial"/>
          <w:bCs/>
          <w:lang w:val="es-CO"/>
        </w:rPr>
        <w:t xml:space="preserve"> número </w:t>
      </w:r>
      <w:r w:rsidR="006E3BFF" w:rsidRPr="006E3BFF">
        <w:rPr>
          <w:rFonts w:ascii="Arial" w:hAnsi="Arial"/>
          <w:bCs/>
          <w:lang w:val="es-CO"/>
        </w:rPr>
        <w:t>11001333103120090019100</w:t>
      </w:r>
      <w:r w:rsidR="006E3BFF">
        <w:rPr>
          <w:rFonts w:ascii="Arial" w:hAnsi="Arial"/>
          <w:bCs/>
        </w:rPr>
        <w:t xml:space="preserve">, la Sala observa que el </w:t>
      </w:r>
      <w:r w:rsidR="006E3BFF">
        <w:rPr>
          <w:rFonts w:ascii="Arial" w:hAnsi="Arial"/>
          <w:bCs/>
          <w:i/>
        </w:rPr>
        <w:t>petitum</w:t>
      </w:r>
      <w:r w:rsidR="006E3BFF">
        <w:rPr>
          <w:rFonts w:ascii="Arial" w:hAnsi="Arial"/>
          <w:bCs/>
        </w:rPr>
        <w:t xml:space="preserve"> de la demanda se centró en la nulidad de la Resolución  1146 de 18 de abril de 2008, emitida por el </w:t>
      </w:r>
      <w:r w:rsidR="006E3BFF" w:rsidRPr="001C09FE">
        <w:rPr>
          <w:rFonts w:ascii="Arial" w:hAnsi="Arial"/>
        </w:rPr>
        <w:t>Director Técnico de Malla Vial del IDU</w:t>
      </w:r>
      <w:r w:rsidR="006E3BFF">
        <w:rPr>
          <w:rFonts w:ascii="Arial" w:hAnsi="Arial"/>
          <w:bCs/>
        </w:rPr>
        <w:t xml:space="preserve"> </w:t>
      </w:r>
      <w:r w:rsidR="006E3BFF" w:rsidRPr="00BF1AB5">
        <w:rPr>
          <w:rFonts w:ascii="Arial" w:hAnsi="Arial"/>
          <w:lang w:val="es-ES_tradnl"/>
        </w:rPr>
        <w:t>(</w:t>
      </w:r>
      <w:r w:rsidR="006E3BFF">
        <w:rPr>
          <w:rFonts w:ascii="Arial" w:hAnsi="Arial"/>
          <w:lang w:val="es-ES_tradnl"/>
        </w:rPr>
        <w:t xml:space="preserve">f. </w:t>
      </w:r>
      <w:r w:rsidR="006E3BFF" w:rsidRPr="00BF1AB5">
        <w:rPr>
          <w:rFonts w:ascii="Arial" w:hAnsi="Arial"/>
          <w:lang w:val="es-ES_tradnl"/>
        </w:rPr>
        <w:t xml:space="preserve">2-13, C. 1), la cual </w:t>
      </w:r>
      <w:r w:rsidR="006E3BFF">
        <w:rPr>
          <w:rFonts w:ascii="Arial" w:hAnsi="Arial"/>
          <w:lang w:val="es-ES_tradnl"/>
        </w:rPr>
        <w:t>impuso una</w:t>
      </w:r>
      <w:r w:rsidR="006E3BFF" w:rsidRPr="00BF1AB5">
        <w:rPr>
          <w:rFonts w:ascii="Arial" w:hAnsi="Arial"/>
          <w:lang w:val="es-ES_tradnl"/>
        </w:rPr>
        <w:t xml:space="preserve"> multa a</w:t>
      </w:r>
      <w:r w:rsidR="006E3BFF">
        <w:rPr>
          <w:rFonts w:ascii="Arial" w:hAnsi="Arial"/>
          <w:lang w:val="es-ES_tradnl"/>
        </w:rPr>
        <w:t xml:space="preserve"> </w:t>
      </w:r>
      <w:proofErr w:type="spellStart"/>
      <w:r w:rsidR="000F0D90">
        <w:rPr>
          <w:rFonts w:ascii="Arial" w:hAnsi="Arial"/>
          <w:lang w:val="es-ES_tradnl"/>
        </w:rPr>
        <w:t>Cicon</w:t>
      </w:r>
      <w:proofErr w:type="spellEnd"/>
      <w:r w:rsidR="000F0D90">
        <w:rPr>
          <w:rFonts w:ascii="Arial" w:hAnsi="Arial"/>
          <w:lang w:val="es-ES_tradnl"/>
        </w:rPr>
        <w:t xml:space="preserve"> </w:t>
      </w:r>
      <w:r w:rsidR="006E3BFF">
        <w:rPr>
          <w:rFonts w:ascii="Arial" w:hAnsi="Arial"/>
          <w:lang w:val="es-ES_tradnl"/>
        </w:rPr>
        <w:t>S.A.</w:t>
      </w:r>
      <w:r w:rsidR="006E3BFF" w:rsidRPr="00BF1AB5">
        <w:rPr>
          <w:rFonts w:ascii="Arial" w:hAnsi="Arial"/>
          <w:lang w:val="es-ES_tradnl"/>
        </w:rPr>
        <w:t xml:space="preserve"> por el incumplimiento de las obligaciones derivadas del contrato de ob</w:t>
      </w:r>
      <w:r w:rsidR="006E3BFF">
        <w:rPr>
          <w:rFonts w:ascii="Arial" w:hAnsi="Arial"/>
          <w:lang w:val="es-ES_tradnl"/>
        </w:rPr>
        <w:t xml:space="preserve">ra; y de la </w:t>
      </w:r>
      <w:r w:rsidR="006E3BFF" w:rsidRPr="00BF1AB5">
        <w:rPr>
          <w:rFonts w:ascii="Arial" w:hAnsi="Arial"/>
          <w:lang w:val="es-ES_tradnl"/>
        </w:rPr>
        <w:t xml:space="preserve">Resolución </w:t>
      </w:r>
      <w:r w:rsidR="006E3BFF">
        <w:rPr>
          <w:rFonts w:ascii="Arial" w:hAnsi="Arial"/>
          <w:lang w:val="es-ES_tradnl"/>
        </w:rPr>
        <w:t xml:space="preserve"> </w:t>
      </w:r>
      <w:r w:rsidR="006E3BFF" w:rsidRPr="00BF1AB5">
        <w:rPr>
          <w:rFonts w:ascii="Arial" w:hAnsi="Arial"/>
          <w:lang w:val="es-ES_tradnl"/>
        </w:rPr>
        <w:t>2726 de 1</w:t>
      </w:r>
      <w:r w:rsidR="006E3BFF" w:rsidRPr="00852EB3">
        <w:rPr>
          <w:rFonts w:ascii="Arial" w:hAnsi="Arial"/>
          <w:lang w:val="es-ES_tradnl"/>
        </w:rPr>
        <w:t xml:space="preserve"> de agosto de 2008 </w:t>
      </w:r>
      <w:r w:rsidR="006E3BFF">
        <w:rPr>
          <w:rFonts w:ascii="Arial" w:hAnsi="Arial"/>
          <w:lang w:val="es-ES_tradnl"/>
        </w:rPr>
        <w:t xml:space="preserve">proferida por el citado funcionario </w:t>
      </w:r>
      <w:r w:rsidR="006E3BFF" w:rsidRPr="00852EB3">
        <w:rPr>
          <w:rFonts w:ascii="Arial" w:hAnsi="Arial"/>
          <w:lang w:val="es-ES_tradnl"/>
        </w:rPr>
        <w:t>(f. 46-74, C. 1) que confirmó la anterior decisión.</w:t>
      </w:r>
    </w:p>
    <w:p w14:paraId="1A68BFE8" w14:textId="77777777" w:rsidR="006E3BFF" w:rsidRPr="00852EB3" w:rsidRDefault="006E3BFF" w:rsidP="006E3BFF">
      <w:pPr>
        <w:spacing w:line="276" w:lineRule="auto"/>
        <w:rPr>
          <w:rFonts w:ascii="Arial" w:hAnsi="Arial"/>
          <w:lang w:val="es-ES_tradnl"/>
        </w:rPr>
      </w:pPr>
    </w:p>
    <w:p w14:paraId="3F96F488" w14:textId="42E2DB64" w:rsidR="006E3BFF" w:rsidRPr="00852EB3" w:rsidRDefault="006E3BFF" w:rsidP="006E3BFF">
      <w:pPr>
        <w:spacing w:line="276" w:lineRule="auto"/>
        <w:rPr>
          <w:rFonts w:ascii="Arial" w:hAnsi="Arial"/>
          <w:color w:val="000000"/>
          <w:shd w:val="clear" w:color="auto" w:fill="FFFFFF"/>
        </w:rPr>
      </w:pPr>
      <w:r w:rsidRPr="00852EB3">
        <w:rPr>
          <w:rFonts w:ascii="Arial" w:hAnsi="Arial"/>
          <w:color w:val="000000"/>
          <w:shd w:val="clear" w:color="auto" w:fill="FFFFFF"/>
        </w:rPr>
        <w:t xml:space="preserve">De conformidad con lo dispuesto </w:t>
      </w:r>
      <w:r>
        <w:rPr>
          <w:rFonts w:ascii="Arial" w:hAnsi="Arial"/>
          <w:color w:val="000000"/>
          <w:shd w:val="clear" w:color="auto" w:fill="FFFFFF"/>
        </w:rPr>
        <w:t>en el</w:t>
      </w:r>
      <w:r w:rsidRPr="00852EB3">
        <w:rPr>
          <w:rFonts w:ascii="Arial" w:hAnsi="Arial"/>
          <w:color w:val="000000"/>
          <w:shd w:val="clear" w:color="auto" w:fill="FFFFFF"/>
        </w:rPr>
        <w:t xml:space="preserve"> artículo 136</w:t>
      </w:r>
      <w:r>
        <w:rPr>
          <w:rFonts w:ascii="Arial" w:hAnsi="Arial"/>
          <w:color w:val="000000"/>
          <w:shd w:val="clear" w:color="auto" w:fill="FFFFFF"/>
        </w:rPr>
        <w:t>.10</w:t>
      </w:r>
      <w:r w:rsidRPr="00852EB3">
        <w:rPr>
          <w:rFonts w:ascii="Arial" w:hAnsi="Arial"/>
          <w:color w:val="000000"/>
          <w:shd w:val="clear" w:color="auto" w:fill="FFFFFF"/>
        </w:rPr>
        <w:t xml:space="preserve"> del CCA, </w:t>
      </w:r>
      <w:r>
        <w:rPr>
          <w:rFonts w:ascii="Arial" w:hAnsi="Arial"/>
          <w:color w:val="000000"/>
          <w:shd w:val="clear" w:color="auto" w:fill="FFFFFF"/>
        </w:rPr>
        <w:t>esta</w:t>
      </w:r>
      <w:r w:rsidRPr="00852EB3">
        <w:rPr>
          <w:rFonts w:ascii="Arial" w:hAnsi="Arial"/>
          <w:color w:val="000000"/>
          <w:shd w:val="clear" w:color="auto" w:fill="FFFFFF"/>
        </w:rPr>
        <w:t xml:space="preserve"> demanda fue presentada</w:t>
      </w:r>
      <w:r>
        <w:rPr>
          <w:rFonts w:ascii="Arial" w:hAnsi="Arial"/>
          <w:color w:val="000000"/>
          <w:shd w:val="clear" w:color="auto" w:fill="FFFFFF"/>
        </w:rPr>
        <w:t xml:space="preserve"> también</w:t>
      </w:r>
      <w:r w:rsidRPr="00852EB3">
        <w:rPr>
          <w:rFonts w:ascii="Arial" w:hAnsi="Arial"/>
          <w:color w:val="000000"/>
          <w:shd w:val="clear" w:color="auto" w:fill="FFFFFF"/>
        </w:rPr>
        <w:t xml:space="preserve"> oportunamente, toda vez que </w:t>
      </w:r>
      <w:r w:rsidRPr="00852EB3">
        <w:rPr>
          <w:rFonts w:ascii="Arial" w:hAnsi="Arial"/>
          <w:bCs/>
        </w:rPr>
        <w:t xml:space="preserve">la fecha efectiva de terminación del contrato fue el </w:t>
      </w:r>
      <w:r w:rsidRPr="00852EB3">
        <w:rPr>
          <w:rFonts w:ascii="Arial" w:hAnsi="Arial"/>
          <w:b/>
          <w:bCs/>
        </w:rPr>
        <w:t>2 de junio de 2008</w:t>
      </w:r>
      <w:r w:rsidRPr="00852EB3">
        <w:rPr>
          <w:rFonts w:ascii="Arial" w:hAnsi="Arial"/>
        </w:rPr>
        <w:t>, y desde ese día</w:t>
      </w:r>
      <w:r w:rsidRPr="00852EB3">
        <w:rPr>
          <w:rFonts w:ascii="Arial" w:hAnsi="Arial"/>
          <w:b/>
          <w:bCs/>
        </w:rPr>
        <w:t xml:space="preserve"> </w:t>
      </w:r>
      <w:r w:rsidRPr="00852EB3">
        <w:rPr>
          <w:rFonts w:ascii="Arial" w:hAnsi="Arial"/>
        </w:rPr>
        <w:t>se iniciaba el cómputo de seis meses para lograr la liquidación bilateral o unilateral, según fuera el caso,</w:t>
      </w:r>
      <w:r w:rsidRPr="00852EB3">
        <w:rPr>
          <w:rFonts w:ascii="Arial" w:hAnsi="Arial"/>
          <w:bCs/>
          <w:lang w:val="es-CO"/>
        </w:rPr>
        <w:t xml:space="preserve"> término que culminaba el </w:t>
      </w:r>
      <w:r w:rsidRPr="00852EB3">
        <w:rPr>
          <w:rFonts w:ascii="Arial" w:hAnsi="Arial"/>
          <w:b/>
          <w:bCs/>
        </w:rPr>
        <w:t xml:space="preserve">2 de diciembre de 2008 </w:t>
      </w:r>
      <w:r w:rsidRPr="00852EB3">
        <w:rPr>
          <w:rFonts w:ascii="Arial" w:hAnsi="Arial"/>
        </w:rPr>
        <w:t xml:space="preserve">y </w:t>
      </w:r>
      <w:r w:rsidRPr="00852EB3">
        <w:rPr>
          <w:rFonts w:ascii="Arial" w:hAnsi="Arial"/>
          <w:b/>
          <w:bCs/>
          <w:lang w:val="es-ES_tradnl"/>
        </w:rPr>
        <w:t>la demanda se presentó</w:t>
      </w:r>
      <w:r w:rsidRPr="00852EB3">
        <w:rPr>
          <w:rFonts w:ascii="Arial" w:hAnsi="Arial"/>
          <w:b/>
          <w:bCs/>
          <w:lang w:val="es-CO"/>
        </w:rPr>
        <w:t xml:space="preserve"> el </w:t>
      </w:r>
      <w:r w:rsidRPr="00852EB3">
        <w:rPr>
          <w:rFonts w:ascii="Arial" w:hAnsi="Arial"/>
          <w:b/>
          <w:bCs/>
        </w:rPr>
        <w:t>12 de febrero de 2009</w:t>
      </w:r>
      <w:r w:rsidRPr="00852EB3">
        <w:rPr>
          <w:rFonts w:ascii="Arial" w:hAnsi="Arial"/>
          <w:lang w:val="es-CO"/>
        </w:rPr>
        <w:t xml:space="preserve"> </w:t>
      </w:r>
      <w:r w:rsidRPr="00852EB3">
        <w:rPr>
          <w:rFonts w:ascii="Arial" w:hAnsi="Arial"/>
          <w:bCs/>
        </w:rPr>
        <w:t>(f. 8-38</w:t>
      </w:r>
      <w:r w:rsidRPr="00852EB3">
        <w:rPr>
          <w:rFonts w:ascii="Arial" w:hAnsi="Arial"/>
          <w:lang w:val="es-ES_tradnl"/>
        </w:rPr>
        <w:t>, C. 3</w:t>
      </w:r>
      <w:r w:rsidRPr="00852EB3">
        <w:rPr>
          <w:rFonts w:ascii="Arial" w:hAnsi="Arial"/>
          <w:bCs/>
        </w:rPr>
        <w:t xml:space="preserve">) </w:t>
      </w:r>
      <w:r w:rsidRPr="00852EB3">
        <w:rPr>
          <w:rFonts w:ascii="Arial" w:hAnsi="Arial"/>
          <w:color w:val="000000"/>
          <w:shd w:val="clear" w:color="auto" w:fill="FFFFFF"/>
        </w:rPr>
        <w:t xml:space="preserve">y, por lo demás, tampoco habían transcurrido dos años desde la ejecutoria de la </w:t>
      </w:r>
      <w:r w:rsidRPr="00852EB3">
        <w:rPr>
          <w:rFonts w:ascii="Arial" w:hAnsi="Arial"/>
          <w:b/>
          <w:bCs/>
        </w:rPr>
        <w:t>Resolución  1146 de 18 de abril de 2008</w:t>
      </w:r>
      <w:r w:rsidRPr="00852EB3">
        <w:rPr>
          <w:rFonts w:ascii="Arial" w:hAnsi="Arial"/>
          <w:color w:val="000000"/>
          <w:shd w:val="clear" w:color="auto" w:fill="FFFFFF"/>
        </w:rPr>
        <w:t xml:space="preserve">, que según </w:t>
      </w:r>
      <w:r w:rsidRPr="00852EB3">
        <w:rPr>
          <w:rFonts w:ascii="Arial" w:hAnsi="Arial"/>
          <w:lang w:val="es-ES_tradnl"/>
        </w:rPr>
        <w:t>constancia de ejecutoria emitida por la Subdirectora Técnica de Contratos y Convenios del IDU (f. 3244, C. 21) ello acaeció el</w:t>
      </w:r>
      <w:r w:rsidRPr="00852EB3">
        <w:rPr>
          <w:rFonts w:ascii="Arial" w:hAnsi="Arial"/>
          <w:b/>
          <w:bCs/>
          <w:lang w:val="es-ES_tradnl"/>
        </w:rPr>
        <w:t xml:space="preserve"> 17 de octubre de 2008.</w:t>
      </w:r>
    </w:p>
    <w:p w14:paraId="20FCD5CE" w14:textId="77777777" w:rsidR="006E3BFF" w:rsidRDefault="006E3BFF" w:rsidP="009C2A95">
      <w:pPr>
        <w:spacing w:line="276" w:lineRule="auto"/>
        <w:rPr>
          <w:rFonts w:ascii="Arial" w:hAnsi="Arial"/>
          <w:b/>
        </w:rPr>
      </w:pPr>
    </w:p>
    <w:p w14:paraId="4CC1A9AB" w14:textId="13DE94C6" w:rsidR="0055767F" w:rsidRDefault="006E3BFF" w:rsidP="009C2A95">
      <w:pPr>
        <w:spacing w:line="276" w:lineRule="auto"/>
        <w:rPr>
          <w:rFonts w:ascii="Arial" w:hAnsi="Arial"/>
        </w:rPr>
      </w:pPr>
      <w:r w:rsidRPr="009C2A95">
        <w:rPr>
          <w:rFonts w:ascii="Arial" w:hAnsi="Arial"/>
          <w:bCs/>
        </w:rPr>
        <w:t>3.1.4.</w:t>
      </w:r>
      <w:r>
        <w:rPr>
          <w:rFonts w:ascii="Arial" w:hAnsi="Arial"/>
          <w:b/>
        </w:rPr>
        <w:t xml:space="preserve"> </w:t>
      </w:r>
      <w:r w:rsidR="0055767F" w:rsidRPr="00C47136">
        <w:rPr>
          <w:rFonts w:ascii="Arial" w:hAnsi="Arial"/>
        </w:rPr>
        <w:t xml:space="preserve">Los extremos procesales están </w:t>
      </w:r>
      <w:r w:rsidR="0055767F" w:rsidRPr="00C47136">
        <w:rPr>
          <w:rFonts w:ascii="Arial" w:hAnsi="Arial"/>
          <w:b/>
        </w:rPr>
        <w:t>legitimados en la causa</w:t>
      </w:r>
      <w:r w:rsidR="0055767F" w:rsidRPr="00C47136">
        <w:rPr>
          <w:rFonts w:ascii="Arial" w:hAnsi="Arial"/>
        </w:rPr>
        <w:t xml:space="preserve"> por </w:t>
      </w:r>
      <w:r w:rsidR="0055767F" w:rsidRPr="009C2A95">
        <w:rPr>
          <w:rFonts w:ascii="Arial" w:hAnsi="Arial"/>
          <w:b/>
          <w:bCs/>
        </w:rPr>
        <w:t>activa</w:t>
      </w:r>
      <w:r w:rsidR="0055767F" w:rsidRPr="00C47136">
        <w:rPr>
          <w:rFonts w:ascii="Arial" w:hAnsi="Arial"/>
        </w:rPr>
        <w:t xml:space="preserve"> y por </w:t>
      </w:r>
      <w:r w:rsidR="0055767F" w:rsidRPr="009C2A95">
        <w:rPr>
          <w:rFonts w:ascii="Arial" w:hAnsi="Arial"/>
          <w:b/>
          <w:bCs/>
        </w:rPr>
        <w:t>pasiva</w:t>
      </w:r>
      <w:r w:rsidR="0055767F" w:rsidRPr="00C47136">
        <w:rPr>
          <w:rFonts w:ascii="Arial" w:hAnsi="Arial"/>
        </w:rPr>
        <w:t xml:space="preserve"> al haber suscrito el negocio juríd</w:t>
      </w:r>
      <w:r w:rsidR="0055767F">
        <w:rPr>
          <w:rFonts w:ascii="Arial" w:hAnsi="Arial"/>
        </w:rPr>
        <w:t>ico que suscita la controversia</w:t>
      </w:r>
      <w:r w:rsidR="00342D9E">
        <w:rPr>
          <w:rFonts w:ascii="Arial" w:hAnsi="Arial"/>
        </w:rPr>
        <w:t xml:space="preserve"> </w:t>
      </w:r>
      <w:r w:rsidR="00342D9E" w:rsidRPr="008166E8">
        <w:rPr>
          <w:rFonts w:ascii="Arial" w:hAnsi="Arial"/>
          <w:bCs/>
        </w:rPr>
        <w:t>(f. 270-316-145, C. 8)</w:t>
      </w:r>
      <w:r w:rsidR="0055767F">
        <w:rPr>
          <w:rFonts w:ascii="Arial" w:hAnsi="Arial"/>
        </w:rPr>
        <w:t>.</w:t>
      </w:r>
    </w:p>
    <w:p w14:paraId="3BFE140A" w14:textId="282FDFBE" w:rsidR="00B83A3C" w:rsidRDefault="00B83A3C" w:rsidP="009C6FE9">
      <w:pPr>
        <w:rPr>
          <w:rFonts w:ascii="Arial" w:hAnsi="Arial"/>
        </w:rPr>
      </w:pPr>
    </w:p>
    <w:p w14:paraId="2AD5C7C1" w14:textId="6F7D848B" w:rsidR="00B83A3C" w:rsidRPr="002902EC" w:rsidRDefault="009C6D7E" w:rsidP="009C2A95">
      <w:pPr>
        <w:jc w:val="center"/>
        <w:rPr>
          <w:rFonts w:ascii="Arial" w:hAnsi="Arial"/>
          <w:b/>
          <w:bCs/>
        </w:rPr>
      </w:pPr>
      <w:r>
        <w:rPr>
          <w:rFonts w:ascii="Arial" w:hAnsi="Arial"/>
          <w:b/>
          <w:bCs/>
        </w:rPr>
        <w:t>VI</w:t>
      </w:r>
      <w:r w:rsidRPr="002902EC">
        <w:rPr>
          <w:rFonts w:ascii="Arial" w:hAnsi="Arial"/>
          <w:b/>
          <w:bCs/>
        </w:rPr>
        <w:t xml:space="preserve">. </w:t>
      </w:r>
      <w:r>
        <w:rPr>
          <w:rFonts w:ascii="Arial" w:hAnsi="Arial"/>
          <w:b/>
          <w:bCs/>
        </w:rPr>
        <w:t xml:space="preserve"> PROBLEMAS JURÍDICOS:</w:t>
      </w:r>
    </w:p>
    <w:p w14:paraId="40663AE7" w14:textId="7FE97588" w:rsidR="00B83A3C" w:rsidRDefault="00B83A3C" w:rsidP="009C6FE9">
      <w:pPr>
        <w:rPr>
          <w:rFonts w:ascii="Arial" w:hAnsi="Arial"/>
        </w:rPr>
      </w:pPr>
    </w:p>
    <w:p w14:paraId="1AFFE6D8" w14:textId="59527163" w:rsidR="0055767F" w:rsidRDefault="009C6D7E" w:rsidP="009C2A95">
      <w:pPr>
        <w:spacing w:line="276" w:lineRule="auto"/>
        <w:contextualSpacing/>
        <w:rPr>
          <w:rFonts w:ascii="Arial" w:hAnsi="Arial"/>
        </w:rPr>
      </w:pPr>
      <w:r>
        <w:rPr>
          <w:rFonts w:ascii="Arial" w:hAnsi="Arial"/>
        </w:rPr>
        <w:t>4.</w:t>
      </w:r>
      <w:r w:rsidR="0055767F">
        <w:rPr>
          <w:rFonts w:ascii="Arial" w:hAnsi="Arial"/>
        </w:rPr>
        <w:t>1. Con la</w:t>
      </w:r>
      <w:r w:rsidR="0055767F" w:rsidRPr="00F529BE">
        <w:rPr>
          <w:rFonts w:ascii="Arial" w:hAnsi="Arial"/>
        </w:rPr>
        <w:t xml:space="preserve"> primera demanda presenta</w:t>
      </w:r>
      <w:r w:rsidR="002B5B30">
        <w:rPr>
          <w:rFonts w:ascii="Arial" w:hAnsi="Arial"/>
        </w:rPr>
        <w:t>da</w:t>
      </w:r>
      <w:r w:rsidR="0055767F" w:rsidRPr="00F529BE">
        <w:rPr>
          <w:rFonts w:ascii="Arial" w:hAnsi="Arial"/>
        </w:rPr>
        <w:t xml:space="preserve"> en este proceso</w:t>
      </w:r>
      <w:r w:rsidR="0055767F">
        <w:rPr>
          <w:rFonts w:ascii="Arial" w:hAnsi="Arial"/>
        </w:rPr>
        <w:t xml:space="preserve">, </w:t>
      </w:r>
      <w:proofErr w:type="spellStart"/>
      <w:r w:rsidR="000F0D90" w:rsidRPr="001415A1">
        <w:rPr>
          <w:rFonts w:ascii="Arial" w:hAnsi="Arial"/>
        </w:rPr>
        <w:t>Cicon</w:t>
      </w:r>
      <w:proofErr w:type="spellEnd"/>
      <w:r w:rsidR="000F0D90" w:rsidRPr="001415A1">
        <w:rPr>
          <w:rFonts w:ascii="Arial" w:hAnsi="Arial"/>
        </w:rPr>
        <w:t xml:space="preserve"> </w:t>
      </w:r>
      <w:r w:rsidR="0055767F" w:rsidRPr="001415A1">
        <w:rPr>
          <w:rFonts w:ascii="Arial" w:hAnsi="Arial"/>
        </w:rPr>
        <w:t>S.A.</w:t>
      </w:r>
      <w:r w:rsidR="0055767F">
        <w:rPr>
          <w:rFonts w:ascii="Arial" w:hAnsi="Arial"/>
        </w:rPr>
        <w:t xml:space="preserve"> buscó la declaración del incumplimiento del </w:t>
      </w:r>
      <w:r w:rsidR="0055767F" w:rsidRPr="00F529BE">
        <w:rPr>
          <w:rFonts w:ascii="Arial" w:hAnsi="Arial"/>
        </w:rPr>
        <w:t xml:space="preserve">Contrato </w:t>
      </w:r>
      <w:r w:rsidR="000F0D90">
        <w:rPr>
          <w:rFonts w:ascii="Arial" w:hAnsi="Arial"/>
        </w:rPr>
        <w:t xml:space="preserve">170 de </w:t>
      </w:r>
      <w:r w:rsidR="0055767F" w:rsidRPr="00F529BE">
        <w:rPr>
          <w:rFonts w:ascii="Arial" w:hAnsi="Arial"/>
        </w:rPr>
        <w:t>2005</w:t>
      </w:r>
      <w:r w:rsidR="0055767F">
        <w:rPr>
          <w:rFonts w:ascii="Arial" w:hAnsi="Arial"/>
        </w:rPr>
        <w:t xml:space="preserve"> por el IDU</w:t>
      </w:r>
      <w:r w:rsidR="002B5B30">
        <w:rPr>
          <w:rFonts w:ascii="Arial" w:hAnsi="Arial"/>
        </w:rPr>
        <w:t>,</w:t>
      </w:r>
      <w:r w:rsidR="0055767F">
        <w:rPr>
          <w:rFonts w:ascii="Arial" w:hAnsi="Arial"/>
        </w:rPr>
        <w:t xml:space="preserve"> y de su desequilibrio económico, con las condenas y </w:t>
      </w:r>
      <w:r w:rsidR="002B5B30">
        <w:rPr>
          <w:rFonts w:ascii="Arial" w:hAnsi="Arial"/>
        </w:rPr>
        <w:t xml:space="preserve">la </w:t>
      </w:r>
      <w:r w:rsidR="0055767F">
        <w:rPr>
          <w:rFonts w:ascii="Arial" w:hAnsi="Arial"/>
        </w:rPr>
        <w:t xml:space="preserve">liquidación contractual </w:t>
      </w:r>
      <w:r w:rsidR="0055767F">
        <w:rPr>
          <w:rFonts w:ascii="Arial" w:hAnsi="Arial"/>
        </w:rPr>
        <w:lastRenderedPageBreak/>
        <w:t xml:space="preserve">consecuenciales. Como </w:t>
      </w:r>
      <w:r w:rsidR="002B5B30">
        <w:rPr>
          <w:rFonts w:ascii="Arial" w:hAnsi="Arial"/>
        </w:rPr>
        <w:t xml:space="preserve">se mencionó </w:t>
      </w:r>
      <w:r w:rsidR="0055767F">
        <w:rPr>
          <w:rFonts w:ascii="Arial" w:hAnsi="Arial"/>
        </w:rPr>
        <w:t>en tal escrito introductorio, durante la ejecución del contrato</w:t>
      </w:r>
      <w:r w:rsidR="002B5B30">
        <w:rPr>
          <w:rFonts w:ascii="Arial" w:hAnsi="Arial"/>
        </w:rPr>
        <w:t>, la demandante</w:t>
      </w:r>
      <w:r w:rsidR="0055767F">
        <w:rPr>
          <w:rFonts w:ascii="Arial" w:hAnsi="Arial"/>
        </w:rPr>
        <w:t xml:space="preserve"> puso en conocimiento del IDU circunstancias imprevistas que afectaron los tiempos de ejecución de las obras e incrementaron sus costos. </w:t>
      </w:r>
    </w:p>
    <w:p w14:paraId="6647B7B2" w14:textId="77777777" w:rsidR="0055767F" w:rsidRDefault="0055767F" w:rsidP="009C2A95">
      <w:pPr>
        <w:spacing w:line="276" w:lineRule="auto"/>
        <w:contextualSpacing/>
        <w:rPr>
          <w:rFonts w:ascii="Arial" w:hAnsi="Arial"/>
        </w:rPr>
      </w:pPr>
    </w:p>
    <w:p w14:paraId="685F0F96" w14:textId="6086C38C" w:rsidR="0055767F" w:rsidRDefault="0055767F" w:rsidP="009C2A95">
      <w:pPr>
        <w:spacing w:line="276" w:lineRule="auto"/>
        <w:contextualSpacing/>
        <w:rPr>
          <w:rFonts w:ascii="Arial" w:hAnsi="Arial"/>
          <w:lang w:val="es-ES_tradnl"/>
        </w:rPr>
      </w:pPr>
      <w:r>
        <w:rPr>
          <w:rFonts w:ascii="Arial" w:hAnsi="Arial"/>
        </w:rPr>
        <w:t xml:space="preserve">Al respecto, la Sala observa que: </w:t>
      </w:r>
      <w:r w:rsidRPr="001415A1">
        <w:rPr>
          <w:rFonts w:ascii="Arial" w:hAnsi="Arial"/>
          <w:b/>
          <w:bCs/>
        </w:rPr>
        <w:t xml:space="preserve">(i) </w:t>
      </w:r>
      <w:r w:rsidRPr="001415A1">
        <w:rPr>
          <w:rFonts w:ascii="Arial" w:hAnsi="Arial"/>
          <w:bCs/>
          <w:lang w:val="es-ES_tradnl"/>
        </w:rPr>
        <w:t xml:space="preserve">el IDU, a través del </w:t>
      </w:r>
      <w:r w:rsidRPr="001415A1">
        <w:rPr>
          <w:rFonts w:ascii="Arial" w:hAnsi="Arial"/>
          <w:lang w:val="es-ES_tradnl"/>
        </w:rPr>
        <w:t>Oficio IDU-114199 DTM-4000 del 5 de marzo de 2008 (f. 218-302, C. 6), emitió respuesta negativa a la reclamación del 7 de diciembre de 2007 que hizo la contratista, solicitando el restablecimiento del equilibrio económico del contrato de obra IDU-BM-170 de 2005, ocasionado por circunstancias ajenas a las partes y por hechos imputables al IDU, entre otros aspectos (f. 313-423, C. 2)</w:t>
      </w:r>
      <w:r>
        <w:rPr>
          <w:rFonts w:ascii="Arial" w:hAnsi="Arial"/>
          <w:lang w:val="es-ES_tradnl"/>
        </w:rPr>
        <w:t xml:space="preserve">; y </w:t>
      </w:r>
      <w:r w:rsidRPr="001415A1">
        <w:rPr>
          <w:rFonts w:ascii="Arial" w:hAnsi="Arial"/>
          <w:b/>
          <w:bCs/>
          <w:lang w:val="es-ES_tradnl"/>
        </w:rPr>
        <w:t xml:space="preserve">(ii) </w:t>
      </w:r>
      <w:r>
        <w:rPr>
          <w:rFonts w:ascii="Arial" w:hAnsi="Arial"/>
          <w:lang w:val="es-ES_tradnl"/>
        </w:rPr>
        <w:t>e</w:t>
      </w:r>
      <w:r w:rsidRPr="001415A1">
        <w:rPr>
          <w:rFonts w:ascii="Arial" w:hAnsi="Arial"/>
          <w:lang w:val="es-ES_tradnl"/>
        </w:rPr>
        <w:t xml:space="preserve">l aludido pronunciamiento fue objeto de reposición interpuesta por </w:t>
      </w:r>
      <w:proofErr w:type="spellStart"/>
      <w:r w:rsidR="000F0D90" w:rsidRPr="001415A1">
        <w:rPr>
          <w:rFonts w:ascii="Arial" w:hAnsi="Arial"/>
          <w:lang w:val="es-ES_tradnl"/>
        </w:rPr>
        <w:t>Cicon</w:t>
      </w:r>
      <w:proofErr w:type="spellEnd"/>
      <w:r w:rsidR="000F0D90" w:rsidRPr="001415A1">
        <w:rPr>
          <w:rFonts w:ascii="Arial" w:hAnsi="Arial"/>
          <w:lang w:val="es-ES_tradnl"/>
        </w:rPr>
        <w:t xml:space="preserve"> </w:t>
      </w:r>
      <w:r w:rsidRPr="001415A1">
        <w:rPr>
          <w:rFonts w:ascii="Arial" w:hAnsi="Arial"/>
          <w:lang w:val="es-ES_tradnl"/>
        </w:rPr>
        <w:t>S.A., por medio de escrito del 23 de junio de 2008 (f. 506-610, C. 2), resuelt</w:t>
      </w:r>
      <w:r>
        <w:rPr>
          <w:rFonts w:ascii="Arial" w:hAnsi="Arial"/>
          <w:lang w:val="es-ES_tradnl"/>
        </w:rPr>
        <w:t>a</w:t>
      </w:r>
      <w:r w:rsidRPr="001415A1">
        <w:rPr>
          <w:rFonts w:ascii="Arial" w:hAnsi="Arial"/>
          <w:lang w:val="es-ES_tradnl"/>
        </w:rPr>
        <w:t xml:space="preserve"> desfavorablemente por el IDU, a través del oficio IDU-005819-STCC6500 del 27 de enero de 2009 (f. 122-181, C. 8).</w:t>
      </w:r>
    </w:p>
    <w:p w14:paraId="21E5EB39" w14:textId="77777777" w:rsidR="0055767F" w:rsidRDefault="0055767F" w:rsidP="009C2A95">
      <w:pPr>
        <w:spacing w:line="276" w:lineRule="auto"/>
        <w:contextualSpacing/>
        <w:rPr>
          <w:rFonts w:ascii="Arial" w:hAnsi="Arial"/>
          <w:lang w:val="es-ES_tradnl"/>
        </w:rPr>
      </w:pPr>
    </w:p>
    <w:p w14:paraId="0C7DBB9B" w14:textId="4DBB31A8" w:rsidR="0055767F" w:rsidRDefault="0055767F">
      <w:pPr>
        <w:spacing w:line="276" w:lineRule="auto"/>
        <w:contextualSpacing/>
        <w:rPr>
          <w:rFonts w:ascii="Arial" w:hAnsi="Arial"/>
          <w:lang w:val="es-ES_tradnl"/>
        </w:rPr>
      </w:pPr>
      <w:r>
        <w:rPr>
          <w:rFonts w:ascii="Arial" w:hAnsi="Arial"/>
          <w:lang w:val="es-ES_tradnl"/>
        </w:rPr>
        <w:t>En un asunto semejante</w:t>
      </w:r>
      <w:r>
        <w:rPr>
          <w:rStyle w:val="Refdenotaalpie"/>
          <w:rFonts w:ascii="Arial" w:hAnsi="Arial"/>
          <w:lang w:val="es-ES_tradnl"/>
        </w:rPr>
        <w:footnoteReference w:id="5"/>
      </w:r>
      <w:r>
        <w:rPr>
          <w:rFonts w:ascii="Arial" w:hAnsi="Arial"/>
          <w:lang w:val="es-ES_tradnl"/>
        </w:rPr>
        <w:t xml:space="preserve">, en el que intervinieron las mismas partes del </w:t>
      </w:r>
      <w:r w:rsidRPr="00080CB8">
        <w:rPr>
          <w:rFonts w:ascii="Arial" w:hAnsi="Arial"/>
          <w:i/>
          <w:iCs/>
          <w:lang w:val="es-ES_tradnl"/>
        </w:rPr>
        <w:t>sub lite</w:t>
      </w:r>
      <w:r>
        <w:rPr>
          <w:rFonts w:ascii="Arial" w:hAnsi="Arial"/>
          <w:lang w:val="es-ES_tradnl"/>
        </w:rPr>
        <w:t>, esta Subsección profirió fallo desestimatorio, al considerar que la respuesta a la solicitud de</w:t>
      </w:r>
      <w:r w:rsidR="002B5B30">
        <w:rPr>
          <w:rFonts w:ascii="Arial" w:hAnsi="Arial"/>
          <w:lang w:val="es-ES_tradnl"/>
        </w:rPr>
        <w:t xml:space="preserve"> restablecimiento del equilibrio contractual </w:t>
      </w:r>
      <w:r>
        <w:rPr>
          <w:rFonts w:ascii="Arial" w:hAnsi="Arial"/>
          <w:lang w:val="es-ES_tradnl"/>
        </w:rPr>
        <w:t>configuraba un acto administrativo</w:t>
      </w:r>
      <w:r w:rsidR="002B5B30">
        <w:rPr>
          <w:rFonts w:ascii="Arial" w:hAnsi="Arial"/>
          <w:lang w:val="es-ES_tradnl"/>
        </w:rPr>
        <w:t>,</w:t>
      </w:r>
      <w:r>
        <w:rPr>
          <w:rFonts w:ascii="Arial" w:hAnsi="Arial"/>
          <w:lang w:val="es-ES_tradnl"/>
        </w:rPr>
        <w:t xml:space="preserve"> en firme y amparado por la presunción</w:t>
      </w:r>
      <w:r w:rsidR="002B5B30">
        <w:rPr>
          <w:rFonts w:ascii="Arial" w:hAnsi="Arial"/>
          <w:lang w:val="es-ES_tradnl"/>
        </w:rPr>
        <w:t xml:space="preserve"> de legalidad</w:t>
      </w:r>
      <w:r>
        <w:rPr>
          <w:rFonts w:ascii="Arial" w:hAnsi="Arial"/>
          <w:lang w:val="es-ES_tradnl"/>
        </w:rPr>
        <w:t xml:space="preserve">, que no había sido impugnado judicialmente por la demandante, como le correspondía. En consideración a ello y conforme al artículo 170 del CCA, procederá la Sala a responder, en </w:t>
      </w:r>
      <w:r w:rsidRPr="009C2A95">
        <w:rPr>
          <w:rFonts w:ascii="Arial" w:hAnsi="Arial"/>
          <w:b/>
          <w:bCs/>
          <w:lang w:val="es-ES_tradnl"/>
        </w:rPr>
        <w:t>primer</w:t>
      </w:r>
      <w:r>
        <w:rPr>
          <w:rFonts w:ascii="Arial" w:hAnsi="Arial"/>
          <w:lang w:val="es-ES_tradnl"/>
        </w:rPr>
        <w:t xml:space="preserve"> lugar, el siguiente </w:t>
      </w:r>
      <w:r w:rsidRPr="007A46E3">
        <w:rPr>
          <w:rFonts w:ascii="Arial" w:hAnsi="Arial"/>
          <w:b/>
          <w:bCs/>
          <w:lang w:val="es-ES_tradnl"/>
        </w:rPr>
        <w:t>problema jurídico</w:t>
      </w:r>
      <w:r>
        <w:rPr>
          <w:rFonts w:ascii="Arial" w:hAnsi="Arial"/>
          <w:lang w:val="es-ES_tradnl"/>
        </w:rPr>
        <w:t>:</w:t>
      </w:r>
    </w:p>
    <w:p w14:paraId="3FB7DF41" w14:textId="398BCD0A" w:rsidR="003A7B0B" w:rsidRDefault="003A7B0B">
      <w:pPr>
        <w:spacing w:line="276" w:lineRule="auto"/>
        <w:contextualSpacing/>
        <w:rPr>
          <w:rFonts w:ascii="Arial" w:hAnsi="Arial"/>
          <w:lang w:val="es-ES_tradnl"/>
        </w:rPr>
      </w:pPr>
      <w:bookmarkStart w:id="10" w:name="_Hlk84338675"/>
    </w:p>
    <w:bookmarkEnd w:id="10"/>
    <w:p w14:paraId="0542B484" w14:textId="77BAAC14" w:rsidR="00A73DBA" w:rsidRPr="004C263A" w:rsidRDefault="00A73DBA" w:rsidP="00A73DBA">
      <w:pPr>
        <w:spacing w:after="160" w:line="259" w:lineRule="auto"/>
        <w:ind w:left="708"/>
        <w:contextualSpacing/>
        <w:rPr>
          <w:rFonts w:ascii="Arial" w:hAnsi="Arial"/>
          <w:bCs/>
          <w:lang w:val="es-ES_tradnl"/>
        </w:rPr>
      </w:pPr>
      <w:r w:rsidRPr="004C263A">
        <w:rPr>
          <w:rFonts w:ascii="Arial" w:hAnsi="Arial"/>
          <w:bCs/>
          <w:lang w:val="es-ES_tradnl"/>
        </w:rPr>
        <w:t xml:space="preserve">¿Es procedente el reconocimiento judicial </w:t>
      </w:r>
      <w:r>
        <w:rPr>
          <w:rFonts w:ascii="Arial" w:hAnsi="Arial"/>
          <w:bCs/>
          <w:lang w:val="es-ES_tradnl"/>
        </w:rPr>
        <w:t>del incumplimiento y desequilibrio económico</w:t>
      </w:r>
      <w:r w:rsidR="002B5B30">
        <w:rPr>
          <w:rFonts w:ascii="Arial" w:hAnsi="Arial"/>
          <w:bCs/>
          <w:lang w:val="es-ES_tradnl"/>
        </w:rPr>
        <w:t>,</w:t>
      </w:r>
      <w:r>
        <w:rPr>
          <w:rFonts w:ascii="Arial" w:hAnsi="Arial"/>
          <w:bCs/>
          <w:lang w:val="es-ES_tradnl"/>
        </w:rPr>
        <w:t xml:space="preserve"> que había</w:t>
      </w:r>
      <w:r w:rsidRPr="004C263A">
        <w:rPr>
          <w:rFonts w:ascii="Arial" w:hAnsi="Arial"/>
          <w:bCs/>
          <w:lang w:val="es-ES_tradnl"/>
        </w:rPr>
        <w:t xml:space="preserve"> sido denegad</w:t>
      </w:r>
      <w:r>
        <w:rPr>
          <w:rFonts w:ascii="Arial" w:hAnsi="Arial"/>
          <w:bCs/>
          <w:lang w:val="es-ES_tradnl"/>
        </w:rPr>
        <w:t>o</w:t>
      </w:r>
      <w:r w:rsidRPr="004C263A">
        <w:rPr>
          <w:rFonts w:ascii="Arial" w:hAnsi="Arial"/>
          <w:bCs/>
          <w:lang w:val="es-ES_tradnl"/>
        </w:rPr>
        <w:t xml:space="preserve"> por el contratante</w:t>
      </w:r>
      <w:r>
        <w:rPr>
          <w:rFonts w:ascii="Arial" w:hAnsi="Arial"/>
          <w:bCs/>
          <w:lang w:val="es-ES_tradnl"/>
        </w:rPr>
        <w:t xml:space="preserve"> durante la ejecución del contrato</w:t>
      </w:r>
      <w:r w:rsidRPr="004C263A">
        <w:rPr>
          <w:rFonts w:ascii="Arial" w:hAnsi="Arial"/>
          <w:bCs/>
          <w:lang w:val="es-ES_tradnl"/>
        </w:rPr>
        <w:t>, pese a que la contratista no atacó la legalidad de la decisión denegatoria y de su confirmación en la demanda de controversias contractuales?</w:t>
      </w:r>
    </w:p>
    <w:p w14:paraId="6B13D0D1" w14:textId="77777777" w:rsidR="00A73DBA" w:rsidRDefault="00A73DBA" w:rsidP="009C2A95">
      <w:pPr>
        <w:spacing w:line="276" w:lineRule="auto"/>
        <w:contextualSpacing/>
        <w:rPr>
          <w:rFonts w:ascii="Arial" w:hAnsi="Arial"/>
          <w:bCs/>
          <w:lang w:val="es-ES_tradnl"/>
        </w:rPr>
      </w:pPr>
    </w:p>
    <w:p w14:paraId="723EC9D9" w14:textId="058456F2" w:rsidR="00A73DBA" w:rsidRDefault="009C6D7E" w:rsidP="009C2A95">
      <w:pPr>
        <w:spacing w:line="276" w:lineRule="auto"/>
        <w:contextualSpacing/>
        <w:rPr>
          <w:rFonts w:ascii="Arial" w:hAnsi="Arial"/>
          <w:bCs/>
        </w:rPr>
      </w:pPr>
      <w:r>
        <w:rPr>
          <w:rFonts w:ascii="Arial" w:hAnsi="Arial"/>
          <w:bCs/>
          <w:lang w:val="es-ES_tradnl"/>
        </w:rPr>
        <w:t>4.</w:t>
      </w:r>
      <w:r w:rsidR="00A73DBA">
        <w:rPr>
          <w:rFonts w:ascii="Arial" w:hAnsi="Arial"/>
          <w:bCs/>
          <w:lang w:val="es-ES_tradnl"/>
        </w:rPr>
        <w:t xml:space="preserve">2. Por otra parte, la sociedad apelante cuestiona </w:t>
      </w:r>
      <w:r w:rsidR="00F65681" w:rsidRPr="00F65681">
        <w:rPr>
          <w:rFonts w:ascii="Arial" w:hAnsi="Arial"/>
          <w:bCs/>
          <w:lang w:val="es-ES_tradnl"/>
        </w:rPr>
        <w:t>—</w:t>
      </w:r>
      <w:r w:rsidR="00A73DBA">
        <w:rPr>
          <w:rFonts w:ascii="Arial" w:hAnsi="Arial"/>
          <w:bCs/>
          <w:lang w:val="es-ES_tradnl"/>
        </w:rPr>
        <w:t xml:space="preserve">en </w:t>
      </w:r>
      <w:r w:rsidR="001C19F1">
        <w:rPr>
          <w:rFonts w:ascii="Arial" w:hAnsi="Arial"/>
          <w:bCs/>
          <w:lang w:val="es-ES_tradnl"/>
        </w:rPr>
        <w:t>esta instancia</w:t>
      </w:r>
      <w:r w:rsidR="00F65681" w:rsidRPr="00F65681">
        <w:rPr>
          <w:rFonts w:ascii="Arial" w:hAnsi="Arial"/>
          <w:bCs/>
          <w:lang w:val="es-ES_tradnl"/>
        </w:rPr>
        <w:t>—</w:t>
      </w:r>
      <w:r w:rsidR="00A73DBA">
        <w:rPr>
          <w:rFonts w:ascii="Arial" w:hAnsi="Arial"/>
          <w:bCs/>
          <w:lang w:val="es-ES_tradnl"/>
        </w:rPr>
        <w:t xml:space="preserve"> la omisión del </w:t>
      </w:r>
      <w:r w:rsidR="00A73DBA" w:rsidRPr="004C263A">
        <w:rPr>
          <w:rFonts w:ascii="Arial" w:hAnsi="Arial"/>
          <w:bCs/>
          <w:i/>
          <w:iCs/>
          <w:lang w:val="es-ES_tradnl"/>
        </w:rPr>
        <w:t>a quo</w:t>
      </w:r>
      <w:r w:rsidR="00A73DBA">
        <w:rPr>
          <w:rFonts w:ascii="Arial" w:hAnsi="Arial"/>
          <w:bCs/>
          <w:lang w:val="es-ES_tradnl"/>
        </w:rPr>
        <w:t xml:space="preserve"> en pronunciarse sobre la </w:t>
      </w:r>
      <w:r w:rsidR="00A73DBA" w:rsidRPr="004C263A">
        <w:rPr>
          <w:rFonts w:ascii="Arial" w:hAnsi="Arial"/>
          <w:bCs/>
          <w:i/>
          <w:iCs/>
          <w:lang w:val="es-ES_tradnl"/>
        </w:rPr>
        <w:t>ineficacia de pleno derecho</w:t>
      </w:r>
      <w:r w:rsidR="00A73DBA">
        <w:rPr>
          <w:rFonts w:ascii="Arial" w:hAnsi="Arial"/>
          <w:bCs/>
          <w:lang w:val="es-ES_tradnl"/>
        </w:rPr>
        <w:t xml:space="preserve"> de la renuncia a reclamar por parte del contratista, por algunos sobrecostos que se </w:t>
      </w:r>
      <w:r w:rsidR="00F65681">
        <w:rPr>
          <w:rFonts w:ascii="Arial" w:hAnsi="Arial"/>
          <w:bCs/>
          <w:lang w:val="es-ES_tradnl"/>
        </w:rPr>
        <w:t>habrían presentado</w:t>
      </w:r>
      <w:r w:rsidR="00A73DBA">
        <w:rPr>
          <w:rFonts w:ascii="Arial" w:hAnsi="Arial"/>
          <w:bCs/>
          <w:lang w:val="es-ES_tradnl"/>
        </w:rPr>
        <w:t xml:space="preserve">. Sin embargo, en el </w:t>
      </w:r>
      <w:r w:rsidR="00A73DBA" w:rsidRPr="008375F2">
        <w:rPr>
          <w:rFonts w:ascii="Arial" w:hAnsi="Arial"/>
          <w:bCs/>
          <w:i/>
        </w:rPr>
        <w:t>petitum</w:t>
      </w:r>
      <w:r w:rsidR="00A73DBA">
        <w:rPr>
          <w:rFonts w:ascii="Arial" w:hAnsi="Arial"/>
          <w:bCs/>
        </w:rPr>
        <w:t>, la ahora recurrente</w:t>
      </w:r>
      <w:r w:rsidR="00A73DBA" w:rsidRPr="008375F2">
        <w:rPr>
          <w:rFonts w:ascii="Arial" w:hAnsi="Arial"/>
          <w:bCs/>
        </w:rPr>
        <w:t xml:space="preserve"> no invocó causal de nulidad alguna para atacar las </w:t>
      </w:r>
      <w:r w:rsidR="00A73DBA">
        <w:rPr>
          <w:rFonts w:ascii="Arial" w:hAnsi="Arial"/>
          <w:bCs/>
        </w:rPr>
        <w:t>mencionadas</w:t>
      </w:r>
      <w:r w:rsidR="00A73DBA" w:rsidRPr="008375F2">
        <w:rPr>
          <w:rFonts w:ascii="Arial" w:hAnsi="Arial"/>
          <w:bCs/>
        </w:rPr>
        <w:t xml:space="preserve"> cláusulas de renuncia</w:t>
      </w:r>
      <w:r w:rsidR="00A73DBA">
        <w:rPr>
          <w:rFonts w:ascii="Arial" w:hAnsi="Arial"/>
          <w:bCs/>
        </w:rPr>
        <w:t>, ni pretendió su anulación. P</w:t>
      </w:r>
      <w:r w:rsidR="00A73DBA" w:rsidRPr="008375F2">
        <w:rPr>
          <w:rFonts w:ascii="Arial" w:hAnsi="Arial"/>
          <w:bCs/>
        </w:rPr>
        <w:t xml:space="preserve">or ende, </w:t>
      </w:r>
      <w:r w:rsidR="00A73DBA">
        <w:rPr>
          <w:rFonts w:ascii="Arial" w:hAnsi="Arial"/>
          <w:bCs/>
        </w:rPr>
        <w:t>conforme al artículo 305 del CPC, no es</w:t>
      </w:r>
      <w:r w:rsidR="00A73DBA" w:rsidRPr="008375F2">
        <w:rPr>
          <w:rFonts w:ascii="Arial" w:hAnsi="Arial"/>
          <w:bCs/>
        </w:rPr>
        <w:t xml:space="preserve"> procedente el estudio de </w:t>
      </w:r>
      <w:r w:rsidR="00A73DBA">
        <w:rPr>
          <w:rFonts w:ascii="Arial" w:hAnsi="Arial"/>
          <w:bCs/>
        </w:rPr>
        <w:t xml:space="preserve">la </w:t>
      </w:r>
      <w:r w:rsidR="00A73DBA" w:rsidRPr="008375F2">
        <w:rPr>
          <w:rFonts w:ascii="Arial" w:hAnsi="Arial"/>
          <w:bCs/>
        </w:rPr>
        <w:t>invalidez o anulabilidad de tales estipulaciones</w:t>
      </w:r>
      <w:r w:rsidR="00A73DBA">
        <w:rPr>
          <w:rFonts w:ascii="Arial" w:hAnsi="Arial"/>
          <w:bCs/>
        </w:rPr>
        <w:t xml:space="preserve">. </w:t>
      </w:r>
    </w:p>
    <w:p w14:paraId="6DD287A2" w14:textId="77777777" w:rsidR="00A73DBA" w:rsidRDefault="00A73DBA" w:rsidP="009C2A95">
      <w:pPr>
        <w:spacing w:line="276" w:lineRule="auto"/>
        <w:contextualSpacing/>
        <w:rPr>
          <w:rFonts w:ascii="Arial" w:hAnsi="Arial"/>
          <w:bCs/>
        </w:rPr>
      </w:pPr>
    </w:p>
    <w:p w14:paraId="6235E509" w14:textId="671E4250" w:rsidR="00A73DBA" w:rsidRDefault="009C6D7E" w:rsidP="009C2A95">
      <w:pPr>
        <w:spacing w:line="276" w:lineRule="auto"/>
        <w:contextualSpacing/>
        <w:rPr>
          <w:rFonts w:ascii="Arial" w:hAnsi="Arial"/>
          <w:lang w:val="es-ES_tradnl"/>
        </w:rPr>
      </w:pPr>
      <w:r>
        <w:rPr>
          <w:rFonts w:ascii="Arial" w:hAnsi="Arial"/>
          <w:lang w:val="es-ES_tradnl"/>
        </w:rPr>
        <w:t>4</w:t>
      </w:r>
      <w:r w:rsidR="00A73DBA">
        <w:rPr>
          <w:rFonts w:ascii="Arial" w:hAnsi="Arial"/>
          <w:lang w:val="es-ES_tradnl"/>
        </w:rPr>
        <w:t>.3.</w:t>
      </w:r>
      <w:r w:rsidR="0070048D">
        <w:rPr>
          <w:rFonts w:ascii="Arial" w:hAnsi="Arial"/>
          <w:lang w:val="es-ES_tradnl"/>
        </w:rPr>
        <w:t xml:space="preserve"> Además,</w:t>
      </w:r>
      <w:r w:rsidR="00A73DBA">
        <w:rPr>
          <w:rFonts w:ascii="Arial" w:hAnsi="Arial"/>
          <w:lang w:val="es-ES_tradnl"/>
        </w:rPr>
        <w:t xml:space="preserve"> el apelante rebatió la omisión de reconocimientos en la liquidación, independientes a un eventual desequilibrio económico del contrato, que dan lugar al </w:t>
      </w:r>
      <w:r w:rsidRPr="009C2A95">
        <w:rPr>
          <w:rFonts w:ascii="Arial" w:hAnsi="Arial"/>
          <w:b/>
          <w:bCs/>
          <w:lang w:val="es-ES_tradnl"/>
        </w:rPr>
        <w:t>segundo</w:t>
      </w:r>
      <w:r w:rsidR="00A73DBA">
        <w:rPr>
          <w:rFonts w:ascii="Arial" w:hAnsi="Arial"/>
          <w:lang w:val="es-ES_tradnl"/>
        </w:rPr>
        <w:t xml:space="preserve"> </w:t>
      </w:r>
      <w:r w:rsidR="00A73DBA" w:rsidRPr="006A4D57">
        <w:rPr>
          <w:rFonts w:ascii="Arial" w:hAnsi="Arial"/>
          <w:b/>
          <w:bCs/>
          <w:lang w:val="es-ES_tradnl"/>
        </w:rPr>
        <w:t>problema jurídico</w:t>
      </w:r>
      <w:r w:rsidR="00A73DBA">
        <w:rPr>
          <w:rFonts w:ascii="Arial" w:hAnsi="Arial"/>
          <w:lang w:val="es-ES_tradnl"/>
        </w:rPr>
        <w:t xml:space="preserve">, cuyo estudio </w:t>
      </w:r>
      <w:r w:rsidR="00F65681">
        <w:rPr>
          <w:rFonts w:ascii="Arial" w:hAnsi="Arial"/>
          <w:lang w:val="es-ES_tradnl"/>
        </w:rPr>
        <w:t>es independiente al</w:t>
      </w:r>
      <w:r w:rsidR="00A73DBA">
        <w:rPr>
          <w:rFonts w:ascii="Arial" w:hAnsi="Arial"/>
          <w:lang w:val="es-ES_tradnl"/>
        </w:rPr>
        <w:t xml:space="preserve"> sentido de la respuesta al primer</w:t>
      </w:r>
      <w:r w:rsidR="00D624B9">
        <w:rPr>
          <w:rFonts w:ascii="Arial" w:hAnsi="Arial"/>
          <w:lang w:val="es-ES_tradnl"/>
        </w:rPr>
        <w:t>o, que ya fue planteado</w:t>
      </w:r>
      <w:r w:rsidR="00A73DBA">
        <w:rPr>
          <w:rFonts w:ascii="Arial" w:hAnsi="Arial"/>
          <w:lang w:val="es-ES_tradnl"/>
        </w:rPr>
        <w:t>:</w:t>
      </w:r>
    </w:p>
    <w:p w14:paraId="106D25AB" w14:textId="77777777" w:rsidR="00A73DBA" w:rsidRPr="001415A1" w:rsidRDefault="00A73DBA" w:rsidP="009C2A95">
      <w:pPr>
        <w:spacing w:line="276" w:lineRule="auto"/>
        <w:contextualSpacing/>
        <w:rPr>
          <w:rFonts w:ascii="Arial" w:hAnsi="Arial"/>
          <w:lang w:val="es-ES_tradnl"/>
        </w:rPr>
      </w:pPr>
    </w:p>
    <w:p w14:paraId="3F2C5958" w14:textId="2012FB22" w:rsidR="003A7B0B" w:rsidRDefault="00A73DBA" w:rsidP="009C2A95">
      <w:pPr>
        <w:pStyle w:val="Prrafodelista"/>
        <w:tabs>
          <w:tab w:val="left" w:pos="284"/>
        </w:tabs>
        <w:spacing w:line="276" w:lineRule="auto"/>
        <w:rPr>
          <w:rFonts w:ascii="Arial" w:hAnsi="Arial"/>
        </w:rPr>
      </w:pPr>
      <w:r w:rsidRPr="006A4D57">
        <w:rPr>
          <w:rFonts w:ascii="Arial" w:hAnsi="Arial"/>
        </w:rPr>
        <w:t>¿</w:t>
      </w:r>
      <w:r w:rsidR="00F65681">
        <w:rPr>
          <w:rFonts w:ascii="Arial" w:hAnsi="Arial"/>
        </w:rPr>
        <w:t>Se presentó un</w:t>
      </w:r>
      <w:r w:rsidRPr="006A4D57">
        <w:rPr>
          <w:rFonts w:ascii="Arial" w:hAnsi="Arial"/>
        </w:rPr>
        <w:t xml:space="preserve"> incumplimiento </w:t>
      </w:r>
      <w:r w:rsidR="00F65681">
        <w:rPr>
          <w:rFonts w:ascii="Arial" w:hAnsi="Arial"/>
        </w:rPr>
        <w:t xml:space="preserve">de las obligaciones </w:t>
      </w:r>
      <w:r w:rsidRPr="006A4D57">
        <w:rPr>
          <w:rFonts w:ascii="Arial" w:hAnsi="Arial"/>
        </w:rPr>
        <w:t xml:space="preserve">del IDU por el </w:t>
      </w:r>
      <w:r>
        <w:rPr>
          <w:rFonts w:ascii="Arial" w:hAnsi="Arial"/>
        </w:rPr>
        <w:t>impago</w:t>
      </w:r>
      <w:r w:rsidRPr="006A4D57">
        <w:rPr>
          <w:rFonts w:ascii="Arial" w:hAnsi="Arial"/>
        </w:rPr>
        <w:t xml:space="preserve"> de los costos adicionales del componente global de los costos de manejo de tráfico, señalización y desvíos a favor de la contratista?</w:t>
      </w:r>
    </w:p>
    <w:p w14:paraId="4B6DD47E" w14:textId="56B1C1BC" w:rsidR="009C6D7E" w:rsidRDefault="009C6D7E" w:rsidP="009C6D7E">
      <w:pPr>
        <w:tabs>
          <w:tab w:val="left" w:pos="284"/>
        </w:tabs>
        <w:rPr>
          <w:rFonts w:ascii="Arial" w:hAnsi="Arial"/>
          <w:lang w:val="es-ES_tradnl"/>
        </w:rPr>
      </w:pPr>
    </w:p>
    <w:p w14:paraId="7A8565F7" w14:textId="5F25C7CA" w:rsidR="002B783A" w:rsidRDefault="002B783A" w:rsidP="009C2A95">
      <w:pPr>
        <w:tabs>
          <w:tab w:val="left" w:pos="284"/>
        </w:tabs>
        <w:spacing w:line="276" w:lineRule="auto"/>
        <w:rPr>
          <w:rFonts w:ascii="Arial" w:hAnsi="Arial"/>
          <w:lang w:val="es-ES_tradnl"/>
        </w:rPr>
      </w:pPr>
      <w:r w:rsidRPr="00B059C8">
        <w:rPr>
          <w:rFonts w:ascii="Arial" w:hAnsi="Arial"/>
          <w:lang w:val="es-ES_tradnl"/>
        </w:rPr>
        <w:t xml:space="preserve">4.4. </w:t>
      </w:r>
      <w:r w:rsidR="00D624B9">
        <w:rPr>
          <w:rFonts w:ascii="Arial" w:hAnsi="Arial"/>
          <w:lang w:val="es-ES_tradnl"/>
        </w:rPr>
        <w:t>En adición a ello</w:t>
      </w:r>
      <w:r>
        <w:rPr>
          <w:rFonts w:ascii="Arial" w:hAnsi="Arial"/>
          <w:lang w:val="es-ES_tradnl"/>
        </w:rPr>
        <w:t>, los cargos concernientes a la nulidad de los actos de imposición de multa</w:t>
      </w:r>
      <w:r w:rsidR="00F65681">
        <w:rPr>
          <w:rFonts w:ascii="Arial" w:hAnsi="Arial"/>
          <w:lang w:val="es-ES_tradnl"/>
        </w:rPr>
        <w:t>s</w:t>
      </w:r>
      <w:r>
        <w:rPr>
          <w:rFonts w:ascii="Arial" w:hAnsi="Arial"/>
          <w:lang w:val="es-ES_tradnl"/>
        </w:rPr>
        <w:t xml:space="preserve"> contractuales </w:t>
      </w:r>
      <w:r w:rsidRPr="00B059C8">
        <w:rPr>
          <w:rFonts w:ascii="Arial" w:hAnsi="Arial"/>
          <w:lang w:val="es-ES_tradnl"/>
        </w:rPr>
        <w:t>—</w:t>
      </w:r>
      <w:r>
        <w:rPr>
          <w:rFonts w:ascii="Arial" w:hAnsi="Arial"/>
          <w:lang w:val="es-ES_tradnl"/>
        </w:rPr>
        <w:t xml:space="preserve">atacados en el </w:t>
      </w:r>
      <w:r w:rsidRPr="00B059C8">
        <w:rPr>
          <w:rFonts w:ascii="Arial" w:hAnsi="Arial"/>
          <w:lang w:val="es-ES_tradnl"/>
        </w:rPr>
        <w:t>proceso con el radicado 11001333103120090019100—</w:t>
      </w:r>
      <w:r>
        <w:rPr>
          <w:rFonts w:ascii="Arial" w:hAnsi="Arial"/>
          <w:lang w:val="es-ES_tradnl"/>
        </w:rPr>
        <w:t xml:space="preserve"> mueven a la Sala dar respuesta a los </w:t>
      </w:r>
      <w:r w:rsidRPr="00931CFE">
        <w:rPr>
          <w:rFonts w:ascii="Arial" w:hAnsi="Arial"/>
          <w:b/>
          <w:bCs/>
          <w:lang w:val="es-ES_tradnl"/>
        </w:rPr>
        <w:t>siguientes problemas jurídicos</w:t>
      </w:r>
      <w:r>
        <w:rPr>
          <w:rFonts w:ascii="Arial" w:hAnsi="Arial"/>
          <w:lang w:val="es-ES_tradnl"/>
        </w:rPr>
        <w:t>:</w:t>
      </w:r>
    </w:p>
    <w:p w14:paraId="004E1B0F" w14:textId="77777777" w:rsidR="002B783A" w:rsidRDefault="002B783A" w:rsidP="009C2A95">
      <w:pPr>
        <w:tabs>
          <w:tab w:val="left" w:pos="284"/>
        </w:tabs>
        <w:spacing w:line="276" w:lineRule="auto"/>
        <w:rPr>
          <w:rFonts w:ascii="Arial" w:hAnsi="Arial"/>
          <w:lang w:val="es-ES_tradnl"/>
        </w:rPr>
      </w:pPr>
    </w:p>
    <w:p w14:paraId="6AA5B993" w14:textId="3DA6B675" w:rsidR="002B783A" w:rsidRDefault="002B783A" w:rsidP="002B783A">
      <w:pPr>
        <w:tabs>
          <w:tab w:val="left" w:pos="284"/>
        </w:tabs>
        <w:spacing w:line="276" w:lineRule="auto"/>
        <w:ind w:left="284"/>
        <w:rPr>
          <w:rFonts w:ascii="Arial" w:hAnsi="Arial"/>
          <w:lang w:val="es-ES_tradnl"/>
        </w:rPr>
      </w:pPr>
      <w:r>
        <w:rPr>
          <w:rFonts w:ascii="Arial" w:hAnsi="Arial"/>
          <w:lang w:val="es-ES_tradnl"/>
        </w:rPr>
        <w:t>4.4.1. ¿El funcionario que impuso la multa no era competente</w:t>
      </w:r>
      <w:r w:rsidR="00F65681">
        <w:rPr>
          <w:rFonts w:ascii="Arial" w:hAnsi="Arial"/>
          <w:lang w:val="es-ES_tradnl"/>
        </w:rPr>
        <w:t xml:space="preserve"> para ello</w:t>
      </w:r>
      <w:r>
        <w:rPr>
          <w:rFonts w:ascii="Arial" w:hAnsi="Arial"/>
          <w:lang w:val="es-ES_tradnl"/>
        </w:rPr>
        <w:t xml:space="preserve">, porque con </w:t>
      </w:r>
      <w:r w:rsidRPr="00931CFE">
        <w:rPr>
          <w:rFonts w:ascii="Arial" w:hAnsi="Arial"/>
          <w:lang w:val="es-ES_tradnl"/>
        </w:rPr>
        <w:t>la Resolución 1705 de 2006</w:t>
      </w:r>
      <w:r>
        <w:rPr>
          <w:rFonts w:ascii="Arial" w:hAnsi="Arial"/>
          <w:lang w:val="es-ES_tradnl"/>
        </w:rPr>
        <w:t xml:space="preserve">, el Director del IDU le delegó una función que no tenía, </w:t>
      </w:r>
      <w:r w:rsidR="00F65681">
        <w:rPr>
          <w:rFonts w:ascii="Arial" w:hAnsi="Arial"/>
          <w:lang w:val="es-ES_tradnl"/>
        </w:rPr>
        <w:t>ya que</w:t>
      </w:r>
      <w:r>
        <w:rPr>
          <w:rFonts w:ascii="Arial" w:hAnsi="Arial"/>
          <w:lang w:val="es-ES_tradnl"/>
        </w:rPr>
        <w:t xml:space="preserve"> la competencia para la imposición de multas surgió con la Ley 1150 de 2007, que no estaba en vigor cuando aquella resolución fue expedida?</w:t>
      </w:r>
    </w:p>
    <w:p w14:paraId="130AAA7E" w14:textId="77777777" w:rsidR="002B783A" w:rsidRDefault="002B783A" w:rsidP="009C2A95">
      <w:pPr>
        <w:tabs>
          <w:tab w:val="left" w:pos="284"/>
        </w:tabs>
        <w:spacing w:line="276" w:lineRule="auto"/>
        <w:ind w:left="284"/>
        <w:rPr>
          <w:rFonts w:ascii="Arial" w:hAnsi="Arial"/>
          <w:lang w:val="es-ES_tradnl"/>
        </w:rPr>
      </w:pPr>
    </w:p>
    <w:p w14:paraId="72CD3E8D" w14:textId="4F70AC6C" w:rsidR="002B783A" w:rsidRDefault="002B783A" w:rsidP="009C2A95">
      <w:pPr>
        <w:tabs>
          <w:tab w:val="left" w:pos="284"/>
        </w:tabs>
        <w:spacing w:line="276" w:lineRule="auto"/>
        <w:ind w:left="284"/>
        <w:rPr>
          <w:rFonts w:ascii="Arial" w:hAnsi="Arial"/>
          <w:lang w:val="es-ES_tradnl"/>
        </w:rPr>
      </w:pPr>
      <w:r>
        <w:rPr>
          <w:rFonts w:ascii="Arial" w:hAnsi="Arial"/>
          <w:lang w:val="es-ES_tradnl"/>
        </w:rPr>
        <w:t>4.4.2. ¿El IDU no tenía la competencia temporal para imponer la multa contractual, por su carácter apremiante, que la hace procedente únicamente cuando el contrato, y particularmente las obligaciones incumplidas, están siendo ejecutadas?</w:t>
      </w:r>
    </w:p>
    <w:p w14:paraId="309377E4" w14:textId="77777777" w:rsidR="002B783A" w:rsidRDefault="002B783A" w:rsidP="009C2A95">
      <w:pPr>
        <w:tabs>
          <w:tab w:val="left" w:pos="284"/>
        </w:tabs>
        <w:spacing w:line="276" w:lineRule="auto"/>
        <w:ind w:left="284"/>
        <w:rPr>
          <w:rFonts w:ascii="Arial" w:hAnsi="Arial"/>
          <w:lang w:val="es-ES_tradnl"/>
        </w:rPr>
      </w:pPr>
    </w:p>
    <w:p w14:paraId="46E5949E" w14:textId="6A925212" w:rsidR="002B783A" w:rsidRDefault="002B783A" w:rsidP="009C2A95">
      <w:pPr>
        <w:tabs>
          <w:tab w:val="left" w:pos="284"/>
        </w:tabs>
        <w:spacing w:line="276" w:lineRule="auto"/>
        <w:ind w:left="284"/>
        <w:rPr>
          <w:rFonts w:ascii="Arial" w:hAnsi="Arial"/>
          <w:lang w:val="es-ES_tradnl"/>
        </w:rPr>
      </w:pPr>
      <w:r>
        <w:rPr>
          <w:rFonts w:ascii="Arial" w:hAnsi="Arial"/>
          <w:lang w:val="es-ES_tradnl"/>
        </w:rPr>
        <w:t xml:space="preserve">4.4.3. </w:t>
      </w:r>
      <w:r w:rsidR="00F66C13">
        <w:rPr>
          <w:rFonts w:ascii="Arial" w:hAnsi="Arial"/>
          <w:lang w:val="es-ES_tradnl"/>
        </w:rPr>
        <w:t>¿En la imposición de la multa contractual, el IDU violó el debido proceso, por no haber decretado pruebas, al considerar que el recurso debía ser resuelto de plano?</w:t>
      </w:r>
    </w:p>
    <w:p w14:paraId="3CD32A34" w14:textId="77777777" w:rsidR="002B783A" w:rsidRDefault="002B783A" w:rsidP="009C2A95">
      <w:pPr>
        <w:tabs>
          <w:tab w:val="left" w:pos="284"/>
        </w:tabs>
        <w:spacing w:line="276" w:lineRule="auto"/>
        <w:ind w:left="284"/>
        <w:rPr>
          <w:rFonts w:ascii="Arial" w:hAnsi="Arial"/>
          <w:lang w:val="es-ES_tradnl"/>
        </w:rPr>
      </w:pPr>
    </w:p>
    <w:p w14:paraId="708352BA" w14:textId="27DC2E66" w:rsidR="002B783A" w:rsidRDefault="002B783A" w:rsidP="009C2A95">
      <w:pPr>
        <w:tabs>
          <w:tab w:val="left" w:pos="284"/>
        </w:tabs>
        <w:spacing w:line="276" w:lineRule="auto"/>
        <w:ind w:left="284"/>
        <w:rPr>
          <w:rFonts w:ascii="Arial" w:hAnsi="Arial"/>
          <w:lang w:val="es-ES_tradnl"/>
        </w:rPr>
      </w:pPr>
      <w:r>
        <w:rPr>
          <w:rFonts w:ascii="Arial" w:hAnsi="Arial"/>
          <w:lang w:val="es-ES_tradnl"/>
        </w:rPr>
        <w:t xml:space="preserve">4.4.4. </w:t>
      </w:r>
      <w:r w:rsidR="00F66C13">
        <w:rPr>
          <w:rFonts w:ascii="Arial" w:hAnsi="Arial"/>
          <w:lang w:val="es-ES_tradnl"/>
        </w:rPr>
        <w:t>¿Al imponer multa contractual, el IDU desconoció que el incumplimiento se debía a hechos de terceros y omisiones de la contratante?</w:t>
      </w:r>
    </w:p>
    <w:p w14:paraId="44ECB4B4" w14:textId="47DD3954" w:rsidR="00910DD4" w:rsidRDefault="00910DD4" w:rsidP="00910DD4">
      <w:pPr>
        <w:tabs>
          <w:tab w:val="left" w:pos="284"/>
        </w:tabs>
        <w:spacing w:line="276" w:lineRule="auto"/>
        <w:rPr>
          <w:rFonts w:ascii="Arial" w:hAnsi="Arial"/>
          <w:lang w:val="es-ES_tradnl"/>
        </w:rPr>
      </w:pPr>
    </w:p>
    <w:p w14:paraId="0CED207D" w14:textId="2790C160" w:rsidR="00910DD4" w:rsidRDefault="00910DD4" w:rsidP="00910DD4">
      <w:pPr>
        <w:tabs>
          <w:tab w:val="left" w:pos="284"/>
        </w:tabs>
        <w:spacing w:line="276" w:lineRule="auto"/>
        <w:rPr>
          <w:rFonts w:ascii="Arial" w:hAnsi="Arial"/>
          <w:lang w:val="es-ES_tradnl"/>
        </w:rPr>
      </w:pPr>
      <w:r>
        <w:rPr>
          <w:rFonts w:ascii="Arial" w:hAnsi="Arial"/>
          <w:lang w:val="es-ES_tradnl"/>
        </w:rPr>
        <w:t xml:space="preserve">Los anteriores problemas jurídicos irán siendo evacuados por la Sala, en la medida en que resulte necesario, por haberse impuesto una respuesta negativa a los problemas precedentes. </w:t>
      </w:r>
    </w:p>
    <w:p w14:paraId="047B2B43" w14:textId="77777777" w:rsidR="009C6D7E" w:rsidRPr="009C2A95" w:rsidRDefault="009C6D7E" w:rsidP="00000A3A">
      <w:pPr>
        <w:tabs>
          <w:tab w:val="left" w:pos="284"/>
        </w:tabs>
        <w:rPr>
          <w:rFonts w:ascii="Arial" w:hAnsi="Arial"/>
          <w:lang w:val="es-ES_tradnl"/>
        </w:rPr>
      </w:pPr>
    </w:p>
    <w:p w14:paraId="61F1541E" w14:textId="19F41125" w:rsidR="00C004C8" w:rsidRPr="00B666BB" w:rsidRDefault="009C6D7E" w:rsidP="009C2A95">
      <w:pPr>
        <w:spacing w:line="276" w:lineRule="auto"/>
        <w:jc w:val="center"/>
        <w:rPr>
          <w:rFonts w:ascii="Arial" w:hAnsi="Arial"/>
          <w:b/>
          <w:lang w:val="es-ES_tradnl"/>
        </w:rPr>
      </w:pPr>
      <w:bookmarkStart w:id="11" w:name="_Hlk67573983"/>
      <w:r>
        <w:rPr>
          <w:rFonts w:ascii="Arial" w:hAnsi="Arial"/>
          <w:b/>
          <w:bCs/>
        </w:rPr>
        <w:lastRenderedPageBreak/>
        <w:t>V.</w:t>
      </w:r>
      <w:r w:rsidR="00A73DBA" w:rsidRPr="009C2A95">
        <w:rPr>
          <w:rFonts w:ascii="Arial" w:hAnsi="Arial"/>
          <w:b/>
          <w:bCs/>
        </w:rPr>
        <w:t xml:space="preserve"> </w:t>
      </w:r>
      <w:r>
        <w:rPr>
          <w:rFonts w:ascii="Arial" w:hAnsi="Arial"/>
          <w:b/>
          <w:bCs/>
        </w:rPr>
        <w:t xml:space="preserve">CONSIDERACIONES </w:t>
      </w:r>
      <w:r w:rsidRPr="00A73DBA">
        <w:rPr>
          <w:rFonts w:ascii="Arial" w:hAnsi="Arial"/>
          <w:b/>
          <w:bCs/>
        </w:rPr>
        <w:t>SOBRE EL PRIMER PROBLEMA JURÍDICO</w:t>
      </w:r>
      <w:r w:rsidR="00F66C13">
        <w:rPr>
          <w:rStyle w:val="Refdenotaalpie"/>
          <w:rFonts w:ascii="Arial" w:hAnsi="Arial"/>
          <w:b/>
          <w:bCs/>
        </w:rPr>
        <w:footnoteReference w:id="6"/>
      </w:r>
      <w:r>
        <w:rPr>
          <w:rFonts w:ascii="Arial" w:hAnsi="Arial"/>
        </w:rPr>
        <w:t>:</w:t>
      </w:r>
    </w:p>
    <w:p w14:paraId="451B662F" w14:textId="67E07899" w:rsidR="00A73DBA" w:rsidRDefault="00A73DBA" w:rsidP="006B53EE">
      <w:pPr>
        <w:rPr>
          <w:rFonts w:ascii="Arial" w:hAnsi="Arial"/>
          <w:b/>
          <w:lang w:val="es-ES_tradnl"/>
        </w:rPr>
      </w:pPr>
    </w:p>
    <w:p w14:paraId="7826BF69" w14:textId="77777777" w:rsidR="00C61ECF" w:rsidRDefault="009C6D7E">
      <w:pPr>
        <w:spacing w:line="276" w:lineRule="auto"/>
        <w:contextualSpacing/>
        <w:rPr>
          <w:rFonts w:ascii="Arial" w:hAnsi="Arial"/>
        </w:rPr>
      </w:pPr>
      <w:r>
        <w:rPr>
          <w:rFonts w:ascii="Arial" w:hAnsi="Arial"/>
          <w:bCs/>
          <w:lang w:val="es-ES_tradnl"/>
        </w:rPr>
        <w:t>5.1.</w:t>
      </w:r>
      <w:r w:rsidR="00A73DBA">
        <w:rPr>
          <w:rFonts w:ascii="Arial" w:hAnsi="Arial"/>
          <w:bCs/>
          <w:lang w:val="es-ES_tradnl"/>
        </w:rPr>
        <w:t xml:space="preserve"> </w:t>
      </w:r>
      <w:r w:rsidR="00131898" w:rsidRPr="0042034F">
        <w:rPr>
          <w:rFonts w:ascii="Arial" w:hAnsi="Arial"/>
        </w:rPr>
        <w:t xml:space="preserve">En línea </w:t>
      </w:r>
      <w:r w:rsidR="00131898">
        <w:rPr>
          <w:rFonts w:ascii="Arial" w:hAnsi="Arial"/>
        </w:rPr>
        <w:t>con la Sección Primera</w:t>
      </w:r>
      <w:r w:rsidR="00131898">
        <w:rPr>
          <w:rStyle w:val="Refdenotaalpie"/>
          <w:rFonts w:ascii="Arial" w:hAnsi="Arial"/>
        </w:rPr>
        <w:footnoteReference w:id="7"/>
      </w:r>
      <w:r w:rsidR="00131898">
        <w:rPr>
          <w:rFonts w:ascii="Arial" w:hAnsi="Arial"/>
        </w:rPr>
        <w:t>, la Sala</w:t>
      </w:r>
      <w:r w:rsidR="00131898">
        <w:rPr>
          <w:rStyle w:val="Refdenotaalpie"/>
          <w:rFonts w:ascii="Arial" w:hAnsi="Arial"/>
        </w:rPr>
        <w:footnoteReference w:id="8"/>
      </w:r>
      <w:r w:rsidR="00131898">
        <w:rPr>
          <w:rFonts w:ascii="Arial" w:hAnsi="Arial"/>
        </w:rPr>
        <w:t xml:space="preserve"> ha considerado que, con independencia de la forma o denominación que adopte, el acto administrativo es la expresión unilateral de voluntad de la administración, </w:t>
      </w:r>
      <w:r w:rsidR="00C61ECF">
        <w:rPr>
          <w:rFonts w:ascii="Arial" w:hAnsi="Arial"/>
        </w:rPr>
        <w:t xml:space="preserve">en </w:t>
      </w:r>
      <w:r w:rsidR="00131898">
        <w:rPr>
          <w:rFonts w:ascii="Arial" w:hAnsi="Arial"/>
        </w:rPr>
        <w:t>sentido funcional, que produce efectos jurídicos</w:t>
      </w:r>
      <w:r w:rsidR="00C61ECF">
        <w:rPr>
          <w:rFonts w:ascii="Arial" w:hAnsi="Arial"/>
        </w:rPr>
        <w:t>, en aplicación de la Ley</w:t>
      </w:r>
      <w:r w:rsidR="00131898">
        <w:rPr>
          <w:rFonts w:ascii="Arial" w:hAnsi="Arial"/>
        </w:rPr>
        <w:t>. A diferencia de las decisiones unilaterales que se producen en ejercicio de la autonomía negocial en el derecho privado, con los actos administrativos contractuales se surte una expresión del Derecho</w:t>
      </w:r>
      <w:r w:rsidR="00131898">
        <w:rPr>
          <w:rStyle w:val="Refdenotaalpie"/>
          <w:rFonts w:ascii="Arial" w:hAnsi="Arial"/>
        </w:rPr>
        <w:footnoteReference w:id="9"/>
      </w:r>
      <w:r w:rsidR="00131898">
        <w:rPr>
          <w:rFonts w:ascii="Arial" w:hAnsi="Arial"/>
        </w:rPr>
        <w:t xml:space="preserve"> </w:t>
      </w:r>
      <w:r w:rsidR="00131898" w:rsidRPr="001F1506">
        <w:rPr>
          <w:rFonts w:ascii="Arial" w:hAnsi="Arial"/>
        </w:rPr>
        <w:t>—</w:t>
      </w:r>
      <w:r w:rsidR="00131898">
        <w:rPr>
          <w:rFonts w:ascii="Arial" w:hAnsi="Arial"/>
        </w:rPr>
        <w:t xml:space="preserve">que </w:t>
      </w:r>
      <w:r w:rsidR="00131898" w:rsidRPr="001F1506">
        <w:rPr>
          <w:rFonts w:ascii="Arial" w:hAnsi="Arial"/>
        </w:rPr>
        <w:t xml:space="preserve">define </w:t>
      </w:r>
      <w:r w:rsidR="00131898">
        <w:rPr>
          <w:rFonts w:ascii="Arial" w:hAnsi="Arial"/>
        </w:rPr>
        <w:t>el órgano competente, los presupuestos de hecho y el procedimiento</w:t>
      </w:r>
      <w:bookmarkStart w:id="12" w:name="_Hlk93929620"/>
      <w:r w:rsidR="00131898" w:rsidRPr="001F1506">
        <w:rPr>
          <w:rFonts w:ascii="Arial" w:hAnsi="Arial"/>
        </w:rPr>
        <w:t>—</w:t>
      </w:r>
      <w:bookmarkEnd w:id="12"/>
      <w:r w:rsidR="00131898">
        <w:rPr>
          <w:rFonts w:ascii="Arial" w:hAnsi="Arial"/>
        </w:rPr>
        <w:t xml:space="preserve"> con el subsiguiente poder de vincular, con carácter </w:t>
      </w:r>
      <w:r w:rsidR="00C61ECF">
        <w:rPr>
          <w:rFonts w:ascii="Arial" w:hAnsi="Arial"/>
        </w:rPr>
        <w:t xml:space="preserve">ejecutorio y </w:t>
      </w:r>
      <w:r w:rsidR="00131898">
        <w:rPr>
          <w:rFonts w:ascii="Arial" w:hAnsi="Arial"/>
        </w:rPr>
        <w:t xml:space="preserve">ejecutivo, a una persona diferente a su autor. </w:t>
      </w:r>
    </w:p>
    <w:p w14:paraId="2295EFBD" w14:textId="77777777" w:rsidR="00C61ECF" w:rsidRDefault="00C61ECF" w:rsidP="00C61ECF">
      <w:pPr>
        <w:spacing w:line="276" w:lineRule="auto"/>
        <w:contextualSpacing/>
        <w:rPr>
          <w:rFonts w:ascii="Arial" w:hAnsi="Arial"/>
        </w:rPr>
      </w:pPr>
    </w:p>
    <w:p w14:paraId="43748BEA" w14:textId="45E1B13F" w:rsidR="00131898" w:rsidRDefault="00131898" w:rsidP="00C61ECF">
      <w:pPr>
        <w:spacing w:line="276" w:lineRule="auto"/>
        <w:contextualSpacing/>
        <w:rPr>
          <w:rFonts w:ascii="Arial" w:hAnsi="Arial"/>
          <w:bCs/>
        </w:rPr>
      </w:pPr>
      <w:r>
        <w:rPr>
          <w:rFonts w:ascii="Arial" w:hAnsi="Arial"/>
        </w:rPr>
        <w:t xml:space="preserve">En </w:t>
      </w:r>
      <w:r w:rsidR="00C61ECF">
        <w:rPr>
          <w:rFonts w:ascii="Arial" w:hAnsi="Arial"/>
        </w:rPr>
        <w:t>razón a lo anterior</w:t>
      </w:r>
      <w:r>
        <w:rPr>
          <w:rFonts w:ascii="Arial" w:hAnsi="Arial"/>
        </w:rPr>
        <w:t xml:space="preserve">, se presume la validez del acto administrativo, y quien </w:t>
      </w:r>
      <w:r w:rsidRPr="003242DE">
        <w:rPr>
          <w:rFonts w:ascii="Arial" w:hAnsi="Arial"/>
          <w:bCs/>
        </w:rPr>
        <w:t xml:space="preserve">pretenda su expulsión del ordenamiento </w:t>
      </w:r>
      <w:r>
        <w:rPr>
          <w:rFonts w:ascii="Arial" w:hAnsi="Arial"/>
          <w:bCs/>
        </w:rPr>
        <w:t xml:space="preserve">y la </w:t>
      </w:r>
      <w:r w:rsidRPr="003242DE">
        <w:rPr>
          <w:rFonts w:ascii="Arial" w:hAnsi="Arial"/>
          <w:bCs/>
        </w:rPr>
        <w:t>reparación del daño por él causado, protestando su ilegalidad, debe previamente abatir la presunción de legalidad que lo cobija</w:t>
      </w:r>
      <w:r>
        <w:rPr>
          <w:rStyle w:val="Refdenotaalpie"/>
          <w:rFonts w:ascii="Arial" w:hAnsi="Arial"/>
          <w:bCs/>
        </w:rPr>
        <w:footnoteReference w:id="10"/>
      </w:r>
      <w:r>
        <w:rPr>
          <w:rFonts w:ascii="Arial" w:hAnsi="Arial"/>
          <w:bCs/>
        </w:rPr>
        <w:t xml:space="preserve">, indicando la norma cuya vulneración alega, así como el concepto de la violación, con razones </w:t>
      </w:r>
      <w:r w:rsidRPr="00011D39">
        <w:rPr>
          <w:rFonts w:ascii="Arial" w:hAnsi="Arial"/>
          <w:bCs/>
        </w:rPr>
        <w:t>claras, ciertas, específicas, pertinentes y suficientes</w:t>
      </w:r>
      <w:r>
        <w:rPr>
          <w:rStyle w:val="Refdenotaalpie"/>
          <w:rFonts w:ascii="Arial" w:hAnsi="Arial"/>
          <w:bCs/>
        </w:rPr>
        <w:footnoteReference w:id="11"/>
      </w:r>
      <w:r>
        <w:rPr>
          <w:rFonts w:ascii="Arial" w:hAnsi="Arial"/>
          <w:bCs/>
          <w:vertAlign w:val="superscript"/>
        </w:rPr>
        <w:t>-</w:t>
      </w:r>
      <w:r>
        <w:rPr>
          <w:rStyle w:val="Refdenotaalpie"/>
          <w:rFonts w:ascii="Arial" w:hAnsi="Arial"/>
          <w:bCs/>
        </w:rPr>
        <w:footnoteReference w:id="12"/>
      </w:r>
      <w:r>
        <w:rPr>
          <w:rFonts w:ascii="Arial" w:hAnsi="Arial"/>
          <w:bCs/>
        </w:rPr>
        <w:t>. Con fundamento en esos cargos, es definido el problema jurídico, el ámbito de decisión del juzgador y el ámbito de la defensa del demandado; defensa que no puede ser honrada, si no es formulada la pretensión de nulidad, a través de la acción adecuada, expresando con precisión las disposiciones violadas y el concepto de la violación</w:t>
      </w:r>
      <w:r w:rsidRPr="00593E04">
        <w:rPr>
          <w:rFonts w:ascii="Arial" w:hAnsi="Arial"/>
          <w:bCs/>
          <w:vertAlign w:val="superscript"/>
        </w:rPr>
        <w:footnoteReference w:id="13"/>
      </w:r>
      <w:r w:rsidRPr="00593E04">
        <w:rPr>
          <w:rFonts w:ascii="Arial" w:hAnsi="Arial"/>
          <w:bCs/>
        </w:rPr>
        <w:t>.</w:t>
      </w:r>
      <w:r w:rsidR="000F15C5">
        <w:rPr>
          <w:rFonts w:ascii="Arial" w:hAnsi="Arial"/>
          <w:bCs/>
        </w:rPr>
        <w:t xml:space="preserve"> La anulación de actos administrativos que no han sido demandados implicaría, consecuentemente, la violación del debido proceso de la demandada.  </w:t>
      </w:r>
    </w:p>
    <w:p w14:paraId="692866C6" w14:textId="77777777" w:rsidR="00131898" w:rsidRDefault="00131898" w:rsidP="00000A3A">
      <w:pPr>
        <w:spacing w:line="276" w:lineRule="auto"/>
        <w:contextualSpacing/>
        <w:rPr>
          <w:rFonts w:ascii="Arial" w:hAnsi="Arial"/>
          <w:bCs/>
        </w:rPr>
      </w:pPr>
    </w:p>
    <w:p w14:paraId="4DFBA0CE" w14:textId="0D17543E" w:rsidR="00131898" w:rsidRPr="000756D9" w:rsidRDefault="00131898" w:rsidP="00000A3A">
      <w:pPr>
        <w:spacing w:line="276" w:lineRule="auto"/>
        <w:contextualSpacing/>
        <w:rPr>
          <w:rFonts w:ascii="Arial" w:hAnsi="Arial"/>
          <w:bCs/>
          <w:color w:val="FF0000"/>
        </w:rPr>
      </w:pPr>
      <w:r>
        <w:rPr>
          <w:rFonts w:ascii="Arial" w:hAnsi="Arial"/>
          <w:bCs/>
        </w:rPr>
        <w:t>5.1.1. Pues bien, como lo ha precisado la jurisprudencia administrativa</w:t>
      </w:r>
      <w:r>
        <w:rPr>
          <w:rStyle w:val="Refdenotaalpie"/>
          <w:rFonts w:ascii="Arial" w:hAnsi="Arial"/>
          <w:bCs/>
        </w:rPr>
        <w:footnoteReference w:id="14"/>
      </w:r>
      <w:r>
        <w:rPr>
          <w:rFonts w:ascii="Arial" w:hAnsi="Arial"/>
          <w:bCs/>
        </w:rPr>
        <w:t xml:space="preserve">, </w:t>
      </w:r>
      <w:r w:rsidR="00A85DD3">
        <w:rPr>
          <w:rFonts w:ascii="Arial" w:hAnsi="Arial"/>
          <w:bCs/>
        </w:rPr>
        <w:t xml:space="preserve">con </w:t>
      </w:r>
      <w:r>
        <w:rPr>
          <w:rFonts w:ascii="Arial" w:hAnsi="Arial"/>
          <w:bCs/>
        </w:rPr>
        <w:t xml:space="preserve">el </w:t>
      </w:r>
      <w:r w:rsidRPr="000756D9">
        <w:rPr>
          <w:rFonts w:ascii="Arial" w:hAnsi="Arial"/>
          <w:bCs/>
          <w:color w:val="FF0000"/>
        </w:rPr>
        <w:t xml:space="preserve">principio de equilibrio económico o de preservación de la ecuación financiera del contrato </w:t>
      </w:r>
      <w:r w:rsidRPr="000756D9">
        <w:rPr>
          <w:rFonts w:ascii="Arial" w:hAnsi="Arial"/>
          <w:bCs/>
          <w:i/>
          <w:iCs/>
          <w:color w:val="FF0000"/>
        </w:rPr>
        <w:t>“se persigue que la correlación existente al tiempo de su celebración entre las prestaciones que están a cargo de cada una de las partes del contrato permanezca durante toda su vigencia, de tal manera que a su terminación cada una de ellas alcance la finalidad esperada con el contrato</w:t>
      </w:r>
      <w:r w:rsidRPr="000756D9">
        <w:rPr>
          <w:rFonts w:ascii="Arial" w:hAnsi="Arial"/>
          <w:bCs/>
          <w:color w:val="FF0000"/>
        </w:rPr>
        <w:t>”</w:t>
      </w:r>
      <w:r w:rsidRPr="000756D9">
        <w:rPr>
          <w:rStyle w:val="Refdenotaalpie"/>
          <w:rFonts w:ascii="Arial" w:hAnsi="Arial"/>
          <w:bCs/>
          <w:color w:val="FF0000"/>
        </w:rPr>
        <w:footnoteReference w:id="15"/>
      </w:r>
      <w:r w:rsidRPr="000756D9">
        <w:rPr>
          <w:rFonts w:ascii="Arial" w:hAnsi="Arial"/>
          <w:bCs/>
          <w:color w:val="FF0000"/>
        </w:rPr>
        <w:t>. Este principio obedece así a</w:t>
      </w:r>
      <w:r w:rsidR="00A85DD3" w:rsidRPr="000756D9">
        <w:rPr>
          <w:rFonts w:ascii="Arial" w:hAnsi="Arial"/>
          <w:bCs/>
          <w:color w:val="FF0000"/>
        </w:rPr>
        <w:t xml:space="preserve">l </w:t>
      </w:r>
      <w:r w:rsidRPr="000756D9">
        <w:rPr>
          <w:rFonts w:ascii="Arial" w:hAnsi="Arial"/>
          <w:bCs/>
          <w:color w:val="FF0000"/>
        </w:rPr>
        <w:t xml:space="preserve">interés público, pues la </w:t>
      </w:r>
      <w:r w:rsidR="00A85DD3" w:rsidRPr="000756D9">
        <w:rPr>
          <w:rFonts w:ascii="Arial" w:hAnsi="Arial"/>
          <w:bCs/>
          <w:color w:val="FF0000"/>
        </w:rPr>
        <w:t xml:space="preserve">Administración </w:t>
      </w:r>
      <w:r w:rsidRPr="000756D9">
        <w:rPr>
          <w:rFonts w:ascii="Arial" w:hAnsi="Arial"/>
          <w:bCs/>
          <w:color w:val="FF0000"/>
        </w:rPr>
        <w:t xml:space="preserve">y su actividad —que se busca garantizar— están al servicio de los intereses generales, de acuerdo con los </w:t>
      </w:r>
      <w:r w:rsidRPr="000756D9">
        <w:rPr>
          <w:rFonts w:ascii="Arial" w:hAnsi="Arial"/>
          <w:bCs/>
          <w:color w:val="FF0000"/>
        </w:rPr>
        <w:lastRenderedPageBreak/>
        <w:t>artículos 2 y 209 de la Constitución</w:t>
      </w:r>
      <w:r w:rsidRPr="000756D9">
        <w:rPr>
          <w:rStyle w:val="Refdenotaalpie"/>
          <w:rFonts w:ascii="Arial" w:hAnsi="Arial"/>
          <w:bCs/>
          <w:color w:val="FF0000"/>
        </w:rPr>
        <w:footnoteReference w:id="16"/>
      </w:r>
      <w:r w:rsidRPr="000756D9">
        <w:rPr>
          <w:rFonts w:ascii="Arial" w:hAnsi="Arial"/>
          <w:bCs/>
          <w:color w:val="FF0000"/>
        </w:rPr>
        <w:t>. De esta forma, al atender al interés públic</w:t>
      </w:r>
      <w:r w:rsidR="00A85DD3" w:rsidRPr="000756D9">
        <w:rPr>
          <w:rFonts w:ascii="Arial" w:hAnsi="Arial"/>
          <w:bCs/>
          <w:color w:val="FF0000"/>
        </w:rPr>
        <w:t>o</w:t>
      </w:r>
      <w:r w:rsidRPr="000756D9">
        <w:rPr>
          <w:rFonts w:ascii="Arial" w:hAnsi="Arial"/>
          <w:bCs/>
          <w:color w:val="FF0000"/>
        </w:rPr>
        <w:t xml:space="preserve"> y buscar la continua prestación del servicio, el principio de equilibrio económico es una clara manifestación de la función administrativa. </w:t>
      </w:r>
    </w:p>
    <w:p w14:paraId="4954E7BC" w14:textId="77777777" w:rsidR="00131898" w:rsidRPr="000756D9" w:rsidRDefault="00131898" w:rsidP="00000A3A">
      <w:pPr>
        <w:spacing w:line="276" w:lineRule="auto"/>
        <w:contextualSpacing/>
        <w:rPr>
          <w:rFonts w:ascii="Arial" w:hAnsi="Arial"/>
          <w:bCs/>
          <w:color w:val="FF0000"/>
        </w:rPr>
      </w:pPr>
    </w:p>
    <w:p w14:paraId="594AFC86" w14:textId="43408542" w:rsidR="00131898" w:rsidRPr="000756D9" w:rsidRDefault="00131898" w:rsidP="00000A3A">
      <w:pPr>
        <w:spacing w:line="276" w:lineRule="auto"/>
        <w:contextualSpacing/>
        <w:rPr>
          <w:rFonts w:ascii="Arial" w:hAnsi="Arial"/>
          <w:bCs/>
          <w:color w:val="FF0000"/>
        </w:rPr>
      </w:pPr>
      <w:r w:rsidRPr="000756D9">
        <w:rPr>
          <w:rFonts w:ascii="Arial" w:hAnsi="Arial"/>
          <w:bCs/>
          <w:color w:val="FF0000"/>
        </w:rPr>
        <w:t>5.1.2. De tiempo atrás, la Sección Tercera</w:t>
      </w:r>
      <w:r w:rsidRPr="000756D9">
        <w:rPr>
          <w:rStyle w:val="Refdenotaalpie"/>
          <w:rFonts w:ascii="Arial" w:hAnsi="Arial"/>
          <w:bCs/>
          <w:color w:val="FF0000"/>
        </w:rPr>
        <w:footnoteReference w:id="17"/>
      </w:r>
      <w:r w:rsidRPr="000756D9">
        <w:rPr>
          <w:rFonts w:ascii="Arial" w:hAnsi="Arial"/>
          <w:bCs/>
          <w:color w:val="FF0000"/>
        </w:rPr>
        <w:t xml:space="preserve"> ha explicado que el principio de equilibrio financiero ha estado presenta de forma constante en el ordenamiento patrio. En un principio, el artículo 11 de la Ley 4 de 1964, preveía el pacto imperativo de revisiones periódicas en contratos de obra pública, así como de los estudios y diseños de tales obras</w:t>
      </w:r>
      <w:r w:rsidRPr="000756D9">
        <w:rPr>
          <w:rStyle w:val="Refdenotaalpie"/>
          <w:rFonts w:ascii="Arial" w:hAnsi="Arial"/>
          <w:bCs/>
          <w:color w:val="FF0000"/>
        </w:rPr>
        <w:footnoteReference w:id="18"/>
      </w:r>
      <w:r w:rsidRPr="000756D9">
        <w:rPr>
          <w:rFonts w:ascii="Arial" w:hAnsi="Arial"/>
          <w:bCs/>
          <w:color w:val="FF0000"/>
        </w:rPr>
        <w:t xml:space="preserve">. </w:t>
      </w:r>
      <w:r w:rsidR="00313047" w:rsidRPr="000756D9">
        <w:rPr>
          <w:rFonts w:ascii="Arial" w:hAnsi="Arial"/>
          <w:bCs/>
          <w:color w:val="FF0000"/>
        </w:rPr>
        <w:t xml:space="preserve">Luego, </w:t>
      </w:r>
      <w:r w:rsidRPr="000756D9">
        <w:rPr>
          <w:rFonts w:ascii="Arial" w:hAnsi="Arial"/>
          <w:bCs/>
          <w:color w:val="FF0000"/>
        </w:rPr>
        <w:t>el Decreto 150 de 1976</w:t>
      </w:r>
      <w:r w:rsidRPr="000756D9">
        <w:rPr>
          <w:rStyle w:val="Refdenotaalpie"/>
          <w:rFonts w:ascii="Arial" w:hAnsi="Arial"/>
          <w:bCs/>
          <w:color w:val="FF0000"/>
        </w:rPr>
        <w:footnoteReference w:id="19"/>
      </w:r>
      <w:r w:rsidRPr="000756D9">
        <w:rPr>
          <w:rFonts w:ascii="Arial" w:hAnsi="Arial"/>
          <w:bCs/>
          <w:color w:val="FF0000"/>
        </w:rPr>
        <w:t>, así como en el Decreto de 222 de 1983</w:t>
      </w:r>
      <w:r w:rsidRPr="000756D9">
        <w:rPr>
          <w:rStyle w:val="Refdenotaalpie"/>
          <w:rFonts w:ascii="Arial" w:hAnsi="Arial"/>
          <w:bCs/>
          <w:color w:val="FF0000"/>
        </w:rPr>
        <w:footnoteReference w:id="20"/>
      </w:r>
      <w:r w:rsidRPr="000756D9">
        <w:rPr>
          <w:rFonts w:ascii="Arial" w:hAnsi="Arial"/>
          <w:bCs/>
          <w:color w:val="FF0000"/>
        </w:rPr>
        <w:t xml:space="preserve"> abrogaron la obligación de pactar tal revisión, estableciendo la facultad de pactar las revisiones periódicas que, en todo caso, siguió considerándose un elemento de la naturaleza de los contratos de obra pública</w:t>
      </w:r>
      <w:r w:rsidR="00313047" w:rsidRPr="000756D9">
        <w:rPr>
          <w:rStyle w:val="Refdenotaalpie"/>
          <w:rFonts w:ascii="Arial" w:hAnsi="Arial"/>
          <w:bCs/>
          <w:color w:val="FF0000"/>
        </w:rPr>
        <w:footnoteReference w:id="21"/>
      </w:r>
      <w:r w:rsidRPr="000756D9">
        <w:rPr>
          <w:rFonts w:ascii="Arial" w:hAnsi="Arial"/>
          <w:bCs/>
          <w:color w:val="FF0000"/>
        </w:rPr>
        <w:t>. El actual Estatuto General de Contratación de la Administración pública, a su vez, estableció que, con el propósito de garantizar los fines de la contratación, los contratistas tienen el derecho recibir el valor intrínseco de la remuneración pactada y solicitar, en consecuencia, el restablecimiento de la ecuación económica del contrato en situaciones imputables, o no, a los contratistas</w:t>
      </w:r>
      <w:r w:rsidRPr="000756D9">
        <w:rPr>
          <w:rStyle w:val="Refdenotaalpie"/>
          <w:rFonts w:ascii="Arial" w:hAnsi="Arial"/>
          <w:bCs/>
          <w:color w:val="FF0000"/>
        </w:rPr>
        <w:footnoteReference w:id="22"/>
      </w:r>
      <w:r w:rsidRPr="000756D9">
        <w:rPr>
          <w:rFonts w:ascii="Arial" w:hAnsi="Arial"/>
          <w:bCs/>
          <w:color w:val="FF0000"/>
        </w:rPr>
        <w:t xml:space="preserve">. </w:t>
      </w:r>
    </w:p>
    <w:p w14:paraId="2CC689BB" w14:textId="77777777" w:rsidR="00131898" w:rsidRDefault="00131898" w:rsidP="00000A3A">
      <w:pPr>
        <w:spacing w:line="276" w:lineRule="auto"/>
        <w:contextualSpacing/>
        <w:rPr>
          <w:rFonts w:ascii="Arial" w:hAnsi="Arial"/>
          <w:bCs/>
        </w:rPr>
      </w:pPr>
    </w:p>
    <w:p w14:paraId="579E97BC" w14:textId="05EE28A0" w:rsidR="00131898" w:rsidRDefault="00131898" w:rsidP="00000A3A">
      <w:pPr>
        <w:spacing w:line="276" w:lineRule="auto"/>
        <w:contextualSpacing/>
        <w:rPr>
          <w:rFonts w:ascii="Arial" w:hAnsi="Arial"/>
          <w:bCs/>
        </w:rPr>
      </w:pPr>
      <w:r>
        <w:rPr>
          <w:rFonts w:ascii="Arial" w:hAnsi="Arial"/>
          <w:bCs/>
        </w:rPr>
        <w:t>La ley estableció así, en razón al interés común, un derecho de los contratistas del Estado</w:t>
      </w:r>
      <w:r w:rsidR="00313047">
        <w:rPr>
          <w:rFonts w:ascii="Arial" w:hAnsi="Arial"/>
          <w:bCs/>
        </w:rPr>
        <w:t xml:space="preserve"> al restablecimiento del equilibrio contractual</w:t>
      </w:r>
      <w:r>
        <w:rPr>
          <w:rFonts w:ascii="Arial" w:hAnsi="Arial"/>
          <w:bCs/>
        </w:rPr>
        <w:t xml:space="preserve">, junto con las circunstancias en las que este es procedente. De esta forma, la decisión sobre el reconocimiento o negación de solicitar el restablecimiento de la ecuación económica del contrato es una expresión del Derecho. </w:t>
      </w:r>
    </w:p>
    <w:p w14:paraId="7A2FE81A" w14:textId="77777777" w:rsidR="00131898" w:rsidRDefault="00131898" w:rsidP="00000A3A">
      <w:pPr>
        <w:spacing w:line="276" w:lineRule="auto"/>
        <w:contextualSpacing/>
        <w:rPr>
          <w:rFonts w:ascii="Arial" w:hAnsi="Arial"/>
          <w:bCs/>
        </w:rPr>
      </w:pPr>
    </w:p>
    <w:p w14:paraId="1AE8215D" w14:textId="111A3B1F" w:rsidR="00131898" w:rsidRPr="0042034F" w:rsidRDefault="00131898" w:rsidP="00000A3A">
      <w:pPr>
        <w:spacing w:line="276" w:lineRule="auto"/>
        <w:contextualSpacing/>
        <w:rPr>
          <w:rFonts w:ascii="Arial" w:hAnsi="Arial"/>
        </w:rPr>
      </w:pPr>
      <w:r>
        <w:rPr>
          <w:rFonts w:ascii="Arial" w:hAnsi="Arial"/>
          <w:bCs/>
        </w:rPr>
        <w:t>5.1.3. Adicionalmente, la Ley 80 de 1993 sometió las actuaciones contractuales a los procedimientos generales de las actuaciones administrativas, limitando el recurso administrativo únicamente a la reposición</w:t>
      </w:r>
      <w:r>
        <w:rPr>
          <w:rStyle w:val="Refdenotaalpie"/>
          <w:rFonts w:ascii="Arial" w:hAnsi="Arial"/>
          <w:bCs/>
        </w:rPr>
        <w:footnoteReference w:id="23"/>
      </w:r>
      <w:r>
        <w:rPr>
          <w:rFonts w:ascii="Arial" w:hAnsi="Arial"/>
          <w:bCs/>
        </w:rPr>
        <w:t>; y determinó la competencia de las entidades y de los funcionarios de estas, para su reconocimiento, como parte de las actuaciones inherentes a la actividad contractual</w:t>
      </w:r>
      <w:r>
        <w:rPr>
          <w:rStyle w:val="Refdenotaalpie"/>
          <w:rFonts w:ascii="Arial" w:hAnsi="Arial"/>
          <w:bCs/>
        </w:rPr>
        <w:footnoteReference w:id="24"/>
      </w:r>
      <w:r>
        <w:rPr>
          <w:rFonts w:ascii="Arial" w:hAnsi="Arial"/>
          <w:bCs/>
          <w:vertAlign w:val="superscript"/>
        </w:rPr>
        <w:t>-</w:t>
      </w:r>
      <w:r>
        <w:rPr>
          <w:rStyle w:val="Refdenotaalpie"/>
          <w:rFonts w:ascii="Arial" w:hAnsi="Arial"/>
          <w:bCs/>
        </w:rPr>
        <w:footnoteReference w:id="25"/>
      </w:r>
      <w:r>
        <w:rPr>
          <w:rFonts w:ascii="Arial" w:hAnsi="Arial"/>
          <w:bCs/>
        </w:rPr>
        <w:t>.</w:t>
      </w:r>
    </w:p>
    <w:p w14:paraId="0378CD4F" w14:textId="77777777" w:rsidR="00131898" w:rsidRDefault="00131898" w:rsidP="0005212B">
      <w:pPr>
        <w:tabs>
          <w:tab w:val="left" w:pos="284"/>
        </w:tabs>
        <w:spacing w:line="276" w:lineRule="auto"/>
        <w:rPr>
          <w:rFonts w:ascii="Arial" w:hAnsi="Arial"/>
          <w:bCs/>
        </w:rPr>
      </w:pPr>
    </w:p>
    <w:p w14:paraId="53AE97A8" w14:textId="0EE2E9B5" w:rsidR="0005212B" w:rsidRDefault="00131898" w:rsidP="0005212B">
      <w:pPr>
        <w:tabs>
          <w:tab w:val="left" w:pos="284"/>
        </w:tabs>
        <w:spacing w:line="276" w:lineRule="auto"/>
        <w:rPr>
          <w:rFonts w:ascii="Arial" w:eastAsia="Times New Roman" w:hAnsi="Arial"/>
          <w:lang w:val="es-ES_tradnl" w:eastAsia="es-ES"/>
        </w:rPr>
      </w:pPr>
      <w:r>
        <w:rPr>
          <w:rFonts w:ascii="Arial" w:hAnsi="Arial"/>
          <w:bCs/>
        </w:rPr>
        <w:t xml:space="preserve">5.2. Ahora bien, </w:t>
      </w:r>
      <w:r>
        <w:rPr>
          <w:rFonts w:ascii="Arial" w:hAnsi="Arial"/>
          <w:bCs/>
          <w:lang w:val="es-ES_tradnl"/>
        </w:rPr>
        <w:t>d</w:t>
      </w:r>
      <w:r w:rsidR="00A73DBA" w:rsidRPr="00B666BB">
        <w:rPr>
          <w:rFonts w:ascii="Arial" w:hAnsi="Arial"/>
          <w:bCs/>
          <w:lang w:val="es-ES_tradnl"/>
        </w:rPr>
        <w:t xml:space="preserve">e acuerdo con las pruebas recaudadas en el proceso, la Sala observa que durante el desarrollo del Contrato 170 de 28 de diciembre de 2005 </w:t>
      </w:r>
      <w:r w:rsidR="00A73DBA" w:rsidRPr="00B666BB">
        <w:rPr>
          <w:rFonts w:ascii="Arial" w:hAnsi="Arial"/>
        </w:rPr>
        <w:t xml:space="preserve">(f. 63, C. 8) suscrito </w:t>
      </w:r>
      <w:r w:rsidR="00A73DBA" w:rsidRPr="00B666BB">
        <w:rPr>
          <w:rFonts w:ascii="Arial" w:eastAsia="Times New Roman" w:hAnsi="Arial"/>
          <w:lang w:val="es-ES_tradnl" w:eastAsia="es-ES"/>
        </w:rPr>
        <w:t xml:space="preserve">entre </w:t>
      </w:r>
      <w:proofErr w:type="spellStart"/>
      <w:r w:rsidR="00313047" w:rsidRPr="00B666BB">
        <w:rPr>
          <w:rFonts w:ascii="Arial" w:eastAsia="Times New Roman" w:hAnsi="Arial"/>
          <w:lang w:val="es-ES_tradnl" w:eastAsia="es-ES"/>
        </w:rPr>
        <w:t>Cicon</w:t>
      </w:r>
      <w:proofErr w:type="spellEnd"/>
      <w:r w:rsidR="00313047" w:rsidRPr="00B666BB">
        <w:rPr>
          <w:rFonts w:ascii="Arial" w:eastAsia="Times New Roman" w:hAnsi="Arial"/>
          <w:lang w:val="es-ES_tradnl" w:eastAsia="es-ES"/>
        </w:rPr>
        <w:t xml:space="preserve"> </w:t>
      </w:r>
      <w:r w:rsidR="00A73DBA" w:rsidRPr="00B666BB">
        <w:rPr>
          <w:rFonts w:ascii="Arial" w:eastAsia="Times New Roman" w:hAnsi="Arial"/>
          <w:lang w:val="es-ES_tradnl" w:eastAsia="es-ES"/>
        </w:rPr>
        <w:t xml:space="preserve">S.A. y el IDU, éste último en varias ocasiones se pronunció </w:t>
      </w:r>
      <w:r w:rsidR="00F65681">
        <w:rPr>
          <w:rFonts w:ascii="Arial" w:eastAsia="Times New Roman" w:hAnsi="Arial"/>
          <w:lang w:val="es-ES_tradnl" w:eastAsia="es-ES"/>
        </w:rPr>
        <w:t>sobre</w:t>
      </w:r>
      <w:r w:rsidR="00A73DBA" w:rsidRPr="00B666BB">
        <w:rPr>
          <w:rFonts w:ascii="Arial" w:eastAsia="Times New Roman" w:hAnsi="Arial"/>
          <w:lang w:val="es-ES_tradnl" w:eastAsia="es-ES"/>
        </w:rPr>
        <w:t xml:space="preserve"> los cuestionamientos y observaciones planteados por la contratista. </w:t>
      </w:r>
    </w:p>
    <w:p w14:paraId="6365CC29" w14:textId="77777777" w:rsidR="0005212B" w:rsidRDefault="0005212B" w:rsidP="0005212B">
      <w:pPr>
        <w:tabs>
          <w:tab w:val="left" w:pos="284"/>
        </w:tabs>
        <w:spacing w:line="276" w:lineRule="auto"/>
        <w:rPr>
          <w:rFonts w:ascii="Arial" w:eastAsia="Times New Roman" w:hAnsi="Arial"/>
          <w:lang w:val="es-ES_tradnl" w:eastAsia="es-ES"/>
        </w:rPr>
      </w:pPr>
    </w:p>
    <w:p w14:paraId="66DADA2F" w14:textId="7EF15A17" w:rsidR="0005212B" w:rsidRDefault="00131898" w:rsidP="0005212B">
      <w:pPr>
        <w:tabs>
          <w:tab w:val="left" w:pos="284"/>
        </w:tabs>
        <w:spacing w:line="276" w:lineRule="auto"/>
        <w:rPr>
          <w:rFonts w:ascii="Arial" w:eastAsia="Times New Roman" w:hAnsi="Arial"/>
          <w:lang w:val="es-ES_tradnl" w:eastAsia="es-ES"/>
        </w:rPr>
      </w:pPr>
      <w:r>
        <w:rPr>
          <w:rFonts w:ascii="Arial" w:hAnsi="Arial"/>
          <w:lang w:val="es-ES_tradnl"/>
        </w:rPr>
        <w:lastRenderedPageBreak/>
        <w:t xml:space="preserve">5.2.1. </w:t>
      </w:r>
      <w:r w:rsidR="00A73DBA" w:rsidRPr="00B666BB">
        <w:rPr>
          <w:rFonts w:ascii="Arial" w:hAnsi="Arial"/>
        </w:rPr>
        <w:t>De</w:t>
      </w:r>
      <w:r w:rsidR="0005212B">
        <w:rPr>
          <w:rFonts w:ascii="Arial" w:hAnsi="Arial"/>
        </w:rPr>
        <w:t>ntro de tales</w:t>
      </w:r>
      <w:r w:rsidR="00A73DBA" w:rsidRPr="00B666BB">
        <w:rPr>
          <w:rFonts w:ascii="Arial" w:hAnsi="Arial"/>
        </w:rPr>
        <w:t xml:space="preserve"> pronunciamientos, </w:t>
      </w:r>
      <w:r w:rsidR="0005212B">
        <w:rPr>
          <w:rFonts w:ascii="Arial" w:hAnsi="Arial"/>
        </w:rPr>
        <w:t xml:space="preserve">mediante </w:t>
      </w:r>
      <w:bookmarkStart w:id="13" w:name="_Hlk93935421"/>
      <w:r w:rsidR="00A73DBA" w:rsidRPr="00B666BB">
        <w:rPr>
          <w:rFonts w:ascii="Arial" w:hAnsi="Arial"/>
        </w:rPr>
        <w:t xml:space="preserve">el </w:t>
      </w:r>
      <w:r w:rsidR="0005212B" w:rsidRPr="00B666BB">
        <w:rPr>
          <w:rFonts w:ascii="Arial" w:hAnsi="Arial"/>
          <w:lang w:val="es-ES_tradnl"/>
        </w:rPr>
        <w:t xml:space="preserve">oficio </w:t>
      </w:r>
      <w:r w:rsidR="00A73DBA" w:rsidRPr="00B666BB">
        <w:rPr>
          <w:rFonts w:ascii="Arial" w:hAnsi="Arial"/>
          <w:lang w:val="es-ES_tradnl"/>
        </w:rPr>
        <w:t>IDU-114199 DTM-4000 del 5 de marzo de 2008</w:t>
      </w:r>
      <w:bookmarkEnd w:id="13"/>
      <w:r w:rsidR="00A73DBA" w:rsidRPr="00B666BB">
        <w:rPr>
          <w:rFonts w:ascii="Arial" w:eastAsia="Times New Roman" w:hAnsi="Arial"/>
          <w:vertAlign w:val="superscript"/>
          <w:lang w:val="es-ES_tradnl" w:eastAsia="es-ES"/>
        </w:rPr>
        <w:footnoteReference w:id="26"/>
      </w:r>
      <w:r w:rsidR="00A73DBA" w:rsidRPr="00B666BB">
        <w:rPr>
          <w:rFonts w:ascii="Arial" w:hAnsi="Arial"/>
          <w:lang w:val="es-ES_tradnl"/>
        </w:rPr>
        <w:t xml:space="preserve"> (f. 218-302, C. 6)</w:t>
      </w:r>
      <w:r w:rsidR="0005212B">
        <w:rPr>
          <w:rFonts w:ascii="Arial" w:hAnsi="Arial"/>
          <w:lang w:val="es-ES_tradnl"/>
        </w:rPr>
        <w:t xml:space="preserve">, el IDU </w:t>
      </w:r>
      <w:r w:rsidR="00A73DBA" w:rsidRPr="00B666BB">
        <w:rPr>
          <w:rFonts w:ascii="Arial" w:hAnsi="Arial"/>
          <w:lang w:val="es-ES_tradnl"/>
        </w:rPr>
        <w:t xml:space="preserve">dio respuesta a la </w:t>
      </w:r>
      <w:r w:rsidR="00A73DBA" w:rsidRPr="00B666BB">
        <w:rPr>
          <w:rFonts w:ascii="Arial" w:eastAsia="Times New Roman" w:hAnsi="Arial"/>
          <w:lang w:val="es-ES_tradnl" w:eastAsia="es-ES"/>
        </w:rPr>
        <w:t>reclamación 114199 del 7 de diciembre de 2007</w:t>
      </w:r>
      <w:r w:rsidR="00A73DBA" w:rsidRPr="00B666BB">
        <w:rPr>
          <w:rStyle w:val="Refdenotaalpie"/>
          <w:rFonts w:ascii="Arial" w:eastAsia="Times New Roman" w:hAnsi="Arial"/>
          <w:lang w:val="es-ES_tradnl" w:eastAsia="es-ES"/>
        </w:rPr>
        <w:footnoteReference w:id="27"/>
      </w:r>
      <w:r w:rsidR="00A73DBA" w:rsidRPr="00B666BB">
        <w:rPr>
          <w:rFonts w:ascii="Arial" w:eastAsia="Times New Roman" w:hAnsi="Arial"/>
          <w:lang w:val="es-ES_tradnl" w:eastAsia="es-ES"/>
        </w:rPr>
        <w:t xml:space="preserve"> </w:t>
      </w:r>
      <w:r w:rsidR="00A73DBA" w:rsidRPr="00B666BB">
        <w:rPr>
          <w:rFonts w:ascii="Arial" w:hAnsi="Arial"/>
          <w:lang w:val="es-ES_tradnl"/>
        </w:rPr>
        <w:t>(f. 313-423, C. 2)</w:t>
      </w:r>
      <w:r w:rsidR="0005212B">
        <w:rPr>
          <w:rFonts w:ascii="Arial" w:hAnsi="Arial"/>
          <w:lang w:val="es-ES_tradnl"/>
        </w:rPr>
        <w:t xml:space="preserve">. </w:t>
      </w:r>
      <w:r w:rsidR="00A73DBA" w:rsidRPr="00B666BB">
        <w:rPr>
          <w:rFonts w:ascii="Arial" w:hAnsi="Arial"/>
          <w:lang w:val="es-ES_tradnl"/>
        </w:rPr>
        <w:t xml:space="preserve"> </w:t>
      </w:r>
      <w:r w:rsidR="0005212B">
        <w:rPr>
          <w:rFonts w:ascii="Arial" w:hAnsi="Arial"/>
          <w:lang w:val="es-ES_tradnl"/>
        </w:rPr>
        <w:t>En sus consideraciones, el IDU</w:t>
      </w:r>
      <w:r w:rsidR="0005212B" w:rsidRPr="00B666BB">
        <w:rPr>
          <w:rFonts w:ascii="Arial" w:hAnsi="Arial"/>
          <w:lang w:val="es-ES_tradnl"/>
        </w:rPr>
        <w:t xml:space="preserve"> se fundó en las tipologías de hechos alegados por la contratista como causantes del desequilibrio económico del contrato objeto de la </w:t>
      </w:r>
      <w:r w:rsidR="0005212B" w:rsidRPr="00B666BB">
        <w:rPr>
          <w:rFonts w:ascii="Arial" w:hAnsi="Arial"/>
          <w:i/>
          <w:iCs/>
          <w:lang w:val="es-ES_tradnl"/>
        </w:rPr>
        <w:t>litis</w:t>
      </w:r>
      <w:r w:rsidR="0005212B">
        <w:rPr>
          <w:rFonts w:ascii="Arial" w:hAnsi="Arial"/>
          <w:i/>
          <w:iCs/>
          <w:lang w:val="es-ES_tradnl"/>
        </w:rPr>
        <w:t>,</w:t>
      </w:r>
      <w:r w:rsidR="0005212B" w:rsidRPr="00B666BB">
        <w:rPr>
          <w:rFonts w:ascii="Arial" w:hAnsi="Arial"/>
          <w:i/>
          <w:iCs/>
          <w:lang w:val="es-ES_tradnl"/>
        </w:rPr>
        <w:t xml:space="preserve"> </w:t>
      </w:r>
      <w:r w:rsidR="0005212B" w:rsidRPr="00B666BB">
        <w:rPr>
          <w:rFonts w:ascii="Arial" w:hAnsi="Arial"/>
          <w:lang w:val="es-ES_tradnl"/>
        </w:rPr>
        <w:t xml:space="preserve">que fueron: </w:t>
      </w:r>
      <w:r w:rsidR="0005212B" w:rsidRPr="00B666BB">
        <w:rPr>
          <w:rFonts w:ascii="Arial" w:eastAsia="Times New Roman" w:hAnsi="Arial"/>
          <w:lang w:val="es-ES_tradnl" w:eastAsia="es-ES"/>
        </w:rPr>
        <w:t>(</w:t>
      </w:r>
      <w:r w:rsidR="0005212B">
        <w:rPr>
          <w:rFonts w:ascii="Arial" w:eastAsia="Times New Roman" w:hAnsi="Arial"/>
          <w:lang w:val="es-ES_tradnl" w:eastAsia="es-ES"/>
        </w:rPr>
        <w:t>i</w:t>
      </w:r>
      <w:r w:rsidR="00F65681">
        <w:rPr>
          <w:rFonts w:ascii="Arial" w:eastAsia="Times New Roman" w:hAnsi="Arial"/>
          <w:lang w:val="es-ES_tradnl" w:eastAsia="es-ES"/>
        </w:rPr>
        <w:t>)</w:t>
      </w:r>
      <w:r w:rsidR="0005212B" w:rsidRPr="00B666BB">
        <w:rPr>
          <w:rFonts w:ascii="Arial" w:eastAsia="Times New Roman" w:hAnsi="Arial"/>
          <w:lang w:val="es-ES_tradnl" w:eastAsia="es-ES"/>
        </w:rPr>
        <w:t xml:space="preserve"> la no iniciación oportuna de la obra, (</w:t>
      </w:r>
      <w:r w:rsidR="0005212B">
        <w:rPr>
          <w:rFonts w:ascii="Arial" w:eastAsia="Times New Roman" w:hAnsi="Arial"/>
          <w:lang w:val="es-ES_tradnl" w:eastAsia="es-ES"/>
        </w:rPr>
        <w:t>ii</w:t>
      </w:r>
      <w:r w:rsidR="0005212B" w:rsidRPr="00B666BB">
        <w:rPr>
          <w:rFonts w:ascii="Arial" w:eastAsia="Times New Roman" w:hAnsi="Arial"/>
          <w:lang w:val="es-ES_tradnl" w:eastAsia="es-ES"/>
        </w:rPr>
        <w:t xml:space="preserve">) el </w:t>
      </w:r>
      <w:r w:rsidR="0005212B">
        <w:rPr>
          <w:rFonts w:ascii="Arial" w:eastAsia="Times New Roman" w:hAnsi="Arial"/>
          <w:lang w:val="es-ES_tradnl" w:eastAsia="es-ES"/>
        </w:rPr>
        <w:t>impago</w:t>
      </w:r>
      <w:r w:rsidR="0005212B" w:rsidRPr="00B666BB">
        <w:rPr>
          <w:rFonts w:ascii="Arial" w:eastAsia="Times New Roman" w:hAnsi="Arial"/>
          <w:lang w:val="es-ES_tradnl" w:eastAsia="es-ES"/>
        </w:rPr>
        <w:t xml:space="preserve"> del componente global ambiental y de gestión social, (</w:t>
      </w:r>
      <w:r w:rsidR="0005212B">
        <w:rPr>
          <w:rFonts w:ascii="Arial" w:eastAsia="Times New Roman" w:hAnsi="Arial"/>
          <w:lang w:val="es-ES_tradnl" w:eastAsia="es-ES"/>
        </w:rPr>
        <w:t>iii</w:t>
      </w:r>
      <w:r w:rsidR="0005212B" w:rsidRPr="00B666BB">
        <w:rPr>
          <w:rFonts w:ascii="Arial" w:eastAsia="Times New Roman" w:hAnsi="Arial"/>
          <w:lang w:val="es-ES_tradnl" w:eastAsia="es-ES"/>
        </w:rPr>
        <w:t xml:space="preserve">) los sobrecostos por mayor permanencia </w:t>
      </w:r>
      <w:r w:rsidR="00F65681">
        <w:rPr>
          <w:rFonts w:ascii="Arial" w:eastAsia="Times New Roman" w:hAnsi="Arial"/>
          <w:lang w:val="es-ES_tradnl" w:eastAsia="es-ES"/>
        </w:rPr>
        <w:t>en</w:t>
      </w:r>
      <w:r w:rsidR="0005212B" w:rsidRPr="00B666BB">
        <w:rPr>
          <w:rFonts w:ascii="Arial" w:eastAsia="Times New Roman" w:hAnsi="Arial"/>
          <w:lang w:val="es-ES_tradnl" w:eastAsia="es-ES"/>
        </w:rPr>
        <w:t xml:space="preserve"> la obra, (</w:t>
      </w:r>
      <w:r w:rsidR="0005212B">
        <w:rPr>
          <w:rFonts w:ascii="Arial" w:eastAsia="Times New Roman" w:hAnsi="Arial"/>
          <w:lang w:val="es-ES_tradnl" w:eastAsia="es-ES"/>
        </w:rPr>
        <w:t>iv</w:t>
      </w:r>
      <w:r w:rsidR="0005212B" w:rsidRPr="00B666BB">
        <w:rPr>
          <w:rFonts w:ascii="Arial" w:eastAsia="Times New Roman" w:hAnsi="Arial"/>
          <w:lang w:val="es-ES_tradnl" w:eastAsia="es-ES"/>
        </w:rPr>
        <w:t>) los sobrecostos por transporte, (</w:t>
      </w:r>
      <w:r w:rsidR="0005212B">
        <w:rPr>
          <w:rFonts w:ascii="Arial" w:eastAsia="Times New Roman" w:hAnsi="Arial"/>
          <w:lang w:val="es-ES_tradnl" w:eastAsia="es-ES"/>
        </w:rPr>
        <w:t>v</w:t>
      </w:r>
      <w:r w:rsidR="0005212B" w:rsidRPr="00B666BB">
        <w:rPr>
          <w:rFonts w:ascii="Arial" w:eastAsia="Times New Roman" w:hAnsi="Arial"/>
          <w:lang w:val="es-ES_tradnl" w:eastAsia="es-ES"/>
        </w:rPr>
        <w:t>) los sobrecostos derivados del incremento del precio del concreto</w:t>
      </w:r>
      <w:r w:rsidR="0005212B" w:rsidRPr="00B666BB">
        <w:rPr>
          <w:rStyle w:val="Refdenotaalpie"/>
          <w:rFonts w:ascii="Arial" w:eastAsia="Times New Roman" w:hAnsi="Arial"/>
          <w:lang w:val="es-ES_tradnl" w:eastAsia="es-ES"/>
        </w:rPr>
        <w:footnoteReference w:id="28"/>
      </w:r>
      <w:r w:rsidR="0005212B" w:rsidRPr="00B666BB">
        <w:rPr>
          <w:rFonts w:ascii="Arial" w:eastAsia="Times New Roman" w:hAnsi="Arial"/>
          <w:lang w:val="es-ES_tradnl" w:eastAsia="es-ES"/>
        </w:rPr>
        <w:t>, (</w:t>
      </w:r>
      <w:r w:rsidR="0005212B">
        <w:rPr>
          <w:rFonts w:ascii="Arial" w:eastAsia="Times New Roman" w:hAnsi="Arial"/>
          <w:lang w:val="es-ES_tradnl" w:eastAsia="es-ES"/>
        </w:rPr>
        <w:t>vi</w:t>
      </w:r>
      <w:r w:rsidR="0005212B" w:rsidRPr="00B666BB">
        <w:rPr>
          <w:rFonts w:ascii="Arial" w:eastAsia="Times New Roman" w:hAnsi="Arial"/>
          <w:lang w:val="es-ES_tradnl" w:eastAsia="es-ES"/>
        </w:rPr>
        <w:t>) hechos relacionados con los materiales de relleno, y (</w:t>
      </w:r>
      <w:r w:rsidR="0005212B">
        <w:rPr>
          <w:rFonts w:ascii="Arial" w:eastAsia="Times New Roman" w:hAnsi="Arial"/>
          <w:lang w:val="es-ES_tradnl" w:eastAsia="es-ES"/>
        </w:rPr>
        <w:t>vii</w:t>
      </w:r>
      <w:r w:rsidR="0005212B" w:rsidRPr="00B666BB">
        <w:rPr>
          <w:rFonts w:ascii="Arial" w:eastAsia="Times New Roman" w:hAnsi="Arial"/>
          <w:lang w:val="es-ES_tradnl" w:eastAsia="es-ES"/>
        </w:rPr>
        <w:t xml:space="preserve">) hechos relacionados con los ajustes de precios. </w:t>
      </w:r>
    </w:p>
    <w:p w14:paraId="62D1C09B" w14:textId="77777777" w:rsidR="0005212B" w:rsidRDefault="0005212B" w:rsidP="0005212B">
      <w:pPr>
        <w:tabs>
          <w:tab w:val="left" w:pos="284"/>
        </w:tabs>
        <w:spacing w:line="276" w:lineRule="auto"/>
        <w:rPr>
          <w:rFonts w:ascii="Arial" w:eastAsia="Times New Roman" w:hAnsi="Arial"/>
          <w:lang w:val="es-ES_tradnl" w:eastAsia="es-ES"/>
        </w:rPr>
      </w:pPr>
    </w:p>
    <w:p w14:paraId="4C4A3610" w14:textId="76FE60C2" w:rsidR="0005212B" w:rsidRPr="00B666BB" w:rsidRDefault="00131898" w:rsidP="0005212B">
      <w:pPr>
        <w:tabs>
          <w:tab w:val="left" w:pos="284"/>
        </w:tabs>
        <w:spacing w:line="276" w:lineRule="auto"/>
        <w:rPr>
          <w:rFonts w:ascii="Arial" w:hAnsi="Arial"/>
          <w:lang w:val="es-ES_tradnl"/>
        </w:rPr>
      </w:pPr>
      <w:r>
        <w:rPr>
          <w:rFonts w:ascii="Arial" w:eastAsia="Times New Roman" w:hAnsi="Arial"/>
          <w:lang w:val="es-ES_tradnl" w:eastAsia="es-ES"/>
        </w:rPr>
        <w:t xml:space="preserve">5.2.1.1. </w:t>
      </w:r>
      <w:r w:rsidR="0005212B">
        <w:rPr>
          <w:rFonts w:ascii="Arial" w:eastAsia="Times New Roman" w:hAnsi="Arial"/>
          <w:lang w:val="es-ES_tradnl" w:eastAsia="es-ES"/>
        </w:rPr>
        <w:t>Sobre los anteriores hechos, e</w:t>
      </w:r>
      <w:r w:rsidR="0005212B" w:rsidRPr="00B666BB">
        <w:rPr>
          <w:rFonts w:ascii="Arial" w:eastAsia="Times New Roman" w:hAnsi="Arial"/>
          <w:lang w:val="es-ES_tradnl" w:eastAsia="es-ES"/>
        </w:rPr>
        <w:t xml:space="preserve">l IDU </w:t>
      </w:r>
      <w:r w:rsidR="0005212B">
        <w:rPr>
          <w:rFonts w:ascii="Arial" w:eastAsia="Times New Roman" w:hAnsi="Arial"/>
          <w:lang w:val="es-ES_tradnl" w:eastAsia="es-ES"/>
        </w:rPr>
        <w:t>se pronunció</w:t>
      </w:r>
      <w:r w:rsidR="00870598">
        <w:rPr>
          <w:rFonts w:ascii="Arial" w:eastAsia="Times New Roman" w:hAnsi="Arial"/>
          <w:lang w:val="es-ES_tradnl" w:eastAsia="es-ES"/>
        </w:rPr>
        <w:t xml:space="preserve"> con fundamento en consideraciones </w:t>
      </w:r>
      <w:r w:rsidR="0005212B" w:rsidRPr="00B666BB">
        <w:rPr>
          <w:rFonts w:ascii="Arial" w:eastAsia="Times New Roman" w:hAnsi="Arial"/>
          <w:lang w:val="es-ES_tradnl" w:eastAsia="es-ES"/>
        </w:rPr>
        <w:t>técnica</w:t>
      </w:r>
      <w:r w:rsidR="00870598">
        <w:rPr>
          <w:rFonts w:ascii="Arial" w:eastAsia="Times New Roman" w:hAnsi="Arial"/>
          <w:lang w:val="es-ES_tradnl" w:eastAsia="es-ES"/>
        </w:rPr>
        <w:t>s</w:t>
      </w:r>
      <w:r w:rsidR="00313047">
        <w:rPr>
          <w:rFonts w:ascii="Arial" w:eastAsia="Times New Roman" w:hAnsi="Arial"/>
          <w:lang w:val="es-ES_tradnl" w:eastAsia="es-ES"/>
        </w:rPr>
        <w:t xml:space="preserve"> y, </w:t>
      </w:r>
      <w:r w:rsidR="0005212B" w:rsidRPr="00B666BB">
        <w:rPr>
          <w:rFonts w:ascii="Arial" w:eastAsia="Times New Roman" w:hAnsi="Arial"/>
          <w:lang w:val="es-ES_tradnl" w:eastAsia="es-ES"/>
        </w:rPr>
        <w:t xml:space="preserve">a la luz </w:t>
      </w:r>
      <w:r w:rsidR="0013389C">
        <w:rPr>
          <w:rFonts w:ascii="Arial" w:eastAsia="Times New Roman" w:hAnsi="Arial"/>
          <w:lang w:val="es-ES_tradnl" w:eastAsia="es-ES"/>
        </w:rPr>
        <w:t>del ordenamiento vigente</w:t>
      </w:r>
      <w:r w:rsidR="00F65681">
        <w:rPr>
          <w:rFonts w:ascii="Arial" w:eastAsia="Times New Roman" w:hAnsi="Arial"/>
          <w:lang w:val="es-ES_tradnl" w:eastAsia="es-ES"/>
        </w:rPr>
        <w:t>, manifestó</w:t>
      </w:r>
      <w:r w:rsidR="0005212B" w:rsidRPr="00B666BB">
        <w:rPr>
          <w:rStyle w:val="Refdenotaalpie"/>
          <w:rFonts w:ascii="Arial" w:eastAsia="Times New Roman" w:hAnsi="Arial"/>
          <w:lang w:val="es-ES_tradnl" w:eastAsia="es-ES"/>
        </w:rPr>
        <w:footnoteReference w:id="29"/>
      </w:r>
      <w:r w:rsidR="0005212B" w:rsidRPr="00B666BB">
        <w:rPr>
          <w:rFonts w:ascii="Arial" w:eastAsia="Times New Roman" w:hAnsi="Arial"/>
          <w:lang w:val="es-ES_tradnl" w:eastAsia="es-ES"/>
        </w:rPr>
        <w:t>:</w:t>
      </w:r>
    </w:p>
    <w:p w14:paraId="5608F255" w14:textId="77777777" w:rsidR="0005212B" w:rsidRPr="002F2297" w:rsidRDefault="0005212B" w:rsidP="0005212B">
      <w:pPr>
        <w:spacing w:line="276" w:lineRule="auto"/>
        <w:rPr>
          <w:rFonts w:ascii="Arial" w:eastAsia="Times New Roman" w:hAnsi="Arial"/>
          <w:sz w:val="22"/>
          <w:szCs w:val="22"/>
          <w:lang w:val="es-ES_tradnl" w:eastAsia="es-ES"/>
        </w:rPr>
      </w:pPr>
    </w:p>
    <w:p w14:paraId="30457DA6" w14:textId="3D79CC16" w:rsidR="0005212B" w:rsidRPr="002F2297" w:rsidRDefault="00B53697" w:rsidP="00085AE7">
      <w:pPr>
        <w:ind w:firstLine="705"/>
        <w:rPr>
          <w:rFonts w:ascii="Arial" w:hAnsi="Arial"/>
          <w:i/>
          <w:sz w:val="22"/>
          <w:szCs w:val="22"/>
          <w:lang w:val="es-ES_tradnl"/>
        </w:rPr>
      </w:pPr>
      <w:r w:rsidRPr="00B53697">
        <w:rPr>
          <w:rFonts w:ascii="Arial" w:hAnsi="Arial"/>
          <w:sz w:val="22"/>
          <w:szCs w:val="22"/>
          <w:lang w:val="es-ES_tradnl"/>
        </w:rPr>
        <w:t>«</w:t>
      </w:r>
      <w:r w:rsidR="0005212B" w:rsidRPr="002F2297">
        <w:rPr>
          <w:rFonts w:ascii="Arial" w:hAnsi="Arial"/>
          <w:i/>
          <w:sz w:val="22"/>
          <w:szCs w:val="22"/>
          <w:lang w:val="es-ES_tradnl"/>
        </w:rPr>
        <w:t>HECHOS RELACIONADOS CON LA NO INICIACIÓN DE LA OBRA</w:t>
      </w:r>
    </w:p>
    <w:p w14:paraId="74F209D1" w14:textId="77777777" w:rsidR="0005212B" w:rsidRPr="002F2297" w:rsidRDefault="0005212B" w:rsidP="00085AE7">
      <w:pPr>
        <w:rPr>
          <w:rFonts w:ascii="Arial" w:hAnsi="Arial"/>
          <w:sz w:val="22"/>
          <w:szCs w:val="22"/>
          <w:lang w:val="es-ES_tradnl"/>
        </w:rPr>
      </w:pPr>
    </w:p>
    <w:p w14:paraId="046F7FD4" w14:textId="39A8E3E5" w:rsidR="0005212B" w:rsidRPr="002F2297" w:rsidRDefault="00313047" w:rsidP="00085AE7">
      <w:pPr>
        <w:ind w:left="705"/>
        <w:rPr>
          <w:rFonts w:ascii="Arial" w:hAnsi="Arial"/>
          <w:sz w:val="22"/>
          <w:szCs w:val="22"/>
          <w:lang w:val="es-ES_tradnl"/>
        </w:rPr>
      </w:pPr>
      <w:r>
        <w:rPr>
          <w:rFonts w:ascii="Arial" w:hAnsi="Arial"/>
          <w:iCs/>
          <w:sz w:val="22"/>
          <w:szCs w:val="22"/>
          <w:lang w:val="es-ES_tradnl"/>
        </w:rPr>
        <w:t xml:space="preserve">[…] </w:t>
      </w:r>
      <w:r w:rsidR="0005212B" w:rsidRPr="002F2297">
        <w:rPr>
          <w:rFonts w:ascii="Arial" w:hAnsi="Arial"/>
          <w:i/>
          <w:sz w:val="22"/>
          <w:szCs w:val="22"/>
          <w:lang w:val="es-ES_tradnl"/>
        </w:rPr>
        <w:t>si bien es cierto no fueron entregados en forma completa los estudios y diseños para el contrato No. 170, esta situación fue prevista por la entidad contratante y conocida por el contratista al momento de hacer la propuesta, así mismo que la dilación injustificada por parte del contratista en la elaboración, modificación o ajustes de los diseños no apropiados llevó inevitablemente a que el Acta de iniciación de la obra se suscribiera en el mes de agosto del 2006.</w:t>
      </w:r>
      <w:r w:rsidR="0005212B" w:rsidRPr="002F2297">
        <w:rPr>
          <w:rFonts w:ascii="Arial" w:hAnsi="Arial"/>
          <w:sz w:val="22"/>
          <w:szCs w:val="22"/>
          <w:lang w:val="es-ES_tradnl"/>
        </w:rPr>
        <w:t xml:space="preserve"> </w:t>
      </w:r>
    </w:p>
    <w:p w14:paraId="4487A6E1" w14:textId="77777777" w:rsidR="0005212B" w:rsidRPr="002F2297" w:rsidRDefault="0005212B" w:rsidP="00085AE7">
      <w:pPr>
        <w:ind w:left="705"/>
        <w:rPr>
          <w:rFonts w:ascii="Arial" w:hAnsi="Arial"/>
          <w:sz w:val="22"/>
          <w:szCs w:val="22"/>
          <w:lang w:val="es-ES_tradnl"/>
        </w:rPr>
      </w:pPr>
    </w:p>
    <w:p w14:paraId="247753E2" w14:textId="43418225"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05212B">
        <w:rPr>
          <w:rFonts w:ascii="Arial" w:hAnsi="Arial"/>
          <w:iCs/>
          <w:sz w:val="22"/>
          <w:szCs w:val="22"/>
          <w:lang w:val="es-ES_tradnl"/>
        </w:rPr>
        <w:t xml:space="preserve"> </w:t>
      </w:r>
      <w:r w:rsidR="0005212B" w:rsidRPr="002F2297">
        <w:rPr>
          <w:rFonts w:ascii="Arial" w:hAnsi="Arial"/>
          <w:i/>
          <w:sz w:val="22"/>
          <w:szCs w:val="22"/>
          <w:lang w:val="es-ES_tradnl"/>
        </w:rPr>
        <w:t>HECHOS RELACIONADOS CON EL NO PAGO DEL COMPONENTE GLOBAL AMBIENTAL Y DE GESTIÓN SOCIAL</w:t>
      </w:r>
    </w:p>
    <w:p w14:paraId="10D9D2A8" w14:textId="77777777" w:rsidR="0005212B" w:rsidRPr="002F2297" w:rsidRDefault="0005212B" w:rsidP="00085AE7">
      <w:pPr>
        <w:ind w:left="705"/>
        <w:rPr>
          <w:rFonts w:ascii="Arial" w:hAnsi="Arial"/>
          <w:i/>
          <w:sz w:val="22"/>
          <w:szCs w:val="22"/>
          <w:lang w:val="es-ES_tradnl"/>
        </w:rPr>
      </w:pPr>
    </w:p>
    <w:p w14:paraId="0F732A6F" w14:textId="2967814C"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05212B" w:rsidRPr="002F2297">
        <w:rPr>
          <w:rFonts w:ascii="Arial" w:hAnsi="Arial"/>
          <w:i/>
          <w:sz w:val="22"/>
          <w:szCs w:val="22"/>
          <w:lang w:val="es-ES_tradnl"/>
        </w:rPr>
        <w:t xml:space="preserve"> las prórrogas de los contratos no afectaron la forma de pago de los costos socio ambientales, los cuales como establece claramente el pliego de condiciones eran cancelados conforme se ejecutaban las obras programadas.</w:t>
      </w:r>
    </w:p>
    <w:p w14:paraId="502FAF07" w14:textId="77777777" w:rsidR="0005212B" w:rsidRPr="002F2297" w:rsidRDefault="0005212B" w:rsidP="00085AE7">
      <w:pPr>
        <w:ind w:left="705"/>
        <w:rPr>
          <w:rFonts w:ascii="Arial" w:hAnsi="Arial"/>
          <w:i/>
          <w:sz w:val="22"/>
          <w:szCs w:val="22"/>
          <w:lang w:val="es-ES_tradnl"/>
        </w:rPr>
      </w:pPr>
    </w:p>
    <w:p w14:paraId="4E137976" w14:textId="15139FA6"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 xml:space="preserve">[…] </w:t>
      </w:r>
      <w:r w:rsidR="0005212B" w:rsidRPr="002F2297">
        <w:rPr>
          <w:rFonts w:ascii="Arial" w:hAnsi="Arial"/>
          <w:i/>
          <w:sz w:val="22"/>
          <w:szCs w:val="22"/>
          <w:lang w:val="es-ES_tradnl"/>
        </w:rPr>
        <w:t>En el caso del contrato 170 en el que se excluyó de las metas físicas el tramo 6 y media calzada del tramo 7, es de tenerse en cuenta que tal situación antes que generar un mayor costo al contratista le redujo los mismos, pues en el evento que hubiese intervenido los tramos citados, habría incurrido en costos por labores de gestión social y ambiental necesarias en la ejecución de éstos. Es de tenerse en cuenta que en el valor global propuesto por el contratista se encontraba incluidas las labores de gestión social y ambiental para estos tramos que finalmente no se ejecutaron.</w:t>
      </w:r>
    </w:p>
    <w:p w14:paraId="5C278473" w14:textId="77777777" w:rsidR="0005212B" w:rsidRPr="002F2297" w:rsidRDefault="0005212B" w:rsidP="00085AE7">
      <w:pPr>
        <w:ind w:left="705"/>
        <w:rPr>
          <w:rFonts w:ascii="Arial" w:hAnsi="Arial"/>
          <w:i/>
          <w:sz w:val="22"/>
          <w:szCs w:val="22"/>
          <w:lang w:val="es-ES_tradnl"/>
        </w:rPr>
      </w:pPr>
    </w:p>
    <w:p w14:paraId="3E2B4A76" w14:textId="4FEA2BEC"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E41022">
        <w:rPr>
          <w:rFonts w:ascii="Arial" w:hAnsi="Arial"/>
          <w:iCs/>
          <w:sz w:val="22"/>
          <w:szCs w:val="22"/>
          <w:lang w:val="es-ES_tradnl"/>
        </w:rPr>
        <w:t xml:space="preserve"> </w:t>
      </w:r>
      <w:r w:rsidR="0005212B" w:rsidRPr="002F2297">
        <w:rPr>
          <w:rFonts w:ascii="Arial" w:hAnsi="Arial"/>
          <w:i/>
          <w:sz w:val="22"/>
          <w:szCs w:val="22"/>
          <w:lang w:val="es-ES_tradnl"/>
        </w:rPr>
        <w:t>HECHOS RELACIONADOS CON LOS SOBRECOSTOS POR MAYOR PERMANENCIA DE LA OBRA</w:t>
      </w:r>
    </w:p>
    <w:p w14:paraId="1DD459A0" w14:textId="77777777" w:rsidR="0005212B" w:rsidRPr="002F2297" w:rsidRDefault="0005212B" w:rsidP="00085AE7">
      <w:pPr>
        <w:ind w:left="705"/>
        <w:rPr>
          <w:rFonts w:ascii="Arial" w:hAnsi="Arial"/>
          <w:i/>
          <w:sz w:val="22"/>
          <w:szCs w:val="22"/>
          <w:lang w:val="es-ES_tradnl"/>
        </w:rPr>
      </w:pPr>
    </w:p>
    <w:p w14:paraId="5DE84AFA" w14:textId="3507F619"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E41022">
        <w:rPr>
          <w:rFonts w:ascii="Arial" w:hAnsi="Arial"/>
          <w:iCs/>
          <w:sz w:val="22"/>
          <w:szCs w:val="22"/>
          <w:lang w:val="es-ES_tradnl"/>
        </w:rPr>
        <w:t xml:space="preserve"> </w:t>
      </w:r>
      <w:r w:rsidR="0005212B" w:rsidRPr="002F2297">
        <w:rPr>
          <w:rFonts w:ascii="Arial" w:hAnsi="Arial"/>
          <w:i/>
          <w:sz w:val="22"/>
          <w:szCs w:val="22"/>
          <w:lang w:val="es-ES_tradnl"/>
        </w:rPr>
        <w:t xml:space="preserve">Con respecto a la red de agua potable del corredor vial 211 ubicada al costado izquierdo de la vía </w:t>
      </w:r>
      <w:r>
        <w:rPr>
          <w:rFonts w:ascii="Arial" w:hAnsi="Arial"/>
          <w:iCs/>
          <w:sz w:val="22"/>
          <w:szCs w:val="22"/>
          <w:lang w:val="es-ES_tradnl"/>
        </w:rPr>
        <w:t>[…]</w:t>
      </w:r>
      <w:r w:rsidR="0005212B" w:rsidRPr="002F2297">
        <w:rPr>
          <w:rFonts w:ascii="Arial" w:hAnsi="Arial"/>
          <w:iCs/>
          <w:sz w:val="22"/>
          <w:szCs w:val="22"/>
          <w:lang w:val="es-ES_tradnl"/>
        </w:rPr>
        <w:t xml:space="preserve"> </w:t>
      </w:r>
      <w:r w:rsidR="0005212B" w:rsidRPr="002F2297">
        <w:rPr>
          <w:rFonts w:ascii="Arial" w:hAnsi="Arial"/>
          <w:i/>
          <w:sz w:val="22"/>
          <w:szCs w:val="22"/>
          <w:lang w:val="es-ES_tradnl"/>
        </w:rPr>
        <w:t xml:space="preserve">los planos iniciales de este tramo, muestran la tubería existente </w:t>
      </w:r>
      <w:proofErr w:type="spellStart"/>
      <w:r w:rsidR="0005212B" w:rsidRPr="002F2297">
        <w:rPr>
          <w:rFonts w:ascii="Arial" w:hAnsi="Arial"/>
          <w:i/>
          <w:sz w:val="22"/>
          <w:szCs w:val="22"/>
          <w:lang w:val="es-ES_tradnl"/>
        </w:rPr>
        <w:t>esta</w:t>
      </w:r>
      <w:proofErr w:type="spellEnd"/>
      <w:r w:rsidR="0005212B" w:rsidRPr="002F2297">
        <w:rPr>
          <w:rFonts w:ascii="Arial" w:hAnsi="Arial"/>
          <w:i/>
          <w:sz w:val="22"/>
          <w:szCs w:val="22"/>
          <w:lang w:val="es-ES_tradnl"/>
        </w:rPr>
        <w:t xml:space="preserve"> en asbesto cemento, razón por la cual esta actividad se debió prever desde un comienzo.</w:t>
      </w:r>
    </w:p>
    <w:p w14:paraId="33914F35" w14:textId="77777777" w:rsidR="0005212B" w:rsidRPr="002F2297" w:rsidRDefault="0005212B" w:rsidP="00085AE7">
      <w:pPr>
        <w:ind w:left="705"/>
        <w:rPr>
          <w:rFonts w:ascii="Arial" w:hAnsi="Arial"/>
          <w:i/>
          <w:sz w:val="22"/>
          <w:szCs w:val="22"/>
          <w:lang w:val="es-ES_tradnl"/>
        </w:rPr>
      </w:pPr>
    </w:p>
    <w:p w14:paraId="68987DCB" w14:textId="77777777" w:rsidR="0005212B" w:rsidRPr="002F2297" w:rsidRDefault="0005212B" w:rsidP="00085AE7">
      <w:pPr>
        <w:ind w:left="705"/>
        <w:rPr>
          <w:rFonts w:ascii="Arial" w:hAnsi="Arial"/>
          <w:i/>
          <w:sz w:val="22"/>
          <w:szCs w:val="22"/>
          <w:lang w:val="es-ES_tradnl"/>
        </w:rPr>
      </w:pPr>
      <w:r w:rsidRPr="002F2297">
        <w:rPr>
          <w:rFonts w:ascii="Arial" w:hAnsi="Arial"/>
          <w:i/>
          <w:sz w:val="22"/>
          <w:szCs w:val="22"/>
          <w:lang w:val="es-ES_tradnl"/>
        </w:rPr>
        <w:t>Sobre los posibles sobrecostos por la ejecución de obras adicionales de redes de acueductos y alcantarillado, las cuales a juicio del contratista no estaban previstas en el contrato, esta Dirección se permite aclarar que tanto para los trabajos de inspección de redes, construcción de redes, reubicación de algunas redes y construcción de cárcamos se tuvieron APU`S nuevos convenidos con el contratista, respecto de los cuales el IDU procedió a efectuar los pagos correspondientes. Así mismo, es pertinente aclarar que no existió un sobrecosto por una mayor cantidad de redes, ya que tal como se puede verificar en la lista de cantidades originales, el contratista realizó algunas actividades nuevas, pero igualmente no ejecutó actividades previstas contractualmente, por lo tanto consideramos que el contrato no se modificó aumentando la meta física, sino que se modificó esta, manteniendo el precio pactado.</w:t>
      </w:r>
    </w:p>
    <w:p w14:paraId="3D1EB0E9" w14:textId="77777777" w:rsidR="0005212B" w:rsidRPr="002F2297" w:rsidRDefault="0005212B" w:rsidP="00085AE7">
      <w:pPr>
        <w:ind w:left="705"/>
        <w:rPr>
          <w:rFonts w:ascii="Arial" w:hAnsi="Arial"/>
          <w:i/>
          <w:sz w:val="22"/>
          <w:szCs w:val="22"/>
          <w:lang w:val="es-ES_tradnl"/>
        </w:rPr>
      </w:pPr>
    </w:p>
    <w:p w14:paraId="540B8AD1" w14:textId="25DC82AB"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E41022">
        <w:rPr>
          <w:rFonts w:ascii="Arial" w:hAnsi="Arial"/>
          <w:iCs/>
          <w:sz w:val="22"/>
          <w:szCs w:val="22"/>
          <w:lang w:val="es-ES_tradnl"/>
        </w:rPr>
        <w:t xml:space="preserve"> </w:t>
      </w:r>
      <w:r w:rsidR="0005212B" w:rsidRPr="002F2297">
        <w:rPr>
          <w:rFonts w:ascii="Arial" w:hAnsi="Arial"/>
          <w:i/>
          <w:sz w:val="22"/>
          <w:szCs w:val="22"/>
          <w:lang w:val="es-ES_tradnl"/>
        </w:rPr>
        <w:t>Respecto al bajo rendimiento que se presentó en la obra por la necesidad de proteger los taludes mediante entibado, nos permitimos reiterar que fue objeto de compensación al momento de conceder la prorroga No. 1.</w:t>
      </w:r>
    </w:p>
    <w:p w14:paraId="59D94599" w14:textId="77777777" w:rsidR="0005212B" w:rsidRPr="002F2297" w:rsidRDefault="0005212B" w:rsidP="00085AE7">
      <w:pPr>
        <w:ind w:left="705"/>
        <w:rPr>
          <w:rFonts w:ascii="Arial" w:hAnsi="Arial"/>
          <w:i/>
          <w:sz w:val="22"/>
          <w:szCs w:val="22"/>
          <w:lang w:val="es-ES_tradnl"/>
        </w:rPr>
      </w:pPr>
    </w:p>
    <w:p w14:paraId="3D3ABA54" w14:textId="4560EA15" w:rsidR="0005212B" w:rsidRPr="002F2297" w:rsidRDefault="0005212B" w:rsidP="00085AE7">
      <w:pPr>
        <w:ind w:left="705"/>
        <w:rPr>
          <w:rFonts w:ascii="Arial" w:hAnsi="Arial"/>
          <w:i/>
          <w:sz w:val="22"/>
          <w:szCs w:val="22"/>
          <w:lang w:val="es-ES_tradnl"/>
        </w:rPr>
      </w:pPr>
      <w:r w:rsidRPr="002F2297">
        <w:rPr>
          <w:rFonts w:ascii="Arial" w:hAnsi="Arial"/>
          <w:iCs/>
          <w:sz w:val="22"/>
          <w:szCs w:val="22"/>
          <w:lang w:val="es-ES_tradnl"/>
        </w:rPr>
        <w:t>(…)</w:t>
      </w:r>
      <w:r w:rsidR="00E41022">
        <w:rPr>
          <w:rFonts w:ascii="Arial" w:hAnsi="Arial"/>
          <w:iCs/>
          <w:sz w:val="22"/>
          <w:szCs w:val="22"/>
          <w:lang w:val="es-ES_tradnl"/>
        </w:rPr>
        <w:t xml:space="preserve"> </w:t>
      </w:r>
      <w:r w:rsidRPr="002F2297">
        <w:rPr>
          <w:rFonts w:ascii="Arial" w:hAnsi="Arial"/>
          <w:i/>
          <w:sz w:val="22"/>
          <w:szCs w:val="22"/>
          <w:lang w:val="es-ES_tradnl"/>
        </w:rPr>
        <w:t xml:space="preserve">Es de tener en cuenta que en el Apéndice C del Pliego de Condiciones se previó todas las acciones que debía emprender el contratista relacionadas con las redes de las </w:t>
      </w:r>
      <w:proofErr w:type="spellStart"/>
      <w:r w:rsidRPr="002F2297">
        <w:rPr>
          <w:rFonts w:ascii="Arial" w:hAnsi="Arial"/>
          <w:i/>
          <w:sz w:val="22"/>
          <w:szCs w:val="22"/>
          <w:lang w:val="es-ES_tradnl"/>
        </w:rPr>
        <w:t>ESPs</w:t>
      </w:r>
      <w:proofErr w:type="spellEnd"/>
      <w:r w:rsidRPr="002F2297">
        <w:rPr>
          <w:rFonts w:ascii="Arial" w:hAnsi="Arial"/>
          <w:i/>
          <w:sz w:val="22"/>
          <w:szCs w:val="22"/>
          <w:lang w:val="es-ES_tradnl"/>
        </w:rPr>
        <w:t xml:space="preserve"> y que la ejecución de tales redes estaba sujeta a las normas vigentes y a las exigencias de las respectivas empresas, luego, de ello se deriva que en la medida en que el contratista interviniera los tramos podían las </w:t>
      </w:r>
      <w:proofErr w:type="spellStart"/>
      <w:r w:rsidRPr="002F2297">
        <w:rPr>
          <w:rFonts w:ascii="Arial" w:hAnsi="Arial"/>
          <w:i/>
          <w:sz w:val="22"/>
          <w:szCs w:val="22"/>
          <w:lang w:val="es-ES_tradnl"/>
        </w:rPr>
        <w:t>ESPs</w:t>
      </w:r>
      <w:proofErr w:type="spellEnd"/>
      <w:r w:rsidRPr="002F2297">
        <w:rPr>
          <w:rFonts w:ascii="Arial" w:hAnsi="Arial"/>
          <w:i/>
          <w:sz w:val="22"/>
          <w:szCs w:val="22"/>
          <w:lang w:val="es-ES_tradnl"/>
        </w:rPr>
        <w:t xml:space="preserve"> ver el estado real de las redes y determinar algunas necesidades, en consecuencia, la iniciación tardía de algunos frentes de obra respecto de la programación, fue la absoluta responsabilidad del contratista, generó que a última hora las </w:t>
      </w:r>
      <w:proofErr w:type="spellStart"/>
      <w:r w:rsidRPr="002F2297">
        <w:rPr>
          <w:rFonts w:ascii="Arial" w:hAnsi="Arial"/>
          <w:i/>
          <w:sz w:val="22"/>
          <w:szCs w:val="22"/>
          <w:lang w:val="es-ES_tradnl"/>
        </w:rPr>
        <w:t>ESPs</w:t>
      </w:r>
      <w:proofErr w:type="spellEnd"/>
      <w:r w:rsidRPr="002F2297">
        <w:rPr>
          <w:rFonts w:ascii="Arial" w:hAnsi="Arial"/>
          <w:i/>
          <w:sz w:val="22"/>
          <w:szCs w:val="22"/>
          <w:lang w:val="es-ES_tradnl"/>
        </w:rPr>
        <w:t>. solicitaran actividades de redes.</w:t>
      </w:r>
    </w:p>
    <w:p w14:paraId="110AF47F" w14:textId="77777777" w:rsidR="0005212B" w:rsidRPr="002F2297" w:rsidRDefault="0005212B" w:rsidP="00085AE7">
      <w:pPr>
        <w:ind w:left="705"/>
        <w:rPr>
          <w:rFonts w:ascii="Arial" w:hAnsi="Arial"/>
          <w:i/>
          <w:sz w:val="22"/>
          <w:szCs w:val="22"/>
          <w:lang w:val="es-ES_tradnl"/>
        </w:rPr>
      </w:pPr>
    </w:p>
    <w:p w14:paraId="181669DE" w14:textId="455E6C6A"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E41022">
        <w:rPr>
          <w:rFonts w:ascii="Arial" w:hAnsi="Arial"/>
          <w:iCs/>
          <w:sz w:val="22"/>
          <w:szCs w:val="22"/>
          <w:lang w:val="es-ES_tradnl"/>
        </w:rPr>
        <w:t xml:space="preserve"> </w:t>
      </w:r>
      <w:r w:rsidR="0005212B" w:rsidRPr="002F2297">
        <w:rPr>
          <w:rFonts w:ascii="Arial" w:hAnsi="Arial"/>
          <w:i/>
          <w:sz w:val="22"/>
          <w:szCs w:val="22"/>
          <w:lang w:val="es-ES_tradnl"/>
        </w:rPr>
        <w:t>Con respecto a los supuestos atrasos por la no implementación del plan de manejo de tráfico nos remitimos a lo establecido en la sección 5 de las especificaciones técnicas en donde expresamente señala que las modificaciones a los planes de manejo de tráfico realizadas por el Contratista corren por cuenta del mismo, por lo tanto este tiempo perdido no puede ser trasladado a la entidad contratante.</w:t>
      </w:r>
    </w:p>
    <w:p w14:paraId="2EE834BA" w14:textId="77777777" w:rsidR="0005212B" w:rsidRPr="00B666BB" w:rsidRDefault="0005212B" w:rsidP="00085AE7">
      <w:pPr>
        <w:ind w:left="705"/>
        <w:rPr>
          <w:rFonts w:ascii="Arial" w:hAnsi="Arial"/>
          <w:i/>
          <w:lang w:val="es-ES_tradnl"/>
        </w:rPr>
      </w:pPr>
    </w:p>
    <w:p w14:paraId="27BD7D19" w14:textId="48B96BA1" w:rsidR="0005212B" w:rsidRPr="002F2297" w:rsidRDefault="00313047" w:rsidP="00085AE7">
      <w:pPr>
        <w:ind w:left="705"/>
        <w:rPr>
          <w:rFonts w:ascii="Arial" w:hAnsi="Arial"/>
          <w:i/>
          <w:sz w:val="22"/>
          <w:szCs w:val="22"/>
          <w:lang w:val="es-ES_tradnl"/>
        </w:rPr>
      </w:pPr>
      <w:r>
        <w:rPr>
          <w:rFonts w:ascii="Arial" w:hAnsi="Arial"/>
          <w:iCs/>
          <w:lang w:val="es-ES_tradnl"/>
        </w:rPr>
        <w:t>[…]</w:t>
      </w:r>
      <w:r w:rsidR="00E41022">
        <w:rPr>
          <w:rFonts w:ascii="Arial" w:hAnsi="Arial"/>
          <w:iCs/>
          <w:lang w:val="es-ES_tradnl"/>
        </w:rPr>
        <w:t xml:space="preserve"> </w:t>
      </w:r>
      <w:r w:rsidR="0005212B" w:rsidRPr="002F2297">
        <w:rPr>
          <w:rFonts w:ascii="Arial" w:hAnsi="Arial"/>
          <w:i/>
          <w:sz w:val="22"/>
          <w:szCs w:val="22"/>
          <w:lang w:val="es-ES_tradnl"/>
        </w:rPr>
        <w:t>Frente a la no expedición de la resolución ambiental, es pertinente aclarar que si bien hubo una tardanza en la obtención de este acto administrativo, ello obedeció principalmente por la demora de CICON S.A. para entregar el inventario forestal y demás información indispensable para enviar al DAMA y obtener esta resolución. Así mismo es pertinente indicar que la no obtención de este acto administrativo en tiempo no fue motivo de desplazamiento del plazo del contrato para la realización de las obras de espacio público, sino la falta de rendimiento de obra por parte del contratista al no disponer del personal, insumos y equipos necesarios para acometer las obras.</w:t>
      </w:r>
    </w:p>
    <w:p w14:paraId="2B74F70F" w14:textId="77777777" w:rsidR="0005212B" w:rsidRPr="002F2297" w:rsidRDefault="0005212B" w:rsidP="00085AE7">
      <w:pPr>
        <w:ind w:left="705"/>
        <w:rPr>
          <w:rFonts w:ascii="Arial" w:hAnsi="Arial"/>
          <w:i/>
          <w:sz w:val="22"/>
          <w:szCs w:val="22"/>
          <w:lang w:val="es-ES_tradnl"/>
        </w:rPr>
      </w:pPr>
    </w:p>
    <w:p w14:paraId="604137CF" w14:textId="6C532AEF"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B53697">
        <w:rPr>
          <w:rFonts w:ascii="Arial" w:hAnsi="Arial"/>
          <w:iCs/>
          <w:sz w:val="22"/>
          <w:szCs w:val="22"/>
          <w:lang w:val="es-ES_tradnl"/>
        </w:rPr>
        <w:t xml:space="preserve"> </w:t>
      </w:r>
      <w:r w:rsidR="0005212B" w:rsidRPr="002F2297">
        <w:rPr>
          <w:rFonts w:ascii="Arial" w:hAnsi="Arial"/>
          <w:i/>
          <w:sz w:val="22"/>
          <w:szCs w:val="22"/>
          <w:lang w:val="es-ES_tradnl"/>
        </w:rPr>
        <w:t>HECHOS RELACIONADOS CON LOS SOBRECOSTOS POR TRANSPORTE</w:t>
      </w:r>
    </w:p>
    <w:p w14:paraId="4106D7F1" w14:textId="77777777" w:rsidR="0005212B" w:rsidRPr="002F2297" w:rsidRDefault="0005212B" w:rsidP="00085AE7">
      <w:pPr>
        <w:ind w:left="705"/>
        <w:rPr>
          <w:rFonts w:ascii="Arial" w:hAnsi="Arial"/>
          <w:i/>
          <w:sz w:val="22"/>
          <w:szCs w:val="22"/>
          <w:lang w:val="es-ES_tradnl"/>
        </w:rPr>
      </w:pPr>
    </w:p>
    <w:p w14:paraId="3E9706ED" w14:textId="7C829F68"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05212B" w:rsidRPr="002F2297">
        <w:rPr>
          <w:rFonts w:ascii="Arial" w:hAnsi="Arial"/>
          <w:i/>
          <w:sz w:val="22"/>
          <w:szCs w:val="22"/>
          <w:lang w:val="es-ES_tradnl"/>
        </w:rPr>
        <w:t xml:space="preserve"> existen mecanismos para evitar el Pico y Placa Ambiental como haber tomado acciones como el mantenimiento preventivo y correctivo, revisión técnica con </w:t>
      </w:r>
      <w:r w:rsidR="0005212B" w:rsidRPr="002F2297">
        <w:rPr>
          <w:rFonts w:ascii="Arial" w:hAnsi="Arial"/>
          <w:i/>
          <w:sz w:val="22"/>
          <w:szCs w:val="22"/>
          <w:lang w:val="es-ES_tradnl"/>
        </w:rPr>
        <w:lastRenderedPageBreak/>
        <w:t xml:space="preserve">análisis de gases, control de emisiones y conversión de combustibles limpios, los cuales hacen parte de </w:t>
      </w:r>
      <w:proofErr w:type="gramStart"/>
      <w:r w:rsidR="0005212B" w:rsidRPr="002F2297">
        <w:rPr>
          <w:rFonts w:ascii="Arial" w:hAnsi="Arial"/>
          <w:i/>
          <w:sz w:val="22"/>
          <w:szCs w:val="22"/>
          <w:lang w:val="es-ES_tradnl"/>
        </w:rPr>
        <w:t>la responsabilidades</w:t>
      </w:r>
      <w:proofErr w:type="gramEnd"/>
      <w:r w:rsidR="0005212B" w:rsidRPr="002F2297">
        <w:rPr>
          <w:rFonts w:ascii="Arial" w:hAnsi="Arial"/>
          <w:i/>
          <w:sz w:val="22"/>
          <w:szCs w:val="22"/>
          <w:lang w:val="es-ES_tradnl"/>
        </w:rPr>
        <w:t xml:space="preserve"> de las empresas de transporte que participen en el Programa de Autorregulación de la SDMA. Los vehículos de estas compañías llevarán un holograma o distintivo del Programa y no serán objeto de Pico y Placa ambiental. Así mismo pudo haber tomado otra serie de alternativas y planes de contingencia para mitigar la incidencia de estas medidas en el desarrollo del cronograma de obra.</w:t>
      </w:r>
    </w:p>
    <w:p w14:paraId="42F18BC9" w14:textId="77777777" w:rsidR="0005212B" w:rsidRPr="002F2297" w:rsidRDefault="0005212B" w:rsidP="00085AE7">
      <w:pPr>
        <w:ind w:left="705"/>
        <w:rPr>
          <w:rFonts w:ascii="Arial" w:hAnsi="Arial"/>
          <w:i/>
          <w:sz w:val="22"/>
          <w:szCs w:val="22"/>
          <w:lang w:val="es-ES_tradnl"/>
        </w:rPr>
      </w:pPr>
    </w:p>
    <w:p w14:paraId="478C881E" w14:textId="04764F30"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05212B" w:rsidRPr="002F2297">
        <w:rPr>
          <w:rFonts w:ascii="Arial" w:hAnsi="Arial"/>
          <w:iCs/>
          <w:sz w:val="22"/>
          <w:szCs w:val="22"/>
          <w:lang w:val="es-ES_tradnl"/>
        </w:rPr>
        <w:t xml:space="preserve"> </w:t>
      </w:r>
      <w:r w:rsidR="0005212B" w:rsidRPr="002F2297">
        <w:rPr>
          <w:rFonts w:ascii="Arial" w:hAnsi="Arial"/>
          <w:i/>
          <w:sz w:val="22"/>
          <w:szCs w:val="22"/>
          <w:lang w:val="es-ES_tradnl"/>
        </w:rPr>
        <w:t xml:space="preserve">el contratista debió establecer una programación de las actividades, de manera que contara con </w:t>
      </w:r>
      <w:r w:rsidR="00B53697" w:rsidRPr="002F2297">
        <w:rPr>
          <w:rFonts w:ascii="Arial" w:hAnsi="Arial"/>
          <w:i/>
          <w:sz w:val="22"/>
          <w:szCs w:val="22"/>
          <w:lang w:val="es-ES_tradnl"/>
        </w:rPr>
        <w:t xml:space="preserve">el material </w:t>
      </w:r>
      <w:r w:rsidR="00B53697">
        <w:rPr>
          <w:rFonts w:ascii="Arial" w:hAnsi="Arial"/>
          <w:i/>
          <w:sz w:val="22"/>
          <w:szCs w:val="22"/>
          <w:lang w:val="es-ES_tradnl"/>
        </w:rPr>
        <w:t>necesario</w:t>
      </w:r>
      <w:r w:rsidR="0005212B" w:rsidRPr="002F2297">
        <w:rPr>
          <w:rFonts w:ascii="Arial" w:hAnsi="Arial"/>
          <w:i/>
          <w:sz w:val="22"/>
          <w:szCs w:val="22"/>
          <w:lang w:val="es-ES_tradnl"/>
        </w:rPr>
        <w:t xml:space="preserve"> con suficiente anticipación a la ejecución de las mismas, más aún si dicho decreto fue implementado antes del inicio de las obras en julio de 2006, esto es dos meses antes, durante los cuales tuvo el tiempo suficiente para reprogramar sus actividades de acuerdo con el cronograma de las obras.</w:t>
      </w:r>
    </w:p>
    <w:p w14:paraId="754EC887" w14:textId="77777777" w:rsidR="0005212B" w:rsidRPr="002F2297" w:rsidRDefault="0005212B" w:rsidP="00085AE7">
      <w:pPr>
        <w:ind w:left="705"/>
        <w:rPr>
          <w:rFonts w:ascii="Arial" w:hAnsi="Arial"/>
          <w:sz w:val="22"/>
          <w:szCs w:val="22"/>
          <w:lang w:val="es-ES_tradnl"/>
        </w:rPr>
      </w:pPr>
    </w:p>
    <w:p w14:paraId="3617FC1F" w14:textId="285093C0" w:rsidR="0005212B" w:rsidRPr="002F2297" w:rsidRDefault="00313047" w:rsidP="00085AE7">
      <w:pPr>
        <w:ind w:left="705"/>
        <w:rPr>
          <w:rFonts w:ascii="Arial" w:hAnsi="Arial"/>
          <w:i/>
          <w:iCs/>
          <w:sz w:val="22"/>
          <w:szCs w:val="22"/>
          <w:lang w:val="es-ES_tradnl"/>
        </w:rPr>
      </w:pPr>
      <w:r>
        <w:rPr>
          <w:rFonts w:ascii="Arial" w:hAnsi="Arial"/>
          <w:iCs/>
          <w:sz w:val="22"/>
          <w:szCs w:val="22"/>
          <w:lang w:val="es-ES_tradnl"/>
        </w:rPr>
        <w:t>[…]</w:t>
      </w:r>
      <w:r w:rsidR="00B53697">
        <w:rPr>
          <w:rFonts w:ascii="Arial" w:hAnsi="Arial"/>
          <w:iCs/>
          <w:sz w:val="22"/>
          <w:szCs w:val="22"/>
          <w:lang w:val="es-ES_tradnl"/>
        </w:rPr>
        <w:t xml:space="preserve"> </w:t>
      </w:r>
      <w:r w:rsidR="0005212B" w:rsidRPr="002F2297">
        <w:rPr>
          <w:rFonts w:ascii="Arial" w:eastAsia="Times New Roman" w:hAnsi="Arial"/>
          <w:i/>
          <w:iCs/>
          <w:sz w:val="22"/>
          <w:szCs w:val="22"/>
          <w:lang w:val="es-ES_tradnl" w:eastAsia="es-ES"/>
        </w:rPr>
        <w:t>HECHOS RELACIONADOS CON LOS SOBRECOSTOS DERIVADOS DEL INCREMENTO DEL PRECIO DEL CONCRETO</w:t>
      </w:r>
    </w:p>
    <w:p w14:paraId="51300628" w14:textId="77777777" w:rsidR="0005212B" w:rsidRPr="002F2297" w:rsidRDefault="0005212B" w:rsidP="00085AE7">
      <w:pPr>
        <w:ind w:left="705"/>
        <w:rPr>
          <w:rFonts w:ascii="Arial" w:hAnsi="Arial"/>
          <w:i/>
          <w:sz w:val="22"/>
          <w:szCs w:val="22"/>
          <w:lang w:val="es-ES_tradnl"/>
        </w:rPr>
      </w:pPr>
    </w:p>
    <w:p w14:paraId="3A68FEA7" w14:textId="77777777" w:rsidR="0005212B" w:rsidRPr="002F2297" w:rsidRDefault="0005212B" w:rsidP="00085AE7">
      <w:pPr>
        <w:ind w:left="705"/>
        <w:rPr>
          <w:rFonts w:ascii="Arial" w:hAnsi="Arial"/>
          <w:i/>
          <w:sz w:val="22"/>
          <w:szCs w:val="22"/>
          <w:lang w:val="es-ES_tradnl"/>
        </w:rPr>
      </w:pPr>
      <w:r w:rsidRPr="002F2297">
        <w:rPr>
          <w:rFonts w:ascii="Arial" w:hAnsi="Arial"/>
          <w:i/>
          <w:sz w:val="22"/>
          <w:szCs w:val="22"/>
          <w:lang w:val="es-ES_tradnl"/>
        </w:rPr>
        <w:t xml:space="preserve">Por su parte </w:t>
      </w:r>
      <w:proofErr w:type="spellStart"/>
      <w:r w:rsidRPr="002F2297">
        <w:rPr>
          <w:rFonts w:ascii="Arial" w:hAnsi="Arial"/>
          <w:i/>
          <w:sz w:val="22"/>
          <w:szCs w:val="22"/>
          <w:lang w:val="es-ES_tradnl"/>
        </w:rPr>
        <w:t>Euroestudios</w:t>
      </w:r>
      <w:proofErr w:type="spellEnd"/>
      <w:r w:rsidRPr="002F2297">
        <w:rPr>
          <w:rFonts w:ascii="Arial" w:hAnsi="Arial"/>
          <w:i/>
          <w:sz w:val="22"/>
          <w:szCs w:val="22"/>
          <w:lang w:val="es-ES_tradnl"/>
        </w:rPr>
        <w:t xml:space="preserve"> Colombia analiza los argumentos presentados por CICON S.A. y concluye:</w:t>
      </w:r>
    </w:p>
    <w:p w14:paraId="68FE2980" w14:textId="77777777" w:rsidR="0005212B" w:rsidRPr="002F2297" w:rsidRDefault="0005212B" w:rsidP="00085AE7">
      <w:pPr>
        <w:ind w:left="705"/>
        <w:rPr>
          <w:rFonts w:ascii="Arial" w:hAnsi="Arial"/>
          <w:i/>
          <w:sz w:val="22"/>
          <w:szCs w:val="22"/>
          <w:lang w:val="es-ES_tradnl"/>
        </w:rPr>
      </w:pPr>
    </w:p>
    <w:p w14:paraId="798B15B9" w14:textId="77777777" w:rsidR="0005212B" w:rsidRPr="002F2297" w:rsidRDefault="0005212B" w:rsidP="00085AE7">
      <w:pPr>
        <w:ind w:left="705"/>
        <w:rPr>
          <w:rFonts w:ascii="Arial" w:hAnsi="Arial"/>
          <w:i/>
          <w:sz w:val="22"/>
          <w:szCs w:val="22"/>
          <w:lang w:val="es-ES_tradnl"/>
        </w:rPr>
      </w:pPr>
      <w:r w:rsidRPr="002F2297">
        <w:rPr>
          <w:rFonts w:ascii="Arial" w:hAnsi="Arial"/>
          <w:i/>
          <w:sz w:val="22"/>
          <w:szCs w:val="22"/>
          <w:lang w:val="es-ES_tradnl"/>
        </w:rPr>
        <w:t xml:space="preserve">“la interventoría manifiesta no estar de acuerdo con la metodología planteada del </w:t>
      </w:r>
      <w:proofErr w:type="spellStart"/>
      <w:r w:rsidRPr="002F2297">
        <w:rPr>
          <w:rFonts w:ascii="Arial" w:hAnsi="Arial"/>
          <w:i/>
          <w:sz w:val="22"/>
          <w:szCs w:val="22"/>
          <w:lang w:val="es-ES_tradnl"/>
        </w:rPr>
        <w:t>calculo</w:t>
      </w:r>
      <w:proofErr w:type="spellEnd"/>
      <w:r w:rsidRPr="002F2297">
        <w:rPr>
          <w:rFonts w:ascii="Arial" w:hAnsi="Arial"/>
          <w:i/>
          <w:sz w:val="22"/>
          <w:szCs w:val="22"/>
          <w:lang w:val="es-ES_tradnl"/>
        </w:rPr>
        <w:t xml:space="preserve"> e incidencia del incremento del asfalto en el contrato IDU-BM-170-2005 teniendo en cuenta que en todos sus tramos y frentes de trabajo se colocó concreto hidráulico y no asfalto, con excepción del asfalto MDC-1 Normalizado que se utilizó de soporte de loza en concreto, con un espesor de 7 </w:t>
      </w:r>
      <w:proofErr w:type="spellStart"/>
      <w:r w:rsidRPr="002F2297">
        <w:rPr>
          <w:rFonts w:ascii="Arial" w:hAnsi="Arial"/>
          <w:i/>
          <w:sz w:val="22"/>
          <w:szCs w:val="22"/>
          <w:lang w:val="es-ES_tradnl"/>
        </w:rPr>
        <w:t>centimetros</w:t>
      </w:r>
      <w:proofErr w:type="spellEnd"/>
      <w:r w:rsidRPr="002F2297">
        <w:rPr>
          <w:rFonts w:ascii="Arial" w:hAnsi="Arial"/>
          <w:i/>
          <w:sz w:val="22"/>
          <w:szCs w:val="22"/>
          <w:lang w:val="es-ES_tradnl"/>
        </w:rPr>
        <w:t>”.</w:t>
      </w:r>
    </w:p>
    <w:p w14:paraId="67CD4E92" w14:textId="77777777" w:rsidR="0005212B" w:rsidRPr="002F2297" w:rsidRDefault="0005212B" w:rsidP="00085AE7">
      <w:pPr>
        <w:ind w:left="705"/>
        <w:rPr>
          <w:rFonts w:ascii="Arial" w:hAnsi="Arial"/>
          <w:i/>
          <w:sz w:val="22"/>
          <w:szCs w:val="22"/>
          <w:lang w:val="es-ES_tradnl"/>
        </w:rPr>
      </w:pPr>
    </w:p>
    <w:p w14:paraId="4A4C1453" w14:textId="77777777" w:rsidR="0005212B" w:rsidRPr="002F2297" w:rsidRDefault="0005212B" w:rsidP="00085AE7">
      <w:pPr>
        <w:ind w:left="705"/>
        <w:rPr>
          <w:rFonts w:ascii="Arial" w:hAnsi="Arial"/>
          <w:i/>
          <w:sz w:val="22"/>
          <w:szCs w:val="22"/>
          <w:lang w:val="es-ES_tradnl"/>
        </w:rPr>
      </w:pPr>
      <w:r w:rsidRPr="002F2297">
        <w:rPr>
          <w:rFonts w:ascii="Arial" w:hAnsi="Arial"/>
          <w:i/>
          <w:sz w:val="22"/>
          <w:szCs w:val="22"/>
          <w:lang w:val="es-ES_tradnl"/>
        </w:rPr>
        <w:t>Al margen de lo planteado por cada una de las interventorías lo cual es de recibo por el área técnica, esta Dirección considera que la alza en los precios del concreto no es un hecho imprevisible, y en esa medida se adoptaron en cada uno de los contratos las medidas tendientes a mantener el equilibrio económico del contrato aprobando entre otros precios establecidos dentro del mercado nacional, sin perjuicio del contratista. Por tal razón no procede reconocimiento alguno por este concepto.</w:t>
      </w:r>
    </w:p>
    <w:p w14:paraId="63B49376" w14:textId="77777777" w:rsidR="0005212B" w:rsidRPr="002F2297" w:rsidRDefault="0005212B" w:rsidP="00085AE7">
      <w:pPr>
        <w:ind w:left="705"/>
        <w:rPr>
          <w:rFonts w:ascii="Arial" w:hAnsi="Arial"/>
          <w:i/>
          <w:sz w:val="22"/>
          <w:szCs w:val="22"/>
          <w:lang w:val="es-ES_tradnl"/>
        </w:rPr>
      </w:pPr>
    </w:p>
    <w:p w14:paraId="38BF505D" w14:textId="4D4051C3"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B53697">
        <w:rPr>
          <w:rFonts w:ascii="Arial" w:hAnsi="Arial"/>
          <w:iCs/>
          <w:sz w:val="22"/>
          <w:szCs w:val="22"/>
          <w:lang w:val="es-ES_tradnl"/>
        </w:rPr>
        <w:t xml:space="preserve"> </w:t>
      </w:r>
      <w:r w:rsidR="0005212B" w:rsidRPr="002F2297">
        <w:rPr>
          <w:rFonts w:ascii="Arial" w:hAnsi="Arial"/>
          <w:i/>
          <w:sz w:val="22"/>
          <w:szCs w:val="22"/>
          <w:lang w:val="es-ES_tradnl"/>
        </w:rPr>
        <w:t>HECHOS RELACIONADOS CON LOS MATERIALES DE RELLENO</w:t>
      </w:r>
    </w:p>
    <w:p w14:paraId="1E7AD701" w14:textId="77777777" w:rsidR="0005212B" w:rsidRPr="002F2297" w:rsidRDefault="0005212B" w:rsidP="00085AE7">
      <w:pPr>
        <w:ind w:left="705"/>
        <w:rPr>
          <w:rFonts w:ascii="Arial" w:hAnsi="Arial"/>
          <w:i/>
          <w:sz w:val="22"/>
          <w:szCs w:val="22"/>
          <w:lang w:val="es-ES_tradnl"/>
        </w:rPr>
      </w:pPr>
    </w:p>
    <w:p w14:paraId="69970552" w14:textId="01C193DB"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05212B" w:rsidRPr="002F2297">
        <w:rPr>
          <w:rFonts w:ascii="Arial" w:hAnsi="Arial"/>
          <w:i/>
          <w:sz w:val="22"/>
          <w:szCs w:val="22"/>
          <w:lang w:val="es-ES_tradnl"/>
        </w:rPr>
        <w:t xml:space="preserve"> independiente de donde se extraiga los materiales de relleno estos deben cumplir con las especificaciones técnicas del contrato, las cuales son las utilizadas en el INVIAS, y que no se puede evidenciar durante la ejecución contractual que el IDU haya obligado en algún momento al contratista a extraer el material de canteras aledañas al proyecto, por el contrario CICON S.A. se obligó al momento de suscribir el contrato a construir las obras a entera satisfacción del IDU con el cumplimiento de todas las especificaciones técnicas, las cuales la entidad en ningún momento modificó.</w:t>
      </w:r>
    </w:p>
    <w:p w14:paraId="61B41153" w14:textId="77777777" w:rsidR="0005212B" w:rsidRPr="002F2297" w:rsidRDefault="0005212B" w:rsidP="00085AE7">
      <w:pPr>
        <w:ind w:left="705"/>
        <w:rPr>
          <w:rFonts w:ascii="Arial" w:hAnsi="Arial"/>
          <w:i/>
          <w:sz w:val="22"/>
          <w:szCs w:val="22"/>
          <w:lang w:val="es-ES_tradnl"/>
        </w:rPr>
      </w:pPr>
    </w:p>
    <w:p w14:paraId="71ADC867" w14:textId="7383A6C6" w:rsidR="0005212B" w:rsidRPr="002F2297" w:rsidRDefault="00313047" w:rsidP="00085AE7">
      <w:pPr>
        <w:ind w:left="705"/>
        <w:rPr>
          <w:rFonts w:ascii="Arial" w:hAnsi="Arial"/>
          <w:i/>
          <w:sz w:val="22"/>
          <w:szCs w:val="22"/>
          <w:lang w:val="es-ES_tradnl"/>
        </w:rPr>
      </w:pPr>
      <w:r>
        <w:rPr>
          <w:rFonts w:ascii="Arial" w:hAnsi="Arial"/>
          <w:iCs/>
          <w:sz w:val="22"/>
          <w:szCs w:val="22"/>
          <w:lang w:val="es-ES_tradnl"/>
        </w:rPr>
        <w:t>[…]</w:t>
      </w:r>
      <w:r w:rsidR="00B53697">
        <w:rPr>
          <w:rFonts w:ascii="Arial" w:hAnsi="Arial"/>
          <w:iCs/>
          <w:sz w:val="22"/>
          <w:szCs w:val="22"/>
          <w:lang w:val="es-ES_tradnl"/>
        </w:rPr>
        <w:t xml:space="preserve"> </w:t>
      </w:r>
      <w:r w:rsidR="0005212B" w:rsidRPr="002F2297">
        <w:rPr>
          <w:rFonts w:ascii="Arial" w:hAnsi="Arial"/>
          <w:i/>
          <w:sz w:val="22"/>
          <w:szCs w:val="22"/>
          <w:lang w:val="es-ES_tradnl"/>
        </w:rPr>
        <w:t>HECHOS RELACIONADOS CON LOS AJUSTES DE PRECIOS</w:t>
      </w:r>
    </w:p>
    <w:p w14:paraId="32EE0377" w14:textId="77777777" w:rsidR="0005212B" w:rsidRPr="002F2297" w:rsidRDefault="0005212B" w:rsidP="00085AE7">
      <w:pPr>
        <w:ind w:left="705"/>
        <w:rPr>
          <w:rFonts w:ascii="Arial" w:hAnsi="Arial"/>
          <w:i/>
          <w:sz w:val="22"/>
          <w:szCs w:val="22"/>
          <w:lang w:val="es-ES_tradnl"/>
        </w:rPr>
      </w:pPr>
    </w:p>
    <w:p w14:paraId="7007C35F" w14:textId="77777777" w:rsidR="0005212B" w:rsidRPr="002F2297" w:rsidRDefault="0005212B" w:rsidP="00085AE7">
      <w:pPr>
        <w:ind w:left="705"/>
        <w:rPr>
          <w:rFonts w:ascii="Arial" w:hAnsi="Arial"/>
          <w:i/>
          <w:sz w:val="22"/>
          <w:szCs w:val="22"/>
          <w:lang w:val="es-ES_tradnl"/>
        </w:rPr>
      </w:pPr>
      <w:r w:rsidRPr="002F2297">
        <w:rPr>
          <w:rFonts w:ascii="Arial" w:hAnsi="Arial"/>
          <w:i/>
          <w:sz w:val="22"/>
          <w:szCs w:val="22"/>
          <w:lang w:val="es-ES_tradnl"/>
        </w:rPr>
        <w:t>De acuerdo con la cláusula 47 de las condiciones del contrato consignadas en los pliegos de condiciones del Banco Mundial:</w:t>
      </w:r>
    </w:p>
    <w:p w14:paraId="74DEF6DD" w14:textId="77777777" w:rsidR="0005212B" w:rsidRPr="002F2297" w:rsidRDefault="0005212B" w:rsidP="00085AE7">
      <w:pPr>
        <w:ind w:left="705"/>
        <w:rPr>
          <w:rFonts w:ascii="Arial" w:hAnsi="Arial"/>
          <w:i/>
          <w:sz w:val="22"/>
          <w:szCs w:val="22"/>
          <w:lang w:val="es-ES_tradnl"/>
        </w:rPr>
      </w:pPr>
    </w:p>
    <w:p w14:paraId="28B17718" w14:textId="4E67F277" w:rsidR="0005212B" w:rsidRPr="00313047" w:rsidRDefault="0005212B" w:rsidP="00085AE7">
      <w:pPr>
        <w:ind w:left="705"/>
        <w:rPr>
          <w:rFonts w:ascii="Arial" w:hAnsi="Arial"/>
          <w:b/>
          <w:i/>
          <w:sz w:val="22"/>
          <w:szCs w:val="22"/>
          <w:lang w:val="es-ES_tradnl"/>
        </w:rPr>
      </w:pPr>
      <w:r w:rsidRPr="002F2297">
        <w:rPr>
          <w:rFonts w:ascii="Arial" w:hAnsi="Arial"/>
          <w:b/>
          <w:i/>
          <w:sz w:val="22"/>
          <w:szCs w:val="22"/>
          <w:lang w:val="es-ES_tradnl"/>
        </w:rPr>
        <w:t>“</w:t>
      </w:r>
      <w:r w:rsidRPr="00000A3A">
        <w:rPr>
          <w:rFonts w:ascii="Arial" w:hAnsi="Arial"/>
          <w:b/>
          <w:i/>
          <w:sz w:val="22"/>
          <w:szCs w:val="22"/>
          <w:lang w:val="es-ES_tradnl"/>
        </w:rPr>
        <w:t>El contrato no está sujeto a ajustes. De acuerdo con lo expresado en esta cláusula, el proponente debe considerar en los precios de su propuesta que la ejecución de las obras se llevará a cabo principalmente en el año 2006 y eventualmente en el año 2007”</w:t>
      </w:r>
      <w:r w:rsidR="00B53697" w:rsidRPr="00000A3A">
        <w:rPr>
          <w:rFonts w:ascii="Arial" w:hAnsi="Arial"/>
          <w:b/>
          <w:i/>
          <w:sz w:val="22"/>
          <w:szCs w:val="22"/>
          <w:lang w:val="es-ES_tradnl"/>
        </w:rPr>
        <w:t>.</w:t>
      </w:r>
    </w:p>
    <w:p w14:paraId="3B32A278" w14:textId="77777777" w:rsidR="0005212B" w:rsidRPr="00313047" w:rsidRDefault="0005212B" w:rsidP="00085AE7">
      <w:pPr>
        <w:ind w:left="705"/>
        <w:rPr>
          <w:rFonts w:ascii="Arial" w:hAnsi="Arial"/>
          <w:i/>
          <w:sz w:val="22"/>
          <w:szCs w:val="22"/>
          <w:lang w:val="es-ES_tradnl"/>
        </w:rPr>
      </w:pPr>
    </w:p>
    <w:p w14:paraId="208FABC3" w14:textId="35C71BE6" w:rsidR="0005212B" w:rsidRPr="00313047" w:rsidRDefault="0005212B" w:rsidP="00085AE7">
      <w:pPr>
        <w:ind w:left="705"/>
        <w:rPr>
          <w:rFonts w:ascii="Arial" w:hAnsi="Arial"/>
          <w:i/>
          <w:sz w:val="22"/>
          <w:szCs w:val="22"/>
          <w:lang w:val="es-ES_tradnl"/>
        </w:rPr>
      </w:pPr>
      <w:r w:rsidRPr="00313047">
        <w:rPr>
          <w:rFonts w:ascii="Arial" w:hAnsi="Arial"/>
          <w:i/>
          <w:sz w:val="22"/>
          <w:szCs w:val="22"/>
          <w:lang w:val="es-ES_tradnl"/>
        </w:rPr>
        <w:lastRenderedPageBreak/>
        <w:t xml:space="preserve">Esta condición fue igualmente incluida en las </w:t>
      </w:r>
      <w:r w:rsidRPr="00000A3A">
        <w:rPr>
          <w:rFonts w:ascii="Arial" w:hAnsi="Arial"/>
          <w:i/>
          <w:sz w:val="22"/>
          <w:szCs w:val="22"/>
          <w:lang w:val="es-ES_tradnl"/>
        </w:rPr>
        <w:t>instrucciones para los licitantes</w:t>
      </w:r>
      <w:r w:rsidRPr="00313047">
        <w:rPr>
          <w:rFonts w:ascii="Arial" w:hAnsi="Arial"/>
          <w:i/>
          <w:sz w:val="22"/>
          <w:szCs w:val="22"/>
          <w:lang w:val="es-ES_tradnl"/>
        </w:rPr>
        <w:t xml:space="preserve"> y dentro de los procesos licitatorios que dieron origen a los contratos antes relacionados, estableciendo una limitación contractual sobre la no existencia de ajustes, condición contractual que fue conocida previamente y con suficiente antelación por el contratista, y que fue fina</w:t>
      </w:r>
      <w:r w:rsidR="008F40E4" w:rsidRPr="00313047">
        <w:rPr>
          <w:rFonts w:ascii="Arial" w:hAnsi="Arial"/>
          <w:i/>
          <w:sz w:val="22"/>
          <w:szCs w:val="22"/>
          <w:lang w:val="es-ES_tradnl"/>
        </w:rPr>
        <w:t>l</w:t>
      </w:r>
      <w:r w:rsidRPr="00313047">
        <w:rPr>
          <w:rFonts w:ascii="Arial" w:hAnsi="Arial"/>
          <w:i/>
          <w:sz w:val="22"/>
          <w:szCs w:val="22"/>
          <w:lang w:val="es-ES_tradnl"/>
        </w:rPr>
        <w:t>mente aceptada y rubricada por las partes contratantes.</w:t>
      </w:r>
    </w:p>
    <w:p w14:paraId="42BD2D55" w14:textId="77777777" w:rsidR="0005212B" w:rsidRPr="00313047" w:rsidRDefault="0005212B" w:rsidP="00085AE7">
      <w:pPr>
        <w:ind w:left="705"/>
        <w:rPr>
          <w:rFonts w:ascii="Arial" w:hAnsi="Arial"/>
          <w:i/>
          <w:sz w:val="22"/>
          <w:szCs w:val="22"/>
          <w:lang w:val="es-ES_tradnl"/>
        </w:rPr>
      </w:pPr>
    </w:p>
    <w:p w14:paraId="6E80F962" w14:textId="77777777" w:rsidR="0005212B" w:rsidRPr="00313047" w:rsidRDefault="0005212B" w:rsidP="00085AE7">
      <w:pPr>
        <w:ind w:left="705"/>
        <w:rPr>
          <w:rFonts w:ascii="Arial" w:hAnsi="Arial"/>
          <w:i/>
          <w:sz w:val="22"/>
          <w:szCs w:val="22"/>
          <w:lang w:val="es-ES_tradnl"/>
        </w:rPr>
      </w:pPr>
      <w:r w:rsidRPr="00313047">
        <w:rPr>
          <w:rFonts w:ascii="Arial" w:hAnsi="Arial"/>
          <w:i/>
          <w:sz w:val="22"/>
          <w:szCs w:val="22"/>
          <w:lang w:val="es-ES_tradnl"/>
        </w:rPr>
        <w:t xml:space="preserve">Sin embargo, hay que tener en cuenta que </w:t>
      </w:r>
      <w:r w:rsidRPr="00000A3A">
        <w:rPr>
          <w:rFonts w:ascii="Arial" w:hAnsi="Arial"/>
          <w:i/>
          <w:sz w:val="22"/>
          <w:szCs w:val="22"/>
          <w:lang w:val="es-ES_tradnl"/>
        </w:rPr>
        <w:t>durante el desarrollo del contrato</w:t>
      </w:r>
      <w:r w:rsidRPr="00313047">
        <w:rPr>
          <w:rFonts w:ascii="Arial" w:hAnsi="Arial"/>
          <w:i/>
          <w:sz w:val="22"/>
          <w:szCs w:val="22"/>
          <w:lang w:val="es-ES_tradnl"/>
        </w:rPr>
        <w:t xml:space="preserve"> se presentaron </w:t>
      </w:r>
      <w:r w:rsidRPr="00000A3A">
        <w:rPr>
          <w:rFonts w:ascii="Arial" w:hAnsi="Arial"/>
          <w:i/>
          <w:sz w:val="22"/>
          <w:szCs w:val="22"/>
          <w:lang w:val="es-ES_tradnl"/>
        </w:rPr>
        <w:t>precios unitarios para los ítems no previstos</w:t>
      </w:r>
      <w:r w:rsidRPr="00313047">
        <w:rPr>
          <w:rFonts w:ascii="Arial" w:hAnsi="Arial"/>
          <w:i/>
          <w:sz w:val="22"/>
          <w:szCs w:val="22"/>
          <w:lang w:val="es-ES_tradnl"/>
        </w:rPr>
        <w:t xml:space="preserve"> elaborados por e</w:t>
      </w:r>
      <w:r w:rsidRPr="002F2297">
        <w:rPr>
          <w:rFonts w:ascii="Arial" w:hAnsi="Arial"/>
          <w:i/>
          <w:sz w:val="22"/>
          <w:szCs w:val="22"/>
          <w:lang w:val="es-ES_tradnl"/>
        </w:rPr>
        <w:t xml:space="preserve">l contratista y aprobados por el IDU, que </w:t>
      </w:r>
      <w:r w:rsidRPr="00313047">
        <w:rPr>
          <w:rFonts w:ascii="Arial" w:hAnsi="Arial"/>
          <w:i/>
          <w:sz w:val="22"/>
          <w:szCs w:val="22"/>
          <w:lang w:val="es-ES_tradnl"/>
        </w:rPr>
        <w:t xml:space="preserve">fueron </w:t>
      </w:r>
      <w:r w:rsidRPr="00000A3A">
        <w:rPr>
          <w:rFonts w:ascii="Arial" w:hAnsi="Arial"/>
          <w:i/>
          <w:sz w:val="22"/>
          <w:szCs w:val="22"/>
          <w:lang w:val="es-ES_tradnl"/>
        </w:rPr>
        <w:t>presentados en el año 2007</w:t>
      </w:r>
      <w:r w:rsidRPr="00313047">
        <w:rPr>
          <w:rFonts w:ascii="Arial" w:hAnsi="Arial"/>
          <w:i/>
          <w:sz w:val="22"/>
          <w:szCs w:val="22"/>
          <w:lang w:val="es-ES_tradnl"/>
        </w:rPr>
        <w:t xml:space="preserve"> utilizando </w:t>
      </w:r>
      <w:r w:rsidRPr="00000A3A">
        <w:rPr>
          <w:rFonts w:ascii="Arial" w:hAnsi="Arial"/>
          <w:i/>
          <w:sz w:val="22"/>
          <w:szCs w:val="22"/>
          <w:lang w:val="es-ES_tradnl"/>
        </w:rPr>
        <w:t>tarifas y valores actualizados para los equipos, mano de obra en insumos</w:t>
      </w:r>
      <w:r w:rsidRPr="00313047">
        <w:rPr>
          <w:rFonts w:ascii="Arial" w:hAnsi="Arial"/>
          <w:i/>
          <w:sz w:val="22"/>
          <w:szCs w:val="22"/>
          <w:lang w:val="es-ES_tradnl"/>
        </w:rPr>
        <w:t xml:space="preserve"> dentro del cálculo del costo directo</w:t>
      </w:r>
    </w:p>
    <w:p w14:paraId="64EC06D5" w14:textId="77777777" w:rsidR="0005212B" w:rsidRPr="00313047" w:rsidRDefault="0005212B" w:rsidP="00085AE7">
      <w:pPr>
        <w:ind w:left="705"/>
        <w:rPr>
          <w:rFonts w:ascii="Arial" w:hAnsi="Arial"/>
          <w:i/>
          <w:sz w:val="22"/>
          <w:szCs w:val="22"/>
          <w:lang w:val="es-ES_tradnl"/>
        </w:rPr>
      </w:pPr>
    </w:p>
    <w:p w14:paraId="4DCEF850" w14:textId="1CB1159F" w:rsidR="0005212B" w:rsidRPr="002F2297" w:rsidRDefault="0005212B" w:rsidP="00085AE7">
      <w:pPr>
        <w:ind w:left="705"/>
        <w:rPr>
          <w:rFonts w:ascii="Arial" w:hAnsi="Arial"/>
          <w:b/>
          <w:iCs/>
          <w:sz w:val="22"/>
          <w:szCs w:val="22"/>
          <w:lang w:val="es-ES_tradnl"/>
        </w:rPr>
      </w:pPr>
      <w:r w:rsidRPr="00313047">
        <w:rPr>
          <w:rFonts w:ascii="Arial" w:hAnsi="Arial"/>
          <w:i/>
          <w:sz w:val="22"/>
          <w:szCs w:val="22"/>
          <w:lang w:val="es-ES_tradnl"/>
        </w:rPr>
        <w:t xml:space="preserve">Además vale recalcar que </w:t>
      </w:r>
      <w:r w:rsidRPr="00000A3A">
        <w:rPr>
          <w:rFonts w:ascii="Arial" w:hAnsi="Arial"/>
          <w:i/>
          <w:sz w:val="22"/>
          <w:szCs w:val="22"/>
          <w:lang w:val="es-ES_tradnl"/>
        </w:rPr>
        <w:t>la mayoría de precios no previstos presentados al IDU por la Interventoría se deben considerar como precios provisionales</w:t>
      </w:r>
      <w:r w:rsidRPr="00313047">
        <w:rPr>
          <w:rFonts w:ascii="Arial" w:hAnsi="Arial"/>
          <w:i/>
          <w:sz w:val="22"/>
          <w:szCs w:val="22"/>
          <w:lang w:val="es-ES_tradnl"/>
        </w:rPr>
        <w:t xml:space="preserve">, ya que el Contratista </w:t>
      </w:r>
      <w:r w:rsidRPr="00000A3A">
        <w:rPr>
          <w:rFonts w:ascii="Arial" w:hAnsi="Arial"/>
          <w:i/>
          <w:sz w:val="22"/>
          <w:szCs w:val="22"/>
          <w:lang w:val="es-ES_tradnl"/>
        </w:rPr>
        <w:t>se negó a hacer las correcciones</w:t>
      </w:r>
      <w:r w:rsidRPr="00313047">
        <w:rPr>
          <w:rFonts w:ascii="Arial" w:hAnsi="Arial"/>
          <w:i/>
          <w:sz w:val="22"/>
          <w:szCs w:val="22"/>
          <w:lang w:val="es-ES_tradnl"/>
        </w:rPr>
        <w:t xml:space="preserve"> ordenadas </w:t>
      </w:r>
      <w:r w:rsidRPr="00000A3A">
        <w:rPr>
          <w:rFonts w:ascii="Arial" w:hAnsi="Arial"/>
          <w:i/>
          <w:sz w:val="22"/>
          <w:szCs w:val="22"/>
          <w:lang w:val="es-ES_tradnl"/>
        </w:rPr>
        <w:t>por la Interventoría o por el IDU</w:t>
      </w:r>
      <w:r w:rsidR="00E066D7" w:rsidRPr="00313047">
        <w:rPr>
          <w:rFonts w:ascii="Arial" w:hAnsi="Arial"/>
          <w:iCs/>
          <w:sz w:val="22"/>
          <w:szCs w:val="22"/>
          <w:lang w:val="es-ES_tradnl"/>
        </w:rPr>
        <w:t>»</w:t>
      </w:r>
      <w:r w:rsidRPr="00313047">
        <w:rPr>
          <w:rFonts w:ascii="Arial" w:hAnsi="Arial"/>
          <w:iCs/>
          <w:sz w:val="22"/>
          <w:szCs w:val="22"/>
          <w:lang w:val="es-ES_tradnl"/>
        </w:rPr>
        <w:t>.</w:t>
      </w:r>
    </w:p>
    <w:p w14:paraId="1818F439" w14:textId="77777777" w:rsidR="0005212B" w:rsidRPr="00B666BB" w:rsidRDefault="0005212B" w:rsidP="0005212B">
      <w:pPr>
        <w:rPr>
          <w:rFonts w:ascii="Arial" w:hAnsi="Arial"/>
        </w:rPr>
      </w:pPr>
    </w:p>
    <w:p w14:paraId="105DFC69" w14:textId="5584E98A" w:rsidR="0005212B" w:rsidRPr="00B666BB" w:rsidRDefault="00131898" w:rsidP="0005212B">
      <w:pPr>
        <w:tabs>
          <w:tab w:val="left" w:pos="284"/>
        </w:tabs>
        <w:spacing w:line="276" w:lineRule="auto"/>
        <w:rPr>
          <w:rFonts w:ascii="Arial" w:hAnsi="Arial"/>
          <w:lang w:val="es-ES_tradnl"/>
        </w:rPr>
      </w:pPr>
      <w:r>
        <w:rPr>
          <w:rFonts w:ascii="Arial" w:hAnsi="Arial"/>
          <w:lang w:val="es-ES_tradnl"/>
        </w:rPr>
        <w:t xml:space="preserve">5.2.1.2. </w:t>
      </w:r>
      <w:r w:rsidR="0005212B" w:rsidRPr="00B666BB">
        <w:rPr>
          <w:rFonts w:ascii="Arial" w:hAnsi="Arial"/>
          <w:lang w:val="es-ES_tradnl"/>
        </w:rPr>
        <w:t xml:space="preserve">Por otra parte, dentro de los fundamentos de derecho que expuso el IDU en el aludido </w:t>
      </w:r>
      <w:r w:rsidR="00F65681">
        <w:rPr>
          <w:rFonts w:ascii="Arial" w:hAnsi="Arial"/>
          <w:lang w:val="es-ES_tradnl"/>
        </w:rPr>
        <w:t>escrito</w:t>
      </w:r>
      <w:r w:rsidR="0005212B" w:rsidRPr="00B666BB">
        <w:rPr>
          <w:rFonts w:ascii="Arial" w:hAnsi="Arial"/>
          <w:lang w:val="es-ES_tradnl"/>
        </w:rPr>
        <w:t xml:space="preserve"> se aprecian los siguientes:</w:t>
      </w:r>
    </w:p>
    <w:p w14:paraId="00A9097C" w14:textId="77777777" w:rsidR="0005212B" w:rsidRPr="002F2297" w:rsidRDefault="0005212B" w:rsidP="0005212B">
      <w:pPr>
        <w:tabs>
          <w:tab w:val="left" w:pos="284"/>
        </w:tabs>
        <w:rPr>
          <w:rFonts w:ascii="Arial" w:eastAsia="Times New Roman" w:hAnsi="Arial"/>
          <w:sz w:val="22"/>
          <w:szCs w:val="22"/>
          <w:lang w:val="es-ES_tradnl" w:eastAsia="es-ES"/>
        </w:rPr>
      </w:pPr>
    </w:p>
    <w:p w14:paraId="6FDD9C81" w14:textId="40D6D630" w:rsidR="0005212B" w:rsidRPr="00313047" w:rsidRDefault="00E066D7" w:rsidP="0005212B">
      <w:pPr>
        <w:ind w:left="708"/>
        <w:rPr>
          <w:rFonts w:ascii="Arial" w:eastAsia="Times New Roman" w:hAnsi="Arial"/>
          <w:i/>
          <w:sz w:val="22"/>
          <w:szCs w:val="22"/>
          <w:lang w:val="es-ES_tradnl" w:eastAsia="es-ES"/>
        </w:rPr>
      </w:pPr>
      <w:r w:rsidRPr="00313047">
        <w:rPr>
          <w:rFonts w:ascii="Arial" w:eastAsia="Times New Roman" w:hAnsi="Arial"/>
          <w:bCs/>
          <w:iCs/>
          <w:sz w:val="22"/>
          <w:szCs w:val="22"/>
          <w:lang w:val="es-ES_tradnl" w:eastAsia="es-ES"/>
        </w:rPr>
        <w:t>«</w:t>
      </w:r>
      <w:r w:rsidR="0005212B" w:rsidRPr="00313047">
        <w:rPr>
          <w:rFonts w:ascii="Arial" w:eastAsia="Times New Roman" w:hAnsi="Arial"/>
          <w:i/>
          <w:sz w:val="22"/>
          <w:szCs w:val="22"/>
          <w:lang w:val="es-ES_tradnl" w:eastAsia="es-ES"/>
        </w:rPr>
        <w:t xml:space="preserve">Tal como se ha establecido en innumerables ocasiones por parte de la jurisprudencia contencioso administrativa, el </w:t>
      </w:r>
      <w:r w:rsidR="0005212B" w:rsidRPr="00000A3A">
        <w:rPr>
          <w:rFonts w:ascii="Arial" w:eastAsia="Times New Roman" w:hAnsi="Arial"/>
          <w:i/>
          <w:sz w:val="22"/>
          <w:szCs w:val="22"/>
          <w:lang w:val="es-ES_tradnl" w:eastAsia="es-ES"/>
        </w:rPr>
        <w:t>contrato estatal</w:t>
      </w:r>
      <w:r w:rsidR="0005212B" w:rsidRPr="00313047">
        <w:rPr>
          <w:rFonts w:ascii="Arial" w:eastAsia="Times New Roman" w:hAnsi="Arial"/>
          <w:i/>
          <w:sz w:val="22"/>
          <w:szCs w:val="22"/>
          <w:lang w:val="es-ES_tradnl" w:eastAsia="es-ES"/>
        </w:rPr>
        <w:t xml:space="preserve"> tiene como </w:t>
      </w:r>
      <w:r w:rsidR="0005212B" w:rsidRPr="00000A3A">
        <w:rPr>
          <w:rFonts w:ascii="Arial" w:eastAsia="Times New Roman" w:hAnsi="Arial"/>
          <w:i/>
          <w:sz w:val="22"/>
          <w:szCs w:val="22"/>
          <w:lang w:val="es-ES_tradnl" w:eastAsia="es-ES"/>
        </w:rPr>
        <w:t>objetivo</w:t>
      </w:r>
      <w:r w:rsidR="0005212B" w:rsidRPr="00313047">
        <w:rPr>
          <w:rFonts w:ascii="Arial" w:eastAsia="Times New Roman" w:hAnsi="Arial"/>
          <w:i/>
          <w:sz w:val="22"/>
          <w:szCs w:val="22"/>
          <w:lang w:val="es-ES_tradnl" w:eastAsia="es-ES"/>
        </w:rPr>
        <w:t xml:space="preserve"> que el </w:t>
      </w:r>
      <w:r w:rsidR="0005212B" w:rsidRPr="00000A3A">
        <w:rPr>
          <w:rFonts w:ascii="Arial" w:eastAsia="Times New Roman" w:hAnsi="Arial"/>
          <w:i/>
          <w:sz w:val="22"/>
          <w:szCs w:val="22"/>
          <w:lang w:val="es-ES_tradnl" w:eastAsia="es-ES"/>
        </w:rPr>
        <w:t>Estado cumpla con los fines</w:t>
      </w:r>
      <w:r w:rsidR="0005212B" w:rsidRPr="00313047">
        <w:rPr>
          <w:rFonts w:ascii="Arial" w:eastAsia="Times New Roman" w:hAnsi="Arial"/>
          <w:i/>
          <w:sz w:val="22"/>
          <w:szCs w:val="22"/>
          <w:lang w:val="es-ES_tradnl" w:eastAsia="es-ES"/>
        </w:rPr>
        <w:t xml:space="preserve"> esenciales consagrados en la Constitución y la ley, y ante la imposibilidad de asumir por sí solo la ejecución de las tareas necesarias para lograr el cometido de sus fines debe acudir a la figura de la contratación, en donde el particular se encuentra motivado por el provecho económico que derive de la actividad, máxime si se tiene en cuenta que se trata de </w:t>
      </w:r>
      <w:r w:rsidR="0005212B" w:rsidRPr="00000A3A">
        <w:rPr>
          <w:rFonts w:ascii="Arial" w:eastAsia="Times New Roman" w:hAnsi="Arial"/>
          <w:i/>
          <w:sz w:val="22"/>
          <w:szCs w:val="22"/>
          <w:lang w:val="es-ES_tradnl" w:eastAsia="es-ES"/>
        </w:rPr>
        <w:t>contratos sinalagmáticos</w:t>
      </w:r>
      <w:r w:rsidR="0005212B" w:rsidRPr="00313047">
        <w:rPr>
          <w:rFonts w:ascii="Arial" w:eastAsia="Times New Roman" w:hAnsi="Arial"/>
          <w:i/>
          <w:sz w:val="22"/>
          <w:szCs w:val="22"/>
          <w:lang w:val="es-ES_tradnl" w:eastAsia="es-ES"/>
        </w:rPr>
        <w:t xml:space="preserve"> en donde cada una de las partes se obliga con la otra a una contraprestación, configurándose lo que se denominado por la jurisprudencia y la doctrina la ecuación financiera del contrato.</w:t>
      </w:r>
    </w:p>
    <w:p w14:paraId="23CA057D" w14:textId="77777777" w:rsidR="0005212B" w:rsidRPr="00313047" w:rsidRDefault="0005212B" w:rsidP="0005212B">
      <w:pPr>
        <w:ind w:left="425"/>
        <w:rPr>
          <w:rFonts w:ascii="Arial" w:eastAsia="Times New Roman" w:hAnsi="Arial"/>
          <w:i/>
          <w:sz w:val="22"/>
          <w:szCs w:val="22"/>
          <w:lang w:val="es-ES_tradnl" w:eastAsia="es-ES"/>
        </w:rPr>
      </w:pPr>
    </w:p>
    <w:p w14:paraId="18415EC2" w14:textId="3200F57B" w:rsidR="0005212B" w:rsidRPr="00313047" w:rsidRDefault="0005212B" w:rsidP="0005212B">
      <w:pPr>
        <w:ind w:left="708"/>
        <w:rPr>
          <w:rFonts w:ascii="Arial" w:eastAsia="Times New Roman" w:hAnsi="Arial"/>
          <w:i/>
          <w:sz w:val="22"/>
          <w:szCs w:val="22"/>
          <w:lang w:val="es-ES_tradnl" w:eastAsia="es-ES"/>
        </w:rPr>
      </w:pPr>
      <w:r w:rsidRPr="00313047">
        <w:rPr>
          <w:rFonts w:ascii="Arial" w:eastAsia="Times New Roman" w:hAnsi="Arial"/>
          <w:i/>
          <w:sz w:val="22"/>
          <w:szCs w:val="22"/>
          <w:lang w:val="es-ES_tradnl" w:eastAsia="es-ES"/>
        </w:rPr>
        <w:t xml:space="preserve">Ha sido una constante en el </w:t>
      </w:r>
      <w:r w:rsidRPr="00000A3A">
        <w:rPr>
          <w:rFonts w:ascii="Arial" w:eastAsia="Times New Roman" w:hAnsi="Arial"/>
          <w:i/>
          <w:sz w:val="22"/>
          <w:szCs w:val="22"/>
          <w:lang w:val="es-ES_tradnl" w:eastAsia="es-ES"/>
        </w:rPr>
        <w:t>régimen jurídico</w:t>
      </w:r>
      <w:r w:rsidRPr="00313047">
        <w:rPr>
          <w:rFonts w:ascii="Arial" w:eastAsia="Times New Roman" w:hAnsi="Arial"/>
          <w:i/>
          <w:sz w:val="22"/>
          <w:szCs w:val="22"/>
          <w:lang w:val="es-ES_tradnl" w:eastAsia="es-ES"/>
        </w:rPr>
        <w:t xml:space="preserve"> colombiano </w:t>
      </w:r>
      <w:r w:rsidRPr="00000A3A">
        <w:rPr>
          <w:rFonts w:ascii="Arial" w:eastAsia="Times New Roman" w:hAnsi="Arial"/>
          <w:i/>
          <w:sz w:val="22"/>
          <w:szCs w:val="22"/>
          <w:lang w:val="es-ES_tradnl" w:eastAsia="es-ES"/>
        </w:rPr>
        <w:t>reconocer el derecho del contratista a mantener el equilibrio económico del contrato</w:t>
      </w:r>
      <w:r w:rsidRPr="00313047">
        <w:rPr>
          <w:rFonts w:ascii="Arial" w:eastAsia="Times New Roman" w:hAnsi="Arial"/>
          <w:i/>
          <w:sz w:val="22"/>
          <w:szCs w:val="22"/>
          <w:lang w:val="es-ES_tradnl" w:eastAsia="es-ES"/>
        </w:rPr>
        <w:t xml:space="preserve">, como quiera que la </w:t>
      </w:r>
      <w:r w:rsidRPr="00000A3A">
        <w:rPr>
          <w:rFonts w:ascii="Arial" w:eastAsia="Times New Roman" w:hAnsi="Arial"/>
          <w:i/>
          <w:sz w:val="22"/>
          <w:szCs w:val="22"/>
          <w:lang w:val="es-ES_tradnl" w:eastAsia="es-ES"/>
        </w:rPr>
        <w:t>equivalencia de las prestaciones rec</w:t>
      </w:r>
      <w:r w:rsidR="00C6176B" w:rsidRPr="00000A3A">
        <w:rPr>
          <w:rFonts w:ascii="Arial" w:eastAsia="Times New Roman" w:hAnsi="Arial"/>
          <w:i/>
          <w:sz w:val="22"/>
          <w:szCs w:val="22"/>
          <w:lang w:val="es-ES_tradnl" w:eastAsia="es-ES"/>
        </w:rPr>
        <w:t>í</w:t>
      </w:r>
      <w:r w:rsidRPr="00000A3A">
        <w:rPr>
          <w:rFonts w:ascii="Arial" w:eastAsia="Times New Roman" w:hAnsi="Arial"/>
          <w:i/>
          <w:sz w:val="22"/>
          <w:szCs w:val="22"/>
          <w:lang w:val="es-ES_tradnl" w:eastAsia="es-ES"/>
        </w:rPr>
        <w:t>procas,</w:t>
      </w:r>
      <w:r w:rsidRPr="00313047">
        <w:rPr>
          <w:rFonts w:ascii="Arial" w:eastAsia="Times New Roman" w:hAnsi="Arial"/>
          <w:i/>
          <w:sz w:val="22"/>
          <w:szCs w:val="22"/>
          <w:lang w:val="es-ES_tradnl" w:eastAsia="es-ES"/>
        </w:rPr>
        <w:t xml:space="preserve"> el respecto por las condiciones que las partes tuvieron en cuenta al momento de su celebración y la intangibilidad de la remuneración del contratista, constituyen </w:t>
      </w:r>
      <w:r w:rsidRPr="00000A3A">
        <w:rPr>
          <w:rFonts w:ascii="Arial" w:eastAsia="Times New Roman" w:hAnsi="Arial"/>
          <w:i/>
          <w:sz w:val="22"/>
          <w:szCs w:val="22"/>
          <w:lang w:val="es-ES_tradnl" w:eastAsia="es-ES"/>
        </w:rPr>
        <w:t>principios esenciales de esa relación con el Estado.</w:t>
      </w:r>
    </w:p>
    <w:p w14:paraId="1EDD03DB" w14:textId="77777777" w:rsidR="0005212B" w:rsidRPr="00313047" w:rsidRDefault="0005212B" w:rsidP="0005212B">
      <w:pPr>
        <w:ind w:left="425"/>
        <w:rPr>
          <w:rFonts w:ascii="Arial" w:eastAsia="Times New Roman" w:hAnsi="Arial"/>
          <w:i/>
          <w:sz w:val="22"/>
          <w:szCs w:val="22"/>
          <w:lang w:val="es-ES_tradnl" w:eastAsia="es-ES"/>
        </w:rPr>
      </w:pPr>
    </w:p>
    <w:p w14:paraId="0F08680D" w14:textId="17D2FBD3" w:rsidR="0005212B" w:rsidRPr="00313047" w:rsidRDefault="00313047" w:rsidP="009C2A95">
      <w:pPr>
        <w:ind w:left="709"/>
        <w:rPr>
          <w:rFonts w:ascii="Arial" w:eastAsia="Times New Roman" w:hAnsi="Arial"/>
          <w:i/>
          <w:sz w:val="22"/>
          <w:szCs w:val="22"/>
          <w:lang w:val="es-ES_tradnl" w:eastAsia="es-ES"/>
        </w:rPr>
      </w:pPr>
      <w:r>
        <w:rPr>
          <w:rFonts w:ascii="Arial" w:eastAsia="Times New Roman" w:hAnsi="Arial"/>
          <w:iCs/>
          <w:sz w:val="22"/>
          <w:szCs w:val="22"/>
          <w:lang w:val="es-ES_tradnl" w:eastAsia="es-ES"/>
        </w:rPr>
        <w:t>[…]</w:t>
      </w:r>
      <w:r w:rsidR="00B53697" w:rsidRPr="00313047">
        <w:rPr>
          <w:rFonts w:ascii="Arial" w:eastAsia="Times New Roman" w:hAnsi="Arial"/>
          <w:iCs/>
          <w:sz w:val="22"/>
          <w:szCs w:val="22"/>
          <w:lang w:val="es-ES_tradnl" w:eastAsia="es-ES"/>
        </w:rPr>
        <w:t xml:space="preserve"> </w:t>
      </w:r>
      <w:r w:rsidR="0005212B" w:rsidRPr="00000A3A">
        <w:rPr>
          <w:rFonts w:ascii="Arial" w:eastAsia="Times New Roman" w:hAnsi="Arial"/>
          <w:i/>
          <w:sz w:val="22"/>
          <w:szCs w:val="22"/>
          <w:lang w:val="es-ES_tradnl" w:eastAsia="es-ES"/>
        </w:rPr>
        <w:t>La Ley 80 de 1993 estableció en su artículo 27</w:t>
      </w:r>
      <w:r w:rsidR="0005212B" w:rsidRPr="00313047">
        <w:rPr>
          <w:rFonts w:ascii="Arial" w:eastAsia="Times New Roman" w:hAnsi="Arial"/>
          <w:i/>
          <w:sz w:val="22"/>
          <w:szCs w:val="22"/>
          <w:lang w:val="es-ES_tradnl" w:eastAsia="es-ES"/>
        </w:rPr>
        <w:t xml:space="preserve"> una protección legal de la ecuación contractual de la siguiente forma: “En los contratos estatales </w:t>
      </w:r>
      <w:r w:rsidR="0005212B" w:rsidRPr="00000A3A">
        <w:rPr>
          <w:rFonts w:ascii="Arial" w:eastAsia="Times New Roman" w:hAnsi="Arial"/>
          <w:i/>
          <w:sz w:val="22"/>
          <w:szCs w:val="22"/>
          <w:lang w:val="es-ES_tradnl" w:eastAsia="es-ES"/>
        </w:rPr>
        <w:t>se mantendrá la igualdad o equivalencia entre derechos y obligaciones</w:t>
      </w:r>
      <w:r w:rsidR="0005212B" w:rsidRPr="00313047">
        <w:rPr>
          <w:rFonts w:ascii="Arial" w:eastAsia="Times New Roman" w:hAnsi="Arial"/>
          <w:i/>
          <w:sz w:val="22"/>
          <w:szCs w:val="22"/>
          <w:lang w:val="es-ES_tradnl" w:eastAsia="es-ES"/>
        </w:rPr>
        <w:t xml:space="preserve"> surgidos al momento de proponer o de contratar, según sea el caso. </w:t>
      </w:r>
      <w:r w:rsidR="0005212B" w:rsidRPr="00000A3A">
        <w:rPr>
          <w:rFonts w:ascii="Arial" w:eastAsia="Times New Roman" w:hAnsi="Arial"/>
          <w:i/>
          <w:sz w:val="22"/>
          <w:szCs w:val="22"/>
          <w:lang w:val="es-ES_tradnl" w:eastAsia="es-ES"/>
        </w:rPr>
        <w:t>Si dicha igualdad o equivalencia se rompe por causas no imputables a quien resulte afectado, las partes adoptarán en el menor tiempo posible las medidas necesarias para su restablecimiento</w:t>
      </w:r>
      <w:r w:rsidR="0005212B" w:rsidRPr="00313047">
        <w:rPr>
          <w:rFonts w:ascii="Arial" w:eastAsia="Times New Roman" w:hAnsi="Arial"/>
          <w:i/>
          <w:sz w:val="22"/>
          <w:szCs w:val="22"/>
          <w:lang w:val="es-ES_tradnl" w:eastAsia="es-ES"/>
        </w:rPr>
        <w:t xml:space="preserve">”. De esta manera no sólo se </w:t>
      </w:r>
      <w:r w:rsidR="008F40E4" w:rsidRPr="00313047">
        <w:rPr>
          <w:rFonts w:ascii="Arial" w:eastAsia="Times New Roman" w:hAnsi="Arial"/>
          <w:i/>
          <w:sz w:val="22"/>
          <w:szCs w:val="22"/>
          <w:lang w:val="es-ES_tradnl" w:eastAsia="es-ES"/>
        </w:rPr>
        <w:t>está</w:t>
      </w:r>
      <w:r w:rsidR="0005212B" w:rsidRPr="00313047">
        <w:rPr>
          <w:rFonts w:ascii="Arial" w:eastAsia="Times New Roman" w:hAnsi="Arial"/>
          <w:i/>
          <w:sz w:val="22"/>
          <w:szCs w:val="22"/>
          <w:lang w:val="es-ES_tradnl" w:eastAsia="es-ES"/>
        </w:rPr>
        <w:t xml:space="preserve"> resguardando el equilibrio financiero contractual, sino también, la obligación de restablecimiento al cocontratante perjudicado, que constituye justamente, la consecuencia jurídica derivada de la ocurrencia de aquel.</w:t>
      </w:r>
    </w:p>
    <w:p w14:paraId="508C7B9C" w14:textId="77777777" w:rsidR="0005212B" w:rsidRPr="00313047" w:rsidRDefault="0005212B" w:rsidP="0005212B">
      <w:pPr>
        <w:ind w:left="708"/>
        <w:rPr>
          <w:rFonts w:ascii="Arial" w:eastAsia="Times New Roman" w:hAnsi="Arial"/>
          <w:i/>
          <w:sz w:val="22"/>
          <w:szCs w:val="22"/>
          <w:lang w:val="es-ES_tradnl" w:eastAsia="es-ES"/>
        </w:rPr>
      </w:pPr>
    </w:p>
    <w:p w14:paraId="25684EE5" w14:textId="6CE3BAC1" w:rsidR="0005212B" w:rsidRPr="00313047" w:rsidRDefault="00313047" w:rsidP="0005212B">
      <w:pPr>
        <w:ind w:left="708"/>
        <w:rPr>
          <w:rFonts w:ascii="Arial" w:eastAsia="Times New Roman" w:hAnsi="Arial"/>
          <w:i/>
          <w:sz w:val="22"/>
          <w:szCs w:val="22"/>
          <w:lang w:val="es-ES_tradnl" w:eastAsia="es-ES"/>
        </w:rPr>
      </w:pPr>
      <w:r>
        <w:rPr>
          <w:rFonts w:ascii="Arial" w:eastAsia="Times New Roman" w:hAnsi="Arial"/>
          <w:iCs/>
          <w:sz w:val="22"/>
          <w:szCs w:val="22"/>
          <w:lang w:val="es-ES_tradnl" w:eastAsia="es-ES"/>
        </w:rPr>
        <w:t>[…]</w:t>
      </w:r>
      <w:r w:rsidR="00B53697" w:rsidRPr="00313047">
        <w:rPr>
          <w:rFonts w:ascii="Arial" w:eastAsia="Times New Roman" w:hAnsi="Arial"/>
          <w:iCs/>
          <w:sz w:val="22"/>
          <w:szCs w:val="22"/>
          <w:lang w:val="es-ES_tradnl" w:eastAsia="es-ES"/>
        </w:rPr>
        <w:t xml:space="preserve"> </w:t>
      </w:r>
      <w:r w:rsidR="0005212B" w:rsidRPr="00313047">
        <w:rPr>
          <w:rFonts w:ascii="Arial" w:eastAsia="Times New Roman" w:hAnsi="Arial"/>
          <w:i/>
          <w:sz w:val="22"/>
          <w:szCs w:val="22"/>
          <w:lang w:val="es-ES_tradnl" w:eastAsia="es-ES"/>
        </w:rPr>
        <w:t xml:space="preserve">En este sentido tanto la jurisprudencia como la doctrina han sido claras en delimitar las </w:t>
      </w:r>
      <w:r w:rsidR="0005212B" w:rsidRPr="00000A3A">
        <w:rPr>
          <w:rFonts w:ascii="Arial" w:eastAsia="Times New Roman" w:hAnsi="Arial"/>
          <w:i/>
          <w:sz w:val="22"/>
          <w:szCs w:val="22"/>
          <w:lang w:val="es-ES_tradnl" w:eastAsia="es-ES"/>
        </w:rPr>
        <w:t>causales generadoras de la ruptura del equilibrio financiero,</w:t>
      </w:r>
      <w:r w:rsidR="0005212B" w:rsidRPr="00313047">
        <w:rPr>
          <w:rFonts w:ascii="Arial" w:eastAsia="Times New Roman" w:hAnsi="Arial"/>
          <w:i/>
          <w:sz w:val="22"/>
          <w:szCs w:val="22"/>
          <w:lang w:val="es-ES_tradnl" w:eastAsia="es-ES"/>
        </w:rPr>
        <w:t xml:space="preserve"> reconociendo las siguientes situaciones:</w:t>
      </w:r>
    </w:p>
    <w:p w14:paraId="2DA76263" w14:textId="77777777" w:rsidR="0005212B" w:rsidRPr="00313047" w:rsidRDefault="0005212B" w:rsidP="0005212B">
      <w:pPr>
        <w:ind w:left="708"/>
        <w:rPr>
          <w:rFonts w:ascii="Arial" w:eastAsia="Times New Roman" w:hAnsi="Arial"/>
          <w:i/>
          <w:sz w:val="22"/>
          <w:szCs w:val="22"/>
          <w:lang w:val="es-ES_tradnl" w:eastAsia="es-ES"/>
        </w:rPr>
      </w:pPr>
    </w:p>
    <w:p w14:paraId="0976367A" w14:textId="77777777" w:rsidR="0005212B" w:rsidRPr="00313047" w:rsidRDefault="0005212B" w:rsidP="0005212B">
      <w:pPr>
        <w:pStyle w:val="Prrafodelista"/>
        <w:numPr>
          <w:ilvl w:val="0"/>
          <w:numId w:val="33"/>
        </w:numPr>
        <w:rPr>
          <w:rFonts w:ascii="Arial" w:eastAsia="Times New Roman" w:hAnsi="Arial"/>
          <w:i/>
          <w:sz w:val="22"/>
          <w:szCs w:val="22"/>
          <w:lang w:val="es-ES_tradnl" w:eastAsia="es-ES"/>
        </w:rPr>
      </w:pPr>
      <w:r w:rsidRPr="00313047">
        <w:rPr>
          <w:rFonts w:ascii="Arial" w:eastAsia="Times New Roman" w:hAnsi="Arial"/>
          <w:i/>
          <w:sz w:val="22"/>
          <w:szCs w:val="22"/>
          <w:lang w:val="es-ES_tradnl" w:eastAsia="es-ES"/>
        </w:rPr>
        <w:t xml:space="preserve">Por actos o hechos del contrato en cumplimiento de sus facultades excepcionales </w:t>
      </w:r>
      <w:r w:rsidRPr="00313047">
        <w:rPr>
          <w:rFonts w:ascii="Arial" w:eastAsia="Times New Roman" w:hAnsi="Arial"/>
          <w:b/>
          <w:bCs/>
          <w:i/>
          <w:sz w:val="22"/>
          <w:szCs w:val="22"/>
          <w:lang w:val="es-ES_tradnl" w:eastAsia="es-ES"/>
        </w:rPr>
        <w:t>e incumplimiento del contrato por parte del Estado</w:t>
      </w:r>
      <w:r w:rsidRPr="00313047">
        <w:rPr>
          <w:rFonts w:ascii="Arial" w:eastAsia="Times New Roman" w:hAnsi="Arial"/>
          <w:i/>
          <w:sz w:val="22"/>
          <w:szCs w:val="22"/>
          <w:lang w:val="es-ES_tradnl" w:eastAsia="es-ES"/>
        </w:rPr>
        <w:t>,</w:t>
      </w:r>
    </w:p>
    <w:p w14:paraId="171496E0" w14:textId="77777777" w:rsidR="0005212B" w:rsidRPr="00313047" w:rsidRDefault="0005212B" w:rsidP="0005212B">
      <w:pPr>
        <w:pStyle w:val="Prrafodelista"/>
        <w:numPr>
          <w:ilvl w:val="0"/>
          <w:numId w:val="33"/>
        </w:numPr>
        <w:rPr>
          <w:rFonts w:ascii="Arial" w:eastAsia="Times New Roman" w:hAnsi="Arial"/>
          <w:i/>
          <w:sz w:val="22"/>
          <w:szCs w:val="22"/>
          <w:lang w:val="es-ES_tradnl" w:eastAsia="es-ES"/>
        </w:rPr>
      </w:pPr>
      <w:r w:rsidRPr="00313047">
        <w:rPr>
          <w:rFonts w:ascii="Arial" w:eastAsia="Times New Roman" w:hAnsi="Arial"/>
          <w:i/>
          <w:sz w:val="22"/>
          <w:szCs w:val="22"/>
          <w:lang w:val="es-ES_tradnl" w:eastAsia="es-ES"/>
        </w:rPr>
        <w:lastRenderedPageBreak/>
        <w:t xml:space="preserve">Por actos de la administración como Estado o lo que se ha denominado </w:t>
      </w:r>
      <w:r w:rsidRPr="00313047">
        <w:rPr>
          <w:rFonts w:ascii="Arial" w:eastAsia="Times New Roman" w:hAnsi="Arial"/>
          <w:b/>
          <w:bCs/>
          <w:i/>
          <w:sz w:val="22"/>
          <w:szCs w:val="22"/>
          <w:lang w:val="es-ES_tradnl" w:eastAsia="es-ES"/>
        </w:rPr>
        <w:t>hecho del príncipe</w:t>
      </w:r>
      <w:r w:rsidRPr="00313047">
        <w:rPr>
          <w:rFonts w:ascii="Arial" w:eastAsia="Times New Roman" w:hAnsi="Arial"/>
          <w:i/>
          <w:sz w:val="22"/>
          <w:szCs w:val="22"/>
          <w:lang w:val="es-ES_tradnl" w:eastAsia="es-ES"/>
        </w:rPr>
        <w:t>, y,</w:t>
      </w:r>
    </w:p>
    <w:p w14:paraId="0BECDDD4" w14:textId="77777777" w:rsidR="0005212B" w:rsidRPr="00313047" w:rsidRDefault="0005212B" w:rsidP="0005212B">
      <w:pPr>
        <w:pStyle w:val="Prrafodelista"/>
        <w:numPr>
          <w:ilvl w:val="0"/>
          <w:numId w:val="33"/>
        </w:numPr>
        <w:rPr>
          <w:rFonts w:ascii="Arial" w:eastAsia="Times New Roman" w:hAnsi="Arial"/>
          <w:i/>
          <w:sz w:val="22"/>
          <w:szCs w:val="22"/>
          <w:lang w:val="es-ES_tradnl" w:eastAsia="es-ES"/>
        </w:rPr>
      </w:pPr>
      <w:r w:rsidRPr="00313047">
        <w:rPr>
          <w:rFonts w:ascii="Arial" w:eastAsia="Times New Roman" w:hAnsi="Arial"/>
          <w:i/>
          <w:sz w:val="22"/>
          <w:szCs w:val="22"/>
          <w:lang w:val="es-ES_tradnl" w:eastAsia="es-ES"/>
        </w:rPr>
        <w:t xml:space="preserve">Por factores exógenos a las partes del negocio, enmarcados dentro de la </w:t>
      </w:r>
      <w:r w:rsidRPr="00313047">
        <w:rPr>
          <w:rFonts w:ascii="Arial" w:eastAsia="Times New Roman" w:hAnsi="Arial"/>
          <w:b/>
          <w:bCs/>
          <w:i/>
          <w:sz w:val="22"/>
          <w:szCs w:val="22"/>
          <w:lang w:val="es-ES_tradnl" w:eastAsia="es-ES"/>
        </w:rPr>
        <w:t>teoría de la imprevisión y en menor medida, dentro de las sujeciones materiales imprevistas</w:t>
      </w:r>
      <w:r w:rsidRPr="00313047">
        <w:rPr>
          <w:rFonts w:ascii="Arial" w:eastAsia="Times New Roman" w:hAnsi="Arial"/>
          <w:i/>
          <w:sz w:val="22"/>
          <w:szCs w:val="22"/>
          <w:lang w:val="es-ES_tradnl" w:eastAsia="es-ES"/>
        </w:rPr>
        <w:t>.</w:t>
      </w:r>
    </w:p>
    <w:p w14:paraId="1906C850" w14:textId="77777777" w:rsidR="0005212B" w:rsidRPr="00313047" w:rsidRDefault="0005212B" w:rsidP="0005212B">
      <w:pPr>
        <w:ind w:left="708"/>
        <w:rPr>
          <w:rFonts w:ascii="Arial" w:eastAsia="Times New Roman" w:hAnsi="Arial"/>
          <w:i/>
          <w:sz w:val="22"/>
          <w:szCs w:val="22"/>
          <w:lang w:val="es-ES_tradnl" w:eastAsia="es-ES"/>
        </w:rPr>
      </w:pPr>
    </w:p>
    <w:p w14:paraId="2973F584" w14:textId="53B3ACAD" w:rsidR="0005212B" w:rsidRPr="002F2297" w:rsidRDefault="00313047" w:rsidP="0005212B">
      <w:pPr>
        <w:ind w:left="708"/>
        <w:rPr>
          <w:rFonts w:ascii="Arial" w:eastAsia="Times New Roman" w:hAnsi="Arial"/>
          <w:i/>
          <w:sz w:val="22"/>
          <w:szCs w:val="22"/>
          <w:lang w:val="es-ES_tradnl" w:eastAsia="es-ES"/>
        </w:rPr>
      </w:pPr>
      <w:r>
        <w:rPr>
          <w:rFonts w:ascii="Arial" w:eastAsia="Times New Roman" w:hAnsi="Arial"/>
          <w:iCs/>
          <w:sz w:val="22"/>
          <w:szCs w:val="22"/>
          <w:lang w:val="es-ES_tradnl" w:eastAsia="es-ES"/>
        </w:rPr>
        <w:t>[…]</w:t>
      </w:r>
      <w:r w:rsidR="00B53697" w:rsidRPr="00313047">
        <w:rPr>
          <w:rFonts w:ascii="Arial" w:eastAsia="Times New Roman" w:hAnsi="Arial"/>
          <w:iCs/>
          <w:sz w:val="22"/>
          <w:szCs w:val="22"/>
          <w:lang w:val="es-ES_tradnl" w:eastAsia="es-ES"/>
        </w:rPr>
        <w:t xml:space="preserve"> </w:t>
      </w:r>
      <w:r w:rsidR="0005212B" w:rsidRPr="00000A3A">
        <w:rPr>
          <w:rFonts w:ascii="Arial" w:eastAsia="Times New Roman" w:hAnsi="Arial"/>
          <w:i/>
          <w:sz w:val="22"/>
          <w:szCs w:val="22"/>
          <w:lang w:val="es-ES_tradnl" w:eastAsia="es-ES"/>
        </w:rPr>
        <w:t>Como se puede apreciar del texto anteriormente citado, sólo puede predicarse el rompimiento del equilibrio financiero del contrato, cuando se configuren los elementos necesarios para predicar la actividad de la administración en alguna de las causales anteriormente enunciadas.</w:t>
      </w:r>
    </w:p>
    <w:p w14:paraId="609E8738" w14:textId="77777777" w:rsidR="0005212B" w:rsidRPr="002F2297" w:rsidRDefault="0005212B" w:rsidP="0005212B">
      <w:pPr>
        <w:ind w:left="425"/>
        <w:rPr>
          <w:rFonts w:ascii="Arial" w:eastAsia="Times New Roman" w:hAnsi="Arial"/>
          <w:i/>
          <w:sz w:val="22"/>
          <w:szCs w:val="22"/>
          <w:lang w:val="es-ES_tradnl" w:eastAsia="es-ES"/>
        </w:rPr>
      </w:pPr>
    </w:p>
    <w:p w14:paraId="3CB64703" w14:textId="77777777" w:rsidR="0005212B" w:rsidRPr="002F2297" w:rsidRDefault="0005212B" w:rsidP="0005212B">
      <w:pPr>
        <w:ind w:left="708"/>
        <w:rPr>
          <w:rFonts w:ascii="Arial" w:eastAsia="Times New Roman" w:hAnsi="Arial"/>
          <w:i/>
          <w:sz w:val="22"/>
          <w:szCs w:val="22"/>
          <w:lang w:val="es-ES_tradnl" w:eastAsia="es-ES"/>
        </w:rPr>
      </w:pPr>
      <w:r w:rsidRPr="002F2297">
        <w:rPr>
          <w:rFonts w:ascii="Arial" w:eastAsia="Times New Roman" w:hAnsi="Arial"/>
          <w:i/>
          <w:sz w:val="22"/>
          <w:szCs w:val="22"/>
          <w:lang w:val="es-ES_tradnl" w:eastAsia="es-ES"/>
        </w:rPr>
        <w:t xml:space="preserve">Por lo tanto </w:t>
      </w:r>
      <w:r w:rsidRPr="002F2297">
        <w:rPr>
          <w:rFonts w:ascii="Arial" w:eastAsia="Times New Roman" w:hAnsi="Arial"/>
          <w:b/>
          <w:bCs/>
          <w:i/>
          <w:sz w:val="22"/>
          <w:szCs w:val="22"/>
          <w:lang w:val="es-ES_tradnl" w:eastAsia="es-ES"/>
        </w:rPr>
        <w:t>no podrá aplicarse la teoría del hecho del príncipe</w:t>
      </w:r>
      <w:r w:rsidRPr="002F2297">
        <w:rPr>
          <w:rFonts w:ascii="Arial" w:eastAsia="Times New Roman" w:hAnsi="Arial"/>
          <w:i/>
          <w:sz w:val="22"/>
          <w:szCs w:val="22"/>
          <w:lang w:val="es-ES_tradnl" w:eastAsia="es-ES"/>
        </w:rPr>
        <w:t xml:space="preserve">, ya que las normas como el pico y placa ambiental y aquellas relacionadas con las especificaciones técnicas son dispuestas por organismos estatales diferentes al IDU, o en el caso de la teoría de la imprevisión, </w:t>
      </w:r>
      <w:r w:rsidRPr="002F2297">
        <w:rPr>
          <w:rFonts w:ascii="Arial" w:eastAsia="Times New Roman" w:hAnsi="Arial"/>
          <w:b/>
          <w:bCs/>
          <w:i/>
          <w:sz w:val="22"/>
          <w:szCs w:val="22"/>
          <w:lang w:val="es-ES_tradnl" w:eastAsia="es-ES"/>
        </w:rPr>
        <w:t>las circunstancias que aducen CICON S.A. en su reclamación no son hechos imprevisibles e irresistibles ya que muchas de las obras ejecutadas se contemplaban en los pliegos de condiciones y sus apéndices, los cuales hacen parte integral de los contratos</w:t>
      </w:r>
      <w:r w:rsidRPr="002F2297">
        <w:rPr>
          <w:rFonts w:ascii="Arial" w:eastAsia="Times New Roman" w:hAnsi="Arial"/>
          <w:i/>
          <w:sz w:val="22"/>
          <w:szCs w:val="22"/>
          <w:lang w:val="es-ES_tradnl" w:eastAsia="es-ES"/>
        </w:rPr>
        <w:t>.</w:t>
      </w:r>
    </w:p>
    <w:p w14:paraId="37CF057F" w14:textId="77777777" w:rsidR="0005212B" w:rsidRPr="002F2297" w:rsidRDefault="0005212B" w:rsidP="0005212B">
      <w:pPr>
        <w:ind w:left="708"/>
        <w:rPr>
          <w:rFonts w:ascii="Arial" w:eastAsia="Times New Roman" w:hAnsi="Arial"/>
          <w:i/>
          <w:sz w:val="22"/>
          <w:szCs w:val="22"/>
          <w:lang w:val="es-ES_tradnl" w:eastAsia="es-ES"/>
        </w:rPr>
      </w:pPr>
    </w:p>
    <w:p w14:paraId="1C12B6F3" w14:textId="77777777" w:rsidR="0005212B" w:rsidRPr="00313047" w:rsidRDefault="0005212B" w:rsidP="0005212B">
      <w:pPr>
        <w:ind w:left="708"/>
        <w:rPr>
          <w:rFonts w:ascii="Arial" w:eastAsia="Times New Roman" w:hAnsi="Arial"/>
          <w:b/>
          <w:bCs/>
          <w:i/>
          <w:sz w:val="22"/>
          <w:szCs w:val="22"/>
          <w:lang w:val="es-ES_tradnl" w:eastAsia="es-ES"/>
        </w:rPr>
      </w:pPr>
      <w:r w:rsidRPr="002F2297">
        <w:rPr>
          <w:rFonts w:ascii="Arial" w:eastAsia="Times New Roman" w:hAnsi="Arial"/>
          <w:b/>
          <w:bCs/>
          <w:i/>
          <w:sz w:val="22"/>
          <w:szCs w:val="22"/>
          <w:lang w:val="es-ES_tradnl" w:eastAsia="es-ES"/>
        </w:rPr>
        <w:t xml:space="preserve">Así mismo dentro de </w:t>
      </w:r>
      <w:r w:rsidRPr="00313047">
        <w:rPr>
          <w:rFonts w:ascii="Arial" w:eastAsia="Times New Roman" w:hAnsi="Arial"/>
          <w:b/>
          <w:bCs/>
          <w:i/>
          <w:sz w:val="22"/>
          <w:szCs w:val="22"/>
          <w:lang w:val="es-ES_tradnl" w:eastAsia="es-ES"/>
        </w:rPr>
        <w:t xml:space="preserve">la </w:t>
      </w:r>
      <w:r w:rsidRPr="00000A3A">
        <w:rPr>
          <w:rFonts w:ascii="Arial" w:eastAsia="Times New Roman" w:hAnsi="Arial"/>
          <w:b/>
          <w:bCs/>
          <w:i/>
          <w:sz w:val="22"/>
          <w:szCs w:val="22"/>
          <w:lang w:val="es-ES_tradnl" w:eastAsia="es-ES"/>
        </w:rPr>
        <w:t>selección objetiva</w:t>
      </w:r>
      <w:r w:rsidRPr="00313047">
        <w:rPr>
          <w:rFonts w:ascii="Arial" w:eastAsia="Times New Roman" w:hAnsi="Arial"/>
          <w:b/>
          <w:bCs/>
          <w:i/>
          <w:sz w:val="22"/>
          <w:szCs w:val="22"/>
          <w:lang w:val="es-ES_tradnl" w:eastAsia="es-ES"/>
        </w:rPr>
        <w:t xml:space="preserve"> del contratista, </w:t>
      </w:r>
      <w:r w:rsidRPr="00000A3A">
        <w:rPr>
          <w:rFonts w:ascii="Arial" w:eastAsia="Times New Roman" w:hAnsi="Arial"/>
          <w:b/>
          <w:bCs/>
          <w:i/>
          <w:sz w:val="22"/>
          <w:szCs w:val="22"/>
          <w:lang w:val="es-ES_tradnl" w:eastAsia="es-ES"/>
        </w:rPr>
        <w:t>se contempló y se calificó el factor de experiencia</w:t>
      </w:r>
      <w:r w:rsidRPr="00313047">
        <w:rPr>
          <w:rFonts w:ascii="Arial" w:eastAsia="Times New Roman" w:hAnsi="Arial"/>
          <w:b/>
          <w:bCs/>
          <w:i/>
          <w:sz w:val="22"/>
          <w:szCs w:val="22"/>
          <w:lang w:val="es-ES_tradnl" w:eastAsia="es-ES"/>
        </w:rPr>
        <w:t xml:space="preserve"> del mismo en obras similares dentro del casco urbano, lo cual conlleva a deducir necesariamente que </w:t>
      </w:r>
      <w:r w:rsidRPr="00000A3A">
        <w:rPr>
          <w:rFonts w:ascii="Arial" w:eastAsia="Times New Roman" w:hAnsi="Arial"/>
          <w:b/>
          <w:bCs/>
          <w:i/>
          <w:sz w:val="22"/>
          <w:szCs w:val="22"/>
          <w:lang w:val="es-ES_tradnl" w:eastAsia="es-ES"/>
        </w:rPr>
        <w:t>el contratista debía conocer previamente a la suscripción de estos contratos</w:t>
      </w:r>
      <w:r w:rsidRPr="00313047">
        <w:rPr>
          <w:rFonts w:ascii="Arial" w:eastAsia="Times New Roman" w:hAnsi="Arial"/>
          <w:b/>
          <w:bCs/>
          <w:i/>
          <w:sz w:val="22"/>
          <w:szCs w:val="22"/>
          <w:lang w:val="es-ES_tradnl" w:eastAsia="es-ES"/>
        </w:rPr>
        <w:t xml:space="preserve"> la </w:t>
      </w:r>
      <w:r w:rsidRPr="00000A3A">
        <w:rPr>
          <w:rFonts w:ascii="Arial" w:eastAsia="Times New Roman" w:hAnsi="Arial"/>
          <w:b/>
          <w:bCs/>
          <w:i/>
          <w:sz w:val="22"/>
          <w:szCs w:val="22"/>
          <w:lang w:val="es-ES_tradnl" w:eastAsia="es-ES"/>
        </w:rPr>
        <w:t>normatividad vigente</w:t>
      </w:r>
      <w:r w:rsidRPr="00313047">
        <w:rPr>
          <w:rFonts w:ascii="Arial" w:eastAsia="Times New Roman" w:hAnsi="Arial"/>
          <w:b/>
          <w:bCs/>
          <w:i/>
          <w:sz w:val="22"/>
          <w:szCs w:val="22"/>
          <w:lang w:val="es-ES_tradnl" w:eastAsia="es-ES"/>
        </w:rPr>
        <w:t xml:space="preserve"> para la construcción de vías, y todas las obras complementarias exigidas por las empresas de servicios públicos.</w:t>
      </w:r>
    </w:p>
    <w:p w14:paraId="15014BA4" w14:textId="77777777" w:rsidR="0005212B" w:rsidRPr="00313047" w:rsidRDefault="0005212B" w:rsidP="0005212B">
      <w:pPr>
        <w:ind w:left="708"/>
        <w:rPr>
          <w:rFonts w:ascii="Arial" w:eastAsia="Times New Roman" w:hAnsi="Arial"/>
          <w:b/>
          <w:bCs/>
          <w:i/>
          <w:sz w:val="22"/>
          <w:szCs w:val="22"/>
          <w:lang w:val="es-ES_tradnl" w:eastAsia="es-ES"/>
        </w:rPr>
      </w:pPr>
    </w:p>
    <w:p w14:paraId="6DBF915E" w14:textId="77777777" w:rsidR="0005212B" w:rsidRPr="002F2297" w:rsidRDefault="0005212B" w:rsidP="0005212B">
      <w:pPr>
        <w:ind w:left="708"/>
        <w:rPr>
          <w:rFonts w:ascii="Arial" w:eastAsia="Times New Roman" w:hAnsi="Arial"/>
          <w:i/>
          <w:sz w:val="22"/>
          <w:szCs w:val="22"/>
          <w:lang w:val="es-ES_tradnl" w:eastAsia="es-ES"/>
        </w:rPr>
      </w:pPr>
      <w:r w:rsidRPr="00313047">
        <w:rPr>
          <w:rFonts w:ascii="Arial" w:eastAsia="Times New Roman" w:hAnsi="Arial"/>
          <w:i/>
          <w:sz w:val="22"/>
          <w:szCs w:val="22"/>
          <w:lang w:val="es-ES_tradnl" w:eastAsia="es-ES"/>
        </w:rPr>
        <w:t xml:space="preserve">Finalmente esta dirección técnica debe señalar que </w:t>
      </w:r>
      <w:r w:rsidRPr="00000A3A">
        <w:rPr>
          <w:rFonts w:ascii="Arial" w:eastAsia="Times New Roman" w:hAnsi="Arial"/>
          <w:b/>
          <w:bCs/>
          <w:i/>
          <w:sz w:val="22"/>
          <w:szCs w:val="22"/>
          <w:lang w:val="es-ES_tradnl" w:eastAsia="es-ES"/>
        </w:rPr>
        <w:t>en ningún momento los contratos objeto de la reclamación fueron ampliados en su alcance contractual</w:t>
      </w:r>
      <w:r w:rsidRPr="00313047">
        <w:rPr>
          <w:rFonts w:ascii="Arial" w:eastAsia="Times New Roman" w:hAnsi="Arial"/>
          <w:b/>
          <w:bCs/>
          <w:i/>
          <w:sz w:val="22"/>
          <w:szCs w:val="22"/>
          <w:lang w:val="es-ES_tradnl" w:eastAsia="es-ES"/>
        </w:rPr>
        <w:t xml:space="preserve">, como lo afirma el contratista, por el contrario </w:t>
      </w:r>
      <w:r w:rsidRPr="00000A3A">
        <w:rPr>
          <w:rFonts w:ascii="Arial" w:eastAsia="Times New Roman" w:hAnsi="Arial"/>
          <w:b/>
          <w:bCs/>
          <w:i/>
          <w:sz w:val="22"/>
          <w:szCs w:val="22"/>
          <w:lang w:val="es-ES_tradnl" w:eastAsia="es-ES"/>
        </w:rPr>
        <w:t>siempre se tomaron las decisiones más convenientes con el fin de mantener la ecuación financiera del contrato</w:t>
      </w:r>
      <w:r w:rsidRPr="00313047">
        <w:rPr>
          <w:rFonts w:ascii="Arial" w:eastAsia="Times New Roman" w:hAnsi="Arial"/>
          <w:b/>
          <w:bCs/>
          <w:i/>
          <w:sz w:val="22"/>
          <w:szCs w:val="22"/>
          <w:lang w:val="es-ES_tradnl" w:eastAsia="es-ES"/>
        </w:rPr>
        <w:t>,</w:t>
      </w:r>
      <w:r w:rsidRPr="00313047">
        <w:rPr>
          <w:rFonts w:ascii="Arial" w:eastAsia="Times New Roman" w:hAnsi="Arial"/>
          <w:i/>
          <w:sz w:val="22"/>
          <w:szCs w:val="22"/>
          <w:lang w:val="es-ES_tradnl" w:eastAsia="es-ES"/>
        </w:rPr>
        <w:t xml:space="preserve"> </w:t>
      </w:r>
      <w:r w:rsidRPr="00000A3A">
        <w:rPr>
          <w:rFonts w:ascii="Arial" w:eastAsia="Times New Roman" w:hAnsi="Arial"/>
          <w:i/>
          <w:sz w:val="22"/>
          <w:szCs w:val="22"/>
          <w:lang w:val="es-ES_tradnl" w:eastAsia="es-ES"/>
        </w:rPr>
        <w:t>disminuyendo las metas físicas y sustituyendo obras inicialmente previstas</w:t>
      </w:r>
      <w:r w:rsidRPr="00313047">
        <w:rPr>
          <w:rFonts w:ascii="Arial" w:eastAsia="Times New Roman" w:hAnsi="Arial"/>
          <w:i/>
          <w:sz w:val="22"/>
          <w:szCs w:val="22"/>
          <w:lang w:val="es-ES_tradnl" w:eastAsia="es-ES"/>
        </w:rPr>
        <w:t xml:space="preserve"> por aquellas requeridas para que los proyectos cumplieran con las</w:t>
      </w:r>
      <w:r w:rsidRPr="002F2297">
        <w:rPr>
          <w:rFonts w:ascii="Arial" w:eastAsia="Times New Roman" w:hAnsi="Arial"/>
          <w:i/>
          <w:sz w:val="22"/>
          <w:szCs w:val="22"/>
          <w:lang w:val="es-ES_tradnl" w:eastAsia="es-ES"/>
        </w:rPr>
        <w:t xml:space="preserve"> condiciones establecidas en los respectivos pliegos de condiciones y en los contratos suscritos, manteniendo siempre incólume el presupuesto contemplado tanto en la oferta como en el contrato.</w:t>
      </w:r>
    </w:p>
    <w:p w14:paraId="6938A53A" w14:textId="77777777" w:rsidR="0005212B" w:rsidRPr="002F2297" w:rsidRDefault="0005212B" w:rsidP="0005212B">
      <w:pPr>
        <w:ind w:left="425"/>
        <w:rPr>
          <w:rFonts w:ascii="Arial" w:eastAsia="Times New Roman" w:hAnsi="Arial"/>
          <w:i/>
          <w:sz w:val="22"/>
          <w:szCs w:val="22"/>
          <w:lang w:val="es-ES_tradnl" w:eastAsia="es-ES"/>
        </w:rPr>
      </w:pPr>
    </w:p>
    <w:p w14:paraId="3D27996E" w14:textId="77777777" w:rsidR="0005212B" w:rsidRPr="002F2297" w:rsidRDefault="0005212B" w:rsidP="0005212B">
      <w:pPr>
        <w:ind w:left="1133" w:firstLine="283"/>
        <w:rPr>
          <w:rFonts w:ascii="Arial" w:eastAsia="Times New Roman" w:hAnsi="Arial"/>
          <w:b/>
          <w:bCs/>
          <w:i/>
          <w:sz w:val="22"/>
          <w:szCs w:val="22"/>
          <w:lang w:val="es-ES_tradnl" w:eastAsia="es-ES"/>
        </w:rPr>
      </w:pPr>
      <w:r w:rsidRPr="002F2297">
        <w:rPr>
          <w:rFonts w:ascii="Arial" w:eastAsia="Times New Roman" w:hAnsi="Arial"/>
          <w:b/>
          <w:bCs/>
          <w:i/>
          <w:sz w:val="22"/>
          <w:szCs w:val="22"/>
          <w:lang w:val="es-ES_tradnl" w:eastAsia="es-ES"/>
        </w:rPr>
        <w:t xml:space="preserve">VALORACION ECONOMICA DEL DESEQUILIBRIO </w:t>
      </w:r>
    </w:p>
    <w:p w14:paraId="3335F85D" w14:textId="77777777" w:rsidR="0005212B" w:rsidRPr="002F2297" w:rsidRDefault="0005212B" w:rsidP="0005212B">
      <w:pPr>
        <w:ind w:left="708"/>
        <w:rPr>
          <w:rFonts w:ascii="Arial" w:eastAsia="Times New Roman" w:hAnsi="Arial"/>
          <w:i/>
          <w:sz w:val="22"/>
          <w:szCs w:val="22"/>
          <w:lang w:val="es-ES_tradnl" w:eastAsia="es-ES"/>
        </w:rPr>
      </w:pPr>
    </w:p>
    <w:p w14:paraId="3885D4BD" w14:textId="7D280677" w:rsidR="0005212B" w:rsidRPr="00313047" w:rsidRDefault="0005212B" w:rsidP="0005212B">
      <w:pPr>
        <w:ind w:left="708"/>
        <w:rPr>
          <w:rFonts w:ascii="Arial" w:eastAsia="Times New Roman" w:hAnsi="Arial"/>
          <w:sz w:val="22"/>
          <w:szCs w:val="22"/>
          <w:lang w:val="es-ES_tradnl" w:eastAsia="es-ES"/>
        </w:rPr>
      </w:pPr>
      <w:r w:rsidRPr="00313047">
        <w:rPr>
          <w:rFonts w:ascii="Arial" w:eastAsia="Times New Roman" w:hAnsi="Arial"/>
          <w:i/>
          <w:sz w:val="22"/>
          <w:szCs w:val="22"/>
          <w:lang w:val="es-ES_tradnl" w:eastAsia="es-ES"/>
        </w:rPr>
        <w:t xml:space="preserve">Esta Dirección Técnica observa </w:t>
      </w:r>
      <w:r w:rsidRPr="00000A3A">
        <w:rPr>
          <w:rFonts w:ascii="Arial" w:eastAsia="Times New Roman" w:hAnsi="Arial"/>
          <w:i/>
          <w:sz w:val="22"/>
          <w:szCs w:val="22"/>
          <w:lang w:val="es-ES_tradnl" w:eastAsia="es-ES"/>
        </w:rPr>
        <w:t xml:space="preserve">que </w:t>
      </w:r>
      <w:r w:rsidRPr="00000A3A">
        <w:rPr>
          <w:rFonts w:ascii="Arial" w:eastAsia="Times New Roman" w:hAnsi="Arial"/>
          <w:b/>
          <w:bCs/>
          <w:i/>
          <w:sz w:val="22"/>
          <w:szCs w:val="22"/>
          <w:lang w:val="es-ES_tradnl" w:eastAsia="es-ES"/>
        </w:rPr>
        <w:t>el contratista solo se limitó a enunciar el valor económico de su reclamación para cada uno de los contratos, pero no allegó soportes técnicos, no</w:t>
      </w:r>
      <w:r w:rsidRPr="00313047">
        <w:rPr>
          <w:rFonts w:ascii="Arial" w:eastAsia="Times New Roman" w:hAnsi="Arial"/>
          <w:b/>
          <w:bCs/>
          <w:i/>
          <w:sz w:val="22"/>
          <w:szCs w:val="22"/>
          <w:lang w:val="es-ES_tradnl" w:eastAsia="es-ES"/>
        </w:rPr>
        <w:t xml:space="preserve"> </w:t>
      </w:r>
      <w:r w:rsidR="00E066D7" w:rsidRPr="00313047">
        <w:rPr>
          <w:rFonts w:ascii="Arial" w:eastAsia="Times New Roman" w:hAnsi="Arial"/>
          <w:iCs/>
          <w:sz w:val="22"/>
          <w:szCs w:val="22"/>
          <w:lang w:val="es-ES_tradnl" w:eastAsia="es-ES"/>
        </w:rPr>
        <w:t xml:space="preserve">[sic] </w:t>
      </w:r>
      <w:r w:rsidRPr="00000A3A">
        <w:rPr>
          <w:rFonts w:ascii="Arial" w:eastAsia="Times New Roman" w:hAnsi="Arial"/>
          <w:b/>
          <w:bCs/>
          <w:i/>
          <w:sz w:val="22"/>
          <w:szCs w:val="22"/>
          <w:lang w:val="es-ES_tradnl" w:eastAsia="es-ES"/>
        </w:rPr>
        <w:t>metodología</w:t>
      </w:r>
      <w:r w:rsidRPr="00313047">
        <w:rPr>
          <w:rFonts w:ascii="Arial" w:eastAsia="Times New Roman" w:hAnsi="Arial"/>
          <w:b/>
          <w:bCs/>
          <w:i/>
          <w:sz w:val="22"/>
          <w:szCs w:val="22"/>
          <w:lang w:val="es-ES_tradnl" w:eastAsia="es-ES"/>
        </w:rPr>
        <w:t xml:space="preserve">, </w:t>
      </w:r>
      <w:r w:rsidRPr="00000A3A">
        <w:rPr>
          <w:rFonts w:ascii="Arial" w:eastAsia="Times New Roman" w:hAnsi="Arial"/>
          <w:b/>
          <w:bCs/>
          <w:i/>
          <w:sz w:val="22"/>
          <w:szCs w:val="22"/>
          <w:lang w:val="es-ES_tradnl" w:eastAsia="es-ES"/>
        </w:rPr>
        <w:t>ni memoria de cálculo que permitieran a la entidad establecer la veracidad de la cuantificación</w:t>
      </w:r>
      <w:r w:rsidR="00E066D7" w:rsidRPr="00313047">
        <w:rPr>
          <w:rFonts w:ascii="Arial" w:eastAsia="Times New Roman" w:hAnsi="Arial"/>
          <w:sz w:val="22"/>
          <w:szCs w:val="22"/>
          <w:lang w:val="es-ES_tradnl" w:eastAsia="es-ES"/>
        </w:rPr>
        <w:t>»</w:t>
      </w:r>
      <w:r w:rsidRPr="00313047">
        <w:rPr>
          <w:rFonts w:ascii="Arial" w:eastAsia="Times New Roman" w:hAnsi="Arial"/>
          <w:sz w:val="22"/>
          <w:szCs w:val="22"/>
          <w:lang w:val="es-ES_tradnl" w:eastAsia="es-ES"/>
        </w:rPr>
        <w:t>. (Énfasis fuera del texto original).</w:t>
      </w:r>
    </w:p>
    <w:p w14:paraId="013F1F0C" w14:textId="77777777" w:rsidR="0005212B" w:rsidRPr="00313047" w:rsidRDefault="0005212B" w:rsidP="0005212B">
      <w:pPr>
        <w:rPr>
          <w:rFonts w:ascii="Arial" w:hAnsi="Arial"/>
          <w:lang w:val="es-ES_tradnl"/>
        </w:rPr>
      </w:pPr>
    </w:p>
    <w:p w14:paraId="6D96AE4D" w14:textId="485B5BAB" w:rsidR="0005212B" w:rsidRPr="00B666BB" w:rsidRDefault="009C6D7E" w:rsidP="0005212B">
      <w:pPr>
        <w:spacing w:line="276" w:lineRule="auto"/>
        <w:rPr>
          <w:rFonts w:ascii="Arial" w:eastAsia="Times New Roman" w:hAnsi="Arial"/>
          <w:lang w:val="es-ES_tradnl" w:eastAsia="es-ES"/>
        </w:rPr>
      </w:pPr>
      <w:r w:rsidRPr="00313047">
        <w:rPr>
          <w:rFonts w:ascii="Arial" w:hAnsi="Arial"/>
          <w:lang w:val="es-ES_tradnl"/>
        </w:rPr>
        <w:t>5</w:t>
      </w:r>
      <w:r w:rsidR="00B53697" w:rsidRPr="00313047">
        <w:rPr>
          <w:rFonts w:ascii="Arial" w:hAnsi="Arial"/>
          <w:lang w:val="es-ES_tradnl"/>
        </w:rPr>
        <w:t>.</w:t>
      </w:r>
      <w:r w:rsidR="00131898" w:rsidRPr="00313047">
        <w:rPr>
          <w:rFonts w:ascii="Arial" w:hAnsi="Arial"/>
          <w:lang w:val="es-ES_tradnl"/>
        </w:rPr>
        <w:t>2.</w:t>
      </w:r>
      <w:r w:rsidR="00B53697" w:rsidRPr="00313047">
        <w:rPr>
          <w:rFonts w:ascii="Arial" w:hAnsi="Arial"/>
          <w:lang w:val="es-ES_tradnl"/>
        </w:rPr>
        <w:t xml:space="preserve">2. </w:t>
      </w:r>
      <w:r w:rsidR="00C6176B" w:rsidRPr="00313047">
        <w:rPr>
          <w:rFonts w:ascii="Arial" w:hAnsi="Arial"/>
          <w:lang w:val="es-ES_tradnl"/>
        </w:rPr>
        <w:t>La decisión contendida en e</w:t>
      </w:r>
      <w:r w:rsidR="0005212B" w:rsidRPr="00313047">
        <w:rPr>
          <w:rFonts w:ascii="Arial" w:hAnsi="Arial"/>
          <w:lang w:val="es-ES_tradnl"/>
        </w:rPr>
        <w:t xml:space="preserve">l citado </w:t>
      </w:r>
      <w:r w:rsidR="00E066D7" w:rsidRPr="00313047">
        <w:rPr>
          <w:rFonts w:ascii="Arial" w:hAnsi="Arial"/>
          <w:lang w:val="es-ES_tradnl"/>
        </w:rPr>
        <w:t>o</w:t>
      </w:r>
      <w:r w:rsidR="0005212B" w:rsidRPr="00313047">
        <w:rPr>
          <w:rFonts w:ascii="Arial" w:hAnsi="Arial"/>
          <w:lang w:val="es-ES_tradnl"/>
        </w:rPr>
        <w:t xml:space="preserve">ficio IDU-114199 DTM-4000 del 5 de marzo de 2008 (f. 218-302, C. 6), </w:t>
      </w:r>
      <w:r w:rsidR="0005212B" w:rsidRPr="00000A3A">
        <w:rPr>
          <w:rFonts w:ascii="Arial" w:hAnsi="Arial"/>
          <w:lang w:val="es-ES_tradnl"/>
        </w:rPr>
        <w:t xml:space="preserve">fue </w:t>
      </w:r>
      <w:r w:rsidR="00E066D7" w:rsidRPr="00000A3A">
        <w:rPr>
          <w:rFonts w:ascii="Arial" w:hAnsi="Arial"/>
          <w:lang w:val="es-ES_tradnl"/>
        </w:rPr>
        <w:t>recurrid</w:t>
      </w:r>
      <w:r w:rsidR="00C6176B" w:rsidRPr="00000A3A">
        <w:rPr>
          <w:rFonts w:ascii="Arial" w:hAnsi="Arial"/>
          <w:lang w:val="es-ES_tradnl"/>
        </w:rPr>
        <w:t>a</w:t>
      </w:r>
      <w:r w:rsidR="00E066D7" w:rsidRPr="00000A3A">
        <w:rPr>
          <w:rFonts w:ascii="Arial" w:hAnsi="Arial"/>
          <w:lang w:val="es-ES_tradnl"/>
        </w:rPr>
        <w:t xml:space="preserve"> en reposición</w:t>
      </w:r>
      <w:r w:rsidR="0005212B" w:rsidRPr="00313047">
        <w:rPr>
          <w:rFonts w:ascii="Arial" w:hAnsi="Arial"/>
          <w:lang w:val="es-ES_tradnl"/>
        </w:rPr>
        <w:t xml:space="preserve"> por CICON S.A., a través de escrito del 23 de junio de 2008 (f. 506-610, C. 2), </w:t>
      </w:r>
      <w:r w:rsidR="0005212B" w:rsidRPr="00000A3A">
        <w:rPr>
          <w:rFonts w:ascii="Arial" w:hAnsi="Arial"/>
          <w:lang w:val="es-ES_tradnl"/>
        </w:rPr>
        <w:t>de conformidad con lo preceptuado en el inciso 2 del artículo 77</w:t>
      </w:r>
      <w:r w:rsidR="0005212B" w:rsidRPr="00313047">
        <w:rPr>
          <w:rStyle w:val="Refdenotaalpie"/>
          <w:rFonts w:ascii="Arial" w:hAnsi="Arial"/>
          <w:lang w:val="es-ES_tradnl"/>
        </w:rPr>
        <w:footnoteReference w:id="30"/>
      </w:r>
      <w:r w:rsidR="0005212B" w:rsidRPr="00313047">
        <w:rPr>
          <w:rFonts w:ascii="Arial" w:hAnsi="Arial"/>
          <w:lang w:val="es-ES_tradnl"/>
        </w:rPr>
        <w:t xml:space="preserve"> </w:t>
      </w:r>
      <w:r w:rsidR="0005212B" w:rsidRPr="00000A3A">
        <w:rPr>
          <w:rFonts w:ascii="Arial" w:hAnsi="Arial"/>
          <w:lang w:val="es-ES_tradnl"/>
        </w:rPr>
        <w:t>de la Ley 80 de 1993</w:t>
      </w:r>
      <w:r w:rsidR="0005212B" w:rsidRPr="00313047">
        <w:rPr>
          <w:rFonts w:ascii="Arial" w:hAnsi="Arial"/>
          <w:lang w:val="es-ES_tradnl"/>
        </w:rPr>
        <w:t>, con el propósito</w:t>
      </w:r>
      <w:r w:rsidR="0005212B" w:rsidRPr="00B666BB">
        <w:rPr>
          <w:rFonts w:ascii="Arial" w:hAnsi="Arial"/>
          <w:lang w:val="es-ES_tradnl"/>
        </w:rPr>
        <w:t xml:space="preserve"> </w:t>
      </w:r>
      <w:r w:rsidR="00E066D7">
        <w:rPr>
          <w:rFonts w:ascii="Arial" w:hAnsi="Arial"/>
          <w:lang w:val="es-ES_tradnl"/>
        </w:rPr>
        <w:t xml:space="preserve">de </w:t>
      </w:r>
      <w:r w:rsidR="0005212B" w:rsidRPr="00B666BB">
        <w:rPr>
          <w:rFonts w:ascii="Arial" w:hAnsi="Arial"/>
          <w:lang w:val="es-ES_tradnl"/>
        </w:rPr>
        <w:t xml:space="preserve">que el IDU reconsiderara su respuesta. </w:t>
      </w:r>
      <w:r w:rsidR="0005212B" w:rsidRPr="00B666BB">
        <w:rPr>
          <w:rFonts w:ascii="Arial" w:eastAsia="Times New Roman" w:hAnsi="Arial"/>
          <w:lang w:val="es-ES_tradnl" w:eastAsia="es-ES"/>
        </w:rPr>
        <w:t xml:space="preserve">En el recurso, CICON S.A. </w:t>
      </w:r>
      <w:r w:rsidR="0005212B" w:rsidRPr="00B666BB">
        <w:rPr>
          <w:rFonts w:ascii="Arial" w:eastAsia="Times New Roman" w:hAnsi="Arial"/>
          <w:iCs/>
          <w:lang w:val="es-ES_tradnl" w:eastAsia="es-ES"/>
        </w:rPr>
        <w:t xml:space="preserve">formuló reparos al pronunciamiento </w:t>
      </w:r>
      <w:r w:rsidR="00DE2F5C">
        <w:rPr>
          <w:rFonts w:ascii="Arial" w:eastAsia="Times New Roman" w:hAnsi="Arial"/>
          <w:iCs/>
          <w:lang w:val="es-ES_tradnl" w:eastAsia="es-ES"/>
        </w:rPr>
        <w:t>d</w:t>
      </w:r>
      <w:r w:rsidR="0005212B" w:rsidRPr="00B666BB">
        <w:rPr>
          <w:rFonts w:ascii="Arial" w:eastAsia="Times New Roman" w:hAnsi="Arial"/>
          <w:iCs/>
          <w:lang w:val="es-ES_tradnl" w:eastAsia="es-ES"/>
        </w:rPr>
        <w:t>el IDU</w:t>
      </w:r>
      <w:r w:rsidR="00DE2F5C">
        <w:rPr>
          <w:rFonts w:ascii="Arial" w:eastAsia="Times New Roman" w:hAnsi="Arial"/>
          <w:iCs/>
          <w:lang w:val="es-ES_tradnl" w:eastAsia="es-ES"/>
        </w:rPr>
        <w:t>,</w:t>
      </w:r>
      <w:r w:rsidR="0005212B" w:rsidRPr="00B666BB">
        <w:rPr>
          <w:rFonts w:ascii="Arial" w:eastAsia="Times New Roman" w:hAnsi="Arial"/>
          <w:iCs/>
          <w:lang w:val="es-ES_tradnl" w:eastAsia="es-ES"/>
        </w:rPr>
        <w:t xml:space="preserve"> con respecto a los hechos objeto de </w:t>
      </w:r>
      <w:r w:rsidR="0005212B" w:rsidRPr="00B666BB">
        <w:rPr>
          <w:rFonts w:ascii="Arial" w:eastAsia="Times New Roman" w:hAnsi="Arial"/>
          <w:iCs/>
          <w:lang w:val="es-ES_tradnl" w:eastAsia="es-ES"/>
        </w:rPr>
        <w:lastRenderedPageBreak/>
        <w:t xml:space="preserve">reclamación del </w:t>
      </w:r>
      <w:r w:rsidR="00E066D7" w:rsidRPr="00B666BB">
        <w:rPr>
          <w:rFonts w:ascii="Arial" w:eastAsia="Times New Roman" w:hAnsi="Arial"/>
          <w:iCs/>
          <w:lang w:val="es-ES_tradnl" w:eastAsia="es-ES"/>
        </w:rPr>
        <w:t>contrato IDU</w:t>
      </w:r>
      <w:r w:rsidR="0005212B" w:rsidRPr="00B666BB">
        <w:rPr>
          <w:rFonts w:ascii="Arial" w:eastAsia="Times New Roman" w:hAnsi="Arial"/>
          <w:iCs/>
          <w:lang w:val="es-ES_tradnl" w:eastAsia="es-ES"/>
        </w:rPr>
        <w:t>-BM-170 de 2005</w:t>
      </w:r>
      <w:r w:rsidR="00DE2F5C">
        <w:rPr>
          <w:rFonts w:ascii="Arial" w:eastAsia="Times New Roman" w:hAnsi="Arial"/>
          <w:iCs/>
          <w:lang w:val="es-ES_tradnl" w:eastAsia="es-ES"/>
        </w:rPr>
        <w:t xml:space="preserve">, </w:t>
      </w:r>
      <w:r w:rsidR="0005212B" w:rsidRPr="00B666BB">
        <w:rPr>
          <w:rFonts w:ascii="Arial" w:eastAsia="Times New Roman" w:hAnsi="Arial"/>
          <w:iCs/>
          <w:lang w:val="es-ES_tradnl" w:eastAsia="es-ES"/>
        </w:rPr>
        <w:t xml:space="preserve">y </w:t>
      </w:r>
      <w:r w:rsidR="00E066D7">
        <w:rPr>
          <w:rFonts w:ascii="Arial" w:eastAsia="Times New Roman" w:hAnsi="Arial"/>
          <w:lang w:val="es-ES_tradnl" w:eastAsia="es-ES"/>
        </w:rPr>
        <w:t xml:space="preserve">adujo una </w:t>
      </w:r>
      <w:r w:rsidR="0005212B" w:rsidRPr="00B666BB">
        <w:rPr>
          <w:rFonts w:ascii="Arial" w:eastAsia="Times New Roman" w:hAnsi="Arial"/>
          <w:lang w:val="es-ES_tradnl" w:eastAsia="es-ES"/>
        </w:rPr>
        <w:t>violación del procedimiento interno por parte del IDU en los siguientes términos:</w:t>
      </w:r>
    </w:p>
    <w:p w14:paraId="48A9C0DA" w14:textId="77777777" w:rsidR="0005212B" w:rsidRPr="00B666BB" w:rsidRDefault="0005212B" w:rsidP="0005212B">
      <w:pPr>
        <w:spacing w:line="276" w:lineRule="auto"/>
        <w:ind w:left="708"/>
        <w:rPr>
          <w:rFonts w:ascii="Arial" w:eastAsia="Times New Roman" w:hAnsi="Arial"/>
          <w:i/>
          <w:lang w:val="es-ES_tradnl" w:eastAsia="es-ES"/>
        </w:rPr>
      </w:pPr>
    </w:p>
    <w:p w14:paraId="33583A65" w14:textId="3B7B3DDA" w:rsidR="0005212B" w:rsidRPr="002F2297" w:rsidRDefault="00E066D7" w:rsidP="0005212B">
      <w:pPr>
        <w:ind w:left="708"/>
        <w:rPr>
          <w:rFonts w:ascii="Arial" w:eastAsia="Times New Roman" w:hAnsi="Arial"/>
          <w:i/>
          <w:sz w:val="22"/>
          <w:szCs w:val="22"/>
          <w:lang w:val="es-ES_tradnl" w:eastAsia="es-ES"/>
        </w:rPr>
      </w:pPr>
      <w:r w:rsidRPr="00E066D7">
        <w:rPr>
          <w:rFonts w:ascii="Arial" w:eastAsia="Times New Roman" w:hAnsi="Arial"/>
          <w:iCs/>
          <w:sz w:val="22"/>
          <w:szCs w:val="22"/>
          <w:lang w:val="es-ES_tradnl" w:eastAsia="es-ES"/>
        </w:rPr>
        <w:t>«</w:t>
      </w:r>
      <w:r w:rsidR="007B7AEF">
        <w:rPr>
          <w:rFonts w:ascii="Arial" w:eastAsia="Times New Roman" w:hAnsi="Arial"/>
          <w:iCs/>
          <w:sz w:val="22"/>
          <w:szCs w:val="22"/>
          <w:lang w:val="es-ES_tradnl" w:eastAsia="es-ES"/>
        </w:rPr>
        <w:t>[…]</w:t>
      </w:r>
      <w:r w:rsidR="0005212B" w:rsidRPr="002F2297">
        <w:rPr>
          <w:rFonts w:ascii="Arial" w:eastAsia="Times New Roman" w:hAnsi="Arial"/>
          <w:i/>
          <w:sz w:val="22"/>
          <w:szCs w:val="22"/>
          <w:lang w:val="es-ES_tradnl" w:eastAsia="es-ES"/>
        </w:rPr>
        <w:t xml:space="preserve"> La respuesta a la reclamación formulada por CICON S.A. violó el procedimiento interno establecido mediante la Resolución No. 13 de 2005, modificada por la Resolución No. 08 de 2006, en las cuales se contiene la estructura organizacional del IDU y las funciones de cada una de sus dependencias.</w:t>
      </w:r>
    </w:p>
    <w:p w14:paraId="5AC50E4E" w14:textId="77777777" w:rsidR="0005212B" w:rsidRPr="002F2297" w:rsidRDefault="0005212B" w:rsidP="0005212B">
      <w:pPr>
        <w:ind w:left="708"/>
        <w:rPr>
          <w:rFonts w:ascii="Arial" w:eastAsia="Times New Roman" w:hAnsi="Arial"/>
          <w:i/>
          <w:sz w:val="22"/>
          <w:szCs w:val="22"/>
          <w:lang w:val="es-ES_tradnl" w:eastAsia="es-ES"/>
        </w:rPr>
      </w:pPr>
    </w:p>
    <w:p w14:paraId="54C2A977" w14:textId="77777777" w:rsidR="0005212B" w:rsidRPr="002F2297" w:rsidRDefault="0005212B" w:rsidP="0005212B">
      <w:pPr>
        <w:ind w:left="708"/>
        <w:rPr>
          <w:rFonts w:ascii="Arial" w:eastAsia="Times New Roman" w:hAnsi="Arial"/>
          <w:i/>
          <w:sz w:val="22"/>
          <w:szCs w:val="22"/>
          <w:lang w:val="es-ES_tradnl" w:eastAsia="es-ES"/>
        </w:rPr>
      </w:pPr>
      <w:r w:rsidRPr="002F2297">
        <w:rPr>
          <w:rFonts w:ascii="Arial" w:eastAsia="Times New Roman" w:hAnsi="Arial"/>
          <w:i/>
          <w:sz w:val="22"/>
          <w:szCs w:val="22"/>
          <w:lang w:val="es-ES_tradnl" w:eastAsia="es-ES"/>
        </w:rPr>
        <w:t>1.1. En efecto, en el artículo 17 de la Resolución No. 13 de 2005, modificada por la No. 08 de 2006, se establece que la Dirección Técnica Legal tiene dentro de sus funciones la de “Efectuar el acompañamiento jurídico a los diferentes contratos, además de emitir conceptos jurídicos en aquella decisiones que tengan incidencia en la ejecución del contrato”.</w:t>
      </w:r>
    </w:p>
    <w:p w14:paraId="4AEC1FFC" w14:textId="77777777" w:rsidR="0005212B" w:rsidRPr="002F2297" w:rsidRDefault="0005212B" w:rsidP="0005212B">
      <w:pPr>
        <w:ind w:left="708"/>
        <w:rPr>
          <w:rFonts w:ascii="Arial" w:eastAsia="Times New Roman" w:hAnsi="Arial"/>
          <w:i/>
          <w:sz w:val="22"/>
          <w:szCs w:val="22"/>
          <w:lang w:val="es-ES_tradnl" w:eastAsia="es-ES"/>
        </w:rPr>
      </w:pPr>
    </w:p>
    <w:p w14:paraId="5F93D3A6" w14:textId="77777777" w:rsidR="0005212B" w:rsidRPr="002F2297" w:rsidRDefault="0005212B" w:rsidP="0005212B">
      <w:pPr>
        <w:ind w:left="708"/>
        <w:rPr>
          <w:rFonts w:ascii="Arial" w:eastAsia="Times New Roman" w:hAnsi="Arial"/>
          <w:i/>
          <w:sz w:val="22"/>
          <w:szCs w:val="22"/>
          <w:u w:val="thick"/>
          <w:lang w:val="es-ES_tradnl" w:eastAsia="es-ES"/>
        </w:rPr>
      </w:pPr>
      <w:r w:rsidRPr="002F2297">
        <w:rPr>
          <w:rFonts w:ascii="Arial" w:eastAsia="Times New Roman" w:hAnsi="Arial"/>
          <w:i/>
          <w:sz w:val="22"/>
          <w:szCs w:val="22"/>
          <w:lang w:val="es-ES_tradnl" w:eastAsia="es-ES"/>
        </w:rPr>
        <w:t xml:space="preserve">1.2. </w:t>
      </w:r>
      <w:r w:rsidRPr="002F2297">
        <w:rPr>
          <w:rFonts w:ascii="Arial" w:eastAsia="Times New Roman" w:hAnsi="Arial"/>
          <w:b/>
          <w:bCs/>
          <w:i/>
          <w:sz w:val="22"/>
          <w:szCs w:val="22"/>
          <w:lang w:val="es-ES_tradnl" w:eastAsia="es-ES"/>
        </w:rPr>
        <w:t>En el caso que nos ocupa, es claro que tal disposición se desatendió, toda vez que la respuesta a la reclamación fue suscrita por el Director de Malla Vial, sin que la Dirección Técnica Legal hubiera emitido su correspondiente concepto.</w:t>
      </w:r>
    </w:p>
    <w:p w14:paraId="452B5D9F" w14:textId="77777777" w:rsidR="0005212B" w:rsidRPr="002F2297" w:rsidRDefault="0005212B" w:rsidP="0005212B">
      <w:pPr>
        <w:ind w:left="708"/>
        <w:rPr>
          <w:rFonts w:ascii="Arial" w:eastAsia="Times New Roman" w:hAnsi="Arial"/>
          <w:i/>
          <w:sz w:val="22"/>
          <w:szCs w:val="22"/>
          <w:u w:val="thick"/>
          <w:lang w:val="es-ES_tradnl" w:eastAsia="es-ES"/>
        </w:rPr>
      </w:pPr>
    </w:p>
    <w:p w14:paraId="2BB38031" w14:textId="7229F774" w:rsidR="0005212B" w:rsidRPr="002F2297" w:rsidRDefault="0005212B" w:rsidP="0005212B">
      <w:pPr>
        <w:ind w:left="708"/>
        <w:rPr>
          <w:rFonts w:ascii="Arial" w:eastAsia="Times New Roman" w:hAnsi="Arial"/>
          <w:iCs/>
          <w:lang w:val="es-ES_tradnl" w:eastAsia="es-ES"/>
        </w:rPr>
      </w:pPr>
      <w:r w:rsidRPr="002F2297">
        <w:rPr>
          <w:rFonts w:ascii="Arial" w:eastAsia="Times New Roman" w:hAnsi="Arial"/>
          <w:b/>
          <w:bCs/>
          <w:i/>
          <w:sz w:val="22"/>
          <w:szCs w:val="22"/>
          <w:lang w:val="es-ES_tradnl" w:eastAsia="es-ES"/>
        </w:rPr>
        <w:t>2. Es importante señalar, que este pronunciamiento de la Dirección Técnica Legal, se requería como soporte de la decisión adoptada por el Director Técnico de Malla Vial, teniendo en cuenta que dicha decisión claramente tiene una incidencia notable en la ejecución de los contratos objeto de reclamación</w:t>
      </w:r>
      <w:r w:rsidRPr="002F2297">
        <w:rPr>
          <w:rFonts w:ascii="Arial" w:eastAsia="Times New Roman" w:hAnsi="Arial"/>
          <w:i/>
          <w:sz w:val="22"/>
          <w:szCs w:val="22"/>
          <w:lang w:val="es-ES_tradnl" w:eastAsia="es-ES"/>
        </w:rPr>
        <w:t xml:space="preserve"> </w:t>
      </w:r>
      <w:r w:rsidR="007B7AEF" w:rsidRPr="007B7AEF">
        <w:rPr>
          <w:rFonts w:ascii="Arial" w:eastAsia="Times New Roman" w:hAnsi="Arial"/>
          <w:iCs/>
          <w:sz w:val="22"/>
          <w:szCs w:val="22"/>
          <w:lang w:val="es-ES_tradnl" w:eastAsia="es-ES"/>
        </w:rPr>
        <w:t>[…]</w:t>
      </w:r>
      <w:r w:rsidR="00E066D7" w:rsidRPr="007B7AEF">
        <w:rPr>
          <w:rFonts w:ascii="Arial" w:eastAsia="Times New Roman" w:hAnsi="Arial"/>
          <w:iCs/>
          <w:sz w:val="22"/>
          <w:szCs w:val="22"/>
          <w:lang w:val="es-ES_tradnl" w:eastAsia="es-ES"/>
        </w:rPr>
        <w:t>»</w:t>
      </w:r>
      <w:r w:rsidRPr="007B7AEF">
        <w:rPr>
          <w:rFonts w:ascii="Arial" w:eastAsia="Times New Roman" w:hAnsi="Arial"/>
          <w:iCs/>
          <w:sz w:val="22"/>
          <w:szCs w:val="22"/>
          <w:lang w:val="es-ES_tradnl" w:eastAsia="es-ES"/>
        </w:rPr>
        <w:t>.</w:t>
      </w:r>
    </w:p>
    <w:p w14:paraId="2049B311" w14:textId="77777777" w:rsidR="0005212B" w:rsidRPr="00B666BB" w:rsidRDefault="0005212B" w:rsidP="0005212B">
      <w:pPr>
        <w:rPr>
          <w:rFonts w:ascii="Arial" w:eastAsia="Times New Roman" w:hAnsi="Arial"/>
          <w:i/>
          <w:lang w:val="es-ES_tradnl" w:eastAsia="es-ES"/>
        </w:rPr>
      </w:pPr>
    </w:p>
    <w:p w14:paraId="072F7EFF" w14:textId="1529B9C4" w:rsidR="00E066D7" w:rsidRDefault="009C6D7E" w:rsidP="0005212B">
      <w:pPr>
        <w:spacing w:line="276" w:lineRule="auto"/>
        <w:rPr>
          <w:rFonts w:ascii="Arial" w:hAnsi="Arial"/>
          <w:lang w:val="es-ES_tradnl"/>
        </w:rPr>
      </w:pPr>
      <w:r>
        <w:rPr>
          <w:rFonts w:ascii="Arial" w:eastAsia="Times New Roman" w:hAnsi="Arial"/>
          <w:lang w:val="es-ES_tradnl" w:eastAsia="es-ES"/>
        </w:rPr>
        <w:t>5</w:t>
      </w:r>
      <w:r w:rsidR="00E066D7">
        <w:rPr>
          <w:rFonts w:ascii="Arial" w:eastAsia="Times New Roman" w:hAnsi="Arial"/>
          <w:lang w:val="es-ES_tradnl" w:eastAsia="es-ES"/>
        </w:rPr>
        <w:t>.</w:t>
      </w:r>
      <w:r w:rsidR="00131898">
        <w:rPr>
          <w:rFonts w:ascii="Arial" w:eastAsia="Times New Roman" w:hAnsi="Arial"/>
          <w:lang w:val="es-ES_tradnl" w:eastAsia="es-ES"/>
        </w:rPr>
        <w:t>2.</w:t>
      </w:r>
      <w:r w:rsidR="00E066D7">
        <w:rPr>
          <w:rFonts w:ascii="Arial" w:eastAsia="Times New Roman" w:hAnsi="Arial"/>
          <w:lang w:val="es-ES_tradnl" w:eastAsia="es-ES"/>
        </w:rPr>
        <w:t>3. E</w:t>
      </w:r>
      <w:r w:rsidR="0005212B" w:rsidRPr="00B666BB">
        <w:rPr>
          <w:rFonts w:ascii="Arial" w:eastAsia="Times New Roman" w:hAnsi="Arial"/>
          <w:lang w:val="es-ES_tradnl" w:eastAsia="es-ES"/>
        </w:rPr>
        <w:t xml:space="preserve">l IDU </w:t>
      </w:r>
      <w:r w:rsidR="0005212B" w:rsidRPr="00000A3A">
        <w:rPr>
          <w:rFonts w:ascii="Arial" w:eastAsia="Times New Roman" w:hAnsi="Arial"/>
          <w:lang w:val="es-ES_tradnl" w:eastAsia="es-ES"/>
        </w:rPr>
        <w:t xml:space="preserve">resolvió el recurso de reposición presentado por la contratista, </w:t>
      </w:r>
      <w:r w:rsidR="0005212B" w:rsidRPr="00000A3A">
        <w:rPr>
          <w:rFonts w:ascii="Arial" w:hAnsi="Arial"/>
          <w:lang w:val="es-ES_tradnl"/>
        </w:rPr>
        <w:t xml:space="preserve">mediante </w:t>
      </w:r>
      <w:bookmarkStart w:id="15" w:name="_Hlk93936488"/>
      <w:r w:rsidR="0005212B" w:rsidRPr="00000A3A">
        <w:rPr>
          <w:rFonts w:ascii="Arial" w:hAnsi="Arial"/>
          <w:lang w:val="es-ES_tradnl"/>
        </w:rPr>
        <w:t>oficio IDU-005819-STCC6500 del 27 de enero de</w:t>
      </w:r>
      <w:r w:rsidR="0005212B" w:rsidRPr="007B7AEF">
        <w:rPr>
          <w:rFonts w:ascii="Arial" w:hAnsi="Arial"/>
          <w:lang w:val="es-ES_tradnl"/>
        </w:rPr>
        <w:t xml:space="preserve"> 2009</w:t>
      </w:r>
      <w:bookmarkEnd w:id="15"/>
      <w:r w:rsidR="0005212B" w:rsidRPr="007B7AEF">
        <w:rPr>
          <w:rFonts w:ascii="Arial" w:hAnsi="Arial"/>
          <w:lang w:val="es-ES_tradnl"/>
        </w:rPr>
        <w:t xml:space="preserve"> (f. 122-181, C. 8), </w:t>
      </w:r>
      <w:r w:rsidR="0005212B" w:rsidRPr="00000A3A">
        <w:rPr>
          <w:rFonts w:ascii="Arial" w:hAnsi="Arial"/>
          <w:lang w:val="es-ES_tradnl"/>
        </w:rPr>
        <w:t xml:space="preserve">confirmando lo </w:t>
      </w:r>
      <w:r w:rsidR="00DE2F5C" w:rsidRPr="00000A3A">
        <w:rPr>
          <w:rFonts w:ascii="Arial" w:hAnsi="Arial"/>
          <w:lang w:val="es-ES_tradnl"/>
        </w:rPr>
        <w:t>decidido</w:t>
      </w:r>
      <w:r w:rsidR="0005212B" w:rsidRPr="00000A3A">
        <w:rPr>
          <w:rFonts w:ascii="Arial" w:hAnsi="Arial"/>
          <w:lang w:val="es-ES_tradnl"/>
        </w:rPr>
        <w:t xml:space="preserve"> en </w:t>
      </w:r>
      <w:r w:rsidR="0005212B" w:rsidRPr="00000A3A">
        <w:rPr>
          <w:rFonts w:ascii="Arial" w:eastAsia="Times New Roman" w:hAnsi="Arial"/>
          <w:lang w:val="es-ES_tradnl" w:eastAsia="es-ES"/>
        </w:rPr>
        <w:t xml:space="preserve">el </w:t>
      </w:r>
      <w:r w:rsidR="008343FE" w:rsidRPr="00000A3A">
        <w:rPr>
          <w:rFonts w:ascii="Arial" w:hAnsi="Arial"/>
          <w:lang w:val="es-ES_tradnl"/>
        </w:rPr>
        <w:t xml:space="preserve">oficio </w:t>
      </w:r>
      <w:r w:rsidR="0005212B" w:rsidRPr="00000A3A">
        <w:rPr>
          <w:rFonts w:ascii="Arial" w:hAnsi="Arial"/>
          <w:lang w:val="es-ES_tradnl"/>
        </w:rPr>
        <w:t>IDU-114199 DTM-4000 del 5 de marzo de 2008</w:t>
      </w:r>
      <w:r w:rsidR="0005212B" w:rsidRPr="00B666BB">
        <w:rPr>
          <w:rFonts w:ascii="Arial" w:hAnsi="Arial"/>
          <w:lang w:val="es-ES_tradnl"/>
        </w:rPr>
        <w:t xml:space="preserve"> (f. 218-302, C. 6). </w:t>
      </w:r>
    </w:p>
    <w:p w14:paraId="408546C0" w14:textId="3E278D1C" w:rsidR="00E066D7" w:rsidRDefault="00E066D7" w:rsidP="0005212B">
      <w:pPr>
        <w:spacing w:line="276" w:lineRule="auto"/>
        <w:rPr>
          <w:rFonts w:ascii="Arial" w:hAnsi="Arial"/>
          <w:lang w:val="es-ES_tradnl"/>
        </w:rPr>
      </w:pPr>
    </w:p>
    <w:p w14:paraId="61F41309" w14:textId="14137F2F" w:rsidR="0001756C" w:rsidRPr="00000A3A" w:rsidRDefault="009C6D7E" w:rsidP="0001756C">
      <w:pPr>
        <w:spacing w:line="276" w:lineRule="auto"/>
        <w:rPr>
          <w:rFonts w:ascii="Arial" w:hAnsi="Arial"/>
          <w:lang w:val="es-CO"/>
        </w:rPr>
      </w:pPr>
      <w:r w:rsidRPr="0001756C">
        <w:rPr>
          <w:rFonts w:ascii="Arial" w:hAnsi="Arial"/>
          <w:lang w:val="es-ES_tradnl"/>
        </w:rPr>
        <w:t>5</w:t>
      </w:r>
      <w:r w:rsidR="008343FE" w:rsidRPr="0001756C">
        <w:rPr>
          <w:rFonts w:ascii="Arial" w:hAnsi="Arial"/>
          <w:lang w:val="es-ES_tradnl"/>
        </w:rPr>
        <w:t>.</w:t>
      </w:r>
      <w:r w:rsidR="00131898" w:rsidRPr="0001756C">
        <w:rPr>
          <w:rFonts w:ascii="Arial" w:hAnsi="Arial"/>
          <w:lang w:val="es-ES_tradnl"/>
        </w:rPr>
        <w:t>3</w:t>
      </w:r>
      <w:r w:rsidR="008343FE" w:rsidRPr="0001756C">
        <w:rPr>
          <w:rFonts w:ascii="Arial" w:hAnsi="Arial"/>
          <w:lang w:val="es-ES_tradnl"/>
        </w:rPr>
        <w:t xml:space="preserve">. Pues bien, </w:t>
      </w:r>
      <w:r w:rsidR="0001756C" w:rsidRPr="00000A3A">
        <w:rPr>
          <w:rFonts w:ascii="Arial" w:hAnsi="Arial"/>
        </w:rPr>
        <w:t xml:space="preserve">en los </w:t>
      </w:r>
      <w:r w:rsidR="0001756C" w:rsidRPr="00000A3A">
        <w:rPr>
          <w:rFonts w:ascii="Arial" w:hAnsi="Arial"/>
          <w:lang w:val="es-ES_tradnl"/>
        </w:rPr>
        <w:t xml:space="preserve">oficios IDU-005819-STCC6500 del 27 de enero de 2009 e IDU-114199 DTM-4000 del 5 de marzo de 2008 (aptados. 5.2.1 a 5.2.3), el IDU, invocando competencias legales, a </w:t>
      </w:r>
      <w:proofErr w:type="spellStart"/>
      <w:r w:rsidR="0001756C" w:rsidRPr="00000A3A">
        <w:rPr>
          <w:rFonts w:ascii="Arial" w:hAnsi="Arial"/>
          <w:lang w:val="es-ES_tradnl"/>
        </w:rPr>
        <w:t>trav</w:t>
      </w:r>
      <w:r w:rsidR="0001756C" w:rsidRPr="00000A3A">
        <w:rPr>
          <w:rFonts w:ascii="Arial" w:hAnsi="Arial"/>
          <w:lang w:val="es-CO"/>
        </w:rPr>
        <w:t>és</w:t>
      </w:r>
      <w:proofErr w:type="spellEnd"/>
      <w:r w:rsidR="0001756C" w:rsidRPr="00000A3A">
        <w:rPr>
          <w:rFonts w:ascii="Arial" w:hAnsi="Arial"/>
          <w:lang w:val="es-CO"/>
        </w:rPr>
        <w:t xml:space="preserve"> de su Dirección Técnica de Malla Vial, dio respuesta a la reclamación de restablecimiento del equilibrio económico del </w:t>
      </w:r>
      <w:r w:rsidR="007B7AEF">
        <w:rPr>
          <w:rFonts w:ascii="Arial" w:hAnsi="Arial"/>
          <w:lang w:val="es-CO"/>
        </w:rPr>
        <w:t>C</w:t>
      </w:r>
      <w:r w:rsidR="0001756C" w:rsidRPr="00000A3A">
        <w:rPr>
          <w:rFonts w:ascii="Arial" w:hAnsi="Arial"/>
          <w:lang w:val="es-CO"/>
        </w:rPr>
        <w:t xml:space="preserve">ontrato 170 de 2005, a la que </w:t>
      </w:r>
      <w:proofErr w:type="spellStart"/>
      <w:r w:rsidR="0001756C" w:rsidRPr="00000A3A">
        <w:rPr>
          <w:rFonts w:ascii="Arial" w:hAnsi="Arial"/>
          <w:lang w:val="es-CO"/>
        </w:rPr>
        <w:t>Cicon</w:t>
      </w:r>
      <w:proofErr w:type="spellEnd"/>
      <w:r w:rsidR="0001756C" w:rsidRPr="00000A3A">
        <w:rPr>
          <w:rFonts w:ascii="Arial" w:hAnsi="Arial"/>
          <w:lang w:val="es-CO"/>
        </w:rPr>
        <w:t xml:space="preserve"> S.A., como contratista tenía el derecho legal. Con base en consideraciones fácticas de carácter técnico, a los fines de la contratación estatal, a los supuestos de restablecimiento económico del contrato definidos en la Ley 80 de 1993 y a las estipulaciones del contrato, el IDU decidió unilateralmente que el restablecimiento solicitado no era procedente, porque no se habían producido las circunstancias que, para ello, había determinado el legislador y, particularmente, que no era procedente la aplicación del hecho del príncipe, n</w:t>
      </w:r>
      <w:r w:rsidR="007B7AEF">
        <w:rPr>
          <w:rFonts w:ascii="Arial" w:hAnsi="Arial"/>
          <w:lang w:val="es-CO"/>
        </w:rPr>
        <w:t>o</w:t>
      </w:r>
      <w:r w:rsidR="0001756C" w:rsidRPr="00000A3A">
        <w:rPr>
          <w:rFonts w:ascii="Arial" w:hAnsi="Arial"/>
          <w:lang w:val="es-CO"/>
        </w:rPr>
        <w:t xml:space="preserve"> se había</w:t>
      </w:r>
      <w:r w:rsidR="007B7AEF">
        <w:rPr>
          <w:rFonts w:ascii="Arial" w:hAnsi="Arial"/>
          <w:lang w:val="es-CO"/>
        </w:rPr>
        <w:t>n</w:t>
      </w:r>
      <w:r w:rsidR="0001756C" w:rsidRPr="00000A3A">
        <w:rPr>
          <w:rFonts w:ascii="Arial" w:hAnsi="Arial"/>
          <w:lang w:val="es-CO"/>
        </w:rPr>
        <w:t xml:space="preserve"> presentado hechos imprevisibles e irresistibles que afectaran el equilibrio ni, tampoco, se había probado el detrimento económico del contratista. Estos oficios se basaron así en motivos previamente definidos en la ley. </w:t>
      </w:r>
    </w:p>
    <w:p w14:paraId="6B8B31C9" w14:textId="77777777" w:rsidR="0001756C" w:rsidRPr="00000A3A" w:rsidRDefault="0001756C" w:rsidP="0001756C">
      <w:pPr>
        <w:spacing w:line="276" w:lineRule="auto"/>
        <w:rPr>
          <w:rFonts w:ascii="Arial" w:hAnsi="Arial"/>
          <w:lang w:val="es-CO"/>
        </w:rPr>
      </w:pPr>
    </w:p>
    <w:p w14:paraId="5601CCFA" w14:textId="77777777" w:rsidR="0001756C" w:rsidRPr="00000A3A" w:rsidRDefault="0001756C" w:rsidP="0001756C">
      <w:pPr>
        <w:spacing w:line="276" w:lineRule="auto"/>
        <w:rPr>
          <w:rFonts w:ascii="Arial" w:hAnsi="Arial"/>
          <w:lang w:val="es-CO"/>
        </w:rPr>
      </w:pPr>
      <w:r w:rsidRPr="00000A3A">
        <w:rPr>
          <w:rFonts w:ascii="Arial" w:hAnsi="Arial"/>
          <w:lang w:val="es-CO"/>
        </w:rPr>
        <w:t>Con base en lo anterior, el IDU expidió una decisión unilateral con efectos jurídicos, en cuanto definió unas circunstancias jurídicas particulares y concretas</w:t>
      </w:r>
      <w:r w:rsidRPr="00000A3A">
        <w:rPr>
          <w:rFonts w:ascii="Arial" w:hAnsi="Arial"/>
          <w:vertAlign w:val="superscript"/>
          <w:lang w:val="es-CO"/>
        </w:rPr>
        <w:footnoteReference w:id="31"/>
      </w:r>
      <w:r w:rsidRPr="00000A3A">
        <w:rPr>
          <w:rFonts w:ascii="Arial" w:hAnsi="Arial"/>
          <w:lang w:val="es-CO"/>
        </w:rPr>
        <w:t xml:space="preserve">, consistentes en la negación del derecho del contratista a que se restableciera el </w:t>
      </w:r>
      <w:r w:rsidRPr="00000A3A">
        <w:rPr>
          <w:rFonts w:ascii="Arial" w:hAnsi="Arial"/>
          <w:lang w:val="es-CO"/>
        </w:rPr>
        <w:lastRenderedPageBreak/>
        <w:t>equilibro del contrato del que era parte. En ello, tanto el IDU como la sociedad ahora demandante —la cual percibió el IDU-005819-STCC6500 del 27 de enero de 2009  como un acto administrativo</w:t>
      </w:r>
      <w:r w:rsidRPr="00000A3A">
        <w:rPr>
          <w:rFonts w:ascii="Arial" w:hAnsi="Arial"/>
          <w:vertAlign w:val="superscript"/>
          <w:lang w:val="es-CO"/>
        </w:rPr>
        <w:footnoteReference w:id="32"/>
      </w:r>
      <w:r w:rsidRPr="00000A3A">
        <w:rPr>
          <w:rFonts w:ascii="Arial" w:hAnsi="Arial"/>
          <w:lang w:val="es-CO"/>
        </w:rPr>
        <w:t xml:space="preserve"> — siguieron el procedimiento definido por el legislador (aptados. 5.2.2 y 5.2.3). </w:t>
      </w:r>
    </w:p>
    <w:p w14:paraId="365673A0" w14:textId="298BB39B" w:rsidR="00A73DBA" w:rsidRPr="00000A3A" w:rsidRDefault="00A73DBA" w:rsidP="009C2A95">
      <w:pPr>
        <w:spacing w:line="276" w:lineRule="auto"/>
        <w:rPr>
          <w:rFonts w:ascii="Arial" w:eastAsia="Times New Roman" w:hAnsi="Arial"/>
          <w:iCs/>
          <w:color w:val="A5A5A5" w:themeColor="accent3"/>
          <w:lang w:val="es-ES_tradnl" w:eastAsia="es-ES"/>
        </w:rPr>
      </w:pPr>
    </w:p>
    <w:p w14:paraId="007D0805" w14:textId="6F761CCB" w:rsidR="00F31BE2" w:rsidRPr="00B666BB" w:rsidRDefault="00F31BE2" w:rsidP="00F31BE2">
      <w:pPr>
        <w:spacing w:line="276" w:lineRule="auto"/>
        <w:rPr>
          <w:rFonts w:ascii="Arial" w:eastAsia="Times New Roman" w:hAnsi="Arial"/>
          <w:lang w:val="es-ES_tradnl" w:eastAsia="es-ES"/>
        </w:rPr>
      </w:pPr>
      <w:r>
        <w:rPr>
          <w:rFonts w:ascii="Arial" w:eastAsia="Times New Roman" w:hAnsi="Arial"/>
          <w:iCs/>
          <w:lang w:val="es-ES_tradnl" w:eastAsia="es-ES"/>
        </w:rPr>
        <w:t xml:space="preserve">La decisión adoptada por medio de los </w:t>
      </w:r>
      <w:r>
        <w:rPr>
          <w:rFonts w:ascii="Arial" w:eastAsia="Times New Roman" w:hAnsi="Arial"/>
          <w:lang w:val="es-ES_tradnl" w:eastAsia="es-ES"/>
        </w:rPr>
        <w:t>o</w:t>
      </w:r>
      <w:r w:rsidRPr="00B666BB">
        <w:rPr>
          <w:rFonts w:ascii="Arial" w:hAnsi="Arial"/>
          <w:lang w:val="es-ES_tradnl"/>
        </w:rPr>
        <w:t>ficio</w:t>
      </w:r>
      <w:r>
        <w:rPr>
          <w:rFonts w:ascii="Arial" w:hAnsi="Arial"/>
          <w:lang w:val="es-ES_tradnl"/>
        </w:rPr>
        <w:t>s</w:t>
      </w:r>
      <w:r w:rsidRPr="00B666BB">
        <w:rPr>
          <w:rFonts w:ascii="Arial" w:hAnsi="Arial"/>
          <w:lang w:val="es-ES_tradnl"/>
        </w:rPr>
        <w:t xml:space="preserve"> IDU-114199 DTM-4000 del 5 de marzo de 2008 (f. 218-302, C. 6)</w:t>
      </w:r>
      <w:r>
        <w:rPr>
          <w:rFonts w:ascii="Arial" w:hAnsi="Arial"/>
          <w:lang w:val="es-ES_tradnl"/>
        </w:rPr>
        <w:t xml:space="preserve"> </w:t>
      </w:r>
      <w:r w:rsidRPr="00B666BB">
        <w:rPr>
          <w:rFonts w:ascii="Arial" w:hAnsi="Arial"/>
          <w:lang w:val="es-ES_tradnl"/>
        </w:rPr>
        <w:t>IDU-005819-STCC6500 del 27 de enero de 2009 (f. 122-181, C. 8)</w:t>
      </w:r>
      <w:r>
        <w:rPr>
          <w:rFonts w:ascii="Arial" w:eastAsia="Times New Roman" w:hAnsi="Arial"/>
          <w:iCs/>
          <w:lang w:val="es-ES_tradnl" w:eastAsia="es-ES"/>
        </w:rPr>
        <w:t xml:space="preserve"> </w:t>
      </w:r>
      <w:r w:rsidR="00C6176B">
        <w:rPr>
          <w:rFonts w:ascii="Arial" w:hAnsi="Arial"/>
        </w:rPr>
        <w:t>constituye</w:t>
      </w:r>
      <w:r>
        <w:rPr>
          <w:rFonts w:ascii="Arial" w:hAnsi="Arial"/>
        </w:rPr>
        <w:t>, en consecuencia,</w:t>
      </w:r>
      <w:r w:rsidRPr="00B666BB">
        <w:rPr>
          <w:rFonts w:ascii="Arial" w:hAnsi="Arial"/>
        </w:rPr>
        <w:t xml:space="preserve"> un </w:t>
      </w:r>
      <w:r w:rsidRPr="0001756C">
        <w:rPr>
          <w:rFonts w:ascii="Arial" w:hAnsi="Arial"/>
        </w:rPr>
        <w:t>acto administrativo</w:t>
      </w:r>
      <w:r w:rsidRPr="00B666BB">
        <w:rPr>
          <w:rStyle w:val="Refdenotaalpie"/>
          <w:rFonts w:ascii="Arial" w:hAnsi="Arial"/>
          <w:bCs/>
        </w:rPr>
        <w:footnoteReference w:id="33"/>
      </w:r>
      <w:r>
        <w:rPr>
          <w:rFonts w:ascii="Arial" w:hAnsi="Arial"/>
        </w:rPr>
        <w:t>,</w:t>
      </w:r>
      <w:r w:rsidRPr="00B666BB">
        <w:rPr>
          <w:rFonts w:ascii="Arial" w:hAnsi="Arial"/>
          <w:color w:val="000000"/>
          <w:spacing w:val="1"/>
        </w:rPr>
        <w:t xml:space="preserve"> por ser</w:t>
      </w:r>
      <w:r w:rsidRPr="00B666BB">
        <w:rPr>
          <w:rFonts w:ascii="Arial" w:hAnsi="Arial"/>
          <w:bCs/>
          <w:i/>
        </w:rPr>
        <w:t xml:space="preserve"> </w:t>
      </w:r>
      <w:r w:rsidRPr="00B666BB">
        <w:rPr>
          <w:rFonts w:ascii="Arial" w:hAnsi="Arial"/>
          <w:bCs/>
          <w:iCs/>
        </w:rPr>
        <w:t xml:space="preserve">una </w:t>
      </w:r>
      <w:r>
        <w:rPr>
          <w:rFonts w:ascii="Arial" w:hAnsi="Arial"/>
          <w:bCs/>
          <w:iCs/>
        </w:rPr>
        <w:t>(</w:t>
      </w:r>
      <w:r w:rsidRPr="00B666BB">
        <w:rPr>
          <w:rFonts w:ascii="Arial" w:hAnsi="Arial"/>
          <w:bCs/>
          <w:iCs/>
        </w:rPr>
        <w:t xml:space="preserve">i) declaración unilateral, </w:t>
      </w:r>
      <w:r>
        <w:rPr>
          <w:rFonts w:ascii="Arial" w:hAnsi="Arial"/>
          <w:bCs/>
          <w:iCs/>
        </w:rPr>
        <w:t>(</w:t>
      </w:r>
      <w:r w:rsidRPr="00B666BB">
        <w:rPr>
          <w:rFonts w:ascii="Arial" w:hAnsi="Arial"/>
          <w:bCs/>
          <w:iCs/>
        </w:rPr>
        <w:t xml:space="preserve">ii) expedida en ejercicio de la función administrativa, (iii) </w:t>
      </w:r>
      <w:r w:rsidR="0001756C">
        <w:rPr>
          <w:rFonts w:ascii="Arial" w:hAnsi="Arial"/>
          <w:bCs/>
          <w:iCs/>
        </w:rPr>
        <w:t xml:space="preserve">con fundamento en motivos definidos en la ley, (iv) </w:t>
      </w:r>
      <w:r w:rsidRPr="00B666BB">
        <w:rPr>
          <w:rFonts w:ascii="Arial" w:hAnsi="Arial"/>
          <w:bCs/>
          <w:iCs/>
        </w:rPr>
        <w:t>que produjo efectos jurídicos por sí misma, de manera directa sobre el asunto o la situación jurídica de que se trate</w:t>
      </w:r>
      <w:r>
        <w:rPr>
          <w:rFonts w:ascii="Arial" w:hAnsi="Arial"/>
          <w:bCs/>
          <w:iCs/>
        </w:rPr>
        <w:t>.</w:t>
      </w:r>
    </w:p>
    <w:p w14:paraId="7308C22B" w14:textId="57A96721" w:rsidR="00F31BE2" w:rsidRPr="00B666BB" w:rsidRDefault="00F31BE2" w:rsidP="00A73DBA">
      <w:pPr>
        <w:tabs>
          <w:tab w:val="left" w:pos="7797"/>
        </w:tabs>
        <w:spacing w:line="276" w:lineRule="auto"/>
        <w:ind w:right="-142"/>
        <w:rPr>
          <w:rFonts w:ascii="Arial" w:eastAsia="Times New Roman" w:hAnsi="Arial"/>
          <w:iCs/>
          <w:lang w:val="es-ES_tradnl" w:eastAsia="es-ES"/>
        </w:rPr>
      </w:pPr>
    </w:p>
    <w:p w14:paraId="31C1E132" w14:textId="088A31BE" w:rsidR="00A73DBA" w:rsidRDefault="00A73DBA" w:rsidP="00A73DBA">
      <w:pPr>
        <w:spacing w:line="276" w:lineRule="auto"/>
        <w:rPr>
          <w:rFonts w:ascii="Arial" w:eastAsia="Times New Roman" w:hAnsi="Arial"/>
          <w:lang w:val="es-ES_tradnl" w:eastAsia="es-ES"/>
        </w:rPr>
      </w:pPr>
      <w:r w:rsidRPr="00B666BB">
        <w:rPr>
          <w:rFonts w:ascii="Arial" w:hAnsi="Arial"/>
          <w:lang w:val="es-ES_tradnl"/>
        </w:rPr>
        <w:t xml:space="preserve">Así las </w:t>
      </w:r>
      <w:r w:rsidRPr="00D60DF5">
        <w:rPr>
          <w:rFonts w:ascii="Arial" w:hAnsi="Arial"/>
          <w:lang w:val="es-ES_tradnl"/>
        </w:rPr>
        <w:t xml:space="preserve">cosas </w:t>
      </w:r>
      <w:r w:rsidR="00F31BE2" w:rsidRPr="00D60DF5">
        <w:rPr>
          <w:rFonts w:ascii="Arial" w:hAnsi="Arial"/>
          <w:lang w:val="es-ES_tradnl"/>
        </w:rPr>
        <w:t>—conforme a</w:t>
      </w:r>
      <w:r w:rsidRPr="00D60DF5">
        <w:rPr>
          <w:rFonts w:ascii="Arial" w:hAnsi="Arial"/>
          <w:lang w:val="es-ES_tradnl"/>
        </w:rPr>
        <w:t xml:space="preserve"> la jurisprudencia de la Corporación</w:t>
      </w:r>
      <w:r w:rsidRPr="00B666BB">
        <w:rPr>
          <w:rStyle w:val="Refdenotaalpie"/>
          <w:rFonts w:ascii="Arial" w:eastAsia="Times New Roman" w:hAnsi="Arial"/>
          <w:lang w:val="es-ES_tradnl" w:eastAsia="es-ES_tradnl"/>
        </w:rPr>
        <w:footnoteReference w:id="34"/>
      </w:r>
      <w:r w:rsidR="00F31BE2" w:rsidRPr="00F31BE2">
        <w:rPr>
          <w:rFonts w:ascii="Arial" w:hAnsi="Arial"/>
          <w:lang w:val="es-ES_tradnl"/>
        </w:rPr>
        <w:t>—</w:t>
      </w:r>
      <w:r w:rsidRPr="00B666BB">
        <w:rPr>
          <w:rFonts w:ascii="Arial" w:eastAsia="Times New Roman" w:hAnsi="Arial"/>
          <w:lang w:val="es-ES_tradnl" w:eastAsia="es-ES"/>
        </w:rPr>
        <w:t xml:space="preserve"> CICON S.A. debió impugnar la legalidad del acto administrativo</w:t>
      </w:r>
      <w:r w:rsidR="00F31BE2">
        <w:rPr>
          <w:rFonts w:ascii="Arial" w:eastAsia="Times New Roman" w:hAnsi="Arial"/>
          <w:lang w:val="es-ES_tradnl" w:eastAsia="es-ES"/>
        </w:rPr>
        <w:t xml:space="preserve"> adoptado mediante los o</w:t>
      </w:r>
      <w:r w:rsidRPr="00B666BB">
        <w:rPr>
          <w:rFonts w:ascii="Arial" w:hAnsi="Arial"/>
          <w:lang w:val="es-ES_tradnl"/>
        </w:rPr>
        <w:t>ficio</w:t>
      </w:r>
      <w:r w:rsidR="00F31BE2">
        <w:rPr>
          <w:rFonts w:ascii="Arial" w:hAnsi="Arial"/>
          <w:lang w:val="es-ES_tradnl"/>
        </w:rPr>
        <w:t>s</w:t>
      </w:r>
      <w:r w:rsidRPr="00B666BB">
        <w:rPr>
          <w:rFonts w:ascii="Arial" w:hAnsi="Arial"/>
          <w:lang w:val="es-ES_tradnl"/>
        </w:rPr>
        <w:t xml:space="preserve"> IDU-114199 DTM-4000 del 5 de marzo de 2008 (f. 218-302, C. 6)</w:t>
      </w:r>
      <w:r w:rsidR="00F31BE2">
        <w:rPr>
          <w:rFonts w:ascii="Arial" w:hAnsi="Arial"/>
          <w:lang w:val="es-ES_tradnl"/>
        </w:rPr>
        <w:t xml:space="preserve"> </w:t>
      </w:r>
      <w:r w:rsidR="00F31BE2" w:rsidRPr="00B666BB">
        <w:rPr>
          <w:rFonts w:ascii="Arial" w:hAnsi="Arial"/>
          <w:lang w:val="es-ES_tradnl"/>
        </w:rPr>
        <w:t>IDU-005819-STCC6500 del 27 de enero de 2009 (f. 122-181, C. 8)</w:t>
      </w:r>
      <w:r w:rsidR="00A42FFF">
        <w:rPr>
          <w:rFonts w:ascii="Arial" w:hAnsi="Arial"/>
          <w:lang w:val="es-ES_tradnl"/>
        </w:rPr>
        <w:t xml:space="preserve">, para lo cual estaba </w:t>
      </w:r>
      <w:r w:rsidR="00EF01E7">
        <w:rPr>
          <w:rFonts w:ascii="Arial" w:hAnsi="Arial"/>
          <w:lang w:val="es-ES_tradnl"/>
        </w:rPr>
        <w:t>vigente</w:t>
      </w:r>
      <w:r w:rsidR="00A42FFF">
        <w:rPr>
          <w:rFonts w:ascii="Arial" w:hAnsi="Arial"/>
          <w:lang w:val="es-ES_tradnl"/>
        </w:rPr>
        <w:t xml:space="preserve"> aún la acción pertinente</w:t>
      </w:r>
      <w:r w:rsidR="00F31BE2">
        <w:rPr>
          <w:rFonts w:ascii="Arial" w:hAnsi="Arial"/>
          <w:lang w:val="es-ES_tradnl"/>
        </w:rPr>
        <w:t>;</w:t>
      </w:r>
      <w:r w:rsidRPr="00B666BB">
        <w:rPr>
          <w:rFonts w:ascii="Arial" w:eastAsia="Times New Roman" w:hAnsi="Arial"/>
          <w:lang w:val="es-ES_tradnl" w:eastAsia="es-ES"/>
        </w:rPr>
        <w:t xml:space="preserve"> y como así no lo hizo, no es viable hacer tal reclamación sobre el contrato</w:t>
      </w:r>
      <w:r w:rsidR="00F31BE2">
        <w:rPr>
          <w:rFonts w:ascii="Arial" w:eastAsia="Times New Roman" w:hAnsi="Arial"/>
          <w:lang w:val="es-ES_tradnl" w:eastAsia="es-ES"/>
        </w:rPr>
        <w:t xml:space="preserve"> en sede judicial</w:t>
      </w:r>
      <w:r w:rsidRPr="00B666BB">
        <w:rPr>
          <w:rFonts w:ascii="Arial" w:eastAsia="Times New Roman" w:hAnsi="Arial"/>
          <w:lang w:val="es-ES_tradnl" w:eastAsia="es-ES"/>
        </w:rPr>
        <w:t>, en razón a la presunción de legalidad y</w:t>
      </w:r>
      <w:r w:rsidR="008569F8">
        <w:rPr>
          <w:rFonts w:ascii="Arial" w:eastAsia="Times New Roman" w:hAnsi="Arial"/>
          <w:lang w:val="es-ES_tradnl" w:eastAsia="es-ES"/>
        </w:rPr>
        <w:t xml:space="preserve"> a </w:t>
      </w:r>
      <w:r w:rsidRPr="00B666BB">
        <w:rPr>
          <w:rFonts w:ascii="Arial" w:eastAsia="Times New Roman" w:hAnsi="Arial"/>
          <w:lang w:val="es-ES_tradnl" w:eastAsia="es-ES"/>
        </w:rPr>
        <w:t xml:space="preserve"> la fuerza ejecutoria del citado pronunciamiento del IDU, cuya legalidad</w:t>
      </w:r>
      <w:r w:rsidR="008569F8">
        <w:rPr>
          <w:rFonts w:ascii="Arial" w:eastAsia="Times New Roman" w:hAnsi="Arial"/>
          <w:lang w:val="es-ES_tradnl" w:eastAsia="es-ES"/>
        </w:rPr>
        <w:t>,</w:t>
      </w:r>
      <w:r w:rsidRPr="00B666BB">
        <w:rPr>
          <w:rFonts w:ascii="Arial" w:eastAsia="Times New Roman" w:hAnsi="Arial"/>
          <w:lang w:val="es-ES_tradnl" w:eastAsia="es-ES"/>
        </w:rPr>
        <w:t xml:space="preserve"> si bien fue impugnada en la vía gubernativa, no lo </w:t>
      </w:r>
      <w:r w:rsidR="008569F8">
        <w:rPr>
          <w:rFonts w:ascii="Arial" w:eastAsia="Times New Roman" w:hAnsi="Arial"/>
          <w:lang w:val="es-ES_tradnl" w:eastAsia="es-ES"/>
        </w:rPr>
        <w:t>fue</w:t>
      </w:r>
      <w:r w:rsidRPr="00B666BB">
        <w:rPr>
          <w:rFonts w:ascii="Arial" w:eastAsia="Times New Roman" w:hAnsi="Arial"/>
          <w:lang w:val="es-ES_tradnl" w:eastAsia="es-ES"/>
        </w:rPr>
        <w:t xml:space="preserve"> en la judicial por parte de CICON S.A.</w:t>
      </w:r>
    </w:p>
    <w:p w14:paraId="359108E4" w14:textId="180ED358" w:rsidR="008343FE" w:rsidRDefault="008343FE" w:rsidP="00A73DBA">
      <w:pPr>
        <w:spacing w:line="276" w:lineRule="auto"/>
        <w:rPr>
          <w:rFonts w:ascii="Arial" w:eastAsia="Times New Roman" w:hAnsi="Arial"/>
          <w:lang w:val="es-ES_tradnl" w:eastAsia="es-ES"/>
        </w:rPr>
      </w:pPr>
    </w:p>
    <w:p w14:paraId="018632DB" w14:textId="399257CE" w:rsidR="00A73DBA" w:rsidRPr="00B666BB" w:rsidRDefault="00F31BE2" w:rsidP="00A73DBA">
      <w:pPr>
        <w:spacing w:line="276" w:lineRule="auto"/>
        <w:rPr>
          <w:rFonts w:ascii="Arial" w:eastAsia="Times New Roman" w:hAnsi="Arial"/>
          <w:u w:val="single"/>
          <w:lang w:val="es-ES_tradnl" w:eastAsia="es-ES"/>
        </w:rPr>
      </w:pPr>
      <w:r>
        <w:rPr>
          <w:rFonts w:ascii="Arial" w:eastAsia="Times New Roman" w:hAnsi="Arial"/>
          <w:lang w:val="es-ES_tradnl" w:eastAsia="es-ES"/>
        </w:rPr>
        <w:t>5.</w:t>
      </w:r>
      <w:r w:rsidR="0001756C">
        <w:rPr>
          <w:rFonts w:ascii="Arial" w:eastAsia="Times New Roman" w:hAnsi="Arial"/>
          <w:lang w:val="es-ES_tradnl" w:eastAsia="es-ES"/>
        </w:rPr>
        <w:t>4</w:t>
      </w:r>
      <w:r>
        <w:rPr>
          <w:rFonts w:ascii="Arial" w:eastAsia="Times New Roman" w:hAnsi="Arial"/>
          <w:lang w:val="es-ES_tradnl" w:eastAsia="es-ES"/>
        </w:rPr>
        <w:t xml:space="preserve">. </w:t>
      </w:r>
      <w:r w:rsidR="00A73DBA" w:rsidRPr="00B666BB">
        <w:rPr>
          <w:rFonts w:ascii="Arial" w:eastAsia="Times New Roman" w:hAnsi="Arial"/>
          <w:bCs/>
          <w:lang w:val="es-ES_tradnl" w:eastAsia="es-ES"/>
        </w:rPr>
        <w:t xml:space="preserve">A pesar de lo anterior, la Sala considera que ello no da pie a que se emita un fallo inhibitorio, sino </w:t>
      </w:r>
      <w:r w:rsidR="00F16951">
        <w:rPr>
          <w:rFonts w:ascii="Arial" w:eastAsia="Times New Roman" w:hAnsi="Arial"/>
          <w:bCs/>
          <w:lang w:val="es-ES_tradnl" w:eastAsia="es-ES"/>
        </w:rPr>
        <w:t>a la desestimación de las pretensiones</w:t>
      </w:r>
      <w:r w:rsidR="00A73DBA" w:rsidRPr="00B666BB">
        <w:rPr>
          <w:rStyle w:val="Refdenotaalpie"/>
          <w:rFonts w:ascii="Arial" w:eastAsia="Times New Roman" w:hAnsi="Arial"/>
          <w:lang w:val="es-ES_tradnl" w:eastAsia="es-ES_tradnl"/>
        </w:rPr>
        <w:footnoteReference w:id="35"/>
      </w:r>
      <w:r w:rsidR="00A73DBA" w:rsidRPr="00B666BB">
        <w:rPr>
          <w:rFonts w:ascii="Arial" w:eastAsia="Times New Roman" w:hAnsi="Arial"/>
          <w:lang w:val="es-ES_tradnl" w:eastAsia="es-ES"/>
        </w:rPr>
        <w:t>.</w:t>
      </w:r>
      <w:r w:rsidR="00F16951">
        <w:rPr>
          <w:rFonts w:ascii="Arial" w:eastAsia="Times New Roman" w:hAnsi="Arial"/>
          <w:lang w:val="es-ES_tradnl" w:eastAsia="es-ES"/>
        </w:rPr>
        <w:t xml:space="preserve"> </w:t>
      </w:r>
      <w:r w:rsidR="00F16951">
        <w:rPr>
          <w:rFonts w:ascii="Arial" w:hAnsi="Arial"/>
          <w:lang w:val="es-ES_tradnl"/>
        </w:rPr>
        <w:t>Así lo consideró es</w:t>
      </w:r>
      <w:r w:rsidR="008343FE">
        <w:rPr>
          <w:rFonts w:ascii="Arial" w:hAnsi="Arial"/>
          <w:lang w:val="es-ES_tradnl"/>
        </w:rPr>
        <w:t>t</w:t>
      </w:r>
      <w:r w:rsidR="00F16951">
        <w:rPr>
          <w:rFonts w:ascii="Arial" w:hAnsi="Arial"/>
          <w:lang w:val="es-ES_tradnl"/>
        </w:rPr>
        <w:t>a Subsección</w:t>
      </w:r>
      <w:r w:rsidR="00DE2F5C">
        <w:rPr>
          <w:rFonts w:ascii="Arial" w:hAnsi="Arial"/>
          <w:lang w:val="es-ES_tradnl"/>
        </w:rPr>
        <w:t xml:space="preserve">, en </w:t>
      </w:r>
      <w:r w:rsidR="00A73DBA" w:rsidRPr="00B666BB">
        <w:rPr>
          <w:rFonts w:ascii="Arial" w:hAnsi="Arial"/>
          <w:lang w:val="es-ES_tradnl"/>
        </w:rPr>
        <w:t xml:space="preserve">sentencia </w:t>
      </w:r>
      <w:r w:rsidR="00A73DBA" w:rsidRPr="00B666BB">
        <w:rPr>
          <w:rFonts w:ascii="Arial" w:hAnsi="Arial"/>
        </w:rPr>
        <w:t>del 26 de noviembre de 2015</w:t>
      </w:r>
      <w:r w:rsidR="00F16951">
        <w:rPr>
          <w:rStyle w:val="Refdenotaalpie"/>
          <w:rFonts w:ascii="Arial" w:hAnsi="Arial"/>
        </w:rPr>
        <w:footnoteReference w:id="36"/>
      </w:r>
      <w:r w:rsidR="00A73DBA" w:rsidRPr="00B666BB">
        <w:rPr>
          <w:rFonts w:ascii="Arial" w:hAnsi="Arial"/>
        </w:rPr>
        <w:t xml:space="preserve">, </w:t>
      </w:r>
      <w:r w:rsidR="00F16951">
        <w:rPr>
          <w:rFonts w:ascii="Arial" w:hAnsi="Arial"/>
        </w:rPr>
        <w:t xml:space="preserve">con </w:t>
      </w:r>
      <w:r w:rsidR="00A73DBA" w:rsidRPr="00B666BB">
        <w:rPr>
          <w:rFonts w:ascii="Arial" w:hAnsi="Arial"/>
        </w:rPr>
        <w:t xml:space="preserve">la cual, además de resolver una controversia entre las mismas partes del presente caso, analizar una problemática similar y revisar el contenido de los mismos actos administrativos que se han estudiado de manera precedente, se fundamentó en las consideraciones </w:t>
      </w:r>
      <w:r w:rsidR="00AA0E18">
        <w:rPr>
          <w:rFonts w:ascii="Arial" w:hAnsi="Arial"/>
        </w:rPr>
        <w:t>e</w:t>
      </w:r>
      <w:r w:rsidR="00AA0E18" w:rsidRPr="00B666BB">
        <w:rPr>
          <w:rFonts w:ascii="Arial" w:hAnsi="Arial"/>
        </w:rPr>
        <w:t>xpuestas</w:t>
      </w:r>
      <w:r w:rsidR="00A73DBA" w:rsidRPr="00B666BB">
        <w:rPr>
          <w:rFonts w:ascii="Arial" w:hAnsi="Arial"/>
        </w:rPr>
        <w:t xml:space="preserve"> en la sentencia del 12 de agosto de 2014</w:t>
      </w:r>
      <w:r w:rsidR="008343FE">
        <w:rPr>
          <w:rStyle w:val="Refdenotaalpie"/>
          <w:rFonts w:ascii="Arial" w:hAnsi="Arial"/>
        </w:rPr>
        <w:footnoteReference w:id="37"/>
      </w:r>
      <w:r w:rsidR="00A73DBA" w:rsidRPr="00B666BB">
        <w:rPr>
          <w:rFonts w:ascii="Arial" w:eastAsia="Times New Roman" w:hAnsi="Arial"/>
          <w:lang w:val="es-ES_tradnl" w:eastAsia="es-ES"/>
        </w:rPr>
        <w:t>. Veamos:</w:t>
      </w:r>
    </w:p>
    <w:p w14:paraId="14599B42" w14:textId="77777777" w:rsidR="00A73DBA" w:rsidRPr="00B666BB" w:rsidRDefault="00A73DBA" w:rsidP="00A73DBA">
      <w:pPr>
        <w:rPr>
          <w:rFonts w:ascii="Arial" w:eastAsia="Times New Roman" w:hAnsi="Arial"/>
          <w:u w:val="single"/>
          <w:lang w:val="es-ES_tradnl" w:eastAsia="es-ES"/>
        </w:rPr>
      </w:pPr>
    </w:p>
    <w:p w14:paraId="4CA5E016" w14:textId="77777777" w:rsidR="00A73DBA" w:rsidRPr="002F2297" w:rsidRDefault="00A73DBA" w:rsidP="00A73DBA">
      <w:pPr>
        <w:ind w:left="708"/>
        <w:rPr>
          <w:rFonts w:ascii="Arial" w:eastAsia="Times New Roman" w:hAnsi="Arial"/>
          <w:i/>
          <w:iCs/>
          <w:sz w:val="22"/>
          <w:szCs w:val="22"/>
          <w:lang w:val="es-ES_tradnl" w:eastAsia="es-ES"/>
        </w:rPr>
      </w:pPr>
      <w:r w:rsidRPr="002F2297">
        <w:rPr>
          <w:rFonts w:ascii="Arial" w:eastAsia="Times New Roman" w:hAnsi="Arial"/>
          <w:b/>
          <w:sz w:val="22"/>
          <w:szCs w:val="22"/>
          <w:lang w:val="es-ES_tradnl" w:eastAsia="es-ES"/>
        </w:rPr>
        <w:t>“</w:t>
      </w:r>
      <w:r w:rsidRPr="002F2297">
        <w:rPr>
          <w:rFonts w:ascii="Arial" w:eastAsia="Times New Roman" w:hAnsi="Arial"/>
          <w:b/>
          <w:i/>
          <w:iCs/>
          <w:sz w:val="22"/>
          <w:szCs w:val="22"/>
          <w:lang w:val="es-ES_tradnl" w:eastAsia="es-ES"/>
        </w:rPr>
        <w:t xml:space="preserve">6.6. </w:t>
      </w:r>
      <w:r w:rsidRPr="002F2297">
        <w:rPr>
          <w:rFonts w:ascii="Arial" w:eastAsia="Times New Roman" w:hAnsi="Arial"/>
          <w:i/>
          <w:iCs/>
          <w:sz w:val="22"/>
          <w:szCs w:val="22"/>
          <w:lang w:val="es-ES_tradnl" w:eastAsia="es-ES"/>
        </w:rPr>
        <w:t xml:space="preserve">Con otras palabras, </w:t>
      </w:r>
      <w:r w:rsidRPr="002F2297">
        <w:rPr>
          <w:rFonts w:ascii="Arial" w:eastAsia="Times New Roman" w:hAnsi="Arial"/>
          <w:b/>
          <w:bCs/>
          <w:i/>
          <w:iCs/>
          <w:sz w:val="22"/>
          <w:szCs w:val="22"/>
          <w:lang w:val="es-ES_tradnl" w:eastAsia="es-ES"/>
        </w:rPr>
        <w:t xml:space="preserve">si la sociedad actora presentó una petición o reclamación para el reconocimiento del desequilibrio económico o financiero de la ecuación del contrato y esta fue negada por la entidad pública demandada mediante acto administrativo que se encuentra en firme y lo ampara la presunción de legalidad, decisión ésta con la cual se ha mostrado de acuerdo la sociedad demandante y contratista, pues no la cuestionó judicialmente, no puede ahora pretender que por vía de la acción contractual le sea reconocido algo que ya le fue negado a través de un acto </w:t>
      </w:r>
      <w:r w:rsidRPr="002F2297">
        <w:rPr>
          <w:rFonts w:ascii="Arial" w:eastAsia="Times New Roman" w:hAnsi="Arial"/>
          <w:b/>
          <w:bCs/>
          <w:i/>
          <w:iCs/>
          <w:sz w:val="22"/>
          <w:szCs w:val="22"/>
          <w:lang w:val="es-ES_tradnl" w:eastAsia="es-ES"/>
        </w:rPr>
        <w:lastRenderedPageBreak/>
        <w:t>administrativo que existe, se presumen legal y está produciendo a plenitud sus efectos</w:t>
      </w:r>
      <w:r w:rsidRPr="002F2297">
        <w:rPr>
          <w:rFonts w:ascii="Arial" w:eastAsia="Times New Roman" w:hAnsi="Arial"/>
          <w:i/>
          <w:iCs/>
          <w:sz w:val="22"/>
          <w:szCs w:val="22"/>
          <w:vertAlign w:val="superscript"/>
          <w:lang w:val="es-ES_tradnl" w:eastAsia="es-ES"/>
        </w:rPr>
        <w:footnoteReference w:id="38"/>
      </w:r>
      <w:r w:rsidRPr="002F2297">
        <w:rPr>
          <w:rFonts w:ascii="Arial" w:eastAsia="Times New Roman" w:hAnsi="Arial"/>
          <w:i/>
          <w:iCs/>
          <w:sz w:val="22"/>
          <w:szCs w:val="22"/>
          <w:lang w:val="es-ES_tradnl" w:eastAsia="es-ES"/>
        </w:rPr>
        <w:t>.</w:t>
      </w:r>
    </w:p>
    <w:p w14:paraId="1292784F" w14:textId="77777777" w:rsidR="00A73DBA" w:rsidRPr="002F2297" w:rsidRDefault="00A73DBA" w:rsidP="00A73DBA">
      <w:pPr>
        <w:ind w:left="708"/>
        <w:rPr>
          <w:rFonts w:ascii="Arial" w:eastAsia="Times New Roman" w:hAnsi="Arial"/>
          <w:b/>
          <w:i/>
          <w:iCs/>
          <w:sz w:val="22"/>
          <w:szCs w:val="22"/>
          <w:u w:val="single"/>
          <w:lang w:val="es-ES_tradnl" w:eastAsia="es-ES"/>
        </w:rPr>
      </w:pPr>
    </w:p>
    <w:p w14:paraId="181E356F" w14:textId="77777777" w:rsidR="00A73DBA" w:rsidRPr="002F2297" w:rsidRDefault="00A73DBA" w:rsidP="00A73DBA">
      <w:pPr>
        <w:ind w:left="708"/>
        <w:rPr>
          <w:rFonts w:ascii="Arial" w:eastAsia="Times New Roman" w:hAnsi="Arial"/>
          <w:i/>
          <w:iCs/>
          <w:sz w:val="22"/>
          <w:szCs w:val="22"/>
          <w:lang w:val="es-ES_tradnl" w:eastAsia="es-ES"/>
        </w:rPr>
      </w:pPr>
      <w:r w:rsidRPr="002F2297">
        <w:rPr>
          <w:rFonts w:ascii="Arial" w:eastAsia="Times New Roman" w:hAnsi="Arial"/>
          <w:b/>
          <w:i/>
          <w:iCs/>
          <w:sz w:val="22"/>
          <w:szCs w:val="22"/>
          <w:lang w:val="es-ES_tradnl" w:eastAsia="es-ES"/>
        </w:rPr>
        <w:t xml:space="preserve">6.7. </w:t>
      </w:r>
      <w:r w:rsidRPr="002F2297">
        <w:rPr>
          <w:rFonts w:ascii="Arial" w:eastAsia="Times New Roman" w:hAnsi="Arial"/>
          <w:b/>
          <w:bCs/>
          <w:i/>
          <w:iCs/>
          <w:sz w:val="22"/>
          <w:szCs w:val="22"/>
          <w:lang w:val="es-ES_tradnl" w:eastAsia="es-ES"/>
        </w:rPr>
        <w:t>En síntesis</w:t>
      </w:r>
      <w:r w:rsidRPr="002F2297">
        <w:rPr>
          <w:rFonts w:ascii="Arial" w:eastAsia="Times New Roman" w:hAnsi="Arial"/>
          <w:i/>
          <w:iCs/>
          <w:sz w:val="22"/>
          <w:szCs w:val="22"/>
          <w:lang w:val="es-ES_tradnl" w:eastAsia="es-ES"/>
        </w:rPr>
        <w:t xml:space="preserve">, si lo que la sociedad actora pretendía era que se declarara el desequilibrio económico o financiero de la ecuación del contrato, </w:t>
      </w:r>
      <w:r w:rsidRPr="002F2297">
        <w:rPr>
          <w:rFonts w:ascii="Arial" w:eastAsia="Times New Roman" w:hAnsi="Arial"/>
          <w:b/>
          <w:bCs/>
          <w:i/>
          <w:iCs/>
          <w:sz w:val="22"/>
          <w:szCs w:val="22"/>
          <w:lang w:val="es-ES_tradnl" w:eastAsia="es-ES"/>
        </w:rPr>
        <w:t>debió impugnar la legalidad del acto por el cual la entidad pública demandada le negó esa petición o reclamación, y como así no lo hizo no puede venir ahora a hacerla, pues lo impide la existencia y la presunción de legalidad del acto administrativo que negó ese pedimento</w:t>
      </w:r>
      <w:r w:rsidRPr="002F2297">
        <w:rPr>
          <w:rFonts w:ascii="Arial" w:eastAsia="Times New Roman" w:hAnsi="Arial"/>
          <w:i/>
          <w:iCs/>
          <w:sz w:val="22"/>
          <w:szCs w:val="22"/>
          <w:vertAlign w:val="superscript"/>
          <w:lang w:val="es-ES_tradnl" w:eastAsia="es-ES"/>
        </w:rPr>
        <w:footnoteReference w:id="39"/>
      </w:r>
      <w:r w:rsidRPr="002F2297">
        <w:rPr>
          <w:rFonts w:ascii="Arial" w:eastAsia="Times New Roman" w:hAnsi="Arial"/>
          <w:i/>
          <w:iCs/>
          <w:sz w:val="22"/>
          <w:szCs w:val="22"/>
          <w:lang w:val="es-ES_tradnl" w:eastAsia="es-ES"/>
        </w:rPr>
        <w:t>.</w:t>
      </w:r>
    </w:p>
    <w:p w14:paraId="59F4A8C8" w14:textId="77777777" w:rsidR="00A73DBA" w:rsidRPr="002F2297" w:rsidRDefault="00A73DBA" w:rsidP="00A73DBA">
      <w:pPr>
        <w:ind w:left="708"/>
        <w:rPr>
          <w:rFonts w:ascii="Arial" w:eastAsia="Times New Roman" w:hAnsi="Arial"/>
          <w:b/>
          <w:i/>
          <w:iCs/>
          <w:sz w:val="22"/>
          <w:szCs w:val="22"/>
          <w:lang w:val="es-ES_tradnl" w:eastAsia="es-ES"/>
        </w:rPr>
      </w:pPr>
    </w:p>
    <w:p w14:paraId="19FBE91C" w14:textId="77777777" w:rsidR="00A73DBA" w:rsidRPr="002F2297" w:rsidRDefault="00A73DBA" w:rsidP="00A73DBA">
      <w:pPr>
        <w:ind w:left="708"/>
        <w:rPr>
          <w:rFonts w:ascii="Arial" w:eastAsia="Times New Roman" w:hAnsi="Arial"/>
          <w:sz w:val="22"/>
          <w:szCs w:val="22"/>
          <w:lang w:val="es-ES_tradnl" w:eastAsia="es-ES"/>
        </w:rPr>
      </w:pPr>
      <w:r w:rsidRPr="002F2297">
        <w:rPr>
          <w:rFonts w:ascii="Arial" w:eastAsia="Times New Roman" w:hAnsi="Arial"/>
          <w:b/>
          <w:i/>
          <w:iCs/>
          <w:sz w:val="22"/>
          <w:szCs w:val="22"/>
          <w:lang w:val="es-ES_tradnl" w:eastAsia="es-ES"/>
        </w:rPr>
        <w:t xml:space="preserve">6.8. </w:t>
      </w:r>
      <w:r w:rsidRPr="002F2297">
        <w:rPr>
          <w:rFonts w:ascii="Arial" w:eastAsia="Times New Roman" w:hAnsi="Arial"/>
          <w:i/>
          <w:iCs/>
          <w:sz w:val="22"/>
          <w:szCs w:val="22"/>
          <w:lang w:val="es-ES_tradnl" w:eastAsia="es-ES"/>
        </w:rPr>
        <w:t xml:space="preserve">Ahora, </w:t>
      </w:r>
      <w:r w:rsidRPr="002F2297">
        <w:rPr>
          <w:rFonts w:ascii="Arial" w:eastAsia="Times New Roman" w:hAnsi="Arial"/>
          <w:b/>
          <w:bCs/>
          <w:i/>
          <w:iCs/>
          <w:sz w:val="22"/>
          <w:szCs w:val="22"/>
          <w:lang w:val="es-ES_tradnl" w:eastAsia="es-ES"/>
        </w:rPr>
        <w:t>aunque en el presente asunto lo pertinente era impugnar la legalidad del acto administrativo por el cual la entidad pública demandada negó la petición o reclamación de desequilibrio económico o financiero de la ecuación del contrato, no se puede afirmar que se imponga un fallo inhibitorio pues lo procedente en tal evento es decidir de fondo negando pretensiones, habida cuenta de que existe un acto administrativo que ya denegó la petición elevada en ese sentido por la demandante, que está produciendo todos sus efectos, que se presume legal y que está incuestionado</w:t>
      </w:r>
      <w:r w:rsidRPr="002F2297">
        <w:rPr>
          <w:rFonts w:ascii="Arial" w:eastAsia="Times New Roman" w:hAnsi="Arial"/>
          <w:sz w:val="22"/>
          <w:szCs w:val="22"/>
          <w:vertAlign w:val="superscript"/>
          <w:lang w:val="es-ES_tradnl" w:eastAsia="es-ES"/>
        </w:rPr>
        <w:footnoteReference w:id="40"/>
      </w:r>
      <w:r w:rsidRPr="002F2297">
        <w:rPr>
          <w:rFonts w:ascii="Arial" w:eastAsia="Times New Roman" w:hAnsi="Arial"/>
          <w:sz w:val="22"/>
          <w:szCs w:val="22"/>
          <w:lang w:val="es-ES_tradnl" w:eastAsia="es-ES"/>
        </w:rPr>
        <w:t>”</w:t>
      </w:r>
      <w:r w:rsidRPr="002F2297">
        <w:rPr>
          <w:rStyle w:val="Refdenotaalpie"/>
          <w:rFonts w:ascii="Arial" w:eastAsia="Times New Roman" w:hAnsi="Arial"/>
          <w:sz w:val="22"/>
          <w:szCs w:val="22"/>
          <w:lang w:val="es-ES_tradnl" w:eastAsia="es-ES"/>
        </w:rPr>
        <w:footnoteReference w:id="41"/>
      </w:r>
      <w:r w:rsidRPr="002F2297">
        <w:rPr>
          <w:rFonts w:ascii="Arial" w:eastAsia="Times New Roman" w:hAnsi="Arial"/>
          <w:sz w:val="22"/>
          <w:szCs w:val="22"/>
          <w:lang w:val="es-ES_tradnl" w:eastAsia="es-ES"/>
        </w:rPr>
        <w:t>. (Énfasis por fuera del texto original).</w:t>
      </w:r>
    </w:p>
    <w:p w14:paraId="702A9296" w14:textId="77777777" w:rsidR="00A73DBA" w:rsidRPr="00B666BB" w:rsidRDefault="00A73DBA" w:rsidP="009C2A95">
      <w:pPr>
        <w:jc w:val="center"/>
        <w:rPr>
          <w:rFonts w:ascii="Arial" w:eastAsia="Times New Roman" w:hAnsi="Arial"/>
          <w:lang w:val="es-ES_tradnl" w:eastAsia="es-ES"/>
        </w:rPr>
      </w:pPr>
    </w:p>
    <w:p w14:paraId="2C468645" w14:textId="3E3F44D7" w:rsidR="00A73DBA" w:rsidRPr="00C67723" w:rsidRDefault="009C6D7E" w:rsidP="00A73DBA">
      <w:pPr>
        <w:spacing w:line="276" w:lineRule="auto"/>
        <w:contextualSpacing/>
        <w:rPr>
          <w:rFonts w:ascii="Arial" w:hAnsi="Arial"/>
        </w:rPr>
      </w:pPr>
      <w:r w:rsidRPr="00C67723">
        <w:rPr>
          <w:rFonts w:ascii="Arial" w:hAnsi="Arial"/>
        </w:rPr>
        <w:t>5.</w:t>
      </w:r>
      <w:r w:rsidR="0001756C" w:rsidRPr="00C67723">
        <w:rPr>
          <w:rFonts w:ascii="Arial" w:hAnsi="Arial"/>
        </w:rPr>
        <w:t>5</w:t>
      </w:r>
      <w:r w:rsidRPr="00C67723">
        <w:rPr>
          <w:rFonts w:ascii="Arial" w:hAnsi="Arial"/>
        </w:rPr>
        <w:t xml:space="preserve">. </w:t>
      </w:r>
      <w:r w:rsidR="00A73DBA" w:rsidRPr="00C67723">
        <w:rPr>
          <w:rFonts w:ascii="Arial" w:hAnsi="Arial"/>
        </w:rPr>
        <w:t xml:space="preserve">Así las cosas, </w:t>
      </w:r>
      <w:r w:rsidR="00A73DBA" w:rsidRPr="00000A3A">
        <w:rPr>
          <w:rFonts w:ascii="Arial" w:hAnsi="Arial"/>
        </w:rPr>
        <w:t xml:space="preserve">la Sala concluye que, salvo lo concerniente a la liquidación judicial del Contrato que se abordará </w:t>
      </w:r>
      <w:r w:rsidR="00F31BE2" w:rsidRPr="00000A3A">
        <w:rPr>
          <w:rFonts w:ascii="Arial" w:hAnsi="Arial"/>
        </w:rPr>
        <w:t>a continuación</w:t>
      </w:r>
      <w:r w:rsidR="00A73DBA" w:rsidRPr="00000A3A">
        <w:rPr>
          <w:rFonts w:ascii="Arial" w:hAnsi="Arial"/>
        </w:rPr>
        <w:t>, los otros reparos formulados por la contratista contra la sentencia de primera instancia dentro del proceso identificado con el radicado 25000232600020080060101 no son procedentes por las consideraciones expuestas</w:t>
      </w:r>
      <w:r w:rsidR="00A73DBA" w:rsidRPr="00C67723">
        <w:rPr>
          <w:rFonts w:ascii="Arial" w:hAnsi="Arial"/>
        </w:rPr>
        <w:t>.</w:t>
      </w:r>
    </w:p>
    <w:p w14:paraId="297F6AF6" w14:textId="18372FFE" w:rsidR="00A73DBA" w:rsidRPr="009C2A95" w:rsidRDefault="00A73DBA" w:rsidP="006B53EE">
      <w:pPr>
        <w:rPr>
          <w:rFonts w:ascii="Arial" w:hAnsi="Arial"/>
          <w:b/>
        </w:rPr>
      </w:pPr>
    </w:p>
    <w:p w14:paraId="1838E7D6" w14:textId="660E936B" w:rsidR="00A73DBA" w:rsidRDefault="009C6D7E" w:rsidP="009C2A95">
      <w:pPr>
        <w:jc w:val="center"/>
        <w:rPr>
          <w:rFonts w:ascii="Arial" w:hAnsi="Arial"/>
          <w:b/>
          <w:lang w:val="es-ES_tradnl"/>
        </w:rPr>
      </w:pPr>
      <w:r>
        <w:rPr>
          <w:rFonts w:ascii="Arial" w:hAnsi="Arial"/>
          <w:b/>
          <w:lang w:val="es-ES_tradnl"/>
        </w:rPr>
        <w:t>VI</w:t>
      </w:r>
      <w:r w:rsidR="00F31BE2">
        <w:rPr>
          <w:rFonts w:ascii="Arial" w:hAnsi="Arial"/>
          <w:b/>
          <w:lang w:val="es-ES_tradnl"/>
        </w:rPr>
        <w:t xml:space="preserve">. </w:t>
      </w:r>
      <w:r>
        <w:rPr>
          <w:rFonts w:ascii="Arial" w:hAnsi="Arial"/>
          <w:b/>
          <w:lang w:val="es-ES_tradnl"/>
        </w:rPr>
        <w:t>CONSIDERACIONES SOBRE EL SEGUNDO PROBLEMA JURÍDICO</w:t>
      </w:r>
      <w:r w:rsidR="00E61BAB">
        <w:rPr>
          <w:rStyle w:val="Refdenotaalpie"/>
          <w:rFonts w:ascii="Arial" w:hAnsi="Arial"/>
          <w:b/>
          <w:lang w:val="es-ES_tradnl"/>
        </w:rPr>
        <w:footnoteReference w:id="42"/>
      </w:r>
      <w:r>
        <w:rPr>
          <w:rFonts w:ascii="Arial" w:hAnsi="Arial"/>
          <w:b/>
          <w:lang w:val="es-ES_tradnl"/>
        </w:rPr>
        <w:t>:</w:t>
      </w:r>
    </w:p>
    <w:bookmarkEnd w:id="11"/>
    <w:p w14:paraId="63A77636" w14:textId="30915912" w:rsidR="00A90023" w:rsidRPr="00B666BB" w:rsidRDefault="00A90023" w:rsidP="009C2A95">
      <w:pPr>
        <w:spacing w:line="276" w:lineRule="auto"/>
        <w:contextualSpacing/>
        <w:rPr>
          <w:rFonts w:ascii="Arial" w:eastAsia="MS Mincho" w:hAnsi="Arial"/>
          <w:lang w:val="es-ES_tradnl" w:eastAsia="es-ES"/>
        </w:rPr>
      </w:pPr>
    </w:p>
    <w:p w14:paraId="4A2C5A79" w14:textId="75AEC025" w:rsidR="00852FDC" w:rsidRPr="00B666BB" w:rsidRDefault="009C6D7E" w:rsidP="009C2A95">
      <w:pPr>
        <w:spacing w:line="276" w:lineRule="auto"/>
        <w:contextualSpacing/>
        <w:rPr>
          <w:rFonts w:ascii="Arial" w:hAnsi="Arial"/>
          <w:lang w:val="es-ES_tradnl"/>
        </w:rPr>
      </w:pPr>
      <w:r>
        <w:rPr>
          <w:rFonts w:ascii="Arial" w:hAnsi="Arial"/>
        </w:rPr>
        <w:t>6</w:t>
      </w:r>
      <w:r w:rsidR="00F31BE2">
        <w:rPr>
          <w:rFonts w:ascii="Arial" w:hAnsi="Arial"/>
        </w:rPr>
        <w:t xml:space="preserve">.1. </w:t>
      </w:r>
      <w:r w:rsidR="00F31BE2">
        <w:rPr>
          <w:rFonts w:ascii="Arial" w:eastAsia="Times New Roman" w:hAnsi="Arial"/>
          <w:lang w:val="es-ES_tradnl" w:eastAsia="es-ES"/>
        </w:rPr>
        <w:t>L</w:t>
      </w:r>
      <w:r w:rsidR="00852FDC" w:rsidRPr="00B666BB">
        <w:rPr>
          <w:rFonts w:ascii="Arial" w:eastAsia="Times New Roman" w:hAnsi="Arial"/>
          <w:lang w:val="es-ES_tradnl" w:eastAsia="es-ES"/>
        </w:rPr>
        <w:t xml:space="preserve">a Sala encuentra que </w:t>
      </w:r>
      <w:r w:rsidR="00F31BE2">
        <w:rPr>
          <w:rFonts w:ascii="Arial" w:eastAsia="Times New Roman" w:hAnsi="Arial"/>
          <w:lang w:val="es-ES_tradnl" w:eastAsia="es-ES"/>
        </w:rPr>
        <w:t>el cargo de la alzada relativo al</w:t>
      </w:r>
      <w:r w:rsidR="00F31BE2" w:rsidRPr="00B666BB">
        <w:rPr>
          <w:rFonts w:ascii="Arial" w:hAnsi="Arial"/>
        </w:rPr>
        <w:t xml:space="preserve"> </w:t>
      </w:r>
      <w:r w:rsidR="00F31BE2">
        <w:rPr>
          <w:rFonts w:ascii="Arial" w:eastAsia="Times New Roman" w:hAnsi="Arial"/>
          <w:lang w:val="es-ES_tradnl" w:eastAsia="es-ES"/>
        </w:rPr>
        <w:t>impago</w:t>
      </w:r>
      <w:r w:rsidR="00F31BE2" w:rsidRPr="00B666BB">
        <w:rPr>
          <w:rFonts w:ascii="Arial" w:eastAsia="Times New Roman" w:hAnsi="Arial"/>
          <w:lang w:val="es-ES_tradnl" w:eastAsia="es-ES"/>
        </w:rPr>
        <w:t xml:space="preserve"> de los sobrecostos del componente global de los costos de manejo de tráfico, señalización y desvíos (f. 31, C. 10), </w:t>
      </w:r>
      <w:r w:rsidR="00852FDC" w:rsidRPr="00B666BB">
        <w:rPr>
          <w:rFonts w:ascii="Arial" w:eastAsia="Times New Roman" w:hAnsi="Arial"/>
          <w:lang w:val="es-ES_tradnl" w:eastAsia="es-ES"/>
        </w:rPr>
        <w:t xml:space="preserve">se debe abordar </w:t>
      </w:r>
      <w:r w:rsidR="00F31BE2">
        <w:rPr>
          <w:rFonts w:ascii="Arial" w:eastAsia="Times New Roman" w:hAnsi="Arial"/>
          <w:lang w:val="es-ES_tradnl" w:eastAsia="es-ES"/>
        </w:rPr>
        <w:t xml:space="preserve">por la jurisdicción, </w:t>
      </w:r>
      <w:r w:rsidR="00852FDC" w:rsidRPr="00B666BB">
        <w:rPr>
          <w:rFonts w:ascii="Arial" w:eastAsia="Times New Roman" w:hAnsi="Arial"/>
          <w:lang w:val="es-ES_tradnl" w:eastAsia="es-ES"/>
        </w:rPr>
        <w:t xml:space="preserve">toda vez que </w:t>
      </w:r>
      <w:r w:rsidR="002E725F" w:rsidRPr="00B666BB">
        <w:rPr>
          <w:rFonts w:ascii="Arial" w:eastAsia="Times New Roman" w:hAnsi="Arial"/>
          <w:lang w:val="es-ES_tradnl" w:eastAsia="es-ES"/>
        </w:rPr>
        <w:t>fue planteada expresamente</w:t>
      </w:r>
      <w:r w:rsidR="007E7813" w:rsidRPr="00B666BB">
        <w:rPr>
          <w:rFonts w:ascii="Arial" w:eastAsia="Times New Roman" w:hAnsi="Arial"/>
          <w:lang w:val="es-ES_tradnl" w:eastAsia="es-ES"/>
        </w:rPr>
        <w:t xml:space="preserve"> por </w:t>
      </w:r>
      <w:proofErr w:type="spellStart"/>
      <w:r w:rsidR="00AB028A" w:rsidRPr="00B666BB">
        <w:rPr>
          <w:rFonts w:ascii="Arial" w:eastAsia="Times New Roman" w:hAnsi="Arial"/>
          <w:lang w:val="es-ES_tradnl" w:eastAsia="es-ES"/>
        </w:rPr>
        <w:t>Cicon</w:t>
      </w:r>
      <w:proofErr w:type="spellEnd"/>
      <w:r w:rsidR="00AB028A" w:rsidRPr="00B666BB">
        <w:rPr>
          <w:rFonts w:ascii="Arial" w:eastAsia="Times New Roman" w:hAnsi="Arial"/>
          <w:lang w:val="es-ES_tradnl" w:eastAsia="es-ES"/>
        </w:rPr>
        <w:t xml:space="preserve"> </w:t>
      </w:r>
      <w:r w:rsidR="007E7813" w:rsidRPr="00B666BB">
        <w:rPr>
          <w:rFonts w:ascii="Arial" w:eastAsia="Times New Roman" w:hAnsi="Arial"/>
          <w:lang w:val="es-ES_tradnl" w:eastAsia="es-ES"/>
        </w:rPr>
        <w:t>S.A.</w:t>
      </w:r>
      <w:r w:rsidR="002E725F" w:rsidRPr="00B666BB">
        <w:rPr>
          <w:rFonts w:ascii="Arial" w:eastAsia="Times New Roman" w:hAnsi="Arial"/>
          <w:lang w:val="es-ES_tradnl" w:eastAsia="es-ES"/>
        </w:rPr>
        <w:t xml:space="preserve"> en la </w:t>
      </w:r>
      <w:r w:rsidR="007E7813" w:rsidRPr="00B666BB">
        <w:rPr>
          <w:rFonts w:ascii="Arial" w:eastAsia="Times New Roman" w:hAnsi="Arial"/>
          <w:i/>
          <w:iCs/>
          <w:lang w:val="es-ES_tradnl" w:eastAsia="es-ES"/>
        </w:rPr>
        <w:t xml:space="preserve">causa petendi </w:t>
      </w:r>
      <w:r w:rsidR="007E7813" w:rsidRPr="00B666BB">
        <w:rPr>
          <w:rFonts w:ascii="Arial" w:eastAsia="Times New Roman" w:hAnsi="Arial"/>
          <w:lang w:val="es-ES_tradnl" w:eastAsia="es-ES"/>
        </w:rPr>
        <w:t xml:space="preserve"> de la </w:t>
      </w:r>
      <w:r w:rsidR="002E725F" w:rsidRPr="00B666BB">
        <w:rPr>
          <w:rFonts w:ascii="Arial" w:eastAsia="Times New Roman" w:hAnsi="Arial"/>
          <w:lang w:val="es-ES_tradnl" w:eastAsia="es-ES"/>
        </w:rPr>
        <w:t>demanda</w:t>
      </w:r>
      <w:r w:rsidR="00F22E78" w:rsidRPr="00B666BB">
        <w:rPr>
          <w:rFonts w:ascii="Arial" w:eastAsia="Times New Roman" w:hAnsi="Arial"/>
          <w:lang w:val="es-ES_tradnl" w:eastAsia="es-ES"/>
        </w:rPr>
        <w:t xml:space="preserve"> (f. 20-21, C. 8)</w:t>
      </w:r>
      <w:r w:rsidR="007E7813" w:rsidRPr="00B666BB">
        <w:rPr>
          <w:rFonts w:ascii="Arial" w:eastAsia="Times New Roman" w:hAnsi="Arial"/>
          <w:lang w:val="es-ES_tradnl" w:eastAsia="es-ES"/>
        </w:rPr>
        <w:t xml:space="preserve"> </w:t>
      </w:r>
      <w:r w:rsidR="002E725F" w:rsidRPr="00B666BB">
        <w:rPr>
          <w:rFonts w:ascii="Arial" w:eastAsia="Times New Roman" w:hAnsi="Arial"/>
          <w:lang w:val="es-ES_tradnl" w:eastAsia="es-ES"/>
        </w:rPr>
        <w:t>y porque e</w:t>
      </w:r>
      <w:r w:rsidR="00205C23" w:rsidRPr="00B666BB">
        <w:rPr>
          <w:rFonts w:ascii="Arial" w:eastAsia="Times New Roman" w:hAnsi="Arial"/>
          <w:lang w:val="es-ES_tradnl" w:eastAsia="es-ES"/>
        </w:rPr>
        <w:t>sta</w:t>
      </w:r>
      <w:r w:rsidR="00852FDC" w:rsidRPr="00B666BB">
        <w:rPr>
          <w:rFonts w:ascii="Arial" w:eastAsia="Times New Roman" w:hAnsi="Arial"/>
          <w:lang w:val="es-ES_tradnl" w:eastAsia="es-ES"/>
        </w:rPr>
        <w:t xml:space="preserve">, a pesar de que la contratista la contempló en el escrito de reclamación No. 114199 del 7 de diciembre de 2007 </w:t>
      </w:r>
      <w:r w:rsidR="00852FDC" w:rsidRPr="00B666BB">
        <w:rPr>
          <w:rFonts w:ascii="Arial" w:hAnsi="Arial"/>
          <w:lang w:val="es-ES_tradnl"/>
        </w:rPr>
        <w:t>(f. 313-423, C. 2), no fue objeto de pronunciamiento por el</w:t>
      </w:r>
      <w:r w:rsidR="00852FDC" w:rsidRPr="00B666BB">
        <w:rPr>
          <w:rFonts w:ascii="Arial" w:eastAsia="Times New Roman" w:hAnsi="Arial"/>
          <w:lang w:val="es-ES_tradnl" w:eastAsia="es-ES"/>
        </w:rPr>
        <w:t xml:space="preserve"> IDU </w:t>
      </w:r>
      <w:r w:rsidR="00F31BE2">
        <w:rPr>
          <w:rFonts w:ascii="Arial" w:eastAsia="Times New Roman" w:hAnsi="Arial"/>
          <w:lang w:val="es-ES_tradnl" w:eastAsia="es-ES"/>
        </w:rPr>
        <w:t>en sus</w:t>
      </w:r>
      <w:r w:rsidR="00852FDC" w:rsidRPr="00B666BB">
        <w:rPr>
          <w:rFonts w:ascii="Arial" w:eastAsia="Times New Roman" w:hAnsi="Arial"/>
          <w:lang w:val="es-ES_tradnl" w:eastAsia="es-ES"/>
        </w:rPr>
        <w:t xml:space="preserve"> </w:t>
      </w:r>
      <w:r w:rsidR="00F31BE2" w:rsidRPr="00B666BB">
        <w:rPr>
          <w:rFonts w:ascii="Arial" w:hAnsi="Arial"/>
          <w:lang w:val="es-ES_tradnl"/>
        </w:rPr>
        <w:t>oficio</w:t>
      </w:r>
      <w:r w:rsidR="00F31BE2">
        <w:rPr>
          <w:rFonts w:ascii="Arial" w:hAnsi="Arial"/>
          <w:lang w:val="es-ES_tradnl"/>
        </w:rPr>
        <w:t>s</w:t>
      </w:r>
      <w:r w:rsidR="00F31BE2" w:rsidRPr="00B666BB">
        <w:rPr>
          <w:rFonts w:ascii="Arial" w:hAnsi="Arial"/>
          <w:lang w:val="es-ES_tradnl"/>
        </w:rPr>
        <w:t xml:space="preserve"> </w:t>
      </w:r>
      <w:r w:rsidR="00F069CE" w:rsidRPr="00B666BB">
        <w:rPr>
          <w:rFonts w:ascii="Arial" w:hAnsi="Arial"/>
          <w:lang w:val="es-ES_tradnl"/>
        </w:rPr>
        <w:t xml:space="preserve">IDU-114199 DTM-4000 del 5 de marzo de 2008 (f. 218-302, C. 6) </w:t>
      </w:r>
      <w:r w:rsidR="00F31BE2">
        <w:rPr>
          <w:rFonts w:ascii="Arial" w:hAnsi="Arial"/>
          <w:lang w:val="es-ES_tradnl"/>
        </w:rPr>
        <w:t xml:space="preserve">e </w:t>
      </w:r>
      <w:r w:rsidR="00852FDC" w:rsidRPr="00B666BB">
        <w:rPr>
          <w:rFonts w:ascii="Arial" w:hAnsi="Arial"/>
          <w:lang w:val="es-ES_tradnl"/>
        </w:rPr>
        <w:t>IDU-005819-STCC6500 de</w:t>
      </w:r>
      <w:r w:rsidR="00F069CE" w:rsidRPr="00B666BB">
        <w:rPr>
          <w:rFonts w:ascii="Arial" w:hAnsi="Arial"/>
          <w:lang w:val="es-ES_tradnl"/>
        </w:rPr>
        <w:t>l</w:t>
      </w:r>
      <w:r w:rsidR="00852FDC" w:rsidRPr="00B666BB">
        <w:rPr>
          <w:rFonts w:ascii="Arial" w:hAnsi="Arial"/>
          <w:lang w:val="es-ES_tradnl"/>
        </w:rPr>
        <w:t xml:space="preserve"> 27 de enero de 2009 (f. 122-181, C. 8)</w:t>
      </w:r>
      <w:r w:rsidR="00F31BE2">
        <w:rPr>
          <w:rFonts w:ascii="Arial" w:hAnsi="Arial"/>
          <w:lang w:val="es-ES_tradnl"/>
        </w:rPr>
        <w:t xml:space="preserve">, referidos anteriormente. </w:t>
      </w:r>
    </w:p>
    <w:p w14:paraId="44E2CA44" w14:textId="77777777" w:rsidR="00852FDC" w:rsidRPr="00B666BB" w:rsidRDefault="00852FDC" w:rsidP="009C2A95">
      <w:pPr>
        <w:spacing w:line="276" w:lineRule="auto"/>
        <w:contextualSpacing/>
        <w:rPr>
          <w:rFonts w:ascii="Arial" w:eastAsia="MS Mincho" w:hAnsi="Arial"/>
          <w:lang w:val="es-ES_tradnl" w:eastAsia="es-ES"/>
        </w:rPr>
      </w:pPr>
    </w:p>
    <w:p w14:paraId="6058ADE4" w14:textId="3FB250E5" w:rsidR="00951DE6" w:rsidRPr="00B666BB" w:rsidRDefault="009C6D7E" w:rsidP="009C2A95">
      <w:pPr>
        <w:spacing w:line="276" w:lineRule="auto"/>
        <w:contextualSpacing/>
        <w:rPr>
          <w:rFonts w:ascii="Arial" w:eastAsia="MS Mincho" w:hAnsi="Arial"/>
          <w:lang w:val="es-ES_tradnl" w:eastAsia="es-ES"/>
        </w:rPr>
      </w:pPr>
      <w:r>
        <w:rPr>
          <w:rFonts w:ascii="Arial" w:eastAsia="MS Mincho" w:hAnsi="Arial"/>
          <w:lang w:val="es-ES_tradnl" w:eastAsia="es-ES"/>
        </w:rPr>
        <w:t>6</w:t>
      </w:r>
      <w:r w:rsidR="00F31BE2">
        <w:rPr>
          <w:rFonts w:ascii="Arial" w:eastAsia="MS Mincho" w:hAnsi="Arial"/>
          <w:lang w:val="es-ES_tradnl" w:eastAsia="es-ES"/>
        </w:rPr>
        <w:t xml:space="preserve">.2. </w:t>
      </w:r>
      <w:r w:rsidR="001302C4" w:rsidRPr="00B666BB">
        <w:rPr>
          <w:rFonts w:ascii="Arial" w:eastAsia="MS Mincho" w:hAnsi="Arial"/>
          <w:lang w:val="es-ES_tradnl" w:eastAsia="es-ES"/>
        </w:rPr>
        <w:t>Realizada la anterior aclaración</w:t>
      </w:r>
      <w:r w:rsidR="00F91A09" w:rsidRPr="00B666BB">
        <w:rPr>
          <w:rFonts w:ascii="Arial" w:eastAsia="MS Mincho" w:hAnsi="Arial"/>
          <w:lang w:val="es-ES_tradnl" w:eastAsia="es-ES"/>
        </w:rPr>
        <w:t>,</w:t>
      </w:r>
      <w:r w:rsidR="001302C4" w:rsidRPr="00B666BB">
        <w:rPr>
          <w:rFonts w:ascii="Arial" w:eastAsia="MS Mincho" w:hAnsi="Arial"/>
          <w:lang w:val="es-ES_tradnl" w:eastAsia="es-ES"/>
        </w:rPr>
        <w:t xml:space="preserve"> se observa que</w:t>
      </w:r>
      <w:r w:rsidR="00F91A09" w:rsidRPr="00B666BB">
        <w:rPr>
          <w:rFonts w:ascii="Arial" w:eastAsia="MS Mincho" w:hAnsi="Arial"/>
          <w:lang w:val="es-ES_tradnl" w:eastAsia="es-ES"/>
        </w:rPr>
        <w:t xml:space="preserve"> la </w:t>
      </w:r>
      <w:r w:rsidR="001302C4" w:rsidRPr="00B666BB">
        <w:rPr>
          <w:rFonts w:ascii="Arial" w:eastAsia="MS Mincho" w:hAnsi="Arial"/>
          <w:lang w:val="es-ES_tradnl" w:eastAsia="es-ES"/>
        </w:rPr>
        <w:t>apelante</w:t>
      </w:r>
      <w:r w:rsidR="00F91A09" w:rsidRPr="00B666BB">
        <w:rPr>
          <w:rFonts w:ascii="Arial" w:eastAsia="MS Mincho" w:hAnsi="Arial"/>
          <w:lang w:val="es-ES_tradnl" w:eastAsia="es-ES"/>
        </w:rPr>
        <w:t xml:space="preserve"> alega que</w:t>
      </w:r>
      <w:r w:rsidR="00F31BE2">
        <w:rPr>
          <w:rFonts w:ascii="Arial" w:eastAsia="MS Mincho" w:hAnsi="Arial"/>
          <w:lang w:val="es-ES_tradnl" w:eastAsia="es-ES"/>
        </w:rPr>
        <w:t>,</w:t>
      </w:r>
      <w:r w:rsidR="00F91A09" w:rsidRPr="00B666BB">
        <w:rPr>
          <w:rFonts w:ascii="Arial" w:eastAsia="MS Mincho" w:hAnsi="Arial"/>
          <w:lang w:val="es-ES_tradnl" w:eastAsia="es-ES"/>
        </w:rPr>
        <w:t xml:space="preserve"> de acuerdo con la cláusula 42.4 del </w:t>
      </w:r>
      <w:r w:rsidR="00F91A09" w:rsidRPr="00B666BB">
        <w:rPr>
          <w:rFonts w:ascii="Arial" w:hAnsi="Arial"/>
          <w:lang w:val="es-ES_tradnl"/>
        </w:rPr>
        <w:t xml:space="preserve">pliego de condiciones generales de la </w:t>
      </w:r>
      <w:r w:rsidR="00AB028A" w:rsidRPr="00B666BB">
        <w:rPr>
          <w:rFonts w:ascii="Arial" w:hAnsi="Arial"/>
          <w:bCs/>
        </w:rPr>
        <w:t>licitación pública</w:t>
      </w:r>
      <w:r w:rsidR="00F66C13" w:rsidRPr="00B666BB">
        <w:rPr>
          <w:rFonts w:ascii="Arial" w:hAnsi="Arial"/>
          <w:bCs/>
        </w:rPr>
        <w:t xml:space="preserve"> IDU</w:t>
      </w:r>
      <w:r w:rsidR="00F91A09" w:rsidRPr="00B666BB">
        <w:rPr>
          <w:rFonts w:ascii="Arial" w:hAnsi="Arial"/>
          <w:bCs/>
        </w:rPr>
        <w:t>-LP-BMU-DTMV-071-2005 (f. 11-242</w:t>
      </w:r>
      <w:r w:rsidR="00F91A09" w:rsidRPr="00B666BB">
        <w:rPr>
          <w:rFonts w:ascii="Arial" w:hAnsi="Arial"/>
          <w:lang w:val="es-ES_tradnl"/>
        </w:rPr>
        <w:t>, C. 2</w:t>
      </w:r>
      <w:r w:rsidR="00F91A09" w:rsidRPr="00B666BB">
        <w:rPr>
          <w:rFonts w:ascii="Arial" w:hAnsi="Arial"/>
          <w:bCs/>
        </w:rPr>
        <w:t>)</w:t>
      </w:r>
      <w:r w:rsidR="003C561D">
        <w:rPr>
          <w:rFonts w:ascii="Arial" w:hAnsi="Arial"/>
          <w:bCs/>
        </w:rPr>
        <w:t>,</w:t>
      </w:r>
      <w:r w:rsidR="00F91A09" w:rsidRPr="00B666BB">
        <w:rPr>
          <w:rFonts w:ascii="Arial" w:eastAsia="MS Mincho" w:hAnsi="Arial"/>
          <w:lang w:val="es-ES_tradnl" w:eastAsia="es-ES"/>
        </w:rPr>
        <w:t xml:space="preserve"> e</w:t>
      </w:r>
      <w:r w:rsidR="006B53EE" w:rsidRPr="00B666BB">
        <w:rPr>
          <w:rFonts w:ascii="Arial" w:eastAsia="MS Mincho" w:hAnsi="Arial"/>
          <w:lang w:val="es-ES_tradnl" w:eastAsia="es-ES"/>
        </w:rPr>
        <w:t xml:space="preserve">l </w:t>
      </w:r>
      <w:r w:rsidR="00DE2F5C">
        <w:rPr>
          <w:rFonts w:ascii="Arial" w:eastAsia="MS Mincho" w:hAnsi="Arial"/>
          <w:lang w:val="es-ES_tradnl" w:eastAsia="es-ES"/>
        </w:rPr>
        <w:t>precio pactado</w:t>
      </w:r>
      <w:r w:rsidR="006B53EE" w:rsidRPr="00B666BB">
        <w:rPr>
          <w:rFonts w:ascii="Arial" w:eastAsia="MS Mincho" w:hAnsi="Arial"/>
          <w:lang w:val="es-ES_tradnl" w:eastAsia="es-ES"/>
        </w:rPr>
        <w:t xml:space="preserve"> por concepto </w:t>
      </w:r>
      <w:r w:rsidR="00DE2F5C">
        <w:rPr>
          <w:rFonts w:ascii="Arial" w:eastAsia="MS Mincho" w:hAnsi="Arial"/>
          <w:lang w:val="es-ES_tradnl" w:eastAsia="es-ES"/>
        </w:rPr>
        <w:t>d</w:t>
      </w:r>
      <w:r w:rsidR="006B53EE" w:rsidRPr="00B666BB">
        <w:rPr>
          <w:rFonts w:ascii="Arial" w:eastAsia="MS Mincho" w:hAnsi="Arial"/>
          <w:lang w:val="es-ES_tradnl" w:eastAsia="es-ES"/>
        </w:rPr>
        <w:t>el componente de tr</w:t>
      </w:r>
      <w:r w:rsidR="00F91A09" w:rsidRPr="00B666BB">
        <w:rPr>
          <w:rFonts w:ascii="Arial" w:eastAsia="MS Mincho" w:hAnsi="Arial"/>
          <w:lang w:val="es-ES_tradnl" w:eastAsia="es-ES"/>
        </w:rPr>
        <w:t>á</w:t>
      </w:r>
      <w:r w:rsidR="006B53EE" w:rsidRPr="00B666BB">
        <w:rPr>
          <w:rFonts w:ascii="Arial" w:eastAsia="MS Mincho" w:hAnsi="Arial"/>
          <w:lang w:val="es-ES_tradnl" w:eastAsia="es-ES"/>
        </w:rPr>
        <w:t xml:space="preserve">fico, señalización y desvíos </w:t>
      </w:r>
      <w:r w:rsidR="00F91A09" w:rsidRPr="00B666BB">
        <w:rPr>
          <w:rFonts w:ascii="Arial" w:eastAsia="MS Mincho" w:hAnsi="Arial"/>
          <w:lang w:val="es-ES_tradnl" w:eastAsia="es-ES"/>
        </w:rPr>
        <w:t>estaba</w:t>
      </w:r>
      <w:r w:rsidR="006B53EE" w:rsidRPr="00B666BB">
        <w:rPr>
          <w:rFonts w:ascii="Arial" w:eastAsia="MS Mincho" w:hAnsi="Arial"/>
          <w:lang w:val="es-ES_tradnl" w:eastAsia="es-ES"/>
        </w:rPr>
        <w:t xml:space="preserve"> previ</w:t>
      </w:r>
      <w:r w:rsidR="00F91A09" w:rsidRPr="00B666BB">
        <w:rPr>
          <w:rFonts w:ascii="Arial" w:eastAsia="MS Mincho" w:hAnsi="Arial"/>
          <w:lang w:val="es-ES_tradnl" w:eastAsia="es-ES"/>
        </w:rPr>
        <w:t>sto</w:t>
      </w:r>
      <w:r w:rsidR="006B53EE" w:rsidRPr="00B666BB">
        <w:rPr>
          <w:rFonts w:ascii="Arial" w:eastAsia="MS Mincho" w:hAnsi="Arial"/>
          <w:lang w:val="es-ES_tradnl" w:eastAsia="es-ES"/>
        </w:rPr>
        <w:t xml:space="preserve"> para el plazo inicialmente acordado, </w:t>
      </w:r>
      <w:r w:rsidR="003C561D">
        <w:rPr>
          <w:rFonts w:ascii="Arial" w:eastAsia="MS Mincho" w:hAnsi="Arial"/>
          <w:lang w:val="es-ES_tradnl" w:eastAsia="es-ES"/>
        </w:rPr>
        <w:t>por lo que,</w:t>
      </w:r>
      <w:r w:rsidR="006B53EE" w:rsidRPr="00B666BB">
        <w:rPr>
          <w:rFonts w:ascii="Arial" w:eastAsia="MS Mincho" w:hAnsi="Arial"/>
          <w:lang w:val="es-ES_tradnl" w:eastAsia="es-ES"/>
        </w:rPr>
        <w:t xml:space="preserve"> al presentarse prórrogas del contrato</w:t>
      </w:r>
      <w:r w:rsidR="003C561D">
        <w:rPr>
          <w:rFonts w:ascii="Arial" w:eastAsia="MS Mincho" w:hAnsi="Arial"/>
          <w:lang w:val="es-ES_tradnl" w:eastAsia="es-ES"/>
        </w:rPr>
        <w:t>,</w:t>
      </w:r>
      <w:r w:rsidR="006B53EE" w:rsidRPr="00B666BB">
        <w:rPr>
          <w:rFonts w:ascii="Arial" w:eastAsia="MS Mincho" w:hAnsi="Arial"/>
          <w:lang w:val="es-ES_tradnl" w:eastAsia="es-ES"/>
        </w:rPr>
        <w:t xml:space="preserve"> </w:t>
      </w:r>
      <w:r w:rsidR="006B53EE" w:rsidRPr="00B666BB">
        <w:rPr>
          <w:rFonts w:ascii="Arial" w:eastAsia="MS Mincho" w:hAnsi="Arial"/>
          <w:lang w:val="es-ES_tradnl" w:eastAsia="es-ES"/>
        </w:rPr>
        <w:lastRenderedPageBreak/>
        <w:t>deb</w:t>
      </w:r>
      <w:r w:rsidR="00951DE6" w:rsidRPr="00B666BB">
        <w:rPr>
          <w:rFonts w:ascii="Arial" w:eastAsia="MS Mincho" w:hAnsi="Arial"/>
          <w:lang w:val="es-ES_tradnl" w:eastAsia="es-ES"/>
        </w:rPr>
        <w:t xml:space="preserve">ía </w:t>
      </w:r>
      <w:r w:rsidR="006B53EE" w:rsidRPr="00B666BB">
        <w:rPr>
          <w:rFonts w:ascii="Arial" w:eastAsia="MS Mincho" w:hAnsi="Arial"/>
          <w:lang w:val="es-ES_tradnl" w:eastAsia="es-ES"/>
        </w:rPr>
        <w:t xml:space="preserve">ser incrementado. Sin embargo, el IDU no hizo ningún reconocimiento al respecto, y no </w:t>
      </w:r>
      <w:r w:rsidR="003245DC" w:rsidRPr="00B666BB">
        <w:rPr>
          <w:rFonts w:ascii="Arial" w:eastAsia="MS Mincho" w:hAnsi="Arial"/>
          <w:lang w:val="es-ES_tradnl" w:eastAsia="es-ES"/>
        </w:rPr>
        <w:t>usó los dineros d</w:t>
      </w:r>
      <w:r w:rsidR="006B53EE" w:rsidRPr="00B666BB">
        <w:rPr>
          <w:rFonts w:ascii="Arial" w:eastAsia="MS Mincho" w:hAnsi="Arial"/>
          <w:lang w:val="es-ES_tradnl" w:eastAsia="es-ES"/>
        </w:rPr>
        <w:t>el Fondo de Compensaciones</w:t>
      </w:r>
      <w:r w:rsidR="00DE2F5C">
        <w:rPr>
          <w:rFonts w:ascii="Arial" w:eastAsia="MS Mincho" w:hAnsi="Arial"/>
          <w:lang w:val="es-ES_tradnl" w:eastAsia="es-ES"/>
        </w:rPr>
        <w:t>,</w:t>
      </w:r>
      <w:r w:rsidR="006B53EE" w:rsidRPr="00B666BB">
        <w:rPr>
          <w:rFonts w:ascii="Arial" w:eastAsia="MS Mincho" w:hAnsi="Arial"/>
          <w:lang w:val="es-ES_tradnl" w:eastAsia="es-ES"/>
        </w:rPr>
        <w:t xml:space="preserve"> contemplado en la cláusula 47.1 </w:t>
      </w:r>
      <w:r w:rsidR="003245DC" w:rsidRPr="00B666BB">
        <w:rPr>
          <w:rFonts w:ascii="Arial" w:eastAsia="MS Mincho" w:hAnsi="Arial"/>
          <w:lang w:val="es-ES_tradnl" w:eastAsia="es-ES"/>
        </w:rPr>
        <w:t>del citado pliego</w:t>
      </w:r>
      <w:r w:rsidR="006B53EE" w:rsidRPr="00B666BB">
        <w:rPr>
          <w:rFonts w:ascii="Arial" w:eastAsia="MS Mincho" w:hAnsi="Arial"/>
          <w:lang w:val="es-ES_tradnl" w:eastAsia="es-ES"/>
        </w:rPr>
        <w:t>.</w:t>
      </w:r>
      <w:r w:rsidR="00022270" w:rsidRPr="00B666BB">
        <w:rPr>
          <w:rFonts w:ascii="Arial" w:eastAsia="MS Mincho" w:hAnsi="Arial"/>
          <w:lang w:val="es-ES_tradnl" w:eastAsia="es-ES"/>
        </w:rPr>
        <w:t xml:space="preserve"> </w:t>
      </w:r>
      <w:r w:rsidR="00951DE6" w:rsidRPr="00B666BB">
        <w:rPr>
          <w:rFonts w:ascii="Arial" w:eastAsia="MS Mincho" w:hAnsi="Arial"/>
          <w:lang w:val="es-ES_tradnl" w:eastAsia="es-ES"/>
        </w:rPr>
        <w:t>A</w:t>
      </w:r>
      <w:r w:rsidR="00D37F66" w:rsidRPr="00B666BB">
        <w:rPr>
          <w:rFonts w:ascii="Arial" w:eastAsia="MS Mincho" w:hAnsi="Arial"/>
          <w:lang w:val="es-ES_tradnl" w:eastAsia="es-ES"/>
        </w:rPr>
        <w:t>demás</w:t>
      </w:r>
      <w:r w:rsidR="00951DE6" w:rsidRPr="00B666BB">
        <w:rPr>
          <w:rFonts w:ascii="Arial" w:eastAsia="MS Mincho" w:hAnsi="Arial"/>
          <w:lang w:val="es-ES_tradnl" w:eastAsia="es-ES"/>
        </w:rPr>
        <w:t xml:space="preserve">, </w:t>
      </w:r>
      <w:r w:rsidR="001302C4" w:rsidRPr="00B666BB">
        <w:rPr>
          <w:rFonts w:ascii="Arial" w:eastAsia="MS Mincho" w:hAnsi="Arial"/>
          <w:lang w:val="es-ES_tradnl" w:eastAsia="es-ES"/>
        </w:rPr>
        <w:t>la recurrente</w:t>
      </w:r>
      <w:r w:rsidR="00951DE6" w:rsidRPr="00B666BB">
        <w:rPr>
          <w:rFonts w:ascii="Arial" w:eastAsia="MS Mincho" w:hAnsi="Arial"/>
          <w:lang w:val="es-ES_tradnl" w:eastAsia="es-ES"/>
        </w:rPr>
        <w:t xml:space="preserve"> afirma que la interventoría había aceptado el aludido pago, de conformidad con las Actas 24, 25, 26 y 32 de recibo parcial de obra</w:t>
      </w:r>
      <w:r w:rsidR="00672692" w:rsidRPr="00B666BB">
        <w:rPr>
          <w:rStyle w:val="Refdenotaalpie"/>
          <w:rFonts w:ascii="Arial" w:eastAsia="MS Mincho" w:hAnsi="Arial"/>
          <w:lang w:val="es-ES_tradnl" w:eastAsia="es-ES"/>
        </w:rPr>
        <w:footnoteReference w:id="43"/>
      </w:r>
      <w:r w:rsidR="006A2D8D" w:rsidRPr="00B666BB">
        <w:rPr>
          <w:rFonts w:ascii="Arial" w:eastAsia="MS Mincho" w:hAnsi="Arial"/>
          <w:lang w:val="es-ES_tradnl" w:eastAsia="es-ES"/>
        </w:rPr>
        <w:t>; y que el perito</w:t>
      </w:r>
      <w:r w:rsidR="00B719C4" w:rsidRPr="00B666BB">
        <w:rPr>
          <w:rFonts w:ascii="Arial" w:eastAsia="MS Mincho" w:hAnsi="Arial"/>
          <w:lang w:val="es-ES_tradnl" w:eastAsia="es-ES"/>
        </w:rPr>
        <w:t xml:space="preserve"> técnico</w:t>
      </w:r>
      <w:r w:rsidR="006A2D8D" w:rsidRPr="00B666BB">
        <w:rPr>
          <w:rFonts w:ascii="Arial" w:eastAsia="MS Mincho" w:hAnsi="Arial"/>
          <w:lang w:val="es-ES_tradnl" w:eastAsia="es-ES"/>
        </w:rPr>
        <w:t xml:space="preserve"> lo confirmó en el dictamen pericial al responder la </w:t>
      </w:r>
      <w:r w:rsidR="00C67723" w:rsidRPr="00B666BB">
        <w:rPr>
          <w:rFonts w:ascii="Arial" w:eastAsia="MS Mincho" w:hAnsi="Arial"/>
          <w:lang w:val="es-ES_tradnl" w:eastAsia="es-ES"/>
        </w:rPr>
        <w:t>pregunta 7</w:t>
      </w:r>
      <w:r w:rsidR="00B719C4" w:rsidRPr="00B666BB">
        <w:rPr>
          <w:rFonts w:ascii="Arial" w:eastAsia="MS Mincho" w:hAnsi="Arial"/>
          <w:lang w:val="es-ES_tradnl" w:eastAsia="es-ES"/>
        </w:rPr>
        <w:t xml:space="preserve"> (f. 51, C. 24)</w:t>
      </w:r>
      <w:r w:rsidR="006A2D8D" w:rsidRPr="00B666BB">
        <w:rPr>
          <w:rFonts w:ascii="Arial" w:eastAsia="MS Mincho" w:hAnsi="Arial"/>
          <w:lang w:val="es-ES_tradnl" w:eastAsia="es-ES"/>
        </w:rPr>
        <w:t xml:space="preserve">, aclarada y complementada en la </w:t>
      </w:r>
      <w:r w:rsidR="00000A3A" w:rsidRPr="00B666BB">
        <w:rPr>
          <w:rFonts w:ascii="Arial" w:eastAsia="MS Mincho" w:hAnsi="Arial"/>
          <w:lang w:val="es-ES_tradnl" w:eastAsia="es-ES"/>
        </w:rPr>
        <w:t>respuesta 2.4</w:t>
      </w:r>
      <w:r w:rsidR="00A66941" w:rsidRPr="00B666BB">
        <w:rPr>
          <w:rFonts w:ascii="Arial" w:eastAsia="MS Mincho" w:hAnsi="Arial"/>
          <w:lang w:val="es-ES_tradnl" w:eastAsia="es-ES"/>
        </w:rPr>
        <w:t xml:space="preserve"> (f. 1192, C. 25).</w:t>
      </w:r>
    </w:p>
    <w:p w14:paraId="22105299" w14:textId="7A176FC6" w:rsidR="00951DE6" w:rsidRPr="00B666BB" w:rsidRDefault="00951DE6" w:rsidP="009C2A95">
      <w:pPr>
        <w:spacing w:line="276" w:lineRule="auto"/>
        <w:contextualSpacing/>
        <w:rPr>
          <w:rFonts w:ascii="Arial" w:eastAsia="MS Mincho" w:hAnsi="Arial"/>
          <w:lang w:val="es-ES_tradnl" w:eastAsia="es-ES"/>
        </w:rPr>
      </w:pPr>
    </w:p>
    <w:p w14:paraId="63E64D59" w14:textId="5A8C6E2C" w:rsidR="00022270" w:rsidRPr="00B666BB" w:rsidRDefault="009C6D7E" w:rsidP="009C2A95">
      <w:pPr>
        <w:spacing w:line="276" w:lineRule="auto"/>
        <w:contextualSpacing/>
        <w:rPr>
          <w:rFonts w:ascii="Arial" w:eastAsia="Times New Roman" w:hAnsi="Arial"/>
          <w:lang w:val="es-ES_tradnl" w:eastAsia="es-ES"/>
        </w:rPr>
      </w:pPr>
      <w:r>
        <w:rPr>
          <w:rFonts w:ascii="Arial" w:eastAsia="MS Mincho" w:hAnsi="Arial"/>
          <w:lang w:val="es-ES_tradnl" w:eastAsia="es-ES"/>
        </w:rPr>
        <w:t>6</w:t>
      </w:r>
      <w:r w:rsidR="003C561D">
        <w:rPr>
          <w:rFonts w:ascii="Arial" w:eastAsia="MS Mincho" w:hAnsi="Arial"/>
          <w:lang w:val="es-ES_tradnl" w:eastAsia="es-ES"/>
        </w:rPr>
        <w:t>.3</w:t>
      </w:r>
      <w:r w:rsidR="00DE2F5C">
        <w:rPr>
          <w:rFonts w:ascii="Arial" w:eastAsia="MS Mincho" w:hAnsi="Arial"/>
          <w:lang w:val="es-ES_tradnl" w:eastAsia="es-ES"/>
        </w:rPr>
        <w:t>. Al respecto, se observa que en el</w:t>
      </w:r>
      <w:r w:rsidR="00022270" w:rsidRPr="00B666BB">
        <w:rPr>
          <w:rFonts w:ascii="Arial" w:eastAsia="MS Mincho" w:hAnsi="Arial"/>
          <w:lang w:val="es-ES_tradnl" w:eastAsia="es-ES"/>
        </w:rPr>
        <w:t xml:space="preserve"> pliego de condiciones, </w:t>
      </w:r>
      <w:r w:rsidR="00DE2F5C">
        <w:rPr>
          <w:rFonts w:ascii="Arial" w:eastAsia="MS Mincho" w:hAnsi="Arial"/>
          <w:lang w:val="es-ES_tradnl" w:eastAsia="es-ES"/>
        </w:rPr>
        <w:t xml:space="preserve">y particularmente </w:t>
      </w:r>
      <w:r w:rsidR="008569F8">
        <w:rPr>
          <w:rFonts w:ascii="Arial" w:eastAsia="MS Mincho" w:hAnsi="Arial"/>
          <w:lang w:val="es-ES_tradnl" w:eastAsia="es-ES"/>
        </w:rPr>
        <w:t>e</w:t>
      </w:r>
      <w:r w:rsidR="00DE2F5C">
        <w:rPr>
          <w:rFonts w:ascii="Arial" w:eastAsia="MS Mincho" w:hAnsi="Arial"/>
          <w:lang w:val="es-ES_tradnl" w:eastAsia="es-ES"/>
        </w:rPr>
        <w:t>n</w:t>
      </w:r>
      <w:r w:rsidR="00022270" w:rsidRPr="00B666BB">
        <w:rPr>
          <w:rFonts w:ascii="Arial" w:eastAsia="MS Mincho" w:hAnsi="Arial"/>
          <w:lang w:val="es-ES_tradnl" w:eastAsia="es-ES"/>
        </w:rPr>
        <w:t xml:space="preserve"> lo referente al pago del </w:t>
      </w:r>
      <w:r w:rsidR="00022270" w:rsidRPr="00B666BB">
        <w:rPr>
          <w:rFonts w:ascii="Arial" w:eastAsia="Times New Roman" w:hAnsi="Arial"/>
          <w:lang w:val="es-ES_tradnl" w:eastAsia="es-ES"/>
        </w:rPr>
        <w:t>componente global de los costos de manejo de tráfico, señalización y desvíos</w:t>
      </w:r>
      <w:r w:rsidR="00DE2F5C">
        <w:rPr>
          <w:rFonts w:ascii="Arial" w:eastAsia="Times New Roman" w:hAnsi="Arial"/>
          <w:lang w:val="es-ES_tradnl" w:eastAsia="es-ES"/>
        </w:rPr>
        <w:t>, se previó lo siguiente</w:t>
      </w:r>
      <w:r w:rsidR="006A2D8D" w:rsidRPr="00B666BB">
        <w:rPr>
          <w:rFonts w:ascii="Arial" w:eastAsia="Times New Roman" w:hAnsi="Arial"/>
          <w:lang w:val="es-ES_tradnl" w:eastAsia="es-ES"/>
        </w:rPr>
        <w:t>:</w:t>
      </w:r>
    </w:p>
    <w:p w14:paraId="792D53BB" w14:textId="5AF2262B" w:rsidR="006A2D8D" w:rsidRPr="00B666BB" w:rsidRDefault="006A2D8D" w:rsidP="009C2A95">
      <w:pPr>
        <w:spacing w:line="276" w:lineRule="auto"/>
        <w:contextualSpacing/>
        <w:rPr>
          <w:rFonts w:ascii="Arial" w:eastAsia="Times New Roman" w:hAnsi="Arial"/>
          <w:lang w:val="es-ES_tradnl" w:eastAsia="es-ES"/>
        </w:rPr>
      </w:pPr>
    </w:p>
    <w:p w14:paraId="52FB3C2C" w14:textId="77777777" w:rsidR="006A2D8D" w:rsidRPr="00000A3A" w:rsidRDefault="006A2D8D" w:rsidP="006A2D8D">
      <w:pPr>
        <w:jc w:val="center"/>
        <w:rPr>
          <w:rFonts w:ascii="Arial" w:hAnsi="Arial"/>
          <w:b/>
          <w:i/>
          <w:iCs/>
          <w:sz w:val="22"/>
          <w:szCs w:val="22"/>
        </w:rPr>
      </w:pPr>
      <w:r w:rsidRPr="00B666BB">
        <w:rPr>
          <w:rFonts w:ascii="Arial" w:eastAsia="MS Mincho" w:hAnsi="Arial"/>
          <w:lang w:val="es-ES_tradnl" w:eastAsia="es-ES"/>
        </w:rPr>
        <w:tab/>
        <w:t>“</w:t>
      </w:r>
      <w:r w:rsidRPr="00000A3A">
        <w:rPr>
          <w:rFonts w:ascii="Arial" w:hAnsi="Arial"/>
          <w:b/>
          <w:i/>
          <w:iCs/>
          <w:sz w:val="22"/>
          <w:szCs w:val="22"/>
        </w:rPr>
        <w:t>SECCIÓN 4</w:t>
      </w:r>
    </w:p>
    <w:p w14:paraId="0B4050DC" w14:textId="77777777" w:rsidR="006A2D8D" w:rsidRPr="00000A3A" w:rsidRDefault="006A2D8D" w:rsidP="007A644A">
      <w:pPr>
        <w:ind w:firstLine="708"/>
        <w:jc w:val="center"/>
        <w:rPr>
          <w:rFonts w:ascii="Arial" w:hAnsi="Arial"/>
          <w:b/>
          <w:i/>
          <w:iCs/>
          <w:sz w:val="22"/>
          <w:szCs w:val="22"/>
        </w:rPr>
      </w:pPr>
      <w:r w:rsidRPr="00000A3A">
        <w:rPr>
          <w:rFonts w:ascii="Arial" w:hAnsi="Arial"/>
          <w:b/>
          <w:i/>
          <w:iCs/>
          <w:sz w:val="22"/>
          <w:szCs w:val="22"/>
        </w:rPr>
        <w:t>Datos del Contrato</w:t>
      </w:r>
    </w:p>
    <w:p w14:paraId="3D6AB87A" w14:textId="77777777" w:rsidR="006A2D8D" w:rsidRPr="00000A3A" w:rsidRDefault="006A2D8D" w:rsidP="006A2D8D">
      <w:pPr>
        <w:jc w:val="center"/>
        <w:rPr>
          <w:rFonts w:ascii="Arial" w:hAnsi="Arial"/>
          <w:b/>
          <w:i/>
          <w:iCs/>
          <w:sz w:val="22"/>
          <w:szCs w:val="22"/>
        </w:rPr>
      </w:pPr>
    </w:p>
    <w:p w14:paraId="4233EEC5" w14:textId="77777777" w:rsidR="006A2D8D" w:rsidRPr="00000A3A" w:rsidRDefault="006A2D8D" w:rsidP="007A644A">
      <w:pPr>
        <w:ind w:left="708" w:firstLine="708"/>
        <w:rPr>
          <w:rFonts w:ascii="Arial" w:hAnsi="Arial"/>
          <w:b/>
          <w:i/>
          <w:iCs/>
          <w:sz w:val="22"/>
          <w:szCs w:val="22"/>
        </w:rPr>
      </w:pPr>
      <w:r w:rsidRPr="00000A3A">
        <w:rPr>
          <w:rFonts w:ascii="Arial" w:hAnsi="Arial"/>
          <w:b/>
          <w:i/>
          <w:iCs/>
          <w:sz w:val="22"/>
          <w:szCs w:val="22"/>
        </w:rPr>
        <w:t xml:space="preserve">Cláusulas de Referencia de las Condiciones del Contrato </w:t>
      </w:r>
    </w:p>
    <w:p w14:paraId="5D5BDC39" w14:textId="77777777" w:rsidR="006A2D8D" w:rsidRPr="00B666BB" w:rsidRDefault="006A2D8D" w:rsidP="006A2D8D">
      <w:pPr>
        <w:rPr>
          <w:rFonts w:ascii="Arial" w:hAnsi="Arial"/>
          <w:b/>
          <w:sz w:val="22"/>
          <w:szCs w:val="22"/>
        </w:rPr>
      </w:pPr>
    </w:p>
    <w:p w14:paraId="281C5CB0" w14:textId="43689CA3" w:rsidR="006A2D8D" w:rsidRPr="00B666BB" w:rsidRDefault="00C67723" w:rsidP="006A2D8D">
      <w:pPr>
        <w:ind w:firstLine="708"/>
        <w:rPr>
          <w:rFonts w:ascii="Arial" w:hAnsi="Arial"/>
          <w:sz w:val="22"/>
          <w:szCs w:val="22"/>
        </w:rPr>
      </w:pPr>
      <w:r>
        <w:rPr>
          <w:rFonts w:ascii="Arial" w:hAnsi="Arial"/>
          <w:sz w:val="22"/>
          <w:szCs w:val="22"/>
        </w:rPr>
        <w:t>[…]</w:t>
      </w:r>
    </w:p>
    <w:p w14:paraId="63E63EF0" w14:textId="13096A70" w:rsidR="006A2D8D" w:rsidRPr="00B666BB" w:rsidRDefault="006A2D8D" w:rsidP="006A2D8D">
      <w:pPr>
        <w:ind w:firstLine="708"/>
        <w:rPr>
          <w:rFonts w:ascii="Arial" w:hAnsi="Arial"/>
          <w:sz w:val="22"/>
          <w:szCs w:val="22"/>
        </w:rPr>
      </w:pPr>
    </w:p>
    <w:p w14:paraId="6B44F7B8" w14:textId="6F139FEE" w:rsidR="006A2D8D" w:rsidRPr="009C2A95" w:rsidRDefault="006A2D8D" w:rsidP="006A2D8D">
      <w:pPr>
        <w:ind w:left="708"/>
        <w:rPr>
          <w:rFonts w:ascii="Arial" w:hAnsi="Arial"/>
          <w:i/>
          <w:iCs/>
          <w:sz w:val="22"/>
          <w:szCs w:val="22"/>
        </w:rPr>
      </w:pPr>
      <w:r w:rsidRPr="00C67723">
        <w:rPr>
          <w:rFonts w:ascii="Arial" w:hAnsi="Arial"/>
          <w:i/>
          <w:iCs/>
          <w:sz w:val="22"/>
          <w:szCs w:val="22"/>
        </w:rPr>
        <w:t>[42.4]</w:t>
      </w:r>
      <w:r w:rsidRPr="00B666BB">
        <w:rPr>
          <w:rFonts w:ascii="Arial" w:hAnsi="Arial"/>
          <w:sz w:val="22"/>
          <w:szCs w:val="22"/>
        </w:rPr>
        <w:t xml:space="preserve"> </w:t>
      </w:r>
      <w:r w:rsidRPr="009C2A95">
        <w:rPr>
          <w:rFonts w:ascii="Arial" w:hAnsi="Arial"/>
          <w:i/>
          <w:iCs/>
          <w:sz w:val="22"/>
          <w:szCs w:val="22"/>
        </w:rPr>
        <w:t>El Contratante pagará al contratista el valor contratado de la siguiente manera:</w:t>
      </w:r>
    </w:p>
    <w:p w14:paraId="5EEB6D10" w14:textId="08C3E58B" w:rsidR="006A2D8D" w:rsidRPr="00B666BB" w:rsidRDefault="006A2D8D" w:rsidP="006A2D8D">
      <w:pPr>
        <w:ind w:left="708"/>
        <w:rPr>
          <w:rFonts w:ascii="Arial" w:hAnsi="Arial"/>
          <w:sz w:val="22"/>
          <w:szCs w:val="22"/>
        </w:rPr>
      </w:pPr>
    </w:p>
    <w:p w14:paraId="7FDBFA87" w14:textId="686C8640" w:rsidR="006A2D8D" w:rsidRPr="009C2A95" w:rsidRDefault="00C67723" w:rsidP="006A2D8D">
      <w:pPr>
        <w:ind w:left="708"/>
        <w:rPr>
          <w:rFonts w:ascii="Arial" w:hAnsi="Arial"/>
          <w:i/>
          <w:iCs/>
          <w:sz w:val="22"/>
          <w:szCs w:val="22"/>
        </w:rPr>
      </w:pPr>
      <w:r>
        <w:rPr>
          <w:rFonts w:ascii="Arial" w:hAnsi="Arial"/>
          <w:sz w:val="22"/>
          <w:szCs w:val="22"/>
        </w:rPr>
        <w:t>[…]</w:t>
      </w:r>
      <w:r w:rsidR="003C561D">
        <w:rPr>
          <w:rFonts w:ascii="Arial" w:hAnsi="Arial"/>
          <w:sz w:val="22"/>
          <w:szCs w:val="22"/>
        </w:rPr>
        <w:t xml:space="preserve"> </w:t>
      </w:r>
      <w:r w:rsidR="006A2D8D" w:rsidRPr="009C2A95">
        <w:rPr>
          <w:rFonts w:ascii="Arial" w:hAnsi="Arial"/>
          <w:i/>
          <w:iCs/>
          <w:sz w:val="22"/>
          <w:szCs w:val="22"/>
          <w:u w:val="single"/>
        </w:rPr>
        <w:t xml:space="preserve">El Manejo de Tráfico, Señalización y Desvíos, se pagará </w:t>
      </w:r>
      <w:r w:rsidR="006A2D8D" w:rsidRPr="009C2A95">
        <w:rPr>
          <w:rFonts w:ascii="Arial" w:hAnsi="Arial"/>
          <w:b/>
          <w:bCs/>
          <w:i/>
          <w:iCs/>
          <w:sz w:val="22"/>
          <w:szCs w:val="22"/>
          <w:u w:val="single"/>
        </w:rPr>
        <w:t>a precio global fijo sin ajustes</w:t>
      </w:r>
      <w:r w:rsidR="006A2D8D" w:rsidRPr="009C2A95">
        <w:rPr>
          <w:rFonts w:ascii="Arial" w:hAnsi="Arial"/>
          <w:i/>
          <w:iCs/>
          <w:sz w:val="22"/>
          <w:szCs w:val="22"/>
          <w:u w:val="single"/>
        </w:rPr>
        <w:t>.</w:t>
      </w:r>
      <w:r w:rsidR="006A2D8D" w:rsidRPr="009C2A95">
        <w:rPr>
          <w:rFonts w:ascii="Arial" w:hAnsi="Arial"/>
          <w:i/>
          <w:iCs/>
          <w:sz w:val="22"/>
          <w:szCs w:val="22"/>
        </w:rPr>
        <w:t xml:space="preserve"> </w:t>
      </w:r>
      <w:r w:rsidR="006A2D8D" w:rsidRPr="009C2A95">
        <w:rPr>
          <w:rFonts w:ascii="Arial" w:hAnsi="Arial"/>
          <w:i/>
          <w:iCs/>
          <w:sz w:val="22"/>
          <w:szCs w:val="22"/>
          <w:u w:val="single"/>
        </w:rPr>
        <w:t>Este valor será dividido en el número de meses de la etapa de construcción y se pagará una parte igual en cada acta mensual de pago de obra ejecutada, previa valoración, por parte de la Interventoría, del cumplimiento de las Secciones ejecutadas por el Contratista</w:t>
      </w:r>
      <w:r w:rsidR="006A2D8D" w:rsidRPr="009C2A95">
        <w:rPr>
          <w:rFonts w:ascii="Arial" w:hAnsi="Arial"/>
          <w:i/>
          <w:iCs/>
          <w:sz w:val="22"/>
          <w:szCs w:val="22"/>
        </w:rPr>
        <w:t>, conforme con lo indicado en el Apéndice respectivo descrito en la Sección 9 (Especificaciones para el Plan General de Manejo de Tráfico, Señalización y Desvíos).</w:t>
      </w:r>
    </w:p>
    <w:p w14:paraId="4F7C4AF6" w14:textId="6E54A1AC" w:rsidR="007A644A" w:rsidRPr="00B666BB" w:rsidRDefault="007A644A" w:rsidP="006A2D8D">
      <w:pPr>
        <w:ind w:left="708"/>
        <w:rPr>
          <w:rFonts w:ascii="Arial" w:hAnsi="Arial"/>
          <w:sz w:val="22"/>
          <w:szCs w:val="22"/>
        </w:rPr>
      </w:pPr>
    </w:p>
    <w:p w14:paraId="1B5AE56F" w14:textId="23E8B200" w:rsidR="00F0212D" w:rsidRPr="009C2A95" w:rsidRDefault="00C67723" w:rsidP="006A2D8D">
      <w:pPr>
        <w:ind w:left="708"/>
        <w:rPr>
          <w:rFonts w:ascii="Arial" w:hAnsi="Arial"/>
          <w:i/>
          <w:iCs/>
          <w:sz w:val="22"/>
          <w:szCs w:val="22"/>
        </w:rPr>
      </w:pPr>
      <w:r>
        <w:rPr>
          <w:rFonts w:ascii="Arial" w:hAnsi="Arial"/>
          <w:sz w:val="22"/>
          <w:szCs w:val="22"/>
        </w:rPr>
        <w:t>[…]</w:t>
      </w:r>
      <w:r w:rsidR="003C561D">
        <w:rPr>
          <w:rFonts w:ascii="Arial" w:hAnsi="Arial"/>
          <w:sz w:val="22"/>
          <w:szCs w:val="22"/>
        </w:rPr>
        <w:t xml:space="preserve"> </w:t>
      </w:r>
      <w:r w:rsidR="00F0212D" w:rsidRPr="00C67723">
        <w:rPr>
          <w:rFonts w:ascii="Arial" w:hAnsi="Arial"/>
          <w:i/>
          <w:iCs/>
          <w:sz w:val="22"/>
          <w:szCs w:val="22"/>
        </w:rPr>
        <w:t>[47.1]</w:t>
      </w:r>
      <w:r w:rsidR="00F0212D" w:rsidRPr="00B666BB">
        <w:rPr>
          <w:rFonts w:ascii="Arial" w:hAnsi="Arial"/>
          <w:sz w:val="22"/>
          <w:szCs w:val="22"/>
        </w:rPr>
        <w:t xml:space="preserve"> </w:t>
      </w:r>
      <w:r w:rsidR="00F0212D" w:rsidRPr="009C2A95">
        <w:rPr>
          <w:rFonts w:ascii="Arial" w:hAnsi="Arial"/>
          <w:i/>
          <w:iCs/>
          <w:sz w:val="22"/>
          <w:szCs w:val="22"/>
        </w:rPr>
        <w:t xml:space="preserve">Para efectos legales el valor del presente contrato es la suma de: </w:t>
      </w:r>
      <w:r w:rsidR="00F0212D" w:rsidRPr="003C561D">
        <w:rPr>
          <w:rFonts w:ascii="Arial" w:hAnsi="Arial"/>
          <w:sz w:val="22"/>
          <w:szCs w:val="22"/>
        </w:rPr>
        <w:t xml:space="preserve">(…) </w:t>
      </w:r>
      <w:r w:rsidR="00F0212D" w:rsidRPr="009C2A95">
        <w:rPr>
          <w:rFonts w:ascii="Arial" w:hAnsi="Arial"/>
          <w:i/>
          <w:iCs/>
          <w:sz w:val="22"/>
          <w:szCs w:val="22"/>
        </w:rPr>
        <w:t xml:space="preserve">y </w:t>
      </w:r>
      <w:r w:rsidR="00F0212D" w:rsidRPr="009C2A95">
        <w:rPr>
          <w:rFonts w:ascii="Arial" w:hAnsi="Arial"/>
          <w:b/>
          <w:bCs/>
          <w:i/>
          <w:iCs/>
          <w:sz w:val="22"/>
          <w:szCs w:val="22"/>
        </w:rPr>
        <w:t xml:space="preserve">5). </w:t>
      </w:r>
      <w:r w:rsidR="00F0212D" w:rsidRPr="009C2A95">
        <w:rPr>
          <w:rFonts w:ascii="Arial" w:hAnsi="Arial"/>
          <w:i/>
          <w:iCs/>
          <w:sz w:val="22"/>
          <w:szCs w:val="22"/>
        </w:rPr>
        <w:t xml:space="preserve">La suma DOSCIENTOS NOVENTA Y SEIS MILLONES CIENTO CINCUENTA MIL CINCUENTA Y OCHO PESOS ($296´150.058) M/CTE., por concepto del valor del </w:t>
      </w:r>
      <w:r w:rsidR="00F0212D" w:rsidRPr="009C2A95">
        <w:rPr>
          <w:rFonts w:ascii="Arial" w:hAnsi="Arial"/>
          <w:i/>
          <w:iCs/>
          <w:sz w:val="22"/>
          <w:szCs w:val="22"/>
          <w:u w:val="single"/>
        </w:rPr>
        <w:t>Fondo de Compensaciones, que se utilizará en caso de ser necesario para cubrir el costo de los imprevistos y mayores cantidades de obra</w:t>
      </w:r>
      <w:r w:rsidR="00F0212D" w:rsidRPr="009C2A95">
        <w:rPr>
          <w:rFonts w:ascii="Arial" w:hAnsi="Arial"/>
          <w:i/>
          <w:iCs/>
          <w:sz w:val="22"/>
          <w:szCs w:val="22"/>
        </w:rPr>
        <w:t>.</w:t>
      </w:r>
    </w:p>
    <w:p w14:paraId="650906E5" w14:textId="77777777" w:rsidR="00F0212D" w:rsidRPr="009C2A95" w:rsidRDefault="00F0212D" w:rsidP="009C2A95">
      <w:pPr>
        <w:rPr>
          <w:rFonts w:ascii="Arial" w:hAnsi="Arial"/>
          <w:i/>
          <w:iCs/>
          <w:sz w:val="22"/>
          <w:szCs w:val="22"/>
        </w:rPr>
      </w:pPr>
    </w:p>
    <w:p w14:paraId="0BC42594" w14:textId="77777777" w:rsidR="007A644A" w:rsidRPr="009C2A95" w:rsidRDefault="007A644A" w:rsidP="007A644A">
      <w:pPr>
        <w:ind w:firstLine="708"/>
        <w:jc w:val="center"/>
        <w:rPr>
          <w:rFonts w:ascii="Arial" w:hAnsi="Arial"/>
          <w:b/>
          <w:i/>
          <w:iCs/>
          <w:sz w:val="22"/>
          <w:szCs w:val="22"/>
        </w:rPr>
      </w:pPr>
      <w:r w:rsidRPr="009C2A95">
        <w:rPr>
          <w:rFonts w:ascii="Arial" w:hAnsi="Arial"/>
          <w:b/>
          <w:i/>
          <w:iCs/>
          <w:sz w:val="22"/>
          <w:szCs w:val="22"/>
        </w:rPr>
        <w:t>APÉNDICE F</w:t>
      </w:r>
    </w:p>
    <w:p w14:paraId="7EE2621F" w14:textId="77777777" w:rsidR="007A644A" w:rsidRPr="009C2A95" w:rsidRDefault="007A644A" w:rsidP="007A644A">
      <w:pPr>
        <w:jc w:val="center"/>
        <w:rPr>
          <w:rFonts w:ascii="Arial" w:hAnsi="Arial"/>
          <w:b/>
          <w:i/>
          <w:iCs/>
          <w:sz w:val="22"/>
          <w:szCs w:val="22"/>
        </w:rPr>
      </w:pPr>
    </w:p>
    <w:p w14:paraId="4DDB4AC7" w14:textId="7F056CFE" w:rsidR="007A644A" w:rsidRPr="009C2A95" w:rsidRDefault="007A644A" w:rsidP="007A644A">
      <w:pPr>
        <w:ind w:firstLine="708"/>
        <w:jc w:val="center"/>
        <w:rPr>
          <w:rFonts w:ascii="Arial" w:hAnsi="Arial"/>
          <w:b/>
          <w:i/>
          <w:iCs/>
          <w:sz w:val="22"/>
          <w:szCs w:val="22"/>
        </w:rPr>
      </w:pPr>
      <w:r w:rsidRPr="009C2A95">
        <w:rPr>
          <w:rFonts w:ascii="Arial" w:hAnsi="Arial"/>
          <w:b/>
          <w:i/>
          <w:iCs/>
          <w:sz w:val="22"/>
          <w:szCs w:val="22"/>
        </w:rPr>
        <w:t xml:space="preserve">ESPECIFICACIONES PARA EL PLAN GENERAL DEL MANEJO DE TRÁFICO, SEÑALIZACIÓN Y DESVÍOS </w:t>
      </w:r>
    </w:p>
    <w:p w14:paraId="70D09685" w14:textId="77777777" w:rsidR="007A644A" w:rsidRPr="00B666BB" w:rsidRDefault="007A644A" w:rsidP="007A644A">
      <w:pPr>
        <w:jc w:val="center"/>
        <w:rPr>
          <w:rFonts w:ascii="Arial" w:hAnsi="Arial"/>
          <w:b/>
          <w:sz w:val="22"/>
          <w:szCs w:val="22"/>
        </w:rPr>
      </w:pPr>
    </w:p>
    <w:p w14:paraId="0D2B718B" w14:textId="235F75C5" w:rsidR="007A644A" w:rsidRPr="00C67723" w:rsidRDefault="00C67723" w:rsidP="00C67723">
      <w:pPr>
        <w:ind w:left="708"/>
        <w:jc w:val="left"/>
        <w:rPr>
          <w:rFonts w:ascii="Arial" w:hAnsi="Arial"/>
          <w:bCs/>
          <w:sz w:val="22"/>
          <w:szCs w:val="22"/>
        </w:rPr>
      </w:pPr>
      <w:r w:rsidRPr="00C67723">
        <w:rPr>
          <w:rFonts w:ascii="Arial" w:hAnsi="Arial"/>
          <w:bCs/>
          <w:sz w:val="22"/>
          <w:szCs w:val="22"/>
        </w:rPr>
        <w:t>[…]</w:t>
      </w:r>
    </w:p>
    <w:p w14:paraId="56AF9379" w14:textId="77777777" w:rsidR="007A644A" w:rsidRPr="00B666BB" w:rsidRDefault="007A644A" w:rsidP="007A644A">
      <w:pPr>
        <w:jc w:val="center"/>
        <w:rPr>
          <w:rFonts w:ascii="Arial" w:hAnsi="Arial"/>
          <w:b/>
          <w:sz w:val="22"/>
          <w:szCs w:val="22"/>
        </w:rPr>
      </w:pPr>
    </w:p>
    <w:p w14:paraId="28B968B8" w14:textId="77777777" w:rsidR="007A644A" w:rsidRPr="009C2A95" w:rsidRDefault="007A644A" w:rsidP="007A644A">
      <w:pPr>
        <w:ind w:firstLine="708"/>
        <w:rPr>
          <w:rFonts w:ascii="Arial" w:hAnsi="Arial"/>
          <w:b/>
          <w:i/>
          <w:iCs/>
          <w:sz w:val="22"/>
          <w:szCs w:val="22"/>
        </w:rPr>
      </w:pPr>
      <w:r w:rsidRPr="009C2A95">
        <w:rPr>
          <w:rFonts w:ascii="Arial" w:hAnsi="Arial"/>
          <w:b/>
          <w:i/>
          <w:iCs/>
          <w:sz w:val="22"/>
          <w:szCs w:val="22"/>
        </w:rPr>
        <w:t>1. ALCANCE</w:t>
      </w:r>
    </w:p>
    <w:p w14:paraId="6BF31390" w14:textId="77777777" w:rsidR="007A644A" w:rsidRPr="00B666BB" w:rsidRDefault="007A644A" w:rsidP="007A644A">
      <w:pPr>
        <w:rPr>
          <w:rFonts w:ascii="Arial" w:hAnsi="Arial"/>
          <w:b/>
          <w:sz w:val="22"/>
          <w:szCs w:val="22"/>
        </w:rPr>
      </w:pPr>
    </w:p>
    <w:p w14:paraId="34C71D12" w14:textId="101A9981" w:rsidR="007A644A" w:rsidRPr="009C2A95" w:rsidRDefault="00C67723" w:rsidP="007A644A">
      <w:pPr>
        <w:ind w:left="708"/>
        <w:rPr>
          <w:rFonts w:ascii="Arial" w:hAnsi="Arial"/>
          <w:i/>
          <w:iCs/>
          <w:sz w:val="22"/>
          <w:szCs w:val="22"/>
        </w:rPr>
      </w:pPr>
      <w:r>
        <w:rPr>
          <w:rFonts w:ascii="Arial" w:hAnsi="Arial"/>
          <w:sz w:val="22"/>
          <w:szCs w:val="22"/>
        </w:rPr>
        <w:t>[…]</w:t>
      </w:r>
      <w:r w:rsidR="003C561D">
        <w:rPr>
          <w:rFonts w:ascii="Arial" w:hAnsi="Arial"/>
          <w:sz w:val="22"/>
          <w:szCs w:val="22"/>
        </w:rPr>
        <w:t xml:space="preserve"> </w:t>
      </w:r>
      <w:r w:rsidR="007A644A" w:rsidRPr="009C2A95">
        <w:rPr>
          <w:rFonts w:ascii="Arial" w:hAnsi="Arial"/>
          <w:i/>
          <w:iCs/>
          <w:sz w:val="22"/>
          <w:szCs w:val="22"/>
        </w:rPr>
        <w:t xml:space="preserve">El documento a elaborar, corresponde al </w:t>
      </w:r>
      <w:r w:rsidR="007A644A" w:rsidRPr="009C2A95">
        <w:rPr>
          <w:rFonts w:ascii="Arial" w:hAnsi="Arial"/>
          <w:b/>
          <w:i/>
          <w:iCs/>
          <w:sz w:val="22"/>
          <w:szCs w:val="22"/>
        </w:rPr>
        <w:t xml:space="preserve">Plan General de Manejo de Tráfico Señalización y Desvíos. </w:t>
      </w:r>
      <w:r w:rsidR="007A644A" w:rsidRPr="009C2A95">
        <w:rPr>
          <w:rFonts w:ascii="Arial" w:hAnsi="Arial"/>
          <w:i/>
          <w:iCs/>
          <w:sz w:val="22"/>
          <w:szCs w:val="22"/>
        </w:rPr>
        <w:t xml:space="preserve">Al momento de iniciar cada una de las etapas de </w:t>
      </w:r>
      <w:r w:rsidR="007A644A" w:rsidRPr="009C2A95">
        <w:rPr>
          <w:rFonts w:ascii="Arial" w:hAnsi="Arial"/>
          <w:i/>
          <w:iCs/>
          <w:sz w:val="22"/>
          <w:szCs w:val="22"/>
        </w:rPr>
        <w:lastRenderedPageBreak/>
        <w:t xml:space="preserve">intervención el </w:t>
      </w:r>
      <w:r w:rsidR="007A644A" w:rsidRPr="009C2A95">
        <w:rPr>
          <w:rFonts w:ascii="Arial" w:hAnsi="Arial"/>
          <w:b/>
          <w:i/>
          <w:iCs/>
          <w:sz w:val="22"/>
          <w:szCs w:val="22"/>
        </w:rPr>
        <w:t xml:space="preserve">contratista </w:t>
      </w:r>
      <w:r w:rsidR="007A644A" w:rsidRPr="009C2A95">
        <w:rPr>
          <w:rFonts w:ascii="Arial" w:hAnsi="Arial"/>
          <w:i/>
          <w:iCs/>
          <w:sz w:val="22"/>
          <w:szCs w:val="22"/>
        </w:rPr>
        <w:t xml:space="preserve">debe presentar el PMT ajustado a las condiciones prevalecientes del momento, </w:t>
      </w:r>
      <w:r w:rsidR="007A644A" w:rsidRPr="009C2A95">
        <w:rPr>
          <w:rFonts w:ascii="Arial" w:hAnsi="Arial"/>
          <w:i/>
          <w:iCs/>
          <w:sz w:val="22"/>
          <w:szCs w:val="22"/>
          <w:u w:val="single"/>
        </w:rPr>
        <w:t>entendiendo que los ajustes que se realicen no se considerarán como costos adicionales y por tal razón no se causarán reclamaciones, por lo que el IDU no reconocerá ningún valor por estos ajustes</w:t>
      </w:r>
      <w:r w:rsidR="007A644A" w:rsidRPr="009C2A95">
        <w:rPr>
          <w:rFonts w:ascii="Arial" w:hAnsi="Arial"/>
          <w:i/>
          <w:iCs/>
          <w:sz w:val="22"/>
          <w:szCs w:val="22"/>
        </w:rPr>
        <w:t>.</w:t>
      </w:r>
    </w:p>
    <w:p w14:paraId="50429330" w14:textId="77777777" w:rsidR="007A644A" w:rsidRPr="00B666BB" w:rsidRDefault="007A644A" w:rsidP="007A644A">
      <w:pPr>
        <w:ind w:left="708"/>
        <w:rPr>
          <w:rFonts w:ascii="Arial" w:hAnsi="Arial"/>
          <w:sz w:val="22"/>
          <w:szCs w:val="22"/>
        </w:rPr>
      </w:pPr>
    </w:p>
    <w:p w14:paraId="70AB5B78" w14:textId="6FA65EB8" w:rsidR="007A644A" w:rsidRPr="009C2A95" w:rsidRDefault="00C67723" w:rsidP="007A644A">
      <w:pPr>
        <w:ind w:firstLine="708"/>
        <w:rPr>
          <w:rFonts w:ascii="Arial" w:hAnsi="Arial"/>
          <w:b/>
          <w:i/>
          <w:iCs/>
          <w:sz w:val="22"/>
          <w:szCs w:val="22"/>
        </w:rPr>
      </w:pPr>
      <w:r>
        <w:rPr>
          <w:rFonts w:ascii="Arial" w:hAnsi="Arial"/>
          <w:sz w:val="22"/>
          <w:szCs w:val="22"/>
        </w:rPr>
        <w:t>[…]</w:t>
      </w:r>
      <w:r w:rsidR="00E939A5">
        <w:rPr>
          <w:rFonts w:ascii="Arial" w:hAnsi="Arial"/>
          <w:sz w:val="22"/>
          <w:szCs w:val="22"/>
        </w:rPr>
        <w:t xml:space="preserve"> </w:t>
      </w:r>
      <w:r w:rsidR="007A644A" w:rsidRPr="009C2A95">
        <w:rPr>
          <w:rFonts w:ascii="Arial" w:hAnsi="Arial"/>
          <w:b/>
          <w:i/>
          <w:iCs/>
          <w:sz w:val="22"/>
          <w:szCs w:val="22"/>
        </w:rPr>
        <w:t>11. ESTIMATIVO DE COSTOS</w:t>
      </w:r>
    </w:p>
    <w:p w14:paraId="78E0F0A5" w14:textId="77777777" w:rsidR="007A644A" w:rsidRPr="00B666BB" w:rsidRDefault="007A644A" w:rsidP="007A644A">
      <w:pPr>
        <w:rPr>
          <w:rFonts w:ascii="Arial" w:hAnsi="Arial"/>
          <w:sz w:val="22"/>
          <w:szCs w:val="22"/>
        </w:rPr>
      </w:pPr>
    </w:p>
    <w:p w14:paraId="22572535" w14:textId="215386C2" w:rsidR="009F417A" w:rsidRPr="009C2A95" w:rsidRDefault="00C67723" w:rsidP="009F417A">
      <w:pPr>
        <w:ind w:left="708"/>
        <w:rPr>
          <w:rFonts w:ascii="Arial" w:hAnsi="Arial"/>
          <w:i/>
          <w:iCs/>
          <w:sz w:val="22"/>
          <w:szCs w:val="22"/>
        </w:rPr>
      </w:pPr>
      <w:r>
        <w:rPr>
          <w:rFonts w:ascii="Arial" w:hAnsi="Arial"/>
          <w:sz w:val="22"/>
          <w:szCs w:val="22"/>
        </w:rPr>
        <w:t>[…]</w:t>
      </w:r>
      <w:r w:rsidR="003C561D">
        <w:rPr>
          <w:rFonts w:ascii="Arial" w:hAnsi="Arial"/>
          <w:sz w:val="22"/>
          <w:szCs w:val="22"/>
        </w:rPr>
        <w:t xml:space="preserve"> </w:t>
      </w:r>
      <w:r w:rsidR="009F417A" w:rsidRPr="009C2A95">
        <w:rPr>
          <w:rFonts w:ascii="Arial" w:hAnsi="Arial"/>
          <w:i/>
          <w:iCs/>
          <w:sz w:val="22"/>
          <w:szCs w:val="22"/>
        </w:rPr>
        <w:t>El Contratista deberá entregar a la Interventoría y al IDU en forma desglosada las actividades y costos del PMT de acuerdo con el valor de la Remuneración por Manejo de Tráfico, Señalización y Desvíos y la programación mensual de estas labores las cuales deberán concordar con el Cronograma de Obra, que servirán de parámetro para la evaluación del cumplimiento y pago por concepto del PMT.</w:t>
      </w:r>
    </w:p>
    <w:p w14:paraId="17BA0706" w14:textId="77777777" w:rsidR="007A644A" w:rsidRPr="009C2A95" w:rsidRDefault="007A644A" w:rsidP="007A644A">
      <w:pPr>
        <w:rPr>
          <w:rFonts w:ascii="Arial" w:hAnsi="Arial"/>
          <w:i/>
          <w:iCs/>
          <w:sz w:val="22"/>
          <w:szCs w:val="22"/>
        </w:rPr>
      </w:pPr>
    </w:p>
    <w:p w14:paraId="46C43902" w14:textId="0E77B496" w:rsidR="007A644A" w:rsidRPr="00B666BB" w:rsidRDefault="007A644A" w:rsidP="009C2A95">
      <w:pPr>
        <w:ind w:left="709" w:hanging="1"/>
        <w:rPr>
          <w:rFonts w:ascii="Arial" w:hAnsi="Arial"/>
        </w:rPr>
      </w:pPr>
      <w:r w:rsidRPr="009C2A95">
        <w:rPr>
          <w:rFonts w:ascii="Arial" w:hAnsi="Arial"/>
          <w:i/>
          <w:iCs/>
          <w:sz w:val="22"/>
          <w:szCs w:val="22"/>
        </w:rPr>
        <w:t>Los ajustes al PMT que surjan durante el desarrollo de los trabajos se consideran asumidos por el Contratista del valor global pactado para el PMT</w:t>
      </w:r>
      <w:r w:rsidRPr="00B666BB">
        <w:rPr>
          <w:rFonts w:ascii="Arial" w:hAnsi="Arial"/>
        </w:rPr>
        <w:t>”.</w:t>
      </w:r>
      <w:r w:rsidR="00C67723">
        <w:rPr>
          <w:rFonts w:ascii="Arial" w:hAnsi="Arial"/>
        </w:rPr>
        <w:t xml:space="preserve"> </w:t>
      </w:r>
      <w:r w:rsidR="00C67723" w:rsidRPr="00C67723">
        <w:rPr>
          <w:rFonts w:ascii="Arial" w:hAnsi="Arial"/>
          <w:sz w:val="22"/>
          <w:szCs w:val="22"/>
        </w:rPr>
        <w:t>(Subrayado añadido).</w:t>
      </w:r>
      <w:r w:rsidR="00C67723">
        <w:rPr>
          <w:rFonts w:ascii="Arial" w:hAnsi="Arial"/>
        </w:rPr>
        <w:t xml:space="preserve"> </w:t>
      </w:r>
    </w:p>
    <w:p w14:paraId="232C0F39" w14:textId="77777777" w:rsidR="003E12DD" w:rsidRPr="00B666BB" w:rsidRDefault="003E12DD" w:rsidP="003E12DD">
      <w:pPr>
        <w:rPr>
          <w:rFonts w:ascii="Arial" w:hAnsi="Arial"/>
        </w:rPr>
      </w:pPr>
    </w:p>
    <w:p w14:paraId="1B0A026F" w14:textId="258AC835" w:rsidR="0088424F" w:rsidRPr="00B666BB" w:rsidRDefault="003E7B55" w:rsidP="009C2A95">
      <w:pPr>
        <w:spacing w:line="276" w:lineRule="auto"/>
        <w:rPr>
          <w:rFonts w:ascii="Arial" w:hAnsi="Arial"/>
          <w:bCs/>
        </w:rPr>
      </w:pPr>
      <w:r>
        <w:rPr>
          <w:rFonts w:ascii="Arial" w:hAnsi="Arial"/>
        </w:rPr>
        <w:t>6.3</w:t>
      </w:r>
      <w:r w:rsidR="003C561D">
        <w:rPr>
          <w:rFonts w:ascii="Arial" w:hAnsi="Arial"/>
        </w:rPr>
        <w:t xml:space="preserve">. </w:t>
      </w:r>
      <w:r w:rsidR="00716329" w:rsidRPr="00B666BB">
        <w:rPr>
          <w:rFonts w:ascii="Arial" w:hAnsi="Arial"/>
        </w:rPr>
        <w:t>Según el contenido de los pliegos</w:t>
      </w:r>
      <w:r w:rsidR="003E12DD" w:rsidRPr="00B666BB">
        <w:rPr>
          <w:rFonts w:ascii="Arial" w:hAnsi="Arial"/>
        </w:rPr>
        <w:t>, esta Subsección concluye que</w:t>
      </w:r>
      <w:r w:rsidR="003E12DD" w:rsidRPr="00B666BB">
        <w:rPr>
          <w:rFonts w:ascii="Arial" w:hAnsi="Arial"/>
          <w:bCs/>
        </w:rPr>
        <w:t xml:space="preserve"> </w:t>
      </w:r>
      <w:r w:rsidR="00EC09E8" w:rsidRPr="00B666BB">
        <w:rPr>
          <w:rFonts w:ascii="Arial" w:hAnsi="Arial"/>
        </w:rPr>
        <w:t>la interpretación que plantea la apelante</w:t>
      </w:r>
      <w:r w:rsidR="0076341D">
        <w:rPr>
          <w:rFonts w:ascii="Arial" w:hAnsi="Arial"/>
        </w:rPr>
        <w:t>,</w:t>
      </w:r>
      <w:r w:rsidR="00EC09E8" w:rsidRPr="00B666BB">
        <w:rPr>
          <w:rFonts w:ascii="Arial" w:hAnsi="Arial"/>
        </w:rPr>
        <w:t xml:space="preserve"> </w:t>
      </w:r>
      <w:r w:rsidR="0076341D">
        <w:rPr>
          <w:rFonts w:ascii="Arial" w:hAnsi="Arial"/>
        </w:rPr>
        <w:t xml:space="preserve">de acuerdo con la cual el </w:t>
      </w:r>
      <w:r w:rsidR="0076341D">
        <w:rPr>
          <w:rFonts w:ascii="Arial" w:eastAsia="MS Mincho" w:hAnsi="Arial"/>
          <w:lang w:val="es-ES_tradnl" w:eastAsia="es-ES"/>
        </w:rPr>
        <w:t>precio</w:t>
      </w:r>
      <w:r w:rsidR="00EC09E8" w:rsidRPr="00B666BB">
        <w:rPr>
          <w:rFonts w:ascii="Arial" w:eastAsia="MS Mincho" w:hAnsi="Arial"/>
          <w:lang w:val="es-ES_tradnl" w:eastAsia="es-ES"/>
        </w:rPr>
        <w:t xml:space="preserve"> del contrato por concepto del componente de</w:t>
      </w:r>
      <w:r w:rsidR="007E1A06" w:rsidRPr="00B666BB">
        <w:rPr>
          <w:rFonts w:ascii="Arial" w:eastAsia="MS Mincho" w:hAnsi="Arial"/>
          <w:lang w:val="es-ES_tradnl" w:eastAsia="es-ES"/>
        </w:rPr>
        <w:t xml:space="preserve"> manejo de</w:t>
      </w:r>
      <w:r w:rsidR="00EC09E8" w:rsidRPr="00B666BB">
        <w:rPr>
          <w:rFonts w:ascii="Arial" w:eastAsia="MS Mincho" w:hAnsi="Arial"/>
          <w:lang w:val="es-ES_tradnl" w:eastAsia="es-ES"/>
        </w:rPr>
        <w:t xml:space="preserve"> tráfico, señalización y desvíos</w:t>
      </w:r>
      <w:r w:rsidR="0076341D">
        <w:rPr>
          <w:rFonts w:ascii="Arial" w:eastAsia="MS Mincho" w:hAnsi="Arial"/>
          <w:lang w:val="es-ES_tradnl" w:eastAsia="es-ES"/>
        </w:rPr>
        <w:t xml:space="preserve">, debería ser </w:t>
      </w:r>
      <w:r w:rsidR="00EC09E8" w:rsidRPr="00B666BB">
        <w:rPr>
          <w:rFonts w:ascii="Arial" w:eastAsia="MS Mincho" w:hAnsi="Arial"/>
          <w:lang w:val="es-ES_tradnl" w:eastAsia="es-ES"/>
        </w:rPr>
        <w:t>incrementado</w:t>
      </w:r>
      <w:r w:rsidR="00EC09E8" w:rsidRPr="00B666BB">
        <w:rPr>
          <w:rFonts w:ascii="Arial" w:hAnsi="Arial"/>
        </w:rPr>
        <w:t xml:space="preserve"> </w:t>
      </w:r>
      <w:r w:rsidR="00EC09E8" w:rsidRPr="00B666BB">
        <w:rPr>
          <w:rFonts w:ascii="Arial" w:eastAsia="MS Mincho" w:hAnsi="Arial"/>
          <w:lang w:val="es-ES_tradnl" w:eastAsia="es-ES"/>
        </w:rPr>
        <w:t xml:space="preserve">con ocasión </w:t>
      </w:r>
      <w:r w:rsidR="00DE2F5C">
        <w:rPr>
          <w:rFonts w:ascii="Arial" w:eastAsia="MS Mincho" w:hAnsi="Arial"/>
          <w:lang w:val="es-ES_tradnl" w:eastAsia="es-ES"/>
        </w:rPr>
        <w:t xml:space="preserve">de </w:t>
      </w:r>
      <w:r w:rsidR="00EC09E8" w:rsidRPr="00B666BB">
        <w:rPr>
          <w:rFonts w:ascii="Arial" w:eastAsia="MS Mincho" w:hAnsi="Arial"/>
          <w:lang w:val="es-ES_tradnl" w:eastAsia="es-ES"/>
        </w:rPr>
        <w:t xml:space="preserve">las prórrogas del contrato, no resulta </w:t>
      </w:r>
      <w:r w:rsidR="008569F8">
        <w:rPr>
          <w:rFonts w:ascii="Arial" w:eastAsia="MS Mincho" w:hAnsi="Arial"/>
          <w:lang w:val="es-ES_tradnl" w:eastAsia="es-ES"/>
        </w:rPr>
        <w:t>admis</w:t>
      </w:r>
      <w:r w:rsidR="00EC09E8" w:rsidRPr="00B666BB">
        <w:rPr>
          <w:rFonts w:ascii="Arial" w:eastAsia="MS Mincho" w:hAnsi="Arial"/>
          <w:lang w:val="es-ES_tradnl" w:eastAsia="es-ES"/>
        </w:rPr>
        <w:t>ible, toda vez que</w:t>
      </w:r>
      <w:r w:rsidR="008569F8">
        <w:rPr>
          <w:rFonts w:ascii="Arial" w:eastAsia="MS Mincho" w:hAnsi="Arial"/>
          <w:lang w:val="es-ES_tradnl" w:eastAsia="es-ES"/>
        </w:rPr>
        <w:t xml:space="preserve"> </w:t>
      </w:r>
      <w:r w:rsidR="00EC09E8" w:rsidRPr="00B666BB">
        <w:rPr>
          <w:rFonts w:ascii="Arial" w:eastAsia="MS Mincho" w:hAnsi="Arial"/>
          <w:lang w:val="es-ES_tradnl" w:eastAsia="es-ES"/>
        </w:rPr>
        <w:t xml:space="preserve">a </w:t>
      </w:r>
      <w:proofErr w:type="spellStart"/>
      <w:r w:rsidR="00AB028A" w:rsidRPr="00B666BB">
        <w:rPr>
          <w:rFonts w:ascii="Arial" w:eastAsia="MS Mincho" w:hAnsi="Arial"/>
          <w:lang w:val="es-ES_tradnl" w:eastAsia="es-ES"/>
        </w:rPr>
        <w:t>Cicon</w:t>
      </w:r>
      <w:proofErr w:type="spellEnd"/>
      <w:r w:rsidR="00AB028A" w:rsidRPr="00B666BB">
        <w:rPr>
          <w:rFonts w:ascii="Arial" w:eastAsia="MS Mincho" w:hAnsi="Arial"/>
          <w:lang w:val="es-ES_tradnl" w:eastAsia="es-ES"/>
        </w:rPr>
        <w:t xml:space="preserve"> </w:t>
      </w:r>
      <w:r w:rsidR="00EC09E8" w:rsidRPr="00B666BB">
        <w:rPr>
          <w:rFonts w:ascii="Arial" w:eastAsia="MS Mincho" w:hAnsi="Arial"/>
          <w:lang w:val="es-ES_tradnl" w:eastAsia="es-ES"/>
        </w:rPr>
        <w:t>S.A.</w:t>
      </w:r>
      <w:r w:rsidR="00EC09E8" w:rsidRPr="00B666BB">
        <w:rPr>
          <w:rFonts w:ascii="Arial" w:hAnsi="Arial"/>
          <w:bCs/>
        </w:rPr>
        <w:t xml:space="preserve"> </w:t>
      </w:r>
      <w:r w:rsidR="003E12DD" w:rsidRPr="00B666BB">
        <w:rPr>
          <w:rFonts w:ascii="Arial" w:hAnsi="Arial"/>
          <w:bCs/>
        </w:rPr>
        <w:t xml:space="preserve">se le advirtió </w:t>
      </w:r>
      <w:r w:rsidR="00716329" w:rsidRPr="00B666BB">
        <w:rPr>
          <w:rFonts w:ascii="Arial" w:hAnsi="Arial"/>
          <w:bCs/>
        </w:rPr>
        <w:t xml:space="preserve">de manera previa a la suscripción del </w:t>
      </w:r>
      <w:r w:rsidR="00AB028A">
        <w:rPr>
          <w:rFonts w:ascii="Arial" w:hAnsi="Arial"/>
          <w:bCs/>
        </w:rPr>
        <w:t>C</w:t>
      </w:r>
      <w:r w:rsidR="00716329" w:rsidRPr="00B666BB">
        <w:rPr>
          <w:rFonts w:ascii="Arial" w:hAnsi="Arial"/>
          <w:bCs/>
        </w:rPr>
        <w:t>ontrato 170 de 2005</w:t>
      </w:r>
      <w:r w:rsidR="0076341D">
        <w:rPr>
          <w:rFonts w:ascii="Arial" w:hAnsi="Arial"/>
          <w:bCs/>
        </w:rPr>
        <w:t>,</w:t>
      </w:r>
      <w:r w:rsidR="00716329" w:rsidRPr="00B666BB">
        <w:rPr>
          <w:rFonts w:ascii="Arial" w:hAnsi="Arial"/>
          <w:bCs/>
        </w:rPr>
        <w:t xml:space="preserve"> </w:t>
      </w:r>
      <w:r w:rsidR="003E12DD" w:rsidRPr="00B666BB">
        <w:rPr>
          <w:rFonts w:ascii="Arial" w:hAnsi="Arial"/>
          <w:bCs/>
        </w:rPr>
        <w:t>que</w:t>
      </w:r>
      <w:r w:rsidR="008569F8">
        <w:rPr>
          <w:rFonts w:ascii="Arial" w:hAnsi="Arial"/>
          <w:bCs/>
        </w:rPr>
        <w:t xml:space="preserve">: </w:t>
      </w:r>
      <w:r w:rsidR="008569F8">
        <w:rPr>
          <w:rFonts w:ascii="Arial" w:eastAsia="MS Mincho" w:hAnsi="Arial"/>
          <w:lang w:val="es-ES_tradnl" w:eastAsia="es-ES"/>
        </w:rPr>
        <w:t>(i)</w:t>
      </w:r>
      <w:r w:rsidR="008569F8" w:rsidRPr="00B666BB">
        <w:rPr>
          <w:rFonts w:ascii="Arial" w:eastAsia="MS Mincho" w:hAnsi="Arial"/>
          <w:lang w:val="es-ES_tradnl" w:eastAsia="es-ES"/>
        </w:rPr>
        <w:t xml:space="preserve"> </w:t>
      </w:r>
      <w:r w:rsidR="003E12DD" w:rsidRPr="00B666BB">
        <w:rPr>
          <w:rFonts w:ascii="Arial" w:hAnsi="Arial"/>
          <w:bCs/>
        </w:rPr>
        <w:t xml:space="preserve"> </w:t>
      </w:r>
      <w:r w:rsidR="00BF32FF">
        <w:rPr>
          <w:rFonts w:ascii="Arial" w:hAnsi="Arial"/>
          <w:bCs/>
        </w:rPr>
        <w:t>por</w:t>
      </w:r>
      <w:r w:rsidR="00BF32FF" w:rsidRPr="00B666BB">
        <w:rPr>
          <w:rFonts w:ascii="Arial" w:hAnsi="Arial"/>
          <w:bCs/>
        </w:rPr>
        <w:t xml:space="preserve"> </w:t>
      </w:r>
      <w:r w:rsidR="003E12DD" w:rsidRPr="00B666BB">
        <w:rPr>
          <w:rFonts w:ascii="Arial" w:hAnsi="Arial"/>
          <w:bCs/>
        </w:rPr>
        <w:t xml:space="preserve">concepto de </w:t>
      </w:r>
      <w:r w:rsidR="003C561D" w:rsidRPr="00B666BB">
        <w:rPr>
          <w:rFonts w:ascii="Arial" w:hAnsi="Arial"/>
        </w:rPr>
        <w:t xml:space="preserve">manejo de tráfico, señalización y desvíos </w:t>
      </w:r>
      <w:r w:rsidR="003E12DD" w:rsidRPr="00AB028A">
        <w:rPr>
          <w:rFonts w:ascii="Arial" w:hAnsi="Arial"/>
        </w:rPr>
        <w:t xml:space="preserve">se pagaría </w:t>
      </w:r>
      <w:r w:rsidR="0076341D" w:rsidRPr="00AB028A">
        <w:rPr>
          <w:rFonts w:ascii="Arial" w:hAnsi="Arial"/>
        </w:rPr>
        <w:t xml:space="preserve">un </w:t>
      </w:r>
      <w:r w:rsidR="003E12DD" w:rsidRPr="00AB028A">
        <w:rPr>
          <w:rFonts w:ascii="Arial" w:hAnsi="Arial"/>
        </w:rPr>
        <w:t>precio global fijo sin ajustes</w:t>
      </w:r>
      <w:r w:rsidR="006D0A0C" w:rsidRPr="00AB028A">
        <w:rPr>
          <w:rFonts w:ascii="Arial" w:hAnsi="Arial"/>
        </w:rPr>
        <w:t>,</w:t>
      </w:r>
      <w:r w:rsidR="003E12DD" w:rsidRPr="00AB028A">
        <w:rPr>
          <w:rFonts w:ascii="Arial" w:hAnsi="Arial"/>
        </w:rPr>
        <w:t xml:space="preserve"> </w:t>
      </w:r>
      <w:r w:rsidR="006D0A0C" w:rsidRPr="00AB028A">
        <w:rPr>
          <w:rFonts w:ascii="Arial" w:hAnsi="Arial"/>
        </w:rPr>
        <w:t xml:space="preserve">de </w:t>
      </w:r>
      <w:r w:rsidR="003E12DD" w:rsidRPr="00AB028A">
        <w:rPr>
          <w:rFonts w:ascii="Arial" w:hAnsi="Arial"/>
        </w:rPr>
        <w:t>“</w:t>
      </w:r>
      <w:r w:rsidR="003E12DD" w:rsidRPr="00AB028A">
        <w:rPr>
          <w:rFonts w:ascii="Arial" w:hAnsi="Arial"/>
          <w:i/>
          <w:iCs/>
        </w:rPr>
        <w:t>una parte igual en cada acta mensual de pago de obra ejecutada</w:t>
      </w:r>
      <w:r w:rsidR="003E12DD" w:rsidRPr="00AB028A">
        <w:rPr>
          <w:rFonts w:ascii="Arial" w:hAnsi="Arial"/>
        </w:rPr>
        <w:t>”</w:t>
      </w:r>
      <w:r w:rsidR="006D0A0C" w:rsidRPr="00AB028A">
        <w:rPr>
          <w:rFonts w:ascii="Arial" w:hAnsi="Arial"/>
        </w:rPr>
        <w:t>,</w:t>
      </w:r>
      <w:r w:rsidR="003E12DD" w:rsidRPr="00AB028A">
        <w:rPr>
          <w:rFonts w:ascii="Arial" w:hAnsi="Arial"/>
        </w:rPr>
        <w:t xml:space="preserve"> previa valoración de la </w:t>
      </w:r>
      <w:r w:rsidR="00BF32FF" w:rsidRPr="00AB028A">
        <w:rPr>
          <w:rFonts w:ascii="Arial" w:hAnsi="Arial"/>
        </w:rPr>
        <w:t xml:space="preserve">interventoría </w:t>
      </w:r>
      <w:r w:rsidR="006D0A0C" w:rsidRPr="00AB028A">
        <w:rPr>
          <w:rFonts w:ascii="Arial" w:hAnsi="Arial"/>
        </w:rPr>
        <w:t xml:space="preserve">sobre </w:t>
      </w:r>
      <w:r w:rsidR="003E12DD" w:rsidRPr="00AB028A">
        <w:rPr>
          <w:rFonts w:ascii="Arial" w:hAnsi="Arial"/>
        </w:rPr>
        <w:t>el cumplimiento de sus obligaciones</w:t>
      </w:r>
      <w:r w:rsidR="00F0212D" w:rsidRPr="00AB028A">
        <w:rPr>
          <w:rFonts w:ascii="Arial" w:hAnsi="Arial"/>
        </w:rPr>
        <w:t xml:space="preserve">; </w:t>
      </w:r>
      <w:r w:rsidR="00BF32FF" w:rsidRPr="00AB028A">
        <w:rPr>
          <w:rFonts w:ascii="Arial" w:hAnsi="Arial"/>
        </w:rPr>
        <w:t xml:space="preserve">(ii) </w:t>
      </w:r>
      <w:r w:rsidR="0088424F" w:rsidRPr="00AB028A">
        <w:rPr>
          <w:rFonts w:ascii="Arial" w:hAnsi="Arial"/>
        </w:rPr>
        <w:t xml:space="preserve">que los ajustes </w:t>
      </w:r>
      <w:r w:rsidR="005878B1" w:rsidRPr="00AB028A">
        <w:rPr>
          <w:rFonts w:ascii="Arial" w:hAnsi="Arial"/>
        </w:rPr>
        <w:t xml:space="preserve">que se realizaran </w:t>
      </w:r>
      <w:r w:rsidR="0088424F" w:rsidRPr="00AB028A">
        <w:rPr>
          <w:rFonts w:ascii="Arial" w:hAnsi="Arial"/>
        </w:rPr>
        <w:t>al Plan de Manejo de Tráfico Señalización y Desvíos</w:t>
      </w:r>
      <w:r w:rsidR="005878B1" w:rsidRPr="00AB028A">
        <w:rPr>
          <w:rFonts w:ascii="Arial" w:hAnsi="Arial"/>
        </w:rPr>
        <w:t xml:space="preserve"> (</w:t>
      </w:r>
      <w:r w:rsidR="0071730D">
        <w:rPr>
          <w:rFonts w:ascii="Arial" w:hAnsi="Arial"/>
        </w:rPr>
        <w:t>“</w:t>
      </w:r>
      <w:r w:rsidR="005878B1" w:rsidRPr="00AB028A">
        <w:rPr>
          <w:rFonts w:ascii="Arial" w:hAnsi="Arial"/>
        </w:rPr>
        <w:t>PMT</w:t>
      </w:r>
      <w:r w:rsidR="0071730D">
        <w:rPr>
          <w:rFonts w:ascii="Arial" w:hAnsi="Arial"/>
        </w:rPr>
        <w:t>”</w:t>
      </w:r>
      <w:r w:rsidR="005878B1" w:rsidRPr="00AB028A">
        <w:rPr>
          <w:rFonts w:ascii="Arial" w:hAnsi="Arial"/>
        </w:rPr>
        <w:t>)</w:t>
      </w:r>
      <w:r w:rsidR="0088424F" w:rsidRPr="00AB028A">
        <w:rPr>
          <w:rFonts w:ascii="Arial" w:hAnsi="Arial"/>
        </w:rPr>
        <w:t xml:space="preserve"> </w:t>
      </w:r>
      <w:r w:rsidR="00EC09E8" w:rsidRPr="00AB028A">
        <w:rPr>
          <w:rFonts w:ascii="Arial" w:hAnsi="Arial"/>
        </w:rPr>
        <w:t>en cada etapa de intervención</w:t>
      </w:r>
      <w:r w:rsidR="00483E42" w:rsidRPr="00AB028A">
        <w:rPr>
          <w:rFonts w:ascii="Arial" w:hAnsi="Arial"/>
        </w:rPr>
        <w:t xml:space="preserve"> y según las condiciones prevalecientes para el momento</w:t>
      </w:r>
      <w:r w:rsidR="005878B1" w:rsidRPr="00AB028A">
        <w:rPr>
          <w:rFonts w:ascii="Arial" w:hAnsi="Arial"/>
        </w:rPr>
        <w:t>,</w:t>
      </w:r>
      <w:r w:rsidR="0088424F" w:rsidRPr="00AB028A">
        <w:rPr>
          <w:rFonts w:ascii="Arial" w:hAnsi="Arial"/>
        </w:rPr>
        <w:t xml:space="preserve"> eran asumidos por </w:t>
      </w:r>
      <w:r w:rsidR="00716329" w:rsidRPr="00AB028A">
        <w:rPr>
          <w:rFonts w:ascii="Arial" w:hAnsi="Arial"/>
        </w:rPr>
        <w:t>la</w:t>
      </w:r>
      <w:r w:rsidR="0088424F" w:rsidRPr="00AB028A">
        <w:rPr>
          <w:rFonts w:ascii="Arial" w:hAnsi="Arial"/>
        </w:rPr>
        <w:t xml:space="preserve"> </w:t>
      </w:r>
      <w:r w:rsidR="00335CA6" w:rsidRPr="00AB028A">
        <w:rPr>
          <w:rFonts w:ascii="Arial" w:hAnsi="Arial"/>
        </w:rPr>
        <w:t>c</w:t>
      </w:r>
      <w:r w:rsidR="0088424F" w:rsidRPr="00AB028A">
        <w:rPr>
          <w:rFonts w:ascii="Arial" w:hAnsi="Arial"/>
        </w:rPr>
        <w:t>ontratista del valor global pactado para el PMT</w:t>
      </w:r>
      <w:r w:rsidR="00586788" w:rsidRPr="00AB028A">
        <w:rPr>
          <w:rFonts w:ascii="Arial" w:hAnsi="Arial"/>
        </w:rPr>
        <w:t>, por ende, no se considerar</w:t>
      </w:r>
      <w:r w:rsidR="00982E40" w:rsidRPr="00AB028A">
        <w:rPr>
          <w:rFonts w:ascii="Arial" w:hAnsi="Arial"/>
        </w:rPr>
        <w:t>ían</w:t>
      </w:r>
      <w:r w:rsidR="00586788" w:rsidRPr="00AB028A">
        <w:rPr>
          <w:rFonts w:ascii="Arial" w:hAnsi="Arial"/>
        </w:rPr>
        <w:t xml:space="preserve"> como costos adicionales </w:t>
      </w:r>
      <w:r w:rsidR="005878B1" w:rsidRPr="00AB028A">
        <w:rPr>
          <w:rFonts w:ascii="Arial" w:hAnsi="Arial"/>
        </w:rPr>
        <w:t xml:space="preserve">que </w:t>
      </w:r>
      <w:r w:rsidR="0076341D" w:rsidRPr="00AB028A">
        <w:rPr>
          <w:rFonts w:ascii="Arial" w:hAnsi="Arial"/>
        </w:rPr>
        <w:t xml:space="preserve">debiera </w:t>
      </w:r>
      <w:r w:rsidR="005878B1" w:rsidRPr="00AB028A">
        <w:rPr>
          <w:rFonts w:ascii="Arial" w:hAnsi="Arial"/>
        </w:rPr>
        <w:t>sufragar el IDU</w:t>
      </w:r>
      <w:r w:rsidR="00F0212D" w:rsidRPr="00AB028A">
        <w:rPr>
          <w:rFonts w:ascii="Arial" w:hAnsi="Arial"/>
        </w:rPr>
        <w:t>; y</w:t>
      </w:r>
      <w:r w:rsidR="00BF32FF" w:rsidRPr="00AB028A">
        <w:rPr>
          <w:rFonts w:ascii="Arial" w:hAnsi="Arial"/>
        </w:rPr>
        <w:t xml:space="preserve"> (iii)</w:t>
      </w:r>
      <w:r w:rsidR="00F0212D" w:rsidRPr="00AB028A">
        <w:rPr>
          <w:rFonts w:ascii="Arial" w:hAnsi="Arial"/>
        </w:rPr>
        <w:t xml:space="preserve"> que el fondo de compensaciones se emplearía para cubrir el costo de los imprevistos y mayores cantidades de obra</w:t>
      </w:r>
      <w:r w:rsidR="007764BD" w:rsidRPr="00AB028A">
        <w:rPr>
          <w:rFonts w:ascii="Arial" w:hAnsi="Arial"/>
        </w:rPr>
        <w:t>,</w:t>
      </w:r>
      <w:r w:rsidR="00F0212D" w:rsidRPr="00AB028A">
        <w:rPr>
          <w:rFonts w:ascii="Arial" w:hAnsi="Arial"/>
        </w:rPr>
        <w:t xml:space="preserve"> en caso de ser necesario</w:t>
      </w:r>
      <w:r w:rsidR="007B7A69" w:rsidRPr="00B666BB">
        <w:rPr>
          <w:rFonts w:ascii="Arial" w:hAnsi="Arial"/>
          <w:b/>
          <w:bCs/>
        </w:rPr>
        <w:t xml:space="preserve">, </w:t>
      </w:r>
      <w:r w:rsidR="007B7A69" w:rsidRPr="00B666BB">
        <w:rPr>
          <w:rFonts w:ascii="Arial" w:hAnsi="Arial"/>
        </w:rPr>
        <w:t>y no para sufragar ajustes al</w:t>
      </w:r>
      <w:r w:rsidR="00982E40" w:rsidRPr="00B666BB">
        <w:rPr>
          <w:rFonts w:ascii="Arial" w:hAnsi="Arial"/>
        </w:rPr>
        <w:t xml:space="preserve"> </w:t>
      </w:r>
      <w:r w:rsidR="0076341D">
        <w:rPr>
          <w:rFonts w:ascii="Arial" w:hAnsi="Arial"/>
        </w:rPr>
        <w:t>precio</w:t>
      </w:r>
      <w:r w:rsidR="0076341D" w:rsidRPr="00B666BB">
        <w:rPr>
          <w:rFonts w:ascii="Arial" w:hAnsi="Arial"/>
        </w:rPr>
        <w:t xml:space="preserve"> </w:t>
      </w:r>
      <w:r w:rsidR="00982E40" w:rsidRPr="00B666BB">
        <w:rPr>
          <w:rFonts w:ascii="Arial" w:hAnsi="Arial"/>
        </w:rPr>
        <w:t>del</w:t>
      </w:r>
      <w:r w:rsidR="007B7A69" w:rsidRPr="00B666BB">
        <w:rPr>
          <w:rFonts w:ascii="Arial" w:hAnsi="Arial"/>
        </w:rPr>
        <w:t xml:space="preserve"> </w:t>
      </w:r>
      <w:r w:rsidR="007B7A69" w:rsidRPr="00B666BB">
        <w:rPr>
          <w:rFonts w:ascii="Arial" w:eastAsia="MS Mincho" w:hAnsi="Arial"/>
          <w:lang w:val="es-ES_tradnl" w:eastAsia="es-ES"/>
        </w:rPr>
        <w:t>componente de tráfico, señalización y desvíos</w:t>
      </w:r>
      <w:r w:rsidR="00982E40" w:rsidRPr="00B666BB">
        <w:rPr>
          <w:rFonts w:ascii="Arial" w:eastAsia="MS Mincho" w:hAnsi="Arial"/>
          <w:lang w:val="es-ES_tradnl" w:eastAsia="es-ES"/>
        </w:rPr>
        <w:t xml:space="preserve"> por prórroga del contrato de obra</w:t>
      </w:r>
      <w:r w:rsidR="00F0212D" w:rsidRPr="00B666BB">
        <w:rPr>
          <w:rFonts w:ascii="Arial" w:hAnsi="Arial"/>
        </w:rPr>
        <w:t>.</w:t>
      </w:r>
    </w:p>
    <w:p w14:paraId="6DED8D0F" w14:textId="2AB604B2" w:rsidR="006D0A0C" w:rsidRPr="00B666BB" w:rsidRDefault="006D0A0C" w:rsidP="009C2A95">
      <w:pPr>
        <w:spacing w:line="276" w:lineRule="auto"/>
        <w:rPr>
          <w:rFonts w:ascii="Arial" w:hAnsi="Arial"/>
        </w:rPr>
      </w:pPr>
    </w:p>
    <w:p w14:paraId="23DEF0C4" w14:textId="6BD0F6C2" w:rsidR="004F745A" w:rsidRPr="00B666BB" w:rsidRDefault="00BF32FF" w:rsidP="009C2A95">
      <w:pPr>
        <w:spacing w:line="276" w:lineRule="auto"/>
        <w:rPr>
          <w:rFonts w:ascii="Arial" w:hAnsi="Arial"/>
        </w:rPr>
      </w:pPr>
      <w:r>
        <w:rPr>
          <w:rFonts w:ascii="Arial" w:hAnsi="Arial"/>
        </w:rPr>
        <w:t>Adicionalmente,</w:t>
      </w:r>
      <w:r w:rsidR="004F745A" w:rsidRPr="00B666BB">
        <w:rPr>
          <w:rFonts w:ascii="Arial" w:hAnsi="Arial"/>
        </w:rPr>
        <w:t xml:space="preserve"> desde los pliegos se </w:t>
      </w:r>
      <w:r>
        <w:rPr>
          <w:rFonts w:ascii="Arial" w:hAnsi="Arial"/>
        </w:rPr>
        <w:t>determinó</w:t>
      </w:r>
      <w:r w:rsidRPr="00B666BB">
        <w:rPr>
          <w:rFonts w:ascii="Arial" w:hAnsi="Arial"/>
        </w:rPr>
        <w:t xml:space="preserve"> </w:t>
      </w:r>
      <w:r w:rsidR="004F745A" w:rsidRPr="00B666BB">
        <w:rPr>
          <w:rFonts w:ascii="Arial" w:hAnsi="Arial"/>
        </w:rPr>
        <w:t>que la elaboración, implementación y seguimiento del PMT</w:t>
      </w:r>
      <w:r>
        <w:rPr>
          <w:rFonts w:ascii="Arial" w:hAnsi="Arial"/>
        </w:rPr>
        <w:t>,</w:t>
      </w:r>
      <w:r w:rsidR="000D635C" w:rsidRPr="00B666BB">
        <w:rPr>
          <w:rFonts w:ascii="Arial" w:hAnsi="Arial"/>
        </w:rPr>
        <w:t xml:space="preserve"> por parte de la contratista, era una gestión </w:t>
      </w:r>
      <w:r w:rsidR="009F417A" w:rsidRPr="00B666BB">
        <w:rPr>
          <w:rFonts w:ascii="Arial" w:hAnsi="Arial"/>
        </w:rPr>
        <w:t xml:space="preserve">dinámica </w:t>
      </w:r>
      <w:r w:rsidR="000D635C" w:rsidRPr="00B666BB">
        <w:rPr>
          <w:rFonts w:ascii="Arial" w:hAnsi="Arial"/>
        </w:rPr>
        <w:t>que podía sufrir cambios según la etapa de intervención y las condiciones prevalecientes del momento</w:t>
      </w:r>
      <w:r w:rsidR="005878B1" w:rsidRPr="00B666BB">
        <w:rPr>
          <w:rFonts w:ascii="Arial" w:hAnsi="Arial"/>
        </w:rPr>
        <w:t>, por ejemplo</w:t>
      </w:r>
      <w:r w:rsidR="00781261" w:rsidRPr="00B666BB">
        <w:rPr>
          <w:rFonts w:ascii="Arial" w:hAnsi="Arial"/>
        </w:rPr>
        <w:t>,</w:t>
      </w:r>
      <w:r w:rsidR="000062F0" w:rsidRPr="00B666BB">
        <w:rPr>
          <w:rFonts w:ascii="Arial" w:hAnsi="Arial"/>
        </w:rPr>
        <w:t xml:space="preserve"> </w:t>
      </w:r>
      <w:r w:rsidR="00781261" w:rsidRPr="00B666BB">
        <w:rPr>
          <w:rFonts w:ascii="Arial" w:hAnsi="Arial"/>
        </w:rPr>
        <w:t xml:space="preserve">podían tener modificaciones por </w:t>
      </w:r>
      <w:r w:rsidR="000062F0" w:rsidRPr="00B666BB">
        <w:rPr>
          <w:rFonts w:ascii="Arial" w:hAnsi="Arial"/>
        </w:rPr>
        <w:t xml:space="preserve">las observaciones </w:t>
      </w:r>
      <w:r w:rsidR="00781261" w:rsidRPr="00B666BB">
        <w:rPr>
          <w:rFonts w:ascii="Arial" w:hAnsi="Arial"/>
        </w:rPr>
        <w:t>que realizara</w:t>
      </w:r>
      <w:r w:rsidR="000062F0" w:rsidRPr="00B666BB">
        <w:rPr>
          <w:rFonts w:ascii="Arial" w:hAnsi="Arial"/>
        </w:rPr>
        <w:t xml:space="preserve"> la Secretaría de Tránsito y Transporte,</w:t>
      </w:r>
      <w:r w:rsidR="005878B1" w:rsidRPr="00B666BB">
        <w:rPr>
          <w:rFonts w:ascii="Arial" w:hAnsi="Arial"/>
        </w:rPr>
        <w:t xml:space="preserve"> y</w:t>
      </w:r>
      <w:r w:rsidR="00E94F47" w:rsidRPr="00B666BB">
        <w:rPr>
          <w:rFonts w:ascii="Arial" w:hAnsi="Arial"/>
        </w:rPr>
        <w:t>,</w:t>
      </w:r>
      <w:r w:rsidR="005878B1" w:rsidRPr="00B666BB">
        <w:rPr>
          <w:rFonts w:ascii="Arial" w:hAnsi="Arial"/>
        </w:rPr>
        <w:t xml:space="preserve"> en razón a ello, se dejó claro que el valor de tales ajustes no</w:t>
      </w:r>
      <w:r w:rsidR="000062F0" w:rsidRPr="00B666BB">
        <w:rPr>
          <w:rFonts w:ascii="Arial" w:hAnsi="Arial"/>
        </w:rPr>
        <w:t xml:space="preserve"> implicarían reconocimientos adicionales al contratista o incremento alguno en el </w:t>
      </w:r>
      <w:r w:rsidR="0076341D">
        <w:rPr>
          <w:rFonts w:ascii="Arial" w:hAnsi="Arial"/>
        </w:rPr>
        <w:t>precio</w:t>
      </w:r>
      <w:r w:rsidR="0076341D" w:rsidRPr="00B666BB">
        <w:rPr>
          <w:rFonts w:ascii="Arial" w:hAnsi="Arial"/>
        </w:rPr>
        <w:t xml:space="preserve"> </w:t>
      </w:r>
      <w:r w:rsidR="000062F0" w:rsidRPr="00B666BB">
        <w:rPr>
          <w:rFonts w:ascii="Arial" w:hAnsi="Arial"/>
        </w:rPr>
        <w:t xml:space="preserve">global por </w:t>
      </w:r>
      <w:r w:rsidR="007E1A06" w:rsidRPr="00B666BB">
        <w:rPr>
          <w:rFonts w:ascii="Arial" w:hAnsi="Arial"/>
        </w:rPr>
        <w:t>manejo de tráfico, señalización y desvíos</w:t>
      </w:r>
      <w:r w:rsidR="00234994" w:rsidRPr="00B666BB">
        <w:rPr>
          <w:rFonts w:ascii="Arial" w:hAnsi="Arial"/>
        </w:rPr>
        <w:t xml:space="preserve">, </w:t>
      </w:r>
      <w:r w:rsidR="00EF65D7" w:rsidRPr="00B666BB">
        <w:rPr>
          <w:rFonts w:ascii="Arial" w:hAnsi="Arial"/>
        </w:rPr>
        <w:t>pues,</w:t>
      </w:r>
      <w:r w:rsidR="00234994" w:rsidRPr="00B666BB">
        <w:rPr>
          <w:rFonts w:ascii="Arial" w:hAnsi="Arial"/>
        </w:rPr>
        <w:t xml:space="preserve"> se </w:t>
      </w:r>
      <w:r w:rsidR="00EF65D7" w:rsidRPr="00B666BB">
        <w:rPr>
          <w:rFonts w:ascii="Arial" w:hAnsi="Arial"/>
        </w:rPr>
        <w:t xml:space="preserve">había </w:t>
      </w:r>
      <w:r w:rsidR="00234994" w:rsidRPr="00B666BB">
        <w:rPr>
          <w:rFonts w:ascii="Arial" w:hAnsi="Arial"/>
        </w:rPr>
        <w:t>adopt</w:t>
      </w:r>
      <w:r w:rsidR="00EF65D7" w:rsidRPr="00B666BB">
        <w:rPr>
          <w:rFonts w:ascii="Arial" w:hAnsi="Arial"/>
        </w:rPr>
        <w:t>ado</w:t>
      </w:r>
      <w:r w:rsidR="00234994" w:rsidRPr="00B666BB">
        <w:rPr>
          <w:rFonts w:ascii="Arial" w:hAnsi="Arial"/>
        </w:rPr>
        <w:t xml:space="preserve"> el sistema de </w:t>
      </w:r>
      <w:r w:rsidR="00234994" w:rsidRPr="00B666BB">
        <w:rPr>
          <w:rFonts w:ascii="Arial" w:hAnsi="Arial"/>
          <w:b/>
          <w:bCs/>
        </w:rPr>
        <w:t>precio global sin ajustes</w:t>
      </w:r>
      <w:r w:rsidR="00EF65D7" w:rsidRPr="00B666BB">
        <w:rPr>
          <w:rFonts w:ascii="Arial" w:hAnsi="Arial"/>
        </w:rPr>
        <w:t xml:space="preserve">. </w:t>
      </w:r>
    </w:p>
    <w:p w14:paraId="0A55B360" w14:textId="79DB2B2E" w:rsidR="004F745A" w:rsidRPr="00B666BB" w:rsidRDefault="004F745A" w:rsidP="009C2A95">
      <w:pPr>
        <w:spacing w:line="276" w:lineRule="auto"/>
        <w:rPr>
          <w:rFonts w:ascii="Arial" w:hAnsi="Arial"/>
        </w:rPr>
      </w:pPr>
    </w:p>
    <w:p w14:paraId="6A3EC8D1" w14:textId="370CCED2" w:rsidR="00545AB7" w:rsidRPr="00B666BB" w:rsidRDefault="003E7B55" w:rsidP="009C2A95">
      <w:pPr>
        <w:spacing w:line="276" w:lineRule="auto"/>
        <w:rPr>
          <w:rFonts w:ascii="Arial" w:hAnsi="Arial"/>
        </w:rPr>
      </w:pPr>
      <w:r>
        <w:rPr>
          <w:rFonts w:ascii="Arial" w:hAnsi="Arial"/>
        </w:rPr>
        <w:t>6.4</w:t>
      </w:r>
      <w:r w:rsidR="003C561D">
        <w:rPr>
          <w:rFonts w:ascii="Arial" w:hAnsi="Arial"/>
        </w:rPr>
        <w:t xml:space="preserve">. </w:t>
      </w:r>
      <w:r w:rsidR="000A0166" w:rsidRPr="00B666BB">
        <w:rPr>
          <w:rFonts w:ascii="Arial" w:hAnsi="Arial"/>
        </w:rPr>
        <w:t>Con base en las anteriores consideraciones</w:t>
      </w:r>
      <w:r w:rsidR="00335CA6" w:rsidRPr="00B666BB">
        <w:rPr>
          <w:rFonts w:ascii="Arial" w:hAnsi="Arial"/>
        </w:rPr>
        <w:t>,</w:t>
      </w:r>
      <w:r w:rsidR="00AB7A18" w:rsidRPr="00B666BB">
        <w:rPr>
          <w:rFonts w:ascii="Arial" w:hAnsi="Arial"/>
        </w:rPr>
        <w:t xml:space="preserve"> </w:t>
      </w:r>
      <w:r w:rsidR="00BF32FF">
        <w:rPr>
          <w:rFonts w:ascii="Arial" w:hAnsi="Arial"/>
        </w:rPr>
        <w:t xml:space="preserve">que constituían el fundamento jurídico de lo aducido en el </w:t>
      </w:r>
      <w:r w:rsidR="00F85A0E" w:rsidRPr="00B666BB">
        <w:rPr>
          <w:rFonts w:ascii="Arial" w:hAnsi="Arial"/>
        </w:rPr>
        <w:t xml:space="preserve">escrito </w:t>
      </w:r>
      <w:r w:rsidR="0076341D">
        <w:rPr>
          <w:rFonts w:ascii="Arial" w:hAnsi="Arial"/>
        </w:rPr>
        <w:t xml:space="preserve">de </w:t>
      </w:r>
      <w:proofErr w:type="spellStart"/>
      <w:r w:rsidR="0071730D" w:rsidRPr="00B666BB">
        <w:rPr>
          <w:rFonts w:ascii="Arial" w:hAnsi="Arial"/>
        </w:rPr>
        <w:t>Cicon</w:t>
      </w:r>
      <w:proofErr w:type="spellEnd"/>
      <w:r w:rsidR="0071730D" w:rsidRPr="00B666BB">
        <w:rPr>
          <w:rFonts w:ascii="Arial" w:hAnsi="Arial"/>
        </w:rPr>
        <w:t xml:space="preserve"> </w:t>
      </w:r>
      <w:r w:rsidR="0076341D" w:rsidRPr="00B666BB">
        <w:rPr>
          <w:rFonts w:ascii="Arial" w:hAnsi="Arial"/>
        </w:rPr>
        <w:t>S.A.</w:t>
      </w:r>
      <w:r w:rsidR="00F85A0E" w:rsidRPr="00B666BB">
        <w:rPr>
          <w:rFonts w:ascii="Arial" w:hAnsi="Arial"/>
        </w:rPr>
        <w:t xml:space="preserve"> del 26 de diciembre de 2007 (f. 882-883, C. 3) y </w:t>
      </w:r>
      <w:r w:rsidR="000A0166" w:rsidRPr="00B666BB">
        <w:rPr>
          <w:rFonts w:ascii="Arial" w:hAnsi="Arial"/>
        </w:rPr>
        <w:t xml:space="preserve">las </w:t>
      </w:r>
      <w:r w:rsidR="0071730D" w:rsidRPr="00B666BB">
        <w:rPr>
          <w:rFonts w:ascii="Arial" w:hAnsi="Arial"/>
        </w:rPr>
        <w:t xml:space="preserve">actas </w:t>
      </w:r>
      <w:r w:rsidR="000A0166" w:rsidRPr="00B666BB">
        <w:rPr>
          <w:rFonts w:ascii="Arial" w:hAnsi="Arial"/>
        </w:rPr>
        <w:t>24 del 19 de noviembre</w:t>
      </w:r>
      <w:r w:rsidR="00BF32FF">
        <w:rPr>
          <w:rFonts w:ascii="Arial" w:hAnsi="Arial"/>
        </w:rPr>
        <w:t>,</w:t>
      </w:r>
      <w:r w:rsidR="000A0166" w:rsidRPr="00B666BB">
        <w:rPr>
          <w:rFonts w:ascii="Arial" w:hAnsi="Arial"/>
        </w:rPr>
        <w:t xml:space="preserve"> y 25 del 19 de diciembre de 2007 de recibo parcial de obra 13 y 14 del contrato de 170 de 2005, </w:t>
      </w:r>
      <w:r w:rsidR="00F85A0E" w:rsidRPr="00B666BB">
        <w:rPr>
          <w:rFonts w:ascii="Arial" w:hAnsi="Arial"/>
        </w:rPr>
        <w:t xml:space="preserve">suscritas por </w:t>
      </w:r>
      <w:r w:rsidR="00F85A0E" w:rsidRPr="00B666BB">
        <w:rPr>
          <w:rFonts w:ascii="Arial" w:hAnsi="Arial"/>
        </w:rPr>
        <w:lastRenderedPageBreak/>
        <w:t>la contratista y el interventor (f. 810-824 y 825-834, C. 3)</w:t>
      </w:r>
      <w:r w:rsidR="00792673" w:rsidRPr="00B666BB">
        <w:rPr>
          <w:rFonts w:ascii="Arial" w:hAnsi="Arial"/>
        </w:rPr>
        <w:t xml:space="preserve">, </w:t>
      </w:r>
      <w:r w:rsidR="00716E07" w:rsidRPr="00B666BB">
        <w:rPr>
          <w:rFonts w:ascii="Arial" w:hAnsi="Arial"/>
        </w:rPr>
        <w:t xml:space="preserve">la decisión adoptada por el IDU, a través del primer escrito, </w:t>
      </w:r>
      <w:r w:rsidR="00374C3D" w:rsidRPr="00B666BB">
        <w:rPr>
          <w:rFonts w:ascii="Arial" w:hAnsi="Arial"/>
        </w:rPr>
        <w:t xml:space="preserve">de no dar </w:t>
      </w:r>
      <w:r w:rsidR="00545AB7" w:rsidRPr="00B666BB">
        <w:rPr>
          <w:rFonts w:ascii="Arial" w:hAnsi="Arial"/>
        </w:rPr>
        <w:t>tr</w:t>
      </w:r>
      <w:r w:rsidR="00374C3D" w:rsidRPr="00B666BB">
        <w:rPr>
          <w:rFonts w:ascii="Arial" w:hAnsi="Arial"/>
        </w:rPr>
        <w:t>á</w:t>
      </w:r>
      <w:r w:rsidR="00545AB7" w:rsidRPr="00B666BB">
        <w:rPr>
          <w:rFonts w:ascii="Arial" w:hAnsi="Arial"/>
        </w:rPr>
        <w:t>mit</w:t>
      </w:r>
      <w:r w:rsidR="00374C3D" w:rsidRPr="00B666BB">
        <w:rPr>
          <w:rFonts w:ascii="Arial" w:hAnsi="Arial"/>
        </w:rPr>
        <w:t>e</w:t>
      </w:r>
      <w:r w:rsidR="00545AB7" w:rsidRPr="00B666BB">
        <w:rPr>
          <w:rFonts w:ascii="Arial" w:hAnsi="Arial"/>
        </w:rPr>
        <w:t xml:space="preserve"> </w:t>
      </w:r>
      <w:r w:rsidR="00716E07" w:rsidRPr="00B666BB">
        <w:rPr>
          <w:rFonts w:ascii="Arial" w:hAnsi="Arial"/>
        </w:rPr>
        <w:t xml:space="preserve">a </w:t>
      </w:r>
      <w:r w:rsidR="00545AB7" w:rsidRPr="00B666BB">
        <w:rPr>
          <w:rFonts w:ascii="Arial" w:hAnsi="Arial"/>
        </w:rPr>
        <w:t>las órdenes de pago</w:t>
      </w:r>
      <w:r w:rsidR="00716E07" w:rsidRPr="00B666BB">
        <w:rPr>
          <w:rFonts w:ascii="Arial" w:hAnsi="Arial"/>
        </w:rPr>
        <w:t xml:space="preserve"> equivalentes a la suma de $62</w:t>
      </w:r>
      <w:r w:rsidR="0071730D">
        <w:rPr>
          <w:rFonts w:ascii="Arial" w:hAnsi="Arial"/>
        </w:rPr>
        <w:t>’</w:t>
      </w:r>
      <w:r w:rsidR="00716E07" w:rsidRPr="00B666BB">
        <w:rPr>
          <w:rFonts w:ascii="Arial" w:hAnsi="Arial"/>
        </w:rPr>
        <w:t xml:space="preserve">857.144, correspondientes a las descritas actas por el concepto de </w:t>
      </w:r>
      <w:r w:rsidR="00BF32FF" w:rsidRPr="00B666BB">
        <w:rPr>
          <w:rFonts w:ascii="Arial" w:hAnsi="Arial"/>
        </w:rPr>
        <w:t xml:space="preserve">manejo de tráfico, señalización y desvíos, </w:t>
      </w:r>
      <w:r w:rsidR="00716E07" w:rsidRPr="00B666BB">
        <w:rPr>
          <w:rFonts w:ascii="Arial" w:hAnsi="Arial"/>
        </w:rPr>
        <w:t xml:space="preserve">para que sean descontadas del </w:t>
      </w:r>
      <w:r w:rsidR="0071730D" w:rsidRPr="00B666BB">
        <w:rPr>
          <w:rFonts w:ascii="Arial" w:hAnsi="Arial"/>
        </w:rPr>
        <w:t>fondo de compensaciones</w:t>
      </w:r>
      <w:r w:rsidR="00545AB7" w:rsidRPr="00B666BB">
        <w:rPr>
          <w:rFonts w:ascii="Arial" w:hAnsi="Arial"/>
        </w:rPr>
        <w:t xml:space="preserve">, fue acorde a lo estipulado en los pliegos, pues </w:t>
      </w:r>
      <w:r w:rsidR="00115B9D" w:rsidRPr="00B666BB">
        <w:rPr>
          <w:rFonts w:ascii="Arial" w:hAnsi="Arial"/>
        </w:rPr>
        <w:t>el citado valor</w:t>
      </w:r>
      <w:r w:rsidR="00545AB7" w:rsidRPr="00B666BB">
        <w:rPr>
          <w:rFonts w:ascii="Arial" w:hAnsi="Arial"/>
        </w:rPr>
        <w:t xml:space="preserve"> </w:t>
      </w:r>
      <w:r w:rsidR="008A3ECC" w:rsidRPr="00B666BB">
        <w:rPr>
          <w:rFonts w:ascii="Arial" w:hAnsi="Arial"/>
        </w:rPr>
        <w:t>había sido</w:t>
      </w:r>
      <w:r w:rsidR="00F85A0E" w:rsidRPr="00B666BB">
        <w:rPr>
          <w:rFonts w:ascii="Arial" w:hAnsi="Arial"/>
        </w:rPr>
        <w:t xml:space="preserve"> </w:t>
      </w:r>
      <w:r w:rsidR="00792673" w:rsidRPr="00B666BB">
        <w:rPr>
          <w:rFonts w:ascii="Arial" w:hAnsi="Arial"/>
        </w:rPr>
        <w:t>plasmado</w:t>
      </w:r>
      <w:r w:rsidR="00F85A0E" w:rsidRPr="00B666BB">
        <w:rPr>
          <w:rFonts w:ascii="Arial" w:hAnsi="Arial"/>
        </w:rPr>
        <w:t xml:space="preserve"> </w:t>
      </w:r>
      <w:r w:rsidR="00792673" w:rsidRPr="00B666BB">
        <w:rPr>
          <w:rFonts w:ascii="Arial" w:hAnsi="Arial"/>
        </w:rPr>
        <w:t xml:space="preserve">en </w:t>
      </w:r>
      <w:r w:rsidR="00BF32FF">
        <w:rPr>
          <w:rFonts w:ascii="Arial" w:hAnsi="Arial"/>
        </w:rPr>
        <w:t>dichas</w:t>
      </w:r>
      <w:r w:rsidR="00F85A0E" w:rsidRPr="00B666BB">
        <w:rPr>
          <w:rFonts w:ascii="Arial" w:hAnsi="Arial"/>
        </w:rPr>
        <w:t xml:space="preserve"> actas</w:t>
      </w:r>
      <w:r w:rsidR="00BF32FF">
        <w:rPr>
          <w:rFonts w:ascii="Arial" w:hAnsi="Arial"/>
        </w:rPr>
        <w:t>,</w:t>
      </w:r>
      <w:r w:rsidR="00115B9D" w:rsidRPr="00B666BB">
        <w:rPr>
          <w:rFonts w:ascii="Arial" w:hAnsi="Arial"/>
        </w:rPr>
        <w:t xml:space="preserve"> </w:t>
      </w:r>
      <w:r w:rsidR="008A3ECC" w:rsidRPr="00B666BB">
        <w:rPr>
          <w:rFonts w:ascii="Arial" w:hAnsi="Arial"/>
        </w:rPr>
        <w:t>aumentando</w:t>
      </w:r>
      <w:r w:rsidR="00545AB7" w:rsidRPr="00B666BB">
        <w:rPr>
          <w:rFonts w:ascii="Arial" w:hAnsi="Arial"/>
        </w:rPr>
        <w:t xml:space="preserve"> el </w:t>
      </w:r>
      <w:r w:rsidR="00BF32FF">
        <w:rPr>
          <w:rFonts w:ascii="Arial" w:hAnsi="Arial"/>
        </w:rPr>
        <w:t>precio</w:t>
      </w:r>
      <w:r w:rsidR="00BF32FF" w:rsidRPr="00B666BB">
        <w:rPr>
          <w:rFonts w:ascii="Arial" w:hAnsi="Arial"/>
        </w:rPr>
        <w:t xml:space="preserve"> </w:t>
      </w:r>
      <w:r w:rsidR="00545AB7" w:rsidRPr="00B666BB">
        <w:rPr>
          <w:rFonts w:ascii="Arial" w:hAnsi="Arial"/>
        </w:rPr>
        <w:t>global pactado en el contrato</w:t>
      </w:r>
      <w:r w:rsidR="00562350" w:rsidRPr="00B666BB">
        <w:rPr>
          <w:rFonts w:ascii="Arial" w:hAnsi="Arial"/>
        </w:rPr>
        <w:t xml:space="preserve"> por tal concepto</w:t>
      </w:r>
      <w:r w:rsidR="00BF32FF">
        <w:rPr>
          <w:rFonts w:ascii="Arial" w:hAnsi="Arial"/>
        </w:rPr>
        <w:t>,</w:t>
      </w:r>
      <w:r w:rsidR="00115B9D" w:rsidRPr="00B666BB">
        <w:rPr>
          <w:rFonts w:ascii="Arial" w:hAnsi="Arial"/>
        </w:rPr>
        <w:t xml:space="preserve"> </w:t>
      </w:r>
      <w:r w:rsidR="00D13342" w:rsidRPr="00B666BB">
        <w:rPr>
          <w:rFonts w:ascii="Arial" w:hAnsi="Arial"/>
        </w:rPr>
        <w:t>equivalente a la suma de</w:t>
      </w:r>
      <w:r w:rsidR="00115B9D" w:rsidRPr="00B666BB">
        <w:rPr>
          <w:rFonts w:ascii="Arial" w:hAnsi="Arial"/>
        </w:rPr>
        <w:t xml:space="preserve"> $110</w:t>
      </w:r>
      <w:r w:rsidR="0071730D">
        <w:rPr>
          <w:rFonts w:ascii="Arial" w:hAnsi="Arial"/>
        </w:rPr>
        <w:t>’</w:t>
      </w:r>
      <w:r w:rsidR="00115B9D" w:rsidRPr="00B666BB">
        <w:rPr>
          <w:rFonts w:ascii="Arial" w:hAnsi="Arial"/>
        </w:rPr>
        <w:t>000.000</w:t>
      </w:r>
      <w:r w:rsidR="00BF32FF">
        <w:rPr>
          <w:rFonts w:ascii="Arial" w:hAnsi="Arial"/>
        </w:rPr>
        <w:t>,</w:t>
      </w:r>
      <w:r w:rsidR="00115B9D" w:rsidRPr="00B666BB">
        <w:rPr>
          <w:rFonts w:ascii="Arial" w:hAnsi="Arial"/>
        </w:rPr>
        <w:t xml:space="preserve"> </w:t>
      </w:r>
      <w:r w:rsidR="00D13342" w:rsidRPr="00B666BB">
        <w:rPr>
          <w:rFonts w:ascii="Arial" w:hAnsi="Arial"/>
        </w:rPr>
        <w:t xml:space="preserve">para pasar al </w:t>
      </w:r>
      <w:r w:rsidR="00C54D61" w:rsidRPr="00B666BB">
        <w:rPr>
          <w:rFonts w:ascii="Arial" w:hAnsi="Arial"/>
        </w:rPr>
        <w:t>monto</w:t>
      </w:r>
      <w:r w:rsidR="00D13342" w:rsidRPr="00B666BB">
        <w:rPr>
          <w:rFonts w:ascii="Arial" w:hAnsi="Arial"/>
        </w:rPr>
        <w:t xml:space="preserve"> de</w:t>
      </w:r>
      <w:r w:rsidR="00115B9D" w:rsidRPr="00B666BB">
        <w:rPr>
          <w:rFonts w:ascii="Arial" w:hAnsi="Arial"/>
        </w:rPr>
        <w:t xml:space="preserve"> $172</w:t>
      </w:r>
      <w:r w:rsidR="0071730D">
        <w:rPr>
          <w:rFonts w:ascii="Arial" w:hAnsi="Arial"/>
        </w:rPr>
        <w:t>’</w:t>
      </w:r>
      <w:r w:rsidR="00115B9D" w:rsidRPr="00B666BB">
        <w:rPr>
          <w:rFonts w:ascii="Arial" w:hAnsi="Arial"/>
        </w:rPr>
        <w:t>857.144</w:t>
      </w:r>
      <w:r w:rsidR="00545AB7" w:rsidRPr="00B666BB">
        <w:rPr>
          <w:rFonts w:ascii="Arial" w:hAnsi="Arial"/>
        </w:rPr>
        <w:t>.</w:t>
      </w:r>
    </w:p>
    <w:p w14:paraId="29F0142B" w14:textId="77777777" w:rsidR="00AB7A18" w:rsidRPr="00B666BB" w:rsidRDefault="00AB7A18" w:rsidP="009C2A95">
      <w:pPr>
        <w:spacing w:line="276" w:lineRule="auto"/>
        <w:rPr>
          <w:rFonts w:ascii="Arial" w:hAnsi="Arial"/>
        </w:rPr>
      </w:pPr>
    </w:p>
    <w:p w14:paraId="2A4F4F50" w14:textId="6E71985C" w:rsidR="00B55FB2" w:rsidRPr="00B666BB" w:rsidRDefault="003E7B55" w:rsidP="009C2A95">
      <w:pPr>
        <w:spacing w:line="276" w:lineRule="auto"/>
        <w:rPr>
          <w:rFonts w:ascii="Arial" w:eastAsia="MS Mincho" w:hAnsi="Arial"/>
          <w:lang w:val="es-ES_tradnl" w:eastAsia="es-ES"/>
        </w:rPr>
      </w:pPr>
      <w:r>
        <w:rPr>
          <w:rFonts w:ascii="Arial" w:eastAsia="MS Mincho" w:hAnsi="Arial"/>
          <w:lang w:val="es-ES_tradnl" w:eastAsia="es-ES"/>
        </w:rPr>
        <w:t>6.5</w:t>
      </w:r>
      <w:r w:rsidR="00BF32FF">
        <w:rPr>
          <w:rFonts w:ascii="Arial" w:eastAsia="MS Mincho" w:hAnsi="Arial"/>
          <w:lang w:val="es-ES_tradnl" w:eastAsia="es-ES"/>
        </w:rPr>
        <w:t xml:space="preserve">. </w:t>
      </w:r>
      <w:r w:rsidR="003E7912">
        <w:rPr>
          <w:rFonts w:ascii="Arial" w:eastAsia="MS Mincho" w:hAnsi="Arial"/>
          <w:lang w:val="es-ES_tradnl" w:eastAsia="es-ES"/>
        </w:rPr>
        <w:t xml:space="preserve">En todo caso, </w:t>
      </w:r>
      <w:r w:rsidR="00815F57" w:rsidRPr="00B666BB">
        <w:rPr>
          <w:rFonts w:ascii="Arial" w:eastAsia="MS Mincho" w:hAnsi="Arial"/>
          <w:lang w:val="es-ES_tradnl" w:eastAsia="es-ES"/>
        </w:rPr>
        <w:t>aunque el interventor hubiese firmado las aludidas actas,</w:t>
      </w:r>
      <w:r w:rsidR="00B55FB2" w:rsidRPr="00B666BB">
        <w:rPr>
          <w:rFonts w:ascii="Arial" w:eastAsia="MS Mincho" w:hAnsi="Arial"/>
          <w:lang w:val="es-ES_tradnl" w:eastAsia="es-ES"/>
        </w:rPr>
        <w:t xml:space="preserve"> </w:t>
      </w:r>
      <w:r w:rsidR="003E7912">
        <w:rPr>
          <w:rFonts w:ascii="Arial" w:eastAsia="MS Mincho" w:hAnsi="Arial"/>
          <w:lang w:val="es-ES_tradnl" w:eastAsia="es-ES"/>
        </w:rPr>
        <w:t>esto</w:t>
      </w:r>
      <w:r w:rsidR="003E7912" w:rsidRPr="00B666BB">
        <w:rPr>
          <w:rFonts w:ascii="Arial" w:eastAsia="MS Mincho" w:hAnsi="Arial"/>
          <w:lang w:val="es-ES_tradnl" w:eastAsia="es-ES"/>
        </w:rPr>
        <w:t xml:space="preserve"> </w:t>
      </w:r>
      <w:r w:rsidR="00B55FB2" w:rsidRPr="00B666BB">
        <w:rPr>
          <w:rFonts w:ascii="Arial" w:eastAsia="MS Mincho" w:hAnsi="Arial"/>
          <w:lang w:val="es-ES_tradnl" w:eastAsia="es-ES"/>
        </w:rPr>
        <w:t>no comprometía</w:t>
      </w:r>
      <w:r w:rsidR="00243139" w:rsidRPr="00B666BB">
        <w:rPr>
          <w:rFonts w:ascii="Arial" w:eastAsia="MS Mincho" w:hAnsi="Arial"/>
          <w:lang w:val="es-ES_tradnl" w:eastAsia="es-ES"/>
        </w:rPr>
        <w:t xml:space="preserve"> u obligaba</w:t>
      </w:r>
      <w:r w:rsidR="00B55FB2" w:rsidRPr="00B666BB">
        <w:rPr>
          <w:rFonts w:ascii="Arial" w:eastAsia="MS Mincho" w:hAnsi="Arial"/>
          <w:lang w:val="es-ES_tradnl" w:eastAsia="es-ES"/>
        </w:rPr>
        <w:t xml:space="preserve"> </w:t>
      </w:r>
      <w:r w:rsidR="00E40A1D" w:rsidRPr="00B666BB">
        <w:rPr>
          <w:rFonts w:ascii="Arial" w:eastAsia="MS Mincho" w:hAnsi="Arial"/>
          <w:lang w:val="es-ES_tradnl" w:eastAsia="es-ES"/>
        </w:rPr>
        <w:t>al IDU</w:t>
      </w:r>
      <w:r w:rsidR="00243139" w:rsidRPr="00B666BB">
        <w:rPr>
          <w:rFonts w:ascii="Arial" w:eastAsia="MS Mincho" w:hAnsi="Arial"/>
          <w:lang w:val="es-ES_tradnl" w:eastAsia="es-ES"/>
        </w:rPr>
        <w:t xml:space="preserve"> a pagar </w:t>
      </w:r>
      <w:r w:rsidR="007C053C" w:rsidRPr="00B666BB">
        <w:rPr>
          <w:rFonts w:ascii="Arial" w:eastAsia="MS Mincho" w:hAnsi="Arial"/>
          <w:lang w:val="es-ES_tradnl" w:eastAsia="es-ES"/>
        </w:rPr>
        <w:t xml:space="preserve">a la contratista </w:t>
      </w:r>
      <w:r w:rsidR="00792673" w:rsidRPr="00B666BB">
        <w:rPr>
          <w:rFonts w:ascii="Arial" w:eastAsia="MS Mincho" w:hAnsi="Arial"/>
          <w:lang w:val="es-ES_tradnl" w:eastAsia="es-ES"/>
        </w:rPr>
        <w:t>la suma consignada</w:t>
      </w:r>
      <w:r w:rsidR="00243139" w:rsidRPr="00B666BB">
        <w:rPr>
          <w:rFonts w:ascii="Arial" w:eastAsia="MS Mincho" w:hAnsi="Arial"/>
          <w:lang w:val="es-ES_tradnl" w:eastAsia="es-ES"/>
        </w:rPr>
        <w:t xml:space="preserve"> en ellas por concepto de </w:t>
      </w:r>
      <w:r w:rsidR="0091667F" w:rsidRPr="00B666BB">
        <w:rPr>
          <w:rFonts w:ascii="Arial" w:hAnsi="Arial"/>
        </w:rPr>
        <w:t>manejo de tráfico, señalización y desvíos</w:t>
      </w:r>
      <w:r w:rsidR="003E7912">
        <w:rPr>
          <w:rFonts w:ascii="Arial" w:eastAsia="MS Mincho" w:hAnsi="Arial"/>
          <w:lang w:val="es-ES_tradnl" w:eastAsia="es-ES"/>
        </w:rPr>
        <w:t>. Esto es as</w:t>
      </w:r>
      <w:r w:rsidR="003E7912">
        <w:rPr>
          <w:rFonts w:ascii="Arial" w:eastAsia="MS Mincho" w:hAnsi="Arial"/>
          <w:lang w:val="es-CO" w:eastAsia="es-ES"/>
        </w:rPr>
        <w:t>í, ya que</w:t>
      </w:r>
      <w:r w:rsidR="00825CDF" w:rsidRPr="00B666BB">
        <w:rPr>
          <w:rFonts w:ascii="Arial" w:eastAsia="MS Mincho" w:hAnsi="Arial"/>
          <w:lang w:val="es-ES_tradnl" w:eastAsia="es-ES"/>
        </w:rPr>
        <w:t xml:space="preserve"> </w:t>
      </w:r>
      <w:r w:rsidR="00092AD7" w:rsidRPr="00B666BB">
        <w:rPr>
          <w:rFonts w:ascii="Arial" w:eastAsia="MS Mincho" w:hAnsi="Arial"/>
          <w:lang w:val="es-ES_tradnl" w:eastAsia="es-ES"/>
        </w:rPr>
        <w:t xml:space="preserve">para </w:t>
      </w:r>
      <w:r w:rsidR="00F85A0E" w:rsidRPr="00B666BB">
        <w:rPr>
          <w:rFonts w:ascii="Arial" w:eastAsia="MS Mincho" w:hAnsi="Arial"/>
          <w:lang w:val="es-ES_tradnl" w:eastAsia="es-ES"/>
        </w:rPr>
        <w:t>el</w:t>
      </w:r>
      <w:r w:rsidR="00092AD7" w:rsidRPr="00B666BB">
        <w:rPr>
          <w:rFonts w:ascii="Arial" w:eastAsia="MS Mincho" w:hAnsi="Arial"/>
          <w:lang w:val="es-ES_tradnl" w:eastAsia="es-ES"/>
        </w:rPr>
        <w:t xml:space="preserve"> contratante </w:t>
      </w:r>
      <w:r w:rsidR="00825CDF" w:rsidRPr="00B666BB">
        <w:rPr>
          <w:rFonts w:ascii="Arial" w:eastAsia="MS Mincho" w:hAnsi="Arial"/>
          <w:lang w:val="es-ES_tradnl" w:eastAsia="es-ES"/>
        </w:rPr>
        <w:t>era inoponible</w:t>
      </w:r>
      <w:r w:rsidR="00792673" w:rsidRPr="00B666BB">
        <w:rPr>
          <w:rFonts w:ascii="Arial" w:eastAsia="MS Mincho" w:hAnsi="Arial"/>
          <w:lang w:val="es-ES_tradnl" w:eastAsia="es-ES"/>
        </w:rPr>
        <w:t xml:space="preserve"> su contenido</w:t>
      </w:r>
      <w:r w:rsidR="00825CDF" w:rsidRPr="00B666BB">
        <w:rPr>
          <w:rStyle w:val="Refdenotaalpie"/>
          <w:rFonts w:ascii="Arial" w:hAnsi="Arial"/>
        </w:rPr>
        <w:footnoteReference w:id="44"/>
      </w:r>
      <w:r w:rsidR="00E40A1D" w:rsidRPr="00B666BB">
        <w:rPr>
          <w:rFonts w:ascii="Arial" w:eastAsia="MS Mincho" w:hAnsi="Arial"/>
          <w:lang w:val="es-ES_tradnl" w:eastAsia="es-ES"/>
        </w:rPr>
        <w:t xml:space="preserve">, pues </w:t>
      </w:r>
      <w:r w:rsidR="00092AD7" w:rsidRPr="00B666BB">
        <w:rPr>
          <w:rFonts w:ascii="Arial" w:eastAsia="MS Mincho" w:hAnsi="Arial"/>
          <w:lang w:val="es-ES_tradnl" w:eastAsia="es-ES"/>
        </w:rPr>
        <w:t>el interventor</w:t>
      </w:r>
      <w:r w:rsidR="00E40A1D" w:rsidRPr="00B666BB">
        <w:rPr>
          <w:rFonts w:ascii="Arial" w:eastAsia="MS Mincho" w:hAnsi="Arial"/>
          <w:lang w:val="es-ES_tradnl" w:eastAsia="es-ES"/>
        </w:rPr>
        <w:t xml:space="preserve"> </w:t>
      </w:r>
      <w:r w:rsidR="00716E07" w:rsidRPr="00B666BB">
        <w:rPr>
          <w:rFonts w:ascii="Arial" w:eastAsia="MS Mincho" w:hAnsi="Arial"/>
          <w:lang w:val="es-ES_tradnl" w:eastAsia="es-ES"/>
        </w:rPr>
        <w:t xml:space="preserve">no podía ostentar </w:t>
      </w:r>
      <w:r w:rsidR="00B55FB2" w:rsidRPr="00B666BB">
        <w:rPr>
          <w:rFonts w:ascii="Arial" w:hAnsi="Arial"/>
        </w:rPr>
        <w:t>la calidad de representante de</w:t>
      </w:r>
      <w:r w:rsidR="00092AD7" w:rsidRPr="00B666BB">
        <w:rPr>
          <w:rFonts w:ascii="Arial" w:hAnsi="Arial"/>
        </w:rPr>
        <w:t>l IDU</w:t>
      </w:r>
      <w:r w:rsidR="00B55FB2" w:rsidRPr="00B666BB">
        <w:rPr>
          <w:rFonts w:ascii="Arial" w:hAnsi="Arial"/>
        </w:rPr>
        <w:t xml:space="preserve">, </w:t>
      </w:r>
      <w:r w:rsidR="00825CDF" w:rsidRPr="00B666BB">
        <w:rPr>
          <w:rFonts w:ascii="Arial" w:hAnsi="Arial"/>
        </w:rPr>
        <w:t>en razón a</w:t>
      </w:r>
      <w:r w:rsidR="00B55FB2" w:rsidRPr="00B666BB">
        <w:rPr>
          <w:rFonts w:ascii="Arial" w:hAnsi="Arial"/>
        </w:rPr>
        <w:t xml:space="preserve"> la naturaleza de su gestión</w:t>
      </w:r>
      <w:r w:rsidR="003E7912">
        <w:rPr>
          <w:rFonts w:ascii="Arial" w:hAnsi="Arial"/>
        </w:rPr>
        <w:t>,</w:t>
      </w:r>
      <w:r w:rsidR="00B55FB2" w:rsidRPr="00B666BB">
        <w:rPr>
          <w:rFonts w:ascii="Arial" w:hAnsi="Arial"/>
        </w:rPr>
        <w:t xml:space="preserve"> </w:t>
      </w:r>
      <w:r w:rsidR="00825CDF" w:rsidRPr="00B666BB">
        <w:rPr>
          <w:rFonts w:ascii="Arial" w:hAnsi="Arial"/>
        </w:rPr>
        <w:t xml:space="preserve">que </w:t>
      </w:r>
      <w:r w:rsidR="00B55FB2" w:rsidRPr="00B666BB">
        <w:rPr>
          <w:rFonts w:ascii="Arial" w:hAnsi="Arial"/>
        </w:rPr>
        <w:t xml:space="preserve">se limitaba a la labor de intermediación entre </w:t>
      </w:r>
      <w:r w:rsidR="00092AD7" w:rsidRPr="00B666BB">
        <w:rPr>
          <w:rFonts w:ascii="Arial" w:hAnsi="Arial"/>
        </w:rPr>
        <w:t>la entidad contratante</w:t>
      </w:r>
      <w:r w:rsidR="00B55FB2" w:rsidRPr="00B666BB">
        <w:rPr>
          <w:rFonts w:ascii="Arial" w:hAnsi="Arial"/>
        </w:rPr>
        <w:t xml:space="preserve"> y </w:t>
      </w:r>
      <w:proofErr w:type="spellStart"/>
      <w:r w:rsidR="00B67678" w:rsidRPr="00B666BB">
        <w:rPr>
          <w:rFonts w:ascii="Arial" w:hAnsi="Arial"/>
        </w:rPr>
        <w:t>Cicon</w:t>
      </w:r>
      <w:proofErr w:type="spellEnd"/>
      <w:r w:rsidR="00B67678" w:rsidRPr="00B666BB">
        <w:rPr>
          <w:rFonts w:ascii="Arial" w:hAnsi="Arial"/>
        </w:rPr>
        <w:t xml:space="preserve"> </w:t>
      </w:r>
      <w:r w:rsidR="007C053C" w:rsidRPr="00B666BB">
        <w:rPr>
          <w:rFonts w:ascii="Arial" w:hAnsi="Arial"/>
        </w:rPr>
        <w:t>S.A.</w:t>
      </w:r>
      <w:r w:rsidR="00B55FB2" w:rsidRPr="00B666BB">
        <w:rPr>
          <w:rFonts w:ascii="Arial" w:hAnsi="Arial"/>
        </w:rPr>
        <w:t xml:space="preserve">, a efectos de desempeñar el control y vigilancia de la correcta ejecución de las actividades contratadas. </w:t>
      </w:r>
      <w:r w:rsidR="004B7D9F" w:rsidRPr="00B666BB">
        <w:rPr>
          <w:rFonts w:ascii="Arial" w:hAnsi="Arial"/>
        </w:rPr>
        <w:t xml:space="preserve">Es por ello que en el aludido escrito IDU-131392 STPL-4300 del 26 de diciembre de 2007 (f. 882-883, C. 3), el IDU </w:t>
      </w:r>
      <w:r w:rsidR="00BF32FF">
        <w:rPr>
          <w:rFonts w:ascii="Arial" w:hAnsi="Arial"/>
        </w:rPr>
        <w:t>le aclaró a</w:t>
      </w:r>
      <w:r w:rsidR="004B7D9F" w:rsidRPr="00B666BB">
        <w:rPr>
          <w:rFonts w:ascii="Arial" w:hAnsi="Arial"/>
        </w:rPr>
        <w:t xml:space="preserve"> </w:t>
      </w:r>
      <w:r w:rsidR="007C053C" w:rsidRPr="00B666BB">
        <w:rPr>
          <w:rFonts w:ascii="Arial" w:hAnsi="Arial"/>
        </w:rPr>
        <w:t>la contratista</w:t>
      </w:r>
      <w:r w:rsidR="004B7D9F" w:rsidRPr="00B666BB">
        <w:rPr>
          <w:rFonts w:ascii="Arial" w:hAnsi="Arial"/>
        </w:rPr>
        <w:t xml:space="preserve"> que el pago de los valores</w:t>
      </w:r>
      <w:r w:rsidR="00092AD7" w:rsidRPr="00B666BB">
        <w:rPr>
          <w:rFonts w:ascii="Arial" w:hAnsi="Arial"/>
        </w:rPr>
        <w:t xml:space="preserve"> consignados en las </w:t>
      </w:r>
      <w:r w:rsidR="00B67678" w:rsidRPr="00B666BB">
        <w:rPr>
          <w:rFonts w:ascii="Arial" w:hAnsi="Arial"/>
        </w:rPr>
        <w:t xml:space="preserve">actas </w:t>
      </w:r>
      <w:r w:rsidR="00092AD7" w:rsidRPr="00B666BB">
        <w:rPr>
          <w:rFonts w:ascii="Arial" w:hAnsi="Arial"/>
        </w:rPr>
        <w:t>24 y 2</w:t>
      </w:r>
      <w:r w:rsidR="007C053C" w:rsidRPr="00B666BB">
        <w:rPr>
          <w:rFonts w:ascii="Arial" w:hAnsi="Arial"/>
        </w:rPr>
        <w:t>5</w:t>
      </w:r>
      <w:r w:rsidR="004B7D9F" w:rsidRPr="00B666BB">
        <w:rPr>
          <w:rFonts w:ascii="Arial" w:hAnsi="Arial"/>
        </w:rPr>
        <w:t xml:space="preserve"> </w:t>
      </w:r>
      <w:r w:rsidR="00092AD7" w:rsidRPr="00B666BB">
        <w:rPr>
          <w:rFonts w:ascii="Arial" w:hAnsi="Arial"/>
        </w:rPr>
        <w:t>por el citado concepto</w:t>
      </w:r>
      <w:r w:rsidR="007C053C" w:rsidRPr="00B666BB">
        <w:rPr>
          <w:rFonts w:ascii="Arial" w:hAnsi="Arial"/>
        </w:rPr>
        <w:t>,</w:t>
      </w:r>
      <w:r w:rsidR="00092AD7" w:rsidRPr="00B666BB">
        <w:rPr>
          <w:rFonts w:ascii="Arial" w:hAnsi="Arial"/>
        </w:rPr>
        <w:t xml:space="preserve"> </w:t>
      </w:r>
      <w:r w:rsidR="004B7D9F" w:rsidRPr="00B666BB">
        <w:rPr>
          <w:rFonts w:ascii="Arial" w:hAnsi="Arial"/>
        </w:rPr>
        <w:t>debía</w:t>
      </w:r>
      <w:r w:rsidR="007C053C" w:rsidRPr="00B666BB">
        <w:rPr>
          <w:rFonts w:ascii="Arial" w:hAnsi="Arial"/>
        </w:rPr>
        <w:t>n</w:t>
      </w:r>
      <w:r w:rsidR="004B7D9F" w:rsidRPr="00B666BB">
        <w:rPr>
          <w:rFonts w:ascii="Arial" w:hAnsi="Arial"/>
        </w:rPr>
        <w:t xml:space="preserve"> estar soportado</w:t>
      </w:r>
      <w:r w:rsidR="007C053C" w:rsidRPr="00B666BB">
        <w:rPr>
          <w:rFonts w:ascii="Arial" w:hAnsi="Arial"/>
        </w:rPr>
        <w:t>s</w:t>
      </w:r>
      <w:r w:rsidR="004B7D9F" w:rsidRPr="00B666BB">
        <w:rPr>
          <w:rFonts w:ascii="Arial" w:hAnsi="Arial"/>
        </w:rPr>
        <w:t xml:space="preserve"> en un otrosí o </w:t>
      </w:r>
      <w:r w:rsidR="00B67678">
        <w:rPr>
          <w:rFonts w:ascii="Arial" w:hAnsi="Arial"/>
        </w:rPr>
        <w:t xml:space="preserve">convenio </w:t>
      </w:r>
      <w:r w:rsidR="004B7D9F" w:rsidRPr="00B666BB">
        <w:rPr>
          <w:rFonts w:ascii="Arial" w:hAnsi="Arial"/>
        </w:rPr>
        <w:t>similar, suscrito por el ordenador del gasto</w:t>
      </w:r>
      <w:r w:rsidR="007C053C" w:rsidRPr="00B666BB">
        <w:rPr>
          <w:rFonts w:ascii="Arial" w:hAnsi="Arial"/>
        </w:rPr>
        <w:t xml:space="preserve">, pues </w:t>
      </w:r>
      <w:r w:rsidR="00716E07" w:rsidRPr="00B666BB">
        <w:rPr>
          <w:rFonts w:ascii="Arial" w:hAnsi="Arial"/>
        </w:rPr>
        <w:t xml:space="preserve">el valor consignado en aquellas </w:t>
      </w:r>
      <w:r w:rsidR="007C053C" w:rsidRPr="00B666BB">
        <w:rPr>
          <w:rFonts w:ascii="Arial" w:hAnsi="Arial"/>
        </w:rPr>
        <w:t xml:space="preserve">implicaba una modificación a los </w:t>
      </w:r>
      <w:r w:rsidR="003E7912">
        <w:rPr>
          <w:rFonts w:ascii="Arial" w:hAnsi="Arial"/>
        </w:rPr>
        <w:t>precios</w:t>
      </w:r>
      <w:r w:rsidR="003E7912" w:rsidRPr="00B666BB">
        <w:rPr>
          <w:rFonts w:ascii="Arial" w:hAnsi="Arial"/>
        </w:rPr>
        <w:t xml:space="preserve"> </w:t>
      </w:r>
      <w:r w:rsidR="007C053C" w:rsidRPr="00B666BB">
        <w:rPr>
          <w:rFonts w:ascii="Arial" w:hAnsi="Arial"/>
        </w:rPr>
        <w:t>pactados por las partes</w:t>
      </w:r>
      <w:r w:rsidR="003E7912">
        <w:rPr>
          <w:rFonts w:ascii="Arial" w:hAnsi="Arial"/>
        </w:rPr>
        <w:t xml:space="preserve"> y</w:t>
      </w:r>
      <w:r w:rsidR="00716E07" w:rsidRPr="00B666BB">
        <w:rPr>
          <w:rFonts w:ascii="Arial" w:hAnsi="Arial"/>
        </w:rPr>
        <w:t xml:space="preserve">, </w:t>
      </w:r>
      <w:r w:rsidR="003E7912">
        <w:rPr>
          <w:rFonts w:ascii="Arial" w:hAnsi="Arial"/>
        </w:rPr>
        <w:t>particularmente,</w:t>
      </w:r>
      <w:r w:rsidR="00716E07" w:rsidRPr="00B666BB">
        <w:rPr>
          <w:rFonts w:ascii="Arial" w:hAnsi="Arial"/>
        </w:rPr>
        <w:t xml:space="preserve"> del componente global de </w:t>
      </w:r>
      <w:r w:rsidR="0091667F" w:rsidRPr="00B666BB">
        <w:rPr>
          <w:rFonts w:ascii="Arial" w:hAnsi="Arial"/>
        </w:rPr>
        <w:t xml:space="preserve">manejo de </w:t>
      </w:r>
      <w:r w:rsidR="00716E07" w:rsidRPr="00B666BB">
        <w:rPr>
          <w:rFonts w:ascii="Arial" w:eastAsia="MS Mincho" w:hAnsi="Arial"/>
          <w:lang w:val="es-ES_tradnl" w:eastAsia="es-ES"/>
        </w:rPr>
        <w:t>tráfico, señalización y desvíos</w:t>
      </w:r>
      <w:r w:rsidR="007C053C" w:rsidRPr="00B666BB">
        <w:rPr>
          <w:rFonts w:ascii="Arial" w:hAnsi="Arial"/>
        </w:rPr>
        <w:t>.</w:t>
      </w:r>
    </w:p>
    <w:p w14:paraId="2972B5BF" w14:textId="77777777" w:rsidR="00815F57" w:rsidRPr="00B666BB" w:rsidRDefault="00815F57" w:rsidP="009C2A95">
      <w:pPr>
        <w:spacing w:line="276" w:lineRule="auto"/>
        <w:rPr>
          <w:rFonts w:ascii="Arial" w:eastAsia="MS Mincho" w:hAnsi="Arial"/>
          <w:lang w:val="es-ES_tradnl" w:eastAsia="es-ES"/>
        </w:rPr>
      </w:pPr>
    </w:p>
    <w:p w14:paraId="65D37FFE" w14:textId="30D9680A" w:rsidR="00815F57" w:rsidRPr="00B666BB" w:rsidRDefault="003E7912" w:rsidP="009C2A95">
      <w:pPr>
        <w:spacing w:line="276" w:lineRule="auto"/>
        <w:rPr>
          <w:rFonts w:ascii="Arial" w:hAnsi="Arial"/>
        </w:rPr>
      </w:pPr>
      <w:r>
        <w:rPr>
          <w:rFonts w:ascii="Arial" w:eastAsia="MS Mincho" w:hAnsi="Arial"/>
          <w:lang w:val="es-ES_tradnl" w:eastAsia="es-ES"/>
        </w:rPr>
        <w:t>Finalmente</w:t>
      </w:r>
      <w:r w:rsidR="00FC7FDE" w:rsidRPr="00B666BB">
        <w:rPr>
          <w:rFonts w:ascii="Arial" w:eastAsia="MS Mincho" w:hAnsi="Arial"/>
          <w:lang w:val="es-ES_tradnl" w:eastAsia="es-ES"/>
        </w:rPr>
        <w:t xml:space="preserve">, </w:t>
      </w:r>
      <w:r w:rsidRPr="00B666BB">
        <w:rPr>
          <w:rFonts w:ascii="Arial" w:hAnsi="Arial"/>
        </w:rPr>
        <w:t>invoc</w:t>
      </w:r>
      <w:r>
        <w:rPr>
          <w:rFonts w:ascii="Arial" w:hAnsi="Arial"/>
        </w:rPr>
        <w:t>ó</w:t>
      </w:r>
      <w:r w:rsidRPr="00B666BB">
        <w:rPr>
          <w:rFonts w:ascii="Arial" w:hAnsi="Arial"/>
        </w:rPr>
        <w:t xml:space="preserve"> la apelante </w:t>
      </w:r>
      <w:r>
        <w:rPr>
          <w:rFonts w:ascii="Arial" w:hAnsi="Arial"/>
        </w:rPr>
        <w:t>como fundamento de la reclamación del pago del referido componente,</w:t>
      </w:r>
      <w:r w:rsidR="00FC7FDE" w:rsidRPr="00B666BB">
        <w:rPr>
          <w:rFonts w:ascii="Arial" w:eastAsia="MS Mincho" w:hAnsi="Arial"/>
          <w:lang w:val="es-ES_tradnl" w:eastAsia="es-ES"/>
        </w:rPr>
        <w:t xml:space="preserve"> las </w:t>
      </w:r>
      <w:r w:rsidR="00B67678" w:rsidRPr="00B666BB">
        <w:rPr>
          <w:rFonts w:ascii="Arial" w:eastAsia="MS Mincho" w:hAnsi="Arial"/>
          <w:lang w:val="es-ES_tradnl" w:eastAsia="es-ES"/>
        </w:rPr>
        <w:t xml:space="preserve">actas </w:t>
      </w:r>
      <w:r w:rsidR="00FC7FDE" w:rsidRPr="00B666BB">
        <w:rPr>
          <w:rFonts w:ascii="Arial" w:hAnsi="Arial"/>
        </w:rPr>
        <w:t>26 del 28 de enero</w:t>
      </w:r>
      <w:r w:rsidR="00BF32FF">
        <w:rPr>
          <w:rFonts w:ascii="Arial" w:hAnsi="Arial"/>
        </w:rPr>
        <w:t>,</w:t>
      </w:r>
      <w:r w:rsidR="00FC7FDE" w:rsidRPr="00B666BB">
        <w:rPr>
          <w:rFonts w:ascii="Arial" w:hAnsi="Arial"/>
        </w:rPr>
        <w:t xml:space="preserve"> y 32 del 18 de julio de 2008 de recibo parcial de obra 15 y 16 del </w:t>
      </w:r>
      <w:r w:rsidR="00B67678" w:rsidRPr="00B666BB">
        <w:rPr>
          <w:rFonts w:ascii="Arial" w:hAnsi="Arial"/>
        </w:rPr>
        <w:t>contrato 170</w:t>
      </w:r>
      <w:r w:rsidR="00FC7FDE" w:rsidRPr="00B666BB">
        <w:rPr>
          <w:rFonts w:ascii="Arial" w:hAnsi="Arial"/>
        </w:rPr>
        <w:t xml:space="preserve"> de 2005, respectivamente, firmadas por </w:t>
      </w:r>
      <w:proofErr w:type="spellStart"/>
      <w:r w:rsidR="00B67678" w:rsidRPr="00B666BB">
        <w:rPr>
          <w:rFonts w:ascii="Arial" w:hAnsi="Arial"/>
        </w:rPr>
        <w:t>Cicon</w:t>
      </w:r>
      <w:proofErr w:type="spellEnd"/>
      <w:r w:rsidR="00B67678" w:rsidRPr="00B666BB">
        <w:rPr>
          <w:rFonts w:ascii="Arial" w:hAnsi="Arial"/>
        </w:rPr>
        <w:t xml:space="preserve"> </w:t>
      </w:r>
      <w:r w:rsidR="00FC7FDE" w:rsidRPr="00B666BB">
        <w:rPr>
          <w:rFonts w:ascii="Arial" w:hAnsi="Arial"/>
        </w:rPr>
        <w:t>S.A. y el interventor (f. 847-862 y 863-881, C. 3)</w:t>
      </w:r>
      <w:r>
        <w:rPr>
          <w:rFonts w:ascii="Arial" w:hAnsi="Arial"/>
        </w:rPr>
        <w:t xml:space="preserve">. Sin embargo, en estas </w:t>
      </w:r>
      <w:r w:rsidR="00FC7FDE" w:rsidRPr="00B666BB">
        <w:rPr>
          <w:rFonts w:ascii="Arial" w:hAnsi="Arial"/>
        </w:rPr>
        <w:t>no se</w:t>
      </w:r>
      <w:r>
        <w:rPr>
          <w:rFonts w:ascii="Arial" w:hAnsi="Arial"/>
        </w:rPr>
        <w:t xml:space="preserve"> estipuló</w:t>
      </w:r>
      <w:r w:rsidR="00FC7FDE" w:rsidRPr="00B666BB">
        <w:rPr>
          <w:rFonts w:ascii="Arial" w:hAnsi="Arial"/>
        </w:rPr>
        <w:t xml:space="preserve"> </w:t>
      </w:r>
      <w:r>
        <w:rPr>
          <w:rFonts w:ascii="Arial" w:hAnsi="Arial"/>
        </w:rPr>
        <w:t>un aumento d</w:t>
      </w:r>
      <w:r w:rsidR="00FC7FDE" w:rsidRPr="00B666BB">
        <w:rPr>
          <w:rFonts w:ascii="Arial" w:hAnsi="Arial"/>
        </w:rPr>
        <w:t>el</w:t>
      </w:r>
      <w:r w:rsidR="00D613CA" w:rsidRPr="00B666BB">
        <w:rPr>
          <w:rFonts w:ascii="Arial" w:hAnsi="Arial"/>
        </w:rPr>
        <w:t xml:space="preserve"> </w:t>
      </w:r>
      <w:r>
        <w:rPr>
          <w:rFonts w:ascii="Arial" w:hAnsi="Arial"/>
        </w:rPr>
        <w:t>precio</w:t>
      </w:r>
      <w:r w:rsidRPr="00B666BB">
        <w:rPr>
          <w:rFonts w:ascii="Arial" w:hAnsi="Arial"/>
        </w:rPr>
        <w:t xml:space="preserve"> </w:t>
      </w:r>
      <w:r w:rsidR="00D613CA" w:rsidRPr="00B666BB">
        <w:rPr>
          <w:rFonts w:ascii="Arial" w:hAnsi="Arial"/>
        </w:rPr>
        <w:t>global pactado en el contrato</w:t>
      </w:r>
      <w:r>
        <w:rPr>
          <w:rFonts w:ascii="Arial" w:hAnsi="Arial"/>
        </w:rPr>
        <w:t>,</w:t>
      </w:r>
      <w:r w:rsidR="00D613CA" w:rsidRPr="00B666BB">
        <w:rPr>
          <w:rFonts w:ascii="Arial" w:hAnsi="Arial"/>
        </w:rPr>
        <w:t xml:space="preserve"> de $110</w:t>
      </w:r>
      <w:r>
        <w:rPr>
          <w:rFonts w:ascii="Arial" w:hAnsi="Arial"/>
        </w:rPr>
        <w:t>’0</w:t>
      </w:r>
      <w:r w:rsidR="00D613CA" w:rsidRPr="00B666BB">
        <w:rPr>
          <w:rFonts w:ascii="Arial" w:hAnsi="Arial"/>
        </w:rPr>
        <w:t>000.000</w:t>
      </w:r>
      <w:r>
        <w:rPr>
          <w:rFonts w:ascii="Arial" w:hAnsi="Arial"/>
        </w:rPr>
        <w:t>,</w:t>
      </w:r>
      <w:r w:rsidR="00FC7FDE" w:rsidRPr="00B666BB">
        <w:rPr>
          <w:rFonts w:ascii="Arial" w:hAnsi="Arial"/>
        </w:rPr>
        <w:t xml:space="preserve"> </w:t>
      </w:r>
      <w:r w:rsidR="00D613CA" w:rsidRPr="00B666BB">
        <w:rPr>
          <w:rFonts w:ascii="Arial" w:hAnsi="Arial"/>
        </w:rPr>
        <w:t xml:space="preserve">por </w:t>
      </w:r>
      <w:r w:rsidR="00FC7FDE" w:rsidRPr="00B666BB">
        <w:rPr>
          <w:rFonts w:ascii="Arial" w:hAnsi="Arial"/>
        </w:rPr>
        <w:t>concepto de manejo de tráfico, señalización y desvíos</w:t>
      </w:r>
      <w:r w:rsidR="000821BB">
        <w:rPr>
          <w:rFonts w:ascii="Arial" w:hAnsi="Arial"/>
        </w:rPr>
        <w:t>. P</w:t>
      </w:r>
      <w:r w:rsidR="00FC7FDE" w:rsidRPr="00B666BB">
        <w:rPr>
          <w:rFonts w:ascii="Arial" w:hAnsi="Arial"/>
        </w:rPr>
        <w:t xml:space="preserve">or ende, </w:t>
      </w:r>
      <w:r w:rsidR="00F00CAD" w:rsidRPr="00B666BB">
        <w:rPr>
          <w:rFonts w:ascii="Arial" w:hAnsi="Arial"/>
        </w:rPr>
        <w:t>las citadas actas</w:t>
      </w:r>
      <w:r w:rsidR="00183B62" w:rsidRPr="00B666BB">
        <w:rPr>
          <w:rFonts w:ascii="Arial" w:hAnsi="Arial"/>
        </w:rPr>
        <w:t xml:space="preserve"> no demuestran </w:t>
      </w:r>
      <w:r>
        <w:rPr>
          <w:rFonts w:ascii="Arial" w:hAnsi="Arial"/>
        </w:rPr>
        <w:t xml:space="preserve">que, como lo adujo la recurrente, </w:t>
      </w:r>
      <w:r w:rsidR="00183B62" w:rsidRPr="00B666BB">
        <w:rPr>
          <w:rFonts w:ascii="Arial" w:hAnsi="Arial"/>
        </w:rPr>
        <w:t>el interventor h</w:t>
      </w:r>
      <w:r w:rsidR="008569F8">
        <w:rPr>
          <w:rFonts w:ascii="Arial" w:hAnsi="Arial"/>
        </w:rPr>
        <w:t>ubiere</w:t>
      </w:r>
      <w:r w:rsidR="00183B62" w:rsidRPr="00B666BB">
        <w:rPr>
          <w:rFonts w:ascii="Arial" w:hAnsi="Arial"/>
        </w:rPr>
        <w:t xml:space="preserve"> </w:t>
      </w:r>
      <w:r>
        <w:rPr>
          <w:rFonts w:ascii="Arial" w:hAnsi="Arial"/>
        </w:rPr>
        <w:t xml:space="preserve">aprobado el reconocimiento de </w:t>
      </w:r>
      <w:r w:rsidR="00183B62" w:rsidRPr="00B666BB">
        <w:rPr>
          <w:rFonts w:ascii="Arial" w:hAnsi="Arial"/>
        </w:rPr>
        <w:t>sobrecostos por el aludido concepto a favor de la contratista durante los meses que se prorrogó el contrato</w:t>
      </w:r>
      <w:r w:rsidR="00217888" w:rsidRPr="00B666BB">
        <w:rPr>
          <w:rFonts w:ascii="Arial" w:hAnsi="Arial"/>
        </w:rPr>
        <w:t>.</w:t>
      </w:r>
    </w:p>
    <w:p w14:paraId="44140ACE" w14:textId="137B7392" w:rsidR="004F745A" w:rsidRPr="00B666BB" w:rsidRDefault="004F745A" w:rsidP="009C2A95">
      <w:pPr>
        <w:spacing w:line="276" w:lineRule="auto"/>
        <w:rPr>
          <w:rFonts w:ascii="Arial" w:hAnsi="Arial"/>
        </w:rPr>
      </w:pPr>
    </w:p>
    <w:p w14:paraId="38945731" w14:textId="26C55178" w:rsidR="001E33D8" w:rsidRDefault="003E7B55">
      <w:pPr>
        <w:spacing w:line="276" w:lineRule="auto"/>
        <w:rPr>
          <w:rFonts w:ascii="Arial" w:hAnsi="Arial"/>
          <w:lang w:val="es-ES_tradnl"/>
        </w:rPr>
      </w:pPr>
      <w:r>
        <w:rPr>
          <w:rFonts w:ascii="Arial" w:hAnsi="Arial"/>
        </w:rPr>
        <w:t xml:space="preserve">6.6. </w:t>
      </w:r>
      <w:r w:rsidR="008569F8">
        <w:rPr>
          <w:rFonts w:ascii="Arial" w:hAnsi="Arial"/>
        </w:rPr>
        <w:t>Al margen de lo anterior</w:t>
      </w:r>
      <w:r w:rsidR="0091667F" w:rsidRPr="00B666BB">
        <w:rPr>
          <w:rFonts w:ascii="Arial" w:hAnsi="Arial"/>
        </w:rPr>
        <w:t xml:space="preserve">, </w:t>
      </w:r>
      <w:r w:rsidR="001E33D8">
        <w:rPr>
          <w:rFonts w:ascii="Arial" w:hAnsi="Arial"/>
        </w:rPr>
        <w:t xml:space="preserve">se observa que, de </w:t>
      </w:r>
      <w:r w:rsidR="008569F8">
        <w:rPr>
          <w:rFonts w:ascii="Arial" w:hAnsi="Arial"/>
        </w:rPr>
        <w:t xml:space="preserve">acuerdo </w:t>
      </w:r>
      <w:r w:rsidR="001E33D8">
        <w:rPr>
          <w:rFonts w:ascii="Arial" w:hAnsi="Arial"/>
        </w:rPr>
        <w:t>con lo declarado por el testigo</w:t>
      </w:r>
      <w:r w:rsidR="0091667F" w:rsidRPr="00B666BB">
        <w:rPr>
          <w:rFonts w:ascii="Arial" w:hAnsi="Arial"/>
        </w:rPr>
        <w:t xml:space="preserve"> </w:t>
      </w:r>
      <w:r w:rsidR="00B67678" w:rsidRPr="00B666BB">
        <w:rPr>
          <w:rFonts w:ascii="Arial" w:hAnsi="Arial"/>
          <w:lang w:val="es-ES_tradnl"/>
        </w:rPr>
        <w:t>Carlos Alfonso Avendaño Cruz</w:t>
      </w:r>
      <w:r w:rsidR="0091667F" w:rsidRPr="00B666BB">
        <w:rPr>
          <w:rStyle w:val="Refdenotaalpie"/>
          <w:rFonts w:ascii="Arial" w:hAnsi="Arial"/>
          <w:lang w:val="es-ES_tradnl"/>
        </w:rPr>
        <w:footnoteReference w:id="45"/>
      </w:r>
      <w:r w:rsidR="0091667F" w:rsidRPr="00B666BB">
        <w:rPr>
          <w:rFonts w:ascii="Arial" w:hAnsi="Arial"/>
          <w:lang w:val="es-ES_tradnl"/>
        </w:rPr>
        <w:t xml:space="preserve">, quien fungía </w:t>
      </w:r>
      <w:r w:rsidR="000821BB">
        <w:rPr>
          <w:rFonts w:ascii="Arial" w:hAnsi="Arial"/>
          <w:lang w:val="es-ES_tradnl"/>
        </w:rPr>
        <w:t xml:space="preserve">como </w:t>
      </w:r>
      <w:r w:rsidR="001E33D8" w:rsidRPr="00B666BB">
        <w:rPr>
          <w:rFonts w:ascii="Arial" w:hAnsi="Arial"/>
          <w:lang w:val="es-ES_tradnl"/>
        </w:rPr>
        <w:t xml:space="preserve">gerente administrativo </w:t>
      </w:r>
      <w:r w:rsidR="001E33D8" w:rsidRPr="00B666BB">
        <w:rPr>
          <w:rFonts w:ascii="Arial" w:hAnsi="Arial"/>
          <w:lang w:val="es-ES_tradnl"/>
        </w:rPr>
        <w:lastRenderedPageBreak/>
        <w:t xml:space="preserve">y financiero </w:t>
      </w:r>
      <w:r w:rsidR="0091667F" w:rsidRPr="00B666BB">
        <w:rPr>
          <w:rFonts w:ascii="Arial" w:hAnsi="Arial"/>
          <w:lang w:val="es-ES_tradnl"/>
        </w:rPr>
        <w:t xml:space="preserve">de la contratista para la época de los hechos (f. 350-351, C. 2), </w:t>
      </w:r>
      <w:r w:rsidR="001E33D8" w:rsidRPr="00B666BB">
        <w:rPr>
          <w:rFonts w:ascii="Arial" w:hAnsi="Arial"/>
        </w:rPr>
        <w:t>para CICON S.A</w:t>
      </w:r>
      <w:r w:rsidR="001E33D8">
        <w:rPr>
          <w:rFonts w:ascii="Arial" w:hAnsi="Arial"/>
        </w:rPr>
        <w:t>.,</w:t>
      </w:r>
      <w:r w:rsidR="001E33D8" w:rsidRPr="00B666BB">
        <w:rPr>
          <w:rFonts w:ascii="Arial" w:hAnsi="Arial"/>
        </w:rPr>
        <w:t xml:space="preserve"> </w:t>
      </w:r>
      <w:r w:rsidR="0091667F" w:rsidRPr="00B666BB">
        <w:rPr>
          <w:rFonts w:ascii="Arial" w:hAnsi="Arial"/>
        </w:rPr>
        <w:t xml:space="preserve">eran previsibles las consecuencias económicas que surgieron de la suspensión del contrato de obra, la cual no era ajena a la propia dinámica del </w:t>
      </w:r>
      <w:r w:rsidR="0091667F" w:rsidRPr="00B666BB">
        <w:rPr>
          <w:rFonts w:ascii="Arial" w:eastAsia="MS Mincho" w:hAnsi="Arial"/>
          <w:lang w:val="es-ES_tradnl" w:eastAsia="es-ES"/>
        </w:rPr>
        <w:t>componente de tráfico, señalización y desvíos,</w:t>
      </w:r>
      <w:r w:rsidR="0091667F" w:rsidRPr="00B666BB">
        <w:rPr>
          <w:rFonts w:ascii="Arial" w:hAnsi="Arial"/>
        </w:rPr>
        <w:t xml:space="preserve"> </w:t>
      </w:r>
      <w:r w:rsidR="0091667F" w:rsidRPr="00B666BB">
        <w:rPr>
          <w:rFonts w:ascii="Arial" w:hAnsi="Arial"/>
          <w:lang w:val="es-ES_tradnl"/>
        </w:rPr>
        <w:t xml:space="preserve">toda vez que </w:t>
      </w:r>
      <w:r w:rsidR="001E33D8" w:rsidRPr="001E33D8">
        <w:rPr>
          <w:rFonts w:ascii="Arial" w:hAnsi="Arial"/>
          <w:lang w:val="es-ES_tradnl"/>
        </w:rPr>
        <w:t>—</w:t>
      </w:r>
      <w:r w:rsidR="0091667F" w:rsidRPr="00B666BB">
        <w:rPr>
          <w:rFonts w:ascii="Arial" w:hAnsi="Arial"/>
          <w:lang w:val="es-ES_tradnl"/>
        </w:rPr>
        <w:t>aseveró</w:t>
      </w:r>
      <w:r w:rsidR="001E33D8" w:rsidRPr="001E33D8">
        <w:rPr>
          <w:rFonts w:ascii="Arial" w:hAnsi="Arial"/>
          <w:lang w:val="es-ES_tradnl"/>
        </w:rPr>
        <w:t>—</w:t>
      </w:r>
      <w:r w:rsidR="0091667F" w:rsidRPr="00B666BB">
        <w:rPr>
          <w:rFonts w:ascii="Arial" w:hAnsi="Arial"/>
          <w:lang w:val="es-ES_tradnl"/>
        </w:rPr>
        <w:t xml:space="preserve"> por más que la obra fuera suspendida</w:t>
      </w:r>
      <w:r w:rsidR="000821BB">
        <w:rPr>
          <w:rFonts w:ascii="Arial" w:hAnsi="Arial"/>
          <w:lang w:val="es-ES_tradnl"/>
        </w:rPr>
        <w:t>,</w:t>
      </w:r>
      <w:r w:rsidR="0091667F" w:rsidRPr="00B666BB">
        <w:rPr>
          <w:rFonts w:ascii="Arial" w:hAnsi="Arial"/>
          <w:lang w:val="es-ES_tradnl"/>
        </w:rPr>
        <w:t xml:space="preserve"> se debía incurrir en gastos para mantener el recurso humano de carácter administrativo, técnico y social</w:t>
      </w:r>
      <w:r w:rsidR="00F05004">
        <w:rPr>
          <w:rFonts w:ascii="Arial" w:hAnsi="Arial"/>
          <w:lang w:val="es-ES_tradnl"/>
        </w:rPr>
        <w:t>,</w:t>
      </w:r>
      <w:r w:rsidR="0091667F" w:rsidRPr="00B666BB">
        <w:rPr>
          <w:rFonts w:ascii="Arial" w:hAnsi="Arial"/>
          <w:lang w:val="es-ES_tradnl"/>
        </w:rPr>
        <w:t xml:space="preserve"> hasta la culminación del contrato, ante la necesidad de cumplir con las obligaciones contractuales, como aquellas derivadas del plan del manejo de tráfico, </w:t>
      </w:r>
      <w:r w:rsidR="001E33D8">
        <w:rPr>
          <w:rFonts w:ascii="Arial" w:hAnsi="Arial"/>
          <w:lang w:val="es-ES_tradnl"/>
        </w:rPr>
        <w:t>siendo</w:t>
      </w:r>
      <w:r w:rsidR="0091667F" w:rsidRPr="00B666BB">
        <w:rPr>
          <w:rFonts w:ascii="Arial" w:hAnsi="Arial"/>
          <w:lang w:val="es-ES_tradnl"/>
        </w:rPr>
        <w:t xml:space="preserve"> ello propio del manejo de cualquier proyecto. </w:t>
      </w:r>
    </w:p>
    <w:p w14:paraId="499CEAF3" w14:textId="77777777" w:rsidR="001E33D8" w:rsidRDefault="001E33D8">
      <w:pPr>
        <w:spacing w:line="276" w:lineRule="auto"/>
        <w:rPr>
          <w:rFonts w:ascii="Arial" w:hAnsi="Arial"/>
          <w:lang w:val="es-ES_tradnl"/>
        </w:rPr>
      </w:pPr>
    </w:p>
    <w:p w14:paraId="020D76F1" w14:textId="15D01803" w:rsidR="0091667F" w:rsidRPr="00B666BB" w:rsidRDefault="0091667F" w:rsidP="009C2A95">
      <w:pPr>
        <w:spacing w:line="276" w:lineRule="auto"/>
        <w:rPr>
          <w:rFonts w:ascii="Arial" w:hAnsi="Arial"/>
        </w:rPr>
      </w:pPr>
      <w:r w:rsidRPr="00B666BB">
        <w:rPr>
          <w:rFonts w:ascii="Arial" w:hAnsi="Arial"/>
          <w:lang w:val="es-ES_tradnl"/>
        </w:rPr>
        <w:t xml:space="preserve">En ese sentido, los costos adicionales que surgieron para el </w:t>
      </w:r>
      <w:r w:rsidR="001E33D8">
        <w:rPr>
          <w:rFonts w:ascii="Arial" w:hAnsi="Arial"/>
          <w:lang w:val="es-ES_tradnl"/>
        </w:rPr>
        <w:t>referido</w:t>
      </w:r>
      <w:r w:rsidR="001E33D8" w:rsidRPr="00B666BB">
        <w:rPr>
          <w:rFonts w:ascii="Arial" w:hAnsi="Arial"/>
          <w:lang w:val="es-ES_tradnl"/>
        </w:rPr>
        <w:t xml:space="preserve"> </w:t>
      </w:r>
      <w:r w:rsidRPr="00B666BB">
        <w:rPr>
          <w:rFonts w:ascii="Arial" w:hAnsi="Arial"/>
          <w:lang w:val="es-ES_tradnl"/>
        </w:rPr>
        <w:t>componente, en virtud de la suspensión del contrato de obra</w:t>
      </w:r>
      <w:r w:rsidR="00D759FD">
        <w:rPr>
          <w:rFonts w:ascii="Arial" w:hAnsi="Arial"/>
          <w:lang w:val="es-ES_tradnl"/>
        </w:rPr>
        <w:t>,</w:t>
      </w:r>
      <w:r w:rsidRPr="00B666BB">
        <w:rPr>
          <w:rFonts w:ascii="Arial" w:hAnsi="Arial"/>
          <w:lang w:val="es-ES_tradnl"/>
        </w:rPr>
        <w:t xml:space="preserve"> debieron ser previstos por la contratista en su propuesta</w:t>
      </w:r>
      <w:r w:rsidR="00D759FD">
        <w:rPr>
          <w:rFonts w:ascii="Arial" w:hAnsi="Arial"/>
          <w:lang w:val="es-ES_tradnl"/>
        </w:rPr>
        <w:t xml:space="preserve"> o </w:t>
      </w:r>
      <w:r w:rsidR="00664298">
        <w:rPr>
          <w:rFonts w:ascii="Arial" w:hAnsi="Arial"/>
          <w:lang w:val="es-ES_tradnl"/>
        </w:rPr>
        <w:t>al suscribir las suspensiones (f. 122-131, C. 10)</w:t>
      </w:r>
      <w:r w:rsidR="000821BB">
        <w:rPr>
          <w:rFonts w:ascii="Arial" w:hAnsi="Arial"/>
          <w:lang w:val="es-ES_tradnl"/>
        </w:rPr>
        <w:t>. P</w:t>
      </w:r>
      <w:r w:rsidRPr="00B666BB">
        <w:rPr>
          <w:rFonts w:ascii="Arial" w:hAnsi="Arial"/>
          <w:lang w:val="es-ES_tradnl"/>
        </w:rPr>
        <w:t xml:space="preserve">or </w:t>
      </w:r>
      <w:r w:rsidR="000821BB">
        <w:rPr>
          <w:rFonts w:ascii="Arial" w:hAnsi="Arial"/>
          <w:lang w:val="es-ES_tradnl"/>
        </w:rPr>
        <w:t>lo tanto</w:t>
      </w:r>
      <w:r w:rsidRPr="00B666BB">
        <w:rPr>
          <w:rFonts w:ascii="Arial" w:hAnsi="Arial"/>
          <w:lang w:val="es-ES_tradnl"/>
        </w:rPr>
        <w:t xml:space="preserve">, </w:t>
      </w:r>
      <w:r w:rsidR="001E33D8">
        <w:rPr>
          <w:rFonts w:ascii="Arial" w:hAnsi="Arial"/>
          <w:lang w:val="es-ES_tradnl"/>
        </w:rPr>
        <w:t>la entonces contratista</w:t>
      </w:r>
      <w:r w:rsidRPr="00B666BB">
        <w:rPr>
          <w:rFonts w:ascii="Arial" w:hAnsi="Arial"/>
          <w:lang w:val="es-ES_tradnl"/>
        </w:rPr>
        <w:t xml:space="preserve"> no podía posteriormente </w:t>
      </w:r>
      <w:r w:rsidR="001E33D8">
        <w:rPr>
          <w:rFonts w:ascii="Arial" w:hAnsi="Arial"/>
          <w:lang w:val="es-ES_tradnl"/>
        </w:rPr>
        <w:t>reclamar</w:t>
      </w:r>
      <w:r w:rsidRPr="00B666BB">
        <w:rPr>
          <w:rFonts w:ascii="Arial" w:hAnsi="Arial"/>
          <w:lang w:val="es-ES_tradnl"/>
        </w:rPr>
        <w:t xml:space="preserve"> tales sobrecostos, </w:t>
      </w:r>
      <w:r w:rsidR="00664298">
        <w:rPr>
          <w:rFonts w:ascii="Arial" w:hAnsi="Arial"/>
          <w:lang w:val="es-ES_tradnl"/>
        </w:rPr>
        <w:t>máxime</w:t>
      </w:r>
      <w:r w:rsidRPr="00B666BB">
        <w:rPr>
          <w:rFonts w:ascii="Arial" w:hAnsi="Arial"/>
          <w:lang w:val="es-ES_tradnl"/>
        </w:rPr>
        <w:t xml:space="preserve"> cuando en los pliegos se había establecido que su valor </w:t>
      </w:r>
      <w:r w:rsidRPr="00B666BB">
        <w:rPr>
          <w:rFonts w:ascii="Arial" w:hAnsi="Arial"/>
        </w:rPr>
        <w:t>se pagaría a precio global fijo sin ajustes.</w:t>
      </w:r>
    </w:p>
    <w:p w14:paraId="3CF482D0" w14:textId="77777777" w:rsidR="0091667F" w:rsidRPr="00B666BB" w:rsidRDefault="0091667F" w:rsidP="009C2A95">
      <w:pPr>
        <w:spacing w:line="276" w:lineRule="auto"/>
        <w:rPr>
          <w:rFonts w:ascii="Arial" w:hAnsi="Arial"/>
        </w:rPr>
      </w:pPr>
    </w:p>
    <w:p w14:paraId="18078684" w14:textId="7E0F2B27" w:rsidR="001C531A" w:rsidRPr="00B666BB" w:rsidRDefault="003E7B55" w:rsidP="009C2A95">
      <w:pPr>
        <w:spacing w:line="276" w:lineRule="auto"/>
        <w:rPr>
          <w:rFonts w:ascii="Arial" w:hAnsi="Arial"/>
          <w:lang w:val="es-ES_tradnl"/>
        </w:rPr>
      </w:pPr>
      <w:r>
        <w:rPr>
          <w:rFonts w:ascii="Arial" w:hAnsi="Arial"/>
          <w:lang w:val="es-ES_tradnl"/>
        </w:rPr>
        <w:t>6.7</w:t>
      </w:r>
      <w:r w:rsidR="00F05004">
        <w:rPr>
          <w:rFonts w:ascii="Arial" w:hAnsi="Arial"/>
          <w:lang w:val="es-ES_tradnl"/>
        </w:rPr>
        <w:t xml:space="preserve">. </w:t>
      </w:r>
      <w:r w:rsidR="00A34953" w:rsidRPr="00B666BB">
        <w:rPr>
          <w:rFonts w:ascii="Arial" w:hAnsi="Arial"/>
          <w:lang w:val="es-ES_tradnl"/>
        </w:rPr>
        <w:t>Ahora, con respecto</w:t>
      </w:r>
      <w:r w:rsidR="00B719C4" w:rsidRPr="00B666BB">
        <w:rPr>
          <w:rFonts w:ascii="Arial" w:hAnsi="Arial"/>
          <w:lang w:val="es-ES_tradnl"/>
        </w:rPr>
        <w:t xml:space="preserve"> el </w:t>
      </w:r>
      <w:r w:rsidR="00B719C4" w:rsidRPr="00B666BB">
        <w:rPr>
          <w:rFonts w:ascii="Arial" w:hAnsi="Arial"/>
        </w:rPr>
        <w:t xml:space="preserve">dictamen pericial técnico </w:t>
      </w:r>
      <w:r w:rsidR="001E33D8" w:rsidRPr="001E33D8">
        <w:rPr>
          <w:rFonts w:ascii="Arial" w:hAnsi="Arial"/>
        </w:rPr>
        <w:t>—</w:t>
      </w:r>
      <w:r w:rsidR="00B719C4" w:rsidRPr="00B666BB">
        <w:rPr>
          <w:rFonts w:ascii="Arial" w:hAnsi="Arial"/>
        </w:rPr>
        <w:t>y su aclaración</w:t>
      </w:r>
      <w:r w:rsidR="001E33D8" w:rsidRPr="001E33D8">
        <w:rPr>
          <w:rFonts w:ascii="Arial" w:hAnsi="Arial"/>
        </w:rPr>
        <w:t>—</w:t>
      </w:r>
      <w:r w:rsidR="00B719C4" w:rsidRPr="00B666BB">
        <w:rPr>
          <w:rFonts w:ascii="Arial" w:hAnsi="Arial"/>
        </w:rPr>
        <w:t xml:space="preserve"> rendido </w:t>
      </w:r>
      <w:r w:rsidR="00B719C4" w:rsidRPr="00B666BB">
        <w:rPr>
          <w:rFonts w:ascii="Arial" w:hAnsi="Arial"/>
          <w:lang w:val="es-ES_tradnl"/>
        </w:rPr>
        <w:t xml:space="preserve">por el </w:t>
      </w:r>
      <w:r w:rsidR="001E33D8" w:rsidRPr="00B666BB">
        <w:rPr>
          <w:rFonts w:ascii="Arial" w:hAnsi="Arial"/>
          <w:lang w:val="es-ES_tradnl"/>
        </w:rPr>
        <w:t>ingeniero en transportes y vías</w:t>
      </w:r>
      <w:r w:rsidR="00B719C4" w:rsidRPr="00B666BB">
        <w:rPr>
          <w:rFonts w:ascii="Arial" w:hAnsi="Arial"/>
          <w:lang w:val="es-ES_tradnl"/>
        </w:rPr>
        <w:t xml:space="preserve">, </w:t>
      </w:r>
      <w:r w:rsidR="0067602D" w:rsidRPr="00B666BB">
        <w:rPr>
          <w:rFonts w:ascii="Arial" w:hAnsi="Arial"/>
          <w:lang w:val="es-ES_tradnl"/>
        </w:rPr>
        <w:t>Diego Alfonso Ángel Muñoz</w:t>
      </w:r>
      <w:r w:rsidR="00B719C4" w:rsidRPr="00B666BB">
        <w:rPr>
          <w:rFonts w:ascii="Arial" w:hAnsi="Arial"/>
          <w:bCs/>
        </w:rPr>
        <w:t xml:space="preserve">, </w:t>
      </w:r>
      <w:r w:rsidR="00B719C4" w:rsidRPr="00B666BB">
        <w:rPr>
          <w:rFonts w:ascii="Arial" w:hAnsi="Arial"/>
          <w:lang w:val="es-ES_tradnl"/>
        </w:rPr>
        <w:t>(C. 24, 25, 26, 27, 28 y 29)</w:t>
      </w:r>
      <w:r w:rsidR="001E33D8">
        <w:rPr>
          <w:rFonts w:ascii="Arial" w:hAnsi="Arial"/>
          <w:lang w:val="es-ES_tradnl"/>
        </w:rPr>
        <w:t>,</w:t>
      </w:r>
      <w:r w:rsidR="00A34953" w:rsidRPr="00B666BB">
        <w:rPr>
          <w:rFonts w:ascii="Arial" w:hAnsi="Arial"/>
          <w:lang w:val="es-ES_tradnl"/>
        </w:rPr>
        <w:t xml:space="preserve"> que la apelante cita en su recurso para soportar sus reparos</w:t>
      </w:r>
      <w:r w:rsidR="00B719C4" w:rsidRPr="00B666BB">
        <w:rPr>
          <w:rFonts w:ascii="Arial" w:hAnsi="Arial"/>
          <w:lang w:val="es-ES_tradnl"/>
        </w:rPr>
        <w:t xml:space="preserve">, </w:t>
      </w:r>
      <w:r w:rsidR="001E33D8">
        <w:rPr>
          <w:rFonts w:ascii="Arial" w:hAnsi="Arial"/>
          <w:lang w:val="es-ES_tradnl"/>
        </w:rPr>
        <w:t>se</w:t>
      </w:r>
      <w:r w:rsidR="00A34953" w:rsidRPr="00B666BB">
        <w:rPr>
          <w:rFonts w:ascii="Arial" w:hAnsi="Arial"/>
          <w:lang w:val="es-ES_tradnl"/>
        </w:rPr>
        <w:t xml:space="preserve"> </w:t>
      </w:r>
      <w:r w:rsidR="00125201" w:rsidRPr="00B666BB">
        <w:rPr>
          <w:rFonts w:ascii="Arial" w:hAnsi="Arial"/>
          <w:lang w:val="es-ES_tradnl"/>
        </w:rPr>
        <w:t>observa que el perito</w:t>
      </w:r>
      <w:r w:rsidR="000821BB">
        <w:rPr>
          <w:rFonts w:ascii="Arial" w:hAnsi="Arial"/>
          <w:lang w:val="es-ES_tradnl"/>
        </w:rPr>
        <w:t>,</w:t>
      </w:r>
      <w:r w:rsidR="00B719C4" w:rsidRPr="00B666BB">
        <w:rPr>
          <w:rFonts w:ascii="Arial" w:hAnsi="Arial"/>
          <w:lang w:val="es-ES_tradnl"/>
        </w:rPr>
        <w:t xml:space="preserve"> </w:t>
      </w:r>
      <w:r w:rsidR="00125201" w:rsidRPr="00B666BB">
        <w:rPr>
          <w:rFonts w:ascii="Arial" w:hAnsi="Arial"/>
          <w:lang w:val="es-ES_tradnl"/>
        </w:rPr>
        <w:t>al responder el cuestionario realizado por la demandante</w:t>
      </w:r>
      <w:r w:rsidR="000821BB">
        <w:rPr>
          <w:rFonts w:ascii="Arial" w:hAnsi="Arial"/>
          <w:lang w:val="es-ES_tradnl"/>
        </w:rPr>
        <w:t>,</w:t>
      </w:r>
      <w:r w:rsidR="00125201" w:rsidRPr="00B666BB">
        <w:rPr>
          <w:rFonts w:ascii="Arial" w:hAnsi="Arial"/>
          <w:lang w:val="es-ES_tradnl"/>
        </w:rPr>
        <w:t xml:space="preserve"> </w:t>
      </w:r>
      <w:r w:rsidR="000821BB">
        <w:rPr>
          <w:rFonts w:ascii="Arial" w:hAnsi="Arial"/>
          <w:lang w:val="es-ES_tradnl"/>
        </w:rPr>
        <w:t xml:space="preserve">concluyó que </w:t>
      </w:r>
      <w:r w:rsidR="00125201" w:rsidRPr="00B666BB">
        <w:rPr>
          <w:rFonts w:ascii="Arial" w:hAnsi="Arial"/>
          <w:lang w:val="es-ES_tradnl"/>
        </w:rPr>
        <w:t>la ejecución de los planes de manejo de tránsito, señalización y desvíos durante el periodo de prórroga del plazo del contrato</w:t>
      </w:r>
      <w:r w:rsidR="001E33D8" w:rsidRPr="001E33D8">
        <w:rPr>
          <w:rFonts w:ascii="Arial" w:hAnsi="Arial"/>
          <w:lang w:val="es-ES_tradnl"/>
        </w:rPr>
        <w:t xml:space="preserve"> </w:t>
      </w:r>
      <w:r w:rsidR="001E33D8">
        <w:rPr>
          <w:rFonts w:ascii="Arial" w:hAnsi="Arial"/>
          <w:lang w:val="es-ES_tradnl"/>
        </w:rPr>
        <w:t>configuraban</w:t>
      </w:r>
      <w:r w:rsidR="001E33D8" w:rsidRPr="00B666BB">
        <w:rPr>
          <w:rFonts w:ascii="Arial" w:hAnsi="Arial"/>
          <w:lang w:val="es-ES_tradnl"/>
        </w:rPr>
        <w:t xml:space="preserve"> </w:t>
      </w:r>
      <w:r w:rsidR="001E33D8" w:rsidRPr="0086398E">
        <w:rPr>
          <w:rFonts w:ascii="Arial" w:hAnsi="Arial"/>
          <w:lang w:val="es-ES_tradnl"/>
        </w:rPr>
        <w:t>hechos imprevistos</w:t>
      </w:r>
      <w:r w:rsidR="00B85E8E" w:rsidRPr="00B666BB">
        <w:rPr>
          <w:rFonts w:ascii="Arial" w:hAnsi="Arial"/>
          <w:lang w:val="es-ES_tradnl"/>
        </w:rPr>
        <w:t>;</w:t>
      </w:r>
      <w:r w:rsidR="00125201" w:rsidRPr="00B666BB">
        <w:rPr>
          <w:rFonts w:ascii="Arial" w:hAnsi="Arial"/>
          <w:lang w:val="es-ES_tradnl"/>
        </w:rPr>
        <w:t xml:space="preserve"> y </w:t>
      </w:r>
      <w:r w:rsidR="000821BB">
        <w:rPr>
          <w:rFonts w:ascii="Arial" w:hAnsi="Arial"/>
          <w:lang w:val="es-ES_tradnl"/>
        </w:rPr>
        <w:t>que,</w:t>
      </w:r>
      <w:r w:rsidR="000821BB" w:rsidRPr="00B666BB">
        <w:rPr>
          <w:rFonts w:ascii="Arial" w:hAnsi="Arial"/>
          <w:lang w:val="es-ES_tradnl"/>
        </w:rPr>
        <w:t xml:space="preserve"> </w:t>
      </w:r>
      <w:r w:rsidR="00125201" w:rsidRPr="00B666BB">
        <w:rPr>
          <w:rFonts w:ascii="Arial" w:hAnsi="Arial"/>
          <w:lang w:val="es-ES_tradnl"/>
        </w:rPr>
        <w:t xml:space="preserve">como </w:t>
      </w:r>
      <w:r w:rsidR="00125201" w:rsidRPr="009C2A95">
        <w:rPr>
          <w:rFonts w:ascii="Arial" w:hAnsi="Arial"/>
          <w:lang w:val="es-ES_tradnl"/>
        </w:rPr>
        <w:t>impacto</w:t>
      </w:r>
      <w:r w:rsidR="00125201" w:rsidRPr="00B666BB">
        <w:rPr>
          <w:rFonts w:ascii="Arial" w:hAnsi="Arial"/>
          <w:b/>
          <w:bCs/>
          <w:lang w:val="es-ES_tradnl"/>
        </w:rPr>
        <w:t xml:space="preserve"> </w:t>
      </w:r>
      <w:r w:rsidR="00125201" w:rsidRPr="00B666BB">
        <w:rPr>
          <w:rFonts w:ascii="Arial" w:hAnsi="Arial"/>
          <w:lang w:val="es-ES_tradnl"/>
        </w:rPr>
        <w:t>de aque</w:t>
      </w:r>
      <w:r w:rsidR="00B85E8E" w:rsidRPr="00B666BB">
        <w:rPr>
          <w:rFonts w:ascii="Arial" w:hAnsi="Arial"/>
          <w:lang w:val="es-ES_tradnl"/>
        </w:rPr>
        <w:t>lla circunstancia</w:t>
      </w:r>
      <w:r w:rsidR="000821BB">
        <w:rPr>
          <w:rFonts w:ascii="Arial" w:hAnsi="Arial"/>
          <w:lang w:val="es-ES_tradnl"/>
        </w:rPr>
        <w:t>,</w:t>
      </w:r>
      <w:r w:rsidR="00125201" w:rsidRPr="00B666BB">
        <w:rPr>
          <w:rFonts w:ascii="Arial" w:hAnsi="Arial"/>
          <w:lang w:val="es-ES_tradnl"/>
        </w:rPr>
        <w:t xml:space="preserve"> </w:t>
      </w:r>
      <w:r w:rsidR="000821BB">
        <w:rPr>
          <w:rFonts w:ascii="Arial" w:hAnsi="Arial"/>
          <w:lang w:val="es-ES_tradnl"/>
        </w:rPr>
        <w:t>se habían generado</w:t>
      </w:r>
      <w:r w:rsidR="00B85E8E" w:rsidRPr="00B666BB">
        <w:rPr>
          <w:rFonts w:ascii="Arial" w:hAnsi="Arial"/>
          <w:lang w:val="es-ES_tradnl"/>
        </w:rPr>
        <w:t xml:space="preserve"> costos adicionales</w:t>
      </w:r>
      <w:r w:rsidR="000821BB">
        <w:rPr>
          <w:rFonts w:ascii="Arial" w:hAnsi="Arial"/>
          <w:lang w:val="es-ES_tradnl"/>
        </w:rPr>
        <w:t xml:space="preserve"> </w:t>
      </w:r>
      <w:r w:rsidR="000821BB" w:rsidRPr="00B666BB">
        <w:rPr>
          <w:rFonts w:ascii="Arial" w:hAnsi="Arial"/>
          <w:lang w:val="es-ES_tradnl"/>
        </w:rPr>
        <w:t>(f. 51, C. 24 y f. 1192, C. 25)</w:t>
      </w:r>
      <w:r w:rsidR="00B85E8E" w:rsidRPr="00B666BB">
        <w:rPr>
          <w:rFonts w:ascii="Arial" w:hAnsi="Arial"/>
          <w:lang w:val="es-ES_tradnl"/>
        </w:rPr>
        <w:t xml:space="preserve">. </w:t>
      </w:r>
    </w:p>
    <w:p w14:paraId="30919526" w14:textId="77777777" w:rsidR="001C531A" w:rsidRPr="00B666BB" w:rsidRDefault="001C531A" w:rsidP="009C2A95">
      <w:pPr>
        <w:spacing w:line="276" w:lineRule="auto"/>
        <w:rPr>
          <w:rFonts w:ascii="Arial" w:hAnsi="Arial"/>
          <w:lang w:val="es-ES_tradnl"/>
        </w:rPr>
      </w:pPr>
    </w:p>
    <w:p w14:paraId="54942407" w14:textId="3504FC0E" w:rsidR="004278A9" w:rsidRDefault="008569F8">
      <w:pPr>
        <w:spacing w:line="276" w:lineRule="auto"/>
        <w:rPr>
          <w:rFonts w:ascii="Arial" w:hAnsi="Arial"/>
          <w:lang w:val="es-ES_tradnl"/>
        </w:rPr>
      </w:pPr>
      <w:r>
        <w:rPr>
          <w:rFonts w:ascii="Arial" w:hAnsi="Arial"/>
          <w:lang w:val="es-ES_tradnl"/>
        </w:rPr>
        <w:t>S</w:t>
      </w:r>
      <w:r w:rsidR="001E33D8">
        <w:rPr>
          <w:rFonts w:ascii="Arial" w:hAnsi="Arial"/>
          <w:lang w:val="es-ES_tradnl"/>
        </w:rPr>
        <w:t>in embargo,</w:t>
      </w:r>
      <w:r w:rsidR="008A2FF0" w:rsidRPr="00B666BB">
        <w:rPr>
          <w:rFonts w:ascii="Arial" w:hAnsi="Arial"/>
          <w:lang w:val="es-ES_tradnl"/>
        </w:rPr>
        <w:t xml:space="preserve"> </w:t>
      </w:r>
      <w:r w:rsidR="00F05004">
        <w:rPr>
          <w:rFonts w:ascii="Arial" w:hAnsi="Arial"/>
          <w:lang w:val="es-ES_tradnl"/>
        </w:rPr>
        <w:t>el perito</w:t>
      </w:r>
      <w:r w:rsidR="00B719C4" w:rsidRPr="00B666BB">
        <w:rPr>
          <w:rFonts w:ascii="Arial" w:hAnsi="Arial"/>
          <w:lang w:val="es-ES_tradnl"/>
        </w:rPr>
        <w:t xml:space="preserve"> no dictaminó </w:t>
      </w:r>
      <w:r w:rsidR="00B719C4" w:rsidRPr="00B666BB">
        <w:rPr>
          <w:rFonts w:ascii="Arial" w:eastAsia="Times New Roman" w:hAnsi="Arial"/>
          <w:lang w:val="es-ES_tradnl" w:eastAsia="es-ES"/>
        </w:rPr>
        <w:t>de forma concreta y con la suficiente rigurosidad</w:t>
      </w:r>
      <w:r w:rsidR="00C32FFB" w:rsidRPr="00B666BB">
        <w:rPr>
          <w:rFonts w:ascii="Arial" w:eastAsia="Times New Roman" w:hAnsi="Arial"/>
          <w:lang w:val="es-ES_tradnl" w:eastAsia="es-ES"/>
        </w:rPr>
        <w:t>,</w:t>
      </w:r>
      <w:r w:rsidR="00664298">
        <w:rPr>
          <w:rFonts w:ascii="Arial" w:eastAsia="Times New Roman" w:hAnsi="Arial"/>
          <w:lang w:val="es-ES_tradnl" w:eastAsia="es-ES"/>
        </w:rPr>
        <w:t xml:space="preserve"> definiendo</w:t>
      </w:r>
      <w:r w:rsidR="00B719C4" w:rsidRPr="00B666BB">
        <w:rPr>
          <w:rFonts w:ascii="Arial" w:eastAsia="Times New Roman" w:hAnsi="Arial"/>
          <w:lang w:val="es-ES_tradnl" w:eastAsia="es-ES"/>
        </w:rPr>
        <w:t xml:space="preserve"> </w:t>
      </w:r>
      <w:r w:rsidR="008A2FF0" w:rsidRPr="00B666BB">
        <w:rPr>
          <w:rFonts w:ascii="Arial" w:eastAsia="Times New Roman" w:hAnsi="Arial"/>
          <w:lang w:val="es-ES_tradnl" w:eastAsia="es-ES"/>
        </w:rPr>
        <w:t>las actividades</w:t>
      </w:r>
      <w:r w:rsidR="00C4478D" w:rsidRPr="00B666BB">
        <w:rPr>
          <w:rFonts w:ascii="Arial" w:eastAsia="Times New Roman" w:hAnsi="Arial"/>
          <w:lang w:val="es-ES_tradnl" w:eastAsia="es-ES"/>
        </w:rPr>
        <w:t xml:space="preserve"> precisas</w:t>
      </w:r>
      <w:r w:rsidR="008A2FF0" w:rsidRPr="00B666BB">
        <w:rPr>
          <w:rFonts w:ascii="Arial" w:eastAsia="Times New Roman" w:hAnsi="Arial"/>
          <w:lang w:val="es-ES_tradnl" w:eastAsia="es-ES"/>
        </w:rPr>
        <w:t xml:space="preserve"> que ejecutó </w:t>
      </w:r>
      <w:r w:rsidR="00C4478D" w:rsidRPr="00B666BB">
        <w:rPr>
          <w:rFonts w:ascii="Arial" w:eastAsia="Times New Roman" w:hAnsi="Arial"/>
          <w:lang w:val="es-ES_tradnl" w:eastAsia="es-ES"/>
        </w:rPr>
        <w:t xml:space="preserve">realmente </w:t>
      </w:r>
      <w:r w:rsidR="008A2FF0" w:rsidRPr="00B666BB">
        <w:rPr>
          <w:rFonts w:ascii="Arial" w:eastAsia="Times New Roman" w:hAnsi="Arial"/>
          <w:lang w:val="es-ES_tradnl" w:eastAsia="es-ES"/>
        </w:rPr>
        <w:t>la contratista</w:t>
      </w:r>
      <w:r w:rsidR="00F05004">
        <w:rPr>
          <w:rFonts w:ascii="Arial" w:eastAsia="Times New Roman" w:hAnsi="Arial"/>
          <w:lang w:val="es-ES_tradnl" w:eastAsia="es-ES"/>
        </w:rPr>
        <w:t>,</w:t>
      </w:r>
      <w:r w:rsidR="008A2FF0" w:rsidRPr="00B666BB">
        <w:rPr>
          <w:rFonts w:ascii="Arial" w:eastAsia="Times New Roman" w:hAnsi="Arial"/>
          <w:lang w:val="es-ES_tradnl" w:eastAsia="es-ES"/>
        </w:rPr>
        <w:t xml:space="preserve"> </w:t>
      </w:r>
      <w:r w:rsidR="00C4478D" w:rsidRPr="00B666BB">
        <w:rPr>
          <w:rFonts w:ascii="Arial" w:eastAsia="Times New Roman" w:hAnsi="Arial"/>
          <w:lang w:val="es-ES_tradnl" w:eastAsia="es-ES"/>
        </w:rPr>
        <w:t xml:space="preserve">relacionadas con la </w:t>
      </w:r>
      <w:r w:rsidR="00C4478D" w:rsidRPr="00B666BB">
        <w:rPr>
          <w:rFonts w:ascii="Arial" w:hAnsi="Arial"/>
        </w:rPr>
        <w:t>elaboración, implementación y seguimiento del PMT</w:t>
      </w:r>
      <w:r w:rsidR="001E33D8">
        <w:rPr>
          <w:rFonts w:ascii="Arial" w:hAnsi="Arial"/>
        </w:rPr>
        <w:t>,</w:t>
      </w:r>
      <w:r w:rsidR="00FF5EED" w:rsidRPr="00B666BB">
        <w:rPr>
          <w:rFonts w:ascii="Arial" w:hAnsi="Arial"/>
        </w:rPr>
        <w:t xml:space="preserve"> para el periodo de las prórrogas y suspensiones del contrato de obra.</w:t>
      </w:r>
      <w:r w:rsidR="004278A9">
        <w:rPr>
          <w:rFonts w:ascii="Arial" w:hAnsi="Arial"/>
        </w:rPr>
        <w:t xml:space="preserve"> Y, </w:t>
      </w:r>
      <w:r w:rsidR="00664298">
        <w:rPr>
          <w:rFonts w:ascii="Arial" w:hAnsi="Arial"/>
        </w:rPr>
        <w:t>ante todo</w:t>
      </w:r>
      <w:r w:rsidR="004278A9">
        <w:rPr>
          <w:rFonts w:ascii="Arial" w:hAnsi="Arial"/>
        </w:rPr>
        <w:t xml:space="preserve">, </w:t>
      </w:r>
      <w:r w:rsidR="00F05004">
        <w:rPr>
          <w:rFonts w:ascii="Arial" w:hAnsi="Arial"/>
        </w:rPr>
        <w:t xml:space="preserve"> </w:t>
      </w:r>
      <w:r w:rsidR="004278A9">
        <w:rPr>
          <w:rFonts w:ascii="Arial" w:hAnsi="Arial"/>
          <w:lang w:val="es-ES_tradnl"/>
        </w:rPr>
        <w:t>el perito</w:t>
      </w:r>
      <w:r w:rsidR="00B719C4" w:rsidRPr="00B666BB">
        <w:rPr>
          <w:rFonts w:ascii="Arial" w:hAnsi="Arial"/>
          <w:lang w:val="es-ES_tradnl"/>
        </w:rPr>
        <w:t xml:space="preserve"> no hizo un estudio </w:t>
      </w:r>
      <w:r w:rsidR="00FF5EED" w:rsidRPr="00B666BB">
        <w:rPr>
          <w:rFonts w:ascii="Arial" w:hAnsi="Arial"/>
          <w:lang w:val="es-ES_tradnl"/>
        </w:rPr>
        <w:t>pormenorizado de las actas de pago</w:t>
      </w:r>
      <w:r w:rsidR="00F05004">
        <w:rPr>
          <w:rFonts w:ascii="Arial" w:hAnsi="Arial"/>
          <w:lang w:val="es-ES_tradnl"/>
        </w:rPr>
        <w:t xml:space="preserve"> de</w:t>
      </w:r>
      <w:r w:rsidR="00FF5EED" w:rsidRPr="00B666BB">
        <w:rPr>
          <w:rFonts w:ascii="Arial" w:hAnsi="Arial"/>
          <w:lang w:val="es-ES_tradnl"/>
        </w:rPr>
        <w:t xml:space="preserve"> balance final, de</w:t>
      </w:r>
      <w:r w:rsidR="00664298">
        <w:rPr>
          <w:rFonts w:ascii="Arial" w:hAnsi="Arial"/>
          <w:lang w:val="es-ES_tradnl"/>
        </w:rPr>
        <w:t xml:space="preserve"> las actas de los</w:t>
      </w:r>
      <w:r w:rsidR="00FF5EED" w:rsidRPr="00B666BB">
        <w:rPr>
          <w:rFonts w:ascii="Arial" w:hAnsi="Arial"/>
          <w:lang w:val="es-ES_tradnl"/>
        </w:rPr>
        <w:t xml:space="preserve"> comités de diseño y construcción</w:t>
      </w:r>
      <w:r w:rsidR="00876A3C" w:rsidRPr="00B666BB">
        <w:rPr>
          <w:rFonts w:ascii="Arial" w:hAnsi="Arial"/>
          <w:lang w:val="es-ES_tradnl"/>
        </w:rPr>
        <w:t>,</w:t>
      </w:r>
      <w:r w:rsidR="00F05004">
        <w:rPr>
          <w:rFonts w:ascii="Arial" w:hAnsi="Arial"/>
          <w:lang w:val="es-ES_tradnl"/>
        </w:rPr>
        <w:t xml:space="preserve"> ni</w:t>
      </w:r>
      <w:r w:rsidR="00FF5EED" w:rsidRPr="00B666BB">
        <w:rPr>
          <w:rFonts w:ascii="Arial" w:hAnsi="Arial"/>
          <w:lang w:val="es-ES_tradnl"/>
        </w:rPr>
        <w:t xml:space="preserve"> de la bitácora de obra</w:t>
      </w:r>
      <w:r w:rsidR="00B719C4" w:rsidRPr="00B666BB">
        <w:rPr>
          <w:rFonts w:ascii="Arial" w:hAnsi="Arial"/>
          <w:lang w:val="es-ES_tradnl"/>
        </w:rPr>
        <w:t>,</w:t>
      </w:r>
      <w:r w:rsidR="00876A3C" w:rsidRPr="00B666BB">
        <w:rPr>
          <w:rFonts w:ascii="Arial" w:hAnsi="Arial"/>
          <w:lang w:val="es-ES_tradnl"/>
        </w:rPr>
        <w:t xml:space="preserve"> entre otros documentos que </w:t>
      </w:r>
      <w:r w:rsidR="008730A5" w:rsidRPr="00B666BB">
        <w:rPr>
          <w:rFonts w:ascii="Arial" w:hAnsi="Arial"/>
          <w:lang w:val="es-ES_tradnl"/>
        </w:rPr>
        <w:t xml:space="preserve">el perito </w:t>
      </w:r>
      <w:r w:rsidR="00876A3C" w:rsidRPr="00B666BB">
        <w:rPr>
          <w:rFonts w:ascii="Arial" w:hAnsi="Arial"/>
          <w:lang w:val="es-ES_tradnl"/>
        </w:rPr>
        <w:t>enunci</w:t>
      </w:r>
      <w:r w:rsidR="008730A5" w:rsidRPr="00B666BB">
        <w:rPr>
          <w:rFonts w:ascii="Arial" w:hAnsi="Arial"/>
          <w:lang w:val="es-ES_tradnl"/>
        </w:rPr>
        <w:t>ó</w:t>
      </w:r>
      <w:r w:rsidR="00876A3C" w:rsidRPr="00B666BB">
        <w:rPr>
          <w:rFonts w:ascii="Arial" w:hAnsi="Arial"/>
          <w:lang w:val="es-ES_tradnl"/>
        </w:rPr>
        <w:t xml:space="preserve"> como fuente</w:t>
      </w:r>
      <w:r w:rsidR="008730A5" w:rsidRPr="00B666BB">
        <w:rPr>
          <w:rFonts w:ascii="Arial" w:hAnsi="Arial"/>
          <w:lang w:val="es-ES_tradnl"/>
        </w:rPr>
        <w:t>s</w:t>
      </w:r>
      <w:r w:rsidR="00876A3C" w:rsidRPr="00B666BB">
        <w:rPr>
          <w:rFonts w:ascii="Arial" w:hAnsi="Arial"/>
          <w:lang w:val="es-ES_tradnl"/>
        </w:rPr>
        <w:t xml:space="preserve"> del dictamen</w:t>
      </w:r>
      <w:r w:rsidR="00CF7127" w:rsidRPr="00B666BB">
        <w:rPr>
          <w:rStyle w:val="Refdenotaalpie"/>
          <w:rFonts w:ascii="Arial" w:hAnsi="Arial"/>
          <w:lang w:val="es-ES_tradnl"/>
        </w:rPr>
        <w:footnoteReference w:id="46"/>
      </w:r>
      <w:r w:rsidR="00876A3C" w:rsidRPr="00B666BB">
        <w:rPr>
          <w:rFonts w:ascii="Arial" w:hAnsi="Arial"/>
          <w:lang w:val="es-ES_tradnl"/>
        </w:rPr>
        <w:t>,</w:t>
      </w:r>
      <w:r w:rsidR="00432158" w:rsidRPr="00B666BB">
        <w:rPr>
          <w:rFonts w:ascii="Arial" w:hAnsi="Arial"/>
          <w:lang w:val="es-ES_tradnl"/>
        </w:rPr>
        <w:t xml:space="preserve"> a efectos de precisar la incidencia de su contenido en los resultados del </w:t>
      </w:r>
      <w:r w:rsidR="00CF7127" w:rsidRPr="00B666BB">
        <w:rPr>
          <w:rFonts w:ascii="Arial" w:hAnsi="Arial"/>
          <w:lang w:val="es-ES_tradnl"/>
        </w:rPr>
        <w:t>trabajo pericial</w:t>
      </w:r>
      <w:r w:rsidR="00432158" w:rsidRPr="00B666BB">
        <w:rPr>
          <w:rFonts w:ascii="Arial" w:hAnsi="Arial"/>
          <w:lang w:val="es-ES_tradnl"/>
        </w:rPr>
        <w:t>,</w:t>
      </w:r>
      <w:r w:rsidR="00B719C4" w:rsidRPr="00B666BB">
        <w:rPr>
          <w:rFonts w:ascii="Arial" w:hAnsi="Arial"/>
          <w:lang w:val="es-ES_tradnl"/>
        </w:rPr>
        <w:t xml:space="preserve"> </w:t>
      </w:r>
      <w:r w:rsidR="00432158" w:rsidRPr="00B666BB">
        <w:rPr>
          <w:rFonts w:ascii="Arial" w:hAnsi="Arial"/>
          <w:lang w:val="es-ES_tradnl"/>
        </w:rPr>
        <w:t>para</w:t>
      </w:r>
      <w:r w:rsidR="00B719C4" w:rsidRPr="00B666BB">
        <w:rPr>
          <w:rFonts w:ascii="Arial" w:hAnsi="Arial"/>
          <w:lang w:val="es-ES_tradnl"/>
        </w:rPr>
        <w:t xml:space="preserve"> establecer </w:t>
      </w:r>
      <w:r w:rsidR="00FF5EED" w:rsidRPr="00B666BB">
        <w:rPr>
          <w:rFonts w:ascii="Arial" w:hAnsi="Arial"/>
          <w:lang w:val="es-ES_tradnl"/>
        </w:rPr>
        <w:t>si</w:t>
      </w:r>
      <w:r w:rsidR="00CF7127" w:rsidRPr="00B666BB">
        <w:rPr>
          <w:rFonts w:ascii="Arial" w:hAnsi="Arial"/>
          <w:lang w:val="es-ES_tradnl"/>
        </w:rPr>
        <w:t xml:space="preserve"> la contratista </w:t>
      </w:r>
      <w:r w:rsidR="00FF5EED" w:rsidRPr="00B666BB">
        <w:rPr>
          <w:rFonts w:ascii="Arial" w:hAnsi="Arial"/>
          <w:lang w:val="es-ES_tradnl"/>
        </w:rPr>
        <w:t>ejecut</w:t>
      </w:r>
      <w:r w:rsidR="00CF7127" w:rsidRPr="00B666BB">
        <w:rPr>
          <w:rFonts w:ascii="Arial" w:hAnsi="Arial"/>
          <w:lang w:val="es-ES_tradnl"/>
        </w:rPr>
        <w:t>ó</w:t>
      </w:r>
      <w:r w:rsidR="00FF5EED" w:rsidRPr="00B666BB">
        <w:rPr>
          <w:rFonts w:ascii="Arial" w:hAnsi="Arial"/>
          <w:lang w:val="es-ES_tradnl"/>
        </w:rPr>
        <w:t xml:space="preserve"> </w:t>
      </w:r>
      <w:r w:rsidR="00432158" w:rsidRPr="00B666BB">
        <w:rPr>
          <w:rFonts w:ascii="Arial" w:hAnsi="Arial"/>
          <w:lang w:val="es-ES_tradnl"/>
        </w:rPr>
        <w:t>realmente</w:t>
      </w:r>
      <w:r w:rsidR="001E33D8">
        <w:rPr>
          <w:rFonts w:ascii="Arial" w:hAnsi="Arial"/>
          <w:lang w:val="es-ES_tradnl"/>
        </w:rPr>
        <w:t>,</w:t>
      </w:r>
      <w:r w:rsidR="00432158" w:rsidRPr="00B666BB">
        <w:rPr>
          <w:rFonts w:ascii="Arial" w:hAnsi="Arial"/>
          <w:lang w:val="es-ES_tradnl"/>
        </w:rPr>
        <w:t xml:space="preserve"> durante las prórrogas </w:t>
      </w:r>
      <w:r w:rsidR="00D07FB0" w:rsidRPr="00B666BB">
        <w:rPr>
          <w:rFonts w:ascii="Arial" w:hAnsi="Arial"/>
          <w:lang w:val="es-ES_tradnl"/>
        </w:rPr>
        <w:t>y suspensiones del contrato de obra</w:t>
      </w:r>
      <w:r w:rsidR="001E33D8">
        <w:rPr>
          <w:rFonts w:ascii="Arial" w:hAnsi="Arial"/>
          <w:lang w:val="es-ES_tradnl"/>
        </w:rPr>
        <w:t>,</w:t>
      </w:r>
      <w:r w:rsidR="00D07FB0" w:rsidRPr="00B666BB">
        <w:rPr>
          <w:rFonts w:ascii="Arial" w:hAnsi="Arial"/>
          <w:lang w:val="es-ES_tradnl"/>
        </w:rPr>
        <w:t xml:space="preserve"> </w:t>
      </w:r>
      <w:r w:rsidR="00FF5EED" w:rsidRPr="00B666BB">
        <w:rPr>
          <w:rFonts w:ascii="Arial" w:hAnsi="Arial"/>
          <w:lang w:val="es-ES_tradnl"/>
        </w:rPr>
        <w:t xml:space="preserve">las actividades </w:t>
      </w:r>
      <w:r w:rsidR="00432158" w:rsidRPr="00B666BB">
        <w:rPr>
          <w:rFonts w:ascii="Arial" w:hAnsi="Arial"/>
          <w:lang w:val="es-ES_tradnl"/>
        </w:rPr>
        <w:t>que conformaban el componente global del</w:t>
      </w:r>
      <w:r w:rsidR="00101C00" w:rsidRPr="00B666BB">
        <w:rPr>
          <w:rFonts w:ascii="Arial" w:hAnsi="Arial"/>
          <w:bCs/>
        </w:rPr>
        <w:t xml:space="preserve"> </w:t>
      </w:r>
      <w:r w:rsidR="00101C00" w:rsidRPr="00B666BB">
        <w:rPr>
          <w:rFonts w:ascii="Arial" w:hAnsi="Arial"/>
        </w:rPr>
        <w:t>manejo de tráfico, señalización y desvíos</w:t>
      </w:r>
      <w:r w:rsidR="00FF5EED" w:rsidRPr="00B666BB">
        <w:rPr>
          <w:rFonts w:ascii="Arial" w:hAnsi="Arial"/>
          <w:lang w:val="es-ES_tradnl"/>
        </w:rPr>
        <w:t xml:space="preserve">, </w:t>
      </w:r>
      <w:r w:rsidR="001E33D8">
        <w:rPr>
          <w:rFonts w:ascii="Arial" w:hAnsi="Arial"/>
          <w:lang w:val="es-ES_tradnl"/>
        </w:rPr>
        <w:t xml:space="preserve">para </w:t>
      </w:r>
      <w:r w:rsidR="00D07FB0" w:rsidRPr="00B666BB">
        <w:rPr>
          <w:rFonts w:ascii="Arial" w:hAnsi="Arial"/>
          <w:lang w:val="es-ES_tradnl"/>
        </w:rPr>
        <w:t>definir</w:t>
      </w:r>
      <w:r w:rsidR="001E33D8" w:rsidRPr="001E33D8">
        <w:rPr>
          <w:rFonts w:ascii="Arial" w:hAnsi="Arial"/>
          <w:lang w:val="es-ES_tradnl"/>
        </w:rPr>
        <w:t xml:space="preserve"> </w:t>
      </w:r>
      <w:r w:rsidR="001E33D8">
        <w:rPr>
          <w:rFonts w:ascii="Arial" w:hAnsi="Arial"/>
          <w:lang w:val="es-ES_tradnl"/>
        </w:rPr>
        <w:t>así si</w:t>
      </w:r>
      <w:r w:rsidR="001E33D8" w:rsidRPr="00B666BB">
        <w:rPr>
          <w:rFonts w:ascii="Arial" w:hAnsi="Arial"/>
          <w:lang w:val="es-ES_tradnl"/>
        </w:rPr>
        <w:t>, en consecuencia</w:t>
      </w:r>
      <w:r w:rsidR="001E33D8">
        <w:rPr>
          <w:rFonts w:ascii="Arial" w:hAnsi="Arial"/>
          <w:lang w:val="es-ES_tradnl"/>
        </w:rPr>
        <w:t>,</w:t>
      </w:r>
      <w:r w:rsidR="00D07FB0" w:rsidRPr="00B666BB">
        <w:rPr>
          <w:rFonts w:ascii="Arial" w:hAnsi="Arial"/>
          <w:lang w:val="es-ES_tradnl"/>
        </w:rPr>
        <w:t xml:space="preserve"> </w:t>
      </w:r>
      <w:r w:rsidR="00CF7127" w:rsidRPr="00B666BB">
        <w:rPr>
          <w:rFonts w:ascii="Arial" w:hAnsi="Arial"/>
          <w:lang w:val="es-ES_tradnl"/>
        </w:rPr>
        <w:t xml:space="preserve">surgieron </w:t>
      </w:r>
      <w:r w:rsidR="00FF5EED" w:rsidRPr="00B666BB">
        <w:rPr>
          <w:rFonts w:ascii="Arial" w:hAnsi="Arial"/>
          <w:lang w:val="es-ES_tradnl"/>
        </w:rPr>
        <w:t xml:space="preserve">los sobrecostos </w:t>
      </w:r>
      <w:r w:rsidR="001E33D8">
        <w:rPr>
          <w:rFonts w:ascii="Arial" w:hAnsi="Arial"/>
          <w:lang w:val="es-ES_tradnl"/>
        </w:rPr>
        <w:t>reclamados</w:t>
      </w:r>
      <w:r w:rsidR="00FF5EED" w:rsidRPr="00B666BB">
        <w:rPr>
          <w:rFonts w:ascii="Arial" w:hAnsi="Arial"/>
          <w:lang w:val="es-ES_tradnl"/>
        </w:rPr>
        <w:t xml:space="preserve"> en el </w:t>
      </w:r>
      <w:r w:rsidR="00FF5EED" w:rsidRPr="00B666BB">
        <w:rPr>
          <w:rFonts w:ascii="Arial" w:hAnsi="Arial"/>
          <w:i/>
          <w:iCs/>
          <w:lang w:val="es-ES_tradnl"/>
        </w:rPr>
        <w:t>petitum</w:t>
      </w:r>
      <w:r w:rsidR="00B719C4" w:rsidRPr="00B666BB">
        <w:rPr>
          <w:rFonts w:ascii="Arial" w:hAnsi="Arial"/>
          <w:lang w:val="es-ES_tradnl"/>
        </w:rPr>
        <w:t xml:space="preserve">. </w:t>
      </w:r>
    </w:p>
    <w:p w14:paraId="2435BBFF" w14:textId="77777777" w:rsidR="004278A9" w:rsidRPr="00B666BB" w:rsidRDefault="004278A9" w:rsidP="009C2A95">
      <w:pPr>
        <w:spacing w:line="276" w:lineRule="auto"/>
        <w:rPr>
          <w:rFonts w:ascii="Arial" w:hAnsi="Arial"/>
          <w:lang w:val="es-ES_tradnl"/>
        </w:rPr>
      </w:pPr>
    </w:p>
    <w:p w14:paraId="64AADA2F" w14:textId="5CF3B2AC" w:rsidR="00B719C4" w:rsidRPr="00B666BB" w:rsidRDefault="00A648F6" w:rsidP="009C2A95">
      <w:pPr>
        <w:spacing w:line="276" w:lineRule="auto"/>
        <w:rPr>
          <w:rFonts w:ascii="Arial" w:hAnsi="Arial"/>
          <w:lang w:val="es-ES_tradnl"/>
        </w:rPr>
      </w:pPr>
      <w:r w:rsidRPr="00B666BB">
        <w:rPr>
          <w:rFonts w:ascii="Arial" w:hAnsi="Arial"/>
          <w:lang w:val="es-ES_tradnl"/>
        </w:rPr>
        <w:lastRenderedPageBreak/>
        <w:t xml:space="preserve">En </w:t>
      </w:r>
      <w:r w:rsidR="008569F8">
        <w:rPr>
          <w:rFonts w:ascii="Arial" w:hAnsi="Arial"/>
          <w:lang w:val="es-ES_tradnl"/>
        </w:rPr>
        <w:t>at</w:t>
      </w:r>
      <w:r w:rsidR="004278A9">
        <w:rPr>
          <w:rFonts w:ascii="Arial" w:hAnsi="Arial"/>
          <w:lang w:val="es-ES_tradnl"/>
        </w:rPr>
        <w:t>e</w:t>
      </w:r>
      <w:r w:rsidR="008569F8">
        <w:rPr>
          <w:rFonts w:ascii="Arial" w:hAnsi="Arial"/>
          <w:lang w:val="es-ES_tradnl"/>
        </w:rPr>
        <w:t>nción a</w:t>
      </w:r>
      <w:r w:rsidR="004278A9">
        <w:rPr>
          <w:rFonts w:ascii="Arial" w:hAnsi="Arial"/>
          <w:lang w:val="es-ES_tradnl"/>
        </w:rPr>
        <w:t xml:space="preserve"> lo expuesto en precedencia</w:t>
      </w:r>
      <w:r w:rsidR="00B719C4" w:rsidRPr="00B666BB">
        <w:rPr>
          <w:rFonts w:ascii="Arial" w:hAnsi="Arial"/>
          <w:lang w:val="es-ES_tradnl"/>
        </w:rPr>
        <w:t xml:space="preserve">, </w:t>
      </w:r>
      <w:r w:rsidR="00EB5B87" w:rsidRPr="00B666BB">
        <w:rPr>
          <w:rFonts w:ascii="Arial" w:hAnsi="Arial"/>
          <w:lang w:val="es-ES_tradnl"/>
        </w:rPr>
        <w:t xml:space="preserve">la Sala concluye que </w:t>
      </w:r>
      <w:r w:rsidR="00B719C4" w:rsidRPr="00B666BB">
        <w:rPr>
          <w:rFonts w:ascii="Arial" w:hAnsi="Arial"/>
          <w:lang w:val="es-ES_tradnl"/>
        </w:rPr>
        <w:t xml:space="preserve">el dictamen no da claridad, precisión, firmeza y detalle que se requiere para </w:t>
      </w:r>
      <w:r w:rsidR="00775C72" w:rsidRPr="00B666BB">
        <w:rPr>
          <w:rFonts w:ascii="Arial" w:hAnsi="Arial"/>
          <w:lang w:val="es-ES_tradnl"/>
        </w:rPr>
        <w:t xml:space="preserve">su </w:t>
      </w:r>
      <w:r w:rsidR="00B719C4" w:rsidRPr="00B666BB">
        <w:rPr>
          <w:rFonts w:ascii="Arial" w:hAnsi="Arial"/>
          <w:lang w:val="es-ES_tradnl"/>
        </w:rPr>
        <w:t>convenc</w:t>
      </w:r>
      <w:r w:rsidR="00775C72" w:rsidRPr="00B666BB">
        <w:rPr>
          <w:rFonts w:ascii="Arial" w:hAnsi="Arial"/>
          <w:lang w:val="es-ES_tradnl"/>
        </w:rPr>
        <w:t>imiento</w:t>
      </w:r>
      <w:r w:rsidR="00B719C4" w:rsidRPr="00B666BB">
        <w:rPr>
          <w:rFonts w:ascii="Arial" w:hAnsi="Arial"/>
          <w:lang w:val="es-ES_tradnl"/>
        </w:rPr>
        <w:t xml:space="preserve">, como lo </w:t>
      </w:r>
      <w:r w:rsidR="00775C72" w:rsidRPr="00B666BB">
        <w:rPr>
          <w:rFonts w:ascii="Arial" w:hAnsi="Arial"/>
          <w:lang w:val="es-ES_tradnl"/>
        </w:rPr>
        <w:t>preceptúan</w:t>
      </w:r>
      <w:r w:rsidR="00B719C4" w:rsidRPr="00B666BB">
        <w:rPr>
          <w:rFonts w:ascii="Arial" w:hAnsi="Arial"/>
        </w:rPr>
        <w:t xml:space="preserve"> los </w:t>
      </w:r>
      <w:r w:rsidR="00B719C4" w:rsidRPr="00B666BB">
        <w:rPr>
          <w:rFonts w:ascii="Arial" w:hAnsi="Arial"/>
          <w:lang w:val="es-ES_tradnl"/>
        </w:rPr>
        <w:t>artículos 237 y 241</w:t>
      </w:r>
      <w:r w:rsidR="00B719C4" w:rsidRPr="00B666BB">
        <w:rPr>
          <w:rFonts w:ascii="Arial" w:hAnsi="Arial"/>
        </w:rPr>
        <w:t xml:space="preserve"> del CPC</w:t>
      </w:r>
      <w:r w:rsidR="00B719C4" w:rsidRPr="00B666BB">
        <w:rPr>
          <w:rFonts w:ascii="Arial" w:hAnsi="Arial"/>
          <w:lang w:val="es-ES_tradnl"/>
        </w:rPr>
        <w:t xml:space="preserve">.  </w:t>
      </w:r>
    </w:p>
    <w:p w14:paraId="098125E7" w14:textId="77777777" w:rsidR="00B719C4" w:rsidRPr="00B666BB" w:rsidRDefault="00B719C4" w:rsidP="009C2A95">
      <w:pPr>
        <w:spacing w:line="276" w:lineRule="auto"/>
        <w:rPr>
          <w:rFonts w:ascii="Arial" w:hAnsi="Arial"/>
          <w:lang w:val="es-ES_tradnl"/>
        </w:rPr>
      </w:pPr>
    </w:p>
    <w:p w14:paraId="3CB99828" w14:textId="735C98F6" w:rsidR="00F05004" w:rsidRDefault="003E7B55" w:rsidP="00F05004">
      <w:pPr>
        <w:spacing w:line="276" w:lineRule="auto"/>
        <w:rPr>
          <w:rFonts w:ascii="Arial" w:hAnsi="Arial"/>
        </w:rPr>
      </w:pPr>
      <w:r>
        <w:rPr>
          <w:rFonts w:ascii="Arial" w:hAnsi="Arial"/>
          <w:lang w:val="es-ES_tradnl"/>
        </w:rPr>
        <w:t>6.8.</w:t>
      </w:r>
      <w:r w:rsidR="00F05004">
        <w:rPr>
          <w:rFonts w:ascii="Arial" w:hAnsi="Arial"/>
          <w:lang w:val="es-ES_tradnl"/>
        </w:rPr>
        <w:t xml:space="preserve"> </w:t>
      </w:r>
      <w:r w:rsidR="00B719C4" w:rsidRPr="00B666BB">
        <w:rPr>
          <w:rFonts w:ascii="Arial" w:hAnsi="Arial"/>
          <w:lang w:val="es-ES_tradnl"/>
        </w:rPr>
        <w:t xml:space="preserve"> </w:t>
      </w:r>
      <w:r w:rsidR="00B40404">
        <w:rPr>
          <w:rFonts w:ascii="Arial" w:hAnsi="Arial"/>
          <w:lang w:val="es-ES_tradnl"/>
        </w:rPr>
        <w:t>Por último, se observa que en</w:t>
      </w:r>
      <w:r w:rsidR="00B719C4" w:rsidRPr="00B666BB">
        <w:rPr>
          <w:rFonts w:ascii="Arial" w:hAnsi="Arial"/>
        </w:rPr>
        <w:t xml:space="preserve"> el documento técnico de soporte de mayores costos </w:t>
      </w:r>
      <w:r w:rsidR="00B40404">
        <w:rPr>
          <w:rFonts w:ascii="Arial" w:hAnsi="Arial"/>
        </w:rPr>
        <w:t xml:space="preserve">del </w:t>
      </w:r>
      <w:r w:rsidR="00B719C4" w:rsidRPr="00B666BB">
        <w:rPr>
          <w:rFonts w:ascii="Arial" w:hAnsi="Arial"/>
        </w:rPr>
        <w:t xml:space="preserve">contrato IDU 170-2005-CICON S.A. </w:t>
      </w:r>
      <w:r w:rsidR="00B40404" w:rsidRPr="00B40404">
        <w:rPr>
          <w:rFonts w:ascii="Arial" w:hAnsi="Arial"/>
        </w:rPr>
        <w:t>—</w:t>
      </w:r>
      <w:r w:rsidR="00B719C4" w:rsidRPr="00B666BB">
        <w:rPr>
          <w:rFonts w:ascii="Arial" w:hAnsi="Arial"/>
        </w:rPr>
        <w:t xml:space="preserve">realizado por el </w:t>
      </w:r>
      <w:r w:rsidR="00B40404" w:rsidRPr="00B666BB">
        <w:rPr>
          <w:rFonts w:ascii="Arial" w:hAnsi="Arial"/>
        </w:rPr>
        <w:t xml:space="preserve">ingeniero civil </w:t>
      </w:r>
      <w:r w:rsidR="00B719C4" w:rsidRPr="00B666BB">
        <w:rPr>
          <w:rFonts w:ascii="Arial" w:hAnsi="Arial"/>
        </w:rPr>
        <w:t>Salomón Niño Ortiz</w:t>
      </w:r>
      <w:r w:rsidR="00B40404" w:rsidRPr="00B40404">
        <w:rPr>
          <w:rFonts w:ascii="Arial" w:hAnsi="Arial"/>
        </w:rPr>
        <w:t>—</w:t>
      </w:r>
      <w:r w:rsidR="00B719C4" w:rsidRPr="00B666BB">
        <w:rPr>
          <w:rFonts w:ascii="Arial" w:hAnsi="Arial"/>
        </w:rPr>
        <w:t xml:space="preserve"> que fue aportado por la contratista en la demanda </w:t>
      </w:r>
      <w:r w:rsidR="00B719C4" w:rsidRPr="00B666BB">
        <w:rPr>
          <w:rFonts w:ascii="Arial" w:hAnsi="Arial"/>
          <w:lang w:val="es-ES_tradnl"/>
        </w:rPr>
        <w:t>(f. 1133-1152, C. 3)</w:t>
      </w:r>
      <w:r w:rsidR="00B719C4" w:rsidRPr="00B666BB">
        <w:rPr>
          <w:rFonts w:ascii="Arial" w:hAnsi="Arial"/>
        </w:rPr>
        <w:t xml:space="preserve">, </w:t>
      </w:r>
      <w:r w:rsidR="00B40404">
        <w:rPr>
          <w:rFonts w:ascii="Arial" w:hAnsi="Arial"/>
        </w:rPr>
        <w:t xml:space="preserve">fue calculado </w:t>
      </w:r>
      <w:r w:rsidR="00824CAF" w:rsidRPr="00B666BB">
        <w:rPr>
          <w:rFonts w:ascii="Arial" w:hAnsi="Arial"/>
        </w:rPr>
        <w:t xml:space="preserve">el </w:t>
      </w:r>
      <w:r w:rsidR="009869BC" w:rsidRPr="00B666BB">
        <w:rPr>
          <w:rFonts w:ascii="Arial" w:hAnsi="Arial"/>
        </w:rPr>
        <w:t xml:space="preserve">sobrecosto </w:t>
      </w:r>
      <w:r w:rsidR="00270F42" w:rsidRPr="00B666BB">
        <w:rPr>
          <w:rFonts w:ascii="Arial" w:hAnsi="Arial"/>
        </w:rPr>
        <w:t>del componente global de manejo de tráfico, señalización y desv</w:t>
      </w:r>
      <w:r w:rsidR="000F6F03" w:rsidRPr="00B666BB">
        <w:rPr>
          <w:rFonts w:ascii="Arial" w:hAnsi="Arial"/>
        </w:rPr>
        <w:t xml:space="preserve">ío </w:t>
      </w:r>
      <w:r w:rsidR="009869BC" w:rsidRPr="00B666BB">
        <w:rPr>
          <w:rFonts w:ascii="Arial" w:hAnsi="Arial"/>
        </w:rPr>
        <w:t>por el período de las</w:t>
      </w:r>
      <w:r w:rsidR="000F6F03" w:rsidRPr="00B666BB">
        <w:rPr>
          <w:rFonts w:ascii="Arial" w:hAnsi="Arial"/>
        </w:rPr>
        <w:t xml:space="preserve"> prórrogas</w:t>
      </w:r>
      <w:r w:rsidR="00B40404">
        <w:rPr>
          <w:rFonts w:ascii="Arial" w:hAnsi="Arial"/>
        </w:rPr>
        <w:t>. Sin embargo,</w:t>
      </w:r>
      <w:r w:rsidR="00B719C4" w:rsidRPr="00B666BB">
        <w:rPr>
          <w:rFonts w:ascii="Arial" w:hAnsi="Arial"/>
        </w:rPr>
        <w:t xml:space="preserve"> </w:t>
      </w:r>
      <w:r w:rsidR="00B40404">
        <w:rPr>
          <w:rFonts w:ascii="Arial" w:hAnsi="Arial"/>
        </w:rPr>
        <w:t xml:space="preserve">esta </w:t>
      </w:r>
      <w:r w:rsidR="00B719C4" w:rsidRPr="00B666BB">
        <w:rPr>
          <w:rFonts w:ascii="Arial" w:hAnsi="Arial"/>
        </w:rPr>
        <w:t>es una prueba que no genera convencimiento y seguridad, pues</w:t>
      </w:r>
      <w:r w:rsidR="0002669B" w:rsidRPr="00B666BB">
        <w:rPr>
          <w:rFonts w:ascii="Arial" w:hAnsi="Arial"/>
        </w:rPr>
        <w:t>,</w:t>
      </w:r>
      <w:r w:rsidR="00B719C4" w:rsidRPr="00B666BB">
        <w:rPr>
          <w:rFonts w:ascii="Arial" w:hAnsi="Arial"/>
        </w:rPr>
        <w:t xml:space="preserve"> al ser confeccionada por la </w:t>
      </w:r>
      <w:r w:rsidR="0002669B" w:rsidRPr="00B666BB">
        <w:rPr>
          <w:rFonts w:ascii="Arial" w:hAnsi="Arial"/>
        </w:rPr>
        <w:t>demandante,</w:t>
      </w:r>
      <w:r w:rsidR="00B719C4" w:rsidRPr="00B666BB">
        <w:rPr>
          <w:rFonts w:ascii="Arial" w:hAnsi="Arial"/>
        </w:rPr>
        <w:t xml:space="preserve"> a través de uno de los miembros de</w:t>
      </w:r>
      <w:r w:rsidR="00664298">
        <w:rPr>
          <w:rFonts w:ascii="Arial" w:hAnsi="Arial"/>
        </w:rPr>
        <w:t xml:space="preserve">l </w:t>
      </w:r>
      <w:r w:rsidR="00B719C4" w:rsidRPr="00B666BB">
        <w:rPr>
          <w:rFonts w:ascii="Arial" w:hAnsi="Arial"/>
        </w:rPr>
        <w:t xml:space="preserve">equipo de trabajo que participó en el desarrollo del contrato objeto de la </w:t>
      </w:r>
      <w:r w:rsidR="00B719C4" w:rsidRPr="00B666BB">
        <w:rPr>
          <w:rFonts w:ascii="Arial" w:hAnsi="Arial"/>
          <w:i/>
        </w:rPr>
        <w:t>litis</w:t>
      </w:r>
      <w:r w:rsidR="00B719C4" w:rsidRPr="00B666BB">
        <w:rPr>
          <w:rFonts w:ascii="Arial" w:hAnsi="Arial"/>
        </w:rPr>
        <w:t xml:space="preserve">, desconoce el principio conforme al cual </w:t>
      </w:r>
      <w:r w:rsidR="00B719C4" w:rsidRPr="00B666BB">
        <w:rPr>
          <w:rFonts w:ascii="Arial" w:hAnsi="Arial"/>
          <w:i/>
        </w:rPr>
        <w:t>a nadie le es lícito crearse su propia prueba</w:t>
      </w:r>
      <w:r w:rsidR="00B719C4" w:rsidRPr="00B666BB">
        <w:rPr>
          <w:rStyle w:val="Refdenotaalpie"/>
          <w:rFonts w:ascii="Arial" w:hAnsi="Arial"/>
        </w:rPr>
        <w:footnoteReference w:id="47"/>
      </w:r>
      <w:r w:rsidR="00B719C4" w:rsidRPr="00B666BB">
        <w:rPr>
          <w:rFonts w:ascii="Arial" w:hAnsi="Arial"/>
        </w:rPr>
        <w:t>.</w:t>
      </w:r>
    </w:p>
    <w:p w14:paraId="76CD74AD" w14:textId="77777777" w:rsidR="00F05004" w:rsidRDefault="00F05004" w:rsidP="00F05004">
      <w:pPr>
        <w:spacing w:line="276" w:lineRule="auto"/>
        <w:rPr>
          <w:rFonts w:ascii="Arial" w:hAnsi="Arial"/>
        </w:rPr>
      </w:pPr>
    </w:p>
    <w:p w14:paraId="553F1D5A" w14:textId="453E5FBD" w:rsidR="00F05004" w:rsidRPr="00B666BB" w:rsidRDefault="003E7B55" w:rsidP="009C2A95">
      <w:pPr>
        <w:spacing w:line="276" w:lineRule="auto"/>
        <w:rPr>
          <w:rFonts w:ascii="Arial" w:hAnsi="Arial"/>
          <w:lang w:val="es-ES_tradnl"/>
        </w:rPr>
      </w:pPr>
      <w:r>
        <w:rPr>
          <w:rFonts w:ascii="Arial" w:hAnsi="Arial"/>
        </w:rPr>
        <w:t>6.9.</w:t>
      </w:r>
      <w:r w:rsidR="00F05004">
        <w:rPr>
          <w:rFonts w:ascii="Arial" w:hAnsi="Arial"/>
        </w:rPr>
        <w:t xml:space="preserve"> En consecuencia, los anteriores cargos de la alzada no están llamados a prosperar, por lo que procederá la Sala a analizar, a continuación, los motivos de inconformidad formulados con ocasión de </w:t>
      </w:r>
      <w:proofErr w:type="gramStart"/>
      <w:r w:rsidR="00F05004">
        <w:rPr>
          <w:rFonts w:ascii="Arial" w:hAnsi="Arial"/>
        </w:rPr>
        <w:t>las segunda demanda presentada</w:t>
      </w:r>
      <w:proofErr w:type="gramEnd"/>
      <w:r w:rsidR="00F05004">
        <w:rPr>
          <w:rFonts w:ascii="Arial" w:hAnsi="Arial"/>
        </w:rPr>
        <w:t xml:space="preserve"> en este proceso acumulado.   </w:t>
      </w:r>
    </w:p>
    <w:p w14:paraId="6E334D71" w14:textId="77777777" w:rsidR="00F05004" w:rsidRDefault="00F05004" w:rsidP="009C2A95">
      <w:pPr>
        <w:spacing w:line="276" w:lineRule="auto"/>
        <w:rPr>
          <w:rFonts w:ascii="Arial" w:hAnsi="Arial"/>
        </w:rPr>
      </w:pPr>
    </w:p>
    <w:p w14:paraId="4D151860" w14:textId="14A8AC87" w:rsidR="002902EC" w:rsidRDefault="00F05004" w:rsidP="009C2A95">
      <w:pPr>
        <w:spacing w:line="276" w:lineRule="auto"/>
        <w:jc w:val="center"/>
        <w:rPr>
          <w:rFonts w:ascii="Arial" w:hAnsi="Arial"/>
        </w:rPr>
      </w:pPr>
      <w:r>
        <w:rPr>
          <w:rFonts w:ascii="Arial" w:hAnsi="Arial"/>
          <w:b/>
          <w:bCs/>
        </w:rPr>
        <w:t>VI</w:t>
      </w:r>
      <w:r w:rsidR="003E7B55">
        <w:rPr>
          <w:rFonts w:ascii="Arial" w:hAnsi="Arial"/>
          <w:b/>
          <w:bCs/>
        </w:rPr>
        <w:t>I</w:t>
      </w:r>
      <w:r w:rsidR="00F30265">
        <w:rPr>
          <w:rFonts w:ascii="Arial" w:hAnsi="Arial"/>
          <w:b/>
          <w:bCs/>
        </w:rPr>
        <w:t>. CONSIDERACIONES SOBRE EL TERCER PROBLEMA JURÍDICO</w:t>
      </w:r>
      <w:r w:rsidR="00E61BAB">
        <w:rPr>
          <w:rStyle w:val="Refdenotaalpie"/>
          <w:rFonts w:ascii="Arial" w:hAnsi="Arial"/>
          <w:b/>
          <w:bCs/>
        </w:rPr>
        <w:footnoteReference w:id="48"/>
      </w:r>
      <w:r w:rsidR="009C2A95">
        <w:rPr>
          <w:rFonts w:ascii="Arial" w:hAnsi="Arial"/>
          <w:b/>
          <w:bCs/>
        </w:rPr>
        <w:t>:</w:t>
      </w:r>
      <w:r w:rsidR="009C2A95" w:rsidRPr="009C2A95">
        <w:rPr>
          <w:rFonts w:ascii="Arial" w:hAnsi="Arial"/>
          <w:b/>
          <w:bCs/>
        </w:rPr>
        <w:t xml:space="preserve"> </w:t>
      </w:r>
    </w:p>
    <w:p w14:paraId="1751A262" w14:textId="77777777" w:rsidR="003F038E" w:rsidRDefault="003F038E" w:rsidP="005A76EF">
      <w:pPr>
        <w:rPr>
          <w:rFonts w:ascii="Arial" w:hAnsi="Arial"/>
          <w:b/>
        </w:rPr>
      </w:pPr>
    </w:p>
    <w:p w14:paraId="201C9B90" w14:textId="7D130FE6" w:rsidR="000662D0" w:rsidRPr="00247E1B" w:rsidRDefault="003E7B55" w:rsidP="009C2A95">
      <w:pPr>
        <w:spacing w:line="276" w:lineRule="auto"/>
        <w:rPr>
          <w:rFonts w:ascii="Arial" w:hAnsi="Arial"/>
          <w:bCs/>
        </w:rPr>
      </w:pPr>
      <w:r>
        <w:rPr>
          <w:rFonts w:ascii="Arial" w:hAnsi="Arial"/>
          <w:bCs/>
        </w:rPr>
        <w:t>7</w:t>
      </w:r>
      <w:r w:rsidR="00E954D4" w:rsidRPr="009C2A95">
        <w:rPr>
          <w:rFonts w:ascii="Arial" w:hAnsi="Arial"/>
          <w:bCs/>
        </w:rPr>
        <w:t xml:space="preserve">.1. </w:t>
      </w:r>
      <w:r w:rsidR="00B40404">
        <w:rPr>
          <w:rFonts w:ascii="Arial" w:hAnsi="Arial"/>
          <w:bCs/>
        </w:rPr>
        <w:t>La</w:t>
      </w:r>
      <w:r w:rsidR="000662D0" w:rsidRPr="00247E1B">
        <w:rPr>
          <w:rFonts w:ascii="Arial" w:hAnsi="Arial"/>
          <w:bCs/>
        </w:rPr>
        <w:t xml:space="preserve"> </w:t>
      </w:r>
      <w:r w:rsidR="00686C70" w:rsidRPr="00247E1B">
        <w:rPr>
          <w:rFonts w:ascii="Arial" w:hAnsi="Arial"/>
          <w:bCs/>
        </w:rPr>
        <w:t xml:space="preserve">apelante </w:t>
      </w:r>
      <w:r w:rsidR="000662D0" w:rsidRPr="00247E1B">
        <w:rPr>
          <w:rFonts w:ascii="Arial" w:hAnsi="Arial"/>
          <w:bCs/>
        </w:rPr>
        <w:t xml:space="preserve">formuló un reparo relacionado con la </w:t>
      </w:r>
      <w:r w:rsidR="000662D0" w:rsidRPr="00247E1B">
        <w:rPr>
          <w:rFonts w:ascii="Arial" w:hAnsi="Arial"/>
          <w:bCs/>
          <w:i/>
          <w:iCs/>
        </w:rPr>
        <w:t>falta de competencia del funcionario que dictó los actos administrativos objeto de control</w:t>
      </w:r>
      <w:r w:rsidR="000662D0" w:rsidRPr="00247E1B">
        <w:rPr>
          <w:rFonts w:ascii="Arial" w:hAnsi="Arial"/>
          <w:bCs/>
        </w:rPr>
        <w:t>,</w:t>
      </w:r>
      <w:r w:rsidR="00686C70" w:rsidRPr="00247E1B">
        <w:rPr>
          <w:rFonts w:ascii="Arial" w:hAnsi="Arial"/>
          <w:bCs/>
        </w:rPr>
        <w:t xml:space="preserve"> y que</w:t>
      </w:r>
      <w:r w:rsidR="00B40404">
        <w:rPr>
          <w:rFonts w:ascii="Arial" w:hAnsi="Arial"/>
          <w:bCs/>
        </w:rPr>
        <w:t>,</w:t>
      </w:r>
      <w:r w:rsidR="00686C70" w:rsidRPr="00ED124F">
        <w:rPr>
          <w:rFonts w:ascii="Arial" w:hAnsi="Arial"/>
          <w:bCs/>
        </w:rPr>
        <w:t xml:space="preserve"> a pesar de ello</w:t>
      </w:r>
      <w:r w:rsidR="00B40404">
        <w:rPr>
          <w:rFonts w:ascii="Arial" w:hAnsi="Arial"/>
          <w:bCs/>
        </w:rPr>
        <w:t>,</w:t>
      </w:r>
      <w:r w:rsidR="000662D0" w:rsidRPr="00ED124F">
        <w:rPr>
          <w:rFonts w:ascii="Arial" w:hAnsi="Arial"/>
          <w:bCs/>
        </w:rPr>
        <w:t xml:space="preserve"> el Tribunal </w:t>
      </w:r>
      <w:r w:rsidR="00B40404">
        <w:rPr>
          <w:rFonts w:ascii="Arial" w:hAnsi="Arial"/>
          <w:bCs/>
        </w:rPr>
        <w:t xml:space="preserve">no </w:t>
      </w:r>
      <w:r w:rsidR="00B40404">
        <w:rPr>
          <w:rFonts w:ascii="Arial" w:hAnsi="Arial"/>
          <w:bCs/>
          <w:i/>
          <w:iCs/>
        </w:rPr>
        <w:t>inaplicó</w:t>
      </w:r>
      <w:r w:rsidR="00B40404" w:rsidRPr="00ED124F">
        <w:rPr>
          <w:rFonts w:ascii="Arial" w:hAnsi="Arial"/>
          <w:bCs/>
        </w:rPr>
        <w:t xml:space="preserve"> </w:t>
      </w:r>
      <w:r w:rsidR="000662D0" w:rsidRPr="00247E1B">
        <w:rPr>
          <w:rFonts w:ascii="Arial" w:hAnsi="Arial"/>
          <w:bCs/>
        </w:rPr>
        <w:t>la Resolución  1705 de 19 de abril de 2006, mediante la cual el Director del IDU delegó al Director Técnico de Malla Vial la imposición de multas y sanciones a los contratistas que incumplan las obligaciones de los contratos suscritos con la descrita entidad, ante su “</w:t>
      </w:r>
      <w:r w:rsidR="000662D0" w:rsidRPr="00247E1B">
        <w:rPr>
          <w:rFonts w:ascii="Arial" w:hAnsi="Arial"/>
          <w:bCs/>
          <w:i/>
          <w:iCs/>
        </w:rPr>
        <w:t>clara y demostrada ilegalidad</w:t>
      </w:r>
      <w:r w:rsidR="000662D0" w:rsidRPr="00247E1B">
        <w:rPr>
          <w:rFonts w:ascii="Arial" w:hAnsi="Arial"/>
          <w:bCs/>
        </w:rPr>
        <w:t>”, pues “</w:t>
      </w:r>
      <w:r w:rsidR="000662D0" w:rsidRPr="00247E1B">
        <w:rPr>
          <w:rFonts w:ascii="Arial" w:hAnsi="Arial"/>
          <w:bCs/>
          <w:i/>
          <w:iCs/>
        </w:rPr>
        <w:t>para el año 2006 el Director del IDU no tenía facultad para imponer unilateralmente multas ni declarar incumplimientos y mucho menos cobrar la cláusula penal</w:t>
      </w:r>
      <w:r w:rsidR="000662D0" w:rsidRPr="00247E1B">
        <w:rPr>
          <w:rFonts w:ascii="Arial" w:hAnsi="Arial"/>
          <w:bCs/>
        </w:rPr>
        <w:t>”</w:t>
      </w:r>
      <w:r w:rsidR="00B40404">
        <w:rPr>
          <w:rFonts w:ascii="Arial" w:hAnsi="Arial"/>
          <w:bCs/>
        </w:rPr>
        <w:t>; inconformidad que</w:t>
      </w:r>
      <w:r w:rsidR="000662D0" w:rsidRPr="00247E1B">
        <w:rPr>
          <w:rFonts w:ascii="Arial" w:hAnsi="Arial"/>
          <w:bCs/>
        </w:rPr>
        <w:t xml:space="preserve"> se debe abordar en primer lugar, pues, de encontrar</w:t>
      </w:r>
      <w:r w:rsidR="00176B18" w:rsidRPr="00247E1B">
        <w:rPr>
          <w:rFonts w:ascii="Arial" w:hAnsi="Arial"/>
          <w:bCs/>
        </w:rPr>
        <w:t>le</w:t>
      </w:r>
      <w:r w:rsidR="000662D0" w:rsidRPr="00247E1B">
        <w:rPr>
          <w:rFonts w:ascii="Arial" w:hAnsi="Arial"/>
          <w:bCs/>
        </w:rPr>
        <w:t xml:space="preserve"> mérito, no resulta</w:t>
      </w:r>
      <w:r w:rsidR="009C6D7E" w:rsidRPr="00247E1B">
        <w:rPr>
          <w:rFonts w:ascii="Arial" w:hAnsi="Arial"/>
          <w:bCs/>
        </w:rPr>
        <w:t>ría</w:t>
      </w:r>
      <w:r w:rsidR="000662D0" w:rsidRPr="00247E1B">
        <w:rPr>
          <w:rFonts w:ascii="Arial" w:hAnsi="Arial"/>
          <w:bCs/>
        </w:rPr>
        <w:t xml:space="preserve"> necesari</w:t>
      </w:r>
      <w:r w:rsidR="00B40404">
        <w:rPr>
          <w:rFonts w:ascii="Arial" w:hAnsi="Arial"/>
          <w:bCs/>
        </w:rPr>
        <w:t>a</w:t>
      </w:r>
      <w:r w:rsidR="000662D0" w:rsidRPr="00247E1B">
        <w:rPr>
          <w:rFonts w:ascii="Arial" w:hAnsi="Arial"/>
          <w:bCs/>
        </w:rPr>
        <w:t xml:space="preserve"> </w:t>
      </w:r>
      <w:r w:rsidR="00463599" w:rsidRPr="00247E1B">
        <w:rPr>
          <w:rFonts w:ascii="Arial" w:hAnsi="Arial"/>
          <w:bCs/>
        </w:rPr>
        <w:t>la revisión de</w:t>
      </w:r>
      <w:r w:rsidR="000662D0" w:rsidRPr="00247E1B">
        <w:rPr>
          <w:rFonts w:ascii="Arial" w:hAnsi="Arial"/>
          <w:bCs/>
        </w:rPr>
        <w:t xml:space="preserve"> l</w:t>
      </w:r>
      <w:r w:rsidR="00176B18" w:rsidRPr="00247E1B">
        <w:rPr>
          <w:rFonts w:ascii="Arial" w:hAnsi="Arial"/>
          <w:bCs/>
        </w:rPr>
        <w:t>o</w:t>
      </w:r>
      <w:r w:rsidR="000662D0" w:rsidRPr="00247E1B">
        <w:rPr>
          <w:rFonts w:ascii="Arial" w:hAnsi="Arial"/>
          <w:bCs/>
        </w:rPr>
        <w:t xml:space="preserve">s demás </w:t>
      </w:r>
      <w:r w:rsidR="00B40404">
        <w:rPr>
          <w:rFonts w:ascii="Arial" w:hAnsi="Arial"/>
          <w:bCs/>
        </w:rPr>
        <w:t xml:space="preserve">cargos de </w:t>
      </w:r>
      <w:r w:rsidR="00176B18" w:rsidRPr="00247E1B">
        <w:rPr>
          <w:rFonts w:ascii="Arial" w:hAnsi="Arial"/>
          <w:bCs/>
        </w:rPr>
        <w:t>la</w:t>
      </w:r>
      <w:r w:rsidR="000662D0" w:rsidRPr="00247E1B">
        <w:rPr>
          <w:rFonts w:ascii="Arial" w:hAnsi="Arial"/>
          <w:bCs/>
        </w:rPr>
        <w:t xml:space="preserve"> apelación.</w:t>
      </w:r>
    </w:p>
    <w:p w14:paraId="0488AE78" w14:textId="77777777" w:rsidR="000662D0" w:rsidRPr="001C09FE" w:rsidRDefault="000662D0" w:rsidP="009C2A95">
      <w:pPr>
        <w:spacing w:line="276" w:lineRule="auto"/>
        <w:rPr>
          <w:rFonts w:ascii="Arial" w:hAnsi="Arial"/>
        </w:rPr>
      </w:pPr>
    </w:p>
    <w:p w14:paraId="183D2474" w14:textId="041982F6" w:rsidR="006A0809" w:rsidRDefault="003E7B55" w:rsidP="00802F64">
      <w:pPr>
        <w:spacing w:line="276" w:lineRule="auto"/>
        <w:rPr>
          <w:rFonts w:ascii="Arial" w:hAnsi="Arial"/>
        </w:rPr>
      </w:pPr>
      <w:r>
        <w:rPr>
          <w:rFonts w:ascii="Arial" w:hAnsi="Arial"/>
          <w:bCs/>
          <w:lang w:val="es-ES_tradnl"/>
        </w:rPr>
        <w:t>7</w:t>
      </w:r>
      <w:r w:rsidR="00E954D4">
        <w:rPr>
          <w:rFonts w:ascii="Arial" w:hAnsi="Arial"/>
          <w:bCs/>
          <w:lang w:val="es-ES_tradnl"/>
        </w:rPr>
        <w:t xml:space="preserve">.2. </w:t>
      </w:r>
      <w:bookmarkStart w:id="16" w:name="_Hlk88732943"/>
      <w:r w:rsidR="00802F64">
        <w:rPr>
          <w:rFonts w:ascii="Arial" w:hAnsi="Arial"/>
        </w:rPr>
        <w:t>La</w:t>
      </w:r>
      <w:r w:rsidR="00DE1823" w:rsidRPr="00467067">
        <w:rPr>
          <w:rFonts w:ascii="Arial" w:hAnsi="Arial"/>
        </w:rPr>
        <w:t xml:space="preserve"> delegación </w:t>
      </w:r>
      <w:r w:rsidR="00E954D4">
        <w:rPr>
          <w:rFonts w:ascii="Arial" w:hAnsi="Arial"/>
        </w:rPr>
        <w:t>es</w:t>
      </w:r>
      <w:r w:rsidR="00DE1823" w:rsidRPr="00467067">
        <w:rPr>
          <w:rFonts w:ascii="Arial" w:hAnsi="Arial"/>
        </w:rPr>
        <w:t xml:space="preserve"> reconocida en los artículos 209 y 211 de la Constitución Política</w:t>
      </w:r>
      <w:r w:rsidR="00E954D4">
        <w:rPr>
          <w:rFonts w:ascii="Arial" w:hAnsi="Arial"/>
        </w:rPr>
        <w:t>,</w:t>
      </w:r>
      <w:r w:rsidR="00DE1823" w:rsidRPr="00467067">
        <w:rPr>
          <w:rFonts w:ascii="Arial" w:hAnsi="Arial"/>
        </w:rPr>
        <w:t xml:space="preserve"> como una figura mediante la cual una </w:t>
      </w:r>
      <w:r w:rsidR="00D01D9C" w:rsidRPr="00467067">
        <w:rPr>
          <w:rFonts w:ascii="Arial" w:hAnsi="Arial"/>
        </w:rPr>
        <w:t>autoridad</w:t>
      </w:r>
      <w:r w:rsidR="00DE1823" w:rsidRPr="00467067">
        <w:rPr>
          <w:rFonts w:ascii="Arial" w:hAnsi="Arial"/>
        </w:rPr>
        <w:t xml:space="preserve">, a través de un acto administrativo, transfiere </w:t>
      </w:r>
      <w:r w:rsidR="004278A9">
        <w:rPr>
          <w:rFonts w:ascii="Arial" w:hAnsi="Arial"/>
        </w:rPr>
        <w:t xml:space="preserve">el ejercicio de </w:t>
      </w:r>
      <w:r w:rsidR="00DE1823" w:rsidRPr="00467067">
        <w:rPr>
          <w:rFonts w:ascii="Arial" w:hAnsi="Arial"/>
        </w:rPr>
        <w:t xml:space="preserve">determinadas funciones o actuaciones específicas a sus colaboradores o a otras autoridades que tengan funciones afines o complementarias, siempre que esté legalmente facultada para </w:t>
      </w:r>
      <w:r w:rsidR="00DE1823" w:rsidRPr="00571354">
        <w:rPr>
          <w:rFonts w:ascii="Arial" w:hAnsi="Arial"/>
        </w:rPr>
        <w:t xml:space="preserve">ello, en procura del mejor cumplimiento de las funciones administrativas y el logro de los fines del </w:t>
      </w:r>
      <w:r w:rsidR="00DE1823" w:rsidRPr="00571354">
        <w:rPr>
          <w:rFonts w:ascii="Arial" w:hAnsi="Arial"/>
        </w:rPr>
        <w:lastRenderedPageBreak/>
        <w:t>Estado.</w:t>
      </w:r>
      <w:r w:rsidR="00990958" w:rsidRPr="00571354">
        <w:rPr>
          <w:rFonts w:ascii="Arial" w:hAnsi="Arial"/>
        </w:rPr>
        <w:t xml:space="preserve"> </w:t>
      </w:r>
      <w:r w:rsidR="00E82A92" w:rsidRPr="00E82A92">
        <w:rPr>
          <w:rFonts w:ascii="Arial" w:hAnsi="Arial"/>
        </w:rPr>
        <w:t>De esta forma, como presupuesto lógico</w:t>
      </w:r>
      <w:r w:rsidR="00E82A92">
        <w:rPr>
          <w:rFonts w:ascii="Arial" w:hAnsi="Arial"/>
        </w:rPr>
        <w:t xml:space="preserve"> y necesario</w:t>
      </w:r>
      <w:r w:rsidR="00E82A92" w:rsidRPr="00E82A92">
        <w:rPr>
          <w:rFonts w:ascii="Arial" w:hAnsi="Arial"/>
        </w:rPr>
        <w:t xml:space="preserve"> de la delegación de funciones —</w:t>
      </w:r>
      <w:r w:rsidR="00E82A92" w:rsidRPr="009C2A95">
        <w:rPr>
          <w:rFonts w:ascii="Arial" w:hAnsi="Arial"/>
        </w:rPr>
        <w:t>que en materia contractual fue regulada</w:t>
      </w:r>
      <w:r w:rsidR="00E82A92">
        <w:rPr>
          <w:rFonts w:ascii="Arial" w:hAnsi="Arial"/>
        </w:rPr>
        <w:t xml:space="preserve"> en la Ley 80 de 1993</w:t>
      </w:r>
      <w:r w:rsidR="00E82A92">
        <w:rPr>
          <w:rStyle w:val="Refdenotaalpie"/>
          <w:rFonts w:ascii="Arial" w:hAnsi="Arial"/>
        </w:rPr>
        <w:footnoteReference w:id="49"/>
      </w:r>
      <w:r w:rsidR="00F11E8F">
        <w:rPr>
          <w:rFonts w:ascii="Arial" w:hAnsi="Arial"/>
        </w:rPr>
        <w:t>,</w:t>
      </w:r>
      <w:r w:rsidR="00E82A92">
        <w:rPr>
          <w:rFonts w:ascii="Arial" w:hAnsi="Arial"/>
        </w:rPr>
        <w:t xml:space="preserve"> </w:t>
      </w:r>
      <w:r w:rsidR="00F11E8F">
        <w:rPr>
          <w:rFonts w:ascii="Arial" w:hAnsi="Arial"/>
        </w:rPr>
        <w:t xml:space="preserve">el </w:t>
      </w:r>
      <w:r w:rsidR="00F11E8F" w:rsidRPr="009B4366">
        <w:rPr>
          <w:rFonts w:ascii="Arial" w:hAnsi="Arial"/>
        </w:rPr>
        <w:t>Decreto 2150 de 1995</w:t>
      </w:r>
      <w:r w:rsidR="00F11E8F">
        <w:rPr>
          <w:rStyle w:val="Refdenotaalpie"/>
          <w:rFonts w:ascii="Arial" w:hAnsi="Arial"/>
        </w:rPr>
        <w:footnoteReference w:id="50"/>
      </w:r>
      <w:r w:rsidR="00F11E8F" w:rsidRPr="009B4366">
        <w:rPr>
          <w:rFonts w:ascii="Arial" w:hAnsi="Arial"/>
        </w:rPr>
        <w:t xml:space="preserve"> </w:t>
      </w:r>
      <w:r w:rsidR="00E82A92">
        <w:rPr>
          <w:rFonts w:ascii="Arial" w:hAnsi="Arial"/>
        </w:rPr>
        <w:t>y la Ley 489 de 1998</w:t>
      </w:r>
      <w:r w:rsidR="00E82A92">
        <w:rPr>
          <w:rStyle w:val="Refdenotaalpie"/>
          <w:rFonts w:ascii="Arial" w:hAnsi="Arial"/>
        </w:rPr>
        <w:footnoteReference w:id="51"/>
      </w:r>
      <w:r w:rsidR="00E82A92">
        <w:rPr>
          <w:rFonts w:ascii="Arial" w:hAnsi="Arial"/>
          <w:vertAlign w:val="superscript"/>
        </w:rPr>
        <w:t>-</w:t>
      </w:r>
      <w:r w:rsidR="00E82A92">
        <w:rPr>
          <w:rStyle w:val="Refdenotaalpie"/>
          <w:rFonts w:ascii="Arial" w:hAnsi="Arial"/>
        </w:rPr>
        <w:footnoteReference w:id="52"/>
      </w:r>
      <w:r w:rsidR="00E82A92" w:rsidRPr="00E82A92">
        <w:rPr>
          <w:rFonts w:ascii="Arial" w:hAnsi="Arial"/>
        </w:rPr>
        <w:t>—</w:t>
      </w:r>
      <w:r w:rsidR="00E82A92">
        <w:rPr>
          <w:rFonts w:ascii="Arial" w:hAnsi="Arial"/>
        </w:rPr>
        <w:t xml:space="preserve"> el funcionario delegante debe tener la competencia </w:t>
      </w:r>
      <w:r w:rsidR="00E47879">
        <w:rPr>
          <w:rFonts w:ascii="Arial" w:hAnsi="Arial"/>
        </w:rPr>
        <w:t>que delega</w:t>
      </w:r>
      <w:r w:rsidR="00E82A92">
        <w:rPr>
          <w:rFonts w:ascii="Arial" w:hAnsi="Arial"/>
        </w:rPr>
        <w:t xml:space="preserve">. </w:t>
      </w:r>
    </w:p>
    <w:p w14:paraId="06603B28" w14:textId="77777777" w:rsidR="00F11E8F" w:rsidRPr="00E82A92" w:rsidRDefault="00F11E8F" w:rsidP="009C2A95">
      <w:pPr>
        <w:spacing w:line="276" w:lineRule="auto"/>
        <w:rPr>
          <w:rFonts w:ascii="Arial" w:hAnsi="Arial"/>
        </w:rPr>
      </w:pPr>
    </w:p>
    <w:bookmarkEnd w:id="16"/>
    <w:p w14:paraId="67F628F6" w14:textId="09B0B32B" w:rsidR="00106503" w:rsidRDefault="003E7B55" w:rsidP="00802F64">
      <w:pPr>
        <w:spacing w:line="276" w:lineRule="auto"/>
        <w:rPr>
          <w:rFonts w:ascii="Arial" w:hAnsi="Arial"/>
        </w:rPr>
      </w:pPr>
      <w:r w:rsidRPr="00802F64">
        <w:rPr>
          <w:rFonts w:ascii="Arial" w:hAnsi="Arial"/>
        </w:rPr>
        <w:t>7</w:t>
      </w:r>
      <w:r w:rsidR="003813FB" w:rsidRPr="00802F64">
        <w:rPr>
          <w:rFonts w:ascii="Arial" w:hAnsi="Arial"/>
        </w:rPr>
        <w:t>.</w:t>
      </w:r>
      <w:r w:rsidR="00802F64" w:rsidRPr="00802F64">
        <w:rPr>
          <w:rFonts w:ascii="Arial" w:hAnsi="Arial"/>
        </w:rPr>
        <w:t>3</w:t>
      </w:r>
      <w:r w:rsidR="003813FB" w:rsidRPr="00802F64">
        <w:rPr>
          <w:rFonts w:ascii="Arial" w:hAnsi="Arial"/>
        </w:rPr>
        <w:t xml:space="preserve">. </w:t>
      </w:r>
      <w:bookmarkStart w:id="17" w:name="_Hlk88732409"/>
      <w:r w:rsidR="000662D0" w:rsidRPr="00802F64">
        <w:rPr>
          <w:rFonts w:ascii="Arial" w:hAnsi="Arial"/>
        </w:rPr>
        <w:t xml:space="preserve">En el caso </w:t>
      </w:r>
      <w:r w:rsidR="000662D0" w:rsidRPr="00802F64">
        <w:rPr>
          <w:rFonts w:ascii="Arial" w:hAnsi="Arial"/>
          <w:i/>
          <w:iCs/>
        </w:rPr>
        <w:t>sub lite</w:t>
      </w:r>
      <w:r w:rsidR="00B2273B" w:rsidRPr="00802F64">
        <w:rPr>
          <w:rFonts w:ascii="Arial" w:hAnsi="Arial"/>
        </w:rPr>
        <w:t>,</w:t>
      </w:r>
      <w:r w:rsidR="000662D0" w:rsidRPr="00802F64">
        <w:rPr>
          <w:rFonts w:ascii="Arial" w:hAnsi="Arial"/>
        </w:rPr>
        <w:t xml:space="preserve"> e</w:t>
      </w:r>
      <w:r w:rsidR="000662D0" w:rsidRPr="00802F64">
        <w:rPr>
          <w:rFonts w:ascii="Arial" w:hAnsi="Arial"/>
          <w:lang w:val="es-CO"/>
        </w:rPr>
        <w:t xml:space="preserve">l contrato IDU-BM-170 de 2005 fue celebrado el 28 de diciembre de 2005 </w:t>
      </w:r>
      <w:r w:rsidR="000662D0" w:rsidRPr="00802F64">
        <w:rPr>
          <w:rFonts w:ascii="Arial" w:hAnsi="Arial"/>
        </w:rPr>
        <w:t>(f. 63, C. 8)</w:t>
      </w:r>
      <w:r w:rsidR="000662D0" w:rsidRPr="00802F64">
        <w:rPr>
          <w:rFonts w:ascii="Arial" w:hAnsi="Arial"/>
          <w:lang w:val="es-CO"/>
        </w:rPr>
        <w:t xml:space="preserve">, es decir, bajo la regulación de la Ley 80 de 1993; y durante su ejecución se expidió la Ley 1150 de 2007, la cual </w:t>
      </w:r>
      <w:r w:rsidR="00247E1B" w:rsidRPr="009C2A95">
        <w:rPr>
          <w:rFonts w:ascii="Arial" w:hAnsi="Arial"/>
          <w:lang w:val="es-CO"/>
        </w:rPr>
        <w:t xml:space="preserve">modificó </w:t>
      </w:r>
      <w:r w:rsidR="00A55983" w:rsidRPr="00802F64">
        <w:rPr>
          <w:rFonts w:ascii="Arial" w:hAnsi="Arial"/>
          <w:lang w:val="es-CO"/>
        </w:rPr>
        <w:t>aquella parcialmente</w:t>
      </w:r>
      <w:r w:rsidR="000662D0" w:rsidRPr="00802F64">
        <w:rPr>
          <w:rFonts w:ascii="Arial" w:hAnsi="Arial"/>
          <w:lang w:val="es-CO"/>
        </w:rPr>
        <w:t>.</w:t>
      </w:r>
      <w:r w:rsidR="000662D0" w:rsidRPr="00802F64">
        <w:rPr>
          <w:rFonts w:ascii="Arial" w:hAnsi="Arial"/>
        </w:rPr>
        <w:t xml:space="preserve"> </w:t>
      </w:r>
      <w:r w:rsidR="00802F64" w:rsidRPr="00802F64">
        <w:rPr>
          <w:rFonts w:ascii="Arial" w:hAnsi="Arial"/>
          <w:lang w:val="es-CO"/>
        </w:rPr>
        <w:t xml:space="preserve">En efecto, </w:t>
      </w:r>
      <w:r w:rsidR="000662D0" w:rsidRPr="00802F64">
        <w:rPr>
          <w:rFonts w:ascii="Arial" w:hAnsi="Arial"/>
        </w:rPr>
        <w:t xml:space="preserve">los actos administrativos objeto de control de legalidad, es decir, la </w:t>
      </w:r>
      <w:r w:rsidR="000662D0" w:rsidRPr="00802F64">
        <w:rPr>
          <w:rFonts w:ascii="Arial" w:hAnsi="Arial"/>
          <w:lang w:val="es-CO"/>
        </w:rPr>
        <w:t xml:space="preserve">Resolución  1146 de 18 de abril de 2008 </w:t>
      </w:r>
      <w:r w:rsidR="000662D0" w:rsidRPr="00802F64">
        <w:rPr>
          <w:rFonts w:ascii="Arial" w:hAnsi="Arial"/>
          <w:lang w:val="es-ES_tradnl"/>
        </w:rPr>
        <w:t>(f. 2-13, C. 1)</w:t>
      </w:r>
      <w:r w:rsidR="000662D0" w:rsidRPr="00802F64">
        <w:rPr>
          <w:rFonts w:ascii="Arial" w:hAnsi="Arial"/>
          <w:lang w:val="es-CO"/>
        </w:rPr>
        <w:t xml:space="preserve"> y su confirmatoria</w:t>
      </w:r>
      <w:r w:rsidR="00B2273B" w:rsidRPr="00802F64">
        <w:rPr>
          <w:rFonts w:ascii="Arial" w:hAnsi="Arial"/>
          <w:lang w:val="es-CO"/>
        </w:rPr>
        <w:t>,</w:t>
      </w:r>
      <w:r w:rsidR="000662D0" w:rsidRPr="00802F64">
        <w:rPr>
          <w:rFonts w:ascii="Arial" w:hAnsi="Arial"/>
          <w:lang w:val="es-CO"/>
        </w:rPr>
        <w:t xml:space="preserve"> la Resolución  2726 de 1 de agosto de 2008 </w:t>
      </w:r>
      <w:r w:rsidR="000662D0" w:rsidRPr="00802F64">
        <w:rPr>
          <w:rFonts w:ascii="Arial" w:hAnsi="Arial"/>
        </w:rPr>
        <w:t>(f. 46-74, C. 1),</w:t>
      </w:r>
      <w:r w:rsidR="00C87D90" w:rsidRPr="00802F64">
        <w:rPr>
          <w:rFonts w:ascii="Arial" w:hAnsi="Arial"/>
        </w:rPr>
        <w:t xml:space="preserve"> fueron proferidas  por el Directo</w:t>
      </w:r>
      <w:r w:rsidR="00A55983" w:rsidRPr="00802F64">
        <w:rPr>
          <w:rFonts w:ascii="Arial" w:hAnsi="Arial"/>
        </w:rPr>
        <w:t>r</w:t>
      </w:r>
      <w:r w:rsidR="00C87D90" w:rsidRPr="00802F64">
        <w:rPr>
          <w:rFonts w:ascii="Arial" w:hAnsi="Arial"/>
        </w:rPr>
        <w:t xml:space="preserve"> Técnico de la Malla Vial del INVIAS, con fundamento en la</w:t>
      </w:r>
      <w:r w:rsidR="00A55983" w:rsidRPr="00802F64">
        <w:rPr>
          <w:rFonts w:ascii="Arial" w:hAnsi="Arial"/>
        </w:rPr>
        <w:t>s</w:t>
      </w:r>
      <w:r w:rsidR="00C87D90" w:rsidRPr="00802F64">
        <w:rPr>
          <w:rFonts w:ascii="Arial" w:hAnsi="Arial"/>
        </w:rPr>
        <w:t xml:space="preserve"> competencias otorgadas en la Resolución 1705 del 19 de abril de 2006, el artículo 12 de la Ley 80 de 1993 y el artículo 17 de la Ley 1150 de 2007</w:t>
      </w:r>
      <w:r w:rsidR="00C87D90" w:rsidRPr="00802F64">
        <w:rPr>
          <w:rStyle w:val="Refdenotaalpie"/>
          <w:rFonts w:ascii="Arial" w:hAnsi="Arial"/>
        </w:rPr>
        <w:footnoteReference w:id="53"/>
      </w:r>
      <w:r w:rsidR="00C87D90" w:rsidRPr="00802F64">
        <w:rPr>
          <w:rFonts w:ascii="Arial" w:hAnsi="Arial"/>
        </w:rPr>
        <w:t xml:space="preserve">. </w:t>
      </w:r>
      <w:bookmarkEnd w:id="17"/>
    </w:p>
    <w:p w14:paraId="14D28B1E" w14:textId="77777777" w:rsidR="00106503" w:rsidRDefault="00106503" w:rsidP="00802F64">
      <w:pPr>
        <w:spacing w:line="276" w:lineRule="auto"/>
        <w:rPr>
          <w:rFonts w:ascii="Arial" w:hAnsi="Arial"/>
        </w:rPr>
      </w:pPr>
    </w:p>
    <w:p w14:paraId="6E55D8DC" w14:textId="00E2A878" w:rsidR="000662D0" w:rsidRPr="00802F64" w:rsidRDefault="00802F64" w:rsidP="00802F64">
      <w:pPr>
        <w:spacing w:line="276" w:lineRule="auto"/>
        <w:rPr>
          <w:rFonts w:ascii="Arial" w:hAnsi="Arial"/>
        </w:rPr>
      </w:pPr>
      <w:bookmarkStart w:id="18" w:name="_Hlk88733089"/>
      <w:r w:rsidRPr="00802F64">
        <w:rPr>
          <w:rFonts w:ascii="Arial" w:hAnsi="Arial"/>
        </w:rPr>
        <w:t xml:space="preserve">A su vez, </w:t>
      </w:r>
      <w:r w:rsidR="000662D0" w:rsidRPr="00802F64">
        <w:rPr>
          <w:rFonts w:ascii="Arial" w:hAnsi="Arial"/>
        </w:rPr>
        <w:t>la Resolución 1705</w:t>
      </w:r>
      <w:r w:rsidR="000662D0" w:rsidRPr="00802F64">
        <w:rPr>
          <w:rStyle w:val="Refdenotaalpie"/>
          <w:rFonts w:ascii="Arial" w:hAnsi="Arial"/>
        </w:rPr>
        <w:footnoteReference w:id="54"/>
      </w:r>
      <w:r w:rsidR="000662D0" w:rsidRPr="00802F64">
        <w:rPr>
          <w:rFonts w:ascii="Arial" w:hAnsi="Arial"/>
        </w:rPr>
        <w:t xml:space="preserve"> fue expedida por la Directora General del IDU el 19 de abril de 2006</w:t>
      </w:r>
      <w:r w:rsidR="00A55983" w:rsidRPr="00802F64">
        <w:rPr>
          <w:rFonts w:ascii="Arial" w:hAnsi="Arial"/>
        </w:rPr>
        <w:t xml:space="preserve">; fecha anterior </w:t>
      </w:r>
      <w:r w:rsidR="000662D0" w:rsidRPr="00802F64">
        <w:rPr>
          <w:rFonts w:ascii="Arial" w:hAnsi="Arial"/>
        </w:rPr>
        <w:t>a la</w:t>
      </w:r>
      <w:r w:rsidR="00A55983" w:rsidRPr="00802F64">
        <w:rPr>
          <w:rFonts w:ascii="Arial" w:hAnsi="Arial"/>
        </w:rPr>
        <w:t xml:space="preserve"> de</w:t>
      </w:r>
      <w:r w:rsidR="000662D0" w:rsidRPr="00802F64">
        <w:rPr>
          <w:rFonts w:ascii="Arial" w:hAnsi="Arial"/>
        </w:rPr>
        <w:t xml:space="preserve"> entrada en </w:t>
      </w:r>
      <w:r w:rsidR="00A55983" w:rsidRPr="00802F64">
        <w:rPr>
          <w:rFonts w:ascii="Arial" w:hAnsi="Arial"/>
        </w:rPr>
        <w:t xml:space="preserve">vigor </w:t>
      </w:r>
      <w:r w:rsidR="000662D0" w:rsidRPr="00802F64">
        <w:rPr>
          <w:rFonts w:ascii="Arial" w:hAnsi="Arial"/>
        </w:rPr>
        <w:t>del artículo 17 de la Ley 1150 de 2007</w:t>
      </w:r>
      <w:r w:rsidR="001F6E4F" w:rsidRPr="00802F64">
        <w:rPr>
          <w:rFonts w:ascii="Arial" w:hAnsi="Arial"/>
        </w:rPr>
        <w:t xml:space="preserve">. </w:t>
      </w:r>
      <w:r w:rsidR="00BB1493" w:rsidRPr="00802F64">
        <w:rPr>
          <w:rFonts w:ascii="Arial" w:hAnsi="Arial"/>
        </w:rPr>
        <w:t>Con este</w:t>
      </w:r>
      <w:r w:rsidR="00C87D90" w:rsidRPr="00802F64">
        <w:rPr>
          <w:rFonts w:ascii="Arial" w:hAnsi="Arial"/>
        </w:rPr>
        <w:t xml:space="preserve"> </w:t>
      </w:r>
      <w:r w:rsidR="00BB1493" w:rsidRPr="00802F64">
        <w:rPr>
          <w:rFonts w:ascii="Arial" w:hAnsi="Arial"/>
        </w:rPr>
        <w:t xml:space="preserve">acto, la Directora General del IDU </w:t>
      </w:r>
      <w:r w:rsidR="00C87D90" w:rsidRPr="00802F64">
        <w:rPr>
          <w:rFonts w:ascii="Arial" w:hAnsi="Arial"/>
        </w:rPr>
        <w:t>n</w:t>
      </w:r>
      <w:r w:rsidR="000662D0" w:rsidRPr="00802F64">
        <w:rPr>
          <w:rFonts w:ascii="Arial" w:hAnsi="Arial"/>
        </w:rPr>
        <w:t xml:space="preserve">o </w:t>
      </w:r>
      <w:proofErr w:type="spellStart"/>
      <w:r w:rsidR="00BB1493" w:rsidRPr="00802F64">
        <w:rPr>
          <w:rFonts w:ascii="Arial" w:hAnsi="Arial"/>
        </w:rPr>
        <w:t>deleg</w:t>
      </w:r>
      <w:r w:rsidR="00BB1493" w:rsidRPr="00802F64">
        <w:rPr>
          <w:rFonts w:ascii="Arial" w:hAnsi="Arial"/>
          <w:lang w:val="es-CO"/>
        </w:rPr>
        <w:t>ó</w:t>
      </w:r>
      <w:proofErr w:type="spellEnd"/>
      <w:r w:rsidR="00BB1493" w:rsidRPr="00802F64">
        <w:rPr>
          <w:rFonts w:ascii="Arial" w:hAnsi="Arial"/>
          <w:lang w:val="es-CO"/>
        </w:rPr>
        <w:t xml:space="preserve"> expresamente</w:t>
      </w:r>
      <w:r w:rsidR="000662D0" w:rsidRPr="00802F64">
        <w:rPr>
          <w:rFonts w:ascii="Arial" w:hAnsi="Arial"/>
        </w:rPr>
        <w:t xml:space="preserve"> al Director Técnico de Malla Vial</w:t>
      </w:r>
      <w:r w:rsidR="00D635B6" w:rsidRPr="00802F64">
        <w:rPr>
          <w:rFonts w:ascii="Arial" w:hAnsi="Arial"/>
        </w:rPr>
        <w:t xml:space="preserve"> la facultad imponer multas y sanciones a los contratistas que incumplieran las obligaciones de los contratos </w:t>
      </w:r>
      <w:r w:rsidR="00D635B6" w:rsidRPr="00802F64">
        <w:rPr>
          <w:rFonts w:ascii="Arial" w:hAnsi="Arial"/>
        </w:rPr>
        <w:lastRenderedPageBreak/>
        <w:t>suscritos con el IDU, mas s</w:t>
      </w:r>
      <w:r w:rsidR="009F12B8" w:rsidRPr="00802F64">
        <w:rPr>
          <w:rFonts w:ascii="Arial" w:hAnsi="Arial"/>
        </w:rPr>
        <w:t>í</w:t>
      </w:r>
      <w:r w:rsidR="000662D0" w:rsidRPr="00802F64">
        <w:rPr>
          <w:rFonts w:ascii="Arial" w:hAnsi="Arial"/>
        </w:rPr>
        <w:t xml:space="preserve"> le delegó</w:t>
      </w:r>
      <w:r w:rsidR="009F12B8" w:rsidRPr="00802F64">
        <w:rPr>
          <w:rFonts w:ascii="Arial" w:hAnsi="Arial"/>
        </w:rPr>
        <w:t>,</w:t>
      </w:r>
      <w:r w:rsidR="000662D0" w:rsidRPr="00802F64">
        <w:rPr>
          <w:rFonts w:ascii="Arial" w:hAnsi="Arial"/>
        </w:rPr>
        <w:t xml:space="preserve"> de manera general</w:t>
      </w:r>
      <w:r w:rsidR="009F12B8" w:rsidRPr="00802F64">
        <w:rPr>
          <w:rFonts w:ascii="Arial" w:hAnsi="Arial"/>
        </w:rPr>
        <w:t>,</w:t>
      </w:r>
      <w:r w:rsidR="000662D0" w:rsidRPr="00802F64">
        <w:rPr>
          <w:rFonts w:ascii="Arial" w:hAnsi="Arial"/>
        </w:rPr>
        <w:t xml:space="preserve"> las funciones</w:t>
      </w:r>
      <w:r w:rsidR="00C87D90" w:rsidRPr="00802F64">
        <w:rPr>
          <w:rFonts w:ascii="Arial" w:hAnsi="Arial"/>
        </w:rPr>
        <w:t xml:space="preserve"> </w:t>
      </w:r>
      <w:r w:rsidR="008F693E" w:rsidRPr="00802F64">
        <w:rPr>
          <w:rFonts w:ascii="Arial" w:hAnsi="Arial"/>
        </w:rPr>
        <w:t xml:space="preserve">de realizar los trámites necesarios para la debida ejecución de contratos y expedir los actos administrativos inherentes a la etapa de ejecución de los contratos, </w:t>
      </w:r>
      <w:r w:rsidR="002A5CF4" w:rsidRPr="00802F64">
        <w:rPr>
          <w:rFonts w:ascii="Arial" w:hAnsi="Arial"/>
        </w:rPr>
        <w:t>extendiéndose esta facultad</w:t>
      </w:r>
      <w:r w:rsidR="008F693E" w:rsidRPr="00802F64">
        <w:rPr>
          <w:rFonts w:ascii="Arial" w:hAnsi="Arial"/>
        </w:rPr>
        <w:t xml:space="preserve"> a los </w:t>
      </w:r>
      <w:r w:rsidR="00A55983" w:rsidRPr="00802F64">
        <w:rPr>
          <w:rFonts w:ascii="Arial" w:hAnsi="Arial"/>
        </w:rPr>
        <w:t xml:space="preserve">negocios jurídicos </w:t>
      </w:r>
      <w:r w:rsidR="008F693E" w:rsidRPr="00802F64">
        <w:rPr>
          <w:rFonts w:ascii="Arial" w:hAnsi="Arial"/>
        </w:rPr>
        <w:t xml:space="preserve">que </w:t>
      </w:r>
      <w:r w:rsidR="00A55983" w:rsidRPr="00802F64">
        <w:rPr>
          <w:rFonts w:ascii="Arial" w:hAnsi="Arial"/>
        </w:rPr>
        <w:t>tuvieran una</w:t>
      </w:r>
      <w:r w:rsidR="008F693E" w:rsidRPr="00802F64">
        <w:rPr>
          <w:rFonts w:ascii="Arial" w:hAnsi="Arial"/>
        </w:rPr>
        <w:t xml:space="preserve"> etapa de mantenimiento, una vez se </w:t>
      </w:r>
      <w:r w:rsidR="00A55983" w:rsidRPr="00802F64">
        <w:rPr>
          <w:rFonts w:ascii="Arial" w:hAnsi="Arial"/>
        </w:rPr>
        <w:t>iniciara</w:t>
      </w:r>
      <w:r w:rsidR="008F693E" w:rsidRPr="00802F64">
        <w:rPr>
          <w:rFonts w:ascii="Arial" w:hAnsi="Arial"/>
        </w:rPr>
        <w:t xml:space="preserve"> esta etapa</w:t>
      </w:r>
      <w:r w:rsidR="008F693E" w:rsidRPr="00802F64">
        <w:rPr>
          <w:rStyle w:val="Refdenotaalpie"/>
          <w:rFonts w:ascii="Arial" w:hAnsi="Arial"/>
        </w:rPr>
        <w:footnoteReference w:id="55"/>
      </w:r>
      <w:r w:rsidR="008F693E" w:rsidRPr="00802F64">
        <w:rPr>
          <w:rFonts w:ascii="Arial" w:hAnsi="Arial"/>
        </w:rPr>
        <w:t>.</w:t>
      </w:r>
      <w:r w:rsidR="00BB1493" w:rsidRPr="00802F64">
        <w:rPr>
          <w:rFonts w:ascii="Arial" w:hAnsi="Arial"/>
        </w:rPr>
        <w:t xml:space="preserve"> </w:t>
      </w:r>
    </w:p>
    <w:p w14:paraId="76848FC9" w14:textId="568D0B8D" w:rsidR="002A5CF4" w:rsidRPr="009C2A95" w:rsidRDefault="002A5CF4">
      <w:pPr>
        <w:spacing w:line="276" w:lineRule="auto"/>
        <w:rPr>
          <w:rFonts w:ascii="Arial" w:hAnsi="Arial"/>
          <w:color w:val="4472C4" w:themeColor="accent5"/>
        </w:rPr>
      </w:pPr>
    </w:p>
    <w:p w14:paraId="11233659" w14:textId="0F160C5E" w:rsidR="00AD11B8" w:rsidRPr="000756D9" w:rsidRDefault="00A01905" w:rsidP="00AD11B8">
      <w:pPr>
        <w:spacing w:line="276" w:lineRule="auto"/>
        <w:rPr>
          <w:rFonts w:ascii="Arial" w:hAnsi="Arial"/>
          <w:color w:val="FF0000"/>
          <w:lang w:val="es-ES_tradnl"/>
        </w:rPr>
      </w:pPr>
      <w:r w:rsidRPr="00500948">
        <w:rPr>
          <w:rFonts w:ascii="Arial" w:hAnsi="Arial"/>
        </w:rPr>
        <w:t xml:space="preserve">7.4. </w:t>
      </w:r>
      <w:r w:rsidR="00AD11B8" w:rsidRPr="00500948">
        <w:rPr>
          <w:rFonts w:ascii="Arial" w:hAnsi="Arial"/>
        </w:rPr>
        <w:t xml:space="preserve">Sobre la imposición de </w:t>
      </w:r>
      <w:r w:rsidR="00AD11B8" w:rsidRPr="000756D9">
        <w:rPr>
          <w:rFonts w:ascii="Arial" w:hAnsi="Arial"/>
          <w:color w:val="FF0000"/>
        </w:rPr>
        <w:t>cláusulas penales de apremio o multas en contratos regidos por Estatuto General de Contratación de la Administración Pública, han coexistido dos posiciones en la jurisprudencia administrativa colombiana. En el 2005, consideró esta Sección</w:t>
      </w:r>
      <w:r w:rsidR="00AD11B8" w:rsidRPr="000756D9">
        <w:rPr>
          <w:rFonts w:ascii="Arial" w:hAnsi="Arial"/>
          <w:color w:val="FF0000"/>
          <w:vertAlign w:val="superscript"/>
        </w:rPr>
        <w:footnoteReference w:id="56"/>
      </w:r>
      <w:r w:rsidR="00AD11B8" w:rsidRPr="000756D9">
        <w:rPr>
          <w:rFonts w:ascii="Arial" w:hAnsi="Arial"/>
          <w:color w:val="FF0000"/>
        </w:rPr>
        <w:t xml:space="preserve"> que la competencia para hacer efectivas tales multas y sanciones recaía en la jurisdicción, y no en la autoridad administrativa. Pero, a su vez, en sentencias de 1998, 2000 y 2008, </w:t>
      </w:r>
      <w:r w:rsidR="00AA0055" w:rsidRPr="000756D9">
        <w:rPr>
          <w:rFonts w:ascii="Arial" w:hAnsi="Arial"/>
          <w:color w:val="FF0000"/>
        </w:rPr>
        <w:t>la</w:t>
      </w:r>
      <w:r w:rsidR="00AD11B8" w:rsidRPr="000756D9">
        <w:rPr>
          <w:rFonts w:ascii="Arial" w:hAnsi="Arial"/>
          <w:color w:val="FF0000"/>
        </w:rPr>
        <w:t xml:space="preserve"> Sección manifestó que, </w:t>
      </w:r>
      <w:r w:rsidR="00AD11B8" w:rsidRPr="000756D9">
        <w:rPr>
          <w:rFonts w:ascii="Arial" w:hAnsi="Arial"/>
          <w:color w:val="FF0000"/>
          <w:lang w:val="es-ES_tradnl"/>
        </w:rPr>
        <w:t>la Administración tenía la facultad de imponer y cobrar multas contractuales por sí y ante sí, en atención al carácter ejecutivo y ejecutorio de los actos administrativos, y la autotutela declarativa de la administración, que le permití modificar unilateralmente las situaciones jurídicas en las que actúa</w:t>
      </w:r>
      <w:r w:rsidR="00AA0055" w:rsidRPr="000756D9">
        <w:rPr>
          <w:rFonts w:ascii="Arial" w:hAnsi="Arial"/>
          <w:color w:val="FF0000"/>
          <w:lang w:val="es-ES_tradnl"/>
        </w:rPr>
        <w:t xml:space="preserve">, </w:t>
      </w:r>
      <w:r w:rsidR="00AA0055" w:rsidRPr="000756D9">
        <w:rPr>
          <w:rFonts w:ascii="Arial" w:hAnsi="Arial"/>
          <w:color w:val="FF0000"/>
        </w:rPr>
        <w:t>de acuerdo con los artículo 64 del CCA y 3º de la Ley 80 de 1993</w:t>
      </w:r>
      <w:r w:rsidR="00AA0055" w:rsidRPr="000756D9">
        <w:rPr>
          <w:rStyle w:val="Refdenotaalpie"/>
          <w:rFonts w:ascii="Arial" w:hAnsi="Arial"/>
          <w:color w:val="FF0000"/>
        </w:rPr>
        <w:footnoteReference w:id="57"/>
      </w:r>
      <w:r w:rsidR="00AD11B8" w:rsidRPr="000756D9">
        <w:rPr>
          <w:rFonts w:ascii="Arial" w:hAnsi="Arial"/>
          <w:color w:val="FF0000"/>
          <w:lang w:val="es-ES_tradnl"/>
        </w:rPr>
        <w:t xml:space="preserve">. Luego, en el año 2014, la </w:t>
      </w:r>
      <w:r w:rsidR="00013F9F" w:rsidRPr="000756D9">
        <w:rPr>
          <w:rFonts w:ascii="Arial" w:hAnsi="Arial"/>
          <w:color w:val="FF0000"/>
          <w:lang w:val="es-ES_tradnl"/>
        </w:rPr>
        <w:t>Subsección A</w:t>
      </w:r>
      <w:r w:rsidR="00AD11B8" w:rsidRPr="000756D9">
        <w:rPr>
          <w:rFonts w:ascii="Arial" w:hAnsi="Arial"/>
          <w:color w:val="FF0000"/>
          <w:lang w:val="es-ES_tradnl"/>
        </w:rPr>
        <w:t xml:space="preserve"> consideró que antes de la entrada en vigor de la Ley 1150 de 2007, las entidades estatales no estaban autorizadas </w:t>
      </w:r>
      <w:r w:rsidR="00AD11B8" w:rsidRPr="000756D9">
        <w:rPr>
          <w:rFonts w:ascii="Arial" w:hAnsi="Arial"/>
          <w:i/>
          <w:color w:val="FF0000"/>
          <w:lang w:val="es-ES_tradnl"/>
        </w:rPr>
        <w:t>“</w:t>
      </w:r>
      <w:r w:rsidR="00AD11B8" w:rsidRPr="000756D9">
        <w:rPr>
          <w:rFonts w:ascii="Arial" w:hAnsi="Arial"/>
          <w:i/>
          <w:iCs/>
          <w:color w:val="FF0000"/>
          <w:lang w:val="es-ES_tradnl"/>
        </w:rPr>
        <w:t>para expedir actos administrativos mediante los cuales impusieran unilateralmente multas o declararan el incumplimiento del contrato, en caso de mora o de incumplimiento parcial de las obligaciones del contratista particular, esto es sin necesidad de acudir al juez del contrato</w:t>
      </w:r>
      <w:r w:rsidR="00AD11B8" w:rsidRPr="000756D9">
        <w:rPr>
          <w:rFonts w:ascii="Arial" w:hAnsi="Arial"/>
          <w:color w:val="FF0000"/>
          <w:lang w:val="es-ES_tradnl"/>
        </w:rPr>
        <w:t>”, pero habían recobrado esa facultad con la expedición de la Ley 1150 de 2007</w:t>
      </w:r>
      <w:r w:rsidR="00AD11B8" w:rsidRPr="000756D9">
        <w:rPr>
          <w:rStyle w:val="Refdenotaalpie"/>
          <w:rFonts w:ascii="Arial" w:hAnsi="Arial"/>
          <w:color w:val="FF0000"/>
          <w:lang w:val="es-ES_tradnl"/>
        </w:rPr>
        <w:footnoteReference w:id="58"/>
      </w:r>
      <w:r w:rsidR="00AA0055" w:rsidRPr="000756D9">
        <w:rPr>
          <w:rFonts w:ascii="Arial" w:hAnsi="Arial"/>
          <w:color w:val="FF0000"/>
          <w:lang w:val="es-ES_tradnl"/>
        </w:rPr>
        <w:t xml:space="preserve">; posición que </w:t>
      </w:r>
      <w:r w:rsidR="00F344FB" w:rsidRPr="000756D9">
        <w:rPr>
          <w:rFonts w:ascii="Arial" w:hAnsi="Arial"/>
          <w:color w:val="FF0000"/>
          <w:lang w:val="es-ES_tradnl"/>
        </w:rPr>
        <w:t>fue</w:t>
      </w:r>
      <w:r w:rsidR="00AA0055" w:rsidRPr="000756D9">
        <w:rPr>
          <w:rFonts w:ascii="Arial" w:hAnsi="Arial"/>
          <w:color w:val="FF0000"/>
          <w:lang w:val="es-ES_tradnl"/>
        </w:rPr>
        <w:t xml:space="preserve"> seguida en</w:t>
      </w:r>
      <w:r w:rsidR="00F344FB" w:rsidRPr="000756D9">
        <w:rPr>
          <w:rFonts w:ascii="Arial" w:hAnsi="Arial"/>
          <w:color w:val="FF0000"/>
          <w:lang w:val="es-ES_tradnl"/>
        </w:rPr>
        <w:t xml:space="preserve"> algunas providencias de</w:t>
      </w:r>
      <w:r w:rsidR="00AA0055" w:rsidRPr="000756D9">
        <w:rPr>
          <w:rFonts w:ascii="Arial" w:hAnsi="Arial"/>
          <w:color w:val="FF0000"/>
          <w:lang w:val="es-ES_tradnl"/>
        </w:rPr>
        <w:t xml:space="preserve"> la</w:t>
      </w:r>
      <w:r w:rsidR="00F344FB" w:rsidRPr="000756D9">
        <w:rPr>
          <w:rFonts w:ascii="Arial" w:hAnsi="Arial"/>
          <w:color w:val="FF0000"/>
          <w:lang w:val="es-ES_tradnl"/>
        </w:rPr>
        <w:t>s Subsecciones</w:t>
      </w:r>
      <w:r w:rsidR="00AA0055" w:rsidRPr="000756D9">
        <w:rPr>
          <w:rFonts w:ascii="Arial" w:hAnsi="Arial"/>
          <w:color w:val="FF0000"/>
          <w:lang w:val="es-ES_tradnl"/>
        </w:rPr>
        <w:t xml:space="preserve">. </w:t>
      </w:r>
    </w:p>
    <w:p w14:paraId="7A362C85" w14:textId="77777777" w:rsidR="00AD11B8" w:rsidRPr="000756D9" w:rsidRDefault="00AD11B8">
      <w:pPr>
        <w:spacing w:line="276" w:lineRule="auto"/>
        <w:rPr>
          <w:rFonts w:ascii="Arial" w:hAnsi="Arial"/>
          <w:color w:val="FF0000"/>
        </w:rPr>
      </w:pPr>
    </w:p>
    <w:p w14:paraId="75BA2D40" w14:textId="16752E1A" w:rsidR="005E4FE6" w:rsidRPr="000756D9" w:rsidRDefault="00013F9F">
      <w:pPr>
        <w:spacing w:line="276" w:lineRule="auto"/>
        <w:rPr>
          <w:rFonts w:ascii="Arial" w:hAnsi="Arial"/>
          <w:color w:val="FF0000"/>
        </w:rPr>
      </w:pPr>
      <w:r w:rsidRPr="000756D9">
        <w:rPr>
          <w:rFonts w:ascii="Arial" w:hAnsi="Arial"/>
          <w:color w:val="FF0000"/>
        </w:rPr>
        <w:t>Finalmente, e</w:t>
      </w:r>
      <w:r w:rsidR="00642941" w:rsidRPr="000756D9">
        <w:rPr>
          <w:rFonts w:ascii="Arial" w:hAnsi="Arial"/>
          <w:color w:val="FF0000"/>
        </w:rPr>
        <w:t>sta</w:t>
      </w:r>
      <w:r w:rsidR="00123E6D" w:rsidRPr="000756D9">
        <w:rPr>
          <w:rFonts w:ascii="Arial" w:hAnsi="Arial"/>
          <w:color w:val="FF0000"/>
        </w:rPr>
        <w:t xml:space="preserve"> Subsección</w:t>
      </w:r>
      <w:r w:rsidR="00123E6D" w:rsidRPr="000756D9">
        <w:rPr>
          <w:rStyle w:val="Refdenotaalpie"/>
          <w:rFonts w:ascii="Arial" w:hAnsi="Arial"/>
          <w:color w:val="FF0000"/>
        </w:rPr>
        <w:footnoteReference w:id="59"/>
      </w:r>
      <w:r w:rsidR="00642941" w:rsidRPr="000756D9">
        <w:rPr>
          <w:rFonts w:ascii="Arial" w:hAnsi="Arial"/>
          <w:color w:val="FF0000"/>
        </w:rPr>
        <w:t>, en línea con la Corte Suprema de Justicia</w:t>
      </w:r>
      <w:r w:rsidR="0086620C" w:rsidRPr="000756D9">
        <w:rPr>
          <w:rStyle w:val="Refdenotaalpie"/>
          <w:rFonts w:ascii="Arial" w:hAnsi="Arial"/>
          <w:color w:val="FF0000"/>
        </w:rPr>
        <w:footnoteReference w:id="60"/>
      </w:r>
      <w:r w:rsidR="00642941" w:rsidRPr="000756D9">
        <w:rPr>
          <w:rFonts w:ascii="Arial" w:hAnsi="Arial"/>
          <w:color w:val="FF0000"/>
        </w:rPr>
        <w:t>, ha precisado que el pacto de estas cláusulas en el derecho privado colombiano es válido</w:t>
      </w:r>
      <w:r w:rsidR="0086620C" w:rsidRPr="000756D9">
        <w:rPr>
          <w:rFonts w:ascii="Arial" w:hAnsi="Arial"/>
          <w:color w:val="FF0000"/>
        </w:rPr>
        <w:t xml:space="preserve"> y eficaz, </w:t>
      </w:r>
      <w:r w:rsidR="0086620C" w:rsidRPr="000756D9">
        <w:rPr>
          <w:rFonts w:ascii="Arial" w:hAnsi="Arial"/>
          <w:color w:val="FF0000"/>
          <w:lang w:val="es-ES_tradnl"/>
        </w:rPr>
        <w:t xml:space="preserve">razón por la que podían ser impuestas </w:t>
      </w:r>
      <w:r w:rsidRPr="000756D9">
        <w:rPr>
          <w:rFonts w:ascii="Arial" w:hAnsi="Arial"/>
          <w:color w:val="FF0000"/>
          <w:lang w:val="es-ES_tradnl"/>
        </w:rPr>
        <w:t xml:space="preserve">en todos los contratos estatales, </w:t>
      </w:r>
      <w:r w:rsidR="0086620C" w:rsidRPr="000756D9">
        <w:rPr>
          <w:rFonts w:ascii="Arial" w:hAnsi="Arial"/>
          <w:color w:val="FF0000"/>
          <w:lang w:val="es-ES_tradnl"/>
        </w:rPr>
        <w:t xml:space="preserve">pero no por los medios del derecho público, </w:t>
      </w:r>
      <w:r w:rsidRPr="000756D9">
        <w:rPr>
          <w:rFonts w:ascii="Arial" w:hAnsi="Arial"/>
          <w:color w:val="FF0000"/>
          <w:lang w:val="es-ES_tradnl"/>
        </w:rPr>
        <w:t xml:space="preserve">es decir, </w:t>
      </w:r>
      <w:r w:rsidR="00AA0055" w:rsidRPr="000756D9">
        <w:rPr>
          <w:rFonts w:ascii="Arial" w:hAnsi="Arial"/>
          <w:color w:val="FF0000"/>
          <w:lang w:val="es-ES_tradnl"/>
        </w:rPr>
        <w:t xml:space="preserve">a través de </w:t>
      </w:r>
      <w:r w:rsidRPr="000756D9">
        <w:rPr>
          <w:rFonts w:ascii="Arial" w:hAnsi="Arial"/>
          <w:color w:val="FF0000"/>
          <w:lang w:val="es-ES_tradnl"/>
        </w:rPr>
        <w:t>actos con fuerza ejecutiva y ejecutoria</w:t>
      </w:r>
      <w:r w:rsidR="005E4FE6" w:rsidRPr="000756D9">
        <w:rPr>
          <w:rFonts w:ascii="Arial" w:hAnsi="Arial"/>
          <w:color w:val="FF0000"/>
          <w:lang w:val="es-ES_tradnl"/>
        </w:rPr>
        <w:t xml:space="preserve">. </w:t>
      </w:r>
      <w:r w:rsidRPr="000756D9">
        <w:rPr>
          <w:rFonts w:ascii="Arial" w:hAnsi="Arial"/>
          <w:color w:val="FF0000"/>
          <w:lang w:val="es-CO"/>
        </w:rPr>
        <w:t xml:space="preserve">Si </w:t>
      </w:r>
      <w:r w:rsidR="00AA0055" w:rsidRPr="000756D9">
        <w:rPr>
          <w:rFonts w:ascii="Arial" w:hAnsi="Arial"/>
          <w:color w:val="FF0000"/>
          <w:lang w:val="es-CO"/>
        </w:rPr>
        <w:t>bien,</w:t>
      </w:r>
      <w:r w:rsidRPr="000756D9">
        <w:rPr>
          <w:rFonts w:ascii="Arial" w:hAnsi="Arial"/>
          <w:color w:val="FF0000"/>
          <w:lang w:val="es-CO"/>
        </w:rPr>
        <w:t xml:space="preserve"> e</w:t>
      </w:r>
      <w:r w:rsidR="005E4FE6" w:rsidRPr="000756D9">
        <w:rPr>
          <w:rFonts w:ascii="Arial" w:hAnsi="Arial"/>
          <w:color w:val="FF0000"/>
          <w:lang w:val="es-CO"/>
        </w:rPr>
        <w:t xml:space="preserve">l artículo 17 de la Ley 1150 de 2007 reguló el debido proceso, para declarar el incumplimiento del contrato estatal, con el fin de imponer multas y hacer efectiva la cláusula penal, ni dicha norma ni la Ley 80 de 1993 regularon expresamente </w:t>
      </w:r>
      <w:r w:rsidR="005E4FE6" w:rsidRPr="000756D9">
        <w:rPr>
          <w:rFonts w:ascii="Arial" w:hAnsi="Arial"/>
          <w:color w:val="FF0000"/>
        </w:rPr>
        <w:t>la figura de la cláusula penal pecuniaria,</w:t>
      </w:r>
      <w:r w:rsidRPr="000756D9">
        <w:rPr>
          <w:rFonts w:ascii="Arial" w:hAnsi="Arial"/>
          <w:color w:val="FF0000"/>
        </w:rPr>
        <w:t xml:space="preserve"> que </w:t>
      </w:r>
      <w:r w:rsidRPr="000756D9">
        <w:rPr>
          <w:rFonts w:ascii="Arial" w:hAnsi="Arial"/>
          <w:color w:val="FF0000"/>
        </w:rPr>
        <w:lastRenderedPageBreak/>
        <w:t>ya era prevista y regulada,</w:t>
      </w:r>
      <w:r w:rsidR="005E4FE6" w:rsidRPr="000756D9">
        <w:rPr>
          <w:rFonts w:ascii="Arial" w:hAnsi="Arial"/>
          <w:color w:val="FF0000"/>
        </w:rPr>
        <w:t xml:space="preserve"> desde mucho antes, en los artículos 1592 y siguientes, del Código Civil. </w:t>
      </w:r>
      <w:r w:rsidR="00AA0055" w:rsidRPr="000756D9">
        <w:rPr>
          <w:rFonts w:ascii="Arial" w:hAnsi="Arial"/>
          <w:color w:val="FF0000"/>
        </w:rPr>
        <w:t xml:space="preserve"> Sí determinó claramente </w:t>
      </w:r>
      <w:r w:rsidR="00F344FB" w:rsidRPr="000756D9">
        <w:rPr>
          <w:rFonts w:ascii="Arial" w:hAnsi="Arial"/>
          <w:color w:val="FF0000"/>
        </w:rPr>
        <w:t>el artículo 17 de la Ley 1150 de 2007</w:t>
      </w:r>
      <w:r w:rsidR="00AA0055" w:rsidRPr="000756D9">
        <w:rPr>
          <w:rFonts w:ascii="Arial" w:hAnsi="Arial"/>
          <w:color w:val="FF0000"/>
        </w:rPr>
        <w:t>, en su parágrafo</w:t>
      </w:r>
      <w:r w:rsidR="001D2DAE" w:rsidRPr="000756D9">
        <w:rPr>
          <w:rStyle w:val="Refdenotaalpie"/>
          <w:rFonts w:ascii="Arial" w:hAnsi="Arial"/>
          <w:color w:val="FF0000"/>
        </w:rPr>
        <w:footnoteReference w:id="61"/>
      </w:r>
      <w:r w:rsidR="001D2DAE" w:rsidRPr="000756D9">
        <w:rPr>
          <w:rFonts w:ascii="Arial" w:hAnsi="Arial"/>
          <w:color w:val="FF0000"/>
        </w:rPr>
        <w:t>, que las entidades podían hacer efectivas las multas por vía coactiva, elemento distintivo del acto administrativo</w:t>
      </w:r>
      <w:r w:rsidR="00F344FB" w:rsidRPr="000756D9">
        <w:rPr>
          <w:rFonts w:ascii="Arial" w:hAnsi="Arial"/>
          <w:color w:val="FF0000"/>
        </w:rPr>
        <w:t xml:space="preserve">, por ser ajeno al derecho común. </w:t>
      </w:r>
    </w:p>
    <w:p w14:paraId="5D4F0804" w14:textId="736F9896" w:rsidR="005E4FE6" w:rsidRPr="000756D9" w:rsidRDefault="005E4FE6">
      <w:pPr>
        <w:spacing w:line="276" w:lineRule="auto"/>
        <w:rPr>
          <w:rFonts w:ascii="Arial" w:hAnsi="Arial"/>
          <w:color w:val="FF0000"/>
          <w:lang w:val="es-ES_tradnl"/>
        </w:rPr>
      </w:pPr>
    </w:p>
    <w:p w14:paraId="3198E1C0" w14:textId="5E723B95" w:rsidR="00BC4F49" w:rsidRPr="000756D9" w:rsidRDefault="00A01905" w:rsidP="00A921BC">
      <w:pPr>
        <w:spacing w:line="276" w:lineRule="auto"/>
        <w:rPr>
          <w:rFonts w:ascii="Arial" w:hAnsi="Arial"/>
          <w:color w:val="FF0000"/>
        </w:rPr>
      </w:pPr>
      <w:r w:rsidRPr="000756D9">
        <w:rPr>
          <w:rFonts w:ascii="Arial" w:hAnsi="Arial"/>
          <w:color w:val="FF0000"/>
          <w:lang w:val="es-ES_tradnl"/>
        </w:rPr>
        <w:t xml:space="preserve">7.5. </w:t>
      </w:r>
      <w:r w:rsidR="00013F9F" w:rsidRPr="000756D9">
        <w:rPr>
          <w:rFonts w:ascii="Arial" w:hAnsi="Arial"/>
          <w:color w:val="FF0000"/>
          <w:lang w:val="es-ES_tradnl"/>
        </w:rPr>
        <w:t>Ahora bien, c</w:t>
      </w:r>
      <w:proofErr w:type="spellStart"/>
      <w:r w:rsidR="00013F9F" w:rsidRPr="000756D9">
        <w:rPr>
          <w:rFonts w:ascii="Arial" w:hAnsi="Arial"/>
          <w:color w:val="FF0000"/>
        </w:rPr>
        <w:t>on</w:t>
      </w:r>
      <w:proofErr w:type="spellEnd"/>
      <w:r w:rsidR="00013F9F" w:rsidRPr="000756D9">
        <w:rPr>
          <w:rFonts w:ascii="Arial" w:hAnsi="Arial"/>
          <w:color w:val="FF0000"/>
        </w:rPr>
        <w:t xml:space="preserve"> las multas o cláusulas penales de apremio se busca asegurar el cumplimento de una obligación</w:t>
      </w:r>
      <w:r w:rsidR="00013F9F" w:rsidRPr="000756D9">
        <w:rPr>
          <w:rFonts w:ascii="Arial" w:hAnsi="Arial"/>
          <w:color w:val="FF0000"/>
          <w:vertAlign w:val="superscript"/>
        </w:rPr>
        <w:footnoteReference w:id="62"/>
      </w:r>
      <w:r w:rsidR="00013F9F" w:rsidRPr="000756D9">
        <w:rPr>
          <w:rFonts w:ascii="Arial" w:hAnsi="Arial"/>
          <w:color w:val="FF0000"/>
        </w:rPr>
        <w:t>, por lo que su imposición es, claramente, un acto para la ejecución del contrato</w:t>
      </w:r>
      <w:r w:rsidR="00EE0272" w:rsidRPr="000756D9">
        <w:rPr>
          <w:rFonts w:ascii="Arial" w:hAnsi="Arial"/>
          <w:color w:val="FF0000"/>
        </w:rPr>
        <w:t xml:space="preserve">, comprendido así dentro de las facultades generales </w:t>
      </w:r>
      <w:r w:rsidR="00E63F81" w:rsidRPr="000756D9">
        <w:rPr>
          <w:rFonts w:ascii="Arial" w:hAnsi="Arial"/>
          <w:color w:val="FF0000"/>
        </w:rPr>
        <w:t>Di</w:t>
      </w:r>
      <w:r w:rsidR="00EE0272" w:rsidRPr="000756D9">
        <w:rPr>
          <w:rFonts w:ascii="Arial" w:hAnsi="Arial"/>
          <w:color w:val="FF0000"/>
        </w:rPr>
        <w:t xml:space="preserve">rectora General del IDU no delegó expresamente al Director Técnico de Malla Vial mediante la Resolución 1705 de 2006. </w:t>
      </w:r>
      <w:r w:rsidR="00A921BC" w:rsidRPr="000756D9">
        <w:rPr>
          <w:rFonts w:ascii="Arial" w:hAnsi="Arial"/>
          <w:color w:val="FF0000"/>
        </w:rPr>
        <w:t>Si bien, la</w:t>
      </w:r>
      <w:r w:rsidR="00531C28" w:rsidRPr="000756D9">
        <w:rPr>
          <w:rFonts w:ascii="Arial" w:hAnsi="Arial"/>
          <w:color w:val="FF0000"/>
        </w:rPr>
        <w:t xml:space="preserve"> </w:t>
      </w:r>
      <w:r w:rsidR="00A921BC" w:rsidRPr="000756D9">
        <w:rPr>
          <w:rFonts w:ascii="Arial" w:hAnsi="Arial"/>
          <w:color w:val="FF0000"/>
        </w:rPr>
        <w:t>facultad de imponer m</w:t>
      </w:r>
      <w:r w:rsidR="00F37F0C" w:rsidRPr="000756D9">
        <w:rPr>
          <w:rFonts w:ascii="Arial" w:hAnsi="Arial"/>
          <w:color w:val="FF0000"/>
        </w:rPr>
        <w:t>ulta</w:t>
      </w:r>
      <w:r w:rsidR="00A921BC" w:rsidRPr="000756D9">
        <w:rPr>
          <w:rFonts w:ascii="Arial" w:hAnsi="Arial"/>
          <w:color w:val="FF0000"/>
        </w:rPr>
        <w:t>s</w:t>
      </w:r>
      <w:r w:rsidR="00F37F0C" w:rsidRPr="000756D9">
        <w:rPr>
          <w:rFonts w:ascii="Arial" w:hAnsi="Arial"/>
          <w:color w:val="FF0000"/>
        </w:rPr>
        <w:t xml:space="preserve"> o </w:t>
      </w:r>
      <w:r w:rsidR="00A921BC" w:rsidRPr="000756D9">
        <w:rPr>
          <w:rFonts w:ascii="Arial" w:hAnsi="Arial"/>
          <w:color w:val="FF0000"/>
        </w:rPr>
        <w:t>penas de</w:t>
      </w:r>
      <w:r w:rsidR="00F37F0C" w:rsidRPr="000756D9">
        <w:rPr>
          <w:rFonts w:ascii="Arial" w:hAnsi="Arial"/>
          <w:color w:val="FF0000"/>
        </w:rPr>
        <w:t xml:space="preserve"> apremio</w:t>
      </w:r>
      <w:r w:rsidR="00531C28" w:rsidRPr="000756D9">
        <w:rPr>
          <w:rFonts w:ascii="Arial" w:hAnsi="Arial"/>
          <w:color w:val="FF0000"/>
        </w:rPr>
        <w:t xml:space="preserve"> mediante acto </w:t>
      </w:r>
      <w:r w:rsidR="00B7545C" w:rsidRPr="000756D9">
        <w:rPr>
          <w:rFonts w:ascii="Arial" w:hAnsi="Arial"/>
          <w:color w:val="FF0000"/>
        </w:rPr>
        <w:t>administrativo</w:t>
      </w:r>
      <w:r w:rsidR="00F37F0C" w:rsidRPr="000756D9">
        <w:rPr>
          <w:rFonts w:ascii="Arial" w:hAnsi="Arial"/>
          <w:color w:val="FF0000"/>
        </w:rPr>
        <w:t xml:space="preserve"> —como la que se produjo con las Resoluciones 1146 de 18 de abril de </w:t>
      </w:r>
      <w:r w:rsidR="00A921BC" w:rsidRPr="000756D9">
        <w:rPr>
          <w:rFonts w:ascii="Arial" w:hAnsi="Arial"/>
          <w:color w:val="FF0000"/>
        </w:rPr>
        <w:t xml:space="preserve">2008 y </w:t>
      </w:r>
      <w:r w:rsidR="00F37F0C" w:rsidRPr="000756D9">
        <w:rPr>
          <w:rFonts w:ascii="Arial" w:hAnsi="Arial"/>
          <w:color w:val="FF0000"/>
        </w:rPr>
        <w:t>2726 de 1 de agosto de 2008</w:t>
      </w:r>
      <w:r w:rsidR="00A921BC" w:rsidRPr="000756D9">
        <w:rPr>
          <w:rFonts w:ascii="Arial" w:hAnsi="Arial"/>
          <w:color w:val="FF0000"/>
        </w:rPr>
        <w:t xml:space="preserve">— no era clara en el momento en que fue expedida la Resolución 1705 del 9 de abril de 2006, esta sí era una variable hermenéutica aceptada en la jurisprudencia administrativa. </w:t>
      </w:r>
    </w:p>
    <w:p w14:paraId="370289E6" w14:textId="77777777" w:rsidR="00BC4F49" w:rsidRPr="00500948" w:rsidRDefault="00BC4F49" w:rsidP="00A921BC">
      <w:pPr>
        <w:spacing w:line="276" w:lineRule="auto"/>
        <w:rPr>
          <w:rFonts w:ascii="Arial" w:hAnsi="Arial"/>
        </w:rPr>
      </w:pPr>
    </w:p>
    <w:p w14:paraId="16D83094" w14:textId="41F2D041" w:rsidR="00E63F81" w:rsidRPr="00500948" w:rsidRDefault="00A921BC" w:rsidP="00E63F81">
      <w:pPr>
        <w:spacing w:line="276" w:lineRule="auto"/>
        <w:rPr>
          <w:rFonts w:ascii="Arial" w:hAnsi="Arial"/>
        </w:rPr>
      </w:pPr>
      <w:r w:rsidRPr="00500948">
        <w:rPr>
          <w:rFonts w:ascii="Arial" w:hAnsi="Arial"/>
        </w:rPr>
        <w:t xml:space="preserve">Además, es claro que en el momento en que fueron expedidos los actos demandados, </w:t>
      </w:r>
      <w:r w:rsidR="00BC4F49" w:rsidRPr="00500948">
        <w:rPr>
          <w:rFonts w:ascii="Arial" w:hAnsi="Arial"/>
        </w:rPr>
        <w:t xml:space="preserve">la Administración estaba facultada para su imposición, incluso en los contratos celebrados antes de la entrada en vigor de la Ley 1150 de 2007 que, en lo atinente a las multas, se produjo el </w:t>
      </w:r>
      <w:r w:rsidR="003E15BD" w:rsidRPr="00500948">
        <w:rPr>
          <w:rFonts w:ascii="Arial" w:hAnsi="Arial"/>
        </w:rPr>
        <w:t>16 de julio de 2007, cuando fue promulgada</w:t>
      </w:r>
      <w:r w:rsidR="003E15BD" w:rsidRPr="00500948">
        <w:rPr>
          <w:rStyle w:val="Refdenotaalpie"/>
          <w:rFonts w:ascii="Arial" w:hAnsi="Arial"/>
        </w:rPr>
        <w:footnoteReference w:id="63"/>
      </w:r>
      <w:r w:rsidR="003E15BD" w:rsidRPr="00500948">
        <w:rPr>
          <w:rFonts w:ascii="Arial" w:hAnsi="Arial"/>
        </w:rPr>
        <w:t xml:space="preserve">, de conformidad con el parágrafo </w:t>
      </w:r>
      <w:r w:rsidR="0093536B" w:rsidRPr="00500948">
        <w:rPr>
          <w:rFonts w:ascii="Arial" w:hAnsi="Arial"/>
        </w:rPr>
        <w:t>transitorio</w:t>
      </w:r>
      <w:r w:rsidR="003E15BD" w:rsidRPr="00500948">
        <w:rPr>
          <w:rFonts w:ascii="Arial" w:hAnsi="Arial"/>
        </w:rPr>
        <w:t xml:space="preserve"> del artículo 17 y el parágrafo 2º de la Ley 1150 de 2007</w:t>
      </w:r>
      <w:r w:rsidR="003E15BD" w:rsidRPr="00500948">
        <w:rPr>
          <w:rStyle w:val="Refdenotaalpie"/>
          <w:rFonts w:ascii="Arial" w:hAnsi="Arial"/>
        </w:rPr>
        <w:footnoteReference w:id="64"/>
      </w:r>
      <w:r w:rsidR="003E15BD" w:rsidRPr="00500948">
        <w:rPr>
          <w:rFonts w:ascii="Arial" w:hAnsi="Arial"/>
        </w:rPr>
        <w:t xml:space="preserve">. </w:t>
      </w:r>
      <w:r w:rsidR="0093536B" w:rsidRPr="00500948">
        <w:rPr>
          <w:rFonts w:ascii="Arial" w:hAnsi="Arial"/>
        </w:rPr>
        <w:t xml:space="preserve">De esta forma, la faculta de imponer multas o penas de apremio quedó comprendida, </w:t>
      </w:r>
      <w:r w:rsidR="00F26B82" w:rsidRPr="00500948">
        <w:rPr>
          <w:rFonts w:ascii="Arial" w:hAnsi="Arial"/>
        </w:rPr>
        <w:t>sin duda</w:t>
      </w:r>
      <w:r w:rsidR="0093536B" w:rsidRPr="00500948">
        <w:rPr>
          <w:rFonts w:ascii="Arial" w:hAnsi="Arial"/>
        </w:rPr>
        <w:t xml:space="preserve">, dentro de las facultades </w:t>
      </w:r>
      <w:r w:rsidR="00E63F81" w:rsidRPr="00500948">
        <w:rPr>
          <w:rFonts w:ascii="Arial" w:hAnsi="Arial"/>
        </w:rPr>
        <w:t xml:space="preserve">generales </w:t>
      </w:r>
      <w:r w:rsidR="00F26B82" w:rsidRPr="00500948">
        <w:rPr>
          <w:rFonts w:ascii="Arial" w:hAnsi="Arial"/>
        </w:rPr>
        <w:t xml:space="preserve">delegadas al </w:t>
      </w:r>
      <w:r w:rsidR="00106503" w:rsidRPr="00500948">
        <w:rPr>
          <w:rFonts w:ascii="Arial" w:hAnsi="Arial"/>
        </w:rPr>
        <w:t>director técnico</w:t>
      </w:r>
      <w:r w:rsidR="00E63F81" w:rsidRPr="00500948">
        <w:rPr>
          <w:rFonts w:ascii="Arial" w:hAnsi="Arial"/>
        </w:rPr>
        <w:t xml:space="preserve"> de Malla Vial mediante la Resolución 1705 de 2006. </w:t>
      </w:r>
    </w:p>
    <w:p w14:paraId="55924A18" w14:textId="1265B08E" w:rsidR="00D60DF5" w:rsidRPr="00500948" w:rsidRDefault="00802F64">
      <w:pPr>
        <w:spacing w:line="276" w:lineRule="auto"/>
        <w:rPr>
          <w:rFonts w:ascii="Arial" w:hAnsi="Arial"/>
        </w:rPr>
      </w:pPr>
      <w:r w:rsidRPr="00500948">
        <w:rPr>
          <w:rFonts w:ascii="Arial" w:hAnsi="Arial"/>
        </w:rPr>
        <w:t>En consecuencia,</w:t>
      </w:r>
      <w:r w:rsidR="00106503" w:rsidRPr="00500948">
        <w:rPr>
          <w:rFonts w:ascii="Arial" w:hAnsi="Arial"/>
        </w:rPr>
        <w:t xml:space="preserve"> </w:t>
      </w:r>
      <w:r w:rsidR="00D60DF5" w:rsidRPr="00500948">
        <w:rPr>
          <w:rFonts w:ascii="Arial" w:hAnsi="Arial"/>
        </w:rPr>
        <w:t xml:space="preserve">este cargo no prospera. </w:t>
      </w:r>
    </w:p>
    <w:bookmarkEnd w:id="18"/>
    <w:p w14:paraId="46ED6A7A" w14:textId="5D1593AB" w:rsidR="00D60DF5" w:rsidRPr="00500948" w:rsidRDefault="00D60DF5">
      <w:pPr>
        <w:spacing w:line="276" w:lineRule="auto"/>
        <w:rPr>
          <w:rFonts w:ascii="Arial" w:hAnsi="Arial"/>
        </w:rPr>
      </w:pPr>
    </w:p>
    <w:p w14:paraId="1FCEEF0D" w14:textId="6D5D60CF" w:rsidR="009C2A95" w:rsidRPr="00500948" w:rsidRDefault="009C2A95" w:rsidP="00000A3A">
      <w:pPr>
        <w:spacing w:line="276" w:lineRule="auto"/>
        <w:jc w:val="center"/>
        <w:rPr>
          <w:rFonts w:ascii="Arial" w:hAnsi="Arial"/>
          <w:b/>
          <w:bCs/>
        </w:rPr>
      </w:pPr>
      <w:r w:rsidRPr="00500948">
        <w:rPr>
          <w:rFonts w:ascii="Arial" w:hAnsi="Arial"/>
          <w:b/>
          <w:bCs/>
        </w:rPr>
        <w:t>VIII</w:t>
      </w:r>
      <w:r w:rsidR="00424ED8" w:rsidRPr="00500948">
        <w:rPr>
          <w:rFonts w:ascii="Arial" w:hAnsi="Arial"/>
          <w:b/>
          <w:bCs/>
        </w:rPr>
        <w:t>.</w:t>
      </w:r>
      <w:r w:rsidRPr="00500948">
        <w:rPr>
          <w:rFonts w:ascii="Arial" w:hAnsi="Arial"/>
          <w:b/>
          <w:bCs/>
        </w:rPr>
        <w:t xml:space="preserve"> CONSIDERACIONES SOBRE EL CUARTO PROBLEMA JURÍDICO</w:t>
      </w:r>
      <w:r w:rsidRPr="00500948">
        <w:rPr>
          <w:rStyle w:val="Refdenotaalpie"/>
          <w:rFonts w:ascii="Arial" w:hAnsi="Arial"/>
          <w:b/>
          <w:bCs/>
        </w:rPr>
        <w:footnoteReference w:id="65"/>
      </w:r>
      <w:r w:rsidRPr="00500948">
        <w:rPr>
          <w:rFonts w:ascii="Arial" w:hAnsi="Arial"/>
          <w:b/>
          <w:bCs/>
        </w:rPr>
        <w:t>:</w:t>
      </w:r>
    </w:p>
    <w:p w14:paraId="2435C31A" w14:textId="77777777" w:rsidR="009C2A95" w:rsidRPr="00500948" w:rsidRDefault="009C2A95" w:rsidP="00000A3A">
      <w:pPr>
        <w:spacing w:line="276" w:lineRule="auto"/>
        <w:rPr>
          <w:rFonts w:ascii="Arial" w:hAnsi="Arial"/>
          <w:color w:val="4472C4" w:themeColor="accent5"/>
        </w:rPr>
      </w:pPr>
    </w:p>
    <w:p w14:paraId="45380B5E" w14:textId="1EDB6958" w:rsidR="009C65CD" w:rsidRPr="000756D9" w:rsidRDefault="00E61BAB" w:rsidP="00474C4B">
      <w:pPr>
        <w:spacing w:line="276" w:lineRule="auto"/>
        <w:contextualSpacing/>
        <w:rPr>
          <w:rFonts w:ascii="Arial" w:hAnsi="Arial"/>
          <w:color w:val="FF0000"/>
        </w:rPr>
      </w:pPr>
      <w:r w:rsidRPr="00500948">
        <w:rPr>
          <w:rFonts w:ascii="Arial" w:hAnsi="Arial"/>
        </w:rPr>
        <w:t>8.1.</w:t>
      </w:r>
      <w:r w:rsidR="009C65CD" w:rsidRPr="00500948">
        <w:rPr>
          <w:rFonts w:ascii="Arial" w:hAnsi="Arial"/>
        </w:rPr>
        <w:t xml:space="preserve"> La sociedad impugnante aduce </w:t>
      </w:r>
      <w:r w:rsidR="00644471" w:rsidRPr="00500948">
        <w:rPr>
          <w:rFonts w:ascii="Arial" w:hAnsi="Arial"/>
        </w:rPr>
        <w:t xml:space="preserve">que </w:t>
      </w:r>
      <w:r w:rsidR="009C65CD" w:rsidRPr="000756D9">
        <w:rPr>
          <w:rFonts w:ascii="Arial" w:hAnsi="Arial"/>
          <w:color w:val="FF0000"/>
        </w:rPr>
        <w:t>las multas</w:t>
      </w:r>
      <w:r w:rsidR="00FE5AFF" w:rsidRPr="000756D9">
        <w:rPr>
          <w:rFonts w:ascii="Arial" w:hAnsi="Arial"/>
          <w:color w:val="FF0000"/>
        </w:rPr>
        <w:t>, que tiene</w:t>
      </w:r>
      <w:r w:rsidR="005D2788" w:rsidRPr="000756D9">
        <w:rPr>
          <w:rFonts w:ascii="Arial" w:hAnsi="Arial"/>
          <w:color w:val="FF0000"/>
        </w:rPr>
        <w:t>n</w:t>
      </w:r>
      <w:r w:rsidR="00FE5AFF" w:rsidRPr="000756D9">
        <w:rPr>
          <w:rFonts w:ascii="Arial" w:hAnsi="Arial"/>
          <w:color w:val="FF0000"/>
        </w:rPr>
        <w:t xml:space="preserve"> el fin de apremiar al contratista al cumplimiento de sus obligaciones, </w:t>
      </w:r>
      <w:r w:rsidR="005D2788" w:rsidRPr="000756D9">
        <w:rPr>
          <w:rFonts w:ascii="Arial" w:hAnsi="Arial"/>
          <w:color w:val="FF0000"/>
        </w:rPr>
        <w:t xml:space="preserve">le </w:t>
      </w:r>
      <w:r w:rsidR="009C65CD" w:rsidRPr="000756D9">
        <w:rPr>
          <w:rFonts w:ascii="Arial" w:hAnsi="Arial"/>
          <w:color w:val="FF0000"/>
        </w:rPr>
        <w:t xml:space="preserve">fueron impuestas tras concluir la fase de ejecución del contrato, </w:t>
      </w:r>
      <w:r w:rsidR="00FE5AFF" w:rsidRPr="000756D9">
        <w:rPr>
          <w:rFonts w:ascii="Arial" w:hAnsi="Arial"/>
          <w:color w:val="FF0000"/>
        </w:rPr>
        <w:t xml:space="preserve">cuando no podían cumplir su propósito, por lo que los actos demandados fueron expedidos sin competencia temporal.  </w:t>
      </w:r>
    </w:p>
    <w:p w14:paraId="28195C7B" w14:textId="77777777" w:rsidR="009C65CD" w:rsidRPr="000756D9" w:rsidRDefault="009C65CD" w:rsidP="00474C4B">
      <w:pPr>
        <w:spacing w:line="276" w:lineRule="auto"/>
        <w:contextualSpacing/>
        <w:rPr>
          <w:rFonts w:ascii="Arial" w:hAnsi="Arial"/>
          <w:color w:val="FF0000"/>
        </w:rPr>
      </w:pPr>
    </w:p>
    <w:p w14:paraId="31A567E9" w14:textId="5C65E807" w:rsidR="00EA27CE" w:rsidRPr="000756D9" w:rsidRDefault="009C65CD" w:rsidP="00B06B14">
      <w:pPr>
        <w:spacing w:line="276" w:lineRule="auto"/>
        <w:contextualSpacing/>
        <w:rPr>
          <w:rFonts w:ascii="Arial" w:hAnsi="Arial"/>
          <w:iCs/>
          <w:color w:val="FF0000"/>
        </w:rPr>
      </w:pPr>
      <w:r w:rsidRPr="000756D9">
        <w:rPr>
          <w:rFonts w:ascii="Arial" w:hAnsi="Arial"/>
          <w:color w:val="FF0000"/>
        </w:rPr>
        <w:lastRenderedPageBreak/>
        <w:t xml:space="preserve">8.2. </w:t>
      </w:r>
      <w:r w:rsidR="005D2788" w:rsidRPr="000756D9">
        <w:rPr>
          <w:rFonts w:ascii="Arial" w:hAnsi="Arial"/>
          <w:color w:val="FF0000"/>
        </w:rPr>
        <w:t>D</w:t>
      </w:r>
      <w:r w:rsidR="008A692E" w:rsidRPr="000756D9">
        <w:rPr>
          <w:rFonts w:ascii="Arial" w:hAnsi="Arial"/>
          <w:color w:val="FF0000"/>
        </w:rPr>
        <w:t>e acuerdo con el artículo 1592</w:t>
      </w:r>
      <w:r w:rsidR="008A692E" w:rsidRPr="000756D9">
        <w:rPr>
          <w:rStyle w:val="Refdenotaalpie"/>
          <w:rFonts w:ascii="Arial" w:hAnsi="Arial"/>
          <w:color w:val="FF0000"/>
        </w:rPr>
        <w:footnoteReference w:id="66"/>
      </w:r>
      <w:r w:rsidR="008A692E" w:rsidRPr="000756D9">
        <w:rPr>
          <w:rFonts w:ascii="Arial" w:hAnsi="Arial"/>
          <w:color w:val="FF0000"/>
        </w:rPr>
        <w:t xml:space="preserve"> del CC y el artículo 17 de la Ley 1150 de 2007</w:t>
      </w:r>
      <w:r w:rsidR="008A692E" w:rsidRPr="000756D9">
        <w:rPr>
          <w:rStyle w:val="Refdenotaalpie"/>
          <w:rFonts w:ascii="Arial" w:hAnsi="Arial"/>
          <w:color w:val="FF0000"/>
        </w:rPr>
        <w:footnoteReference w:id="67"/>
      </w:r>
      <w:r w:rsidR="008A692E" w:rsidRPr="000756D9">
        <w:rPr>
          <w:rFonts w:ascii="Arial" w:hAnsi="Arial"/>
          <w:color w:val="FF0000"/>
        </w:rPr>
        <w:t>, las cláusulas penales de apremio o las multas tienen el objeto de conminar al contratista para asegurar el cumplimiento de sus obligaciones. La jurisprudencia administrativa ha precisado que la función de las multas, como las que se hicieron efectivas en los actos demandados, “</w:t>
      </w:r>
      <w:r w:rsidR="008A692E" w:rsidRPr="000756D9">
        <w:rPr>
          <w:rFonts w:ascii="Arial" w:hAnsi="Arial"/>
          <w:i/>
          <w:iCs/>
          <w:color w:val="FF0000"/>
        </w:rPr>
        <w:t>es eminentemente compulsiva, ya que tienen por objeto apremiar al contratista para que ejecute las prestaciones a su cargo, de conformidad con lo acordado en el contrato</w:t>
      </w:r>
      <w:r w:rsidR="008A692E" w:rsidRPr="000756D9">
        <w:rPr>
          <w:rFonts w:ascii="Arial" w:hAnsi="Arial"/>
          <w:color w:val="FF0000"/>
        </w:rPr>
        <w:t>”</w:t>
      </w:r>
      <w:r w:rsidR="008A692E" w:rsidRPr="000756D9">
        <w:rPr>
          <w:rStyle w:val="Refdenotaalpie"/>
          <w:rFonts w:ascii="Arial" w:hAnsi="Arial"/>
          <w:color w:val="FF0000"/>
        </w:rPr>
        <w:footnoteReference w:id="68"/>
      </w:r>
      <w:r w:rsidR="008A692E" w:rsidRPr="000756D9">
        <w:rPr>
          <w:rFonts w:ascii="Arial" w:hAnsi="Arial"/>
          <w:color w:val="FF0000"/>
        </w:rPr>
        <w:t xml:space="preserve">. </w:t>
      </w:r>
      <w:r w:rsidR="002F29A4" w:rsidRPr="000756D9">
        <w:rPr>
          <w:rFonts w:ascii="Arial" w:hAnsi="Arial"/>
          <w:color w:val="FF0000"/>
        </w:rPr>
        <w:t xml:space="preserve">Aparte, el artículo </w:t>
      </w:r>
      <w:r w:rsidR="00B06B14" w:rsidRPr="000756D9">
        <w:rPr>
          <w:rFonts w:ascii="Arial" w:hAnsi="Arial"/>
          <w:color w:val="FF0000"/>
        </w:rPr>
        <w:t>71</w:t>
      </w:r>
      <w:r w:rsidR="002F29A4" w:rsidRPr="000756D9">
        <w:rPr>
          <w:rFonts w:ascii="Arial" w:hAnsi="Arial"/>
          <w:color w:val="FF0000"/>
        </w:rPr>
        <w:t xml:space="preserve"> del Decreto </w:t>
      </w:r>
      <w:r w:rsidR="00B06B14" w:rsidRPr="000756D9">
        <w:rPr>
          <w:rFonts w:ascii="Arial" w:hAnsi="Arial"/>
          <w:color w:val="FF0000"/>
        </w:rPr>
        <w:t xml:space="preserve">222 de 1983 establecía que la facultad para imponer multas debía incluirse en los contratos </w:t>
      </w:r>
      <w:r w:rsidR="00B06B14" w:rsidRPr="000756D9">
        <w:rPr>
          <w:rFonts w:ascii="Arial" w:hAnsi="Arial"/>
          <w:i/>
          <w:color w:val="FF0000"/>
        </w:rPr>
        <w:t>“en caso de mora o de incumplimiento parcial”</w:t>
      </w:r>
      <w:r w:rsidR="00B06B14" w:rsidRPr="000756D9">
        <w:rPr>
          <w:rFonts w:ascii="Arial" w:hAnsi="Arial"/>
          <w:iCs/>
          <w:color w:val="FF0000"/>
        </w:rPr>
        <w:t xml:space="preserve">. </w:t>
      </w:r>
    </w:p>
    <w:p w14:paraId="045D8F82" w14:textId="77777777" w:rsidR="00EA27CE" w:rsidRPr="000756D9" w:rsidRDefault="00EA27CE" w:rsidP="00B06B14">
      <w:pPr>
        <w:spacing w:line="276" w:lineRule="auto"/>
        <w:contextualSpacing/>
        <w:rPr>
          <w:rFonts w:ascii="Arial" w:hAnsi="Arial"/>
          <w:iCs/>
          <w:color w:val="FF0000"/>
        </w:rPr>
      </w:pPr>
    </w:p>
    <w:p w14:paraId="13268664" w14:textId="5917A900" w:rsidR="00EA27CE" w:rsidRPr="000756D9" w:rsidRDefault="00EA27CE" w:rsidP="00B06B14">
      <w:pPr>
        <w:spacing w:line="276" w:lineRule="auto"/>
        <w:contextualSpacing/>
        <w:rPr>
          <w:rFonts w:ascii="Arial" w:hAnsi="Arial"/>
          <w:color w:val="FF0000"/>
        </w:rPr>
      </w:pPr>
      <w:r w:rsidRPr="000756D9">
        <w:rPr>
          <w:rFonts w:ascii="Arial" w:hAnsi="Arial"/>
          <w:iCs/>
          <w:color w:val="FF0000"/>
        </w:rPr>
        <w:t>En consideración a lo anterior</w:t>
      </w:r>
      <w:r w:rsidR="00B06B14" w:rsidRPr="000756D9">
        <w:rPr>
          <w:rFonts w:ascii="Arial" w:hAnsi="Arial"/>
          <w:iCs/>
          <w:color w:val="FF0000"/>
        </w:rPr>
        <w:t xml:space="preserve">, un sector de la jurisprudencia ha entendido que </w:t>
      </w:r>
      <w:r w:rsidR="00B06B14" w:rsidRPr="000756D9">
        <w:rPr>
          <w:rFonts w:ascii="Arial" w:hAnsi="Arial"/>
          <w:color w:val="FF0000"/>
        </w:rPr>
        <w:t>la pena de apremio es improcedente al culminar el término de ejecución de las obras</w:t>
      </w:r>
      <w:r w:rsidR="00B06B14" w:rsidRPr="000756D9">
        <w:rPr>
          <w:rStyle w:val="Refdenotaalpie"/>
          <w:rFonts w:ascii="Arial" w:hAnsi="Arial"/>
          <w:color w:val="FF0000"/>
        </w:rPr>
        <w:footnoteReference w:id="69"/>
      </w:r>
      <w:r w:rsidR="00B06B14" w:rsidRPr="000756D9">
        <w:rPr>
          <w:rFonts w:ascii="Arial" w:hAnsi="Arial"/>
          <w:color w:val="FF0000"/>
        </w:rPr>
        <w:t>, y así lo prevé el artículo 17 de la Ley 1150 de 2007</w:t>
      </w:r>
      <w:r w:rsidR="00B06B14" w:rsidRPr="000756D9">
        <w:rPr>
          <w:rStyle w:val="Refdenotaalpie"/>
          <w:rFonts w:ascii="Arial" w:hAnsi="Arial"/>
          <w:color w:val="FF0000"/>
        </w:rPr>
        <w:footnoteReference w:id="70"/>
      </w:r>
      <w:r w:rsidR="00B06B14" w:rsidRPr="000756D9">
        <w:rPr>
          <w:rFonts w:ascii="Arial" w:hAnsi="Arial"/>
          <w:color w:val="FF0000"/>
        </w:rPr>
        <w:t>, “</w:t>
      </w:r>
      <w:r w:rsidR="00B06B14" w:rsidRPr="000756D9">
        <w:rPr>
          <w:rFonts w:ascii="Arial" w:hAnsi="Arial"/>
          <w:i/>
          <w:iCs/>
          <w:color w:val="FF0000"/>
        </w:rPr>
        <w:t>sin perjuicio de que se analice la manera como se condicionó la imposición de la multa en el contrato, toda vez que las partes, bien pudieron acordar fórmulas o condiciones de aplicación de la multa, atada al cumplimiento de términos, cronogramas o ejecución de obligaciones parciales</w:t>
      </w:r>
      <w:r w:rsidR="00B06B14" w:rsidRPr="000756D9">
        <w:rPr>
          <w:rFonts w:ascii="Arial" w:hAnsi="Arial"/>
          <w:color w:val="FF0000"/>
        </w:rPr>
        <w:t>”</w:t>
      </w:r>
      <w:r w:rsidR="00B06B14" w:rsidRPr="000756D9">
        <w:rPr>
          <w:rStyle w:val="Refdenotaalpie"/>
          <w:rFonts w:ascii="Arial" w:hAnsi="Arial"/>
          <w:color w:val="FF0000"/>
        </w:rPr>
        <w:footnoteReference w:id="71"/>
      </w:r>
      <w:r w:rsidRPr="000756D9">
        <w:rPr>
          <w:rFonts w:ascii="Arial" w:hAnsi="Arial"/>
          <w:color w:val="FF0000"/>
        </w:rPr>
        <w:t>, como también lo ha considerado la Sala</w:t>
      </w:r>
      <w:r w:rsidR="00B06B14" w:rsidRPr="000756D9">
        <w:rPr>
          <w:rFonts w:ascii="Arial" w:hAnsi="Arial"/>
          <w:color w:val="FF0000"/>
        </w:rPr>
        <w:t xml:space="preserve">. Esto es así, </w:t>
      </w:r>
      <w:r w:rsidRPr="000756D9">
        <w:rPr>
          <w:rFonts w:ascii="Arial" w:hAnsi="Arial"/>
          <w:color w:val="FF0000"/>
        </w:rPr>
        <w:t>ya que, al remitir al régimen de derecho común, “</w:t>
      </w:r>
      <w:r w:rsidRPr="000756D9">
        <w:rPr>
          <w:rFonts w:ascii="Arial" w:hAnsi="Arial"/>
          <w:i/>
          <w:iCs/>
          <w:color w:val="FF0000"/>
        </w:rPr>
        <w:t>salvo en las materias particularmente reguladas en esta ley</w:t>
      </w:r>
      <w:r w:rsidRPr="000756D9">
        <w:rPr>
          <w:rFonts w:ascii="Arial" w:hAnsi="Arial"/>
          <w:color w:val="FF0000"/>
        </w:rPr>
        <w:t>”</w:t>
      </w:r>
      <w:r w:rsidR="004B4DBF" w:rsidRPr="000756D9">
        <w:rPr>
          <w:rFonts w:ascii="Arial" w:hAnsi="Arial"/>
          <w:color w:val="FF0000"/>
        </w:rPr>
        <w:t xml:space="preserve"> (artículo 13)</w:t>
      </w:r>
      <w:r w:rsidRPr="000756D9">
        <w:rPr>
          <w:rFonts w:ascii="Arial" w:hAnsi="Arial"/>
          <w:color w:val="FF0000"/>
        </w:rPr>
        <w:t>, la Ley 80 de 1993 abrió paso a</w:t>
      </w:r>
      <w:r w:rsidR="00C96FD5" w:rsidRPr="000756D9">
        <w:rPr>
          <w:rFonts w:ascii="Arial" w:hAnsi="Arial"/>
          <w:color w:val="FF0000"/>
        </w:rPr>
        <w:t xml:space="preserve">l régimen de derecho privado sobre la materia, </w:t>
      </w:r>
      <w:r w:rsidRPr="000756D9">
        <w:rPr>
          <w:rFonts w:ascii="Arial" w:hAnsi="Arial"/>
          <w:color w:val="FF0000"/>
        </w:rPr>
        <w:t>que admite las cláusulas penales de apremio (artículos 1592 y siguientes, Código Civil)</w:t>
      </w:r>
      <w:r w:rsidRPr="000756D9">
        <w:rPr>
          <w:rStyle w:val="Refdenotaalpie"/>
          <w:rFonts w:ascii="Arial" w:hAnsi="Arial"/>
          <w:color w:val="FF0000"/>
        </w:rPr>
        <w:footnoteReference w:id="72"/>
      </w:r>
      <w:r w:rsidR="004B4DBF" w:rsidRPr="000756D9">
        <w:rPr>
          <w:rFonts w:ascii="Arial" w:hAnsi="Arial"/>
          <w:color w:val="FF0000"/>
        </w:rPr>
        <w:t xml:space="preserve">, dentro del marco de la autonomía negocial. </w:t>
      </w:r>
    </w:p>
    <w:p w14:paraId="513FF29D" w14:textId="1D4B56DD" w:rsidR="004B4DBF" w:rsidRDefault="004B4DBF" w:rsidP="00B06B14">
      <w:pPr>
        <w:spacing w:line="276" w:lineRule="auto"/>
        <w:contextualSpacing/>
        <w:rPr>
          <w:rFonts w:ascii="Arial" w:hAnsi="Arial"/>
        </w:rPr>
      </w:pPr>
    </w:p>
    <w:p w14:paraId="6E50305A" w14:textId="10F33D5D" w:rsidR="004B4DBF" w:rsidRDefault="004B4DBF" w:rsidP="00B06B14">
      <w:pPr>
        <w:spacing w:line="276" w:lineRule="auto"/>
        <w:contextualSpacing/>
        <w:rPr>
          <w:rFonts w:ascii="Arial" w:hAnsi="Arial"/>
        </w:rPr>
      </w:pPr>
      <w:r>
        <w:rPr>
          <w:rFonts w:ascii="Arial" w:hAnsi="Arial"/>
        </w:rPr>
        <w:lastRenderedPageBreak/>
        <w:t xml:space="preserve">8.3. </w:t>
      </w:r>
      <w:r w:rsidR="003E7DC6">
        <w:rPr>
          <w:rFonts w:ascii="Arial" w:hAnsi="Arial"/>
        </w:rPr>
        <w:t xml:space="preserve">Ahora bien, de acuerdo con las pruebas documentales allegadas al expediente, se acreditó que, en este asunto, la multa contractual fue impuesta tomando en consideración lo siguiente: </w:t>
      </w:r>
    </w:p>
    <w:p w14:paraId="5E85E5BC" w14:textId="51CB4C0A" w:rsidR="003E7DC6" w:rsidRDefault="003E7DC6" w:rsidP="00B06B14">
      <w:pPr>
        <w:spacing w:line="276" w:lineRule="auto"/>
        <w:contextualSpacing/>
        <w:rPr>
          <w:rFonts w:ascii="Arial" w:hAnsi="Arial"/>
        </w:rPr>
      </w:pPr>
    </w:p>
    <w:p w14:paraId="5A5EAEEC" w14:textId="6491D121" w:rsidR="0021641C" w:rsidRDefault="008A3540" w:rsidP="0021641C">
      <w:pPr>
        <w:spacing w:line="276" w:lineRule="auto"/>
        <w:contextualSpacing/>
        <w:rPr>
          <w:rFonts w:ascii="Arial" w:hAnsi="Arial"/>
        </w:rPr>
      </w:pPr>
      <w:r>
        <w:rPr>
          <w:rFonts w:ascii="Arial" w:hAnsi="Arial"/>
        </w:rPr>
        <w:t xml:space="preserve">8.3.1. </w:t>
      </w:r>
      <w:r w:rsidR="0021641C">
        <w:rPr>
          <w:rFonts w:ascii="Arial" w:hAnsi="Arial"/>
        </w:rPr>
        <w:t xml:space="preserve">En la </w:t>
      </w:r>
      <w:r w:rsidR="0021641C" w:rsidRPr="00160E06">
        <w:rPr>
          <w:rFonts w:ascii="Arial" w:hAnsi="Arial"/>
          <w:b/>
          <w:bCs/>
        </w:rPr>
        <w:t>Adición 2 al Contrato 170 de 2005</w:t>
      </w:r>
      <w:r w:rsidR="0021641C">
        <w:rPr>
          <w:rFonts w:ascii="Arial" w:hAnsi="Arial"/>
        </w:rPr>
        <w:t xml:space="preserve"> (f. 136-137</w:t>
      </w:r>
      <w:r w:rsidR="005D2788">
        <w:rPr>
          <w:rFonts w:ascii="Arial" w:hAnsi="Arial"/>
        </w:rPr>
        <w:t>, C. 10</w:t>
      </w:r>
      <w:r w:rsidR="0021641C">
        <w:rPr>
          <w:rFonts w:ascii="Arial" w:hAnsi="Arial"/>
        </w:rPr>
        <w:t xml:space="preserve">), el IDU y </w:t>
      </w:r>
      <w:r w:rsidR="00AF3F28">
        <w:rPr>
          <w:rFonts w:ascii="Arial" w:hAnsi="Arial"/>
        </w:rPr>
        <w:t xml:space="preserve">CICÓN </w:t>
      </w:r>
      <w:r w:rsidR="0021641C">
        <w:rPr>
          <w:rFonts w:ascii="Arial" w:hAnsi="Arial"/>
        </w:rPr>
        <w:t xml:space="preserve">S.A. tomaron en consideración que era necesaria la culminación de las obras por los intereses que involucraban, porque, de lo contrario debería iniciarse un nuevo proceso licitatorio con mayores costos. Por tanto, atendiendo a los principios de eficacia y economía que orientan la función pública, acordaron: </w:t>
      </w:r>
    </w:p>
    <w:p w14:paraId="7D6985B2" w14:textId="77777777" w:rsidR="0021641C" w:rsidRDefault="0021641C" w:rsidP="0021641C">
      <w:pPr>
        <w:contextualSpacing/>
        <w:rPr>
          <w:rFonts w:ascii="Arial" w:hAnsi="Arial"/>
        </w:rPr>
      </w:pPr>
    </w:p>
    <w:p w14:paraId="543B086E" w14:textId="77777777" w:rsidR="0021641C" w:rsidRPr="005D6F26" w:rsidRDefault="0021641C" w:rsidP="0021641C">
      <w:pPr>
        <w:ind w:left="709"/>
        <w:contextualSpacing/>
        <w:rPr>
          <w:rFonts w:ascii="Arial" w:hAnsi="Arial"/>
          <w:sz w:val="22"/>
          <w:szCs w:val="22"/>
        </w:rPr>
      </w:pPr>
      <w:r w:rsidRPr="005D6F26">
        <w:rPr>
          <w:rFonts w:ascii="Arial" w:hAnsi="Arial"/>
          <w:sz w:val="22"/>
          <w:szCs w:val="22"/>
        </w:rPr>
        <w:t>“</w:t>
      </w:r>
      <w:r w:rsidRPr="005D6F26">
        <w:rPr>
          <w:rFonts w:ascii="Arial" w:hAnsi="Arial"/>
          <w:b/>
          <w:bCs/>
          <w:i/>
          <w:iCs/>
          <w:sz w:val="22"/>
          <w:szCs w:val="22"/>
        </w:rPr>
        <w:t>PRIMERA – PLAZO</w:t>
      </w:r>
      <w:r w:rsidRPr="005D6F26">
        <w:rPr>
          <w:rFonts w:ascii="Arial" w:hAnsi="Arial"/>
          <w:i/>
          <w:iCs/>
          <w:sz w:val="22"/>
          <w:szCs w:val="22"/>
        </w:rPr>
        <w:t xml:space="preserve">: Prorrogar en tres meses y medio (3.5) el plazo pactado en el contrato 170 de 2005, para la ejecución de las obras necesarias para el cumplimiento cabal de dicho contrato. </w:t>
      </w:r>
      <w:r w:rsidRPr="005D6F26">
        <w:rPr>
          <w:rFonts w:ascii="Arial" w:hAnsi="Arial"/>
          <w:b/>
          <w:bCs/>
          <w:i/>
          <w:iCs/>
          <w:sz w:val="22"/>
          <w:szCs w:val="22"/>
        </w:rPr>
        <w:t>SEGUNDA</w:t>
      </w:r>
      <w:r w:rsidRPr="005D6F26">
        <w:rPr>
          <w:rFonts w:ascii="Arial" w:hAnsi="Arial"/>
          <w:i/>
          <w:iCs/>
          <w:sz w:val="22"/>
          <w:szCs w:val="22"/>
        </w:rPr>
        <w:t xml:space="preserve"> – Durante el plazo señalado en este documento, el </w:t>
      </w:r>
      <w:r w:rsidRPr="005D6F26">
        <w:rPr>
          <w:rFonts w:ascii="Arial" w:hAnsi="Arial"/>
          <w:i/>
          <w:iCs/>
        </w:rPr>
        <w:t xml:space="preserve">CONTRATISTA </w:t>
      </w:r>
      <w:r w:rsidRPr="005D6F26">
        <w:rPr>
          <w:rFonts w:ascii="Arial" w:hAnsi="Arial"/>
          <w:i/>
          <w:iCs/>
          <w:sz w:val="22"/>
          <w:szCs w:val="22"/>
        </w:rPr>
        <w:t xml:space="preserve">cumplirá cada una de las actividades señaladas dentro del cronograma de obras anexo, en el que se indican las fechas perentorias para cada labor y que hace parte integral de este documento. </w:t>
      </w:r>
      <w:r w:rsidRPr="005D6F26">
        <w:rPr>
          <w:rFonts w:ascii="Arial" w:hAnsi="Arial"/>
          <w:b/>
          <w:bCs/>
          <w:i/>
          <w:iCs/>
          <w:sz w:val="22"/>
          <w:szCs w:val="22"/>
        </w:rPr>
        <w:t>TERCERA – MULTAS</w:t>
      </w:r>
      <w:r w:rsidRPr="005D6F26">
        <w:rPr>
          <w:rFonts w:ascii="Arial" w:hAnsi="Arial"/>
          <w:i/>
          <w:iCs/>
          <w:sz w:val="22"/>
          <w:szCs w:val="22"/>
        </w:rPr>
        <w:t>: Sin perjuicio de las multas pactadas en el contrato 170 de 2005, cuando el CONTRATISTA incurra en incumplimientos enteramente atribuibles a él y demostrados, reconocerá al IDU a título de multa la suma de veinte millones de pesos moneda corriente ($20’000.000.oo), por cada día de atraso en el cumplimento del cronograma indicado en la anterior estipulación</w:t>
      </w:r>
      <w:r w:rsidRPr="005D6F26">
        <w:rPr>
          <w:rFonts w:ascii="Arial" w:hAnsi="Arial"/>
          <w:sz w:val="22"/>
          <w:szCs w:val="22"/>
        </w:rPr>
        <w:t xml:space="preserve">”. </w:t>
      </w:r>
    </w:p>
    <w:p w14:paraId="66F71A63" w14:textId="77777777" w:rsidR="0021641C" w:rsidRDefault="0021641C" w:rsidP="008A3540">
      <w:pPr>
        <w:contextualSpacing/>
        <w:rPr>
          <w:rFonts w:ascii="Arial" w:hAnsi="Arial"/>
        </w:rPr>
      </w:pPr>
    </w:p>
    <w:p w14:paraId="1D1AFED1" w14:textId="1FA98658" w:rsidR="008A3540" w:rsidRDefault="0021641C" w:rsidP="008A3540">
      <w:pPr>
        <w:contextualSpacing/>
        <w:rPr>
          <w:rFonts w:ascii="Arial" w:hAnsi="Arial"/>
        </w:rPr>
      </w:pPr>
      <w:r>
        <w:rPr>
          <w:rFonts w:ascii="Arial" w:hAnsi="Arial"/>
        </w:rPr>
        <w:t xml:space="preserve">8.3.2. </w:t>
      </w:r>
      <w:r w:rsidR="008A3540">
        <w:rPr>
          <w:rFonts w:ascii="Arial" w:hAnsi="Arial"/>
        </w:rPr>
        <w:t xml:space="preserve">Con </w:t>
      </w:r>
      <w:r w:rsidR="008A3540" w:rsidRPr="00FE7CBB">
        <w:rPr>
          <w:rFonts w:ascii="Arial" w:hAnsi="Arial"/>
          <w:b/>
          <w:bCs/>
        </w:rPr>
        <w:t>oficio</w:t>
      </w:r>
      <w:r w:rsidR="008A3540">
        <w:rPr>
          <w:rFonts w:ascii="Arial" w:hAnsi="Arial"/>
        </w:rPr>
        <w:t xml:space="preserve"> fechado el </w:t>
      </w:r>
      <w:r w:rsidR="008A3540" w:rsidRPr="00FE7CBB">
        <w:rPr>
          <w:rFonts w:ascii="Arial" w:hAnsi="Arial"/>
          <w:b/>
          <w:bCs/>
        </w:rPr>
        <w:t>3 de enero de 2008</w:t>
      </w:r>
      <w:r w:rsidR="008A3540">
        <w:rPr>
          <w:rFonts w:ascii="Arial" w:hAnsi="Arial"/>
          <w:b/>
          <w:bCs/>
        </w:rPr>
        <w:t xml:space="preserve"> </w:t>
      </w:r>
      <w:r w:rsidR="008A3540" w:rsidRPr="005D65C8">
        <w:rPr>
          <w:rFonts w:ascii="Arial" w:hAnsi="Arial"/>
        </w:rPr>
        <w:t>(f. 2208 y 2207</w:t>
      </w:r>
      <w:r w:rsidR="0087423E">
        <w:rPr>
          <w:rFonts w:ascii="Arial" w:hAnsi="Arial"/>
        </w:rPr>
        <w:t>, C</w:t>
      </w:r>
      <w:r w:rsidR="00F84198">
        <w:rPr>
          <w:rFonts w:ascii="Arial" w:hAnsi="Arial"/>
        </w:rPr>
        <w:t>. 5</w:t>
      </w:r>
      <w:r w:rsidR="008A3540" w:rsidRPr="005D65C8">
        <w:rPr>
          <w:rFonts w:ascii="Arial" w:hAnsi="Arial"/>
        </w:rPr>
        <w:t>)</w:t>
      </w:r>
      <w:r w:rsidR="008A3540">
        <w:rPr>
          <w:rFonts w:ascii="Arial" w:hAnsi="Arial"/>
        </w:rPr>
        <w:t xml:space="preserve">, la firma interventora del Contrato 170 de 2005 comunicó a </w:t>
      </w:r>
      <w:proofErr w:type="spellStart"/>
      <w:r w:rsidR="008A3540">
        <w:rPr>
          <w:rFonts w:ascii="Arial" w:hAnsi="Arial"/>
        </w:rPr>
        <w:t>Cicon</w:t>
      </w:r>
      <w:proofErr w:type="spellEnd"/>
      <w:r w:rsidR="008A3540">
        <w:rPr>
          <w:rFonts w:ascii="Arial" w:hAnsi="Arial"/>
        </w:rPr>
        <w:t xml:space="preserve"> S.A. que </w:t>
      </w:r>
      <w:r w:rsidR="008A3540" w:rsidRPr="00FE7CBB">
        <w:rPr>
          <w:rFonts w:ascii="Arial" w:hAnsi="Arial"/>
          <w:b/>
          <w:bCs/>
        </w:rPr>
        <w:t>iniciaría</w:t>
      </w:r>
      <w:r w:rsidR="008A3540">
        <w:rPr>
          <w:rFonts w:ascii="Arial" w:hAnsi="Arial"/>
        </w:rPr>
        <w:t xml:space="preserve"> un “</w:t>
      </w:r>
      <w:r w:rsidR="008A3540" w:rsidRPr="00FE7CBB">
        <w:rPr>
          <w:rFonts w:ascii="Arial" w:hAnsi="Arial"/>
          <w:b/>
          <w:bCs/>
          <w:i/>
          <w:iCs/>
        </w:rPr>
        <w:t>nuevo procedimiento de imposición de multas</w:t>
      </w:r>
      <w:r w:rsidR="008A3540">
        <w:rPr>
          <w:rFonts w:ascii="Arial" w:hAnsi="Arial"/>
        </w:rPr>
        <w:t>”, con base en el artículo 49.3 de los “</w:t>
      </w:r>
      <w:r w:rsidR="008A3540" w:rsidRPr="00D710D2">
        <w:rPr>
          <w:rFonts w:ascii="Arial" w:hAnsi="Arial"/>
          <w:i/>
          <w:iCs/>
        </w:rPr>
        <w:t>datos del contrato</w:t>
      </w:r>
      <w:r w:rsidR="008A3540">
        <w:rPr>
          <w:rFonts w:ascii="Arial" w:hAnsi="Arial"/>
        </w:rPr>
        <w:t>”, que prevé la multa “</w:t>
      </w:r>
      <w:r w:rsidR="008A3540" w:rsidRPr="00FE7CBB">
        <w:rPr>
          <w:rFonts w:ascii="Arial" w:hAnsi="Arial"/>
          <w:b/>
          <w:bCs/>
          <w:i/>
          <w:iCs/>
        </w:rPr>
        <w:t>por incumplimiento en la terminación de la obra</w:t>
      </w:r>
      <w:r w:rsidR="008A3540">
        <w:rPr>
          <w:rFonts w:ascii="Arial" w:hAnsi="Arial"/>
        </w:rPr>
        <w:t xml:space="preserve">”, al haberse cumplido el plazo de ejecución del contrato </w:t>
      </w:r>
      <w:r w:rsidR="008A3540" w:rsidRPr="00D710D2">
        <w:rPr>
          <w:rFonts w:ascii="Arial" w:hAnsi="Arial"/>
        </w:rPr>
        <w:t>—</w:t>
      </w:r>
      <w:r w:rsidR="008A3540">
        <w:rPr>
          <w:rFonts w:ascii="Arial" w:hAnsi="Arial"/>
        </w:rPr>
        <w:t>el día inmediatamente anterior</w:t>
      </w:r>
      <w:r w:rsidR="008A3540" w:rsidRPr="00D710D2">
        <w:rPr>
          <w:rFonts w:ascii="Arial" w:hAnsi="Arial"/>
        </w:rPr>
        <w:t>—</w:t>
      </w:r>
      <w:r w:rsidR="008A3540">
        <w:rPr>
          <w:rFonts w:ascii="Arial" w:hAnsi="Arial"/>
        </w:rPr>
        <w:t xml:space="preserve"> sin que hubieran sido entregadas las siguientes obras:</w:t>
      </w:r>
    </w:p>
    <w:p w14:paraId="2FAE525F" w14:textId="77777777" w:rsidR="008A3540" w:rsidRDefault="008A3540" w:rsidP="008A3540">
      <w:pPr>
        <w:ind w:left="708"/>
        <w:contextualSpacing/>
        <w:rPr>
          <w:rFonts w:ascii="Arial" w:hAnsi="Arial"/>
        </w:rPr>
      </w:pPr>
      <w:r>
        <w:rPr>
          <w:rFonts w:ascii="Arial" w:hAnsi="Arial"/>
        </w:rPr>
        <w:t xml:space="preserve"> </w:t>
      </w:r>
    </w:p>
    <w:tbl>
      <w:tblPr>
        <w:tblStyle w:val="Tablaconcuadrcula"/>
        <w:tblW w:w="0" w:type="auto"/>
        <w:tblInd w:w="708" w:type="dxa"/>
        <w:tblLook w:val="04A0" w:firstRow="1" w:lastRow="0" w:firstColumn="1" w:lastColumn="0" w:noHBand="0" w:noVBand="1"/>
      </w:tblPr>
      <w:tblGrid>
        <w:gridCol w:w="4063"/>
        <w:gridCol w:w="4057"/>
      </w:tblGrid>
      <w:tr w:rsidR="008A3540" w14:paraId="1C1B4F79" w14:textId="77777777" w:rsidTr="000756D9">
        <w:tc>
          <w:tcPr>
            <w:tcW w:w="4063" w:type="dxa"/>
          </w:tcPr>
          <w:p w14:paraId="4D9AD410" w14:textId="77777777" w:rsidR="008A3540" w:rsidRPr="00B52D4A" w:rsidRDefault="008A3540" w:rsidP="000756D9">
            <w:pPr>
              <w:contextualSpacing/>
              <w:jc w:val="center"/>
              <w:rPr>
                <w:rFonts w:ascii="Arial" w:hAnsi="Arial"/>
                <w:b/>
                <w:bCs/>
                <w:sz w:val="20"/>
                <w:szCs w:val="20"/>
              </w:rPr>
            </w:pPr>
            <w:r w:rsidRPr="00B52D4A">
              <w:rPr>
                <w:rFonts w:ascii="Arial" w:hAnsi="Arial"/>
                <w:b/>
                <w:bCs/>
                <w:sz w:val="20"/>
                <w:szCs w:val="20"/>
              </w:rPr>
              <w:t>«</w:t>
            </w:r>
            <w:r w:rsidRPr="00B52D4A">
              <w:rPr>
                <w:rFonts w:ascii="Arial" w:hAnsi="Arial"/>
                <w:b/>
                <w:bCs/>
                <w:i/>
                <w:iCs/>
                <w:sz w:val="20"/>
                <w:szCs w:val="20"/>
              </w:rPr>
              <w:t>TRAMO Y ACTIVIDAD</w:t>
            </w:r>
          </w:p>
        </w:tc>
        <w:tc>
          <w:tcPr>
            <w:tcW w:w="4057" w:type="dxa"/>
          </w:tcPr>
          <w:p w14:paraId="47C64394" w14:textId="77777777" w:rsidR="008A3540" w:rsidRPr="00B52D4A" w:rsidRDefault="008A3540" w:rsidP="000756D9">
            <w:pPr>
              <w:contextualSpacing/>
              <w:jc w:val="center"/>
              <w:rPr>
                <w:rFonts w:ascii="Arial" w:hAnsi="Arial"/>
                <w:b/>
                <w:bCs/>
                <w:i/>
                <w:iCs/>
                <w:sz w:val="20"/>
                <w:szCs w:val="20"/>
              </w:rPr>
            </w:pPr>
            <w:r w:rsidRPr="00B52D4A">
              <w:rPr>
                <w:rFonts w:ascii="Arial" w:hAnsi="Arial"/>
                <w:b/>
                <w:bCs/>
                <w:i/>
                <w:iCs/>
                <w:sz w:val="20"/>
                <w:szCs w:val="20"/>
              </w:rPr>
              <w:t>OBRAS FALTANTES EN ENERO 2 DE 2008</w:t>
            </w:r>
          </w:p>
        </w:tc>
      </w:tr>
      <w:tr w:rsidR="008A3540" w14:paraId="353FB5A9" w14:textId="77777777" w:rsidTr="000756D9">
        <w:tc>
          <w:tcPr>
            <w:tcW w:w="8120" w:type="dxa"/>
            <w:gridSpan w:val="2"/>
          </w:tcPr>
          <w:p w14:paraId="5EC48C1A" w14:textId="77777777" w:rsidR="008A3540" w:rsidRPr="00FE7CBB" w:rsidRDefault="008A3540" w:rsidP="000756D9">
            <w:pPr>
              <w:contextualSpacing/>
              <w:rPr>
                <w:rFonts w:ascii="Arial" w:hAnsi="Arial"/>
                <w:i/>
                <w:iCs/>
                <w:sz w:val="20"/>
                <w:szCs w:val="20"/>
              </w:rPr>
            </w:pPr>
            <w:r w:rsidRPr="00FE7CBB">
              <w:rPr>
                <w:rFonts w:ascii="Arial" w:hAnsi="Arial"/>
                <w:b/>
                <w:bCs/>
                <w:i/>
                <w:iCs/>
                <w:sz w:val="20"/>
                <w:szCs w:val="20"/>
              </w:rPr>
              <w:t>TRAMO 11</w:t>
            </w:r>
          </w:p>
        </w:tc>
      </w:tr>
      <w:tr w:rsidR="008A3540" w14:paraId="2E163683" w14:textId="77777777" w:rsidTr="000756D9">
        <w:tc>
          <w:tcPr>
            <w:tcW w:w="4063" w:type="dxa"/>
          </w:tcPr>
          <w:p w14:paraId="6828E3AB"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Demolición placa concreto existente</w:t>
            </w:r>
          </w:p>
          <w:p w14:paraId="03B2F7B5"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Excavación mecánica</w:t>
            </w:r>
          </w:p>
          <w:p w14:paraId="03D59367"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Relleno con rajón</w:t>
            </w:r>
          </w:p>
          <w:p w14:paraId="3384962F"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Mezcla asfáltica MDC-1</w:t>
            </w:r>
          </w:p>
          <w:p w14:paraId="008252A8"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Losas de concreto rígido MR-43</w:t>
            </w:r>
          </w:p>
          <w:p w14:paraId="22A9B8BF" w14:textId="77777777" w:rsidR="008A3540" w:rsidRPr="00FE7CBB" w:rsidRDefault="008A3540" w:rsidP="000756D9">
            <w:pPr>
              <w:contextualSpacing/>
              <w:rPr>
                <w:rFonts w:ascii="Arial" w:hAnsi="Arial"/>
                <w:i/>
                <w:iCs/>
                <w:sz w:val="20"/>
                <w:szCs w:val="20"/>
              </w:rPr>
            </w:pPr>
            <w:proofErr w:type="spellStart"/>
            <w:r w:rsidRPr="00FE7CBB">
              <w:rPr>
                <w:rFonts w:ascii="Arial" w:hAnsi="Arial"/>
                <w:i/>
                <w:iCs/>
                <w:sz w:val="20"/>
                <w:szCs w:val="20"/>
              </w:rPr>
              <w:t>Geodrén</w:t>
            </w:r>
            <w:proofErr w:type="spellEnd"/>
            <w:r w:rsidRPr="00FE7CBB">
              <w:rPr>
                <w:rFonts w:ascii="Arial" w:hAnsi="Arial"/>
                <w:i/>
                <w:iCs/>
                <w:sz w:val="20"/>
                <w:szCs w:val="20"/>
              </w:rPr>
              <w:t xml:space="preserve"> circular</w:t>
            </w:r>
          </w:p>
          <w:p w14:paraId="64213653"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Redes de servicios</w:t>
            </w:r>
          </w:p>
          <w:p w14:paraId="692E09AB" w14:textId="77777777" w:rsidR="008A3540" w:rsidRPr="00FE7CBB" w:rsidRDefault="008A3540" w:rsidP="000756D9">
            <w:pPr>
              <w:contextualSpacing/>
              <w:rPr>
                <w:rFonts w:ascii="Arial" w:hAnsi="Arial"/>
                <w:i/>
                <w:iCs/>
                <w:sz w:val="20"/>
                <w:szCs w:val="20"/>
              </w:rPr>
            </w:pPr>
          </w:p>
          <w:p w14:paraId="2635E2DA" w14:textId="77777777" w:rsidR="008A3540" w:rsidRPr="00FE7CBB" w:rsidRDefault="008A3540" w:rsidP="000756D9">
            <w:pPr>
              <w:contextualSpacing/>
              <w:rPr>
                <w:rFonts w:ascii="Arial" w:hAnsi="Arial"/>
                <w:i/>
                <w:iCs/>
                <w:sz w:val="20"/>
                <w:szCs w:val="20"/>
              </w:rPr>
            </w:pPr>
          </w:p>
          <w:p w14:paraId="7C4C9717"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Demolición andén existente</w:t>
            </w:r>
          </w:p>
          <w:p w14:paraId="214D3BA7"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Excavación manual andenes</w:t>
            </w:r>
          </w:p>
          <w:p w14:paraId="2AF63788"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Rellenos de andenes</w:t>
            </w:r>
          </w:p>
          <w:p w14:paraId="42BD2948"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de andenes en adoquín</w:t>
            </w:r>
          </w:p>
          <w:p w14:paraId="6DE596E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contenedor raíces</w:t>
            </w:r>
          </w:p>
          <w:p w14:paraId="1BDC1842"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Sardinel integral fundido en sitio</w:t>
            </w:r>
          </w:p>
          <w:p w14:paraId="659B4FC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 xml:space="preserve">Renivelación cámara ETB y </w:t>
            </w:r>
            <w:proofErr w:type="spellStart"/>
            <w:r w:rsidRPr="00FE7CBB">
              <w:rPr>
                <w:rFonts w:ascii="Arial" w:hAnsi="Arial"/>
                <w:i/>
                <w:iCs/>
                <w:sz w:val="20"/>
                <w:szCs w:val="20"/>
              </w:rPr>
              <w:t>Codensa</w:t>
            </w:r>
            <w:proofErr w:type="spellEnd"/>
          </w:p>
        </w:tc>
        <w:tc>
          <w:tcPr>
            <w:tcW w:w="4057" w:type="dxa"/>
          </w:tcPr>
          <w:p w14:paraId="124F664C" w14:textId="77777777" w:rsidR="008A3540" w:rsidRPr="00FE7CBB" w:rsidRDefault="008A3540" w:rsidP="000756D9">
            <w:pPr>
              <w:contextualSpacing/>
              <w:rPr>
                <w:rFonts w:ascii="Arial" w:hAnsi="Arial"/>
                <w:i/>
                <w:iCs/>
                <w:sz w:val="20"/>
                <w:szCs w:val="20"/>
                <w:vertAlign w:val="superscript"/>
              </w:rPr>
            </w:pPr>
            <w:r w:rsidRPr="00FE7CBB">
              <w:rPr>
                <w:rFonts w:ascii="Arial" w:hAnsi="Arial"/>
                <w:i/>
                <w:iCs/>
                <w:sz w:val="20"/>
                <w:szCs w:val="20"/>
              </w:rPr>
              <w:t>0.30 m</w:t>
            </w:r>
            <w:r w:rsidRPr="00FE7CBB">
              <w:rPr>
                <w:rFonts w:ascii="Arial" w:hAnsi="Arial"/>
                <w:i/>
                <w:iCs/>
                <w:sz w:val="20"/>
                <w:szCs w:val="20"/>
                <w:vertAlign w:val="superscript"/>
              </w:rPr>
              <w:t>3</w:t>
            </w:r>
          </w:p>
          <w:p w14:paraId="0B143A85"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1.60 m</w:t>
            </w:r>
            <w:r w:rsidRPr="00FE7CBB">
              <w:rPr>
                <w:rFonts w:ascii="Arial" w:hAnsi="Arial"/>
                <w:i/>
                <w:iCs/>
                <w:sz w:val="20"/>
                <w:szCs w:val="20"/>
                <w:vertAlign w:val="superscript"/>
              </w:rPr>
              <w:t>3</w:t>
            </w:r>
          </w:p>
          <w:p w14:paraId="2215A9A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1.2 m</w:t>
            </w:r>
            <w:r w:rsidRPr="00FE7CBB">
              <w:rPr>
                <w:rFonts w:ascii="Arial" w:hAnsi="Arial"/>
                <w:i/>
                <w:iCs/>
                <w:sz w:val="20"/>
                <w:szCs w:val="20"/>
                <w:vertAlign w:val="superscript"/>
              </w:rPr>
              <w:t>3</w:t>
            </w:r>
          </w:p>
          <w:p w14:paraId="341B35E1"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3.2 m</w:t>
            </w:r>
            <w:r w:rsidRPr="00FE7CBB">
              <w:rPr>
                <w:rFonts w:ascii="Arial" w:hAnsi="Arial"/>
                <w:i/>
                <w:iCs/>
                <w:sz w:val="20"/>
                <w:szCs w:val="20"/>
                <w:vertAlign w:val="superscript"/>
              </w:rPr>
              <w:t>3</w:t>
            </w:r>
          </w:p>
          <w:p w14:paraId="12EEBF06"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65.0 m</w:t>
            </w:r>
            <w:r w:rsidRPr="00FE7CBB">
              <w:rPr>
                <w:rFonts w:ascii="Arial" w:hAnsi="Arial"/>
                <w:i/>
                <w:iCs/>
                <w:sz w:val="20"/>
                <w:szCs w:val="20"/>
                <w:vertAlign w:val="superscript"/>
              </w:rPr>
              <w:t>3</w:t>
            </w:r>
          </w:p>
          <w:p w14:paraId="6C230B3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40 ML</w:t>
            </w:r>
          </w:p>
          <w:p w14:paraId="1771319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 pozos de inspección aguas negras y 1 pozo de aguas lluvias. Construcción de 4 sumideros.</w:t>
            </w:r>
          </w:p>
          <w:p w14:paraId="6C893391"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50.0 m</w:t>
            </w:r>
            <w:r w:rsidRPr="00FE7CBB">
              <w:rPr>
                <w:rFonts w:ascii="Arial" w:hAnsi="Arial"/>
                <w:i/>
                <w:iCs/>
                <w:sz w:val="20"/>
                <w:szCs w:val="20"/>
                <w:vertAlign w:val="superscript"/>
              </w:rPr>
              <w:t>3</w:t>
            </w:r>
          </w:p>
          <w:p w14:paraId="668C3237"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45.0 m</w:t>
            </w:r>
            <w:r w:rsidRPr="00FE7CBB">
              <w:rPr>
                <w:rFonts w:ascii="Arial" w:hAnsi="Arial"/>
                <w:i/>
                <w:iCs/>
                <w:sz w:val="20"/>
                <w:szCs w:val="20"/>
                <w:vertAlign w:val="superscript"/>
              </w:rPr>
              <w:t>3</w:t>
            </w:r>
          </w:p>
          <w:p w14:paraId="2B6F6197"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120.8 m</w:t>
            </w:r>
            <w:r w:rsidRPr="00FE7CBB">
              <w:rPr>
                <w:rFonts w:ascii="Arial" w:hAnsi="Arial"/>
                <w:i/>
                <w:iCs/>
                <w:sz w:val="20"/>
                <w:szCs w:val="20"/>
                <w:vertAlign w:val="superscript"/>
              </w:rPr>
              <w:t>3</w:t>
            </w:r>
          </w:p>
          <w:p w14:paraId="6AFFB02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759 m</w:t>
            </w:r>
            <w:r w:rsidRPr="00FE7CBB">
              <w:rPr>
                <w:rFonts w:ascii="Arial" w:hAnsi="Arial"/>
                <w:i/>
                <w:iCs/>
                <w:sz w:val="20"/>
                <w:szCs w:val="20"/>
                <w:vertAlign w:val="superscript"/>
              </w:rPr>
              <w:t>2</w:t>
            </w:r>
          </w:p>
          <w:p w14:paraId="6E14A665"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 unidad</w:t>
            </w:r>
          </w:p>
          <w:p w14:paraId="29406AC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 xml:space="preserve">106.0 </w:t>
            </w:r>
            <w:proofErr w:type="spellStart"/>
            <w:r w:rsidRPr="00FE7CBB">
              <w:rPr>
                <w:rFonts w:ascii="Arial" w:hAnsi="Arial"/>
                <w:i/>
                <w:iCs/>
                <w:sz w:val="20"/>
                <w:szCs w:val="20"/>
              </w:rPr>
              <w:t>mts</w:t>
            </w:r>
            <w:proofErr w:type="spellEnd"/>
          </w:p>
          <w:p w14:paraId="274C1D8B"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 unidades</w:t>
            </w:r>
          </w:p>
        </w:tc>
      </w:tr>
      <w:tr w:rsidR="008A3540" w14:paraId="2643F09A" w14:textId="77777777" w:rsidTr="000756D9">
        <w:tc>
          <w:tcPr>
            <w:tcW w:w="8120" w:type="dxa"/>
            <w:gridSpan w:val="2"/>
          </w:tcPr>
          <w:p w14:paraId="25361157" w14:textId="77777777" w:rsidR="008A3540" w:rsidRPr="00FE7CBB" w:rsidRDefault="008A3540" w:rsidP="000756D9">
            <w:pPr>
              <w:contextualSpacing/>
              <w:rPr>
                <w:rFonts w:ascii="Arial" w:hAnsi="Arial"/>
                <w:i/>
                <w:iCs/>
                <w:sz w:val="20"/>
                <w:szCs w:val="20"/>
              </w:rPr>
            </w:pPr>
            <w:r w:rsidRPr="00FE7CBB">
              <w:rPr>
                <w:rFonts w:ascii="Arial" w:hAnsi="Arial"/>
                <w:b/>
                <w:bCs/>
                <w:i/>
                <w:iCs/>
                <w:sz w:val="20"/>
                <w:szCs w:val="20"/>
              </w:rPr>
              <w:t>TRAMO 211</w:t>
            </w:r>
          </w:p>
        </w:tc>
      </w:tr>
      <w:tr w:rsidR="008A3540" w14:paraId="02F05861" w14:textId="77777777" w:rsidTr="000756D9">
        <w:tc>
          <w:tcPr>
            <w:tcW w:w="4063" w:type="dxa"/>
          </w:tcPr>
          <w:p w14:paraId="17720E0D"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Excavación para andenes</w:t>
            </w:r>
          </w:p>
          <w:p w14:paraId="0D91D4DA"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Rellenos con subbase en andenes</w:t>
            </w:r>
          </w:p>
          <w:p w14:paraId="2E9F77A7"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andenes con adoquín</w:t>
            </w:r>
          </w:p>
          <w:p w14:paraId="36BE0DF2"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contenedores de raíces</w:t>
            </w:r>
          </w:p>
          <w:p w14:paraId="3429D34F"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Redes de servicio</w:t>
            </w:r>
          </w:p>
        </w:tc>
        <w:tc>
          <w:tcPr>
            <w:tcW w:w="4057" w:type="dxa"/>
          </w:tcPr>
          <w:p w14:paraId="439C41BC"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22.6 m</w:t>
            </w:r>
            <w:r w:rsidRPr="00FE7CBB">
              <w:rPr>
                <w:rFonts w:ascii="Arial" w:hAnsi="Arial"/>
                <w:i/>
                <w:iCs/>
                <w:sz w:val="20"/>
                <w:szCs w:val="20"/>
                <w:vertAlign w:val="superscript"/>
              </w:rPr>
              <w:t>3</w:t>
            </w:r>
            <w:r w:rsidRPr="00FE7CBB">
              <w:rPr>
                <w:rFonts w:ascii="Arial" w:hAnsi="Arial"/>
                <w:i/>
                <w:iCs/>
                <w:sz w:val="20"/>
                <w:szCs w:val="20"/>
              </w:rPr>
              <w:t xml:space="preserve"> </w:t>
            </w:r>
          </w:p>
          <w:p w14:paraId="5C92A07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27.2 m</w:t>
            </w:r>
            <w:r w:rsidRPr="00FE7CBB">
              <w:rPr>
                <w:rFonts w:ascii="Arial" w:hAnsi="Arial"/>
                <w:i/>
                <w:iCs/>
                <w:sz w:val="20"/>
                <w:szCs w:val="20"/>
                <w:vertAlign w:val="superscript"/>
              </w:rPr>
              <w:t>3</w:t>
            </w:r>
          </w:p>
          <w:p w14:paraId="0021CC0C"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136.2 m</w:t>
            </w:r>
            <w:r w:rsidRPr="00FE7CBB">
              <w:rPr>
                <w:rFonts w:ascii="Arial" w:hAnsi="Arial"/>
                <w:i/>
                <w:iCs/>
                <w:sz w:val="20"/>
                <w:szCs w:val="20"/>
                <w:vertAlign w:val="superscript"/>
              </w:rPr>
              <w:t>2</w:t>
            </w:r>
          </w:p>
          <w:p w14:paraId="2B9D964B"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9 unidades</w:t>
            </w:r>
          </w:p>
          <w:p w14:paraId="579B7BFC"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4 Tapas de sumideros laterales</w:t>
            </w:r>
          </w:p>
        </w:tc>
      </w:tr>
      <w:tr w:rsidR="008A3540" w14:paraId="65C4CC1C" w14:textId="77777777" w:rsidTr="000756D9">
        <w:tc>
          <w:tcPr>
            <w:tcW w:w="8120" w:type="dxa"/>
            <w:gridSpan w:val="2"/>
          </w:tcPr>
          <w:p w14:paraId="597B2EF1" w14:textId="77777777" w:rsidR="008A3540" w:rsidRPr="00FE7CBB" w:rsidRDefault="008A3540" w:rsidP="000756D9">
            <w:pPr>
              <w:contextualSpacing/>
              <w:rPr>
                <w:rFonts w:ascii="Arial" w:hAnsi="Arial"/>
                <w:i/>
                <w:iCs/>
                <w:sz w:val="20"/>
                <w:szCs w:val="20"/>
              </w:rPr>
            </w:pPr>
            <w:r w:rsidRPr="00FE7CBB">
              <w:rPr>
                <w:rFonts w:ascii="Arial" w:hAnsi="Arial"/>
                <w:b/>
                <w:bCs/>
                <w:i/>
                <w:iCs/>
                <w:sz w:val="20"/>
                <w:szCs w:val="20"/>
              </w:rPr>
              <w:t>TRAMO 228</w:t>
            </w:r>
          </w:p>
        </w:tc>
      </w:tr>
      <w:tr w:rsidR="008A3540" w14:paraId="30F7E105" w14:textId="77777777" w:rsidTr="000756D9">
        <w:tc>
          <w:tcPr>
            <w:tcW w:w="4063" w:type="dxa"/>
          </w:tcPr>
          <w:p w14:paraId="49D748FB"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lastRenderedPageBreak/>
              <w:t>Demolición placa en andén existente</w:t>
            </w:r>
          </w:p>
          <w:p w14:paraId="631793DB"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Excavación para andenes</w:t>
            </w:r>
          </w:p>
          <w:p w14:paraId="1A902E2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 xml:space="preserve">Rellenos con </w:t>
            </w:r>
            <w:proofErr w:type="spellStart"/>
            <w:r w:rsidRPr="00FE7CBB">
              <w:rPr>
                <w:rFonts w:ascii="Arial" w:hAnsi="Arial"/>
                <w:i/>
                <w:iCs/>
                <w:sz w:val="20"/>
                <w:szCs w:val="20"/>
              </w:rPr>
              <w:t>subbase</w:t>
            </w:r>
            <w:proofErr w:type="spellEnd"/>
            <w:r w:rsidRPr="00FE7CBB">
              <w:rPr>
                <w:rFonts w:ascii="Arial" w:hAnsi="Arial"/>
                <w:i/>
                <w:iCs/>
                <w:sz w:val="20"/>
                <w:szCs w:val="20"/>
              </w:rPr>
              <w:t xml:space="preserve"> para </w:t>
            </w:r>
            <w:proofErr w:type="spellStart"/>
            <w:r w:rsidRPr="00FE7CBB">
              <w:rPr>
                <w:rFonts w:ascii="Arial" w:hAnsi="Arial"/>
                <w:i/>
                <w:iCs/>
                <w:sz w:val="20"/>
                <w:szCs w:val="20"/>
              </w:rPr>
              <w:t>anenes</w:t>
            </w:r>
            <w:proofErr w:type="spellEnd"/>
            <w:r w:rsidRPr="00FE7CBB">
              <w:rPr>
                <w:rFonts w:ascii="Arial" w:hAnsi="Arial"/>
                <w:i/>
                <w:iCs/>
                <w:sz w:val="20"/>
                <w:szCs w:val="20"/>
              </w:rPr>
              <w:t xml:space="preserve"> </w:t>
            </w:r>
          </w:p>
          <w:p w14:paraId="284634E1"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andenes con adoquín arcilla</w:t>
            </w:r>
          </w:p>
          <w:p w14:paraId="28675882"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andenes con adoquín cemento</w:t>
            </w:r>
          </w:p>
          <w:p w14:paraId="1FBB329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contenedores de raíces</w:t>
            </w:r>
          </w:p>
          <w:p w14:paraId="6B91A47F"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 xml:space="preserve">Nivelación cámaras ETB y </w:t>
            </w:r>
            <w:proofErr w:type="spellStart"/>
            <w:r w:rsidRPr="00FE7CBB">
              <w:rPr>
                <w:rFonts w:ascii="Arial" w:hAnsi="Arial"/>
                <w:i/>
                <w:iCs/>
                <w:sz w:val="20"/>
                <w:szCs w:val="20"/>
              </w:rPr>
              <w:t>Codensa</w:t>
            </w:r>
            <w:proofErr w:type="spellEnd"/>
          </w:p>
          <w:p w14:paraId="4D6098D1"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 xml:space="preserve">Tapas para </w:t>
            </w:r>
            <w:proofErr w:type="spellStart"/>
            <w:r w:rsidRPr="00FE7CBB">
              <w:rPr>
                <w:rFonts w:ascii="Arial" w:hAnsi="Arial"/>
                <w:i/>
                <w:iCs/>
                <w:sz w:val="20"/>
                <w:szCs w:val="20"/>
              </w:rPr>
              <w:t>sumideroes</w:t>
            </w:r>
            <w:proofErr w:type="spellEnd"/>
          </w:p>
        </w:tc>
        <w:tc>
          <w:tcPr>
            <w:tcW w:w="4057" w:type="dxa"/>
          </w:tcPr>
          <w:p w14:paraId="0DD36D5C"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40.0 m</w:t>
            </w:r>
            <w:r w:rsidRPr="00FE7CBB">
              <w:rPr>
                <w:rFonts w:ascii="Arial" w:hAnsi="Arial"/>
                <w:i/>
                <w:iCs/>
                <w:sz w:val="20"/>
                <w:szCs w:val="20"/>
                <w:vertAlign w:val="superscript"/>
              </w:rPr>
              <w:t>2</w:t>
            </w:r>
          </w:p>
          <w:p w14:paraId="03171753"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33.6 m</w:t>
            </w:r>
            <w:r w:rsidRPr="00FE7CBB">
              <w:rPr>
                <w:rFonts w:ascii="Arial" w:hAnsi="Arial"/>
                <w:i/>
                <w:iCs/>
                <w:sz w:val="20"/>
                <w:szCs w:val="20"/>
                <w:vertAlign w:val="superscript"/>
              </w:rPr>
              <w:t>3</w:t>
            </w:r>
          </w:p>
          <w:p w14:paraId="27E687C5"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44.8 m</w:t>
            </w:r>
            <w:r w:rsidRPr="00FE7CBB">
              <w:rPr>
                <w:rFonts w:ascii="Arial" w:hAnsi="Arial"/>
                <w:i/>
                <w:iCs/>
                <w:sz w:val="20"/>
                <w:szCs w:val="20"/>
                <w:vertAlign w:val="superscript"/>
              </w:rPr>
              <w:t>3</w:t>
            </w:r>
          </w:p>
          <w:p w14:paraId="51F36862"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363.6 m</w:t>
            </w:r>
            <w:r w:rsidRPr="00FE7CBB">
              <w:rPr>
                <w:rFonts w:ascii="Arial" w:hAnsi="Arial"/>
                <w:i/>
                <w:iCs/>
                <w:sz w:val="20"/>
                <w:szCs w:val="20"/>
                <w:vertAlign w:val="superscript"/>
              </w:rPr>
              <w:t>2</w:t>
            </w:r>
          </w:p>
          <w:p w14:paraId="01F863F4"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24.0 m</w:t>
            </w:r>
            <w:r w:rsidRPr="00FE7CBB">
              <w:rPr>
                <w:rFonts w:ascii="Arial" w:hAnsi="Arial"/>
                <w:i/>
                <w:iCs/>
                <w:sz w:val="20"/>
                <w:szCs w:val="20"/>
                <w:vertAlign w:val="superscript"/>
              </w:rPr>
              <w:t>2</w:t>
            </w:r>
          </w:p>
          <w:p w14:paraId="311F2DC8" w14:textId="77777777" w:rsidR="008A3540" w:rsidRPr="00FE7CBB" w:rsidRDefault="008A3540" w:rsidP="000756D9">
            <w:pPr>
              <w:contextualSpacing/>
              <w:rPr>
                <w:rFonts w:ascii="Arial" w:hAnsi="Arial"/>
                <w:i/>
                <w:iCs/>
                <w:sz w:val="20"/>
                <w:szCs w:val="20"/>
              </w:rPr>
            </w:pPr>
          </w:p>
          <w:p w14:paraId="142C1698"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17 unidades</w:t>
            </w:r>
          </w:p>
          <w:p w14:paraId="7A6B93E4"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3 unidades</w:t>
            </w:r>
          </w:p>
          <w:p w14:paraId="0C158765"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 unidades</w:t>
            </w:r>
          </w:p>
        </w:tc>
      </w:tr>
      <w:tr w:rsidR="008A3540" w14:paraId="433942DB" w14:textId="77777777" w:rsidTr="000756D9">
        <w:tc>
          <w:tcPr>
            <w:tcW w:w="8120" w:type="dxa"/>
            <w:gridSpan w:val="2"/>
          </w:tcPr>
          <w:p w14:paraId="3080408E" w14:textId="77777777" w:rsidR="008A3540" w:rsidRPr="00FE7CBB" w:rsidRDefault="008A3540" w:rsidP="000756D9">
            <w:pPr>
              <w:contextualSpacing/>
              <w:rPr>
                <w:rFonts w:ascii="Arial" w:hAnsi="Arial"/>
                <w:b/>
                <w:bCs/>
                <w:i/>
                <w:iCs/>
                <w:sz w:val="20"/>
                <w:szCs w:val="20"/>
              </w:rPr>
            </w:pPr>
            <w:r w:rsidRPr="00FE7CBB">
              <w:rPr>
                <w:rFonts w:ascii="Arial" w:hAnsi="Arial"/>
                <w:b/>
                <w:bCs/>
                <w:i/>
                <w:iCs/>
                <w:sz w:val="20"/>
                <w:szCs w:val="20"/>
              </w:rPr>
              <w:t>TRAMO 210</w:t>
            </w:r>
          </w:p>
        </w:tc>
      </w:tr>
      <w:tr w:rsidR="008A3540" w14:paraId="6EA834F1" w14:textId="77777777" w:rsidTr="000756D9">
        <w:tc>
          <w:tcPr>
            <w:tcW w:w="4063" w:type="dxa"/>
          </w:tcPr>
          <w:p w14:paraId="06C6990A" w14:textId="77777777" w:rsidR="008A3540" w:rsidRPr="00FE7CBB" w:rsidRDefault="008A3540" w:rsidP="000756D9">
            <w:pPr>
              <w:contextualSpacing/>
              <w:rPr>
                <w:rFonts w:ascii="Arial" w:hAnsi="Arial"/>
                <w:i/>
                <w:iCs/>
                <w:sz w:val="18"/>
                <w:szCs w:val="18"/>
              </w:rPr>
            </w:pPr>
            <w:r w:rsidRPr="00FE7CBB">
              <w:rPr>
                <w:rFonts w:ascii="Arial" w:hAnsi="Arial"/>
                <w:i/>
                <w:iCs/>
                <w:sz w:val="18"/>
                <w:szCs w:val="18"/>
              </w:rPr>
              <w:t>Construcción losas de concreto rígido MR-43</w:t>
            </w:r>
          </w:p>
          <w:p w14:paraId="0BE9C112"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Sardinel integral fundido en sitio</w:t>
            </w:r>
          </w:p>
          <w:p w14:paraId="21A07801" w14:textId="77777777" w:rsidR="008A3540" w:rsidRPr="00FE7CBB" w:rsidRDefault="008A3540" w:rsidP="000756D9">
            <w:pPr>
              <w:contextualSpacing/>
              <w:rPr>
                <w:rFonts w:ascii="Arial" w:hAnsi="Arial"/>
                <w:i/>
                <w:iCs/>
                <w:sz w:val="20"/>
                <w:szCs w:val="20"/>
              </w:rPr>
            </w:pPr>
            <w:proofErr w:type="spellStart"/>
            <w:r w:rsidRPr="00FE7CBB">
              <w:rPr>
                <w:rFonts w:ascii="Arial" w:hAnsi="Arial"/>
                <w:i/>
                <w:iCs/>
                <w:sz w:val="20"/>
                <w:szCs w:val="20"/>
              </w:rPr>
              <w:t>Godrén</w:t>
            </w:r>
            <w:proofErr w:type="spellEnd"/>
            <w:r w:rsidRPr="00FE7CBB">
              <w:rPr>
                <w:rFonts w:ascii="Arial" w:hAnsi="Arial"/>
                <w:i/>
                <w:iCs/>
                <w:sz w:val="20"/>
                <w:szCs w:val="20"/>
              </w:rPr>
              <w:t xml:space="preserve"> Circular</w:t>
            </w:r>
          </w:p>
          <w:p w14:paraId="24287523"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Redes de servicios</w:t>
            </w:r>
          </w:p>
          <w:p w14:paraId="3F229116"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Demolición de andenes existentes</w:t>
            </w:r>
          </w:p>
          <w:p w14:paraId="2C24DCE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Excavaciones para andenes</w:t>
            </w:r>
          </w:p>
          <w:p w14:paraId="1D3A35B9"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Construcción andenes con adoquín arcilla</w:t>
            </w:r>
          </w:p>
          <w:p w14:paraId="5D2BC476"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 xml:space="preserve">Sardinel prefabricado </w:t>
            </w:r>
          </w:p>
          <w:p w14:paraId="731CBCE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 xml:space="preserve">Contenedores de raíces </w:t>
            </w:r>
          </w:p>
          <w:p w14:paraId="3088DD0A" w14:textId="77777777" w:rsidR="008A3540" w:rsidRPr="005204E3" w:rsidRDefault="008A3540" w:rsidP="000756D9">
            <w:pPr>
              <w:contextualSpacing/>
              <w:rPr>
                <w:rFonts w:ascii="Arial" w:hAnsi="Arial"/>
                <w:sz w:val="20"/>
                <w:szCs w:val="20"/>
              </w:rPr>
            </w:pPr>
            <w:r w:rsidRPr="00FE7CBB">
              <w:rPr>
                <w:rFonts w:ascii="Arial" w:hAnsi="Arial"/>
                <w:i/>
                <w:iCs/>
                <w:sz w:val="20"/>
                <w:szCs w:val="20"/>
              </w:rPr>
              <w:t>Redes de servicios</w:t>
            </w:r>
          </w:p>
        </w:tc>
        <w:tc>
          <w:tcPr>
            <w:tcW w:w="4057" w:type="dxa"/>
          </w:tcPr>
          <w:p w14:paraId="0D9495BD"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17.6</w:t>
            </w:r>
          </w:p>
          <w:p w14:paraId="1841239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30. M.L.</w:t>
            </w:r>
          </w:p>
          <w:p w14:paraId="16002178"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225.0 M.L.</w:t>
            </w:r>
          </w:p>
          <w:p w14:paraId="1E10AD7F"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 Tapas de sumideros laterales</w:t>
            </w:r>
          </w:p>
          <w:p w14:paraId="00DC9DC2"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20.0 m</w:t>
            </w:r>
            <w:r w:rsidRPr="00FE7CBB">
              <w:rPr>
                <w:rFonts w:ascii="Arial" w:hAnsi="Arial"/>
                <w:i/>
                <w:iCs/>
                <w:sz w:val="20"/>
                <w:szCs w:val="20"/>
                <w:vertAlign w:val="superscript"/>
              </w:rPr>
              <w:t>2</w:t>
            </w:r>
          </w:p>
          <w:p w14:paraId="2A9CCCE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58.0 m</w:t>
            </w:r>
            <w:r w:rsidRPr="00FE7CBB">
              <w:rPr>
                <w:rFonts w:ascii="Arial" w:hAnsi="Arial"/>
                <w:i/>
                <w:iCs/>
                <w:sz w:val="20"/>
                <w:szCs w:val="20"/>
                <w:vertAlign w:val="superscript"/>
              </w:rPr>
              <w:t>3</w:t>
            </w:r>
          </w:p>
          <w:p w14:paraId="5C6E9BCE"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76.0 m</w:t>
            </w:r>
            <w:r w:rsidRPr="00FE7CBB">
              <w:rPr>
                <w:rFonts w:ascii="Arial" w:hAnsi="Arial"/>
                <w:i/>
                <w:iCs/>
                <w:sz w:val="20"/>
                <w:szCs w:val="20"/>
                <w:vertAlign w:val="superscript"/>
              </w:rPr>
              <w:t>3</w:t>
            </w:r>
          </w:p>
          <w:p w14:paraId="1A5C0EE8"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828 m</w:t>
            </w:r>
            <w:r w:rsidRPr="00FE7CBB">
              <w:rPr>
                <w:rFonts w:ascii="Arial" w:hAnsi="Arial"/>
                <w:i/>
                <w:iCs/>
                <w:sz w:val="20"/>
                <w:szCs w:val="20"/>
                <w:vertAlign w:val="superscript"/>
              </w:rPr>
              <w:t>2</w:t>
            </w:r>
          </w:p>
          <w:p w14:paraId="58B4AD00"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162.0 M.L.</w:t>
            </w:r>
          </w:p>
          <w:p w14:paraId="265DC739" w14:textId="77777777" w:rsidR="008A3540" w:rsidRPr="00FE7CBB" w:rsidRDefault="008A3540" w:rsidP="000756D9">
            <w:pPr>
              <w:contextualSpacing/>
              <w:rPr>
                <w:rFonts w:ascii="Arial" w:hAnsi="Arial"/>
                <w:i/>
                <w:iCs/>
                <w:sz w:val="20"/>
                <w:szCs w:val="20"/>
              </w:rPr>
            </w:pPr>
            <w:r w:rsidRPr="00FE7CBB">
              <w:rPr>
                <w:rFonts w:ascii="Arial" w:hAnsi="Arial"/>
                <w:i/>
                <w:iCs/>
                <w:sz w:val="20"/>
                <w:szCs w:val="20"/>
              </w:rPr>
              <w:t>24 Unidades</w:t>
            </w:r>
          </w:p>
          <w:p w14:paraId="76B09099" w14:textId="77777777" w:rsidR="008A3540" w:rsidRPr="00FE7CBB" w:rsidRDefault="008A3540" w:rsidP="000756D9">
            <w:pPr>
              <w:contextualSpacing/>
              <w:rPr>
                <w:rFonts w:ascii="Arial" w:hAnsi="Arial"/>
                <w:sz w:val="20"/>
                <w:szCs w:val="20"/>
              </w:rPr>
            </w:pPr>
            <w:r w:rsidRPr="00FE7CBB">
              <w:rPr>
                <w:rFonts w:ascii="Arial" w:hAnsi="Arial"/>
                <w:i/>
                <w:iCs/>
                <w:sz w:val="20"/>
                <w:szCs w:val="20"/>
              </w:rPr>
              <w:t xml:space="preserve">Una tapa de sumideros lateral, 3 nivelaciones de cámaras de ETB y 80 </w:t>
            </w:r>
            <w:proofErr w:type="spellStart"/>
            <w:r w:rsidRPr="00FE7CBB">
              <w:rPr>
                <w:rFonts w:ascii="Arial" w:hAnsi="Arial"/>
                <w:i/>
                <w:iCs/>
                <w:sz w:val="20"/>
                <w:szCs w:val="20"/>
              </w:rPr>
              <w:t>m.l</w:t>
            </w:r>
            <w:proofErr w:type="spellEnd"/>
            <w:r w:rsidRPr="00FE7CBB">
              <w:rPr>
                <w:rFonts w:ascii="Arial" w:hAnsi="Arial"/>
                <w:i/>
                <w:iCs/>
                <w:sz w:val="20"/>
                <w:szCs w:val="20"/>
              </w:rPr>
              <w:t>. de canalización de redes ETB</w:t>
            </w:r>
            <w:r w:rsidRPr="00FE7CBB">
              <w:rPr>
                <w:rFonts w:ascii="Arial" w:hAnsi="Arial"/>
                <w:sz w:val="20"/>
                <w:szCs w:val="20"/>
              </w:rPr>
              <w:t>»</w:t>
            </w:r>
          </w:p>
        </w:tc>
      </w:tr>
    </w:tbl>
    <w:p w14:paraId="4603E907" w14:textId="77777777" w:rsidR="008A3540" w:rsidRDefault="008A3540" w:rsidP="008A3540">
      <w:pPr>
        <w:ind w:left="708"/>
        <w:contextualSpacing/>
        <w:rPr>
          <w:rFonts w:ascii="Arial" w:hAnsi="Arial"/>
        </w:rPr>
      </w:pPr>
    </w:p>
    <w:p w14:paraId="1F0F858A" w14:textId="77777777" w:rsidR="008A3540" w:rsidRDefault="008A3540" w:rsidP="008A3540">
      <w:pPr>
        <w:spacing w:line="276" w:lineRule="auto"/>
        <w:contextualSpacing/>
        <w:rPr>
          <w:rFonts w:ascii="Arial" w:hAnsi="Arial"/>
        </w:rPr>
      </w:pPr>
      <w:r>
        <w:rPr>
          <w:rFonts w:ascii="Arial" w:hAnsi="Arial"/>
        </w:rPr>
        <w:t xml:space="preserve">Concluyó la interventoría que, conforme a lo convenido, el </w:t>
      </w:r>
      <w:r w:rsidRPr="00EF13CF">
        <w:rPr>
          <w:rFonts w:ascii="Arial" w:hAnsi="Arial"/>
          <w:u w:val="single"/>
        </w:rPr>
        <w:t>monto de la multa diaria</w:t>
      </w:r>
      <w:r>
        <w:rPr>
          <w:rFonts w:ascii="Arial" w:hAnsi="Arial"/>
        </w:rPr>
        <w:t xml:space="preserve"> sería de </w:t>
      </w:r>
      <w:r w:rsidRPr="00EF13CF">
        <w:rPr>
          <w:rFonts w:ascii="Arial" w:hAnsi="Arial"/>
          <w:u w:val="single"/>
        </w:rPr>
        <w:t>$4’572.358,50</w:t>
      </w:r>
      <w:r>
        <w:rPr>
          <w:rFonts w:ascii="Arial" w:hAnsi="Arial"/>
        </w:rPr>
        <w:t xml:space="preserve"> que correspondía al uno por mil del precio total de las obras contratadas. </w:t>
      </w:r>
    </w:p>
    <w:p w14:paraId="3182CA5D" w14:textId="77777777" w:rsidR="008A3540" w:rsidRDefault="008A3540" w:rsidP="008A3540">
      <w:pPr>
        <w:spacing w:line="276" w:lineRule="auto"/>
        <w:ind w:left="708"/>
        <w:contextualSpacing/>
        <w:rPr>
          <w:rFonts w:ascii="Arial" w:hAnsi="Arial"/>
        </w:rPr>
      </w:pPr>
    </w:p>
    <w:p w14:paraId="019A135A" w14:textId="3ACC89B6" w:rsidR="008A3540" w:rsidRDefault="008A3540" w:rsidP="008A3540">
      <w:pPr>
        <w:spacing w:line="276" w:lineRule="auto"/>
        <w:contextualSpacing/>
        <w:rPr>
          <w:rFonts w:ascii="Arial" w:hAnsi="Arial"/>
        </w:rPr>
      </w:pPr>
      <w:r>
        <w:rPr>
          <w:rFonts w:ascii="Arial" w:hAnsi="Arial"/>
        </w:rPr>
        <w:t>8.3.</w:t>
      </w:r>
      <w:r w:rsidR="0021641C">
        <w:rPr>
          <w:rFonts w:ascii="Arial" w:hAnsi="Arial"/>
        </w:rPr>
        <w:t>3</w:t>
      </w:r>
      <w:r>
        <w:rPr>
          <w:rFonts w:ascii="Arial" w:hAnsi="Arial"/>
        </w:rPr>
        <w:t xml:space="preserve">. Mediante </w:t>
      </w:r>
      <w:r w:rsidRPr="008A3540">
        <w:rPr>
          <w:rFonts w:ascii="Arial" w:hAnsi="Arial"/>
          <w:b/>
          <w:bCs/>
        </w:rPr>
        <w:t>oficio con fecha de 8 de enero de 2008</w:t>
      </w:r>
      <w:r w:rsidR="00FD6B8C">
        <w:rPr>
          <w:rFonts w:ascii="Arial" w:hAnsi="Arial"/>
          <w:b/>
          <w:bCs/>
        </w:rPr>
        <w:t xml:space="preserve"> </w:t>
      </w:r>
      <w:r w:rsidR="00FD6B8C">
        <w:rPr>
          <w:rFonts w:ascii="Arial" w:hAnsi="Arial"/>
        </w:rPr>
        <w:t>(</w:t>
      </w:r>
      <w:r w:rsidR="00F84198">
        <w:rPr>
          <w:rFonts w:ascii="Arial" w:hAnsi="Arial"/>
        </w:rPr>
        <w:t>f. 2741-2740, C. 5)</w:t>
      </w:r>
      <w:r>
        <w:rPr>
          <w:rFonts w:ascii="Arial" w:hAnsi="Arial"/>
        </w:rPr>
        <w:t>, cuyo asunto refería “</w:t>
      </w:r>
      <w:r w:rsidRPr="008A3540">
        <w:rPr>
          <w:rFonts w:ascii="Arial" w:hAnsi="Arial"/>
          <w:b/>
          <w:bCs/>
          <w:i/>
          <w:iCs/>
        </w:rPr>
        <w:t>la imposición de multas por incumplimiento del cronograma de obras</w:t>
      </w:r>
      <w:r>
        <w:rPr>
          <w:rFonts w:ascii="Arial" w:hAnsi="Arial"/>
        </w:rPr>
        <w:t>”, la sociedad interventora del Contrato 170 de 2005 relacionó las siguientes obras faltantes al 2 de enero anterior, cuando concluyó el plazo de ejecución, que darían lugar a la imposición de la multa anunciada en el oficio anterior:</w:t>
      </w:r>
    </w:p>
    <w:p w14:paraId="0EE514B4" w14:textId="77777777" w:rsidR="008A3540" w:rsidRDefault="008A3540" w:rsidP="008A3540">
      <w:pPr>
        <w:contextualSpacing/>
        <w:rPr>
          <w:rFonts w:ascii="Arial" w:hAnsi="Arial"/>
        </w:rPr>
      </w:pPr>
      <w:r>
        <w:rPr>
          <w:rFonts w:ascii="Arial" w:hAnsi="Arial"/>
        </w:rPr>
        <w:t xml:space="preserve"> </w:t>
      </w:r>
    </w:p>
    <w:tbl>
      <w:tblPr>
        <w:tblStyle w:val="Tablaconcuadrcula"/>
        <w:tblW w:w="0" w:type="auto"/>
        <w:tblInd w:w="279" w:type="dxa"/>
        <w:tblLook w:val="04A0" w:firstRow="1" w:lastRow="0" w:firstColumn="1" w:lastColumn="0" w:noHBand="0" w:noVBand="1"/>
      </w:tblPr>
      <w:tblGrid>
        <w:gridCol w:w="2230"/>
        <w:gridCol w:w="2245"/>
        <w:gridCol w:w="2113"/>
        <w:gridCol w:w="1961"/>
      </w:tblGrid>
      <w:tr w:rsidR="008A3540" w14:paraId="35722FEA" w14:textId="77777777" w:rsidTr="00FD6B8C">
        <w:tc>
          <w:tcPr>
            <w:tcW w:w="2230" w:type="dxa"/>
          </w:tcPr>
          <w:p w14:paraId="0557E8EE" w14:textId="77777777" w:rsidR="008A3540" w:rsidRPr="0010463D" w:rsidRDefault="008A3540" w:rsidP="000756D9">
            <w:pPr>
              <w:contextualSpacing/>
              <w:jc w:val="center"/>
              <w:rPr>
                <w:rFonts w:ascii="Arial" w:hAnsi="Arial"/>
                <w:b/>
                <w:bCs/>
                <w:i/>
                <w:iCs/>
                <w:sz w:val="20"/>
                <w:szCs w:val="20"/>
              </w:rPr>
            </w:pPr>
            <w:r w:rsidRPr="0010463D">
              <w:rPr>
                <w:rFonts w:ascii="Arial" w:hAnsi="Arial"/>
                <w:sz w:val="20"/>
                <w:szCs w:val="20"/>
              </w:rPr>
              <w:t>«</w:t>
            </w:r>
            <w:r w:rsidRPr="0010463D">
              <w:rPr>
                <w:rFonts w:ascii="Arial" w:hAnsi="Arial"/>
                <w:b/>
                <w:bCs/>
                <w:i/>
                <w:iCs/>
                <w:sz w:val="20"/>
                <w:szCs w:val="20"/>
              </w:rPr>
              <w:t>TRAMO Y ACTIVIDAD</w:t>
            </w:r>
          </w:p>
        </w:tc>
        <w:tc>
          <w:tcPr>
            <w:tcW w:w="2245" w:type="dxa"/>
          </w:tcPr>
          <w:p w14:paraId="188F9F88" w14:textId="77777777" w:rsidR="008A3540" w:rsidRPr="0010463D" w:rsidRDefault="008A3540" w:rsidP="000756D9">
            <w:pPr>
              <w:contextualSpacing/>
              <w:jc w:val="center"/>
              <w:rPr>
                <w:rFonts w:ascii="Arial" w:hAnsi="Arial"/>
                <w:b/>
                <w:bCs/>
                <w:i/>
                <w:iCs/>
                <w:sz w:val="20"/>
                <w:szCs w:val="20"/>
              </w:rPr>
            </w:pPr>
            <w:r w:rsidRPr="0010463D">
              <w:rPr>
                <w:rFonts w:ascii="Arial" w:hAnsi="Arial"/>
                <w:b/>
                <w:bCs/>
                <w:i/>
                <w:iCs/>
                <w:sz w:val="20"/>
                <w:szCs w:val="20"/>
              </w:rPr>
              <w:t>OBRAS NO REALIZADAS ENERO 2 DE 2008</w:t>
            </w:r>
          </w:p>
        </w:tc>
        <w:tc>
          <w:tcPr>
            <w:tcW w:w="2113" w:type="dxa"/>
          </w:tcPr>
          <w:p w14:paraId="58E7F4EA" w14:textId="77777777" w:rsidR="008A3540" w:rsidRPr="0010463D" w:rsidRDefault="008A3540" w:rsidP="000756D9">
            <w:pPr>
              <w:contextualSpacing/>
              <w:jc w:val="center"/>
              <w:rPr>
                <w:rFonts w:ascii="Arial" w:hAnsi="Arial"/>
                <w:b/>
                <w:bCs/>
                <w:i/>
                <w:iCs/>
                <w:sz w:val="20"/>
                <w:szCs w:val="20"/>
              </w:rPr>
            </w:pPr>
            <w:r w:rsidRPr="0010463D">
              <w:rPr>
                <w:rFonts w:ascii="Arial" w:hAnsi="Arial"/>
                <w:b/>
                <w:bCs/>
                <w:i/>
                <w:iCs/>
                <w:sz w:val="20"/>
                <w:szCs w:val="20"/>
              </w:rPr>
              <w:t>FECHA DE TERMINACIÓN PROGRAMADA</w:t>
            </w:r>
          </w:p>
        </w:tc>
        <w:tc>
          <w:tcPr>
            <w:tcW w:w="1961" w:type="dxa"/>
          </w:tcPr>
          <w:p w14:paraId="55ABA8A9" w14:textId="77777777" w:rsidR="008A3540" w:rsidRPr="0010463D" w:rsidRDefault="008A3540" w:rsidP="000756D9">
            <w:pPr>
              <w:contextualSpacing/>
              <w:jc w:val="center"/>
              <w:rPr>
                <w:rFonts w:ascii="Arial" w:hAnsi="Arial"/>
                <w:b/>
                <w:bCs/>
                <w:i/>
                <w:iCs/>
                <w:sz w:val="20"/>
                <w:szCs w:val="20"/>
              </w:rPr>
            </w:pPr>
            <w:r w:rsidRPr="0010463D">
              <w:rPr>
                <w:rFonts w:ascii="Arial" w:hAnsi="Arial"/>
                <w:b/>
                <w:bCs/>
                <w:i/>
                <w:iCs/>
                <w:sz w:val="20"/>
                <w:szCs w:val="20"/>
              </w:rPr>
              <w:t>DÍAS DE INCUMPLIMIENTO ENERO 2-2008</w:t>
            </w:r>
          </w:p>
        </w:tc>
      </w:tr>
      <w:tr w:rsidR="008A3540" w14:paraId="6C0A46BE" w14:textId="77777777" w:rsidTr="00FD6B8C">
        <w:tc>
          <w:tcPr>
            <w:tcW w:w="8549" w:type="dxa"/>
            <w:gridSpan w:val="4"/>
          </w:tcPr>
          <w:p w14:paraId="78A4F9A6" w14:textId="77777777" w:rsidR="008A3540" w:rsidRPr="0010463D" w:rsidRDefault="008A3540" w:rsidP="000756D9">
            <w:pPr>
              <w:contextualSpacing/>
              <w:jc w:val="left"/>
              <w:rPr>
                <w:rFonts w:ascii="Arial" w:hAnsi="Arial"/>
                <w:b/>
                <w:bCs/>
                <w:i/>
                <w:iCs/>
                <w:sz w:val="20"/>
                <w:szCs w:val="20"/>
              </w:rPr>
            </w:pPr>
            <w:r w:rsidRPr="0010463D">
              <w:rPr>
                <w:rFonts w:ascii="Arial" w:hAnsi="Arial"/>
                <w:b/>
                <w:bCs/>
                <w:i/>
                <w:iCs/>
                <w:sz w:val="20"/>
                <w:szCs w:val="20"/>
              </w:rPr>
              <w:t>Tramo 228</w:t>
            </w:r>
          </w:p>
        </w:tc>
      </w:tr>
      <w:tr w:rsidR="008A3540" w14:paraId="73F118BA" w14:textId="77777777" w:rsidTr="00FD6B8C">
        <w:tc>
          <w:tcPr>
            <w:tcW w:w="2230" w:type="dxa"/>
            <w:tcBorders>
              <w:bottom w:val="nil"/>
            </w:tcBorders>
          </w:tcPr>
          <w:p w14:paraId="6148E78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Rellenos para andenes</w:t>
            </w:r>
          </w:p>
        </w:tc>
        <w:tc>
          <w:tcPr>
            <w:tcW w:w="2245" w:type="dxa"/>
            <w:tcBorders>
              <w:bottom w:val="nil"/>
            </w:tcBorders>
          </w:tcPr>
          <w:p w14:paraId="44E6ED4D"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44.8 m</w:t>
            </w:r>
            <w:r w:rsidRPr="0010463D">
              <w:rPr>
                <w:rFonts w:ascii="Arial" w:hAnsi="Arial"/>
                <w:i/>
                <w:iCs/>
                <w:sz w:val="20"/>
                <w:szCs w:val="20"/>
                <w:vertAlign w:val="superscript"/>
              </w:rPr>
              <w:t>3</w:t>
            </w:r>
          </w:p>
        </w:tc>
        <w:tc>
          <w:tcPr>
            <w:tcW w:w="2113" w:type="dxa"/>
            <w:tcBorders>
              <w:bottom w:val="nil"/>
            </w:tcBorders>
          </w:tcPr>
          <w:p w14:paraId="6A2A72D8"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Nov 17-2007</w:t>
            </w:r>
          </w:p>
        </w:tc>
        <w:tc>
          <w:tcPr>
            <w:tcW w:w="1961" w:type="dxa"/>
            <w:tcBorders>
              <w:bottom w:val="nil"/>
            </w:tcBorders>
          </w:tcPr>
          <w:p w14:paraId="7984BA6E"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45</w:t>
            </w:r>
          </w:p>
        </w:tc>
      </w:tr>
      <w:tr w:rsidR="008A3540" w14:paraId="2B779DD2" w14:textId="77777777" w:rsidTr="00FD6B8C">
        <w:tc>
          <w:tcPr>
            <w:tcW w:w="2230" w:type="dxa"/>
            <w:tcBorders>
              <w:top w:val="nil"/>
              <w:bottom w:val="nil"/>
            </w:tcBorders>
          </w:tcPr>
          <w:p w14:paraId="034E80B3"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Andenes en adoquín</w:t>
            </w:r>
          </w:p>
        </w:tc>
        <w:tc>
          <w:tcPr>
            <w:tcW w:w="2245" w:type="dxa"/>
            <w:tcBorders>
              <w:top w:val="nil"/>
              <w:bottom w:val="nil"/>
            </w:tcBorders>
          </w:tcPr>
          <w:p w14:paraId="75AC0082"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387.6 m</w:t>
            </w:r>
            <w:r w:rsidRPr="0010463D">
              <w:rPr>
                <w:rFonts w:ascii="Arial" w:hAnsi="Arial"/>
                <w:i/>
                <w:iCs/>
                <w:sz w:val="20"/>
                <w:szCs w:val="20"/>
                <w:vertAlign w:val="superscript"/>
              </w:rPr>
              <w:t>2</w:t>
            </w:r>
          </w:p>
          <w:p w14:paraId="629C5EE2" w14:textId="77777777" w:rsidR="008A3540" w:rsidRPr="0010463D" w:rsidRDefault="008A3540" w:rsidP="000756D9">
            <w:pPr>
              <w:contextualSpacing/>
              <w:rPr>
                <w:rFonts w:ascii="Arial" w:hAnsi="Arial"/>
                <w:i/>
                <w:iCs/>
                <w:sz w:val="20"/>
                <w:szCs w:val="20"/>
              </w:rPr>
            </w:pPr>
          </w:p>
        </w:tc>
        <w:tc>
          <w:tcPr>
            <w:tcW w:w="2113" w:type="dxa"/>
            <w:tcBorders>
              <w:top w:val="nil"/>
              <w:bottom w:val="nil"/>
            </w:tcBorders>
          </w:tcPr>
          <w:p w14:paraId="23F0E4FC"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Dic 07-2007</w:t>
            </w:r>
          </w:p>
        </w:tc>
        <w:tc>
          <w:tcPr>
            <w:tcW w:w="1961" w:type="dxa"/>
            <w:tcBorders>
              <w:top w:val="nil"/>
              <w:bottom w:val="nil"/>
            </w:tcBorders>
          </w:tcPr>
          <w:p w14:paraId="6B8D6C10"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25</w:t>
            </w:r>
          </w:p>
        </w:tc>
      </w:tr>
      <w:tr w:rsidR="008A3540" w14:paraId="561554F8" w14:textId="77777777" w:rsidTr="00FD6B8C">
        <w:tc>
          <w:tcPr>
            <w:tcW w:w="2230" w:type="dxa"/>
            <w:tcBorders>
              <w:top w:val="nil"/>
            </w:tcBorders>
          </w:tcPr>
          <w:p w14:paraId="26EE4C72"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Redes de servicios públicos</w:t>
            </w:r>
          </w:p>
        </w:tc>
        <w:tc>
          <w:tcPr>
            <w:tcW w:w="2245" w:type="dxa"/>
            <w:tcBorders>
              <w:top w:val="nil"/>
            </w:tcBorders>
          </w:tcPr>
          <w:p w14:paraId="1EF76C03"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 xml:space="preserve">3 nivelación de cámaras ETB y </w:t>
            </w:r>
            <w:proofErr w:type="spellStart"/>
            <w:r w:rsidRPr="0010463D">
              <w:rPr>
                <w:rFonts w:ascii="Arial" w:hAnsi="Arial"/>
                <w:i/>
                <w:iCs/>
                <w:sz w:val="20"/>
                <w:szCs w:val="20"/>
              </w:rPr>
              <w:t>Codensa</w:t>
            </w:r>
            <w:proofErr w:type="spellEnd"/>
            <w:r w:rsidRPr="0010463D">
              <w:rPr>
                <w:rFonts w:ascii="Arial" w:hAnsi="Arial"/>
                <w:i/>
                <w:iCs/>
                <w:sz w:val="20"/>
                <w:szCs w:val="20"/>
              </w:rPr>
              <w:t xml:space="preserve"> y dos tapas </w:t>
            </w:r>
          </w:p>
          <w:p w14:paraId="14F76438"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de sumidero</w:t>
            </w:r>
          </w:p>
        </w:tc>
        <w:tc>
          <w:tcPr>
            <w:tcW w:w="2113" w:type="dxa"/>
            <w:tcBorders>
              <w:top w:val="nil"/>
            </w:tcBorders>
          </w:tcPr>
          <w:p w14:paraId="71CC6380"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Nov 10-2007</w:t>
            </w:r>
          </w:p>
        </w:tc>
        <w:tc>
          <w:tcPr>
            <w:tcW w:w="1961" w:type="dxa"/>
            <w:tcBorders>
              <w:top w:val="nil"/>
            </w:tcBorders>
          </w:tcPr>
          <w:p w14:paraId="49121751"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52</w:t>
            </w:r>
          </w:p>
        </w:tc>
      </w:tr>
      <w:tr w:rsidR="008A3540" w14:paraId="6962DB13" w14:textId="77777777" w:rsidTr="00FD6B8C">
        <w:tc>
          <w:tcPr>
            <w:tcW w:w="8549" w:type="dxa"/>
            <w:gridSpan w:val="4"/>
          </w:tcPr>
          <w:p w14:paraId="0B698012" w14:textId="77777777" w:rsidR="008A3540" w:rsidRPr="0010463D" w:rsidRDefault="008A3540" w:rsidP="000756D9">
            <w:pPr>
              <w:contextualSpacing/>
              <w:jc w:val="left"/>
              <w:rPr>
                <w:rFonts w:ascii="Arial" w:hAnsi="Arial"/>
                <w:i/>
                <w:iCs/>
                <w:sz w:val="20"/>
                <w:szCs w:val="20"/>
              </w:rPr>
            </w:pPr>
            <w:r w:rsidRPr="0010463D">
              <w:rPr>
                <w:rFonts w:ascii="Arial" w:hAnsi="Arial"/>
                <w:b/>
                <w:bCs/>
                <w:i/>
                <w:iCs/>
                <w:sz w:val="20"/>
                <w:szCs w:val="20"/>
              </w:rPr>
              <w:t>Tramo 211</w:t>
            </w:r>
          </w:p>
        </w:tc>
      </w:tr>
      <w:tr w:rsidR="008A3540" w14:paraId="1F3BAE5F" w14:textId="77777777" w:rsidTr="00FD6B8C">
        <w:tc>
          <w:tcPr>
            <w:tcW w:w="2230" w:type="dxa"/>
          </w:tcPr>
          <w:p w14:paraId="107B4C03"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Rellenos para andenes</w:t>
            </w:r>
          </w:p>
        </w:tc>
        <w:tc>
          <w:tcPr>
            <w:tcW w:w="2245" w:type="dxa"/>
            <w:tcBorders>
              <w:bottom w:val="nil"/>
            </w:tcBorders>
          </w:tcPr>
          <w:p w14:paraId="651FB5FA"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27.2 m</w:t>
            </w:r>
            <w:r w:rsidRPr="0010463D">
              <w:rPr>
                <w:rFonts w:ascii="Arial" w:hAnsi="Arial"/>
                <w:i/>
                <w:iCs/>
                <w:sz w:val="20"/>
                <w:szCs w:val="20"/>
                <w:vertAlign w:val="superscript"/>
              </w:rPr>
              <w:t>3</w:t>
            </w:r>
          </w:p>
        </w:tc>
        <w:tc>
          <w:tcPr>
            <w:tcW w:w="2113" w:type="dxa"/>
            <w:tcBorders>
              <w:bottom w:val="nil"/>
            </w:tcBorders>
          </w:tcPr>
          <w:p w14:paraId="0C951C14"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Nov 03-2007</w:t>
            </w:r>
          </w:p>
        </w:tc>
        <w:tc>
          <w:tcPr>
            <w:tcW w:w="1961" w:type="dxa"/>
            <w:tcBorders>
              <w:bottom w:val="nil"/>
            </w:tcBorders>
          </w:tcPr>
          <w:p w14:paraId="4F62E017"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59</w:t>
            </w:r>
          </w:p>
        </w:tc>
      </w:tr>
      <w:tr w:rsidR="008A3540" w14:paraId="09A0AB96" w14:textId="77777777" w:rsidTr="00FD6B8C">
        <w:tc>
          <w:tcPr>
            <w:tcW w:w="2230" w:type="dxa"/>
          </w:tcPr>
          <w:p w14:paraId="4F9D281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Rellenos para andenes adoquín</w:t>
            </w:r>
          </w:p>
        </w:tc>
        <w:tc>
          <w:tcPr>
            <w:tcW w:w="2245" w:type="dxa"/>
            <w:tcBorders>
              <w:top w:val="nil"/>
            </w:tcBorders>
          </w:tcPr>
          <w:p w14:paraId="5B17A8F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136.2 m</w:t>
            </w:r>
            <w:r w:rsidRPr="0010463D">
              <w:rPr>
                <w:rFonts w:ascii="Arial" w:hAnsi="Arial"/>
                <w:i/>
                <w:iCs/>
                <w:sz w:val="20"/>
                <w:szCs w:val="20"/>
                <w:vertAlign w:val="superscript"/>
              </w:rPr>
              <w:t>2</w:t>
            </w:r>
          </w:p>
        </w:tc>
        <w:tc>
          <w:tcPr>
            <w:tcW w:w="2113" w:type="dxa"/>
            <w:tcBorders>
              <w:top w:val="nil"/>
            </w:tcBorders>
          </w:tcPr>
          <w:p w14:paraId="35B9BE75"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Nov 17-2007</w:t>
            </w:r>
          </w:p>
        </w:tc>
        <w:tc>
          <w:tcPr>
            <w:tcW w:w="1961" w:type="dxa"/>
            <w:tcBorders>
              <w:top w:val="nil"/>
            </w:tcBorders>
          </w:tcPr>
          <w:p w14:paraId="31CC6738"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45</w:t>
            </w:r>
          </w:p>
        </w:tc>
      </w:tr>
      <w:tr w:rsidR="008A3540" w14:paraId="6FBF5246" w14:textId="77777777" w:rsidTr="00FD6B8C">
        <w:tc>
          <w:tcPr>
            <w:tcW w:w="8549" w:type="dxa"/>
            <w:gridSpan w:val="4"/>
          </w:tcPr>
          <w:p w14:paraId="73E33D9B" w14:textId="77777777" w:rsidR="008A3540" w:rsidRPr="0010463D" w:rsidRDefault="008A3540" w:rsidP="000756D9">
            <w:pPr>
              <w:contextualSpacing/>
              <w:jc w:val="left"/>
              <w:rPr>
                <w:rFonts w:ascii="Arial" w:hAnsi="Arial"/>
                <w:b/>
                <w:bCs/>
                <w:i/>
                <w:iCs/>
                <w:sz w:val="20"/>
                <w:szCs w:val="20"/>
              </w:rPr>
            </w:pPr>
            <w:r w:rsidRPr="0010463D">
              <w:rPr>
                <w:rFonts w:ascii="Arial" w:hAnsi="Arial"/>
                <w:b/>
                <w:bCs/>
                <w:i/>
                <w:iCs/>
                <w:sz w:val="20"/>
                <w:szCs w:val="20"/>
              </w:rPr>
              <w:t>Tramo 11</w:t>
            </w:r>
          </w:p>
        </w:tc>
      </w:tr>
      <w:tr w:rsidR="008A3540" w14:paraId="42B6545F" w14:textId="77777777" w:rsidTr="00FD6B8C">
        <w:tc>
          <w:tcPr>
            <w:tcW w:w="2230" w:type="dxa"/>
          </w:tcPr>
          <w:p w14:paraId="19C4481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Losas concreto rígido MR-43</w:t>
            </w:r>
          </w:p>
        </w:tc>
        <w:tc>
          <w:tcPr>
            <w:tcW w:w="2245" w:type="dxa"/>
            <w:tcBorders>
              <w:bottom w:val="nil"/>
            </w:tcBorders>
          </w:tcPr>
          <w:p w14:paraId="1A0E22D3"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66.0 m</w:t>
            </w:r>
            <w:r w:rsidRPr="0010463D">
              <w:rPr>
                <w:rFonts w:ascii="Arial" w:hAnsi="Arial"/>
                <w:i/>
                <w:iCs/>
                <w:sz w:val="20"/>
                <w:szCs w:val="20"/>
                <w:vertAlign w:val="superscript"/>
              </w:rPr>
              <w:t>3</w:t>
            </w:r>
          </w:p>
        </w:tc>
        <w:tc>
          <w:tcPr>
            <w:tcW w:w="2113" w:type="dxa"/>
            <w:tcBorders>
              <w:bottom w:val="nil"/>
            </w:tcBorders>
          </w:tcPr>
          <w:p w14:paraId="2B5AC049"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Dic-12-2007</w:t>
            </w:r>
          </w:p>
        </w:tc>
        <w:tc>
          <w:tcPr>
            <w:tcW w:w="1961" w:type="dxa"/>
            <w:tcBorders>
              <w:bottom w:val="nil"/>
            </w:tcBorders>
          </w:tcPr>
          <w:p w14:paraId="538F7CDF"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20</w:t>
            </w:r>
          </w:p>
        </w:tc>
      </w:tr>
      <w:tr w:rsidR="008A3540" w14:paraId="1C772F6E" w14:textId="77777777" w:rsidTr="00FD6B8C">
        <w:tc>
          <w:tcPr>
            <w:tcW w:w="2230" w:type="dxa"/>
          </w:tcPr>
          <w:p w14:paraId="67CFA6C9"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Redes de servicios</w:t>
            </w:r>
          </w:p>
        </w:tc>
        <w:tc>
          <w:tcPr>
            <w:tcW w:w="2245" w:type="dxa"/>
            <w:tcBorders>
              <w:top w:val="nil"/>
              <w:bottom w:val="nil"/>
            </w:tcBorders>
          </w:tcPr>
          <w:p w14:paraId="243E6AE7"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3 pozos de inspección y 4 sumideros</w:t>
            </w:r>
          </w:p>
        </w:tc>
        <w:tc>
          <w:tcPr>
            <w:tcW w:w="2113" w:type="dxa"/>
            <w:tcBorders>
              <w:top w:val="nil"/>
              <w:bottom w:val="nil"/>
            </w:tcBorders>
          </w:tcPr>
          <w:p w14:paraId="0997D964"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Nov-29-2007</w:t>
            </w:r>
          </w:p>
        </w:tc>
        <w:tc>
          <w:tcPr>
            <w:tcW w:w="1961" w:type="dxa"/>
            <w:tcBorders>
              <w:top w:val="nil"/>
              <w:bottom w:val="nil"/>
            </w:tcBorders>
          </w:tcPr>
          <w:p w14:paraId="217B9105"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33</w:t>
            </w:r>
          </w:p>
        </w:tc>
      </w:tr>
      <w:tr w:rsidR="008A3540" w14:paraId="5206B98A" w14:textId="77777777" w:rsidTr="00FD6B8C">
        <w:tc>
          <w:tcPr>
            <w:tcW w:w="2230" w:type="dxa"/>
          </w:tcPr>
          <w:p w14:paraId="236354CC"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 xml:space="preserve">Excavación para </w:t>
            </w:r>
            <w:r w:rsidRPr="0010463D">
              <w:rPr>
                <w:rFonts w:ascii="Arial" w:hAnsi="Arial"/>
                <w:i/>
                <w:iCs/>
                <w:sz w:val="20"/>
                <w:szCs w:val="20"/>
              </w:rPr>
              <w:lastRenderedPageBreak/>
              <w:t>andenes</w:t>
            </w:r>
          </w:p>
        </w:tc>
        <w:tc>
          <w:tcPr>
            <w:tcW w:w="2245" w:type="dxa"/>
            <w:tcBorders>
              <w:top w:val="nil"/>
              <w:bottom w:val="nil"/>
            </w:tcBorders>
          </w:tcPr>
          <w:p w14:paraId="34B8D4AD" w14:textId="77777777" w:rsidR="008A3540" w:rsidRPr="0010463D" w:rsidRDefault="008A3540" w:rsidP="000756D9">
            <w:pPr>
              <w:contextualSpacing/>
              <w:rPr>
                <w:rFonts w:ascii="Arial" w:hAnsi="Arial"/>
                <w:i/>
                <w:iCs/>
                <w:sz w:val="20"/>
                <w:szCs w:val="20"/>
                <w:vertAlign w:val="superscript"/>
              </w:rPr>
            </w:pPr>
            <w:r w:rsidRPr="0010463D">
              <w:rPr>
                <w:rFonts w:ascii="Arial" w:hAnsi="Arial"/>
                <w:i/>
                <w:iCs/>
                <w:sz w:val="20"/>
                <w:szCs w:val="20"/>
              </w:rPr>
              <w:lastRenderedPageBreak/>
              <w:t>45.0 m</w:t>
            </w:r>
            <w:r w:rsidRPr="0010463D">
              <w:rPr>
                <w:rFonts w:ascii="Arial" w:hAnsi="Arial"/>
                <w:i/>
                <w:iCs/>
                <w:sz w:val="20"/>
                <w:szCs w:val="20"/>
                <w:vertAlign w:val="superscript"/>
              </w:rPr>
              <w:t>3</w:t>
            </w:r>
          </w:p>
        </w:tc>
        <w:tc>
          <w:tcPr>
            <w:tcW w:w="2113" w:type="dxa"/>
            <w:tcBorders>
              <w:top w:val="nil"/>
              <w:bottom w:val="nil"/>
            </w:tcBorders>
          </w:tcPr>
          <w:p w14:paraId="31C3BE0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Dic-19-2007</w:t>
            </w:r>
          </w:p>
        </w:tc>
        <w:tc>
          <w:tcPr>
            <w:tcW w:w="1961" w:type="dxa"/>
            <w:tcBorders>
              <w:top w:val="nil"/>
              <w:bottom w:val="nil"/>
            </w:tcBorders>
          </w:tcPr>
          <w:p w14:paraId="3D5DC977"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13</w:t>
            </w:r>
          </w:p>
        </w:tc>
      </w:tr>
      <w:tr w:rsidR="008A3540" w14:paraId="5532F5D7" w14:textId="77777777" w:rsidTr="00FD6B8C">
        <w:tc>
          <w:tcPr>
            <w:tcW w:w="2230" w:type="dxa"/>
          </w:tcPr>
          <w:p w14:paraId="6708BEC5"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lastRenderedPageBreak/>
              <w:t>Rellenos andenes</w:t>
            </w:r>
          </w:p>
        </w:tc>
        <w:tc>
          <w:tcPr>
            <w:tcW w:w="2245" w:type="dxa"/>
            <w:tcBorders>
              <w:top w:val="nil"/>
              <w:bottom w:val="nil"/>
            </w:tcBorders>
          </w:tcPr>
          <w:p w14:paraId="558B6B0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120.8 m</w:t>
            </w:r>
            <w:r w:rsidRPr="0010463D">
              <w:rPr>
                <w:rFonts w:ascii="Arial" w:hAnsi="Arial"/>
                <w:i/>
                <w:iCs/>
                <w:sz w:val="20"/>
                <w:szCs w:val="20"/>
                <w:vertAlign w:val="superscript"/>
              </w:rPr>
              <w:t>3</w:t>
            </w:r>
          </w:p>
        </w:tc>
        <w:tc>
          <w:tcPr>
            <w:tcW w:w="2113" w:type="dxa"/>
            <w:tcBorders>
              <w:top w:val="nil"/>
              <w:bottom w:val="nil"/>
            </w:tcBorders>
          </w:tcPr>
          <w:p w14:paraId="6095AEC1"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Dic-21-2007</w:t>
            </w:r>
          </w:p>
        </w:tc>
        <w:tc>
          <w:tcPr>
            <w:tcW w:w="1961" w:type="dxa"/>
            <w:tcBorders>
              <w:top w:val="nil"/>
              <w:bottom w:val="nil"/>
            </w:tcBorders>
          </w:tcPr>
          <w:p w14:paraId="695DF954"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11</w:t>
            </w:r>
          </w:p>
        </w:tc>
      </w:tr>
      <w:tr w:rsidR="008A3540" w14:paraId="54A49DAB" w14:textId="77777777" w:rsidTr="00FD6B8C">
        <w:tc>
          <w:tcPr>
            <w:tcW w:w="2230" w:type="dxa"/>
          </w:tcPr>
          <w:p w14:paraId="1F0E0948"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Construcción andenes adoquín</w:t>
            </w:r>
          </w:p>
        </w:tc>
        <w:tc>
          <w:tcPr>
            <w:tcW w:w="2245" w:type="dxa"/>
            <w:tcBorders>
              <w:top w:val="nil"/>
            </w:tcBorders>
          </w:tcPr>
          <w:p w14:paraId="7886D044" w14:textId="77777777" w:rsidR="008A3540" w:rsidRPr="0010463D" w:rsidRDefault="008A3540" w:rsidP="000756D9">
            <w:pPr>
              <w:contextualSpacing/>
              <w:rPr>
                <w:rFonts w:ascii="Arial" w:hAnsi="Arial"/>
                <w:i/>
                <w:iCs/>
                <w:sz w:val="20"/>
                <w:szCs w:val="20"/>
                <w:vertAlign w:val="superscript"/>
              </w:rPr>
            </w:pPr>
            <w:r w:rsidRPr="0010463D">
              <w:rPr>
                <w:rFonts w:ascii="Arial" w:hAnsi="Arial"/>
                <w:i/>
                <w:iCs/>
                <w:sz w:val="20"/>
                <w:szCs w:val="20"/>
              </w:rPr>
              <w:t>759.0 m</w:t>
            </w:r>
            <w:r w:rsidRPr="0010463D">
              <w:rPr>
                <w:rFonts w:ascii="Arial" w:hAnsi="Arial"/>
                <w:i/>
                <w:iCs/>
                <w:sz w:val="20"/>
                <w:szCs w:val="20"/>
                <w:vertAlign w:val="superscript"/>
              </w:rPr>
              <w:t>2</w:t>
            </w:r>
          </w:p>
        </w:tc>
        <w:tc>
          <w:tcPr>
            <w:tcW w:w="2113" w:type="dxa"/>
            <w:tcBorders>
              <w:top w:val="nil"/>
            </w:tcBorders>
          </w:tcPr>
          <w:p w14:paraId="66F0BAFC"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Ene-2-2008</w:t>
            </w:r>
          </w:p>
        </w:tc>
        <w:tc>
          <w:tcPr>
            <w:tcW w:w="1961" w:type="dxa"/>
            <w:tcBorders>
              <w:top w:val="nil"/>
            </w:tcBorders>
          </w:tcPr>
          <w:p w14:paraId="3C42402C"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0</w:t>
            </w:r>
          </w:p>
        </w:tc>
      </w:tr>
      <w:tr w:rsidR="008A3540" w14:paraId="4DDCADF4" w14:textId="77777777" w:rsidTr="00FD6B8C">
        <w:tc>
          <w:tcPr>
            <w:tcW w:w="8549" w:type="dxa"/>
            <w:gridSpan w:val="4"/>
          </w:tcPr>
          <w:p w14:paraId="4A41801D" w14:textId="77777777" w:rsidR="008A3540" w:rsidRPr="0010463D" w:rsidRDefault="008A3540" w:rsidP="000756D9">
            <w:pPr>
              <w:contextualSpacing/>
              <w:jc w:val="left"/>
              <w:rPr>
                <w:rFonts w:ascii="Arial" w:hAnsi="Arial"/>
                <w:b/>
                <w:bCs/>
                <w:i/>
                <w:iCs/>
                <w:sz w:val="20"/>
                <w:szCs w:val="20"/>
              </w:rPr>
            </w:pPr>
            <w:r w:rsidRPr="0010463D">
              <w:rPr>
                <w:rFonts w:ascii="Arial" w:hAnsi="Arial"/>
                <w:b/>
                <w:bCs/>
                <w:i/>
                <w:iCs/>
                <w:sz w:val="20"/>
                <w:szCs w:val="20"/>
              </w:rPr>
              <w:t>Tramo 11</w:t>
            </w:r>
          </w:p>
        </w:tc>
      </w:tr>
      <w:tr w:rsidR="008A3540" w14:paraId="735D0C44" w14:textId="77777777" w:rsidTr="00FD6B8C">
        <w:tc>
          <w:tcPr>
            <w:tcW w:w="2230" w:type="dxa"/>
          </w:tcPr>
          <w:p w14:paraId="260A462E"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Losas concreto rígido MR-43</w:t>
            </w:r>
          </w:p>
        </w:tc>
        <w:tc>
          <w:tcPr>
            <w:tcW w:w="2245" w:type="dxa"/>
          </w:tcPr>
          <w:p w14:paraId="733312B2"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17.6 m</w:t>
            </w:r>
            <w:r w:rsidRPr="0010463D">
              <w:rPr>
                <w:rFonts w:ascii="Arial" w:hAnsi="Arial"/>
                <w:i/>
                <w:iCs/>
                <w:sz w:val="20"/>
                <w:szCs w:val="20"/>
                <w:vertAlign w:val="superscript"/>
              </w:rPr>
              <w:t>3</w:t>
            </w:r>
          </w:p>
        </w:tc>
        <w:tc>
          <w:tcPr>
            <w:tcW w:w="2113" w:type="dxa"/>
          </w:tcPr>
          <w:p w14:paraId="09613B84"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Dic-07-2007</w:t>
            </w:r>
          </w:p>
        </w:tc>
        <w:tc>
          <w:tcPr>
            <w:tcW w:w="1961" w:type="dxa"/>
          </w:tcPr>
          <w:p w14:paraId="7234EC60"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25</w:t>
            </w:r>
          </w:p>
        </w:tc>
      </w:tr>
      <w:tr w:rsidR="008A3540" w14:paraId="48052135" w14:textId="77777777" w:rsidTr="00FD6B8C">
        <w:tc>
          <w:tcPr>
            <w:tcW w:w="2230" w:type="dxa"/>
          </w:tcPr>
          <w:p w14:paraId="53AC946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Rellenos andenes</w:t>
            </w:r>
          </w:p>
        </w:tc>
        <w:tc>
          <w:tcPr>
            <w:tcW w:w="2245" w:type="dxa"/>
          </w:tcPr>
          <w:p w14:paraId="1EC5E519"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76.0 m</w:t>
            </w:r>
            <w:r w:rsidRPr="0010463D">
              <w:rPr>
                <w:rFonts w:ascii="Arial" w:hAnsi="Arial"/>
                <w:i/>
                <w:iCs/>
                <w:sz w:val="20"/>
                <w:szCs w:val="20"/>
                <w:vertAlign w:val="superscript"/>
              </w:rPr>
              <w:t>3</w:t>
            </w:r>
          </w:p>
        </w:tc>
        <w:tc>
          <w:tcPr>
            <w:tcW w:w="2113" w:type="dxa"/>
          </w:tcPr>
          <w:p w14:paraId="28F2B3F8"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Dic-10-2007</w:t>
            </w:r>
          </w:p>
        </w:tc>
        <w:tc>
          <w:tcPr>
            <w:tcW w:w="1961" w:type="dxa"/>
          </w:tcPr>
          <w:p w14:paraId="01EEFA4E"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22</w:t>
            </w:r>
          </w:p>
        </w:tc>
      </w:tr>
      <w:tr w:rsidR="008A3540" w14:paraId="6FBDD58B" w14:textId="77777777" w:rsidTr="00FD6B8C">
        <w:tc>
          <w:tcPr>
            <w:tcW w:w="2230" w:type="dxa"/>
          </w:tcPr>
          <w:p w14:paraId="07D7C1CE"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Construcción andenes en adoquín</w:t>
            </w:r>
          </w:p>
        </w:tc>
        <w:tc>
          <w:tcPr>
            <w:tcW w:w="2245" w:type="dxa"/>
          </w:tcPr>
          <w:p w14:paraId="7B32B441"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828.0 m</w:t>
            </w:r>
            <w:r w:rsidRPr="0010463D">
              <w:rPr>
                <w:rFonts w:ascii="Arial" w:hAnsi="Arial"/>
                <w:i/>
                <w:iCs/>
                <w:sz w:val="20"/>
                <w:szCs w:val="20"/>
                <w:vertAlign w:val="superscript"/>
              </w:rPr>
              <w:t>2</w:t>
            </w:r>
          </w:p>
        </w:tc>
        <w:tc>
          <w:tcPr>
            <w:tcW w:w="2113" w:type="dxa"/>
          </w:tcPr>
          <w:p w14:paraId="633A1932"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Ene-2-2007</w:t>
            </w:r>
          </w:p>
        </w:tc>
        <w:tc>
          <w:tcPr>
            <w:tcW w:w="1961" w:type="dxa"/>
          </w:tcPr>
          <w:p w14:paraId="46E58F78"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0</w:t>
            </w:r>
          </w:p>
        </w:tc>
      </w:tr>
      <w:tr w:rsidR="008A3540" w14:paraId="1AE614AC" w14:textId="77777777" w:rsidTr="00FD6B8C">
        <w:tc>
          <w:tcPr>
            <w:tcW w:w="2230" w:type="dxa"/>
          </w:tcPr>
          <w:p w14:paraId="60B6255D"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Excavación para andenes</w:t>
            </w:r>
          </w:p>
        </w:tc>
        <w:tc>
          <w:tcPr>
            <w:tcW w:w="2245" w:type="dxa"/>
          </w:tcPr>
          <w:p w14:paraId="46C441F8"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58.0 m</w:t>
            </w:r>
            <w:r w:rsidRPr="0010463D">
              <w:rPr>
                <w:rFonts w:ascii="Arial" w:hAnsi="Arial"/>
                <w:i/>
                <w:iCs/>
                <w:sz w:val="20"/>
                <w:szCs w:val="20"/>
                <w:vertAlign w:val="superscript"/>
              </w:rPr>
              <w:t>3</w:t>
            </w:r>
          </w:p>
        </w:tc>
        <w:tc>
          <w:tcPr>
            <w:tcW w:w="2113" w:type="dxa"/>
          </w:tcPr>
          <w:p w14:paraId="7223911F"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Nov-30-2007</w:t>
            </w:r>
          </w:p>
        </w:tc>
        <w:tc>
          <w:tcPr>
            <w:tcW w:w="1961" w:type="dxa"/>
          </w:tcPr>
          <w:p w14:paraId="59833DC8"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32</w:t>
            </w:r>
          </w:p>
        </w:tc>
      </w:tr>
      <w:tr w:rsidR="008A3540" w14:paraId="5E80DE24" w14:textId="77777777" w:rsidTr="00FD6B8C">
        <w:tc>
          <w:tcPr>
            <w:tcW w:w="2230" w:type="dxa"/>
            <w:tcBorders>
              <w:bottom w:val="single" w:sz="4" w:space="0" w:color="auto"/>
            </w:tcBorders>
          </w:tcPr>
          <w:p w14:paraId="07B3DD5C"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Redes de servicios</w:t>
            </w:r>
          </w:p>
        </w:tc>
        <w:tc>
          <w:tcPr>
            <w:tcW w:w="2245" w:type="dxa"/>
            <w:tcBorders>
              <w:bottom w:val="single" w:sz="4" w:space="0" w:color="auto"/>
            </w:tcBorders>
          </w:tcPr>
          <w:p w14:paraId="1A3FC1DB"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 xml:space="preserve">Tapa de sumidero lateral, 3 nivelaciones cámaras ETB y 80 </w:t>
            </w:r>
            <w:proofErr w:type="spellStart"/>
            <w:r w:rsidRPr="0010463D">
              <w:rPr>
                <w:rFonts w:ascii="Arial" w:hAnsi="Arial"/>
                <w:i/>
                <w:iCs/>
                <w:sz w:val="20"/>
                <w:szCs w:val="20"/>
              </w:rPr>
              <w:t>m.l</w:t>
            </w:r>
            <w:proofErr w:type="spellEnd"/>
            <w:r w:rsidRPr="0010463D">
              <w:rPr>
                <w:rFonts w:ascii="Arial" w:hAnsi="Arial"/>
                <w:i/>
                <w:iCs/>
                <w:sz w:val="20"/>
                <w:szCs w:val="20"/>
              </w:rPr>
              <w:t>. canalización ETB</w:t>
            </w:r>
          </w:p>
        </w:tc>
        <w:tc>
          <w:tcPr>
            <w:tcW w:w="2113" w:type="dxa"/>
          </w:tcPr>
          <w:p w14:paraId="1AFCA136" w14:textId="77777777" w:rsidR="008A3540" w:rsidRPr="0010463D" w:rsidRDefault="008A3540" w:rsidP="000756D9">
            <w:pPr>
              <w:contextualSpacing/>
              <w:rPr>
                <w:rFonts w:ascii="Arial" w:hAnsi="Arial"/>
                <w:i/>
                <w:iCs/>
                <w:sz w:val="20"/>
                <w:szCs w:val="20"/>
              </w:rPr>
            </w:pPr>
            <w:r w:rsidRPr="0010463D">
              <w:rPr>
                <w:rFonts w:ascii="Arial" w:hAnsi="Arial"/>
                <w:i/>
                <w:iCs/>
                <w:sz w:val="20"/>
                <w:szCs w:val="20"/>
              </w:rPr>
              <w:t>Dic-07-2007</w:t>
            </w:r>
          </w:p>
        </w:tc>
        <w:tc>
          <w:tcPr>
            <w:tcW w:w="1961" w:type="dxa"/>
          </w:tcPr>
          <w:p w14:paraId="68C1665D" w14:textId="77777777" w:rsidR="008A3540" w:rsidRPr="0010463D" w:rsidRDefault="008A3540" w:rsidP="000756D9">
            <w:pPr>
              <w:contextualSpacing/>
              <w:jc w:val="center"/>
              <w:rPr>
                <w:rFonts w:ascii="Arial" w:hAnsi="Arial"/>
                <w:i/>
                <w:iCs/>
                <w:sz w:val="20"/>
                <w:szCs w:val="20"/>
              </w:rPr>
            </w:pPr>
            <w:r w:rsidRPr="0010463D">
              <w:rPr>
                <w:rFonts w:ascii="Arial" w:hAnsi="Arial"/>
                <w:i/>
                <w:iCs/>
                <w:sz w:val="20"/>
                <w:szCs w:val="20"/>
              </w:rPr>
              <w:t>32</w:t>
            </w:r>
          </w:p>
        </w:tc>
      </w:tr>
      <w:tr w:rsidR="008A3540" w14:paraId="427DD0FD" w14:textId="77777777" w:rsidTr="00FD6B8C">
        <w:tc>
          <w:tcPr>
            <w:tcW w:w="2230" w:type="dxa"/>
            <w:tcBorders>
              <w:top w:val="single" w:sz="4" w:space="0" w:color="auto"/>
              <w:left w:val="nil"/>
              <w:bottom w:val="nil"/>
              <w:right w:val="nil"/>
            </w:tcBorders>
          </w:tcPr>
          <w:p w14:paraId="10D6FB8C" w14:textId="77777777" w:rsidR="008A3540" w:rsidRPr="0010463D" w:rsidRDefault="008A3540" w:rsidP="000756D9">
            <w:pPr>
              <w:contextualSpacing/>
              <w:rPr>
                <w:rFonts w:ascii="Arial" w:hAnsi="Arial"/>
                <w:i/>
                <w:iCs/>
                <w:sz w:val="20"/>
                <w:szCs w:val="20"/>
              </w:rPr>
            </w:pPr>
          </w:p>
        </w:tc>
        <w:tc>
          <w:tcPr>
            <w:tcW w:w="2245" w:type="dxa"/>
            <w:tcBorders>
              <w:top w:val="single" w:sz="4" w:space="0" w:color="auto"/>
              <w:left w:val="nil"/>
              <w:bottom w:val="nil"/>
            </w:tcBorders>
          </w:tcPr>
          <w:p w14:paraId="227CF5FD" w14:textId="77777777" w:rsidR="008A3540" w:rsidRPr="0010463D" w:rsidRDefault="008A3540" w:rsidP="000756D9">
            <w:pPr>
              <w:contextualSpacing/>
              <w:rPr>
                <w:rFonts w:ascii="Arial" w:hAnsi="Arial"/>
                <w:i/>
                <w:iCs/>
                <w:sz w:val="20"/>
                <w:szCs w:val="20"/>
              </w:rPr>
            </w:pPr>
          </w:p>
        </w:tc>
        <w:tc>
          <w:tcPr>
            <w:tcW w:w="2113" w:type="dxa"/>
          </w:tcPr>
          <w:p w14:paraId="2EF5B35E" w14:textId="77777777" w:rsidR="008A3540" w:rsidRPr="0010463D" w:rsidRDefault="008A3540" w:rsidP="000756D9">
            <w:pPr>
              <w:contextualSpacing/>
              <w:rPr>
                <w:rFonts w:ascii="Arial" w:hAnsi="Arial"/>
                <w:b/>
                <w:bCs/>
                <w:i/>
                <w:iCs/>
                <w:sz w:val="20"/>
                <w:szCs w:val="20"/>
              </w:rPr>
            </w:pPr>
            <w:r w:rsidRPr="0010463D">
              <w:rPr>
                <w:rFonts w:ascii="Arial" w:hAnsi="Arial"/>
                <w:b/>
                <w:bCs/>
                <w:i/>
                <w:iCs/>
                <w:sz w:val="20"/>
                <w:szCs w:val="20"/>
              </w:rPr>
              <w:t>TOTAL DÍAS</w:t>
            </w:r>
          </w:p>
        </w:tc>
        <w:tc>
          <w:tcPr>
            <w:tcW w:w="1961" w:type="dxa"/>
          </w:tcPr>
          <w:p w14:paraId="22EEE96D" w14:textId="77777777" w:rsidR="008A3540" w:rsidRPr="0010463D" w:rsidRDefault="008A3540" w:rsidP="000756D9">
            <w:pPr>
              <w:contextualSpacing/>
              <w:jc w:val="center"/>
              <w:rPr>
                <w:rFonts w:ascii="Arial" w:hAnsi="Arial"/>
                <w:sz w:val="20"/>
                <w:szCs w:val="20"/>
              </w:rPr>
            </w:pPr>
            <w:r w:rsidRPr="0010463D">
              <w:rPr>
                <w:rFonts w:ascii="Arial" w:hAnsi="Arial"/>
                <w:b/>
                <w:bCs/>
                <w:i/>
                <w:iCs/>
                <w:sz w:val="20"/>
                <w:szCs w:val="20"/>
              </w:rPr>
              <w:t>414 DÍA</w:t>
            </w:r>
            <w:r>
              <w:rPr>
                <w:rFonts w:ascii="Arial" w:hAnsi="Arial"/>
                <w:b/>
                <w:bCs/>
                <w:i/>
                <w:iCs/>
                <w:sz w:val="20"/>
                <w:szCs w:val="20"/>
              </w:rPr>
              <w:t>S</w:t>
            </w:r>
            <w:r w:rsidRPr="0010463D">
              <w:rPr>
                <w:rFonts w:ascii="Arial" w:hAnsi="Arial"/>
                <w:sz w:val="20"/>
                <w:szCs w:val="20"/>
              </w:rPr>
              <w:t>»</w:t>
            </w:r>
          </w:p>
        </w:tc>
      </w:tr>
    </w:tbl>
    <w:p w14:paraId="7A570B18" w14:textId="77777777" w:rsidR="008A3540" w:rsidRDefault="008A3540" w:rsidP="008A3540">
      <w:pPr>
        <w:contextualSpacing/>
        <w:rPr>
          <w:rFonts w:ascii="Arial" w:hAnsi="Arial"/>
        </w:rPr>
      </w:pPr>
    </w:p>
    <w:p w14:paraId="13E244E4" w14:textId="10E6BA5B" w:rsidR="008A3540" w:rsidRDefault="008A3540" w:rsidP="008A3540">
      <w:pPr>
        <w:spacing w:line="276" w:lineRule="auto"/>
        <w:contextualSpacing/>
        <w:rPr>
          <w:rFonts w:ascii="Arial" w:hAnsi="Arial"/>
        </w:rPr>
      </w:pPr>
      <w:r>
        <w:rPr>
          <w:rFonts w:ascii="Arial" w:hAnsi="Arial"/>
        </w:rPr>
        <w:t xml:space="preserve">8.3.4. En la </w:t>
      </w:r>
      <w:r w:rsidRPr="007F34B1">
        <w:rPr>
          <w:rFonts w:ascii="Arial" w:hAnsi="Arial"/>
          <w:b/>
          <w:bCs/>
        </w:rPr>
        <w:t>Resolución 1146 del 18 de abril de 2008</w:t>
      </w:r>
      <w:r>
        <w:rPr>
          <w:rFonts w:ascii="Arial" w:hAnsi="Arial"/>
        </w:rPr>
        <w:t xml:space="preserve"> (f. 2-12</w:t>
      </w:r>
      <w:r w:rsidR="00F84198">
        <w:rPr>
          <w:rFonts w:ascii="Arial" w:hAnsi="Arial"/>
        </w:rPr>
        <w:t>, C. 10</w:t>
      </w:r>
      <w:r>
        <w:rPr>
          <w:rFonts w:ascii="Arial" w:hAnsi="Arial"/>
        </w:rPr>
        <w:t xml:space="preserve">), el director técnico de la malla vial del IDU resolvió: </w:t>
      </w:r>
    </w:p>
    <w:p w14:paraId="6A799047" w14:textId="77777777" w:rsidR="008A3540" w:rsidRDefault="008A3540" w:rsidP="008A3540">
      <w:pPr>
        <w:contextualSpacing/>
        <w:rPr>
          <w:rFonts w:ascii="Arial" w:hAnsi="Arial"/>
        </w:rPr>
      </w:pPr>
    </w:p>
    <w:p w14:paraId="54A0EF80" w14:textId="77777777" w:rsidR="008A3540" w:rsidRPr="006458FE" w:rsidRDefault="008A3540" w:rsidP="008A3540">
      <w:pPr>
        <w:ind w:left="709"/>
        <w:contextualSpacing/>
        <w:rPr>
          <w:rFonts w:ascii="Arial" w:hAnsi="Arial"/>
          <w:i/>
          <w:iCs/>
          <w:sz w:val="22"/>
          <w:szCs w:val="22"/>
        </w:rPr>
      </w:pPr>
      <w:r w:rsidRPr="006458FE">
        <w:rPr>
          <w:rFonts w:ascii="Arial" w:hAnsi="Arial"/>
          <w:i/>
          <w:iCs/>
          <w:sz w:val="22"/>
          <w:szCs w:val="22"/>
        </w:rPr>
        <w:t xml:space="preserve">«ARTÍCULO PRIMERO.- Declarar que la sociedad </w:t>
      </w:r>
      <w:r w:rsidRPr="006458FE">
        <w:rPr>
          <w:rFonts w:ascii="Arial" w:hAnsi="Arial"/>
          <w:i/>
          <w:iCs/>
        </w:rPr>
        <w:t xml:space="preserve">CICON </w:t>
      </w:r>
      <w:r w:rsidRPr="006458FE">
        <w:rPr>
          <w:rFonts w:ascii="Arial" w:hAnsi="Arial"/>
          <w:i/>
          <w:iCs/>
          <w:sz w:val="22"/>
          <w:szCs w:val="22"/>
        </w:rPr>
        <w:t>S.A. en desarrollo de la ejecución del contrato No. BM-170 de 2005, ha incurrido en incumplimiento de sus obligaciones contractuales, relacionadas con el cronograma acordado para el período de la segunda prórroga del contrato, de conformidad con lo consignado en la parte motiva de este acto administrativo.</w:t>
      </w:r>
    </w:p>
    <w:p w14:paraId="3D10D712" w14:textId="77777777" w:rsidR="008A3540" w:rsidRPr="006458FE" w:rsidRDefault="008A3540" w:rsidP="008A3540">
      <w:pPr>
        <w:ind w:left="709"/>
        <w:contextualSpacing/>
        <w:rPr>
          <w:rFonts w:ascii="Arial" w:hAnsi="Arial"/>
          <w:i/>
          <w:iCs/>
          <w:sz w:val="22"/>
          <w:szCs w:val="22"/>
        </w:rPr>
      </w:pPr>
    </w:p>
    <w:p w14:paraId="4A1791A6" w14:textId="77777777" w:rsidR="008A3540" w:rsidRDefault="008A3540" w:rsidP="008A3540">
      <w:pPr>
        <w:ind w:left="709"/>
        <w:contextualSpacing/>
        <w:rPr>
          <w:rFonts w:ascii="Arial" w:hAnsi="Arial"/>
        </w:rPr>
      </w:pPr>
      <w:r w:rsidRPr="006458FE">
        <w:rPr>
          <w:rFonts w:ascii="Arial" w:hAnsi="Arial"/>
          <w:i/>
          <w:iCs/>
          <w:sz w:val="22"/>
          <w:szCs w:val="22"/>
        </w:rPr>
        <w:t>ARTÍCULO SEGUNDO.- Como consecuencia de la anterior declaración, imponer a CICÓN S.A., una MULTA DE VEINTE MILLONES DE PESOS ($20’000.000.oo) M/CTE, por cada día calendario transcurrido a partir de la fecha prevista para el cumplimiento de la obligación  de terminar las actividades pendientes de ejecutar, conforme con el cronograma acordado. Para su liquidación se tendrá en cuenta el límite del monto máximo establecido en la cláusula 49.1 de las “Condiciones del Contrato”</w:t>
      </w:r>
      <w:r w:rsidRPr="007F34B1">
        <w:rPr>
          <w:rFonts w:ascii="Arial" w:hAnsi="Arial"/>
        </w:rPr>
        <w:t>»</w:t>
      </w:r>
      <w:r>
        <w:rPr>
          <w:rFonts w:ascii="Arial" w:hAnsi="Arial"/>
        </w:rPr>
        <w:t>.</w:t>
      </w:r>
    </w:p>
    <w:p w14:paraId="053B6B6B" w14:textId="77777777" w:rsidR="008A3540" w:rsidRDefault="008A3540" w:rsidP="008A3540">
      <w:pPr>
        <w:contextualSpacing/>
        <w:rPr>
          <w:rFonts w:ascii="Arial" w:hAnsi="Arial"/>
        </w:rPr>
      </w:pPr>
    </w:p>
    <w:p w14:paraId="5394A0BE" w14:textId="77777777" w:rsidR="008A3540" w:rsidRDefault="008A3540" w:rsidP="008A3540">
      <w:pPr>
        <w:contextualSpacing/>
        <w:rPr>
          <w:rFonts w:ascii="Arial" w:hAnsi="Arial"/>
        </w:rPr>
      </w:pPr>
      <w:r>
        <w:rPr>
          <w:rFonts w:ascii="Arial" w:hAnsi="Arial"/>
        </w:rPr>
        <w:t xml:space="preserve">Como motivación de su decisión, tomó en consideración lo siguiente: </w:t>
      </w:r>
    </w:p>
    <w:p w14:paraId="07E76DB2" w14:textId="77777777" w:rsidR="008A3540" w:rsidRDefault="008A3540" w:rsidP="008A3540">
      <w:pPr>
        <w:contextualSpacing/>
        <w:rPr>
          <w:rFonts w:ascii="Arial" w:hAnsi="Arial"/>
        </w:rPr>
      </w:pPr>
    </w:p>
    <w:p w14:paraId="546802E1" w14:textId="77777777" w:rsidR="008A3540" w:rsidRPr="00F84198" w:rsidRDefault="008A3540" w:rsidP="008A3540">
      <w:pPr>
        <w:ind w:left="709"/>
        <w:contextualSpacing/>
        <w:rPr>
          <w:rFonts w:ascii="Arial" w:hAnsi="Arial"/>
          <w:i/>
          <w:iCs/>
          <w:sz w:val="22"/>
          <w:szCs w:val="22"/>
        </w:rPr>
      </w:pPr>
      <w:r w:rsidRPr="000677AA">
        <w:rPr>
          <w:rFonts w:ascii="Arial" w:hAnsi="Arial"/>
          <w:sz w:val="22"/>
          <w:szCs w:val="22"/>
        </w:rPr>
        <w:t>«</w:t>
      </w:r>
      <w:r w:rsidRPr="000677AA">
        <w:rPr>
          <w:rFonts w:ascii="Arial" w:hAnsi="Arial"/>
          <w:i/>
          <w:iCs/>
          <w:sz w:val="22"/>
          <w:szCs w:val="22"/>
        </w:rPr>
        <w:t xml:space="preserve">Los cargos formulados al contratista por el interventor, son muy claro al precisar el </w:t>
      </w:r>
      <w:r w:rsidRPr="00F84198">
        <w:rPr>
          <w:rFonts w:ascii="Arial" w:hAnsi="Arial"/>
          <w:i/>
          <w:iCs/>
          <w:sz w:val="22"/>
          <w:szCs w:val="22"/>
        </w:rPr>
        <w:t xml:space="preserve">incumplimiento de las obligaciones del cronograma de obras y terminar las obras de construcción en la fecha prevista para ello en el contrato, sin que existan causales de justificación posteriores a la fecha en que se pactó la prórroga del plazo contractual. </w:t>
      </w:r>
    </w:p>
    <w:p w14:paraId="35435AF0" w14:textId="77777777" w:rsidR="008A3540" w:rsidRPr="00F84198" w:rsidRDefault="008A3540" w:rsidP="008A3540">
      <w:pPr>
        <w:ind w:left="709"/>
        <w:contextualSpacing/>
        <w:rPr>
          <w:rFonts w:ascii="Arial" w:hAnsi="Arial"/>
          <w:i/>
          <w:iCs/>
          <w:sz w:val="22"/>
          <w:szCs w:val="22"/>
        </w:rPr>
      </w:pPr>
    </w:p>
    <w:p w14:paraId="740483EC" w14:textId="77777777" w:rsidR="008A3540" w:rsidRPr="000677AA" w:rsidRDefault="008A3540" w:rsidP="008A3540">
      <w:pPr>
        <w:ind w:left="709"/>
        <w:contextualSpacing/>
        <w:rPr>
          <w:rFonts w:ascii="Arial" w:hAnsi="Arial"/>
          <w:sz w:val="22"/>
          <w:szCs w:val="22"/>
        </w:rPr>
      </w:pPr>
      <w:r w:rsidRPr="00F84198">
        <w:rPr>
          <w:rFonts w:ascii="Arial" w:hAnsi="Arial"/>
          <w:i/>
          <w:iCs/>
          <w:sz w:val="22"/>
          <w:szCs w:val="22"/>
        </w:rPr>
        <w:t>También es claro el cargo en cuanto indica que el 2 de enero de 2008, fecha que finalizó la etapa de construcción, CICON S.A. incurrió en mora, por no terminar las actividades previstas en el cronograma de obras aprobada por</w:t>
      </w:r>
      <w:r w:rsidRPr="00F84198">
        <w:rPr>
          <w:rFonts w:ascii="Arial" w:hAnsi="Arial"/>
          <w:sz w:val="22"/>
          <w:szCs w:val="22"/>
        </w:rPr>
        <w:t xml:space="preserve"> la interventoría</w:t>
      </w:r>
      <w:r w:rsidRPr="000677AA">
        <w:rPr>
          <w:rFonts w:ascii="Arial" w:hAnsi="Arial"/>
          <w:sz w:val="22"/>
          <w:szCs w:val="22"/>
        </w:rPr>
        <w:t xml:space="preserve"> en desarrollo del adicional 2 del 17 de octubre de 2007.</w:t>
      </w:r>
    </w:p>
    <w:p w14:paraId="6C45F3A9" w14:textId="77777777" w:rsidR="008A3540" w:rsidRPr="000677AA" w:rsidRDefault="008A3540" w:rsidP="008A3540">
      <w:pPr>
        <w:ind w:left="709"/>
        <w:contextualSpacing/>
        <w:rPr>
          <w:rFonts w:ascii="Arial" w:hAnsi="Arial"/>
          <w:sz w:val="22"/>
          <w:szCs w:val="22"/>
        </w:rPr>
      </w:pPr>
    </w:p>
    <w:p w14:paraId="52A18F35" w14:textId="77777777" w:rsidR="008A3540" w:rsidRPr="000677AA" w:rsidRDefault="008A3540" w:rsidP="008A3540">
      <w:pPr>
        <w:ind w:left="709"/>
        <w:contextualSpacing/>
        <w:rPr>
          <w:rFonts w:ascii="Arial" w:hAnsi="Arial"/>
          <w:i/>
          <w:iCs/>
          <w:sz w:val="22"/>
          <w:szCs w:val="22"/>
        </w:rPr>
      </w:pPr>
      <w:r w:rsidRPr="000677AA">
        <w:rPr>
          <w:rFonts w:ascii="Arial" w:hAnsi="Arial"/>
          <w:sz w:val="22"/>
          <w:szCs w:val="22"/>
        </w:rPr>
        <w:t xml:space="preserve">[…] </w:t>
      </w:r>
      <w:r w:rsidRPr="000677AA">
        <w:rPr>
          <w:rFonts w:ascii="Arial" w:hAnsi="Arial"/>
          <w:i/>
          <w:iCs/>
          <w:sz w:val="22"/>
          <w:szCs w:val="22"/>
        </w:rPr>
        <w:t xml:space="preserve">Igualmente, en oficio de inicio del procedimiento de penalidades o multas se señalan las fecha en que comenzaron o debieron comenzar las actividades a que se refiere el incumplimiento y las fechas en que debieron terminar, conforme con el cronograma aprobado, así como el número de días de atraso que registraban para aquel momento. </w:t>
      </w:r>
    </w:p>
    <w:p w14:paraId="1AFFC4FD" w14:textId="77777777" w:rsidR="008A3540" w:rsidRPr="000677AA" w:rsidRDefault="008A3540" w:rsidP="008A3540">
      <w:pPr>
        <w:ind w:left="709"/>
        <w:contextualSpacing/>
        <w:rPr>
          <w:rFonts w:ascii="Arial" w:hAnsi="Arial"/>
          <w:i/>
          <w:iCs/>
          <w:sz w:val="22"/>
          <w:szCs w:val="22"/>
        </w:rPr>
      </w:pPr>
    </w:p>
    <w:p w14:paraId="6134E47E"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rPr>
        <w:t xml:space="preserve">Es de resaltar que el propio contratista en sus descargos admite la existencia del incumplimiento, pero pretende justificarlo atribuyendo su retraso a hechos de IDU y de terceros, pero no demuestra el grado de incidencia de cada uno de los hechos </w:t>
      </w:r>
      <w:r w:rsidRPr="000677AA">
        <w:rPr>
          <w:rFonts w:ascii="Arial" w:hAnsi="Arial"/>
          <w:i/>
          <w:iCs/>
          <w:sz w:val="22"/>
          <w:szCs w:val="22"/>
        </w:rPr>
        <w:lastRenderedPageBreak/>
        <w:t>invocados sobre el cumplimiento total de ejecución de las obras en el plazo estipulado</w:t>
      </w:r>
    </w:p>
    <w:p w14:paraId="452E93A9" w14:textId="77777777" w:rsidR="008A3540" w:rsidRPr="000677AA" w:rsidRDefault="008A3540" w:rsidP="008A3540">
      <w:pPr>
        <w:ind w:left="709"/>
        <w:contextualSpacing/>
        <w:rPr>
          <w:rFonts w:ascii="Arial" w:hAnsi="Arial"/>
          <w:sz w:val="22"/>
          <w:szCs w:val="22"/>
        </w:rPr>
      </w:pPr>
    </w:p>
    <w:p w14:paraId="26E384BA" w14:textId="77777777" w:rsidR="008A3540" w:rsidRPr="000677AA" w:rsidRDefault="008A3540" w:rsidP="008A3540">
      <w:pPr>
        <w:ind w:left="709"/>
        <w:contextualSpacing/>
        <w:rPr>
          <w:rFonts w:ascii="Arial" w:hAnsi="Arial"/>
          <w:sz w:val="22"/>
          <w:szCs w:val="22"/>
        </w:rPr>
      </w:pPr>
      <w:r w:rsidRPr="000677AA">
        <w:rPr>
          <w:rFonts w:ascii="Arial" w:hAnsi="Arial"/>
          <w:sz w:val="22"/>
          <w:szCs w:val="22"/>
        </w:rPr>
        <w:t>[…]</w:t>
      </w:r>
    </w:p>
    <w:p w14:paraId="01678E3E" w14:textId="77777777" w:rsidR="008A3540" w:rsidRPr="000677AA" w:rsidRDefault="008A3540" w:rsidP="008A3540">
      <w:pPr>
        <w:ind w:left="709"/>
        <w:contextualSpacing/>
        <w:rPr>
          <w:rFonts w:ascii="Arial" w:hAnsi="Arial"/>
          <w:sz w:val="22"/>
          <w:szCs w:val="22"/>
        </w:rPr>
      </w:pPr>
    </w:p>
    <w:p w14:paraId="7CC89C9D" w14:textId="77777777" w:rsidR="008A3540" w:rsidRPr="000677AA" w:rsidRDefault="008A3540" w:rsidP="008A3540">
      <w:pPr>
        <w:ind w:left="709"/>
        <w:contextualSpacing/>
        <w:rPr>
          <w:rFonts w:ascii="Arial" w:hAnsi="Arial"/>
          <w:i/>
          <w:iCs/>
          <w:sz w:val="22"/>
          <w:szCs w:val="22"/>
        </w:rPr>
      </w:pPr>
      <w:r w:rsidRPr="000677AA">
        <w:rPr>
          <w:rFonts w:ascii="Arial" w:hAnsi="Arial"/>
          <w:b/>
          <w:bCs/>
          <w:i/>
          <w:iCs/>
          <w:sz w:val="22"/>
          <w:szCs w:val="22"/>
        </w:rPr>
        <w:t>Consideraciones de orden jurídico</w:t>
      </w:r>
      <w:r w:rsidRPr="000677AA">
        <w:rPr>
          <w:rFonts w:ascii="Arial" w:hAnsi="Arial"/>
          <w:i/>
          <w:iCs/>
          <w:sz w:val="22"/>
          <w:szCs w:val="22"/>
        </w:rPr>
        <w:t>:</w:t>
      </w:r>
    </w:p>
    <w:p w14:paraId="372D26CD" w14:textId="77777777" w:rsidR="008A3540" w:rsidRPr="000677AA" w:rsidRDefault="008A3540" w:rsidP="008A3540">
      <w:pPr>
        <w:ind w:left="709"/>
        <w:contextualSpacing/>
        <w:rPr>
          <w:rFonts w:ascii="Arial" w:hAnsi="Arial"/>
          <w:sz w:val="22"/>
          <w:szCs w:val="22"/>
        </w:rPr>
      </w:pPr>
    </w:p>
    <w:p w14:paraId="5A365DEA" w14:textId="77777777" w:rsidR="008A3540" w:rsidRPr="000677AA" w:rsidRDefault="008A3540" w:rsidP="008A3540">
      <w:pPr>
        <w:ind w:left="709"/>
        <w:contextualSpacing/>
        <w:rPr>
          <w:rFonts w:ascii="Arial" w:hAnsi="Arial"/>
          <w:i/>
          <w:iCs/>
          <w:sz w:val="22"/>
          <w:szCs w:val="22"/>
        </w:rPr>
      </w:pPr>
      <w:r w:rsidRPr="000677AA">
        <w:rPr>
          <w:rFonts w:ascii="Arial" w:hAnsi="Arial"/>
          <w:sz w:val="22"/>
          <w:szCs w:val="22"/>
        </w:rPr>
        <w:t xml:space="preserve">[…] </w:t>
      </w:r>
      <w:r w:rsidRPr="000677AA">
        <w:rPr>
          <w:rFonts w:ascii="Arial" w:hAnsi="Arial"/>
          <w:i/>
          <w:iCs/>
          <w:sz w:val="22"/>
          <w:szCs w:val="22"/>
        </w:rPr>
        <w:t>la cláusula número 49.3 del contrato de obra No. 170 de 2005, establece las cláusulas</w:t>
      </w:r>
      <w:r w:rsidRPr="000677AA">
        <w:rPr>
          <w:rFonts w:ascii="Arial" w:hAnsi="Arial"/>
          <w:sz w:val="22"/>
          <w:szCs w:val="22"/>
        </w:rPr>
        <w:t xml:space="preserve"> [sic] </w:t>
      </w:r>
      <w:r w:rsidRPr="000677AA">
        <w:rPr>
          <w:rFonts w:ascii="Arial" w:hAnsi="Arial"/>
          <w:i/>
          <w:iCs/>
          <w:sz w:val="22"/>
          <w:szCs w:val="22"/>
        </w:rPr>
        <w:t xml:space="preserve">y el monto de las penalidades o multas aplicables en caso de incumplimiento del contratista en sus obligaciones, en los siguientes términos: </w:t>
      </w:r>
    </w:p>
    <w:p w14:paraId="72BDB2DF" w14:textId="77777777" w:rsidR="008A3540" w:rsidRPr="000677AA" w:rsidRDefault="008A3540" w:rsidP="008A3540">
      <w:pPr>
        <w:ind w:left="709"/>
        <w:contextualSpacing/>
        <w:rPr>
          <w:rFonts w:ascii="Arial" w:hAnsi="Arial"/>
          <w:i/>
          <w:iCs/>
          <w:sz w:val="22"/>
          <w:szCs w:val="22"/>
        </w:rPr>
      </w:pPr>
    </w:p>
    <w:p w14:paraId="7283FF2F"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rPr>
        <w:t>“49.3. El monto y procedimiento de las penalidades será el siguiente:</w:t>
      </w:r>
    </w:p>
    <w:p w14:paraId="4CE196C0" w14:textId="77777777" w:rsidR="008A3540" w:rsidRPr="000677AA" w:rsidRDefault="008A3540" w:rsidP="008A3540">
      <w:pPr>
        <w:ind w:left="709"/>
        <w:contextualSpacing/>
        <w:rPr>
          <w:rFonts w:ascii="Arial" w:hAnsi="Arial"/>
          <w:i/>
          <w:iCs/>
          <w:sz w:val="22"/>
          <w:szCs w:val="22"/>
        </w:rPr>
      </w:pPr>
    </w:p>
    <w:p w14:paraId="05611427"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rPr>
        <w:t>En caso de incumplimiento de sus obligaciones, el Contratista se hará acreedor de las siguientes penalidades o multas:</w:t>
      </w:r>
    </w:p>
    <w:p w14:paraId="784ECBD2"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rPr>
        <w:t xml:space="preserve">(…) </w:t>
      </w:r>
    </w:p>
    <w:p w14:paraId="01EE2537" w14:textId="77777777" w:rsidR="008A3540" w:rsidRPr="000677AA" w:rsidRDefault="008A3540" w:rsidP="008A3540">
      <w:pPr>
        <w:ind w:left="709"/>
        <w:contextualSpacing/>
        <w:rPr>
          <w:rFonts w:ascii="Arial" w:hAnsi="Arial"/>
          <w:i/>
          <w:iCs/>
          <w:sz w:val="22"/>
          <w:szCs w:val="22"/>
        </w:rPr>
      </w:pPr>
    </w:p>
    <w:p w14:paraId="28164E14"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u w:val="single"/>
        </w:rPr>
        <w:t>1. POR INCUMPLIMIENTO DEL CRONOGRAMA DE OBRAS</w:t>
      </w:r>
      <w:r w:rsidRPr="000677AA">
        <w:rPr>
          <w:rFonts w:ascii="Arial" w:hAnsi="Arial"/>
          <w:i/>
          <w:iCs/>
          <w:sz w:val="22"/>
          <w:szCs w:val="22"/>
        </w:rPr>
        <w:t>:</w:t>
      </w:r>
    </w:p>
    <w:p w14:paraId="7ABE175A" w14:textId="77777777" w:rsidR="008A3540" w:rsidRPr="000677AA" w:rsidRDefault="008A3540" w:rsidP="008A3540">
      <w:pPr>
        <w:ind w:left="709"/>
        <w:contextualSpacing/>
        <w:rPr>
          <w:rFonts w:ascii="Arial" w:hAnsi="Arial"/>
          <w:i/>
          <w:iCs/>
          <w:sz w:val="22"/>
          <w:szCs w:val="22"/>
        </w:rPr>
      </w:pPr>
    </w:p>
    <w:p w14:paraId="6992D07A"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rPr>
        <w:t>Por no cumplir con el cronograma de obras establecido para cada Sección de las Obras descrito en el Apéndice Técnico Respectivo, previo requerimiento del interventor o del Contratante, se causará una multa equivalente al UNO (1) por mil del valor de las obras de construcción por cada día calendario trascurrido a partir de la fecha prevista para el cumplimiento de esta obligación y hasta que satisfaga la obligación. (…)</w:t>
      </w:r>
    </w:p>
    <w:p w14:paraId="4054D108" w14:textId="77777777" w:rsidR="008A3540" w:rsidRPr="000677AA" w:rsidRDefault="008A3540" w:rsidP="008A3540">
      <w:pPr>
        <w:ind w:left="709"/>
        <w:contextualSpacing/>
        <w:rPr>
          <w:rFonts w:ascii="Arial" w:hAnsi="Arial"/>
          <w:i/>
          <w:iCs/>
          <w:sz w:val="22"/>
          <w:szCs w:val="22"/>
        </w:rPr>
      </w:pPr>
    </w:p>
    <w:p w14:paraId="10E3EB4A"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u w:val="single"/>
        </w:rPr>
        <w:t>2. POR INCUMPLIMIENTO EN LA TERMINACIÓN DE LA OBRA</w:t>
      </w:r>
      <w:r w:rsidRPr="000677AA">
        <w:rPr>
          <w:rFonts w:ascii="Arial" w:hAnsi="Arial"/>
          <w:i/>
          <w:iCs/>
          <w:sz w:val="22"/>
          <w:szCs w:val="22"/>
        </w:rPr>
        <w:t>:</w:t>
      </w:r>
    </w:p>
    <w:p w14:paraId="12C61F06" w14:textId="77777777" w:rsidR="008A3540" w:rsidRPr="000677AA" w:rsidRDefault="008A3540" w:rsidP="008A3540">
      <w:pPr>
        <w:ind w:left="709"/>
        <w:contextualSpacing/>
        <w:rPr>
          <w:rFonts w:ascii="Arial" w:hAnsi="Arial"/>
          <w:i/>
          <w:iCs/>
          <w:sz w:val="22"/>
          <w:szCs w:val="22"/>
        </w:rPr>
      </w:pPr>
    </w:p>
    <w:p w14:paraId="55A0D1F1"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rPr>
        <w:t>Si a la finalización de la fecha prevista de terminación de las obras de construcción éstas no hubiesen sido terminadas, previo requerimiento del interventor o del contratante, se causará una multa diaria de UNO (1) por mil del valor de las obras de construcción, hasta que satisfaga la obligación”.</w:t>
      </w:r>
    </w:p>
    <w:p w14:paraId="15A2DD33" w14:textId="77777777" w:rsidR="008A3540" w:rsidRPr="000677AA" w:rsidRDefault="008A3540" w:rsidP="008A3540">
      <w:pPr>
        <w:ind w:left="709"/>
        <w:contextualSpacing/>
        <w:rPr>
          <w:rFonts w:ascii="Arial" w:hAnsi="Arial"/>
          <w:i/>
          <w:iCs/>
          <w:sz w:val="22"/>
          <w:szCs w:val="22"/>
        </w:rPr>
      </w:pPr>
    </w:p>
    <w:p w14:paraId="240CAE6B" w14:textId="77777777" w:rsidR="008A3540" w:rsidRPr="000677AA" w:rsidRDefault="008A3540" w:rsidP="008A3540">
      <w:pPr>
        <w:ind w:left="709"/>
        <w:contextualSpacing/>
        <w:rPr>
          <w:rFonts w:ascii="Arial" w:hAnsi="Arial"/>
          <w:i/>
          <w:iCs/>
          <w:sz w:val="22"/>
          <w:szCs w:val="22"/>
        </w:rPr>
      </w:pPr>
      <w:r w:rsidRPr="000677AA">
        <w:rPr>
          <w:rFonts w:ascii="Arial" w:hAnsi="Arial"/>
          <w:i/>
          <w:iCs/>
          <w:sz w:val="22"/>
          <w:szCs w:val="22"/>
        </w:rPr>
        <w:t>Por otra parte, mediante el adicional número 2, en plazo al contrato 170 de 2005, se estableció para el contratista la obligación de presentar un nuevo cronograma para la ejecución del objeto contractual dentro del período de la segunda prórroga y se acordó:</w:t>
      </w:r>
    </w:p>
    <w:p w14:paraId="158BFDE4" w14:textId="77777777" w:rsidR="008A3540" w:rsidRPr="000677AA" w:rsidRDefault="008A3540" w:rsidP="008A3540">
      <w:pPr>
        <w:ind w:left="709"/>
        <w:contextualSpacing/>
        <w:rPr>
          <w:rFonts w:ascii="Arial" w:hAnsi="Arial"/>
          <w:sz w:val="22"/>
          <w:szCs w:val="22"/>
        </w:rPr>
      </w:pPr>
    </w:p>
    <w:p w14:paraId="3697BE17" w14:textId="77777777" w:rsidR="008A3540" w:rsidRPr="000677AA" w:rsidRDefault="008A3540" w:rsidP="008A3540">
      <w:pPr>
        <w:ind w:left="709"/>
        <w:contextualSpacing/>
        <w:rPr>
          <w:rFonts w:ascii="Arial" w:hAnsi="Arial"/>
          <w:sz w:val="22"/>
          <w:szCs w:val="22"/>
        </w:rPr>
      </w:pPr>
      <w:r w:rsidRPr="000677AA">
        <w:rPr>
          <w:rFonts w:ascii="Arial" w:hAnsi="Arial"/>
          <w:sz w:val="22"/>
          <w:szCs w:val="22"/>
        </w:rPr>
        <w:t>[Véase cláusula 3ª del Adicional 2, trascrita en el apartado anterior].</w:t>
      </w:r>
    </w:p>
    <w:p w14:paraId="76643CE9" w14:textId="77777777" w:rsidR="008A3540" w:rsidRPr="000677AA" w:rsidRDefault="008A3540" w:rsidP="008A3540">
      <w:pPr>
        <w:ind w:left="709"/>
        <w:contextualSpacing/>
        <w:rPr>
          <w:rFonts w:ascii="Arial" w:hAnsi="Arial"/>
          <w:sz w:val="22"/>
          <w:szCs w:val="22"/>
        </w:rPr>
      </w:pPr>
    </w:p>
    <w:p w14:paraId="7E81BE90" w14:textId="77777777" w:rsidR="008A3540" w:rsidRPr="000677AA" w:rsidRDefault="008A3540" w:rsidP="008A3540">
      <w:pPr>
        <w:ind w:left="709"/>
        <w:contextualSpacing/>
        <w:rPr>
          <w:rFonts w:ascii="Arial" w:hAnsi="Arial"/>
          <w:sz w:val="22"/>
          <w:szCs w:val="22"/>
        </w:rPr>
      </w:pPr>
      <w:r w:rsidRPr="000677AA">
        <w:rPr>
          <w:rFonts w:ascii="Arial" w:hAnsi="Arial"/>
          <w:sz w:val="22"/>
          <w:szCs w:val="22"/>
        </w:rPr>
        <w:t xml:space="preserve">[…].  </w:t>
      </w:r>
      <w:r w:rsidRPr="000677AA">
        <w:rPr>
          <w:rFonts w:ascii="Arial" w:hAnsi="Arial"/>
          <w:i/>
          <w:iCs/>
          <w:sz w:val="22"/>
          <w:szCs w:val="22"/>
        </w:rPr>
        <w:t>Con los documentos que hacen parte del expediente y lo discutido en la audiencia de descargos, tal como fueron analizados en este documento, se establece que los cargos son muy claros, pues precisan el incumplimiento de la obligación del contratista en relación con la ejecución de las actividades dentro de los tiempos previstos en el cronograma presentado por él y probado por la interventoría, actividades que contractualmente deben ser realizadas por CICON S.A., igualmente, en los oficios que notifican los incumplimientos y en el pronunciamiento técnico sobre ellos, se indica claramente que los mismos son enteramente atribuibles al contratista.</w:t>
      </w:r>
      <w:r w:rsidRPr="000677AA">
        <w:rPr>
          <w:rFonts w:ascii="Arial" w:hAnsi="Arial"/>
          <w:sz w:val="22"/>
          <w:szCs w:val="22"/>
        </w:rPr>
        <w:t xml:space="preserve"> </w:t>
      </w:r>
    </w:p>
    <w:p w14:paraId="52788755" w14:textId="77777777" w:rsidR="008A3540" w:rsidRPr="000677AA" w:rsidRDefault="008A3540" w:rsidP="008A3540">
      <w:pPr>
        <w:ind w:left="709"/>
        <w:contextualSpacing/>
        <w:rPr>
          <w:rFonts w:ascii="Arial" w:hAnsi="Arial"/>
          <w:sz w:val="22"/>
          <w:szCs w:val="22"/>
        </w:rPr>
      </w:pPr>
    </w:p>
    <w:p w14:paraId="74ECACCE" w14:textId="77777777" w:rsidR="008A3540" w:rsidRPr="000677AA" w:rsidRDefault="008A3540" w:rsidP="008A3540">
      <w:pPr>
        <w:ind w:left="709"/>
        <w:contextualSpacing/>
        <w:rPr>
          <w:rFonts w:ascii="Arial" w:hAnsi="Arial"/>
          <w:i/>
          <w:iCs/>
          <w:sz w:val="22"/>
          <w:szCs w:val="22"/>
        </w:rPr>
      </w:pPr>
      <w:r w:rsidRPr="000677AA">
        <w:rPr>
          <w:rFonts w:ascii="Arial" w:hAnsi="Arial"/>
          <w:sz w:val="22"/>
          <w:szCs w:val="22"/>
        </w:rPr>
        <w:t xml:space="preserve">[…] </w:t>
      </w:r>
      <w:r w:rsidRPr="000677AA">
        <w:rPr>
          <w:rFonts w:ascii="Arial" w:hAnsi="Arial"/>
          <w:i/>
          <w:iCs/>
          <w:sz w:val="22"/>
          <w:szCs w:val="22"/>
        </w:rPr>
        <w:t xml:space="preserve">No obstante, ante las dos solicitudes de multa presentadas por el interventor: Una por el incumplimiento del cronograma y otra por incumplimiento en la terminación de las obras, invocando dos causales para imposición de penalidades o multas, es preciso señalar que el análisis efectuado a lo largo de este documento, nos lleva a tomar en consideración la entidad de los hechos y la relación de causa efecto existente entre las dos causales, para concluir que un incumplimiento conlleva al otro: el incumplimiento del cronograma propuesto, </w:t>
      </w:r>
      <w:r w:rsidRPr="000677AA">
        <w:rPr>
          <w:rFonts w:ascii="Arial" w:hAnsi="Arial"/>
          <w:i/>
          <w:iCs/>
          <w:sz w:val="22"/>
          <w:szCs w:val="22"/>
        </w:rPr>
        <w:lastRenderedPageBreak/>
        <w:t xml:space="preserve">conlleva </w:t>
      </w:r>
      <w:r w:rsidRPr="0021641C">
        <w:rPr>
          <w:rFonts w:ascii="Arial" w:hAnsi="Arial"/>
          <w:sz w:val="22"/>
          <w:szCs w:val="22"/>
        </w:rPr>
        <w:t>[sic]</w:t>
      </w:r>
      <w:r w:rsidRPr="000677AA">
        <w:rPr>
          <w:rFonts w:ascii="Arial" w:hAnsi="Arial"/>
          <w:i/>
          <w:iCs/>
          <w:sz w:val="22"/>
          <w:szCs w:val="22"/>
        </w:rPr>
        <w:t xml:space="preserve"> al incumplimiento en la terminación de las obras al finalizar el plazo de la segunda prórroga del contrato. Por consiguiente, aplicar las multas establecidas en el contrato por cada una de las causales señaladas, equivaldría a sancionar al contratista dos veces por los mismos hechos. En consecuencia, solo se tendrán en cuenta los incumplimientos del cronograma previsto, como generadores del incumplimiento en la terminación de las obras y sobre ellos se aplicará la medida conminatoria contemplada en la ley y en el contrato.</w:t>
      </w:r>
    </w:p>
    <w:p w14:paraId="36AE4E60" w14:textId="77777777" w:rsidR="008A3540" w:rsidRPr="000677AA" w:rsidRDefault="008A3540" w:rsidP="008A3540">
      <w:pPr>
        <w:ind w:left="709"/>
        <w:contextualSpacing/>
        <w:rPr>
          <w:rFonts w:ascii="Arial" w:hAnsi="Arial"/>
          <w:i/>
          <w:iCs/>
          <w:sz w:val="22"/>
          <w:szCs w:val="22"/>
        </w:rPr>
      </w:pPr>
    </w:p>
    <w:p w14:paraId="5801964F" w14:textId="77777777" w:rsidR="008A3540" w:rsidRDefault="008A3540" w:rsidP="008A3540">
      <w:pPr>
        <w:ind w:left="709"/>
        <w:contextualSpacing/>
        <w:rPr>
          <w:rFonts w:ascii="Arial" w:hAnsi="Arial"/>
        </w:rPr>
      </w:pPr>
      <w:r w:rsidRPr="000677AA">
        <w:rPr>
          <w:rFonts w:ascii="Arial" w:hAnsi="Arial"/>
          <w:i/>
          <w:iCs/>
          <w:sz w:val="22"/>
          <w:szCs w:val="22"/>
        </w:rPr>
        <w:t>Para la tasación y liquidación de la penalidad a imponer, se tendrá en cuenta lo estipulado en forma especial por el Adicional 2 al contrato 170 de 2005</w:t>
      </w:r>
      <w:r w:rsidRPr="00EE5853">
        <w:rPr>
          <w:rFonts w:ascii="Arial" w:hAnsi="Arial"/>
          <w:i/>
          <w:iCs/>
          <w:sz w:val="22"/>
          <w:szCs w:val="22"/>
        </w:rPr>
        <w:t xml:space="preserve">, </w:t>
      </w:r>
      <w:r>
        <w:rPr>
          <w:rFonts w:ascii="Arial" w:hAnsi="Arial"/>
        </w:rPr>
        <w:t>[…]</w:t>
      </w:r>
      <w:r w:rsidRPr="002F3D39">
        <w:rPr>
          <w:rFonts w:ascii="Arial" w:hAnsi="Arial"/>
        </w:rPr>
        <w:t>»</w:t>
      </w:r>
      <w:r>
        <w:rPr>
          <w:rFonts w:ascii="Arial" w:hAnsi="Arial"/>
        </w:rPr>
        <w:t>.</w:t>
      </w:r>
    </w:p>
    <w:p w14:paraId="4FF041F2" w14:textId="77777777" w:rsidR="008A3540" w:rsidRDefault="008A3540" w:rsidP="008A3540">
      <w:pPr>
        <w:contextualSpacing/>
        <w:rPr>
          <w:rFonts w:ascii="Arial" w:hAnsi="Arial"/>
        </w:rPr>
      </w:pPr>
    </w:p>
    <w:p w14:paraId="4F1EB44F" w14:textId="42A2D9C5" w:rsidR="008A3540" w:rsidRDefault="00F76E6F" w:rsidP="008A3540">
      <w:pPr>
        <w:contextualSpacing/>
        <w:rPr>
          <w:rFonts w:ascii="Arial" w:hAnsi="Arial"/>
        </w:rPr>
      </w:pPr>
      <w:r>
        <w:rPr>
          <w:rFonts w:ascii="Arial" w:hAnsi="Arial"/>
        </w:rPr>
        <w:t>8.3.</w:t>
      </w:r>
      <w:r w:rsidR="008A3540">
        <w:rPr>
          <w:rFonts w:ascii="Arial" w:hAnsi="Arial"/>
        </w:rPr>
        <w:t xml:space="preserve">4. Finalmente, en la </w:t>
      </w:r>
      <w:r w:rsidR="00FD3B65" w:rsidRPr="000677AA">
        <w:rPr>
          <w:rFonts w:ascii="Arial" w:hAnsi="Arial"/>
          <w:b/>
          <w:bCs/>
        </w:rPr>
        <w:t xml:space="preserve">Resolución </w:t>
      </w:r>
      <w:r w:rsidR="008A3540" w:rsidRPr="000677AA">
        <w:rPr>
          <w:rFonts w:ascii="Arial" w:hAnsi="Arial"/>
          <w:b/>
          <w:bCs/>
        </w:rPr>
        <w:t>2726 del 1º de agosto de 2008</w:t>
      </w:r>
      <w:r w:rsidR="008A3540">
        <w:rPr>
          <w:rFonts w:ascii="Arial" w:hAnsi="Arial"/>
        </w:rPr>
        <w:t xml:space="preserve"> (f. 46-74</w:t>
      </w:r>
      <w:r w:rsidR="00F84198">
        <w:rPr>
          <w:rFonts w:ascii="Arial" w:hAnsi="Arial"/>
        </w:rPr>
        <w:t>, C. 10</w:t>
      </w:r>
      <w:r w:rsidR="008A3540">
        <w:rPr>
          <w:rFonts w:ascii="Arial" w:hAnsi="Arial"/>
        </w:rPr>
        <w:t>), el director técnico de la malla vial del IDU resolvió confirmar íntegramente el acto anterior, tomando con consideración, dentro de los motivos de su decisión, lo siguiente:</w:t>
      </w:r>
    </w:p>
    <w:p w14:paraId="67F81AE8" w14:textId="77777777" w:rsidR="008A3540" w:rsidRDefault="008A3540" w:rsidP="008A3540">
      <w:pPr>
        <w:contextualSpacing/>
        <w:rPr>
          <w:rFonts w:ascii="Arial" w:hAnsi="Arial"/>
        </w:rPr>
      </w:pPr>
    </w:p>
    <w:p w14:paraId="342D18D0" w14:textId="77777777" w:rsidR="008A3540" w:rsidRDefault="008A3540" w:rsidP="008A3540">
      <w:pPr>
        <w:ind w:left="709"/>
        <w:contextualSpacing/>
        <w:rPr>
          <w:rFonts w:ascii="Arial" w:hAnsi="Arial"/>
          <w:i/>
          <w:iCs/>
        </w:rPr>
      </w:pPr>
      <w:r w:rsidRPr="002F3D39">
        <w:rPr>
          <w:rFonts w:ascii="Arial" w:hAnsi="Arial"/>
        </w:rPr>
        <w:t>«</w:t>
      </w:r>
      <w:r w:rsidRPr="00D82F98">
        <w:rPr>
          <w:rFonts w:ascii="Arial" w:hAnsi="Arial"/>
          <w:i/>
          <w:iCs/>
          <w:sz w:val="22"/>
          <w:szCs w:val="22"/>
        </w:rPr>
        <w:t xml:space="preserve">En uso de sus derechos, el contratista rindió sus descargos, pretendiendo justificar los atrasos presentados en el programa de obra y demostrar el cumplimiento de sus obligaciones respecto de la ejecución de las obras y actividades cuya terminación estaba prevista en el cronograma para el 2 de enero de 2998; pero no demostró su cumplimiento en relación con la terminación y ejecución de la totalidad de dichas actividades, pues tal y como lo indica el interventor, para la fecha en que presenta el recurso de reposición, se encontraba aún sin terminar, al menos las siguientes, lo que evidencia el incumplimiento del cronograma propuesto. </w:t>
      </w:r>
    </w:p>
    <w:p w14:paraId="411DB7EF" w14:textId="77777777" w:rsidR="008A3540" w:rsidRDefault="008A3540" w:rsidP="008A3540">
      <w:pPr>
        <w:ind w:left="709"/>
        <w:contextualSpacing/>
        <w:rPr>
          <w:rFonts w:ascii="Arial" w:hAnsi="Arial"/>
          <w:i/>
          <w:iCs/>
        </w:rPr>
      </w:pPr>
    </w:p>
    <w:p w14:paraId="2C261388"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Tabla de 6 árboles relacionados en la resolución ambiental SDA 3312 de 2007</w:t>
      </w:r>
    </w:p>
    <w:p w14:paraId="4BC81BBA"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Señalización de las zonas escolares y paraderos de Tras milenio</w:t>
      </w:r>
    </w:p>
    <w:p w14:paraId="56DC87CF"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Reparación de los desvíos</w:t>
      </w:r>
    </w:p>
    <w:p w14:paraId="6552F6D9"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 xml:space="preserve">Renivelación de dos cajas de alumbrado público pertinentes a </w:t>
      </w:r>
      <w:r w:rsidRPr="00F76E6F">
        <w:rPr>
          <w:rFonts w:ascii="Arial" w:hAnsi="Arial"/>
          <w:sz w:val="22"/>
          <w:szCs w:val="22"/>
        </w:rPr>
        <w:t>[sic]</w:t>
      </w:r>
      <w:r w:rsidRPr="00F76E6F">
        <w:rPr>
          <w:rFonts w:ascii="Arial" w:hAnsi="Arial"/>
          <w:i/>
          <w:iCs/>
          <w:sz w:val="22"/>
          <w:szCs w:val="22"/>
        </w:rPr>
        <w:t xml:space="preserve"> condensa</w:t>
      </w:r>
    </w:p>
    <w:p w14:paraId="3AD4DD31"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Instalación de sumideros</w:t>
      </w:r>
    </w:p>
    <w:p w14:paraId="13366C08"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Remates y entregas de sumideros laterales</w:t>
      </w:r>
    </w:p>
    <w:p w14:paraId="29DB3078"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Instalación de adoquín</w:t>
      </w:r>
    </w:p>
    <w:p w14:paraId="58DF42F5" w14:textId="1CB52C84"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 xml:space="preserve">Corrección de desniveles presentados en espacio público, vías y cunetas </w:t>
      </w:r>
      <w:r w:rsidRPr="00FD3B65">
        <w:rPr>
          <w:rFonts w:ascii="Arial" w:hAnsi="Arial"/>
          <w:i/>
          <w:iCs/>
          <w:sz w:val="22"/>
          <w:szCs w:val="22"/>
        </w:rPr>
        <w:t>(</w:t>
      </w:r>
      <w:r w:rsidR="00FD3B65" w:rsidRPr="00FD3B65">
        <w:rPr>
          <w:rFonts w:ascii="Arial" w:hAnsi="Arial"/>
          <w:i/>
          <w:iCs/>
          <w:sz w:val="22"/>
          <w:szCs w:val="22"/>
        </w:rPr>
        <w:t>adosamientos</w:t>
      </w:r>
      <w:r w:rsidRPr="00FD3B65">
        <w:rPr>
          <w:rFonts w:ascii="Arial" w:hAnsi="Arial"/>
          <w:i/>
          <w:iCs/>
          <w:sz w:val="22"/>
          <w:szCs w:val="22"/>
        </w:rPr>
        <w:t>)</w:t>
      </w:r>
    </w:p>
    <w:p w14:paraId="0818A944"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Construcción de caja de válvula del acueducto</w:t>
      </w:r>
    </w:p>
    <w:p w14:paraId="35225DA3"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Instalación de tapas de válvulas de gas natural</w:t>
      </w:r>
    </w:p>
    <w:p w14:paraId="026EF815"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Renivelación de cámara de ETB, la existente no cumple con las normas exigidas por la ESP</w:t>
      </w:r>
    </w:p>
    <w:p w14:paraId="762FE424" w14:textId="77777777" w:rsidR="008A3540" w:rsidRPr="00F76E6F" w:rsidRDefault="008A3540" w:rsidP="008A3540">
      <w:pPr>
        <w:pStyle w:val="Prrafodelista"/>
        <w:numPr>
          <w:ilvl w:val="0"/>
          <w:numId w:val="37"/>
        </w:numPr>
        <w:spacing w:after="160"/>
        <w:rPr>
          <w:rFonts w:ascii="Arial" w:hAnsi="Arial"/>
          <w:i/>
          <w:iCs/>
          <w:sz w:val="22"/>
          <w:szCs w:val="22"/>
        </w:rPr>
      </w:pPr>
      <w:r w:rsidRPr="00F76E6F">
        <w:rPr>
          <w:rFonts w:ascii="Arial" w:hAnsi="Arial"/>
          <w:i/>
          <w:iCs/>
          <w:sz w:val="22"/>
          <w:szCs w:val="22"/>
        </w:rPr>
        <w:t>Limpieza y recolección de escombros</w:t>
      </w:r>
    </w:p>
    <w:p w14:paraId="265020DC" w14:textId="77777777" w:rsidR="008A3540" w:rsidRDefault="008A3540" w:rsidP="008A3540">
      <w:pPr>
        <w:pStyle w:val="Prrafodelista"/>
        <w:ind w:left="1429"/>
        <w:rPr>
          <w:rFonts w:ascii="Arial" w:hAnsi="Arial"/>
          <w:i/>
          <w:iCs/>
        </w:rPr>
      </w:pPr>
    </w:p>
    <w:p w14:paraId="6B0951FD" w14:textId="59D11D4D" w:rsidR="008A3540" w:rsidRDefault="008A3540" w:rsidP="008A3540">
      <w:pPr>
        <w:ind w:left="708"/>
        <w:rPr>
          <w:rFonts w:ascii="Arial" w:hAnsi="Arial"/>
        </w:rPr>
      </w:pPr>
      <w:r>
        <w:rPr>
          <w:rFonts w:ascii="Arial" w:hAnsi="Arial"/>
        </w:rPr>
        <w:t>[…]</w:t>
      </w:r>
    </w:p>
    <w:p w14:paraId="465E0503" w14:textId="77777777" w:rsidR="00F76E6F" w:rsidRPr="00103586" w:rsidRDefault="00F76E6F" w:rsidP="008A3540">
      <w:pPr>
        <w:ind w:left="708"/>
        <w:rPr>
          <w:rFonts w:ascii="Arial" w:hAnsi="Arial"/>
        </w:rPr>
      </w:pPr>
    </w:p>
    <w:p w14:paraId="5F9B4E58" w14:textId="77777777" w:rsidR="008A3540" w:rsidRDefault="008A3540" w:rsidP="008A3540">
      <w:pPr>
        <w:ind w:left="708"/>
        <w:contextualSpacing/>
        <w:rPr>
          <w:rFonts w:ascii="Arial" w:hAnsi="Arial"/>
        </w:rPr>
      </w:pPr>
      <w:r w:rsidRPr="00645D25">
        <w:rPr>
          <w:rFonts w:ascii="Arial" w:hAnsi="Arial"/>
          <w:i/>
          <w:iCs/>
          <w:sz w:val="22"/>
          <w:szCs w:val="22"/>
        </w:rPr>
        <w:t>En lo referente a los argumentos según los cuales la resolución impugnada no persigue la finalidad buscada por el legislador al consagrar la posibilidad de imponer multas, cual es compulsar</w:t>
      </w:r>
      <w:r>
        <w:rPr>
          <w:rFonts w:ascii="Arial" w:hAnsi="Arial"/>
        </w:rPr>
        <w:t xml:space="preserve"> [sic] </w:t>
      </w:r>
      <w:r w:rsidRPr="00645D25">
        <w:rPr>
          <w:rFonts w:ascii="Arial" w:hAnsi="Arial"/>
          <w:i/>
          <w:iCs/>
          <w:sz w:val="22"/>
          <w:szCs w:val="22"/>
        </w:rPr>
        <w:t>el cumplimiento del contrato</w:t>
      </w:r>
      <w:r>
        <w:rPr>
          <w:rFonts w:ascii="Arial" w:hAnsi="Arial"/>
        </w:rPr>
        <w:t xml:space="preserve"> […], </w:t>
      </w:r>
      <w:r w:rsidRPr="00645D25">
        <w:rPr>
          <w:rFonts w:ascii="Arial" w:hAnsi="Arial"/>
          <w:i/>
          <w:iCs/>
          <w:sz w:val="22"/>
          <w:szCs w:val="22"/>
        </w:rPr>
        <w:t>en primer lugar, debemos aclararle al contratista que tal como se lee en la resolución 1146 del 18 de abril de 2008, la multa o penalidad impuesta, obedece a la causal denominada “incumplimiento del cronograma” para el período de la segunda prórroga y no a la causal “incumplimiento de las obras”, como erróneamente lo dice en la primera página del escrito que contiene el recurso de reposición interpuesto y lo sostiene a lo largo de su texto.</w:t>
      </w:r>
      <w:r>
        <w:rPr>
          <w:rFonts w:ascii="Arial" w:hAnsi="Arial"/>
        </w:rPr>
        <w:t xml:space="preserve"> […].</w:t>
      </w:r>
    </w:p>
    <w:p w14:paraId="6419747C" w14:textId="77777777" w:rsidR="008A3540" w:rsidRDefault="008A3540" w:rsidP="008A3540">
      <w:pPr>
        <w:ind w:left="708"/>
        <w:contextualSpacing/>
        <w:rPr>
          <w:rFonts w:ascii="Arial" w:hAnsi="Arial"/>
        </w:rPr>
      </w:pPr>
    </w:p>
    <w:p w14:paraId="3F96B62D" w14:textId="551B7994" w:rsidR="008A3540" w:rsidRDefault="008A3540" w:rsidP="008A3540">
      <w:pPr>
        <w:ind w:left="708"/>
        <w:contextualSpacing/>
        <w:rPr>
          <w:rFonts w:ascii="Arial" w:hAnsi="Arial"/>
        </w:rPr>
      </w:pPr>
      <w:r w:rsidRPr="00645D25">
        <w:rPr>
          <w:rFonts w:ascii="Arial" w:hAnsi="Arial"/>
          <w:i/>
          <w:iCs/>
          <w:sz w:val="22"/>
          <w:szCs w:val="22"/>
        </w:rPr>
        <w:lastRenderedPageBreak/>
        <w:t>Únicamente precisamos que el contrato desde su suscripción estableció que él último mes de la etapa de construcción está destinado exclusivamente a la entrega y recibo de las obras, tal como aparece en el numeral 47.1 de la Sección Datos del Contrato y en el adicional No. 2 (plazo), no se modificó expresamente dicha estipulación, simplemente se prorrogó el plazo para la ejecución y la entrega, es decir, el plazo de la etapa de construcción; por tal razón, como se anotó en la cláusula novena de dicho adicional, las cláusulas del contrato no modificadas continúan vigentes; en consecuencia, se mantiene la estipulación del contrato principal según la cual, el último mes de la etapa de construcción se dedica exclusivamente para la entrega y recibo de las obras.</w:t>
      </w:r>
      <w:r>
        <w:rPr>
          <w:rFonts w:ascii="Arial" w:hAnsi="Arial"/>
        </w:rPr>
        <w:t xml:space="preserve"> […]</w:t>
      </w:r>
      <w:r w:rsidRPr="002F3D39">
        <w:rPr>
          <w:rFonts w:ascii="Arial" w:hAnsi="Arial"/>
        </w:rPr>
        <w:t>»</w:t>
      </w:r>
      <w:r>
        <w:rPr>
          <w:rFonts w:ascii="Arial" w:hAnsi="Arial"/>
        </w:rPr>
        <w:t>.</w:t>
      </w:r>
    </w:p>
    <w:p w14:paraId="791D4142" w14:textId="77777777" w:rsidR="0063628F" w:rsidRDefault="0063628F" w:rsidP="00B06B14">
      <w:pPr>
        <w:spacing w:line="276" w:lineRule="auto"/>
        <w:contextualSpacing/>
        <w:rPr>
          <w:rFonts w:ascii="Arial" w:hAnsi="Arial"/>
        </w:rPr>
      </w:pPr>
    </w:p>
    <w:p w14:paraId="0B669ECA" w14:textId="23D91AD5" w:rsidR="00184623" w:rsidRDefault="00184623" w:rsidP="00F84198">
      <w:pPr>
        <w:spacing w:line="276" w:lineRule="auto"/>
        <w:contextualSpacing/>
        <w:rPr>
          <w:rFonts w:ascii="Arial" w:hAnsi="Arial"/>
        </w:rPr>
      </w:pPr>
      <w:r>
        <w:rPr>
          <w:rFonts w:ascii="Arial" w:hAnsi="Arial"/>
        </w:rPr>
        <w:t>8.4. En primer lugar, observa la Sala que en el Contrato 170 de 2005 no se definió expresamente el momento en el que procedía la imposición de multas. Sin embargo</w:t>
      </w:r>
      <w:r w:rsidRPr="001B555B">
        <w:rPr>
          <w:rFonts w:ascii="Arial" w:hAnsi="Arial"/>
        </w:rPr>
        <w:t>,</w:t>
      </w:r>
      <w:r>
        <w:rPr>
          <w:rFonts w:ascii="Arial" w:hAnsi="Arial"/>
        </w:rPr>
        <w:t xml:space="preserve"> tomando en cuenta</w:t>
      </w:r>
      <w:r w:rsidRPr="001B555B">
        <w:rPr>
          <w:rFonts w:ascii="Arial" w:hAnsi="Arial"/>
        </w:rPr>
        <w:t xml:space="preserve"> que “[el]</w:t>
      </w:r>
      <w:r w:rsidRPr="001B555B">
        <w:rPr>
          <w:rFonts w:ascii="Arial" w:hAnsi="Arial"/>
          <w:i/>
          <w:iCs/>
        </w:rPr>
        <w:t>l sentido en que una cláusula puede producir algún efecto, deberá preferirse a aquel en que no sea capaz de producir efecto alguno</w:t>
      </w:r>
      <w:r w:rsidRPr="001B555B">
        <w:rPr>
          <w:rFonts w:ascii="Arial" w:hAnsi="Arial"/>
        </w:rPr>
        <w:t>”</w:t>
      </w:r>
      <w:r>
        <w:rPr>
          <w:rFonts w:ascii="Arial" w:hAnsi="Arial"/>
        </w:rPr>
        <w:t xml:space="preserve"> (artículo 1620, Código Civil), procederá la Sala a interpretar el contrato, </w:t>
      </w:r>
      <w:r w:rsidR="00F84198">
        <w:rPr>
          <w:rFonts w:ascii="Arial" w:hAnsi="Arial"/>
        </w:rPr>
        <w:t xml:space="preserve">atendiendo </w:t>
      </w:r>
      <w:r>
        <w:rPr>
          <w:rFonts w:ascii="Arial" w:hAnsi="Arial"/>
        </w:rPr>
        <w:t>al sentido que mejor convenga en su totalidad (artículo 1622, Código Civil), para así comprender la intención de los contratantes sobre el límite temporal de la imposición de multas (artículo 1618, Código Civil).</w:t>
      </w:r>
    </w:p>
    <w:p w14:paraId="7AE65AE2" w14:textId="77777777" w:rsidR="00184623" w:rsidRDefault="00184623" w:rsidP="00F84198">
      <w:pPr>
        <w:spacing w:line="276" w:lineRule="auto"/>
        <w:contextualSpacing/>
        <w:rPr>
          <w:rFonts w:ascii="Arial" w:hAnsi="Arial"/>
        </w:rPr>
      </w:pPr>
    </w:p>
    <w:p w14:paraId="72399672" w14:textId="22F4BA5D" w:rsidR="00184623" w:rsidRDefault="00184623" w:rsidP="00F84198">
      <w:pPr>
        <w:spacing w:line="276" w:lineRule="auto"/>
        <w:contextualSpacing/>
        <w:rPr>
          <w:rFonts w:ascii="Arial" w:hAnsi="Arial"/>
        </w:rPr>
      </w:pPr>
      <w:r>
        <w:rPr>
          <w:rFonts w:ascii="Arial" w:hAnsi="Arial"/>
        </w:rPr>
        <w:t>Pues bien, en el Contrato 170 de 2005 se pactaron dos clases de multas, que respondían a supuestos de incumplimiento</w:t>
      </w:r>
      <w:r w:rsidR="00F84198" w:rsidRPr="00F84198">
        <w:rPr>
          <w:rFonts w:ascii="Arial" w:hAnsi="Arial"/>
        </w:rPr>
        <w:t xml:space="preserve"> </w:t>
      </w:r>
      <w:r w:rsidR="00F84198">
        <w:rPr>
          <w:rFonts w:ascii="Arial" w:hAnsi="Arial"/>
        </w:rPr>
        <w:t>disímiles</w:t>
      </w:r>
      <w:r>
        <w:rPr>
          <w:rFonts w:ascii="Arial" w:hAnsi="Arial"/>
        </w:rPr>
        <w:t xml:space="preserve">, ya que, como lo manifestó el IDU, de lo contrario estaría sancionándose dos veces al contratista por los mismos hechos (aptado. 8.3.3). </w:t>
      </w:r>
      <w:r w:rsidR="00F84198">
        <w:rPr>
          <w:rFonts w:ascii="Arial" w:hAnsi="Arial"/>
        </w:rPr>
        <w:t>Así, c</w:t>
      </w:r>
      <w:r>
        <w:rPr>
          <w:rFonts w:ascii="Arial" w:hAnsi="Arial"/>
        </w:rPr>
        <w:t xml:space="preserve">on la </w:t>
      </w:r>
      <w:r w:rsidRPr="00B97DAF">
        <w:rPr>
          <w:rFonts w:ascii="Arial" w:hAnsi="Arial"/>
          <w:i/>
          <w:iCs/>
        </w:rPr>
        <w:t>multa</w:t>
      </w:r>
      <w:r>
        <w:rPr>
          <w:rFonts w:ascii="Arial" w:hAnsi="Arial"/>
        </w:rPr>
        <w:t xml:space="preserve"> </w:t>
      </w:r>
      <w:r w:rsidRPr="008244B9">
        <w:rPr>
          <w:rFonts w:ascii="Arial" w:hAnsi="Arial"/>
          <w:i/>
          <w:iCs/>
        </w:rPr>
        <w:t>por incumplimiento del cronograma de obras</w:t>
      </w:r>
      <w:r>
        <w:rPr>
          <w:rFonts w:ascii="Arial" w:hAnsi="Arial"/>
        </w:rPr>
        <w:t>, se sanciona</w:t>
      </w:r>
      <w:r w:rsidR="00F84198">
        <w:rPr>
          <w:rFonts w:ascii="Arial" w:hAnsi="Arial"/>
        </w:rPr>
        <w:t>ba</w:t>
      </w:r>
      <w:r>
        <w:rPr>
          <w:rFonts w:ascii="Arial" w:hAnsi="Arial"/>
        </w:rPr>
        <w:t xml:space="preserve"> la omisión de entregar oportunamente las distintas secciones de obras, de acuerdo con </w:t>
      </w:r>
      <w:r w:rsidR="00F84198">
        <w:rPr>
          <w:rFonts w:ascii="Arial" w:hAnsi="Arial"/>
        </w:rPr>
        <w:t xml:space="preserve">el cronograma </w:t>
      </w:r>
      <w:r>
        <w:rPr>
          <w:rFonts w:ascii="Arial" w:hAnsi="Arial"/>
        </w:rPr>
        <w:t xml:space="preserve">previsto en el apéndice técnico respectivo. Mientras que con la </w:t>
      </w:r>
      <w:r w:rsidRPr="00B97DAF">
        <w:rPr>
          <w:rFonts w:ascii="Arial" w:hAnsi="Arial"/>
          <w:i/>
          <w:iCs/>
        </w:rPr>
        <w:t>multa por incumplimiento en la terminación de la obra</w:t>
      </w:r>
      <w:r>
        <w:rPr>
          <w:rFonts w:ascii="Arial" w:hAnsi="Arial"/>
        </w:rPr>
        <w:t xml:space="preserve"> se sanciona el incumplimiento definitivo, que representa la omisión de entregar la obra objeto del contrato. </w:t>
      </w:r>
    </w:p>
    <w:p w14:paraId="264D877B" w14:textId="77777777" w:rsidR="00184623" w:rsidRDefault="00184623" w:rsidP="00F84198">
      <w:pPr>
        <w:spacing w:line="276" w:lineRule="auto"/>
        <w:contextualSpacing/>
        <w:rPr>
          <w:rFonts w:ascii="Arial" w:hAnsi="Arial"/>
        </w:rPr>
      </w:pPr>
    </w:p>
    <w:p w14:paraId="07533B1A" w14:textId="56E2F580" w:rsidR="00184623" w:rsidRDefault="00184623" w:rsidP="001305DB">
      <w:pPr>
        <w:spacing w:line="276" w:lineRule="auto"/>
        <w:contextualSpacing/>
        <w:rPr>
          <w:rFonts w:ascii="Arial" w:hAnsi="Arial"/>
        </w:rPr>
      </w:pPr>
      <w:r>
        <w:rPr>
          <w:rFonts w:ascii="Arial" w:hAnsi="Arial"/>
        </w:rPr>
        <w:t xml:space="preserve">Una sanción responde, pues, al incumplimiento definitivo del contrato, mientras la otra responde a los incumplimientos parciales. Bajo esa perspectiva, la </w:t>
      </w:r>
      <w:r w:rsidRPr="00446A1F">
        <w:rPr>
          <w:rFonts w:ascii="Arial" w:hAnsi="Arial"/>
          <w:i/>
          <w:iCs/>
        </w:rPr>
        <w:t>multa por incumplimiento del cronograma de obras</w:t>
      </w:r>
      <w:r>
        <w:rPr>
          <w:rFonts w:ascii="Arial" w:hAnsi="Arial"/>
        </w:rPr>
        <w:t xml:space="preserve"> tiene un límite temporal análogo al que, conforme al entendimiento de la jurisprudencia administrativa, se desprendía del artículo 71 del Decreto 222 de 1983, en el que la imposición de multas de apremio era improcedente al culminar el término de ejecución de las obras (aptado. 8.2)</w:t>
      </w:r>
      <w:r w:rsidR="00F84198">
        <w:rPr>
          <w:rFonts w:ascii="Arial" w:hAnsi="Arial"/>
        </w:rPr>
        <w:t xml:space="preserve">; siendo este plazo, en el asunto </w:t>
      </w:r>
      <w:r w:rsidR="00F84198" w:rsidRPr="00F84198">
        <w:rPr>
          <w:rFonts w:ascii="Arial" w:hAnsi="Arial"/>
          <w:i/>
          <w:iCs/>
        </w:rPr>
        <w:t>sub judice</w:t>
      </w:r>
      <w:r w:rsidR="00F84198">
        <w:rPr>
          <w:rFonts w:ascii="Arial" w:hAnsi="Arial"/>
        </w:rPr>
        <w:t>, el plazo de 3.5 meses fijado en la Adición 2</w:t>
      </w:r>
      <w:r w:rsidR="001305DB">
        <w:rPr>
          <w:rFonts w:ascii="Arial" w:hAnsi="Arial"/>
        </w:rPr>
        <w:t>, para el cual se había fijado un cronograma</w:t>
      </w:r>
      <w:r w:rsidR="00F84198">
        <w:rPr>
          <w:rFonts w:ascii="Arial" w:hAnsi="Arial"/>
        </w:rPr>
        <w:t xml:space="preserve">. </w:t>
      </w:r>
      <w:r w:rsidR="001305DB">
        <w:rPr>
          <w:rFonts w:ascii="Arial" w:hAnsi="Arial"/>
        </w:rPr>
        <w:t>Tras el vencimiento de este término, la ejecución cabal</w:t>
      </w:r>
      <w:r>
        <w:rPr>
          <w:rFonts w:ascii="Arial" w:hAnsi="Arial"/>
        </w:rPr>
        <w:t xml:space="preserve"> </w:t>
      </w:r>
      <w:r w:rsidR="001305DB">
        <w:rPr>
          <w:rFonts w:ascii="Arial" w:hAnsi="Arial"/>
        </w:rPr>
        <w:t xml:space="preserve">de las obras </w:t>
      </w:r>
      <w:r>
        <w:rPr>
          <w:rFonts w:ascii="Arial" w:hAnsi="Arial"/>
        </w:rPr>
        <w:t xml:space="preserve">sería verificado en un plazo de un mes y, en caso de encontrarse defectos en las obras entregadas, serían corregidas en un término de </w:t>
      </w:r>
      <w:r w:rsidR="001305DB">
        <w:rPr>
          <w:rFonts w:ascii="Arial" w:hAnsi="Arial"/>
        </w:rPr>
        <w:t xml:space="preserve">cuatro </w:t>
      </w:r>
      <w:r>
        <w:rPr>
          <w:rFonts w:ascii="Arial" w:hAnsi="Arial"/>
        </w:rPr>
        <w:t>meses. Al culminar, pues, el plazo previsto para la ejecución de las obras, en el que se había fijado un cronograma, la multa de apremio parcial cedía ante la multa de apremio total</w:t>
      </w:r>
      <w:r w:rsidR="001305DB">
        <w:rPr>
          <w:rFonts w:ascii="Arial" w:hAnsi="Arial"/>
        </w:rPr>
        <w:t xml:space="preserve">, siendo aquella improcedente. </w:t>
      </w:r>
    </w:p>
    <w:p w14:paraId="1F0EF784" w14:textId="77777777" w:rsidR="00184623" w:rsidRDefault="00184623" w:rsidP="00F84198">
      <w:pPr>
        <w:spacing w:line="276" w:lineRule="auto"/>
        <w:contextualSpacing/>
        <w:rPr>
          <w:rFonts w:ascii="Arial" w:hAnsi="Arial"/>
        </w:rPr>
      </w:pPr>
    </w:p>
    <w:p w14:paraId="1C3A36BB" w14:textId="42ECA7CD" w:rsidR="00184623" w:rsidRDefault="00371E60" w:rsidP="00F84198">
      <w:pPr>
        <w:spacing w:line="276" w:lineRule="auto"/>
        <w:contextualSpacing/>
        <w:rPr>
          <w:rFonts w:ascii="Arial" w:hAnsi="Arial"/>
        </w:rPr>
      </w:pPr>
      <w:r>
        <w:rPr>
          <w:rFonts w:ascii="Arial" w:hAnsi="Arial"/>
        </w:rPr>
        <w:t>C</w:t>
      </w:r>
      <w:r w:rsidR="00184623">
        <w:rPr>
          <w:rFonts w:ascii="Arial" w:hAnsi="Arial"/>
        </w:rPr>
        <w:t xml:space="preserve">on la Adición 2, el IDU y </w:t>
      </w:r>
      <w:proofErr w:type="spellStart"/>
      <w:r w:rsidR="00184623">
        <w:rPr>
          <w:rFonts w:ascii="Arial" w:hAnsi="Arial"/>
        </w:rPr>
        <w:t>Cicon</w:t>
      </w:r>
      <w:proofErr w:type="spellEnd"/>
      <w:r w:rsidR="00184623">
        <w:rPr>
          <w:rFonts w:ascii="Arial" w:hAnsi="Arial"/>
        </w:rPr>
        <w:t xml:space="preserve"> S.A. </w:t>
      </w:r>
      <w:r w:rsidR="00184623" w:rsidRPr="002D2018">
        <w:rPr>
          <w:rFonts w:ascii="Arial" w:hAnsi="Arial"/>
        </w:rPr>
        <w:t>—</w:t>
      </w:r>
      <w:r w:rsidR="00184623">
        <w:rPr>
          <w:rFonts w:ascii="Arial" w:hAnsi="Arial"/>
        </w:rPr>
        <w:t>atendiendo a las apremiantes necesidades del servicio</w:t>
      </w:r>
      <w:r w:rsidR="00184623" w:rsidRPr="002D2018">
        <w:rPr>
          <w:rFonts w:ascii="Arial" w:hAnsi="Arial"/>
        </w:rPr>
        <w:t>—</w:t>
      </w:r>
      <w:r w:rsidR="00184623">
        <w:rPr>
          <w:rFonts w:ascii="Arial" w:hAnsi="Arial"/>
        </w:rPr>
        <w:t xml:space="preserve"> prorrogaron el término de ejecución del Contrato 170 de 2005, lo que, a su vez, implicó la estipulación de un régimen más estricto de multas por el incumplimiento de las actividades previstas en el cronograma para los 3.5 meses </w:t>
      </w:r>
      <w:r w:rsidR="00184623">
        <w:rPr>
          <w:rFonts w:ascii="Arial" w:hAnsi="Arial"/>
        </w:rPr>
        <w:lastRenderedPageBreak/>
        <w:t xml:space="preserve">siguientes, ya que </w:t>
      </w:r>
      <w:r>
        <w:rPr>
          <w:rFonts w:ascii="Arial" w:hAnsi="Arial"/>
        </w:rPr>
        <w:t>fue</w:t>
      </w:r>
      <w:r w:rsidR="00184623">
        <w:rPr>
          <w:rFonts w:ascii="Arial" w:hAnsi="Arial"/>
        </w:rPr>
        <w:t xml:space="preserve"> considerablemente </w:t>
      </w:r>
      <w:r>
        <w:rPr>
          <w:rFonts w:ascii="Arial" w:hAnsi="Arial"/>
        </w:rPr>
        <w:t xml:space="preserve">incrementada </w:t>
      </w:r>
      <w:r w:rsidR="00184623">
        <w:rPr>
          <w:rFonts w:ascii="Arial" w:hAnsi="Arial"/>
        </w:rPr>
        <w:t xml:space="preserve">la cuantía de las multas diarias (aptados. 8.3.1 y 8.3.2). De esta forma, fue modificada la </w:t>
      </w:r>
      <w:r w:rsidR="00184623" w:rsidRPr="004702CD">
        <w:rPr>
          <w:rFonts w:ascii="Arial" w:hAnsi="Arial"/>
          <w:i/>
          <w:iCs/>
        </w:rPr>
        <w:t>multa por incumplimiento del cronograma de obras</w:t>
      </w:r>
      <w:r>
        <w:rPr>
          <w:rFonts w:ascii="Arial" w:hAnsi="Arial"/>
          <w:i/>
          <w:iCs/>
        </w:rPr>
        <w:t xml:space="preserve"> </w:t>
      </w:r>
      <w:r>
        <w:rPr>
          <w:rFonts w:ascii="Arial" w:hAnsi="Arial"/>
        </w:rPr>
        <w:t>prevista inicialmente</w:t>
      </w:r>
      <w:r w:rsidR="00184623">
        <w:rPr>
          <w:rFonts w:ascii="Arial" w:hAnsi="Arial"/>
        </w:rPr>
        <w:t xml:space="preserve">, para la sanción de incumplimientos parciales durante el lapso previsto, al cual se restringía </w:t>
      </w:r>
      <w:bookmarkStart w:id="19" w:name="_Hlk94116807"/>
      <w:r w:rsidR="00184623" w:rsidRPr="004702CD">
        <w:rPr>
          <w:rFonts w:ascii="Arial" w:hAnsi="Arial"/>
        </w:rPr>
        <w:t>—</w:t>
      </w:r>
      <w:bookmarkEnd w:id="19"/>
      <w:r w:rsidR="00184623">
        <w:rPr>
          <w:rFonts w:ascii="Arial" w:hAnsi="Arial"/>
        </w:rPr>
        <w:t>consecuentemente</w:t>
      </w:r>
      <w:r w:rsidR="00184623" w:rsidRPr="004702CD">
        <w:rPr>
          <w:rFonts w:ascii="Arial" w:hAnsi="Arial"/>
        </w:rPr>
        <w:t>—</w:t>
      </w:r>
      <w:r w:rsidR="00184623">
        <w:rPr>
          <w:rFonts w:ascii="Arial" w:hAnsi="Arial"/>
        </w:rPr>
        <w:t xml:space="preserve"> el término para su imposición. </w:t>
      </w:r>
    </w:p>
    <w:p w14:paraId="00526B1F" w14:textId="77777777" w:rsidR="00184623" w:rsidRDefault="00184623" w:rsidP="00F84198">
      <w:pPr>
        <w:spacing w:line="276" w:lineRule="auto"/>
        <w:contextualSpacing/>
        <w:rPr>
          <w:rFonts w:ascii="Arial" w:hAnsi="Arial"/>
        </w:rPr>
      </w:pPr>
    </w:p>
    <w:p w14:paraId="74E426CD" w14:textId="7D446FF3" w:rsidR="00184623" w:rsidRDefault="00184623" w:rsidP="00F84198">
      <w:pPr>
        <w:spacing w:line="276" w:lineRule="auto"/>
        <w:contextualSpacing/>
        <w:rPr>
          <w:rFonts w:ascii="Arial" w:hAnsi="Arial"/>
        </w:rPr>
      </w:pPr>
      <w:r>
        <w:rPr>
          <w:rFonts w:ascii="Arial" w:hAnsi="Arial"/>
        </w:rPr>
        <w:t>Esta es la interpretación que se impone del régimen de multas estipulado en el Contrato 170 de 2005</w:t>
      </w:r>
      <w:r w:rsidR="00371E60">
        <w:rPr>
          <w:rFonts w:ascii="Arial" w:hAnsi="Arial"/>
        </w:rPr>
        <w:t xml:space="preserve"> y su Adición 2</w:t>
      </w:r>
      <w:r>
        <w:rPr>
          <w:rFonts w:ascii="Arial" w:hAnsi="Arial"/>
        </w:rPr>
        <w:t>, atendiendo al efecto útil de las cláusulas, al texto del contrato en su totalidad, en un aspecto en el que, al tener como regla general la improcedencia de la multa tras concluir el término de ejecución de las obras (aptado. 8.1), debe efectuarse una lectura restrictiva de los términos del contrato</w:t>
      </w:r>
      <w:r w:rsidR="00371E60">
        <w:rPr>
          <w:rFonts w:ascii="Arial" w:hAnsi="Arial"/>
        </w:rPr>
        <w:t xml:space="preserve">, y tal límite temporal </w:t>
      </w:r>
      <w:r>
        <w:rPr>
          <w:rFonts w:ascii="Arial" w:hAnsi="Arial"/>
        </w:rPr>
        <w:t>se presume, por ser de uso común (artículo 1621, Código Civil).</w:t>
      </w:r>
    </w:p>
    <w:p w14:paraId="6FB17C8F" w14:textId="77777777" w:rsidR="00184623" w:rsidRDefault="00184623" w:rsidP="00F84198">
      <w:pPr>
        <w:spacing w:line="276" w:lineRule="auto"/>
        <w:contextualSpacing/>
        <w:rPr>
          <w:rFonts w:ascii="Arial" w:hAnsi="Arial"/>
        </w:rPr>
      </w:pPr>
    </w:p>
    <w:p w14:paraId="07046C5E" w14:textId="7946674C" w:rsidR="00184623" w:rsidRDefault="00184623" w:rsidP="00F84198">
      <w:pPr>
        <w:spacing w:line="276" w:lineRule="auto"/>
        <w:contextualSpacing/>
        <w:rPr>
          <w:rFonts w:ascii="Arial" w:hAnsi="Arial"/>
        </w:rPr>
      </w:pPr>
      <w:r>
        <w:rPr>
          <w:rFonts w:ascii="Arial" w:hAnsi="Arial"/>
        </w:rPr>
        <w:t>8.5. Por otra parte,</w:t>
      </w:r>
      <w:r w:rsidR="00606236">
        <w:rPr>
          <w:rFonts w:ascii="Arial" w:hAnsi="Arial"/>
        </w:rPr>
        <w:t xml:space="preserve"> se observa que </w:t>
      </w:r>
      <w:r>
        <w:rPr>
          <w:rFonts w:ascii="Arial" w:hAnsi="Arial"/>
        </w:rPr>
        <w:t xml:space="preserve">el proceso de imposición de la multa, que inicio el día siguiente al vencimiento del plazo total de ejecución de las obras (aptados. 8.3.2 y 8.1.2), se encaminó, sin claridad, a sancionar tanto los incumplimientos parciales como </w:t>
      </w:r>
      <w:r w:rsidR="006437E4">
        <w:rPr>
          <w:rFonts w:ascii="Arial" w:hAnsi="Arial"/>
        </w:rPr>
        <w:t>el incumplimiento definitivo del contrato</w:t>
      </w:r>
      <w:r>
        <w:rPr>
          <w:rFonts w:ascii="Arial" w:hAnsi="Arial"/>
        </w:rPr>
        <w:t xml:space="preserve">. En los oficios con los que la interventoría abrió el trámite, esta se refirió indistintamente a la multa por incumplimiento en la terminación de la obra y a la de incumplimiento del cronograma, con una sanción que, en ambos casos, equivalía al uno por mil de precio total de la obra (aptados. 8.3.2 y 8.3.3); cifra inferior a la pactada en la Adición 2 (aptado. 8.3.1). </w:t>
      </w:r>
    </w:p>
    <w:p w14:paraId="4FBE13B6" w14:textId="77777777" w:rsidR="00184623" w:rsidRDefault="00184623" w:rsidP="00F84198">
      <w:pPr>
        <w:spacing w:line="276" w:lineRule="auto"/>
        <w:contextualSpacing/>
        <w:rPr>
          <w:rFonts w:ascii="Arial" w:hAnsi="Arial"/>
        </w:rPr>
      </w:pPr>
    </w:p>
    <w:p w14:paraId="4A07047C" w14:textId="131C1FC8" w:rsidR="00184623" w:rsidRDefault="00184623" w:rsidP="00F84198">
      <w:pPr>
        <w:spacing w:line="276" w:lineRule="auto"/>
        <w:contextualSpacing/>
        <w:rPr>
          <w:rFonts w:ascii="Arial" w:hAnsi="Arial"/>
        </w:rPr>
      </w:pPr>
      <w:r>
        <w:rPr>
          <w:rFonts w:ascii="Arial" w:hAnsi="Arial"/>
        </w:rPr>
        <w:t>El IDU dio claridad, finalmente, sobre la multa impuesta con las resoluciones demandadas. En la Resolución 1146 del 18 de abril de 2008, manifestó que atendiendo a la relación de causa-efecto existente entre los incumplimientos parciales y el incumplimiento total</w:t>
      </w:r>
      <w:r w:rsidR="006437E4">
        <w:rPr>
          <w:rFonts w:ascii="Arial" w:hAnsi="Arial"/>
        </w:rPr>
        <w:t xml:space="preserve"> del contrato</w:t>
      </w:r>
      <w:r>
        <w:rPr>
          <w:rFonts w:ascii="Arial" w:hAnsi="Arial"/>
        </w:rPr>
        <w:t xml:space="preserve">, sancionaría </w:t>
      </w:r>
      <w:r w:rsidR="006437E4">
        <w:rPr>
          <w:rFonts w:ascii="Arial" w:hAnsi="Arial"/>
        </w:rPr>
        <w:t xml:space="preserve">únicamente </w:t>
      </w:r>
      <w:r>
        <w:rPr>
          <w:rFonts w:ascii="Arial" w:hAnsi="Arial"/>
        </w:rPr>
        <w:t xml:space="preserve">los primeros, en razón de lo cual aplicó la pena diaria de $20’000.000, prevista en la Adición 2 (aptado. 8.3.3). </w:t>
      </w:r>
      <w:r w:rsidR="006437E4">
        <w:rPr>
          <w:rFonts w:ascii="Arial" w:hAnsi="Arial"/>
        </w:rPr>
        <w:t>Tras ello</w:t>
      </w:r>
      <w:r>
        <w:rPr>
          <w:rFonts w:ascii="Arial" w:hAnsi="Arial"/>
        </w:rPr>
        <w:t xml:space="preserve">, en la Resolución 2726 del 1º de agosto de 2008, </w:t>
      </w:r>
      <w:r w:rsidR="006437E4">
        <w:rPr>
          <w:rFonts w:ascii="Arial" w:hAnsi="Arial"/>
        </w:rPr>
        <w:t xml:space="preserve">el IDU </w:t>
      </w:r>
      <w:r>
        <w:rPr>
          <w:rFonts w:ascii="Arial" w:hAnsi="Arial"/>
        </w:rPr>
        <w:t xml:space="preserve">reiteró que sancionaba el incumplimiento del cronograma y agregó que el mes siguiente a la culminación del plazo de ejecución de las obras tenía por objeto su entrega y recibo (aptado. 8.3.4). </w:t>
      </w:r>
    </w:p>
    <w:p w14:paraId="0A43DAF2" w14:textId="77777777" w:rsidR="00184623" w:rsidRDefault="00184623" w:rsidP="00F84198">
      <w:pPr>
        <w:spacing w:line="276" w:lineRule="auto"/>
        <w:contextualSpacing/>
        <w:rPr>
          <w:rFonts w:ascii="Arial" w:hAnsi="Arial"/>
        </w:rPr>
      </w:pPr>
    </w:p>
    <w:p w14:paraId="68333DD8" w14:textId="12851050" w:rsidR="00184623" w:rsidRDefault="00184623" w:rsidP="00F84198">
      <w:pPr>
        <w:spacing w:line="276" w:lineRule="auto"/>
        <w:contextualSpacing/>
        <w:rPr>
          <w:rFonts w:ascii="Arial" w:hAnsi="Arial"/>
        </w:rPr>
      </w:pPr>
      <w:r>
        <w:rPr>
          <w:rFonts w:ascii="Arial" w:hAnsi="Arial"/>
        </w:rPr>
        <w:t>8.6. Pues bien, conforme a lo considerado previamente (aptado. 3.1.2), e</w:t>
      </w:r>
      <w:r w:rsidRPr="008C1728">
        <w:rPr>
          <w:rFonts w:ascii="Arial" w:hAnsi="Arial"/>
        </w:rPr>
        <w:t xml:space="preserve">n </w:t>
      </w:r>
      <w:r>
        <w:rPr>
          <w:rFonts w:ascii="Arial" w:hAnsi="Arial"/>
        </w:rPr>
        <w:t xml:space="preserve">el Contrato 170 de 2005 </w:t>
      </w:r>
      <w:r w:rsidRPr="008C1728">
        <w:rPr>
          <w:rFonts w:ascii="Arial" w:hAnsi="Arial"/>
        </w:rPr>
        <w:t xml:space="preserve">se había pactado un cronograma de ejecución de obras, que concluía el </w:t>
      </w:r>
      <w:r>
        <w:rPr>
          <w:rFonts w:ascii="Arial" w:hAnsi="Arial"/>
        </w:rPr>
        <w:t>2</w:t>
      </w:r>
      <w:r w:rsidRPr="008C1728">
        <w:rPr>
          <w:rFonts w:ascii="Arial" w:hAnsi="Arial"/>
        </w:rPr>
        <w:t xml:space="preserve"> de enero de 2008, tras el cual se dedicaría un mes para la entrega y recibo de las obras</w:t>
      </w:r>
      <w:r>
        <w:rPr>
          <w:rFonts w:ascii="Arial" w:hAnsi="Arial"/>
        </w:rPr>
        <w:t xml:space="preserve"> (aptados. 8.3.3 y 8.3.4)</w:t>
      </w:r>
      <w:r w:rsidRPr="008C1728">
        <w:rPr>
          <w:rFonts w:ascii="Arial" w:hAnsi="Arial"/>
        </w:rPr>
        <w:t xml:space="preserve">, es decir, para la verificación de la cabal ejecución de las prestaciones pactadas. Luego, sobrevenía el </w:t>
      </w:r>
      <w:r w:rsidRPr="008C1728">
        <w:rPr>
          <w:rFonts w:ascii="Arial" w:hAnsi="Arial"/>
          <w:i/>
          <w:iCs/>
        </w:rPr>
        <w:t>período de responsabilidad por defectos</w:t>
      </w:r>
      <w:r w:rsidRPr="008C1728">
        <w:rPr>
          <w:rFonts w:ascii="Arial" w:hAnsi="Arial"/>
        </w:rPr>
        <w:t xml:space="preserve">, con un término de </w:t>
      </w:r>
      <w:r w:rsidR="006437E4">
        <w:rPr>
          <w:rFonts w:ascii="Arial" w:hAnsi="Arial"/>
        </w:rPr>
        <w:t>cuatro</w:t>
      </w:r>
      <w:r w:rsidRPr="008C1728">
        <w:rPr>
          <w:rFonts w:ascii="Arial" w:hAnsi="Arial"/>
        </w:rPr>
        <w:t xml:space="preserve"> meses, para la ejecución de correcciones o adiciones que la interventoría considera necesarias</w:t>
      </w:r>
      <w:r>
        <w:rPr>
          <w:rFonts w:ascii="Arial" w:hAnsi="Arial"/>
        </w:rPr>
        <w:t xml:space="preserve"> (aptado. 3.1.2).</w:t>
      </w:r>
    </w:p>
    <w:p w14:paraId="10D86FB2" w14:textId="77777777" w:rsidR="00184623" w:rsidRDefault="00184623" w:rsidP="00F84198">
      <w:pPr>
        <w:spacing w:line="276" w:lineRule="auto"/>
        <w:contextualSpacing/>
        <w:rPr>
          <w:rFonts w:ascii="Arial" w:hAnsi="Arial"/>
        </w:rPr>
      </w:pPr>
    </w:p>
    <w:p w14:paraId="5A41CC8A" w14:textId="3232DE29" w:rsidR="00184623" w:rsidRPr="000F2C95" w:rsidRDefault="00184623" w:rsidP="00F84198">
      <w:pPr>
        <w:spacing w:line="276" w:lineRule="auto"/>
        <w:contextualSpacing/>
        <w:rPr>
          <w:rFonts w:ascii="Arial" w:hAnsi="Arial"/>
        </w:rPr>
      </w:pPr>
      <w:r>
        <w:rPr>
          <w:rFonts w:ascii="Arial" w:hAnsi="Arial"/>
        </w:rPr>
        <w:t>En este orden de ideas, e</w:t>
      </w:r>
      <w:r w:rsidRPr="000F2C95">
        <w:rPr>
          <w:rFonts w:ascii="Arial" w:hAnsi="Arial"/>
        </w:rPr>
        <w:t xml:space="preserve">l </w:t>
      </w:r>
      <w:bookmarkStart w:id="20" w:name="_Hlk88757218"/>
      <w:r w:rsidR="006437E4">
        <w:rPr>
          <w:rFonts w:ascii="Arial" w:hAnsi="Arial"/>
        </w:rPr>
        <w:t>Contrato</w:t>
      </w:r>
      <w:r w:rsidRPr="000F2C95">
        <w:rPr>
          <w:rFonts w:ascii="Arial" w:hAnsi="Arial"/>
        </w:rPr>
        <w:t xml:space="preserve"> 170 de 2005 </w:t>
      </w:r>
      <w:bookmarkEnd w:id="20"/>
      <w:r w:rsidRPr="000F2C95">
        <w:rPr>
          <w:rFonts w:ascii="Arial" w:hAnsi="Arial"/>
        </w:rPr>
        <w:t>terminó</w:t>
      </w:r>
      <w:r>
        <w:rPr>
          <w:rFonts w:ascii="Arial" w:hAnsi="Arial"/>
        </w:rPr>
        <w:t xml:space="preserve"> así</w:t>
      </w:r>
      <w:r w:rsidRPr="000F2C95">
        <w:rPr>
          <w:rFonts w:ascii="Arial" w:hAnsi="Arial"/>
        </w:rPr>
        <w:t xml:space="preserve"> el 2 de junio de 2008. Sin embargo, el periodo de ejecución de las obras había concluido</w:t>
      </w:r>
      <w:r>
        <w:rPr>
          <w:rFonts w:ascii="Arial" w:hAnsi="Arial"/>
        </w:rPr>
        <w:t xml:space="preserve"> 2 de enero de 2008</w:t>
      </w:r>
      <w:r w:rsidR="006437E4">
        <w:rPr>
          <w:rFonts w:ascii="Arial" w:hAnsi="Arial"/>
        </w:rPr>
        <w:t>,</w:t>
      </w:r>
      <w:r>
        <w:rPr>
          <w:rFonts w:ascii="Arial" w:hAnsi="Arial"/>
        </w:rPr>
        <w:t xml:space="preserve"> </w:t>
      </w:r>
      <w:r w:rsidRPr="000F2C95">
        <w:rPr>
          <w:rFonts w:ascii="Arial" w:hAnsi="Arial"/>
        </w:rPr>
        <w:t xml:space="preserve">y el 2 de febrero de 2008 </w:t>
      </w:r>
      <w:r>
        <w:rPr>
          <w:rFonts w:ascii="Arial" w:hAnsi="Arial"/>
        </w:rPr>
        <w:t xml:space="preserve">culminó el período para el recibo y entrega de las </w:t>
      </w:r>
      <w:r>
        <w:rPr>
          <w:rFonts w:ascii="Arial" w:hAnsi="Arial"/>
        </w:rPr>
        <w:lastRenderedPageBreak/>
        <w:t xml:space="preserve">obras, </w:t>
      </w:r>
      <w:r w:rsidRPr="000F2C95">
        <w:rPr>
          <w:rFonts w:ascii="Arial" w:hAnsi="Arial"/>
        </w:rPr>
        <w:t xml:space="preserve">fecha en la que, a su vez, inició el </w:t>
      </w:r>
      <w:r w:rsidRPr="000F2C95">
        <w:rPr>
          <w:rFonts w:ascii="Arial" w:hAnsi="Arial"/>
          <w:i/>
          <w:iCs/>
        </w:rPr>
        <w:t>período de responsabilidad por defectos</w:t>
      </w:r>
      <w:r w:rsidRPr="000F2C95">
        <w:rPr>
          <w:rFonts w:ascii="Arial" w:hAnsi="Arial"/>
        </w:rPr>
        <w:t xml:space="preserve">, estipulado para realizar las correcciones o adiciones que la interventoría considera necesarias y </w:t>
      </w:r>
      <w:r w:rsidR="006437E4">
        <w:rPr>
          <w:rFonts w:ascii="Arial" w:hAnsi="Arial"/>
        </w:rPr>
        <w:t xml:space="preserve">para </w:t>
      </w:r>
      <w:r w:rsidRPr="000F2C95">
        <w:rPr>
          <w:rFonts w:ascii="Arial" w:hAnsi="Arial"/>
        </w:rPr>
        <w:t>definir los ítems de la liquidación del contrato</w:t>
      </w:r>
      <w:r>
        <w:rPr>
          <w:rFonts w:ascii="Arial" w:hAnsi="Arial"/>
        </w:rPr>
        <w:t xml:space="preserve">. </w:t>
      </w:r>
    </w:p>
    <w:p w14:paraId="2950B1E9" w14:textId="77777777" w:rsidR="00184623" w:rsidRPr="000F2C95" w:rsidRDefault="00184623" w:rsidP="00F84198">
      <w:pPr>
        <w:spacing w:line="276" w:lineRule="auto"/>
        <w:contextualSpacing/>
        <w:rPr>
          <w:rFonts w:ascii="Arial" w:hAnsi="Arial"/>
        </w:rPr>
      </w:pPr>
    </w:p>
    <w:p w14:paraId="041C7C9E" w14:textId="5436B37F" w:rsidR="00EA27CE" w:rsidRDefault="00184623" w:rsidP="00F84198">
      <w:pPr>
        <w:spacing w:line="276" w:lineRule="auto"/>
        <w:contextualSpacing/>
        <w:rPr>
          <w:rFonts w:ascii="Arial" w:hAnsi="Arial"/>
        </w:rPr>
      </w:pPr>
      <w:r w:rsidRPr="000F2C95">
        <w:rPr>
          <w:rFonts w:ascii="Arial" w:hAnsi="Arial"/>
        </w:rPr>
        <w:t xml:space="preserve">Las Resoluciones 1146 del 18 de abril de 2008 y 2726 de 1 de agosto de 2008, con las que el IDU impuso multa a </w:t>
      </w:r>
      <w:proofErr w:type="spellStart"/>
      <w:r w:rsidRPr="000F2C95">
        <w:rPr>
          <w:rFonts w:ascii="Arial" w:hAnsi="Arial"/>
        </w:rPr>
        <w:t>Cicon</w:t>
      </w:r>
      <w:proofErr w:type="spellEnd"/>
      <w:r w:rsidRPr="000F2C95">
        <w:rPr>
          <w:rFonts w:ascii="Arial" w:hAnsi="Arial"/>
        </w:rPr>
        <w:t xml:space="preserve"> S.A, fueron así proferidas </w:t>
      </w:r>
      <w:r>
        <w:rPr>
          <w:rFonts w:ascii="Arial" w:hAnsi="Arial"/>
        </w:rPr>
        <w:t>luego</w:t>
      </w:r>
      <w:r w:rsidRPr="000F2C95">
        <w:rPr>
          <w:rFonts w:ascii="Arial" w:hAnsi="Arial"/>
        </w:rPr>
        <w:t xml:space="preserve"> de que concluyera el período de ejecución del contrato,</w:t>
      </w:r>
      <w:r>
        <w:rPr>
          <w:rFonts w:ascii="Arial" w:hAnsi="Arial"/>
        </w:rPr>
        <w:t xml:space="preserve"> cuando </w:t>
      </w:r>
      <w:r w:rsidRPr="00AB7282">
        <w:rPr>
          <w:rFonts w:ascii="Arial" w:hAnsi="Arial"/>
        </w:rPr>
        <w:t>—</w:t>
      </w:r>
      <w:r>
        <w:rPr>
          <w:rFonts w:ascii="Arial" w:hAnsi="Arial"/>
        </w:rPr>
        <w:t>de acuerdo con lo considerado previamente</w:t>
      </w:r>
      <w:r w:rsidRPr="00AB7282">
        <w:rPr>
          <w:rFonts w:ascii="Arial" w:hAnsi="Arial"/>
        </w:rPr>
        <w:t>—</w:t>
      </w:r>
      <w:r>
        <w:rPr>
          <w:rFonts w:ascii="Arial" w:hAnsi="Arial"/>
        </w:rPr>
        <w:t xml:space="preserve"> </w:t>
      </w:r>
      <w:r w:rsidR="006437E4">
        <w:rPr>
          <w:rFonts w:ascii="Arial" w:hAnsi="Arial"/>
        </w:rPr>
        <w:t>se había extinguido la competencia para</w:t>
      </w:r>
      <w:r>
        <w:rPr>
          <w:rFonts w:ascii="Arial" w:hAnsi="Arial"/>
        </w:rPr>
        <w:t xml:space="preserve"> imponer la multa por incumplimiento al cronograma. En consecuencia, será declarada la nulidad de las Resoluciones </w:t>
      </w:r>
      <w:r w:rsidRPr="00464324">
        <w:rPr>
          <w:rFonts w:ascii="Arial" w:hAnsi="Arial"/>
        </w:rPr>
        <w:t>1146 del 18 de abril de 2008 y 2726 de 1 de agosto de 2008</w:t>
      </w:r>
      <w:r>
        <w:rPr>
          <w:rFonts w:ascii="Arial" w:hAnsi="Arial"/>
        </w:rPr>
        <w:t xml:space="preserve"> por falta de competencia temporal. </w:t>
      </w:r>
    </w:p>
    <w:p w14:paraId="1F24F080" w14:textId="7558D0DD" w:rsidR="000662D0" w:rsidRDefault="000662D0">
      <w:pPr>
        <w:spacing w:line="276" w:lineRule="auto"/>
        <w:rPr>
          <w:rFonts w:ascii="Arial" w:hAnsi="Arial"/>
        </w:rPr>
      </w:pPr>
    </w:p>
    <w:p w14:paraId="6B51AEEF" w14:textId="40FFCDAF" w:rsidR="009A2CF2" w:rsidRPr="009C2A95" w:rsidRDefault="00184623" w:rsidP="009C2A95">
      <w:pPr>
        <w:spacing w:line="276" w:lineRule="auto"/>
        <w:jc w:val="center"/>
        <w:rPr>
          <w:rFonts w:ascii="Arial" w:hAnsi="Arial"/>
          <w:b/>
          <w:bCs/>
        </w:rPr>
      </w:pPr>
      <w:r>
        <w:rPr>
          <w:rFonts w:ascii="Arial" w:hAnsi="Arial"/>
          <w:b/>
          <w:bCs/>
        </w:rPr>
        <w:t>IX</w:t>
      </w:r>
      <w:r w:rsidR="00E8722C" w:rsidRPr="00E8722C">
        <w:rPr>
          <w:rFonts w:ascii="Arial" w:hAnsi="Arial"/>
          <w:b/>
          <w:bCs/>
        </w:rPr>
        <w:t>. PERJUICIOS</w:t>
      </w:r>
    </w:p>
    <w:p w14:paraId="34995FD1" w14:textId="77777777" w:rsidR="00E8722C" w:rsidRDefault="00E8722C">
      <w:pPr>
        <w:spacing w:line="276" w:lineRule="auto"/>
        <w:rPr>
          <w:rFonts w:ascii="Arial" w:hAnsi="Arial"/>
        </w:rPr>
      </w:pPr>
    </w:p>
    <w:p w14:paraId="536B95B0" w14:textId="1C2C065A" w:rsidR="00825EE5" w:rsidRPr="00D4111E" w:rsidRDefault="00184623" w:rsidP="009C2A95">
      <w:pPr>
        <w:spacing w:line="276" w:lineRule="auto"/>
        <w:rPr>
          <w:rFonts w:ascii="Arial" w:hAnsi="Arial"/>
        </w:rPr>
      </w:pPr>
      <w:r>
        <w:rPr>
          <w:rFonts w:ascii="Arial" w:hAnsi="Arial"/>
        </w:rPr>
        <w:t>9</w:t>
      </w:r>
      <w:r w:rsidR="00AA1A5D">
        <w:rPr>
          <w:rFonts w:ascii="Arial" w:hAnsi="Arial"/>
        </w:rPr>
        <w:t xml:space="preserve">.1. </w:t>
      </w:r>
      <w:r w:rsidR="00FB6BE8">
        <w:rPr>
          <w:rFonts w:ascii="Arial" w:hAnsi="Arial"/>
        </w:rPr>
        <w:t>Con fundamento en l</w:t>
      </w:r>
      <w:r w:rsidR="00743EE9">
        <w:rPr>
          <w:rFonts w:ascii="Arial" w:hAnsi="Arial"/>
        </w:rPr>
        <w:t>as anteriores consideraciones</w:t>
      </w:r>
      <w:r w:rsidR="00FB6BE8">
        <w:rPr>
          <w:rFonts w:ascii="Arial" w:hAnsi="Arial"/>
        </w:rPr>
        <w:t xml:space="preserve">, </w:t>
      </w:r>
      <w:r w:rsidR="00B101F4">
        <w:rPr>
          <w:rFonts w:ascii="Arial" w:hAnsi="Arial"/>
        </w:rPr>
        <w:t xml:space="preserve">la Sala </w:t>
      </w:r>
      <w:r w:rsidR="00896E8E">
        <w:rPr>
          <w:rFonts w:ascii="Arial" w:hAnsi="Arial"/>
        </w:rPr>
        <w:t>reconocerá</w:t>
      </w:r>
      <w:r w:rsidR="00C34D03">
        <w:rPr>
          <w:rFonts w:ascii="Arial" w:hAnsi="Arial"/>
        </w:rPr>
        <w:t xml:space="preserve"> a favor de la contratista</w:t>
      </w:r>
      <w:r w:rsidR="00B101F4">
        <w:rPr>
          <w:rFonts w:ascii="Arial" w:hAnsi="Arial"/>
        </w:rPr>
        <w:t xml:space="preserve"> a título de restablecimiento del derecho</w:t>
      </w:r>
      <w:r w:rsidR="00FB6BE8">
        <w:rPr>
          <w:rFonts w:ascii="Arial" w:hAnsi="Arial"/>
        </w:rPr>
        <w:t xml:space="preserve"> </w:t>
      </w:r>
      <w:r w:rsidR="00FB6BE8" w:rsidRPr="00C13D51">
        <w:rPr>
          <w:rFonts w:ascii="Arial" w:hAnsi="Arial"/>
        </w:rPr>
        <w:t xml:space="preserve">la </w:t>
      </w:r>
      <w:r w:rsidR="00896E8E" w:rsidRPr="00C13D51">
        <w:rPr>
          <w:rFonts w:ascii="Arial" w:hAnsi="Arial"/>
        </w:rPr>
        <w:t xml:space="preserve">suma de </w:t>
      </w:r>
      <w:r w:rsidR="00896E8E">
        <w:rPr>
          <w:rFonts w:ascii="Arial" w:hAnsi="Arial"/>
          <w:lang w:val="es-ES_tradnl"/>
        </w:rPr>
        <w:t>$228.617.923</w:t>
      </w:r>
      <w:r w:rsidR="00896E8E">
        <w:rPr>
          <w:rStyle w:val="Refdenotaalpie"/>
          <w:rFonts w:ascii="Arial" w:hAnsi="Arial"/>
          <w:lang w:val="es-ES_tradnl"/>
        </w:rPr>
        <w:footnoteReference w:id="73"/>
      </w:r>
      <w:r w:rsidR="001C0DE8">
        <w:rPr>
          <w:rFonts w:ascii="Arial" w:hAnsi="Arial"/>
          <w:lang w:val="es-ES_tradnl"/>
        </w:rPr>
        <w:t>,</w:t>
      </w:r>
      <w:r w:rsidR="00FB6BE8" w:rsidRPr="00C13D51">
        <w:rPr>
          <w:rFonts w:ascii="Arial" w:hAnsi="Arial"/>
        </w:rPr>
        <w:t xml:space="preserve"> </w:t>
      </w:r>
      <w:r w:rsidR="001C0DE8">
        <w:rPr>
          <w:rFonts w:ascii="Arial" w:hAnsi="Arial"/>
        </w:rPr>
        <w:t xml:space="preserve">la cual fue </w:t>
      </w:r>
      <w:r w:rsidR="00FB6BE8" w:rsidRPr="00C13D51">
        <w:rPr>
          <w:rFonts w:ascii="Arial" w:hAnsi="Arial"/>
        </w:rPr>
        <w:t>descontada por</w:t>
      </w:r>
      <w:r w:rsidR="001C0DE8">
        <w:rPr>
          <w:rFonts w:ascii="Arial" w:hAnsi="Arial"/>
        </w:rPr>
        <w:t xml:space="preserve"> el IDU en </w:t>
      </w:r>
      <w:r w:rsidR="0090169A">
        <w:rPr>
          <w:rFonts w:ascii="Arial" w:hAnsi="Arial"/>
        </w:rPr>
        <w:t xml:space="preserve">el pago de </w:t>
      </w:r>
      <w:r w:rsidR="001C0DE8">
        <w:rPr>
          <w:rFonts w:ascii="Arial" w:hAnsi="Arial"/>
        </w:rPr>
        <w:t xml:space="preserve">las facturas que radicó CICON S.A. por </w:t>
      </w:r>
      <w:r w:rsidR="00FB6BE8" w:rsidRPr="00C13D51">
        <w:rPr>
          <w:rFonts w:ascii="Arial" w:hAnsi="Arial"/>
        </w:rPr>
        <w:t xml:space="preserve">cuenta de la imposición de la multa. </w:t>
      </w:r>
      <w:r w:rsidR="006A0B81">
        <w:rPr>
          <w:rFonts w:ascii="Arial" w:hAnsi="Arial"/>
        </w:rPr>
        <w:t>Dicho</w:t>
      </w:r>
      <w:r w:rsidR="00896E8E">
        <w:rPr>
          <w:rFonts w:ascii="Arial" w:hAnsi="Arial"/>
        </w:rPr>
        <w:t xml:space="preserve"> monto </w:t>
      </w:r>
      <w:r w:rsidR="00825EE5" w:rsidRPr="00D4111E">
        <w:rPr>
          <w:rFonts w:ascii="Arial" w:hAnsi="Arial"/>
        </w:rPr>
        <w:t>se deberá actualizar</w:t>
      </w:r>
      <w:r w:rsidR="00FB0A3B" w:rsidRPr="00D4111E">
        <w:rPr>
          <w:rFonts w:ascii="Arial" w:hAnsi="Arial"/>
        </w:rPr>
        <w:t xml:space="preserve"> atendiendo la fecha de pago de cada factura que fue objeto de</w:t>
      </w:r>
      <w:r w:rsidR="001C0DE8">
        <w:rPr>
          <w:rFonts w:ascii="Arial" w:hAnsi="Arial"/>
        </w:rPr>
        <w:t>l citado</w:t>
      </w:r>
      <w:r w:rsidR="00FB0A3B" w:rsidRPr="00D4111E">
        <w:rPr>
          <w:rFonts w:ascii="Arial" w:hAnsi="Arial"/>
        </w:rPr>
        <w:t xml:space="preserve"> descuento y</w:t>
      </w:r>
      <w:r w:rsidR="00825EE5" w:rsidRPr="00D4111E">
        <w:rPr>
          <w:rFonts w:ascii="Arial" w:hAnsi="Arial"/>
        </w:rPr>
        <w:t xml:space="preserve"> conforme a la siguiente fórmula:</w:t>
      </w:r>
    </w:p>
    <w:p w14:paraId="74D77AAC" w14:textId="618E8496" w:rsidR="00825EE5" w:rsidRPr="00D4111E" w:rsidRDefault="00825EE5" w:rsidP="00FB6BE8">
      <w:pPr>
        <w:rPr>
          <w:rFonts w:ascii="Arial" w:hAnsi="Arial"/>
        </w:rPr>
      </w:pPr>
    </w:p>
    <w:p w14:paraId="07822EEE" w14:textId="77777777" w:rsidR="00B01887" w:rsidRPr="00D4111E" w:rsidRDefault="00B01887" w:rsidP="00B01887">
      <w:pPr>
        <w:ind w:left="991" w:firstLine="425"/>
        <w:rPr>
          <w:rFonts w:ascii="Arial" w:hAnsi="Arial"/>
        </w:rPr>
      </w:pPr>
      <w:proofErr w:type="spellStart"/>
      <w:r w:rsidRPr="00D4111E">
        <w:rPr>
          <w:rFonts w:ascii="Arial" w:hAnsi="Arial"/>
        </w:rPr>
        <w:t>Vh</w:t>
      </w:r>
      <w:proofErr w:type="spellEnd"/>
      <w:r w:rsidRPr="00D4111E">
        <w:rPr>
          <w:rFonts w:ascii="Arial" w:hAnsi="Arial"/>
        </w:rPr>
        <w:t xml:space="preserve"> x Índice final</w:t>
      </w:r>
    </w:p>
    <w:p w14:paraId="284F0866" w14:textId="77777777" w:rsidR="00B01887" w:rsidRPr="00C32DAF" w:rsidRDefault="00B01887" w:rsidP="00B01887">
      <w:pPr>
        <w:rPr>
          <w:rFonts w:ascii="Arial" w:hAnsi="Arial"/>
          <w:b/>
          <w:lang w:val="es-ES_tradnl"/>
        </w:rPr>
      </w:pPr>
      <w:proofErr w:type="spellStart"/>
      <w:r w:rsidRPr="00D4111E">
        <w:rPr>
          <w:rFonts w:ascii="Arial" w:hAnsi="Arial"/>
          <w:b/>
          <w:lang w:val="es-ES_tradnl"/>
        </w:rPr>
        <w:t>Vp</w:t>
      </w:r>
      <w:proofErr w:type="spellEnd"/>
      <w:r w:rsidRPr="00D4111E">
        <w:rPr>
          <w:rFonts w:ascii="Arial" w:hAnsi="Arial"/>
          <w:b/>
          <w:lang w:val="es-ES_tradnl"/>
        </w:rPr>
        <w:t>=</w:t>
      </w:r>
      <w:r w:rsidRPr="00D4111E">
        <w:rPr>
          <w:rFonts w:ascii="Arial" w:hAnsi="Arial"/>
          <w:b/>
          <w:lang w:val="es-ES_tradnl"/>
        </w:rPr>
        <w:tab/>
      </w:r>
      <w:r w:rsidRPr="00D4111E">
        <w:rPr>
          <w:rFonts w:ascii="Arial" w:hAnsi="Arial"/>
          <w:b/>
          <w:lang w:val="es-ES_tradnl"/>
        </w:rPr>
        <w:tab/>
      </w:r>
      <w:r w:rsidRPr="00C32DAF">
        <w:rPr>
          <w:rFonts w:ascii="Arial" w:hAnsi="Arial"/>
          <w:b/>
          <w:lang w:val="es-ES_tradnl"/>
        </w:rPr>
        <w:t>----------------------</w:t>
      </w:r>
    </w:p>
    <w:p w14:paraId="7B0203C6" w14:textId="77777777" w:rsidR="00B01887" w:rsidRPr="00C32DAF" w:rsidRDefault="00B01887" w:rsidP="00B01887">
      <w:pPr>
        <w:ind w:firstLine="708"/>
        <w:rPr>
          <w:rFonts w:ascii="Arial" w:hAnsi="Arial"/>
          <w:lang w:val="es-ES_tradnl"/>
        </w:rPr>
      </w:pPr>
      <w:r w:rsidRPr="00C32DAF">
        <w:rPr>
          <w:rFonts w:ascii="Arial" w:hAnsi="Arial"/>
          <w:b/>
          <w:lang w:val="es-ES_tradnl"/>
        </w:rPr>
        <w:t xml:space="preserve"> </w:t>
      </w:r>
      <w:r w:rsidRPr="00C32DAF">
        <w:rPr>
          <w:rFonts w:ascii="Arial" w:hAnsi="Arial"/>
          <w:b/>
          <w:lang w:val="es-ES_tradnl"/>
        </w:rPr>
        <w:tab/>
        <w:t xml:space="preserve"> </w:t>
      </w:r>
      <w:r w:rsidRPr="00C32DAF">
        <w:rPr>
          <w:rFonts w:ascii="Arial" w:hAnsi="Arial"/>
          <w:lang w:val="es-ES_tradnl"/>
        </w:rPr>
        <w:t>Índice inicial</w:t>
      </w:r>
    </w:p>
    <w:p w14:paraId="1757B127" w14:textId="77777777" w:rsidR="00B01887" w:rsidRPr="00C32DAF" w:rsidRDefault="00B01887" w:rsidP="00B01887">
      <w:pPr>
        <w:rPr>
          <w:rFonts w:ascii="Arial" w:hAnsi="Arial"/>
          <w:lang w:val="es-ES_tradnl"/>
        </w:rPr>
      </w:pPr>
    </w:p>
    <w:p w14:paraId="1A33E024" w14:textId="77777777" w:rsidR="00B01887" w:rsidRPr="00C32DAF" w:rsidRDefault="00B01887" w:rsidP="00B01887">
      <w:pPr>
        <w:rPr>
          <w:rFonts w:ascii="Arial" w:hAnsi="Arial"/>
          <w:b/>
          <w:lang w:val="es-ES_tradnl"/>
        </w:rPr>
      </w:pPr>
      <w:proofErr w:type="spellStart"/>
      <w:r w:rsidRPr="00C32DAF">
        <w:rPr>
          <w:rFonts w:ascii="Arial" w:hAnsi="Arial"/>
          <w:b/>
          <w:lang w:val="es-ES_tradnl"/>
        </w:rPr>
        <w:t>Vp</w:t>
      </w:r>
      <w:proofErr w:type="spellEnd"/>
      <w:r w:rsidRPr="00C32DAF">
        <w:rPr>
          <w:rFonts w:ascii="Arial" w:hAnsi="Arial"/>
          <w:b/>
          <w:lang w:val="es-ES_tradnl"/>
        </w:rPr>
        <w:t xml:space="preserve">: </w:t>
      </w:r>
      <w:r w:rsidRPr="00C32DAF">
        <w:rPr>
          <w:rFonts w:ascii="Arial" w:hAnsi="Arial"/>
          <w:lang w:val="es-ES_tradnl"/>
        </w:rPr>
        <w:t>Corresponde al valor presente</w:t>
      </w:r>
    </w:p>
    <w:p w14:paraId="532A76AE" w14:textId="711A2750" w:rsidR="00B01887" w:rsidRPr="00C32DAF" w:rsidRDefault="00B01887" w:rsidP="00B01887">
      <w:pPr>
        <w:rPr>
          <w:rFonts w:ascii="Arial" w:hAnsi="Arial"/>
          <w:b/>
          <w:lang w:val="es-ES_tradnl"/>
        </w:rPr>
      </w:pPr>
      <w:proofErr w:type="spellStart"/>
      <w:r w:rsidRPr="00C32DAF">
        <w:rPr>
          <w:rFonts w:ascii="Arial" w:hAnsi="Arial"/>
          <w:b/>
          <w:lang w:val="es-ES_tradnl"/>
        </w:rPr>
        <w:t>Vh</w:t>
      </w:r>
      <w:proofErr w:type="spellEnd"/>
      <w:r w:rsidRPr="00C32DAF">
        <w:rPr>
          <w:rFonts w:ascii="Arial" w:hAnsi="Arial"/>
          <w:b/>
          <w:lang w:val="es-ES_tradnl"/>
        </w:rPr>
        <w:t xml:space="preserve">: </w:t>
      </w:r>
      <w:r w:rsidRPr="00C32DAF">
        <w:rPr>
          <w:rFonts w:ascii="Arial" w:hAnsi="Arial"/>
          <w:lang w:val="es-ES_tradnl"/>
        </w:rPr>
        <w:t>Es el valor histórico o inicial</w:t>
      </w:r>
    </w:p>
    <w:p w14:paraId="1F17D47E" w14:textId="54ACFEDF" w:rsidR="00B01887" w:rsidRPr="00C32DAF" w:rsidRDefault="00B01887" w:rsidP="00E452CC">
      <w:pPr>
        <w:ind w:left="1560" w:hanging="1560"/>
        <w:rPr>
          <w:rFonts w:ascii="Arial" w:hAnsi="Arial"/>
          <w:lang w:val="es-ES_tradnl"/>
        </w:rPr>
      </w:pPr>
      <w:r w:rsidRPr="00C32DAF">
        <w:rPr>
          <w:rFonts w:ascii="Arial" w:hAnsi="Arial"/>
          <w:b/>
          <w:lang w:val="es-ES_tradnl"/>
        </w:rPr>
        <w:t>Índice Final:</w:t>
      </w:r>
      <w:r w:rsidRPr="00C32DAF">
        <w:rPr>
          <w:rFonts w:ascii="Arial" w:hAnsi="Arial"/>
          <w:b/>
          <w:lang w:val="es-ES_tradnl"/>
        </w:rPr>
        <w:tab/>
      </w:r>
      <w:r w:rsidRPr="00C32DAF">
        <w:rPr>
          <w:rFonts w:ascii="Arial" w:hAnsi="Arial"/>
          <w:lang w:val="es-ES_tradnl"/>
        </w:rPr>
        <w:t xml:space="preserve">Es </w:t>
      </w:r>
      <w:r w:rsidR="00F8382C" w:rsidRPr="00C32DAF">
        <w:rPr>
          <w:rFonts w:ascii="Arial" w:hAnsi="Arial"/>
          <w:lang w:val="es-ES_tradnl"/>
        </w:rPr>
        <w:t xml:space="preserve">el </w:t>
      </w:r>
      <w:r w:rsidRPr="00C32DAF">
        <w:rPr>
          <w:rFonts w:ascii="Arial" w:hAnsi="Arial"/>
          <w:lang w:val="es-ES_tradnl"/>
        </w:rPr>
        <w:t>último IPC vigente a la fecha del presente fallo</w:t>
      </w:r>
      <w:r w:rsidR="00E452CC" w:rsidRPr="00C32DAF">
        <w:rPr>
          <w:rFonts w:ascii="Arial" w:hAnsi="Arial"/>
          <w:lang w:val="es-ES_tradnl"/>
        </w:rPr>
        <w:t>, es decir</w:t>
      </w:r>
      <w:r w:rsidR="00712E5C" w:rsidRPr="00C32DAF">
        <w:rPr>
          <w:rFonts w:ascii="Arial" w:hAnsi="Arial"/>
          <w:lang w:val="es-ES_tradnl"/>
        </w:rPr>
        <w:t>:</w:t>
      </w:r>
      <w:r w:rsidRPr="00C32DAF">
        <w:rPr>
          <w:rFonts w:ascii="Arial" w:hAnsi="Arial"/>
          <w:lang w:val="es-ES_tradnl"/>
        </w:rPr>
        <w:t xml:space="preserve"> </w:t>
      </w:r>
      <w:r w:rsidR="00C60119" w:rsidRPr="00C32DAF">
        <w:rPr>
          <w:rFonts w:ascii="Arial" w:hAnsi="Arial"/>
          <w:lang w:val="es-ES_tradnl"/>
        </w:rPr>
        <w:t>marz</w:t>
      </w:r>
      <w:r w:rsidR="00B6359F" w:rsidRPr="00C32DAF">
        <w:rPr>
          <w:rFonts w:ascii="Arial" w:hAnsi="Arial"/>
          <w:lang w:val="es-ES_tradnl"/>
        </w:rPr>
        <w:t>o</w:t>
      </w:r>
      <w:r w:rsidRPr="00C32DAF">
        <w:rPr>
          <w:rFonts w:ascii="Arial" w:hAnsi="Arial"/>
          <w:lang w:val="es-ES_tradnl"/>
        </w:rPr>
        <w:t xml:space="preserve"> 20</w:t>
      </w:r>
      <w:r w:rsidR="0098093B" w:rsidRPr="00C32DAF">
        <w:rPr>
          <w:rFonts w:ascii="Arial" w:hAnsi="Arial"/>
          <w:lang w:val="es-ES_tradnl"/>
        </w:rPr>
        <w:t>2</w:t>
      </w:r>
      <w:r w:rsidR="00B6359F" w:rsidRPr="00C32DAF">
        <w:rPr>
          <w:rFonts w:ascii="Arial" w:hAnsi="Arial"/>
          <w:lang w:val="es-ES_tradnl"/>
        </w:rPr>
        <w:t>1</w:t>
      </w:r>
      <w:r w:rsidRPr="00C32DAF">
        <w:rPr>
          <w:rFonts w:ascii="Arial" w:hAnsi="Arial"/>
          <w:lang w:val="es-ES_tradnl"/>
        </w:rPr>
        <w:t>=</w:t>
      </w:r>
      <w:r w:rsidR="0098093B" w:rsidRPr="00C32DAF">
        <w:rPr>
          <w:rFonts w:ascii="Arial" w:hAnsi="Arial"/>
          <w:lang w:val="es-ES_tradnl"/>
        </w:rPr>
        <w:t xml:space="preserve"> </w:t>
      </w:r>
      <w:bookmarkStart w:id="21" w:name="_Hlk94119534"/>
      <w:r w:rsidR="00776347" w:rsidRPr="00C32DAF">
        <w:rPr>
          <w:rFonts w:ascii="Arial" w:hAnsi="Arial"/>
          <w:lang w:val="es-ES_tradnl"/>
        </w:rPr>
        <w:t>111</w:t>
      </w:r>
      <w:r w:rsidR="00C60119" w:rsidRPr="00C32DAF">
        <w:rPr>
          <w:rFonts w:ascii="Arial" w:hAnsi="Arial"/>
          <w:lang w:val="es-ES_tradnl"/>
        </w:rPr>
        <w:t>,</w:t>
      </w:r>
      <w:r w:rsidR="00776347" w:rsidRPr="00C32DAF">
        <w:rPr>
          <w:rFonts w:ascii="Arial" w:hAnsi="Arial"/>
          <w:lang w:val="es-ES_tradnl"/>
        </w:rPr>
        <w:t xml:space="preserve">41 </w:t>
      </w:r>
      <w:bookmarkEnd w:id="21"/>
      <w:r w:rsidR="00776347" w:rsidRPr="00C32DAF">
        <w:rPr>
          <w:rFonts w:ascii="Arial" w:hAnsi="Arial"/>
          <w:vertAlign w:val="superscript"/>
          <w:lang w:val="es-ES_tradnl"/>
        </w:rPr>
        <w:t>[</w:t>
      </w:r>
      <w:r w:rsidRPr="00C32DAF">
        <w:rPr>
          <w:rStyle w:val="Refdenotaalpie"/>
          <w:rFonts w:ascii="Arial" w:hAnsi="Arial"/>
          <w:lang w:val="es-ES_tradnl"/>
        </w:rPr>
        <w:footnoteReference w:id="74"/>
      </w:r>
      <w:r w:rsidRPr="00C32DAF">
        <w:rPr>
          <w:rFonts w:ascii="Arial" w:hAnsi="Arial"/>
          <w:lang w:val="es-ES_tradnl"/>
        </w:rPr>
        <w:t>.</w:t>
      </w:r>
      <w:r w:rsidR="00776347" w:rsidRPr="00C32DAF">
        <w:rPr>
          <w:rFonts w:ascii="Arial" w:hAnsi="Arial"/>
          <w:lang w:val="es-ES_tradnl"/>
        </w:rPr>
        <w:t>]</w:t>
      </w:r>
      <w:r w:rsidRPr="00C32DAF">
        <w:rPr>
          <w:rFonts w:ascii="Arial" w:hAnsi="Arial"/>
          <w:lang w:val="es-ES_tradnl"/>
        </w:rPr>
        <w:t xml:space="preserve"> </w:t>
      </w:r>
    </w:p>
    <w:p w14:paraId="703FB319" w14:textId="11A7C84A" w:rsidR="00B01887" w:rsidRPr="00C32DAF" w:rsidRDefault="00B01887" w:rsidP="00AB3CC8">
      <w:pPr>
        <w:autoSpaceDE w:val="0"/>
        <w:autoSpaceDN w:val="0"/>
        <w:adjustRightInd w:val="0"/>
        <w:ind w:left="1560" w:hanging="1560"/>
        <w:rPr>
          <w:rFonts w:ascii="Arial" w:hAnsi="Arial"/>
          <w:lang w:val="es-ES_tradnl"/>
        </w:rPr>
      </w:pPr>
      <w:r w:rsidRPr="00C32DAF">
        <w:rPr>
          <w:rFonts w:ascii="Arial" w:hAnsi="Arial"/>
          <w:b/>
          <w:lang w:val="es-ES_tradnl"/>
        </w:rPr>
        <w:t>Índice inicial:</w:t>
      </w:r>
      <w:r w:rsidRPr="00C32DAF">
        <w:rPr>
          <w:rFonts w:ascii="Arial" w:hAnsi="Arial"/>
          <w:b/>
          <w:lang w:val="es-ES_tradnl"/>
        </w:rPr>
        <w:tab/>
      </w:r>
      <w:r w:rsidRPr="00C32DAF">
        <w:rPr>
          <w:rFonts w:ascii="Arial" w:hAnsi="Arial"/>
          <w:lang w:val="es-ES_tradnl"/>
        </w:rPr>
        <w:t xml:space="preserve">Es el IPC vigente a la fecha </w:t>
      </w:r>
      <w:r w:rsidR="0098093B" w:rsidRPr="00C32DAF">
        <w:rPr>
          <w:rFonts w:ascii="Arial" w:hAnsi="Arial"/>
          <w:lang w:val="es-ES_tradnl"/>
        </w:rPr>
        <w:t>en que se hizo el pago de la respectiva factura que coincide con la época del descuento</w:t>
      </w:r>
      <w:r w:rsidR="00E452CC" w:rsidRPr="00C32DAF">
        <w:rPr>
          <w:rFonts w:ascii="Arial" w:hAnsi="Arial"/>
          <w:lang w:val="es-ES_tradnl"/>
        </w:rPr>
        <w:t xml:space="preserve"> por concepto de multa, es decir:</w:t>
      </w:r>
      <w:r w:rsidRPr="00C32DAF">
        <w:rPr>
          <w:rFonts w:ascii="Arial" w:hAnsi="Arial"/>
          <w:lang w:val="es-ES_tradnl"/>
        </w:rPr>
        <w:t xml:space="preserve"> </w:t>
      </w:r>
      <w:r w:rsidR="00E452CC" w:rsidRPr="00C32DAF">
        <w:rPr>
          <w:rFonts w:ascii="Arial" w:hAnsi="Arial"/>
          <w:lang w:val="es-ES_tradnl"/>
        </w:rPr>
        <w:t>Enero</w:t>
      </w:r>
      <w:r w:rsidRPr="00C32DAF">
        <w:rPr>
          <w:rFonts w:ascii="Arial" w:hAnsi="Arial"/>
          <w:lang w:val="es-ES_tradnl"/>
        </w:rPr>
        <w:t xml:space="preserve"> 20</w:t>
      </w:r>
      <w:r w:rsidR="00E452CC" w:rsidRPr="00C32DAF">
        <w:rPr>
          <w:rFonts w:ascii="Arial" w:hAnsi="Arial"/>
          <w:lang w:val="es-ES_tradnl"/>
        </w:rPr>
        <w:t>09</w:t>
      </w:r>
      <w:r w:rsidRPr="00C32DAF">
        <w:rPr>
          <w:rFonts w:ascii="Arial" w:hAnsi="Arial"/>
          <w:lang w:val="es-ES_tradnl"/>
        </w:rPr>
        <w:t xml:space="preserve"> = </w:t>
      </w:r>
      <w:r w:rsidR="00E452CC" w:rsidRPr="00C32DAF">
        <w:rPr>
          <w:rFonts w:ascii="Arial" w:hAnsi="Arial"/>
          <w:lang w:val="es-ES_tradnl"/>
        </w:rPr>
        <w:t>70,21</w:t>
      </w:r>
      <w:r w:rsidR="00E452CC" w:rsidRPr="00C32DAF">
        <w:rPr>
          <w:rStyle w:val="Refdenotaalpie"/>
          <w:rFonts w:ascii="Arial" w:hAnsi="Arial"/>
          <w:lang w:val="es-ES_tradnl"/>
        </w:rPr>
        <w:footnoteReference w:id="75"/>
      </w:r>
      <w:r w:rsidR="00E452CC" w:rsidRPr="00C32DAF">
        <w:rPr>
          <w:rFonts w:ascii="Arial" w:hAnsi="Arial"/>
          <w:lang w:val="es-ES_tradnl"/>
        </w:rPr>
        <w:t>.</w:t>
      </w:r>
    </w:p>
    <w:p w14:paraId="4063548C" w14:textId="171087C6" w:rsidR="00E452CC" w:rsidRPr="00C32DAF" w:rsidRDefault="00E452CC" w:rsidP="00AB3CC8">
      <w:pPr>
        <w:autoSpaceDE w:val="0"/>
        <w:autoSpaceDN w:val="0"/>
        <w:adjustRightInd w:val="0"/>
        <w:ind w:left="1560" w:hanging="1560"/>
        <w:rPr>
          <w:rFonts w:ascii="Arial" w:hAnsi="Arial"/>
          <w:bCs/>
          <w:lang w:val="es-ES_tradnl"/>
        </w:rPr>
      </w:pPr>
      <w:r w:rsidRPr="00C32DAF">
        <w:rPr>
          <w:rFonts w:ascii="Arial" w:hAnsi="Arial"/>
          <w:b/>
          <w:lang w:val="es-ES_tradnl"/>
        </w:rPr>
        <w:tab/>
      </w:r>
      <w:r w:rsidRPr="00C32DAF">
        <w:rPr>
          <w:rFonts w:ascii="Arial" w:hAnsi="Arial"/>
          <w:b/>
          <w:lang w:val="es-ES_tradnl"/>
        </w:rPr>
        <w:tab/>
      </w:r>
      <w:r w:rsidRPr="00C32DAF">
        <w:rPr>
          <w:rFonts w:ascii="Arial" w:hAnsi="Arial"/>
          <w:b/>
          <w:lang w:val="es-ES_tradnl"/>
        </w:rPr>
        <w:tab/>
        <w:t xml:space="preserve">      </w:t>
      </w:r>
      <w:r w:rsidRPr="00C32DAF">
        <w:rPr>
          <w:rFonts w:ascii="Arial" w:hAnsi="Arial"/>
          <w:bCs/>
          <w:lang w:val="es-ES_tradnl"/>
        </w:rPr>
        <w:t>Julio 2009 = 71,32</w:t>
      </w:r>
      <w:r w:rsidRPr="00C32DAF">
        <w:rPr>
          <w:rStyle w:val="Refdenotaalpie"/>
          <w:rFonts w:ascii="Arial" w:hAnsi="Arial"/>
          <w:lang w:val="es-ES_tradnl"/>
        </w:rPr>
        <w:footnoteReference w:id="76"/>
      </w:r>
      <w:r w:rsidRPr="00C32DAF">
        <w:rPr>
          <w:rFonts w:ascii="Arial" w:hAnsi="Arial"/>
          <w:bCs/>
          <w:lang w:val="es-ES_tradnl"/>
        </w:rPr>
        <w:t>.</w:t>
      </w:r>
    </w:p>
    <w:p w14:paraId="56C6B14E" w14:textId="01A7D81C" w:rsidR="00B01887" w:rsidRPr="00C32DAF" w:rsidRDefault="00B01887" w:rsidP="00AB3CC8">
      <w:pPr>
        <w:autoSpaceDE w:val="0"/>
        <w:autoSpaceDN w:val="0"/>
        <w:adjustRightInd w:val="0"/>
        <w:ind w:left="1416" w:hanging="1416"/>
        <w:rPr>
          <w:rFonts w:ascii="Arial" w:hAnsi="Arial"/>
          <w:b/>
          <w:lang w:val="es-ES_tradnl"/>
        </w:rPr>
      </w:pPr>
      <w:r w:rsidRPr="00C32DAF">
        <w:rPr>
          <w:rFonts w:ascii="Arial" w:hAnsi="Arial"/>
          <w:b/>
          <w:lang w:val="es-ES_tradnl"/>
        </w:rPr>
        <w:t xml:space="preserve"> </w:t>
      </w:r>
    </w:p>
    <w:p w14:paraId="0AD3F7D7" w14:textId="5C8EB9AC" w:rsidR="00E452CC" w:rsidRPr="00C32DAF" w:rsidRDefault="00E452CC" w:rsidP="00915211">
      <w:pPr>
        <w:pStyle w:val="Prrafodelista"/>
        <w:numPr>
          <w:ilvl w:val="0"/>
          <w:numId w:val="31"/>
        </w:numPr>
        <w:autoSpaceDE w:val="0"/>
        <w:autoSpaceDN w:val="0"/>
        <w:adjustRightInd w:val="0"/>
        <w:rPr>
          <w:rFonts w:ascii="Arial" w:hAnsi="Arial"/>
          <w:b/>
          <w:bCs/>
          <w:lang w:val="es-ES_tradnl"/>
        </w:rPr>
      </w:pPr>
      <w:r w:rsidRPr="00C32DAF">
        <w:rPr>
          <w:rFonts w:ascii="Arial" w:hAnsi="Arial"/>
          <w:b/>
          <w:bCs/>
          <w:lang w:val="es-ES_tradnl"/>
        </w:rPr>
        <w:t xml:space="preserve">Factura de </w:t>
      </w:r>
      <w:r w:rsidR="00FF6E66" w:rsidRPr="00C32DAF">
        <w:rPr>
          <w:rFonts w:ascii="Arial" w:hAnsi="Arial"/>
          <w:b/>
          <w:bCs/>
          <w:lang w:val="es-ES_tradnl"/>
        </w:rPr>
        <w:t>venta</w:t>
      </w:r>
      <w:r w:rsidR="00FF6E66" w:rsidRPr="00C32DAF">
        <w:rPr>
          <w:rFonts w:ascii="Arial" w:hAnsi="Arial"/>
          <w:b/>
          <w:bCs/>
        </w:rPr>
        <w:t xml:space="preserve"> </w:t>
      </w:r>
      <w:r w:rsidR="00FF6E66" w:rsidRPr="00C32DAF">
        <w:rPr>
          <w:rFonts w:ascii="Arial" w:hAnsi="Arial"/>
          <w:b/>
          <w:bCs/>
          <w:lang w:val="es-ES_tradnl"/>
        </w:rPr>
        <w:t>255</w:t>
      </w:r>
      <w:r w:rsidRPr="00C32DAF">
        <w:rPr>
          <w:rFonts w:ascii="Arial" w:hAnsi="Arial"/>
          <w:b/>
          <w:bCs/>
          <w:lang w:val="es-ES_tradnl"/>
        </w:rPr>
        <w:t xml:space="preserve"> de 18 de diciembre de 2008</w:t>
      </w:r>
      <w:r w:rsidR="00696803" w:rsidRPr="00C32DAF">
        <w:rPr>
          <w:rFonts w:ascii="Arial" w:hAnsi="Arial"/>
          <w:b/>
          <w:bCs/>
          <w:lang w:val="es-ES_tradnl"/>
        </w:rPr>
        <w:t xml:space="preserve"> emitida por CICON S.A. pagada el 19 de enero de 2009 por el IDU. Valor descontado por multa: $107.812.420. </w:t>
      </w:r>
    </w:p>
    <w:p w14:paraId="4119C3FA" w14:textId="77777777" w:rsidR="002C7F94" w:rsidRPr="00C32DAF" w:rsidRDefault="002C7F94" w:rsidP="00696803">
      <w:pPr>
        <w:autoSpaceDE w:val="0"/>
        <w:autoSpaceDN w:val="0"/>
        <w:adjustRightInd w:val="0"/>
        <w:spacing w:line="360" w:lineRule="auto"/>
        <w:ind w:left="1416" w:hanging="1416"/>
        <w:rPr>
          <w:rFonts w:ascii="Arial" w:hAnsi="Arial"/>
          <w:b/>
          <w:lang w:val="es-ES_tradnl"/>
        </w:rPr>
      </w:pPr>
    </w:p>
    <w:p w14:paraId="2D1FB410" w14:textId="5101BEF3" w:rsidR="00696803" w:rsidRPr="00C32DAF" w:rsidRDefault="00696803" w:rsidP="00696803">
      <w:pPr>
        <w:autoSpaceDE w:val="0"/>
        <w:autoSpaceDN w:val="0"/>
        <w:adjustRightInd w:val="0"/>
        <w:ind w:left="1416"/>
        <w:rPr>
          <w:rFonts w:ascii="Arial" w:hAnsi="Arial"/>
          <w:lang w:val="es-ES_tradnl"/>
        </w:rPr>
      </w:pPr>
      <w:r w:rsidRPr="00C32DAF">
        <w:rPr>
          <w:rFonts w:ascii="Arial" w:hAnsi="Arial"/>
          <w:lang w:val="es-ES_tradnl"/>
        </w:rPr>
        <w:t xml:space="preserve">        </w:t>
      </w:r>
      <w:r w:rsidR="00593B86" w:rsidRPr="00C32DAF">
        <w:rPr>
          <w:rFonts w:ascii="Arial" w:hAnsi="Arial"/>
          <w:lang w:val="es-ES_tradnl"/>
        </w:rPr>
        <w:t>$107</w:t>
      </w:r>
      <w:r w:rsidR="00776347" w:rsidRPr="00C32DAF">
        <w:rPr>
          <w:rFonts w:ascii="Arial" w:hAnsi="Arial"/>
          <w:lang w:val="es-ES_tradnl"/>
        </w:rPr>
        <w:t>’</w:t>
      </w:r>
      <w:r w:rsidR="00593B86" w:rsidRPr="00C32DAF">
        <w:rPr>
          <w:rFonts w:ascii="Arial" w:hAnsi="Arial"/>
          <w:lang w:val="es-ES_tradnl"/>
        </w:rPr>
        <w:t>812.420</w:t>
      </w:r>
      <w:r w:rsidRPr="00C32DAF">
        <w:rPr>
          <w:rFonts w:ascii="Arial" w:hAnsi="Arial"/>
        </w:rPr>
        <w:t xml:space="preserve"> x</w:t>
      </w:r>
      <w:r w:rsidRPr="00C32DAF">
        <w:rPr>
          <w:rFonts w:ascii="Arial" w:hAnsi="Arial"/>
          <w:lang w:val="es-ES_tradnl"/>
        </w:rPr>
        <w:t xml:space="preserve"> </w:t>
      </w:r>
      <w:r w:rsidR="00776347" w:rsidRPr="00C32DAF">
        <w:rPr>
          <w:rFonts w:ascii="Arial" w:hAnsi="Arial"/>
          <w:lang w:val="es-ES_tradnl"/>
        </w:rPr>
        <w:t>111,41</w:t>
      </w:r>
    </w:p>
    <w:p w14:paraId="344B84C8" w14:textId="6F38EE60" w:rsidR="00696803" w:rsidRPr="00C32DAF" w:rsidRDefault="00696803" w:rsidP="00696803">
      <w:pPr>
        <w:rPr>
          <w:rFonts w:ascii="Arial" w:hAnsi="Arial"/>
          <w:b/>
        </w:rPr>
      </w:pPr>
      <w:proofErr w:type="spellStart"/>
      <w:r w:rsidRPr="00C32DAF">
        <w:rPr>
          <w:rFonts w:ascii="Arial" w:hAnsi="Arial"/>
        </w:rPr>
        <w:t>Vp</w:t>
      </w:r>
      <w:proofErr w:type="spellEnd"/>
      <w:r w:rsidRPr="00C32DAF">
        <w:rPr>
          <w:rFonts w:ascii="Arial" w:hAnsi="Arial"/>
        </w:rPr>
        <w:t>=</w:t>
      </w:r>
      <w:r w:rsidRPr="00C32DAF">
        <w:rPr>
          <w:rFonts w:ascii="Arial" w:hAnsi="Arial"/>
        </w:rPr>
        <w:tab/>
      </w:r>
      <w:r w:rsidRPr="00C32DAF">
        <w:rPr>
          <w:rFonts w:ascii="Arial" w:hAnsi="Arial"/>
        </w:rPr>
        <w:tab/>
        <w:t xml:space="preserve">------------------------------------------------------ = </w:t>
      </w:r>
      <w:r w:rsidR="00974EFF" w:rsidRPr="00C32DAF">
        <w:rPr>
          <w:rFonts w:ascii="Arial" w:hAnsi="Arial"/>
          <w:b/>
        </w:rPr>
        <w:t>$</w:t>
      </w:r>
      <w:r w:rsidR="00776347" w:rsidRPr="00C32DAF">
        <w:rPr>
          <w:rFonts w:ascii="Arial" w:hAnsi="Arial"/>
          <w:b/>
        </w:rPr>
        <w:t>171’077.933</w:t>
      </w:r>
    </w:p>
    <w:p w14:paraId="5031C49F" w14:textId="479D58DC" w:rsidR="00696803" w:rsidRPr="00C32DAF" w:rsidRDefault="00696803" w:rsidP="00696803">
      <w:pPr>
        <w:widowControl w:val="0"/>
        <w:adjustRightInd w:val="0"/>
        <w:ind w:left="1416" w:firstLine="504"/>
        <w:textAlignment w:val="baseline"/>
        <w:rPr>
          <w:rFonts w:ascii="Arial" w:hAnsi="Arial"/>
        </w:rPr>
      </w:pPr>
      <w:r w:rsidRPr="00C32DAF">
        <w:rPr>
          <w:rFonts w:ascii="Arial" w:hAnsi="Arial"/>
        </w:rPr>
        <w:t xml:space="preserve">                </w:t>
      </w:r>
      <w:r w:rsidR="00AB3CC8" w:rsidRPr="00C32DAF">
        <w:rPr>
          <w:rFonts w:ascii="Arial" w:hAnsi="Arial"/>
        </w:rPr>
        <w:t>70,21</w:t>
      </w:r>
    </w:p>
    <w:p w14:paraId="2050EB0B" w14:textId="77777777" w:rsidR="00696803" w:rsidRPr="00C32DAF" w:rsidRDefault="00696803" w:rsidP="00696803">
      <w:pPr>
        <w:widowControl w:val="0"/>
        <w:adjustRightInd w:val="0"/>
        <w:ind w:left="1416" w:firstLine="504"/>
        <w:textAlignment w:val="baseline"/>
        <w:rPr>
          <w:rFonts w:ascii="Arial" w:hAnsi="Arial"/>
        </w:rPr>
      </w:pPr>
    </w:p>
    <w:p w14:paraId="5B55D252" w14:textId="77777777" w:rsidR="00696803" w:rsidRPr="00C32DAF" w:rsidRDefault="00696803" w:rsidP="00696803">
      <w:pPr>
        <w:autoSpaceDE w:val="0"/>
        <w:autoSpaceDN w:val="0"/>
        <w:adjustRightInd w:val="0"/>
        <w:rPr>
          <w:rFonts w:ascii="Arial" w:hAnsi="Arial"/>
          <w:b/>
          <w:lang w:val="es-ES_tradnl"/>
        </w:rPr>
      </w:pPr>
    </w:p>
    <w:p w14:paraId="06727F04" w14:textId="2B075EB5" w:rsidR="00696803" w:rsidRPr="00C32DAF" w:rsidRDefault="00696803" w:rsidP="00696803">
      <w:pPr>
        <w:rPr>
          <w:rFonts w:ascii="Arial" w:hAnsi="Arial"/>
          <w:b/>
        </w:rPr>
      </w:pPr>
      <w:proofErr w:type="spellStart"/>
      <w:r w:rsidRPr="00C32DAF">
        <w:rPr>
          <w:rFonts w:ascii="Arial" w:hAnsi="Arial"/>
        </w:rPr>
        <w:t>Vp</w:t>
      </w:r>
      <w:proofErr w:type="spellEnd"/>
      <w:r w:rsidRPr="00C32DAF">
        <w:rPr>
          <w:rFonts w:ascii="Arial" w:hAnsi="Arial"/>
        </w:rPr>
        <w:t xml:space="preserve">= </w:t>
      </w:r>
      <w:r w:rsidRPr="00C32DAF">
        <w:rPr>
          <w:rFonts w:ascii="Arial" w:hAnsi="Arial"/>
        </w:rPr>
        <w:tab/>
      </w:r>
      <w:r w:rsidRPr="00C32DAF">
        <w:rPr>
          <w:rFonts w:ascii="Arial" w:hAnsi="Arial"/>
        </w:rPr>
        <w:tab/>
      </w:r>
      <w:r w:rsidR="00974EFF" w:rsidRPr="00C32DAF">
        <w:rPr>
          <w:rFonts w:ascii="Arial" w:hAnsi="Arial"/>
          <w:b/>
        </w:rPr>
        <w:t>$</w:t>
      </w:r>
      <w:r w:rsidR="00C60119" w:rsidRPr="00C32DAF">
        <w:rPr>
          <w:rFonts w:ascii="Arial" w:hAnsi="Arial"/>
          <w:b/>
        </w:rPr>
        <w:t>164.490.335,14</w:t>
      </w:r>
    </w:p>
    <w:p w14:paraId="28CDA711" w14:textId="77777777" w:rsidR="00696803" w:rsidRPr="00C32DAF" w:rsidRDefault="00696803" w:rsidP="00696803">
      <w:pPr>
        <w:autoSpaceDE w:val="0"/>
        <w:autoSpaceDN w:val="0"/>
        <w:adjustRightInd w:val="0"/>
        <w:rPr>
          <w:rFonts w:ascii="Arial" w:hAnsi="Arial"/>
          <w:b/>
          <w:bCs/>
          <w:lang w:val="es-ES_tradnl"/>
        </w:rPr>
      </w:pPr>
    </w:p>
    <w:p w14:paraId="56B194D7" w14:textId="77777777" w:rsidR="00696803" w:rsidRPr="00C32DAF" w:rsidRDefault="00696803" w:rsidP="00696803">
      <w:pPr>
        <w:autoSpaceDE w:val="0"/>
        <w:autoSpaceDN w:val="0"/>
        <w:adjustRightInd w:val="0"/>
        <w:rPr>
          <w:rFonts w:ascii="Arial" w:hAnsi="Arial"/>
          <w:b/>
          <w:bCs/>
          <w:lang w:val="es-ES_tradnl"/>
        </w:rPr>
      </w:pPr>
    </w:p>
    <w:p w14:paraId="65FBE2F5" w14:textId="632746B4" w:rsidR="00E452CC" w:rsidRPr="00C32DAF" w:rsidRDefault="00E452CC" w:rsidP="00915211">
      <w:pPr>
        <w:pStyle w:val="Prrafodelista"/>
        <w:numPr>
          <w:ilvl w:val="0"/>
          <w:numId w:val="31"/>
        </w:numPr>
        <w:autoSpaceDE w:val="0"/>
        <w:autoSpaceDN w:val="0"/>
        <w:adjustRightInd w:val="0"/>
        <w:rPr>
          <w:rFonts w:ascii="Arial" w:hAnsi="Arial"/>
          <w:b/>
          <w:bCs/>
          <w:lang w:val="es-ES_tradnl"/>
        </w:rPr>
      </w:pPr>
      <w:r w:rsidRPr="00C32DAF">
        <w:rPr>
          <w:rFonts w:ascii="Arial" w:hAnsi="Arial"/>
          <w:b/>
          <w:bCs/>
          <w:lang w:val="es-ES_tradnl"/>
        </w:rPr>
        <w:t xml:space="preserve">Factura de venta  264 de 19 de junio de 2009 </w:t>
      </w:r>
      <w:r w:rsidR="00696803" w:rsidRPr="00C32DAF">
        <w:rPr>
          <w:rFonts w:ascii="Arial" w:hAnsi="Arial"/>
          <w:b/>
          <w:bCs/>
          <w:lang w:val="es-ES_tradnl"/>
        </w:rPr>
        <w:t xml:space="preserve">emitida por CICON S.A. pagada el 30 de julio de 2009 por el IDU. Valor descontado por multa: $111.720.155. </w:t>
      </w:r>
    </w:p>
    <w:p w14:paraId="4640D2A2" w14:textId="77777777" w:rsidR="00696803" w:rsidRPr="00C32DAF" w:rsidRDefault="00696803" w:rsidP="00696803">
      <w:pPr>
        <w:autoSpaceDE w:val="0"/>
        <w:autoSpaceDN w:val="0"/>
        <w:adjustRightInd w:val="0"/>
        <w:spacing w:line="360" w:lineRule="auto"/>
        <w:ind w:left="1416" w:hanging="1416"/>
        <w:rPr>
          <w:rFonts w:ascii="Arial" w:hAnsi="Arial"/>
          <w:b/>
          <w:lang w:val="es-ES_tradnl"/>
        </w:rPr>
      </w:pPr>
    </w:p>
    <w:p w14:paraId="3FDD770E" w14:textId="08B9E7F2" w:rsidR="00696803" w:rsidRPr="00C32DAF" w:rsidRDefault="00696803" w:rsidP="00696803">
      <w:pPr>
        <w:autoSpaceDE w:val="0"/>
        <w:autoSpaceDN w:val="0"/>
        <w:adjustRightInd w:val="0"/>
        <w:ind w:left="1416"/>
        <w:rPr>
          <w:rFonts w:ascii="Arial" w:hAnsi="Arial"/>
          <w:lang w:val="es-ES_tradnl"/>
        </w:rPr>
      </w:pPr>
      <w:r w:rsidRPr="00C32DAF">
        <w:rPr>
          <w:rFonts w:ascii="Arial" w:hAnsi="Arial"/>
          <w:lang w:val="es-ES_tradnl"/>
        </w:rPr>
        <w:t xml:space="preserve">        </w:t>
      </w:r>
      <w:r w:rsidR="00593B86" w:rsidRPr="00C32DAF">
        <w:rPr>
          <w:rFonts w:ascii="Arial" w:hAnsi="Arial"/>
          <w:lang w:val="es-ES_tradnl"/>
        </w:rPr>
        <w:t>$111.720.155</w:t>
      </w:r>
      <w:r w:rsidRPr="00C32DAF">
        <w:rPr>
          <w:rFonts w:ascii="Arial" w:hAnsi="Arial"/>
        </w:rPr>
        <w:t xml:space="preserve"> x</w:t>
      </w:r>
      <w:r w:rsidRPr="00C32DAF">
        <w:rPr>
          <w:rFonts w:ascii="Arial" w:hAnsi="Arial"/>
          <w:lang w:val="es-ES_tradnl"/>
        </w:rPr>
        <w:t xml:space="preserve"> </w:t>
      </w:r>
      <w:r w:rsidR="00776347" w:rsidRPr="00C32DAF">
        <w:rPr>
          <w:rFonts w:ascii="Arial" w:hAnsi="Arial"/>
          <w:lang w:val="es-ES_tradnl"/>
        </w:rPr>
        <w:t>111,41</w:t>
      </w:r>
    </w:p>
    <w:p w14:paraId="2E2D24A3" w14:textId="7FEE8ED9" w:rsidR="00696803" w:rsidRPr="00C32DAF" w:rsidRDefault="00696803" w:rsidP="00696803">
      <w:pPr>
        <w:rPr>
          <w:rFonts w:ascii="Arial" w:hAnsi="Arial"/>
          <w:b/>
        </w:rPr>
      </w:pPr>
      <w:proofErr w:type="spellStart"/>
      <w:r w:rsidRPr="00C32DAF">
        <w:rPr>
          <w:rFonts w:ascii="Arial" w:hAnsi="Arial"/>
        </w:rPr>
        <w:t>Vp</w:t>
      </w:r>
      <w:proofErr w:type="spellEnd"/>
      <w:r w:rsidRPr="00C32DAF">
        <w:rPr>
          <w:rFonts w:ascii="Arial" w:hAnsi="Arial"/>
        </w:rPr>
        <w:t>=</w:t>
      </w:r>
      <w:r w:rsidRPr="00C32DAF">
        <w:rPr>
          <w:rFonts w:ascii="Arial" w:hAnsi="Arial"/>
        </w:rPr>
        <w:tab/>
      </w:r>
      <w:r w:rsidRPr="00C32DAF">
        <w:rPr>
          <w:rFonts w:ascii="Arial" w:hAnsi="Arial"/>
        </w:rPr>
        <w:tab/>
        <w:t xml:space="preserve">------------------------------------------------------ = </w:t>
      </w:r>
      <w:r w:rsidR="00974EFF" w:rsidRPr="00C32DAF">
        <w:rPr>
          <w:rFonts w:ascii="Arial" w:hAnsi="Arial"/>
          <w:b/>
        </w:rPr>
        <w:t xml:space="preserve">$ </w:t>
      </w:r>
      <w:r w:rsidR="00776347" w:rsidRPr="00C32DAF">
        <w:rPr>
          <w:rFonts w:ascii="Arial" w:hAnsi="Arial"/>
          <w:b/>
        </w:rPr>
        <w:t>174’519.664</w:t>
      </w:r>
    </w:p>
    <w:p w14:paraId="14E33ECF" w14:textId="56B52C80" w:rsidR="00696803" w:rsidRPr="00C32DAF" w:rsidRDefault="00696803" w:rsidP="00696803">
      <w:pPr>
        <w:widowControl w:val="0"/>
        <w:adjustRightInd w:val="0"/>
        <w:ind w:left="1416" w:firstLine="504"/>
        <w:textAlignment w:val="baseline"/>
        <w:rPr>
          <w:rFonts w:ascii="Arial" w:hAnsi="Arial"/>
        </w:rPr>
      </w:pPr>
      <w:r w:rsidRPr="00C32DAF">
        <w:rPr>
          <w:rFonts w:ascii="Arial" w:hAnsi="Arial"/>
        </w:rPr>
        <w:t xml:space="preserve">                </w:t>
      </w:r>
      <w:r w:rsidR="00AB3CC8" w:rsidRPr="00C32DAF">
        <w:rPr>
          <w:rFonts w:ascii="Arial" w:hAnsi="Arial"/>
        </w:rPr>
        <w:t>71,32</w:t>
      </w:r>
    </w:p>
    <w:p w14:paraId="6CED4A83" w14:textId="77777777" w:rsidR="00696803" w:rsidRPr="00C32DAF" w:rsidRDefault="00696803" w:rsidP="00696803">
      <w:pPr>
        <w:widowControl w:val="0"/>
        <w:adjustRightInd w:val="0"/>
        <w:ind w:left="1416" w:firstLine="504"/>
        <w:textAlignment w:val="baseline"/>
        <w:rPr>
          <w:rFonts w:ascii="Arial" w:hAnsi="Arial"/>
        </w:rPr>
      </w:pPr>
    </w:p>
    <w:p w14:paraId="66507016" w14:textId="77777777" w:rsidR="00696803" w:rsidRPr="00C32DAF" w:rsidRDefault="00696803" w:rsidP="00696803">
      <w:pPr>
        <w:autoSpaceDE w:val="0"/>
        <w:autoSpaceDN w:val="0"/>
        <w:adjustRightInd w:val="0"/>
        <w:rPr>
          <w:rFonts w:ascii="Arial" w:hAnsi="Arial"/>
          <w:b/>
          <w:lang w:val="es-ES_tradnl"/>
        </w:rPr>
      </w:pPr>
    </w:p>
    <w:p w14:paraId="36E8D66E" w14:textId="3265F8DB" w:rsidR="00696803" w:rsidRPr="00C32DAF" w:rsidRDefault="00696803" w:rsidP="00696803">
      <w:pPr>
        <w:rPr>
          <w:rFonts w:ascii="Arial" w:hAnsi="Arial"/>
          <w:b/>
        </w:rPr>
      </w:pPr>
      <w:proofErr w:type="spellStart"/>
      <w:r w:rsidRPr="00C32DAF">
        <w:rPr>
          <w:rFonts w:ascii="Arial" w:hAnsi="Arial"/>
        </w:rPr>
        <w:t>Vp</w:t>
      </w:r>
      <w:proofErr w:type="spellEnd"/>
      <w:r w:rsidRPr="00C32DAF">
        <w:rPr>
          <w:rFonts w:ascii="Arial" w:hAnsi="Arial"/>
        </w:rPr>
        <w:t xml:space="preserve">= </w:t>
      </w:r>
      <w:r w:rsidRPr="00C32DAF">
        <w:rPr>
          <w:rFonts w:ascii="Arial" w:hAnsi="Arial"/>
        </w:rPr>
        <w:tab/>
      </w:r>
      <w:r w:rsidRPr="00C32DAF">
        <w:rPr>
          <w:rFonts w:ascii="Arial" w:hAnsi="Arial"/>
        </w:rPr>
        <w:tab/>
      </w:r>
      <w:r w:rsidR="00974EFF" w:rsidRPr="00C32DAF">
        <w:rPr>
          <w:rFonts w:ascii="Arial" w:hAnsi="Arial"/>
          <w:b/>
        </w:rPr>
        <w:t>$</w:t>
      </w:r>
      <w:r w:rsidR="00C60119" w:rsidRPr="00C32DAF">
        <w:rPr>
          <w:rFonts w:ascii="Arial" w:hAnsi="Arial"/>
          <w:b/>
        </w:rPr>
        <w:t>167.799.537,34</w:t>
      </w:r>
    </w:p>
    <w:p w14:paraId="070682BE" w14:textId="1FD26B39" w:rsidR="00696803" w:rsidRPr="00C32DAF" w:rsidRDefault="00696803" w:rsidP="00696803">
      <w:pPr>
        <w:autoSpaceDE w:val="0"/>
        <w:autoSpaceDN w:val="0"/>
        <w:adjustRightInd w:val="0"/>
        <w:rPr>
          <w:rFonts w:ascii="Arial" w:hAnsi="Arial"/>
          <w:b/>
          <w:bCs/>
          <w:lang w:val="es-ES_tradnl"/>
        </w:rPr>
      </w:pPr>
    </w:p>
    <w:p w14:paraId="66683186" w14:textId="77777777" w:rsidR="00696803" w:rsidRPr="00C32DAF" w:rsidRDefault="00696803" w:rsidP="00696803">
      <w:pPr>
        <w:autoSpaceDE w:val="0"/>
        <w:autoSpaceDN w:val="0"/>
        <w:adjustRightInd w:val="0"/>
        <w:rPr>
          <w:rFonts w:ascii="Arial" w:hAnsi="Arial"/>
          <w:b/>
          <w:bCs/>
          <w:lang w:val="es-ES_tradnl"/>
        </w:rPr>
      </w:pPr>
    </w:p>
    <w:p w14:paraId="4E2857AB" w14:textId="74D05443" w:rsidR="00E452CC" w:rsidRPr="00C32DAF" w:rsidRDefault="00E452CC" w:rsidP="00915211">
      <w:pPr>
        <w:pStyle w:val="Prrafodelista"/>
        <w:numPr>
          <w:ilvl w:val="0"/>
          <w:numId w:val="31"/>
        </w:numPr>
        <w:autoSpaceDE w:val="0"/>
        <w:autoSpaceDN w:val="0"/>
        <w:adjustRightInd w:val="0"/>
        <w:rPr>
          <w:rFonts w:ascii="Arial" w:hAnsi="Arial"/>
          <w:b/>
          <w:bCs/>
          <w:lang w:val="es-ES_tradnl"/>
        </w:rPr>
      </w:pPr>
      <w:r w:rsidRPr="00C32DAF">
        <w:rPr>
          <w:rFonts w:ascii="Arial" w:hAnsi="Arial"/>
          <w:b/>
          <w:bCs/>
          <w:lang w:val="es-ES_tradnl"/>
        </w:rPr>
        <w:t>Factura de venta</w:t>
      </w:r>
      <w:r w:rsidRPr="00C32DAF">
        <w:rPr>
          <w:rFonts w:ascii="Arial" w:hAnsi="Arial"/>
          <w:b/>
          <w:bCs/>
        </w:rPr>
        <w:t xml:space="preserve"> </w:t>
      </w:r>
      <w:r w:rsidRPr="00C32DAF">
        <w:rPr>
          <w:rFonts w:ascii="Arial" w:hAnsi="Arial"/>
          <w:b/>
          <w:bCs/>
          <w:lang w:val="es-ES_tradnl"/>
        </w:rPr>
        <w:t xml:space="preserve"> 271 de 23 de junio de 2009 emitida por CICON S.A. </w:t>
      </w:r>
      <w:r w:rsidR="00696803" w:rsidRPr="00C32DAF">
        <w:rPr>
          <w:rFonts w:ascii="Arial" w:hAnsi="Arial"/>
          <w:b/>
          <w:bCs/>
          <w:lang w:val="es-ES_tradnl"/>
        </w:rPr>
        <w:t>pagada el 30 de julio de 2009 por el IDU. Valor descontado por multa: $</w:t>
      </w:r>
      <w:r w:rsidR="00593B86" w:rsidRPr="00C32DAF">
        <w:rPr>
          <w:rFonts w:ascii="Arial" w:hAnsi="Arial"/>
          <w:b/>
          <w:bCs/>
          <w:lang w:val="es-ES_tradnl"/>
        </w:rPr>
        <w:t>9.085.348</w:t>
      </w:r>
      <w:r w:rsidR="00696803" w:rsidRPr="00C32DAF">
        <w:rPr>
          <w:rFonts w:ascii="Arial" w:hAnsi="Arial"/>
          <w:b/>
          <w:bCs/>
          <w:lang w:val="es-ES_tradnl"/>
        </w:rPr>
        <w:t>.</w:t>
      </w:r>
    </w:p>
    <w:p w14:paraId="1D771D05" w14:textId="77777777" w:rsidR="00696803" w:rsidRPr="00C32DAF" w:rsidRDefault="00696803" w:rsidP="00696803">
      <w:pPr>
        <w:autoSpaceDE w:val="0"/>
        <w:autoSpaceDN w:val="0"/>
        <w:adjustRightInd w:val="0"/>
        <w:spacing w:line="360" w:lineRule="auto"/>
        <w:ind w:left="1416" w:hanging="1416"/>
        <w:rPr>
          <w:rFonts w:ascii="Arial" w:hAnsi="Arial"/>
          <w:b/>
          <w:lang w:val="es-ES_tradnl"/>
        </w:rPr>
      </w:pPr>
    </w:p>
    <w:p w14:paraId="7DA1013C" w14:textId="07E2F826" w:rsidR="00696803" w:rsidRPr="00C32DAF" w:rsidRDefault="00696803" w:rsidP="00696803">
      <w:pPr>
        <w:autoSpaceDE w:val="0"/>
        <w:autoSpaceDN w:val="0"/>
        <w:adjustRightInd w:val="0"/>
        <w:ind w:left="1416"/>
        <w:rPr>
          <w:rFonts w:ascii="Arial" w:hAnsi="Arial"/>
          <w:lang w:val="es-ES_tradnl"/>
        </w:rPr>
      </w:pPr>
      <w:r w:rsidRPr="00C32DAF">
        <w:rPr>
          <w:rFonts w:ascii="Arial" w:hAnsi="Arial"/>
          <w:lang w:val="es-ES_tradnl"/>
        </w:rPr>
        <w:t xml:space="preserve">        </w:t>
      </w:r>
      <w:r w:rsidR="00593B86" w:rsidRPr="00C32DAF">
        <w:rPr>
          <w:rFonts w:ascii="Arial" w:hAnsi="Arial"/>
          <w:lang w:val="es-ES_tradnl"/>
        </w:rPr>
        <w:t>$9.085.348</w:t>
      </w:r>
      <w:r w:rsidRPr="00C32DAF">
        <w:rPr>
          <w:rFonts w:ascii="Arial" w:hAnsi="Arial"/>
        </w:rPr>
        <w:t xml:space="preserve"> x</w:t>
      </w:r>
      <w:r w:rsidRPr="00C32DAF">
        <w:rPr>
          <w:rFonts w:ascii="Arial" w:hAnsi="Arial"/>
          <w:lang w:val="es-ES_tradnl"/>
        </w:rPr>
        <w:t xml:space="preserve"> </w:t>
      </w:r>
      <w:r w:rsidR="00776347" w:rsidRPr="00C32DAF">
        <w:rPr>
          <w:rFonts w:ascii="Arial" w:hAnsi="Arial"/>
          <w:lang w:val="es-ES_tradnl"/>
        </w:rPr>
        <w:t>111,41</w:t>
      </w:r>
    </w:p>
    <w:p w14:paraId="24B95262" w14:textId="0BAD3DB4" w:rsidR="00696803" w:rsidRPr="00C32DAF" w:rsidRDefault="00696803" w:rsidP="00696803">
      <w:pPr>
        <w:rPr>
          <w:rFonts w:ascii="Arial" w:hAnsi="Arial"/>
          <w:b/>
        </w:rPr>
      </w:pPr>
      <w:proofErr w:type="spellStart"/>
      <w:r w:rsidRPr="00C32DAF">
        <w:rPr>
          <w:rFonts w:ascii="Arial" w:hAnsi="Arial"/>
        </w:rPr>
        <w:t>Vp</w:t>
      </w:r>
      <w:proofErr w:type="spellEnd"/>
      <w:r w:rsidRPr="00C32DAF">
        <w:rPr>
          <w:rFonts w:ascii="Arial" w:hAnsi="Arial"/>
        </w:rPr>
        <w:t>=</w:t>
      </w:r>
      <w:r w:rsidRPr="00C32DAF">
        <w:rPr>
          <w:rFonts w:ascii="Arial" w:hAnsi="Arial"/>
        </w:rPr>
        <w:tab/>
      </w:r>
      <w:r w:rsidRPr="00C32DAF">
        <w:rPr>
          <w:rFonts w:ascii="Arial" w:hAnsi="Arial"/>
        </w:rPr>
        <w:tab/>
        <w:t xml:space="preserve">------------------------------------------------------ = </w:t>
      </w:r>
      <w:r w:rsidR="00974EFF" w:rsidRPr="00C32DAF">
        <w:rPr>
          <w:rFonts w:ascii="Arial" w:hAnsi="Arial"/>
          <w:b/>
        </w:rPr>
        <w:t>$</w:t>
      </w:r>
      <w:r w:rsidR="00A96E5D" w:rsidRPr="00C32DAF">
        <w:rPr>
          <w:rFonts w:ascii="Arial" w:hAnsi="Arial"/>
          <w:b/>
        </w:rPr>
        <w:t>14’192.353</w:t>
      </w:r>
    </w:p>
    <w:p w14:paraId="749A4F8B" w14:textId="0C638C54" w:rsidR="00696803" w:rsidRPr="00C32DAF" w:rsidRDefault="00696803" w:rsidP="00696803">
      <w:pPr>
        <w:widowControl w:val="0"/>
        <w:adjustRightInd w:val="0"/>
        <w:ind w:left="1416" w:firstLine="504"/>
        <w:textAlignment w:val="baseline"/>
        <w:rPr>
          <w:rFonts w:ascii="Arial" w:hAnsi="Arial"/>
        </w:rPr>
      </w:pPr>
      <w:r w:rsidRPr="00C32DAF">
        <w:rPr>
          <w:rFonts w:ascii="Arial" w:hAnsi="Arial"/>
        </w:rPr>
        <w:t xml:space="preserve">                </w:t>
      </w:r>
      <w:r w:rsidR="00AB3CC8" w:rsidRPr="00C32DAF">
        <w:rPr>
          <w:rFonts w:ascii="Arial" w:hAnsi="Arial"/>
        </w:rPr>
        <w:t>71,32</w:t>
      </w:r>
    </w:p>
    <w:p w14:paraId="5EEA6E72" w14:textId="77777777" w:rsidR="00696803" w:rsidRPr="00C32DAF" w:rsidRDefault="00696803" w:rsidP="00696803">
      <w:pPr>
        <w:widowControl w:val="0"/>
        <w:adjustRightInd w:val="0"/>
        <w:ind w:left="1416" w:firstLine="504"/>
        <w:textAlignment w:val="baseline"/>
        <w:rPr>
          <w:rFonts w:ascii="Arial" w:hAnsi="Arial"/>
        </w:rPr>
      </w:pPr>
    </w:p>
    <w:p w14:paraId="629BFB6E" w14:textId="77777777" w:rsidR="00696803" w:rsidRPr="00C32DAF" w:rsidRDefault="00696803" w:rsidP="00696803">
      <w:pPr>
        <w:autoSpaceDE w:val="0"/>
        <w:autoSpaceDN w:val="0"/>
        <w:adjustRightInd w:val="0"/>
        <w:rPr>
          <w:rFonts w:ascii="Arial" w:hAnsi="Arial"/>
          <w:b/>
          <w:lang w:val="es-ES_tradnl"/>
        </w:rPr>
      </w:pPr>
    </w:p>
    <w:p w14:paraId="15099A02" w14:textId="3A498AFE" w:rsidR="00696803" w:rsidRPr="00C32DAF" w:rsidRDefault="00696803" w:rsidP="00696803">
      <w:pPr>
        <w:rPr>
          <w:rFonts w:ascii="Arial" w:hAnsi="Arial"/>
          <w:b/>
        </w:rPr>
      </w:pPr>
      <w:proofErr w:type="spellStart"/>
      <w:r w:rsidRPr="00C32DAF">
        <w:rPr>
          <w:rFonts w:ascii="Arial" w:hAnsi="Arial"/>
        </w:rPr>
        <w:t>Vp</w:t>
      </w:r>
      <w:proofErr w:type="spellEnd"/>
      <w:r w:rsidRPr="00C32DAF">
        <w:rPr>
          <w:rFonts w:ascii="Arial" w:hAnsi="Arial"/>
        </w:rPr>
        <w:t xml:space="preserve">= </w:t>
      </w:r>
      <w:r w:rsidRPr="00C32DAF">
        <w:rPr>
          <w:rFonts w:ascii="Arial" w:hAnsi="Arial"/>
        </w:rPr>
        <w:tab/>
      </w:r>
      <w:r w:rsidRPr="00C32DAF">
        <w:rPr>
          <w:rFonts w:ascii="Arial" w:hAnsi="Arial"/>
        </w:rPr>
        <w:tab/>
      </w:r>
      <w:r w:rsidR="00974EFF" w:rsidRPr="00C32DAF">
        <w:rPr>
          <w:rFonts w:ascii="Arial" w:hAnsi="Arial"/>
          <w:b/>
        </w:rPr>
        <w:t>$</w:t>
      </w:r>
      <w:r w:rsidR="00C60119" w:rsidRPr="00C32DAF">
        <w:rPr>
          <w:rFonts w:ascii="Arial" w:hAnsi="Arial"/>
          <w:b/>
        </w:rPr>
        <w:t>13.645.856,39</w:t>
      </w:r>
    </w:p>
    <w:p w14:paraId="1587F092" w14:textId="590FD7DD" w:rsidR="00E452CC" w:rsidRPr="00C32DAF" w:rsidRDefault="00E452CC" w:rsidP="00B01887">
      <w:pPr>
        <w:autoSpaceDE w:val="0"/>
        <w:autoSpaceDN w:val="0"/>
        <w:adjustRightInd w:val="0"/>
        <w:spacing w:line="360" w:lineRule="auto"/>
        <w:ind w:left="1416" w:hanging="1416"/>
        <w:rPr>
          <w:rFonts w:ascii="Arial" w:hAnsi="Arial"/>
          <w:b/>
          <w:lang w:val="es-ES_tradnl"/>
        </w:rPr>
      </w:pPr>
    </w:p>
    <w:p w14:paraId="6DBBD14E" w14:textId="00A38B0D" w:rsidR="00FC2856" w:rsidRDefault="00666CB6" w:rsidP="009C2A95">
      <w:pPr>
        <w:autoSpaceDE w:val="0"/>
        <w:autoSpaceDN w:val="0"/>
        <w:adjustRightInd w:val="0"/>
        <w:spacing w:line="276" w:lineRule="auto"/>
        <w:rPr>
          <w:rFonts w:ascii="Arial" w:hAnsi="Arial"/>
        </w:rPr>
      </w:pPr>
      <w:r w:rsidRPr="00C32DAF">
        <w:rPr>
          <w:rFonts w:ascii="Arial" w:hAnsi="Arial"/>
          <w:bCs/>
          <w:lang w:val="es-ES_tradnl"/>
        </w:rPr>
        <w:t xml:space="preserve">De acuerdo con lo anterior, el valor total de la </w:t>
      </w:r>
      <w:r w:rsidRPr="00C32DAF">
        <w:rPr>
          <w:rFonts w:ascii="Arial" w:hAnsi="Arial"/>
        </w:rPr>
        <w:t xml:space="preserve">suma descontada por cuenta de la imposición de la multa indexada equivale a </w:t>
      </w:r>
      <w:r w:rsidR="00C60119" w:rsidRPr="00C32DAF">
        <w:rPr>
          <w:rFonts w:ascii="Arial" w:hAnsi="Arial"/>
          <w:b/>
          <w:bCs/>
        </w:rPr>
        <w:t>$</w:t>
      </w:r>
      <w:r w:rsidR="00A96E5D" w:rsidRPr="00C32DAF">
        <w:rPr>
          <w:rFonts w:ascii="Arial" w:hAnsi="Arial"/>
          <w:b/>
          <w:bCs/>
        </w:rPr>
        <w:t>354.682.945</w:t>
      </w:r>
      <w:r>
        <w:rPr>
          <w:rFonts w:ascii="Arial" w:hAnsi="Arial"/>
        </w:rPr>
        <w:t xml:space="preserve"> </w:t>
      </w:r>
    </w:p>
    <w:p w14:paraId="5B2EE936" w14:textId="77777777" w:rsidR="00FC2856" w:rsidRDefault="00FC2856" w:rsidP="009C2A95">
      <w:pPr>
        <w:autoSpaceDE w:val="0"/>
        <w:autoSpaceDN w:val="0"/>
        <w:adjustRightInd w:val="0"/>
        <w:spacing w:line="276" w:lineRule="auto"/>
        <w:rPr>
          <w:rFonts w:ascii="Arial" w:hAnsi="Arial"/>
        </w:rPr>
      </w:pPr>
    </w:p>
    <w:p w14:paraId="5AD3C7E6" w14:textId="39366BC5" w:rsidR="00673DDD" w:rsidRDefault="00BB6C2F" w:rsidP="009C2A95">
      <w:pPr>
        <w:autoSpaceDE w:val="0"/>
        <w:autoSpaceDN w:val="0"/>
        <w:adjustRightInd w:val="0"/>
        <w:spacing w:line="276" w:lineRule="auto"/>
        <w:rPr>
          <w:rFonts w:ascii="Arial" w:hAnsi="Arial"/>
          <w:bCs/>
        </w:rPr>
      </w:pPr>
      <w:r>
        <w:rPr>
          <w:rFonts w:ascii="Arial" w:hAnsi="Arial"/>
          <w:bCs/>
        </w:rPr>
        <w:t>9</w:t>
      </w:r>
      <w:r w:rsidR="00AA1A5D">
        <w:rPr>
          <w:rFonts w:ascii="Arial" w:hAnsi="Arial"/>
          <w:bCs/>
        </w:rPr>
        <w:t xml:space="preserve">.2. </w:t>
      </w:r>
      <w:r w:rsidR="005F4D3B" w:rsidRPr="003809E8">
        <w:rPr>
          <w:rFonts w:ascii="Arial" w:hAnsi="Arial"/>
          <w:bCs/>
        </w:rPr>
        <w:t xml:space="preserve">Por </w:t>
      </w:r>
      <w:r w:rsidR="005F4D3B" w:rsidRPr="00D16029">
        <w:rPr>
          <w:rFonts w:ascii="Arial" w:hAnsi="Arial"/>
          <w:bCs/>
        </w:rPr>
        <w:t xml:space="preserve">otra parte, </w:t>
      </w:r>
      <w:bookmarkStart w:id="22" w:name="_Hlk55892690"/>
      <w:r w:rsidR="0059140B" w:rsidRPr="00D16029">
        <w:rPr>
          <w:rFonts w:ascii="Arial" w:hAnsi="Arial"/>
          <w:bCs/>
        </w:rPr>
        <w:t>la pretensión</w:t>
      </w:r>
      <w:r w:rsidR="005F4D3B" w:rsidRPr="00D16029">
        <w:rPr>
          <w:rFonts w:ascii="Arial" w:hAnsi="Arial"/>
          <w:bCs/>
        </w:rPr>
        <w:t xml:space="preserve"> indemnizatoria concerniente </w:t>
      </w:r>
      <w:r w:rsidR="00673DDD">
        <w:rPr>
          <w:rFonts w:ascii="Arial" w:hAnsi="Arial"/>
          <w:bCs/>
        </w:rPr>
        <w:t xml:space="preserve">a </w:t>
      </w:r>
      <w:r w:rsidR="00673DDD">
        <w:rPr>
          <w:rFonts w:ascii="Arial" w:hAnsi="Arial"/>
        </w:rPr>
        <w:t>“</w:t>
      </w:r>
      <w:r w:rsidR="00673DDD" w:rsidRPr="00673DDD">
        <w:rPr>
          <w:rFonts w:ascii="Arial" w:hAnsi="Arial"/>
          <w:i/>
          <w:iCs/>
        </w:rPr>
        <w:t>la pérdida financiera por no recibir los pagos de las actas o facturas presentadas y no canceladas o las que se les aplicó o descontó el valor de la multa impuesta</w:t>
      </w:r>
      <w:r w:rsidR="00673DDD">
        <w:rPr>
          <w:rFonts w:ascii="Arial" w:hAnsi="Arial"/>
          <w:i/>
          <w:iCs/>
        </w:rPr>
        <w:t>”</w:t>
      </w:r>
      <w:r w:rsidR="00673DDD">
        <w:rPr>
          <w:rFonts w:ascii="Arial" w:hAnsi="Arial"/>
        </w:rPr>
        <w:t xml:space="preserve">, </w:t>
      </w:r>
      <w:r w:rsidR="00AA1A5D">
        <w:rPr>
          <w:rFonts w:ascii="Arial" w:hAnsi="Arial"/>
        </w:rPr>
        <w:t>cubre</w:t>
      </w:r>
      <w:r w:rsidR="00673DDD">
        <w:rPr>
          <w:rFonts w:ascii="Arial" w:hAnsi="Arial"/>
        </w:rPr>
        <w:t xml:space="preserve"> dos reclamaciones distintas que se analizarán de manera independiente.</w:t>
      </w:r>
    </w:p>
    <w:p w14:paraId="273C4111" w14:textId="77777777" w:rsidR="00673DDD" w:rsidRDefault="00673DDD" w:rsidP="009C2A95">
      <w:pPr>
        <w:autoSpaceDE w:val="0"/>
        <w:autoSpaceDN w:val="0"/>
        <w:adjustRightInd w:val="0"/>
        <w:spacing w:line="276" w:lineRule="auto"/>
        <w:rPr>
          <w:rFonts w:ascii="Arial" w:hAnsi="Arial"/>
          <w:bCs/>
        </w:rPr>
      </w:pPr>
    </w:p>
    <w:p w14:paraId="3003769A" w14:textId="2FA4C0DA" w:rsidR="00AA1A5D" w:rsidRDefault="00BB6C2F">
      <w:pPr>
        <w:spacing w:line="276" w:lineRule="auto"/>
        <w:rPr>
          <w:rFonts w:ascii="Arial" w:hAnsi="Arial"/>
        </w:rPr>
      </w:pPr>
      <w:r>
        <w:rPr>
          <w:rFonts w:ascii="Arial" w:hAnsi="Arial"/>
          <w:bCs/>
        </w:rPr>
        <w:t>9</w:t>
      </w:r>
      <w:r w:rsidR="00AA1A5D">
        <w:rPr>
          <w:rFonts w:ascii="Arial" w:hAnsi="Arial"/>
          <w:bCs/>
        </w:rPr>
        <w:t>.2.1. En primer lugar</w:t>
      </w:r>
      <w:r w:rsidR="00AA1A5D">
        <w:rPr>
          <w:rFonts w:ascii="Arial" w:hAnsi="Arial"/>
        </w:rPr>
        <w:t>, la</w:t>
      </w:r>
      <w:r w:rsidR="00D63EE7" w:rsidRPr="00D16029">
        <w:rPr>
          <w:rFonts w:ascii="Arial" w:hAnsi="Arial"/>
        </w:rPr>
        <w:t xml:space="preserve"> </w:t>
      </w:r>
      <w:r w:rsidR="000B3605" w:rsidRPr="00D16029">
        <w:rPr>
          <w:rFonts w:ascii="Arial" w:hAnsi="Arial"/>
        </w:rPr>
        <w:t>“</w:t>
      </w:r>
      <w:r w:rsidR="00D63EE7" w:rsidRPr="009C2A95">
        <w:rPr>
          <w:rFonts w:ascii="Arial" w:hAnsi="Arial"/>
          <w:i/>
          <w:iCs/>
        </w:rPr>
        <w:t>pérdida financiera</w:t>
      </w:r>
      <w:r w:rsidR="000B3605" w:rsidRPr="00D16029">
        <w:rPr>
          <w:rFonts w:ascii="Arial" w:hAnsi="Arial"/>
        </w:rPr>
        <w:t>”</w:t>
      </w:r>
      <w:r w:rsidR="00D63EE7" w:rsidRPr="00D16029">
        <w:rPr>
          <w:rFonts w:ascii="Arial" w:hAnsi="Arial"/>
        </w:rPr>
        <w:t xml:space="preserve"> por no recibir los pagos de las actas o facturas presentadas y no canceladas</w:t>
      </w:r>
      <w:r w:rsidR="00AA1A5D">
        <w:rPr>
          <w:rFonts w:ascii="Arial" w:hAnsi="Arial"/>
        </w:rPr>
        <w:t xml:space="preserve"> </w:t>
      </w:r>
      <w:bookmarkEnd w:id="22"/>
      <w:r w:rsidR="003B4BCF">
        <w:rPr>
          <w:rFonts w:ascii="Arial" w:hAnsi="Arial"/>
        </w:rPr>
        <w:t>no tiene relación alguna con</w:t>
      </w:r>
      <w:r w:rsidR="00AA0CB1">
        <w:rPr>
          <w:rFonts w:ascii="Arial" w:hAnsi="Arial"/>
        </w:rPr>
        <w:t xml:space="preserve"> los efectos que </w:t>
      </w:r>
      <w:r w:rsidR="00184623">
        <w:rPr>
          <w:rFonts w:ascii="Arial" w:hAnsi="Arial"/>
        </w:rPr>
        <w:t>trae</w:t>
      </w:r>
      <w:r w:rsidR="00AA0CB1">
        <w:rPr>
          <w:rFonts w:ascii="Arial" w:hAnsi="Arial"/>
        </w:rPr>
        <w:t xml:space="preserve"> consigo la </w:t>
      </w:r>
      <w:r w:rsidR="00184623">
        <w:rPr>
          <w:rFonts w:ascii="Arial" w:hAnsi="Arial"/>
        </w:rPr>
        <w:t>declaración</w:t>
      </w:r>
      <w:r w:rsidR="00AA0CB1">
        <w:rPr>
          <w:rFonts w:ascii="Arial" w:hAnsi="Arial"/>
        </w:rPr>
        <w:t xml:space="preserve"> de nulidad de</w:t>
      </w:r>
      <w:r w:rsidR="003B4BCF">
        <w:rPr>
          <w:rFonts w:ascii="Arial" w:hAnsi="Arial"/>
        </w:rPr>
        <w:t xml:space="preserve"> los actos administrativos objeto de control de legalidad, pues su reclamación se funda en el incumplimiento del IDU por el </w:t>
      </w:r>
      <w:r w:rsidR="00AA1A5D">
        <w:rPr>
          <w:rFonts w:ascii="Arial" w:hAnsi="Arial"/>
        </w:rPr>
        <w:t>im</w:t>
      </w:r>
      <w:r w:rsidR="003B4BCF">
        <w:rPr>
          <w:rFonts w:ascii="Arial" w:hAnsi="Arial"/>
        </w:rPr>
        <w:t xml:space="preserve">pago del valor del contrato, </w:t>
      </w:r>
      <w:r w:rsidR="00AA0CB1">
        <w:rPr>
          <w:rFonts w:ascii="Arial" w:hAnsi="Arial"/>
        </w:rPr>
        <w:t>y que ello</w:t>
      </w:r>
      <w:r w:rsidR="003B4BCF">
        <w:rPr>
          <w:rFonts w:ascii="Arial" w:hAnsi="Arial"/>
        </w:rPr>
        <w:t xml:space="preserve"> trajo como consecuencia una pérdida financiera</w:t>
      </w:r>
      <w:r w:rsidR="00426DC1">
        <w:rPr>
          <w:rFonts w:ascii="Arial" w:hAnsi="Arial"/>
        </w:rPr>
        <w:t xml:space="preserve">. </w:t>
      </w:r>
      <w:r w:rsidR="00673DDD">
        <w:rPr>
          <w:rFonts w:ascii="Arial" w:hAnsi="Arial"/>
        </w:rPr>
        <w:t>Por lo tanto</w:t>
      </w:r>
      <w:r w:rsidR="00426DC1">
        <w:rPr>
          <w:rFonts w:ascii="Arial" w:hAnsi="Arial"/>
        </w:rPr>
        <w:t>,</w:t>
      </w:r>
      <w:r w:rsidR="00AA0CB1">
        <w:rPr>
          <w:rFonts w:ascii="Arial" w:hAnsi="Arial"/>
        </w:rPr>
        <w:t xml:space="preserve"> </w:t>
      </w:r>
      <w:r w:rsidR="00426DC1">
        <w:rPr>
          <w:rFonts w:ascii="Arial" w:hAnsi="Arial"/>
        </w:rPr>
        <w:t xml:space="preserve">tal </w:t>
      </w:r>
      <w:r w:rsidR="00426DC1">
        <w:rPr>
          <w:rFonts w:ascii="Arial" w:hAnsi="Arial"/>
          <w:i/>
          <w:iCs/>
        </w:rPr>
        <w:t>petitum</w:t>
      </w:r>
      <w:r w:rsidR="00426DC1">
        <w:rPr>
          <w:rFonts w:ascii="Arial" w:hAnsi="Arial"/>
        </w:rPr>
        <w:t xml:space="preserve"> excede</w:t>
      </w:r>
      <w:r w:rsidR="00AA0CB1" w:rsidRPr="006C7F96">
        <w:rPr>
          <w:rFonts w:ascii="Arial" w:hAnsi="Arial"/>
        </w:rPr>
        <w:t xml:space="preserve"> </w:t>
      </w:r>
      <w:r w:rsidR="00426DC1" w:rsidRPr="006C7F96">
        <w:rPr>
          <w:rFonts w:ascii="Arial" w:hAnsi="Arial"/>
        </w:rPr>
        <w:t>el campo de acción</w:t>
      </w:r>
      <w:r w:rsidR="00AA0CB1" w:rsidRPr="006C7F96">
        <w:rPr>
          <w:rFonts w:ascii="Arial" w:hAnsi="Arial"/>
        </w:rPr>
        <w:t xml:space="preserve"> de esta Sala</w:t>
      </w:r>
      <w:r w:rsidR="00AA1A5D">
        <w:rPr>
          <w:rFonts w:ascii="Arial" w:hAnsi="Arial"/>
        </w:rPr>
        <w:t>.</w:t>
      </w:r>
    </w:p>
    <w:p w14:paraId="1624DC3D" w14:textId="77777777" w:rsidR="00AA1A5D" w:rsidRDefault="00AA1A5D">
      <w:pPr>
        <w:spacing w:line="276" w:lineRule="auto"/>
        <w:rPr>
          <w:rFonts w:ascii="Arial" w:hAnsi="Arial"/>
        </w:rPr>
      </w:pPr>
    </w:p>
    <w:p w14:paraId="78C08D02" w14:textId="0705B538" w:rsidR="00C85867" w:rsidRPr="006C7F96" w:rsidRDefault="00BB6C2F" w:rsidP="009C2A95">
      <w:pPr>
        <w:spacing w:line="276" w:lineRule="auto"/>
        <w:rPr>
          <w:rFonts w:ascii="Arial" w:hAnsi="Arial"/>
          <w:b/>
        </w:rPr>
      </w:pPr>
      <w:r>
        <w:rPr>
          <w:rFonts w:ascii="Arial" w:hAnsi="Arial"/>
        </w:rPr>
        <w:t>9</w:t>
      </w:r>
      <w:r w:rsidR="00AA1A5D">
        <w:rPr>
          <w:rFonts w:ascii="Arial" w:hAnsi="Arial"/>
        </w:rPr>
        <w:t xml:space="preserve">.2.2. En segundo lugar, </w:t>
      </w:r>
      <w:r w:rsidR="000B3605" w:rsidRPr="006C7F96">
        <w:rPr>
          <w:rFonts w:ascii="Arial" w:hAnsi="Arial"/>
          <w:bCs/>
        </w:rPr>
        <w:t xml:space="preserve">la </w:t>
      </w:r>
      <w:r w:rsidR="00C85867" w:rsidRPr="006C7F96">
        <w:rPr>
          <w:rFonts w:ascii="Arial" w:hAnsi="Arial"/>
          <w:bCs/>
        </w:rPr>
        <w:t>pretensión indemnizatoria concerniente a l</w:t>
      </w:r>
      <w:r w:rsidR="00C85867" w:rsidRPr="006C7F96">
        <w:rPr>
          <w:rFonts w:ascii="Arial" w:hAnsi="Arial"/>
        </w:rPr>
        <w:t>a pérdida financiera de aquell</w:t>
      </w:r>
      <w:r w:rsidR="00AC257F" w:rsidRPr="006C7F96">
        <w:rPr>
          <w:rFonts w:ascii="Arial" w:hAnsi="Arial"/>
        </w:rPr>
        <w:t>a</w:t>
      </w:r>
      <w:r w:rsidR="00C85867" w:rsidRPr="006C7F96">
        <w:rPr>
          <w:rFonts w:ascii="Arial" w:hAnsi="Arial"/>
        </w:rPr>
        <w:t xml:space="preserve">s </w:t>
      </w:r>
      <w:r w:rsidR="00AC257F" w:rsidRPr="006C7F96">
        <w:rPr>
          <w:rFonts w:ascii="Arial" w:hAnsi="Arial"/>
        </w:rPr>
        <w:t>actas o facturas</w:t>
      </w:r>
      <w:r w:rsidR="00C85867" w:rsidRPr="006C7F96">
        <w:rPr>
          <w:rFonts w:ascii="Arial" w:hAnsi="Arial"/>
        </w:rPr>
        <w:t xml:space="preserve"> que se les aplicó o descontó el valor de la multa impuesta</w:t>
      </w:r>
      <w:r w:rsidR="00184623">
        <w:rPr>
          <w:rFonts w:ascii="Arial" w:hAnsi="Arial"/>
        </w:rPr>
        <w:t xml:space="preserve"> fue</w:t>
      </w:r>
      <w:bookmarkStart w:id="23" w:name="_Hlk66968515"/>
      <w:r w:rsidR="00184623">
        <w:rPr>
          <w:rFonts w:ascii="Arial" w:hAnsi="Arial"/>
        </w:rPr>
        <w:t xml:space="preserve"> </w:t>
      </w:r>
      <w:r w:rsidR="00AC257F" w:rsidRPr="006C7F96">
        <w:rPr>
          <w:rFonts w:ascii="Arial" w:hAnsi="Arial"/>
        </w:rPr>
        <w:t>atendida con el</w:t>
      </w:r>
      <w:r w:rsidR="00673DDD" w:rsidRPr="006C7F96">
        <w:rPr>
          <w:rFonts w:ascii="Arial" w:hAnsi="Arial"/>
        </w:rPr>
        <w:t xml:space="preserve"> </w:t>
      </w:r>
      <w:r w:rsidR="00611B4A" w:rsidRPr="006C7F96">
        <w:rPr>
          <w:rFonts w:ascii="Arial" w:hAnsi="Arial"/>
        </w:rPr>
        <w:t>reconocimiento</w:t>
      </w:r>
      <w:r w:rsidR="0054011B" w:rsidRPr="006C7F96">
        <w:rPr>
          <w:rFonts w:ascii="Arial" w:hAnsi="Arial"/>
        </w:rPr>
        <w:t xml:space="preserve"> a favor de CICON SA.</w:t>
      </w:r>
      <w:r w:rsidR="00611B4A" w:rsidRPr="006C7F96">
        <w:rPr>
          <w:rFonts w:ascii="Arial" w:hAnsi="Arial"/>
        </w:rPr>
        <w:t xml:space="preserve"> de la </w:t>
      </w:r>
      <w:r w:rsidR="00611B4A" w:rsidRPr="006C7F96">
        <w:rPr>
          <w:rFonts w:ascii="Arial" w:hAnsi="Arial"/>
        </w:rPr>
        <w:lastRenderedPageBreak/>
        <w:t>devolución de las sumas que le fueron descontadas a título de multa,</w:t>
      </w:r>
      <w:r w:rsidR="00FD5B49" w:rsidRPr="006C7F96">
        <w:rPr>
          <w:rFonts w:ascii="Arial" w:hAnsi="Arial"/>
        </w:rPr>
        <w:t xml:space="preserve"> </w:t>
      </w:r>
      <w:r w:rsidR="00611B4A" w:rsidRPr="006C7F96">
        <w:rPr>
          <w:rFonts w:ascii="Arial" w:hAnsi="Arial"/>
        </w:rPr>
        <w:t xml:space="preserve">debidamente </w:t>
      </w:r>
      <w:r w:rsidR="00611B4A" w:rsidRPr="006C7F96">
        <w:rPr>
          <w:rFonts w:ascii="Arial" w:hAnsi="Arial"/>
          <w:b/>
        </w:rPr>
        <w:t>indexadas o actualizadas</w:t>
      </w:r>
      <w:r w:rsidR="00FD5B49" w:rsidRPr="006C7F96">
        <w:rPr>
          <w:rFonts w:ascii="Arial" w:hAnsi="Arial"/>
        </w:rPr>
        <w:t xml:space="preserve"> a valor presente</w:t>
      </w:r>
      <w:r w:rsidR="00611B4A" w:rsidRPr="006C7F96">
        <w:rPr>
          <w:rFonts w:ascii="Arial" w:hAnsi="Arial"/>
        </w:rPr>
        <w:t>.</w:t>
      </w:r>
      <w:bookmarkEnd w:id="23"/>
    </w:p>
    <w:p w14:paraId="6092E861" w14:textId="77777777" w:rsidR="00C649BB" w:rsidRDefault="00C649BB" w:rsidP="009C2A95">
      <w:pPr>
        <w:spacing w:line="276" w:lineRule="auto"/>
        <w:rPr>
          <w:rFonts w:ascii="Arial" w:hAnsi="Arial"/>
          <w:b/>
        </w:rPr>
      </w:pPr>
    </w:p>
    <w:p w14:paraId="5A8F4913" w14:textId="5AABE752" w:rsidR="00E15DE9" w:rsidRDefault="00BB6C2F" w:rsidP="009C2A95">
      <w:pPr>
        <w:spacing w:line="276" w:lineRule="auto"/>
        <w:rPr>
          <w:rFonts w:ascii="Arial" w:hAnsi="Arial"/>
          <w:bCs/>
        </w:rPr>
      </w:pPr>
      <w:r>
        <w:rPr>
          <w:rFonts w:ascii="Arial" w:hAnsi="Arial"/>
          <w:bCs/>
        </w:rPr>
        <w:t>9</w:t>
      </w:r>
      <w:r w:rsidR="00AA1A5D">
        <w:rPr>
          <w:rFonts w:ascii="Arial" w:hAnsi="Arial"/>
          <w:bCs/>
        </w:rPr>
        <w:t xml:space="preserve">.3. </w:t>
      </w:r>
      <w:r w:rsidR="00E15DE9">
        <w:rPr>
          <w:rFonts w:ascii="Arial" w:hAnsi="Arial"/>
          <w:bCs/>
        </w:rPr>
        <w:t>En lo concerniente</w:t>
      </w:r>
      <w:r w:rsidR="0054395E">
        <w:rPr>
          <w:rFonts w:ascii="Arial" w:hAnsi="Arial"/>
          <w:bCs/>
        </w:rPr>
        <w:t xml:space="preserve"> a la re</w:t>
      </w:r>
      <w:r w:rsidR="0054395E" w:rsidRPr="0043721E">
        <w:rPr>
          <w:rFonts w:ascii="Arial" w:hAnsi="Arial"/>
          <w:bCs/>
        </w:rPr>
        <w:t xml:space="preserve">clamación indemnizatoria fundada en la </w:t>
      </w:r>
      <w:r w:rsidR="0054395E" w:rsidRPr="0043721E">
        <w:rPr>
          <w:rFonts w:ascii="Arial" w:hAnsi="Arial"/>
        </w:rPr>
        <w:t>afectación de la empresa en los procesos de selección de contratistas de las entidades públicas, la Sala</w:t>
      </w:r>
      <w:r w:rsidR="00FE0B15">
        <w:rPr>
          <w:rFonts w:ascii="Arial" w:hAnsi="Arial"/>
        </w:rPr>
        <w:t>,</w:t>
      </w:r>
      <w:r w:rsidR="0054395E" w:rsidRPr="0043721E">
        <w:rPr>
          <w:rFonts w:ascii="Arial" w:hAnsi="Arial"/>
        </w:rPr>
        <w:t xml:space="preserve"> al analizar las pruebas allegadas al proceso</w:t>
      </w:r>
      <w:r w:rsidR="00FE0B15">
        <w:rPr>
          <w:rFonts w:ascii="Arial" w:hAnsi="Arial"/>
        </w:rPr>
        <w:t>,</w:t>
      </w:r>
      <w:r w:rsidR="0054395E" w:rsidRPr="0043721E">
        <w:rPr>
          <w:rFonts w:ascii="Arial" w:hAnsi="Arial"/>
        </w:rPr>
        <w:t xml:space="preserve"> no encuentra </w:t>
      </w:r>
      <w:r w:rsidR="005A48B1">
        <w:rPr>
          <w:rFonts w:ascii="Arial" w:hAnsi="Arial"/>
        </w:rPr>
        <w:t xml:space="preserve">medio </w:t>
      </w:r>
      <w:r w:rsidR="0054395E" w:rsidRPr="0043721E">
        <w:rPr>
          <w:rFonts w:ascii="Arial" w:hAnsi="Arial"/>
        </w:rPr>
        <w:t>algun</w:t>
      </w:r>
      <w:r w:rsidR="005A48B1">
        <w:rPr>
          <w:rFonts w:ascii="Arial" w:hAnsi="Arial"/>
        </w:rPr>
        <w:t>o de convicción</w:t>
      </w:r>
      <w:r w:rsidR="0054395E" w:rsidRPr="0043721E">
        <w:rPr>
          <w:rFonts w:ascii="Arial" w:hAnsi="Arial"/>
        </w:rPr>
        <w:t xml:space="preserve"> que demuestre con claridad y</w:t>
      </w:r>
      <w:r w:rsidR="0054395E">
        <w:rPr>
          <w:rFonts w:ascii="Arial" w:hAnsi="Arial"/>
        </w:rPr>
        <w:t xml:space="preserve"> certeza la forma en que la sanción impuesta por el IDU</w:t>
      </w:r>
      <w:r w:rsidR="005A2162">
        <w:rPr>
          <w:rFonts w:ascii="Arial" w:hAnsi="Arial"/>
        </w:rPr>
        <w:t>, a través de los actos administrativos objeto de control,</w:t>
      </w:r>
      <w:r w:rsidR="0054395E">
        <w:rPr>
          <w:rFonts w:ascii="Arial" w:hAnsi="Arial"/>
        </w:rPr>
        <w:t xml:space="preserve"> tuvo repercusiones</w:t>
      </w:r>
      <w:r w:rsidR="005A2162">
        <w:rPr>
          <w:rFonts w:ascii="Arial" w:hAnsi="Arial"/>
        </w:rPr>
        <w:t xml:space="preserve"> negativas</w:t>
      </w:r>
      <w:r w:rsidR="0054395E">
        <w:rPr>
          <w:rFonts w:ascii="Arial" w:hAnsi="Arial"/>
        </w:rPr>
        <w:t xml:space="preserve"> </w:t>
      </w:r>
      <w:r w:rsidR="00644F6F">
        <w:rPr>
          <w:rFonts w:ascii="Arial" w:hAnsi="Arial"/>
        </w:rPr>
        <w:t xml:space="preserve">en los intereses jurídicamente tutelados de CICON S.A. </w:t>
      </w:r>
      <w:r w:rsidR="0054395E">
        <w:rPr>
          <w:rFonts w:ascii="Arial" w:hAnsi="Arial"/>
        </w:rPr>
        <w:t xml:space="preserve">en los procesos de selección </w:t>
      </w:r>
      <w:r w:rsidR="005A2162">
        <w:rPr>
          <w:rFonts w:ascii="Arial" w:hAnsi="Arial"/>
        </w:rPr>
        <w:t>organizados por entidades del Estado</w:t>
      </w:r>
      <w:r w:rsidR="0083604C">
        <w:rPr>
          <w:rFonts w:ascii="Arial" w:hAnsi="Arial"/>
        </w:rPr>
        <w:t xml:space="preserve">, </w:t>
      </w:r>
      <w:r w:rsidR="00FE0B15">
        <w:rPr>
          <w:rFonts w:ascii="Arial" w:hAnsi="Arial"/>
        </w:rPr>
        <w:t xml:space="preserve">en cuanto, </w:t>
      </w:r>
      <w:r w:rsidR="0083604C">
        <w:rPr>
          <w:rFonts w:ascii="Arial" w:hAnsi="Arial"/>
        </w:rPr>
        <w:t>por ejemplo</w:t>
      </w:r>
      <w:r w:rsidR="00FE0B15">
        <w:rPr>
          <w:rFonts w:ascii="Arial" w:hAnsi="Arial"/>
        </w:rPr>
        <w:t xml:space="preserve">, </w:t>
      </w:r>
      <w:r w:rsidR="0083604C">
        <w:rPr>
          <w:rFonts w:ascii="Arial" w:hAnsi="Arial"/>
        </w:rPr>
        <w:t xml:space="preserve">le </w:t>
      </w:r>
      <w:r w:rsidR="00FE0B15">
        <w:rPr>
          <w:rFonts w:ascii="Arial" w:hAnsi="Arial"/>
        </w:rPr>
        <w:t>impidiera</w:t>
      </w:r>
      <w:r w:rsidR="0083604C">
        <w:rPr>
          <w:rFonts w:ascii="Arial" w:hAnsi="Arial"/>
        </w:rPr>
        <w:t xml:space="preserve"> participar</w:t>
      </w:r>
      <w:r w:rsidR="00041CB1">
        <w:rPr>
          <w:rFonts w:ascii="Arial" w:hAnsi="Arial"/>
        </w:rPr>
        <w:t xml:space="preserve"> en ellas</w:t>
      </w:r>
      <w:r w:rsidR="0083604C">
        <w:rPr>
          <w:rFonts w:ascii="Arial" w:hAnsi="Arial"/>
        </w:rPr>
        <w:t>, fue</w:t>
      </w:r>
      <w:r w:rsidR="00FE0B15">
        <w:rPr>
          <w:rFonts w:ascii="Arial" w:hAnsi="Arial"/>
        </w:rPr>
        <w:t>ra</w:t>
      </w:r>
      <w:r w:rsidR="0083604C">
        <w:rPr>
          <w:rFonts w:ascii="Arial" w:hAnsi="Arial"/>
        </w:rPr>
        <w:t xml:space="preserve"> excluid</w:t>
      </w:r>
      <w:r w:rsidR="004F7E31">
        <w:rPr>
          <w:rFonts w:ascii="Arial" w:hAnsi="Arial"/>
        </w:rPr>
        <w:t>a</w:t>
      </w:r>
      <w:r w:rsidR="00041CB1">
        <w:rPr>
          <w:rFonts w:ascii="Arial" w:hAnsi="Arial"/>
        </w:rPr>
        <w:t xml:space="preserve"> dentro de tales procesos</w:t>
      </w:r>
      <w:r w:rsidR="0083604C">
        <w:rPr>
          <w:rFonts w:ascii="Arial" w:hAnsi="Arial"/>
        </w:rPr>
        <w:t>, entre otros supuestos</w:t>
      </w:r>
      <w:r w:rsidR="00FE0B15">
        <w:rPr>
          <w:rFonts w:ascii="Arial" w:hAnsi="Arial"/>
        </w:rPr>
        <w:t>. P</w:t>
      </w:r>
      <w:r w:rsidR="004A5E72">
        <w:rPr>
          <w:rFonts w:ascii="Arial" w:hAnsi="Arial"/>
        </w:rPr>
        <w:t xml:space="preserve">or lo tanto, </w:t>
      </w:r>
      <w:r w:rsidR="005A48B1">
        <w:rPr>
          <w:rFonts w:ascii="Arial" w:hAnsi="Arial"/>
        </w:rPr>
        <w:t xml:space="preserve">para </w:t>
      </w:r>
      <w:r w:rsidR="0043721E">
        <w:rPr>
          <w:rFonts w:ascii="Arial" w:hAnsi="Arial"/>
        </w:rPr>
        <w:t>esta Subsección</w:t>
      </w:r>
      <w:r w:rsidR="005A48B1">
        <w:rPr>
          <w:rFonts w:ascii="Arial" w:hAnsi="Arial"/>
        </w:rPr>
        <w:t>,</w:t>
      </w:r>
      <w:r w:rsidR="004A5E72">
        <w:rPr>
          <w:rFonts w:ascii="Arial" w:hAnsi="Arial"/>
        </w:rPr>
        <w:t xml:space="preserve"> </w:t>
      </w:r>
      <w:r w:rsidR="0083604C">
        <w:rPr>
          <w:rFonts w:ascii="Arial" w:hAnsi="Arial"/>
        </w:rPr>
        <w:t xml:space="preserve">la parte interesada no cumplió con la carga probatoria, </w:t>
      </w:r>
      <w:r w:rsidR="00FE0B15">
        <w:rPr>
          <w:rFonts w:ascii="Arial" w:hAnsi="Arial"/>
        </w:rPr>
        <w:t>establecida</w:t>
      </w:r>
      <w:r w:rsidR="0083604C">
        <w:rPr>
          <w:rFonts w:ascii="Arial" w:hAnsi="Arial"/>
        </w:rPr>
        <w:t xml:space="preserve"> en el artículo 177 del CPC, de acreditar </w:t>
      </w:r>
      <w:r w:rsidR="002B110B">
        <w:rPr>
          <w:rFonts w:ascii="Arial" w:hAnsi="Arial"/>
        </w:rPr>
        <w:t xml:space="preserve">la afectación </w:t>
      </w:r>
      <w:r w:rsidR="0083604C">
        <w:rPr>
          <w:rFonts w:ascii="Arial" w:hAnsi="Arial"/>
        </w:rPr>
        <w:t xml:space="preserve">que alega y su cuantificación exacta. </w:t>
      </w:r>
    </w:p>
    <w:p w14:paraId="22433C71" w14:textId="77777777" w:rsidR="00E15DE9" w:rsidRPr="003809E8" w:rsidRDefault="00E15DE9" w:rsidP="009C2A95">
      <w:pPr>
        <w:spacing w:line="276" w:lineRule="auto"/>
        <w:rPr>
          <w:rFonts w:ascii="Arial" w:hAnsi="Arial"/>
          <w:b/>
        </w:rPr>
      </w:pPr>
    </w:p>
    <w:p w14:paraId="4C5F0051" w14:textId="212D1CF0" w:rsidR="003809E8" w:rsidRPr="003809E8" w:rsidRDefault="00BB6C2F" w:rsidP="009C2A95">
      <w:pPr>
        <w:spacing w:line="276" w:lineRule="auto"/>
        <w:rPr>
          <w:rFonts w:ascii="Arial" w:hAnsi="Arial"/>
          <w:iCs/>
        </w:rPr>
      </w:pPr>
      <w:r>
        <w:rPr>
          <w:rFonts w:ascii="Arial" w:hAnsi="Arial"/>
          <w:bCs/>
        </w:rPr>
        <w:t>9</w:t>
      </w:r>
      <w:r w:rsidR="00AA1A5D">
        <w:rPr>
          <w:rFonts w:ascii="Arial" w:hAnsi="Arial"/>
          <w:bCs/>
        </w:rPr>
        <w:t xml:space="preserve">.4. </w:t>
      </w:r>
      <w:r w:rsidR="003A77E8" w:rsidRPr="003809E8">
        <w:rPr>
          <w:rFonts w:ascii="Arial" w:hAnsi="Arial"/>
          <w:bCs/>
        </w:rPr>
        <w:t>Frente a la</w:t>
      </w:r>
      <w:r w:rsidR="004A564A">
        <w:rPr>
          <w:rFonts w:ascii="Arial" w:hAnsi="Arial"/>
          <w:bCs/>
        </w:rPr>
        <w:t xml:space="preserve"> </w:t>
      </w:r>
      <w:r w:rsidR="008221AE">
        <w:rPr>
          <w:rFonts w:ascii="Arial" w:hAnsi="Arial"/>
          <w:bCs/>
        </w:rPr>
        <w:t>última</w:t>
      </w:r>
      <w:r w:rsidR="004A564A">
        <w:rPr>
          <w:rFonts w:ascii="Arial" w:hAnsi="Arial"/>
          <w:bCs/>
        </w:rPr>
        <w:t xml:space="preserve"> pretensión </w:t>
      </w:r>
      <w:r w:rsidR="008221AE">
        <w:rPr>
          <w:rFonts w:ascii="Arial" w:hAnsi="Arial"/>
          <w:bCs/>
        </w:rPr>
        <w:t xml:space="preserve">indemnizatoria </w:t>
      </w:r>
      <w:r w:rsidR="003A77E8" w:rsidRPr="003809E8">
        <w:rPr>
          <w:rFonts w:ascii="Arial" w:hAnsi="Arial"/>
          <w:bCs/>
        </w:rPr>
        <w:t>que h</w:t>
      </w:r>
      <w:r w:rsidR="004A564A">
        <w:rPr>
          <w:rFonts w:ascii="Arial" w:hAnsi="Arial"/>
          <w:bCs/>
        </w:rPr>
        <w:t>izo</w:t>
      </w:r>
      <w:r w:rsidR="003A77E8" w:rsidRPr="003809E8">
        <w:rPr>
          <w:rFonts w:ascii="Arial" w:hAnsi="Arial"/>
          <w:bCs/>
        </w:rPr>
        <w:t xml:space="preserve"> CICON S.A.</w:t>
      </w:r>
      <w:r w:rsidR="004A564A">
        <w:rPr>
          <w:rFonts w:ascii="Arial" w:hAnsi="Arial"/>
          <w:bCs/>
        </w:rPr>
        <w:t xml:space="preserve"> </w:t>
      </w:r>
      <w:r w:rsidR="00FE0B15">
        <w:rPr>
          <w:rFonts w:ascii="Arial" w:hAnsi="Arial"/>
          <w:bCs/>
        </w:rPr>
        <w:t>por</w:t>
      </w:r>
      <w:r w:rsidR="008221AE" w:rsidRPr="00D07576">
        <w:rPr>
          <w:rFonts w:ascii="Arial" w:hAnsi="Arial"/>
        </w:rPr>
        <w:t xml:space="preserve"> </w:t>
      </w:r>
      <w:r w:rsidR="00FE0B15">
        <w:rPr>
          <w:rFonts w:ascii="Arial" w:hAnsi="Arial"/>
        </w:rPr>
        <w:t xml:space="preserve">la </w:t>
      </w:r>
      <w:r w:rsidR="008221AE">
        <w:rPr>
          <w:rFonts w:ascii="Arial" w:hAnsi="Arial"/>
        </w:rPr>
        <w:t xml:space="preserve">afectación al buen nombre de la empresa </w:t>
      </w:r>
      <w:r w:rsidR="00FE0B15">
        <w:rPr>
          <w:rFonts w:ascii="Arial" w:hAnsi="Arial"/>
        </w:rPr>
        <w:t>derivada de</w:t>
      </w:r>
      <w:r w:rsidR="008221AE">
        <w:rPr>
          <w:rFonts w:ascii="Arial" w:hAnsi="Arial"/>
        </w:rPr>
        <w:t xml:space="preserve"> la inscripción de la multa ante la Procuraduría General de la Nación y el registro de la Cámara de Comercio</w:t>
      </w:r>
      <w:r w:rsidR="003A77E8" w:rsidRPr="003809E8">
        <w:rPr>
          <w:rFonts w:ascii="Arial" w:hAnsi="Arial"/>
          <w:bCs/>
        </w:rPr>
        <w:t xml:space="preserve">, la Sala considera que </w:t>
      </w:r>
      <w:r w:rsidR="00205C23">
        <w:rPr>
          <w:rFonts w:ascii="Arial" w:hAnsi="Arial"/>
          <w:bCs/>
        </w:rPr>
        <w:t xml:space="preserve">dicho </w:t>
      </w:r>
      <w:r w:rsidR="00205C23">
        <w:rPr>
          <w:rFonts w:ascii="Arial" w:hAnsi="Arial"/>
          <w:bCs/>
          <w:i/>
          <w:iCs/>
        </w:rPr>
        <w:t>petitum</w:t>
      </w:r>
      <w:r w:rsidR="004A564A">
        <w:rPr>
          <w:rFonts w:ascii="Arial" w:hAnsi="Arial"/>
          <w:bCs/>
        </w:rPr>
        <w:t xml:space="preserve"> </w:t>
      </w:r>
      <w:r w:rsidR="003A77E8" w:rsidRPr="003809E8">
        <w:rPr>
          <w:rFonts w:ascii="Arial" w:hAnsi="Arial"/>
          <w:bCs/>
        </w:rPr>
        <w:t xml:space="preserve">hace referencia a la </w:t>
      </w:r>
      <w:r w:rsidR="003A77E8" w:rsidRPr="003809E8">
        <w:rPr>
          <w:rFonts w:ascii="Arial" w:hAnsi="Arial"/>
          <w:i/>
        </w:rPr>
        <w:t xml:space="preserve">“pérdida” </w:t>
      </w:r>
      <w:r w:rsidR="003A77E8" w:rsidRPr="003809E8">
        <w:rPr>
          <w:rFonts w:ascii="Arial" w:hAnsi="Arial"/>
          <w:iCs/>
        </w:rPr>
        <w:t xml:space="preserve">del </w:t>
      </w:r>
      <w:proofErr w:type="spellStart"/>
      <w:r w:rsidR="003A77E8" w:rsidRPr="00E41807">
        <w:rPr>
          <w:rFonts w:ascii="Arial" w:hAnsi="Arial"/>
          <w:i/>
        </w:rPr>
        <w:t>good</w:t>
      </w:r>
      <w:proofErr w:type="spellEnd"/>
      <w:r w:rsidR="003A77E8" w:rsidRPr="00E41807">
        <w:rPr>
          <w:rFonts w:ascii="Arial" w:hAnsi="Arial"/>
          <w:i/>
        </w:rPr>
        <w:t xml:space="preserve"> </w:t>
      </w:r>
      <w:proofErr w:type="spellStart"/>
      <w:r w:rsidR="003A77E8" w:rsidRPr="00E41807">
        <w:rPr>
          <w:rFonts w:ascii="Arial" w:hAnsi="Arial"/>
          <w:i/>
        </w:rPr>
        <w:t>will</w:t>
      </w:r>
      <w:proofErr w:type="spellEnd"/>
      <w:r w:rsidR="003A77E8" w:rsidRPr="003809E8">
        <w:rPr>
          <w:rFonts w:ascii="Arial" w:hAnsi="Arial"/>
          <w:iCs/>
        </w:rPr>
        <w:t xml:space="preserve"> de la citada compañía</w:t>
      </w:r>
      <w:r w:rsidR="00FE0B15">
        <w:rPr>
          <w:rFonts w:ascii="Arial" w:hAnsi="Arial"/>
          <w:iCs/>
        </w:rPr>
        <w:t>,</w:t>
      </w:r>
      <w:r w:rsidR="003A77E8" w:rsidRPr="003809E8">
        <w:rPr>
          <w:rFonts w:ascii="Arial" w:hAnsi="Arial"/>
          <w:iCs/>
        </w:rPr>
        <w:t xml:space="preserve"> derivada de la imposición de la sanción contractual, </w:t>
      </w:r>
      <w:r w:rsidR="00DB1B77" w:rsidRPr="003809E8">
        <w:rPr>
          <w:rFonts w:ascii="Arial" w:hAnsi="Arial"/>
          <w:iCs/>
        </w:rPr>
        <w:t>la cual sólo será posible su indemnización</w:t>
      </w:r>
      <w:r w:rsidR="00817E28">
        <w:rPr>
          <w:rFonts w:ascii="Arial" w:hAnsi="Arial"/>
          <w:iCs/>
        </w:rPr>
        <w:t xml:space="preserve"> </w:t>
      </w:r>
      <w:r w:rsidR="00817E28" w:rsidRPr="00817E28">
        <w:rPr>
          <w:rFonts w:ascii="Arial" w:hAnsi="Arial"/>
          <w:iCs/>
        </w:rPr>
        <w:t>—</w:t>
      </w:r>
      <w:r w:rsidR="00DB1B77" w:rsidRPr="003809E8">
        <w:rPr>
          <w:rFonts w:ascii="Arial" w:hAnsi="Arial"/>
          <w:iCs/>
        </w:rPr>
        <w:t>según la jurisprudencia de la Corporación</w:t>
      </w:r>
      <w:r w:rsidR="0072425C" w:rsidRPr="003809E8">
        <w:rPr>
          <w:rStyle w:val="Refdenotaalpie"/>
          <w:rFonts w:ascii="Arial" w:hAnsi="Arial"/>
          <w:iCs/>
        </w:rPr>
        <w:footnoteReference w:id="77"/>
      </w:r>
      <w:r w:rsidR="00817E28" w:rsidRPr="00817E28">
        <w:rPr>
          <w:rFonts w:ascii="Arial" w:hAnsi="Arial"/>
          <w:iCs/>
        </w:rPr>
        <w:t>—</w:t>
      </w:r>
      <w:r w:rsidR="00DB1B77" w:rsidRPr="003809E8">
        <w:rPr>
          <w:rFonts w:ascii="Arial" w:hAnsi="Arial"/>
          <w:i/>
        </w:rPr>
        <w:t xml:space="preserve"> </w:t>
      </w:r>
      <w:r w:rsidR="00DB1B77" w:rsidRPr="003809E8">
        <w:rPr>
          <w:rFonts w:ascii="Arial" w:hAnsi="Arial"/>
          <w:iCs/>
        </w:rPr>
        <w:t>bajo la categoría de lucro cesante</w:t>
      </w:r>
      <w:r w:rsidR="00BB0544">
        <w:rPr>
          <w:rStyle w:val="Refdenotaalpie"/>
          <w:rFonts w:ascii="Arial" w:hAnsi="Arial"/>
          <w:iCs/>
        </w:rPr>
        <w:footnoteReference w:id="78"/>
      </w:r>
      <w:r w:rsidR="00DB1B77" w:rsidRPr="003809E8">
        <w:rPr>
          <w:rFonts w:ascii="Arial" w:hAnsi="Arial"/>
          <w:iCs/>
        </w:rPr>
        <w:t>, siempre y cuando exista</w:t>
      </w:r>
      <w:r w:rsidR="003809E8" w:rsidRPr="003809E8">
        <w:rPr>
          <w:rFonts w:ascii="Arial" w:hAnsi="Arial"/>
          <w:iCs/>
        </w:rPr>
        <w:t>n elementos de prueba que no dejen duda al juez sobre su causación. Tal carga probatoria sobre la certeza y convicción de tal afectación debe asumirla quien la reclama, conforme a lo dispuesto por el artículo 177 del CPC</w:t>
      </w:r>
      <w:r w:rsidR="003D09CD">
        <w:rPr>
          <w:rStyle w:val="Refdenotaalpie"/>
          <w:rFonts w:ascii="Arial" w:hAnsi="Arial"/>
          <w:iCs/>
        </w:rPr>
        <w:footnoteReference w:id="79"/>
      </w:r>
      <w:r w:rsidR="003809E8" w:rsidRPr="003809E8">
        <w:rPr>
          <w:rFonts w:ascii="Arial" w:hAnsi="Arial"/>
          <w:iCs/>
        </w:rPr>
        <w:t>.</w:t>
      </w:r>
    </w:p>
    <w:p w14:paraId="45FE5C41" w14:textId="5FDD3B83" w:rsidR="003809E8" w:rsidRPr="003809E8" w:rsidRDefault="003809E8" w:rsidP="009C2A95">
      <w:pPr>
        <w:spacing w:line="276" w:lineRule="auto"/>
        <w:rPr>
          <w:rFonts w:ascii="Arial" w:hAnsi="Arial"/>
          <w:iCs/>
        </w:rPr>
      </w:pPr>
    </w:p>
    <w:p w14:paraId="2D721110" w14:textId="761B076A" w:rsidR="00AA1A5D" w:rsidRDefault="00BB6C2F">
      <w:pPr>
        <w:spacing w:line="276" w:lineRule="auto"/>
        <w:rPr>
          <w:rFonts w:ascii="Arial" w:hAnsi="Arial"/>
        </w:rPr>
      </w:pPr>
      <w:r>
        <w:rPr>
          <w:rFonts w:ascii="Arial" w:hAnsi="Arial"/>
          <w:iCs/>
        </w:rPr>
        <w:t>9</w:t>
      </w:r>
      <w:r w:rsidR="00B8016C">
        <w:rPr>
          <w:rFonts w:ascii="Arial" w:hAnsi="Arial"/>
          <w:iCs/>
        </w:rPr>
        <w:t xml:space="preserve">.4.1. </w:t>
      </w:r>
      <w:r w:rsidR="00E76ADF">
        <w:rPr>
          <w:rFonts w:ascii="Arial" w:hAnsi="Arial"/>
          <w:iCs/>
        </w:rPr>
        <w:t>CICON S.A.</w:t>
      </w:r>
      <w:r w:rsidR="00F05C64" w:rsidRPr="00F05C64">
        <w:rPr>
          <w:rFonts w:ascii="Arial" w:hAnsi="Arial"/>
          <w:iCs/>
        </w:rPr>
        <w:t xml:space="preserve"> allegó como prueba</w:t>
      </w:r>
      <w:r w:rsidR="008323EE">
        <w:rPr>
          <w:rFonts w:ascii="Arial" w:hAnsi="Arial"/>
          <w:iCs/>
        </w:rPr>
        <w:t>s</w:t>
      </w:r>
      <w:r w:rsidR="00F05C64" w:rsidRPr="00F05C64">
        <w:rPr>
          <w:rFonts w:ascii="Arial" w:hAnsi="Arial"/>
          <w:iCs/>
        </w:rPr>
        <w:t xml:space="preserve"> documental</w:t>
      </w:r>
      <w:r w:rsidR="008323EE">
        <w:rPr>
          <w:rFonts w:ascii="Arial" w:hAnsi="Arial"/>
          <w:iCs/>
        </w:rPr>
        <w:t>es</w:t>
      </w:r>
      <w:r w:rsidR="00B8016C">
        <w:rPr>
          <w:rFonts w:ascii="Arial" w:hAnsi="Arial"/>
          <w:iCs/>
        </w:rPr>
        <w:t>: (i)</w:t>
      </w:r>
      <w:r w:rsidR="00F05C64" w:rsidRPr="00F05C64">
        <w:rPr>
          <w:rFonts w:ascii="Arial" w:hAnsi="Arial"/>
          <w:iCs/>
        </w:rPr>
        <w:t xml:space="preserve"> el informe contable y financiero de 18 de octubre de 2008 dirigido a la Asamblea General de Accionistas de </w:t>
      </w:r>
      <w:r w:rsidR="00E76ADF">
        <w:rPr>
          <w:rFonts w:ascii="Arial" w:hAnsi="Arial"/>
          <w:iCs/>
        </w:rPr>
        <w:t>la descrita sociedad</w:t>
      </w:r>
      <w:r w:rsidR="00F05C64" w:rsidRPr="00F05C64">
        <w:rPr>
          <w:rFonts w:ascii="Arial" w:hAnsi="Arial"/>
          <w:iCs/>
        </w:rPr>
        <w:t xml:space="preserve"> suscrito por </w:t>
      </w:r>
      <w:r w:rsidR="00E76ADF">
        <w:rPr>
          <w:rFonts w:ascii="Arial" w:hAnsi="Arial"/>
          <w:iCs/>
        </w:rPr>
        <w:t>su</w:t>
      </w:r>
      <w:r w:rsidR="00F05C64" w:rsidRPr="00F05C64">
        <w:rPr>
          <w:rFonts w:ascii="Arial" w:hAnsi="Arial"/>
          <w:iCs/>
        </w:rPr>
        <w:t xml:space="preserve"> Representante Legal, el contador y el Revisor Fiscal (f. 9</w:t>
      </w:r>
      <w:r w:rsidR="00F05C64">
        <w:rPr>
          <w:rFonts w:ascii="Arial" w:hAnsi="Arial"/>
          <w:iCs/>
        </w:rPr>
        <w:t>61</w:t>
      </w:r>
      <w:r w:rsidR="00F05C64" w:rsidRPr="00F05C64">
        <w:rPr>
          <w:rFonts w:ascii="Arial" w:hAnsi="Arial"/>
          <w:iCs/>
        </w:rPr>
        <w:t>-</w:t>
      </w:r>
      <w:r w:rsidR="00F05C64">
        <w:rPr>
          <w:rFonts w:ascii="Arial" w:hAnsi="Arial"/>
          <w:iCs/>
        </w:rPr>
        <w:t>969</w:t>
      </w:r>
      <w:r w:rsidR="00F05C64" w:rsidRPr="00F05C64">
        <w:rPr>
          <w:rFonts w:ascii="Arial" w:hAnsi="Arial"/>
          <w:iCs/>
        </w:rPr>
        <w:t xml:space="preserve">, C. 3); </w:t>
      </w:r>
      <w:r w:rsidR="00B8016C">
        <w:rPr>
          <w:rFonts w:ascii="Arial" w:hAnsi="Arial"/>
          <w:iCs/>
        </w:rPr>
        <w:t xml:space="preserve">(ii) </w:t>
      </w:r>
      <w:r w:rsidR="00F05C64" w:rsidRPr="00F05C64">
        <w:rPr>
          <w:rFonts w:ascii="Arial" w:hAnsi="Arial"/>
          <w:iCs/>
        </w:rPr>
        <w:t>los balances</w:t>
      </w:r>
      <w:r w:rsidR="00F05C64">
        <w:rPr>
          <w:rFonts w:ascii="Arial" w:hAnsi="Arial"/>
          <w:iCs/>
        </w:rPr>
        <w:t xml:space="preserve"> </w:t>
      </w:r>
      <w:r w:rsidR="00F05C64" w:rsidRPr="00F05C64">
        <w:rPr>
          <w:rFonts w:ascii="Arial" w:hAnsi="Arial"/>
          <w:iCs/>
        </w:rPr>
        <w:t>generales y los estados de resultados de la ci</w:t>
      </w:r>
      <w:r w:rsidR="00F05C64">
        <w:rPr>
          <w:rFonts w:ascii="Arial" w:hAnsi="Arial"/>
          <w:iCs/>
        </w:rPr>
        <w:t xml:space="preserve">tada </w:t>
      </w:r>
      <w:r w:rsidR="00D20674">
        <w:rPr>
          <w:rFonts w:ascii="Arial" w:hAnsi="Arial"/>
          <w:iCs/>
        </w:rPr>
        <w:t>compañía</w:t>
      </w:r>
      <w:r w:rsidR="00F05C64">
        <w:rPr>
          <w:rFonts w:ascii="Arial" w:hAnsi="Arial"/>
          <w:iCs/>
        </w:rPr>
        <w:t xml:space="preserve"> del contrato  170 </w:t>
      </w:r>
      <w:r w:rsidR="00F05C64" w:rsidRPr="00F05C64">
        <w:rPr>
          <w:rFonts w:ascii="Arial" w:hAnsi="Arial"/>
          <w:iCs/>
        </w:rPr>
        <w:t>de</w:t>
      </w:r>
      <w:r w:rsidR="00F05C64">
        <w:rPr>
          <w:rFonts w:ascii="Arial" w:hAnsi="Arial"/>
          <w:iCs/>
        </w:rPr>
        <w:t xml:space="preserve"> </w:t>
      </w:r>
      <w:r w:rsidR="00F05C64" w:rsidRPr="00F05C64">
        <w:rPr>
          <w:rFonts w:ascii="Arial" w:hAnsi="Arial"/>
          <w:iCs/>
        </w:rPr>
        <w:t xml:space="preserve">2005 </w:t>
      </w:r>
      <w:r w:rsidR="00F05C64" w:rsidRPr="009C2A95">
        <w:rPr>
          <w:rFonts w:ascii="Arial" w:hAnsi="Arial"/>
          <w:bCs/>
          <w:iCs/>
        </w:rPr>
        <w:t>correspondientes a los años 2006, 2007 y 2008, este último</w:t>
      </w:r>
      <w:r w:rsidR="00F05C64" w:rsidRPr="00ED124F">
        <w:rPr>
          <w:rFonts w:ascii="Arial" w:hAnsi="Arial"/>
          <w:bCs/>
          <w:iCs/>
        </w:rPr>
        <w:t xml:space="preserve"> </w:t>
      </w:r>
      <w:r w:rsidR="00F05C64" w:rsidRPr="009C2A95">
        <w:rPr>
          <w:rFonts w:ascii="Arial" w:hAnsi="Arial"/>
          <w:bCs/>
          <w:iCs/>
        </w:rPr>
        <w:t>hasta el 30 de septiembre</w:t>
      </w:r>
      <w:r w:rsidR="00F05C64" w:rsidRPr="00F05C64">
        <w:rPr>
          <w:rFonts w:ascii="Arial" w:hAnsi="Arial"/>
          <w:iCs/>
        </w:rPr>
        <w:t xml:space="preserve">, suscritos por las descritas personas; y </w:t>
      </w:r>
      <w:r w:rsidR="00B8016C">
        <w:rPr>
          <w:rFonts w:ascii="Arial" w:hAnsi="Arial"/>
          <w:iCs/>
        </w:rPr>
        <w:t xml:space="preserve">(iii) </w:t>
      </w:r>
      <w:r w:rsidR="00F05C64" w:rsidRPr="00F05C64">
        <w:rPr>
          <w:rFonts w:ascii="Arial" w:hAnsi="Arial"/>
          <w:iCs/>
        </w:rPr>
        <w:t>las</w:t>
      </w:r>
      <w:r w:rsidR="00F05C64">
        <w:rPr>
          <w:rFonts w:ascii="Arial" w:hAnsi="Arial"/>
          <w:iCs/>
        </w:rPr>
        <w:t xml:space="preserve"> </w:t>
      </w:r>
      <w:r w:rsidR="00F05C64" w:rsidRPr="00F05C64">
        <w:rPr>
          <w:rFonts w:ascii="Arial" w:hAnsi="Arial"/>
          <w:iCs/>
        </w:rPr>
        <w:t>copias impresas del auxiliar</w:t>
      </w:r>
      <w:r w:rsidR="00F05C64">
        <w:rPr>
          <w:rFonts w:ascii="Arial" w:hAnsi="Arial"/>
          <w:iCs/>
        </w:rPr>
        <w:t xml:space="preserve"> </w:t>
      </w:r>
      <w:r w:rsidR="00F05C64" w:rsidRPr="00F05C64">
        <w:rPr>
          <w:rFonts w:ascii="Arial" w:hAnsi="Arial"/>
          <w:iCs/>
        </w:rPr>
        <w:t>detallado por centro de costo arrojado por el softwar</w:t>
      </w:r>
      <w:r w:rsidR="00F05C64" w:rsidRPr="00212D24">
        <w:rPr>
          <w:rFonts w:ascii="Arial" w:hAnsi="Arial"/>
          <w:iCs/>
        </w:rPr>
        <w:t xml:space="preserve">e contable SIIGO relacionados con el aludido contrato </w:t>
      </w:r>
      <w:r w:rsidR="00F05C64" w:rsidRPr="009C2A95">
        <w:rPr>
          <w:rFonts w:ascii="Arial" w:hAnsi="Arial"/>
          <w:bCs/>
          <w:iCs/>
        </w:rPr>
        <w:t>dentro de los citados periodos</w:t>
      </w:r>
      <w:r w:rsidR="00573084">
        <w:rPr>
          <w:rFonts w:ascii="Arial" w:hAnsi="Arial"/>
          <w:iCs/>
        </w:rPr>
        <w:t xml:space="preserve"> </w:t>
      </w:r>
      <w:r w:rsidR="00F05C64" w:rsidRPr="00212D24">
        <w:rPr>
          <w:rFonts w:ascii="Arial" w:hAnsi="Arial"/>
          <w:iCs/>
        </w:rPr>
        <w:t>(</w:t>
      </w:r>
      <w:r w:rsidR="00573084">
        <w:rPr>
          <w:rFonts w:ascii="Arial" w:hAnsi="Arial"/>
          <w:iCs/>
        </w:rPr>
        <w:t xml:space="preserve">f. </w:t>
      </w:r>
      <w:r w:rsidR="00F05C64" w:rsidRPr="00212D24">
        <w:rPr>
          <w:rFonts w:ascii="Arial" w:hAnsi="Arial"/>
          <w:iCs/>
        </w:rPr>
        <w:t>947-1132, C. 3)</w:t>
      </w:r>
      <w:r w:rsidR="00AA1A5D">
        <w:rPr>
          <w:rFonts w:ascii="Arial" w:hAnsi="Arial"/>
        </w:rPr>
        <w:t>.</w:t>
      </w:r>
    </w:p>
    <w:p w14:paraId="42F8C473" w14:textId="77777777" w:rsidR="00AA1A5D" w:rsidRDefault="00AA1A5D">
      <w:pPr>
        <w:spacing w:line="276" w:lineRule="auto"/>
        <w:rPr>
          <w:rFonts w:ascii="Arial" w:hAnsi="Arial"/>
        </w:rPr>
      </w:pPr>
    </w:p>
    <w:p w14:paraId="0E4139AC" w14:textId="0D891E35" w:rsidR="002C1DE2" w:rsidRPr="00F05C64" w:rsidRDefault="00AA1A5D" w:rsidP="009C2A95">
      <w:pPr>
        <w:spacing w:line="276" w:lineRule="auto"/>
        <w:rPr>
          <w:rFonts w:ascii="Arial" w:hAnsi="Arial"/>
          <w:iCs/>
        </w:rPr>
      </w:pPr>
      <w:r>
        <w:rPr>
          <w:rFonts w:ascii="Arial" w:hAnsi="Arial"/>
        </w:rPr>
        <w:t>D</w:t>
      </w:r>
      <w:r w:rsidR="00F916C1" w:rsidRPr="00212D24">
        <w:rPr>
          <w:rFonts w:ascii="Arial" w:hAnsi="Arial"/>
        </w:rPr>
        <w:t>icha</w:t>
      </w:r>
      <w:r w:rsidR="008323EE" w:rsidRPr="00212D24">
        <w:rPr>
          <w:rFonts w:ascii="Arial" w:hAnsi="Arial"/>
        </w:rPr>
        <w:t>s</w:t>
      </w:r>
      <w:r w:rsidR="00F916C1" w:rsidRPr="00212D24">
        <w:rPr>
          <w:rFonts w:ascii="Arial" w:hAnsi="Arial"/>
        </w:rPr>
        <w:t xml:space="preserve"> prueba</w:t>
      </w:r>
      <w:r w:rsidR="008323EE" w:rsidRPr="00212D24">
        <w:rPr>
          <w:rFonts w:ascii="Arial" w:hAnsi="Arial"/>
        </w:rPr>
        <w:t>s</w:t>
      </w:r>
      <w:r w:rsidR="00F916C1" w:rsidRPr="00212D24">
        <w:rPr>
          <w:rFonts w:ascii="Arial" w:hAnsi="Arial"/>
        </w:rPr>
        <w:t xml:space="preserve"> no</w:t>
      </w:r>
      <w:r w:rsidR="002C1DE2" w:rsidRPr="00212D24">
        <w:rPr>
          <w:rFonts w:ascii="Arial" w:hAnsi="Arial"/>
        </w:rPr>
        <w:t xml:space="preserve"> arroj</w:t>
      </w:r>
      <w:r w:rsidR="00F916C1" w:rsidRPr="00212D24">
        <w:rPr>
          <w:rFonts w:ascii="Arial" w:hAnsi="Arial"/>
        </w:rPr>
        <w:t>a</w:t>
      </w:r>
      <w:r w:rsidR="004A46C3">
        <w:rPr>
          <w:rFonts w:ascii="Arial" w:hAnsi="Arial"/>
        </w:rPr>
        <w:t>n</w:t>
      </w:r>
      <w:r w:rsidR="002C1DE2" w:rsidRPr="00212D24">
        <w:rPr>
          <w:rFonts w:ascii="Arial" w:hAnsi="Arial"/>
        </w:rPr>
        <w:t xml:space="preserve"> la convicción necesaria para servir como soporte de la indemnización pedida, dado que no guarda</w:t>
      </w:r>
      <w:r w:rsidR="005A48B1">
        <w:rPr>
          <w:rFonts w:ascii="Arial" w:hAnsi="Arial"/>
        </w:rPr>
        <w:t>n</w:t>
      </w:r>
      <w:r w:rsidR="002C1DE2" w:rsidRPr="00212D24">
        <w:rPr>
          <w:rFonts w:ascii="Arial" w:hAnsi="Arial"/>
        </w:rPr>
        <w:t xml:space="preserve"> correspondencia con </w:t>
      </w:r>
      <w:r w:rsidR="00771C4A">
        <w:rPr>
          <w:rFonts w:ascii="Arial" w:hAnsi="Arial"/>
        </w:rPr>
        <w:t>el momento en que ordenó la inscripción de la multa</w:t>
      </w:r>
      <w:r w:rsidR="00F916C1" w:rsidRPr="00212D24">
        <w:rPr>
          <w:rFonts w:ascii="Arial" w:hAnsi="Arial"/>
        </w:rPr>
        <w:t xml:space="preserve">, </w:t>
      </w:r>
      <w:r w:rsidR="005A20A2" w:rsidRPr="00212D24">
        <w:rPr>
          <w:rFonts w:ascii="Arial" w:hAnsi="Arial"/>
        </w:rPr>
        <w:t xml:space="preserve">pues la </w:t>
      </w:r>
      <w:r w:rsidR="005A20A2" w:rsidRPr="009C2A95">
        <w:rPr>
          <w:rFonts w:ascii="Arial" w:hAnsi="Arial"/>
        </w:rPr>
        <w:t xml:space="preserve">Resolución  1146 de 18 de abril de </w:t>
      </w:r>
      <w:r w:rsidR="005A20A2" w:rsidRPr="009C2A95">
        <w:rPr>
          <w:rFonts w:ascii="Arial" w:hAnsi="Arial"/>
        </w:rPr>
        <w:lastRenderedPageBreak/>
        <w:t>2008</w:t>
      </w:r>
      <w:r w:rsidR="005A20A2" w:rsidRPr="00212D24">
        <w:rPr>
          <w:rFonts w:ascii="Arial" w:hAnsi="Arial"/>
          <w:b/>
          <w:bCs/>
        </w:rPr>
        <w:t xml:space="preserve"> </w:t>
      </w:r>
      <w:r w:rsidR="005A20A2" w:rsidRPr="00AD7FAA">
        <w:rPr>
          <w:rFonts w:ascii="Arial" w:hAnsi="Arial"/>
          <w:lang w:val="es-ES_tradnl"/>
        </w:rPr>
        <w:t>(</w:t>
      </w:r>
      <w:r w:rsidR="00AD7FAA" w:rsidRPr="00AD7FAA">
        <w:rPr>
          <w:rFonts w:ascii="Arial" w:hAnsi="Arial"/>
          <w:lang w:val="es-ES_tradnl"/>
        </w:rPr>
        <w:t xml:space="preserve">f. </w:t>
      </w:r>
      <w:r w:rsidR="005A20A2" w:rsidRPr="00AD7FAA">
        <w:rPr>
          <w:rFonts w:ascii="Arial" w:hAnsi="Arial"/>
          <w:lang w:val="es-ES_tradnl"/>
        </w:rPr>
        <w:t>2-13, C. 1)</w:t>
      </w:r>
      <w:r w:rsidR="005A20A2" w:rsidRPr="00212D24">
        <w:rPr>
          <w:rFonts w:ascii="Arial" w:hAnsi="Arial"/>
          <w:bCs/>
          <w:lang w:val="es-ES_tradnl"/>
        </w:rPr>
        <w:t>,</w:t>
      </w:r>
      <w:r w:rsidR="005A20A2" w:rsidRPr="00212D24">
        <w:rPr>
          <w:rFonts w:ascii="Arial" w:hAnsi="Arial"/>
          <w:b/>
          <w:bCs/>
          <w:lang w:val="es-ES_tradnl"/>
        </w:rPr>
        <w:t xml:space="preserve"> </w:t>
      </w:r>
      <w:r w:rsidR="005A20A2" w:rsidRPr="00212D24">
        <w:rPr>
          <w:rFonts w:ascii="Arial" w:hAnsi="Arial"/>
          <w:bCs/>
          <w:lang w:val="es-ES_tradnl"/>
        </w:rPr>
        <w:t xml:space="preserve">la cual impuso </w:t>
      </w:r>
      <w:r w:rsidR="00573084">
        <w:rPr>
          <w:rFonts w:ascii="Arial" w:hAnsi="Arial"/>
          <w:bCs/>
          <w:lang w:val="es-ES_tradnl"/>
        </w:rPr>
        <w:t>aquella sanción</w:t>
      </w:r>
      <w:r w:rsidR="005A20A2" w:rsidRPr="00212D24">
        <w:rPr>
          <w:rFonts w:ascii="Arial" w:hAnsi="Arial"/>
          <w:bCs/>
          <w:lang w:val="es-ES_tradnl"/>
        </w:rPr>
        <w:t xml:space="preserve"> a CICON S.A</w:t>
      </w:r>
      <w:r w:rsidR="00D85BAA" w:rsidRPr="00212D24">
        <w:rPr>
          <w:rFonts w:ascii="Arial" w:hAnsi="Arial"/>
          <w:bCs/>
          <w:lang w:val="es-ES_tradnl"/>
        </w:rPr>
        <w:t xml:space="preserve"> por incumplimiento de obligaciones contractuales,</w:t>
      </w:r>
      <w:r w:rsidR="005A20A2" w:rsidRPr="00212D24">
        <w:rPr>
          <w:rFonts w:ascii="Arial" w:hAnsi="Arial"/>
          <w:b/>
          <w:bCs/>
          <w:lang w:val="es-ES_tradnl"/>
        </w:rPr>
        <w:t xml:space="preserve"> </w:t>
      </w:r>
      <w:r w:rsidR="005A20A2" w:rsidRPr="009C2A95">
        <w:rPr>
          <w:rFonts w:ascii="Arial" w:hAnsi="Arial"/>
          <w:lang w:val="es-ES_tradnl"/>
        </w:rPr>
        <w:t>quedó ejecutoriada el 17 de octubre de 2008</w:t>
      </w:r>
      <w:r w:rsidR="005A20A2" w:rsidRPr="00AA1A5D">
        <w:rPr>
          <w:rFonts w:ascii="Arial" w:hAnsi="Arial"/>
          <w:lang w:val="es-ES_tradnl"/>
        </w:rPr>
        <w:t>,</w:t>
      </w:r>
      <w:r w:rsidR="005A20A2" w:rsidRPr="00212D24">
        <w:rPr>
          <w:rFonts w:ascii="Arial" w:hAnsi="Arial"/>
          <w:lang w:val="es-ES_tradnl"/>
        </w:rPr>
        <w:t xml:space="preserve"> según constancia emitida por la Sub</w:t>
      </w:r>
      <w:r w:rsidR="005A20A2">
        <w:rPr>
          <w:rFonts w:ascii="Arial" w:hAnsi="Arial"/>
          <w:lang w:val="es-ES_tradnl"/>
        </w:rPr>
        <w:t xml:space="preserve">directora Técnica de Contratos y Convenios del IDU </w:t>
      </w:r>
      <w:r w:rsidR="005A20A2" w:rsidRPr="00FB78A5">
        <w:rPr>
          <w:rFonts w:ascii="Arial" w:hAnsi="Arial"/>
          <w:lang w:val="es-ES_tradnl"/>
        </w:rPr>
        <w:t xml:space="preserve">(f. </w:t>
      </w:r>
      <w:r w:rsidR="005A20A2">
        <w:rPr>
          <w:rFonts w:ascii="Arial" w:hAnsi="Arial"/>
          <w:lang w:val="es-ES_tradnl"/>
        </w:rPr>
        <w:t>3244</w:t>
      </w:r>
      <w:r w:rsidR="005A20A2" w:rsidRPr="00FB78A5">
        <w:rPr>
          <w:rFonts w:ascii="Arial" w:hAnsi="Arial"/>
          <w:lang w:val="es-ES_tradnl"/>
        </w:rPr>
        <w:t xml:space="preserve">, C. </w:t>
      </w:r>
      <w:r w:rsidR="005A20A2">
        <w:rPr>
          <w:rFonts w:ascii="Arial" w:hAnsi="Arial"/>
          <w:lang w:val="es-ES_tradnl"/>
        </w:rPr>
        <w:t>21</w:t>
      </w:r>
      <w:r w:rsidR="005A20A2" w:rsidRPr="00FB78A5">
        <w:rPr>
          <w:rFonts w:ascii="Arial" w:hAnsi="Arial"/>
          <w:lang w:val="es-ES_tradnl"/>
        </w:rPr>
        <w:t>)</w:t>
      </w:r>
      <w:r w:rsidR="00D20674">
        <w:rPr>
          <w:rFonts w:ascii="Arial" w:hAnsi="Arial"/>
          <w:lang w:val="es-ES_tradnl"/>
        </w:rPr>
        <w:t xml:space="preserve">. </w:t>
      </w:r>
    </w:p>
    <w:p w14:paraId="774E3D45" w14:textId="77777777" w:rsidR="002C1DE2" w:rsidRDefault="002C1DE2" w:rsidP="009C2A95">
      <w:pPr>
        <w:spacing w:line="276" w:lineRule="auto"/>
        <w:rPr>
          <w:rFonts w:ascii="Arial" w:hAnsi="Arial"/>
        </w:rPr>
      </w:pPr>
    </w:p>
    <w:p w14:paraId="75009DC2" w14:textId="2511A240" w:rsidR="008137EC" w:rsidRDefault="00BB6C2F" w:rsidP="009C2A95">
      <w:pPr>
        <w:spacing w:line="276" w:lineRule="auto"/>
        <w:rPr>
          <w:rFonts w:ascii="Arial" w:hAnsi="Arial"/>
        </w:rPr>
      </w:pPr>
      <w:r>
        <w:rPr>
          <w:rFonts w:ascii="Arial" w:hAnsi="Arial"/>
        </w:rPr>
        <w:t>9</w:t>
      </w:r>
      <w:r w:rsidR="00B8016C">
        <w:rPr>
          <w:rFonts w:ascii="Arial" w:hAnsi="Arial"/>
        </w:rPr>
        <w:t xml:space="preserve">.4.2. </w:t>
      </w:r>
      <w:r w:rsidR="008137EC" w:rsidRPr="00D532B8">
        <w:rPr>
          <w:rFonts w:ascii="Arial" w:hAnsi="Arial"/>
        </w:rPr>
        <w:t xml:space="preserve">Las descritas pretensiones indemnizatorias que reclama CICON S.A., tampoco están probadas </w:t>
      </w:r>
      <w:r w:rsidR="00D532B8" w:rsidRPr="00D532B8">
        <w:rPr>
          <w:rFonts w:ascii="Arial" w:hAnsi="Arial"/>
        </w:rPr>
        <w:t>con</w:t>
      </w:r>
      <w:r w:rsidR="008137EC" w:rsidRPr="00D532B8">
        <w:rPr>
          <w:rFonts w:ascii="Arial" w:hAnsi="Arial"/>
        </w:rPr>
        <w:t xml:space="preserve"> el documento técnico de soporte de mayores costos contrato IDU 152-2005-CICON S.A. realizado por el Ingeniero Civil Salomón Niño Ortiz, que fue aportado por la contratista en la demanda (f. 1143-1164, C. 3), pues</w:t>
      </w:r>
      <w:r w:rsidR="00D532B8" w:rsidRPr="00D532B8">
        <w:rPr>
          <w:rFonts w:ascii="Arial" w:hAnsi="Arial"/>
        </w:rPr>
        <w:t>,</w:t>
      </w:r>
      <w:r w:rsidR="008137EC" w:rsidRPr="00D532B8">
        <w:rPr>
          <w:rFonts w:ascii="Arial" w:hAnsi="Arial"/>
        </w:rPr>
        <w:t xml:space="preserve"> </w:t>
      </w:r>
      <w:r w:rsidR="00D532B8" w:rsidRPr="00D532B8">
        <w:rPr>
          <w:rFonts w:ascii="Arial" w:hAnsi="Arial"/>
        </w:rPr>
        <w:t xml:space="preserve">para la Sala, </w:t>
      </w:r>
      <w:r w:rsidR="008137EC" w:rsidRPr="00D532B8">
        <w:rPr>
          <w:rFonts w:ascii="Arial" w:hAnsi="Arial"/>
        </w:rPr>
        <w:t>además de abordar</w:t>
      </w:r>
      <w:r w:rsidR="00D532B8" w:rsidRPr="00D532B8">
        <w:rPr>
          <w:rFonts w:ascii="Arial" w:hAnsi="Arial"/>
        </w:rPr>
        <w:t xml:space="preserve"> aspectos diferentes a aquellas (sobrecostos del contrato  170),</w:t>
      </w:r>
      <w:r w:rsidR="008137EC" w:rsidRPr="00D532B8">
        <w:rPr>
          <w:rFonts w:ascii="Arial" w:hAnsi="Arial"/>
        </w:rPr>
        <w:t xml:space="preserve"> es una prueba que no genera convencimiento y seguridad al ser elaborada y confeccionada por </w:t>
      </w:r>
      <w:r w:rsidR="004A46C3">
        <w:rPr>
          <w:rFonts w:ascii="Arial" w:hAnsi="Arial"/>
        </w:rPr>
        <w:t>demandante,</w:t>
      </w:r>
      <w:r w:rsidR="008137EC" w:rsidRPr="00D532B8">
        <w:rPr>
          <w:rFonts w:ascii="Arial" w:hAnsi="Arial"/>
        </w:rPr>
        <w:t xml:space="preserve"> a través de uno de los miembros de su equipo de trabajo que participó en el desarrollo del contrato objeto de la </w:t>
      </w:r>
      <w:r w:rsidR="008137EC" w:rsidRPr="00D532B8">
        <w:rPr>
          <w:rFonts w:ascii="Arial" w:hAnsi="Arial"/>
          <w:i/>
        </w:rPr>
        <w:t>litis</w:t>
      </w:r>
      <w:r w:rsidR="008137EC" w:rsidRPr="00D532B8">
        <w:rPr>
          <w:rFonts w:ascii="Arial" w:hAnsi="Arial"/>
        </w:rPr>
        <w:t xml:space="preserve">, </w:t>
      </w:r>
      <w:r w:rsidR="00D532B8" w:rsidRPr="00D532B8">
        <w:rPr>
          <w:rFonts w:ascii="Arial" w:hAnsi="Arial"/>
        </w:rPr>
        <w:t xml:space="preserve">lo cual </w:t>
      </w:r>
      <w:r w:rsidR="008137EC" w:rsidRPr="00D532B8">
        <w:rPr>
          <w:rFonts w:ascii="Arial" w:hAnsi="Arial"/>
        </w:rPr>
        <w:t>desconoce el principio conforme al cual a nadie le es lícito crearse su propia prueba</w:t>
      </w:r>
      <w:r w:rsidR="008137EC" w:rsidRPr="00D532B8">
        <w:rPr>
          <w:rStyle w:val="Refdenotaalpie"/>
          <w:rFonts w:ascii="Arial" w:hAnsi="Arial"/>
        </w:rPr>
        <w:footnoteReference w:id="80"/>
      </w:r>
      <w:r w:rsidR="008137EC" w:rsidRPr="00D532B8">
        <w:rPr>
          <w:rFonts w:ascii="Arial" w:hAnsi="Arial"/>
        </w:rPr>
        <w:t>.</w:t>
      </w:r>
    </w:p>
    <w:p w14:paraId="34A93B58" w14:textId="5B56721A" w:rsidR="00B8016C" w:rsidRDefault="00B8016C" w:rsidP="009C2A95">
      <w:pPr>
        <w:spacing w:line="276" w:lineRule="auto"/>
        <w:rPr>
          <w:rFonts w:ascii="Arial" w:hAnsi="Arial"/>
        </w:rPr>
      </w:pPr>
    </w:p>
    <w:p w14:paraId="078E04DF" w14:textId="418144C8" w:rsidR="00297E3B" w:rsidRPr="00212D24" w:rsidRDefault="00BB6C2F" w:rsidP="009C2A95">
      <w:pPr>
        <w:spacing w:line="276" w:lineRule="auto"/>
        <w:rPr>
          <w:rFonts w:ascii="Arial" w:hAnsi="Arial"/>
          <w:b/>
        </w:rPr>
      </w:pPr>
      <w:r>
        <w:rPr>
          <w:rFonts w:ascii="Arial" w:hAnsi="Arial"/>
        </w:rPr>
        <w:t>9</w:t>
      </w:r>
      <w:r w:rsidR="00B8016C">
        <w:rPr>
          <w:rFonts w:ascii="Arial" w:hAnsi="Arial"/>
        </w:rPr>
        <w:t xml:space="preserve">.4.3. </w:t>
      </w:r>
      <w:r>
        <w:rPr>
          <w:rFonts w:ascii="Arial" w:hAnsi="Arial"/>
          <w:iCs/>
        </w:rPr>
        <w:t>En definitiva, no fue practicada ni allegada</w:t>
      </w:r>
      <w:r w:rsidR="00B8016C" w:rsidRPr="00B8016C">
        <w:rPr>
          <w:rFonts w:ascii="Arial" w:hAnsi="Arial"/>
        </w:rPr>
        <w:t xml:space="preserve"> prueba alguna que lo demostrara, al haber ocasionado, por ejemplo, que se le hubiera negado la celebración de </w:t>
      </w:r>
      <w:r w:rsidR="00B8016C" w:rsidRPr="00B8016C">
        <w:rPr>
          <w:rFonts w:ascii="Arial" w:hAnsi="Arial"/>
          <w:iCs/>
        </w:rPr>
        <w:t xml:space="preserve">un contrato del que previamente hubiera resultado adjudicatario, se le hubiera restringido la participación en procesos de selección o licitaciones, se le hubiera negado invitaciones en contrataciones directas a ofertar, entre otros eventos que probaran </w:t>
      </w:r>
      <w:r w:rsidR="00B8016C" w:rsidRPr="00B8016C">
        <w:rPr>
          <w:rFonts w:ascii="Arial" w:hAnsi="Arial"/>
        </w:rPr>
        <w:t xml:space="preserve">con suficiente certeza y convicción </w:t>
      </w:r>
      <w:r w:rsidR="00B8016C" w:rsidRPr="00B8016C">
        <w:rPr>
          <w:rFonts w:ascii="Arial" w:hAnsi="Arial"/>
          <w:iCs/>
        </w:rPr>
        <w:t>la afectación al buen nombre comercial de la sociedad CICON S.A.</w:t>
      </w:r>
      <w:r>
        <w:rPr>
          <w:rFonts w:ascii="Arial" w:hAnsi="Arial"/>
          <w:iCs/>
        </w:rPr>
        <w:t xml:space="preserve"> </w:t>
      </w:r>
      <w:r w:rsidR="005725FF">
        <w:rPr>
          <w:rFonts w:ascii="Arial" w:hAnsi="Arial"/>
        </w:rPr>
        <w:t>En consecuencia</w:t>
      </w:r>
      <w:r w:rsidR="002C1DE2" w:rsidRPr="00212D24">
        <w:rPr>
          <w:rFonts w:ascii="Arial" w:hAnsi="Arial"/>
        </w:rPr>
        <w:t xml:space="preserve">, </w:t>
      </w:r>
      <w:r w:rsidR="00CB5F08">
        <w:rPr>
          <w:rFonts w:ascii="Arial" w:hAnsi="Arial"/>
        </w:rPr>
        <w:t>en razón a</w:t>
      </w:r>
      <w:r w:rsidR="002C1DE2" w:rsidRPr="00212D24">
        <w:rPr>
          <w:rFonts w:ascii="Arial" w:hAnsi="Arial"/>
        </w:rPr>
        <w:t xml:space="preserve"> que la sociedad </w:t>
      </w:r>
      <w:r w:rsidR="00535521" w:rsidRPr="00212D24">
        <w:rPr>
          <w:rFonts w:ascii="Arial" w:hAnsi="Arial"/>
        </w:rPr>
        <w:t>CICON S.A.</w:t>
      </w:r>
      <w:r w:rsidR="002C1DE2" w:rsidRPr="00212D24">
        <w:rPr>
          <w:rFonts w:ascii="Arial" w:hAnsi="Arial"/>
        </w:rPr>
        <w:t xml:space="preserve"> no logró acreditar los daños y perjuicios derivados de la afectación del </w:t>
      </w:r>
      <w:proofErr w:type="spellStart"/>
      <w:r w:rsidR="00AD7FAA" w:rsidRPr="00212D24">
        <w:rPr>
          <w:rFonts w:ascii="Arial" w:hAnsi="Arial"/>
          <w:i/>
        </w:rPr>
        <w:t>good</w:t>
      </w:r>
      <w:proofErr w:type="spellEnd"/>
      <w:r w:rsidR="00AD7FAA" w:rsidRPr="00212D24">
        <w:rPr>
          <w:rFonts w:ascii="Arial" w:hAnsi="Arial"/>
          <w:i/>
        </w:rPr>
        <w:t xml:space="preserve"> </w:t>
      </w:r>
      <w:proofErr w:type="spellStart"/>
      <w:r w:rsidR="00AD7FAA" w:rsidRPr="00212D24">
        <w:rPr>
          <w:rFonts w:ascii="Arial" w:hAnsi="Arial"/>
          <w:i/>
        </w:rPr>
        <w:t>will</w:t>
      </w:r>
      <w:proofErr w:type="spellEnd"/>
      <w:r w:rsidR="002C1DE2" w:rsidRPr="00212D24">
        <w:rPr>
          <w:rFonts w:ascii="Arial" w:hAnsi="Arial"/>
          <w:i/>
        </w:rPr>
        <w:t xml:space="preserve">, </w:t>
      </w:r>
      <w:r w:rsidR="002C1DE2" w:rsidRPr="00212D24">
        <w:rPr>
          <w:rFonts w:ascii="Arial" w:hAnsi="Arial"/>
        </w:rPr>
        <w:t xml:space="preserve">la Sala </w:t>
      </w:r>
      <w:r w:rsidR="001272FD" w:rsidRPr="00212D24">
        <w:rPr>
          <w:rFonts w:ascii="Arial" w:hAnsi="Arial"/>
        </w:rPr>
        <w:t>no reconocerá la pretensión indemnizatoria que reclama por tal concepto</w:t>
      </w:r>
      <w:r w:rsidR="002C1DE2" w:rsidRPr="00212D24">
        <w:rPr>
          <w:rFonts w:ascii="Arial" w:hAnsi="Arial"/>
        </w:rPr>
        <w:t>.</w:t>
      </w:r>
    </w:p>
    <w:p w14:paraId="1593250D" w14:textId="0C7134FE" w:rsidR="00297E3B" w:rsidRDefault="00297E3B" w:rsidP="009C2A95">
      <w:pPr>
        <w:spacing w:line="276" w:lineRule="auto"/>
        <w:rPr>
          <w:rFonts w:ascii="Arial" w:hAnsi="Arial"/>
          <w:b/>
          <w:highlight w:val="green"/>
        </w:rPr>
      </w:pPr>
    </w:p>
    <w:p w14:paraId="47E91E33" w14:textId="718D427D" w:rsidR="005A76EF" w:rsidRPr="00C47136" w:rsidRDefault="00AA1A5D" w:rsidP="009C2A95">
      <w:pPr>
        <w:spacing w:line="276" w:lineRule="auto"/>
        <w:jc w:val="center"/>
        <w:rPr>
          <w:rFonts w:ascii="Arial" w:hAnsi="Arial"/>
          <w:b/>
        </w:rPr>
      </w:pPr>
      <w:r>
        <w:rPr>
          <w:rFonts w:ascii="Arial" w:hAnsi="Arial"/>
          <w:b/>
        </w:rPr>
        <w:t>X. L</w:t>
      </w:r>
      <w:r w:rsidRPr="00C47136">
        <w:rPr>
          <w:rFonts w:ascii="Arial" w:hAnsi="Arial"/>
          <w:b/>
        </w:rPr>
        <w:t xml:space="preserve">IQUIDACIÓN JUDICIAL DEL CONTRATO </w:t>
      </w:r>
      <w:r>
        <w:rPr>
          <w:rFonts w:ascii="Arial" w:hAnsi="Arial"/>
          <w:b/>
        </w:rPr>
        <w:t>IDU-BM-170 DE 2005</w:t>
      </w:r>
      <w:r w:rsidRPr="00C47136">
        <w:rPr>
          <w:rFonts w:ascii="Arial" w:hAnsi="Arial"/>
          <w:b/>
        </w:rPr>
        <w:t>.</w:t>
      </w:r>
    </w:p>
    <w:p w14:paraId="55386C28" w14:textId="77777777" w:rsidR="005A76EF" w:rsidRPr="00C47136" w:rsidRDefault="005A76EF" w:rsidP="009C2A95">
      <w:pPr>
        <w:spacing w:line="276" w:lineRule="auto"/>
        <w:rPr>
          <w:rFonts w:ascii="Tahoma" w:hAnsi="Tahoma" w:cs="Tahoma"/>
          <w:color w:val="000000"/>
          <w:sz w:val="20"/>
          <w:szCs w:val="20"/>
          <w:shd w:val="clear" w:color="auto" w:fill="FFFFFF"/>
        </w:rPr>
      </w:pPr>
    </w:p>
    <w:p w14:paraId="709A2E5E" w14:textId="0A89AD52" w:rsidR="005A76EF" w:rsidRPr="000756D9" w:rsidRDefault="008D714A" w:rsidP="009C2A95">
      <w:pPr>
        <w:spacing w:line="276" w:lineRule="auto"/>
        <w:rPr>
          <w:rFonts w:ascii="Arial" w:hAnsi="Arial"/>
          <w:b/>
          <w:color w:val="FF0000"/>
        </w:rPr>
      </w:pPr>
      <w:r>
        <w:rPr>
          <w:rFonts w:ascii="Arial" w:hAnsi="Arial"/>
          <w:color w:val="000000"/>
          <w:shd w:val="clear" w:color="auto" w:fill="FFFFFF"/>
        </w:rPr>
        <w:t>10</w:t>
      </w:r>
      <w:r w:rsidR="00AA1A5D">
        <w:rPr>
          <w:rFonts w:ascii="Arial" w:hAnsi="Arial"/>
          <w:color w:val="000000"/>
          <w:shd w:val="clear" w:color="auto" w:fill="FFFFFF"/>
        </w:rPr>
        <w:t xml:space="preserve">.1. </w:t>
      </w:r>
      <w:r w:rsidR="005A76EF" w:rsidRPr="000756D9">
        <w:rPr>
          <w:rFonts w:ascii="Arial" w:hAnsi="Arial"/>
          <w:color w:val="FF0000"/>
          <w:shd w:val="clear" w:color="auto" w:fill="FFFFFF"/>
        </w:rPr>
        <w:t>La liquidación judicial es aquel balance o corte de cuentas que realiza y adopta el juez del contrato, en desarrollo de un proceso judicial o arbitral, según corresponda, en ausencia de liquidación bilateral-conjunta efectuada por las partes o de liquidación unilateral por parte de la Entidad Estatal contratante en los eventos y con las exigencias establecidas por la ley</w:t>
      </w:r>
      <w:r w:rsidR="005A76EF" w:rsidRPr="000756D9">
        <w:rPr>
          <w:rStyle w:val="Refdenotaalpie"/>
          <w:rFonts w:ascii="Arial" w:hAnsi="Arial"/>
          <w:color w:val="FF0000"/>
          <w:shd w:val="clear" w:color="auto" w:fill="FFFFFF"/>
        </w:rPr>
        <w:footnoteReference w:id="81"/>
      </w:r>
      <w:r w:rsidR="005A76EF" w:rsidRPr="000756D9">
        <w:rPr>
          <w:rFonts w:ascii="Arial" w:hAnsi="Arial"/>
          <w:color w:val="FF0000"/>
          <w:shd w:val="clear" w:color="auto" w:fill="FFFFFF"/>
        </w:rPr>
        <w:t>.</w:t>
      </w:r>
    </w:p>
    <w:p w14:paraId="65F1C54E" w14:textId="77777777" w:rsidR="005A76EF" w:rsidRPr="000756D9" w:rsidRDefault="005A76EF" w:rsidP="009C2A95">
      <w:pPr>
        <w:spacing w:line="276" w:lineRule="auto"/>
        <w:rPr>
          <w:rFonts w:ascii="Arial" w:hAnsi="Arial"/>
          <w:b/>
          <w:color w:val="FF0000"/>
        </w:rPr>
      </w:pPr>
    </w:p>
    <w:p w14:paraId="0B4399D8" w14:textId="74C633B7" w:rsidR="005A76EF" w:rsidRPr="000756D9" w:rsidRDefault="008D714A" w:rsidP="009C2A95">
      <w:pPr>
        <w:spacing w:line="276" w:lineRule="auto"/>
        <w:rPr>
          <w:rFonts w:ascii="Arial" w:hAnsi="Arial"/>
          <w:color w:val="FF0000"/>
        </w:rPr>
      </w:pPr>
      <w:r w:rsidRPr="000756D9">
        <w:rPr>
          <w:rFonts w:ascii="Arial" w:hAnsi="Arial"/>
          <w:color w:val="FF0000"/>
        </w:rPr>
        <w:t xml:space="preserve">10.2. </w:t>
      </w:r>
      <w:r w:rsidR="005A76EF" w:rsidRPr="000756D9">
        <w:rPr>
          <w:rFonts w:ascii="Arial" w:hAnsi="Arial"/>
          <w:color w:val="FF0000"/>
        </w:rPr>
        <w:t xml:space="preserve">Sobre la competencia que tiene el </w:t>
      </w:r>
      <w:r w:rsidR="00AA1A5D" w:rsidRPr="000756D9">
        <w:rPr>
          <w:rFonts w:ascii="Arial" w:hAnsi="Arial"/>
          <w:color w:val="FF0000"/>
        </w:rPr>
        <w:t xml:space="preserve">juez </w:t>
      </w:r>
      <w:r w:rsidR="005A76EF" w:rsidRPr="000756D9">
        <w:rPr>
          <w:rFonts w:ascii="Arial" w:hAnsi="Arial"/>
          <w:color w:val="FF0000"/>
        </w:rPr>
        <w:t xml:space="preserve">para realizar tal labor, esta Corporación ha </w:t>
      </w:r>
      <w:r w:rsidR="00AA1A5D" w:rsidRPr="000756D9">
        <w:rPr>
          <w:rFonts w:ascii="Arial" w:hAnsi="Arial"/>
          <w:color w:val="FF0000"/>
        </w:rPr>
        <w:t xml:space="preserve">manifestado </w:t>
      </w:r>
      <w:r w:rsidR="005A76EF" w:rsidRPr="000756D9">
        <w:rPr>
          <w:rFonts w:ascii="Arial" w:hAnsi="Arial"/>
          <w:color w:val="FF0000"/>
        </w:rPr>
        <w:t xml:space="preserve">en su </w:t>
      </w:r>
      <w:r w:rsidR="00AA1A5D" w:rsidRPr="000756D9">
        <w:rPr>
          <w:rFonts w:ascii="Arial" w:hAnsi="Arial"/>
          <w:color w:val="FF0000"/>
        </w:rPr>
        <w:t xml:space="preserve">jurisprudencia </w:t>
      </w:r>
      <w:r w:rsidR="005A76EF" w:rsidRPr="000756D9">
        <w:rPr>
          <w:rFonts w:ascii="Arial" w:hAnsi="Arial"/>
          <w:color w:val="FF0000"/>
        </w:rPr>
        <w:t>que e</w:t>
      </w:r>
      <w:r w:rsidR="00205C23" w:rsidRPr="000756D9">
        <w:rPr>
          <w:rFonts w:ascii="Arial" w:hAnsi="Arial"/>
          <w:color w:val="FF0000"/>
        </w:rPr>
        <w:t>sta</w:t>
      </w:r>
      <w:r w:rsidR="005A76EF" w:rsidRPr="000756D9">
        <w:rPr>
          <w:rFonts w:ascii="Arial" w:hAnsi="Arial"/>
          <w:color w:val="FF0000"/>
        </w:rPr>
        <w:t xml:space="preserve"> deriva, entre otras disposiciones legales, del artículo 87 del CCA y del literal d. del numeral 10 del </w:t>
      </w:r>
      <w:r w:rsidR="005A76EF" w:rsidRPr="000756D9">
        <w:rPr>
          <w:rFonts w:ascii="Arial" w:hAnsi="Arial"/>
          <w:color w:val="FF0000"/>
        </w:rPr>
        <w:lastRenderedPageBreak/>
        <w:t>artículo 136 del citado Código</w:t>
      </w:r>
      <w:r w:rsidR="005A76EF" w:rsidRPr="000756D9">
        <w:rPr>
          <w:rStyle w:val="Refdenotaalpie"/>
          <w:rFonts w:ascii="Arial" w:hAnsi="Arial"/>
          <w:color w:val="FF0000"/>
        </w:rPr>
        <w:footnoteReference w:id="82"/>
      </w:r>
      <w:r w:rsidR="005A76EF" w:rsidRPr="000756D9">
        <w:rPr>
          <w:rFonts w:ascii="Arial" w:hAnsi="Arial"/>
          <w:color w:val="FF0000"/>
        </w:rPr>
        <w:t>.</w:t>
      </w:r>
      <w:r w:rsidR="00AA1A5D" w:rsidRPr="000756D9">
        <w:rPr>
          <w:rFonts w:ascii="Arial" w:hAnsi="Arial"/>
          <w:color w:val="FF0000"/>
        </w:rPr>
        <w:t xml:space="preserve"> D</w:t>
      </w:r>
      <w:r w:rsidR="005A76EF" w:rsidRPr="000756D9">
        <w:rPr>
          <w:rFonts w:ascii="Arial" w:hAnsi="Arial"/>
          <w:color w:val="FF0000"/>
        </w:rPr>
        <w:t>icha facultad que ostenta el juez para adelantar la liquidación judicial del contrato estatal no puede desconocer la legalidad de los actos administrativos emanados de la entidad contratante</w:t>
      </w:r>
      <w:r w:rsidR="00AA1A5D" w:rsidRPr="000756D9">
        <w:rPr>
          <w:rFonts w:ascii="Arial" w:hAnsi="Arial"/>
          <w:color w:val="FF0000"/>
        </w:rPr>
        <w:t>,</w:t>
      </w:r>
      <w:r w:rsidR="005A76EF" w:rsidRPr="000756D9">
        <w:rPr>
          <w:rFonts w:ascii="Arial" w:hAnsi="Arial"/>
          <w:color w:val="FF0000"/>
        </w:rPr>
        <w:t xml:space="preserve"> que habían resuelto de manera previa una situación jurídica concreta del contratista, y que están vigentes, pues la jurisdicción contenciosa no ha declarado su nulidad. Por lo tanto, el juez no puede revisar y contemplar en dicha liquidación aspectos que contraríen lo decidido por la entidad contratante, a través de actos administrativos que se presumen legales.</w:t>
      </w:r>
    </w:p>
    <w:p w14:paraId="6E0AB1F0" w14:textId="5683A1EA" w:rsidR="005A76EF" w:rsidRDefault="005A76EF" w:rsidP="009C2A95">
      <w:pPr>
        <w:spacing w:line="276" w:lineRule="auto"/>
        <w:rPr>
          <w:rFonts w:ascii="Arial" w:hAnsi="Arial"/>
          <w:b/>
          <w:highlight w:val="green"/>
        </w:rPr>
      </w:pPr>
    </w:p>
    <w:p w14:paraId="1666ACAB" w14:textId="35A08F89" w:rsidR="008B1D7F" w:rsidRDefault="008B1D7F" w:rsidP="009C2A95">
      <w:pPr>
        <w:spacing w:line="276" w:lineRule="auto"/>
        <w:rPr>
          <w:rFonts w:ascii="Arial" w:hAnsi="Arial"/>
          <w:lang w:val="es-ES_tradnl"/>
        </w:rPr>
      </w:pPr>
      <w:r w:rsidRPr="000743EE">
        <w:rPr>
          <w:rFonts w:ascii="Arial" w:hAnsi="Arial"/>
          <w:bCs/>
        </w:rPr>
        <w:t xml:space="preserve">En </w:t>
      </w:r>
      <w:r w:rsidR="00AA1A5D">
        <w:rPr>
          <w:rFonts w:ascii="Arial" w:hAnsi="Arial"/>
          <w:bCs/>
        </w:rPr>
        <w:t>este orden de ideas</w:t>
      </w:r>
      <w:r w:rsidRPr="000743EE">
        <w:rPr>
          <w:rFonts w:ascii="Arial" w:hAnsi="Arial"/>
          <w:bCs/>
        </w:rPr>
        <w:t>, la liquidación del contrato de obra IDU-BM-170 de 2005 no puede revisar aspectos</w:t>
      </w:r>
      <w:r w:rsidR="008C7327" w:rsidRPr="000743EE">
        <w:rPr>
          <w:rFonts w:ascii="Arial" w:hAnsi="Arial"/>
          <w:bCs/>
        </w:rPr>
        <w:t xml:space="preserve"> como </w:t>
      </w:r>
      <w:r w:rsidR="008C7327" w:rsidRPr="000743EE">
        <w:rPr>
          <w:rFonts w:ascii="Arial" w:hAnsi="Arial"/>
          <w:lang w:val="es-ES_tradnl"/>
        </w:rPr>
        <w:t>el incumplimiento de las obligaciones contractuales de la contratante y el desequilibrio económico del citado negocio jurídico, toda vez que ellos</w:t>
      </w:r>
      <w:r w:rsidRPr="000743EE">
        <w:rPr>
          <w:rFonts w:ascii="Arial" w:hAnsi="Arial"/>
          <w:bCs/>
        </w:rPr>
        <w:t xml:space="preserve"> fueron resueltos por el IDU </w:t>
      </w:r>
      <w:r w:rsidRPr="000743EE">
        <w:rPr>
          <w:rFonts w:ascii="Arial" w:eastAsia="Times New Roman" w:hAnsi="Arial"/>
          <w:lang w:val="es-ES_tradnl" w:eastAsia="es-ES"/>
        </w:rPr>
        <w:t xml:space="preserve">a través del </w:t>
      </w:r>
      <w:r w:rsidRPr="000743EE">
        <w:rPr>
          <w:rFonts w:ascii="Arial" w:hAnsi="Arial"/>
          <w:lang w:val="es-ES_tradnl"/>
        </w:rPr>
        <w:t xml:space="preserve">Oficio IDU-114199 DTM-4000 del 5 de marzo de 2008 (f. 218-302, C. 6) y del posterior pronunciamiento que lo confirmó, es decir, el oficio IDU-005819-STCC6500 del 27 de enero de 2009 (f. 122-181, C. 8), los cuales, como ya se explicó, son actos administrativos que no fueron objeto de ataque en su legalidad por la demandante, en los </w:t>
      </w:r>
      <w:r w:rsidRPr="000743EE">
        <w:rPr>
          <w:rFonts w:ascii="Arial" w:hAnsi="Arial"/>
          <w:bCs/>
        </w:rPr>
        <w:t xml:space="preserve">procesos identificados con los </w:t>
      </w:r>
      <w:r w:rsidRPr="000743EE">
        <w:rPr>
          <w:rFonts w:ascii="Arial" w:hAnsi="Arial"/>
          <w:lang w:val="es-CO"/>
        </w:rPr>
        <w:t>radicados 25000232600020080060101 y 11001333103120090019100</w:t>
      </w:r>
      <w:r w:rsidR="00854029" w:rsidRPr="000743EE">
        <w:rPr>
          <w:rFonts w:ascii="Arial" w:hAnsi="Arial"/>
          <w:lang w:val="es-CO"/>
        </w:rPr>
        <w:t>.</w:t>
      </w:r>
      <w:r w:rsidR="00854029">
        <w:rPr>
          <w:rFonts w:ascii="Arial" w:hAnsi="Arial"/>
          <w:lang w:val="es-CO"/>
        </w:rPr>
        <w:t xml:space="preserve"> </w:t>
      </w:r>
      <w:r>
        <w:rPr>
          <w:rFonts w:ascii="Arial" w:hAnsi="Arial"/>
          <w:lang w:val="es-ES_tradnl"/>
        </w:rPr>
        <w:t xml:space="preserve"> </w:t>
      </w:r>
    </w:p>
    <w:p w14:paraId="5EAD8141" w14:textId="34D9E322" w:rsidR="008B1D7F" w:rsidRDefault="008B1D7F" w:rsidP="009C2A95">
      <w:pPr>
        <w:spacing w:line="276" w:lineRule="auto"/>
        <w:rPr>
          <w:rFonts w:ascii="Arial" w:hAnsi="Arial"/>
          <w:lang w:val="es-ES_tradnl"/>
        </w:rPr>
      </w:pPr>
    </w:p>
    <w:p w14:paraId="0174109E" w14:textId="7E32EC7C" w:rsidR="005451FD" w:rsidRDefault="008D714A" w:rsidP="009C2A95">
      <w:pPr>
        <w:spacing w:line="276" w:lineRule="auto"/>
        <w:rPr>
          <w:rFonts w:ascii="Arial" w:hAnsi="Arial"/>
          <w:bCs/>
        </w:rPr>
      </w:pPr>
      <w:r>
        <w:rPr>
          <w:rFonts w:ascii="Arial" w:hAnsi="Arial"/>
          <w:bCs/>
        </w:rPr>
        <w:t xml:space="preserve">10.3. </w:t>
      </w:r>
      <w:r w:rsidR="006E052E">
        <w:rPr>
          <w:rFonts w:ascii="Arial" w:hAnsi="Arial"/>
          <w:bCs/>
        </w:rPr>
        <w:t>Por otra parte,</w:t>
      </w:r>
      <w:r w:rsidR="005451FD">
        <w:rPr>
          <w:rFonts w:ascii="Arial" w:hAnsi="Arial"/>
          <w:bCs/>
        </w:rPr>
        <w:t xml:space="preserve"> no puede pasar</w:t>
      </w:r>
      <w:r w:rsidR="00AA1A5D">
        <w:rPr>
          <w:rFonts w:ascii="Arial" w:hAnsi="Arial"/>
          <w:bCs/>
        </w:rPr>
        <w:t>se</w:t>
      </w:r>
      <w:r w:rsidR="005451FD">
        <w:rPr>
          <w:rFonts w:ascii="Arial" w:hAnsi="Arial"/>
          <w:bCs/>
        </w:rPr>
        <w:t xml:space="preserve"> por alto que </w:t>
      </w:r>
      <w:r w:rsidR="00FB30FA">
        <w:rPr>
          <w:rFonts w:ascii="Arial" w:hAnsi="Arial"/>
          <w:bCs/>
        </w:rPr>
        <w:t xml:space="preserve">aunque en el proceso identificado con el radicado </w:t>
      </w:r>
      <w:r w:rsidR="00FB30FA" w:rsidRPr="000743EE">
        <w:rPr>
          <w:rFonts w:ascii="Arial" w:hAnsi="Arial"/>
          <w:lang w:val="es-CO"/>
        </w:rPr>
        <w:t>11001333103120090019100</w:t>
      </w:r>
      <w:r w:rsidR="00FB30FA">
        <w:rPr>
          <w:rFonts w:ascii="Arial" w:hAnsi="Arial"/>
        </w:rPr>
        <w:t xml:space="preserve"> </w:t>
      </w:r>
      <w:r w:rsidR="00494F66">
        <w:rPr>
          <w:rFonts w:ascii="Arial" w:hAnsi="Arial"/>
        </w:rPr>
        <w:t>se desestimó  la pretensión indemnizatoria por</w:t>
      </w:r>
      <w:r w:rsidR="00FB30FA">
        <w:rPr>
          <w:rFonts w:ascii="Arial" w:hAnsi="Arial"/>
        </w:rPr>
        <w:t xml:space="preserve"> “</w:t>
      </w:r>
      <w:r w:rsidR="00FB30FA" w:rsidRPr="00673DDD">
        <w:rPr>
          <w:rFonts w:ascii="Arial" w:hAnsi="Arial"/>
          <w:i/>
          <w:iCs/>
        </w:rPr>
        <w:t>la pérdida financiera por no recibir los pagos de las actas o facturas presentadas y no canceladas</w:t>
      </w:r>
      <w:r w:rsidR="00FB30FA">
        <w:rPr>
          <w:rFonts w:ascii="Arial" w:hAnsi="Arial"/>
          <w:i/>
          <w:iCs/>
        </w:rPr>
        <w:t>”</w:t>
      </w:r>
      <w:r w:rsidR="00FB30FA">
        <w:rPr>
          <w:rFonts w:ascii="Arial" w:hAnsi="Arial"/>
        </w:rPr>
        <w:t>, porque se acreditó el pago de</w:t>
      </w:r>
      <w:r w:rsidR="009C28D2">
        <w:rPr>
          <w:rFonts w:ascii="Arial" w:hAnsi="Arial"/>
        </w:rPr>
        <w:t>l</w:t>
      </w:r>
      <w:r w:rsidR="00FB30FA">
        <w:rPr>
          <w:rFonts w:ascii="Arial" w:hAnsi="Arial"/>
        </w:rPr>
        <w:t xml:space="preserve"> IDU</w:t>
      </w:r>
      <w:r w:rsidR="005814CF">
        <w:rPr>
          <w:rFonts w:ascii="Arial" w:hAnsi="Arial"/>
        </w:rPr>
        <w:t xml:space="preserve"> de estas</w:t>
      </w:r>
      <w:r w:rsidR="002B5B4C">
        <w:rPr>
          <w:rFonts w:ascii="Arial" w:hAnsi="Arial"/>
        </w:rPr>
        <w:t xml:space="preserve"> a favor de CICON S.A.</w:t>
      </w:r>
      <w:r w:rsidR="00FB30FA">
        <w:rPr>
          <w:rFonts w:ascii="Arial" w:hAnsi="Arial"/>
        </w:rPr>
        <w:t xml:space="preserve">, en el proceso bajo el radicado </w:t>
      </w:r>
      <w:r w:rsidR="00FB30FA" w:rsidRPr="000743EE">
        <w:rPr>
          <w:rFonts w:ascii="Arial" w:hAnsi="Arial"/>
          <w:lang w:val="es-CO"/>
        </w:rPr>
        <w:t>25000232600020080060101</w:t>
      </w:r>
      <w:r w:rsidR="00494F66">
        <w:rPr>
          <w:rFonts w:ascii="Arial" w:hAnsi="Arial"/>
          <w:lang w:val="es-CO"/>
        </w:rPr>
        <w:t xml:space="preserve"> </w:t>
      </w:r>
      <w:r w:rsidR="005451FD">
        <w:rPr>
          <w:rFonts w:ascii="Arial" w:hAnsi="Arial"/>
          <w:bCs/>
        </w:rPr>
        <w:t>no existió controversia entre las partes sobre reclamos de pagos pendientes por concepto de precio o sobre devoluciones de sumas de dinero</w:t>
      </w:r>
      <w:r w:rsidR="008555A6">
        <w:rPr>
          <w:rFonts w:ascii="Arial" w:hAnsi="Arial"/>
          <w:bCs/>
        </w:rPr>
        <w:t>, ni</w:t>
      </w:r>
      <w:r w:rsidR="005451FD">
        <w:rPr>
          <w:rFonts w:ascii="Arial" w:hAnsi="Arial"/>
          <w:bCs/>
        </w:rPr>
        <w:t xml:space="preserve"> porque se pagar</w:t>
      </w:r>
      <w:r w:rsidR="008555A6">
        <w:rPr>
          <w:rFonts w:ascii="Arial" w:hAnsi="Arial"/>
          <w:bCs/>
        </w:rPr>
        <w:t>a</w:t>
      </w:r>
      <w:r w:rsidR="005451FD">
        <w:rPr>
          <w:rFonts w:ascii="Arial" w:hAnsi="Arial"/>
          <w:bCs/>
        </w:rPr>
        <w:t xml:space="preserve">n obras que no se </w:t>
      </w:r>
      <w:r w:rsidR="008555A6">
        <w:rPr>
          <w:rFonts w:ascii="Arial" w:hAnsi="Arial"/>
          <w:bCs/>
        </w:rPr>
        <w:t>hubieran ejecutado</w:t>
      </w:r>
      <w:r w:rsidR="005451FD">
        <w:rPr>
          <w:rFonts w:ascii="Arial" w:hAnsi="Arial"/>
          <w:bCs/>
        </w:rPr>
        <w:t xml:space="preserve"> a cabalidad</w:t>
      </w:r>
      <w:r w:rsidR="007304FC">
        <w:rPr>
          <w:rFonts w:ascii="Arial" w:hAnsi="Arial"/>
          <w:bCs/>
        </w:rPr>
        <w:t>,</w:t>
      </w:r>
      <w:r w:rsidR="005451FD">
        <w:rPr>
          <w:rFonts w:ascii="Arial" w:hAnsi="Arial"/>
          <w:bCs/>
        </w:rPr>
        <w:t xml:space="preserve"> </w:t>
      </w:r>
      <w:r w:rsidR="007304FC">
        <w:rPr>
          <w:rFonts w:ascii="Arial" w:hAnsi="Arial"/>
          <w:bCs/>
        </w:rPr>
        <w:t>toda vez que</w:t>
      </w:r>
      <w:r w:rsidR="005451FD">
        <w:rPr>
          <w:rFonts w:ascii="Arial" w:hAnsi="Arial"/>
          <w:bCs/>
        </w:rPr>
        <w:t xml:space="preserve"> CICON S.A.</w:t>
      </w:r>
      <w:r w:rsidR="007304FC">
        <w:rPr>
          <w:rFonts w:ascii="Arial" w:hAnsi="Arial"/>
          <w:bCs/>
        </w:rPr>
        <w:t>,</w:t>
      </w:r>
      <w:r w:rsidR="005451FD">
        <w:rPr>
          <w:rFonts w:ascii="Arial" w:hAnsi="Arial"/>
          <w:bCs/>
        </w:rPr>
        <w:t xml:space="preserve"> en el </w:t>
      </w:r>
      <w:r w:rsidR="005451FD">
        <w:rPr>
          <w:rFonts w:ascii="Arial" w:hAnsi="Arial"/>
          <w:bCs/>
          <w:i/>
          <w:iCs/>
        </w:rPr>
        <w:t xml:space="preserve">petitum </w:t>
      </w:r>
      <w:r w:rsidR="005451FD">
        <w:rPr>
          <w:rFonts w:ascii="Arial" w:hAnsi="Arial"/>
          <w:bCs/>
        </w:rPr>
        <w:t>de la demanda</w:t>
      </w:r>
      <w:r w:rsidR="007304FC">
        <w:rPr>
          <w:rFonts w:ascii="Arial" w:hAnsi="Arial"/>
          <w:bCs/>
        </w:rPr>
        <w:t>,</w:t>
      </w:r>
      <w:r w:rsidR="005451FD">
        <w:rPr>
          <w:rFonts w:ascii="Arial" w:hAnsi="Arial"/>
          <w:bCs/>
        </w:rPr>
        <w:t xml:space="preserve"> no exigió expresamente el pago de algún saldo pendiente por concepto de precio por las actividades contratadas que ejecutó, y el IDU no reclamó, en la respectiva oportunidad procesal, la devolución de alguna suma de dinero que fue cancelada a su contratista, </w:t>
      </w:r>
      <w:r w:rsidR="006E052E">
        <w:rPr>
          <w:rFonts w:ascii="Arial" w:hAnsi="Arial"/>
          <w:bCs/>
        </w:rPr>
        <w:t xml:space="preserve">con base en el </w:t>
      </w:r>
      <w:r w:rsidR="005451FD">
        <w:rPr>
          <w:rFonts w:ascii="Arial" w:hAnsi="Arial"/>
          <w:bCs/>
        </w:rPr>
        <w:t xml:space="preserve">incumplimiento </w:t>
      </w:r>
      <w:r w:rsidR="006E052E">
        <w:rPr>
          <w:rFonts w:ascii="Arial" w:hAnsi="Arial"/>
          <w:bCs/>
        </w:rPr>
        <w:t>de sus obligaciones contractuales</w:t>
      </w:r>
      <w:r w:rsidR="005451FD">
        <w:rPr>
          <w:rFonts w:ascii="Arial" w:hAnsi="Arial"/>
          <w:bCs/>
        </w:rPr>
        <w:t xml:space="preserve">. </w:t>
      </w:r>
    </w:p>
    <w:p w14:paraId="5CAE1D9E" w14:textId="1F622966" w:rsidR="005451FD" w:rsidRDefault="005451FD" w:rsidP="009C2A95">
      <w:pPr>
        <w:spacing w:line="276" w:lineRule="auto"/>
        <w:rPr>
          <w:rFonts w:ascii="Arial" w:hAnsi="Arial"/>
          <w:bCs/>
        </w:rPr>
      </w:pPr>
    </w:p>
    <w:p w14:paraId="4142C72E" w14:textId="07B46C6B" w:rsidR="007304FC" w:rsidRPr="003304FA" w:rsidRDefault="008555A6" w:rsidP="009C2A95">
      <w:pPr>
        <w:spacing w:line="276" w:lineRule="auto"/>
        <w:rPr>
          <w:rFonts w:ascii="Arial" w:hAnsi="Arial"/>
          <w:bCs/>
        </w:rPr>
      </w:pPr>
      <w:r>
        <w:rPr>
          <w:rFonts w:ascii="Arial" w:hAnsi="Arial"/>
          <w:lang w:val="es-ES_tradnl"/>
        </w:rPr>
        <w:t>10.4</w:t>
      </w:r>
      <w:r w:rsidR="00AA1A5D">
        <w:rPr>
          <w:rFonts w:ascii="Arial" w:hAnsi="Arial"/>
          <w:lang w:val="es-ES_tradnl"/>
        </w:rPr>
        <w:t xml:space="preserve">. </w:t>
      </w:r>
      <w:r w:rsidR="003304FA">
        <w:rPr>
          <w:rFonts w:ascii="Arial" w:hAnsi="Arial"/>
          <w:lang w:val="es-ES_tradnl"/>
        </w:rPr>
        <w:t>E</w:t>
      </w:r>
      <w:r w:rsidR="007304FC" w:rsidRPr="003304FA">
        <w:rPr>
          <w:rFonts w:ascii="Arial" w:hAnsi="Arial"/>
          <w:lang w:val="es-ES_tradnl"/>
        </w:rPr>
        <w:t>n cuanto al desarrollo de las obras contratadas por CICON S.A.</w:t>
      </w:r>
      <w:r w:rsidR="00012F5D" w:rsidRPr="003304FA">
        <w:rPr>
          <w:rFonts w:ascii="Arial" w:hAnsi="Arial"/>
          <w:lang w:val="es-ES_tradnl"/>
        </w:rPr>
        <w:t xml:space="preserve">, </w:t>
      </w:r>
      <w:r w:rsidR="000A46B7" w:rsidRPr="003304FA">
        <w:rPr>
          <w:rFonts w:ascii="Arial" w:hAnsi="Arial"/>
          <w:lang w:val="es-ES_tradnl"/>
        </w:rPr>
        <w:t>la Sala</w:t>
      </w:r>
      <w:r>
        <w:rPr>
          <w:rFonts w:ascii="Arial" w:hAnsi="Arial"/>
          <w:lang w:val="es-ES_tradnl"/>
        </w:rPr>
        <w:t>,</w:t>
      </w:r>
      <w:r w:rsidR="000A46B7" w:rsidRPr="003304FA">
        <w:rPr>
          <w:rFonts w:ascii="Arial" w:hAnsi="Arial"/>
          <w:lang w:val="es-ES_tradnl"/>
        </w:rPr>
        <w:t xml:space="preserve"> al revisar </w:t>
      </w:r>
      <w:r w:rsidR="000A46B7" w:rsidRPr="003304FA">
        <w:rPr>
          <w:rFonts w:ascii="Arial" w:hAnsi="Arial"/>
        </w:rPr>
        <w:t xml:space="preserve">la copia auténtica del </w:t>
      </w:r>
      <w:r w:rsidRPr="003304FA">
        <w:rPr>
          <w:rFonts w:ascii="Arial" w:hAnsi="Arial"/>
        </w:rPr>
        <w:t xml:space="preserve">acta  </w:t>
      </w:r>
      <w:r w:rsidR="000A46B7" w:rsidRPr="003304FA">
        <w:rPr>
          <w:rFonts w:ascii="Arial" w:hAnsi="Arial"/>
        </w:rPr>
        <w:t>33 de pago de balance final de contrato de obra  170 de 2005 de</w:t>
      </w:r>
      <w:r w:rsidR="00512B46" w:rsidRPr="003304FA">
        <w:rPr>
          <w:rFonts w:ascii="Arial" w:hAnsi="Arial"/>
        </w:rPr>
        <w:t>l</w:t>
      </w:r>
      <w:r w:rsidR="000A46B7" w:rsidRPr="003304FA">
        <w:rPr>
          <w:rFonts w:ascii="Arial" w:hAnsi="Arial"/>
        </w:rPr>
        <w:t xml:space="preserve"> 17 de abril de 2009 suscrita por la contratista y la interventoría (f. 3614-3636, C. 23) encuentra que </w:t>
      </w:r>
      <w:r w:rsidR="003304FA" w:rsidRPr="003304FA">
        <w:rPr>
          <w:rFonts w:ascii="Arial" w:hAnsi="Arial"/>
        </w:rPr>
        <w:t>esta última</w:t>
      </w:r>
      <w:r w:rsidR="000A46B7" w:rsidRPr="003304FA">
        <w:rPr>
          <w:rFonts w:ascii="Arial" w:hAnsi="Arial"/>
        </w:rPr>
        <w:t xml:space="preserve"> </w:t>
      </w:r>
      <w:r w:rsidR="005760D6" w:rsidRPr="003304FA">
        <w:rPr>
          <w:rFonts w:ascii="Arial" w:hAnsi="Arial"/>
        </w:rPr>
        <w:t>realiz</w:t>
      </w:r>
      <w:r w:rsidR="00C818A2" w:rsidRPr="003304FA">
        <w:rPr>
          <w:rFonts w:ascii="Arial" w:hAnsi="Arial"/>
        </w:rPr>
        <w:t>ó</w:t>
      </w:r>
      <w:r w:rsidR="005760D6" w:rsidRPr="003304FA">
        <w:rPr>
          <w:rFonts w:ascii="Arial" w:hAnsi="Arial"/>
        </w:rPr>
        <w:t xml:space="preserve"> un balance de las actividades ejecutadas por la</w:t>
      </w:r>
      <w:r w:rsidR="000A46B7" w:rsidRPr="003304FA">
        <w:rPr>
          <w:rFonts w:ascii="Arial" w:hAnsi="Arial"/>
        </w:rPr>
        <w:t xml:space="preserve"> </w:t>
      </w:r>
      <w:r w:rsidR="005760D6" w:rsidRPr="003304FA">
        <w:rPr>
          <w:rFonts w:ascii="Arial" w:hAnsi="Arial"/>
        </w:rPr>
        <w:t>contratista</w:t>
      </w:r>
      <w:r w:rsidR="00E823B3" w:rsidRPr="003304FA">
        <w:rPr>
          <w:rFonts w:ascii="Arial" w:hAnsi="Arial"/>
        </w:rPr>
        <w:t xml:space="preserve"> y canceladas a e</w:t>
      </w:r>
      <w:r w:rsidR="005A48B1">
        <w:rPr>
          <w:rFonts w:ascii="Arial" w:hAnsi="Arial"/>
        </w:rPr>
        <w:t>st</w:t>
      </w:r>
      <w:r w:rsidR="00E823B3" w:rsidRPr="003304FA">
        <w:rPr>
          <w:rFonts w:ascii="Arial" w:hAnsi="Arial"/>
        </w:rPr>
        <w:t>a</w:t>
      </w:r>
      <w:r>
        <w:rPr>
          <w:rFonts w:ascii="Arial" w:hAnsi="Arial"/>
        </w:rPr>
        <w:t>,</w:t>
      </w:r>
      <w:r w:rsidR="00F63E63" w:rsidRPr="003304FA">
        <w:rPr>
          <w:rFonts w:ascii="Arial" w:hAnsi="Arial"/>
        </w:rPr>
        <w:t xml:space="preserve"> según los precios unitarios para </w:t>
      </w:r>
      <w:r w:rsidR="00F63E63" w:rsidRPr="003304FA">
        <w:rPr>
          <w:rFonts w:ascii="Arial" w:hAnsi="Arial"/>
        </w:rPr>
        <w:lastRenderedPageBreak/>
        <w:t>cada una de ellas</w:t>
      </w:r>
      <w:r w:rsidR="005760D6" w:rsidRPr="003304FA">
        <w:rPr>
          <w:rFonts w:ascii="Arial" w:hAnsi="Arial"/>
        </w:rPr>
        <w:t xml:space="preserve">, lo </w:t>
      </w:r>
      <w:r w:rsidR="000A46B7" w:rsidRPr="003304FA">
        <w:rPr>
          <w:rFonts w:ascii="Arial" w:hAnsi="Arial"/>
        </w:rPr>
        <w:t xml:space="preserve">cual demuestra el </w:t>
      </w:r>
      <w:r w:rsidR="000A46B7" w:rsidRPr="003304FA">
        <w:rPr>
          <w:rFonts w:ascii="Arial" w:hAnsi="Arial"/>
          <w:bCs/>
        </w:rPr>
        <w:t xml:space="preserve">grado de cumplimiento </w:t>
      </w:r>
      <w:r w:rsidR="005760D6" w:rsidRPr="003304FA">
        <w:rPr>
          <w:rFonts w:ascii="Arial" w:hAnsi="Arial"/>
          <w:bCs/>
        </w:rPr>
        <w:t xml:space="preserve">de </w:t>
      </w:r>
      <w:r>
        <w:rPr>
          <w:rFonts w:ascii="Arial" w:hAnsi="Arial"/>
          <w:bCs/>
        </w:rPr>
        <w:t>las</w:t>
      </w:r>
      <w:r w:rsidR="005760D6" w:rsidRPr="003304FA">
        <w:rPr>
          <w:rFonts w:ascii="Arial" w:hAnsi="Arial"/>
          <w:bCs/>
        </w:rPr>
        <w:t xml:space="preserve"> obligaciones contractuales</w:t>
      </w:r>
      <w:r w:rsidRPr="008555A6">
        <w:rPr>
          <w:rFonts w:ascii="Arial" w:hAnsi="Arial"/>
          <w:bCs/>
        </w:rPr>
        <w:t xml:space="preserve"> </w:t>
      </w:r>
      <w:r w:rsidRPr="003304FA">
        <w:rPr>
          <w:rFonts w:ascii="Arial" w:hAnsi="Arial"/>
          <w:bCs/>
        </w:rPr>
        <w:t>de CICON S.A.</w:t>
      </w:r>
      <w:r w:rsidR="005760D6" w:rsidRPr="003304FA">
        <w:rPr>
          <w:rFonts w:ascii="Arial" w:hAnsi="Arial"/>
          <w:bCs/>
        </w:rPr>
        <w:t>, arrojando como resultado</w:t>
      </w:r>
      <w:r w:rsidR="00F63E63" w:rsidRPr="003304FA">
        <w:rPr>
          <w:rFonts w:ascii="Arial" w:hAnsi="Arial"/>
          <w:bCs/>
        </w:rPr>
        <w:t xml:space="preserve"> la suma de $5.004</w:t>
      </w:r>
      <w:r>
        <w:rPr>
          <w:rFonts w:ascii="Arial" w:hAnsi="Arial"/>
          <w:bCs/>
        </w:rPr>
        <w:t>’</w:t>
      </w:r>
      <w:r w:rsidR="00F63E63" w:rsidRPr="003304FA">
        <w:rPr>
          <w:rFonts w:ascii="Arial" w:hAnsi="Arial"/>
          <w:bCs/>
        </w:rPr>
        <w:t xml:space="preserve">561.970 </w:t>
      </w:r>
      <w:r w:rsidR="00F648C6" w:rsidRPr="003304FA">
        <w:rPr>
          <w:rFonts w:ascii="Arial" w:hAnsi="Arial"/>
          <w:bCs/>
        </w:rPr>
        <w:t xml:space="preserve">por concepto de </w:t>
      </w:r>
      <w:r>
        <w:rPr>
          <w:rFonts w:ascii="Arial" w:hAnsi="Arial"/>
          <w:bCs/>
        </w:rPr>
        <w:t>precio</w:t>
      </w:r>
      <w:r w:rsidR="00F648C6" w:rsidRPr="003304FA">
        <w:rPr>
          <w:rFonts w:ascii="Arial" w:hAnsi="Arial"/>
          <w:bCs/>
        </w:rPr>
        <w:t xml:space="preserve"> acumulado total</w:t>
      </w:r>
      <w:r w:rsidR="00E537BA" w:rsidRPr="003304FA">
        <w:rPr>
          <w:rFonts w:ascii="Arial" w:hAnsi="Arial"/>
          <w:bCs/>
        </w:rPr>
        <w:t xml:space="preserve">, </w:t>
      </w:r>
      <w:r>
        <w:rPr>
          <w:rFonts w:ascii="Arial" w:hAnsi="Arial"/>
          <w:bCs/>
        </w:rPr>
        <w:t xml:space="preserve">con un remanente </w:t>
      </w:r>
      <w:r w:rsidR="00E823B3" w:rsidRPr="003304FA">
        <w:rPr>
          <w:rFonts w:ascii="Arial" w:hAnsi="Arial"/>
          <w:bCs/>
        </w:rPr>
        <w:t>de $259</w:t>
      </w:r>
      <w:r>
        <w:rPr>
          <w:rFonts w:ascii="Arial" w:hAnsi="Arial"/>
          <w:bCs/>
        </w:rPr>
        <w:t>’</w:t>
      </w:r>
      <w:r w:rsidR="00E823B3" w:rsidRPr="003304FA">
        <w:rPr>
          <w:rFonts w:ascii="Arial" w:hAnsi="Arial"/>
          <w:bCs/>
        </w:rPr>
        <w:t>337.768</w:t>
      </w:r>
      <w:r w:rsidR="00E537BA" w:rsidRPr="003304FA">
        <w:rPr>
          <w:rFonts w:ascii="Arial" w:hAnsi="Arial"/>
          <w:bCs/>
        </w:rPr>
        <w:t xml:space="preserve"> a favor de la contratista</w:t>
      </w:r>
      <w:r w:rsidR="00895B09" w:rsidRPr="003304FA">
        <w:rPr>
          <w:rFonts w:ascii="Arial" w:hAnsi="Arial"/>
          <w:bCs/>
        </w:rPr>
        <w:t xml:space="preserve">, </w:t>
      </w:r>
      <w:r w:rsidR="00E823B3" w:rsidRPr="003304FA">
        <w:rPr>
          <w:rFonts w:ascii="Arial" w:hAnsi="Arial"/>
          <w:bCs/>
        </w:rPr>
        <w:t>el</w:t>
      </w:r>
      <w:r w:rsidR="00895B09" w:rsidRPr="003304FA">
        <w:rPr>
          <w:rFonts w:ascii="Arial" w:hAnsi="Arial"/>
          <w:bCs/>
        </w:rPr>
        <w:t xml:space="preserve"> cual</w:t>
      </w:r>
      <w:r>
        <w:rPr>
          <w:rFonts w:ascii="Arial" w:hAnsi="Arial"/>
          <w:bCs/>
        </w:rPr>
        <w:t xml:space="preserve"> </w:t>
      </w:r>
      <w:r w:rsidRPr="008555A6">
        <w:rPr>
          <w:rFonts w:ascii="Arial" w:hAnsi="Arial"/>
          <w:bCs/>
        </w:rPr>
        <w:t>—</w:t>
      </w:r>
      <w:r w:rsidR="00895B09" w:rsidRPr="003304FA">
        <w:rPr>
          <w:rFonts w:ascii="Arial" w:hAnsi="Arial"/>
          <w:bCs/>
        </w:rPr>
        <w:t>como ya se explicó</w:t>
      </w:r>
      <w:r w:rsidRPr="008555A6">
        <w:rPr>
          <w:rFonts w:ascii="Arial" w:hAnsi="Arial"/>
          <w:bCs/>
        </w:rPr>
        <w:t>—</w:t>
      </w:r>
      <w:r w:rsidR="00895B09" w:rsidRPr="003304FA">
        <w:rPr>
          <w:rFonts w:ascii="Arial" w:hAnsi="Arial"/>
          <w:bCs/>
        </w:rPr>
        <w:t xml:space="preserve"> fue cancelad</w:t>
      </w:r>
      <w:r>
        <w:rPr>
          <w:rFonts w:ascii="Arial" w:hAnsi="Arial"/>
          <w:bCs/>
        </w:rPr>
        <w:t>o</w:t>
      </w:r>
      <w:r w:rsidR="00895B09" w:rsidRPr="003304FA">
        <w:rPr>
          <w:rFonts w:ascii="Arial" w:hAnsi="Arial"/>
          <w:bCs/>
        </w:rPr>
        <w:t xml:space="preserve"> por el IDU.</w:t>
      </w:r>
    </w:p>
    <w:p w14:paraId="636DD14C" w14:textId="57ED682E" w:rsidR="007304FC" w:rsidRDefault="007304FC" w:rsidP="009C2A95">
      <w:pPr>
        <w:spacing w:line="276" w:lineRule="auto"/>
        <w:rPr>
          <w:rFonts w:ascii="Arial" w:hAnsi="Arial"/>
          <w:bCs/>
        </w:rPr>
      </w:pPr>
    </w:p>
    <w:p w14:paraId="2E7DEFE2" w14:textId="03257407" w:rsidR="00726D03" w:rsidRDefault="003304FA" w:rsidP="009C2A95">
      <w:pPr>
        <w:spacing w:line="276" w:lineRule="auto"/>
        <w:rPr>
          <w:rFonts w:ascii="Arial" w:hAnsi="Arial"/>
          <w:lang w:val="es-ES_tradnl"/>
        </w:rPr>
      </w:pPr>
      <w:r>
        <w:rPr>
          <w:rFonts w:ascii="Arial" w:hAnsi="Arial"/>
          <w:lang w:val="es-ES_tradnl"/>
        </w:rPr>
        <w:t xml:space="preserve">El contenido de la citada </w:t>
      </w:r>
      <w:r w:rsidR="00151F37">
        <w:rPr>
          <w:rFonts w:ascii="Arial" w:hAnsi="Arial"/>
          <w:lang w:val="es-ES_tradnl"/>
        </w:rPr>
        <w:t>acta 33</w:t>
      </w:r>
      <w:r>
        <w:rPr>
          <w:rFonts w:ascii="Arial" w:hAnsi="Arial"/>
          <w:lang w:val="es-ES_tradnl"/>
        </w:rPr>
        <w:t xml:space="preserve"> no resulta </w:t>
      </w:r>
      <w:r w:rsidR="00285693">
        <w:rPr>
          <w:rFonts w:ascii="Arial" w:hAnsi="Arial"/>
          <w:lang w:val="es-ES_tradnl"/>
        </w:rPr>
        <w:t xml:space="preserve">desvirtuado </w:t>
      </w:r>
      <w:r>
        <w:rPr>
          <w:rFonts w:ascii="Arial" w:hAnsi="Arial"/>
          <w:lang w:val="es-ES_tradnl"/>
        </w:rPr>
        <w:t>por otra prueba</w:t>
      </w:r>
      <w:r w:rsidR="007C1F67">
        <w:rPr>
          <w:rFonts w:ascii="Arial" w:hAnsi="Arial"/>
          <w:lang w:val="es-ES_tradnl"/>
        </w:rPr>
        <w:t xml:space="preserve"> que indicara un</w:t>
      </w:r>
      <w:r w:rsidR="00A2510B">
        <w:rPr>
          <w:rFonts w:ascii="Arial" w:hAnsi="Arial"/>
          <w:lang w:val="es-ES_tradnl"/>
        </w:rPr>
        <w:t xml:space="preserve"> distinto</w:t>
      </w:r>
      <w:r w:rsidR="007C1F67">
        <w:rPr>
          <w:rFonts w:ascii="Arial" w:hAnsi="Arial"/>
          <w:lang w:val="es-ES_tradnl"/>
        </w:rPr>
        <w:t xml:space="preserve"> grado de cumplimiento de las obligaciones contractuales para ambas partes</w:t>
      </w:r>
      <w:r w:rsidR="00285693">
        <w:rPr>
          <w:rFonts w:ascii="Arial" w:hAnsi="Arial"/>
          <w:lang w:val="es-ES_tradnl"/>
        </w:rPr>
        <w:t>. S</w:t>
      </w:r>
      <w:r w:rsidR="00726D03">
        <w:rPr>
          <w:rFonts w:ascii="Arial" w:hAnsi="Arial"/>
          <w:lang w:val="es-ES_tradnl"/>
        </w:rPr>
        <w:t>in embargo</w:t>
      </w:r>
      <w:r w:rsidR="002D7EB2">
        <w:rPr>
          <w:rFonts w:ascii="Arial" w:hAnsi="Arial"/>
          <w:lang w:val="es-ES_tradnl"/>
        </w:rPr>
        <w:t>,</w:t>
      </w:r>
      <w:r w:rsidR="00726D03" w:rsidRPr="00C47136">
        <w:rPr>
          <w:rFonts w:ascii="Arial" w:hAnsi="Arial"/>
          <w:lang w:val="es-ES_tradnl"/>
        </w:rPr>
        <w:t xml:space="preserve"> luego del </w:t>
      </w:r>
      <w:r w:rsidR="00726D03">
        <w:rPr>
          <w:rFonts w:ascii="Arial" w:hAnsi="Arial"/>
          <w:b/>
          <w:bCs/>
          <w:lang w:val="es-ES_tradnl"/>
        </w:rPr>
        <w:t>2</w:t>
      </w:r>
      <w:r w:rsidR="00726D03" w:rsidRPr="005C34C9">
        <w:rPr>
          <w:rFonts w:ascii="Arial" w:hAnsi="Arial"/>
          <w:b/>
          <w:bCs/>
          <w:lang w:val="es-ES_tradnl"/>
        </w:rPr>
        <w:t xml:space="preserve"> de </w:t>
      </w:r>
      <w:r w:rsidR="00726D03">
        <w:rPr>
          <w:rFonts w:ascii="Arial" w:hAnsi="Arial"/>
          <w:b/>
          <w:bCs/>
          <w:lang w:val="es-ES_tradnl"/>
        </w:rPr>
        <w:t>juni</w:t>
      </w:r>
      <w:r w:rsidR="00726D03" w:rsidRPr="005C34C9">
        <w:rPr>
          <w:rFonts w:ascii="Arial" w:hAnsi="Arial"/>
          <w:b/>
          <w:bCs/>
          <w:lang w:val="es-ES_tradnl"/>
        </w:rPr>
        <w:t>o de 2008</w:t>
      </w:r>
      <w:r w:rsidR="00726D03" w:rsidRPr="00C47136">
        <w:rPr>
          <w:rFonts w:ascii="Arial" w:hAnsi="Arial"/>
          <w:lang w:val="es-ES_tradnl"/>
        </w:rPr>
        <w:t>, fecha en que culminó el t</w:t>
      </w:r>
      <w:r w:rsidR="00726D03">
        <w:rPr>
          <w:rFonts w:ascii="Arial" w:hAnsi="Arial"/>
          <w:lang w:val="es-ES_tradnl"/>
        </w:rPr>
        <w:t>é</w:t>
      </w:r>
      <w:r w:rsidR="00726D03" w:rsidRPr="00C47136">
        <w:rPr>
          <w:rFonts w:ascii="Arial" w:hAnsi="Arial"/>
          <w:lang w:val="es-ES_tradnl"/>
        </w:rPr>
        <w:t xml:space="preserve">rmino de 4 meses correspondiente al </w:t>
      </w:r>
      <w:r w:rsidR="00285693" w:rsidRPr="009C2A95">
        <w:rPr>
          <w:rFonts w:ascii="Arial" w:hAnsi="Arial"/>
          <w:i/>
          <w:iCs/>
          <w:lang w:val="es-ES_tradnl"/>
        </w:rPr>
        <w:t>periodo de responsabilidad por defectos</w:t>
      </w:r>
      <w:r w:rsidR="002D7EB2">
        <w:rPr>
          <w:rFonts w:ascii="Arial" w:hAnsi="Arial"/>
          <w:lang w:val="es-ES_tradnl"/>
        </w:rPr>
        <w:t xml:space="preserve">, </w:t>
      </w:r>
      <w:r w:rsidR="00726D03" w:rsidRPr="00C47136">
        <w:rPr>
          <w:rFonts w:ascii="Arial" w:hAnsi="Arial"/>
          <w:lang w:val="es-ES_tradnl"/>
        </w:rPr>
        <w:t xml:space="preserve">el IDU </w:t>
      </w:r>
      <w:r w:rsidR="00552B2F">
        <w:rPr>
          <w:rFonts w:ascii="Arial" w:hAnsi="Arial"/>
          <w:lang w:val="es-ES_tradnl"/>
        </w:rPr>
        <w:t xml:space="preserve">requirió a CICON S.A., a través del </w:t>
      </w:r>
      <w:r w:rsidR="00552B2F" w:rsidRPr="00C47136">
        <w:rPr>
          <w:rFonts w:ascii="Arial" w:hAnsi="Arial"/>
          <w:lang w:val="es-CO"/>
        </w:rPr>
        <w:t>Oficio IDU-0</w:t>
      </w:r>
      <w:r w:rsidR="00552B2F">
        <w:rPr>
          <w:rFonts w:ascii="Arial" w:hAnsi="Arial"/>
          <w:lang w:val="es-CO"/>
        </w:rPr>
        <w:t xml:space="preserve">21348 STPL-4300 de </w:t>
      </w:r>
      <w:r w:rsidR="00552B2F" w:rsidRPr="00C47136">
        <w:rPr>
          <w:rFonts w:ascii="Arial" w:hAnsi="Arial"/>
          <w:lang w:val="es-CO"/>
        </w:rPr>
        <w:t>2</w:t>
      </w:r>
      <w:r w:rsidR="00552B2F">
        <w:rPr>
          <w:rFonts w:ascii="Arial" w:hAnsi="Arial"/>
          <w:lang w:val="es-CO"/>
        </w:rPr>
        <w:t>0</w:t>
      </w:r>
      <w:r w:rsidR="00552B2F" w:rsidRPr="00C47136">
        <w:rPr>
          <w:rFonts w:ascii="Arial" w:hAnsi="Arial"/>
          <w:lang w:val="es-CO"/>
        </w:rPr>
        <w:t xml:space="preserve"> de </w:t>
      </w:r>
      <w:r w:rsidR="00552B2F">
        <w:rPr>
          <w:rFonts w:ascii="Arial" w:hAnsi="Arial"/>
          <w:lang w:val="es-CO"/>
        </w:rPr>
        <w:t>marz</w:t>
      </w:r>
      <w:r w:rsidR="00552B2F" w:rsidRPr="00C47136">
        <w:rPr>
          <w:rFonts w:ascii="Arial" w:hAnsi="Arial"/>
          <w:lang w:val="es-CO"/>
        </w:rPr>
        <w:t>o de 2009</w:t>
      </w:r>
      <w:r w:rsidR="00552B2F">
        <w:rPr>
          <w:rFonts w:ascii="Arial" w:hAnsi="Arial"/>
          <w:lang w:val="es-CO"/>
        </w:rPr>
        <w:t xml:space="preserve"> (f. 1607, C. 14), para que allegara </w:t>
      </w:r>
      <w:r w:rsidR="00552B2F" w:rsidRPr="00C47136">
        <w:rPr>
          <w:rFonts w:ascii="Arial" w:hAnsi="Arial"/>
          <w:lang w:val="es-ES_tradnl"/>
        </w:rPr>
        <w:t>a la Dirección Técnica los productos finales y aprobaciones de los siguientes documentos, a efectos de realizar “</w:t>
      </w:r>
      <w:r w:rsidR="00552B2F" w:rsidRPr="00C47136">
        <w:rPr>
          <w:rFonts w:ascii="Arial" w:hAnsi="Arial"/>
          <w:i/>
          <w:lang w:val="es-ES_tradnl"/>
        </w:rPr>
        <w:t>a buen término la liquidación del contrato</w:t>
      </w:r>
      <w:r w:rsidR="00552B2F" w:rsidRPr="00C47136">
        <w:rPr>
          <w:rFonts w:ascii="Arial" w:hAnsi="Arial"/>
          <w:lang w:val="es-ES_tradnl"/>
        </w:rPr>
        <w:t>”</w:t>
      </w:r>
      <w:r w:rsidR="00552B2F">
        <w:rPr>
          <w:rFonts w:ascii="Arial" w:hAnsi="Arial"/>
          <w:lang w:val="es-ES_tradnl"/>
        </w:rPr>
        <w:t>:</w:t>
      </w:r>
    </w:p>
    <w:p w14:paraId="57C40065" w14:textId="154FFC02" w:rsidR="00552B2F" w:rsidRDefault="00552B2F" w:rsidP="009C2A95">
      <w:pPr>
        <w:spacing w:line="276" w:lineRule="auto"/>
        <w:rPr>
          <w:rFonts w:ascii="Arial" w:hAnsi="Arial"/>
          <w:lang w:val="es-ES_tradnl"/>
        </w:rPr>
      </w:pPr>
    </w:p>
    <w:p w14:paraId="2C9D566C" w14:textId="77777777" w:rsidR="00552B2F" w:rsidRPr="00D50CB1" w:rsidRDefault="00552B2F" w:rsidP="009C2A95">
      <w:pPr>
        <w:pStyle w:val="Prrafodelista"/>
        <w:numPr>
          <w:ilvl w:val="0"/>
          <w:numId w:val="15"/>
        </w:numPr>
        <w:spacing w:line="276" w:lineRule="auto"/>
        <w:rPr>
          <w:rFonts w:ascii="Arial" w:hAnsi="Arial"/>
          <w:lang w:val="es-CO"/>
        </w:rPr>
      </w:pPr>
      <w:r w:rsidRPr="00D50CB1">
        <w:rPr>
          <w:rFonts w:ascii="Arial" w:hAnsi="Arial"/>
          <w:lang w:val="es-CO"/>
        </w:rPr>
        <w:t xml:space="preserve">Aprobación de los planos </w:t>
      </w:r>
      <w:r w:rsidRPr="009C2A95">
        <w:rPr>
          <w:rFonts w:ascii="Arial" w:hAnsi="Arial"/>
          <w:i/>
          <w:iCs/>
          <w:lang w:val="es-CO"/>
        </w:rPr>
        <w:t>record</w:t>
      </w:r>
      <w:r w:rsidRPr="00D50CB1">
        <w:rPr>
          <w:rFonts w:ascii="Arial" w:hAnsi="Arial"/>
          <w:lang w:val="es-CO"/>
        </w:rPr>
        <w:t xml:space="preserve"> en aplicativo SCAD_GIS y copia física de los mismos.</w:t>
      </w:r>
    </w:p>
    <w:p w14:paraId="2B0938D7" w14:textId="77777777" w:rsidR="00552B2F" w:rsidRPr="00D50CB1" w:rsidRDefault="00552B2F" w:rsidP="009C2A95">
      <w:pPr>
        <w:pStyle w:val="Prrafodelista"/>
        <w:numPr>
          <w:ilvl w:val="0"/>
          <w:numId w:val="15"/>
        </w:numPr>
        <w:spacing w:line="276" w:lineRule="auto"/>
        <w:rPr>
          <w:rFonts w:ascii="Arial" w:hAnsi="Arial"/>
          <w:lang w:val="es-CO"/>
        </w:rPr>
      </w:pPr>
      <w:r w:rsidRPr="00D50CB1">
        <w:rPr>
          <w:rFonts w:ascii="Arial" w:hAnsi="Arial"/>
          <w:lang w:val="es-CO"/>
        </w:rPr>
        <w:t>Aprobación del inventario de la Malla Vial.</w:t>
      </w:r>
    </w:p>
    <w:p w14:paraId="1BD64E26" w14:textId="77777777" w:rsidR="00552B2F" w:rsidRPr="00D50CB1" w:rsidRDefault="00552B2F" w:rsidP="009C2A95">
      <w:pPr>
        <w:pStyle w:val="Prrafodelista"/>
        <w:numPr>
          <w:ilvl w:val="0"/>
          <w:numId w:val="15"/>
        </w:numPr>
        <w:spacing w:line="276" w:lineRule="auto"/>
        <w:rPr>
          <w:rFonts w:ascii="Arial" w:hAnsi="Arial"/>
          <w:lang w:val="es-CO"/>
        </w:rPr>
      </w:pPr>
      <w:r w:rsidRPr="00D50CB1">
        <w:rPr>
          <w:rFonts w:ascii="Arial" w:hAnsi="Arial"/>
          <w:lang w:val="es-CO"/>
        </w:rPr>
        <w:t>Cartilla de Mantenimiento.</w:t>
      </w:r>
    </w:p>
    <w:p w14:paraId="0780CA92" w14:textId="77777777" w:rsidR="00552B2F" w:rsidRDefault="00552B2F" w:rsidP="009C2A95">
      <w:pPr>
        <w:pStyle w:val="Prrafodelista"/>
        <w:numPr>
          <w:ilvl w:val="0"/>
          <w:numId w:val="15"/>
        </w:numPr>
        <w:spacing w:line="276" w:lineRule="auto"/>
        <w:rPr>
          <w:rFonts w:ascii="Arial" w:hAnsi="Arial"/>
          <w:lang w:val="es-CO"/>
        </w:rPr>
      </w:pPr>
      <w:r>
        <w:rPr>
          <w:rFonts w:ascii="Arial" w:hAnsi="Arial"/>
          <w:lang w:val="es-CO"/>
        </w:rPr>
        <w:t>Informe Base para Cierre Ambiental.</w:t>
      </w:r>
    </w:p>
    <w:p w14:paraId="72E7F071" w14:textId="77777777" w:rsidR="00552B2F" w:rsidRDefault="00552B2F" w:rsidP="009C2A95">
      <w:pPr>
        <w:pStyle w:val="Prrafodelista"/>
        <w:numPr>
          <w:ilvl w:val="0"/>
          <w:numId w:val="15"/>
        </w:numPr>
        <w:spacing w:line="276" w:lineRule="auto"/>
        <w:rPr>
          <w:rFonts w:ascii="Arial" w:hAnsi="Arial"/>
          <w:lang w:val="es-CO"/>
        </w:rPr>
      </w:pPr>
      <w:r>
        <w:rPr>
          <w:rFonts w:ascii="Arial" w:hAnsi="Arial"/>
          <w:lang w:val="es-CO"/>
        </w:rPr>
        <w:t>Informe Base para Cierre Social.</w:t>
      </w:r>
    </w:p>
    <w:p w14:paraId="4700221A" w14:textId="77777777" w:rsidR="00552B2F" w:rsidRDefault="00552B2F" w:rsidP="009C2A95">
      <w:pPr>
        <w:pStyle w:val="Prrafodelista"/>
        <w:numPr>
          <w:ilvl w:val="0"/>
          <w:numId w:val="15"/>
        </w:numPr>
        <w:spacing w:line="276" w:lineRule="auto"/>
        <w:rPr>
          <w:rFonts w:ascii="Arial" w:hAnsi="Arial"/>
          <w:lang w:val="es-CO"/>
        </w:rPr>
      </w:pPr>
      <w:r>
        <w:rPr>
          <w:rFonts w:ascii="Arial" w:hAnsi="Arial"/>
          <w:lang w:val="es-CO"/>
        </w:rPr>
        <w:t>Acta de Cruce de cuentas con la EAAB.</w:t>
      </w:r>
    </w:p>
    <w:p w14:paraId="6B290D71" w14:textId="77777777" w:rsidR="00552B2F" w:rsidRDefault="00552B2F" w:rsidP="009C2A95">
      <w:pPr>
        <w:pStyle w:val="Prrafodelista"/>
        <w:numPr>
          <w:ilvl w:val="0"/>
          <w:numId w:val="15"/>
        </w:numPr>
        <w:spacing w:line="276" w:lineRule="auto"/>
        <w:rPr>
          <w:rFonts w:ascii="Arial" w:hAnsi="Arial"/>
          <w:lang w:val="es-CO"/>
        </w:rPr>
      </w:pPr>
      <w:r>
        <w:rPr>
          <w:rFonts w:ascii="Arial" w:hAnsi="Arial"/>
          <w:lang w:val="es-CO"/>
        </w:rPr>
        <w:t>Acta de Cruce de cuentas con la ETB ESP.</w:t>
      </w:r>
    </w:p>
    <w:p w14:paraId="20F5ABA1" w14:textId="77777777" w:rsidR="00552B2F" w:rsidRDefault="00552B2F" w:rsidP="009C2A95">
      <w:pPr>
        <w:pStyle w:val="Prrafodelista"/>
        <w:numPr>
          <w:ilvl w:val="0"/>
          <w:numId w:val="15"/>
        </w:numPr>
        <w:spacing w:line="276" w:lineRule="auto"/>
        <w:rPr>
          <w:rFonts w:ascii="Arial" w:hAnsi="Arial"/>
          <w:lang w:val="es-CO"/>
        </w:rPr>
      </w:pPr>
      <w:r>
        <w:rPr>
          <w:rFonts w:ascii="Arial" w:hAnsi="Arial"/>
          <w:lang w:val="es-CO"/>
        </w:rPr>
        <w:t>Acta de cruce de cuentas con CODENSA S.A. ESP.</w:t>
      </w:r>
    </w:p>
    <w:p w14:paraId="15148424" w14:textId="77777777" w:rsidR="00552B2F" w:rsidRPr="00552B2F" w:rsidRDefault="00552B2F" w:rsidP="009C2A95">
      <w:pPr>
        <w:pStyle w:val="Prrafodelista"/>
        <w:numPr>
          <w:ilvl w:val="0"/>
          <w:numId w:val="15"/>
        </w:numPr>
        <w:spacing w:line="276" w:lineRule="auto"/>
        <w:rPr>
          <w:rFonts w:ascii="Arial" w:hAnsi="Arial"/>
          <w:lang w:val="es-ES_tradnl"/>
        </w:rPr>
      </w:pPr>
      <w:r w:rsidRPr="00552B2F">
        <w:rPr>
          <w:rFonts w:ascii="Arial" w:hAnsi="Arial"/>
          <w:lang w:val="es-CO"/>
        </w:rPr>
        <w:t>Paz y Salvo por parte de Gas Natural S.A. ESP.</w:t>
      </w:r>
    </w:p>
    <w:p w14:paraId="38839FFC" w14:textId="4F1E09A2" w:rsidR="00552B2F" w:rsidRPr="00552B2F" w:rsidRDefault="00552B2F" w:rsidP="009C2A95">
      <w:pPr>
        <w:pStyle w:val="Prrafodelista"/>
        <w:numPr>
          <w:ilvl w:val="0"/>
          <w:numId w:val="15"/>
        </w:numPr>
        <w:spacing w:line="276" w:lineRule="auto"/>
        <w:rPr>
          <w:rFonts w:ascii="Arial" w:hAnsi="Arial"/>
          <w:lang w:val="es-ES_tradnl"/>
        </w:rPr>
      </w:pPr>
      <w:r w:rsidRPr="00552B2F">
        <w:rPr>
          <w:rFonts w:ascii="Arial" w:hAnsi="Arial"/>
          <w:lang w:val="es-CO"/>
        </w:rPr>
        <w:t>Recibo de obra por par</w:t>
      </w:r>
      <w:r>
        <w:rPr>
          <w:rFonts w:ascii="Arial" w:hAnsi="Arial"/>
          <w:lang w:val="es-CO"/>
        </w:rPr>
        <w:t>t</w:t>
      </w:r>
      <w:r w:rsidRPr="00552B2F">
        <w:rPr>
          <w:rFonts w:ascii="Arial" w:hAnsi="Arial"/>
          <w:lang w:val="es-CO"/>
        </w:rPr>
        <w:t>e de la Secretaria de Movilidad.</w:t>
      </w:r>
    </w:p>
    <w:p w14:paraId="75252EB6" w14:textId="0360FF15" w:rsidR="00726D03" w:rsidRDefault="00726D03" w:rsidP="009C2A95">
      <w:pPr>
        <w:spacing w:line="276" w:lineRule="auto"/>
        <w:rPr>
          <w:rFonts w:ascii="Arial" w:hAnsi="Arial"/>
          <w:lang w:val="es-ES_tradnl"/>
        </w:rPr>
      </w:pPr>
    </w:p>
    <w:p w14:paraId="463BDB10" w14:textId="42DDCD31" w:rsidR="0026134B" w:rsidRPr="009F7599" w:rsidRDefault="00207CE1" w:rsidP="009C2A95">
      <w:pPr>
        <w:spacing w:line="276" w:lineRule="auto"/>
        <w:rPr>
          <w:rFonts w:ascii="Arial" w:hAnsi="Arial"/>
          <w:lang w:val="es-ES_tradnl"/>
        </w:rPr>
      </w:pPr>
      <w:r>
        <w:rPr>
          <w:rFonts w:ascii="Arial" w:hAnsi="Arial"/>
          <w:lang w:val="es-ES_tradnl"/>
        </w:rPr>
        <w:t xml:space="preserve">Salvo lo concerniente a </w:t>
      </w:r>
      <w:r w:rsidR="003D36A1">
        <w:rPr>
          <w:rFonts w:ascii="Arial" w:hAnsi="Arial"/>
          <w:lang w:val="es-ES_tradnl"/>
        </w:rPr>
        <w:t xml:space="preserve">la entrega de </w:t>
      </w:r>
      <w:r>
        <w:rPr>
          <w:rFonts w:ascii="Arial" w:hAnsi="Arial"/>
          <w:lang w:val="es-ES_tradnl"/>
        </w:rPr>
        <w:t xml:space="preserve">los planos </w:t>
      </w:r>
      <w:r w:rsidRPr="009C2A95">
        <w:rPr>
          <w:rFonts w:ascii="Arial" w:hAnsi="Arial"/>
          <w:i/>
          <w:iCs/>
          <w:lang w:val="es-ES_tradnl"/>
        </w:rPr>
        <w:t>record</w:t>
      </w:r>
      <w:r w:rsidR="003365AD">
        <w:rPr>
          <w:rFonts w:ascii="Arial" w:hAnsi="Arial"/>
          <w:lang w:val="es-ES_tradnl"/>
        </w:rPr>
        <w:t xml:space="preserve"> y</w:t>
      </w:r>
      <w:r w:rsidR="003D36A1">
        <w:rPr>
          <w:rFonts w:ascii="Arial" w:hAnsi="Arial"/>
          <w:lang w:val="es-ES_tradnl"/>
        </w:rPr>
        <w:t xml:space="preserve"> </w:t>
      </w:r>
      <w:r w:rsidR="003365AD">
        <w:rPr>
          <w:rFonts w:ascii="Arial" w:hAnsi="Arial"/>
          <w:lang w:val="es-ES_tradnl"/>
        </w:rPr>
        <w:t>al</w:t>
      </w:r>
      <w:r>
        <w:rPr>
          <w:rFonts w:ascii="Arial" w:hAnsi="Arial"/>
          <w:lang w:val="es-ES_tradnl"/>
        </w:rPr>
        <w:t xml:space="preserve"> inventario final</w:t>
      </w:r>
      <w:r w:rsidR="00B200A3">
        <w:rPr>
          <w:rFonts w:ascii="Arial" w:hAnsi="Arial"/>
          <w:lang w:val="es-ES_tradnl"/>
        </w:rPr>
        <w:t xml:space="preserve"> y </w:t>
      </w:r>
      <w:r w:rsidR="003365AD">
        <w:rPr>
          <w:rFonts w:ascii="Arial" w:hAnsi="Arial"/>
          <w:lang w:val="es-ES_tradnl"/>
        </w:rPr>
        <w:t>al</w:t>
      </w:r>
      <w:r w:rsidR="00B200A3">
        <w:rPr>
          <w:rFonts w:ascii="Arial" w:hAnsi="Arial"/>
          <w:lang w:val="es-ES_tradnl"/>
        </w:rPr>
        <w:t xml:space="preserve"> </w:t>
      </w:r>
      <w:r w:rsidR="003365AD" w:rsidRPr="00552B2F">
        <w:rPr>
          <w:rFonts w:ascii="Arial" w:hAnsi="Arial"/>
          <w:lang w:val="es-CO"/>
        </w:rPr>
        <w:t>paz y salvo</w:t>
      </w:r>
      <w:r w:rsidR="00B200A3" w:rsidRPr="00552B2F">
        <w:rPr>
          <w:rFonts w:ascii="Arial" w:hAnsi="Arial"/>
          <w:lang w:val="es-CO"/>
        </w:rPr>
        <w:t xml:space="preserve"> de Gas Natural S.A. ESP</w:t>
      </w:r>
      <w:r w:rsidR="00B200A3">
        <w:rPr>
          <w:rStyle w:val="Refdenotaalpie"/>
          <w:rFonts w:ascii="Arial" w:hAnsi="Arial"/>
          <w:lang w:val="es-ES_tradnl"/>
        </w:rPr>
        <w:t xml:space="preserve"> </w:t>
      </w:r>
      <w:r>
        <w:rPr>
          <w:rStyle w:val="Refdenotaalpie"/>
          <w:rFonts w:ascii="Arial" w:hAnsi="Arial"/>
          <w:lang w:val="es-ES_tradnl"/>
        </w:rPr>
        <w:footnoteReference w:id="83"/>
      </w:r>
      <w:r>
        <w:rPr>
          <w:rFonts w:ascii="Arial" w:hAnsi="Arial"/>
          <w:lang w:val="es-ES_tradnl"/>
        </w:rPr>
        <w:t xml:space="preserve">, </w:t>
      </w:r>
      <w:r w:rsidR="003365AD">
        <w:rPr>
          <w:rFonts w:ascii="Arial" w:hAnsi="Arial"/>
          <w:lang w:val="es-ES_tradnl"/>
        </w:rPr>
        <w:t xml:space="preserve">no fue demostrado dentro del proceso </w:t>
      </w:r>
      <w:r>
        <w:rPr>
          <w:rFonts w:ascii="Arial" w:hAnsi="Arial"/>
          <w:lang w:val="es-ES_tradnl"/>
        </w:rPr>
        <w:t>e</w:t>
      </w:r>
      <w:r w:rsidR="00A92A1B">
        <w:rPr>
          <w:rFonts w:ascii="Arial" w:hAnsi="Arial"/>
          <w:lang w:val="es-ES_tradnl"/>
        </w:rPr>
        <w:t>l cumplimiento de</w:t>
      </w:r>
      <w:r w:rsidR="00C53365">
        <w:rPr>
          <w:rFonts w:ascii="Arial" w:hAnsi="Arial"/>
          <w:lang w:val="es-ES_tradnl"/>
        </w:rPr>
        <w:t xml:space="preserve"> la obligación </w:t>
      </w:r>
      <w:r w:rsidR="003365AD">
        <w:rPr>
          <w:rFonts w:ascii="Arial" w:hAnsi="Arial"/>
          <w:lang w:val="es-ES_tradnl"/>
        </w:rPr>
        <w:t xml:space="preserve">de CICON S.A. </w:t>
      </w:r>
      <w:r w:rsidR="00C53365">
        <w:rPr>
          <w:rFonts w:ascii="Arial" w:hAnsi="Arial"/>
          <w:lang w:val="es-ES_tradnl"/>
        </w:rPr>
        <w:t>de entrega</w:t>
      </w:r>
      <w:r w:rsidR="003365AD">
        <w:rPr>
          <w:rFonts w:ascii="Arial" w:hAnsi="Arial"/>
          <w:lang w:val="es-ES_tradnl"/>
        </w:rPr>
        <w:t>r</w:t>
      </w:r>
      <w:r w:rsidR="00C53365">
        <w:rPr>
          <w:rFonts w:ascii="Arial" w:hAnsi="Arial"/>
          <w:lang w:val="es-ES_tradnl"/>
        </w:rPr>
        <w:t xml:space="preserve"> </w:t>
      </w:r>
      <w:r>
        <w:rPr>
          <w:rFonts w:ascii="Arial" w:hAnsi="Arial"/>
          <w:lang w:val="es-ES_tradnl"/>
        </w:rPr>
        <w:t xml:space="preserve">los otros </w:t>
      </w:r>
      <w:r w:rsidR="00C53365" w:rsidRPr="00C47136">
        <w:rPr>
          <w:rFonts w:ascii="Arial" w:hAnsi="Arial"/>
          <w:lang w:val="es-ES_tradnl"/>
        </w:rPr>
        <w:t xml:space="preserve">productos finales y </w:t>
      </w:r>
      <w:r w:rsidR="00C53365">
        <w:rPr>
          <w:rFonts w:ascii="Arial" w:hAnsi="Arial"/>
          <w:lang w:val="es-ES_tradnl"/>
        </w:rPr>
        <w:t xml:space="preserve">las </w:t>
      </w:r>
      <w:r w:rsidR="00C53365" w:rsidRPr="00C47136">
        <w:rPr>
          <w:rFonts w:ascii="Arial" w:hAnsi="Arial"/>
          <w:lang w:val="es-ES_tradnl"/>
        </w:rPr>
        <w:t>aprobaciones</w:t>
      </w:r>
      <w:r w:rsidR="00A92A1B">
        <w:rPr>
          <w:rFonts w:ascii="Arial" w:hAnsi="Arial"/>
          <w:lang w:val="es-ES_tradnl"/>
        </w:rPr>
        <w:t xml:space="preserve"> </w:t>
      </w:r>
      <w:r w:rsidR="00C53365">
        <w:rPr>
          <w:rFonts w:ascii="Arial" w:hAnsi="Arial"/>
          <w:lang w:val="es-ES_tradnl"/>
        </w:rPr>
        <w:t>señaladas</w:t>
      </w:r>
      <w:r w:rsidR="005A48B1">
        <w:rPr>
          <w:rFonts w:ascii="Arial" w:hAnsi="Arial"/>
          <w:lang w:val="es-ES_tradnl"/>
        </w:rPr>
        <w:t xml:space="preserve"> </w:t>
      </w:r>
      <w:r w:rsidR="00C53365">
        <w:rPr>
          <w:rFonts w:ascii="Arial" w:hAnsi="Arial"/>
          <w:lang w:val="es-ES_tradnl"/>
        </w:rPr>
        <w:t xml:space="preserve">en el aludido </w:t>
      </w:r>
      <w:r w:rsidR="00A92A1B">
        <w:rPr>
          <w:rFonts w:ascii="Arial" w:hAnsi="Arial"/>
          <w:lang w:val="es-ES_tradnl"/>
        </w:rPr>
        <w:t xml:space="preserve">requerimiento, ni </w:t>
      </w:r>
      <w:r w:rsidR="00FB4F82">
        <w:rPr>
          <w:rFonts w:ascii="Arial" w:hAnsi="Arial"/>
          <w:lang w:val="es-ES_tradnl"/>
        </w:rPr>
        <w:t>la contratista</w:t>
      </w:r>
      <w:r w:rsidR="00A92A1B">
        <w:rPr>
          <w:rFonts w:ascii="Arial" w:hAnsi="Arial"/>
          <w:lang w:val="es-ES_tradnl"/>
        </w:rPr>
        <w:t xml:space="preserve"> allegó</w:t>
      </w:r>
      <w:r w:rsidR="0026134B" w:rsidRPr="009F7599">
        <w:rPr>
          <w:rFonts w:ascii="Arial" w:hAnsi="Arial"/>
          <w:lang w:val="es-ES_tradnl"/>
        </w:rPr>
        <w:t xml:space="preserve"> prueba </w:t>
      </w:r>
      <w:r w:rsidR="003365AD">
        <w:rPr>
          <w:rFonts w:ascii="Arial" w:hAnsi="Arial"/>
          <w:lang w:val="es-ES_tradnl"/>
        </w:rPr>
        <w:t>d</w:t>
      </w:r>
      <w:r w:rsidR="0026134B" w:rsidRPr="009F7599">
        <w:rPr>
          <w:rFonts w:ascii="Arial" w:hAnsi="Arial"/>
          <w:lang w:val="es-ES_tradnl"/>
        </w:rPr>
        <w:t xml:space="preserve">el cumplimiento </w:t>
      </w:r>
      <w:r w:rsidR="00A92A1B">
        <w:rPr>
          <w:rFonts w:ascii="Arial" w:hAnsi="Arial"/>
          <w:lang w:val="es-ES_tradnl"/>
        </w:rPr>
        <w:t xml:space="preserve">de </w:t>
      </w:r>
      <w:r w:rsidR="003365AD">
        <w:rPr>
          <w:rFonts w:ascii="Arial" w:hAnsi="Arial"/>
          <w:lang w:val="es-ES_tradnl"/>
        </w:rPr>
        <w:t>las</w:t>
      </w:r>
      <w:r w:rsidR="00A92A1B">
        <w:rPr>
          <w:rFonts w:ascii="Arial" w:hAnsi="Arial"/>
          <w:lang w:val="es-ES_tradnl"/>
        </w:rPr>
        <w:t xml:space="preserve"> obligaciones</w:t>
      </w:r>
      <w:r w:rsidR="0026134B" w:rsidRPr="009F7599">
        <w:rPr>
          <w:rFonts w:ascii="Arial" w:hAnsi="Arial"/>
          <w:lang w:val="es-ES_tradnl"/>
        </w:rPr>
        <w:t xml:space="preserve"> concernientes a la corrección de los defectos y el recibo a satisfacción de las obras por parte de la interventoría y de las </w:t>
      </w:r>
      <w:r w:rsidR="003365AD" w:rsidRPr="009F7599">
        <w:rPr>
          <w:rFonts w:ascii="Arial" w:hAnsi="Arial"/>
          <w:lang w:val="es-ES_tradnl"/>
        </w:rPr>
        <w:t>empresas de servicios públicos</w:t>
      </w:r>
      <w:r w:rsidR="003365AD">
        <w:rPr>
          <w:rFonts w:ascii="Arial" w:hAnsi="Arial"/>
          <w:lang w:val="es-ES_tradnl"/>
        </w:rPr>
        <w:t>. P</w:t>
      </w:r>
      <w:r w:rsidR="00A92A1B">
        <w:rPr>
          <w:rFonts w:ascii="Arial" w:hAnsi="Arial"/>
          <w:lang w:val="es-ES_tradnl"/>
        </w:rPr>
        <w:t>or consiguiente</w:t>
      </w:r>
      <w:r w:rsidR="0026134B" w:rsidRPr="009F7599">
        <w:rPr>
          <w:rFonts w:ascii="Arial" w:hAnsi="Arial"/>
          <w:lang w:val="es-ES_tradnl"/>
        </w:rPr>
        <w:t>, la apelante no cumplió a cabalidad con la carga probatoria que le</w:t>
      </w:r>
      <w:r w:rsidR="0026134B" w:rsidRPr="009F7599">
        <w:rPr>
          <w:rFonts w:ascii="Arial" w:eastAsia="Times New Roman" w:hAnsi="Arial"/>
          <w:bCs/>
          <w:lang w:eastAsia="es-ES"/>
        </w:rPr>
        <w:t xml:space="preserve"> exig</w:t>
      </w:r>
      <w:r w:rsidR="00A92A1B">
        <w:rPr>
          <w:rFonts w:ascii="Arial" w:eastAsia="Times New Roman" w:hAnsi="Arial"/>
          <w:bCs/>
          <w:lang w:eastAsia="es-ES"/>
        </w:rPr>
        <w:t>ía</w:t>
      </w:r>
      <w:r w:rsidR="0026134B" w:rsidRPr="009F7599">
        <w:rPr>
          <w:rFonts w:ascii="Arial" w:eastAsia="Times New Roman" w:hAnsi="Arial"/>
          <w:bCs/>
          <w:lang w:eastAsia="es-ES"/>
        </w:rPr>
        <w:t xml:space="preserve"> el artículo 1757 del CC, </w:t>
      </w:r>
      <w:r w:rsidR="0026134B" w:rsidRPr="009F7599">
        <w:rPr>
          <w:rFonts w:ascii="Arial" w:hAnsi="Arial"/>
          <w:lang w:val="es-ES_tradnl"/>
        </w:rPr>
        <w:t xml:space="preserve">norma aplicable a los contratos estatales por la remisión que hacen </w:t>
      </w:r>
      <w:r w:rsidR="0026134B" w:rsidRPr="009F7599">
        <w:rPr>
          <w:rFonts w:ascii="Arial" w:hAnsi="Arial"/>
        </w:rPr>
        <w:t>los artículos 13 y 40 de la Ley 80 de 1993, en concordancia con el artículo 177 del CPC.</w:t>
      </w:r>
      <w:r w:rsidR="0026134B" w:rsidRPr="009F7599">
        <w:rPr>
          <w:rFonts w:ascii="Arial" w:eastAsia="Times New Roman" w:hAnsi="Arial"/>
          <w:lang w:eastAsia="es-CO"/>
        </w:rPr>
        <w:t xml:space="preserve"> </w:t>
      </w:r>
    </w:p>
    <w:p w14:paraId="13BE4B8A" w14:textId="1368EF80" w:rsidR="0026134B" w:rsidRDefault="0026134B" w:rsidP="009C2A95">
      <w:pPr>
        <w:spacing w:line="276" w:lineRule="auto"/>
        <w:rPr>
          <w:rFonts w:ascii="Arial" w:hAnsi="Arial"/>
          <w:lang w:val="es-ES_tradnl"/>
        </w:rPr>
      </w:pPr>
    </w:p>
    <w:p w14:paraId="7B738BB2" w14:textId="071D0C56" w:rsidR="007533C3" w:rsidRDefault="003365AD" w:rsidP="009C2A95">
      <w:pPr>
        <w:spacing w:line="276" w:lineRule="auto"/>
        <w:rPr>
          <w:rFonts w:ascii="Arial" w:hAnsi="Arial"/>
          <w:lang w:val="es-ES_tradnl"/>
        </w:rPr>
      </w:pPr>
      <w:r>
        <w:rPr>
          <w:rFonts w:ascii="Arial" w:hAnsi="Arial"/>
          <w:lang w:val="es-ES_tradnl"/>
        </w:rPr>
        <w:t>Advierte la Sala, por demás, que</w:t>
      </w:r>
      <w:r w:rsidR="006D00E4">
        <w:rPr>
          <w:rFonts w:ascii="Arial" w:hAnsi="Arial"/>
          <w:lang w:val="es-ES_tradnl"/>
        </w:rPr>
        <w:t xml:space="preserve"> el </w:t>
      </w:r>
      <w:r w:rsidR="00151F37">
        <w:rPr>
          <w:rFonts w:ascii="Arial" w:hAnsi="Arial"/>
          <w:lang w:val="es-ES_tradnl"/>
        </w:rPr>
        <w:t xml:space="preserve">acta 27 de </w:t>
      </w:r>
      <w:r w:rsidR="007533C3">
        <w:rPr>
          <w:rFonts w:ascii="Arial" w:hAnsi="Arial"/>
          <w:lang w:val="es-ES_tradnl"/>
        </w:rPr>
        <w:t xml:space="preserve">terminación del contrato de obra del 2 de febrero de 2008 incorporada al plenario (f. 1261-1262, </w:t>
      </w:r>
      <w:r w:rsidR="00FE3AC1">
        <w:rPr>
          <w:rFonts w:ascii="Arial" w:hAnsi="Arial"/>
          <w:lang w:val="es-ES_tradnl"/>
        </w:rPr>
        <w:t>C. 13)</w:t>
      </w:r>
      <w:r w:rsidR="007533C3">
        <w:rPr>
          <w:rFonts w:ascii="Arial" w:hAnsi="Arial"/>
          <w:lang w:val="es-ES_tradnl"/>
        </w:rPr>
        <w:t xml:space="preserve"> no podía demostrar el cumplimiento de las obligaciones de CICON S.A</w:t>
      </w:r>
      <w:r w:rsidR="00FE3AC1">
        <w:rPr>
          <w:rFonts w:ascii="Arial" w:hAnsi="Arial"/>
          <w:lang w:val="es-ES_tradnl"/>
        </w:rPr>
        <w:t xml:space="preserve"> relativas a la etapa de construcción</w:t>
      </w:r>
      <w:r w:rsidR="007533C3">
        <w:rPr>
          <w:rFonts w:ascii="Arial" w:hAnsi="Arial"/>
          <w:lang w:val="es-ES_tradnl"/>
        </w:rPr>
        <w:t xml:space="preserve">, en razón a que no estaba firmada por el contratante y la </w:t>
      </w:r>
      <w:r w:rsidR="007533C3">
        <w:rPr>
          <w:rFonts w:ascii="Arial" w:hAnsi="Arial"/>
          <w:lang w:val="es-ES_tradnl"/>
        </w:rPr>
        <w:lastRenderedPageBreak/>
        <w:t xml:space="preserve">interventoría. </w:t>
      </w:r>
      <w:r w:rsidR="005A48B1">
        <w:rPr>
          <w:rFonts w:ascii="Arial" w:hAnsi="Arial"/>
          <w:lang w:val="es-ES_tradnl"/>
        </w:rPr>
        <w:t xml:space="preserve">Tampoco </w:t>
      </w:r>
      <w:r w:rsidR="007533C3" w:rsidRPr="00C47136">
        <w:rPr>
          <w:rFonts w:ascii="Arial" w:hAnsi="Arial"/>
          <w:lang w:val="es-ES_tradnl"/>
        </w:rPr>
        <w:t>existe prueba</w:t>
      </w:r>
      <w:r w:rsidR="007533C3">
        <w:rPr>
          <w:rFonts w:ascii="Arial" w:hAnsi="Arial"/>
          <w:lang w:val="es-ES_tradnl"/>
        </w:rPr>
        <w:t xml:space="preserve"> alguna en el plenario</w:t>
      </w:r>
      <w:r w:rsidR="007533C3" w:rsidRPr="00C47136">
        <w:rPr>
          <w:rFonts w:ascii="Arial" w:hAnsi="Arial"/>
          <w:lang w:val="es-ES_tradnl"/>
        </w:rPr>
        <w:t xml:space="preserve"> que indique </w:t>
      </w:r>
      <w:r w:rsidR="007533C3">
        <w:rPr>
          <w:rFonts w:ascii="Arial" w:hAnsi="Arial"/>
          <w:lang w:val="es-ES_tradnl"/>
        </w:rPr>
        <w:t>la existencia de la</w:t>
      </w:r>
      <w:r w:rsidR="007533C3" w:rsidRPr="00C47136">
        <w:rPr>
          <w:rFonts w:ascii="Arial" w:hAnsi="Arial"/>
          <w:lang w:val="es-ES_tradnl"/>
        </w:rPr>
        <w:t xml:space="preserve"> intención común de aceptar </w:t>
      </w:r>
      <w:r w:rsidR="007533C3">
        <w:rPr>
          <w:rFonts w:ascii="Arial" w:hAnsi="Arial"/>
          <w:lang w:val="es-ES_tradnl"/>
        </w:rPr>
        <w:t>el</w:t>
      </w:r>
      <w:r w:rsidR="007533C3" w:rsidRPr="00C47136">
        <w:rPr>
          <w:rFonts w:ascii="Arial" w:hAnsi="Arial"/>
          <w:lang w:val="es-ES_tradnl"/>
        </w:rPr>
        <w:t xml:space="preserve"> contenido</w:t>
      </w:r>
      <w:r w:rsidR="007533C3">
        <w:rPr>
          <w:rFonts w:ascii="Arial" w:hAnsi="Arial"/>
          <w:lang w:val="es-ES_tradnl"/>
        </w:rPr>
        <w:t xml:space="preserve"> del aludido proyecto de acta</w:t>
      </w:r>
      <w:r>
        <w:rPr>
          <w:rFonts w:ascii="Arial" w:hAnsi="Arial"/>
          <w:lang w:val="es-ES_tradnl"/>
        </w:rPr>
        <w:t>. P</w:t>
      </w:r>
      <w:r w:rsidR="007533C3" w:rsidRPr="00C47136">
        <w:rPr>
          <w:rFonts w:ascii="Arial" w:hAnsi="Arial"/>
          <w:lang w:val="es-ES_tradnl"/>
        </w:rPr>
        <w:t xml:space="preserve">or lo tanto, </w:t>
      </w:r>
      <w:r w:rsidR="007533C3">
        <w:rPr>
          <w:rFonts w:ascii="Arial" w:hAnsi="Arial"/>
          <w:lang w:val="es-ES_tradnl"/>
        </w:rPr>
        <w:t>CICON S.A.</w:t>
      </w:r>
      <w:r w:rsidR="007533C3" w:rsidRPr="00C47136">
        <w:rPr>
          <w:rFonts w:ascii="Arial" w:hAnsi="Arial"/>
          <w:lang w:val="es-ES_tradnl"/>
        </w:rPr>
        <w:t xml:space="preserve"> no cumplió con la carga probatoria </w:t>
      </w:r>
      <w:r w:rsidR="007533C3">
        <w:rPr>
          <w:rFonts w:ascii="Arial" w:hAnsi="Arial"/>
          <w:lang w:val="es-ES_tradnl"/>
        </w:rPr>
        <w:t>que le correspondía, según el artículo 177 del CPC.</w:t>
      </w:r>
    </w:p>
    <w:p w14:paraId="5C4BD0BB" w14:textId="77777777" w:rsidR="006D00E4" w:rsidRDefault="006D00E4" w:rsidP="009C2A95">
      <w:pPr>
        <w:spacing w:line="276" w:lineRule="auto"/>
        <w:rPr>
          <w:rFonts w:ascii="Arial" w:hAnsi="Arial"/>
          <w:lang w:val="es-ES_tradnl"/>
        </w:rPr>
      </w:pPr>
    </w:p>
    <w:p w14:paraId="51FC1C32" w14:textId="21DF7282" w:rsidR="00E00E81" w:rsidRPr="00C32DAF" w:rsidRDefault="00E00E81" w:rsidP="009C2A95">
      <w:pPr>
        <w:spacing w:line="276" w:lineRule="auto"/>
        <w:rPr>
          <w:rFonts w:ascii="Arial" w:hAnsi="Arial"/>
        </w:rPr>
      </w:pPr>
      <w:r>
        <w:rPr>
          <w:rFonts w:ascii="Arial" w:hAnsi="Arial"/>
          <w:bCs/>
        </w:rPr>
        <w:t xml:space="preserve">Las descritas falencias en las pruebas que debió prever la apelante en la respectiva oportunidad </w:t>
      </w:r>
      <w:r w:rsidR="003001CD">
        <w:rPr>
          <w:rFonts w:ascii="Arial" w:hAnsi="Arial"/>
          <w:bCs/>
        </w:rPr>
        <w:t>procesal</w:t>
      </w:r>
      <w:r>
        <w:rPr>
          <w:rFonts w:ascii="Arial" w:hAnsi="Arial"/>
          <w:bCs/>
        </w:rPr>
        <w:t xml:space="preserve"> no pueden ser subsanadas de manera oficiosa en esta instancia, </w:t>
      </w:r>
      <w:r w:rsidRPr="001D4E68">
        <w:rPr>
          <w:rFonts w:ascii="Arial" w:hAnsi="Arial"/>
        </w:rPr>
        <w:t xml:space="preserve">en la medida en que no se trata en este caso de </w:t>
      </w:r>
      <w:r w:rsidR="00F522B1">
        <w:rPr>
          <w:rFonts w:ascii="Arial" w:hAnsi="Arial"/>
        </w:rPr>
        <w:t xml:space="preserve">la necesidad de aclarar </w:t>
      </w:r>
      <w:r w:rsidRPr="001D4E68">
        <w:rPr>
          <w:rFonts w:ascii="Arial" w:hAnsi="Arial"/>
        </w:rPr>
        <w:t xml:space="preserve">aspectos oscuros </w:t>
      </w:r>
      <w:r w:rsidR="00F522B1">
        <w:rPr>
          <w:rFonts w:ascii="Arial" w:hAnsi="Arial"/>
        </w:rPr>
        <w:t>de la controversia</w:t>
      </w:r>
      <w:r w:rsidRPr="001D4E68">
        <w:rPr>
          <w:rFonts w:ascii="Arial" w:hAnsi="Arial"/>
        </w:rPr>
        <w:t xml:space="preserve">, sino de una ausencia probatoria más profunda </w:t>
      </w:r>
      <w:r>
        <w:rPr>
          <w:rFonts w:ascii="Arial" w:hAnsi="Arial"/>
        </w:rPr>
        <w:t xml:space="preserve">que trae </w:t>
      </w:r>
      <w:r w:rsidRPr="00C32DAF">
        <w:rPr>
          <w:rFonts w:ascii="Arial" w:hAnsi="Arial"/>
        </w:rPr>
        <w:t>consecuencias en la liquidación judicial del contrato de obra. De suplirse tal desidia en la iniciativa probatoria se rompería el equilibrio procesal que propugna la Sala, pues, al juez corresponde guardar la debida neutralidad de en el transcurso del proceso, salvo que se presenten o existan condiciones excepcionales que exijan a este hacer uso de las atribuciones oficiosas en materia probatoria.</w:t>
      </w:r>
    </w:p>
    <w:p w14:paraId="4FD28906" w14:textId="77777777" w:rsidR="00E00E81" w:rsidRPr="00C32DAF" w:rsidRDefault="00E00E81" w:rsidP="009C2A95">
      <w:pPr>
        <w:spacing w:line="276" w:lineRule="auto"/>
        <w:rPr>
          <w:rFonts w:ascii="Arial" w:hAnsi="Arial"/>
          <w:bCs/>
        </w:rPr>
      </w:pPr>
    </w:p>
    <w:p w14:paraId="6F245650" w14:textId="79080390" w:rsidR="005E6A18" w:rsidRPr="00C32DAF" w:rsidRDefault="003001CD" w:rsidP="009C2A95">
      <w:pPr>
        <w:spacing w:line="276" w:lineRule="auto"/>
        <w:rPr>
          <w:rFonts w:ascii="Arial" w:hAnsi="Arial"/>
          <w:bCs/>
        </w:rPr>
      </w:pPr>
      <w:r w:rsidRPr="00C32DAF">
        <w:rPr>
          <w:rFonts w:ascii="Arial" w:hAnsi="Arial"/>
          <w:bCs/>
        </w:rPr>
        <w:t>10</w:t>
      </w:r>
      <w:r w:rsidR="00285693" w:rsidRPr="00C32DAF">
        <w:rPr>
          <w:rFonts w:ascii="Arial" w:hAnsi="Arial"/>
          <w:bCs/>
        </w:rPr>
        <w:t xml:space="preserve">.5. </w:t>
      </w:r>
      <w:r w:rsidR="00E00E81" w:rsidRPr="00C32DAF">
        <w:rPr>
          <w:rFonts w:ascii="Arial" w:hAnsi="Arial"/>
          <w:bCs/>
        </w:rPr>
        <w:t xml:space="preserve">Así las cosas, </w:t>
      </w:r>
      <w:r w:rsidR="00533FF5" w:rsidRPr="00C32DAF">
        <w:rPr>
          <w:rFonts w:ascii="Arial" w:hAnsi="Arial"/>
          <w:bCs/>
        </w:rPr>
        <w:t xml:space="preserve">la liquidación judicial del contrato de obra no podría contemplar la existencia de obligaciones por cumplir para ambas partes y su forma de cumplimiento, en razón a que se acreditó </w:t>
      </w:r>
      <w:r w:rsidR="009C28D2" w:rsidRPr="00C32DAF">
        <w:rPr>
          <w:rFonts w:ascii="Arial" w:hAnsi="Arial"/>
          <w:bCs/>
        </w:rPr>
        <w:t xml:space="preserve">el grado de cumplimiento de las </w:t>
      </w:r>
      <w:r w:rsidR="009C28D2" w:rsidRPr="00C32DAF">
        <w:rPr>
          <w:rFonts w:ascii="Arial" w:hAnsi="Arial"/>
        </w:rPr>
        <w:t>actividades ejecutadas por CICON S.A. y que fueron pagadas por el IDU</w:t>
      </w:r>
      <w:r w:rsidR="009C28D2" w:rsidRPr="00C32DAF">
        <w:rPr>
          <w:rFonts w:ascii="Arial" w:hAnsi="Arial"/>
          <w:bCs/>
        </w:rPr>
        <w:t>, a través d</w:t>
      </w:r>
      <w:r w:rsidR="00533FF5" w:rsidRPr="00C32DAF">
        <w:rPr>
          <w:rFonts w:ascii="Arial" w:hAnsi="Arial"/>
          <w:bCs/>
        </w:rPr>
        <w:t xml:space="preserve">el </w:t>
      </w:r>
      <w:r w:rsidR="00DD2894" w:rsidRPr="00C32DAF">
        <w:rPr>
          <w:rFonts w:ascii="Arial" w:hAnsi="Arial"/>
          <w:bCs/>
        </w:rPr>
        <w:t xml:space="preserve">acta  </w:t>
      </w:r>
      <w:r w:rsidR="00533FF5" w:rsidRPr="00C32DAF">
        <w:rPr>
          <w:rFonts w:ascii="Arial" w:hAnsi="Arial"/>
          <w:bCs/>
        </w:rPr>
        <w:t xml:space="preserve">33 </w:t>
      </w:r>
      <w:r w:rsidR="00512B46" w:rsidRPr="00C32DAF">
        <w:rPr>
          <w:rFonts w:ascii="Arial" w:hAnsi="Arial"/>
        </w:rPr>
        <w:t>del 17 de abril de 2009, suscrita por la contratista y la interventoría (f. 3614-3636, C. 23)</w:t>
      </w:r>
      <w:r w:rsidR="00533FF5" w:rsidRPr="00C32DAF">
        <w:rPr>
          <w:rFonts w:ascii="Arial" w:hAnsi="Arial"/>
          <w:bCs/>
        </w:rPr>
        <w:t xml:space="preserve">; y </w:t>
      </w:r>
      <w:r w:rsidR="005511D9" w:rsidRPr="00C32DAF">
        <w:rPr>
          <w:rFonts w:ascii="Arial" w:hAnsi="Arial"/>
          <w:bCs/>
        </w:rPr>
        <w:t xml:space="preserve">porque </w:t>
      </w:r>
      <w:r w:rsidR="00533FF5" w:rsidRPr="00C32DAF">
        <w:rPr>
          <w:rFonts w:ascii="Arial" w:hAnsi="Arial"/>
          <w:bCs/>
        </w:rPr>
        <w:t xml:space="preserve">las actividades contratadas e incumplidas por </w:t>
      </w:r>
      <w:r w:rsidR="005E6A18" w:rsidRPr="00C32DAF">
        <w:rPr>
          <w:rFonts w:ascii="Arial" w:hAnsi="Arial"/>
          <w:bCs/>
        </w:rPr>
        <w:t>la contratista</w:t>
      </w:r>
      <w:r w:rsidR="00533FF5" w:rsidRPr="00C32DAF">
        <w:rPr>
          <w:rFonts w:ascii="Arial" w:hAnsi="Arial"/>
          <w:bCs/>
        </w:rPr>
        <w:t xml:space="preserve">, correspondientes al periodo de responsabilidad por defectos, no fueron canceladas por el contratante, pues, la forma de pago del precio pactada en los pliegos, se realizaba </w:t>
      </w:r>
      <w:r w:rsidR="005E6A18" w:rsidRPr="00C32DAF">
        <w:rPr>
          <w:rFonts w:ascii="Arial" w:hAnsi="Arial"/>
          <w:bCs/>
        </w:rPr>
        <w:t>“</w:t>
      </w:r>
      <w:r w:rsidR="005E6A18" w:rsidRPr="00C32DAF">
        <w:rPr>
          <w:rFonts w:ascii="Arial" w:hAnsi="Arial"/>
          <w:i/>
          <w:iCs/>
        </w:rPr>
        <w:t xml:space="preserve">mediante pagos mensuales de </w:t>
      </w:r>
      <w:r w:rsidR="005E6A18" w:rsidRPr="00C32DAF">
        <w:rPr>
          <w:rFonts w:ascii="Arial" w:hAnsi="Arial"/>
          <w:b/>
          <w:bCs/>
          <w:i/>
          <w:iCs/>
        </w:rPr>
        <w:t>obra ejecutada a satisfacción del IDU, previa valoración, por parte de la Interventoría</w:t>
      </w:r>
      <w:r w:rsidR="005E6A18" w:rsidRPr="00C32DAF">
        <w:rPr>
          <w:rFonts w:ascii="Arial" w:hAnsi="Arial"/>
        </w:rPr>
        <w:t>”, por ende, el IDU no podía realizar pagos por actividades pendientes o sin ejecutar.</w:t>
      </w:r>
    </w:p>
    <w:p w14:paraId="41011DE4" w14:textId="62E47DC8" w:rsidR="005E6A18" w:rsidRPr="00C32DAF" w:rsidRDefault="005E6A18" w:rsidP="009C2A95">
      <w:pPr>
        <w:spacing w:line="276" w:lineRule="auto"/>
        <w:rPr>
          <w:rFonts w:ascii="Arial" w:hAnsi="Arial"/>
          <w:bCs/>
        </w:rPr>
      </w:pPr>
    </w:p>
    <w:p w14:paraId="05429F7C" w14:textId="5ACCF4BC" w:rsidR="000A46B7" w:rsidRPr="00C32DAF" w:rsidRDefault="00D6545C" w:rsidP="009C2A95">
      <w:pPr>
        <w:spacing w:line="276" w:lineRule="auto"/>
        <w:rPr>
          <w:rFonts w:ascii="Arial" w:hAnsi="Arial"/>
        </w:rPr>
      </w:pPr>
      <w:r w:rsidRPr="00C32DAF">
        <w:rPr>
          <w:rFonts w:ascii="Arial" w:hAnsi="Arial"/>
          <w:bCs/>
        </w:rPr>
        <w:t>10</w:t>
      </w:r>
      <w:r w:rsidR="00285693" w:rsidRPr="00C32DAF">
        <w:rPr>
          <w:rFonts w:ascii="Arial" w:hAnsi="Arial"/>
          <w:bCs/>
        </w:rPr>
        <w:t xml:space="preserve">.6. </w:t>
      </w:r>
      <w:r w:rsidR="005451FD" w:rsidRPr="00C32DAF">
        <w:rPr>
          <w:rFonts w:ascii="Arial" w:hAnsi="Arial"/>
          <w:bCs/>
        </w:rPr>
        <w:t xml:space="preserve">Sin </w:t>
      </w:r>
      <w:r w:rsidR="0026134B" w:rsidRPr="00C32DAF">
        <w:rPr>
          <w:rFonts w:ascii="Arial" w:hAnsi="Arial"/>
          <w:bCs/>
        </w:rPr>
        <w:t>perjuicio de lo anterior</w:t>
      </w:r>
      <w:r w:rsidR="005451FD" w:rsidRPr="00C32DAF">
        <w:rPr>
          <w:rFonts w:ascii="Arial" w:hAnsi="Arial"/>
          <w:bCs/>
        </w:rPr>
        <w:t xml:space="preserve">, se debe tener </w:t>
      </w:r>
      <w:r w:rsidR="000A46B7" w:rsidRPr="00C32DAF">
        <w:rPr>
          <w:rFonts w:ascii="Arial" w:hAnsi="Arial"/>
          <w:lang w:val="es-ES_tradnl"/>
        </w:rPr>
        <w:t xml:space="preserve">en cuenta lo expuesto en el anterior epígrafe relacionado con la restitución por parte del IDU y </w:t>
      </w:r>
      <w:r w:rsidR="000A46B7" w:rsidRPr="00C32DAF">
        <w:rPr>
          <w:rFonts w:ascii="Arial" w:hAnsi="Arial"/>
          <w:bCs/>
          <w:lang w:val="es-ES_tradnl"/>
        </w:rPr>
        <w:t xml:space="preserve">a favor de CICON S.A. de la </w:t>
      </w:r>
      <w:r w:rsidR="000A46B7" w:rsidRPr="00C32DAF">
        <w:rPr>
          <w:rFonts w:ascii="Arial" w:hAnsi="Arial"/>
        </w:rPr>
        <w:t xml:space="preserve">suma equivalente a </w:t>
      </w:r>
      <w:r w:rsidR="00A96E5D" w:rsidRPr="00C32DAF">
        <w:rPr>
          <w:rFonts w:ascii="Arial" w:hAnsi="Arial"/>
          <w:b/>
          <w:bCs/>
        </w:rPr>
        <w:t xml:space="preserve">$354’682.945 </w:t>
      </w:r>
      <w:r w:rsidR="000A46B7" w:rsidRPr="00C32DAF">
        <w:rPr>
          <w:rFonts w:ascii="Arial" w:hAnsi="Arial"/>
        </w:rPr>
        <w:t xml:space="preserve">que aquel le descontó de sus pagos a título de multa, en virtud de la </w:t>
      </w:r>
      <w:r w:rsidR="00C30746" w:rsidRPr="00C32DAF">
        <w:rPr>
          <w:rFonts w:ascii="Arial" w:hAnsi="Arial"/>
        </w:rPr>
        <w:t xml:space="preserve">declaración </w:t>
      </w:r>
      <w:r w:rsidR="000A46B7" w:rsidRPr="00C32DAF">
        <w:rPr>
          <w:rFonts w:ascii="Arial" w:hAnsi="Arial"/>
        </w:rPr>
        <w:t xml:space="preserve">de la nulidad de las </w:t>
      </w:r>
      <w:r w:rsidR="00DD2894" w:rsidRPr="00C32DAF">
        <w:rPr>
          <w:rFonts w:ascii="Arial" w:hAnsi="Arial"/>
          <w:lang w:val="es-CO"/>
        </w:rPr>
        <w:t>Resoluciones 1146</w:t>
      </w:r>
      <w:r w:rsidR="000A46B7" w:rsidRPr="00C32DAF">
        <w:rPr>
          <w:rFonts w:ascii="Arial" w:hAnsi="Arial"/>
          <w:lang w:val="es-CO"/>
        </w:rPr>
        <w:t xml:space="preserve"> de 18 de abril de 2008 </w:t>
      </w:r>
      <w:r w:rsidR="000A46B7" w:rsidRPr="00C32DAF">
        <w:rPr>
          <w:rFonts w:ascii="Arial" w:hAnsi="Arial"/>
          <w:lang w:val="es-ES_tradnl"/>
        </w:rPr>
        <w:t>(f. 2-13, C. 1)</w:t>
      </w:r>
      <w:r w:rsidR="000A46B7" w:rsidRPr="00C32DAF">
        <w:rPr>
          <w:rFonts w:ascii="Arial" w:hAnsi="Arial"/>
          <w:lang w:val="es-CO"/>
        </w:rPr>
        <w:t xml:space="preserve"> y 2726 de 1 de agosto de 2008 </w:t>
      </w:r>
      <w:r w:rsidR="000A46B7" w:rsidRPr="00C32DAF">
        <w:rPr>
          <w:rFonts w:ascii="Arial" w:hAnsi="Arial"/>
        </w:rPr>
        <w:t>(f. 46-74, C. 1)</w:t>
      </w:r>
      <w:r w:rsidR="000A46B7" w:rsidRPr="00C32DAF">
        <w:rPr>
          <w:rFonts w:ascii="Arial" w:hAnsi="Arial"/>
          <w:shd w:val="clear" w:color="auto" w:fill="FFFFFF"/>
        </w:rPr>
        <w:t xml:space="preserve"> proferid</w:t>
      </w:r>
      <w:r w:rsidR="005E0D61" w:rsidRPr="00C32DAF">
        <w:rPr>
          <w:rFonts w:ascii="Arial" w:hAnsi="Arial"/>
          <w:shd w:val="clear" w:color="auto" w:fill="FFFFFF"/>
        </w:rPr>
        <w:t>a</w:t>
      </w:r>
      <w:r w:rsidR="000A46B7" w:rsidRPr="00C32DAF">
        <w:rPr>
          <w:rFonts w:ascii="Arial" w:hAnsi="Arial"/>
          <w:shd w:val="clear" w:color="auto" w:fill="FFFFFF"/>
        </w:rPr>
        <w:t xml:space="preserve">s por el </w:t>
      </w:r>
      <w:r w:rsidR="00DD2894" w:rsidRPr="00C32DAF">
        <w:rPr>
          <w:rFonts w:ascii="Arial" w:hAnsi="Arial"/>
        </w:rPr>
        <w:t xml:space="preserve">director técnico de la malla vial </w:t>
      </w:r>
      <w:r w:rsidR="000A46B7" w:rsidRPr="00C32DAF">
        <w:rPr>
          <w:rFonts w:ascii="Arial" w:hAnsi="Arial"/>
        </w:rPr>
        <w:t>del IDU.</w:t>
      </w:r>
      <w:r w:rsidR="00A60415" w:rsidRPr="00C32DAF">
        <w:rPr>
          <w:rFonts w:ascii="Arial" w:hAnsi="Arial"/>
        </w:rPr>
        <w:t xml:space="preserve"> Dentro de</w:t>
      </w:r>
      <w:r w:rsidR="00D34FA6" w:rsidRPr="00C32DAF">
        <w:rPr>
          <w:rFonts w:ascii="Arial" w:hAnsi="Arial"/>
        </w:rPr>
        <w:t xml:space="preserve"> </w:t>
      </w:r>
      <w:r w:rsidR="00F522B1" w:rsidRPr="00C32DAF">
        <w:rPr>
          <w:rFonts w:ascii="Arial" w:hAnsi="Arial"/>
        </w:rPr>
        <w:t>esa</w:t>
      </w:r>
      <w:r w:rsidR="00A60415" w:rsidRPr="00C32DAF">
        <w:rPr>
          <w:rFonts w:ascii="Arial" w:hAnsi="Arial"/>
        </w:rPr>
        <w:t xml:space="preserve"> </w:t>
      </w:r>
      <w:r w:rsidR="00D34FA6" w:rsidRPr="00C32DAF">
        <w:rPr>
          <w:rFonts w:ascii="Arial" w:hAnsi="Arial"/>
        </w:rPr>
        <w:t>suma</w:t>
      </w:r>
      <w:r w:rsidR="00A60415" w:rsidRPr="00C32DAF">
        <w:rPr>
          <w:rFonts w:ascii="Arial" w:hAnsi="Arial"/>
        </w:rPr>
        <w:t xml:space="preserve"> </w:t>
      </w:r>
      <w:r w:rsidR="00A524ED" w:rsidRPr="00C32DAF">
        <w:rPr>
          <w:rFonts w:ascii="Arial" w:hAnsi="Arial"/>
        </w:rPr>
        <w:t>está incluido</w:t>
      </w:r>
      <w:r w:rsidR="00A60415" w:rsidRPr="00C32DAF">
        <w:rPr>
          <w:rFonts w:ascii="Arial" w:hAnsi="Arial"/>
        </w:rPr>
        <w:t xml:space="preserve"> el valor de </w:t>
      </w:r>
      <w:r w:rsidR="00A524ED" w:rsidRPr="00C32DAF">
        <w:rPr>
          <w:rFonts w:ascii="Arial" w:hAnsi="Arial"/>
        </w:rPr>
        <w:t xml:space="preserve">la </w:t>
      </w:r>
      <w:r w:rsidR="00A60415" w:rsidRPr="00C32DAF">
        <w:rPr>
          <w:rFonts w:ascii="Arial" w:hAnsi="Arial"/>
        </w:rPr>
        <w:t xml:space="preserve">retención </w:t>
      </w:r>
      <w:r w:rsidR="00A60415" w:rsidRPr="00C32DAF">
        <w:rPr>
          <w:rFonts w:ascii="Arial" w:hAnsi="Arial"/>
          <w:lang w:val="es-ES_tradnl"/>
        </w:rPr>
        <w:t>en</w:t>
      </w:r>
      <w:r w:rsidR="00A60415" w:rsidRPr="00C32DAF">
        <w:rPr>
          <w:rFonts w:ascii="Arial" w:hAnsi="Arial"/>
          <w:bCs/>
          <w:lang w:val="es-ES_tradnl"/>
        </w:rPr>
        <w:t xml:space="preserve"> garantía practicada por el IDU</w:t>
      </w:r>
      <w:r w:rsidR="00A524ED" w:rsidRPr="00C32DAF">
        <w:rPr>
          <w:rStyle w:val="Refdenotaalpie"/>
          <w:rFonts w:ascii="Arial" w:hAnsi="Arial"/>
          <w:bCs/>
        </w:rPr>
        <w:footnoteReference w:id="84"/>
      </w:r>
      <w:r w:rsidR="00420D7B" w:rsidRPr="00C32DAF">
        <w:rPr>
          <w:rFonts w:ascii="Arial" w:hAnsi="Arial"/>
          <w:bCs/>
          <w:lang w:val="es-ES_tradnl"/>
        </w:rPr>
        <w:t xml:space="preserve">, según consta en la </w:t>
      </w:r>
      <w:r w:rsidR="00265CBC" w:rsidRPr="00C32DAF">
        <w:rPr>
          <w:rFonts w:ascii="Arial" w:hAnsi="Arial"/>
          <w:bCs/>
          <w:lang w:val="es-ES_tradnl"/>
        </w:rPr>
        <w:t xml:space="preserve">factura de venta </w:t>
      </w:r>
      <w:r w:rsidR="00DD2894" w:rsidRPr="00C32DAF">
        <w:rPr>
          <w:rFonts w:ascii="Arial" w:hAnsi="Arial"/>
          <w:bCs/>
          <w:lang w:val="es-ES_tradnl"/>
        </w:rPr>
        <w:t>264</w:t>
      </w:r>
      <w:r w:rsidR="00420D7B" w:rsidRPr="00C32DAF">
        <w:rPr>
          <w:rFonts w:ascii="Arial" w:hAnsi="Arial"/>
          <w:bCs/>
          <w:lang w:val="es-ES_tradnl"/>
        </w:rPr>
        <w:t xml:space="preserve"> de 19 de junio de 2009 (f. </w:t>
      </w:r>
      <w:r w:rsidR="00420D7B" w:rsidRPr="00C32DAF">
        <w:rPr>
          <w:rFonts w:ascii="Arial" w:hAnsi="Arial"/>
          <w:bCs/>
          <w:lang w:val="es-ES_tradnl"/>
        </w:rPr>
        <w:lastRenderedPageBreak/>
        <w:t>437, C. 6)</w:t>
      </w:r>
      <w:r w:rsidR="004A1157" w:rsidRPr="00C32DAF">
        <w:rPr>
          <w:rFonts w:ascii="Arial" w:hAnsi="Arial"/>
          <w:bCs/>
          <w:lang w:val="es-ES_tradnl"/>
        </w:rPr>
        <w:t xml:space="preserve"> y en la orden de </w:t>
      </w:r>
      <w:r w:rsidR="00265CBC" w:rsidRPr="00C32DAF">
        <w:rPr>
          <w:rFonts w:ascii="Arial" w:hAnsi="Arial"/>
          <w:bCs/>
          <w:lang w:val="es-ES_tradnl"/>
        </w:rPr>
        <w:t>pago 2409</w:t>
      </w:r>
      <w:r w:rsidR="00AA0D1A" w:rsidRPr="00C32DAF">
        <w:rPr>
          <w:rFonts w:ascii="Arial" w:hAnsi="Arial"/>
          <w:bCs/>
          <w:lang w:val="es-ES_tradnl"/>
        </w:rPr>
        <w:t xml:space="preserve"> de 25 de junio de 2009 emanada de la Dirección Técnica y Financiera del IDU. (f. 435 C. 6). </w:t>
      </w:r>
    </w:p>
    <w:p w14:paraId="6A9BE774" w14:textId="0D123F5D" w:rsidR="005451FD" w:rsidRPr="00C32DAF" w:rsidRDefault="005451FD" w:rsidP="009C2A95">
      <w:pPr>
        <w:spacing w:line="276" w:lineRule="auto"/>
        <w:rPr>
          <w:rFonts w:ascii="Arial" w:hAnsi="Arial"/>
          <w:lang w:val="es-ES_tradnl"/>
        </w:rPr>
      </w:pPr>
    </w:p>
    <w:p w14:paraId="5C79F77A" w14:textId="4F2991BA" w:rsidR="00D41B4B" w:rsidRPr="00C32DAF" w:rsidRDefault="00265CBC" w:rsidP="009C2A95">
      <w:pPr>
        <w:spacing w:line="276" w:lineRule="auto"/>
        <w:rPr>
          <w:rFonts w:ascii="Arial" w:hAnsi="Arial"/>
          <w:bCs/>
          <w:lang w:val="es-ES_tradnl"/>
        </w:rPr>
      </w:pPr>
      <w:r w:rsidRPr="00C32DAF">
        <w:rPr>
          <w:rFonts w:ascii="Arial" w:hAnsi="Arial"/>
          <w:lang w:val="es-ES_tradnl"/>
        </w:rPr>
        <w:t>10</w:t>
      </w:r>
      <w:r w:rsidR="00285693" w:rsidRPr="00C32DAF">
        <w:rPr>
          <w:rFonts w:ascii="Arial" w:hAnsi="Arial"/>
          <w:lang w:val="es-ES_tradnl"/>
        </w:rPr>
        <w:t xml:space="preserve">.7. </w:t>
      </w:r>
      <w:r w:rsidR="00420D7B" w:rsidRPr="00C32DAF">
        <w:rPr>
          <w:rFonts w:ascii="Arial" w:hAnsi="Arial"/>
          <w:lang w:val="es-ES_tradnl"/>
        </w:rPr>
        <w:t>Con respecto a las otras retenciones en garantía que el IDU practicó durante la ejecución del contrato de obra</w:t>
      </w:r>
      <w:r w:rsidR="00D41B4B" w:rsidRPr="00C32DAF">
        <w:rPr>
          <w:rFonts w:ascii="Arial" w:hAnsi="Arial"/>
          <w:lang w:val="es-ES_tradnl"/>
        </w:rPr>
        <w:t xml:space="preserve">, </w:t>
      </w:r>
      <w:r w:rsidR="00285693" w:rsidRPr="00C32DAF">
        <w:rPr>
          <w:rFonts w:ascii="Arial" w:hAnsi="Arial"/>
          <w:lang w:val="es-ES_tradnl"/>
        </w:rPr>
        <w:t>se</w:t>
      </w:r>
      <w:r w:rsidR="00D41B4B" w:rsidRPr="00C32DAF">
        <w:rPr>
          <w:rFonts w:ascii="Arial" w:hAnsi="Arial"/>
          <w:lang w:val="es-ES_tradnl"/>
        </w:rPr>
        <w:t xml:space="preserve"> observa qu</w:t>
      </w:r>
      <w:r w:rsidR="00285693" w:rsidRPr="00C32DAF">
        <w:rPr>
          <w:rFonts w:ascii="Arial" w:hAnsi="Arial"/>
          <w:lang w:val="es-ES_tradnl"/>
        </w:rPr>
        <w:t>e</w:t>
      </w:r>
      <w:r w:rsidR="00D41B4B" w:rsidRPr="00C32DAF">
        <w:rPr>
          <w:rFonts w:ascii="Arial" w:hAnsi="Arial"/>
          <w:lang w:val="es-ES_tradnl"/>
        </w:rPr>
        <w:t xml:space="preserve"> se dejó registro de las mismas en la</w:t>
      </w:r>
      <w:r w:rsidR="006C5AC6" w:rsidRPr="00C32DAF">
        <w:rPr>
          <w:rFonts w:ascii="Arial" w:hAnsi="Arial"/>
          <w:lang w:val="es-ES_tradnl"/>
        </w:rPr>
        <w:t>s</w:t>
      </w:r>
      <w:r w:rsidR="00D41B4B" w:rsidRPr="00C32DAF">
        <w:rPr>
          <w:rFonts w:ascii="Arial" w:hAnsi="Arial"/>
          <w:lang w:val="es-ES_tradnl"/>
        </w:rPr>
        <w:t xml:space="preserve"> cuenta</w:t>
      </w:r>
      <w:r w:rsidR="006C5AC6" w:rsidRPr="00C32DAF">
        <w:rPr>
          <w:rFonts w:ascii="Arial" w:hAnsi="Arial"/>
          <w:lang w:val="es-ES_tradnl"/>
        </w:rPr>
        <w:t xml:space="preserve">s </w:t>
      </w:r>
      <w:r w:rsidR="00D41B4B" w:rsidRPr="00C32DAF">
        <w:rPr>
          <w:rFonts w:ascii="Arial" w:hAnsi="Arial"/>
          <w:lang w:val="es-ES_tradnl"/>
        </w:rPr>
        <w:t>1380950000-400</w:t>
      </w:r>
      <w:r w:rsidR="00F916CE" w:rsidRPr="00C32DAF">
        <w:rPr>
          <w:rFonts w:ascii="Arial" w:hAnsi="Arial"/>
          <w:lang w:val="es-ES_tradnl"/>
        </w:rPr>
        <w:t>6</w:t>
      </w:r>
      <w:r w:rsidR="006C5AC6" w:rsidRPr="00C32DAF">
        <w:rPr>
          <w:rFonts w:ascii="Arial" w:hAnsi="Arial"/>
          <w:lang w:val="es-ES_tradnl"/>
        </w:rPr>
        <w:t xml:space="preserve"> y 1350050000-4006</w:t>
      </w:r>
      <w:r w:rsidR="00396748" w:rsidRPr="00C32DAF">
        <w:rPr>
          <w:rFonts w:ascii="Arial" w:hAnsi="Arial"/>
          <w:lang w:val="es-ES_tradnl"/>
        </w:rPr>
        <w:t>,</w:t>
      </w:r>
      <w:r w:rsidR="0010391E" w:rsidRPr="00C32DAF">
        <w:rPr>
          <w:rFonts w:ascii="Arial" w:hAnsi="Arial"/>
          <w:lang w:val="es-ES_tradnl"/>
        </w:rPr>
        <w:t xml:space="preserve"> según consta en</w:t>
      </w:r>
      <w:r w:rsidR="00D41B4B" w:rsidRPr="00C32DAF">
        <w:rPr>
          <w:rFonts w:ascii="Arial" w:hAnsi="Arial"/>
          <w:lang w:val="es-ES_tradnl"/>
        </w:rPr>
        <w:t xml:space="preserve"> las copias impresas del auxiliar</w:t>
      </w:r>
      <w:r w:rsidR="00C86B0B" w:rsidRPr="00C32DAF">
        <w:rPr>
          <w:rFonts w:ascii="Arial" w:hAnsi="Arial"/>
          <w:lang w:val="es-ES_tradnl"/>
        </w:rPr>
        <w:t>,</w:t>
      </w:r>
      <w:r w:rsidR="00D41B4B" w:rsidRPr="00C32DAF">
        <w:rPr>
          <w:rFonts w:ascii="Arial" w:hAnsi="Arial"/>
          <w:lang w:val="es-ES_tradnl"/>
        </w:rPr>
        <w:t xml:space="preserve"> detallado por </w:t>
      </w:r>
      <w:r w:rsidR="00C86B0B" w:rsidRPr="00C32DAF">
        <w:rPr>
          <w:rFonts w:ascii="Arial" w:hAnsi="Arial"/>
          <w:lang w:val="es-ES_tradnl"/>
        </w:rPr>
        <w:t xml:space="preserve">el </w:t>
      </w:r>
      <w:r w:rsidR="00D41B4B" w:rsidRPr="00C32DAF">
        <w:rPr>
          <w:rFonts w:ascii="Arial" w:hAnsi="Arial"/>
          <w:lang w:val="es-ES_tradnl"/>
        </w:rPr>
        <w:t>centro de costo de CICON S.A.</w:t>
      </w:r>
      <w:r w:rsidR="00C86B0B" w:rsidRPr="00C32DAF">
        <w:rPr>
          <w:rFonts w:ascii="Arial" w:hAnsi="Arial"/>
          <w:lang w:val="es-ES_tradnl"/>
        </w:rPr>
        <w:t>, que arrojó el</w:t>
      </w:r>
      <w:r w:rsidR="00D41B4B" w:rsidRPr="00C32DAF">
        <w:rPr>
          <w:rFonts w:ascii="Arial" w:hAnsi="Arial"/>
          <w:lang w:val="es-ES_tradnl"/>
        </w:rPr>
        <w:t xml:space="preserve"> software contable SIIGO, relacionados con el contrato</w:t>
      </w:r>
      <w:r w:rsidR="0010391E" w:rsidRPr="00C32DAF">
        <w:rPr>
          <w:rFonts w:ascii="Arial" w:hAnsi="Arial"/>
          <w:lang w:val="es-ES_tradnl"/>
        </w:rPr>
        <w:t xml:space="preserve"> IDU-BM-170 de 2005</w:t>
      </w:r>
      <w:r w:rsidR="00D41B4B" w:rsidRPr="00C32DAF">
        <w:rPr>
          <w:rFonts w:ascii="Arial" w:hAnsi="Arial"/>
          <w:bCs/>
          <w:lang w:val="es-ES_tradnl"/>
        </w:rPr>
        <w:t xml:space="preserve">, </w:t>
      </w:r>
      <w:r w:rsidR="00D41B4B" w:rsidRPr="00C32DAF">
        <w:rPr>
          <w:rFonts w:ascii="Arial" w:hAnsi="Arial"/>
          <w:lang w:val="es-ES_tradnl"/>
        </w:rPr>
        <w:t>correspondientes a</w:t>
      </w:r>
      <w:r w:rsidR="006C5AC6" w:rsidRPr="00C32DAF">
        <w:rPr>
          <w:rFonts w:ascii="Arial" w:hAnsi="Arial"/>
          <w:lang w:val="es-ES_tradnl"/>
        </w:rPr>
        <w:t>l</w:t>
      </w:r>
      <w:r w:rsidR="00D41B4B" w:rsidRPr="00C32DAF">
        <w:rPr>
          <w:rFonts w:ascii="Arial" w:hAnsi="Arial"/>
          <w:lang w:val="es-ES_tradnl"/>
        </w:rPr>
        <w:t xml:space="preserve"> año 2007 y del periodo comprendido entre el 1 de enero al 30 de septiembre de 2008 (972-11</w:t>
      </w:r>
      <w:r w:rsidR="006C5AC6" w:rsidRPr="00C32DAF">
        <w:rPr>
          <w:rFonts w:ascii="Arial" w:hAnsi="Arial"/>
          <w:lang w:val="es-ES_tradnl"/>
        </w:rPr>
        <w:t>18</w:t>
      </w:r>
      <w:r w:rsidR="00D41B4B" w:rsidRPr="00C32DAF">
        <w:rPr>
          <w:rFonts w:ascii="Arial" w:hAnsi="Arial"/>
          <w:lang w:val="es-ES_tradnl"/>
        </w:rPr>
        <w:t>, C. 3)</w:t>
      </w:r>
      <w:r w:rsidR="00285693" w:rsidRPr="00C32DAF">
        <w:rPr>
          <w:rFonts w:ascii="Arial" w:hAnsi="Arial"/>
          <w:lang w:val="es-ES_tradnl"/>
        </w:rPr>
        <w:t xml:space="preserve">. No obstante, </w:t>
      </w:r>
      <w:r w:rsidR="00D41B4B" w:rsidRPr="00C32DAF">
        <w:rPr>
          <w:rFonts w:ascii="Arial" w:hAnsi="Arial"/>
          <w:lang w:val="es-ES_tradnl"/>
        </w:rPr>
        <w:t>tal información no es suficiente para demostrar a plenitud su existencia y valor, toda vez que la parte interesada no aportó</w:t>
      </w:r>
      <w:r w:rsidR="00D41B4B" w:rsidRPr="00C32DAF">
        <w:rPr>
          <w:rFonts w:ascii="Arial" w:hAnsi="Arial"/>
          <w:bCs/>
          <w:lang w:val="es-ES_tradnl"/>
        </w:rPr>
        <w:t xml:space="preserve"> los soportes de tales registros, como </w:t>
      </w:r>
      <w:r w:rsidR="00D41B4B" w:rsidRPr="00C32DAF">
        <w:rPr>
          <w:rFonts w:ascii="Arial" w:hAnsi="Arial"/>
          <w:lang w:val="es-ES_tradnl"/>
        </w:rPr>
        <w:t xml:space="preserve">las </w:t>
      </w:r>
      <w:r w:rsidR="00D41B4B" w:rsidRPr="00C32DAF">
        <w:rPr>
          <w:rFonts w:ascii="Arial" w:hAnsi="Arial"/>
          <w:bCs/>
          <w:lang w:val="es-ES_tradnl"/>
        </w:rPr>
        <w:t>facturas de venta</w:t>
      </w:r>
      <w:r w:rsidR="008B316A" w:rsidRPr="00C32DAF">
        <w:rPr>
          <w:rFonts w:ascii="Arial" w:hAnsi="Arial"/>
          <w:bCs/>
          <w:lang w:val="es-ES_tradnl"/>
        </w:rPr>
        <w:t xml:space="preserve">, las </w:t>
      </w:r>
      <w:r w:rsidR="008B316A" w:rsidRPr="00C32DAF">
        <w:rPr>
          <w:rFonts w:ascii="Arial" w:hAnsi="Arial"/>
          <w:lang w:val="es-ES_tradnl"/>
        </w:rPr>
        <w:t>órdenes de pago del aludido contrato emanados de la Dirección Técnica y Financiera del IDU</w:t>
      </w:r>
      <w:r w:rsidR="00D41B4B" w:rsidRPr="00C32DAF">
        <w:rPr>
          <w:rFonts w:ascii="Arial" w:hAnsi="Arial"/>
          <w:bCs/>
          <w:lang w:val="es-ES_tradnl"/>
        </w:rPr>
        <w:t xml:space="preserve"> u otra prueba idónea que indicara la práctica real y efectiva de tal retención y su valor exacto. </w:t>
      </w:r>
    </w:p>
    <w:p w14:paraId="4E17DAB0" w14:textId="77777777" w:rsidR="00D41B4B" w:rsidRPr="00C32DAF" w:rsidRDefault="00D41B4B" w:rsidP="009C2A95">
      <w:pPr>
        <w:spacing w:line="276" w:lineRule="auto"/>
        <w:rPr>
          <w:rFonts w:ascii="Arial" w:hAnsi="Arial"/>
          <w:bCs/>
          <w:lang w:val="es-ES_tradnl"/>
        </w:rPr>
      </w:pPr>
    </w:p>
    <w:p w14:paraId="042D63D7" w14:textId="77777777" w:rsidR="00D41B4B" w:rsidRPr="00C32DAF" w:rsidRDefault="00D41B4B" w:rsidP="009C2A95">
      <w:pPr>
        <w:spacing w:line="276" w:lineRule="auto"/>
        <w:rPr>
          <w:rFonts w:ascii="Arial" w:hAnsi="Arial"/>
          <w:bCs/>
        </w:rPr>
      </w:pPr>
      <w:r w:rsidRPr="00C32DAF">
        <w:rPr>
          <w:rFonts w:ascii="Arial" w:hAnsi="Arial"/>
        </w:rPr>
        <w:t xml:space="preserve">Esto no pone en tela de juicio la veracidad el contenido de las </w:t>
      </w:r>
      <w:r w:rsidRPr="00C32DAF">
        <w:rPr>
          <w:rFonts w:ascii="Arial" w:hAnsi="Arial"/>
          <w:lang w:val="es-ES_tradnl"/>
        </w:rPr>
        <w:t>copias impresas del auxiliar detallado por centro de costo arrojado por el software contable SIIGO</w:t>
      </w:r>
      <w:r w:rsidRPr="00C32DAF">
        <w:rPr>
          <w:rFonts w:ascii="Arial" w:hAnsi="Arial"/>
        </w:rPr>
        <w:t>, pero sí pone en entredicho la certidumbre sobre las cifras allí plasmadas comoquiera que, valorado el acervo probatorio en su conjunto, la demandante no aportó medio alguno, que compruebe en concreto las citadas retenciones y su valor, a efectos de incluirlos en la liquidación judicial del negocio jurídico.</w:t>
      </w:r>
    </w:p>
    <w:p w14:paraId="69DC5AE7" w14:textId="77777777" w:rsidR="00C32DAF" w:rsidRDefault="00C32DAF" w:rsidP="009C2A95">
      <w:pPr>
        <w:spacing w:line="276" w:lineRule="auto"/>
        <w:rPr>
          <w:rFonts w:ascii="Arial" w:hAnsi="Arial"/>
          <w:bCs/>
        </w:rPr>
      </w:pPr>
    </w:p>
    <w:p w14:paraId="49613EB6" w14:textId="6748AB31" w:rsidR="00D41B4B" w:rsidRPr="00C32DAF" w:rsidRDefault="00D41B4B" w:rsidP="009C2A95">
      <w:pPr>
        <w:spacing w:line="276" w:lineRule="auto"/>
        <w:rPr>
          <w:rFonts w:ascii="Arial" w:hAnsi="Arial"/>
          <w:lang w:val="es-ES_tradnl"/>
        </w:rPr>
      </w:pPr>
      <w:r w:rsidRPr="00C32DAF">
        <w:rPr>
          <w:rFonts w:ascii="Arial" w:hAnsi="Arial"/>
          <w:bCs/>
        </w:rPr>
        <w:t xml:space="preserve">En consecuencia, la Sala concluye que </w:t>
      </w:r>
      <w:r w:rsidR="002C33B9" w:rsidRPr="00C32DAF">
        <w:rPr>
          <w:rFonts w:ascii="Arial" w:hAnsi="Arial"/>
          <w:bCs/>
        </w:rPr>
        <w:t>las demás retenciones en garantía</w:t>
      </w:r>
      <w:r w:rsidRPr="00C32DAF">
        <w:rPr>
          <w:rFonts w:ascii="Arial" w:hAnsi="Arial"/>
          <w:bCs/>
        </w:rPr>
        <w:t xml:space="preserve"> no está</w:t>
      </w:r>
      <w:r w:rsidR="002C33B9" w:rsidRPr="00C32DAF">
        <w:rPr>
          <w:rFonts w:ascii="Arial" w:hAnsi="Arial"/>
          <w:bCs/>
        </w:rPr>
        <w:t>n</w:t>
      </w:r>
      <w:r w:rsidRPr="00C32DAF">
        <w:rPr>
          <w:rFonts w:ascii="Arial" w:hAnsi="Arial"/>
          <w:bCs/>
        </w:rPr>
        <w:t xml:space="preserve"> probada</w:t>
      </w:r>
      <w:r w:rsidR="002C33B9" w:rsidRPr="00C32DAF">
        <w:rPr>
          <w:rFonts w:ascii="Arial" w:hAnsi="Arial"/>
          <w:bCs/>
        </w:rPr>
        <w:t>s</w:t>
      </w:r>
      <w:r w:rsidRPr="00C32DAF">
        <w:rPr>
          <w:rFonts w:ascii="Arial" w:hAnsi="Arial"/>
          <w:bCs/>
        </w:rPr>
        <w:t xml:space="preserve"> dentro del proceso, por lo tanto, no se puede incluir dicho valor en la liquidación judicial del contrato con el fin de ordenar su devolución a CICON S.A.</w:t>
      </w:r>
    </w:p>
    <w:p w14:paraId="32AF98FF" w14:textId="77777777" w:rsidR="00D41B4B" w:rsidRPr="00C32DAF" w:rsidRDefault="00D41B4B" w:rsidP="009C2A95">
      <w:pPr>
        <w:spacing w:line="276" w:lineRule="auto"/>
        <w:rPr>
          <w:rFonts w:ascii="Arial" w:hAnsi="Arial"/>
          <w:lang w:val="es-ES_tradnl"/>
        </w:rPr>
      </w:pPr>
    </w:p>
    <w:p w14:paraId="43B0E5D3" w14:textId="3C248FE5" w:rsidR="008E045C" w:rsidRDefault="00C86B0B" w:rsidP="009C2A95">
      <w:pPr>
        <w:spacing w:line="276" w:lineRule="auto"/>
        <w:rPr>
          <w:rFonts w:ascii="Arial" w:hAnsi="Arial"/>
        </w:rPr>
      </w:pPr>
      <w:r w:rsidRPr="00C32DAF">
        <w:rPr>
          <w:rFonts w:ascii="Arial" w:hAnsi="Arial"/>
          <w:lang w:val="es-ES_tradnl"/>
        </w:rPr>
        <w:t>10</w:t>
      </w:r>
      <w:r w:rsidR="00285693" w:rsidRPr="00C32DAF">
        <w:rPr>
          <w:rFonts w:ascii="Arial" w:hAnsi="Arial"/>
          <w:lang w:val="es-ES_tradnl"/>
        </w:rPr>
        <w:t xml:space="preserve">.8. </w:t>
      </w:r>
      <w:r w:rsidR="00854029" w:rsidRPr="00C32DAF">
        <w:rPr>
          <w:rFonts w:ascii="Arial" w:hAnsi="Arial"/>
          <w:lang w:val="es-ES_tradnl"/>
        </w:rPr>
        <w:t xml:space="preserve">Así las cosas, </w:t>
      </w:r>
      <w:r w:rsidR="00CF0E12" w:rsidRPr="00C32DAF">
        <w:rPr>
          <w:rFonts w:ascii="Arial" w:hAnsi="Arial"/>
          <w:bCs/>
        </w:rPr>
        <w:t>se</w:t>
      </w:r>
      <w:r w:rsidR="00CF0E12" w:rsidRPr="00C32DAF">
        <w:rPr>
          <w:rFonts w:ascii="Arial" w:hAnsi="Arial"/>
          <w:b/>
        </w:rPr>
        <w:t xml:space="preserve"> </w:t>
      </w:r>
      <w:r w:rsidR="00CF0E12" w:rsidRPr="00C32DAF">
        <w:rPr>
          <w:rFonts w:ascii="Arial" w:hAnsi="Arial"/>
          <w:bCs/>
          <w:lang w:val="es-ES_tradnl"/>
        </w:rPr>
        <w:t xml:space="preserve">modificará la decisión de primera instancia en </w:t>
      </w:r>
      <w:r w:rsidR="002C33B9" w:rsidRPr="00C32DAF">
        <w:rPr>
          <w:rFonts w:ascii="Arial" w:hAnsi="Arial"/>
          <w:bCs/>
          <w:lang w:val="es-ES_tradnl"/>
        </w:rPr>
        <w:t>el sentido</w:t>
      </w:r>
      <w:r w:rsidR="00CF0E12" w:rsidRPr="00C32DAF">
        <w:rPr>
          <w:rFonts w:ascii="Arial" w:hAnsi="Arial"/>
          <w:bCs/>
          <w:lang w:val="es-ES_tradnl"/>
        </w:rPr>
        <w:t xml:space="preserve"> de incluir dentro de la liquidación judicial del contrato de obra IDU-BM-170 de 2005 </w:t>
      </w:r>
      <w:r w:rsidR="002C33B9" w:rsidRPr="00C32DAF">
        <w:rPr>
          <w:rFonts w:ascii="Arial" w:hAnsi="Arial"/>
          <w:bCs/>
          <w:lang w:val="es-ES_tradnl"/>
        </w:rPr>
        <w:t xml:space="preserve">la </w:t>
      </w:r>
      <w:r w:rsidR="00CF0E12" w:rsidRPr="00C32DAF">
        <w:rPr>
          <w:rFonts w:ascii="Arial" w:hAnsi="Arial"/>
          <w:bCs/>
          <w:lang w:val="es-ES_tradnl"/>
        </w:rPr>
        <w:t xml:space="preserve">suma </w:t>
      </w:r>
      <w:r w:rsidR="002C33B9" w:rsidRPr="00C32DAF">
        <w:rPr>
          <w:rFonts w:ascii="Arial" w:hAnsi="Arial"/>
          <w:bCs/>
          <w:lang w:val="es-ES_tradnl"/>
        </w:rPr>
        <w:t xml:space="preserve">de </w:t>
      </w:r>
      <w:r w:rsidR="00A96E5D" w:rsidRPr="00C32DAF">
        <w:rPr>
          <w:rFonts w:ascii="Arial" w:hAnsi="Arial"/>
          <w:b/>
          <w:bCs/>
        </w:rPr>
        <w:t xml:space="preserve">$354’682.945 </w:t>
      </w:r>
      <w:r w:rsidR="002C33B9" w:rsidRPr="00C32DAF">
        <w:rPr>
          <w:rFonts w:ascii="Arial" w:hAnsi="Arial"/>
          <w:bCs/>
          <w:lang w:val="es-ES_tradnl"/>
        </w:rPr>
        <w:t>por</w:t>
      </w:r>
      <w:r w:rsidR="002C33B9" w:rsidRPr="00F137AD">
        <w:rPr>
          <w:rFonts w:ascii="Arial" w:hAnsi="Arial"/>
          <w:bCs/>
          <w:lang w:val="es-ES_tradnl"/>
        </w:rPr>
        <w:t xml:space="preserve"> concepto de</w:t>
      </w:r>
      <w:r w:rsidR="00CF0E12" w:rsidRPr="00F137AD">
        <w:rPr>
          <w:rFonts w:ascii="Arial" w:hAnsi="Arial"/>
          <w:bCs/>
          <w:lang w:val="es-ES_tradnl"/>
        </w:rPr>
        <w:t xml:space="preserve"> </w:t>
      </w:r>
      <w:r w:rsidR="002C33B9" w:rsidRPr="00F137AD">
        <w:rPr>
          <w:rFonts w:ascii="Arial" w:hAnsi="Arial"/>
          <w:bCs/>
          <w:lang w:val="es-ES_tradnl"/>
        </w:rPr>
        <w:t>restablecimiento que deberá restituir el IDU</w:t>
      </w:r>
      <w:r w:rsidR="009076E4" w:rsidRPr="00F137AD">
        <w:rPr>
          <w:rFonts w:ascii="Arial" w:hAnsi="Arial"/>
          <w:bCs/>
          <w:lang w:val="es-ES_tradnl"/>
        </w:rPr>
        <w:t xml:space="preserve"> a CICON S.A.</w:t>
      </w:r>
      <w:r w:rsidR="00203E53" w:rsidRPr="00F137AD">
        <w:rPr>
          <w:rFonts w:ascii="Arial" w:hAnsi="Arial"/>
          <w:bCs/>
          <w:lang w:val="es-ES_tradnl"/>
        </w:rPr>
        <w:t xml:space="preserve"> por los motivos ya descritos.</w:t>
      </w:r>
    </w:p>
    <w:p w14:paraId="7A3E6D04" w14:textId="77777777" w:rsidR="005A76EF" w:rsidRDefault="005A76EF" w:rsidP="009C2A95">
      <w:pPr>
        <w:spacing w:line="276" w:lineRule="auto"/>
        <w:rPr>
          <w:rFonts w:ascii="Arial" w:hAnsi="Arial"/>
          <w:b/>
          <w:highlight w:val="green"/>
        </w:rPr>
      </w:pPr>
    </w:p>
    <w:p w14:paraId="1A8B16D6" w14:textId="4D56F92E" w:rsidR="00B01887" w:rsidRPr="00C13D51" w:rsidRDefault="00285693" w:rsidP="009C2A95">
      <w:pPr>
        <w:spacing w:line="276" w:lineRule="auto"/>
        <w:jc w:val="center"/>
        <w:rPr>
          <w:rFonts w:ascii="Arial" w:hAnsi="Arial"/>
          <w:b/>
        </w:rPr>
      </w:pPr>
      <w:r>
        <w:rPr>
          <w:rFonts w:ascii="Arial" w:hAnsi="Arial"/>
          <w:b/>
        </w:rPr>
        <w:t>X</w:t>
      </w:r>
      <w:r w:rsidR="00C86B0B">
        <w:rPr>
          <w:rFonts w:ascii="Arial" w:hAnsi="Arial"/>
          <w:b/>
        </w:rPr>
        <w:t>I</w:t>
      </w:r>
      <w:r>
        <w:rPr>
          <w:rFonts w:ascii="Arial" w:hAnsi="Arial"/>
          <w:b/>
        </w:rPr>
        <w:t>.</w:t>
      </w:r>
      <w:r w:rsidRPr="00C13D51">
        <w:rPr>
          <w:rFonts w:ascii="Arial" w:hAnsi="Arial"/>
          <w:b/>
        </w:rPr>
        <w:t xml:space="preserve"> COSTAS</w:t>
      </w:r>
    </w:p>
    <w:p w14:paraId="64F7D8F2" w14:textId="71C1EF76" w:rsidR="00B01887" w:rsidRPr="00C13D51" w:rsidRDefault="00B01887" w:rsidP="009C2A95">
      <w:pPr>
        <w:spacing w:line="276" w:lineRule="auto"/>
        <w:jc w:val="center"/>
        <w:rPr>
          <w:rFonts w:ascii="Arial" w:hAnsi="Arial"/>
          <w:b/>
        </w:rPr>
      </w:pPr>
    </w:p>
    <w:p w14:paraId="134AA784" w14:textId="43093704" w:rsidR="00B01887" w:rsidRPr="00C13D51" w:rsidRDefault="00B01887" w:rsidP="009C2A95">
      <w:pPr>
        <w:spacing w:line="276" w:lineRule="auto"/>
        <w:rPr>
          <w:rFonts w:ascii="Arial" w:hAnsi="Arial"/>
          <w:bCs/>
        </w:rPr>
      </w:pPr>
      <w:r w:rsidRPr="00C13D51">
        <w:rPr>
          <w:rFonts w:ascii="Arial" w:hAnsi="Arial"/>
          <w:bCs/>
        </w:rPr>
        <w:t xml:space="preserve">De conformidad con lo previsto en la Ley 446 de 1998, en este asunto no hay lugar a la imposición de costas por cuanto no se evidencia en el </w:t>
      </w:r>
      <w:r w:rsidRPr="00D051E0">
        <w:rPr>
          <w:rFonts w:ascii="Arial" w:hAnsi="Arial"/>
          <w:bCs/>
          <w:i/>
          <w:iCs/>
        </w:rPr>
        <w:t>sub</w:t>
      </w:r>
      <w:r w:rsidR="009B6F9B">
        <w:rPr>
          <w:rFonts w:ascii="Arial" w:hAnsi="Arial"/>
          <w:bCs/>
          <w:i/>
          <w:iCs/>
        </w:rPr>
        <w:t xml:space="preserve"> </w:t>
      </w:r>
      <w:r w:rsidRPr="00D051E0">
        <w:rPr>
          <w:rFonts w:ascii="Arial" w:hAnsi="Arial"/>
          <w:bCs/>
          <w:i/>
          <w:iCs/>
        </w:rPr>
        <w:t>examine</w:t>
      </w:r>
      <w:r w:rsidRPr="00C13D51">
        <w:rPr>
          <w:rFonts w:ascii="Arial" w:hAnsi="Arial"/>
          <w:bCs/>
        </w:rPr>
        <w:t xml:space="preserve"> que alguna de las partes hubiere actuado temerariamente.</w:t>
      </w:r>
    </w:p>
    <w:p w14:paraId="32092023" w14:textId="77777777" w:rsidR="00B01887" w:rsidRPr="00C13D51" w:rsidRDefault="00B01887" w:rsidP="009C2A95">
      <w:pPr>
        <w:autoSpaceDN w:val="0"/>
        <w:spacing w:line="276" w:lineRule="auto"/>
        <w:rPr>
          <w:rFonts w:ascii="Arial" w:hAnsi="Arial"/>
          <w:u w:val="single"/>
        </w:rPr>
      </w:pPr>
    </w:p>
    <w:p w14:paraId="6249F8DF" w14:textId="644448D9" w:rsidR="006B4810" w:rsidRPr="00C47136" w:rsidRDefault="006B4810" w:rsidP="009C2A95">
      <w:pPr>
        <w:spacing w:line="276" w:lineRule="auto"/>
        <w:rPr>
          <w:rFonts w:ascii="Arial" w:hAnsi="Arial"/>
          <w:lang w:val="es-ES_tradnl"/>
        </w:rPr>
      </w:pPr>
      <w:r w:rsidRPr="00C47136">
        <w:rPr>
          <w:rFonts w:ascii="Arial" w:hAnsi="Arial"/>
          <w:lang w:val="es-ES_tradnl"/>
        </w:rPr>
        <w:t>En mérito de lo expuesto, el Consejo de Estado, Sala de lo Contencioso Administrativo, Sección Tercera, Subsección C administrando justicia en nombre de la República y por autoridad de la ley,</w:t>
      </w:r>
    </w:p>
    <w:p w14:paraId="2B1193EB" w14:textId="77777777" w:rsidR="006B4810" w:rsidRPr="00C47136" w:rsidRDefault="006B4810" w:rsidP="006B4810">
      <w:pPr>
        <w:rPr>
          <w:rFonts w:ascii="Arial" w:hAnsi="Arial"/>
        </w:rPr>
      </w:pPr>
    </w:p>
    <w:p w14:paraId="5C646853" w14:textId="77777777" w:rsidR="006B4810" w:rsidRPr="00C47136" w:rsidRDefault="006B4810" w:rsidP="006B4810">
      <w:pPr>
        <w:jc w:val="center"/>
        <w:rPr>
          <w:rFonts w:ascii="Arial" w:hAnsi="Arial"/>
          <w:b/>
          <w:lang w:val="es-ES_tradnl"/>
        </w:rPr>
      </w:pPr>
      <w:r w:rsidRPr="00C47136">
        <w:rPr>
          <w:rFonts w:ascii="Arial" w:hAnsi="Arial"/>
          <w:b/>
          <w:lang w:val="es-ES_tradnl"/>
        </w:rPr>
        <w:t>FALLA</w:t>
      </w:r>
    </w:p>
    <w:p w14:paraId="3C10E2ED" w14:textId="77777777" w:rsidR="00226422" w:rsidRDefault="00226422" w:rsidP="00226422">
      <w:pPr>
        <w:contextualSpacing/>
        <w:rPr>
          <w:rFonts w:ascii="Arial" w:hAnsi="Arial"/>
          <w:b/>
          <w:bCs/>
        </w:rPr>
      </w:pPr>
    </w:p>
    <w:p w14:paraId="446D0BBD" w14:textId="04D2A341" w:rsidR="00226422" w:rsidRPr="0081332A" w:rsidRDefault="00B009A7" w:rsidP="00226422">
      <w:pPr>
        <w:contextualSpacing/>
        <w:rPr>
          <w:rFonts w:ascii="Arial" w:hAnsi="Arial"/>
        </w:rPr>
      </w:pPr>
      <w:r>
        <w:rPr>
          <w:rFonts w:ascii="Arial" w:hAnsi="Arial"/>
          <w:b/>
          <w:bCs/>
        </w:rPr>
        <w:lastRenderedPageBreak/>
        <w:t>MODIFICAR</w:t>
      </w:r>
      <w:r w:rsidR="00226422" w:rsidRPr="0081332A">
        <w:rPr>
          <w:rFonts w:ascii="Arial" w:hAnsi="Arial"/>
          <w:b/>
          <w:bCs/>
        </w:rPr>
        <w:t xml:space="preserve"> </w:t>
      </w:r>
      <w:r w:rsidR="00226422" w:rsidRPr="0081332A">
        <w:rPr>
          <w:rFonts w:ascii="Arial" w:hAnsi="Arial"/>
          <w:bCs/>
        </w:rPr>
        <w:t xml:space="preserve">la sentencia proferida </w:t>
      </w:r>
      <w:r w:rsidR="00226422" w:rsidRPr="0081332A">
        <w:rPr>
          <w:rFonts w:ascii="Arial" w:hAnsi="Arial"/>
        </w:rPr>
        <w:t xml:space="preserve">el </w:t>
      </w:r>
      <w:r w:rsidR="00226422">
        <w:rPr>
          <w:rFonts w:ascii="Arial" w:hAnsi="Arial"/>
          <w:lang w:val="es-CO"/>
        </w:rPr>
        <w:t>2</w:t>
      </w:r>
      <w:r w:rsidR="00226422" w:rsidRPr="00C47136">
        <w:rPr>
          <w:rFonts w:ascii="Arial" w:hAnsi="Arial"/>
          <w:lang w:val="es-CO"/>
        </w:rPr>
        <w:t xml:space="preserve"> de </w:t>
      </w:r>
      <w:r w:rsidR="00226422">
        <w:rPr>
          <w:rFonts w:ascii="Arial" w:hAnsi="Arial"/>
          <w:lang w:val="es-CO"/>
        </w:rPr>
        <w:t>septiembre</w:t>
      </w:r>
      <w:r w:rsidR="00226422" w:rsidRPr="00C47136">
        <w:rPr>
          <w:rFonts w:ascii="Arial" w:hAnsi="Arial"/>
          <w:lang w:val="es-CO"/>
        </w:rPr>
        <w:t xml:space="preserve"> de 2013</w:t>
      </w:r>
      <w:r w:rsidR="00226422">
        <w:rPr>
          <w:rFonts w:ascii="Arial" w:hAnsi="Arial"/>
          <w:lang w:val="es-CO"/>
        </w:rPr>
        <w:t xml:space="preserve"> </w:t>
      </w:r>
      <w:r w:rsidR="00226422" w:rsidRPr="0081332A">
        <w:rPr>
          <w:rFonts w:ascii="Arial" w:hAnsi="Arial"/>
          <w:bCs/>
        </w:rPr>
        <w:t xml:space="preserve">por el </w:t>
      </w:r>
      <w:r w:rsidR="00226422" w:rsidRPr="00C47136">
        <w:rPr>
          <w:rFonts w:ascii="Arial" w:hAnsi="Arial"/>
        </w:rPr>
        <w:t>Tribunal Administrativo de Cundinamarca, Subsección B,</w:t>
      </w:r>
      <w:r w:rsidR="00226422" w:rsidRPr="0081332A">
        <w:rPr>
          <w:rFonts w:ascii="Arial" w:hAnsi="Arial"/>
        </w:rPr>
        <w:t xml:space="preserve"> </w:t>
      </w:r>
      <w:r w:rsidR="00226422" w:rsidRPr="0081332A">
        <w:rPr>
          <w:rFonts w:ascii="Arial" w:hAnsi="Arial"/>
          <w:bCs/>
        </w:rPr>
        <w:t>la cual quedará así:</w:t>
      </w:r>
    </w:p>
    <w:p w14:paraId="152B97D9" w14:textId="77777777" w:rsidR="00226422" w:rsidRPr="00285693" w:rsidRDefault="00226422" w:rsidP="006B4810">
      <w:pPr>
        <w:rPr>
          <w:rFonts w:ascii="Arial" w:hAnsi="Arial"/>
          <w:b/>
        </w:rPr>
      </w:pPr>
    </w:p>
    <w:p w14:paraId="746818C6" w14:textId="1E85818B" w:rsidR="00216D81" w:rsidRPr="00285693" w:rsidRDefault="006B4810" w:rsidP="009C2A95">
      <w:pPr>
        <w:ind w:left="708"/>
        <w:rPr>
          <w:rFonts w:ascii="Arial" w:hAnsi="Arial"/>
          <w:color w:val="000000"/>
        </w:rPr>
      </w:pPr>
      <w:r w:rsidRPr="00285693">
        <w:rPr>
          <w:rFonts w:ascii="Arial" w:hAnsi="Arial"/>
          <w:b/>
          <w:lang w:val="es-CO"/>
        </w:rPr>
        <w:t xml:space="preserve">PRIMERO: </w:t>
      </w:r>
      <w:r w:rsidR="00216D81" w:rsidRPr="00285693">
        <w:rPr>
          <w:rFonts w:ascii="Arial" w:hAnsi="Arial"/>
          <w:b/>
          <w:bCs/>
          <w:color w:val="000000"/>
        </w:rPr>
        <w:t>NEGAR</w:t>
      </w:r>
      <w:r w:rsidR="00216D81" w:rsidRPr="00285693">
        <w:rPr>
          <w:rFonts w:ascii="Arial" w:hAnsi="Arial"/>
          <w:color w:val="000000"/>
        </w:rPr>
        <w:t xml:space="preserve"> las pretensiones de la demanda del proceso 25000232600020080060101</w:t>
      </w:r>
      <w:r w:rsidR="00C84DD6" w:rsidRPr="00285693">
        <w:rPr>
          <w:rFonts w:ascii="Arial" w:hAnsi="Arial"/>
          <w:color w:val="000000"/>
        </w:rPr>
        <w:t xml:space="preserve"> </w:t>
      </w:r>
      <w:r w:rsidR="00216D81" w:rsidRPr="00285693">
        <w:rPr>
          <w:rFonts w:ascii="Arial" w:hAnsi="Arial"/>
          <w:color w:val="000000"/>
        </w:rPr>
        <w:t xml:space="preserve">por las razones expuestas en la parte motiva de esta providencia. </w:t>
      </w:r>
    </w:p>
    <w:p w14:paraId="13E2F396" w14:textId="77777777" w:rsidR="00EF3FBE" w:rsidRPr="00285693" w:rsidRDefault="00EF3FBE" w:rsidP="009C2A95">
      <w:pPr>
        <w:ind w:left="708"/>
        <w:rPr>
          <w:rFonts w:ascii="Arial" w:hAnsi="Arial"/>
          <w:b/>
          <w:lang w:val="es-CO"/>
        </w:rPr>
      </w:pPr>
    </w:p>
    <w:p w14:paraId="2F45D28F" w14:textId="50A42CB0" w:rsidR="006B4810" w:rsidRPr="00285693" w:rsidRDefault="006B4810" w:rsidP="009C2A95">
      <w:pPr>
        <w:ind w:left="708"/>
        <w:rPr>
          <w:rFonts w:ascii="Arial" w:hAnsi="Arial"/>
        </w:rPr>
      </w:pPr>
      <w:r w:rsidRPr="00285693">
        <w:rPr>
          <w:rFonts w:ascii="Arial" w:hAnsi="Arial"/>
          <w:b/>
          <w:bCs/>
          <w:lang w:val="es-ES_tradnl"/>
        </w:rPr>
        <w:t xml:space="preserve">SEGUNDO: </w:t>
      </w:r>
      <w:r w:rsidR="00FB6BE8" w:rsidRPr="00285693">
        <w:rPr>
          <w:rFonts w:ascii="Arial" w:hAnsi="Arial"/>
          <w:b/>
          <w:bCs/>
          <w:lang w:val="es-ES_tradnl"/>
        </w:rPr>
        <w:t>DECLARAR</w:t>
      </w:r>
      <w:r w:rsidR="00FB6BE8" w:rsidRPr="00285693">
        <w:rPr>
          <w:rFonts w:ascii="Arial" w:hAnsi="Arial"/>
          <w:lang w:val="es-ES_tradnl"/>
        </w:rPr>
        <w:t xml:space="preserve"> la nulidad de</w:t>
      </w:r>
      <w:r w:rsidR="00FB6BE8" w:rsidRPr="00285693">
        <w:rPr>
          <w:rFonts w:ascii="Arial" w:hAnsi="Arial"/>
          <w:bCs/>
          <w:lang w:val="es-ES_tradnl"/>
        </w:rPr>
        <w:t xml:space="preserve"> </w:t>
      </w:r>
      <w:r w:rsidR="00FB6BE8" w:rsidRPr="00285693">
        <w:rPr>
          <w:rFonts w:ascii="Arial" w:hAnsi="Arial"/>
        </w:rPr>
        <w:t xml:space="preserve">la </w:t>
      </w:r>
      <w:r w:rsidR="00DD2894" w:rsidRPr="00285693">
        <w:rPr>
          <w:rFonts w:ascii="Arial" w:hAnsi="Arial"/>
          <w:lang w:val="es-CO"/>
        </w:rPr>
        <w:t>Resolución 1146</w:t>
      </w:r>
      <w:r w:rsidR="00FB6BE8" w:rsidRPr="00285693">
        <w:rPr>
          <w:rFonts w:ascii="Arial" w:hAnsi="Arial"/>
          <w:lang w:val="es-CO"/>
        </w:rPr>
        <w:t xml:space="preserve"> de 18 de abril de 2008 y de su confirmatoria</w:t>
      </w:r>
      <w:r w:rsidR="00C60119" w:rsidRPr="00285693">
        <w:rPr>
          <w:rFonts w:ascii="Arial" w:hAnsi="Arial"/>
          <w:lang w:val="es-CO"/>
        </w:rPr>
        <w:t>,</w:t>
      </w:r>
      <w:r w:rsidR="00FB6BE8" w:rsidRPr="00285693">
        <w:rPr>
          <w:rFonts w:ascii="Arial" w:hAnsi="Arial"/>
          <w:lang w:val="es-CO"/>
        </w:rPr>
        <w:t xml:space="preserve"> la </w:t>
      </w:r>
      <w:r w:rsidR="00DD2894" w:rsidRPr="00285693">
        <w:rPr>
          <w:rFonts w:ascii="Arial" w:hAnsi="Arial"/>
          <w:lang w:val="es-CO"/>
        </w:rPr>
        <w:t>Resolución 2726</w:t>
      </w:r>
      <w:r w:rsidR="00FB6BE8" w:rsidRPr="00285693">
        <w:rPr>
          <w:rFonts w:ascii="Arial" w:hAnsi="Arial"/>
          <w:lang w:val="es-CO"/>
        </w:rPr>
        <w:t xml:space="preserve"> de 1 de agosto de 2008</w:t>
      </w:r>
      <w:r w:rsidR="00C60119" w:rsidRPr="00285693">
        <w:rPr>
          <w:rFonts w:ascii="Arial" w:hAnsi="Arial"/>
          <w:lang w:val="es-CO"/>
        </w:rPr>
        <w:t>,</w:t>
      </w:r>
      <w:r w:rsidR="005E0D61" w:rsidRPr="00285693">
        <w:rPr>
          <w:rFonts w:ascii="Arial" w:hAnsi="Arial"/>
        </w:rPr>
        <w:t xml:space="preserve"> </w:t>
      </w:r>
      <w:r w:rsidR="005E0D61" w:rsidRPr="00285693">
        <w:rPr>
          <w:rFonts w:ascii="Arial" w:hAnsi="Arial"/>
          <w:shd w:val="clear" w:color="auto" w:fill="FFFFFF"/>
        </w:rPr>
        <w:t xml:space="preserve">proferidas por el </w:t>
      </w:r>
      <w:r w:rsidR="00FB582C" w:rsidRPr="00285693">
        <w:rPr>
          <w:rFonts w:ascii="Arial" w:hAnsi="Arial"/>
        </w:rPr>
        <w:t>director técnico</w:t>
      </w:r>
      <w:r w:rsidR="005E0D61" w:rsidRPr="00285693">
        <w:rPr>
          <w:rFonts w:ascii="Arial" w:hAnsi="Arial"/>
        </w:rPr>
        <w:t xml:space="preserve"> de la </w:t>
      </w:r>
      <w:r w:rsidR="00FB582C" w:rsidRPr="00285693">
        <w:rPr>
          <w:rFonts w:ascii="Arial" w:hAnsi="Arial"/>
        </w:rPr>
        <w:t xml:space="preserve">malla vial </w:t>
      </w:r>
      <w:r w:rsidR="005E0D61" w:rsidRPr="00285693">
        <w:rPr>
          <w:rFonts w:ascii="Arial" w:hAnsi="Arial"/>
        </w:rPr>
        <w:t xml:space="preserve">del </w:t>
      </w:r>
      <w:r w:rsidR="00F949D9" w:rsidRPr="00D07D65">
        <w:rPr>
          <w:rFonts w:ascii="Arial" w:hAnsi="Arial"/>
          <w:lang w:val="es-MX"/>
        </w:rPr>
        <w:t xml:space="preserve">Instituto </w:t>
      </w:r>
      <w:r w:rsidR="00F949D9">
        <w:rPr>
          <w:rFonts w:ascii="Arial" w:hAnsi="Arial"/>
          <w:lang w:val="es-MX"/>
        </w:rPr>
        <w:t>de</w:t>
      </w:r>
      <w:r w:rsidR="00F949D9" w:rsidRPr="00D07D65">
        <w:rPr>
          <w:rFonts w:ascii="Arial" w:hAnsi="Arial"/>
          <w:lang w:val="es-MX"/>
        </w:rPr>
        <w:t xml:space="preserve"> Desarrollo Urbano</w:t>
      </w:r>
      <w:r w:rsidR="00F949D9" w:rsidRPr="00285693">
        <w:rPr>
          <w:rFonts w:ascii="Arial" w:hAnsi="Arial"/>
        </w:rPr>
        <w:t xml:space="preserve"> </w:t>
      </w:r>
      <w:r w:rsidR="00F949D9">
        <w:rPr>
          <w:rFonts w:ascii="Arial" w:hAnsi="Arial"/>
        </w:rPr>
        <w:t>(</w:t>
      </w:r>
      <w:r w:rsidR="005E0D61" w:rsidRPr="00285693">
        <w:rPr>
          <w:rFonts w:ascii="Arial" w:hAnsi="Arial"/>
        </w:rPr>
        <w:t>IDU</w:t>
      </w:r>
      <w:r w:rsidR="00F949D9">
        <w:rPr>
          <w:rFonts w:ascii="Arial" w:hAnsi="Arial"/>
        </w:rPr>
        <w:t>)</w:t>
      </w:r>
      <w:r w:rsidR="00B72238" w:rsidRPr="00285693">
        <w:rPr>
          <w:rFonts w:ascii="Arial" w:hAnsi="Arial"/>
        </w:rPr>
        <w:t xml:space="preserve">, </w:t>
      </w:r>
      <w:r w:rsidR="00D051E0" w:rsidRPr="00285693">
        <w:rPr>
          <w:rFonts w:ascii="Arial" w:hAnsi="Arial"/>
          <w:shd w:val="clear" w:color="auto" w:fill="FFFFFF"/>
        </w:rPr>
        <w:t>según las consideraciones expuestas.</w:t>
      </w:r>
    </w:p>
    <w:p w14:paraId="24AB7ED5" w14:textId="77777777" w:rsidR="006B4810" w:rsidRPr="00285693" w:rsidRDefault="006B4810" w:rsidP="009C2A95">
      <w:pPr>
        <w:ind w:left="708"/>
        <w:rPr>
          <w:rFonts w:ascii="Arial" w:hAnsi="Arial"/>
        </w:rPr>
      </w:pPr>
    </w:p>
    <w:p w14:paraId="2DFD0E3A" w14:textId="3AAB287B" w:rsidR="00AC03A4" w:rsidRPr="00ED124F" w:rsidRDefault="006B4810" w:rsidP="009C2A95">
      <w:pPr>
        <w:ind w:left="708"/>
        <w:rPr>
          <w:rFonts w:ascii="Arial" w:hAnsi="Arial"/>
        </w:rPr>
      </w:pPr>
      <w:r w:rsidRPr="00285693">
        <w:rPr>
          <w:rFonts w:ascii="Arial" w:hAnsi="Arial"/>
          <w:b/>
        </w:rPr>
        <w:t>TERCERO:</w:t>
      </w:r>
      <w:r w:rsidRPr="00285693">
        <w:rPr>
          <w:rFonts w:ascii="Arial" w:hAnsi="Arial"/>
        </w:rPr>
        <w:t xml:space="preserve"> </w:t>
      </w:r>
      <w:r w:rsidR="00AC03A4" w:rsidRPr="00ED124F">
        <w:rPr>
          <w:rFonts w:ascii="Arial" w:hAnsi="Arial"/>
          <w:b/>
          <w:bCs/>
          <w:lang w:val="es-MX"/>
        </w:rPr>
        <w:t>CONDENAR</w:t>
      </w:r>
      <w:r w:rsidR="00AC03A4" w:rsidRPr="00D07D65">
        <w:rPr>
          <w:rFonts w:ascii="Arial" w:hAnsi="Arial"/>
          <w:lang w:val="es-MX"/>
        </w:rPr>
        <w:t xml:space="preserve"> al </w:t>
      </w:r>
      <w:r w:rsidR="00F949D9" w:rsidRPr="00D07D65">
        <w:rPr>
          <w:rFonts w:ascii="Arial" w:hAnsi="Arial"/>
          <w:lang w:val="es-MX"/>
        </w:rPr>
        <w:t xml:space="preserve">Instituto </w:t>
      </w:r>
      <w:r w:rsidR="00F949D9">
        <w:rPr>
          <w:rFonts w:ascii="Arial" w:hAnsi="Arial"/>
          <w:lang w:val="es-MX"/>
        </w:rPr>
        <w:t>de</w:t>
      </w:r>
      <w:r w:rsidR="00F949D9" w:rsidRPr="00D07D65">
        <w:rPr>
          <w:rFonts w:ascii="Arial" w:hAnsi="Arial"/>
          <w:lang w:val="es-MX"/>
        </w:rPr>
        <w:t xml:space="preserve"> Desarrollo Urbano </w:t>
      </w:r>
      <w:r w:rsidR="00F949D9">
        <w:rPr>
          <w:rFonts w:ascii="Arial" w:hAnsi="Arial"/>
          <w:lang w:val="es-MX"/>
        </w:rPr>
        <w:t>(</w:t>
      </w:r>
      <w:r w:rsidR="00AC03A4" w:rsidRPr="00D07D65">
        <w:rPr>
          <w:rFonts w:ascii="Arial" w:hAnsi="Arial"/>
          <w:lang w:val="es-MX"/>
        </w:rPr>
        <w:t>IDU</w:t>
      </w:r>
      <w:r w:rsidR="00F949D9">
        <w:rPr>
          <w:rFonts w:ascii="Arial" w:hAnsi="Arial"/>
          <w:lang w:val="es-MX"/>
        </w:rPr>
        <w:t>)</w:t>
      </w:r>
      <w:r w:rsidR="00AC03A4" w:rsidRPr="00D07D65">
        <w:rPr>
          <w:rFonts w:ascii="Arial" w:hAnsi="Arial"/>
          <w:lang w:val="es-MX"/>
        </w:rPr>
        <w:t xml:space="preserve"> a pagar a la sociedad </w:t>
      </w:r>
      <w:proofErr w:type="spellStart"/>
      <w:r w:rsidR="00F949D9" w:rsidRPr="00D07D65">
        <w:rPr>
          <w:rFonts w:ascii="Arial" w:hAnsi="Arial"/>
          <w:lang w:val="es-MX"/>
        </w:rPr>
        <w:t>Cicon</w:t>
      </w:r>
      <w:proofErr w:type="spellEnd"/>
      <w:r w:rsidR="00F949D9" w:rsidRPr="00D07D65">
        <w:rPr>
          <w:rFonts w:ascii="Arial" w:hAnsi="Arial"/>
          <w:lang w:val="es-MX"/>
        </w:rPr>
        <w:t xml:space="preserve"> </w:t>
      </w:r>
      <w:r w:rsidR="00AC03A4" w:rsidRPr="00D07D65">
        <w:rPr>
          <w:rFonts w:ascii="Arial" w:hAnsi="Arial"/>
          <w:lang w:val="es-MX"/>
        </w:rPr>
        <w:t xml:space="preserve">S.A. la suma de </w:t>
      </w:r>
      <w:r w:rsidR="00595787" w:rsidRPr="00595787">
        <w:rPr>
          <w:rFonts w:ascii="Arial" w:hAnsi="Arial"/>
          <w:lang w:val="es-MX"/>
        </w:rPr>
        <w:t>$354</w:t>
      </w:r>
      <w:r w:rsidR="00595787">
        <w:rPr>
          <w:rFonts w:ascii="Arial" w:hAnsi="Arial"/>
          <w:lang w:val="es-MX"/>
        </w:rPr>
        <w:t>’</w:t>
      </w:r>
      <w:r w:rsidR="00595787" w:rsidRPr="00595787">
        <w:rPr>
          <w:rFonts w:ascii="Arial" w:hAnsi="Arial"/>
          <w:lang w:val="es-MX"/>
        </w:rPr>
        <w:t>682.945</w:t>
      </w:r>
      <w:r w:rsidR="00AC03A4" w:rsidRPr="00ED124F">
        <w:rPr>
          <w:rFonts w:ascii="Arial" w:hAnsi="Arial"/>
          <w:lang w:val="es-MX"/>
        </w:rPr>
        <w:t>,</w:t>
      </w:r>
      <w:r w:rsidR="005E0D61" w:rsidRPr="00D07D65">
        <w:rPr>
          <w:rFonts w:ascii="Arial" w:hAnsi="Arial"/>
          <w:lang w:val="es-MX"/>
        </w:rPr>
        <w:t xml:space="preserve"> a título de restablecimiento del derecho, con ocasión de la </w:t>
      </w:r>
      <w:r w:rsidR="00F949D9">
        <w:rPr>
          <w:rFonts w:ascii="Arial" w:hAnsi="Arial"/>
          <w:lang w:val="es-MX"/>
        </w:rPr>
        <w:t>declaración</w:t>
      </w:r>
      <w:r w:rsidR="005E0D61" w:rsidRPr="00D07D65">
        <w:rPr>
          <w:rFonts w:ascii="Arial" w:hAnsi="Arial"/>
          <w:lang w:val="es-MX"/>
        </w:rPr>
        <w:t xml:space="preserve"> de la nulidad </w:t>
      </w:r>
      <w:r w:rsidR="005E0D61" w:rsidRPr="00285693">
        <w:rPr>
          <w:rFonts w:ascii="Arial" w:hAnsi="Arial"/>
          <w:lang w:val="es-ES_tradnl"/>
        </w:rPr>
        <w:t>de</w:t>
      </w:r>
      <w:r w:rsidR="005E0D61" w:rsidRPr="00285693">
        <w:rPr>
          <w:rFonts w:ascii="Arial" w:hAnsi="Arial"/>
          <w:bCs/>
          <w:lang w:val="es-ES_tradnl"/>
        </w:rPr>
        <w:t xml:space="preserve"> </w:t>
      </w:r>
      <w:r w:rsidR="005E0D61" w:rsidRPr="00285693">
        <w:rPr>
          <w:rFonts w:ascii="Arial" w:hAnsi="Arial"/>
        </w:rPr>
        <w:t xml:space="preserve">la </w:t>
      </w:r>
      <w:r w:rsidR="00DD2894" w:rsidRPr="00285693">
        <w:rPr>
          <w:rFonts w:ascii="Arial" w:hAnsi="Arial"/>
          <w:lang w:val="es-CO"/>
        </w:rPr>
        <w:t>Resolución 1146</w:t>
      </w:r>
      <w:r w:rsidR="005E0D61" w:rsidRPr="00285693">
        <w:rPr>
          <w:rFonts w:ascii="Arial" w:hAnsi="Arial"/>
          <w:lang w:val="es-CO"/>
        </w:rPr>
        <w:t xml:space="preserve"> de 18 de abril de 2008 y de su confirmatoria</w:t>
      </w:r>
      <w:r w:rsidR="00C60119" w:rsidRPr="00285693">
        <w:rPr>
          <w:rFonts w:ascii="Arial" w:hAnsi="Arial"/>
          <w:lang w:val="es-CO"/>
        </w:rPr>
        <w:t>,</w:t>
      </w:r>
      <w:r w:rsidR="005E0D61" w:rsidRPr="00285693">
        <w:rPr>
          <w:rFonts w:ascii="Arial" w:hAnsi="Arial"/>
          <w:lang w:val="es-CO"/>
        </w:rPr>
        <w:t xml:space="preserve"> la </w:t>
      </w:r>
      <w:r w:rsidR="00F949D9" w:rsidRPr="00285693">
        <w:rPr>
          <w:rFonts w:ascii="Arial" w:hAnsi="Arial"/>
          <w:lang w:val="es-CO"/>
        </w:rPr>
        <w:t>Resolución 2726</w:t>
      </w:r>
      <w:r w:rsidR="005E0D61" w:rsidRPr="00285693">
        <w:rPr>
          <w:rFonts w:ascii="Arial" w:hAnsi="Arial"/>
          <w:lang w:val="es-CO"/>
        </w:rPr>
        <w:t xml:space="preserve"> de 1 de agosto de 2008</w:t>
      </w:r>
      <w:r w:rsidR="005E0D61" w:rsidRPr="00285693">
        <w:rPr>
          <w:rFonts w:ascii="Arial" w:hAnsi="Arial"/>
        </w:rPr>
        <w:t xml:space="preserve">, </w:t>
      </w:r>
      <w:r w:rsidR="005E0D61" w:rsidRPr="00285693">
        <w:rPr>
          <w:rFonts w:ascii="Arial" w:hAnsi="Arial"/>
          <w:shd w:val="clear" w:color="auto" w:fill="FFFFFF"/>
        </w:rPr>
        <w:t xml:space="preserve">proferidas por el </w:t>
      </w:r>
      <w:r w:rsidR="00F949D9" w:rsidRPr="00285693">
        <w:rPr>
          <w:rFonts w:ascii="Arial" w:hAnsi="Arial"/>
        </w:rPr>
        <w:t xml:space="preserve">director técnico de la malla vial </w:t>
      </w:r>
      <w:r w:rsidR="005E0D61" w:rsidRPr="00285693">
        <w:rPr>
          <w:rFonts w:ascii="Arial" w:hAnsi="Arial"/>
        </w:rPr>
        <w:t xml:space="preserve">del </w:t>
      </w:r>
      <w:r w:rsidR="00F949D9" w:rsidRPr="00D07D65">
        <w:rPr>
          <w:rFonts w:ascii="Arial" w:hAnsi="Arial"/>
          <w:lang w:val="es-MX"/>
        </w:rPr>
        <w:t xml:space="preserve">Instituto </w:t>
      </w:r>
      <w:r w:rsidR="00F949D9">
        <w:rPr>
          <w:rFonts w:ascii="Arial" w:hAnsi="Arial"/>
          <w:lang w:val="es-MX"/>
        </w:rPr>
        <w:t>de</w:t>
      </w:r>
      <w:r w:rsidR="00F949D9" w:rsidRPr="00D07D65">
        <w:rPr>
          <w:rFonts w:ascii="Arial" w:hAnsi="Arial"/>
          <w:lang w:val="es-MX"/>
        </w:rPr>
        <w:t xml:space="preserve"> Desarrollo Urbano </w:t>
      </w:r>
      <w:r w:rsidR="00F949D9">
        <w:rPr>
          <w:rFonts w:ascii="Arial" w:hAnsi="Arial"/>
          <w:lang w:val="es-MX"/>
        </w:rPr>
        <w:t>(</w:t>
      </w:r>
      <w:r w:rsidR="005E0D61" w:rsidRPr="00285693">
        <w:rPr>
          <w:rFonts w:ascii="Arial" w:hAnsi="Arial"/>
        </w:rPr>
        <w:t>IDU</w:t>
      </w:r>
      <w:r w:rsidR="00F949D9">
        <w:rPr>
          <w:rFonts w:ascii="Arial" w:hAnsi="Arial"/>
        </w:rPr>
        <w:t>)</w:t>
      </w:r>
      <w:r w:rsidR="00B72238" w:rsidRPr="00285693">
        <w:rPr>
          <w:rFonts w:ascii="Arial" w:hAnsi="Arial"/>
          <w:shd w:val="clear" w:color="auto" w:fill="FFFFFF"/>
        </w:rPr>
        <w:t>.</w:t>
      </w:r>
    </w:p>
    <w:p w14:paraId="04798859" w14:textId="77777777" w:rsidR="00AC03A4" w:rsidRPr="00285693" w:rsidRDefault="00AC03A4" w:rsidP="009C2A95">
      <w:pPr>
        <w:ind w:left="708"/>
        <w:rPr>
          <w:rFonts w:ascii="Arial" w:hAnsi="Arial"/>
        </w:rPr>
      </w:pPr>
    </w:p>
    <w:p w14:paraId="2B5EE306" w14:textId="146B5B2A" w:rsidR="0012440D" w:rsidRPr="00285693" w:rsidRDefault="00AC03A4" w:rsidP="00F949D9">
      <w:pPr>
        <w:ind w:left="708"/>
        <w:rPr>
          <w:rFonts w:ascii="Arial" w:hAnsi="Arial"/>
          <w:b/>
        </w:rPr>
      </w:pPr>
      <w:r w:rsidRPr="00285693">
        <w:rPr>
          <w:rFonts w:ascii="Arial" w:hAnsi="Arial"/>
          <w:b/>
        </w:rPr>
        <w:t>CUARTO:</w:t>
      </w:r>
      <w:r w:rsidR="0012440D" w:rsidRPr="00285693">
        <w:rPr>
          <w:rFonts w:ascii="Arial" w:hAnsi="Arial"/>
          <w:b/>
        </w:rPr>
        <w:t xml:space="preserve"> </w:t>
      </w:r>
      <w:r w:rsidR="00F949D9" w:rsidRPr="00285693">
        <w:rPr>
          <w:rFonts w:ascii="Arial" w:eastAsia="Times New Roman" w:hAnsi="Arial"/>
          <w:b/>
          <w:bCs/>
          <w:lang w:val="es-ES_tradnl" w:eastAsia="es-ES"/>
        </w:rPr>
        <w:t xml:space="preserve">DECLARAR LIQUIDADO </w:t>
      </w:r>
      <w:r w:rsidR="00F949D9" w:rsidRPr="00285693">
        <w:rPr>
          <w:rFonts w:ascii="Arial" w:eastAsia="Times New Roman" w:hAnsi="Arial"/>
          <w:lang w:val="es-ES_tradnl" w:eastAsia="es-ES"/>
        </w:rPr>
        <w:t xml:space="preserve">el contrato de obra </w:t>
      </w:r>
      <w:r w:rsidR="00F949D9" w:rsidRPr="00285693">
        <w:rPr>
          <w:rFonts w:ascii="Arial" w:hAnsi="Arial"/>
        </w:rPr>
        <w:t xml:space="preserve"> </w:t>
      </w:r>
      <w:r w:rsidR="00F949D9" w:rsidRPr="00285693">
        <w:rPr>
          <w:rFonts w:ascii="Arial" w:hAnsi="Arial"/>
          <w:bCs/>
          <w:lang w:val="es-ES_tradnl"/>
        </w:rPr>
        <w:t xml:space="preserve">IDU-BM-170 de 28 de diciembre de 2005 suscrito entre </w:t>
      </w:r>
      <w:r w:rsidR="00F949D9" w:rsidRPr="00285693">
        <w:rPr>
          <w:rFonts w:ascii="Arial" w:hAnsi="Arial"/>
        </w:rPr>
        <w:t xml:space="preserve">el Instituto de Desarrollo Urbano </w:t>
      </w:r>
      <w:r w:rsidR="00F949D9">
        <w:rPr>
          <w:rFonts w:ascii="Arial" w:hAnsi="Arial"/>
        </w:rPr>
        <w:t>(</w:t>
      </w:r>
      <w:r w:rsidR="00F949D9" w:rsidRPr="00285693">
        <w:rPr>
          <w:rFonts w:ascii="Arial" w:hAnsi="Arial"/>
        </w:rPr>
        <w:t>IDU</w:t>
      </w:r>
      <w:r w:rsidR="00F949D9">
        <w:rPr>
          <w:rFonts w:ascii="Arial" w:hAnsi="Arial"/>
        </w:rPr>
        <w:t>)</w:t>
      </w:r>
      <w:r w:rsidR="00F949D9" w:rsidRPr="00285693">
        <w:rPr>
          <w:rFonts w:ascii="Arial" w:hAnsi="Arial"/>
        </w:rPr>
        <w:t xml:space="preserve"> </w:t>
      </w:r>
      <w:r w:rsidR="00F949D9" w:rsidRPr="00285693">
        <w:rPr>
          <w:rFonts w:ascii="Arial" w:hAnsi="Arial"/>
          <w:bCs/>
          <w:lang w:val="es-ES_tradnl"/>
        </w:rPr>
        <w:t xml:space="preserve">y </w:t>
      </w:r>
      <w:proofErr w:type="spellStart"/>
      <w:r w:rsidR="00F949D9" w:rsidRPr="00285693">
        <w:rPr>
          <w:rFonts w:ascii="Arial" w:hAnsi="Arial"/>
          <w:bCs/>
          <w:lang w:val="es-ES_tradnl"/>
        </w:rPr>
        <w:t>Cicon</w:t>
      </w:r>
      <w:proofErr w:type="spellEnd"/>
      <w:r w:rsidR="00F949D9" w:rsidRPr="00285693">
        <w:rPr>
          <w:rFonts w:ascii="Arial" w:hAnsi="Arial"/>
          <w:bCs/>
          <w:lang w:val="es-ES_tradnl"/>
        </w:rPr>
        <w:t xml:space="preserve"> S.A., con un saldo a favor de la contratista equivalente a la suma de </w:t>
      </w:r>
      <w:r w:rsidR="00F949D9" w:rsidRPr="00ED124F">
        <w:rPr>
          <w:rFonts w:ascii="Arial" w:hAnsi="Arial"/>
          <w:lang w:val="es-MX"/>
        </w:rPr>
        <w:t>$345</w:t>
      </w:r>
      <w:r w:rsidR="00F949D9">
        <w:rPr>
          <w:rFonts w:ascii="Arial" w:hAnsi="Arial"/>
          <w:lang w:val="es-MX"/>
        </w:rPr>
        <w:t>’</w:t>
      </w:r>
      <w:r w:rsidR="00F949D9" w:rsidRPr="00ED124F">
        <w:rPr>
          <w:rFonts w:ascii="Arial" w:hAnsi="Arial"/>
          <w:lang w:val="es-MX"/>
        </w:rPr>
        <w:t xml:space="preserve">935.728,87 </w:t>
      </w:r>
      <w:r w:rsidR="00F949D9" w:rsidRPr="00285693">
        <w:rPr>
          <w:rFonts w:ascii="Arial" w:hAnsi="Arial"/>
          <w:bCs/>
        </w:rPr>
        <w:t xml:space="preserve">por concepto de restablecimiento del derecho, en virtud de la declaratoria de nulidad por </w:t>
      </w:r>
      <w:r w:rsidR="00F949D9" w:rsidRPr="00285693">
        <w:rPr>
          <w:rFonts w:ascii="Arial" w:hAnsi="Arial"/>
          <w:lang w:val="es-ES_tradnl"/>
        </w:rPr>
        <w:t>de</w:t>
      </w:r>
      <w:r w:rsidR="00F949D9" w:rsidRPr="00285693">
        <w:rPr>
          <w:rFonts w:ascii="Arial" w:hAnsi="Arial"/>
          <w:bCs/>
          <w:lang w:val="es-ES_tradnl"/>
        </w:rPr>
        <w:t xml:space="preserve"> </w:t>
      </w:r>
      <w:r w:rsidR="00F949D9" w:rsidRPr="00285693">
        <w:rPr>
          <w:rFonts w:ascii="Arial" w:hAnsi="Arial"/>
        </w:rPr>
        <w:t xml:space="preserve">la </w:t>
      </w:r>
      <w:r w:rsidR="00F949D9" w:rsidRPr="00285693">
        <w:rPr>
          <w:rFonts w:ascii="Arial" w:hAnsi="Arial"/>
          <w:lang w:val="es-CO"/>
        </w:rPr>
        <w:t>Resolución  1146 de 18 de abril de 2008  y de su confirmatoria, la Resolución  2726 de 1 de agosto de 2008</w:t>
      </w:r>
      <w:r w:rsidR="00F949D9" w:rsidRPr="00285693">
        <w:rPr>
          <w:rFonts w:ascii="Arial" w:hAnsi="Arial"/>
          <w:bCs/>
        </w:rPr>
        <w:t xml:space="preserve">, </w:t>
      </w:r>
      <w:r w:rsidR="00F949D9" w:rsidRPr="00285693">
        <w:rPr>
          <w:rFonts w:ascii="Arial" w:hAnsi="Arial"/>
          <w:shd w:val="clear" w:color="auto" w:fill="FFFFFF"/>
        </w:rPr>
        <w:t xml:space="preserve">proferidas por el </w:t>
      </w:r>
      <w:r w:rsidR="00F949D9" w:rsidRPr="00285693">
        <w:rPr>
          <w:rFonts w:ascii="Arial" w:hAnsi="Arial"/>
        </w:rPr>
        <w:t>Director Técnico de la Malla Vial del IDU,</w:t>
      </w:r>
      <w:r w:rsidR="00F949D9" w:rsidRPr="00285693">
        <w:rPr>
          <w:rFonts w:ascii="Arial" w:hAnsi="Arial"/>
          <w:bCs/>
        </w:rPr>
        <w:t xml:space="preserve"> el cual deberá ser pagado por </w:t>
      </w:r>
      <w:r w:rsidR="00F949D9" w:rsidRPr="00285693">
        <w:rPr>
          <w:rFonts w:ascii="Arial" w:hAnsi="Arial"/>
        </w:rPr>
        <w:t xml:space="preserve">el Instituto de Desarrollo Urbano </w:t>
      </w:r>
      <w:r w:rsidR="00F949D9">
        <w:rPr>
          <w:rFonts w:ascii="Arial" w:hAnsi="Arial"/>
        </w:rPr>
        <w:t>(</w:t>
      </w:r>
      <w:r w:rsidR="00F949D9" w:rsidRPr="00285693">
        <w:rPr>
          <w:rFonts w:ascii="Arial" w:hAnsi="Arial"/>
        </w:rPr>
        <w:t>IDU</w:t>
      </w:r>
      <w:r w:rsidR="00F949D9">
        <w:rPr>
          <w:rFonts w:ascii="Arial" w:hAnsi="Arial"/>
        </w:rPr>
        <w:t>)</w:t>
      </w:r>
      <w:r w:rsidR="00F949D9" w:rsidRPr="00285693">
        <w:rPr>
          <w:rFonts w:ascii="Arial" w:hAnsi="Arial"/>
          <w:bCs/>
        </w:rPr>
        <w:t>, conforme a las consideraciones expuestas en este proveído.</w:t>
      </w:r>
      <w:r w:rsidRPr="00285693">
        <w:rPr>
          <w:rFonts w:ascii="Arial" w:hAnsi="Arial"/>
          <w:b/>
        </w:rPr>
        <w:t xml:space="preserve"> </w:t>
      </w:r>
    </w:p>
    <w:p w14:paraId="58CEBFDA" w14:textId="77777777" w:rsidR="00F949D9" w:rsidRPr="00285693" w:rsidRDefault="0012440D" w:rsidP="00F949D9">
      <w:pPr>
        <w:ind w:left="708"/>
        <w:rPr>
          <w:rFonts w:ascii="Arial" w:hAnsi="Arial"/>
          <w:b/>
        </w:rPr>
      </w:pPr>
      <w:r w:rsidRPr="00285693">
        <w:rPr>
          <w:rFonts w:ascii="Arial" w:hAnsi="Arial"/>
          <w:b/>
          <w:lang w:val="es-CO"/>
        </w:rPr>
        <w:t xml:space="preserve">QUINTO: </w:t>
      </w:r>
      <w:r w:rsidR="00F949D9" w:rsidRPr="00285693">
        <w:rPr>
          <w:rFonts w:ascii="Arial" w:hAnsi="Arial"/>
          <w:b/>
          <w:lang w:val="es-CO"/>
        </w:rPr>
        <w:t xml:space="preserve">NEGAR </w:t>
      </w:r>
      <w:r w:rsidR="00F949D9" w:rsidRPr="00285693">
        <w:rPr>
          <w:rFonts w:ascii="Arial" w:hAnsi="Arial"/>
          <w:bCs/>
          <w:lang w:val="es-CO"/>
        </w:rPr>
        <w:t xml:space="preserve">las pretensiones restantes del proceso </w:t>
      </w:r>
      <w:r w:rsidR="00F949D9" w:rsidRPr="00285693">
        <w:rPr>
          <w:rFonts w:ascii="Arial" w:hAnsi="Arial"/>
          <w:shd w:val="clear" w:color="auto" w:fill="FFFFFF"/>
        </w:rPr>
        <w:t>11001333103120090019100</w:t>
      </w:r>
      <w:r w:rsidR="00F949D9" w:rsidRPr="00285693">
        <w:rPr>
          <w:rFonts w:ascii="Arial" w:hAnsi="Arial"/>
          <w:bCs/>
          <w:lang w:val="es-CO"/>
        </w:rPr>
        <w:t xml:space="preserve"> por las razones expuestas en esta providencia.</w:t>
      </w:r>
    </w:p>
    <w:p w14:paraId="0EA2EB69" w14:textId="77777777" w:rsidR="00F949D9" w:rsidRPr="00285693" w:rsidRDefault="00F949D9" w:rsidP="00F949D9">
      <w:pPr>
        <w:ind w:left="708"/>
        <w:rPr>
          <w:rFonts w:ascii="Arial" w:hAnsi="Arial"/>
          <w:b/>
        </w:rPr>
      </w:pPr>
      <w:r w:rsidRPr="00285693">
        <w:rPr>
          <w:rFonts w:ascii="Arial" w:hAnsi="Arial"/>
          <w:b/>
        </w:rPr>
        <w:t xml:space="preserve"> </w:t>
      </w:r>
    </w:p>
    <w:p w14:paraId="4B6DE6CB" w14:textId="06F4D457" w:rsidR="00026681" w:rsidRPr="006C0D20" w:rsidRDefault="00F926AD" w:rsidP="009C2A95">
      <w:pPr>
        <w:ind w:left="708"/>
        <w:rPr>
          <w:rFonts w:ascii="Arial" w:eastAsia="MS Mincho" w:hAnsi="Arial"/>
          <w:lang w:eastAsia="ar-SA"/>
        </w:rPr>
      </w:pPr>
      <w:r>
        <w:rPr>
          <w:rFonts w:ascii="Arial" w:eastAsia="Times New Roman" w:hAnsi="Arial"/>
          <w:b/>
          <w:lang w:val="es-ES_tradnl" w:eastAsia="es-ES"/>
        </w:rPr>
        <w:t>SEXT</w:t>
      </w:r>
      <w:r w:rsidR="00026681" w:rsidRPr="006C0D20">
        <w:rPr>
          <w:rFonts w:ascii="Arial" w:eastAsia="Times New Roman" w:hAnsi="Arial"/>
          <w:b/>
          <w:lang w:val="es-ES_tradnl" w:eastAsia="es-ES"/>
        </w:rPr>
        <w:t xml:space="preserve">O: </w:t>
      </w:r>
      <w:r w:rsidR="00026681" w:rsidRPr="006C0D20">
        <w:rPr>
          <w:rFonts w:ascii="Arial" w:eastAsia="MS Mincho" w:hAnsi="Arial"/>
          <w:lang w:eastAsia="ar-SA"/>
        </w:rPr>
        <w:t>Cúmplase esta sentencia en los términos de los artículos 176, 177 y 178 del CCA.</w:t>
      </w:r>
    </w:p>
    <w:p w14:paraId="523BD8D4" w14:textId="77777777" w:rsidR="00026681" w:rsidRPr="006C0D20" w:rsidRDefault="00026681" w:rsidP="009C2A95">
      <w:pPr>
        <w:ind w:left="708"/>
        <w:rPr>
          <w:rFonts w:ascii="Arial" w:eastAsia="Times New Roman" w:hAnsi="Arial"/>
          <w:b/>
          <w:lang w:val="es-ES_tradnl" w:eastAsia="es-ES"/>
        </w:rPr>
      </w:pPr>
    </w:p>
    <w:p w14:paraId="5CFA2A1C" w14:textId="26D8FB91" w:rsidR="00026681" w:rsidRDefault="00E41807" w:rsidP="009C2A95">
      <w:pPr>
        <w:ind w:left="708"/>
        <w:rPr>
          <w:rFonts w:ascii="Arial" w:eastAsia="Times New Roman" w:hAnsi="Arial"/>
          <w:b/>
          <w:lang w:val="es-ES_tradnl" w:eastAsia="es-ES"/>
        </w:rPr>
      </w:pPr>
      <w:r>
        <w:rPr>
          <w:rFonts w:ascii="Arial" w:eastAsia="Times New Roman" w:hAnsi="Arial"/>
          <w:b/>
          <w:bCs/>
          <w:lang w:val="es-ES_tradnl" w:eastAsia="es-ES"/>
        </w:rPr>
        <w:t>SÉPTIM</w:t>
      </w:r>
      <w:r w:rsidR="00026681" w:rsidRPr="006C0D20">
        <w:rPr>
          <w:rFonts w:ascii="Arial" w:eastAsia="Times New Roman" w:hAnsi="Arial"/>
          <w:b/>
          <w:bCs/>
          <w:lang w:val="es-ES_tradnl" w:eastAsia="es-ES"/>
        </w:rPr>
        <w:t xml:space="preserve">O: </w:t>
      </w:r>
      <w:r w:rsidR="00026681" w:rsidRPr="006C0D20">
        <w:rPr>
          <w:rFonts w:ascii="Arial" w:hAnsi="Arial"/>
          <w:lang w:val="es-CO"/>
        </w:rPr>
        <w:t>Sin condena en costas.</w:t>
      </w:r>
    </w:p>
    <w:p w14:paraId="042E5FFF" w14:textId="77777777" w:rsidR="00026681" w:rsidRDefault="00026681" w:rsidP="009C2A95">
      <w:pPr>
        <w:ind w:left="708"/>
        <w:rPr>
          <w:rFonts w:ascii="Arial" w:eastAsia="Times New Roman" w:hAnsi="Arial"/>
          <w:b/>
          <w:lang w:val="es-ES_tradnl" w:eastAsia="es-ES"/>
        </w:rPr>
      </w:pPr>
    </w:p>
    <w:p w14:paraId="02257BBA" w14:textId="39D050BE" w:rsidR="00026681" w:rsidRPr="0090486A" w:rsidRDefault="00E41807" w:rsidP="009C2A95">
      <w:pPr>
        <w:ind w:left="708"/>
        <w:rPr>
          <w:rFonts w:ascii="Arial" w:eastAsia="Times New Roman" w:hAnsi="Arial"/>
          <w:b/>
          <w:bCs/>
          <w:lang w:val="es-ES_tradnl" w:eastAsia="es-ES"/>
        </w:rPr>
      </w:pPr>
      <w:r>
        <w:rPr>
          <w:rFonts w:ascii="Arial" w:eastAsia="Times New Roman" w:hAnsi="Arial"/>
          <w:b/>
          <w:lang w:val="es-ES_tradnl" w:eastAsia="es-ES"/>
        </w:rPr>
        <w:t>OCTAV</w:t>
      </w:r>
      <w:r w:rsidR="00026681">
        <w:rPr>
          <w:rFonts w:ascii="Arial" w:eastAsia="Times New Roman" w:hAnsi="Arial"/>
          <w:b/>
          <w:lang w:val="es-ES_tradnl" w:eastAsia="es-ES"/>
        </w:rPr>
        <w:t xml:space="preserve">O: </w:t>
      </w:r>
      <w:r w:rsidR="00026681" w:rsidRPr="005C2501">
        <w:rPr>
          <w:rFonts w:ascii="Arial" w:hAnsi="Arial"/>
          <w:bCs/>
        </w:rPr>
        <w:t xml:space="preserve">En firme esta providencia, </w:t>
      </w:r>
      <w:r w:rsidR="00026681">
        <w:rPr>
          <w:rFonts w:ascii="Arial" w:hAnsi="Arial"/>
          <w:b/>
        </w:rPr>
        <w:t>enviar</w:t>
      </w:r>
      <w:r w:rsidR="00026681" w:rsidRPr="005C2501">
        <w:rPr>
          <w:rFonts w:ascii="Arial" w:hAnsi="Arial"/>
          <w:bCs/>
        </w:rPr>
        <w:t xml:space="preserve"> el expediente al Tribunal de origen para lo de su cargo.</w:t>
      </w:r>
    </w:p>
    <w:p w14:paraId="730849FC" w14:textId="77777777" w:rsidR="00026681" w:rsidRDefault="00026681" w:rsidP="00026681">
      <w:pPr>
        <w:rPr>
          <w:rFonts w:ascii="Arial" w:eastAsia="Times New Roman" w:hAnsi="Arial"/>
          <w:lang w:val="es-ES_tradnl" w:eastAsia="es-ES"/>
        </w:rPr>
      </w:pPr>
    </w:p>
    <w:p w14:paraId="4F894EFB" w14:textId="77777777" w:rsidR="005D103F" w:rsidRDefault="005D103F" w:rsidP="005D103F">
      <w:pPr>
        <w:rPr>
          <w:rFonts w:ascii="Arial" w:eastAsia="Times New Roman" w:hAnsi="Arial"/>
          <w:b/>
          <w:lang w:val="es-ES_tradnl" w:eastAsia="es-ES"/>
        </w:rPr>
      </w:pPr>
    </w:p>
    <w:p w14:paraId="0014B277" w14:textId="77777777" w:rsidR="005D103F" w:rsidRDefault="005D103F" w:rsidP="005D103F">
      <w:pPr>
        <w:rPr>
          <w:rFonts w:ascii="Arial" w:eastAsia="Times New Roman" w:hAnsi="Arial"/>
          <w:b/>
          <w:lang w:val="es-ES_tradnl" w:eastAsia="es-ES"/>
        </w:rPr>
      </w:pPr>
    </w:p>
    <w:p w14:paraId="200B4A54" w14:textId="61A7DEA1" w:rsidR="00026681" w:rsidRPr="00D1016D" w:rsidRDefault="00026681" w:rsidP="005D103F">
      <w:pPr>
        <w:rPr>
          <w:rFonts w:ascii="Arial" w:eastAsia="Times New Roman" w:hAnsi="Arial"/>
          <w:b/>
          <w:lang w:val="es-ES_tradnl" w:eastAsia="es-ES"/>
        </w:rPr>
      </w:pPr>
      <w:r w:rsidRPr="00D1016D">
        <w:rPr>
          <w:rFonts w:ascii="Arial" w:eastAsia="Times New Roman" w:hAnsi="Arial"/>
          <w:b/>
          <w:lang w:val="es-ES_tradnl" w:eastAsia="es-ES"/>
        </w:rPr>
        <w:t>CÓPIESE, NOTIFÍQUESE Y CÚMPLASE</w:t>
      </w:r>
    </w:p>
    <w:p w14:paraId="6C2F33C8" w14:textId="77777777" w:rsidR="00026681" w:rsidRDefault="00026681" w:rsidP="00026681">
      <w:pPr>
        <w:rPr>
          <w:rFonts w:ascii="Arial" w:hAnsi="Arial"/>
        </w:rPr>
      </w:pPr>
    </w:p>
    <w:p w14:paraId="69E2737E" w14:textId="77777777" w:rsidR="00026681" w:rsidRPr="00C47136" w:rsidRDefault="00026681" w:rsidP="00026681">
      <w:pPr>
        <w:rPr>
          <w:rFonts w:ascii="Arial" w:hAnsi="Arial"/>
        </w:rPr>
      </w:pPr>
    </w:p>
    <w:p w14:paraId="2F75A215" w14:textId="77777777" w:rsidR="00026681" w:rsidRPr="00C47136" w:rsidRDefault="00026681" w:rsidP="00026681">
      <w:pPr>
        <w:pStyle w:val="Textosinformato"/>
        <w:tabs>
          <w:tab w:val="left" w:pos="1650"/>
          <w:tab w:val="center" w:pos="4420"/>
        </w:tabs>
        <w:spacing w:line="276" w:lineRule="auto"/>
        <w:ind w:right="51"/>
        <w:contextualSpacing/>
        <w:jc w:val="both"/>
        <w:rPr>
          <w:rFonts w:ascii="Arial" w:hAnsi="Arial" w:cs="Arial"/>
          <w:b/>
          <w:sz w:val="24"/>
          <w:szCs w:val="24"/>
          <w:lang w:val="es-ES_tradnl"/>
        </w:rPr>
      </w:pPr>
    </w:p>
    <w:p w14:paraId="4ED7DC64" w14:textId="77777777" w:rsidR="00026681" w:rsidRPr="00E85789" w:rsidRDefault="00026681" w:rsidP="00026681">
      <w:pPr>
        <w:shd w:val="clear" w:color="auto" w:fill="FFFFFF"/>
        <w:tabs>
          <w:tab w:val="left" w:pos="2160"/>
        </w:tabs>
        <w:rPr>
          <w:rFonts w:ascii="Arial" w:hAnsi="Arial"/>
          <w:lang w:val="es-ES_tradnl"/>
        </w:rPr>
      </w:pPr>
    </w:p>
    <w:p w14:paraId="74D31544" w14:textId="60E3B761" w:rsidR="00F949D9" w:rsidRPr="00E85789" w:rsidRDefault="00F949D9" w:rsidP="00026681">
      <w:pPr>
        <w:shd w:val="clear" w:color="auto" w:fill="FFFFFF"/>
        <w:jc w:val="center"/>
        <w:rPr>
          <w:rFonts w:ascii="Arial" w:hAnsi="Arial"/>
          <w:b/>
          <w:lang w:val="es-ES_tradnl"/>
        </w:rPr>
      </w:pPr>
      <w:r w:rsidRPr="00F62481">
        <w:rPr>
          <w:rFonts w:ascii="Arial" w:eastAsia="Times New Roman" w:hAnsi="Arial"/>
          <w:b/>
          <w:lang w:val="es-ES_tradnl" w:eastAsia="es-ES"/>
        </w:rPr>
        <w:t>NICOLÁS YEPES CORRALES</w:t>
      </w:r>
    </w:p>
    <w:p w14:paraId="7E1E05D3" w14:textId="51B031C5" w:rsidR="00026681" w:rsidRDefault="00026681" w:rsidP="00026681">
      <w:pPr>
        <w:shd w:val="clear" w:color="auto" w:fill="FFFFFF"/>
        <w:jc w:val="center"/>
        <w:rPr>
          <w:rFonts w:ascii="Arial" w:hAnsi="Arial"/>
          <w:b/>
        </w:rPr>
      </w:pPr>
      <w:r w:rsidRPr="00E85789">
        <w:rPr>
          <w:rFonts w:ascii="Arial" w:hAnsi="Arial"/>
          <w:b/>
        </w:rPr>
        <w:t>Presidente</w:t>
      </w:r>
    </w:p>
    <w:p w14:paraId="6F7244E8" w14:textId="70B0027C" w:rsidR="005D103F" w:rsidRPr="00E85789" w:rsidRDefault="005D103F" w:rsidP="00026681">
      <w:pPr>
        <w:shd w:val="clear" w:color="auto" w:fill="FFFFFF"/>
        <w:jc w:val="center"/>
        <w:rPr>
          <w:rFonts w:ascii="Arial" w:hAnsi="Arial"/>
          <w:b/>
          <w:lang w:val="es-ES_tradnl"/>
        </w:rPr>
      </w:pPr>
      <w:r>
        <w:rPr>
          <w:rFonts w:ascii="Arial" w:hAnsi="Arial"/>
          <w:b/>
          <w:lang w:val="es-ES_tradnl"/>
        </w:rPr>
        <w:t>Aclaración de voto</w:t>
      </w:r>
    </w:p>
    <w:p w14:paraId="60D272DA" w14:textId="350F28E4" w:rsidR="00026681" w:rsidRDefault="00026681" w:rsidP="00026681">
      <w:pPr>
        <w:shd w:val="clear" w:color="auto" w:fill="FFFFFF"/>
        <w:tabs>
          <w:tab w:val="left" w:pos="3930"/>
        </w:tabs>
        <w:rPr>
          <w:rFonts w:ascii="Arial" w:hAnsi="Arial"/>
          <w:b/>
          <w:lang w:val="es-ES_tradnl"/>
        </w:rPr>
      </w:pPr>
    </w:p>
    <w:p w14:paraId="21A08C5F" w14:textId="77777777" w:rsidR="005D103F" w:rsidRPr="00E85789" w:rsidRDefault="005D103F" w:rsidP="00026681">
      <w:pPr>
        <w:shd w:val="clear" w:color="auto" w:fill="FFFFFF"/>
        <w:tabs>
          <w:tab w:val="left" w:pos="3930"/>
        </w:tabs>
        <w:rPr>
          <w:rFonts w:ascii="Arial" w:hAnsi="Arial"/>
          <w:b/>
          <w:lang w:val="es-ES_tradnl"/>
        </w:rPr>
      </w:pPr>
    </w:p>
    <w:p w14:paraId="048CF123" w14:textId="77777777" w:rsidR="00026681" w:rsidRPr="00E85789" w:rsidRDefault="00026681" w:rsidP="00026681">
      <w:pPr>
        <w:shd w:val="clear" w:color="auto" w:fill="FFFFFF"/>
        <w:tabs>
          <w:tab w:val="left" w:pos="3930"/>
        </w:tabs>
        <w:rPr>
          <w:rFonts w:ascii="Arial" w:hAnsi="Arial"/>
          <w:b/>
          <w:lang w:val="es-ES_tradnl"/>
        </w:rPr>
      </w:pPr>
    </w:p>
    <w:p w14:paraId="2E0B7A52" w14:textId="77777777" w:rsidR="00026681" w:rsidRDefault="00026681" w:rsidP="00026681">
      <w:pPr>
        <w:shd w:val="clear" w:color="auto" w:fill="FFFFFF"/>
        <w:tabs>
          <w:tab w:val="left" w:pos="3930"/>
        </w:tabs>
        <w:rPr>
          <w:rFonts w:ascii="Arial" w:hAnsi="Arial"/>
          <w:b/>
          <w:lang w:val="es-ES_tradnl"/>
        </w:rPr>
      </w:pPr>
    </w:p>
    <w:p w14:paraId="096074E2" w14:textId="77777777" w:rsidR="00026681" w:rsidRPr="00E85789" w:rsidRDefault="00026681" w:rsidP="00026681">
      <w:pPr>
        <w:shd w:val="clear" w:color="auto" w:fill="FFFFFF"/>
        <w:tabs>
          <w:tab w:val="left" w:pos="3930"/>
        </w:tabs>
        <w:rPr>
          <w:rFonts w:ascii="Arial" w:hAnsi="Arial"/>
          <w:b/>
          <w:lang w:val="es-ES_tradnl"/>
        </w:rPr>
      </w:pPr>
    </w:p>
    <w:p w14:paraId="2DA984AF" w14:textId="4B3B8651" w:rsidR="00F949D9" w:rsidRDefault="00F949D9" w:rsidP="00F949D9">
      <w:pPr>
        <w:shd w:val="clear" w:color="auto" w:fill="FFFFFF"/>
        <w:jc w:val="center"/>
        <w:rPr>
          <w:rFonts w:ascii="Arial" w:hAnsi="Arial"/>
          <w:b/>
          <w:lang w:val="es-ES_tradnl"/>
        </w:rPr>
      </w:pPr>
      <w:r w:rsidRPr="00E85789">
        <w:rPr>
          <w:rFonts w:ascii="Arial" w:hAnsi="Arial"/>
          <w:b/>
          <w:lang w:val="es-CO"/>
        </w:rPr>
        <w:t>JAIME ENRIQUE RODRÍGUEZ NAVAS</w:t>
      </w:r>
      <w:r w:rsidRPr="00E85789">
        <w:rPr>
          <w:rFonts w:ascii="Arial" w:hAnsi="Arial"/>
          <w:b/>
          <w:lang w:val="es-ES_tradnl"/>
        </w:rPr>
        <w:t xml:space="preserve"> </w:t>
      </w:r>
      <w:r>
        <w:rPr>
          <w:rFonts w:ascii="Arial" w:hAnsi="Arial"/>
          <w:b/>
          <w:lang w:val="es-ES_tradnl"/>
        </w:rPr>
        <w:t xml:space="preserve">      </w:t>
      </w:r>
      <w:r w:rsidRPr="00E85789">
        <w:rPr>
          <w:rFonts w:ascii="Arial" w:hAnsi="Arial"/>
          <w:b/>
          <w:lang w:val="es-ES_tradnl"/>
        </w:rPr>
        <w:t>GUILLERMO SÁNCHEZ LUQUE</w:t>
      </w:r>
      <w:r>
        <w:rPr>
          <w:rFonts w:ascii="Arial" w:hAnsi="Arial"/>
          <w:b/>
          <w:lang w:val="es-ES_tradnl"/>
        </w:rPr>
        <w:t xml:space="preserve">        </w:t>
      </w:r>
    </w:p>
    <w:p w14:paraId="66A9A0F3" w14:textId="2B5C345A" w:rsidR="00026681" w:rsidRDefault="00026681" w:rsidP="00026681">
      <w:pPr>
        <w:shd w:val="clear" w:color="auto" w:fill="FFFFFF"/>
        <w:jc w:val="center"/>
        <w:rPr>
          <w:rFonts w:ascii="Arial" w:eastAsia="Times New Roman" w:hAnsi="Arial"/>
          <w:b/>
          <w:lang w:val="es-ES_tradnl" w:eastAsia="es-ES"/>
        </w:rPr>
      </w:pPr>
      <w:r>
        <w:rPr>
          <w:rFonts w:ascii="Arial" w:hAnsi="Arial"/>
          <w:b/>
          <w:lang w:val="es-CO"/>
        </w:rPr>
        <w:t>Magistrado</w:t>
      </w:r>
      <w:r w:rsidRPr="006230DF">
        <w:rPr>
          <w:rFonts w:ascii="Arial" w:hAnsi="Arial"/>
          <w:b/>
          <w:lang w:val="es-CO"/>
        </w:rPr>
        <w:t xml:space="preserve">                </w:t>
      </w:r>
      <w:r>
        <w:rPr>
          <w:rFonts w:ascii="Arial" w:hAnsi="Arial"/>
          <w:b/>
          <w:lang w:val="es-CO"/>
        </w:rPr>
        <w:tab/>
      </w:r>
      <w:r>
        <w:rPr>
          <w:rFonts w:ascii="Arial" w:hAnsi="Arial"/>
          <w:b/>
          <w:lang w:val="es-CO"/>
        </w:rPr>
        <w:tab/>
      </w:r>
      <w:r w:rsidRPr="006230DF">
        <w:rPr>
          <w:rFonts w:ascii="Arial" w:hAnsi="Arial"/>
          <w:b/>
          <w:lang w:val="es-CO"/>
        </w:rPr>
        <w:t xml:space="preserve">             </w:t>
      </w:r>
      <w:r w:rsidRPr="00F62481">
        <w:rPr>
          <w:rFonts w:ascii="Arial" w:eastAsia="Times New Roman" w:hAnsi="Arial"/>
          <w:b/>
          <w:lang w:val="es-ES_tradnl" w:eastAsia="es-ES"/>
        </w:rPr>
        <w:t>Magistrado</w:t>
      </w:r>
    </w:p>
    <w:p w14:paraId="0B512A5A" w14:textId="128A517B" w:rsidR="005D103F" w:rsidRPr="00026681" w:rsidRDefault="005D103F" w:rsidP="00026681">
      <w:pPr>
        <w:shd w:val="clear" w:color="auto" w:fill="FFFFFF"/>
        <w:jc w:val="center"/>
        <w:rPr>
          <w:rFonts w:ascii="Arial" w:hAnsi="Arial"/>
          <w:b/>
          <w:lang w:val="es-ES_tradnl"/>
        </w:rPr>
      </w:pPr>
      <w:r>
        <w:rPr>
          <w:rFonts w:ascii="Arial" w:hAnsi="Arial"/>
          <w:b/>
          <w:lang w:val="es-ES_tradnl"/>
        </w:rPr>
        <w:t xml:space="preserve">                                                                  Salvo voto</w:t>
      </w:r>
    </w:p>
    <w:p w14:paraId="02C7A262" w14:textId="19E44EA4" w:rsidR="00026681" w:rsidRDefault="00026681" w:rsidP="00026681">
      <w:pPr>
        <w:rPr>
          <w:rFonts w:ascii="Arial" w:hAnsi="Arial"/>
          <w:bCs/>
          <w:lang w:val="es-ES_tradnl"/>
        </w:rPr>
      </w:pPr>
    </w:p>
    <w:p w14:paraId="3FAD2DB8" w14:textId="77777777" w:rsidR="00026681" w:rsidRPr="00C47136" w:rsidRDefault="00026681" w:rsidP="00026681">
      <w:pPr>
        <w:rPr>
          <w:rFonts w:ascii="Arial" w:hAnsi="Arial"/>
        </w:rPr>
      </w:pPr>
    </w:p>
    <w:p w14:paraId="20FA1B6A" w14:textId="77777777" w:rsidR="006B4810" w:rsidRPr="00C47136" w:rsidRDefault="006B4810" w:rsidP="006B4810">
      <w:pPr>
        <w:overflowPunct w:val="0"/>
        <w:autoSpaceDE w:val="0"/>
        <w:autoSpaceDN w:val="0"/>
        <w:adjustRightInd w:val="0"/>
        <w:spacing w:line="276" w:lineRule="auto"/>
        <w:ind w:right="51"/>
        <w:contextualSpacing/>
        <w:jc w:val="center"/>
        <w:textAlignment w:val="baseline"/>
        <w:rPr>
          <w:rFonts w:ascii="Arial" w:eastAsia="Times New Roman" w:hAnsi="Arial"/>
          <w:b/>
          <w:lang w:val="es-ES_tradnl" w:eastAsia="es-ES"/>
        </w:rPr>
      </w:pPr>
    </w:p>
    <w:p w14:paraId="35FA83DB" w14:textId="77777777" w:rsidR="006B4810" w:rsidRPr="00C47136" w:rsidRDefault="006B4810" w:rsidP="006B4810">
      <w:pPr>
        <w:overflowPunct w:val="0"/>
        <w:autoSpaceDE w:val="0"/>
        <w:autoSpaceDN w:val="0"/>
        <w:adjustRightInd w:val="0"/>
        <w:spacing w:line="276" w:lineRule="auto"/>
        <w:ind w:right="51"/>
        <w:contextualSpacing/>
        <w:jc w:val="center"/>
        <w:textAlignment w:val="baseline"/>
        <w:rPr>
          <w:rFonts w:ascii="Arial" w:eastAsia="Times New Roman" w:hAnsi="Arial"/>
          <w:b/>
          <w:lang w:val="es-ES_tradnl" w:eastAsia="es-ES"/>
        </w:rPr>
      </w:pPr>
    </w:p>
    <w:p w14:paraId="66A133EF" w14:textId="77777777" w:rsidR="006B4810" w:rsidRPr="00C47136" w:rsidRDefault="006B4810" w:rsidP="006B4810">
      <w:pPr>
        <w:overflowPunct w:val="0"/>
        <w:autoSpaceDE w:val="0"/>
        <w:autoSpaceDN w:val="0"/>
        <w:adjustRightInd w:val="0"/>
        <w:spacing w:line="276" w:lineRule="auto"/>
        <w:ind w:right="51"/>
        <w:contextualSpacing/>
        <w:jc w:val="center"/>
        <w:textAlignment w:val="baseline"/>
        <w:rPr>
          <w:rFonts w:ascii="Arial" w:eastAsia="Times New Roman" w:hAnsi="Arial"/>
          <w:b/>
          <w:lang w:val="es-ES_tradnl" w:eastAsia="es-ES"/>
        </w:rPr>
      </w:pPr>
    </w:p>
    <w:p w14:paraId="41C604A7" w14:textId="67AEBE8C" w:rsidR="00D402A5" w:rsidRPr="00581B1C" w:rsidRDefault="00D402A5" w:rsidP="006B4810">
      <w:pPr>
        <w:rPr>
          <w:rFonts w:ascii="Arial" w:eastAsia="Times New Roman" w:hAnsi="Arial"/>
          <w:b/>
          <w:lang w:val="es-ES_tradnl" w:eastAsia="es-ES"/>
        </w:rPr>
      </w:pPr>
    </w:p>
    <w:sectPr w:rsidR="00D402A5" w:rsidRPr="00581B1C" w:rsidSect="00910DA4">
      <w:headerReference w:type="default" r:id="rId9"/>
      <w:footerReference w:type="default" r:id="rId10"/>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F725C" w14:textId="77777777" w:rsidR="00FC5149" w:rsidRDefault="00FC5149" w:rsidP="009C6FE9">
      <w:r>
        <w:separator/>
      </w:r>
    </w:p>
  </w:endnote>
  <w:endnote w:type="continuationSeparator" w:id="0">
    <w:p w14:paraId="6B5FD22A" w14:textId="77777777" w:rsidR="00FC5149" w:rsidRDefault="00FC5149" w:rsidP="009C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297594926"/>
      <w:docPartObj>
        <w:docPartGallery w:val="Page Numbers (Bottom of Page)"/>
        <w:docPartUnique/>
      </w:docPartObj>
    </w:sdtPr>
    <w:sdtEndPr>
      <w:rPr>
        <w:rFonts w:ascii="Arial" w:hAnsi="Arial"/>
      </w:rPr>
    </w:sdtEndPr>
    <w:sdtContent>
      <w:p w14:paraId="6B70DFB8" w14:textId="0FEB9B98" w:rsidR="000756D9" w:rsidRPr="00000A3A" w:rsidRDefault="000756D9">
        <w:pPr>
          <w:pStyle w:val="Piedepgina"/>
          <w:jc w:val="right"/>
          <w:rPr>
            <w:sz w:val="20"/>
            <w:szCs w:val="20"/>
          </w:rPr>
        </w:pPr>
        <w:r w:rsidRPr="00000A3A">
          <w:rPr>
            <w:sz w:val="20"/>
            <w:szCs w:val="20"/>
          </w:rPr>
          <w:fldChar w:fldCharType="begin"/>
        </w:r>
        <w:r w:rsidRPr="00000A3A">
          <w:rPr>
            <w:sz w:val="20"/>
            <w:szCs w:val="20"/>
          </w:rPr>
          <w:instrText>PAGE   \* MERGEFORMAT</w:instrText>
        </w:r>
        <w:r w:rsidRPr="00000A3A">
          <w:rPr>
            <w:sz w:val="20"/>
            <w:szCs w:val="20"/>
          </w:rPr>
          <w:fldChar w:fldCharType="separate"/>
        </w:r>
        <w:r w:rsidR="009427C7">
          <w:rPr>
            <w:noProof/>
            <w:sz w:val="20"/>
            <w:szCs w:val="20"/>
          </w:rPr>
          <w:t>2</w:t>
        </w:r>
        <w:r w:rsidRPr="00000A3A">
          <w:rPr>
            <w:sz w:val="20"/>
            <w:szCs w:val="20"/>
          </w:rPr>
          <w:fldChar w:fldCharType="end"/>
        </w:r>
      </w:p>
    </w:sdtContent>
  </w:sdt>
  <w:p w14:paraId="4AB916F0" w14:textId="77777777" w:rsidR="000756D9" w:rsidRDefault="000756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E23AD" w14:textId="77777777" w:rsidR="00FC5149" w:rsidRDefault="00FC5149" w:rsidP="009C6FE9">
      <w:r>
        <w:separator/>
      </w:r>
    </w:p>
  </w:footnote>
  <w:footnote w:type="continuationSeparator" w:id="0">
    <w:p w14:paraId="0CB1965D" w14:textId="77777777" w:rsidR="00FC5149" w:rsidRDefault="00FC5149" w:rsidP="009C6FE9">
      <w:r>
        <w:continuationSeparator/>
      </w:r>
    </w:p>
  </w:footnote>
  <w:footnote w:id="1">
    <w:p w14:paraId="01480850" w14:textId="77777777" w:rsidR="000756D9" w:rsidRPr="0001756C" w:rsidRDefault="000756D9" w:rsidP="00000A3A">
      <w:pPr>
        <w:pStyle w:val="Textonotapie"/>
        <w:contextualSpacing/>
        <w:jc w:val="both"/>
        <w:rPr>
          <w:rFonts w:ascii="Arial" w:hAnsi="Arial" w:cs="Arial"/>
          <w:sz w:val="18"/>
          <w:szCs w:val="18"/>
          <w:shd w:val="clear" w:color="auto" w:fill="FFFFFF"/>
        </w:rPr>
      </w:pPr>
      <w:r w:rsidRPr="0001756C">
        <w:rPr>
          <w:rStyle w:val="Refdenotaalpie"/>
          <w:rFonts w:ascii="Arial" w:hAnsi="Arial" w:cs="Arial"/>
          <w:sz w:val="18"/>
          <w:szCs w:val="18"/>
        </w:rPr>
        <w:footnoteRef/>
      </w:r>
      <w:r w:rsidRPr="0001756C">
        <w:rPr>
          <w:rFonts w:ascii="Arial" w:hAnsi="Arial" w:cs="Arial"/>
          <w:sz w:val="18"/>
          <w:szCs w:val="18"/>
          <w:shd w:val="clear" w:color="auto" w:fill="FFFFFF"/>
        </w:rPr>
        <w:t xml:space="preserve"> La mayor pretensión al momento de la presentación de las demandas ascendía a $5`717.313.178 (f. 53, C. 8), suma superior a los 500 SMMLV exigidos por el artículo 132.5 del CCA para que este proceso tuviera vocación de segunda instancia.  </w:t>
      </w:r>
    </w:p>
  </w:footnote>
  <w:footnote w:id="2">
    <w:p w14:paraId="74DB6488" w14:textId="3C026B3D"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136. El nuevo texto es el siguiente: || 10. En las relativas a contratos, el término de caducidad será de dos (2) años que se contará a partir del día siguiente a la ocurrencia de los motivos de hecho o de derecho que les sirvan de fundamento</w:t>
      </w:r>
      <w:r w:rsidRPr="0001756C">
        <w:rPr>
          <w:rFonts w:ascii="Arial" w:hAnsi="Arial" w:cs="Arial"/>
          <w:sz w:val="18"/>
          <w:szCs w:val="18"/>
        </w:rPr>
        <w:t xml:space="preserve">. […] </w:t>
      </w:r>
      <w:r w:rsidRPr="0001756C">
        <w:rPr>
          <w:rFonts w:ascii="Arial" w:hAnsi="Arial" w:cs="Arial"/>
          <w:i/>
          <w:iCs/>
          <w:sz w:val="18"/>
          <w:szCs w:val="18"/>
        </w:rPr>
        <w:t xml:space="preserve">En los siguientes contratos, el término de caducidad se contará así: ||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w:t>
      </w:r>
      <w:r w:rsidRPr="0001756C">
        <w:rPr>
          <w:rFonts w:ascii="Arial" w:hAnsi="Arial" w:cs="Arial"/>
          <w:b/>
          <w:i/>
          <w:iCs/>
          <w:sz w:val="18"/>
          <w:szCs w:val="18"/>
        </w:rPr>
        <w:t>el interesado podrá acudir a la jurisdicción para obtener la liquidación en sede judicial a más tardar dentro de los dos (2) años siguientes al incumplimiento de la obligación de liquidar</w:t>
      </w:r>
      <w:r w:rsidRPr="0001756C">
        <w:rPr>
          <w:rFonts w:ascii="Arial" w:hAnsi="Arial" w:cs="Arial"/>
          <w:i/>
          <w:iCs/>
          <w:sz w:val="18"/>
          <w:szCs w:val="18"/>
        </w:rPr>
        <w:t>;</w:t>
      </w:r>
      <w:r w:rsidRPr="0001756C">
        <w:rPr>
          <w:rFonts w:ascii="Arial" w:hAnsi="Arial" w:cs="Arial"/>
          <w:sz w:val="18"/>
          <w:szCs w:val="18"/>
        </w:rPr>
        <w:t xml:space="preserve"> […]”.</w:t>
      </w:r>
    </w:p>
  </w:footnote>
  <w:footnote w:id="3">
    <w:p w14:paraId="44A71832" w14:textId="615C86DD"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60.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r w:rsidRPr="0001756C">
        <w:rPr>
          <w:rFonts w:ascii="Arial" w:hAnsi="Arial" w:cs="Arial"/>
          <w:sz w:val="18"/>
          <w:szCs w:val="18"/>
        </w:rPr>
        <w:t>”.</w:t>
      </w:r>
    </w:p>
  </w:footnote>
  <w:footnote w:id="4">
    <w:p w14:paraId="59580104" w14:textId="439B75C4"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Para la época en que se realizó la licitación </w:t>
      </w:r>
      <w:r w:rsidRPr="0001756C">
        <w:rPr>
          <w:rFonts w:ascii="Arial" w:hAnsi="Arial" w:cs="Arial"/>
          <w:bCs/>
          <w:sz w:val="18"/>
          <w:szCs w:val="18"/>
        </w:rPr>
        <w:t xml:space="preserve">Pública N. IDU-LP-BMU-DTMV-071-2005 y se suscribió el </w:t>
      </w:r>
      <w:r>
        <w:rPr>
          <w:rFonts w:ascii="Arial" w:hAnsi="Arial" w:cs="Arial"/>
          <w:bCs/>
          <w:sz w:val="18"/>
          <w:szCs w:val="18"/>
        </w:rPr>
        <w:t>Contrato</w:t>
      </w:r>
      <w:r w:rsidRPr="0001756C">
        <w:rPr>
          <w:rFonts w:ascii="Arial" w:hAnsi="Arial" w:cs="Arial"/>
          <w:bCs/>
          <w:sz w:val="18"/>
          <w:szCs w:val="18"/>
        </w:rPr>
        <w:t xml:space="preserve"> 170 de 2005, no se había expedido la Ley 1150 de 2007 que modificó el artículo 60 de la Ley 80 de 1993.</w:t>
      </w:r>
    </w:p>
  </w:footnote>
  <w:footnote w:id="5">
    <w:p w14:paraId="343237D8" w14:textId="726C6BE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 xml:space="preserve">2. </w:t>
      </w:r>
      <w:r w:rsidRPr="0001756C">
        <w:rPr>
          <w:rFonts w:ascii="Arial" w:hAnsi="Arial" w:cs="Arial"/>
          <w:b/>
          <w:bCs/>
          <w:i/>
          <w:iCs/>
          <w:sz w:val="18"/>
          <w:szCs w:val="18"/>
        </w:rPr>
        <w:t>De la lectura de la demanda, como de la apelación se encuentra que la demandante centra el debate en las siguientes cuestiones: (1) no estaba de acuerdo en la atribución que hizo el a quo al contratista en la demora en la suscripción del acta de inicio, cuando en realidad se debió a la falta de entrega de los estudios a tiempo oportunamente, lo que generó graves consecuencias para la sociedad demandante; (2) la entidad pública demandada entregó diseños incompletos, por lo que la sociedad demandante se vio en la obligación de realizar obras no estipuladas en el contrato, así como se entregaron diseños con falencias que generó gastos en la demandante no previstos</w:t>
      </w:r>
      <w:r w:rsidRPr="0001756C">
        <w:rPr>
          <w:rFonts w:ascii="Arial" w:hAnsi="Arial" w:cs="Arial"/>
          <w:i/>
          <w:iCs/>
          <w:sz w:val="18"/>
          <w:szCs w:val="18"/>
        </w:rPr>
        <w:t xml:space="preserve">; </w:t>
      </w:r>
      <w:r w:rsidRPr="00000A3A">
        <w:rPr>
          <w:rFonts w:ascii="Arial" w:hAnsi="Arial" w:cs="Arial"/>
          <w:sz w:val="18"/>
          <w:szCs w:val="18"/>
        </w:rPr>
        <w:t>(…)</w:t>
      </w:r>
      <w:r w:rsidRPr="0001756C">
        <w:rPr>
          <w:rFonts w:ascii="Arial" w:hAnsi="Arial" w:cs="Arial"/>
          <w:i/>
          <w:iCs/>
          <w:sz w:val="18"/>
          <w:szCs w:val="18"/>
        </w:rPr>
        <w:t xml:space="preserve"> 6.1. Descendiendo en concreto, el contratista quien funge como parte actora en el proceso, presentó </w:t>
      </w:r>
      <w:r w:rsidRPr="0001756C">
        <w:rPr>
          <w:rFonts w:ascii="Arial" w:hAnsi="Arial" w:cs="Arial"/>
          <w:b/>
          <w:bCs/>
          <w:i/>
          <w:iCs/>
          <w:sz w:val="18"/>
          <w:szCs w:val="18"/>
        </w:rPr>
        <w:t>reclamación No. 114199 del 7 de diciembre de 2007</w:t>
      </w:r>
      <w:r w:rsidRPr="0001756C">
        <w:rPr>
          <w:rFonts w:ascii="Arial" w:hAnsi="Arial" w:cs="Arial"/>
          <w:i/>
          <w:iCs/>
          <w:sz w:val="18"/>
          <w:szCs w:val="18"/>
        </w:rPr>
        <w:t xml:space="preserve"> al contratante – Instituto de Desarrollo Urbano – IDU [fls. 314 a 425, anexo 26], en la que pidió el reconocimiento y el pago a título de restablecimiento de la ecuación económica del contrato, toda vez que se presentaron sobrecostos en que los que debió incurrir con ocasión a la presencia de imprevistos ajenos a CICON S.A. e imputables al IDU, a terceros o a externalidades; en relación con varios contratos celebrados entre el demandante y la demandada, entre los cuales se encuentra el contrato 148 de 2005,</w:t>
      </w:r>
      <w:r w:rsidRPr="0001756C">
        <w:rPr>
          <w:rFonts w:ascii="Arial" w:hAnsi="Arial" w:cs="Arial"/>
          <w:b/>
          <w:bCs/>
          <w:i/>
          <w:iCs/>
          <w:sz w:val="18"/>
          <w:szCs w:val="18"/>
        </w:rPr>
        <w:t xml:space="preserve"> en consecuencia la administración respondió de fondo en acto administrativo del 5 de marzo de 2008 </w:t>
      </w:r>
      <w:r w:rsidRPr="0001756C">
        <w:rPr>
          <w:rFonts w:ascii="Arial" w:hAnsi="Arial" w:cs="Arial"/>
          <w:i/>
          <w:iCs/>
          <w:sz w:val="18"/>
          <w:szCs w:val="18"/>
        </w:rPr>
        <w:t xml:space="preserve"> [fls. 426 a 508, anexo 26], sobre los puntos esgrimidos en la reclamación por desequilibrio económico, en la cual resolvió desestimar la pretensión solicitada ya que consideró no se configuró un desequilibrio económico, en diferentes contratos entre ellos el 148 de 2005, el cual nos ocupa en el sub lite. </w:t>
      </w:r>
      <w:r w:rsidRPr="00000A3A">
        <w:rPr>
          <w:rFonts w:ascii="Arial" w:hAnsi="Arial" w:cs="Arial"/>
          <w:sz w:val="18"/>
          <w:szCs w:val="18"/>
        </w:rPr>
        <w:t xml:space="preserve">(…) </w:t>
      </w:r>
      <w:r w:rsidRPr="0001756C">
        <w:rPr>
          <w:rFonts w:ascii="Arial" w:hAnsi="Arial" w:cs="Arial"/>
          <w:i/>
          <w:iCs/>
          <w:sz w:val="18"/>
          <w:szCs w:val="18"/>
        </w:rPr>
        <w:t xml:space="preserve">6.2. Ante la desestimación de lo pretendido, el contratista presentó posteriormente </w:t>
      </w:r>
      <w:r w:rsidRPr="0001756C">
        <w:rPr>
          <w:rFonts w:ascii="Arial" w:hAnsi="Arial" w:cs="Arial"/>
          <w:b/>
          <w:bCs/>
          <w:i/>
          <w:iCs/>
          <w:sz w:val="18"/>
          <w:szCs w:val="18"/>
        </w:rPr>
        <w:t xml:space="preserve">escrito de fecha del 23 de junio de 2008 </w:t>
      </w:r>
      <w:r w:rsidRPr="0001756C">
        <w:rPr>
          <w:rFonts w:ascii="Arial" w:hAnsi="Arial" w:cs="Arial"/>
          <w:i/>
          <w:iCs/>
          <w:sz w:val="18"/>
          <w:szCs w:val="18"/>
        </w:rPr>
        <w:t xml:space="preserve">[fls. 509 a 611, anexo 26], con el fin de instar la reconsideración de la administración sobre la respuesta dada por el Instituto de Desarrollo Urbano, en oficio con radicado IDU – 114199 del 5 de marzo de 2008. 6.3. Posteriormente, la administración por medio de la Dirección Técnica de Malla Vial resolvió el recurso de reposición presentado por el contratista, así pues se da respuesta a la revisión presentada por el peticionario, mediante </w:t>
      </w:r>
      <w:r w:rsidRPr="0001756C">
        <w:rPr>
          <w:rFonts w:ascii="Arial" w:hAnsi="Arial" w:cs="Arial"/>
          <w:b/>
          <w:bCs/>
          <w:i/>
          <w:iCs/>
          <w:sz w:val="18"/>
          <w:szCs w:val="18"/>
        </w:rPr>
        <w:t>escrito del 27 de enero de 2009 – IDU - 005819</w:t>
      </w:r>
      <w:r w:rsidRPr="0001756C">
        <w:rPr>
          <w:rFonts w:ascii="Arial" w:hAnsi="Arial" w:cs="Arial"/>
          <w:i/>
          <w:iCs/>
          <w:sz w:val="18"/>
          <w:szCs w:val="18"/>
        </w:rPr>
        <w:t xml:space="preserve"> [fls. 462 a 479, 29 anexo], en cuya respuesta se no se accede al reconocimiento de un desequilibrio contractual, sobre los supuestos esbozados por CICON S.A. sobre el contrato 148 de 2005</w:t>
      </w:r>
      <w:r w:rsidRPr="0001756C">
        <w:rPr>
          <w:rFonts w:ascii="Arial" w:hAnsi="Arial" w:cs="Arial"/>
          <w:sz w:val="18"/>
          <w:szCs w:val="18"/>
        </w:rPr>
        <w:t>”. CONSEJO DE ESTADO, Sección Tercera, Subsección C, sentencia de 26 de noviembre de 2015, radicación número: 25000-23-26-000-2008-00596-01(52968).</w:t>
      </w:r>
    </w:p>
  </w:footnote>
  <w:footnote w:id="6">
    <w:p w14:paraId="69FBCF9B" w14:textId="7D6AD8F3"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Aptado. 4.1.</w:t>
      </w:r>
    </w:p>
  </w:footnote>
  <w:footnote w:id="7">
    <w:p w14:paraId="0794FC04"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Primera, sentencias del 2 de junio de 2011, rad. núm. 66001-23-31-000-2005-00519-01; del 31 de marzo de 2005, rad. núm. 11001-0324-000-1999-02477-01; y del 26 de agosto de 2004, rad. núm. 2000.0057-01</w:t>
      </w:r>
    </w:p>
  </w:footnote>
  <w:footnote w:id="8">
    <w:p w14:paraId="7994D87A"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Subsección C, sentencias del 6 de julio de 2020, exp. 49166; y del 28 de febrero de 2020, exp. 46852, entre otras. </w:t>
      </w:r>
    </w:p>
  </w:footnote>
  <w:footnote w:id="9">
    <w:p w14:paraId="5E41B4E8"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CORTE CONSTITUCIONAL, sentencia C-037 de 2000. Reiterada en: CONSEJO DE ESTADO, Sección Tercera, Subsección C, sentencia del 29 de abril de 2020, exp. 42827.</w:t>
      </w:r>
    </w:p>
  </w:footnote>
  <w:footnote w:id="10">
    <w:p w14:paraId="19C61A66"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Subsección C, auto del 11 de mayo de 2020, exp. 58562; y sentencia del 29 de abril de 2020, exp. 46172.</w:t>
      </w:r>
    </w:p>
  </w:footnote>
  <w:footnote w:id="11">
    <w:p w14:paraId="5FEF8708"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CORTE CONSTITUCIONAL, sentencia C-197 de 1999. </w:t>
      </w:r>
    </w:p>
  </w:footnote>
  <w:footnote w:id="12">
    <w:p w14:paraId="031C1ECB"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Primera, sentencia del 15 de diciembre de 2016, rad. núm. 2013-00374-00; Sección Tercera, Subsección C, auto del 16 de mayo de 2019, exp. 59678; Sección Tercera, Subsección C, sentencia del 29 de abril de 2020, exp. 42827.</w:t>
      </w:r>
    </w:p>
  </w:footnote>
  <w:footnote w:id="13">
    <w:p w14:paraId="68D5FFE6"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eastAsia="Calibri" w:hAnsi="Arial" w:cs="Arial"/>
          <w:sz w:val="18"/>
          <w:szCs w:val="18"/>
        </w:rPr>
        <w:footnoteRef/>
      </w:r>
      <w:r w:rsidRPr="0001756C">
        <w:rPr>
          <w:rFonts w:ascii="Arial" w:hAnsi="Arial" w:cs="Arial"/>
          <w:sz w:val="18"/>
          <w:szCs w:val="18"/>
        </w:rPr>
        <w:t xml:space="preserve"> CONSEJO DE ESTADO, Sección Tercera, sentencia del 1º de marzo de 2006, exp.  15471; Sección Tercera, Subsección C, sentencia del 29 de abril de 2020, exp. 42827.</w:t>
      </w:r>
    </w:p>
  </w:footnote>
  <w:footnote w:id="14">
    <w:p w14:paraId="74C7168F" w14:textId="64E2A742"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sentencia del 29 de julio de 2013, exp. 21642.</w:t>
      </w:r>
    </w:p>
  </w:footnote>
  <w:footnote w:id="15">
    <w:p w14:paraId="14B97466" w14:textId="66376E5C"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sentencia del 29 de agosto de 2012, exp. 20615.</w:t>
      </w:r>
    </w:p>
  </w:footnote>
  <w:footnote w:id="16">
    <w:p w14:paraId="29B317B1"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CONSTITUCIÓN POLÍTICA. “</w:t>
      </w:r>
      <w:r w:rsidRPr="0001756C">
        <w:rPr>
          <w:rFonts w:ascii="Arial" w:hAnsi="Arial" w:cs="Arial"/>
          <w:i/>
          <w:iCs/>
          <w:sz w:val="18"/>
          <w:szCs w:val="18"/>
        </w:rPr>
        <w:t>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 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01756C">
        <w:rPr>
          <w:rFonts w:ascii="Arial" w:hAnsi="Arial" w:cs="Arial"/>
          <w:sz w:val="18"/>
          <w:szCs w:val="18"/>
        </w:rPr>
        <w:t xml:space="preserve"> […] </w:t>
      </w:r>
      <w:r w:rsidRPr="0001756C">
        <w:rPr>
          <w:rFonts w:ascii="Arial" w:hAnsi="Arial" w:cs="Arial"/>
          <w:i/>
          <w:iCs/>
          <w:sz w:val="18"/>
          <w:szCs w:val="18"/>
        </w:rPr>
        <w:t>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r w:rsidRPr="0001756C">
        <w:rPr>
          <w:rFonts w:ascii="Arial" w:hAnsi="Arial" w:cs="Arial"/>
          <w:sz w:val="18"/>
          <w:szCs w:val="18"/>
        </w:rPr>
        <w:t>”.</w:t>
      </w:r>
    </w:p>
  </w:footnote>
  <w:footnote w:id="17">
    <w:p w14:paraId="56A0A256"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sentencia del 4 de septiembre de 1986, rad. núm. CE–SEC3–EXP1986–09–04–N1677.</w:t>
      </w:r>
    </w:p>
  </w:footnote>
  <w:footnote w:id="18">
    <w:p w14:paraId="6B80B08E"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LEY 4 DE 1964. “</w:t>
      </w:r>
      <w:r w:rsidRPr="0001756C">
        <w:rPr>
          <w:rFonts w:ascii="Arial" w:hAnsi="Arial" w:cs="Arial"/>
          <w:i/>
          <w:iCs/>
          <w:sz w:val="18"/>
          <w:szCs w:val="18"/>
        </w:rPr>
        <w:t>Artículo 2º. Los contratos serán de tres clases, a saber: || a) Para construcción, mejoras, adiciones o conservación, por un precio alzado o a precios unitarios; || b) Para los mismos fines, mediante el sistema de administración delegada; || c) Para la ejecución de estudios, planos, proyectos, localización de obras, dirección técnica o ejercicio de la interventoría, mediante un honorario fijo o vinculado al costo del estudio o de la obra respectiva</w:t>
      </w:r>
      <w:r w:rsidRPr="0001756C">
        <w:rPr>
          <w:rFonts w:ascii="Arial" w:hAnsi="Arial" w:cs="Arial"/>
          <w:sz w:val="18"/>
          <w:szCs w:val="18"/>
        </w:rPr>
        <w:t xml:space="preserve">. […] </w:t>
      </w:r>
      <w:r w:rsidRPr="0001756C">
        <w:rPr>
          <w:rFonts w:ascii="Arial" w:hAnsi="Arial" w:cs="Arial"/>
          <w:i/>
          <w:iCs/>
          <w:sz w:val="18"/>
          <w:szCs w:val="18"/>
        </w:rPr>
        <w:t>Artículo 11. En los contratos a que se refiere el literal a) del artículo 2º, se pactarán revisiones periódicas del precio alzado o de los precios unitarios, en función de toda variación de cualquiera de los factores determinantes de los costos previstos</w:t>
      </w:r>
      <w:r w:rsidRPr="0001756C">
        <w:rPr>
          <w:rFonts w:ascii="Arial" w:hAnsi="Arial" w:cs="Arial"/>
          <w:sz w:val="18"/>
          <w:szCs w:val="18"/>
        </w:rPr>
        <w:t>. […]”.</w:t>
      </w:r>
    </w:p>
  </w:footnote>
  <w:footnote w:id="19">
    <w:p w14:paraId="43022655"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74. En los contratos celebrados a precio alzado o por precios unitarios, se podrán pactar revisiones periódicas de los mismos en función de las variaciones que ocurran en los factores determinantes de los costos. || Donde ello fuere posible, los ajustes se efectuarán mediante fórmulas matemáticas incorporadas en el respectivo contrato. || En ningún caso la suma de los reajustes podrá ser superior al ciento por ciento (100%) del valor original del contrato, a menos que la fórmula pactada fuere matemática. | | Los reajustes se consignarán en actas que suscribirán las partes</w:t>
      </w:r>
      <w:r w:rsidRPr="0001756C">
        <w:rPr>
          <w:rFonts w:ascii="Arial" w:hAnsi="Arial" w:cs="Arial"/>
          <w:sz w:val="18"/>
          <w:szCs w:val="18"/>
        </w:rPr>
        <w:t>”.</w:t>
      </w:r>
    </w:p>
  </w:footnote>
  <w:footnote w:id="20">
    <w:p w14:paraId="44855056"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86</w:t>
      </w:r>
      <w:r w:rsidRPr="0001756C">
        <w:rPr>
          <w:rFonts w:ascii="Arial" w:hAnsi="Arial" w:cs="Arial"/>
          <w:b/>
          <w:bCs/>
          <w:i/>
          <w:iCs/>
          <w:sz w:val="18"/>
          <w:szCs w:val="18"/>
        </w:rPr>
        <w:t>.</w:t>
      </w:r>
      <w:r w:rsidRPr="0001756C">
        <w:rPr>
          <w:rFonts w:ascii="Arial" w:hAnsi="Arial" w:cs="Arial"/>
          <w:i/>
          <w:iCs/>
          <w:sz w:val="18"/>
          <w:szCs w:val="18"/>
        </w:rPr>
        <w:t>  En los contratos celebrados a precio global o por precios unitarios, se podrán pactar revisiones periódicas de los mismos en función de las variaciones que ocurran en los factores determinantes de los costos. || Cuando ello fuere posible, la revisión se efectuará mediante fórmulas matemáticas incorporadas en el respectivo contrato en la forma que lo determine el reglamento. || En ningún caso la suma de los reajustes podrá ser superior al ciento por ciento (100%) del valor original del contrato, a menos que la fórmula pactada fuere matemática. || Las revisiones se consignarán en actas que suscribirán las partes y se reconocerán con el índice de ajuste correspondiente al mes anterior a aquél en que se pague la obra ejecutada, cuando ésta corresponda al menos a la cuota parte del plan de trabajo previsto en el contrato</w:t>
      </w:r>
      <w:r w:rsidRPr="0001756C">
        <w:rPr>
          <w:rFonts w:ascii="Arial" w:hAnsi="Arial" w:cs="Arial"/>
          <w:sz w:val="18"/>
          <w:szCs w:val="18"/>
        </w:rPr>
        <w:t>”.</w:t>
      </w:r>
    </w:p>
  </w:footnote>
  <w:footnote w:id="21">
    <w:p w14:paraId="1D450D3F"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sentencia del 4 de septiembre de 1986, rad. núm. CE–SEC3–EXP1986–09–04–N1677.</w:t>
      </w:r>
    </w:p>
  </w:footnote>
  <w:footnote w:id="22">
    <w:p w14:paraId="4967DBB1"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LEY 80 DE 1993. “</w:t>
      </w:r>
      <w:r w:rsidRPr="0001756C">
        <w:rPr>
          <w:rFonts w:ascii="Arial" w:hAnsi="Arial" w:cs="Arial"/>
          <w:i/>
          <w:iCs/>
          <w:sz w:val="18"/>
          <w:szCs w:val="18"/>
        </w:rPr>
        <w:t>Artículo 5. De los derechos y deberes de los contratistas. Para la realización de los fines de que trata el artículo 3o. de esta ley, los contratistas: || 1o. Tendrán derecho a recibir oportunamente la remuneración pactada y a que el valor intrínseco de la misma no se altere o modifique durante la vigencia del contrato. || 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r w:rsidRPr="0001756C">
        <w:rPr>
          <w:rFonts w:ascii="Arial" w:hAnsi="Arial" w:cs="Arial"/>
          <w:sz w:val="18"/>
          <w:szCs w:val="18"/>
        </w:rPr>
        <w:t>”.</w:t>
      </w:r>
    </w:p>
  </w:footnote>
  <w:footnote w:id="23">
    <w:p w14:paraId="3063F715"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LEY 80 DE 1993. “</w:t>
      </w:r>
      <w:r w:rsidRPr="0001756C">
        <w:rPr>
          <w:rFonts w:ascii="Arial" w:hAnsi="Arial" w:cs="Arial"/>
          <w:i/>
          <w:iCs/>
          <w:sz w:val="18"/>
          <w:szCs w:val="18"/>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Los actos administrativos que se produzcan con motivo u ocasión de la actividad contractual sólo serán susceptibles de recurso de reposición y del ejercicio de la acción contractual, de acuerdo con las reglas del Código Contencioso Administrativo.</w:t>
      </w:r>
      <w:r w:rsidRPr="0001756C">
        <w:rPr>
          <w:rFonts w:ascii="Arial" w:hAnsi="Arial" w:cs="Arial"/>
          <w:sz w:val="18"/>
          <w:szCs w:val="18"/>
        </w:rPr>
        <w:t xml:space="preserve"> […]”.</w:t>
      </w:r>
    </w:p>
  </w:footnote>
  <w:footnote w:id="24">
    <w:p w14:paraId="060ABC0C"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LEY 80 DE 1993. “</w:t>
      </w:r>
      <w:r w:rsidRPr="0001756C">
        <w:rPr>
          <w:rFonts w:ascii="Arial" w:hAnsi="Arial" w:cs="Arial"/>
          <w:i/>
          <w:iCs/>
          <w:sz w:val="18"/>
          <w:szCs w:val="18"/>
        </w:rPr>
        <w:t>Artículo 11. De la competencia para dirigir licitaciones o concursos y para celebrar contratos estatales. En las entidades estatales a que se refiere el artículo 2o.: || 1o. La competencia para ordenar y dirigir la celebración de licitaciones o concursos y para escoger contratistas será del jefe o representante de la entidad, según el caso. || 2o. Tiene competencia para celebrar contratos a nombre de la Nación, el Presidente de la República. || 3o. Tienen competencia para celebrar contratos a nombre de la entidad respectiva: || 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  || b) A nivel territorial, los gobernadores de los departamentos,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 || c) Los representantes legales de las entidades descentralizadas en todos los órdenes y niveles. || Artículo 12. De la delegación para contratar. 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 […] Artículo   25. Del Principio de Economía. En virtud de este principio:</w:t>
      </w:r>
      <w:r w:rsidRPr="0001756C">
        <w:rPr>
          <w:rFonts w:ascii="Arial" w:hAnsi="Arial" w:cs="Arial"/>
          <w:sz w:val="18"/>
          <w:szCs w:val="18"/>
        </w:rPr>
        <w:t xml:space="preserve"> […] </w:t>
      </w:r>
      <w:r w:rsidRPr="0001756C">
        <w:rPr>
          <w:rFonts w:ascii="Arial" w:hAnsi="Arial" w:cs="Arial"/>
          <w:i/>
          <w:iCs/>
          <w:sz w:val="18"/>
          <w:szCs w:val="18"/>
        </w:rPr>
        <w:t>10. Los jefes o representantes de las entidades a las que se aplica la presente ley, podrán delegar la facultad para celebrar contratos en los términos previstos en el artículo 12 de esta ley y con sujeción a las cuantías que señalen sus respectivas juntas o consejos directivos. En los demás casos, dichas cuantías las fijará el reglamento</w:t>
      </w:r>
      <w:r w:rsidRPr="0001756C">
        <w:rPr>
          <w:rFonts w:ascii="Arial" w:hAnsi="Arial" w:cs="Arial"/>
          <w:sz w:val="18"/>
          <w:szCs w:val="18"/>
        </w:rPr>
        <w:t>”.</w:t>
      </w:r>
    </w:p>
  </w:footnote>
  <w:footnote w:id="25">
    <w:p w14:paraId="64DCBC8C"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DECRETO 679 DE 1994. “</w:t>
      </w:r>
      <w:r w:rsidRPr="0001756C">
        <w:rPr>
          <w:rFonts w:ascii="Arial" w:hAnsi="Arial" w:cs="Arial"/>
          <w:i/>
          <w:iCs/>
          <w:sz w:val="18"/>
          <w:szCs w:val="18"/>
        </w:rPr>
        <w:t>Artículo 14. De la delegación de la facultad de celebrar contratos. En virtud de lo previsto en el artículo 25, numeral 10, de la Ley 80 de 1993, los jefes o representantes legales de las entidades estatales podrán delegar en los funcionarios que desempeñen cargos en los niveles directivo, ejecutivo o equivalentes, la adjudicación, celebración, liquidación, terminación, modificación, adición y prórroga de contratos y los demás actos inherentes a la actividad contractual en las cuantías que señalen las juntas o consejos directivos de las entidades. Cuando se trate de entidades que no tengan dichos órganos directivos, la delegación podrá realizarse respecto de contratos cuya cuantía corresponda a cualquiera de los siguientes montos</w:t>
      </w:r>
      <w:r w:rsidRPr="0001756C">
        <w:rPr>
          <w:rFonts w:ascii="Arial" w:hAnsi="Arial" w:cs="Arial"/>
          <w:sz w:val="18"/>
          <w:szCs w:val="18"/>
        </w:rPr>
        <w:t>: […]</w:t>
      </w:r>
    </w:p>
  </w:footnote>
  <w:footnote w:id="26">
    <w:p w14:paraId="2899CF9F"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El encabezado del </w:t>
      </w:r>
      <w:r w:rsidRPr="0001756C">
        <w:rPr>
          <w:rFonts w:ascii="Arial" w:hAnsi="Arial" w:cs="Arial"/>
          <w:sz w:val="18"/>
          <w:szCs w:val="18"/>
          <w:lang w:val="es-ES_tradnl"/>
        </w:rPr>
        <w:t>Oficio IDU-114199 DTM-4000 del 5 de marzo de 2008 emitido por el IDU dando respuesta a la reclamación No. 114199 de 7 de diciembre de 2007 de CICON S.A. es el siguiente</w:t>
      </w:r>
      <w:r w:rsidRPr="0001756C">
        <w:rPr>
          <w:rFonts w:ascii="Arial" w:hAnsi="Arial" w:cs="Arial"/>
          <w:sz w:val="18"/>
          <w:szCs w:val="18"/>
        </w:rPr>
        <w:t>: “</w:t>
      </w:r>
      <w:r w:rsidRPr="00000A3A">
        <w:rPr>
          <w:rFonts w:ascii="Arial" w:hAnsi="Arial" w:cs="Arial"/>
          <w:i/>
          <w:iCs/>
          <w:sz w:val="18"/>
          <w:szCs w:val="18"/>
        </w:rPr>
        <w:t xml:space="preserve">Dando respuesta al oficio de la referencia y dando cumplimiento con los términos establecidos en el numeral 16 del Art. 25 de la Ley 80 de 1993, esta </w:t>
      </w:r>
      <w:bookmarkStart w:id="14" w:name="_Hlk93935484"/>
      <w:r w:rsidRPr="00000A3A">
        <w:rPr>
          <w:rFonts w:ascii="Arial" w:hAnsi="Arial" w:cs="Arial"/>
          <w:i/>
          <w:iCs/>
          <w:sz w:val="18"/>
          <w:szCs w:val="18"/>
        </w:rPr>
        <w:t xml:space="preserve">Dirección Técnica de Malla Vial </w:t>
      </w:r>
      <w:bookmarkEnd w:id="14"/>
      <w:r w:rsidRPr="00000A3A">
        <w:rPr>
          <w:rFonts w:ascii="Arial" w:hAnsi="Arial" w:cs="Arial"/>
          <w:i/>
          <w:iCs/>
          <w:sz w:val="18"/>
          <w:szCs w:val="18"/>
        </w:rPr>
        <w:t>procederá a dar respuesta de fondo sobre los puntos esgrimidos en la reclamación por desequilibrio económico</w:t>
      </w:r>
      <w:r w:rsidRPr="0001756C">
        <w:rPr>
          <w:rFonts w:ascii="Arial" w:hAnsi="Arial" w:cs="Arial"/>
          <w:sz w:val="18"/>
          <w:szCs w:val="18"/>
        </w:rPr>
        <w:t xml:space="preserve"> </w:t>
      </w:r>
      <w:r w:rsidRPr="00000A3A">
        <w:rPr>
          <w:rFonts w:ascii="Arial" w:hAnsi="Arial" w:cs="Arial"/>
          <w:i/>
          <w:iCs/>
          <w:sz w:val="18"/>
          <w:szCs w:val="18"/>
        </w:rPr>
        <w:t xml:space="preserve">presentada por CICON S.A. en los contratos Nos. 238 de 2004, 148, 150, 153, 164, 165 y </w:t>
      </w:r>
      <w:r w:rsidRPr="00000A3A">
        <w:rPr>
          <w:rFonts w:ascii="Arial" w:hAnsi="Arial" w:cs="Arial"/>
          <w:b/>
          <w:bCs/>
          <w:i/>
          <w:iCs/>
          <w:sz w:val="18"/>
          <w:szCs w:val="18"/>
        </w:rPr>
        <w:t>170</w:t>
      </w:r>
      <w:r w:rsidRPr="00000A3A">
        <w:rPr>
          <w:rFonts w:ascii="Arial" w:hAnsi="Arial" w:cs="Arial"/>
          <w:i/>
          <w:iCs/>
          <w:sz w:val="18"/>
          <w:szCs w:val="18"/>
        </w:rPr>
        <w:t xml:space="preserve"> de 2005</w:t>
      </w:r>
      <w:r w:rsidRPr="0001756C">
        <w:rPr>
          <w:rFonts w:ascii="Arial" w:hAnsi="Arial" w:cs="Arial"/>
          <w:sz w:val="18"/>
          <w:szCs w:val="18"/>
        </w:rPr>
        <w:t>”.</w:t>
      </w:r>
    </w:p>
  </w:footnote>
  <w:footnote w:id="27">
    <w:p w14:paraId="2FBED656" w14:textId="7777777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ES_tradnl"/>
        </w:rPr>
        <w:t xml:space="preserve">En la reclamación N. 114199 del 7 de diciembre de 2007 (f. 313-423, C. 2), CICON S.A., a través de apoderado, solicitó al IDU el reconocimiento y el pago, a título de restablecimiento de la ecuación económica de varios contratos, dentro de los cuales estaba el contrato </w:t>
      </w:r>
      <w:r w:rsidRPr="0001756C">
        <w:rPr>
          <w:rFonts w:ascii="Arial" w:hAnsi="Arial" w:cs="Arial"/>
          <w:sz w:val="18"/>
          <w:szCs w:val="18"/>
        </w:rPr>
        <w:t xml:space="preserve">N. </w:t>
      </w:r>
      <w:r w:rsidRPr="0001756C">
        <w:rPr>
          <w:rFonts w:ascii="Arial" w:hAnsi="Arial" w:cs="Arial"/>
          <w:sz w:val="18"/>
          <w:szCs w:val="18"/>
          <w:lang w:val="es-ES_tradnl"/>
        </w:rPr>
        <w:t>IDU-BM-170 de 2005, de “</w:t>
      </w:r>
      <w:r w:rsidRPr="0001756C">
        <w:rPr>
          <w:rFonts w:ascii="Arial" w:hAnsi="Arial" w:cs="Arial"/>
          <w:i/>
          <w:iCs/>
          <w:sz w:val="18"/>
          <w:szCs w:val="18"/>
          <w:lang w:val="es-ES_tradnl"/>
        </w:rPr>
        <w:t>todos y cada uno de los sobrecostos en que éste incurrió</w:t>
      </w:r>
      <w:r w:rsidRPr="0001756C">
        <w:rPr>
          <w:rFonts w:ascii="Arial" w:hAnsi="Arial" w:cs="Arial"/>
          <w:sz w:val="18"/>
          <w:szCs w:val="18"/>
          <w:lang w:val="es-ES_tradnl"/>
        </w:rPr>
        <w:t>”, ocasionados por imprevistos ajenos a la contratista e imputables al IDU, a terceros o a externalidades.</w:t>
      </w:r>
    </w:p>
  </w:footnote>
  <w:footnote w:id="28">
    <w:p w14:paraId="07674D9A" w14:textId="7777777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La Sala encuentra que dentro del epígrafe de “</w:t>
      </w:r>
      <w:r w:rsidRPr="0001756C">
        <w:rPr>
          <w:rFonts w:ascii="Arial" w:hAnsi="Arial" w:cs="Arial"/>
          <w:i/>
          <w:iCs/>
          <w:sz w:val="18"/>
          <w:szCs w:val="18"/>
          <w:lang w:val="es-ES_tradnl"/>
        </w:rPr>
        <w:t>Hechos relacionados con los sobrecostos derivados del incremento del precio del concreto</w:t>
      </w:r>
      <w:r w:rsidRPr="0001756C">
        <w:rPr>
          <w:rFonts w:ascii="Arial" w:hAnsi="Arial" w:cs="Arial"/>
          <w:sz w:val="18"/>
          <w:szCs w:val="18"/>
          <w:lang w:val="es-ES_tradnl"/>
        </w:rPr>
        <w:t xml:space="preserve">” </w:t>
      </w:r>
      <w:r w:rsidRPr="0001756C">
        <w:rPr>
          <w:rFonts w:ascii="Arial" w:hAnsi="Arial" w:cs="Arial"/>
          <w:sz w:val="18"/>
          <w:szCs w:val="18"/>
          <w:lang w:val="es-CO"/>
        </w:rPr>
        <w:t xml:space="preserve">del </w:t>
      </w:r>
      <w:r w:rsidRPr="0001756C">
        <w:rPr>
          <w:rFonts w:ascii="Arial" w:hAnsi="Arial" w:cs="Arial"/>
          <w:sz w:val="18"/>
          <w:szCs w:val="18"/>
          <w:lang w:val="es-ES_tradnl"/>
        </w:rPr>
        <w:t>Oficio IDU-114199 DTM-4000 de 5 de marzo de 2008, el IDU también se pronunció de manera negativa frente a la reclamación que hizo la contratista frente al pago de los sobrecostos emanados del aumento del precio del asfalto, con base en el concepto de la interventoría EUROESTUDIOS COLOMBIA S.A.</w:t>
      </w:r>
    </w:p>
  </w:footnote>
  <w:footnote w:id="29">
    <w:p w14:paraId="2118D10F" w14:textId="7777777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La Sala hace la aclaración que se hace la transcripción de algunas partes del contenido del </w:t>
      </w:r>
      <w:r w:rsidRPr="0001756C">
        <w:rPr>
          <w:rFonts w:ascii="Arial" w:hAnsi="Arial" w:cs="Arial"/>
          <w:sz w:val="18"/>
          <w:szCs w:val="18"/>
          <w:lang w:val="es-ES_tradnl"/>
        </w:rPr>
        <w:t>Oficio IDU-114199 DTM-4000 de 5 de marzo de 2008, incluso con errores de ortografía y redacción.</w:t>
      </w:r>
    </w:p>
  </w:footnote>
  <w:footnote w:id="30">
    <w:p w14:paraId="5018E432" w14:textId="762E55CB"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77.</w:t>
      </w:r>
      <w:r w:rsidRPr="0001756C">
        <w:rPr>
          <w:rFonts w:ascii="Arial" w:hAnsi="Arial" w:cs="Arial"/>
          <w:sz w:val="18"/>
          <w:szCs w:val="18"/>
        </w:rPr>
        <w:t xml:space="preserve"> […] </w:t>
      </w:r>
      <w:r w:rsidRPr="0001756C">
        <w:rPr>
          <w:rFonts w:ascii="Arial" w:hAnsi="Arial" w:cs="Arial"/>
          <w:i/>
          <w:iCs/>
          <w:sz w:val="18"/>
          <w:szCs w:val="18"/>
        </w:rPr>
        <w:t>Los actos administrativos que se produzcan con motivo u ocasión de la actividad contractual sólo serán susceptibles de recurso de reposición y del ejercicio de la acción contractual, de acuerdo con las reglas del Código Contencioso Administrativo</w:t>
      </w:r>
      <w:r w:rsidRPr="0001756C">
        <w:rPr>
          <w:rFonts w:ascii="Arial" w:hAnsi="Arial" w:cs="Arial"/>
          <w:sz w:val="18"/>
          <w:szCs w:val="18"/>
        </w:rPr>
        <w:t>”.</w:t>
      </w:r>
    </w:p>
  </w:footnote>
  <w:footnote w:id="31">
    <w:p w14:paraId="03975DF7" w14:textId="77777777" w:rsidR="000756D9" w:rsidRPr="00000A3A" w:rsidRDefault="000756D9" w:rsidP="00000A3A">
      <w:pPr>
        <w:pStyle w:val="Textonotapie"/>
        <w:contextualSpacing/>
        <w:jc w:val="both"/>
        <w:rPr>
          <w:rFonts w:ascii="Arial" w:hAnsi="Arial" w:cs="Arial"/>
          <w:sz w:val="18"/>
          <w:szCs w:val="18"/>
        </w:rPr>
      </w:pPr>
      <w:r w:rsidRPr="00000A3A">
        <w:rPr>
          <w:rStyle w:val="Refdenotaalpie"/>
          <w:rFonts w:ascii="Arial" w:hAnsi="Arial" w:cs="Arial"/>
          <w:sz w:val="18"/>
          <w:szCs w:val="18"/>
        </w:rPr>
        <w:footnoteRef/>
      </w:r>
      <w:r w:rsidRPr="00000A3A">
        <w:rPr>
          <w:rFonts w:ascii="Arial" w:hAnsi="Arial" w:cs="Arial"/>
          <w:sz w:val="18"/>
          <w:szCs w:val="18"/>
        </w:rPr>
        <w:t xml:space="preserve"> CONSEJO DE ESTADO, Sección Tercera, Subsección </w:t>
      </w:r>
    </w:p>
  </w:footnote>
  <w:footnote w:id="32">
    <w:p w14:paraId="60FC8FF1" w14:textId="77777777" w:rsidR="000756D9" w:rsidRPr="00000A3A" w:rsidRDefault="000756D9" w:rsidP="00000A3A">
      <w:pPr>
        <w:pStyle w:val="Textonotapie"/>
        <w:contextualSpacing/>
        <w:jc w:val="both"/>
        <w:rPr>
          <w:rFonts w:ascii="Arial" w:hAnsi="Arial" w:cs="Arial"/>
          <w:sz w:val="18"/>
          <w:szCs w:val="18"/>
        </w:rPr>
      </w:pPr>
      <w:r w:rsidRPr="00000A3A">
        <w:rPr>
          <w:rStyle w:val="Refdenotaalpie"/>
          <w:rFonts w:ascii="Arial" w:hAnsi="Arial" w:cs="Arial"/>
          <w:sz w:val="18"/>
          <w:szCs w:val="18"/>
        </w:rPr>
        <w:footnoteRef/>
      </w:r>
      <w:r w:rsidRPr="00000A3A">
        <w:rPr>
          <w:rFonts w:ascii="Arial" w:hAnsi="Arial" w:cs="Arial"/>
          <w:sz w:val="18"/>
          <w:szCs w:val="18"/>
        </w:rPr>
        <w:t xml:space="preserve"> CONSEJO DE ESTADO, Sección Tercera, Subsección C, sentencia del 18 de junio de 2021, exp. 51734.</w:t>
      </w:r>
    </w:p>
  </w:footnote>
  <w:footnote w:id="33">
    <w:p w14:paraId="18E6497D" w14:textId="4A537443"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eastAsia="Calibri" w:hAnsi="Arial" w:cs="Arial"/>
          <w:sz w:val="18"/>
          <w:szCs w:val="18"/>
        </w:rPr>
        <w:footnoteRef/>
      </w:r>
      <w:r w:rsidRPr="0001756C">
        <w:rPr>
          <w:rFonts w:ascii="Arial" w:hAnsi="Arial" w:cs="Arial"/>
          <w:sz w:val="18"/>
          <w:szCs w:val="18"/>
        </w:rPr>
        <w:t xml:space="preserve"> CONSEJO DE ESTADO, Sección Tercera, Subsección C, sentencia del 6 de julio de 2020, radicación número: 25000-23-36-000-2012-00194-01(49166); Sección Primera, sentencias del 2 de junio de 2011, exp. 66001-23-31-000-2005-00519-01; del 31 de marzo de 2005, Exp. 11001-0324-000-1999-02477-01.</w:t>
      </w:r>
    </w:p>
  </w:footnote>
  <w:footnote w:id="34">
    <w:p w14:paraId="75E101DD" w14:textId="5F7A9A63"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Subsección C, Sentencias 12 de agosto de 2014, radicación número: 25000-23-26-000-2000-00631-02(28237) y de 26 de noviembre de 2015, radicación número: 25000-23-26-000-2008-00596-01(52968). </w:t>
      </w:r>
    </w:p>
  </w:footnote>
  <w:footnote w:id="35">
    <w:p w14:paraId="5411695B" w14:textId="4220EE2C"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Subsección C, Sentencias 12 de agosto de 2014, radicación número: 25000-23-26-000-2000-00631-02(28237) y de 26 de noviembre de 2015, radicación número: 25000-23-26-000-2008-00596-01(52968). </w:t>
      </w:r>
    </w:p>
  </w:footnote>
  <w:footnote w:id="36">
    <w:p w14:paraId="7C5F80D5" w14:textId="068D7C52"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25000-23-26-000-2008-00596-01(52968).</w:t>
      </w:r>
    </w:p>
  </w:footnote>
  <w:footnote w:id="37">
    <w:p w14:paraId="42C14B76" w14:textId="1A74A25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Rad. núm. 25000-23-26-000-2000-00631-02(28237).</w:t>
      </w:r>
    </w:p>
  </w:footnote>
  <w:footnote w:id="38">
    <w:p w14:paraId="3B039B74" w14:textId="285DFA0F" w:rsidR="000756D9" w:rsidRPr="0001756C" w:rsidRDefault="000756D9" w:rsidP="00000A3A">
      <w:pPr>
        <w:pStyle w:val="Textonotapie"/>
        <w:contextualSpacing/>
        <w:jc w:val="both"/>
        <w:rPr>
          <w:rFonts w:ascii="Arial" w:hAnsi="Arial" w:cs="Arial"/>
          <w:sz w:val="18"/>
          <w:szCs w:val="18"/>
        </w:rPr>
      </w:pPr>
      <w:r w:rsidRPr="007B7AEF">
        <w:rPr>
          <w:rFonts w:ascii="Arial" w:hAnsi="Arial" w:cs="Arial"/>
          <w:sz w:val="18"/>
          <w:szCs w:val="18"/>
        </w:rPr>
        <w:t>«</w:t>
      </w:r>
      <w:r w:rsidRPr="007B7AEF">
        <w:rPr>
          <w:rStyle w:val="Refdenotaalpie"/>
          <w:rFonts w:ascii="Arial" w:hAnsi="Arial" w:cs="Arial"/>
          <w:i/>
          <w:iCs/>
          <w:sz w:val="18"/>
          <w:szCs w:val="18"/>
        </w:rPr>
        <w:footnoteRef/>
      </w:r>
      <w:r w:rsidRPr="007B7AEF">
        <w:rPr>
          <w:rFonts w:ascii="Arial" w:hAnsi="Arial" w:cs="Arial"/>
          <w:i/>
          <w:iCs/>
          <w:sz w:val="18"/>
          <w:szCs w:val="18"/>
        </w:rPr>
        <w:t xml:space="preserve"> CONSEJO DE ESTADO, Sección Tercera, Subsección C, sentencia de 12 de agosto de 2014, expediente 28237</w:t>
      </w:r>
      <w:r w:rsidRPr="007B7AEF">
        <w:rPr>
          <w:rFonts w:ascii="Arial" w:hAnsi="Arial" w:cs="Arial"/>
          <w:sz w:val="18"/>
          <w:szCs w:val="18"/>
        </w:rPr>
        <w:t>»</w:t>
      </w:r>
      <w:r w:rsidRPr="0001756C">
        <w:rPr>
          <w:rFonts w:ascii="Arial" w:hAnsi="Arial" w:cs="Arial"/>
          <w:sz w:val="18"/>
          <w:szCs w:val="18"/>
        </w:rPr>
        <w:t>.</w:t>
      </w:r>
    </w:p>
  </w:footnote>
  <w:footnote w:id="39">
    <w:p w14:paraId="146F915A" w14:textId="12533676" w:rsidR="000756D9" w:rsidRPr="0001756C" w:rsidRDefault="000756D9" w:rsidP="00000A3A">
      <w:pPr>
        <w:pStyle w:val="Textonotapie"/>
        <w:contextualSpacing/>
        <w:jc w:val="both"/>
        <w:rPr>
          <w:rFonts w:ascii="Arial" w:hAnsi="Arial" w:cs="Arial"/>
          <w:sz w:val="18"/>
          <w:szCs w:val="18"/>
        </w:rPr>
      </w:pPr>
      <w:r w:rsidRPr="007B7AEF">
        <w:rPr>
          <w:rFonts w:ascii="Arial" w:hAnsi="Arial" w:cs="Arial"/>
          <w:sz w:val="18"/>
          <w:szCs w:val="18"/>
        </w:rPr>
        <w:t>«</w:t>
      </w:r>
      <w:r w:rsidRPr="007B7AEF">
        <w:rPr>
          <w:rStyle w:val="Refdenotaalpie"/>
          <w:rFonts w:ascii="Arial" w:hAnsi="Arial" w:cs="Arial"/>
          <w:i/>
          <w:iCs/>
          <w:sz w:val="18"/>
          <w:szCs w:val="18"/>
        </w:rPr>
        <w:footnoteRef/>
      </w:r>
      <w:r w:rsidRPr="007B7AEF">
        <w:rPr>
          <w:rFonts w:ascii="Arial" w:hAnsi="Arial" w:cs="Arial"/>
          <w:i/>
          <w:iCs/>
          <w:sz w:val="18"/>
          <w:szCs w:val="18"/>
        </w:rPr>
        <w:t xml:space="preserve"> CONSEJO DE ESTADO, Sección Tercera, Subsección C, sentencia de 12 de agosto de 2014, expediente 28237</w:t>
      </w:r>
      <w:r w:rsidRPr="007B7AEF">
        <w:rPr>
          <w:rFonts w:ascii="Arial" w:hAnsi="Arial" w:cs="Arial"/>
          <w:sz w:val="18"/>
          <w:szCs w:val="18"/>
        </w:rPr>
        <w:t>»</w:t>
      </w:r>
      <w:r w:rsidRPr="0001756C">
        <w:rPr>
          <w:rFonts w:ascii="Arial" w:hAnsi="Arial" w:cs="Arial"/>
          <w:sz w:val="18"/>
          <w:szCs w:val="18"/>
        </w:rPr>
        <w:t>.</w:t>
      </w:r>
    </w:p>
  </w:footnote>
  <w:footnote w:id="40">
    <w:p w14:paraId="1727E5DE" w14:textId="6F002796"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Subsección C, sentencia de 12 de agosto de 2014, expediente 28237.</w:t>
      </w:r>
    </w:p>
  </w:footnote>
  <w:footnote w:id="41">
    <w:p w14:paraId="70AA23A7" w14:textId="73FBA17F"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Subsección C, Sentencia de 26 de noviembre de 2015, Radicación número: 25000-23-26-000-2008-00596-01(52968).</w:t>
      </w:r>
    </w:p>
  </w:footnote>
  <w:footnote w:id="42">
    <w:p w14:paraId="3509BD92" w14:textId="26EFA50B"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ES_tradnl"/>
        </w:rPr>
        <w:t>Aptado. 4.3.</w:t>
      </w:r>
    </w:p>
  </w:footnote>
  <w:footnote w:id="43">
    <w:p w14:paraId="59342C8D" w14:textId="0390D2A3"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La Sala hace la aclaración que la apelante en reparo concerniente a los sobrecostos derivados del </w:t>
      </w:r>
      <w:r w:rsidRPr="0001756C">
        <w:rPr>
          <w:rFonts w:ascii="Arial" w:hAnsi="Arial" w:cs="Arial"/>
          <w:b/>
          <w:bCs/>
          <w:sz w:val="18"/>
          <w:szCs w:val="18"/>
          <w:lang w:val="es-CO"/>
        </w:rPr>
        <w:t>componente global de manejo de tráfico, señalización y desvíos</w:t>
      </w:r>
      <w:r w:rsidRPr="0001756C">
        <w:rPr>
          <w:rFonts w:ascii="Arial" w:hAnsi="Arial" w:cs="Arial"/>
          <w:sz w:val="18"/>
          <w:szCs w:val="18"/>
          <w:lang w:val="es-CO"/>
        </w:rPr>
        <w:t xml:space="preserve"> señaló que la interventoría había considerado que se le debía reconocer a CICON S.A. “</w:t>
      </w:r>
      <w:r w:rsidRPr="0001756C">
        <w:rPr>
          <w:rFonts w:ascii="Arial" w:hAnsi="Arial" w:cs="Arial"/>
          <w:i/>
          <w:iCs/>
          <w:sz w:val="18"/>
          <w:szCs w:val="18"/>
          <w:lang w:val="es-CO"/>
        </w:rPr>
        <w:t xml:space="preserve">los sobrecostos en que incurrió para cumplir con </w:t>
      </w:r>
      <w:r w:rsidRPr="0001756C">
        <w:rPr>
          <w:rFonts w:ascii="Arial" w:hAnsi="Arial" w:cs="Arial"/>
          <w:b/>
          <w:bCs/>
          <w:i/>
          <w:iCs/>
          <w:sz w:val="18"/>
          <w:szCs w:val="18"/>
          <w:lang w:val="es-CO"/>
        </w:rPr>
        <w:t>las exigencias ambientales</w:t>
      </w:r>
      <w:r w:rsidRPr="0001756C">
        <w:rPr>
          <w:rFonts w:ascii="Arial" w:hAnsi="Arial" w:cs="Arial"/>
          <w:i/>
          <w:iCs/>
          <w:sz w:val="18"/>
          <w:szCs w:val="18"/>
          <w:lang w:val="es-CO"/>
        </w:rPr>
        <w:t xml:space="preserve"> durante los meses que se prorrogó el contrato. Así consta en las Actas 24, 25, 26 y 32 de recibo parcial de obra </w:t>
      </w:r>
      <w:r w:rsidRPr="0001756C">
        <w:rPr>
          <w:rFonts w:ascii="Arial" w:hAnsi="Arial" w:cs="Arial"/>
          <w:sz w:val="18"/>
          <w:szCs w:val="18"/>
          <w:lang w:val="es-CO"/>
        </w:rPr>
        <w:t xml:space="preserve">(…)”. (Negrilla por fuera del texto original). Ante la descrita inconsistencia y en procura de salvaguardar la tutela judicial efectiva de la recurrente, se estudiará de fondo el asunto desde la perspectiva del </w:t>
      </w:r>
      <w:r w:rsidRPr="0001756C">
        <w:rPr>
          <w:rFonts w:ascii="Arial" w:hAnsi="Arial" w:cs="Arial"/>
          <w:b/>
          <w:bCs/>
          <w:sz w:val="18"/>
          <w:szCs w:val="18"/>
          <w:lang w:val="es-CO"/>
        </w:rPr>
        <w:t>manejo de tráfico, señalización y desvíos</w:t>
      </w:r>
      <w:r w:rsidRPr="0001756C">
        <w:rPr>
          <w:rFonts w:ascii="Arial" w:hAnsi="Arial" w:cs="Arial"/>
          <w:sz w:val="18"/>
          <w:szCs w:val="18"/>
          <w:lang w:val="es-CO"/>
        </w:rPr>
        <w:t>, mas no por la gestión ambiental.</w:t>
      </w:r>
    </w:p>
  </w:footnote>
  <w:footnote w:id="44">
    <w:p w14:paraId="78506BF9" w14:textId="558AC213"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eastAsia="Calibri"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 xml:space="preserve">Es </w:t>
      </w:r>
      <w:r w:rsidRPr="0001756C">
        <w:rPr>
          <w:rFonts w:ascii="Arial" w:hAnsi="Arial" w:cs="Arial"/>
          <w:b/>
          <w:i/>
          <w:iCs/>
          <w:sz w:val="18"/>
          <w:szCs w:val="18"/>
        </w:rPr>
        <w:t>inoponible</w:t>
      </w:r>
      <w:r w:rsidRPr="0001756C">
        <w:rPr>
          <w:rFonts w:ascii="Arial" w:hAnsi="Arial" w:cs="Arial"/>
          <w:i/>
          <w:iCs/>
          <w:sz w:val="18"/>
          <w:szCs w:val="18"/>
        </w:rPr>
        <w:t xml:space="preserve"> a determinada persona un contrato, cuando el instrumento en que consta o la prueba con que judicialmente se establece no produce efecto legal alguno contra aquella. Este concepto no acusa relación con la existencia o inexistencia real del contrato, ni con su validez o nulidad. Simplemente, deslinda su campo de aplicación</w:t>
      </w:r>
      <w:r w:rsidRPr="0001756C">
        <w:rPr>
          <w:rFonts w:ascii="Arial" w:hAnsi="Arial" w:cs="Arial"/>
          <w:sz w:val="18"/>
          <w:szCs w:val="18"/>
        </w:rPr>
        <w:t>”. CORTE SUPREMA DE JUSTICIA, Sala de Casación Civil, Sentencia de 12 de agosto de 1971; “I</w:t>
      </w:r>
      <w:r w:rsidRPr="0001756C">
        <w:rPr>
          <w:rFonts w:ascii="Arial" w:hAnsi="Arial" w:cs="Arial"/>
          <w:i/>
          <w:iCs/>
          <w:sz w:val="18"/>
          <w:szCs w:val="18"/>
        </w:rPr>
        <w:t>noponible es el negocio que no puede producir efectos respecto de alguien o, dicho de otra manera, que no es eficaz en su contra, por el motivo que se</w:t>
      </w:r>
      <w:r w:rsidRPr="0001756C">
        <w:rPr>
          <w:rFonts w:ascii="Arial" w:hAnsi="Arial" w:cs="Arial"/>
          <w:sz w:val="18"/>
          <w:szCs w:val="18"/>
        </w:rPr>
        <w:t xml:space="preserve">a”. HINESTROSA, F., “Eficacia e Ineficacia del Contrato”, </w:t>
      </w:r>
      <w:r w:rsidRPr="00A76EE6">
        <w:rPr>
          <w:rFonts w:ascii="Arial" w:hAnsi="Arial" w:cs="Arial"/>
          <w:i/>
          <w:iCs/>
          <w:sz w:val="18"/>
          <w:szCs w:val="18"/>
        </w:rPr>
        <w:t>Revista de Derecho de la Universidad Católica de Valparaíso XX</w:t>
      </w:r>
      <w:r w:rsidRPr="0001756C">
        <w:rPr>
          <w:rFonts w:ascii="Arial" w:hAnsi="Arial" w:cs="Arial"/>
          <w:sz w:val="18"/>
          <w:szCs w:val="18"/>
        </w:rPr>
        <w:t xml:space="preserve">, Valparaíso, Chile, 1999, </w:t>
      </w:r>
      <w:r>
        <w:rPr>
          <w:rFonts w:ascii="Arial" w:hAnsi="Arial" w:cs="Arial"/>
          <w:sz w:val="18"/>
          <w:szCs w:val="18"/>
        </w:rPr>
        <w:t>pp</w:t>
      </w:r>
      <w:r w:rsidRPr="0001756C">
        <w:rPr>
          <w:rFonts w:ascii="Arial" w:hAnsi="Arial" w:cs="Arial"/>
          <w:sz w:val="18"/>
          <w:szCs w:val="18"/>
        </w:rPr>
        <w:t xml:space="preserve">.143-161, </w:t>
      </w:r>
      <w:r>
        <w:rPr>
          <w:rFonts w:ascii="Arial" w:hAnsi="Arial" w:cs="Arial"/>
          <w:sz w:val="18"/>
          <w:szCs w:val="18"/>
        </w:rPr>
        <w:t xml:space="preserve">y </w:t>
      </w:r>
      <w:r w:rsidRPr="0001756C">
        <w:rPr>
          <w:rFonts w:ascii="Arial" w:hAnsi="Arial" w:cs="Arial"/>
          <w:sz w:val="18"/>
          <w:szCs w:val="18"/>
        </w:rPr>
        <w:t>157.</w:t>
      </w:r>
    </w:p>
  </w:footnote>
  <w:footnote w:id="45">
    <w:p w14:paraId="613F1EEA" w14:textId="69975410"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PREGUNTADO: quiere usted decir que la empresa debió continuar con los pagos de personal y de equipos aun cuando no estaba ejecutando la obra, explíquele al despacho como se dio esta situación. CONTESTO: por manejo de cualquier proyecto las personas no pueden estar siendo desvinculadas ante una suspensión que se determine en la ejecución del contrato, el personal vinculado a la obra tanto de carácter administrativo, técnico y social era necesario tenerlo para atender las obligaciones contractuales que nos exigía el IDU, un ejemplo de esto es el plan de manejo de tráfico, que por mas (sic) que la obra fuera suspendida o no ejecutada en cierto momento era necesario mantener dichos colaboradores hasta la finalización del contrato y por tanto incurrir en los gastos,</w:t>
      </w:r>
      <w:r w:rsidRPr="0001756C">
        <w:rPr>
          <w:rFonts w:ascii="Arial" w:hAnsi="Arial" w:cs="Arial"/>
          <w:sz w:val="18"/>
          <w:szCs w:val="18"/>
        </w:rPr>
        <w:t xml:space="preserve"> […]”.</w:t>
      </w:r>
    </w:p>
  </w:footnote>
  <w:footnote w:id="46">
    <w:p w14:paraId="3B501DE8" w14:textId="4E9CE78A"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En el dictamen pericial el experto enunció las fuentes de su trabajo, sin explicar como su contenido tuvo incidencia en los resultados de su trabajo. Tales fuentes fueron enunciadas así (se transcribe incluso con errores de ortografía)</w:t>
      </w:r>
      <w:r w:rsidRPr="0001756C">
        <w:rPr>
          <w:rFonts w:ascii="Arial" w:hAnsi="Arial" w:cs="Arial"/>
          <w:b/>
          <w:bCs/>
          <w:sz w:val="18"/>
          <w:szCs w:val="18"/>
          <w:lang w:val="es-CO"/>
        </w:rPr>
        <w:t>: “</w:t>
      </w:r>
      <w:r w:rsidRPr="0001756C">
        <w:rPr>
          <w:rFonts w:ascii="Arial" w:hAnsi="Arial" w:cs="Arial"/>
          <w:b/>
          <w:bCs/>
          <w:i/>
          <w:iCs/>
          <w:sz w:val="18"/>
          <w:szCs w:val="18"/>
          <w:lang w:val="es-CO"/>
        </w:rPr>
        <w:t xml:space="preserve">FUENTES: - </w:t>
      </w:r>
      <w:r w:rsidRPr="0001756C">
        <w:rPr>
          <w:rFonts w:ascii="Arial" w:hAnsi="Arial" w:cs="Arial"/>
          <w:i/>
          <w:iCs/>
          <w:sz w:val="18"/>
          <w:szCs w:val="18"/>
          <w:lang w:val="es-CO"/>
        </w:rPr>
        <w:t>D. ANEXO No 4, Contrato IDU No BM 170 del 28 de Diciembre del 2.005. || - E. ANEXO No 5 – Acta de Pago Balance Final Contrato de Obra. || - F. ANEXO No 6 - Acta Comités Diseño y Construcción. || - G. ANEXO No 7 – Bitácora ó Libro de Obra. || - H. ANEXO No 8 – Comunicaciones IDU – Euroestudios – CICON S.A. || - Respuesta 17, folio 89</w:t>
      </w:r>
      <w:r w:rsidRPr="0001756C">
        <w:rPr>
          <w:rFonts w:ascii="Arial" w:hAnsi="Arial" w:cs="Arial"/>
          <w:sz w:val="18"/>
          <w:szCs w:val="18"/>
          <w:lang w:val="es-CO"/>
        </w:rPr>
        <w:t>”.</w:t>
      </w:r>
    </w:p>
  </w:footnote>
  <w:footnote w:id="47">
    <w:p w14:paraId="42D86B89" w14:textId="77777777" w:rsidR="000756D9" w:rsidRPr="0001756C" w:rsidRDefault="000756D9" w:rsidP="00000A3A">
      <w:pPr>
        <w:pStyle w:val="Textonotapie"/>
        <w:contextualSpacing/>
        <w:jc w:val="both"/>
        <w:rPr>
          <w:rFonts w:ascii="Arial" w:hAnsi="Arial" w:cs="Arial"/>
          <w:sz w:val="18"/>
          <w:szCs w:val="18"/>
          <w:highlight w:val="yellow"/>
        </w:rPr>
      </w:pPr>
      <w:r w:rsidRPr="0001756C">
        <w:rPr>
          <w:rStyle w:val="Refdenotaalpie"/>
          <w:rFonts w:ascii="Arial" w:hAnsi="Arial" w:cs="Arial"/>
          <w:sz w:val="18"/>
          <w:szCs w:val="18"/>
        </w:rPr>
        <w:footnoteRef/>
      </w:r>
      <w:r w:rsidRPr="0001756C">
        <w:rPr>
          <w:rFonts w:ascii="Arial" w:hAnsi="Arial" w:cs="Arial"/>
          <w:sz w:val="18"/>
          <w:szCs w:val="18"/>
        </w:rPr>
        <w:t xml:space="preserve"> “(…) </w:t>
      </w:r>
      <w:r w:rsidRPr="0001756C">
        <w:rPr>
          <w:rFonts w:ascii="Arial" w:hAnsi="Arial" w:cs="Arial"/>
          <w:i/>
          <w:iCs/>
          <w:sz w:val="18"/>
          <w:szCs w:val="18"/>
        </w:rPr>
        <w:t>a nadie le es lícito o aceptable preconstituir unilateralmente la probanza que a sí mismo le favorece, cuando con aquella pretende demostrar unos hechos de los cuales deriva un derecho o beneficio con perjuicio de la otra parte, pues ello sería tanto como admitir que el demandado, ‘mutatis mutandis’, pudiera esculpir su propia prueba, en franca contravía de granados postulados que, de antaño, inspiran el derecho procesal</w:t>
      </w:r>
      <w:r w:rsidRPr="0001756C">
        <w:rPr>
          <w:rFonts w:ascii="Arial" w:hAnsi="Arial" w:cs="Arial"/>
          <w:sz w:val="18"/>
          <w:szCs w:val="18"/>
        </w:rPr>
        <w:t>”. CORTE SUPREMA DE JUSTICIA, Sala de Casación Civil, Sentencias de casación de 4 de abril de 2001, Exp. No. 5502; 22 de abril de 2002, Exp. No. 7082; 29 de agosto de 2002, Exp. No. 6932; 31 de octubre de 2002, Exp. No. 6459; 28 de marzo de 2003, Exp. No. 6709; 23 de marzo de 2004, Exp. No. 7533; 25 de abril de 2006, Exp. No. 1037-01; 27 de junio de 2007, Exp. No. 73319-3103-002-2001-00152-01.</w:t>
      </w:r>
      <w:r w:rsidRPr="0001756C">
        <w:rPr>
          <w:rFonts w:ascii="Arial" w:hAnsi="Arial" w:cs="Arial"/>
          <w:sz w:val="18"/>
          <w:szCs w:val="18"/>
          <w:highlight w:val="yellow"/>
        </w:rPr>
        <w:t xml:space="preserve"> </w:t>
      </w:r>
    </w:p>
  </w:footnote>
  <w:footnote w:id="48">
    <w:p w14:paraId="4AEF0C02" w14:textId="63A04C0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Aptado.  4.4.1</w:t>
      </w:r>
    </w:p>
  </w:footnote>
  <w:footnote w:id="49">
    <w:p w14:paraId="45F21E5F" w14:textId="78EC6A64" w:rsidR="000756D9" w:rsidRPr="0001756C" w:rsidRDefault="000756D9" w:rsidP="00000A3A">
      <w:pPr>
        <w:pStyle w:val="Textonotapie"/>
        <w:contextualSpacing/>
        <w:jc w:val="both"/>
        <w:rPr>
          <w:rFonts w:ascii="Arial" w:hAnsi="Arial" w:cs="Arial"/>
          <w:sz w:val="18"/>
          <w:szCs w:val="18"/>
          <w:highlight w:val="red"/>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12. Los jefes y los representantes legales de las entidades estatales podrán delegar total o parcialmente la competencia para celebrar contratos y desconcentrar la realización de licitaciones o concursos en los servidores públicos que desempeñen cargos del nivel directivo o ejecutivo o en sus equivalentes. || En ningún caso, los jefes y representantes legales de las entidades estatales quedarán exonerados por virtud de la delegación de sus deberes de control y vigilancia de la actividad precontractual y contractual.  || Parágrafo. Para los efectos de esta ley, se entiende por desconcentración la distribución adecuada del trabajo que realiza el jefe o representante legal de la entidad, sin que ello implique autonomía administrativa en su ejercicio. En consecuencia, contra las actividades cumplidas en virtud de la desconcentración administrativa no procederá ningún recurso</w:t>
      </w:r>
      <w:r w:rsidRPr="0001756C">
        <w:rPr>
          <w:rFonts w:ascii="Arial" w:hAnsi="Arial" w:cs="Arial"/>
          <w:sz w:val="18"/>
          <w:szCs w:val="18"/>
        </w:rPr>
        <w:t>”.</w:t>
      </w:r>
    </w:p>
  </w:footnote>
  <w:footnote w:id="50">
    <w:p w14:paraId="1B4C5C45" w14:textId="420868DE"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37. Los jefes y los representantes legales de las entidades estatales podrán delegar total o parcialmente la competencia para la realización de licitaciones o concursos o para la celebración de contratos, sin consideración a la naturaleza o cuantía de los mismos, en los servidores públicos que desempeñen cargos del nivel directivo o ejecutivo o en sus equivalentes</w:t>
      </w:r>
      <w:r w:rsidRPr="0001756C">
        <w:rPr>
          <w:rFonts w:ascii="Arial" w:hAnsi="Arial" w:cs="Arial"/>
          <w:sz w:val="18"/>
          <w:szCs w:val="18"/>
        </w:rPr>
        <w:t>”.</w:t>
      </w:r>
    </w:p>
  </w:footnote>
  <w:footnote w:id="51">
    <w:p w14:paraId="756593AB" w14:textId="491B9D0B"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Artículo 12</w:t>
      </w:r>
      <w:r w:rsidRPr="0001756C">
        <w:rPr>
          <w:rFonts w:ascii="Arial" w:hAnsi="Arial" w:cs="Arial"/>
          <w:sz w:val="18"/>
          <w:szCs w:val="18"/>
        </w:rPr>
        <w:t xml:space="preserve">. </w:t>
      </w:r>
      <w:r w:rsidRPr="0001756C">
        <w:rPr>
          <w:rFonts w:ascii="Arial" w:hAnsi="Arial" w:cs="Arial"/>
          <w:sz w:val="18"/>
          <w:szCs w:val="18"/>
          <w:lang w:val="es-CO"/>
        </w:rPr>
        <w:t>[…]</w:t>
      </w:r>
      <w:r w:rsidRPr="0001756C">
        <w:rPr>
          <w:rFonts w:ascii="Arial" w:hAnsi="Arial" w:cs="Arial"/>
          <w:sz w:val="18"/>
          <w:szCs w:val="18"/>
        </w:rPr>
        <w:t xml:space="preserve"> </w:t>
      </w:r>
      <w:r w:rsidRPr="0001756C">
        <w:rPr>
          <w:rFonts w:ascii="Arial" w:hAnsi="Arial" w:cs="Arial"/>
          <w:i/>
          <w:iCs/>
          <w:sz w:val="18"/>
          <w:szCs w:val="18"/>
        </w:rPr>
        <w:t>Parágrafo. En todo caso relacionado con la contratación, el acto de la firma expresamente delegada, no exime de la responsabilidad legal civil y penal al agente principal</w:t>
      </w:r>
      <w:r w:rsidRPr="0001756C">
        <w:rPr>
          <w:rFonts w:ascii="Arial" w:hAnsi="Arial" w:cs="Arial"/>
          <w:sz w:val="18"/>
          <w:szCs w:val="18"/>
        </w:rPr>
        <w:t>”.</w:t>
      </w:r>
    </w:p>
  </w:footnote>
  <w:footnote w:id="52">
    <w:p w14:paraId="4B5EC7A0" w14:textId="4E61A7C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 </w:t>
      </w:r>
      <w:r w:rsidRPr="0001756C">
        <w:rPr>
          <w:rFonts w:ascii="Arial" w:hAnsi="Arial" w:cs="Arial"/>
          <w:i/>
          <w:iCs/>
          <w:sz w:val="18"/>
          <w:szCs w:val="18"/>
        </w:rPr>
        <w:t xml:space="preserve">la ley 80 tan sólo previó dos fenómenos: i) </w:t>
      </w:r>
      <w:r w:rsidRPr="0001756C">
        <w:rPr>
          <w:rFonts w:ascii="Arial" w:hAnsi="Arial" w:cs="Arial"/>
          <w:i/>
          <w:iCs/>
          <w:sz w:val="18"/>
          <w:szCs w:val="18"/>
          <w:u w:val="single"/>
        </w:rPr>
        <w:t>la delegación</w:t>
      </w:r>
      <w:r w:rsidRPr="0001756C">
        <w:rPr>
          <w:rFonts w:ascii="Arial" w:hAnsi="Arial" w:cs="Arial"/>
          <w:i/>
          <w:iCs/>
          <w:sz w:val="18"/>
          <w:szCs w:val="18"/>
        </w:rPr>
        <w:t xml:space="preserve"> o transferencia total o parcial de la competencia </w:t>
      </w:r>
      <w:r w:rsidRPr="0001756C">
        <w:rPr>
          <w:rFonts w:ascii="Arial" w:hAnsi="Arial" w:cs="Arial"/>
          <w:i/>
          <w:iCs/>
          <w:sz w:val="18"/>
          <w:szCs w:val="18"/>
          <w:u w:val="single"/>
        </w:rPr>
        <w:t>para celebrar contratos</w:t>
      </w:r>
      <w:r w:rsidRPr="0001756C">
        <w:rPr>
          <w:rFonts w:ascii="Arial" w:hAnsi="Arial" w:cs="Arial"/>
          <w:i/>
          <w:iCs/>
          <w:sz w:val="18"/>
          <w:szCs w:val="18"/>
        </w:rPr>
        <w:t xml:space="preserve"> la cual implica que la titularidad de la función no se pierde por parte del delegante y tampoco se rompe su responsabilidad, y ii) </w:t>
      </w:r>
      <w:r w:rsidRPr="0001756C">
        <w:rPr>
          <w:rFonts w:ascii="Arial" w:hAnsi="Arial" w:cs="Arial"/>
          <w:i/>
          <w:iCs/>
          <w:sz w:val="18"/>
          <w:szCs w:val="18"/>
          <w:u w:val="single"/>
        </w:rPr>
        <w:t>la “desconcentración” de la realización de licitaciones</w:t>
      </w:r>
      <w:r w:rsidRPr="0001756C">
        <w:rPr>
          <w:rFonts w:ascii="Arial" w:hAnsi="Arial" w:cs="Arial"/>
          <w:i/>
          <w:iCs/>
          <w:sz w:val="18"/>
          <w:szCs w:val="18"/>
        </w:rPr>
        <w:t xml:space="preserve"> (…) en los servidores públicos que desempeñen cargos del nivel directivo o ejecutivo o en sus equivalentes; “desconcentración” en materia de contratación estatal que si bien no corresponde exactamente a la figura prevista en el artículo 8º de la ley 489 en tanto ésta alude a la radicación de competencias en “dependencias” al paso que aquella se refiere a la asignación de funciones contractuales en “servidores públicos que desempeñen cargos del nivel directivo o ejecutivo o en sus equivalentes”, lo cierto es que obedece a un fenómeno similar: </w:t>
      </w:r>
      <w:r w:rsidRPr="0001756C">
        <w:rPr>
          <w:rFonts w:ascii="Arial" w:hAnsi="Arial" w:cs="Arial"/>
          <w:b/>
          <w:i/>
          <w:iCs/>
          <w:sz w:val="18"/>
          <w:szCs w:val="18"/>
        </w:rPr>
        <w:t>la distribución de competencias al interior de la misma persona jurídica para efectos de su ejercicio</w:t>
      </w:r>
      <w:r w:rsidRPr="0001756C">
        <w:rPr>
          <w:rFonts w:ascii="Arial" w:hAnsi="Arial" w:cs="Arial"/>
          <w:b/>
          <w:sz w:val="18"/>
          <w:szCs w:val="18"/>
        </w:rPr>
        <w:t xml:space="preserve">” </w:t>
      </w:r>
      <w:r w:rsidRPr="0001756C">
        <w:rPr>
          <w:rFonts w:ascii="Arial" w:hAnsi="Arial" w:cs="Arial"/>
          <w:bCs/>
          <w:sz w:val="18"/>
          <w:szCs w:val="18"/>
        </w:rPr>
        <w:t xml:space="preserve">(subrayado por fuera del texto original). CONSEJO DE ESTADO, Sección Tercera, Auto de 30 de enero de 2008, Radicación número: 50001-23-31-000-2006-01116-01 (34143). </w:t>
      </w:r>
      <w:r w:rsidRPr="0001756C">
        <w:rPr>
          <w:rFonts w:ascii="Arial" w:hAnsi="Arial" w:cs="Arial"/>
          <w:sz w:val="18"/>
          <w:szCs w:val="18"/>
          <w:lang w:val="es-CO"/>
        </w:rPr>
        <w:t xml:space="preserve">“[…] </w:t>
      </w:r>
      <w:r w:rsidRPr="0001756C">
        <w:rPr>
          <w:rFonts w:ascii="Arial" w:hAnsi="Arial" w:cs="Arial"/>
          <w:i/>
          <w:iCs/>
          <w:sz w:val="18"/>
          <w:szCs w:val="18"/>
        </w:rPr>
        <w:t>el artículo 12 de la ley 80 de 1993 sólo permite la distribución de competencias contractuales al interior de la misma persona jurídica para efectos de su ejercicio.</w:t>
      </w:r>
      <w:r w:rsidRPr="0001756C">
        <w:rPr>
          <w:rFonts w:ascii="Arial" w:hAnsi="Arial" w:cs="Arial"/>
          <w:b/>
          <w:bCs/>
          <w:i/>
          <w:iCs/>
          <w:sz w:val="18"/>
          <w:szCs w:val="18"/>
        </w:rPr>
        <w:t xml:space="preserve"> Precisó, además, que no es posible intentar vaciar de contenido la actividad contractual a cargo del representante legal de una entidad y por lo mismo la actividad contractual no es un servicio sino un instrumento para el cumplimiento de los fines del Estado y por lo tanto no es ‘descentralizable’</w:t>
      </w:r>
      <w:r w:rsidRPr="0001756C">
        <w:rPr>
          <w:rFonts w:ascii="Arial" w:hAnsi="Arial" w:cs="Arial"/>
          <w:sz w:val="18"/>
          <w:szCs w:val="18"/>
        </w:rPr>
        <w:t>”. CONSEJO DE ESTADO, Sección Tercera, Sentencia de 31 de julio de 2008, Radicación número: 25000-23-26-000-2005-00240-01(AP).</w:t>
      </w:r>
    </w:p>
  </w:footnote>
  <w:footnote w:id="53">
    <w:p w14:paraId="388EB1B1" w14:textId="50CB5F4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En el encabezado de las referidas resoluciones conta que: “</w:t>
      </w:r>
      <w:r w:rsidRPr="0001756C">
        <w:rPr>
          <w:rFonts w:ascii="Arial" w:hAnsi="Arial" w:cs="Arial"/>
          <w:i/>
          <w:iCs/>
          <w:sz w:val="18"/>
          <w:szCs w:val="18"/>
        </w:rPr>
        <w:t>EL DIRECTOR TÉCNICO DE MALLA VIAL del INSTITUTO DE DESARROLLO URBANO, debidamente facultado por la resolución 1705 del 19 de abril de 2006 y de conformidad con lo dispuesto en el artículo 12 de la ley 80 de 1993, en concordancia con el artículo 17 de la Ley 1150 de 2007</w:t>
      </w:r>
      <w:r w:rsidRPr="0001756C">
        <w:rPr>
          <w:rFonts w:ascii="Arial" w:hAnsi="Arial" w:cs="Arial"/>
          <w:sz w:val="18"/>
          <w:szCs w:val="18"/>
        </w:rPr>
        <w:t>”.</w:t>
      </w:r>
    </w:p>
  </w:footnote>
  <w:footnote w:id="54">
    <w:p w14:paraId="3A15429A" w14:textId="77777777" w:rsidR="000756D9" w:rsidRPr="0001756C" w:rsidRDefault="000756D9" w:rsidP="00000A3A">
      <w:pPr>
        <w:pStyle w:val="Textonotapie"/>
        <w:contextualSpacing/>
        <w:jc w:val="both"/>
        <w:rPr>
          <w:rFonts w:ascii="Arial" w:hAnsi="Arial" w:cs="Arial"/>
          <w:sz w:val="18"/>
          <w:szCs w:val="18"/>
          <w:highlight w:val="yellow"/>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La Resolución No. 1705 de 19 de abril de 2006 de la Directora General del IDU esta publicada en la página web </w:t>
      </w:r>
      <w:hyperlink r:id="rId1" w:history="1">
        <w:r w:rsidRPr="0001756C">
          <w:rPr>
            <w:rStyle w:val="Hipervnculo"/>
            <w:rFonts w:ascii="Arial" w:hAnsi="Arial" w:cs="Arial"/>
            <w:sz w:val="18"/>
            <w:szCs w:val="18"/>
          </w:rPr>
          <w:t>https://www.alcaldiabogota.gov.co/sisjur/normas/Norma1.jsp?i=20216</w:t>
        </w:r>
      </w:hyperlink>
    </w:p>
  </w:footnote>
  <w:footnote w:id="55">
    <w:p w14:paraId="1D7FBE71" w14:textId="5AC8C88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 xml:space="preserve">Artículo 1. </w:t>
      </w:r>
      <w:r w:rsidRPr="0001756C">
        <w:rPr>
          <w:rFonts w:ascii="Arial" w:hAnsi="Arial" w:cs="Arial"/>
          <w:b/>
          <w:bCs/>
          <w:i/>
          <w:iCs/>
          <w:sz w:val="18"/>
          <w:szCs w:val="18"/>
        </w:rPr>
        <w:t>Delegar en los</w:t>
      </w:r>
      <w:r w:rsidRPr="0001756C">
        <w:rPr>
          <w:rFonts w:ascii="Arial" w:hAnsi="Arial" w:cs="Arial"/>
          <w:i/>
          <w:iCs/>
          <w:sz w:val="18"/>
          <w:szCs w:val="18"/>
        </w:rPr>
        <w:t xml:space="preserve"> Subdirectores Generales, </w:t>
      </w:r>
      <w:r w:rsidRPr="0001756C">
        <w:rPr>
          <w:rFonts w:ascii="Arial" w:hAnsi="Arial" w:cs="Arial"/>
          <w:b/>
          <w:bCs/>
          <w:i/>
          <w:iCs/>
          <w:sz w:val="18"/>
          <w:szCs w:val="18"/>
        </w:rPr>
        <w:t>Directores Técnicos</w:t>
      </w:r>
      <w:r w:rsidRPr="0001756C">
        <w:rPr>
          <w:rFonts w:ascii="Arial" w:hAnsi="Arial" w:cs="Arial"/>
          <w:i/>
          <w:iCs/>
          <w:sz w:val="18"/>
          <w:szCs w:val="18"/>
        </w:rPr>
        <w:t xml:space="preserve"> y en los Jefes de Oficina de Gestión, teniendo en cuenta el Manual de Funciones y Requisitos Mínimos del Instituto, las siguientes funciones: || </w:t>
      </w:r>
      <w:r w:rsidRPr="0001756C">
        <w:rPr>
          <w:rFonts w:ascii="Arial" w:hAnsi="Arial" w:cs="Arial"/>
          <w:b/>
          <w:bCs/>
          <w:i/>
          <w:iCs/>
          <w:sz w:val="18"/>
          <w:szCs w:val="18"/>
        </w:rPr>
        <w:t>- Celebrar contratos cuya cuantía inicial no supere los 27.973 SMMLV y</w:t>
      </w:r>
      <w:r w:rsidRPr="0001756C">
        <w:rPr>
          <w:rFonts w:ascii="Arial" w:hAnsi="Arial" w:cs="Arial"/>
          <w:i/>
          <w:iCs/>
          <w:sz w:val="18"/>
          <w:szCs w:val="18"/>
        </w:rPr>
        <w:t xml:space="preserve"> </w:t>
      </w:r>
      <w:r w:rsidRPr="0001756C">
        <w:rPr>
          <w:rFonts w:ascii="Arial" w:hAnsi="Arial" w:cs="Arial"/>
          <w:b/>
          <w:bCs/>
          <w:i/>
          <w:iCs/>
          <w:sz w:val="18"/>
          <w:szCs w:val="18"/>
        </w:rPr>
        <w:t>realizar todos los trámites requeridos para</w:t>
      </w:r>
      <w:r w:rsidRPr="0001756C">
        <w:rPr>
          <w:rFonts w:ascii="Arial" w:hAnsi="Arial" w:cs="Arial"/>
          <w:i/>
          <w:iCs/>
          <w:sz w:val="18"/>
          <w:szCs w:val="18"/>
        </w:rPr>
        <w:t xml:space="preserve"> </w:t>
      </w:r>
      <w:r w:rsidRPr="0001756C">
        <w:rPr>
          <w:rFonts w:ascii="Arial" w:hAnsi="Arial" w:cs="Arial"/>
          <w:b/>
          <w:bCs/>
          <w:i/>
          <w:iCs/>
          <w:sz w:val="18"/>
          <w:szCs w:val="18"/>
        </w:rPr>
        <w:t>su</w:t>
      </w:r>
      <w:r w:rsidRPr="0001756C">
        <w:rPr>
          <w:rFonts w:ascii="Arial" w:hAnsi="Arial" w:cs="Arial"/>
          <w:i/>
          <w:iCs/>
          <w:sz w:val="18"/>
          <w:szCs w:val="18"/>
        </w:rPr>
        <w:t xml:space="preserve"> adjudicación, suscripción, </w:t>
      </w:r>
      <w:r w:rsidRPr="0001756C">
        <w:rPr>
          <w:rFonts w:ascii="Arial" w:hAnsi="Arial" w:cs="Arial"/>
          <w:b/>
          <w:bCs/>
          <w:i/>
          <w:iCs/>
          <w:sz w:val="18"/>
          <w:szCs w:val="18"/>
        </w:rPr>
        <w:t>debida ejecución</w:t>
      </w:r>
      <w:r w:rsidRPr="0001756C">
        <w:rPr>
          <w:rFonts w:ascii="Arial" w:hAnsi="Arial" w:cs="Arial"/>
          <w:i/>
          <w:iCs/>
          <w:sz w:val="18"/>
          <w:szCs w:val="18"/>
        </w:rPr>
        <w:t xml:space="preserve">, modificación, adición, prórroga, terminación y liquidación. </w:t>
      </w:r>
      <w:r w:rsidRPr="0001756C">
        <w:rPr>
          <w:rFonts w:ascii="Arial" w:hAnsi="Arial" w:cs="Arial"/>
          <w:b/>
          <w:bCs/>
          <w:i/>
          <w:iCs/>
          <w:sz w:val="18"/>
          <w:szCs w:val="18"/>
        </w:rPr>
        <w:t>Así mismo, expedir los correspondientes actos administrativos inherentes a la etapa de</w:t>
      </w:r>
      <w:r w:rsidRPr="0001756C">
        <w:rPr>
          <w:rFonts w:ascii="Arial" w:hAnsi="Arial" w:cs="Arial"/>
          <w:i/>
          <w:iCs/>
          <w:sz w:val="18"/>
          <w:szCs w:val="18"/>
        </w:rPr>
        <w:t xml:space="preserve"> selección, </w:t>
      </w:r>
      <w:r w:rsidRPr="0001756C">
        <w:rPr>
          <w:rFonts w:ascii="Arial" w:hAnsi="Arial" w:cs="Arial"/>
          <w:b/>
          <w:bCs/>
          <w:i/>
          <w:iCs/>
          <w:sz w:val="18"/>
          <w:szCs w:val="18"/>
        </w:rPr>
        <w:t>ejecución</w:t>
      </w:r>
      <w:r w:rsidRPr="0001756C">
        <w:rPr>
          <w:rFonts w:ascii="Arial" w:hAnsi="Arial" w:cs="Arial"/>
          <w:i/>
          <w:iCs/>
          <w:sz w:val="18"/>
          <w:szCs w:val="18"/>
        </w:rPr>
        <w:t xml:space="preserve"> y liquidación </w:t>
      </w:r>
      <w:r w:rsidRPr="0001756C">
        <w:rPr>
          <w:rFonts w:ascii="Arial" w:hAnsi="Arial" w:cs="Arial"/>
          <w:b/>
          <w:bCs/>
          <w:i/>
          <w:iCs/>
          <w:sz w:val="18"/>
          <w:szCs w:val="18"/>
        </w:rPr>
        <w:t>de los contratos</w:t>
      </w:r>
      <w:r w:rsidRPr="0001756C">
        <w:rPr>
          <w:rFonts w:ascii="Arial" w:hAnsi="Arial" w:cs="Arial"/>
          <w:i/>
          <w:iCs/>
          <w:sz w:val="18"/>
          <w:szCs w:val="18"/>
        </w:rPr>
        <w:t xml:space="preserve">, así como los relacionados con la declaratoria del siniestro y la efectividad de la garantía única de cumplimiento y sus correspondientes amparos. </w:t>
      </w:r>
      <w:r w:rsidRPr="0001756C">
        <w:rPr>
          <w:rFonts w:ascii="Arial" w:hAnsi="Arial" w:cs="Arial"/>
          <w:sz w:val="18"/>
          <w:szCs w:val="18"/>
        </w:rPr>
        <w:t xml:space="preserve">[…]  </w:t>
      </w:r>
      <w:r w:rsidRPr="0001756C">
        <w:rPr>
          <w:rFonts w:ascii="Arial" w:hAnsi="Arial" w:cs="Arial"/>
          <w:i/>
          <w:iCs/>
          <w:sz w:val="18"/>
          <w:szCs w:val="18"/>
        </w:rPr>
        <w:t xml:space="preserve">Artículo 6. </w:t>
      </w:r>
      <w:r w:rsidRPr="0001756C">
        <w:rPr>
          <w:rFonts w:ascii="Arial" w:hAnsi="Arial" w:cs="Arial"/>
          <w:b/>
          <w:bCs/>
          <w:i/>
          <w:iCs/>
          <w:sz w:val="18"/>
          <w:szCs w:val="18"/>
        </w:rPr>
        <w:t xml:space="preserve">Delegar en el Director Técnico de Malla Vial: || </w:t>
      </w:r>
      <w:r w:rsidRPr="0001756C">
        <w:rPr>
          <w:rFonts w:ascii="Arial" w:hAnsi="Arial" w:cs="Arial"/>
          <w:i/>
          <w:iCs/>
          <w:sz w:val="18"/>
          <w:szCs w:val="18"/>
        </w:rPr>
        <w:t>Además de las señaladas en el artículo 1º, la siguiente función: || - Ejercer la delegación conferida en el artículo 1º en lo pertinente, a los contratos que tengan etapa de mantenimiento, una vez se inicie esta etapa</w:t>
      </w:r>
      <w:r w:rsidRPr="0001756C">
        <w:rPr>
          <w:rFonts w:ascii="Arial" w:hAnsi="Arial" w:cs="Arial"/>
          <w:sz w:val="18"/>
          <w:szCs w:val="18"/>
        </w:rPr>
        <w:t>”. (Énfasis por fuera del texto original).</w:t>
      </w:r>
    </w:p>
  </w:footnote>
  <w:footnote w:id="56">
    <w:p w14:paraId="0F5AB7C9" w14:textId="7777777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sentencia de 20 de octubre de 2005, Radicación número: 25000-23-26-000-1995-01670-01(14579).</w:t>
      </w:r>
    </w:p>
  </w:footnote>
  <w:footnote w:id="57">
    <w:p w14:paraId="2D6C9B6D" w14:textId="7777777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CONSEJO DE ESTADO, Sección Tercera, auto del 6 de agosto de 1998, exp. 14558; sentencia del 29 de juno de 2000, exp. 16756; y sentencia del 13 de noviembre de 2008, exp. 17009. </w:t>
      </w:r>
    </w:p>
  </w:footnote>
  <w:footnote w:id="58">
    <w:p w14:paraId="68AFAA75" w14:textId="7777777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Subsección A, sentencia del 30 de abril de 2014, exp. 27096.</w:t>
      </w:r>
    </w:p>
  </w:footnote>
  <w:footnote w:id="59">
    <w:p w14:paraId="66A9CA52" w14:textId="11661E1F"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CONSEJO DE ESTADO, Sección Tercera, sentencias del 30 de julio de 2008, exp. 21574; y del 5 de agosto de 2020, exp. 45183.</w:t>
      </w:r>
    </w:p>
  </w:footnote>
  <w:footnote w:id="60">
    <w:p w14:paraId="3842F837" w14:textId="34828D4F"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CORTE SUPREMA DE JUSTICIA, Sala de Casación Civil, sentencia del 23 de junio de 2000, exp. núm. C-4823.</w:t>
      </w:r>
    </w:p>
  </w:footnote>
  <w:footnote w:id="61">
    <w:p w14:paraId="46C1498D" w14:textId="260E8AD6"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sidRPr="0001756C">
        <w:rPr>
          <w:rFonts w:ascii="Arial" w:hAnsi="Arial" w:cs="Arial"/>
          <w:sz w:val="18"/>
          <w:szCs w:val="18"/>
          <w:lang w:val="es-CO"/>
        </w:rPr>
        <w:t>”.</w:t>
      </w:r>
    </w:p>
  </w:footnote>
  <w:footnote w:id="62">
    <w:p w14:paraId="5D6B5A7A" w14:textId="77777777"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CÓDIGO CIVIL. “</w:t>
      </w:r>
      <w:r w:rsidRPr="0001756C">
        <w:rPr>
          <w:rFonts w:ascii="Arial" w:hAnsi="Arial" w:cs="Arial"/>
          <w:i/>
          <w:iCs/>
          <w:sz w:val="18"/>
          <w:szCs w:val="18"/>
          <w:lang w:val="es-CO"/>
        </w:rPr>
        <w:t>Artículo. 1592. La cláusula penal es aquella en que una persona, para asegurar el cumplimiento de una obligación, se sujeta a una pena que consiste en dar o hacer algo en caso de no ejecutar o retardar la obligación principal</w:t>
      </w:r>
      <w:r w:rsidRPr="0001756C">
        <w:rPr>
          <w:rFonts w:ascii="Arial" w:hAnsi="Arial" w:cs="Arial"/>
          <w:sz w:val="18"/>
          <w:szCs w:val="18"/>
          <w:lang w:val="es-CO"/>
        </w:rPr>
        <w:t>”.</w:t>
      </w:r>
    </w:p>
  </w:footnote>
  <w:footnote w:id="63">
    <w:p w14:paraId="4F9979F4" w14:textId="0C084F94"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Diario Oficial. Año CXLIII. Núm. 46.691.</w:t>
      </w:r>
    </w:p>
  </w:footnote>
  <w:footnote w:id="64">
    <w:p w14:paraId="2FF9C7C8" w14:textId="3F863CB1"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LEY 1150 DE 2007. “</w:t>
      </w:r>
      <w:r w:rsidRPr="0001756C">
        <w:rPr>
          <w:rFonts w:ascii="Arial" w:hAnsi="Arial" w:cs="Arial"/>
          <w:i/>
          <w:iCs/>
          <w:sz w:val="18"/>
          <w:szCs w:val="18"/>
        </w:rPr>
        <w:t>Artículo 17.</w:t>
      </w:r>
      <w:r w:rsidRPr="0001756C">
        <w:rPr>
          <w:rFonts w:ascii="Arial" w:hAnsi="Arial" w:cs="Arial"/>
          <w:sz w:val="18"/>
          <w:szCs w:val="18"/>
        </w:rPr>
        <w:t xml:space="preserve"> […] </w:t>
      </w:r>
      <w:r w:rsidRPr="0001756C">
        <w:rPr>
          <w:rFonts w:ascii="Arial" w:hAnsi="Arial" w:cs="Arial"/>
          <w:i/>
          <w:iCs/>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w:t>
      </w:r>
      <w:r w:rsidRPr="0001756C">
        <w:rPr>
          <w:rFonts w:ascii="Arial" w:hAnsi="Arial" w:cs="Arial"/>
          <w:sz w:val="18"/>
          <w:szCs w:val="18"/>
        </w:rPr>
        <w:t xml:space="preserve"> </w:t>
      </w:r>
      <w:r w:rsidRPr="0001756C">
        <w:rPr>
          <w:rFonts w:ascii="Arial" w:hAnsi="Arial" w:cs="Arial"/>
          <w:i/>
          <w:iCs/>
          <w:sz w:val="18"/>
          <w:szCs w:val="18"/>
        </w:rPr>
        <w:t xml:space="preserve">se hubiese previsto la competencia de las entidades estatales para imponerlas y hacerlas efectivas. </w:t>
      </w:r>
      <w:r w:rsidRPr="0001756C">
        <w:rPr>
          <w:rFonts w:ascii="Arial" w:hAnsi="Arial" w:cs="Arial"/>
          <w:sz w:val="18"/>
          <w:szCs w:val="18"/>
        </w:rPr>
        <w:t xml:space="preserve">[…] </w:t>
      </w:r>
      <w:r w:rsidRPr="0001756C">
        <w:rPr>
          <w:rFonts w:ascii="Arial" w:hAnsi="Arial" w:cs="Arial"/>
          <w:i/>
          <w:iCs/>
          <w:sz w:val="18"/>
          <w:szCs w:val="18"/>
        </w:rPr>
        <w:t>Artículo 33</w:t>
      </w:r>
      <w:r w:rsidRPr="0001756C">
        <w:rPr>
          <w:rFonts w:ascii="Arial" w:hAnsi="Arial" w:cs="Arial"/>
          <w:sz w:val="18"/>
          <w:szCs w:val="18"/>
        </w:rPr>
        <w:t xml:space="preserve">. […] </w:t>
      </w:r>
      <w:r w:rsidRPr="0001756C">
        <w:rPr>
          <w:rFonts w:ascii="Arial" w:hAnsi="Arial" w:cs="Arial"/>
          <w:i/>
          <w:iCs/>
          <w:sz w:val="18"/>
          <w:szCs w:val="18"/>
        </w:rPr>
        <w:t>Parágrafo 2°. Los artículos 9° y 17 entrarán a regir una vez se promulgue la presente ley</w:t>
      </w:r>
      <w:r w:rsidRPr="0001756C">
        <w:rPr>
          <w:rFonts w:ascii="Arial" w:hAnsi="Arial" w:cs="Arial"/>
          <w:sz w:val="18"/>
          <w:szCs w:val="18"/>
        </w:rPr>
        <w:t>”.</w:t>
      </w:r>
    </w:p>
  </w:footnote>
  <w:footnote w:id="65">
    <w:p w14:paraId="7F3B0EC5" w14:textId="0C4C7CE0"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Aptado. 4.4.2. </w:t>
      </w:r>
    </w:p>
  </w:footnote>
  <w:footnote w:id="66">
    <w:p w14:paraId="527B1C2E"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CÓDIGO CIVIL. “</w:t>
      </w:r>
      <w:r w:rsidRPr="0001756C">
        <w:rPr>
          <w:rFonts w:ascii="Arial" w:hAnsi="Arial" w:cs="Arial"/>
          <w:i/>
          <w:iCs/>
          <w:sz w:val="18"/>
          <w:szCs w:val="18"/>
        </w:rPr>
        <w:t xml:space="preserve">Artículo 1592. La cláusula penal es aquella en que una persona, </w:t>
      </w:r>
      <w:r w:rsidRPr="0001756C">
        <w:rPr>
          <w:rFonts w:ascii="Arial" w:hAnsi="Arial" w:cs="Arial"/>
          <w:i/>
          <w:iCs/>
          <w:sz w:val="18"/>
          <w:szCs w:val="18"/>
          <w:u w:val="single"/>
        </w:rPr>
        <w:t>para asegurar el cumplimiento de una obligación</w:t>
      </w:r>
      <w:r w:rsidRPr="0001756C">
        <w:rPr>
          <w:rFonts w:ascii="Arial" w:hAnsi="Arial" w:cs="Arial"/>
          <w:i/>
          <w:iCs/>
          <w:sz w:val="18"/>
          <w:szCs w:val="18"/>
        </w:rPr>
        <w:t>, se sujeta a una pena que consiste en dar o hacer algo en caso de no ejecutar o retardar la obligación principal</w:t>
      </w:r>
      <w:r w:rsidRPr="0001756C">
        <w:rPr>
          <w:rFonts w:ascii="Arial" w:hAnsi="Arial" w:cs="Arial"/>
          <w:sz w:val="18"/>
          <w:szCs w:val="18"/>
        </w:rPr>
        <w:t>”.</w:t>
      </w:r>
    </w:p>
  </w:footnote>
  <w:footnote w:id="67">
    <w:p w14:paraId="57F4F26B"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LEY 1150 DE 2007. “</w:t>
      </w:r>
      <w:r w:rsidRPr="0001756C">
        <w:rPr>
          <w:rFonts w:ascii="Arial" w:hAnsi="Arial" w:cs="Arial"/>
          <w:i/>
          <w:iCs/>
          <w:sz w:val="18"/>
          <w:szCs w:val="18"/>
        </w:rPr>
        <w:t xml:space="preserve">Artículo 17. El debido proceso será un principio rector en materia sancionatoria de las actuaciones contractuales. ||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w:t>
      </w:r>
      <w:r w:rsidRPr="0001756C">
        <w:rPr>
          <w:rFonts w:ascii="Arial" w:hAnsi="Arial" w:cs="Arial"/>
          <w:i/>
          <w:iCs/>
          <w:sz w:val="18"/>
          <w:szCs w:val="18"/>
          <w:u w:val="single"/>
        </w:rPr>
        <w:t>conminar al contratista a cumplir con sus obligaciones.</w:t>
      </w:r>
      <w:r w:rsidRPr="0001756C">
        <w:rPr>
          <w:rFonts w:ascii="Arial" w:hAnsi="Arial" w:cs="Arial"/>
          <w:i/>
          <w:iCs/>
          <w:sz w:val="18"/>
          <w:szCs w:val="18"/>
        </w:rPr>
        <w:t xml:space="preserve">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r w:rsidRPr="0001756C">
        <w:rPr>
          <w:rFonts w:ascii="Arial" w:hAnsi="Arial" w:cs="Arial"/>
          <w:sz w:val="18"/>
          <w:szCs w:val="18"/>
        </w:rPr>
        <w:t>”.</w:t>
      </w:r>
    </w:p>
  </w:footnote>
  <w:footnote w:id="68">
    <w:p w14:paraId="5A7A7A86" w14:textId="704B05C1" w:rsidR="000756D9" w:rsidRPr="00A456D6" w:rsidRDefault="000756D9" w:rsidP="008A692E">
      <w:pPr>
        <w:pStyle w:val="Textonotapie"/>
        <w:contextualSpacing/>
        <w:jc w:val="both"/>
        <w:rPr>
          <w:rFonts w:ascii="Arial" w:hAnsi="Arial" w:cs="Arial"/>
          <w:sz w:val="18"/>
          <w:szCs w:val="18"/>
        </w:rPr>
      </w:pPr>
      <w:r w:rsidRPr="00A456D6">
        <w:rPr>
          <w:rStyle w:val="Refdenotaalpie"/>
          <w:rFonts w:ascii="Arial" w:hAnsi="Arial" w:cs="Arial"/>
          <w:sz w:val="18"/>
          <w:szCs w:val="18"/>
        </w:rPr>
        <w:footnoteRef/>
      </w:r>
      <w:r w:rsidRPr="00A456D6">
        <w:rPr>
          <w:rFonts w:ascii="Arial" w:hAnsi="Arial" w:cs="Arial"/>
          <w:sz w:val="18"/>
          <w:szCs w:val="18"/>
        </w:rPr>
        <w:t xml:space="preserve"> CONSEJO DE ESTADO, Sección Tercera, sentencias del 13 de agosto de 1987, exp. 4145. Reiterada en las sentencias del 28 de abril de 2005, exp. 14393; del 14 de julio de 2005, exp. 14289; y Subsección C, sentencia del 1 de junio de 2020, exp. 48645. </w:t>
      </w:r>
    </w:p>
  </w:footnote>
  <w:footnote w:id="69">
    <w:p w14:paraId="1FC1B648" w14:textId="48F003E9" w:rsidR="000756D9" w:rsidRPr="00A456D6" w:rsidRDefault="000756D9" w:rsidP="00B06B14">
      <w:pPr>
        <w:pStyle w:val="Textonotapie"/>
        <w:rPr>
          <w:rFonts w:ascii="Arial" w:hAnsi="Arial" w:cs="Arial"/>
          <w:sz w:val="18"/>
          <w:szCs w:val="18"/>
          <w:lang w:val="es-CO"/>
        </w:rPr>
      </w:pPr>
      <w:r w:rsidRPr="00A456D6">
        <w:rPr>
          <w:rStyle w:val="Refdenotaalpie"/>
          <w:rFonts w:ascii="Arial" w:hAnsi="Arial" w:cs="Arial"/>
          <w:sz w:val="18"/>
          <w:szCs w:val="18"/>
        </w:rPr>
        <w:footnoteRef/>
      </w:r>
      <w:r w:rsidRPr="00A456D6">
        <w:rPr>
          <w:rFonts w:ascii="Arial" w:hAnsi="Arial" w:cs="Arial"/>
          <w:sz w:val="18"/>
          <w:szCs w:val="18"/>
        </w:rPr>
        <w:t xml:space="preserve"> </w:t>
      </w:r>
      <w:r>
        <w:rPr>
          <w:rFonts w:ascii="Arial" w:hAnsi="Arial" w:cs="Arial"/>
          <w:sz w:val="18"/>
          <w:szCs w:val="18"/>
        </w:rPr>
        <w:t xml:space="preserve">CONSEJO DE ESTADO, Sección Tercera, Subsección C, sentencia del 10 de septiembre de 2014, exp. 28875; Subsección C, sentencia del 29 de abril de 2015, exp. 31620; Subsección B, sentencia del 2 de noviembre de 2016, exp. 33396; Subsección A, sentencia del 1 de febrero de 2018, exp. 52549; y, Subsección A, sentencia del 19 de marzo de 2020, exp. 45229, entre otras. </w:t>
      </w:r>
    </w:p>
  </w:footnote>
  <w:footnote w:id="70">
    <w:p w14:paraId="657A987C" w14:textId="32679F7D" w:rsidR="000756D9" w:rsidRPr="00A456D6" w:rsidRDefault="000756D9" w:rsidP="00EF66D2">
      <w:pPr>
        <w:pStyle w:val="Textonotapie"/>
        <w:jc w:val="both"/>
        <w:rPr>
          <w:lang w:val="es-CO"/>
        </w:rPr>
      </w:pPr>
      <w:r w:rsidRPr="00EF66D2">
        <w:rPr>
          <w:rStyle w:val="Refdenotaalpie"/>
          <w:rFonts w:ascii="Arial" w:hAnsi="Arial" w:cs="Arial"/>
          <w:sz w:val="18"/>
          <w:szCs w:val="18"/>
        </w:rPr>
        <w:footnoteRef/>
      </w:r>
      <w:r w:rsidRPr="00EF66D2">
        <w:t xml:space="preserve"> </w:t>
      </w:r>
      <w:r w:rsidRPr="00EF66D2">
        <w:rPr>
          <w:rFonts w:ascii="Arial" w:hAnsi="Arial" w:cs="Arial"/>
          <w:sz w:val="18"/>
          <w:szCs w:val="18"/>
        </w:rPr>
        <w:t>“</w:t>
      </w:r>
      <w:r w:rsidRPr="00EF66D2">
        <w:rPr>
          <w:rFonts w:ascii="Arial" w:hAnsi="Arial" w:cs="Arial"/>
          <w:i/>
          <w:iCs/>
          <w:sz w:val="18"/>
          <w:szCs w:val="18"/>
        </w:rPr>
        <w:t xml:space="preserve">Artículo 17. El debido proceso será un principio rector en materia sancionatoria de las actuaciones contractuales. || 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w:t>
      </w:r>
      <w:r w:rsidRPr="00EF66D2">
        <w:rPr>
          <w:rFonts w:ascii="Arial" w:hAnsi="Arial" w:cs="Arial"/>
          <w:i/>
          <w:iCs/>
          <w:sz w:val="18"/>
          <w:szCs w:val="18"/>
          <w:u w:val="single"/>
        </w:rPr>
        <w:t>y procede sólo mientras se halle pendiente la ejecución de las obligaciones a cargo del contratista</w:t>
      </w:r>
      <w:r w:rsidRPr="00EF66D2">
        <w:rPr>
          <w:rFonts w:ascii="Arial" w:hAnsi="Arial" w:cs="Arial"/>
          <w:i/>
          <w:iCs/>
          <w:sz w:val="18"/>
          <w:szCs w:val="18"/>
        </w:rPr>
        <w:t>. Así mismo podrán declarar el incumplimiento con el propósito de hacer efectiva la cláusula penal pecuniaria incluida en el contrato.</w:t>
      </w:r>
      <w:r w:rsidRPr="00EF66D2">
        <w:rPr>
          <w:rFonts w:ascii="Arial" w:hAnsi="Arial" w:cs="Arial"/>
          <w:sz w:val="18"/>
          <w:szCs w:val="18"/>
        </w:rPr>
        <w:t xml:space="preserve"> […]”</w:t>
      </w:r>
      <w:r>
        <w:rPr>
          <w:rFonts w:ascii="Arial" w:hAnsi="Arial" w:cs="Arial"/>
          <w:sz w:val="18"/>
          <w:szCs w:val="18"/>
        </w:rPr>
        <w:t>. (Subrayado añaido)</w:t>
      </w:r>
      <w:r w:rsidRPr="00EF66D2">
        <w:t>.</w:t>
      </w:r>
      <w:r>
        <w:t xml:space="preserve"> </w:t>
      </w:r>
    </w:p>
  </w:footnote>
  <w:footnote w:id="71">
    <w:p w14:paraId="2B38ACF5" w14:textId="7777777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A456D6">
        <w:rPr>
          <w:rFonts w:ascii="Arial" w:hAnsi="Arial" w:cs="Arial"/>
          <w:sz w:val="18"/>
          <w:szCs w:val="18"/>
        </w:rPr>
        <w:t xml:space="preserve">CONSEJO DE ESTADO, Sección Tercera, sentencias del 13 de agosto de 1987, exp. 4145. Reiterada en las sentencias del 28 de abril de 2005, exp. 14393; del 14 de julio de 2005, exp. 14289; y Subsección C, sentencia del 1 de junio de 2020, exp. 48645. </w:t>
      </w:r>
    </w:p>
  </w:footnote>
  <w:footnote w:id="72">
    <w:p w14:paraId="3466998C" w14:textId="7FF96913" w:rsidR="000756D9" w:rsidRPr="00412152" w:rsidRDefault="000756D9">
      <w:pPr>
        <w:pStyle w:val="Textonotapie"/>
        <w:rPr>
          <w:rFonts w:ascii="Arial" w:hAnsi="Arial" w:cs="Arial"/>
          <w:sz w:val="18"/>
          <w:szCs w:val="18"/>
        </w:rPr>
      </w:pPr>
      <w:r w:rsidRPr="00EF66D2">
        <w:rPr>
          <w:rStyle w:val="Refdenotaalpie"/>
          <w:rFonts w:ascii="Arial" w:hAnsi="Arial" w:cs="Arial"/>
          <w:sz w:val="18"/>
          <w:szCs w:val="18"/>
        </w:rPr>
        <w:footnoteRef/>
      </w:r>
      <w:r w:rsidRPr="00EF66D2">
        <w:rPr>
          <w:rFonts w:ascii="Arial" w:hAnsi="Arial" w:cs="Arial"/>
          <w:sz w:val="18"/>
          <w:szCs w:val="18"/>
        </w:rPr>
        <w:t xml:space="preserve"> En este sentido: aclaración de voto a la sentencia de la Subsección A del 19 de marzo de 2020, exp. 45229.</w:t>
      </w:r>
    </w:p>
  </w:footnote>
  <w:footnote w:id="73">
    <w:p w14:paraId="5AAA400F" w14:textId="77777777" w:rsidR="000756D9" w:rsidRPr="0001756C" w:rsidRDefault="000756D9" w:rsidP="00000A3A">
      <w:pPr>
        <w:pStyle w:val="Textonotapie"/>
        <w:contextualSpacing/>
        <w:jc w:val="both"/>
        <w:rPr>
          <w:rFonts w:ascii="Arial" w:hAnsi="Arial" w:cs="Arial"/>
          <w:sz w:val="18"/>
          <w:szCs w:val="18"/>
          <w:highlight w:val="yellow"/>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Este monto está probado </w:t>
      </w:r>
      <w:r w:rsidRPr="0001756C">
        <w:rPr>
          <w:rFonts w:ascii="Arial" w:hAnsi="Arial" w:cs="Arial"/>
          <w:sz w:val="18"/>
          <w:szCs w:val="18"/>
        </w:rPr>
        <w:t xml:space="preserve">dentro del caso </w:t>
      </w:r>
      <w:r w:rsidRPr="0001756C">
        <w:rPr>
          <w:rFonts w:ascii="Arial" w:hAnsi="Arial" w:cs="Arial"/>
          <w:i/>
          <w:iCs/>
          <w:sz w:val="18"/>
          <w:szCs w:val="18"/>
        </w:rPr>
        <w:t>sub lite</w:t>
      </w:r>
      <w:r w:rsidRPr="0001756C">
        <w:rPr>
          <w:rFonts w:ascii="Arial" w:hAnsi="Arial" w:cs="Arial"/>
          <w:sz w:val="18"/>
          <w:szCs w:val="18"/>
        </w:rPr>
        <w:t xml:space="preserve"> con la </w:t>
      </w:r>
      <w:r w:rsidRPr="0001756C">
        <w:rPr>
          <w:rFonts w:ascii="Arial" w:hAnsi="Arial" w:cs="Arial"/>
          <w:sz w:val="18"/>
          <w:szCs w:val="18"/>
          <w:lang w:val="es-ES_tradnl"/>
        </w:rPr>
        <w:t>Certificación del contador público del IDU de 13 de mayo de 2011 (f. 384, C. 6), el cual estaba soportado con las copias de las facturas de venta</w:t>
      </w:r>
      <w:r w:rsidRPr="0001756C">
        <w:rPr>
          <w:rFonts w:ascii="Arial" w:hAnsi="Arial" w:cs="Arial"/>
          <w:sz w:val="18"/>
          <w:szCs w:val="18"/>
        </w:rPr>
        <w:t xml:space="preserve"> </w:t>
      </w:r>
      <w:r w:rsidRPr="0001756C">
        <w:rPr>
          <w:rFonts w:ascii="Arial" w:hAnsi="Arial" w:cs="Arial"/>
          <w:sz w:val="18"/>
          <w:szCs w:val="18"/>
          <w:lang w:val="es-ES_tradnl"/>
        </w:rPr>
        <w:t>N. 255 de 18 de diciembre de 2008 (f. 386, C. 6), 264 de 19 de junio de 2009 (f. 437, C. 6) y 271 de 23 de junio de 2009 emitidas por CICON S.A. (f. 438, C. 6); y con las copias de las órdenes de pago N. 5342 de 23 de diciembre de 2008 correspondiente al contrato 150/05 (f. 385 C. 6), 2409 de 25 de junio de 2009 atinente al contrato 170/05 (f. 435 C. 6) y 2435 de 26 de junio de 2009 tocante al contrato 148/05 (f. 437 C. 6) emanados de la Dirección Técnica y Financiera del IDU.</w:t>
      </w:r>
    </w:p>
  </w:footnote>
  <w:footnote w:id="74">
    <w:p w14:paraId="035A306E" w14:textId="3555B083"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IPC que se encuentra registrado por el DANE. </w:t>
      </w:r>
    </w:p>
  </w:footnote>
  <w:footnote w:id="75">
    <w:p w14:paraId="363E5DF8" w14:textId="7D43E5DE"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IPC que se encuentra registrado por el DANE. </w:t>
      </w:r>
    </w:p>
  </w:footnote>
  <w:footnote w:id="76">
    <w:p w14:paraId="7124424D" w14:textId="5F5C6949" w:rsidR="000756D9" w:rsidRPr="0001756C" w:rsidRDefault="000756D9" w:rsidP="00000A3A">
      <w:pPr>
        <w:pStyle w:val="Textonotapie"/>
        <w:contextualSpacing/>
        <w:jc w:val="both"/>
        <w:rPr>
          <w:rFonts w:ascii="Arial" w:hAnsi="Arial" w:cs="Arial"/>
          <w:sz w:val="18"/>
          <w:szCs w:val="18"/>
          <w:highlight w:val="yellow"/>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IPC que se encuentra registrado por el DANE. </w:t>
      </w:r>
    </w:p>
  </w:footnote>
  <w:footnote w:id="77">
    <w:p w14:paraId="731A848E" w14:textId="29FC00AD"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color w:val="000000"/>
          <w:sz w:val="18"/>
          <w:szCs w:val="18"/>
          <w:shd w:val="clear" w:color="auto" w:fill="FFFFFF"/>
        </w:rPr>
        <w:t xml:space="preserve">CONSEJO DE ESTADO, Sección Tercera, </w:t>
      </w:r>
      <w:r w:rsidRPr="0001756C">
        <w:rPr>
          <w:rFonts w:ascii="Arial" w:hAnsi="Arial" w:cs="Arial"/>
          <w:sz w:val="18"/>
          <w:szCs w:val="18"/>
          <w:lang w:val="es-CO"/>
        </w:rPr>
        <w:t>Subsección A, Sentencia de 27 de enero de 2012, Radicación número: 25000-23-26-000-1995-01476-01(16104)</w:t>
      </w:r>
    </w:p>
  </w:footnote>
  <w:footnote w:id="78">
    <w:p w14:paraId="46C9BE1C" w14:textId="72CEB08D"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 </w:t>
      </w:r>
      <w:r w:rsidRPr="0001756C">
        <w:rPr>
          <w:rFonts w:ascii="Arial" w:hAnsi="Arial" w:cs="Arial"/>
          <w:i/>
          <w:iCs/>
          <w:sz w:val="18"/>
          <w:szCs w:val="18"/>
        </w:rPr>
        <w:t>una afectación al “Good Will” más que en el nivel del perjuicio moral se ubica mejor dentro de la categoría de los perjuicios materiales, en la modalidad de lucro cesante como quiera que corresponde a la ganancia o beneficio económico “que debía ingresar en el curso normal de los acontecimientos, y que no ingresó ni ingresará en el patrimonio de la víctima”</w:t>
      </w:r>
      <w:r w:rsidRPr="0001756C">
        <w:rPr>
          <w:rFonts w:ascii="Arial" w:hAnsi="Arial" w:cs="Arial"/>
          <w:sz w:val="18"/>
          <w:szCs w:val="18"/>
        </w:rPr>
        <w:t>». Ibidem.</w:t>
      </w:r>
    </w:p>
  </w:footnote>
  <w:footnote w:id="79">
    <w:p w14:paraId="7DD68E7D" w14:textId="7E57F673"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sz w:val="18"/>
          <w:szCs w:val="18"/>
          <w:lang w:val="es-CO"/>
        </w:rPr>
        <w:t xml:space="preserve">Sobre la carga de la prueba de existencia y monto de los perjuicios por la afectación al </w:t>
      </w:r>
      <w:r w:rsidRPr="0001756C">
        <w:rPr>
          <w:rFonts w:ascii="Arial" w:hAnsi="Arial" w:cs="Arial"/>
          <w:i/>
          <w:iCs/>
          <w:sz w:val="18"/>
          <w:szCs w:val="18"/>
          <w:lang w:val="es-CO"/>
        </w:rPr>
        <w:t>good will</w:t>
      </w:r>
      <w:r w:rsidRPr="0001756C">
        <w:rPr>
          <w:rFonts w:ascii="Arial" w:hAnsi="Arial" w:cs="Arial"/>
          <w:sz w:val="18"/>
          <w:szCs w:val="18"/>
          <w:lang w:val="es-CO"/>
        </w:rPr>
        <w:t xml:space="preserve"> y que no es viable presumirlos dentro del proceso. Ver: CONSEJO DE ESTADO, Sección Tercera, sentencia de 20 de noviembre de 2008, Radicación número: 05001-23-26-000-1992-01369-01(17031)</w:t>
      </w:r>
    </w:p>
  </w:footnote>
  <w:footnote w:id="80">
    <w:p w14:paraId="33B100A1" w14:textId="5F523B7E"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 </w:t>
      </w:r>
      <w:r w:rsidRPr="0001756C">
        <w:rPr>
          <w:rFonts w:ascii="Arial" w:hAnsi="Arial" w:cs="Arial"/>
          <w:i/>
          <w:iCs/>
          <w:sz w:val="18"/>
          <w:szCs w:val="18"/>
        </w:rPr>
        <w:t>a nadie le es lícito o aceptable preconstituir unilateralmente la probanza que a sí mismo le favorece, cuando con aquella pretende demostrar unos hechos de los cuales deriva un derecho o beneficio con perjuicio de la otra parte, pues ello sería tanto como admitir que el demandado, ‘mutatis mutandis’, pudiera esculpir su propia prueba, en franca contravía de granados postulados que, de antaño, inspiran el derecho procesal</w:t>
      </w:r>
      <w:r w:rsidRPr="0001756C">
        <w:rPr>
          <w:rFonts w:ascii="Arial" w:hAnsi="Arial" w:cs="Arial"/>
          <w:sz w:val="18"/>
          <w:szCs w:val="18"/>
        </w:rPr>
        <w:t>”. CORTE SUPREMA DE JUSTICIA, Sala de Casación Civil, sentencias de 4 de abril de 2001, exp. No. 5502; 22 de abril de2002, exp. No. 7082; 29 de agosto de 2002, Exp. No. 6932; 31 de octubre de 2002, exp. No. 6459; 28 de marzo de 2003, exp. No. 6709; 23 de marzo de 2004, Exp. No. 7533; 25 de abril de2006, exp. No. 1037-01; 27 de junio de 2007, exp. No. 73319-3103-002-2001-00152-01.</w:t>
      </w:r>
    </w:p>
  </w:footnote>
  <w:footnote w:id="81">
    <w:p w14:paraId="3B71B5EE" w14:textId="0EE190ED"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color w:val="000000"/>
          <w:sz w:val="18"/>
          <w:szCs w:val="18"/>
          <w:shd w:val="clear" w:color="auto" w:fill="FFFFFF"/>
        </w:rPr>
        <w:t xml:space="preserve">CONSEJO DE ESTADO, Sección Tercera, </w:t>
      </w:r>
      <w:r w:rsidRPr="0001756C">
        <w:rPr>
          <w:rFonts w:ascii="Arial" w:hAnsi="Arial" w:cs="Arial"/>
          <w:sz w:val="18"/>
          <w:szCs w:val="18"/>
        </w:rPr>
        <w:t>Subsección C, Sentencia de 8 de junio de 2016, Radicación número: 25000-23-26-000-2007-10170-01(39665)</w:t>
      </w:r>
    </w:p>
  </w:footnote>
  <w:footnote w:id="82">
    <w:p w14:paraId="145D49B9" w14:textId="457A1517" w:rsidR="000756D9" w:rsidRPr="0001756C" w:rsidRDefault="000756D9" w:rsidP="00000A3A">
      <w:pPr>
        <w:pStyle w:val="Textonotapie"/>
        <w:contextualSpacing/>
        <w:jc w:val="both"/>
        <w:rPr>
          <w:rFonts w:ascii="Arial" w:hAnsi="Arial" w:cs="Arial"/>
          <w:sz w:val="18"/>
          <w:szCs w:val="18"/>
        </w:rPr>
      </w:pPr>
      <w:r w:rsidRPr="0001756C">
        <w:rPr>
          <w:rStyle w:val="Refdenotaalpie"/>
          <w:rFonts w:ascii="Arial" w:hAnsi="Arial" w:cs="Arial"/>
          <w:sz w:val="18"/>
          <w:szCs w:val="18"/>
        </w:rPr>
        <w:footnoteRef/>
      </w:r>
      <w:r w:rsidRPr="0001756C">
        <w:rPr>
          <w:rFonts w:ascii="Arial" w:hAnsi="Arial" w:cs="Arial"/>
          <w:sz w:val="18"/>
          <w:szCs w:val="18"/>
        </w:rPr>
        <w:t xml:space="preserve"> «</w:t>
      </w:r>
      <w:r w:rsidRPr="0001756C">
        <w:rPr>
          <w:rFonts w:ascii="Arial" w:hAnsi="Arial" w:cs="Arial"/>
          <w:i/>
          <w:iCs/>
          <w:sz w:val="18"/>
          <w:szCs w:val="18"/>
        </w:rPr>
        <w:t xml:space="preserve">En efecto, el citado artículo 87 del C.C.A., en su inciso 1º, al consagrar la acción de controversias contractuales -acción por cuya virtud las partes de un contrato quedan habilitadas para acudir ante el juez del mismo-, de manera explícita dispone que en ejercicio de dicha acción y en relación con el correspondiente contrato estatal, </w:t>
      </w:r>
      <w:r w:rsidRPr="0001756C">
        <w:rPr>
          <w:rFonts w:ascii="Arial" w:hAnsi="Arial" w:cs="Arial"/>
          <w:b/>
          <w:i/>
          <w:iCs/>
          <w:sz w:val="18"/>
          <w:szCs w:val="18"/>
        </w:rPr>
        <w:t>pueden pedirse “otras declaraciones y condenas”, aspecto genérico este dentro del cual, como es natural, tiene cabida perfectamente la posibilidad de solicitar la liquidación del respectivo contrato</w:t>
      </w:r>
      <w:r w:rsidRPr="0001756C">
        <w:rPr>
          <w:rFonts w:ascii="Arial" w:hAnsi="Arial" w:cs="Arial"/>
          <w:i/>
          <w:iCs/>
          <w:sz w:val="18"/>
          <w:szCs w:val="18"/>
        </w:rPr>
        <w:t>,</w:t>
      </w:r>
      <w:r w:rsidRPr="0001756C">
        <w:rPr>
          <w:rFonts w:ascii="Arial" w:hAnsi="Arial" w:cs="Arial"/>
          <w:b/>
          <w:i/>
          <w:iCs/>
          <w:sz w:val="18"/>
          <w:szCs w:val="18"/>
        </w:rPr>
        <w:t xml:space="preserve"> norma legal que, a su vez, faculta al juez para hacer los pronunciamientos que correspondan en relación con tales pretensiones</w:t>
      </w:r>
      <w:r w:rsidRPr="0001756C">
        <w:rPr>
          <w:rFonts w:ascii="Arial" w:hAnsi="Arial" w:cs="Arial"/>
          <w:sz w:val="18"/>
          <w:szCs w:val="18"/>
        </w:rPr>
        <w:t xml:space="preserve">» (enfasis por fuera del texto original). </w:t>
      </w:r>
      <w:r w:rsidRPr="0001756C">
        <w:rPr>
          <w:rFonts w:ascii="Arial" w:hAnsi="Arial" w:cs="Arial"/>
          <w:color w:val="000000"/>
          <w:sz w:val="18"/>
          <w:szCs w:val="18"/>
          <w:shd w:val="clear" w:color="auto" w:fill="FFFFFF"/>
        </w:rPr>
        <w:t xml:space="preserve">CONSEJO DE ESTADO, Sección Tercera, </w:t>
      </w:r>
      <w:r w:rsidRPr="0001756C">
        <w:rPr>
          <w:rFonts w:ascii="Arial" w:hAnsi="Arial" w:cs="Arial"/>
          <w:sz w:val="18"/>
          <w:szCs w:val="18"/>
          <w:shd w:val="clear" w:color="auto" w:fill="FFFFFF"/>
        </w:rPr>
        <w:t xml:space="preserve">Subsección A, Sentencia de 9 de octubre de 2013, </w:t>
      </w:r>
      <w:r w:rsidRPr="0001756C">
        <w:rPr>
          <w:rFonts w:ascii="Arial" w:hAnsi="Arial" w:cs="Arial"/>
          <w:sz w:val="18"/>
          <w:szCs w:val="18"/>
        </w:rPr>
        <w:t xml:space="preserve">Radicación número: </w:t>
      </w:r>
      <w:r w:rsidRPr="0001756C">
        <w:rPr>
          <w:rFonts w:ascii="Arial" w:hAnsi="Arial" w:cs="Arial"/>
          <w:sz w:val="18"/>
          <w:szCs w:val="18"/>
          <w:shd w:val="clear" w:color="auto" w:fill="FFFFFF"/>
        </w:rPr>
        <w:t>25000-23-26-000-2003-01227-01 (30.680).</w:t>
      </w:r>
    </w:p>
  </w:footnote>
  <w:footnote w:id="83">
    <w:p w14:paraId="30E97D0A" w14:textId="7B80B33C" w:rsidR="000756D9" w:rsidRPr="0001756C" w:rsidRDefault="000756D9" w:rsidP="00000A3A">
      <w:pPr>
        <w:pStyle w:val="Textonotapie"/>
        <w:contextualSpacing/>
        <w:jc w:val="both"/>
        <w:rPr>
          <w:rFonts w:ascii="Arial" w:hAnsi="Arial" w:cs="Arial"/>
          <w:sz w:val="18"/>
          <w:szCs w:val="18"/>
          <w:lang w:val="es-CO"/>
        </w:rPr>
      </w:pPr>
      <w:r w:rsidRPr="0001756C">
        <w:rPr>
          <w:rStyle w:val="Refdenotaalpie"/>
          <w:rFonts w:ascii="Arial" w:hAnsi="Arial" w:cs="Arial"/>
          <w:sz w:val="18"/>
          <w:szCs w:val="18"/>
        </w:rPr>
        <w:footnoteRef/>
      </w:r>
      <w:r w:rsidRPr="0001756C">
        <w:rPr>
          <w:rFonts w:ascii="Arial" w:hAnsi="Arial" w:cs="Arial"/>
          <w:sz w:val="18"/>
          <w:szCs w:val="18"/>
        </w:rPr>
        <w:t xml:space="preserve"> En el Oficio E-C188-05-GRL-2041 del 1 de junio de 2009 de la Interventoría al IDU (f. 3501-3545, C. 22A) se informa “</w:t>
      </w:r>
      <w:r w:rsidRPr="0001756C">
        <w:rPr>
          <w:rFonts w:ascii="Arial" w:hAnsi="Arial" w:cs="Arial"/>
          <w:i/>
          <w:iCs/>
          <w:sz w:val="18"/>
          <w:szCs w:val="18"/>
        </w:rPr>
        <w:t>que el contratista radico el inventario final y los planos record en mayo de 2009</w:t>
      </w:r>
      <w:r w:rsidRPr="0001756C">
        <w:rPr>
          <w:rFonts w:ascii="Arial" w:hAnsi="Arial" w:cs="Arial"/>
          <w:sz w:val="18"/>
          <w:szCs w:val="18"/>
        </w:rPr>
        <w:t xml:space="preserve">”. En el Oficio del 6 de mayo de 2009 de CICON S.A. al IDU, se anexó la Certificación ST-039-04-09 de paz y salvo de Gas Natural (f. 3433-3498, C. 22A). </w:t>
      </w:r>
    </w:p>
  </w:footnote>
  <w:footnote w:id="84">
    <w:p w14:paraId="24A9EDF3" w14:textId="27086F9C" w:rsidR="000756D9" w:rsidRPr="0001756C" w:rsidRDefault="000756D9" w:rsidP="00000A3A">
      <w:pPr>
        <w:contextualSpacing/>
        <w:rPr>
          <w:rFonts w:ascii="Arial" w:hAnsi="Arial"/>
          <w:sz w:val="18"/>
          <w:szCs w:val="18"/>
        </w:rPr>
      </w:pPr>
      <w:r w:rsidRPr="0001756C">
        <w:rPr>
          <w:rStyle w:val="Refdenotaalpie"/>
          <w:rFonts w:ascii="Arial" w:hAnsi="Arial"/>
          <w:sz w:val="18"/>
          <w:szCs w:val="18"/>
        </w:rPr>
        <w:footnoteRef/>
      </w:r>
      <w:r w:rsidRPr="0001756C">
        <w:rPr>
          <w:rFonts w:ascii="Arial" w:hAnsi="Arial"/>
          <w:sz w:val="18"/>
          <w:szCs w:val="18"/>
        </w:rPr>
        <w:t xml:space="preserve"> Se hace la aclaración que de acuerdo con la Factura de Venta N. 264 de 19 de junio de 2009 (f. 437, C. 6) y la orden de pago N. 2409 de 25 de junio de 2009 emanada de la Dirección Técnica y Financiera del IDU (f. 435 C. 6) el porcentaje de las retenciones en garantía aplicado por el IDU fue el correspondiente al 5% del valor pagado. Por su parte, en los pliegos de condiciones arrimados al proceso se evidencia que el porcentaje de la retención en garantía que se estipuló era del 10%. Veamos: “[48.1] </w:t>
      </w:r>
      <w:r w:rsidRPr="0001756C">
        <w:rPr>
          <w:rFonts w:ascii="Arial" w:hAnsi="Arial"/>
          <w:i/>
          <w:iCs/>
          <w:sz w:val="18"/>
          <w:szCs w:val="18"/>
        </w:rPr>
        <w:t xml:space="preserve">La retención en garantía que se aplica es del DIEZ POR CIENTO (10%). || </w:t>
      </w:r>
      <w:r w:rsidRPr="0001756C">
        <w:rPr>
          <w:rFonts w:ascii="Arial" w:hAnsi="Arial"/>
          <w:i/>
          <w:iCs/>
          <w:sz w:val="18"/>
          <w:szCs w:val="18"/>
          <w:u w:val="single"/>
        </w:rPr>
        <w:t>Esta retención se utiliza para garantizar el estricto cumplimiento del contrato, la cual será devuelta al contratista</w:t>
      </w:r>
      <w:r w:rsidRPr="0001756C">
        <w:rPr>
          <w:rFonts w:ascii="Arial" w:hAnsi="Arial"/>
          <w:i/>
          <w:iCs/>
          <w:sz w:val="18"/>
          <w:szCs w:val="18"/>
        </w:rPr>
        <w:t xml:space="preserve">, de acuerdo con lo señalado en las Cláusulas 42.4 y 48.2, </w:t>
      </w:r>
      <w:r w:rsidRPr="0001756C">
        <w:rPr>
          <w:rFonts w:ascii="Arial" w:hAnsi="Arial"/>
          <w:i/>
          <w:iCs/>
          <w:sz w:val="18"/>
          <w:szCs w:val="18"/>
          <w:u w:val="single"/>
        </w:rPr>
        <w:t>siempre y cuando no exista reclamo alguno pendiente contra el, o el Contratante no lo hubiere aplicado antes para el pago de las multas o indemnizaciones impuestas por él o a la cancelación de otras obligaciones a cargo del contratista</w:t>
      </w:r>
      <w:r w:rsidRPr="0001756C">
        <w:rPr>
          <w:rFonts w:ascii="Arial" w:hAnsi="Arial"/>
          <w:i/>
          <w:iCs/>
          <w:sz w:val="18"/>
          <w:szCs w:val="18"/>
        </w:rPr>
        <w:t xml:space="preserve">. </w:t>
      </w:r>
      <w:r w:rsidRPr="0001756C">
        <w:rPr>
          <w:rFonts w:ascii="Arial" w:hAnsi="Arial"/>
          <w:i/>
          <w:iCs/>
          <w:sz w:val="18"/>
          <w:szCs w:val="18"/>
          <w:u w:val="single"/>
        </w:rPr>
        <w:t>Por tratarse de una garantía adicional y no de un pago diferido, la devolución de la garantía que conforma a su vez un fondo de reserva, se hará por su valor neto, sin que sean aplicables reajustes, ni pago de intereses</w:t>
      </w:r>
      <w:r w:rsidRPr="0001756C">
        <w:rPr>
          <w:rFonts w:ascii="Arial" w:hAnsi="Arial"/>
          <w:sz w:val="18"/>
          <w:szCs w:val="18"/>
          <w:u w:val="single"/>
        </w:rPr>
        <w:t xml:space="preserve">. || </w:t>
      </w:r>
      <w:r w:rsidRPr="0001756C">
        <w:rPr>
          <w:rFonts w:ascii="Arial" w:hAnsi="Arial"/>
          <w:sz w:val="18"/>
          <w:szCs w:val="18"/>
        </w:rPr>
        <w:t xml:space="preserve">[48.2] </w:t>
      </w:r>
      <w:r w:rsidRPr="0001756C">
        <w:rPr>
          <w:rFonts w:ascii="Arial" w:hAnsi="Arial"/>
          <w:i/>
          <w:iCs/>
          <w:sz w:val="18"/>
          <w:szCs w:val="18"/>
          <w:u w:val="single"/>
        </w:rPr>
        <w:t>Se entregará el monto retenido de la siguiente manera: EL DIEZ POR CIENTO (10%) retenido en la ejecución, una vez se efectúe la liquidación del contrato</w:t>
      </w:r>
      <w:r w:rsidRPr="0001756C">
        <w:rPr>
          <w:rFonts w:ascii="Arial" w:hAnsi="Arial"/>
          <w:sz w:val="18"/>
          <w:szCs w:val="18"/>
          <w:u w:val="single"/>
        </w:rPr>
        <w:t>”</w:t>
      </w:r>
      <w:r w:rsidRPr="0001756C">
        <w:rPr>
          <w:rFonts w:ascii="Arial" w:hAnsi="Arial"/>
          <w:sz w:val="18"/>
          <w:szCs w:val="18"/>
        </w:rPr>
        <w:t>. (Énfasis por fuera del texto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2D490" w14:textId="0A1C6549" w:rsidR="000756D9" w:rsidRPr="0070023E" w:rsidRDefault="000756D9" w:rsidP="00583738">
    <w:pPr>
      <w:pStyle w:val="Encabezado"/>
      <w:rPr>
        <w:sz w:val="20"/>
        <w:szCs w:val="20"/>
      </w:rPr>
    </w:pPr>
    <w:r>
      <w:rPr>
        <w:noProof/>
        <w:lang w:val="es-CO" w:eastAsia="es-CO"/>
      </w:rPr>
      <w:drawing>
        <wp:anchor distT="0" distB="0" distL="114300" distR="114300" simplePos="0" relativeHeight="251662336" behindDoc="1" locked="0" layoutInCell="1" allowOverlap="1" wp14:anchorId="057CA01D" wp14:editId="13B3BD1E">
          <wp:simplePos x="0" y="0"/>
          <wp:positionH relativeFrom="column">
            <wp:posOffset>-22225</wp:posOffset>
          </wp:positionH>
          <wp:positionV relativeFrom="paragraph">
            <wp:posOffset>9525</wp:posOffset>
          </wp:positionV>
          <wp:extent cx="1064260" cy="991235"/>
          <wp:effectExtent l="0" t="0" r="0" b="0"/>
          <wp:wrapTight wrapText="bothSides">
            <wp:wrapPolygon edited="0">
              <wp:start x="8248" y="830"/>
              <wp:lineTo x="6702" y="1660"/>
              <wp:lineTo x="2578" y="4981"/>
              <wp:lineTo x="1547" y="9963"/>
              <wp:lineTo x="1547" y="10793"/>
              <wp:lineTo x="2320" y="15221"/>
              <wp:lineTo x="5671" y="19095"/>
              <wp:lineTo x="8248" y="20479"/>
              <wp:lineTo x="13146" y="20479"/>
              <wp:lineTo x="15723" y="19095"/>
              <wp:lineTo x="19332" y="14668"/>
              <wp:lineTo x="20105" y="10240"/>
              <wp:lineTo x="18816" y="5258"/>
              <wp:lineTo x="14692" y="1660"/>
              <wp:lineTo x="13146" y="830"/>
              <wp:lineTo x="8248" y="830"/>
            </wp:wrapPolygon>
          </wp:wrapTight>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91235"/>
                  </a:xfrm>
                  <a:prstGeom prst="rect">
                    <a:avLst/>
                  </a:prstGeom>
                  <a:noFill/>
                </pic:spPr>
              </pic:pic>
            </a:graphicData>
          </a:graphic>
          <wp14:sizeRelH relativeFrom="page">
            <wp14:pctWidth>0</wp14:pctWidth>
          </wp14:sizeRelH>
          <wp14:sizeRelV relativeFrom="page">
            <wp14:pctHeight>0</wp14:pctHeight>
          </wp14:sizeRelV>
        </wp:anchor>
      </w:drawing>
    </w:r>
  </w:p>
  <w:p w14:paraId="1121645E" w14:textId="744EB255" w:rsidR="000756D9" w:rsidRPr="0070023E" w:rsidRDefault="000756D9" w:rsidP="00583738">
    <w:pPr>
      <w:pStyle w:val="Encabezado"/>
      <w:rPr>
        <w:sz w:val="20"/>
        <w:szCs w:val="20"/>
      </w:rPr>
    </w:pPr>
  </w:p>
  <w:p w14:paraId="49143723" w14:textId="77777777" w:rsidR="000756D9" w:rsidRPr="0070023E" w:rsidRDefault="000756D9" w:rsidP="00583738">
    <w:pPr>
      <w:pStyle w:val="Encabezado"/>
      <w:rPr>
        <w:sz w:val="20"/>
        <w:szCs w:val="20"/>
      </w:rPr>
    </w:pPr>
    <w:r>
      <w:rPr>
        <w:noProof/>
        <w:lang w:val="es-CO" w:eastAsia="es-CO"/>
      </w:rPr>
      <mc:AlternateContent>
        <mc:Choice Requires="wps">
          <w:drawing>
            <wp:anchor distT="0" distB="0" distL="114300" distR="114300" simplePos="0" relativeHeight="251659264" behindDoc="0" locked="0" layoutInCell="1" allowOverlap="1" wp14:anchorId="1B29E7BF" wp14:editId="31AC570A">
              <wp:simplePos x="0" y="0"/>
              <wp:positionH relativeFrom="column">
                <wp:posOffset>1379855</wp:posOffset>
              </wp:positionH>
              <wp:positionV relativeFrom="paragraph">
                <wp:posOffset>60325</wp:posOffset>
              </wp:positionV>
              <wp:extent cx="5288915" cy="21590"/>
              <wp:effectExtent l="19050" t="19050" r="26035" b="35560"/>
              <wp:wrapNone/>
              <wp:docPr id="3"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704636" id="_x0000_t32" coordsize="21600,21600" o:spt="32" o:oned="t" path="m,l21600,21600e" filled="f">
              <v:path arrowok="t" fillok="f" o:connecttype="none"/>
              <o:lock v:ext="edit" shapetype="t"/>
            </v:shapetype>
            <v:shape id="Conector recto de flecha 1"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" strokeweight="2.25pt">
              <v:shadow color="#1f3763" opacity=".5" offset="1pt"/>
            </v:shape>
          </w:pict>
        </mc:Fallback>
      </mc:AlternateContent>
    </w:r>
  </w:p>
  <w:p w14:paraId="1C665A06" w14:textId="7E49CBD8" w:rsidR="000756D9" w:rsidRPr="00000A3A" w:rsidRDefault="000756D9" w:rsidP="00583738">
    <w:pPr>
      <w:pStyle w:val="Encabezado"/>
      <w:jc w:val="right"/>
      <w:rPr>
        <w:rFonts w:ascii="Arial" w:hAnsi="Arial"/>
        <w:color w:val="767171"/>
        <w:sz w:val="18"/>
        <w:szCs w:val="18"/>
      </w:rPr>
    </w:pPr>
    <w:r w:rsidRPr="00000A3A">
      <w:rPr>
        <w:rFonts w:ascii="Arial" w:hAnsi="Arial"/>
        <w:color w:val="767171"/>
        <w:sz w:val="18"/>
        <w:szCs w:val="18"/>
      </w:rPr>
      <w:t>Radicado: 25000</w:t>
    </w:r>
    <w:r>
      <w:rPr>
        <w:rFonts w:ascii="Arial" w:hAnsi="Arial"/>
        <w:color w:val="767171"/>
        <w:sz w:val="18"/>
        <w:szCs w:val="18"/>
      </w:rPr>
      <w:t>-</w:t>
    </w:r>
    <w:r w:rsidRPr="00000A3A">
      <w:rPr>
        <w:rFonts w:ascii="Arial" w:hAnsi="Arial"/>
        <w:color w:val="767171"/>
        <w:sz w:val="18"/>
        <w:szCs w:val="18"/>
      </w:rPr>
      <w:t>23</w:t>
    </w:r>
    <w:r>
      <w:rPr>
        <w:rFonts w:ascii="Arial" w:hAnsi="Arial"/>
        <w:color w:val="767171"/>
        <w:sz w:val="18"/>
        <w:szCs w:val="18"/>
      </w:rPr>
      <w:t>-</w:t>
    </w:r>
    <w:r w:rsidRPr="00000A3A">
      <w:rPr>
        <w:rFonts w:ascii="Arial" w:hAnsi="Arial"/>
        <w:color w:val="767171"/>
        <w:sz w:val="18"/>
        <w:szCs w:val="18"/>
      </w:rPr>
      <w:t>26</w:t>
    </w:r>
    <w:r>
      <w:rPr>
        <w:rFonts w:ascii="Arial" w:hAnsi="Arial"/>
        <w:color w:val="767171"/>
        <w:sz w:val="18"/>
        <w:szCs w:val="18"/>
      </w:rPr>
      <w:t>-</w:t>
    </w:r>
    <w:r w:rsidRPr="00000A3A">
      <w:rPr>
        <w:rFonts w:ascii="Arial" w:hAnsi="Arial"/>
        <w:color w:val="767171"/>
        <w:sz w:val="18"/>
        <w:szCs w:val="18"/>
      </w:rPr>
      <w:t>000</w:t>
    </w:r>
    <w:r>
      <w:rPr>
        <w:rFonts w:ascii="Arial" w:hAnsi="Arial"/>
        <w:color w:val="767171"/>
        <w:sz w:val="18"/>
        <w:szCs w:val="18"/>
      </w:rPr>
      <w:t>-</w:t>
    </w:r>
    <w:r w:rsidRPr="00000A3A">
      <w:rPr>
        <w:rFonts w:ascii="Arial" w:hAnsi="Arial"/>
        <w:color w:val="767171"/>
        <w:sz w:val="18"/>
        <w:szCs w:val="18"/>
      </w:rPr>
      <w:t>2008</w:t>
    </w:r>
    <w:r>
      <w:rPr>
        <w:rFonts w:ascii="Arial" w:hAnsi="Arial"/>
        <w:color w:val="767171"/>
        <w:sz w:val="18"/>
        <w:szCs w:val="18"/>
      </w:rPr>
      <w:t>-</w:t>
    </w:r>
    <w:r w:rsidRPr="00000A3A">
      <w:rPr>
        <w:rFonts w:ascii="Arial" w:hAnsi="Arial"/>
        <w:color w:val="767171"/>
        <w:sz w:val="18"/>
        <w:szCs w:val="18"/>
      </w:rPr>
      <w:t>00601</w:t>
    </w:r>
    <w:r>
      <w:rPr>
        <w:rFonts w:ascii="Arial" w:hAnsi="Arial"/>
        <w:color w:val="767171"/>
        <w:sz w:val="18"/>
        <w:szCs w:val="18"/>
      </w:rPr>
      <w:t>-</w:t>
    </w:r>
    <w:r w:rsidRPr="00000A3A">
      <w:rPr>
        <w:rFonts w:ascii="Arial" w:hAnsi="Arial"/>
        <w:color w:val="767171"/>
        <w:sz w:val="18"/>
        <w:szCs w:val="18"/>
      </w:rPr>
      <w:t xml:space="preserve">01 acumulado con </w:t>
    </w:r>
  </w:p>
  <w:p w14:paraId="279418C3" w14:textId="416D9ED3" w:rsidR="000756D9" w:rsidRPr="00000A3A" w:rsidRDefault="000756D9" w:rsidP="00583738">
    <w:pPr>
      <w:pStyle w:val="Encabezado"/>
      <w:jc w:val="right"/>
      <w:rPr>
        <w:rFonts w:ascii="Arial" w:hAnsi="Arial"/>
        <w:color w:val="767171"/>
        <w:sz w:val="18"/>
        <w:szCs w:val="18"/>
      </w:rPr>
    </w:pPr>
    <w:r w:rsidRPr="00000A3A">
      <w:rPr>
        <w:rFonts w:ascii="Arial" w:hAnsi="Arial"/>
        <w:color w:val="767171"/>
        <w:sz w:val="18"/>
        <w:szCs w:val="18"/>
      </w:rPr>
      <w:t>11001</w:t>
    </w:r>
    <w:r>
      <w:rPr>
        <w:rFonts w:ascii="Arial" w:hAnsi="Arial"/>
        <w:color w:val="767171"/>
        <w:sz w:val="18"/>
        <w:szCs w:val="18"/>
      </w:rPr>
      <w:t>-</w:t>
    </w:r>
    <w:r w:rsidRPr="00000A3A">
      <w:rPr>
        <w:rFonts w:ascii="Arial" w:hAnsi="Arial"/>
        <w:color w:val="767171"/>
        <w:sz w:val="18"/>
        <w:szCs w:val="18"/>
      </w:rPr>
      <w:t>33</w:t>
    </w:r>
    <w:r>
      <w:rPr>
        <w:rFonts w:ascii="Arial" w:hAnsi="Arial"/>
        <w:color w:val="767171"/>
        <w:sz w:val="18"/>
        <w:szCs w:val="18"/>
      </w:rPr>
      <w:t>-</w:t>
    </w:r>
    <w:r w:rsidRPr="00000A3A">
      <w:rPr>
        <w:rFonts w:ascii="Arial" w:hAnsi="Arial"/>
        <w:color w:val="767171"/>
        <w:sz w:val="18"/>
        <w:szCs w:val="18"/>
      </w:rPr>
      <w:t>31</w:t>
    </w:r>
    <w:r>
      <w:rPr>
        <w:rFonts w:ascii="Arial" w:hAnsi="Arial"/>
        <w:color w:val="767171"/>
        <w:sz w:val="18"/>
        <w:szCs w:val="18"/>
      </w:rPr>
      <w:t>-</w:t>
    </w:r>
    <w:r w:rsidRPr="00000A3A">
      <w:rPr>
        <w:rFonts w:ascii="Arial" w:hAnsi="Arial"/>
        <w:color w:val="767171"/>
        <w:sz w:val="18"/>
        <w:szCs w:val="18"/>
      </w:rPr>
      <w:t>031</w:t>
    </w:r>
    <w:r>
      <w:rPr>
        <w:rFonts w:ascii="Arial" w:hAnsi="Arial"/>
        <w:color w:val="767171"/>
        <w:sz w:val="18"/>
        <w:szCs w:val="18"/>
      </w:rPr>
      <w:t>-</w:t>
    </w:r>
    <w:r w:rsidRPr="00000A3A">
      <w:rPr>
        <w:rFonts w:ascii="Arial" w:hAnsi="Arial"/>
        <w:color w:val="767171"/>
        <w:sz w:val="18"/>
        <w:szCs w:val="18"/>
      </w:rPr>
      <w:t>2009</w:t>
    </w:r>
    <w:r>
      <w:rPr>
        <w:rFonts w:ascii="Arial" w:hAnsi="Arial"/>
        <w:color w:val="767171"/>
        <w:sz w:val="18"/>
        <w:szCs w:val="18"/>
      </w:rPr>
      <w:t>-</w:t>
    </w:r>
    <w:r w:rsidRPr="00000A3A">
      <w:rPr>
        <w:rFonts w:ascii="Arial" w:hAnsi="Arial"/>
        <w:color w:val="767171"/>
        <w:sz w:val="18"/>
        <w:szCs w:val="18"/>
      </w:rPr>
      <w:t>00191</w:t>
    </w:r>
    <w:r>
      <w:rPr>
        <w:rFonts w:ascii="Arial" w:hAnsi="Arial"/>
        <w:color w:val="767171"/>
        <w:sz w:val="18"/>
        <w:szCs w:val="18"/>
      </w:rPr>
      <w:t>-</w:t>
    </w:r>
    <w:r w:rsidRPr="00000A3A">
      <w:rPr>
        <w:rFonts w:ascii="Arial" w:hAnsi="Arial"/>
        <w:color w:val="767171"/>
        <w:sz w:val="18"/>
        <w:szCs w:val="18"/>
      </w:rPr>
      <w:t>00 (49233)</w:t>
    </w:r>
  </w:p>
  <w:p w14:paraId="7786C74E" w14:textId="0A1EA5A7" w:rsidR="000756D9" w:rsidRPr="000F0D90" w:rsidRDefault="000756D9" w:rsidP="00583738">
    <w:pPr>
      <w:pStyle w:val="Encabezado"/>
      <w:jc w:val="right"/>
      <w:rPr>
        <w:rFonts w:ascii="Arial" w:hAnsi="Arial"/>
        <w:color w:val="767171"/>
        <w:sz w:val="18"/>
        <w:szCs w:val="18"/>
      </w:rPr>
    </w:pPr>
    <w:r w:rsidRPr="00000A3A">
      <w:rPr>
        <w:rFonts w:ascii="Arial" w:hAnsi="Arial"/>
        <w:color w:val="767171"/>
        <w:sz w:val="18"/>
        <w:szCs w:val="18"/>
      </w:rPr>
      <w:t xml:space="preserve">   Demandante: CICON S.A</w:t>
    </w:r>
    <w:r w:rsidRPr="000F0D90">
      <w:rPr>
        <w:rFonts w:ascii="Arial" w:hAnsi="Arial"/>
        <w:color w:val="767171"/>
        <w:sz w:val="18"/>
        <w:szCs w:val="18"/>
      </w:rPr>
      <w:t>.</w:t>
    </w:r>
  </w:p>
  <w:p w14:paraId="6DDB1418" w14:textId="77777777" w:rsidR="000756D9" w:rsidRDefault="000756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147"/>
    <w:multiLevelType w:val="hybridMultilevel"/>
    <w:tmpl w:val="FE3E21F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nsid w:val="06F400A9"/>
    <w:multiLevelType w:val="hybridMultilevel"/>
    <w:tmpl w:val="51127BAE"/>
    <w:lvl w:ilvl="0" w:tplc="36C69D48">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nsid w:val="0A661EA9"/>
    <w:multiLevelType w:val="hybridMultilevel"/>
    <w:tmpl w:val="119012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6966C2"/>
    <w:multiLevelType w:val="hybridMultilevel"/>
    <w:tmpl w:val="D96E07EC"/>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0C3335F1"/>
    <w:multiLevelType w:val="hybridMultilevel"/>
    <w:tmpl w:val="32E85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C0693F"/>
    <w:multiLevelType w:val="hybridMultilevel"/>
    <w:tmpl w:val="4824EE7E"/>
    <w:lvl w:ilvl="0" w:tplc="BA54A298">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47232E"/>
    <w:multiLevelType w:val="hybridMultilevel"/>
    <w:tmpl w:val="9FF27E62"/>
    <w:lvl w:ilvl="0" w:tplc="E38887A6">
      <w:start w:val="1"/>
      <w:numFmt w:val="lowerLetter"/>
      <w:lvlText w:val="%1."/>
      <w:lvlJc w:val="left"/>
      <w:pPr>
        <w:ind w:left="360" w:hanging="360"/>
      </w:pPr>
      <w:rPr>
        <w:rFonts w:ascii="Arial" w:eastAsia="MS Mincho" w:hAnsi="Arial" w:cs="Arial"/>
        <w:b/>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7AA4C10"/>
    <w:multiLevelType w:val="hybridMultilevel"/>
    <w:tmpl w:val="12FE1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5D23C1"/>
    <w:multiLevelType w:val="hybridMultilevel"/>
    <w:tmpl w:val="8E0AA60C"/>
    <w:lvl w:ilvl="0" w:tplc="AF8C3492">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4140F20"/>
    <w:multiLevelType w:val="hybridMultilevel"/>
    <w:tmpl w:val="156E75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55D6044"/>
    <w:multiLevelType w:val="hybridMultilevel"/>
    <w:tmpl w:val="9DD47362"/>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nsid w:val="3F4E46A9"/>
    <w:multiLevelType w:val="hybridMultilevel"/>
    <w:tmpl w:val="E702E0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F914E36"/>
    <w:multiLevelType w:val="hybridMultilevel"/>
    <w:tmpl w:val="88C67FD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nsid w:val="45B85AB9"/>
    <w:multiLevelType w:val="hybridMultilevel"/>
    <w:tmpl w:val="A350E0A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7763C60"/>
    <w:multiLevelType w:val="hybridMultilevel"/>
    <w:tmpl w:val="1C180B58"/>
    <w:lvl w:ilvl="0" w:tplc="79AE680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85C2D71"/>
    <w:multiLevelType w:val="hybridMultilevel"/>
    <w:tmpl w:val="0B368E4C"/>
    <w:lvl w:ilvl="0" w:tplc="8820AC6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B705756"/>
    <w:multiLevelType w:val="hybridMultilevel"/>
    <w:tmpl w:val="8DDEEF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BF65400"/>
    <w:multiLevelType w:val="hybridMultilevel"/>
    <w:tmpl w:val="720E1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C175533"/>
    <w:multiLevelType w:val="hybridMultilevel"/>
    <w:tmpl w:val="A858AA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E653A94"/>
    <w:multiLevelType w:val="hybridMultilevel"/>
    <w:tmpl w:val="5718A9B6"/>
    <w:lvl w:ilvl="0" w:tplc="9BD6F55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nsid w:val="4E7345B7"/>
    <w:multiLevelType w:val="hybridMultilevel"/>
    <w:tmpl w:val="119012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56306C1"/>
    <w:multiLevelType w:val="hybridMultilevel"/>
    <w:tmpl w:val="C48007CA"/>
    <w:lvl w:ilvl="0" w:tplc="3A02C1F8">
      <w:start w:val="3"/>
      <w:numFmt w:val="bullet"/>
      <w:lvlText w:val="-"/>
      <w:lvlJc w:val="left"/>
      <w:pPr>
        <w:ind w:left="720" w:hanging="360"/>
      </w:pPr>
      <w:rPr>
        <w:rFonts w:ascii="Arial" w:eastAsia="Calibr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C25042"/>
    <w:multiLevelType w:val="hybridMultilevel"/>
    <w:tmpl w:val="740ED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3230EDC"/>
    <w:multiLevelType w:val="hybridMultilevel"/>
    <w:tmpl w:val="9A262BC4"/>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24">
    <w:nsid w:val="65F00079"/>
    <w:multiLevelType w:val="hybridMultilevel"/>
    <w:tmpl w:val="C1C05F8C"/>
    <w:lvl w:ilvl="0" w:tplc="240A0001">
      <w:start w:val="1"/>
      <w:numFmt w:val="bullet"/>
      <w:lvlText w:val=""/>
      <w:lvlJc w:val="left"/>
      <w:pPr>
        <w:ind w:left="810" w:hanging="360"/>
      </w:pPr>
      <w:rPr>
        <w:rFonts w:ascii="Symbol" w:hAnsi="Symbol" w:hint="default"/>
      </w:rPr>
    </w:lvl>
    <w:lvl w:ilvl="1" w:tplc="240A0003" w:tentative="1">
      <w:start w:val="1"/>
      <w:numFmt w:val="bullet"/>
      <w:lvlText w:val="o"/>
      <w:lvlJc w:val="left"/>
      <w:pPr>
        <w:ind w:left="1530" w:hanging="360"/>
      </w:pPr>
      <w:rPr>
        <w:rFonts w:ascii="Courier New" w:hAnsi="Courier New" w:cs="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cs="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cs="Courier New" w:hint="default"/>
      </w:rPr>
    </w:lvl>
    <w:lvl w:ilvl="8" w:tplc="240A0005" w:tentative="1">
      <w:start w:val="1"/>
      <w:numFmt w:val="bullet"/>
      <w:lvlText w:val=""/>
      <w:lvlJc w:val="left"/>
      <w:pPr>
        <w:ind w:left="6570" w:hanging="360"/>
      </w:pPr>
      <w:rPr>
        <w:rFonts w:ascii="Wingdings" w:hAnsi="Wingdings" w:hint="default"/>
      </w:rPr>
    </w:lvl>
  </w:abstractNum>
  <w:abstractNum w:abstractNumId="25">
    <w:nsid w:val="67D355E9"/>
    <w:multiLevelType w:val="hybridMultilevel"/>
    <w:tmpl w:val="EBD27274"/>
    <w:lvl w:ilvl="0" w:tplc="55DAEF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nsid w:val="6AA03F67"/>
    <w:multiLevelType w:val="hybridMultilevel"/>
    <w:tmpl w:val="91DC3A8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C205C00"/>
    <w:multiLevelType w:val="hybridMultilevel"/>
    <w:tmpl w:val="C6763496"/>
    <w:lvl w:ilvl="0" w:tplc="7240689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nsid w:val="6CF25BBA"/>
    <w:multiLevelType w:val="hybridMultilevel"/>
    <w:tmpl w:val="8DA443DE"/>
    <w:lvl w:ilvl="0" w:tplc="6DA4CAF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nsid w:val="6D3016B1"/>
    <w:multiLevelType w:val="hybridMultilevel"/>
    <w:tmpl w:val="8E0AA60C"/>
    <w:lvl w:ilvl="0" w:tplc="AF8C3492">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F27085B"/>
    <w:multiLevelType w:val="multilevel"/>
    <w:tmpl w:val="490248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FD51BA0"/>
    <w:multiLevelType w:val="hybridMultilevel"/>
    <w:tmpl w:val="73F4DAF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2E33A33"/>
    <w:multiLevelType w:val="hybridMultilevel"/>
    <w:tmpl w:val="F4503D3A"/>
    <w:lvl w:ilvl="0" w:tplc="2DC4121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nsid w:val="735261F6"/>
    <w:multiLevelType w:val="hybridMultilevel"/>
    <w:tmpl w:val="F992F8F6"/>
    <w:lvl w:ilvl="0" w:tplc="4938602C">
      <w:start w:val="1"/>
      <w:numFmt w:val="lowerLetter"/>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nsid w:val="76BE2EC8"/>
    <w:multiLevelType w:val="hybridMultilevel"/>
    <w:tmpl w:val="C6763496"/>
    <w:lvl w:ilvl="0" w:tplc="7240689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nsid w:val="7A3F04B5"/>
    <w:multiLevelType w:val="hybridMultilevel"/>
    <w:tmpl w:val="A5DEDB9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7C162390"/>
    <w:multiLevelType w:val="hybridMultilevel"/>
    <w:tmpl w:val="6F161D14"/>
    <w:lvl w:ilvl="0" w:tplc="0A2EE03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0"/>
  </w:num>
  <w:num w:numId="2">
    <w:abstractNumId w:val="29"/>
  </w:num>
  <w:num w:numId="3">
    <w:abstractNumId w:val="19"/>
  </w:num>
  <w:num w:numId="4">
    <w:abstractNumId w:val="26"/>
  </w:num>
  <w:num w:numId="5">
    <w:abstractNumId w:val="14"/>
  </w:num>
  <w:num w:numId="6">
    <w:abstractNumId w:val="15"/>
  </w:num>
  <w:num w:numId="7">
    <w:abstractNumId w:val="13"/>
  </w:num>
  <w:num w:numId="8">
    <w:abstractNumId w:val="8"/>
  </w:num>
  <w:num w:numId="9">
    <w:abstractNumId w:val="33"/>
  </w:num>
  <w:num w:numId="10">
    <w:abstractNumId w:val="27"/>
  </w:num>
  <w:num w:numId="11">
    <w:abstractNumId w:val="34"/>
  </w:num>
  <w:num w:numId="12">
    <w:abstractNumId w:val="17"/>
  </w:num>
  <w:num w:numId="13">
    <w:abstractNumId w:val="23"/>
  </w:num>
  <w:num w:numId="14">
    <w:abstractNumId w:val="5"/>
  </w:num>
  <w:num w:numId="15">
    <w:abstractNumId w:val="7"/>
  </w:num>
  <w:num w:numId="16">
    <w:abstractNumId w:val="16"/>
  </w:num>
  <w:num w:numId="17">
    <w:abstractNumId w:val="11"/>
  </w:num>
  <w:num w:numId="18">
    <w:abstractNumId w:val="22"/>
  </w:num>
  <w:num w:numId="19">
    <w:abstractNumId w:val="36"/>
  </w:num>
  <w:num w:numId="20">
    <w:abstractNumId w:val="4"/>
  </w:num>
  <w:num w:numId="21">
    <w:abstractNumId w:val="25"/>
  </w:num>
  <w:num w:numId="22">
    <w:abstractNumId w:val="18"/>
  </w:num>
  <w:num w:numId="23">
    <w:abstractNumId w:val="1"/>
  </w:num>
  <w:num w:numId="24">
    <w:abstractNumId w:val="32"/>
  </w:num>
  <w:num w:numId="25">
    <w:abstractNumId w:val="0"/>
  </w:num>
  <w:num w:numId="26">
    <w:abstractNumId w:val="3"/>
  </w:num>
  <w:num w:numId="27">
    <w:abstractNumId w:val="10"/>
  </w:num>
  <w:num w:numId="28">
    <w:abstractNumId w:val="9"/>
  </w:num>
  <w:num w:numId="29">
    <w:abstractNumId w:val="35"/>
  </w:num>
  <w:num w:numId="30">
    <w:abstractNumId w:val="2"/>
  </w:num>
  <w:num w:numId="31">
    <w:abstractNumId w:val="31"/>
  </w:num>
  <w:num w:numId="32">
    <w:abstractNumId w:val="20"/>
  </w:num>
  <w:num w:numId="33">
    <w:abstractNumId w:val="28"/>
  </w:num>
  <w:num w:numId="34">
    <w:abstractNumId w:val="6"/>
  </w:num>
  <w:num w:numId="35">
    <w:abstractNumId w:val="24"/>
  </w:num>
  <w:num w:numId="36">
    <w:abstractNumId w:val="21"/>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E9"/>
    <w:rsid w:val="00000747"/>
    <w:rsid w:val="00000A3A"/>
    <w:rsid w:val="000010CB"/>
    <w:rsid w:val="00001948"/>
    <w:rsid w:val="00002277"/>
    <w:rsid w:val="00002612"/>
    <w:rsid w:val="000036D2"/>
    <w:rsid w:val="00003C78"/>
    <w:rsid w:val="00003CD8"/>
    <w:rsid w:val="00004EF8"/>
    <w:rsid w:val="000053E0"/>
    <w:rsid w:val="0000558C"/>
    <w:rsid w:val="00005A5E"/>
    <w:rsid w:val="00005AAE"/>
    <w:rsid w:val="000062F0"/>
    <w:rsid w:val="00006C2D"/>
    <w:rsid w:val="00006E90"/>
    <w:rsid w:val="000071F8"/>
    <w:rsid w:val="000074DA"/>
    <w:rsid w:val="00007944"/>
    <w:rsid w:val="00010328"/>
    <w:rsid w:val="0001061D"/>
    <w:rsid w:val="00010E0D"/>
    <w:rsid w:val="00011E47"/>
    <w:rsid w:val="00012B30"/>
    <w:rsid w:val="00012D98"/>
    <w:rsid w:val="00012F5D"/>
    <w:rsid w:val="000131DB"/>
    <w:rsid w:val="00013A8F"/>
    <w:rsid w:val="00013C4B"/>
    <w:rsid w:val="00013F9F"/>
    <w:rsid w:val="00014822"/>
    <w:rsid w:val="00014EB5"/>
    <w:rsid w:val="00016674"/>
    <w:rsid w:val="00016F42"/>
    <w:rsid w:val="00016F70"/>
    <w:rsid w:val="00017112"/>
    <w:rsid w:val="0001756C"/>
    <w:rsid w:val="00017606"/>
    <w:rsid w:val="000176B8"/>
    <w:rsid w:val="00017991"/>
    <w:rsid w:val="00017E06"/>
    <w:rsid w:val="00017E8F"/>
    <w:rsid w:val="000208D9"/>
    <w:rsid w:val="00020DB4"/>
    <w:rsid w:val="000211F5"/>
    <w:rsid w:val="000215D4"/>
    <w:rsid w:val="00021E53"/>
    <w:rsid w:val="00021FFC"/>
    <w:rsid w:val="000221A5"/>
    <w:rsid w:val="00022270"/>
    <w:rsid w:val="0002259E"/>
    <w:rsid w:val="00022843"/>
    <w:rsid w:val="0002310F"/>
    <w:rsid w:val="000233F4"/>
    <w:rsid w:val="00023BB9"/>
    <w:rsid w:val="00023C3D"/>
    <w:rsid w:val="00023D29"/>
    <w:rsid w:val="00023DE5"/>
    <w:rsid w:val="0002466C"/>
    <w:rsid w:val="0002497E"/>
    <w:rsid w:val="00025350"/>
    <w:rsid w:val="00026681"/>
    <w:rsid w:val="00026690"/>
    <w:rsid w:val="0002669B"/>
    <w:rsid w:val="00027033"/>
    <w:rsid w:val="00027539"/>
    <w:rsid w:val="00027AFE"/>
    <w:rsid w:val="00030DC2"/>
    <w:rsid w:val="00030F9E"/>
    <w:rsid w:val="000314FB"/>
    <w:rsid w:val="00031AF5"/>
    <w:rsid w:val="000323BA"/>
    <w:rsid w:val="00032656"/>
    <w:rsid w:val="0003273B"/>
    <w:rsid w:val="00032ACB"/>
    <w:rsid w:val="0003374A"/>
    <w:rsid w:val="00033AEE"/>
    <w:rsid w:val="00033FAE"/>
    <w:rsid w:val="0003478E"/>
    <w:rsid w:val="00035311"/>
    <w:rsid w:val="000356F2"/>
    <w:rsid w:val="00036E10"/>
    <w:rsid w:val="000378C9"/>
    <w:rsid w:val="000379C3"/>
    <w:rsid w:val="00037B60"/>
    <w:rsid w:val="00037D3F"/>
    <w:rsid w:val="00040031"/>
    <w:rsid w:val="000412BF"/>
    <w:rsid w:val="00041660"/>
    <w:rsid w:val="0004181C"/>
    <w:rsid w:val="00041840"/>
    <w:rsid w:val="00041B62"/>
    <w:rsid w:val="00041CB1"/>
    <w:rsid w:val="000437E8"/>
    <w:rsid w:val="00043F8C"/>
    <w:rsid w:val="00045670"/>
    <w:rsid w:val="00045CB3"/>
    <w:rsid w:val="00045E1B"/>
    <w:rsid w:val="00046941"/>
    <w:rsid w:val="00047110"/>
    <w:rsid w:val="00047B32"/>
    <w:rsid w:val="00050243"/>
    <w:rsid w:val="000505EE"/>
    <w:rsid w:val="0005212B"/>
    <w:rsid w:val="00052140"/>
    <w:rsid w:val="000524C2"/>
    <w:rsid w:val="000529D0"/>
    <w:rsid w:val="000535AE"/>
    <w:rsid w:val="00053C4A"/>
    <w:rsid w:val="00054A60"/>
    <w:rsid w:val="00055D0E"/>
    <w:rsid w:val="0005658E"/>
    <w:rsid w:val="000568EB"/>
    <w:rsid w:val="00056A4E"/>
    <w:rsid w:val="00056C65"/>
    <w:rsid w:val="000570E4"/>
    <w:rsid w:val="0005759D"/>
    <w:rsid w:val="00057C60"/>
    <w:rsid w:val="0006098B"/>
    <w:rsid w:val="000613B6"/>
    <w:rsid w:val="00061E6C"/>
    <w:rsid w:val="0006351F"/>
    <w:rsid w:val="000638ED"/>
    <w:rsid w:val="00063FBF"/>
    <w:rsid w:val="00064918"/>
    <w:rsid w:val="00064EEE"/>
    <w:rsid w:val="0006574E"/>
    <w:rsid w:val="0006584D"/>
    <w:rsid w:val="00065CAA"/>
    <w:rsid w:val="000662D0"/>
    <w:rsid w:val="00066B9F"/>
    <w:rsid w:val="00067099"/>
    <w:rsid w:val="000670FC"/>
    <w:rsid w:val="0006715E"/>
    <w:rsid w:val="0006781E"/>
    <w:rsid w:val="000701CA"/>
    <w:rsid w:val="000701F4"/>
    <w:rsid w:val="0007023F"/>
    <w:rsid w:val="0007080C"/>
    <w:rsid w:val="00070895"/>
    <w:rsid w:val="000709D0"/>
    <w:rsid w:val="00070F99"/>
    <w:rsid w:val="0007103D"/>
    <w:rsid w:val="0007148D"/>
    <w:rsid w:val="00071E1E"/>
    <w:rsid w:val="000721D1"/>
    <w:rsid w:val="00072297"/>
    <w:rsid w:val="00072CCE"/>
    <w:rsid w:val="000743EE"/>
    <w:rsid w:val="000744BC"/>
    <w:rsid w:val="000745E9"/>
    <w:rsid w:val="0007484B"/>
    <w:rsid w:val="00075373"/>
    <w:rsid w:val="000756D9"/>
    <w:rsid w:val="000761D4"/>
    <w:rsid w:val="000766B3"/>
    <w:rsid w:val="000779D4"/>
    <w:rsid w:val="00080195"/>
    <w:rsid w:val="000804E8"/>
    <w:rsid w:val="00080559"/>
    <w:rsid w:val="00080845"/>
    <w:rsid w:val="00080891"/>
    <w:rsid w:val="00081012"/>
    <w:rsid w:val="000817E7"/>
    <w:rsid w:val="00082051"/>
    <w:rsid w:val="000821BB"/>
    <w:rsid w:val="00082D05"/>
    <w:rsid w:val="00082D08"/>
    <w:rsid w:val="00083E70"/>
    <w:rsid w:val="000845B2"/>
    <w:rsid w:val="0008463E"/>
    <w:rsid w:val="00085027"/>
    <w:rsid w:val="000850EF"/>
    <w:rsid w:val="00085853"/>
    <w:rsid w:val="00085AE7"/>
    <w:rsid w:val="00087A4D"/>
    <w:rsid w:val="0009009B"/>
    <w:rsid w:val="00090279"/>
    <w:rsid w:val="00090503"/>
    <w:rsid w:val="00090B15"/>
    <w:rsid w:val="00090F7B"/>
    <w:rsid w:val="0009213A"/>
    <w:rsid w:val="00092267"/>
    <w:rsid w:val="00092998"/>
    <w:rsid w:val="00092AD7"/>
    <w:rsid w:val="00092E10"/>
    <w:rsid w:val="00092ECB"/>
    <w:rsid w:val="00092EE6"/>
    <w:rsid w:val="00092FBA"/>
    <w:rsid w:val="00093E74"/>
    <w:rsid w:val="00093F1C"/>
    <w:rsid w:val="00094FFC"/>
    <w:rsid w:val="000954DF"/>
    <w:rsid w:val="00096EF1"/>
    <w:rsid w:val="00097654"/>
    <w:rsid w:val="000977C0"/>
    <w:rsid w:val="0009797D"/>
    <w:rsid w:val="00097A49"/>
    <w:rsid w:val="00097D0D"/>
    <w:rsid w:val="00097EBC"/>
    <w:rsid w:val="000A0166"/>
    <w:rsid w:val="000A0312"/>
    <w:rsid w:val="000A18EF"/>
    <w:rsid w:val="000A1C1A"/>
    <w:rsid w:val="000A2098"/>
    <w:rsid w:val="000A2947"/>
    <w:rsid w:val="000A3363"/>
    <w:rsid w:val="000A3721"/>
    <w:rsid w:val="000A405C"/>
    <w:rsid w:val="000A46B7"/>
    <w:rsid w:val="000A4A98"/>
    <w:rsid w:val="000A577D"/>
    <w:rsid w:val="000A67B4"/>
    <w:rsid w:val="000A7FBE"/>
    <w:rsid w:val="000B04AD"/>
    <w:rsid w:val="000B1BC0"/>
    <w:rsid w:val="000B1EEC"/>
    <w:rsid w:val="000B201C"/>
    <w:rsid w:val="000B2E2C"/>
    <w:rsid w:val="000B2FFA"/>
    <w:rsid w:val="000B322C"/>
    <w:rsid w:val="000B3605"/>
    <w:rsid w:val="000B3CE3"/>
    <w:rsid w:val="000B40B3"/>
    <w:rsid w:val="000B4B5C"/>
    <w:rsid w:val="000B4DCD"/>
    <w:rsid w:val="000B5139"/>
    <w:rsid w:val="000B544B"/>
    <w:rsid w:val="000B57EF"/>
    <w:rsid w:val="000B671F"/>
    <w:rsid w:val="000B6898"/>
    <w:rsid w:val="000B6E59"/>
    <w:rsid w:val="000B7683"/>
    <w:rsid w:val="000B77AA"/>
    <w:rsid w:val="000B7D40"/>
    <w:rsid w:val="000C27D5"/>
    <w:rsid w:val="000C29AF"/>
    <w:rsid w:val="000C414D"/>
    <w:rsid w:val="000C44A7"/>
    <w:rsid w:val="000C4A8A"/>
    <w:rsid w:val="000C4DCB"/>
    <w:rsid w:val="000C60CB"/>
    <w:rsid w:val="000C6293"/>
    <w:rsid w:val="000C643F"/>
    <w:rsid w:val="000C6FDB"/>
    <w:rsid w:val="000C7CF1"/>
    <w:rsid w:val="000D043F"/>
    <w:rsid w:val="000D0650"/>
    <w:rsid w:val="000D0B39"/>
    <w:rsid w:val="000D1734"/>
    <w:rsid w:val="000D1A06"/>
    <w:rsid w:val="000D1E1D"/>
    <w:rsid w:val="000D1E4C"/>
    <w:rsid w:val="000D2383"/>
    <w:rsid w:val="000D27A3"/>
    <w:rsid w:val="000D283E"/>
    <w:rsid w:val="000D28B6"/>
    <w:rsid w:val="000D2ABE"/>
    <w:rsid w:val="000D2DFB"/>
    <w:rsid w:val="000D2F68"/>
    <w:rsid w:val="000D3343"/>
    <w:rsid w:val="000D3753"/>
    <w:rsid w:val="000D3839"/>
    <w:rsid w:val="000D3A2B"/>
    <w:rsid w:val="000D3F85"/>
    <w:rsid w:val="000D49C1"/>
    <w:rsid w:val="000D4D1F"/>
    <w:rsid w:val="000D5C26"/>
    <w:rsid w:val="000D6159"/>
    <w:rsid w:val="000D635C"/>
    <w:rsid w:val="000D7629"/>
    <w:rsid w:val="000D78E0"/>
    <w:rsid w:val="000D7E97"/>
    <w:rsid w:val="000E064E"/>
    <w:rsid w:val="000E0EBC"/>
    <w:rsid w:val="000E184A"/>
    <w:rsid w:val="000E26BF"/>
    <w:rsid w:val="000E2857"/>
    <w:rsid w:val="000E352B"/>
    <w:rsid w:val="000E3796"/>
    <w:rsid w:val="000E3E1E"/>
    <w:rsid w:val="000E45AE"/>
    <w:rsid w:val="000E4C60"/>
    <w:rsid w:val="000E5629"/>
    <w:rsid w:val="000E5BCE"/>
    <w:rsid w:val="000E5FD5"/>
    <w:rsid w:val="000E6580"/>
    <w:rsid w:val="000E6A19"/>
    <w:rsid w:val="000E6A95"/>
    <w:rsid w:val="000E72F0"/>
    <w:rsid w:val="000E7318"/>
    <w:rsid w:val="000E73AE"/>
    <w:rsid w:val="000E74D5"/>
    <w:rsid w:val="000E7544"/>
    <w:rsid w:val="000E7DE1"/>
    <w:rsid w:val="000F001E"/>
    <w:rsid w:val="000F0CE9"/>
    <w:rsid w:val="000F0D90"/>
    <w:rsid w:val="000F15C5"/>
    <w:rsid w:val="000F223B"/>
    <w:rsid w:val="000F26BB"/>
    <w:rsid w:val="000F2C25"/>
    <w:rsid w:val="000F392D"/>
    <w:rsid w:val="000F40FB"/>
    <w:rsid w:val="000F44B8"/>
    <w:rsid w:val="000F4643"/>
    <w:rsid w:val="000F474B"/>
    <w:rsid w:val="000F4965"/>
    <w:rsid w:val="000F5042"/>
    <w:rsid w:val="000F5D18"/>
    <w:rsid w:val="000F602A"/>
    <w:rsid w:val="000F608B"/>
    <w:rsid w:val="000F60E6"/>
    <w:rsid w:val="000F6CC7"/>
    <w:rsid w:val="000F6F03"/>
    <w:rsid w:val="000F76A9"/>
    <w:rsid w:val="000F7703"/>
    <w:rsid w:val="00100004"/>
    <w:rsid w:val="00100437"/>
    <w:rsid w:val="00100686"/>
    <w:rsid w:val="001006F9"/>
    <w:rsid w:val="00100F6B"/>
    <w:rsid w:val="00101709"/>
    <w:rsid w:val="00101C00"/>
    <w:rsid w:val="00101FA2"/>
    <w:rsid w:val="00102676"/>
    <w:rsid w:val="00103734"/>
    <w:rsid w:val="0010391E"/>
    <w:rsid w:val="0010394E"/>
    <w:rsid w:val="001040F7"/>
    <w:rsid w:val="001041AE"/>
    <w:rsid w:val="001041C7"/>
    <w:rsid w:val="001045F6"/>
    <w:rsid w:val="001051B3"/>
    <w:rsid w:val="001052B1"/>
    <w:rsid w:val="00105A81"/>
    <w:rsid w:val="00106050"/>
    <w:rsid w:val="00106230"/>
    <w:rsid w:val="00106503"/>
    <w:rsid w:val="00107365"/>
    <w:rsid w:val="001077DB"/>
    <w:rsid w:val="00107969"/>
    <w:rsid w:val="00107A87"/>
    <w:rsid w:val="00107E72"/>
    <w:rsid w:val="0011103D"/>
    <w:rsid w:val="00111219"/>
    <w:rsid w:val="00111410"/>
    <w:rsid w:val="00111430"/>
    <w:rsid w:val="00111CF3"/>
    <w:rsid w:val="00114136"/>
    <w:rsid w:val="00114D96"/>
    <w:rsid w:val="00114F0F"/>
    <w:rsid w:val="00115B9D"/>
    <w:rsid w:val="00115C71"/>
    <w:rsid w:val="001163A1"/>
    <w:rsid w:val="001163D9"/>
    <w:rsid w:val="00116CEF"/>
    <w:rsid w:val="00116F79"/>
    <w:rsid w:val="00117094"/>
    <w:rsid w:val="00117907"/>
    <w:rsid w:val="00117944"/>
    <w:rsid w:val="00117D12"/>
    <w:rsid w:val="00120CB0"/>
    <w:rsid w:val="00120DDB"/>
    <w:rsid w:val="0012105A"/>
    <w:rsid w:val="00122C4D"/>
    <w:rsid w:val="00122CD8"/>
    <w:rsid w:val="0012300F"/>
    <w:rsid w:val="001231A2"/>
    <w:rsid w:val="00123298"/>
    <w:rsid w:val="00123E6D"/>
    <w:rsid w:val="0012440D"/>
    <w:rsid w:val="0012441B"/>
    <w:rsid w:val="0012454C"/>
    <w:rsid w:val="00124910"/>
    <w:rsid w:val="00124D96"/>
    <w:rsid w:val="00124FE1"/>
    <w:rsid w:val="00125022"/>
    <w:rsid w:val="00125201"/>
    <w:rsid w:val="001268E8"/>
    <w:rsid w:val="00126CE3"/>
    <w:rsid w:val="00126E30"/>
    <w:rsid w:val="001272FD"/>
    <w:rsid w:val="00130203"/>
    <w:rsid w:val="001302C4"/>
    <w:rsid w:val="001305DB"/>
    <w:rsid w:val="00130874"/>
    <w:rsid w:val="00130BFC"/>
    <w:rsid w:val="00131898"/>
    <w:rsid w:val="0013193D"/>
    <w:rsid w:val="00131B31"/>
    <w:rsid w:val="00132387"/>
    <w:rsid w:val="00132398"/>
    <w:rsid w:val="00132C36"/>
    <w:rsid w:val="0013389C"/>
    <w:rsid w:val="00133B91"/>
    <w:rsid w:val="001341E6"/>
    <w:rsid w:val="001342E0"/>
    <w:rsid w:val="00134C9F"/>
    <w:rsid w:val="00134CFF"/>
    <w:rsid w:val="001351E7"/>
    <w:rsid w:val="001364D9"/>
    <w:rsid w:val="0013652E"/>
    <w:rsid w:val="001365C9"/>
    <w:rsid w:val="001368E6"/>
    <w:rsid w:val="00136BA6"/>
    <w:rsid w:val="00137592"/>
    <w:rsid w:val="00140E78"/>
    <w:rsid w:val="00141DDA"/>
    <w:rsid w:val="00141EFD"/>
    <w:rsid w:val="00142754"/>
    <w:rsid w:val="001429E5"/>
    <w:rsid w:val="001432C1"/>
    <w:rsid w:val="001432E4"/>
    <w:rsid w:val="001437C2"/>
    <w:rsid w:val="00145129"/>
    <w:rsid w:val="0014606E"/>
    <w:rsid w:val="00146451"/>
    <w:rsid w:val="0014648F"/>
    <w:rsid w:val="001464CC"/>
    <w:rsid w:val="00146B1F"/>
    <w:rsid w:val="00146E17"/>
    <w:rsid w:val="0014733A"/>
    <w:rsid w:val="0015018C"/>
    <w:rsid w:val="001501DF"/>
    <w:rsid w:val="0015066F"/>
    <w:rsid w:val="00150F05"/>
    <w:rsid w:val="00151BBB"/>
    <w:rsid w:val="00151D05"/>
    <w:rsid w:val="00151F37"/>
    <w:rsid w:val="00153098"/>
    <w:rsid w:val="001530EA"/>
    <w:rsid w:val="001531AF"/>
    <w:rsid w:val="001531DA"/>
    <w:rsid w:val="00153B2C"/>
    <w:rsid w:val="0015436E"/>
    <w:rsid w:val="001543EF"/>
    <w:rsid w:val="001544A2"/>
    <w:rsid w:val="00154910"/>
    <w:rsid w:val="001555F9"/>
    <w:rsid w:val="00155BA6"/>
    <w:rsid w:val="0015621C"/>
    <w:rsid w:val="001563D9"/>
    <w:rsid w:val="00156B55"/>
    <w:rsid w:val="001573C8"/>
    <w:rsid w:val="001574D4"/>
    <w:rsid w:val="001576BD"/>
    <w:rsid w:val="001578D3"/>
    <w:rsid w:val="00157BDD"/>
    <w:rsid w:val="00160772"/>
    <w:rsid w:val="001612CD"/>
    <w:rsid w:val="001613F4"/>
    <w:rsid w:val="00161AC6"/>
    <w:rsid w:val="00161ACB"/>
    <w:rsid w:val="00163947"/>
    <w:rsid w:val="00163D5B"/>
    <w:rsid w:val="00163E7A"/>
    <w:rsid w:val="00164C87"/>
    <w:rsid w:val="00164FC2"/>
    <w:rsid w:val="0016524E"/>
    <w:rsid w:val="00165441"/>
    <w:rsid w:val="00165739"/>
    <w:rsid w:val="00165750"/>
    <w:rsid w:val="001659BC"/>
    <w:rsid w:val="00166192"/>
    <w:rsid w:val="00166690"/>
    <w:rsid w:val="00166A99"/>
    <w:rsid w:val="00167045"/>
    <w:rsid w:val="00167613"/>
    <w:rsid w:val="00167797"/>
    <w:rsid w:val="00167B12"/>
    <w:rsid w:val="00167D42"/>
    <w:rsid w:val="0017017B"/>
    <w:rsid w:val="0017030F"/>
    <w:rsid w:val="0017218E"/>
    <w:rsid w:val="00172856"/>
    <w:rsid w:val="00172A17"/>
    <w:rsid w:val="001730B5"/>
    <w:rsid w:val="00174FAF"/>
    <w:rsid w:val="00174FD1"/>
    <w:rsid w:val="00175043"/>
    <w:rsid w:val="001758CC"/>
    <w:rsid w:val="00175EFB"/>
    <w:rsid w:val="001760FF"/>
    <w:rsid w:val="001762CC"/>
    <w:rsid w:val="001768AB"/>
    <w:rsid w:val="00176B18"/>
    <w:rsid w:val="00176C56"/>
    <w:rsid w:val="00177108"/>
    <w:rsid w:val="00177713"/>
    <w:rsid w:val="00177BA0"/>
    <w:rsid w:val="001800C8"/>
    <w:rsid w:val="001817B6"/>
    <w:rsid w:val="00181BE6"/>
    <w:rsid w:val="00181DB7"/>
    <w:rsid w:val="00181E1E"/>
    <w:rsid w:val="001823F2"/>
    <w:rsid w:val="00183300"/>
    <w:rsid w:val="0018355B"/>
    <w:rsid w:val="0018391C"/>
    <w:rsid w:val="00183B62"/>
    <w:rsid w:val="00183BF3"/>
    <w:rsid w:val="00183D33"/>
    <w:rsid w:val="00184623"/>
    <w:rsid w:val="001848B6"/>
    <w:rsid w:val="001849F2"/>
    <w:rsid w:val="00184A12"/>
    <w:rsid w:val="00184F72"/>
    <w:rsid w:val="0018566D"/>
    <w:rsid w:val="00185C1F"/>
    <w:rsid w:val="00185D34"/>
    <w:rsid w:val="00186C89"/>
    <w:rsid w:val="00187666"/>
    <w:rsid w:val="00187EB3"/>
    <w:rsid w:val="00190ADA"/>
    <w:rsid w:val="00190B34"/>
    <w:rsid w:val="0019136F"/>
    <w:rsid w:val="0019157F"/>
    <w:rsid w:val="001918B3"/>
    <w:rsid w:val="00191E52"/>
    <w:rsid w:val="001924FF"/>
    <w:rsid w:val="00192756"/>
    <w:rsid w:val="00192CBB"/>
    <w:rsid w:val="00193018"/>
    <w:rsid w:val="001933C7"/>
    <w:rsid w:val="001937C5"/>
    <w:rsid w:val="00193A29"/>
    <w:rsid w:val="00193DCE"/>
    <w:rsid w:val="00194EC9"/>
    <w:rsid w:val="001955B8"/>
    <w:rsid w:val="00195F14"/>
    <w:rsid w:val="001968F4"/>
    <w:rsid w:val="00196BAF"/>
    <w:rsid w:val="00197321"/>
    <w:rsid w:val="00197875"/>
    <w:rsid w:val="00197D04"/>
    <w:rsid w:val="00197EA3"/>
    <w:rsid w:val="00197FE4"/>
    <w:rsid w:val="001A0C5E"/>
    <w:rsid w:val="001A4D83"/>
    <w:rsid w:val="001A556B"/>
    <w:rsid w:val="001A56DC"/>
    <w:rsid w:val="001A653C"/>
    <w:rsid w:val="001A664F"/>
    <w:rsid w:val="001A7279"/>
    <w:rsid w:val="001A764B"/>
    <w:rsid w:val="001A77EC"/>
    <w:rsid w:val="001A7F94"/>
    <w:rsid w:val="001B0151"/>
    <w:rsid w:val="001B09CB"/>
    <w:rsid w:val="001B0CE3"/>
    <w:rsid w:val="001B120B"/>
    <w:rsid w:val="001B1382"/>
    <w:rsid w:val="001B1A7E"/>
    <w:rsid w:val="001B20FA"/>
    <w:rsid w:val="001B2363"/>
    <w:rsid w:val="001B24F8"/>
    <w:rsid w:val="001B282B"/>
    <w:rsid w:val="001B2903"/>
    <w:rsid w:val="001B2D44"/>
    <w:rsid w:val="001B326A"/>
    <w:rsid w:val="001B3453"/>
    <w:rsid w:val="001B3743"/>
    <w:rsid w:val="001B3DF5"/>
    <w:rsid w:val="001B4044"/>
    <w:rsid w:val="001B6F9B"/>
    <w:rsid w:val="001B78D8"/>
    <w:rsid w:val="001B7D93"/>
    <w:rsid w:val="001B7F2D"/>
    <w:rsid w:val="001C0D14"/>
    <w:rsid w:val="001C0DE8"/>
    <w:rsid w:val="001C19F1"/>
    <w:rsid w:val="001C1C8E"/>
    <w:rsid w:val="001C2BA0"/>
    <w:rsid w:val="001C35A3"/>
    <w:rsid w:val="001C3746"/>
    <w:rsid w:val="001C37CC"/>
    <w:rsid w:val="001C4393"/>
    <w:rsid w:val="001C4CA2"/>
    <w:rsid w:val="001C5115"/>
    <w:rsid w:val="001C531A"/>
    <w:rsid w:val="001C5499"/>
    <w:rsid w:val="001C564D"/>
    <w:rsid w:val="001C5B15"/>
    <w:rsid w:val="001C5B47"/>
    <w:rsid w:val="001C663D"/>
    <w:rsid w:val="001C6744"/>
    <w:rsid w:val="001C7267"/>
    <w:rsid w:val="001D0D6C"/>
    <w:rsid w:val="001D17B5"/>
    <w:rsid w:val="001D17C4"/>
    <w:rsid w:val="001D18BC"/>
    <w:rsid w:val="001D2991"/>
    <w:rsid w:val="001D2C80"/>
    <w:rsid w:val="001D2DAE"/>
    <w:rsid w:val="001D2F97"/>
    <w:rsid w:val="001D3A1B"/>
    <w:rsid w:val="001D455C"/>
    <w:rsid w:val="001D5A46"/>
    <w:rsid w:val="001D63B9"/>
    <w:rsid w:val="001D7943"/>
    <w:rsid w:val="001D7D6D"/>
    <w:rsid w:val="001E0531"/>
    <w:rsid w:val="001E0660"/>
    <w:rsid w:val="001E071F"/>
    <w:rsid w:val="001E0DE3"/>
    <w:rsid w:val="001E1868"/>
    <w:rsid w:val="001E1E3F"/>
    <w:rsid w:val="001E28E3"/>
    <w:rsid w:val="001E293B"/>
    <w:rsid w:val="001E2D8A"/>
    <w:rsid w:val="001E300C"/>
    <w:rsid w:val="001E3367"/>
    <w:rsid w:val="001E33D8"/>
    <w:rsid w:val="001E36B8"/>
    <w:rsid w:val="001E3926"/>
    <w:rsid w:val="001E3CEB"/>
    <w:rsid w:val="001E42B0"/>
    <w:rsid w:val="001E454E"/>
    <w:rsid w:val="001E494B"/>
    <w:rsid w:val="001E5588"/>
    <w:rsid w:val="001E58AC"/>
    <w:rsid w:val="001E5BA8"/>
    <w:rsid w:val="001E5F5D"/>
    <w:rsid w:val="001E667D"/>
    <w:rsid w:val="001E6806"/>
    <w:rsid w:val="001E699A"/>
    <w:rsid w:val="001E6DFB"/>
    <w:rsid w:val="001E7078"/>
    <w:rsid w:val="001E7797"/>
    <w:rsid w:val="001E7961"/>
    <w:rsid w:val="001F0876"/>
    <w:rsid w:val="001F0BC0"/>
    <w:rsid w:val="001F135A"/>
    <w:rsid w:val="001F14B4"/>
    <w:rsid w:val="001F1D59"/>
    <w:rsid w:val="001F1DB0"/>
    <w:rsid w:val="001F336B"/>
    <w:rsid w:val="001F3891"/>
    <w:rsid w:val="001F4286"/>
    <w:rsid w:val="001F46CE"/>
    <w:rsid w:val="001F4D53"/>
    <w:rsid w:val="001F514D"/>
    <w:rsid w:val="001F5220"/>
    <w:rsid w:val="001F523E"/>
    <w:rsid w:val="001F52F7"/>
    <w:rsid w:val="001F5458"/>
    <w:rsid w:val="001F5D5C"/>
    <w:rsid w:val="001F616A"/>
    <w:rsid w:val="001F632B"/>
    <w:rsid w:val="001F65C5"/>
    <w:rsid w:val="001F6BCC"/>
    <w:rsid w:val="001F6CA8"/>
    <w:rsid w:val="001F6E4F"/>
    <w:rsid w:val="001F7355"/>
    <w:rsid w:val="00200367"/>
    <w:rsid w:val="0020051E"/>
    <w:rsid w:val="00200AA2"/>
    <w:rsid w:val="00200B01"/>
    <w:rsid w:val="002010B9"/>
    <w:rsid w:val="0020122A"/>
    <w:rsid w:val="00201E3D"/>
    <w:rsid w:val="00202A6F"/>
    <w:rsid w:val="00202CF6"/>
    <w:rsid w:val="00203360"/>
    <w:rsid w:val="00203712"/>
    <w:rsid w:val="00203E53"/>
    <w:rsid w:val="00204B98"/>
    <w:rsid w:val="0020515E"/>
    <w:rsid w:val="00205638"/>
    <w:rsid w:val="00205C23"/>
    <w:rsid w:val="00205FC5"/>
    <w:rsid w:val="002067A8"/>
    <w:rsid w:val="002075CC"/>
    <w:rsid w:val="00207A86"/>
    <w:rsid w:val="00207CE1"/>
    <w:rsid w:val="00210568"/>
    <w:rsid w:val="00210915"/>
    <w:rsid w:val="00210E0A"/>
    <w:rsid w:val="0021258F"/>
    <w:rsid w:val="002125A6"/>
    <w:rsid w:val="00212D18"/>
    <w:rsid w:val="00212D24"/>
    <w:rsid w:val="00212D64"/>
    <w:rsid w:val="00213F53"/>
    <w:rsid w:val="00214637"/>
    <w:rsid w:val="0021523B"/>
    <w:rsid w:val="00215B86"/>
    <w:rsid w:val="0021641C"/>
    <w:rsid w:val="00216D81"/>
    <w:rsid w:val="00217888"/>
    <w:rsid w:val="00217C38"/>
    <w:rsid w:val="002202AC"/>
    <w:rsid w:val="00220390"/>
    <w:rsid w:val="00220989"/>
    <w:rsid w:val="00220D97"/>
    <w:rsid w:val="00220FC8"/>
    <w:rsid w:val="00221266"/>
    <w:rsid w:val="002219D0"/>
    <w:rsid w:val="00221DB2"/>
    <w:rsid w:val="00222071"/>
    <w:rsid w:val="0022237D"/>
    <w:rsid w:val="002225EB"/>
    <w:rsid w:val="00222A5C"/>
    <w:rsid w:val="00223DEE"/>
    <w:rsid w:val="00223F34"/>
    <w:rsid w:val="00224006"/>
    <w:rsid w:val="002247A4"/>
    <w:rsid w:val="00224D6F"/>
    <w:rsid w:val="00224DB1"/>
    <w:rsid w:val="00224FF2"/>
    <w:rsid w:val="00225BFF"/>
    <w:rsid w:val="002262ED"/>
    <w:rsid w:val="00226422"/>
    <w:rsid w:val="002266BB"/>
    <w:rsid w:val="002268DF"/>
    <w:rsid w:val="002272F5"/>
    <w:rsid w:val="00227DA8"/>
    <w:rsid w:val="00227F23"/>
    <w:rsid w:val="0023318D"/>
    <w:rsid w:val="002334EC"/>
    <w:rsid w:val="00233766"/>
    <w:rsid w:val="0023397E"/>
    <w:rsid w:val="0023422D"/>
    <w:rsid w:val="00234599"/>
    <w:rsid w:val="00234994"/>
    <w:rsid w:val="0023529E"/>
    <w:rsid w:val="00235C02"/>
    <w:rsid w:val="0023652A"/>
    <w:rsid w:val="00236631"/>
    <w:rsid w:val="002369FD"/>
    <w:rsid w:val="002370E9"/>
    <w:rsid w:val="002379AA"/>
    <w:rsid w:val="00237D00"/>
    <w:rsid w:val="00237DCA"/>
    <w:rsid w:val="00241BB7"/>
    <w:rsid w:val="00241DC1"/>
    <w:rsid w:val="002429B8"/>
    <w:rsid w:val="00242F94"/>
    <w:rsid w:val="00243139"/>
    <w:rsid w:val="00243274"/>
    <w:rsid w:val="00243BFF"/>
    <w:rsid w:val="0024425A"/>
    <w:rsid w:val="00244F07"/>
    <w:rsid w:val="0024596E"/>
    <w:rsid w:val="00245C9A"/>
    <w:rsid w:val="0024740C"/>
    <w:rsid w:val="00247429"/>
    <w:rsid w:val="00247488"/>
    <w:rsid w:val="002475CC"/>
    <w:rsid w:val="002479EB"/>
    <w:rsid w:val="00247D63"/>
    <w:rsid w:val="00247E1B"/>
    <w:rsid w:val="00247EA4"/>
    <w:rsid w:val="002502ED"/>
    <w:rsid w:val="0025128C"/>
    <w:rsid w:val="002514DC"/>
    <w:rsid w:val="0025151E"/>
    <w:rsid w:val="00251A89"/>
    <w:rsid w:val="00251F1F"/>
    <w:rsid w:val="00252015"/>
    <w:rsid w:val="00252172"/>
    <w:rsid w:val="0025260A"/>
    <w:rsid w:val="00252A27"/>
    <w:rsid w:val="00253653"/>
    <w:rsid w:val="002536F8"/>
    <w:rsid w:val="00253746"/>
    <w:rsid w:val="002538AA"/>
    <w:rsid w:val="00254D91"/>
    <w:rsid w:val="00255F52"/>
    <w:rsid w:val="00256125"/>
    <w:rsid w:val="00257E5A"/>
    <w:rsid w:val="002607FD"/>
    <w:rsid w:val="0026099A"/>
    <w:rsid w:val="00260AAA"/>
    <w:rsid w:val="00260BD6"/>
    <w:rsid w:val="00261226"/>
    <w:rsid w:val="0026134B"/>
    <w:rsid w:val="00261396"/>
    <w:rsid w:val="002618D1"/>
    <w:rsid w:val="00262533"/>
    <w:rsid w:val="002637BC"/>
    <w:rsid w:val="002638E4"/>
    <w:rsid w:val="00263A82"/>
    <w:rsid w:val="00264473"/>
    <w:rsid w:val="00264B52"/>
    <w:rsid w:val="00265175"/>
    <w:rsid w:val="002654F8"/>
    <w:rsid w:val="00265720"/>
    <w:rsid w:val="00265CBC"/>
    <w:rsid w:val="00265D94"/>
    <w:rsid w:val="00265E06"/>
    <w:rsid w:val="002667E6"/>
    <w:rsid w:val="00266EBA"/>
    <w:rsid w:val="0026729F"/>
    <w:rsid w:val="00267AA1"/>
    <w:rsid w:val="00270336"/>
    <w:rsid w:val="002706DC"/>
    <w:rsid w:val="002708B1"/>
    <w:rsid w:val="00270CD1"/>
    <w:rsid w:val="00270F42"/>
    <w:rsid w:val="002715B1"/>
    <w:rsid w:val="002727D9"/>
    <w:rsid w:val="00272D80"/>
    <w:rsid w:val="00273050"/>
    <w:rsid w:val="00273246"/>
    <w:rsid w:val="0027386C"/>
    <w:rsid w:val="00273D07"/>
    <w:rsid w:val="00273DFC"/>
    <w:rsid w:val="002740ED"/>
    <w:rsid w:val="002742BD"/>
    <w:rsid w:val="002749D1"/>
    <w:rsid w:val="00275C82"/>
    <w:rsid w:val="0027695B"/>
    <w:rsid w:val="00276BE3"/>
    <w:rsid w:val="00276D8B"/>
    <w:rsid w:val="00277093"/>
    <w:rsid w:val="002771B1"/>
    <w:rsid w:val="002774BB"/>
    <w:rsid w:val="00280936"/>
    <w:rsid w:val="00280F31"/>
    <w:rsid w:val="00282C24"/>
    <w:rsid w:val="00282D39"/>
    <w:rsid w:val="002835A5"/>
    <w:rsid w:val="0028381A"/>
    <w:rsid w:val="00283F1F"/>
    <w:rsid w:val="00283F8A"/>
    <w:rsid w:val="00284DB6"/>
    <w:rsid w:val="00284FA1"/>
    <w:rsid w:val="00285374"/>
    <w:rsid w:val="002853A6"/>
    <w:rsid w:val="00285693"/>
    <w:rsid w:val="002870E3"/>
    <w:rsid w:val="00287F1A"/>
    <w:rsid w:val="002902EC"/>
    <w:rsid w:val="002906F6"/>
    <w:rsid w:val="00290AB9"/>
    <w:rsid w:val="002910C3"/>
    <w:rsid w:val="00291170"/>
    <w:rsid w:val="00291D17"/>
    <w:rsid w:val="00291F32"/>
    <w:rsid w:val="00292360"/>
    <w:rsid w:val="00292654"/>
    <w:rsid w:val="00292925"/>
    <w:rsid w:val="00293417"/>
    <w:rsid w:val="002934F4"/>
    <w:rsid w:val="00293B59"/>
    <w:rsid w:val="00293B9F"/>
    <w:rsid w:val="00293EB6"/>
    <w:rsid w:val="00293FDD"/>
    <w:rsid w:val="0029461E"/>
    <w:rsid w:val="002955B3"/>
    <w:rsid w:val="00296790"/>
    <w:rsid w:val="00297190"/>
    <w:rsid w:val="00297446"/>
    <w:rsid w:val="0029774E"/>
    <w:rsid w:val="0029789D"/>
    <w:rsid w:val="00297CFC"/>
    <w:rsid w:val="00297E3B"/>
    <w:rsid w:val="002A0704"/>
    <w:rsid w:val="002A1416"/>
    <w:rsid w:val="002A142B"/>
    <w:rsid w:val="002A14E8"/>
    <w:rsid w:val="002A17AA"/>
    <w:rsid w:val="002A1915"/>
    <w:rsid w:val="002A1A3A"/>
    <w:rsid w:val="002A1CD1"/>
    <w:rsid w:val="002A2166"/>
    <w:rsid w:val="002A21A1"/>
    <w:rsid w:val="002A2566"/>
    <w:rsid w:val="002A2A96"/>
    <w:rsid w:val="002A447B"/>
    <w:rsid w:val="002A4700"/>
    <w:rsid w:val="002A4D40"/>
    <w:rsid w:val="002A53D0"/>
    <w:rsid w:val="002A56DD"/>
    <w:rsid w:val="002A57F6"/>
    <w:rsid w:val="002A5CF4"/>
    <w:rsid w:val="002A5DC2"/>
    <w:rsid w:val="002A6001"/>
    <w:rsid w:val="002A6597"/>
    <w:rsid w:val="002A68B7"/>
    <w:rsid w:val="002A72C5"/>
    <w:rsid w:val="002B0C90"/>
    <w:rsid w:val="002B0E30"/>
    <w:rsid w:val="002B110B"/>
    <w:rsid w:val="002B1314"/>
    <w:rsid w:val="002B28F6"/>
    <w:rsid w:val="002B29AF"/>
    <w:rsid w:val="002B3856"/>
    <w:rsid w:val="002B3C2C"/>
    <w:rsid w:val="002B4537"/>
    <w:rsid w:val="002B4549"/>
    <w:rsid w:val="002B467A"/>
    <w:rsid w:val="002B46C2"/>
    <w:rsid w:val="002B4E11"/>
    <w:rsid w:val="002B5B30"/>
    <w:rsid w:val="002B5B4C"/>
    <w:rsid w:val="002B5C56"/>
    <w:rsid w:val="002B611D"/>
    <w:rsid w:val="002B623B"/>
    <w:rsid w:val="002B6B16"/>
    <w:rsid w:val="002B6BFE"/>
    <w:rsid w:val="002B712D"/>
    <w:rsid w:val="002B783A"/>
    <w:rsid w:val="002B787C"/>
    <w:rsid w:val="002B7BEF"/>
    <w:rsid w:val="002B7EFE"/>
    <w:rsid w:val="002C1D56"/>
    <w:rsid w:val="002C1DE2"/>
    <w:rsid w:val="002C211D"/>
    <w:rsid w:val="002C2C50"/>
    <w:rsid w:val="002C2D07"/>
    <w:rsid w:val="002C33B9"/>
    <w:rsid w:val="002C37EB"/>
    <w:rsid w:val="002C3F66"/>
    <w:rsid w:val="002C4135"/>
    <w:rsid w:val="002C46D3"/>
    <w:rsid w:val="002C4D9C"/>
    <w:rsid w:val="002C5387"/>
    <w:rsid w:val="002C53AB"/>
    <w:rsid w:val="002C5A17"/>
    <w:rsid w:val="002C5F8B"/>
    <w:rsid w:val="002C5FFD"/>
    <w:rsid w:val="002C62BF"/>
    <w:rsid w:val="002C68C6"/>
    <w:rsid w:val="002C6986"/>
    <w:rsid w:val="002C69D1"/>
    <w:rsid w:val="002C7163"/>
    <w:rsid w:val="002C77A3"/>
    <w:rsid w:val="002C7DF7"/>
    <w:rsid w:val="002C7F94"/>
    <w:rsid w:val="002D0007"/>
    <w:rsid w:val="002D062E"/>
    <w:rsid w:val="002D0B24"/>
    <w:rsid w:val="002D0C0F"/>
    <w:rsid w:val="002D1093"/>
    <w:rsid w:val="002D159B"/>
    <w:rsid w:val="002D19F8"/>
    <w:rsid w:val="002D1AA2"/>
    <w:rsid w:val="002D26D9"/>
    <w:rsid w:val="002D2A4C"/>
    <w:rsid w:val="002D30A5"/>
    <w:rsid w:val="002D3234"/>
    <w:rsid w:val="002D3D46"/>
    <w:rsid w:val="002D4742"/>
    <w:rsid w:val="002D47C9"/>
    <w:rsid w:val="002D559C"/>
    <w:rsid w:val="002D57E2"/>
    <w:rsid w:val="002D584F"/>
    <w:rsid w:val="002D5AC7"/>
    <w:rsid w:val="002D5EFE"/>
    <w:rsid w:val="002D624A"/>
    <w:rsid w:val="002D662D"/>
    <w:rsid w:val="002D6796"/>
    <w:rsid w:val="002D73E9"/>
    <w:rsid w:val="002D752A"/>
    <w:rsid w:val="002D7588"/>
    <w:rsid w:val="002D7EB2"/>
    <w:rsid w:val="002D7F9E"/>
    <w:rsid w:val="002E028D"/>
    <w:rsid w:val="002E05AB"/>
    <w:rsid w:val="002E05F8"/>
    <w:rsid w:val="002E0C1C"/>
    <w:rsid w:val="002E2AA1"/>
    <w:rsid w:val="002E3D9B"/>
    <w:rsid w:val="002E43D1"/>
    <w:rsid w:val="002E4AEC"/>
    <w:rsid w:val="002E4DE1"/>
    <w:rsid w:val="002E4DF5"/>
    <w:rsid w:val="002E5390"/>
    <w:rsid w:val="002E5711"/>
    <w:rsid w:val="002E5B31"/>
    <w:rsid w:val="002E6156"/>
    <w:rsid w:val="002E6241"/>
    <w:rsid w:val="002E6FFF"/>
    <w:rsid w:val="002E7239"/>
    <w:rsid w:val="002E725F"/>
    <w:rsid w:val="002F02F7"/>
    <w:rsid w:val="002F1474"/>
    <w:rsid w:val="002F1905"/>
    <w:rsid w:val="002F1C07"/>
    <w:rsid w:val="002F20A2"/>
    <w:rsid w:val="002F2597"/>
    <w:rsid w:val="002F267F"/>
    <w:rsid w:val="002F28BE"/>
    <w:rsid w:val="002F29A4"/>
    <w:rsid w:val="002F2B17"/>
    <w:rsid w:val="002F369E"/>
    <w:rsid w:val="002F49D3"/>
    <w:rsid w:val="002F639D"/>
    <w:rsid w:val="002F6852"/>
    <w:rsid w:val="002F6A17"/>
    <w:rsid w:val="002F78FC"/>
    <w:rsid w:val="002F79A4"/>
    <w:rsid w:val="002F7C77"/>
    <w:rsid w:val="002F7C7C"/>
    <w:rsid w:val="002F7F19"/>
    <w:rsid w:val="003001CD"/>
    <w:rsid w:val="0030060C"/>
    <w:rsid w:val="00300789"/>
    <w:rsid w:val="003009A1"/>
    <w:rsid w:val="003019C9"/>
    <w:rsid w:val="00302502"/>
    <w:rsid w:val="003027BE"/>
    <w:rsid w:val="00302A91"/>
    <w:rsid w:val="00302AF4"/>
    <w:rsid w:val="003031A3"/>
    <w:rsid w:val="00304788"/>
    <w:rsid w:val="00304AD8"/>
    <w:rsid w:val="00305B57"/>
    <w:rsid w:val="00305C11"/>
    <w:rsid w:val="00306FAC"/>
    <w:rsid w:val="003071EE"/>
    <w:rsid w:val="003073DF"/>
    <w:rsid w:val="003074E0"/>
    <w:rsid w:val="003079DE"/>
    <w:rsid w:val="00307AE7"/>
    <w:rsid w:val="00307F76"/>
    <w:rsid w:val="00310751"/>
    <w:rsid w:val="00311275"/>
    <w:rsid w:val="00311759"/>
    <w:rsid w:val="00312EFD"/>
    <w:rsid w:val="00312F69"/>
    <w:rsid w:val="00313047"/>
    <w:rsid w:val="0031312D"/>
    <w:rsid w:val="003132B5"/>
    <w:rsid w:val="00314A40"/>
    <w:rsid w:val="00314B43"/>
    <w:rsid w:val="00314CCB"/>
    <w:rsid w:val="00314F3E"/>
    <w:rsid w:val="00315075"/>
    <w:rsid w:val="003150CA"/>
    <w:rsid w:val="00315F07"/>
    <w:rsid w:val="00315F45"/>
    <w:rsid w:val="00316B47"/>
    <w:rsid w:val="00316D88"/>
    <w:rsid w:val="00317DBE"/>
    <w:rsid w:val="00317FE6"/>
    <w:rsid w:val="00320717"/>
    <w:rsid w:val="00320962"/>
    <w:rsid w:val="00320DA5"/>
    <w:rsid w:val="00320FB3"/>
    <w:rsid w:val="0032154B"/>
    <w:rsid w:val="003219EC"/>
    <w:rsid w:val="00321C45"/>
    <w:rsid w:val="00323181"/>
    <w:rsid w:val="00323400"/>
    <w:rsid w:val="00323513"/>
    <w:rsid w:val="003245DC"/>
    <w:rsid w:val="003246C2"/>
    <w:rsid w:val="0032517C"/>
    <w:rsid w:val="00325256"/>
    <w:rsid w:val="0032554F"/>
    <w:rsid w:val="00325E50"/>
    <w:rsid w:val="0032616C"/>
    <w:rsid w:val="0032638B"/>
    <w:rsid w:val="00326BC9"/>
    <w:rsid w:val="003271CA"/>
    <w:rsid w:val="00327671"/>
    <w:rsid w:val="00327682"/>
    <w:rsid w:val="00327D21"/>
    <w:rsid w:val="0033042A"/>
    <w:rsid w:val="003304FA"/>
    <w:rsid w:val="003306DF"/>
    <w:rsid w:val="00330C0B"/>
    <w:rsid w:val="003312D6"/>
    <w:rsid w:val="0033135D"/>
    <w:rsid w:val="00331836"/>
    <w:rsid w:val="00331CC6"/>
    <w:rsid w:val="003320CC"/>
    <w:rsid w:val="00332DA5"/>
    <w:rsid w:val="00332EE1"/>
    <w:rsid w:val="00332FD0"/>
    <w:rsid w:val="00333038"/>
    <w:rsid w:val="00333A8A"/>
    <w:rsid w:val="00333B31"/>
    <w:rsid w:val="00333C7A"/>
    <w:rsid w:val="00334DF9"/>
    <w:rsid w:val="00335CA6"/>
    <w:rsid w:val="003362CA"/>
    <w:rsid w:val="00336535"/>
    <w:rsid w:val="003365AD"/>
    <w:rsid w:val="0033660D"/>
    <w:rsid w:val="00336D1B"/>
    <w:rsid w:val="00336F93"/>
    <w:rsid w:val="003374F3"/>
    <w:rsid w:val="00337728"/>
    <w:rsid w:val="003379CB"/>
    <w:rsid w:val="00337B27"/>
    <w:rsid w:val="00337FD3"/>
    <w:rsid w:val="003403E2"/>
    <w:rsid w:val="00340643"/>
    <w:rsid w:val="0034065B"/>
    <w:rsid w:val="00340BCE"/>
    <w:rsid w:val="003410AD"/>
    <w:rsid w:val="003410B0"/>
    <w:rsid w:val="00341451"/>
    <w:rsid w:val="00341D5C"/>
    <w:rsid w:val="00341DD7"/>
    <w:rsid w:val="00341E14"/>
    <w:rsid w:val="0034214E"/>
    <w:rsid w:val="0034271A"/>
    <w:rsid w:val="00342D9E"/>
    <w:rsid w:val="00342F81"/>
    <w:rsid w:val="00343AD3"/>
    <w:rsid w:val="00343C97"/>
    <w:rsid w:val="003441A0"/>
    <w:rsid w:val="003447AA"/>
    <w:rsid w:val="003450DB"/>
    <w:rsid w:val="00346398"/>
    <w:rsid w:val="003464E9"/>
    <w:rsid w:val="0034655C"/>
    <w:rsid w:val="003472BD"/>
    <w:rsid w:val="00347F08"/>
    <w:rsid w:val="003516AE"/>
    <w:rsid w:val="00352068"/>
    <w:rsid w:val="00353472"/>
    <w:rsid w:val="0035378D"/>
    <w:rsid w:val="00354867"/>
    <w:rsid w:val="00354D50"/>
    <w:rsid w:val="00355106"/>
    <w:rsid w:val="003555BE"/>
    <w:rsid w:val="00356253"/>
    <w:rsid w:val="003564C3"/>
    <w:rsid w:val="003565A9"/>
    <w:rsid w:val="003570ED"/>
    <w:rsid w:val="00357732"/>
    <w:rsid w:val="00357EA8"/>
    <w:rsid w:val="003600A4"/>
    <w:rsid w:val="003609BD"/>
    <w:rsid w:val="00360BCF"/>
    <w:rsid w:val="00361835"/>
    <w:rsid w:val="00361C27"/>
    <w:rsid w:val="003626F2"/>
    <w:rsid w:val="00362FE0"/>
    <w:rsid w:val="00363297"/>
    <w:rsid w:val="0036332C"/>
    <w:rsid w:val="00363458"/>
    <w:rsid w:val="00363D3B"/>
    <w:rsid w:val="00363EF1"/>
    <w:rsid w:val="0036491C"/>
    <w:rsid w:val="0036576E"/>
    <w:rsid w:val="003657FE"/>
    <w:rsid w:val="00365E1D"/>
    <w:rsid w:val="0036639F"/>
    <w:rsid w:val="0036676D"/>
    <w:rsid w:val="00366944"/>
    <w:rsid w:val="003669D5"/>
    <w:rsid w:val="00367507"/>
    <w:rsid w:val="00370DD5"/>
    <w:rsid w:val="00371393"/>
    <w:rsid w:val="0037191B"/>
    <w:rsid w:val="00371E60"/>
    <w:rsid w:val="00371FFD"/>
    <w:rsid w:val="00372129"/>
    <w:rsid w:val="003742DC"/>
    <w:rsid w:val="0037441E"/>
    <w:rsid w:val="003745E4"/>
    <w:rsid w:val="0037493E"/>
    <w:rsid w:val="00374BB7"/>
    <w:rsid w:val="00374C3D"/>
    <w:rsid w:val="0037512C"/>
    <w:rsid w:val="00375306"/>
    <w:rsid w:val="0037534C"/>
    <w:rsid w:val="003762AB"/>
    <w:rsid w:val="003809E8"/>
    <w:rsid w:val="00380BF8"/>
    <w:rsid w:val="003813FB"/>
    <w:rsid w:val="00381F74"/>
    <w:rsid w:val="0038222E"/>
    <w:rsid w:val="003822CC"/>
    <w:rsid w:val="0038247D"/>
    <w:rsid w:val="003824CD"/>
    <w:rsid w:val="003828DE"/>
    <w:rsid w:val="00382E85"/>
    <w:rsid w:val="00383B8B"/>
    <w:rsid w:val="00384031"/>
    <w:rsid w:val="003841BF"/>
    <w:rsid w:val="00385168"/>
    <w:rsid w:val="003854AC"/>
    <w:rsid w:val="00385A76"/>
    <w:rsid w:val="00385A77"/>
    <w:rsid w:val="00385D20"/>
    <w:rsid w:val="00387DD2"/>
    <w:rsid w:val="00387F7D"/>
    <w:rsid w:val="00387FDE"/>
    <w:rsid w:val="00390F00"/>
    <w:rsid w:val="003915B7"/>
    <w:rsid w:val="00392BC7"/>
    <w:rsid w:val="00392FBC"/>
    <w:rsid w:val="003934E4"/>
    <w:rsid w:val="003935ED"/>
    <w:rsid w:val="00393738"/>
    <w:rsid w:val="00394313"/>
    <w:rsid w:val="00395552"/>
    <w:rsid w:val="003958AA"/>
    <w:rsid w:val="00396220"/>
    <w:rsid w:val="0039629F"/>
    <w:rsid w:val="00396748"/>
    <w:rsid w:val="00396939"/>
    <w:rsid w:val="003969B7"/>
    <w:rsid w:val="003A02BB"/>
    <w:rsid w:val="003A0455"/>
    <w:rsid w:val="003A0E07"/>
    <w:rsid w:val="003A1D62"/>
    <w:rsid w:val="003A1FF8"/>
    <w:rsid w:val="003A2E14"/>
    <w:rsid w:val="003A2E4C"/>
    <w:rsid w:val="003A375C"/>
    <w:rsid w:val="003A38CE"/>
    <w:rsid w:val="003A3CC1"/>
    <w:rsid w:val="003A495D"/>
    <w:rsid w:val="003A5116"/>
    <w:rsid w:val="003A550A"/>
    <w:rsid w:val="003A571B"/>
    <w:rsid w:val="003A60A6"/>
    <w:rsid w:val="003A60C3"/>
    <w:rsid w:val="003A69D9"/>
    <w:rsid w:val="003A6F07"/>
    <w:rsid w:val="003A77E8"/>
    <w:rsid w:val="003A79C1"/>
    <w:rsid w:val="003A7B0B"/>
    <w:rsid w:val="003B00F9"/>
    <w:rsid w:val="003B041D"/>
    <w:rsid w:val="003B08F7"/>
    <w:rsid w:val="003B095E"/>
    <w:rsid w:val="003B10B0"/>
    <w:rsid w:val="003B1D90"/>
    <w:rsid w:val="003B1F26"/>
    <w:rsid w:val="003B1FA5"/>
    <w:rsid w:val="003B270F"/>
    <w:rsid w:val="003B2FA4"/>
    <w:rsid w:val="003B3136"/>
    <w:rsid w:val="003B47CA"/>
    <w:rsid w:val="003B4875"/>
    <w:rsid w:val="003B4B39"/>
    <w:rsid w:val="003B4BCF"/>
    <w:rsid w:val="003B5A53"/>
    <w:rsid w:val="003B6313"/>
    <w:rsid w:val="003B69E3"/>
    <w:rsid w:val="003B7114"/>
    <w:rsid w:val="003C13C3"/>
    <w:rsid w:val="003C185A"/>
    <w:rsid w:val="003C20AC"/>
    <w:rsid w:val="003C2AD9"/>
    <w:rsid w:val="003C3049"/>
    <w:rsid w:val="003C3090"/>
    <w:rsid w:val="003C36D0"/>
    <w:rsid w:val="003C3F99"/>
    <w:rsid w:val="003C50BB"/>
    <w:rsid w:val="003C510B"/>
    <w:rsid w:val="003C5572"/>
    <w:rsid w:val="003C561D"/>
    <w:rsid w:val="003C6043"/>
    <w:rsid w:val="003C6656"/>
    <w:rsid w:val="003C68D8"/>
    <w:rsid w:val="003D0572"/>
    <w:rsid w:val="003D09CD"/>
    <w:rsid w:val="003D0CBB"/>
    <w:rsid w:val="003D13F4"/>
    <w:rsid w:val="003D2194"/>
    <w:rsid w:val="003D2233"/>
    <w:rsid w:val="003D2249"/>
    <w:rsid w:val="003D224F"/>
    <w:rsid w:val="003D33A8"/>
    <w:rsid w:val="003D35A7"/>
    <w:rsid w:val="003D35CE"/>
    <w:rsid w:val="003D36A1"/>
    <w:rsid w:val="003D396C"/>
    <w:rsid w:val="003D3E15"/>
    <w:rsid w:val="003D4491"/>
    <w:rsid w:val="003D6A79"/>
    <w:rsid w:val="003D6F78"/>
    <w:rsid w:val="003D7740"/>
    <w:rsid w:val="003D77FF"/>
    <w:rsid w:val="003E00F9"/>
    <w:rsid w:val="003E0579"/>
    <w:rsid w:val="003E0597"/>
    <w:rsid w:val="003E0CCE"/>
    <w:rsid w:val="003E12DD"/>
    <w:rsid w:val="003E15BD"/>
    <w:rsid w:val="003E182D"/>
    <w:rsid w:val="003E1F8D"/>
    <w:rsid w:val="003E35F8"/>
    <w:rsid w:val="003E389A"/>
    <w:rsid w:val="003E3BE5"/>
    <w:rsid w:val="003E48E7"/>
    <w:rsid w:val="003E4A06"/>
    <w:rsid w:val="003E507E"/>
    <w:rsid w:val="003E5221"/>
    <w:rsid w:val="003E7099"/>
    <w:rsid w:val="003E7912"/>
    <w:rsid w:val="003E7B55"/>
    <w:rsid w:val="003E7BCE"/>
    <w:rsid w:val="003E7C85"/>
    <w:rsid w:val="003E7DC6"/>
    <w:rsid w:val="003F038E"/>
    <w:rsid w:val="003F03A0"/>
    <w:rsid w:val="003F0EE5"/>
    <w:rsid w:val="003F1FD7"/>
    <w:rsid w:val="003F2277"/>
    <w:rsid w:val="003F2B7C"/>
    <w:rsid w:val="003F3F95"/>
    <w:rsid w:val="003F4214"/>
    <w:rsid w:val="003F6593"/>
    <w:rsid w:val="003F6BFC"/>
    <w:rsid w:val="003F6E4C"/>
    <w:rsid w:val="003F7625"/>
    <w:rsid w:val="003F7CD5"/>
    <w:rsid w:val="004000D1"/>
    <w:rsid w:val="00401885"/>
    <w:rsid w:val="004027AF"/>
    <w:rsid w:val="00402812"/>
    <w:rsid w:val="004037A7"/>
    <w:rsid w:val="00403C57"/>
    <w:rsid w:val="00404374"/>
    <w:rsid w:val="00404BA8"/>
    <w:rsid w:val="00405001"/>
    <w:rsid w:val="00406679"/>
    <w:rsid w:val="00407A43"/>
    <w:rsid w:val="00410017"/>
    <w:rsid w:val="004102D7"/>
    <w:rsid w:val="00410393"/>
    <w:rsid w:val="00410A0F"/>
    <w:rsid w:val="00410CE6"/>
    <w:rsid w:val="004111BE"/>
    <w:rsid w:val="004115D4"/>
    <w:rsid w:val="00411648"/>
    <w:rsid w:val="00411FA6"/>
    <w:rsid w:val="00412152"/>
    <w:rsid w:val="00412CC3"/>
    <w:rsid w:val="00412D15"/>
    <w:rsid w:val="00413C94"/>
    <w:rsid w:val="0041496A"/>
    <w:rsid w:val="00415A1D"/>
    <w:rsid w:val="00415F25"/>
    <w:rsid w:val="0041653D"/>
    <w:rsid w:val="00416DA9"/>
    <w:rsid w:val="00417D70"/>
    <w:rsid w:val="00417E44"/>
    <w:rsid w:val="00420054"/>
    <w:rsid w:val="00420093"/>
    <w:rsid w:val="00420425"/>
    <w:rsid w:val="00420D7B"/>
    <w:rsid w:val="00420DC4"/>
    <w:rsid w:val="00421E43"/>
    <w:rsid w:val="0042269B"/>
    <w:rsid w:val="00423371"/>
    <w:rsid w:val="00423FEC"/>
    <w:rsid w:val="004240C6"/>
    <w:rsid w:val="004244A0"/>
    <w:rsid w:val="00424ED8"/>
    <w:rsid w:val="00425195"/>
    <w:rsid w:val="004252CB"/>
    <w:rsid w:val="004253A9"/>
    <w:rsid w:val="004254A2"/>
    <w:rsid w:val="004259F9"/>
    <w:rsid w:val="00425CCD"/>
    <w:rsid w:val="00426DC1"/>
    <w:rsid w:val="00426DE7"/>
    <w:rsid w:val="004278A9"/>
    <w:rsid w:val="004300BF"/>
    <w:rsid w:val="004305DE"/>
    <w:rsid w:val="00430AF6"/>
    <w:rsid w:val="00430B14"/>
    <w:rsid w:val="004316D0"/>
    <w:rsid w:val="00431A5C"/>
    <w:rsid w:val="00431A7F"/>
    <w:rsid w:val="00431A8D"/>
    <w:rsid w:val="00431E0D"/>
    <w:rsid w:val="00432158"/>
    <w:rsid w:val="00432BCD"/>
    <w:rsid w:val="00432DB5"/>
    <w:rsid w:val="0043301E"/>
    <w:rsid w:val="00433287"/>
    <w:rsid w:val="0043342F"/>
    <w:rsid w:val="0043389A"/>
    <w:rsid w:val="00434034"/>
    <w:rsid w:val="004345E7"/>
    <w:rsid w:val="0043502C"/>
    <w:rsid w:val="00435D48"/>
    <w:rsid w:val="0043648F"/>
    <w:rsid w:val="00436E38"/>
    <w:rsid w:val="0043721E"/>
    <w:rsid w:val="00437D73"/>
    <w:rsid w:val="0044048D"/>
    <w:rsid w:val="00440643"/>
    <w:rsid w:val="004417B0"/>
    <w:rsid w:val="00442090"/>
    <w:rsid w:val="0044349E"/>
    <w:rsid w:val="00443FC1"/>
    <w:rsid w:val="00444F85"/>
    <w:rsid w:val="00445378"/>
    <w:rsid w:val="004455AF"/>
    <w:rsid w:val="0044576B"/>
    <w:rsid w:val="0044606D"/>
    <w:rsid w:val="00446467"/>
    <w:rsid w:val="0044693F"/>
    <w:rsid w:val="00447C5D"/>
    <w:rsid w:val="004503F3"/>
    <w:rsid w:val="00450F1E"/>
    <w:rsid w:val="00451250"/>
    <w:rsid w:val="00451B88"/>
    <w:rsid w:val="00451D1E"/>
    <w:rsid w:val="00452937"/>
    <w:rsid w:val="00452FED"/>
    <w:rsid w:val="00453D27"/>
    <w:rsid w:val="0045404E"/>
    <w:rsid w:val="00454E61"/>
    <w:rsid w:val="0045520F"/>
    <w:rsid w:val="00455B03"/>
    <w:rsid w:val="00456398"/>
    <w:rsid w:val="004563E4"/>
    <w:rsid w:val="004564D5"/>
    <w:rsid w:val="004571EA"/>
    <w:rsid w:val="004576A4"/>
    <w:rsid w:val="00457D9C"/>
    <w:rsid w:val="00457E2B"/>
    <w:rsid w:val="00460823"/>
    <w:rsid w:val="00460E19"/>
    <w:rsid w:val="00461B43"/>
    <w:rsid w:val="00462103"/>
    <w:rsid w:val="004624A4"/>
    <w:rsid w:val="004626CE"/>
    <w:rsid w:val="00462800"/>
    <w:rsid w:val="00462876"/>
    <w:rsid w:val="00463126"/>
    <w:rsid w:val="00463599"/>
    <w:rsid w:val="0046399C"/>
    <w:rsid w:val="004643B9"/>
    <w:rsid w:val="00464D4A"/>
    <w:rsid w:val="00464D5E"/>
    <w:rsid w:val="004653AD"/>
    <w:rsid w:val="004654DA"/>
    <w:rsid w:val="004657A3"/>
    <w:rsid w:val="00465A06"/>
    <w:rsid w:val="00465DF7"/>
    <w:rsid w:val="00466026"/>
    <w:rsid w:val="00466B56"/>
    <w:rsid w:val="00466D67"/>
    <w:rsid w:val="00466D72"/>
    <w:rsid w:val="00467067"/>
    <w:rsid w:val="00467840"/>
    <w:rsid w:val="0047077D"/>
    <w:rsid w:val="00470F7B"/>
    <w:rsid w:val="004712A9"/>
    <w:rsid w:val="00472804"/>
    <w:rsid w:val="004729A9"/>
    <w:rsid w:val="00472F43"/>
    <w:rsid w:val="004737AC"/>
    <w:rsid w:val="00473A59"/>
    <w:rsid w:val="00474415"/>
    <w:rsid w:val="00474623"/>
    <w:rsid w:val="00474B0F"/>
    <w:rsid w:val="00474C4B"/>
    <w:rsid w:val="00475DF4"/>
    <w:rsid w:val="00476C89"/>
    <w:rsid w:val="00477326"/>
    <w:rsid w:val="004773A9"/>
    <w:rsid w:val="00477723"/>
    <w:rsid w:val="0047799E"/>
    <w:rsid w:val="00477A3B"/>
    <w:rsid w:val="004801B7"/>
    <w:rsid w:val="00480340"/>
    <w:rsid w:val="0048043B"/>
    <w:rsid w:val="00480D4A"/>
    <w:rsid w:val="0048190E"/>
    <w:rsid w:val="00481B1A"/>
    <w:rsid w:val="00481CD4"/>
    <w:rsid w:val="004827B1"/>
    <w:rsid w:val="004828B8"/>
    <w:rsid w:val="00482AD3"/>
    <w:rsid w:val="00482BDB"/>
    <w:rsid w:val="00483960"/>
    <w:rsid w:val="00483E42"/>
    <w:rsid w:val="00484483"/>
    <w:rsid w:val="004846DE"/>
    <w:rsid w:val="00484ADE"/>
    <w:rsid w:val="00484C0D"/>
    <w:rsid w:val="004853F4"/>
    <w:rsid w:val="0048598B"/>
    <w:rsid w:val="00485B21"/>
    <w:rsid w:val="00486260"/>
    <w:rsid w:val="00486425"/>
    <w:rsid w:val="004864A9"/>
    <w:rsid w:val="004871AD"/>
    <w:rsid w:val="00487384"/>
    <w:rsid w:val="00487B3C"/>
    <w:rsid w:val="00487B53"/>
    <w:rsid w:val="00487C78"/>
    <w:rsid w:val="00487DB4"/>
    <w:rsid w:val="00490386"/>
    <w:rsid w:val="00490666"/>
    <w:rsid w:val="00490858"/>
    <w:rsid w:val="00490905"/>
    <w:rsid w:val="00490FE1"/>
    <w:rsid w:val="0049100E"/>
    <w:rsid w:val="00491396"/>
    <w:rsid w:val="004914EE"/>
    <w:rsid w:val="00492ADA"/>
    <w:rsid w:val="004930D3"/>
    <w:rsid w:val="00493359"/>
    <w:rsid w:val="00493859"/>
    <w:rsid w:val="00494520"/>
    <w:rsid w:val="004949EE"/>
    <w:rsid w:val="00494F66"/>
    <w:rsid w:val="00495744"/>
    <w:rsid w:val="00495DAF"/>
    <w:rsid w:val="00496762"/>
    <w:rsid w:val="0049719C"/>
    <w:rsid w:val="0049753C"/>
    <w:rsid w:val="00497E20"/>
    <w:rsid w:val="004A00D3"/>
    <w:rsid w:val="004A0607"/>
    <w:rsid w:val="004A06DE"/>
    <w:rsid w:val="004A0B7F"/>
    <w:rsid w:val="004A0C35"/>
    <w:rsid w:val="004A0CFD"/>
    <w:rsid w:val="004A0FFA"/>
    <w:rsid w:val="004A1157"/>
    <w:rsid w:val="004A19EC"/>
    <w:rsid w:val="004A2D1F"/>
    <w:rsid w:val="004A2F85"/>
    <w:rsid w:val="004A32D3"/>
    <w:rsid w:val="004A32EA"/>
    <w:rsid w:val="004A46C3"/>
    <w:rsid w:val="004A4791"/>
    <w:rsid w:val="004A54FA"/>
    <w:rsid w:val="004A564A"/>
    <w:rsid w:val="004A5CAF"/>
    <w:rsid w:val="004A5D5D"/>
    <w:rsid w:val="004A5E60"/>
    <w:rsid w:val="004A5E72"/>
    <w:rsid w:val="004A611B"/>
    <w:rsid w:val="004A617C"/>
    <w:rsid w:val="004A6479"/>
    <w:rsid w:val="004A6CA7"/>
    <w:rsid w:val="004A77C6"/>
    <w:rsid w:val="004A7956"/>
    <w:rsid w:val="004B0E2D"/>
    <w:rsid w:val="004B105B"/>
    <w:rsid w:val="004B11FF"/>
    <w:rsid w:val="004B140C"/>
    <w:rsid w:val="004B167E"/>
    <w:rsid w:val="004B1A15"/>
    <w:rsid w:val="004B21B3"/>
    <w:rsid w:val="004B26EC"/>
    <w:rsid w:val="004B27AA"/>
    <w:rsid w:val="004B2CFD"/>
    <w:rsid w:val="004B35B0"/>
    <w:rsid w:val="004B3A06"/>
    <w:rsid w:val="004B4054"/>
    <w:rsid w:val="004B46DA"/>
    <w:rsid w:val="004B4DBF"/>
    <w:rsid w:val="004B5784"/>
    <w:rsid w:val="004B5B9D"/>
    <w:rsid w:val="004B6772"/>
    <w:rsid w:val="004B6EB1"/>
    <w:rsid w:val="004B7BE6"/>
    <w:rsid w:val="004B7D9F"/>
    <w:rsid w:val="004B7DEF"/>
    <w:rsid w:val="004C09BB"/>
    <w:rsid w:val="004C2717"/>
    <w:rsid w:val="004C2D39"/>
    <w:rsid w:val="004C3A9B"/>
    <w:rsid w:val="004C411A"/>
    <w:rsid w:val="004C4408"/>
    <w:rsid w:val="004C45C3"/>
    <w:rsid w:val="004C48E3"/>
    <w:rsid w:val="004C5168"/>
    <w:rsid w:val="004C5682"/>
    <w:rsid w:val="004C6F81"/>
    <w:rsid w:val="004C794F"/>
    <w:rsid w:val="004C796C"/>
    <w:rsid w:val="004D005B"/>
    <w:rsid w:val="004D1396"/>
    <w:rsid w:val="004D17FA"/>
    <w:rsid w:val="004D1A31"/>
    <w:rsid w:val="004D253D"/>
    <w:rsid w:val="004D2596"/>
    <w:rsid w:val="004D260C"/>
    <w:rsid w:val="004D47F1"/>
    <w:rsid w:val="004D488F"/>
    <w:rsid w:val="004D4EF6"/>
    <w:rsid w:val="004D5296"/>
    <w:rsid w:val="004D61EA"/>
    <w:rsid w:val="004D645D"/>
    <w:rsid w:val="004D6651"/>
    <w:rsid w:val="004D6E2C"/>
    <w:rsid w:val="004D708F"/>
    <w:rsid w:val="004D717E"/>
    <w:rsid w:val="004E09A9"/>
    <w:rsid w:val="004E11A6"/>
    <w:rsid w:val="004E1B42"/>
    <w:rsid w:val="004E2133"/>
    <w:rsid w:val="004E264E"/>
    <w:rsid w:val="004E3159"/>
    <w:rsid w:val="004E3845"/>
    <w:rsid w:val="004E3935"/>
    <w:rsid w:val="004E3FE9"/>
    <w:rsid w:val="004E4292"/>
    <w:rsid w:val="004E4B4E"/>
    <w:rsid w:val="004E60A5"/>
    <w:rsid w:val="004E63CA"/>
    <w:rsid w:val="004E6406"/>
    <w:rsid w:val="004E7368"/>
    <w:rsid w:val="004E7BF5"/>
    <w:rsid w:val="004F021F"/>
    <w:rsid w:val="004F0D5D"/>
    <w:rsid w:val="004F13DD"/>
    <w:rsid w:val="004F17FF"/>
    <w:rsid w:val="004F20A8"/>
    <w:rsid w:val="004F26AF"/>
    <w:rsid w:val="004F39E5"/>
    <w:rsid w:val="004F4969"/>
    <w:rsid w:val="004F4AD2"/>
    <w:rsid w:val="004F4CE1"/>
    <w:rsid w:val="004F4FF8"/>
    <w:rsid w:val="004F5738"/>
    <w:rsid w:val="004F598E"/>
    <w:rsid w:val="004F5E7D"/>
    <w:rsid w:val="004F6F95"/>
    <w:rsid w:val="004F7328"/>
    <w:rsid w:val="004F745A"/>
    <w:rsid w:val="004F761B"/>
    <w:rsid w:val="004F7C54"/>
    <w:rsid w:val="004F7E31"/>
    <w:rsid w:val="004F7E5B"/>
    <w:rsid w:val="00500094"/>
    <w:rsid w:val="005005ED"/>
    <w:rsid w:val="005006A3"/>
    <w:rsid w:val="00500833"/>
    <w:rsid w:val="00500948"/>
    <w:rsid w:val="00500ABE"/>
    <w:rsid w:val="00500F3A"/>
    <w:rsid w:val="00501184"/>
    <w:rsid w:val="005015C4"/>
    <w:rsid w:val="00502702"/>
    <w:rsid w:val="00502B43"/>
    <w:rsid w:val="00502CF6"/>
    <w:rsid w:val="00503CB3"/>
    <w:rsid w:val="00504025"/>
    <w:rsid w:val="005043B7"/>
    <w:rsid w:val="00505437"/>
    <w:rsid w:val="005054E6"/>
    <w:rsid w:val="0050572B"/>
    <w:rsid w:val="00505D7E"/>
    <w:rsid w:val="00505EA3"/>
    <w:rsid w:val="00505F1C"/>
    <w:rsid w:val="00506224"/>
    <w:rsid w:val="0050695F"/>
    <w:rsid w:val="00507167"/>
    <w:rsid w:val="005075EA"/>
    <w:rsid w:val="00510450"/>
    <w:rsid w:val="00510463"/>
    <w:rsid w:val="005104A4"/>
    <w:rsid w:val="005105E1"/>
    <w:rsid w:val="00511ED9"/>
    <w:rsid w:val="005123CE"/>
    <w:rsid w:val="005123EA"/>
    <w:rsid w:val="00512B46"/>
    <w:rsid w:val="00513634"/>
    <w:rsid w:val="00513EF0"/>
    <w:rsid w:val="005140A7"/>
    <w:rsid w:val="005140C9"/>
    <w:rsid w:val="00514497"/>
    <w:rsid w:val="00514957"/>
    <w:rsid w:val="005149B1"/>
    <w:rsid w:val="00514E8D"/>
    <w:rsid w:val="00514EAB"/>
    <w:rsid w:val="005155A4"/>
    <w:rsid w:val="005159F9"/>
    <w:rsid w:val="00515A81"/>
    <w:rsid w:val="005165AF"/>
    <w:rsid w:val="00516CAE"/>
    <w:rsid w:val="005176E0"/>
    <w:rsid w:val="00517E6D"/>
    <w:rsid w:val="00520E9A"/>
    <w:rsid w:val="005212D3"/>
    <w:rsid w:val="00521328"/>
    <w:rsid w:val="00521D42"/>
    <w:rsid w:val="00522960"/>
    <w:rsid w:val="00522B30"/>
    <w:rsid w:val="00522BCD"/>
    <w:rsid w:val="00524174"/>
    <w:rsid w:val="00524192"/>
    <w:rsid w:val="00524438"/>
    <w:rsid w:val="0052470C"/>
    <w:rsid w:val="00524DF4"/>
    <w:rsid w:val="00525442"/>
    <w:rsid w:val="00525D28"/>
    <w:rsid w:val="00526800"/>
    <w:rsid w:val="00526E52"/>
    <w:rsid w:val="00526EED"/>
    <w:rsid w:val="005271BE"/>
    <w:rsid w:val="0052769A"/>
    <w:rsid w:val="00527E45"/>
    <w:rsid w:val="00530302"/>
    <w:rsid w:val="005304B2"/>
    <w:rsid w:val="005305F0"/>
    <w:rsid w:val="00530729"/>
    <w:rsid w:val="0053087E"/>
    <w:rsid w:val="005309D2"/>
    <w:rsid w:val="005309F9"/>
    <w:rsid w:val="00531A41"/>
    <w:rsid w:val="00531C28"/>
    <w:rsid w:val="00531E8E"/>
    <w:rsid w:val="00532365"/>
    <w:rsid w:val="005325B7"/>
    <w:rsid w:val="00532845"/>
    <w:rsid w:val="0053322E"/>
    <w:rsid w:val="0053369C"/>
    <w:rsid w:val="00533D0B"/>
    <w:rsid w:val="00533FF5"/>
    <w:rsid w:val="00534149"/>
    <w:rsid w:val="0053424D"/>
    <w:rsid w:val="0053457B"/>
    <w:rsid w:val="00534612"/>
    <w:rsid w:val="00535521"/>
    <w:rsid w:val="00535690"/>
    <w:rsid w:val="00535A53"/>
    <w:rsid w:val="00535DF3"/>
    <w:rsid w:val="005364D3"/>
    <w:rsid w:val="00536518"/>
    <w:rsid w:val="00536772"/>
    <w:rsid w:val="00537583"/>
    <w:rsid w:val="00537E0F"/>
    <w:rsid w:val="0054011B"/>
    <w:rsid w:val="005409BA"/>
    <w:rsid w:val="00541AD4"/>
    <w:rsid w:val="005428F2"/>
    <w:rsid w:val="00542ABB"/>
    <w:rsid w:val="00542CB8"/>
    <w:rsid w:val="00542DF6"/>
    <w:rsid w:val="00542F99"/>
    <w:rsid w:val="00543351"/>
    <w:rsid w:val="0054395E"/>
    <w:rsid w:val="00543B21"/>
    <w:rsid w:val="0054441E"/>
    <w:rsid w:val="00544558"/>
    <w:rsid w:val="005445FD"/>
    <w:rsid w:val="00544649"/>
    <w:rsid w:val="00544B21"/>
    <w:rsid w:val="00544E52"/>
    <w:rsid w:val="00544EE2"/>
    <w:rsid w:val="005451FD"/>
    <w:rsid w:val="00545AB7"/>
    <w:rsid w:val="00545F31"/>
    <w:rsid w:val="005463E3"/>
    <w:rsid w:val="0054742D"/>
    <w:rsid w:val="00547652"/>
    <w:rsid w:val="005476C7"/>
    <w:rsid w:val="00547927"/>
    <w:rsid w:val="00547BDD"/>
    <w:rsid w:val="00547E1E"/>
    <w:rsid w:val="00550A9D"/>
    <w:rsid w:val="00550B2A"/>
    <w:rsid w:val="00550FA2"/>
    <w:rsid w:val="00551028"/>
    <w:rsid w:val="005511D9"/>
    <w:rsid w:val="0055169F"/>
    <w:rsid w:val="00552152"/>
    <w:rsid w:val="00552B2F"/>
    <w:rsid w:val="00553350"/>
    <w:rsid w:val="0055342F"/>
    <w:rsid w:val="00553AC5"/>
    <w:rsid w:val="00553D8E"/>
    <w:rsid w:val="005542AF"/>
    <w:rsid w:val="005552BD"/>
    <w:rsid w:val="00555457"/>
    <w:rsid w:val="005556C3"/>
    <w:rsid w:val="005558FF"/>
    <w:rsid w:val="00555DB9"/>
    <w:rsid w:val="00555FE6"/>
    <w:rsid w:val="00556C18"/>
    <w:rsid w:val="00556C9A"/>
    <w:rsid w:val="0055704C"/>
    <w:rsid w:val="005570AD"/>
    <w:rsid w:val="005572D1"/>
    <w:rsid w:val="00557488"/>
    <w:rsid w:val="0055767F"/>
    <w:rsid w:val="00557C3C"/>
    <w:rsid w:val="00557C60"/>
    <w:rsid w:val="00560106"/>
    <w:rsid w:val="005609C4"/>
    <w:rsid w:val="00561590"/>
    <w:rsid w:val="005615FB"/>
    <w:rsid w:val="00561773"/>
    <w:rsid w:val="005618AE"/>
    <w:rsid w:val="00561A25"/>
    <w:rsid w:val="00561CAE"/>
    <w:rsid w:val="00561CBB"/>
    <w:rsid w:val="00562350"/>
    <w:rsid w:val="00562B89"/>
    <w:rsid w:val="00564587"/>
    <w:rsid w:val="00564B45"/>
    <w:rsid w:val="00564CE4"/>
    <w:rsid w:val="0056501A"/>
    <w:rsid w:val="005650A6"/>
    <w:rsid w:val="005650DE"/>
    <w:rsid w:val="0056561D"/>
    <w:rsid w:val="00565BC2"/>
    <w:rsid w:val="005661FD"/>
    <w:rsid w:val="005663DC"/>
    <w:rsid w:val="00567D2F"/>
    <w:rsid w:val="005703A6"/>
    <w:rsid w:val="00570564"/>
    <w:rsid w:val="005710BB"/>
    <w:rsid w:val="00571354"/>
    <w:rsid w:val="005714D0"/>
    <w:rsid w:val="00571C52"/>
    <w:rsid w:val="00571D45"/>
    <w:rsid w:val="00571E63"/>
    <w:rsid w:val="00571FE1"/>
    <w:rsid w:val="00572577"/>
    <w:rsid w:val="005725FF"/>
    <w:rsid w:val="00573084"/>
    <w:rsid w:val="005737DA"/>
    <w:rsid w:val="0057418B"/>
    <w:rsid w:val="005744B6"/>
    <w:rsid w:val="00574625"/>
    <w:rsid w:val="00574D3C"/>
    <w:rsid w:val="00575211"/>
    <w:rsid w:val="00575EE5"/>
    <w:rsid w:val="005760D6"/>
    <w:rsid w:val="00577863"/>
    <w:rsid w:val="005803A6"/>
    <w:rsid w:val="00580CFE"/>
    <w:rsid w:val="00581068"/>
    <w:rsid w:val="005814CF"/>
    <w:rsid w:val="00581B1C"/>
    <w:rsid w:val="00581C6D"/>
    <w:rsid w:val="0058275E"/>
    <w:rsid w:val="00582E94"/>
    <w:rsid w:val="0058347E"/>
    <w:rsid w:val="00583738"/>
    <w:rsid w:val="00583BE0"/>
    <w:rsid w:val="0058444B"/>
    <w:rsid w:val="00585222"/>
    <w:rsid w:val="0058532D"/>
    <w:rsid w:val="00585935"/>
    <w:rsid w:val="00585B18"/>
    <w:rsid w:val="00586788"/>
    <w:rsid w:val="00586CE6"/>
    <w:rsid w:val="00586DEA"/>
    <w:rsid w:val="005875EE"/>
    <w:rsid w:val="005878B1"/>
    <w:rsid w:val="00587C17"/>
    <w:rsid w:val="00590924"/>
    <w:rsid w:val="00590C59"/>
    <w:rsid w:val="0059140B"/>
    <w:rsid w:val="00591909"/>
    <w:rsid w:val="00591916"/>
    <w:rsid w:val="00591A69"/>
    <w:rsid w:val="00591D50"/>
    <w:rsid w:val="00592493"/>
    <w:rsid w:val="005928C2"/>
    <w:rsid w:val="00593B86"/>
    <w:rsid w:val="0059574F"/>
    <w:rsid w:val="00595787"/>
    <w:rsid w:val="00596612"/>
    <w:rsid w:val="0059684F"/>
    <w:rsid w:val="00596E81"/>
    <w:rsid w:val="00596FD0"/>
    <w:rsid w:val="005977C0"/>
    <w:rsid w:val="005A05CD"/>
    <w:rsid w:val="005A0807"/>
    <w:rsid w:val="005A0A1E"/>
    <w:rsid w:val="005A0C08"/>
    <w:rsid w:val="005A0E9F"/>
    <w:rsid w:val="005A1F70"/>
    <w:rsid w:val="005A20A2"/>
    <w:rsid w:val="005A2162"/>
    <w:rsid w:val="005A2449"/>
    <w:rsid w:val="005A2499"/>
    <w:rsid w:val="005A24AE"/>
    <w:rsid w:val="005A2572"/>
    <w:rsid w:val="005A27FE"/>
    <w:rsid w:val="005A2B36"/>
    <w:rsid w:val="005A31B2"/>
    <w:rsid w:val="005A35C4"/>
    <w:rsid w:val="005A4248"/>
    <w:rsid w:val="005A457B"/>
    <w:rsid w:val="005A48B1"/>
    <w:rsid w:val="005A4A3B"/>
    <w:rsid w:val="005A4E52"/>
    <w:rsid w:val="005A4F52"/>
    <w:rsid w:val="005A5DB3"/>
    <w:rsid w:val="005A60CC"/>
    <w:rsid w:val="005A65E2"/>
    <w:rsid w:val="005A6DD6"/>
    <w:rsid w:val="005A76EF"/>
    <w:rsid w:val="005A7B73"/>
    <w:rsid w:val="005A7FB9"/>
    <w:rsid w:val="005B0AEF"/>
    <w:rsid w:val="005B0EE0"/>
    <w:rsid w:val="005B13C9"/>
    <w:rsid w:val="005B24BD"/>
    <w:rsid w:val="005B24FF"/>
    <w:rsid w:val="005B28E2"/>
    <w:rsid w:val="005B2DB6"/>
    <w:rsid w:val="005B2EE9"/>
    <w:rsid w:val="005B3035"/>
    <w:rsid w:val="005B30D7"/>
    <w:rsid w:val="005B31C2"/>
    <w:rsid w:val="005B342A"/>
    <w:rsid w:val="005B3445"/>
    <w:rsid w:val="005B3A5C"/>
    <w:rsid w:val="005B563F"/>
    <w:rsid w:val="005B5787"/>
    <w:rsid w:val="005B5970"/>
    <w:rsid w:val="005B5B9B"/>
    <w:rsid w:val="005B69CA"/>
    <w:rsid w:val="005C00B2"/>
    <w:rsid w:val="005C02BC"/>
    <w:rsid w:val="005C1044"/>
    <w:rsid w:val="005C1763"/>
    <w:rsid w:val="005C1DE7"/>
    <w:rsid w:val="005C2E12"/>
    <w:rsid w:val="005C2F83"/>
    <w:rsid w:val="005C350C"/>
    <w:rsid w:val="005C4207"/>
    <w:rsid w:val="005C4871"/>
    <w:rsid w:val="005C4C28"/>
    <w:rsid w:val="005C5192"/>
    <w:rsid w:val="005C5248"/>
    <w:rsid w:val="005C57FD"/>
    <w:rsid w:val="005C585D"/>
    <w:rsid w:val="005C5FF4"/>
    <w:rsid w:val="005C61BF"/>
    <w:rsid w:val="005C66D0"/>
    <w:rsid w:val="005C6FBB"/>
    <w:rsid w:val="005C759A"/>
    <w:rsid w:val="005C75C6"/>
    <w:rsid w:val="005C7BB5"/>
    <w:rsid w:val="005D0235"/>
    <w:rsid w:val="005D02A4"/>
    <w:rsid w:val="005D0C6A"/>
    <w:rsid w:val="005D0DFB"/>
    <w:rsid w:val="005D0E44"/>
    <w:rsid w:val="005D103F"/>
    <w:rsid w:val="005D1B2C"/>
    <w:rsid w:val="005D1E51"/>
    <w:rsid w:val="005D2011"/>
    <w:rsid w:val="005D21FE"/>
    <w:rsid w:val="005D2205"/>
    <w:rsid w:val="005D2788"/>
    <w:rsid w:val="005D2EC4"/>
    <w:rsid w:val="005D3A32"/>
    <w:rsid w:val="005D3BF4"/>
    <w:rsid w:val="005D3CF7"/>
    <w:rsid w:val="005D3D4B"/>
    <w:rsid w:val="005D3E63"/>
    <w:rsid w:val="005D3F43"/>
    <w:rsid w:val="005D44E5"/>
    <w:rsid w:val="005D4A8C"/>
    <w:rsid w:val="005D5F07"/>
    <w:rsid w:val="005D6BB6"/>
    <w:rsid w:val="005D6CBE"/>
    <w:rsid w:val="005D7663"/>
    <w:rsid w:val="005E09F0"/>
    <w:rsid w:val="005E0AA0"/>
    <w:rsid w:val="005E0C0F"/>
    <w:rsid w:val="005E0CDE"/>
    <w:rsid w:val="005E0D61"/>
    <w:rsid w:val="005E1F31"/>
    <w:rsid w:val="005E2BD6"/>
    <w:rsid w:val="005E302F"/>
    <w:rsid w:val="005E314C"/>
    <w:rsid w:val="005E3445"/>
    <w:rsid w:val="005E3A0C"/>
    <w:rsid w:val="005E4DE8"/>
    <w:rsid w:val="005E4FE6"/>
    <w:rsid w:val="005E5198"/>
    <w:rsid w:val="005E6A18"/>
    <w:rsid w:val="005E6D33"/>
    <w:rsid w:val="005E6F94"/>
    <w:rsid w:val="005E788F"/>
    <w:rsid w:val="005E79CF"/>
    <w:rsid w:val="005E7A06"/>
    <w:rsid w:val="005F04AC"/>
    <w:rsid w:val="005F0D94"/>
    <w:rsid w:val="005F0FD4"/>
    <w:rsid w:val="005F1DA8"/>
    <w:rsid w:val="005F27B3"/>
    <w:rsid w:val="005F2E69"/>
    <w:rsid w:val="005F2E6F"/>
    <w:rsid w:val="005F2ED8"/>
    <w:rsid w:val="005F344B"/>
    <w:rsid w:val="005F392B"/>
    <w:rsid w:val="005F3EED"/>
    <w:rsid w:val="005F428F"/>
    <w:rsid w:val="005F4363"/>
    <w:rsid w:val="005F47E4"/>
    <w:rsid w:val="005F4ADD"/>
    <w:rsid w:val="005F4B5E"/>
    <w:rsid w:val="005F4CC2"/>
    <w:rsid w:val="005F4D3B"/>
    <w:rsid w:val="005F55B0"/>
    <w:rsid w:val="005F6B86"/>
    <w:rsid w:val="005F6BEE"/>
    <w:rsid w:val="005F6E3C"/>
    <w:rsid w:val="005F7181"/>
    <w:rsid w:val="005F795B"/>
    <w:rsid w:val="00600004"/>
    <w:rsid w:val="006005D1"/>
    <w:rsid w:val="006009F2"/>
    <w:rsid w:val="00600A13"/>
    <w:rsid w:val="006019DE"/>
    <w:rsid w:val="00601E03"/>
    <w:rsid w:val="00601EFE"/>
    <w:rsid w:val="00601F7F"/>
    <w:rsid w:val="0060203A"/>
    <w:rsid w:val="00602086"/>
    <w:rsid w:val="006027FE"/>
    <w:rsid w:val="0060366D"/>
    <w:rsid w:val="00603A33"/>
    <w:rsid w:val="00603B0B"/>
    <w:rsid w:val="00604309"/>
    <w:rsid w:val="00604886"/>
    <w:rsid w:val="00604A12"/>
    <w:rsid w:val="00604C6C"/>
    <w:rsid w:val="00604DBF"/>
    <w:rsid w:val="006050FF"/>
    <w:rsid w:val="0060524B"/>
    <w:rsid w:val="00605453"/>
    <w:rsid w:val="00606236"/>
    <w:rsid w:val="00606BBF"/>
    <w:rsid w:val="00607037"/>
    <w:rsid w:val="006070F8"/>
    <w:rsid w:val="00607E4D"/>
    <w:rsid w:val="00607EE0"/>
    <w:rsid w:val="006112B5"/>
    <w:rsid w:val="00611440"/>
    <w:rsid w:val="0061155D"/>
    <w:rsid w:val="00611929"/>
    <w:rsid w:val="00611B4A"/>
    <w:rsid w:val="00612759"/>
    <w:rsid w:val="0061371E"/>
    <w:rsid w:val="00613A9A"/>
    <w:rsid w:val="0061443C"/>
    <w:rsid w:val="0061443D"/>
    <w:rsid w:val="006149AA"/>
    <w:rsid w:val="00614B3F"/>
    <w:rsid w:val="00615198"/>
    <w:rsid w:val="006156EF"/>
    <w:rsid w:val="00615D0B"/>
    <w:rsid w:val="00615EE2"/>
    <w:rsid w:val="006170F6"/>
    <w:rsid w:val="00617133"/>
    <w:rsid w:val="006175E7"/>
    <w:rsid w:val="0061777A"/>
    <w:rsid w:val="00620056"/>
    <w:rsid w:val="00620C29"/>
    <w:rsid w:val="00621507"/>
    <w:rsid w:val="00622AD5"/>
    <w:rsid w:val="006237E6"/>
    <w:rsid w:val="006242A0"/>
    <w:rsid w:val="0062476D"/>
    <w:rsid w:val="006250D0"/>
    <w:rsid w:val="0062531A"/>
    <w:rsid w:val="006253BE"/>
    <w:rsid w:val="00626263"/>
    <w:rsid w:val="00627224"/>
    <w:rsid w:val="00627260"/>
    <w:rsid w:val="0062760C"/>
    <w:rsid w:val="00627D48"/>
    <w:rsid w:val="00627E42"/>
    <w:rsid w:val="00630402"/>
    <w:rsid w:val="006307E2"/>
    <w:rsid w:val="006308EE"/>
    <w:rsid w:val="006309E8"/>
    <w:rsid w:val="00630BCF"/>
    <w:rsid w:val="006315F3"/>
    <w:rsid w:val="00631944"/>
    <w:rsid w:val="00631A68"/>
    <w:rsid w:val="00632D0C"/>
    <w:rsid w:val="00633B87"/>
    <w:rsid w:val="006340F2"/>
    <w:rsid w:val="006342AF"/>
    <w:rsid w:val="00634592"/>
    <w:rsid w:val="00635A35"/>
    <w:rsid w:val="0063628F"/>
    <w:rsid w:val="006370D1"/>
    <w:rsid w:val="0063789C"/>
    <w:rsid w:val="00637933"/>
    <w:rsid w:val="006407E7"/>
    <w:rsid w:val="006418A0"/>
    <w:rsid w:val="00641934"/>
    <w:rsid w:val="00641B4B"/>
    <w:rsid w:val="006422A0"/>
    <w:rsid w:val="0064271B"/>
    <w:rsid w:val="00642941"/>
    <w:rsid w:val="006437E4"/>
    <w:rsid w:val="00644471"/>
    <w:rsid w:val="006446D9"/>
    <w:rsid w:val="00644F6F"/>
    <w:rsid w:val="0064538D"/>
    <w:rsid w:val="0064677F"/>
    <w:rsid w:val="0064680D"/>
    <w:rsid w:val="00647527"/>
    <w:rsid w:val="006501C8"/>
    <w:rsid w:val="00650498"/>
    <w:rsid w:val="006507F2"/>
    <w:rsid w:val="00650F9E"/>
    <w:rsid w:val="006521B7"/>
    <w:rsid w:val="006522CB"/>
    <w:rsid w:val="0065284E"/>
    <w:rsid w:val="006534F4"/>
    <w:rsid w:val="00653BB7"/>
    <w:rsid w:val="00653CBC"/>
    <w:rsid w:val="006542C1"/>
    <w:rsid w:val="0065494C"/>
    <w:rsid w:val="0065559C"/>
    <w:rsid w:val="006557D1"/>
    <w:rsid w:val="006558D1"/>
    <w:rsid w:val="0065590B"/>
    <w:rsid w:val="00655EFD"/>
    <w:rsid w:val="00657197"/>
    <w:rsid w:val="00657815"/>
    <w:rsid w:val="00657B38"/>
    <w:rsid w:val="00657D6F"/>
    <w:rsid w:val="006600D4"/>
    <w:rsid w:val="006601CC"/>
    <w:rsid w:val="00660428"/>
    <w:rsid w:val="0066064A"/>
    <w:rsid w:val="00660DD4"/>
    <w:rsid w:val="00661080"/>
    <w:rsid w:val="006611A3"/>
    <w:rsid w:val="00661379"/>
    <w:rsid w:val="006619D9"/>
    <w:rsid w:val="00661B01"/>
    <w:rsid w:val="00662068"/>
    <w:rsid w:val="006622D2"/>
    <w:rsid w:val="0066241F"/>
    <w:rsid w:val="00662549"/>
    <w:rsid w:val="00662575"/>
    <w:rsid w:val="00662592"/>
    <w:rsid w:val="00662853"/>
    <w:rsid w:val="00662CA3"/>
    <w:rsid w:val="00663354"/>
    <w:rsid w:val="00663BD3"/>
    <w:rsid w:val="00664298"/>
    <w:rsid w:val="00665810"/>
    <w:rsid w:val="00665889"/>
    <w:rsid w:val="00666097"/>
    <w:rsid w:val="006663D2"/>
    <w:rsid w:val="006663F3"/>
    <w:rsid w:val="00666576"/>
    <w:rsid w:val="00666580"/>
    <w:rsid w:val="00666A92"/>
    <w:rsid w:val="00666CB6"/>
    <w:rsid w:val="006678B4"/>
    <w:rsid w:val="0066792C"/>
    <w:rsid w:val="00670045"/>
    <w:rsid w:val="006704AC"/>
    <w:rsid w:val="00670CA8"/>
    <w:rsid w:val="006710AF"/>
    <w:rsid w:val="00671CC6"/>
    <w:rsid w:val="006723B4"/>
    <w:rsid w:val="00672692"/>
    <w:rsid w:val="00672815"/>
    <w:rsid w:val="00672A01"/>
    <w:rsid w:val="00673DDD"/>
    <w:rsid w:val="00675812"/>
    <w:rsid w:val="00675BE2"/>
    <w:rsid w:val="00675C39"/>
    <w:rsid w:val="00675CEC"/>
    <w:rsid w:val="0067602D"/>
    <w:rsid w:val="006762AC"/>
    <w:rsid w:val="00676719"/>
    <w:rsid w:val="00676D1A"/>
    <w:rsid w:val="006777C8"/>
    <w:rsid w:val="0068031D"/>
    <w:rsid w:val="00680C29"/>
    <w:rsid w:val="006816E0"/>
    <w:rsid w:val="006817CE"/>
    <w:rsid w:val="00682401"/>
    <w:rsid w:val="006827FA"/>
    <w:rsid w:val="006829CB"/>
    <w:rsid w:val="00683747"/>
    <w:rsid w:val="0068391B"/>
    <w:rsid w:val="00683AAC"/>
    <w:rsid w:val="00685A06"/>
    <w:rsid w:val="00685E1E"/>
    <w:rsid w:val="00686518"/>
    <w:rsid w:val="00686820"/>
    <w:rsid w:val="00686C70"/>
    <w:rsid w:val="00686F08"/>
    <w:rsid w:val="00687CB9"/>
    <w:rsid w:val="00690078"/>
    <w:rsid w:val="00690184"/>
    <w:rsid w:val="00690C7C"/>
    <w:rsid w:val="00691268"/>
    <w:rsid w:val="00691EE2"/>
    <w:rsid w:val="00692059"/>
    <w:rsid w:val="006920D6"/>
    <w:rsid w:val="006928B6"/>
    <w:rsid w:val="00693475"/>
    <w:rsid w:val="006936BA"/>
    <w:rsid w:val="00693B7A"/>
    <w:rsid w:val="00694F32"/>
    <w:rsid w:val="0069510F"/>
    <w:rsid w:val="006951B3"/>
    <w:rsid w:val="006959B4"/>
    <w:rsid w:val="006961B7"/>
    <w:rsid w:val="00696550"/>
    <w:rsid w:val="00696803"/>
    <w:rsid w:val="00696B9F"/>
    <w:rsid w:val="0069793E"/>
    <w:rsid w:val="00697E11"/>
    <w:rsid w:val="006A042E"/>
    <w:rsid w:val="006A0809"/>
    <w:rsid w:val="006A0AE9"/>
    <w:rsid w:val="006A0B81"/>
    <w:rsid w:val="006A0F54"/>
    <w:rsid w:val="006A1349"/>
    <w:rsid w:val="006A157F"/>
    <w:rsid w:val="006A1EEB"/>
    <w:rsid w:val="006A20A1"/>
    <w:rsid w:val="006A2918"/>
    <w:rsid w:val="006A2C1A"/>
    <w:rsid w:val="006A2D8D"/>
    <w:rsid w:val="006A3E2D"/>
    <w:rsid w:val="006A4163"/>
    <w:rsid w:val="006A4E2E"/>
    <w:rsid w:val="006A5305"/>
    <w:rsid w:val="006A57A1"/>
    <w:rsid w:val="006A5A0B"/>
    <w:rsid w:val="006A5C0D"/>
    <w:rsid w:val="006A6096"/>
    <w:rsid w:val="006A6478"/>
    <w:rsid w:val="006A6790"/>
    <w:rsid w:val="006A685E"/>
    <w:rsid w:val="006A7268"/>
    <w:rsid w:val="006A735B"/>
    <w:rsid w:val="006A7B08"/>
    <w:rsid w:val="006B07FA"/>
    <w:rsid w:val="006B136E"/>
    <w:rsid w:val="006B2EE1"/>
    <w:rsid w:val="006B3001"/>
    <w:rsid w:val="006B423C"/>
    <w:rsid w:val="006B4810"/>
    <w:rsid w:val="006B4BBC"/>
    <w:rsid w:val="006B5152"/>
    <w:rsid w:val="006B53EE"/>
    <w:rsid w:val="006B57D2"/>
    <w:rsid w:val="006B5DE4"/>
    <w:rsid w:val="006B5E7D"/>
    <w:rsid w:val="006B6721"/>
    <w:rsid w:val="006B6AA2"/>
    <w:rsid w:val="006B6ABA"/>
    <w:rsid w:val="006B6FEC"/>
    <w:rsid w:val="006B72A3"/>
    <w:rsid w:val="006B770D"/>
    <w:rsid w:val="006B79CE"/>
    <w:rsid w:val="006C01AF"/>
    <w:rsid w:val="006C02F8"/>
    <w:rsid w:val="006C146B"/>
    <w:rsid w:val="006C23A1"/>
    <w:rsid w:val="006C3C66"/>
    <w:rsid w:val="006C402E"/>
    <w:rsid w:val="006C413A"/>
    <w:rsid w:val="006C41FC"/>
    <w:rsid w:val="006C4B4B"/>
    <w:rsid w:val="006C4D6B"/>
    <w:rsid w:val="006C57A2"/>
    <w:rsid w:val="006C5AC6"/>
    <w:rsid w:val="006C69F8"/>
    <w:rsid w:val="006C7C46"/>
    <w:rsid w:val="006C7F86"/>
    <w:rsid w:val="006C7F96"/>
    <w:rsid w:val="006D00C1"/>
    <w:rsid w:val="006D00E4"/>
    <w:rsid w:val="006D01E0"/>
    <w:rsid w:val="006D0443"/>
    <w:rsid w:val="006D0458"/>
    <w:rsid w:val="006D0897"/>
    <w:rsid w:val="006D0A0C"/>
    <w:rsid w:val="006D1357"/>
    <w:rsid w:val="006D17B4"/>
    <w:rsid w:val="006D17D2"/>
    <w:rsid w:val="006D1EFB"/>
    <w:rsid w:val="006D208F"/>
    <w:rsid w:val="006D2B8B"/>
    <w:rsid w:val="006D2C82"/>
    <w:rsid w:val="006D2FA0"/>
    <w:rsid w:val="006D31F2"/>
    <w:rsid w:val="006D33C0"/>
    <w:rsid w:val="006D4954"/>
    <w:rsid w:val="006D56BE"/>
    <w:rsid w:val="006D5E58"/>
    <w:rsid w:val="006D62FD"/>
    <w:rsid w:val="006D644A"/>
    <w:rsid w:val="006D6E9A"/>
    <w:rsid w:val="006D724A"/>
    <w:rsid w:val="006D7278"/>
    <w:rsid w:val="006D7306"/>
    <w:rsid w:val="006E0056"/>
    <w:rsid w:val="006E014F"/>
    <w:rsid w:val="006E0237"/>
    <w:rsid w:val="006E052E"/>
    <w:rsid w:val="006E2AC4"/>
    <w:rsid w:val="006E30D0"/>
    <w:rsid w:val="006E368D"/>
    <w:rsid w:val="006E37C0"/>
    <w:rsid w:val="006E3ABF"/>
    <w:rsid w:val="006E3BFF"/>
    <w:rsid w:val="006E3C5E"/>
    <w:rsid w:val="006E3CC7"/>
    <w:rsid w:val="006E47A3"/>
    <w:rsid w:val="006E48CF"/>
    <w:rsid w:val="006E4D7A"/>
    <w:rsid w:val="006E5DA5"/>
    <w:rsid w:val="006E665D"/>
    <w:rsid w:val="006E6941"/>
    <w:rsid w:val="006E6C2D"/>
    <w:rsid w:val="006E6D6C"/>
    <w:rsid w:val="006E6EAD"/>
    <w:rsid w:val="006F0069"/>
    <w:rsid w:val="006F087F"/>
    <w:rsid w:val="006F08D5"/>
    <w:rsid w:val="006F11E5"/>
    <w:rsid w:val="006F13AD"/>
    <w:rsid w:val="006F2500"/>
    <w:rsid w:val="006F2B1A"/>
    <w:rsid w:val="006F2FDF"/>
    <w:rsid w:val="006F3275"/>
    <w:rsid w:val="006F37EA"/>
    <w:rsid w:val="006F3F3F"/>
    <w:rsid w:val="006F42A8"/>
    <w:rsid w:val="006F46BB"/>
    <w:rsid w:val="006F4A0E"/>
    <w:rsid w:val="006F4B95"/>
    <w:rsid w:val="006F58EB"/>
    <w:rsid w:val="006F7DFA"/>
    <w:rsid w:val="0070034D"/>
    <w:rsid w:val="0070048D"/>
    <w:rsid w:val="00700A0D"/>
    <w:rsid w:val="00700B78"/>
    <w:rsid w:val="0070149F"/>
    <w:rsid w:val="00701734"/>
    <w:rsid w:val="007017C3"/>
    <w:rsid w:val="00701C7F"/>
    <w:rsid w:val="00702402"/>
    <w:rsid w:val="007025E5"/>
    <w:rsid w:val="007029FF"/>
    <w:rsid w:val="00702D3D"/>
    <w:rsid w:val="00702E30"/>
    <w:rsid w:val="00702F6A"/>
    <w:rsid w:val="007041B9"/>
    <w:rsid w:val="0070434D"/>
    <w:rsid w:val="007044B5"/>
    <w:rsid w:val="007053E9"/>
    <w:rsid w:val="00705A77"/>
    <w:rsid w:val="0070622C"/>
    <w:rsid w:val="0070643C"/>
    <w:rsid w:val="007069E3"/>
    <w:rsid w:val="00706DAF"/>
    <w:rsid w:val="007074DA"/>
    <w:rsid w:val="007109E1"/>
    <w:rsid w:val="00710BEE"/>
    <w:rsid w:val="007110A3"/>
    <w:rsid w:val="00711603"/>
    <w:rsid w:val="00711C0A"/>
    <w:rsid w:val="00711ECC"/>
    <w:rsid w:val="00711FA6"/>
    <w:rsid w:val="00712918"/>
    <w:rsid w:val="00712E5C"/>
    <w:rsid w:val="00713026"/>
    <w:rsid w:val="00713865"/>
    <w:rsid w:val="00713A56"/>
    <w:rsid w:val="00713B47"/>
    <w:rsid w:val="00713F3D"/>
    <w:rsid w:val="0071481A"/>
    <w:rsid w:val="00714C8C"/>
    <w:rsid w:val="00714F21"/>
    <w:rsid w:val="007152B5"/>
    <w:rsid w:val="00716004"/>
    <w:rsid w:val="007160C5"/>
    <w:rsid w:val="0071626D"/>
    <w:rsid w:val="00716329"/>
    <w:rsid w:val="007169FB"/>
    <w:rsid w:val="00716BB1"/>
    <w:rsid w:val="00716E07"/>
    <w:rsid w:val="0071730D"/>
    <w:rsid w:val="0072055C"/>
    <w:rsid w:val="00720799"/>
    <w:rsid w:val="00720A13"/>
    <w:rsid w:val="00720AAD"/>
    <w:rsid w:val="00720CBA"/>
    <w:rsid w:val="00721EE3"/>
    <w:rsid w:val="00721F1D"/>
    <w:rsid w:val="0072245D"/>
    <w:rsid w:val="00722CA3"/>
    <w:rsid w:val="00722ED3"/>
    <w:rsid w:val="00723970"/>
    <w:rsid w:val="00723ED7"/>
    <w:rsid w:val="00723FDD"/>
    <w:rsid w:val="00724157"/>
    <w:rsid w:val="007241C7"/>
    <w:rsid w:val="0072425C"/>
    <w:rsid w:val="00724BC0"/>
    <w:rsid w:val="0072512D"/>
    <w:rsid w:val="007255A2"/>
    <w:rsid w:val="00725BEF"/>
    <w:rsid w:val="00725C2D"/>
    <w:rsid w:val="00725DAF"/>
    <w:rsid w:val="00726D03"/>
    <w:rsid w:val="00726DAE"/>
    <w:rsid w:val="007279FD"/>
    <w:rsid w:val="00730401"/>
    <w:rsid w:val="007304FC"/>
    <w:rsid w:val="00730680"/>
    <w:rsid w:val="007309C6"/>
    <w:rsid w:val="00730DE4"/>
    <w:rsid w:val="00731250"/>
    <w:rsid w:val="00731AD0"/>
    <w:rsid w:val="00731F5C"/>
    <w:rsid w:val="007341BA"/>
    <w:rsid w:val="00735A25"/>
    <w:rsid w:val="007361A0"/>
    <w:rsid w:val="007366C4"/>
    <w:rsid w:val="007369CA"/>
    <w:rsid w:val="00736CAE"/>
    <w:rsid w:val="00736E3E"/>
    <w:rsid w:val="00737252"/>
    <w:rsid w:val="00737B69"/>
    <w:rsid w:val="00740198"/>
    <w:rsid w:val="00741A80"/>
    <w:rsid w:val="00741E09"/>
    <w:rsid w:val="0074241D"/>
    <w:rsid w:val="00743E46"/>
    <w:rsid w:val="00743EE9"/>
    <w:rsid w:val="00744169"/>
    <w:rsid w:val="00744A6A"/>
    <w:rsid w:val="00744CB6"/>
    <w:rsid w:val="00745CFA"/>
    <w:rsid w:val="0074642C"/>
    <w:rsid w:val="0074646C"/>
    <w:rsid w:val="00746618"/>
    <w:rsid w:val="00746F7A"/>
    <w:rsid w:val="007473BE"/>
    <w:rsid w:val="007477BB"/>
    <w:rsid w:val="007478C2"/>
    <w:rsid w:val="00747EA3"/>
    <w:rsid w:val="0075056A"/>
    <w:rsid w:val="00750ABD"/>
    <w:rsid w:val="00750EC6"/>
    <w:rsid w:val="00751076"/>
    <w:rsid w:val="00752C97"/>
    <w:rsid w:val="00752DE9"/>
    <w:rsid w:val="00753346"/>
    <w:rsid w:val="007533C3"/>
    <w:rsid w:val="00753F3A"/>
    <w:rsid w:val="007541F7"/>
    <w:rsid w:val="007547C8"/>
    <w:rsid w:val="007547F9"/>
    <w:rsid w:val="00754850"/>
    <w:rsid w:val="00754E70"/>
    <w:rsid w:val="007552CF"/>
    <w:rsid w:val="00755682"/>
    <w:rsid w:val="0075593F"/>
    <w:rsid w:val="0075605B"/>
    <w:rsid w:val="007562EC"/>
    <w:rsid w:val="00756560"/>
    <w:rsid w:val="00756E23"/>
    <w:rsid w:val="00757721"/>
    <w:rsid w:val="00757B5E"/>
    <w:rsid w:val="00757B74"/>
    <w:rsid w:val="0076096E"/>
    <w:rsid w:val="00760E75"/>
    <w:rsid w:val="00760EC8"/>
    <w:rsid w:val="007617FE"/>
    <w:rsid w:val="00761B1B"/>
    <w:rsid w:val="00761D68"/>
    <w:rsid w:val="007625E6"/>
    <w:rsid w:val="00762F7C"/>
    <w:rsid w:val="007632A5"/>
    <w:rsid w:val="0076341D"/>
    <w:rsid w:val="00763C0B"/>
    <w:rsid w:val="00764055"/>
    <w:rsid w:val="00764560"/>
    <w:rsid w:val="007648AE"/>
    <w:rsid w:val="00764A55"/>
    <w:rsid w:val="00764E7C"/>
    <w:rsid w:val="00765259"/>
    <w:rsid w:val="007654D0"/>
    <w:rsid w:val="00765541"/>
    <w:rsid w:val="007655B8"/>
    <w:rsid w:val="007655D0"/>
    <w:rsid w:val="00765723"/>
    <w:rsid w:val="007669FB"/>
    <w:rsid w:val="00766B13"/>
    <w:rsid w:val="00767FA4"/>
    <w:rsid w:val="007709AD"/>
    <w:rsid w:val="00771BB6"/>
    <w:rsid w:val="00771BD5"/>
    <w:rsid w:val="00771C4A"/>
    <w:rsid w:val="007729AB"/>
    <w:rsid w:val="00772ABB"/>
    <w:rsid w:val="00772AD9"/>
    <w:rsid w:val="00772DBF"/>
    <w:rsid w:val="007732FA"/>
    <w:rsid w:val="007737A6"/>
    <w:rsid w:val="00774142"/>
    <w:rsid w:val="0077415B"/>
    <w:rsid w:val="007741F5"/>
    <w:rsid w:val="00774976"/>
    <w:rsid w:val="00774CF3"/>
    <w:rsid w:val="00775735"/>
    <w:rsid w:val="00775C72"/>
    <w:rsid w:val="00776009"/>
    <w:rsid w:val="00776207"/>
    <w:rsid w:val="00776347"/>
    <w:rsid w:val="007764BD"/>
    <w:rsid w:val="00776623"/>
    <w:rsid w:val="00776CC1"/>
    <w:rsid w:val="00776D19"/>
    <w:rsid w:val="007779FA"/>
    <w:rsid w:val="0078019F"/>
    <w:rsid w:val="00780A97"/>
    <w:rsid w:val="00780DA7"/>
    <w:rsid w:val="00781038"/>
    <w:rsid w:val="00781261"/>
    <w:rsid w:val="00781AF0"/>
    <w:rsid w:val="00782145"/>
    <w:rsid w:val="00782EA3"/>
    <w:rsid w:val="007834E6"/>
    <w:rsid w:val="0078412D"/>
    <w:rsid w:val="00784B35"/>
    <w:rsid w:val="007856C8"/>
    <w:rsid w:val="007858D4"/>
    <w:rsid w:val="00786444"/>
    <w:rsid w:val="00786AF2"/>
    <w:rsid w:val="007870BA"/>
    <w:rsid w:val="00791207"/>
    <w:rsid w:val="00791D78"/>
    <w:rsid w:val="00792000"/>
    <w:rsid w:val="007921CB"/>
    <w:rsid w:val="007922A3"/>
    <w:rsid w:val="00792673"/>
    <w:rsid w:val="00792A46"/>
    <w:rsid w:val="00792BEC"/>
    <w:rsid w:val="00792E54"/>
    <w:rsid w:val="0079354B"/>
    <w:rsid w:val="007935AC"/>
    <w:rsid w:val="00793966"/>
    <w:rsid w:val="00794EAD"/>
    <w:rsid w:val="00795080"/>
    <w:rsid w:val="007953AC"/>
    <w:rsid w:val="007954BE"/>
    <w:rsid w:val="00795C4D"/>
    <w:rsid w:val="00795C70"/>
    <w:rsid w:val="00796957"/>
    <w:rsid w:val="00796A42"/>
    <w:rsid w:val="00796C91"/>
    <w:rsid w:val="00796FCB"/>
    <w:rsid w:val="0079722A"/>
    <w:rsid w:val="00797555"/>
    <w:rsid w:val="007976AC"/>
    <w:rsid w:val="00797753"/>
    <w:rsid w:val="00797A07"/>
    <w:rsid w:val="00797DD9"/>
    <w:rsid w:val="007A02B8"/>
    <w:rsid w:val="007A0397"/>
    <w:rsid w:val="007A040B"/>
    <w:rsid w:val="007A09D7"/>
    <w:rsid w:val="007A1075"/>
    <w:rsid w:val="007A134F"/>
    <w:rsid w:val="007A1BBA"/>
    <w:rsid w:val="007A25D6"/>
    <w:rsid w:val="007A285A"/>
    <w:rsid w:val="007A28C1"/>
    <w:rsid w:val="007A29D0"/>
    <w:rsid w:val="007A3208"/>
    <w:rsid w:val="007A3422"/>
    <w:rsid w:val="007A393F"/>
    <w:rsid w:val="007A3BB3"/>
    <w:rsid w:val="007A49CE"/>
    <w:rsid w:val="007A5277"/>
    <w:rsid w:val="007A533D"/>
    <w:rsid w:val="007A54E6"/>
    <w:rsid w:val="007A55FD"/>
    <w:rsid w:val="007A5C59"/>
    <w:rsid w:val="007A5CCC"/>
    <w:rsid w:val="007A612C"/>
    <w:rsid w:val="007A644A"/>
    <w:rsid w:val="007A70A2"/>
    <w:rsid w:val="007A753B"/>
    <w:rsid w:val="007A799D"/>
    <w:rsid w:val="007B03F5"/>
    <w:rsid w:val="007B0810"/>
    <w:rsid w:val="007B14FD"/>
    <w:rsid w:val="007B1940"/>
    <w:rsid w:val="007B1E00"/>
    <w:rsid w:val="007B202C"/>
    <w:rsid w:val="007B20ED"/>
    <w:rsid w:val="007B2352"/>
    <w:rsid w:val="007B2904"/>
    <w:rsid w:val="007B3400"/>
    <w:rsid w:val="007B35E5"/>
    <w:rsid w:val="007B3649"/>
    <w:rsid w:val="007B3660"/>
    <w:rsid w:val="007B40D5"/>
    <w:rsid w:val="007B42BF"/>
    <w:rsid w:val="007B461B"/>
    <w:rsid w:val="007B528E"/>
    <w:rsid w:val="007B5324"/>
    <w:rsid w:val="007B56FB"/>
    <w:rsid w:val="007B5896"/>
    <w:rsid w:val="007B645F"/>
    <w:rsid w:val="007B76D0"/>
    <w:rsid w:val="007B7A69"/>
    <w:rsid w:val="007B7AEF"/>
    <w:rsid w:val="007C002A"/>
    <w:rsid w:val="007C013A"/>
    <w:rsid w:val="007C053C"/>
    <w:rsid w:val="007C0556"/>
    <w:rsid w:val="007C061F"/>
    <w:rsid w:val="007C08AA"/>
    <w:rsid w:val="007C09BA"/>
    <w:rsid w:val="007C0AC1"/>
    <w:rsid w:val="007C0F9E"/>
    <w:rsid w:val="007C1277"/>
    <w:rsid w:val="007C161F"/>
    <w:rsid w:val="007C1F67"/>
    <w:rsid w:val="007C223E"/>
    <w:rsid w:val="007C24BD"/>
    <w:rsid w:val="007C2588"/>
    <w:rsid w:val="007C3207"/>
    <w:rsid w:val="007C34D2"/>
    <w:rsid w:val="007C3525"/>
    <w:rsid w:val="007C3B78"/>
    <w:rsid w:val="007C3C5E"/>
    <w:rsid w:val="007C41AA"/>
    <w:rsid w:val="007C42EA"/>
    <w:rsid w:val="007C5296"/>
    <w:rsid w:val="007C52F3"/>
    <w:rsid w:val="007C5625"/>
    <w:rsid w:val="007C6E07"/>
    <w:rsid w:val="007C7396"/>
    <w:rsid w:val="007C78AF"/>
    <w:rsid w:val="007C7A6E"/>
    <w:rsid w:val="007C7E8C"/>
    <w:rsid w:val="007D07F4"/>
    <w:rsid w:val="007D09AB"/>
    <w:rsid w:val="007D0C81"/>
    <w:rsid w:val="007D12AE"/>
    <w:rsid w:val="007D15D9"/>
    <w:rsid w:val="007D1847"/>
    <w:rsid w:val="007D1F50"/>
    <w:rsid w:val="007D30FE"/>
    <w:rsid w:val="007D3D59"/>
    <w:rsid w:val="007D4062"/>
    <w:rsid w:val="007D448B"/>
    <w:rsid w:val="007D45EA"/>
    <w:rsid w:val="007D5795"/>
    <w:rsid w:val="007D5BC5"/>
    <w:rsid w:val="007D623F"/>
    <w:rsid w:val="007D6E93"/>
    <w:rsid w:val="007D76C5"/>
    <w:rsid w:val="007D7CED"/>
    <w:rsid w:val="007E1A06"/>
    <w:rsid w:val="007E1A3A"/>
    <w:rsid w:val="007E22B2"/>
    <w:rsid w:val="007E2399"/>
    <w:rsid w:val="007E24DD"/>
    <w:rsid w:val="007E2C0F"/>
    <w:rsid w:val="007E2CD9"/>
    <w:rsid w:val="007E2D31"/>
    <w:rsid w:val="007E3826"/>
    <w:rsid w:val="007E3BED"/>
    <w:rsid w:val="007E3CBD"/>
    <w:rsid w:val="007E4419"/>
    <w:rsid w:val="007E4A46"/>
    <w:rsid w:val="007E5050"/>
    <w:rsid w:val="007E529C"/>
    <w:rsid w:val="007E5675"/>
    <w:rsid w:val="007E6242"/>
    <w:rsid w:val="007E68B2"/>
    <w:rsid w:val="007E7579"/>
    <w:rsid w:val="007E7813"/>
    <w:rsid w:val="007E7DC4"/>
    <w:rsid w:val="007E7F71"/>
    <w:rsid w:val="007F0D89"/>
    <w:rsid w:val="007F1538"/>
    <w:rsid w:val="007F1C0E"/>
    <w:rsid w:val="007F21E4"/>
    <w:rsid w:val="007F27FE"/>
    <w:rsid w:val="007F2F1F"/>
    <w:rsid w:val="007F33F5"/>
    <w:rsid w:val="007F3B80"/>
    <w:rsid w:val="007F4E60"/>
    <w:rsid w:val="007F5A80"/>
    <w:rsid w:val="007F5B88"/>
    <w:rsid w:val="007F5C0F"/>
    <w:rsid w:val="007F5DA7"/>
    <w:rsid w:val="007F6D77"/>
    <w:rsid w:val="0080028E"/>
    <w:rsid w:val="00800392"/>
    <w:rsid w:val="00800ABB"/>
    <w:rsid w:val="008012A1"/>
    <w:rsid w:val="008015A3"/>
    <w:rsid w:val="00801A24"/>
    <w:rsid w:val="008029B7"/>
    <w:rsid w:val="008029DC"/>
    <w:rsid w:val="00802F64"/>
    <w:rsid w:val="00803971"/>
    <w:rsid w:val="00803978"/>
    <w:rsid w:val="008064DD"/>
    <w:rsid w:val="0081145B"/>
    <w:rsid w:val="008114BE"/>
    <w:rsid w:val="00811631"/>
    <w:rsid w:val="008117E7"/>
    <w:rsid w:val="00813331"/>
    <w:rsid w:val="008137EC"/>
    <w:rsid w:val="00813BC6"/>
    <w:rsid w:val="00814694"/>
    <w:rsid w:val="0081513D"/>
    <w:rsid w:val="0081538C"/>
    <w:rsid w:val="00815C32"/>
    <w:rsid w:val="00815F57"/>
    <w:rsid w:val="008160E4"/>
    <w:rsid w:val="008166E8"/>
    <w:rsid w:val="008176D0"/>
    <w:rsid w:val="00817788"/>
    <w:rsid w:val="00817C01"/>
    <w:rsid w:val="00817E28"/>
    <w:rsid w:val="008200F3"/>
    <w:rsid w:val="00820261"/>
    <w:rsid w:val="00820831"/>
    <w:rsid w:val="00820EEA"/>
    <w:rsid w:val="008211AE"/>
    <w:rsid w:val="00821CDE"/>
    <w:rsid w:val="008221AE"/>
    <w:rsid w:val="00822264"/>
    <w:rsid w:val="00822342"/>
    <w:rsid w:val="00822AEE"/>
    <w:rsid w:val="00823383"/>
    <w:rsid w:val="00823577"/>
    <w:rsid w:val="00823790"/>
    <w:rsid w:val="00823D32"/>
    <w:rsid w:val="00823DEB"/>
    <w:rsid w:val="00824292"/>
    <w:rsid w:val="0082455B"/>
    <w:rsid w:val="00824CAF"/>
    <w:rsid w:val="00825CDF"/>
    <w:rsid w:val="00825EE5"/>
    <w:rsid w:val="0082610D"/>
    <w:rsid w:val="008268E3"/>
    <w:rsid w:val="0082791F"/>
    <w:rsid w:val="00827B67"/>
    <w:rsid w:val="008304D5"/>
    <w:rsid w:val="0083109E"/>
    <w:rsid w:val="008312C8"/>
    <w:rsid w:val="0083141D"/>
    <w:rsid w:val="00831548"/>
    <w:rsid w:val="00831D6D"/>
    <w:rsid w:val="008322A1"/>
    <w:rsid w:val="008323EE"/>
    <w:rsid w:val="008333B4"/>
    <w:rsid w:val="00833694"/>
    <w:rsid w:val="00833A24"/>
    <w:rsid w:val="008343FE"/>
    <w:rsid w:val="008350E8"/>
    <w:rsid w:val="00835789"/>
    <w:rsid w:val="00835D78"/>
    <w:rsid w:val="0083604C"/>
    <w:rsid w:val="00836274"/>
    <w:rsid w:val="00836ADB"/>
    <w:rsid w:val="00836F48"/>
    <w:rsid w:val="00837FA3"/>
    <w:rsid w:val="008402A4"/>
    <w:rsid w:val="00840FE6"/>
    <w:rsid w:val="00841248"/>
    <w:rsid w:val="00841DF3"/>
    <w:rsid w:val="00843189"/>
    <w:rsid w:val="008434FE"/>
    <w:rsid w:val="00843A47"/>
    <w:rsid w:val="00843D5B"/>
    <w:rsid w:val="00843D6D"/>
    <w:rsid w:val="00844215"/>
    <w:rsid w:val="00844446"/>
    <w:rsid w:val="008445BB"/>
    <w:rsid w:val="008445C6"/>
    <w:rsid w:val="00844822"/>
    <w:rsid w:val="00846AFA"/>
    <w:rsid w:val="00846CA7"/>
    <w:rsid w:val="008473AF"/>
    <w:rsid w:val="00850BDC"/>
    <w:rsid w:val="0085198C"/>
    <w:rsid w:val="00851C7C"/>
    <w:rsid w:val="00851D08"/>
    <w:rsid w:val="0085202D"/>
    <w:rsid w:val="00852593"/>
    <w:rsid w:val="00852675"/>
    <w:rsid w:val="00852EB3"/>
    <w:rsid w:val="00852FDC"/>
    <w:rsid w:val="0085310C"/>
    <w:rsid w:val="0085325E"/>
    <w:rsid w:val="008538CC"/>
    <w:rsid w:val="00854029"/>
    <w:rsid w:val="00854092"/>
    <w:rsid w:val="008544BE"/>
    <w:rsid w:val="00854821"/>
    <w:rsid w:val="0085497C"/>
    <w:rsid w:val="00854FD1"/>
    <w:rsid w:val="008555A6"/>
    <w:rsid w:val="008569F8"/>
    <w:rsid w:val="00861271"/>
    <w:rsid w:val="00861B19"/>
    <w:rsid w:val="00861B5E"/>
    <w:rsid w:val="008627C8"/>
    <w:rsid w:val="00862F3B"/>
    <w:rsid w:val="00863040"/>
    <w:rsid w:val="00863096"/>
    <w:rsid w:val="0086313D"/>
    <w:rsid w:val="00863317"/>
    <w:rsid w:val="00863474"/>
    <w:rsid w:val="00863494"/>
    <w:rsid w:val="0086370F"/>
    <w:rsid w:val="008639E9"/>
    <w:rsid w:val="00864D53"/>
    <w:rsid w:val="00866109"/>
    <w:rsid w:val="00866122"/>
    <w:rsid w:val="0086620C"/>
    <w:rsid w:val="008663ED"/>
    <w:rsid w:val="00866698"/>
    <w:rsid w:val="00866C87"/>
    <w:rsid w:val="00866FBD"/>
    <w:rsid w:val="00867152"/>
    <w:rsid w:val="008673B5"/>
    <w:rsid w:val="008674AD"/>
    <w:rsid w:val="008675E8"/>
    <w:rsid w:val="00867BE6"/>
    <w:rsid w:val="00867C75"/>
    <w:rsid w:val="0087024A"/>
    <w:rsid w:val="00870598"/>
    <w:rsid w:val="00870674"/>
    <w:rsid w:val="00870E3F"/>
    <w:rsid w:val="00870F79"/>
    <w:rsid w:val="00871BBF"/>
    <w:rsid w:val="00872B4E"/>
    <w:rsid w:val="00872BE3"/>
    <w:rsid w:val="008730A5"/>
    <w:rsid w:val="008733DC"/>
    <w:rsid w:val="00873415"/>
    <w:rsid w:val="008736B9"/>
    <w:rsid w:val="0087393C"/>
    <w:rsid w:val="00873AD1"/>
    <w:rsid w:val="00873DBE"/>
    <w:rsid w:val="00873F08"/>
    <w:rsid w:val="0087409A"/>
    <w:rsid w:val="0087423E"/>
    <w:rsid w:val="0087442A"/>
    <w:rsid w:val="0087451B"/>
    <w:rsid w:val="00874EF8"/>
    <w:rsid w:val="008755F1"/>
    <w:rsid w:val="00875D77"/>
    <w:rsid w:val="008766FC"/>
    <w:rsid w:val="00876785"/>
    <w:rsid w:val="00876A3C"/>
    <w:rsid w:val="00880ED4"/>
    <w:rsid w:val="00881788"/>
    <w:rsid w:val="00881904"/>
    <w:rsid w:val="008824A0"/>
    <w:rsid w:val="00882903"/>
    <w:rsid w:val="008829E2"/>
    <w:rsid w:val="00883629"/>
    <w:rsid w:val="008839E0"/>
    <w:rsid w:val="00883F09"/>
    <w:rsid w:val="0088424F"/>
    <w:rsid w:val="0088474E"/>
    <w:rsid w:val="008848C1"/>
    <w:rsid w:val="008853C0"/>
    <w:rsid w:val="00885631"/>
    <w:rsid w:val="00885A3A"/>
    <w:rsid w:val="00886A23"/>
    <w:rsid w:val="00887294"/>
    <w:rsid w:val="00887630"/>
    <w:rsid w:val="00887B98"/>
    <w:rsid w:val="00890E49"/>
    <w:rsid w:val="00891520"/>
    <w:rsid w:val="00891881"/>
    <w:rsid w:val="00891BCA"/>
    <w:rsid w:val="00892B67"/>
    <w:rsid w:val="00892DAC"/>
    <w:rsid w:val="00893575"/>
    <w:rsid w:val="008947B9"/>
    <w:rsid w:val="00894ADA"/>
    <w:rsid w:val="00894D05"/>
    <w:rsid w:val="00895B09"/>
    <w:rsid w:val="00896009"/>
    <w:rsid w:val="008961E8"/>
    <w:rsid w:val="00896E8E"/>
    <w:rsid w:val="00897450"/>
    <w:rsid w:val="00897461"/>
    <w:rsid w:val="008A01B7"/>
    <w:rsid w:val="008A185E"/>
    <w:rsid w:val="008A2683"/>
    <w:rsid w:val="008A2C56"/>
    <w:rsid w:val="008A2EB8"/>
    <w:rsid w:val="008A2FF0"/>
    <w:rsid w:val="008A328A"/>
    <w:rsid w:val="008A3540"/>
    <w:rsid w:val="008A3C9C"/>
    <w:rsid w:val="008A3ECC"/>
    <w:rsid w:val="008A4111"/>
    <w:rsid w:val="008A4592"/>
    <w:rsid w:val="008A4AF2"/>
    <w:rsid w:val="008A661D"/>
    <w:rsid w:val="008A6759"/>
    <w:rsid w:val="008A692E"/>
    <w:rsid w:val="008A6CEC"/>
    <w:rsid w:val="008A6FF2"/>
    <w:rsid w:val="008A7541"/>
    <w:rsid w:val="008A77E8"/>
    <w:rsid w:val="008A7A15"/>
    <w:rsid w:val="008B04E6"/>
    <w:rsid w:val="008B1D3A"/>
    <w:rsid w:val="008B1D7F"/>
    <w:rsid w:val="008B26AC"/>
    <w:rsid w:val="008B289F"/>
    <w:rsid w:val="008B2C67"/>
    <w:rsid w:val="008B2F8F"/>
    <w:rsid w:val="008B316A"/>
    <w:rsid w:val="008B3396"/>
    <w:rsid w:val="008B4421"/>
    <w:rsid w:val="008B451B"/>
    <w:rsid w:val="008B459F"/>
    <w:rsid w:val="008B4B92"/>
    <w:rsid w:val="008B502E"/>
    <w:rsid w:val="008B5606"/>
    <w:rsid w:val="008B591E"/>
    <w:rsid w:val="008B59B6"/>
    <w:rsid w:val="008B5AB2"/>
    <w:rsid w:val="008B609D"/>
    <w:rsid w:val="008B621C"/>
    <w:rsid w:val="008B6435"/>
    <w:rsid w:val="008B6539"/>
    <w:rsid w:val="008B68CF"/>
    <w:rsid w:val="008B78E0"/>
    <w:rsid w:val="008B795D"/>
    <w:rsid w:val="008B7C4A"/>
    <w:rsid w:val="008B7ED8"/>
    <w:rsid w:val="008B7FA3"/>
    <w:rsid w:val="008C051A"/>
    <w:rsid w:val="008C055D"/>
    <w:rsid w:val="008C05DF"/>
    <w:rsid w:val="008C0BC2"/>
    <w:rsid w:val="008C0D82"/>
    <w:rsid w:val="008C0EF8"/>
    <w:rsid w:val="008C10A7"/>
    <w:rsid w:val="008C1388"/>
    <w:rsid w:val="008C191B"/>
    <w:rsid w:val="008C24A2"/>
    <w:rsid w:val="008C323E"/>
    <w:rsid w:val="008C3862"/>
    <w:rsid w:val="008C3886"/>
    <w:rsid w:val="008C3C35"/>
    <w:rsid w:val="008C4490"/>
    <w:rsid w:val="008C449E"/>
    <w:rsid w:val="008C5289"/>
    <w:rsid w:val="008C5B2F"/>
    <w:rsid w:val="008C7327"/>
    <w:rsid w:val="008D04FB"/>
    <w:rsid w:val="008D04FF"/>
    <w:rsid w:val="008D0B95"/>
    <w:rsid w:val="008D0C4F"/>
    <w:rsid w:val="008D140A"/>
    <w:rsid w:val="008D1931"/>
    <w:rsid w:val="008D22C9"/>
    <w:rsid w:val="008D2EBD"/>
    <w:rsid w:val="008D3544"/>
    <w:rsid w:val="008D35DB"/>
    <w:rsid w:val="008D3905"/>
    <w:rsid w:val="008D3BF9"/>
    <w:rsid w:val="008D3F35"/>
    <w:rsid w:val="008D47C5"/>
    <w:rsid w:val="008D5898"/>
    <w:rsid w:val="008D5AE7"/>
    <w:rsid w:val="008D5B17"/>
    <w:rsid w:val="008D622E"/>
    <w:rsid w:val="008D695B"/>
    <w:rsid w:val="008D6C4C"/>
    <w:rsid w:val="008D6D5F"/>
    <w:rsid w:val="008D714A"/>
    <w:rsid w:val="008D72D5"/>
    <w:rsid w:val="008D73B8"/>
    <w:rsid w:val="008D7D77"/>
    <w:rsid w:val="008E0242"/>
    <w:rsid w:val="008E03FA"/>
    <w:rsid w:val="008E045C"/>
    <w:rsid w:val="008E11BA"/>
    <w:rsid w:val="008E188C"/>
    <w:rsid w:val="008E1B79"/>
    <w:rsid w:val="008E1F67"/>
    <w:rsid w:val="008E33F6"/>
    <w:rsid w:val="008E3980"/>
    <w:rsid w:val="008E3DB1"/>
    <w:rsid w:val="008E4301"/>
    <w:rsid w:val="008E44C9"/>
    <w:rsid w:val="008E4C2F"/>
    <w:rsid w:val="008E5499"/>
    <w:rsid w:val="008E6C7B"/>
    <w:rsid w:val="008E7307"/>
    <w:rsid w:val="008E75E3"/>
    <w:rsid w:val="008E7C82"/>
    <w:rsid w:val="008F0018"/>
    <w:rsid w:val="008F0701"/>
    <w:rsid w:val="008F082F"/>
    <w:rsid w:val="008F0A69"/>
    <w:rsid w:val="008F12DB"/>
    <w:rsid w:val="008F1332"/>
    <w:rsid w:val="008F19C8"/>
    <w:rsid w:val="008F1C47"/>
    <w:rsid w:val="008F2303"/>
    <w:rsid w:val="008F2ABF"/>
    <w:rsid w:val="008F3165"/>
    <w:rsid w:val="008F40E4"/>
    <w:rsid w:val="008F5051"/>
    <w:rsid w:val="008F53A9"/>
    <w:rsid w:val="008F684E"/>
    <w:rsid w:val="008F693E"/>
    <w:rsid w:val="008F70AA"/>
    <w:rsid w:val="008F70FD"/>
    <w:rsid w:val="008F74A3"/>
    <w:rsid w:val="008F7648"/>
    <w:rsid w:val="008F7FAD"/>
    <w:rsid w:val="0090169A"/>
    <w:rsid w:val="00901919"/>
    <w:rsid w:val="00901FBA"/>
    <w:rsid w:val="009029D9"/>
    <w:rsid w:val="00902B4E"/>
    <w:rsid w:val="009044CB"/>
    <w:rsid w:val="009045C9"/>
    <w:rsid w:val="009045F8"/>
    <w:rsid w:val="00904C3B"/>
    <w:rsid w:val="00904FB7"/>
    <w:rsid w:val="00905701"/>
    <w:rsid w:val="00905AD6"/>
    <w:rsid w:val="00905E87"/>
    <w:rsid w:val="009062FF"/>
    <w:rsid w:val="0090680E"/>
    <w:rsid w:val="00906F00"/>
    <w:rsid w:val="0090718E"/>
    <w:rsid w:val="0090752B"/>
    <w:rsid w:val="009076E4"/>
    <w:rsid w:val="00907EB5"/>
    <w:rsid w:val="00910050"/>
    <w:rsid w:val="009106F8"/>
    <w:rsid w:val="00910909"/>
    <w:rsid w:val="00910DA4"/>
    <w:rsid w:val="00910DD4"/>
    <w:rsid w:val="009113BF"/>
    <w:rsid w:val="00911AE2"/>
    <w:rsid w:val="009120DA"/>
    <w:rsid w:val="00912593"/>
    <w:rsid w:val="009127B3"/>
    <w:rsid w:val="00912DB3"/>
    <w:rsid w:val="00912E90"/>
    <w:rsid w:val="00914300"/>
    <w:rsid w:val="00914415"/>
    <w:rsid w:val="00914420"/>
    <w:rsid w:val="00914888"/>
    <w:rsid w:val="00915140"/>
    <w:rsid w:val="00915211"/>
    <w:rsid w:val="00915AD5"/>
    <w:rsid w:val="00915E39"/>
    <w:rsid w:val="00915F43"/>
    <w:rsid w:val="00915F5F"/>
    <w:rsid w:val="0091619F"/>
    <w:rsid w:val="00916261"/>
    <w:rsid w:val="0091667F"/>
    <w:rsid w:val="0091795D"/>
    <w:rsid w:val="00917D14"/>
    <w:rsid w:val="009200D5"/>
    <w:rsid w:val="00920F49"/>
    <w:rsid w:val="00921B92"/>
    <w:rsid w:val="00923075"/>
    <w:rsid w:val="00923138"/>
    <w:rsid w:val="009231C0"/>
    <w:rsid w:val="00923251"/>
    <w:rsid w:val="00923B75"/>
    <w:rsid w:val="009241CA"/>
    <w:rsid w:val="00924D68"/>
    <w:rsid w:val="009258BD"/>
    <w:rsid w:val="00925CD0"/>
    <w:rsid w:val="00925E6B"/>
    <w:rsid w:val="0092634A"/>
    <w:rsid w:val="00926805"/>
    <w:rsid w:val="00926F33"/>
    <w:rsid w:val="009270B4"/>
    <w:rsid w:val="0092741D"/>
    <w:rsid w:val="009308AB"/>
    <w:rsid w:val="00930E2F"/>
    <w:rsid w:val="00930FC3"/>
    <w:rsid w:val="009310F1"/>
    <w:rsid w:val="009313B9"/>
    <w:rsid w:val="00931692"/>
    <w:rsid w:val="009317C0"/>
    <w:rsid w:val="00931A26"/>
    <w:rsid w:val="00931E6D"/>
    <w:rsid w:val="0093242F"/>
    <w:rsid w:val="009324A0"/>
    <w:rsid w:val="00932CF8"/>
    <w:rsid w:val="0093319E"/>
    <w:rsid w:val="00933A4A"/>
    <w:rsid w:val="009342A3"/>
    <w:rsid w:val="0093487F"/>
    <w:rsid w:val="0093504F"/>
    <w:rsid w:val="0093536B"/>
    <w:rsid w:val="009359FD"/>
    <w:rsid w:val="009363BF"/>
    <w:rsid w:val="009365AA"/>
    <w:rsid w:val="009368D7"/>
    <w:rsid w:val="00936A49"/>
    <w:rsid w:val="00936CA2"/>
    <w:rsid w:val="00936EBE"/>
    <w:rsid w:val="00936F18"/>
    <w:rsid w:val="00937029"/>
    <w:rsid w:val="00937309"/>
    <w:rsid w:val="0093756D"/>
    <w:rsid w:val="009376AB"/>
    <w:rsid w:val="009378EB"/>
    <w:rsid w:val="00937AE7"/>
    <w:rsid w:val="00937C68"/>
    <w:rsid w:val="00937E3D"/>
    <w:rsid w:val="00940A2F"/>
    <w:rsid w:val="009414B2"/>
    <w:rsid w:val="00941FB4"/>
    <w:rsid w:val="009426B0"/>
    <w:rsid w:val="009427C7"/>
    <w:rsid w:val="00942AA0"/>
    <w:rsid w:val="00943D00"/>
    <w:rsid w:val="00943DB7"/>
    <w:rsid w:val="00944025"/>
    <w:rsid w:val="00944469"/>
    <w:rsid w:val="009446CF"/>
    <w:rsid w:val="00944ADA"/>
    <w:rsid w:val="00944EED"/>
    <w:rsid w:val="00945142"/>
    <w:rsid w:val="00945E8A"/>
    <w:rsid w:val="0094627A"/>
    <w:rsid w:val="00946A1B"/>
    <w:rsid w:val="009470BC"/>
    <w:rsid w:val="0094762F"/>
    <w:rsid w:val="00947BFC"/>
    <w:rsid w:val="00950492"/>
    <w:rsid w:val="00950611"/>
    <w:rsid w:val="00950DF8"/>
    <w:rsid w:val="0095147D"/>
    <w:rsid w:val="00951726"/>
    <w:rsid w:val="0095188C"/>
    <w:rsid w:val="00951901"/>
    <w:rsid w:val="00951DE6"/>
    <w:rsid w:val="0095254E"/>
    <w:rsid w:val="00952B8B"/>
    <w:rsid w:val="00952EF1"/>
    <w:rsid w:val="00953BBD"/>
    <w:rsid w:val="00953C9A"/>
    <w:rsid w:val="00954118"/>
    <w:rsid w:val="009549F8"/>
    <w:rsid w:val="00954B16"/>
    <w:rsid w:val="00954BA5"/>
    <w:rsid w:val="00954C7A"/>
    <w:rsid w:val="0095530A"/>
    <w:rsid w:val="00955641"/>
    <w:rsid w:val="00956FFB"/>
    <w:rsid w:val="0095734E"/>
    <w:rsid w:val="009579E9"/>
    <w:rsid w:val="009601EC"/>
    <w:rsid w:val="0096171B"/>
    <w:rsid w:val="0096288E"/>
    <w:rsid w:val="00962DE5"/>
    <w:rsid w:val="0096300B"/>
    <w:rsid w:val="00963148"/>
    <w:rsid w:val="00963278"/>
    <w:rsid w:val="009635B2"/>
    <w:rsid w:val="009638B3"/>
    <w:rsid w:val="00963B77"/>
    <w:rsid w:val="00964294"/>
    <w:rsid w:val="009644DE"/>
    <w:rsid w:val="00964BF5"/>
    <w:rsid w:val="00964EDE"/>
    <w:rsid w:val="00965CEB"/>
    <w:rsid w:val="00966510"/>
    <w:rsid w:val="00966903"/>
    <w:rsid w:val="00966C9A"/>
    <w:rsid w:val="0096749D"/>
    <w:rsid w:val="00967ED7"/>
    <w:rsid w:val="009708BD"/>
    <w:rsid w:val="00970C33"/>
    <w:rsid w:val="009719F3"/>
    <w:rsid w:val="009720FC"/>
    <w:rsid w:val="0097253F"/>
    <w:rsid w:val="00972DFF"/>
    <w:rsid w:val="0097340A"/>
    <w:rsid w:val="0097355B"/>
    <w:rsid w:val="009741FC"/>
    <w:rsid w:val="009743B5"/>
    <w:rsid w:val="0097442C"/>
    <w:rsid w:val="00974EFF"/>
    <w:rsid w:val="0097528C"/>
    <w:rsid w:val="00975978"/>
    <w:rsid w:val="009770F1"/>
    <w:rsid w:val="00977225"/>
    <w:rsid w:val="00980075"/>
    <w:rsid w:val="0098024E"/>
    <w:rsid w:val="009802C2"/>
    <w:rsid w:val="009804B6"/>
    <w:rsid w:val="0098093B"/>
    <w:rsid w:val="00980B9F"/>
    <w:rsid w:val="00981C4F"/>
    <w:rsid w:val="00981E5F"/>
    <w:rsid w:val="00982750"/>
    <w:rsid w:val="00982CDB"/>
    <w:rsid w:val="00982E40"/>
    <w:rsid w:val="009834C9"/>
    <w:rsid w:val="0098367B"/>
    <w:rsid w:val="00983DCE"/>
    <w:rsid w:val="00983E96"/>
    <w:rsid w:val="00983FF2"/>
    <w:rsid w:val="00985AC8"/>
    <w:rsid w:val="00986498"/>
    <w:rsid w:val="009869BC"/>
    <w:rsid w:val="00986E45"/>
    <w:rsid w:val="00987712"/>
    <w:rsid w:val="009902E3"/>
    <w:rsid w:val="00990942"/>
    <w:rsid w:val="00990958"/>
    <w:rsid w:val="00990CEE"/>
    <w:rsid w:val="0099193F"/>
    <w:rsid w:val="009919B1"/>
    <w:rsid w:val="00992260"/>
    <w:rsid w:val="009922EC"/>
    <w:rsid w:val="009928BB"/>
    <w:rsid w:val="00992A11"/>
    <w:rsid w:val="00992EB2"/>
    <w:rsid w:val="00993AEA"/>
    <w:rsid w:val="00993C24"/>
    <w:rsid w:val="00994250"/>
    <w:rsid w:val="0099439E"/>
    <w:rsid w:val="00994459"/>
    <w:rsid w:val="00996673"/>
    <w:rsid w:val="009968FA"/>
    <w:rsid w:val="00996FEE"/>
    <w:rsid w:val="00997091"/>
    <w:rsid w:val="009979CA"/>
    <w:rsid w:val="00997B9D"/>
    <w:rsid w:val="00997F29"/>
    <w:rsid w:val="009A05AF"/>
    <w:rsid w:val="009A06D8"/>
    <w:rsid w:val="009A0FCA"/>
    <w:rsid w:val="009A165B"/>
    <w:rsid w:val="009A2CF0"/>
    <w:rsid w:val="009A2CF2"/>
    <w:rsid w:val="009A312A"/>
    <w:rsid w:val="009A31A2"/>
    <w:rsid w:val="009A388E"/>
    <w:rsid w:val="009A3FB1"/>
    <w:rsid w:val="009A401F"/>
    <w:rsid w:val="009A4A32"/>
    <w:rsid w:val="009A51B0"/>
    <w:rsid w:val="009A5655"/>
    <w:rsid w:val="009A5DCC"/>
    <w:rsid w:val="009A6605"/>
    <w:rsid w:val="009A66B0"/>
    <w:rsid w:val="009A6986"/>
    <w:rsid w:val="009A6CD6"/>
    <w:rsid w:val="009A6FA1"/>
    <w:rsid w:val="009A703B"/>
    <w:rsid w:val="009B0AA2"/>
    <w:rsid w:val="009B0F09"/>
    <w:rsid w:val="009B19E7"/>
    <w:rsid w:val="009B24F3"/>
    <w:rsid w:val="009B24FD"/>
    <w:rsid w:val="009B2BA6"/>
    <w:rsid w:val="009B2EE7"/>
    <w:rsid w:val="009B2F67"/>
    <w:rsid w:val="009B329C"/>
    <w:rsid w:val="009B43DA"/>
    <w:rsid w:val="009B4A17"/>
    <w:rsid w:val="009B4A47"/>
    <w:rsid w:val="009B4A95"/>
    <w:rsid w:val="009B4EEF"/>
    <w:rsid w:val="009B5017"/>
    <w:rsid w:val="009B501D"/>
    <w:rsid w:val="009B5179"/>
    <w:rsid w:val="009B6794"/>
    <w:rsid w:val="009B6AEC"/>
    <w:rsid w:val="009B6F9B"/>
    <w:rsid w:val="009B7CBB"/>
    <w:rsid w:val="009B7FD9"/>
    <w:rsid w:val="009C000D"/>
    <w:rsid w:val="009C0372"/>
    <w:rsid w:val="009C0C0A"/>
    <w:rsid w:val="009C0EC5"/>
    <w:rsid w:val="009C1071"/>
    <w:rsid w:val="009C12B5"/>
    <w:rsid w:val="009C18A6"/>
    <w:rsid w:val="009C1BFE"/>
    <w:rsid w:val="009C2378"/>
    <w:rsid w:val="009C28D2"/>
    <w:rsid w:val="009C2A95"/>
    <w:rsid w:val="009C3069"/>
    <w:rsid w:val="009C3703"/>
    <w:rsid w:val="009C4254"/>
    <w:rsid w:val="009C43A2"/>
    <w:rsid w:val="009C4BF0"/>
    <w:rsid w:val="009C5222"/>
    <w:rsid w:val="009C5312"/>
    <w:rsid w:val="009C5A11"/>
    <w:rsid w:val="009C5F41"/>
    <w:rsid w:val="009C6372"/>
    <w:rsid w:val="009C65CD"/>
    <w:rsid w:val="009C6D7E"/>
    <w:rsid w:val="009C6FE9"/>
    <w:rsid w:val="009C70F4"/>
    <w:rsid w:val="009C7E64"/>
    <w:rsid w:val="009D05E5"/>
    <w:rsid w:val="009D0FB6"/>
    <w:rsid w:val="009D122C"/>
    <w:rsid w:val="009D1ADD"/>
    <w:rsid w:val="009D1C37"/>
    <w:rsid w:val="009D2215"/>
    <w:rsid w:val="009D25A1"/>
    <w:rsid w:val="009D2995"/>
    <w:rsid w:val="009D4033"/>
    <w:rsid w:val="009D4632"/>
    <w:rsid w:val="009D4F32"/>
    <w:rsid w:val="009D54C0"/>
    <w:rsid w:val="009D55A4"/>
    <w:rsid w:val="009D567D"/>
    <w:rsid w:val="009D57B1"/>
    <w:rsid w:val="009D5981"/>
    <w:rsid w:val="009D5C78"/>
    <w:rsid w:val="009D6470"/>
    <w:rsid w:val="009D7113"/>
    <w:rsid w:val="009D71E4"/>
    <w:rsid w:val="009D7C50"/>
    <w:rsid w:val="009E01B3"/>
    <w:rsid w:val="009E0449"/>
    <w:rsid w:val="009E16B1"/>
    <w:rsid w:val="009E1B4B"/>
    <w:rsid w:val="009E3294"/>
    <w:rsid w:val="009E340A"/>
    <w:rsid w:val="009E384C"/>
    <w:rsid w:val="009E45E2"/>
    <w:rsid w:val="009E4BCA"/>
    <w:rsid w:val="009E520B"/>
    <w:rsid w:val="009E53A8"/>
    <w:rsid w:val="009E57F8"/>
    <w:rsid w:val="009E5892"/>
    <w:rsid w:val="009E6FE9"/>
    <w:rsid w:val="009E7378"/>
    <w:rsid w:val="009F0B96"/>
    <w:rsid w:val="009F12B8"/>
    <w:rsid w:val="009F1303"/>
    <w:rsid w:val="009F15CA"/>
    <w:rsid w:val="009F1736"/>
    <w:rsid w:val="009F2792"/>
    <w:rsid w:val="009F284F"/>
    <w:rsid w:val="009F2D19"/>
    <w:rsid w:val="009F30C7"/>
    <w:rsid w:val="009F371B"/>
    <w:rsid w:val="009F3DFC"/>
    <w:rsid w:val="009F417A"/>
    <w:rsid w:val="009F57E4"/>
    <w:rsid w:val="009F5B97"/>
    <w:rsid w:val="009F691E"/>
    <w:rsid w:val="009F6FF9"/>
    <w:rsid w:val="009F7008"/>
    <w:rsid w:val="009F78F2"/>
    <w:rsid w:val="009F7CC6"/>
    <w:rsid w:val="009F7CFF"/>
    <w:rsid w:val="00A007EE"/>
    <w:rsid w:val="00A01905"/>
    <w:rsid w:val="00A01AA5"/>
    <w:rsid w:val="00A020B3"/>
    <w:rsid w:val="00A0228E"/>
    <w:rsid w:val="00A02648"/>
    <w:rsid w:val="00A02AAF"/>
    <w:rsid w:val="00A02DCC"/>
    <w:rsid w:val="00A02F1A"/>
    <w:rsid w:val="00A030C7"/>
    <w:rsid w:val="00A03129"/>
    <w:rsid w:val="00A03B5B"/>
    <w:rsid w:val="00A03FE6"/>
    <w:rsid w:val="00A04012"/>
    <w:rsid w:val="00A048E5"/>
    <w:rsid w:val="00A05DE2"/>
    <w:rsid w:val="00A06684"/>
    <w:rsid w:val="00A066A6"/>
    <w:rsid w:val="00A06882"/>
    <w:rsid w:val="00A0703B"/>
    <w:rsid w:val="00A07BE9"/>
    <w:rsid w:val="00A103BF"/>
    <w:rsid w:val="00A11047"/>
    <w:rsid w:val="00A1119F"/>
    <w:rsid w:val="00A1159D"/>
    <w:rsid w:val="00A11651"/>
    <w:rsid w:val="00A12940"/>
    <w:rsid w:val="00A12947"/>
    <w:rsid w:val="00A135F6"/>
    <w:rsid w:val="00A14CE1"/>
    <w:rsid w:val="00A15596"/>
    <w:rsid w:val="00A1559F"/>
    <w:rsid w:val="00A16615"/>
    <w:rsid w:val="00A16857"/>
    <w:rsid w:val="00A16AB5"/>
    <w:rsid w:val="00A175E0"/>
    <w:rsid w:val="00A1780D"/>
    <w:rsid w:val="00A17D19"/>
    <w:rsid w:val="00A17D4F"/>
    <w:rsid w:val="00A20073"/>
    <w:rsid w:val="00A2081A"/>
    <w:rsid w:val="00A2095D"/>
    <w:rsid w:val="00A209E1"/>
    <w:rsid w:val="00A20B06"/>
    <w:rsid w:val="00A20B13"/>
    <w:rsid w:val="00A20BAA"/>
    <w:rsid w:val="00A20FE7"/>
    <w:rsid w:val="00A21189"/>
    <w:rsid w:val="00A21666"/>
    <w:rsid w:val="00A21FD6"/>
    <w:rsid w:val="00A22B37"/>
    <w:rsid w:val="00A232A2"/>
    <w:rsid w:val="00A2330F"/>
    <w:rsid w:val="00A233AA"/>
    <w:rsid w:val="00A233B9"/>
    <w:rsid w:val="00A23626"/>
    <w:rsid w:val="00A24A0C"/>
    <w:rsid w:val="00A24BA8"/>
    <w:rsid w:val="00A24E32"/>
    <w:rsid w:val="00A25081"/>
    <w:rsid w:val="00A2510B"/>
    <w:rsid w:val="00A25450"/>
    <w:rsid w:val="00A25928"/>
    <w:rsid w:val="00A25C09"/>
    <w:rsid w:val="00A2645A"/>
    <w:rsid w:val="00A267A2"/>
    <w:rsid w:val="00A27766"/>
    <w:rsid w:val="00A27E6B"/>
    <w:rsid w:val="00A30862"/>
    <w:rsid w:val="00A31F24"/>
    <w:rsid w:val="00A3207D"/>
    <w:rsid w:val="00A32A04"/>
    <w:rsid w:val="00A32CE3"/>
    <w:rsid w:val="00A32DDE"/>
    <w:rsid w:val="00A3447B"/>
    <w:rsid w:val="00A34953"/>
    <w:rsid w:val="00A34DDD"/>
    <w:rsid w:val="00A34F15"/>
    <w:rsid w:val="00A35983"/>
    <w:rsid w:val="00A367DC"/>
    <w:rsid w:val="00A406D4"/>
    <w:rsid w:val="00A40DD1"/>
    <w:rsid w:val="00A4284C"/>
    <w:rsid w:val="00A42A01"/>
    <w:rsid w:val="00A42BFA"/>
    <w:rsid w:val="00A42FFF"/>
    <w:rsid w:val="00A43CFF"/>
    <w:rsid w:val="00A441E1"/>
    <w:rsid w:val="00A44BF8"/>
    <w:rsid w:val="00A45694"/>
    <w:rsid w:val="00A456D6"/>
    <w:rsid w:val="00A45D72"/>
    <w:rsid w:val="00A47292"/>
    <w:rsid w:val="00A47477"/>
    <w:rsid w:val="00A47FD5"/>
    <w:rsid w:val="00A50A10"/>
    <w:rsid w:val="00A513E0"/>
    <w:rsid w:val="00A514F3"/>
    <w:rsid w:val="00A51FD2"/>
    <w:rsid w:val="00A52175"/>
    <w:rsid w:val="00A524ED"/>
    <w:rsid w:val="00A53D1F"/>
    <w:rsid w:val="00A54035"/>
    <w:rsid w:val="00A54274"/>
    <w:rsid w:val="00A5474A"/>
    <w:rsid w:val="00A54761"/>
    <w:rsid w:val="00A54AB6"/>
    <w:rsid w:val="00A55745"/>
    <w:rsid w:val="00A55983"/>
    <w:rsid w:val="00A560F3"/>
    <w:rsid w:val="00A56AD3"/>
    <w:rsid w:val="00A57304"/>
    <w:rsid w:val="00A57341"/>
    <w:rsid w:val="00A57995"/>
    <w:rsid w:val="00A60415"/>
    <w:rsid w:val="00A605E3"/>
    <w:rsid w:val="00A60B8D"/>
    <w:rsid w:val="00A617D9"/>
    <w:rsid w:val="00A61FA7"/>
    <w:rsid w:val="00A620FF"/>
    <w:rsid w:val="00A621BC"/>
    <w:rsid w:val="00A62ECE"/>
    <w:rsid w:val="00A6364A"/>
    <w:rsid w:val="00A64762"/>
    <w:rsid w:val="00A648F6"/>
    <w:rsid w:val="00A64A49"/>
    <w:rsid w:val="00A64A7D"/>
    <w:rsid w:val="00A64BD9"/>
    <w:rsid w:val="00A656F4"/>
    <w:rsid w:val="00A65721"/>
    <w:rsid w:val="00A65991"/>
    <w:rsid w:val="00A659C1"/>
    <w:rsid w:val="00A66937"/>
    <w:rsid w:val="00A66941"/>
    <w:rsid w:val="00A67E5C"/>
    <w:rsid w:val="00A719B2"/>
    <w:rsid w:val="00A733A1"/>
    <w:rsid w:val="00A73712"/>
    <w:rsid w:val="00A73959"/>
    <w:rsid w:val="00A73A16"/>
    <w:rsid w:val="00A73B1F"/>
    <w:rsid w:val="00A73C20"/>
    <w:rsid w:val="00A73DBA"/>
    <w:rsid w:val="00A7458A"/>
    <w:rsid w:val="00A74751"/>
    <w:rsid w:val="00A7496E"/>
    <w:rsid w:val="00A74CD7"/>
    <w:rsid w:val="00A74F35"/>
    <w:rsid w:val="00A7562F"/>
    <w:rsid w:val="00A764F0"/>
    <w:rsid w:val="00A76EE6"/>
    <w:rsid w:val="00A77380"/>
    <w:rsid w:val="00A77D5B"/>
    <w:rsid w:val="00A8093B"/>
    <w:rsid w:val="00A80BB5"/>
    <w:rsid w:val="00A80EA4"/>
    <w:rsid w:val="00A81ED6"/>
    <w:rsid w:val="00A8221B"/>
    <w:rsid w:val="00A82473"/>
    <w:rsid w:val="00A82568"/>
    <w:rsid w:val="00A82C1A"/>
    <w:rsid w:val="00A82F6B"/>
    <w:rsid w:val="00A8317A"/>
    <w:rsid w:val="00A83D14"/>
    <w:rsid w:val="00A84323"/>
    <w:rsid w:val="00A85031"/>
    <w:rsid w:val="00A8520E"/>
    <w:rsid w:val="00A85A25"/>
    <w:rsid w:val="00A85DD3"/>
    <w:rsid w:val="00A85E6A"/>
    <w:rsid w:val="00A85E88"/>
    <w:rsid w:val="00A861DA"/>
    <w:rsid w:val="00A863AD"/>
    <w:rsid w:val="00A86ECA"/>
    <w:rsid w:val="00A87195"/>
    <w:rsid w:val="00A876CD"/>
    <w:rsid w:val="00A87A1D"/>
    <w:rsid w:val="00A87ADA"/>
    <w:rsid w:val="00A90023"/>
    <w:rsid w:val="00A907AF"/>
    <w:rsid w:val="00A90884"/>
    <w:rsid w:val="00A9105D"/>
    <w:rsid w:val="00A911DC"/>
    <w:rsid w:val="00A9127F"/>
    <w:rsid w:val="00A91550"/>
    <w:rsid w:val="00A91EF7"/>
    <w:rsid w:val="00A921BC"/>
    <w:rsid w:val="00A92288"/>
    <w:rsid w:val="00A92703"/>
    <w:rsid w:val="00A927D1"/>
    <w:rsid w:val="00A92A1B"/>
    <w:rsid w:val="00A944E2"/>
    <w:rsid w:val="00A94550"/>
    <w:rsid w:val="00A94B4B"/>
    <w:rsid w:val="00A94E6F"/>
    <w:rsid w:val="00A95157"/>
    <w:rsid w:val="00A951FA"/>
    <w:rsid w:val="00A95271"/>
    <w:rsid w:val="00A962BC"/>
    <w:rsid w:val="00A962C8"/>
    <w:rsid w:val="00A9649A"/>
    <w:rsid w:val="00A96763"/>
    <w:rsid w:val="00A96CC0"/>
    <w:rsid w:val="00A96E5D"/>
    <w:rsid w:val="00A97952"/>
    <w:rsid w:val="00A97C22"/>
    <w:rsid w:val="00A97C2C"/>
    <w:rsid w:val="00AA0055"/>
    <w:rsid w:val="00AA024B"/>
    <w:rsid w:val="00AA0A52"/>
    <w:rsid w:val="00AA0CB1"/>
    <w:rsid w:val="00AA0D1A"/>
    <w:rsid w:val="00AA0E18"/>
    <w:rsid w:val="00AA15BA"/>
    <w:rsid w:val="00AA1A5D"/>
    <w:rsid w:val="00AA24B3"/>
    <w:rsid w:val="00AA2574"/>
    <w:rsid w:val="00AA28F5"/>
    <w:rsid w:val="00AA3BA8"/>
    <w:rsid w:val="00AA3D8C"/>
    <w:rsid w:val="00AA551A"/>
    <w:rsid w:val="00AA5686"/>
    <w:rsid w:val="00AA56BC"/>
    <w:rsid w:val="00AA5D30"/>
    <w:rsid w:val="00AA6007"/>
    <w:rsid w:val="00AA68B3"/>
    <w:rsid w:val="00AA6D11"/>
    <w:rsid w:val="00AA70A8"/>
    <w:rsid w:val="00AA75D9"/>
    <w:rsid w:val="00AA7C8F"/>
    <w:rsid w:val="00AB009A"/>
    <w:rsid w:val="00AB009F"/>
    <w:rsid w:val="00AB028A"/>
    <w:rsid w:val="00AB02BA"/>
    <w:rsid w:val="00AB02E3"/>
    <w:rsid w:val="00AB0719"/>
    <w:rsid w:val="00AB1089"/>
    <w:rsid w:val="00AB1272"/>
    <w:rsid w:val="00AB2604"/>
    <w:rsid w:val="00AB290D"/>
    <w:rsid w:val="00AB2A75"/>
    <w:rsid w:val="00AB2F09"/>
    <w:rsid w:val="00AB37BA"/>
    <w:rsid w:val="00AB384E"/>
    <w:rsid w:val="00AB398F"/>
    <w:rsid w:val="00AB3CC8"/>
    <w:rsid w:val="00AB3CF3"/>
    <w:rsid w:val="00AB4705"/>
    <w:rsid w:val="00AB4983"/>
    <w:rsid w:val="00AB51F4"/>
    <w:rsid w:val="00AB533F"/>
    <w:rsid w:val="00AB5A5B"/>
    <w:rsid w:val="00AB5F47"/>
    <w:rsid w:val="00AB6648"/>
    <w:rsid w:val="00AB6894"/>
    <w:rsid w:val="00AB6A6B"/>
    <w:rsid w:val="00AB6C03"/>
    <w:rsid w:val="00AB6C37"/>
    <w:rsid w:val="00AB718A"/>
    <w:rsid w:val="00AB73F9"/>
    <w:rsid w:val="00AB7858"/>
    <w:rsid w:val="00AB78B0"/>
    <w:rsid w:val="00AB7A18"/>
    <w:rsid w:val="00AC01A6"/>
    <w:rsid w:val="00AC03A4"/>
    <w:rsid w:val="00AC0704"/>
    <w:rsid w:val="00AC0AA5"/>
    <w:rsid w:val="00AC0BF7"/>
    <w:rsid w:val="00AC1324"/>
    <w:rsid w:val="00AC24FC"/>
    <w:rsid w:val="00AC257F"/>
    <w:rsid w:val="00AC36F1"/>
    <w:rsid w:val="00AC39E7"/>
    <w:rsid w:val="00AC3A75"/>
    <w:rsid w:val="00AC4096"/>
    <w:rsid w:val="00AC4497"/>
    <w:rsid w:val="00AC48F2"/>
    <w:rsid w:val="00AC499E"/>
    <w:rsid w:val="00AC5188"/>
    <w:rsid w:val="00AC5710"/>
    <w:rsid w:val="00AC622A"/>
    <w:rsid w:val="00AC66E6"/>
    <w:rsid w:val="00AC7656"/>
    <w:rsid w:val="00AC7805"/>
    <w:rsid w:val="00AD0AE1"/>
    <w:rsid w:val="00AD11B8"/>
    <w:rsid w:val="00AD13B4"/>
    <w:rsid w:val="00AD1874"/>
    <w:rsid w:val="00AD1F47"/>
    <w:rsid w:val="00AD20E2"/>
    <w:rsid w:val="00AD220A"/>
    <w:rsid w:val="00AD275F"/>
    <w:rsid w:val="00AD2ACA"/>
    <w:rsid w:val="00AD2D78"/>
    <w:rsid w:val="00AD3355"/>
    <w:rsid w:val="00AD369D"/>
    <w:rsid w:val="00AD386A"/>
    <w:rsid w:val="00AD38E2"/>
    <w:rsid w:val="00AD3DF0"/>
    <w:rsid w:val="00AD40A9"/>
    <w:rsid w:val="00AD429B"/>
    <w:rsid w:val="00AD5FC3"/>
    <w:rsid w:val="00AD6094"/>
    <w:rsid w:val="00AD6DEA"/>
    <w:rsid w:val="00AD6F81"/>
    <w:rsid w:val="00AD764E"/>
    <w:rsid w:val="00AD78F2"/>
    <w:rsid w:val="00AD7A86"/>
    <w:rsid w:val="00AD7FAA"/>
    <w:rsid w:val="00AE0CC4"/>
    <w:rsid w:val="00AE11AF"/>
    <w:rsid w:val="00AE12B4"/>
    <w:rsid w:val="00AE1522"/>
    <w:rsid w:val="00AE18D3"/>
    <w:rsid w:val="00AE18D8"/>
    <w:rsid w:val="00AE22C5"/>
    <w:rsid w:val="00AE29D0"/>
    <w:rsid w:val="00AE36BC"/>
    <w:rsid w:val="00AE394D"/>
    <w:rsid w:val="00AE4625"/>
    <w:rsid w:val="00AE4DD7"/>
    <w:rsid w:val="00AE5459"/>
    <w:rsid w:val="00AE54CC"/>
    <w:rsid w:val="00AE5A75"/>
    <w:rsid w:val="00AE6486"/>
    <w:rsid w:val="00AE71DB"/>
    <w:rsid w:val="00AE75E7"/>
    <w:rsid w:val="00AE7C3D"/>
    <w:rsid w:val="00AF0FA5"/>
    <w:rsid w:val="00AF121D"/>
    <w:rsid w:val="00AF12F7"/>
    <w:rsid w:val="00AF22B9"/>
    <w:rsid w:val="00AF2F6A"/>
    <w:rsid w:val="00AF3220"/>
    <w:rsid w:val="00AF32E8"/>
    <w:rsid w:val="00AF3CDC"/>
    <w:rsid w:val="00AF3F28"/>
    <w:rsid w:val="00AF4156"/>
    <w:rsid w:val="00AF4381"/>
    <w:rsid w:val="00AF44ED"/>
    <w:rsid w:val="00AF457C"/>
    <w:rsid w:val="00AF54A9"/>
    <w:rsid w:val="00AF605F"/>
    <w:rsid w:val="00AF696C"/>
    <w:rsid w:val="00AF6AA4"/>
    <w:rsid w:val="00AF7393"/>
    <w:rsid w:val="00AF783D"/>
    <w:rsid w:val="00AF7CA9"/>
    <w:rsid w:val="00B009A7"/>
    <w:rsid w:val="00B00C16"/>
    <w:rsid w:val="00B01688"/>
    <w:rsid w:val="00B01887"/>
    <w:rsid w:val="00B01961"/>
    <w:rsid w:val="00B0207C"/>
    <w:rsid w:val="00B0217F"/>
    <w:rsid w:val="00B0268A"/>
    <w:rsid w:val="00B028D7"/>
    <w:rsid w:val="00B02C05"/>
    <w:rsid w:val="00B02DCA"/>
    <w:rsid w:val="00B0329A"/>
    <w:rsid w:val="00B03302"/>
    <w:rsid w:val="00B03554"/>
    <w:rsid w:val="00B0415C"/>
    <w:rsid w:val="00B04D78"/>
    <w:rsid w:val="00B059C0"/>
    <w:rsid w:val="00B05E76"/>
    <w:rsid w:val="00B0604E"/>
    <w:rsid w:val="00B064CD"/>
    <w:rsid w:val="00B06A96"/>
    <w:rsid w:val="00B06B14"/>
    <w:rsid w:val="00B06E0A"/>
    <w:rsid w:val="00B071EF"/>
    <w:rsid w:val="00B072B5"/>
    <w:rsid w:val="00B07CD2"/>
    <w:rsid w:val="00B101F4"/>
    <w:rsid w:val="00B10379"/>
    <w:rsid w:val="00B108D3"/>
    <w:rsid w:val="00B10C37"/>
    <w:rsid w:val="00B1128B"/>
    <w:rsid w:val="00B11E11"/>
    <w:rsid w:val="00B12159"/>
    <w:rsid w:val="00B12419"/>
    <w:rsid w:val="00B125D0"/>
    <w:rsid w:val="00B12AA0"/>
    <w:rsid w:val="00B12E31"/>
    <w:rsid w:val="00B12F9D"/>
    <w:rsid w:val="00B13655"/>
    <w:rsid w:val="00B13896"/>
    <w:rsid w:val="00B1397F"/>
    <w:rsid w:val="00B13A8A"/>
    <w:rsid w:val="00B1419D"/>
    <w:rsid w:val="00B15102"/>
    <w:rsid w:val="00B1533F"/>
    <w:rsid w:val="00B15957"/>
    <w:rsid w:val="00B15A1E"/>
    <w:rsid w:val="00B16732"/>
    <w:rsid w:val="00B16AC7"/>
    <w:rsid w:val="00B16B7D"/>
    <w:rsid w:val="00B16EA9"/>
    <w:rsid w:val="00B1724F"/>
    <w:rsid w:val="00B17A71"/>
    <w:rsid w:val="00B200A3"/>
    <w:rsid w:val="00B20145"/>
    <w:rsid w:val="00B21566"/>
    <w:rsid w:val="00B21913"/>
    <w:rsid w:val="00B223B3"/>
    <w:rsid w:val="00B2273B"/>
    <w:rsid w:val="00B22836"/>
    <w:rsid w:val="00B229E5"/>
    <w:rsid w:val="00B22BF3"/>
    <w:rsid w:val="00B23358"/>
    <w:rsid w:val="00B252E2"/>
    <w:rsid w:val="00B25DAC"/>
    <w:rsid w:val="00B26047"/>
    <w:rsid w:val="00B270FA"/>
    <w:rsid w:val="00B273CF"/>
    <w:rsid w:val="00B27DF8"/>
    <w:rsid w:val="00B30B1F"/>
    <w:rsid w:val="00B311FB"/>
    <w:rsid w:val="00B3123C"/>
    <w:rsid w:val="00B31B2D"/>
    <w:rsid w:val="00B31C5A"/>
    <w:rsid w:val="00B322D6"/>
    <w:rsid w:val="00B3259D"/>
    <w:rsid w:val="00B32C1A"/>
    <w:rsid w:val="00B32D1D"/>
    <w:rsid w:val="00B32D84"/>
    <w:rsid w:val="00B32FDF"/>
    <w:rsid w:val="00B33C46"/>
    <w:rsid w:val="00B33D55"/>
    <w:rsid w:val="00B34431"/>
    <w:rsid w:val="00B34490"/>
    <w:rsid w:val="00B34865"/>
    <w:rsid w:val="00B34B36"/>
    <w:rsid w:val="00B35DB1"/>
    <w:rsid w:val="00B3672A"/>
    <w:rsid w:val="00B36FEA"/>
    <w:rsid w:val="00B37041"/>
    <w:rsid w:val="00B374E3"/>
    <w:rsid w:val="00B40404"/>
    <w:rsid w:val="00B404E5"/>
    <w:rsid w:val="00B408F4"/>
    <w:rsid w:val="00B4116A"/>
    <w:rsid w:val="00B411E5"/>
    <w:rsid w:val="00B41272"/>
    <w:rsid w:val="00B416FA"/>
    <w:rsid w:val="00B4263E"/>
    <w:rsid w:val="00B426D0"/>
    <w:rsid w:val="00B434F2"/>
    <w:rsid w:val="00B43F31"/>
    <w:rsid w:val="00B4424A"/>
    <w:rsid w:val="00B4470B"/>
    <w:rsid w:val="00B44E96"/>
    <w:rsid w:val="00B44F1C"/>
    <w:rsid w:val="00B45E82"/>
    <w:rsid w:val="00B460F9"/>
    <w:rsid w:val="00B4646A"/>
    <w:rsid w:val="00B46BFC"/>
    <w:rsid w:val="00B46F41"/>
    <w:rsid w:val="00B472AC"/>
    <w:rsid w:val="00B5012C"/>
    <w:rsid w:val="00B5060C"/>
    <w:rsid w:val="00B517DC"/>
    <w:rsid w:val="00B5234C"/>
    <w:rsid w:val="00B52389"/>
    <w:rsid w:val="00B529F5"/>
    <w:rsid w:val="00B52F65"/>
    <w:rsid w:val="00B5336E"/>
    <w:rsid w:val="00B5342E"/>
    <w:rsid w:val="00B53697"/>
    <w:rsid w:val="00B53ADF"/>
    <w:rsid w:val="00B54241"/>
    <w:rsid w:val="00B54819"/>
    <w:rsid w:val="00B54B94"/>
    <w:rsid w:val="00B559EB"/>
    <w:rsid w:val="00B55EA4"/>
    <w:rsid w:val="00B55FB2"/>
    <w:rsid w:val="00B56232"/>
    <w:rsid w:val="00B5718D"/>
    <w:rsid w:val="00B57C63"/>
    <w:rsid w:val="00B57F62"/>
    <w:rsid w:val="00B616EE"/>
    <w:rsid w:val="00B61A0E"/>
    <w:rsid w:val="00B61CC0"/>
    <w:rsid w:val="00B62F72"/>
    <w:rsid w:val="00B6359F"/>
    <w:rsid w:val="00B63695"/>
    <w:rsid w:val="00B64094"/>
    <w:rsid w:val="00B6496A"/>
    <w:rsid w:val="00B650DE"/>
    <w:rsid w:val="00B65490"/>
    <w:rsid w:val="00B65510"/>
    <w:rsid w:val="00B65CD6"/>
    <w:rsid w:val="00B664C3"/>
    <w:rsid w:val="00B666BB"/>
    <w:rsid w:val="00B66C7D"/>
    <w:rsid w:val="00B67678"/>
    <w:rsid w:val="00B6779B"/>
    <w:rsid w:val="00B67EE3"/>
    <w:rsid w:val="00B705A8"/>
    <w:rsid w:val="00B70A96"/>
    <w:rsid w:val="00B7123D"/>
    <w:rsid w:val="00B71694"/>
    <w:rsid w:val="00B719C4"/>
    <w:rsid w:val="00B71A4C"/>
    <w:rsid w:val="00B72238"/>
    <w:rsid w:val="00B7274C"/>
    <w:rsid w:val="00B735E2"/>
    <w:rsid w:val="00B7373D"/>
    <w:rsid w:val="00B7394F"/>
    <w:rsid w:val="00B73A6E"/>
    <w:rsid w:val="00B73AC5"/>
    <w:rsid w:val="00B73D2C"/>
    <w:rsid w:val="00B746F0"/>
    <w:rsid w:val="00B74EED"/>
    <w:rsid w:val="00B74FCE"/>
    <w:rsid w:val="00B7537F"/>
    <w:rsid w:val="00B7545C"/>
    <w:rsid w:val="00B756CC"/>
    <w:rsid w:val="00B75B86"/>
    <w:rsid w:val="00B75BB7"/>
    <w:rsid w:val="00B76268"/>
    <w:rsid w:val="00B7636E"/>
    <w:rsid w:val="00B766A8"/>
    <w:rsid w:val="00B76A03"/>
    <w:rsid w:val="00B76B66"/>
    <w:rsid w:val="00B76C66"/>
    <w:rsid w:val="00B76F3C"/>
    <w:rsid w:val="00B77ADE"/>
    <w:rsid w:val="00B8016C"/>
    <w:rsid w:val="00B8169D"/>
    <w:rsid w:val="00B81E07"/>
    <w:rsid w:val="00B82476"/>
    <w:rsid w:val="00B8365E"/>
    <w:rsid w:val="00B83A3C"/>
    <w:rsid w:val="00B83D5B"/>
    <w:rsid w:val="00B83F12"/>
    <w:rsid w:val="00B8436C"/>
    <w:rsid w:val="00B85855"/>
    <w:rsid w:val="00B85E8E"/>
    <w:rsid w:val="00B86D49"/>
    <w:rsid w:val="00B86F44"/>
    <w:rsid w:val="00B876A2"/>
    <w:rsid w:val="00B87B49"/>
    <w:rsid w:val="00B87C13"/>
    <w:rsid w:val="00B87D05"/>
    <w:rsid w:val="00B87DF1"/>
    <w:rsid w:val="00B90096"/>
    <w:rsid w:val="00B908FF"/>
    <w:rsid w:val="00B90A2B"/>
    <w:rsid w:val="00B910D0"/>
    <w:rsid w:val="00B92273"/>
    <w:rsid w:val="00B93579"/>
    <w:rsid w:val="00B93B95"/>
    <w:rsid w:val="00B93DC3"/>
    <w:rsid w:val="00B950FC"/>
    <w:rsid w:val="00B9533C"/>
    <w:rsid w:val="00B95A13"/>
    <w:rsid w:val="00B95E2D"/>
    <w:rsid w:val="00B964BB"/>
    <w:rsid w:val="00B96C45"/>
    <w:rsid w:val="00B97350"/>
    <w:rsid w:val="00B97447"/>
    <w:rsid w:val="00B9778C"/>
    <w:rsid w:val="00B97936"/>
    <w:rsid w:val="00B97BE9"/>
    <w:rsid w:val="00B97EFE"/>
    <w:rsid w:val="00BA0367"/>
    <w:rsid w:val="00BA08F5"/>
    <w:rsid w:val="00BA0D35"/>
    <w:rsid w:val="00BA0F45"/>
    <w:rsid w:val="00BA2105"/>
    <w:rsid w:val="00BA3748"/>
    <w:rsid w:val="00BA4F1F"/>
    <w:rsid w:val="00BA5060"/>
    <w:rsid w:val="00BA50C8"/>
    <w:rsid w:val="00BA5E8D"/>
    <w:rsid w:val="00BA605A"/>
    <w:rsid w:val="00BA6139"/>
    <w:rsid w:val="00BA670B"/>
    <w:rsid w:val="00BA67F5"/>
    <w:rsid w:val="00BA691D"/>
    <w:rsid w:val="00BA6B92"/>
    <w:rsid w:val="00BA705E"/>
    <w:rsid w:val="00BA7845"/>
    <w:rsid w:val="00BA788D"/>
    <w:rsid w:val="00BB0285"/>
    <w:rsid w:val="00BB0544"/>
    <w:rsid w:val="00BB0E99"/>
    <w:rsid w:val="00BB0E9C"/>
    <w:rsid w:val="00BB1108"/>
    <w:rsid w:val="00BB11B1"/>
    <w:rsid w:val="00BB1385"/>
    <w:rsid w:val="00BB1493"/>
    <w:rsid w:val="00BB1C7B"/>
    <w:rsid w:val="00BB23AA"/>
    <w:rsid w:val="00BB2F87"/>
    <w:rsid w:val="00BB315E"/>
    <w:rsid w:val="00BB4DB1"/>
    <w:rsid w:val="00BB51AE"/>
    <w:rsid w:val="00BB5268"/>
    <w:rsid w:val="00BB6059"/>
    <w:rsid w:val="00BB612C"/>
    <w:rsid w:val="00BB617E"/>
    <w:rsid w:val="00BB6C2F"/>
    <w:rsid w:val="00BB7240"/>
    <w:rsid w:val="00BB73E0"/>
    <w:rsid w:val="00BB740E"/>
    <w:rsid w:val="00BC0528"/>
    <w:rsid w:val="00BC0B92"/>
    <w:rsid w:val="00BC2167"/>
    <w:rsid w:val="00BC2622"/>
    <w:rsid w:val="00BC2823"/>
    <w:rsid w:val="00BC3607"/>
    <w:rsid w:val="00BC3D9E"/>
    <w:rsid w:val="00BC4496"/>
    <w:rsid w:val="00BC4BCB"/>
    <w:rsid w:val="00BC4F49"/>
    <w:rsid w:val="00BC5245"/>
    <w:rsid w:val="00BC53EF"/>
    <w:rsid w:val="00BC6333"/>
    <w:rsid w:val="00BC6A41"/>
    <w:rsid w:val="00BC6ACC"/>
    <w:rsid w:val="00BC7853"/>
    <w:rsid w:val="00BD1EAF"/>
    <w:rsid w:val="00BD1F4E"/>
    <w:rsid w:val="00BD2165"/>
    <w:rsid w:val="00BD2E51"/>
    <w:rsid w:val="00BD377F"/>
    <w:rsid w:val="00BD3BF8"/>
    <w:rsid w:val="00BD3D28"/>
    <w:rsid w:val="00BD4AD1"/>
    <w:rsid w:val="00BD659D"/>
    <w:rsid w:val="00BD6EF2"/>
    <w:rsid w:val="00BD7536"/>
    <w:rsid w:val="00BE0060"/>
    <w:rsid w:val="00BE087D"/>
    <w:rsid w:val="00BE1069"/>
    <w:rsid w:val="00BE1661"/>
    <w:rsid w:val="00BE17A1"/>
    <w:rsid w:val="00BE280B"/>
    <w:rsid w:val="00BE286B"/>
    <w:rsid w:val="00BE31C1"/>
    <w:rsid w:val="00BE381F"/>
    <w:rsid w:val="00BE3EFE"/>
    <w:rsid w:val="00BE55DD"/>
    <w:rsid w:val="00BE5635"/>
    <w:rsid w:val="00BE5967"/>
    <w:rsid w:val="00BE621D"/>
    <w:rsid w:val="00BE6576"/>
    <w:rsid w:val="00BE6C14"/>
    <w:rsid w:val="00BE725B"/>
    <w:rsid w:val="00BE7321"/>
    <w:rsid w:val="00BE7714"/>
    <w:rsid w:val="00BE7DAA"/>
    <w:rsid w:val="00BF03A4"/>
    <w:rsid w:val="00BF068D"/>
    <w:rsid w:val="00BF115F"/>
    <w:rsid w:val="00BF17C4"/>
    <w:rsid w:val="00BF1AB5"/>
    <w:rsid w:val="00BF2292"/>
    <w:rsid w:val="00BF2B64"/>
    <w:rsid w:val="00BF32FF"/>
    <w:rsid w:val="00BF3424"/>
    <w:rsid w:val="00BF344B"/>
    <w:rsid w:val="00BF3B51"/>
    <w:rsid w:val="00BF3EA0"/>
    <w:rsid w:val="00BF49B5"/>
    <w:rsid w:val="00BF4EBC"/>
    <w:rsid w:val="00BF5042"/>
    <w:rsid w:val="00BF5D62"/>
    <w:rsid w:val="00BF5E6F"/>
    <w:rsid w:val="00BF60B9"/>
    <w:rsid w:val="00BF6C4F"/>
    <w:rsid w:val="00BF7704"/>
    <w:rsid w:val="00C004C8"/>
    <w:rsid w:val="00C00A75"/>
    <w:rsid w:val="00C0109F"/>
    <w:rsid w:val="00C01BAF"/>
    <w:rsid w:val="00C01C48"/>
    <w:rsid w:val="00C028B0"/>
    <w:rsid w:val="00C02D12"/>
    <w:rsid w:val="00C030A1"/>
    <w:rsid w:val="00C03556"/>
    <w:rsid w:val="00C0366E"/>
    <w:rsid w:val="00C037F4"/>
    <w:rsid w:val="00C04B77"/>
    <w:rsid w:val="00C061F2"/>
    <w:rsid w:val="00C06AF3"/>
    <w:rsid w:val="00C07022"/>
    <w:rsid w:val="00C07093"/>
    <w:rsid w:val="00C0749F"/>
    <w:rsid w:val="00C078A1"/>
    <w:rsid w:val="00C07D61"/>
    <w:rsid w:val="00C100BA"/>
    <w:rsid w:val="00C1017D"/>
    <w:rsid w:val="00C10181"/>
    <w:rsid w:val="00C102B9"/>
    <w:rsid w:val="00C10AC1"/>
    <w:rsid w:val="00C10E19"/>
    <w:rsid w:val="00C11271"/>
    <w:rsid w:val="00C11706"/>
    <w:rsid w:val="00C11766"/>
    <w:rsid w:val="00C118C0"/>
    <w:rsid w:val="00C11D7A"/>
    <w:rsid w:val="00C129D2"/>
    <w:rsid w:val="00C13463"/>
    <w:rsid w:val="00C13869"/>
    <w:rsid w:val="00C1399D"/>
    <w:rsid w:val="00C13EB8"/>
    <w:rsid w:val="00C14B5B"/>
    <w:rsid w:val="00C14B7E"/>
    <w:rsid w:val="00C15002"/>
    <w:rsid w:val="00C15356"/>
    <w:rsid w:val="00C157AE"/>
    <w:rsid w:val="00C15D9A"/>
    <w:rsid w:val="00C15F80"/>
    <w:rsid w:val="00C1611A"/>
    <w:rsid w:val="00C16720"/>
    <w:rsid w:val="00C16C1C"/>
    <w:rsid w:val="00C17725"/>
    <w:rsid w:val="00C17E3E"/>
    <w:rsid w:val="00C20ACA"/>
    <w:rsid w:val="00C20BC2"/>
    <w:rsid w:val="00C20E0E"/>
    <w:rsid w:val="00C21694"/>
    <w:rsid w:val="00C21804"/>
    <w:rsid w:val="00C218D5"/>
    <w:rsid w:val="00C2219D"/>
    <w:rsid w:val="00C2221E"/>
    <w:rsid w:val="00C22830"/>
    <w:rsid w:val="00C231A2"/>
    <w:rsid w:val="00C233BB"/>
    <w:rsid w:val="00C23CAB"/>
    <w:rsid w:val="00C2416F"/>
    <w:rsid w:val="00C243C9"/>
    <w:rsid w:val="00C24744"/>
    <w:rsid w:val="00C25000"/>
    <w:rsid w:val="00C25DFA"/>
    <w:rsid w:val="00C2668D"/>
    <w:rsid w:val="00C274FE"/>
    <w:rsid w:val="00C30746"/>
    <w:rsid w:val="00C30770"/>
    <w:rsid w:val="00C30EA5"/>
    <w:rsid w:val="00C31114"/>
    <w:rsid w:val="00C319CE"/>
    <w:rsid w:val="00C31ACD"/>
    <w:rsid w:val="00C3273E"/>
    <w:rsid w:val="00C32DAF"/>
    <w:rsid w:val="00C32FFB"/>
    <w:rsid w:val="00C33D31"/>
    <w:rsid w:val="00C3432F"/>
    <w:rsid w:val="00C34AC7"/>
    <w:rsid w:val="00C34D03"/>
    <w:rsid w:val="00C34D41"/>
    <w:rsid w:val="00C35359"/>
    <w:rsid w:val="00C36EBF"/>
    <w:rsid w:val="00C36FEC"/>
    <w:rsid w:val="00C37E31"/>
    <w:rsid w:val="00C404DB"/>
    <w:rsid w:val="00C40DD6"/>
    <w:rsid w:val="00C40FAE"/>
    <w:rsid w:val="00C415E8"/>
    <w:rsid w:val="00C420D0"/>
    <w:rsid w:val="00C424A7"/>
    <w:rsid w:val="00C42933"/>
    <w:rsid w:val="00C42CD8"/>
    <w:rsid w:val="00C438CC"/>
    <w:rsid w:val="00C43D29"/>
    <w:rsid w:val="00C440FE"/>
    <w:rsid w:val="00C442BE"/>
    <w:rsid w:val="00C44528"/>
    <w:rsid w:val="00C4469B"/>
    <w:rsid w:val="00C4478D"/>
    <w:rsid w:val="00C44BDA"/>
    <w:rsid w:val="00C44E35"/>
    <w:rsid w:val="00C45005"/>
    <w:rsid w:val="00C454C5"/>
    <w:rsid w:val="00C455A0"/>
    <w:rsid w:val="00C459D1"/>
    <w:rsid w:val="00C45EB7"/>
    <w:rsid w:val="00C4625A"/>
    <w:rsid w:val="00C47136"/>
    <w:rsid w:val="00C47429"/>
    <w:rsid w:val="00C50640"/>
    <w:rsid w:val="00C50E67"/>
    <w:rsid w:val="00C517E0"/>
    <w:rsid w:val="00C53039"/>
    <w:rsid w:val="00C53365"/>
    <w:rsid w:val="00C533E8"/>
    <w:rsid w:val="00C538E5"/>
    <w:rsid w:val="00C53BDA"/>
    <w:rsid w:val="00C546C2"/>
    <w:rsid w:val="00C54A89"/>
    <w:rsid w:val="00C54D61"/>
    <w:rsid w:val="00C55008"/>
    <w:rsid w:val="00C550A0"/>
    <w:rsid w:val="00C55266"/>
    <w:rsid w:val="00C559CB"/>
    <w:rsid w:val="00C559F7"/>
    <w:rsid w:val="00C55E71"/>
    <w:rsid w:val="00C561CA"/>
    <w:rsid w:val="00C563AC"/>
    <w:rsid w:val="00C5640E"/>
    <w:rsid w:val="00C5643E"/>
    <w:rsid w:val="00C567BB"/>
    <w:rsid w:val="00C56804"/>
    <w:rsid w:val="00C56D78"/>
    <w:rsid w:val="00C57951"/>
    <w:rsid w:val="00C57ABE"/>
    <w:rsid w:val="00C57BA1"/>
    <w:rsid w:val="00C57FF9"/>
    <w:rsid w:val="00C60119"/>
    <w:rsid w:val="00C6176B"/>
    <w:rsid w:val="00C618E5"/>
    <w:rsid w:val="00C61965"/>
    <w:rsid w:val="00C61ECF"/>
    <w:rsid w:val="00C62374"/>
    <w:rsid w:val="00C62C98"/>
    <w:rsid w:val="00C63256"/>
    <w:rsid w:val="00C649BB"/>
    <w:rsid w:val="00C65119"/>
    <w:rsid w:val="00C65122"/>
    <w:rsid w:val="00C65679"/>
    <w:rsid w:val="00C65687"/>
    <w:rsid w:val="00C65AC8"/>
    <w:rsid w:val="00C67723"/>
    <w:rsid w:val="00C67FC9"/>
    <w:rsid w:val="00C70042"/>
    <w:rsid w:val="00C70069"/>
    <w:rsid w:val="00C701A5"/>
    <w:rsid w:val="00C7053D"/>
    <w:rsid w:val="00C70B96"/>
    <w:rsid w:val="00C70CAD"/>
    <w:rsid w:val="00C71C09"/>
    <w:rsid w:val="00C72263"/>
    <w:rsid w:val="00C72655"/>
    <w:rsid w:val="00C7304B"/>
    <w:rsid w:val="00C745A4"/>
    <w:rsid w:val="00C74F23"/>
    <w:rsid w:val="00C75AD2"/>
    <w:rsid w:val="00C75CAA"/>
    <w:rsid w:val="00C764A6"/>
    <w:rsid w:val="00C7694F"/>
    <w:rsid w:val="00C77116"/>
    <w:rsid w:val="00C7770E"/>
    <w:rsid w:val="00C77988"/>
    <w:rsid w:val="00C77D0C"/>
    <w:rsid w:val="00C77D9D"/>
    <w:rsid w:val="00C80798"/>
    <w:rsid w:val="00C80B81"/>
    <w:rsid w:val="00C81168"/>
    <w:rsid w:val="00C8184D"/>
    <w:rsid w:val="00C818A2"/>
    <w:rsid w:val="00C819A8"/>
    <w:rsid w:val="00C819D7"/>
    <w:rsid w:val="00C81D14"/>
    <w:rsid w:val="00C8205A"/>
    <w:rsid w:val="00C826AC"/>
    <w:rsid w:val="00C8355B"/>
    <w:rsid w:val="00C835DA"/>
    <w:rsid w:val="00C8361F"/>
    <w:rsid w:val="00C83DE3"/>
    <w:rsid w:val="00C84343"/>
    <w:rsid w:val="00C84DD6"/>
    <w:rsid w:val="00C85608"/>
    <w:rsid w:val="00C85867"/>
    <w:rsid w:val="00C85C0B"/>
    <w:rsid w:val="00C86B0B"/>
    <w:rsid w:val="00C87D90"/>
    <w:rsid w:val="00C9035F"/>
    <w:rsid w:val="00C903CB"/>
    <w:rsid w:val="00C9066D"/>
    <w:rsid w:val="00C90973"/>
    <w:rsid w:val="00C914FA"/>
    <w:rsid w:val="00C91794"/>
    <w:rsid w:val="00C91B04"/>
    <w:rsid w:val="00C91E19"/>
    <w:rsid w:val="00C92144"/>
    <w:rsid w:val="00C9224C"/>
    <w:rsid w:val="00C92874"/>
    <w:rsid w:val="00C92AC2"/>
    <w:rsid w:val="00C93120"/>
    <w:rsid w:val="00C93808"/>
    <w:rsid w:val="00C93E38"/>
    <w:rsid w:val="00C9586D"/>
    <w:rsid w:val="00C95F8D"/>
    <w:rsid w:val="00C95FD7"/>
    <w:rsid w:val="00C96DCE"/>
    <w:rsid w:val="00C96FD5"/>
    <w:rsid w:val="00C97349"/>
    <w:rsid w:val="00C97A2F"/>
    <w:rsid w:val="00C97D8C"/>
    <w:rsid w:val="00C97F18"/>
    <w:rsid w:val="00CA0814"/>
    <w:rsid w:val="00CA11D9"/>
    <w:rsid w:val="00CA1DA5"/>
    <w:rsid w:val="00CA2BF9"/>
    <w:rsid w:val="00CA2E24"/>
    <w:rsid w:val="00CA2F66"/>
    <w:rsid w:val="00CA320F"/>
    <w:rsid w:val="00CA369F"/>
    <w:rsid w:val="00CA3762"/>
    <w:rsid w:val="00CA4497"/>
    <w:rsid w:val="00CA466B"/>
    <w:rsid w:val="00CA51DB"/>
    <w:rsid w:val="00CA5477"/>
    <w:rsid w:val="00CA5C69"/>
    <w:rsid w:val="00CA72DE"/>
    <w:rsid w:val="00CA7928"/>
    <w:rsid w:val="00CB04E6"/>
    <w:rsid w:val="00CB1A37"/>
    <w:rsid w:val="00CB1F99"/>
    <w:rsid w:val="00CB26F9"/>
    <w:rsid w:val="00CB2A00"/>
    <w:rsid w:val="00CB2B59"/>
    <w:rsid w:val="00CB38AF"/>
    <w:rsid w:val="00CB39D3"/>
    <w:rsid w:val="00CB4D5D"/>
    <w:rsid w:val="00CB530C"/>
    <w:rsid w:val="00CB5F08"/>
    <w:rsid w:val="00CB6281"/>
    <w:rsid w:val="00CB6812"/>
    <w:rsid w:val="00CB74B7"/>
    <w:rsid w:val="00CB74E5"/>
    <w:rsid w:val="00CC0756"/>
    <w:rsid w:val="00CC091B"/>
    <w:rsid w:val="00CC0AFD"/>
    <w:rsid w:val="00CC0E43"/>
    <w:rsid w:val="00CC16D0"/>
    <w:rsid w:val="00CC1BF7"/>
    <w:rsid w:val="00CC1FC1"/>
    <w:rsid w:val="00CC2813"/>
    <w:rsid w:val="00CC2B1A"/>
    <w:rsid w:val="00CC2CD7"/>
    <w:rsid w:val="00CC2DD5"/>
    <w:rsid w:val="00CC2E4E"/>
    <w:rsid w:val="00CC321F"/>
    <w:rsid w:val="00CC3659"/>
    <w:rsid w:val="00CC39AB"/>
    <w:rsid w:val="00CC39AF"/>
    <w:rsid w:val="00CC3AE5"/>
    <w:rsid w:val="00CC3DAA"/>
    <w:rsid w:val="00CC3EEA"/>
    <w:rsid w:val="00CC557C"/>
    <w:rsid w:val="00CC5ADE"/>
    <w:rsid w:val="00CC612C"/>
    <w:rsid w:val="00CC6CC3"/>
    <w:rsid w:val="00CC6F41"/>
    <w:rsid w:val="00CC729B"/>
    <w:rsid w:val="00CC7C44"/>
    <w:rsid w:val="00CC7F41"/>
    <w:rsid w:val="00CC7FF6"/>
    <w:rsid w:val="00CD06F6"/>
    <w:rsid w:val="00CD0F07"/>
    <w:rsid w:val="00CD2116"/>
    <w:rsid w:val="00CD28C4"/>
    <w:rsid w:val="00CD3202"/>
    <w:rsid w:val="00CD3516"/>
    <w:rsid w:val="00CD371B"/>
    <w:rsid w:val="00CD414C"/>
    <w:rsid w:val="00CD448B"/>
    <w:rsid w:val="00CD453E"/>
    <w:rsid w:val="00CD5425"/>
    <w:rsid w:val="00CD5687"/>
    <w:rsid w:val="00CD66FA"/>
    <w:rsid w:val="00CD7B7B"/>
    <w:rsid w:val="00CD7F7B"/>
    <w:rsid w:val="00CE0020"/>
    <w:rsid w:val="00CE00C6"/>
    <w:rsid w:val="00CE0611"/>
    <w:rsid w:val="00CE0923"/>
    <w:rsid w:val="00CE09D6"/>
    <w:rsid w:val="00CE0EE9"/>
    <w:rsid w:val="00CE1744"/>
    <w:rsid w:val="00CE350B"/>
    <w:rsid w:val="00CE3734"/>
    <w:rsid w:val="00CE4154"/>
    <w:rsid w:val="00CE4282"/>
    <w:rsid w:val="00CE44A3"/>
    <w:rsid w:val="00CE4E4C"/>
    <w:rsid w:val="00CE505E"/>
    <w:rsid w:val="00CE50E8"/>
    <w:rsid w:val="00CE5162"/>
    <w:rsid w:val="00CE52D8"/>
    <w:rsid w:val="00CE5F6F"/>
    <w:rsid w:val="00CE6167"/>
    <w:rsid w:val="00CE7A54"/>
    <w:rsid w:val="00CE7E62"/>
    <w:rsid w:val="00CE7EAA"/>
    <w:rsid w:val="00CE7FB0"/>
    <w:rsid w:val="00CF0E12"/>
    <w:rsid w:val="00CF23E0"/>
    <w:rsid w:val="00CF247A"/>
    <w:rsid w:val="00CF2907"/>
    <w:rsid w:val="00CF2CD2"/>
    <w:rsid w:val="00CF310B"/>
    <w:rsid w:val="00CF39DF"/>
    <w:rsid w:val="00CF40F7"/>
    <w:rsid w:val="00CF4437"/>
    <w:rsid w:val="00CF4DDC"/>
    <w:rsid w:val="00CF509F"/>
    <w:rsid w:val="00CF5302"/>
    <w:rsid w:val="00CF54BA"/>
    <w:rsid w:val="00CF653A"/>
    <w:rsid w:val="00CF66C1"/>
    <w:rsid w:val="00CF68B0"/>
    <w:rsid w:val="00CF69CB"/>
    <w:rsid w:val="00CF6E64"/>
    <w:rsid w:val="00CF7127"/>
    <w:rsid w:val="00CF7BF4"/>
    <w:rsid w:val="00D00321"/>
    <w:rsid w:val="00D00BBF"/>
    <w:rsid w:val="00D00C95"/>
    <w:rsid w:val="00D01593"/>
    <w:rsid w:val="00D01BA9"/>
    <w:rsid w:val="00D01C21"/>
    <w:rsid w:val="00D01D9C"/>
    <w:rsid w:val="00D037EB"/>
    <w:rsid w:val="00D03A56"/>
    <w:rsid w:val="00D040D4"/>
    <w:rsid w:val="00D04421"/>
    <w:rsid w:val="00D0470C"/>
    <w:rsid w:val="00D049B9"/>
    <w:rsid w:val="00D049CF"/>
    <w:rsid w:val="00D04AE1"/>
    <w:rsid w:val="00D051E0"/>
    <w:rsid w:val="00D05828"/>
    <w:rsid w:val="00D05C28"/>
    <w:rsid w:val="00D060AA"/>
    <w:rsid w:val="00D06598"/>
    <w:rsid w:val="00D069C3"/>
    <w:rsid w:val="00D0744C"/>
    <w:rsid w:val="00D07576"/>
    <w:rsid w:val="00D0794C"/>
    <w:rsid w:val="00D07BCE"/>
    <w:rsid w:val="00D07D65"/>
    <w:rsid w:val="00D07FB0"/>
    <w:rsid w:val="00D10787"/>
    <w:rsid w:val="00D109B5"/>
    <w:rsid w:val="00D10E53"/>
    <w:rsid w:val="00D10E5F"/>
    <w:rsid w:val="00D11699"/>
    <w:rsid w:val="00D116EF"/>
    <w:rsid w:val="00D124F4"/>
    <w:rsid w:val="00D12675"/>
    <w:rsid w:val="00D12A0B"/>
    <w:rsid w:val="00D12E81"/>
    <w:rsid w:val="00D13342"/>
    <w:rsid w:val="00D142C7"/>
    <w:rsid w:val="00D14411"/>
    <w:rsid w:val="00D144F0"/>
    <w:rsid w:val="00D146EF"/>
    <w:rsid w:val="00D14976"/>
    <w:rsid w:val="00D14A20"/>
    <w:rsid w:val="00D14C6D"/>
    <w:rsid w:val="00D14C92"/>
    <w:rsid w:val="00D15E75"/>
    <w:rsid w:val="00D15E84"/>
    <w:rsid w:val="00D16029"/>
    <w:rsid w:val="00D1604D"/>
    <w:rsid w:val="00D16A37"/>
    <w:rsid w:val="00D16F67"/>
    <w:rsid w:val="00D17055"/>
    <w:rsid w:val="00D1712D"/>
    <w:rsid w:val="00D1770A"/>
    <w:rsid w:val="00D17DF2"/>
    <w:rsid w:val="00D201C0"/>
    <w:rsid w:val="00D20673"/>
    <w:rsid w:val="00D20674"/>
    <w:rsid w:val="00D21A50"/>
    <w:rsid w:val="00D21E59"/>
    <w:rsid w:val="00D22402"/>
    <w:rsid w:val="00D236EA"/>
    <w:rsid w:val="00D2395C"/>
    <w:rsid w:val="00D240E2"/>
    <w:rsid w:val="00D24777"/>
    <w:rsid w:val="00D25B01"/>
    <w:rsid w:val="00D25D9E"/>
    <w:rsid w:val="00D262F4"/>
    <w:rsid w:val="00D26B6D"/>
    <w:rsid w:val="00D26CCB"/>
    <w:rsid w:val="00D27F3F"/>
    <w:rsid w:val="00D30D0B"/>
    <w:rsid w:val="00D30EC1"/>
    <w:rsid w:val="00D30FBD"/>
    <w:rsid w:val="00D31469"/>
    <w:rsid w:val="00D3148E"/>
    <w:rsid w:val="00D31A01"/>
    <w:rsid w:val="00D31EF8"/>
    <w:rsid w:val="00D3270C"/>
    <w:rsid w:val="00D32760"/>
    <w:rsid w:val="00D32830"/>
    <w:rsid w:val="00D334C1"/>
    <w:rsid w:val="00D3352F"/>
    <w:rsid w:val="00D33A25"/>
    <w:rsid w:val="00D33E90"/>
    <w:rsid w:val="00D34517"/>
    <w:rsid w:val="00D34FA6"/>
    <w:rsid w:val="00D3536B"/>
    <w:rsid w:val="00D359B1"/>
    <w:rsid w:val="00D36D51"/>
    <w:rsid w:val="00D37236"/>
    <w:rsid w:val="00D37A74"/>
    <w:rsid w:val="00D37F66"/>
    <w:rsid w:val="00D37FE2"/>
    <w:rsid w:val="00D40116"/>
    <w:rsid w:val="00D402A5"/>
    <w:rsid w:val="00D40482"/>
    <w:rsid w:val="00D4092C"/>
    <w:rsid w:val="00D40A50"/>
    <w:rsid w:val="00D4111E"/>
    <w:rsid w:val="00D4155C"/>
    <w:rsid w:val="00D41AAD"/>
    <w:rsid w:val="00D41B4B"/>
    <w:rsid w:val="00D42070"/>
    <w:rsid w:val="00D426A0"/>
    <w:rsid w:val="00D42AD2"/>
    <w:rsid w:val="00D43A28"/>
    <w:rsid w:val="00D44138"/>
    <w:rsid w:val="00D4451F"/>
    <w:rsid w:val="00D45139"/>
    <w:rsid w:val="00D453CE"/>
    <w:rsid w:val="00D45696"/>
    <w:rsid w:val="00D4582A"/>
    <w:rsid w:val="00D458F9"/>
    <w:rsid w:val="00D46CBA"/>
    <w:rsid w:val="00D471BA"/>
    <w:rsid w:val="00D47429"/>
    <w:rsid w:val="00D4790B"/>
    <w:rsid w:val="00D47B85"/>
    <w:rsid w:val="00D47FC9"/>
    <w:rsid w:val="00D506FB"/>
    <w:rsid w:val="00D50BC4"/>
    <w:rsid w:val="00D50CB1"/>
    <w:rsid w:val="00D50E0E"/>
    <w:rsid w:val="00D50F27"/>
    <w:rsid w:val="00D51EA4"/>
    <w:rsid w:val="00D52552"/>
    <w:rsid w:val="00D5298E"/>
    <w:rsid w:val="00D52B43"/>
    <w:rsid w:val="00D52B8A"/>
    <w:rsid w:val="00D532B8"/>
    <w:rsid w:val="00D53E05"/>
    <w:rsid w:val="00D54AA3"/>
    <w:rsid w:val="00D54B49"/>
    <w:rsid w:val="00D54B62"/>
    <w:rsid w:val="00D54E62"/>
    <w:rsid w:val="00D55082"/>
    <w:rsid w:val="00D5589D"/>
    <w:rsid w:val="00D56A79"/>
    <w:rsid w:val="00D57388"/>
    <w:rsid w:val="00D5742D"/>
    <w:rsid w:val="00D57DB8"/>
    <w:rsid w:val="00D6036E"/>
    <w:rsid w:val="00D605E9"/>
    <w:rsid w:val="00D60670"/>
    <w:rsid w:val="00D609E7"/>
    <w:rsid w:val="00D60DF5"/>
    <w:rsid w:val="00D60EE7"/>
    <w:rsid w:val="00D613BB"/>
    <w:rsid w:val="00D613CA"/>
    <w:rsid w:val="00D624B9"/>
    <w:rsid w:val="00D629DA"/>
    <w:rsid w:val="00D62E4B"/>
    <w:rsid w:val="00D63370"/>
    <w:rsid w:val="00D6343B"/>
    <w:rsid w:val="00D635B6"/>
    <w:rsid w:val="00D63EE7"/>
    <w:rsid w:val="00D6496C"/>
    <w:rsid w:val="00D650D1"/>
    <w:rsid w:val="00D65264"/>
    <w:rsid w:val="00D65370"/>
    <w:rsid w:val="00D653D8"/>
    <w:rsid w:val="00D6545C"/>
    <w:rsid w:val="00D6627F"/>
    <w:rsid w:val="00D662BE"/>
    <w:rsid w:val="00D6633C"/>
    <w:rsid w:val="00D6639D"/>
    <w:rsid w:val="00D67D44"/>
    <w:rsid w:val="00D70794"/>
    <w:rsid w:val="00D70857"/>
    <w:rsid w:val="00D70FE5"/>
    <w:rsid w:val="00D71C3D"/>
    <w:rsid w:val="00D71D47"/>
    <w:rsid w:val="00D73098"/>
    <w:rsid w:val="00D73271"/>
    <w:rsid w:val="00D7351B"/>
    <w:rsid w:val="00D745C4"/>
    <w:rsid w:val="00D752A3"/>
    <w:rsid w:val="00D759FD"/>
    <w:rsid w:val="00D76783"/>
    <w:rsid w:val="00D76F19"/>
    <w:rsid w:val="00D7747F"/>
    <w:rsid w:val="00D77D17"/>
    <w:rsid w:val="00D77E68"/>
    <w:rsid w:val="00D80863"/>
    <w:rsid w:val="00D80BF3"/>
    <w:rsid w:val="00D81317"/>
    <w:rsid w:val="00D81322"/>
    <w:rsid w:val="00D813DE"/>
    <w:rsid w:val="00D824ED"/>
    <w:rsid w:val="00D82B45"/>
    <w:rsid w:val="00D82D8F"/>
    <w:rsid w:val="00D8438D"/>
    <w:rsid w:val="00D8458A"/>
    <w:rsid w:val="00D84A06"/>
    <w:rsid w:val="00D84D0A"/>
    <w:rsid w:val="00D850FA"/>
    <w:rsid w:val="00D8522C"/>
    <w:rsid w:val="00D853AA"/>
    <w:rsid w:val="00D85439"/>
    <w:rsid w:val="00D858AB"/>
    <w:rsid w:val="00D85BAA"/>
    <w:rsid w:val="00D85F2D"/>
    <w:rsid w:val="00D86656"/>
    <w:rsid w:val="00D8737C"/>
    <w:rsid w:val="00D87493"/>
    <w:rsid w:val="00D87693"/>
    <w:rsid w:val="00D87BD5"/>
    <w:rsid w:val="00D90E82"/>
    <w:rsid w:val="00D90F10"/>
    <w:rsid w:val="00D9130B"/>
    <w:rsid w:val="00D91BFE"/>
    <w:rsid w:val="00D91C9C"/>
    <w:rsid w:val="00D91EB6"/>
    <w:rsid w:val="00D9204F"/>
    <w:rsid w:val="00D923AB"/>
    <w:rsid w:val="00D923FB"/>
    <w:rsid w:val="00D92776"/>
    <w:rsid w:val="00D92918"/>
    <w:rsid w:val="00D93710"/>
    <w:rsid w:val="00D9480B"/>
    <w:rsid w:val="00D948DB"/>
    <w:rsid w:val="00D958CB"/>
    <w:rsid w:val="00D9599E"/>
    <w:rsid w:val="00D96521"/>
    <w:rsid w:val="00D97C16"/>
    <w:rsid w:val="00DA0798"/>
    <w:rsid w:val="00DA0850"/>
    <w:rsid w:val="00DA08DA"/>
    <w:rsid w:val="00DA1A47"/>
    <w:rsid w:val="00DA1AF7"/>
    <w:rsid w:val="00DA1D0C"/>
    <w:rsid w:val="00DA206A"/>
    <w:rsid w:val="00DA313A"/>
    <w:rsid w:val="00DA33AE"/>
    <w:rsid w:val="00DA41A9"/>
    <w:rsid w:val="00DA4775"/>
    <w:rsid w:val="00DA49A8"/>
    <w:rsid w:val="00DA4A5C"/>
    <w:rsid w:val="00DA65B0"/>
    <w:rsid w:val="00DA6BBE"/>
    <w:rsid w:val="00DA6CAA"/>
    <w:rsid w:val="00DA72B7"/>
    <w:rsid w:val="00DA7385"/>
    <w:rsid w:val="00DA7683"/>
    <w:rsid w:val="00DA7AF6"/>
    <w:rsid w:val="00DB0706"/>
    <w:rsid w:val="00DB07EB"/>
    <w:rsid w:val="00DB099E"/>
    <w:rsid w:val="00DB09C4"/>
    <w:rsid w:val="00DB0FA2"/>
    <w:rsid w:val="00DB12D2"/>
    <w:rsid w:val="00DB1708"/>
    <w:rsid w:val="00DB1B77"/>
    <w:rsid w:val="00DB1F90"/>
    <w:rsid w:val="00DB2213"/>
    <w:rsid w:val="00DB22FD"/>
    <w:rsid w:val="00DB27B4"/>
    <w:rsid w:val="00DB321A"/>
    <w:rsid w:val="00DB46D6"/>
    <w:rsid w:val="00DB5736"/>
    <w:rsid w:val="00DB5F18"/>
    <w:rsid w:val="00DB6485"/>
    <w:rsid w:val="00DB65DB"/>
    <w:rsid w:val="00DB66D2"/>
    <w:rsid w:val="00DB6EF0"/>
    <w:rsid w:val="00DB775B"/>
    <w:rsid w:val="00DB7894"/>
    <w:rsid w:val="00DB7FDE"/>
    <w:rsid w:val="00DC02AC"/>
    <w:rsid w:val="00DC1D28"/>
    <w:rsid w:val="00DC2218"/>
    <w:rsid w:val="00DC275B"/>
    <w:rsid w:val="00DC2B4E"/>
    <w:rsid w:val="00DC3241"/>
    <w:rsid w:val="00DC32B5"/>
    <w:rsid w:val="00DC36DD"/>
    <w:rsid w:val="00DC39D3"/>
    <w:rsid w:val="00DC3D5F"/>
    <w:rsid w:val="00DC5134"/>
    <w:rsid w:val="00DC6AE1"/>
    <w:rsid w:val="00DC6CD0"/>
    <w:rsid w:val="00DC7053"/>
    <w:rsid w:val="00DC70AD"/>
    <w:rsid w:val="00DC735D"/>
    <w:rsid w:val="00DC790B"/>
    <w:rsid w:val="00DC7943"/>
    <w:rsid w:val="00DC79D0"/>
    <w:rsid w:val="00DD06B2"/>
    <w:rsid w:val="00DD1E5D"/>
    <w:rsid w:val="00DD21BD"/>
    <w:rsid w:val="00DD2894"/>
    <w:rsid w:val="00DD2B22"/>
    <w:rsid w:val="00DD2E16"/>
    <w:rsid w:val="00DD310C"/>
    <w:rsid w:val="00DD382C"/>
    <w:rsid w:val="00DD3E4F"/>
    <w:rsid w:val="00DD63EA"/>
    <w:rsid w:val="00DD64F1"/>
    <w:rsid w:val="00DD680E"/>
    <w:rsid w:val="00DD6A1E"/>
    <w:rsid w:val="00DE0922"/>
    <w:rsid w:val="00DE0943"/>
    <w:rsid w:val="00DE121E"/>
    <w:rsid w:val="00DE151D"/>
    <w:rsid w:val="00DE16F9"/>
    <w:rsid w:val="00DE1823"/>
    <w:rsid w:val="00DE1E0C"/>
    <w:rsid w:val="00DE258A"/>
    <w:rsid w:val="00DE2603"/>
    <w:rsid w:val="00DE277E"/>
    <w:rsid w:val="00DE2CCE"/>
    <w:rsid w:val="00DE2F5C"/>
    <w:rsid w:val="00DE3849"/>
    <w:rsid w:val="00DE3E1C"/>
    <w:rsid w:val="00DE4405"/>
    <w:rsid w:val="00DE4D09"/>
    <w:rsid w:val="00DE5795"/>
    <w:rsid w:val="00DE5967"/>
    <w:rsid w:val="00DE7083"/>
    <w:rsid w:val="00DE70C2"/>
    <w:rsid w:val="00DF114E"/>
    <w:rsid w:val="00DF127C"/>
    <w:rsid w:val="00DF1413"/>
    <w:rsid w:val="00DF1815"/>
    <w:rsid w:val="00DF230F"/>
    <w:rsid w:val="00DF2AF2"/>
    <w:rsid w:val="00DF2FEF"/>
    <w:rsid w:val="00DF324E"/>
    <w:rsid w:val="00DF33AD"/>
    <w:rsid w:val="00DF344C"/>
    <w:rsid w:val="00DF36B1"/>
    <w:rsid w:val="00DF3755"/>
    <w:rsid w:val="00DF3E82"/>
    <w:rsid w:val="00DF407F"/>
    <w:rsid w:val="00DF4349"/>
    <w:rsid w:val="00DF512C"/>
    <w:rsid w:val="00DF5376"/>
    <w:rsid w:val="00DF5454"/>
    <w:rsid w:val="00DF6453"/>
    <w:rsid w:val="00DF6547"/>
    <w:rsid w:val="00DF662E"/>
    <w:rsid w:val="00DF7B78"/>
    <w:rsid w:val="00DF7E3B"/>
    <w:rsid w:val="00E003CD"/>
    <w:rsid w:val="00E00D17"/>
    <w:rsid w:val="00E00D93"/>
    <w:rsid w:val="00E00E81"/>
    <w:rsid w:val="00E00FED"/>
    <w:rsid w:val="00E010FE"/>
    <w:rsid w:val="00E011C3"/>
    <w:rsid w:val="00E0139D"/>
    <w:rsid w:val="00E01733"/>
    <w:rsid w:val="00E01BAA"/>
    <w:rsid w:val="00E02BFB"/>
    <w:rsid w:val="00E036A9"/>
    <w:rsid w:val="00E03814"/>
    <w:rsid w:val="00E03AB3"/>
    <w:rsid w:val="00E03B91"/>
    <w:rsid w:val="00E03EAE"/>
    <w:rsid w:val="00E04D64"/>
    <w:rsid w:val="00E056E7"/>
    <w:rsid w:val="00E05EAC"/>
    <w:rsid w:val="00E06371"/>
    <w:rsid w:val="00E066D7"/>
    <w:rsid w:val="00E06997"/>
    <w:rsid w:val="00E06A47"/>
    <w:rsid w:val="00E06AB2"/>
    <w:rsid w:val="00E06ED6"/>
    <w:rsid w:val="00E078DC"/>
    <w:rsid w:val="00E104E7"/>
    <w:rsid w:val="00E10863"/>
    <w:rsid w:val="00E10F8B"/>
    <w:rsid w:val="00E11142"/>
    <w:rsid w:val="00E11640"/>
    <w:rsid w:val="00E1185C"/>
    <w:rsid w:val="00E11C9B"/>
    <w:rsid w:val="00E11E0D"/>
    <w:rsid w:val="00E124F7"/>
    <w:rsid w:val="00E12693"/>
    <w:rsid w:val="00E12A0E"/>
    <w:rsid w:val="00E12F9B"/>
    <w:rsid w:val="00E13022"/>
    <w:rsid w:val="00E145EC"/>
    <w:rsid w:val="00E14847"/>
    <w:rsid w:val="00E14D1A"/>
    <w:rsid w:val="00E14DC7"/>
    <w:rsid w:val="00E15C66"/>
    <w:rsid w:val="00E15DE9"/>
    <w:rsid w:val="00E160B3"/>
    <w:rsid w:val="00E16A31"/>
    <w:rsid w:val="00E17591"/>
    <w:rsid w:val="00E17657"/>
    <w:rsid w:val="00E17CAD"/>
    <w:rsid w:val="00E201D1"/>
    <w:rsid w:val="00E202AB"/>
    <w:rsid w:val="00E204E1"/>
    <w:rsid w:val="00E206CB"/>
    <w:rsid w:val="00E20812"/>
    <w:rsid w:val="00E20CF3"/>
    <w:rsid w:val="00E21345"/>
    <w:rsid w:val="00E21C3E"/>
    <w:rsid w:val="00E2236B"/>
    <w:rsid w:val="00E239F0"/>
    <w:rsid w:val="00E24492"/>
    <w:rsid w:val="00E2468C"/>
    <w:rsid w:val="00E24A82"/>
    <w:rsid w:val="00E24BF0"/>
    <w:rsid w:val="00E25C67"/>
    <w:rsid w:val="00E302A9"/>
    <w:rsid w:val="00E30BFD"/>
    <w:rsid w:val="00E30CA5"/>
    <w:rsid w:val="00E30DBD"/>
    <w:rsid w:val="00E3158E"/>
    <w:rsid w:val="00E3165E"/>
    <w:rsid w:val="00E32B48"/>
    <w:rsid w:val="00E32D8D"/>
    <w:rsid w:val="00E33A63"/>
    <w:rsid w:val="00E34B60"/>
    <w:rsid w:val="00E34B84"/>
    <w:rsid w:val="00E34FC2"/>
    <w:rsid w:val="00E3543A"/>
    <w:rsid w:val="00E3559D"/>
    <w:rsid w:val="00E358C1"/>
    <w:rsid w:val="00E35CD1"/>
    <w:rsid w:val="00E36B63"/>
    <w:rsid w:val="00E373E6"/>
    <w:rsid w:val="00E37648"/>
    <w:rsid w:val="00E40917"/>
    <w:rsid w:val="00E40A13"/>
    <w:rsid w:val="00E40A1D"/>
    <w:rsid w:val="00E40E1D"/>
    <w:rsid w:val="00E41022"/>
    <w:rsid w:val="00E410D0"/>
    <w:rsid w:val="00E412E7"/>
    <w:rsid w:val="00E41807"/>
    <w:rsid w:val="00E41F05"/>
    <w:rsid w:val="00E425F9"/>
    <w:rsid w:val="00E42729"/>
    <w:rsid w:val="00E42CA8"/>
    <w:rsid w:val="00E43057"/>
    <w:rsid w:val="00E4405D"/>
    <w:rsid w:val="00E44667"/>
    <w:rsid w:val="00E44679"/>
    <w:rsid w:val="00E44AAB"/>
    <w:rsid w:val="00E44CA4"/>
    <w:rsid w:val="00E44D98"/>
    <w:rsid w:val="00E44F78"/>
    <w:rsid w:val="00E452CC"/>
    <w:rsid w:val="00E45D13"/>
    <w:rsid w:val="00E46058"/>
    <w:rsid w:val="00E462FD"/>
    <w:rsid w:val="00E4649D"/>
    <w:rsid w:val="00E47345"/>
    <w:rsid w:val="00E4737D"/>
    <w:rsid w:val="00E4747A"/>
    <w:rsid w:val="00E4767C"/>
    <w:rsid w:val="00E47879"/>
    <w:rsid w:val="00E5012F"/>
    <w:rsid w:val="00E50243"/>
    <w:rsid w:val="00E5133B"/>
    <w:rsid w:val="00E514AC"/>
    <w:rsid w:val="00E514D8"/>
    <w:rsid w:val="00E5187E"/>
    <w:rsid w:val="00E526F9"/>
    <w:rsid w:val="00E52FA0"/>
    <w:rsid w:val="00E53776"/>
    <w:rsid w:val="00E537BA"/>
    <w:rsid w:val="00E54D2D"/>
    <w:rsid w:val="00E54DCF"/>
    <w:rsid w:val="00E55916"/>
    <w:rsid w:val="00E559B4"/>
    <w:rsid w:val="00E55D6D"/>
    <w:rsid w:val="00E5636B"/>
    <w:rsid w:val="00E56DAE"/>
    <w:rsid w:val="00E56EB7"/>
    <w:rsid w:val="00E56FDA"/>
    <w:rsid w:val="00E57281"/>
    <w:rsid w:val="00E572C2"/>
    <w:rsid w:val="00E57AB6"/>
    <w:rsid w:val="00E60181"/>
    <w:rsid w:val="00E60DB9"/>
    <w:rsid w:val="00E615F2"/>
    <w:rsid w:val="00E61833"/>
    <w:rsid w:val="00E61BAB"/>
    <w:rsid w:val="00E629A3"/>
    <w:rsid w:val="00E62C12"/>
    <w:rsid w:val="00E62CFA"/>
    <w:rsid w:val="00E6352B"/>
    <w:rsid w:val="00E63746"/>
    <w:rsid w:val="00E63B19"/>
    <w:rsid w:val="00E63E47"/>
    <w:rsid w:val="00E63F81"/>
    <w:rsid w:val="00E64196"/>
    <w:rsid w:val="00E6469D"/>
    <w:rsid w:val="00E64D5F"/>
    <w:rsid w:val="00E65345"/>
    <w:rsid w:val="00E6581A"/>
    <w:rsid w:val="00E65C51"/>
    <w:rsid w:val="00E6661A"/>
    <w:rsid w:val="00E6693E"/>
    <w:rsid w:val="00E67004"/>
    <w:rsid w:val="00E67059"/>
    <w:rsid w:val="00E67151"/>
    <w:rsid w:val="00E6772B"/>
    <w:rsid w:val="00E70620"/>
    <w:rsid w:val="00E70B0A"/>
    <w:rsid w:val="00E70DD9"/>
    <w:rsid w:val="00E715F9"/>
    <w:rsid w:val="00E7173C"/>
    <w:rsid w:val="00E71741"/>
    <w:rsid w:val="00E7196D"/>
    <w:rsid w:val="00E71E14"/>
    <w:rsid w:val="00E71F6F"/>
    <w:rsid w:val="00E72432"/>
    <w:rsid w:val="00E727E4"/>
    <w:rsid w:val="00E72C9A"/>
    <w:rsid w:val="00E72E09"/>
    <w:rsid w:val="00E74934"/>
    <w:rsid w:val="00E74CD4"/>
    <w:rsid w:val="00E74EBD"/>
    <w:rsid w:val="00E75784"/>
    <w:rsid w:val="00E76574"/>
    <w:rsid w:val="00E76ADF"/>
    <w:rsid w:val="00E775B1"/>
    <w:rsid w:val="00E77B6E"/>
    <w:rsid w:val="00E77BB7"/>
    <w:rsid w:val="00E77D8E"/>
    <w:rsid w:val="00E823B3"/>
    <w:rsid w:val="00E828A8"/>
    <w:rsid w:val="00E82A92"/>
    <w:rsid w:val="00E82C8C"/>
    <w:rsid w:val="00E83082"/>
    <w:rsid w:val="00E83D6F"/>
    <w:rsid w:val="00E83FB5"/>
    <w:rsid w:val="00E842D0"/>
    <w:rsid w:val="00E84B7D"/>
    <w:rsid w:val="00E84BF2"/>
    <w:rsid w:val="00E85126"/>
    <w:rsid w:val="00E851A8"/>
    <w:rsid w:val="00E853BC"/>
    <w:rsid w:val="00E85FB1"/>
    <w:rsid w:val="00E86196"/>
    <w:rsid w:val="00E861FD"/>
    <w:rsid w:val="00E86629"/>
    <w:rsid w:val="00E87199"/>
    <w:rsid w:val="00E8722C"/>
    <w:rsid w:val="00E8730B"/>
    <w:rsid w:val="00E87F2C"/>
    <w:rsid w:val="00E90270"/>
    <w:rsid w:val="00E9045D"/>
    <w:rsid w:val="00E90AB3"/>
    <w:rsid w:val="00E90E9C"/>
    <w:rsid w:val="00E91500"/>
    <w:rsid w:val="00E92997"/>
    <w:rsid w:val="00E92C66"/>
    <w:rsid w:val="00E93402"/>
    <w:rsid w:val="00E9345A"/>
    <w:rsid w:val="00E939A5"/>
    <w:rsid w:val="00E939D8"/>
    <w:rsid w:val="00E94023"/>
    <w:rsid w:val="00E94390"/>
    <w:rsid w:val="00E9449E"/>
    <w:rsid w:val="00E9469D"/>
    <w:rsid w:val="00E946CD"/>
    <w:rsid w:val="00E9489A"/>
    <w:rsid w:val="00E94D7C"/>
    <w:rsid w:val="00E94F47"/>
    <w:rsid w:val="00E950A8"/>
    <w:rsid w:val="00E954D4"/>
    <w:rsid w:val="00E9583D"/>
    <w:rsid w:val="00E96042"/>
    <w:rsid w:val="00E960D5"/>
    <w:rsid w:val="00E96D34"/>
    <w:rsid w:val="00E97211"/>
    <w:rsid w:val="00E97C08"/>
    <w:rsid w:val="00EA050C"/>
    <w:rsid w:val="00EA0698"/>
    <w:rsid w:val="00EA11D4"/>
    <w:rsid w:val="00EA12A2"/>
    <w:rsid w:val="00EA18F9"/>
    <w:rsid w:val="00EA1B88"/>
    <w:rsid w:val="00EA1BD9"/>
    <w:rsid w:val="00EA1FA2"/>
    <w:rsid w:val="00EA21B1"/>
    <w:rsid w:val="00EA279B"/>
    <w:rsid w:val="00EA27CE"/>
    <w:rsid w:val="00EA36E0"/>
    <w:rsid w:val="00EA3A93"/>
    <w:rsid w:val="00EA3EEA"/>
    <w:rsid w:val="00EA4279"/>
    <w:rsid w:val="00EA44E4"/>
    <w:rsid w:val="00EA461C"/>
    <w:rsid w:val="00EA539E"/>
    <w:rsid w:val="00EA6303"/>
    <w:rsid w:val="00EA64B6"/>
    <w:rsid w:val="00EA683C"/>
    <w:rsid w:val="00EA7008"/>
    <w:rsid w:val="00EA746A"/>
    <w:rsid w:val="00EB01B8"/>
    <w:rsid w:val="00EB11CE"/>
    <w:rsid w:val="00EB13BC"/>
    <w:rsid w:val="00EB1786"/>
    <w:rsid w:val="00EB1AF8"/>
    <w:rsid w:val="00EB1B63"/>
    <w:rsid w:val="00EB1E7F"/>
    <w:rsid w:val="00EB2004"/>
    <w:rsid w:val="00EB3CC1"/>
    <w:rsid w:val="00EB3F0D"/>
    <w:rsid w:val="00EB3F57"/>
    <w:rsid w:val="00EB3FE4"/>
    <w:rsid w:val="00EB3FF6"/>
    <w:rsid w:val="00EB4192"/>
    <w:rsid w:val="00EB4392"/>
    <w:rsid w:val="00EB581A"/>
    <w:rsid w:val="00EB59A3"/>
    <w:rsid w:val="00EB5B87"/>
    <w:rsid w:val="00EB5E8C"/>
    <w:rsid w:val="00EB7011"/>
    <w:rsid w:val="00EB749F"/>
    <w:rsid w:val="00EB7507"/>
    <w:rsid w:val="00EB7DE5"/>
    <w:rsid w:val="00EC06FA"/>
    <w:rsid w:val="00EC09E8"/>
    <w:rsid w:val="00EC1239"/>
    <w:rsid w:val="00EC1300"/>
    <w:rsid w:val="00EC160E"/>
    <w:rsid w:val="00EC1621"/>
    <w:rsid w:val="00EC1707"/>
    <w:rsid w:val="00EC1D4D"/>
    <w:rsid w:val="00EC1E70"/>
    <w:rsid w:val="00EC241B"/>
    <w:rsid w:val="00EC264F"/>
    <w:rsid w:val="00EC2FE6"/>
    <w:rsid w:val="00EC3F60"/>
    <w:rsid w:val="00EC450C"/>
    <w:rsid w:val="00EC5216"/>
    <w:rsid w:val="00EC56C6"/>
    <w:rsid w:val="00EC573B"/>
    <w:rsid w:val="00EC580F"/>
    <w:rsid w:val="00EC5BB5"/>
    <w:rsid w:val="00EC5EB8"/>
    <w:rsid w:val="00EC5EF5"/>
    <w:rsid w:val="00EC6999"/>
    <w:rsid w:val="00EC72BD"/>
    <w:rsid w:val="00EC72C9"/>
    <w:rsid w:val="00EC745D"/>
    <w:rsid w:val="00EC7F1D"/>
    <w:rsid w:val="00ED016C"/>
    <w:rsid w:val="00ED1049"/>
    <w:rsid w:val="00ED1168"/>
    <w:rsid w:val="00ED124F"/>
    <w:rsid w:val="00ED1547"/>
    <w:rsid w:val="00ED2997"/>
    <w:rsid w:val="00ED2B86"/>
    <w:rsid w:val="00ED389F"/>
    <w:rsid w:val="00ED3ABD"/>
    <w:rsid w:val="00ED3C49"/>
    <w:rsid w:val="00ED3FE6"/>
    <w:rsid w:val="00ED45C8"/>
    <w:rsid w:val="00ED4E03"/>
    <w:rsid w:val="00ED536E"/>
    <w:rsid w:val="00ED5922"/>
    <w:rsid w:val="00ED5D05"/>
    <w:rsid w:val="00ED5E66"/>
    <w:rsid w:val="00ED5FEF"/>
    <w:rsid w:val="00ED606D"/>
    <w:rsid w:val="00ED66FC"/>
    <w:rsid w:val="00ED6EC4"/>
    <w:rsid w:val="00ED73EE"/>
    <w:rsid w:val="00ED7971"/>
    <w:rsid w:val="00ED7ED2"/>
    <w:rsid w:val="00ED7FD5"/>
    <w:rsid w:val="00EE0011"/>
    <w:rsid w:val="00EE0272"/>
    <w:rsid w:val="00EE0471"/>
    <w:rsid w:val="00EE0E92"/>
    <w:rsid w:val="00EE109C"/>
    <w:rsid w:val="00EE1759"/>
    <w:rsid w:val="00EE1DEB"/>
    <w:rsid w:val="00EE26CF"/>
    <w:rsid w:val="00EE35E8"/>
    <w:rsid w:val="00EE5289"/>
    <w:rsid w:val="00EE609F"/>
    <w:rsid w:val="00EE6801"/>
    <w:rsid w:val="00EE68BE"/>
    <w:rsid w:val="00EE69A0"/>
    <w:rsid w:val="00EE6D02"/>
    <w:rsid w:val="00EE739A"/>
    <w:rsid w:val="00EE751B"/>
    <w:rsid w:val="00EE7A61"/>
    <w:rsid w:val="00EE7B12"/>
    <w:rsid w:val="00EF01E7"/>
    <w:rsid w:val="00EF0324"/>
    <w:rsid w:val="00EF0DF2"/>
    <w:rsid w:val="00EF13CF"/>
    <w:rsid w:val="00EF20C0"/>
    <w:rsid w:val="00EF2173"/>
    <w:rsid w:val="00EF28DD"/>
    <w:rsid w:val="00EF3431"/>
    <w:rsid w:val="00EF3FBE"/>
    <w:rsid w:val="00EF4CD4"/>
    <w:rsid w:val="00EF5B24"/>
    <w:rsid w:val="00EF65D7"/>
    <w:rsid w:val="00EF66D2"/>
    <w:rsid w:val="00EF6DD9"/>
    <w:rsid w:val="00EF712F"/>
    <w:rsid w:val="00F00CAD"/>
    <w:rsid w:val="00F00DF4"/>
    <w:rsid w:val="00F010EB"/>
    <w:rsid w:val="00F013F3"/>
    <w:rsid w:val="00F014F9"/>
    <w:rsid w:val="00F0212D"/>
    <w:rsid w:val="00F0233B"/>
    <w:rsid w:val="00F02602"/>
    <w:rsid w:val="00F028F7"/>
    <w:rsid w:val="00F02AB8"/>
    <w:rsid w:val="00F03AA4"/>
    <w:rsid w:val="00F03BE1"/>
    <w:rsid w:val="00F04304"/>
    <w:rsid w:val="00F043A6"/>
    <w:rsid w:val="00F047B3"/>
    <w:rsid w:val="00F04AC0"/>
    <w:rsid w:val="00F05004"/>
    <w:rsid w:val="00F05272"/>
    <w:rsid w:val="00F056F2"/>
    <w:rsid w:val="00F05A3A"/>
    <w:rsid w:val="00F05BC6"/>
    <w:rsid w:val="00F05C35"/>
    <w:rsid w:val="00F05C64"/>
    <w:rsid w:val="00F05F7E"/>
    <w:rsid w:val="00F06062"/>
    <w:rsid w:val="00F06113"/>
    <w:rsid w:val="00F069CE"/>
    <w:rsid w:val="00F0740C"/>
    <w:rsid w:val="00F0760A"/>
    <w:rsid w:val="00F07D1B"/>
    <w:rsid w:val="00F10767"/>
    <w:rsid w:val="00F109C2"/>
    <w:rsid w:val="00F10FA0"/>
    <w:rsid w:val="00F1149E"/>
    <w:rsid w:val="00F11711"/>
    <w:rsid w:val="00F11858"/>
    <w:rsid w:val="00F119D4"/>
    <w:rsid w:val="00F11E8F"/>
    <w:rsid w:val="00F12C53"/>
    <w:rsid w:val="00F12DC8"/>
    <w:rsid w:val="00F1307B"/>
    <w:rsid w:val="00F132F4"/>
    <w:rsid w:val="00F137AD"/>
    <w:rsid w:val="00F14272"/>
    <w:rsid w:val="00F14371"/>
    <w:rsid w:val="00F1450B"/>
    <w:rsid w:val="00F14CA0"/>
    <w:rsid w:val="00F14DC2"/>
    <w:rsid w:val="00F15862"/>
    <w:rsid w:val="00F16951"/>
    <w:rsid w:val="00F171AA"/>
    <w:rsid w:val="00F2002B"/>
    <w:rsid w:val="00F20115"/>
    <w:rsid w:val="00F20701"/>
    <w:rsid w:val="00F20892"/>
    <w:rsid w:val="00F212FA"/>
    <w:rsid w:val="00F217D7"/>
    <w:rsid w:val="00F220E3"/>
    <w:rsid w:val="00F228DD"/>
    <w:rsid w:val="00F22ACB"/>
    <w:rsid w:val="00F22E78"/>
    <w:rsid w:val="00F232C5"/>
    <w:rsid w:val="00F23505"/>
    <w:rsid w:val="00F23C54"/>
    <w:rsid w:val="00F2447B"/>
    <w:rsid w:val="00F245E0"/>
    <w:rsid w:val="00F2484C"/>
    <w:rsid w:val="00F2511A"/>
    <w:rsid w:val="00F25212"/>
    <w:rsid w:val="00F2556D"/>
    <w:rsid w:val="00F25956"/>
    <w:rsid w:val="00F264F0"/>
    <w:rsid w:val="00F26B82"/>
    <w:rsid w:val="00F26D6B"/>
    <w:rsid w:val="00F27366"/>
    <w:rsid w:val="00F279F8"/>
    <w:rsid w:val="00F27D8D"/>
    <w:rsid w:val="00F30127"/>
    <w:rsid w:val="00F30265"/>
    <w:rsid w:val="00F3177A"/>
    <w:rsid w:val="00F31BE2"/>
    <w:rsid w:val="00F31E8D"/>
    <w:rsid w:val="00F324B8"/>
    <w:rsid w:val="00F32535"/>
    <w:rsid w:val="00F33762"/>
    <w:rsid w:val="00F344FB"/>
    <w:rsid w:val="00F3452B"/>
    <w:rsid w:val="00F352E1"/>
    <w:rsid w:val="00F35344"/>
    <w:rsid w:val="00F36090"/>
    <w:rsid w:val="00F36276"/>
    <w:rsid w:val="00F36322"/>
    <w:rsid w:val="00F36639"/>
    <w:rsid w:val="00F37B6E"/>
    <w:rsid w:val="00F37F0C"/>
    <w:rsid w:val="00F4171A"/>
    <w:rsid w:val="00F41933"/>
    <w:rsid w:val="00F41FD1"/>
    <w:rsid w:val="00F421C2"/>
    <w:rsid w:val="00F422FB"/>
    <w:rsid w:val="00F42762"/>
    <w:rsid w:val="00F42BC2"/>
    <w:rsid w:val="00F43117"/>
    <w:rsid w:val="00F433B3"/>
    <w:rsid w:val="00F43B5E"/>
    <w:rsid w:val="00F44722"/>
    <w:rsid w:val="00F44BE5"/>
    <w:rsid w:val="00F44E1B"/>
    <w:rsid w:val="00F44FF2"/>
    <w:rsid w:val="00F452BD"/>
    <w:rsid w:val="00F4547E"/>
    <w:rsid w:val="00F45FA2"/>
    <w:rsid w:val="00F4656D"/>
    <w:rsid w:val="00F465BE"/>
    <w:rsid w:val="00F46B75"/>
    <w:rsid w:val="00F470D8"/>
    <w:rsid w:val="00F47AE4"/>
    <w:rsid w:val="00F47FD5"/>
    <w:rsid w:val="00F5046E"/>
    <w:rsid w:val="00F504FA"/>
    <w:rsid w:val="00F50A1E"/>
    <w:rsid w:val="00F51047"/>
    <w:rsid w:val="00F5132B"/>
    <w:rsid w:val="00F51653"/>
    <w:rsid w:val="00F518A0"/>
    <w:rsid w:val="00F51BDD"/>
    <w:rsid w:val="00F5213D"/>
    <w:rsid w:val="00F522B1"/>
    <w:rsid w:val="00F52A84"/>
    <w:rsid w:val="00F52B8E"/>
    <w:rsid w:val="00F52E58"/>
    <w:rsid w:val="00F52FB2"/>
    <w:rsid w:val="00F536A2"/>
    <w:rsid w:val="00F53832"/>
    <w:rsid w:val="00F53BC5"/>
    <w:rsid w:val="00F551FA"/>
    <w:rsid w:val="00F55428"/>
    <w:rsid w:val="00F5616B"/>
    <w:rsid w:val="00F56271"/>
    <w:rsid w:val="00F56501"/>
    <w:rsid w:val="00F565BF"/>
    <w:rsid w:val="00F56C12"/>
    <w:rsid w:val="00F56D42"/>
    <w:rsid w:val="00F573E3"/>
    <w:rsid w:val="00F57461"/>
    <w:rsid w:val="00F574D0"/>
    <w:rsid w:val="00F6009C"/>
    <w:rsid w:val="00F601E3"/>
    <w:rsid w:val="00F6194D"/>
    <w:rsid w:val="00F61A60"/>
    <w:rsid w:val="00F61BDA"/>
    <w:rsid w:val="00F61C9E"/>
    <w:rsid w:val="00F62481"/>
    <w:rsid w:val="00F62BBA"/>
    <w:rsid w:val="00F62ED6"/>
    <w:rsid w:val="00F62F67"/>
    <w:rsid w:val="00F6382E"/>
    <w:rsid w:val="00F63B6D"/>
    <w:rsid w:val="00F63E63"/>
    <w:rsid w:val="00F6453B"/>
    <w:rsid w:val="00F648C6"/>
    <w:rsid w:val="00F65681"/>
    <w:rsid w:val="00F66C13"/>
    <w:rsid w:val="00F66F8D"/>
    <w:rsid w:val="00F678C5"/>
    <w:rsid w:val="00F7074B"/>
    <w:rsid w:val="00F71173"/>
    <w:rsid w:val="00F7119E"/>
    <w:rsid w:val="00F71454"/>
    <w:rsid w:val="00F716D8"/>
    <w:rsid w:val="00F718A5"/>
    <w:rsid w:val="00F735C8"/>
    <w:rsid w:val="00F73867"/>
    <w:rsid w:val="00F7397C"/>
    <w:rsid w:val="00F750C4"/>
    <w:rsid w:val="00F75601"/>
    <w:rsid w:val="00F756BF"/>
    <w:rsid w:val="00F756F4"/>
    <w:rsid w:val="00F75ACB"/>
    <w:rsid w:val="00F75B38"/>
    <w:rsid w:val="00F76036"/>
    <w:rsid w:val="00F76E6F"/>
    <w:rsid w:val="00F76F6B"/>
    <w:rsid w:val="00F77405"/>
    <w:rsid w:val="00F77CFB"/>
    <w:rsid w:val="00F8038D"/>
    <w:rsid w:val="00F80EE4"/>
    <w:rsid w:val="00F81131"/>
    <w:rsid w:val="00F81520"/>
    <w:rsid w:val="00F81F37"/>
    <w:rsid w:val="00F82C5E"/>
    <w:rsid w:val="00F83365"/>
    <w:rsid w:val="00F8382C"/>
    <w:rsid w:val="00F83C7C"/>
    <w:rsid w:val="00F83F4D"/>
    <w:rsid w:val="00F84198"/>
    <w:rsid w:val="00F842FE"/>
    <w:rsid w:val="00F84902"/>
    <w:rsid w:val="00F849E2"/>
    <w:rsid w:val="00F84E3B"/>
    <w:rsid w:val="00F852BF"/>
    <w:rsid w:val="00F856BA"/>
    <w:rsid w:val="00F8573E"/>
    <w:rsid w:val="00F85A0E"/>
    <w:rsid w:val="00F85BED"/>
    <w:rsid w:val="00F85D7B"/>
    <w:rsid w:val="00F85E3F"/>
    <w:rsid w:val="00F87735"/>
    <w:rsid w:val="00F87AC8"/>
    <w:rsid w:val="00F87C23"/>
    <w:rsid w:val="00F90DDF"/>
    <w:rsid w:val="00F91436"/>
    <w:rsid w:val="00F916C1"/>
    <w:rsid w:val="00F916CE"/>
    <w:rsid w:val="00F91A09"/>
    <w:rsid w:val="00F91E37"/>
    <w:rsid w:val="00F920AF"/>
    <w:rsid w:val="00F924E5"/>
    <w:rsid w:val="00F926AD"/>
    <w:rsid w:val="00F92785"/>
    <w:rsid w:val="00F9428F"/>
    <w:rsid w:val="00F949D9"/>
    <w:rsid w:val="00F94B72"/>
    <w:rsid w:val="00F95E22"/>
    <w:rsid w:val="00F95E75"/>
    <w:rsid w:val="00F96056"/>
    <w:rsid w:val="00F968D9"/>
    <w:rsid w:val="00F96A33"/>
    <w:rsid w:val="00F96A7E"/>
    <w:rsid w:val="00F96F3C"/>
    <w:rsid w:val="00F9770A"/>
    <w:rsid w:val="00F9777A"/>
    <w:rsid w:val="00F97BB1"/>
    <w:rsid w:val="00F97FE9"/>
    <w:rsid w:val="00FA0506"/>
    <w:rsid w:val="00FA0630"/>
    <w:rsid w:val="00FA0706"/>
    <w:rsid w:val="00FA1809"/>
    <w:rsid w:val="00FA19B8"/>
    <w:rsid w:val="00FA19DD"/>
    <w:rsid w:val="00FA1B68"/>
    <w:rsid w:val="00FA21E3"/>
    <w:rsid w:val="00FA22FE"/>
    <w:rsid w:val="00FA3417"/>
    <w:rsid w:val="00FA42CE"/>
    <w:rsid w:val="00FA45FA"/>
    <w:rsid w:val="00FA4BB2"/>
    <w:rsid w:val="00FA4C7D"/>
    <w:rsid w:val="00FA5528"/>
    <w:rsid w:val="00FA5DCC"/>
    <w:rsid w:val="00FA6BDB"/>
    <w:rsid w:val="00FA7B7F"/>
    <w:rsid w:val="00FB04D9"/>
    <w:rsid w:val="00FB06D5"/>
    <w:rsid w:val="00FB0A3B"/>
    <w:rsid w:val="00FB0B47"/>
    <w:rsid w:val="00FB110A"/>
    <w:rsid w:val="00FB113F"/>
    <w:rsid w:val="00FB18AA"/>
    <w:rsid w:val="00FB19C1"/>
    <w:rsid w:val="00FB2067"/>
    <w:rsid w:val="00FB22F9"/>
    <w:rsid w:val="00FB2532"/>
    <w:rsid w:val="00FB2B08"/>
    <w:rsid w:val="00FB2C87"/>
    <w:rsid w:val="00FB30FA"/>
    <w:rsid w:val="00FB41C5"/>
    <w:rsid w:val="00FB4255"/>
    <w:rsid w:val="00FB438C"/>
    <w:rsid w:val="00FB48FC"/>
    <w:rsid w:val="00FB4F82"/>
    <w:rsid w:val="00FB533A"/>
    <w:rsid w:val="00FB582C"/>
    <w:rsid w:val="00FB5E14"/>
    <w:rsid w:val="00FB6597"/>
    <w:rsid w:val="00FB68AA"/>
    <w:rsid w:val="00FB69E7"/>
    <w:rsid w:val="00FB69EF"/>
    <w:rsid w:val="00FB6A31"/>
    <w:rsid w:val="00FB6A44"/>
    <w:rsid w:val="00FB6BE8"/>
    <w:rsid w:val="00FB78A5"/>
    <w:rsid w:val="00FC0351"/>
    <w:rsid w:val="00FC0752"/>
    <w:rsid w:val="00FC151C"/>
    <w:rsid w:val="00FC1D20"/>
    <w:rsid w:val="00FC2806"/>
    <w:rsid w:val="00FC2856"/>
    <w:rsid w:val="00FC334A"/>
    <w:rsid w:val="00FC3B5E"/>
    <w:rsid w:val="00FC4319"/>
    <w:rsid w:val="00FC4AD6"/>
    <w:rsid w:val="00FC4C18"/>
    <w:rsid w:val="00FC5149"/>
    <w:rsid w:val="00FC5C8F"/>
    <w:rsid w:val="00FC62BB"/>
    <w:rsid w:val="00FC7FDE"/>
    <w:rsid w:val="00FD0077"/>
    <w:rsid w:val="00FD0892"/>
    <w:rsid w:val="00FD18CC"/>
    <w:rsid w:val="00FD1E1C"/>
    <w:rsid w:val="00FD1E50"/>
    <w:rsid w:val="00FD2CFD"/>
    <w:rsid w:val="00FD3123"/>
    <w:rsid w:val="00FD3B65"/>
    <w:rsid w:val="00FD3B9C"/>
    <w:rsid w:val="00FD4D2C"/>
    <w:rsid w:val="00FD4E4F"/>
    <w:rsid w:val="00FD53D3"/>
    <w:rsid w:val="00FD5B49"/>
    <w:rsid w:val="00FD5FAC"/>
    <w:rsid w:val="00FD6A2A"/>
    <w:rsid w:val="00FD6B8C"/>
    <w:rsid w:val="00FD6C36"/>
    <w:rsid w:val="00FE02CE"/>
    <w:rsid w:val="00FE0B15"/>
    <w:rsid w:val="00FE0B8B"/>
    <w:rsid w:val="00FE0BA9"/>
    <w:rsid w:val="00FE1192"/>
    <w:rsid w:val="00FE1D02"/>
    <w:rsid w:val="00FE2310"/>
    <w:rsid w:val="00FE2592"/>
    <w:rsid w:val="00FE2963"/>
    <w:rsid w:val="00FE3AC1"/>
    <w:rsid w:val="00FE3C03"/>
    <w:rsid w:val="00FE4794"/>
    <w:rsid w:val="00FE4CCD"/>
    <w:rsid w:val="00FE4F9E"/>
    <w:rsid w:val="00FE5118"/>
    <w:rsid w:val="00FE518F"/>
    <w:rsid w:val="00FE5332"/>
    <w:rsid w:val="00FE5AFF"/>
    <w:rsid w:val="00FE6289"/>
    <w:rsid w:val="00FE6C6D"/>
    <w:rsid w:val="00FE6FBD"/>
    <w:rsid w:val="00FE70B8"/>
    <w:rsid w:val="00FE718B"/>
    <w:rsid w:val="00FE75F0"/>
    <w:rsid w:val="00FE7648"/>
    <w:rsid w:val="00FE79D6"/>
    <w:rsid w:val="00FE7F26"/>
    <w:rsid w:val="00FF0D5A"/>
    <w:rsid w:val="00FF1054"/>
    <w:rsid w:val="00FF151E"/>
    <w:rsid w:val="00FF1724"/>
    <w:rsid w:val="00FF1858"/>
    <w:rsid w:val="00FF1D0E"/>
    <w:rsid w:val="00FF22C2"/>
    <w:rsid w:val="00FF22C8"/>
    <w:rsid w:val="00FF24C5"/>
    <w:rsid w:val="00FF27F5"/>
    <w:rsid w:val="00FF2BCB"/>
    <w:rsid w:val="00FF2BFB"/>
    <w:rsid w:val="00FF2C59"/>
    <w:rsid w:val="00FF3207"/>
    <w:rsid w:val="00FF3F2A"/>
    <w:rsid w:val="00FF40EE"/>
    <w:rsid w:val="00FF44D6"/>
    <w:rsid w:val="00FF4566"/>
    <w:rsid w:val="00FF4600"/>
    <w:rsid w:val="00FF4DCC"/>
    <w:rsid w:val="00FF5337"/>
    <w:rsid w:val="00FF5AD1"/>
    <w:rsid w:val="00FF5EED"/>
    <w:rsid w:val="00FF635B"/>
    <w:rsid w:val="00FF6C7A"/>
    <w:rsid w:val="00FF6E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2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CB"/>
    <w:pPr>
      <w:spacing w:after="0" w:line="240" w:lineRule="auto"/>
      <w:jc w:val="both"/>
    </w:pPr>
    <w:rPr>
      <w:rFonts w:ascii="Verdana" w:eastAsia="Calibri" w:hAnsi="Verdana"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6FE9"/>
    <w:pPr>
      <w:tabs>
        <w:tab w:val="center" w:pos="4252"/>
        <w:tab w:val="right" w:pos="8504"/>
      </w:tabs>
    </w:pPr>
  </w:style>
  <w:style w:type="character" w:customStyle="1" w:styleId="EncabezadoCar">
    <w:name w:val="Encabezado Car"/>
    <w:basedOn w:val="Fuentedeprrafopredeter"/>
    <w:link w:val="Encabezado"/>
    <w:uiPriority w:val="99"/>
    <w:rsid w:val="009C6FE9"/>
    <w:rPr>
      <w:rFonts w:ascii="Verdana" w:eastAsia="Calibri" w:hAnsi="Verdana" w:cs="Arial"/>
      <w:sz w:val="24"/>
      <w:szCs w:val="24"/>
      <w:lang w:val="es-ES"/>
    </w:rPr>
  </w:style>
  <w:style w:type="paragraph" w:styleId="Piedepgina">
    <w:name w:val="footer"/>
    <w:basedOn w:val="Normal"/>
    <w:link w:val="PiedepginaCar"/>
    <w:uiPriority w:val="99"/>
    <w:unhideWhenUsed/>
    <w:rsid w:val="009C6FE9"/>
    <w:pPr>
      <w:tabs>
        <w:tab w:val="center" w:pos="4252"/>
        <w:tab w:val="right" w:pos="8504"/>
      </w:tabs>
    </w:pPr>
  </w:style>
  <w:style w:type="character" w:customStyle="1" w:styleId="PiedepginaCar">
    <w:name w:val="Pie de página Car"/>
    <w:basedOn w:val="Fuentedeprrafopredeter"/>
    <w:link w:val="Piedepgina"/>
    <w:uiPriority w:val="99"/>
    <w:rsid w:val="009C6FE9"/>
    <w:rPr>
      <w:rFonts w:ascii="Verdana" w:eastAsia="Calibri" w:hAnsi="Verdana" w:cs="Arial"/>
      <w:sz w:val="24"/>
      <w:szCs w:val="24"/>
      <w:lang w:val="es-ES"/>
    </w:rPr>
  </w:style>
  <w:style w:type="character" w:styleId="Hipervnculo">
    <w:name w:val="Hyperlink"/>
    <w:uiPriority w:val="99"/>
    <w:unhideWhenUsed/>
    <w:rsid w:val="009C6FE9"/>
    <w:rPr>
      <w:color w:val="0563C1"/>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9C6FE9"/>
    <w:pPr>
      <w:jc w:val="left"/>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9C6FE9"/>
    <w:rPr>
      <w:rFonts w:ascii="Times New Roman" w:eastAsia="Times New Roman" w:hAnsi="Times New Roman" w:cs="Times New Roman"/>
      <w:sz w:val="20"/>
      <w:szCs w:val="20"/>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link w:val="4GChar"/>
    <w:uiPriority w:val="99"/>
    <w:qFormat/>
    <w:rsid w:val="009C6FE9"/>
    <w:rPr>
      <w:vertAlign w:val="superscript"/>
    </w:rPr>
  </w:style>
  <w:style w:type="table" w:styleId="Tablaconcuadrcula">
    <w:name w:val="Table Grid"/>
    <w:basedOn w:val="Tablanormal"/>
    <w:uiPriority w:val="39"/>
    <w:rsid w:val="009C6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9C6FE9"/>
    <w:rPr>
      <w:rFonts w:ascii="Verdana" w:eastAsia="Calibri" w:hAnsi="Verdana" w:cs="Arial"/>
      <w:sz w:val="20"/>
      <w:szCs w:val="20"/>
      <w:lang w:val="es-ES"/>
    </w:rPr>
  </w:style>
  <w:style w:type="paragraph" w:styleId="Textocomentario">
    <w:name w:val="annotation text"/>
    <w:basedOn w:val="Normal"/>
    <w:link w:val="TextocomentarioCar"/>
    <w:uiPriority w:val="99"/>
    <w:unhideWhenUsed/>
    <w:rsid w:val="009C6FE9"/>
    <w:rPr>
      <w:sz w:val="20"/>
      <w:szCs w:val="20"/>
    </w:rPr>
  </w:style>
  <w:style w:type="character" w:customStyle="1" w:styleId="AsuntodelcomentarioCar">
    <w:name w:val="Asunto del comentario Car"/>
    <w:basedOn w:val="TextocomentarioCar"/>
    <w:link w:val="Asuntodelcomentario"/>
    <w:uiPriority w:val="99"/>
    <w:semiHidden/>
    <w:rsid w:val="009C6FE9"/>
    <w:rPr>
      <w:rFonts w:ascii="Verdana" w:eastAsia="Calibri" w:hAnsi="Verdana" w:cs="Arial"/>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6FE9"/>
    <w:rPr>
      <w:b/>
      <w:bCs/>
    </w:rPr>
  </w:style>
  <w:style w:type="character" w:customStyle="1" w:styleId="TextodegloboCar">
    <w:name w:val="Texto de globo Car"/>
    <w:basedOn w:val="Fuentedeprrafopredeter"/>
    <w:link w:val="Textodeglobo"/>
    <w:uiPriority w:val="99"/>
    <w:semiHidden/>
    <w:rsid w:val="009C6FE9"/>
    <w:rPr>
      <w:rFonts w:ascii="Segoe UI" w:eastAsia="Calibri" w:hAnsi="Segoe UI" w:cs="Segoe UI"/>
      <w:sz w:val="18"/>
      <w:szCs w:val="18"/>
      <w:lang w:val="es-ES"/>
    </w:rPr>
  </w:style>
  <w:style w:type="paragraph" w:styleId="Textodeglobo">
    <w:name w:val="Balloon Text"/>
    <w:basedOn w:val="Normal"/>
    <w:link w:val="TextodegloboCar"/>
    <w:uiPriority w:val="99"/>
    <w:semiHidden/>
    <w:unhideWhenUsed/>
    <w:rsid w:val="009C6FE9"/>
    <w:rPr>
      <w:rFonts w:ascii="Segoe UI" w:hAnsi="Segoe UI" w:cs="Segoe UI"/>
      <w:sz w:val="18"/>
      <w:szCs w:val="18"/>
    </w:rPr>
  </w:style>
  <w:style w:type="paragraph" w:styleId="NormalWeb">
    <w:name w:val="Normal (Web)"/>
    <w:basedOn w:val="Normal"/>
    <w:uiPriority w:val="99"/>
    <w:rsid w:val="009C6FE9"/>
    <w:pPr>
      <w:spacing w:before="240" w:after="240"/>
      <w:ind w:left="240" w:right="240"/>
      <w:jc w:val="left"/>
    </w:pPr>
    <w:rPr>
      <w:rFonts w:ascii="Times New Roman" w:eastAsia="Times New Roman" w:hAnsi="Times New Roman" w:cs="Times New Roman"/>
      <w:lang w:eastAsia="es-ES"/>
    </w:rPr>
  </w:style>
  <w:style w:type="paragraph" w:customStyle="1" w:styleId="nueve">
    <w:name w:val="nueve"/>
    <w:rsid w:val="009C6FE9"/>
    <w:pPr>
      <w:spacing w:before="112" w:after="112" w:line="240" w:lineRule="auto"/>
      <w:ind w:firstLine="170"/>
      <w:jc w:val="both"/>
    </w:pPr>
    <w:rPr>
      <w:rFonts w:ascii="Arial" w:eastAsia="Times New Roman" w:hAnsi="Arial" w:cs="Arial"/>
      <w:sz w:val="20"/>
      <w:szCs w:val="20"/>
      <w:lang w:eastAsia="es-CO"/>
    </w:rPr>
  </w:style>
  <w:style w:type="character" w:styleId="Refdecomentario">
    <w:name w:val="annotation reference"/>
    <w:basedOn w:val="Fuentedeprrafopredeter"/>
    <w:uiPriority w:val="99"/>
    <w:semiHidden/>
    <w:unhideWhenUsed/>
    <w:rsid w:val="00724BC0"/>
    <w:rPr>
      <w:sz w:val="16"/>
      <w:szCs w:val="16"/>
    </w:rPr>
  </w:style>
  <w:style w:type="paragraph" w:styleId="Prrafodelista">
    <w:name w:val="List Paragraph"/>
    <w:basedOn w:val="Normal"/>
    <w:uiPriority w:val="34"/>
    <w:qFormat/>
    <w:rsid w:val="00F95E22"/>
    <w:pPr>
      <w:ind w:left="720"/>
      <w:contextualSpacing/>
    </w:pPr>
  </w:style>
  <w:style w:type="paragraph" w:styleId="Sangradetextonormal">
    <w:name w:val="Body Text Indent"/>
    <w:basedOn w:val="Normal"/>
    <w:link w:val="SangradetextonormalCar"/>
    <w:uiPriority w:val="99"/>
    <w:unhideWhenUsed/>
    <w:rsid w:val="00AF12F7"/>
    <w:pPr>
      <w:suppressAutoHyphens/>
      <w:overflowPunct w:val="0"/>
      <w:autoSpaceDE w:val="0"/>
      <w:spacing w:after="120" w:line="360" w:lineRule="auto"/>
      <w:ind w:left="283"/>
      <w:textAlignment w:val="baseline"/>
    </w:pPr>
    <w:rPr>
      <w:rFonts w:ascii="Arial" w:hAnsi="Arial" w:cs="Times New Roman"/>
      <w:szCs w:val="20"/>
      <w:lang w:val="es-ES_tradnl" w:eastAsia="ar-SA"/>
    </w:rPr>
  </w:style>
  <w:style w:type="character" w:customStyle="1" w:styleId="SangradetextonormalCar">
    <w:name w:val="Sangría de texto normal Car"/>
    <w:basedOn w:val="Fuentedeprrafopredeter"/>
    <w:link w:val="Sangradetextonormal"/>
    <w:uiPriority w:val="99"/>
    <w:rsid w:val="00AF12F7"/>
    <w:rPr>
      <w:rFonts w:ascii="Arial" w:eastAsia="Calibri" w:hAnsi="Arial" w:cs="Times New Roman"/>
      <w:sz w:val="24"/>
      <w:szCs w:val="20"/>
      <w:lang w:val="es-ES_tradnl" w:eastAsia="ar-SA"/>
    </w:rPr>
  </w:style>
  <w:style w:type="character" w:customStyle="1" w:styleId="TextosinformatoCar">
    <w:name w:val="Texto sin formato Car"/>
    <w:link w:val="Textosinformato"/>
    <w:rsid w:val="008A661D"/>
    <w:rPr>
      <w:rFonts w:ascii="Courier New" w:eastAsia="Times New Roman" w:hAnsi="Courier New"/>
      <w:lang w:val="en-US"/>
    </w:rPr>
  </w:style>
  <w:style w:type="paragraph" w:styleId="Textosinformato">
    <w:name w:val="Plain Text"/>
    <w:basedOn w:val="Normal"/>
    <w:link w:val="TextosinformatoCar"/>
    <w:rsid w:val="008A661D"/>
    <w:pPr>
      <w:jc w:val="left"/>
    </w:pPr>
    <w:rPr>
      <w:rFonts w:ascii="Courier New" w:eastAsia="Times New Roman" w:hAnsi="Courier New" w:cstheme="minorBidi"/>
      <w:sz w:val="22"/>
      <w:szCs w:val="22"/>
      <w:lang w:val="en-US"/>
    </w:rPr>
  </w:style>
  <w:style w:type="character" w:customStyle="1" w:styleId="TextosinformatoCar1">
    <w:name w:val="Texto sin formato Car1"/>
    <w:basedOn w:val="Fuentedeprrafopredeter"/>
    <w:uiPriority w:val="99"/>
    <w:semiHidden/>
    <w:rsid w:val="008A661D"/>
    <w:rPr>
      <w:rFonts w:ascii="Consolas" w:eastAsia="Calibri" w:hAnsi="Consolas" w:cs="Consolas"/>
      <w:sz w:val="21"/>
      <w:szCs w:val="21"/>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44CA4"/>
    <w:rPr>
      <w:rFonts w:asciiTheme="minorHAnsi" w:eastAsiaTheme="minorHAnsi" w:hAnsiTheme="minorHAnsi" w:cstheme="minorBidi"/>
      <w:sz w:val="22"/>
      <w:szCs w:val="22"/>
      <w:vertAlign w:val="superscript"/>
      <w:lang w:val="es-CO"/>
    </w:rPr>
  </w:style>
  <w:style w:type="character" w:styleId="nfasis">
    <w:name w:val="Emphasis"/>
    <w:basedOn w:val="Fuentedeprrafopredeter"/>
    <w:uiPriority w:val="20"/>
    <w:qFormat/>
    <w:rsid w:val="00564587"/>
    <w:rPr>
      <w:i/>
      <w:iCs/>
    </w:rPr>
  </w:style>
  <w:style w:type="paragraph" w:customStyle="1" w:styleId="western">
    <w:name w:val="western"/>
    <w:basedOn w:val="Normal"/>
    <w:rsid w:val="001544A2"/>
    <w:pPr>
      <w:spacing w:before="100" w:beforeAutospacing="1" w:after="100" w:afterAutospacing="1"/>
      <w:jc w:val="left"/>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C81168"/>
    <w:rPr>
      <w:b/>
      <w:bCs/>
    </w:rPr>
  </w:style>
  <w:style w:type="paragraph" w:customStyle="1" w:styleId="unico">
    <w:name w:val="unico"/>
    <w:basedOn w:val="Normal"/>
    <w:rsid w:val="00F02AB8"/>
    <w:pPr>
      <w:spacing w:before="100" w:beforeAutospacing="1" w:after="100" w:afterAutospacing="1"/>
      <w:jc w:val="left"/>
    </w:pPr>
    <w:rPr>
      <w:rFonts w:ascii="Times New Roman" w:eastAsia="Times New Roman" w:hAnsi="Times New Roman" w:cs="Times New Roman"/>
      <w:lang w:val="es-CO" w:eastAsia="es-CO"/>
    </w:rPr>
  </w:style>
  <w:style w:type="character" w:customStyle="1" w:styleId="TextonotapieCar1">
    <w:name w:val="Texto nota pie Car1"/>
    <w:aliases w:val="Footnote Text Char Char Char Char Char Car1,Footnote Text Char Char Char Char Car1,Footnote reference Car1,FA Fu Car1,texto de nota al pie Car1,Footnote Text Char Car1,Footnote Text Char Char Char Char Char Char Char Char Car,C C"/>
    <w:locked/>
    <w:rsid w:val="00CB6812"/>
    <w:rPr>
      <w:rFonts w:ascii="Times New Roman" w:hAnsi="Times New Roman" w:cs="Times New Roman"/>
      <w:lang w:val="x-none" w:eastAsia="es-ES"/>
    </w:rPr>
  </w:style>
  <w:style w:type="paragraph" w:customStyle="1" w:styleId="bodytext2">
    <w:name w:val="bodytext2"/>
    <w:basedOn w:val="Normal"/>
    <w:rsid w:val="00DA1D0C"/>
    <w:pPr>
      <w:spacing w:before="100" w:beforeAutospacing="1" w:after="100" w:afterAutospacing="1"/>
      <w:jc w:val="left"/>
    </w:pPr>
    <w:rPr>
      <w:rFonts w:ascii="Times New Roman" w:eastAsia="Times New Roman" w:hAnsi="Times New Roman" w:cs="Times New Roman"/>
      <w:lang w:val="es-CO" w:eastAsia="es-CO"/>
    </w:rPr>
  </w:style>
  <w:style w:type="paragraph" w:customStyle="1" w:styleId="Piedepagina">
    <w:name w:val="Pie de pagina"/>
    <w:basedOn w:val="Normal"/>
    <w:link w:val="PiedepaginaCar"/>
    <w:rsid w:val="00D629DA"/>
    <w:pPr>
      <w:overflowPunct w:val="0"/>
      <w:autoSpaceDE w:val="0"/>
      <w:autoSpaceDN w:val="0"/>
      <w:adjustRightInd w:val="0"/>
      <w:textAlignment w:val="baseline"/>
    </w:pPr>
    <w:rPr>
      <w:rFonts w:ascii="Arial" w:eastAsia="Times New Roman" w:hAnsi="Arial" w:cs="Times New Roman"/>
      <w:sz w:val="20"/>
      <w:szCs w:val="20"/>
      <w:lang w:val="es-ES_tradnl" w:eastAsia="es-ES"/>
    </w:rPr>
  </w:style>
  <w:style w:type="character" w:customStyle="1" w:styleId="PiedepaginaCar">
    <w:name w:val="Pie de pagina Car"/>
    <w:basedOn w:val="Fuentedeprrafopredeter"/>
    <w:link w:val="Piedepagina"/>
    <w:rsid w:val="00D629DA"/>
    <w:rPr>
      <w:rFonts w:ascii="Arial" w:eastAsia="Times New Roman" w:hAnsi="Arial" w:cs="Times New Roman"/>
      <w:sz w:val="20"/>
      <w:szCs w:val="20"/>
      <w:lang w:val="es-ES_tradnl" w:eastAsia="es-ES"/>
    </w:rPr>
  </w:style>
  <w:style w:type="paragraph" w:customStyle="1" w:styleId="Textodebloque1">
    <w:name w:val="Texto de bloque1"/>
    <w:basedOn w:val="Normal"/>
    <w:rsid w:val="00D629DA"/>
    <w:pPr>
      <w:overflowPunct w:val="0"/>
      <w:autoSpaceDE w:val="0"/>
      <w:autoSpaceDN w:val="0"/>
      <w:adjustRightInd w:val="0"/>
      <w:ind w:left="576" w:right="576" w:firstLine="706"/>
      <w:textAlignment w:val="baseline"/>
    </w:pPr>
    <w:rPr>
      <w:rFonts w:ascii="Century Gothic" w:eastAsia="Times New Roman" w:hAnsi="Century Gothic" w:cs="Times New Roman"/>
      <w:sz w:val="22"/>
      <w:szCs w:val="20"/>
      <w:lang w:val="es-ES_tradnl" w:eastAsia="es-ES"/>
    </w:rPr>
  </w:style>
  <w:style w:type="paragraph" w:customStyle="1" w:styleId="centrado">
    <w:name w:val="centrado"/>
    <w:basedOn w:val="Normal"/>
    <w:rsid w:val="00980075"/>
    <w:pPr>
      <w:spacing w:before="100" w:beforeAutospacing="1" w:after="100" w:afterAutospacing="1"/>
      <w:jc w:val="left"/>
    </w:pPr>
    <w:rPr>
      <w:rFonts w:ascii="Times New Roman" w:eastAsia="Times New Roman" w:hAnsi="Times New Roman" w:cs="Times New Roman"/>
      <w:lang w:val="es-CO" w:eastAsia="es-CO"/>
    </w:rPr>
  </w:style>
  <w:style w:type="character" w:customStyle="1" w:styleId="baj">
    <w:name w:val="b_aj"/>
    <w:basedOn w:val="Fuentedeprrafopredeter"/>
    <w:rsid w:val="00980075"/>
  </w:style>
  <w:style w:type="character" w:customStyle="1" w:styleId="TextocomentarioCar1">
    <w:name w:val="Texto comentario Car1"/>
    <w:basedOn w:val="Fuentedeprrafopredeter"/>
    <w:uiPriority w:val="99"/>
    <w:semiHidden/>
    <w:rsid w:val="0069510F"/>
    <w:rPr>
      <w:rFonts w:ascii="Verdana" w:eastAsia="Calibri" w:hAnsi="Verdana" w:cs="Arial"/>
      <w:sz w:val="20"/>
      <w:szCs w:val="20"/>
      <w:lang w:val="es-ES"/>
    </w:rPr>
  </w:style>
  <w:style w:type="character" w:customStyle="1" w:styleId="AsuntodelcomentarioCar1">
    <w:name w:val="Asunto del comentario Car1"/>
    <w:basedOn w:val="TextocomentarioCar1"/>
    <w:uiPriority w:val="99"/>
    <w:semiHidden/>
    <w:rsid w:val="0069510F"/>
    <w:rPr>
      <w:rFonts w:ascii="Verdana" w:eastAsia="Calibri" w:hAnsi="Verdana" w:cs="Arial"/>
      <w:b/>
      <w:bCs/>
      <w:sz w:val="20"/>
      <w:szCs w:val="20"/>
      <w:lang w:val="es-ES"/>
    </w:rPr>
  </w:style>
  <w:style w:type="character" w:customStyle="1" w:styleId="TextodegloboCar1">
    <w:name w:val="Texto de globo Car1"/>
    <w:basedOn w:val="Fuentedeprrafopredeter"/>
    <w:uiPriority w:val="99"/>
    <w:semiHidden/>
    <w:rsid w:val="0069510F"/>
    <w:rPr>
      <w:rFonts w:ascii="Segoe UI" w:eastAsia="Calibri" w:hAnsi="Segoe UI" w:cs="Segoe UI"/>
      <w:sz w:val="18"/>
      <w:szCs w:val="18"/>
      <w:lang w:val="es-ES"/>
    </w:rPr>
  </w:style>
  <w:style w:type="paragraph" w:styleId="Textoindependiente3">
    <w:name w:val="Body Text 3"/>
    <w:basedOn w:val="Normal"/>
    <w:link w:val="Textoindependiente3Car"/>
    <w:uiPriority w:val="99"/>
    <w:semiHidden/>
    <w:unhideWhenUsed/>
    <w:rsid w:val="00C914F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14FA"/>
    <w:rPr>
      <w:rFonts w:ascii="Verdana" w:eastAsia="Calibri" w:hAnsi="Verdana" w:cs="Arial"/>
      <w:sz w:val="16"/>
      <w:szCs w:val="16"/>
      <w:lang w:val="es-ES"/>
    </w:rPr>
  </w:style>
  <w:style w:type="paragraph" w:customStyle="1" w:styleId="Citas">
    <w:name w:val="Citas"/>
    <w:basedOn w:val="Normal"/>
    <w:qFormat/>
    <w:rsid w:val="00B01887"/>
    <w:pPr>
      <w:overflowPunct w:val="0"/>
      <w:autoSpaceDE w:val="0"/>
      <w:autoSpaceDN w:val="0"/>
      <w:adjustRightInd w:val="0"/>
      <w:textAlignment w:val="baseline"/>
    </w:pPr>
    <w:rPr>
      <w:rFonts w:ascii="Arial" w:eastAsia="Times New Roman" w:hAnsi="Arial" w:cs="Times New Roman"/>
      <w:sz w:val="20"/>
      <w:szCs w:val="20"/>
      <w:lang w:val="es-ES_tradnl" w:eastAsia="es-ES"/>
    </w:rPr>
  </w:style>
  <w:style w:type="character" w:customStyle="1" w:styleId="article-title">
    <w:name w:val="article-title"/>
    <w:basedOn w:val="Fuentedeprrafopredeter"/>
    <w:rsid w:val="00F03AA4"/>
  </w:style>
  <w:style w:type="character" w:customStyle="1" w:styleId="hgkelc">
    <w:name w:val="hgkelc"/>
    <w:basedOn w:val="Fuentedeprrafopredeter"/>
    <w:rsid w:val="00A12940"/>
  </w:style>
  <w:style w:type="paragraph" w:styleId="Revisin">
    <w:name w:val="Revision"/>
    <w:hidden/>
    <w:uiPriority w:val="99"/>
    <w:semiHidden/>
    <w:rsid w:val="00247E1B"/>
    <w:pPr>
      <w:spacing w:after="0" w:line="240" w:lineRule="auto"/>
    </w:pPr>
    <w:rPr>
      <w:rFonts w:ascii="Verdana" w:eastAsia="Calibri" w:hAnsi="Verdana" w:cs="Arial"/>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CB"/>
    <w:pPr>
      <w:spacing w:after="0" w:line="240" w:lineRule="auto"/>
      <w:jc w:val="both"/>
    </w:pPr>
    <w:rPr>
      <w:rFonts w:ascii="Verdana" w:eastAsia="Calibri" w:hAnsi="Verdana"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6FE9"/>
    <w:pPr>
      <w:tabs>
        <w:tab w:val="center" w:pos="4252"/>
        <w:tab w:val="right" w:pos="8504"/>
      </w:tabs>
    </w:pPr>
  </w:style>
  <w:style w:type="character" w:customStyle="1" w:styleId="EncabezadoCar">
    <w:name w:val="Encabezado Car"/>
    <w:basedOn w:val="Fuentedeprrafopredeter"/>
    <w:link w:val="Encabezado"/>
    <w:uiPriority w:val="99"/>
    <w:rsid w:val="009C6FE9"/>
    <w:rPr>
      <w:rFonts w:ascii="Verdana" w:eastAsia="Calibri" w:hAnsi="Verdana" w:cs="Arial"/>
      <w:sz w:val="24"/>
      <w:szCs w:val="24"/>
      <w:lang w:val="es-ES"/>
    </w:rPr>
  </w:style>
  <w:style w:type="paragraph" w:styleId="Piedepgina">
    <w:name w:val="footer"/>
    <w:basedOn w:val="Normal"/>
    <w:link w:val="PiedepginaCar"/>
    <w:uiPriority w:val="99"/>
    <w:unhideWhenUsed/>
    <w:rsid w:val="009C6FE9"/>
    <w:pPr>
      <w:tabs>
        <w:tab w:val="center" w:pos="4252"/>
        <w:tab w:val="right" w:pos="8504"/>
      </w:tabs>
    </w:pPr>
  </w:style>
  <w:style w:type="character" w:customStyle="1" w:styleId="PiedepginaCar">
    <w:name w:val="Pie de página Car"/>
    <w:basedOn w:val="Fuentedeprrafopredeter"/>
    <w:link w:val="Piedepgina"/>
    <w:uiPriority w:val="99"/>
    <w:rsid w:val="009C6FE9"/>
    <w:rPr>
      <w:rFonts w:ascii="Verdana" w:eastAsia="Calibri" w:hAnsi="Verdana" w:cs="Arial"/>
      <w:sz w:val="24"/>
      <w:szCs w:val="24"/>
      <w:lang w:val="es-ES"/>
    </w:rPr>
  </w:style>
  <w:style w:type="character" w:styleId="Hipervnculo">
    <w:name w:val="Hyperlink"/>
    <w:uiPriority w:val="99"/>
    <w:unhideWhenUsed/>
    <w:rsid w:val="009C6FE9"/>
    <w:rPr>
      <w:color w:val="0563C1"/>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9C6FE9"/>
    <w:pPr>
      <w:jc w:val="left"/>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9C6FE9"/>
    <w:rPr>
      <w:rFonts w:ascii="Times New Roman" w:eastAsia="Times New Roman" w:hAnsi="Times New Roman" w:cs="Times New Roman"/>
      <w:sz w:val="20"/>
      <w:szCs w:val="20"/>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link w:val="4GChar"/>
    <w:uiPriority w:val="99"/>
    <w:qFormat/>
    <w:rsid w:val="009C6FE9"/>
    <w:rPr>
      <w:vertAlign w:val="superscript"/>
    </w:rPr>
  </w:style>
  <w:style w:type="table" w:styleId="Tablaconcuadrcula">
    <w:name w:val="Table Grid"/>
    <w:basedOn w:val="Tablanormal"/>
    <w:uiPriority w:val="39"/>
    <w:rsid w:val="009C6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9C6FE9"/>
    <w:rPr>
      <w:rFonts w:ascii="Verdana" w:eastAsia="Calibri" w:hAnsi="Verdana" w:cs="Arial"/>
      <w:sz w:val="20"/>
      <w:szCs w:val="20"/>
      <w:lang w:val="es-ES"/>
    </w:rPr>
  </w:style>
  <w:style w:type="paragraph" w:styleId="Textocomentario">
    <w:name w:val="annotation text"/>
    <w:basedOn w:val="Normal"/>
    <w:link w:val="TextocomentarioCar"/>
    <w:uiPriority w:val="99"/>
    <w:unhideWhenUsed/>
    <w:rsid w:val="009C6FE9"/>
    <w:rPr>
      <w:sz w:val="20"/>
      <w:szCs w:val="20"/>
    </w:rPr>
  </w:style>
  <w:style w:type="character" w:customStyle="1" w:styleId="AsuntodelcomentarioCar">
    <w:name w:val="Asunto del comentario Car"/>
    <w:basedOn w:val="TextocomentarioCar"/>
    <w:link w:val="Asuntodelcomentario"/>
    <w:uiPriority w:val="99"/>
    <w:semiHidden/>
    <w:rsid w:val="009C6FE9"/>
    <w:rPr>
      <w:rFonts w:ascii="Verdana" w:eastAsia="Calibri" w:hAnsi="Verdana" w:cs="Arial"/>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6FE9"/>
    <w:rPr>
      <w:b/>
      <w:bCs/>
    </w:rPr>
  </w:style>
  <w:style w:type="character" w:customStyle="1" w:styleId="TextodegloboCar">
    <w:name w:val="Texto de globo Car"/>
    <w:basedOn w:val="Fuentedeprrafopredeter"/>
    <w:link w:val="Textodeglobo"/>
    <w:uiPriority w:val="99"/>
    <w:semiHidden/>
    <w:rsid w:val="009C6FE9"/>
    <w:rPr>
      <w:rFonts w:ascii="Segoe UI" w:eastAsia="Calibri" w:hAnsi="Segoe UI" w:cs="Segoe UI"/>
      <w:sz w:val="18"/>
      <w:szCs w:val="18"/>
      <w:lang w:val="es-ES"/>
    </w:rPr>
  </w:style>
  <w:style w:type="paragraph" w:styleId="Textodeglobo">
    <w:name w:val="Balloon Text"/>
    <w:basedOn w:val="Normal"/>
    <w:link w:val="TextodegloboCar"/>
    <w:uiPriority w:val="99"/>
    <w:semiHidden/>
    <w:unhideWhenUsed/>
    <w:rsid w:val="009C6FE9"/>
    <w:rPr>
      <w:rFonts w:ascii="Segoe UI" w:hAnsi="Segoe UI" w:cs="Segoe UI"/>
      <w:sz w:val="18"/>
      <w:szCs w:val="18"/>
    </w:rPr>
  </w:style>
  <w:style w:type="paragraph" w:styleId="NormalWeb">
    <w:name w:val="Normal (Web)"/>
    <w:basedOn w:val="Normal"/>
    <w:uiPriority w:val="99"/>
    <w:rsid w:val="009C6FE9"/>
    <w:pPr>
      <w:spacing w:before="240" w:after="240"/>
      <w:ind w:left="240" w:right="240"/>
      <w:jc w:val="left"/>
    </w:pPr>
    <w:rPr>
      <w:rFonts w:ascii="Times New Roman" w:eastAsia="Times New Roman" w:hAnsi="Times New Roman" w:cs="Times New Roman"/>
      <w:lang w:eastAsia="es-ES"/>
    </w:rPr>
  </w:style>
  <w:style w:type="paragraph" w:customStyle="1" w:styleId="nueve">
    <w:name w:val="nueve"/>
    <w:rsid w:val="009C6FE9"/>
    <w:pPr>
      <w:spacing w:before="112" w:after="112" w:line="240" w:lineRule="auto"/>
      <w:ind w:firstLine="170"/>
      <w:jc w:val="both"/>
    </w:pPr>
    <w:rPr>
      <w:rFonts w:ascii="Arial" w:eastAsia="Times New Roman" w:hAnsi="Arial" w:cs="Arial"/>
      <w:sz w:val="20"/>
      <w:szCs w:val="20"/>
      <w:lang w:eastAsia="es-CO"/>
    </w:rPr>
  </w:style>
  <w:style w:type="character" w:styleId="Refdecomentario">
    <w:name w:val="annotation reference"/>
    <w:basedOn w:val="Fuentedeprrafopredeter"/>
    <w:uiPriority w:val="99"/>
    <w:semiHidden/>
    <w:unhideWhenUsed/>
    <w:rsid w:val="00724BC0"/>
    <w:rPr>
      <w:sz w:val="16"/>
      <w:szCs w:val="16"/>
    </w:rPr>
  </w:style>
  <w:style w:type="paragraph" w:styleId="Prrafodelista">
    <w:name w:val="List Paragraph"/>
    <w:basedOn w:val="Normal"/>
    <w:uiPriority w:val="34"/>
    <w:qFormat/>
    <w:rsid w:val="00F95E22"/>
    <w:pPr>
      <w:ind w:left="720"/>
      <w:contextualSpacing/>
    </w:pPr>
  </w:style>
  <w:style w:type="paragraph" w:styleId="Sangradetextonormal">
    <w:name w:val="Body Text Indent"/>
    <w:basedOn w:val="Normal"/>
    <w:link w:val="SangradetextonormalCar"/>
    <w:uiPriority w:val="99"/>
    <w:unhideWhenUsed/>
    <w:rsid w:val="00AF12F7"/>
    <w:pPr>
      <w:suppressAutoHyphens/>
      <w:overflowPunct w:val="0"/>
      <w:autoSpaceDE w:val="0"/>
      <w:spacing w:after="120" w:line="360" w:lineRule="auto"/>
      <w:ind w:left="283"/>
      <w:textAlignment w:val="baseline"/>
    </w:pPr>
    <w:rPr>
      <w:rFonts w:ascii="Arial" w:hAnsi="Arial" w:cs="Times New Roman"/>
      <w:szCs w:val="20"/>
      <w:lang w:val="es-ES_tradnl" w:eastAsia="ar-SA"/>
    </w:rPr>
  </w:style>
  <w:style w:type="character" w:customStyle="1" w:styleId="SangradetextonormalCar">
    <w:name w:val="Sangría de texto normal Car"/>
    <w:basedOn w:val="Fuentedeprrafopredeter"/>
    <w:link w:val="Sangradetextonormal"/>
    <w:uiPriority w:val="99"/>
    <w:rsid w:val="00AF12F7"/>
    <w:rPr>
      <w:rFonts w:ascii="Arial" w:eastAsia="Calibri" w:hAnsi="Arial" w:cs="Times New Roman"/>
      <w:sz w:val="24"/>
      <w:szCs w:val="20"/>
      <w:lang w:val="es-ES_tradnl" w:eastAsia="ar-SA"/>
    </w:rPr>
  </w:style>
  <w:style w:type="character" w:customStyle="1" w:styleId="TextosinformatoCar">
    <w:name w:val="Texto sin formato Car"/>
    <w:link w:val="Textosinformato"/>
    <w:rsid w:val="008A661D"/>
    <w:rPr>
      <w:rFonts w:ascii="Courier New" w:eastAsia="Times New Roman" w:hAnsi="Courier New"/>
      <w:lang w:val="en-US"/>
    </w:rPr>
  </w:style>
  <w:style w:type="paragraph" w:styleId="Textosinformato">
    <w:name w:val="Plain Text"/>
    <w:basedOn w:val="Normal"/>
    <w:link w:val="TextosinformatoCar"/>
    <w:rsid w:val="008A661D"/>
    <w:pPr>
      <w:jc w:val="left"/>
    </w:pPr>
    <w:rPr>
      <w:rFonts w:ascii="Courier New" w:eastAsia="Times New Roman" w:hAnsi="Courier New" w:cstheme="minorBidi"/>
      <w:sz w:val="22"/>
      <w:szCs w:val="22"/>
      <w:lang w:val="en-US"/>
    </w:rPr>
  </w:style>
  <w:style w:type="character" w:customStyle="1" w:styleId="TextosinformatoCar1">
    <w:name w:val="Texto sin formato Car1"/>
    <w:basedOn w:val="Fuentedeprrafopredeter"/>
    <w:uiPriority w:val="99"/>
    <w:semiHidden/>
    <w:rsid w:val="008A661D"/>
    <w:rPr>
      <w:rFonts w:ascii="Consolas" w:eastAsia="Calibri" w:hAnsi="Consolas" w:cs="Consolas"/>
      <w:sz w:val="21"/>
      <w:szCs w:val="21"/>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44CA4"/>
    <w:rPr>
      <w:rFonts w:asciiTheme="minorHAnsi" w:eastAsiaTheme="minorHAnsi" w:hAnsiTheme="minorHAnsi" w:cstheme="minorBidi"/>
      <w:sz w:val="22"/>
      <w:szCs w:val="22"/>
      <w:vertAlign w:val="superscript"/>
      <w:lang w:val="es-CO"/>
    </w:rPr>
  </w:style>
  <w:style w:type="character" w:styleId="nfasis">
    <w:name w:val="Emphasis"/>
    <w:basedOn w:val="Fuentedeprrafopredeter"/>
    <w:uiPriority w:val="20"/>
    <w:qFormat/>
    <w:rsid w:val="00564587"/>
    <w:rPr>
      <w:i/>
      <w:iCs/>
    </w:rPr>
  </w:style>
  <w:style w:type="paragraph" w:customStyle="1" w:styleId="western">
    <w:name w:val="western"/>
    <w:basedOn w:val="Normal"/>
    <w:rsid w:val="001544A2"/>
    <w:pPr>
      <w:spacing w:before="100" w:beforeAutospacing="1" w:after="100" w:afterAutospacing="1"/>
      <w:jc w:val="left"/>
    </w:pPr>
    <w:rPr>
      <w:rFonts w:ascii="Times New Roman" w:eastAsia="Times New Roman" w:hAnsi="Times New Roman" w:cs="Times New Roman"/>
      <w:lang w:val="es-CO" w:eastAsia="es-CO"/>
    </w:rPr>
  </w:style>
  <w:style w:type="character" w:styleId="Textoennegrita">
    <w:name w:val="Strong"/>
    <w:basedOn w:val="Fuentedeprrafopredeter"/>
    <w:uiPriority w:val="22"/>
    <w:qFormat/>
    <w:rsid w:val="00C81168"/>
    <w:rPr>
      <w:b/>
      <w:bCs/>
    </w:rPr>
  </w:style>
  <w:style w:type="paragraph" w:customStyle="1" w:styleId="unico">
    <w:name w:val="unico"/>
    <w:basedOn w:val="Normal"/>
    <w:rsid w:val="00F02AB8"/>
    <w:pPr>
      <w:spacing w:before="100" w:beforeAutospacing="1" w:after="100" w:afterAutospacing="1"/>
      <w:jc w:val="left"/>
    </w:pPr>
    <w:rPr>
      <w:rFonts w:ascii="Times New Roman" w:eastAsia="Times New Roman" w:hAnsi="Times New Roman" w:cs="Times New Roman"/>
      <w:lang w:val="es-CO" w:eastAsia="es-CO"/>
    </w:rPr>
  </w:style>
  <w:style w:type="character" w:customStyle="1" w:styleId="TextonotapieCar1">
    <w:name w:val="Texto nota pie Car1"/>
    <w:aliases w:val="Footnote Text Char Char Char Char Char Car1,Footnote Text Char Char Char Char Car1,Footnote reference Car1,FA Fu Car1,texto de nota al pie Car1,Footnote Text Char Car1,Footnote Text Char Char Char Char Char Char Char Char Car,C C"/>
    <w:locked/>
    <w:rsid w:val="00CB6812"/>
    <w:rPr>
      <w:rFonts w:ascii="Times New Roman" w:hAnsi="Times New Roman" w:cs="Times New Roman"/>
      <w:lang w:val="x-none" w:eastAsia="es-ES"/>
    </w:rPr>
  </w:style>
  <w:style w:type="paragraph" w:customStyle="1" w:styleId="bodytext2">
    <w:name w:val="bodytext2"/>
    <w:basedOn w:val="Normal"/>
    <w:rsid w:val="00DA1D0C"/>
    <w:pPr>
      <w:spacing w:before="100" w:beforeAutospacing="1" w:after="100" w:afterAutospacing="1"/>
      <w:jc w:val="left"/>
    </w:pPr>
    <w:rPr>
      <w:rFonts w:ascii="Times New Roman" w:eastAsia="Times New Roman" w:hAnsi="Times New Roman" w:cs="Times New Roman"/>
      <w:lang w:val="es-CO" w:eastAsia="es-CO"/>
    </w:rPr>
  </w:style>
  <w:style w:type="paragraph" w:customStyle="1" w:styleId="Piedepagina">
    <w:name w:val="Pie de pagina"/>
    <w:basedOn w:val="Normal"/>
    <w:link w:val="PiedepaginaCar"/>
    <w:rsid w:val="00D629DA"/>
    <w:pPr>
      <w:overflowPunct w:val="0"/>
      <w:autoSpaceDE w:val="0"/>
      <w:autoSpaceDN w:val="0"/>
      <w:adjustRightInd w:val="0"/>
      <w:textAlignment w:val="baseline"/>
    </w:pPr>
    <w:rPr>
      <w:rFonts w:ascii="Arial" w:eastAsia="Times New Roman" w:hAnsi="Arial" w:cs="Times New Roman"/>
      <w:sz w:val="20"/>
      <w:szCs w:val="20"/>
      <w:lang w:val="es-ES_tradnl" w:eastAsia="es-ES"/>
    </w:rPr>
  </w:style>
  <w:style w:type="character" w:customStyle="1" w:styleId="PiedepaginaCar">
    <w:name w:val="Pie de pagina Car"/>
    <w:basedOn w:val="Fuentedeprrafopredeter"/>
    <w:link w:val="Piedepagina"/>
    <w:rsid w:val="00D629DA"/>
    <w:rPr>
      <w:rFonts w:ascii="Arial" w:eastAsia="Times New Roman" w:hAnsi="Arial" w:cs="Times New Roman"/>
      <w:sz w:val="20"/>
      <w:szCs w:val="20"/>
      <w:lang w:val="es-ES_tradnl" w:eastAsia="es-ES"/>
    </w:rPr>
  </w:style>
  <w:style w:type="paragraph" w:customStyle="1" w:styleId="Textodebloque1">
    <w:name w:val="Texto de bloque1"/>
    <w:basedOn w:val="Normal"/>
    <w:rsid w:val="00D629DA"/>
    <w:pPr>
      <w:overflowPunct w:val="0"/>
      <w:autoSpaceDE w:val="0"/>
      <w:autoSpaceDN w:val="0"/>
      <w:adjustRightInd w:val="0"/>
      <w:ind w:left="576" w:right="576" w:firstLine="706"/>
      <w:textAlignment w:val="baseline"/>
    </w:pPr>
    <w:rPr>
      <w:rFonts w:ascii="Century Gothic" w:eastAsia="Times New Roman" w:hAnsi="Century Gothic" w:cs="Times New Roman"/>
      <w:sz w:val="22"/>
      <w:szCs w:val="20"/>
      <w:lang w:val="es-ES_tradnl" w:eastAsia="es-ES"/>
    </w:rPr>
  </w:style>
  <w:style w:type="paragraph" w:customStyle="1" w:styleId="centrado">
    <w:name w:val="centrado"/>
    <w:basedOn w:val="Normal"/>
    <w:rsid w:val="00980075"/>
    <w:pPr>
      <w:spacing w:before="100" w:beforeAutospacing="1" w:after="100" w:afterAutospacing="1"/>
      <w:jc w:val="left"/>
    </w:pPr>
    <w:rPr>
      <w:rFonts w:ascii="Times New Roman" w:eastAsia="Times New Roman" w:hAnsi="Times New Roman" w:cs="Times New Roman"/>
      <w:lang w:val="es-CO" w:eastAsia="es-CO"/>
    </w:rPr>
  </w:style>
  <w:style w:type="character" w:customStyle="1" w:styleId="baj">
    <w:name w:val="b_aj"/>
    <w:basedOn w:val="Fuentedeprrafopredeter"/>
    <w:rsid w:val="00980075"/>
  </w:style>
  <w:style w:type="character" w:customStyle="1" w:styleId="TextocomentarioCar1">
    <w:name w:val="Texto comentario Car1"/>
    <w:basedOn w:val="Fuentedeprrafopredeter"/>
    <w:uiPriority w:val="99"/>
    <w:semiHidden/>
    <w:rsid w:val="0069510F"/>
    <w:rPr>
      <w:rFonts w:ascii="Verdana" w:eastAsia="Calibri" w:hAnsi="Verdana" w:cs="Arial"/>
      <w:sz w:val="20"/>
      <w:szCs w:val="20"/>
      <w:lang w:val="es-ES"/>
    </w:rPr>
  </w:style>
  <w:style w:type="character" w:customStyle="1" w:styleId="AsuntodelcomentarioCar1">
    <w:name w:val="Asunto del comentario Car1"/>
    <w:basedOn w:val="TextocomentarioCar1"/>
    <w:uiPriority w:val="99"/>
    <w:semiHidden/>
    <w:rsid w:val="0069510F"/>
    <w:rPr>
      <w:rFonts w:ascii="Verdana" w:eastAsia="Calibri" w:hAnsi="Verdana" w:cs="Arial"/>
      <w:b/>
      <w:bCs/>
      <w:sz w:val="20"/>
      <w:szCs w:val="20"/>
      <w:lang w:val="es-ES"/>
    </w:rPr>
  </w:style>
  <w:style w:type="character" w:customStyle="1" w:styleId="TextodegloboCar1">
    <w:name w:val="Texto de globo Car1"/>
    <w:basedOn w:val="Fuentedeprrafopredeter"/>
    <w:uiPriority w:val="99"/>
    <w:semiHidden/>
    <w:rsid w:val="0069510F"/>
    <w:rPr>
      <w:rFonts w:ascii="Segoe UI" w:eastAsia="Calibri" w:hAnsi="Segoe UI" w:cs="Segoe UI"/>
      <w:sz w:val="18"/>
      <w:szCs w:val="18"/>
      <w:lang w:val="es-ES"/>
    </w:rPr>
  </w:style>
  <w:style w:type="paragraph" w:styleId="Textoindependiente3">
    <w:name w:val="Body Text 3"/>
    <w:basedOn w:val="Normal"/>
    <w:link w:val="Textoindependiente3Car"/>
    <w:uiPriority w:val="99"/>
    <w:semiHidden/>
    <w:unhideWhenUsed/>
    <w:rsid w:val="00C914F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14FA"/>
    <w:rPr>
      <w:rFonts w:ascii="Verdana" w:eastAsia="Calibri" w:hAnsi="Verdana" w:cs="Arial"/>
      <w:sz w:val="16"/>
      <w:szCs w:val="16"/>
      <w:lang w:val="es-ES"/>
    </w:rPr>
  </w:style>
  <w:style w:type="paragraph" w:customStyle="1" w:styleId="Citas">
    <w:name w:val="Citas"/>
    <w:basedOn w:val="Normal"/>
    <w:qFormat/>
    <w:rsid w:val="00B01887"/>
    <w:pPr>
      <w:overflowPunct w:val="0"/>
      <w:autoSpaceDE w:val="0"/>
      <w:autoSpaceDN w:val="0"/>
      <w:adjustRightInd w:val="0"/>
      <w:textAlignment w:val="baseline"/>
    </w:pPr>
    <w:rPr>
      <w:rFonts w:ascii="Arial" w:eastAsia="Times New Roman" w:hAnsi="Arial" w:cs="Times New Roman"/>
      <w:sz w:val="20"/>
      <w:szCs w:val="20"/>
      <w:lang w:val="es-ES_tradnl" w:eastAsia="es-ES"/>
    </w:rPr>
  </w:style>
  <w:style w:type="character" w:customStyle="1" w:styleId="article-title">
    <w:name w:val="article-title"/>
    <w:basedOn w:val="Fuentedeprrafopredeter"/>
    <w:rsid w:val="00F03AA4"/>
  </w:style>
  <w:style w:type="character" w:customStyle="1" w:styleId="hgkelc">
    <w:name w:val="hgkelc"/>
    <w:basedOn w:val="Fuentedeprrafopredeter"/>
    <w:rsid w:val="00A12940"/>
  </w:style>
  <w:style w:type="paragraph" w:styleId="Revisin">
    <w:name w:val="Revision"/>
    <w:hidden/>
    <w:uiPriority w:val="99"/>
    <w:semiHidden/>
    <w:rsid w:val="00247E1B"/>
    <w:pPr>
      <w:spacing w:after="0" w:line="240" w:lineRule="auto"/>
    </w:pPr>
    <w:rPr>
      <w:rFonts w:ascii="Verdana" w:eastAsia="Calibri" w:hAnsi="Verdana"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6156">
      <w:bodyDiv w:val="1"/>
      <w:marLeft w:val="0"/>
      <w:marRight w:val="0"/>
      <w:marTop w:val="0"/>
      <w:marBottom w:val="0"/>
      <w:divBdr>
        <w:top w:val="none" w:sz="0" w:space="0" w:color="auto"/>
        <w:left w:val="none" w:sz="0" w:space="0" w:color="auto"/>
        <w:bottom w:val="none" w:sz="0" w:space="0" w:color="auto"/>
        <w:right w:val="none" w:sz="0" w:space="0" w:color="auto"/>
      </w:divBdr>
    </w:div>
    <w:div w:id="489180998">
      <w:bodyDiv w:val="1"/>
      <w:marLeft w:val="0"/>
      <w:marRight w:val="0"/>
      <w:marTop w:val="0"/>
      <w:marBottom w:val="0"/>
      <w:divBdr>
        <w:top w:val="none" w:sz="0" w:space="0" w:color="auto"/>
        <w:left w:val="none" w:sz="0" w:space="0" w:color="auto"/>
        <w:bottom w:val="none" w:sz="0" w:space="0" w:color="auto"/>
        <w:right w:val="none" w:sz="0" w:space="0" w:color="auto"/>
      </w:divBdr>
    </w:div>
    <w:div w:id="491724589">
      <w:bodyDiv w:val="1"/>
      <w:marLeft w:val="0"/>
      <w:marRight w:val="0"/>
      <w:marTop w:val="0"/>
      <w:marBottom w:val="0"/>
      <w:divBdr>
        <w:top w:val="none" w:sz="0" w:space="0" w:color="auto"/>
        <w:left w:val="none" w:sz="0" w:space="0" w:color="auto"/>
        <w:bottom w:val="none" w:sz="0" w:space="0" w:color="auto"/>
        <w:right w:val="none" w:sz="0" w:space="0" w:color="auto"/>
      </w:divBdr>
    </w:div>
    <w:div w:id="694617673">
      <w:bodyDiv w:val="1"/>
      <w:marLeft w:val="0"/>
      <w:marRight w:val="0"/>
      <w:marTop w:val="0"/>
      <w:marBottom w:val="0"/>
      <w:divBdr>
        <w:top w:val="none" w:sz="0" w:space="0" w:color="auto"/>
        <w:left w:val="none" w:sz="0" w:space="0" w:color="auto"/>
        <w:bottom w:val="none" w:sz="0" w:space="0" w:color="auto"/>
        <w:right w:val="none" w:sz="0" w:space="0" w:color="auto"/>
      </w:divBdr>
    </w:div>
    <w:div w:id="775829054">
      <w:bodyDiv w:val="1"/>
      <w:marLeft w:val="0"/>
      <w:marRight w:val="0"/>
      <w:marTop w:val="0"/>
      <w:marBottom w:val="0"/>
      <w:divBdr>
        <w:top w:val="none" w:sz="0" w:space="0" w:color="auto"/>
        <w:left w:val="none" w:sz="0" w:space="0" w:color="auto"/>
        <w:bottom w:val="none" w:sz="0" w:space="0" w:color="auto"/>
        <w:right w:val="none" w:sz="0" w:space="0" w:color="auto"/>
      </w:divBdr>
    </w:div>
    <w:div w:id="822821038">
      <w:bodyDiv w:val="1"/>
      <w:marLeft w:val="0"/>
      <w:marRight w:val="0"/>
      <w:marTop w:val="0"/>
      <w:marBottom w:val="0"/>
      <w:divBdr>
        <w:top w:val="none" w:sz="0" w:space="0" w:color="auto"/>
        <w:left w:val="none" w:sz="0" w:space="0" w:color="auto"/>
        <w:bottom w:val="none" w:sz="0" w:space="0" w:color="auto"/>
        <w:right w:val="none" w:sz="0" w:space="0" w:color="auto"/>
      </w:divBdr>
    </w:div>
    <w:div w:id="828784795">
      <w:bodyDiv w:val="1"/>
      <w:marLeft w:val="0"/>
      <w:marRight w:val="0"/>
      <w:marTop w:val="0"/>
      <w:marBottom w:val="0"/>
      <w:divBdr>
        <w:top w:val="none" w:sz="0" w:space="0" w:color="auto"/>
        <w:left w:val="none" w:sz="0" w:space="0" w:color="auto"/>
        <w:bottom w:val="none" w:sz="0" w:space="0" w:color="auto"/>
        <w:right w:val="none" w:sz="0" w:space="0" w:color="auto"/>
      </w:divBdr>
    </w:div>
    <w:div w:id="854534003">
      <w:bodyDiv w:val="1"/>
      <w:marLeft w:val="0"/>
      <w:marRight w:val="0"/>
      <w:marTop w:val="0"/>
      <w:marBottom w:val="0"/>
      <w:divBdr>
        <w:top w:val="none" w:sz="0" w:space="0" w:color="auto"/>
        <w:left w:val="none" w:sz="0" w:space="0" w:color="auto"/>
        <w:bottom w:val="none" w:sz="0" w:space="0" w:color="auto"/>
        <w:right w:val="none" w:sz="0" w:space="0" w:color="auto"/>
      </w:divBdr>
    </w:div>
    <w:div w:id="888417268">
      <w:bodyDiv w:val="1"/>
      <w:marLeft w:val="0"/>
      <w:marRight w:val="0"/>
      <w:marTop w:val="0"/>
      <w:marBottom w:val="0"/>
      <w:divBdr>
        <w:top w:val="none" w:sz="0" w:space="0" w:color="auto"/>
        <w:left w:val="none" w:sz="0" w:space="0" w:color="auto"/>
        <w:bottom w:val="none" w:sz="0" w:space="0" w:color="auto"/>
        <w:right w:val="none" w:sz="0" w:space="0" w:color="auto"/>
      </w:divBdr>
    </w:div>
    <w:div w:id="938952687">
      <w:bodyDiv w:val="1"/>
      <w:marLeft w:val="0"/>
      <w:marRight w:val="0"/>
      <w:marTop w:val="0"/>
      <w:marBottom w:val="0"/>
      <w:divBdr>
        <w:top w:val="none" w:sz="0" w:space="0" w:color="auto"/>
        <w:left w:val="none" w:sz="0" w:space="0" w:color="auto"/>
        <w:bottom w:val="none" w:sz="0" w:space="0" w:color="auto"/>
        <w:right w:val="none" w:sz="0" w:space="0" w:color="auto"/>
      </w:divBdr>
    </w:div>
    <w:div w:id="1010572389">
      <w:bodyDiv w:val="1"/>
      <w:marLeft w:val="0"/>
      <w:marRight w:val="0"/>
      <w:marTop w:val="0"/>
      <w:marBottom w:val="0"/>
      <w:divBdr>
        <w:top w:val="none" w:sz="0" w:space="0" w:color="auto"/>
        <w:left w:val="none" w:sz="0" w:space="0" w:color="auto"/>
        <w:bottom w:val="none" w:sz="0" w:space="0" w:color="auto"/>
        <w:right w:val="none" w:sz="0" w:space="0" w:color="auto"/>
      </w:divBdr>
    </w:div>
    <w:div w:id="1031758262">
      <w:bodyDiv w:val="1"/>
      <w:marLeft w:val="0"/>
      <w:marRight w:val="0"/>
      <w:marTop w:val="0"/>
      <w:marBottom w:val="0"/>
      <w:divBdr>
        <w:top w:val="none" w:sz="0" w:space="0" w:color="auto"/>
        <w:left w:val="none" w:sz="0" w:space="0" w:color="auto"/>
        <w:bottom w:val="none" w:sz="0" w:space="0" w:color="auto"/>
        <w:right w:val="none" w:sz="0" w:space="0" w:color="auto"/>
      </w:divBdr>
    </w:div>
    <w:div w:id="1257202822">
      <w:bodyDiv w:val="1"/>
      <w:marLeft w:val="0"/>
      <w:marRight w:val="0"/>
      <w:marTop w:val="0"/>
      <w:marBottom w:val="0"/>
      <w:divBdr>
        <w:top w:val="none" w:sz="0" w:space="0" w:color="auto"/>
        <w:left w:val="none" w:sz="0" w:space="0" w:color="auto"/>
        <w:bottom w:val="none" w:sz="0" w:space="0" w:color="auto"/>
        <w:right w:val="none" w:sz="0" w:space="0" w:color="auto"/>
      </w:divBdr>
    </w:div>
    <w:div w:id="1409351943">
      <w:bodyDiv w:val="1"/>
      <w:marLeft w:val="0"/>
      <w:marRight w:val="0"/>
      <w:marTop w:val="0"/>
      <w:marBottom w:val="0"/>
      <w:divBdr>
        <w:top w:val="none" w:sz="0" w:space="0" w:color="auto"/>
        <w:left w:val="none" w:sz="0" w:space="0" w:color="auto"/>
        <w:bottom w:val="none" w:sz="0" w:space="0" w:color="auto"/>
        <w:right w:val="none" w:sz="0" w:space="0" w:color="auto"/>
      </w:divBdr>
    </w:div>
    <w:div w:id="1417752764">
      <w:bodyDiv w:val="1"/>
      <w:marLeft w:val="0"/>
      <w:marRight w:val="0"/>
      <w:marTop w:val="0"/>
      <w:marBottom w:val="0"/>
      <w:divBdr>
        <w:top w:val="none" w:sz="0" w:space="0" w:color="auto"/>
        <w:left w:val="none" w:sz="0" w:space="0" w:color="auto"/>
        <w:bottom w:val="none" w:sz="0" w:space="0" w:color="auto"/>
        <w:right w:val="none" w:sz="0" w:space="0" w:color="auto"/>
      </w:divBdr>
    </w:div>
    <w:div w:id="1423835498">
      <w:bodyDiv w:val="1"/>
      <w:marLeft w:val="0"/>
      <w:marRight w:val="0"/>
      <w:marTop w:val="0"/>
      <w:marBottom w:val="0"/>
      <w:divBdr>
        <w:top w:val="none" w:sz="0" w:space="0" w:color="auto"/>
        <w:left w:val="none" w:sz="0" w:space="0" w:color="auto"/>
        <w:bottom w:val="none" w:sz="0" w:space="0" w:color="auto"/>
        <w:right w:val="none" w:sz="0" w:space="0" w:color="auto"/>
      </w:divBdr>
    </w:div>
    <w:div w:id="1525248940">
      <w:bodyDiv w:val="1"/>
      <w:marLeft w:val="0"/>
      <w:marRight w:val="0"/>
      <w:marTop w:val="0"/>
      <w:marBottom w:val="0"/>
      <w:divBdr>
        <w:top w:val="none" w:sz="0" w:space="0" w:color="auto"/>
        <w:left w:val="none" w:sz="0" w:space="0" w:color="auto"/>
        <w:bottom w:val="none" w:sz="0" w:space="0" w:color="auto"/>
        <w:right w:val="none" w:sz="0" w:space="0" w:color="auto"/>
      </w:divBdr>
    </w:div>
    <w:div w:id="1534272902">
      <w:bodyDiv w:val="1"/>
      <w:marLeft w:val="0"/>
      <w:marRight w:val="0"/>
      <w:marTop w:val="0"/>
      <w:marBottom w:val="0"/>
      <w:divBdr>
        <w:top w:val="none" w:sz="0" w:space="0" w:color="auto"/>
        <w:left w:val="none" w:sz="0" w:space="0" w:color="auto"/>
        <w:bottom w:val="none" w:sz="0" w:space="0" w:color="auto"/>
        <w:right w:val="none" w:sz="0" w:space="0" w:color="auto"/>
      </w:divBdr>
    </w:div>
    <w:div w:id="1627657754">
      <w:bodyDiv w:val="1"/>
      <w:marLeft w:val="0"/>
      <w:marRight w:val="0"/>
      <w:marTop w:val="0"/>
      <w:marBottom w:val="0"/>
      <w:divBdr>
        <w:top w:val="none" w:sz="0" w:space="0" w:color="auto"/>
        <w:left w:val="none" w:sz="0" w:space="0" w:color="auto"/>
        <w:bottom w:val="none" w:sz="0" w:space="0" w:color="auto"/>
        <w:right w:val="none" w:sz="0" w:space="0" w:color="auto"/>
      </w:divBdr>
    </w:div>
    <w:div w:id="1783114401">
      <w:bodyDiv w:val="1"/>
      <w:marLeft w:val="0"/>
      <w:marRight w:val="0"/>
      <w:marTop w:val="0"/>
      <w:marBottom w:val="0"/>
      <w:divBdr>
        <w:top w:val="none" w:sz="0" w:space="0" w:color="auto"/>
        <w:left w:val="none" w:sz="0" w:space="0" w:color="auto"/>
        <w:bottom w:val="none" w:sz="0" w:space="0" w:color="auto"/>
        <w:right w:val="none" w:sz="0" w:space="0" w:color="auto"/>
      </w:divBdr>
    </w:div>
    <w:div w:id="1911232200">
      <w:bodyDiv w:val="1"/>
      <w:marLeft w:val="0"/>
      <w:marRight w:val="0"/>
      <w:marTop w:val="0"/>
      <w:marBottom w:val="0"/>
      <w:divBdr>
        <w:top w:val="none" w:sz="0" w:space="0" w:color="auto"/>
        <w:left w:val="none" w:sz="0" w:space="0" w:color="auto"/>
        <w:bottom w:val="none" w:sz="0" w:space="0" w:color="auto"/>
        <w:right w:val="none" w:sz="0" w:space="0" w:color="auto"/>
      </w:divBdr>
    </w:div>
    <w:div w:id="20469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lcaldiabogota.gov.co/sisjur/normas/Norma1.jsp?i=202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D9B4-3471-40B8-8200-F8594AB1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21109</Words>
  <Characters>116101</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CAMILO MORENO GUERRERO</dc:creator>
  <cp:lastModifiedBy>Liliana Patricia Sanguino Arenas</cp:lastModifiedBy>
  <cp:revision>3</cp:revision>
  <cp:lastPrinted>2019-10-18T21:28:00Z</cp:lastPrinted>
  <dcterms:created xsi:type="dcterms:W3CDTF">2022-09-28T19:08:00Z</dcterms:created>
  <dcterms:modified xsi:type="dcterms:W3CDTF">2022-09-29T14:29:00Z</dcterms:modified>
</cp:coreProperties>
</file>