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50F4" w14:textId="674CAC49" w:rsidR="00B6144E" w:rsidRDefault="6797E494" w:rsidP="00DC3A5B">
      <w:pPr>
        <w:spacing w:after="0" w:line="240" w:lineRule="auto"/>
        <w:ind w:left="1701" w:right="1565"/>
        <w:jc w:val="both"/>
      </w:pPr>
      <w:r w:rsidRPr="2F104B06">
        <w:rPr>
          <w:rFonts w:ascii="Arial" w:eastAsia="Arial" w:hAnsi="Arial" w:cs="Arial"/>
          <w:b/>
          <w:bCs/>
          <w:color w:val="FF0000"/>
          <w:sz w:val="20"/>
          <w:szCs w:val="20"/>
        </w:rPr>
        <w:t>Nota:</w:t>
      </w:r>
      <w:r w:rsidRPr="2F104B06">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w:t>
      </w:r>
      <w:r w:rsidR="1EB39CB6" w:rsidRPr="2F104B06">
        <w:rPr>
          <w:rFonts w:ascii="Arial" w:eastAsia="Arial" w:hAnsi="Arial" w:cs="Arial"/>
          <w:color w:val="FF0000"/>
          <w:sz w:val="20"/>
          <w:szCs w:val="20"/>
        </w:rPr>
        <w:t xml:space="preserve">5, </w:t>
      </w:r>
      <w:r w:rsidR="2304A7DF" w:rsidRPr="2F104B06">
        <w:rPr>
          <w:rFonts w:ascii="Arial" w:eastAsia="Arial" w:hAnsi="Arial" w:cs="Arial"/>
          <w:color w:val="FF0000"/>
          <w:sz w:val="20"/>
          <w:szCs w:val="20"/>
        </w:rPr>
        <w:t xml:space="preserve">15, </w:t>
      </w:r>
      <w:r w:rsidRPr="2F104B06">
        <w:rPr>
          <w:rFonts w:ascii="Arial" w:eastAsia="Arial" w:hAnsi="Arial" w:cs="Arial"/>
          <w:color w:val="FF0000"/>
          <w:sz w:val="20"/>
          <w:szCs w:val="20"/>
        </w:rPr>
        <w:t>166,</w:t>
      </w:r>
      <w:r w:rsidR="3E6DA2EA" w:rsidRPr="2F104B06">
        <w:rPr>
          <w:rFonts w:ascii="Arial" w:eastAsia="Arial" w:hAnsi="Arial" w:cs="Arial"/>
          <w:color w:val="FF0000"/>
          <w:sz w:val="20"/>
          <w:szCs w:val="20"/>
        </w:rPr>
        <w:t xml:space="preserve"> </w:t>
      </w:r>
      <w:r w:rsidRPr="2F104B06">
        <w:rPr>
          <w:rFonts w:ascii="Arial" w:eastAsia="Arial" w:hAnsi="Arial" w:cs="Arial"/>
          <w:color w:val="FF0000"/>
          <w:sz w:val="20"/>
          <w:szCs w:val="20"/>
        </w:rPr>
        <w:t xml:space="preserve">217 y 229.  </w:t>
      </w:r>
    </w:p>
    <w:p w14:paraId="722ABD32" w14:textId="0C2AF6DD" w:rsidR="00B6144E" w:rsidRDefault="6797E494" w:rsidP="00DC3A5B">
      <w:pPr>
        <w:spacing w:after="0" w:line="240" w:lineRule="auto"/>
        <w:ind w:left="1701" w:right="1565"/>
        <w:jc w:val="both"/>
      </w:pPr>
      <w:r w:rsidRPr="12E3A5F3">
        <w:rPr>
          <w:rFonts w:ascii="Arial" w:eastAsia="Arial" w:hAnsi="Arial" w:cs="Arial"/>
          <w:color w:val="FF0000"/>
          <w:sz w:val="20"/>
          <w:szCs w:val="20"/>
        </w:rPr>
        <w:t xml:space="preserve"> </w:t>
      </w:r>
    </w:p>
    <w:p w14:paraId="6104B900" w14:textId="6560EE6A" w:rsidR="00B6144E" w:rsidRDefault="6797E494" w:rsidP="00DC3A5B">
      <w:pPr>
        <w:spacing w:after="0" w:line="240" w:lineRule="auto"/>
        <w:ind w:left="1701" w:right="1565"/>
        <w:jc w:val="both"/>
        <w:rPr>
          <w:rFonts w:ascii="Arial" w:eastAsia="Arial" w:hAnsi="Arial" w:cs="Arial"/>
          <w:color w:val="FF0000"/>
          <w:sz w:val="20"/>
          <w:szCs w:val="20"/>
        </w:rPr>
      </w:pPr>
      <w:r w:rsidRPr="16C31E9D">
        <w:rPr>
          <w:rFonts w:ascii="Arial" w:eastAsia="Arial" w:hAnsi="Arial" w:cs="Arial"/>
          <w:color w:val="FF0000"/>
          <w:sz w:val="20"/>
          <w:szCs w:val="20"/>
        </w:rPr>
        <w:t>Los conceptos se relacionan al pie de cada disposición, y</w:t>
      </w:r>
      <w:r w:rsidR="28FC7610" w:rsidRPr="16C31E9D">
        <w:rPr>
          <w:rFonts w:ascii="Arial" w:eastAsia="Arial" w:hAnsi="Arial" w:cs="Arial"/>
          <w:color w:val="FF0000"/>
          <w:sz w:val="20"/>
          <w:szCs w:val="20"/>
        </w:rPr>
        <w:t xml:space="preserve"> </w:t>
      </w:r>
      <w:r w:rsidRPr="16C31E9D">
        <w:rPr>
          <w:rFonts w:ascii="Arial" w:eastAsia="Arial" w:hAnsi="Arial" w:cs="Arial"/>
          <w:color w:val="FF0000"/>
          <w:sz w:val="20"/>
          <w:szCs w:val="20"/>
        </w:rPr>
        <w:t>abren dando “clic” en el hipervínculo.</w:t>
      </w:r>
    </w:p>
    <w:p w14:paraId="55D52904" w14:textId="685BBD1A" w:rsidR="00577692" w:rsidRDefault="00577692" w:rsidP="00D65D94">
      <w:pPr>
        <w:pStyle w:val="centrado"/>
        <w:spacing w:before="0" w:beforeAutospacing="0" w:after="0" w:afterAutospacing="0"/>
        <w:jc w:val="center"/>
        <w:rPr>
          <w:rStyle w:val="baj"/>
          <w:rFonts w:ascii="Arial" w:hAnsi="Arial" w:cs="Arial"/>
          <w:b/>
          <w:bCs/>
          <w:sz w:val="22"/>
          <w:szCs w:val="22"/>
        </w:rPr>
      </w:pPr>
    </w:p>
    <w:p w14:paraId="22728BE1" w14:textId="77777777" w:rsidR="00DC3A5B" w:rsidRDefault="00DC3A5B" w:rsidP="00D65D94">
      <w:pPr>
        <w:pStyle w:val="centrado"/>
        <w:spacing w:before="0" w:beforeAutospacing="0" w:after="0" w:afterAutospacing="0"/>
        <w:jc w:val="center"/>
        <w:rPr>
          <w:rStyle w:val="baj"/>
          <w:rFonts w:ascii="Arial" w:hAnsi="Arial" w:cs="Arial"/>
          <w:b/>
          <w:bCs/>
          <w:sz w:val="22"/>
          <w:szCs w:val="22"/>
        </w:rPr>
      </w:pPr>
    </w:p>
    <w:p w14:paraId="61DB984C" w14:textId="679374B2" w:rsidR="00AD16DD" w:rsidRPr="00D65D94" w:rsidRDefault="00AD16DD" w:rsidP="12E3A5F3">
      <w:pPr>
        <w:pStyle w:val="centrado"/>
        <w:spacing w:before="0" w:beforeAutospacing="0" w:after="0" w:afterAutospacing="0"/>
        <w:jc w:val="center"/>
        <w:rPr>
          <w:rFonts w:ascii="Arial" w:hAnsi="Arial" w:cs="Arial"/>
          <w:b/>
          <w:bCs/>
          <w:sz w:val="22"/>
          <w:szCs w:val="22"/>
        </w:rPr>
      </w:pPr>
      <w:r w:rsidRPr="12E3A5F3">
        <w:rPr>
          <w:rStyle w:val="baj"/>
          <w:rFonts w:ascii="Arial" w:hAnsi="Arial" w:cs="Arial"/>
          <w:b/>
          <w:bCs/>
          <w:sz w:val="22"/>
          <w:szCs w:val="22"/>
        </w:rPr>
        <w:t xml:space="preserve">DECRETO </w:t>
      </w:r>
      <w:r w:rsidR="2045098F" w:rsidRPr="12E3A5F3">
        <w:rPr>
          <w:rStyle w:val="baj"/>
          <w:rFonts w:ascii="Arial" w:hAnsi="Arial" w:cs="Arial"/>
          <w:b/>
          <w:bCs/>
          <w:sz w:val="22"/>
          <w:szCs w:val="22"/>
        </w:rPr>
        <w:t>L</w:t>
      </w:r>
      <w:r w:rsidRPr="12E3A5F3">
        <w:rPr>
          <w:rStyle w:val="baj"/>
          <w:rFonts w:ascii="Arial" w:hAnsi="Arial" w:cs="Arial"/>
          <w:b/>
          <w:bCs/>
          <w:sz w:val="22"/>
          <w:szCs w:val="22"/>
        </w:rPr>
        <w:t>EY 19 DE 2012</w:t>
      </w:r>
    </w:p>
    <w:p w14:paraId="60E19E66" w14:textId="1B74EE7E" w:rsidR="12E3A5F3" w:rsidRDefault="12E3A5F3" w:rsidP="12E3A5F3">
      <w:pPr>
        <w:pStyle w:val="centrado"/>
        <w:spacing w:before="0" w:beforeAutospacing="0" w:after="0" w:afterAutospacing="0"/>
        <w:jc w:val="center"/>
        <w:rPr>
          <w:rFonts w:ascii="Arial" w:hAnsi="Arial" w:cs="Arial"/>
          <w:b/>
          <w:bCs/>
          <w:sz w:val="22"/>
          <w:szCs w:val="22"/>
        </w:rPr>
      </w:pPr>
    </w:p>
    <w:p w14:paraId="78318D05" w14:textId="77777777" w:rsidR="00AD16DD" w:rsidRPr="00D65D94" w:rsidRDefault="00AD16DD" w:rsidP="00D65D94">
      <w:pPr>
        <w:pStyle w:val="centrado"/>
        <w:spacing w:before="0" w:beforeAutospacing="0" w:after="0" w:afterAutospacing="0"/>
        <w:jc w:val="center"/>
        <w:rPr>
          <w:rFonts w:ascii="Arial" w:hAnsi="Arial" w:cs="Arial"/>
          <w:b/>
          <w:bCs/>
          <w:sz w:val="22"/>
          <w:szCs w:val="22"/>
        </w:rPr>
      </w:pPr>
      <w:r w:rsidRPr="00D65D94">
        <w:rPr>
          <w:rFonts w:ascii="Arial" w:hAnsi="Arial" w:cs="Arial"/>
          <w:b/>
          <w:bCs/>
          <w:sz w:val="22"/>
          <w:szCs w:val="22"/>
        </w:rPr>
        <w:t>Por el cual se dictan normas para suprimir o reformar regulaciones, procedimientos y trámites innecesarios existentes en la Administración Pública.</w:t>
      </w:r>
    </w:p>
    <w:p w14:paraId="3D261055" w14:textId="77777777" w:rsidR="00D65D94" w:rsidRPr="00D65D94" w:rsidRDefault="00D65D94" w:rsidP="00D65D94">
      <w:pPr>
        <w:pStyle w:val="centrado"/>
        <w:spacing w:before="0" w:beforeAutospacing="0" w:after="0" w:afterAutospacing="0"/>
        <w:jc w:val="center"/>
        <w:rPr>
          <w:rStyle w:val="baj"/>
          <w:rFonts w:ascii="Arial" w:hAnsi="Arial" w:cs="Arial"/>
          <w:b/>
          <w:bCs/>
          <w:sz w:val="22"/>
          <w:szCs w:val="22"/>
        </w:rPr>
      </w:pPr>
    </w:p>
    <w:p w14:paraId="2BC3F2A0" w14:textId="4672CCC2" w:rsidR="00AD16DD" w:rsidRPr="00D65D94" w:rsidRDefault="00AD16DD" w:rsidP="00D65D94">
      <w:pPr>
        <w:pStyle w:val="centrado"/>
        <w:spacing w:before="0" w:beforeAutospacing="0" w:after="0" w:afterAutospacing="0"/>
        <w:jc w:val="center"/>
        <w:rPr>
          <w:rFonts w:ascii="Arial" w:hAnsi="Arial" w:cs="Arial"/>
          <w:b/>
          <w:bCs/>
          <w:sz w:val="22"/>
          <w:szCs w:val="22"/>
        </w:rPr>
      </w:pPr>
      <w:r w:rsidRPr="00D65D94">
        <w:rPr>
          <w:rStyle w:val="baj"/>
          <w:rFonts w:ascii="Arial" w:hAnsi="Arial" w:cs="Arial"/>
          <w:b/>
          <w:bCs/>
          <w:sz w:val="22"/>
          <w:szCs w:val="22"/>
        </w:rPr>
        <w:t>EL PRESIDENTE DE LA REPÚBLICA DE COLOMBIA,</w:t>
      </w:r>
    </w:p>
    <w:p w14:paraId="173FBD38" w14:textId="4E83713C" w:rsidR="00AD16DD" w:rsidRDefault="00AD16DD" w:rsidP="00D65D94">
      <w:pPr>
        <w:pStyle w:val="centrado"/>
        <w:spacing w:before="0" w:beforeAutospacing="0" w:after="0" w:afterAutospacing="0"/>
        <w:jc w:val="center"/>
        <w:rPr>
          <w:rFonts w:ascii="Arial" w:hAnsi="Arial" w:cs="Arial"/>
          <w:b/>
          <w:bCs/>
          <w:sz w:val="22"/>
          <w:szCs w:val="22"/>
        </w:rPr>
      </w:pPr>
      <w:r w:rsidRPr="00D65D94">
        <w:rPr>
          <w:rFonts w:ascii="Arial" w:hAnsi="Arial" w:cs="Arial"/>
          <w:b/>
          <w:bCs/>
          <w:sz w:val="22"/>
          <w:szCs w:val="22"/>
        </w:rPr>
        <w:t>en ejercicio de las facultades extraordinarias conferidas por el parágrafo 1o. del artículo </w:t>
      </w:r>
      <w:r w:rsidRPr="00647C38">
        <w:rPr>
          <w:rFonts w:ascii="Arial" w:hAnsi="Arial" w:cs="Arial"/>
          <w:b/>
          <w:bCs/>
          <w:sz w:val="22"/>
          <w:szCs w:val="22"/>
        </w:rPr>
        <w:t>75</w:t>
      </w:r>
      <w:r w:rsidRPr="00D65D94">
        <w:rPr>
          <w:rFonts w:ascii="Arial" w:hAnsi="Arial" w:cs="Arial"/>
          <w:b/>
          <w:bCs/>
          <w:sz w:val="22"/>
          <w:szCs w:val="22"/>
        </w:rPr>
        <w:t> de la Ley 1474 de 2011, y</w:t>
      </w:r>
    </w:p>
    <w:p w14:paraId="239BF9FE" w14:textId="77777777" w:rsidR="00DC3A5B" w:rsidRPr="00D65D94" w:rsidRDefault="00DC3A5B" w:rsidP="00D65D94">
      <w:pPr>
        <w:pStyle w:val="centrado"/>
        <w:spacing w:before="0" w:beforeAutospacing="0" w:after="0" w:afterAutospacing="0"/>
        <w:jc w:val="center"/>
        <w:rPr>
          <w:rFonts w:ascii="Arial" w:hAnsi="Arial" w:cs="Arial"/>
          <w:b/>
          <w:bCs/>
          <w:sz w:val="22"/>
          <w:szCs w:val="22"/>
        </w:rPr>
      </w:pPr>
    </w:p>
    <w:p w14:paraId="034ABFB3" w14:textId="77777777" w:rsidR="00AD16DD" w:rsidRPr="00D65D94" w:rsidRDefault="00AD16DD" w:rsidP="00D65D94">
      <w:pPr>
        <w:pStyle w:val="centrado"/>
        <w:spacing w:before="0" w:beforeAutospacing="0" w:after="0" w:afterAutospacing="0"/>
        <w:jc w:val="center"/>
        <w:rPr>
          <w:rStyle w:val="baj"/>
          <w:rFonts w:ascii="Arial" w:hAnsi="Arial" w:cs="Arial"/>
          <w:b/>
          <w:bCs/>
          <w:sz w:val="22"/>
          <w:szCs w:val="22"/>
        </w:rPr>
      </w:pPr>
      <w:r w:rsidRPr="00D65D94">
        <w:rPr>
          <w:rStyle w:val="baj"/>
          <w:rFonts w:ascii="Arial" w:hAnsi="Arial" w:cs="Arial"/>
          <w:b/>
          <w:bCs/>
          <w:sz w:val="22"/>
          <w:szCs w:val="22"/>
        </w:rPr>
        <w:t>CONSIDERANDO:</w:t>
      </w:r>
    </w:p>
    <w:p w14:paraId="4DB223C6" w14:textId="77777777" w:rsidR="00D65D94" w:rsidRPr="00D65D94" w:rsidRDefault="00D65D94" w:rsidP="00D65D94">
      <w:pPr>
        <w:pStyle w:val="centrado"/>
        <w:spacing w:before="0" w:beforeAutospacing="0" w:after="0" w:afterAutospacing="0"/>
        <w:jc w:val="center"/>
        <w:rPr>
          <w:rFonts w:ascii="Arial" w:hAnsi="Arial" w:cs="Arial"/>
          <w:sz w:val="22"/>
          <w:szCs w:val="22"/>
        </w:rPr>
      </w:pPr>
    </w:p>
    <w:p w14:paraId="65A8EBE6"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la Administración Pública está llamada a cumplir sus responsabilidades y cometidos atendiendo las necesidades del ciudadano con el fin de garantizar la efectividad de sus derechos.</w:t>
      </w:r>
    </w:p>
    <w:p w14:paraId="6993B44F"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1C6EC767"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en desarrollo de los postulados del Buen Gobierno se requieren instituciones eficientes, transparentes y cercanas al ciudadano.</w:t>
      </w:r>
    </w:p>
    <w:p w14:paraId="5B0CF8AE"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0E473A9" w14:textId="2B49A3B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el artículo </w:t>
      </w:r>
      <w:r w:rsidRPr="00647C38">
        <w:rPr>
          <w:rFonts w:ascii="Arial" w:hAnsi="Arial" w:cs="Arial"/>
          <w:sz w:val="22"/>
          <w:szCs w:val="22"/>
        </w:rPr>
        <w:t>83</w:t>
      </w:r>
      <w:r w:rsidRPr="00D65D94">
        <w:rPr>
          <w:rFonts w:ascii="Arial" w:hAnsi="Arial" w:cs="Arial"/>
          <w:sz w:val="22"/>
          <w:szCs w:val="22"/>
        </w:rPr>
        <w:t> de la Constitución Política dispone que todas las actuaciones de los particulares y de las autoridades públicas deberán ceñirse a los postulados de la buena fe, la cual se presumirá en todas las gestiones que aquellos adelanten ante éstas.</w:t>
      </w:r>
    </w:p>
    <w:p w14:paraId="5BF763BB"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73611E8" w14:textId="30EF65C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el artículo </w:t>
      </w:r>
      <w:r w:rsidRPr="00647C38">
        <w:rPr>
          <w:rFonts w:ascii="Arial" w:hAnsi="Arial" w:cs="Arial"/>
          <w:sz w:val="22"/>
          <w:szCs w:val="22"/>
        </w:rPr>
        <w:t>84</w:t>
      </w:r>
      <w:r w:rsidRPr="00D65D94">
        <w:rPr>
          <w:rFonts w:ascii="Arial" w:hAnsi="Arial" w:cs="Arial"/>
          <w:sz w:val="22"/>
          <w:szCs w:val="22"/>
        </w:rPr>
        <w:t> de la Constitución Política es perentorio en señalar que cuando un derecho o una actividad hayan sido reglamentados de manera general, las autoridades públicas no podrán establecer ni exigir permisos, licencias o requisitos adicionales para su ejercicio.</w:t>
      </w:r>
    </w:p>
    <w:p w14:paraId="44AFCAB7"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059C042"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tanto los particulares en el ejercicio de sus derechos o en el cumplimiento de sus deberes, como las autoridades en el desarrollo de sus funciones tienen el deber de obrar bajo los postulados de la buena fe, es decir que deben sujetarse a los mandatos de honestidad, lealtad y sinceridad.</w:t>
      </w:r>
    </w:p>
    <w:p w14:paraId="61798A1C"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7E3168AF"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con la aplicación del principio de la buena fe se logra que este se convierta en un instrumento eficaz para lograr que la administración obre con criterio rector de la efectividad del servicio público por encima de las conductas meramente formales que han desnaturalizado su esencia.</w:t>
      </w:r>
    </w:p>
    <w:p w14:paraId="36B3FCF2"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4889F111"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Que es necesario que todas las actuaciones de la administración pública se basen en la eficiencia, la equidad, la eficacia y la economía, con el fin de proteger el patrimonio público, la transparencia y moralidad en todas las operaciones relacionadas con el manejo y </w:t>
      </w:r>
      <w:r w:rsidRPr="00D65D94">
        <w:rPr>
          <w:rFonts w:ascii="Arial" w:hAnsi="Arial" w:cs="Arial"/>
          <w:sz w:val="22"/>
          <w:szCs w:val="22"/>
        </w:rPr>
        <w:lastRenderedPageBreak/>
        <w:t>utilización de los bienes y recursos públicos, y la eficiencia y eficacia de la administración en el cumplimiento de los fines del Estado.</w:t>
      </w:r>
    </w:p>
    <w:p w14:paraId="1C9B3A95"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EF1FDCD"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con el objeto de facilitar la actividad de las personas naturales y jurídicas ante las autoridades que cumplen funciones administrativas, contribuir a la eficacia y eficiencia de estas y fortalecer, entre otros, los principios de buena fe, confianza legítima, transparencia y moralidad, se requiere racionalizar los trámites, procedimientos y regulaciones innecesarios contenidos en normas con fuerza de ley.</w:t>
      </w:r>
    </w:p>
    <w:p w14:paraId="03EFAF11"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54A29F80" w14:textId="5F25AF4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Que mediante el parágrafo 1 del artículo </w:t>
      </w:r>
      <w:r w:rsidRPr="00647C38">
        <w:rPr>
          <w:rFonts w:ascii="Arial" w:hAnsi="Arial" w:cs="Arial"/>
          <w:sz w:val="22"/>
          <w:szCs w:val="22"/>
        </w:rPr>
        <w:t>75</w:t>
      </w:r>
      <w:r w:rsidRPr="00D65D94">
        <w:rPr>
          <w:rFonts w:ascii="Arial" w:hAnsi="Arial" w:cs="Arial"/>
          <w:sz w:val="22"/>
          <w:szCs w:val="22"/>
        </w:rPr>
        <w:t> de la Ley 1474 de 2011, el Congreso de la República revistió al Presidente de la República de precisas facultades extraordinarias para suprimir o reformar regulaciones, procedimientos y trámites innecesarios existentes en la Administración Pública.</w:t>
      </w:r>
    </w:p>
    <w:p w14:paraId="7DCDDF6B" w14:textId="6C084AB1" w:rsidR="00AD16DD" w:rsidRDefault="00AD16DD" w:rsidP="00D65D94">
      <w:pPr>
        <w:pStyle w:val="centrado"/>
        <w:spacing w:before="0" w:beforeAutospacing="0" w:after="0" w:afterAutospacing="0"/>
        <w:jc w:val="center"/>
        <w:rPr>
          <w:rStyle w:val="baj"/>
          <w:rFonts w:ascii="Arial" w:hAnsi="Arial" w:cs="Arial"/>
          <w:b/>
          <w:bCs/>
          <w:sz w:val="22"/>
          <w:szCs w:val="22"/>
        </w:rPr>
      </w:pPr>
      <w:r w:rsidRPr="00D65D94">
        <w:rPr>
          <w:rStyle w:val="baj"/>
          <w:rFonts w:ascii="Arial" w:hAnsi="Arial" w:cs="Arial"/>
          <w:b/>
          <w:bCs/>
          <w:sz w:val="22"/>
          <w:szCs w:val="22"/>
        </w:rPr>
        <w:t>DECRETA:</w:t>
      </w:r>
    </w:p>
    <w:p w14:paraId="15265493" w14:textId="77777777" w:rsidR="00DC3A5B" w:rsidRPr="00D65D94" w:rsidRDefault="00DC3A5B" w:rsidP="00D65D94">
      <w:pPr>
        <w:pStyle w:val="centrado"/>
        <w:spacing w:before="0" w:beforeAutospacing="0" w:after="0" w:afterAutospacing="0"/>
        <w:jc w:val="center"/>
        <w:rPr>
          <w:rFonts w:ascii="Arial" w:hAnsi="Arial" w:cs="Arial"/>
          <w:b/>
          <w:bCs/>
          <w:sz w:val="22"/>
          <w:szCs w:val="22"/>
        </w:rPr>
      </w:pPr>
    </w:p>
    <w:p w14:paraId="5E00F79E" w14:textId="31D24E08" w:rsidR="00AD16DD" w:rsidRPr="00D65D94" w:rsidRDefault="00AD16DD" w:rsidP="00D65D94">
      <w:pPr>
        <w:pStyle w:val="centrado"/>
        <w:spacing w:before="0" w:beforeAutospacing="0" w:after="0" w:afterAutospacing="0"/>
        <w:jc w:val="center"/>
        <w:rPr>
          <w:rFonts w:ascii="Arial" w:hAnsi="Arial" w:cs="Arial"/>
          <w:b/>
          <w:bCs/>
          <w:sz w:val="22"/>
          <w:szCs w:val="22"/>
        </w:rPr>
      </w:pPr>
      <w:bookmarkStart w:id="0" w:name="TITULO_I"/>
      <w:r w:rsidRPr="00D65D94">
        <w:rPr>
          <w:rFonts w:ascii="Arial" w:hAnsi="Arial" w:cs="Arial"/>
          <w:b/>
          <w:bCs/>
          <w:sz w:val="22"/>
          <w:szCs w:val="22"/>
        </w:rPr>
        <w:t>TÍTULO I</w:t>
      </w:r>
      <w:bookmarkEnd w:id="0"/>
    </w:p>
    <w:p w14:paraId="66284A07" w14:textId="61880F10" w:rsidR="00AD16DD" w:rsidRDefault="00AD16DD" w:rsidP="00D65D94">
      <w:pPr>
        <w:pStyle w:val="centrado"/>
        <w:spacing w:before="0" w:beforeAutospacing="0" w:after="0" w:afterAutospacing="0"/>
        <w:jc w:val="center"/>
        <w:rPr>
          <w:rStyle w:val="baj"/>
          <w:rFonts w:ascii="Arial" w:hAnsi="Arial" w:cs="Arial"/>
          <w:b/>
          <w:bCs/>
          <w:sz w:val="22"/>
          <w:szCs w:val="22"/>
        </w:rPr>
      </w:pPr>
      <w:r w:rsidRPr="00D65D94">
        <w:rPr>
          <w:rStyle w:val="baj"/>
          <w:rFonts w:ascii="Arial" w:hAnsi="Arial" w:cs="Arial"/>
          <w:b/>
          <w:bCs/>
          <w:sz w:val="22"/>
          <w:szCs w:val="22"/>
        </w:rPr>
        <w:t>REGIMEN GENERAL</w:t>
      </w:r>
    </w:p>
    <w:p w14:paraId="3BB6C2D6" w14:textId="77777777" w:rsidR="00DC3A5B" w:rsidRPr="00D65D94" w:rsidRDefault="00DC3A5B" w:rsidP="00D65D94">
      <w:pPr>
        <w:pStyle w:val="centrado"/>
        <w:spacing w:before="0" w:beforeAutospacing="0" w:after="0" w:afterAutospacing="0"/>
        <w:jc w:val="center"/>
        <w:rPr>
          <w:rFonts w:ascii="Arial" w:hAnsi="Arial" w:cs="Arial"/>
          <w:b/>
          <w:bCs/>
          <w:sz w:val="22"/>
          <w:szCs w:val="22"/>
        </w:rPr>
      </w:pPr>
    </w:p>
    <w:p w14:paraId="32ACE262" w14:textId="6D5D6667" w:rsidR="00AD16DD" w:rsidRPr="00D65D94" w:rsidRDefault="00AD16DD" w:rsidP="00D65D94">
      <w:pPr>
        <w:pStyle w:val="centrado"/>
        <w:spacing w:before="0" w:beforeAutospacing="0" w:after="0" w:afterAutospacing="0"/>
        <w:jc w:val="center"/>
        <w:rPr>
          <w:rFonts w:ascii="Arial" w:hAnsi="Arial" w:cs="Arial"/>
          <w:b/>
          <w:bCs/>
          <w:sz w:val="22"/>
          <w:szCs w:val="22"/>
        </w:rPr>
      </w:pPr>
      <w:bookmarkStart w:id="1" w:name="CAPÍTULO_I-I"/>
      <w:r w:rsidRPr="00D65D94">
        <w:rPr>
          <w:rFonts w:ascii="Arial" w:hAnsi="Arial" w:cs="Arial"/>
          <w:b/>
          <w:bCs/>
          <w:sz w:val="22"/>
          <w:szCs w:val="22"/>
        </w:rPr>
        <w:t>CAPÍTULO I</w:t>
      </w:r>
      <w:bookmarkEnd w:id="1"/>
    </w:p>
    <w:p w14:paraId="2D759C66" w14:textId="332E7561" w:rsidR="00AD16DD" w:rsidRPr="00D65D94" w:rsidRDefault="00AD16DD" w:rsidP="00D65D94">
      <w:pPr>
        <w:pStyle w:val="centrado"/>
        <w:spacing w:before="0" w:beforeAutospacing="0" w:after="0" w:afterAutospacing="0"/>
        <w:jc w:val="center"/>
        <w:rPr>
          <w:rStyle w:val="baj"/>
          <w:rFonts w:ascii="Arial" w:hAnsi="Arial" w:cs="Arial"/>
          <w:b/>
          <w:bCs/>
          <w:sz w:val="22"/>
          <w:szCs w:val="22"/>
        </w:rPr>
      </w:pPr>
      <w:r w:rsidRPr="00D65D94">
        <w:rPr>
          <w:rStyle w:val="baj"/>
          <w:rFonts w:ascii="Arial" w:hAnsi="Arial" w:cs="Arial"/>
          <w:b/>
          <w:bCs/>
          <w:sz w:val="22"/>
          <w:szCs w:val="22"/>
        </w:rPr>
        <w:t>PRINCIPIOS Y NORMAS GENERALES APLICABLES A LOS TRÁMITES Y PROCEDIMIENTOS ADMINISTRATIVOS</w:t>
      </w:r>
    </w:p>
    <w:p w14:paraId="4CAFC1E5" w14:textId="77777777" w:rsidR="00D65D94" w:rsidRPr="00D65D94" w:rsidRDefault="00D65D94" w:rsidP="00D65D94">
      <w:pPr>
        <w:pStyle w:val="centrado"/>
        <w:spacing w:before="0" w:beforeAutospacing="0" w:after="0" w:afterAutospacing="0"/>
        <w:jc w:val="center"/>
        <w:rPr>
          <w:rFonts w:ascii="Arial" w:hAnsi="Arial" w:cs="Arial"/>
          <w:sz w:val="22"/>
          <w:szCs w:val="22"/>
        </w:rPr>
      </w:pPr>
    </w:p>
    <w:p w14:paraId="13FDC3E2" w14:textId="77777777" w:rsidR="00AD16DD" w:rsidRDefault="00AD16DD" w:rsidP="39690105">
      <w:pPr>
        <w:pStyle w:val="NormalWeb"/>
        <w:spacing w:before="0" w:beforeAutospacing="0" w:after="0" w:afterAutospacing="0"/>
        <w:jc w:val="both"/>
        <w:rPr>
          <w:rFonts w:ascii="Arial" w:hAnsi="Arial" w:cs="Arial"/>
          <w:sz w:val="22"/>
          <w:szCs w:val="22"/>
        </w:rPr>
      </w:pPr>
      <w:bookmarkStart w:id="2" w:name="1"/>
      <w:r w:rsidRPr="39690105">
        <w:rPr>
          <w:rFonts w:ascii="Arial" w:hAnsi="Arial" w:cs="Arial"/>
          <w:sz w:val="22"/>
          <w:szCs w:val="22"/>
        </w:rPr>
        <w:t>ARTÍCULO 1. OBJETIVO GENERAL.</w:t>
      </w:r>
      <w:bookmarkEnd w:id="2"/>
      <w:r w:rsidRPr="39690105">
        <w:rPr>
          <w:rFonts w:ascii="Arial" w:hAnsi="Arial" w:cs="Arial"/>
          <w:sz w:val="22"/>
          <w:szCs w:val="22"/>
        </w:rPr>
        <w:t> Los trámites, los procedimientos y las regulaciones administrativas tienen por finalidad proteger y garantizar la efectividad de los derechos de las personas naturales y jurídicas ante las autoridades y facilitar las relaciones de los particulares con estas como usuarias o destinatarias de sus servicios de conformidad con los principios y reglas previstos en la Constitución Política y en la ley.</w:t>
      </w:r>
    </w:p>
    <w:p w14:paraId="46F8B18A" w14:textId="4A2D7EA2" w:rsidR="39690105" w:rsidRDefault="39690105" w:rsidP="39690105">
      <w:pPr>
        <w:pStyle w:val="NormalWeb"/>
        <w:spacing w:before="0" w:beforeAutospacing="0" w:after="0" w:afterAutospacing="0"/>
        <w:jc w:val="both"/>
      </w:pPr>
    </w:p>
    <w:p w14:paraId="09506BE1"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tal virtud, el presente decreto tiene por objeto suprimir o reformar los trámites, procedimientos y regulaciones innecesarios existentes en la Administración Pública, con el fin de facilitar la actividad de las personas naturales y jurídicas ante las autoridades, contribuir a la eficiencia y eficacia de éstas y desarrollar los principios constitucionales que la rigen.</w:t>
      </w:r>
    </w:p>
    <w:p w14:paraId="6D4741BF" w14:textId="14DF3401" w:rsidR="00AD16DD" w:rsidRPr="00D65D94" w:rsidRDefault="00AD16DD" w:rsidP="00D65D94">
      <w:pPr>
        <w:spacing w:after="0" w:line="240" w:lineRule="auto"/>
        <w:rPr>
          <w:rFonts w:ascii="Arial" w:hAnsi="Arial" w:cs="Arial"/>
        </w:rPr>
      </w:pPr>
    </w:p>
    <w:p w14:paraId="61B22044" w14:textId="2A7AAA66" w:rsidR="00AD16DD" w:rsidRPr="00D65D94" w:rsidRDefault="00AD16DD" w:rsidP="00D65D94">
      <w:pPr>
        <w:pStyle w:val="NormalWeb"/>
        <w:spacing w:before="0" w:beforeAutospacing="0" w:after="0" w:afterAutospacing="0"/>
        <w:jc w:val="both"/>
        <w:rPr>
          <w:rFonts w:ascii="Arial" w:hAnsi="Arial" w:cs="Arial"/>
          <w:sz w:val="22"/>
          <w:szCs w:val="22"/>
        </w:rPr>
      </w:pPr>
      <w:bookmarkStart w:id="3" w:name="2"/>
      <w:r w:rsidRPr="00D65D94">
        <w:rPr>
          <w:rFonts w:ascii="Arial" w:hAnsi="Arial" w:cs="Arial"/>
          <w:sz w:val="22"/>
          <w:szCs w:val="22"/>
        </w:rPr>
        <w:t>ARTÍCULO 2. AMBITO DE APLICACIÓN.</w:t>
      </w:r>
      <w:bookmarkEnd w:id="3"/>
      <w:r w:rsidRPr="00D65D94">
        <w:rPr>
          <w:rFonts w:ascii="Arial" w:hAnsi="Arial" w:cs="Arial"/>
          <w:sz w:val="22"/>
          <w:szCs w:val="22"/>
        </w:rPr>
        <w:t> El presente decreto se aplicará a todos los organismos y entidades de la Administración Pública que ejerzan funciones de carácter administrativo, en los términos del artículo </w:t>
      </w:r>
      <w:r w:rsidRPr="00647C38">
        <w:rPr>
          <w:rFonts w:ascii="Arial" w:hAnsi="Arial" w:cs="Arial"/>
          <w:sz w:val="22"/>
          <w:szCs w:val="22"/>
        </w:rPr>
        <w:t>39</w:t>
      </w:r>
      <w:r w:rsidRPr="00D65D94">
        <w:rPr>
          <w:rFonts w:ascii="Arial" w:hAnsi="Arial" w:cs="Arial"/>
          <w:sz w:val="22"/>
          <w:szCs w:val="22"/>
        </w:rPr>
        <w:t> de la Ley 489 de 1998 y a los particulares cuando cumplan funciones administrativas.</w:t>
      </w:r>
    </w:p>
    <w:p w14:paraId="098CAF7E" w14:textId="51DAD883" w:rsidR="00AD16DD" w:rsidRPr="00D65D94" w:rsidRDefault="00AD16DD" w:rsidP="00D65D94">
      <w:pPr>
        <w:spacing w:after="0" w:line="240" w:lineRule="auto"/>
        <w:rPr>
          <w:rFonts w:ascii="Arial" w:hAnsi="Arial" w:cs="Arial"/>
        </w:rPr>
      </w:pPr>
    </w:p>
    <w:p w14:paraId="75351FA1"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4" w:name="3"/>
      <w:r w:rsidRPr="00D65D94">
        <w:rPr>
          <w:rFonts w:ascii="Arial" w:hAnsi="Arial" w:cs="Arial"/>
          <w:sz w:val="22"/>
          <w:szCs w:val="22"/>
        </w:rPr>
        <w:t>ARTÍCULO 3. MORALIDAD.</w:t>
      </w:r>
      <w:bookmarkEnd w:id="4"/>
      <w:r w:rsidRPr="00D65D94">
        <w:rPr>
          <w:rFonts w:ascii="Arial" w:hAnsi="Arial" w:cs="Arial"/>
          <w:sz w:val="22"/>
          <w:szCs w:val="22"/>
        </w:rPr>
        <w:t> La actuación administrativa debe ceñirse a los postulados de la ética y cumplirse con absoluta transparencia en interés común. En tal virtud, todas las personas y los servidores públicos están obligados a actuar con rectitud, lealtad y honestidad en las actuaciones administrativas.</w:t>
      </w:r>
    </w:p>
    <w:p w14:paraId="120B5FCC" w14:textId="53B104BD" w:rsidR="00AD16DD" w:rsidRPr="00D65D94" w:rsidRDefault="00AD16DD" w:rsidP="00D65D94">
      <w:pPr>
        <w:spacing w:after="0" w:line="240" w:lineRule="auto"/>
        <w:rPr>
          <w:rFonts w:ascii="Arial" w:hAnsi="Arial" w:cs="Arial"/>
        </w:rPr>
      </w:pPr>
    </w:p>
    <w:p w14:paraId="5966D5C5"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5" w:name="4"/>
      <w:r w:rsidRPr="00D65D94">
        <w:rPr>
          <w:rFonts w:ascii="Arial" w:hAnsi="Arial" w:cs="Arial"/>
          <w:sz w:val="22"/>
          <w:szCs w:val="22"/>
        </w:rPr>
        <w:t>ARTÍCULO 4. CELERIDAD EN LAS ACTUACIONES ADMINISTRATIVAS.</w:t>
      </w:r>
      <w:bookmarkEnd w:id="5"/>
      <w:r w:rsidRPr="00D65D94">
        <w:rPr>
          <w:rFonts w:ascii="Arial" w:hAnsi="Arial" w:cs="Arial"/>
          <w:sz w:val="22"/>
          <w:szCs w:val="22"/>
        </w:rPr>
        <w:t xml:space="preserve"> Las autoridades tienen el impulso oficioso de los procesos administrativos; deben utilizar formularios gratuitos para actuaciones en serie, cuando la naturaleza de ellas lo haga posible y cuando sea asunto de su competencia, suprimir los trámites innecesarios, sin que ello las releve de la obligación de considerar y valorar todos los argumentos de los interesados y los medios de pruebas decretados y practicados; deben incentivar el uso de las tecnologías de la información y las comunicaciones a efectos de que los procesos administrativos se </w:t>
      </w:r>
      <w:r w:rsidRPr="00D65D94">
        <w:rPr>
          <w:rFonts w:ascii="Arial" w:hAnsi="Arial" w:cs="Arial"/>
          <w:sz w:val="22"/>
          <w:szCs w:val="22"/>
        </w:rPr>
        <w:lastRenderedPageBreak/>
        <w:t>adelanten con diligencia, dentro de los términos legales y sin dilaciones injustificadas, y deben adoptar las decisiones administrativas en el menor tiempo posible.</w:t>
      </w:r>
    </w:p>
    <w:p w14:paraId="5923DD67" w14:textId="490F96C2" w:rsidR="00AD16DD" w:rsidRPr="00D65D94" w:rsidRDefault="00AD16DD" w:rsidP="00D65D94">
      <w:pPr>
        <w:spacing w:after="0" w:line="240" w:lineRule="auto"/>
        <w:rPr>
          <w:rFonts w:ascii="Arial" w:hAnsi="Arial" w:cs="Arial"/>
        </w:rPr>
      </w:pPr>
    </w:p>
    <w:p w14:paraId="01FD7A39" w14:textId="5BEAEF71" w:rsidR="00AD16DD" w:rsidRDefault="00AD16DD" w:rsidP="00DD16B9">
      <w:pPr>
        <w:pStyle w:val="NormalWeb"/>
        <w:spacing w:before="0" w:beforeAutospacing="0" w:after="0" w:afterAutospacing="0"/>
        <w:jc w:val="both"/>
        <w:rPr>
          <w:rFonts w:ascii="Arial" w:hAnsi="Arial" w:cs="Arial"/>
          <w:sz w:val="22"/>
          <w:szCs w:val="22"/>
        </w:rPr>
      </w:pPr>
      <w:bookmarkStart w:id="6" w:name="5"/>
      <w:r w:rsidRPr="00D65D94">
        <w:rPr>
          <w:rFonts w:ascii="Arial" w:hAnsi="Arial" w:cs="Arial"/>
          <w:sz w:val="22"/>
          <w:szCs w:val="22"/>
        </w:rPr>
        <w:t>ARTÍCULO 5. ECONOMIA EN LAS ACTUACIONES ADMINISTRATIVAS.</w:t>
      </w:r>
      <w:bookmarkEnd w:id="6"/>
      <w:r w:rsidRPr="00D65D94">
        <w:rPr>
          <w:rFonts w:ascii="Arial" w:hAnsi="Arial" w:cs="Arial"/>
          <w:sz w:val="22"/>
          <w:szCs w:val="22"/>
        </w:rPr>
        <w:t>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5EF09DB0" w14:textId="4FDE4865" w:rsidR="00DD16B9" w:rsidRDefault="00DD16B9" w:rsidP="00DD16B9">
      <w:pPr>
        <w:pStyle w:val="NormalWeb"/>
        <w:spacing w:before="0" w:beforeAutospacing="0" w:after="0" w:afterAutospacing="0"/>
        <w:jc w:val="both"/>
        <w:rPr>
          <w:rFonts w:ascii="Arial" w:hAnsi="Arial" w:cs="Arial"/>
          <w:sz w:val="22"/>
          <w:szCs w:val="22"/>
        </w:rPr>
      </w:pPr>
    </w:p>
    <w:p w14:paraId="1D8C3445" w14:textId="3EBB59FB" w:rsidR="00DD16B9" w:rsidRPr="00831A7B" w:rsidRDefault="00DD16B9" w:rsidP="7BC66D8E">
      <w:pPr>
        <w:pStyle w:val="NormalWeb"/>
        <w:spacing w:before="0" w:beforeAutospacing="0" w:after="0" w:afterAutospacing="0"/>
        <w:jc w:val="both"/>
        <w:rPr>
          <w:rStyle w:val="eop"/>
          <w:rFonts w:ascii="Arial" w:hAnsi="Arial" w:cs="Arial"/>
          <w:color w:val="4B4949"/>
          <w:sz w:val="20"/>
          <w:szCs w:val="20"/>
          <w:shd w:val="clear" w:color="auto" w:fill="FFFFFF"/>
        </w:rPr>
      </w:pPr>
      <w:r w:rsidRPr="00831A7B">
        <w:rPr>
          <w:rFonts w:ascii="Arial" w:hAnsi="Arial" w:cs="Arial"/>
          <w:sz w:val="20"/>
          <w:szCs w:val="20"/>
        </w:rPr>
        <w:t xml:space="preserve">(Ver conceptos: </w:t>
      </w:r>
      <w:hyperlink r:id="rId7" w:history="1">
        <w:r w:rsidRPr="00831A7B">
          <w:rPr>
            <w:rStyle w:val="Hipervnculo"/>
            <w:rFonts w:ascii="Arial" w:hAnsi="Arial" w:cs="Arial"/>
            <w:sz w:val="20"/>
            <w:szCs w:val="20"/>
            <w:shd w:val="clear" w:color="auto" w:fill="FFFFFF"/>
          </w:rPr>
          <w:t>4201912000007460 de 16/12/2019</w:t>
        </w:r>
      </w:hyperlink>
      <w:r w:rsidRPr="00831A7B">
        <w:rPr>
          <w:rStyle w:val="eop"/>
          <w:rFonts w:ascii="Arial" w:hAnsi="Arial" w:cs="Arial"/>
          <w:color w:val="4B4949"/>
          <w:sz w:val="20"/>
          <w:szCs w:val="20"/>
          <w:shd w:val="clear" w:color="auto" w:fill="FFFFFF"/>
        </w:rPr>
        <w:t xml:space="preserve">) </w:t>
      </w:r>
    </w:p>
    <w:p w14:paraId="6D8AECC0" w14:textId="77777777" w:rsidR="00DD16B9" w:rsidRPr="00D65D94" w:rsidRDefault="00DD16B9" w:rsidP="00DD16B9">
      <w:pPr>
        <w:pStyle w:val="NormalWeb"/>
        <w:spacing w:before="0" w:beforeAutospacing="0" w:after="0" w:afterAutospacing="0"/>
        <w:jc w:val="both"/>
        <w:rPr>
          <w:rFonts w:ascii="Arial" w:hAnsi="Arial" w:cs="Arial"/>
        </w:rPr>
      </w:pPr>
    </w:p>
    <w:p w14:paraId="74467C19" w14:textId="77777777" w:rsidR="00AD16DD" w:rsidRDefault="00AD16DD" w:rsidP="00D65D94">
      <w:pPr>
        <w:pStyle w:val="NormalWeb"/>
        <w:spacing w:before="0" w:beforeAutospacing="0" w:after="0" w:afterAutospacing="0"/>
        <w:jc w:val="both"/>
        <w:rPr>
          <w:rFonts w:ascii="Arial" w:hAnsi="Arial" w:cs="Arial"/>
          <w:sz w:val="22"/>
          <w:szCs w:val="22"/>
        </w:rPr>
      </w:pPr>
      <w:bookmarkStart w:id="7" w:name="6"/>
      <w:r w:rsidRPr="00D65D94">
        <w:rPr>
          <w:rFonts w:ascii="Arial" w:hAnsi="Arial" w:cs="Arial"/>
          <w:sz w:val="22"/>
          <w:szCs w:val="22"/>
        </w:rPr>
        <w:t>ARTÍCULO 6. SIMPLICIDAD DE LOS TRÁMITES.</w:t>
      </w:r>
      <w:bookmarkEnd w:id="7"/>
      <w:r w:rsidRPr="00D65D94">
        <w:rPr>
          <w:rFonts w:ascii="Arial" w:hAnsi="Arial" w:cs="Arial"/>
          <w:sz w:val="22"/>
          <w:szCs w:val="22"/>
        </w:rPr>
        <w:t> Los trámites establecidos por las autoridades deberán ser sencillos, eliminarse toda complejidad innecesaria y los requisitos que se exijan a los particulares deberán ser racionales y proporcionales a los fines que se persigue cumplir.</w:t>
      </w:r>
    </w:p>
    <w:p w14:paraId="159EA3D1"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4F13CF68"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autoridades deben estandarizar los trámites, estableciendo requisitos similares.</w:t>
      </w:r>
    </w:p>
    <w:p w14:paraId="4608B128" w14:textId="544ADAC3" w:rsidR="00AD16DD" w:rsidRPr="00D65D94" w:rsidRDefault="00AD16DD" w:rsidP="00D65D94">
      <w:pPr>
        <w:spacing w:after="0" w:line="240" w:lineRule="auto"/>
        <w:rPr>
          <w:rFonts w:ascii="Arial" w:hAnsi="Arial" w:cs="Arial"/>
        </w:rPr>
      </w:pPr>
    </w:p>
    <w:p w14:paraId="56812658" w14:textId="6EF4C1B2" w:rsidR="00AD16DD" w:rsidRDefault="00AD16DD" w:rsidP="00D65D94">
      <w:pPr>
        <w:pStyle w:val="NormalWeb"/>
        <w:spacing w:before="0" w:beforeAutospacing="0" w:after="0" w:afterAutospacing="0"/>
        <w:jc w:val="both"/>
        <w:rPr>
          <w:rFonts w:ascii="Arial" w:hAnsi="Arial" w:cs="Arial"/>
          <w:sz w:val="22"/>
          <w:szCs w:val="22"/>
        </w:rPr>
      </w:pPr>
      <w:bookmarkStart w:id="8" w:name="7"/>
      <w:r w:rsidRPr="00D65D94">
        <w:rPr>
          <w:rFonts w:ascii="Arial" w:hAnsi="Arial" w:cs="Arial"/>
          <w:sz w:val="22"/>
          <w:szCs w:val="22"/>
        </w:rPr>
        <w:t>ARTÍCULO 7. PROHIBICIÓN DE DECLARACIONES EXTRA JUICIO.</w:t>
      </w:r>
      <w:bookmarkEnd w:id="8"/>
      <w:r w:rsidRPr="00D65D94">
        <w:rPr>
          <w:rFonts w:ascii="Arial" w:hAnsi="Arial" w:cs="Arial"/>
          <w:sz w:val="22"/>
          <w:szCs w:val="22"/>
        </w:rPr>
        <w:t> El artículo </w:t>
      </w:r>
      <w:r w:rsidRPr="00647C38">
        <w:rPr>
          <w:rFonts w:ascii="Arial" w:hAnsi="Arial" w:cs="Arial"/>
          <w:sz w:val="22"/>
          <w:szCs w:val="22"/>
        </w:rPr>
        <w:t>10</w:t>
      </w:r>
      <w:r w:rsidRPr="00D65D94">
        <w:rPr>
          <w:rFonts w:ascii="Arial" w:hAnsi="Arial" w:cs="Arial"/>
          <w:sz w:val="22"/>
          <w:szCs w:val="22"/>
        </w:rPr>
        <w:t> del Decreto 2150 de1995, modificado por el artículo </w:t>
      </w:r>
      <w:r w:rsidRPr="00647C38">
        <w:rPr>
          <w:rFonts w:ascii="Arial" w:hAnsi="Arial" w:cs="Arial"/>
          <w:sz w:val="22"/>
          <w:szCs w:val="22"/>
        </w:rPr>
        <w:t>25</w:t>
      </w:r>
      <w:r w:rsidRPr="00D65D94">
        <w:rPr>
          <w:rFonts w:ascii="Arial" w:hAnsi="Arial" w:cs="Arial"/>
          <w:sz w:val="22"/>
          <w:szCs w:val="22"/>
        </w:rPr>
        <w:t> de la Ley 962 de 2005, quedará así:</w:t>
      </w:r>
    </w:p>
    <w:p w14:paraId="501795C7"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3A8DD81"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10. Prohibición de declaraciones extra juicio. Se prohíbe exigir como requisito para el trámite de una actuación administrativa declaraciones extra juicio ante autoridad administrativa o de cualquier otra índole. Para surtirla bastará la afirmación que haga el particular ante la autoridad, la cual se entenderá hecha bajo la gravedad del juramento.</w:t>
      </w:r>
    </w:p>
    <w:p w14:paraId="7046680A" w14:textId="0469939D" w:rsidR="00AD16DD" w:rsidRPr="00D65D94" w:rsidRDefault="00AD16DD" w:rsidP="00D65D94">
      <w:pPr>
        <w:spacing w:after="0" w:line="240" w:lineRule="auto"/>
        <w:rPr>
          <w:rFonts w:ascii="Arial" w:hAnsi="Arial" w:cs="Arial"/>
        </w:rPr>
      </w:pPr>
    </w:p>
    <w:p w14:paraId="58124117"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9" w:name="8"/>
      <w:r w:rsidRPr="00D65D94">
        <w:rPr>
          <w:rFonts w:ascii="Arial" w:hAnsi="Arial" w:cs="Arial"/>
          <w:sz w:val="22"/>
          <w:szCs w:val="22"/>
        </w:rPr>
        <w:t>ARTÍCULO 8. PROHIBICIÓN DE EXIGIR ACTUACION JUDICIAL PREVIA PARA LA DECISIÓN ADMINISTRATIVA.</w:t>
      </w:r>
      <w:bookmarkEnd w:id="9"/>
      <w:r w:rsidRPr="00D65D94">
        <w:rPr>
          <w:rFonts w:ascii="Arial" w:hAnsi="Arial" w:cs="Arial"/>
          <w:sz w:val="22"/>
          <w:szCs w:val="22"/>
        </w:rPr>
        <w:t> Se prohíbe exigir como requisito previo para obtener una decisión administrativa la interposición de una acción judicial y la presentación de la copia de la providencia que ordene el reconocimiento o adjudicación de un derecho.</w:t>
      </w:r>
    </w:p>
    <w:p w14:paraId="4F57FA21" w14:textId="615097D8" w:rsidR="00AD16DD" w:rsidRPr="00D65D94" w:rsidRDefault="00AD16DD" w:rsidP="00D65D94">
      <w:pPr>
        <w:spacing w:after="0" w:line="240" w:lineRule="auto"/>
        <w:rPr>
          <w:rFonts w:ascii="Arial" w:hAnsi="Arial" w:cs="Arial"/>
        </w:rPr>
      </w:pPr>
    </w:p>
    <w:p w14:paraId="7D23979B" w14:textId="77777777" w:rsidR="00AD16DD" w:rsidRDefault="00AD16DD" w:rsidP="00D65D94">
      <w:pPr>
        <w:pStyle w:val="NormalWeb"/>
        <w:spacing w:before="0" w:beforeAutospacing="0" w:after="0" w:afterAutospacing="0"/>
        <w:jc w:val="both"/>
        <w:rPr>
          <w:rFonts w:ascii="Arial" w:hAnsi="Arial" w:cs="Arial"/>
          <w:sz w:val="22"/>
          <w:szCs w:val="22"/>
        </w:rPr>
      </w:pPr>
      <w:bookmarkStart w:id="10" w:name="9"/>
      <w:r w:rsidRPr="00D65D94">
        <w:rPr>
          <w:rFonts w:ascii="Arial" w:hAnsi="Arial" w:cs="Arial"/>
          <w:sz w:val="22"/>
          <w:szCs w:val="22"/>
        </w:rPr>
        <w:t>ARTÍCULO 9. PROHIBICIÓN DE EXIGIR DOCUMENTOS QUE REPOSAN EN LA ENTIDAD.</w:t>
      </w:r>
      <w:bookmarkEnd w:id="10"/>
      <w:r w:rsidRPr="00D65D94">
        <w:rPr>
          <w:rFonts w:ascii="Arial" w:hAnsi="Arial" w:cs="Arial"/>
          <w:sz w:val="22"/>
          <w:szCs w:val="22"/>
        </w:rPr>
        <w:t> Cuando se esté adelantando un trámite ante la administración, se prohíbe exigir actos administrativos, constancias, certificaciones o documentos que ya reposen en la entidad ante la cual se está tramitando la respectiva actuación.</w:t>
      </w:r>
    </w:p>
    <w:p w14:paraId="43A2B7D5"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597C0A6C"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PARAGRAFO.</w:t>
      </w:r>
      <w:r w:rsidRPr="00D65D94">
        <w:rPr>
          <w:rFonts w:ascii="Arial" w:hAnsi="Arial" w:cs="Arial"/>
          <w:sz w:val="22"/>
          <w:szCs w:val="22"/>
        </w:rPr>
        <w:t> A partir del 1 de enero de 2013, las entidades públicas contarán con los mecanismos para que cuando se esté adelantando una actuación ante la administración y los documentos reposen en otra entidad pública, el solicitante pueda indicar la entidad en la cual reposan para que ella los requiera de manera directa, sin perjuicio que la persona los pueda aportar. Por lo tanto, no se podrán exigir para efectos de trámites y procedimientos el suministro de información que repose en los archivos de otra entidad pública.</w:t>
      </w:r>
    </w:p>
    <w:p w14:paraId="06A8A77B" w14:textId="3A1FF85A" w:rsidR="00AD16DD" w:rsidRPr="00D65D94" w:rsidRDefault="00AD16DD" w:rsidP="00D65D94">
      <w:pPr>
        <w:spacing w:after="0" w:line="240" w:lineRule="auto"/>
        <w:rPr>
          <w:rFonts w:ascii="Arial" w:hAnsi="Arial" w:cs="Arial"/>
        </w:rPr>
      </w:pPr>
    </w:p>
    <w:p w14:paraId="0F2DCFC9" w14:textId="68BBF570" w:rsidR="00AD16DD" w:rsidRDefault="00AD16DD" w:rsidP="00D65D94">
      <w:pPr>
        <w:pStyle w:val="NormalWeb"/>
        <w:spacing w:before="0" w:beforeAutospacing="0" w:after="0" w:afterAutospacing="0"/>
        <w:jc w:val="both"/>
        <w:rPr>
          <w:rFonts w:ascii="Arial" w:hAnsi="Arial" w:cs="Arial"/>
          <w:sz w:val="22"/>
          <w:szCs w:val="22"/>
        </w:rPr>
      </w:pPr>
      <w:bookmarkStart w:id="11" w:name="10"/>
      <w:r w:rsidRPr="00D65D94">
        <w:rPr>
          <w:rFonts w:ascii="Arial" w:hAnsi="Arial" w:cs="Arial"/>
          <w:sz w:val="22"/>
          <w:szCs w:val="22"/>
        </w:rPr>
        <w:lastRenderedPageBreak/>
        <w:t>ARTÍCULO 10. PROHIBICIÓN DE EXIGENCIA DE COMPROBACION DE PAGOS ANTERIORES.</w:t>
      </w:r>
      <w:bookmarkEnd w:id="11"/>
      <w:r w:rsidRPr="00D65D94">
        <w:rPr>
          <w:rFonts w:ascii="Arial" w:hAnsi="Arial" w:cs="Arial"/>
          <w:sz w:val="22"/>
          <w:szCs w:val="22"/>
        </w:rPr>
        <w:t> Modifíquese el artículo </w:t>
      </w:r>
      <w:r w:rsidRPr="00647C38">
        <w:rPr>
          <w:rFonts w:ascii="Arial" w:hAnsi="Arial" w:cs="Arial"/>
          <w:sz w:val="22"/>
          <w:szCs w:val="22"/>
        </w:rPr>
        <w:t>34</w:t>
      </w:r>
      <w:r w:rsidRPr="00D65D94">
        <w:rPr>
          <w:rFonts w:ascii="Arial" w:hAnsi="Arial" w:cs="Arial"/>
          <w:sz w:val="22"/>
          <w:szCs w:val="22"/>
        </w:rPr>
        <w:t> del Decreto 2150 de 1995, modificado por el artículo </w:t>
      </w:r>
      <w:r w:rsidRPr="00647C38">
        <w:rPr>
          <w:rFonts w:ascii="Arial" w:hAnsi="Arial" w:cs="Arial"/>
          <w:sz w:val="22"/>
          <w:szCs w:val="22"/>
        </w:rPr>
        <w:t>12</w:t>
      </w:r>
      <w:r w:rsidRPr="00D65D94">
        <w:rPr>
          <w:rFonts w:ascii="Arial" w:hAnsi="Arial" w:cs="Arial"/>
          <w:sz w:val="22"/>
          <w:szCs w:val="22"/>
        </w:rPr>
        <w:t> de la Ley 962 de 2005, el cual quedará así:</w:t>
      </w:r>
    </w:p>
    <w:p w14:paraId="20FEB713"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B890B0A"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34; Prohibición de exigencia de comprobación de pagos anteriores. En relación con los pagos que deben efectuarse ante la Administración Pública o ante los particulares que cumplen una función administrativa, queda prohibida la exigencia de comprobantes de pago hechos con anterioridad, como condición para aceptar un nuevo pago, salvo que este último implique la compensación de deudas con saldos a favor o pagos en exceso, o los casos en que se deba acreditar, por quien corresponda, el pago de períodos en mora al Sistema de Seguridad Social Integral".</w:t>
      </w:r>
    </w:p>
    <w:p w14:paraId="0379613E" w14:textId="083372AB" w:rsidR="00AD16DD" w:rsidRPr="00D65D94" w:rsidRDefault="00AD16DD" w:rsidP="00D65D94">
      <w:pPr>
        <w:spacing w:after="0" w:line="240" w:lineRule="auto"/>
        <w:rPr>
          <w:rFonts w:ascii="Arial" w:hAnsi="Arial" w:cs="Arial"/>
        </w:rPr>
      </w:pPr>
    </w:p>
    <w:p w14:paraId="62943C7F"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12" w:name="11"/>
      <w:r w:rsidRPr="00D65D94">
        <w:rPr>
          <w:rFonts w:ascii="Arial" w:hAnsi="Arial" w:cs="Arial"/>
          <w:sz w:val="22"/>
          <w:szCs w:val="22"/>
        </w:rPr>
        <w:t>ARTÍCULO 11. DE LOS ERRORES DE CITAS, DE ORTOGRAFÍA, DE MECANOGRAFÍA O DE ARITMÉTICA.</w:t>
      </w:r>
      <w:bookmarkEnd w:id="12"/>
      <w:r w:rsidRPr="00D65D94">
        <w:rPr>
          <w:rFonts w:ascii="Arial" w:hAnsi="Arial" w:cs="Arial"/>
          <w:sz w:val="22"/>
          <w:szCs w:val="22"/>
        </w:rPr>
        <w:t> Ninguna autoridad administrativa podrá devolver o rechazar solicitudes contenidas en formularios por errores de citas, de ortografía, de mecanografía, de aritmética o similares, salvo que la utilización del idioma o de los resultados aritméticos resulte relevante para definir el fondo del asunto de que se trate y exista duda sobre el querer del solicitante. Cualquier funcionario podrá corregir el error sin detener la actuación administrativa, procediendo en todo caso a comunicar por el medio más idóneo al interesado sobre la respectiva corrección.</w:t>
      </w:r>
    </w:p>
    <w:p w14:paraId="6BE1BE15" w14:textId="38C2CA8F" w:rsidR="00AD16DD" w:rsidRPr="00D65D94" w:rsidRDefault="00AD16DD" w:rsidP="00D65D94">
      <w:pPr>
        <w:spacing w:after="0" w:line="240" w:lineRule="auto"/>
        <w:rPr>
          <w:rFonts w:ascii="Arial" w:hAnsi="Arial" w:cs="Arial"/>
        </w:rPr>
      </w:pPr>
    </w:p>
    <w:p w14:paraId="4E4625B0"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13" w:name="12"/>
      <w:r w:rsidRPr="00D65D94">
        <w:rPr>
          <w:rFonts w:ascii="Arial" w:hAnsi="Arial" w:cs="Arial"/>
          <w:sz w:val="22"/>
          <w:szCs w:val="22"/>
        </w:rPr>
        <w:t>ARTÍCULO 12. PRESENTACIÓN DE SOLICITUDES, QUEJAS O RECLAMOS POR PARTE DE LOS NIÑOS, NIÑAS Y ADOLESCENTES.</w:t>
      </w:r>
      <w:bookmarkEnd w:id="13"/>
      <w:r w:rsidRPr="00D65D94">
        <w:rPr>
          <w:rFonts w:ascii="Arial" w:hAnsi="Arial" w:cs="Arial"/>
          <w:sz w:val="22"/>
          <w:szCs w:val="22"/>
        </w:rPr>
        <w:t> Los niños, niñas y adolescentes podrán presentar directamente solicitudes, quejas o reclamos en asuntos que se relacionen con su interés superior, su bienestar personal y su protección especial, las cuales tendrán prelación en el turno sobre cualquier otra.</w:t>
      </w:r>
    </w:p>
    <w:p w14:paraId="7420A6BA" w14:textId="23E1B1E2" w:rsidR="00AD16DD" w:rsidRPr="00D65D94" w:rsidRDefault="00AD16DD" w:rsidP="00D65D94">
      <w:pPr>
        <w:spacing w:after="0" w:line="240" w:lineRule="auto"/>
        <w:rPr>
          <w:rFonts w:ascii="Arial" w:hAnsi="Arial" w:cs="Arial"/>
        </w:rPr>
      </w:pPr>
    </w:p>
    <w:p w14:paraId="23A92CF3"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14" w:name="13"/>
      <w:r w:rsidRPr="00D65D94">
        <w:rPr>
          <w:rFonts w:ascii="Arial" w:hAnsi="Arial" w:cs="Arial"/>
          <w:sz w:val="22"/>
          <w:szCs w:val="22"/>
        </w:rPr>
        <w:t>ARTÍCULO 13. ATENCIÓN ESPECIAL A INFANTES, MUJERES GESTANTES, PERSONAS EN SITUACIÓN DE DISCAPACIDAD, ADULTOS MAYORES Y VETERANOS DE LA FUERZA PÚBLICA.</w:t>
      </w:r>
      <w:bookmarkEnd w:id="14"/>
      <w:r w:rsidRPr="00D65D94">
        <w:rPr>
          <w:rFonts w:ascii="Arial" w:hAnsi="Arial" w:cs="Arial"/>
          <w:sz w:val="22"/>
          <w:szCs w:val="22"/>
        </w:rPr>
        <w:t> Todas las entidades del Estado o particulares que cumplan funciones administrativas, para efectos de sus actividades de atención al público, establecerán mecanismos de atención preferencial a infantes, personas con algún tipo de discapacidad, mujeres gestantes, adulto mayor y veterano de la Fuerza Pública.</w:t>
      </w:r>
    </w:p>
    <w:p w14:paraId="2C2E3807" w14:textId="2471EE17" w:rsidR="00AD16DD" w:rsidRPr="00D65D94" w:rsidRDefault="00AD16DD" w:rsidP="00D65D94">
      <w:pPr>
        <w:spacing w:after="0" w:line="240" w:lineRule="auto"/>
        <w:rPr>
          <w:rFonts w:ascii="Arial" w:hAnsi="Arial" w:cs="Arial"/>
        </w:rPr>
      </w:pPr>
    </w:p>
    <w:p w14:paraId="04281E8B" w14:textId="06945E54" w:rsidR="00AD16DD" w:rsidRPr="00D65D94" w:rsidRDefault="00AD16DD" w:rsidP="00D65D94">
      <w:pPr>
        <w:pStyle w:val="NormalWeb"/>
        <w:spacing w:before="0" w:beforeAutospacing="0" w:after="0" w:afterAutospacing="0"/>
        <w:jc w:val="both"/>
        <w:rPr>
          <w:rFonts w:ascii="Arial" w:hAnsi="Arial" w:cs="Arial"/>
          <w:sz w:val="22"/>
          <w:szCs w:val="22"/>
        </w:rPr>
      </w:pPr>
      <w:bookmarkStart w:id="15" w:name="14"/>
      <w:r w:rsidRPr="00D65D94">
        <w:rPr>
          <w:rFonts w:ascii="Arial" w:hAnsi="Arial" w:cs="Arial"/>
          <w:sz w:val="22"/>
          <w:szCs w:val="22"/>
        </w:rPr>
        <w:t>ARTÍCULO 14. PRESENTACIÓN DE SOLICITUDES, QUEJAS, RECOMENDACIONES O RECLAMOS FUERA DE LA SEDE DE LA ENTIDAD.</w:t>
      </w:r>
      <w:bookmarkEnd w:id="15"/>
      <w:r w:rsidRPr="00D65D94">
        <w:rPr>
          <w:rFonts w:ascii="Arial" w:hAnsi="Arial" w:cs="Arial"/>
          <w:sz w:val="22"/>
          <w:szCs w:val="22"/>
        </w:rPr>
        <w:t>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w:t>
      </w:r>
      <w:r w:rsidRPr="00647C38">
        <w:rPr>
          <w:rFonts w:ascii="Arial" w:hAnsi="Arial" w:cs="Arial"/>
          <w:sz w:val="22"/>
          <w:szCs w:val="22"/>
        </w:rPr>
        <w:t>9</w:t>
      </w:r>
      <w:r w:rsidRPr="00D65D94">
        <w:rPr>
          <w:rFonts w:ascii="Arial" w:hAnsi="Arial" w:cs="Arial"/>
          <w:sz w:val="22"/>
          <w:szCs w:val="22"/>
        </w:rPr>
        <w:t> de la Ley 489 de 1998, o a través de convenios que se suscriban para el efecto. En todo caso, los respectivos escritos deberán ser remitidos a la autoridad correspondiente dentro de las 24 horas siguientes.</w:t>
      </w:r>
    </w:p>
    <w:p w14:paraId="12285E3D" w14:textId="41C7AAAB" w:rsidR="00AD16DD" w:rsidRPr="00D65D94" w:rsidRDefault="00AD16DD" w:rsidP="00D65D94">
      <w:pPr>
        <w:spacing w:after="0" w:line="240" w:lineRule="auto"/>
        <w:rPr>
          <w:rFonts w:ascii="Arial" w:hAnsi="Arial" w:cs="Arial"/>
        </w:rPr>
      </w:pPr>
    </w:p>
    <w:p w14:paraId="31B4164A" w14:textId="4DA50792" w:rsidR="00AD16DD" w:rsidRDefault="00AD16DD" w:rsidP="00D65D94">
      <w:pPr>
        <w:pStyle w:val="NormalWeb"/>
        <w:spacing w:before="0" w:beforeAutospacing="0" w:after="0" w:afterAutospacing="0"/>
        <w:jc w:val="both"/>
        <w:rPr>
          <w:rFonts w:ascii="Arial" w:hAnsi="Arial" w:cs="Arial"/>
          <w:sz w:val="22"/>
          <w:szCs w:val="22"/>
        </w:rPr>
      </w:pPr>
      <w:bookmarkStart w:id="16" w:name="15"/>
      <w:r w:rsidRPr="00D65D94">
        <w:rPr>
          <w:rFonts w:ascii="Arial" w:hAnsi="Arial" w:cs="Arial"/>
          <w:sz w:val="22"/>
          <w:szCs w:val="22"/>
        </w:rPr>
        <w:t>ARTÍCULO 15. ACCESO DE LAS AUTORIDADES A LOS REGISTROS PÚBLICOS.</w:t>
      </w:r>
      <w:bookmarkEnd w:id="16"/>
      <w:r w:rsidRPr="00D65D94">
        <w:rPr>
          <w:rFonts w:ascii="Arial" w:hAnsi="Arial" w:cs="Arial"/>
          <w:sz w:val="22"/>
          <w:szCs w:val="22"/>
        </w:rPr>
        <w:t xml:space="preserve"> Las entidades públicas y las privadas que cumplan funciones públicas o presten servicios públicos pueden conectarse gratuitamente a los registros públicos que llevan las entidades encargadas de expedir los certificados de existencia y representación legal de las personas jurídicas, los certificados de tradición de bienes inmuebles, naves, aeronaves y vehículos y los certificados tributarios, en las condiciones y con las seguridades requeridas que </w:t>
      </w:r>
      <w:r w:rsidRPr="00D65D94">
        <w:rPr>
          <w:rFonts w:ascii="Arial" w:hAnsi="Arial" w:cs="Arial"/>
          <w:sz w:val="22"/>
          <w:szCs w:val="22"/>
        </w:rPr>
        <w:lastRenderedPageBreak/>
        <w:t>establezca el reglamento La lectura de la información obviará la solicitud del certificado y servirá de prueba bajo la anotación del funcionario que efectúe la consulta.</w:t>
      </w:r>
    </w:p>
    <w:p w14:paraId="4F204EDE" w14:textId="489EF954" w:rsidR="00AA11FD" w:rsidRDefault="00AA11FD" w:rsidP="00D65D94">
      <w:pPr>
        <w:pStyle w:val="NormalWeb"/>
        <w:spacing w:before="0" w:beforeAutospacing="0" w:after="0" w:afterAutospacing="0"/>
        <w:jc w:val="both"/>
        <w:rPr>
          <w:rFonts w:ascii="Arial" w:hAnsi="Arial" w:cs="Arial"/>
          <w:sz w:val="22"/>
          <w:szCs w:val="22"/>
        </w:rPr>
      </w:pPr>
    </w:p>
    <w:p w14:paraId="15CFD6AD" w14:textId="410CCFA5" w:rsidR="00AA11FD" w:rsidRPr="00831A7B" w:rsidRDefault="00AA11FD" w:rsidP="00D65D94">
      <w:pPr>
        <w:pStyle w:val="NormalWeb"/>
        <w:spacing w:before="0" w:beforeAutospacing="0" w:after="0" w:afterAutospacing="0"/>
        <w:jc w:val="both"/>
        <w:rPr>
          <w:rFonts w:ascii="Arial" w:hAnsi="Arial" w:cs="Arial"/>
          <w:sz w:val="20"/>
          <w:szCs w:val="20"/>
        </w:rPr>
      </w:pPr>
      <w:r w:rsidRPr="00831A7B">
        <w:rPr>
          <w:rStyle w:val="normaltextrun"/>
          <w:rFonts w:ascii="Arial" w:hAnsi="Arial" w:cs="Arial"/>
          <w:color w:val="000000"/>
          <w:sz w:val="20"/>
          <w:szCs w:val="20"/>
          <w:shd w:val="clear" w:color="auto" w:fill="FFFFFF"/>
          <w:lang w:val="es-MX"/>
        </w:rPr>
        <w:t>(Ver conceptos </w:t>
      </w:r>
      <w:hyperlink r:id="rId8" w:tgtFrame="_blank" w:history="1">
        <w:r w:rsidRPr="00831A7B">
          <w:rPr>
            <w:rStyle w:val="normaltextrun"/>
            <w:rFonts w:ascii="Arial" w:hAnsi="Arial" w:cs="Arial"/>
            <w:color w:val="0000FF"/>
            <w:sz w:val="20"/>
            <w:szCs w:val="20"/>
            <w:u w:val="single"/>
            <w:shd w:val="clear" w:color="auto" w:fill="FFFFFF"/>
          </w:rPr>
          <w:t>C-202 de 13/04/2020</w:t>
        </w:r>
      </w:hyperlink>
      <w:r w:rsidRPr="00831A7B">
        <w:rPr>
          <w:rStyle w:val="normaltextrun"/>
          <w:rFonts w:ascii="Arial" w:hAnsi="Arial" w:cs="Arial"/>
          <w:color w:val="4B4949"/>
          <w:sz w:val="20"/>
          <w:szCs w:val="20"/>
          <w:shd w:val="clear" w:color="auto" w:fill="FFFFFF"/>
        </w:rPr>
        <w:t>)</w:t>
      </w:r>
    </w:p>
    <w:p w14:paraId="64C7DD56" w14:textId="23EB3272" w:rsidR="00AD16DD" w:rsidRPr="00D65D94" w:rsidRDefault="00AD16DD" w:rsidP="00D65D94">
      <w:pPr>
        <w:spacing w:after="0" w:line="240" w:lineRule="auto"/>
        <w:rPr>
          <w:rFonts w:ascii="Arial" w:hAnsi="Arial" w:cs="Arial"/>
        </w:rPr>
      </w:pPr>
    </w:p>
    <w:p w14:paraId="62831EE1" w14:textId="6598C71C" w:rsidR="00AD16DD" w:rsidRPr="00D65D94" w:rsidRDefault="00AD16DD" w:rsidP="00D65D94">
      <w:pPr>
        <w:pStyle w:val="NormalWeb"/>
        <w:spacing w:before="0" w:beforeAutospacing="0" w:after="0" w:afterAutospacing="0"/>
        <w:jc w:val="both"/>
        <w:rPr>
          <w:rFonts w:ascii="Arial" w:hAnsi="Arial" w:cs="Arial"/>
          <w:sz w:val="22"/>
          <w:szCs w:val="22"/>
        </w:rPr>
      </w:pPr>
      <w:bookmarkStart w:id="17" w:name="16"/>
      <w:r w:rsidRPr="00D65D94">
        <w:rPr>
          <w:rFonts w:ascii="Arial" w:hAnsi="Arial" w:cs="Arial"/>
          <w:sz w:val="22"/>
          <w:szCs w:val="22"/>
        </w:rPr>
        <w:t>ARTÍCULO 16. EXTENSIÓN APLICACIÓN LEY 962 DE 2005.</w:t>
      </w:r>
      <w:bookmarkEnd w:id="17"/>
      <w:r w:rsidRPr="00D65D94">
        <w:rPr>
          <w:rFonts w:ascii="Arial" w:hAnsi="Arial" w:cs="Arial"/>
          <w:sz w:val="22"/>
          <w:szCs w:val="22"/>
        </w:rPr>
        <w:t> Los artículos </w:t>
      </w:r>
      <w:r w:rsidRPr="00647C38">
        <w:rPr>
          <w:rFonts w:ascii="Arial" w:hAnsi="Arial" w:cs="Arial"/>
          <w:sz w:val="22"/>
          <w:szCs w:val="22"/>
        </w:rPr>
        <w:t>15</w:t>
      </w:r>
      <w:r w:rsidRPr="00D65D94">
        <w:rPr>
          <w:rFonts w:ascii="Arial" w:hAnsi="Arial" w:cs="Arial"/>
          <w:sz w:val="22"/>
          <w:szCs w:val="22"/>
        </w:rPr>
        <w:t> y </w:t>
      </w:r>
      <w:r w:rsidRPr="00647C38">
        <w:rPr>
          <w:rFonts w:ascii="Arial" w:hAnsi="Arial" w:cs="Arial"/>
          <w:sz w:val="22"/>
          <w:szCs w:val="22"/>
        </w:rPr>
        <w:t>16</w:t>
      </w:r>
      <w:r w:rsidRPr="00D65D94">
        <w:rPr>
          <w:rFonts w:ascii="Arial" w:hAnsi="Arial" w:cs="Arial"/>
          <w:sz w:val="22"/>
          <w:szCs w:val="22"/>
        </w:rPr>
        <w:t> de la Ley 962 de 2005 serán igualmente aplicables a los particulares que cumplen funciones administrativas.</w:t>
      </w:r>
    </w:p>
    <w:p w14:paraId="5B449A7E" w14:textId="10FB0E77" w:rsidR="00AD16DD" w:rsidRPr="00D65D94" w:rsidRDefault="00AD16DD" w:rsidP="00D65D94">
      <w:pPr>
        <w:spacing w:after="0" w:line="240" w:lineRule="auto"/>
        <w:rPr>
          <w:rFonts w:ascii="Arial" w:hAnsi="Arial" w:cs="Arial"/>
        </w:rPr>
      </w:pPr>
    </w:p>
    <w:p w14:paraId="71E7BE2B" w14:textId="7D79941B" w:rsidR="00AD16DD" w:rsidRDefault="00AD16DD" w:rsidP="12E3A5F3">
      <w:pPr>
        <w:pStyle w:val="NormalWeb"/>
        <w:spacing w:before="0" w:beforeAutospacing="0" w:after="0" w:afterAutospacing="0"/>
        <w:jc w:val="both"/>
        <w:rPr>
          <w:rFonts w:ascii="Arial" w:hAnsi="Arial" w:cs="Arial"/>
          <w:sz w:val="22"/>
          <w:szCs w:val="22"/>
        </w:rPr>
      </w:pPr>
      <w:bookmarkStart w:id="18" w:name="17"/>
      <w:r w:rsidRPr="12E3A5F3">
        <w:rPr>
          <w:rFonts w:ascii="Arial" w:hAnsi="Arial" w:cs="Arial"/>
          <w:sz w:val="22"/>
          <w:szCs w:val="22"/>
        </w:rPr>
        <w:t>ARTÍCULO 17. ELIMINACI</w:t>
      </w:r>
      <w:r w:rsidR="7500F8D1" w:rsidRPr="12E3A5F3">
        <w:rPr>
          <w:rFonts w:ascii="Arial" w:hAnsi="Arial" w:cs="Arial"/>
          <w:sz w:val="22"/>
          <w:szCs w:val="22"/>
        </w:rPr>
        <w:t>Ó</w:t>
      </w:r>
      <w:r w:rsidRPr="12E3A5F3">
        <w:rPr>
          <w:rFonts w:ascii="Arial" w:hAnsi="Arial" w:cs="Arial"/>
          <w:sz w:val="22"/>
          <w:szCs w:val="22"/>
        </w:rPr>
        <w:t>N DE HUELLA DACTILAR.</w:t>
      </w:r>
      <w:bookmarkEnd w:id="18"/>
      <w:r w:rsidRPr="12E3A5F3">
        <w:rPr>
          <w:rFonts w:ascii="Arial" w:hAnsi="Arial" w:cs="Arial"/>
          <w:sz w:val="22"/>
          <w:szCs w:val="22"/>
        </w:rPr>
        <w:t> Suprímase el requisito de imponer la huella dactilar en todo documento, trámite, procedimiento o actuación que se deba surtir ante las entidades públicas y los particulares que cumplan funciones administrativas.</w:t>
      </w:r>
    </w:p>
    <w:p w14:paraId="2183CDA8"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2777520"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Excepcionalmente se podrá exigir huella dactilar en los siguientes casos:</w:t>
      </w:r>
    </w:p>
    <w:p w14:paraId="07F6395B" w14:textId="77777777" w:rsidR="00D65D94" w:rsidRDefault="00D65D94" w:rsidP="00D65D94">
      <w:pPr>
        <w:pStyle w:val="NormalWeb"/>
        <w:spacing w:before="0" w:beforeAutospacing="0" w:after="0" w:afterAutospacing="0"/>
        <w:jc w:val="both"/>
        <w:rPr>
          <w:rFonts w:ascii="Arial" w:hAnsi="Arial" w:cs="Arial"/>
          <w:sz w:val="22"/>
          <w:szCs w:val="22"/>
        </w:rPr>
      </w:pPr>
    </w:p>
    <w:p w14:paraId="1BD5300F" w14:textId="6E066FA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Servicios financieros de entidades públicas</w:t>
      </w:r>
    </w:p>
    <w:p w14:paraId="6B9F1B49" w14:textId="77777777" w:rsidR="00D65D94" w:rsidRDefault="00D65D94" w:rsidP="00D65D94">
      <w:pPr>
        <w:pStyle w:val="NormalWeb"/>
        <w:spacing w:before="0" w:beforeAutospacing="0" w:after="0" w:afterAutospacing="0"/>
        <w:jc w:val="both"/>
        <w:rPr>
          <w:rFonts w:ascii="Arial" w:hAnsi="Arial" w:cs="Arial"/>
          <w:sz w:val="22"/>
          <w:szCs w:val="22"/>
        </w:rPr>
      </w:pPr>
    </w:p>
    <w:p w14:paraId="5CA16459" w14:textId="0C0309E4"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Trámites propios del Sistema General de Seguridad Social en Pensiones.</w:t>
      </w:r>
    </w:p>
    <w:p w14:paraId="36938D50"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Trámites ante Registro Públicos.</w:t>
      </w:r>
    </w:p>
    <w:p w14:paraId="189B98E5" w14:textId="77777777" w:rsidR="00D65D94" w:rsidRDefault="00D65D94" w:rsidP="00D65D94">
      <w:pPr>
        <w:pStyle w:val="NormalWeb"/>
        <w:spacing w:before="0" w:beforeAutospacing="0" w:after="0" w:afterAutospacing="0"/>
        <w:jc w:val="both"/>
        <w:rPr>
          <w:rFonts w:ascii="Arial" w:hAnsi="Arial" w:cs="Arial"/>
          <w:sz w:val="22"/>
          <w:szCs w:val="22"/>
        </w:rPr>
      </w:pPr>
    </w:p>
    <w:p w14:paraId="55A10DE1" w14:textId="51E6A6D8"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Trámites relacionados con el Pasaporte y la Cédula de Extranjería.</w:t>
      </w:r>
    </w:p>
    <w:p w14:paraId="0E40E8CA" w14:textId="77777777" w:rsidR="00D65D94" w:rsidRDefault="00D65D94" w:rsidP="00D65D94">
      <w:pPr>
        <w:pStyle w:val="NormalWeb"/>
        <w:spacing w:before="0" w:beforeAutospacing="0" w:after="0" w:afterAutospacing="0"/>
        <w:jc w:val="both"/>
        <w:rPr>
          <w:rFonts w:ascii="Arial" w:hAnsi="Arial" w:cs="Arial"/>
          <w:sz w:val="22"/>
          <w:szCs w:val="22"/>
        </w:rPr>
      </w:pPr>
    </w:p>
    <w:p w14:paraId="1E9E4615" w14:textId="2445364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5. Visas y prórrogas de permanencia.</w:t>
      </w:r>
    </w:p>
    <w:p w14:paraId="0F8761B5" w14:textId="77777777" w:rsidR="00D65D94" w:rsidRDefault="00D65D94" w:rsidP="00D65D94">
      <w:pPr>
        <w:pStyle w:val="NormalWeb"/>
        <w:spacing w:before="0" w:beforeAutospacing="0" w:after="0" w:afterAutospacing="0"/>
        <w:jc w:val="both"/>
        <w:rPr>
          <w:rFonts w:ascii="Arial" w:hAnsi="Arial" w:cs="Arial"/>
          <w:sz w:val="22"/>
          <w:szCs w:val="22"/>
        </w:rPr>
      </w:pPr>
    </w:p>
    <w:p w14:paraId="38F36933" w14:textId="6B2F456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 Escrituras públicas.</w:t>
      </w:r>
    </w:p>
    <w:p w14:paraId="674B5C22" w14:textId="77777777" w:rsidR="00D65D94" w:rsidRDefault="00D65D94" w:rsidP="00D65D94">
      <w:pPr>
        <w:pStyle w:val="NormalWeb"/>
        <w:spacing w:before="0" w:beforeAutospacing="0" w:after="0" w:afterAutospacing="0"/>
        <w:jc w:val="both"/>
        <w:rPr>
          <w:rFonts w:ascii="Arial" w:hAnsi="Arial" w:cs="Arial"/>
          <w:sz w:val="22"/>
          <w:szCs w:val="22"/>
        </w:rPr>
      </w:pPr>
    </w:p>
    <w:p w14:paraId="6D178DA2" w14:textId="57BC2103"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7.  Visita a internos e internas en Establecimientos de Reclusión del Instituto Nacional Penitenciario y Carcelario -INPEC-.</w:t>
      </w:r>
    </w:p>
    <w:p w14:paraId="00EED22D" w14:textId="77777777" w:rsidR="00D65D94" w:rsidRDefault="00D65D94" w:rsidP="00D65D94">
      <w:pPr>
        <w:pStyle w:val="NormalWeb"/>
        <w:spacing w:before="0" w:beforeAutospacing="0" w:after="0" w:afterAutospacing="0"/>
        <w:jc w:val="both"/>
        <w:rPr>
          <w:rFonts w:ascii="Arial" w:hAnsi="Arial" w:cs="Arial"/>
          <w:sz w:val="22"/>
          <w:szCs w:val="22"/>
        </w:rPr>
      </w:pPr>
    </w:p>
    <w:p w14:paraId="3BA18453" w14:textId="511A81B5"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8.  Cédula de ciudadanía y tarjeta de identidad.</w:t>
      </w:r>
    </w:p>
    <w:p w14:paraId="0EF6DAAC" w14:textId="77777777" w:rsidR="00D65D94" w:rsidRDefault="00D65D94" w:rsidP="00D65D94">
      <w:pPr>
        <w:pStyle w:val="NormalWeb"/>
        <w:spacing w:before="0" w:beforeAutospacing="0" w:after="0" w:afterAutospacing="0"/>
        <w:jc w:val="both"/>
        <w:rPr>
          <w:rFonts w:ascii="Arial" w:hAnsi="Arial" w:cs="Arial"/>
          <w:sz w:val="22"/>
          <w:szCs w:val="22"/>
        </w:rPr>
      </w:pPr>
    </w:p>
    <w:p w14:paraId="3E5E4363" w14:textId="6501BE85"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9.  Autorización para salida de menores de país.</w:t>
      </w:r>
    </w:p>
    <w:p w14:paraId="554ED23C" w14:textId="77777777" w:rsidR="00D65D94" w:rsidRDefault="00D65D94" w:rsidP="00D65D94">
      <w:pPr>
        <w:pStyle w:val="NormalWeb"/>
        <w:spacing w:before="0" w:beforeAutospacing="0" w:after="0" w:afterAutospacing="0"/>
        <w:jc w:val="both"/>
        <w:rPr>
          <w:rFonts w:ascii="Arial" w:hAnsi="Arial" w:cs="Arial"/>
          <w:sz w:val="22"/>
          <w:szCs w:val="22"/>
        </w:rPr>
      </w:pPr>
    </w:p>
    <w:p w14:paraId="414C01A2" w14:textId="2F2FBC1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10.  Cesión de derechos.</w:t>
      </w:r>
    </w:p>
    <w:p w14:paraId="094D2301" w14:textId="77777777" w:rsidR="00D65D94" w:rsidRDefault="00D65D94" w:rsidP="00D65D94">
      <w:pPr>
        <w:pStyle w:val="NormalWeb"/>
        <w:spacing w:before="0" w:beforeAutospacing="0" w:after="0" w:afterAutospacing="0"/>
        <w:jc w:val="both"/>
        <w:rPr>
          <w:rFonts w:ascii="Arial" w:hAnsi="Arial" w:cs="Arial"/>
          <w:sz w:val="22"/>
          <w:szCs w:val="22"/>
        </w:rPr>
      </w:pPr>
    </w:p>
    <w:p w14:paraId="1BE7876F" w14:textId="4BE41D84"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11.  Comercio de armas, municiones y explosivos</w:t>
      </w:r>
    </w:p>
    <w:p w14:paraId="33DD00A2" w14:textId="77777777" w:rsidR="00D65D94" w:rsidRDefault="00D65D94" w:rsidP="00D65D94">
      <w:pPr>
        <w:pStyle w:val="NormalWeb"/>
        <w:spacing w:before="0" w:beforeAutospacing="0" w:after="0" w:afterAutospacing="0"/>
        <w:jc w:val="both"/>
        <w:rPr>
          <w:rFonts w:ascii="Arial" w:hAnsi="Arial" w:cs="Arial"/>
          <w:sz w:val="22"/>
          <w:szCs w:val="22"/>
        </w:rPr>
      </w:pPr>
    </w:p>
    <w:p w14:paraId="1C43702A" w14:textId="6F448CD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12. Otorgamiento de poderes.</w:t>
      </w:r>
    </w:p>
    <w:p w14:paraId="5A174CEC" w14:textId="77777777" w:rsidR="00D65D94" w:rsidRDefault="00D65D94" w:rsidP="00D65D94">
      <w:pPr>
        <w:pStyle w:val="NormalWeb"/>
        <w:spacing w:before="0" w:beforeAutospacing="0" w:after="0" w:afterAutospacing="0"/>
        <w:jc w:val="both"/>
        <w:rPr>
          <w:rFonts w:ascii="Arial" w:hAnsi="Arial" w:cs="Arial"/>
          <w:sz w:val="22"/>
          <w:szCs w:val="22"/>
        </w:rPr>
      </w:pPr>
    </w:p>
    <w:p w14:paraId="6232AFA2" w14:textId="406E148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13.  Registros delictivos.</w:t>
      </w:r>
    </w:p>
    <w:p w14:paraId="49766635" w14:textId="77777777" w:rsidR="00D65D94" w:rsidRDefault="00D65D94" w:rsidP="00D65D94">
      <w:pPr>
        <w:pStyle w:val="NormalWeb"/>
        <w:spacing w:before="0" w:beforeAutospacing="0" w:after="0" w:afterAutospacing="0"/>
        <w:jc w:val="both"/>
        <w:rPr>
          <w:rFonts w:ascii="Arial" w:hAnsi="Arial" w:cs="Arial"/>
          <w:sz w:val="22"/>
          <w:szCs w:val="22"/>
        </w:rPr>
      </w:pPr>
    </w:p>
    <w:p w14:paraId="4D88B26B" w14:textId="4AEEE28F"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14. Trámites para el registro de víctimas y ayuda humanitaria</w:t>
      </w:r>
    </w:p>
    <w:p w14:paraId="72419014" w14:textId="77777777" w:rsidR="00D65D94" w:rsidRDefault="00D65D94" w:rsidP="00D65D94">
      <w:pPr>
        <w:pStyle w:val="NormalWeb"/>
        <w:spacing w:before="0" w:beforeAutospacing="0" w:after="0" w:afterAutospacing="0"/>
        <w:jc w:val="both"/>
        <w:rPr>
          <w:rFonts w:ascii="Arial" w:hAnsi="Arial" w:cs="Arial"/>
          <w:sz w:val="22"/>
          <w:szCs w:val="22"/>
        </w:rPr>
      </w:pPr>
    </w:p>
    <w:p w14:paraId="1031812D" w14:textId="3ECDA50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todo caso la exigencia de la huella dactilar será remplazada por su captura mediante la utilización de medios electrónicos conforme a lo previsto en el presente Decreto.</w:t>
      </w:r>
    </w:p>
    <w:p w14:paraId="563547B4" w14:textId="194F2435" w:rsidR="00AD16DD" w:rsidRPr="00D65D94" w:rsidRDefault="00AD16DD" w:rsidP="00D65D94">
      <w:pPr>
        <w:spacing w:after="0" w:line="240" w:lineRule="auto"/>
        <w:rPr>
          <w:rFonts w:ascii="Arial" w:hAnsi="Arial" w:cs="Arial"/>
        </w:rPr>
      </w:pPr>
    </w:p>
    <w:p w14:paraId="550CB29C" w14:textId="77777777" w:rsidR="00AD16DD" w:rsidRDefault="00AD16DD" w:rsidP="00D65D94">
      <w:pPr>
        <w:pStyle w:val="NormalWeb"/>
        <w:spacing w:before="0" w:beforeAutospacing="0" w:after="0" w:afterAutospacing="0"/>
        <w:jc w:val="both"/>
        <w:rPr>
          <w:rFonts w:ascii="Arial" w:hAnsi="Arial" w:cs="Arial"/>
          <w:sz w:val="22"/>
          <w:szCs w:val="22"/>
        </w:rPr>
      </w:pPr>
      <w:bookmarkStart w:id="19" w:name="18"/>
      <w:r w:rsidRPr="00D65D94">
        <w:rPr>
          <w:rFonts w:ascii="Arial" w:hAnsi="Arial" w:cs="Arial"/>
          <w:sz w:val="22"/>
          <w:szCs w:val="22"/>
        </w:rPr>
        <w:t>ARTÍCULO 18. VERIFICACIÓN DE LA HUELLA DACTILAR POR MEDIOS ELECTRÓNICOS.</w:t>
      </w:r>
      <w:bookmarkEnd w:id="19"/>
      <w:r w:rsidRPr="00D65D94">
        <w:rPr>
          <w:rFonts w:ascii="Arial" w:hAnsi="Arial" w:cs="Arial"/>
          <w:sz w:val="22"/>
          <w:szCs w:val="22"/>
        </w:rPr>
        <w:t xml:space="preserve"> En los trámites y actuaciones que se cumplan ante las entidades públicas y los particulares que ejerzan funciones administrativas en los que se exija la obtención de la huella dactilar como medio de identificación inmediato de la persona, ésta se hará por medios electrónicos. Las referidas entidades y particulares contarán con los </w:t>
      </w:r>
      <w:r w:rsidRPr="00D65D94">
        <w:rPr>
          <w:rFonts w:ascii="Arial" w:hAnsi="Arial" w:cs="Arial"/>
          <w:sz w:val="22"/>
          <w:szCs w:val="22"/>
        </w:rPr>
        <w:lastRenderedPageBreak/>
        <w:t>medios tecnológicos de interoperabilidad necesarios para cotejar la identidad del titular de la huella con la base de datos de la Registraduría Nacional del Estado Civil.</w:t>
      </w:r>
    </w:p>
    <w:p w14:paraId="290F68CE"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32CEBED"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el trámite no requiere de la identificación inmediata de la persona, la autoridad o el particular encargado de funciones administrativas coordinarán con la Registraduría Nacional del Estado Civil el mecanismo de verificación de la información requerida.</w:t>
      </w:r>
    </w:p>
    <w:p w14:paraId="26DB3C57"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4D63DA75"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por razones físicas la persona que pretenda identificarse no pueda imponer la huella dactilar o esta carezca de calidad suficiente para identificarla, la verificación de la identidad se hará mediante la comparación de su información biográfica con la que reposa en la base de datos de la Registraduría Nacional del Estado Civil. De igual forma se procederá para identificar a personas menores de siete (7) años, caso en el cual deberá acompañarse copia del Registro Civil de Nacimiento.</w:t>
      </w:r>
    </w:p>
    <w:p w14:paraId="68D4260E"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0AC0A1E9"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comprobación de identidad a través de la Registraduría Nacional del Estado Civil no tendrá costo para la entidad pública o el particular que ejerza funciones administrativas.</w:t>
      </w:r>
    </w:p>
    <w:p w14:paraId="731B33E2"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1B100E3C"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La identificación mediante la obtención electrónica de la huella dactilar no excluye la presentación del documento de identidad. En caso de que la persona no tenga documento de identidad, el requisito se surtirá con la exhibición del comprobante del documento en trámite, expedido por la Registraduría Nacional del Estado Civil, el cual se presume auténtico.</w:t>
      </w:r>
    </w:p>
    <w:p w14:paraId="712F3D6D"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51FEDC2D"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Cuando sea necesario, y con el fin de obtener la huella dactilar en sitios distintos a su sede operativa, las autoridades públicas o los particulares en ejercicio de funciones administrativas podrán incorporar mecanismos móviles de obtención electrónica remota de la huella dactilar. Las notarías del país están obligadas a contar con sistemas de obtención electrónica remota de la huella dactilar.</w:t>
      </w:r>
    </w:p>
    <w:p w14:paraId="0F385FBE"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9519605"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Para los efectos de este artículo, entiéndase que el documento de identidad es la cédula de ciudadanía, la cédula de extranjería, la tarjeta de identidad o el pasaporte si el nacional que se identifica se encuentra en el exterior.</w:t>
      </w:r>
    </w:p>
    <w:p w14:paraId="085BAF2B"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09F51855"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4.</w:t>
      </w:r>
      <w:r w:rsidRPr="00D65D94">
        <w:rPr>
          <w:rFonts w:ascii="Arial" w:hAnsi="Arial" w:cs="Arial"/>
          <w:sz w:val="22"/>
          <w:szCs w:val="22"/>
        </w:rPr>
        <w:t> Los particulares que prestan servicios públicos podrán incorporar mecanismos de obtención electrónica de la huella dactilar de usuarios, clientes o consumidores cuando resulte indispensable para evitar suplantaciones o fraudes, e ínter-operar con la base de datos de la Registraduría Nacional del Estado Civil para verificar su identidad.</w:t>
      </w:r>
    </w:p>
    <w:p w14:paraId="17BB6AE4"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1AB3388B"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 </w:t>
      </w:r>
      <w:r w:rsidRPr="00D65D94">
        <w:rPr>
          <w:rFonts w:ascii="Arial" w:hAnsi="Arial" w:cs="Arial"/>
          <w:sz w:val="22"/>
          <w:szCs w:val="22"/>
        </w:rPr>
        <w:t>Las obligaciones a que se refiere este artículo serán exigibles a las autoridades públicas y a los particulares que cumplan funciones administrativas a partir de las siguientes fechas:</w:t>
      </w:r>
    </w:p>
    <w:p w14:paraId="067576C3"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688CE0CB"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Para las autoridades o particulares que cumplen funciones administrativas en los distritos y municipios de categoría especial, primera y segunda, así como para las oficinas consulares de la República de Colombia, a partir del 1 de julio de 2012.</w:t>
      </w:r>
    </w:p>
    <w:p w14:paraId="04A54EC5"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7F98C3B4"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Para las autoridades o particulares que cumplen funciones administrativas, ubicados en los distritos y municipios de categoría tercera y cuarta, a partir del 1 de enero de 2013.</w:t>
      </w:r>
    </w:p>
    <w:p w14:paraId="7301A881"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2298C92D"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3. Para las autoridades o particulares que cumplen funciones administrativas, ubicados en los distritos y municipios de categoría quinta y sexta, a partir del 1 de julio de 2013.</w:t>
      </w:r>
    </w:p>
    <w:p w14:paraId="2067DF6D"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5A6A95B1"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Para el Instituto Nacional Penitenciario y Carcelario INPEC, a partir del 1o. de julio de 2013.</w:t>
      </w:r>
    </w:p>
    <w:p w14:paraId="13719281" w14:textId="77777777" w:rsidR="00AA11FD" w:rsidRDefault="00AA11FD" w:rsidP="00D65D94">
      <w:pPr>
        <w:spacing w:after="0" w:line="240" w:lineRule="auto"/>
        <w:rPr>
          <w:rStyle w:val="normaltextrun"/>
          <w:rFonts w:ascii="Calibri" w:hAnsi="Calibri" w:cs="Calibri"/>
          <w:color w:val="000000"/>
          <w:shd w:val="clear" w:color="auto" w:fill="FFFFFF"/>
          <w:lang w:val="es-MX"/>
        </w:rPr>
      </w:pPr>
    </w:p>
    <w:p w14:paraId="45FD990B" w14:textId="798AC310" w:rsidR="00AD16DD" w:rsidRPr="00831A7B" w:rsidRDefault="00AA11FD" w:rsidP="00D65D94">
      <w:pPr>
        <w:spacing w:after="0" w:line="240" w:lineRule="auto"/>
        <w:rPr>
          <w:rFonts w:ascii="Arial" w:hAnsi="Arial" w:cs="Arial"/>
          <w:sz w:val="20"/>
          <w:szCs w:val="20"/>
        </w:rPr>
      </w:pPr>
      <w:r w:rsidRPr="00831A7B">
        <w:rPr>
          <w:rStyle w:val="normaltextrun"/>
          <w:rFonts w:ascii="Arial" w:hAnsi="Arial" w:cs="Arial"/>
          <w:color w:val="000000"/>
          <w:sz w:val="20"/>
          <w:szCs w:val="20"/>
          <w:shd w:val="clear" w:color="auto" w:fill="FFFFFF"/>
          <w:lang w:val="es-MX"/>
        </w:rPr>
        <w:t>(Ver conceptos </w:t>
      </w:r>
      <w:hyperlink r:id="rId9" w:tgtFrame="_blank" w:history="1">
        <w:r w:rsidRPr="00831A7B">
          <w:rPr>
            <w:rStyle w:val="normaltextrun"/>
            <w:rFonts w:ascii="Arial" w:hAnsi="Arial" w:cs="Arial"/>
            <w:color w:val="0000FF"/>
            <w:sz w:val="20"/>
            <w:szCs w:val="20"/>
            <w:u w:val="single"/>
            <w:shd w:val="clear" w:color="auto" w:fill="FFFFFF"/>
          </w:rPr>
          <w:t>C-202 de 13/04/2020</w:t>
        </w:r>
      </w:hyperlink>
      <w:r w:rsidRPr="00831A7B">
        <w:rPr>
          <w:rStyle w:val="normaltextrun"/>
          <w:rFonts w:ascii="Arial" w:hAnsi="Arial" w:cs="Arial"/>
          <w:color w:val="4B4949"/>
          <w:sz w:val="20"/>
          <w:szCs w:val="20"/>
          <w:shd w:val="clear" w:color="auto" w:fill="FFFFFF"/>
        </w:rPr>
        <w:t>)</w:t>
      </w:r>
    </w:p>
    <w:p w14:paraId="0592EC2D" w14:textId="77777777" w:rsidR="00AA11FD" w:rsidRPr="00D65D94" w:rsidRDefault="00AA11FD" w:rsidP="00D65D94">
      <w:pPr>
        <w:spacing w:after="0" w:line="240" w:lineRule="auto"/>
        <w:rPr>
          <w:rFonts w:ascii="Arial" w:hAnsi="Arial" w:cs="Arial"/>
        </w:rPr>
      </w:pPr>
    </w:p>
    <w:p w14:paraId="2CE50A7F"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20" w:name="19"/>
      <w:r w:rsidRPr="00D65D94">
        <w:rPr>
          <w:rFonts w:ascii="Arial" w:hAnsi="Arial" w:cs="Arial"/>
          <w:sz w:val="22"/>
          <w:szCs w:val="22"/>
        </w:rPr>
        <w:t>ARTÍCULO 19. VERIFICACIÓN DE LA IDENTIDAD DE PERSONAS MAYORES DE SIETE (7) AÑOS QUE NO HAYAN CUMPLIDO LA MAYORÍA DE EDAD.</w:t>
      </w:r>
      <w:bookmarkEnd w:id="20"/>
      <w:r w:rsidRPr="00D65D94">
        <w:rPr>
          <w:rFonts w:ascii="Arial" w:hAnsi="Arial" w:cs="Arial"/>
          <w:sz w:val="22"/>
          <w:szCs w:val="22"/>
        </w:rPr>
        <w:t> La verificación de la identidad de personas mayores de siete (7) años que no hayan cumplido la mayoría de edad se hará mediante la exhibición de la tarjeta de identidad y la obtención de la huella dactilar, en los términos del artículo anterior No obstante, en los trámites que se realicen en el exterior, no se les exigirá la tarjeta de identidad, sino el registro civil de nacimiento.</w:t>
      </w:r>
    </w:p>
    <w:p w14:paraId="69D07942" w14:textId="45C9EA95" w:rsidR="00AD16DD" w:rsidRPr="00D65D94" w:rsidRDefault="00AD16DD" w:rsidP="00D65D94">
      <w:pPr>
        <w:spacing w:after="0" w:line="240" w:lineRule="auto"/>
        <w:rPr>
          <w:rFonts w:ascii="Arial" w:hAnsi="Arial" w:cs="Arial"/>
        </w:rPr>
      </w:pPr>
    </w:p>
    <w:p w14:paraId="7DC8D1FB"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21" w:name="20"/>
      <w:r w:rsidRPr="12E3A5F3">
        <w:rPr>
          <w:rFonts w:ascii="Arial" w:hAnsi="Arial" w:cs="Arial"/>
          <w:sz w:val="22"/>
          <w:szCs w:val="22"/>
        </w:rPr>
        <w:t>ARTÍCULO 20. IDENTIFICACIÓN DE LOS COLOMBIANOS RESIDENTES EN EL EXTERIOR.</w:t>
      </w:r>
      <w:bookmarkEnd w:id="21"/>
      <w:r w:rsidRPr="12E3A5F3">
        <w:rPr>
          <w:rFonts w:ascii="Arial" w:hAnsi="Arial" w:cs="Arial"/>
          <w:sz w:val="22"/>
          <w:szCs w:val="22"/>
        </w:rPr>
        <w:t> Los colombianos residentes en el exterior se identificarán ante las sedes diplomáticas y consulares nacionales a través de los mecanismos señalados en este decreto.</w:t>
      </w:r>
    </w:p>
    <w:p w14:paraId="5EC79A0F" w14:textId="09264E83" w:rsidR="12E3A5F3" w:rsidRDefault="12E3A5F3" w:rsidP="12E3A5F3">
      <w:pPr>
        <w:pStyle w:val="NormalWeb"/>
        <w:spacing w:before="0" w:beforeAutospacing="0" w:after="0" w:afterAutospacing="0"/>
        <w:jc w:val="both"/>
        <w:rPr>
          <w:rFonts w:ascii="Arial" w:hAnsi="Arial" w:cs="Arial"/>
          <w:sz w:val="22"/>
          <w:szCs w:val="22"/>
        </w:rPr>
      </w:pPr>
    </w:p>
    <w:p w14:paraId="75C852A2" w14:textId="77777777" w:rsidR="00AD16DD" w:rsidRDefault="00AD16DD" w:rsidP="00D65D94">
      <w:pPr>
        <w:pStyle w:val="NormalWeb"/>
        <w:spacing w:before="0" w:beforeAutospacing="0" w:after="0" w:afterAutospacing="0"/>
        <w:jc w:val="both"/>
        <w:rPr>
          <w:rFonts w:ascii="Arial" w:hAnsi="Arial" w:cs="Arial"/>
          <w:sz w:val="22"/>
          <w:szCs w:val="22"/>
        </w:rPr>
      </w:pPr>
      <w:bookmarkStart w:id="22" w:name="21"/>
      <w:r w:rsidRPr="00D65D94">
        <w:rPr>
          <w:rFonts w:ascii="Arial" w:hAnsi="Arial" w:cs="Arial"/>
          <w:sz w:val="22"/>
          <w:szCs w:val="22"/>
        </w:rPr>
        <w:t>ARTÍCULO 21. PROHIBICIÓN DE EXIGENCIA DE PRESENTACIONES PERSONALES O CERTIFICADOS PARA PROBAR LA FE DE VIDA (SUPERVIVENCIA).</w:t>
      </w:r>
      <w:bookmarkEnd w:id="22"/>
    </w:p>
    <w:p w14:paraId="24C699B0"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211715C7"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partir del 1 de julio de 2012, la verificación de la supervivencia de una persona se hará consultando únicamente las bases de datos del Registro Civil de la Registraduría Nacional del Estado Civil. Este servicio es gratuito para la autoridad pública o el particular en ejercicio de funciones administrativas. En consecuencia, a partir de esa fecha no se podrán exigir certificados de la fe de vida (supervivencia).</w:t>
      </w:r>
    </w:p>
    <w:p w14:paraId="168067A1"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0DAB2FC3"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Registraduría Nacional del Estado Civil inter-operará la base de datos del Registro Civil de Defunción con el sistema de información Ministerio de Salud y Protección Social y con los que defina el Gobierno Nacional, para que a través de del Ministerio sea consultada en línea por las entidades de seguridad social que deban verificar la fe de vida (supervivencia) de una persona. El reporte constituirá plena prueba de la existencia de la persona.</w:t>
      </w:r>
    </w:p>
    <w:p w14:paraId="7B5415B7" w14:textId="571447E1" w:rsidR="00AD16DD" w:rsidRPr="00D65D94" w:rsidRDefault="00AD16DD" w:rsidP="00D65D94">
      <w:pPr>
        <w:spacing w:after="0" w:line="240" w:lineRule="auto"/>
        <w:rPr>
          <w:rFonts w:ascii="Arial" w:hAnsi="Arial" w:cs="Arial"/>
        </w:rPr>
      </w:pPr>
    </w:p>
    <w:p w14:paraId="63D2116D" w14:textId="77F60716" w:rsidR="00AD16DD" w:rsidRDefault="00AD16DD" w:rsidP="12E3A5F3">
      <w:pPr>
        <w:pStyle w:val="NormalWeb"/>
        <w:spacing w:before="0" w:beforeAutospacing="0" w:after="0" w:afterAutospacing="0"/>
        <w:jc w:val="both"/>
        <w:rPr>
          <w:rFonts w:ascii="Arial" w:hAnsi="Arial" w:cs="Arial"/>
          <w:sz w:val="22"/>
          <w:szCs w:val="22"/>
        </w:rPr>
      </w:pPr>
      <w:bookmarkStart w:id="23" w:name="22"/>
      <w:r w:rsidRPr="12E3A5F3">
        <w:rPr>
          <w:rFonts w:ascii="Arial" w:hAnsi="Arial" w:cs="Arial"/>
          <w:sz w:val="22"/>
          <w:szCs w:val="22"/>
        </w:rPr>
        <w:t>ARTÍCULO 22. ACREDITACIÓN DE LA FE DE VIDA (SUPERVIVIENCIA) DE CONNACIONALES FUERA DEL PAÍS.</w:t>
      </w:r>
      <w:bookmarkEnd w:id="23"/>
      <w:r w:rsidRPr="12E3A5F3">
        <w:rPr>
          <w:rFonts w:ascii="Arial" w:hAnsi="Arial" w:cs="Arial"/>
          <w:sz w:val="22"/>
          <w:szCs w:val="22"/>
        </w:rPr>
        <w:t>  En todos los casos, la fe de vida (supervivencia) de los connacionales fuera del país, se probará ante las entidades que forman parte del Sistema General de Seguridad Social Integral cada seis (6) meses mediante una de las siguientes opciones:</w:t>
      </w:r>
    </w:p>
    <w:p w14:paraId="38F3CCFC"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0CF37DDC"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Ante el consulado de la circunscripción donde se encuentra el connacional. El cónsul, con fundamento en los medios que a su criterio le permitan tener certeza del estado vital del solicitante, expedirá el correspondiente certificado de supervivencia y lo enviará a la respectiva entidad de seguridad social a través del canal que para tal fin se tenga establecido.</w:t>
      </w:r>
    </w:p>
    <w:p w14:paraId="4D957A50"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74300CAD"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Mediante documento expedido por parte de la autoridad pública del lugar sede donde se encuentre el connacional en el que se evidencie la supervivencia. Esta constancia deberá ser apostillada o legalizada, según el caso, y remitida por el interesado a la dirección y dependencia que para tal fin determine la respectiva entidad de seguridad social.</w:t>
      </w:r>
    </w:p>
    <w:p w14:paraId="688EDECB" w14:textId="77777777" w:rsidR="00D65D94" w:rsidRDefault="00D65D94" w:rsidP="00D65D94">
      <w:pPr>
        <w:pStyle w:val="NormalWeb"/>
        <w:spacing w:before="0" w:beforeAutospacing="0" w:after="0" w:afterAutospacing="0"/>
        <w:jc w:val="both"/>
        <w:rPr>
          <w:rFonts w:ascii="Arial" w:hAnsi="Arial" w:cs="Arial"/>
          <w:sz w:val="22"/>
          <w:szCs w:val="22"/>
        </w:rPr>
      </w:pPr>
      <w:bookmarkStart w:id="24" w:name="23"/>
    </w:p>
    <w:p w14:paraId="7FA6D6EF" w14:textId="47977DA7"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23. ADMINISTRACIÓN DE LA BASE DE DATOS DEL REGISTRO CIVIL DE DEFUNCIÓN.</w:t>
      </w:r>
      <w:bookmarkEnd w:id="24"/>
      <w:r w:rsidRPr="12E3A5F3">
        <w:rPr>
          <w:rFonts w:ascii="Arial" w:hAnsi="Arial" w:cs="Arial"/>
          <w:sz w:val="22"/>
          <w:szCs w:val="22"/>
        </w:rPr>
        <w:t>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p>
    <w:p w14:paraId="1C875002"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E909133"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w:t>
      </w:r>
    </w:p>
    <w:p w14:paraId="31B0193A"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4B1F2D77"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Registraduría Nacional del Estado Civil efectuará las verificaciones pertinentes y cruzará, corregirá, cancelará, anulará e inscribirá de oficio los Registros Civiles de Defunción, para mantener actualizada la base de datos.</w:t>
      </w:r>
    </w:p>
    <w:p w14:paraId="06200334"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w:t>
      </w:r>
    </w:p>
    <w:p w14:paraId="4DFBA490"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1527949F"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Registraduría Nacional del Estado Civil, en conjunto con el Ministerio de Salud y Protección Social y el Departamento Nacional de Estadística (DANE), definirán el formato único que deberán diligenciar los médicos, el Instituto de Medicina Legal y Ciencias Forenses -incluidas sus regionales y seccionales- y las autoridades competentes cuando certifiquen la muerte de una persona.</w:t>
      </w:r>
    </w:p>
    <w:p w14:paraId="712328C0"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2A7D4A1D"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Instituto Nacional de Medicina Legal y Ciencias Forenses, utilizará como medios de identificación las huellas dactilares del fallecido, la información odontológica o su perfil genético.</w:t>
      </w:r>
    </w:p>
    <w:p w14:paraId="46E45F2C" w14:textId="77777777" w:rsidR="00D65D94" w:rsidRDefault="00D65D94" w:rsidP="00D65D94">
      <w:pPr>
        <w:pStyle w:val="NormalWeb"/>
        <w:spacing w:before="0" w:beforeAutospacing="0" w:after="0" w:afterAutospacing="0"/>
        <w:jc w:val="both"/>
        <w:rPr>
          <w:rFonts w:ascii="Arial" w:hAnsi="Arial" w:cs="Arial"/>
          <w:sz w:val="22"/>
          <w:szCs w:val="22"/>
        </w:rPr>
      </w:pPr>
      <w:bookmarkStart w:id="25" w:name="24"/>
    </w:p>
    <w:p w14:paraId="7C1616D1" w14:textId="4BA653A9"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24. FUNCIONES ESPECIALES DE LAS NOTARIAS.</w:t>
      </w:r>
      <w:bookmarkEnd w:id="25"/>
      <w:r w:rsidRPr="00D65D94">
        <w:rPr>
          <w:rFonts w:ascii="Arial" w:hAnsi="Arial" w:cs="Arial"/>
          <w:sz w:val="22"/>
          <w:szCs w:val="22"/>
        </w:rPr>
        <w:t> Las notarías que presten sus servicios en municipios o distritos hasta de segunda categoría están obligadas a expedir los registros civiles de nacimiento y defunción en los hospitales y clínicas, mediante mecanismos de obtención electrónica de la huella dactilar, si ello  fuere posible.</w:t>
      </w:r>
    </w:p>
    <w:p w14:paraId="7A376004"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76764E54"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este efecto, la Superintendencia de Notariado y Registro identificará los notarios que deban prestar el servicio, las clínicas y hospitales, y los horarios de atención.</w:t>
      </w:r>
    </w:p>
    <w:p w14:paraId="3E1E6C96"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33A7D6D7"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Es potestativo de los padres o representante legal del recién nacido inscribirlo ante el funcionario de la notaría que atienda en el hospital o la clínica.</w:t>
      </w:r>
    </w:p>
    <w:p w14:paraId="48E9C65A" w14:textId="30389953" w:rsidR="00AD16DD" w:rsidRPr="00D65D94" w:rsidRDefault="00AD16DD" w:rsidP="00D65D94">
      <w:pPr>
        <w:spacing w:after="0" w:line="240" w:lineRule="auto"/>
        <w:rPr>
          <w:rFonts w:ascii="Arial" w:hAnsi="Arial" w:cs="Arial"/>
        </w:rPr>
      </w:pPr>
    </w:p>
    <w:p w14:paraId="4B6B5924" w14:textId="68537F32" w:rsidR="00AD16DD" w:rsidRDefault="00AD16DD" w:rsidP="12E3A5F3">
      <w:pPr>
        <w:pStyle w:val="NormalWeb"/>
        <w:spacing w:before="0" w:beforeAutospacing="0" w:after="0" w:afterAutospacing="0"/>
        <w:jc w:val="both"/>
        <w:rPr>
          <w:rFonts w:ascii="Arial" w:hAnsi="Arial" w:cs="Arial"/>
          <w:sz w:val="22"/>
          <w:szCs w:val="22"/>
        </w:rPr>
      </w:pPr>
      <w:bookmarkStart w:id="26" w:name="25"/>
      <w:r w:rsidRPr="12E3A5F3">
        <w:rPr>
          <w:rFonts w:ascii="Arial" w:hAnsi="Arial" w:cs="Arial"/>
          <w:sz w:val="22"/>
          <w:szCs w:val="22"/>
        </w:rPr>
        <w:t>ARTÍCULO 25. ELIMINACIÓN DE AUTENTICACIONES Y RECONOCIMIENTOS.</w:t>
      </w:r>
      <w:bookmarkEnd w:id="26"/>
      <w:r w:rsidRPr="12E3A5F3">
        <w:rPr>
          <w:rFonts w:ascii="Arial" w:hAnsi="Arial" w:cs="Arial"/>
          <w:sz w:val="22"/>
          <w:szCs w:val="22"/>
        </w:rPr>
        <w:t> Todos los actos de funcionario público competente se presumen auténticos. Por lo tanto no se requiere la autenticación en sede administrativa o notarial de los mismos. Los documentos producidos por las autoridades públicas o los particulares que cumplan funciones administrativas en sus distintas actuaciones, siempre que reposen en sus archivos, tampoco requieren autenticación o reconocimiento.</w:t>
      </w:r>
    </w:p>
    <w:p w14:paraId="7E39437D"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704789E0"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Ninguna autoridad administrativa podrá exigir la presentación, suministro o entrega de documentos originales autenticados o copias o fotocopias autenticados, sin perjuicio de los controles o verificaciones que dichas entidades deban realizar, salvo para el reconocimiento o pago de pensiones.</w:t>
      </w:r>
    </w:p>
    <w:p w14:paraId="408422F4"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2286B15B" w14:textId="1F3C4708"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Los documentos privados, tuvieren o no como destino servir de prueba en actuaciones administrativas, incluyendo los provenientes de terceros, se presumen auténticos, mientras no se compruebe lo contrario mediante tacha de falsedad, con excepción de los poderes especiales </w:t>
      </w:r>
    </w:p>
    <w:p w14:paraId="7D5EFBE8" w14:textId="47502D27" w:rsidR="00AD16DD" w:rsidRPr="00D65D94" w:rsidRDefault="00AD16DD" w:rsidP="12E3A5F3">
      <w:pPr>
        <w:pStyle w:val="NormalWeb"/>
        <w:spacing w:before="0" w:beforeAutospacing="0" w:after="0" w:afterAutospacing="0"/>
        <w:jc w:val="both"/>
        <w:rPr>
          <w:rFonts w:ascii="Arial" w:hAnsi="Arial" w:cs="Arial"/>
          <w:sz w:val="22"/>
          <w:szCs w:val="22"/>
        </w:rPr>
      </w:pPr>
    </w:p>
    <w:p w14:paraId="10B5C20A" w14:textId="54B5E219"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Las copias simples que expidan los notarios de los documentos que reposan en los respectivos protocolos no se autenticarán, salvo que el interesado así lo solicite.</w:t>
      </w:r>
    </w:p>
    <w:p w14:paraId="225D12A4" w14:textId="15D6DFC1" w:rsidR="12E3A5F3" w:rsidRDefault="12E3A5F3" w:rsidP="12E3A5F3">
      <w:pPr>
        <w:pStyle w:val="NormalWeb"/>
        <w:spacing w:before="0" w:beforeAutospacing="0" w:after="0" w:afterAutospacing="0"/>
        <w:jc w:val="both"/>
        <w:rPr>
          <w:rFonts w:ascii="Arial" w:hAnsi="Arial" w:cs="Arial"/>
          <w:sz w:val="22"/>
          <w:szCs w:val="22"/>
        </w:rPr>
      </w:pPr>
    </w:p>
    <w:p w14:paraId="17B66CE6" w14:textId="1D4D3F2D" w:rsidR="00AD16DD" w:rsidRDefault="00AD16DD" w:rsidP="00D65D94">
      <w:pPr>
        <w:pStyle w:val="NormalWeb"/>
        <w:spacing w:before="0" w:beforeAutospacing="0" w:after="0" w:afterAutospacing="0"/>
        <w:jc w:val="both"/>
        <w:rPr>
          <w:rFonts w:ascii="Arial" w:hAnsi="Arial" w:cs="Arial"/>
          <w:sz w:val="22"/>
          <w:szCs w:val="22"/>
        </w:rPr>
      </w:pPr>
      <w:bookmarkStart w:id="27" w:name="26"/>
      <w:r w:rsidRPr="00D65D94">
        <w:rPr>
          <w:rStyle w:val="baj"/>
          <w:rFonts w:ascii="Arial" w:hAnsi="Arial" w:cs="Arial"/>
          <w:sz w:val="22"/>
          <w:szCs w:val="22"/>
        </w:rPr>
        <w:t>ARTÍCULO 26. DIVULGACIÓN Y GRATUIDAD DE FORMULARIOS OFICIALES PARA LA PRESENTACIÓN DE DECLARACIONES Y REALIZACIÓN DE PAGOS.</w:t>
      </w:r>
      <w:bookmarkEnd w:id="27"/>
      <w:r w:rsidRPr="00D65D94">
        <w:rPr>
          <w:rStyle w:val="baj"/>
          <w:rFonts w:ascii="Arial" w:hAnsi="Arial" w:cs="Arial"/>
          <w:sz w:val="22"/>
          <w:szCs w:val="22"/>
        </w:rPr>
        <w:t> </w:t>
      </w:r>
      <w:r w:rsidRPr="00D65D94">
        <w:rPr>
          <w:rFonts w:ascii="Arial" w:hAnsi="Arial" w:cs="Arial"/>
          <w:sz w:val="22"/>
          <w:szCs w:val="22"/>
        </w:rPr>
        <w:t>El artículo </w:t>
      </w:r>
      <w:r w:rsidRPr="00647C38">
        <w:rPr>
          <w:rFonts w:ascii="Arial" w:hAnsi="Arial" w:cs="Arial"/>
          <w:sz w:val="22"/>
          <w:szCs w:val="22"/>
        </w:rPr>
        <w:t>4</w:t>
      </w:r>
      <w:r w:rsidRPr="00D65D94">
        <w:rPr>
          <w:rFonts w:ascii="Arial" w:hAnsi="Arial" w:cs="Arial"/>
          <w:sz w:val="22"/>
          <w:szCs w:val="22"/>
        </w:rPr>
        <w:t> de la Ley 962 de 2005, quedará así:</w:t>
      </w:r>
    </w:p>
    <w:p w14:paraId="2749113E" w14:textId="77777777" w:rsidR="00D65D94" w:rsidRPr="00D65D94" w:rsidRDefault="00D65D94" w:rsidP="00D65D94">
      <w:pPr>
        <w:pStyle w:val="NormalWeb"/>
        <w:spacing w:before="0" w:beforeAutospacing="0" w:after="0" w:afterAutospacing="0"/>
        <w:jc w:val="both"/>
        <w:rPr>
          <w:rFonts w:ascii="Arial" w:hAnsi="Arial" w:cs="Arial"/>
          <w:sz w:val="22"/>
          <w:szCs w:val="22"/>
        </w:rPr>
      </w:pPr>
    </w:p>
    <w:p w14:paraId="4C7C6CB9"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4. Divulgación y gratuidad de formularios oficiales para la presentación de declaraciones y realización de pagos. Cuando sea del caso, los destinatarios a quienes se les aplica el presente Decreto-Ley, deberán habilitar los mecanismos necesarios para poner a disposición gratuita y oportuna de los interesados el formato definido oficialmente para el respectivo período en que deba cumplirse el deber u obligación legal, utilizando para el efecto formas impresas, magnéticas o electrónicas.</w:t>
      </w:r>
    </w:p>
    <w:p w14:paraId="6A93F8B8" w14:textId="77777777" w:rsidR="00D65D94" w:rsidRDefault="00D65D94" w:rsidP="00D65D94">
      <w:pPr>
        <w:pStyle w:val="NormalWeb"/>
        <w:spacing w:before="0" w:beforeAutospacing="0" w:after="0" w:afterAutospacing="0"/>
        <w:jc w:val="both"/>
        <w:rPr>
          <w:rFonts w:ascii="Arial" w:hAnsi="Arial" w:cs="Arial"/>
          <w:sz w:val="22"/>
          <w:szCs w:val="22"/>
        </w:rPr>
      </w:pPr>
    </w:p>
    <w:p w14:paraId="5C63E5BF" w14:textId="310A135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entidades públicas y los particulares que ejercen funciones administrativas deberán colocar en medio electrónico, a disposición de particulares, todos los formularios cuya diligencia se exija por las disposiciones legales. En todo caso, para que un formulario sea exigible al ciudadano, la entidad respectiva deberá publicarlo en el Portal del Estado colombiano. Las autoridades dispondrán de un plazo de tres meses contados a partir de la publicación del presente decreto, para publicar los formularios hoy existentes.</w:t>
      </w:r>
    </w:p>
    <w:p w14:paraId="50869B31" w14:textId="77777777" w:rsidR="00D23FEE" w:rsidRDefault="00D23FEE" w:rsidP="00D65D94">
      <w:pPr>
        <w:pStyle w:val="NormalWeb"/>
        <w:spacing w:before="0" w:beforeAutospacing="0" w:after="0" w:afterAutospacing="0"/>
        <w:jc w:val="both"/>
        <w:rPr>
          <w:rFonts w:ascii="Arial" w:hAnsi="Arial" w:cs="Arial"/>
          <w:sz w:val="22"/>
          <w:szCs w:val="22"/>
        </w:rPr>
      </w:pPr>
    </w:p>
    <w:p w14:paraId="7F71C9D8" w14:textId="3476E6F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todos los efectos legales se entenderá que las copias de formularios que se obtengan de los medios electrónicos tienen el carácter de formularios oficiales."</w:t>
      </w:r>
    </w:p>
    <w:p w14:paraId="4B594E2B" w14:textId="43307149" w:rsidR="00AD16DD" w:rsidRPr="00D65D94" w:rsidRDefault="00AD16DD" w:rsidP="00D65D94">
      <w:pPr>
        <w:spacing w:after="0" w:line="240" w:lineRule="auto"/>
        <w:rPr>
          <w:rFonts w:ascii="Arial" w:hAnsi="Arial" w:cs="Arial"/>
        </w:rPr>
      </w:pPr>
    </w:p>
    <w:p w14:paraId="3C189446" w14:textId="63A13D59" w:rsidR="00AD16DD" w:rsidRPr="00D65D94" w:rsidRDefault="00AD16DD" w:rsidP="00D65D94">
      <w:pPr>
        <w:pStyle w:val="NormalWeb"/>
        <w:spacing w:before="0" w:beforeAutospacing="0" w:after="0" w:afterAutospacing="0"/>
        <w:jc w:val="both"/>
        <w:rPr>
          <w:rFonts w:ascii="Arial" w:hAnsi="Arial" w:cs="Arial"/>
          <w:sz w:val="22"/>
          <w:szCs w:val="22"/>
        </w:rPr>
      </w:pPr>
      <w:bookmarkStart w:id="28" w:name="27"/>
      <w:r w:rsidRPr="00D65D94">
        <w:rPr>
          <w:rFonts w:ascii="Arial" w:hAnsi="Arial" w:cs="Arial"/>
          <w:sz w:val="22"/>
          <w:szCs w:val="22"/>
        </w:rPr>
        <w:t>ARTÍCULO 27. PAGO DE OBLIGACIONES A FAVOR DEL ESTADO O DE LOS PARTICULARES QUE POR VIRTUD DE LA LEY RECAUDEN RECURSOS PÚBLICOS.</w:t>
      </w:r>
      <w:bookmarkEnd w:id="28"/>
      <w:r w:rsidRPr="00D65D94">
        <w:rPr>
          <w:rFonts w:ascii="Arial" w:hAnsi="Arial" w:cs="Arial"/>
          <w:sz w:val="22"/>
          <w:szCs w:val="22"/>
        </w:rPr>
        <w:t> El artículo </w:t>
      </w:r>
      <w:r w:rsidRPr="00647C38">
        <w:rPr>
          <w:rFonts w:ascii="Arial" w:hAnsi="Arial" w:cs="Arial"/>
          <w:sz w:val="22"/>
          <w:szCs w:val="22"/>
        </w:rPr>
        <w:t>4</w:t>
      </w:r>
      <w:r w:rsidRPr="00D65D94">
        <w:rPr>
          <w:rFonts w:ascii="Arial" w:hAnsi="Arial" w:cs="Arial"/>
          <w:sz w:val="22"/>
          <w:szCs w:val="22"/>
        </w:rPr>
        <w:t> del Decreto 2150 de 1995, quedará así:</w:t>
      </w:r>
    </w:p>
    <w:p w14:paraId="33947A93" w14:textId="77777777" w:rsidR="00D23FEE" w:rsidRDefault="00D23FEE" w:rsidP="00D65D94">
      <w:pPr>
        <w:pStyle w:val="NormalWeb"/>
        <w:spacing w:before="0" w:beforeAutospacing="0" w:after="0" w:afterAutospacing="0"/>
        <w:jc w:val="both"/>
        <w:rPr>
          <w:rFonts w:ascii="Arial" w:hAnsi="Arial" w:cs="Arial"/>
          <w:sz w:val="22"/>
          <w:szCs w:val="22"/>
        </w:rPr>
      </w:pPr>
    </w:p>
    <w:p w14:paraId="15FD144E" w14:textId="56FC995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4. Pago de obligaciones a favor del Estado o de los particulares que por virtud de la ley recauden recursos públicos. El pago de obligaciones dinerarias relacionadas, entre otros, con tributos, estampillas, derechos, regalías, multas, a favor de las autoridades o de los particulares que por virtud de la ley recauden recursos públicos podrá realizarse a través de cualquier medio de pago, incluyendo las transferencias electrónicas de fondos, abono en cuenta y sistemas de crédito mediante la utilización de tarjetas.</w:t>
      </w:r>
    </w:p>
    <w:p w14:paraId="452741B7" w14:textId="77777777" w:rsidR="00D23FEE" w:rsidRDefault="00D23FEE" w:rsidP="00D65D94">
      <w:pPr>
        <w:pStyle w:val="NormalWeb"/>
        <w:spacing w:before="0" w:beforeAutospacing="0" w:after="0" w:afterAutospacing="0"/>
        <w:jc w:val="both"/>
        <w:rPr>
          <w:rFonts w:ascii="Arial" w:hAnsi="Arial" w:cs="Arial"/>
          <w:sz w:val="22"/>
          <w:szCs w:val="22"/>
        </w:rPr>
      </w:pPr>
    </w:p>
    <w:p w14:paraId="2900A3C4" w14:textId="622F218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tal efecto, tales autoridades y particulares deberán difundir las tablas y las tarifas que con fundamento en la ley les permitan a los deudores efectuar la liquidación y pago de tales obligaciones. En caso de que la entidad incumpla esta obligación, el particular podrá cancelarla en el mes siguiente a su vencimiento.</w:t>
      </w:r>
    </w:p>
    <w:p w14:paraId="3AE1BBF5" w14:textId="77777777" w:rsidR="00D23FEE" w:rsidRDefault="00D23FEE" w:rsidP="00D65D94">
      <w:pPr>
        <w:pStyle w:val="NormalWeb"/>
        <w:spacing w:before="0" w:beforeAutospacing="0" w:after="0" w:afterAutospacing="0"/>
        <w:jc w:val="both"/>
        <w:rPr>
          <w:rFonts w:ascii="Arial" w:hAnsi="Arial" w:cs="Arial"/>
          <w:sz w:val="22"/>
          <w:szCs w:val="22"/>
        </w:rPr>
      </w:pPr>
    </w:p>
    <w:p w14:paraId="18976F38" w14:textId="0E10F05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Las entidades y organismos públicos y particulares que prestan función administrativa deberán adelantar las gestiones necesarias para viabilizar los pagos por medios electrónicos”.</w:t>
      </w:r>
    </w:p>
    <w:p w14:paraId="04928918" w14:textId="00F48B3C" w:rsidR="00AD16DD" w:rsidRPr="00D65D94" w:rsidRDefault="00AD16DD" w:rsidP="00D65D94">
      <w:pPr>
        <w:spacing w:after="0" w:line="240" w:lineRule="auto"/>
        <w:rPr>
          <w:rFonts w:ascii="Arial" w:hAnsi="Arial" w:cs="Arial"/>
        </w:rPr>
      </w:pPr>
    </w:p>
    <w:p w14:paraId="04A217B8"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29" w:name="28"/>
      <w:r w:rsidRPr="00D65D94">
        <w:rPr>
          <w:rFonts w:ascii="Arial" w:hAnsi="Arial" w:cs="Arial"/>
          <w:sz w:val="22"/>
          <w:szCs w:val="22"/>
        </w:rPr>
        <w:t>ARTÍCULO 28. COMPROBANTES DE DESCUENTOS Y RETENCIONES.</w:t>
      </w:r>
      <w:bookmarkEnd w:id="29"/>
      <w:r w:rsidRPr="00D65D94">
        <w:rPr>
          <w:rFonts w:ascii="Arial" w:hAnsi="Arial" w:cs="Arial"/>
          <w:sz w:val="22"/>
          <w:szCs w:val="22"/>
        </w:rPr>
        <w:t> Las entidades públicas y las privadas que cumplan funciones administrativas o presten servicios públicos que paguen o abonen en cuenta a favor de cualquier persona una obligación a su cargo deberán certificar los descuentos o las retenciones que le hayan sido practicados al beneficiario con indicación precisa de la norma legal con que se haya procedido. Para tal efecto, podrán enviar la certificación a la dirección electrónica que haya registrado el beneficiario e implementar en su página Web, un mecanismo para que exclusivamente los beneficiarios puedan consultar y descargar los comprobantes de pago con la discriminación de los descuentos y retenciones que le fueron practicados.</w:t>
      </w:r>
    </w:p>
    <w:p w14:paraId="59749195" w14:textId="408E3F7C" w:rsidR="00AD16DD" w:rsidRPr="00D65D94" w:rsidRDefault="00AD16DD" w:rsidP="00D65D94">
      <w:pPr>
        <w:spacing w:after="0" w:line="240" w:lineRule="auto"/>
        <w:rPr>
          <w:rFonts w:ascii="Arial" w:hAnsi="Arial" w:cs="Arial"/>
        </w:rPr>
      </w:pPr>
    </w:p>
    <w:p w14:paraId="6801F39E"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0" w:name="29"/>
      <w:r w:rsidRPr="00D65D94">
        <w:rPr>
          <w:rFonts w:ascii="Arial" w:hAnsi="Arial" w:cs="Arial"/>
          <w:sz w:val="22"/>
          <w:szCs w:val="22"/>
        </w:rPr>
        <w:t>ARTÍCULO 29. CERTIFICACIONES DE INDICADORES ECONOMICOS.</w:t>
      </w:r>
      <w:bookmarkEnd w:id="30"/>
      <w:r w:rsidRPr="00D65D94">
        <w:rPr>
          <w:rFonts w:ascii="Arial" w:hAnsi="Arial" w:cs="Arial"/>
          <w:sz w:val="22"/>
          <w:szCs w:val="22"/>
        </w:rPr>
        <w:t> &lt;sic&gt; Las entidades legalmente obligadas para el efecto, surtirán el trámite de certificación del interés bancario corriente, la tasa de cambio representativa del mercado, el precio del oro, y demás indicadores macroeconómicos requeridos en procesos administrativos o judiciales, mediante su publicación en su respectiva página web, una vez hayan sido expedidas las respectivas certificaciones. Esta información, así como los datos históricos, mínimo de los últimos diez (10) años, debe mantenerse a disposición del público en la web para consulta permanente.</w:t>
      </w:r>
    </w:p>
    <w:p w14:paraId="532C251A" w14:textId="77777777" w:rsidR="00D23FEE" w:rsidRDefault="00D23FEE" w:rsidP="00D65D94">
      <w:pPr>
        <w:pStyle w:val="NormalWeb"/>
        <w:spacing w:before="0" w:beforeAutospacing="0" w:after="0" w:afterAutospacing="0"/>
        <w:jc w:val="both"/>
        <w:rPr>
          <w:rFonts w:ascii="Arial" w:hAnsi="Arial" w:cs="Arial"/>
          <w:sz w:val="22"/>
          <w:szCs w:val="22"/>
        </w:rPr>
      </w:pPr>
    </w:p>
    <w:p w14:paraId="2DEBE338" w14:textId="2C2644D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Ninguna autoridad podrá exigir la presentación de estas certificaciones para adelantar procesos o actuaciones ante sus despachos, para lo cual bastará la consulta que se haga a la web de la entidad que certifica.</w:t>
      </w:r>
    </w:p>
    <w:p w14:paraId="4D78A79F" w14:textId="5F984257" w:rsidR="00AD16DD" w:rsidRPr="00D65D94" w:rsidRDefault="00AD16DD" w:rsidP="00D65D94">
      <w:pPr>
        <w:spacing w:after="0" w:line="240" w:lineRule="auto"/>
        <w:rPr>
          <w:rFonts w:ascii="Arial" w:hAnsi="Arial" w:cs="Arial"/>
        </w:rPr>
      </w:pPr>
    </w:p>
    <w:p w14:paraId="28C35528"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1" w:name="30"/>
      <w:r w:rsidRPr="00D65D94">
        <w:rPr>
          <w:rFonts w:ascii="Arial" w:hAnsi="Arial" w:cs="Arial"/>
          <w:sz w:val="22"/>
          <w:szCs w:val="22"/>
        </w:rPr>
        <w:t>ARTÍCULO 30. DENUNCIA POR PÉRDIDA DE DOCUMENTOS.</w:t>
      </w:r>
      <w:bookmarkEnd w:id="31"/>
      <w:r w:rsidRPr="00D65D94">
        <w:rPr>
          <w:rFonts w:ascii="Arial" w:hAnsi="Arial" w:cs="Arial"/>
          <w:sz w:val="22"/>
          <w:szCs w:val="22"/>
        </w:rPr>
        <w:t> Ninguna autoridad administrativa podrá exigir la presentación de denuncia por pérdida de documentos con el fin de tramitar la expedición del duplicado o remplazo correspondiente, para lo cual bastará la afirmación del peticionario sobre tal circunstancia, la cual se entenderá efectuada bajo la gravedad del juramento.</w:t>
      </w:r>
    </w:p>
    <w:p w14:paraId="6CE1B60A" w14:textId="77777777" w:rsidR="00D23FEE" w:rsidRDefault="00D23FEE" w:rsidP="00D65D94">
      <w:pPr>
        <w:pStyle w:val="NormalWeb"/>
        <w:spacing w:before="0" w:beforeAutospacing="0" w:after="0" w:afterAutospacing="0"/>
        <w:jc w:val="both"/>
        <w:rPr>
          <w:rFonts w:ascii="Arial" w:hAnsi="Arial" w:cs="Arial"/>
          <w:sz w:val="22"/>
          <w:szCs w:val="22"/>
        </w:rPr>
      </w:pPr>
    </w:p>
    <w:p w14:paraId="68A6A390" w14:textId="03B90AD8"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 previsto en el presente artículo no aplicará a los documentos de identificación de los miembros de la fuerza pública y de los cuerpos de seguridad del Estado.</w:t>
      </w:r>
    </w:p>
    <w:p w14:paraId="5BDDC8D1" w14:textId="6F35F305" w:rsidR="00AD16DD" w:rsidRPr="00D65D94" w:rsidRDefault="00AD16DD" w:rsidP="00D65D94">
      <w:pPr>
        <w:spacing w:after="0" w:line="240" w:lineRule="auto"/>
        <w:rPr>
          <w:rFonts w:ascii="Arial" w:hAnsi="Arial" w:cs="Arial"/>
        </w:rPr>
      </w:pPr>
    </w:p>
    <w:p w14:paraId="666DDD47"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2" w:name="31"/>
      <w:r w:rsidRPr="00D65D94">
        <w:rPr>
          <w:rFonts w:ascii="Arial" w:hAnsi="Arial" w:cs="Arial"/>
          <w:sz w:val="22"/>
          <w:szCs w:val="22"/>
        </w:rPr>
        <w:t>ARTÍCULO 31. INSCRIPCIÓN DE ACTOS JURÍDICOS, HECHOS JURÍDICOS Y PROVIDENCIAS JUDICIALES EN REGISTRO CIVIL.</w:t>
      </w:r>
      <w:bookmarkEnd w:id="32"/>
      <w:r w:rsidRPr="00D65D94">
        <w:rPr>
          <w:rFonts w:ascii="Arial" w:hAnsi="Arial" w:cs="Arial"/>
          <w:sz w:val="22"/>
          <w:szCs w:val="22"/>
        </w:rPr>
        <w:t> Todos los actos jurídicos, hechos jurídicos y providencias judiciales que constituyen fuente del registro civil o que afecten el mismo, podrán inscribirse en cualquier oficina del territorio nacional o en los consulados de Colombia en el exterior.</w:t>
      </w:r>
    </w:p>
    <w:p w14:paraId="1FCEE774" w14:textId="2A1198F7" w:rsidR="00AD16DD" w:rsidRPr="00D65D94" w:rsidRDefault="00AD16DD" w:rsidP="00D65D94">
      <w:pPr>
        <w:spacing w:after="0" w:line="240" w:lineRule="auto"/>
        <w:rPr>
          <w:rFonts w:ascii="Arial" w:hAnsi="Arial" w:cs="Arial"/>
        </w:rPr>
      </w:pPr>
    </w:p>
    <w:p w14:paraId="5F920DE1"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3" w:name="32"/>
      <w:r w:rsidRPr="00D65D94">
        <w:rPr>
          <w:rFonts w:ascii="Arial" w:hAnsi="Arial" w:cs="Arial"/>
          <w:sz w:val="22"/>
          <w:szCs w:val="22"/>
        </w:rPr>
        <w:t>ARTÍCULO 32. CONSEJOS Y JUNTAS DIRECTIVAS NO PRESENCIALES.</w:t>
      </w:r>
      <w:bookmarkEnd w:id="33"/>
      <w:r w:rsidRPr="00D65D94">
        <w:rPr>
          <w:rFonts w:ascii="Arial" w:hAnsi="Arial" w:cs="Arial"/>
          <w:sz w:val="22"/>
          <w:szCs w:val="22"/>
        </w:rPr>
        <w:t> Siempre que ello se pueda probar, habrá reunión de los consejos o juntas directivas de las entidades que integran la Administración Pública o de los particulares que cumplan funciones públicas o recauden y administren recursos de origen público, cuando por cualquier medio todos sus miembros puedan deliberar o decidir por comunicación simultánea o sucesiva. En este último evento, la sucesión de comunicaciones deberá ocurrir de manera inmediata de acuerdo con el medio empleado. En todo caso, mínimo un cuarenta por ciento de las reuniones surtidas dentro de un mismo año calendario deben ser presenciales.</w:t>
      </w:r>
    </w:p>
    <w:p w14:paraId="012B482F" w14:textId="002614F9" w:rsidR="00AD16DD" w:rsidRPr="00D65D94" w:rsidRDefault="00AD16DD" w:rsidP="00D65D94">
      <w:pPr>
        <w:spacing w:after="0" w:line="240" w:lineRule="auto"/>
        <w:rPr>
          <w:rFonts w:ascii="Arial" w:hAnsi="Arial" w:cs="Arial"/>
        </w:rPr>
      </w:pPr>
    </w:p>
    <w:p w14:paraId="747CE593"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4" w:name="33"/>
      <w:r w:rsidRPr="00D65D94">
        <w:rPr>
          <w:rFonts w:ascii="Arial" w:hAnsi="Arial" w:cs="Arial"/>
          <w:sz w:val="22"/>
          <w:szCs w:val="22"/>
        </w:rPr>
        <w:lastRenderedPageBreak/>
        <w:t>ARTÍCULO 33. ACTAS DE LAS ENTIDADES PÚBLICAS.</w:t>
      </w:r>
      <w:bookmarkEnd w:id="34"/>
      <w:r w:rsidRPr="00D65D94">
        <w:rPr>
          <w:rFonts w:ascii="Arial" w:hAnsi="Arial" w:cs="Arial"/>
          <w:sz w:val="22"/>
          <w:szCs w:val="22"/>
        </w:rPr>
        <w:t> Las decisiones de los consejos superiores o de los cuerpos colegiados de la administración pública se harán constar en actas aprobadas por los mismos, o por las personas que se designen en la reunión para tal efecto, y firmadas por quien la presida y por quien sirva de secretario, en las cuales deberá indicarse, además, los votos emitidos en cada caso.</w:t>
      </w:r>
    </w:p>
    <w:p w14:paraId="1162F763" w14:textId="77777777" w:rsidR="00D23FEE" w:rsidRDefault="00D23FEE" w:rsidP="00D65D94">
      <w:pPr>
        <w:pStyle w:val="NormalWeb"/>
        <w:spacing w:before="0" w:beforeAutospacing="0" w:after="0" w:afterAutospacing="0"/>
        <w:jc w:val="both"/>
        <w:rPr>
          <w:rFonts w:ascii="Arial" w:hAnsi="Arial" w:cs="Arial"/>
          <w:sz w:val="22"/>
          <w:szCs w:val="22"/>
        </w:rPr>
      </w:pPr>
    </w:p>
    <w:p w14:paraId="76802293" w14:textId="4FFF54BF"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Cuando las decisiones consten en actas, la copia de éstas, autorizada por el secretario general o por el representante de la entidad, será prueba suficiente de los hechos que consten en las mismas, mientras no se demuestre la falsedad de la copia o de las actas. Respecto a decisiones que deban constar en actas, a los funcionarios no les será admisible prueba distinta para establecer hechos que deban constar en ellas.</w:t>
      </w:r>
    </w:p>
    <w:p w14:paraId="64A9F606" w14:textId="50E5A2B1" w:rsidR="12E3A5F3" w:rsidRDefault="12E3A5F3" w:rsidP="12E3A5F3">
      <w:pPr>
        <w:pStyle w:val="NormalWeb"/>
        <w:spacing w:before="0" w:beforeAutospacing="0" w:after="0" w:afterAutospacing="0"/>
        <w:jc w:val="both"/>
        <w:rPr>
          <w:rFonts w:ascii="Arial" w:hAnsi="Arial" w:cs="Arial"/>
          <w:sz w:val="22"/>
          <w:szCs w:val="22"/>
        </w:rPr>
      </w:pPr>
    </w:p>
    <w:p w14:paraId="62C36F4B"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5" w:name="35"/>
      <w:r w:rsidRPr="00D65D94">
        <w:rPr>
          <w:rFonts w:ascii="Arial" w:hAnsi="Arial" w:cs="Arial"/>
          <w:sz w:val="22"/>
          <w:szCs w:val="22"/>
        </w:rPr>
        <w:t>ARTÍCULO 35. SOLICITUD DE RENOVACIÓN DE PERMISOS, LICENCIAS O AUTORIZACIONES.</w:t>
      </w:r>
      <w:bookmarkEnd w:id="35"/>
      <w:r w:rsidRPr="00D65D94">
        <w:rPr>
          <w:rFonts w:ascii="Arial" w:hAnsi="Arial" w:cs="Arial"/>
          <w:sz w:val="22"/>
          <w:szCs w:val="22"/>
        </w:rPr>
        <w:t> Cuando el ordenamiento jurídico permita la renovación de un permiso, licencia o autorización, y el particular la solicite dentro de los plazos previstos en la normatividad vigente, con el lleno de la totalidad de requisitos exigidos para ese fin, la vigencia del permiso, licencia o autorización se entenderá prorrogada hasta tanto se produzca la decisión de fondo por parte de la entidad competente sobre dicha renovación.</w:t>
      </w:r>
    </w:p>
    <w:p w14:paraId="7E917745"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no existe plazo legal para solicitar la renovación o prorroga del permiso, licencia o autorización, ésta deberá presentarse cinco días antes del vencimiento del permiso, licencia o autorización, con los efectos señalados en el inciso anterior.</w:t>
      </w:r>
    </w:p>
    <w:p w14:paraId="2D9988E7" w14:textId="371DB3E3" w:rsidR="00AD16DD" w:rsidRPr="00D65D94" w:rsidRDefault="00AD16DD" w:rsidP="00D65D94">
      <w:pPr>
        <w:spacing w:after="0" w:line="240" w:lineRule="auto"/>
        <w:rPr>
          <w:rFonts w:ascii="Arial" w:hAnsi="Arial" w:cs="Arial"/>
        </w:rPr>
      </w:pPr>
    </w:p>
    <w:p w14:paraId="7625E30D" w14:textId="167165EF" w:rsidR="00AD16DD" w:rsidRPr="00D65D94" w:rsidRDefault="00AD16DD" w:rsidP="00D65D94">
      <w:pPr>
        <w:pStyle w:val="NormalWeb"/>
        <w:spacing w:before="0" w:beforeAutospacing="0" w:after="0" w:afterAutospacing="0"/>
        <w:jc w:val="both"/>
        <w:rPr>
          <w:rFonts w:ascii="Arial" w:hAnsi="Arial" w:cs="Arial"/>
          <w:sz w:val="22"/>
          <w:szCs w:val="22"/>
        </w:rPr>
      </w:pPr>
      <w:bookmarkStart w:id="36" w:name="36"/>
      <w:r w:rsidRPr="00D65D94">
        <w:rPr>
          <w:rFonts w:ascii="Arial" w:hAnsi="Arial" w:cs="Arial"/>
          <w:sz w:val="22"/>
          <w:szCs w:val="22"/>
        </w:rPr>
        <w:t>ARTÍCULO 36. PRESUNCIÓN DE VALIDEZ DE FIRMAS.</w:t>
      </w:r>
      <w:bookmarkEnd w:id="36"/>
      <w:r w:rsidRPr="00D65D94">
        <w:rPr>
          <w:rFonts w:ascii="Arial" w:hAnsi="Arial" w:cs="Arial"/>
          <w:sz w:val="22"/>
          <w:szCs w:val="22"/>
        </w:rPr>
        <w:t> El artículo </w:t>
      </w:r>
      <w:r w:rsidRPr="00647C38">
        <w:rPr>
          <w:rFonts w:ascii="Arial" w:hAnsi="Arial" w:cs="Arial"/>
          <w:sz w:val="22"/>
          <w:szCs w:val="22"/>
        </w:rPr>
        <w:t>24</w:t>
      </w:r>
      <w:r w:rsidRPr="00D65D94">
        <w:rPr>
          <w:rFonts w:ascii="Arial" w:hAnsi="Arial" w:cs="Arial"/>
          <w:sz w:val="22"/>
          <w:szCs w:val="22"/>
        </w:rPr>
        <w:t> de la Ley 962 de 2005, quedará así:</w:t>
      </w:r>
    </w:p>
    <w:p w14:paraId="30C5306C" w14:textId="77777777" w:rsidR="00D23FEE" w:rsidRDefault="00D23FEE" w:rsidP="00D65D94">
      <w:pPr>
        <w:pStyle w:val="NormalWeb"/>
        <w:spacing w:before="0" w:beforeAutospacing="0" w:after="0" w:afterAutospacing="0"/>
        <w:jc w:val="both"/>
        <w:rPr>
          <w:rFonts w:ascii="Arial" w:hAnsi="Arial" w:cs="Arial"/>
          <w:sz w:val="22"/>
          <w:szCs w:val="22"/>
        </w:rPr>
      </w:pPr>
    </w:p>
    <w:p w14:paraId="26846176" w14:textId="098AE6C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24. Presunción de validez de firmas. Las firmas de particulares impuestas en documentos privados, que deban obrar en trámites ante autoridades públicas no requerirán de autenticación. Dichas firmas se presumirán que son de la persona respecto de la cual se afirma corresponden. Tal presunción se desestimará si la persona de la cual se dice pertenece la firma, la tacha de falsa, o si mediante métodos tecnológicos debidamente probados se determina la falsedad de la misma.</w:t>
      </w:r>
    </w:p>
    <w:p w14:paraId="5909BCEA" w14:textId="77777777" w:rsidR="00D23FEE" w:rsidRDefault="00D23FEE" w:rsidP="00D65D94">
      <w:pPr>
        <w:pStyle w:val="NormalWeb"/>
        <w:spacing w:before="0" w:beforeAutospacing="0" w:after="0" w:afterAutospacing="0"/>
        <w:jc w:val="both"/>
        <w:rPr>
          <w:rFonts w:ascii="Arial" w:hAnsi="Arial" w:cs="Arial"/>
          <w:sz w:val="22"/>
          <w:szCs w:val="22"/>
        </w:rPr>
      </w:pPr>
    </w:p>
    <w:p w14:paraId="3F9BA989" w14:textId="22D17888"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documentos que implican transacción, desistimiento y, en general, disposición de derechos, deberán presentarse y aportarse a los procesos y trámites administrativos de acuerdo con las normas especiales aplicables. De la misma manera, se exceptúan los documentos relacionados con el sistema de seguridad social integral y los del magisterio".</w:t>
      </w:r>
    </w:p>
    <w:p w14:paraId="51C3B30D" w14:textId="65A15018" w:rsidR="00AD16DD" w:rsidRPr="00D65D94" w:rsidRDefault="00AD16DD" w:rsidP="00D65D94">
      <w:pPr>
        <w:spacing w:after="0" w:line="240" w:lineRule="auto"/>
        <w:rPr>
          <w:rFonts w:ascii="Arial" w:hAnsi="Arial" w:cs="Arial"/>
        </w:rPr>
      </w:pPr>
    </w:p>
    <w:p w14:paraId="5BB8E21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7" w:name="37"/>
      <w:r w:rsidRPr="12E3A5F3">
        <w:rPr>
          <w:rFonts w:ascii="Arial" w:hAnsi="Arial" w:cs="Arial"/>
          <w:sz w:val="22"/>
          <w:szCs w:val="22"/>
        </w:rPr>
        <w:t>ARTÍCULO 37. INSTRUCCIONES DE LAS SUPERINTENDENCIAS A SUS VIGILADOS.</w:t>
      </w:r>
      <w:bookmarkEnd w:id="37"/>
      <w:r w:rsidRPr="12E3A5F3">
        <w:rPr>
          <w:rFonts w:ascii="Arial" w:hAnsi="Arial" w:cs="Arial"/>
          <w:sz w:val="22"/>
          <w:szCs w:val="22"/>
        </w:rPr>
        <w:t> En ejercicio de sus funciones de inspección, vigilancia y control, las Superintendencias y demás entidades que cumplan funciones de policía administrativa, impartirán instrucciones a sus vigilados para que no exijan más requisitos, trámites o procedimientos de los estrictamente necesarios, y orientarlos al logro de objetivos de eficiencia, economía, celeridad, y racionalización de trámites que beneficien al ciudadano.</w:t>
      </w:r>
    </w:p>
    <w:p w14:paraId="03366143" w14:textId="0312467E" w:rsidR="12E3A5F3" w:rsidRDefault="12E3A5F3" w:rsidP="12E3A5F3">
      <w:pPr>
        <w:pStyle w:val="NormalWeb"/>
        <w:spacing w:before="0" w:beforeAutospacing="0" w:after="0" w:afterAutospacing="0"/>
        <w:jc w:val="both"/>
        <w:rPr>
          <w:rFonts w:ascii="Arial" w:hAnsi="Arial" w:cs="Arial"/>
          <w:sz w:val="22"/>
          <w:szCs w:val="22"/>
        </w:rPr>
      </w:pPr>
    </w:p>
    <w:p w14:paraId="5EC6B3E5"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Para tal efecto, recomendarán, entre otros, el uso de las tecnologías de la información y el comercio electrónico; la implementación del sistema de turnos; la facilitación de trámites a través de sistemas no presenciales; la estandarización de formularios, trámites y procesos; el uso de mecanismos de comparación de productos, precios, calidades y servicios de manera que se hagan visibles las fortalezas y debilidades de los productos y servicios que se ofrecen en el mercado; regular los horarios de mercadeo por teléfono y por correo y los horarios y los métodos de cobranza; determinar que quien haga oferta al público debe incluir </w:t>
      </w:r>
      <w:r w:rsidRPr="00D65D94">
        <w:rPr>
          <w:rFonts w:ascii="Arial" w:hAnsi="Arial" w:cs="Arial"/>
          <w:sz w:val="22"/>
          <w:szCs w:val="22"/>
        </w:rPr>
        <w:lastRenderedPageBreak/>
        <w:t>en ella todas las condiciones y restricciones de acceso en forma clara e integral; y, fomentar el fortalecimiento de las asociaciones de consumidores y usuarios.</w:t>
      </w:r>
    </w:p>
    <w:p w14:paraId="7A7F3767" w14:textId="77777777" w:rsidR="00D23FEE" w:rsidRDefault="00D23FEE" w:rsidP="00D65D94">
      <w:pPr>
        <w:pStyle w:val="NormalWeb"/>
        <w:spacing w:before="0" w:beforeAutospacing="0" w:after="0" w:afterAutospacing="0"/>
        <w:jc w:val="both"/>
        <w:rPr>
          <w:rFonts w:ascii="Arial" w:hAnsi="Arial" w:cs="Arial"/>
          <w:sz w:val="22"/>
          <w:szCs w:val="22"/>
        </w:rPr>
      </w:pPr>
    </w:p>
    <w:p w14:paraId="07F037BB" w14:textId="788AA8E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Así mismo, con el fin de garantizar el principio de igualdad de las personas frente a los prestadores de servicios públicos, impartirán las instrucciones a sus vigilados para hacer extensivo a ellos los principios y reglas de racionalización de trámites y procedimientos a los que se refiere este Decreto.</w:t>
      </w:r>
    </w:p>
    <w:p w14:paraId="2596A4C0" w14:textId="7D7D6A51" w:rsidR="00AD16DD" w:rsidRPr="00D65D94" w:rsidRDefault="00AD16DD" w:rsidP="00D65D94">
      <w:pPr>
        <w:spacing w:after="0" w:line="240" w:lineRule="auto"/>
        <w:rPr>
          <w:rFonts w:ascii="Arial" w:hAnsi="Arial" w:cs="Arial"/>
        </w:rPr>
      </w:pPr>
    </w:p>
    <w:p w14:paraId="1F3B2CD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38" w:name="38"/>
      <w:r w:rsidRPr="00D65D94">
        <w:rPr>
          <w:rFonts w:ascii="Arial" w:hAnsi="Arial" w:cs="Arial"/>
          <w:sz w:val="22"/>
          <w:szCs w:val="22"/>
        </w:rPr>
        <w:t>ARTÍCULO 38. FORMULACIÓN DE POLÍTICA PÚBLICA DE RACIONALIZACIÓN DE TRÁMITES.</w:t>
      </w:r>
      <w:bookmarkEnd w:id="38"/>
      <w:r w:rsidRPr="00D65D94">
        <w:rPr>
          <w:rFonts w:ascii="Arial" w:hAnsi="Arial" w:cs="Arial"/>
          <w:sz w:val="22"/>
          <w:szCs w:val="22"/>
        </w:rPr>
        <w:t> La formulación de la política de racionalización de trámites estará a cargo del Departamento Administrativo de la Función Pública, organismo que velará para que ésta se aplique en el Estado Colombiano, con el apoyo del Departamento Administrativo de la Presidencia de la República y del Ministerio de las Tecnologías de la Información y las Comunicaciones, TICS.</w:t>
      </w:r>
    </w:p>
    <w:p w14:paraId="596DF2F0" w14:textId="77777777" w:rsidR="00D23FEE" w:rsidRDefault="00D23FEE" w:rsidP="00D65D94">
      <w:pPr>
        <w:pStyle w:val="NormalWeb"/>
        <w:spacing w:before="0" w:beforeAutospacing="0" w:after="0" w:afterAutospacing="0"/>
        <w:jc w:val="both"/>
        <w:rPr>
          <w:rFonts w:ascii="Arial" w:hAnsi="Arial" w:cs="Arial"/>
          <w:sz w:val="22"/>
          <w:szCs w:val="22"/>
        </w:rPr>
      </w:pPr>
    </w:p>
    <w:p w14:paraId="3C34452B" w14:textId="79980E6A"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tal fin, la política pública atenderá, entre otros, a los siguientes principios:</w:t>
      </w:r>
    </w:p>
    <w:p w14:paraId="306D17E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3C4E4F46"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Racionalizar, a través de la simplificación, estandarización, eliminación, optimización y automatización, los trámites y procedimientos administrativos y mejorar la participación ciudadana y la transparencia en las actuaciones administrativas, con las debidas garantías legales.</w:t>
      </w:r>
    </w:p>
    <w:p w14:paraId="30FC6614" w14:textId="77777777" w:rsidR="00D23FEE" w:rsidRDefault="00D23FEE" w:rsidP="00D65D94">
      <w:pPr>
        <w:pStyle w:val="NormalWeb"/>
        <w:spacing w:before="0" w:beforeAutospacing="0" w:after="0" w:afterAutospacing="0"/>
        <w:jc w:val="both"/>
        <w:rPr>
          <w:rFonts w:ascii="Arial" w:hAnsi="Arial" w:cs="Arial"/>
          <w:sz w:val="22"/>
          <w:szCs w:val="22"/>
        </w:rPr>
      </w:pPr>
    </w:p>
    <w:p w14:paraId="2344034D" w14:textId="15030C5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Facilitar el acceso a la información y ejecución de los trámites y procedimientos administrativos por medios electrónicos, creando las condiciones de confianza en el uso de los mismos.</w:t>
      </w:r>
    </w:p>
    <w:p w14:paraId="30A29292" w14:textId="77777777" w:rsidR="00D23FEE" w:rsidRDefault="00D23FEE" w:rsidP="00D65D94">
      <w:pPr>
        <w:pStyle w:val="NormalWeb"/>
        <w:spacing w:before="0" w:beforeAutospacing="0" w:after="0" w:afterAutospacing="0"/>
        <w:jc w:val="both"/>
        <w:rPr>
          <w:rFonts w:ascii="Arial" w:hAnsi="Arial" w:cs="Arial"/>
          <w:sz w:val="22"/>
          <w:szCs w:val="22"/>
        </w:rPr>
      </w:pPr>
    </w:p>
    <w:p w14:paraId="033F76C5" w14:textId="5DE4E14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Contribuir a la mejora del funcionamiento interno de las entidades públicas que cumplan una función administrativa, incrementando la eficacia y la eficiencia de las mismas mediante el uso de las tecnologías de la información, cumpliendo con los atributos de seguridad jurídica propios de la comunicación electrónica.</w:t>
      </w:r>
    </w:p>
    <w:p w14:paraId="34BC1638" w14:textId="67DDAC99" w:rsidR="00AD16DD" w:rsidRPr="00D65D94" w:rsidRDefault="00AD16DD" w:rsidP="00D65D94">
      <w:pPr>
        <w:spacing w:after="0" w:line="240" w:lineRule="auto"/>
        <w:rPr>
          <w:rFonts w:ascii="Arial" w:hAnsi="Arial" w:cs="Arial"/>
        </w:rPr>
      </w:pPr>
    </w:p>
    <w:p w14:paraId="2EAD3418" w14:textId="6209DFF9" w:rsidR="00AD16DD" w:rsidRPr="00D65D94" w:rsidRDefault="00AD16DD" w:rsidP="00D65D94">
      <w:pPr>
        <w:pStyle w:val="NormalWeb"/>
        <w:spacing w:before="0" w:beforeAutospacing="0" w:after="0" w:afterAutospacing="0"/>
        <w:jc w:val="both"/>
        <w:rPr>
          <w:rFonts w:ascii="Arial" w:hAnsi="Arial" w:cs="Arial"/>
          <w:sz w:val="22"/>
          <w:szCs w:val="22"/>
        </w:rPr>
      </w:pPr>
      <w:bookmarkStart w:id="39" w:name="39"/>
      <w:r w:rsidRPr="12E3A5F3">
        <w:rPr>
          <w:rFonts w:ascii="Arial" w:hAnsi="Arial" w:cs="Arial"/>
          <w:sz w:val="22"/>
          <w:szCs w:val="22"/>
        </w:rPr>
        <w:t>ARTÍCULO 39. PROCEDIMIENTO PARA ESTABLECER LOS TRÁMITES AUTORIZADOS POR LA LEY.</w:t>
      </w:r>
      <w:bookmarkEnd w:id="39"/>
      <w:r w:rsidRPr="12E3A5F3">
        <w:rPr>
          <w:rFonts w:ascii="Arial" w:hAnsi="Arial" w:cs="Arial"/>
          <w:sz w:val="22"/>
          <w:szCs w:val="22"/>
        </w:rPr>
        <w:t> El numeral segundo del artículo </w:t>
      </w:r>
      <w:r w:rsidRPr="00647C38">
        <w:rPr>
          <w:rFonts w:ascii="Arial" w:hAnsi="Arial" w:cs="Arial"/>
          <w:sz w:val="22"/>
          <w:szCs w:val="22"/>
        </w:rPr>
        <w:t>primero</w:t>
      </w:r>
      <w:r w:rsidRPr="12E3A5F3">
        <w:rPr>
          <w:rFonts w:ascii="Arial" w:hAnsi="Arial" w:cs="Arial"/>
          <w:sz w:val="22"/>
          <w:szCs w:val="22"/>
        </w:rPr>
        <w:t> de la Ley 962 de 2005, quedará así:</w:t>
      </w:r>
    </w:p>
    <w:p w14:paraId="03CEDB72" w14:textId="7BF35284" w:rsidR="12E3A5F3" w:rsidRDefault="12E3A5F3" w:rsidP="12E3A5F3">
      <w:pPr>
        <w:pStyle w:val="NormalWeb"/>
        <w:spacing w:before="0" w:beforeAutospacing="0" w:after="0" w:afterAutospacing="0"/>
        <w:jc w:val="both"/>
        <w:rPr>
          <w:rFonts w:ascii="Arial" w:hAnsi="Arial" w:cs="Arial"/>
          <w:sz w:val="22"/>
          <w:szCs w:val="22"/>
        </w:rPr>
      </w:pPr>
    </w:p>
    <w:p w14:paraId="45B44DB7"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Procedimiento para establecer los trámites autorizados por la ley. Las entidades públicas y los particulares que ejercen una función administrativa expresamente autorizadas por la ley para establecer un trámite, deberán previamente someterlo a consideración del Departamento Administrativo de la Función Pública adjuntando la manifestación del impacto regulatorio, con la cual se acreditará su justificación, eficacia, eficiencia y los costos de implementación para los obligados a cumplirlo; así mismo deberá acreditar la existencia de recursos presupuestales y administrativos necesarios para su aplicación. En caso de encontrarlo razonable y adecuado con la política de simplificación, racionalización y estandarización de trámites, el Departamento Administrativo de la Función Pública.</w:t>
      </w:r>
    </w:p>
    <w:p w14:paraId="550F39F5" w14:textId="77777777" w:rsidR="00D23FEE" w:rsidRDefault="00D23FEE" w:rsidP="00D65D94">
      <w:pPr>
        <w:pStyle w:val="NormalWeb"/>
        <w:spacing w:before="0" w:beforeAutospacing="0" w:after="0" w:afterAutospacing="0"/>
        <w:jc w:val="both"/>
        <w:rPr>
          <w:rFonts w:ascii="Arial" w:hAnsi="Arial" w:cs="Arial"/>
          <w:sz w:val="22"/>
          <w:szCs w:val="22"/>
        </w:rPr>
      </w:pPr>
    </w:p>
    <w:p w14:paraId="31164CE2" w14:textId="3E33675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el cumplimiento de esta función el Departamento Administrativo de la Función Pública contará con el apoyo de los Comités Sectoriales e Intersectoriales creados para tal efecto. Asimismo, podrá establecer mecanismos de participación ciudadana a fin de que los interesados manifiesten sus observaciones.</w:t>
      </w:r>
    </w:p>
    <w:p w14:paraId="67A7FDD5" w14:textId="77777777" w:rsidR="00D23FEE" w:rsidRDefault="00D23FEE" w:rsidP="00D65D94">
      <w:pPr>
        <w:pStyle w:val="NormalWeb"/>
        <w:spacing w:before="0" w:beforeAutospacing="0" w:after="0" w:afterAutospacing="0"/>
        <w:jc w:val="both"/>
        <w:rPr>
          <w:rFonts w:ascii="Arial" w:hAnsi="Arial" w:cs="Arial"/>
          <w:sz w:val="22"/>
          <w:szCs w:val="22"/>
        </w:rPr>
      </w:pPr>
    </w:p>
    <w:p w14:paraId="3F90470E" w14:textId="442F5A4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El Director del Departamento Administrativo de la Función Pública rendirá, al inicio de cada período de sesiones ordinarias, informe a las Comisiones Primeras de cada Cámara sobre la expedición de los nuevos trámites que se hayan adoptado.</w:t>
      </w:r>
    </w:p>
    <w:p w14:paraId="4F13E02C"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1D02AC78" w14:textId="32C1C79F"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El procedimiento previsto en el presente artículo no se aplicará cuando se trate de adoptar trámites autorizados por los decretos expedidos durante los estados de excepción, con motivo de la declaratoria de un estado de catástrofe o emergencia natural o cuando se requiera la adopción inmediata de medidas sanitarias para preservar la sanidad humana o agropecuaria.</w:t>
      </w:r>
    </w:p>
    <w:p w14:paraId="3A47976F"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0A9F3CE8" w14:textId="488BE7C7"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t>PARÁGRAFO 2.</w:t>
      </w:r>
      <w:r w:rsidRPr="12E3A5F3">
        <w:rPr>
          <w:rFonts w:ascii="Arial" w:hAnsi="Arial" w:cs="Arial"/>
          <w:sz w:val="22"/>
          <w:szCs w:val="22"/>
        </w:rPr>
        <w:t> Las Asambleas Departamentales y los Concejos Distritales o Municipales únicamente podrán adoptar, mediante ordenanza o acuerdo, las medidas que se requieran para la implementación o aplicación de los trámites creados o autorizados por la Ley.</w:t>
      </w:r>
    </w:p>
    <w:p w14:paraId="210F48F8" w14:textId="77777777" w:rsidR="00D23FEE" w:rsidRDefault="00D23FEE" w:rsidP="00D65D94">
      <w:pPr>
        <w:pStyle w:val="NormalWeb"/>
        <w:spacing w:before="0" w:beforeAutospacing="0" w:after="0" w:afterAutospacing="0"/>
        <w:jc w:val="both"/>
        <w:rPr>
          <w:rFonts w:ascii="Arial" w:hAnsi="Arial" w:cs="Arial"/>
          <w:sz w:val="22"/>
          <w:szCs w:val="22"/>
        </w:rPr>
      </w:pPr>
      <w:bookmarkStart w:id="40" w:name="41"/>
    </w:p>
    <w:p w14:paraId="303ACAAF" w14:textId="2C184CCC" w:rsidR="00AD16DD" w:rsidRDefault="00AD16DD" w:rsidP="09B25485">
      <w:pPr>
        <w:pStyle w:val="NormalWeb"/>
        <w:spacing w:before="0" w:beforeAutospacing="0" w:after="0" w:afterAutospacing="0"/>
        <w:jc w:val="both"/>
        <w:rPr>
          <w:rFonts w:ascii="Arial" w:hAnsi="Arial" w:cs="Arial"/>
          <w:sz w:val="22"/>
          <w:szCs w:val="22"/>
        </w:rPr>
      </w:pPr>
      <w:r w:rsidRPr="09B25485">
        <w:rPr>
          <w:rFonts w:ascii="Arial" w:hAnsi="Arial" w:cs="Arial"/>
          <w:sz w:val="22"/>
          <w:szCs w:val="22"/>
        </w:rPr>
        <w:t>ARTÍCULO 41. COMPETENCIA DE UNIFICACIÓN. El Departamento Administrativo de la Función Pública velará por la permanente estandarización de los trámites en la Administración Pública y verificará su cumplimiento cuando se inscriban en el Sistema Único de Información de Trámites (SUIT).</w:t>
      </w:r>
      <w:bookmarkEnd w:id="40"/>
    </w:p>
    <w:p w14:paraId="5CA4F0A0"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5A7E5C76"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estandarización se hará a través de formularios únicos y trámites modelo o tipo, los cuales serán de obligatoria implementación por parte de las autoridades responsables de la ejecución de los trámites. Los trámites que no cumplan con esta condición serán devueltos para hacer los ajustes pertinentes.</w:t>
      </w:r>
    </w:p>
    <w:p w14:paraId="17409137"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3CAE003F" w14:textId="33639C1F"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autoridades encargadas de reglamentar trámites creados o autorizados por la ley, deberán garantizar que la reglamentación sea uniforme, con el fin de que las autoridades que los apliquen no exijan requisitos, documentos o condiciones adicionales a los establecidos en la ley o reglamento.</w:t>
      </w:r>
    </w:p>
    <w:p w14:paraId="0F691CDE" w14:textId="77777777" w:rsidR="00DC3A5B" w:rsidRPr="00D65D94" w:rsidRDefault="00DC3A5B" w:rsidP="00D65D94">
      <w:pPr>
        <w:pStyle w:val="NormalWeb"/>
        <w:spacing w:before="0" w:beforeAutospacing="0" w:after="0" w:afterAutospacing="0"/>
        <w:jc w:val="both"/>
        <w:rPr>
          <w:rFonts w:ascii="Arial" w:hAnsi="Arial" w:cs="Arial"/>
          <w:sz w:val="22"/>
          <w:szCs w:val="22"/>
        </w:rPr>
      </w:pPr>
    </w:p>
    <w:p w14:paraId="0847F8C9" w14:textId="29C2DB4B"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41" w:name="CAPÍTULO_II"/>
      <w:r w:rsidRPr="00D23FEE">
        <w:rPr>
          <w:rFonts w:ascii="Arial" w:hAnsi="Arial" w:cs="Arial"/>
          <w:b/>
          <w:bCs/>
          <w:sz w:val="22"/>
          <w:szCs w:val="22"/>
        </w:rPr>
        <w:t>CAPÍTULO II</w:t>
      </w:r>
      <w:bookmarkEnd w:id="41"/>
    </w:p>
    <w:p w14:paraId="4C1FE207" w14:textId="7A681CD0" w:rsidR="00AD16DD" w:rsidRDefault="00AD16DD" w:rsidP="00D65D94">
      <w:pPr>
        <w:pStyle w:val="centrado"/>
        <w:spacing w:before="0" w:beforeAutospacing="0" w:after="0" w:afterAutospacing="0"/>
        <w:jc w:val="center"/>
        <w:rPr>
          <w:rStyle w:val="baj"/>
          <w:rFonts w:ascii="Arial" w:hAnsi="Arial" w:cs="Arial"/>
          <w:b/>
          <w:bCs/>
          <w:sz w:val="22"/>
          <w:szCs w:val="22"/>
        </w:rPr>
      </w:pPr>
      <w:r w:rsidRPr="00D23FEE">
        <w:rPr>
          <w:rStyle w:val="baj"/>
          <w:rFonts w:ascii="Arial" w:hAnsi="Arial" w:cs="Arial"/>
          <w:b/>
          <w:bCs/>
          <w:sz w:val="22"/>
          <w:szCs w:val="22"/>
        </w:rPr>
        <w:t>SERVICIOS PÚBLICOS</w:t>
      </w:r>
    </w:p>
    <w:p w14:paraId="7E2F0A6B" w14:textId="6338C070" w:rsidR="00AD16DD" w:rsidRPr="00D23FEE" w:rsidRDefault="00AD16DD" w:rsidP="00D65D94">
      <w:pPr>
        <w:pStyle w:val="centrado"/>
        <w:spacing w:before="0" w:beforeAutospacing="0" w:after="0" w:afterAutospacing="0"/>
        <w:jc w:val="center"/>
        <w:rPr>
          <w:rFonts w:ascii="Arial" w:hAnsi="Arial" w:cs="Arial"/>
          <w:b/>
          <w:bCs/>
          <w:sz w:val="22"/>
          <w:szCs w:val="22"/>
        </w:rPr>
      </w:pPr>
      <w:r w:rsidRPr="00D23FEE">
        <w:rPr>
          <w:rStyle w:val="baj"/>
          <w:rFonts w:ascii="Arial" w:hAnsi="Arial" w:cs="Arial"/>
          <w:b/>
          <w:bCs/>
          <w:sz w:val="22"/>
          <w:szCs w:val="22"/>
        </w:rPr>
        <w:t>DE LA ATENCIÓN A LOS USUARIOS DE LAS EMPRESAS DE SERVICIOS PÚBLICOS</w:t>
      </w:r>
    </w:p>
    <w:p w14:paraId="6DAFAFF1" w14:textId="33AB1FA0" w:rsidR="00AD16DD" w:rsidRPr="00D65D94" w:rsidRDefault="00AD16DD" w:rsidP="00D65D94">
      <w:pPr>
        <w:spacing w:after="0" w:line="240" w:lineRule="auto"/>
        <w:rPr>
          <w:rFonts w:ascii="Arial" w:hAnsi="Arial" w:cs="Arial"/>
        </w:rPr>
      </w:pPr>
    </w:p>
    <w:p w14:paraId="07FDA12C"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42" w:name="42"/>
      <w:r w:rsidRPr="00D65D94">
        <w:rPr>
          <w:rFonts w:ascii="Arial" w:hAnsi="Arial" w:cs="Arial"/>
          <w:sz w:val="22"/>
          <w:szCs w:val="22"/>
        </w:rPr>
        <w:t>ARTÍCULO 42. RECONEXIÓN DE LOS SERVICIOS PÚBLICOS DOMICILIARIOS.</w:t>
      </w:r>
      <w:bookmarkEnd w:id="42"/>
      <w:r w:rsidRPr="00D65D94">
        <w:rPr>
          <w:rFonts w:ascii="Arial" w:hAnsi="Arial" w:cs="Arial"/>
          <w:sz w:val="22"/>
          <w:szCs w:val="22"/>
        </w:rPr>
        <w:t> Resuelta favorablemente una solicitud de reconexión de un servicio público a un usuario, o desaparecida la causa que dio origen a la suspensión del servicio, la reconexión deberá producirse dentro de las 24 horas siguientes.</w:t>
      </w:r>
    </w:p>
    <w:p w14:paraId="281CC8C3" w14:textId="46E8FD7D" w:rsidR="00AD16DD" w:rsidRPr="00D65D94" w:rsidRDefault="00AD16DD" w:rsidP="00D65D94">
      <w:pPr>
        <w:spacing w:after="0" w:line="240" w:lineRule="auto"/>
        <w:rPr>
          <w:rFonts w:ascii="Arial" w:hAnsi="Arial" w:cs="Arial"/>
        </w:rPr>
      </w:pPr>
    </w:p>
    <w:p w14:paraId="734EA805"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43" w:name="43"/>
      <w:r w:rsidRPr="00D65D94">
        <w:rPr>
          <w:rFonts w:ascii="Arial" w:hAnsi="Arial" w:cs="Arial"/>
          <w:sz w:val="22"/>
          <w:szCs w:val="22"/>
        </w:rPr>
        <w:t>ARTÍCULO 43. NOTIFICACIONES.</w:t>
      </w:r>
      <w:bookmarkEnd w:id="43"/>
      <w:r w:rsidRPr="00D65D94">
        <w:rPr>
          <w:rFonts w:ascii="Arial" w:hAnsi="Arial" w:cs="Arial"/>
          <w:sz w:val="22"/>
          <w:szCs w:val="22"/>
        </w:rPr>
        <w:t> La Superintendencia de Servicios Públicos Domiciliarios y los prestadores de los servicios públicos domiciliarios, notificarán la decisión sobre los recursos interpuestos por los usuarios en desarrollo del contrato de condiciones uniformes, mediante comunicaciones que se enviarán por correo certificado o por correo electrónico en los términos del Código de Procedimiento Administrativo y de lo Contencioso Administrativo. De ello quedará constancia en el respectivo expediente.</w:t>
      </w:r>
    </w:p>
    <w:p w14:paraId="2B90B716" w14:textId="73517F5F" w:rsidR="00AD16DD" w:rsidRPr="00D65D94" w:rsidRDefault="00AD16DD" w:rsidP="00D65D94">
      <w:pPr>
        <w:spacing w:after="0" w:line="240" w:lineRule="auto"/>
        <w:rPr>
          <w:rFonts w:ascii="Arial" w:hAnsi="Arial" w:cs="Arial"/>
        </w:rPr>
      </w:pPr>
    </w:p>
    <w:p w14:paraId="69CC96CA" w14:textId="77777777" w:rsidR="00AD16DD" w:rsidRDefault="00AD16DD" w:rsidP="00D65D94">
      <w:pPr>
        <w:pStyle w:val="NormalWeb"/>
        <w:spacing w:before="0" w:beforeAutospacing="0" w:after="0" w:afterAutospacing="0"/>
        <w:jc w:val="both"/>
        <w:rPr>
          <w:rFonts w:ascii="Arial" w:hAnsi="Arial" w:cs="Arial"/>
          <w:sz w:val="22"/>
          <w:szCs w:val="22"/>
        </w:rPr>
      </w:pPr>
      <w:bookmarkStart w:id="44" w:name="44"/>
      <w:r w:rsidRPr="00D65D94">
        <w:rPr>
          <w:rFonts w:ascii="Arial" w:hAnsi="Arial" w:cs="Arial"/>
          <w:sz w:val="22"/>
          <w:szCs w:val="22"/>
        </w:rPr>
        <w:t>ARTÍCULO 44. AUTORIZACIÓN PREVIA DEL ARRENDADOR.</w:t>
      </w:r>
      <w:bookmarkEnd w:id="44"/>
      <w:r w:rsidRPr="00D65D94">
        <w:rPr>
          <w:rFonts w:ascii="Arial" w:hAnsi="Arial" w:cs="Arial"/>
          <w:sz w:val="22"/>
          <w:szCs w:val="22"/>
        </w:rPr>
        <w:t> El suscriptor potencial de un servicio público domiciliario que solicite recibir en un inmueble determinado la prestación de un servicio, deberá obtener la autorización previa del arrendador. Las empresas prestadoras de servicios públicos no podrán prestar el respectivo servicio sin la previa autorización expresa del arrendador.</w:t>
      </w:r>
    </w:p>
    <w:p w14:paraId="72E6218E"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8C1AE61" w14:textId="008C0E0C"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45" w:name="TITULO_II"/>
      <w:r w:rsidRPr="00D23FEE">
        <w:rPr>
          <w:rFonts w:ascii="Arial" w:hAnsi="Arial" w:cs="Arial"/>
          <w:b/>
          <w:bCs/>
          <w:sz w:val="22"/>
          <w:szCs w:val="22"/>
        </w:rPr>
        <w:lastRenderedPageBreak/>
        <w:t>TÍTULO II</w:t>
      </w:r>
      <w:bookmarkEnd w:id="45"/>
    </w:p>
    <w:p w14:paraId="694BA7C3" w14:textId="5CD181D4" w:rsidR="00AD16DD" w:rsidRDefault="00AD16DD" w:rsidP="00D65D94">
      <w:pPr>
        <w:pStyle w:val="centrado"/>
        <w:spacing w:before="0" w:beforeAutospacing="0" w:after="0" w:afterAutospacing="0"/>
        <w:jc w:val="center"/>
        <w:rPr>
          <w:rStyle w:val="baj"/>
          <w:rFonts w:ascii="Arial" w:hAnsi="Arial" w:cs="Arial"/>
          <w:b/>
          <w:bCs/>
          <w:sz w:val="22"/>
          <w:szCs w:val="22"/>
        </w:rPr>
      </w:pPr>
      <w:r w:rsidRPr="00D23FEE">
        <w:rPr>
          <w:rStyle w:val="baj"/>
          <w:rFonts w:ascii="Arial" w:hAnsi="Arial" w:cs="Arial"/>
          <w:b/>
          <w:bCs/>
          <w:sz w:val="22"/>
          <w:szCs w:val="22"/>
        </w:rPr>
        <w:t>REGIMEN ESPECIAL</w:t>
      </w:r>
    </w:p>
    <w:p w14:paraId="6C6E8136" w14:textId="77777777" w:rsidR="00DC3A5B" w:rsidRPr="00D23FEE" w:rsidRDefault="00DC3A5B" w:rsidP="00D65D94">
      <w:pPr>
        <w:pStyle w:val="centrado"/>
        <w:spacing w:before="0" w:beforeAutospacing="0" w:after="0" w:afterAutospacing="0"/>
        <w:jc w:val="center"/>
        <w:rPr>
          <w:rFonts w:ascii="Arial" w:hAnsi="Arial" w:cs="Arial"/>
          <w:b/>
          <w:bCs/>
          <w:sz w:val="22"/>
          <w:szCs w:val="22"/>
        </w:rPr>
      </w:pPr>
    </w:p>
    <w:p w14:paraId="166FCC98" w14:textId="665FD905"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46" w:name="CAPÍTULO_I-II"/>
      <w:r w:rsidRPr="00D23FEE">
        <w:rPr>
          <w:rFonts w:ascii="Arial" w:hAnsi="Arial" w:cs="Arial"/>
          <w:b/>
          <w:bCs/>
          <w:sz w:val="22"/>
          <w:szCs w:val="22"/>
        </w:rPr>
        <w:t>CAPÍTULO I</w:t>
      </w:r>
      <w:bookmarkEnd w:id="46"/>
    </w:p>
    <w:p w14:paraId="5A089425" w14:textId="06157DF2" w:rsidR="00AD16DD" w:rsidRPr="00D23FEE" w:rsidRDefault="00AD16DD" w:rsidP="00D65D94">
      <w:pPr>
        <w:pStyle w:val="centrado"/>
        <w:spacing w:before="0" w:beforeAutospacing="0" w:after="0" w:afterAutospacing="0"/>
        <w:jc w:val="center"/>
        <w:rPr>
          <w:rFonts w:ascii="Arial" w:hAnsi="Arial" w:cs="Arial"/>
          <w:b/>
          <w:bCs/>
          <w:sz w:val="22"/>
          <w:szCs w:val="22"/>
        </w:rPr>
      </w:pPr>
      <w:r w:rsidRPr="00D23FEE">
        <w:rPr>
          <w:rStyle w:val="baj"/>
          <w:rFonts w:ascii="Arial" w:hAnsi="Arial" w:cs="Arial"/>
          <w:b/>
          <w:bCs/>
          <w:sz w:val="22"/>
          <w:szCs w:val="22"/>
        </w:rPr>
        <w:t>TRÁMITES, PROCEDIMIENTOS Y REGULACIONES DE LA PRESIDENCIA DE LA REPÚBLICA</w:t>
      </w:r>
    </w:p>
    <w:p w14:paraId="162840BC" w14:textId="494F120E" w:rsidR="00AD16DD" w:rsidRPr="00D65D94" w:rsidRDefault="00AD16DD" w:rsidP="00D65D94">
      <w:pPr>
        <w:spacing w:after="0" w:line="240" w:lineRule="auto"/>
        <w:rPr>
          <w:rFonts w:ascii="Arial" w:hAnsi="Arial" w:cs="Arial"/>
        </w:rPr>
      </w:pPr>
    </w:p>
    <w:p w14:paraId="2148385A" w14:textId="3290D40B" w:rsidR="00AD16DD" w:rsidRDefault="00AD16DD" w:rsidP="00D65D94">
      <w:pPr>
        <w:pStyle w:val="NormalWeb"/>
        <w:spacing w:before="0" w:beforeAutospacing="0" w:after="0" w:afterAutospacing="0"/>
        <w:jc w:val="both"/>
        <w:rPr>
          <w:rFonts w:ascii="Arial" w:hAnsi="Arial" w:cs="Arial"/>
          <w:sz w:val="22"/>
          <w:szCs w:val="22"/>
        </w:rPr>
      </w:pPr>
      <w:bookmarkStart w:id="47" w:name="45"/>
      <w:r w:rsidRPr="00D65D94">
        <w:rPr>
          <w:rFonts w:ascii="Arial" w:hAnsi="Arial" w:cs="Arial"/>
          <w:sz w:val="22"/>
          <w:szCs w:val="22"/>
        </w:rPr>
        <w:t>ARTÍCULO 45. DELEGACIÓN DE FUNCIONES PRESIDENCIALES.</w:t>
      </w:r>
      <w:bookmarkEnd w:id="47"/>
      <w:r w:rsidRPr="00D65D94">
        <w:rPr>
          <w:rFonts w:ascii="Arial" w:hAnsi="Arial" w:cs="Arial"/>
          <w:sz w:val="22"/>
          <w:szCs w:val="22"/>
        </w:rPr>
        <w:t> El artículo </w:t>
      </w:r>
      <w:r w:rsidRPr="00647C38">
        <w:rPr>
          <w:rFonts w:ascii="Arial" w:hAnsi="Arial" w:cs="Arial"/>
          <w:sz w:val="22"/>
          <w:szCs w:val="22"/>
        </w:rPr>
        <w:t>13</w:t>
      </w:r>
      <w:r w:rsidRPr="00D65D94">
        <w:rPr>
          <w:rFonts w:ascii="Arial" w:hAnsi="Arial" w:cs="Arial"/>
          <w:sz w:val="22"/>
          <w:szCs w:val="22"/>
        </w:rPr>
        <w:t> de la Ley 489 de 1998, quedará así:</w:t>
      </w:r>
    </w:p>
    <w:p w14:paraId="059E79A0"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AA6962E" w14:textId="018D5A53"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13. Delegación del ejercicio de funciones presidenciales. Sin perjuicio de lo previsto en la Ley </w:t>
      </w:r>
      <w:r w:rsidRPr="00647C38">
        <w:rPr>
          <w:rFonts w:ascii="Arial" w:hAnsi="Arial" w:cs="Arial"/>
          <w:sz w:val="22"/>
          <w:szCs w:val="22"/>
        </w:rPr>
        <w:t>142</w:t>
      </w:r>
      <w:r w:rsidRPr="00D65D94">
        <w:rPr>
          <w:rFonts w:ascii="Arial" w:hAnsi="Arial" w:cs="Arial"/>
          <w:sz w:val="22"/>
          <w:szCs w:val="22"/>
        </w:rPr>
        <w:t> de 1994 y en otras disposiciones especiales, el Presidente de la República podrá delegar en los ministros, directores de departamento administrativo, representantes legales de entidades descentralizadas, superintendentes, gobernadores, alcaldes y agencias del Estado el ejercicio de las funciones a que se refieren el artículo </w:t>
      </w:r>
      <w:r w:rsidRPr="00647C38">
        <w:rPr>
          <w:rFonts w:ascii="Arial" w:hAnsi="Arial" w:cs="Arial"/>
          <w:sz w:val="22"/>
          <w:szCs w:val="22"/>
        </w:rPr>
        <w:t>129</w:t>
      </w:r>
      <w:r w:rsidRPr="00D65D94">
        <w:rPr>
          <w:rFonts w:ascii="Arial" w:hAnsi="Arial" w:cs="Arial"/>
          <w:sz w:val="22"/>
          <w:szCs w:val="22"/>
        </w:rPr>
        <w:t> y los numerales 13, 18, 20, 21, 22, 23, 24, 26, 27 y 28 del artículo </w:t>
      </w:r>
      <w:r w:rsidRPr="00647C38">
        <w:rPr>
          <w:rFonts w:ascii="Arial" w:hAnsi="Arial" w:cs="Arial"/>
          <w:sz w:val="22"/>
          <w:szCs w:val="22"/>
        </w:rPr>
        <w:t>189</w:t>
      </w:r>
      <w:r w:rsidRPr="00D65D94">
        <w:rPr>
          <w:rFonts w:ascii="Arial" w:hAnsi="Arial" w:cs="Arial"/>
          <w:sz w:val="22"/>
          <w:szCs w:val="22"/>
        </w:rPr>
        <w:t> de la Constitución Política."</w:t>
      </w:r>
    </w:p>
    <w:p w14:paraId="26CED87A" w14:textId="77777777" w:rsidR="00DC3A5B" w:rsidRPr="00D65D94" w:rsidRDefault="00DC3A5B" w:rsidP="00D65D94">
      <w:pPr>
        <w:pStyle w:val="NormalWeb"/>
        <w:spacing w:before="0" w:beforeAutospacing="0" w:after="0" w:afterAutospacing="0"/>
        <w:jc w:val="both"/>
        <w:rPr>
          <w:rFonts w:ascii="Arial" w:hAnsi="Arial" w:cs="Arial"/>
          <w:sz w:val="22"/>
          <w:szCs w:val="22"/>
        </w:rPr>
      </w:pPr>
    </w:p>
    <w:p w14:paraId="13DC597A" w14:textId="68538E3F"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48" w:name="CAPÍTULO_II-II"/>
      <w:r w:rsidRPr="00D23FEE">
        <w:rPr>
          <w:rFonts w:ascii="Arial" w:hAnsi="Arial" w:cs="Arial"/>
          <w:b/>
          <w:bCs/>
          <w:sz w:val="22"/>
          <w:szCs w:val="22"/>
        </w:rPr>
        <w:t>CAPÍTULO II</w:t>
      </w:r>
      <w:bookmarkEnd w:id="48"/>
    </w:p>
    <w:p w14:paraId="07614CFA" w14:textId="6884E8A1" w:rsidR="00AD16DD" w:rsidRDefault="00AD16DD" w:rsidP="00D65D94">
      <w:pPr>
        <w:pStyle w:val="centrado"/>
        <w:spacing w:before="0" w:beforeAutospacing="0" w:after="0" w:afterAutospacing="0"/>
        <w:jc w:val="center"/>
        <w:rPr>
          <w:rStyle w:val="baj"/>
          <w:rFonts w:ascii="Arial" w:hAnsi="Arial" w:cs="Arial"/>
          <w:b/>
          <w:bCs/>
          <w:sz w:val="22"/>
          <w:szCs w:val="22"/>
        </w:rPr>
      </w:pPr>
      <w:r w:rsidRPr="00D23FEE">
        <w:rPr>
          <w:rStyle w:val="baj"/>
          <w:rFonts w:ascii="Arial" w:hAnsi="Arial" w:cs="Arial"/>
          <w:b/>
          <w:bCs/>
          <w:sz w:val="22"/>
          <w:szCs w:val="22"/>
        </w:rPr>
        <w:t>TRÁMITES, PROCEDIMIENTOS Y REGULACIONES DEL SECTOR ADMINISTRATIVO DEL INTERIOR</w:t>
      </w:r>
    </w:p>
    <w:p w14:paraId="387E1331" w14:textId="77777777" w:rsidR="00D23FEE" w:rsidRPr="00D23FEE" w:rsidRDefault="00D23FEE" w:rsidP="00D23FEE">
      <w:pPr>
        <w:pStyle w:val="centrado"/>
        <w:spacing w:before="0" w:beforeAutospacing="0" w:after="0" w:afterAutospacing="0"/>
        <w:jc w:val="both"/>
        <w:rPr>
          <w:rFonts w:ascii="Arial" w:hAnsi="Arial" w:cs="Arial"/>
          <w:b/>
          <w:bCs/>
          <w:sz w:val="22"/>
          <w:szCs w:val="22"/>
        </w:rPr>
      </w:pPr>
    </w:p>
    <w:p w14:paraId="7AFD20D2" w14:textId="4238F5EF" w:rsidR="00AD16DD" w:rsidRPr="00D23FEE" w:rsidRDefault="00AD16DD" w:rsidP="00D23FEE">
      <w:pPr>
        <w:pStyle w:val="NormalWeb"/>
        <w:spacing w:before="0" w:beforeAutospacing="0" w:after="0" w:afterAutospacing="0"/>
        <w:jc w:val="both"/>
        <w:rPr>
          <w:rFonts w:ascii="Arial" w:hAnsi="Arial" w:cs="Arial"/>
          <w:sz w:val="22"/>
          <w:szCs w:val="22"/>
        </w:rPr>
      </w:pPr>
      <w:bookmarkStart w:id="49" w:name="46"/>
      <w:r w:rsidRPr="12E3A5F3">
        <w:rPr>
          <w:rFonts w:ascii="Arial" w:hAnsi="Arial" w:cs="Arial"/>
          <w:sz w:val="22"/>
          <w:szCs w:val="22"/>
        </w:rPr>
        <w:t>ARTÍCULO 46. SUPRESIÓN DE LA LICENCIA DE TRADUCCIÓN DE LAS OBRAS EXTRANJERAS.</w:t>
      </w:r>
      <w:bookmarkEnd w:id="49"/>
      <w:r w:rsidRPr="12E3A5F3">
        <w:rPr>
          <w:rFonts w:ascii="Arial" w:hAnsi="Arial" w:cs="Arial"/>
          <w:sz w:val="22"/>
          <w:szCs w:val="22"/>
        </w:rPr>
        <w:t> Suprímase el trámite de licencia de traducción de las obras extranjeras ante la Dirección Nacional de Derecho de Autor de que tratan los artículos 45 a 57 de la Ley 23 de 1982.</w:t>
      </w:r>
    </w:p>
    <w:p w14:paraId="5BF0C26E" w14:textId="51440ED6" w:rsidR="12E3A5F3" w:rsidRDefault="12E3A5F3" w:rsidP="12E3A5F3">
      <w:pPr>
        <w:pStyle w:val="NormalWeb"/>
        <w:spacing w:before="0" w:beforeAutospacing="0" w:after="0" w:afterAutospacing="0"/>
        <w:jc w:val="both"/>
        <w:rPr>
          <w:rFonts w:ascii="Arial" w:hAnsi="Arial" w:cs="Arial"/>
          <w:sz w:val="22"/>
          <w:szCs w:val="22"/>
        </w:rPr>
      </w:pPr>
      <w:bookmarkStart w:id="50" w:name="49"/>
    </w:p>
    <w:p w14:paraId="1E354607" w14:textId="1D16914A"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49. CONSULTA DE LA INFORMACIÓN CENSAL DE LAS COMUNIDADES Y AUTORIDADES INDÍGENAS.</w:t>
      </w:r>
      <w:bookmarkEnd w:id="50"/>
      <w:r w:rsidRPr="12E3A5F3">
        <w:rPr>
          <w:rFonts w:ascii="Arial" w:hAnsi="Arial" w:cs="Arial"/>
          <w:sz w:val="22"/>
          <w:szCs w:val="22"/>
        </w:rPr>
        <w:t> Para los efectos del numeral 8 del artículo </w:t>
      </w:r>
      <w:r w:rsidRPr="00647C38">
        <w:rPr>
          <w:rFonts w:ascii="Arial" w:hAnsi="Arial" w:cs="Arial"/>
          <w:sz w:val="22"/>
          <w:szCs w:val="22"/>
        </w:rPr>
        <w:t>13</w:t>
      </w:r>
      <w:r w:rsidRPr="12E3A5F3">
        <w:rPr>
          <w:rFonts w:ascii="Arial" w:hAnsi="Arial" w:cs="Arial"/>
          <w:sz w:val="22"/>
          <w:szCs w:val="22"/>
        </w:rPr>
        <w:t> del Decreto 2893 de 2011, la Dirección de Asuntos Indígenas, Rom y Minorías del Ministerio del Interior, a más tardar el 1o. de enero de 2013, cargará en línea la información censal de población de comunidades y de los resguardos indígenas y las comunidades reconocidas, de las autoridades tradicionales indígenas reconocidas por la respectiva comunidad y de las asociaciones de autoridades tradicionales o cabildos indígenas y su actualización, en un programa o base de datos que pueda ser consultada por todas las autoridades que cumplan funciones respecto de las citadas comunidades y autoridades indígenas.</w:t>
      </w:r>
    </w:p>
    <w:p w14:paraId="77A9CAB9" w14:textId="77777777" w:rsidR="00D23FEE" w:rsidRDefault="00D23FEE" w:rsidP="00D65D94">
      <w:pPr>
        <w:pStyle w:val="NormalWeb"/>
        <w:spacing w:before="0" w:beforeAutospacing="0" w:after="0" w:afterAutospacing="0"/>
        <w:jc w:val="both"/>
        <w:rPr>
          <w:rFonts w:ascii="Arial" w:hAnsi="Arial" w:cs="Arial"/>
          <w:sz w:val="22"/>
          <w:szCs w:val="22"/>
        </w:rPr>
      </w:pPr>
    </w:p>
    <w:p w14:paraId="7CCC2D1E" w14:textId="03B952C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Ministerio de las Tecnologías de la Información y de las Comunicaciones, a través del Programa Gobierno en Línea, apoyará el desarrollo tecnológico del programa o base de datos que se refiere el presente artículo.</w:t>
      </w:r>
    </w:p>
    <w:p w14:paraId="3FEBC90A" w14:textId="47D31604" w:rsidR="00AD16DD" w:rsidRPr="00D65D94" w:rsidRDefault="00AD16DD" w:rsidP="00D65D94">
      <w:pPr>
        <w:spacing w:after="0" w:line="240" w:lineRule="auto"/>
        <w:rPr>
          <w:rFonts w:ascii="Arial" w:hAnsi="Arial" w:cs="Arial"/>
        </w:rPr>
      </w:pPr>
    </w:p>
    <w:p w14:paraId="538C6943" w14:textId="6F7DFD83" w:rsidR="00AD16DD" w:rsidRPr="00D65D94" w:rsidRDefault="00AD16DD" w:rsidP="12E3A5F3">
      <w:pPr>
        <w:pStyle w:val="NormalWeb"/>
        <w:spacing w:before="0" w:beforeAutospacing="0" w:after="0" w:afterAutospacing="0"/>
        <w:jc w:val="both"/>
        <w:rPr>
          <w:rFonts w:ascii="Arial" w:hAnsi="Arial" w:cs="Arial"/>
          <w:sz w:val="22"/>
          <w:szCs w:val="22"/>
        </w:rPr>
      </w:pPr>
      <w:bookmarkStart w:id="51" w:name="50"/>
      <w:r w:rsidRPr="12E3A5F3">
        <w:rPr>
          <w:rFonts w:ascii="Arial" w:hAnsi="Arial" w:cs="Arial"/>
          <w:sz w:val="22"/>
          <w:szCs w:val="22"/>
        </w:rPr>
        <w:t>ARTÍCULO 50. REPRESENTACIÓN DE PERSONAS JURÍDICAS EXTRANJERAS Y ORGANIZACIONES NO GUBERNAMENTALES SIN ÁNIMO DE LUCRO.</w:t>
      </w:r>
      <w:bookmarkEnd w:id="51"/>
      <w:r w:rsidRPr="12E3A5F3">
        <w:rPr>
          <w:rFonts w:ascii="Arial" w:hAnsi="Arial" w:cs="Arial"/>
          <w:sz w:val="22"/>
          <w:szCs w:val="22"/>
        </w:rPr>
        <w:t> El artículo </w:t>
      </w:r>
      <w:r w:rsidRPr="00647C38">
        <w:rPr>
          <w:rFonts w:ascii="Arial" w:hAnsi="Arial" w:cs="Arial"/>
          <w:sz w:val="22"/>
          <w:szCs w:val="22"/>
        </w:rPr>
        <w:t>48</w:t>
      </w:r>
      <w:r w:rsidRPr="12E3A5F3">
        <w:rPr>
          <w:rFonts w:ascii="Arial" w:hAnsi="Arial" w:cs="Arial"/>
          <w:sz w:val="22"/>
          <w:szCs w:val="22"/>
        </w:rPr>
        <w:t> del Código de Procedimiento Civil, quedará así:</w:t>
      </w:r>
    </w:p>
    <w:p w14:paraId="125DAF10" w14:textId="77777777" w:rsidR="00D23FEE" w:rsidRDefault="00D23FEE" w:rsidP="00D65D94">
      <w:pPr>
        <w:pStyle w:val="NormalWeb"/>
        <w:spacing w:before="0" w:beforeAutospacing="0" w:after="0" w:afterAutospacing="0"/>
        <w:jc w:val="both"/>
        <w:rPr>
          <w:rFonts w:ascii="Arial" w:hAnsi="Arial" w:cs="Arial"/>
          <w:sz w:val="22"/>
          <w:szCs w:val="22"/>
        </w:rPr>
      </w:pPr>
    </w:p>
    <w:p w14:paraId="4CAF0701" w14:textId="08006635"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 xml:space="preserve">“Artículo 48.  Representación de personas jurídicas extranjeras y organizaciones no gubernamentales sin ánimo de lucro. Las personas jurídicas extranjeras de derecho privado y las organizaciones no gubernamentales extranjeras sin ánimo de lucro, con domicilio en el exterior, que establezcan negocios permanentes o deseen desarrollar su objeto social en Colombia, deberán constituir en el lugar donde tengan tales negocios o en el lugar de su domicilio principal en el país, apoderados con capacidad para representarlas judicialmente. </w:t>
      </w:r>
      <w:r w:rsidRPr="12E3A5F3">
        <w:rPr>
          <w:rFonts w:ascii="Arial" w:hAnsi="Arial" w:cs="Arial"/>
          <w:sz w:val="22"/>
          <w:szCs w:val="22"/>
        </w:rPr>
        <w:lastRenderedPageBreak/>
        <w:t>Con tal fin se protocolizará en la notaría del respectivo circuito prueba idónea de la existencia y representación de dichas personas jurídicas y del correspondiente poder. Un extracto de los documentos protocolizados se inscribirá en el registro de la respectiva cámara de comercio del lugar.</w:t>
      </w:r>
    </w:p>
    <w:p w14:paraId="4705D82B" w14:textId="2EFA7D9A" w:rsidR="12E3A5F3" w:rsidRDefault="12E3A5F3" w:rsidP="12E3A5F3">
      <w:pPr>
        <w:pStyle w:val="NormalWeb"/>
        <w:spacing w:before="0" w:beforeAutospacing="0" w:after="0" w:afterAutospacing="0"/>
        <w:jc w:val="both"/>
        <w:rPr>
          <w:rFonts w:ascii="Arial" w:hAnsi="Arial" w:cs="Arial"/>
          <w:sz w:val="22"/>
          <w:szCs w:val="22"/>
        </w:rPr>
      </w:pPr>
    </w:p>
    <w:p w14:paraId="71AC9F21"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personas jurídicas extranjeras que no tengan negocios permanentes en Colombia, estarán representadas en los procesos por el apoderado que constituyan con las formalidades prescritas en este Código."</w:t>
      </w:r>
    </w:p>
    <w:p w14:paraId="685FA4F0"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661B92A" w14:textId="4DDD53A3"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52" w:name="CAPÍTULO_III-II"/>
      <w:r w:rsidRPr="00D23FEE">
        <w:rPr>
          <w:rFonts w:ascii="Arial" w:hAnsi="Arial" w:cs="Arial"/>
          <w:b/>
          <w:bCs/>
          <w:sz w:val="22"/>
          <w:szCs w:val="22"/>
        </w:rPr>
        <w:t>CAPÍTULO III</w:t>
      </w:r>
      <w:bookmarkEnd w:id="52"/>
    </w:p>
    <w:p w14:paraId="6E09439E" w14:textId="3EDE6450" w:rsidR="00AD16DD" w:rsidRPr="00D23FEE" w:rsidRDefault="00AD16DD" w:rsidP="00D65D94">
      <w:pPr>
        <w:pStyle w:val="centrado"/>
        <w:spacing w:before="0" w:beforeAutospacing="0" w:after="0" w:afterAutospacing="0"/>
        <w:jc w:val="center"/>
        <w:rPr>
          <w:rFonts w:ascii="Arial" w:hAnsi="Arial" w:cs="Arial"/>
          <w:b/>
          <w:bCs/>
          <w:sz w:val="22"/>
          <w:szCs w:val="22"/>
        </w:rPr>
      </w:pPr>
      <w:r w:rsidRPr="00D23FEE">
        <w:rPr>
          <w:rStyle w:val="baj"/>
          <w:rFonts w:ascii="Arial" w:hAnsi="Arial" w:cs="Arial"/>
          <w:b/>
          <w:bCs/>
          <w:sz w:val="22"/>
          <w:szCs w:val="22"/>
        </w:rPr>
        <w:t>TRÁMITES, PROCEDIMIENTOS Y REGULACIONES DEL SECTOR ADMINISTRATIVO DE RELACIONES EXTERIORES</w:t>
      </w:r>
    </w:p>
    <w:p w14:paraId="7473E98C" w14:textId="48347EB0" w:rsidR="00AD16DD" w:rsidRPr="00D65D94" w:rsidRDefault="00AD16DD" w:rsidP="00D65D94">
      <w:pPr>
        <w:spacing w:after="0" w:line="240" w:lineRule="auto"/>
        <w:rPr>
          <w:rFonts w:ascii="Arial" w:hAnsi="Arial" w:cs="Arial"/>
        </w:rPr>
      </w:pPr>
    </w:p>
    <w:p w14:paraId="1DD3A875" w14:textId="78955FD3" w:rsidR="00AD16DD" w:rsidRDefault="00AD16DD" w:rsidP="00D65D94">
      <w:pPr>
        <w:pStyle w:val="NormalWeb"/>
        <w:spacing w:before="0" w:beforeAutospacing="0" w:after="0" w:afterAutospacing="0"/>
        <w:jc w:val="both"/>
        <w:rPr>
          <w:rFonts w:ascii="Arial" w:hAnsi="Arial" w:cs="Arial"/>
          <w:sz w:val="22"/>
          <w:szCs w:val="22"/>
        </w:rPr>
      </w:pPr>
      <w:bookmarkStart w:id="53" w:name="51"/>
      <w:r w:rsidRPr="00D65D94">
        <w:rPr>
          <w:rFonts w:ascii="Arial" w:hAnsi="Arial" w:cs="Arial"/>
          <w:sz w:val="22"/>
          <w:szCs w:val="22"/>
        </w:rPr>
        <w:t>ARTÍCULO 51. DEMOSTRACIÓN DEL TRATAMIENTO A LAS OFERTAS DE BIENES Y SERVICIOS COLOMBIANOS EN EL EXTERIOR.</w:t>
      </w:r>
      <w:bookmarkEnd w:id="53"/>
      <w:r w:rsidRPr="00D65D94">
        <w:rPr>
          <w:rFonts w:ascii="Arial" w:hAnsi="Arial" w:cs="Arial"/>
          <w:sz w:val="22"/>
          <w:szCs w:val="22"/>
        </w:rPr>
        <w:t> El parágrafo del artículo </w:t>
      </w:r>
      <w:r w:rsidRPr="00647C38">
        <w:rPr>
          <w:rFonts w:ascii="Arial" w:hAnsi="Arial" w:cs="Arial"/>
          <w:sz w:val="22"/>
          <w:szCs w:val="22"/>
        </w:rPr>
        <w:t>1</w:t>
      </w:r>
      <w:r w:rsidRPr="00D65D94">
        <w:rPr>
          <w:rFonts w:ascii="Arial" w:hAnsi="Arial" w:cs="Arial"/>
          <w:sz w:val="22"/>
          <w:szCs w:val="22"/>
        </w:rPr>
        <w:t> de la Ley 816 de 2003, quedará así:</w:t>
      </w:r>
    </w:p>
    <w:p w14:paraId="41BB08D5"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5BF24913"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La acreditación o demostración de tal circunstancia se hará en los términos que señale el reglamento."</w:t>
      </w:r>
    </w:p>
    <w:p w14:paraId="78EA3D0F" w14:textId="697E3623" w:rsidR="00AD16DD" w:rsidRPr="00D65D94" w:rsidRDefault="00AD16DD" w:rsidP="00D65D94">
      <w:pPr>
        <w:spacing w:after="0" w:line="240" w:lineRule="auto"/>
        <w:rPr>
          <w:rFonts w:ascii="Arial" w:hAnsi="Arial" w:cs="Arial"/>
        </w:rPr>
      </w:pPr>
    </w:p>
    <w:p w14:paraId="4D355C83"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54" w:name="52"/>
      <w:r w:rsidRPr="00D65D94">
        <w:rPr>
          <w:rFonts w:ascii="Arial" w:hAnsi="Arial" w:cs="Arial"/>
          <w:sz w:val="22"/>
          <w:szCs w:val="22"/>
        </w:rPr>
        <w:t>ARTÍCULO 52. APOSTILLAJE.</w:t>
      </w:r>
      <w:bookmarkEnd w:id="54"/>
      <w:r w:rsidRPr="00D65D94">
        <w:rPr>
          <w:rFonts w:ascii="Arial" w:hAnsi="Arial" w:cs="Arial"/>
          <w:sz w:val="22"/>
          <w:szCs w:val="22"/>
        </w:rPr>
        <w:t> A más tardar el primero de julio de 2012, los trámites de apostillaje, dentro del territorio nacional y en el extranjero, se podrán solicitar mediante el uso de correo postal, sin que se requiera la presentación personal del solicitante. El Gobierno Nacional reglamentará el procedimiento y el uso de medios electrónicos.</w:t>
      </w:r>
    </w:p>
    <w:p w14:paraId="132AF55E" w14:textId="29EFC970" w:rsidR="00AD16DD" w:rsidRPr="00D65D94" w:rsidRDefault="00AD16DD" w:rsidP="00D65D94">
      <w:pPr>
        <w:spacing w:after="0" w:line="240" w:lineRule="auto"/>
        <w:rPr>
          <w:rFonts w:ascii="Arial" w:hAnsi="Arial" w:cs="Arial"/>
        </w:rPr>
      </w:pPr>
    </w:p>
    <w:p w14:paraId="7213E093" w14:textId="77777777" w:rsidR="00AD16DD" w:rsidRDefault="00AD16DD" w:rsidP="00D65D94">
      <w:pPr>
        <w:pStyle w:val="NormalWeb"/>
        <w:spacing w:before="0" w:beforeAutospacing="0" w:after="0" w:afterAutospacing="0"/>
        <w:jc w:val="both"/>
        <w:rPr>
          <w:rFonts w:ascii="Arial" w:hAnsi="Arial" w:cs="Arial"/>
          <w:sz w:val="22"/>
          <w:szCs w:val="22"/>
        </w:rPr>
      </w:pPr>
      <w:bookmarkStart w:id="55" w:name="53"/>
      <w:r w:rsidRPr="00D65D94">
        <w:rPr>
          <w:rFonts w:ascii="Arial" w:hAnsi="Arial" w:cs="Arial"/>
          <w:sz w:val="22"/>
          <w:szCs w:val="22"/>
        </w:rPr>
        <w:t>ARTÍCULO 53. REGISTRO DE EXTRANJEROS.</w:t>
      </w:r>
      <w:bookmarkEnd w:id="55"/>
      <w:r w:rsidRPr="00D65D94">
        <w:rPr>
          <w:rFonts w:ascii="Arial" w:hAnsi="Arial" w:cs="Arial"/>
          <w:sz w:val="22"/>
          <w:szCs w:val="22"/>
        </w:rPr>
        <w:t> Todos los ciudadanos extranjeros titulares de visa, salvo los titulares de visa preferencial y visitante, podrán inscribirse en el Registro de Extranjeros a través del Sistema Nacional de Registros de Extranjeros incluido en la página Web de la Unidad Administrativa Especial Migración Colombia; inscripción que se realizará dentro del plazo de 15 días calendario contados a partir de la fecha de su ingreso al país o de la fecha de expedición de la visa, sí ésta se obtuvo dentro del territorio nacional.</w:t>
      </w:r>
    </w:p>
    <w:p w14:paraId="4413F4D0"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7F9B67E7"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extranjeros titulares de visa superior a tres meses y que sean mayores de 18 años deberán presentarse ante Migración Colombia luego de efectuar su inscripción electrónica anterior para reclamar su documento de identidad en Colombia.</w:t>
      </w:r>
    </w:p>
    <w:p w14:paraId="340EB33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7EDF68B"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 </w:t>
      </w:r>
      <w:r w:rsidRPr="00D65D94">
        <w:rPr>
          <w:rFonts w:ascii="Arial" w:hAnsi="Arial" w:cs="Arial"/>
          <w:sz w:val="22"/>
          <w:szCs w:val="22"/>
        </w:rPr>
        <w:t>La obligación prevista en el presente artículo deberá cumplirse a partir del 2 de julio de 2012.</w:t>
      </w:r>
    </w:p>
    <w:p w14:paraId="4F17DC15" w14:textId="32FF090C" w:rsidR="00AD16DD" w:rsidRPr="00D65D94" w:rsidRDefault="00AD16DD" w:rsidP="00D65D94">
      <w:pPr>
        <w:spacing w:after="0" w:line="240" w:lineRule="auto"/>
        <w:rPr>
          <w:rFonts w:ascii="Arial" w:hAnsi="Arial" w:cs="Arial"/>
        </w:rPr>
      </w:pPr>
    </w:p>
    <w:p w14:paraId="6162E433" w14:textId="77777777" w:rsidR="00AD16DD" w:rsidRDefault="00AD16DD" w:rsidP="00D65D94">
      <w:pPr>
        <w:pStyle w:val="NormalWeb"/>
        <w:spacing w:before="0" w:beforeAutospacing="0" w:after="0" w:afterAutospacing="0"/>
        <w:jc w:val="both"/>
        <w:rPr>
          <w:rFonts w:ascii="Arial" w:hAnsi="Arial" w:cs="Arial"/>
          <w:sz w:val="22"/>
          <w:szCs w:val="22"/>
        </w:rPr>
      </w:pPr>
      <w:bookmarkStart w:id="56" w:name="54"/>
      <w:r w:rsidRPr="00D65D94">
        <w:rPr>
          <w:rFonts w:ascii="Arial" w:hAnsi="Arial" w:cs="Arial"/>
          <w:sz w:val="22"/>
          <w:szCs w:val="22"/>
        </w:rPr>
        <w:t>ARTÍCULO 54. INFORMACION SOBRE CONDICIÓN MIGRATORIA.</w:t>
      </w:r>
      <w:bookmarkEnd w:id="56"/>
      <w:r w:rsidRPr="00D65D94">
        <w:rPr>
          <w:rFonts w:ascii="Arial" w:hAnsi="Arial" w:cs="Arial"/>
          <w:sz w:val="22"/>
          <w:szCs w:val="22"/>
        </w:rPr>
        <w:t> Cualquier ciudadano Nacional o Extranjero que requiera información sobre su condición migratoria en Colombia, podrá solicitarla a través de la Página Web de la Unidad Administrativa Especial Migración Colombia. La plataforma tecnológica que se establezca deberá tener los protocolos de seguridad conforme a la Ley que rige esta materia, teniendo en cuenta la reserva de información y el derecho a la intimidad de cada ciudadano.</w:t>
      </w:r>
    </w:p>
    <w:p w14:paraId="249ACFF9"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29D958D0"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lastRenderedPageBreak/>
        <w:t>PARÁGRAFO TRANSITORIO. </w:t>
      </w:r>
      <w:r w:rsidRPr="00D65D94">
        <w:rPr>
          <w:rFonts w:ascii="Arial" w:hAnsi="Arial" w:cs="Arial"/>
          <w:sz w:val="22"/>
          <w:szCs w:val="22"/>
        </w:rPr>
        <w:t>La facultad prevista en el presente artículo podrá ejercerse a partir del 2 de julio de 2012.</w:t>
      </w:r>
    </w:p>
    <w:p w14:paraId="1230E6B4" w14:textId="74F81CD7" w:rsidR="00AD16DD" w:rsidRPr="00D65D94" w:rsidRDefault="00AD16DD" w:rsidP="00D65D94">
      <w:pPr>
        <w:spacing w:after="0" w:line="240" w:lineRule="auto"/>
        <w:rPr>
          <w:rFonts w:ascii="Arial" w:hAnsi="Arial" w:cs="Arial"/>
        </w:rPr>
      </w:pPr>
    </w:p>
    <w:p w14:paraId="790F3146"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57" w:name="55"/>
      <w:r w:rsidRPr="00D65D94">
        <w:rPr>
          <w:rFonts w:ascii="Arial" w:hAnsi="Arial" w:cs="Arial"/>
          <w:sz w:val="22"/>
          <w:szCs w:val="22"/>
        </w:rPr>
        <w:t>ARTÍCULO 55. PERMISOS DE INGRESO Y PERMANENCIA.</w:t>
      </w:r>
      <w:bookmarkEnd w:id="57"/>
      <w:r w:rsidRPr="00D65D94">
        <w:rPr>
          <w:rFonts w:ascii="Arial" w:hAnsi="Arial" w:cs="Arial"/>
          <w:sz w:val="22"/>
          <w:szCs w:val="22"/>
        </w:rPr>
        <w:t> La Unidad Administrativa Especial Migración Colombia, otorgará permisos de ingreso y permanencia a los visitantes extranjeros a los cuales no se les exija visa para su entrada al país por noventa (90) días calendario. De este permiso sólo podrán ser eximidos los extranjeros que ingresen al país en modalidad técnica, para lo cual se les otorgaran treinta (30) días calendario, previo cumplimiento de los requisitos establecidos; término durante el cual tendrán que realizar la actividad prevista y si esta conlleva un tiempo adicional deberán realizar el trámite de visa de asistencia técnica ante el Ministerio de Relaciones Exteriores.</w:t>
      </w:r>
    </w:p>
    <w:p w14:paraId="56E238DF" w14:textId="6D775DC9" w:rsidR="00AD16DD" w:rsidRPr="00D65D94" w:rsidRDefault="00AD16DD" w:rsidP="00D65D94">
      <w:pPr>
        <w:spacing w:after="0" w:line="240" w:lineRule="auto"/>
        <w:rPr>
          <w:rFonts w:ascii="Arial" w:hAnsi="Arial" w:cs="Arial"/>
        </w:rPr>
      </w:pPr>
    </w:p>
    <w:p w14:paraId="3FACB953" w14:textId="77777777" w:rsidR="00AD16DD" w:rsidRDefault="00AD16DD" w:rsidP="00D65D94">
      <w:pPr>
        <w:pStyle w:val="NormalWeb"/>
        <w:spacing w:before="0" w:beforeAutospacing="0" w:after="0" w:afterAutospacing="0"/>
        <w:jc w:val="both"/>
        <w:rPr>
          <w:rFonts w:ascii="Arial" w:hAnsi="Arial" w:cs="Arial"/>
          <w:sz w:val="22"/>
          <w:szCs w:val="22"/>
        </w:rPr>
      </w:pPr>
      <w:bookmarkStart w:id="58" w:name="56"/>
      <w:r w:rsidRPr="00D65D94">
        <w:rPr>
          <w:rFonts w:ascii="Arial" w:hAnsi="Arial" w:cs="Arial"/>
          <w:sz w:val="22"/>
          <w:szCs w:val="22"/>
        </w:rPr>
        <w:t>ARTÍCULO 56. PERMISO TEMPORAL DE PERMANENCIA.</w:t>
      </w:r>
      <w:bookmarkEnd w:id="58"/>
      <w:r w:rsidRPr="00D65D94">
        <w:rPr>
          <w:rFonts w:ascii="Arial" w:hAnsi="Arial" w:cs="Arial"/>
          <w:sz w:val="22"/>
          <w:szCs w:val="22"/>
        </w:rPr>
        <w:t> Créase el permiso temporal de permanencia, que será expedido por la Unidad Administrativa Especial Migración Colombia, el cual estará fundamentado en dos condiciones: i) para los extranjeros que ingresan al país como visitantes y ii) para los extranjeros que deben aclarar al interior del territorio colombiano alguna situación administrativa y judicial.</w:t>
      </w:r>
    </w:p>
    <w:p w14:paraId="55A3A57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04E77B9"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los casos anteriormente señalados se otorgará un plazo legal de permanencia en el país de noventa (90) días calendario, el cual sólo podrá prorrogarse para la segunda condición del presente artículo de conformidad con las normas establecidas.</w:t>
      </w:r>
    </w:p>
    <w:p w14:paraId="219AA4E6"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3D53D47E" w14:textId="74BB3191"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59" w:name="CAPÍTULO_IV-II"/>
      <w:r w:rsidRPr="00D23FEE">
        <w:rPr>
          <w:rFonts w:ascii="Arial" w:hAnsi="Arial" w:cs="Arial"/>
          <w:b/>
          <w:bCs/>
          <w:sz w:val="22"/>
          <w:szCs w:val="22"/>
        </w:rPr>
        <w:t>CAPÍTULO IV</w:t>
      </w:r>
      <w:bookmarkEnd w:id="59"/>
    </w:p>
    <w:p w14:paraId="540BA8E9" w14:textId="4C698614" w:rsidR="00AD16DD" w:rsidRPr="00D23FEE" w:rsidRDefault="00AD16DD" w:rsidP="00D65D94">
      <w:pPr>
        <w:pStyle w:val="centrado"/>
        <w:spacing w:before="0" w:beforeAutospacing="0" w:after="0" w:afterAutospacing="0"/>
        <w:jc w:val="center"/>
        <w:rPr>
          <w:rFonts w:ascii="Arial" w:hAnsi="Arial" w:cs="Arial"/>
          <w:b/>
          <w:bCs/>
          <w:sz w:val="22"/>
          <w:szCs w:val="22"/>
        </w:rPr>
      </w:pPr>
      <w:r w:rsidRPr="00D23FEE">
        <w:rPr>
          <w:rStyle w:val="baj"/>
          <w:rFonts w:ascii="Arial" w:hAnsi="Arial" w:cs="Arial"/>
          <w:b/>
          <w:bCs/>
          <w:sz w:val="22"/>
          <w:szCs w:val="22"/>
        </w:rPr>
        <w:t>TRÁMITES, PROCEDIMIENTOS Y REGULACIONES DEL SECTOR ADMINISTRATIVO DE HACIENDA Y CRÉDITO PÚBLICO</w:t>
      </w:r>
    </w:p>
    <w:p w14:paraId="5E5BC2E4" w14:textId="44B4BFC8" w:rsidR="00AD16DD" w:rsidRPr="00D65D94" w:rsidRDefault="00AD16DD" w:rsidP="00D65D94">
      <w:pPr>
        <w:spacing w:after="0" w:line="240" w:lineRule="auto"/>
        <w:rPr>
          <w:rFonts w:ascii="Arial" w:hAnsi="Arial" w:cs="Arial"/>
        </w:rPr>
      </w:pPr>
    </w:p>
    <w:p w14:paraId="01509347" w14:textId="0CD5E69E" w:rsidR="00AD16DD" w:rsidRDefault="00AD16DD" w:rsidP="00D65D94">
      <w:pPr>
        <w:pStyle w:val="NormalWeb"/>
        <w:spacing w:before="0" w:beforeAutospacing="0" w:after="0" w:afterAutospacing="0"/>
        <w:jc w:val="both"/>
        <w:rPr>
          <w:rFonts w:ascii="Arial" w:hAnsi="Arial" w:cs="Arial"/>
          <w:sz w:val="22"/>
          <w:szCs w:val="22"/>
        </w:rPr>
      </w:pPr>
      <w:bookmarkStart w:id="60" w:name="57"/>
      <w:r w:rsidRPr="00D65D94">
        <w:rPr>
          <w:rFonts w:ascii="Arial" w:hAnsi="Arial" w:cs="Arial"/>
          <w:sz w:val="22"/>
          <w:szCs w:val="22"/>
        </w:rPr>
        <w:t>ARTÍCULO 57. EFICACIA DE LAS DECLARACIONES DE RETENCIÓN EN LA FUENTE PRESENTADAS SIN PAGO TOTAL.</w:t>
      </w:r>
      <w:bookmarkEnd w:id="60"/>
      <w:r w:rsidRPr="00D65D94">
        <w:rPr>
          <w:rFonts w:ascii="Arial" w:hAnsi="Arial" w:cs="Arial"/>
          <w:sz w:val="22"/>
          <w:szCs w:val="22"/>
        </w:rPr>
        <w:t> Adiciónese el artículo </w:t>
      </w:r>
      <w:r w:rsidRPr="00647C38">
        <w:rPr>
          <w:rFonts w:ascii="Arial" w:hAnsi="Arial" w:cs="Arial"/>
          <w:sz w:val="22"/>
          <w:szCs w:val="22"/>
        </w:rPr>
        <w:t>580-1</w:t>
      </w:r>
      <w:r w:rsidRPr="00D65D94">
        <w:rPr>
          <w:rFonts w:ascii="Arial" w:hAnsi="Arial" w:cs="Arial"/>
          <w:sz w:val="22"/>
          <w:szCs w:val="22"/>
        </w:rPr>
        <w:t> del Estatuto Tributario con el siguiente inciso:</w:t>
      </w:r>
    </w:p>
    <w:p w14:paraId="578658C8"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B2EB43B"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declaración de retención en la fuente que se haya presentado sin pago total antes del vencimiento del plazo para declarar, producirá efectos legales, siempre y cuando el pago de la retención se efectúe o se haya efectuado dentro del plazo fijado para ello en el ordenamiento jurídico."</w:t>
      </w:r>
    </w:p>
    <w:p w14:paraId="19C50012" w14:textId="652E2648" w:rsidR="00AD16DD" w:rsidRPr="00D65D94" w:rsidRDefault="00AD16DD" w:rsidP="00D65D94">
      <w:pPr>
        <w:spacing w:after="0" w:line="240" w:lineRule="auto"/>
        <w:rPr>
          <w:rFonts w:ascii="Arial" w:hAnsi="Arial" w:cs="Arial"/>
        </w:rPr>
      </w:pPr>
    </w:p>
    <w:p w14:paraId="35A08034" w14:textId="7B811D0C" w:rsidR="00AD16DD" w:rsidRDefault="00AD16DD" w:rsidP="12E3A5F3">
      <w:pPr>
        <w:pStyle w:val="NormalWeb"/>
        <w:spacing w:before="0" w:beforeAutospacing="0" w:after="0" w:afterAutospacing="0"/>
        <w:jc w:val="both"/>
        <w:rPr>
          <w:rFonts w:ascii="Arial" w:hAnsi="Arial" w:cs="Arial"/>
          <w:sz w:val="22"/>
          <w:szCs w:val="22"/>
        </w:rPr>
      </w:pPr>
      <w:bookmarkStart w:id="61" w:name="58"/>
      <w:r w:rsidRPr="12E3A5F3">
        <w:rPr>
          <w:rFonts w:ascii="Arial" w:hAnsi="Arial" w:cs="Arial"/>
          <w:sz w:val="22"/>
          <w:szCs w:val="22"/>
        </w:rPr>
        <w:t>ARTÍCULO 58. NOTIFICACIONES DEVUELTAS POR EL CORREO.</w:t>
      </w:r>
      <w:bookmarkEnd w:id="61"/>
      <w:r w:rsidRPr="12E3A5F3">
        <w:rPr>
          <w:rFonts w:ascii="Arial" w:hAnsi="Arial" w:cs="Arial"/>
          <w:sz w:val="22"/>
          <w:szCs w:val="22"/>
        </w:rPr>
        <w:t> El artículo </w:t>
      </w:r>
      <w:r w:rsidRPr="00647C38">
        <w:rPr>
          <w:rFonts w:ascii="Arial" w:hAnsi="Arial" w:cs="Arial"/>
          <w:sz w:val="22"/>
          <w:szCs w:val="22"/>
        </w:rPr>
        <w:t>568</w:t>
      </w:r>
      <w:r w:rsidRPr="12E3A5F3">
        <w:rPr>
          <w:rFonts w:ascii="Arial" w:hAnsi="Arial" w:cs="Arial"/>
          <w:sz w:val="22"/>
          <w:szCs w:val="22"/>
        </w:rPr>
        <w:t> del Estatuto Tributario, modificado por el artículo </w:t>
      </w:r>
      <w:r w:rsidRPr="00647C38">
        <w:rPr>
          <w:rFonts w:ascii="Arial" w:hAnsi="Arial" w:cs="Arial"/>
          <w:sz w:val="22"/>
          <w:szCs w:val="22"/>
        </w:rPr>
        <w:t>47</w:t>
      </w:r>
      <w:r w:rsidRPr="12E3A5F3">
        <w:rPr>
          <w:rFonts w:ascii="Arial" w:hAnsi="Arial" w:cs="Arial"/>
          <w:sz w:val="22"/>
          <w:szCs w:val="22"/>
        </w:rPr>
        <w:t> de la Ley 1111 de 2006, quedará así:</w:t>
      </w:r>
    </w:p>
    <w:p w14:paraId="7E54124A"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9631BEC" w14:textId="77777777"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568. Notificaciones devueltas por el correo. Los actos administrativos enviados por correo, que por cualquier razón sean devueltos, serán notificados mediante aviso, con transcripción de la parte resolutiva del acto administrativo, en el portal web de la DIAN que incluya mecanismos de búsqueda por número identificación personal y, en todo caso, en un lugar de acceso al público de la misma entidad.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14:paraId="217AFFB3" w14:textId="77777777" w:rsidR="00D23FEE" w:rsidRDefault="00D23FEE" w:rsidP="00D65D94">
      <w:pPr>
        <w:pStyle w:val="NormalWeb"/>
        <w:spacing w:before="0" w:beforeAutospacing="0" w:after="0" w:afterAutospacing="0"/>
        <w:jc w:val="both"/>
        <w:rPr>
          <w:rFonts w:ascii="Arial" w:hAnsi="Arial" w:cs="Arial"/>
          <w:sz w:val="22"/>
          <w:szCs w:val="22"/>
        </w:rPr>
      </w:pPr>
      <w:bookmarkStart w:id="62" w:name="59"/>
    </w:p>
    <w:p w14:paraId="70F828EF" w14:textId="0B4D140E"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ARTÍCULO 59. DIRECCION PARA NOTIFICACIONES.</w:t>
      </w:r>
      <w:bookmarkEnd w:id="62"/>
      <w:r w:rsidRPr="00D65D94">
        <w:rPr>
          <w:rFonts w:ascii="Arial" w:hAnsi="Arial" w:cs="Arial"/>
          <w:sz w:val="22"/>
          <w:szCs w:val="22"/>
        </w:rPr>
        <w:t> El artículo </w:t>
      </w:r>
      <w:r w:rsidRPr="00647C38">
        <w:rPr>
          <w:rFonts w:ascii="Arial" w:hAnsi="Arial" w:cs="Arial"/>
          <w:sz w:val="22"/>
          <w:szCs w:val="22"/>
        </w:rPr>
        <w:t>563</w:t>
      </w:r>
      <w:r w:rsidRPr="00D65D94">
        <w:rPr>
          <w:rFonts w:ascii="Arial" w:hAnsi="Arial" w:cs="Arial"/>
          <w:sz w:val="22"/>
          <w:szCs w:val="22"/>
        </w:rPr>
        <w:t> del Estatuto Tributario quedará así:</w:t>
      </w:r>
    </w:p>
    <w:p w14:paraId="30AABAB9"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7B473AE7" w14:textId="77777777"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563. Dirección para notificaciones. La notificación de las actuaciones de la Administración Tributaria deberá efectuarse a la dirección informada por el contribuyente, responsable, agente retenedor o declarante, en su última declaración de renta o de ingresos y patrimonio, según el caso, o mediante formato oficial de cambio de dirección; la antigua dirección continuará siendo válida durante los tres (3) meses siguientes, sin perjuicio de la validez de la nueva dirección informada.</w:t>
      </w:r>
    </w:p>
    <w:p w14:paraId="27891745"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76ABA747" w14:textId="77777777"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Cuando el contribuyente, responsable, agente retenedor o declarante, no hubiere informado una dirección a la Administración de Impuestos, la actuación administrativa correspondiente se podrá notificar a la que establezca la Administración mediante verificación directa o mediante la utilización de guías telefónicas, directorios y en general de información oficial, comercial o bancaria.</w:t>
      </w:r>
    </w:p>
    <w:p w14:paraId="4AA833FE" w14:textId="77777777" w:rsidR="00D23FEE" w:rsidRPr="00D65D94" w:rsidRDefault="00D23FEE" w:rsidP="12E3A5F3">
      <w:pPr>
        <w:pStyle w:val="NormalWeb"/>
        <w:spacing w:before="0" w:beforeAutospacing="0" w:after="0" w:afterAutospacing="0"/>
        <w:jc w:val="both"/>
        <w:rPr>
          <w:rFonts w:ascii="Arial" w:hAnsi="Arial" w:cs="Arial"/>
          <w:sz w:val="22"/>
          <w:szCs w:val="22"/>
        </w:rPr>
      </w:pPr>
    </w:p>
    <w:p w14:paraId="323D3645" w14:textId="77777777"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Cuando no haya sido posible establecer la dirección del contribuyente, responsable, agente retenedor o declarante, por ninguno de los medios señalados en el inciso anterior, los actos de la Administración le serán notificados por medio de la publicación en el portal de la web de la DIAN, que deberá incluir mecanismos de búsqueda por número identificación personal.</w:t>
      </w:r>
    </w:p>
    <w:p w14:paraId="0E811652" w14:textId="7190C3B8" w:rsidR="00AD16DD" w:rsidRPr="00D65D94" w:rsidRDefault="00AD16DD" w:rsidP="00D65D94">
      <w:pPr>
        <w:spacing w:after="0" w:line="240" w:lineRule="auto"/>
        <w:rPr>
          <w:rFonts w:ascii="Arial" w:hAnsi="Arial" w:cs="Arial"/>
        </w:rPr>
      </w:pPr>
    </w:p>
    <w:p w14:paraId="0941F37A" w14:textId="77777777" w:rsidR="00AD16DD" w:rsidRDefault="00AD16DD" w:rsidP="00D65D94">
      <w:pPr>
        <w:pStyle w:val="NormalWeb"/>
        <w:spacing w:before="0" w:beforeAutospacing="0" w:after="0" w:afterAutospacing="0"/>
        <w:jc w:val="both"/>
        <w:rPr>
          <w:rFonts w:ascii="Arial" w:hAnsi="Arial" w:cs="Arial"/>
          <w:sz w:val="22"/>
          <w:szCs w:val="22"/>
        </w:rPr>
      </w:pPr>
      <w:bookmarkStart w:id="63" w:name="60"/>
      <w:r w:rsidRPr="00D65D94">
        <w:rPr>
          <w:rFonts w:ascii="Arial" w:hAnsi="Arial" w:cs="Arial"/>
          <w:sz w:val="22"/>
          <w:szCs w:val="22"/>
        </w:rPr>
        <w:t>ARTÍCULO 60. NOTIFICACIONES MEDIANTE AVISO.</w:t>
      </w:r>
      <w:bookmarkEnd w:id="63"/>
      <w:r w:rsidRPr="00D65D94">
        <w:rPr>
          <w:rFonts w:ascii="Arial" w:hAnsi="Arial" w:cs="Arial"/>
          <w:sz w:val="22"/>
          <w:szCs w:val="22"/>
        </w:rPr>
        <w:t> Modifíquese el inciso tercero del artículo 562 del Decreto 2685 de 1999, el cual quedará así:</w:t>
      </w:r>
    </w:p>
    <w:p w14:paraId="36CBC0B8"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2263ED3"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no sea posible establecer la dirección del responsable por ninguno de los medios señalados anteriormente, los actos administrativos se deberán notificar mediante aviso en el portal web de la DIAN, que deberá incluir mecanismos de búsqueda por número identificación personal."</w:t>
      </w:r>
    </w:p>
    <w:p w14:paraId="06A454B2" w14:textId="5F5969E5" w:rsidR="00AD16DD" w:rsidRPr="00D65D94" w:rsidRDefault="00AD16DD" w:rsidP="00D65D94">
      <w:pPr>
        <w:spacing w:after="0" w:line="240" w:lineRule="auto"/>
        <w:rPr>
          <w:rFonts w:ascii="Arial" w:hAnsi="Arial" w:cs="Arial"/>
        </w:rPr>
      </w:pPr>
    </w:p>
    <w:p w14:paraId="6951D8E6"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64" w:name="61"/>
      <w:r w:rsidRPr="00D65D94">
        <w:rPr>
          <w:rFonts w:ascii="Arial" w:hAnsi="Arial" w:cs="Arial"/>
          <w:sz w:val="22"/>
          <w:szCs w:val="22"/>
        </w:rPr>
        <w:t>ARTÍCULO 61. NOTIFICACIONES POR CORREO.</w:t>
      </w:r>
      <w:bookmarkEnd w:id="64"/>
      <w:r w:rsidRPr="00D65D94">
        <w:rPr>
          <w:rFonts w:ascii="Arial" w:hAnsi="Arial" w:cs="Arial"/>
          <w:sz w:val="22"/>
          <w:szCs w:val="22"/>
        </w:rPr>
        <w:t> Modifíquese el inciso tercero del artículo 567 del Decreto 2685 de 1999, modificado por el artículo 56 del Decreto 1232 de 2001, el cual quedará así:</w:t>
      </w:r>
    </w:p>
    <w:p w14:paraId="2A571CBC" w14:textId="77777777" w:rsidR="00D23FEE" w:rsidRDefault="00D23FEE" w:rsidP="00D65D94">
      <w:pPr>
        <w:pStyle w:val="NormalWeb"/>
        <w:spacing w:before="0" w:beforeAutospacing="0" w:after="0" w:afterAutospacing="0"/>
        <w:jc w:val="both"/>
        <w:rPr>
          <w:rFonts w:ascii="Arial" w:hAnsi="Arial" w:cs="Arial"/>
          <w:sz w:val="22"/>
          <w:szCs w:val="22"/>
        </w:rPr>
      </w:pPr>
    </w:p>
    <w:p w14:paraId="233BDABE" w14:textId="4B2A2195"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"Las actuaciones notificadas por correo que por cualquier razón sean devueltas, serán notificadas mediante aviso en el portal web de la DIAN que deberá incluir mecanismos de búsqueda por número de identificación personal; la notificación se entenderá surtida para efectos de los términos de la administración, en la primera fecha de introducción al correo, pero para el responsable, el término para responder o impugnar se contará desde el día hábil siguiente a la publicación en el portal o de la corrección de la notificación. Lo anterior no se aplicará cuando la devolución se produzca por notificación a una dirección distinta a la informada en el RUT, en cuyo caso se deberá notificar a la dirección correcta dentro del término legal.</w:t>
      </w:r>
    </w:p>
    <w:p w14:paraId="7DC3CA5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A43665E" w14:textId="77777777"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Cuando no haya sido posible establecer la dirección del investigado por ninguno de los medios señalados anteriormente, los actos administrativos se deberán notificar mediante aviso en el portal web de la DIAN, que deberá incluir mecanismos de búsqueda por número de identificación personal."</w:t>
      </w:r>
    </w:p>
    <w:p w14:paraId="0BAB6F31" w14:textId="77777777" w:rsidR="00D23FEE" w:rsidRDefault="00D23FEE" w:rsidP="12E3A5F3">
      <w:pPr>
        <w:pStyle w:val="NormalWeb"/>
        <w:spacing w:before="0" w:beforeAutospacing="0" w:after="0" w:afterAutospacing="0"/>
        <w:jc w:val="both"/>
        <w:rPr>
          <w:rFonts w:ascii="Arial" w:hAnsi="Arial" w:cs="Arial"/>
          <w:sz w:val="22"/>
          <w:szCs w:val="22"/>
        </w:rPr>
      </w:pPr>
      <w:bookmarkStart w:id="65" w:name="62"/>
    </w:p>
    <w:p w14:paraId="0411E2AF" w14:textId="2D7B91A0"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62. NOTIFICACIONES DEVUELTAS POR CORREO.</w:t>
      </w:r>
      <w:bookmarkEnd w:id="65"/>
      <w:r w:rsidRPr="12E3A5F3">
        <w:rPr>
          <w:rFonts w:ascii="Arial" w:hAnsi="Arial" w:cs="Arial"/>
          <w:sz w:val="22"/>
          <w:szCs w:val="22"/>
        </w:rPr>
        <w:t> Modifíquese el inciso primero del artículo </w:t>
      </w:r>
      <w:r w:rsidRPr="00647C38">
        <w:rPr>
          <w:rFonts w:ascii="Arial" w:hAnsi="Arial" w:cs="Arial"/>
          <w:sz w:val="22"/>
          <w:szCs w:val="22"/>
        </w:rPr>
        <w:t>18</w:t>
      </w:r>
      <w:r w:rsidRPr="12E3A5F3">
        <w:rPr>
          <w:rFonts w:ascii="Arial" w:hAnsi="Arial" w:cs="Arial"/>
          <w:sz w:val="22"/>
          <w:szCs w:val="22"/>
        </w:rPr>
        <w:t> del Decreto 2245 de 2011, el cual quedará así:</w:t>
      </w:r>
    </w:p>
    <w:p w14:paraId="79A517E6"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3D3212F7" w14:textId="77777777"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"Las actuaciones y actos administrativos enviados a notificar por correo que por cualquier razón sean devueltas, serán notificadas mediante aviso en el portal web de la DIAN, la notificación se entenderá surtida para efectos de los términos de la administración, en la primera fecha de introducción al correo, pero para el responsable, el término para responder o impugnar se contará desde el día hábil siguiente a la publicación en el portal.</w:t>
      </w:r>
    </w:p>
    <w:p w14:paraId="450E5AD5" w14:textId="51EEEEE0"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t>PARÁGRAFO.</w:t>
      </w:r>
      <w:r w:rsidRPr="12E3A5F3">
        <w:rPr>
          <w:rFonts w:ascii="Arial" w:hAnsi="Arial" w:cs="Arial"/>
          <w:sz w:val="22"/>
          <w:szCs w:val="22"/>
        </w:rPr>
        <w:t> El inciso segundo del artículo </w:t>
      </w:r>
      <w:r w:rsidRPr="00647C38">
        <w:rPr>
          <w:rFonts w:ascii="Arial" w:hAnsi="Arial" w:cs="Arial"/>
          <w:sz w:val="22"/>
          <w:szCs w:val="22"/>
        </w:rPr>
        <w:t>13</w:t>
      </w:r>
      <w:r w:rsidRPr="12E3A5F3">
        <w:rPr>
          <w:rFonts w:ascii="Arial" w:hAnsi="Arial" w:cs="Arial"/>
          <w:sz w:val="22"/>
          <w:szCs w:val="22"/>
        </w:rPr>
        <w:t> del Decreto 2245 de 2011, quedará así: "Cuando no haya sido posible establecer la dirección del investigado por ninguno de los medios señalados anteriormente, los actos administrativos se deberán notificar mediante aviso en el portal web de la DIAN"</w:t>
      </w:r>
    </w:p>
    <w:p w14:paraId="5133962A" w14:textId="6DFAB763" w:rsidR="00AD16DD" w:rsidRPr="00D65D94" w:rsidRDefault="00AD16DD" w:rsidP="00D65D94">
      <w:pPr>
        <w:spacing w:after="0" w:line="240" w:lineRule="auto"/>
        <w:rPr>
          <w:rFonts w:ascii="Arial" w:hAnsi="Arial" w:cs="Arial"/>
        </w:rPr>
      </w:pPr>
    </w:p>
    <w:p w14:paraId="4314A126" w14:textId="58883BFA" w:rsidR="00AD16DD" w:rsidRDefault="00AD16DD" w:rsidP="12E3A5F3">
      <w:pPr>
        <w:pStyle w:val="NormalWeb"/>
        <w:spacing w:before="0" w:beforeAutospacing="0" w:after="0" w:afterAutospacing="0"/>
        <w:jc w:val="both"/>
        <w:rPr>
          <w:rFonts w:ascii="Arial" w:hAnsi="Arial" w:cs="Arial"/>
          <w:sz w:val="22"/>
          <w:szCs w:val="22"/>
        </w:rPr>
      </w:pPr>
      <w:bookmarkStart w:id="66" w:name="63"/>
      <w:r w:rsidRPr="12E3A5F3">
        <w:rPr>
          <w:rFonts w:ascii="Arial" w:hAnsi="Arial" w:cs="Arial"/>
          <w:sz w:val="22"/>
          <w:szCs w:val="22"/>
        </w:rPr>
        <w:t>ARTÍCULO 63. INFORMACIÓN BÁSICA DE IDENTIFICACIÓN Y UBICACIÓN TRIBUTARIA.</w:t>
      </w:r>
      <w:bookmarkEnd w:id="66"/>
      <w:r w:rsidRPr="12E3A5F3">
        <w:rPr>
          <w:rFonts w:ascii="Arial" w:hAnsi="Arial" w:cs="Arial"/>
          <w:sz w:val="22"/>
          <w:szCs w:val="22"/>
        </w:rPr>
        <w:t xml:space="preserve"> Para efectos fiscales del orden nacional y territorial se deberá tener como información básica de identificación, clasificación y ubicación de los clientes, la utilizada por el Sistema Informático </w:t>
      </w:r>
      <w:r w:rsidR="2A997315" w:rsidRPr="12E3A5F3">
        <w:rPr>
          <w:rFonts w:ascii="Arial" w:hAnsi="Arial" w:cs="Arial"/>
          <w:sz w:val="22"/>
          <w:szCs w:val="22"/>
        </w:rPr>
        <w:t>Electrónico Registro</w:t>
      </w:r>
      <w:r w:rsidRPr="12E3A5F3">
        <w:rPr>
          <w:rFonts w:ascii="Arial" w:hAnsi="Arial" w:cs="Arial"/>
          <w:sz w:val="22"/>
          <w:szCs w:val="22"/>
        </w:rPr>
        <w:t xml:space="preserve"> Único Tributario que administra la Dirección de Impuestos y Aduanas Nacionales, conservando la misma estructura y validación de datos. De igual manera deberán hacerlo las Cámaras de Comercio para efectos del registro mercantil.</w:t>
      </w:r>
    </w:p>
    <w:p w14:paraId="0DF4DDE5"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9770B1F"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Para el ejercicio de las funciones públicas, la información contenida en el Registro Único Tributario podrá ser compartida con las entidades públicas y los particulares.</w:t>
      </w:r>
    </w:p>
    <w:p w14:paraId="45C1CA43" w14:textId="661967CE" w:rsidR="12E3A5F3" w:rsidRDefault="12E3A5F3" w:rsidP="12E3A5F3">
      <w:pPr>
        <w:pStyle w:val="NormalWeb"/>
        <w:spacing w:before="0" w:beforeAutospacing="0" w:after="0" w:afterAutospacing="0"/>
        <w:jc w:val="both"/>
        <w:rPr>
          <w:rFonts w:ascii="Arial" w:hAnsi="Arial" w:cs="Arial"/>
          <w:sz w:val="22"/>
          <w:szCs w:val="22"/>
        </w:rPr>
      </w:pPr>
    </w:p>
    <w:p w14:paraId="36F24F59"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w:t>
      </w:r>
      <w:r w:rsidRPr="00D65D94">
        <w:rPr>
          <w:rStyle w:val="baj"/>
          <w:rFonts w:ascii="Arial" w:hAnsi="Arial" w:cs="Arial"/>
          <w:sz w:val="22"/>
          <w:szCs w:val="22"/>
        </w:rPr>
        <w:t>TRANSITORIO. </w:t>
      </w:r>
      <w:r w:rsidRPr="00D65D94">
        <w:rPr>
          <w:rFonts w:ascii="Arial" w:hAnsi="Arial" w:cs="Arial"/>
          <w:sz w:val="22"/>
          <w:szCs w:val="22"/>
        </w:rPr>
        <w:t>Lo dispuesto en este artículo entrará a regir a partir del 1 de enero de 2013.</w:t>
      </w:r>
    </w:p>
    <w:p w14:paraId="648DB5E9" w14:textId="77777777" w:rsidR="00D23FEE" w:rsidRDefault="00D23FEE" w:rsidP="00D65D94">
      <w:pPr>
        <w:pStyle w:val="NormalWeb"/>
        <w:spacing w:before="0" w:beforeAutospacing="0" w:after="0" w:afterAutospacing="0"/>
        <w:jc w:val="both"/>
        <w:rPr>
          <w:rFonts w:ascii="Arial" w:hAnsi="Arial" w:cs="Arial"/>
          <w:sz w:val="22"/>
          <w:szCs w:val="22"/>
        </w:rPr>
      </w:pPr>
      <w:bookmarkStart w:id="67" w:name="65"/>
    </w:p>
    <w:p w14:paraId="44790093" w14:textId="1C5D761E"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65. DIRECTORES DE LAS INSTITUCIONES VIGILADAS POR LA SUPERINTENDENCIA FINANCIERA DE COLOMBIA.</w:t>
      </w:r>
      <w:bookmarkEnd w:id="67"/>
      <w:r w:rsidRPr="12E3A5F3">
        <w:rPr>
          <w:rFonts w:ascii="Arial" w:hAnsi="Arial" w:cs="Arial"/>
          <w:sz w:val="22"/>
          <w:szCs w:val="22"/>
        </w:rPr>
        <w:t> Modifíquese el numeral 3 del artículo </w:t>
      </w:r>
      <w:r w:rsidRPr="00647C38">
        <w:rPr>
          <w:rFonts w:ascii="Arial" w:hAnsi="Arial" w:cs="Arial"/>
          <w:sz w:val="22"/>
          <w:szCs w:val="22"/>
        </w:rPr>
        <w:t>73</w:t>
      </w:r>
      <w:r w:rsidRPr="12E3A5F3">
        <w:rPr>
          <w:rFonts w:ascii="Arial" w:hAnsi="Arial" w:cs="Arial"/>
          <w:sz w:val="22"/>
          <w:szCs w:val="22"/>
        </w:rPr>
        <w:t> del Estatuto Orgánico del Sistema Financiero el cual quedará así:</w:t>
      </w:r>
    </w:p>
    <w:p w14:paraId="7117E549" w14:textId="77777777" w:rsidR="00AD16DD" w:rsidRDefault="00AD16DD" w:rsidP="12E3A5F3">
      <w:pPr>
        <w:pStyle w:val="NormalWeb"/>
        <w:spacing w:before="0" w:beforeAutospacing="0" w:after="0" w:afterAutospacing="0"/>
        <w:jc w:val="both"/>
        <w:rPr>
          <w:rStyle w:val="baj"/>
          <w:rFonts w:ascii="Arial" w:hAnsi="Arial" w:cs="Arial"/>
          <w:sz w:val="22"/>
          <w:szCs w:val="22"/>
        </w:rPr>
      </w:pPr>
      <w:r w:rsidRPr="12E3A5F3">
        <w:rPr>
          <w:rFonts w:ascii="Arial" w:hAnsi="Arial" w:cs="Arial"/>
          <w:sz w:val="22"/>
          <w:szCs w:val="22"/>
        </w:rPr>
        <w:t>"</w:t>
      </w:r>
      <w:r w:rsidRPr="12E3A5F3">
        <w:rPr>
          <w:rStyle w:val="baj"/>
          <w:rFonts w:ascii="Arial" w:hAnsi="Arial" w:cs="Arial"/>
          <w:sz w:val="22"/>
          <w:szCs w:val="22"/>
        </w:rPr>
        <w:t>Artículo 73. Junta Directiva</w:t>
      </w:r>
    </w:p>
    <w:p w14:paraId="2FE012E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3CC41236"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Obligaciones. Los directores de las instituciones vigiladas por la Superintendencia Financiera de Colombia, una vez nombrados o elegidos, deberán posesionarse y prestar juramento por el cual se obliguen, mientras estén en ejercicio de sus funciones, administrar diligentemente los negocios de la entidad y a no violar a sabiendas, ni permitir que se violen ninguna de las disposiciones legales a ella aplicables.</w:t>
      </w:r>
    </w:p>
    <w:p w14:paraId="19D64458"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8FB82A6"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directores de las instituciones vigiladas cuya designación corresponda al Presidente de la República o su delgado no requieren posesión ante el Superintendente.</w:t>
      </w:r>
    </w:p>
    <w:p w14:paraId="73CFFCC2" w14:textId="4C089712" w:rsidR="00AD16DD" w:rsidRPr="00D65D94" w:rsidRDefault="00AD16DD" w:rsidP="00D65D94">
      <w:pPr>
        <w:spacing w:after="0" w:line="240" w:lineRule="auto"/>
        <w:rPr>
          <w:rFonts w:ascii="Arial" w:hAnsi="Arial" w:cs="Arial"/>
        </w:rPr>
      </w:pPr>
    </w:p>
    <w:p w14:paraId="0D20923F" w14:textId="76957317" w:rsidR="00AD16DD" w:rsidRDefault="00AD16DD" w:rsidP="12E3A5F3">
      <w:pPr>
        <w:pStyle w:val="NormalWeb"/>
        <w:spacing w:before="0" w:beforeAutospacing="0" w:after="0" w:afterAutospacing="0"/>
        <w:jc w:val="both"/>
        <w:rPr>
          <w:rFonts w:ascii="Arial" w:hAnsi="Arial" w:cs="Arial"/>
          <w:sz w:val="22"/>
          <w:szCs w:val="22"/>
        </w:rPr>
      </w:pPr>
      <w:bookmarkStart w:id="68" w:name="66"/>
      <w:r w:rsidRPr="12E3A5F3">
        <w:rPr>
          <w:rFonts w:ascii="Arial" w:hAnsi="Arial" w:cs="Arial"/>
          <w:sz w:val="22"/>
          <w:szCs w:val="22"/>
        </w:rPr>
        <w:t>ARTÍCULO 66. REPRESENTANTE LEGAL DE LAS INSTITUCIONES VIGILADAS POR LA SUPERINTENDENCIA FINANCIERA DE COLOMBIA.</w:t>
      </w:r>
      <w:bookmarkEnd w:id="68"/>
      <w:r w:rsidRPr="12E3A5F3">
        <w:rPr>
          <w:rFonts w:ascii="Arial" w:hAnsi="Arial" w:cs="Arial"/>
          <w:sz w:val="22"/>
          <w:szCs w:val="22"/>
        </w:rPr>
        <w:t>  Modifíquese el numeral 4 del artículo </w:t>
      </w:r>
      <w:r w:rsidRPr="00647C38">
        <w:rPr>
          <w:rFonts w:ascii="Arial" w:hAnsi="Arial" w:cs="Arial"/>
          <w:sz w:val="22"/>
          <w:szCs w:val="22"/>
        </w:rPr>
        <w:t>74</w:t>
      </w:r>
      <w:r w:rsidRPr="12E3A5F3">
        <w:rPr>
          <w:rFonts w:ascii="Arial" w:hAnsi="Arial" w:cs="Arial"/>
          <w:sz w:val="22"/>
          <w:szCs w:val="22"/>
        </w:rPr>
        <w:t> del Estatuto Orgánico del Sistema Financiero el cual quedará así:</w:t>
      </w:r>
    </w:p>
    <w:p w14:paraId="772ACEA8" w14:textId="77777777" w:rsidR="00D23FEE" w:rsidRPr="00D65D94" w:rsidRDefault="00D23FEE" w:rsidP="12E3A5F3">
      <w:pPr>
        <w:pStyle w:val="NormalWeb"/>
        <w:spacing w:before="0" w:beforeAutospacing="0" w:after="0" w:afterAutospacing="0"/>
        <w:jc w:val="both"/>
        <w:rPr>
          <w:rFonts w:ascii="Arial" w:hAnsi="Arial" w:cs="Arial"/>
          <w:sz w:val="22"/>
          <w:szCs w:val="22"/>
        </w:rPr>
      </w:pPr>
    </w:p>
    <w:p w14:paraId="3597206D" w14:textId="77777777" w:rsidR="00AD16DD" w:rsidRPr="00DC3A5B"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w:t>
      </w:r>
      <w:r w:rsidRPr="00DC3A5B">
        <w:rPr>
          <w:rFonts w:ascii="Arial" w:hAnsi="Arial" w:cs="Arial"/>
          <w:sz w:val="22"/>
          <w:szCs w:val="22"/>
        </w:rPr>
        <w:t>Artículo 74. </w:t>
      </w:r>
      <w:r w:rsidRPr="00DC3A5B">
        <w:rPr>
          <w:rStyle w:val="iaj"/>
          <w:rFonts w:ascii="Arial" w:hAnsi="Arial" w:cs="Arial"/>
          <w:sz w:val="22"/>
          <w:szCs w:val="22"/>
        </w:rPr>
        <w:t>Representación legal</w:t>
      </w:r>
      <w:r w:rsidRPr="00DC3A5B">
        <w:rPr>
          <w:rFonts w:ascii="Arial" w:hAnsi="Arial" w:cs="Arial"/>
          <w:sz w:val="22"/>
          <w:szCs w:val="22"/>
        </w:rPr>
        <w:t>.</w:t>
      </w:r>
    </w:p>
    <w:p w14:paraId="71108DE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1C3CF84" w14:textId="6C7F1F52"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 xml:space="preserve">3. Posesión, Quienes tengan la representación legal de las instituciones vigiladas, excepto los gerentes de sucursales, una vez nombrados o elegidos y antes de desempeñar dicha función, deberán posesionarse y prestar juramento por el cual se obliguen, mientras estén en el ejercicio de sus funciones, a administrar diligentemente los negocios de la entidad, a cumplir con las obligaciones legales que les correspondan en desarrollo de las mismas y a </w:t>
      </w:r>
      <w:r w:rsidRPr="12E3A5F3">
        <w:rPr>
          <w:rFonts w:ascii="Arial" w:hAnsi="Arial" w:cs="Arial"/>
          <w:sz w:val="22"/>
          <w:szCs w:val="22"/>
        </w:rPr>
        <w:lastRenderedPageBreak/>
        <w:t>cumplir las normas, órdenes e instrucciones que expida la Superintendencia Financiera de Colombia en el ejercicio de sus atribuciones.</w:t>
      </w:r>
    </w:p>
    <w:p w14:paraId="7D6E1C79"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FFCAD3B"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representantes legales de las instituciones vigiladas cuya designación corresponda al Presidente de la República o su delegado, no requieren posesión ante el Superintendente</w:t>
      </w:r>
    </w:p>
    <w:p w14:paraId="0F5C2E68" w14:textId="77777777" w:rsidR="00D23FEE" w:rsidRDefault="00D23FEE" w:rsidP="00D65D94">
      <w:pPr>
        <w:pStyle w:val="NormalWeb"/>
        <w:spacing w:before="0" w:beforeAutospacing="0" w:after="0" w:afterAutospacing="0"/>
        <w:jc w:val="both"/>
        <w:rPr>
          <w:rFonts w:ascii="Arial" w:hAnsi="Arial" w:cs="Arial"/>
          <w:sz w:val="22"/>
          <w:szCs w:val="22"/>
        </w:rPr>
      </w:pPr>
      <w:bookmarkStart w:id="69" w:name="67"/>
    </w:p>
    <w:p w14:paraId="79735A41" w14:textId="50A6F86F"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67. DECLARACIONES DILIGENCIADAS VIRTUALMENTE NO PRESENTADAS EN BANCOS.</w:t>
      </w:r>
      <w:bookmarkEnd w:id="69"/>
      <w:r w:rsidRPr="12E3A5F3">
        <w:rPr>
          <w:rFonts w:ascii="Arial" w:hAnsi="Arial" w:cs="Arial"/>
          <w:sz w:val="22"/>
          <w:szCs w:val="22"/>
        </w:rPr>
        <w:t> Adiciónese los siguientes incisos y parágrafos al artículo </w:t>
      </w:r>
      <w:r w:rsidRPr="00647C38">
        <w:rPr>
          <w:rFonts w:ascii="Arial" w:hAnsi="Arial" w:cs="Arial"/>
          <w:sz w:val="22"/>
          <w:szCs w:val="22"/>
        </w:rPr>
        <w:t>580-1</w:t>
      </w:r>
      <w:r w:rsidRPr="12E3A5F3">
        <w:rPr>
          <w:rFonts w:ascii="Arial" w:hAnsi="Arial" w:cs="Arial"/>
          <w:sz w:val="22"/>
          <w:szCs w:val="22"/>
        </w:rPr>
        <w:t> al Estatuto Tributario:</w:t>
      </w:r>
    </w:p>
    <w:p w14:paraId="171BF20E"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595A682C"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declaraciones diligenciadas a través de los servicios informáticos electrónicos de la Dirección de Impuestos y Aduanas Nacionales DIAN, que no se presentaron ante las entidades autorizadas para recaudar, se tendrán como presentadas siempre que haya ingresado a la administración tributaria un recibo oficial de pago atribuible a los conceptos y periodos gravables contenidos en dichas declaraciones.</w:t>
      </w:r>
    </w:p>
    <w:p w14:paraId="00F4117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7C5B43DC" w14:textId="61CD6749"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 Dirección de Impuestos y Aduanas Nacionales DIAN, para dar cumplimiento a lo establecido por el presente artículo, verificará que el número asignado a la declaración diligenciada virtualmente corresponda al número de formulario que se incluyó en el recibo oficial de pago.</w:t>
      </w:r>
    </w:p>
    <w:p w14:paraId="3F52C2AE"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544753FE" w14:textId="70DB80A9"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Lo anterior, sin perjuicio de la aplicación de los literales b) y c) y del artículo </w:t>
      </w:r>
      <w:r w:rsidRPr="00647C38">
        <w:rPr>
          <w:rFonts w:ascii="Arial" w:hAnsi="Arial" w:cs="Arial"/>
          <w:sz w:val="22"/>
          <w:szCs w:val="22"/>
        </w:rPr>
        <w:t>580</w:t>
      </w:r>
      <w:r w:rsidRPr="12E3A5F3">
        <w:rPr>
          <w:rFonts w:ascii="Arial" w:hAnsi="Arial" w:cs="Arial"/>
          <w:sz w:val="22"/>
          <w:szCs w:val="22"/>
        </w:rPr>
        <w:t> del Estatuto Tributario.</w:t>
      </w:r>
    </w:p>
    <w:p w14:paraId="5000CEF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F6E27E4"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Esta disposición se entiende para las declaraciones virtuales diligenciadas por los años gravables 2006 a 2011.</w:t>
      </w:r>
    </w:p>
    <w:p w14:paraId="2D89D38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FFD2FE4"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Los efectos del presente artículo no son aplicables si el contribuyente, responsable o agente retenedor presentó declaración por medio litográfico para el concepto y periodo gravable correspondiente a la declaración diligenciada virtualmente no presentada en los bancos. De igual forma, si los valores consignados en el recibo oficial de pago fueron devueltos o compensados por solicitud del contribuyente o responsable.</w:t>
      </w:r>
    </w:p>
    <w:p w14:paraId="3F232468" w14:textId="1B85EF64" w:rsidR="00AD16DD" w:rsidRPr="00D65D94" w:rsidRDefault="00AD16DD" w:rsidP="00D65D94">
      <w:pPr>
        <w:spacing w:after="0" w:line="240" w:lineRule="auto"/>
        <w:rPr>
          <w:rFonts w:ascii="Arial" w:hAnsi="Arial" w:cs="Arial"/>
        </w:rPr>
      </w:pPr>
    </w:p>
    <w:p w14:paraId="423876CF"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70" w:name="68"/>
      <w:r w:rsidRPr="00D65D94">
        <w:rPr>
          <w:rFonts w:ascii="Arial" w:hAnsi="Arial" w:cs="Arial"/>
          <w:sz w:val="22"/>
          <w:szCs w:val="22"/>
        </w:rPr>
        <w:t>ARTÍCULO 68. LA ACTUACIÓN ANTE LAS ADMINISTRACIONES TRIBUTARIAS NO REQUIERE DE ABOGADO SALVO PARA LA INTERPOSICIÓN DE RECURSOS.</w:t>
      </w:r>
      <w:bookmarkEnd w:id="70"/>
      <w:r w:rsidRPr="00D65D94">
        <w:rPr>
          <w:rFonts w:ascii="Arial" w:hAnsi="Arial" w:cs="Arial"/>
          <w:sz w:val="22"/>
          <w:szCs w:val="22"/>
        </w:rPr>
        <w:t> Las actuaciones ante la administración tributaria pueden cumplirse directamente por las personas naturales o jurídicas, éstas últimas a través de su representante legal, sin necesidad de apoderado. Salvo para la interposición de recursos, en cualquier otro trámite, actuación o procedimiento ante las administraciones tributarias, no se requerirá que el apoderado sea abogado.</w:t>
      </w:r>
    </w:p>
    <w:p w14:paraId="0B32B28D" w14:textId="7C3D8C04" w:rsidR="00AD16DD" w:rsidRPr="00D65D94" w:rsidRDefault="00AD16DD" w:rsidP="00D65D94">
      <w:pPr>
        <w:spacing w:after="0" w:line="240" w:lineRule="auto"/>
        <w:rPr>
          <w:rFonts w:ascii="Arial" w:hAnsi="Arial" w:cs="Arial"/>
        </w:rPr>
      </w:pPr>
    </w:p>
    <w:p w14:paraId="32F88C6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71" w:name="69"/>
      <w:r w:rsidRPr="00D65D94">
        <w:rPr>
          <w:rFonts w:ascii="Arial" w:hAnsi="Arial" w:cs="Arial"/>
          <w:sz w:val="22"/>
          <w:szCs w:val="22"/>
        </w:rPr>
        <w:t>ARTÍCULO 69. DIRECCIÓN PARA EFECTOS TRIBUTARIOS.</w:t>
      </w:r>
      <w:bookmarkEnd w:id="71"/>
      <w:r w:rsidRPr="00D65D94">
        <w:rPr>
          <w:rFonts w:ascii="Arial" w:hAnsi="Arial" w:cs="Arial"/>
          <w:sz w:val="22"/>
          <w:szCs w:val="22"/>
        </w:rPr>
        <w:t> El Gobierno Nacional establecerá a más tardar el 30 de marzo de 2012, medios de prueba adicionales al recibo de servicios públicos domiciliario, para acreditar el domicilio en la inscripción y/o actualización del Registro Único Tributario -RUT-.</w:t>
      </w:r>
    </w:p>
    <w:p w14:paraId="042F7309" w14:textId="60317A99" w:rsidR="00AD16DD" w:rsidRPr="00D65D94" w:rsidRDefault="00AD16DD" w:rsidP="00D65D94">
      <w:pPr>
        <w:spacing w:after="0" w:line="240" w:lineRule="auto"/>
        <w:rPr>
          <w:rFonts w:ascii="Arial" w:hAnsi="Arial" w:cs="Arial"/>
        </w:rPr>
      </w:pPr>
    </w:p>
    <w:p w14:paraId="2B5CE06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72" w:name="70"/>
      <w:r w:rsidRPr="12E3A5F3">
        <w:rPr>
          <w:rFonts w:ascii="Arial" w:hAnsi="Arial" w:cs="Arial"/>
          <w:sz w:val="22"/>
          <w:szCs w:val="22"/>
        </w:rPr>
        <w:t>ARTÍCULO 70. OBLIGACIONES TRIBUTARIAS PARA LAS PERSONAS DEL RÉGIMEN SIMPLIFICADO DEL IVA.</w:t>
      </w:r>
      <w:bookmarkEnd w:id="72"/>
      <w:r w:rsidRPr="12E3A5F3">
        <w:rPr>
          <w:rFonts w:ascii="Arial" w:hAnsi="Arial" w:cs="Arial"/>
          <w:sz w:val="22"/>
          <w:szCs w:val="22"/>
        </w:rPr>
        <w:t xml:space="preserve"> A partir de julio de 2012, las personas del régimen simplificado del IVA podrán realizar la formalización de la inscripción y actualización del RUT a través del portal de la DIAN, previa la verificación de información que realizará el sistema. Lo anterior, siempre que no se modifique el régimen de IVA al cual pertenecen, ni se incluyan </w:t>
      </w:r>
      <w:r w:rsidRPr="12E3A5F3">
        <w:rPr>
          <w:rFonts w:ascii="Arial" w:hAnsi="Arial" w:cs="Arial"/>
          <w:sz w:val="22"/>
          <w:szCs w:val="22"/>
        </w:rPr>
        <w:lastRenderedPageBreak/>
        <w:t>obligaciones como importador, ni la persona natural se convierta en representante legal de una sociedad.</w:t>
      </w:r>
    </w:p>
    <w:p w14:paraId="27B78BB4" w14:textId="074B9878" w:rsidR="12E3A5F3" w:rsidRDefault="12E3A5F3" w:rsidP="12E3A5F3">
      <w:pPr>
        <w:pStyle w:val="NormalWeb"/>
        <w:spacing w:before="0" w:beforeAutospacing="0" w:after="0" w:afterAutospacing="0"/>
        <w:jc w:val="both"/>
        <w:rPr>
          <w:rFonts w:ascii="Arial" w:hAnsi="Arial" w:cs="Arial"/>
          <w:sz w:val="22"/>
          <w:szCs w:val="22"/>
        </w:rPr>
      </w:pPr>
    </w:p>
    <w:p w14:paraId="2519E234"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partir del año 2013, la DIAN deberá permitir que las personas del régimen simplificado puedan presentar las declaraciones y la información exógena a través de mecanismos digitales.</w:t>
      </w:r>
    </w:p>
    <w:p w14:paraId="6D07B85C" w14:textId="6539373E" w:rsidR="00AD16DD" w:rsidRPr="00D65D94" w:rsidRDefault="00AD16DD" w:rsidP="00D65D94">
      <w:pPr>
        <w:spacing w:after="0" w:line="240" w:lineRule="auto"/>
        <w:rPr>
          <w:rFonts w:ascii="Arial" w:hAnsi="Arial" w:cs="Arial"/>
        </w:rPr>
      </w:pPr>
    </w:p>
    <w:p w14:paraId="5C38889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73" w:name="71"/>
      <w:r w:rsidRPr="00D65D94">
        <w:rPr>
          <w:rFonts w:ascii="Arial" w:hAnsi="Arial" w:cs="Arial"/>
          <w:sz w:val="22"/>
          <w:szCs w:val="22"/>
        </w:rPr>
        <w:t>ARTÍCULO 71. OBLIGACIONES TRIBUTARIAS PARA LAS PERSONAS DEL RÉGIMEN COMÚN.</w:t>
      </w:r>
      <w:bookmarkEnd w:id="73"/>
      <w:r w:rsidRPr="00D65D94">
        <w:rPr>
          <w:rFonts w:ascii="Arial" w:hAnsi="Arial" w:cs="Arial"/>
          <w:sz w:val="22"/>
          <w:szCs w:val="22"/>
        </w:rPr>
        <w:t> A partir de julio de 2012, las personas naturales y jurídicas del régimen común podrán, a través de mecanismos digitales, presentar las declaraciones y la información exógena de manera electrónica y actualizar la información del RUT que determine la DIAN, por medio electrónico. La DIAN establecerá los criterios para el otorgamiento de los mecanismos digitales de que trata el presente artículo.</w:t>
      </w:r>
    </w:p>
    <w:p w14:paraId="7FDD3410" w14:textId="5F09226F" w:rsidR="00AD16DD" w:rsidRPr="00D65D94" w:rsidRDefault="00AD16DD" w:rsidP="00D65D94">
      <w:pPr>
        <w:spacing w:after="0" w:line="240" w:lineRule="auto"/>
        <w:rPr>
          <w:rFonts w:ascii="Arial" w:hAnsi="Arial" w:cs="Arial"/>
        </w:rPr>
      </w:pPr>
    </w:p>
    <w:p w14:paraId="64234BE3"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74" w:name="72"/>
      <w:r w:rsidRPr="00D65D94">
        <w:rPr>
          <w:rFonts w:ascii="Arial" w:hAnsi="Arial" w:cs="Arial"/>
          <w:sz w:val="22"/>
          <w:szCs w:val="22"/>
        </w:rPr>
        <w:t>ARTÍCULO 72. ATENCIÓN TELEFÓNICA Y PROGRAMACIÓN DE CITAS.</w:t>
      </w:r>
      <w:bookmarkEnd w:id="74"/>
      <w:r w:rsidRPr="00D65D94">
        <w:rPr>
          <w:rFonts w:ascii="Arial" w:hAnsi="Arial" w:cs="Arial"/>
          <w:sz w:val="22"/>
          <w:szCs w:val="22"/>
        </w:rPr>
        <w:t> Sin perjuicio de los casos en los cuales se utilicen medios electrónicos, a partir del 1 de marzo de 2012, mediante el servicio de atención telefónica de la DIAN, se deberán recibir las solicitudes de expedición de copias del RUT, para ser enviadas al correo electrónico que el usuario tenga registrado en el RUT. Además de lo anterior, la DIAN deberá implementar la programación de citas para aquellos trámites que requieran la presencia del usuario en las oficinas de la DIAN.</w:t>
      </w:r>
    </w:p>
    <w:p w14:paraId="392329E4" w14:textId="7C7ADF27" w:rsidR="00AD16DD" w:rsidRPr="00D65D94" w:rsidRDefault="00AD16DD" w:rsidP="00D65D94">
      <w:pPr>
        <w:spacing w:after="0" w:line="240" w:lineRule="auto"/>
        <w:rPr>
          <w:rFonts w:ascii="Arial" w:hAnsi="Arial" w:cs="Arial"/>
        </w:rPr>
      </w:pPr>
    </w:p>
    <w:p w14:paraId="150AF549" w14:textId="6560BC67" w:rsidR="00AD16DD" w:rsidRDefault="00AD16DD" w:rsidP="12E3A5F3">
      <w:pPr>
        <w:pStyle w:val="NormalWeb"/>
        <w:spacing w:before="0" w:beforeAutospacing="0" w:after="0" w:afterAutospacing="0"/>
        <w:jc w:val="both"/>
        <w:rPr>
          <w:rFonts w:ascii="Arial" w:hAnsi="Arial" w:cs="Arial"/>
          <w:sz w:val="22"/>
          <w:szCs w:val="22"/>
        </w:rPr>
      </w:pPr>
      <w:bookmarkStart w:id="75" w:name="73"/>
      <w:r w:rsidRPr="12E3A5F3">
        <w:rPr>
          <w:rFonts w:ascii="Arial" w:hAnsi="Arial" w:cs="Arial"/>
          <w:sz w:val="22"/>
          <w:szCs w:val="22"/>
        </w:rPr>
        <w:t>ARTÍCULO 73. INSPECCIÓN Y VIGILANCIA PARA OPERADORES DE LA PILA.</w:t>
      </w:r>
      <w:bookmarkEnd w:id="75"/>
      <w:r w:rsidRPr="12E3A5F3">
        <w:rPr>
          <w:rFonts w:ascii="Arial" w:hAnsi="Arial" w:cs="Arial"/>
          <w:sz w:val="22"/>
          <w:szCs w:val="22"/>
        </w:rPr>
        <w:t> El artículo </w:t>
      </w:r>
      <w:r w:rsidRPr="00647C38">
        <w:rPr>
          <w:rFonts w:ascii="Arial" w:hAnsi="Arial" w:cs="Arial"/>
          <w:sz w:val="22"/>
          <w:szCs w:val="22"/>
        </w:rPr>
        <w:t>31</w:t>
      </w:r>
      <w:r w:rsidRPr="12E3A5F3">
        <w:rPr>
          <w:rFonts w:ascii="Arial" w:hAnsi="Arial" w:cs="Arial"/>
          <w:sz w:val="22"/>
          <w:szCs w:val="22"/>
        </w:rPr>
        <w:t> de la Ley 1393 de 2010, quedará así:</w:t>
      </w:r>
    </w:p>
    <w:p w14:paraId="0EBB58E2"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070A2BF"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actividad del Operador de Información de la Planilla Integrada de Liquidación de Aportes-PILA- será objeto de inspección y vigilancia de la Superintendencia Financiera de Colombia, con base en las facultades legales previstas en el Estatuto Orgánico del Sistema Financiero y demás disposiciones que lo modifiquen y bajo los criterios técnicos aplicados a las demás entidades vigiladas, en materia de riesgo operativo, seguridad y calidad de la información.</w:t>
      </w:r>
    </w:p>
    <w:p w14:paraId="1CA1D39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5C206030"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régimen sancionatorio aplicable a los Operadores de Información de la Planilla Integrada de Liquidación de Aportes-PILA- será el previsto en el Estatuto Orgánico del Sistema Financiero, en concordancia con lo dispuesto en el artículo 5 del Decreto 1465 de 2005 y demás disposiciones que los modifiquen o sustituyan.</w:t>
      </w:r>
    </w:p>
    <w:p w14:paraId="484E2863"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116F35E"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inspección y vigilancia se ejercerá por parte de la Superintendencia Financiera de Colombia, únicamente sobre la actividad del Operador de Información de la Planilla Integrada de Liquidación de Aportes -PILA- definida en el artículo 2o del Decreto 1465 de 2005 y demás disposiciones que lo modifiquen o sustituyan.”</w:t>
      </w:r>
    </w:p>
    <w:p w14:paraId="63430293"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883467F"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w:t>
      </w:r>
      <w:r w:rsidRPr="00D65D94">
        <w:rPr>
          <w:rStyle w:val="baj"/>
          <w:rFonts w:ascii="Arial" w:hAnsi="Arial" w:cs="Arial"/>
          <w:sz w:val="22"/>
          <w:szCs w:val="22"/>
        </w:rPr>
        <w:t>TRANSITORIO.</w:t>
      </w:r>
      <w:r w:rsidRPr="00D65D94">
        <w:rPr>
          <w:rFonts w:ascii="Arial" w:hAnsi="Arial" w:cs="Arial"/>
          <w:sz w:val="22"/>
          <w:szCs w:val="22"/>
        </w:rPr>
        <w:t> La Superintendencia Financiera de Colombia asumirá la función señalada en este artículo, seis (6) meses después de entrada en vigencia el presente decreto. El Gobierno Nacional adoptará las medidas necesarias para adecuar la estructura de la citada Superintendencia, dotándola de la capacidad presupuestal y técnica necesaria para cumplir con dicha función.</w:t>
      </w:r>
    </w:p>
    <w:p w14:paraId="3F986732" w14:textId="77777777" w:rsidR="00D23FEE" w:rsidRDefault="00D23FEE" w:rsidP="00D65D94">
      <w:pPr>
        <w:pStyle w:val="NormalWeb"/>
        <w:spacing w:before="0" w:beforeAutospacing="0" w:after="0" w:afterAutospacing="0"/>
        <w:jc w:val="both"/>
        <w:rPr>
          <w:rFonts w:ascii="Arial" w:hAnsi="Arial" w:cs="Arial"/>
          <w:sz w:val="22"/>
          <w:szCs w:val="22"/>
        </w:rPr>
      </w:pPr>
      <w:bookmarkStart w:id="76" w:name="74"/>
    </w:p>
    <w:p w14:paraId="02DDC2DD" w14:textId="3D213FC6"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74. RÉGIMEN DE AUTORIZACIÓN PREVIA.</w:t>
      </w:r>
      <w:bookmarkEnd w:id="76"/>
      <w:r w:rsidRPr="12E3A5F3">
        <w:rPr>
          <w:rFonts w:ascii="Arial" w:hAnsi="Arial" w:cs="Arial"/>
          <w:sz w:val="22"/>
          <w:szCs w:val="22"/>
        </w:rPr>
        <w:t xml:space="preserve"> Las personas que pretendan desarrollar la actividad de Operador de Información de la Planilla Integrada de Liquidación de Aportes -PILA-, deberán acreditar ante la Superintendencia Financiera de Colombia que </w:t>
      </w:r>
      <w:r w:rsidRPr="12E3A5F3">
        <w:rPr>
          <w:rFonts w:ascii="Arial" w:hAnsi="Arial" w:cs="Arial"/>
          <w:sz w:val="22"/>
          <w:szCs w:val="22"/>
        </w:rPr>
        <w:lastRenderedPageBreak/>
        <w:t>cuentan con la infraestructura técnica y operativa necesaria para funcionar en condiciones de seguridad, calidad y eficiencia.</w:t>
      </w:r>
    </w:p>
    <w:p w14:paraId="77E17EAF" w14:textId="4FB5A4B9" w:rsidR="12E3A5F3" w:rsidRDefault="12E3A5F3" w:rsidP="12E3A5F3">
      <w:pPr>
        <w:pStyle w:val="NormalWeb"/>
        <w:spacing w:before="0" w:beforeAutospacing="0" w:after="0" w:afterAutospacing="0"/>
        <w:jc w:val="both"/>
        <w:rPr>
          <w:rFonts w:ascii="Arial" w:hAnsi="Arial" w:cs="Arial"/>
          <w:sz w:val="22"/>
          <w:szCs w:val="22"/>
        </w:rPr>
      </w:pPr>
    </w:p>
    <w:p w14:paraId="19D7D42F" w14:textId="77777777" w:rsidR="00AD16DD" w:rsidRDefault="00AD16DD" w:rsidP="00D65D94">
      <w:pPr>
        <w:pStyle w:val="NormalWeb"/>
        <w:spacing w:before="0" w:beforeAutospacing="0" w:after="0" w:afterAutospacing="0"/>
        <w:jc w:val="both"/>
        <w:rPr>
          <w:rFonts w:ascii="Arial" w:hAnsi="Arial" w:cs="Arial"/>
          <w:sz w:val="22"/>
          <w:szCs w:val="22"/>
        </w:rPr>
      </w:pPr>
      <w:bookmarkStart w:id="77" w:name="75"/>
      <w:r w:rsidRPr="00D65D94">
        <w:rPr>
          <w:rFonts w:ascii="Arial" w:hAnsi="Arial" w:cs="Arial"/>
          <w:sz w:val="22"/>
          <w:szCs w:val="22"/>
        </w:rPr>
        <w:t>ARTÍCULO 75. REGIMEN DE TRANSICIÓN PARA LOS ACTUALES OPERADORES DE INFORMACIÓN DE LA PLANILLA INTEGRADA DE LIQUIDACIÓN -PILA-.</w:t>
      </w:r>
      <w:bookmarkEnd w:id="77"/>
      <w:r w:rsidRPr="00D65D94">
        <w:rPr>
          <w:rFonts w:ascii="Arial" w:hAnsi="Arial" w:cs="Arial"/>
          <w:sz w:val="22"/>
          <w:szCs w:val="22"/>
        </w:rPr>
        <w:t> Las personas que, a la fecha de entrada en vigencia del presente decreto desarrollen la actividad propia del Operador de Información de la Planilla Integrada de Liquidación de Aportes -PILA-, previamente autorizadas por el Ministerio de Salud y Protección Social, y que en la actualidad no están bajo la inspección y vigilancia de la Superintendencia Financiera de Colombia, deberán acreditar ante este Organismo, dentro de los seis (6) meses siguientes a la fecha en que la Superintendencia asuma la competencia para la vigilancia de los operadores de la PILA, el cumplimiento de las exigencias previstas en el artículo anterior para continuar operando.</w:t>
      </w:r>
    </w:p>
    <w:p w14:paraId="4D0E8D0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7F3D5BC"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Las entidades que actualmente desarrollen la actividad de operación de información de la Planilla Integrada de Liquidación de Aportes -PILA- que no cumplan con los requerimientos establecidos por la Superintendencia Financiera de Colombia, no podrán continuar desarrollando esta actividad a partir del vencimiento del plazo señalado en este artículo y deberán disponer lo necesario para la entrega de la información y culminación de sus actividades como operadores de la PILA.</w:t>
      </w:r>
    </w:p>
    <w:p w14:paraId="56F93A2B" w14:textId="77777777" w:rsidR="00D23FEE" w:rsidRDefault="00D23FEE" w:rsidP="00D65D94">
      <w:pPr>
        <w:pStyle w:val="NormalWeb"/>
        <w:spacing w:before="0" w:beforeAutospacing="0" w:after="0" w:afterAutospacing="0"/>
        <w:jc w:val="both"/>
        <w:rPr>
          <w:rFonts w:ascii="Arial" w:hAnsi="Arial" w:cs="Arial"/>
          <w:sz w:val="22"/>
          <w:szCs w:val="22"/>
        </w:rPr>
      </w:pPr>
      <w:bookmarkStart w:id="78" w:name="76"/>
    </w:p>
    <w:p w14:paraId="2BFF8597" w14:textId="38DED0B3"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76. OTRAS FACULTADES DE LA SUPERINTENDENCIA FINANCIERA.</w:t>
      </w:r>
      <w:bookmarkEnd w:id="78"/>
      <w:r w:rsidRPr="00D65D94">
        <w:rPr>
          <w:rFonts w:ascii="Arial" w:hAnsi="Arial" w:cs="Arial"/>
          <w:sz w:val="22"/>
          <w:szCs w:val="22"/>
        </w:rPr>
        <w:t> En caso que la Superintendencia Financiera de Colombia en ejercicio de sus funciones de inspección y vigilancia determine que los operadores de información de la Planilla Integrada de Liquidación de Aportes -PILA- no cumplen con las condiciones señaladas en el presente decreto podrá impartir las órdenes e instrucciones necesarias para su ajuste, pudiendo incluso ordenar la suspensión y el desmonte de las actividades autorizadas, si a ello hay lugar.</w:t>
      </w:r>
    </w:p>
    <w:p w14:paraId="5F30591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04B4BF8F"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operadores de información podrán reiniciar la realización de las actividades autorizadas cuando acrediten el restablecimiento de las condiciones que establezca la Superintendencia Financiera para el cumplimiento de dicha actividad.</w:t>
      </w:r>
    </w:p>
    <w:p w14:paraId="407F1432" w14:textId="77777777" w:rsidR="00D23FEE" w:rsidRDefault="00D23FEE" w:rsidP="00D65D94">
      <w:pPr>
        <w:pStyle w:val="NormalWeb"/>
        <w:spacing w:before="0" w:beforeAutospacing="0" w:after="0" w:afterAutospacing="0"/>
        <w:jc w:val="both"/>
        <w:rPr>
          <w:rFonts w:ascii="Arial" w:hAnsi="Arial" w:cs="Arial"/>
          <w:sz w:val="22"/>
          <w:szCs w:val="22"/>
        </w:rPr>
      </w:pPr>
      <w:bookmarkStart w:id="79" w:name="77"/>
    </w:p>
    <w:p w14:paraId="5298E9F3" w14:textId="502B81E9"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77. INVERSIONES EN INMUEBLES.</w:t>
      </w:r>
      <w:bookmarkEnd w:id="79"/>
      <w:r w:rsidRPr="12E3A5F3">
        <w:rPr>
          <w:rFonts w:ascii="Arial" w:hAnsi="Arial" w:cs="Arial"/>
          <w:sz w:val="22"/>
          <w:szCs w:val="22"/>
        </w:rPr>
        <w:t> El numeral 6 del artículo </w:t>
      </w:r>
      <w:r w:rsidRPr="00647C38">
        <w:rPr>
          <w:rFonts w:ascii="Arial" w:hAnsi="Arial" w:cs="Arial"/>
          <w:sz w:val="22"/>
          <w:szCs w:val="22"/>
        </w:rPr>
        <w:t>110</w:t>
      </w:r>
      <w:r w:rsidRPr="12E3A5F3">
        <w:rPr>
          <w:rFonts w:ascii="Arial" w:hAnsi="Arial" w:cs="Arial"/>
          <w:sz w:val="22"/>
          <w:szCs w:val="22"/>
        </w:rPr>
        <w:t> del Estatuto Orgánico del Sistema Financiero quedará así:</w:t>
      </w:r>
    </w:p>
    <w:p w14:paraId="58FA394D"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F53F39B"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 Inversiones en inmuebles. Los establecimientos de crédito y las sociedades de servicios financieros, con sujeción a las restricciones y limitaciones impuestas por las leyes, podrán adquirir y poseer bienes raíces con sujeción a las reglas que a continuación se indican:</w:t>
      </w:r>
    </w:p>
    <w:p w14:paraId="3F18A8AF"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2B56376"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Los necesarios para el acomodo de los negocios de la entidad; excepcionalmente, con sujeción a las instrucciones que sobre el particular imparta la Superintendencia Bancaria, podrá emplear la parte razonable no necesaria a su propio uso para obtener una renta;</w:t>
      </w:r>
    </w:p>
    <w:p w14:paraId="117764A0"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63B5A41F" w14:textId="064E9B91" w:rsidR="00AD16DD"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b. Los que le sean traspasados en pago de deudas previamente contraídas en el curso de sus negocios, cuando no exista otro procedimiento razonable para su cancelación, y</w:t>
      </w:r>
    </w:p>
    <w:p w14:paraId="1624591C"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A661593" w14:textId="77777777" w:rsidR="00AD16DD"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Los que le sean adjudicados en subasta pública, por razón de hipotecas constituidas a su favor.</w:t>
      </w:r>
    </w:p>
    <w:p w14:paraId="5B50CF2A" w14:textId="77777777" w:rsidR="00D23FEE" w:rsidRPr="00D65D94" w:rsidRDefault="00D23FEE" w:rsidP="00D65D94">
      <w:pPr>
        <w:pStyle w:val="NormalWeb"/>
        <w:spacing w:before="0" w:beforeAutospacing="0" w:after="0" w:afterAutospacing="0"/>
        <w:jc w:val="both"/>
        <w:rPr>
          <w:rFonts w:ascii="Arial" w:hAnsi="Arial" w:cs="Arial"/>
          <w:sz w:val="22"/>
          <w:szCs w:val="22"/>
        </w:rPr>
      </w:pPr>
    </w:p>
    <w:p w14:paraId="495679D9"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lastRenderedPageBreak/>
        <w:t>Todo bien raíz que compre o adquiera una de tales entidades, conforme a las letras b. y c. de este numeral, será vendido por ésta dentro de los dos (2) años siguientes a la fecha de la compra o adquisición, excepto cuando la junta directiva haya ampliado el plazo para ejecutar la venta. Tal ampliación no podrá exceder en ningún caso dos años.”</w:t>
      </w:r>
    </w:p>
    <w:p w14:paraId="1868D34B" w14:textId="50854D05" w:rsidR="12E3A5F3" w:rsidRDefault="12E3A5F3" w:rsidP="12E3A5F3">
      <w:pPr>
        <w:pStyle w:val="NormalWeb"/>
        <w:spacing w:before="0" w:beforeAutospacing="0" w:after="0" w:afterAutospacing="0"/>
        <w:jc w:val="both"/>
        <w:rPr>
          <w:rFonts w:ascii="Arial" w:hAnsi="Arial" w:cs="Arial"/>
          <w:sz w:val="22"/>
          <w:szCs w:val="22"/>
        </w:rPr>
      </w:pPr>
    </w:p>
    <w:p w14:paraId="158D64AF" w14:textId="6FF69004" w:rsidR="00AD16DD" w:rsidRPr="00D23FEE" w:rsidRDefault="00AD16DD" w:rsidP="00D65D94">
      <w:pPr>
        <w:pStyle w:val="centrado"/>
        <w:spacing w:before="0" w:beforeAutospacing="0" w:after="0" w:afterAutospacing="0"/>
        <w:jc w:val="center"/>
        <w:rPr>
          <w:rFonts w:ascii="Arial" w:hAnsi="Arial" w:cs="Arial"/>
          <w:b/>
          <w:bCs/>
          <w:sz w:val="22"/>
          <w:szCs w:val="22"/>
        </w:rPr>
      </w:pPr>
      <w:bookmarkStart w:id="80" w:name="CAPÍTULO_V-II"/>
      <w:r w:rsidRPr="00D23FEE">
        <w:rPr>
          <w:rFonts w:ascii="Arial" w:hAnsi="Arial" w:cs="Arial"/>
          <w:b/>
          <w:bCs/>
          <w:sz w:val="22"/>
          <w:szCs w:val="22"/>
        </w:rPr>
        <w:t>CAPÍTULO V</w:t>
      </w:r>
      <w:bookmarkEnd w:id="80"/>
    </w:p>
    <w:p w14:paraId="6C5C41CC" w14:textId="60FFE3BC" w:rsidR="00AD16DD" w:rsidRPr="00D23FEE" w:rsidRDefault="00AD16DD" w:rsidP="00D65D94">
      <w:pPr>
        <w:pStyle w:val="centrado"/>
        <w:spacing w:before="0" w:beforeAutospacing="0" w:after="0" w:afterAutospacing="0"/>
        <w:jc w:val="center"/>
        <w:rPr>
          <w:rFonts w:ascii="Arial" w:hAnsi="Arial" w:cs="Arial"/>
          <w:b/>
          <w:bCs/>
          <w:sz w:val="22"/>
          <w:szCs w:val="22"/>
        </w:rPr>
      </w:pPr>
      <w:r w:rsidRPr="00D23FEE">
        <w:rPr>
          <w:rStyle w:val="baj"/>
          <w:rFonts w:ascii="Arial" w:hAnsi="Arial" w:cs="Arial"/>
          <w:b/>
          <w:bCs/>
          <w:sz w:val="22"/>
          <w:szCs w:val="22"/>
        </w:rPr>
        <w:t>TRÁMITES, PROCEDIMIENTOS Y REGULACIONES DEL SECTOR ADMINISTRATIVO DE JUSTICIA Y DEL DERECHO</w:t>
      </w:r>
    </w:p>
    <w:p w14:paraId="2A55201A" w14:textId="300C181E" w:rsidR="00AD16DD" w:rsidRPr="00D65D94" w:rsidRDefault="00AD16DD" w:rsidP="00D65D94">
      <w:pPr>
        <w:spacing w:after="0" w:line="240" w:lineRule="auto"/>
        <w:rPr>
          <w:rFonts w:ascii="Arial" w:hAnsi="Arial" w:cs="Arial"/>
        </w:rPr>
      </w:pPr>
    </w:p>
    <w:p w14:paraId="1EBD5BFD"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1" w:name="78"/>
      <w:r w:rsidRPr="00D65D94">
        <w:rPr>
          <w:rFonts w:ascii="Arial" w:hAnsi="Arial" w:cs="Arial"/>
          <w:sz w:val="22"/>
          <w:szCs w:val="22"/>
        </w:rPr>
        <w:t>ARTÍCULO 78. CARENCIA DE INFORMES POR TRÁFICO DE ESTUPEFACIENTES CON FINES AERONÁUTICOS.</w:t>
      </w:r>
      <w:bookmarkEnd w:id="81"/>
      <w:r w:rsidRPr="00D65D94">
        <w:rPr>
          <w:rFonts w:ascii="Arial" w:hAnsi="Arial" w:cs="Arial"/>
          <w:sz w:val="22"/>
          <w:szCs w:val="22"/>
        </w:rPr>
        <w:t> La Unidad Administrativa Especial de la Aeronáutica Civil hará directamente la verificación de carencia de informes por tráfico de estupefacientes relacionada con comportamientos referidos a delitos de tráfico de estupefacientes y conexos, lavado de activos, testaferrato y enriquecimiento ilícito, así como frente a procesos de extinción del derecho de dominio, respecto de las personas que soliciten los siguientes trámites ante esa entidad.</w:t>
      </w:r>
    </w:p>
    <w:p w14:paraId="118F21EA" w14:textId="77777777" w:rsidR="00D23FEE" w:rsidRDefault="00D23FEE" w:rsidP="00D65D94">
      <w:pPr>
        <w:pStyle w:val="NormalWeb"/>
        <w:spacing w:before="0" w:beforeAutospacing="0" w:after="0" w:afterAutospacing="0"/>
        <w:jc w:val="both"/>
        <w:rPr>
          <w:rFonts w:ascii="Arial" w:hAnsi="Arial" w:cs="Arial"/>
          <w:sz w:val="22"/>
          <w:szCs w:val="22"/>
        </w:rPr>
      </w:pPr>
    </w:p>
    <w:p w14:paraId="617ECAE1" w14:textId="5B0608D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Importación, cambio de explotador o adquisición del dominio de aeronaves;</w:t>
      </w:r>
    </w:p>
    <w:p w14:paraId="27D95201" w14:textId="77777777" w:rsidR="00D23FEE" w:rsidRDefault="00D23FEE" w:rsidP="00D65D94">
      <w:pPr>
        <w:pStyle w:val="NormalWeb"/>
        <w:spacing w:before="0" w:beforeAutospacing="0" w:after="0" w:afterAutospacing="0"/>
        <w:jc w:val="both"/>
        <w:rPr>
          <w:rFonts w:ascii="Arial" w:hAnsi="Arial" w:cs="Arial"/>
          <w:sz w:val="22"/>
          <w:szCs w:val="22"/>
        </w:rPr>
      </w:pPr>
    </w:p>
    <w:p w14:paraId="583A0F00" w14:textId="3B14CBC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Otorgamiento del permiso de operación de pistas, aeródromos y helipuertos;</w:t>
      </w:r>
    </w:p>
    <w:p w14:paraId="41C8CECD" w14:textId="77777777" w:rsidR="00D23FEE" w:rsidRDefault="00D23FEE" w:rsidP="00D65D94">
      <w:pPr>
        <w:pStyle w:val="NormalWeb"/>
        <w:spacing w:before="0" w:beforeAutospacing="0" w:after="0" w:afterAutospacing="0"/>
        <w:jc w:val="both"/>
        <w:rPr>
          <w:rFonts w:ascii="Arial" w:hAnsi="Arial" w:cs="Arial"/>
          <w:sz w:val="22"/>
          <w:szCs w:val="22"/>
        </w:rPr>
      </w:pPr>
    </w:p>
    <w:p w14:paraId="465E571B" w14:textId="572BAE4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Otorgamiento o renovación del permiso de operación o funcionamiento de empresas de servicios aéreos comerciales, aeroclubes, talleres aeronáuticos, escuelas o empresas de servicios aeroportuarios, al igual que en caso de cesión de cuotas o partes de interés o por ingreso de nuevos socios en dichas personas jurídicas,</w:t>
      </w:r>
    </w:p>
    <w:p w14:paraId="0AABF2FD" w14:textId="77777777" w:rsidR="00D23FEE" w:rsidRDefault="00D23FEE" w:rsidP="00D65D94">
      <w:pPr>
        <w:pStyle w:val="NormalWeb"/>
        <w:spacing w:before="0" w:beforeAutospacing="0" w:after="0" w:afterAutospacing="0"/>
        <w:jc w:val="both"/>
        <w:rPr>
          <w:rFonts w:ascii="Arial" w:hAnsi="Arial" w:cs="Arial"/>
          <w:sz w:val="22"/>
          <w:szCs w:val="22"/>
        </w:rPr>
      </w:pPr>
    </w:p>
    <w:p w14:paraId="2C407410" w14:textId="4FB26A7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Otorgamiento de licencias de personal aeronáutico;</w:t>
      </w:r>
    </w:p>
    <w:p w14:paraId="5FBCDB0B" w14:textId="77777777" w:rsidR="00D23FEE" w:rsidRDefault="00D23FEE" w:rsidP="00D65D94">
      <w:pPr>
        <w:pStyle w:val="NormalWeb"/>
        <w:spacing w:before="0" w:beforeAutospacing="0" w:after="0" w:afterAutospacing="0"/>
        <w:jc w:val="both"/>
        <w:rPr>
          <w:rFonts w:ascii="Arial" w:hAnsi="Arial" w:cs="Arial"/>
          <w:sz w:val="22"/>
          <w:szCs w:val="22"/>
        </w:rPr>
      </w:pPr>
    </w:p>
    <w:p w14:paraId="3FB147B4" w14:textId="01958285"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Tratándose de personas jurídicas, la verificación de carencia de informes por tráfico de estupefacientes abarcará a los representantes legales, miembros de la junta directiva y socios con una participación igual o superior al veinte por ciento (20%) del capital suscrito.</w:t>
      </w:r>
    </w:p>
    <w:p w14:paraId="0F189F95"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verificación de carencia de informes por tráfico de estupefacientes no podrá solicitarse por entidades, organismos o dependencias de carácter público o por quien lo haga sin un fin específico.</w:t>
      </w:r>
    </w:p>
    <w:p w14:paraId="1416E6D2"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3EAECCC7" w14:textId="6B2C0DB6"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Dentro de los tres (3) meses siguientes a la entrada en vigencia del presente Decreto, el Gobierno Nacional adecuará las reglamentaciones referidas a los trámites y requisitos para el cumplimiento de lo señalado en el presente artículo.</w:t>
      </w:r>
    </w:p>
    <w:p w14:paraId="13A1A4FC" w14:textId="77777777" w:rsidR="00D23FEE" w:rsidRDefault="00D23FEE" w:rsidP="00D65D94">
      <w:pPr>
        <w:pStyle w:val="NormalWeb"/>
        <w:spacing w:before="0" w:beforeAutospacing="0" w:after="0" w:afterAutospacing="0"/>
        <w:jc w:val="both"/>
        <w:rPr>
          <w:rFonts w:ascii="Arial" w:hAnsi="Arial" w:cs="Arial"/>
          <w:sz w:val="22"/>
          <w:szCs w:val="22"/>
        </w:rPr>
      </w:pPr>
    </w:p>
    <w:p w14:paraId="52F2CA3B" w14:textId="4433D5E6"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Durante este lapso, el Ministerio de Justicia y del Derecho continuará expidiendo el Certificado de Carencia de Informes por Tráfico de Estupefacientes de solicitudes presentadas antes de la entrada en vigencia de este decreto y durante los tres meses a que se refiere el inciso anterior. Dentro de este plazo deberá resolver todas las solicitudes que se le hayan formulado.</w:t>
      </w:r>
    </w:p>
    <w:p w14:paraId="529F4C02"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47450E67" w14:textId="4DA1C8C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El Ministerio de Justicia y del Derecho garantizará el acceso de la Aeronáutica a las bases de datos y al sistema de información que le permitan el cumplimiento de la función prevista en este artículo.</w:t>
      </w:r>
    </w:p>
    <w:p w14:paraId="3F465E82" w14:textId="3B431583" w:rsidR="00AD16DD" w:rsidRPr="00D65D94" w:rsidRDefault="00AD16DD" w:rsidP="00D65D94">
      <w:pPr>
        <w:spacing w:after="0" w:line="240" w:lineRule="auto"/>
        <w:rPr>
          <w:rFonts w:ascii="Arial" w:hAnsi="Arial" w:cs="Arial"/>
        </w:rPr>
      </w:pPr>
    </w:p>
    <w:p w14:paraId="09A479F2"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2" w:name="79"/>
      <w:r w:rsidRPr="00D65D94">
        <w:rPr>
          <w:rFonts w:ascii="Arial" w:hAnsi="Arial" w:cs="Arial"/>
          <w:sz w:val="22"/>
          <w:szCs w:val="22"/>
        </w:rPr>
        <w:t>ARTÍCULO 79. CARENCIA DE INFORMES POR TRÁFICO DE ESTUPEFACIENTES CON FINES MARÍTIMOS.</w:t>
      </w:r>
      <w:bookmarkEnd w:id="82"/>
      <w:r w:rsidRPr="00D65D94">
        <w:rPr>
          <w:rFonts w:ascii="Arial" w:hAnsi="Arial" w:cs="Arial"/>
          <w:sz w:val="22"/>
          <w:szCs w:val="22"/>
        </w:rPr>
        <w:t xml:space="preserve"> La Dirección General Marítima -DIMAR- hará la verificación de </w:t>
      </w:r>
      <w:r w:rsidRPr="00D65D94">
        <w:rPr>
          <w:rFonts w:ascii="Arial" w:hAnsi="Arial" w:cs="Arial"/>
          <w:sz w:val="22"/>
          <w:szCs w:val="22"/>
        </w:rPr>
        <w:lastRenderedPageBreak/>
        <w:t>carencia de informes por tráfico de estupefacientes relacionada con comportamientos referidos a delitos de tráfico de estupefacientes y conexos, lavado de activos, testaferrato y enriquecimiento ilícito, así como frente a procesos de extinción del derecho de dominio, cuando se lo soliciten las personas que adelanten los siguientes trámites ante esa entidad:</w:t>
      </w:r>
    </w:p>
    <w:p w14:paraId="02978B48" w14:textId="77777777" w:rsidR="00D23FEE" w:rsidRDefault="00D23FEE" w:rsidP="00D65D94">
      <w:pPr>
        <w:pStyle w:val="NormalWeb"/>
        <w:spacing w:before="0" w:beforeAutospacing="0" w:after="0" w:afterAutospacing="0"/>
        <w:jc w:val="both"/>
        <w:rPr>
          <w:rFonts w:ascii="Arial" w:hAnsi="Arial" w:cs="Arial"/>
          <w:sz w:val="22"/>
          <w:szCs w:val="22"/>
        </w:rPr>
      </w:pPr>
    </w:p>
    <w:p w14:paraId="05E6EECB" w14:textId="179D24C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Otorgamiento de licencias de personal marítimo;</w:t>
      </w:r>
    </w:p>
    <w:p w14:paraId="0F358043" w14:textId="77777777" w:rsidR="00D23FEE" w:rsidRDefault="00D23FEE" w:rsidP="00D65D94">
      <w:pPr>
        <w:pStyle w:val="NormalWeb"/>
        <w:spacing w:before="0" w:beforeAutospacing="0" w:after="0" w:afterAutospacing="0"/>
        <w:jc w:val="both"/>
        <w:rPr>
          <w:rFonts w:ascii="Arial" w:hAnsi="Arial" w:cs="Arial"/>
          <w:sz w:val="22"/>
          <w:szCs w:val="22"/>
        </w:rPr>
      </w:pPr>
    </w:p>
    <w:p w14:paraId="076385DE" w14:textId="0AC6FF1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Expedición de licencias de navegación;</w:t>
      </w:r>
    </w:p>
    <w:p w14:paraId="433D2DC7" w14:textId="77777777" w:rsidR="00D23FEE" w:rsidRDefault="00D23FEE" w:rsidP="00D65D94">
      <w:pPr>
        <w:pStyle w:val="NormalWeb"/>
        <w:spacing w:before="0" w:beforeAutospacing="0" w:after="0" w:afterAutospacing="0"/>
        <w:jc w:val="both"/>
        <w:rPr>
          <w:rFonts w:ascii="Arial" w:hAnsi="Arial" w:cs="Arial"/>
          <w:sz w:val="22"/>
          <w:szCs w:val="22"/>
        </w:rPr>
      </w:pPr>
    </w:p>
    <w:p w14:paraId="101337E5" w14:textId="12863F75"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Adquisición o matrícula de embarcación;</w:t>
      </w:r>
    </w:p>
    <w:p w14:paraId="5848E051" w14:textId="77777777" w:rsidR="00D23FEE" w:rsidRDefault="00D23FEE" w:rsidP="00D65D94">
      <w:pPr>
        <w:pStyle w:val="NormalWeb"/>
        <w:spacing w:before="0" w:beforeAutospacing="0" w:after="0" w:afterAutospacing="0"/>
        <w:jc w:val="both"/>
        <w:rPr>
          <w:rFonts w:ascii="Arial" w:hAnsi="Arial" w:cs="Arial"/>
          <w:sz w:val="22"/>
          <w:szCs w:val="22"/>
        </w:rPr>
      </w:pPr>
    </w:p>
    <w:p w14:paraId="4C54000B" w14:textId="1D120B5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Uso y goce de bienes de uso público propiedad de la Nación;</w:t>
      </w:r>
    </w:p>
    <w:p w14:paraId="6784890C" w14:textId="77777777" w:rsidR="00D23FEE" w:rsidRDefault="00D23FEE" w:rsidP="00D65D94">
      <w:pPr>
        <w:pStyle w:val="NormalWeb"/>
        <w:spacing w:before="0" w:beforeAutospacing="0" w:after="0" w:afterAutospacing="0"/>
        <w:jc w:val="both"/>
        <w:rPr>
          <w:rFonts w:ascii="Arial" w:hAnsi="Arial" w:cs="Arial"/>
          <w:sz w:val="22"/>
          <w:szCs w:val="22"/>
        </w:rPr>
      </w:pPr>
    </w:p>
    <w:p w14:paraId="4D927425" w14:textId="7ED25E9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5. Otorgamiento de rutas y servicios de transporte marítimo;</w:t>
      </w:r>
    </w:p>
    <w:p w14:paraId="738FD193" w14:textId="77777777" w:rsidR="00D23FEE" w:rsidRDefault="00D23FEE" w:rsidP="00D65D94">
      <w:pPr>
        <w:pStyle w:val="NormalWeb"/>
        <w:spacing w:before="0" w:beforeAutospacing="0" w:after="0" w:afterAutospacing="0"/>
        <w:jc w:val="both"/>
        <w:rPr>
          <w:rFonts w:ascii="Arial" w:hAnsi="Arial" w:cs="Arial"/>
          <w:sz w:val="22"/>
          <w:szCs w:val="22"/>
        </w:rPr>
      </w:pPr>
    </w:p>
    <w:p w14:paraId="067E9A98" w14:textId="628A6D4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  Propiedad, explotación u operación de tanques en tierra ubicados en zonas francas comerciales.</w:t>
      </w:r>
    </w:p>
    <w:p w14:paraId="0202F15A" w14:textId="77777777" w:rsidR="00D23FEE" w:rsidRDefault="00D23FEE" w:rsidP="00D65D94">
      <w:pPr>
        <w:pStyle w:val="NormalWeb"/>
        <w:spacing w:before="0" w:beforeAutospacing="0" w:after="0" w:afterAutospacing="0"/>
        <w:jc w:val="both"/>
        <w:rPr>
          <w:rFonts w:ascii="Arial" w:hAnsi="Arial" w:cs="Arial"/>
          <w:sz w:val="22"/>
          <w:szCs w:val="22"/>
        </w:rPr>
      </w:pPr>
    </w:p>
    <w:p w14:paraId="41FD62F4" w14:textId="6F67F3D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Tratándose de personas jurídicas, la verificación de carencia de informes por tráfico de estupefacientes abarcará a los representantes legales, miembros de la junta directiva y socios con una participación igual o superior al veinte por ciento (20%) del capital suscrito.</w:t>
      </w:r>
    </w:p>
    <w:p w14:paraId="675D425D" w14:textId="77777777" w:rsidR="00D23FEE" w:rsidRDefault="00D23FEE" w:rsidP="00D65D94">
      <w:pPr>
        <w:pStyle w:val="NormalWeb"/>
        <w:spacing w:before="0" w:beforeAutospacing="0" w:after="0" w:afterAutospacing="0"/>
        <w:jc w:val="both"/>
        <w:rPr>
          <w:rFonts w:ascii="Arial" w:hAnsi="Arial" w:cs="Arial"/>
          <w:sz w:val="22"/>
          <w:szCs w:val="22"/>
        </w:rPr>
      </w:pPr>
    </w:p>
    <w:p w14:paraId="30CA0B26" w14:textId="45F1C69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verificación de carencia de informes por tráfico de estupefacientes no podrá solicitarse por entidades, organismos o dependencias de carácter público o por quien lo haga sin un fin específico.</w:t>
      </w:r>
    </w:p>
    <w:p w14:paraId="2DF63F4E"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521A88D8" w14:textId="7FC7C5A5"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Dentro de los tres (3) meses siguientes a la entrada en vigencia del presente Decreto, el Gobierno Nacional adecuará las reglamentaciones referidas a los trámites y requisitos para el cumplimiento de lo señalado en el presente artículo.</w:t>
      </w:r>
    </w:p>
    <w:p w14:paraId="7BD86311" w14:textId="77777777" w:rsidR="00D23FEE" w:rsidRDefault="00D23FEE" w:rsidP="00D65D94">
      <w:pPr>
        <w:pStyle w:val="NormalWeb"/>
        <w:spacing w:before="0" w:beforeAutospacing="0" w:after="0" w:afterAutospacing="0"/>
        <w:jc w:val="both"/>
        <w:rPr>
          <w:rFonts w:ascii="Arial" w:hAnsi="Arial" w:cs="Arial"/>
          <w:sz w:val="22"/>
          <w:szCs w:val="22"/>
        </w:rPr>
      </w:pPr>
    </w:p>
    <w:p w14:paraId="5F00B0B7" w14:textId="5AE7709F"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Durante este lapso, el Ministerio de Justicia y del Derecho continuará expidiendo el Certificado de Carencia de Informes por Tráfico de Estupefacientes de solicitudes presentadas antes de la entrada en vigencia de este decreto y durante los tres meses a que se refiere el inciso anterior. Dentro de este plazo deberá resolver todas las solicitudes que se le hayan formulado.</w:t>
      </w:r>
    </w:p>
    <w:p w14:paraId="19CAEEE2"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38884C0D" w14:textId="375D852D"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El Ministerio de Justicia y del Derecho garantizará el acceso de la DIMAR a las bases de datos y al sistema de información que le permitan el cumplimiento de la función prevista en este artículo.</w:t>
      </w:r>
    </w:p>
    <w:p w14:paraId="5FDA53F4" w14:textId="193B1E49" w:rsidR="00AD16DD" w:rsidRPr="00D65D94" w:rsidRDefault="00AD16DD" w:rsidP="00D65D94">
      <w:pPr>
        <w:spacing w:after="0" w:line="240" w:lineRule="auto"/>
        <w:rPr>
          <w:rFonts w:ascii="Arial" w:hAnsi="Arial" w:cs="Arial"/>
        </w:rPr>
      </w:pPr>
    </w:p>
    <w:p w14:paraId="55D3B18C"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3" w:name="80"/>
      <w:r w:rsidRPr="00D65D94">
        <w:rPr>
          <w:rFonts w:ascii="Arial" w:hAnsi="Arial" w:cs="Arial"/>
          <w:sz w:val="22"/>
          <w:szCs w:val="22"/>
        </w:rPr>
        <w:t>ARTÍCULO 80. VIGENCIA DE LA VERIFICACIÓN DE CARENCIA DE INFORMES POR TRÁFICO DE ESTUPEFACIENTES.</w:t>
      </w:r>
      <w:bookmarkEnd w:id="83"/>
      <w:r w:rsidRPr="00D65D94">
        <w:rPr>
          <w:rFonts w:ascii="Arial" w:hAnsi="Arial" w:cs="Arial"/>
          <w:sz w:val="22"/>
          <w:szCs w:val="22"/>
        </w:rPr>
        <w:t> La verificación de la carencia de informes por tráfico de estupefacientes que adelanten la Unidad Administrativa Especial de la Aeronáutica Civil y la Dirección General Marítima - DIMAR-, se hará por cada persona natural o jurídica y tendrá una vigencia de cinco (5) años. La verificación de la carencia de informes de tráfico de estupefacientes autorizará a la persona respectiva para adelantar cualquiera de los trámites a los que se refieren los artículos anteriores.</w:t>
      </w:r>
    </w:p>
    <w:p w14:paraId="4A8918F3" w14:textId="77777777" w:rsidR="00D23FEE" w:rsidRDefault="00D23FEE" w:rsidP="00D65D94">
      <w:pPr>
        <w:pStyle w:val="NormalWeb"/>
        <w:spacing w:before="0" w:beforeAutospacing="0" w:after="0" w:afterAutospacing="0"/>
        <w:jc w:val="both"/>
        <w:rPr>
          <w:rFonts w:ascii="Arial" w:hAnsi="Arial" w:cs="Arial"/>
          <w:sz w:val="22"/>
          <w:szCs w:val="22"/>
        </w:rPr>
      </w:pPr>
    </w:p>
    <w:p w14:paraId="354F3601" w14:textId="0C05834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la renovación de la verificación de carencia de informes por tráfico de estupefacientes sólo se requerirá la actualización de los datos del solicitante que reposen en las respectivas entidades.</w:t>
      </w:r>
    </w:p>
    <w:p w14:paraId="6E70F354" w14:textId="77777777" w:rsidR="00D23FEE" w:rsidRDefault="00D23FEE" w:rsidP="00D65D94">
      <w:pPr>
        <w:pStyle w:val="NormalWeb"/>
        <w:spacing w:before="0" w:beforeAutospacing="0" w:after="0" w:afterAutospacing="0"/>
        <w:jc w:val="both"/>
        <w:rPr>
          <w:rFonts w:ascii="Arial" w:hAnsi="Arial" w:cs="Arial"/>
          <w:sz w:val="22"/>
          <w:szCs w:val="22"/>
        </w:rPr>
      </w:pPr>
    </w:p>
    <w:p w14:paraId="3AD79EA7" w14:textId="088EEEEF"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Con todo, la verificación de carencia de informes por tráfico de estupefacientes podrá revisarse unilateralmente en cualquier tiempo, tanto por la Unidad Administrativa Especial de la Aeronáutica Civil como por la Dirección General Marítima - DIMAR, respectivamente en lo de su competencia, con fundamento en Informes provenientes de autoridades y organismos competentes.</w:t>
      </w:r>
    </w:p>
    <w:p w14:paraId="26327493"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7CEE41C8" w14:textId="7E33D9A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A partir de la vigencia del presente Decreto, ni la Unidad Administrativa Especial de la Aeronáutica Civil ni la Dirección General Marítima -DIMAR- podrán cobrar tarifa alguna por la verificación de la carencia de la Informes por tráfico de estupefacientes.</w:t>
      </w:r>
    </w:p>
    <w:p w14:paraId="6D40AF01"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5B5EA30B" w14:textId="78AF043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Los Certificados de Carencia de Informes por tráfico de estupefacientes expedidos por la Dirección Nacional de Estupefacientes, en Liquidación, y por el Ministerio de Justicia y del Derecho, dirigidos a la Unidad Administrativa Especial de Aeronáutica Civil o a la Dirección General Marítima – DIMAR, que se encuentren vigentes al momento de entrar a regir el presente Decreto, mantendrán su respectiva vigencia.</w:t>
      </w:r>
    </w:p>
    <w:p w14:paraId="58A1D3E8" w14:textId="6586A615" w:rsidR="00AD16DD" w:rsidRPr="00D65D94" w:rsidRDefault="00AD16DD" w:rsidP="00D65D94">
      <w:pPr>
        <w:spacing w:after="0" w:line="240" w:lineRule="auto"/>
        <w:rPr>
          <w:rFonts w:ascii="Arial" w:hAnsi="Arial" w:cs="Arial"/>
        </w:rPr>
      </w:pPr>
    </w:p>
    <w:p w14:paraId="534B4F3C"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4" w:name="81"/>
      <w:r w:rsidRPr="00D65D94">
        <w:rPr>
          <w:rFonts w:ascii="Arial" w:hAnsi="Arial" w:cs="Arial"/>
          <w:sz w:val="22"/>
          <w:szCs w:val="22"/>
        </w:rPr>
        <w:t>ARTÍCULO 81. CERTIFICADO DE CARENCIA DE INFORMES POR TRÁFICO DE ESTUPEFACIENTES PARA EL MANEJO DE SUSTANCIAS QUÍMICAS CONTROLADAS.</w:t>
      </w:r>
      <w:bookmarkEnd w:id="84"/>
      <w:r w:rsidRPr="00D65D94">
        <w:rPr>
          <w:rFonts w:ascii="Arial" w:hAnsi="Arial" w:cs="Arial"/>
          <w:sz w:val="22"/>
          <w:szCs w:val="22"/>
        </w:rPr>
        <w:t> El Ministerio de Justicia y del Derecho continuará expidiendo el Certificado de Carencia de Informes por Tráfico de Estupefacientes para la importación, compra, distribución, consumo, producción o almacenamiento de sustancias químicas controladas por el Consejo Nacional de Estupefacientes.</w:t>
      </w:r>
    </w:p>
    <w:p w14:paraId="4C4AA105" w14:textId="77777777" w:rsidR="00D23FEE" w:rsidRDefault="00D23FEE" w:rsidP="00D65D94">
      <w:pPr>
        <w:pStyle w:val="NormalWeb"/>
        <w:spacing w:before="0" w:beforeAutospacing="0" w:after="0" w:afterAutospacing="0"/>
        <w:jc w:val="both"/>
        <w:rPr>
          <w:rFonts w:ascii="Arial" w:hAnsi="Arial" w:cs="Arial"/>
          <w:sz w:val="22"/>
          <w:szCs w:val="22"/>
        </w:rPr>
      </w:pPr>
    </w:p>
    <w:p w14:paraId="0B2B967A" w14:textId="1966C040" w:rsidR="00AD16DD" w:rsidRPr="00D65D94" w:rsidRDefault="00AD16DD"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El certificado se expedirá por cada, persona natural o jurídica y podrá incluir todas las sustancias y cupos de las mismas requeridas por el interesado, incluyendo las de control nacional o especial en ciertas zonas del territorio nacional, de acuerdo con lo que establezca el Consejo Nacional de Estupefacientes. Para tal efecto, se tendrán en cuenta perfiles de riesgo y demás circunstancias relevantes para el ejercicio de la función de control, según los parámetros establecidos en cada caso por el Consejo Nacional de Estupefacientes, relacionados con la exigencia de requisitos, visitas de inspección, vigencias del Certificado y demás características que deban ir contenidas en dicho documento, sin perjuicio de lo dispuesto en el artículo 5 del Decreto Legislativo 2894 de 1990, adoptado como legislación permanente por el artículo </w:t>
      </w:r>
      <w:r w:rsidRPr="00647C38">
        <w:rPr>
          <w:rFonts w:ascii="Arial" w:hAnsi="Arial" w:cs="Arial"/>
          <w:sz w:val="22"/>
          <w:szCs w:val="22"/>
        </w:rPr>
        <w:t>7</w:t>
      </w:r>
      <w:r w:rsidRPr="12E3A5F3">
        <w:rPr>
          <w:rFonts w:ascii="Arial" w:hAnsi="Arial" w:cs="Arial"/>
          <w:sz w:val="22"/>
          <w:szCs w:val="22"/>
        </w:rPr>
        <w:t> del Decreto 2272 de 1991.</w:t>
      </w:r>
    </w:p>
    <w:p w14:paraId="12927916" w14:textId="77777777" w:rsidR="00D23FEE" w:rsidRDefault="00D23FEE" w:rsidP="00D65D94">
      <w:pPr>
        <w:pStyle w:val="NormalWeb"/>
        <w:spacing w:before="0" w:beforeAutospacing="0" w:after="0" w:afterAutospacing="0"/>
        <w:jc w:val="both"/>
        <w:rPr>
          <w:rFonts w:ascii="Arial" w:hAnsi="Arial" w:cs="Arial"/>
          <w:sz w:val="22"/>
          <w:szCs w:val="22"/>
        </w:rPr>
      </w:pPr>
    </w:p>
    <w:p w14:paraId="22388C75" w14:textId="661018C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efectos del control del manejo de las sustancias químicas, las autoridades competentes no podrán exigir la planilla de transporte.</w:t>
      </w:r>
    </w:p>
    <w:p w14:paraId="4F01B28F" w14:textId="77777777" w:rsidR="00D23FEE" w:rsidRDefault="00D23FEE" w:rsidP="00D65D94">
      <w:pPr>
        <w:pStyle w:val="NormalWeb"/>
        <w:spacing w:before="0" w:beforeAutospacing="0" w:after="0" w:afterAutospacing="0"/>
        <w:jc w:val="both"/>
        <w:rPr>
          <w:rFonts w:ascii="Arial" w:hAnsi="Arial" w:cs="Arial"/>
          <w:sz w:val="22"/>
          <w:szCs w:val="22"/>
        </w:rPr>
      </w:pPr>
    </w:p>
    <w:p w14:paraId="6E711894" w14:textId="183BF3B9"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registros de los movimientos de las sustancias podrán realizarse por medios electrónicos, siempre que la herramienta que se utilice para ese fin cumpla con los requisitos mínimos establecidos en las normas vigentes sobre la materia y de acuerdo con los parámetros que determine el Consejo Nacional de Estupefacientes.</w:t>
      </w:r>
    </w:p>
    <w:p w14:paraId="24439FEB"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03C8C8D3" w14:textId="0F2BF430"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Dentro de los seis (6) meses siguientes a la entrada en vigencia del presente decreto, el Gobierno Nacional y el Consejo Nacional de Estupefacientes, en ejercicio de sus respectivas competencias, adecuarán las reglamentaciones referidas a los trámites y requisitos para el cumplimiento de lo señalado en este artículo.</w:t>
      </w:r>
    </w:p>
    <w:p w14:paraId="21F6CB09" w14:textId="77777777" w:rsidR="00D23FEE" w:rsidRDefault="00D23FEE" w:rsidP="00D65D94">
      <w:pPr>
        <w:pStyle w:val="NormalWeb"/>
        <w:spacing w:before="0" w:beforeAutospacing="0" w:after="0" w:afterAutospacing="0"/>
        <w:jc w:val="both"/>
        <w:rPr>
          <w:rStyle w:val="baj"/>
          <w:rFonts w:ascii="Arial" w:hAnsi="Arial" w:cs="Arial"/>
          <w:sz w:val="22"/>
          <w:szCs w:val="22"/>
        </w:rPr>
      </w:pPr>
    </w:p>
    <w:p w14:paraId="48CCFF39" w14:textId="507E8E61" w:rsidR="00AD16DD" w:rsidRPr="00D65D94" w:rsidRDefault="00AD16DD" w:rsidP="00D65D94">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t>PARÁGRAFO 2.</w:t>
      </w:r>
      <w:r w:rsidRPr="12E3A5F3">
        <w:rPr>
          <w:rFonts w:ascii="Arial" w:hAnsi="Arial" w:cs="Arial"/>
          <w:sz w:val="22"/>
          <w:szCs w:val="22"/>
        </w:rPr>
        <w:t> Sin perjuicio de lo dispuesto en el artículo </w:t>
      </w:r>
      <w:r w:rsidRPr="00647C38">
        <w:rPr>
          <w:rFonts w:ascii="Arial" w:hAnsi="Arial" w:cs="Arial"/>
          <w:sz w:val="22"/>
          <w:szCs w:val="22"/>
        </w:rPr>
        <w:t>87</w:t>
      </w:r>
      <w:r w:rsidRPr="12E3A5F3">
        <w:rPr>
          <w:rFonts w:ascii="Arial" w:hAnsi="Arial" w:cs="Arial"/>
          <w:sz w:val="22"/>
          <w:szCs w:val="22"/>
        </w:rPr>
        <w:t xml:space="preserve"> del Decreto 2150 de 1995, el Ministerio de Justicia y del Derecho podrá expedir el Certificado de Carencia de Informes por Tráfico de Estupefacientes a entidades, organismos o dependencias de carácter público </w:t>
      </w:r>
      <w:r w:rsidRPr="12E3A5F3">
        <w:rPr>
          <w:rFonts w:ascii="Arial" w:hAnsi="Arial" w:cs="Arial"/>
          <w:sz w:val="22"/>
          <w:szCs w:val="22"/>
        </w:rPr>
        <w:lastRenderedPageBreak/>
        <w:t>cuando sea requerido por éstas, para lo cual bastará la solicitud expresa y escrita de su representante legal o de la persona a la que se le haya delegado esta responsabilidad.</w:t>
      </w:r>
    </w:p>
    <w:p w14:paraId="7263C299" w14:textId="2436CAD0" w:rsidR="12E3A5F3" w:rsidRDefault="12E3A5F3" w:rsidP="12E3A5F3">
      <w:pPr>
        <w:pStyle w:val="NormalWeb"/>
        <w:spacing w:before="0" w:beforeAutospacing="0" w:after="0" w:afterAutospacing="0"/>
        <w:jc w:val="both"/>
        <w:rPr>
          <w:rFonts w:ascii="Arial" w:hAnsi="Arial" w:cs="Arial"/>
          <w:sz w:val="22"/>
          <w:szCs w:val="22"/>
        </w:rPr>
      </w:pPr>
    </w:p>
    <w:p w14:paraId="61C26E59"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5" w:name="82"/>
      <w:r w:rsidRPr="00D65D94">
        <w:rPr>
          <w:rFonts w:ascii="Arial" w:hAnsi="Arial" w:cs="Arial"/>
          <w:sz w:val="22"/>
          <w:szCs w:val="22"/>
        </w:rPr>
        <w:t>ARTÍCULO 82. VIGENCIA Y RENOVACIÓN DEL CERTIFICADO DE CARENCIA DE INFORMES POR TRÁFICO DE ESTUPEFACIENTES DE SUSTANCIAS CONTROLADAS.</w:t>
      </w:r>
      <w:bookmarkEnd w:id="85"/>
      <w:r w:rsidRPr="00D65D94">
        <w:rPr>
          <w:rFonts w:ascii="Arial" w:hAnsi="Arial" w:cs="Arial"/>
          <w:sz w:val="22"/>
          <w:szCs w:val="22"/>
        </w:rPr>
        <w:t> La vigencia del Certificado de Carencia de Informes por Tráfico de Estupefacientes podrá ser hasta de cinco (5) años, dependiendo del perfil de riesgo conforme a los parámetros que establezca el Consejo Nacional de Estupefacientes, de conformidad con lo señalado en el artículo anterior Para la renovación del certificado, el particular sólo deberá actualizar los datos que reposan en el Ministerio de Justicia y del Derecho.</w:t>
      </w:r>
    </w:p>
    <w:p w14:paraId="5CAF8204" w14:textId="77777777" w:rsidR="00D23FEE" w:rsidRDefault="00D23FEE" w:rsidP="00D65D94">
      <w:pPr>
        <w:pStyle w:val="NormalWeb"/>
        <w:spacing w:before="0" w:beforeAutospacing="0" w:after="0" w:afterAutospacing="0"/>
        <w:jc w:val="both"/>
        <w:rPr>
          <w:rFonts w:ascii="Arial" w:hAnsi="Arial" w:cs="Arial"/>
          <w:sz w:val="22"/>
          <w:szCs w:val="22"/>
        </w:rPr>
      </w:pPr>
    </w:p>
    <w:p w14:paraId="7B10341B" w14:textId="13D7E66C"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No obstante, el Certificado podrá anularse unilateralmente en cualquier tiempo por el Ministerio de Justicia y del Derecho, de acuerdo con informes presentados por autoridades y organismos competentes. Dicha anulación, al igual que la decisión de no otorgar el certificado, serán informadas a las autoridades correspondientes y contra ella procede únicamente el recurso de reposición.</w:t>
      </w:r>
    </w:p>
    <w:p w14:paraId="491DF684" w14:textId="77777777" w:rsidR="00D23FEE" w:rsidRDefault="00D23FEE" w:rsidP="00D65D94">
      <w:pPr>
        <w:pStyle w:val="NormalWeb"/>
        <w:spacing w:before="0" w:beforeAutospacing="0" w:after="0" w:afterAutospacing="0"/>
        <w:jc w:val="both"/>
        <w:rPr>
          <w:rFonts w:ascii="Arial" w:hAnsi="Arial" w:cs="Arial"/>
          <w:sz w:val="22"/>
          <w:szCs w:val="22"/>
        </w:rPr>
      </w:pPr>
    </w:p>
    <w:p w14:paraId="37ABDF9A" w14:textId="541BC9E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vigencia del Certificado de Carencia de Informes por Tráfico de Estupefacientes se entenderá prorrogada hasta tanto el Ministerio de Justicia y del Derecho se pronuncie oficialmente sobre la solicitud de renovación, siempre y cuando ésta haya sido presentada por lo menos tres (3) meses antes del vencimiento del certificado, junto con la totalidad de los requisitos exigidos.</w:t>
      </w:r>
    </w:p>
    <w:p w14:paraId="57ADF115" w14:textId="1D86FDFF" w:rsidR="00AD16DD" w:rsidRPr="00D65D94" w:rsidRDefault="00AD16DD" w:rsidP="00D65D94">
      <w:pPr>
        <w:spacing w:after="0" w:line="240" w:lineRule="auto"/>
        <w:rPr>
          <w:rFonts w:ascii="Arial" w:hAnsi="Arial" w:cs="Arial"/>
        </w:rPr>
      </w:pPr>
    </w:p>
    <w:p w14:paraId="4706A02D"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6" w:name="83"/>
      <w:r w:rsidRPr="00D65D94">
        <w:rPr>
          <w:rFonts w:ascii="Arial" w:hAnsi="Arial" w:cs="Arial"/>
          <w:sz w:val="22"/>
          <w:szCs w:val="22"/>
        </w:rPr>
        <w:t>ARTÍCULO 83. TARIFAS DEL CERTIFICADO DE CARENCIA DE INFORMES POR TRÁFICO DE ESTUPEFACIENTES DE SUSTANCIAS CONTROLADAS.</w:t>
      </w:r>
      <w:bookmarkEnd w:id="86"/>
      <w:r w:rsidRPr="00D65D94">
        <w:rPr>
          <w:rFonts w:ascii="Arial" w:hAnsi="Arial" w:cs="Arial"/>
          <w:sz w:val="22"/>
          <w:szCs w:val="22"/>
        </w:rPr>
        <w:t> El Consejo Nacional de Estupefacientes continuará fijando las tarifas para la expedición de los Certificados de Carencia de Informes por Tráfico de Estupefacientes para el manejo de sustancias químicas controladas, conforme a las normas vigentes. Los recursos serán recaudados por el Ministerio de Justicia y del Derecho para el desarrollo del control administrativo.</w:t>
      </w:r>
    </w:p>
    <w:p w14:paraId="643BA740" w14:textId="5ECAE385" w:rsidR="00AD16DD" w:rsidRPr="00D65D94" w:rsidRDefault="00AD16DD" w:rsidP="00D65D94">
      <w:pPr>
        <w:spacing w:after="0" w:line="240" w:lineRule="auto"/>
        <w:rPr>
          <w:rFonts w:ascii="Arial" w:hAnsi="Arial" w:cs="Arial"/>
        </w:rPr>
      </w:pPr>
    </w:p>
    <w:p w14:paraId="5F8C3856"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7" w:name="84"/>
      <w:r w:rsidRPr="00D65D94">
        <w:rPr>
          <w:rFonts w:ascii="Arial" w:hAnsi="Arial" w:cs="Arial"/>
          <w:sz w:val="22"/>
          <w:szCs w:val="22"/>
        </w:rPr>
        <w:t>ARTÍCULO 84. SUSTITUCIÓN Y CANCELACIÓN VOLUNTARIA DEL PATRIMONIO DE FAMILIA INEMBARGABLE.</w:t>
      </w:r>
      <w:bookmarkEnd w:id="87"/>
      <w:r w:rsidRPr="00D65D94">
        <w:rPr>
          <w:rFonts w:ascii="Arial" w:hAnsi="Arial" w:cs="Arial"/>
          <w:sz w:val="22"/>
          <w:szCs w:val="22"/>
        </w:rPr>
        <w:t> Sin perjuicio de la competencia judicial, los notarios podrán sustituir o cancelar mediante escritura pública el patrimonio de familia constituido sobre un bien inmueble.</w:t>
      </w:r>
    </w:p>
    <w:p w14:paraId="215A1F46" w14:textId="288754E3" w:rsidR="00AD16DD" w:rsidRPr="00D65D94" w:rsidRDefault="00AD16DD" w:rsidP="00D65D94">
      <w:pPr>
        <w:spacing w:after="0" w:line="240" w:lineRule="auto"/>
        <w:rPr>
          <w:rFonts w:ascii="Arial" w:hAnsi="Arial" w:cs="Arial"/>
        </w:rPr>
      </w:pPr>
    </w:p>
    <w:p w14:paraId="196E86B7"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8" w:name="85"/>
      <w:r w:rsidRPr="00D65D94">
        <w:rPr>
          <w:rFonts w:ascii="Arial" w:hAnsi="Arial" w:cs="Arial"/>
          <w:sz w:val="22"/>
          <w:szCs w:val="22"/>
        </w:rPr>
        <w:t>ARTÍCULO 85. CONTENIDO DE LA SOLICITUD DE SUSTITUCIÓN Y CANCELACIÓN DEL PATRIMONIO DE FAMILIA INEMBARGABLE.</w:t>
      </w:r>
      <w:bookmarkEnd w:id="88"/>
      <w:r w:rsidRPr="00D65D94">
        <w:rPr>
          <w:rFonts w:ascii="Arial" w:hAnsi="Arial" w:cs="Arial"/>
          <w:sz w:val="22"/>
          <w:szCs w:val="22"/>
        </w:rPr>
        <w:t> La solicitud de sustitución y cancelación del patrimonio de familia inembargable, que se entiende presentada bajo la gravedad del juramento, expresará:</w:t>
      </w:r>
    </w:p>
    <w:p w14:paraId="54419F92" w14:textId="77777777" w:rsidR="00D23FEE" w:rsidRDefault="00D23FEE" w:rsidP="00D65D94">
      <w:pPr>
        <w:pStyle w:val="NormalWeb"/>
        <w:spacing w:before="0" w:beforeAutospacing="0" w:after="0" w:afterAutospacing="0"/>
        <w:jc w:val="both"/>
        <w:rPr>
          <w:rFonts w:ascii="Arial" w:hAnsi="Arial" w:cs="Arial"/>
          <w:sz w:val="22"/>
          <w:szCs w:val="22"/>
        </w:rPr>
      </w:pPr>
    </w:p>
    <w:p w14:paraId="4032DC7E" w14:textId="6AD04DB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La designación del notario a quien se dirija;</w:t>
      </w:r>
    </w:p>
    <w:p w14:paraId="5C5ECF3B" w14:textId="77777777" w:rsidR="00D23FEE" w:rsidRDefault="00D23FEE" w:rsidP="00D65D94">
      <w:pPr>
        <w:pStyle w:val="NormalWeb"/>
        <w:spacing w:before="0" w:beforeAutospacing="0" w:after="0" w:afterAutospacing="0"/>
        <w:jc w:val="both"/>
        <w:rPr>
          <w:rFonts w:ascii="Arial" w:hAnsi="Arial" w:cs="Arial"/>
          <w:sz w:val="22"/>
          <w:szCs w:val="22"/>
        </w:rPr>
      </w:pPr>
    </w:p>
    <w:p w14:paraId="7A41A895" w14:textId="7493924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La identificación, nacionalidad y domicilio del solicitante;</w:t>
      </w:r>
    </w:p>
    <w:p w14:paraId="24F46FE4" w14:textId="77777777" w:rsidR="00D23FEE" w:rsidRDefault="00D23FEE" w:rsidP="00D65D94">
      <w:pPr>
        <w:pStyle w:val="NormalWeb"/>
        <w:spacing w:before="0" w:beforeAutospacing="0" w:after="0" w:afterAutospacing="0"/>
        <w:jc w:val="both"/>
        <w:rPr>
          <w:rFonts w:ascii="Arial" w:hAnsi="Arial" w:cs="Arial"/>
          <w:sz w:val="22"/>
          <w:szCs w:val="22"/>
        </w:rPr>
      </w:pPr>
    </w:p>
    <w:p w14:paraId="43ED6207" w14:textId="3C4101F2"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Lo que se pretende;</w:t>
      </w:r>
    </w:p>
    <w:p w14:paraId="3D867143" w14:textId="77777777" w:rsidR="00D23FEE" w:rsidRDefault="00D23FEE" w:rsidP="00D65D94">
      <w:pPr>
        <w:pStyle w:val="NormalWeb"/>
        <w:spacing w:before="0" w:beforeAutospacing="0" w:after="0" w:afterAutospacing="0"/>
        <w:jc w:val="both"/>
        <w:rPr>
          <w:rFonts w:ascii="Arial" w:hAnsi="Arial" w:cs="Arial"/>
          <w:sz w:val="22"/>
          <w:szCs w:val="22"/>
        </w:rPr>
      </w:pPr>
    </w:p>
    <w:p w14:paraId="04D670CD" w14:textId="50754289"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La exposición de los hechos que sirven de fundamento a las solicitudes;</w:t>
      </w:r>
    </w:p>
    <w:p w14:paraId="38D630C3" w14:textId="77777777" w:rsidR="00D23FEE" w:rsidRDefault="00D23FEE" w:rsidP="00D65D94">
      <w:pPr>
        <w:pStyle w:val="NormalWeb"/>
        <w:spacing w:before="0" w:beforeAutospacing="0" w:after="0" w:afterAutospacing="0"/>
        <w:jc w:val="both"/>
        <w:rPr>
          <w:rFonts w:ascii="Arial" w:hAnsi="Arial" w:cs="Arial"/>
          <w:sz w:val="22"/>
          <w:szCs w:val="22"/>
        </w:rPr>
      </w:pPr>
    </w:p>
    <w:p w14:paraId="31B21C2D" w14:textId="69B3FBF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 La identificación, nacionalidad y domicilio de los padres del menor beneficiario y de este último;</w:t>
      </w:r>
    </w:p>
    <w:p w14:paraId="24EDF6B0" w14:textId="77777777" w:rsidR="00F24B4A" w:rsidRDefault="00F24B4A" w:rsidP="00D65D94">
      <w:pPr>
        <w:pStyle w:val="NormalWeb"/>
        <w:spacing w:before="0" w:beforeAutospacing="0" w:after="0" w:afterAutospacing="0"/>
        <w:jc w:val="both"/>
        <w:rPr>
          <w:rFonts w:ascii="Arial" w:hAnsi="Arial" w:cs="Arial"/>
          <w:sz w:val="22"/>
          <w:szCs w:val="22"/>
        </w:rPr>
      </w:pPr>
    </w:p>
    <w:p w14:paraId="18EFAA90" w14:textId="2791F19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f.  La dirección del inmueble, ubicación, cédula o registro catastral, folio de matrícula inmobiliaria y tradición del inmueble al que se le quiere cancelar o sustituir el patrimonio;</w:t>
      </w:r>
    </w:p>
    <w:p w14:paraId="255EDEA2" w14:textId="77777777" w:rsidR="00F24B4A" w:rsidRDefault="00F24B4A" w:rsidP="00D65D94">
      <w:pPr>
        <w:pStyle w:val="NormalWeb"/>
        <w:spacing w:before="0" w:beforeAutospacing="0" w:after="0" w:afterAutospacing="0"/>
        <w:jc w:val="both"/>
        <w:rPr>
          <w:rFonts w:ascii="Arial" w:hAnsi="Arial" w:cs="Arial"/>
          <w:sz w:val="22"/>
          <w:szCs w:val="22"/>
        </w:rPr>
      </w:pPr>
    </w:p>
    <w:p w14:paraId="3D6F2357" w14:textId="253CB7A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g. La dirección o nombre del inmueble, ubicación, cédula o registro catastral, folio de matrícula inmobiliaria y tradición del inmueble al que se le constituye el patrimonio en sustitución;</w:t>
      </w:r>
    </w:p>
    <w:p w14:paraId="7BCF3C9A" w14:textId="77777777" w:rsidR="00F24B4A" w:rsidRDefault="00F24B4A" w:rsidP="00D65D94">
      <w:pPr>
        <w:pStyle w:val="NormalWeb"/>
        <w:spacing w:before="0" w:beforeAutospacing="0" w:after="0" w:afterAutospacing="0"/>
        <w:jc w:val="both"/>
        <w:rPr>
          <w:rFonts w:ascii="Arial" w:hAnsi="Arial" w:cs="Arial"/>
          <w:sz w:val="22"/>
          <w:szCs w:val="22"/>
        </w:rPr>
      </w:pPr>
    </w:p>
    <w:p w14:paraId="6BAB8FF4" w14:textId="438FB994"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h. Que el nuevo bien sobre el que se constituye o sustituye el patrimonio de familia es propiedad del constituyente y no lo posee con otra persona proindiviso;</w:t>
      </w:r>
    </w:p>
    <w:p w14:paraId="49EE91B9" w14:textId="77777777" w:rsidR="00F24B4A" w:rsidRDefault="00F24B4A" w:rsidP="00D65D94">
      <w:pPr>
        <w:pStyle w:val="NormalWeb"/>
        <w:spacing w:before="0" w:beforeAutospacing="0" w:after="0" w:afterAutospacing="0"/>
        <w:jc w:val="both"/>
        <w:rPr>
          <w:rFonts w:ascii="Arial" w:hAnsi="Arial" w:cs="Arial"/>
          <w:sz w:val="22"/>
          <w:szCs w:val="22"/>
        </w:rPr>
      </w:pPr>
    </w:p>
    <w:p w14:paraId="2FBE6B31" w14:textId="5854D7F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i. Que el valor catastral del nuevo inmueble no supere los 500 salarios mínimos mensuales legales vigentes;</w:t>
      </w:r>
    </w:p>
    <w:p w14:paraId="5B53FA05" w14:textId="77777777" w:rsidR="00F24B4A" w:rsidRDefault="00F24B4A" w:rsidP="00D65D94">
      <w:pPr>
        <w:pStyle w:val="NormalWeb"/>
        <w:spacing w:before="0" w:beforeAutospacing="0" w:after="0" w:afterAutospacing="0"/>
        <w:jc w:val="both"/>
        <w:rPr>
          <w:rFonts w:ascii="Arial" w:hAnsi="Arial" w:cs="Arial"/>
          <w:sz w:val="22"/>
          <w:szCs w:val="22"/>
        </w:rPr>
      </w:pPr>
    </w:p>
    <w:p w14:paraId="372311D7" w14:textId="6059425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j. Que el inmueble no está gravado con censo o anticresis, ni con hipoteca, salvo que esta última se vaya a constituir para la adquisición del inmueble;</w:t>
      </w:r>
    </w:p>
    <w:p w14:paraId="3216921F" w14:textId="77777777" w:rsidR="00F24B4A" w:rsidRDefault="00F24B4A" w:rsidP="00D65D94">
      <w:pPr>
        <w:pStyle w:val="NormalWeb"/>
        <w:spacing w:before="0" w:beforeAutospacing="0" w:after="0" w:afterAutospacing="0"/>
        <w:jc w:val="both"/>
        <w:rPr>
          <w:rFonts w:ascii="Arial" w:hAnsi="Arial" w:cs="Arial"/>
          <w:sz w:val="22"/>
          <w:szCs w:val="22"/>
        </w:rPr>
      </w:pPr>
    </w:p>
    <w:p w14:paraId="5770332E" w14:textId="3FAB84E8"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k. Que el inmueble se encuentra libre de embargo;</w:t>
      </w:r>
    </w:p>
    <w:p w14:paraId="738F2A36" w14:textId="77777777" w:rsidR="00F24B4A" w:rsidRDefault="00F24B4A" w:rsidP="00D65D94">
      <w:pPr>
        <w:pStyle w:val="NormalWeb"/>
        <w:spacing w:before="0" w:beforeAutospacing="0" w:after="0" w:afterAutospacing="0"/>
        <w:jc w:val="both"/>
        <w:rPr>
          <w:rFonts w:ascii="Arial" w:hAnsi="Arial" w:cs="Arial"/>
          <w:sz w:val="22"/>
          <w:szCs w:val="22"/>
        </w:rPr>
      </w:pPr>
    </w:p>
    <w:p w14:paraId="06684FE5" w14:textId="26F080EF"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 Las razones por las cuales se pretende cancelar o sustituir el patrimonio de familia.</w:t>
      </w:r>
    </w:p>
    <w:p w14:paraId="54EC1301" w14:textId="77777777" w:rsidR="00F24B4A" w:rsidRDefault="00F24B4A" w:rsidP="00D65D94">
      <w:pPr>
        <w:pStyle w:val="NormalWeb"/>
        <w:spacing w:before="0" w:beforeAutospacing="0" w:after="0" w:afterAutospacing="0"/>
        <w:jc w:val="both"/>
        <w:rPr>
          <w:rFonts w:ascii="Arial" w:hAnsi="Arial" w:cs="Arial"/>
          <w:sz w:val="22"/>
          <w:szCs w:val="22"/>
        </w:rPr>
      </w:pPr>
    </w:p>
    <w:p w14:paraId="6ACDB20C" w14:textId="56534E34"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m. Relación de los documentos en que se fundamenta la solicitud.</w:t>
      </w:r>
    </w:p>
    <w:p w14:paraId="7034567D" w14:textId="7FA1FFB3" w:rsidR="00AD16DD" w:rsidRPr="00D65D94" w:rsidRDefault="00AD16DD" w:rsidP="00D65D94">
      <w:pPr>
        <w:spacing w:after="0" w:line="240" w:lineRule="auto"/>
        <w:rPr>
          <w:rFonts w:ascii="Arial" w:hAnsi="Arial" w:cs="Arial"/>
        </w:rPr>
      </w:pPr>
    </w:p>
    <w:p w14:paraId="22E6FB6A"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89" w:name="86"/>
      <w:r w:rsidRPr="00D65D94">
        <w:rPr>
          <w:rFonts w:ascii="Arial" w:hAnsi="Arial" w:cs="Arial"/>
          <w:sz w:val="22"/>
          <w:szCs w:val="22"/>
        </w:rPr>
        <w:t>ARTÍCULO 86. ANEXOS A LA SOLICITUD DE SUSTITUCIÓN Y CANCELACIÓN DEL PATRIMONIO DE FAMILIA INEMBARGABLE.</w:t>
      </w:r>
      <w:bookmarkEnd w:id="89"/>
      <w:r w:rsidRPr="00D65D94">
        <w:rPr>
          <w:rFonts w:ascii="Arial" w:hAnsi="Arial" w:cs="Arial"/>
          <w:sz w:val="22"/>
          <w:szCs w:val="22"/>
        </w:rPr>
        <w:t> A la solicitud de sustitución y cancelación del patrimonio de familia inembargable deben anexarse:</w:t>
      </w:r>
    </w:p>
    <w:p w14:paraId="7361BB05" w14:textId="77777777" w:rsidR="00F24B4A" w:rsidRDefault="00F24B4A" w:rsidP="00D65D94">
      <w:pPr>
        <w:pStyle w:val="NormalWeb"/>
        <w:spacing w:before="0" w:beforeAutospacing="0" w:after="0" w:afterAutospacing="0"/>
        <w:jc w:val="both"/>
        <w:rPr>
          <w:rFonts w:ascii="Arial" w:hAnsi="Arial" w:cs="Arial"/>
          <w:sz w:val="22"/>
          <w:szCs w:val="22"/>
        </w:rPr>
      </w:pPr>
    </w:p>
    <w:p w14:paraId="1247CAAE" w14:textId="04DB7D4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Copia del registro civil del menor beneficiario;</w:t>
      </w:r>
    </w:p>
    <w:p w14:paraId="3DC17FB4" w14:textId="77777777" w:rsidR="00F24B4A" w:rsidRDefault="00F24B4A" w:rsidP="00D65D94">
      <w:pPr>
        <w:pStyle w:val="NormalWeb"/>
        <w:spacing w:before="0" w:beforeAutospacing="0" w:after="0" w:afterAutospacing="0"/>
        <w:jc w:val="both"/>
        <w:rPr>
          <w:rFonts w:ascii="Arial" w:hAnsi="Arial" w:cs="Arial"/>
          <w:sz w:val="22"/>
          <w:szCs w:val="22"/>
        </w:rPr>
      </w:pPr>
    </w:p>
    <w:p w14:paraId="67373F63" w14:textId="0750B1C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Copia de la escritura pública mediante la cual se constituyó;</w:t>
      </w:r>
    </w:p>
    <w:p w14:paraId="7AA32632" w14:textId="77777777" w:rsidR="00F24B4A" w:rsidRDefault="00F24B4A" w:rsidP="00D65D94">
      <w:pPr>
        <w:pStyle w:val="NormalWeb"/>
        <w:spacing w:before="0" w:beforeAutospacing="0" w:after="0" w:afterAutospacing="0"/>
        <w:jc w:val="both"/>
        <w:rPr>
          <w:rFonts w:ascii="Arial" w:hAnsi="Arial" w:cs="Arial"/>
          <w:sz w:val="22"/>
          <w:szCs w:val="22"/>
        </w:rPr>
      </w:pPr>
    </w:p>
    <w:p w14:paraId="4D87B26C" w14:textId="434CF6C1"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Certificado de Libertad y Tradición de los inmuebles objeto del trámite; y,</w:t>
      </w:r>
    </w:p>
    <w:p w14:paraId="14C3542D" w14:textId="77777777" w:rsidR="00F24B4A" w:rsidRDefault="00F24B4A" w:rsidP="00D65D94">
      <w:pPr>
        <w:pStyle w:val="NormalWeb"/>
        <w:spacing w:before="0" w:beforeAutospacing="0" w:after="0" w:afterAutospacing="0"/>
        <w:jc w:val="both"/>
        <w:rPr>
          <w:rFonts w:ascii="Arial" w:hAnsi="Arial" w:cs="Arial"/>
          <w:sz w:val="22"/>
          <w:szCs w:val="22"/>
        </w:rPr>
      </w:pPr>
    </w:p>
    <w:p w14:paraId="69D4C3EE" w14:textId="5FFD556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Avalúo catastral del inmueble.</w:t>
      </w:r>
    </w:p>
    <w:p w14:paraId="226D747A" w14:textId="2480F573" w:rsidR="00AD16DD" w:rsidRPr="00D65D94" w:rsidRDefault="00AD16DD" w:rsidP="00D65D94">
      <w:pPr>
        <w:spacing w:after="0" w:line="240" w:lineRule="auto"/>
        <w:rPr>
          <w:rFonts w:ascii="Arial" w:hAnsi="Arial" w:cs="Arial"/>
        </w:rPr>
      </w:pPr>
    </w:p>
    <w:p w14:paraId="5C1A3F31"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90" w:name="87"/>
      <w:r w:rsidRPr="00D65D94">
        <w:rPr>
          <w:rFonts w:ascii="Arial" w:hAnsi="Arial" w:cs="Arial"/>
          <w:sz w:val="22"/>
          <w:szCs w:val="22"/>
        </w:rPr>
        <w:t>ARTÍCULO 87. INTERVENCIÓN DEL DEFENSOR DE FAMILIA EN EL PROCESO DE SUSTITUCIÓN Y CANCELACIÓN DEL PATRIMONIO DE FAMILIA INEMBARGABLE.</w:t>
      </w:r>
      <w:bookmarkEnd w:id="90"/>
      <w:r w:rsidRPr="00D65D94">
        <w:rPr>
          <w:rFonts w:ascii="Arial" w:hAnsi="Arial" w:cs="Arial"/>
          <w:sz w:val="22"/>
          <w:szCs w:val="22"/>
        </w:rPr>
        <w:t> Recibida la solicitud de sustitución y cancelación del patrimonio de familia inembargable el notario comunicará al Defensor de Familia para que en el término de quince (15) días hábiles contados a partir del tercer día hábil siguiente al envío por correo certificado de la comunicación, se pronuncie aceptando, negando o condicionando la cancelación o sustitución del patrimonio de familia sobre el inmueble o inmuebles que se pretenden afectar, con sus respectivos argumentos.</w:t>
      </w:r>
    </w:p>
    <w:p w14:paraId="149F4517" w14:textId="77777777" w:rsidR="00F24B4A" w:rsidRDefault="00F24B4A" w:rsidP="00D65D94">
      <w:pPr>
        <w:pStyle w:val="NormalWeb"/>
        <w:spacing w:before="0" w:beforeAutospacing="0" w:after="0" w:afterAutospacing="0"/>
        <w:jc w:val="both"/>
        <w:rPr>
          <w:rFonts w:ascii="Arial" w:hAnsi="Arial" w:cs="Arial"/>
          <w:sz w:val="22"/>
          <w:szCs w:val="22"/>
        </w:rPr>
      </w:pPr>
    </w:p>
    <w:p w14:paraId="75F71097" w14:textId="025511F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transcurrido dicho término, el Defensor de Familia no se pronuncia, el Notario continuará el trámite para el otorgamiento de la escritura pública en la que dejará de lo ocurrido.</w:t>
      </w:r>
    </w:p>
    <w:p w14:paraId="1B40C71F" w14:textId="77777777" w:rsidR="00F24B4A" w:rsidRDefault="00F24B4A" w:rsidP="00D65D94">
      <w:pPr>
        <w:pStyle w:val="NormalWeb"/>
        <w:spacing w:before="0" w:beforeAutospacing="0" w:after="0" w:afterAutospacing="0"/>
        <w:jc w:val="both"/>
        <w:rPr>
          <w:rFonts w:ascii="Arial" w:hAnsi="Arial" w:cs="Arial"/>
          <w:sz w:val="22"/>
          <w:szCs w:val="22"/>
        </w:rPr>
      </w:pPr>
    </w:p>
    <w:p w14:paraId="2244703C" w14:textId="3D2A4FB6"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Defensor de Familia competente será el del lugar de la ubicación del bien inmueble.</w:t>
      </w:r>
    </w:p>
    <w:p w14:paraId="36927F8B" w14:textId="1F23A71D" w:rsidR="00AD16DD" w:rsidRPr="00D65D94" w:rsidRDefault="00AD16DD" w:rsidP="00D65D94">
      <w:pPr>
        <w:spacing w:after="0" w:line="240" w:lineRule="auto"/>
        <w:rPr>
          <w:rFonts w:ascii="Arial" w:hAnsi="Arial" w:cs="Arial"/>
        </w:rPr>
      </w:pPr>
    </w:p>
    <w:p w14:paraId="2D33D7DB"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91" w:name="88"/>
      <w:r w:rsidRPr="00D65D94">
        <w:rPr>
          <w:rFonts w:ascii="Arial" w:hAnsi="Arial" w:cs="Arial"/>
          <w:sz w:val="22"/>
          <w:szCs w:val="22"/>
        </w:rPr>
        <w:lastRenderedPageBreak/>
        <w:t>ARTÍCULO 88. LA ESCRITURA PÚBLICA DE SUSTITUCIÓN Y CANCELACIÓN DEL PATRIMONIO DE FAMILIA INEMBARGABLE.</w:t>
      </w:r>
      <w:bookmarkEnd w:id="91"/>
      <w:r w:rsidRPr="00D65D94">
        <w:rPr>
          <w:rFonts w:ascii="Arial" w:hAnsi="Arial" w:cs="Arial"/>
          <w:sz w:val="22"/>
          <w:szCs w:val="22"/>
        </w:rPr>
        <w:t> La Escritura Pública de sustitución o cancelación voluntaria del patrimonio de familia inembargable incluirá, además de las formalidades legales, las siguientes:</w:t>
      </w:r>
    </w:p>
    <w:p w14:paraId="56164259" w14:textId="77777777" w:rsidR="00F24B4A" w:rsidRDefault="00F24B4A" w:rsidP="00D65D94">
      <w:pPr>
        <w:pStyle w:val="NormalWeb"/>
        <w:spacing w:before="0" w:beforeAutospacing="0" w:after="0" w:afterAutospacing="0"/>
        <w:jc w:val="both"/>
        <w:rPr>
          <w:rFonts w:ascii="Arial" w:hAnsi="Arial" w:cs="Arial"/>
          <w:sz w:val="22"/>
          <w:szCs w:val="22"/>
        </w:rPr>
      </w:pPr>
    </w:p>
    <w:p w14:paraId="38ECB6AA" w14:textId="35CEB583"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Los generales de ley de los constituyentes otorgantes;</w:t>
      </w:r>
    </w:p>
    <w:p w14:paraId="1BB3E29B" w14:textId="77777777" w:rsidR="00F24B4A" w:rsidRDefault="00F24B4A" w:rsidP="00D65D94">
      <w:pPr>
        <w:pStyle w:val="NormalWeb"/>
        <w:spacing w:before="0" w:beforeAutospacing="0" w:after="0" w:afterAutospacing="0"/>
        <w:jc w:val="both"/>
        <w:rPr>
          <w:rFonts w:ascii="Arial" w:hAnsi="Arial" w:cs="Arial"/>
          <w:sz w:val="22"/>
          <w:szCs w:val="22"/>
        </w:rPr>
      </w:pPr>
    </w:p>
    <w:p w14:paraId="6C2863E2" w14:textId="2EFC2F6B"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La identificación del inmueble por su dirección, folio de matrícula inmobiliaria, su cédula o registro catastral si lo tuviere, por el paraje o localidad donde están ubicados, por el nombre como es conocido y por sus linderos.</w:t>
      </w:r>
    </w:p>
    <w:p w14:paraId="7B2E5CA6" w14:textId="77777777" w:rsidR="00F24B4A" w:rsidRDefault="00F24B4A" w:rsidP="00D65D94">
      <w:pPr>
        <w:pStyle w:val="NormalWeb"/>
        <w:spacing w:before="0" w:beforeAutospacing="0" w:after="0" w:afterAutospacing="0"/>
        <w:jc w:val="both"/>
        <w:rPr>
          <w:rFonts w:ascii="Arial" w:hAnsi="Arial" w:cs="Arial"/>
          <w:sz w:val="22"/>
          <w:szCs w:val="22"/>
        </w:rPr>
      </w:pPr>
    </w:p>
    <w:p w14:paraId="648CC3EB" w14:textId="5F0919C4"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Razones por las cuales se cancela o sustituye el patrimonio de familia.</w:t>
      </w:r>
    </w:p>
    <w:p w14:paraId="2DA59B44" w14:textId="77777777" w:rsidR="00F24B4A" w:rsidRDefault="00F24B4A" w:rsidP="00D65D94">
      <w:pPr>
        <w:pStyle w:val="NormalWeb"/>
        <w:spacing w:before="0" w:beforeAutospacing="0" w:after="0" w:afterAutospacing="0"/>
        <w:jc w:val="both"/>
        <w:rPr>
          <w:rFonts w:ascii="Arial" w:hAnsi="Arial" w:cs="Arial"/>
          <w:sz w:val="22"/>
          <w:szCs w:val="22"/>
        </w:rPr>
      </w:pPr>
    </w:p>
    <w:p w14:paraId="07450117" w14:textId="3CA55473"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En tratándose de sustitución de patrimonio de familia, la descripción completa del nuevo bien o bienes inmuebles que remplazan al sustituido.</w:t>
      </w:r>
    </w:p>
    <w:p w14:paraId="7D478659" w14:textId="7777777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Con la escritura pública se protocolizará la solicitud y sus anexos y toda la actuación.</w:t>
      </w:r>
    </w:p>
    <w:p w14:paraId="3BFA10F9" w14:textId="4542513A" w:rsidR="00AD16DD" w:rsidRPr="00D65D94" w:rsidRDefault="00AD16DD" w:rsidP="00D65D94">
      <w:pPr>
        <w:spacing w:after="0" w:line="240" w:lineRule="auto"/>
        <w:rPr>
          <w:rFonts w:ascii="Arial" w:hAnsi="Arial" w:cs="Arial"/>
        </w:rPr>
      </w:pPr>
    </w:p>
    <w:p w14:paraId="0369F80D" w14:textId="77777777" w:rsidR="00AD16DD" w:rsidRPr="00D65D94" w:rsidRDefault="00AD16DD" w:rsidP="00D65D94">
      <w:pPr>
        <w:pStyle w:val="NormalWeb"/>
        <w:spacing w:before="0" w:beforeAutospacing="0" w:after="0" w:afterAutospacing="0"/>
        <w:jc w:val="both"/>
        <w:rPr>
          <w:rFonts w:ascii="Arial" w:hAnsi="Arial" w:cs="Arial"/>
          <w:sz w:val="22"/>
          <w:szCs w:val="22"/>
        </w:rPr>
      </w:pPr>
      <w:bookmarkStart w:id="92" w:name="89"/>
      <w:r w:rsidRPr="00D65D94">
        <w:rPr>
          <w:rFonts w:ascii="Arial" w:hAnsi="Arial" w:cs="Arial"/>
          <w:sz w:val="22"/>
          <w:szCs w:val="22"/>
        </w:rPr>
        <w:t>ARTÍCULO 89. DE LOS PODERES.</w:t>
      </w:r>
      <w:bookmarkEnd w:id="92"/>
      <w:r w:rsidRPr="00D65D94">
        <w:rPr>
          <w:rFonts w:ascii="Arial" w:hAnsi="Arial" w:cs="Arial"/>
          <w:sz w:val="22"/>
          <w:szCs w:val="22"/>
        </w:rPr>
        <w:t> Cuando el poder otorgado por escritura pública se revoca en una notaría distinta de aquella en la que se otorgó, el notario que autoriza la revocación enviará por medio seguro un certificado dirigido al notario en cuyo protocolo repose la escritura cancelada para que éste imponga la nota respectiva. Este certificado no requiere de protocolización por medio de escritura pública, pero si será archivado.</w:t>
      </w:r>
    </w:p>
    <w:p w14:paraId="68359025" w14:textId="77777777" w:rsidR="00F24B4A" w:rsidRDefault="00F24B4A" w:rsidP="00D65D94">
      <w:pPr>
        <w:pStyle w:val="NormalWeb"/>
        <w:spacing w:before="0" w:beforeAutospacing="0" w:after="0" w:afterAutospacing="0"/>
        <w:jc w:val="both"/>
        <w:rPr>
          <w:rFonts w:ascii="Arial" w:hAnsi="Arial" w:cs="Arial"/>
          <w:sz w:val="22"/>
          <w:szCs w:val="22"/>
        </w:rPr>
      </w:pPr>
    </w:p>
    <w:p w14:paraId="135DCB2A" w14:textId="1C32E987"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se trate de actos de disposición, gravamen o limitación al dominio de inmuebles solo procederá el poder general por escritura pública o especial, que contenga únicamente la identificación precisa del inmueble o inmuebles, su ubicación, dirección, número de matrícula inmobiliaria y cédula catastral. Los poderes no requerirán linderos.</w:t>
      </w:r>
    </w:p>
    <w:p w14:paraId="7CA8F437" w14:textId="77777777" w:rsidR="00F24B4A" w:rsidRDefault="00F24B4A" w:rsidP="00D65D94">
      <w:pPr>
        <w:pStyle w:val="NormalWeb"/>
        <w:spacing w:before="0" w:beforeAutospacing="0" w:after="0" w:afterAutospacing="0"/>
        <w:jc w:val="both"/>
        <w:rPr>
          <w:rFonts w:ascii="Arial" w:hAnsi="Arial" w:cs="Arial"/>
          <w:sz w:val="22"/>
          <w:szCs w:val="22"/>
        </w:rPr>
      </w:pPr>
    </w:p>
    <w:p w14:paraId="1047C5D4" w14:textId="69E7CCCE"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el caso, a fin de facilitar a los notarios destinatarios su consulta, la confrontación con la copia física que tengan en su poder y la verificación de los mismos.</w:t>
      </w:r>
    </w:p>
    <w:p w14:paraId="2C7D1901" w14:textId="78ADEC12" w:rsidR="00AD16DD" w:rsidRPr="00D65D94" w:rsidRDefault="00AD16DD" w:rsidP="00D65D94">
      <w:pPr>
        <w:spacing w:after="0" w:line="240" w:lineRule="auto"/>
        <w:rPr>
          <w:rFonts w:ascii="Arial" w:hAnsi="Arial" w:cs="Arial"/>
        </w:rPr>
      </w:pPr>
    </w:p>
    <w:p w14:paraId="5634FDAC" w14:textId="173A98E3" w:rsidR="00AD16DD" w:rsidRPr="00D65D94" w:rsidRDefault="00AD16DD" w:rsidP="12E3A5F3">
      <w:pPr>
        <w:pStyle w:val="NormalWeb"/>
        <w:spacing w:before="0" w:beforeAutospacing="0" w:after="0" w:afterAutospacing="0"/>
        <w:jc w:val="both"/>
        <w:rPr>
          <w:rFonts w:ascii="Arial" w:hAnsi="Arial" w:cs="Arial"/>
          <w:sz w:val="22"/>
          <w:szCs w:val="22"/>
        </w:rPr>
      </w:pPr>
      <w:bookmarkStart w:id="93" w:name="90"/>
      <w:r w:rsidRPr="12E3A5F3">
        <w:rPr>
          <w:rFonts w:ascii="Arial" w:hAnsi="Arial" w:cs="Arial"/>
          <w:sz w:val="22"/>
          <w:szCs w:val="22"/>
        </w:rPr>
        <w:t>ARTÍCULO 90. ACTAS DE CONCILIACIÓN.</w:t>
      </w:r>
      <w:bookmarkEnd w:id="93"/>
      <w:r w:rsidRPr="12E3A5F3">
        <w:rPr>
          <w:rFonts w:ascii="Arial" w:hAnsi="Arial" w:cs="Arial"/>
          <w:sz w:val="22"/>
          <w:szCs w:val="22"/>
        </w:rPr>
        <w:t> Las actas de conciliación no requieren ser elevadas a escritura pública. Cuando las partes en el Acta de la Conciliación extrajudicial a que se refiere la Ley </w:t>
      </w:r>
      <w:r w:rsidRPr="00647C38">
        <w:rPr>
          <w:rFonts w:ascii="Arial" w:hAnsi="Arial" w:cs="Arial"/>
          <w:sz w:val="22"/>
          <w:szCs w:val="22"/>
        </w:rPr>
        <w:t>640</w:t>
      </w:r>
      <w:r w:rsidRPr="12E3A5F3">
        <w:rPr>
          <w:rFonts w:ascii="Arial" w:hAnsi="Arial" w:cs="Arial"/>
          <w:sz w:val="22"/>
          <w:szCs w:val="22"/>
        </w:rPr>
        <w:t> de 2001, acuerdan transferir, disponer gravar, limitar, afectar o desafectar derechos de propiedad o reales sobre bienes inmuebles, el cumplimiento de lo pactado se hará mediante documento público suscrito por el conciliador y por las partes conciliadoras. Lo mismo sucederá, si el bien es mueble y la ley requiere para los efectos antes mencionados, el otorgamiento de escritura pública. El Notario velará porque se presenten los documentos fiscales que señala la ley y demás requisitos legales.</w:t>
      </w:r>
    </w:p>
    <w:p w14:paraId="376BC482" w14:textId="77777777" w:rsidR="00F24B4A" w:rsidRDefault="00F24B4A" w:rsidP="00D65D94">
      <w:pPr>
        <w:pStyle w:val="NormalWeb"/>
        <w:spacing w:before="0" w:beforeAutospacing="0" w:after="0" w:afterAutospacing="0"/>
        <w:jc w:val="both"/>
        <w:rPr>
          <w:rFonts w:ascii="Arial" w:hAnsi="Arial" w:cs="Arial"/>
          <w:sz w:val="22"/>
          <w:szCs w:val="22"/>
        </w:rPr>
      </w:pPr>
      <w:bookmarkStart w:id="94" w:name="91"/>
    </w:p>
    <w:p w14:paraId="77FCB585" w14:textId="1D2534E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91. DE LAS CANCELACIONES DE HIPOTECA.</w:t>
      </w:r>
      <w:bookmarkEnd w:id="94"/>
      <w:r w:rsidRPr="00D65D94">
        <w:rPr>
          <w:rFonts w:ascii="Arial" w:hAnsi="Arial" w:cs="Arial"/>
          <w:sz w:val="22"/>
          <w:szCs w:val="22"/>
        </w:rPr>
        <w:t> Cuando la escritura pública de cancelación de una hipoteca se autorice en una notaría distinta a aquella en la que se constituyó, el notario que autoriza la cancelación enviará por medio seguro un certificado dirigido al notario en cuyo protocolo repose la escritura de hipoteca para que éste imponga la nota de cancelación respectiva.</w:t>
      </w:r>
    </w:p>
    <w:p w14:paraId="10221558" w14:textId="77777777" w:rsidR="00F24B4A" w:rsidRDefault="00F24B4A" w:rsidP="00D65D94">
      <w:pPr>
        <w:pStyle w:val="NormalWeb"/>
        <w:spacing w:before="0" w:beforeAutospacing="0" w:after="0" w:afterAutospacing="0"/>
        <w:jc w:val="both"/>
        <w:rPr>
          <w:rFonts w:ascii="Arial" w:hAnsi="Arial" w:cs="Arial"/>
          <w:sz w:val="22"/>
          <w:szCs w:val="22"/>
        </w:rPr>
      </w:pPr>
    </w:p>
    <w:p w14:paraId="34CCA9D3" w14:textId="3C5E7E5A" w:rsidR="00AD16DD" w:rsidRPr="00D65D94" w:rsidRDefault="00AD16DD"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Este certificado no requerirá protocolización, pero hará parte del archivo de la notaría. Salvo el certificado en el que conste la hipoteca que cancelará el interesado, la inscripción de la nota de cancelación no tendrá costo alguno para el usuario.</w:t>
      </w:r>
    </w:p>
    <w:p w14:paraId="2A9BDCE5" w14:textId="069991DC" w:rsidR="00AD16DD" w:rsidRPr="00D65D94" w:rsidRDefault="00AD16DD" w:rsidP="00D65D94">
      <w:pPr>
        <w:spacing w:after="0" w:line="240" w:lineRule="auto"/>
        <w:rPr>
          <w:rFonts w:ascii="Arial" w:hAnsi="Arial" w:cs="Arial"/>
        </w:rPr>
      </w:pPr>
    </w:p>
    <w:p w14:paraId="3875FD7B" w14:textId="123A3A1F" w:rsidR="00AD16DD" w:rsidRDefault="00AD16DD" w:rsidP="12E3A5F3">
      <w:pPr>
        <w:pStyle w:val="NormalWeb"/>
        <w:spacing w:before="0" w:beforeAutospacing="0" w:after="0" w:afterAutospacing="0"/>
        <w:jc w:val="both"/>
        <w:rPr>
          <w:rFonts w:ascii="Arial" w:hAnsi="Arial" w:cs="Arial"/>
          <w:sz w:val="22"/>
          <w:szCs w:val="22"/>
        </w:rPr>
      </w:pPr>
      <w:bookmarkStart w:id="95" w:name="92"/>
      <w:r w:rsidRPr="12E3A5F3">
        <w:rPr>
          <w:rFonts w:ascii="Arial" w:hAnsi="Arial" w:cs="Arial"/>
          <w:sz w:val="22"/>
          <w:szCs w:val="22"/>
        </w:rPr>
        <w:t>ARTÍCULO 92. DEROGATORIAS.</w:t>
      </w:r>
      <w:bookmarkEnd w:id="95"/>
      <w:r w:rsidRPr="12E3A5F3">
        <w:rPr>
          <w:rFonts w:ascii="Arial" w:hAnsi="Arial" w:cs="Arial"/>
          <w:sz w:val="22"/>
          <w:szCs w:val="22"/>
        </w:rPr>
        <w:t> Se suprimen los artículos </w:t>
      </w:r>
      <w:r w:rsidRPr="00647C38">
        <w:rPr>
          <w:rFonts w:ascii="Arial" w:hAnsi="Arial" w:cs="Arial"/>
          <w:sz w:val="22"/>
          <w:szCs w:val="22"/>
        </w:rPr>
        <w:t>82</w:t>
      </w:r>
      <w:r w:rsidRPr="12E3A5F3">
        <w:rPr>
          <w:rFonts w:ascii="Arial" w:hAnsi="Arial" w:cs="Arial"/>
          <w:sz w:val="22"/>
          <w:szCs w:val="22"/>
        </w:rPr>
        <w:t>, </w:t>
      </w:r>
      <w:r w:rsidRPr="00647C38">
        <w:rPr>
          <w:rFonts w:ascii="Arial" w:hAnsi="Arial" w:cs="Arial"/>
          <w:sz w:val="22"/>
          <w:szCs w:val="22"/>
        </w:rPr>
        <w:t>83</w:t>
      </w:r>
      <w:r w:rsidRPr="12E3A5F3">
        <w:rPr>
          <w:rFonts w:ascii="Arial" w:hAnsi="Arial" w:cs="Arial"/>
          <w:sz w:val="22"/>
          <w:szCs w:val="22"/>
        </w:rPr>
        <w:t> y </w:t>
      </w:r>
      <w:r w:rsidRPr="00647C38">
        <w:rPr>
          <w:rFonts w:ascii="Arial" w:hAnsi="Arial" w:cs="Arial"/>
          <w:sz w:val="22"/>
          <w:szCs w:val="22"/>
        </w:rPr>
        <w:t>88</w:t>
      </w:r>
      <w:r w:rsidRPr="12E3A5F3">
        <w:rPr>
          <w:rFonts w:ascii="Arial" w:hAnsi="Arial" w:cs="Arial"/>
          <w:sz w:val="22"/>
          <w:szCs w:val="22"/>
        </w:rPr>
        <w:t> del Decreto 2150 de 1995.</w:t>
      </w:r>
    </w:p>
    <w:p w14:paraId="016FBED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110EF86" w14:textId="53D08DEB" w:rsidR="00D47091" w:rsidRPr="00F24B4A" w:rsidRDefault="00D47091" w:rsidP="00D65D94">
      <w:pPr>
        <w:pStyle w:val="centrado"/>
        <w:spacing w:before="0" w:beforeAutospacing="0" w:after="0" w:afterAutospacing="0"/>
        <w:jc w:val="center"/>
        <w:rPr>
          <w:rFonts w:ascii="Arial" w:hAnsi="Arial" w:cs="Arial"/>
          <w:b/>
          <w:bCs/>
          <w:sz w:val="22"/>
          <w:szCs w:val="22"/>
        </w:rPr>
      </w:pPr>
      <w:bookmarkStart w:id="96" w:name="CAPÍTULO_VI-II"/>
      <w:r w:rsidRPr="00F24B4A">
        <w:rPr>
          <w:rFonts w:ascii="Arial" w:hAnsi="Arial" w:cs="Arial"/>
          <w:b/>
          <w:bCs/>
          <w:sz w:val="22"/>
          <w:szCs w:val="22"/>
        </w:rPr>
        <w:t>CAPÍTULO VI</w:t>
      </w:r>
      <w:bookmarkEnd w:id="96"/>
    </w:p>
    <w:p w14:paraId="21C1A666" w14:textId="02E15C6C" w:rsidR="00D47091" w:rsidRPr="00F24B4A" w:rsidRDefault="00D47091" w:rsidP="00D65D94">
      <w:pPr>
        <w:pStyle w:val="centrado"/>
        <w:spacing w:before="0" w:beforeAutospacing="0" w:after="0" w:afterAutospacing="0"/>
        <w:jc w:val="center"/>
        <w:rPr>
          <w:rStyle w:val="baj"/>
          <w:rFonts w:ascii="Arial" w:hAnsi="Arial" w:cs="Arial"/>
          <w:b/>
          <w:bCs/>
          <w:sz w:val="22"/>
          <w:szCs w:val="22"/>
        </w:rPr>
      </w:pPr>
      <w:r w:rsidRPr="00F24B4A">
        <w:rPr>
          <w:rStyle w:val="baj"/>
          <w:rFonts w:ascii="Arial" w:hAnsi="Arial" w:cs="Arial"/>
          <w:b/>
          <w:bCs/>
          <w:sz w:val="22"/>
          <w:szCs w:val="22"/>
        </w:rPr>
        <w:t>TRÁMITES, PROCEDIMIENTOS Y REGULACIONES DEL SECTOR ADMINISTRATIVO DE DEFENSA NACIONAL</w:t>
      </w:r>
    </w:p>
    <w:p w14:paraId="44E1BF3D" w14:textId="77777777" w:rsidR="00F24B4A" w:rsidRPr="00D65D94" w:rsidRDefault="00F24B4A" w:rsidP="00D65D94">
      <w:pPr>
        <w:pStyle w:val="centrado"/>
        <w:spacing w:before="0" w:beforeAutospacing="0" w:after="0" w:afterAutospacing="0"/>
        <w:jc w:val="center"/>
        <w:rPr>
          <w:rFonts w:ascii="Arial" w:hAnsi="Arial" w:cs="Arial"/>
          <w:sz w:val="22"/>
          <w:szCs w:val="22"/>
        </w:rPr>
      </w:pPr>
    </w:p>
    <w:p w14:paraId="1D194BCF"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97" w:name="93"/>
      <w:r w:rsidRPr="00D65D94">
        <w:rPr>
          <w:rFonts w:ascii="Arial" w:hAnsi="Arial" w:cs="Arial"/>
          <w:sz w:val="22"/>
          <w:szCs w:val="22"/>
        </w:rPr>
        <w:t>ARTÍCULO 93. SUPRESIÓN DEL CERTIFICADO JUDICIAL.</w:t>
      </w:r>
      <w:bookmarkEnd w:id="97"/>
      <w:r w:rsidRPr="00D65D94">
        <w:rPr>
          <w:rFonts w:ascii="Arial" w:hAnsi="Arial" w:cs="Arial"/>
          <w:sz w:val="22"/>
          <w:szCs w:val="22"/>
        </w:rPr>
        <w:t> A partir de la vigencia del presente Decreto-Ley, suprímase el documento certificado judicial. En consecuencia, ninguna persona está obligada a presentar un documento que certifique sus antecedentes judiciales para trámites con entidades de derecho público o privado.</w:t>
      </w:r>
    </w:p>
    <w:p w14:paraId="6E7DF2E1" w14:textId="7EEE60E4" w:rsidR="00D47091" w:rsidRPr="00D65D94" w:rsidRDefault="00D47091" w:rsidP="00D65D94">
      <w:pPr>
        <w:spacing w:after="0" w:line="240" w:lineRule="auto"/>
        <w:rPr>
          <w:rFonts w:ascii="Arial" w:hAnsi="Arial" w:cs="Arial"/>
        </w:rPr>
      </w:pPr>
    </w:p>
    <w:p w14:paraId="70DB81CB"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98" w:name="94"/>
      <w:r w:rsidRPr="00D65D94">
        <w:rPr>
          <w:rFonts w:ascii="Arial" w:hAnsi="Arial" w:cs="Arial"/>
          <w:sz w:val="22"/>
          <w:szCs w:val="22"/>
        </w:rPr>
        <w:t>ARTÍCULO 94. CONSULTA EN LÍNEA DE LOS ANTECEDENTES JUDICIALES.</w:t>
      </w:r>
      <w:bookmarkEnd w:id="98"/>
      <w:r w:rsidRPr="00D65D94">
        <w:rPr>
          <w:rFonts w:ascii="Arial" w:hAnsi="Arial" w:cs="Arial"/>
          <w:sz w:val="22"/>
          <w:szCs w:val="22"/>
        </w:rPr>
        <w:t> Las entidades públicas o los particulares que requieran conocer los antecedentes judiciales de cualquier persona nacional o extranjera podrán consultarlos en línea en los registros de las bases de datos a que se refiere el artículo siguiente.</w:t>
      </w:r>
    </w:p>
    <w:p w14:paraId="41D58111" w14:textId="77777777" w:rsidR="00F24B4A" w:rsidRDefault="00F24B4A" w:rsidP="00D65D94">
      <w:pPr>
        <w:pStyle w:val="NormalWeb"/>
        <w:spacing w:before="0" w:beforeAutospacing="0" w:after="0" w:afterAutospacing="0"/>
        <w:jc w:val="both"/>
        <w:rPr>
          <w:rFonts w:ascii="Arial" w:hAnsi="Arial" w:cs="Arial"/>
          <w:sz w:val="22"/>
          <w:szCs w:val="22"/>
        </w:rPr>
      </w:pPr>
    </w:p>
    <w:p w14:paraId="300F43DB" w14:textId="1A080C88"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tal efecto, el Ministerio de Defensa Nacional - 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14:paraId="48C860B4" w14:textId="77777777" w:rsidR="00F24B4A" w:rsidRDefault="00F24B4A" w:rsidP="00D65D94">
      <w:pPr>
        <w:pStyle w:val="NormalWeb"/>
        <w:spacing w:before="0" w:beforeAutospacing="0" w:after="0" w:afterAutospacing="0"/>
        <w:jc w:val="both"/>
        <w:rPr>
          <w:rFonts w:ascii="Arial" w:hAnsi="Arial" w:cs="Arial"/>
          <w:sz w:val="22"/>
          <w:szCs w:val="22"/>
        </w:rPr>
      </w:pPr>
    </w:p>
    <w:p w14:paraId="54AAECD1" w14:textId="36C543D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todo caso, la administración de registros delictivos se sujetará a las normas contenidas en la Ley General Estatutaria de Protección de Datos Personales.</w:t>
      </w:r>
    </w:p>
    <w:p w14:paraId="14F61CE9"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3C4BF9F9" w14:textId="54C3CE9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w:t>
      </w:r>
      <w:r w:rsidRPr="00D65D94">
        <w:rPr>
          <w:rStyle w:val="baj"/>
          <w:rFonts w:ascii="Arial" w:hAnsi="Arial" w:cs="Arial"/>
          <w:sz w:val="22"/>
          <w:szCs w:val="22"/>
        </w:rPr>
        <w:t>TRANSITORIO. </w:t>
      </w:r>
      <w:r w:rsidRPr="00D65D94">
        <w:rPr>
          <w:rFonts w:ascii="Arial" w:hAnsi="Arial" w:cs="Arial"/>
          <w:sz w:val="22"/>
          <w:szCs w:val="22"/>
        </w:rPr>
        <w:t>De conformidad con lo dispuesto en el Decreto Ley </w:t>
      </w:r>
      <w:r w:rsidRPr="00647C38">
        <w:rPr>
          <w:rFonts w:ascii="Arial" w:hAnsi="Arial" w:cs="Arial"/>
          <w:sz w:val="22"/>
          <w:szCs w:val="22"/>
        </w:rPr>
        <w:t>4057</w:t>
      </w:r>
      <w:r w:rsidRPr="00D65D94">
        <w:rPr>
          <w:rFonts w:ascii="Arial" w:hAnsi="Arial" w:cs="Arial"/>
          <w:sz w:val="22"/>
          <w:szCs w:val="22"/>
        </w:rPr>
        <w:t> de 2011, el Departamento Administrativo de Seguridad, DAS, en proceso de Supresión, prestará el servicio señalado en el presente artículo hasta el 30 de enero de 2012.</w:t>
      </w:r>
    </w:p>
    <w:p w14:paraId="49C19C73" w14:textId="40BFE206" w:rsidR="00D47091" w:rsidRPr="00D65D94" w:rsidRDefault="00D47091" w:rsidP="00D65D94">
      <w:pPr>
        <w:spacing w:after="0" w:line="240" w:lineRule="auto"/>
        <w:rPr>
          <w:rFonts w:ascii="Arial" w:hAnsi="Arial" w:cs="Arial"/>
        </w:rPr>
      </w:pPr>
    </w:p>
    <w:p w14:paraId="239BBD33"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99" w:name="95"/>
      <w:r w:rsidRPr="00D65D94">
        <w:rPr>
          <w:rFonts w:ascii="Arial" w:hAnsi="Arial" w:cs="Arial"/>
          <w:sz w:val="22"/>
          <w:szCs w:val="22"/>
        </w:rPr>
        <w:t>ARTÍCULO 95. MANTENIMIENTO Y ACTUALIZACIÓN DE LOS REGISTROS DELICTIVOS.</w:t>
      </w:r>
      <w:bookmarkEnd w:id="99"/>
      <w:r w:rsidRPr="00D65D94">
        <w:rPr>
          <w:rFonts w:ascii="Arial" w:hAnsi="Arial" w:cs="Arial"/>
          <w:sz w:val="22"/>
          <w:szCs w:val="22"/>
        </w:rPr>
        <w:t> El Ministerio de Defensa Nacional - Policía Nacional mantendrá y actualizará los registros delictivos de acuerdo con los informes y avisos que para el efecto deberán remitirle las autoridades judiciales y de Policía, conforme a la Constitución Política y a la ley.</w:t>
      </w:r>
    </w:p>
    <w:p w14:paraId="16821557"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28B603B4" w14:textId="42B470C1"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 </w:t>
      </w:r>
      <w:r w:rsidRPr="00D65D94">
        <w:rPr>
          <w:rFonts w:ascii="Arial" w:hAnsi="Arial" w:cs="Arial"/>
          <w:sz w:val="22"/>
          <w:szCs w:val="22"/>
        </w:rPr>
        <w:t>De conformidad con lo dispuesto en el Decreto Ley </w:t>
      </w:r>
      <w:r w:rsidRPr="00647C38">
        <w:rPr>
          <w:rFonts w:ascii="Arial" w:hAnsi="Arial" w:cs="Arial"/>
          <w:sz w:val="22"/>
          <w:szCs w:val="22"/>
        </w:rPr>
        <w:t>4057</w:t>
      </w:r>
      <w:r w:rsidRPr="00D65D94">
        <w:rPr>
          <w:rFonts w:ascii="Arial" w:hAnsi="Arial" w:cs="Arial"/>
          <w:sz w:val="22"/>
          <w:szCs w:val="22"/>
        </w:rPr>
        <w:t> de 2011, el Departamento Administrativo de Seguridad, DAS, en proceso de Supresión, continuará adelantando la función señalada en el presente artículo hasta el 30 de enero de 2012, de acuerdo con los informes y avisos que para el efecto le remitan las autoridades judiciales, conforme a la Constitución Política y a la ley.</w:t>
      </w:r>
    </w:p>
    <w:p w14:paraId="69B8D061" w14:textId="177956E4" w:rsidR="00D47091" w:rsidRPr="00D65D94" w:rsidRDefault="00D47091" w:rsidP="00D65D94">
      <w:pPr>
        <w:spacing w:after="0" w:line="240" w:lineRule="auto"/>
        <w:rPr>
          <w:rFonts w:ascii="Arial" w:hAnsi="Arial" w:cs="Arial"/>
        </w:rPr>
      </w:pPr>
    </w:p>
    <w:p w14:paraId="721EF7B8" w14:textId="6A3F31D5" w:rsidR="00D47091" w:rsidRPr="00D65D94" w:rsidRDefault="00D47091" w:rsidP="00D65D94">
      <w:pPr>
        <w:pStyle w:val="NormalWeb"/>
        <w:spacing w:before="0" w:beforeAutospacing="0" w:after="0" w:afterAutospacing="0"/>
        <w:jc w:val="both"/>
        <w:rPr>
          <w:rFonts w:ascii="Arial" w:hAnsi="Arial" w:cs="Arial"/>
          <w:sz w:val="22"/>
          <w:szCs w:val="22"/>
        </w:rPr>
      </w:pPr>
      <w:bookmarkStart w:id="100" w:name="96"/>
      <w:r w:rsidRPr="00D65D94">
        <w:rPr>
          <w:rFonts w:ascii="Arial" w:hAnsi="Arial" w:cs="Arial"/>
          <w:sz w:val="22"/>
          <w:szCs w:val="22"/>
        </w:rPr>
        <w:t>ARTÍCULO 96. PROCEDENCIA DE LA CESIÓN DEL USO DE LAS ARMAS DE FUEGO.</w:t>
      </w:r>
      <w:bookmarkEnd w:id="100"/>
      <w:r w:rsidRPr="00D65D94">
        <w:rPr>
          <w:rFonts w:ascii="Arial" w:hAnsi="Arial" w:cs="Arial"/>
          <w:sz w:val="22"/>
          <w:szCs w:val="22"/>
        </w:rPr>
        <w:t> El artículo </w:t>
      </w:r>
      <w:r w:rsidRPr="00647C38">
        <w:rPr>
          <w:rFonts w:ascii="Arial" w:hAnsi="Arial" w:cs="Arial"/>
          <w:sz w:val="22"/>
          <w:szCs w:val="22"/>
        </w:rPr>
        <w:t>45</w:t>
      </w:r>
      <w:r w:rsidRPr="00D65D94">
        <w:rPr>
          <w:rFonts w:ascii="Arial" w:hAnsi="Arial" w:cs="Arial"/>
          <w:sz w:val="22"/>
          <w:szCs w:val="22"/>
        </w:rPr>
        <w:t> del Decreto 2535 de 1993 quedará así:</w:t>
      </w:r>
    </w:p>
    <w:p w14:paraId="1ED836DC" w14:textId="77777777" w:rsidR="00F24B4A" w:rsidRDefault="00F24B4A" w:rsidP="00D65D94">
      <w:pPr>
        <w:pStyle w:val="NormalWeb"/>
        <w:spacing w:before="0" w:beforeAutospacing="0" w:after="0" w:afterAutospacing="0"/>
        <w:jc w:val="both"/>
        <w:rPr>
          <w:rFonts w:ascii="Arial" w:hAnsi="Arial" w:cs="Arial"/>
          <w:sz w:val="22"/>
          <w:szCs w:val="22"/>
        </w:rPr>
      </w:pPr>
    </w:p>
    <w:p w14:paraId="29124FEC" w14:textId="250729B8"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45. Procedencia de la cesión. La cesión del uso de las armas de fuego podrá autorizarse en los siguientes casos:</w:t>
      </w:r>
    </w:p>
    <w:p w14:paraId="6813CD6B" w14:textId="77777777" w:rsidR="00F24B4A" w:rsidRDefault="00F24B4A" w:rsidP="00D65D94">
      <w:pPr>
        <w:pStyle w:val="NormalWeb"/>
        <w:spacing w:before="0" w:beforeAutospacing="0" w:after="0" w:afterAutospacing="0"/>
        <w:jc w:val="both"/>
        <w:rPr>
          <w:rFonts w:ascii="Arial" w:hAnsi="Arial" w:cs="Arial"/>
          <w:sz w:val="22"/>
          <w:szCs w:val="22"/>
        </w:rPr>
      </w:pPr>
    </w:p>
    <w:p w14:paraId="3E90D0CC" w14:textId="67BD668B"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Entre personas naturales o entre personas jurídicas, previa autorización de la autoridad competente;</w:t>
      </w:r>
    </w:p>
    <w:p w14:paraId="54A70790"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De una persona natural a una jurídica de la cual sea socio, o propietario de una cuota parte, o de una persona jurídica a una persona natural la cual sea socio o propietario de una cuota parte, previa autorización de la autoridad competente;</w:t>
      </w:r>
    </w:p>
    <w:p w14:paraId="083F3979" w14:textId="77777777" w:rsidR="00F24B4A" w:rsidRDefault="00F24B4A" w:rsidP="00D65D94">
      <w:pPr>
        <w:pStyle w:val="NormalWeb"/>
        <w:spacing w:before="0" w:beforeAutospacing="0" w:after="0" w:afterAutospacing="0"/>
        <w:jc w:val="both"/>
        <w:rPr>
          <w:rFonts w:ascii="Arial" w:hAnsi="Arial" w:cs="Arial"/>
          <w:sz w:val="22"/>
          <w:szCs w:val="22"/>
        </w:rPr>
      </w:pPr>
    </w:p>
    <w:p w14:paraId="26D9F6E8" w14:textId="5ABC636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Entre miembros integrantes de clubes afiliados a la Federación Colombiana de Tiro y Caza Deportiva, y de un club a otro;</w:t>
      </w:r>
    </w:p>
    <w:p w14:paraId="36377B0A" w14:textId="77777777" w:rsidR="00F24B4A" w:rsidRDefault="00F24B4A" w:rsidP="00D65D94">
      <w:pPr>
        <w:pStyle w:val="NormalWeb"/>
        <w:spacing w:before="0" w:beforeAutospacing="0" w:after="0" w:afterAutospacing="0"/>
        <w:jc w:val="both"/>
        <w:rPr>
          <w:rFonts w:ascii="Arial" w:hAnsi="Arial" w:cs="Arial"/>
          <w:sz w:val="22"/>
          <w:szCs w:val="22"/>
        </w:rPr>
      </w:pPr>
    </w:p>
    <w:p w14:paraId="12E1E2B9" w14:textId="7C8C8782"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Las armas de colección podrán ser cedidas entre coleccionistas, y entre coleccionistas y particulares. A la muerte de su titular podrán ser cedidas a otro coleccionista, o a sus herederos o a un particular, en caso contrario, tendrán que ser devueltas al Estado. Para este trámite de cesión debe anteceder solicitud por escrito para ser autorizada por la Dirección Departamento Control de Armas y Municiones del Comando General de las Fuerzas Militares.</w:t>
      </w:r>
    </w:p>
    <w:p w14:paraId="42885B42"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7EC38EC6" w14:textId="2C85AEE4"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Cuando se presente cesión entre un coleccionista y un particular, este último deberá tramitar su permiso para porte o tenencia conforme a lo señalado en el Decreto </w:t>
      </w:r>
      <w:r w:rsidRPr="00647C38">
        <w:rPr>
          <w:rFonts w:ascii="Arial" w:hAnsi="Arial" w:cs="Arial"/>
          <w:sz w:val="22"/>
          <w:szCs w:val="22"/>
        </w:rPr>
        <w:t>2535</w:t>
      </w:r>
      <w:r w:rsidRPr="00D65D94">
        <w:rPr>
          <w:rFonts w:ascii="Arial" w:hAnsi="Arial" w:cs="Arial"/>
          <w:sz w:val="22"/>
          <w:szCs w:val="22"/>
        </w:rPr>
        <w:t> de 1993, en cuanto a las cantidades y clasificación de las armas.</w:t>
      </w:r>
    </w:p>
    <w:p w14:paraId="2F492B48" w14:textId="0421C5ED" w:rsidR="00D47091" w:rsidRPr="00D65D94" w:rsidRDefault="00D47091" w:rsidP="00D65D94">
      <w:pPr>
        <w:spacing w:after="0" w:line="240" w:lineRule="auto"/>
        <w:rPr>
          <w:rFonts w:ascii="Arial" w:hAnsi="Arial" w:cs="Arial"/>
        </w:rPr>
      </w:pPr>
    </w:p>
    <w:p w14:paraId="250E2B9F" w14:textId="2F52B20F" w:rsidR="00D47091" w:rsidRPr="00D65D94" w:rsidRDefault="00D47091" w:rsidP="00D65D94">
      <w:pPr>
        <w:pStyle w:val="NormalWeb"/>
        <w:spacing w:before="0" w:beforeAutospacing="0" w:after="0" w:afterAutospacing="0"/>
        <w:jc w:val="both"/>
        <w:rPr>
          <w:rFonts w:ascii="Arial" w:hAnsi="Arial" w:cs="Arial"/>
          <w:sz w:val="22"/>
          <w:szCs w:val="22"/>
        </w:rPr>
      </w:pPr>
      <w:bookmarkStart w:id="101" w:name="97"/>
      <w:r w:rsidRPr="00D65D94">
        <w:rPr>
          <w:rFonts w:ascii="Arial" w:hAnsi="Arial" w:cs="Arial"/>
          <w:sz w:val="22"/>
          <w:szCs w:val="22"/>
        </w:rPr>
        <w:t>ARTÍCULO 97. ACTUALIZACIÓN DE LOS REGISTROS DE LAS ARMAS DE FUEGO Y DE LOS PERMISOS VENCIDOS.</w:t>
      </w:r>
      <w:bookmarkEnd w:id="101"/>
      <w:r w:rsidRPr="00D65D94">
        <w:rPr>
          <w:rFonts w:ascii="Arial" w:hAnsi="Arial" w:cs="Arial"/>
          <w:sz w:val="22"/>
          <w:szCs w:val="22"/>
        </w:rPr>
        <w:t> El artículo </w:t>
      </w:r>
      <w:r w:rsidRPr="00647C38">
        <w:rPr>
          <w:rFonts w:ascii="Arial" w:hAnsi="Arial" w:cs="Arial"/>
          <w:sz w:val="22"/>
          <w:szCs w:val="22"/>
        </w:rPr>
        <w:t>1</w:t>
      </w:r>
      <w:r w:rsidRPr="00D65D94">
        <w:rPr>
          <w:rFonts w:ascii="Arial" w:hAnsi="Arial" w:cs="Arial"/>
          <w:sz w:val="22"/>
          <w:szCs w:val="22"/>
        </w:rPr>
        <w:t> de la Ley 1119 de 2006 quedará así:</w:t>
      </w:r>
    </w:p>
    <w:p w14:paraId="4C359C08" w14:textId="77777777" w:rsidR="00F24B4A" w:rsidRDefault="00F24B4A" w:rsidP="00D65D94">
      <w:pPr>
        <w:pStyle w:val="NormalWeb"/>
        <w:spacing w:before="0" w:beforeAutospacing="0" w:after="0" w:afterAutospacing="0"/>
        <w:jc w:val="both"/>
        <w:rPr>
          <w:rFonts w:ascii="Arial" w:hAnsi="Arial" w:cs="Arial"/>
          <w:sz w:val="22"/>
          <w:szCs w:val="22"/>
        </w:rPr>
      </w:pPr>
    </w:p>
    <w:p w14:paraId="2BAC2AA9" w14:textId="1EB2CB7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 Actualización de los registros de las armas de fuego y de los permisos vencidos. Las personas naturales y jurídicas que al entrar en vigencia el presente Decreto Ley tengan en su poder armas de fuego debidamente registradas en el Archivo Nacional Sistematizado de Armas del Departamento Control y Comercio de Armas Municiones y Explosivos del Comando General de las Fuerzas Militares, con salvoconducto o permiso para porte o tenencia vencido, podrán optar por:</w:t>
      </w:r>
    </w:p>
    <w:p w14:paraId="52273661" w14:textId="77777777" w:rsidR="00F24B4A" w:rsidRDefault="00F24B4A" w:rsidP="00D65D94">
      <w:pPr>
        <w:pStyle w:val="NormalWeb"/>
        <w:spacing w:before="0" w:beforeAutospacing="0" w:after="0" w:afterAutospacing="0"/>
        <w:jc w:val="both"/>
        <w:rPr>
          <w:rFonts w:ascii="Arial" w:hAnsi="Arial" w:cs="Arial"/>
          <w:sz w:val="22"/>
          <w:szCs w:val="22"/>
        </w:rPr>
      </w:pPr>
    </w:p>
    <w:p w14:paraId="06ED5C35" w14:textId="3FAFB10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Tramitar la expedición del respectivo permiso para porte o tenencia ante el Departamento de Control Comercio de Armas, Municiones y Explosivos DCCA, previo el cumplimiento de los siguientes requisitos, sin perjuicio de los demás previstos en la ley y decretos reglamentarios vigentes:</w:t>
      </w:r>
    </w:p>
    <w:p w14:paraId="42A9CA72" w14:textId="77777777" w:rsidR="00F24B4A" w:rsidRDefault="00F24B4A" w:rsidP="00D65D94">
      <w:pPr>
        <w:pStyle w:val="NormalWeb"/>
        <w:spacing w:before="0" w:beforeAutospacing="0" w:after="0" w:afterAutospacing="0"/>
        <w:jc w:val="both"/>
        <w:rPr>
          <w:rFonts w:ascii="Arial" w:hAnsi="Arial" w:cs="Arial"/>
          <w:sz w:val="22"/>
          <w:szCs w:val="22"/>
        </w:rPr>
      </w:pPr>
    </w:p>
    <w:p w14:paraId="5AF70351" w14:textId="455E031A"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Adelantar el trámite entre el 1 de marzo de 2012 y el 28 de febrero de 2013, tiempo durante el cual se aplicará una mínima multa equivalente a un cuarto (1/4) de salario mínimo legal mensual vigente por cada arma y cancelar además el valor correspondiente al permiso de uso del arma solicitado. Este pago deberá ser realizado en la cuenta bancaria que el Comando General de las Fuerzas Militares establezca para tal fin;</w:t>
      </w:r>
    </w:p>
    <w:p w14:paraId="4E635677" w14:textId="77777777" w:rsidR="00F24B4A" w:rsidRDefault="00F24B4A" w:rsidP="00D65D94">
      <w:pPr>
        <w:pStyle w:val="NormalWeb"/>
        <w:spacing w:before="0" w:beforeAutospacing="0" w:after="0" w:afterAutospacing="0"/>
        <w:jc w:val="both"/>
        <w:rPr>
          <w:rFonts w:ascii="Arial" w:hAnsi="Arial" w:cs="Arial"/>
          <w:sz w:val="22"/>
          <w:szCs w:val="22"/>
        </w:rPr>
      </w:pPr>
    </w:p>
    <w:p w14:paraId="51471EC1" w14:textId="06C854A1"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Presentar el Formulario Único Nacional de Trámites, suministrado por la autoridad militar competente, debidamente diligenciado;</w:t>
      </w:r>
    </w:p>
    <w:p w14:paraId="108EB2FF" w14:textId="77777777" w:rsidR="00F24B4A" w:rsidRDefault="00F24B4A" w:rsidP="00D65D94">
      <w:pPr>
        <w:pStyle w:val="NormalWeb"/>
        <w:spacing w:before="0" w:beforeAutospacing="0" w:after="0" w:afterAutospacing="0"/>
        <w:jc w:val="both"/>
        <w:rPr>
          <w:rFonts w:ascii="Arial" w:hAnsi="Arial" w:cs="Arial"/>
          <w:sz w:val="22"/>
          <w:szCs w:val="22"/>
        </w:rPr>
      </w:pPr>
    </w:p>
    <w:p w14:paraId="3073B445" w14:textId="53F8F2F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Presentar fotocopia del último salvoconducto o permiso de porte o tenencia que amparaba el arma. En caso de no tener en su poder el salvoconducto o permiso, o fotocopia del mismo, podrá presentar una fotocopia de la factura de uso-venta expedida por la Industria Militar. Cuando se trate de armas asignadas, deberán presentar la factura de asignación expedida por el Comando General de las Fuerzas Militares;</w:t>
      </w:r>
    </w:p>
    <w:p w14:paraId="35A2ACF9" w14:textId="77777777" w:rsidR="00F24B4A" w:rsidRDefault="00F24B4A" w:rsidP="00D65D94">
      <w:pPr>
        <w:pStyle w:val="NormalWeb"/>
        <w:spacing w:before="0" w:beforeAutospacing="0" w:after="0" w:afterAutospacing="0"/>
        <w:jc w:val="both"/>
        <w:rPr>
          <w:rFonts w:ascii="Arial" w:hAnsi="Arial" w:cs="Arial"/>
          <w:sz w:val="22"/>
          <w:szCs w:val="22"/>
        </w:rPr>
      </w:pPr>
    </w:p>
    <w:p w14:paraId="61D792F5" w14:textId="4D75A75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d.  Anexar fotocopia de la cédula de ciudadanía del solicitante o del representante legal como persona jurídica, anexando además el certificado vigente de la Cámara de Comercio;</w:t>
      </w:r>
    </w:p>
    <w:p w14:paraId="74B34C46" w14:textId="77777777" w:rsidR="00F24B4A" w:rsidRDefault="00F24B4A" w:rsidP="00D65D94">
      <w:pPr>
        <w:pStyle w:val="NormalWeb"/>
        <w:spacing w:before="0" w:beforeAutospacing="0" w:after="0" w:afterAutospacing="0"/>
        <w:jc w:val="both"/>
        <w:rPr>
          <w:rFonts w:ascii="Arial" w:hAnsi="Arial" w:cs="Arial"/>
          <w:sz w:val="22"/>
          <w:szCs w:val="22"/>
        </w:rPr>
      </w:pPr>
    </w:p>
    <w:p w14:paraId="262D9D51" w14:textId="3CD28E8B"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  Presentar recibo de pago de la multa equivalente.</w:t>
      </w:r>
    </w:p>
    <w:p w14:paraId="235A8ACF" w14:textId="77777777" w:rsidR="00F24B4A" w:rsidRDefault="00F24B4A" w:rsidP="00D65D94">
      <w:pPr>
        <w:pStyle w:val="NormalWeb"/>
        <w:spacing w:before="0" w:beforeAutospacing="0" w:after="0" w:afterAutospacing="0"/>
        <w:jc w:val="both"/>
        <w:rPr>
          <w:rFonts w:ascii="Arial" w:hAnsi="Arial" w:cs="Arial"/>
          <w:sz w:val="22"/>
          <w:szCs w:val="22"/>
        </w:rPr>
      </w:pPr>
    </w:p>
    <w:p w14:paraId="3EF8FDE0" w14:textId="1D821B3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Devolver el arma a más tardar el 28 de febrero de 2013 al Comando General de las Fuerzas Militares-Departamento de Control Comercio de Armas, Municiones y Explosivos, por intermedio de los Comandos de Brigada o Unidad Táctica del Ejército, o sus equivalentes en la Armada Nacional o Fuerza Aérea, quienes levantarán el acta de recepción, cancelarán a su propietario el valor respectivo de cada arma según la tabla de avalúo que para tal efecto ha definido el Comando General de las Fuerzas Militares y se efectuarán las anotaciones respectivas en el Archivo Nacional Sistematizado de Armas.</w:t>
      </w:r>
    </w:p>
    <w:p w14:paraId="0B86E007" w14:textId="77777777" w:rsidR="00F24B4A" w:rsidRDefault="00F24B4A" w:rsidP="00D65D94">
      <w:pPr>
        <w:pStyle w:val="NormalWeb"/>
        <w:spacing w:before="0" w:beforeAutospacing="0" w:after="0" w:afterAutospacing="0"/>
        <w:jc w:val="both"/>
        <w:rPr>
          <w:rFonts w:ascii="Arial" w:hAnsi="Arial" w:cs="Arial"/>
          <w:sz w:val="22"/>
          <w:szCs w:val="22"/>
        </w:rPr>
      </w:pPr>
    </w:p>
    <w:p w14:paraId="71303EDB" w14:textId="638BF6C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Las personas naturales y jurídicas que tengan armas registradas en el Archivo Nacional Sistematizado de Armas del Departamento Control Comercio de Armas, Municiones y Explosivos, con el permiso de porte vencida, después de noventa (90) días calendario siguientes a su vencimiento, o en el caso del permiso de tenencia después de ciento ochenta (180) días calendario siguientes a su vencimiento, podrán actualizar sus registros en cualquier tiempo, pagando un (1) salario mínimo legal mensual vigente, proceso que se efectuará, siempre y cuando cumpla los demás requisitos señalados y no se esté adelantando un proceso penal o actuación administrativa ante la autoridad competente en que el arma respectiva esté comprometida.</w:t>
      </w:r>
    </w:p>
    <w:p w14:paraId="38202504" w14:textId="77777777" w:rsidR="00F24B4A" w:rsidRDefault="00F24B4A" w:rsidP="00D65D94">
      <w:pPr>
        <w:pStyle w:val="NormalWeb"/>
        <w:spacing w:before="0" w:beforeAutospacing="0" w:after="0" w:afterAutospacing="0"/>
        <w:jc w:val="both"/>
        <w:rPr>
          <w:rFonts w:ascii="Arial" w:hAnsi="Arial" w:cs="Arial"/>
          <w:sz w:val="22"/>
          <w:szCs w:val="22"/>
        </w:rPr>
      </w:pPr>
    </w:p>
    <w:p w14:paraId="62E85882" w14:textId="504D14B4"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todo caso el arma que se encuentre en esta situación, no podrá ser portada por el titular del permiso vencido, so pena de ser decomisada por la autoridad competente, sin perjuicio de las sanciones penales a que hubiere lugar.</w:t>
      </w:r>
    </w:p>
    <w:p w14:paraId="56CE7514"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0698644C" w14:textId="4438EC4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El trámite de actualización de registro y expedición del permiso para tenencia o porte de armas no confiere derecho a la tenencia, porte o uso del arma, ni confiere derecho a la expedición del permiso. Es potestativo de la autoridad, presentados los requisitos señalados y los establecidos en la ley y los reglamentos vigentes, decidir si se otorga o no el permiso respectivo.</w:t>
      </w:r>
    </w:p>
    <w:p w14:paraId="2C5ACEC3"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1F4C6EC2" w14:textId="496E6D1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Al entrar en vigencia el presente decreto ley y dentro del término de tiempo establecido en el presente artículo, los ciudadanos podrán hacer entrega de cualquier tipo de arma de fuego que posean de forma ilegal, ya sea por no contar con salvoconducto o permiso expedido por la Autoridad Militar competente o por no tener la factura de asignación expedida por el Comando General de las Fuerzas Militares o porque no han podido probar la legalidad de su origen o procedencia, conducta por la cual recibirán una compensación en dinero por cada arma entregada, conforme a la tabla de avalúo de armas de fuego del Comando General.</w:t>
      </w:r>
    </w:p>
    <w:p w14:paraId="4666596D"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5241D654" w14:textId="32BAE169"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Los ciudadanos que tengan armas registradas en el Archivo Nacional Sistematizado de Armas sobre las cuales no han podido probar su procedencia legal, deberán entregarlas en el mismo término de tiempo establecido en este artículo, para lo cual se les reconocerá una compensación en dinero por cada arma entregada, conforme con la tabla de avalúo del Comando de las Fuerzas Militares establecida y se les descargará del sistema.</w:t>
      </w:r>
    </w:p>
    <w:p w14:paraId="091B5355"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42C823CA" w14:textId="5F819418"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4.</w:t>
      </w:r>
      <w:r w:rsidRPr="00D65D94">
        <w:rPr>
          <w:rFonts w:ascii="Arial" w:hAnsi="Arial" w:cs="Arial"/>
          <w:sz w:val="22"/>
          <w:szCs w:val="22"/>
        </w:rPr>
        <w:t xml:space="preserve"> Vencido el término señalado del 28 de febrero de 2013, si los titulares de permisos para porte o para tenencia no cumplen con lo señalado, podrán tramitar en </w:t>
      </w:r>
      <w:r w:rsidRPr="00D65D94">
        <w:rPr>
          <w:rFonts w:ascii="Arial" w:hAnsi="Arial" w:cs="Arial"/>
          <w:sz w:val="22"/>
          <w:szCs w:val="22"/>
        </w:rPr>
        <w:lastRenderedPageBreak/>
        <w:t>cualquier tiempo su revalidación, cancelando un (1) salario mínimo mensual vigente por cada arma de fuego. En todo caso el arma que se encuentre en esta situación, no podrá ser portada por el titular del permiso o salvoconducto vencido, so pena de ser decomisada por la autoridad competente, sin perjuicio de las sanciones penales a que hubiere lugar.</w:t>
      </w:r>
    </w:p>
    <w:p w14:paraId="7CC9CC2A"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1311DCF8" w14:textId="4C9F4EC3"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5.</w:t>
      </w:r>
      <w:r w:rsidRPr="00D65D94">
        <w:rPr>
          <w:rFonts w:ascii="Arial" w:hAnsi="Arial" w:cs="Arial"/>
          <w:sz w:val="22"/>
          <w:szCs w:val="22"/>
        </w:rPr>
        <w:t> Las cesiones por fallecimiento de persona natural que no se hayan adelantado en los términos establecidos en este parágrafo 1. Literal a) del artículo </w:t>
      </w:r>
      <w:r w:rsidRPr="00647C38">
        <w:rPr>
          <w:rFonts w:ascii="Arial" w:hAnsi="Arial" w:cs="Arial"/>
          <w:sz w:val="22"/>
          <w:szCs w:val="22"/>
        </w:rPr>
        <w:t>40</w:t>
      </w:r>
      <w:r w:rsidRPr="00D65D94">
        <w:rPr>
          <w:rFonts w:ascii="Arial" w:hAnsi="Arial" w:cs="Arial"/>
          <w:sz w:val="22"/>
          <w:szCs w:val="22"/>
        </w:rPr>
        <w:t> del Decreto 2535 de 1993, podrán efectuarse en cualquier tiempo cumpliendo con los requisitos que se exigen para la cesión por fallecimiento y demostrando la calidad del heredero. El proceso podrá adelantarse, obteniendo permiso para tenencia de las armas del fallecido, conforme a lo señalado en el Decreto </w:t>
      </w:r>
      <w:r w:rsidRPr="00647C38">
        <w:rPr>
          <w:rFonts w:ascii="Arial" w:hAnsi="Arial" w:cs="Arial"/>
          <w:sz w:val="22"/>
          <w:szCs w:val="22"/>
        </w:rPr>
        <w:t>2535</w:t>
      </w:r>
      <w:r w:rsidRPr="00D65D94">
        <w:rPr>
          <w:rFonts w:ascii="Arial" w:hAnsi="Arial" w:cs="Arial"/>
          <w:sz w:val="22"/>
          <w:szCs w:val="22"/>
        </w:rPr>
        <w:t> de 1993 en cuanto a las cantidades y clasificación de las armas, previa autorización por escrito de la autoridad competente de la que habla el artículo </w:t>
      </w:r>
      <w:r w:rsidRPr="00647C38">
        <w:rPr>
          <w:rFonts w:ascii="Arial" w:hAnsi="Arial" w:cs="Arial"/>
          <w:sz w:val="22"/>
          <w:szCs w:val="22"/>
        </w:rPr>
        <w:t>32</w:t>
      </w:r>
      <w:r w:rsidRPr="00D65D94">
        <w:rPr>
          <w:rFonts w:ascii="Arial" w:hAnsi="Arial" w:cs="Arial"/>
          <w:sz w:val="22"/>
          <w:szCs w:val="22"/>
        </w:rPr>
        <w:t> del Decreto 2535 de 1993, y cumpliendo con lo establecido en el literal g) del numeral 1 del artículo </w:t>
      </w:r>
      <w:r w:rsidRPr="00647C38">
        <w:rPr>
          <w:rFonts w:ascii="Arial" w:hAnsi="Arial" w:cs="Arial"/>
          <w:sz w:val="22"/>
          <w:szCs w:val="22"/>
        </w:rPr>
        <w:t>2</w:t>
      </w:r>
      <w:r w:rsidRPr="00D65D94">
        <w:rPr>
          <w:rFonts w:ascii="Arial" w:hAnsi="Arial" w:cs="Arial"/>
          <w:sz w:val="22"/>
          <w:szCs w:val="22"/>
        </w:rPr>
        <w:t> de la Ley 1119 de 2006 en cuanto a la multa respectiva."</w:t>
      </w:r>
    </w:p>
    <w:p w14:paraId="2F56CEBE" w14:textId="64AA5254" w:rsidR="00D47091" w:rsidRPr="00D65D94" w:rsidRDefault="00D47091" w:rsidP="00D65D94">
      <w:pPr>
        <w:spacing w:after="0" w:line="240" w:lineRule="auto"/>
        <w:rPr>
          <w:rFonts w:ascii="Arial" w:hAnsi="Arial" w:cs="Arial"/>
        </w:rPr>
      </w:pPr>
    </w:p>
    <w:p w14:paraId="30460ECA"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02" w:name="98"/>
      <w:r w:rsidRPr="00D65D94">
        <w:rPr>
          <w:rFonts w:ascii="Arial" w:hAnsi="Arial" w:cs="Arial"/>
          <w:sz w:val="22"/>
          <w:szCs w:val="22"/>
        </w:rPr>
        <w:t>ARTÍCULO 98. ZARPE Y CERTIFICADO DE NAVEGABILIDAD.</w:t>
      </w:r>
      <w:bookmarkEnd w:id="102"/>
      <w:r w:rsidRPr="00D65D94">
        <w:rPr>
          <w:rFonts w:ascii="Arial" w:hAnsi="Arial" w:cs="Arial"/>
          <w:sz w:val="22"/>
          <w:szCs w:val="22"/>
        </w:rPr>
        <w:t> El artículo 97 del Decreto Ley 2324 de 1984, quedará así:</w:t>
      </w:r>
    </w:p>
    <w:p w14:paraId="337E213A" w14:textId="77777777" w:rsidR="00F24B4A" w:rsidRDefault="00F24B4A" w:rsidP="00D65D94">
      <w:pPr>
        <w:pStyle w:val="NormalWeb"/>
        <w:spacing w:before="0" w:beforeAutospacing="0" w:after="0" w:afterAutospacing="0"/>
        <w:jc w:val="both"/>
        <w:rPr>
          <w:rFonts w:ascii="Arial" w:hAnsi="Arial" w:cs="Arial"/>
          <w:sz w:val="22"/>
          <w:szCs w:val="22"/>
        </w:rPr>
      </w:pPr>
    </w:p>
    <w:p w14:paraId="0AB224F7" w14:textId="7525501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97. Zarpe y certificado de navegabilidad. Toda nave para operar en el servicio para el cual se encuentra registrada debe obtener el documento de zarpe, el cual se expedirá por el respectivo Capitán de Puerto, cuando cumpla los requisitos y las condiciones que determine la Autoridad Marítima Nacional.</w:t>
      </w:r>
    </w:p>
    <w:p w14:paraId="4EF2522E" w14:textId="77777777" w:rsidR="00F24B4A" w:rsidRDefault="00F24B4A" w:rsidP="00D65D94">
      <w:pPr>
        <w:pStyle w:val="NormalWeb"/>
        <w:spacing w:before="0" w:beforeAutospacing="0" w:after="0" w:afterAutospacing="0"/>
        <w:jc w:val="both"/>
        <w:rPr>
          <w:rFonts w:ascii="Arial" w:hAnsi="Arial" w:cs="Arial"/>
          <w:sz w:val="22"/>
          <w:szCs w:val="22"/>
        </w:rPr>
      </w:pPr>
    </w:p>
    <w:p w14:paraId="6F40D971" w14:textId="08CD819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Se exceptúa de esta exigencia las naves con permiso de operación vigente y las naves menores que naveguen dentro de la jurisdicción de una Capitanía o Puerto, siempre y cuando tenga cubrimiento de control de tráfico marítimo al cual deberá reportarse.</w:t>
      </w:r>
    </w:p>
    <w:p w14:paraId="705F9A1E" w14:textId="77777777" w:rsidR="00F24B4A" w:rsidRDefault="00F24B4A" w:rsidP="00D65D94">
      <w:pPr>
        <w:pStyle w:val="NormalWeb"/>
        <w:spacing w:before="0" w:beforeAutospacing="0" w:after="0" w:afterAutospacing="0"/>
        <w:jc w:val="both"/>
        <w:rPr>
          <w:rFonts w:ascii="Arial" w:hAnsi="Arial" w:cs="Arial"/>
          <w:sz w:val="22"/>
          <w:szCs w:val="22"/>
        </w:rPr>
      </w:pPr>
    </w:p>
    <w:p w14:paraId="25E2A95B" w14:textId="4147890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propietario de una nave sin registro, podrá obtener autorización del Capitán de Puerto hasta por un tiempo no mayor a un (1) mes, para hacer desplazamiento en áreas marítimas restringidas, con el fin de realizar exclusivamente pruebas de maquinas y otros sistemas, para efectos de venta o dentro del mes siguiente a su compra.</w:t>
      </w:r>
    </w:p>
    <w:p w14:paraId="3B41EFA5"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0387D1B8" w14:textId="1EA857E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Las marinas, clubes náuticos y empresas de transporte deberán presentar diariamente a la Capitanía de Puerto el reporte consolidado de los movimientos de las naves bajo su control.</w:t>
      </w:r>
    </w:p>
    <w:p w14:paraId="125EE6DF"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0C85222A" w14:textId="6B9370E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 Autoridad Marítima Nacional en un plazo no mayor a seis (6) meses establecerá los procedimientos respectivos para el control de tráfico marítimo."</w:t>
      </w:r>
    </w:p>
    <w:p w14:paraId="6A7C6013" w14:textId="5DCBBF38" w:rsidR="00D47091" w:rsidRPr="00D65D94" w:rsidRDefault="00D47091" w:rsidP="00D65D94">
      <w:pPr>
        <w:spacing w:after="0" w:line="240" w:lineRule="auto"/>
        <w:rPr>
          <w:rFonts w:ascii="Arial" w:hAnsi="Arial" w:cs="Arial"/>
        </w:rPr>
      </w:pPr>
    </w:p>
    <w:p w14:paraId="407EA94C"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03" w:name="99"/>
      <w:r w:rsidRPr="00D65D94">
        <w:rPr>
          <w:rFonts w:ascii="Arial" w:hAnsi="Arial" w:cs="Arial"/>
          <w:sz w:val="22"/>
          <w:szCs w:val="22"/>
        </w:rPr>
        <w:t>ARTÍCULO 99. REQUISITOS PARA INSCRIBIR Y OTORGAR LICENCIAS DE EXPLOTACIÓN COMERCIAL PARA LA PRESTACIÓN DE SERVICIOS MARÍTIMOS.</w:t>
      </w:r>
      <w:bookmarkEnd w:id="103"/>
      <w:r w:rsidRPr="00D65D94">
        <w:rPr>
          <w:rFonts w:ascii="Arial" w:hAnsi="Arial" w:cs="Arial"/>
          <w:sz w:val="22"/>
          <w:szCs w:val="22"/>
        </w:rPr>
        <w:t> El artículo 140 del Decreto 2324 de 1984 quedará así:</w:t>
      </w:r>
    </w:p>
    <w:p w14:paraId="2C1DACB0" w14:textId="77777777" w:rsidR="00F24B4A" w:rsidRDefault="00F24B4A" w:rsidP="00D65D94">
      <w:pPr>
        <w:pStyle w:val="NormalWeb"/>
        <w:spacing w:before="0" w:beforeAutospacing="0" w:after="0" w:afterAutospacing="0"/>
        <w:jc w:val="both"/>
        <w:rPr>
          <w:rFonts w:ascii="Arial" w:hAnsi="Arial" w:cs="Arial"/>
          <w:sz w:val="22"/>
          <w:szCs w:val="22"/>
        </w:rPr>
      </w:pPr>
    </w:p>
    <w:p w14:paraId="56318DC4" w14:textId="6C73A8C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140. Requisitos Generales. La Autoridad Marítima Nacional, para inscribir y otorgar licencias de explotación comercial para la prestación de servicios marítimos, exigirá los requisitos siguientes:</w:t>
      </w:r>
    </w:p>
    <w:p w14:paraId="25379DDF" w14:textId="77777777" w:rsidR="00F24B4A" w:rsidRDefault="00F24B4A" w:rsidP="00D65D94">
      <w:pPr>
        <w:pStyle w:val="NormalWeb"/>
        <w:spacing w:before="0" w:beforeAutospacing="0" w:after="0" w:afterAutospacing="0"/>
        <w:jc w:val="both"/>
        <w:rPr>
          <w:rFonts w:ascii="Arial" w:hAnsi="Arial" w:cs="Arial"/>
          <w:sz w:val="22"/>
          <w:szCs w:val="22"/>
        </w:rPr>
      </w:pPr>
    </w:p>
    <w:p w14:paraId="46188B25" w14:textId="097694D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Solicitud dirigida al Director General Marítimo.</w:t>
      </w:r>
    </w:p>
    <w:p w14:paraId="3F5D6745" w14:textId="77777777" w:rsidR="00F24B4A" w:rsidRDefault="00F24B4A" w:rsidP="00D65D94">
      <w:pPr>
        <w:pStyle w:val="NormalWeb"/>
        <w:spacing w:before="0" w:beforeAutospacing="0" w:after="0" w:afterAutospacing="0"/>
        <w:jc w:val="both"/>
        <w:rPr>
          <w:rFonts w:ascii="Arial" w:hAnsi="Arial" w:cs="Arial"/>
          <w:sz w:val="22"/>
          <w:szCs w:val="22"/>
        </w:rPr>
      </w:pPr>
    </w:p>
    <w:p w14:paraId="369ED658" w14:textId="61B0313A"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Escritura de constitución de la sociedad o registro mercantil, según sea el caso.</w:t>
      </w:r>
    </w:p>
    <w:p w14:paraId="723F6366" w14:textId="77777777" w:rsidR="00F24B4A" w:rsidRDefault="00F24B4A" w:rsidP="00D65D94">
      <w:pPr>
        <w:pStyle w:val="NormalWeb"/>
        <w:spacing w:before="0" w:beforeAutospacing="0" w:after="0" w:afterAutospacing="0"/>
        <w:jc w:val="both"/>
        <w:rPr>
          <w:rFonts w:ascii="Arial" w:hAnsi="Arial" w:cs="Arial"/>
          <w:sz w:val="22"/>
          <w:szCs w:val="22"/>
        </w:rPr>
      </w:pPr>
    </w:p>
    <w:p w14:paraId="0691C7E3" w14:textId="7D4F9CC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Lista del personal técnico y descripción de los equipos con que cuenta.</w:t>
      </w:r>
    </w:p>
    <w:p w14:paraId="21AE01BE"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Concepto favorable del establecimiento para la actividad proyectada, emitido por la Autoridad Marítima previa inspección.</w:t>
      </w:r>
    </w:p>
    <w:p w14:paraId="025A0963" w14:textId="77777777" w:rsidR="00F24B4A" w:rsidRDefault="00F24B4A" w:rsidP="00D65D94">
      <w:pPr>
        <w:pStyle w:val="NormalWeb"/>
        <w:spacing w:before="0" w:beforeAutospacing="0" w:after="0" w:afterAutospacing="0"/>
        <w:jc w:val="both"/>
        <w:rPr>
          <w:rFonts w:ascii="Arial" w:hAnsi="Arial" w:cs="Arial"/>
          <w:sz w:val="22"/>
          <w:szCs w:val="22"/>
        </w:rPr>
      </w:pPr>
    </w:p>
    <w:p w14:paraId="2B85AB4B" w14:textId="04D534D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  Copia de una póliza de seguro de cumplimiento de disposiciones legales y de responsabilidad civil extracontractual.</w:t>
      </w:r>
    </w:p>
    <w:p w14:paraId="0FE7D7F7" w14:textId="77777777" w:rsidR="00F24B4A" w:rsidRDefault="00F24B4A" w:rsidP="00D65D94">
      <w:pPr>
        <w:pStyle w:val="NormalWeb"/>
        <w:spacing w:before="0" w:beforeAutospacing="0" w:after="0" w:afterAutospacing="0"/>
        <w:jc w:val="both"/>
        <w:rPr>
          <w:rFonts w:ascii="Arial" w:hAnsi="Arial" w:cs="Arial"/>
          <w:sz w:val="22"/>
          <w:szCs w:val="22"/>
        </w:rPr>
      </w:pPr>
    </w:p>
    <w:p w14:paraId="42092AD9" w14:textId="5326BB2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f.  Recibo de pago por el valor correspondiente a la licencia solicitada.</w:t>
      </w:r>
    </w:p>
    <w:p w14:paraId="74BD8F0F" w14:textId="4C54D9B3" w:rsidR="00D47091" w:rsidRPr="00D65D94" w:rsidRDefault="00D47091" w:rsidP="00D65D94">
      <w:pPr>
        <w:spacing w:after="0" w:line="240" w:lineRule="auto"/>
        <w:rPr>
          <w:rFonts w:ascii="Arial" w:hAnsi="Arial" w:cs="Arial"/>
        </w:rPr>
      </w:pPr>
    </w:p>
    <w:p w14:paraId="2726368D" w14:textId="1D51A714" w:rsidR="00D47091" w:rsidRPr="00D65D94" w:rsidRDefault="00D47091" w:rsidP="00D65D94">
      <w:pPr>
        <w:pStyle w:val="NormalWeb"/>
        <w:spacing w:before="0" w:beforeAutospacing="0" w:after="0" w:afterAutospacing="0"/>
        <w:jc w:val="both"/>
        <w:rPr>
          <w:rFonts w:ascii="Arial" w:hAnsi="Arial" w:cs="Arial"/>
          <w:sz w:val="22"/>
          <w:szCs w:val="22"/>
        </w:rPr>
      </w:pPr>
      <w:bookmarkStart w:id="104" w:name="100"/>
      <w:r w:rsidRPr="00D65D94">
        <w:rPr>
          <w:rFonts w:ascii="Arial" w:hAnsi="Arial" w:cs="Arial"/>
          <w:sz w:val="22"/>
          <w:szCs w:val="22"/>
        </w:rPr>
        <w:t>ARTÍCULO 100. CAMPO DE APLICACIÓN DE LA LEY SOBRE REGISTRO Y ABANDERAMIENTO DE NAVES Y ARTEFACTOS NAVALES.</w:t>
      </w:r>
      <w:bookmarkEnd w:id="104"/>
      <w:r w:rsidRPr="00D65D94">
        <w:rPr>
          <w:rFonts w:ascii="Arial" w:hAnsi="Arial" w:cs="Arial"/>
          <w:sz w:val="22"/>
          <w:szCs w:val="22"/>
        </w:rPr>
        <w:t> El artículo </w:t>
      </w:r>
      <w:r w:rsidRPr="00647C38">
        <w:rPr>
          <w:rFonts w:ascii="Arial" w:hAnsi="Arial" w:cs="Arial"/>
          <w:sz w:val="22"/>
          <w:szCs w:val="22"/>
        </w:rPr>
        <w:t>2</w:t>
      </w:r>
      <w:r w:rsidRPr="00D65D94">
        <w:rPr>
          <w:rFonts w:ascii="Arial" w:hAnsi="Arial" w:cs="Arial"/>
          <w:sz w:val="22"/>
          <w:szCs w:val="22"/>
        </w:rPr>
        <w:t> de la Ley 730 de 2001, quedará así:</w:t>
      </w:r>
    </w:p>
    <w:p w14:paraId="55AB168D" w14:textId="77777777" w:rsidR="00F24B4A" w:rsidRDefault="00F24B4A" w:rsidP="00D65D94">
      <w:pPr>
        <w:pStyle w:val="NormalWeb"/>
        <w:spacing w:before="0" w:beforeAutospacing="0" w:after="0" w:afterAutospacing="0"/>
        <w:jc w:val="both"/>
        <w:rPr>
          <w:rFonts w:ascii="Arial" w:hAnsi="Arial" w:cs="Arial"/>
          <w:sz w:val="22"/>
          <w:szCs w:val="22"/>
        </w:rPr>
      </w:pPr>
    </w:p>
    <w:p w14:paraId="00077BB2" w14:textId="6E307FF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 La presente ley será aplicable a las personas naturales o jurídicas que en su calidad de propietarios y/o armadores, registren naves y artefactos navales bajo la bandera colombiana Las disposiciones de la presente ley no son aplicables a los buques de guerra”.</w:t>
      </w:r>
    </w:p>
    <w:p w14:paraId="1EEA654D" w14:textId="0BD82FA7" w:rsidR="00D47091" w:rsidRPr="00D65D94" w:rsidRDefault="00D47091" w:rsidP="12E3A5F3">
      <w:pPr>
        <w:pStyle w:val="NormalWeb"/>
        <w:spacing w:before="0" w:beforeAutospacing="0" w:after="0" w:afterAutospacing="0"/>
        <w:rPr>
          <w:rFonts w:ascii="Arial" w:hAnsi="Arial" w:cs="Arial"/>
        </w:rPr>
      </w:pPr>
    </w:p>
    <w:p w14:paraId="3CB22F8A" w14:textId="77777777" w:rsidR="00F24B4A" w:rsidRDefault="00F24B4A" w:rsidP="00D65D94">
      <w:pPr>
        <w:pStyle w:val="NormalWeb"/>
        <w:spacing w:before="0" w:beforeAutospacing="0" w:after="0" w:afterAutospacing="0"/>
        <w:jc w:val="both"/>
        <w:rPr>
          <w:rFonts w:ascii="Arial" w:hAnsi="Arial" w:cs="Arial"/>
          <w:sz w:val="22"/>
          <w:szCs w:val="22"/>
        </w:rPr>
      </w:pPr>
      <w:bookmarkStart w:id="105" w:name="102"/>
    </w:p>
    <w:p w14:paraId="1A9CBBC8" w14:textId="7B6865A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102. CONSTITUCION DE EMPRESA DE VIGILANCIA Y SEGURIDAD PRIVADA.</w:t>
      </w:r>
      <w:bookmarkEnd w:id="105"/>
      <w:r w:rsidRPr="00D65D94">
        <w:rPr>
          <w:rFonts w:ascii="Arial" w:hAnsi="Arial" w:cs="Arial"/>
          <w:sz w:val="22"/>
          <w:szCs w:val="22"/>
        </w:rPr>
        <w:t> El artículo </w:t>
      </w:r>
      <w:r w:rsidRPr="00647C38">
        <w:rPr>
          <w:rFonts w:ascii="Arial" w:hAnsi="Arial" w:cs="Arial"/>
          <w:sz w:val="22"/>
          <w:szCs w:val="22"/>
        </w:rPr>
        <w:t>9</w:t>
      </w:r>
      <w:r w:rsidRPr="00D65D94">
        <w:rPr>
          <w:rFonts w:ascii="Arial" w:hAnsi="Arial" w:cs="Arial"/>
          <w:sz w:val="22"/>
          <w:szCs w:val="22"/>
        </w:rPr>
        <w:t> del Decreto 356 de 1994, quedará así:</w:t>
      </w:r>
    </w:p>
    <w:p w14:paraId="32B13A69" w14:textId="77777777" w:rsidR="00F24B4A" w:rsidRDefault="00F24B4A" w:rsidP="00D65D94">
      <w:pPr>
        <w:pStyle w:val="NormalWeb"/>
        <w:spacing w:before="0" w:beforeAutospacing="0" w:after="0" w:afterAutospacing="0"/>
        <w:jc w:val="both"/>
        <w:rPr>
          <w:rFonts w:ascii="Arial" w:hAnsi="Arial" w:cs="Arial"/>
          <w:sz w:val="22"/>
          <w:szCs w:val="22"/>
        </w:rPr>
      </w:pPr>
    </w:p>
    <w:p w14:paraId="09DC9DE8" w14:textId="1AD684CC"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9. Constitución de empresa de vigilancia y seguridad privada. Para constituir una empresa de vigilancia y seguridad privada se deberá adjuntar con la solicitud de licencia y sus requisitos, un documento en el cual conste la promesa de sociedad conforme la legislación vigente de vigilancia y seguridad privada, informando los nombres de los socios y representantes legales, adjuntando las hojas de vidas con las certificaciones académicas y laborales correspondientes y fotocopias de la cédula de ciudadanía.</w:t>
      </w:r>
    </w:p>
    <w:p w14:paraId="1C6F0E72"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FA2943C" w14:textId="541A9FB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Para constituir una cooperativa de trabajo asociado CTA en vigilancia y seguridad privada se deberá adjuntar con la solicitud de licencia y sus requisitos un documento en el cual conste la promesa futura de sus asociados, informando los nombres de los asociados y representantes legales, adjuntando las hojas de vidas con las certificaciones académicas y laborales correspondientes, y fotocopias de la cédula de ciudadanía.</w:t>
      </w:r>
    </w:p>
    <w:p w14:paraId="4B1DC286" w14:textId="6B89FDC2" w:rsidR="00D47091" w:rsidRPr="00D65D94" w:rsidRDefault="00D47091" w:rsidP="00D65D94">
      <w:pPr>
        <w:spacing w:after="0" w:line="240" w:lineRule="auto"/>
        <w:rPr>
          <w:rFonts w:ascii="Arial" w:hAnsi="Arial" w:cs="Arial"/>
        </w:rPr>
      </w:pPr>
    </w:p>
    <w:p w14:paraId="4FBC6AEA" w14:textId="450B7535" w:rsidR="00D47091" w:rsidRPr="00D65D94" w:rsidRDefault="00D47091" w:rsidP="00D65D94">
      <w:pPr>
        <w:pStyle w:val="NormalWeb"/>
        <w:spacing w:before="0" w:beforeAutospacing="0" w:after="0" w:afterAutospacing="0"/>
        <w:jc w:val="both"/>
        <w:rPr>
          <w:rFonts w:ascii="Arial" w:hAnsi="Arial" w:cs="Arial"/>
          <w:sz w:val="22"/>
          <w:szCs w:val="22"/>
        </w:rPr>
      </w:pPr>
      <w:bookmarkStart w:id="106" w:name="103"/>
      <w:r w:rsidRPr="00D65D94">
        <w:rPr>
          <w:rFonts w:ascii="Arial" w:hAnsi="Arial" w:cs="Arial"/>
          <w:sz w:val="22"/>
          <w:szCs w:val="22"/>
        </w:rPr>
        <w:t>ARTÍCULO 103. CREDENCIAL DE IDENTIFICACIÓN.</w:t>
      </w:r>
      <w:bookmarkEnd w:id="106"/>
      <w:r w:rsidRPr="00D65D94">
        <w:rPr>
          <w:rFonts w:ascii="Arial" w:hAnsi="Arial" w:cs="Arial"/>
          <w:sz w:val="22"/>
          <w:szCs w:val="22"/>
        </w:rPr>
        <w:t> El Artículo </w:t>
      </w:r>
      <w:r w:rsidRPr="00647C38">
        <w:rPr>
          <w:rFonts w:ascii="Arial" w:hAnsi="Arial" w:cs="Arial"/>
          <w:sz w:val="22"/>
          <w:szCs w:val="22"/>
        </w:rPr>
        <w:t>87</w:t>
      </w:r>
      <w:r w:rsidRPr="00D65D94">
        <w:rPr>
          <w:rFonts w:ascii="Arial" w:hAnsi="Arial" w:cs="Arial"/>
          <w:sz w:val="22"/>
          <w:szCs w:val="22"/>
        </w:rPr>
        <w:t> del Decreto Ley 356 de 1994, quedará así:</w:t>
      </w:r>
    </w:p>
    <w:p w14:paraId="48114CFE" w14:textId="77777777" w:rsidR="00F24B4A" w:rsidRDefault="00F24B4A" w:rsidP="00D65D94">
      <w:pPr>
        <w:pStyle w:val="NormalWeb"/>
        <w:spacing w:before="0" w:beforeAutospacing="0" w:after="0" w:afterAutospacing="0"/>
        <w:jc w:val="both"/>
        <w:rPr>
          <w:rFonts w:ascii="Arial" w:hAnsi="Arial" w:cs="Arial"/>
          <w:sz w:val="22"/>
          <w:szCs w:val="22"/>
        </w:rPr>
      </w:pPr>
    </w:p>
    <w:p w14:paraId="0A5E83DA" w14:textId="27D8ED38"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87. Credencial de identificación. El personal operativo de los servicios de vigilancia y seguridad privada, para su identificación como tal, portará una credencial expedida por el titular de la licencia de funcionamiento, con la observancia de los requisitos de capacitación y entrenamiento en vigilancia y seguridad privada, según la modalidad en que se desempeñará y de la idoneidad para el uso y manejo de armas de acuerdo con la ley.</w:t>
      </w:r>
    </w:p>
    <w:p w14:paraId="1A7872A6" w14:textId="77777777" w:rsidR="00F24B4A" w:rsidRDefault="00F24B4A" w:rsidP="00D65D94">
      <w:pPr>
        <w:pStyle w:val="NormalWeb"/>
        <w:spacing w:before="0" w:beforeAutospacing="0" w:after="0" w:afterAutospacing="0"/>
        <w:jc w:val="both"/>
        <w:rPr>
          <w:rFonts w:ascii="Arial" w:hAnsi="Arial" w:cs="Arial"/>
          <w:sz w:val="22"/>
          <w:szCs w:val="22"/>
        </w:rPr>
      </w:pPr>
    </w:p>
    <w:p w14:paraId="66F50ACC" w14:textId="5AC3895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Superintendencia de Vigilancia y Seguridad Privada exigirá al titular de la licencia de funcionamiento las medidas de seguridad y validación en el proceso de elaboración y acreditación de las respectivas credenciales.</w:t>
      </w:r>
    </w:p>
    <w:p w14:paraId="507DFAE3"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1AC34AF" w14:textId="19D30BF2"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xml:space="preserve"> Las empresas estarán en la obligación de hacer el registro de todo su personal, para lo cual se utilizarán las herramientas tecnológicas que permitan la </w:t>
      </w:r>
      <w:r w:rsidRPr="00D65D94">
        <w:rPr>
          <w:rFonts w:ascii="Arial" w:hAnsi="Arial" w:cs="Arial"/>
          <w:sz w:val="22"/>
          <w:szCs w:val="22"/>
        </w:rPr>
        <w:lastRenderedPageBreak/>
        <w:t>verificación de dicha información en cualquier tiempo que incluya el registro fotográfico y reseña dactiloscópica, el cual deberá estar a disposición de la Superintendencia de Vigilancia y Seguridad Privada.</w:t>
      </w:r>
    </w:p>
    <w:p w14:paraId="28BFA6D5" w14:textId="77777777" w:rsidR="00F24B4A" w:rsidRDefault="00F24B4A" w:rsidP="00D65D94">
      <w:pPr>
        <w:pStyle w:val="NormalWeb"/>
        <w:spacing w:before="0" w:beforeAutospacing="0" w:after="0" w:afterAutospacing="0"/>
        <w:jc w:val="both"/>
        <w:rPr>
          <w:rFonts w:ascii="Arial" w:hAnsi="Arial" w:cs="Arial"/>
          <w:sz w:val="22"/>
          <w:szCs w:val="22"/>
        </w:rPr>
      </w:pPr>
    </w:p>
    <w:p w14:paraId="266E1217" w14:textId="0C0EA43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Con el objeto de hacer dicha verificación, con base en la información suministrada por parte de las empresas, la Superintendencia de Vigilancia y Seguridad Privada mantendrá un registro actualizado del personal operativo de los servicios de vigilancia y seguridad privada.</w:t>
      </w:r>
    </w:p>
    <w:p w14:paraId="717F2C7A"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7B8C123" w14:textId="5B6FF7B8"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El titular de la licencia de funcionamiento deberá contar con un proceso de selección de personal que garantice al contratante y usuario de los servicios de vigilancia y seguridad privada, que el personal operativo cuenta con la capacitación y entrenamiento adecuados para el servicio que se presta, que sea idóneo en el manejo y uso de armas de fuego y que sea confiable para las actividades que tiene a su cargo. Será responsabilidad del titular de la licencia aplicar estrictamente los procesos de selección establecidos y de mantener capacitado y entrenado a su personal en una escuela de capacitación y entrenamiento en vigilancia y seguridad privada que cuente con licencia de funcionamiento en los términos de la normatividad vigente, situaciones éstas que podrán ser verificadas permanentemente por la Superintendencia de Vigilancia y Seguridad Privada.</w:t>
      </w:r>
    </w:p>
    <w:p w14:paraId="210086BD" w14:textId="77777777" w:rsidR="00F24B4A" w:rsidRDefault="00F24B4A" w:rsidP="00D65D94">
      <w:pPr>
        <w:pStyle w:val="NormalWeb"/>
        <w:spacing w:before="0" w:beforeAutospacing="0" w:after="0" w:afterAutospacing="0"/>
        <w:jc w:val="both"/>
        <w:rPr>
          <w:rFonts w:ascii="Arial" w:hAnsi="Arial" w:cs="Arial"/>
          <w:sz w:val="22"/>
          <w:szCs w:val="22"/>
        </w:rPr>
      </w:pPr>
    </w:p>
    <w:p w14:paraId="35D6522D" w14:textId="6B22616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incumplimiento de lo establecido en el presente artículo, acarreará las sanciones que sean del caso, las cuales se aplicarán en cumplimiento del proceso establecido y del debido proceso.”</w:t>
      </w:r>
    </w:p>
    <w:p w14:paraId="7A1B68DA" w14:textId="36DA2DF8" w:rsidR="00D47091" w:rsidRPr="00D65D94" w:rsidRDefault="00D47091" w:rsidP="00D65D94">
      <w:pPr>
        <w:spacing w:after="0" w:line="240" w:lineRule="auto"/>
        <w:rPr>
          <w:rFonts w:ascii="Arial" w:hAnsi="Arial" w:cs="Arial"/>
        </w:rPr>
      </w:pPr>
    </w:p>
    <w:p w14:paraId="0892719A"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07" w:name="104"/>
      <w:r w:rsidRPr="00D65D94">
        <w:rPr>
          <w:rFonts w:ascii="Arial" w:hAnsi="Arial" w:cs="Arial"/>
          <w:sz w:val="22"/>
          <w:szCs w:val="22"/>
        </w:rPr>
        <w:t>ARTÍCULO 104. ELIMINACIÓN DE AUTORIZACIÓN PARA BLINDAJE DE VEHÍCULOS.</w:t>
      </w:r>
      <w:bookmarkEnd w:id="107"/>
      <w:r w:rsidRPr="00D65D94">
        <w:rPr>
          <w:rFonts w:ascii="Arial" w:hAnsi="Arial" w:cs="Arial"/>
          <w:sz w:val="22"/>
          <w:szCs w:val="22"/>
        </w:rPr>
        <w:t> Eliminase el trámite de la previa autorización de la Superintendencia de Vigilancia y Seguridad Privada para el blindaje de vehículos de niveles l y II, así como para su desmonte. El propietario del vehículo automotor deberá solicitar ante el RUNT el registro del blindaje o desmonte, aportando certificado de la empresa de blindaje debidamente registrada ante Superintendencia de Vigilancia y Seguridad Privada. El Organismo de Tránsito expedirá la nueva licencia de tránsito la cual registrará el blindaje o se anotará el desmonte del mismo.</w:t>
      </w:r>
    </w:p>
    <w:p w14:paraId="751CE4E7" w14:textId="2C3DC91E" w:rsidR="00D47091" w:rsidRPr="00D65D94" w:rsidRDefault="00D47091" w:rsidP="00D65D94">
      <w:pPr>
        <w:spacing w:after="0" w:line="240" w:lineRule="auto"/>
        <w:rPr>
          <w:rFonts w:ascii="Arial" w:hAnsi="Arial" w:cs="Arial"/>
        </w:rPr>
      </w:pPr>
    </w:p>
    <w:p w14:paraId="70866874" w14:textId="3678CCD3" w:rsidR="00D47091" w:rsidRPr="00D65D94" w:rsidRDefault="00D47091" w:rsidP="12E3A5F3">
      <w:pPr>
        <w:pStyle w:val="NormalWeb"/>
        <w:spacing w:before="0" w:beforeAutospacing="0" w:after="0" w:afterAutospacing="0"/>
        <w:jc w:val="both"/>
        <w:rPr>
          <w:rFonts w:ascii="Arial" w:hAnsi="Arial" w:cs="Arial"/>
          <w:sz w:val="22"/>
          <w:szCs w:val="22"/>
        </w:rPr>
      </w:pPr>
      <w:bookmarkStart w:id="108" w:name="105"/>
      <w:r w:rsidRPr="12E3A5F3">
        <w:rPr>
          <w:rFonts w:ascii="Arial" w:hAnsi="Arial" w:cs="Arial"/>
          <w:sz w:val="22"/>
          <w:szCs w:val="22"/>
        </w:rPr>
        <w:t>ARTÍCULO 105. LIBRETA MILITAR.</w:t>
      </w:r>
      <w:r w:rsidR="64C9B6DB" w:rsidRPr="12E3A5F3">
        <w:rPr>
          <w:rFonts w:ascii="Arial" w:hAnsi="Arial" w:cs="Arial"/>
          <w:sz w:val="22"/>
          <w:szCs w:val="22"/>
        </w:rPr>
        <w:t xml:space="preserve"> </w:t>
      </w:r>
      <w:bookmarkEnd w:id="108"/>
      <w:r w:rsidRPr="12E3A5F3">
        <w:rPr>
          <w:rFonts w:ascii="Arial" w:hAnsi="Arial" w:cs="Arial"/>
          <w:sz w:val="22"/>
          <w:szCs w:val="22"/>
        </w:rPr>
        <w:t>El Ministerio de Defensa Nacional por intermedio del Ejercito Nacional, en un período máximo de dos (2) años a partir de la fecha de vigencia del presente decreto, iniciará un servicio en línea que facilite al ciudadano consultar en cualquier momento el estado de su situación militar, así como realizar la inscripción, cancelar el valor de la cuota de compensación militar y la expedición de un certificado que acredite que ya definió su situación militar.</w:t>
      </w:r>
    </w:p>
    <w:p w14:paraId="5265A4BD"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F6211C4" w14:textId="5959502D"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w:t>
      </w:r>
      <w:r w:rsidRPr="00D65D94">
        <w:rPr>
          <w:rFonts w:ascii="Arial" w:hAnsi="Arial" w:cs="Arial"/>
          <w:sz w:val="22"/>
          <w:szCs w:val="22"/>
        </w:rPr>
        <w:t> El servicio de reclutamiento programará durante el año 2012 convocatorias especiales, con el propósito de solucionar la situación militar de manera definitiva a los bachilleres y no bachilleres mayores de edad inscritos hasta el 31 de diciembre de 2011.</w:t>
      </w:r>
    </w:p>
    <w:p w14:paraId="2FFA0398" w14:textId="77777777" w:rsidR="00F24B4A" w:rsidRDefault="00F24B4A" w:rsidP="00D65D94">
      <w:pPr>
        <w:pStyle w:val="NormalWeb"/>
        <w:spacing w:before="0" w:beforeAutospacing="0" w:after="0" w:afterAutospacing="0"/>
        <w:jc w:val="both"/>
        <w:rPr>
          <w:rFonts w:ascii="Arial" w:hAnsi="Arial" w:cs="Arial"/>
          <w:sz w:val="22"/>
          <w:szCs w:val="22"/>
        </w:rPr>
      </w:pPr>
    </w:p>
    <w:p w14:paraId="20506E23" w14:textId="206DD110" w:rsidR="00D47091" w:rsidRPr="00D65D94" w:rsidRDefault="00D47091"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 los bachilleres de grado once, previo proceso de inscripción, exámenes de selección y sorteo, en coordinación con el Colegio, se les convocará a concentración únicamente durante el transcurso del siguiente año contado a partir de su graduación y, a su término, de no ser incorporados se les resolverá su situación de manera definitiva, siempre y cuando cumplan con los requisitos establecidos en las normas vigentes de reclutamiento.</w:t>
      </w:r>
    </w:p>
    <w:p w14:paraId="588BADBD" w14:textId="4ECA8553" w:rsidR="12E3A5F3" w:rsidRDefault="12E3A5F3" w:rsidP="12E3A5F3">
      <w:pPr>
        <w:pStyle w:val="NormalWeb"/>
        <w:spacing w:before="0" w:beforeAutospacing="0" w:after="0" w:afterAutospacing="0"/>
        <w:jc w:val="both"/>
        <w:rPr>
          <w:rFonts w:ascii="Arial" w:hAnsi="Arial" w:cs="Arial"/>
          <w:sz w:val="22"/>
          <w:szCs w:val="22"/>
        </w:rPr>
      </w:pPr>
    </w:p>
    <w:p w14:paraId="6F375692" w14:textId="10EF18FF" w:rsidR="00D47091" w:rsidRPr="00D65D94" w:rsidRDefault="00D47091" w:rsidP="00D65D94">
      <w:pPr>
        <w:pStyle w:val="NormalWeb"/>
        <w:spacing w:before="0" w:beforeAutospacing="0" w:after="0" w:afterAutospacing="0"/>
        <w:jc w:val="both"/>
        <w:rPr>
          <w:rFonts w:ascii="Arial" w:hAnsi="Arial" w:cs="Arial"/>
          <w:sz w:val="22"/>
          <w:szCs w:val="22"/>
        </w:rPr>
      </w:pPr>
      <w:bookmarkStart w:id="109" w:name="106"/>
      <w:r w:rsidRPr="00D65D94">
        <w:rPr>
          <w:rFonts w:ascii="Arial" w:hAnsi="Arial" w:cs="Arial"/>
          <w:sz w:val="22"/>
          <w:szCs w:val="22"/>
        </w:rPr>
        <w:lastRenderedPageBreak/>
        <w:t>ARTÍCULO 106. DEROGATORIAS.</w:t>
      </w:r>
      <w:bookmarkEnd w:id="109"/>
      <w:r w:rsidRPr="00D65D94">
        <w:rPr>
          <w:rFonts w:ascii="Arial" w:hAnsi="Arial" w:cs="Arial"/>
          <w:sz w:val="22"/>
          <w:szCs w:val="22"/>
        </w:rPr>
        <w:t> Derogase el artículo </w:t>
      </w:r>
      <w:r w:rsidRPr="00647C38">
        <w:rPr>
          <w:rFonts w:ascii="Arial" w:hAnsi="Arial" w:cs="Arial"/>
          <w:sz w:val="22"/>
          <w:szCs w:val="22"/>
        </w:rPr>
        <w:t>1</w:t>
      </w:r>
      <w:r w:rsidRPr="00D65D94">
        <w:rPr>
          <w:rFonts w:ascii="Arial" w:hAnsi="Arial" w:cs="Arial"/>
          <w:sz w:val="22"/>
          <w:szCs w:val="22"/>
        </w:rPr>
        <w:t> de la Ley 1119 de 2006, el artículo 140 del Decreto 2324 de 1984 y el artículo </w:t>
      </w:r>
      <w:r w:rsidRPr="00647C38">
        <w:rPr>
          <w:rFonts w:ascii="Arial" w:hAnsi="Arial" w:cs="Arial"/>
          <w:sz w:val="22"/>
          <w:szCs w:val="22"/>
        </w:rPr>
        <w:t>109</w:t>
      </w:r>
      <w:r w:rsidRPr="00D65D94">
        <w:rPr>
          <w:rFonts w:ascii="Arial" w:hAnsi="Arial" w:cs="Arial"/>
          <w:sz w:val="22"/>
          <w:szCs w:val="22"/>
        </w:rPr>
        <w:t> del Decreto Ley 356 de 1994.</w:t>
      </w:r>
    </w:p>
    <w:p w14:paraId="4840D83E" w14:textId="77777777" w:rsidR="00F24B4A" w:rsidRPr="00F24B4A" w:rsidRDefault="00F24B4A" w:rsidP="00D65D94">
      <w:pPr>
        <w:pStyle w:val="centrado"/>
        <w:spacing w:before="0" w:beforeAutospacing="0" w:after="0" w:afterAutospacing="0"/>
        <w:jc w:val="center"/>
        <w:rPr>
          <w:rFonts w:ascii="Arial" w:hAnsi="Arial" w:cs="Arial"/>
          <w:b/>
          <w:bCs/>
          <w:sz w:val="22"/>
          <w:szCs w:val="22"/>
        </w:rPr>
      </w:pPr>
      <w:bookmarkStart w:id="110" w:name="CAPÍTULO_VII-II"/>
    </w:p>
    <w:p w14:paraId="11BAACCD" w14:textId="1AA34BDE" w:rsidR="00D47091" w:rsidRPr="00F24B4A" w:rsidRDefault="00D47091" w:rsidP="00D65D94">
      <w:pPr>
        <w:pStyle w:val="centrado"/>
        <w:spacing w:before="0" w:beforeAutospacing="0" w:after="0" w:afterAutospacing="0"/>
        <w:jc w:val="center"/>
        <w:rPr>
          <w:rFonts w:ascii="Arial" w:hAnsi="Arial" w:cs="Arial"/>
          <w:b/>
          <w:bCs/>
          <w:sz w:val="22"/>
          <w:szCs w:val="22"/>
        </w:rPr>
      </w:pPr>
      <w:r w:rsidRPr="00F24B4A">
        <w:rPr>
          <w:rFonts w:ascii="Arial" w:hAnsi="Arial" w:cs="Arial"/>
          <w:b/>
          <w:bCs/>
          <w:sz w:val="22"/>
          <w:szCs w:val="22"/>
        </w:rPr>
        <w:t>CAPÍTULO VII</w:t>
      </w:r>
      <w:bookmarkEnd w:id="110"/>
    </w:p>
    <w:p w14:paraId="4183F55C" w14:textId="05A232B6" w:rsidR="00D47091" w:rsidRPr="00F24B4A" w:rsidRDefault="00D47091"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AGRICULTURA Y DESARROLLO RURAL</w:t>
      </w:r>
    </w:p>
    <w:p w14:paraId="7E68AFCC" w14:textId="7AB495B1" w:rsidR="00D47091" w:rsidRPr="00D65D94" w:rsidRDefault="00D47091" w:rsidP="00D65D94">
      <w:pPr>
        <w:spacing w:after="0" w:line="240" w:lineRule="auto"/>
        <w:rPr>
          <w:rFonts w:ascii="Arial" w:hAnsi="Arial" w:cs="Arial"/>
        </w:rPr>
      </w:pPr>
    </w:p>
    <w:p w14:paraId="112D1C19" w14:textId="449BE696" w:rsidR="00D47091" w:rsidRPr="00D65D94" w:rsidRDefault="00D47091" w:rsidP="00D65D94">
      <w:pPr>
        <w:pStyle w:val="NormalWeb"/>
        <w:spacing w:before="0" w:beforeAutospacing="0" w:after="0" w:afterAutospacing="0"/>
        <w:jc w:val="both"/>
        <w:rPr>
          <w:rFonts w:ascii="Arial" w:hAnsi="Arial" w:cs="Arial"/>
          <w:sz w:val="22"/>
          <w:szCs w:val="22"/>
        </w:rPr>
      </w:pPr>
      <w:bookmarkStart w:id="111" w:name="107"/>
      <w:r w:rsidRPr="00D65D94">
        <w:rPr>
          <w:rFonts w:ascii="Arial" w:hAnsi="Arial" w:cs="Arial"/>
          <w:sz w:val="22"/>
          <w:szCs w:val="22"/>
        </w:rPr>
        <w:t>ARTÍCULO 107. ADJUDICACIÓN TIERRAS A DESPLAZADOS.</w:t>
      </w:r>
      <w:bookmarkEnd w:id="111"/>
      <w:r w:rsidRPr="00D65D94">
        <w:rPr>
          <w:rFonts w:ascii="Arial" w:hAnsi="Arial" w:cs="Arial"/>
          <w:sz w:val="22"/>
          <w:szCs w:val="22"/>
        </w:rPr>
        <w:t> Adiciónese el siguiente parágrafo al artículo </w:t>
      </w:r>
      <w:r w:rsidRPr="00647C38">
        <w:rPr>
          <w:rFonts w:ascii="Arial" w:hAnsi="Arial" w:cs="Arial"/>
          <w:sz w:val="22"/>
          <w:szCs w:val="22"/>
        </w:rPr>
        <w:t>69</w:t>
      </w:r>
      <w:r w:rsidRPr="00D65D94">
        <w:rPr>
          <w:rFonts w:ascii="Arial" w:hAnsi="Arial" w:cs="Arial"/>
          <w:sz w:val="22"/>
          <w:szCs w:val="22"/>
        </w:rPr>
        <w:t> de la Ley 160 de 1994:</w:t>
      </w:r>
    </w:p>
    <w:p w14:paraId="28FC2AB3" w14:textId="77777777" w:rsidR="00F24B4A" w:rsidRDefault="00F24B4A" w:rsidP="00D65D94">
      <w:pPr>
        <w:pStyle w:val="NormalWeb"/>
        <w:spacing w:before="0" w:beforeAutospacing="0" w:after="0" w:afterAutospacing="0"/>
        <w:jc w:val="both"/>
        <w:rPr>
          <w:rFonts w:ascii="Arial" w:hAnsi="Arial" w:cs="Arial"/>
          <w:sz w:val="22"/>
          <w:szCs w:val="22"/>
        </w:rPr>
      </w:pPr>
    </w:p>
    <w:p w14:paraId="0A9BAFA5" w14:textId="7CDF98F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En el evento en que el solicitante de la adjudicación sea una familia desplazada que esté en el Registro Único de Victimas &lt;sic&gt;, podrá acreditar la ocupación previa no inferior a cinco (5) años para tener derecho a la adjudicación, con la respectiva certificación del registro de declaración de abandono del predio. La ocupación se verificará por el INCODER reconociendo la explotación actual sin que sea necesario el cumplimiento de la explotación sobre las dos terceras partes de la superficie cuya adjudicación se solicita.</w:t>
      </w:r>
    </w:p>
    <w:p w14:paraId="0B2FCB8C" w14:textId="77777777" w:rsidR="00F24B4A" w:rsidRDefault="00F24B4A" w:rsidP="00D65D94">
      <w:pPr>
        <w:pStyle w:val="NormalWeb"/>
        <w:spacing w:before="0" w:beforeAutospacing="0" w:after="0" w:afterAutospacing="0"/>
        <w:jc w:val="both"/>
        <w:rPr>
          <w:rFonts w:ascii="Arial" w:hAnsi="Arial" w:cs="Arial"/>
          <w:sz w:val="22"/>
          <w:szCs w:val="22"/>
        </w:rPr>
      </w:pPr>
    </w:p>
    <w:p w14:paraId="11AE0823" w14:textId="6CFEEF5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todo caso, el solicitante de la adjudicación deberá cumplir con los requisitos previstos en este artículo relacionados con la aptitud del predio, no acumulación o transferencia de ocupaciones, conservación de zonas ambientales protegidas, extensiones máximas de adjudicación de islas, playones y madreviejas desecadas de los ríos, lagos y ciénagas de propiedad nacional, y las zonas especiales en las cuales no se adelantarán programas de adquisición de tierras y los demás requisitos que por Ley no están exceptuados para los solicitantes en condición de desplazamiento”.</w:t>
      </w:r>
    </w:p>
    <w:p w14:paraId="5C7AED39" w14:textId="43A07A86" w:rsidR="00D47091" w:rsidRPr="00D65D94" w:rsidRDefault="00D47091" w:rsidP="00D65D94">
      <w:pPr>
        <w:spacing w:after="0" w:line="240" w:lineRule="auto"/>
        <w:rPr>
          <w:rFonts w:ascii="Arial" w:hAnsi="Arial" w:cs="Arial"/>
        </w:rPr>
      </w:pPr>
    </w:p>
    <w:p w14:paraId="72EB7A9F"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12" w:name="108"/>
      <w:r w:rsidRPr="00D65D94">
        <w:rPr>
          <w:rFonts w:ascii="Arial" w:hAnsi="Arial" w:cs="Arial"/>
          <w:sz w:val="22"/>
          <w:szCs w:val="22"/>
        </w:rPr>
        <w:t>ARTÍCULO 108. MECANISMOS PARA REALIZAR EL EJERCICIO DE FUNCIONES DE INSPECCIÓN VIGILANCIA Y CONTROL.</w:t>
      </w:r>
      <w:bookmarkEnd w:id="112"/>
      <w:r w:rsidRPr="00D65D94">
        <w:rPr>
          <w:rFonts w:ascii="Arial" w:hAnsi="Arial" w:cs="Arial"/>
          <w:sz w:val="22"/>
          <w:szCs w:val="22"/>
        </w:rPr>
        <w:t> Para el ejercicio de sus funciones de inspección, vigilancia y control que el ICA y el INVIMA cumplan respecto de una misma persona natural o jurídica, dentro de los seis meses siguientes a la expedición del presente decreto ley, deberán adoptar mecanismos para realizar inspecciones o visitas conjuntas respecto de un mismo sujeto vigilado, decretar y practicar las pruebas conducentes e intercambiar la información que sea necesaria para el desarrollo de sus respectivas competencias.</w:t>
      </w:r>
    </w:p>
    <w:p w14:paraId="4ECC1A93" w14:textId="7E893726" w:rsidR="00D47091" w:rsidRPr="00D65D94" w:rsidRDefault="00D47091" w:rsidP="00D65D94">
      <w:pPr>
        <w:spacing w:after="0" w:line="240" w:lineRule="auto"/>
        <w:rPr>
          <w:rFonts w:ascii="Arial" w:hAnsi="Arial" w:cs="Arial"/>
        </w:rPr>
      </w:pPr>
    </w:p>
    <w:p w14:paraId="07245A23" w14:textId="105A5BC9" w:rsidR="00D47091" w:rsidRPr="00D65D94" w:rsidRDefault="00D47091" w:rsidP="12E3A5F3">
      <w:pPr>
        <w:pStyle w:val="NormalWeb"/>
        <w:spacing w:before="0" w:beforeAutospacing="0" w:after="0" w:afterAutospacing="0"/>
        <w:jc w:val="both"/>
        <w:rPr>
          <w:rFonts w:ascii="Arial" w:hAnsi="Arial" w:cs="Arial"/>
          <w:sz w:val="22"/>
          <w:szCs w:val="22"/>
        </w:rPr>
      </w:pPr>
      <w:bookmarkStart w:id="113" w:name="109"/>
      <w:r w:rsidRPr="12E3A5F3">
        <w:rPr>
          <w:rFonts w:ascii="Arial" w:hAnsi="Arial" w:cs="Arial"/>
          <w:sz w:val="22"/>
          <w:szCs w:val="22"/>
        </w:rPr>
        <w:t>ARTÍCULO 109. DEROGATORIAS.</w:t>
      </w:r>
      <w:bookmarkEnd w:id="113"/>
      <w:r w:rsidRPr="12E3A5F3">
        <w:rPr>
          <w:rFonts w:ascii="Arial" w:hAnsi="Arial" w:cs="Arial"/>
          <w:sz w:val="22"/>
          <w:szCs w:val="22"/>
        </w:rPr>
        <w:t>  Deróguese y el parágrafo 3 del artículo 5 de la Ley 16 de 1990, adicionado por el artículo </w:t>
      </w:r>
      <w:r w:rsidRPr="00647C38">
        <w:rPr>
          <w:rFonts w:ascii="Arial" w:hAnsi="Arial" w:cs="Arial"/>
          <w:sz w:val="22"/>
          <w:szCs w:val="22"/>
        </w:rPr>
        <w:t>13</w:t>
      </w:r>
      <w:r w:rsidRPr="12E3A5F3">
        <w:rPr>
          <w:rFonts w:ascii="Arial" w:hAnsi="Arial" w:cs="Arial"/>
          <w:sz w:val="22"/>
          <w:szCs w:val="22"/>
        </w:rPr>
        <w:t> de la Ley 69 de 1993.</w:t>
      </w:r>
    </w:p>
    <w:p w14:paraId="38285E7A" w14:textId="77777777" w:rsidR="00F24B4A" w:rsidRDefault="00F24B4A" w:rsidP="00D65D94">
      <w:pPr>
        <w:pStyle w:val="centrado"/>
        <w:spacing w:before="0" w:beforeAutospacing="0" w:after="0" w:afterAutospacing="0"/>
        <w:jc w:val="center"/>
        <w:rPr>
          <w:rFonts w:ascii="Arial" w:hAnsi="Arial" w:cs="Arial"/>
          <w:sz w:val="22"/>
          <w:szCs w:val="22"/>
        </w:rPr>
      </w:pPr>
      <w:bookmarkStart w:id="114" w:name="CAPÍTULO_VIII-II"/>
    </w:p>
    <w:p w14:paraId="4B079C43" w14:textId="3A8016EE" w:rsidR="00D47091" w:rsidRPr="00F24B4A" w:rsidRDefault="00D47091" w:rsidP="00D65D94">
      <w:pPr>
        <w:pStyle w:val="centrado"/>
        <w:spacing w:before="0" w:beforeAutospacing="0" w:after="0" w:afterAutospacing="0"/>
        <w:jc w:val="center"/>
        <w:rPr>
          <w:rFonts w:ascii="Arial" w:hAnsi="Arial" w:cs="Arial"/>
          <w:b/>
          <w:bCs/>
          <w:sz w:val="22"/>
          <w:szCs w:val="22"/>
        </w:rPr>
      </w:pPr>
      <w:r w:rsidRPr="00F24B4A">
        <w:rPr>
          <w:rFonts w:ascii="Arial" w:hAnsi="Arial" w:cs="Arial"/>
          <w:b/>
          <w:bCs/>
          <w:sz w:val="22"/>
          <w:szCs w:val="22"/>
        </w:rPr>
        <w:t>CAPÍTULO VIII</w:t>
      </w:r>
      <w:bookmarkEnd w:id="114"/>
    </w:p>
    <w:p w14:paraId="7E0298CB" w14:textId="5EFC85BF" w:rsidR="00D47091" w:rsidRPr="00F24B4A" w:rsidRDefault="00D47091"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SALUD Y PROTECCIÓN SOCIAL</w:t>
      </w:r>
    </w:p>
    <w:p w14:paraId="44AC9783" w14:textId="7FBD4323" w:rsidR="00D47091" w:rsidRPr="00D65D94" w:rsidRDefault="00D47091" w:rsidP="00D65D94">
      <w:pPr>
        <w:spacing w:after="0" w:line="240" w:lineRule="auto"/>
        <w:rPr>
          <w:rFonts w:ascii="Arial" w:hAnsi="Arial" w:cs="Arial"/>
        </w:rPr>
      </w:pPr>
    </w:p>
    <w:p w14:paraId="2C3D487E"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15" w:name="110"/>
      <w:r w:rsidRPr="00D65D94">
        <w:rPr>
          <w:rFonts w:ascii="Arial" w:hAnsi="Arial" w:cs="Arial"/>
          <w:sz w:val="22"/>
          <w:szCs w:val="22"/>
        </w:rPr>
        <w:t>ARTÍCULO 110. HISTORIAS CLÍNICAS.</w:t>
      </w:r>
      <w:bookmarkEnd w:id="115"/>
      <w:r w:rsidRPr="00D65D94">
        <w:rPr>
          <w:rFonts w:ascii="Arial" w:hAnsi="Arial" w:cs="Arial"/>
          <w:sz w:val="22"/>
          <w:szCs w:val="22"/>
        </w:rPr>
        <w:t> El parágrafo 3 del artículo 13 de la Ley 23  de 1981, quedará así:</w:t>
      </w:r>
    </w:p>
    <w:p w14:paraId="20FD59E9" w14:textId="77777777" w:rsidR="00F24B4A" w:rsidRDefault="00F24B4A" w:rsidP="00D65D94">
      <w:pPr>
        <w:pStyle w:val="NormalWeb"/>
        <w:spacing w:before="0" w:beforeAutospacing="0" w:after="0" w:afterAutospacing="0"/>
        <w:jc w:val="both"/>
        <w:rPr>
          <w:rFonts w:ascii="Arial" w:hAnsi="Arial" w:cs="Arial"/>
          <w:sz w:val="22"/>
          <w:szCs w:val="22"/>
        </w:rPr>
      </w:pPr>
    </w:p>
    <w:p w14:paraId="7011A5DE" w14:textId="0687C0D5"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3. En caso de liquidación de una entidad perteneciente al Sistema General de Seguridad Social en Salud, responsable de la custodia y conservación de las historias clínicas, esta entidad deberá entregar al usuario o a su representante legal la correspondiente historia clínica, para lo cual publicará como mínimo dos (2) avisos en un diario de amplia circulación nacional con un intervalo de ocho (8) días, en el cual se indicará el plazo y las condiciones para que los usuarios retiren sus historias clínicas, plazo que podrá extenderse hasta por dos (2) meses más, contado, a partir de la publicación del último aviso.</w:t>
      </w:r>
    </w:p>
    <w:p w14:paraId="6A096909" w14:textId="77777777" w:rsidR="00F24B4A" w:rsidRDefault="00F24B4A" w:rsidP="00D65D94">
      <w:pPr>
        <w:pStyle w:val="NormalWeb"/>
        <w:spacing w:before="0" w:beforeAutospacing="0" w:after="0" w:afterAutospacing="0"/>
        <w:jc w:val="both"/>
        <w:rPr>
          <w:rFonts w:ascii="Arial" w:hAnsi="Arial" w:cs="Arial"/>
          <w:sz w:val="22"/>
          <w:szCs w:val="22"/>
        </w:rPr>
      </w:pPr>
    </w:p>
    <w:p w14:paraId="7015243D" w14:textId="326F11C4"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Ante la imposibilidad de su entrega al usuario o a su representante legal, el liquidador de la empresa levantará un acta con los datos de quienes no recogieron dichos documentos, y procederá a remitirla en cada caso a la última Entidad Promotora de Salud en la cual se encuentre afiliado el usuario, con copia a la dirección seccional, distrital o local de salud competente, la cual deberá guardar archivo de estas comunicaciones a fin de informar al usuario o a la autoridad competente, bajo la custodia de quien se encuentra la historia clínica.</w:t>
      </w:r>
    </w:p>
    <w:p w14:paraId="1BC15624" w14:textId="77777777" w:rsidR="00F24B4A" w:rsidRDefault="00F24B4A" w:rsidP="00D65D94">
      <w:pPr>
        <w:pStyle w:val="NormalWeb"/>
        <w:spacing w:before="0" w:beforeAutospacing="0" w:after="0" w:afterAutospacing="0"/>
        <w:jc w:val="both"/>
        <w:rPr>
          <w:rFonts w:ascii="Arial" w:hAnsi="Arial" w:cs="Arial"/>
          <w:sz w:val="22"/>
          <w:szCs w:val="22"/>
        </w:rPr>
      </w:pPr>
    </w:p>
    <w:p w14:paraId="761C3C41" w14:textId="060F8080"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Entidad Promotora de Salud que reciba la historia clínica la conservará hasta por el término previsto legalmente”.</w:t>
      </w:r>
    </w:p>
    <w:p w14:paraId="344092CF" w14:textId="6573F572" w:rsidR="00D47091" w:rsidRPr="00D65D94" w:rsidRDefault="00D47091" w:rsidP="00D65D94">
      <w:pPr>
        <w:spacing w:after="0" w:line="240" w:lineRule="auto"/>
        <w:rPr>
          <w:rFonts w:ascii="Arial" w:hAnsi="Arial" w:cs="Arial"/>
        </w:rPr>
      </w:pPr>
    </w:p>
    <w:p w14:paraId="2C4CD928" w14:textId="0461E7E7" w:rsidR="00D47091" w:rsidRDefault="00D47091" w:rsidP="00D65D94">
      <w:pPr>
        <w:pStyle w:val="NormalWeb"/>
        <w:spacing w:before="0" w:beforeAutospacing="0" w:after="0" w:afterAutospacing="0"/>
        <w:jc w:val="both"/>
        <w:rPr>
          <w:rFonts w:ascii="Arial" w:hAnsi="Arial" w:cs="Arial"/>
          <w:sz w:val="22"/>
          <w:szCs w:val="22"/>
        </w:rPr>
      </w:pPr>
      <w:bookmarkStart w:id="116" w:name="111"/>
      <w:r w:rsidRPr="00D65D94">
        <w:rPr>
          <w:rFonts w:ascii="Arial" w:hAnsi="Arial" w:cs="Arial"/>
          <w:sz w:val="22"/>
          <w:szCs w:val="22"/>
        </w:rPr>
        <w:t>ARTÍCULO 111. TÉRMINO PARA EFECTUAR CUALQUIER TIPO DE COBRO O RECLAMACIÓN CON CARGO A RECURSOS DEL FOSYGA.</w:t>
      </w:r>
      <w:bookmarkEnd w:id="116"/>
      <w:r w:rsidRPr="00D65D94">
        <w:rPr>
          <w:rFonts w:ascii="Arial" w:hAnsi="Arial" w:cs="Arial"/>
          <w:sz w:val="22"/>
          <w:szCs w:val="22"/>
        </w:rPr>
        <w:t> El artículo </w:t>
      </w:r>
      <w:r w:rsidRPr="00647C38">
        <w:rPr>
          <w:rFonts w:ascii="Arial" w:hAnsi="Arial" w:cs="Arial"/>
          <w:sz w:val="22"/>
          <w:szCs w:val="22"/>
        </w:rPr>
        <w:t>13</w:t>
      </w:r>
      <w:r w:rsidRPr="00D65D94">
        <w:rPr>
          <w:rFonts w:ascii="Arial" w:hAnsi="Arial" w:cs="Arial"/>
          <w:sz w:val="22"/>
          <w:szCs w:val="22"/>
        </w:rPr>
        <w:t> del Decreto 1281 de 2002, quedará así:</w:t>
      </w:r>
    </w:p>
    <w:p w14:paraId="015CA32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B3391B9" w14:textId="4B2B0E82"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w:t>
      </w:r>
      <w:r w:rsidRPr="00647C38">
        <w:rPr>
          <w:rFonts w:ascii="Arial" w:hAnsi="Arial" w:cs="Arial"/>
          <w:sz w:val="22"/>
          <w:szCs w:val="22"/>
        </w:rPr>
        <w:t>13</w:t>
      </w:r>
      <w:r w:rsidRPr="00D65D94">
        <w:rPr>
          <w:rFonts w:ascii="Arial" w:hAnsi="Arial" w:cs="Arial"/>
          <w:sz w:val="22"/>
          <w:szCs w:val="22"/>
        </w:rPr>
        <w:t>. Término para efectuar cualquier tipo de cobro o reclamación con cargo a recursos del FOSYGA. Las reclamaciones o cualquier tipo de cobro que deban atenderse con cargo a los recursos de las diferentes subcuentas del FOSYGA se deberán presentar ante el FOSYGA en el término máximo de (1) año contado a partir de la fecha de la generación o establecimiento de la obligación de pago o de la ocurrencia del evento, según corresponda.</w:t>
      </w:r>
    </w:p>
    <w:p w14:paraId="3593D28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46A36E8" w14:textId="68BB3B84" w:rsidR="00D47091"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Por una única vez, el FOSYGA reconocerá y pagara todos aquellos recobros y/o reclamaciones cuya glosa aplicada en el proceso de auditoría haya sido únicamente la de extemporaneidad y respecto de la cual el resultado se haya notificado a la entidad reclamante y/o recobrante, antes de la entrada en vigencia de la presente disposición, siempre y cuando no haya operado el fenómeno de la caducidad previsto en el numeral 8 del artículo </w:t>
      </w:r>
      <w:r w:rsidRPr="00647C38">
        <w:rPr>
          <w:rFonts w:ascii="Arial" w:hAnsi="Arial" w:cs="Arial"/>
          <w:sz w:val="22"/>
          <w:szCs w:val="22"/>
        </w:rPr>
        <w:t>136</w:t>
      </w:r>
      <w:r w:rsidRPr="00D65D94">
        <w:rPr>
          <w:rFonts w:ascii="Arial" w:hAnsi="Arial" w:cs="Arial"/>
          <w:sz w:val="22"/>
          <w:szCs w:val="22"/>
        </w:rPr>
        <w:t> del C.C.A. o en la norma que lo sustituya, previa nueva auditoría integral, que deberá ser sufragada por la entidad reclamante o recobrante, según sea el caso, en los términos y condiciones que para el efecto fije el Ministerio de Salud y Protección Social.</w:t>
      </w:r>
    </w:p>
    <w:p w14:paraId="3A00DDF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9C92DD0"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Las cotizaciones no compensadas, incluidas las glosadas sin compensar al momento de expedición del presente Decreto, deberán compensarse por parte de las Entidades Promotoras de Salud EPS, y entidades obligadas a compensar, dentro del año siguiente a la vigencia de este Decreto Ley, previo el cumplimiento de los procedimientos establecidos en los Decretos 2280 de 2004 y 4023 de 2011 o las normas que lo modifiquen, adicionen o sustituyan".</w:t>
      </w:r>
    </w:p>
    <w:p w14:paraId="55EF3BA2" w14:textId="4E4F1755" w:rsidR="00D47091" w:rsidRPr="00D65D94" w:rsidRDefault="00D47091" w:rsidP="00D65D94">
      <w:pPr>
        <w:spacing w:after="0" w:line="240" w:lineRule="auto"/>
        <w:rPr>
          <w:rFonts w:ascii="Arial" w:hAnsi="Arial" w:cs="Arial"/>
        </w:rPr>
      </w:pPr>
    </w:p>
    <w:p w14:paraId="55CFA319" w14:textId="59E7737D" w:rsidR="00D47091" w:rsidRDefault="00D47091" w:rsidP="00D65D94">
      <w:pPr>
        <w:pStyle w:val="NormalWeb"/>
        <w:spacing w:before="0" w:beforeAutospacing="0" w:after="0" w:afterAutospacing="0"/>
        <w:jc w:val="both"/>
        <w:rPr>
          <w:rFonts w:ascii="Arial" w:hAnsi="Arial" w:cs="Arial"/>
          <w:sz w:val="22"/>
          <w:szCs w:val="22"/>
        </w:rPr>
      </w:pPr>
      <w:bookmarkStart w:id="117" w:name="112"/>
      <w:r w:rsidRPr="00D65D94">
        <w:rPr>
          <w:rFonts w:ascii="Arial" w:hAnsi="Arial" w:cs="Arial"/>
          <w:sz w:val="22"/>
          <w:szCs w:val="22"/>
        </w:rPr>
        <w:t>ARTÍCULO 112. ASPECTOS ESPECIFICOS RELATIVOS A LA POLIZA.</w:t>
      </w:r>
      <w:bookmarkEnd w:id="117"/>
      <w:r w:rsidRPr="00D65D94">
        <w:rPr>
          <w:rFonts w:ascii="Arial" w:hAnsi="Arial" w:cs="Arial"/>
          <w:sz w:val="22"/>
          <w:szCs w:val="22"/>
        </w:rPr>
        <w:t> El numeral 1 del artículo </w:t>
      </w:r>
      <w:r w:rsidRPr="00647C38">
        <w:rPr>
          <w:rFonts w:ascii="Arial" w:hAnsi="Arial" w:cs="Arial"/>
          <w:sz w:val="22"/>
          <w:szCs w:val="22"/>
        </w:rPr>
        <w:t>193</w:t>
      </w:r>
      <w:r w:rsidRPr="00D65D94">
        <w:rPr>
          <w:rFonts w:ascii="Arial" w:hAnsi="Arial" w:cs="Arial"/>
          <w:sz w:val="22"/>
          <w:szCs w:val="22"/>
        </w:rPr>
        <w:t> del Decreto-Ley 663 de 1993, quedará así.</w:t>
      </w:r>
    </w:p>
    <w:p w14:paraId="47EBBB9A"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9B0C97B"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Coberturas y cuantías. La póliza incluirá las siguientes coberturas:</w:t>
      </w:r>
    </w:p>
    <w:p w14:paraId="340C79A6" w14:textId="77777777" w:rsidR="00F24B4A" w:rsidRDefault="00F24B4A" w:rsidP="00D65D94">
      <w:pPr>
        <w:pStyle w:val="NormalWeb"/>
        <w:spacing w:before="0" w:beforeAutospacing="0" w:after="0" w:afterAutospacing="0"/>
        <w:jc w:val="both"/>
        <w:rPr>
          <w:rFonts w:ascii="Arial" w:hAnsi="Arial" w:cs="Arial"/>
          <w:sz w:val="22"/>
          <w:szCs w:val="22"/>
        </w:rPr>
      </w:pPr>
    </w:p>
    <w:p w14:paraId="2E2E2D88" w14:textId="2FF70F23" w:rsidR="00D47091" w:rsidRPr="00D65D94" w:rsidRDefault="00D47091"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 Gastos médicos, quirúrgicos, farmacéuticos y hospitalarios por lesiones, de acuerdo con la cobertura que defina el Gobierno Nacional. Para la determinación de la cobertura el Gobierno Nacional deberá tener en cuenta el monto de los recursos disponibles;</w:t>
      </w:r>
    </w:p>
    <w:p w14:paraId="0454A529" w14:textId="18BD712F" w:rsidR="12E3A5F3" w:rsidRDefault="12E3A5F3" w:rsidP="12E3A5F3">
      <w:pPr>
        <w:pStyle w:val="NormalWeb"/>
        <w:spacing w:before="0" w:beforeAutospacing="0" w:after="0" w:afterAutospacing="0"/>
        <w:jc w:val="both"/>
        <w:rPr>
          <w:rFonts w:ascii="Arial" w:hAnsi="Arial" w:cs="Arial"/>
          <w:sz w:val="22"/>
          <w:szCs w:val="22"/>
        </w:rPr>
      </w:pPr>
    </w:p>
    <w:p w14:paraId="3C957693" w14:textId="38EB343E"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Incapacidad permanente, entendiéndose por tal la prevista en los artículos </w:t>
      </w:r>
      <w:r w:rsidRPr="00647C38">
        <w:rPr>
          <w:rFonts w:ascii="Arial" w:hAnsi="Arial" w:cs="Arial"/>
          <w:sz w:val="22"/>
          <w:szCs w:val="22"/>
        </w:rPr>
        <w:t>209</w:t>
      </w:r>
      <w:r w:rsidRPr="00D65D94">
        <w:rPr>
          <w:rFonts w:ascii="Arial" w:hAnsi="Arial" w:cs="Arial"/>
          <w:sz w:val="22"/>
          <w:szCs w:val="22"/>
        </w:rPr>
        <w:t> y </w:t>
      </w:r>
      <w:r w:rsidRPr="00647C38">
        <w:rPr>
          <w:rFonts w:ascii="Arial" w:hAnsi="Arial" w:cs="Arial"/>
          <w:sz w:val="22"/>
          <w:szCs w:val="22"/>
        </w:rPr>
        <w:t>211</w:t>
      </w:r>
      <w:r w:rsidRPr="00D65D94">
        <w:rPr>
          <w:rFonts w:ascii="Arial" w:hAnsi="Arial" w:cs="Arial"/>
          <w:sz w:val="22"/>
          <w:szCs w:val="22"/>
        </w:rPr>
        <w:t xml:space="preserve"> del Código Sustantivo del Trabajo, con una indemnización máxima de ciento ochenta (180) </w:t>
      </w:r>
      <w:r w:rsidRPr="00D65D94">
        <w:rPr>
          <w:rFonts w:ascii="Arial" w:hAnsi="Arial" w:cs="Arial"/>
          <w:sz w:val="22"/>
          <w:szCs w:val="22"/>
        </w:rPr>
        <w:lastRenderedPageBreak/>
        <w:t>veces el salario mínimo legal diario vigente al momento del accidente, a la cual se le aplicarán los porcentajes contenidos en las tablas respectivas;</w:t>
      </w:r>
    </w:p>
    <w:p w14:paraId="67EB197F" w14:textId="77777777" w:rsidR="00F24B4A" w:rsidRDefault="00F24B4A" w:rsidP="00D65D94">
      <w:pPr>
        <w:pStyle w:val="NormalWeb"/>
        <w:spacing w:before="0" w:beforeAutospacing="0" w:after="0" w:afterAutospacing="0"/>
        <w:jc w:val="both"/>
        <w:rPr>
          <w:rFonts w:ascii="Arial" w:hAnsi="Arial" w:cs="Arial"/>
          <w:sz w:val="22"/>
          <w:szCs w:val="22"/>
        </w:rPr>
      </w:pPr>
    </w:p>
    <w:p w14:paraId="4CF2B9C5" w14:textId="5DA3972A"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Muerte y gastos funerarios de la víctima como consecuencia del accidente, siempre y cuando ocurra dentro del año siguiente a la fecha de éste, en cuantía equivalente a setecientas cincuenta (750) veces el salario mínimo legal diario vigente al momento del accidente;</w:t>
      </w:r>
    </w:p>
    <w:p w14:paraId="034F4E71" w14:textId="77777777" w:rsidR="00F24B4A" w:rsidRDefault="00F24B4A" w:rsidP="00D65D94">
      <w:pPr>
        <w:pStyle w:val="NormalWeb"/>
        <w:spacing w:before="0" w:beforeAutospacing="0" w:after="0" w:afterAutospacing="0"/>
        <w:jc w:val="both"/>
        <w:rPr>
          <w:rFonts w:ascii="Arial" w:hAnsi="Arial" w:cs="Arial"/>
          <w:sz w:val="22"/>
          <w:szCs w:val="22"/>
        </w:rPr>
      </w:pPr>
    </w:p>
    <w:p w14:paraId="16CDA8A4" w14:textId="413E04EA"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Gastos de transporte y movilización de las victimas a los establecimientos hospitalarios o clínicos y las entidades de seguridad y previsión social de los subsectores oficial y privado del sector salud, en cuantía equivalente a diez (10) veces el salario mínimo legal diario vigente al momento del accidente;</w:t>
      </w:r>
    </w:p>
    <w:p w14:paraId="32D6A433"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ACB4888" w14:textId="1480F8D4"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El valor de estas coberturas se entiende fijado para cada víctima; por lo tanto, se aplicará con prescindencia del número de víctimas resultantes de un mismo accidente".</w:t>
      </w:r>
    </w:p>
    <w:p w14:paraId="3AC44758"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13AA8903" w14:textId="6F66186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 </w:t>
      </w:r>
      <w:r w:rsidRPr="00D65D94">
        <w:rPr>
          <w:rFonts w:ascii="Arial" w:hAnsi="Arial" w:cs="Arial"/>
          <w:sz w:val="22"/>
          <w:szCs w:val="22"/>
        </w:rPr>
        <w:t>Mientras el Gobierno Nacional determine la cobertura de que trata el literal a) del presente artículo se aplicará la cobertura de quinientos (500) salarios mínimos legales diarios vigentes a cargo de la aseguradora que emita la póliza, y trescientos (300) salarios legales diarios vigentes a cargo del FOSYGA.</w:t>
      </w:r>
    </w:p>
    <w:p w14:paraId="1056F875" w14:textId="16F1DFE6" w:rsidR="00D47091" w:rsidRPr="00D65D94" w:rsidRDefault="00D47091" w:rsidP="00D65D94">
      <w:pPr>
        <w:spacing w:after="0" w:line="240" w:lineRule="auto"/>
        <w:rPr>
          <w:rFonts w:ascii="Arial" w:hAnsi="Arial" w:cs="Arial"/>
        </w:rPr>
      </w:pPr>
    </w:p>
    <w:p w14:paraId="7386551A" w14:textId="5AEEE185" w:rsidR="00D47091" w:rsidRDefault="00D47091" w:rsidP="00D65D94">
      <w:pPr>
        <w:pStyle w:val="NormalWeb"/>
        <w:spacing w:before="0" w:beforeAutospacing="0" w:after="0" w:afterAutospacing="0"/>
        <w:jc w:val="both"/>
        <w:rPr>
          <w:rFonts w:ascii="Arial" w:hAnsi="Arial" w:cs="Arial"/>
          <w:sz w:val="22"/>
          <w:szCs w:val="22"/>
        </w:rPr>
      </w:pPr>
      <w:bookmarkStart w:id="118" w:name="113"/>
      <w:r w:rsidRPr="00D65D94">
        <w:rPr>
          <w:rFonts w:ascii="Arial" w:hAnsi="Arial" w:cs="Arial"/>
          <w:sz w:val="22"/>
          <w:szCs w:val="22"/>
        </w:rPr>
        <w:t>ARTÍCULO 113. RECURSOS PARA EL PAGO DE LAS INDEMNIZACIONES POR ACCIDENTES DE TRANSITO.</w:t>
      </w:r>
      <w:bookmarkEnd w:id="118"/>
      <w:r w:rsidRPr="00D65D94">
        <w:rPr>
          <w:rFonts w:ascii="Arial" w:hAnsi="Arial" w:cs="Arial"/>
          <w:sz w:val="22"/>
          <w:szCs w:val="22"/>
        </w:rPr>
        <w:t> Para cubrir el pago de las indemnizaciones correspondientes al amparo de gastos médicos, quirúrgicos, farmacéuticos y hospitalarios y el total de costos asociados al proceso de reconocimiento de las indemnizaciones cuya cuantía exceda los quinientos (500) SMLDV y hasta la cobertura que defina el Gobierno Nacional, las aseguradoras deberán destinar un porcentaje de los recursos de la prima del SOAT de que trata el numeral 1, literal a) del artículo </w:t>
      </w:r>
      <w:r w:rsidRPr="00647C38">
        <w:rPr>
          <w:rFonts w:ascii="Arial" w:hAnsi="Arial" w:cs="Arial"/>
          <w:sz w:val="22"/>
          <w:szCs w:val="22"/>
        </w:rPr>
        <w:t>199</w:t>
      </w:r>
      <w:r w:rsidRPr="00D65D94">
        <w:rPr>
          <w:rFonts w:ascii="Arial" w:hAnsi="Arial" w:cs="Arial"/>
          <w:sz w:val="22"/>
          <w:szCs w:val="22"/>
        </w:rPr>
        <w:t> del Decreto Ley 663 de 1993 y el literal a) del artículo </w:t>
      </w:r>
      <w:r w:rsidRPr="00647C38">
        <w:rPr>
          <w:rFonts w:ascii="Arial" w:hAnsi="Arial" w:cs="Arial"/>
          <w:sz w:val="22"/>
          <w:szCs w:val="22"/>
        </w:rPr>
        <w:t>223</w:t>
      </w:r>
      <w:r w:rsidRPr="00D65D94">
        <w:rPr>
          <w:rFonts w:ascii="Arial" w:hAnsi="Arial" w:cs="Arial"/>
          <w:sz w:val="22"/>
          <w:szCs w:val="22"/>
        </w:rPr>
        <w:t> de la Ley 100 de 1993, constituida por el 20% del valor de las primas emitidas en el bimestre inmediatamente anterior.</w:t>
      </w:r>
    </w:p>
    <w:p w14:paraId="75F7AE3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37BB3EB"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diferencia entre el valor total de los recursos del 20% referido anteriormente y el porcentaje que deba destinar la aseguradora para financiar la cobertura que establezca el Gobierno Nacional, será transferida al FOSYGA conforme a las normas vigentes.</w:t>
      </w:r>
    </w:p>
    <w:p w14:paraId="11E3175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BB20062"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Corresponde al Ministerio de Salud y Protección Social definir anualmente el porcentaje de la prima del SOAT el cual deberá ser suficiente para el cubrimiento de la totalidad de los gastos asociados al reconocimiento de las indemnizaciones de que trata el presente artículo.</w:t>
      </w:r>
    </w:p>
    <w:p w14:paraId="0A5C1CB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6C58A6A"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Esta disposición entrará en vigencia una vez se defina el tope de cobertura para gastos médicos quirúrgicos, farmacéuticos y hospitalarios y el porcentaje de que trata el parágrafo anterior, y se aplicará para el pago de indemnizaciones por accidentes de tránsito ocurridos desde ese momento. El FOSYGA sólo tramitará los servicios y las prestaciones de las víctimas o los beneficiarios, cuando en el accidente de tránsito estén involucrados vehículos no asegurados o no identificados.</w:t>
      </w:r>
    </w:p>
    <w:p w14:paraId="535BE40A" w14:textId="0AC55C1D" w:rsidR="00D47091" w:rsidRPr="00D65D94" w:rsidRDefault="00D47091" w:rsidP="00D65D94">
      <w:pPr>
        <w:spacing w:after="0" w:line="240" w:lineRule="auto"/>
        <w:rPr>
          <w:rFonts w:ascii="Arial" w:hAnsi="Arial" w:cs="Arial"/>
        </w:rPr>
      </w:pPr>
    </w:p>
    <w:p w14:paraId="0748442E" w14:textId="67E86A8A" w:rsidR="00D47091" w:rsidRPr="00D65D94" w:rsidRDefault="00D47091" w:rsidP="12E3A5F3">
      <w:pPr>
        <w:pStyle w:val="NormalWeb"/>
        <w:spacing w:before="0" w:beforeAutospacing="0" w:after="0" w:afterAutospacing="0"/>
        <w:jc w:val="both"/>
        <w:rPr>
          <w:rFonts w:ascii="Arial" w:hAnsi="Arial" w:cs="Arial"/>
          <w:sz w:val="22"/>
          <w:szCs w:val="22"/>
        </w:rPr>
      </w:pPr>
      <w:bookmarkStart w:id="119" w:name="114"/>
      <w:r w:rsidRPr="12E3A5F3">
        <w:rPr>
          <w:rFonts w:ascii="Arial" w:hAnsi="Arial" w:cs="Arial"/>
          <w:sz w:val="22"/>
          <w:szCs w:val="22"/>
        </w:rPr>
        <w:t xml:space="preserve">ARTÍCULO 114. SERVICIOS DE SALUD, TRANSPORTE AL CENTRO ASISTENCIAL E INDEMNIZACIONES POR CONCEPTO DE ACCIDENTES DE TRÁNSITO OCASIONADOS POR VEHÍCULOS NO ASEGURADOS POR EL SEGURO </w:t>
      </w:r>
      <w:r w:rsidRPr="12E3A5F3">
        <w:rPr>
          <w:rFonts w:ascii="Arial" w:hAnsi="Arial" w:cs="Arial"/>
          <w:sz w:val="22"/>
          <w:szCs w:val="22"/>
        </w:rPr>
        <w:lastRenderedPageBreak/>
        <w:t>OBLIGATORIO DE ACCIDENTES DE TRÁNSITO (SOAT) O NO IDENTIFICADOS.</w:t>
      </w:r>
      <w:bookmarkEnd w:id="119"/>
      <w:r w:rsidRPr="12E3A5F3">
        <w:rPr>
          <w:rFonts w:ascii="Arial" w:hAnsi="Arial" w:cs="Arial"/>
          <w:sz w:val="22"/>
          <w:szCs w:val="22"/>
        </w:rPr>
        <w:t> Las EPS asumirán el riesgo derivado de la prestación de los servicios en salud y el transporte al centro asistencial que se presten a víctimas de accidentes de tránsito ocasionados por vehículos no asegurados por el SOAT o no identificados, que se encuentren afiliadas al Sistema General de Seguridad Social en Salud.</w:t>
      </w:r>
    </w:p>
    <w:p w14:paraId="7230A894" w14:textId="3264BABD" w:rsidR="12E3A5F3" w:rsidRDefault="12E3A5F3" w:rsidP="12E3A5F3">
      <w:pPr>
        <w:pStyle w:val="NormalWeb"/>
        <w:spacing w:before="0" w:beforeAutospacing="0" w:after="0" w:afterAutospacing="0"/>
        <w:jc w:val="both"/>
        <w:rPr>
          <w:rFonts w:ascii="Arial" w:hAnsi="Arial" w:cs="Arial"/>
          <w:sz w:val="22"/>
          <w:szCs w:val="22"/>
        </w:rPr>
      </w:pPr>
    </w:p>
    <w:p w14:paraId="7A6C4571" w14:textId="085B3515"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prestación de dichos servicios se realizará en la red definida por la EPS a las tarifas convenidas, sin perjuicio de que la atención inicial de urgencias sea prestada en forma obligatoria por todos los prestadores de servicios de salud, en el marco de lo previsto en el artículo </w:t>
      </w:r>
      <w:r w:rsidRPr="00647C38">
        <w:rPr>
          <w:rFonts w:ascii="Arial" w:hAnsi="Arial" w:cs="Arial"/>
          <w:sz w:val="22"/>
          <w:szCs w:val="22"/>
        </w:rPr>
        <w:t>14</w:t>
      </w:r>
      <w:r w:rsidRPr="00D65D94">
        <w:rPr>
          <w:rFonts w:ascii="Arial" w:hAnsi="Arial" w:cs="Arial"/>
          <w:sz w:val="22"/>
          <w:szCs w:val="22"/>
        </w:rPr>
        <w:t> de la Ley 1751 de 2015. La facturación de los servicios se realizará sin sujeción al régimen tarifario, coberturas y cuantías del SOAT.</w:t>
      </w:r>
    </w:p>
    <w:p w14:paraId="47F3053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6B0EAC0"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Dentro de los cuatro (4) meses siguientes a la entrada en vigencia del presente decreto ley, el Ministerio de Salud y Protección Social, con el apoyo de la Adres, establecerá la metodología para definir el valor de la prima y forma de pago que se reconocerá a las EPS para que asuman el riesgo derivado de garantizar la atención en salud y el transporte al centro asistencial de las víctimas de accidentes de tránsito ocasionados por vehículos no asegurados por el SOAT o no identificados, y el mecanismo para dicho pago.</w:t>
      </w:r>
    </w:p>
    <w:p w14:paraId="0AB9D4C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C2A9466" w14:textId="71EED99B"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Adres continuará reconociendo las indemnizaciones por incapacidad permanente, muerte y gastos funerarios de los accidentes de tránsito ocasionados por vehículos no asegurados por el SOAT o no identificados, así como los servicios de salud y el transporte de las víctimas no afiliadas al Sistema General de Seguridad Social en Salud y a las afiliadas a los regímenes Especial y de Excepción, de acuerdo con las coberturas establecidas en el artículo </w:t>
      </w:r>
      <w:r w:rsidRPr="00647C38">
        <w:rPr>
          <w:rFonts w:ascii="Arial" w:hAnsi="Arial" w:cs="Arial"/>
          <w:sz w:val="22"/>
          <w:szCs w:val="22"/>
        </w:rPr>
        <w:t>193</w:t>
      </w:r>
      <w:r w:rsidRPr="00D65D94">
        <w:rPr>
          <w:rFonts w:ascii="Arial" w:hAnsi="Arial" w:cs="Arial"/>
          <w:sz w:val="22"/>
          <w:szCs w:val="22"/>
        </w:rPr>
        <w:t> del Estatuto Orgánico del Sistema Financiero modificado por el artículo </w:t>
      </w:r>
      <w:r w:rsidRPr="00647C38">
        <w:rPr>
          <w:rFonts w:ascii="Arial" w:hAnsi="Arial" w:cs="Arial"/>
          <w:sz w:val="22"/>
          <w:szCs w:val="22"/>
        </w:rPr>
        <w:t>112</w:t>
      </w:r>
      <w:r w:rsidRPr="00D65D94">
        <w:rPr>
          <w:rFonts w:ascii="Arial" w:hAnsi="Arial" w:cs="Arial"/>
          <w:sz w:val="22"/>
          <w:szCs w:val="22"/>
        </w:rPr>
        <w:t> del Decreto Ley 019 de 2012; también podrá repetir contra el propietario del vehículo que haya incumplido la obligación de contar con el Seguro Obligatorio de Accidentes de Tránsito (SOAT), para obtener el pago de las indemnizaciones efectuadas y los servicios de salud brindados a las víctimas del accidente, en esta último caso, las EPS deberán reportar la información necesaria a la Adres de manera periódica y oportuna.</w:t>
      </w:r>
    </w:p>
    <w:p w14:paraId="766EE2A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88C064A"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Adres deberá expedir, dentro de los dos (2) años siguientes al pago de la indemnización o al pago de la EPS del servicio en salud y transporte, un acto administrativo que ordenará el cobro al propietario y/o conductor del vehículo no asegurado por el SOAT y podrá hacerlo efectivo a través de la jurisdicción coactiva, adelantando el procedimiento administrativo de cobro coactivo. Contra este acto administrativo únicamente procederá el recurso de reposición.</w:t>
      </w:r>
    </w:p>
    <w:p w14:paraId="157E14B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EDA1AD3"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1o.</w:t>
      </w:r>
      <w:r w:rsidRPr="00D65D94">
        <w:rPr>
          <w:rFonts w:ascii="Arial" w:hAnsi="Arial" w:cs="Arial"/>
          <w:sz w:val="22"/>
          <w:szCs w:val="22"/>
        </w:rPr>
        <w:t> La asunción, por parte de las EPS, del riesgo derivado de garantizar la atención en salud y el transporte al centro asistencial de las víctimas de accidentes de tránsito ocasionados por vehículos no asegurados por el SOAT o no identificados, no dará lugar a ajustar el porcentaje de gastos de administración, por cuanto la misma estará contemplada en el valor de la prima que defina el Ministerio.</w:t>
      </w:r>
    </w:p>
    <w:p w14:paraId="794CEE6A"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043F79B"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2o.</w:t>
      </w:r>
      <w:r w:rsidRPr="00D65D94">
        <w:rPr>
          <w:rFonts w:ascii="Arial" w:hAnsi="Arial" w:cs="Arial"/>
          <w:sz w:val="22"/>
          <w:szCs w:val="22"/>
        </w:rPr>
        <w:t> Cuando la víctima sea el propietario del vehículo carente de la póliza SOAT, la Adres no reconocerá la indemnización por incapacidad permanente, muerte ni gastos funerarios.</w:t>
      </w:r>
    </w:p>
    <w:p w14:paraId="0A7EBEF7"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3o.</w:t>
      </w:r>
      <w:r w:rsidRPr="00D65D94">
        <w:rPr>
          <w:rFonts w:ascii="Arial" w:hAnsi="Arial" w:cs="Arial"/>
          <w:sz w:val="22"/>
          <w:szCs w:val="22"/>
        </w:rPr>
        <w:t> En ningún caso, la Adres ni la EPS serán responsables de la financiación y pago del examen o de la junta calificadora de invalidez para acreditar la pérdida de capacidad laboral de víctimas de accidentes de tránsito.</w:t>
      </w:r>
    </w:p>
    <w:p w14:paraId="2A710B64" w14:textId="77777777" w:rsidR="00F24B4A" w:rsidRDefault="00F24B4A" w:rsidP="00D65D94">
      <w:pPr>
        <w:pStyle w:val="NormalWeb"/>
        <w:spacing w:before="0" w:beforeAutospacing="0" w:after="0" w:afterAutospacing="0"/>
        <w:jc w:val="both"/>
        <w:rPr>
          <w:rFonts w:ascii="Arial" w:hAnsi="Arial" w:cs="Arial"/>
          <w:sz w:val="22"/>
          <w:szCs w:val="22"/>
        </w:rPr>
      </w:pPr>
      <w:bookmarkStart w:id="120" w:name="115"/>
    </w:p>
    <w:p w14:paraId="166736FF" w14:textId="292924AF"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ARTÍCULO 115. RECLAMACIÓN DE RECURSOS RECONOCIDOS POR LA SUBCUENTA ECAT DEL FOSYGA.</w:t>
      </w:r>
      <w:bookmarkEnd w:id="120"/>
      <w:r w:rsidRPr="00D65D94">
        <w:rPr>
          <w:rFonts w:ascii="Arial" w:hAnsi="Arial" w:cs="Arial"/>
          <w:sz w:val="22"/>
          <w:szCs w:val="22"/>
        </w:rPr>
        <w:t> El reconocimiento por parte del FOSYGA de indemnizaciones por incapacidad, muerte o auxilio funerario, a las víctimas de accidentes de tránsito, eventos terroristas o catástrofes naturales o a sus beneficiarios, deberá ser comunicado mediante escrito dirigido a la dirección reportada al momento de la reclamación. Si transcurridos treinta (30) días contados a partir de la fecha de envío de la mencionada comunicación y para los casos en que no se haya autorizado transferencia electrónica, se procederá a publicar por una sola vez la información en medios masivos de comunicación. Si transcurridos seis (6) meses contados a partir del día siguiente a la publicación, la víctima o beneficiario no se presentó a recibir el monto reconocido, no habrá lugar al pago.</w:t>
      </w:r>
    </w:p>
    <w:p w14:paraId="10B5838C" w14:textId="4DCECF8C" w:rsidR="00D47091" w:rsidRPr="00D65D94" w:rsidRDefault="00D47091" w:rsidP="00D65D94">
      <w:pPr>
        <w:spacing w:after="0" w:line="240" w:lineRule="auto"/>
        <w:rPr>
          <w:rFonts w:ascii="Arial" w:hAnsi="Arial" w:cs="Arial"/>
        </w:rPr>
      </w:pPr>
    </w:p>
    <w:p w14:paraId="1E843A19" w14:textId="638B31F7" w:rsidR="00D47091" w:rsidRDefault="00D47091" w:rsidP="00D65D94">
      <w:pPr>
        <w:pStyle w:val="NormalWeb"/>
        <w:spacing w:before="0" w:beforeAutospacing="0" w:after="0" w:afterAutospacing="0"/>
        <w:jc w:val="both"/>
        <w:rPr>
          <w:rFonts w:ascii="Arial" w:hAnsi="Arial" w:cs="Arial"/>
          <w:sz w:val="22"/>
          <w:szCs w:val="22"/>
        </w:rPr>
      </w:pPr>
      <w:bookmarkStart w:id="121" w:name="116"/>
      <w:r w:rsidRPr="00D65D94">
        <w:rPr>
          <w:rFonts w:ascii="Arial" w:hAnsi="Arial" w:cs="Arial"/>
          <w:sz w:val="22"/>
          <w:szCs w:val="22"/>
        </w:rPr>
        <w:t>ARTÍCULO 116. SERVICIOS NO PREVISTOS EN EL PLAN DE BENEFICIOS.</w:t>
      </w:r>
      <w:bookmarkEnd w:id="121"/>
      <w:r w:rsidRPr="00D65D94">
        <w:rPr>
          <w:rFonts w:ascii="Arial" w:hAnsi="Arial" w:cs="Arial"/>
          <w:sz w:val="22"/>
          <w:szCs w:val="22"/>
        </w:rPr>
        <w:t> Modifíquese el artículo </w:t>
      </w:r>
      <w:r w:rsidRPr="00647C38">
        <w:rPr>
          <w:rFonts w:ascii="Arial" w:hAnsi="Arial" w:cs="Arial"/>
          <w:sz w:val="22"/>
          <w:szCs w:val="22"/>
        </w:rPr>
        <w:t>27</w:t>
      </w:r>
      <w:r w:rsidRPr="00D65D94">
        <w:rPr>
          <w:rFonts w:ascii="Arial" w:hAnsi="Arial" w:cs="Arial"/>
          <w:sz w:val="22"/>
          <w:szCs w:val="22"/>
        </w:rPr>
        <w:t> de la Ley 1438 de 2011, el cual quedará así:</w:t>
      </w:r>
    </w:p>
    <w:p w14:paraId="340EA4D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1B59950"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27. SOLICITUD DE SERVICIOS NO PREVISTOS EN EL PLAN DE BENEFICIOS Y CREACIÓN DE LA JUNTA TÉCNICO - CIENTÍFICA DE PARES. La provisión de servicios no previstos en el Plan de Beneficios, que se requieran con necesidad y sean pertinentes en el caso particular de acuerdo con la prescripción del profesional de la salud tratante, deberá ser sometida por la Entidad Promotora de Salud al Comité Técnico Científico o a la Junta Técnico - Científica de pares de la Superintendencia Nacional de Salud, de conformidad con lo que determine el reglamento.</w:t>
      </w:r>
    </w:p>
    <w:p w14:paraId="467B7DD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EC76FCC"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Tanto los Comités Técnicos Científicos como las Juntas Técnico - Científica de pares de la Superintendencia Nacional de Salud, con autonomía de sus miembros, se pronunciarán sobre la insuficiencia de las prestaciones explícitas, la necesidad y la pertinencia de la provisión de servicios extraordinarios, en un plazo no superior a siete (7) días calendario desde la solicitud completa del concepto, que se establecerá por el reglamento y de acuerdo con las condiciones médicas del paciente.</w:t>
      </w:r>
    </w:p>
    <w:p w14:paraId="0EB6C9A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418C7DE"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Superintendencia Nacional de Salud tendrá una lista de médicos especialistas y otros profesionales especializados para conformar la Junta Técnico Científica.</w:t>
      </w:r>
    </w:p>
    <w:p w14:paraId="6D4D770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5B8528F"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conformación de la Junta Técnico Científica debe garantizar la interdisciplinariedad entre los pares especializados del profesional de la salud tratante y la plena autonomía profesional en sus decisiones.</w:t>
      </w:r>
    </w:p>
    <w:p w14:paraId="354DB7F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B4419A8"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los casos en que el Gobierno Nacional determine que la provisión de servicios, no previstos en el plan de beneficios, sea decidido por la Junta Técnica Científica, la Entidad Promotora de Salud deberá enviar la solicitud a la Junta Técnico Científica a más tardar al día siguiente de la recepción de la prescripción del profesional de la salud.</w:t>
      </w:r>
    </w:p>
    <w:p w14:paraId="0C46351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E99167B" w14:textId="77777777" w:rsidR="00D47091" w:rsidRPr="00D65D94" w:rsidRDefault="00D47091"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Los Comités técnicos científicos deberán estar integrados o conformados por médicos especialistas y otros profesionales especializados. Bajo ninguna circunstancia el personal administrativo de las Entidades Promotoras de Salud integrará estos comités, así sean médicos.</w:t>
      </w:r>
    </w:p>
    <w:p w14:paraId="28A09E95" w14:textId="47FE921C" w:rsidR="12E3A5F3" w:rsidRDefault="12E3A5F3" w:rsidP="12E3A5F3">
      <w:pPr>
        <w:pStyle w:val="NormalWeb"/>
        <w:spacing w:before="0" w:beforeAutospacing="0" w:after="0" w:afterAutospacing="0"/>
        <w:jc w:val="both"/>
        <w:rPr>
          <w:rFonts w:ascii="Arial" w:hAnsi="Arial" w:cs="Arial"/>
          <w:sz w:val="22"/>
          <w:szCs w:val="22"/>
        </w:rPr>
      </w:pPr>
    </w:p>
    <w:p w14:paraId="220014FF"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conformación de los comités técnico- científicos debe garantizar la interdisciplinariedad entre los pares especializados del profesional de la salud tratante y la plena autonomía profesional en sus decisiones.</w:t>
      </w:r>
    </w:p>
    <w:p w14:paraId="3AF34E2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83249D5"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lastRenderedPageBreak/>
        <w:t>PARAGRAFO TRANSITORIO.</w:t>
      </w:r>
      <w:r w:rsidRPr="12E3A5F3">
        <w:rPr>
          <w:rFonts w:ascii="Arial" w:hAnsi="Arial" w:cs="Arial"/>
          <w:sz w:val="22"/>
          <w:szCs w:val="22"/>
        </w:rPr>
        <w:t> El Gobierno Nacional expedirá la reglamentación dentro de los seis (6) meses siguientes a la vigencia del presente decreto ley.</w:t>
      </w:r>
    </w:p>
    <w:p w14:paraId="3E1CD095" w14:textId="7FEB41C7" w:rsidR="12E3A5F3" w:rsidRDefault="12E3A5F3" w:rsidP="12E3A5F3">
      <w:pPr>
        <w:pStyle w:val="NormalWeb"/>
        <w:spacing w:before="0" w:beforeAutospacing="0" w:after="0" w:afterAutospacing="0"/>
        <w:jc w:val="both"/>
        <w:rPr>
          <w:rFonts w:ascii="Arial" w:hAnsi="Arial" w:cs="Arial"/>
          <w:sz w:val="22"/>
          <w:szCs w:val="22"/>
        </w:rPr>
      </w:pPr>
    </w:p>
    <w:p w14:paraId="3C47705B" w14:textId="015B0BF9"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artículo </w:t>
      </w:r>
      <w:r w:rsidRPr="00647C38">
        <w:rPr>
          <w:rFonts w:ascii="Arial" w:hAnsi="Arial" w:cs="Arial"/>
          <w:sz w:val="22"/>
          <w:szCs w:val="22"/>
        </w:rPr>
        <w:t>26</w:t>
      </w:r>
      <w:r w:rsidRPr="00D65D94">
        <w:rPr>
          <w:rFonts w:ascii="Arial" w:hAnsi="Arial" w:cs="Arial"/>
          <w:sz w:val="22"/>
          <w:szCs w:val="22"/>
        </w:rPr>
        <w:t> de la ley 1438 de 2011 continuará vigente hasta la entrada en vigencia de la reglamentación ordenada por el presente artículo".</w:t>
      </w:r>
    </w:p>
    <w:p w14:paraId="1BAE3631" w14:textId="230ABFE2" w:rsidR="00D47091" w:rsidRPr="00D65D94" w:rsidRDefault="00D47091" w:rsidP="00D65D94">
      <w:pPr>
        <w:spacing w:after="0" w:line="240" w:lineRule="auto"/>
        <w:rPr>
          <w:rFonts w:ascii="Arial" w:hAnsi="Arial" w:cs="Arial"/>
        </w:rPr>
      </w:pPr>
    </w:p>
    <w:p w14:paraId="0561B532" w14:textId="13E51E44" w:rsidR="00D47091" w:rsidRDefault="00D47091" w:rsidP="00D65D94">
      <w:pPr>
        <w:pStyle w:val="NormalWeb"/>
        <w:spacing w:before="0" w:beforeAutospacing="0" w:after="0" w:afterAutospacing="0"/>
        <w:jc w:val="both"/>
        <w:rPr>
          <w:rFonts w:ascii="Arial" w:hAnsi="Arial" w:cs="Arial"/>
          <w:sz w:val="22"/>
          <w:szCs w:val="22"/>
        </w:rPr>
      </w:pPr>
      <w:bookmarkStart w:id="122" w:name="117"/>
      <w:r w:rsidRPr="00D65D94">
        <w:rPr>
          <w:rFonts w:ascii="Arial" w:hAnsi="Arial" w:cs="Arial"/>
          <w:sz w:val="22"/>
          <w:szCs w:val="22"/>
        </w:rPr>
        <w:t>ARTÍCULO 117. CODIFICACIÓN DE INSUMOS Y DISPOSITIVOS MÉDICOS.</w:t>
      </w:r>
      <w:bookmarkEnd w:id="122"/>
      <w:r w:rsidRPr="00D65D94">
        <w:rPr>
          <w:rFonts w:ascii="Arial" w:hAnsi="Arial" w:cs="Arial"/>
          <w:sz w:val="22"/>
          <w:szCs w:val="22"/>
        </w:rPr>
        <w:t> El artículo </w:t>
      </w:r>
      <w:r w:rsidRPr="00647C38">
        <w:rPr>
          <w:rFonts w:ascii="Arial" w:hAnsi="Arial" w:cs="Arial"/>
          <w:sz w:val="22"/>
          <w:szCs w:val="22"/>
        </w:rPr>
        <w:t>91</w:t>
      </w:r>
      <w:r w:rsidRPr="00D65D94">
        <w:rPr>
          <w:rFonts w:ascii="Arial" w:hAnsi="Arial" w:cs="Arial"/>
          <w:sz w:val="22"/>
          <w:szCs w:val="22"/>
        </w:rPr>
        <w:t> de la Ley 1438 de 2011, quedará así:</w:t>
      </w:r>
    </w:p>
    <w:p w14:paraId="5B17602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070E5E8"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91. Codificación de insumos y dispositivos médicos. El Ministerio de Salud y Protección Social expedirá en un plazo máximo de seis (6) meses, la norma que permita la codificación de los insumos y dispositivos médicos a los cuales el INVIMA haya otorgado registro sanitario y los que en el futuro autorice, y cuyo uso y destino sea el Sistema General de Seguridad Social en Salud (SGSSS)".</w:t>
      </w:r>
    </w:p>
    <w:p w14:paraId="5630A53C" w14:textId="116E9D28" w:rsidR="00D47091" w:rsidRPr="00D65D94" w:rsidRDefault="00D47091" w:rsidP="00D65D94">
      <w:pPr>
        <w:spacing w:after="0" w:line="240" w:lineRule="auto"/>
        <w:rPr>
          <w:rFonts w:ascii="Arial" w:hAnsi="Arial" w:cs="Arial"/>
        </w:rPr>
      </w:pPr>
    </w:p>
    <w:p w14:paraId="233FD23B" w14:textId="3E85AEB8" w:rsidR="00D47091" w:rsidRDefault="00D47091" w:rsidP="00D65D94">
      <w:pPr>
        <w:pStyle w:val="NormalWeb"/>
        <w:spacing w:before="0" w:beforeAutospacing="0" w:after="0" w:afterAutospacing="0"/>
        <w:jc w:val="both"/>
        <w:rPr>
          <w:rFonts w:ascii="Arial" w:hAnsi="Arial" w:cs="Arial"/>
          <w:sz w:val="22"/>
          <w:szCs w:val="22"/>
        </w:rPr>
      </w:pPr>
      <w:bookmarkStart w:id="123" w:name="118"/>
      <w:r w:rsidRPr="00D65D94">
        <w:rPr>
          <w:rFonts w:ascii="Arial" w:hAnsi="Arial" w:cs="Arial"/>
          <w:sz w:val="22"/>
          <w:szCs w:val="22"/>
        </w:rPr>
        <w:t>ARTÍCULO 118. HABILITACIÓN DE PRESTADORES DE SERVICIOS DE SALUD.</w:t>
      </w:r>
      <w:bookmarkEnd w:id="123"/>
      <w:r w:rsidRPr="00D65D94">
        <w:rPr>
          <w:rFonts w:ascii="Arial" w:hAnsi="Arial" w:cs="Arial"/>
          <w:sz w:val="22"/>
          <w:szCs w:val="22"/>
        </w:rPr>
        <w:t> El parágrafo del artículo </w:t>
      </w:r>
      <w:r w:rsidRPr="00647C38">
        <w:rPr>
          <w:rFonts w:ascii="Arial" w:hAnsi="Arial" w:cs="Arial"/>
          <w:sz w:val="22"/>
          <w:szCs w:val="22"/>
        </w:rPr>
        <w:t>58</w:t>
      </w:r>
      <w:r w:rsidRPr="00D65D94">
        <w:rPr>
          <w:rFonts w:ascii="Arial" w:hAnsi="Arial" w:cs="Arial"/>
          <w:sz w:val="22"/>
          <w:szCs w:val="22"/>
        </w:rPr>
        <w:t> de la Ley 1438 de 2011, quedará así:</w:t>
      </w:r>
    </w:p>
    <w:p w14:paraId="3422CC1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270D655"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Toda nueva Institución Prestadora de Salud para el inicio de actividades y, por ende, para acceder a contratar servicios de salud, deberá tener verificación de condiciones de habilitación expedida por la autoridad competente, que dispondrá de seis (6) meses desde la presentación de la solicitud para realizar la verificación. La verificación deberá ser previa cuando se trate de servicios de urgencias y servicios de alta complejidad. Los servicios oncológicos deberán tener habilitación y verificación previa por parte del Ministerio de Salud y Protección Social, entidad que para desarrollar estas funciones, podrá celebrar convenios interadministrativos".</w:t>
      </w:r>
    </w:p>
    <w:p w14:paraId="1DDB5DDD" w14:textId="08723306" w:rsidR="00D47091" w:rsidRPr="00D65D94" w:rsidRDefault="00D47091" w:rsidP="00D65D94">
      <w:pPr>
        <w:spacing w:after="0" w:line="240" w:lineRule="auto"/>
        <w:rPr>
          <w:rFonts w:ascii="Arial" w:hAnsi="Arial" w:cs="Arial"/>
        </w:rPr>
      </w:pPr>
    </w:p>
    <w:p w14:paraId="03AC98BE" w14:textId="1D21E067" w:rsidR="00D47091" w:rsidRPr="00D65D94" w:rsidRDefault="00D47091" w:rsidP="00D65D94">
      <w:pPr>
        <w:pStyle w:val="NormalWeb"/>
        <w:spacing w:before="0" w:beforeAutospacing="0" w:after="0" w:afterAutospacing="0"/>
        <w:jc w:val="both"/>
        <w:rPr>
          <w:rFonts w:ascii="Arial" w:hAnsi="Arial" w:cs="Arial"/>
          <w:sz w:val="22"/>
          <w:szCs w:val="22"/>
        </w:rPr>
      </w:pPr>
      <w:bookmarkStart w:id="124" w:name="119"/>
      <w:r w:rsidRPr="00D65D94">
        <w:rPr>
          <w:rFonts w:ascii="Arial" w:hAnsi="Arial" w:cs="Arial"/>
          <w:sz w:val="22"/>
          <w:szCs w:val="22"/>
        </w:rPr>
        <w:t>ARTÍCULO 119. ACREDITACIÓN DE LOS BENEFICIARIOS DE UN COTIZANTE, MAYORES DE 18 AÑOS Y MENORES DE 25 QUE SEAN ESTUDIANTES.</w:t>
      </w:r>
      <w:bookmarkEnd w:id="124"/>
      <w:r w:rsidRPr="00D65D94">
        <w:rPr>
          <w:rFonts w:ascii="Arial" w:hAnsi="Arial" w:cs="Arial"/>
          <w:sz w:val="22"/>
          <w:szCs w:val="22"/>
        </w:rPr>
        <w:t>  A partir de enero 1 de 2013, la acreditación de los beneficiarios de un cotizante, mayores de 18 años y menores de 25, que sean estudiantes con dedicación exclusiva a esta actividad, se verificará por la Entidad Promotora de Salud a través de bases de datos disponibles que indique para el efecto el Ministerio de Salud y Protección Social, sin requerir la acreditación del certificado de estudios respectivos de cada entidad de educación.</w:t>
      </w:r>
    </w:p>
    <w:p w14:paraId="52470E6C" w14:textId="77777777" w:rsidR="00F24B4A" w:rsidRDefault="00F24B4A" w:rsidP="00D65D94">
      <w:pPr>
        <w:pStyle w:val="NormalWeb"/>
        <w:spacing w:before="0" w:beforeAutospacing="0" w:after="0" w:afterAutospacing="0"/>
        <w:jc w:val="both"/>
        <w:rPr>
          <w:rFonts w:ascii="Arial" w:hAnsi="Arial" w:cs="Arial"/>
          <w:sz w:val="22"/>
          <w:szCs w:val="22"/>
        </w:rPr>
      </w:pPr>
      <w:bookmarkStart w:id="125" w:name="120"/>
    </w:p>
    <w:p w14:paraId="168F6110" w14:textId="3221B5C5"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120. TRÁMITE DE AUTORIZACIÓN PARA LA PRESTACIÓN DE SERVICIOS DE SALUD.</w:t>
      </w:r>
      <w:bookmarkEnd w:id="125"/>
      <w:r w:rsidRPr="00D65D94">
        <w:rPr>
          <w:rFonts w:ascii="Arial" w:hAnsi="Arial" w:cs="Arial"/>
          <w:sz w:val="22"/>
          <w:szCs w:val="22"/>
        </w:rPr>
        <w:t> Cuando se trate de la atención ambulatoria, con internación, domiciliaria, de urgencias e inicial de urgencias, el trámite de autorización para la prestación de servicios de salud lo efectuará, de manera directa, la institución prestadora de servicios de salud IPS, ante la entidad promotora de salud, EPS. En consecuencia, ningún trámite para la obtención de la autorización puede ser trasladado al usuario.</w:t>
      </w:r>
    </w:p>
    <w:p w14:paraId="462E80C5"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58B511F"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Ministerio de Salud y Protección Social adoptará, en un período no superior a seis (6) meses siguientes a la vigencia del presente decreto ley, el Formato Único de Autorización de Servicios que deberá ser diligenciado por las IPS y regulará la autorización de otros servicios de salud, conforme a lo previsto en el presente artículo, teniendo en cuenta la naturaleza del servicio, las condiciones de conectividad y la zona en que se presta el mismo.</w:t>
      </w:r>
    </w:p>
    <w:p w14:paraId="1CB3CF7B"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incumplimiento de esta disposición dará lugar a las sanciones previstas en la ley.</w:t>
      </w:r>
    </w:p>
    <w:p w14:paraId="392B6485" w14:textId="53D29BBE" w:rsidR="00D47091" w:rsidRPr="00D65D94" w:rsidRDefault="00D47091" w:rsidP="00D65D94">
      <w:pPr>
        <w:spacing w:after="0" w:line="240" w:lineRule="auto"/>
        <w:rPr>
          <w:rFonts w:ascii="Arial" w:hAnsi="Arial" w:cs="Arial"/>
        </w:rPr>
      </w:pPr>
    </w:p>
    <w:p w14:paraId="50BC1D0E" w14:textId="77777777" w:rsidR="00D47091" w:rsidRPr="00D65D94" w:rsidRDefault="00D47091" w:rsidP="12E3A5F3">
      <w:pPr>
        <w:pStyle w:val="NormalWeb"/>
        <w:spacing w:before="0" w:beforeAutospacing="0" w:after="0" w:afterAutospacing="0"/>
        <w:jc w:val="both"/>
        <w:rPr>
          <w:rFonts w:ascii="Arial" w:hAnsi="Arial" w:cs="Arial"/>
          <w:sz w:val="22"/>
          <w:szCs w:val="22"/>
        </w:rPr>
      </w:pPr>
      <w:bookmarkStart w:id="126" w:name="121"/>
      <w:r w:rsidRPr="12E3A5F3">
        <w:rPr>
          <w:rFonts w:ascii="Arial" w:hAnsi="Arial" w:cs="Arial"/>
          <w:sz w:val="22"/>
          <w:szCs w:val="22"/>
        </w:rPr>
        <w:t>ARTÍCULO 121. TRÁMITE DE RECONOCIMIENTO DE INCAPACIDADES Y LICENCIAS DE MATERNIDAD Y PATERNIDAD.</w:t>
      </w:r>
      <w:bookmarkEnd w:id="126"/>
      <w:r w:rsidRPr="12E3A5F3">
        <w:rPr>
          <w:rFonts w:ascii="Arial" w:hAnsi="Arial" w:cs="Arial"/>
          <w:sz w:val="22"/>
          <w:szCs w:val="22"/>
        </w:rPr>
        <w:t xml:space="preserve"> El trámite para el reconocimiento de incapacidades </w:t>
      </w:r>
      <w:r w:rsidRPr="12E3A5F3">
        <w:rPr>
          <w:rFonts w:ascii="Arial" w:hAnsi="Arial" w:cs="Arial"/>
          <w:sz w:val="22"/>
          <w:szCs w:val="22"/>
        </w:rPr>
        <w:lastRenderedPageBreak/>
        <w:t>por enfermedad general y licencias de maternidad o paternidad a cargo del Sistema General de Seguridad Social en Salud, deberá ser adelantado, de manera directa, por el empleador ante las entidades promotoras de salud, EPS. En consecuencia, en ningún caso puede ser trasladado al afiliado el trámite para la obtención de dicho reconocimiento.</w:t>
      </w:r>
    </w:p>
    <w:p w14:paraId="1170A19F" w14:textId="7774258C" w:rsidR="12E3A5F3" w:rsidRDefault="12E3A5F3" w:rsidP="12E3A5F3">
      <w:pPr>
        <w:pStyle w:val="NormalWeb"/>
        <w:spacing w:before="0" w:beforeAutospacing="0" w:after="0" w:afterAutospacing="0"/>
        <w:jc w:val="both"/>
        <w:rPr>
          <w:rFonts w:ascii="Arial" w:hAnsi="Arial" w:cs="Arial"/>
          <w:sz w:val="22"/>
          <w:szCs w:val="22"/>
        </w:rPr>
      </w:pPr>
    </w:p>
    <w:p w14:paraId="5BB37AA6"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Para efectos laborales, será obligación de los afiliados informar al empleador sobre la expedición de una incapacidad o licencia.</w:t>
      </w:r>
    </w:p>
    <w:p w14:paraId="15DEA203" w14:textId="77777777" w:rsidR="00F24B4A" w:rsidRDefault="00F24B4A" w:rsidP="00D65D94">
      <w:pPr>
        <w:pStyle w:val="NormalWeb"/>
        <w:spacing w:before="0" w:beforeAutospacing="0" w:after="0" w:afterAutospacing="0"/>
        <w:jc w:val="both"/>
        <w:rPr>
          <w:rFonts w:ascii="Arial" w:hAnsi="Arial" w:cs="Arial"/>
          <w:sz w:val="22"/>
          <w:szCs w:val="22"/>
        </w:rPr>
      </w:pPr>
      <w:bookmarkStart w:id="127" w:name="123"/>
    </w:p>
    <w:p w14:paraId="43D3044F" w14:textId="6F79271E"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123. PROGRAMACIÓN DE CITAS DE CONSULTA GENERAL.</w:t>
      </w:r>
      <w:bookmarkEnd w:id="127"/>
      <w:r w:rsidRPr="00D65D94">
        <w:rPr>
          <w:rFonts w:ascii="Arial" w:hAnsi="Arial" w:cs="Arial"/>
          <w:sz w:val="22"/>
          <w:szCs w:val="22"/>
        </w:rPr>
        <w:t> Las Entidades Promotoras de Salud, EPS, deberán garantizar la asignación de citas de medicina general u odontología general, sin necesidad de hacer la solicitud de forma presencial y sin exigir requisitos no previstos en la Ley. La asignación de estas citas no podrá exceder los tres (3) días hábiles contados a partir de la solicitud. De igual forma, las EPS contarán con sistemas de evaluación y seguimiento a los tiempos de otorgamiento de citas que deberán reportarse a la Superintendencia Nacional de Salud y publicarse periódicamente en medios masivos de comunicación.</w:t>
      </w:r>
    </w:p>
    <w:p w14:paraId="4AF180F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159201F"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incumplimiento de esta disposición acarreará las sanciones previstas en la ley.</w:t>
      </w:r>
    </w:p>
    <w:p w14:paraId="2BEDF70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331FB70"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El Ministerio de Salud y Protección Social podrá determinar las excepciones a lo dispuesto en este artículo para las zonas geográficas con restricción de oferta de salud y condiciones de acceso.</w:t>
      </w:r>
    </w:p>
    <w:p w14:paraId="4F87B7AD" w14:textId="6329F3FF" w:rsidR="00D47091" w:rsidRPr="00D65D94" w:rsidRDefault="00D47091" w:rsidP="00D65D94">
      <w:pPr>
        <w:spacing w:after="0" w:line="240" w:lineRule="auto"/>
        <w:rPr>
          <w:rFonts w:ascii="Arial" w:hAnsi="Arial" w:cs="Arial"/>
        </w:rPr>
      </w:pPr>
    </w:p>
    <w:p w14:paraId="249E4656"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28" w:name="124"/>
      <w:r w:rsidRPr="00D65D94">
        <w:rPr>
          <w:rFonts w:ascii="Arial" w:hAnsi="Arial" w:cs="Arial"/>
          <w:sz w:val="22"/>
          <w:szCs w:val="22"/>
        </w:rPr>
        <w:t>ARTÍCULO 124. ASIGNACIÓN DE CITAS MÉDICAS CON ESPECIALISTAS.</w:t>
      </w:r>
      <w:bookmarkEnd w:id="128"/>
      <w:r w:rsidRPr="00D65D94">
        <w:rPr>
          <w:rFonts w:ascii="Arial" w:hAnsi="Arial" w:cs="Arial"/>
          <w:sz w:val="22"/>
          <w:szCs w:val="22"/>
        </w:rPr>
        <w:t> La asignación de citas médicas con especialistas deberá ser otorgada por las Empresas Promotoras de Salud en el término que señale el Ministerio de Salud y Protección Social, la cual será adoptada en forma gradual, atendiendo la disponibilidad de oferta por especialidades en cada región del país, la carga de la enfermedad de la población, la condición médica del paciente, los perfiles epidemiológicos y demás factores que incidan en la demanda de prestación del servicio de salud por parte de la población colombiana. Para tal efecto, el Ministerio de Salud y Protección Social expedirá en los próximos tres meses a la vigencia del presente decreto la reglamentación correspondiente.</w:t>
      </w:r>
    </w:p>
    <w:p w14:paraId="66FD0697" w14:textId="5B826988" w:rsidR="00D47091" w:rsidRPr="00D65D94" w:rsidRDefault="00D47091" w:rsidP="00D65D94">
      <w:pPr>
        <w:spacing w:after="0" w:line="240" w:lineRule="auto"/>
        <w:rPr>
          <w:rFonts w:ascii="Arial" w:hAnsi="Arial" w:cs="Arial"/>
        </w:rPr>
      </w:pPr>
    </w:p>
    <w:p w14:paraId="13F2B549" w14:textId="77A608A5" w:rsidR="00D47091" w:rsidRDefault="00D47091" w:rsidP="09B25485">
      <w:pPr>
        <w:pStyle w:val="NormalWeb"/>
        <w:spacing w:before="0" w:beforeAutospacing="0" w:after="0" w:afterAutospacing="0"/>
        <w:jc w:val="both"/>
        <w:rPr>
          <w:rFonts w:ascii="Arial" w:hAnsi="Arial" w:cs="Arial"/>
          <w:sz w:val="22"/>
          <w:szCs w:val="22"/>
        </w:rPr>
      </w:pPr>
      <w:bookmarkStart w:id="129" w:name="125"/>
      <w:r w:rsidRPr="09B25485">
        <w:rPr>
          <w:rFonts w:ascii="Arial" w:hAnsi="Arial" w:cs="Arial"/>
          <w:sz w:val="22"/>
          <w:szCs w:val="22"/>
        </w:rPr>
        <w:t>ARTÍCULO 125. AUTORIZACIÓN DE SERVICIOS ELECTIVOS.De requerirse autorización para la prestación de los servicios de salud de carácter electivo, ambulatorio u hospitalario, el trámite se realizará directamente por el prestador de servicios de salud ante la entidad responsable del pago, sin la intermediación del afiliado, dentro de un término no superior a cinco (5) días calendario. Tratándose de poblaciones de especial protección, entre otras, personas con discapacidad y adultos mayores, madres gestantes, este término se reducirá a dos (2) días hábiles máximo.</w:t>
      </w:r>
      <w:bookmarkEnd w:id="129"/>
    </w:p>
    <w:p w14:paraId="600FFD5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121709C"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resultado del trámite será informado empleando para ello cualquier medio electrónico si así lo autoriza el usuario.</w:t>
      </w:r>
    </w:p>
    <w:p w14:paraId="77622D4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F289388" w14:textId="7EDD292A" w:rsidR="00D47091" w:rsidRDefault="00D47091" w:rsidP="12E3A5F3">
      <w:pPr>
        <w:pStyle w:val="NormalWeb"/>
        <w:spacing w:before="0" w:beforeAutospacing="0" w:after="0" w:afterAutospacing="0"/>
        <w:jc w:val="both"/>
        <w:rPr>
          <w:rFonts w:ascii="Arial" w:hAnsi="Arial" w:cs="Arial"/>
          <w:sz w:val="22"/>
          <w:szCs w:val="22"/>
        </w:rPr>
      </w:pPr>
      <w:bookmarkStart w:id="130" w:name="126"/>
      <w:r w:rsidRPr="12E3A5F3">
        <w:rPr>
          <w:rFonts w:ascii="Arial" w:hAnsi="Arial" w:cs="Arial"/>
          <w:sz w:val="22"/>
          <w:szCs w:val="22"/>
        </w:rPr>
        <w:t>ARTÍCULO 126. NOTIFICACIÓN SANITARIA, PERMISO SANITARIO O REGISTRO SANITARIO.</w:t>
      </w:r>
      <w:bookmarkEnd w:id="130"/>
      <w:r w:rsidRPr="12E3A5F3">
        <w:rPr>
          <w:rFonts w:ascii="Arial" w:hAnsi="Arial" w:cs="Arial"/>
          <w:sz w:val="22"/>
          <w:szCs w:val="22"/>
        </w:rPr>
        <w:t> Los alimentos que se</w:t>
      </w:r>
      <w:r w:rsidR="3E51BD97" w:rsidRPr="12E3A5F3">
        <w:rPr>
          <w:rFonts w:ascii="Arial" w:hAnsi="Arial" w:cs="Arial"/>
          <w:sz w:val="22"/>
          <w:szCs w:val="22"/>
        </w:rPr>
        <w:t xml:space="preserve"> </w:t>
      </w:r>
      <w:r w:rsidRPr="12E3A5F3">
        <w:rPr>
          <w:rFonts w:ascii="Arial" w:hAnsi="Arial" w:cs="Arial"/>
          <w:sz w:val="22"/>
          <w:szCs w:val="22"/>
        </w:rPr>
        <w:t>fabriquen, envasen o importen para su comercialización en el territorio nacional requerirán de notificación sanitaria, permiso sanitario o registro sanitario, según el riesgo de estos productos en salud pública, de conformidad con la reglamentación que expida el Ministerio de Salud y Protección Social, dentro de los seis (6) meses siguientes a la entrada en vigencia del presente decreto.</w:t>
      </w:r>
    </w:p>
    <w:p w14:paraId="7554029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2B0BAC0"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lastRenderedPageBreak/>
        <w:t>PARÁGRAFO 1.</w:t>
      </w:r>
      <w:r w:rsidRPr="00D65D94">
        <w:rPr>
          <w:rFonts w:ascii="Arial" w:hAnsi="Arial" w:cs="Arial"/>
          <w:sz w:val="22"/>
          <w:szCs w:val="22"/>
        </w:rPr>
        <w:t> Mientras se expide la citada reglamentación, los alimentos que se fabriquen, elaboren, comercialicen, importen y envasen en el territorio nacional se regirán por la normatividad vigente.</w:t>
      </w:r>
    </w:p>
    <w:p w14:paraId="58B2099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0F9126B"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Todo establecimiento fabricante nacional y/o extranjero de alimentos debe inscribirse ante el Instituto Nacional de Vigilancia de Medicamentos y Alimentos -INVIMA.</w:t>
      </w:r>
    </w:p>
    <w:p w14:paraId="7DB090B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E447553"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El INVIMA contará con un sistema de información que fortalezca las acciones de inspección, vigilancia y control, que de manera conjunta ejerzan las autoridades sanitarias competentes, que además deberá permitir a los solicitantes formular, adelantar y hacer seguimiento a sus trámites a través de medio &lt;sic&gt; electrónicos dentro de los seis (6) meses siguientes a la fecha vigencia de este decreto.</w:t>
      </w:r>
    </w:p>
    <w:p w14:paraId="1E2C8EE9" w14:textId="270A8E33" w:rsidR="00D47091" w:rsidRPr="00D65D94" w:rsidRDefault="00D47091" w:rsidP="00D65D94">
      <w:pPr>
        <w:spacing w:after="0" w:line="240" w:lineRule="auto"/>
        <w:rPr>
          <w:rFonts w:ascii="Arial" w:hAnsi="Arial" w:cs="Arial"/>
        </w:rPr>
      </w:pPr>
    </w:p>
    <w:p w14:paraId="2E7336F8" w14:textId="37AA8F68" w:rsidR="00D47091" w:rsidRPr="00D65D94" w:rsidRDefault="00D47091" w:rsidP="00D65D94">
      <w:pPr>
        <w:pStyle w:val="NormalWeb"/>
        <w:spacing w:before="0" w:beforeAutospacing="0" w:after="0" w:afterAutospacing="0"/>
        <w:jc w:val="both"/>
        <w:rPr>
          <w:rFonts w:ascii="Arial" w:hAnsi="Arial" w:cs="Arial"/>
          <w:sz w:val="22"/>
          <w:szCs w:val="22"/>
        </w:rPr>
      </w:pPr>
      <w:bookmarkStart w:id="131" w:name="127"/>
      <w:r w:rsidRPr="00D65D94">
        <w:rPr>
          <w:rFonts w:ascii="Arial" w:hAnsi="Arial" w:cs="Arial"/>
          <w:sz w:val="22"/>
          <w:szCs w:val="22"/>
        </w:rPr>
        <w:t>ARTÍCULO 127. PROCEDIMIENTO PARA LA SOLICITUD DE REGISTROS SANITARIOS DE MEDICAMENTOS.</w:t>
      </w:r>
      <w:bookmarkEnd w:id="131"/>
      <w:r w:rsidRPr="00D65D94">
        <w:rPr>
          <w:rFonts w:ascii="Arial" w:hAnsi="Arial" w:cs="Arial"/>
          <w:sz w:val="22"/>
          <w:szCs w:val="22"/>
        </w:rPr>
        <w:t>  Las solicitudes de registros sanitarios de medicamentos incluidos en normas farmacológicas se evaluarán ante el INVIMA en un solo trámite, para el cual, el interesado radicará la información y la documentación prevista en el reglamento. Una vez radicada la solicitud de registro con el lleno de los requisitos, si el INVIMA considera que la información es insuficiente, requerirá al interesado por una sola vez para que presente la información complementaria. Una vez recibida la información complementaria el INVIMA resolverá si otorga o no el registro sanitario dentro del término de tres (3) meses.</w:t>
      </w:r>
    </w:p>
    <w:p w14:paraId="524EE90D" w14:textId="77777777" w:rsidR="00F24B4A" w:rsidRDefault="00F24B4A" w:rsidP="00D65D94">
      <w:pPr>
        <w:pStyle w:val="NormalWeb"/>
        <w:spacing w:before="0" w:beforeAutospacing="0" w:after="0" w:afterAutospacing="0"/>
        <w:jc w:val="both"/>
        <w:rPr>
          <w:rFonts w:ascii="Arial" w:hAnsi="Arial" w:cs="Arial"/>
          <w:sz w:val="22"/>
          <w:szCs w:val="22"/>
        </w:rPr>
      </w:pPr>
      <w:bookmarkStart w:id="132" w:name="128"/>
    </w:p>
    <w:p w14:paraId="614CB006" w14:textId="7AB99F67" w:rsidR="00D47091" w:rsidRPr="00D65D94" w:rsidRDefault="00D47091"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128. PROCEDIMIENTO PARA LA SOLICITUD DE REGISTROS SANITARIOS DE MEDICAMENTOS NUEVOS.</w:t>
      </w:r>
      <w:bookmarkEnd w:id="132"/>
      <w:r w:rsidRPr="12E3A5F3">
        <w:rPr>
          <w:rFonts w:ascii="Arial" w:hAnsi="Arial" w:cs="Arial"/>
          <w:sz w:val="22"/>
          <w:szCs w:val="22"/>
        </w:rPr>
        <w:t> Para la obtención del registro sanitario para los medicamentos nuevos se deberá seguir el siguiente trámite:</w:t>
      </w:r>
    </w:p>
    <w:p w14:paraId="420CAA26" w14:textId="77777777" w:rsidR="00F24B4A" w:rsidRDefault="00F24B4A" w:rsidP="00D65D94">
      <w:pPr>
        <w:pStyle w:val="NormalWeb"/>
        <w:spacing w:before="0" w:beforeAutospacing="0" w:after="0" w:afterAutospacing="0"/>
        <w:jc w:val="both"/>
        <w:rPr>
          <w:rFonts w:ascii="Arial" w:hAnsi="Arial" w:cs="Arial"/>
          <w:sz w:val="22"/>
          <w:szCs w:val="22"/>
        </w:rPr>
      </w:pPr>
    </w:p>
    <w:p w14:paraId="5609D03D" w14:textId="31AFD860"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Las evaluaciones farmacológica, farmacéutica y legal se tramitarán en un solo radicado y de forma simultánea, cumpliendo los requisitos y condiciones establecidos en la normatividad sanitaria vigente.</w:t>
      </w:r>
    </w:p>
    <w:p w14:paraId="5B87EA3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18689E1" w14:textId="08229CA0" w:rsidR="00D47091" w:rsidRPr="00D65D94" w:rsidRDefault="00D47091"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2. El Invima evaluará las solicitudes en un término no mayor al señalado en el artículo 28 del Decreto 677 de 1995 o en las normas que lo modifiquen o sustituyan. En el evento que la información allegada sea insuficiente, el Instituto Nacional de Vigilancia de Medicamentos y Alimentos (Invima) requerirá por una sola vez al interesado para que este la complemente, en los términos y condiciones señalados en el artículo </w:t>
      </w:r>
      <w:r w:rsidRPr="00647C38">
        <w:rPr>
          <w:rFonts w:ascii="Arial" w:hAnsi="Arial" w:cs="Arial"/>
          <w:sz w:val="22"/>
          <w:szCs w:val="22"/>
        </w:rPr>
        <w:t>17</w:t>
      </w:r>
      <w:r w:rsidRPr="12E3A5F3">
        <w:rPr>
          <w:rFonts w:ascii="Arial" w:hAnsi="Arial" w:cs="Arial"/>
          <w:sz w:val="22"/>
          <w:szCs w:val="22"/>
        </w:rPr>
        <w:t> de la Ley 1755 de 2015</w:t>
      </w:r>
      <w:r w:rsidR="3992CC3A" w:rsidRPr="12E3A5F3">
        <w:rPr>
          <w:rFonts w:ascii="Arial" w:hAnsi="Arial" w:cs="Arial"/>
          <w:sz w:val="22"/>
          <w:szCs w:val="22"/>
        </w:rPr>
        <w:t xml:space="preserve">. </w:t>
      </w:r>
    </w:p>
    <w:p w14:paraId="64AD0986" w14:textId="05FC6559" w:rsidR="00D47091" w:rsidRPr="00D65D94" w:rsidRDefault="00D47091" w:rsidP="00D65D94">
      <w:pPr>
        <w:spacing w:after="0" w:line="240" w:lineRule="auto"/>
        <w:rPr>
          <w:rFonts w:ascii="Arial" w:hAnsi="Arial" w:cs="Arial"/>
        </w:rPr>
      </w:pPr>
    </w:p>
    <w:p w14:paraId="5D5337B7" w14:textId="2B238276" w:rsidR="00D47091" w:rsidRPr="00D65D94" w:rsidRDefault="00D47091" w:rsidP="12E3A5F3">
      <w:pPr>
        <w:pStyle w:val="NormalWeb"/>
        <w:spacing w:before="0" w:beforeAutospacing="0" w:after="0" w:afterAutospacing="0"/>
        <w:jc w:val="both"/>
        <w:rPr>
          <w:rFonts w:ascii="Arial" w:hAnsi="Arial" w:cs="Arial"/>
          <w:sz w:val="22"/>
          <w:szCs w:val="22"/>
        </w:rPr>
      </w:pPr>
      <w:bookmarkStart w:id="133" w:name="129"/>
      <w:r w:rsidRPr="12E3A5F3">
        <w:rPr>
          <w:rFonts w:ascii="Arial" w:hAnsi="Arial" w:cs="Arial"/>
          <w:sz w:val="22"/>
          <w:szCs w:val="22"/>
        </w:rPr>
        <w:t>ARTÍCULO 129. METODOLOGIA DE ANÁLISIS DE PRODUCTO TERMINADO DE MEDICAMENTOS.</w:t>
      </w:r>
      <w:bookmarkEnd w:id="133"/>
      <w:r w:rsidRPr="12E3A5F3">
        <w:rPr>
          <w:rFonts w:ascii="Arial" w:hAnsi="Arial" w:cs="Arial"/>
          <w:sz w:val="22"/>
          <w:szCs w:val="22"/>
        </w:rPr>
        <w:t>  En la evaluación farmacéutica, se entenderá que las farmacopeas oficialmente aceptadas en el país corresponden siempre a la última edición vigente de la farmacopea respectiva.</w:t>
      </w:r>
    </w:p>
    <w:p w14:paraId="1A9FF07B" w14:textId="5DF5B1B4" w:rsidR="12E3A5F3" w:rsidRDefault="12E3A5F3" w:rsidP="12E3A5F3">
      <w:pPr>
        <w:pStyle w:val="NormalWeb"/>
        <w:spacing w:before="0" w:beforeAutospacing="0" w:after="0" w:afterAutospacing="0"/>
        <w:jc w:val="both"/>
        <w:rPr>
          <w:rFonts w:ascii="Arial" w:hAnsi="Arial" w:cs="Arial"/>
          <w:sz w:val="22"/>
          <w:szCs w:val="22"/>
        </w:rPr>
      </w:pPr>
    </w:p>
    <w:p w14:paraId="5C8D3FBF"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plazo de la farmacopea será el establecido en la misma, no obstante, en los casos en que los cambios en la nueva versión de la farmacopea no puedan ser implementados en el término inicialmente señalado, el Instituto Nacional de Vigilancia de Medicamentos y Alimentos (Invima) evaluará la posibilidad de conceder un plazo adicional de implementación de acuerdo con los soportes presentados por el interesado, el cual no podrá ser superior a un (1) año al señalado en la respectiva farmacopea.</w:t>
      </w:r>
    </w:p>
    <w:p w14:paraId="3709797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1D35B2E"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todo caso, los plazos señalados en las farmacopeas que impacten la calidad, seguridad y eficacia de un medicamento no podrán ser prorrogados.</w:t>
      </w:r>
    </w:p>
    <w:p w14:paraId="159C100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45DB08E"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lastRenderedPageBreak/>
        <w:t>PARÁGRAFO.</w:t>
      </w:r>
      <w:r w:rsidRPr="00D65D94">
        <w:rPr>
          <w:rFonts w:ascii="Arial" w:hAnsi="Arial" w:cs="Arial"/>
          <w:sz w:val="22"/>
          <w:szCs w:val="22"/>
        </w:rPr>
        <w:t> El Instituto Nacional de Vigilancia de Medicamentos y Alimentos (Invima) podrá aceptar técnicas analíticas diferentes a las contenidas en las farmacopeas oficialmente aceptadas en el país, siempre y cuando, el interesado presente la validación respectiva en la que se demuestre la equivalencia al método farmacopéico y sea aprobada por dicho Instituto. Sin embargo, si apareciera una diferencia, o en el caso de controversia, solo el resultado obtenido mediante el procedimiento y/o método dado en la farmacopea será concluyente.</w:t>
      </w:r>
    </w:p>
    <w:p w14:paraId="0B7FA09A" w14:textId="77777777" w:rsidR="00F24B4A" w:rsidRDefault="00F24B4A" w:rsidP="00D65D94">
      <w:pPr>
        <w:pStyle w:val="NormalWeb"/>
        <w:spacing w:before="0" w:beforeAutospacing="0" w:after="0" w:afterAutospacing="0"/>
        <w:jc w:val="both"/>
        <w:rPr>
          <w:rFonts w:ascii="Arial" w:hAnsi="Arial" w:cs="Arial"/>
          <w:sz w:val="22"/>
          <w:szCs w:val="22"/>
        </w:rPr>
      </w:pPr>
      <w:bookmarkStart w:id="134" w:name="130"/>
    </w:p>
    <w:p w14:paraId="0C992EE0" w14:textId="46F3A14B"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130. CONTROL DE CALIDAD DE MEDICAMENTOS EN POSCOMERCIALIZACIÓN.</w:t>
      </w:r>
      <w:bookmarkEnd w:id="134"/>
      <w:r w:rsidRPr="00D65D94">
        <w:rPr>
          <w:rFonts w:ascii="Arial" w:hAnsi="Arial" w:cs="Arial"/>
          <w:sz w:val="22"/>
          <w:szCs w:val="22"/>
        </w:rPr>
        <w:t> Para el control y vigilancia de los medicamentos que se comercialicen en el país, la autoridad sanitaria competente, empleará la farmacopea con la cual se concedió el registro sanitario, siempre en su última edición vigente.</w:t>
      </w:r>
    </w:p>
    <w:p w14:paraId="67AD23E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BA7EE69"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En caso de validación de técnicas analíticas, los resultados concluyentes corresponderán a los que se ajusten a las especificaciones de las farmacopeas oficialmente adoptadas en el país en su edición vigente.</w:t>
      </w:r>
    </w:p>
    <w:p w14:paraId="411291A3" w14:textId="77777777" w:rsidR="00F24B4A" w:rsidRDefault="00F24B4A" w:rsidP="00D65D94">
      <w:pPr>
        <w:pStyle w:val="NormalWeb"/>
        <w:spacing w:before="0" w:beforeAutospacing="0" w:after="0" w:afterAutospacing="0"/>
        <w:jc w:val="both"/>
        <w:rPr>
          <w:rStyle w:val="baj"/>
          <w:rFonts w:ascii="Arial" w:hAnsi="Arial" w:cs="Arial"/>
          <w:sz w:val="22"/>
          <w:szCs w:val="22"/>
        </w:rPr>
      </w:pPr>
      <w:bookmarkStart w:id="135" w:name="131"/>
    </w:p>
    <w:p w14:paraId="4BF3E65C" w14:textId="040EA668"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131. SUMINISTRO DE MEDICAMENTOS.</w:t>
      </w:r>
      <w:bookmarkEnd w:id="135"/>
      <w:r w:rsidRPr="00D65D94">
        <w:rPr>
          <w:rFonts w:ascii="Arial" w:hAnsi="Arial" w:cs="Arial"/>
          <w:sz w:val="22"/>
          <w:szCs w:val="22"/>
        </w:rPr>
        <w:t> Las Entidades Promotoras de Salud tendrán la obligación de establecer un procedimiento de suministro de medicamentos cubiertos por el Plan Obligatorio de Salud a sus afiliados, a través del cual se asegure la entrega completa e inmediata de los mismos.</w:t>
      </w:r>
    </w:p>
    <w:p w14:paraId="7CB603E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6D924E3"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el evento excepcional en que esta entrega no pueda hacerse completa en el momento que se reclamen los medicamentos, las EPS deberán disponer del mecanismo para que en un lapso no mayor a 48 horas se coordine y garantice su entrega en el lugar de residencia o trabajo si el afiliado así lo autoriza.</w:t>
      </w:r>
    </w:p>
    <w:p w14:paraId="62D7D6E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3690257"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 dispuesto en este artículo se aplicará progresivamente de acuerdo con la reglamentación que expida el Ministerio de Salud y Protección Social, dentro de los seis (6) meses siguientes a la entrada en vigencia del presente decreto, iniciando por los pacientes que deban consumir medicamentos permanentemente.</w:t>
      </w:r>
    </w:p>
    <w:p w14:paraId="749BF283" w14:textId="658B9250" w:rsidR="00D47091" w:rsidRPr="00D65D94" w:rsidRDefault="00D47091" w:rsidP="00D65D94">
      <w:pPr>
        <w:spacing w:after="0" w:line="240" w:lineRule="auto"/>
        <w:rPr>
          <w:rFonts w:ascii="Arial" w:hAnsi="Arial" w:cs="Arial"/>
        </w:rPr>
      </w:pPr>
    </w:p>
    <w:p w14:paraId="1DB38B58"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36" w:name="132"/>
      <w:r w:rsidRPr="00D65D94">
        <w:rPr>
          <w:rFonts w:ascii="Arial" w:hAnsi="Arial" w:cs="Arial"/>
          <w:sz w:val="22"/>
          <w:szCs w:val="22"/>
        </w:rPr>
        <w:t>ARTÍCULO 132. PUBLICIDAD DE BEBIDAS ALCOHÓLICAS.</w:t>
      </w:r>
      <w:bookmarkEnd w:id="136"/>
      <w:r w:rsidRPr="00D65D94">
        <w:rPr>
          <w:rFonts w:ascii="Arial" w:hAnsi="Arial" w:cs="Arial"/>
          <w:sz w:val="22"/>
          <w:szCs w:val="22"/>
        </w:rPr>
        <w:t> La publicidad de bebidas alcohólicas no requerirá de autorización previa por parte del INVIMA. En todo caso, la publicidad deberá cumplir con los requisitos establecidos en las normas sanitarias vigentes.</w:t>
      </w:r>
    </w:p>
    <w:p w14:paraId="0BF57D46"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autoridades sanitarias competentes ejercerán control sobre la misma y, en caso de incumplimiento, se aplicarán las medidas y sanciones a que haya lugar.</w:t>
      </w:r>
    </w:p>
    <w:p w14:paraId="63D392C9" w14:textId="0FD89F33" w:rsidR="00D47091" w:rsidRPr="00D65D94" w:rsidRDefault="00D47091" w:rsidP="00D65D94">
      <w:pPr>
        <w:spacing w:after="0" w:line="240" w:lineRule="auto"/>
        <w:rPr>
          <w:rFonts w:ascii="Arial" w:hAnsi="Arial" w:cs="Arial"/>
        </w:rPr>
      </w:pPr>
    </w:p>
    <w:p w14:paraId="46B3173D"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37" w:name="133"/>
      <w:r w:rsidRPr="00D65D94">
        <w:rPr>
          <w:rFonts w:ascii="Arial" w:hAnsi="Arial" w:cs="Arial"/>
          <w:sz w:val="22"/>
          <w:szCs w:val="22"/>
        </w:rPr>
        <w:t>ARTÍCULO 133. MODELO DE INSPECCIÓN, VIGILANCIA Y CONTROL SANITARIO.</w:t>
      </w:r>
      <w:bookmarkEnd w:id="137"/>
      <w:r w:rsidRPr="00D65D94">
        <w:rPr>
          <w:rFonts w:ascii="Arial" w:hAnsi="Arial" w:cs="Arial"/>
          <w:sz w:val="22"/>
          <w:szCs w:val="22"/>
        </w:rPr>
        <w:t> El Ministerio de Salud y Protección Social, dentro de los seis (6) meses siguientes a la entrada en vigencia del presente decreto, establecerá el modelo de inspección, vigilancia y control sanitario de los productos que trata el objeto del Instituto Nacional de Vigilancia de Medicamentos y Alimentos -INVIMA.</w:t>
      </w:r>
    </w:p>
    <w:p w14:paraId="5F8F606A" w14:textId="04601EAE" w:rsidR="00D47091" w:rsidRPr="00D65D94" w:rsidRDefault="00D47091" w:rsidP="00D65D94">
      <w:pPr>
        <w:spacing w:after="0" w:line="240" w:lineRule="auto"/>
        <w:rPr>
          <w:rFonts w:ascii="Arial" w:hAnsi="Arial" w:cs="Arial"/>
        </w:rPr>
      </w:pPr>
    </w:p>
    <w:p w14:paraId="1A72B9DF" w14:textId="77777777" w:rsidR="00D47091" w:rsidRPr="00D65D94" w:rsidRDefault="00D47091" w:rsidP="00D65D94">
      <w:pPr>
        <w:pStyle w:val="NormalWeb"/>
        <w:spacing w:before="0" w:beforeAutospacing="0" w:after="0" w:afterAutospacing="0"/>
        <w:jc w:val="both"/>
        <w:rPr>
          <w:rFonts w:ascii="Arial" w:hAnsi="Arial" w:cs="Arial"/>
          <w:sz w:val="22"/>
          <w:szCs w:val="22"/>
        </w:rPr>
      </w:pPr>
      <w:bookmarkStart w:id="138" w:name="134"/>
      <w:r w:rsidRPr="00D65D94">
        <w:rPr>
          <w:rFonts w:ascii="Arial" w:hAnsi="Arial" w:cs="Arial"/>
          <w:sz w:val="22"/>
          <w:szCs w:val="22"/>
        </w:rPr>
        <w:t>ARTÍCULO 134. CONTROL SANITARIO DE BIENES DONADOS.</w:t>
      </w:r>
      <w:bookmarkEnd w:id="138"/>
      <w:r w:rsidRPr="00D65D94">
        <w:rPr>
          <w:rFonts w:ascii="Arial" w:hAnsi="Arial" w:cs="Arial"/>
          <w:sz w:val="22"/>
          <w:szCs w:val="22"/>
        </w:rPr>
        <w:t xml:space="preserve"> Cuando existan tratados internacionales cuyo objeto principal sea conseguir diversas clases de auxilios o bienes donados para prevenir o remediar problemas de salud o indefensión de la población colombiana más pobre, desplazada o víctima de desastres naturales, sin perjuicio de las reglas legales para la importación, el control sanitario se adelantará por el INVIMA a través de un mecanismo simplificado que garantice el cumplimiento de los requisitos sanitarios </w:t>
      </w:r>
      <w:r w:rsidRPr="00D65D94">
        <w:rPr>
          <w:rFonts w:ascii="Arial" w:hAnsi="Arial" w:cs="Arial"/>
          <w:sz w:val="22"/>
          <w:szCs w:val="22"/>
        </w:rPr>
        <w:lastRenderedPageBreak/>
        <w:t>establecidos por la Organización Mundial de la Salud en el documento Directrices sobre Donativos de Medicamentos (WHO/EDM/PAR/99.4) y la normativa nacional.</w:t>
      </w:r>
    </w:p>
    <w:p w14:paraId="3E51610D" w14:textId="7685A0B2" w:rsidR="00D47091" w:rsidRPr="00D65D94" w:rsidRDefault="00D47091" w:rsidP="00D65D94">
      <w:pPr>
        <w:spacing w:after="0" w:line="240" w:lineRule="auto"/>
        <w:rPr>
          <w:rFonts w:ascii="Arial" w:hAnsi="Arial" w:cs="Arial"/>
        </w:rPr>
      </w:pPr>
    </w:p>
    <w:p w14:paraId="5304FCAC" w14:textId="57DD025B" w:rsidR="00D47091" w:rsidRDefault="00D47091" w:rsidP="00D65D94">
      <w:pPr>
        <w:pStyle w:val="NormalWeb"/>
        <w:spacing w:before="0" w:beforeAutospacing="0" w:after="0" w:afterAutospacing="0"/>
        <w:jc w:val="both"/>
        <w:rPr>
          <w:rFonts w:ascii="Arial" w:hAnsi="Arial" w:cs="Arial"/>
          <w:sz w:val="22"/>
          <w:szCs w:val="22"/>
        </w:rPr>
      </w:pPr>
      <w:bookmarkStart w:id="139" w:name="135"/>
      <w:r w:rsidRPr="00D65D94">
        <w:rPr>
          <w:rFonts w:ascii="Arial" w:hAnsi="Arial" w:cs="Arial"/>
          <w:sz w:val="22"/>
          <w:szCs w:val="22"/>
        </w:rPr>
        <w:t>ARTÍCULO 135. POSESIÓN REVISOR FISCAL EN LAS ENTIDADES PROMOTORAS DE SALUD Y LAS INSTITUCIONES PRESTADORAS DE SALUD.</w:t>
      </w:r>
      <w:bookmarkEnd w:id="139"/>
      <w:r w:rsidRPr="00D65D94">
        <w:rPr>
          <w:rFonts w:ascii="Arial" w:hAnsi="Arial" w:cs="Arial"/>
          <w:sz w:val="22"/>
          <w:szCs w:val="22"/>
        </w:rPr>
        <w:t> La posesión del Revisor Fiscal de las Entidades Promotoras de Salud y de las Instituciones Prestadoras de Salud a que hace referencia los artículos </w:t>
      </w:r>
      <w:r w:rsidRPr="00647C38">
        <w:rPr>
          <w:rFonts w:ascii="Arial" w:hAnsi="Arial" w:cs="Arial"/>
          <w:sz w:val="22"/>
          <w:szCs w:val="22"/>
        </w:rPr>
        <w:t>228</w:t>
      </w:r>
      <w:r w:rsidRPr="00D65D94">
        <w:rPr>
          <w:rFonts w:ascii="Arial" w:hAnsi="Arial" w:cs="Arial"/>
          <w:sz w:val="22"/>
          <w:szCs w:val="22"/>
        </w:rPr>
        <w:t> y </w:t>
      </w:r>
      <w:r w:rsidRPr="00647C38">
        <w:rPr>
          <w:rFonts w:ascii="Arial" w:hAnsi="Arial" w:cs="Arial"/>
          <w:sz w:val="22"/>
          <w:szCs w:val="22"/>
        </w:rPr>
        <w:t>232</w:t>
      </w:r>
      <w:r w:rsidRPr="00D65D94">
        <w:rPr>
          <w:rFonts w:ascii="Arial" w:hAnsi="Arial" w:cs="Arial"/>
          <w:sz w:val="22"/>
          <w:szCs w:val="22"/>
        </w:rPr>
        <w:t> de la Ley 100 de 1993 y el numeral 21 del artículo 14 del Decreto 1018 de 2007, le corresponde a la Asamblea General de Accionistas o al máximo órgano de administración que lo designa en cada entidad o institución. Es responsabilidad de este organismo garantizar que la entidad cuente siempre con Revisor Fiscal Principal y Suplente, en los términos establecidos en el Código de Comercio.</w:t>
      </w:r>
    </w:p>
    <w:p w14:paraId="7094E4B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15E413C" w14:textId="77777777"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informes del Revisor Fiscal deben ser remitidos a la Superintendencia Nacional de Salud, con la periodicidad y en los formatos establecidos para tal fin.</w:t>
      </w:r>
    </w:p>
    <w:p w14:paraId="647C358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7F939BF" w14:textId="77777777" w:rsidR="00D47091" w:rsidRPr="00D65D94" w:rsidRDefault="00D47091"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Las autorizaciones de posesión de Revisor Fiscal que no hayan sido expedidas a la entrada en vigencia del presente decreto-ley se surtirán de acuerdo con lo definido en este artículo.</w:t>
      </w:r>
    </w:p>
    <w:p w14:paraId="4F29088A" w14:textId="0C1F4189" w:rsidR="00D47091" w:rsidRPr="00D65D94" w:rsidRDefault="00D47091" w:rsidP="00D65D94">
      <w:pPr>
        <w:spacing w:after="0" w:line="240" w:lineRule="auto"/>
        <w:rPr>
          <w:rFonts w:ascii="Arial" w:hAnsi="Arial" w:cs="Arial"/>
        </w:rPr>
      </w:pPr>
    </w:p>
    <w:p w14:paraId="7439654B" w14:textId="7BB6B774" w:rsidR="00D47091" w:rsidRDefault="00D47091" w:rsidP="00D65D94">
      <w:pPr>
        <w:pStyle w:val="NormalWeb"/>
        <w:spacing w:before="0" w:beforeAutospacing="0" w:after="0" w:afterAutospacing="0"/>
        <w:jc w:val="both"/>
        <w:rPr>
          <w:rFonts w:ascii="Arial" w:hAnsi="Arial" w:cs="Arial"/>
          <w:sz w:val="22"/>
          <w:szCs w:val="22"/>
        </w:rPr>
      </w:pPr>
      <w:bookmarkStart w:id="140" w:name="136"/>
      <w:r w:rsidRPr="00D65D94">
        <w:rPr>
          <w:rFonts w:ascii="Arial" w:hAnsi="Arial" w:cs="Arial"/>
          <w:sz w:val="22"/>
          <w:szCs w:val="22"/>
        </w:rPr>
        <w:t>ARTÍCULO 136. DEROGATORIAS.</w:t>
      </w:r>
      <w:bookmarkEnd w:id="140"/>
      <w:r w:rsidRPr="00D65D94">
        <w:rPr>
          <w:rFonts w:ascii="Arial" w:hAnsi="Arial" w:cs="Arial"/>
          <w:sz w:val="22"/>
          <w:szCs w:val="22"/>
        </w:rPr>
        <w:t> Derogase el parágrafo 3 del artículo 10 de la Ley 23 de 1962, modificado por el parágrafo 2 del artículo 1 de la Ley 8 de 1971; y el artículo 72 de la Ley 23 de 1981</w:t>
      </w:r>
      <w:r w:rsidR="00F24B4A">
        <w:rPr>
          <w:rFonts w:ascii="Arial" w:hAnsi="Arial" w:cs="Arial"/>
          <w:sz w:val="22"/>
          <w:szCs w:val="22"/>
        </w:rPr>
        <w:t>.</w:t>
      </w:r>
    </w:p>
    <w:p w14:paraId="04DC31C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8EFD798" w14:textId="18A3CFB3" w:rsidR="00D47091" w:rsidRPr="00F24B4A" w:rsidRDefault="00D47091" w:rsidP="00D65D94">
      <w:pPr>
        <w:pStyle w:val="centrado"/>
        <w:spacing w:before="0" w:beforeAutospacing="0" w:after="0" w:afterAutospacing="0"/>
        <w:jc w:val="center"/>
        <w:rPr>
          <w:rFonts w:ascii="Arial" w:hAnsi="Arial" w:cs="Arial"/>
          <w:b/>
          <w:bCs/>
          <w:sz w:val="22"/>
          <w:szCs w:val="22"/>
        </w:rPr>
      </w:pPr>
      <w:bookmarkStart w:id="141" w:name="CAPITULO_IX-II"/>
      <w:r w:rsidRPr="00F24B4A">
        <w:rPr>
          <w:rFonts w:ascii="Arial" w:hAnsi="Arial" w:cs="Arial"/>
          <w:b/>
          <w:bCs/>
          <w:sz w:val="22"/>
          <w:szCs w:val="22"/>
        </w:rPr>
        <w:t>CAPITULO IX</w:t>
      </w:r>
      <w:bookmarkEnd w:id="141"/>
    </w:p>
    <w:p w14:paraId="042ECB0C" w14:textId="5F63BB4D" w:rsidR="00D47091" w:rsidRPr="00F24B4A" w:rsidRDefault="00D47091"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V REGULACIONES DEL SECTOR ADMINISTRATIVO DEL TRABAJO</w:t>
      </w:r>
    </w:p>
    <w:p w14:paraId="3CAF64C2" w14:textId="20EAC232" w:rsidR="00F24B4A" w:rsidRDefault="00F24B4A" w:rsidP="12E3A5F3">
      <w:pPr>
        <w:pStyle w:val="NormalWeb"/>
        <w:spacing w:before="0" w:beforeAutospacing="0" w:after="0" w:afterAutospacing="0"/>
        <w:rPr>
          <w:rFonts w:ascii="Arial" w:hAnsi="Arial" w:cs="Arial"/>
          <w:b/>
          <w:bCs/>
        </w:rPr>
      </w:pPr>
      <w:bookmarkStart w:id="142" w:name="138"/>
    </w:p>
    <w:p w14:paraId="7F97E1F4" w14:textId="1C1DC230" w:rsidR="00D47091" w:rsidRDefault="00D47091"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138. SOLICITUDES ANTE LAS CAJAS DE COMPENSACIÓN FAMILIAR.</w:t>
      </w:r>
      <w:bookmarkEnd w:id="142"/>
      <w:r w:rsidRPr="00D65D94">
        <w:rPr>
          <w:rFonts w:ascii="Arial" w:hAnsi="Arial" w:cs="Arial"/>
          <w:sz w:val="22"/>
          <w:szCs w:val="22"/>
        </w:rPr>
        <w:t> En todas las actuaciones o trámites frente a las Cajas de Compensación Familiar, suprímase como requisito las declaraciones extra juicio ante juez o autoridad de cualquier índole. Para estos efectos, bastará la afirmación que haga el particular ante la Caja de Compensación Familiar, la cual se entenderá hecha bajo la gravedad del juramento, de acuerdo con formatos que defina el Ministerio de Trabajo.</w:t>
      </w:r>
    </w:p>
    <w:p w14:paraId="70A3181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A7D7A2B" w14:textId="77777777" w:rsidR="0050222B" w:rsidRDefault="0050222B" w:rsidP="00D65D94">
      <w:pPr>
        <w:pStyle w:val="NormalWeb"/>
        <w:spacing w:before="0" w:beforeAutospacing="0" w:after="0" w:afterAutospacing="0"/>
        <w:jc w:val="both"/>
        <w:rPr>
          <w:rFonts w:ascii="Arial" w:hAnsi="Arial" w:cs="Arial"/>
          <w:sz w:val="22"/>
          <w:szCs w:val="22"/>
        </w:rPr>
      </w:pPr>
      <w:bookmarkStart w:id="143" w:name="139"/>
      <w:r w:rsidRPr="00D65D94">
        <w:rPr>
          <w:rFonts w:ascii="Arial" w:hAnsi="Arial" w:cs="Arial"/>
          <w:sz w:val="22"/>
          <w:szCs w:val="22"/>
        </w:rPr>
        <w:t>ARTÍCULO 139. AFILIACIÓN A LAS CAJAS DE COMPENSACIÓN FAMILIAR.</w:t>
      </w:r>
      <w:bookmarkEnd w:id="143"/>
      <w:r w:rsidRPr="00D65D94">
        <w:rPr>
          <w:rFonts w:ascii="Arial" w:hAnsi="Arial" w:cs="Arial"/>
          <w:sz w:val="22"/>
          <w:szCs w:val="22"/>
        </w:rPr>
        <w:t> El artículo 57 de la Ley 21 de 1982, quedará así:</w:t>
      </w:r>
    </w:p>
    <w:p w14:paraId="3A82CCE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AC4B25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57. Afiliación a las Cajas de Compensación Familiar. Las Cajas de Compensación Familiar tienen la obligación de afiliar a todo empleador, trabajador independiente y pensionado, quienes deben hacer entrega de los siguientes documentos:</w:t>
      </w:r>
    </w:p>
    <w:p w14:paraId="34EC23DA"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6FB857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En el caso de los empleadores:</w:t>
      </w:r>
    </w:p>
    <w:p w14:paraId="3AC80BA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A3BB40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Comunicación escrita en la que informe: nombre del empleador, domicilio, identificación, Iugar donde se causen los salarios y manifestación sobre si estaba o no afiliado a alguna Caja de Compensación Familiar con anterioridad a la solicitud.</w:t>
      </w:r>
    </w:p>
    <w:p w14:paraId="7DE34028" w14:textId="77777777" w:rsidR="00F24B4A" w:rsidRDefault="00F24B4A" w:rsidP="00D65D94">
      <w:pPr>
        <w:pStyle w:val="NormalWeb"/>
        <w:spacing w:before="0" w:beforeAutospacing="0" w:after="0" w:afterAutospacing="0"/>
        <w:jc w:val="both"/>
        <w:rPr>
          <w:rFonts w:ascii="Arial" w:hAnsi="Arial" w:cs="Arial"/>
          <w:sz w:val="22"/>
          <w:szCs w:val="22"/>
        </w:rPr>
      </w:pPr>
    </w:p>
    <w:p w14:paraId="4F75E77A" w14:textId="69E7D50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En caso de que el empleador sea persona jurídica, el certificado de existencia de representación legal, expedido por la Cámara de Comercio del domicilio social, el cual puede ser consultado por la Caja a través de medios electrónicos en los términos previstos en este Decreto; en caso de ser persona natural, fotocopia de la cédula de ciudanía &lt;sic&gt;.</w:t>
      </w:r>
    </w:p>
    <w:p w14:paraId="1E9ED8FF" w14:textId="77777777" w:rsidR="00F24B4A" w:rsidRDefault="00F24B4A" w:rsidP="00D65D94">
      <w:pPr>
        <w:pStyle w:val="NormalWeb"/>
        <w:spacing w:before="0" w:beforeAutospacing="0" w:after="0" w:afterAutospacing="0"/>
        <w:jc w:val="both"/>
        <w:rPr>
          <w:rFonts w:ascii="Arial" w:hAnsi="Arial" w:cs="Arial"/>
          <w:sz w:val="22"/>
          <w:szCs w:val="22"/>
        </w:rPr>
      </w:pPr>
    </w:p>
    <w:p w14:paraId="793E0DFB" w14:textId="1221329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Certificado de paz y salvo, en el caso de afiliación anterior a otra caja, y</w:t>
      </w:r>
    </w:p>
    <w:p w14:paraId="06C5FE51" w14:textId="77777777" w:rsidR="00F24B4A" w:rsidRDefault="00F24B4A" w:rsidP="00D65D94">
      <w:pPr>
        <w:pStyle w:val="NormalWeb"/>
        <w:spacing w:before="0" w:beforeAutospacing="0" w:after="0" w:afterAutospacing="0"/>
        <w:jc w:val="both"/>
        <w:rPr>
          <w:rFonts w:ascii="Arial" w:hAnsi="Arial" w:cs="Arial"/>
          <w:sz w:val="22"/>
          <w:szCs w:val="22"/>
        </w:rPr>
      </w:pPr>
    </w:p>
    <w:p w14:paraId="5CAB4E24" w14:textId="4EF77811"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Relación de trabajadores y salarios, para el caso de los empleadores.</w:t>
      </w:r>
    </w:p>
    <w:p w14:paraId="32E1B3F0"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En caso de los trabajadores independientes y pensionados:</w:t>
      </w:r>
    </w:p>
    <w:p w14:paraId="25E79994" w14:textId="77777777" w:rsidR="00F24B4A" w:rsidRDefault="00F24B4A" w:rsidP="00D65D94">
      <w:pPr>
        <w:pStyle w:val="NormalWeb"/>
        <w:spacing w:before="0" w:beforeAutospacing="0" w:after="0" w:afterAutospacing="0"/>
        <w:jc w:val="both"/>
        <w:rPr>
          <w:rFonts w:ascii="Arial" w:hAnsi="Arial" w:cs="Arial"/>
          <w:sz w:val="22"/>
          <w:szCs w:val="22"/>
        </w:rPr>
      </w:pPr>
    </w:p>
    <w:p w14:paraId="17C0D781" w14:textId="74BA309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Carta de solicitud con nombre completo del solicitante, domicilio, identificación, lugar de residencia, valor mensual de ingresos y declaración de la fuente de los ingresos y manifestación sobre si estaba o no afiliado a alguna Caja de Compensación Familiar con anterioridad a la solicitud.</w:t>
      </w:r>
    </w:p>
    <w:p w14:paraId="0E328950" w14:textId="77777777" w:rsidR="00F24B4A" w:rsidRDefault="00F24B4A" w:rsidP="00D65D94">
      <w:pPr>
        <w:pStyle w:val="NormalWeb"/>
        <w:spacing w:before="0" w:beforeAutospacing="0" w:after="0" w:afterAutospacing="0"/>
        <w:jc w:val="both"/>
        <w:rPr>
          <w:rFonts w:ascii="Arial" w:hAnsi="Arial" w:cs="Arial"/>
          <w:sz w:val="22"/>
          <w:szCs w:val="22"/>
        </w:rPr>
      </w:pPr>
    </w:p>
    <w:p w14:paraId="5C18371E" w14:textId="40FB9291"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Copia del documento de identificación.</w:t>
      </w:r>
    </w:p>
    <w:p w14:paraId="4B3F6775" w14:textId="77777777" w:rsidR="00F24B4A" w:rsidRDefault="00F24B4A" w:rsidP="00D65D94">
      <w:pPr>
        <w:pStyle w:val="NormalWeb"/>
        <w:spacing w:before="0" w:beforeAutospacing="0" w:after="0" w:afterAutospacing="0"/>
        <w:jc w:val="both"/>
        <w:rPr>
          <w:rFonts w:ascii="Arial" w:hAnsi="Arial" w:cs="Arial"/>
          <w:sz w:val="22"/>
          <w:szCs w:val="22"/>
        </w:rPr>
      </w:pPr>
    </w:p>
    <w:p w14:paraId="28077023" w14:textId="43CA843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Certificado de paz y salvo, en el caso de afiliación anterior a otra caja, y</w:t>
      </w:r>
    </w:p>
    <w:p w14:paraId="3420BF0A" w14:textId="77777777" w:rsidR="00F24B4A" w:rsidRDefault="00F24B4A" w:rsidP="00D65D94">
      <w:pPr>
        <w:pStyle w:val="NormalWeb"/>
        <w:spacing w:before="0" w:beforeAutospacing="0" w:after="0" w:afterAutospacing="0"/>
        <w:jc w:val="both"/>
        <w:rPr>
          <w:rFonts w:ascii="Arial" w:hAnsi="Arial" w:cs="Arial"/>
          <w:sz w:val="22"/>
          <w:szCs w:val="22"/>
        </w:rPr>
      </w:pPr>
    </w:p>
    <w:p w14:paraId="4065BA51" w14:textId="5A70CAC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En el caso de los pensionados, último reporte de pago de la mesada pensional.</w:t>
      </w:r>
    </w:p>
    <w:p w14:paraId="19A999D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Cajas de Compensación Familiar deben comunicar por escrito todo rechazo o aprobación de afiliación, dentro de un término no superior a tres (3) días, contados a partir de la fecha de presentación de la respectiva solicitud.</w:t>
      </w:r>
    </w:p>
    <w:p w14:paraId="2A33576D" w14:textId="77777777" w:rsidR="00F24B4A" w:rsidRDefault="00F24B4A" w:rsidP="00D65D94">
      <w:pPr>
        <w:pStyle w:val="NormalWeb"/>
        <w:spacing w:before="0" w:beforeAutospacing="0" w:after="0" w:afterAutospacing="0"/>
        <w:jc w:val="both"/>
        <w:rPr>
          <w:rFonts w:ascii="Arial" w:hAnsi="Arial" w:cs="Arial"/>
          <w:sz w:val="22"/>
          <w:szCs w:val="22"/>
        </w:rPr>
      </w:pPr>
    </w:p>
    <w:p w14:paraId="1A7F4325" w14:textId="674DAEAF"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caso de rechazo, la respuesta especificará los motivos determinantes del mismo. Una copia de la comunicación será enviada dentro del mismo término, a la Superintendencia del Subsidio Familiar la cual podrá improbar la decisión y ordenar a la Caja de Compensación Familiar la afiliación del solicitante, en protección de los derechos de los beneficiarios".</w:t>
      </w:r>
    </w:p>
    <w:p w14:paraId="1F3F8FDA" w14:textId="0EADC100" w:rsidR="0050222B" w:rsidRPr="00D65D94" w:rsidRDefault="0050222B" w:rsidP="00D65D94">
      <w:pPr>
        <w:spacing w:after="0" w:line="240" w:lineRule="auto"/>
        <w:rPr>
          <w:rFonts w:ascii="Arial" w:hAnsi="Arial" w:cs="Arial"/>
        </w:rPr>
      </w:pPr>
    </w:p>
    <w:p w14:paraId="647E5484" w14:textId="704A56AA" w:rsidR="0050222B" w:rsidRPr="00D65D94" w:rsidRDefault="0050222B" w:rsidP="12E3A5F3">
      <w:pPr>
        <w:pStyle w:val="NormalWeb"/>
        <w:spacing w:before="0" w:beforeAutospacing="0" w:after="0" w:afterAutospacing="0"/>
        <w:jc w:val="both"/>
        <w:rPr>
          <w:rFonts w:ascii="Arial" w:hAnsi="Arial" w:cs="Arial"/>
          <w:sz w:val="22"/>
          <w:szCs w:val="22"/>
        </w:rPr>
      </w:pPr>
      <w:bookmarkStart w:id="144" w:name="140"/>
      <w:r w:rsidRPr="12E3A5F3">
        <w:rPr>
          <w:rFonts w:ascii="Arial" w:hAnsi="Arial" w:cs="Arial"/>
          <w:sz w:val="22"/>
          <w:szCs w:val="22"/>
        </w:rPr>
        <w:t>ARTÍCULO 140. AVISO DE LA OCURRENCIA DE UN ACCIDENTE DE TRABAJO.</w:t>
      </w:r>
      <w:bookmarkEnd w:id="144"/>
      <w:r w:rsidRPr="12E3A5F3">
        <w:rPr>
          <w:rFonts w:ascii="Arial" w:hAnsi="Arial" w:cs="Arial"/>
          <w:sz w:val="22"/>
          <w:szCs w:val="22"/>
        </w:rPr>
        <w:t> El aviso de que trata el artículo </w:t>
      </w:r>
      <w:r w:rsidRPr="00647C38">
        <w:rPr>
          <w:rFonts w:ascii="Arial" w:hAnsi="Arial" w:cs="Arial"/>
          <w:sz w:val="22"/>
          <w:szCs w:val="22"/>
        </w:rPr>
        <w:t>220</w:t>
      </w:r>
      <w:r w:rsidRPr="12E3A5F3">
        <w:rPr>
          <w:rFonts w:ascii="Arial" w:hAnsi="Arial" w:cs="Arial"/>
          <w:sz w:val="22"/>
          <w:szCs w:val="22"/>
        </w:rPr>
        <w:t> del Código Sustantivo del Trabajo se hará a la Administradora de Riesgos Profesionales a la que se encuentre afiliado el empleador, en los términos y condiciones establecidos en la normatividad que rige el Sistema General de Riesgos Profesionales.</w:t>
      </w:r>
    </w:p>
    <w:p w14:paraId="5D7D403E" w14:textId="3AD1CCA8" w:rsidR="0050222B" w:rsidRPr="00D65D94" w:rsidRDefault="0050222B" w:rsidP="00D65D94">
      <w:pPr>
        <w:spacing w:after="0" w:line="240" w:lineRule="auto"/>
        <w:rPr>
          <w:rFonts w:ascii="Arial" w:hAnsi="Arial" w:cs="Arial"/>
        </w:rPr>
      </w:pPr>
    </w:p>
    <w:p w14:paraId="291660C5" w14:textId="693526F0" w:rsidR="0050222B" w:rsidRDefault="0050222B" w:rsidP="12E3A5F3">
      <w:pPr>
        <w:pStyle w:val="NormalWeb"/>
        <w:spacing w:before="0" w:beforeAutospacing="0" w:after="0" w:afterAutospacing="0"/>
        <w:jc w:val="both"/>
        <w:rPr>
          <w:rFonts w:ascii="Arial" w:hAnsi="Arial" w:cs="Arial"/>
          <w:sz w:val="22"/>
          <w:szCs w:val="22"/>
        </w:rPr>
      </w:pPr>
      <w:bookmarkStart w:id="145" w:name="141"/>
      <w:r w:rsidRPr="12E3A5F3">
        <w:rPr>
          <w:rFonts w:ascii="Arial" w:hAnsi="Arial" w:cs="Arial"/>
          <w:sz w:val="22"/>
          <w:szCs w:val="22"/>
        </w:rPr>
        <w:t>ARTÍCULO 141. CONCURRENCIA EN EL PAGO DE CUOTAS PARTES PENSIONALES.</w:t>
      </w:r>
      <w:bookmarkEnd w:id="145"/>
      <w:r w:rsidRPr="12E3A5F3">
        <w:rPr>
          <w:rFonts w:ascii="Arial" w:hAnsi="Arial" w:cs="Arial"/>
          <w:sz w:val="22"/>
          <w:szCs w:val="22"/>
        </w:rPr>
        <w:t> Las entidades públicas del orden nacional que, de acuerdo con lo establecido en la normatividad vigente, estén obligadas a concurrir en el pago de cuotas partes pensionales, calculadas éstas como lo dispone la Ley </w:t>
      </w:r>
      <w:r w:rsidRPr="00647C38">
        <w:rPr>
          <w:rFonts w:ascii="Arial" w:hAnsi="Arial" w:cs="Arial"/>
          <w:sz w:val="22"/>
          <w:szCs w:val="22"/>
        </w:rPr>
        <w:t>1066</w:t>
      </w:r>
      <w:r w:rsidRPr="12E3A5F3">
        <w:rPr>
          <w:rFonts w:ascii="Arial" w:hAnsi="Arial" w:cs="Arial"/>
          <w:sz w:val="22"/>
          <w:szCs w:val="22"/>
        </w:rPr>
        <w:t> de 2006, podrán pagar por anticipado la totalidad del valor actuarial de la deuda. Así mismo, cuando existan obligaciones por pago de cuotas partes pensionales de entidades territoriales, éstas podrán pagar por anticipado la totalidad del valor actuarial de la deuda.</w:t>
      </w:r>
    </w:p>
    <w:p w14:paraId="607A363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A8B1BA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existan obligaciones recíprocas entre entidades del orden nacional y territorial, estas últimas podrán pagar el valor de la deuda que resulte de la compensación a que haya lugar, con los recursos disponibles en el Fondo Nacional de Pensiones de las Entidades Territoriales - FONPET, en los mismos términos definidos para compensaciones entre entidades territoriales.</w:t>
      </w:r>
    </w:p>
    <w:p w14:paraId="25B12825" w14:textId="274039B9" w:rsidR="0050222B" w:rsidRPr="00D65D94" w:rsidRDefault="0050222B" w:rsidP="00D65D94">
      <w:pPr>
        <w:spacing w:after="0" w:line="240" w:lineRule="auto"/>
        <w:rPr>
          <w:rFonts w:ascii="Arial" w:hAnsi="Arial" w:cs="Arial"/>
        </w:rPr>
      </w:pPr>
    </w:p>
    <w:p w14:paraId="185DCFB0" w14:textId="6887051A" w:rsidR="0050222B" w:rsidRDefault="0050222B" w:rsidP="12E3A5F3">
      <w:pPr>
        <w:pStyle w:val="NormalWeb"/>
        <w:spacing w:before="0" w:beforeAutospacing="0" w:after="0" w:afterAutospacing="0"/>
        <w:jc w:val="both"/>
        <w:rPr>
          <w:rFonts w:ascii="Arial" w:hAnsi="Arial" w:cs="Arial"/>
          <w:sz w:val="22"/>
          <w:szCs w:val="22"/>
        </w:rPr>
      </w:pPr>
      <w:bookmarkStart w:id="146" w:name="142"/>
      <w:r w:rsidRPr="12E3A5F3">
        <w:rPr>
          <w:rFonts w:ascii="Arial" w:hAnsi="Arial" w:cs="Arial"/>
          <w:sz w:val="22"/>
          <w:szCs w:val="22"/>
        </w:rPr>
        <w:t>ARTÍCULO 142. CALIFICACIÓN DEL ESTADO DE INVALIDEZ.</w:t>
      </w:r>
      <w:bookmarkEnd w:id="146"/>
      <w:r w:rsidRPr="12E3A5F3">
        <w:rPr>
          <w:rFonts w:ascii="Arial" w:hAnsi="Arial" w:cs="Arial"/>
          <w:sz w:val="22"/>
          <w:szCs w:val="22"/>
        </w:rPr>
        <w:t> El artículo </w:t>
      </w:r>
      <w:r w:rsidRPr="00647C38">
        <w:rPr>
          <w:rFonts w:ascii="Arial" w:hAnsi="Arial" w:cs="Arial"/>
          <w:sz w:val="22"/>
          <w:szCs w:val="22"/>
        </w:rPr>
        <w:t>41</w:t>
      </w:r>
      <w:r w:rsidRPr="12E3A5F3">
        <w:rPr>
          <w:rFonts w:ascii="Arial" w:hAnsi="Arial" w:cs="Arial"/>
          <w:sz w:val="22"/>
          <w:szCs w:val="22"/>
        </w:rPr>
        <w:t> de la Ley 100 de 1993, modificado por el artículo </w:t>
      </w:r>
      <w:r w:rsidRPr="00647C38">
        <w:rPr>
          <w:rFonts w:ascii="Arial" w:hAnsi="Arial" w:cs="Arial"/>
          <w:sz w:val="22"/>
          <w:szCs w:val="22"/>
        </w:rPr>
        <w:t>52</w:t>
      </w:r>
      <w:r w:rsidRPr="12E3A5F3">
        <w:rPr>
          <w:rFonts w:ascii="Arial" w:hAnsi="Arial" w:cs="Arial"/>
          <w:sz w:val="22"/>
          <w:szCs w:val="22"/>
        </w:rPr>
        <w:t> de la Ley 962 de 2005, quedará así:</w:t>
      </w:r>
    </w:p>
    <w:p w14:paraId="3F5F5A35"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1F547E9"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"Artículo 41. Calificación del Estado de Invalidez. El estado de invalidez será determinado de conformidad con lo dispuesto en los artículos siguientes y con base en el manual único para la calificación de invalidez vigente a la fecha de calificación. Este manual será expedido </w:t>
      </w:r>
      <w:r w:rsidRPr="00D65D94">
        <w:rPr>
          <w:rFonts w:ascii="Arial" w:hAnsi="Arial" w:cs="Arial"/>
          <w:sz w:val="22"/>
          <w:szCs w:val="22"/>
        </w:rPr>
        <w:lastRenderedPageBreak/>
        <w:t>por el Gobierno Nacional y deberá contemplar los criterios técnicos de evaluación para calificar la imposibilidad que tenga el afectado para desempeñar su trabajo por pérdida de su capacidad laboral.</w:t>
      </w:r>
    </w:p>
    <w:p w14:paraId="12A7DEC0" w14:textId="77777777" w:rsidR="00F24B4A" w:rsidRDefault="00F24B4A" w:rsidP="00D65D94">
      <w:pPr>
        <w:pStyle w:val="NormalWeb"/>
        <w:spacing w:before="0" w:beforeAutospacing="0" w:after="0" w:afterAutospacing="0"/>
        <w:jc w:val="both"/>
        <w:rPr>
          <w:rFonts w:ascii="Arial" w:hAnsi="Arial" w:cs="Arial"/>
          <w:sz w:val="22"/>
          <w:szCs w:val="22"/>
        </w:rPr>
      </w:pPr>
    </w:p>
    <w:p w14:paraId="19D49F99" w14:textId="5C43087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001D9FF6" w14:textId="77777777" w:rsidR="00F24B4A" w:rsidRDefault="00F24B4A" w:rsidP="00D65D94">
      <w:pPr>
        <w:pStyle w:val="NormalWeb"/>
        <w:spacing w:before="0" w:beforeAutospacing="0" w:after="0" w:afterAutospacing="0"/>
        <w:jc w:val="both"/>
        <w:rPr>
          <w:rFonts w:ascii="Arial" w:hAnsi="Arial" w:cs="Arial"/>
          <w:sz w:val="22"/>
          <w:szCs w:val="22"/>
        </w:rPr>
      </w:pPr>
    </w:p>
    <w:p w14:paraId="1B2D3745" w14:textId="08C17120"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acto que declara la invalidez que expida cualquiera de las anteriores entidades, deberá contener expresamente los fundamentos de hecho y de derecho que dieron origen a esta decisión, así como la forma y oportunidad en que el interesado puede solicitar la calificación por parte de la Junta Regional y la facultad de recurrir esta calificación ante la Junta Nacional.</w:t>
      </w:r>
    </w:p>
    <w:p w14:paraId="6DC05C5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0AE0BB0"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la incapacidad declarada por una de las entidades antes mencionadas (ISS, Administradora Colombiana de Pensiones - Colpensiones-, ARP, aseguradora o entidad promotora de salud) sea inferior en no menos del diez por ciento (10%) a los límites que califican el estado de invalidez, tendrá que acudirse en forma obligatoria a la Junta Regional de Calificación de Invalidez por cuenta de la respectiva entidad.</w:t>
      </w:r>
    </w:p>
    <w:p w14:paraId="7AB8A1F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0032C9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los casos de accidente o enfermedad común en los cuales exista concepto favorable de rehabilitación de la Entidad Promotora de Salud, la Administradora de Fondos de Pensiones postergará el trámite de calificación de Invalidez hasta por un término máximo de trescientos sesenta (360) días calendario adicionales a los primeros ciento ochenta (180) días de incapacidad temporal reconocida por la Entidad Promotora de Salud, evento en el cual, con cargo al seguro previsional de invalidez y sobrevivencia o de la entidad de previsión social correspondiente que lo hubiere expedido, la Administradora de Fondos de Pensiones otorgará un subsidio equivalente a la incapacidad que venía disfrutando el trabajador.</w:t>
      </w:r>
    </w:p>
    <w:p w14:paraId="08465EC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4D1710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Entidades Promotoras de Salud deberán emitir dicho concepto antes de cumplirse el día ciento veinte (120) de incapacidad temporal y enviarlo antes de cumplirse el día ciento cincuenta (150), a cada una de las Administradoras de Fondos de Pensiones donde se encuentre afiliado el trabajador a quien se le expida el concepto respectivo, según corresponda. Cuando la Entidad Promotora de Salud no expida el concepto favorable de rehabilitación, si a ello hubiere lugar, deberá pagar un subsidio equivalente a la respectiva incapacidad temporal después de los ciento ochenta (180) días iniciales con cargo a sus propios recursos, hasta cuando se emita el correspondiente concepto.</w:t>
      </w:r>
    </w:p>
    <w:p w14:paraId="09D39D7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1EA9FF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 </w:t>
      </w:r>
      <w:r w:rsidRPr="00D65D94">
        <w:rPr>
          <w:rFonts w:ascii="Arial" w:hAnsi="Arial" w:cs="Arial"/>
          <w:sz w:val="22"/>
          <w:szCs w:val="22"/>
        </w:rPr>
        <w:t>Para la selección de los miembros de las Juntas Regionales y Nacional de Calificación de Invalidez, el Ministerio del Trabajo tendrá en cuenta los siguientes criterios:</w:t>
      </w:r>
    </w:p>
    <w:p w14:paraId="2DA245D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106BE71"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La selección se hará mediante concurso público y objetivo, cuya convocatoria se deberá hacer con no menos de dos (2) meses de antelación a la fecha del concurso e incluirá los criterios de ponderación con base en los cuales se seleccionará a los miembros de estos organismos. La convocatoria deberá publicarse en un medio de amplia difusión nacional.</w:t>
      </w:r>
    </w:p>
    <w:p w14:paraId="7AC4990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Dentro de los criterios de ponderación se incluirán aspectos como experiencia profesional mínima de cinco (5) años y un examen escrito de antecedentes académicos sobre el uso del manual de pérdida de capacidad laboral y de invalidez, el cual se realizará a través de una entidad académica de reconocido prestigio. Los resultados del concurso serán públicos y los miembros de las Juntas serán designados por el Ministro del Trabajo, comenzando por quienes obtuvieran mayor puntaje.</w:t>
      </w:r>
    </w:p>
    <w:p w14:paraId="4F31B63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32F0F7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conformación de las Juntas Regionales de Calificación de Invalidez podrá ser regionalizada y el manejo de sus recursos será reglamentado por el Gobierno Nacional de manera equitativa. El proceso de selección de los integrantes de las juntas de calificación de invalidez se financiará con recursos del Fondo de Riesgos Profesionales.</w:t>
      </w:r>
    </w:p>
    <w:p w14:paraId="48C3767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F71F61E"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Las entidades de seguridad social, los miembros de las Juntas Regionales y Nacional de Invalidez y los profesionales que califiquen serán responsables solidariamente por los dictámenes que produzcan perjuicios a los afiliados o a los Administradores del Sistema de Seguridad Social Integral, cuando este hecho esté plenamente probado".</w:t>
      </w:r>
    </w:p>
    <w:p w14:paraId="71FBB037" w14:textId="0DA3883F" w:rsidR="0050222B" w:rsidRPr="00D65D94" w:rsidRDefault="0050222B" w:rsidP="00D65D94">
      <w:pPr>
        <w:spacing w:after="0" w:line="240" w:lineRule="auto"/>
        <w:rPr>
          <w:rFonts w:ascii="Arial" w:hAnsi="Arial" w:cs="Arial"/>
        </w:rPr>
      </w:pPr>
    </w:p>
    <w:p w14:paraId="5FA42D95"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47" w:name="143"/>
      <w:r w:rsidRPr="00D65D94">
        <w:rPr>
          <w:rFonts w:ascii="Arial" w:hAnsi="Arial" w:cs="Arial"/>
          <w:sz w:val="22"/>
          <w:szCs w:val="22"/>
        </w:rPr>
        <w:t>ARTÍCULO 143. CONSULTA DE DATOS DE ACCESO PÚBLICO.</w:t>
      </w:r>
      <w:bookmarkEnd w:id="147"/>
      <w:r w:rsidRPr="00D65D94">
        <w:rPr>
          <w:rFonts w:ascii="Arial" w:hAnsi="Arial" w:cs="Arial"/>
          <w:sz w:val="22"/>
          <w:szCs w:val="22"/>
        </w:rPr>
        <w:t> Para los casos de trámites de pensión ante las entidades de seguridad social, el peticionario podrá autorizar expresamente a la administradora para que consulte las bases de datos disponibles en la Registraduría Nacional del Estado Civil sobre la fecha de nacimiento, lugar y demás aspectos que pudieran influir en el reconocimiento y cuantificación de las prestaciones y servicios.</w:t>
      </w:r>
    </w:p>
    <w:p w14:paraId="387593DB" w14:textId="55AE9F65" w:rsidR="0050222B" w:rsidRPr="00D65D94" w:rsidRDefault="0050222B" w:rsidP="00D65D94">
      <w:pPr>
        <w:spacing w:after="0" w:line="240" w:lineRule="auto"/>
        <w:rPr>
          <w:rFonts w:ascii="Arial" w:hAnsi="Arial" w:cs="Arial"/>
        </w:rPr>
      </w:pPr>
    </w:p>
    <w:p w14:paraId="11B61386" w14:textId="6DFA2035" w:rsidR="0050222B" w:rsidRPr="00D65D94" w:rsidRDefault="0050222B" w:rsidP="12E3A5F3">
      <w:pPr>
        <w:pStyle w:val="NormalWeb"/>
        <w:spacing w:before="0" w:beforeAutospacing="0" w:after="0" w:afterAutospacing="0"/>
        <w:jc w:val="both"/>
        <w:rPr>
          <w:rFonts w:ascii="Arial" w:hAnsi="Arial" w:cs="Arial"/>
          <w:sz w:val="22"/>
          <w:szCs w:val="22"/>
        </w:rPr>
      </w:pPr>
      <w:bookmarkStart w:id="148" w:name="144"/>
      <w:r w:rsidRPr="12E3A5F3">
        <w:rPr>
          <w:rFonts w:ascii="Arial" w:hAnsi="Arial" w:cs="Arial"/>
          <w:sz w:val="22"/>
          <w:szCs w:val="22"/>
        </w:rPr>
        <w:t>ARTÍCULO 144. VOLUNTAD DE ESTAR AFILIADOS AL ISS.</w:t>
      </w:r>
      <w:bookmarkEnd w:id="148"/>
      <w:r w:rsidRPr="12E3A5F3">
        <w:rPr>
          <w:rFonts w:ascii="Arial" w:hAnsi="Arial" w:cs="Arial"/>
          <w:sz w:val="22"/>
          <w:szCs w:val="22"/>
        </w:rPr>
        <w:t> Se entiende que las personas que estaban afiliadas a las cajas de pensiones territoriales y en virtud de lo dispuesto en la Ley </w:t>
      </w:r>
      <w:r w:rsidRPr="00647C38">
        <w:rPr>
          <w:rFonts w:ascii="Arial" w:hAnsi="Arial" w:cs="Arial"/>
          <w:sz w:val="22"/>
          <w:szCs w:val="22"/>
        </w:rPr>
        <w:t>100</w:t>
      </w:r>
      <w:r w:rsidRPr="12E3A5F3">
        <w:rPr>
          <w:rFonts w:ascii="Arial" w:hAnsi="Arial" w:cs="Arial"/>
          <w:sz w:val="22"/>
          <w:szCs w:val="22"/>
        </w:rPr>
        <w:t> de 1993, han venido cotizando al ISS durante un mínimo de un año, han expresado su voluntad de estar afiliados a esa entidad y, por lo tanto, no se requiere que se pruebe dicha afiliación con el diligenciamiento del formulario al momento de iniciar el trámite de reconocimiento de la pensión.</w:t>
      </w:r>
    </w:p>
    <w:p w14:paraId="555734E4" w14:textId="626428DA" w:rsidR="12E3A5F3" w:rsidRDefault="12E3A5F3" w:rsidP="12E3A5F3">
      <w:pPr>
        <w:pStyle w:val="NormalWeb"/>
        <w:spacing w:before="0" w:beforeAutospacing="0" w:after="0" w:afterAutospacing="0"/>
        <w:jc w:val="both"/>
        <w:rPr>
          <w:rFonts w:ascii="Arial" w:hAnsi="Arial" w:cs="Arial"/>
          <w:sz w:val="22"/>
          <w:szCs w:val="22"/>
        </w:rPr>
      </w:pPr>
    </w:p>
    <w:p w14:paraId="57988152"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49" w:name="145"/>
      <w:r w:rsidRPr="00D65D94">
        <w:rPr>
          <w:rFonts w:ascii="Arial" w:hAnsi="Arial" w:cs="Arial"/>
          <w:sz w:val="22"/>
          <w:szCs w:val="22"/>
        </w:rPr>
        <w:t>ARTÍCULO 145. NO OBLIGATORIEDAD DE MANTENER SALDO EN LAS CUENTAS DE AHORRO DE LOS PENSIONADOS.</w:t>
      </w:r>
      <w:bookmarkEnd w:id="149"/>
      <w:r w:rsidRPr="00D65D94">
        <w:rPr>
          <w:rFonts w:ascii="Arial" w:hAnsi="Arial" w:cs="Arial"/>
          <w:sz w:val="22"/>
          <w:szCs w:val="22"/>
        </w:rPr>
        <w:t> Los pensionados cuya mesada no exceda de dos salarios mínimos legales mensuales vigentes, a los que se le abone su mesada pensional en cuenta de ahorro, no están obligados a mantener saldo alguno en dicha cuenta.</w:t>
      </w:r>
    </w:p>
    <w:p w14:paraId="10A5FAA3" w14:textId="5404017F" w:rsidR="0050222B" w:rsidRPr="00D65D94" w:rsidRDefault="0050222B" w:rsidP="00D65D94">
      <w:pPr>
        <w:spacing w:after="0" w:line="240" w:lineRule="auto"/>
        <w:rPr>
          <w:rFonts w:ascii="Arial" w:hAnsi="Arial" w:cs="Arial"/>
        </w:rPr>
      </w:pPr>
    </w:p>
    <w:p w14:paraId="4A8CFC82" w14:textId="737CC29E" w:rsidR="0050222B" w:rsidRDefault="0050222B" w:rsidP="00D65D94">
      <w:pPr>
        <w:pStyle w:val="NormalWeb"/>
        <w:spacing w:before="0" w:beforeAutospacing="0" w:after="0" w:afterAutospacing="0"/>
        <w:jc w:val="both"/>
        <w:rPr>
          <w:rFonts w:ascii="Arial" w:hAnsi="Arial" w:cs="Arial"/>
          <w:sz w:val="22"/>
          <w:szCs w:val="22"/>
        </w:rPr>
      </w:pPr>
      <w:bookmarkStart w:id="150" w:name="146"/>
      <w:r w:rsidRPr="00D65D94">
        <w:rPr>
          <w:rFonts w:ascii="Arial" w:hAnsi="Arial" w:cs="Arial"/>
          <w:sz w:val="22"/>
          <w:szCs w:val="22"/>
        </w:rPr>
        <w:t>ARTÍCULO 146. REGISTRO PARA LAS ENTIDADES DE ECONOMÍA SOLIDARIA.</w:t>
      </w:r>
      <w:bookmarkEnd w:id="150"/>
      <w:r w:rsidRPr="00D65D94">
        <w:rPr>
          <w:rFonts w:ascii="Arial" w:hAnsi="Arial" w:cs="Arial"/>
          <w:sz w:val="22"/>
          <w:szCs w:val="22"/>
        </w:rPr>
        <w:t> El artículo </w:t>
      </w:r>
      <w:r w:rsidRPr="00647C38">
        <w:rPr>
          <w:rFonts w:ascii="Arial" w:hAnsi="Arial" w:cs="Arial"/>
          <w:sz w:val="22"/>
          <w:szCs w:val="22"/>
        </w:rPr>
        <w:t>63</w:t>
      </w:r>
      <w:r w:rsidRPr="00D65D94">
        <w:rPr>
          <w:rFonts w:ascii="Arial" w:hAnsi="Arial" w:cs="Arial"/>
          <w:sz w:val="22"/>
          <w:szCs w:val="22"/>
        </w:rPr>
        <w:t> de la Ley 454 de 1998 quedará así:</w:t>
      </w:r>
    </w:p>
    <w:p w14:paraId="5F5EC85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DBFD10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63. REGISTRO E INSCRIPCIÓN. Los actos de registro e inscripción de las entidades de la economía solidaria a que se refiere la presente ley, se realizarán ante la cámara de comercio de su domicilio principal, de conformidad con las normas del registro mercantil. Para el registro del acto de constitución, será condición previa la presentación del certificado de acreditación sobre educación solidaria, expedido por la Unidad Administrativa Especial para las Entidades Solidarias.</w:t>
      </w:r>
    </w:p>
    <w:p w14:paraId="5DCAF3D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2C2F68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Las entidades del sector de la economía solidaria que manejen, aprovechen o inviertan recursos de asociados o de terceros o que desarrollen cualquier actividad que requiera autorización o reconocimiento especial, deberán obtenerlos y presentarlos previamente, para que proceda el respectivo registro o inscripción. Dicha autorización o reconocimiento serán emitidos por la entidad encargada de su supervisión o por la entidad que corresponda, de conformidad con el procedimiento establecido en la normatividad vigente para cada caso. En todo caso, serán objeto de registro y en esa medida surtirán efecto, los actos que aprueben fusiones, escisiones, transformaciones, incorporaciones y conversiones.</w:t>
      </w:r>
    </w:p>
    <w:p w14:paraId="00B6C23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C784B9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cámaras de comercio se abstendrán de inscribir a una entidad del sector de la economía solidaria, con el mismo nombre de otra entidad mercantil o sin ánimo de lucro ya inscrita, mientras este registro no sea cancelado por orden de autoridad competente o a solicitud del representante legal respectivo. Igualmente, las Cámaras de Comercio establecerán mecanismos que permitan el intercambio eficaz de información con la Superintendencia o entidad que ejerza control."</w:t>
      </w:r>
    </w:p>
    <w:p w14:paraId="62FA24F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DF9DD8A" w14:textId="73D4F791" w:rsidR="0050222B" w:rsidRDefault="0050222B" w:rsidP="09B25485">
      <w:pPr>
        <w:pStyle w:val="NormalWeb"/>
        <w:spacing w:before="0" w:beforeAutospacing="0" w:after="0" w:afterAutospacing="0"/>
        <w:jc w:val="both"/>
        <w:rPr>
          <w:rFonts w:ascii="Arial" w:hAnsi="Arial" w:cs="Arial"/>
          <w:sz w:val="22"/>
          <w:szCs w:val="22"/>
        </w:rPr>
      </w:pPr>
      <w:r w:rsidRPr="09B25485">
        <w:rPr>
          <w:rStyle w:val="baj"/>
          <w:rFonts w:ascii="Arial" w:hAnsi="Arial" w:cs="Arial"/>
          <w:sz w:val="22"/>
          <w:szCs w:val="22"/>
        </w:rPr>
        <w:t>PARÁGRAFO.</w:t>
      </w:r>
      <w:r w:rsidRPr="09B25485">
        <w:rPr>
          <w:rFonts w:ascii="Arial" w:hAnsi="Arial" w:cs="Arial"/>
          <w:sz w:val="22"/>
          <w:szCs w:val="22"/>
        </w:rPr>
        <w:t> Las cámaras de comercio llevarán el registro de las entidades de economía solidaria establecido en el artículo </w:t>
      </w:r>
      <w:r w:rsidR="0F7ABDDE" w:rsidRPr="09B25485">
        <w:rPr>
          <w:rFonts w:ascii="Arial" w:hAnsi="Arial" w:cs="Arial"/>
          <w:sz w:val="22"/>
          <w:szCs w:val="22"/>
        </w:rPr>
        <w:t>6</w:t>
      </w:r>
      <w:r w:rsidRPr="09B25485">
        <w:rPr>
          <w:rFonts w:ascii="Arial" w:hAnsi="Arial" w:cs="Arial"/>
          <w:sz w:val="22"/>
          <w:szCs w:val="22"/>
        </w:rPr>
        <w:t> de la Ley 454 de 1998 en los mismos términos y con las mismas tarifas previstos para el registro mercantil.</w:t>
      </w:r>
    </w:p>
    <w:p w14:paraId="4C06DC0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5B4DBC3" w14:textId="1015586F" w:rsidR="0050222B" w:rsidRPr="00F24B4A" w:rsidRDefault="0050222B" w:rsidP="00D65D94">
      <w:pPr>
        <w:pStyle w:val="centrado"/>
        <w:spacing w:before="0" w:beforeAutospacing="0" w:after="0" w:afterAutospacing="0"/>
        <w:jc w:val="center"/>
        <w:rPr>
          <w:rFonts w:ascii="Arial" w:hAnsi="Arial" w:cs="Arial"/>
          <w:b/>
          <w:bCs/>
          <w:sz w:val="22"/>
          <w:szCs w:val="22"/>
        </w:rPr>
      </w:pPr>
      <w:bookmarkStart w:id="151" w:name="CAPÍTULO_X-II"/>
      <w:r w:rsidRPr="00F24B4A">
        <w:rPr>
          <w:rFonts w:ascii="Arial" w:hAnsi="Arial" w:cs="Arial"/>
          <w:b/>
          <w:bCs/>
          <w:sz w:val="22"/>
          <w:szCs w:val="22"/>
        </w:rPr>
        <w:t>CAPÍTULO X</w:t>
      </w:r>
      <w:bookmarkEnd w:id="151"/>
    </w:p>
    <w:p w14:paraId="165F9F82" w14:textId="1DEE5D8A"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MINAS Y ENERGÍA</w:t>
      </w:r>
    </w:p>
    <w:p w14:paraId="6D7705A1" w14:textId="3E340196" w:rsidR="0050222B" w:rsidRPr="00F24B4A" w:rsidRDefault="0050222B" w:rsidP="00D65D94">
      <w:pPr>
        <w:spacing w:after="0" w:line="240" w:lineRule="auto"/>
        <w:rPr>
          <w:rFonts w:ascii="Arial" w:hAnsi="Arial" w:cs="Arial"/>
          <w:b/>
          <w:bCs/>
        </w:rPr>
      </w:pPr>
    </w:p>
    <w:p w14:paraId="0A1FF5AA" w14:textId="5A0FD271" w:rsidR="0050222B" w:rsidRDefault="0050222B" w:rsidP="12E3A5F3">
      <w:pPr>
        <w:pStyle w:val="NormalWeb"/>
        <w:spacing w:before="0" w:beforeAutospacing="0" w:after="0" w:afterAutospacing="0"/>
        <w:jc w:val="both"/>
        <w:rPr>
          <w:rFonts w:ascii="Arial" w:hAnsi="Arial" w:cs="Arial"/>
          <w:sz w:val="22"/>
          <w:szCs w:val="22"/>
        </w:rPr>
      </w:pPr>
      <w:bookmarkStart w:id="152" w:name="147"/>
      <w:r w:rsidRPr="12E3A5F3">
        <w:rPr>
          <w:rFonts w:ascii="Arial" w:hAnsi="Arial" w:cs="Arial"/>
          <w:sz w:val="22"/>
          <w:szCs w:val="22"/>
        </w:rPr>
        <w:t>ARTÍCULO 147. DELIMITACIÓN DE ZONAS EN LAS CUALES TEMPORALMENTE NO SE ADMITIRÁN NUEVAS PROPUESTAS, SOBRE TODOS O ALGUNOS MINERALES.</w:t>
      </w:r>
      <w:bookmarkEnd w:id="152"/>
      <w:r w:rsidRPr="12E3A5F3">
        <w:rPr>
          <w:rFonts w:ascii="Arial" w:hAnsi="Arial" w:cs="Arial"/>
          <w:sz w:val="22"/>
          <w:szCs w:val="22"/>
        </w:rPr>
        <w:t> El primer inciso del artículo </w:t>
      </w:r>
      <w:r w:rsidRPr="00647C38">
        <w:rPr>
          <w:rFonts w:ascii="Arial" w:hAnsi="Arial" w:cs="Arial"/>
          <w:sz w:val="22"/>
          <w:szCs w:val="22"/>
        </w:rPr>
        <w:t>31</w:t>
      </w:r>
      <w:r w:rsidRPr="12E3A5F3">
        <w:rPr>
          <w:rFonts w:ascii="Arial" w:hAnsi="Arial" w:cs="Arial"/>
          <w:sz w:val="22"/>
          <w:szCs w:val="22"/>
        </w:rPr>
        <w:t> de la Ley 685 de 2001, quedará así:</w:t>
      </w:r>
    </w:p>
    <w:p w14:paraId="313DACF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7203E1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Autoridad Minera o quien haga sus veces, por motivos de orden social o económico, determinados en cada caso, de oficio o por solicitud expresa de la comunidad minera, en aquellas áreas en donde exista explotaciones tradicionales de minería informal, delimitará zonas en las cuales temporalmente no se admitirán nuevas propuestas, sobre todos o algunos minerales. Su objeto será adelantar estudios geológicos-mineros y desarrollar proyectos mineros estratégicos para el país y su puesta en marcha. En todo caso, estos estudios geológicos-mineros y la iniciación de los respectivos proyectos no podrán tardar más de dos (2) años. La concesión sólo se otorgará a las mismas comunidades que hayan ejercido las explotaciones mineras tradicionales, así hubiere solicitud de terceros. Todo lo anterior, sin perjuicio de los títulos mineros vigentes".</w:t>
      </w:r>
    </w:p>
    <w:p w14:paraId="2719655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AFBEA0C" w14:textId="5C8727FC" w:rsidR="0050222B" w:rsidRPr="00F24B4A" w:rsidRDefault="0050222B" w:rsidP="00D65D94">
      <w:pPr>
        <w:pStyle w:val="centrado"/>
        <w:spacing w:before="0" w:beforeAutospacing="0" w:after="0" w:afterAutospacing="0"/>
        <w:jc w:val="center"/>
        <w:rPr>
          <w:rFonts w:ascii="Arial" w:hAnsi="Arial" w:cs="Arial"/>
          <w:b/>
          <w:bCs/>
          <w:sz w:val="22"/>
          <w:szCs w:val="22"/>
        </w:rPr>
      </w:pPr>
      <w:bookmarkStart w:id="153" w:name="CAPÍTULO_XI-II"/>
      <w:r w:rsidRPr="00F24B4A">
        <w:rPr>
          <w:rFonts w:ascii="Arial" w:hAnsi="Arial" w:cs="Arial"/>
          <w:b/>
          <w:bCs/>
          <w:sz w:val="22"/>
          <w:szCs w:val="22"/>
        </w:rPr>
        <w:t>CAPÍTULO XI</w:t>
      </w:r>
      <w:bookmarkEnd w:id="153"/>
    </w:p>
    <w:p w14:paraId="2D4ED6CE" w14:textId="4815D8DF"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COMERCIO, INDUSTRIA Y TURISMO</w:t>
      </w:r>
    </w:p>
    <w:p w14:paraId="44936DD5" w14:textId="1451125F" w:rsidR="0050222B" w:rsidRPr="00F24B4A" w:rsidRDefault="0050222B" w:rsidP="00D65D94">
      <w:pPr>
        <w:spacing w:after="0" w:line="240" w:lineRule="auto"/>
        <w:rPr>
          <w:rFonts w:ascii="Arial" w:hAnsi="Arial" w:cs="Arial"/>
          <w:b/>
          <w:bCs/>
        </w:rPr>
      </w:pPr>
    </w:p>
    <w:p w14:paraId="66E96BC7" w14:textId="092DB330" w:rsidR="0050222B" w:rsidRDefault="0050222B" w:rsidP="12E3A5F3">
      <w:pPr>
        <w:pStyle w:val="NormalWeb"/>
        <w:spacing w:before="0" w:beforeAutospacing="0" w:after="0" w:afterAutospacing="0"/>
        <w:jc w:val="both"/>
        <w:rPr>
          <w:rFonts w:ascii="Arial" w:hAnsi="Arial" w:cs="Arial"/>
          <w:sz w:val="22"/>
          <w:szCs w:val="22"/>
        </w:rPr>
      </w:pPr>
      <w:bookmarkStart w:id="154" w:name="148"/>
      <w:r w:rsidRPr="09B25485">
        <w:rPr>
          <w:rFonts w:ascii="Arial" w:hAnsi="Arial" w:cs="Arial"/>
          <w:sz w:val="22"/>
          <w:szCs w:val="22"/>
        </w:rPr>
        <w:t>ARTÍCULO 148. REUNIONES NO PRESENCIALES. Elimínese el parágrafo del artículo 1</w:t>
      </w:r>
      <w:r w:rsidR="65B1BD43" w:rsidRPr="09B25485">
        <w:rPr>
          <w:rFonts w:ascii="Arial" w:hAnsi="Arial" w:cs="Arial"/>
          <w:sz w:val="22"/>
          <w:szCs w:val="22"/>
        </w:rPr>
        <w:t>9</w:t>
      </w:r>
      <w:r w:rsidRPr="09B25485">
        <w:rPr>
          <w:rFonts w:ascii="Arial" w:hAnsi="Arial" w:cs="Arial"/>
          <w:sz w:val="22"/>
          <w:szCs w:val="22"/>
        </w:rPr>
        <w:t> de la Ley 222 de 2005 . En consecuencia, el artículo quedará así:</w:t>
      </w:r>
      <w:bookmarkEnd w:id="154"/>
    </w:p>
    <w:p w14:paraId="393FF98D" w14:textId="77777777" w:rsidR="00DC3A5B" w:rsidRPr="00D65D94" w:rsidRDefault="00DC3A5B" w:rsidP="12E3A5F3">
      <w:pPr>
        <w:pStyle w:val="NormalWeb"/>
        <w:spacing w:before="0" w:beforeAutospacing="0" w:after="0" w:afterAutospacing="0"/>
        <w:jc w:val="both"/>
        <w:rPr>
          <w:rFonts w:ascii="Arial" w:hAnsi="Arial" w:cs="Arial"/>
          <w:sz w:val="22"/>
          <w:szCs w:val="22"/>
        </w:rPr>
      </w:pPr>
    </w:p>
    <w:p w14:paraId="23D8A49C"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19. Reuniones no presenciales. Siempre que ello se pueda probar, habrá reunión de la junta de socios, de asamblea general de accionistas o de junta directiva cuando por cualquier medio todos los socios o miembros puedan deliberar y decidir por comunicación simultánea o sucesiva. En este último caso, la sucesión de comunicaciones deberá ocurrir de manera inmediata de acuerdo con el medio empleado."</w:t>
      </w:r>
    </w:p>
    <w:p w14:paraId="492FBD0D" w14:textId="053A8B99" w:rsidR="0050222B" w:rsidRPr="00D65D94" w:rsidRDefault="0050222B" w:rsidP="00D65D94">
      <w:pPr>
        <w:spacing w:after="0" w:line="240" w:lineRule="auto"/>
        <w:rPr>
          <w:rFonts w:ascii="Arial" w:hAnsi="Arial" w:cs="Arial"/>
        </w:rPr>
      </w:pPr>
    </w:p>
    <w:p w14:paraId="47748765" w14:textId="13E05995" w:rsidR="0050222B" w:rsidRPr="00D65D94" w:rsidRDefault="0050222B" w:rsidP="12E3A5F3">
      <w:pPr>
        <w:pStyle w:val="NormalWeb"/>
        <w:spacing w:before="0" w:beforeAutospacing="0" w:after="0" w:afterAutospacing="0"/>
        <w:jc w:val="both"/>
        <w:rPr>
          <w:rFonts w:ascii="Arial" w:hAnsi="Arial" w:cs="Arial"/>
          <w:sz w:val="22"/>
          <w:szCs w:val="22"/>
        </w:rPr>
      </w:pPr>
      <w:bookmarkStart w:id="155" w:name="149"/>
      <w:r w:rsidRPr="09B25485">
        <w:rPr>
          <w:rFonts w:ascii="Arial" w:hAnsi="Arial" w:cs="Arial"/>
          <w:sz w:val="22"/>
          <w:szCs w:val="22"/>
        </w:rPr>
        <w:t>ARTÍCULO 149. VIGILANCIA. Suprímase el numeral 11 del artículo </w:t>
      </w:r>
      <w:r w:rsidR="6A58CFD7" w:rsidRPr="09B25485">
        <w:rPr>
          <w:rFonts w:ascii="Arial" w:hAnsi="Arial" w:cs="Arial"/>
          <w:sz w:val="22"/>
          <w:szCs w:val="22"/>
        </w:rPr>
        <w:t xml:space="preserve">84 </w:t>
      </w:r>
      <w:r w:rsidRPr="09B25485">
        <w:rPr>
          <w:rFonts w:ascii="Arial" w:hAnsi="Arial" w:cs="Arial"/>
          <w:sz w:val="22"/>
          <w:szCs w:val="22"/>
        </w:rPr>
        <w:t>de la Ley 222 de 1995 y modifíquese el numeral 8 del mismo artículo, el cual quedará así:</w:t>
      </w:r>
      <w:bookmarkEnd w:id="155"/>
    </w:p>
    <w:p w14:paraId="74FE8865" w14:textId="7340748B" w:rsidR="12E3A5F3" w:rsidRDefault="12E3A5F3" w:rsidP="12E3A5F3">
      <w:pPr>
        <w:pStyle w:val="NormalWeb"/>
        <w:spacing w:before="0" w:beforeAutospacing="0" w:after="0" w:afterAutospacing="0"/>
        <w:jc w:val="both"/>
        <w:rPr>
          <w:rFonts w:ascii="Arial" w:hAnsi="Arial" w:cs="Arial"/>
          <w:sz w:val="22"/>
          <w:szCs w:val="22"/>
        </w:rPr>
      </w:pPr>
    </w:p>
    <w:p w14:paraId="5C7B0834"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"8. Convocar a reuniones extraordinarias del máximo órgano social en los casos previstos por la ley. En los casos en que convoque de manera oficiosa, la Superintendencia presidirá la reunión".</w:t>
      </w:r>
    </w:p>
    <w:p w14:paraId="76F69CE9" w14:textId="320A3231" w:rsidR="0050222B" w:rsidRPr="00D65D94" w:rsidRDefault="0050222B" w:rsidP="00D65D94">
      <w:pPr>
        <w:spacing w:after="0" w:line="240" w:lineRule="auto"/>
        <w:rPr>
          <w:rFonts w:ascii="Arial" w:hAnsi="Arial" w:cs="Arial"/>
        </w:rPr>
      </w:pPr>
    </w:p>
    <w:p w14:paraId="6DEE97AB" w14:textId="0BD0C7FB" w:rsidR="0050222B" w:rsidRDefault="0050222B" w:rsidP="12E3A5F3">
      <w:pPr>
        <w:pStyle w:val="NormalWeb"/>
        <w:spacing w:before="0" w:beforeAutospacing="0" w:after="0" w:afterAutospacing="0"/>
        <w:jc w:val="both"/>
        <w:rPr>
          <w:rFonts w:ascii="Arial" w:hAnsi="Arial" w:cs="Arial"/>
          <w:sz w:val="22"/>
          <w:szCs w:val="22"/>
        </w:rPr>
      </w:pPr>
      <w:bookmarkStart w:id="156" w:name="150"/>
      <w:r w:rsidRPr="12E3A5F3">
        <w:rPr>
          <w:rFonts w:ascii="Arial" w:hAnsi="Arial" w:cs="Arial"/>
          <w:sz w:val="22"/>
          <w:szCs w:val="22"/>
        </w:rPr>
        <w:t>ARTÍCULO 150. PUBLICIDAD DE LOS ESTADOS FINANCIEROS.</w:t>
      </w:r>
      <w:bookmarkEnd w:id="156"/>
      <w:r w:rsidRPr="12E3A5F3">
        <w:rPr>
          <w:rFonts w:ascii="Arial" w:hAnsi="Arial" w:cs="Arial"/>
          <w:sz w:val="22"/>
          <w:szCs w:val="22"/>
        </w:rPr>
        <w:t> Adicionase un inciso al artículo </w:t>
      </w:r>
      <w:r w:rsidRPr="00647C38">
        <w:rPr>
          <w:rFonts w:ascii="Arial" w:hAnsi="Arial" w:cs="Arial"/>
          <w:sz w:val="22"/>
          <w:szCs w:val="22"/>
        </w:rPr>
        <w:t>41</w:t>
      </w:r>
      <w:r w:rsidRPr="12E3A5F3">
        <w:rPr>
          <w:rFonts w:ascii="Arial" w:hAnsi="Arial" w:cs="Arial"/>
          <w:sz w:val="22"/>
          <w:szCs w:val="22"/>
        </w:rPr>
        <w:t> de la Ley 222 de 1995, así:</w:t>
      </w:r>
    </w:p>
    <w:p w14:paraId="77EC64F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53D733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los estados financieros se depositen en la Superintendencia de Sociedades, no tendrán que ser depositados en las cámaras de comercio. La Superintendencia de Sociedades asegurará los mecanismos necesarios para garantizar el acceso a la información que no tenga carácter reservado. La Cámara de Comercio deberá conservar, por cualquier medio, los documentos mencionados en este artículo por el término de cinco años".</w:t>
      </w:r>
    </w:p>
    <w:p w14:paraId="517A7EDE" w14:textId="4C3451D3" w:rsidR="0050222B" w:rsidRPr="00D65D94" w:rsidRDefault="0050222B" w:rsidP="00D65D94">
      <w:pPr>
        <w:spacing w:after="0" w:line="240" w:lineRule="auto"/>
        <w:rPr>
          <w:rFonts w:ascii="Arial" w:hAnsi="Arial" w:cs="Arial"/>
        </w:rPr>
      </w:pPr>
    </w:p>
    <w:p w14:paraId="6361DBCB" w14:textId="4ABA39F6" w:rsidR="0050222B" w:rsidRDefault="0050222B" w:rsidP="12E3A5F3">
      <w:pPr>
        <w:pStyle w:val="NormalWeb"/>
        <w:spacing w:before="0" w:beforeAutospacing="0" w:after="0" w:afterAutospacing="0"/>
        <w:jc w:val="both"/>
        <w:rPr>
          <w:rFonts w:ascii="Arial" w:hAnsi="Arial" w:cs="Arial"/>
          <w:sz w:val="22"/>
          <w:szCs w:val="22"/>
        </w:rPr>
      </w:pPr>
      <w:bookmarkStart w:id="157" w:name="151"/>
      <w:r w:rsidRPr="12E3A5F3">
        <w:rPr>
          <w:rFonts w:ascii="Arial" w:hAnsi="Arial" w:cs="Arial"/>
          <w:sz w:val="22"/>
          <w:szCs w:val="22"/>
        </w:rPr>
        <w:t>ARTÍCULO 151. OTRAS FUNCIONES.</w:t>
      </w:r>
      <w:bookmarkEnd w:id="157"/>
      <w:r w:rsidRPr="12E3A5F3">
        <w:rPr>
          <w:rFonts w:ascii="Arial" w:hAnsi="Arial" w:cs="Arial"/>
          <w:sz w:val="22"/>
          <w:szCs w:val="22"/>
        </w:rPr>
        <w:t> Modifíquese el numeral 7 del artículo </w:t>
      </w:r>
      <w:r w:rsidRPr="00647C38">
        <w:rPr>
          <w:rFonts w:ascii="Arial" w:hAnsi="Arial" w:cs="Arial"/>
          <w:sz w:val="22"/>
          <w:szCs w:val="22"/>
        </w:rPr>
        <w:t>86</w:t>
      </w:r>
      <w:r w:rsidRPr="12E3A5F3">
        <w:rPr>
          <w:rFonts w:ascii="Arial" w:hAnsi="Arial" w:cs="Arial"/>
          <w:sz w:val="22"/>
          <w:szCs w:val="22"/>
        </w:rPr>
        <w:t> de la Ley 222 de 1995, el cual quedará así:</w:t>
      </w:r>
    </w:p>
    <w:p w14:paraId="664150EA"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C39F016"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"7. Autorizar la disminución del capital en cualquier sociedad, cuando la operación implique un efectivo rembolso de aportes. La autorización podrá ser conferida mediante autorización de carácter general en los términos establecidos por la Superintendencia de Sociedades."</w:t>
      </w:r>
    </w:p>
    <w:p w14:paraId="15BC40B4" w14:textId="72CA2122" w:rsidR="0050222B" w:rsidRPr="00D65D94" w:rsidRDefault="0050222B" w:rsidP="00D65D94">
      <w:pPr>
        <w:spacing w:after="0" w:line="240" w:lineRule="auto"/>
        <w:rPr>
          <w:rFonts w:ascii="Arial" w:hAnsi="Arial" w:cs="Arial"/>
        </w:rPr>
      </w:pPr>
    </w:p>
    <w:p w14:paraId="720B0285" w14:textId="43690FA8" w:rsidR="0050222B" w:rsidRDefault="0050222B" w:rsidP="12E3A5F3">
      <w:pPr>
        <w:pStyle w:val="NormalWeb"/>
        <w:spacing w:before="0" w:beforeAutospacing="0" w:after="0" w:afterAutospacing="0"/>
        <w:jc w:val="both"/>
        <w:rPr>
          <w:rFonts w:ascii="Arial" w:hAnsi="Arial" w:cs="Arial"/>
          <w:sz w:val="22"/>
          <w:szCs w:val="22"/>
        </w:rPr>
      </w:pPr>
      <w:bookmarkStart w:id="158" w:name="152"/>
      <w:r w:rsidRPr="12E3A5F3">
        <w:rPr>
          <w:rFonts w:ascii="Arial" w:hAnsi="Arial" w:cs="Arial"/>
          <w:sz w:val="22"/>
          <w:szCs w:val="22"/>
        </w:rPr>
        <w:t>ARTÍCULO 152. MEDIDAS ADMINISTRATIVAS.</w:t>
      </w:r>
      <w:bookmarkEnd w:id="158"/>
      <w:r w:rsidRPr="12E3A5F3">
        <w:rPr>
          <w:rFonts w:ascii="Arial" w:hAnsi="Arial" w:cs="Arial"/>
          <w:sz w:val="22"/>
          <w:szCs w:val="22"/>
        </w:rPr>
        <w:t> Modifíquese el artículo </w:t>
      </w:r>
      <w:r w:rsidRPr="00647C38">
        <w:rPr>
          <w:rFonts w:ascii="Arial" w:hAnsi="Arial" w:cs="Arial"/>
          <w:sz w:val="22"/>
          <w:szCs w:val="22"/>
        </w:rPr>
        <w:t>87</w:t>
      </w:r>
      <w:r w:rsidRPr="12E3A5F3">
        <w:rPr>
          <w:rFonts w:ascii="Arial" w:hAnsi="Arial" w:cs="Arial"/>
          <w:sz w:val="22"/>
          <w:szCs w:val="22"/>
        </w:rPr>
        <w:t> de la Ley 222 de 1995, el cual quedará así:</w:t>
      </w:r>
    </w:p>
    <w:p w14:paraId="1811147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B6C8CF2"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87. Medidas administrativas. En todo caso en cualquier sociedad no sometida a la vigilancia de la Superintendencia Financiera, uno o más asociados representantes de no menos del diez por ciento del capital social o alguno de sus administradores, siempre que se trate de sociedades, empresas unipersonales o sucursales de sociedad extranjeras que a 31 de diciembre del año inmediatamente anterior registren activos iguales o superiores a cinco mil (5.000) salarios mínimos legales mensuales vigentes o ingresos iguales o superiores a tres mil (3.000) salarios mínimos legales mensuales vigentes, podrán solicitar a la Superintendencia de Sociedades la adopción de las siguientes medidas:</w:t>
      </w:r>
    </w:p>
    <w:p w14:paraId="71263DB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E67F7A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La convocatoria de la Asamblea o Junta de Socios, cuando quiera que éstas no se hayan reunido en las oportunidades previstas en los estatutos o en la ley. Para tal fin, al escrito correspondiente, deberá adjuntarse una certificación del revisor fiscal que indique ese hecho.</w:t>
      </w:r>
    </w:p>
    <w:p w14:paraId="269B483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594B667"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Del escrito contentivo de la solicitud se dará traslado a la sociedad respectiva por el término de diez días a fin de que controvierta los hechos en que se funde la solicitud. Vencido este término y si hay lugar a ello, se dispondrá la práctica de las pruebas solicitadas por los interesados y las que estime pertinentes el Superintendente. Dentro de los veinte días siguientes al vencimiento del término probatorio, se adoptará la decisión pertinente.</w:t>
      </w:r>
    </w:p>
    <w:p w14:paraId="2B79119C" w14:textId="77777777" w:rsidR="00F24B4A" w:rsidRDefault="00F24B4A" w:rsidP="00D65D94">
      <w:pPr>
        <w:pStyle w:val="NormalWeb"/>
        <w:spacing w:before="0" w:beforeAutospacing="0" w:after="0" w:afterAutospacing="0"/>
        <w:jc w:val="both"/>
        <w:rPr>
          <w:rFonts w:ascii="Arial" w:hAnsi="Arial" w:cs="Arial"/>
          <w:sz w:val="22"/>
          <w:szCs w:val="22"/>
        </w:rPr>
      </w:pPr>
    </w:p>
    <w:p w14:paraId="65268D9E" w14:textId="2E2DBB5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2. La orden para que se reformen las cláusulas o estipulaciones de los estatutos sociales que violen normas legales. La solicitud respectiva deberá contener la relación de las normas que se consideren violadas y el concepto de la violación. Del escrito correspondiente se </w:t>
      </w:r>
      <w:r w:rsidRPr="00D65D94">
        <w:rPr>
          <w:rFonts w:ascii="Arial" w:hAnsi="Arial" w:cs="Arial"/>
          <w:sz w:val="22"/>
          <w:szCs w:val="22"/>
        </w:rPr>
        <w:lastRenderedPageBreak/>
        <w:t>dará traslado a la sociedad hasta por diez días al cabo de los cuales deberá tomarse la decisión respectiva. Para tal fin la Superintendencia podrá convocar la asamblea o junta de socios u ordenar su convocatoria.</w:t>
      </w:r>
    </w:p>
    <w:p w14:paraId="09FCA437" w14:textId="77777777" w:rsidR="00F24B4A" w:rsidRDefault="00F24B4A" w:rsidP="00D65D94">
      <w:pPr>
        <w:pStyle w:val="NormalWeb"/>
        <w:spacing w:before="0" w:beforeAutospacing="0" w:after="0" w:afterAutospacing="0"/>
        <w:jc w:val="both"/>
        <w:rPr>
          <w:rFonts w:ascii="Arial" w:hAnsi="Arial" w:cs="Arial"/>
          <w:sz w:val="22"/>
          <w:szCs w:val="22"/>
        </w:rPr>
      </w:pPr>
    </w:p>
    <w:p w14:paraId="1313DE83" w14:textId="5EA5641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La práctica de investigaciones administrativas cuando se presenten irregularidades o violaciones legales o estatutarias. Para tal efecto, las personas interesadas deberán hacer una relación de los hechos lesivos de la ley o de los estatutos y de los elementos de juicio que tiendan a comprobarlos. La Superintendencia adelantará la respectiva investigación y de acuerdo con los resultados, decretará las medidas pertinentes según las facultades asignadas en esta ley.</w:t>
      </w:r>
    </w:p>
    <w:p w14:paraId="45892FD5"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7C4C0195" w14:textId="1F75799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El reconocimiento de los presupuestos de ineficacia en los casos señalados en el Libro Segundo del Código de Comercio, será de competencia de la Superintendencia de Sociedades de oficio en ejercicio de funciones administrativas, en sociedades no sometidas a la vigilancia o control de otra Superintendencia. A solicitud de parte sólo procederá en los términos del artículo </w:t>
      </w:r>
      <w:r w:rsidRPr="00647C38">
        <w:rPr>
          <w:rFonts w:ascii="Arial" w:hAnsi="Arial" w:cs="Arial"/>
          <w:sz w:val="22"/>
          <w:szCs w:val="22"/>
        </w:rPr>
        <w:t>133</w:t>
      </w:r>
      <w:r w:rsidRPr="00D65D94">
        <w:rPr>
          <w:rFonts w:ascii="Arial" w:hAnsi="Arial" w:cs="Arial"/>
          <w:sz w:val="22"/>
          <w:szCs w:val="22"/>
        </w:rPr>
        <w:t> de la Ley 446 de 1998.</w:t>
      </w:r>
    </w:p>
    <w:p w14:paraId="102AF797"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0AE5A19A" w14:textId="48A2BC95"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t>PARÁGRAFO 2.</w:t>
      </w:r>
      <w:r w:rsidRPr="12E3A5F3">
        <w:rPr>
          <w:rFonts w:ascii="Arial" w:hAnsi="Arial" w:cs="Arial"/>
          <w:sz w:val="22"/>
          <w:szCs w:val="22"/>
        </w:rPr>
        <w:t> Las sociedades, sucursales de sociedad extranjera o empresa unipersonales no sometidas a la supervisión de la Superintendencia Financiera, que no reúnan los requisitos establecidos en este artículo podrán hacer uso de la conciliación ante la Superintendencia de Sociedades para resolver los conflictos surgidos entre los asociados o entre estos y la sociedad. Sin perjuicio, de acudir en vía judicial en los términos del artículo </w:t>
      </w:r>
      <w:r w:rsidRPr="00647C38">
        <w:rPr>
          <w:rFonts w:ascii="Arial" w:hAnsi="Arial" w:cs="Arial"/>
          <w:sz w:val="22"/>
          <w:szCs w:val="22"/>
        </w:rPr>
        <w:t>252</w:t>
      </w:r>
      <w:r w:rsidRPr="12E3A5F3">
        <w:rPr>
          <w:rFonts w:ascii="Arial" w:hAnsi="Arial" w:cs="Arial"/>
          <w:sz w:val="22"/>
          <w:szCs w:val="22"/>
          <w:u w:val="single"/>
        </w:rPr>
        <w:t> </w:t>
      </w:r>
      <w:r w:rsidRPr="12E3A5F3">
        <w:rPr>
          <w:rFonts w:ascii="Arial" w:hAnsi="Arial" w:cs="Arial"/>
          <w:sz w:val="22"/>
          <w:szCs w:val="22"/>
        </w:rPr>
        <w:t>de la Ley 1450 de 2011."</w:t>
      </w:r>
    </w:p>
    <w:p w14:paraId="267536C9" w14:textId="5B690CEF" w:rsidR="0050222B" w:rsidRPr="00D65D94" w:rsidRDefault="0050222B" w:rsidP="00D65D94">
      <w:pPr>
        <w:spacing w:after="0" w:line="240" w:lineRule="auto"/>
        <w:rPr>
          <w:rFonts w:ascii="Arial" w:hAnsi="Arial" w:cs="Arial"/>
        </w:rPr>
      </w:pPr>
    </w:p>
    <w:p w14:paraId="79C38C71" w14:textId="2CA67BBC" w:rsidR="0050222B" w:rsidRDefault="0050222B" w:rsidP="12E3A5F3">
      <w:pPr>
        <w:pStyle w:val="NormalWeb"/>
        <w:spacing w:before="0" w:beforeAutospacing="0" w:after="0" w:afterAutospacing="0"/>
        <w:jc w:val="both"/>
        <w:rPr>
          <w:rFonts w:ascii="Arial" w:hAnsi="Arial" w:cs="Arial"/>
          <w:sz w:val="22"/>
          <w:szCs w:val="22"/>
        </w:rPr>
      </w:pPr>
      <w:bookmarkStart w:id="159" w:name="153"/>
      <w:r w:rsidRPr="12E3A5F3">
        <w:rPr>
          <w:rFonts w:ascii="Arial" w:hAnsi="Arial" w:cs="Arial"/>
          <w:sz w:val="22"/>
          <w:szCs w:val="22"/>
        </w:rPr>
        <w:t>ARTÍCULO 153. MEDIOS ELECTRÓNICOS.</w:t>
      </w:r>
      <w:bookmarkEnd w:id="159"/>
      <w:r w:rsidRPr="12E3A5F3">
        <w:rPr>
          <w:rFonts w:ascii="Arial" w:hAnsi="Arial" w:cs="Arial"/>
          <w:sz w:val="22"/>
          <w:szCs w:val="22"/>
        </w:rPr>
        <w:t> El artículo </w:t>
      </w:r>
      <w:r w:rsidRPr="00647C38">
        <w:rPr>
          <w:rFonts w:ascii="Arial" w:hAnsi="Arial" w:cs="Arial"/>
          <w:sz w:val="22"/>
          <w:szCs w:val="22"/>
        </w:rPr>
        <w:t>40</w:t>
      </w:r>
      <w:r w:rsidRPr="12E3A5F3">
        <w:rPr>
          <w:rFonts w:ascii="Arial" w:hAnsi="Arial" w:cs="Arial"/>
          <w:sz w:val="22"/>
          <w:szCs w:val="22"/>
        </w:rPr>
        <w:t> de la Ley 1429 de 2010, quedará así:</w:t>
      </w:r>
    </w:p>
    <w:p w14:paraId="7C411B1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DEFB992" w14:textId="4A28CC4F"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40. Medios electrónicos. Se permitirá la utilización de medios electrónicos en la tramitación de los procesos de insolvencia de conformidad con lo previsto en la Ley </w:t>
      </w:r>
      <w:r w:rsidRPr="00647C38">
        <w:rPr>
          <w:rFonts w:ascii="Arial" w:hAnsi="Arial" w:cs="Arial"/>
          <w:sz w:val="22"/>
          <w:szCs w:val="22"/>
        </w:rPr>
        <w:t>527</w:t>
      </w:r>
      <w:r w:rsidRPr="12E3A5F3">
        <w:rPr>
          <w:rFonts w:ascii="Arial" w:hAnsi="Arial" w:cs="Arial"/>
          <w:sz w:val="22"/>
          <w:szCs w:val="22"/>
        </w:rPr>
        <w:t> de 1999 y para el cumplimiento de los trámites ante el Registro Mercantil, entidades sin ánimo de lucro y ante el Registro Único de Proponentes delegados en las Cámaras de Comercio".</w:t>
      </w:r>
    </w:p>
    <w:p w14:paraId="50AEECE1" w14:textId="18DF35B1" w:rsidR="0050222B" w:rsidRPr="00D65D94" w:rsidRDefault="0050222B" w:rsidP="00D65D94">
      <w:pPr>
        <w:spacing w:after="0" w:line="240" w:lineRule="auto"/>
        <w:rPr>
          <w:rFonts w:ascii="Arial" w:hAnsi="Arial" w:cs="Arial"/>
        </w:rPr>
      </w:pPr>
    </w:p>
    <w:p w14:paraId="61C26195" w14:textId="1482E5AC" w:rsidR="0050222B" w:rsidRDefault="0050222B" w:rsidP="12E3A5F3">
      <w:pPr>
        <w:pStyle w:val="NormalWeb"/>
        <w:spacing w:before="0" w:beforeAutospacing="0" w:after="0" w:afterAutospacing="0"/>
        <w:jc w:val="both"/>
        <w:rPr>
          <w:rFonts w:ascii="Arial" w:hAnsi="Arial" w:cs="Arial"/>
          <w:sz w:val="22"/>
          <w:szCs w:val="22"/>
        </w:rPr>
      </w:pPr>
      <w:bookmarkStart w:id="160" w:name="154"/>
      <w:r w:rsidRPr="12E3A5F3">
        <w:rPr>
          <w:rFonts w:ascii="Arial" w:hAnsi="Arial" w:cs="Arial"/>
          <w:sz w:val="22"/>
          <w:szCs w:val="22"/>
        </w:rPr>
        <w:t>ARTÍCULO 154. REFORMA ESTATUTARIA POR CAMBIO DE DOMICILIO DE LA SOCIEDAD.</w:t>
      </w:r>
      <w:bookmarkEnd w:id="160"/>
      <w:r w:rsidRPr="12E3A5F3">
        <w:rPr>
          <w:rFonts w:ascii="Arial" w:hAnsi="Arial" w:cs="Arial"/>
          <w:sz w:val="22"/>
          <w:szCs w:val="22"/>
        </w:rPr>
        <w:t> El artículo </w:t>
      </w:r>
      <w:r w:rsidRPr="00647C38">
        <w:rPr>
          <w:rFonts w:ascii="Arial" w:hAnsi="Arial" w:cs="Arial"/>
          <w:sz w:val="22"/>
          <w:szCs w:val="22"/>
        </w:rPr>
        <w:t>165</w:t>
      </w:r>
      <w:r w:rsidRPr="12E3A5F3">
        <w:rPr>
          <w:rFonts w:ascii="Arial" w:hAnsi="Arial" w:cs="Arial"/>
          <w:sz w:val="22"/>
          <w:szCs w:val="22"/>
        </w:rPr>
        <w:t> del Código de Comercio quedará así:</w:t>
      </w:r>
    </w:p>
    <w:p w14:paraId="2AD40CD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92675E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165. Reforma estatutaria por cambio de domicilio de la sociedad. Cuando una reforma del contrato tenga por objeto el cambio de domicilio de la sociedad y éste corresponda a un lugar comprendido dentro de la jurisdicción de una cámara de comercio distinta de aquella en la cual se haya registrado el acto de constitución, deberá registrarse únicamente la reforma que contiene el cambio de domicilio social en la cámara de comercio de origen, la cual procederá a hacer el respectivo traslado de las inscripciones que reposan en sus archivos, a la cámara de comercio del nuevo domicilio.</w:t>
      </w:r>
    </w:p>
    <w:p w14:paraId="5C3FDF7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3862AE2"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 dispuesto en este artículo se aplicará también en los casos en que por alteraciones en la circunscripción territorial de las cámaras de comercio, el lugar del domicilio principal de una sociedad corresponda a la circunscripción de una cámara distinta".</w:t>
      </w:r>
    </w:p>
    <w:p w14:paraId="5D2805A1" w14:textId="196D66CD" w:rsidR="0050222B" w:rsidRPr="00D65D94" w:rsidRDefault="0050222B" w:rsidP="00D65D94">
      <w:pPr>
        <w:spacing w:after="0" w:line="240" w:lineRule="auto"/>
        <w:rPr>
          <w:rFonts w:ascii="Arial" w:hAnsi="Arial" w:cs="Arial"/>
        </w:rPr>
      </w:pPr>
    </w:p>
    <w:p w14:paraId="636CD00C" w14:textId="4DD196C8" w:rsidR="0050222B" w:rsidRDefault="0050222B" w:rsidP="12E3A5F3">
      <w:pPr>
        <w:pStyle w:val="NormalWeb"/>
        <w:spacing w:before="0" w:beforeAutospacing="0" w:after="0" w:afterAutospacing="0"/>
        <w:jc w:val="both"/>
        <w:rPr>
          <w:rFonts w:ascii="Arial" w:hAnsi="Arial" w:cs="Arial"/>
          <w:sz w:val="22"/>
          <w:szCs w:val="22"/>
        </w:rPr>
      </w:pPr>
      <w:bookmarkStart w:id="161" w:name="155"/>
      <w:r w:rsidRPr="12E3A5F3">
        <w:rPr>
          <w:rFonts w:ascii="Arial" w:hAnsi="Arial" w:cs="Arial"/>
          <w:sz w:val="22"/>
          <w:szCs w:val="22"/>
        </w:rPr>
        <w:t>ARTÍCULO 155. PROCEDIMIENTO POR INFRACCION A LAS NORMAS DE COMPETENCIA Y PRÁCTICAS COMERCIALES RESTRICTIVAS.</w:t>
      </w:r>
      <w:bookmarkEnd w:id="161"/>
      <w:r w:rsidRPr="12E3A5F3">
        <w:rPr>
          <w:rFonts w:ascii="Arial" w:hAnsi="Arial" w:cs="Arial"/>
          <w:sz w:val="22"/>
          <w:szCs w:val="22"/>
        </w:rPr>
        <w:t> El artículo </w:t>
      </w:r>
      <w:r w:rsidRPr="00647C38">
        <w:rPr>
          <w:rFonts w:ascii="Arial" w:hAnsi="Arial" w:cs="Arial"/>
          <w:sz w:val="22"/>
          <w:szCs w:val="22"/>
        </w:rPr>
        <w:t>52</w:t>
      </w:r>
      <w:r w:rsidRPr="12E3A5F3">
        <w:rPr>
          <w:rFonts w:ascii="Arial" w:hAnsi="Arial" w:cs="Arial"/>
          <w:sz w:val="22"/>
          <w:szCs w:val="22"/>
        </w:rPr>
        <w:t> del Decreto 2153 de 1992, modificado por los artículos </w:t>
      </w:r>
      <w:r w:rsidRPr="00647C38">
        <w:rPr>
          <w:rFonts w:ascii="Arial" w:hAnsi="Arial" w:cs="Arial"/>
          <w:sz w:val="22"/>
          <w:szCs w:val="22"/>
        </w:rPr>
        <w:t>16</w:t>
      </w:r>
      <w:r w:rsidRPr="12E3A5F3">
        <w:rPr>
          <w:rFonts w:ascii="Arial" w:hAnsi="Arial" w:cs="Arial"/>
          <w:sz w:val="22"/>
          <w:szCs w:val="22"/>
        </w:rPr>
        <w:t> y </w:t>
      </w:r>
      <w:r w:rsidRPr="00647C38">
        <w:rPr>
          <w:rFonts w:ascii="Arial" w:hAnsi="Arial" w:cs="Arial"/>
          <w:sz w:val="22"/>
          <w:szCs w:val="22"/>
        </w:rPr>
        <w:t>19</w:t>
      </w:r>
      <w:r w:rsidRPr="12E3A5F3">
        <w:rPr>
          <w:rFonts w:ascii="Arial" w:hAnsi="Arial" w:cs="Arial"/>
          <w:sz w:val="22"/>
          <w:szCs w:val="22"/>
        </w:rPr>
        <w:t> de la Ley 1340 de 2009, quedará así:</w:t>
      </w:r>
    </w:p>
    <w:p w14:paraId="407F574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0763F0A"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52. Procedimiento. Para determinar si existe una infracción a las normas de promoción a la competencia y prácticas comerciales restrictivas a que se refiere este decreto, la Superintendencia de Industria y Comercio deberá iniciar actuación de oficio o por su solicitud de un tercero y en caso de considerarla admisible y prioritaria, adelantar una averiguación preliminar, cuyo resultado determinará la necesidad de realizar una investigación.</w:t>
      </w:r>
    </w:p>
    <w:p w14:paraId="7AFE606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35D44F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se ordene abrir una investigación, se notificará personalmente al investigado para que en los veinte (20) días hábiles siguientes solicite o aporte las pruebas que pretenda hacer valer. Durante la investigación se practicarán las pruebas solicitadas y las que el Superintendente Delegado para la Protección de la Competencia considere procedentes.</w:t>
      </w:r>
    </w:p>
    <w:p w14:paraId="467F222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C2A910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Instruida la investigación el Superintendente Delegado para la Protección de la Competencia citará, por una sola vez, a una audiencia dónde los investigados y terceros reconocidos dentro del trámite presentarán de manera verbal los argumentos que pretendan hacer valer respecto de la investigación. La inasistencia a dicha audiencia no será considerada indicio alguno de responsabilidad.</w:t>
      </w:r>
    </w:p>
    <w:p w14:paraId="24FF523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80A1A8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Una vez se ha desarrollado la audiencia verbal, el Superintendente Delegado presentará ante el Superintendente de Industria y Comercio un informe motivado respecto de si ha habido una infracción. De dicho informe se correrá traslado por veinte (20) días hábiles al investigado y a los terceros interesados reconocidos durante el trámite.</w:t>
      </w:r>
    </w:p>
    <w:p w14:paraId="6BE5860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6A858E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la recomendación del informe motivado considera que no se cometió infracción alguna, el Superintendente de Industria y Comercio podrá acoger integralmente los argumentos del informe motivado mediante acto administrativo sumariamente sustentado.</w:t>
      </w:r>
    </w:p>
    <w:p w14:paraId="293E8E0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3666D2E"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Durante el curso de la investigación, el Superintendente de Industria y Comercio podrá ordenar la clausura de la investigación cuando a su juicio el presunto infractor brinde garantías suficientes de que suspenderá o modificará la conducta por la cual se le investiga.</w:t>
      </w:r>
    </w:p>
    <w:p w14:paraId="2B77557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lo no previsto en este artículo se aplicará el Código Contencioso Administrativo.</w:t>
      </w:r>
    </w:p>
    <w:p w14:paraId="555E323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C16118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Para que una investigación por violación a las normas sobre prácticas comerciales restrictivas pueda terminarse anticipadamente por otorgamiento de garantías, se requerirá que el investigado presente su ofrecimiento antes del vencimiento del término concedido por la Superintendencia de Industria y Comercio para solicitar o aportar pruebas. Antes de la aceptación o rechazo de dicha solicitud, la Superintendencia de Industria y Comercio podrá solicitar aclaraciones sobre el ofrecimiento de garantías. Si se aceptaren las garantías, en el mismo acto administrativo por el que se ordene la clausura de la investigación la Superintendencia de Industria y Comercio señalará las condiciones en que verificará la continuidad del cumplimiento de las obligaciones adquiridas por los investigados.</w:t>
      </w:r>
    </w:p>
    <w:p w14:paraId="4CE8FF0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5AACEA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incumplimiento de las obligaciones derivadas de la aceptación de las garantías de que trata este artículo se considera una infracción a las normas de protección de la competencia y dará lugar a las sanciones previstas en la ley previa solicitud de las explicaciones requeridas por la Superintendencia de Industria y Comercio."</w:t>
      </w:r>
    </w:p>
    <w:p w14:paraId="54C653AD" w14:textId="218DAAD5" w:rsidR="0050222B" w:rsidRPr="00D65D94" w:rsidRDefault="0050222B" w:rsidP="00D65D94">
      <w:pPr>
        <w:spacing w:after="0" w:line="240" w:lineRule="auto"/>
        <w:rPr>
          <w:rFonts w:ascii="Arial" w:hAnsi="Arial" w:cs="Arial"/>
        </w:rPr>
      </w:pPr>
    </w:p>
    <w:p w14:paraId="5784F57A" w14:textId="63AC7A23" w:rsidR="0050222B" w:rsidRDefault="0050222B" w:rsidP="12E3A5F3">
      <w:pPr>
        <w:pStyle w:val="NormalWeb"/>
        <w:spacing w:before="0" w:beforeAutospacing="0" w:after="0" w:afterAutospacing="0"/>
        <w:jc w:val="both"/>
        <w:rPr>
          <w:rFonts w:ascii="Arial" w:hAnsi="Arial" w:cs="Arial"/>
          <w:sz w:val="22"/>
          <w:szCs w:val="22"/>
        </w:rPr>
      </w:pPr>
      <w:bookmarkStart w:id="162" w:name="156"/>
      <w:r w:rsidRPr="12E3A5F3">
        <w:rPr>
          <w:rFonts w:ascii="Arial" w:hAnsi="Arial" w:cs="Arial"/>
          <w:sz w:val="22"/>
          <w:szCs w:val="22"/>
        </w:rPr>
        <w:t>ARTÍCULO 156. PUBLICACIÓN DE ACTUACIONES ADMINISTRATIVAS.</w:t>
      </w:r>
      <w:bookmarkEnd w:id="162"/>
      <w:r w:rsidRPr="12E3A5F3">
        <w:rPr>
          <w:rFonts w:ascii="Arial" w:hAnsi="Arial" w:cs="Arial"/>
          <w:sz w:val="22"/>
          <w:szCs w:val="22"/>
        </w:rPr>
        <w:t> El artículo </w:t>
      </w:r>
      <w:r w:rsidRPr="00647C38">
        <w:rPr>
          <w:rFonts w:ascii="Arial" w:hAnsi="Arial" w:cs="Arial"/>
          <w:sz w:val="22"/>
          <w:szCs w:val="22"/>
        </w:rPr>
        <w:t>17</w:t>
      </w:r>
      <w:r w:rsidRPr="12E3A5F3">
        <w:rPr>
          <w:rFonts w:ascii="Arial" w:hAnsi="Arial" w:cs="Arial"/>
          <w:sz w:val="22"/>
          <w:szCs w:val="22"/>
        </w:rPr>
        <w:t> de la Ley 1340 de 2009, quedará así:</w:t>
      </w:r>
    </w:p>
    <w:p w14:paraId="613FA47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2CA3D2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17. Publicación de actuaciones administrativas. La Superintendencia de Industria y Comercio publicará en su página web las actuaciones administrativas que a continuación se enuncian y además ordenará la publicación de un aviso en un diario de circulación regional o nacional, dependiendo las circunstancias, y a costa de los investigados o de los interesados, según corresponda, en el que se informe acerca de:</w:t>
      </w:r>
    </w:p>
    <w:p w14:paraId="6035A77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39920B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El inicio de un procedimiento de autorización de una operación de integración, así como el condicionamiento impuesto a un proceso de integración empresarial. En el último caso, una vez en firme el acto administrativo correspondiente.</w:t>
      </w:r>
    </w:p>
    <w:p w14:paraId="5E39781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487F520"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La apertura de una investigación por infracciones a las normas sobre protección de la competencia, así como la decisión de imponer una sanción, una vez en firme los actos administrativos correspondientes.</w:t>
      </w:r>
    </w:p>
    <w:p w14:paraId="6C90E91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ED3A9C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Las garantías aceptadas, cuando su publicación sea considerada por la autoridad como necesaria para respaldar el cumplimiento de los compromisos adquiridos por los interesados.</w:t>
      </w:r>
    </w:p>
    <w:p w14:paraId="29246F37" w14:textId="0E4B9704" w:rsidR="0050222B" w:rsidRPr="00D65D94" w:rsidRDefault="0050222B" w:rsidP="00D65D94">
      <w:pPr>
        <w:spacing w:after="0" w:line="240" w:lineRule="auto"/>
        <w:rPr>
          <w:rFonts w:ascii="Arial" w:hAnsi="Arial" w:cs="Arial"/>
        </w:rPr>
      </w:pPr>
    </w:p>
    <w:p w14:paraId="75CB4E7E" w14:textId="42DD8192" w:rsidR="0050222B" w:rsidRDefault="0050222B" w:rsidP="12E3A5F3">
      <w:pPr>
        <w:pStyle w:val="NormalWeb"/>
        <w:spacing w:before="0" w:beforeAutospacing="0" w:after="0" w:afterAutospacing="0"/>
        <w:jc w:val="both"/>
        <w:rPr>
          <w:rFonts w:ascii="Arial" w:hAnsi="Arial" w:cs="Arial"/>
          <w:sz w:val="22"/>
          <w:szCs w:val="22"/>
        </w:rPr>
      </w:pPr>
      <w:bookmarkStart w:id="163" w:name="157"/>
      <w:r w:rsidRPr="12E3A5F3">
        <w:rPr>
          <w:rFonts w:ascii="Arial" w:hAnsi="Arial" w:cs="Arial"/>
          <w:sz w:val="22"/>
          <w:szCs w:val="22"/>
        </w:rPr>
        <w:t>ARTÍCULO 157. INTERVENCIÓN DE TERCEROS.</w:t>
      </w:r>
      <w:bookmarkEnd w:id="163"/>
      <w:r w:rsidRPr="12E3A5F3">
        <w:rPr>
          <w:rFonts w:ascii="Arial" w:hAnsi="Arial" w:cs="Arial"/>
          <w:sz w:val="22"/>
          <w:szCs w:val="22"/>
        </w:rPr>
        <w:t> El inciso primero del artículo </w:t>
      </w:r>
      <w:r w:rsidRPr="00647C38">
        <w:rPr>
          <w:rFonts w:ascii="Arial" w:hAnsi="Arial" w:cs="Arial"/>
          <w:sz w:val="22"/>
          <w:szCs w:val="22"/>
        </w:rPr>
        <w:t>19</w:t>
      </w:r>
      <w:r w:rsidRPr="12E3A5F3">
        <w:rPr>
          <w:rFonts w:ascii="Arial" w:hAnsi="Arial" w:cs="Arial"/>
          <w:sz w:val="22"/>
          <w:szCs w:val="22"/>
        </w:rPr>
        <w:t> de la Ley 1340 de 2009, quedará así:</w:t>
      </w:r>
    </w:p>
    <w:p w14:paraId="17BD372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38F3CD9"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19. Intervención de terceros. Los competidores, consumidores o, en general, aquel que acredite un interés directo e individual en investigaciones por prácticas comerciales restrictivas de la competencia, tendrán el carácter de terceros interesados y además, podrán, dentro de los quince (15) días hábiles posteriores a la publicación de la apertura de la investigación en la página web de la Superintendencia de Industria y Comercio, intervenir aportando las consideraciones y pruebas que pretendan hacer valer para que la Superintendencia de Industria y Comercio se pronuncie en uno u otro sentido."</w:t>
      </w:r>
    </w:p>
    <w:p w14:paraId="791E1B15" w14:textId="1FDA5840" w:rsidR="0050222B" w:rsidRPr="00D65D94" w:rsidRDefault="0050222B" w:rsidP="00D65D94">
      <w:pPr>
        <w:spacing w:after="0" w:line="240" w:lineRule="auto"/>
        <w:rPr>
          <w:rFonts w:ascii="Arial" w:hAnsi="Arial" w:cs="Arial"/>
        </w:rPr>
      </w:pPr>
    </w:p>
    <w:p w14:paraId="1301F50F" w14:textId="45D59121" w:rsidR="0050222B" w:rsidRDefault="0050222B" w:rsidP="12E3A5F3">
      <w:pPr>
        <w:pStyle w:val="NormalWeb"/>
        <w:spacing w:before="0" w:beforeAutospacing="0" w:after="0" w:afterAutospacing="0"/>
        <w:jc w:val="both"/>
        <w:rPr>
          <w:rFonts w:ascii="Arial" w:hAnsi="Arial" w:cs="Arial"/>
          <w:sz w:val="22"/>
          <w:szCs w:val="22"/>
        </w:rPr>
      </w:pPr>
      <w:bookmarkStart w:id="164" w:name="158"/>
      <w:r w:rsidRPr="12E3A5F3">
        <w:rPr>
          <w:rFonts w:ascii="Arial" w:hAnsi="Arial" w:cs="Arial"/>
          <w:sz w:val="22"/>
          <w:szCs w:val="22"/>
        </w:rPr>
        <w:t>ARTÍCULO 158. NOTIFICACIONES Y COMUNICACIONES.</w:t>
      </w:r>
      <w:bookmarkEnd w:id="164"/>
      <w:r w:rsidRPr="12E3A5F3">
        <w:rPr>
          <w:rFonts w:ascii="Arial" w:hAnsi="Arial" w:cs="Arial"/>
          <w:sz w:val="22"/>
          <w:szCs w:val="22"/>
        </w:rPr>
        <w:t> El artículo </w:t>
      </w:r>
      <w:r w:rsidRPr="00647C38">
        <w:rPr>
          <w:rFonts w:ascii="Arial" w:hAnsi="Arial" w:cs="Arial"/>
          <w:sz w:val="22"/>
          <w:szCs w:val="22"/>
        </w:rPr>
        <w:t>23</w:t>
      </w:r>
      <w:r w:rsidRPr="12E3A5F3">
        <w:rPr>
          <w:rFonts w:ascii="Arial" w:hAnsi="Arial" w:cs="Arial"/>
          <w:sz w:val="22"/>
          <w:szCs w:val="22"/>
        </w:rPr>
        <w:t> de la Ley 1340 de 2009, quedará así:</w:t>
      </w:r>
    </w:p>
    <w:p w14:paraId="20063B5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D2300D0"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23. Notificaciones y comunicaciones. Las resoluciones de apertura de investigación, la que pone fin a la actuación y la que decide los recursos de la vía gubernativa, deberán notificarse personalmente.</w:t>
      </w:r>
    </w:p>
    <w:p w14:paraId="52E3068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14:paraId="594078B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A7E302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se desconozca la información sobre el destinatario, el aviso, con copia integra del acto administrativo, se publicará en la página electrónica y en todo caso en un lugar de acceso al público de la Superintendencia de Industria y Comercio por el término de cinco (5) días, con la advertencia de que la notificación se considerará surtida al finalizar el día siguiente al retiro del aviso.</w:t>
      </w:r>
    </w:p>
    <w:p w14:paraId="05ED223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60A0A1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En el expediente se dejará constancia de la remisión o publicación del aviso y de la fecha en que por este medio quedará surtida la notificación personal.</w:t>
      </w:r>
    </w:p>
    <w:p w14:paraId="1C8E97F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A3281A7"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demás actos administrativos que se expidan en desarrollo de los procedimientos previstos en el régimen de protección de la competencia, se comunicarán a la dirección que para estos propósitos suministre el investigado o apoderado y, en ausencia de ella, a la dirección física o de correo electrónico que aparezca en el registro mercantil del investigado.</w:t>
      </w:r>
    </w:p>
    <w:p w14:paraId="0EA4C75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notificaciones electrónicas estarán sujetas a las disposiciones del Código de Procedimiento Administrativo y de lo Contencioso Administrativo."</w:t>
      </w:r>
    </w:p>
    <w:p w14:paraId="627F84F4" w14:textId="2568FAF5" w:rsidR="0050222B" w:rsidRPr="00D65D94" w:rsidRDefault="0050222B" w:rsidP="00D65D94">
      <w:pPr>
        <w:spacing w:after="0" w:line="240" w:lineRule="auto"/>
        <w:rPr>
          <w:rFonts w:ascii="Arial" w:hAnsi="Arial" w:cs="Arial"/>
        </w:rPr>
      </w:pPr>
    </w:p>
    <w:p w14:paraId="511C819F" w14:textId="03BF8C76" w:rsidR="0050222B" w:rsidRDefault="0050222B" w:rsidP="12E3A5F3">
      <w:pPr>
        <w:pStyle w:val="NormalWeb"/>
        <w:spacing w:before="0" w:beforeAutospacing="0" w:after="0" w:afterAutospacing="0"/>
        <w:jc w:val="both"/>
        <w:rPr>
          <w:rFonts w:ascii="Arial" w:hAnsi="Arial" w:cs="Arial"/>
          <w:sz w:val="22"/>
          <w:szCs w:val="22"/>
        </w:rPr>
      </w:pPr>
      <w:bookmarkStart w:id="165" w:name="159"/>
      <w:r w:rsidRPr="12E3A5F3">
        <w:rPr>
          <w:rFonts w:ascii="Arial" w:hAnsi="Arial" w:cs="Arial"/>
          <w:sz w:val="22"/>
          <w:szCs w:val="22"/>
        </w:rPr>
        <w:t>ARTÍCULO 159. RESERVA DE DOCUMENTOS.</w:t>
      </w:r>
      <w:bookmarkEnd w:id="165"/>
      <w:r w:rsidRPr="12E3A5F3">
        <w:rPr>
          <w:rFonts w:ascii="Arial" w:hAnsi="Arial" w:cs="Arial"/>
          <w:sz w:val="22"/>
          <w:szCs w:val="22"/>
        </w:rPr>
        <w:t> Modifíquese el parágrafo segundo del artículo </w:t>
      </w:r>
      <w:r w:rsidRPr="00647C38">
        <w:rPr>
          <w:rFonts w:ascii="Arial" w:hAnsi="Arial" w:cs="Arial"/>
          <w:sz w:val="22"/>
          <w:szCs w:val="22"/>
        </w:rPr>
        <w:t>15</w:t>
      </w:r>
      <w:r w:rsidRPr="12E3A5F3">
        <w:rPr>
          <w:rFonts w:ascii="Arial" w:hAnsi="Arial" w:cs="Arial"/>
          <w:sz w:val="22"/>
          <w:szCs w:val="22"/>
        </w:rPr>
        <w:t> de la Ley 1340 de 2009, el cual quedará así:</w:t>
      </w:r>
    </w:p>
    <w:p w14:paraId="3BF1BCA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DA589B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2. La Superintendencia de Industria y Comercio podrá por solicitud del denunciante o del solicitante de beneficios por colaboración guardar en reserva la identidad de quienes denuncien prácticas restrictivas de la competencia, cuando en criterio de la Autoridad Única de Competencia existan riesgos para el denunciante de sufrir represalias comerciales a causa de las denuncias realizadas".</w:t>
      </w:r>
    </w:p>
    <w:p w14:paraId="62A0892B" w14:textId="7E019B46" w:rsidR="0050222B" w:rsidRPr="00D65D94" w:rsidRDefault="0050222B" w:rsidP="00D65D94">
      <w:pPr>
        <w:spacing w:after="0" w:line="240" w:lineRule="auto"/>
        <w:rPr>
          <w:rFonts w:ascii="Arial" w:hAnsi="Arial" w:cs="Arial"/>
        </w:rPr>
      </w:pPr>
    </w:p>
    <w:p w14:paraId="43BB1B1A" w14:textId="447CCAF8" w:rsidR="0050222B" w:rsidRDefault="0050222B" w:rsidP="12E3A5F3">
      <w:pPr>
        <w:pStyle w:val="NormalWeb"/>
        <w:spacing w:before="0" w:beforeAutospacing="0" w:after="0" w:afterAutospacing="0"/>
        <w:jc w:val="both"/>
        <w:rPr>
          <w:rFonts w:ascii="Arial" w:hAnsi="Arial" w:cs="Arial"/>
          <w:sz w:val="22"/>
          <w:szCs w:val="22"/>
        </w:rPr>
      </w:pPr>
      <w:bookmarkStart w:id="166" w:name="160"/>
      <w:r w:rsidRPr="12E3A5F3">
        <w:rPr>
          <w:rFonts w:ascii="Arial" w:hAnsi="Arial" w:cs="Arial"/>
          <w:sz w:val="22"/>
          <w:szCs w:val="22"/>
        </w:rPr>
        <w:t>ARTÍCULO 160. CARACTERÍSTICAS Y REQUERIMIENTOS DE LAS ENTIDADES DE CERTIFICACIÓN.</w:t>
      </w:r>
      <w:bookmarkEnd w:id="166"/>
      <w:r w:rsidRPr="12E3A5F3">
        <w:rPr>
          <w:rFonts w:ascii="Arial" w:hAnsi="Arial" w:cs="Arial"/>
          <w:sz w:val="22"/>
          <w:szCs w:val="22"/>
        </w:rPr>
        <w:t> El artículo </w:t>
      </w:r>
      <w:r w:rsidRPr="00647C38">
        <w:rPr>
          <w:rFonts w:ascii="Arial" w:hAnsi="Arial" w:cs="Arial"/>
          <w:sz w:val="22"/>
          <w:szCs w:val="22"/>
        </w:rPr>
        <w:t>29</w:t>
      </w:r>
      <w:r w:rsidRPr="12E3A5F3">
        <w:rPr>
          <w:rFonts w:ascii="Arial" w:hAnsi="Arial" w:cs="Arial"/>
          <w:sz w:val="22"/>
          <w:szCs w:val="22"/>
        </w:rPr>
        <w:t> de la Ley 527 de 1999, quedará así:</w:t>
      </w:r>
    </w:p>
    <w:p w14:paraId="2FBCD95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C0B7E2C"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29. Características y requerimientos de las entidades de certificación. Podrán ser entidades de certificación, las personas jurídicas, tanto públicas como privadas, de origen nacional o extranjero y las cámaras de comercio, que cumplan con los requerimientos </w:t>
      </w:r>
      <w:r w:rsidRPr="12E3A5F3">
        <w:rPr>
          <w:rFonts w:ascii="Arial" w:hAnsi="Arial" w:cs="Arial"/>
          <w:sz w:val="22"/>
          <w:szCs w:val="22"/>
          <w:u w:val="single"/>
        </w:rPr>
        <w:t xml:space="preserve">y </w:t>
      </w:r>
      <w:r w:rsidRPr="12E3A5F3">
        <w:rPr>
          <w:rFonts w:ascii="Arial" w:hAnsi="Arial" w:cs="Arial"/>
          <w:sz w:val="22"/>
          <w:szCs w:val="22"/>
        </w:rPr>
        <w:t>sean acreditados por el Organismo Nacional de Acreditación conforme a la reglamentación expedida por el Gobierno Nacional. El Organismo Nacional de Acreditación de Colombia suspenderá o retirará la acreditación en cualquier tiempo, cuando se establezca que la entidad de certificación respectiva no está cumpliendo con la reglamentación emitida por el Gobierno Nacional, con base en las siguientes condiciones:</w:t>
      </w:r>
    </w:p>
    <w:p w14:paraId="3C3E1C97" w14:textId="77777777" w:rsidR="00F24B4A" w:rsidRDefault="00F24B4A" w:rsidP="00D65D94">
      <w:pPr>
        <w:pStyle w:val="NormalWeb"/>
        <w:spacing w:before="0" w:beforeAutospacing="0" w:after="0" w:afterAutospacing="0"/>
        <w:jc w:val="both"/>
        <w:rPr>
          <w:rFonts w:ascii="Arial" w:hAnsi="Arial" w:cs="Arial"/>
          <w:sz w:val="22"/>
          <w:szCs w:val="22"/>
        </w:rPr>
      </w:pPr>
    </w:p>
    <w:p w14:paraId="2ED460DA" w14:textId="4EBCCE2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Contar con la capacidad económica y financiera suficiente para prestar los servicios autorizados como entidad de certificación;</w:t>
      </w:r>
    </w:p>
    <w:p w14:paraId="467A0DA1" w14:textId="77777777" w:rsidR="00F24B4A" w:rsidRDefault="00F24B4A" w:rsidP="00D65D94">
      <w:pPr>
        <w:pStyle w:val="NormalWeb"/>
        <w:spacing w:before="0" w:beforeAutospacing="0" w:after="0" w:afterAutospacing="0"/>
        <w:jc w:val="both"/>
        <w:rPr>
          <w:rFonts w:ascii="Arial" w:hAnsi="Arial" w:cs="Arial"/>
          <w:sz w:val="22"/>
          <w:szCs w:val="22"/>
        </w:rPr>
      </w:pPr>
    </w:p>
    <w:p w14:paraId="249469E8" w14:textId="35DBA5F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Contar con la capacidad y elementos técnicos necesarios para la generación de firmas digitales, la emisión de certificados sobre la autenticidad de las mismas y la conservación de mensajes de datos en los términos establecidos en esta ley;</w:t>
      </w:r>
    </w:p>
    <w:p w14:paraId="196D6B0D" w14:textId="77777777" w:rsidR="00F24B4A" w:rsidRDefault="00F24B4A" w:rsidP="00D65D94">
      <w:pPr>
        <w:pStyle w:val="NormalWeb"/>
        <w:spacing w:before="0" w:beforeAutospacing="0" w:after="0" w:afterAutospacing="0"/>
        <w:jc w:val="both"/>
        <w:rPr>
          <w:rFonts w:ascii="Arial" w:hAnsi="Arial" w:cs="Arial"/>
          <w:sz w:val="22"/>
          <w:szCs w:val="22"/>
        </w:rPr>
      </w:pPr>
    </w:p>
    <w:p w14:paraId="6CAFB388" w14:textId="5369B5B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Los representantes legales y administradores no podrán ser personas que hayan sido condenadas a pena privativa de la libertad, excepto por delitos políticos o culposos; o que hayan sido suspendidas en el ejercicio de su profesión por falta grave contra la ética o hayan sido excluidas de aquélla. Esta inhabilidad estará vigente por el mismo período que la ley penal o administrativa señale para el efecto."</w:t>
      </w:r>
    </w:p>
    <w:p w14:paraId="2B8768D6" w14:textId="15B09A55" w:rsidR="0050222B" w:rsidRPr="00D65D94" w:rsidRDefault="0050222B" w:rsidP="00D65D94">
      <w:pPr>
        <w:spacing w:after="0" w:line="240" w:lineRule="auto"/>
        <w:rPr>
          <w:rFonts w:ascii="Arial" w:hAnsi="Arial" w:cs="Arial"/>
        </w:rPr>
      </w:pPr>
    </w:p>
    <w:p w14:paraId="04CD9A1C" w14:textId="781897EC" w:rsidR="0050222B" w:rsidRDefault="0050222B" w:rsidP="12E3A5F3">
      <w:pPr>
        <w:pStyle w:val="NormalWeb"/>
        <w:spacing w:before="0" w:beforeAutospacing="0" w:after="0" w:afterAutospacing="0"/>
        <w:jc w:val="both"/>
        <w:rPr>
          <w:rFonts w:ascii="Arial" w:hAnsi="Arial" w:cs="Arial"/>
          <w:sz w:val="22"/>
          <w:szCs w:val="22"/>
        </w:rPr>
      </w:pPr>
      <w:bookmarkStart w:id="167" w:name="161"/>
      <w:r w:rsidRPr="12E3A5F3">
        <w:rPr>
          <w:rFonts w:ascii="Arial" w:hAnsi="Arial" w:cs="Arial"/>
          <w:sz w:val="22"/>
          <w:szCs w:val="22"/>
        </w:rPr>
        <w:t>ARTÍCULO 161. ACTIVIDADES DE LAS ENTIDADES DE CERTIFICACIÓN.</w:t>
      </w:r>
      <w:bookmarkEnd w:id="167"/>
      <w:r w:rsidRPr="12E3A5F3">
        <w:rPr>
          <w:rFonts w:ascii="Arial" w:hAnsi="Arial" w:cs="Arial"/>
          <w:sz w:val="22"/>
          <w:szCs w:val="22"/>
        </w:rPr>
        <w:t> El artículo </w:t>
      </w:r>
      <w:r w:rsidRPr="00647C38">
        <w:rPr>
          <w:rFonts w:ascii="Arial" w:hAnsi="Arial" w:cs="Arial"/>
          <w:sz w:val="22"/>
          <w:szCs w:val="22"/>
        </w:rPr>
        <w:t>30</w:t>
      </w:r>
      <w:r w:rsidRPr="12E3A5F3">
        <w:rPr>
          <w:rFonts w:ascii="Arial" w:hAnsi="Arial" w:cs="Arial"/>
          <w:sz w:val="22"/>
          <w:szCs w:val="22"/>
        </w:rPr>
        <w:t> de la Ley 527 de 1999, quedará así:</w:t>
      </w:r>
    </w:p>
    <w:p w14:paraId="09616E1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E9DD8C5"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30. Actividades de las entidades de certificación. Las entidades de certificación acreditadas por el Organismo Nacional de Acreditación de Colombia para prestar sus servicios en el país, podrán realizar, entre otras, las siguientes actividades:</w:t>
      </w:r>
    </w:p>
    <w:p w14:paraId="02233F6C" w14:textId="77777777" w:rsidR="00F24B4A" w:rsidRDefault="00F24B4A" w:rsidP="00D65D94">
      <w:pPr>
        <w:pStyle w:val="NormalWeb"/>
        <w:spacing w:before="0" w:beforeAutospacing="0" w:after="0" w:afterAutospacing="0"/>
        <w:jc w:val="both"/>
        <w:rPr>
          <w:rFonts w:ascii="Arial" w:hAnsi="Arial" w:cs="Arial"/>
          <w:sz w:val="22"/>
          <w:szCs w:val="22"/>
        </w:rPr>
      </w:pPr>
    </w:p>
    <w:p w14:paraId="1C21C5C2" w14:textId="46B75421"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1. Emitir certificados en relación con las firmas electrónicas o digitales de personas naturales o jurídicas.</w:t>
      </w:r>
    </w:p>
    <w:p w14:paraId="726D2845" w14:textId="77777777" w:rsidR="00F24B4A" w:rsidRDefault="00F24B4A" w:rsidP="00D65D94">
      <w:pPr>
        <w:pStyle w:val="NormalWeb"/>
        <w:spacing w:before="0" w:beforeAutospacing="0" w:after="0" w:afterAutospacing="0"/>
        <w:jc w:val="both"/>
        <w:rPr>
          <w:rFonts w:ascii="Arial" w:hAnsi="Arial" w:cs="Arial"/>
          <w:sz w:val="22"/>
          <w:szCs w:val="22"/>
        </w:rPr>
      </w:pPr>
    </w:p>
    <w:p w14:paraId="56AC6D48" w14:textId="1D44C603"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Emitir certificados sobre la verificación respecto de la alteración entre el envío y recepción del mensaje de datos y de documentos electrónicos transferibles.</w:t>
      </w:r>
    </w:p>
    <w:p w14:paraId="30A10144" w14:textId="77777777" w:rsidR="00F24B4A" w:rsidRDefault="00F24B4A" w:rsidP="00D65D94">
      <w:pPr>
        <w:pStyle w:val="NormalWeb"/>
        <w:spacing w:before="0" w:beforeAutospacing="0" w:after="0" w:afterAutospacing="0"/>
        <w:jc w:val="both"/>
        <w:rPr>
          <w:rFonts w:ascii="Arial" w:hAnsi="Arial" w:cs="Arial"/>
          <w:sz w:val="22"/>
          <w:szCs w:val="22"/>
        </w:rPr>
      </w:pPr>
    </w:p>
    <w:p w14:paraId="2FE939C6" w14:textId="71D65E3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Emitir certificados en relación con la persona que posea un derecho u obligación con respecto a los documentos enunciados en los literales f) y g) del artículo </w:t>
      </w:r>
      <w:r w:rsidRPr="00647C38">
        <w:rPr>
          <w:rFonts w:ascii="Arial" w:hAnsi="Arial" w:cs="Arial"/>
          <w:sz w:val="22"/>
          <w:szCs w:val="22"/>
        </w:rPr>
        <w:t>26</w:t>
      </w:r>
      <w:r w:rsidRPr="00D65D94">
        <w:rPr>
          <w:rFonts w:ascii="Arial" w:hAnsi="Arial" w:cs="Arial"/>
          <w:sz w:val="22"/>
          <w:szCs w:val="22"/>
        </w:rPr>
        <w:t> de la Ley 527 de 1999.</w:t>
      </w:r>
    </w:p>
    <w:p w14:paraId="2509E060" w14:textId="77777777" w:rsidR="00F24B4A" w:rsidRDefault="00F24B4A" w:rsidP="00D65D94">
      <w:pPr>
        <w:pStyle w:val="NormalWeb"/>
        <w:spacing w:before="0" w:beforeAutospacing="0" w:after="0" w:afterAutospacing="0"/>
        <w:jc w:val="both"/>
        <w:rPr>
          <w:rFonts w:ascii="Arial" w:hAnsi="Arial" w:cs="Arial"/>
          <w:sz w:val="22"/>
          <w:szCs w:val="22"/>
        </w:rPr>
      </w:pPr>
    </w:p>
    <w:p w14:paraId="215A39DF" w14:textId="2BBA4C3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Ofrecer o facilitar los servicios de generación de los datos de creación de las firmas digitales certificadas.</w:t>
      </w:r>
    </w:p>
    <w:p w14:paraId="79787F4D" w14:textId="77777777" w:rsidR="00F24B4A" w:rsidRDefault="00F24B4A" w:rsidP="00D65D94">
      <w:pPr>
        <w:pStyle w:val="NormalWeb"/>
        <w:spacing w:before="0" w:beforeAutospacing="0" w:after="0" w:afterAutospacing="0"/>
        <w:jc w:val="both"/>
        <w:rPr>
          <w:rFonts w:ascii="Arial" w:hAnsi="Arial" w:cs="Arial"/>
          <w:sz w:val="22"/>
          <w:szCs w:val="22"/>
        </w:rPr>
      </w:pPr>
    </w:p>
    <w:p w14:paraId="1D6AEACB" w14:textId="06F17DE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5. Ofrecer o facilitar los servicios de registro y estampado cronológico en la generación, transmisión y recepción de mensajes de datos.</w:t>
      </w:r>
    </w:p>
    <w:p w14:paraId="2EA47FFD" w14:textId="77777777" w:rsidR="00F24B4A" w:rsidRDefault="00F24B4A" w:rsidP="00D65D94">
      <w:pPr>
        <w:pStyle w:val="NormalWeb"/>
        <w:spacing w:before="0" w:beforeAutospacing="0" w:after="0" w:afterAutospacing="0"/>
        <w:jc w:val="both"/>
        <w:rPr>
          <w:rFonts w:ascii="Arial" w:hAnsi="Arial" w:cs="Arial"/>
          <w:sz w:val="22"/>
          <w:szCs w:val="22"/>
        </w:rPr>
      </w:pPr>
    </w:p>
    <w:p w14:paraId="29BE2BDD" w14:textId="1EB8B27F"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 Ofrecer o facilitar los servicios de generación de datos de creación de las firmas electrónicas.</w:t>
      </w:r>
    </w:p>
    <w:p w14:paraId="55E1D7A8" w14:textId="77777777" w:rsidR="00F24B4A" w:rsidRDefault="00F24B4A" w:rsidP="00D65D94">
      <w:pPr>
        <w:pStyle w:val="NormalWeb"/>
        <w:spacing w:before="0" w:beforeAutospacing="0" w:after="0" w:afterAutospacing="0"/>
        <w:jc w:val="both"/>
        <w:rPr>
          <w:rFonts w:ascii="Arial" w:hAnsi="Arial" w:cs="Arial"/>
          <w:sz w:val="22"/>
          <w:szCs w:val="22"/>
        </w:rPr>
      </w:pPr>
    </w:p>
    <w:p w14:paraId="7FA58703" w14:textId="77CEDC2E"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7. Ofrecer los servicios de registro, custodia y anotación de los documentos electrónicos transferibles.</w:t>
      </w:r>
    </w:p>
    <w:p w14:paraId="30B870A2" w14:textId="77777777" w:rsidR="00F24B4A" w:rsidRDefault="00F24B4A" w:rsidP="00D65D94">
      <w:pPr>
        <w:pStyle w:val="NormalWeb"/>
        <w:spacing w:before="0" w:beforeAutospacing="0" w:after="0" w:afterAutospacing="0"/>
        <w:jc w:val="both"/>
        <w:rPr>
          <w:rFonts w:ascii="Arial" w:hAnsi="Arial" w:cs="Arial"/>
          <w:sz w:val="22"/>
          <w:szCs w:val="22"/>
        </w:rPr>
      </w:pPr>
    </w:p>
    <w:p w14:paraId="0C39741B" w14:textId="541B271D"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8. Ofrecer los servicios de archivo y conservación de mensajes de datos y documentos electrónicos transferibles.</w:t>
      </w:r>
    </w:p>
    <w:p w14:paraId="72D60B25" w14:textId="77777777" w:rsidR="00F24B4A" w:rsidRDefault="00F24B4A" w:rsidP="00D65D94">
      <w:pPr>
        <w:pStyle w:val="NormalWeb"/>
        <w:spacing w:before="0" w:beforeAutospacing="0" w:after="0" w:afterAutospacing="0"/>
        <w:jc w:val="both"/>
        <w:rPr>
          <w:rFonts w:ascii="Arial" w:hAnsi="Arial" w:cs="Arial"/>
          <w:sz w:val="22"/>
          <w:szCs w:val="22"/>
        </w:rPr>
      </w:pPr>
    </w:p>
    <w:p w14:paraId="1327E696" w14:textId="2EC5BC5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9. Cualquier otra actividad relacionada con la creación, uso o utilización de firmas digitales y electrónicas".</w:t>
      </w:r>
    </w:p>
    <w:p w14:paraId="7CC5B37F" w14:textId="18769297" w:rsidR="0050222B" w:rsidRPr="00D65D94" w:rsidRDefault="0050222B" w:rsidP="00D65D94">
      <w:pPr>
        <w:spacing w:after="0" w:line="240" w:lineRule="auto"/>
        <w:rPr>
          <w:rFonts w:ascii="Arial" w:hAnsi="Arial" w:cs="Arial"/>
        </w:rPr>
      </w:pPr>
    </w:p>
    <w:p w14:paraId="47841961" w14:textId="45B3F058" w:rsidR="0050222B" w:rsidRDefault="0050222B" w:rsidP="12E3A5F3">
      <w:pPr>
        <w:pStyle w:val="NormalWeb"/>
        <w:spacing w:before="0" w:beforeAutospacing="0" w:after="0" w:afterAutospacing="0"/>
        <w:jc w:val="both"/>
        <w:rPr>
          <w:rFonts w:ascii="Arial" w:hAnsi="Arial" w:cs="Arial"/>
          <w:sz w:val="22"/>
          <w:szCs w:val="22"/>
        </w:rPr>
      </w:pPr>
      <w:bookmarkStart w:id="168" w:name="162"/>
      <w:r w:rsidRPr="12E3A5F3">
        <w:rPr>
          <w:rFonts w:ascii="Arial" w:hAnsi="Arial" w:cs="Arial"/>
          <w:sz w:val="22"/>
          <w:szCs w:val="22"/>
        </w:rPr>
        <w:t>ARTÍCULO 162. DEBERES DE LAS ENTIDADES DE CERTIFICACIÓN.</w:t>
      </w:r>
      <w:bookmarkEnd w:id="168"/>
      <w:r w:rsidRPr="12E3A5F3">
        <w:rPr>
          <w:rFonts w:ascii="Arial" w:hAnsi="Arial" w:cs="Arial"/>
          <w:sz w:val="22"/>
          <w:szCs w:val="22"/>
        </w:rPr>
        <w:t> El literal h) del artículo </w:t>
      </w:r>
      <w:r w:rsidRPr="00647C38">
        <w:rPr>
          <w:rFonts w:ascii="Arial" w:hAnsi="Arial" w:cs="Arial"/>
          <w:sz w:val="22"/>
          <w:szCs w:val="22"/>
        </w:rPr>
        <w:t>32</w:t>
      </w:r>
      <w:r w:rsidRPr="12E3A5F3">
        <w:rPr>
          <w:rFonts w:ascii="Arial" w:hAnsi="Arial" w:cs="Arial"/>
          <w:sz w:val="22"/>
          <w:szCs w:val="22"/>
        </w:rPr>
        <w:t> de la Ley 527 de 1999, quedará así:</w:t>
      </w:r>
    </w:p>
    <w:p w14:paraId="6288F1B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1CE7D06"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"h) Permitir y facilitar la realización de las auditorías por parte del Organismo Nacional de Acreditación de Colombia. Es responsabilidad de la entidad de certificación pagar los costos de la acreditación y los de las auditorias de vigilancia, conforme con las tarifas del Organismo Nacional de Acreditación de Colombia".</w:t>
      </w:r>
    </w:p>
    <w:p w14:paraId="02A61268" w14:textId="77777777" w:rsidR="00F24B4A" w:rsidRDefault="00F24B4A" w:rsidP="00D65D94">
      <w:pPr>
        <w:pStyle w:val="NormalWeb"/>
        <w:spacing w:before="0" w:beforeAutospacing="0" w:after="0" w:afterAutospacing="0"/>
        <w:jc w:val="both"/>
        <w:rPr>
          <w:rFonts w:ascii="Arial" w:hAnsi="Arial" w:cs="Arial"/>
          <w:sz w:val="22"/>
          <w:szCs w:val="22"/>
        </w:rPr>
      </w:pPr>
      <w:bookmarkStart w:id="169" w:name="163"/>
    </w:p>
    <w:p w14:paraId="75A50F58" w14:textId="57234542"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163. CESACIÓN DE ACTIVIDADES POR PARTE DE LAS ENTIDADES DE CERTIFICACIÓN.</w:t>
      </w:r>
      <w:bookmarkEnd w:id="169"/>
      <w:r w:rsidRPr="12E3A5F3">
        <w:rPr>
          <w:rFonts w:ascii="Arial" w:hAnsi="Arial" w:cs="Arial"/>
          <w:sz w:val="22"/>
          <w:szCs w:val="22"/>
        </w:rPr>
        <w:t> El artículo </w:t>
      </w:r>
      <w:r w:rsidRPr="00647C38">
        <w:rPr>
          <w:rFonts w:ascii="Arial" w:hAnsi="Arial" w:cs="Arial"/>
          <w:sz w:val="22"/>
          <w:szCs w:val="22"/>
        </w:rPr>
        <w:t>34</w:t>
      </w:r>
      <w:r w:rsidRPr="12E3A5F3">
        <w:rPr>
          <w:rFonts w:ascii="Arial" w:hAnsi="Arial" w:cs="Arial"/>
          <w:sz w:val="22"/>
          <w:szCs w:val="22"/>
        </w:rPr>
        <w:t> de la Ley 527 de 1999, quedará así:</w:t>
      </w:r>
    </w:p>
    <w:p w14:paraId="07AA7A39" w14:textId="77777777" w:rsidR="00577692" w:rsidRPr="00D65D94" w:rsidRDefault="00577692" w:rsidP="00D65D94">
      <w:pPr>
        <w:pStyle w:val="NormalWeb"/>
        <w:spacing w:before="0" w:beforeAutospacing="0" w:after="0" w:afterAutospacing="0"/>
        <w:jc w:val="both"/>
        <w:rPr>
          <w:rFonts w:ascii="Arial" w:hAnsi="Arial" w:cs="Arial"/>
          <w:sz w:val="22"/>
          <w:szCs w:val="22"/>
        </w:rPr>
      </w:pPr>
    </w:p>
    <w:p w14:paraId="584A8C64"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34. Cesación de actividades por parte de las entidades de certificación. Las entidades de certificación acreditadas por el ONAC pueden cesar en el ejercicio de actividades, siempre y cuando garanticen la continuidad del servicio a quienes ya lo hayan contratado, directamente o a través de terceros, sin costos adicionales a los servicios ya cancelados."</w:t>
      </w:r>
    </w:p>
    <w:p w14:paraId="3696A914" w14:textId="77777777" w:rsidR="00F24B4A" w:rsidRDefault="00F24B4A" w:rsidP="00D65D94">
      <w:pPr>
        <w:pStyle w:val="NormalWeb"/>
        <w:spacing w:before="0" w:beforeAutospacing="0" w:after="0" w:afterAutospacing="0"/>
        <w:jc w:val="both"/>
        <w:rPr>
          <w:rFonts w:ascii="Arial" w:hAnsi="Arial" w:cs="Arial"/>
          <w:sz w:val="22"/>
          <w:szCs w:val="22"/>
        </w:rPr>
      </w:pPr>
      <w:bookmarkStart w:id="170" w:name="164"/>
    </w:p>
    <w:p w14:paraId="0B62B88E" w14:textId="04EA965A"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164. ACTUALIZACIÓN DEL REGISTRO NACIONAL DE TURISMO.</w:t>
      </w:r>
      <w:bookmarkEnd w:id="170"/>
      <w:r w:rsidRPr="00D65D94">
        <w:rPr>
          <w:rFonts w:ascii="Arial" w:hAnsi="Arial" w:cs="Arial"/>
          <w:sz w:val="22"/>
          <w:szCs w:val="22"/>
        </w:rPr>
        <w:t> La actualización de la inscripción en el Registro Nacional de Turismo deberá efectuarse por parte de los prestadores de servicios turísticos dentro de los plazos establecidos legalmente para el efecto, so pena de que el prestador no pueda ejercer la actividad.</w:t>
      </w:r>
    </w:p>
    <w:p w14:paraId="473FCD5A" w14:textId="77777777" w:rsidR="00E817FA" w:rsidRDefault="00E817FA" w:rsidP="00D65D94">
      <w:pPr>
        <w:pStyle w:val="NormalWeb"/>
        <w:spacing w:before="0" w:beforeAutospacing="0" w:after="0" w:afterAutospacing="0"/>
        <w:jc w:val="both"/>
        <w:rPr>
          <w:rFonts w:ascii="Arial" w:hAnsi="Arial" w:cs="Arial"/>
          <w:sz w:val="22"/>
          <w:szCs w:val="22"/>
        </w:rPr>
      </w:pPr>
    </w:p>
    <w:p w14:paraId="654ECB91" w14:textId="684C03EF"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El Ministerio de Comercio, Industria y Turismo solicitará a las Alcaldías Distritales y Municipales el cierre temporal de los establecimientos turísticos hasta tanto los prestadores acrediten estar al día en la actualización del Registro Nacional de Turismo. Para el levantamiento de la medida prevista en este inciso, las autoridades distritales y municipales deberán constatar ante el Ministerio, que el prestador de servicios turísticos ha cumplido con su deber de actualizar el Registro Nacional de Turismo. Como consecuencia de lo previsto en este artículo, se suprime el trámite de las investigaciones administrativas por no actualización anual del Registro Nacional de Turismo.</w:t>
      </w:r>
    </w:p>
    <w:p w14:paraId="4E6263D8"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5FC5EDDC" w14:textId="05E21C4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TRANSITORIO. </w:t>
      </w:r>
      <w:r w:rsidRPr="00D65D94">
        <w:rPr>
          <w:rFonts w:ascii="Arial" w:hAnsi="Arial" w:cs="Arial"/>
          <w:sz w:val="22"/>
          <w:szCs w:val="22"/>
        </w:rPr>
        <w:t>Las investigaciones administrativas en curso a la entrada en vigencia del presente Decreto iniciadas por no haber actualizado el Registro Nacional de Turismo en los años anteriores serán archivadas y los prestadores de servicios turísticos podrán reactivar su inscripción con el cumplimiento de los requisitos establecidos en la ley el cual deberá ser efectuado a más tardar en el plazo de cinco (5) meses siguientes a la entrada en vigencia del presente Decreto. En caso contrario, el registro se cancelará automáticamente.</w:t>
      </w:r>
    </w:p>
    <w:p w14:paraId="4742F82C" w14:textId="2F9D2FD5" w:rsidR="0050222B" w:rsidRPr="00D65D94" w:rsidRDefault="0050222B" w:rsidP="00D65D94">
      <w:pPr>
        <w:spacing w:after="0" w:line="240" w:lineRule="auto"/>
        <w:rPr>
          <w:rFonts w:ascii="Arial" w:hAnsi="Arial" w:cs="Arial"/>
        </w:rPr>
      </w:pPr>
    </w:p>
    <w:p w14:paraId="6F37955C" w14:textId="40776B3E" w:rsidR="0050222B" w:rsidRDefault="0050222B" w:rsidP="12E3A5F3">
      <w:pPr>
        <w:pStyle w:val="NormalWeb"/>
        <w:spacing w:before="0" w:beforeAutospacing="0" w:after="0" w:afterAutospacing="0"/>
        <w:jc w:val="both"/>
        <w:rPr>
          <w:rFonts w:ascii="Arial" w:hAnsi="Arial" w:cs="Arial"/>
          <w:sz w:val="22"/>
          <w:szCs w:val="22"/>
        </w:rPr>
      </w:pPr>
      <w:bookmarkStart w:id="171" w:name="165"/>
      <w:r w:rsidRPr="12E3A5F3">
        <w:rPr>
          <w:rFonts w:ascii="Arial" w:hAnsi="Arial" w:cs="Arial"/>
          <w:sz w:val="22"/>
          <w:szCs w:val="22"/>
        </w:rPr>
        <w:t>ARTÍCULO 165. OBLIGACIONES DE LOS RESPONSABLES O SUJETOS PASIVOS.</w:t>
      </w:r>
      <w:bookmarkEnd w:id="171"/>
      <w:r w:rsidRPr="12E3A5F3">
        <w:rPr>
          <w:rFonts w:ascii="Arial" w:hAnsi="Arial" w:cs="Arial"/>
          <w:sz w:val="22"/>
          <w:szCs w:val="22"/>
        </w:rPr>
        <w:t> El literal c) del artículo </w:t>
      </w:r>
      <w:r w:rsidRPr="00647C38">
        <w:rPr>
          <w:rFonts w:ascii="Arial" w:hAnsi="Arial" w:cs="Arial"/>
          <w:sz w:val="22"/>
          <w:szCs w:val="22"/>
        </w:rPr>
        <w:t>194</w:t>
      </w:r>
      <w:r w:rsidRPr="12E3A5F3">
        <w:rPr>
          <w:rFonts w:ascii="Arial" w:hAnsi="Arial" w:cs="Arial"/>
          <w:sz w:val="22"/>
          <w:szCs w:val="22"/>
        </w:rPr>
        <w:t> de la Ley 223 de 1995, quedará así:</w:t>
      </w:r>
    </w:p>
    <w:p w14:paraId="1F09EA2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269E168"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Fijar los precios de venta al detallista y comunicarlos a las Secretarías de Hacienda Departamentales y del Distrito Capital de Bogotá, dentro de los diez (10) días siguientes a su adopción o modificación."</w:t>
      </w:r>
    </w:p>
    <w:p w14:paraId="72F93DB3" w14:textId="121C997D" w:rsidR="0050222B" w:rsidRPr="00D65D94" w:rsidRDefault="0050222B" w:rsidP="00D65D94">
      <w:pPr>
        <w:spacing w:after="0" w:line="240" w:lineRule="auto"/>
        <w:rPr>
          <w:rFonts w:ascii="Arial" w:hAnsi="Arial" w:cs="Arial"/>
        </w:rPr>
      </w:pPr>
    </w:p>
    <w:p w14:paraId="5EC103F2" w14:textId="58490B36" w:rsidR="0050222B" w:rsidRDefault="0050222B" w:rsidP="12E3A5F3">
      <w:pPr>
        <w:pStyle w:val="NormalWeb"/>
        <w:spacing w:before="0" w:beforeAutospacing="0" w:after="0" w:afterAutospacing="0"/>
        <w:jc w:val="both"/>
        <w:rPr>
          <w:rFonts w:ascii="Arial" w:hAnsi="Arial" w:cs="Arial"/>
          <w:sz w:val="22"/>
          <w:szCs w:val="22"/>
        </w:rPr>
      </w:pPr>
      <w:bookmarkStart w:id="172" w:name="166"/>
      <w:r w:rsidRPr="12E3A5F3">
        <w:rPr>
          <w:rFonts w:ascii="Arial" w:hAnsi="Arial" w:cs="Arial"/>
          <w:sz w:val="22"/>
          <w:szCs w:val="22"/>
        </w:rPr>
        <w:t>ARTÍCULO 166. DEL REGISTRO ÚNICO EMPRESARIAL Y SOCIAL.</w:t>
      </w:r>
      <w:bookmarkEnd w:id="172"/>
      <w:r w:rsidRPr="12E3A5F3">
        <w:rPr>
          <w:rFonts w:ascii="Arial" w:hAnsi="Arial" w:cs="Arial"/>
          <w:sz w:val="22"/>
          <w:szCs w:val="22"/>
        </w:rPr>
        <w:t> Al Registro Único Empresarial (RUE) de que trata el artículo </w:t>
      </w:r>
      <w:r w:rsidRPr="00647C38">
        <w:rPr>
          <w:rFonts w:ascii="Arial" w:hAnsi="Arial" w:cs="Arial"/>
          <w:sz w:val="22"/>
          <w:szCs w:val="22"/>
        </w:rPr>
        <w:t>11</w:t>
      </w:r>
      <w:r w:rsidRPr="12E3A5F3">
        <w:rPr>
          <w:rFonts w:ascii="Arial" w:hAnsi="Arial" w:cs="Arial"/>
          <w:sz w:val="22"/>
          <w:szCs w:val="22"/>
        </w:rPr>
        <w:t> de la Ley 590 de 2000, que integró el Registro Mercantil y el Registro Único de Proponentes, se incorporarán e integrarán las operaciones del Registro de Entidades sin Ánimo de Lucro creado por el Decreto </w:t>
      </w:r>
      <w:r w:rsidRPr="00647C38">
        <w:rPr>
          <w:rFonts w:ascii="Arial" w:hAnsi="Arial" w:cs="Arial"/>
          <w:sz w:val="22"/>
          <w:szCs w:val="22"/>
        </w:rPr>
        <w:t>2150</w:t>
      </w:r>
      <w:r w:rsidRPr="12E3A5F3">
        <w:rPr>
          <w:rFonts w:ascii="Arial" w:hAnsi="Arial" w:cs="Arial"/>
          <w:sz w:val="22"/>
          <w:szCs w:val="22"/>
        </w:rPr>
        <w:t> de 1995, del Registro Nacional Público</w:t>
      </w:r>
      <w:r w:rsidR="00FF05D1">
        <w:rPr>
          <w:rFonts w:ascii="Arial" w:hAnsi="Arial" w:cs="Arial"/>
          <w:sz w:val="22"/>
          <w:szCs w:val="22"/>
        </w:rPr>
        <w:t>r</w:t>
      </w:r>
      <w:r w:rsidRPr="12E3A5F3">
        <w:rPr>
          <w:rFonts w:ascii="Arial" w:hAnsi="Arial" w:cs="Arial"/>
          <w:sz w:val="22"/>
          <w:szCs w:val="22"/>
        </w:rPr>
        <w:t>de las personas naturales y jurídicas que ejerzan la actividad de vendedores de Juegos de Suerte y Azar de que trata la Ley </w:t>
      </w:r>
      <w:r w:rsidRPr="00647C38">
        <w:rPr>
          <w:rFonts w:ascii="Arial" w:hAnsi="Arial" w:cs="Arial"/>
          <w:sz w:val="22"/>
          <w:szCs w:val="22"/>
        </w:rPr>
        <w:t>643</w:t>
      </w:r>
      <w:r w:rsidRPr="12E3A5F3">
        <w:rPr>
          <w:rFonts w:ascii="Arial" w:hAnsi="Arial" w:cs="Arial"/>
          <w:sz w:val="22"/>
          <w:szCs w:val="22"/>
        </w:rPr>
        <w:t> de 2001, del Registro Público de Veedurías Ciudadanas de que trata la Ley </w:t>
      </w:r>
      <w:r w:rsidR="00D349F5">
        <w:rPr>
          <w:rFonts w:ascii="Arial" w:hAnsi="Arial" w:cs="Arial"/>
          <w:sz w:val="22"/>
          <w:szCs w:val="22"/>
        </w:rPr>
        <w:t xml:space="preserve">850 </w:t>
      </w:r>
      <w:r w:rsidRPr="12E3A5F3">
        <w:rPr>
          <w:rFonts w:ascii="Arial" w:hAnsi="Arial" w:cs="Arial"/>
          <w:sz w:val="22"/>
          <w:szCs w:val="22"/>
        </w:rPr>
        <w:t>de 2003, del Registro Nacional de Turismo de que trata la Ley </w:t>
      </w:r>
      <w:r w:rsidRPr="00647C38">
        <w:rPr>
          <w:rFonts w:ascii="Arial" w:hAnsi="Arial" w:cs="Arial"/>
          <w:sz w:val="22"/>
          <w:szCs w:val="22"/>
        </w:rPr>
        <w:t>1101</w:t>
      </w:r>
      <w:r w:rsidRPr="12E3A5F3">
        <w:rPr>
          <w:rFonts w:ascii="Arial" w:hAnsi="Arial" w:cs="Arial"/>
          <w:sz w:val="22"/>
          <w:szCs w:val="22"/>
        </w:rPr>
        <w:t> de 2006, del Registro de Entidades Extranjeras de Derecho Privado sin Ánimo de Lucro con domicilio en el exterior que establezcan negocios permanentes en Colombia de que trata el Decreto 2893 de 2011, y del Registro de la Economía Solidaria de que trata la Ley </w:t>
      </w:r>
      <w:r w:rsidRPr="00647C38">
        <w:rPr>
          <w:rFonts w:ascii="Arial" w:hAnsi="Arial" w:cs="Arial"/>
          <w:sz w:val="22"/>
          <w:szCs w:val="22"/>
        </w:rPr>
        <w:t>454</w:t>
      </w:r>
      <w:r w:rsidRPr="12E3A5F3">
        <w:rPr>
          <w:rFonts w:ascii="Arial" w:hAnsi="Arial" w:cs="Arial"/>
          <w:sz w:val="22"/>
          <w:szCs w:val="22"/>
        </w:rPr>
        <w:t> de 1998, que en lo sucesivo se denominará Registro Único Empresarial y Soci</w:t>
      </w:r>
      <w:r w:rsidR="00E8015D">
        <w:rPr>
          <w:rFonts w:ascii="Arial" w:hAnsi="Arial" w:cs="Arial"/>
          <w:sz w:val="22"/>
          <w:szCs w:val="22"/>
        </w:rPr>
        <w:t xml:space="preserve"> q</w:t>
      </w:r>
      <w:r w:rsidRPr="12E3A5F3">
        <w:rPr>
          <w:rFonts w:ascii="Arial" w:hAnsi="Arial" w:cs="Arial"/>
          <w:sz w:val="22"/>
          <w:szCs w:val="22"/>
        </w:rPr>
        <w:t>al -RUES-, el cual será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p>
    <w:p w14:paraId="1F5C2A5A" w14:textId="77777777" w:rsidR="00F24B4A" w:rsidRPr="00D65D94" w:rsidRDefault="00F24B4A" w:rsidP="12E3A5F3">
      <w:pPr>
        <w:pStyle w:val="NormalWeb"/>
        <w:spacing w:before="0" w:beforeAutospacing="0" w:after="0" w:afterAutospacing="0"/>
        <w:jc w:val="both"/>
        <w:rPr>
          <w:rFonts w:ascii="Arial" w:hAnsi="Arial" w:cs="Arial"/>
          <w:sz w:val="22"/>
          <w:szCs w:val="22"/>
        </w:rPr>
      </w:pPr>
    </w:p>
    <w:p w14:paraId="2DC147F0"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Con el objeto de mantener la actualización del registro y garantizar la eficacia del mismo, la inscripción en los registros que integran el Registro Único Empresarial y Social, y el titular del registro renovará anualmente dentro de los tres primeros meses de cada año. El organismo que ejerza el control y vigilancia de las cámaras de comercio establecerá los formatos y la información requerida para inscripción en el registro y la renovación de la misma. Los registros mercantil y de proponentes continuarán renovándose de acuerdo con las reglas vigentes.</w:t>
      </w:r>
    </w:p>
    <w:p w14:paraId="658DF4DE" w14:textId="77777777" w:rsidR="00F24B4A" w:rsidRDefault="00F24B4A" w:rsidP="00D65D94">
      <w:pPr>
        <w:pStyle w:val="NormalWeb"/>
        <w:spacing w:before="0" w:beforeAutospacing="0" w:after="0" w:afterAutospacing="0"/>
        <w:jc w:val="both"/>
        <w:rPr>
          <w:rFonts w:ascii="Arial" w:hAnsi="Arial" w:cs="Arial"/>
          <w:sz w:val="22"/>
          <w:szCs w:val="22"/>
        </w:rPr>
      </w:pPr>
    </w:p>
    <w:p w14:paraId="68C44598" w14:textId="0DD2A844"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El organismo que ejerza el control y vigilancia de las cámaras de comercio regulará la integración e implementación del Registro Único Empresarial y Social, garantizando que, </w:t>
      </w:r>
      <w:r w:rsidRPr="00D65D94">
        <w:rPr>
          <w:rFonts w:ascii="Arial" w:hAnsi="Arial" w:cs="Arial"/>
          <w:sz w:val="22"/>
          <w:szCs w:val="22"/>
        </w:rPr>
        <w:lastRenderedPageBreak/>
        <w:t>específicamente, se reduzcan los trámites, requisitos e información a cargo de todos los usuarios de los registros públicos y que todas las gestiones se puedan adelantar, además, por internet y otras formas electrónicas. La regulación que realice la autoridad competente deberá, en todo caso, hacerse en armonía con las disposiciones estatutarias y con las contenidas en códigos, respecto de los registros de que trata el presente artículo.</w:t>
      </w:r>
    </w:p>
    <w:p w14:paraId="6DDAEE4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CAED99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derechos por la prestación de los servicios registrales serán los previstos por la ley para el registro mercantil, el registro único de proponentes y el registro de entidades sin ánimo de lucro, según el caso. Las Cámaras de Comercio no podrán cobrar derechos de inscripción y renovación sobre los registros que se le trasladan en virtud del presente decreto-ley y que a la vigencia del mismo no los causan.</w:t>
      </w:r>
    </w:p>
    <w:p w14:paraId="10DA390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ADF76D6" w14:textId="0346DB92"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Los ingresos provenientes de los registros públicos y los bienes adquiridos con éstos, continuarán afectos a las funciones atribuidas a las Cámaras de Comercio por la ley o por el Gobierno Nacional en aplicación del numeral 12 del artículo </w:t>
      </w:r>
      <w:r w:rsidRPr="00647C38">
        <w:rPr>
          <w:rFonts w:ascii="Arial" w:hAnsi="Arial" w:cs="Arial"/>
          <w:sz w:val="22"/>
          <w:szCs w:val="22"/>
        </w:rPr>
        <w:t>86</w:t>
      </w:r>
      <w:r w:rsidRPr="12E3A5F3">
        <w:rPr>
          <w:rFonts w:ascii="Arial" w:hAnsi="Arial" w:cs="Arial"/>
          <w:sz w:val="22"/>
          <w:szCs w:val="22"/>
        </w:rPr>
        <w:t> del Código de Comercio. En ningún caso los recursos de origen público podrán destinarse para sufragar operaciones o gastos privados de las Cámaras de Comercio. Los registros públicos que se le trasladan a las Cámaras de Comercio serán asumidos por éstas a partir del primero (1o.) de marzo de 2012.</w:t>
      </w:r>
    </w:p>
    <w:p w14:paraId="117E7694" w14:textId="77777777" w:rsidR="00524096" w:rsidRDefault="00524096" w:rsidP="007A00C8">
      <w:pPr>
        <w:pStyle w:val="NormalWeb"/>
        <w:spacing w:before="0" w:beforeAutospacing="0" w:after="0" w:afterAutospacing="0"/>
        <w:jc w:val="both"/>
        <w:rPr>
          <w:rFonts w:ascii="Arial" w:hAnsi="Arial" w:cs="Arial"/>
          <w:sz w:val="22"/>
          <w:szCs w:val="22"/>
        </w:rPr>
      </w:pPr>
    </w:p>
    <w:p w14:paraId="739ADFC2" w14:textId="7EF99946" w:rsidR="00524096" w:rsidRPr="000C6265" w:rsidRDefault="00524096" w:rsidP="000C6265">
      <w:pPr>
        <w:pStyle w:val="paragraph"/>
        <w:spacing w:before="0" w:beforeAutospacing="0" w:after="0" w:afterAutospacing="0"/>
        <w:jc w:val="both"/>
        <w:textAlignment w:val="baseline"/>
        <w:rPr>
          <w:rFonts w:ascii="Arial" w:hAnsi="Arial" w:cs="Arial"/>
          <w:sz w:val="20"/>
          <w:szCs w:val="20"/>
        </w:rPr>
      </w:pPr>
      <w:r w:rsidRPr="000C6265">
        <w:rPr>
          <w:rFonts w:ascii="Arial" w:hAnsi="Arial" w:cs="Arial"/>
          <w:sz w:val="20"/>
          <w:szCs w:val="20"/>
        </w:rPr>
        <w:t>(Ver concepto</w:t>
      </w:r>
      <w:r w:rsidR="000C6265" w:rsidRPr="000C6265">
        <w:rPr>
          <w:rFonts w:ascii="Arial" w:hAnsi="Arial" w:cs="Arial"/>
          <w:sz w:val="20"/>
          <w:szCs w:val="20"/>
        </w:rPr>
        <w:t>s</w:t>
      </w:r>
      <w:r w:rsidRPr="000C6265">
        <w:rPr>
          <w:rFonts w:ascii="Arial" w:hAnsi="Arial" w:cs="Arial"/>
          <w:sz w:val="20"/>
          <w:szCs w:val="20"/>
        </w:rPr>
        <w:t xml:space="preserve">: </w:t>
      </w:r>
      <w:hyperlink r:id="rId10" w:tgtFrame="_blank" w:history="1">
        <w:r w:rsidR="000C6265" w:rsidRPr="000C6265">
          <w:rPr>
            <w:rStyle w:val="normaltextrun"/>
            <w:rFonts w:ascii="Arial" w:hAnsi="Arial" w:cs="Arial"/>
            <w:color w:val="0000FF"/>
            <w:sz w:val="20"/>
            <w:szCs w:val="20"/>
          </w:rPr>
          <w:t>C</w:t>
        </w:r>
        <w:r w:rsidR="000C6265">
          <w:rPr>
            <w:rStyle w:val="normaltextrun"/>
            <w:rFonts w:ascii="Arial" w:hAnsi="Arial" w:cs="Arial"/>
            <w:color w:val="0000FF"/>
            <w:sz w:val="20"/>
            <w:szCs w:val="20"/>
          </w:rPr>
          <w:t>−</w:t>
        </w:r>
        <w:r w:rsidR="000C6265" w:rsidRPr="000C6265">
          <w:rPr>
            <w:rStyle w:val="normaltextrun"/>
            <w:rFonts w:ascii="Arial" w:hAnsi="Arial" w:cs="Arial"/>
            <w:color w:val="0000FF"/>
            <w:sz w:val="20"/>
            <w:szCs w:val="20"/>
          </w:rPr>
          <w:t>107 del 24/02/2020</w:t>
        </w:r>
      </w:hyperlink>
      <w:r w:rsidR="000C6265" w:rsidRPr="000C6265">
        <w:rPr>
          <w:rStyle w:val="normaltextrun"/>
          <w:rFonts w:ascii="Arial" w:hAnsi="Arial" w:cs="Arial"/>
          <w:color w:val="4B4949"/>
          <w:sz w:val="20"/>
          <w:szCs w:val="20"/>
        </w:rPr>
        <w:t>,</w:t>
      </w:r>
      <w:r w:rsidR="000C6265" w:rsidRPr="000C6265">
        <w:rPr>
          <w:rStyle w:val="eop"/>
          <w:rFonts w:ascii="Arial" w:hAnsi="Arial" w:cs="Arial"/>
          <w:color w:val="4B4949"/>
          <w:sz w:val="20"/>
          <w:szCs w:val="20"/>
        </w:rPr>
        <w:t> </w:t>
      </w:r>
      <w:r w:rsidRPr="000C6265">
        <w:rPr>
          <w:rFonts w:ascii="Arial" w:hAnsi="Arial" w:cs="Arial"/>
          <w:sz w:val="20"/>
          <w:szCs w:val="20"/>
        </w:rPr>
        <w:t xml:space="preserve"> </w:t>
      </w:r>
      <w:hyperlink r:id="rId11">
        <w:r w:rsidRPr="000C6265">
          <w:rPr>
            <w:rStyle w:val="Hipervnculo"/>
            <w:rFonts w:ascii="Arial" w:hAnsi="Arial" w:cs="Arial"/>
            <w:sz w:val="20"/>
            <w:szCs w:val="20"/>
          </w:rPr>
          <w:t>C</w:t>
        </w:r>
        <w:r w:rsidR="007A00C8" w:rsidRPr="000C6265">
          <w:rPr>
            <w:rStyle w:val="Hipervnculo"/>
            <w:rFonts w:ascii="Arial" w:hAnsi="Arial" w:cs="Arial"/>
            <w:sz w:val="20"/>
            <w:szCs w:val="20"/>
          </w:rPr>
          <w:t>−</w:t>
        </w:r>
        <w:r w:rsidRPr="000C6265">
          <w:rPr>
            <w:rStyle w:val="Hipervnculo"/>
            <w:rFonts w:ascii="Arial" w:hAnsi="Arial" w:cs="Arial"/>
            <w:sz w:val="20"/>
            <w:szCs w:val="20"/>
          </w:rPr>
          <w:t>376 del 30/06/2020</w:t>
        </w:r>
      </w:hyperlink>
      <w:r w:rsidRPr="000C6265">
        <w:rPr>
          <w:rFonts w:ascii="Arial" w:hAnsi="Arial" w:cs="Arial"/>
          <w:sz w:val="20"/>
          <w:szCs w:val="20"/>
        </w:rPr>
        <w:t>)</w:t>
      </w:r>
    </w:p>
    <w:p w14:paraId="19DED3ED" w14:textId="1ECBB4BE" w:rsidR="0050222B" w:rsidRPr="00D65D94" w:rsidRDefault="0050222B" w:rsidP="007A00C8">
      <w:pPr>
        <w:spacing w:after="0" w:line="240" w:lineRule="auto"/>
        <w:rPr>
          <w:rFonts w:ascii="Arial" w:hAnsi="Arial" w:cs="Arial"/>
        </w:rPr>
      </w:pPr>
    </w:p>
    <w:p w14:paraId="1474D908" w14:textId="77777777" w:rsidR="0050222B" w:rsidRDefault="0050222B" w:rsidP="007A00C8">
      <w:pPr>
        <w:pStyle w:val="NormalWeb"/>
        <w:spacing w:before="0" w:beforeAutospacing="0" w:after="0" w:afterAutospacing="0"/>
        <w:jc w:val="both"/>
        <w:rPr>
          <w:rFonts w:ascii="Arial" w:hAnsi="Arial" w:cs="Arial"/>
          <w:sz w:val="22"/>
          <w:szCs w:val="22"/>
        </w:rPr>
      </w:pPr>
      <w:bookmarkStart w:id="173" w:name="167"/>
      <w:r w:rsidRPr="00D65D94">
        <w:rPr>
          <w:rFonts w:ascii="Arial" w:hAnsi="Arial" w:cs="Arial"/>
          <w:sz w:val="22"/>
          <w:szCs w:val="22"/>
        </w:rPr>
        <w:t>ARTÍCULO 167. TRÁMITES ADMINISTRATIVOS RELACIONADOS CON PROPIEDAD INDUSTRIAL.</w:t>
      </w:r>
      <w:bookmarkEnd w:id="173"/>
      <w:r w:rsidRPr="00D65D94">
        <w:rPr>
          <w:rFonts w:ascii="Arial" w:hAnsi="Arial" w:cs="Arial"/>
          <w:sz w:val="22"/>
          <w:szCs w:val="22"/>
        </w:rPr>
        <w:t> En los trámites administrativos relacionados con propiedad industrial, se tendrán en cuenta las siguientes disposiciones:</w:t>
      </w:r>
    </w:p>
    <w:p w14:paraId="7603928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1B6C8A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Los documentos que se deban adjuntar estarán exentos de atestación, autenticación, legalización o cualquier otra certificación de una firma u otro medio de identificación personal, salvo en los casos de renuncias a derechos. Lo anterior sin perjuicio de la aplicación de las disposiciones penales establecidas en la legislación vigente en materia de fraude procesal y falsedad de documentos.</w:t>
      </w:r>
    </w:p>
    <w:p w14:paraId="26537FD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C3C3962"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No se exigirán pruebas de existencia y/o representación legal al solicitante, a menos que exista duda razonable acerca de la veracidad de cualquier indicación o elemento contenido en la solicitud, caso en el cual será requerido de conformidad con el procedimiento legamente establecido para ello.</w:t>
      </w:r>
    </w:p>
    <w:p w14:paraId="724E742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D723D7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Los poderes no requerirán presentación personal, podrán otorgarse mediante documento privado y referirse a una o más solicitudes identificadas en el poder, o a todas las solicitudes y/o registros existentes o futuros del titular que otorgue el poder. En todo caso, la facultad de desistir de la solicitud en trámite o de renunciar al derecho otorgado debe estar expresamente consagrada en el poder.</w:t>
      </w:r>
    </w:p>
    <w:p w14:paraId="104477A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2ACE867"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Superintendencia de Industria y Comercio expedirá las instrucciones que sean necesarias a fin de dar cumplimiento a las disposiciones anteriores".</w:t>
      </w:r>
    </w:p>
    <w:p w14:paraId="4E5CA018" w14:textId="2DAF9B69" w:rsidR="0050222B" w:rsidRPr="00D65D94" w:rsidRDefault="0050222B" w:rsidP="00D65D94">
      <w:pPr>
        <w:spacing w:after="0" w:line="240" w:lineRule="auto"/>
        <w:rPr>
          <w:rFonts w:ascii="Arial" w:hAnsi="Arial" w:cs="Arial"/>
        </w:rPr>
      </w:pPr>
    </w:p>
    <w:p w14:paraId="5276890B" w14:textId="77777777" w:rsidR="0050222B" w:rsidRDefault="0050222B" w:rsidP="00D65D94">
      <w:pPr>
        <w:pStyle w:val="NormalWeb"/>
        <w:spacing w:before="0" w:beforeAutospacing="0" w:after="0" w:afterAutospacing="0"/>
        <w:jc w:val="both"/>
        <w:rPr>
          <w:rFonts w:ascii="Arial" w:hAnsi="Arial" w:cs="Arial"/>
          <w:sz w:val="22"/>
          <w:szCs w:val="22"/>
        </w:rPr>
      </w:pPr>
      <w:bookmarkStart w:id="174" w:name="168"/>
      <w:r w:rsidRPr="00D65D94">
        <w:rPr>
          <w:rFonts w:ascii="Arial" w:hAnsi="Arial" w:cs="Arial"/>
          <w:sz w:val="22"/>
          <w:szCs w:val="22"/>
        </w:rPr>
        <w:t>ARTÍCULO 168. SISTEMA MULTICLASE DE SOLICITUDES Y REGISTRO DE MARCAS.</w:t>
      </w:r>
      <w:bookmarkEnd w:id="174"/>
      <w:r w:rsidRPr="00D65D94">
        <w:rPr>
          <w:rFonts w:ascii="Arial" w:hAnsi="Arial" w:cs="Arial"/>
          <w:sz w:val="22"/>
          <w:szCs w:val="22"/>
        </w:rPr>
        <w:t> El registro de una marca podrá solicitarse en un sólo expediente administrativo para distinguir productos y/o servicios comprendidos en diferentes clases de la Clasificación Internacional de Niza.</w:t>
      </w:r>
    </w:p>
    <w:p w14:paraId="5B22334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8743A0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La inscripción de una o más transferencias o cesiones de derechos, en relación con marcas concedidas o en trámite, puede ser presentada en una sola solicitud, siempre que el cedente y cesionario sean los mismos en todos los trámites y se indiquen los números de expedientes o certificados correspondientes.</w:t>
      </w:r>
    </w:p>
    <w:p w14:paraId="7E2D9FA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DE3AA0A"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Así mismo, en una sola solicitud también puede pedirse la inscripción de uno o más cambios de nombre, cambios de domicilio o de dirección y cualquier otro acto que afecte la titularidad del derecho, en relación con varias solicitudes en trámite o con varios derechos concedidos, siempre que se trate del mismo titular o solicitante y se indiquen los números de los expedientes o certificados correspondientes.</w:t>
      </w:r>
    </w:p>
    <w:p w14:paraId="184973F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1FF06A4"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Superintendencia de Industria y Comercio instruirá sobre los requisitos y trámites especiales que deban establecerse para la adopción del sistema descrito.</w:t>
      </w:r>
    </w:p>
    <w:p w14:paraId="5FAEA694" w14:textId="54F2B2E1" w:rsidR="0050222B" w:rsidRPr="00D65D94" w:rsidRDefault="0050222B" w:rsidP="00D65D94">
      <w:pPr>
        <w:spacing w:after="0" w:line="240" w:lineRule="auto"/>
        <w:rPr>
          <w:rFonts w:ascii="Arial" w:hAnsi="Arial" w:cs="Arial"/>
        </w:rPr>
      </w:pPr>
    </w:p>
    <w:p w14:paraId="4A397646" w14:textId="77777777" w:rsidR="0050222B" w:rsidRDefault="0050222B" w:rsidP="00D65D94">
      <w:pPr>
        <w:pStyle w:val="NormalWeb"/>
        <w:spacing w:before="0" w:beforeAutospacing="0" w:after="0" w:afterAutospacing="0"/>
        <w:jc w:val="both"/>
        <w:rPr>
          <w:rFonts w:ascii="Arial" w:hAnsi="Arial" w:cs="Arial"/>
          <w:sz w:val="22"/>
          <w:szCs w:val="22"/>
        </w:rPr>
      </w:pPr>
      <w:bookmarkStart w:id="175" w:name="169"/>
      <w:r w:rsidRPr="00D65D94">
        <w:rPr>
          <w:rFonts w:ascii="Arial" w:hAnsi="Arial" w:cs="Arial"/>
          <w:sz w:val="22"/>
          <w:szCs w:val="22"/>
        </w:rPr>
        <w:t>ARTÍCULO 169. DIVISIÓN DE SOLICITUDES Y REGISTROS.</w:t>
      </w:r>
      <w:bookmarkEnd w:id="175"/>
      <w:r w:rsidRPr="00D65D94">
        <w:rPr>
          <w:rFonts w:ascii="Arial" w:hAnsi="Arial" w:cs="Arial"/>
          <w:sz w:val="22"/>
          <w:szCs w:val="22"/>
        </w:rPr>
        <w:t> Las solicitudes de registro de una marca que incluyan varios productos y/o servicios pueden ser divididas a petición del titular en dos o más solicitudes fraccionarias en las que se distribuyan los productos y/o servicios inicialmente incluidos, en cualquier momento del trámite, salvo dentro del plazo de publicación de la solicitud inicial en la Gaceta de la Propiedad Industrial.</w:t>
      </w:r>
    </w:p>
    <w:p w14:paraId="154E8EA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97B349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solicitudes fraccionarias conservarán la fecha de presentación de la solicitud inicial, así como el beneficio del derecho de prioridad establecido en el artículo 4o del Convenio de París y, en cualquier caso, el otorgado con la radicación de la solicitud ante la Superintendencia de Industria y Comercio, de conformidad con los artículos 4o. y 9o. de la Decisión 486 de la Comunidad Andina de Naciones.</w:t>
      </w:r>
    </w:p>
    <w:p w14:paraId="49912F02"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69D8AE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Así mismo, podrá dividirse el registro de una marca en uno o más registros, a petición del titular o como consecuencia de una cancelación o nulidad o decisión judicial. En este último caso, será procedente la división de los registros siempre que se especifiquen los productos y/o servicios incluidos en los registros resultantes de la división, a los que se asignará nuevo número de certificado.</w:t>
      </w:r>
    </w:p>
    <w:p w14:paraId="6601E41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4E6980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Superintendencia de Industria y Comercio instruirá sobre los requisitos y trámites especiales que deban establecerse para la adopción del sistema descrito.</w:t>
      </w:r>
    </w:p>
    <w:p w14:paraId="1D635C20" w14:textId="71971D04" w:rsidR="0050222B" w:rsidRPr="00D65D94" w:rsidRDefault="0050222B" w:rsidP="00D65D94">
      <w:pPr>
        <w:spacing w:after="0" w:line="240" w:lineRule="auto"/>
        <w:rPr>
          <w:rFonts w:ascii="Arial" w:hAnsi="Arial" w:cs="Arial"/>
        </w:rPr>
      </w:pPr>
    </w:p>
    <w:p w14:paraId="07D1FCB6" w14:textId="77777777" w:rsidR="0050222B" w:rsidRDefault="0050222B" w:rsidP="00D65D94">
      <w:pPr>
        <w:pStyle w:val="NormalWeb"/>
        <w:spacing w:before="0" w:beforeAutospacing="0" w:after="0" w:afterAutospacing="0"/>
        <w:jc w:val="both"/>
        <w:rPr>
          <w:rFonts w:ascii="Arial" w:hAnsi="Arial" w:cs="Arial"/>
          <w:sz w:val="22"/>
          <w:szCs w:val="22"/>
        </w:rPr>
      </w:pPr>
      <w:bookmarkStart w:id="176" w:name="170"/>
      <w:r w:rsidRPr="00D65D94">
        <w:rPr>
          <w:rFonts w:ascii="Arial" w:hAnsi="Arial" w:cs="Arial"/>
          <w:sz w:val="22"/>
          <w:szCs w:val="22"/>
        </w:rPr>
        <w:t>ARTÍCULO 170. FECHA DE PRESENTACIÓN DE LA SOLICITUD DE REGISTRO DE MARCA.</w:t>
      </w:r>
      <w:bookmarkEnd w:id="176"/>
      <w:r w:rsidRPr="00D65D94">
        <w:rPr>
          <w:rFonts w:ascii="Arial" w:hAnsi="Arial" w:cs="Arial"/>
          <w:sz w:val="22"/>
          <w:szCs w:val="22"/>
        </w:rPr>
        <w:t> De conformidad con lo previsto en el literal g) del artículo 1o. de la Decisión 689 de la Comunidad Andina de Naciones, si al momento de la presentación de la solicitud de registro de una marca, resulta que la misma no contiene todos los requisitos a que hace referencia el artículo 140 de la Decisión 486 de la Comunidad Andina de Naciones, la Superintendencia otorgará al solicitante un plazo de dos meses, contados a partir del día siguiente a la fecha de la notificación que disponga la Entidad, para que complete dichos requisitos.</w:t>
      </w:r>
    </w:p>
    <w:p w14:paraId="53EFFA6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DD897B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al vencimiento de dicho término el solicitante no completa o subsana los requisitos indicados, se dará aplicación a lo previsto en el último inciso del artículo 140 de la Decisión 486.</w:t>
      </w:r>
    </w:p>
    <w:p w14:paraId="19418A99" w14:textId="1864C61F" w:rsidR="0050222B" w:rsidRPr="00D65D94" w:rsidRDefault="0050222B" w:rsidP="00D65D94">
      <w:pPr>
        <w:spacing w:after="0" w:line="240" w:lineRule="auto"/>
        <w:rPr>
          <w:rFonts w:ascii="Arial" w:hAnsi="Arial" w:cs="Arial"/>
        </w:rPr>
      </w:pPr>
    </w:p>
    <w:p w14:paraId="026EC2C3" w14:textId="0C14714A" w:rsidR="0050222B" w:rsidRDefault="0050222B" w:rsidP="12E3A5F3">
      <w:pPr>
        <w:pStyle w:val="NormalWeb"/>
        <w:spacing w:before="0" w:beforeAutospacing="0" w:after="0" w:afterAutospacing="0"/>
        <w:jc w:val="both"/>
        <w:rPr>
          <w:rFonts w:ascii="Arial" w:hAnsi="Arial" w:cs="Arial"/>
          <w:sz w:val="22"/>
          <w:szCs w:val="22"/>
        </w:rPr>
      </w:pPr>
      <w:bookmarkStart w:id="177" w:name="171"/>
      <w:r w:rsidRPr="12E3A5F3">
        <w:rPr>
          <w:rFonts w:ascii="Arial" w:hAnsi="Arial" w:cs="Arial"/>
          <w:sz w:val="22"/>
          <w:szCs w:val="22"/>
        </w:rPr>
        <w:t>ARTÍCULO 171. TÉRMINO PARA RESOLVER LAS SOLICITUDES EN LA VENTANILLA ÚNICA DE COMERCIO EXTERIOR "VUCE".</w:t>
      </w:r>
      <w:bookmarkEnd w:id="177"/>
      <w:r w:rsidRPr="12E3A5F3">
        <w:rPr>
          <w:rFonts w:ascii="Arial" w:hAnsi="Arial" w:cs="Arial"/>
          <w:sz w:val="22"/>
          <w:szCs w:val="22"/>
        </w:rPr>
        <w:t xml:space="preserve">  A partir del 2 de enero de 2020, las autoridades participantes en la Ventanilla Única de Comercio Exterior “VUCE” deberán </w:t>
      </w:r>
      <w:r w:rsidRPr="12E3A5F3">
        <w:rPr>
          <w:rFonts w:ascii="Arial" w:hAnsi="Arial" w:cs="Arial"/>
          <w:sz w:val="22"/>
          <w:szCs w:val="22"/>
        </w:rPr>
        <w:lastRenderedPageBreak/>
        <w:t>resolver las solicitudes de importación del régimen libre en un término no superior a un (1) día hábil contado a partir de la fecha de radicación en la entidad respectiva siempre que el solicitante haya cumplido con el lleno de los requisitos.</w:t>
      </w:r>
    </w:p>
    <w:p w14:paraId="4BF3056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E3268A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partir del 2 de enero de 2020, las autoridades participantes en la VUCE, o la herramienta tecnológica que haga sus veces, deberán informar al solicitante a través de la mencionada Ventanilla, en un término no superior a un (1) día contado a partir de la radicación, si las solicitudes del régimen libre o de licencia previa están incompletas.</w:t>
      </w:r>
    </w:p>
    <w:p w14:paraId="664E010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EE51F18"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Ministerio de Comercio, Industria y Turismo, una vez haya recibido las aprobaciones de todas las autoridades participantes en la VUCE, deberá aprobar las solicitudes de importación del régimen libre en un término no superior a un (1) día hábil.</w:t>
      </w:r>
    </w:p>
    <w:p w14:paraId="279B6E6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6E6991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partir del 2 de enero de 2020, las autoridades participantes en la VUCE deberán resolver las solicitudes de importación del régimen de licencia previa en un término no superior a dos (2) días hábiles contados a partir de la fecha de radicación en la entidad respectiva a través de la VUCE, siempre que el solicitante haya cumplido con el lleno de los requisitos.</w:t>
      </w:r>
    </w:p>
    <w:p w14:paraId="678BB1C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Ministerio de Comercio, Industria y Turismo, una vez haya recibido las aprobaciones de todas las autoridades participantes en la VUCE, deberá aprobar las solicitudes de importación del régimen de licencia previa en un término no superior a un día (1) hábil.</w:t>
      </w:r>
    </w:p>
    <w:p w14:paraId="3552F300" w14:textId="77777777" w:rsidR="00F24B4A" w:rsidRDefault="00F24B4A" w:rsidP="00D65D94">
      <w:pPr>
        <w:pStyle w:val="NormalWeb"/>
        <w:spacing w:before="0" w:beforeAutospacing="0" w:after="0" w:afterAutospacing="0"/>
        <w:jc w:val="both"/>
        <w:rPr>
          <w:rFonts w:ascii="Arial" w:hAnsi="Arial" w:cs="Arial"/>
          <w:sz w:val="22"/>
          <w:szCs w:val="22"/>
        </w:rPr>
      </w:pPr>
      <w:bookmarkStart w:id="178" w:name="172"/>
    </w:p>
    <w:p w14:paraId="2292694B" w14:textId="5B53B4F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172. INFORMACIÓN EN LA PÁGINA WEB DEL REGISTRO ÚNICO EMPRESARIAL Y SOCIAL -RUES-.</w:t>
      </w:r>
      <w:bookmarkEnd w:id="178"/>
      <w:r w:rsidRPr="00D65D94">
        <w:rPr>
          <w:rFonts w:ascii="Arial" w:hAnsi="Arial" w:cs="Arial"/>
          <w:sz w:val="22"/>
          <w:szCs w:val="22"/>
        </w:rPr>
        <w:t> A partir de abril de 2012, para fines informativos, las Cámaras de Comercio darán acceso gratuito a través de la página web del RUES al menos a la siguiente información básica de las personas incorporadas en su registro: Cámara de comercio donde se registra la persona, razón social, número de identificación tributaria, fecha de renovación, fecha de matrícula, fecha de vigencia, tipo de organización, categoría de la matrícula, estado de la matrícula, actividad económica, establecimientos, agencias o sucursales, representantes legales principales y suplentes, y limitaciones de su capacidad de contratar.</w:t>
      </w:r>
    </w:p>
    <w:p w14:paraId="65DE1FD6" w14:textId="4A411D78" w:rsidR="0050222B" w:rsidRPr="00D65D94" w:rsidRDefault="0050222B" w:rsidP="00D65D94">
      <w:pPr>
        <w:spacing w:after="0" w:line="240" w:lineRule="auto"/>
        <w:rPr>
          <w:rFonts w:ascii="Arial" w:hAnsi="Arial" w:cs="Arial"/>
        </w:rPr>
      </w:pPr>
    </w:p>
    <w:p w14:paraId="15783A6C" w14:textId="21DAC814" w:rsidR="0050222B" w:rsidRDefault="0050222B" w:rsidP="00D65D94">
      <w:pPr>
        <w:pStyle w:val="NormalWeb"/>
        <w:spacing w:before="0" w:beforeAutospacing="0" w:after="0" w:afterAutospacing="0"/>
        <w:jc w:val="both"/>
        <w:rPr>
          <w:rFonts w:ascii="Arial" w:hAnsi="Arial" w:cs="Arial"/>
          <w:sz w:val="22"/>
          <w:szCs w:val="22"/>
        </w:rPr>
      </w:pPr>
      <w:bookmarkStart w:id="179" w:name="173"/>
      <w:r w:rsidRPr="00D65D94">
        <w:rPr>
          <w:rFonts w:ascii="Arial" w:hAnsi="Arial" w:cs="Arial"/>
          <w:sz w:val="22"/>
          <w:szCs w:val="22"/>
        </w:rPr>
        <w:t>ARTÍCULO 173. LIBROS DEL COMERCIANTE.</w:t>
      </w:r>
      <w:bookmarkEnd w:id="179"/>
      <w:r w:rsidRPr="00D65D94">
        <w:rPr>
          <w:rFonts w:ascii="Arial" w:hAnsi="Arial" w:cs="Arial"/>
          <w:sz w:val="22"/>
          <w:szCs w:val="22"/>
        </w:rPr>
        <w:t> El artículo </w:t>
      </w:r>
      <w:r w:rsidRPr="00345A48">
        <w:rPr>
          <w:rFonts w:ascii="Arial" w:hAnsi="Arial" w:cs="Arial"/>
          <w:sz w:val="22"/>
          <w:szCs w:val="22"/>
        </w:rPr>
        <w:t>56</w:t>
      </w:r>
      <w:r w:rsidRPr="00D65D94">
        <w:rPr>
          <w:rFonts w:ascii="Arial" w:hAnsi="Arial" w:cs="Arial"/>
          <w:sz w:val="22"/>
          <w:szCs w:val="22"/>
        </w:rPr>
        <w:t> de Código del Comercio quedará así:</w:t>
      </w:r>
    </w:p>
    <w:p w14:paraId="093E739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066075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56. Los libros podrán ser de hojas removibles o formarse por series continuas de tarjetas, siempre que unas y otras estén numeradas, puedan conservarse archivadas en orden y aparezcan autenticadas conforme a la reglamentación del Gobierno.</w:t>
      </w:r>
    </w:p>
    <w:p w14:paraId="17EB265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5357B97"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libros podrán llevarse en archivos electrónicos, que garanticen en forma ordenada la inalterabilidad, la integridad y seguridad de la información, así como su conservación. El registro de los libros electrónicos se adelantará de acuerdo con la reglamentación que expida el Gobierno Nacional."</w:t>
      </w:r>
    </w:p>
    <w:p w14:paraId="0FD30C8D" w14:textId="332BB260" w:rsidR="0050222B" w:rsidRPr="00D65D94" w:rsidRDefault="0050222B" w:rsidP="00D65D94">
      <w:pPr>
        <w:spacing w:after="0" w:line="240" w:lineRule="auto"/>
        <w:rPr>
          <w:rFonts w:ascii="Arial" w:hAnsi="Arial" w:cs="Arial"/>
        </w:rPr>
      </w:pPr>
    </w:p>
    <w:p w14:paraId="2E9535A5" w14:textId="63A41E2D" w:rsidR="0050222B" w:rsidRDefault="0050222B" w:rsidP="12E3A5F3">
      <w:pPr>
        <w:pStyle w:val="NormalWeb"/>
        <w:spacing w:before="0" w:beforeAutospacing="0" w:after="0" w:afterAutospacing="0"/>
        <w:jc w:val="both"/>
        <w:rPr>
          <w:rFonts w:ascii="Arial" w:hAnsi="Arial" w:cs="Arial"/>
          <w:sz w:val="22"/>
          <w:szCs w:val="22"/>
        </w:rPr>
      </w:pPr>
      <w:bookmarkStart w:id="180" w:name="174"/>
      <w:r w:rsidRPr="12E3A5F3">
        <w:rPr>
          <w:rFonts w:ascii="Arial" w:hAnsi="Arial" w:cs="Arial"/>
          <w:sz w:val="22"/>
          <w:szCs w:val="22"/>
        </w:rPr>
        <w:t>ARTÍCULO 174. ALTERACIÓN.</w:t>
      </w:r>
      <w:bookmarkEnd w:id="180"/>
      <w:r w:rsidRPr="12E3A5F3">
        <w:rPr>
          <w:rFonts w:ascii="Arial" w:hAnsi="Arial" w:cs="Arial"/>
          <w:sz w:val="22"/>
          <w:szCs w:val="22"/>
        </w:rPr>
        <w:t> Modifíquese el numeral 5 del artículo </w:t>
      </w:r>
      <w:r w:rsidRPr="00345A48">
        <w:rPr>
          <w:rFonts w:ascii="Arial" w:hAnsi="Arial" w:cs="Arial"/>
          <w:sz w:val="22"/>
          <w:szCs w:val="22"/>
        </w:rPr>
        <w:t>57</w:t>
      </w:r>
      <w:r w:rsidRPr="12E3A5F3">
        <w:rPr>
          <w:rFonts w:ascii="Arial" w:hAnsi="Arial" w:cs="Arial"/>
          <w:sz w:val="22"/>
          <w:szCs w:val="22"/>
        </w:rPr>
        <w:t> del Código de Comercio:</w:t>
      </w:r>
    </w:p>
    <w:p w14:paraId="3A916477" w14:textId="77777777" w:rsidR="00F24B4A" w:rsidRPr="00D65D94" w:rsidRDefault="00F24B4A" w:rsidP="12E3A5F3">
      <w:pPr>
        <w:pStyle w:val="NormalWeb"/>
        <w:spacing w:before="0" w:beforeAutospacing="0" w:after="0" w:afterAutospacing="0"/>
        <w:jc w:val="both"/>
        <w:rPr>
          <w:rFonts w:ascii="Arial" w:hAnsi="Arial" w:cs="Arial"/>
          <w:sz w:val="22"/>
          <w:szCs w:val="22"/>
        </w:rPr>
      </w:pPr>
    </w:p>
    <w:p w14:paraId="2D37CC2A"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"5. Arrancar hojas, alterar el orden de las mismas o mutilar los libros, o alterar los archives electrónicos."</w:t>
      </w:r>
    </w:p>
    <w:p w14:paraId="50A03D33" w14:textId="656C21BA" w:rsidR="0050222B" w:rsidRPr="00D65D94" w:rsidRDefault="0050222B" w:rsidP="00D65D94">
      <w:pPr>
        <w:spacing w:after="0" w:line="240" w:lineRule="auto"/>
        <w:rPr>
          <w:rFonts w:ascii="Arial" w:hAnsi="Arial" w:cs="Arial"/>
        </w:rPr>
      </w:pPr>
    </w:p>
    <w:p w14:paraId="2E58B47B" w14:textId="0543BBAE" w:rsidR="0050222B" w:rsidRPr="00D65D94" w:rsidRDefault="0050222B" w:rsidP="12E3A5F3">
      <w:pPr>
        <w:pStyle w:val="NormalWeb"/>
        <w:spacing w:before="0" w:beforeAutospacing="0" w:after="0" w:afterAutospacing="0"/>
        <w:jc w:val="both"/>
        <w:rPr>
          <w:rFonts w:ascii="Arial" w:hAnsi="Arial" w:cs="Arial"/>
          <w:sz w:val="22"/>
          <w:szCs w:val="22"/>
        </w:rPr>
      </w:pPr>
      <w:bookmarkStart w:id="181" w:name="175"/>
      <w:r w:rsidRPr="12E3A5F3">
        <w:rPr>
          <w:rFonts w:ascii="Arial" w:hAnsi="Arial" w:cs="Arial"/>
          <w:sz w:val="22"/>
          <w:szCs w:val="22"/>
        </w:rPr>
        <w:t>ARTÍCULO 175. REGISTRO DE LOS LIBROS DE COMERCIO.</w:t>
      </w:r>
      <w:bookmarkEnd w:id="181"/>
      <w:r w:rsidRPr="12E3A5F3">
        <w:rPr>
          <w:rFonts w:ascii="Arial" w:hAnsi="Arial" w:cs="Arial"/>
          <w:sz w:val="22"/>
          <w:szCs w:val="22"/>
        </w:rPr>
        <w:t> El numeral 7 del artículo </w:t>
      </w:r>
      <w:r w:rsidRPr="00345A48">
        <w:rPr>
          <w:rFonts w:ascii="Arial" w:hAnsi="Arial" w:cs="Arial"/>
          <w:sz w:val="22"/>
          <w:szCs w:val="22"/>
        </w:rPr>
        <w:t>28</w:t>
      </w:r>
      <w:r w:rsidRPr="12E3A5F3">
        <w:rPr>
          <w:rFonts w:ascii="Arial" w:hAnsi="Arial" w:cs="Arial"/>
          <w:sz w:val="22"/>
          <w:szCs w:val="22"/>
        </w:rPr>
        <w:t> del Código de Comercio, quedará así:</w:t>
      </w:r>
    </w:p>
    <w:p w14:paraId="1C109C31"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lastRenderedPageBreak/>
        <w:t>"7. Los libros de registro de socios o accionistas, y los de actas de asamblea y juntas de socios."</w:t>
      </w:r>
    </w:p>
    <w:p w14:paraId="4444BE8B" w14:textId="0056CE17" w:rsidR="0050222B" w:rsidRPr="00D65D94" w:rsidRDefault="0050222B" w:rsidP="00D65D94">
      <w:pPr>
        <w:spacing w:after="0" w:line="240" w:lineRule="auto"/>
        <w:rPr>
          <w:rFonts w:ascii="Arial" w:hAnsi="Arial" w:cs="Arial"/>
        </w:rPr>
      </w:pPr>
    </w:p>
    <w:p w14:paraId="1C4EC3EC" w14:textId="583C1074" w:rsidR="0050222B" w:rsidRDefault="0050222B" w:rsidP="12E3A5F3">
      <w:pPr>
        <w:pStyle w:val="NormalWeb"/>
        <w:spacing w:before="0" w:beforeAutospacing="0" w:after="0" w:afterAutospacing="0"/>
        <w:jc w:val="both"/>
        <w:rPr>
          <w:rFonts w:ascii="Arial" w:hAnsi="Arial" w:cs="Arial"/>
          <w:sz w:val="22"/>
          <w:szCs w:val="22"/>
        </w:rPr>
      </w:pPr>
      <w:bookmarkStart w:id="182" w:name="176"/>
      <w:r w:rsidRPr="12E3A5F3">
        <w:rPr>
          <w:rFonts w:ascii="Arial" w:hAnsi="Arial" w:cs="Arial"/>
          <w:sz w:val="22"/>
          <w:szCs w:val="22"/>
        </w:rPr>
        <w:t>ARTÍCULO 176. DEROGATORIAS.</w:t>
      </w:r>
      <w:bookmarkEnd w:id="182"/>
      <w:r w:rsidRPr="12E3A5F3">
        <w:rPr>
          <w:rFonts w:ascii="Arial" w:hAnsi="Arial" w:cs="Arial"/>
          <w:sz w:val="22"/>
          <w:szCs w:val="22"/>
        </w:rPr>
        <w:t> Deróguese los artículos </w:t>
      </w:r>
      <w:r w:rsidRPr="00345A48">
        <w:rPr>
          <w:rFonts w:ascii="Arial" w:hAnsi="Arial" w:cs="Arial"/>
          <w:sz w:val="22"/>
          <w:szCs w:val="22"/>
        </w:rPr>
        <w:t>41</w:t>
      </w:r>
      <w:r w:rsidRPr="12E3A5F3">
        <w:rPr>
          <w:rFonts w:ascii="Arial" w:hAnsi="Arial" w:cs="Arial"/>
          <w:sz w:val="22"/>
          <w:szCs w:val="22"/>
        </w:rPr>
        <w:t> y </w:t>
      </w:r>
      <w:r w:rsidRPr="00345A48">
        <w:rPr>
          <w:rFonts w:ascii="Arial" w:hAnsi="Arial" w:cs="Arial"/>
          <w:sz w:val="22"/>
          <w:szCs w:val="22"/>
        </w:rPr>
        <w:t>42</w:t>
      </w:r>
      <w:r w:rsidRPr="12E3A5F3">
        <w:rPr>
          <w:rFonts w:ascii="Arial" w:hAnsi="Arial" w:cs="Arial"/>
          <w:sz w:val="22"/>
          <w:szCs w:val="22"/>
        </w:rPr>
        <w:t> de la Ley 527 de 1999.</w:t>
      </w:r>
    </w:p>
    <w:p w14:paraId="62D6FFC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4BEFE04" w14:textId="66556A24" w:rsidR="0050222B" w:rsidRPr="00F24B4A" w:rsidRDefault="0050222B" w:rsidP="00D65D94">
      <w:pPr>
        <w:pStyle w:val="centrado"/>
        <w:spacing w:before="0" w:beforeAutospacing="0" w:after="0" w:afterAutospacing="0"/>
        <w:jc w:val="center"/>
        <w:rPr>
          <w:rFonts w:ascii="Arial" w:hAnsi="Arial" w:cs="Arial"/>
          <w:b/>
          <w:bCs/>
          <w:sz w:val="22"/>
          <w:szCs w:val="22"/>
        </w:rPr>
      </w:pPr>
      <w:bookmarkStart w:id="183" w:name="CAPÍTULO_XII-II"/>
      <w:r w:rsidRPr="00F24B4A">
        <w:rPr>
          <w:rFonts w:ascii="Arial" w:hAnsi="Arial" w:cs="Arial"/>
          <w:b/>
          <w:bCs/>
          <w:sz w:val="22"/>
          <w:szCs w:val="22"/>
        </w:rPr>
        <w:t>CAPÍTULO XII</w:t>
      </w:r>
      <w:bookmarkEnd w:id="183"/>
    </w:p>
    <w:p w14:paraId="7E23ABA7" w14:textId="75D5D1B3"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EDUCACIÓN NACIONAL</w:t>
      </w:r>
    </w:p>
    <w:p w14:paraId="397D1B75" w14:textId="12FFF1BB" w:rsidR="0050222B" w:rsidRPr="00D65D94" w:rsidRDefault="0050222B" w:rsidP="00D65D94">
      <w:pPr>
        <w:spacing w:after="0" w:line="240" w:lineRule="auto"/>
        <w:rPr>
          <w:rFonts w:ascii="Arial" w:hAnsi="Arial" w:cs="Arial"/>
        </w:rPr>
      </w:pPr>
    </w:p>
    <w:p w14:paraId="0F931FAA"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84" w:name="177"/>
      <w:r w:rsidRPr="00D65D94">
        <w:rPr>
          <w:rFonts w:ascii="Arial" w:hAnsi="Arial" w:cs="Arial"/>
          <w:sz w:val="22"/>
          <w:szCs w:val="22"/>
        </w:rPr>
        <w:t>ARTÍCULO 177. RACIONALIZACIÓN DE LA PARTICIPACIÓN DEL MINISTRO DE EDUCACIÓN O SU REPRESENTANTE O DELEGADO EN JUNTAS.</w:t>
      </w:r>
      <w:bookmarkEnd w:id="184"/>
      <w:r w:rsidRPr="00D65D94">
        <w:rPr>
          <w:rFonts w:ascii="Arial" w:hAnsi="Arial" w:cs="Arial"/>
          <w:sz w:val="22"/>
          <w:szCs w:val="22"/>
        </w:rPr>
        <w:t> Suprímase la participación del Ministro de Educación Nacional, su representante o delegado, en las siguientes Juntas: Comisión del Ejercicio Profesional de Nutrición y Dietética, Junta Nacional del Secretariado, Junta Nacional de Artesanías, Junta de Títulos y Control de Laboratorios, y Colegio Profesional de Geógrafos.</w:t>
      </w:r>
    </w:p>
    <w:p w14:paraId="37BBAF39" w14:textId="77777777" w:rsidR="00F24B4A" w:rsidRDefault="00F24B4A" w:rsidP="00D65D94">
      <w:pPr>
        <w:pStyle w:val="centrado"/>
        <w:spacing w:before="0" w:beforeAutospacing="0" w:after="0" w:afterAutospacing="0"/>
        <w:jc w:val="center"/>
        <w:rPr>
          <w:rFonts w:ascii="Arial" w:hAnsi="Arial" w:cs="Arial"/>
          <w:sz w:val="22"/>
          <w:szCs w:val="22"/>
        </w:rPr>
      </w:pPr>
      <w:bookmarkStart w:id="185" w:name="CAPÍTULO_XIII-II"/>
    </w:p>
    <w:p w14:paraId="58712C72" w14:textId="0A8E855B"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Fonts w:ascii="Arial" w:hAnsi="Arial" w:cs="Arial"/>
          <w:b/>
          <w:bCs/>
          <w:sz w:val="22"/>
          <w:szCs w:val="22"/>
        </w:rPr>
        <w:t>CAPÍTULO XIII</w:t>
      </w:r>
      <w:bookmarkEnd w:id="185"/>
    </w:p>
    <w:p w14:paraId="08C3027C" w14:textId="189EA1FE"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AMBIENTE Y DESARROLLO SOSTENIBLE</w:t>
      </w:r>
    </w:p>
    <w:p w14:paraId="3C430632" w14:textId="363DDCDF" w:rsidR="0050222B" w:rsidRPr="00D65D94" w:rsidRDefault="0050222B" w:rsidP="00D65D94">
      <w:pPr>
        <w:spacing w:after="0" w:line="240" w:lineRule="auto"/>
        <w:rPr>
          <w:rFonts w:ascii="Arial" w:hAnsi="Arial" w:cs="Arial"/>
        </w:rPr>
      </w:pPr>
    </w:p>
    <w:p w14:paraId="72517A03" w14:textId="77777777" w:rsidR="0050222B" w:rsidRDefault="0050222B" w:rsidP="00D65D94">
      <w:pPr>
        <w:pStyle w:val="NormalWeb"/>
        <w:spacing w:before="0" w:beforeAutospacing="0" w:after="0" w:afterAutospacing="0"/>
        <w:jc w:val="both"/>
        <w:rPr>
          <w:rFonts w:ascii="Arial" w:hAnsi="Arial" w:cs="Arial"/>
          <w:sz w:val="22"/>
          <w:szCs w:val="22"/>
        </w:rPr>
      </w:pPr>
      <w:bookmarkStart w:id="186" w:name="179"/>
      <w:r w:rsidRPr="00D65D94">
        <w:rPr>
          <w:rFonts w:ascii="Arial" w:hAnsi="Arial" w:cs="Arial"/>
          <w:sz w:val="22"/>
          <w:szCs w:val="22"/>
        </w:rPr>
        <w:t>ARTÍCULO 179. ACTIVIDADES DE INVESTIGACIÓN CIENTÍFICA Y TECNOLÓGICA.</w:t>
      </w:r>
      <w:bookmarkEnd w:id="186"/>
      <w:r w:rsidRPr="00D65D94">
        <w:rPr>
          <w:rFonts w:ascii="Arial" w:hAnsi="Arial" w:cs="Arial"/>
          <w:sz w:val="22"/>
          <w:szCs w:val="22"/>
        </w:rPr>
        <w:t> La institución de educación superior o centro de investigación y desarrollo tecnológico que se encuentre realizando actividades de investigación científica y tecnológica que requiera de la obtención, uso, transporte y mantenimiento de recursos genéticos o productos derivados, podrá continuar tales actividades, siempre y cuando dentro del año siguiente a la entrada en vigencia de este decreto-ley celebre el respectivo contrato de acceso a los recursos genéticos o productos derivados para investigación científica sin interés comercial con el Ministerio de Ambiente y Desarrollo Sostenible y obtenga la autorización correspondiente.</w:t>
      </w:r>
    </w:p>
    <w:p w14:paraId="3FC704B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AC2BABA" w14:textId="18B94E04" w:rsidR="0050222B" w:rsidRPr="00F24B4A" w:rsidRDefault="0050222B" w:rsidP="00D65D94">
      <w:pPr>
        <w:pStyle w:val="centrado"/>
        <w:spacing w:before="0" w:beforeAutospacing="0" w:after="0" w:afterAutospacing="0"/>
        <w:jc w:val="center"/>
        <w:rPr>
          <w:rFonts w:ascii="Arial" w:hAnsi="Arial" w:cs="Arial"/>
          <w:b/>
          <w:bCs/>
          <w:sz w:val="22"/>
          <w:szCs w:val="22"/>
        </w:rPr>
      </w:pPr>
      <w:bookmarkStart w:id="187" w:name="CAPÍTULO_XIV-II"/>
      <w:r w:rsidRPr="00F24B4A">
        <w:rPr>
          <w:rFonts w:ascii="Arial" w:hAnsi="Arial" w:cs="Arial"/>
          <w:b/>
          <w:bCs/>
          <w:sz w:val="22"/>
          <w:szCs w:val="22"/>
        </w:rPr>
        <w:t>CAPÍTULO XIV</w:t>
      </w:r>
      <w:bookmarkEnd w:id="187"/>
    </w:p>
    <w:p w14:paraId="5B82524D" w14:textId="17F2A089"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VIVIENDA, CIUDAD Y TERRITORIO</w:t>
      </w:r>
    </w:p>
    <w:p w14:paraId="319C40EB" w14:textId="23BE50D0" w:rsidR="0050222B" w:rsidRPr="00D65D94" w:rsidRDefault="0050222B" w:rsidP="00D65D94">
      <w:pPr>
        <w:spacing w:after="0" w:line="240" w:lineRule="auto"/>
        <w:rPr>
          <w:rFonts w:ascii="Arial" w:hAnsi="Arial" w:cs="Arial"/>
        </w:rPr>
      </w:pPr>
    </w:p>
    <w:p w14:paraId="52735541" w14:textId="698F5D4E" w:rsidR="0050222B" w:rsidRDefault="0050222B" w:rsidP="12E3A5F3">
      <w:pPr>
        <w:pStyle w:val="NormalWeb"/>
        <w:spacing w:before="0" w:beforeAutospacing="0" w:after="0" w:afterAutospacing="0"/>
        <w:jc w:val="both"/>
        <w:rPr>
          <w:rFonts w:ascii="Arial" w:hAnsi="Arial" w:cs="Arial"/>
          <w:sz w:val="22"/>
          <w:szCs w:val="22"/>
        </w:rPr>
      </w:pPr>
      <w:bookmarkStart w:id="188" w:name="180"/>
      <w:r w:rsidRPr="12E3A5F3">
        <w:rPr>
          <w:rFonts w:ascii="Arial" w:hAnsi="Arial" w:cs="Arial"/>
          <w:sz w:val="22"/>
          <w:szCs w:val="22"/>
        </w:rPr>
        <w:t>ARTÍCULO 180. PROCEDIMIENTO PARA PLANES PARCIALES.</w:t>
      </w:r>
      <w:bookmarkEnd w:id="188"/>
      <w:r w:rsidRPr="12E3A5F3">
        <w:rPr>
          <w:rFonts w:ascii="Arial" w:hAnsi="Arial" w:cs="Arial"/>
          <w:sz w:val="22"/>
          <w:szCs w:val="22"/>
        </w:rPr>
        <w:t> El artículo </w:t>
      </w:r>
      <w:r w:rsidRPr="00345A48">
        <w:rPr>
          <w:rFonts w:ascii="Arial" w:hAnsi="Arial" w:cs="Arial"/>
          <w:sz w:val="22"/>
          <w:szCs w:val="22"/>
        </w:rPr>
        <w:t>27</w:t>
      </w:r>
      <w:r w:rsidRPr="12E3A5F3">
        <w:rPr>
          <w:rFonts w:ascii="Arial" w:hAnsi="Arial" w:cs="Arial"/>
          <w:sz w:val="22"/>
          <w:szCs w:val="22"/>
        </w:rPr>
        <w:t> de la de la Ley 388 de 1997, quedará así:</w:t>
      </w:r>
    </w:p>
    <w:p w14:paraId="4340EE8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D9A8F4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27. Procedimiento para planes parciales. Para la aprobación y adopción de los planes parciales de que trata la presente Ley, se tendrá en cuenta el siguiente procedimiento:</w:t>
      </w:r>
    </w:p>
    <w:p w14:paraId="3453525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D78845F"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w:t>
      </w:r>
    </w:p>
    <w:p w14:paraId="1506DF3D" w14:textId="77777777" w:rsidR="00F24B4A" w:rsidRDefault="00F24B4A" w:rsidP="00D65D94">
      <w:pPr>
        <w:pStyle w:val="NormalWeb"/>
        <w:spacing w:before="0" w:beforeAutospacing="0" w:after="0" w:afterAutospacing="0"/>
        <w:jc w:val="both"/>
        <w:rPr>
          <w:rFonts w:ascii="Arial" w:hAnsi="Arial" w:cs="Arial"/>
          <w:sz w:val="22"/>
          <w:szCs w:val="22"/>
        </w:rPr>
      </w:pPr>
    </w:p>
    <w:p w14:paraId="337AEC9B" w14:textId="7B8AC07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2. La oficina de planeación municipal o distrital, o la dependencia que haga sus veces, revisará el proyecto de plan parcial con el fin de verificar el cumplimiento de las normas tenidas en cuenta para la formulación del plan. Para la aprobación del proyecto de plan parcial, la oficina de planeación contará con un término de treinta (30) días hábiles contados a partir de la fecha de radicación del proyecto, prorrogables por treinta (30) días hábiles </w:t>
      </w:r>
      <w:r w:rsidRPr="00D65D94">
        <w:rPr>
          <w:rFonts w:ascii="Arial" w:hAnsi="Arial" w:cs="Arial"/>
          <w:sz w:val="22"/>
          <w:szCs w:val="22"/>
        </w:rPr>
        <w:lastRenderedPageBreak/>
        <w:t>más por una sola vez, so pena que se entienda aprobado en los términos en que fue presentado mediante la aplicación del silencio administrativo positivo.</w:t>
      </w:r>
    </w:p>
    <w:p w14:paraId="2A114255" w14:textId="77777777" w:rsidR="00F24B4A" w:rsidRDefault="00F24B4A" w:rsidP="00D65D94">
      <w:pPr>
        <w:pStyle w:val="NormalWeb"/>
        <w:spacing w:before="0" w:beforeAutospacing="0" w:after="0" w:afterAutospacing="0"/>
        <w:jc w:val="both"/>
        <w:rPr>
          <w:rFonts w:ascii="Arial" w:hAnsi="Arial" w:cs="Arial"/>
          <w:sz w:val="22"/>
          <w:szCs w:val="22"/>
        </w:rPr>
      </w:pPr>
    </w:p>
    <w:p w14:paraId="0DD3C3B7" w14:textId="43AEF59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Una vez que la oficina de planeación municipal o distrital, o la dependencia que haga sus veces, apruebe el proyecto de plan parcial, mediante acto administrativo u ocurra el silencio administrativo en los términos del numeral 2, éste se someterá a consideración de la autoridad ambiental competente, cuando se requiera según lo previsto en el reglamento del Gobierno Nacional, a efectos de que conjuntamente con el municipio o distrito acuerden los asuntos exclusivamente ambientales, para lo cual dispondrán de quince (15) días hábiles prorrogables por un término igual.</w:t>
      </w:r>
    </w:p>
    <w:p w14:paraId="3F10A1C8" w14:textId="77777777" w:rsidR="00F24B4A" w:rsidRDefault="00F24B4A" w:rsidP="00D65D94">
      <w:pPr>
        <w:pStyle w:val="NormalWeb"/>
        <w:spacing w:before="0" w:beforeAutospacing="0" w:after="0" w:afterAutospacing="0"/>
        <w:jc w:val="both"/>
        <w:rPr>
          <w:rFonts w:ascii="Arial" w:hAnsi="Arial" w:cs="Arial"/>
          <w:sz w:val="22"/>
          <w:szCs w:val="22"/>
        </w:rPr>
      </w:pPr>
    </w:p>
    <w:p w14:paraId="1007E8F3" w14:textId="732A767D"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no se logre la concertación entre el municipio o distrito y la autoridad ambiental competente, la oficina de planeación municipal o distrital procederá a archivar el proyecto de plan parcial, sin perjuicio de que el interesado pueda efectuar los ajustes que consideren pertinentes y reiniciar el trámite de concertación ambiental.</w:t>
      </w:r>
    </w:p>
    <w:p w14:paraId="3C64283A" w14:textId="77777777" w:rsidR="00F24B4A" w:rsidRDefault="00F24B4A" w:rsidP="00D65D94">
      <w:pPr>
        <w:pStyle w:val="NormalWeb"/>
        <w:spacing w:before="0" w:beforeAutospacing="0" w:after="0" w:afterAutospacing="0"/>
        <w:jc w:val="both"/>
        <w:rPr>
          <w:rFonts w:ascii="Arial" w:hAnsi="Arial" w:cs="Arial"/>
          <w:sz w:val="22"/>
          <w:szCs w:val="22"/>
        </w:rPr>
      </w:pPr>
    </w:p>
    <w:p w14:paraId="1A805EDD" w14:textId="7C1B3F9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se trate de planes parciales que desarrollen los Macroproyectos de Interés Social Nacional, si la autoridad ambiental no se pronuncia definitivamente dentro del término señalado en este artículo, le corresponderá al Ministerio de Ambiente y Desarrollo Sostenible decidir sobre los asuntos ambientales para lo cual dispondrá de un término máximo e improrrogable de quince (15) días hábiles contados a partir del recibo del respectivo expediente.</w:t>
      </w:r>
    </w:p>
    <w:p w14:paraId="575155D6" w14:textId="77777777" w:rsidR="00F24B4A" w:rsidRDefault="00F24B4A" w:rsidP="00D65D94">
      <w:pPr>
        <w:pStyle w:val="NormalWeb"/>
        <w:spacing w:before="0" w:beforeAutospacing="0" w:after="0" w:afterAutospacing="0"/>
        <w:jc w:val="both"/>
        <w:rPr>
          <w:rFonts w:ascii="Arial" w:hAnsi="Arial" w:cs="Arial"/>
          <w:sz w:val="22"/>
          <w:szCs w:val="22"/>
        </w:rPr>
      </w:pPr>
    </w:p>
    <w:p w14:paraId="49C3FAAF" w14:textId="696809EA"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Durante el período de revisión del proyecto de plan parcial se surtirá una fase de información pública, convocando a los propietarios y vecinos, para que éstos expresen sus recomendaciones y observaciones.</w:t>
      </w:r>
    </w:p>
    <w:p w14:paraId="2A4109D2" w14:textId="77777777" w:rsidR="00F24B4A" w:rsidRDefault="00F24B4A" w:rsidP="00D65D94">
      <w:pPr>
        <w:pStyle w:val="NormalWeb"/>
        <w:spacing w:before="0" w:beforeAutospacing="0" w:after="0" w:afterAutospacing="0"/>
        <w:jc w:val="both"/>
        <w:rPr>
          <w:rFonts w:ascii="Arial" w:hAnsi="Arial" w:cs="Arial"/>
          <w:sz w:val="22"/>
          <w:szCs w:val="22"/>
        </w:rPr>
      </w:pPr>
    </w:p>
    <w:p w14:paraId="7E74E077" w14:textId="6656C7EF" w:rsidR="0050222B" w:rsidRPr="00D65D94" w:rsidRDefault="0050222B"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5. Una vez surtidas las etapas anteriores y dentro de los quince (15) días hábiles siguientes a la aprobación del proyecto de plan parcial, mediante acto administrativo expreso o ficto o la concertación ambiental, cuando sea el caso, el alcalde municipal o distrital lo adoptará mediante decreto.</w:t>
      </w:r>
    </w:p>
    <w:p w14:paraId="1354B15A" w14:textId="72285CC0" w:rsidR="12E3A5F3" w:rsidRDefault="12E3A5F3" w:rsidP="12E3A5F3">
      <w:pPr>
        <w:pStyle w:val="NormalWeb"/>
        <w:spacing w:before="0" w:beforeAutospacing="0" w:after="0" w:afterAutospacing="0"/>
        <w:jc w:val="both"/>
        <w:rPr>
          <w:rFonts w:ascii="Arial" w:hAnsi="Arial" w:cs="Arial"/>
          <w:sz w:val="22"/>
          <w:szCs w:val="22"/>
        </w:rPr>
      </w:pPr>
    </w:p>
    <w:p w14:paraId="64D42DB7"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El incumplimiento de los términos previstos en el presente artículo para pronunciarse por parte de las autoridades competentes, constituirá falta grave en cabeza del Director y funcionarios responsables de la respectiva entidad.</w:t>
      </w:r>
    </w:p>
    <w:p w14:paraId="740735F0"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3AEAA251" w14:textId="1C2289A5"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Las autoridades ante las cuales se deban adelantar trámites urbanísticos con posterioridad a la adopción del plan parcial estarán obligadas a emitir sus conceptos o permisos con base en lo aprobado en el plan parcial y en su documento técnico de soporte. En todo caso, desde la aprobación del plan parcial se deberán tener definidos y resueltos todos los impactos de la operación sin que se requiera para su ejecución o desarrollo la aprobación de instrumentos de planificación complementarios.</w:t>
      </w:r>
    </w:p>
    <w:p w14:paraId="337692D3"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5661D949" w14:textId="53AD1E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La vigencia del plan parcial se señalará en el decreto en que se adopte y no se alterará por el hecho de que se modifique el Plan de Ordenamiento Territorial, salvo que los propietarios de los predios se acojan, por escrito a la nueva reglamentación.</w:t>
      </w:r>
    </w:p>
    <w:p w14:paraId="702B7949"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02D9B9E3" w14:textId="66EB691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4.</w:t>
      </w:r>
      <w:r w:rsidRPr="00D65D94">
        <w:rPr>
          <w:rFonts w:ascii="Arial" w:hAnsi="Arial" w:cs="Arial"/>
          <w:sz w:val="22"/>
          <w:szCs w:val="22"/>
        </w:rPr>
        <w:t xml:space="preserve"> El ajuste de planes parciales, en caso de requerirse, se efectuará teniendo en cuenta únicamente las instancias o autoridades a cuyo cargo se encuentren los asuntos objeto del ajuste necesario para el desarrollo del respectivo plan. La solicitud de determinantes únicamente se podrá circunscribir a los aspectos sobre los cuales se solicite </w:t>
      </w:r>
      <w:r w:rsidRPr="00D65D94">
        <w:rPr>
          <w:rFonts w:ascii="Arial" w:hAnsi="Arial" w:cs="Arial"/>
          <w:sz w:val="22"/>
          <w:szCs w:val="22"/>
        </w:rPr>
        <w:lastRenderedPageBreak/>
        <w:t>de manera expresa y escrita la modificación, y se sustentarán en la misma reglamentación con que fue aprobado el plan parcial, salvo que los interesados manifiesten lo contrario."</w:t>
      </w:r>
    </w:p>
    <w:p w14:paraId="75BCF04F" w14:textId="4ED8CEDE" w:rsidR="0050222B" w:rsidRPr="00D65D94" w:rsidRDefault="0050222B" w:rsidP="00D65D94">
      <w:pPr>
        <w:spacing w:after="0" w:line="240" w:lineRule="auto"/>
        <w:rPr>
          <w:rFonts w:ascii="Arial" w:hAnsi="Arial" w:cs="Arial"/>
        </w:rPr>
      </w:pPr>
    </w:p>
    <w:p w14:paraId="6C5C0567" w14:textId="15C7F024" w:rsidR="0050222B" w:rsidRDefault="0050222B" w:rsidP="12E3A5F3">
      <w:pPr>
        <w:pStyle w:val="NormalWeb"/>
        <w:spacing w:before="0" w:beforeAutospacing="0" w:after="0" w:afterAutospacing="0"/>
        <w:jc w:val="both"/>
        <w:rPr>
          <w:rFonts w:ascii="Arial" w:hAnsi="Arial" w:cs="Arial"/>
          <w:sz w:val="22"/>
          <w:szCs w:val="22"/>
        </w:rPr>
      </w:pPr>
      <w:bookmarkStart w:id="189" w:name="181"/>
      <w:r w:rsidRPr="12E3A5F3">
        <w:rPr>
          <w:rFonts w:ascii="Arial" w:hAnsi="Arial" w:cs="Arial"/>
          <w:sz w:val="22"/>
          <w:szCs w:val="22"/>
        </w:rPr>
        <w:t>ARTÍCULO 181. EXIGIBILIDAD Y COBRO DE LA PARTICIPACIÓN EN LA PLUSVALÍA.</w:t>
      </w:r>
      <w:bookmarkEnd w:id="189"/>
      <w:r w:rsidRPr="12E3A5F3">
        <w:rPr>
          <w:rFonts w:ascii="Arial" w:hAnsi="Arial" w:cs="Arial"/>
          <w:sz w:val="22"/>
          <w:szCs w:val="22"/>
        </w:rPr>
        <w:t> El artículo </w:t>
      </w:r>
      <w:r w:rsidRPr="00345A48">
        <w:rPr>
          <w:rFonts w:ascii="Arial" w:hAnsi="Arial" w:cs="Arial"/>
          <w:sz w:val="22"/>
          <w:szCs w:val="22"/>
        </w:rPr>
        <w:t>83</w:t>
      </w:r>
      <w:r w:rsidRPr="12E3A5F3">
        <w:rPr>
          <w:rFonts w:ascii="Arial" w:hAnsi="Arial" w:cs="Arial"/>
          <w:sz w:val="22"/>
          <w:szCs w:val="22"/>
        </w:rPr>
        <w:t> de la Ley 388 de 1997, quedará así:</w:t>
      </w:r>
    </w:p>
    <w:p w14:paraId="7FE3173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148372E"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83. Exigibilidad y cobro de la participación. La participación en la plusvalía sólo le será exigible al propietario o poseedor del inmueble respecto del cual se haya liquidado e inscrito en el respectivo folio de matrícula inmobiliaria un efecto de plusvalía, en el momento en que se presente cualquiera de las siguientes situaciones:</w:t>
      </w:r>
    </w:p>
    <w:p w14:paraId="12C11ABA" w14:textId="77777777" w:rsidR="00F24B4A" w:rsidRDefault="00F24B4A" w:rsidP="00D65D94">
      <w:pPr>
        <w:pStyle w:val="NormalWeb"/>
        <w:spacing w:before="0" w:beforeAutospacing="0" w:after="0" w:afterAutospacing="0"/>
        <w:jc w:val="both"/>
        <w:rPr>
          <w:rFonts w:ascii="Arial" w:hAnsi="Arial" w:cs="Arial"/>
          <w:sz w:val="22"/>
          <w:szCs w:val="22"/>
        </w:rPr>
      </w:pPr>
    </w:p>
    <w:p w14:paraId="6A79B5CD" w14:textId="03BBF3A8"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1. Solicitud de licencia de urbanización o construcción, según sea el caso, aplicable para el cobro de la participación en la plusvalía generada por cualquiera de los hechos generadores de que trata el artículo </w:t>
      </w:r>
      <w:r w:rsidRPr="00345A48">
        <w:rPr>
          <w:rFonts w:ascii="Arial" w:hAnsi="Arial" w:cs="Arial"/>
          <w:sz w:val="22"/>
          <w:szCs w:val="22"/>
        </w:rPr>
        <w:t>74</w:t>
      </w:r>
      <w:r w:rsidRPr="12E3A5F3">
        <w:rPr>
          <w:rFonts w:ascii="Arial" w:hAnsi="Arial" w:cs="Arial"/>
          <w:sz w:val="22"/>
          <w:szCs w:val="22"/>
        </w:rPr>
        <w:t> de la Ley 388 de 1997.</w:t>
      </w:r>
    </w:p>
    <w:p w14:paraId="2E3F711A" w14:textId="77777777" w:rsidR="00F24B4A" w:rsidRDefault="00F24B4A" w:rsidP="00D65D94">
      <w:pPr>
        <w:pStyle w:val="NormalWeb"/>
        <w:spacing w:before="0" w:beforeAutospacing="0" w:after="0" w:afterAutospacing="0"/>
        <w:jc w:val="both"/>
        <w:rPr>
          <w:rFonts w:ascii="Arial" w:hAnsi="Arial" w:cs="Arial"/>
          <w:sz w:val="22"/>
          <w:szCs w:val="22"/>
        </w:rPr>
      </w:pPr>
    </w:p>
    <w:p w14:paraId="5A406E5C" w14:textId="152B03DA"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Cambio efectivo de uso del inmueble, aplicable para el cobro de la participación en la plusvalía generada por la modificación del régimen o zonificación del suelo.</w:t>
      </w:r>
    </w:p>
    <w:p w14:paraId="6014B197" w14:textId="77777777" w:rsidR="00F24B4A" w:rsidRDefault="00F24B4A" w:rsidP="00D65D94">
      <w:pPr>
        <w:pStyle w:val="NormalWeb"/>
        <w:spacing w:before="0" w:beforeAutospacing="0" w:after="0" w:afterAutospacing="0"/>
        <w:jc w:val="both"/>
        <w:rPr>
          <w:rFonts w:ascii="Arial" w:hAnsi="Arial" w:cs="Arial"/>
          <w:sz w:val="22"/>
          <w:szCs w:val="22"/>
        </w:rPr>
      </w:pPr>
    </w:p>
    <w:p w14:paraId="74D6A70B" w14:textId="21F0D65C"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3. Actos que impliquen transferencia del dominio sobre el inmueble, aplicable al cobro de la participación en la plusvalía de que tratan los numerales 1 y 3 del referido artículo </w:t>
      </w:r>
      <w:r w:rsidRPr="00345A48">
        <w:rPr>
          <w:rFonts w:ascii="Arial" w:hAnsi="Arial" w:cs="Arial"/>
          <w:sz w:val="22"/>
          <w:szCs w:val="22"/>
        </w:rPr>
        <w:t>74</w:t>
      </w:r>
      <w:r w:rsidRPr="12E3A5F3">
        <w:rPr>
          <w:rFonts w:ascii="Arial" w:hAnsi="Arial" w:cs="Arial"/>
          <w:sz w:val="22"/>
          <w:szCs w:val="22"/>
        </w:rPr>
        <w:t>.</w:t>
      </w:r>
    </w:p>
    <w:p w14:paraId="01A8429D" w14:textId="77777777" w:rsidR="00F24B4A" w:rsidRDefault="00F24B4A" w:rsidP="00D65D94">
      <w:pPr>
        <w:pStyle w:val="NormalWeb"/>
        <w:spacing w:before="0" w:beforeAutospacing="0" w:after="0" w:afterAutospacing="0"/>
        <w:jc w:val="both"/>
        <w:rPr>
          <w:rFonts w:ascii="Arial" w:hAnsi="Arial" w:cs="Arial"/>
          <w:sz w:val="22"/>
          <w:szCs w:val="22"/>
        </w:rPr>
      </w:pPr>
    </w:p>
    <w:p w14:paraId="69D35937" w14:textId="0BDFDD0F"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4. Adquisición de títulos valores representativos de los derechos adicionales de construcción y desarrollo, en los términos que se establece en el artículo </w:t>
      </w:r>
      <w:r w:rsidRPr="00345A48">
        <w:rPr>
          <w:rFonts w:ascii="Arial" w:hAnsi="Arial" w:cs="Arial"/>
          <w:sz w:val="22"/>
          <w:szCs w:val="22"/>
        </w:rPr>
        <w:t>88</w:t>
      </w:r>
      <w:r w:rsidRPr="12E3A5F3">
        <w:rPr>
          <w:rFonts w:ascii="Arial" w:hAnsi="Arial" w:cs="Arial"/>
          <w:sz w:val="22"/>
          <w:szCs w:val="22"/>
        </w:rPr>
        <w:t> y siguientes de la presente Ley.</w:t>
      </w:r>
    </w:p>
    <w:p w14:paraId="1E0B7CA0"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6C127582" w14:textId="2F1043F3"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En el evento previsto en el numeral 1, el monto de la participación en plusvalía para el respectivo inmueble podrá recalcularse, aplicando el efecto plusvalía liquidado por metro cuadrado al número total de metros cuadrados adicionales objeto de la licencia correspondiente.</w:t>
      </w:r>
    </w:p>
    <w:p w14:paraId="7F9F6013"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1B32F6F6" w14:textId="39B8BFB5"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Para la expedición de las licencias de construcción, así como para el otorgamiento de los actos de transferencia del dominio, en relación con inmuebles respecto de los cuales se haya liquidado e inscrito en el respectivo folio de matrícula inmobiliaria el efecto de plusvalía, será necesario acreditar su pago.</w:t>
      </w:r>
    </w:p>
    <w:p w14:paraId="4681445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D39033A" w14:textId="2F52CD85" w:rsidR="0050222B" w:rsidRDefault="0050222B" w:rsidP="12E3A5F3">
      <w:pPr>
        <w:pStyle w:val="NormalWeb"/>
        <w:spacing w:before="0" w:beforeAutospacing="0" w:after="0" w:afterAutospacing="0"/>
        <w:jc w:val="both"/>
        <w:rPr>
          <w:rFonts w:ascii="Arial" w:hAnsi="Arial" w:cs="Arial"/>
          <w:sz w:val="22"/>
          <w:szCs w:val="22"/>
        </w:rPr>
      </w:pPr>
      <w:r w:rsidRPr="12E3A5F3">
        <w:rPr>
          <w:rStyle w:val="baj"/>
          <w:rFonts w:ascii="Arial" w:hAnsi="Arial" w:cs="Arial"/>
          <w:sz w:val="22"/>
          <w:szCs w:val="22"/>
        </w:rPr>
        <w:t>PARÁGRAFO 3.</w:t>
      </w:r>
      <w:r w:rsidRPr="12E3A5F3">
        <w:rPr>
          <w:rFonts w:ascii="Arial" w:hAnsi="Arial" w:cs="Arial"/>
          <w:sz w:val="22"/>
          <w:szCs w:val="22"/>
        </w:rPr>
        <w:t> Si por cualquier causa no se efectúa el pago de la participación en las situaciones previstas en este artículo, el cobro de la misma se hará exigible cuando ocurra cualquiera de las restantes situaciones aquí previstas. En todo caso, si la causa es la no liquidación e inscripción de la plusvalía, el alcalde municipal o distrital deberá adelantar el procedimiento previsto en el artículo </w:t>
      </w:r>
      <w:r w:rsidRPr="00345A48">
        <w:rPr>
          <w:rFonts w:ascii="Arial" w:hAnsi="Arial" w:cs="Arial"/>
          <w:sz w:val="22"/>
          <w:szCs w:val="22"/>
        </w:rPr>
        <w:t>81</w:t>
      </w:r>
      <w:r w:rsidRPr="12E3A5F3">
        <w:rPr>
          <w:rFonts w:ascii="Arial" w:hAnsi="Arial" w:cs="Arial"/>
          <w:sz w:val="22"/>
          <w:szCs w:val="22"/>
        </w:rPr>
        <w:t> de la presente ley. Responderán solidariamente el poseedor y el propietario, cuando fuere el caso.</w:t>
      </w:r>
    </w:p>
    <w:p w14:paraId="5DCDD92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F3D82F6"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4.</w:t>
      </w:r>
      <w:r w:rsidRPr="00D65D94">
        <w:rPr>
          <w:rFonts w:ascii="Arial" w:hAnsi="Arial" w:cs="Arial"/>
          <w:sz w:val="22"/>
          <w:szCs w:val="22"/>
        </w:rPr>
        <w:t> Los municipios podrán exonerar del cobro de la participación en plusvalía a los inmuebles destinados a vivienda de interés social."</w:t>
      </w:r>
    </w:p>
    <w:p w14:paraId="65CE2FD0" w14:textId="77777777" w:rsidR="00F24B4A" w:rsidRDefault="00F24B4A" w:rsidP="00D65D94">
      <w:pPr>
        <w:pStyle w:val="NormalWeb"/>
        <w:spacing w:before="0" w:beforeAutospacing="0" w:after="0" w:afterAutospacing="0"/>
        <w:jc w:val="both"/>
        <w:rPr>
          <w:rFonts w:ascii="Arial" w:hAnsi="Arial" w:cs="Arial"/>
          <w:sz w:val="22"/>
          <w:szCs w:val="22"/>
        </w:rPr>
      </w:pPr>
      <w:bookmarkStart w:id="190" w:name="182"/>
    </w:p>
    <w:p w14:paraId="34B6055A" w14:textId="086ADBB1"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182. LICENCIAS URBANÍSTICAS.</w:t>
      </w:r>
      <w:bookmarkEnd w:id="190"/>
      <w:r w:rsidRPr="12E3A5F3">
        <w:rPr>
          <w:rFonts w:ascii="Arial" w:hAnsi="Arial" w:cs="Arial"/>
          <w:sz w:val="22"/>
          <w:szCs w:val="22"/>
        </w:rPr>
        <w:t> Los numerales 1 y 7 del artículo </w:t>
      </w:r>
      <w:r w:rsidRPr="00345A48">
        <w:rPr>
          <w:rFonts w:ascii="Arial" w:hAnsi="Arial" w:cs="Arial"/>
          <w:sz w:val="22"/>
          <w:szCs w:val="22"/>
        </w:rPr>
        <w:t>99</w:t>
      </w:r>
      <w:r w:rsidRPr="12E3A5F3">
        <w:rPr>
          <w:rFonts w:ascii="Arial" w:hAnsi="Arial" w:cs="Arial"/>
          <w:sz w:val="22"/>
          <w:szCs w:val="22"/>
        </w:rPr>
        <w:t> de la Ley 388 de 1997, quedarán así:</w:t>
      </w:r>
    </w:p>
    <w:p w14:paraId="3E4AF81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5F8283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"1. Para adelantar obras de construcción, ampliación, modificación, adecuación, reforzamiento estructural, restauración, reconstrucción, cerramiento y demolición de edificaciones, y de urbanización, parcelación, loteo o subdivisión de predios localizados en </w:t>
      </w:r>
      <w:r w:rsidRPr="00D65D94">
        <w:rPr>
          <w:rFonts w:ascii="Arial" w:hAnsi="Arial" w:cs="Arial"/>
          <w:sz w:val="22"/>
          <w:szCs w:val="22"/>
        </w:rPr>
        <w:lastRenderedPageBreak/>
        <w:t>terrenos urbanos, de expansión urbana y rurales, se requiere de manera previa a su ejecución la obtención de la licencia urbanística correspondiente. Igualmente se requerirá licencia para la ocupación del espacio público con cualquier clase de amoblamiento.</w:t>
      </w:r>
    </w:p>
    <w:p w14:paraId="2C45D58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C2B634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licencia urbanística es el acto administrativo de carácter particular y concreto, expedido por el curador urbano o la autoridad municipal o distrital competente, por medio del cual se autoriza específicamente a adelantar obras de urbanización y parcelación de predios, de construcción, ampliación, modificación, adecuación, reforzamiento estructural, restauración, reconstrucción, cerramiento y demolición de edificaciones, de intervención y ocupación del espacio público, y realizar el loteo o subdivisión de predios.</w:t>
      </w:r>
    </w:p>
    <w:p w14:paraId="76A8363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78C757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otorgamiento de la licencia urbanística implica la adquisición de derechos de desarrollo y construcción en los términos y condiciones contenidos en el acto administrativo respectivo, así como la certificación del cumplimiento de las normas y demás reglamentaciones en que se fundamenta, y conlleva la autorización específica sobre uso y aprovechamiento del suelo en tanto esté vigente o cuando se haya cumplido con todas las obligaciones establecidas en la misma.</w:t>
      </w:r>
    </w:p>
    <w:p w14:paraId="659E145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282DB1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modificaciones de licencias vigentes se resolverán con fundamento en las normas urbanísticas y demás reglamentaciones que sirvieron de base para su expedición."</w:t>
      </w:r>
    </w:p>
    <w:p w14:paraId="611C46D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w:t>
      </w:r>
    </w:p>
    <w:p w14:paraId="418722E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4D784FF"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"7. El Gobierno Nacional establecerá los documentos que deben acompañar las solicitudes de licencia y la vigencia de las licencias, según su clase. En todo caso, las licencias urbanísticas deberán resolverse exclusivamente con los requisitos fijados por las normas nacionales que reglamentán su trámite, y los municipios y distritos no podrán establecer ni exigir requisitos adicionales a los allí señalados."</w:t>
      </w:r>
    </w:p>
    <w:p w14:paraId="2B15F604" w14:textId="7853946B" w:rsidR="0050222B" w:rsidRPr="00D65D94" w:rsidRDefault="0050222B" w:rsidP="00D65D94">
      <w:pPr>
        <w:spacing w:after="0" w:line="240" w:lineRule="auto"/>
        <w:rPr>
          <w:rFonts w:ascii="Arial" w:hAnsi="Arial" w:cs="Arial"/>
        </w:rPr>
      </w:pPr>
    </w:p>
    <w:p w14:paraId="048BC6F5" w14:textId="6BB79607" w:rsidR="0050222B" w:rsidRPr="00D65D94" w:rsidRDefault="0050222B" w:rsidP="12E3A5F3">
      <w:pPr>
        <w:pStyle w:val="NormalWeb"/>
        <w:spacing w:before="0" w:beforeAutospacing="0" w:after="0" w:afterAutospacing="0"/>
        <w:jc w:val="both"/>
        <w:rPr>
          <w:rFonts w:ascii="Arial" w:hAnsi="Arial" w:cs="Arial"/>
          <w:sz w:val="22"/>
          <w:szCs w:val="22"/>
        </w:rPr>
      </w:pPr>
      <w:bookmarkStart w:id="191" w:name="183"/>
      <w:r w:rsidRPr="12E3A5F3">
        <w:rPr>
          <w:rFonts w:ascii="Arial" w:hAnsi="Arial" w:cs="Arial"/>
          <w:sz w:val="22"/>
          <w:szCs w:val="22"/>
        </w:rPr>
        <w:t>ARTÍCULO 183. CUMPLIMIENTO DE NORMAS TÉCNICAS.</w:t>
      </w:r>
      <w:bookmarkEnd w:id="191"/>
      <w:r w:rsidRPr="12E3A5F3">
        <w:rPr>
          <w:rFonts w:ascii="Arial" w:hAnsi="Arial" w:cs="Arial"/>
          <w:sz w:val="22"/>
          <w:szCs w:val="22"/>
        </w:rPr>
        <w:t> El artículo </w:t>
      </w:r>
      <w:r w:rsidRPr="00345A48">
        <w:rPr>
          <w:rFonts w:ascii="Arial" w:hAnsi="Arial" w:cs="Arial"/>
          <w:sz w:val="22"/>
          <w:szCs w:val="22"/>
        </w:rPr>
        <w:t>2</w:t>
      </w:r>
      <w:r w:rsidRPr="12E3A5F3">
        <w:rPr>
          <w:rFonts w:ascii="Arial" w:hAnsi="Arial" w:cs="Arial"/>
          <w:sz w:val="22"/>
          <w:szCs w:val="22"/>
        </w:rPr>
        <w:t> de la Ley 400 de 1997, quedará así:</w:t>
      </w:r>
    </w:p>
    <w:p w14:paraId="5B20007C" w14:textId="5F749CB4" w:rsidR="12E3A5F3" w:rsidRDefault="12E3A5F3" w:rsidP="12E3A5F3">
      <w:pPr>
        <w:pStyle w:val="NormalWeb"/>
        <w:spacing w:before="0" w:beforeAutospacing="0" w:after="0" w:afterAutospacing="0"/>
        <w:jc w:val="both"/>
        <w:rPr>
          <w:rFonts w:ascii="Arial" w:hAnsi="Arial" w:cs="Arial"/>
          <w:sz w:val="22"/>
          <w:szCs w:val="22"/>
        </w:rPr>
      </w:pPr>
    </w:p>
    <w:p w14:paraId="015C4DC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 Alcance. Las construcciones que se adelanten en el territorio de la República deberán sujetarse a las normas establecidas en la presente Ley y en las disposiciones que la reglamenten.</w:t>
      </w:r>
    </w:p>
    <w:p w14:paraId="5C0C182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D202AD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Corresponde a las oficinas o dependencias distritales o municipales encargadas de conceder las licencias de construcción, la exigencia y vigilancia de su cumplimiento. Estas se abstendrán de aprobar los proyectos o planos de construcciones que no cumplan con las normas señaladas en esta Ley o sus reglamentos.</w:t>
      </w:r>
    </w:p>
    <w:p w14:paraId="2452763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618AE1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construcción deberá sujetarse estrictamente al correspondiente proyecto o planos aprobados.</w:t>
      </w:r>
    </w:p>
    <w:p w14:paraId="5CB7357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BDB4C78"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En todo caso, salvo disposición legal en contrario, las autoridades municipales y distritales no podrán expedir ni exigir el cumplimiento de normas técnicas o de construcción diferentes a las contempladas en esta ley y en las disposiciones que la reglamenten."</w:t>
      </w:r>
    </w:p>
    <w:p w14:paraId="60029F3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3B275A9" w14:textId="1D5EE4EF" w:rsidR="0050222B" w:rsidRPr="00D65D94" w:rsidRDefault="0050222B" w:rsidP="12E3A5F3">
      <w:pPr>
        <w:pStyle w:val="NormalWeb"/>
        <w:spacing w:before="0" w:beforeAutospacing="0" w:after="0" w:afterAutospacing="0"/>
        <w:jc w:val="both"/>
        <w:rPr>
          <w:rFonts w:ascii="Arial" w:hAnsi="Arial" w:cs="Arial"/>
          <w:sz w:val="22"/>
          <w:szCs w:val="22"/>
        </w:rPr>
      </w:pPr>
      <w:bookmarkStart w:id="192" w:name="184"/>
      <w:r w:rsidRPr="12E3A5F3">
        <w:rPr>
          <w:rFonts w:ascii="Arial" w:hAnsi="Arial" w:cs="Arial"/>
          <w:sz w:val="22"/>
          <w:szCs w:val="22"/>
        </w:rPr>
        <w:t>ARTÍCULO 184. USOS Y TRATAMIENTOS.</w:t>
      </w:r>
      <w:bookmarkEnd w:id="192"/>
      <w:r w:rsidRPr="12E3A5F3">
        <w:rPr>
          <w:rFonts w:ascii="Arial" w:hAnsi="Arial" w:cs="Arial"/>
          <w:sz w:val="22"/>
          <w:szCs w:val="22"/>
        </w:rPr>
        <w:t xml:space="preserve"> Con el fin de agilizar la habilitación de suelos urbanizables, los planes parciales en suelos urbanos o de expansión urbana, asignarán los usos y tratamientos del suelo dentro de su área de planificación, de conformidad con la </w:t>
      </w:r>
      <w:r w:rsidRPr="12E3A5F3">
        <w:rPr>
          <w:rFonts w:ascii="Arial" w:hAnsi="Arial" w:cs="Arial"/>
          <w:sz w:val="22"/>
          <w:szCs w:val="22"/>
        </w:rPr>
        <w:lastRenderedPageBreak/>
        <w:t>clasificación general de usos y tratamientos previstos en el Acuerdo o Decreto que adopta el respectivo plan de ordenamiento territorial. En todo caso, el trámite de aprobación y adopción de los planes parciales deberá sujetarse al procedimiento previsto en el artículo </w:t>
      </w:r>
      <w:r w:rsidRPr="00345A48">
        <w:rPr>
          <w:rFonts w:ascii="Arial" w:hAnsi="Arial" w:cs="Arial"/>
          <w:sz w:val="22"/>
          <w:szCs w:val="22"/>
        </w:rPr>
        <w:t>27</w:t>
      </w:r>
      <w:r w:rsidRPr="12E3A5F3">
        <w:rPr>
          <w:rFonts w:ascii="Arial" w:hAnsi="Arial" w:cs="Arial"/>
          <w:sz w:val="22"/>
          <w:szCs w:val="22"/>
        </w:rPr>
        <w:t> de la Ley 388 de 1997. En ningún caso, requerirán adelantar ninguna aprobación adicional ante el concejo u otra instancia o autoridad de planeación municipal o distrital.</w:t>
      </w:r>
    </w:p>
    <w:p w14:paraId="10589D9A" w14:textId="5FA3928B" w:rsidR="0050222B" w:rsidRPr="00D65D94" w:rsidRDefault="0050222B" w:rsidP="00D65D94">
      <w:pPr>
        <w:spacing w:after="0" w:line="240" w:lineRule="auto"/>
        <w:rPr>
          <w:rFonts w:ascii="Arial" w:hAnsi="Arial" w:cs="Arial"/>
        </w:rPr>
      </w:pPr>
    </w:p>
    <w:p w14:paraId="32A2E22E" w14:textId="4250B7F9" w:rsidR="0050222B" w:rsidRDefault="0050222B" w:rsidP="12E3A5F3">
      <w:pPr>
        <w:pStyle w:val="NormalWeb"/>
        <w:spacing w:before="0" w:beforeAutospacing="0" w:after="0" w:afterAutospacing="0"/>
        <w:jc w:val="both"/>
        <w:rPr>
          <w:rFonts w:ascii="Arial" w:hAnsi="Arial" w:cs="Arial"/>
          <w:sz w:val="22"/>
          <w:szCs w:val="22"/>
        </w:rPr>
      </w:pPr>
      <w:bookmarkStart w:id="193" w:name="185"/>
      <w:r w:rsidRPr="12E3A5F3">
        <w:rPr>
          <w:rFonts w:ascii="Arial" w:hAnsi="Arial" w:cs="Arial"/>
          <w:sz w:val="22"/>
          <w:szCs w:val="22"/>
        </w:rPr>
        <w:t>ARTÍCULO 185. RADICACIÓN DE DOCUMENTOS PARA ADELANTAR ACTIVIDADES DE CONSTRUCCIÓN Y ENAJENACIÓN DE INMUEBLES DESTINADOS A VIVIENDA.</w:t>
      </w:r>
      <w:bookmarkEnd w:id="193"/>
      <w:r w:rsidRPr="12E3A5F3">
        <w:rPr>
          <w:rFonts w:ascii="Arial" w:hAnsi="Arial" w:cs="Arial"/>
          <w:sz w:val="22"/>
          <w:szCs w:val="22"/>
        </w:rPr>
        <w:t> El artículo </w:t>
      </w:r>
      <w:r w:rsidRPr="00345A48">
        <w:rPr>
          <w:rFonts w:ascii="Arial" w:hAnsi="Arial" w:cs="Arial"/>
          <w:sz w:val="22"/>
          <w:szCs w:val="22"/>
        </w:rPr>
        <w:t>71</w:t>
      </w:r>
      <w:r w:rsidRPr="12E3A5F3">
        <w:rPr>
          <w:rFonts w:ascii="Arial" w:hAnsi="Arial" w:cs="Arial"/>
          <w:sz w:val="22"/>
          <w:szCs w:val="22"/>
        </w:rPr>
        <w:t> de la Ley 962 de 2005, quedará así:</w:t>
      </w:r>
    </w:p>
    <w:p w14:paraId="3F5BA1AA"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DCBD242"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71. Radicación de documentos para adelantar actividades de construcción y enajenación de inmuebles destinados a vivienda. El interesado en adelantar planes de vivienda deberá radicar únicamente los siguientes documentos ante la instancia de la administración municipal o distrital encargada de ejercer la vigilancia y control de las actividades de construcción y enajenación de inmuebles contempladas en la Ley 66 de 1968 y el Decreto 2610 de 1979:</w:t>
      </w:r>
    </w:p>
    <w:p w14:paraId="3E5F817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7F4DF5C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Folio de matrícula inmobiliaria del inmueble o inmuebles objeto de la solicitud, cuya fecha de expedición no sea superior a tres (3) meses;</w:t>
      </w:r>
    </w:p>
    <w:p w14:paraId="46D1DD3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CD9EDC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Copia de los modelos de contratos que se vayan a utilizar en la celebración de los negocios de enajenación de inmuebles con los adquirientes, a fin de comprobar la coherencia y validez de las cláusulas con el cumplimiento de las normas que civil y comercialmente regulen el contrato;</w:t>
      </w:r>
    </w:p>
    <w:p w14:paraId="2576A81C" w14:textId="77777777" w:rsidR="00F24B4A" w:rsidRDefault="00F24B4A" w:rsidP="00D65D94">
      <w:pPr>
        <w:pStyle w:val="NormalWeb"/>
        <w:spacing w:before="0" w:beforeAutospacing="0" w:after="0" w:afterAutospacing="0"/>
        <w:jc w:val="both"/>
        <w:rPr>
          <w:rFonts w:ascii="Arial" w:hAnsi="Arial" w:cs="Arial"/>
          <w:sz w:val="22"/>
          <w:szCs w:val="22"/>
        </w:rPr>
      </w:pPr>
    </w:p>
    <w:p w14:paraId="7F834D65" w14:textId="7C2152E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El presupuesto financiero del proyecto;</w:t>
      </w:r>
    </w:p>
    <w:p w14:paraId="53B44EB6" w14:textId="77777777" w:rsidR="00F24B4A" w:rsidRDefault="00F24B4A" w:rsidP="00D65D94">
      <w:pPr>
        <w:pStyle w:val="NormalWeb"/>
        <w:spacing w:before="0" w:beforeAutospacing="0" w:after="0" w:afterAutospacing="0"/>
        <w:jc w:val="both"/>
        <w:rPr>
          <w:rFonts w:ascii="Arial" w:hAnsi="Arial" w:cs="Arial"/>
          <w:sz w:val="22"/>
          <w:szCs w:val="22"/>
        </w:rPr>
      </w:pPr>
    </w:p>
    <w:p w14:paraId="6B3D09C2" w14:textId="541C1090"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Licencia urbanística respectiva, salvo que se trate del sistema de preventas;</w:t>
      </w:r>
    </w:p>
    <w:p w14:paraId="751E8E54" w14:textId="77777777" w:rsidR="00F24B4A" w:rsidRDefault="00F24B4A" w:rsidP="00D65D94">
      <w:pPr>
        <w:pStyle w:val="NormalWeb"/>
        <w:spacing w:before="0" w:beforeAutospacing="0" w:after="0" w:afterAutospacing="0"/>
        <w:jc w:val="both"/>
        <w:rPr>
          <w:rFonts w:ascii="Arial" w:hAnsi="Arial" w:cs="Arial"/>
          <w:sz w:val="22"/>
          <w:szCs w:val="22"/>
        </w:rPr>
      </w:pPr>
    </w:p>
    <w:p w14:paraId="1FAC513D" w14:textId="473C7342"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 Cuando el inmueble en el cual ha de desarrollarse el plan o programa se encuentre gravado con hipoteca, ha de acreditarse que el acreedor hipotecario se obliga a liberar los lotes o construcciones que se vayan enajenando, mediante el pago proporcional del gravamen que afecte cada lote o construcción.</w:t>
      </w:r>
    </w:p>
    <w:p w14:paraId="34B6AA2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0B54B1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Estos documentos estarán a disposición de los compradores de los planes de vivienda en todo momento con el objeto de que sobre ellos efectúen los estudios necesarios para determinar la conveniencia de la adquisición.</w:t>
      </w:r>
    </w:p>
    <w:p w14:paraId="5860161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60E27C4"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El Gobierno Nacional reglamentará la forma de radicar los documentos y los términos y procedimientos para revisar la información exigida en el presente artículo.</w:t>
      </w:r>
    </w:p>
    <w:p w14:paraId="471A9DC4"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58185A73" w14:textId="0A38FBA5"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En ningún caso podrá exigirse la ejecución parcial o total de obras de urbanización o construcción, según sea el caso, como condición previa a la radicación de documentos de que trata el presente artículo; sin embargo, se deberá atender lo previsto en el parágrafo del artículo 5 de la Ley 9 de 1989. En el evento que se requiera radicar nuevos documentos o se cambie alguna condición de los ya radicados, la autoridad municipal o distrital no podrá solicitar permiso, autorización o trámite adicional diferente a la simple radicación del nuevo documento."</w:t>
      </w:r>
    </w:p>
    <w:p w14:paraId="3952DC39" w14:textId="793BE7CF" w:rsidR="0050222B" w:rsidRPr="00D65D94" w:rsidRDefault="0050222B" w:rsidP="00D65D94">
      <w:pPr>
        <w:spacing w:after="0" w:line="240" w:lineRule="auto"/>
        <w:rPr>
          <w:rFonts w:ascii="Arial" w:hAnsi="Arial" w:cs="Arial"/>
        </w:rPr>
      </w:pPr>
    </w:p>
    <w:p w14:paraId="3AD74682"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94" w:name="186"/>
      <w:r w:rsidRPr="00D65D94">
        <w:rPr>
          <w:rFonts w:ascii="Arial" w:hAnsi="Arial" w:cs="Arial"/>
          <w:sz w:val="22"/>
          <w:szCs w:val="22"/>
        </w:rPr>
        <w:t>ARTÍCULO 186. RESOLUCIÓN DE LAS SOLICITUDES CON BASE EN LAS NORMAS QUE FUNDAMENTARON LA EXPEDICIÓN DE LA LICENCIA.</w:t>
      </w:r>
      <w:bookmarkEnd w:id="194"/>
      <w:r w:rsidRPr="00D65D94">
        <w:rPr>
          <w:rFonts w:ascii="Arial" w:hAnsi="Arial" w:cs="Arial"/>
          <w:sz w:val="22"/>
          <w:szCs w:val="22"/>
        </w:rPr>
        <w:t xml:space="preserve"> En los trámites urbanísticos </w:t>
      </w:r>
      <w:r w:rsidRPr="00D65D94">
        <w:rPr>
          <w:rFonts w:ascii="Arial" w:hAnsi="Arial" w:cs="Arial"/>
          <w:sz w:val="22"/>
          <w:szCs w:val="22"/>
        </w:rPr>
        <w:lastRenderedPageBreak/>
        <w:t>que se deban realizar con posterioridad a la expedición de una licencia urbanística, la autoridad competente tendrá la obligación de resolver las solicitudes únicamente con base en las normas que fundamentaron la expedición de la respectiva licencia.</w:t>
      </w:r>
    </w:p>
    <w:p w14:paraId="6FB8ADDC" w14:textId="63234437" w:rsidR="0050222B" w:rsidRPr="00D65D94" w:rsidRDefault="0050222B" w:rsidP="00D65D94">
      <w:pPr>
        <w:spacing w:after="0" w:line="240" w:lineRule="auto"/>
        <w:rPr>
          <w:rFonts w:ascii="Arial" w:hAnsi="Arial" w:cs="Arial"/>
        </w:rPr>
      </w:pPr>
    </w:p>
    <w:p w14:paraId="1AF2B973" w14:textId="77BE3913" w:rsidR="0050222B" w:rsidRDefault="0050222B" w:rsidP="12E3A5F3">
      <w:pPr>
        <w:pStyle w:val="NormalWeb"/>
        <w:spacing w:before="0" w:beforeAutospacing="0" w:after="0" w:afterAutospacing="0"/>
        <w:jc w:val="both"/>
        <w:rPr>
          <w:rFonts w:ascii="Arial" w:hAnsi="Arial" w:cs="Arial"/>
          <w:sz w:val="22"/>
          <w:szCs w:val="22"/>
        </w:rPr>
      </w:pPr>
      <w:bookmarkStart w:id="195" w:name="187"/>
      <w:r w:rsidRPr="12E3A5F3">
        <w:rPr>
          <w:rFonts w:ascii="Arial" w:hAnsi="Arial" w:cs="Arial"/>
          <w:sz w:val="22"/>
          <w:szCs w:val="22"/>
        </w:rPr>
        <w:t>ARTÍCULO 187. INTEGRIDAD ÉTNICA, SOCIAL ECONÓMICA Y CULTURAL DE LOS PUEBLOS INDÍGENAS Y COMUNIDADES ÉTNICAS AFRODESCENDIENTES.</w:t>
      </w:r>
      <w:bookmarkEnd w:id="195"/>
      <w:r w:rsidRPr="12E3A5F3">
        <w:rPr>
          <w:rFonts w:ascii="Arial" w:hAnsi="Arial" w:cs="Arial"/>
          <w:sz w:val="22"/>
          <w:szCs w:val="22"/>
        </w:rPr>
        <w:t> El parágrafo 3 del artículo </w:t>
      </w:r>
      <w:r w:rsidRPr="00345A48">
        <w:rPr>
          <w:rFonts w:ascii="Arial" w:hAnsi="Arial" w:cs="Arial"/>
          <w:sz w:val="22"/>
          <w:szCs w:val="22"/>
        </w:rPr>
        <w:t>4</w:t>
      </w:r>
      <w:r w:rsidRPr="12E3A5F3">
        <w:rPr>
          <w:rFonts w:ascii="Arial" w:hAnsi="Arial" w:cs="Arial"/>
          <w:sz w:val="22"/>
          <w:szCs w:val="22"/>
        </w:rPr>
        <w:t> de la Ley 1469 de 2011, quedará así:</w:t>
      </w:r>
    </w:p>
    <w:p w14:paraId="2F74855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CC1333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3. Con el fin de preservar la integridad étnica, social económica y cultural de los pueblos indígenas y comunidades étnicas afrodescendientes y garantizar su participación en las decisiones que los afectan, cuando se adelanten Macroproyectos, total o parcialmente, en suelo donde se asienten dichas comunidades, se deberá realizar la consulta previa específica, exigida en el Convenio 169 de la OIT, artículo 6o, numeral 1, literal a), durante la etapa de formulación previa la adopción del respectivo Macroproyecto."</w:t>
      </w:r>
    </w:p>
    <w:p w14:paraId="4AD7896B" w14:textId="6B8FC179" w:rsidR="0050222B" w:rsidRPr="00D65D94" w:rsidRDefault="0050222B" w:rsidP="00D65D94">
      <w:pPr>
        <w:spacing w:after="0" w:line="240" w:lineRule="auto"/>
        <w:rPr>
          <w:rFonts w:ascii="Arial" w:hAnsi="Arial" w:cs="Arial"/>
        </w:rPr>
      </w:pPr>
    </w:p>
    <w:p w14:paraId="49BFBB31"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96" w:name="188"/>
      <w:r w:rsidRPr="00D65D94">
        <w:rPr>
          <w:rFonts w:ascii="Arial" w:hAnsi="Arial" w:cs="Arial"/>
          <w:sz w:val="22"/>
          <w:szCs w:val="22"/>
        </w:rPr>
        <w:t>ARTÍCULO 188. SERVICIOS PÚBLICOS EN EL TRÁMITE DE LICENCIAS URBANÍSTICAS.</w:t>
      </w:r>
      <w:bookmarkEnd w:id="196"/>
      <w:r w:rsidRPr="00D65D94">
        <w:rPr>
          <w:rFonts w:ascii="Arial" w:hAnsi="Arial" w:cs="Arial"/>
          <w:sz w:val="22"/>
          <w:szCs w:val="22"/>
        </w:rPr>
        <w:t> En el trámite de la licencia de urbanización con el concepto de disponibilidad inmediata de servicios públicos domiciliarios, la autoridad competente deberá aprobar el servicio temporal de acueducto y alcantarillado.</w:t>
      </w:r>
    </w:p>
    <w:p w14:paraId="5B7D212A" w14:textId="04FE2FCE" w:rsidR="0050222B" w:rsidRPr="00D65D94" w:rsidRDefault="0050222B" w:rsidP="00D65D94">
      <w:pPr>
        <w:spacing w:after="0" w:line="240" w:lineRule="auto"/>
        <w:rPr>
          <w:rFonts w:ascii="Arial" w:hAnsi="Arial" w:cs="Arial"/>
        </w:rPr>
      </w:pPr>
    </w:p>
    <w:p w14:paraId="6A6E2458" w14:textId="39389945" w:rsidR="0050222B" w:rsidRDefault="0050222B" w:rsidP="12E3A5F3">
      <w:pPr>
        <w:pStyle w:val="NormalWeb"/>
        <w:spacing w:before="0" w:beforeAutospacing="0" w:after="0" w:afterAutospacing="0"/>
        <w:jc w:val="both"/>
        <w:rPr>
          <w:rFonts w:ascii="Arial" w:hAnsi="Arial" w:cs="Arial"/>
          <w:sz w:val="22"/>
          <w:szCs w:val="22"/>
        </w:rPr>
      </w:pPr>
      <w:bookmarkStart w:id="197" w:name="189"/>
      <w:r w:rsidRPr="12E3A5F3">
        <w:rPr>
          <w:rFonts w:ascii="Arial" w:hAnsi="Arial" w:cs="Arial"/>
          <w:sz w:val="22"/>
          <w:szCs w:val="22"/>
        </w:rPr>
        <w:t>ARTÍCULO 189. INCORPORACION DE LA GESTION DEL RIESGO EN LA REVISION DE LOS PLANES DE ORDENAMIENTO TERRITORIAL.</w:t>
      </w:r>
      <w:bookmarkEnd w:id="197"/>
      <w:r w:rsidRPr="12E3A5F3">
        <w:rPr>
          <w:rFonts w:ascii="Arial" w:hAnsi="Arial" w:cs="Arial"/>
          <w:sz w:val="22"/>
          <w:szCs w:val="22"/>
        </w:rPr>
        <w:t> Con el fin de promover medidas para la sostenibilidad ambiental del territorio, sólo procederá la revisión de los contenidos de mediano y largo plazo del plan de ordenamiento territorial o la expedición del nuevo plan de ordenamiento territorial cuando se garantice la delimitación y zonificación de las áreas de amenaza y la delimitación y zonificación de las áreas con condiciones de riesgo además de la determinación de las medidas específicas para su mitigación, la cual deberá incluirse en la cartografía correspondiente.</w:t>
      </w:r>
    </w:p>
    <w:p w14:paraId="144F5D3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E7526E0" w14:textId="5A7AB462"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El Gobierno Nacional reglamentará las condiciones y escalas de detalle teniendo en cuenta la denominación de los planes de ordenamiento territorial establecida en el artículo </w:t>
      </w:r>
      <w:r w:rsidRPr="00345A48">
        <w:rPr>
          <w:rFonts w:ascii="Arial" w:hAnsi="Arial" w:cs="Arial"/>
          <w:sz w:val="22"/>
          <w:szCs w:val="22"/>
        </w:rPr>
        <w:t>9</w:t>
      </w:r>
      <w:r w:rsidRPr="12E3A5F3">
        <w:rPr>
          <w:rFonts w:ascii="Arial" w:hAnsi="Arial" w:cs="Arial"/>
          <w:sz w:val="22"/>
          <w:szCs w:val="22"/>
        </w:rPr>
        <w:t> de la Ley 388 de 1997.</w:t>
      </w:r>
    </w:p>
    <w:p w14:paraId="3974296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F61303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Lo previsto en este artículo no será exigible en la revisión de los planes de ordenamiento territorial que se adelanten en virtud de la adopción de un Macroproyecto de lnterés Social Nacional o un Proyecto Integral de Desarrollo Urbano.</w:t>
      </w:r>
    </w:p>
    <w:p w14:paraId="1E83D42C" w14:textId="386509D8" w:rsidR="0050222B" w:rsidRPr="00D65D94" w:rsidRDefault="0050222B" w:rsidP="00D65D94">
      <w:pPr>
        <w:spacing w:after="0" w:line="240" w:lineRule="auto"/>
        <w:rPr>
          <w:rFonts w:ascii="Arial" w:hAnsi="Arial" w:cs="Arial"/>
        </w:rPr>
      </w:pPr>
    </w:p>
    <w:p w14:paraId="426F712E" w14:textId="2E60EE58" w:rsidR="0050222B" w:rsidRDefault="0050222B" w:rsidP="12E3A5F3">
      <w:pPr>
        <w:pStyle w:val="NormalWeb"/>
        <w:spacing w:before="0" w:beforeAutospacing="0" w:after="0" w:afterAutospacing="0"/>
        <w:jc w:val="both"/>
        <w:rPr>
          <w:rFonts w:ascii="Arial" w:hAnsi="Arial" w:cs="Arial"/>
          <w:sz w:val="22"/>
          <w:szCs w:val="22"/>
        </w:rPr>
      </w:pPr>
      <w:bookmarkStart w:id="198" w:name="190"/>
      <w:r w:rsidRPr="12E3A5F3">
        <w:rPr>
          <w:rFonts w:ascii="Arial" w:hAnsi="Arial" w:cs="Arial"/>
          <w:sz w:val="22"/>
          <w:szCs w:val="22"/>
        </w:rPr>
        <w:t>ARTÍCULO 190. MODO DE RESOLVER LAS INCONSISTENCIAS ENTRE LO SEÑALADO EN EL ACUERDO QUE ADOPTA EL PLAN DE ORDENAMIENTO TERRITORIAL Y SU CARTOGRAFÍA OFICIAL.</w:t>
      </w:r>
      <w:bookmarkEnd w:id="198"/>
      <w:r w:rsidRPr="12E3A5F3">
        <w:rPr>
          <w:rFonts w:ascii="Arial" w:hAnsi="Arial" w:cs="Arial"/>
          <w:sz w:val="22"/>
          <w:szCs w:val="22"/>
        </w:rPr>
        <w:t> Adiciónese el siguiente parágrafo tercero al artículo </w:t>
      </w:r>
      <w:r w:rsidRPr="00345A48">
        <w:rPr>
          <w:rFonts w:ascii="Arial" w:hAnsi="Arial" w:cs="Arial"/>
          <w:sz w:val="22"/>
          <w:szCs w:val="22"/>
        </w:rPr>
        <w:t>12</w:t>
      </w:r>
      <w:r w:rsidRPr="12E3A5F3">
        <w:rPr>
          <w:rFonts w:ascii="Arial" w:hAnsi="Arial" w:cs="Arial"/>
          <w:sz w:val="22"/>
          <w:szCs w:val="22"/>
        </w:rPr>
        <w:t> de la Ley 388 de 1997:</w:t>
      </w:r>
    </w:p>
    <w:p w14:paraId="43FD91D5"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855B958"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3. Cuando existan inconsistencias entre lo señalado en el acuerdo que adopta el plan de ordenamiento territorial y su cartografía oficial, prevalecerá lo establecido en el texto del acuerdo y corresponderá al alcalde municipal o distrital, o la entidad delegada para el efecto, corregir las inconsistencias cartográficas, siempre que no impliquen modificación al articulado del Plan de Ordenamiento Territorial.</w:t>
      </w:r>
    </w:p>
    <w:p w14:paraId="5A32417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BB4315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En el acto administrativo que realice la precisión cartográfica se definirán, con fundamento en las disposiciones del Plan de Ordenamiento Territorial y sus reglamentaciones, las normas urbanísticas aplicables al área objeto de la precisión. Una vez expedido el acto </w:t>
      </w:r>
      <w:r w:rsidRPr="00D65D94">
        <w:rPr>
          <w:rFonts w:ascii="Arial" w:hAnsi="Arial" w:cs="Arial"/>
          <w:sz w:val="22"/>
          <w:szCs w:val="22"/>
        </w:rPr>
        <w:lastRenderedPageBreak/>
        <w:t>administrativo, el mismo deberá ser registrado en todos los planos de la cartografía oficial del correspondiente plan y sus instrumentos reglamentarios y complementarios. Esta disposición también será aplicable para precisar la cartografía oficial cuando los estudios de detalle permitan determinar con mayor exactitud las condiciones jurídicas, físicas, geológicas y morfológicas de los terrenos."</w:t>
      </w:r>
    </w:p>
    <w:p w14:paraId="6AD4F426" w14:textId="55077815" w:rsidR="0050222B" w:rsidRPr="00D65D94" w:rsidRDefault="0050222B" w:rsidP="00D65D94">
      <w:pPr>
        <w:spacing w:after="0" w:line="240" w:lineRule="auto"/>
        <w:rPr>
          <w:rFonts w:ascii="Arial" w:hAnsi="Arial" w:cs="Arial"/>
        </w:rPr>
      </w:pPr>
    </w:p>
    <w:p w14:paraId="06A73C16"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199" w:name="191"/>
      <w:r w:rsidRPr="00D65D94">
        <w:rPr>
          <w:rFonts w:ascii="Arial" w:hAnsi="Arial" w:cs="Arial"/>
          <w:sz w:val="22"/>
          <w:szCs w:val="22"/>
        </w:rPr>
        <w:t>ARTÍCULO 191. REQUISITOS PARA SOLICITAR UNA LICENCIA.</w:t>
      </w:r>
      <w:bookmarkEnd w:id="199"/>
      <w:r w:rsidRPr="00D65D94">
        <w:rPr>
          <w:rFonts w:ascii="Arial" w:hAnsi="Arial" w:cs="Arial"/>
          <w:sz w:val="22"/>
          <w:szCs w:val="22"/>
        </w:rPr>
        <w:t> Para solicitar una licencia de urbanización, parcelación y subdivisión, las entidades municipales y distritales no podrán exigir requisitos o documentos adicionales a los establecidos en la Ley y en sus reglamentos.</w:t>
      </w:r>
    </w:p>
    <w:p w14:paraId="58B8C938" w14:textId="1A969A65" w:rsidR="0050222B" w:rsidRPr="00D65D94" w:rsidRDefault="0050222B" w:rsidP="00D65D94">
      <w:pPr>
        <w:spacing w:after="0" w:line="240" w:lineRule="auto"/>
        <w:rPr>
          <w:rFonts w:ascii="Arial" w:hAnsi="Arial" w:cs="Arial"/>
        </w:rPr>
      </w:pPr>
    </w:p>
    <w:p w14:paraId="440C5025" w14:textId="77777777" w:rsidR="0050222B" w:rsidRDefault="0050222B" w:rsidP="00D65D94">
      <w:pPr>
        <w:pStyle w:val="NormalWeb"/>
        <w:spacing w:before="0" w:beforeAutospacing="0" w:after="0" w:afterAutospacing="0"/>
        <w:jc w:val="both"/>
        <w:rPr>
          <w:rFonts w:ascii="Arial" w:hAnsi="Arial" w:cs="Arial"/>
          <w:sz w:val="22"/>
          <w:szCs w:val="22"/>
        </w:rPr>
      </w:pPr>
      <w:bookmarkStart w:id="200" w:name="192"/>
      <w:r w:rsidRPr="00D65D94">
        <w:rPr>
          <w:rFonts w:ascii="Arial" w:hAnsi="Arial" w:cs="Arial"/>
          <w:sz w:val="22"/>
          <w:szCs w:val="22"/>
        </w:rPr>
        <w:t>ARTÍCULO 192. RÉGIMEN ESPECIAL EN MATERIA DE LICENCIAS URBANÍSTICAS.</w:t>
      </w:r>
      <w:bookmarkEnd w:id="200"/>
      <w:r w:rsidRPr="00D65D94">
        <w:rPr>
          <w:rFonts w:ascii="Arial" w:hAnsi="Arial" w:cs="Arial"/>
          <w:sz w:val="22"/>
          <w:szCs w:val="22"/>
        </w:rPr>
        <w:t> Para el trámite de estudio y expedición de las licencias urbanísticas, se tendrá en cuenta lo siguiente:</w:t>
      </w:r>
    </w:p>
    <w:p w14:paraId="0B2733D5"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76B7D60"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No se requerirá licencia urbanística de urbanización, parcelación, construcción o subdivisión en ninguna de sus modalidades para:</w:t>
      </w:r>
    </w:p>
    <w:p w14:paraId="501E07F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1B58ED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La construcción, ampliación, adecuación, modificación, restauración, remodelación, reforzamiento, demolición y cerramiento de aeropuertos nacionales e internacionales y sus instalaciones, tales como torres de control, hangares, talleres, terminales, plataformas, pistas y calles de rodaje, radioayudas y demás edificaciones transitorias y permanentes, cuya autorización corresponda exclusivamente a la Aeronáutica Civil, de acuerdo con el Decreto-Ley 2724 de 1993 o las normas que lo adicionen, modifique o sustituya.</w:t>
      </w:r>
    </w:p>
    <w:p w14:paraId="4A3DBEA3"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D36769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La construcción, de proyectos de infraestructura de la red vial y férrea nacional, regional, departamental y/o municipal; puertos marítimos y fluviales; infraestructura para la exploración, explotación y distribución de recursos naturales no renovables, como hidrocarburos y minerales e hidroeléctricas.</w:t>
      </w:r>
    </w:p>
    <w:p w14:paraId="7D709BE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La construcción de las edificaciones necesarias para la infraestructura militar y policial destinadas a la defensa y seguridad nacional.</w:t>
      </w:r>
    </w:p>
    <w:p w14:paraId="1711A11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419E25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No se requerirá licencia de construcción en ninguna de sus modalidades para la ejecución de estructuras especiales, tales como: puentes, torres de transmisión, torres y equipos industriales, muelles, estructuras hidráulicas y todas aquellas estructuras cuyo comportamiento dinámico difiera del de edificaciones convencionales.</w:t>
      </w:r>
    </w:p>
    <w:p w14:paraId="2C414DE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00CA2A1" w14:textId="2EF310A0"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Cuando este tipo de estructuras se contemple dentro del trámite de una licencia de construcción, urbanización o parcelación no se computarán dentro de los índices de ocupación y construcción y tampoco estarán sujetas al cumplimiento de la Ley </w:t>
      </w:r>
      <w:r w:rsidRPr="00345A48">
        <w:rPr>
          <w:rFonts w:ascii="Arial" w:hAnsi="Arial" w:cs="Arial"/>
          <w:sz w:val="22"/>
          <w:szCs w:val="22"/>
        </w:rPr>
        <w:t>400</w:t>
      </w:r>
      <w:r w:rsidRPr="12E3A5F3">
        <w:rPr>
          <w:rFonts w:ascii="Arial" w:hAnsi="Arial" w:cs="Arial"/>
          <w:sz w:val="22"/>
          <w:szCs w:val="22"/>
        </w:rPr>
        <w:t> de 1997 y sus decretos reglamentarios, o las normas que los adicionen, modifiquen o sustituyan.</w:t>
      </w:r>
    </w:p>
    <w:p w14:paraId="1BE1116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FC7ECD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Solo requerirán licencia de construcción en cualquiera de sus modalidades, las edificaciones convencionales de carácter permanente que se desarrollen al interior del área del proyecto, obra o actividad de que tratan los literales b) y c) del numeral primero del presente artículo, con el fin de verificar únicamente el cumplimiento de las normas de sismo resistencia y de más reglamentos técnicos que resulten aplicables por razón de la materia.</w:t>
      </w:r>
    </w:p>
    <w:p w14:paraId="03D561E7" w14:textId="38D2A269"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Dichas licencias serán otorgadas por el curador urbano o la autoridad municipal competente con fundamento en la Ley </w:t>
      </w:r>
      <w:r w:rsidRPr="00345A48">
        <w:rPr>
          <w:rFonts w:ascii="Arial" w:hAnsi="Arial" w:cs="Arial"/>
          <w:sz w:val="22"/>
          <w:szCs w:val="22"/>
        </w:rPr>
        <w:t>400</w:t>
      </w:r>
      <w:r w:rsidRPr="12E3A5F3">
        <w:rPr>
          <w:rFonts w:ascii="Arial" w:hAnsi="Arial" w:cs="Arial"/>
          <w:sz w:val="22"/>
          <w:szCs w:val="22"/>
        </w:rPr>
        <w:t xml:space="preserve"> de 1997 y sus decretos reglamentarios, o las normas que los adicionen, modifiquen o sustituyan; y en todas aquellas disposiciones de carácter </w:t>
      </w:r>
      <w:r w:rsidRPr="12E3A5F3">
        <w:rPr>
          <w:rFonts w:ascii="Arial" w:hAnsi="Arial" w:cs="Arial"/>
          <w:sz w:val="22"/>
          <w:szCs w:val="22"/>
        </w:rPr>
        <w:lastRenderedPageBreak/>
        <w:t>especial que regulen este tipo de proyectos. En ninguno de los casos señalados en este numeral se requerirá licencia de urbanización, parcelación ni subdivisión.</w:t>
      </w:r>
    </w:p>
    <w:p w14:paraId="0E49E66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C198913"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Lo previsto en el presente artículo no excluye de la obligación de tramitar la respectiva licencia de intervención y ocupación del espacio público, cuando sea del caso, de acuerdo con lo definido en el reglamento expedido por el Gobierno Nacional.</w:t>
      </w:r>
    </w:p>
    <w:p w14:paraId="6AAC738B" w14:textId="4418BBAF" w:rsidR="0050222B" w:rsidRPr="00D65D94" w:rsidRDefault="0050222B" w:rsidP="00D65D94">
      <w:pPr>
        <w:spacing w:after="0" w:line="240" w:lineRule="auto"/>
        <w:rPr>
          <w:rFonts w:ascii="Arial" w:hAnsi="Arial" w:cs="Arial"/>
        </w:rPr>
      </w:pPr>
    </w:p>
    <w:p w14:paraId="74D98CEF" w14:textId="47DC3552" w:rsidR="0050222B" w:rsidRDefault="0050222B" w:rsidP="00D65D94">
      <w:pPr>
        <w:pStyle w:val="NormalWeb"/>
        <w:spacing w:before="0" w:beforeAutospacing="0" w:after="0" w:afterAutospacing="0"/>
        <w:jc w:val="both"/>
        <w:rPr>
          <w:rFonts w:ascii="Arial" w:hAnsi="Arial" w:cs="Arial"/>
          <w:sz w:val="22"/>
          <w:szCs w:val="22"/>
        </w:rPr>
      </w:pPr>
      <w:bookmarkStart w:id="201" w:name="193"/>
      <w:r w:rsidRPr="00D65D94">
        <w:rPr>
          <w:rFonts w:ascii="Arial" w:hAnsi="Arial" w:cs="Arial"/>
          <w:sz w:val="22"/>
          <w:szCs w:val="22"/>
        </w:rPr>
        <w:t>ARTÍCULO 193. TRANSFERENCIA DE CESANTIAS.</w:t>
      </w:r>
      <w:bookmarkEnd w:id="201"/>
      <w:r w:rsidRPr="00D65D94">
        <w:rPr>
          <w:rFonts w:ascii="Arial" w:hAnsi="Arial" w:cs="Arial"/>
          <w:sz w:val="22"/>
          <w:szCs w:val="22"/>
        </w:rPr>
        <w:t> El artículo </w:t>
      </w:r>
      <w:r w:rsidRPr="00345A48">
        <w:rPr>
          <w:rFonts w:ascii="Arial" w:hAnsi="Arial" w:cs="Arial"/>
          <w:sz w:val="22"/>
          <w:szCs w:val="22"/>
        </w:rPr>
        <w:t>6</w:t>
      </w:r>
      <w:r w:rsidRPr="00D65D94">
        <w:rPr>
          <w:rFonts w:ascii="Arial" w:hAnsi="Arial" w:cs="Arial"/>
          <w:sz w:val="22"/>
          <w:szCs w:val="22"/>
        </w:rPr>
        <w:t> de Ley 432 de 1998, quedará así:</w:t>
      </w:r>
    </w:p>
    <w:p w14:paraId="034711E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900AD2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6. Transferencia de cesantías. Durante el transcurso del mes de febrero las entidades empleadoras deberán transferir al Fondo Nacional del Ahorro el valor liquidado por concepto de cesantías, teniéndose en cuenta los dos últimos números de NIT para fijar fechas de pago.</w:t>
      </w:r>
    </w:p>
    <w:p w14:paraId="040DED2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A00770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Mensualmente, las entidades públicas empleadoras enviarán al Fondo Nacional de Ahorro una certificación que contenga el valor total de los factores salariales que constituyan base para liquidar cesantías, devengados en el mes inmediatamente anterior.</w:t>
      </w:r>
    </w:p>
    <w:p w14:paraId="7A35AD9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EE3460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funcionarios competentes de las entidades públicas empleadoras, que sin justa causa no hagan oportunamente las consignaciones de los aportes mensuales o el envío de los reportes anuales de cesantías debidamente diligenciados, incurrirán en las faltas disciplinarias de conformidad con el régimen disciplinario vigente.</w:t>
      </w:r>
    </w:p>
    <w:p w14:paraId="552984F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0021F0A"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todas las entidades públicas será obligatorio incluir en sus presupuestos las partidas necesarias para atender las cesantías de la respectiva vigencia, como requisito indispensable para su presentación, trámite y aprobación por parte de la autoridad correspondiente.</w:t>
      </w:r>
    </w:p>
    <w:p w14:paraId="154B9DA1"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C6D615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Las fechas estipuladas en este artículo para el cumplimiento de la obligación de transferencia no serán aplicables a las entidades públicas empleadoras del orden departamental y municipal, el régimen establecido en el artículo 99 de la Ley 50 de 1990, en lo relacionado con las fechas de transferencia de cesantías, y demás normas que la reglamenten, modifiquen o sustituyan.</w:t>
      </w:r>
    </w:p>
    <w:p w14:paraId="3B3CA5AB" w14:textId="10EAD5C6" w:rsidR="0050222B" w:rsidRPr="00D65D94" w:rsidRDefault="0050222B" w:rsidP="00D65D94">
      <w:pPr>
        <w:spacing w:after="0" w:line="240" w:lineRule="auto"/>
        <w:rPr>
          <w:rFonts w:ascii="Arial" w:hAnsi="Arial" w:cs="Arial"/>
        </w:rPr>
      </w:pPr>
    </w:p>
    <w:p w14:paraId="20AC6F02" w14:textId="5D2B7828" w:rsidR="0050222B" w:rsidRPr="00F24B4A" w:rsidRDefault="0050222B" w:rsidP="12E3A5F3">
      <w:pPr>
        <w:pStyle w:val="NormalWeb"/>
        <w:spacing w:before="0" w:beforeAutospacing="0" w:after="0" w:afterAutospacing="0"/>
        <w:jc w:val="both"/>
        <w:rPr>
          <w:rFonts w:ascii="Arial" w:hAnsi="Arial" w:cs="Arial"/>
          <w:sz w:val="22"/>
          <w:szCs w:val="22"/>
        </w:rPr>
      </w:pPr>
      <w:bookmarkStart w:id="202" w:name="194"/>
      <w:r w:rsidRPr="12E3A5F3">
        <w:rPr>
          <w:rFonts w:ascii="Arial" w:hAnsi="Arial" w:cs="Arial"/>
          <w:sz w:val="22"/>
          <w:szCs w:val="22"/>
        </w:rPr>
        <w:t>ARTÍCULO 194.</w:t>
      </w:r>
      <w:bookmarkEnd w:id="202"/>
      <w:r w:rsidRPr="12E3A5F3">
        <w:rPr>
          <w:rFonts w:ascii="Arial" w:hAnsi="Arial" w:cs="Arial"/>
          <w:sz w:val="22"/>
          <w:szCs w:val="22"/>
        </w:rPr>
        <w:t> Derogase el parágrafo único del artículo 3 del Decreto 78 de 1987.</w:t>
      </w:r>
    </w:p>
    <w:p w14:paraId="1E5B70F6" w14:textId="77777777" w:rsidR="00F24B4A" w:rsidRDefault="00F24B4A" w:rsidP="00D65D94">
      <w:pPr>
        <w:pStyle w:val="centrado"/>
        <w:spacing w:before="0" w:beforeAutospacing="0" w:after="0" w:afterAutospacing="0"/>
        <w:jc w:val="center"/>
        <w:rPr>
          <w:rFonts w:ascii="Arial" w:hAnsi="Arial" w:cs="Arial"/>
          <w:b/>
          <w:bCs/>
          <w:sz w:val="22"/>
          <w:szCs w:val="22"/>
        </w:rPr>
      </w:pPr>
      <w:bookmarkStart w:id="203" w:name="CAPÍTULO_XV-II"/>
    </w:p>
    <w:p w14:paraId="122B6A0F" w14:textId="52055A45"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Fonts w:ascii="Arial" w:hAnsi="Arial" w:cs="Arial"/>
          <w:b/>
          <w:bCs/>
          <w:sz w:val="22"/>
          <w:szCs w:val="22"/>
        </w:rPr>
        <w:t>CAPÍTULO XV</w:t>
      </w:r>
      <w:bookmarkEnd w:id="203"/>
    </w:p>
    <w:p w14:paraId="26907C1F" w14:textId="3264F33E" w:rsidR="0050222B" w:rsidRPr="00F24B4A" w:rsidRDefault="0050222B" w:rsidP="00D65D94">
      <w:pPr>
        <w:pStyle w:val="centrado"/>
        <w:spacing w:before="0" w:beforeAutospacing="0" w:after="0" w:afterAutospacing="0"/>
        <w:jc w:val="center"/>
        <w:rPr>
          <w:rFonts w:ascii="Arial" w:hAnsi="Arial" w:cs="Arial"/>
          <w:b/>
          <w:bCs/>
          <w:sz w:val="22"/>
          <w:szCs w:val="22"/>
        </w:rPr>
      </w:pPr>
      <w:r w:rsidRPr="00F24B4A">
        <w:rPr>
          <w:rStyle w:val="baj"/>
          <w:rFonts w:ascii="Arial" w:hAnsi="Arial" w:cs="Arial"/>
          <w:b/>
          <w:bCs/>
          <w:sz w:val="22"/>
          <w:szCs w:val="22"/>
        </w:rPr>
        <w:t>TRÁMITES, PROCEDIMIENTOS Y REGULACIONES DEL SECTOR ADMINISTRATIVO DE TRANSPORTE</w:t>
      </w:r>
    </w:p>
    <w:p w14:paraId="0FF66D5C" w14:textId="1C17CDD2" w:rsidR="0050222B" w:rsidRPr="00D65D94" w:rsidRDefault="0050222B" w:rsidP="00D65D94">
      <w:pPr>
        <w:spacing w:after="0" w:line="240" w:lineRule="auto"/>
        <w:rPr>
          <w:rFonts w:ascii="Arial" w:hAnsi="Arial" w:cs="Arial"/>
        </w:rPr>
      </w:pPr>
    </w:p>
    <w:p w14:paraId="7BCE0975" w14:textId="360962DE" w:rsidR="0050222B" w:rsidRDefault="0050222B" w:rsidP="12E3A5F3">
      <w:pPr>
        <w:pStyle w:val="NormalWeb"/>
        <w:spacing w:before="0" w:beforeAutospacing="0" w:after="0" w:afterAutospacing="0"/>
        <w:jc w:val="both"/>
        <w:rPr>
          <w:rFonts w:ascii="Arial" w:hAnsi="Arial" w:cs="Arial"/>
          <w:sz w:val="22"/>
          <w:szCs w:val="22"/>
        </w:rPr>
      </w:pPr>
      <w:bookmarkStart w:id="204" w:name="195"/>
      <w:r w:rsidRPr="12E3A5F3">
        <w:rPr>
          <w:rFonts w:ascii="Arial" w:hAnsi="Arial" w:cs="Arial"/>
          <w:sz w:val="22"/>
          <w:szCs w:val="22"/>
        </w:rPr>
        <w:t>ARTÍCULO 195. FACULTAD DEL TITULAR.</w:t>
      </w:r>
      <w:bookmarkEnd w:id="204"/>
      <w:r w:rsidRPr="12E3A5F3">
        <w:rPr>
          <w:rFonts w:ascii="Arial" w:hAnsi="Arial" w:cs="Arial"/>
          <w:sz w:val="22"/>
          <w:szCs w:val="22"/>
        </w:rPr>
        <w:t> El artículo </w:t>
      </w:r>
      <w:r w:rsidRPr="00345A48">
        <w:rPr>
          <w:rFonts w:ascii="Arial" w:hAnsi="Arial" w:cs="Arial"/>
          <w:sz w:val="22"/>
          <w:szCs w:val="22"/>
        </w:rPr>
        <w:t>18</w:t>
      </w:r>
      <w:r w:rsidRPr="12E3A5F3">
        <w:rPr>
          <w:rFonts w:ascii="Arial" w:hAnsi="Arial" w:cs="Arial"/>
          <w:sz w:val="22"/>
          <w:szCs w:val="22"/>
        </w:rPr>
        <w:t> de la Ley 769 de 2002, modificado por el artículo </w:t>
      </w:r>
      <w:r w:rsidRPr="00345A48">
        <w:rPr>
          <w:rFonts w:ascii="Arial" w:hAnsi="Arial" w:cs="Arial"/>
          <w:sz w:val="22"/>
          <w:szCs w:val="22"/>
        </w:rPr>
        <w:t>2</w:t>
      </w:r>
      <w:r w:rsidRPr="12E3A5F3">
        <w:rPr>
          <w:rFonts w:ascii="Arial" w:hAnsi="Arial" w:cs="Arial"/>
          <w:sz w:val="22"/>
          <w:szCs w:val="22"/>
        </w:rPr>
        <w:t> de la Ley 1397 de 2010, quedará así:</w:t>
      </w:r>
    </w:p>
    <w:p w14:paraId="4198D2A8"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A4DBFB2"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18. Facultad del titular. La licencia de conducción habilitará a su titular para conducir vehículos automotores de acuerdo con las categorías que para cada modalidad establezca la reglamentación que adopte el Ministerio de Transporte, estipulando claramente si se trata de un conductor de servicio público o particular."</w:t>
      </w:r>
    </w:p>
    <w:p w14:paraId="03BFE29D" w14:textId="5438F72C" w:rsidR="0050222B" w:rsidRPr="00D65D94" w:rsidRDefault="0050222B" w:rsidP="00D65D94">
      <w:pPr>
        <w:spacing w:after="0" w:line="240" w:lineRule="auto"/>
        <w:rPr>
          <w:rFonts w:ascii="Arial" w:hAnsi="Arial" w:cs="Arial"/>
        </w:rPr>
      </w:pPr>
    </w:p>
    <w:p w14:paraId="7365576E" w14:textId="15DA9113" w:rsidR="0050222B" w:rsidRDefault="0050222B" w:rsidP="12E3A5F3">
      <w:pPr>
        <w:pStyle w:val="NormalWeb"/>
        <w:spacing w:before="0" w:beforeAutospacing="0" w:after="0" w:afterAutospacing="0"/>
        <w:jc w:val="both"/>
        <w:rPr>
          <w:rFonts w:ascii="Arial" w:hAnsi="Arial" w:cs="Arial"/>
          <w:sz w:val="22"/>
          <w:szCs w:val="22"/>
        </w:rPr>
      </w:pPr>
      <w:bookmarkStart w:id="205" w:name="196"/>
      <w:r w:rsidRPr="12E3A5F3">
        <w:rPr>
          <w:rFonts w:ascii="Arial" w:hAnsi="Arial" w:cs="Arial"/>
          <w:sz w:val="22"/>
          <w:szCs w:val="22"/>
        </w:rPr>
        <w:lastRenderedPageBreak/>
        <w:t>ARTÍCULO 196. REQUISITOS DE LICENCIAS DE CONDUCCIÓN.</w:t>
      </w:r>
      <w:bookmarkEnd w:id="205"/>
      <w:r w:rsidRPr="12E3A5F3">
        <w:rPr>
          <w:rFonts w:ascii="Arial" w:hAnsi="Arial" w:cs="Arial"/>
          <w:sz w:val="22"/>
          <w:szCs w:val="22"/>
        </w:rPr>
        <w:t> El artículo </w:t>
      </w:r>
      <w:r w:rsidRPr="00345A48">
        <w:rPr>
          <w:rFonts w:ascii="Arial" w:hAnsi="Arial" w:cs="Arial"/>
          <w:sz w:val="22"/>
          <w:szCs w:val="22"/>
        </w:rPr>
        <w:t>19</w:t>
      </w:r>
      <w:r w:rsidRPr="12E3A5F3">
        <w:rPr>
          <w:rFonts w:ascii="Arial" w:hAnsi="Arial" w:cs="Arial"/>
          <w:sz w:val="22"/>
          <w:szCs w:val="22"/>
        </w:rPr>
        <w:t> de la Ley 769 de 2002, modificado por el artículo </w:t>
      </w:r>
      <w:r w:rsidRPr="00345A48">
        <w:rPr>
          <w:rFonts w:ascii="Arial" w:hAnsi="Arial" w:cs="Arial"/>
          <w:sz w:val="22"/>
          <w:szCs w:val="22"/>
        </w:rPr>
        <w:t>5</w:t>
      </w:r>
      <w:r w:rsidRPr="12E3A5F3">
        <w:rPr>
          <w:rFonts w:ascii="Arial" w:hAnsi="Arial" w:cs="Arial"/>
          <w:sz w:val="22"/>
          <w:szCs w:val="22"/>
        </w:rPr>
        <w:t>o de la Ley 1383 de 2010, modificado por el artículo </w:t>
      </w:r>
      <w:r w:rsidRPr="00345A48">
        <w:rPr>
          <w:rFonts w:ascii="Arial" w:hAnsi="Arial" w:cs="Arial"/>
          <w:sz w:val="22"/>
          <w:szCs w:val="22"/>
        </w:rPr>
        <w:t>3</w:t>
      </w:r>
      <w:r w:rsidRPr="12E3A5F3">
        <w:rPr>
          <w:rFonts w:ascii="Arial" w:hAnsi="Arial" w:cs="Arial"/>
          <w:sz w:val="22"/>
          <w:szCs w:val="22"/>
        </w:rPr>
        <w:t> de la Ley 1397 de 2010 quedará así:</w:t>
      </w:r>
    </w:p>
    <w:p w14:paraId="4D1D008E" w14:textId="77777777" w:rsidR="00F24B4A" w:rsidRPr="00D65D94" w:rsidRDefault="00F24B4A" w:rsidP="12E3A5F3">
      <w:pPr>
        <w:pStyle w:val="NormalWeb"/>
        <w:spacing w:before="0" w:beforeAutospacing="0" w:after="0" w:afterAutospacing="0"/>
        <w:jc w:val="both"/>
        <w:rPr>
          <w:rFonts w:ascii="Arial" w:hAnsi="Arial" w:cs="Arial"/>
          <w:sz w:val="22"/>
          <w:szCs w:val="22"/>
        </w:rPr>
      </w:pPr>
    </w:p>
    <w:p w14:paraId="11D81239"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19. Requisitos. Podrá obtener una licencia de conducción para vehículos automotores, quien acredite el cumplimiento de los siguientes requisitos:</w:t>
      </w:r>
    </w:p>
    <w:p w14:paraId="293FC08B"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vehículos particulares:</w:t>
      </w:r>
    </w:p>
    <w:p w14:paraId="37FA10C7" w14:textId="77777777" w:rsidR="00F24B4A" w:rsidRDefault="00F24B4A" w:rsidP="00D65D94">
      <w:pPr>
        <w:pStyle w:val="NormalWeb"/>
        <w:spacing w:before="0" w:beforeAutospacing="0" w:after="0" w:afterAutospacing="0"/>
        <w:jc w:val="both"/>
        <w:rPr>
          <w:rFonts w:ascii="Arial" w:hAnsi="Arial" w:cs="Arial"/>
          <w:sz w:val="22"/>
          <w:szCs w:val="22"/>
        </w:rPr>
      </w:pPr>
    </w:p>
    <w:p w14:paraId="0DCA51F1" w14:textId="052D5A9E"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 Saber leer y escribir.</w:t>
      </w:r>
    </w:p>
    <w:p w14:paraId="4E8929CF" w14:textId="77777777" w:rsidR="00F24B4A" w:rsidRDefault="00F24B4A" w:rsidP="00D65D94">
      <w:pPr>
        <w:pStyle w:val="NormalWeb"/>
        <w:spacing w:before="0" w:beforeAutospacing="0" w:after="0" w:afterAutospacing="0"/>
        <w:jc w:val="both"/>
        <w:rPr>
          <w:rFonts w:ascii="Arial" w:hAnsi="Arial" w:cs="Arial"/>
          <w:sz w:val="22"/>
          <w:szCs w:val="22"/>
        </w:rPr>
      </w:pPr>
    </w:p>
    <w:p w14:paraId="25B63BEE" w14:textId="0F6270A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Tener dieciséis (16) años cumplidos.</w:t>
      </w:r>
    </w:p>
    <w:p w14:paraId="037E493F" w14:textId="77777777" w:rsidR="00F24B4A" w:rsidRDefault="00F24B4A" w:rsidP="00D65D94">
      <w:pPr>
        <w:pStyle w:val="NormalWeb"/>
        <w:spacing w:before="0" w:beforeAutospacing="0" w:after="0" w:afterAutospacing="0"/>
        <w:jc w:val="both"/>
        <w:rPr>
          <w:rFonts w:ascii="Arial" w:hAnsi="Arial" w:cs="Arial"/>
          <w:sz w:val="22"/>
          <w:szCs w:val="22"/>
        </w:rPr>
      </w:pPr>
    </w:p>
    <w:p w14:paraId="5B25E7D6" w14:textId="7F15D44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 Aprobar exámenes teórico y práctico de conducción para vehículos particulares, ante las autoridades públicas o privadas que se encuentren debidamente habilitadas para ello e inscritas ante el RUNT, de conformidad con la reglamentación que expida el Ministerio de Transporte.</w:t>
      </w:r>
    </w:p>
    <w:p w14:paraId="2AB2BBAB" w14:textId="77777777" w:rsidR="00F24B4A" w:rsidRDefault="00F24B4A" w:rsidP="00D65D94">
      <w:pPr>
        <w:pStyle w:val="NormalWeb"/>
        <w:spacing w:before="0" w:beforeAutospacing="0" w:after="0" w:afterAutospacing="0"/>
        <w:jc w:val="both"/>
        <w:rPr>
          <w:rFonts w:ascii="Arial" w:hAnsi="Arial" w:cs="Arial"/>
          <w:sz w:val="22"/>
          <w:szCs w:val="22"/>
        </w:rPr>
      </w:pPr>
    </w:p>
    <w:p w14:paraId="583BD66E" w14:textId="1ECC9D14"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d. Obtener un certificado de aptitud en conducción otorgado por un Centro de Enseñanza Automovilística habilitado por el Ministerio de Transporte e inscrito ante el RUNT.</w:t>
      </w:r>
    </w:p>
    <w:p w14:paraId="2B40D12A" w14:textId="77777777" w:rsidR="00F24B4A" w:rsidRDefault="00F24B4A" w:rsidP="00D65D94">
      <w:pPr>
        <w:pStyle w:val="NormalWeb"/>
        <w:spacing w:before="0" w:beforeAutospacing="0" w:after="0" w:afterAutospacing="0"/>
        <w:jc w:val="both"/>
        <w:rPr>
          <w:rFonts w:ascii="Arial" w:hAnsi="Arial" w:cs="Arial"/>
          <w:sz w:val="22"/>
          <w:szCs w:val="22"/>
        </w:rPr>
      </w:pPr>
    </w:p>
    <w:p w14:paraId="0A9E2410" w14:textId="25D659D4"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 Presentar certificado de aptitud física, mental y de coordinación motriz para conducir expedido por una Institución Prestadora de Salud o por un Centro de Reconocimiento de Conductores, de conformidad con la reglamentación que expida el Ministerio.</w:t>
      </w:r>
    </w:p>
    <w:p w14:paraId="6FDA3514"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vehículos de servicio público:</w:t>
      </w:r>
    </w:p>
    <w:p w14:paraId="05E82F73" w14:textId="77777777" w:rsidR="00F24B4A" w:rsidRDefault="00F24B4A" w:rsidP="00D65D94">
      <w:pPr>
        <w:pStyle w:val="NormalWeb"/>
        <w:spacing w:before="0" w:beforeAutospacing="0" w:after="0" w:afterAutospacing="0"/>
        <w:jc w:val="both"/>
        <w:rPr>
          <w:rFonts w:ascii="Arial" w:hAnsi="Arial" w:cs="Arial"/>
          <w:sz w:val="22"/>
          <w:szCs w:val="22"/>
        </w:rPr>
      </w:pPr>
    </w:p>
    <w:p w14:paraId="2133341B" w14:textId="70A5061B"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Se exigirán los requisitos previstos en los numerales 1, 4 y 5 anteriormente señalados. Adicionalmente, tener por lo menos dieciocho (18) años cumplidos y aprobar un examen teórico y práctico de conducción referido a vehículos de transporte público conforme a la reglamentación que expida el Ministerio de Transporte.</w:t>
      </w:r>
    </w:p>
    <w:p w14:paraId="0678BD64" w14:textId="77777777" w:rsidR="00F24B4A" w:rsidRDefault="00F24B4A" w:rsidP="00D65D94">
      <w:pPr>
        <w:pStyle w:val="NormalWeb"/>
        <w:spacing w:before="0" w:beforeAutospacing="0" w:after="0" w:afterAutospacing="0"/>
        <w:jc w:val="both"/>
        <w:rPr>
          <w:rFonts w:ascii="Arial" w:hAnsi="Arial" w:cs="Arial"/>
          <w:sz w:val="22"/>
          <w:szCs w:val="22"/>
        </w:rPr>
      </w:pPr>
    </w:p>
    <w:p w14:paraId="4462C2C1" w14:textId="37710926"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conductores de servicio público deben recibir capacitación y obtener la certificación en los temas que determine el Ministerio de Transporte.</w:t>
      </w:r>
    </w:p>
    <w:p w14:paraId="4C24E186" w14:textId="77777777" w:rsidR="00F24B4A" w:rsidRDefault="00F24B4A" w:rsidP="00D65D94">
      <w:pPr>
        <w:pStyle w:val="NormalWeb"/>
        <w:spacing w:before="0" w:beforeAutospacing="0" w:after="0" w:afterAutospacing="0"/>
        <w:jc w:val="both"/>
        <w:rPr>
          <w:rStyle w:val="baj"/>
          <w:rFonts w:ascii="Arial" w:hAnsi="Arial" w:cs="Arial"/>
          <w:sz w:val="22"/>
          <w:szCs w:val="22"/>
        </w:rPr>
      </w:pPr>
    </w:p>
    <w:p w14:paraId="1BD642E1" w14:textId="61065CD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Para obtener la licencia de conducción por primera vez, o la recategorización, o la renovación de la misma, se debe demostrar ante las autoridades de tránsito la aptitud física, mental y de coordinación motriz, valiéndose para su valoración de los medios tecnológicos sistematizados y digitalizados requeridos, que permitan medir y evaluar dentro de los rangos establecidos por el Ministerio de Transporte según los parámetros y límites internacionales entre otros: las capacidades de visión y orientación auditiva, la agudeza visual y campimetría, los tiempos de reacción y recuperación al encandilamiento, la capacidad de coordinación entre la aceleración y el frenado, la coordinación integral motriz de la persona, la discriminación de colores y la phoria horizontal y vertical."</w:t>
      </w:r>
    </w:p>
    <w:p w14:paraId="05D06046" w14:textId="3DECB2B6" w:rsidR="0050222B" w:rsidRPr="00D65D94" w:rsidRDefault="0050222B" w:rsidP="00D65D94">
      <w:pPr>
        <w:spacing w:after="0" w:line="240" w:lineRule="auto"/>
        <w:rPr>
          <w:rFonts w:ascii="Arial" w:hAnsi="Arial" w:cs="Arial"/>
        </w:rPr>
      </w:pPr>
    </w:p>
    <w:p w14:paraId="260A0931" w14:textId="673BFCE6" w:rsidR="0050222B" w:rsidRDefault="0050222B" w:rsidP="12E3A5F3">
      <w:pPr>
        <w:pStyle w:val="NormalWeb"/>
        <w:spacing w:before="0" w:beforeAutospacing="0" w:after="0" w:afterAutospacing="0"/>
        <w:jc w:val="both"/>
        <w:rPr>
          <w:rFonts w:ascii="Arial" w:hAnsi="Arial" w:cs="Arial"/>
          <w:sz w:val="22"/>
          <w:szCs w:val="22"/>
        </w:rPr>
      </w:pPr>
      <w:bookmarkStart w:id="206" w:name="197"/>
      <w:r w:rsidRPr="12E3A5F3">
        <w:rPr>
          <w:rFonts w:ascii="Arial" w:hAnsi="Arial" w:cs="Arial"/>
          <w:sz w:val="22"/>
          <w:szCs w:val="22"/>
        </w:rPr>
        <w:t>ARTÍCULO 197. VIGENCIA DE LA LICENCIA DE CONDUCCIÓN.</w:t>
      </w:r>
      <w:bookmarkEnd w:id="206"/>
      <w:r w:rsidRPr="12E3A5F3">
        <w:rPr>
          <w:rFonts w:ascii="Arial" w:hAnsi="Arial" w:cs="Arial"/>
          <w:sz w:val="22"/>
          <w:szCs w:val="22"/>
        </w:rPr>
        <w:t> El artículo </w:t>
      </w:r>
      <w:r w:rsidRPr="00345A48">
        <w:rPr>
          <w:rFonts w:ascii="Arial" w:hAnsi="Arial" w:cs="Arial"/>
          <w:sz w:val="22"/>
          <w:szCs w:val="22"/>
        </w:rPr>
        <w:t>22</w:t>
      </w:r>
      <w:r w:rsidRPr="12E3A5F3">
        <w:rPr>
          <w:rFonts w:ascii="Arial" w:hAnsi="Arial" w:cs="Arial"/>
          <w:sz w:val="22"/>
          <w:szCs w:val="22"/>
        </w:rPr>
        <w:t> de la Ley 769 de 2002, modificado por el artículo </w:t>
      </w:r>
      <w:r w:rsidRPr="00345A48">
        <w:rPr>
          <w:rFonts w:ascii="Arial" w:hAnsi="Arial" w:cs="Arial"/>
          <w:sz w:val="22"/>
          <w:szCs w:val="22"/>
        </w:rPr>
        <w:t>6</w:t>
      </w:r>
      <w:r w:rsidRPr="12E3A5F3">
        <w:rPr>
          <w:rFonts w:ascii="Arial" w:hAnsi="Arial" w:cs="Arial"/>
          <w:sz w:val="22"/>
          <w:szCs w:val="22"/>
        </w:rPr>
        <w:t> de la Ley 1383 de 2010 quedará así:</w:t>
      </w:r>
    </w:p>
    <w:p w14:paraId="1AEB1ECE"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A0F534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22. Vigencia de la Licencia de Conducción. Las licencias de conducción para vehículos de servicio particular tendrán una vigencia de diez (10) años para conductores menores de sesenta (60) años de edad, de cinco (5) años para personas entre sesenta (60) años y ochenta (80) años, y de un (1) año para mayores de ochenta (80) años de edad.</w:t>
      </w:r>
    </w:p>
    <w:p w14:paraId="432CE710"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8FA804A"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licencias de conducción para vehículos de servicio público tendrán una vigencia de tres (3) años para conductores menores de sesenta (60) años de edad y de un (1) año para mayores de sesenta (60) años de edad.</w:t>
      </w:r>
    </w:p>
    <w:p w14:paraId="6FB0E787"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D188B3E"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Las licencias de conducción se renovarán presentando un nuevo examen de aptitud física, mental y de coordinación motriz, y previa validación en el sistema RUNT que la persona se encuentra al día por concepto de pago de multas por infracciones a las normas de tránsito, debidamente ejecutoriadas."</w:t>
      </w:r>
    </w:p>
    <w:p w14:paraId="0B517638" w14:textId="77777777" w:rsidR="00F24B4A" w:rsidRDefault="00F24B4A" w:rsidP="00D65D94">
      <w:pPr>
        <w:pStyle w:val="NormalWeb"/>
        <w:spacing w:before="0" w:beforeAutospacing="0" w:after="0" w:afterAutospacing="0"/>
        <w:jc w:val="both"/>
        <w:rPr>
          <w:rFonts w:ascii="Arial" w:hAnsi="Arial" w:cs="Arial"/>
          <w:sz w:val="22"/>
          <w:szCs w:val="22"/>
        </w:rPr>
      </w:pPr>
      <w:bookmarkStart w:id="207" w:name="198"/>
    </w:p>
    <w:p w14:paraId="03EAB128" w14:textId="570EC661"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198. RENOVACIÓN DE LICENCIAS.</w:t>
      </w:r>
      <w:bookmarkEnd w:id="207"/>
      <w:r w:rsidRPr="00D65D94">
        <w:rPr>
          <w:rFonts w:ascii="Arial" w:hAnsi="Arial" w:cs="Arial"/>
          <w:sz w:val="22"/>
          <w:szCs w:val="22"/>
        </w:rPr>
        <w:t> El artículo </w:t>
      </w:r>
      <w:r w:rsidRPr="00345A48">
        <w:rPr>
          <w:rFonts w:ascii="Arial" w:hAnsi="Arial" w:cs="Arial"/>
          <w:sz w:val="22"/>
          <w:szCs w:val="22"/>
        </w:rPr>
        <w:t>23</w:t>
      </w:r>
      <w:r w:rsidRPr="00D65D94">
        <w:rPr>
          <w:rFonts w:ascii="Arial" w:hAnsi="Arial" w:cs="Arial"/>
          <w:sz w:val="22"/>
          <w:szCs w:val="22"/>
        </w:rPr>
        <w:t> de la Ley 769 de 2002, quedará así:</w:t>
      </w:r>
    </w:p>
    <w:p w14:paraId="25F41836"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5D9B10F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23. Renovación de Licencias. La renovación se solicitará ante cualquier organismo de tránsito o entidad pública o privada autorizada para ello y su trámite no podrá durar más de 24 horas una vez aceptada la documentación.</w:t>
      </w:r>
    </w:p>
    <w:p w14:paraId="0ADDA5DB"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0E7A25D"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No se renovará o recategorizará la licencia de conducción mientras subsista una sanción contra su tenencia o si el titular de la misma no se encuentre a paz y salvo por concepto de multas por infracciones de tránsito, debidamente ejecutoriadas.</w:t>
      </w:r>
    </w:p>
    <w:p w14:paraId="298116AC" w14:textId="77777777" w:rsidR="00F24B4A" w:rsidRDefault="00F24B4A" w:rsidP="12E3A5F3">
      <w:pPr>
        <w:pStyle w:val="NormalWeb"/>
        <w:spacing w:before="0" w:beforeAutospacing="0" w:after="0" w:afterAutospacing="0"/>
        <w:jc w:val="both"/>
        <w:rPr>
          <w:rFonts w:ascii="Arial" w:hAnsi="Arial" w:cs="Arial"/>
          <w:sz w:val="22"/>
          <w:szCs w:val="22"/>
        </w:rPr>
      </w:pPr>
    </w:p>
    <w:p w14:paraId="0E5A3B68" w14:textId="51B50B58"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los trámites de tránsito que lo requieran, se entenderá que la persona se encuentra a paz y salvo cuando ésta no posea infracciones de tránsito o cuando se haya cumplido alguna de las siguientes condiciones:</w:t>
      </w:r>
    </w:p>
    <w:p w14:paraId="7DF8D02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36A5B48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Cuando haya cumplido con la sanción impuesta;</w:t>
      </w:r>
    </w:p>
    <w:p w14:paraId="20D36C09"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0E0AD41E"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cuando hayan transcurrido tres (3) años desde la ocurrencia del hecho que generó la imposición de la sanción, sin que la autoridad de tránsito haya notificado el mandamiento de pago;</w:t>
      </w:r>
    </w:p>
    <w:p w14:paraId="50784429"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cuando habiendo realizado convenio o acuerdo para el pago de multas por infracciones a las normas de tránsito, la persona se encuentra al día en los pagos pactados en el convenio para la fecha de solicitud del trámite respectivo."</w:t>
      </w:r>
    </w:p>
    <w:p w14:paraId="30DBBAC1" w14:textId="7DA701E6" w:rsidR="0050222B" w:rsidRPr="00D65D94" w:rsidRDefault="0050222B" w:rsidP="00D65D94">
      <w:pPr>
        <w:spacing w:after="0" w:line="240" w:lineRule="auto"/>
        <w:rPr>
          <w:rFonts w:ascii="Arial" w:hAnsi="Arial" w:cs="Arial"/>
        </w:rPr>
      </w:pPr>
    </w:p>
    <w:p w14:paraId="78983A21" w14:textId="5B3DE845" w:rsidR="0050222B" w:rsidRPr="00D65D94" w:rsidRDefault="0050222B" w:rsidP="12E3A5F3">
      <w:pPr>
        <w:pStyle w:val="NormalWeb"/>
        <w:spacing w:before="0" w:beforeAutospacing="0" w:after="0" w:afterAutospacing="0"/>
        <w:jc w:val="both"/>
        <w:rPr>
          <w:rFonts w:ascii="Arial" w:hAnsi="Arial" w:cs="Arial"/>
          <w:sz w:val="22"/>
          <w:szCs w:val="22"/>
        </w:rPr>
      </w:pPr>
      <w:bookmarkStart w:id="208" w:name="199"/>
      <w:r w:rsidRPr="12E3A5F3">
        <w:rPr>
          <w:rFonts w:ascii="Arial" w:hAnsi="Arial" w:cs="Arial"/>
          <w:sz w:val="22"/>
          <w:szCs w:val="22"/>
        </w:rPr>
        <w:t>ARTÍCULO 199. MATRÍCULAS Y TRASLADOS DE CUENTA.</w:t>
      </w:r>
      <w:bookmarkEnd w:id="208"/>
      <w:r w:rsidRPr="12E3A5F3">
        <w:rPr>
          <w:rFonts w:ascii="Arial" w:hAnsi="Arial" w:cs="Arial"/>
          <w:sz w:val="22"/>
          <w:szCs w:val="22"/>
        </w:rPr>
        <w:t> Adiciónese un segundo inciso al artículo </w:t>
      </w:r>
      <w:r w:rsidRPr="00345A48">
        <w:rPr>
          <w:rFonts w:ascii="Arial" w:hAnsi="Arial" w:cs="Arial"/>
          <w:sz w:val="22"/>
          <w:szCs w:val="22"/>
        </w:rPr>
        <w:t>39</w:t>
      </w:r>
      <w:r w:rsidRPr="12E3A5F3">
        <w:rPr>
          <w:rFonts w:ascii="Arial" w:hAnsi="Arial" w:cs="Arial"/>
          <w:sz w:val="22"/>
          <w:szCs w:val="22"/>
        </w:rPr>
        <w:t> de la Ley 769 de 2002, el cual quedará así:</w:t>
      </w:r>
    </w:p>
    <w:p w14:paraId="37410D15" w14:textId="77777777" w:rsidR="00F24B4A" w:rsidRDefault="00F24B4A" w:rsidP="00D65D94">
      <w:pPr>
        <w:pStyle w:val="NormalWeb"/>
        <w:spacing w:before="0" w:beforeAutospacing="0" w:after="0" w:afterAutospacing="0"/>
        <w:jc w:val="both"/>
        <w:rPr>
          <w:rFonts w:ascii="Arial" w:hAnsi="Arial" w:cs="Arial"/>
          <w:sz w:val="22"/>
          <w:szCs w:val="22"/>
        </w:rPr>
      </w:pPr>
    </w:p>
    <w:p w14:paraId="6A888B1E" w14:textId="7DB22BA3"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39. Todo vehículo será matriculado ante un organismo de tránsito ante el cual cancelará los derechos de matrícula y pagará en lo sucesivo los impuestos del vehículo.</w:t>
      </w:r>
    </w:p>
    <w:p w14:paraId="237DF8DC"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34DE54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la realización de este trámite las respectivas autoridades de tránsito no podrán solicitar la presentación de documentos de competencias de otras autoridades públicas o de particulares que ejerzan función administrativa.</w:t>
      </w:r>
    </w:p>
    <w:p w14:paraId="6B9CE374"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2E629EE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Corresponderá al Ministerio de Transporte realizar las adecuaciones necesarias al RUNT antes del 31 de julio del año 2012 para dar cumplimiento a este mandato.</w:t>
      </w:r>
    </w:p>
    <w:p w14:paraId="2B22CE8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1877CFC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entidades involucradas, tales como la DIAN, el Ministerio de Relaciones Exteriores, entidades transportadoras, deberán prestar el apoyo y fortalecer su infraestructura tecnológica para permitir el intercambio de la información requerida.</w:t>
      </w:r>
    </w:p>
    <w:p w14:paraId="42BFF3BF"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76ACB6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El propietario de un vehículo podrá solicitar el traslado de los documentos de un organismo de tránsito a otro sin costo alguno, lo cual debe tramitarse en un término no superior a diez (10) días y será ante el nuevo organismo de tránsito donde se pagarán en adelante los impuestos del vehículo.</w:t>
      </w:r>
    </w:p>
    <w:p w14:paraId="0B4AD8FD"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670AEF09"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El domicilio del organismo de tránsito ante el cual se encuentren registrados los papeles de un vehículo será el domicilio fiscal del vehículo".</w:t>
      </w:r>
    </w:p>
    <w:p w14:paraId="29810F54" w14:textId="51732738" w:rsidR="0050222B" w:rsidRPr="00D65D94" w:rsidRDefault="0050222B" w:rsidP="00D65D94">
      <w:pPr>
        <w:spacing w:after="0" w:line="240" w:lineRule="auto"/>
        <w:rPr>
          <w:rFonts w:ascii="Arial" w:hAnsi="Arial" w:cs="Arial"/>
        </w:rPr>
      </w:pPr>
    </w:p>
    <w:p w14:paraId="5735C1EF" w14:textId="4D317F31" w:rsidR="0050222B" w:rsidRDefault="0050222B" w:rsidP="12E3A5F3">
      <w:pPr>
        <w:pStyle w:val="NormalWeb"/>
        <w:spacing w:before="0" w:beforeAutospacing="0" w:after="0" w:afterAutospacing="0"/>
        <w:jc w:val="both"/>
        <w:rPr>
          <w:rFonts w:ascii="Arial" w:hAnsi="Arial" w:cs="Arial"/>
          <w:sz w:val="22"/>
          <w:szCs w:val="22"/>
        </w:rPr>
      </w:pPr>
      <w:bookmarkStart w:id="209" w:name="200"/>
      <w:r w:rsidRPr="12E3A5F3">
        <w:rPr>
          <w:rFonts w:ascii="Arial" w:hAnsi="Arial" w:cs="Arial"/>
          <w:sz w:val="22"/>
          <w:szCs w:val="22"/>
        </w:rPr>
        <w:t>ARTÍCULO 200. UBICACIÓN DE LAS PLACAS.</w:t>
      </w:r>
      <w:bookmarkEnd w:id="209"/>
      <w:r w:rsidRPr="12E3A5F3">
        <w:rPr>
          <w:rFonts w:ascii="Arial" w:hAnsi="Arial" w:cs="Arial"/>
          <w:sz w:val="22"/>
          <w:szCs w:val="22"/>
        </w:rPr>
        <w:t> El artículo </w:t>
      </w:r>
      <w:r w:rsidRPr="00345A48">
        <w:rPr>
          <w:rFonts w:ascii="Arial" w:hAnsi="Arial" w:cs="Arial"/>
          <w:sz w:val="22"/>
          <w:szCs w:val="22"/>
        </w:rPr>
        <w:t>45</w:t>
      </w:r>
      <w:r w:rsidRPr="12E3A5F3">
        <w:rPr>
          <w:rFonts w:ascii="Arial" w:hAnsi="Arial" w:cs="Arial"/>
          <w:sz w:val="22"/>
          <w:szCs w:val="22"/>
        </w:rPr>
        <w:t> de la Ley 769 de 2002, quedará así:</w:t>
      </w:r>
    </w:p>
    <w:p w14:paraId="294DE095" w14:textId="77777777" w:rsidR="00F24B4A" w:rsidRPr="00D65D94" w:rsidRDefault="00F24B4A" w:rsidP="00D65D94">
      <w:pPr>
        <w:pStyle w:val="NormalWeb"/>
        <w:spacing w:before="0" w:beforeAutospacing="0" w:after="0" w:afterAutospacing="0"/>
        <w:jc w:val="both"/>
        <w:rPr>
          <w:rFonts w:ascii="Arial" w:hAnsi="Arial" w:cs="Arial"/>
          <w:sz w:val="22"/>
          <w:szCs w:val="22"/>
        </w:rPr>
      </w:pPr>
    </w:p>
    <w:p w14:paraId="445DE56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45. Ubicación. Los vehículos automotores llevarán dos (2) placas iguales: una en el extremo delantero y otra en el extremo trasero. Los remolques, semirremolques y similares de transporte de carga tendrán una placa conforme a las características que determine el Ministerio de Transporte. Las motocicletas, motociclos y mototriciclos llevarán una sola placa reflectiva en el extrema trasero con base en las mismas características y seriado de las placas de los demás vehículos.</w:t>
      </w:r>
    </w:p>
    <w:p w14:paraId="6BA8C8E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136C316"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Ningún vehículo automotor matriculado en Colombia podrá llevar, en el lugar destinado a las placas, distintivos similares a éstas o que la imiten, ni que correspondan a placas de otros países, so pena de incurrir en la sanción prevista en este Código para quien transite sin placas; éstas deben de estar libres de obstáculos que dificulten su plena identificación.</w:t>
      </w:r>
    </w:p>
    <w:p w14:paraId="470F805D" w14:textId="77777777" w:rsidR="000C543E" w:rsidRDefault="000C543E" w:rsidP="00D65D94">
      <w:pPr>
        <w:pStyle w:val="NormalWeb"/>
        <w:spacing w:before="0" w:beforeAutospacing="0" w:after="0" w:afterAutospacing="0"/>
        <w:jc w:val="both"/>
        <w:rPr>
          <w:rStyle w:val="baj"/>
          <w:rFonts w:ascii="Arial" w:hAnsi="Arial" w:cs="Arial"/>
          <w:sz w:val="22"/>
          <w:szCs w:val="22"/>
        </w:rPr>
      </w:pPr>
    </w:p>
    <w:p w14:paraId="0CE709F2" w14:textId="6441B026"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En caso de hurto o pérdida de la placa, se expedirá el duplicado con el mismo número".</w:t>
      </w:r>
    </w:p>
    <w:p w14:paraId="1675526C" w14:textId="45302D2B" w:rsidR="0050222B" w:rsidRPr="00D65D94" w:rsidRDefault="0050222B" w:rsidP="00D65D94">
      <w:pPr>
        <w:spacing w:after="0" w:line="240" w:lineRule="auto"/>
        <w:rPr>
          <w:rFonts w:ascii="Arial" w:hAnsi="Arial" w:cs="Arial"/>
        </w:rPr>
      </w:pPr>
    </w:p>
    <w:p w14:paraId="2DE7B3FB" w14:textId="76A7E1C7" w:rsidR="0050222B" w:rsidRPr="00D65D94" w:rsidRDefault="0050222B" w:rsidP="12E3A5F3">
      <w:pPr>
        <w:pStyle w:val="NormalWeb"/>
        <w:spacing w:before="0" w:beforeAutospacing="0" w:after="0" w:afterAutospacing="0"/>
        <w:jc w:val="both"/>
        <w:rPr>
          <w:rFonts w:ascii="Arial" w:hAnsi="Arial" w:cs="Arial"/>
          <w:sz w:val="22"/>
          <w:szCs w:val="22"/>
        </w:rPr>
      </w:pPr>
      <w:bookmarkStart w:id="210" w:name="201"/>
      <w:r w:rsidRPr="12E3A5F3">
        <w:rPr>
          <w:rFonts w:ascii="Arial" w:hAnsi="Arial" w:cs="Arial"/>
          <w:sz w:val="22"/>
          <w:szCs w:val="22"/>
        </w:rPr>
        <w:t>ARTÍCULO 201. REVISIÓN PERIÓDICA DE LOS VEHÍCULOS.</w:t>
      </w:r>
      <w:bookmarkEnd w:id="210"/>
      <w:r w:rsidRPr="12E3A5F3">
        <w:rPr>
          <w:rFonts w:ascii="Arial" w:hAnsi="Arial" w:cs="Arial"/>
          <w:sz w:val="22"/>
          <w:szCs w:val="22"/>
        </w:rPr>
        <w:t> El artículo </w:t>
      </w:r>
      <w:r w:rsidRPr="00345A48">
        <w:rPr>
          <w:rFonts w:ascii="Arial" w:hAnsi="Arial" w:cs="Arial"/>
          <w:sz w:val="22"/>
          <w:szCs w:val="22"/>
        </w:rPr>
        <w:t>51</w:t>
      </w:r>
      <w:r w:rsidRPr="12E3A5F3">
        <w:rPr>
          <w:rFonts w:ascii="Arial" w:hAnsi="Arial" w:cs="Arial"/>
          <w:sz w:val="22"/>
          <w:szCs w:val="22"/>
        </w:rPr>
        <w:t> de la Ley 769 de 2002, modificado por el artículo </w:t>
      </w:r>
      <w:r w:rsidRPr="00345A48">
        <w:rPr>
          <w:rFonts w:ascii="Arial" w:hAnsi="Arial" w:cs="Arial"/>
          <w:sz w:val="22"/>
          <w:szCs w:val="22"/>
        </w:rPr>
        <w:t>11</w:t>
      </w:r>
      <w:r w:rsidRPr="12E3A5F3">
        <w:rPr>
          <w:rFonts w:ascii="Arial" w:hAnsi="Arial" w:cs="Arial"/>
          <w:sz w:val="22"/>
          <w:szCs w:val="22"/>
        </w:rPr>
        <w:t> de la Ley 1383 de 2010, quedará así:</w:t>
      </w:r>
    </w:p>
    <w:p w14:paraId="2CF0673F"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51. Revisión periódica de los vehículos. Salvo lo dispuesto en el artículo siguiente, todos los vehículos automotores, deben someterse anualmente a revisión técnico-mecánica y de emisiones contaminantes.</w:t>
      </w:r>
    </w:p>
    <w:p w14:paraId="33A07517" w14:textId="77777777" w:rsidR="000C543E" w:rsidRDefault="000C543E" w:rsidP="12E3A5F3">
      <w:pPr>
        <w:pStyle w:val="NormalWeb"/>
        <w:spacing w:before="0" w:beforeAutospacing="0" w:after="0" w:afterAutospacing="0"/>
        <w:jc w:val="both"/>
        <w:rPr>
          <w:rFonts w:ascii="Arial" w:hAnsi="Arial" w:cs="Arial"/>
          <w:sz w:val="22"/>
          <w:szCs w:val="22"/>
        </w:rPr>
      </w:pPr>
    </w:p>
    <w:p w14:paraId="1DB5A52B" w14:textId="45CF0FDD"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revisión estará destinada a verificar:</w:t>
      </w:r>
    </w:p>
    <w:p w14:paraId="2BB4818A" w14:textId="77777777" w:rsidR="000C543E" w:rsidRDefault="000C543E" w:rsidP="00D65D94">
      <w:pPr>
        <w:pStyle w:val="NormalWeb"/>
        <w:spacing w:before="0" w:beforeAutospacing="0" w:after="0" w:afterAutospacing="0"/>
        <w:jc w:val="both"/>
        <w:rPr>
          <w:rFonts w:ascii="Arial" w:hAnsi="Arial" w:cs="Arial"/>
          <w:sz w:val="22"/>
          <w:szCs w:val="22"/>
        </w:rPr>
      </w:pPr>
    </w:p>
    <w:p w14:paraId="5C8E2ED2" w14:textId="38BC52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f. El adecuado estado de la carrocería.</w:t>
      </w:r>
    </w:p>
    <w:p w14:paraId="3F6CA3A7" w14:textId="77777777" w:rsidR="000C543E" w:rsidRDefault="000C543E" w:rsidP="00D65D94">
      <w:pPr>
        <w:pStyle w:val="NormalWeb"/>
        <w:spacing w:before="0" w:beforeAutospacing="0" w:after="0" w:afterAutospacing="0"/>
        <w:jc w:val="both"/>
        <w:rPr>
          <w:rFonts w:ascii="Arial" w:hAnsi="Arial" w:cs="Arial"/>
          <w:sz w:val="22"/>
          <w:szCs w:val="22"/>
        </w:rPr>
      </w:pPr>
    </w:p>
    <w:p w14:paraId="55A72413" w14:textId="46DA4A9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g. Niveles de emisión de gases y elementos contaminantes acordes con la legislación vigente sobre la materia.</w:t>
      </w:r>
    </w:p>
    <w:p w14:paraId="25544C75" w14:textId="77777777" w:rsidR="000C543E" w:rsidRDefault="000C543E" w:rsidP="00D65D94">
      <w:pPr>
        <w:pStyle w:val="NormalWeb"/>
        <w:spacing w:before="0" w:beforeAutospacing="0" w:after="0" w:afterAutospacing="0"/>
        <w:jc w:val="both"/>
        <w:rPr>
          <w:rFonts w:ascii="Arial" w:hAnsi="Arial" w:cs="Arial"/>
          <w:sz w:val="22"/>
          <w:szCs w:val="22"/>
        </w:rPr>
      </w:pPr>
    </w:p>
    <w:p w14:paraId="081FDB6D" w14:textId="2DB8CB1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h. El buen funcionamiento del sistema mecánico.</w:t>
      </w:r>
    </w:p>
    <w:p w14:paraId="26EF52EA" w14:textId="77777777" w:rsidR="000C543E" w:rsidRDefault="000C543E" w:rsidP="00D65D94">
      <w:pPr>
        <w:pStyle w:val="NormalWeb"/>
        <w:spacing w:before="0" w:beforeAutospacing="0" w:after="0" w:afterAutospacing="0"/>
        <w:jc w:val="both"/>
        <w:rPr>
          <w:rFonts w:ascii="Arial" w:hAnsi="Arial" w:cs="Arial"/>
          <w:sz w:val="22"/>
          <w:szCs w:val="22"/>
        </w:rPr>
      </w:pPr>
    </w:p>
    <w:p w14:paraId="49319500" w14:textId="046B6431"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i. Funcionamiento adecuado del sistema eléctrico y del conjunto óptico.</w:t>
      </w:r>
    </w:p>
    <w:p w14:paraId="36F587E6" w14:textId="77777777" w:rsidR="000C543E" w:rsidRDefault="000C543E" w:rsidP="00D65D94">
      <w:pPr>
        <w:pStyle w:val="NormalWeb"/>
        <w:spacing w:before="0" w:beforeAutospacing="0" w:after="0" w:afterAutospacing="0"/>
        <w:jc w:val="both"/>
        <w:rPr>
          <w:rFonts w:ascii="Arial" w:hAnsi="Arial" w:cs="Arial"/>
          <w:sz w:val="22"/>
          <w:szCs w:val="22"/>
        </w:rPr>
      </w:pPr>
    </w:p>
    <w:p w14:paraId="0E2E07E1" w14:textId="2E05FE3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j. Eficiencia del sistema de combustión interno.</w:t>
      </w:r>
    </w:p>
    <w:p w14:paraId="06B486AA" w14:textId="77777777" w:rsidR="000C543E" w:rsidRDefault="000C543E" w:rsidP="00D65D94">
      <w:pPr>
        <w:pStyle w:val="NormalWeb"/>
        <w:spacing w:before="0" w:beforeAutospacing="0" w:after="0" w:afterAutospacing="0"/>
        <w:jc w:val="both"/>
        <w:rPr>
          <w:rFonts w:ascii="Arial" w:hAnsi="Arial" w:cs="Arial"/>
          <w:sz w:val="22"/>
          <w:szCs w:val="22"/>
        </w:rPr>
      </w:pPr>
    </w:p>
    <w:p w14:paraId="16F10547" w14:textId="464CADCE"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k. Elementos de seguridad.</w:t>
      </w:r>
    </w:p>
    <w:p w14:paraId="27CBD8C8" w14:textId="77777777" w:rsidR="000C543E" w:rsidRDefault="000C543E" w:rsidP="00D65D94">
      <w:pPr>
        <w:pStyle w:val="NormalWeb"/>
        <w:spacing w:before="0" w:beforeAutospacing="0" w:after="0" w:afterAutospacing="0"/>
        <w:jc w:val="both"/>
        <w:rPr>
          <w:rFonts w:ascii="Arial" w:hAnsi="Arial" w:cs="Arial"/>
          <w:sz w:val="22"/>
          <w:szCs w:val="22"/>
        </w:rPr>
      </w:pPr>
    </w:p>
    <w:p w14:paraId="376433A9" w14:textId="569EDE88"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I. Buen estado del sistema de frenos constatando, especialmente, en el caso en que este opere con aire, que no emita señales acústicas por encima de los niveles permitidos.</w:t>
      </w:r>
    </w:p>
    <w:p w14:paraId="36202CB2" w14:textId="77777777" w:rsidR="000C543E" w:rsidRDefault="000C543E" w:rsidP="00D65D94">
      <w:pPr>
        <w:pStyle w:val="NormalWeb"/>
        <w:spacing w:before="0" w:beforeAutospacing="0" w:after="0" w:afterAutospacing="0"/>
        <w:jc w:val="both"/>
        <w:rPr>
          <w:rFonts w:ascii="Arial" w:hAnsi="Arial" w:cs="Arial"/>
          <w:sz w:val="22"/>
          <w:szCs w:val="22"/>
        </w:rPr>
      </w:pPr>
    </w:p>
    <w:p w14:paraId="1A1E9D15" w14:textId="52482E2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m. Las llantas del vehículo.</w:t>
      </w:r>
    </w:p>
    <w:p w14:paraId="67C87B6F" w14:textId="77777777" w:rsidR="000C543E" w:rsidRDefault="000C543E" w:rsidP="00D65D94">
      <w:pPr>
        <w:pStyle w:val="NormalWeb"/>
        <w:spacing w:before="0" w:beforeAutospacing="0" w:after="0" w:afterAutospacing="0"/>
        <w:jc w:val="both"/>
        <w:rPr>
          <w:rFonts w:ascii="Arial" w:hAnsi="Arial" w:cs="Arial"/>
          <w:sz w:val="22"/>
          <w:szCs w:val="22"/>
        </w:rPr>
      </w:pPr>
    </w:p>
    <w:p w14:paraId="237CFB6F" w14:textId="0B5F72E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 Del funcionamiento de los sistemas y elementos de emergencia.</w:t>
      </w:r>
    </w:p>
    <w:p w14:paraId="1B5165F2" w14:textId="77777777" w:rsidR="000C543E" w:rsidRDefault="000C543E" w:rsidP="00D65D94">
      <w:pPr>
        <w:pStyle w:val="NormalWeb"/>
        <w:spacing w:before="0" w:beforeAutospacing="0" w:after="0" w:afterAutospacing="0"/>
        <w:jc w:val="both"/>
        <w:rPr>
          <w:rFonts w:ascii="Arial" w:hAnsi="Arial" w:cs="Arial"/>
          <w:sz w:val="22"/>
          <w:szCs w:val="22"/>
        </w:rPr>
      </w:pPr>
    </w:p>
    <w:p w14:paraId="0CC68BC6" w14:textId="113437E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o. Del buen funcionamiento de los dispositivos utilizados para el cobro en la prestación del servicio público."</w:t>
      </w:r>
    </w:p>
    <w:p w14:paraId="37ECD21E" w14:textId="1CC0C444" w:rsidR="0050222B" w:rsidRPr="00D65D94" w:rsidRDefault="0050222B" w:rsidP="00D65D94">
      <w:pPr>
        <w:spacing w:after="0" w:line="240" w:lineRule="auto"/>
        <w:rPr>
          <w:rFonts w:ascii="Arial" w:hAnsi="Arial" w:cs="Arial"/>
        </w:rPr>
      </w:pPr>
    </w:p>
    <w:p w14:paraId="1345A2AA" w14:textId="674CA57E" w:rsidR="0050222B" w:rsidRDefault="0050222B" w:rsidP="12E3A5F3">
      <w:pPr>
        <w:pStyle w:val="NormalWeb"/>
        <w:spacing w:before="0" w:beforeAutospacing="0" w:after="0" w:afterAutospacing="0"/>
        <w:jc w:val="both"/>
        <w:rPr>
          <w:rFonts w:ascii="Arial" w:hAnsi="Arial" w:cs="Arial"/>
          <w:sz w:val="22"/>
          <w:szCs w:val="22"/>
        </w:rPr>
      </w:pPr>
      <w:bookmarkStart w:id="211" w:name="202"/>
      <w:r w:rsidRPr="12E3A5F3">
        <w:rPr>
          <w:rFonts w:ascii="Arial" w:hAnsi="Arial" w:cs="Arial"/>
          <w:sz w:val="22"/>
          <w:szCs w:val="22"/>
        </w:rPr>
        <w:t>ARTÍCULO 202. PRIMERA REVISIÓN DE LOS VEHÍCULOS AUTOMOTORES.</w:t>
      </w:r>
      <w:bookmarkEnd w:id="211"/>
      <w:r w:rsidRPr="12E3A5F3">
        <w:rPr>
          <w:rFonts w:ascii="Arial" w:hAnsi="Arial" w:cs="Arial"/>
          <w:sz w:val="22"/>
          <w:szCs w:val="22"/>
        </w:rPr>
        <w:t> El artículo </w:t>
      </w:r>
      <w:r w:rsidRPr="00345A48">
        <w:rPr>
          <w:rFonts w:ascii="Arial" w:hAnsi="Arial" w:cs="Arial"/>
          <w:sz w:val="22"/>
          <w:szCs w:val="22"/>
        </w:rPr>
        <w:t>52</w:t>
      </w:r>
      <w:r w:rsidRPr="12E3A5F3">
        <w:rPr>
          <w:rFonts w:ascii="Arial" w:hAnsi="Arial" w:cs="Arial"/>
          <w:sz w:val="22"/>
          <w:szCs w:val="22"/>
        </w:rPr>
        <w:t> de la Ley 769 de 2002, modificado por el artículo </w:t>
      </w:r>
      <w:r w:rsidRPr="00345A48">
        <w:rPr>
          <w:rFonts w:ascii="Arial" w:hAnsi="Arial" w:cs="Arial"/>
          <w:sz w:val="22"/>
          <w:szCs w:val="22"/>
        </w:rPr>
        <w:t>12</w:t>
      </w:r>
      <w:r w:rsidRPr="12E3A5F3">
        <w:rPr>
          <w:rFonts w:ascii="Arial" w:hAnsi="Arial" w:cs="Arial"/>
          <w:sz w:val="22"/>
          <w:szCs w:val="22"/>
        </w:rPr>
        <w:t> de la Ley 1383 de 2010, quedará así:</w:t>
      </w:r>
    </w:p>
    <w:p w14:paraId="7A5876B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17E1E7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52. Primera revisión de los vehículos automotores. Los vehículos nuevos de servicio particular diferentes de motocicletas y similares, se someterán a la primera revisión técnico-mecánica y de emisiones contaminantes a partir del sexto (6o) año contado a partir de la fecha de su matrícula. Los vehículos nuevos de servicio público, así como motocicletas y similares, se someterán a la primera revisión técnico-mecánica y de emisiones contaminantes al cumplir dos (2) años contados a partir de su fecha de matrícula.</w:t>
      </w:r>
    </w:p>
    <w:p w14:paraId="51F0CB14" w14:textId="77777777" w:rsidR="000C543E" w:rsidRDefault="000C543E" w:rsidP="00D65D94">
      <w:pPr>
        <w:pStyle w:val="NormalWeb"/>
        <w:spacing w:before="0" w:beforeAutospacing="0" w:after="0" w:afterAutospacing="0"/>
        <w:jc w:val="both"/>
        <w:rPr>
          <w:rStyle w:val="baj"/>
          <w:rFonts w:ascii="Arial" w:hAnsi="Arial" w:cs="Arial"/>
          <w:sz w:val="22"/>
          <w:szCs w:val="22"/>
        </w:rPr>
      </w:pPr>
    </w:p>
    <w:p w14:paraId="0E637262" w14:textId="3768FE4E"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Los vehículos automotores de placas extranjeras que ingresen temporalmente y hasta por tres (3) meses al país, no requerirán la revisión técnico</w:t>
      </w:r>
      <w:r w:rsidRPr="00D65D94">
        <w:rPr>
          <w:rFonts w:ascii="Arial" w:hAnsi="Arial" w:cs="Arial"/>
          <w:sz w:val="22"/>
          <w:szCs w:val="22"/>
        </w:rPr>
        <w:softHyphen/>
        <w:t xml:space="preserve"> mecánica y de emisiones contaminantes."</w:t>
      </w:r>
    </w:p>
    <w:p w14:paraId="72F83728" w14:textId="77777777" w:rsidR="000C543E" w:rsidRDefault="000C543E" w:rsidP="00D65D94">
      <w:pPr>
        <w:pStyle w:val="NormalWeb"/>
        <w:spacing w:before="0" w:beforeAutospacing="0" w:after="0" w:afterAutospacing="0"/>
        <w:jc w:val="both"/>
        <w:rPr>
          <w:rFonts w:ascii="Arial" w:hAnsi="Arial" w:cs="Arial"/>
          <w:sz w:val="22"/>
          <w:szCs w:val="22"/>
        </w:rPr>
      </w:pPr>
      <w:bookmarkStart w:id="212" w:name="203"/>
    </w:p>
    <w:p w14:paraId="444F2CFD" w14:textId="5551CD09"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203. CENTROS DE DIAGNÓSTICO AUTOMOTOR.</w:t>
      </w:r>
      <w:bookmarkEnd w:id="212"/>
      <w:r w:rsidRPr="12E3A5F3">
        <w:rPr>
          <w:rFonts w:ascii="Arial" w:hAnsi="Arial" w:cs="Arial"/>
          <w:sz w:val="22"/>
          <w:szCs w:val="22"/>
        </w:rPr>
        <w:t> El artículo </w:t>
      </w:r>
      <w:r w:rsidRPr="00345A48">
        <w:rPr>
          <w:rFonts w:ascii="Arial" w:hAnsi="Arial" w:cs="Arial"/>
          <w:sz w:val="22"/>
          <w:szCs w:val="22"/>
        </w:rPr>
        <w:t>53</w:t>
      </w:r>
      <w:r w:rsidRPr="12E3A5F3">
        <w:rPr>
          <w:rFonts w:ascii="Arial" w:hAnsi="Arial" w:cs="Arial"/>
          <w:sz w:val="22"/>
          <w:szCs w:val="22"/>
        </w:rPr>
        <w:t> de la Ley 769 de 2002, modificado por el artículo </w:t>
      </w:r>
      <w:r w:rsidRPr="00345A48">
        <w:rPr>
          <w:rFonts w:ascii="Arial" w:hAnsi="Arial" w:cs="Arial"/>
          <w:sz w:val="22"/>
          <w:szCs w:val="22"/>
        </w:rPr>
        <w:t>13</w:t>
      </w:r>
      <w:r w:rsidRPr="12E3A5F3">
        <w:rPr>
          <w:rFonts w:ascii="Arial" w:hAnsi="Arial" w:cs="Arial"/>
          <w:sz w:val="22"/>
          <w:szCs w:val="22"/>
        </w:rPr>
        <w:t> de la Ley 1383 de 2010, quedará así:</w:t>
      </w:r>
    </w:p>
    <w:p w14:paraId="5D7818A4"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C7DAF7E"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53. Centros de Diagnóstico Automotor. La revisión técnico-mecánica y de emisiones contaminantes se realizará en centros de diagnóstico automotor, legalmente constituidos, que posean las condiciones que determinen los reglamentos emitidos por el Ministerio de Transporte y el Ministerio de Ambiente y Desarrollo Sostenible, en lo de sus competencias. El Ministerio de Transporte habilitará dichos centros, según la reglamentación que para tal efecto expida.</w:t>
      </w:r>
    </w:p>
    <w:p w14:paraId="2759E24A" w14:textId="77777777" w:rsidR="000C543E" w:rsidRDefault="000C543E" w:rsidP="00D65D94">
      <w:pPr>
        <w:pStyle w:val="NormalWeb"/>
        <w:spacing w:before="0" w:beforeAutospacing="0" w:after="0" w:afterAutospacing="0"/>
        <w:jc w:val="both"/>
        <w:rPr>
          <w:rFonts w:ascii="Arial" w:hAnsi="Arial" w:cs="Arial"/>
          <w:sz w:val="22"/>
          <w:szCs w:val="22"/>
        </w:rPr>
      </w:pPr>
    </w:p>
    <w:p w14:paraId="6CC2367C" w14:textId="4299F50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resultados de la revisión técnico-mecánica y de emisiones contaminantes, serán consignados en un documento uniforme cuyas características determinará el Ministerio de Transporte. Para la revisión del vehículo automotor, se requerirá únicamente la presentación de la licencia de tránsito y el correspondiente seguro obligatorio.</w:t>
      </w:r>
    </w:p>
    <w:p w14:paraId="5CA87241" w14:textId="77777777" w:rsidR="000C543E" w:rsidRDefault="000C543E" w:rsidP="00D65D94">
      <w:pPr>
        <w:pStyle w:val="NormalWeb"/>
        <w:spacing w:before="0" w:beforeAutospacing="0" w:after="0" w:afterAutospacing="0"/>
        <w:jc w:val="both"/>
        <w:rPr>
          <w:rStyle w:val="baj"/>
          <w:rFonts w:ascii="Arial" w:hAnsi="Arial" w:cs="Arial"/>
          <w:sz w:val="22"/>
          <w:szCs w:val="22"/>
        </w:rPr>
      </w:pPr>
    </w:p>
    <w:p w14:paraId="71B11859" w14:textId="3E4AF511"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Quien no porte dicho documento incurrirá en las sanciones previstas en la ley. Para todos los efectos legales éste será considerado como documento público."</w:t>
      </w:r>
    </w:p>
    <w:p w14:paraId="31FFFE5A" w14:textId="453402BA" w:rsidR="0050222B" w:rsidRPr="00D65D94" w:rsidRDefault="0050222B" w:rsidP="00D65D94">
      <w:pPr>
        <w:spacing w:after="0" w:line="240" w:lineRule="auto"/>
        <w:rPr>
          <w:rFonts w:ascii="Arial" w:hAnsi="Arial" w:cs="Arial"/>
        </w:rPr>
      </w:pPr>
    </w:p>
    <w:p w14:paraId="44CD8B73" w14:textId="152F7EB6" w:rsidR="0050222B" w:rsidRDefault="0050222B" w:rsidP="12E3A5F3">
      <w:pPr>
        <w:pStyle w:val="NormalWeb"/>
        <w:spacing w:before="0" w:beforeAutospacing="0" w:after="0" w:afterAutospacing="0"/>
        <w:jc w:val="both"/>
        <w:rPr>
          <w:rFonts w:ascii="Arial" w:hAnsi="Arial" w:cs="Arial"/>
          <w:sz w:val="22"/>
          <w:szCs w:val="22"/>
        </w:rPr>
      </w:pPr>
      <w:bookmarkStart w:id="213" w:name="204"/>
      <w:r w:rsidRPr="12E3A5F3">
        <w:rPr>
          <w:rFonts w:ascii="Arial" w:hAnsi="Arial" w:cs="Arial"/>
          <w:sz w:val="22"/>
          <w:szCs w:val="22"/>
        </w:rPr>
        <w:t>ARTÍCULO 204. CONTROL DE INFRACCIONES DE CONDUCTORES.</w:t>
      </w:r>
      <w:bookmarkEnd w:id="213"/>
      <w:r w:rsidRPr="12E3A5F3">
        <w:rPr>
          <w:rFonts w:ascii="Arial" w:hAnsi="Arial" w:cs="Arial"/>
          <w:sz w:val="22"/>
          <w:szCs w:val="22"/>
        </w:rPr>
        <w:t> El artículo </w:t>
      </w:r>
      <w:r w:rsidRPr="00345A48">
        <w:rPr>
          <w:rFonts w:ascii="Arial" w:hAnsi="Arial" w:cs="Arial"/>
          <w:sz w:val="22"/>
          <w:szCs w:val="22"/>
        </w:rPr>
        <w:t>93</w:t>
      </w:r>
      <w:r w:rsidRPr="12E3A5F3">
        <w:rPr>
          <w:rFonts w:ascii="Arial" w:hAnsi="Arial" w:cs="Arial"/>
          <w:sz w:val="22"/>
          <w:szCs w:val="22"/>
        </w:rPr>
        <w:t> de la Ley 769 de 2002, modificado por el artículo </w:t>
      </w:r>
      <w:r w:rsidRPr="00345A48">
        <w:rPr>
          <w:rFonts w:ascii="Arial" w:hAnsi="Arial" w:cs="Arial"/>
          <w:sz w:val="22"/>
          <w:szCs w:val="22"/>
        </w:rPr>
        <w:t>17</w:t>
      </w:r>
      <w:r w:rsidRPr="12E3A5F3">
        <w:rPr>
          <w:rFonts w:ascii="Arial" w:hAnsi="Arial" w:cs="Arial"/>
          <w:sz w:val="22"/>
          <w:szCs w:val="22"/>
        </w:rPr>
        <w:t> de la Ley 1383 de 2010, quedará así:</w:t>
      </w:r>
    </w:p>
    <w:p w14:paraId="1352CF9C"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C6BA2E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93. Control de infracciones de conductores. Los Organismos de Tránsito deberán reportar diariamente al Registro Único Nacional de Tránsito RUNT, las infracciones impuestas por violación a las normas de tránsito.</w:t>
      </w:r>
    </w:p>
    <w:p w14:paraId="3CF55D18"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8564A5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El módulo de infracciones del RUNT deberá entrar en operación a más tardar dentro de los seis (6) meses siguientes a la entrada en vigencia del presente Decreto Ley. Hasta que entre en operación el citado registro, deberá seguir reportándose diariamente a la información de las infracciones en los sistemas que haya desarrollado o utilizado cada Organismo de Transito para tal fin.</w:t>
      </w:r>
    </w:p>
    <w:p w14:paraId="114556C2"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16FE40B"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 Superintendencia de Puertos y Transporte sancionará con multa equivalente a cien salarios mínimos mensuales legales vigentes (100 smmlv) a las empresas de transporte público terrestre automotor, que tengan en ejercicio a conductores con licencia de conducción suspendida o cancelada.</w:t>
      </w:r>
    </w:p>
    <w:p w14:paraId="15C7021C"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C8C696A"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3.</w:t>
      </w:r>
      <w:r w:rsidRPr="00D65D94">
        <w:rPr>
          <w:rFonts w:ascii="Arial" w:hAnsi="Arial" w:cs="Arial"/>
          <w:sz w:val="22"/>
          <w:szCs w:val="22"/>
        </w:rPr>
        <w:t> Las empresas de transporte público terrestre automotor deberán establecer programas de control y seguimiento de las infracciones de transito de los conductores a su servicio. Dicho programa deberá enviarse mensualmente por las empresas de transporte público terrestre automotor a la Superintendencia de Puertos y Transporte. Las empresas que no cumplan con lo antes indicado serán sancionadas por dicha entidad con una multa equivalente a cien salarios mínimos legales mensuales vigentes (100 smmlv)."</w:t>
      </w:r>
    </w:p>
    <w:p w14:paraId="41B4E52B" w14:textId="0EA8AAE4" w:rsidR="0050222B" w:rsidRPr="00D65D94" w:rsidRDefault="0050222B" w:rsidP="00D65D94">
      <w:pPr>
        <w:spacing w:after="0" w:line="240" w:lineRule="auto"/>
        <w:rPr>
          <w:rFonts w:ascii="Arial" w:hAnsi="Arial" w:cs="Arial"/>
        </w:rPr>
      </w:pPr>
    </w:p>
    <w:p w14:paraId="53C87E68" w14:textId="63392471" w:rsidR="0050222B" w:rsidRDefault="0050222B" w:rsidP="12E3A5F3">
      <w:pPr>
        <w:pStyle w:val="NormalWeb"/>
        <w:spacing w:before="0" w:beforeAutospacing="0" w:after="0" w:afterAutospacing="0"/>
        <w:jc w:val="both"/>
        <w:rPr>
          <w:rFonts w:ascii="Arial" w:hAnsi="Arial" w:cs="Arial"/>
          <w:sz w:val="22"/>
          <w:szCs w:val="22"/>
        </w:rPr>
      </w:pPr>
      <w:bookmarkStart w:id="214" w:name="205"/>
      <w:r w:rsidRPr="12E3A5F3">
        <w:rPr>
          <w:rFonts w:ascii="Arial" w:hAnsi="Arial" w:cs="Arial"/>
          <w:sz w:val="22"/>
          <w:szCs w:val="22"/>
        </w:rPr>
        <w:t>ARTÍCULO 205. REDUCCIÓN DE LA MULTA.</w:t>
      </w:r>
      <w:bookmarkEnd w:id="214"/>
      <w:r w:rsidRPr="12E3A5F3">
        <w:rPr>
          <w:rFonts w:ascii="Arial" w:hAnsi="Arial" w:cs="Arial"/>
          <w:sz w:val="22"/>
          <w:szCs w:val="22"/>
        </w:rPr>
        <w:t> Modifíquese el contenido del artículo </w:t>
      </w:r>
      <w:r w:rsidRPr="00345A48">
        <w:rPr>
          <w:rFonts w:ascii="Arial" w:hAnsi="Arial" w:cs="Arial"/>
          <w:sz w:val="22"/>
          <w:szCs w:val="22"/>
        </w:rPr>
        <w:t>136</w:t>
      </w:r>
      <w:r w:rsidRPr="12E3A5F3">
        <w:rPr>
          <w:rFonts w:ascii="Arial" w:hAnsi="Arial" w:cs="Arial"/>
          <w:sz w:val="22"/>
          <w:szCs w:val="22"/>
        </w:rPr>
        <w:t> de la Ley 769 de 2002, con excepción de los parágrafos 1 y 2 los cuales conservarán su vigencia, así:</w:t>
      </w:r>
    </w:p>
    <w:p w14:paraId="4E337FC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DA6492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136. Reducción de la Multa. Una vez surtida la orden de comparendo, si el inculpado acepta la comisión de la infracción, podrá, sin necesidad de otra actuación administrativa:</w:t>
      </w:r>
    </w:p>
    <w:p w14:paraId="76B466D3" w14:textId="77777777" w:rsidR="000C543E" w:rsidRDefault="000C543E" w:rsidP="00D65D94">
      <w:pPr>
        <w:pStyle w:val="NormalWeb"/>
        <w:spacing w:before="0" w:beforeAutospacing="0" w:after="0" w:afterAutospacing="0"/>
        <w:jc w:val="both"/>
        <w:rPr>
          <w:rFonts w:ascii="Arial" w:hAnsi="Arial" w:cs="Arial"/>
          <w:sz w:val="22"/>
          <w:szCs w:val="22"/>
        </w:rPr>
      </w:pPr>
    </w:p>
    <w:p w14:paraId="7F5224AD" w14:textId="47BB478A"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1. Cancelar el cincuenta por ciento (50%) del valor de la multa dentro de los cinco (5)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14:paraId="1656247B" w14:textId="77777777" w:rsidR="000C543E" w:rsidRDefault="000C543E" w:rsidP="00D65D94">
      <w:pPr>
        <w:pStyle w:val="NormalWeb"/>
        <w:spacing w:before="0" w:beforeAutospacing="0" w:after="0" w:afterAutospacing="0"/>
        <w:jc w:val="both"/>
        <w:rPr>
          <w:rFonts w:ascii="Arial" w:hAnsi="Arial" w:cs="Arial"/>
          <w:sz w:val="22"/>
          <w:szCs w:val="22"/>
        </w:rPr>
      </w:pPr>
    </w:p>
    <w:p w14:paraId="0D55FF2E" w14:textId="01D9A9DD"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Cancelar el setenta y cinco (75%) del valor de la multa, si paga dentro de los veinte días siguientes a la orden de comparendo y siempre y cuando asista obligatoriamente a un curso sobre normas de tránsito en un organismo de tránsito o en un Centro Integral de Atención. Si el curso se realiza ante un Centro Integral de Atención o en un organismo de tránsito de diferente jurisdicción donde se cometió la infracción, a éste se le cancelará un veinticinco por ciento (25%) del valor a pagar y el excedente se pagará al organismo de tránsito de la jurisdicción donde se cometió la infracción; o</w:t>
      </w:r>
    </w:p>
    <w:p w14:paraId="1553ACAA" w14:textId="77777777" w:rsidR="000C543E" w:rsidRDefault="000C543E" w:rsidP="00D65D94">
      <w:pPr>
        <w:pStyle w:val="NormalWeb"/>
        <w:spacing w:before="0" w:beforeAutospacing="0" w:after="0" w:afterAutospacing="0"/>
        <w:jc w:val="both"/>
        <w:rPr>
          <w:rFonts w:ascii="Arial" w:hAnsi="Arial" w:cs="Arial"/>
          <w:sz w:val="22"/>
          <w:szCs w:val="22"/>
        </w:rPr>
      </w:pPr>
    </w:p>
    <w:p w14:paraId="372B44C7" w14:textId="01C24813"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Si aceptada la infracción, ésta no se paga en las oportunidades antes indicadas, el inculpado deberá cancelar el cien por ciento (100%) del valor de la multa más sus correspondientes intereses moratorios.</w:t>
      </w:r>
    </w:p>
    <w:p w14:paraId="1F97EE52" w14:textId="77777777" w:rsidR="000C543E" w:rsidRDefault="000C543E" w:rsidP="00D65D94">
      <w:pPr>
        <w:pStyle w:val="NormalWeb"/>
        <w:spacing w:before="0" w:beforeAutospacing="0" w:after="0" w:afterAutospacing="0"/>
        <w:jc w:val="both"/>
        <w:rPr>
          <w:rFonts w:ascii="Arial" w:hAnsi="Arial" w:cs="Arial"/>
          <w:sz w:val="22"/>
          <w:szCs w:val="22"/>
        </w:rPr>
      </w:pPr>
    </w:p>
    <w:p w14:paraId="11FA618F" w14:textId="0D6CBCE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el inculpado rechaza la comisión de la infracción, deberá comparecer ante el funcionario en audiencia pública para que éste decrete las pruebas conducentes que le sean solicitadas y las de oficio que considere útiles.</w:t>
      </w:r>
    </w:p>
    <w:p w14:paraId="7BC3464C" w14:textId="77777777" w:rsidR="000C543E" w:rsidRDefault="000C543E" w:rsidP="00D65D94">
      <w:pPr>
        <w:pStyle w:val="NormalWeb"/>
        <w:spacing w:before="0" w:beforeAutospacing="0" w:after="0" w:afterAutospacing="0"/>
        <w:jc w:val="both"/>
        <w:rPr>
          <w:rFonts w:ascii="Arial" w:hAnsi="Arial" w:cs="Arial"/>
          <w:sz w:val="22"/>
          <w:szCs w:val="22"/>
        </w:rPr>
      </w:pPr>
    </w:p>
    <w:p w14:paraId="4D7D6791" w14:textId="4613AC3C"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el contraventor no compareciere sin justa causa comprobada dentro de los cinco (5) días hábiles siguientes a la notificación del comparendo, la autoridad de tránsito, después de treinta (30) días calendario de ocurrida la presunta infracción, seguirá el proceso, entendiéndose que queda vinculado al mismo, fallándose en audiencia pública y notificándose en estrados.</w:t>
      </w:r>
    </w:p>
    <w:p w14:paraId="5EFAFD7D" w14:textId="229E71B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En la misma audiencia, si fuere posible, se practicarán las pruebas y se sancionará o absolverá al inculpado. Si fuere declarado contraventor, se le impondrá el cien por ciento (100%) de la sanción prevista en la ley.</w:t>
      </w:r>
    </w:p>
    <w:p w14:paraId="391C07AC" w14:textId="77777777" w:rsidR="000C543E" w:rsidRDefault="000C543E" w:rsidP="00D65D94">
      <w:pPr>
        <w:pStyle w:val="NormalWeb"/>
        <w:spacing w:before="0" w:beforeAutospacing="0" w:after="0" w:afterAutospacing="0"/>
        <w:jc w:val="both"/>
        <w:rPr>
          <w:rFonts w:ascii="Arial" w:hAnsi="Arial" w:cs="Arial"/>
          <w:sz w:val="22"/>
          <w:szCs w:val="22"/>
        </w:rPr>
      </w:pPr>
    </w:p>
    <w:p w14:paraId="5DDBA01E" w14:textId="474B918F"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organismos de tránsito de manera gratuita podrán celebrar acuerdos para el recaudo de las multas y podrán establecer convenios con los bancos para este fin. El pago de la multa a favor del organismo de tránsito que la impone y la comparecencia, podrá efectuarse en cualquier lugar del país."</w:t>
      </w:r>
    </w:p>
    <w:p w14:paraId="3433BBFA" w14:textId="77777777" w:rsidR="000C543E" w:rsidRDefault="000C543E" w:rsidP="00D65D94">
      <w:pPr>
        <w:pStyle w:val="NormalWeb"/>
        <w:spacing w:before="0" w:beforeAutospacing="0" w:after="0" w:afterAutospacing="0"/>
        <w:jc w:val="both"/>
        <w:rPr>
          <w:rFonts w:ascii="Arial" w:hAnsi="Arial" w:cs="Arial"/>
          <w:sz w:val="22"/>
          <w:szCs w:val="22"/>
        </w:rPr>
      </w:pPr>
      <w:bookmarkStart w:id="215" w:name="206"/>
    </w:p>
    <w:p w14:paraId="5654F7F7" w14:textId="340CCC9D"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206. CUMPLIMIENTO.</w:t>
      </w:r>
      <w:bookmarkEnd w:id="215"/>
      <w:r w:rsidRPr="12E3A5F3">
        <w:rPr>
          <w:rFonts w:ascii="Arial" w:hAnsi="Arial" w:cs="Arial"/>
          <w:sz w:val="22"/>
          <w:szCs w:val="22"/>
        </w:rPr>
        <w:t> El artículo </w:t>
      </w:r>
      <w:r w:rsidRPr="00345A48">
        <w:rPr>
          <w:rFonts w:ascii="Arial" w:hAnsi="Arial" w:cs="Arial"/>
          <w:sz w:val="22"/>
          <w:szCs w:val="22"/>
        </w:rPr>
        <w:t>159</w:t>
      </w:r>
      <w:r w:rsidRPr="12E3A5F3">
        <w:rPr>
          <w:rFonts w:ascii="Arial" w:hAnsi="Arial" w:cs="Arial"/>
          <w:sz w:val="22"/>
          <w:szCs w:val="22"/>
        </w:rPr>
        <w:t> de la Ley 769 de 2002, modificado por el artículo </w:t>
      </w:r>
      <w:r w:rsidRPr="00345A48">
        <w:rPr>
          <w:rFonts w:ascii="Arial" w:hAnsi="Arial" w:cs="Arial"/>
          <w:sz w:val="22"/>
          <w:szCs w:val="22"/>
        </w:rPr>
        <w:t>26</w:t>
      </w:r>
      <w:r w:rsidRPr="12E3A5F3">
        <w:rPr>
          <w:rFonts w:ascii="Arial" w:hAnsi="Arial" w:cs="Arial"/>
          <w:sz w:val="22"/>
          <w:szCs w:val="22"/>
        </w:rPr>
        <w:t> de la Ley 1383 de 2010, quedará así:</w:t>
      </w:r>
    </w:p>
    <w:p w14:paraId="22E0D746" w14:textId="77777777" w:rsidR="000C543E" w:rsidRPr="00D65D94" w:rsidRDefault="000C543E" w:rsidP="12E3A5F3">
      <w:pPr>
        <w:pStyle w:val="NormalWeb"/>
        <w:spacing w:before="0" w:beforeAutospacing="0" w:after="0" w:afterAutospacing="0"/>
        <w:jc w:val="both"/>
        <w:rPr>
          <w:rFonts w:ascii="Arial" w:hAnsi="Arial" w:cs="Arial"/>
          <w:sz w:val="22"/>
          <w:szCs w:val="22"/>
        </w:rPr>
      </w:pPr>
    </w:p>
    <w:p w14:paraId="14B9A250"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159. Cumplimiento. La ejecución de las sanciones que se impongan por violación de las normas de tránsito, estará a cargo de las autoridades de tránsito de la jurisdicción donde se cometió el hecho, quienes estarán investidas de jurisdicción coactiva para el cobro, cuando ella fuere necesario.</w:t>
      </w:r>
    </w:p>
    <w:p w14:paraId="483A9B9C"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09499E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sanciones impuestas por infracciones a las normas de tránsito prescribirán en tres (3) años contados a partir de la ocurrencia del hecho; la prescripción deberá ser declarada de oficio y se interrumpirá con la notificación del mandamiento de pago. La autoridad de tránsito no podrá iniciar el cobro coactivo de sanciones respecto de las cuales se encuentren configurados los supuestos necesarios para declarar su prescripción.</w:t>
      </w:r>
    </w:p>
    <w:p w14:paraId="796C005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FE0E74B"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Las autoridades de tránsito deberán establecer públicamente a más tardar en el mes de enero de cada año, planes y programas destinados al cobro de dichas sanciones y dentro de este mismo periodo rendirán cuentas públicas sobre la ejecución de los mismos.</w:t>
      </w:r>
    </w:p>
    <w:p w14:paraId="221A0E45" w14:textId="3E8B5A17" w:rsidR="12E3A5F3" w:rsidRDefault="12E3A5F3" w:rsidP="12E3A5F3">
      <w:pPr>
        <w:pStyle w:val="NormalWeb"/>
        <w:spacing w:before="0" w:beforeAutospacing="0" w:after="0" w:afterAutospacing="0"/>
        <w:jc w:val="both"/>
        <w:rPr>
          <w:rFonts w:ascii="Arial" w:hAnsi="Arial" w:cs="Arial"/>
          <w:sz w:val="22"/>
          <w:szCs w:val="22"/>
        </w:rPr>
      </w:pPr>
    </w:p>
    <w:p w14:paraId="021600D1"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Las autoridades de tránsito podrán contratar el cobro de las multas que se impongan por la comisión de infracciones de tránsito.</w:t>
      </w:r>
    </w:p>
    <w:p w14:paraId="57ED38D2"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129F9D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Las multas serán de propiedad exclusiva de los organismos de tránsito donde se cometió la infracción de acuerdo con su jurisdicción. El manto de aquellas multas que sean impuestas sobre las vías nacionales, por parte del personal de la Policía Nacional de Colombia, adscrito a la Dirección de Tránsito y Transporte, se distribuirá en un cincuenta por ciento (50%) para el municipio donde se entregue el correspondiente comparendo y el otro cincuenta por ciento (50%) para la Dirección de Tránsito y Transporte de la Policía Nacional, con destino a la capacitación de su personal adscrito, planes de educación y seguridad vial que adelante esta especialidad a lo largo de la red vial nacional, locaciones que suplan las necesidades del servicio y la construcción de la Escuela de Seguridad Vial de la Policía Nacional".</w:t>
      </w:r>
    </w:p>
    <w:p w14:paraId="62636602" w14:textId="42A9AAA7" w:rsidR="0050222B" w:rsidRPr="00D65D94" w:rsidRDefault="0050222B" w:rsidP="00D65D94">
      <w:pPr>
        <w:spacing w:after="0" w:line="240" w:lineRule="auto"/>
        <w:rPr>
          <w:rFonts w:ascii="Arial" w:hAnsi="Arial" w:cs="Arial"/>
        </w:rPr>
      </w:pPr>
    </w:p>
    <w:p w14:paraId="1A4D3997" w14:textId="1B88D12B" w:rsidR="0050222B" w:rsidRPr="00D65D94" w:rsidRDefault="0050222B" w:rsidP="12E3A5F3">
      <w:pPr>
        <w:pStyle w:val="NormalWeb"/>
        <w:spacing w:before="0" w:beforeAutospacing="0" w:after="0" w:afterAutospacing="0"/>
        <w:jc w:val="both"/>
        <w:rPr>
          <w:rFonts w:ascii="Arial" w:hAnsi="Arial" w:cs="Arial"/>
          <w:sz w:val="22"/>
          <w:szCs w:val="22"/>
        </w:rPr>
      </w:pPr>
      <w:bookmarkStart w:id="216" w:name="207"/>
      <w:r w:rsidRPr="12E3A5F3">
        <w:rPr>
          <w:rFonts w:ascii="Arial" w:hAnsi="Arial" w:cs="Arial"/>
          <w:sz w:val="22"/>
          <w:szCs w:val="22"/>
        </w:rPr>
        <w:t>ARTÍCULO 207. REGISTRO MAQUINARIA AGRÍCOLA, INDUSTRIAL Y DE CONSTRUCCIÓN AUTOPROPULSADA.</w:t>
      </w:r>
      <w:bookmarkEnd w:id="216"/>
      <w:r w:rsidRPr="12E3A5F3">
        <w:rPr>
          <w:rFonts w:ascii="Arial" w:hAnsi="Arial" w:cs="Arial"/>
          <w:sz w:val="22"/>
          <w:szCs w:val="22"/>
        </w:rPr>
        <w:t> El numeral 7 del literal A y el literal B del artículo </w:t>
      </w:r>
      <w:r w:rsidRPr="00345A48">
        <w:rPr>
          <w:rFonts w:ascii="Arial" w:hAnsi="Arial" w:cs="Arial"/>
          <w:sz w:val="22"/>
          <w:szCs w:val="22"/>
        </w:rPr>
        <w:t>10</w:t>
      </w:r>
      <w:r w:rsidRPr="12E3A5F3">
        <w:rPr>
          <w:rFonts w:ascii="Arial" w:hAnsi="Arial" w:cs="Arial"/>
          <w:sz w:val="22"/>
          <w:szCs w:val="22"/>
        </w:rPr>
        <w:t> de la Ley 1005 de 2006, quedarán así:</w:t>
      </w:r>
    </w:p>
    <w:p w14:paraId="07316306" w14:textId="77777777" w:rsidR="000C543E" w:rsidRDefault="000C543E" w:rsidP="12E3A5F3">
      <w:pPr>
        <w:pStyle w:val="NormalWeb"/>
        <w:spacing w:before="0" w:beforeAutospacing="0" w:after="0" w:afterAutospacing="0"/>
        <w:jc w:val="both"/>
        <w:rPr>
          <w:rFonts w:ascii="Arial" w:hAnsi="Arial" w:cs="Arial"/>
          <w:sz w:val="22"/>
          <w:szCs w:val="22"/>
        </w:rPr>
      </w:pPr>
    </w:p>
    <w:p w14:paraId="1FA707AF" w14:textId="0204A4C2"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"7. Toda la maquinaria agrícola, industrial y de construcción autopropulsada. Será responsable de su inscripción el Ministerio de Transporte quien expedirá la respectiva tarjeta de registro."</w:t>
      </w:r>
    </w:p>
    <w:p w14:paraId="45FDE5D5" w14:textId="77777777" w:rsidR="000C543E" w:rsidRDefault="000C543E" w:rsidP="00D65D94">
      <w:pPr>
        <w:pStyle w:val="NormalWeb"/>
        <w:spacing w:before="0" w:beforeAutospacing="0" w:after="0" w:afterAutospacing="0"/>
        <w:jc w:val="both"/>
        <w:rPr>
          <w:rFonts w:ascii="Arial" w:hAnsi="Arial" w:cs="Arial"/>
          <w:sz w:val="22"/>
          <w:szCs w:val="22"/>
        </w:rPr>
      </w:pPr>
    </w:p>
    <w:p w14:paraId="65DE9665" w14:textId="2F0AA23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"B. Están obligados a reportar la información al Registro Único Nacional de Tránsito, RUNT, en un plazo no mayor de 24 horas, después de ocurrido el hecho:</w:t>
      </w:r>
    </w:p>
    <w:p w14:paraId="273C8805" w14:textId="4B1CE54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lastRenderedPageBreak/>
        <w:t>1. Los Organismos de Tránsito todas las infracciones de tránsito que ocurran en Colombia, conforme a lo previsto en el artículo </w:t>
      </w:r>
      <w:r w:rsidRPr="00345A48">
        <w:rPr>
          <w:rFonts w:ascii="Arial" w:hAnsi="Arial" w:cs="Arial"/>
          <w:sz w:val="22"/>
          <w:szCs w:val="22"/>
        </w:rPr>
        <w:t>93</w:t>
      </w:r>
      <w:r w:rsidRPr="12E3A5F3">
        <w:rPr>
          <w:rFonts w:ascii="Arial" w:hAnsi="Arial" w:cs="Arial"/>
          <w:sz w:val="22"/>
          <w:szCs w:val="22"/>
        </w:rPr>
        <w:t> de la Ley 769 de 2002 y las normas que lo modifiquen.</w:t>
      </w:r>
    </w:p>
    <w:p w14:paraId="5F6B4640" w14:textId="77777777" w:rsidR="000C543E" w:rsidRDefault="000C543E" w:rsidP="00D65D94">
      <w:pPr>
        <w:pStyle w:val="NormalWeb"/>
        <w:spacing w:before="0" w:beforeAutospacing="0" w:after="0" w:afterAutospacing="0"/>
        <w:jc w:val="both"/>
        <w:rPr>
          <w:rFonts w:ascii="Arial" w:hAnsi="Arial" w:cs="Arial"/>
          <w:sz w:val="22"/>
          <w:szCs w:val="22"/>
        </w:rPr>
      </w:pPr>
    </w:p>
    <w:p w14:paraId="583AEDCC" w14:textId="3866EBA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Los Organismos de Tránsito y la Policía de Carreteras los accidentes de tránsito que ocurran en Colombia.</w:t>
      </w:r>
    </w:p>
    <w:p w14:paraId="1FAB9E1B" w14:textId="77777777" w:rsidR="000C543E" w:rsidRDefault="000C543E" w:rsidP="00D65D94">
      <w:pPr>
        <w:pStyle w:val="NormalWeb"/>
        <w:spacing w:before="0" w:beforeAutospacing="0" w:after="0" w:afterAutospacing="0"/>
        <w:jc w:val="both"/>
        <w:rPr>
          <w:rFonts w:ascii="Arial" w:hAnsi="Arial" w:cs="Arial"/>
          <w:sz w:val="22"/>
          <w:szCs w:val="22"/>
        </w:rPr>
      </w:pPr>
    </w:p>
    <w:p w14:paraId="67C19DF9" w14:textId="3172E443"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Las compañías aseguradoras deben reportar todas las pólizas de seguros obligatorios que se expidan en Colombia.</w:t>
      </w:r>
    </w:p>
    <w:p w14:paraId="633C2D0A" w14:textId="77777777" w:rsidR="000C543E" w:rsidRDefault="000C543E" w:rsidP="00D65D94">
      <w:pPr>
        <w:pStyle w:val="NormalWeb"/>
        <w:spacing w:before="0" w:beforeAutospacing="0" w:after="0" w:afterAutospacing="0"/>
        <w:jc w:val="both"/>
        <w:rPr>
          <w:rFonts w:ascii="Arial" w:hAnsi="Arial" w:cs="Arial"/>
          <w:sz w:val="22"/>
          <w:szCs w:val="22"/>
        </w:rPr>
      </w:pPr>
    </w:p>
    <w:p w14:paraId="09D644C2" w14:textId="15DD3B64"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Los Organismos de Tránsito para reportar lo indicado en los numerales 2 y 4 del literal A de este artículo.</w:t>
      </w:r>
    </w:p>
    <w:p w14:paraId="7C187E25"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Quienes estén obligados a reportar información al RUNT, no pagarán suma alguna".</w:t>
      </w:r>
    </w:p>
    <w:p w14:paraId="52AC5012" w14:textId="1698BDF0" w:rsidR="0050222B" w:rsidRPr="00D65D94" w:rsidRDefault="0050222B" w:rsidP="00D65D94">
      <w:pPr>
        <w:spacing w:after="0" w:line="240" w:lineRule="auto"/>
        <w:rPr>
          <w:rFonts w:ascii="Arial" w:hAnsi="Arial" w:cs="Arial"/>
        </w:rPr>
      </w:pPr>
    </w:p>
    <w:p w14:paraId="37889B7B" w14:textId="10B3D31E" w:rsidR="0050222B" w:rsidRPr="00D65D94" w:rsidRDefault="0050222B" w:rsidP="12E3A5F3">
      <w:pPr>
        <w:pStyle w:val="NormalWeb"/>
        <w:spacing w:before="0" w:beforeAutospacing="0" w:after="0" w:afterAutospacing="0"/>
        <w:jc w:val="both"/>
        <w:rPr>
          <w:rFonts w:ascii="Arial" w:hAnsi="Arial" w:cs="Arial"/>
          <w:sz w:val="22"/>
          <w:szCs w:val="22"/>
        </w:rPr>
      </w:pPr>
      <w:bookmarkStart w:id="217" w:name="208"/>
      <w:r w:rsidRPr="12E3A5F3">
        <w:rPr>
          <w:rFonts w:ascii="Arial" w:hAnsi="Arial" w:cs="Arial"/>
          <w:sz w:val="22"/>
          <w:szCs w:val="22"/>
        </w:rPr>
        <w:t>ARTÍCULO 208. REGISTRO MAQUINARIA AGRÍCOLA, INDUSTRIAL Y DE CONSTRUCCIÓN AUTOPROPULSADA.</w:t>
      </w:r>
      <w:bookmarkEnd w:id="217"/>
      <w:r w:rsidRPr="12E3A5F3">
        <w:rPr>
          <w:rFonts w:ascii="Arial" w:hAnsi="Arial" w:cs="Arial"/>
          <w:sz w:val="22"/>
          <w:szCs w:val="22"/>
        </w:rPr>
        <w:t> El artículo </w:t>
      </w:r>
      <w:r w:rsidRPr="00345A48">
        <w:rPr>
          <w:rFonts w:ascii="Arial" w:hAnsi="Arial" w:cs="Arial"/>
          <w:sz w:val="22"/>
          <w:szCs w:val="22"/>
        </w:rPr>
        <w:t>11</w:t>
      </w:r>
      <w:r w:rsidRPr="12E3A5F3">
        <w:rPr>
          <w:rFonts w:ascii="Arial" w:hAnsi="Arial" w:cs="Arial"/>
          <w:sz w:val="22"/>
          <w:szCs w:val="22"/>
        </w:rPr>
        <w:t> de la Ley 1005 de 2006, quedará así:</w:t>
      </w:r>
    </w:p>
    <w:p w14:paraId="3CD84C26" w14:textId="77777777" w:rsidR="000C543E" w:rsidRDefault="000C543E" w:rsidP="00D65D94">
      <w:pPr>
        <w:pStyle w:val="NormalWeb"/>
        <w:spacing w:before="0" w:beforeAutospacing="0" w:after="0" w:afterAutospacing="0"/>
        <w:jc w:val="both"/>
        <w:rPr>
          <w:rFonts w:ascii="Arial" w:hAnsi="Arial" w:cs="Arial"/>
          <w:sz w:val="22"/>
          <w:szCs w:val="22"/>
        </w:rPr>
      </w:pPr>
    </w:p>
    <w:p w14:paraId="0EC18877" w14:textId="7CBB69D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11. Incorpórese al Registro Único Nacional de Tránsito -RUNT-, el Registro Nacional de Maquinaria Agrícola, Industrial y de Construcción Autopropulsada que sea adquirida, importada o ensamblada en el país, a partir de la sanción de la presente ley.</w:t>
      </w:r>
    </w:p>
    <w:p w14:paraId="5C9329AE" w14:textId="77777777" w:rsidR="000C543E" w:rsidRDefault="000C543E" w:rsidP="00D65D94">
      <w:pPr>
        <w:pStyle w:val="NormalWeb"/>
        <w:spacing w:before="0" w:beforeAutospacing="0" w:after="0" w:afterAutospacing="0"/>
        <w:jc w:val="both"/>
        <w:rPr>
          <w:rFonts w:ascii="Arial" w:hAnsi="Arial" w:cs="Arial"/>
          <w:sz w:val="22"/>
          <w:szCs w:val="22"/>
        </w:rPr>
      </w:pPr>
    </w:p>
    <w:p w14:paraId="319CFB59" w14:textId="50EE2F23"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Registro Nacional de Maquinaria Agrícola, Industrial y de Construcción Autopropulsada se realizará ante el Ministerio de Transporte o quien este delegue, y tendrá como propósito disponer de una base de datos sobre los equipos existentes en el país con fines estadísticos.</w:t>
      </w:r>
    </w:p>
    <w:p w14:paraId="6E634F0F"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inscripción de la maquinaria agrícola, industrial y de construcción autopropulsada existente con anterioridad a la vigencia de la presente ley será voluntaria.</w:t>
      </w:r>
    </w:p>
    <w:p w14:paraId="5AAA304E" w14:textId="77777777" w:rsidR="000C543E" w:rsidRDefault="000C543E" w:rsidP="00D65D94">
      <w:pPr>
        <w:pStyle w:val="NormalWeb"/>
        <w:spacing w:before="0" w:beforeAutospacing="0" w:after="0" w:afterAutospacing="0"/>
        <w:jc w:val="both"/>
        <w:rPr>
          <w:rStyle w:val="baj"/>
          <w:rFonts w:ascii="Arial" w:hAnsi="Arial" w:cs="Arial"/>
          <w:sz w:val="22"/>
          <w:szCs w:val="22"/>
        </w:rPr>
      </w:pPr>
    </w:p>
    <w:p w14:paraId="72DCE875" w14:textId="2C9B3E1A"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El Ministerio de Transporte reglamentará el procedimiento a seguir para que los propietarios y/o poseedores de la maquinaria agrícola, industrial y de construcción autopropulsada, realicen el proceso de inscripción de registro."</w:t>
      </w:r>
    </w:p>
    <w:p w14:paraId="1FCED401" w14:textId="14B2DB7E" w:rsidR="0050222B" w:rsidRPr="00D65D94" w:rsidRDefault="0050222B" w:rsidP="00D65D94">
      <w:pPr>
        <w:spacing w:after="0" w:line="240" w:lineRule="auto"/>
        <w:rPr>
          <w:rFonts w:ascii="Arial" w:hAnsi="Arial" w:cs="Arial"/>
        </w:rPr>
      </w:pPr>
    </w:p>
    <w:p w14:paraId="5CA7FBCF"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218" w:name="209"/>
      <w:r w:rsidRPr="00D65D94">
        <w:rPr>
          <w:rFonts w:ascii="Arial" w:hAnsi="Arial" w:cs="Arial"/>
          <w:sz w:val="22"/>
          <w:szCs w:val="22"/>
        </w:rPr>
        <w:t>ARTÍCULO 209. RETIRO DE LOS PATIOS DE LOS VEHÍCULOS QUE HAN SIDO INMOVILIZADOS.</w:t>
      </w:r>
      <w:bookmarkEnd w:id="218"/>
      <w:r w:rsidRPr="00D65D94">
        <w:rPr>
          <w:rFonts w:ascii="Arial" w:hAnsi="Arial" w:cs="Arial"/>
          <w:sz w:val="22"/>
          <w:szCs w:val="22"/>
        </w:rPr>
        <w:t> El retiro de los patios de los vehículos, que han sido inmovilizados por la autoridad administrativa, se podrá realizar por el propietario, o por apoderado quien no tendrá que ser abogado.</w:t>
      </w:r>
    </w:p>
    <w:p w14:paraId="33741F0C" w14:textId="4E0BF767" w:rsidR="0050222B" w:rsidRPr="00D65D94" w:rsidRDefault="0050222B" w:rsidP="00D65D94">
      <w:pPr>
        <w:spacing w:after="0" w:line="240" w:lineRule="auto"/>
        <w:rPr>
          <w:rFonts w:ascii="Arial" w:hAnsi="Arial" w:cs="Arial"/>
        </w:rPr>
      </w:pPr>
    </w:p>
    <w:p w14:paraId="08D7E9F4" w14:textId="77777777" w:rsidR="0050222B" w:rsidRDefault="0050222B" w:rsidP="00D65D94">
      <w:pPr>
        <w:pStyle w:val="NormalWeb"/>
        <w:spacing w:before="0" w:beforeAutospacing="0" w:after="0" w:afterAutospacing="0"/>
        <w:jc w:val="both"/>
        <w:rPr>
          <w:rFonts w:ascii="Arial" w:hAnsi="Arial" w:cs="Arial"/>
          <w:sz w:val="22"/>
          <w:szCs w:val="22"/>
        </w:rPr>
      </w:pPr>
      <w:bookmarkStart w:id="219" w:name="210"/>
      <w:r w:rsidRPr="00D65D94">
        <w:rPr>
          <w:rFonts w:ascii="Arial" w:hAnsi="Arial" w:cs="Arial"/>
          <w:sz w:val="22"/>
          <w:szCs w:val="22"/>
        </w:rPr>
        <w:t>ARTÍCULO 210. MIGRACIÓN DE INFORMACIÓN AL RUNT.</w:t>
      </w:r>
      <w:bookmarkEnd w:id="219"/>
      <w:r w:rsidRPr="00D65D94">
        <w:rPr>
          <w:rFonts w:ascii="Arial" w:hAnsi="Arial" w:cs="Arial"/>
          <w:sz w:val="22"/>
          <w:szCs w:val="22"/>
        </w:rPr>
        <w:t> El Secretario o Director del Organismo de Tránsito deberá dentro de los seis (6) meses siguientes a la expedición del presente Decreto Ley, migrar la información al Registro Único Nacional de Tránsito para los registros en los que está obligado de conformidad con la ley. El Ministerio de Transporte deberá adoptar las medidas administrativas complementarias con el propósito de viabilizar la culminación del proceso de migración de la información.</w:t>
      </w:r>
    </w:p>
    <w:p w14:paraId="0D54E541"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E36D9E8" w14:textId="4F3EFF99" w:rsidR="0050222B" w:rsidRPr="000C543E" w:rsidRDefault="0050222B" w:rsidP="00D65D94">
      <w:pPr>
        <w:pStyle w:val="centrado"/>
        <w:spacing w:before="0" w:beforeAutospacing="0" w:after="0" w:afterAutospacing="0"/>
        <w:jc w:val="center"/>
        <w:rPr>
          <w:rFonts w:ascii="Arial" w:hAnsi="Arial" w:cs="Arial"/>
          <w:b/>
          <w:bCs/>
          <w:sz w:val="22"/>
          <w:szCs w:val="22"/>
        </w:rPr>
      </w:pPr>
      <w:bookmarkStart w:id="220" w:name="CAPÍTULO_XVI-II"/>
      <w:r w:rsidRPr="000C543E">
        <w:rPr>
          <w:rFonts w:ascii="Arial" w:hAnsi="Arial" w:cs="Arial"/>
          <w:b/>
          <w:bCs/>
          <w:sz w:val="22"/>
          <w:szCs w:val="22"/>
        </w:rPr>
        <w:t>CAPÍTULO XVI</w:t>
      </w:r>
      <w:bookmarkEnd w:id="220"/>
    </w:p>
    <w:p w14:paraId="79526FD2" w14:textId="3EE05F55" w:rsidR="0050222B" w:rsidRPr="000C543E" w:rsidRDefault="0050222B" w:rsidP="00D65D94">
      <w:pPr>
        <w:pStyle w:val="centrado"/>
        <w:spacing w:before="0" w:beforeAutospacing="0" w:after="0" w:afterAutospacing="0"/>
        <w:jc w:val="center"/>
        <w:rPr>
          <w:rFonts w:ascii="Arial" w:hAnsi="Arial" w:cs="Arial"/>
          <w:b/>
          <w:bCs/>
          <w:sz w:val="22"/>
          <w:szCs w:val="22"/>
        </w:rPr>
      </w:pPr>
      <w:r w:rsidRPr="12E3A5F3">
        <w:rPr>
          <w:rStyle w:val="baj"/>
          <w:rFonts w:ascii="Arial" w:hAnsi="Arial" w:cs="Arial"/>
          <w:b/>
          <w:bCs/>
          <w:sz w:val="22"/>
          <w:szCs w:val="22"/>
        </w:rPr>
        <w:t>TRÁMITES, PROCEDIMIENTOS Y REGULACIONES DEL SECTOR ADMINISTRATIVO DE CULTURA</w:t>
      </w:r>
    </w:p>
    <w:p w14:paraId="74ACB3F9" w14:textId="5DDE55D2" w:rsidR="12E3A5F3" w:rsidRDefault="12E3A5F3" w:rsidP="12E3A5F3">
      <w:pPr>
        <w:pStyle w:val="centrado"/>
        <w:spacing w:before="0" w:beforeAutospacing="0" w:after="0" w:afterAutospacing="0"/>
        <w:jc w:val="center"/>
        <w:rPr>
          <w:rStyle w:val="baj"/>
          <w:rFonts w:ascii="Arial" w:hAnsi="Arial" w:cs="Arial"/>
          <w:b/>
          <w:bCs/>
          <w:sz w:val="22"/>
          <w:szCs w:val="22"/>
        </w:rPr>
      </w:pPr>
    </w:p>
    <w:p w14:paraId="0195A02E" w14:textId="775B61E6" w:rsidR="0050222B" w:rsidRDefault="0050222B" w:rsidP="12E3A5F3">
      <w:pPr>
        <w:pStyle w:val="NormalWeb"/>
        <w:spacing w:before="0" w:beforeAutospacing="0" w:after="0" w:afterAutospacing="0"/>
        <w:jc w:val="both"/>
        <w:rPr>
          <w:rFonts w:ascii="Arial" w:hAnsi="Arial" w:cs="Arial"/>
          <w:sz w:val="22"/>
          <w:szCs w:val="22"/>
        </w:rPr>
      </w:pPr>
      <w:bookmarkStart w:id="221" w:name="211"/>
      <w:r w:rsidRPr="12E3A5F3">
        <w:rPr>
          <w:rFonts w:ascii="Arial" w:hAnsi="Arial" w:cs="Arial"/>
          <w:sz w:val="22"/>
          <w:szCs w:val="22"/>
        </w:rPr>
        <w:t>ARTÍCULO 211. COBRO DE ESTAMPILLA.</w:t>
      </w:r>
      <w:bookmarkEnd w:id="221"/>
      <w:r w:rsidRPr="12E3A5F3">
        <w:rPr>
          <w:rFonts w:ascii="Arial" w:hAnsi="Arial" w:cs="Arial"/>
          <w:sz w:val="22"/>
          <w:szCs w:val="22"/>
        </w:rPr>
        <w:t> El Artículo </w:t>
      </w:r>
      <w:r w:rsidRPr="00345A48">
        <w:rPr>
          <w:rFonts w:ascii="Arial" w:hAnsi="Arial" w:cs="Arial"/>
          <w:sz w:val="22"/>
          <w:szCs w:val="22"/>
        </w:rPr>
        <w:t>38-4</w:t>
      </w:r>
      <w:r w:rsidRPr="12E3A5F3">
        <w:rPr>
          <w:rFonts w:ascii="Arial" w:hAnsi="Arial" w:cs="Arial"/>
          <w:sz w:val="22"/>
          <w:szCs w:val="22"/>
        </w:rPr>
        <w:t> de la Ley 397 de 1997, adicionado por el artículo </w:t>
      </w:r>
      <w:r w:rsidRPr="00345A48">
        <w:rPr>
          <w:rFonts w:ascii="Arial" w:hAnsi="Arial" w:cs="Arial"/>
          <w:sz w:val="22"/>
          <w:szCs w:val="22"/>
        </w:rPr>
        <w:t>2</w:t>
      </w:r>
      <w:r w:rsidRPr="12E3A5F3">
        <w:rPr>
          <w:rFonts w:ascii="Arial" w:hAnsi="Arial" w:cs="Arial"/>
          <w:sz w:val="22"/>
          <w:szCs w:val="22"/>
        </w:rPr>
        <w:t> de la Ley 666 de 2001, quedará así:</w:t>
      </w:r>
    </w:p>
    <w:p w14:paraId="11A440E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42EAA06" w14:textId="613094A7"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 Responsabilidad. La obligación de efectuar el cobro de la estampilla a que se refiere esta Ley, quedará a cargo de los funcionarios departamentales, distritales y municipales que intervengan en los actos o hechos sujetos al gravamen determinados por la ordenanza departamental o por los acuerdos municipales o distritales que se expidan en desarrollo de la presente Ley.</w:t>
      </w:r>
    </w:p>
    <w:p w14:paraId="4951C111"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D3D938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incumplimiento de esta obligación se sancionará por la autoridad disciplinaria correspondiente. Para el cobro de la estampilla los entes territoriales podrán determinar el mecanismo que les permita un mayor control y facilidad administrativa, siendo posible la utilización de cobros virtuales".</w:t>
      </w:r>
    </w:p>
    <w:p w14:paraId="6E5278B0" w14:textId="594C6853" w:rsidR="0050222B" w:rsidRPr="00D65D94" w:rsidRDefault="0050222B" w:rsidP="00D65D94">
      <w:pPr>
        <w:spacing w:after="0" w:line="240" w:lineRule="auto"/>
        <w:rPr>
          <w:rFonts w:ascii="Arial" w:hAnsi="Arial" w:cs="Arial"/>
        </w:rPr>
      </w:pPr>
    </w:p>
    <w:p w14:paraId="6CECEA80" w14:textId="39DBC1EE" w:rsidR="0050222B" w:rsidRDefault="0050222B" w:rsidP="12E3A5F3">
      <w:pPr>
        <w:pStyle w:val="NormalWeb"/>
        <w:spacing w:before="0" w:beforeAutospacing="0" w:after="0" w:afterAutospacing="0"/>
        <w:jc w:val="both"/>
        <w:rPr>
          <w:rFonts w:ascii="Arial" w:hAnsi="Arial" w:cs="Arial"/>
          <w:sz w:val="22"/>
          <w:szCs w:val="22"/>
        </w:rPr>
      </w:pPr>
      <w:bookmarkStart w:id="222" w:name="212"/>
      <w:r w:rsidRPr="12E3A5F3">
        <w:rPr>
          <w:rFonts w:ascii="Arial" w:hAnsi="Arial" w:cs="Arial"/>
          <w:sz w:val="22"/>
          <w:szCs w:val="22"/>
        </w:rPr>
        <w:t>ARTÍCULO 212. REGIMEN ESPECIAL DE LOS BIENES DE INTERÉS CULTURAL.</w:t>
      </w:r>
      <w:bookmarkEnd w:id="222"/>
      <w:r w:rsidRPr="12E3A5F3">
        <w:rPr>
          <w:rFonts w:ascii="Arial" w:hAnsi="Arial" w:cs="Arial"/>
          <w:sz w:val="22"/>
          <w:szCs w:val="22"/>
        </w:rPr>
        <w:t> El numeral 2 del artículo </w:t>
      </w:r>
      <w:r w:rsidRPr="00345A48">
        <w:rPr>
          <w:rFonts w:ascii="Arial" w:hAnsi="Arial" w:cs="Arial"/>
          <w:sz w:val="22"/>
          <w:szCs w:val="22"/>
        </w:rPr>
        <w:t>11</w:t>
      </w:r>
      <w:r w:rsidRPr="12E3A5F3">
        <w:rPr>
          <w:rFonts w:ascii="Arial" w:hAnsi="Arial" w:cs="Arial"/>
          <w:sz w:val="22"/>
          <w:szCs w:val="22"/>
        </w:rPr>
        <w:t> de la Ley 397 de 1997, modificado por el artículo </w:t>
      </w:r>
      <w:r w:rsidRPr="00345A48">
        <w:rPr>
          <w:rFonts w:ascii="Arial" w:hAnsi="Arial" w:cs="Arial"/>
          <w:sz w:val="22"/>
          <w:szCs w:val="22"/>
        </w:rPr>
        <w:t>7</w:t>
      </w:r>
      <w:r w:rsidRPr="12E3A5F3">
        <w:rPr>
          <w:rFonts w:ascii="Arial" w:hAnsi="Arial" w:cs="Arial"/>
          <w:sz w:val="22"/>
          <w:szCs w:val="22"/>
        </w:rPr>
        <w:t> de la Ley 1185 de 2008, quedará así:</w:t>
      </w:r>
    </w:p>
    <w:p w14:paraId="5553C889" w14:textId="77777777" w:rsidR="000C543E" w:rsidRPr="00D65D94" w:rsidRDefault="000C543E" w:rsidP="12E3A5F3">
      <w:pPr>
        <w:pStyle w:val="NormalWeb"/>
        <w:spacing w:before="0" w:beforeAutospacing="0" w:after="0" w:afterAutospacing="0"/>
        <w:jc w:val="both"/>
        <w:rPr>
          <w:rFonts w:ascii="Arial" w:hAnsi="Arial" w:cs="Arial"/>
          <w:sz w:val="22"/>
          <w:szCs w:val="22"/>
        </w:rPr>
      </w:pPr>
    </w:p>
    <w:p w14:paraId="57ED265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"2. Intervención. Por intervención se entiende todo acto que cause cambios al bien de interés cultural o que afecte el estado del mismo. Comprende, a título enunciativo, actos de conservación, restauración, recuperación, remoción, demolición, desmembramiento, desplazamiento o subdivisión, y deberá realizarse de conformidad con el Plan Especial de Manejo y Protección si este fuese requerido.</w:t>
      </w:r>
    </w:p>
    <w:p w14:paraId="2259C45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FE58CFC" w14:textId="40B6160C"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intervención de un bien de interés cultural del ámbito nacional deberá contar con la autorización del Ministerio de Cultura o el Archivo General de la Nación, según el caso. Para el patrimonio arqueológico, esta autorización compete al Instituto Colombiano de Antropología e Historia de conformidad con el Plan de Manejo Arqueológico.</w:t>
      </w:r>
    </w:p>
    <w:p w14:paraId="24789FDB" w14:textId="77777777" w:rsidR="009E11F4" w:rsidRPr="00D65D94" w:rsidRDefault="009E11F4" w:rsidP="00D65D94">
      <w:pPr>
        <w:pStyle w:val="NormalWeb"/>
        <w:spacing w:before="0" w:beforeAutospacing="0" w:after="0" w:afterAutospacing="0"/>
        <w:jc w:val="both"/>
        <w:rPr>
          <w:rFonts w:ascii="Arial" w:hAnsi="Arial" w:cs="Arial"/>
          <w:sz w:val="22"/>
          <w:szCs w:val="22"/>
        </w:rPr>
      </w:pPr>
    </w:p>
    <w:p w14:paraId="645E792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Asimismo, la intervención de un bien de interés cultural del ámbito territorial deberá contar con la autorización de la entidad territorial que haya efectuado dicha declaratoria.</w:t>
      </w:r>
    </w:p>
    <w:p w14:paraId="6BD5A76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75AFD0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intervención solo podrá realizarse bajo la dirección de profesionales idóneos en la materia. La autorización de intervención que debe expedir la autoridad competente no podrá sustituirse, en el caso de bienes inmuebles, por ninguna otra clase de autorización o licencia que corresponda expedir a otras autoridades públicas en materia urbanística.</w:t>
      </w:r>
    </w:p>
    <w:p w14:paraId="28DF26E6"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8A9B4E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Quien pretenda realizar una obra en inmuebles ubicados en el área de influencia o que sean colindantes con un bien inmueble declarado de interés cultural, deberá comunicarlo previamente a la autoridad que hubiera efectuado la respectiva declaratoria. De acuerdo con la naturaleza de las obras y el impacto que pueda tener en el bien inmueble de interés cultural, la autoridad correspondiente aprobará su realización o, si es el caso, podrá solicitar que las mismas se ajusten al Plan Especial de Manejo y Protección que hubiera sido aprobado para dicho inmueble.</w:t>
      </w:r>
    </w:p>
    <w:p w14:paraId="2E36DE2A"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18F01E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otorgamiento de cualquier clase de licencia por autoridad ambiental, territorial, por las curadurías o por cualquiera otra entidad que implique la realización de acciones materiales sobre inmuebles declarados como de interés cultural, deberá garantizar el cumplimiento del Plan Especial de Manejo y Protección si éste hubiere sido aprobado".</w:t>
      </w:r>
    </w:p>
    <w:p w14:paraId="2649B76B" w14:textId="09F5ACFB" w:rsidR="0050222B" w:rsidRPr="00D65D94" w:rsidRDefault="0050222B" w:rsidP="00D65D94">
      <w:pPr>
        <w:spacing w:after="0" w:line="240" w:lineRule="auto"/>
        <w:rPr>
          <w:rFonts w:ascii="Arial" w:hAnsi="Arial" w:cs="Arial"/>
        </w:rPr>
      </w:pPr>
    </w:p>
    <w:p w14:paraId="750E40EF" w14:textId="77777777" w:rsidR="0050222B" w:rsidRDefault="0050222B" w:rsidP="00D65D94">
      <w:pPr>
        <w:pStyle w:val="NormalWeb"/>
        <w:spacing w:before="0" w:beforeAutospacing="0" w:after="0" w:afterAutospacing="0"/>
        <w:jc w:val="both"/>
        <w:rPr>
          <w:rFonts w:ascii="Arial" w:hAnsi="Arial" w:cs="Arial"/>
          <w:sz w:val="22"/>
          <w:szCs w:val="22"/>
        </w:rPr>
      </w:pPr>
      <w:bookmarkStart w:id="223" w:name="213"/>
      <w:r w:rsidRPr="00D65D94">
        <w:rPr>
          <w:rFonts w:ascii="Arial" w:hAnsi="Arial" w:cs="Arial"/>
          <w:sz w:val="22"/>
          <w:szCs w:val="22"/>
        </w:rPr>
        <w:t>ARTÍCULO 213. DEPÓSITO PARA CANJE DE PUBLICACIONES.</w:t>
      </w:r>
      <w:bookmarkEnd w:id="223"/>
      <w:r w:rsidRPr="00D65D94">
        <w:rPr>
          <w:rFonts w:ascii="Arial" w:hAnsi="Arial" w:cs="Arial"/>
          <w:sz w:val="22"/>
          <w:szCs w:val="22"/>
        </w:rPr>
        <w:t> El artículo 1 del Decreto Ley 2937 de 1948, quedará así:</w:t>
      </w:r>
    </w:p>
    <w:p w14:paraId="78D73074"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EDE127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"Artículo 1. Las entidades oficiales que ordenen la edición de obras de cualquier carácter, lo mismo que los directores o encargados de empresas oficiales de índole publicitaria, tales como imprentas, establecimientos tipográficos, quedan obligados a enviar a la Biblioteca Nacional de Colombia, en Bogotá, dentro de los treinta días siguientes a la publicación de libros, folletos, revistas, grabados, audiovisuales, DVD, CD y otros mecanismos electrónicos de publicación, sesenta (60) ejemplares, para canje con entidades nacionales o extranjeras vinculadas a la Biblioteca y para divulgación cultural entre bibliotecas públicas y otras instituciones nacionales o extranjeras relacionadas con el sector cultural.</w:t>
      </w:r>
    </w:p>
    <w:p w14:paraId="5FCF233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876A8E8"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Será potestad de la Biblioteca Nacional, según previo acuerdo con la entidad oficial correspondiente, el recibo y distribución de un mayor número de ejemplares.</w:t>
      </w:r>
    </w:p>
    <w:p w14:paraId="065ABB5D"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B3AB209"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w:t>
      </w:r>
      <w:r w:rsidRPr="00D65D94">
        <w:rPr>
          <w:rFonts w:ascii="Arial" w:hAnsi="Arial" w:cs="Arial"/>
          <w:sz w:val="22"/>
          <w:szCs w:val="22"/>
        </w:rPr>
        <w:t> En los contratos celebrados entre Gobierno y particulares sobre publicación de obras, a costa del Gobierno, y en los cuales la propiedad de la edición quede a favor del autor, se considera incluida la cláusula de que el Gobierno dispondrá de los sesenta (60) ejemplares a que se refiere el presente Decreto".</w:t>
      </w:r>
    </w:p>
    <w:p w14:paraId="05CCD060" w14:textId="61D29DF3" w:rsidR="0050222B" w:rsidRPr="00D65D94" w:rsidRDefault="0050222B" w:rsidP="00D65D94">
      <w:pPr>
        <w:spacing w:after="0" w:line="240" w:lineRule="auto"/>
        <w:rPr>
          <w:rFonts w:ascii="Arial" w:hAnsi="Arial" w:cs="Arial"/>
        </w:rPr>
      </w:pPr>
    </w:p>
    <w:p w14:paraId="1D62A2D5"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224" w:name="214"/>
      <w:r w:rsidRPr="00D65D94">
        <w:rPr>
          <w:rFonts w:ascii="Arial" w:hAnsi="Arial" w:cs="Arial"/>
          <w:sz w:val="22"/>
          <w:szCs w:val="22"/>
        </w:rPr>
        <w:t>ARTÍCULO 214. PUBLICACIONES OFICIALES DEPARTAMENTALES.</w:t>
      </w:r>
      <w:bookmarkEnd w:id="224"/>
      <w:r w:rsidRPr="00D65D94">
        <w:rPr>
          <w:rFonts w:ascii="Arial" w:hAnsi="Arial" w:cs="Arial"/>
          <w:sz w:val="22"/>
          <w:szCs w:val="22"/>
        </w:rPr>
        <w:t> El artículo 2 del Decreto 2937 de 1948, quedará así:</w:t>
      </w:r>
    </w:p>
    <w:p w14:paraId="3C0A616C" w14:textId="77777777" w:rsidR="000C543E" w:rsidRDefault="000C543E" w:rsidP="00D65D94">
      <w:pPr>
        <w:pStyle w:val="NormalWeb"/>
        <w:spacing w:before="0" w:beforeAutospacing="0" w:after="0" w:afterAutospacing="0"/>
        <w:jc w:val="both"/>
        <w:rPr>
          <w:rFonts w:ascii="Arial" w:hAnsi="Arial" w:cs="Arial"/>
          <w:sz w:val="22"/>
          <w:szCs w:val="22"/>
        </w:rPr>
      </w:pPr>
    </w:p>
    <w:p w14:paraId="6C0D8271" w14:textId="680251D6"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 Publicaciones oficiales departamentales. Las bibliotecas departamentales o aquellas que hagan sus veces, llevarán el detalle de las publicaciones oficiales que se hagan en los respectivos departamentos, y pasarán oportuno informe a la Dirección de la Biblioteca Nacional para los efectos de esta disposición".</w:t>
      </w:r>
    </w:p>
    <w:p w14:paraId="5D522AAD" w14:textId="75484E8A" w:rsidR="0050222B" w:rsidRPr="00D65D94" w:rsidRDefault="0050222B" w:rsidP="00D65D94">
      <w:pPr>
        <w:spacing w:after="0" w:line="240" w:lineRule="auto"/>
        <w:rPr>
          <w:rFonts w:ascii="Arial" w:hAnsi="Arial" w:cs="Arial"/>
        </w:rPr>
      </w:pPr>
    </w:p>
    <w:p w14:paraId="343C11FB" w14:textId="77777777" w:rsidR="0050222B" w:rsidRPr="00D65D94" w:rsidRDefault="0050222B" w:rsidP="00D65D94">
      <w:pPr>
        <w:pStyle w:val="NormalWeb"/>
        <w:spacing w:before="0" w:beforeAutospacing="0" w:after="0" w:afterAutospacing="0"/>
        <w:jc w:val="both"/>
        <w:rPr>
          <w:rFonts w:ascii="Arial" w:hAnsi="Arial" w:cs="Arial"/>
          <w:sz w:val="22"/>
          <w:szCs w:val="22"/>
        </w:rPr>
      </w:pPr>
      <w:bookmarkStart w:id="225" w:name="215"/>
      <w:r w:rsidRPr="12E3A5F3">
        <w:rPr>
          <w:rFonts w:ascii="Arial" w:hAnsi="Arial" w:cs="Arial"/>
          <w:sz w:val="22"/>
          <w:szCs w:val="22"/>
        </w:rPr>
        <w:t>ARTÍCULO 215. DISTRIBUCIÓN E INTERCAMBIO DE PUBLICACIONES.</w:t>
      </w:r>
      <w:bookmarkEnd w:id="225"/>
      <w:r w:rsidRPr="12E3A5F3">
        <w:rPr>
          <w:rFonts w:ascii="Arial" w:hAnsi="Arial" w:cs="Arial"/>
          <w:sz w:val="22"/>
          <w:szCs w:val="22"/>
        </w:rPr>
        <w:t> El artículo 3 del Decreto 2937 de 1948, quedará así:</w:t>
      </w:r>
    </w:p>
    <w:p w14:paraId="56F75F22" w14:textId="2B8763D6" w:rsidR="12E3A5F3" w:rsidRDefault="12E3A5F3" w:rsidP="12E3A5F3">
      <w:pPr>
        <w:pStyle w:val="NormalWeb"/>
        <w:spacing w:before="0" w:beforeAutospacing="0" w:after="0" w:afterAutospacing="0"/>
        <w:jc w:val="both"/>
        <w:rPr>
          <w:rFonts w:ascii="Arial" w:hAnsi="Arial" w:cs="Arial"/>
          <w:sz w:val="22"/>
          <w:szCs w:val="22"/>
        </w:rPr>
      </w:pPr>
    </w:p>
    <w:p w14:paraId="7F8A8992"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3. La Sección de la Biblioteca Nacional encargada del programa de canje y divulgación, acrecentará, de acuerdo con las posibilidades del artículo 1, la distribución y el intercambio con aquellas entidades nacionales y extranjeras, cuya vinculación a la Biblioteca Nacional asegure la difusión de las obras colombianas y el canje de publicaciones".</w:t>
      </w:r>
    </w:p>
    <w:p w14:paraId="00CC9982" w14:textId="71F9E9F5" w:rsidR="0050222B" w:rsidRPr="00D65D94" w:rsidRDefault="0050222B" w:rsidP="00D65D94">
      <w:pPr>
        <w:spacing w:after="0" w:line="240" w:lineRule="auto"/>
        <w:rPr>
          <w:rFonts w:ascii="Arial" w:hAnsi="Arial" w:cs="Arial"/>
        </w:rPr>
      </w:pPr>
    </w:p>
    <w:p w14:paraId="4429C041" w14:textId="77777777" w:rsidR="0050222B" w:rsidRDefault="0050222B" w:rsidP="00D65D94">
      <w:pPr>
        <w:pStyle w:val="NormalWeb"/>
        <w:spacing w:before="0" w:beforeAutospacing="0" w:after="0" w:afterAutospacing="0"/>
        <w:jc w:val="both"/>
        <w:rPr>
          <w:rFonts w:ascii="Arial" w:hAnsi="Arial" w:cs="Arial"/>
          <w:sz w:val="22"/>
          <w:szCs w:val="22"/>
        </w:rPr>
      </w:pPr>
      <w:bookmarkStart w:id="226" w:name="216"/>
      <w:r w:rsidRPr="00D65D94">
        <w:rPr>
          <w:rFonts w:ascii="Arial" w:hAnsi="Arial" w:cs="Arial"/>
          <w:sz w:val="22"/>
          <w:szCs w:val="22"/>
        </w:rPr>
        <w:t>ARTÍCULO 216. DEROGATORIAS.</w:t>
      </w:r>
      <w:bookmarkEnd w:id="226"/>
      <w:r w:rsidRPr="00D65D94">
        <w:rPr>
          <w:rFonts w:ascii="Arial" w:hAnsi="Arial" w:cs="Arial"/>
          <w:sz w:val="22"/>
          <w:szCs w:val="22"/>
        </w:rPr>
        <w:t> Derogase el artículo 2 del Decreto Ley 2166 de 1985.</w:t>
      </w:r>
    </w:p>
    <w:p w14:paraId="31B0B8D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0C16804" w14:textId="429951B3" w:rsidR="0050222B" w:rsidRPr="000C543E" w:rsidRDefault="0050222B" w:rsidP="00D65D94">
      <w:pPr>
        <w:pStyle w:val="centrado"/>
        <w:spacing w:before="0" w:beforeAutospacing="0" w:after="0" w:afterAutospacing="0"/>
        <w:jc w:val="center"/>
        <w:rPr>
          <w:rFonts w:ascii="Arial" w:hAnsi="Arial" w:cs="Arial"/>
          <w:b/>
          <w:bCs/>
          <w:sz w:val="22"/>
          <w:szCs w:val="22"/>
        </w:rPr>
      </w:pPr>
      <w:bookmarkStart w:id="227" w:name="CAPÍTULO_XVII-II"/>
      <w:r w:rsidRPr="000C543E">
        <w:rPr>
          <w:rFonts w:ascii="Arial" w:hAnsi="Arial" w:cs="Arial"/>
          <w:b/>
          <w:bCs/>
          <w:sz w:val="22"/>
          <w:szCs w:val="22"/>
        </w:rPr>
        <w:t>CAPÍTULO XVII</w:t>
      </w:r>
      <w:bookmarkEnd w:id="227"/>
    </w:p>
    <w:p w14:paraId="66C01DB2" w14:textId="0EE02243" w:rsidR="0050222B" w:rsidRPr="000C543E" w:rsidRDefault="0050222B" w:rsidP="00D65D94">
      <w:pPr>
        <w:pStyle w:val="centrado"/>
        <w:spacing w:before="0" w:beforeAutospacing="0" w:after="0" w:afterAutospacing="0"/>
        <w:jc w:val="center"/>
        <w:rPr>
          <w:rFonts w:ascii="Arial" w:hAnsi="Arial" w:cs="Arial"/>
          <w:b/>
          <w:bCs/>
          <w:sz w:val="22"/>
          <w:szCs w:val="22"/>
        </w:rPr>
      </w:pPr>
      <w:r w:rsidRPr="000C543E">
        <w:rPr>
          <w:rStyle w:val="baj"/>
          <w:rFonts w:ascii="Arial" w:hAnsi="Arial" w:cs="Arial"/>
          <w:b/>
          <w:bCs/>
          <w:sz w:val="22"/>
          <w:szCs w:val="22"/>
        </w:rPr>
        <w:t>TRÁMITES, PROCEDIMIENTOS Y REGULACIONES DEL SECTOR ADMINISTRATIVO DE PLANEACIÓN</w:t>
      </w:r>
    </w:p>
    <w:p w14:paraId="73401100" w14:textId="63AF83AA" w:rsidR="0050222B" w:rsidRPr="00D65D94" w:rsidRDefault="0050222B" w:rsidP="00D65D94">
      <w:pPr>
        <w:spacing w:after="0" w:line="240" w:lineRule="auto"/>
        <w:rPr>
          <w:rFonts w:ascii="Arial" w:hAnsi="Arial" w:cs="Arial"/>
        </w:rPr>
      </w:pPr>
    </w:p>
    <w:p w14:paraId="7BD916F2" w14:textId="5175D76F" w:rsidR="0050222B" w:rsidRDefault="0050222B" w:rsidP="12E3A5F3">
      <w:pPr>
        <w:pStyle w:val="NormalWeb"/>
        <w:spacing w:before="0" w:beforeAutospacing="0" w:after="0" w:afterAutospacing="0"/>
        <w:jc w:val="both"/>
        <w:rPr>
          <w:rFonts w:ascii="Arial" w:hAnsi="Arial" w:cs="Arial"/>
          <w:sz w:val="22"/>
          <w:szCs w:val="22"/>
        </w:rPr>
      </w:pPr>
      <w:bookmarkStart w:id="228" w:name="217"/>
      <w:r w:rsidRPr="12E3A5F3">
        <w:rPr>
          <w:rFonts w:ascii="Arial" w:hAnsi="Arial" w:cs="Arial"/>
          <w:sz w:val="22"/>
          <w:szCs w:val="22"/>
        </w:rPr>
        <w:t>ARTÍCULO 217. DE LA OCURRENCIA Y CONTENIDO DE LA LIQUIDACIÓN DE LOS CONTRATOS ESTATALES.</w:t>
      </w:r>
      <w:bookmarkEnd w:id="228"/>
      <w:r w:rsidRPr="12E3A5F3">
        <w:rPr>
          <w:rFonts w:ascii="Arial" w:hAnsi="Arial" w:cs="Arial"/>
          <w:sz w:val="22"/>
          <w:szCs w:val="22"/>
        </w:rPr>
        <w:t> El artículo </w:t>
      </w:r>
      <w:r w:rsidRPr="00345A48">
        <w:rPr>
          <w:rFonts w:ascii="Arial" w:hAnsi="Arial" w:cs="Arial"/>
          <w:sz w:val="22"/>
          <w:szCs w:val="22"/>
        </w:rPr>
        <w:t>60</w:t>
      </w:r>
      <w:r w:rsidRPr="12E3A5F3">
        <w:rPr>
          <w:rFonts w:ascii="Arial" w:hAnsi="Arial" w:cs="Arial"/>
          <w:sz w:val="22"/>
          <w:szCs w:val="22"/>
        </w:rPr>
        <w:t> de la Ley 80 de 1993, modificado por el artículo </w:t>
      </w:r>
      <w:r w:rsidRPr="00345A48">
        <w:rPr>
          <w:rFonts w:ascii="Arial" w:hAnsi="Arial" w:cs="Arial"/>
          <w:sz w:val="22"/>
          <w:szCs w:val="22"/>
        </w:rPr>
        <w:t>32</w:t>
      </w:r>
      <w:r w:rsidRPr="12E3A5F3">
        <w:rPr>
          <w:rFonts w:ascii="Arial" w:hAnsi="Arial" w:cs="Arial"/>
          <w:sz w:val="22"/>
          <w:szCs w:val="22"/>
        </w:rPr>
        <w:t> de la Ley 1150 de 2007 quedará así:</w:t>
      </w:r>
    </w:p>
    <w:p w14:paraId="42C64920"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2523C1F"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60. De la ocurrencia y contenido de la liquidación. Los contratos de tracto sucesivo, aquellos cuya ejecución o cumplimiento se prolongue en el tiempo y los demás que lo requieran, serán objeto de liquidación.</w:t>
      </w:r>
    </w:p>
    <w:p w14:paraId="37D954F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También en esta etapa las partes acordarán los ajustes, revisiones y reconocimientos a que haya lugar.</w:t>
      </w:r>
    </w:p>
    <w:p w14:paraId="732AEE0B" w14:textId="77777777" w:rsidR="000C543E" w:rsidRPr="00D65D94" w:rsidRDefault="000C543E" w:rsidP="12E3A5F3">
      <w:pPr>
        <w:pStyle w:val="NormalWeb"/>
        <w:spacing w:before="0" w:beforeAutospacing="0" w:after="0" w:afterAutospacing="0"/>
        <w:jc w:val="both"/>
        <w:rPr>
          <w:rFonts w:ascii="Arial" w:hAnsi="Arial" w:cs="Arial"/>
          <w:sz w:val="22"/>
          <w:szCs w:val="22"/>
        </w:rPr>
      </w:pPr>
    </w:p>
    <w:p w14:paraId="279E650C" w14:textId="7777777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lastRenderedPageBreak/>
        <w:t>En el acta de liquidación constarán los acuerdos, conciliaciones y transacciones a que llegaren las partes para poner fin a las divergencias presentadas y poder declararse a paz y salvo.</w:t>
      </w:r>
    </w:p>
    <w:p w14:paraId="6B86238D" w14:textId="77777777" w:rsidR="000C543E" w:rsidRDefault="000C543E" w:rsidP="00D65D94">
      <w:pPr>
        <w:pStyle w:val="NormalWeb"/>
        <w:spacing w:before="0" w:beforeAutospacing="0" w:after="0" w:afterAutospacing="0"/>
        <w:jc w:val="both"/>
        <w:rPr>
          <w:rFonts w:ascii="Arial" w:hAnsi="Arial" w:cs="Arial"/>
          <w:sz w:val="22"/>
          <w:szCs w:val="22"/>
        </w:rPr>
      </w:pPr>
    </w:p>
    <w:p w14:paraId="1F142ABA" w14:textId="427DB499"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la liquidación se exigirá al contratista la extensión o ampliación, si es del caso,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16EDF23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3B7DC89" w14:textId="77777777" w:rsidR="0050222B" w:rsidRDefault="0050222B" w:rsidP="00044BC0">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liquidación a que se refiere el presente artículo no será obligatoria en los contratos de prestación de servicios profesionales y de apoyo a la gestión."</w:t>
      </w:r>
    </w:p>
    <w:p w14:paraId="06DEB6B7" w14:textId="77777777" w:rsidR="00044BC0" w:rsidRDefault="00044BC0" w:rsidP="2F104B06">
      <w:pPr>
        <w:pStyle w:val="NormalWeb"/>
        <w:spacing w:before="0" w:beforeAutospacing="0" w:after="0" w:afterAutospacing="0"/>
        <w:jc w:val="both"/>
        <w:rPr>
          <w:rFonts w:ascii="Arial" w:hAnsi="Arial" w:cs="Arial"/>
          <w:sz w:val="20"/>
          <w:szCs w:val="20"/>
        </w:rPr>
      </w:pPr>
    </w:p>
    <w:p w14:paraId="7F3D2951" w14:textId="1D660B8B" w:rsidR="00044BC0" w:rsidRPr="00044BC0" w:rsidRDefault="00044BC0" w:rsidP="2E2163A9">
      <w:pPr>
        <w:spacing w:after="0" w:line="240" w:lineRule="auto"/>
        <w:jc w:val="both"/>
        <w:rPr>
          <w:rFonts w:ascii="Arial" w:eastAsia="Arial" w:hAnsi="Arial" w:cs="Arial"/>
          <w:sz w:val="20"/>
          <w:szCs w:val="20"/>
        </w:rPr>
      </w:pPr>
      <w:r w:rsidRPr="2F104B06">
        <w:rPr>
          <w:rFonts w:ascii="Arial" w:eastAsia="Times New Roman" w:hAnsi="Arial" w:cs="Arial"/>
          <w:sz w:val="20"/>
          <w:szCs w:val="20"/>
          <w:lang w:eastAsia="es-CO"/>
        </w:rPr>
        <w:t>(Ver concepto:</w:t>
      </w:r>
      <w:r w:rsidR="005603C6" w:rsidRPr="2F104B06">
        <w:rPr>
          <w:rFonts w:ascii="Arial" w:hAnsi="Arial" w:cs="Arial"/>
          <w:sz w:val="20"/>
          <w:szCs w:val="20"/>
          <w:bdr w:val="none" w:sz="0" w:space="0" w:color="auto" w:frame="1"/>
        </w:rPr>
        <w:t xml:space="preserve"> </w:t>
      </w:r>
      <w:hyperlink r:id="rId12">
        <w:r w:rsidR="005603C6" w:rsidRPr="2FFABA92">
          <w:rPr>
            <w:rStyle w:val="Hipervnculo"/>
            <w:rFonts w:ascii="Arial" w:hAnsi="Arial" w:cs="Arial"/>
            <w:sz w:val="20"/>
            <w:szCs w:val="20"/>
          </w:rPr>
          <w:t>C</w:t>
        </w:r>
        <w:r w:rsidR="0A1048F9" w:rsidRPr="2FFABA92">
          <w:rPr>
            <w:rStyle w:val="Hipervnculo"/>
            <w:rFonts w:ascii="Arial" w:hAnsi="Arial" w:cs="Arial"/>
            <w:sz w:val="20"/>
            <w:szCs w:val="20"/>
          </w:rPr>
          <w:t>–</w:t>
        </w:r>
        <w:r w:rsidR="65170395" w:rsidRPr="2FFABA92">
          <w:rPr>
            <w:rStyle w:val="Hipervnculo"/>
            <w:rFonts w:ascii="Arial" w:hAnsi="Arial" w:cs="Arial"/>
            <w:sz w:val="20"/>
            <w:szCs w:val="20"/>
          </w:rPr>
          <w:t>0</w:t>
        </w:r>
        <w:r w:rsidR="005603C6" w:rsidRPr="2FFABA92">
          <w:rPr>
            <w:rStyle w:val="Hipervnculo"/>
            <w:rFonts w:ascii="Arial" w:hAnsi="Arial" w:cs="Arial"/>
            <w:sz w:val="20"/>
            <w:szCs w:val="20"/>
          </w:rPr>
          <w:t>05 del 12/03/2020,</w:t>
        </w:r>
      </w:hyperlink>
      <w:r w:rsidR="005603C6" w:rsidRPr="2F104B06">
        <w:rPr>
          <w:rStyle w:val="normaltextrun"/>
          <w:rFonts w:ascii="Arial" w:hAnsi="Arial" w:cs="Arial"/>
          <w:sz w:val="20"/>
          <w:szCs w:val="20"/>
          <w:bdr w:val="none" w:sz="0" w:space="0" w:color="auto" w:frame="1"/>
        </w:rPr>
        <w:t xml:space="preserve"> </w:t>
      </w:r>
      <w:r w:rsidRPr="2F104B06">
        <w:rPr>
          <w:rFonts w:ascii="Arial" w:eastAsia="Times New Roman" w:hAnsi="Arial" w:cs="Arial"/>
          <w:sz w:val="20"/>
          <w:szCs w:val="20"/>
          <w:lang w:eastAsia="es-CO"/>
        </w:rPr>
        <w:t xml:space="preserve"> </w:t>
      </w:r>
      <w:hyperlink r:id="rId13">
        <w:r w:rsidRPr="2FFABA92">
          <w:rPr>
            <w:rStyle w:val="Hipervnculo"/>
            <w:rFonts w:ascii="Arial" w:eastAsia="Times New Roman" w:hAnsi="Arial" w:cs="Arial"/>
            <w:sz w:val="20"/>
            <w:szCs w:val="20"/>
            <w:lang w:eastAsia="es-CO"/>
          </w:rPr>
          <w:t>C</w:t>
        </w:r>
        <w:r w:rsidR="08AC9E5F" w:rsidRPr="2FFABA92">
          <w:rPr>
            <w:rStyle w:val="Hipervnculo"/>
            <w:rFonts w:ascii="Arial" w:eastAsia="Times New Roman" w:hAnsi="Arial" w:cs="Arial"/>
            <w:sz w:val="20"/>
            <w:szCs w:val="20"/>
            <w:lang w:eastAsia="es-CO"/>
          </w:rPr>
          <w:t>–</w:t>
        </w:r>
        <w:r w:rsidRPr="2FFABA92">
          <w:rPr>
            <w:rStyle w:val="Hipervnculo"/>
            <w:rFonts w:ascii="Arial" w:eastAsia="Times New Roman" w:hAnsi="Arial" w:cs="Arial"/>
            <w:sz w:val="20"/>
            <w:szCs w:val="20"/>
            <w:lang w:eastAsia="es-CO"/>
          </w:rPr>
          <w:t>479 del 27/07/2020</w:t>
        </w:r>
      </w:hyperlink>
      <w:r w:rsidR="3529933F" w:rsidRPr="2F104B06">
        <w:rPr>
          <w:rFonts w:ascii="Arial" w:eastAsia="Times New Roman" w:hAnsi="Arial" w:cs="Arial"/>
          <w:sz w:val="20"/>
          <w:szCs w:val="20"/>
          <w:lang w:eastAsia="es-CO"/>
        </w:rPr>
        <w:t xml:space="preserve">, </w:t>
      </w:r>
      <w:hyperlink r:id="rId14">
        <w:r w:rsidR="3529933F" w:rsidRPr="2FFABA92">
          <w:rPr>
            <w:rStyle w:val="Hipervnculo"/>
            <w:rFonts w:ascii="Arial" w:eastAsia="Times New Roman" w:hAnsi="Arial" w:cs="Arial"/>
            <w:sz w:val="20"/>
            <w:szCs w:val="20"/>
            <w:lang w:eastAsia="es-CO"/>
          </w:rPr>
          <w:t>C</w:t>
        </w:r>
        <w:r w:rsidR="6FF19D4D" w:rsidRPr="2FFABA92">
          <w:rPr>
            <w:rStyle w:val="Hipervnculo"/>
            <w:rFonts w:ascii="Arial" w:eastAsia="Times New Roman" w:hAnsi="Arial" w:cs="Arial"/>
            <w:sz w:val="20"/>
            <w:szCs w:val="20"/>
            <w:lang w:eastAsia="es-CO"/>
          </w:rPr>
          <w:t>–</w:t>
        </w:r>
        <w:r w:rsidR="3529933F" w:rsidRPr="2FFABA92">
          <w:rPr>
            <w:rStyle w:val="Hipervnculo"/>
            <w:rFonts w:ascii="Arial" w:eastAsia="Times New Roman" w:hAnsi="Arial" w:cs="Arial"/>
            <w:sz w:val="20"/>
            <w:szCs w:val="20"/>
            <w:lang w:eastAsia="es-CO"/>
          </w:rPr>
          <w:t>542 del 31/08/2020</w:t>
        </w:r>
        <w:r w:rsidRPr="2FFABA92">
          <w:rPr>
            <w:rStyle w:val="Hipervnculo"/>
            <w:rFonts w:ascii="Arial" w:eastAsia="Times New Roman" w:hAnsi="Arial" w:cs="Arial"/>
            <w:sz w:val="20"/>
            <w:szCs w:val="20"/>
            <w:lang w:eastAsia="es-CO"/>
          </w:rPr>
          <w:t>)</w:t>
        </w:r>
      </w:hyperlink>
      <w:r w:rsidR="05DC72AB" w:rsidRPr="2F104B06">
        <w:rPr>
          <w:rFonts w:ascii="Arial" w:eastAsia="Times New Roman" w:hAnsi="Arial" w:cs="Arial"/>
          <w:sz w:val="20"/>
          <w:szCs w:val="20"/>
          <w:lang w:eastAsia="es-CO"/>
        </w:rPr>
        <w:t xml:space="preserve"> </w:t>
      </w:r>
      <w:hyperlink r:id="rId15">
        <w:r w:rsidR="05DC72AB" w:rsidRPr="2FFABA92">
          <w:rPr>
            <w:rStyle w:val="Hipervnculo"/>
            <w:rFonts w:ascii="Arial" w:eastAsia="Times New Roman" w:hAnsi="Arial" w:cs="Arial"/>
            <w:sz w:val="20"/>
            <w:szCs w:val="20"/>
            <w:lang w:eastAsia="es-CO"/>
          </w:rPr>
          <w:t>C-078 del 17/03/2021</w:t>
        </w:r>
      </w:hyperlink>
      <w:r w:rsidR="2E665A98" w:rsidRPr="2F104B06">
        <w:rPr>
          <w:rFonts w:ascii="Arial" w:eastAsia="Times New Roman" w:hAnsi="Arial" w:cs="Arial"/>
          <w:sz w:val="20"/>
          <w:szCs w:val="20"/>
          <w:lang w:eastAsia="es-CO"/>
        </w:rPr>
        <w:t xml:space="preserve"> </w:t>
      </w:r>
      <w:hyperlink r:id="rId16">
        <w:r w:rsidR="2E665A98" w:rsidRPr="04D43E03">
          <w:rPr>
            <w:rStyle w:val="Hipervnculo"/>
            <w:rFonts w:ascii="Arial" w:eastAsia="Arial" w:hAnsi="Arial" w:cs="Arial"/>
            <w:sz w:val="19"/>
            <w:szCs w:val="19"/>
            <w:lang w:val="es"/>
          </w:rPr>
          <w:t>C-494 17/09/2021</w:t>
        </w:r>
      </w:hyperlink>
      <w:r w:rsidR="2E665A98" w:rsidRPr="04D43E03">
        <w:rPr>
          <w:rFonts w:ascii="Arial" w:eastAsia="Arial" w:hAnsi="Arial" w:cs="Arial"/>
          <w:color w:val="000000" w:themeColor="text1"/>
          <w:sz w:val="19"/>
          <w:szCs w:val="19"/>
          <w:lang w:val="es"/>
        </w:rPr>
        <w:t xml:space="preserve"> </w:t>
      </w:r>
      <w:hyperlink r:id="rId17">
        <w:r w:rsidR="2E665A98" w:rsidRPr="04D43E03">
          <w:rPr>
            <w:rStyle w:val="Hipervnculo"/>
            <w:rFonts w:ascii="Arial" w:eastAsia="Arial" w:hAnsi="Arial" w:cs="Arial"/>
            <w:sz w:val="19"/>
            <w:szCs w:val="19"/>
            <w:lang w:val="es"/>
          </w:rPr>
          <w:t>C-019 de 2/02/2022,</w:t>
        </w:r>
        <w:r w:rsidR="04D43E03" w:rsidRPr="04D43E03">
          <w:rPr>
            <w:rFonts w:ascii="Arial" w:eastAsia="Arial" w:hAnsi="Arial" w:cs="Arial"/>
            <w:sz w:val="19"/>
            <w:szCs w:val="19"/>
            <w:lang w:val="es"/>
          </w:rPr>
          <w:t xml:space="preserve"> </w:t>
        </w:r>
      </w:hyperlink>
      <w:hyperlink r:id="rId18">
        <w:r w:rsidR="04D43E03" w:rsidRPr="04D43E03">
          <w:rPr>
            <w:rStyle w:val="Hipervnculo"/>
            <w:rFonts w:ascii="Arial" w:eastAsia="Arial" w:hAnsi="Arial" w:cs="Arial"/>
            <w:sz w:val="19"/>
            <w:szCs w:val="19"/>
            <w:lang w:val="es"/>
          </w:rPr>
          <w:t>C-105 del 12/03/2020</w:t>
        </w:r>
      </w:hyperlink>
      <w:r w:rsidR="005A3BF6">
        <w:rPr>
          <w:rStyle w:val="Hipervnculo"/>
          <w:rFonts w:ascii="Arial" w:eastAsia="Arial" w:hAnsi="Arial" w:cs="Arial"/>
          <w:sz w:val="19"/>
          <w:szCs w:val="19"/>
          <w:lang w:val="es"/>
        </w:rPr>
        <w:t xml:space="preserve"> ,  </w:t>
      </w:r>
    </w:p>
    <w:p w14:paraId="1F94721A" w14:textId="41726F4A" w:rsidR="0050222B" w:rsidRPr="00D65D94" w:rsidRDefault="0050222B" w:rsidP="00044BC0">
      <w:pPr>
        <w:spacing w:after="0" w:line="240" w:lineRule="auto"/>
        <w:rPr>
          <w:rFonts w:ascii="Arial" w:hAnsi="Arial" w:cs="Arial"/>
        </w:rPr>
      </w:pPr>
    </w:p>
    <w:p w14:paraId="1CEA0C5D" w14:textId="0BEF1551" w:rsidR="0050222B" w:rsidRPr="00D65D94" w:rsidRDefault="0050222B" w:rsidP="00044BC0">
      <w:pPr>
        <w:pStyle w:val="NormalWeb"/>
        <w:spacing w:before="0" w:beforeAutospacing="0" w:after="0" w:afterAutospacing="0"/>
        <w:jc w:val="both"/>
        <w:rPr>
          <w:rFonts w:ascii="Arial" w:hAnsi="Arial" w:cs="Arial"/>
          <w:sz w:val="22"/>
          <w:szCs w:val="22"/>
        </w:rPr>
      </w:pPr>
      <w:bookmarkStart w:id="229" w:name="218"/>
      <w:r w:rsidRPr="12E3A5F3">
        <w:rPr>
          <w:rFonts w:ascii="Arial" w:hAnsi="Arial" w:cs="Arial"/>
          <w:sz w:val="22"/>
          <w:szCs w:val="22"/>
        </w:rPr>
        <w:t>ARTÍCULO 218. DE LA PUBLICACIÓN DE LOS ACTOS Y SENTENCIAS SANCIONATORIAS.</w:t>
      </w:r>
      <w:bookmarkEnd w:id="229"/>
      <w:r w:rsidRPr="12E3A5F3">
        <w:rPr>
          <w:rFonts w:ascii="Arial" w:hAnsi="Arial" w:cs="Arial"/>
          <w:sz w:val="22"/>
          <w:szCs w:val="22"/>
        </w:rPr>
        <w:t> El artículo </w:t>
      </w:r>
      <w:r w:rsidRPr="008D5F7B">
        <w:rPr>
          <w:rFonts w:ascii="Arial" w:hAnsi="Arial" w:cs="Arial"/>
          <w:sz w:val="22"/>
          <w:szCs w:val="22"/>
        </w:rPr>
        <w:t>31</w:t>
      </w:r>
      <w:r w:rsidRPr="12E3A5F3">
        <w:rPr>
          <w:rFonts w:ascii="Arial" w:hAnsi="Arial" w:cs="Arial"/>
          <w:sz w:val="22"/>
          <w:szCs w:val="22"/>
        </w:rPr>
        <w:t> de la Ley 80 de 1993, quedará así:</w:t>
      </w:r>
    </w:p>
    <w:p w14:paraId="59CEA143" w14:textId="504CB71B" w:rsidR="12E3A5F3" w:rsidRDefault="12E3A5F3" w:rsidP="12E3A5F3">
      <w:pPr>
        <w:pStyle w:val="NormalWeb"/>
        <w:spacing w:before="0" w:beforeAutospacing="0" w:after="0" w:afterAutospacing="0"/>
        <w:jc w:val="both"/>
        <w:rPr>
          <w:rFonts w:ascii="Arial" w:hAnsi="Arial" w:cs="Arial"/>
          <w:sz w:val="22"/>
          <w:szCs w:val="22"/>
        </w:rPr>
      </w:pPr>
    </w:p>
    <w:p w14:paraId="59E9191C"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31. De la publicación de los actos y sentencias sancionatorias. La parte resolutiva de los actos que declaren la caducidad, impongan multas, sanciones o declaren el incumplimiento, una vez ejecutoriados, se publicarán en el SECOP y se comunicarán a la cámara de comercio en que se encuentre inscrito el contratista respectivo. También se comunicarán a la Procuraduría General de la Nación."</w:t>
      </w:r>
    </w:p>
    <w:p w14:paraId="5D73F659" w14:textId="77777777" w:rsidR="000C543E" w:rsidRDefault="000C543E" w:rsidP="00D65D94">
      <w:pPr>
        <w:pStyle w:val="NormalWeb"/>
        <w:spacing w:before="0" w:beforeAutospacing="0" w:after="0" w:afterAutospacing="0"/>
        <w:jc w:val="both"/>
        <w:rPr>
          <w:rFonts w:ascii="Arial" w:hAnsi="Arial" w:cs="Arial"/>
          <w:sz w:val="22"/>
          <w:szCs w:val="22"/>
        </w:rPr>
      </w:pPr>
      <w:bookmarkStart w:id="230" w:name="219"/>
    </w:p>
    <w:p w14:paraId="49DFA4C1" w14:textId="790793F0"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219. CONCURSO DE MÉRITOS.</w:t>
      </w:r>
      <w:bookmarkEnd w:id="230"/>
      <w:r w:rsidRPr="00D65D94">
        <w:rPr>
          <w:rFonts w:ascii="Arial" w:hAnsi="Arial" w:cs="Arial"/>
          <w:sz w:val="22"/>
          <w:szCs w:val="22"/>
        </w:rPr>
        <w:t> El numeral 3 del artículo </w:t>
      </w:r>
      <w:r w:rsidRPr="008D5F7B">
        <w:rPr>
          <w:rFonts w:ascii="Arial" w:hAnsi="Arial" w:cs="Arial"/>
          <w:sz w:val="22"/>
          <w:szCs w:val="22"/>
        </w:rPr>
        <w:t>2</w:t>
      </w:r>
      <w:r w:rsidRPr="00D65D94">
        <w:rPr>
          <w:rFonts w:ascii="Arial" w:hAnsi="Arial" w:cs="Arial"/>
          <w:sz w:val="22"/>
          <w:szCs w:val="22"/>
        </w:rPr>
        <w:t> de la Ley 1150 de 2007 quedará así:</w:t>
      </w:r>
    </w:p>
    <w:p w14:paraId="5DA5FC8D"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3C05B1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w:t>
      </w:r>
    </w:p>
    <w:p w14:paraId="09AC297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572D560" w14:textId="41238B3E"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De conformidad con las condiciones que señale el reglamento, en desarrollo de estos procesos de selección, las propuestas técnicas o de proyectos podrán ser presentadas en forma anónima ante un jurado plural, impar deliberante y calificado</w:t>
      </w:r>
    </w:p>
    <w:p w14:paraId="417085D0" w14:textId="2CC0AE40" w:rsidR="0050222B" w:rsidRPr="00D65D94" w:rsidRDefault="0050222B" w:rsidP="00D65D94">
      <w:pPr>
        <w:spacing w:after="0" w:line="240" w:lineRule="auto"/>
        <w:rPr>
          <w:rFonts w:ascii="Arial" w:hAnsi="Arial" w:cs="Arial"/>
        </w:rPr>
      </w:pPr>
    </w:p>
    <w:p w14:paraId="14CA5069" w14:textId="0522B078" w:rsidR="0050222B" w:rsidRDefault="0050222B" w:rsidP="12E3A5F3">
      <w:pPr>
        <w:pStyle w:val="NormalWeb"/>
        <w:spacing w:before="0" w:beforeAutospacing="0" w:after="0" w:afterAutospacing="0"/>
        <w:jc w:val="both"/>
        <w:rPr>
          <w:rFonts w:ascii="Arial" w:hAnsi="Arial" w:cs="Arial"/>
          <w:sz w:val="22"/>
          <w:szCs w:val="22"/>
        </w:rPr>
      </w:pPr>
      <w:bookmarkStart w:id="231" w:name="220"/>
      <w:r w:rsidRPr="12E3A5F3">
        <w:rPr>
          <w:rFonts w:ascii="Arial" w:hAnsi="Arial" w:cs="Arial"/>
          <w:sz w:val="22"/>
          <w:szCs w:val="22"/>
        </w:rPr>
        <w:t>ARTÍCULO 220. AUDIENCIAS.</w:t>
      </w:r>
      <w:bookmarkEnd w:id="231"/>
      <w:r w:rsidRPr="12E3A5F3">
        <w:rPr>
          <w:rFonts w:ascii="Arial" w:hAnsi="Arial" w:cs="Arial"/>
          <w:sz w:val="22"/>
          <w:szCs w:val="22"/>
        </w:rPr>
        <w:t> El numeral 4 del artículo </w:t>
      </w:r>
      <w:r w:rsidRPr="008D5F7B">
        <w:rPr>
          <w:rFonts w:ascii="Arial" w:hAnsi="Arial" w:cs="Arial"/>
          <w:sz w:val="22"/>
          <w:szCs w:val="22"/>
        </w:rPr>
        <w:t>30</w:t>
      </w:r>
      <w:r w:rsidRPr="12E3A5F3">
        <w:rPr>
          <w:rFonts w:ascii="Arial" w:hAnsi="Arial" w:cs="Arial"/>
          <w:sz w:val="22"/>
          <w:szCs w:val="22"/>
        </w:rPr>
        <w:t> de la Ley 80 de 1993, quedará así:</w:t>
      </w:r>
    </w:p>
    <w:p w14:paraId="7BD8D93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07B8970" w14:textId="594C02C6"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"4. Dentro de los tres (3) días hábiles siguientes al inicio del plazo para la presentación de propuestas y a solicitud de cualquiera de las personas interesadas en el proceso se celebrará una audiencia con el objeto de precisar el contenido y alcance de los pliegos de condiciones, de lo cual se levantará un acta suscrita por los intervinientes. En la misma audiencia se revisará la asignación de riesgos que trata el artículo </w:t>
      </w:r>
      <w:r w:rsidRPr="008D5F7B">
        <w:rPr>
          <w:rFonts w:ascii="Arial" w:hAnsi="Arial" w:cs="Arial"/>
          <w:sz w:val="22"/>
          <w:szCs w:val="22"/>
        </w:rPr>
        <w:t>4</w:t>
      </w:r>
      <w:r w:rsidRPr="00D65D94">
        <w:rPr>
          <w:rFonts w:ascii="Arial" w:hAnsi="Arial" w:cs="Arial"/>
          <w:sz w:val="22"/>
          <w:szCs w:val="22"/>
        </w:rPr>
        <w:t> de la Ley 1150 de 2007 con el fin de establecer su tipificación, estimación y asignación definitiva.</w:t>
      </w:r>
    </w:p>
    <w:p w14:paraId="0D069DE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0E54577F"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Como resultado de lo debatido en la audiencia y cuando resulte conveniente, el jefe o representante de la entidad expedirá las modificaciones pertinentes a dichos documentos y prorrogará, si fuere necesario, el plazo de la licitación o concurso* hasta por seis (6) días hábiles.</w:t>
      </w:r>
    </w:p>
    <w:p w14:paraId="7C05A3D1" w14:textId="77777777" w:rsidR="000C543E" w:rsidRDefault="000C543E" w:rsidP="00D65D94">
      <w:pPr>
        <w:pStyle w:val="NormalWeb"/>
        <w:spacing w:before="0" w:beforeAutospacing="0" w:after="0" w:afterAutospacing="0"/>
        <w:jc w:val="both"/>
        <w:rPr>
          <w:rFonts w:ascii="Arial" w:hAnsi="Arial" w:cs="Arial"/>
          <w:sz w:val="22"/>
          <w:szCs w:val="22"/>
        </w:rPr>
      </w:pPr>
    </w:p>
    <w:p w14:paraId="1AD01BF3" w14:textId="7AFAA129"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 anterior no impide que dentro del plazo de la licitación, cualquier interesado pueda solicitar aclaraciones adicionales que la entidad contratante responderá mediante comunicación escrita, la cual remitirá al interesado y publicará en el SECOP para conocimiento público."</w:t>
      </w:r>
    </w:p>
    <w:p w14:paraId="3CCD0315" w14:textId="7F6A87ED" w:rsidR="0050222B" w:rsidRPr="00D65D94" w:rsidRDefault="0050222B" w:rsidP="00D65D94">
      <w:pPr>
        <w:spacing w:after="0" w:line="240" w:lineRule="auto"/>
        <w:rPr>
          <w:rFonts w:ascii="Arial" w:hAnsi="Arial" w:cs="Arial"/>
        </w:rPr>
      </w:pPr>
    </w:p>
    <w:p w14:paraId="1FFC1340" w14:textId="6E3AF38B" w:rsidR="0050222B" w:rsidRDefault="0050222B" w:rsidP="12E3A5F3">
      <w:pPr>
        <w:pStyle w:val="NormalWeb"/>
        <w:spacing w:before="0" w:beforeAutospacing="0" w:after="0" w:afterAutospacing="0"/>
        <w:jc w:val="both"/>
        <w:rPr>
          <w:rFonts w:ascii="Arial" w:hAnsi="Arial" w:cs="Arial"/>
          <w:sz w:val="22"/>
          <w:szCs w:val="22"/>
        </w:rPr>
      </w:pPr>
      <w:bookmarkStart w:id="232" w:name="221"/>
      <w:r w:rsidRPr="12E3A5F3">
        <w:rPr>
          <w:rFonts w:ascii="Arial" w:hAnsi="Arial" w:cs="Arial"/>
          <w:sz w:val="22"/>
          <w:szCs w:val="22"/>
        </w:rPr>
        <w:t>ARTÍCULO 221. DE LA VERIFICACIÓN DE LAS CONDICIONES DE LOS PROPONENTES.</w:t>
      </w:r>
      <w:bookmarkEnd w:id="232"/>
      <w:r w:rsidRPr="12E3A5F3">
        <w:rPr>
          <w:rFonts w:ascii="Arial" w:hAnsi="Arial" w:cs="Arial"/>
          <w:sz w:val="22"/>
          <w:szCs w:val="22"/>
        </w:rPr>
        <w:t> El artículo </w:t>
      </w:r>
      <w:r w:rsidRPr="008D5F7B">
        <w:rPr>
          <w:rFonts w:ascii="Arial" w:hAnsi="Arial" w:cs="Arial"/>
          <w:sz w:val="22"/>
          <w:szCs w:val="22"/>
        </w:rPr>
        <w:t>6</w:t>
      </w:r>
      <w:r w:rsidRPr="12E3A5F3">
        <w:rPr>
          <w:rFonts w:ascii="Arial" w:hAnsi="Arial" w:cs="Arial"/>
          <w:sz w:val="22"/>
          <w:szCs w:val="22"/>
        </w:rPr>
        <w:t> de la Ley 1150 de 2007, quedará así:</w:t>
      </w:r>
    </w:p>
    <w:p w14:paraId="17F2D67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47B30D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5485544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50CFFC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5F8DEA7D"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EBDF339"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dicho registro constará la información relacionada con la experiencia, capacidad jurídica, financiera y de organización del proponente y su clasificación.</w:t>
      </w:r>
    </w:p>
    <w:p w14:paraId="0B1AFE8D"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828C1CC"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6.1. Del proceso de inscripción en el Registro Único de Proponentes (RUP). Corresponderá a los proponentes inscribirse en el registro de conformidad con los documentos aportados. Las cámaras de comercio harán la verificación documental de la información presentada por los interesados al momento de inscribirse en el registro.</w:t>
      </w:r>
    </w:p>
    <w:p w14:paraId="234DBA74"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E9FA51F" w14:textId="16E88963"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certificado de Registro Único de Proponentes será plena prueba de las circunstancias que en ella se hagan constar y que hayan sido verificadas por las Cámaras de Comercio. En tal sentido, la verificación de las condiciones establecidas en el numeral 1 del artículo </w:t>
      </w:r>
      <w:r w:rsidRPr="008D5F7B">
        <w:rPr>
          <w:rFonts w:ascii="Arial" w:hAnsi="Arial" w:cs="Arial"/>
          <w:sz w:val="22"/>
          <w:szCs w:val="22"/>
        </w:rPr>
        <w:t>5</w:t>
      </w:r>
      <w:r w:rsidRPr="00D65D94">
        <w:rPr>
          <w:rFonts w:ascii="Arial" w:hAnsi="Arial" w:cs="Arial"/>
          <w:sz w:val="22"/>
          <w:szCs w:val="22"/>
        </w:rPr>
        <w:t>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D21833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D8E735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EFB6C4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CEB018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 xml:space="preserve">Cuando la información presentada ante la Cámara de Comercio no sea suficiente, sea inconsistente o no contenga la totalidad de los elementos señalados en el reglamento para </w:t>
      </w:r>
      <w:r w:rsidRPr="00D65D94">
        <w:rPr>
          <w:rFonts w:ascii="Arial" w:hAnsi="Arial" w:cs="Arial"/>
          <w:sz w:val="22"/>
          <w:szCs w:val="22"/>
        </w:rPr>
        <w:lastRenderedPageBreak/>
        <w:t>su existencia y validez, esta se abstendrá de realizar la inscripción, renovación o actualización que corresponda, sin perjuicio de las acciones legales a que haya lugar.</w:t>
      </w:r>
    </w:p>
    <w:p w14:paraId="1BA95486"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EA78C95"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información deberá mantenerse actualizada y renovarse en la forma y con la periodicidad que señale el reglamento. La información contenida en el registro es pública y su consulta será gratuita.</w:t>
      </w:r>
    </w:p>
    <w:p w14:paraId="3E8ABF33"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CC934D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6.2. De la información sobre contratos, multas y sanciones a los inscritos. Las entidades estatales enviarán mensualmente a la Cámara de Comercio de su domicilio, la información concerniente a los contratos, su cuantía, cumplimiento, multas y sanciones relacionadas con los contratos que hayan sido adjudicados, los que se encuentren en ejecución y los ejecutados.</w:t>
      </w:r>
    </w:p>
    <w:p w14:paraId="04EEFEF3"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DFC76DE"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condiciones de remisión de la información y los plazos de permanencia de la misma en el registro serán señalados por el Gobierno Nacional.</w:t>
      </w:r>
    </w:p>
    <w:p w14:paraId="17AEC97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968F1F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servidor público encargado de remitir la información, que incumpla esta obligación incurrirá en causal de mala conducta.</w:t>
      </w:r>
    </w:p>
    <w:p w14:paraId="2F11D5E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A18AB2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35A939A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1F6C2B54"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En firme la inscripción, cualquier persona podrá demandar su nulidad en desarrollo de la acción prevista en el Código Contencioso Administrativo. Para el efecto será competente el Juez de lo Contencioso Administrativo en única instancia.</w:t>
      </w:r>
    </w:p>
    <w:p w14:paraId="4DF354ED" w14:textId="1A7AA479" w:rsidR="12E3A5F3" w:rsidRDefault="12E3A5F3" w:rsidP="12E3A5F3">
      <w:pPr>
        <w:pStyle w:val="NormalWeb"/>
        <w:spacing w:before="0" w:beforeAutospacing="0" w:after="0" w:afterAutospacing="0"/>
        <w:jc w:val="both"/>
        <w:rPr>
          <w:rFonts w:ascii="Arial" w:hAnsi="Arial" w:cs="Arial"/>
          <w:sz w:val="22"/>
          <w:szCs w:val="22"/>
        </w:rPr>
      </w:pPr>
    </w:p>
    <w:p w14:paraId="13C6F5BB"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2B77D78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2CDD3F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327771C7" w14:textId="4A3694F3" w:rsidR="12E3A5F3" w:rsidRDefault="12E3A5F3" w:rsidP="12E3A5F3">
      <w:pPr>
        <w:pStyle w:val="NormalWeb"/>
        <w:spacing w:before="0" w:beforeAutospacing="0" w:after="0" w:afterAutospacing="0"/>
        <w:jc w:val="both"/>
        <w:rPr>
          <w:rFonts w:ascii="Arial" w:hAnsi="Arial" w:cs="Arial"/>
          <w:sz w:val="22"/>
          <w:szCs w:val="22"/>
        </w:rPr>
      </w:pPr>
    </w:p>
    <w:p w14:paraId="3D4953B7" w14:textId="63594971"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821FB85" w14:textId="77777777" w:rsidR="000C543E" w:rsidRDefault="000C543E" w:rsidP="00D65D94">
      <w:pPr>
        <w:pStyle w:val="NormalWeb"/>
        <w:spacing w:before="0" w:beforeAutospacing="0" w:after="0" w:afterAutospacing="0"/>
        <w:jc w:val="both"/>
        <w:rPr>
          <w:rFonts w:ascii="Arial" w:hAnsi="Arial" w:cs="Arial"/>
          <w:sz w:val="22"/>
          <w:szCs w:val="22"/>
        </w:rPr>
      </w:pPr>
    </w:p>
    <w:p w14:paraId="674BC34E" w14:textId="0768521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mismas sanciones previstas en el inciso anterior se predicarán en el evento en que el Juez de lo Contencioso Administrativa declare la nulidad del acto de inscripción.</w:t>
      </w:r>
    </w:p>
    <w:p w14:paraId="525DA30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090812B"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 información contenida en el registro es pública y su consulta será gratuita.</w:t>
      </w:r>
    </w:p>
    <w:p w14:paraId="12AB0C29"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2B835C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1.</w:t>
      </w:r>
      <w:r w:rsidRPr="00D65D94">
        <w:rPr>
          <w:rFonts w:ascii="Arial" w:hAnsi="Arial" w:cs="Arial"/>
          <w:sz w:val="22"/>
          <w:szCs w:val="22"/>
        </w:rPr>
        <w:t> Para poder participar en los procesos de selección de los contratos de obra, la capacidad residual del proponente o K de contratación deberá ser igual o superior al que la entidad haya establecido para el efecto en los pliegos de condiciones</w:t>
      </w:r>
    </w:p>
    <w:p w14:paraId="20517C04"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0FF4B186"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75B3AA0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94B1010" w14:textId="107B25AA" w:rsidR="0050222B" w:rsidRDefault="0050222B" w:rsidP="00D65D94">
      <w:pPr>
        <w:pStyle w:val="NormalWeb"/>
        <w:spacing w:before="0" w:beforeAutospacing="0" w:after="0" w:afterAutospacing="0"/>
        <w:jc w:val="both"/>
        <w:rPr>
          <w:rFonts w:ascii="Arial" w:hAnsi="Arial" w:cs="Arial"/>
          <w:sz w:val="22"/>
          <w:szCs w:val="22"/>
        </w:rPr>
      </w:pPr>
      <w:r w:rsidRPr="00D65D94">
        <w:rPr>
          <w:rStyle w:val="baj"/>
          <w:rFonts w:ascii="Arial" w:hAnsi="Arial" w:cs="Arial"/>
          <w:sz w:val="22"/>
          <w:szCs w:val="22"/>
        </w:rPr>
        <w:t>PARÁGRAFO 2.</w:t>
      </w:r>
      <w:r w:rsidRPr="00D65D94">
        <w:rPr>
          <w:rFonts w:ascii="Arial" w:hAnsi="Arial" w:cs="Arial"/>
          <w:sz w:val="22"/>
          <w:szCs w:val="22"/>
        </w:rPr>
        <w:t> El reglamento señalará las condiciones de verificación de la información a que se refiere el numeral 1 del artículo </w:t>
      </w:r>
      <w:r w:rsidRPr="008D5F7B">
        <w:rPr>
          <w:rFonts w:ascii="Arial" w:hAnsi="Arial" w:cs="Arial"/>
          <w:sz w:val="22"/>
          <w:szCs w:val="22"/>
        </w:rPr>
        <w:t>5</w:t>
      </w:r>
      <w:r w:rsidRPr="00D65D94">
        <w:rPr>
          <w:rFonts w:ascii="Arial" w:hAnsi="Arial" w:cs="Arial"/>
          <w:sz w:val="22"/>
          <w:szCs w:val="22"/>
        </w:rPr>
        <w:t>, a cargo de cada entidad contratante, para el caso de personas naturales extranjeras sin domicilio en el país o de personas jurídicas extranjeras que no tengan establecida sucursal en Colombia.</w:t>
      </w:r>
    </w:p>
    <w:p w14:paraId="7E5E5823"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0FB3FA00" w14:textId="29651077"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El reglamento señalará de manera taxativa los documentos objeto de la verificación a que se refiere el numeral 1, del artículo </w:t>
      </w:r>
      <w:r w:rsidRPr="008D5F7B">
        <w:rPr>
          <w:rFonts w:ascii="Arial" w:hAnsi="Arial" w:cs="Arial"/>
          <w:sz w:val="22"/>
          <w:szCs w:val="22"/>
        </w:rPr>
        <w:t>6</w:t>
      </w:r>
      <w:r w:rsidRPr="12E3A5F3">
        <w:rPr>
          <w:rFonts w:ascii="Arial" w:hAnsi="Arial" w:cs="Arial"/>
          <w:sz w:val="22"/>
          <w:szCs w:val="22"/>
        </w:rPr>
        <w:t>.</w:t>
      </w:r>
    </w:p>
    <w:p w14:paraId="2B12DE16"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068A90B8" w14:textId="77777777" w:rsidR="0050222B" w:rsidRPr="00D65D94" w:rsidRDefault="0050222B" w:rsidP="07A436DD">
      <w:pPr>
        <w:pStyle w:val="NormalWeb"/>
        <w:spacing w:before="0" w:beforeAutospacing="0" w:after="0" w:afterAutospacing="0"/>
        <w:jc w:val="both"/>
        <w:rPr>
          <w:rFonts w:ascii="Arial" w:hAnsi="Arial" w:cs="Arial"/>
          <w:sz w:val="22"/>
          <w:szCs w:val="22"/>
        </w:rPr>
      </w:pPr>
      <w:r w:rsidRPr="07A436DD">
        <w:rPr>
          <w:rStyle w:val="baj"/>
          <w:rFonts w:ascii="Arial" w:hAnsi="Arial" w:cs="Arial"/>
          <w:sz w:val="22"/>
          <w:szCs w:val="22"/>
        </w:rPr>
        <w:t>PARÁGRAFO 3.</w:t>
      </w:r>
      <w:r w:rsidRPr="07A436DD">
        <w:rPr>
          <w:rFonts w:ascii="Arial" w:hAnsi="Arial" w:cs="Arial"/>
          <w:sz w:val="22"/>
          <w:szCs w:val="22"/>
        </w:rPr>
        <w:t> El Gobierno Nacional fijará el monto de las tarifas que deban sufragarse en favor de las cámaras de comercio por concepto de la inscripción en el registro, así como por su renovación, modificación y actualización, y por las certificaciones que le sean solicitadas en relación con el mismo. Para tal efecto, el Gobierno deberá tener en cuenta el costo en que incurran las cámaras de comercio para la operación del registro, la expedición de certificados, y los trámites de impugnación.</w:t>
      </w:r>
    </w:p>
    <w:p w14:paraId="15433E19" w14:textId="278FFCCD" w:rsidR="07A436DD" w:rsidRDefault="07A436DD" w:rsidP="07A436DD">
      <w:pPr>
        <w:pStyle w:val="NormalWeb"/>
        <w:spacing w:before="0" w:beforeAutospacing="0" w:after="0" w:afterAutospacing="0"/>
        <w:jc w:val="both"/>
        <w:rPr>
          <w:rFonts w:ascii="Arial" w:hAnsi="Arial" w:cs="Arial"/>
          <w:sz w:val="22"/>
          <w:szCs w:val="22"/>
        </w:rPr>
      </w:pPr>
    </w:p>
    <w:p w14:paraId="0408514A" w14:textId="3587D913" w:rsidR="07A436DD" w:rsidRDefault="07A436DD" w:rsidP="07A436DD">
      <w:pPr>
        <w:pStyle w:val="NormalWeb"/>
        <w:spacing w:before="0" w:beforeAutospacing="0" w:after="0" w:afterAutospacing="0"/>
        <w:jc w:val="both"/>
        <w:rPr>
          <w:rFonts w:ascii="Arial" w:hAnsi="Arial" w:cs="Arial"/>
          <w:sz w:val="18"/>
          <w:szCs w:val="18"/>
        </w:rPr>
      </w:pPr>
      <w:r w:rsidRPr="07A436DD">
        <w:rPr>
          <w:rFonts w:ascii="Arial" w:hAnsi="Arial" w:cs="Arial"/>
          <w:sz w:val="20"/>
          <w:szCs w:val="20"/>
        </w:rPr>
        <w:t xml:space="preserve">Ver conceptos: </w:t>
      </w:r>
      <w:hyperlink r:id="rId19">
        <w:r w:rsidRPr="07A436DD">
          <w:rPr>
            <w:rStyle w:val="Hipervnculo"/>
            <w:rFonts w:ascii="Arial" w:hAnsi="Arial" w:cs="Arial"/>
            <w:sz w:val="20"/>
            <w:szCs w:val="20"/>
          </w:rPr>
          <w:t>C-246 del 03/04/2020</w:t>
        </w:r>
      </w:hyperlink>
      <w:r w:rsidRPr="07A436DD">
        <w:rPr>
          <w:rFonts w:ascii="Arial" w:hAnsi="Arial" w:cs="Arial"/>
          <w:sz w:val="20"/>
          <w:szCs w:val="20"/>
        </w:rPr>
        <w:t xml:space="preserve"> </w:t>
      </w:r>
      <w:hyperlink r:id="rId20">
        <w:r w:rsidRPr="07A436DD">
          <w:rPr>
            <w:rStyle w:val="Hipervnculo"/>
            <w:rFonts w:ascii="Arial" w:hAnsi="Arial" w:cs="Arial"/>
            <w:sz w:val="20"/>
            <w:szCs w:val="20"/>
          </w:rPr>
          <w:t>416 del 18/08/2021</w:t>
        </w:r>
      </w:hyperlink>
    </w:p>
    <w:p w14:paraId="0CDE9799" w14:textId="0DDEB37C" w:rsidR="0050222B" w:rsidRPr="00D65D94" w:rsidRDefault="0050222B" w:rsidP="00D65D94">
      <w:pPr>
        <w:spacing w:after="0" w:line="240" w:lineRule="auto"/>
        <w:rPr>
          <w:rFonts w:ascii="Arial" w:hAnsi="Arial" w:cs="Arial"/>
        </w:rPr>
      </w:pPr>
    </w:p>
    <w:p w14:paraId="526A7743" w14:textId="5FE4AE80" w:rsidR="0050222B" w:rsidRDefault="0050222B" w:rsidP="12E3A5F3">
      <w:pPr>
        <w:pStyle w:val="NormalWeb"/>
        <w:spacing w:before="0" w:beforeAutospacing="0" w:after="0" w:afterAutospacing="0"/>
        <w:jc w:val="both"/>
        <w:rPr>
          <w:rFonts w:ascii="Arial" w:hAnsi="Arial" w:cs="Arial"/>
          <w:sz w:val="22"/>
          <w:szCs w:val="22"/>
        </w:rPr>
      </w:pPr>
      <w:bookmarkStart w:id="233" w:name="222"/>
      <w:r w:rsidRPr="12E3A5F3">
        <w:rPr>
          <w:rFonts w:ascii="Arial" w:hAnsi="Arial" w:cs="Arial"/>
          <w:sz w:val="22"/>
          <w:szCs w:val="22"/>
        </w:rPr>
        <w:t>ARTÍCULO 222. SUPRESIÓN DEL SICE, GRATUIDAD Y SISTEMA DE ANÁLISIS DE PRECIOS.</w:t>
      </w:r>
      <w:bookmarkEnd w:id="233"/>
      <w:r w:rsidRPr="12E3A5F3">
        <w:rPr>
          <w:rFonts w:ascii="Arial" w:hAnsi="Arial" w:cs="Arial"/>
          <w:sz w:val="22"/>
          <w:szCs w:val="22"/>
        </w:rPr>
        <w:t> Derogase la Ley </w:t>
      </w:r>
      <w:r w:rsidRPr="008D5F7B">
        <w:rPr>
          <w:rFonts w:ascii="Arial" w:hAnsi="Arial" w:cs="Arial"/>
          <w:sz w:val="22"/>
          <w:szCs w:val="22"/>
        </w:rPr>
        <w:t>598</w:t>
      </w:r>
      <w:r w:rsidRPr="12E3A5F3">
        <w:rPr>
          <w:rFonts w:ascii="Arial" w:hAnsi="Arial" w:cs="Arial"/>
          <w:sz w:val="22"/>
          <w:szCs w:val="22"/>
        </w:rPr>
        <w:t>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73C569A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96E2566" w14:textId="11B3E142"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En desarrollo del artículo </w:t>
      </w:r>
      <w:r w:rsidRPr="008D5F7B">
        <w:rPr>
          <w:rFonts w:ascii="Arial" w:hAnsi="Arial" w:cs="Arial"/>
          <w:sz w:val="22"/>
          <w:szCs w:val="22"/>
        </w:rPr>
        <w:t>3</w:t>
      </w:r>
      <w:r w:rsidRPr="12E3A5F3">
        <w:rPr>
          <w:rFonts w:ascii="Arial" w:hAnsi="Arial" w:cs="Arial"/>
          <w:sz w:val="22"/>
          <w:szCs w:val="22"/>
        </w:rPr>
        <w:t>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494D26C4" w14:textId="77777777" w:rsidR="000C543E" w:rsidRDefault="000C543E" w:rsidP="00D65D94">
      <w:pPr>
        <w:pStyle w:val="NormalWeb"/>
        <w:spacing w:before="0" w:beforeAutospacing="0" w:after="0" w:afterAutospacing="0"/>
        <w:jc w:val="both"/>
        <w:rPr>
          <w:rFonts w:ascii="Arial" w:hAnsi="Arial" w:cs="Arial"/>
          <w:sz w:val="22"/>
          <w:szCs w:val="22"/>
        </w:rPr>
      </w:pPr>
      <w:bookmarkStart w:id="234" w:name="223"/>
    </w:p>
    <w:p w14:paraId="5FA04BD3" w14:textId="4778BDB0"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223. ELIMINACIÓN DEL DIARIO UNICO DE CONTRATACIÓN.</w:t>
      </w:r>
      <w:bookmarkEnd w:id="234"/>
      <w:r w:rsidRPr="12E3A5F3">
        <w:rPr>
          <w:rFonts w:ascii="Arial" w:hAnsi="Arial" w:cs="Arial"/>
          <w:sz w:val="22"/>
          <w:szCs w:val="22"/>
        </w:rPr>
        <w:t xml:space="preserve"> A partir del primero de junio de 2012, los contratos estatales sólo se publicaran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w:t>
      </w:r>
      <w:r w:rsidRPr="12E3A5F3">
        <w:rPr>
          <w:rFonts w:ascii="Arial" w:hAnsi="Arial" w:cs="Arial"/>
          <w:sz w:val="22"/>
          <w:szCs w:val="22"/>
        </w:rPr>
        <w:lastRenderedPageBreak/>
        <w:t>quedarán derogados el parágrafo 3 del artículo </w:t>
      </w:r>
      <w:r w:rsidRPr="008D5F7B">
        <w:rPr>
          <w:rFonts w:ascii="Arial" w:hAnsi="Arial" w:cs="Arial"/>
          <w:sz w:val="22"/>
          <w:szCs w:val="22"/>
        </w:rPr>
        <w:t>41</w:t>
      </w:r>
      <w:r w:rsidRPr="12E3A5F3">
        <w:rPr>
          <w:rFonts w:ascii="Arial" w:hAnsi="Arial" w:cs="Arial"/>
          <w:sz w:val="22"/>
          <w:szCs w:val="22"/>
        </w:rPr>
        <w:t> de la Ley 80 de 1993, los artículos </w:t>
      </w:r>
      <w:r w:rsidRPr="008D5F7B">
        <w:rPr>
          <w:rFonts w:ascii="Arial" w:hAnsi="Arial" w:cs="Arial"/>
          <w:sz w:val="22"/>
          <w:szCs w:val="22"/>
        </w:rPr>
        <w:t>59</w:t>
      </w:r>
      <w:r w:rsidRPr="12E3A5F3">
        <w:rPr>
          <w:rFonts w:ascii="Arial" w:hAnsi="Arial" w:cs="Arial"/>
          <w:sz w:val="22"/>
          <w:szCs w:val="22"/>
        </w:rPr>
        <w:t>, </w:t>
      </w:r>
      <w:r w:rsidRPr="008D5F7B">
        <w:rPr>
          <w:rFonts w:ascii="Arial" w:hAnsi="Arial" w:cs="Arial"/>
          <w:sz w:val="22"/>
          <w:szCs w:val="22"/>
        </w:rPr>
        <w:t>60</w:t>
      </w:r>
      <w:r w:rsidRPr="12E3A5F3">
        <w:rPr>
          <w:rFonts w:ascii="Arial" w:hAnsi="Arial" w:cs="Arial"/>
          <w:sz w:val="22"/>
          <w:szCs w:val="22"/>
        </w:rPr>
        <w:t>, </w:t>
      </w:r>
      <w:r w:rsidRPr="008D5F7B">
        <w:rPr>
          <w:rFonts w:ascii="Arial" w:hAnsi="Arial" w:cs="Arial"/>
          <w:sz w:val="22"/>
          <w:szCs w:val="22"/>
        </w:rPr>
        <w:t>61</w:t>
      </w:r>
      <w:r w:rsidRPr="12E3A5F3">
        <w:rPr>
          <w:rFonts w:ascii="Arial" w:hAnsi="Arial" w:cs="Arial"/>
          <w:sz w:val="22"/>
          <w:szCs w:val="22"/>
        </w:rPr>
        <w:t> y </w:t>
      </w:r>
      <w:r w:rsidRPr="008D5F7B">
        <w:rPr>
          <w:rFonts w:ascii="Arial" w:hAnsi="Arial" w:cs="Arial"/>
          <w:sz w:val="22"/>
          <w:szCs w:val="22"/>
        </w:rPr>
        <w:t>62</w:t>
      </w:r>
      <w:r w:rsidRPr="12E3A5F3">
        <w:rPr>
          <w:rFonts w:ascii="Arial" w:hAnsi="Arial" w:cs="Arial"/>
          <w:sz w:val="22"/>
          <w:szCs w:val="22"/>
        </w:rPr>
        <w:t> de la Ley 190 de 1995 y el parágrafo 2 del artículo </w:t>
      </w:r>
      <w:r w:rsidRPr="008D5F7B">
        <w:rPr>
          <w:rFonts w:ascii="Arial" w:hAnsi="Arial" w:cs="Arial"/>
          <w:sz w:val="22"/>
          <w:szCs w:val="22"/>
        </w:rPr>
        <w:t>3</w:t>
      </w:r>
      <w:r w:rsidRPr="12E3A5F3">
        <w:rPr>
          <w:rFonts w:ascii="Arial" w:hAnsi="Arial" w:cs="Arial"/>
          <w:sz w:val="22"/>
          <w:szCs w:val="22"/>
        </w:rPr>
        <w:t> de la Ley 1150 de 2007.</w:t>
      </w:r>
    </w:p>
    <w:p w14:paraId="579DC58A" w14:textId="77777777" w:rsidR="000C543E" w:rsidRDefault="000C543E" w:rsidP="00D65D94">
      <w:pPr>
        <w:pStyle w:val="NormalWeb"/>
        <w:spacing w:before="0" w:beforeAutospacing="0" w:after="0" w:afterAutospacing="0"/>
        <w:jc w:val="both"/>
        <w:rPr>
          <w:rFonts w:ascii="Arial" w:hAnsi="Arial" w:cs="Arial"/>
          <w:sz w:val="22"/>
          <w:szCs w:val="22"/>
        </w:rPr>
      </w:pPr>
      <w:bookmarkStart w:id="235" w:name="224"/>
    </w:p>
    <w:p w14:paraId="2D6259F5" w14:textId="0112ECEE"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224. ELIMINACIÓN DE LA PUBLICACIÓN DE LAS CONVOCATORIAS A LICITACIÓN.</w:t>
      </w:r>
      <w:bookmarkEnd w:id="235"/>
      <w:r w:rsidRPr="12E3A5F3">
        <w:rPr>
          <w:rFonts w:ascii="Arial" w:hAnsi="Arial" w:cs="Arial"/>
          <w:sz w:val="22"/>
          <w:szCs w:val="22"/>
        </w:rPr>
        <w:t> El numeral 3 del artículo </w:t>
      </w:r>
      <w:r w:rsidRPr="008D5F7B">
        <w:rPr>
          <w:rFonts w:ascii="Arial" w:hAnsi="Arial" w:cs="Arial"/>
          <w:sz w:val="22"/>
          <w:szCs w:val="22"/>
        </w:rPr>
        <w:t>30</w:t>
      </w:r>
      <w:r w:rsidRPr="12E3A5F3">
        <w:rPr>
          <w:rFonts w:ascii="Arial" w:hAnsi="Arial" w:cs="Arial"/>
          <w:sz w:val="22"/>
          <w:szCs w:val="22"/>
        </w:rPr>
        <w:t> de la Ley 80 de 1993, modificado por el artículo </w:t>
      </w:r>
      <w:r w:rsidRPr="008D5F7B">
        <w:rPr>
          <w:rFonts w:ascii="Arial" w:hAnsi="Arial" w:cs="Arial"/>
          <w:sz w:val="22"/>
          <w:szCs w:val="22"/>
        </w:rPr>
        <w:t>32</w:t>
      </w:r>
      <w:r w:rsidRPr="12E3A5F3">
        <w:rPr>
          <w:rFonts w:ascii="Arial" w:hAnsi="Arial" w:cs="Arial"/>
          <w:sz w:val="22"/>
          <w:szCs w:val="22"/>
        </w:rPr>
        <w:t> de la Ley 1150 de 2007, quedará así:</w:t>
      </w:r>
    </w:p>
    <w:p w14:paraId="3047DF4E"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121D01D"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"3. Dentro de los diez (10) a veinte (20) días calendario anteriores a la apertura de la licitación se publicarán hasta tres (3) avisos con intervalos entre dos (2) y cinco (5) días calendario, según lo exija la naturaleza, objeto y cuantía del contrato, en la página Web de la entidad contratante y en el Sistema Electrónico para la Contratación Publica -SECOP.</w:t>
      </w:r>
    </w:p>
    <w:p w14:paraId="06FD7B58"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939C6A4"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la respectiva población.</w:t>
      </w:r>
    </w:p>
    <w:p w14:paraId="336D55A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886872D"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avisos contendrán información sobre el objeto y características esenciales de la respectiva licitación".</w:t>
      </w:r>
    </w:p>
    <w:p w14:paraId="0AFD8276" w14:textId="77777777" w:rsidR="000C543E" w:rsidRDefault="000C543E" w:rsidP="00D65D94">
      <w:pPr>
        <w:pStyle w:val="NormalWeb"/>
        <w:spacing w:before="0" w:beforeAutospacing="0" w:after="0" w:afterAutospacing="0"/>
        <w:jc w:val="both"/>
        <w:rPr>
          <w:rFonts w:ascii="Arial" w:hAnsi="Arial" w:cs="Arial"/>
          <w:sz w:val="22"/>
          <w:szCs w:val="22"/>
        </w:rPr>
      </w:pPr>
      <w:bookmarkStart w:id="236" w:name="225"/>
    </w:p>
    <w:p w14:paraId="5A84A3CB" w14:textId="5196AD57" w:rsidR="0050222B" w:rsidRPr="00D65D94"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225. DEROGATORIAS.</w:t>
      </w:r>
      <w:bookmarkEnd w:id="236"/>
      <w:r w:rsidRPr="12E3A5F3">
        <w:rPr>
          <w:rFonts w:ascii="Arial" w:hAnsi="Arial" w:cs="Arial"/>
          <w:sz w:val="22"/>
          <w:szCs w:val="22"/>
        </w:rPr>
        <w:t> A partir del primero de junio de 2012 se derogan las siguientes disposiciones: El parágrafo 3o. del artículo </w:t>
      </w:r>
      <w:r w:rsidRPr="008D5F7B">
        <w:rPr>
          <w:rFonts w:ascii="Arial" w:hAnsi="Arial" w:cs="Arial"/>
          <w:sz w:val="22"/>
          <w:szCs w:val="22"/>
        </w:rPr>
        <w:t>41</w:t>
      </w:r>
      <w:r w:rsidRPr="12E3A5F3">
        <w:rPr>
          <w:rFonts w:ascii="Arial" w:hAnsi="Arial" w:cs="Arial"/>
          <w:sz w:val="22"/>
          <w:szCs w:val="22"/>
        </w:rPr>
        <w:t> de la Ley 80 de 1993, los artículos </w:t>
      </w:r>
      <w:r w:rsidRPr="008D5F7B">
        <w:rPr>
          <w:rFonts w:ascii="Arial" w:hAnsi="Arial" w:cs="Arial"/>
          <w:sz w:val="22"/>
          <w:szCs w:val="22"/>
        </w:rPr>
        <w:t>59</w:t>
      </w:r>
      <w:r w:rsidRPr="12E3A5F3">
        <w:rPr>
          <w:rFonts w:ascii="Arial" w:hAnsi="Arial" w:cs="Arial"/>
          <w:sz w:val="22"/>
          <w:szCs w:val="22"/>
        </w:rPr>
        <w:t>, </w:t>
      </w:r>
      <w:r w:rsidRPr="008D5F7B">
        <w:rPr>
          <w:rFonts w:ascii="Arial" w:hAnsi="Arial" w:cs="Arial"/>
          <w:sz w:val="22"/>
          <w:szCs w:val="22"/>
        </w:rPr>
        <w:t>60</w:t>
      </w:r>
      <w:r w:rsidRPr="12E3A5F3">
        <w:rPr>
          <w:rFonts w:ascii="Arial" w:hAnsi="Arial" w:cs="Arial"/>
          <w:sz w:val="22"/>
          <w:szCs w:val="22"/>
        </w:rPr>
        <w:t>, </w:t>
      </w:r>
      <w:r w:rsidRPr="008D5F7B">
        <w:rPr>
          <w:rFonts w:ascii="Arial" w:hAnsi="Arial" w:cs="Arial"/>
          <w:sz w:val="22"/>
          <w:szCs w:val="22"/>
        </w:rPr>
        <w:t>61</w:t>
      </w:r>
      <w:r w:rsidRPr="12E3A5F3">
        <w:rPr>
          <w:rFonts w:ascii="Arial" w:hAnsi="Arial" w:cs="Arial"/>
          <w:sz w:val="22"/>
          <w:szCs w:val="22"/>
        </w:rPr>
        <w:t> y </w:t>
      </w:r>
      <w:r w:rsidRPr="008D5F7B">
        <w:rPr>
          <w:rFonts w:ascii="Arial" w:hAnsi="Arial" w:cs="Arial"/>
          <w:sz w:val="22"/>
          <w:szCs w:val="22"/>
        </w:rPr>
        <w:t>62</w:t>
      </w:r>
      <w:r w:rsidRPr="12E3A5F3">
        <w:rPr>
          <w:rFonts w:ascii="Arial" w:hAnsi="Arial" w:cs="Arial"/>
          <w:sz w:val="22"/>
          <w:szCs w:val="22"/>
        </w:rPr>
        <w:t> de la Ley 190 de 1995 y el parágrafo 2o. del artículo </w:t>
      </w:r>
      <w:r w:rsidRPr="008D5F7B">
        <w:rPr>
          <w:rFonts w:ascii="Arial" w:hAnsi="Arial" w:cs="Arial"/>
          <w:sz w:val="22"/>
          <w:szCs w:val="22"/>
        </w:rPr>
        <w:t>3</w:t>
      </w:r>
      <w:r w:rsidRPr="12E3A5F3">
        <w:rPr>
          <w:rFonts w:ascii="Arial" w:hAnsi="Arial" w:cs="Arial"/>
          <w:sz w:val="22"/>
          <w:szCs w:val="22"/>
        </w:rPr>
        <w:t>o. de la Ley 1150 de 2007</w:t>
      </w:r>
    </w:p>
    <w:p w14:paraId="43B15C47" w14:textId="77777777" w:rsidR="000C543E" w:rsidRPr="000C543E" w:rsidRDefault="000C543E" w:rsidP="00D65D94">
      <w:pPr>
        <w:pStyle w:val="centrado"/>
        <w:spacing w:before="0" w:beforeAutospacing="0" w:after="0" w:afterAutospacing="0"/>
        <w:jc w:val="center"/>
        <w:rPr>
          <w:rFonts w:ascii="Arial" w:hAnsi="Arial" w:cs="Arial"/>
          <w:b/>
          <w:bCs/>
          <w:sz w:val="22"/>
          <w:szCs w:val="22"/>
        </w:rPr>
      </w:pPr>
      <w:bookmarkStart w:id="237" w:name="CAPITULO_XVIII-II"/>
    </w:p>
    <w:p w14:paraId="2BDE5C26" w14:textId="602043A5" w:rsidR="0050222B" w:rsidRPr="000C543E" w:rsidRDefault="0050222B" w:rsidP="00D65D94">
      <w:pPr>
        <w:pStyle w:val="centrado"/>
        <w:spacing w:before="0" w:beforeAutospacing="0" w:after="0" w:afterAutospacing="0"/>
        <w:jc w:val="center"/>
        <w:rPr>
          <w:rFonts w:ascii="Arial" w:hAnsi="Arial" w:cs="Arial"/>
          <w:b/>
          <w:bCs/>
          <w:sz w:val="22"/>
          <w:szCs w:val="22"/>
        </w:rPr>
      </w:pPr>
      <w:r w:rsidRPr="000C543E">
        <w:rPr>
          <w:rFonts w:ascii="Arial" w:hAnsi="Arial" w:cs="Arial"/>
          <w:b/>
          <w:bCs/>
          <w:sz w:val="22"/>
          <w:szCs w:val="22"/>
        </w:rPr>
        <w:t>CAPITULO XVIII</w:t>
      </w:r>
      <w:bookmarkEnd w:id="237"/>
    </w:p>
    <w:p w14:paraId="0C81EEA8" w14:textId="50CFF844" w:rsidR="0050222B" w:rsidRPr="000C543E" w:rsidRDefault="0050222B" w:rsidP="00D65D94">
      <w:pPr>
        <w:pStyle w:val="centrado"/>
        <w:spacing w:before="0" w:beforeAutospacing="0" w:after="0" w:afterAutospacing="0"/>
        <w:jc w:val="center"/>
        <w:rPr>
          <w:rFonts w:ascii="Arial" w:hAnsi="Arial" w:cs="Arial"/>
          <w:b/>
          <w:bCs/>
          <w:sz w:val="22"/>
          <w:szCs w:val="22"/>
        </w:rPr>
      </w:pPr>
      <w:r w:rsidRPr="000C543E">
        <w:rPr>
          <w:rStyle w:val="baj"/>
          <w:rFonts w:ascii="Arial" w:hAnsi="Arial" w:cs="Arial"/>
          <w:b/>
          <w:bCs/>
          <w:sz w:val="22"/>
          <w:szCs w:val="22"/>
        </w:rPr>
        <w:t>TRÁMITES, PROCEDIMIENTOS Y REGULACIONES DEL SECTOR ADMINISTRATIVO DE INCLUSIÓN SOCIAL Y RECONCILIACIÓN</w:t>
      </w:r>
    </w:p>
    <w:p w14:paraId="6FAD5621" w14:textId="062DEBBC" w:rsidR="0050222B" w:rsidRPr="00D65D94" w:rsidRDefault="0050222B" w:rsidP="00D65D94">
      <w:pPr>
        <w:spacing w:after="0" w:line="240" w:lineRule="auto"/>
        <w:rPr>
          <w:rFonts w:ascii="Arial" w:hAnsi="Arial" w:cs="Arial"/>
        </w:rPr>
      </w:pPr>
    </w:p>
    <w:p w14:paraId="67CE2B8B" w14:textId="7CC4D5EA" w:rsidR="0050222B" w:rsidRPr="00D65D94" w:rsidRDefault="0050222B" w:rsidP="12E3A5F3">
      <w:pPr>
        <w:pStyle w:val="NormalWeb"/>
        <w:spacing w:before="0" w:beforeAutospacing="0" w:after="0" w:afterAutospacing="0"/>
        <w:jc w:val="both"/>
        <w:rPr>
          <w:rFonts w:ascii="Arial" w:hAnsi="Arial" w:cs="Arial"/>
          <w:sz w:val="22"/>
          <w:szCs w:val="22"/>
        </w:rPr>
      </w:pPr>
      <w:bookmarkStart w:id="238" w:name="226"/>
      <w:r w:rsidRPr="12E3A5F3">
        <w:rPr>
          <w:rFonts w:ascii="Arial" w:hAnsi="Arial" w:cs="Arial"/>
          <w:sz w:val="22"/>
          <w:szCs w:val="22"/>
        </w:rPr>
        <w:t>ARTÍCULO 226. PERMISO PARA SALIR DEL PAÍS.</w:t>
      </w:r>
      <w:bookmarkEnd w:id="238"/>
      <w:r w:rsidRPr="12E3A5F3">
        <w:rPr>
          <w:rFonts w:ascii="Arial" w:hAnsi="Arial" w:cs="Arial"/>
          <w:sz w:val="22"/>
          <w:szCs w:val="22"/>
        </w:rPr>
        <w:t> Adicionase el siguiente parágrafo 3o al artículo </w:t>
      </w:r>
      <w:r w:rsidRPr="008D5F7B">
        <w:rPr>
          <w:rFonts w:ascii="Arial" w:hAnsi="Arial" w:cs="Arial"/>
          <w:sz w:val="22"/>
          <w:szCs w:val="22"/>
        </w:rPr>
        <w:t>110</w:t>
      </w:r>
      <w:r w:rsidRPr="12E3A5F3">
        <w:rPr>
          <w:rFonts w:ascii="Arial" w:hAnsi="Arial" w:cs="Arial"/>
          <w:sz w:val="22"/>
          <w:szCs w:val="22"/>
        </w:rPr>
        <w:t> de la Ley 1098 de 2006:</w:t>
      </w:r>
    </w:p>
    <w:p w14:paraId="36A40FFF" w14:textId="6940F1C4" w:rsidR="12E3A5F3" w:rsidRDefault="12E3A5F3" w:rsidP="12E3A5F3">
      <w:pPr>
        <w:pStyle w:val="NormalWeb"/>
        <w:spacing w:before="0" w:beforeAutospacing="0" w:after="0" w:afterAutospacing="0"/>
        <w:jc w:val="both"/>
        <w:rPr>
          <w:rFonts w:ascii="Arial" w:hAnsi="Arial" w:cs="Arial"/>
          <w:sz w:val="22"/>
          <w:szCs w:val="22"/>
        </w:rPr>
      </w:pPr>
    </w:p>
    <w:p w14:paraId="6B696190"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"Parágrafo 3. Los menores de edad con residencia en el exterior y que hayan obtenido permiso para salir del País por una de las tres circunstancias enunciadas en el inciso primero de este artículo, no requerirán de nueva autorización para salir del país, cuando decidan volver a este".</w:t>
      </w:r>
    </w:p>
    <w:p w14:paraId="1EEF2C03" w14:textId="77777777" w:rsidR="000C543E" w:rsidRPr="000C543E" w:rsidRDefault="000C543E" w:rsidP="00D65D94">
      <w:pPr>
        <w:pStyle w:val="NormalWeb"/>
        <w:spacing w:before="0" w:beforeAutospacing="0" w:after="0" w:afterAutospacing="0"/>
        <w:jc w:val="both"/>
        <w:rPr>
          <w:rFonts w:ascii="Arial" w:hAnsi="Arial" w:cs="Arial"/>
          <w:b/>
          <w:bCs/>
          <w:sz w:val="22"/>
          <w:szCs w:val="22"/>
        </w:rPr>
      </w:pPr>
    </w:p>
    <w:p w14:paraId="44D0CAFF" w14:textId="5574350C" w:rsidR="0050222B" w:rsidRPr="000C543E" w:rsidRDefault="0050222B" w:rsidP="00D65D94">
      <w:pPr>
        <w:pStyle w:val="centrado"/>
        <w:spacing w:before="0" w:beforeAutospacing="0" w:after="0" w:afterAutospacing="0"/>
        <w:jc w:val="center"/>
        <w:rPr>
          <w:rFonts w:ascii="Arial" w:hAnsi="Arial" w:cs="Arial"/>
          <w:b/>
          <w:bCs/>
          <w:sz w:val="22"/>
          <w:szCs w:val="22"/>
        </w:rPr>
      </w:pPr>
      <w:bookmarkStart w:id="239" w:name="CAPÍTULO_XIX-II"/>
      <w:r w:rsidRPr="000C543E">
        <w:rPr>
          <w:rFonts w:ascii="Arial" w:hAnsi="Arial" w:cs="Arial"/>
          <w:b/>
          <w:bCs/>
          <w:sz w:val="22"/>
          <w:szCs w:val="22"/>
        </w:rPr>
        <w:t>CAPÍTULO XIX</w:t>
      </w:r>
      <w:bookmarkEnd w:id="239"/>
    </w:p>
    <w:p w14:paraId="190871E1" w14:textId="66240039" w:rsidR="0050222B" w:rsidRPr="000C543E" w:rsidRDefault="0050222B" w:rsidP="00D65D94">
      <w:pPr>
        <w:pStyle w:val="centrado"/>
        <w:spacing w:before="0" w:beforeAutospacing="0" w:after="0" w:afterAutospacing="0"/>
        <w:jc w:val="center"/>
        <w:rPr>
          <w:rFonts w:ascii="Arial" w:hAnsi="Arial" w:cs="Arial"/>
          <w:b/>
          <w:bCs/>
          <w:sz w:val="22"/>
          <w:szCs w:val="22"/>
        </w:rPr>
      </w:pPr>
      <w:r w:rsidRPr="000C543E">
        <w:rPr>
          <w:rStyle w:val="baj"/>
          <w:rFonts w:ascii="Arial" w:hAnsi="Arial" w:cs="Arial"/>
          <w:b/>
          <w:bCs/>
          <w:sz w:val="22"/>
          <w:szCs w:val="22"/>
        </w:rPr>
        <w:t>TRÁMITES, PROCEDIMIENTOS Y REGULACIONES DEL SECTOR ADMINISTRATIVO DE LA FUNCIÓN PÚBLICA</w:t>
      </w:r>
    </w:p>
    <w:p w14:paraId="74058506" w14:textId="26BB895D" w:rsidR="0050222B" w:rsidRPr="00D65D94" w:rsidRDefault="0050222B" w:rsidP="00D65D94">
      <w:pPr>
        <w:spacing w:after="0" w:line="240" w:lineRule="auto"/>
        <w:rPr>
          <w:rFonts w:ascii="Arial" w:hAnsi="Arial" w:cs="Arial"/>
        </w:rPr>
      </w:pPr>
    </w:p>
    <w:p w14:paraId="12CD318A" w14:textId="1B25AC1E" w:rsidR="0050222B" w:rsidRDefault="0050222B" w:rsidP="12E3A5F3">
      <w:pPr>
        <w:pStyle w:val="NormalWeb"/>
        <w:spacing w:before="0" w:beforeAutospacing="0" w:after="0" w:afterAutospacing="0"/>
        <w:jc w:val="both"/>
        <w:rPr>
          <w:rFonts w:ascii="Arial" w:hAnsi="Arial" w:cs="Arial"/>
          <w:sz w:val="22"/>
          <w:szCs w:val="22"/>
        </w:rPr>
      </w:pPr>
      <w:bookmarkStart w:id="240" w:name="227"/>
      <w:r w:rsidRPr="12E3A5F3">
        <w:rPr>
          <w:rFonts w:ascii="Arial" w:hAnsi="Arial" w:cs="Arial"/>
          <w:sz w:val="22"/>
          <w:szCs w:val="22"/>
        </w:rPr>
        <w:t>ARTÍCULO 227. REPORTES AL SISTEMA DE INFORMACIÓN Y GESTIÓN DEL EMPLEO PÚBLICO - SIGEP.</w:t>
      </w:r>
      <w:r w:rsidR="0845C52E" w:rsidRPr="12E3A5F3">
        <w:rPr>
          <w:rFonts w:ascii="Arial" w:hAnsi="Arial" w:cs="Arial"/>
          <w:sz w:val="22"/>
          <w:szCs w:val="22"/>
        </w:rPr>
        <w:t xml:space="preserve"> </w:t>
      </w:r>
      <w:bookmarkEnd w:id="240"/>
      <w:r w:rsidRPr="12E3A5F3">
        <w:rPr>
          <w:rFonts w:ascii="Arial" w:hAnsi="Arial" w:cs="Arial"/>
          <w:sz w:val="22"/>
          <w:szCs w:val="22"/>
        </w:rPr>
        <w:t>Quien sea nombrado en un cargo o empleo público deberá, al momento de su posesión, registrar su hoja de vida, su declaración de bienes y rentas y los soportes en el Sistema de Información y Gestión del Empleo Público (SIGEP), previa habilitación por parte de la unidad de personal de la correspondiente entidad, o ante la dependencia que haga sus veces. Al retiro del servicio la hoja de vida y la declaración de bienes y rentas y los soportes deberán desvincularse del empleo en el SIGEP, sin perjuicio del deber de conservar las hojas de vida por la respectiva entidad, acorde con las normas vigentes.</w:t>
      </w:r>
    </w:p>
    <w:p w14:paraId="166FBB9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4F2466F"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lastRenderedPageBreak/>
        <w:t>Quien vaya a vincularse a las entidades del Estado y su hoja de vida se encuentre registrada en el citado Sistema, únicamente deberá actualizar los datos de la hoja de vida o de la declaración de bienes y rentas.</w:t>
      </w:r>
    </w:p>
    <w:p w14:paraId="4140D58D"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D84FF38" w14:textId="77777777" w:rsidR="0050222B" w:rsidRPr="00D65D94"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Las personas que vayan a suscribir un contrato de prestación de servicios con el Estado deberán diligenciar el formato de hoja de vida establecido por el Departamento Administrativos de la Función Pública a través del SECOP.</w:t>
      </w:r>
    </w:p>
    <w:p w14:paraId="5B5D16A5" w14:textId="77777777" w:rsidR="000C543E" w:rsidRDefault="000C543E" w:rsidP="12E3A5F3">
      <w:pPr>
        <w:pStyle w:val="NormalWeb"/>
        <w:spacing w:before="0" w:beforeAutospacing="0" w:after="0" w:afterAutospacing="0"/>
        <w:jc w:val="both"/>
        <w:rPr>
          <w:rFonts w:ascii="Arial" w:hAnsi="Arial" w:cs="Arial"/>
          <w:sz w:val="22"/>
          <w:szCs w:val="22"/>
        </w:rPr>
      </w:pPr>
      <w:bookmarkStart w:id="241" w:name="228"/>
    </w:p>
    <w:p w14:paraId="00C7B608" w14:textId="5086BEBA" w:rsidR="0050222B" w:rsidRDefault="0050222B"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228. REFORMAS DE PLANTA DE PERSONAL.</w:t>
      </w:r>
      <w:bookmarkEnd w:id="241"/>
      <w:r w:rsidRPr="12E3A5F3">
        <w:rPr>
          <w:rFonts w:ascii="Arial" w:hAnsi="Arial" w:cs="Arial"/>
          <w:sz w:val="22"/>
          <w:szCs w:val="22"/>
        </w:rPr>
        <w:t> Modifíquese el artículo </w:t>
      </w:r>
      <w:r w:rsidRPr="008D5F7B">
        <w:rPr>
          <w:rFonts w:ascii="Arial" w:hAnsi="Arial" w:cs="Arial"/>
          <w:sz w:val="22"/>
          <w:szCs w:val="22"/>
        </w:rPr>
        <w:t>46</w:t>
      </w:r>
      <w:r w:rsidRPr="12E3A5F3">
        <w:rPr>
          <w:rFonts w:ascii="Arial" w:hAnsi="Arial" w:cs="Arial"/>
          <w:sz w:val="22"/>
          <w:szCs w:val="22"/>
        </w:rPr>
        <w:t> de la Ley 909 de 2004, el cual quedará así:</w:t>
      </w:r>
    </w:p>
    <w:p w14:paraId="6B98701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089F0CC7"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46. Reformas de planta de personal. Las reformas de plantas de personal de empleos de las entidades de la Rama Ejecutiva de los órdenes nacional y territorial,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 ESAP-.</w:t>
      </w:r>
    </w:p>
    <w:p w14:paraId="1238D7D1"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8B9E6CA"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Departamento Administrativo de la Función Pública adoptará la metodología para la elaboración de los estudios o justificaciones técnicas, la cual deberá ceñirse a los aspectos estrictamente necesarios para soportar la reforma a las plantas de personal.</w:t>
      </w:r>
    </w:p>
    <w:p w14:paraId="30C985E0"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6ED7B713" w14:textId="77777777" w:rsidR="0050222B" w:rsidRDefault="0050222B"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Toda modificación a las plantas de personal de los organismos y entidades de la Rama Ejecutiva del poder público del orden nacional, deberá ser aprobada por el Departamento Administrativo de la Función Pública."</w:t>
      </w:r>
    </w:p>
    <w:p w14:paraId="2F07BE1C"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71E9FF6B" w14:textId="77777777" w:rsidR="00246316" w:rsidRPr="00D65D94" w:rsidRDefault="00246316" w:rsidP="00D65D94">
      <w:pPr>
        <w:pStyle w:val="NormalWeb"/>
        <w:spacing w:before="0" w:beforeAutospacing="0" w:after="0" w:afterAutospacing="0"/>
        <w:jc w:val="both"/>
        <w:rPr>
          <w:rFonts w:ascii="Arial" w:hAnsi="Arial" w:cs="Arial"/>
          <w:sz w:val="22"/>
          <w:szCs w:val="22"/>
        </w:rPr>
      </w:pPr>
      <w:bookmarkStart w:id="242" w:name="229"/>
      <w:r w:rsidRPr="00D65D94">
        <w:rPr>
          <w:rFonts w:ascii="Arial" w:hAnsi="Arial" w:cs="Arial"/>
          <w:sz w:val="22"/>
          <w:szCs w:val="22"/>
        </w:rPr>
        <w:t>ARTÍCULO 229. EXPERIENCIA PROFESIONAL.</w:t>
      </w:r>
      <w:bookmarkEnd w:id="242"/>
      <w:r w:rsidRPr="00D65D94">
        <w:rPr>
          <w:rFonts w:ascii="Arial" w:hAnsi="Arial" w:cs="Arial"/>
          <w:sz w:val="22"/>
          <w:szCs w:val="22"/>
        </w:rPr>
        <w:t> Para el ejercicio de las diferentes profesiones acreditadas por el Ministerio de Educación Nacional, la experiencia profesional se computará a partir de la terminación y aprobación del pensum académico de educación superior.</w:t>
      </w:r>
    </w:p>
    <w:p w14:paraId="38F89080" w14:textId="77777777" w:rsidR="00246316" w:rsidRDefault="00246316" w:rsidP="003439C3">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Se exceptúan de esta condición las profesiones relacionadas con el sistema de seguridad social en salud en las cuales la experiencia profesional se computará a partir de la inscripción o registro profesional.</w:t>
      </w:r>
    </w:p>
    <w:p w14:paraId="45A0399F" w14:textId="77777777" w:rsidR="003439C3" w:rsidRPr="002A7C10" w:rsidRDefault="003439C3" w:rsidP="003439C3">
      <w:pPr>
        <w:pStyle w:val="NormalWeb"/>
        <w:spacing w:before="0" w:beforeAutospacing="0" w:after="0" w:afterAutospacing="0"/>
        <w:jc w:val="both"/>
        <w:rPr>
          <w:rFonts w:ascii="Arial" w:hAnsi="Arial" w:cs="Arial"/>
          <w:sz w:val="20"/>
          <w:szCs w:val="20"/>
        </w:rPr>
      </w:pPr>
    </w:p>
    <w:p w14:paraId="3A9579EF" w14:textId="1213CCFE" w:rsidR="001C291B" w:rsidRPr="002A7C10" w:rsidRDefault="003439C3" w:rsidP="516C1791">
      <w:pPr>
        <w:pStyle w:val="paragraph"/>
        <w:spacing w:before="0" w:beforeAutospacing="0" w:after="0" w:afterAutospacing="0"/>
        <w:jc w:val="both"/>
        <w:textAlignment w:val="baseline"/>
        <w:rPr>
          <w:rFonts w:ascii="Arial" w:hAnsi="Arial" w:cs="Arial"/>
          <w:sz w:val="20"/>
          <w:szCs w:val="20"/>
        </w:rPr>
      </w:pPr>
      <w:r w:rsidRPr="3E69863F">
        <w:rPr>
          <w:rFonts w:ascii="Arial" w:eastAsia="Arial" w:hAnsi="Arial" w:cs="Arial"/>
          <w:sz w:val="20"/>
          <w:szCs w:val="20"/>
        </w:rPr>
        <w:t>(Ver concepto</w:t>
      </w:r>
      <w:r w:rsidR="008D6F18" w:rsidRPr="3E69863F">
        <w:rPr>
          <w:rFonts w:ascii="Arial" w:eastAsia="Arial" w:hAnsi="Arial" w:cs="Arial"/>
          <w:sz w:val="20"/>
          <w:szCs w:val="20"/>
        </w:rPr>
        <w:t>s</w:t>
      </w:r>
      <w:r w:rsidRPr="3E69863F">
        <w:rPr>
          <w:rFonts w:ascii="Arial" w:eastAsia="Arial" w:hAnsi="Arial" w:cs="Arial"/>
          <w:sz w:val="20"/>
          <w:szCs w:val="20"/>
        </w:rPr>
        <w:t xml:space="preserve">: </w:t>
      </w:r>
      <w:hyperlink r:id="rId21">
        <w:r w:rsidR="009B27D5" w:rsidRPr="3E69863F">
          <w:rPr>
            <w:rStyle w:val="Hipervnculo"/>
            <w:rFonts w:ascii="Arial" w:hAnsi="Arial" w:cs="Arial"/>
            <w:sz w:val="20"/>
            <w:szCs w:val="20"/>
          </w:rPr>
          <w:t>C−355 del 04/06/2020 </w:t>
        </w:r>
      </w:hyperlink>
      <w:r w:rsidR="009B27D5" w:rsidRPr="3E69863F">
        <w:rPr>
          <w:rStyle w:val="normaltextrun"/>
          <w:rFonts w:ascii="Arial" w:hAnsi="Arial" w:cs="Arial"/>
          <w:color w:val="4B4949"/>
          <w:sz w:val="20"/>
          <w:szCs w:val="20"/>
        </w:rPr>
        <w:t xml:space="preserve">,  </w:t>
      </w:r>
      <w:hyperlink r:id="rId22">
        <w:r w:rsidR="009B27D5" w:rsidRPr="3E69863F">
          <w:rPr>
            <w:rStyle w:val="Hipervnculo"/>
            <w:rFonts w:ascii="Arial" w:hAnsi="Arial" w:cs="Arial"/>
            <w:sz w:val="20"/>
            <w:szCs w:val="20"/>
          </w:rPr>
          <w:t>C−317 del 11/06/2020</w:t>
        </w:r>
      </w:hyperlink>
      <w:r w:rsidR="009B27D5" w:rsidRPr="3E69863F">
        <w:rPr>
          <w:rStyle w:val="normaltextrun"/>
          <w:rFonts w:ascii="Arial" w:hAnsi="Arial" w:cs="Arial"/>
          <w:color w:val="4B4949"/>
          <w:sz w:val="20"/>
          <w:szCs w:val="20"/>
        </w:rPr>
        <w:t xml:space="preserve">, </w:t>
      </w:r>
      <w:hyperlink r:id="rId23">
        <w:r w:rsidRPr="3E69863F">
          <w:rPr>
            <w:rStyle w:val="Hipervnculo"/>
            <w:rFonts w:ascii="Arial" w:eastAsia="Arial" w:hAnsi="Arial" w:cs="Arial"/>
            <w:sz w:val="20"/>
            <w:szCs w:val="20"/>
          </w:rPr>
          <w:t>C−337 del 26/6/2020</w:t>
        </w:r>
      </w:hyperlink>
      <w:r w:rsidRPr="3E69863F">
        <w:rPr>
          <w:rFonts w:ascii="Arial" w:eastAsia="Arial" w:hAnsi="Arial" w:cs="Arial"/>
          <w:sz w:val="20"/>
          <w:szCs w:val="20"/>
        </w:rPr>
        <w:t xml:space="preserve">, </w:t>
      </w:r>
      <w:hyperlink r:id="rId24">
        <w:r w:rsidRPr="3E69863F">
          <w:rPr>
            <w:rStyle w:val="Hipervnculo"/>
            <w:rFonts w:ascii="Arial" w:eastAsia="Arial" w:hAnsi="Arial" w:cs="Arial"/>
            <w:sz w:val="20"/>
            <w:szCs w:val="20"/>
          </w:rPr>
          <w:t>C−353 del 30/06/2020</w:t>
        </w:r>
      </w:hyperlink>
      <w:r w:rsidR="00B7000F" w:rsidRPr="3E69863F">
        <w:rPr>
          <w:rFonts w:ascii="Arial" w:eastAsia="Arial" w:hAnsi="Arial" w:cs="Arial"/>
          <w:sz w:val="20"/>
          <w:szCs w:val="20"/>
        </w:rPr>
        <w:t xml:space="preserve">, </w:t>
      </w:r>
      <w:hyperlink r:id="rId25">
        <w:r w:rsidR="001C291B" w:rsidRPr="3E69863F">
          <w:rPr>
            <w:rStyle w:val="Hipervnculo"/>
            <w:rFonts w:ascii="Arial" w:hAnsi="Arial" w:cs="Arial"/>
            <w:sz w:val="20"/>
            <w:szCs w:val="20"/>
          </w:rPr>
          <w:t>C</w:t>
        </w:r>
        <w:r w:rsidR="00B7000F" w:rsidRPr="3E69863F">
          <w:rPr>
            <w:rStyle w:val="Hipervnculo"/>
            <w:rFonts w:ascii="Arial" w:hAnsi="Arial" w:cs="Arial"/>
            <w:sz w:val="20"/>
            <w:szCs w:val="20"/>
          </w:rPr>
          <w:t>−</w:t>
        </w:r>
        <w:r w:rsidR="001C291B" w:rsidRPr="3E69863F">
          <w:rPr>
            <w:rStyle w:val="Hipervnculo"/>
            <w:rFonts w:ascii="Arial" w:hAnsi="Arial" w:cs="Arial"/>
            <w:sz w:val="20"/>
            <w:szCs w:val="20"/>
          </w:rPr>
          <w:t>451 del 14/07/2020</w:t>
        </w:r>
      </w:hyperlink>
      <w:r w:rsidR="001C291B" w:rsidRPr="3E69863F">
        <w:rPr>
          <w:rStyle w:val="normaltextrun"/>
          <w:rFonts w:ascii="Arial" w:hAnsi="Arial" w:cs="Arial"/>
          <w:color w:val="4B4949"/>
          <w:sz w:val="20"/>
          <w:szCs w:val="20"/>
        </w:rPr>
        <w:t>,  </w:t>
      </w:r>
      <w:hyperlink r:id="rId26">
        <w:r w:rsidR="001C291B" w:rsidRPr="3E69863F">
          <w:rPr>
            <w:rStyle w:val="Hipervnculo"/>
            <w:rFonts w:ascii="Arial" w:hAnsi="Arial" w:cs="Arial"/>
            <w:sz w:val="20"/>
            <w:szCs w:val="20"/>
          </w:rPr>
          <w:t>C</w:t>
        </w:r>
        <w:r w:rsidR="007E5A68" w:rsidRPr="3E69863F">
          <w:rPr>
            <w:rStyle w:val="Hipervnculo"/>
            <w:rFonts w:ascii="Arial" w:hAnsi="Arial" w:cs="Arial"/>
            <w:sz w:val="20"/>
            <w:szCs w:val="20"/>
          </w:rPr>
          <w:t>−</w:t>
        </w:r>
        <w:r w:rsidR="001C291B" w:rsidRPr="3E69863F">
          <w:rPr>
            <w:rStyle w:val="Hipervnculo"/>
            <w:rFonts w:ascii="Arial" w:hAnsi="Arial" w:cs="Arial"/>
            <w:sz w:val="20"/>
            <w:szCs w:val="20"/>
          </w:rPr>
          <w:t>457 del 07/07/2020</w:t>
        </w:r>
      </w:hyperlink>
      <w:r w:rsidR="001C291B" w:rsidRPr="3E69863F">
        <w:rPr>
          <w:rStyle w:val="normaltextrun"/>
          <w:rFonts w:ascii="Arial" w:hAnsi="Arial" w:cs="Arial"/>
          <w:color w:val="4B4949"/>
          <w:sz w:val="20"/>
          <w:szCs w:val="20"/>
        </w:rPr>
        <w:t xml:space="preserve">, </w:t>
      </w:r>
      <w:hyperlink r:id="rId27">
        <w:r w:rsidR="001C291B" w:rsidRPr="3E69863F">
          <w:rPr>
            <w:rStyle w:val="Hipervnculo"/>
            <w:rFonts w:ascii="Arial" w:hAnsi="Arial" w:cs="Arial"/>
            <w:sz w:val="20"/>
            <w:szCs w:val="20"/>
          </w:rPr>
          <w:t>C</w:t>
        </w:r>
        <w:r w:rsidR="007E5A68" w:rsidRPr="3E69863F">
          <w:rPr>
            <w:rStyle w:val="Hipervnculo"/>
            <w:rFonts w:ascii="Arial" w:hAnsi="Arial" w:cs="Arial"/>
            <w:sz w:val="20"/>
            <w:szCs w:val="20"/>
          </w:rPr>
          <w:t>−</w:t>
        </w:r>
        <w:r w:rsidR="001C291B" w:rsidRPr="3E69863F">
          <w:rPr>
            <w:rStyle w:val="Hipervnculo"/>
            <w:rFonts w:ascii="Arial" w:hAnsi="Arial" w:cs="Arial"/>
            <w:sz w:val="20"/>
            <w:szCs w:val="20"/>
          </w:rPr>
          <w:t>471 del 22/</w:t>
        </w:r>
        <w:r w:rsidR="002A7C10" w:rsidRPr="3E69863F">
          <w:rPr>
            <w:rStyle w:val="Hipervnculo"/>
            <w:rFonts w:ascii="Arial" w:hAnsi="Arial" w:cs="Arial"/>
            <w:sz w:val="20"/>
            <w:szCs w:val="20"/>
          </w:rPr>
          <w:t>0</w:t>
        </w:r>
        <w:r w:rsidR="001C291B" w:rsidRPr="3E69863F">
          <w:rPr>
            <w:rStyle w:val="Hipervnculo"/>
            <w:rFonts w:ascii="Arial" w:hAnsi="Arial" w:cs="Arial"/>
            <w:sz w:val="20"/>
            <w:szCs w:val="20"/>
          </w:rPr>
          <w:t>7/2020</w:t>
        </w:r>
      </w:hyperlink>
      <w:r w:rsidR="3C289D13" w:rsidRPr="3E69863F">
        <w:rPr>
          <w:rStyle w:val="normaltextrun"/>
          <w:rFonts w:ascii="Arial" w:hAnsi="Arial" w:cs="Arial"/>
          <w:color w:val="4B4949"/>
          <w:sz w:val="20"/>
          <w:szCs w:val="20"/>
        </w:rPr>
        <w:t xml:space="preserve">, </w:t>
      </w:r>
      <w:hyperlink r:id="rId28">
        <w:r w:rsidR="3C289D13" w:rsidRPr="3E69863F">
          <w:rPr>
            <w:rStyle w:val="Hipervnculo"/>
            <w:rFonts w:ascii="Arial" w:hAnsi="Arial" w:cs="Arial"/>
            <w:sz w:val="20"/>
            <w:szCs w:val="20"/>
          </w:rPr>
          <w:t>C-561 del 25/08/2020</w:t>
        </w:r>
      </w:hyperlink>
      <w:r w:rsidR="4346F1A9" w:rsidRPr="3E69863F">
        <w:rPr>
          <w:rStyle w:val="normaltextrun"/>
          <w:rFonts w:ascii="Arial" w:hAnsi="Arial" w:cs="Arial"/>
          <w:color w:val="4B4949"/>
          <w:sz w:val="20"/>
          <w:szCs w:val="20"/>
        </w:rPr>
        <w:t xml:space="preserve">, </w:t>
      </w:r>
      <w:hyperlink r:id="rId29">
        <w:r w:rsidR="4346F1A9" w:rsidRPr="3E69863F">
          <w:rPr>
            <w:rStyle w:val="Hipervnculo"/>
            <w:rFonts w:ascii="Calibri" w:eastAsia="Calibri" w:hAnsi="Calibri" w:cs="Calibri"/>
          </w:rPr>
          <w:t>C-566 del 27/08/2020</w:t>
        </w:r>
      </w:hyperlink>
      <w:r w:rsidR="3FC93B7E" w:rsidRPr="3E69863F">
        <w:rPr>
          <w:rFonts w:ascii="Calibri" w:eastAsia="Calibri" w:hAnsi="Calibri" w:cs="Calibri"/>
        </w:rPr>
        <w:t xml:space="preserve">, </w:t>
      </w:r>
      <w:hyperlink r:id="rId30">
        <w:r w:rsidR="3FC93B7E" w:rsidRPr="3E69863F">
          <w:rPr>
            <w:rStyle w:val="Hipervnculo"/>
            <w:rFonts w:ascii="Calibri" w:eastAsia="Calibri" w:hAnsi="Calibri" w:cs="Calibri"/>
          </w:rPr>
          <w:t>C-120 del 29/03/2021</w:t>
        </w:r>
      </w:hyperlink>
      <w:r w:rsidR="002A7C10" w:rsidRPr="3E69863F">
        <w:rPr>
          <w:rStyle w:val="normaltextrun"/>
          <w:rFonts w:ascii="Arial" w:hAnsi="Arial" w:cs="Arial"/>
          <w:color w:val="4B4949"/>
          <w:sz w:val="20"/>
          <w:szCs w:val="20"/>
        </w:rPr>
        <w:t>)</w:t>
      </w:r>
      <w:r w:rsidR="001C291B" w:rsidRPr="3E69863F">
        <w:rPr>
          <w:rStyle w:val="normaltextrun"/>
          <w:rFonts w:ascii="Arial" w:hAnsi="Arial" w:cs="Arial"/>
          <w:color w:val="4B4949"/>
          <w:sz w:val="20"/>
          <w:szCs w:val="20"/>
        </w:rPr>
        <w:t> </w:t>
      </w:r>
      <w:r w:rsidR="001C291B" w:rsidRPr="3E69863F">
        <w:rPr>
          <w:rStyle w:val="eop"/>
          <w:rFonts w:ascii="Arial" w:hAnsi="Arial" w:cs="Arial"/>
          <w:color w:val="4B4949"/>
          <w:sz w:val="20"/>
          <w:szCs w:val="20"/>
        </w:rPr>
        <w:t> </w:t>
      </w:r>
    </w:p>
    <w:p w14:paraId="32CC563E" w14:textId="568BABF6" w:rsidR="00246316" w:rsidRPr="002A7C10" w:rsidRDefault="001C291B" w:rsidP="00B7000F">
      <w:pPr>
        <w:pStyle w:val="paragraph"/>
        <w:spacing w:before="0" w:beforeAutospacing="0" w:after="0" w:afterAutospacing="0"/>
        <w:jc w:val="both"/>
        <w:textAlignment w:val="baseline"/>
        <w:rPr>
          <w:rFonts w:ascii="Arial" w:hAnsi="Arial" w:cs="Arial"/>
          <w:sz w:val="20"/>
          <w:szCs w:val="20"/>
        </w:rPr>
      </w:pPr>
      <w:r w:rsidRPr="002A7C10">
        <w:rPr>
          <w:rStyle w:val="eop"/>
          <w:rFonts w:ascii="Arial" w:hAnsi="Arial" w:cs="Arial"/>
          <w:sz w:val="20"/>
          <w:szCs w:val="20"/>
        </w:rPr>
        <w:t> </w:t>
      </w:r>
    </w:p>
    <w:p w14:paraId="641556E6" w14:textId="128F66FB" w:rsidR="00246316" w:rsidRDefault="00246316" w:rsidP="12E3A5F3">
      <w:pPr>
        <w:pStyle w:val="NormalWeb"/>
        <w:spacing w:before="0" w:beforeAutospacing="0" w:after="0" w:afterAutospacing="0"/>
        <w:jc w:val="both"/>
        <w:rPr>
          <w:rFonts w:ascii="Arial" w:hAnsi="Arial" w:cs="Arial"/>
          <w:sz w:val="22"/>
          <w:szCs w:val="22"/>
        </w:rPr>
      </w:pPr>
      <w:bookmarkStart w:id="243" w:name="230"/>
      <w:r w:rsidRPr="12E3A5F3">
        <w:rPr>
          <w:rFonts w:ascii="Arial" w:hAnsi="Arial" w:cs="Arial"/>
          <w:sz w:val="22"/>
          <w:szCs w:val="22"/>
        </w:rPr>
        <w:t>ARTÍCULO 230. FUNCIONES DE LAS OFICINAS DE CONTROL INTERNO.</w:t>
      </w:r>
      <w:bookmarkEnd w:id="243"/>
      <w:r w:rsidRPr="12E3A5F3">
        <w:rPr>
          <w:rFonts w:ascii="Arial" w:hAnsi="Arial" w:cs="Arial"/>
          <w:sz w:val="22"/>
          <w:szCs w:val="22"/>
        </w:rPr>
        <w:t> Las funciones, competencias o responsabilidades de las Oficinas de Control Interno y de los Jefes de Control Interno o quienes hagan sus veces son las definidas en la Ley </w:t>
      </w:r>
      <w:r w:rsidRPr="00D349F5">
        <w:rPr>
          <w:rFonts w:ascii="Arial" w:hAnsi="Arial" w:cs="Arial"/>
          <w:sz w:val="22"/>
          <w:szCs w:val="22"/>
        </w:rPr>
        <w:t>87</w:t>
      </w:r>
      <w:r w:rsidRPr="12E3A5F3">
        <w:rPr>
          <w:rFonts w:ascii="Arial" w:hAnsi="Arial" w:cs="Arial"/>
          <w:sz w:val="22"/>
          <w:szCs w:val="22"/>
        </w:rPr>
        <w:t> de 1993, o las leyes que las sustituyan o modifiquen.</w:t>
      </w:r>
    </w:p>
    <w:p w14:paraId="39091C97"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1B38F3F" w14:textId="77777777" w:rsidR="00246316" w:rsidRPr="00D65D94"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Los Jefes de Control Interno solo estarán obligados a presentar los informes y realizar los seguimientos previstos en la Ley, normas con fuerza de Ley y las que le asigne el Presidente de la República para los Jefes de Control Interno de la Rama Ejecutiva del Orden Nacional, y los solicitados por los organismos de control, la Contaduría General de la Nación y el Consejo Asesor del Gobierno Nacional en materia de Control Interno.</w:t>
      </w:r>
    </w:p>
    <w:p w14:paraId="008B27A0" w14:textId="341FC161" w:rsidR="00246316" w:rsidRPr="00D65D94" w:rsidRDefault="00246316" w:rsidP="00D65D94">
      <w:pPr>
        <w:spacing w:after="0" w:line="240" w:lineRule="auto"/>
        <w:rPr>
          <w:rFonts w:ascii="Arial" w:hAnsi="Arial" w:cs="Arial"/>
        </w:rPr>
      </w:pPr>
    </w:p>
    <w:p w14:paraId="757BE064" w14:textId="724CBE72" w:rsidR="00246316" w:rsidRDefault="00246316" w:rsidP="12E3A5F3">
      <w:pPr>
        <w:pStyle w:val="NormalWeb"/>
        <w:spacing w:before="0" w:beforeAutospacing="0" w:after="0" w:afterAutospacing="0"/>
        <w:jc w:val="both"/>
        <w:rPr>
          <w:rFonts w:ascii="Arial" w:hAnsi="Arial" w:cs="Arial"/>
          <w:sz w:val="22"/>
          <w:szCs w:val="22"/>
        </w:rPr>
      </w:pPr>
      <w:bookmarkStart w:id="244" w:name="231"/>
      <w:r w:rsidRPr="12E3A5F3">
        <w:rPr>
          <w:rFonts w:ascii="Arial" w:hAnsi="Arial" w:cs="Arial"/>
          <w:sz w:val="22"/>
          <w:szCs w:val="22"/>
        </w:rPr>
        <w:lastRenderedPageBreak/>
        <w:t>ARTÍCULO 231. REPORTES.</w:t>
      </w:r>
      <w:bookmarkEnd w:id="244"/>
      <w:r w:rsidRPr="12E3A5F3">
        <w:rPr>
          <w:rFonts w:ascii="Arial" w:hAnsi="Arial" w:cs="Arial"/>
          <w:sz w:val="22"/>
          <w:szCs w:val="22"/>
        </w:rPr>
        <w:t> Modifíquese el segundo inciso del artículo </w:t>
      </w:r>
      <w:r w:rsidRPr="00D349F5">
        <w:rPr>
          <w:rFonts w:ascii="Arial" w:hAnsi="Arial" w:cs="Arial"/>
          <w:sz w:val="22"/>
          <w:szCs w:val="22"/>
        </w:rPr>
        <w:t>9</w:t>
      </w:r>
      <w:r w:rsidRPr="12E3A5F3">
        <w:rPr>
          <w:rFonts w:ascii="Arial" w:hAnsi="Arial" w:cs="Arial"/>
          <w:sz w:val="22"/>
          <w:szCs w:val="22"/>
        </w:rPr>
        <w:t> de la Ley 1474 el cual quedará así:</w:t>
      </w:r>
    </w:p>
    <w:p w14:paraId="61A4B67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C5C502C" w14:textId="77777777" w:rsidR="00246316" w:rsidRPr="00D65D94" w:rsidRDefault="00246316" w:rsidP="00D65D94">
      <w:pPr>
        <w:pStyle w:val="NormalWeb"/>
        <w:spacing w:before="0" w:beforeAutospacing="0" w:after="0" w:afterAutospacing="0"/>
        <w:jc w:val="both"/>
        <w:rPr>
          <w:rFonts w:ascii="Arial" w:hAnsi="Arial" w:cs="Arial"/>
          <w:sz w:val="22"/>
          <w:szCs w:val="22"/>
        </w:rPr>
      </w:pPr>
      <w:r w:rsidRPr="09B25485">
        <w:rPr>
          <w:rFonts w:ascii="Arial" w:hAnsi="Arial" w:cs="Arial"/>
          <w:sz w:val="22"/>
          <w:szCs w:val="22"/>
        </w:rPr>
        <w:t>"Este servidor público, sin perjuicio de las demás obligaciones legales, deberá reportar a los organismos de control los posibles actos de corrupción e irregularidades que haya encontrado en ejercicio de sus funciones."</w:t>
      </w:r>
    </w:p>
    <w:p w14:paraId="05FBEB14" w14:textId="77777777" w:rsidR="000C543E" w:rsidRDefault="000C543E" w:rsidP="00D65D94">
      <w:pPr>
        <w:pStyle w:val="NormalWeb"/>
        <w:spacing w:before="0" w:beforeAutospacing="0" w:after="0" w:afterAutospacing="0"/>
        <w:jc w:val="both"/>
        <w:rPr>
          <w:rFonts w:ascii="Arial" w:hAnsi="Arial" w:cs="Arial"/>
          <w:sz w:val="22"/>
          <w:szCs w:val="22"/>
        </w:rPr>
      </w:pPr>
      <w:bookmarkStart w:id="245" w:name="233"/>
    </w:p>
    <w:p w14:paraId="426F13F8" w14:textId="0A0D8065" w:rsidR="00246316" w:rsidRDefault="00246316"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ARTÍCULO 233. COMITÉS SECTORIALES DE DESARROLLO ADMINISTRATIVO.</w:t>
      </w:r>
      <w:bookmarkEnd w:id="245"/>
      <w:r w:rsidRPr="12E3A5F3">
        <w:rPr>
          <w:rFonts w:ascii="Arial" w:hAnsi="Arial" w:cs="Arial"/>
          <w:sz w:val="22"/>
          <w:szCs w:val="22"/>
        </w:rPr>
        <w:t> El parágrafo 1o. del artículo </w:t>
      </w:r>
      <w:r w:rsidRPr="00D349F5">
        <w:rPr>
          <w:rFonts w:ascii="Arial" w:hAnsi="Arial" w:cs="Arial"/>
          <w:sz w:val="22"/>
          <w:szCs w:val="22"/>
        </w:rPr>
        <w:t>17</w:t>
      </w:r>
      <w:r w:rsidRPr="12E3A5F3">
        <w:rPr>
          <w:rFonts w:ascii="Arial" w:hAnsi="Arial" w:cs="Arial"/>
          <w:sz w:val="22"/>
          <w:szCs w:val="22"/>
        </w:rPr>
        <w:t> de la Ley 489 de 1998, quedará así:</w:t>
      </w:r>
    </w:p>
    <w:p w14:paraId="481D9CFF"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A5DE4DD" w14:textId="63A59823" w:rsidR="00246316" w:rsidRPr="00D65D94" w:rsidRDefault="00246316" w:rsidP="12E3A5F3">
      <w:pPr>
        <w:pStyle w:val="NormalWeb"/>
        <w:spacing w:before="0" w:beforeAutospacing="0" w:after="0" w:afterAutospacing="0"/>
        <w:jc w:val="both"/>
        <w:rPr>
          <w:rFonts w:ascii="Arial" w:hAnsi="Arial" w:cs="Arial"/>
          <w:sz w:val="22"/>
          <w:szCs w:val="22"/>
        </w:rPr>
      </w:pPr>
      <w:r w:rsidRPr="12E3A5F3">
        <w:rPr>
          <w:rFonts w:ascii="Arial" w:hAnsi="Arial" w:cs="Arial"/>
          <w:sz w:val="22"/>
          <w:szCs w:val="22"/>
        </w:rPr>
        <w:t>"Parágrafo 1. Los Comités Sectoriales de desarrollo administrativo de conformidad con el artículo </w:t>
      </w:r>
      <w:r w:rsidRPr="00D349F5">
        <w:rPr>
          <w:rFonts w:ascii="Arial" w:hAnsi="Arial" w:cs="Arial"/>
          <w:sz w:val="22"/>
          <w:szCs w:val="22"/>
        </w:rPr>
        <w:t>19</w:t>
      </w:r>
      <w:r w:rsidRPr="12E3A5F3">
        <w:rPr>
          <w:rFonts w:ascii="Arial" w:hAnsi="Arial" w:cs="Arial"/>
          <w:sz w:val="22"/>
          <w:szCs w:val="22"/>
        </w:rPr>
        <w:t> de la presente Ley, tendrán la obligatoriedad de formular el plan  respectivo, el cual hará parte de los planes de acción sectoriales e institucionales y será publicado a más tardar el 31 de enero de cada año en las respectivas páginas web, tal como lo establece el artículo </w:t>
      </w:r>
      <w:r w:rsidRPr="00D349F5">
        <w:rPr>
          <w:rFonts w:ascii="Arial" w:hAnsi="Arial" w:cs="Arial"/>
          <w:sz w:val="22"/>
          <w:szCs w:val="22"/>
        </w:rPr>
        <w:t>74</w:t>
      </w:r>
      <w:r w:rsidRPr="12E3A5F3">
        <w:rPr>
          <w:rFonts w:ascii="Arial" w:hAnsi="Arial" w:cs="Arial"/>
          <w:sz w:val="22"/>
          <w:szCs w:val="22"/>
        </w:rPr>
        <w:t> de la Ley 1474 de 2011."</w:t>
      </w:r>
    </w:p>
    <w:p w14:paraId="3F21CEF9" w14:textId="5B2E1D35" w:rsidR="00246316" w:rsidRPr="00D65D94" w:rsidRDefault="00246316" w:rsidP="00D65D94">
      <w:pPr>
        <w:spacing w:after="0" w:line="240" w:lineRule="auto"/>
        <w:rPr>
          <w:rFonts w:ascii="Arial" w:hAnsi="Arial" w:cs="Arial"/>
        </w:rPr>
      </w:pPr>
    </w:p>
    <w:p w14:paraId="0F0DF463" w14:textId="563C79F5" w:rsidR="00246316" w:rsidRDefault="00246316" w:rsidP="12E3A5F3">
      <w:pPr>
        <w:pStyle w:val="NormalWeb"/>
        <w:spacing w:before="0" w:beforeAutospacing="0" w:after="0" w:afterAutospacing="0"/>
        <w:jc w:val="both"/>
        <w:rPr>
          <w:rFonts w:ascii="Arial" w:hAnsi="Arial" w:cs="Arial"/>
          <w:sz w:val="22"/>
          <w:szCs w:val="22"/>
        </w:rPr>
      </w:pPr>
      <w:bookmarkStart w:id="246" w:name="234"/>
      <w:r w:rsidRPr="12E3A5F3">
        <w:rPr>
          <w:rFonts w:ascii="Arial" w:hAnsi="Arial" w:cs="Arial"/>
          <w:sz w:val="22"/>
          <w:szCs w:val="22"/>
        </w:rPr>
        <w:t>ARTÍCULO 234. COMITÉS SECTORIALES DE DESARROLLO ADMINISTRATIVO.</w:t>
      </w:r>
      <w:bookmarkEnd w:id="246"/>
      <w:r w:rsidRPr="12E3A5F3">
        <w:rPr>
          <w:rFonts w:ascii="Arial" w:hAnsi="Arial" w:cs="Arial"/>
          <w:sz w:val="22"/>
          <w:szCs w:val="22"/>
        </w:rPr>
        <w:t> El artículo </w:t>
      </w:r>
      <w:r w:rsidRPr="00D349F5">
        <w:rPr>
          <w:rFonts w:ascii="Arial" w:hAnsi="Arial" w:cs="Arial"/>
          <w:sz w:val="22"/>
          <w:szCs w:val="22"/>
        </w:rPr>
        <w:t>19</w:t>
      </w:r>
      <w:r w:rsidRPr="12E3A5F3">
        <w:rPr>
          <w:rFonts w:ascii="Arial" w:hAnsi="Arial" w:cs="Arial"/>
          <w:sz w:val="22"/>
          <w:szCs w:val="22"/>
        </w:rPr>
        <w:t> de la Ley 489 de 1998 quedará así:</w:t>
      </w:r>
    </w:p>
    <w:p w14:paraId="56E3D0BB"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56529D9" w14:textId="77777777" w:rsidR="00246316"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19. Comités sectoriales de desarrollo administrativo. Los ministros y directores de departamento administrativo conformarán el Comité Sectorial de Desarrollo Administrativo, encargado de hacer seguimiento por lo menos una vez cada tres (3) meses a la ejecución de las políticas de desarrollo administrativo, formuladas dentro del plan respectivo.</w:t>
      </w:r>
    </w:p>
    <w:p w14:paraId="270128C5"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5031FEE" w14:textId="77777777" w:rsidR="00246316"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El Comité Sectorial de Desarrollo Administrativo estará presidido por el Ministro o Director del Departamento Administrativo del sector respectivo. Del Comité harán parte los directores, gerentes o presidentes de los organismos y entidades adscritos o vinculados, quienes serán responsables únicos por el cumplimiento de las funciones a su cargo so pena de incurrir en causal de mala conducta.</w:t>
      </w:r>
    </w:p>
    <w:p w14:paraId="158158AA"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53ECCCD8" w14:textId="77777777" w:rsidR="00246316" w:rsidRPr="00D65D94"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Corresponde al Departamento Administrativo de la Función Pública velar por la ejecución de las políticas de administración pública y de desarrollo administrativo."</w:t>
      </w:r>
    </w:p>
    <w:p w14:paraId="3E7B5D13" w14:textId="1E332AEE" w:rsidR="00246316" w:rsidRPr="00D65D94" w:rsidRDefault="00246316" w:rsidP="00D65D94">
      <w:pPr>
        <w:spacing w:after="0" w:line="240" w:lineRule="auto"/>
        <w:rPr>
          <w:rFonts w:ascii="Arial" w:hAnsi="Arial" w:cs="Arial"/>
        </w:rPr>
      </w:pPr>
    </w:p>
    <w:p w14:paraId="1DAE7D3E" w14:textId="42D0342E" w:rsidR="00246316" w:rsidRDefault="00246316" w:rsidP="12E3A5F3">
      <w:pPr>
        <w:pStyle w:val="NormalWeb"/>
        <w:spacing w:before="0" w:beforeAutospacing="0" w:after="0" w:afterAutospacing="0"/>
        <w:jc w:val="both"/>
        <w:rPr>
          <w:rFonts w:ascii="Arial" w:hAnsi="Arial" w:cs="Arial"/>
          <w:sz w:val="22"/>
          <w:szCs w:val="22"/>
        </w:rPr>
      </w:pPr>
      <w:bookmarkStart w:id="247" w:name="235"/>
      <w:r w:rsidRPr="12E3A5F3">
        <w:rPr>
          <w:rFonts w:ascii="Arial" w:hAnsi="Arial" w:cs="Arial"/>
          <w:sz w:val="22"/>
          <w:szCs w:val="22"/>
        </w:rPr>
        <w:t>ARTÍCULO 235. CONVENIOS DE DESEMPEÑO.</w:t>
      </w:r>
      <w:bookmarkEnd w:id="247"/>
      <w:r w:rsidRPr="12E3A5F3">
        <w:rPr>
          <w:rFonts w:ascii="Arial" w:hAnsi="Arial" w:cs="Arial"/>
          <w:sz w:val="22"/>
          <w:szCs w:val="22"/>
        </w:rPr>
        <w:t> El artículo </w:t>
      </w:r>
      <w:r w:rsidRPr="00D349F5">
        <w:rPr>
          <w:rFonts w:ascii="Arial" w:hAnsi="Arial" w:cs="Arial"/>
          <w:sz w:val="22"/>
          <w:szCs w:val="22"/>
        </w:rPr>
        <w:t>23</w:t>
      </w:r>
      <w:r w:rsidRPr="12E3A5F3">
        <w:rPr>
          <w:rFonts w:ascii="Arial" w:hAnsi="Arial" w:cs="Arial"/>
          <w:sz w:val="22"/>
          <w:szCs w:val="22"/>
        </w:rPr>
        <w:t> de la Ley 489 de 1998 quedará así:</w:t>
      </w:r>
    </w:p>
    <w:p w14:paraId="7F2584AC"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4A07771C" w14:textId="77777777" w:rsidR="00246316" w:rsidRPr="00D65D94"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"Artículo 23. Convenios de desempeño. Los ministerios y departamentos administrativos podrán celebrar convenios de desempeño con otros organismos y con sus entidades adscritas o vinculadas."</w:t>
      </w:r>
    </w:p>
    <w:p w14:paraId="1B7140DF" w14:textId="6B315A70" w:rsidR="00246316" w:rsidRPr="00D65D94" w:rsidRDefault="00246316" w:rsidP="00D65D94">
      <w:pPr>
        <w:spacing w:after="0" w:line="240" w:lineRule="auto"/>
        <w:rPr>
          <w:rFonts w:ascii="Arial" w:hAnsi="Arial" w:cs="Arial"/>
        </w:rPr>
      </w:pPr>
    </w:p>
    <w:p w14:paraId="62D25A5D" w14:textId="7FC5F0F0" w:rsidR="00246316" w:rsidRDefault="00246316" w:rsidP="12E3A5F3">
      <w:pPr>
        <w:pStyle w:val="NormalWeb"/>
        <w:spacing w:before="0" w:beforeAutospacing="0" w:after="0" w:afterAutospacing="0"/>
        <w:jc w:val="both"/>
        <w:rPr>
          <w:rFonts w:ascii="Arial" w:hAnsi="Arial" w:cs="Arial"/>
          <w:sz w:val="22"/>
          <w:szCs w:val="22"/>
        </w:rPr>
      </w:pPr>
      <w:bookmarkStart w:id="248" w:name="236"/>
      <w:r w:rsidRPr="12E3A5F3">
        <w:rPr>
          <w:rFonts w:ascii="Arial" w:hAnsi="Arial" w:cs="Arial"/>
          <w:sz w:val="22"/>
          <w:szCs w:val="22"/>
        </w:rPr>
        <w:t>ARTÍCULO 236. REPORTE DE LA INICIACIÓN DE LA INVESTIGACIÓN.</w:t>
      </w:r>
      <w:bookmarkEnd w:id="248"/>
      <w:r w:rsidRPr="12E3A5F3">
        <w:rPr>
          <w:rFonts w:ascii="Arial" w:hAnsi="Arial" w:cs="Arial"/>
          <w:sz w:val="22"/>
          <w:szCs w:val="22"/>
        </w:rPr>
        <w:t> Modificase el segundo inciso del artículo </w:t>
      </w:r>
      <w:r w:rsidRPr="00D349F5">
        <w:rPr>
          <w:rFonts w:ascii="Arial" w:hAnsi="Arial" w:cs="Arial"/>
          <w:sz w:val="22"/>
          <w:szCs w:val="22"/>
        </w:rPr>
        <w:t>155</w:t>
      </w:r>
      <w:r w:rsidRPr="12E3A5F3">
        <w:rPr>
          <w:rFonts w:ascii="Arial" w:hAnsi="Arial" w:cs="Arial"/>
          <w:sz w:val="22"/>
          <w:szCs w:val="22"/>
        </w:rPr>
        <w:t> de la Ley 734 de 2002, el cual quedará así:</w:t>
      </w:r>
    </w:p>
    <w:p w14:paraId="1F471590"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3AE19A32" w14:textId="77777777" w:rsidR="00246316" w:rsidRPr="00D65D94" w:rsidRDefault="00246316" w:rsidP="00D65D94">
      <w:pPr>
        <w:pStyle w:val="NormalWeb"/>
        <w:spacing w:before="0" w:beforeAutospacing="0" w:after="0" w:afterAutospacing="0"/>
        <w:jc w:val="both"/>
        <w:rPr>
          <w:rFonts w:ascii="Arial" w:hAnsi="Arial" w:cs="Arial"/>
          <w:sz w:val="22"/>
          <w:szCs w:val="22"/>
        </w:rPr>
      </w:pPr>
      <w:r w:rsidRPr="00D65D94">
        <w:rPr>
          <w:rFonts w:ascii="Arial" w:hAnsi="Arial" w:cs="Arial"/>
          <w:sz w:val="22"/>
          <w:szCs w:val="22"/>
        </w:rPr>
        <w:t>"Si la investigación disciplinaria la iniciare una oficina de control disciplinario interno, ésta dará aviso inmediato a la Oficina de Registro y Control de la Procuraduría General de la Nación y al funcionario competente de esa entidad o de la personería correspondiente, para que decida sobre el ejercicio del poder disciplinario preferente. La procuraduría establecerá los mecanismos electrónicos y las condiciones para que se suministre dicha información."</w:t>
      </w:r>
    </w:p>
    <w:p w14:paraId="7BE54607" w14:textId="7220411D" w:rsidR="00246316" w:rsidRPr="00D65D94" w:rsidRDefault="00246316" w:rsidP="00D65D94">
      <w:pPr>
        <w:spacing w:after="0" w:line="240" w:lineRule="auto"/>
        <w:rPr>
          <w:rFonts w:ascii="Arial" w:hAnsi="Arial" w:cs="Arial"/>
        </w:rPr>
      </w:pPr>
    </w:p>
    <w:p w14:paraId="25BC80E4" w14:textId="17122119" w:rsidR="00246316" w:rsidRPr="00D65D94" w:rsidRDefault="00246316" w:rsidP="04D43E03">
      <w:pPr>
        <w:pStyle w:val="NormalWeb"/>
        <w:spacing w:before="0" w:beforeAutospacing="0" w:after="0" w:afterAutospacing="0"/>
        <w:jc w:val="both"/>
        <w:rPr>
          <w:rFonts w:ascii="Arial" w:hAnsi="Arial" w:cs="Arial"/>
          <w:sz w:val="22"/>
          <w:szCs w:val="22"/>
        </w:rPr>
      </w:pPr>
      <w:bookmarkStart w:id="249" w:name="237"/>
      <w:r w:rsidRPr="04D43E03">
        <w:rPr>
          <w:rFonts w:ascii="Arial" w:hAnsi="Arial" w:cs="Arial"/>
          <w:sz w:val="22"/>
          <w:szCs w:val="22"/>
        </w:rPr>
        <w:lastRenderedPageBreak/>
        <w:t>ARTÍCULO 237. RACIONALIZACIÓN DE TRÁMITES EN LA FUNCIÓN PÚBLICA.</w:t>
      </w:r>
      <w:bookmarkEnd w:id="249"/>
      <w:r w:rsidRPr="04D43E03">
        <w:rPr>
          <w:rFonts w:ascii="Arial" w:hAnsi="Arial" w:cs="Arial"/>
          <w:sz w:val="22"/>
          <w:szCs w:val="22"/>
        </w:rPr>
        <w:t> Deróguense los artículos 7, 8, 11, 49, 56 y el parágrafo del artículo 48 de la Ley 190 de 1995, el literal g del artículo 72 y el inciso 4 del artículo 76 de la Ley 1474 de 2011.</w:t>
      </w:r>
    </w:p>
    <w:p w14:paraId="207B7161" w14:textId="4BEEA252" w:rsidR="04D43E03" w:rsidRDefault="04D43E03" w:rsidP="04D43E03">
      <w:pPr>
        <w:pStyle w:val="NormalWeb"/>
        <w:spacing w:before="0" w:beforeAutospacing="0" w:after="0" w:afterAutospacing="0"/>
        <w:jc w:val="both"/>
      </w:pPr>
    </w:p>
    <w:p w14:paraId="693E743B" w14:textId="307AA08F" w:rsidR="04D43E03" w:rsidRDefault="04D43E03" w:rsidP="04D43E03">
      <w:pPr>
        <w:pStyle w:val="NormalWeb"/>
        <w:spacing w:before="0" w:beforeAutospacing="0" w:after="0" w:afterAutospacing="0"/>
        <w:jc w:val="both"/>
      </w:pPr>
    </w:p>
    <w:p w14:paraId="2DADE948" w14:textId="08A6DE79" w:rsidR="04D43E03" w:rsidRDefault="04D43E03" w:rsidP="04D43E03">
      <w:pPr>
        <w:pStyle w:val="NormalWeb"/>
        <w:spacing w:before="0" w:beforeAutospacing="0" w:after="0" w:afterAutospacing="0"/>
        <w:jc w:val="both"/>
      </w:pPr>
    </w:p>
    <w:p w14:paraId="25E45880" w14:textId="66AE415A" w:rsidR="04D43E03" w:rsidRDefault="04D43E03" w:rsidP="04D43E03">
      <w:pPr>
        <w:pStyle w:val="NormalWeb"/>
        <w:spacing w:before="0" w:beforeAutospacing="0" w:after="0" w:afterAutospacing="0"/>
        <w:jc w:val="both"/>
        <w:rPr>
          <w:rFonts w:ascii="Arial" w:hAnsi="Arial" w:cs="Arial"/>
          <w:sz w:val="18"/>
          <w:szCs w:val="18"/>
        </w:rPr>
      </w:pPr>
      <w:r w:rsidRPr="04D43E03">
        <w:rPr>
          <w:rFonts w:ascii="Arial" w:hAnsi="Arial" w:cs="Arial"/>
          <w:sz w:val="20"/>
          <w:szCs w:val="20"/>
        </w:rPr>
        <w:t xml:space="preserve">Ver conceptos: </w:t>
      </w:r>
      <w:hyperlink r:id="rId31">
        <w:r w:rsidRPr="04D43E03">
          <w:rPr>
            <w:rStyle w:val="Hipervnculo"/>
            <w:rFonts w:ascii="Arial" w:hAnsi="Arial" w:cs="Arial"/>
            <w:sz w:val="20"/>
            <w:szCs w:val="20"/>
          </w:rPr>
          <w:t>C-212 del 14/04/2020</w:t>
        </w:r>
      </w:hyperlink>
    </w:p>
    <w:p w14:paraId="6B410326" w14:textId="77777777" w:rsidR="000C543E" w:rsidRDefault="000C543E" w:rsidP="00D65D94">
      <w:pPr>
        <w:pStyle w:val="centrado"/>
        <w:spacing w:before="0" w:beforeAutospacing="0" w:after="0" w:afterAutospacing="0"/>
        <w:jc w:val="center"/>
        <w:rPr>
          <w:rFonts w:ascii="Arial" w:hAnsi="Arial" w:cs="Arial"/>
          <w:b/>
          <w:bCs/>
          <w:sz w:val="22"/>
          <w:szCs w:val="22"/>
        </w:rPr>
      </w:pPr>
      <w:bookmarkStart w:id="250" w:name="TÍTULO_Ill"/>
    </w:p>
    <w:p w14:paraId="4BA97887" w14:textId="0E297602" w:rsidR="00246316" w:rsidRPr="000C543E" w:rsidRDefault="00246316" w:rsidP="00D65D94">
      <w:pPr>
        <w:pStyle w:val="centrado"/>
        <w:spacing w:before="0" w:beforeAutospacing="0" w:after="0" w:afterAutospacing="0"/>
        <w:jc w:val="center"/>
        <w:rPr>
          <w:rFonts w:ascii="Arial" w:hAnsi="Arial" w:cs="Arial"/>
          <w:b/>
          <w:bCs/>
          <w:sz w:val="22"/>
          <w:szCs w:val="22"/>
        </w:rPr>
      </w:pPr>
      <w:r w:rsidRPr="000C543E">
        <w:rPr>
          <w:rFonts w:ascii="Arial" w:hAnsi="Arial" w:cs="Arial"/>
          <w:b/>
          <w:bCs/>
          <w:sz w:val="22"/>
          <w:szCs w:val="22"/>
        </w:rPr>
        <w:t>TÍTULO III</w:t>
      </w:r>
      <w:bookmarkEnd w:id="250"/>
    </w:p>
    <w:p w14:paraId="3F81BABE" w14:textId="67A0E265" w:rsidR="00246316" w:rsidRPr="000C543E" w:rsidRDefault="00246316" w:rsidP="00D65D94">
      <w:pPr>
        <w:pStyle w:val="centrado"/>
        <w:spacing w:before="0" w:beforeAutospacing="0" w:after="0" w:afterAutospacing="0"/>
        <w:jc w:val="center"/>
        <w:rPr>
          <w:rFonts w:ascii="Arial" w:hAnsi="Arial" w:cs="Arial"/>
          <w:b/>
          <w:bCs/>
          <w:sz w:val="22"/>
          <w:szCs w:val="22"/>
        </w:rPr>
      </w:pPr>
      <w:bookmarkStart w:id="251" w:name="CAPÍTULO_I-III"/>
      <w:r w:rsidRPr="000C543E">
        <w:rPr>
          <w:rFonts w:ascii="Arial" w:hAnsi="Arial" w:cs="Arial"/>
          <w:b/>
          <w:bCs/>
          <w:sz w:val="22"/>
          <w:szCs w:val="22"/>
        </w:rPr>
        <w:t>CAPÍTULO I</w:t>
      </w:r>
      <w:bookmarkEnd w:id="251"/>
    </w:p>
    <w:p w14:paraId="6EE5F3D8" w14:textId="221A3B53" w:rsidR="00246316" w:rsidRPr="000C543E" w:rsidRDefault="00246316" w:rsidP="00D65D94">
      <w:pPr>
        <w:pStyle w:val="centrado"/>
        <w:spacing w:before="0" w:beforeAutospacing="0" w:after="0" w:afterAutospacing="0"/>
        <w:jc w:val="center"/>
        <w:rPr>
          <w:rFonts w:ascii="Arial" w:hAnsi="Arial" w:cs="Arial"/>
          <w:b/>
          <w:bCs/>
          <w:sz w:val="22"/>
          <w:szCs w:val="22"/>
        </w:rPr>
      </w:pPr>
      <w:r w:rsidRPr="000C543E">
        <w:rPr>
          <w:rStyle w:val="baj"/>
          <w:rFonts w:ascii="Arial" w:hAnsi="Arial" w:cs="Arial"/>
          <w:b/>
          <w:bCs/>
          <w:sz w:val="22"/>
          <w:szCs w:val="22"/>
        </w:rPr>
        <w:t>DISPOSICIONES FINALES</w:t>
      </w:r>
    </w:p>
    <w:p w14:paraId="06C8AA18" w14:textId="3822C44A" w:rsidR="00246316" w:rsidRPr="000C543E" w:rsidRDefault="00246316" w:rsidP="00D65D94">
      <w:pPr>
        <w:spacing w:after="0" w:line="240" w:lineRule="auto"/>
        <w:rPr>
          <w:rFonts w:ascii="Arial" w:hAnsi="Arial" w:cs="Arial"/>
          <w:b/>
          <w:bCs/>
        </w:rPr>
      </w:pPr>
    </w:p>
    <w:p w14:paraId="5B3221AD" w14:textId="77777777" w:rsidR="00246316" w:rsidRDefault="00246316" w:rsidP="00D65D94">
      <w:pPr>
        <w:pStyle w:val="NormalWeb"/>
        <w:spacing w:before="0" w:beforeAutospacing="0" w:after="0" w:afterAutospacing="0"/>
        <w:jc w:val="both"/>
        <w:rPr>
          <w:rFonts w:ascii="Arial" w:hAnsi="Arial" w:cs="Arial"/>
          <w:sz w:val="22"/>
          <w:szCs w:val="22"/>
        </w:rPr>
      </w:pPr>
      <w:bookmarkStart w:id="252" w:name="238"/>
      <w:r w:rsidRPr="00D65D94">
        <w:rPr>
          <w:rFonts w:ascii="Arial" w:hAnsi="Arial" w:cs="Arial"/>
          <w:sz w:val="22"/>
          <w:szCs w:val="22"/>
        </w:rPr>
        <w:t>ARTÍCULO 238. VIGENCIA.</w:t>
      </w:r>
      <w:bookmarkEnd w:id="252"/>
      <w:r w:rsidRPr="00D65D94">
        <w:rPr>
          <w:rFonts w:ascii="Arial" w:hAnsi="Arial" w:cs="Arial"/>
          <w:sz w:val="22"/>
          <w:szCs w:val="22"/>
        </w:rPr>
        <w:t> El presente Decreto-ley rige a partir de la fecha de su publicación.</w:t>
      </w:r>
    </w:p>
    <w:p w14:paraId="76B4CA54" w14:textId="77777777" w:rsidR="000C543E" w:rsidRPr="00D65D94" w:rsidRDefault="000C543E" w:rsidP="00D65D94">
      <w:pPr>
        <w:pStyle w:val="NormalWeb"/>
        <w:spacing w:before="0" w:beforeAutospacing="0" w:after="0" w:afterAutospacing="0"/>
        <w:jc w:val="both"/>
        <w:rPr>
          <w:rFonts w:ascii="Arial" w:hAnsi="Arial" w:cs="Arial"/>
          <w:sz w:val="22"/>
          <w:szCs w:val="22"/>
        </w:rPr>
      </w:pPr>
    </w:p>
    <w:p w14:paraId="2D42C436" w14:textId="3DB6ECB4" w:rsidR="00246316" w:rsidRDefault="00246316" w:rsidP="12E3A5F3">
      <w:pPr>
        <w:pStyle w:val="centrado"/>
        <w:spacing w:before="0" w:beforeAutospacing="0" w:after="0" w:afterAutospacing="0"/>
        <w:jc w:val="center"/>
        <w:rPr>
          <w:rFonts w:ascii="Arial" w:hAnsi="Arial" w:cs="Arial"/>
          <w:sz w:val="22"/>
          <w:szCs w:val="22"/>
        </w:rPr>
      </w:pPr>
      <w:r w:rsidRPr="12E3A5F3">
        <w:rPr>
          <w:rFonts w:ascii="Arial" w:hAnsi="Arial" w:cs="Arial"/>
          <w:sz w:val="22"/>
          <w:szCs w:val="22"/>
        </w:rPr>
        <w:t>PUBLIQUESE Y CUMPLASE.</w:t>
      </w:r>
    </w:p>
    <w:p w14:paraId="756E27B3" w14:textId="594C3B4D" w:rsidR="00246316"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Dado en Bogotá, D.C., a 10 de enero del 2012</w:t>
      </w:r>
    </w:p>
    <w:p w14:paraId="1DF6074C"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Viceministro de Relaciones Políticas del Ministerio del Interior encargado de las funciones del despacho del Ministro del Interior</w:t>
      </w:r>
    </w:p>
    <w:p w14:paraId="0282BF76" w14:textId="7AD88A98"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AURELIO IRAGORRI VALENCIA</w:t>
      </w:r>
    </w:p>
    <w:p w14:paraId="6CF7C4F7"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La Ministra de Relaciones Exteriores</w:t>
      </w:r>
    </w:p>
    <w:p w14:paraId="784C3349" w14:textId="0D4AB478"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MARÍA ÁNGELA HOLGUÍN CUÉLLAR.</w:t>
      </w:r>
    </w:p>
    <w:p w14:paraId="1E587C85"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Hacienda y Crédito Público,</w:t>
      </w:r>
    </w:p>
    <w:p w14:paraId="43ADBDAD" w14:textId="66E27DE3"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JUAN CARLOS ECHEVERRY GARZÓN.</w:t>
      </w:r>
    </w:p>
    <w:p w14:paraId="7B527AFF"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Justicia y del Derecho</w:t>
      </w:r>
    </w:p>
    <w:p w14:paraId="26459115" w14:textId="367FEFD6"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JUAN CARLOS ESGUERA PORTO CARRERO</w:t>
      </w:r>
    </w:p>
    <w:p w14:paraId="55DBA3A0"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Defensa Nacional</w:t>
      </w:r>
    </w:p>
    <w:p w14:paraId="66211886" w14:textId="3541C008"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JUAN CARLOS RINCÓN BUENO</w:t>
      </w:r>
    </w:p>
    <w:p w14:paraId="1EB6BFFF"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Agricultura y Desarrollo Rural,</w:t>
      </w:r>
    </w:p>
    <w:p w14:paraId="63F06204" w14:textId="21A4DEF7"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JUAN CAMILO RESTREPO SALAZAR.</w:t>
      </w:r>
    </w:p>
    <w:p w14:paraId="17ED1F21"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Salud y Protección Social,</w:t>
      </w:r>
    </w:p>
    <w:p w14:paraId="7ECFE923" w14:textId="2341996F"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MAURICIO SANTA MARÍA SALAMANCA.</w:t>
      </w:r>
    </w:p>
    <w:p w14:paraId="092FCDBE"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Viceministro de Relaciones Laborales e Inspección de las funciones del despacho del Ministro de Trabajo</w:t>
      </w:r>
    </w:p>
    <w:p w14:paraId="09F4A667" w14:textId="168242A2"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DAVID ANDRÉS LUNA SÁNCHEZ</w:t>
      </w:r>
    </w:p>
    <w:p w14:paraId="09A06FA0"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Minas y Energía,</w:t>
      </w:r>
    </w:p>
    <w:p w14:paraId="6AE6F50F" w14:textId="0C8C8AB2"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MAURICIO CÁRDENAS SANTA MARÍA.</w:t>
      </w:r>
    </w:p>
    <w:p w14:paraId="39543989"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Comercio, Industria y Turismo,</w:t>
      </w:r>
    </w:p>
    <w:p w14:paraId="6F3004A0" w14:textId="0DB01762"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SERGIO DÍAZGRANADOS GUIDA.</w:t>
      </w:r>
    </w:p>
    <w:p w14:paraId="202E4F62" w14:textId="63CEC5C1" w:rsidR="00246316"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La Ministra de Educación Nacional</w:t>
      </w:r>
    </w:p>
    <w:p w14:paraId="2BA833C0" w14:textId="6CEEFB51"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MARÍA FERNANDA CAMPO SAAVEDRA</w:t>
      </w:r>
    </w:p>
    <w:p w14:paraId="6ED61BB9" w14:textId="6FE040B1" w:rsidR="00246316"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Ambiente y Desarrollo Sostenible</w:t>
      </w:r>
    </w:p>
    <w:p w14:paraId="26F27348" w14:textId="6811F756"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FRANK PEARL</w:t>
      </w:r>
    </w:p>
    <w:p w14:paraId="3E3D5A5D"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La Ministra de Vivienda, Ciudad y Territorio</w:t>
      </w:r>
    </w:p>
    <w:p w14:paraId="52C06705" w14:textId="0C8AFA27"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BEATRIZ URIBE BOTERO</w:t>
      </w:r>
    </w:p>
    <w:p w14:paraId="3A3CFE5D"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12E3A5F3">
        <w:rPr>
          <w:rFonts w:ascii="Arial" w:hAnsi="Arial" w:cs="Arial"/>
          <w:sz w:val="22"/>
          <w:szCs w:val="22"/>
        </w:rPr>
        <w:t>La Viceministra de Tecnologías de La Información y las Comunicaciones encargada de las Funciones del Despacho del Ministro de Tecnologías de la Información y las Comunicaciones</w:t>
      </w:r>
    </w:p>
    <w:p w14:paraId="50F6FD91" w14:textId="2A45BF59"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MARÍA CAROLINA HOYOS TURBAY</w:t>
      </w:r>
    </w:p>
    <w:p w14:paraId="2E6A7DF7"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Ministro de Transporte,</w:t>
      </w:r>
    </w:p>
    <w:p w14:paraId="466F41D9" w14:textId="05EFF6FF"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GERMÁN CARDONA GUTIÉRREZ.</w:t>
      </w:r>
    </w:p>
    <w:p w14:paraId="353E08DC"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lastRenderedPageBreak/>
        <w:t>La Ministra de Cultura</w:t>
      </w:r>
    </w:p>
    <w:p w14:paraId="27E6B066" w14:textId="68C52186"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MARIANA GARCÉS CÓRDOBA</w:t>
      </w:r>
    </w:p>
    <w:p w14:paraId="5809EFAD"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Director del Departamento Administrativo de la Presidencia de la República</w:t>
      </w:r>
    </w:p>
    <w:p w14:paraId="103CA9A6" w14:textId="454FB653"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FEDERICO RENGIFO VELEZ</w:t>
      </w:r>
    </w:p>
    <w:p w14:paraId="02450B11"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El Director del Departamento Nacional de Planeación</w:t>
      </w:r>
    </w:p>
    <w:p w14:paraId="2DC642C6" w14:textId="41FB9AA7" w:rsidR="00246316" w:rsidRDefault="00246316" w:rsidP="00D65D94">
      <w:pPr>
        <w:pStyle w:val="centrado"/>
        <w:spacing w:before="0" w:beforeAutospacing="0" w:after="0" w:afterAutospacing="0"/>
        <w:jc w:val="center"/>
        <w:rPr>
          <w:rStyle w:val="baj"/>
          <w:rFonts w:ascii="Arial" w:hAnsi="Arial" w:cs="Arial"/>
          <w:sz w:val="22"/>
          <w:szCs w:val="22"/>
        </w:rPr>
      </w:pPr>
      <w:r w:rsidRPr="00365662">
        <w:rPr>
          <w:rStyle w:val="baj"/>
          <w:rFonts w:ascii="Arial" w:hAnsi="Arial" w:cs="Arial"/>
          <w:sz w:val="22"/>
          <w:szCs w:val="22"/>
        </w:rPr>
        <w:t>HERNANDO JOSÉ GÓMEZ RESTREPO</w:t>
      </w:r>
    </w:p>
    <w:p w14:paraId="29FC773B"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Fonts w:ascii="Arial" w:hAnsi="Arial" w:cs="Arial"/>
          <w:sz w:val="22"/>
          <w:szCs w:val="22"/>
        </w:rPr>
        <w:t>La Directora del Departamento Administrativo de la Función Pública</w:t>
      </w:r>
    </w:p>
    <w:p w14:paraId="5576DFFC" w14:textId="77777777" w:rsidR="00246316" w:rsidRPr="00365662" w:rsidRDefault="00246316" w:rsidP="00D65D94">
      <w:pPr>
        <w:pStyle w:val="centrado"/>
        <w:spacing w:before="0" w:beforeAutospacing="0" w:after="0" w:afterAutospacing="0"/>
        <w:jc w:val="center"/>
        <w:rPr>
          <w:rFonts w:ascii="Arial" w:hAnsi="Arial" w:cs="Arial"/>
          <w:sz w:val="22"/>
          <w:szCs w:val="22"/>
        </w:rPr>
      </w:pPr>
      <w:r w:rsidRPr="00365662">
        <w:rPr>
          <w:rStyle w:val="baj"/>
          <w:rFonts w:ascii="Arial" w:hAnsi="Arial" w:cs="Arial"/>
          <w:sz w:val="22"/>
          <w:szCs w:val="22"/>
        </w:rPr>
        <w:t>ELIZABETH RODRÍGUEZ TAYLOR</w:t>
      </w:r>
    </w:p>
    <w:p w14:paraId="02EB378F" w14:textId="77777777" w:rsidR="00622753" w:rsidRPr="000C543E" w:rsidRDefault="00622753" w:rsidP="00D65D94">
      <w:pPr>
        <w:spacing w:after="0" w:line="240" w:lineRule="auto"/>
        <w:jc w:val="both"/>
        <w:rPr>
          <w:rFonts w:ascii="Arial" w:hAnsi="Arial" w:cs="Arial"/>
          <w:b/>
          <w:bCs/>
        </w:rPr>
      </w:pPr>
    </w:p>
    <w:sectPr w:rsidR="00622753" w:rsidRPr="000C54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8B9"/>
    <w:rsid w:val="00044BC0"/>
    <w:rsid w:val="000A1D49"/>
    <w:rsid w:val="000C543E"/>
    <w:rsid w:val="000C6265"/>
    <w:rsid w:val="001668BF"/>
    <w:rsid w:val="00166E4F"/>
    <w:rsid w:val="001C291B"/>
    <w:rsid w:val="00246316"/>
    <w:rsid w:val="002A7C10"/>
    <w:rsid w:val="003439C3"/>
    <w:rsid w:val="00345A48"/>
    <w:rsid w:val="00365662"/>
    <w:rsid w:val="00385C04"/>
    <w:rsid w:val="003E632F"/>
    <w:rsid w:val="0041070E"/>
    <w:rsid w:val="00434839"/>
    <w:rsid w:val="004A4D64"/>
    <w:rsid w:val="0050222B"/>
    <w:rsid w:val="00524096"/>
    <w:rsid w:val="005603C6"/>
    <w:rsid w:val="00577692"/>
    <w:rsid w:val="005A3BF6"/>
    <w:rsid w:val="00622753"/>
    <w:rsid w:val="00647C38"/>
    <w:rsid w:val="007A00C8"/>
    <w:rsid w:val="007E5A68"/>
    <w:rsid w:val="00831A7B"/>
    <w:rsid w:val="008D5F7B"/>
    <w:rsid w:val="008D6F18"/>
    <w:rsid w:val="009347C2"/>
    <w:rsid w:val="009368B9"/>
    <w:rsid w:val="00941FC2"/>
    <w:rsid w:val="009B27D5"/>
    <w:rsid w:val="009E11F4"/>
    <w:rsid w:val="00A72771"/>
    <w:rsid w:val="00AA11FD"/>
    <w:rsid w:val="00AD16DD"/>
    <w:rsid w:val="00B46CB8"/>
    <w:rsid w:val="00B6144E"/>
    <w:rsid w:val="00B7000F"/>
    <w:rsid w:val="00B705DC"/>
    <w:rsid w:val="00B871CF"/>
    <w:rsid w:val="00BC2BB1"/>
    <w:rsid w:val="00BE126D"/>
    <w:rsid w:val="00C15D18"/>
    <w:rsid w:val="00C46846"/>
    <w:rsid w:val="00C84245"/>
    <w:rsid w:val="00D23FEE"/>
    <w:rsid w:val="00D349F5"/>
    <w:rsid w:val="00D47091"/>
    <w:rsid w:val="00D65D94"/>
    <w:rsid w:val="00DC3A5B"/>
    <w:rsid w:val="00DD16B9"/>
    <w:rsid w:val="00DD74C2"/>
    <w:rsid w:val="00E71396"/>
    <w:rsid w:val="00E8015D"/>
    <w:rsid w:val="00E817FA"/>
    <w:rsid w:val="00E9663C"/>
    <w:rsid w:val="00E977E7"/>
    <w:rsid w:val="00F24B4A"/>
    <w:rsid w:val="00F70023"/>
    <w:rsid w:val="00FF05D1"/>
    <w:rsid w:val="00FF23F8"/>
    <w:rsid w:val="04230BD1"/>
    <w:rsid w:val="042C78F2"/>
    <w:rsid w:val="04AB75F4"/>
    <w:rsid w:val="04C651F7"/>
    <w:rsid w:val="04D43E03"/>
    <w:rsid w:val="05DC72AB"/>
    <w:rsid w:val="0772F54B"/>
    <w:rsid w:val="07A436DD"/>
    <w:rsid w:val="0845C52E"/>
    <w:rsid w:val="087273F4"/>
    <w:rsid w:val="08AC9E5F"/>
    <w:rsid w:val="09B25485"/>
    <w:rsid w:val="09F71FFD"/>
    <w:rsid w:val="0A1048F9"/>
    <w:rsid w:val="0A3BE660"/>
    <w:rsid w:val="0AE9E323"/>
    <w:rsid w:val="0B6EE9D1"/>
    <w:rsid w:val="0B7FDFEB"/>
    <w:rsid w:val="0BB0C050"/>
    <w:rsid w:val="0BE07E17"/>
    <w:rsid w:val="0C47F3A7"/>
    <w:rsid w:val="0D12BB29"/>
    <w:rsid w:val="0D3D40F9"/>
    <w:rsid w:val="0F634A03"/>
    <w:rsid w:val="0F7ABDDE"/>
    <w:rsid w:val="0FE2BB01"/>
    <w:rsid w:val="11A6DBC5"/>
    <w:rsid w:val="11D786D7"/>
    <w:rsid w:val="12DCB127"/>
    <w:rsid w:val="12E3A5F3"/>
    <w:rsid w:val="12F3919D"/>
    <w:rsid w:val="147E0247"/>
    <w:rsid w:val="14FA429F"/>
    <w:rsid w:val="16A309C7"/>
    <w:rsid w:val="16AEE919"/>
    <w:rsid w:val="16C31E9D"/>
    <w:rsid w:val="19D4EA70"/>
    <w:rsid w:val="1C4B18F9"/>
    <w:rsid w:val="1CB3121A"/>
    <w:rsid w:val="1CC3E725"/>
    <w:rsid w:val="1EB39CB6"/>
    <w:rsid w:val="2045098F"/>
    <w:rsid w:val="20F14C90"/>
    <w:rsid w:val="21704260"/>
    <w:rsid w:val="2304A7DF"/>
    <w:rsid w:val="2355E7C0"/>
    <w:rsid w:val="2380C0E0"/>
    <w:rsid w:val="249C3877"/>
    <w:rsid w:val="265199F9"/>
    <w:rsid w:val="26681FC7"/>
    <w:rsid w:val="28FC7610"/>
    <w:rsid w:val="29586C42"/>
    <w:rsid w:val="2A997315"/>
    <w:rsid w:val="2AB8ACB6"/>
    <w:rsid w:val="2C1AB1FA"/>
    <w:rsid w:val="2C4210AC"/>
    <w:rsid w:val="2CF7EB9A"/>
    <w:rsid w:val="2D79F46F"/>
    <w:rsid w:val="2E176333"/>
    <w:rsid w:val="2E2163A9"/>
    <w:rsid w:val="2E665A98"/>
    <w:rsid w:val="2EF87A37"/>
    <w:rsid w:val="2F104B06"/>
    <w:rsid w:val="2FE4E77B"/>
    <w:rsid w:val="2FFABA92"/>
    <w:rsid w:val="31D01782"/>
    <w:rsid w:val="327E936C"/>
    <w:rsid w:val="33BECCB9"/>
    <w:rsid w:val="34FC7D0A"/>
    <w:rsid w:val="3529933F"/>
    <w:rsid w:val="35BE7BAF"/>
    <w:rsid w:val="35D8FECB"/>
    <w:rsid w:val="35DA2F4A"/>
    <w:rsid w:val="36067494"/>
    <w:rsid w:val="3609124F"/>
    <w:rsid w:val="36B49CAB"/>
    <w:rsid w:val="37016625"/>
    <w:rsid w:val="37153060"/>
    <w:rsid w:val="371F161D"/>
    <w:rsid w:val="374342E8"/>
    <w:rsid w:val="37A83A38"/>
    <w:rsid w:val="38C31F96"/>
    <w:rsid w:val="39690105"/>
    <w:rsid w:val="3992CC3A"/>
    <w:rsid w:val="3A830978"/>
    <w:rsid w:val="3AAAB56D"/>
    <w:rsid w:val="3AB82E7A"/>
    <w:rsid w:val="3BD17757"/>
    <w:rsid w:val="3C289D13"/>
    <w:rsid w:val="3E51BD97"/>
    <w:rsid w:val="3E69863F"/>
    <w:rsid w:val="3E6DA2EA"/>
    <w:rsid w:val="3FC93B7E"/>
    <w:rsid w:val="400E7F03"/>
    <w:rsid w:val="410446E7"/>
    <w:rsid w:val="42F6BAEE"/>
    <w:rsid w:val="4306D2AB"/>
    <w:rsid w:val="4346F1A9"/>
    <w:rsid w:val="45200DDB"/>
    <w:rsid w:val="459EF1A3"/>
    <w:rsid w:val="46587A1B"/>
    <w:rsid w:val="46F6BB76"/>
    <w:rsid w:val="47A6D430"/>
    <w:rsid w:val="47FAC7B9"/>
    <w:rsid w:val="49CEFB2A"/>
    <w:rsid w:val="4BC3630E"/>
    <w:rsid w:val="4C05BA87"/>
    <w:rsid w:val="4FBFCCF9"/>
    <w:rsid w:val="5123216C"/>
    <w:rsid w:val="5134690F"/>
    <w:rsid w:val="516C1791"/>
    <w:rsid w:val="5234BC31"/>
    <w:rsid w:val="52EE5AC4"/>
    <w:rsid w:val="5428D1C0"/>
    <w:rsid w:val="5507CF80"/>
    <w:rsid w:val="56580639"/>
    <w:rsid w:val="56B60DC8"/>
    <w:rsid w:val="57068987"/>
    <w:rsid w:val="577F1E6C"/>
    <w:rsid w:val="5C9DAF9B"/>
    <w:rsid w:val="5CFFAF73"/>
    <w:rsid w:val="5D3BF0D1"/>
    <w:rsid w:val="5D47D544"/>
    <w:rsid w:val="5EE7C8DE"/>
    <w:rsid w:val="6004C369"/>
    <w:rsid w:val="606A4F6F"/>
    <w:rsid w:val="6309D6EA"/>
    <w:rsid w:val="63ACE7A0"/>
    <w:rsid w:val="649E9E6F"/>
    <w:rsid w:val="64C9B6DB"/>
    <w:rsid w:val="65170395"/>
    <w:rsid w:val="65B1BD43"/>
    <w:rsid w:val="65C61C95"/>
    <w:rsid w:val="661E5649"/>
    <w:rsid w:val="66296846"/>
    <w:rsid w:val="675D364E"/>
    <w:rsid w:val="6797E494"/>
    <w:rsid w:val="68F46179"/>
    <w:rsid w:val="6A58CFD7"/>
    <w:rsid w:val="6BCC7E4F"/>
    <w:rsid w:val="6D8F7511"/>
    <w:rsid w:val="6D986A87"/>
    <w:rsid w:val="6EB7A930"/>
    <w:rsid w:val="6FF19D4D"/>
    <w:rsid w:val="707B3DCC"/>
    <w:rsid w:val="71D3E4A5"/>
    <w:rsid w:val="7300D0A7"/>
    <w:rsid w:val="74AAB0C6"/>
    <w:rsid w:val="7500F8D1"/>
    <w:rsid w:val="75C6C0C3"/>
    <w:rsid w:val="768C32F1"/>
    <w:rsid w:val="773FE630"/>
    <w:rsid w:val="7742A752"/>
    <w:rsid w:val="7935E0A3"/>
    <w:rsid w:val="79F5B9CA"/>
    <w:rsid w:val="7BC66D8E"/>
    <w:rsid w:val="7C1C64B3"/>
    <w:rsid w:val="7C36355B"/>
    <w:rsid w:val="7E069FB5"/>
    <w:rsid w:val="7E565D1D"/>
    <w:rsid w:val="7EE8B6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04E5"/>
  <w15:chartTrackingRefBased/>
  <w15:docId w15:val="{8C37D6BE-4421-4CFC-81C8-89108432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9368B9"/>
  </w:style>
  <w:style w:type="paragraph" w:customStyle="1" w:styleId="msonormal0">
    <w:name w:val="msonormal"/>
    <w:basedOn w:val="Normal"/>
    <w:rsid w:val="009368B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9368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368B9"/>
    <w:rPr>
      <w:b/>
      <w:bCs/>
    </w:rPr>
  </w:style>
  <w:style w:type="character" w:styleId="Hipervnculo">
    <w:name w:val="Hyperlink"/>
    <w:basedOn w:val="Fuentedeprrafopredeter"/>
    <w:uiPriority w:val="99"/>
    <w:unhideWhenUsed/>
    <w:rsid w:val="009368B9"/>
    <w:rPr>
      <w:color w:val="0000FF"/>
      <w:u w:val="single"/>
    </w:rPr>
  </w:style>
  <w:style w:type="character" w:styleId="Hipervnculovisitado">
    <w:name w:val="FollowedHyperlink"/>
    <w:basedOn w:val="Fuentedeprrafopredeter"/>
    <w:uiPriority w:val="99"/>
    <w:semiHidden/>
    <w:unhideWhenUsed/>
    <w:rsid w:val="009368B9"/>
    <w:rPr>
      <w:color w:val="800080"/>
      <w:u w:val="single"/>
    </w:rPr>
  </w:style>
  <w:style w:type="character" w:customStyle="1" w:styleId="ancla">
    <w:name w:val="ancla"/>
    <w:basedOn w:val="Fuentedeprrafopredeter"/>
    <w:rsid w:val="009368B9"/>
  </w:style>
  <w:style w:type="character" w:customStyle="1" w:styleId="spelle">
    <w:name w:val="spelle"/>
    <w:basedOn w:val="Fuentedeprrafopredeter"/>
    <w:rsid w:val="009368B9"/>
  </w:style>
  <w:style w:type="paragraph" w:customStyle="1" w:styleId="centrado">
    <w:name w:val="centrado"/>
    <w:basedOn w:val="Normal"/>
    <w:rsid w:val="00AD16D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D16DD"/>
  </w:style>
  <w:style w:type="character" w:customStyle="1" w:styleId="iaj">
    <w:name w:val="i_aj"/>
    <w:basedOn w:val="Fuentedeprrafopredeter"/>
    <w:rsid w:val="00AD16DD"/>
  </w:style>
  <w:style w:type="paragraph" w:customStyle="1" w:styleId="bordeespecial">
    <w:name w:val="borde_especial"/>
    <w:basedOn w:val="Normal"/>
    <w:rsid w:val="00D470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B6144E"/>
  </w:style>
  <w:style w:type="character" w:styleId="Mencinsinresolver">
    <w:name w:val="Unresolved Mention"/>
    <w:basedOn w:val="Fuentedeprrafopredeter"/>
    <w:uiPriority w:val="99"/>
    <w:semiHidden/>
    <w:unhideWhenUsed/>
    <w:rsid w:val="0041070E"/>
    <w:rPr>
      <w:color w:val="605E5C"/>
      <w:shd w:val="clear" w:color="auto" w:fill="E1DFDD"/>
    </w:rPr>
  </w:style>
  <w:style w:type="character" w:customStyle="1" w:styleId="eop">
    <w:name w:val="eop"/>
    <w:basedOn w:val="Fuentedeprrafopredeter"/>
    <w:rsid w:val="00DD16B9"/>
  </w:style>
  <w:style w:type="paragraph" w:customStyle="1" w:styleId="paragraph">
    <w:name w:val="paragraph"/>
    <w:basedOn w:val="Normal"/>
    <w:rsid w:val="000C626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556">
      <w:bodyDiv w:val="1"/>
      <w:marLeft w:val="0"/>
      <w:marRight w:val="0"/>
      <w:marTop w:val="0"/>
      <w:marBottom w:val="0"/>
      <w:divBdr>
        <w:top w:val="none" w:sz="0" w:space="0" w:color="auto"/>
        <w:left w:val="none" w:sz="0" w:space="0" w:color="auto"/>
        <w:bottom w:val="none" w:sz="0" w:space="0" w:color="auto"/>
        <w:right w:val="none" w:sz="0" w:space="0" w:color="auto"/>
      </w:divBdr>
    </w:div>
    <w:div w:id="580942981">
      <w:bodyDiv w:val="1"/>
      <w:marLeft w:val="0"/>
      <w:marRight w:val="0"/>
      <w:marTop w:val="0"/>
      <w:marBottom w:val="0"/>
      <w:divBdr>
        <w:top w:val="none" w:sz="0" w:space="0" w:color="auto"/>
        <w:left w:val="none" w:sz="0" w:space="0" w:color="auto"/>
        <w:bottom w:val="none" w:sz="0" w:space="0" w:color="auto"/>
        <w:right w:val="none" w:sz="0" w:space="0" w:color="auto"/>
      </w:divBdr>
    </w:div>
    <w:div w:id="659694096">
      <w:bodyDiv w:val="1"/>
      <w:marLeft w:val="0"/>
      <w:marRight w:val="0"/>
      <w:marTop w:val="0"/>
      <w:marBottom w:val="0"/>
      <w:divBdr>
        <w:top w:val="none" w:sz="0" w:space="0" w:color="auto"/>
        <w:left w:val="none" w:sz="0" w:space="0" w:color="auto"/>
        <w:bottom w:val="none" w:sz="0" w:space="0" w:color="auto"/>
        <w:right w:val="none" w:sz="0" w:space="0" w:color="auto"/>
      </w:divBdr>
    </w:div>
    <w:div w:id="769199848">
      <w:bodyDiv w:val="1"/>
      <w:marLeft w:val="0"/>
      <w:marRight w:val="0"/>
      <w:marTop w:val="0"/>
      <w:marBottom w:val="0"/>
      <w:divBdr>
        <w:top w:val="none" w:sz="0" w:space="0" w:color="auto"/>
        <w:left w:val="none" w:sz="0" w:space="0" w:color="auto"/>
        <w:bottom w:val="none" w:sz="0" w:space="0" w:color="auto"/>
        <w:right w:val="none" w:sz="0" w:space="0" w:color="auto"/>
      </w:divBdr>
      <w:divsChild>
        <w:div w:id="653607981">
          <w:marLeft w:val="0"/>
          <w:marRight w:val="0"/>
          <w:marTop w:val="0"/>
          <w:marBottom w:val="0"/>
          <w:divBdr>
            <w:top w:val="none" w:sz="0" w:space="0" w:color="auto"/>
            <w:left w:val="none" w:sz="0" w:space="0" w:color="auto"/>
            <w:bottom w:val="none" w:sz="0" w:space="0" w:color="auto"/>
            <w:right w:val="none" w:sz="0" w:space="0" w:color="auto"/>
          </w:divBdr>
        </w:div>
        <w:div w:id="486701729">
          <w:marLeft w:val="0"/>
          <w:marRight w:val="0"/>
          <w:marTop w:val="0"/>
          <w:marBottom w:val="0"/>
          <w:divBdr>
            <w:top w:val="none" w:sz="0" w:space="0" w:color="auto"/>
            <w:left w:val="none" w:sz="0" w:space="0" w:color="auto"/>
            <w:bottom w:val="none" w:sz="0" w:space="0" w:color="auto"/>
            <w:right w:val="none" w:sz="0" w:space="0" w:color="auto"/>
          </w:divBdr>
        </w:div>
      </w:divsChild>
    </w:div>
    <w:div w:id="785275535">
      <w:bodyDiv w:val="1"/>
      <w:marLeft w:val="0"/>
      <w:marRight w:val="0"/>
      <w:marTop w:val="0"/>
      <w:marBottom w:val="0"/>
      <w:divBdr>
        <w:top w:val="none" w:sz="0" w:space="0" w:color="auto"/>
        <w:left w:val="none" w:sz="0" w:space="0" w:color="auto"/>
        <w:bottom w:val="none" w:sz="0" w:space="0" w:color="auto"/>
        <w:right w:val="none" w:sz="0" w:space="0" w:color="auto"/>
      </w:divBdr>
    </w:div>
    <w:div w:id="1404138162">
      <w:bodyDiv w:val="1"/>
      <w:marLeft w:val="0"/>
      <w:marRight w:val="0"/>
      <w:marTop w:val="0"/>
      <w:marBottom w:val="0"/>
      <w:divBdr>
        <w:top w:val="none" w:sz="0" w:space="0" w:color="auto"/>
        <w:left w:val="none" w:sz="0" w:space="0" w:color="auto"/>
        <w:bottom w:val="none" w:sz="0" w:space="0" w:color="auto"/>
        <w:right w:val="none" w:sz="0" w:space="0" w:color="auto"/>
      </w:divBdr>
    </w:div>
    <w:div w:id="1529563595">
      <w:bodyDiv w:val="1"/>
      <w:marLeft w:val="0"/>
      <w:marRight w:val="0"/>
      <w:marTop w:val="0"/>
      <w:marBottom w:val="0"/>
      <w:divBdr>
        <w:top w:val="none" w:sz="0" w:space="0" w:color="auto"/>
        <w:left w:val="none" w:sz="0" w:space="0" w:color="auto"/>
        <w:bottom w:val="none" w:sz="0" w:space="0" w:color="auto"/>
        <w:right w:val="none" w:sz="0" w:space="0" w:color="auto"/>
      </w:divBdr>
    </w:div>
    <w:div w:id="1697611066">
      <w:bodyDiv w:val="1"/>
      <w:marLeft w:val="0"/>
      <w:marRight w:val="0"/>
      <w:marTop w:val="0"/>
      <w:marBottom w:val="0"/>
      <w:divBdr>
        <w:top w:val="none" w:sz="0" w:space="0" w:color="auto"/>
        <w:left w:val="none" w:sz="0" w:space="0" w:color="auto"/>
        <w:bottom w:val="none" w:sz="0" w:space="0" w:color="auto"/>
        <w:right w:val="none" w:sz="0" w:space="0" w:color="auto"/>
      </w:divBdr>
      <w:divsChild>
        <w:div w:id="780342910">
          <w:marLeft w:val="0"/>
          <w:marRight w:val="0"/>
          <w:marTop w:val="0"/>
          <w:marBottom w:val="0"/>
          <w:divBdr>
            <w:top w:val="none" w:sz="0" w:space="0" w:color="auto"/>
            <w:left w:val="none" w:sz="0" w:space="0" w:color="auto"/>
            <w:bottom w:val="none" w:sz="0" w:space="0" w:color="auto"/>
            <w:right w:val="none" w:sz="0" w:space="0" w:color="auto"/>
          </w:divBdr>
        </w:div>
        <w:div w:id="2133400530">
          <w:marLeft w:val="0"/>
          <w:marRight w:val="0"/>
          <w:marTop w:val="0"/>
          <w:marBottom w:val="0"/>
          <w:divBdr>
            <w:top w:val="none" w:sz="0" w:space="0" w:color="auto"/>
            <w:left w:val="none" w:sz="0" w:space="0" w:color="auto"/>
            <w:bottom w:val="none" w:sz="0" w:space="0" w:color="auto"/>
            <w:right w:val="none" w:sz="0" w:space="0" w:color="auto"/>
          </w:divBdr>
        </w:div>
      </w:divsChild>
    </w:div>
    <w:div w:id="20023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latoria.colombiacompra.gov.co/ficha/C-479%20de%202020" TargetMode="External"/><Relationship Id="rId18" Type="http://schemas.openxmlformats.org/officeDocument/2006/relationships/hyperlink" Target="https://relatoria.colombiacompra.gov.co/ficha/C-105%20de%202020" TargetMode="External"/><Relationship Id="rId26" Type="http://schemas.openxmlformats.org/officeDocument/2006/relationships/hyperlink" Target="http://relatoria.colombiacompra.gov.co/ficha/C-457%20de%202020" TargetMode="External"/><Relationship Id="rId3" Type="http://schemas.openxmlformats.org/officeDocument/2006/relationships/customXml" Target="../customXml/item3.xml"/><Relationship Id="rId21" Type="http://schemas.openxmlformats.org/officeDocument/2006/relationships/hyperlink" Target="http://relatoria.colombiacompra.gov.co/ficha/C-355%20de%202020" TargetMode="External"/><Relationship Id="rId7" Type="http://schemas.openxmlformats.org/officeDocument/2006/relationships/hyperlink" Target="http://relatoria.colombiacompra.gov.co/ficha/4201912000007460" TargetMode="External"/><Relationship Id="rId12" Type="http://schemas.openxmlformats.org/officeDocument/2006/relationships/hyperlink" Target="http://relatoria.colombiacompra.gov.co/ficha/C-005%20de%202020" TargetMode="External"/><Relationship Id="rId17" Type="http://schemas.openxmlformats.org/officeDocument/2006/relationships/hyperlink" Target="https://relatoria.colombiacompra.gov.co/ficha/C-019%20de%202022" TargetMode="External"/><Relationship Id="rId25" Type="http://schemas.openxmlformats.org/officeDocument/2006/relationships/hyperlink" Target="http://relatoria.colombiacompra.gov.co/ficha/C-451%20de%20202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atoria.colombiacompra.gov.co/ficha/C-494%20de%202021" TargetMode="External"/><Relationship Id="rId20" Type="http://schemas.openxmlformats.org/officeDocument/2006/relationships/hyperlink" Target="https://relatoria.colombiacompra.gov.co/ficha/C-416%20de%202021" TargetMode="External"/><Relationship Id="rId29" Type="http://schemas.openxmlformats.org/officeDocument/2006/relationships/hyperlink" Target="http://relatoria.colombiacompra.gov.co/ficha/C-566%20de%20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376%20de%202020" TargetMode="External"/><Relationship Id="rId24" Type="http://schemas.openxmlformats.org/officeDocument/2006/relationships/hyperlink" Target="http://relatoria.colombiacompra.gov.co/ficha/C-353%20de%20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latoria.colombiacompra.gov.co/ficha/C-078%20de%202021" TargetMode="External"/><Relationship Id="rId23" Type="http://schemas.openxmlformats.org/officeDocument/2006/relationships/hyperlink" Target="http://relatoria.colombiacompra.gov.co/ficha/C-337%20de%202020" TargetMode="External"/><Relationship Id="rId28" Type="http://schemas.openxmlformats.org/officeDocument/2006/relationships/hyperlink" Target="http://relatoria.colombiacompra.gov.co/ficha/C-561%20de%202020" TargetMode="External"/><Relationship Id="rId10" Type="http://schemas.openxmlformats.org/officeDocument/2006/relationships/hyperlink" Target="http://relatoria.colombiacompra.gov.co/ficha/C-107%20de%202020" TargetMode="External"/><Relationship Id="rId19" Type="http://schemas.openxmlformats.org/officeDocument/2006/relationships/hyperlink" Target="https://relatoria.colombiacompra.gov.co/ficha/C-246%20de%202020" TargetMode="External"/><Relationship Id="rId31" Type="http://schemas.openxmlformats.org/officeDocument/2006/relationships/hyperlink" Target="https://relatoria.colombiacompra.gov.co/ficha/C-212%20de%202020" TargetMode="External"/><Relationship Id="rId4" Type="http://schemas.openxmlformats.org/officeDocument/2006/relationships/styles" Target="styles.xml"/><Relationship Id="rId9" Type="http://schemas.openxmlformats.org/officeDocument/2006/relationships/hyperlink" Target="http://relatoria.colombiacompra.gov.co/ficha/C-202%20de%202020" TargetMode="External"/><Relationship Id="rId14" Type="http://schemas.openxmlformats.org/officeDocument/2006/relationships/hyperlink" Target="http://relatoria.colombiacompra.gov.co/ficha/C-542%20de%202020" TargetMode="External"/><Relationship Id="rId22" Type="http://schemas.openxmlformats.org/officeDocument/2006/relationships/hyperlink" Target="http://relatoria.colombiacompra.gov.co/ficha/C-317%20de%202020" TargetMode="External"/><Relationship Id="rId27" Type="http://schemas.openxmlformats.org/officeDocument/2006/relationships/hyperlink" Target="http://relatoria.colombiacompra.gov.co/ficha/C-471%20de%202020" TargetMode="External"/><Relationship Id="rId30" Type="http://schemas.openxmlformats.org/officeDocument/2006/relationships/hyperlink" Target="http://relatoria.colombiacompra.gov.co/ficha/C-120%20de%202021" TargetMode="External"/><Relationship Id="rId8" Type="http://schemas.openxmlformats.org/officeDocument/2006/relationships/hyperlink" Target="http://relatoria.colombiacompra.gov.co/ficha/C-202%20de%20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C83C8-8E02-43FF-8000-F5B9FF40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23907-1B82-4083-B06F-449136BCF84B}">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B911406F-DECE-41B5-A0AA-3A4CCCA16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39064</Words>
  <Characters>214858</Characters>
  <Application>Microsoft Office Word</Application>
  <DocSecurity>0</DocSecurity>
  <Lines>1790</Lines>
  <Paragraphs>506</Paragraphs>
  <ScaleCrop>false</ScaleCrop>
  <Company/>
  <LinksUpToDate>false</LinksUpToDate>
  <CharactersWithSpaces>253416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Germán Mejía Olmos</dc:creator>
  <cp:keywords/>
  <dc:description/>
  <cp:lastModifiedBy>Manuela Mantilla Pacheco</cp:lastModifiedBy>
  <cp:revision>84</cp:revision>
  <dcterms:created xsi:type="dcterms:W3CDTF">2020-07-10T02:57:00Z</dcterms:created>
  <dcterms:modified xsi:type="dcterms:W3CDTF">2022-10-18T19:09:00Z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