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5924"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DECRETO 1860 DE 2021</w:t>
      </w:r>
    </w:p>
    <w:p w14:paraId="7A5E4459"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0D710691" w14:textId="48414B8A"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"Por el cual se modifica y adiciona el Decreto </w:t>
      </w:r>
      <w:r w:rsidRPr="00FB334E">
        <w:rPr>
          <w:rFonts w:ascii="Arial" w:eastAsia="Times New Roman" w:hAnsi="Arial" w:cs="Arial"/>
          <w:b/>
          <w:bCs/>
          <w:color w:val="007BFF"/>
          <w:lang w:eastAsia="es-CO"/>
        </w:rPr>
        <w:t>1082 </w:t>
      </w:r>
      <w:r w:rsidRPr="00FB334E">
        <w:rPr>
          <w:rFonts w:ascii="Arial" w:eastAsia="Times New Roman" w:hAnsi="Arial" w:cs="Arial"/>
          <w:b/>
          <w:bCs/>
          <w:color w:val="333333"/>
          <w:lang w:eastAsia="es-CO"/>
        </w:rPr>
        <w:t>de 2015, Único Reglamentario del Sector Administrativo de Planeación Nacional, con el fin reglamentar los artículos </w:t>
      </w:r>
      <w:r w:rsidRPr="00FB334E">
        <w:rPr>
          <w:rFonts w:ascii="Arial" w:eastAsia="Times New Roman" w:hAnsi="Arial" w:cs="Arial"/>
          <w:b/>
          <w:bCs/>
          <w:color w:val="007BFF"/>
          <w:lang w:eastAsia="es-CO"/>
        </w:rPr>
        <w:t>30</w:t>
      </w:r>
      <w:r w:rsidRPr="00FB334E">
        <w:rPr>
          <w:rFonts w:ascii="Arial" w:eastAsia="Times New Roman" w:hAnsi="Arial" w:cs="Arial"/>
          <w:b/>
          <w:bCs/>
          <w:color w:val="333333"/>
          <w:lang w:eastAsia="es-CO"/>
        </w:rPr>
        <w:t>, </w:t>
      </w:r>
      <w:r w:rsidRPr="00FB334E">
        <w:rPr>
          <w:rFonts w:ascii="Arial" w:eastAsia="Times New Roman" w:hAnsi="Arial" w:cs="Arial"/>
          <w:b/>
          <w:bCs/>
          <w:color w:val="007BFF"/>
          <w:lang w:eastAsia="es-CO"/>
        </w:rPr>
        <w:t>31</w:t>
      </w:r>
      <w:r w:rsidRPr="00FB334E">
        <w:rPr>
          <w:rFonts w:ascii="Arial" w:eastAsia="Times New Roman" w:hAnsi="Arial" w:cs="Arial"/>
          <w:b/>
          <w:bCs/>
          <w:color w:val="333333"/>
          <w:lang w:eastAsia="es-CO"/>
        </w:rPr>
        <w:t>, </w:t>
      </w:r>
      <w:r w:rsidRPr="00FB334E">
        <w:rPr>
          <w:rFonts w:ascii="Arial" w:eastAsia="Times New Roman" w:hAnsi="Arial" w:cs="Arial"/>
          <w:b/>
          <w:bCs/>
          <w:color w:val="007BFF"/>
          <w:lang w:eastAsia="es-CO"/>
        </w:rPr>
        <w:t>32</w:t>
      </w:r>
      <w:r w:rsidRPr="00FB334E">
        <w:rPr>
          <w:rFonts w:ascii="Arial" w:eastAsia="Times New Roman" w:hAnsi="Arial" w:cs="Arial"/>
          <w:b/>
          <w:bCs/>
          <w:color w:val="333333"/>
          <w:lang w:eastAsia="es-CO"/>
        </w:rPr>
        <w:t>, </w:t>
      </w:r>
      <w:r w:rsidRPr="00FB334E">
        <w:rPr>
          <w:rFonts w:ascii="Arial" w:eastAsia="Times New Roman" w:hAnsi="Arial" w:cs="Arial"/>
          <w:b/>
          <w:bCs/>
          <w:color w:val="007BFF"/>
          <w:lang w:eastAsia="es-CO"/>
        </w:rPr>
        <w:t>34 </w:t>
      </w:r>
      <w:r w:rsidRPr="00FB334E">
        <w:rPr>
          <w:rFonts w:ascii="Arial" w:eastAsia="Times New Roman" w:hAnsi="Arial" w:cs="Arial"/>
          <w:b/>
          <w:bCs/>
          <w:color w:val="333333"/>
          <w:lang w:eastAsia="es-CO"/>
        </w:rPr>
        <w:t>y </w:t>
      </w:r>
      <w:r w:rsidRPr="00FB334E">
        <w:rPr>
          <w:rFonts w:ascii="Arial" w:eastAsia="Times New Roman" w:hAnsi="Arial" w:cs="Arial"/>
          <w:b/>
          <w:bCs/>
          <w:color w:val="007BFF"/>
          <w:lang w:eastAsia="es-CO"/>
        </w:rPr>
        <w:t>35 </w:t>
      </w:r>
      <w:r w:rsidRPr="00FB334E">
        <w:rPr>
          <w:rFonts w:ascii="Arial" w:eastAsia="Times New Roman" w:hAnsi="Arial" w:cs="Arial"/>
          <w:b/>
          <w:bCs/>
          <w:color w:val="333333"/>
          <w:lang w:eastAsia="es-CO"/>
        </w:rPr>
        <w:t>de la Ley 2069 de 2020, en lo relativo al sistema de compras públicas y se dictan otras disposiciones"</w:t>
      </w:r>
    </w:p>
    <w:p w14:paraId="4415A272"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0D05CAFB"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EL PRESIDENTE DE LA REPÚBLICA DE COLOMBIA</w:t>
      </w:r>
    </w:p>
    <w:p w14:paraId="3248B150"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29C71165" w14:textId="04F6851A"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En ejercicio de sus atribuciones constitucionales y legales, en particular las que le confiere el numeral 11 del artículo 189 de la Constitución Política y en desarrollo tanto de los artículos 30, 31, 32, 34 y 35 de la Ley 2069 de 2020, como de la Ley </w:t>
      </w:r>
      <w:r w:rsidRPr="00FB334E">
        <w:rPr>
          <w:rFonts w:ascii="Arial" w:eastAsia="Times New Roman" w:hAnsi="Arial" w:cs="Arial"/>
          <w:b/>
          <w:bCs/>
          <w:color w:val="007BFF"/>
          <w:lang w:eastAsia="es-CO"/>
        </w:rPr>
        <w:t>1150 </w:t>
      </w:r>
      <w:r w:rsidRPr="00FB334E">
        <w:rPr>
          <w:rFonts w:ascii="Arial" w:eastAsia="Times New Roman" w:hAnsi="Arial" w:cs="Arial"/>
          <w:b/>
          <w:bCs/>
          <w:color w:val="333333"/>
          <w:lang w:eastAsia="es-CO"/>
        </w:rPr>
        <w:t>de 2007, y</w:t>
      </w:r>
    </w:p>
    <w:p w14:paraId="54F32688"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0F1A1D41"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CONSIDERANDO</w:t>
      </w:r>
    </w:p>
    <w:p w14:paraId="77E10507" w14:textId="77777777" w:rsidR="00557285" w:rsidRPr="00FB334E" w:rsidRDefault="00557285" w:rsidP="00FB334E">
      <w:pPr>
        <w:shd w:val="clear" w:color="auto" w:fill="FFFFFF"/>
        <w:spacing w:after="0" w:line="240" w:lineRule="auto"/>
        <w:rPr>
          <w:rFonts w:ascii="Arial" w:eastAsia="Times New Roman" w:hAnsi="Arial" w:cs="Arial"/>
          <w:color w:val="333333"/>
          <w:lang w:eastAsia="es-CO"/>
        </w:rPr>
      </w:pPr>
      <w:r w:rsidRPr="00FB334E">
        <w:rPr>
          <w:rFonts w:ascii="Arial" w:eastAsia="Times New Roman" w:hAnsi="Arial" w:cs="Arial"/>
          <w:color w:val="333333"/>
          <w:lang w:eastAsia="es-CO"/>
        </w:rPr>
        <w:t> </w:t>
      </w:r>
    </w:p>
    <w:p w14:paraId="0E8AC326"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Que la Ley 2069 de 2020, "Por medio de la cual se impulsa el emprendimiento en Colombia”, establece un marco regulatorio que propicia el emprendimiento, crecimiento, consolidación y sostenibilidad de las empresas, con el fin de aumentar el bienestar social y generar equidad.</w:t>
      </w:r>
    </w:p>
    <w:p w14:paraId="7C6D47F7"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w:t>
      </w:r>
    </w:p>
    <w:p w14:paraId="076ED3A8"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Que conforme a su exposición de motivos, la Ley de Emprendimiento</w:t>
      </w:r>
      <w:r w:rsidRPr="00FB334E">
        <w:rPr>
          <w:rFonts w:ascii="Arial" w:eastAsia="Times New Roman" w:hAnsi="Arial" w:cs="Arial"/>
          <w:i/>
          <w:iCs/>
          <w:color w:val="333333"/>
          <w:lang w:eastAsia="es-CO"/>
        </w:rPr>
        <w:t> "(...) propone facilitar el acceso de las Mipymes a la modalidad de contratación de mínima cuantía, la limitación de estos procesos a Mipymes, define la posibilidad de establecer criterios diferenciales a favor de las Mipymes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p>
    <w:p w14:paraId="41BA9080"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w:t>
      </w:r>
    </w:p>
    <w:p w14:paraId="2D464861"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Que en desarrollo de lo anterior, el Capítulo III de la Ley 2069 de 2020, entre otras medidas, crea una serie de incentivos para las Mipyme, y los emprendimientos y empresas de mujeres interesados en celebrar contratos con el Estado, así como para el fomento en la ejecución de contratos de la provisión de bienes y servicios por parte de sujetos de especial protección constitucional.</w:t>
      </w:r>
    </w:p>
    <w:p w14:paraId="7C538ED2" w14:textId="77777777" w:rsidR="00557285" w:rsidRPr="00FB334E" w:rsidRDefault="00557285" w:rsidP="003C0347">
      <w:pPr>
        <w:shd w:val="clear" w:color="auto" w:fill="FFFFFF"/>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w:t>
      </w:r>
    </w:p>
    <w:p w14:paraId="2C9B0979"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Que el parágrafo 1 del artículo 30 de la Ley 2069 de 2020 dispone que el Gobierno nacional definirá las particularidades del procedimiento de mínima cuantía, así como la posibilidad que tengan las entidades de realizar estas adquisiciones a Mipyme o establecimientos que correspondan a la definición de "gran almacén" señalada por la Superintendencia de Industria y Comercio. En virtud de lo anterior, es indispensable reglamentar nuevamente las particularidades de esta modalidad de selección y se hace necesario modificar los artículos 2.2.1.2.1.5.1 al 2.2.1.2.1.5.4 del Decreto 1082 de 2015, Único Reglamentario del Sector Administrativo de Planeación Nacional.</w:t>
      </w:r>
    </w:p>
    <w:p w14:paraId="52C7321C"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w:t>
      </w:r>
    </w:p>
    <w:p w14:paraId="3EDA3D21"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Que a partir de lo establecido en la Ley 2069 de 2020 para la promoción del acceso de las Mipyme al mercado de compras públicas, se propone crear un catálogo de bienes y servicios ofertados por Mipyme, de manera similar al catálogo de grandes almacenes existente en la Tienda Virtual del Estado Colombiano, el cual es utilizado incluso por Entidades Estatales de régimen especial.</w:t>
      </w:r>
    </w:p>
    <w:p w14:paraId="5567F67A"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w:t>
      </w:r>
    </w:p>
    <w:p w14:paraId="106777D8"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lastRenderedPageBreak/>
        <w:t>Que adicionalmente, los artículos 31 y 32 de la Ley 2069 de 2020 ordenan al Gobierno nacional expedir un reglamento para definir los requisitos diferenciales y los puntajes adicionales para promover y facilitar el acceso de las Mipyme al sistema de compra pública, así como el concepto de </w:t>
      </w:r>
      <w:r w:rsidRPr="00FB334E">
        <w:rPr>
          <w:rFonts w:ascii="Arial" w:eastAsia="Times New Roman" w:hAnsi="Arial" w:cs="Arial"/>
          <w:i/>
          <w:iCs/>
          <w:color w:val="333333"/>
          <w:lang w:eastAsia="es-CO"/>
        </w:rPr>
        <w:t>"emprendimientos y empresas de mujeres".</w:t>
      </w:r>
    </w:p>
    <w:p w14:paraId="6C6D64EB"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w:t>
      </w:r>
    </w:p>
    <w:p w14:paraId="3BC58834"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Que el artículo 12 de la Ley 1150 de 2007, modificado por el artículo 34 de la Ley 2069 de 2020, dispone que el Gobierno nacional definirá las condiciones y los montos para la adopción de convocatorias limitadas a Mipyme, en las que, previo a la resolución de apertura del proceso respectivo, se haya manifestado el interés de por lo menos dos (2) Mipyme.</w:t>
      </w:r>
    </w:p>
    <w:p w14:paraId="3B4CCCF4" w14:textId="5C7373D6"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Que el inciso cuarto del referido artículo 34 requiere reglamentación para definir, a través de los pliegos de condiciones, mecanismos que fomenten en la ejecución de los contratos estatales la provisión de bienes y servicios por población en pobreza extrema, desplazados por la violencia, personas en proceso de reintegración o reincorporación y sujetos de especial protección constitucional.</w:t>
      </w:r>
    </w:p>
    <w:p w14:paraId="47F62B83"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Que el artículo 35 de la Ley 2069 de 2020 define un nuevo marco jurídico en relación con los criterios de desempate previstos en los Procesos de Contratación realizados con cargo a recursos públicos, los Procesos de Contratación realizados por las Entidades Estatales indistintamente de su régimen de contratación, así como los Procesos de Contratación adelantados por patrimonios autónomos constituidos por Entidades Estatales. Al respecto, es necesario reglamentar la forma de acreditar las circunstancias a las que se refiere cada uno de los numerales del citado artículo, permitiendo la debida aplicación de los factores de desempate previstos para garantizar la selección objetiva de los contratistas.</w:t>
      </w:r>
    </w:p>
    <w:p w14:paraId="190AD877"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Que el inciso segundo del artículo 2.2.1.2.3.1.9. del Decreto 1082 de 2015 prevé que la garantía de seriedad de la oferta que presenten los proponentes en el Proceso de Contratación de un Acuerdo Marco de Precios debe ser de mil (1.000) SNIMLV, el cual resulta proporcionalmente mayor para las Mipyme que para las grandes empresas, generando así, un obstáculo procedimental que limita el acceso de las Mipyme al sistema de compra pública, razón por la cual, es necesario que se defina un valor diferencial en función del tamaño empresarial, o la condición de emprendimientos o empresas de mujeres.</w:t>
      </w:r>
    </w:p>
    <w:p w14:paraId="53F188D1" w14:textId="07BB2908"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Que para el debido cumplimiento de la Ley 2069 de 2020, se requiere modificar el Decreto 1082 de 2015, Único Reglamentario del Sector Administrativo de Planeación Nacional, incorporando una regulación detallada de las normas anteriormente citadas para la efectiva aplicación de la Ley de Emprendimiento en el sistema de compras y contratación pública.</w:t>
      </w:r>
    </w:p>
    <w:p w14:paraId="3C1F06CE" w14:textId="20ACF649"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Que en virtud de lo dispuesto en el artículo 7 de la Ley 1340 de 2009, "Por medio de la cual se dictan normas en materia de protección de la competencia", modificado por el artículo 146 de la Ley 1955 de 2019, </w:t>
      </w:r>
      <w:r w:rsidRPr="00FB334E">
        <w:rPr>
          <w:rFonts w:ascii="Arial" w:eastAsia="Times New Roman" w:hAnsi="Arial" w:cs="Arial"/>
          <w:i/>
          <w:iCs/>
          <w:color w:val="333333"/>
          <w:lang w:eastAsia="es-CO"/>
        </w:rPr>
        <w:t>"Por la cual se expide el Plan Nacional de Desarrollo 2018-2022 "Pacto por Colombia, pacto por la equidad"'</w:t>
      </w:r>
      <w:r w:rsidRPr="00FB334E">
        <w:rPr>
          <w:rFonts w:ascii="Arial" w:eastAsia="Times New Roman" w:hAnsi="Arial" w:cs="Arial"/>
          <w:color w:val="333333"/>
          <w:lang w:eastAsia="es-CO"/>
        </w:rPr>
        <w:t>, se solicitó concepto previo sobre abogacía de la competencia a la Superintendencia de Industria y Comercio, entidad que mediante oficio con radicado No. 21-437430-3-0 del 17 de noviembre de 2021, se pronunció sobre el proyecto de reglamentación realizando algunas recomendaciones.</w:t>
      </w:r>
    </w:p>
    <w:p w14:paraId="0C0E58F0" w14:textId="5F82B162"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Que se acogieron gran parte de las recomendaciones de la Superintendencia de Industria y Comercio, como se hace explícito en la memoria justificativa, donde se analizó cada una de ellas. No obstante, solo se acogió parcialmente la observación de establecer criterios objetivos para regular la limitación de los Procesos de Contratación pública a las Mipyme, en el entendido de adicionar a los requisitos la validación de la capacidad jurídica para ejecutar el contrato tratándose de personas jurídicas, pues los demás aspectos solo pueden verificarse en la evaluación de las ofertas. Adicionalmente, no se acogió la sugerencia de eliminar la expresión "condiciones más exigentes" de los artículos 2.2.1.2.4.2.15 y 2.2.1.2.4.2.18 del presente Decreto, teniendo en cuenta que ello materializa el mandato de trato diferencial consagrado en los artículos 31 y 32 de la Ley 2069 de 2020.</w:t>
      </w:r>
    </w:p>
    <w:p w14:paraId="6D05D183" w14:textId="1B60950C"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lastRenderedPageBreak/>
        <w:t> Que de conformidad con lo previsto en el artículo 8 de la Ley 1437 de 2011 y en el artículo 2.1.2.1.14 del Decreto 1081 de 2015, modificado por el artículo 2 del Decreto 1273 de 2020, las normas de que trata el presente Decreto fueron publicadas en la página web del Departamento Nacional de Planeación del 30 de junio al 15 de julio de 2021 y entre el 24 septiembre y el 1 de octubre de 2021, para comentarios de la ciudadanía y grupos de interés.</w:t>
      </w:r>
    </w:p>
    <w:p w14:paraId="1E997839" w14:textId="07D4540B" w:rsidR="00557285" w:rsidRPr="00FB334E" w:rsidRDefault="00557285" w:rsidP="003C0347">
      <w:pPr>
        <w:shd w:val="clear" w:color="auto" w:fill="FFFFFF"/>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Que en mérito de lo expuesto,</w:t>
      </w:r>
    </w:p>
    <w:p w14:paraId="78FC0DDE" w14:textId="08C169A9" w:rsidR="00557285" w:rsidRPr="00FB334E" w:rsidRDefault="00557285" w:rsidP="003C0347">
      <w:pPr>
        <w:shd w:val="clear" w:color="auto" w:fill="FFFFFF"/>
        <w:spacing w:after="0" w:line="240" w:lineRule="auto"/>
        <w:jc w:val="both"/>
        <w:rPr>
          <w:rFonts w:ascii="Arial" w:eastAsia="Times New Roman" w:hAnsi="Arial" w:cs="Arial"/>
          <w:color w:val="333333"/>
          <w:lang w:eastAsia="es-CO"/>
        </w:rPr>
      </w:pPr>
      <w:r w:rsidRPr="00FB334E">
        <w:rPr>
          <w:rFonts w:ascii="Arial" w:eastAsia="Times New Roman" w:hAnsi="Arial" w:cs="Arial"/>
          <w:b/>
          <w:bCs/>
          <w:color w:val="333333"/>
          <w:lang w:eastAsia="es-CO"/>
        </w:rPr>
        <w:t>DECRETA</w:t>
      </w:r>
    </w:p>
    <w:p w14:paraId="1DECE46B" w14:textId="6557B73A" w:rsidR="00557285" w:rsidRPr="00FB334E" w:rsidRDefault="00557285" w:rsidP="003C0347">
      <w:pPr>
        <w:shd w:val="clear" w:color="auto" w:fill="FFFFFF"/>
        <w:spacing w:after="0" w:line="240" w:lineRule="auto"/>
        <w:jc w:val="both"/>
        <w:rPr>
          <w:rFonts w:ascii="Arial" w:eastAsia="Times New Roman" w:hAnsi="Arial" w:cs="Arial"/>
          <w:color w:val="333333"/>
          <w:lang w:eastAsia="es-CO"/>
        </w:rPr>
      </w:pPr>
      <w:r w:rsidRPr="00FB334E">
        <w:rPr>
          <w:rFonts w:ascii="Arial" w:eastAsia="Times New Roman" w:hAnsi="Arial" w:cs="Arial"/>
          <w:b/>
          <w:bCs/>
          <w:color w:val="333333"/>
          <w:lang w:eastAsia="es-CO"/>
        </w:rPr>
        <w:t> ARTÍCULO </w:t>
      </w:r>
      <w:bookmarkStart w:id="0" w:name="1"/>
      <w:r w:rsidRPr="00FB334E">
        <w:rPr>
          <w:rFonts w:ascii="Arial" w:eastAsia="Times New Roman" w:hAnsi="Arial" w:cs="Arial"/>
          <w:b/>
          <w:bCs/>
          <w:color w:val="333333"/>
          <w:lang w:eastAsia="es-CO"/>
        </w:rPr>
        <w:t> </w:t>
      </w:r>
      <w:bookmarkEnd w:id="0"/>
      <w:r w:rsidRPr="00FB334E">
        <w:rPr>
          <w:rFonts w:ascii="Arial" w:eastAsia="Times New Roman" w:hAnsi="Arial" w:cs="Arial"/>
          <w:b/>
          <w:bCs/>
          <w:color w:val="333333"/>
          <w:lang w:eastAsia="es-CO"/>
        </w:rPr>
        <w:t>1. Objeto.</w:t>
      </w:r>
      <w:r w:rsidRPr="00FB334E">
        <w:rPr>
          <w:rFonts w:ascii="Arial" w:eastAsia="Times New Roman" w:hAnsi="Arial" w:cs="Arial"/>
          <w:color w:val="333333"/>
          <w:lang w:eastAsia="es-CO"/>
        </w:rPr>
        <w:t> El presente Decreto tiene como propósito reglamentar los artículos </w:t>
      </w:r>
      <w:r w:rsidRPr="00FB334E">
        <w:rPr>
          <w:rFonts w:ascii="Arial" w:eastAsia="Times New Roman" w:hAnsi="Arial" w:cs="Arial"/>
          <w:color w:val="007BFF"/>
          <w:lang w:eastAsia="es-CO"/>
        </w:rPr>
        <w:t>30</w:t>
      </w:r>
      <w:r w:rsidRPr="00FB334E">
        <w:rPr>
          <w:rFonts w:ascii="Arial" w:eastAsia="Times New Roman" w:hAnsi="Arial" w:cs="Arial"/>
          <w:color w:val="333333"/>
          <w:lang w:eastAsia="es-CO"/>
        </w:rPr>
        <w:t>, </w:t>
      </w:r>
      <w:r w:rsidRPr="00FB334E">
        <w:rPr>
          <w:rFonts w:ascii="Arial" w:eastAsia="Times New Roman" w:hAnsi="Arial" w:cs="Arial"/>
          <w:color w:val="007BFF"/>
          <w:lang w:eastAsia="es-CO"/>
        </w:rPr>
        <w:t>31</w:t>
      </w:r>
      <w:r w:rsidRPr="00FB334E">
        <w:rPr>
          <w:rFonts w:ascii="Arial" w:eastAsia="Times New Roman" w:hAnsi="Arial" w:cs="Arial"/>
          <w:color w:val="333333"/>
          <w:lang w:eastAsia="es-CO"/>
        </w:rPr>
        <w:t>, </w:t>
      </w:r>
      <w:hyperlink r:id="rId9" w:anchor="32">
        <w:r w:rsidRPr="00FB334E">
          <w:rPr>
            <w:rFonts w:ascii="Arial" w:eastAsia="Times New Roman" w:hAnsi="Arial" w:cs="Arial"/>
            <w:color w:val="007BFF"/>
            <w:lang w:eastAsia="es-CO"/>
          </w:rPr>
          <w:t>32</w:t>
        </w:r>
      </w:hyperlink>
      <w:r w:rsidRPr="00FB334E">
        <w:rPr>
          <w:rFonts w:ascii="Arial" w:eastAsia="Times New Roman" w:hAnsi="Arial" w:cs="Arial"/>
          <w:color w:val="333333"/>
          <w:lang w:eastAsia="es-CO"/>
        </w:rPr>
        <w:t>,</w:t>
      </w:r>
      <w:r w:rsidRPr="00FB334E">
        <w:rPr>
          <w:rFonts w:ascii="Arial" w:eastAsia="Times New Roman" w:hAnsi="Arial" w:cs="Arial"/>
          <w:color w:val="007BFF"/>
          <w:lang w:eastAsia="es-CO"/>
        </w:rPr>
        <w:t>34 </w:t>
      </w:r>
      <w:r w:rsidRPr="00FB334E">
        <w:rPr>
          <w:rFonts w:ascii="Arial" w:eastAsia="Times New Roman" w:hAnsi="Arial" w:cs="Arial"/>
          <w:color w:val="333333"/>
          <w:lang w:eastAsia="es-CO"/>
        </w:rPr>
        <w:t>y </w:t>
      </w:r>
      <w:r w:rsidRPr="00FB334E">
        <w:rPr>
          <w:rFonts w:ascii="Arial" w:eastAsia="Times New Roman" w:hAnsi="Arial" w:cs="Arial"/>
          <w:color w:val="007BFF"/>
          <w:lang w:eastAsia="es-CO"/>
        </w:rPr>
        <w:t>35 </w:t>
      </w:r>
      <w:r w:rsidRPr="00FB334E">
        <w:rPr>
          <w:rFonts w:ascii="Arial" w:eastAsia="Times New Roman" w:hAnsi="Arial" w:cs="Arial"/>
          <w:color w:val="333333"/>
          <w:lang w:eastAsia="es-CO"/>
        </w:rPr>
        <w:t>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2403AD45" w14:textId="77777777"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w:t>
      </w:r>
    </w:p>
    <w:p w14:paraId="3C1B0616" w14:textId="04E50DF8" w:rsidR="00557285" w:rsidRPr="00FB334E"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FB334E">
        <w:rPr>
          <w:rFonts w:ascii="Arial" w:eastAsia="Times New Roman" w:hAnsi="Arial" w:cs="Arial"/>
          <w:b/>
          <w:bCs/>
          <w:color w:val="333333"/>
          <w:lang w:eastAsia="es-CO"/>
        </w:rPr>
        <w:t>ARTÍCULO </w:t>
      </w:r>
      <w:bookmarkStart w:id="1" w:name="2"/>
      <w:r w:rsidRPr="00FB334E">
        <w:rPr>
          <w:rFonts w:ascii="Arial" w:eastAsia="Times New Roman" w:hAnsi="Arial" w:cs="Arial"/>
          <w:b/>
          <w:bCs/>
          <w:color w:val="333333"/>
          <w:lang w:eastAsia="es-CO"/>
        </w:rPr>
        <w:t> </w:t>
      </w:r>
      <w:bookmarkEnd w:id="1"/>
      <w:r w:rsidRPr="00FB334E">
        <w:rPr>
          <w:rFonts w:ascii="Arial" w:eastAsia="Times New Roman" w:hAnsi="Arial" w:cs="Arial"/>
          <w:b/>
          <w:bCs/>
          <w:color w:val="333333"/>
          <w:lang w:eastAsia="es-CO"/>
        </w:rPr>
        <w:t>2. Modificación de la Subsección </w:t>
      </w:r>
      <w:r w:rsidRPr="00FB334E">
        <w:rPr>
          <w:rFonts w:ascii="Arial" w:eastAsia="Times New Roman" w:hAnsi="Arial" w:cs="Arial"/>
          <w:b/>
          <w:bCs/>
          <w:color w:val="007BFF"/>
          <w:lang w:eastAsia="es-CO"/>
        </w:rPr>
        <w:t>5 </w:t>
      </w:r>
      <w:r w:rsidRPr="00FB334E">
        <w:rPr>
          <w:rFonts w:ascii="Arial" w:eastAsia="Times New Roman" w:hAnsi="Arial" w:cs="Arial"/>
          <w:b/>
          <w:bCs/>
          <w:color w:val="333333"/>
          <w:lang w:eastAsia="es-CO"/>
        </w:rPr>
        <w:t>de la Sección 1 del Capítulo 2 del Título 1 de la Parte 2 del Libro 2 del Decreto 1082 de 2015.</w:t>
      </w:r>
      <w:r w:rsidRPr="00FB334E">
        <w:rPr>
          <w:rFonts w:ascii="Arial" w:eastAsia="Times New Roman" w:hAnsi="Arial" w:cs="Arial"/>
          <w:color w:val="333333"/>
          <w:lang w:eastAsia="es-CO"/>
        </w:rPr>
        <w:t> Modifíquese la Subsección 5 de la Sección 1 del Capítulo 2 del Título 1 de la Parte 2 del Libro 2 del Decreto 1082 de 2015, la cual quedará de la siguiente manera:</w:t>
      </w:r>
    </w:p>
    <w:p w14:paraId="73C5418C" w14:textId="77777777" w:rsidR="00557285" w:rsidRPr="00FB334E" w:rsidRDefault="00557285" w:rsidP="003C0347">
      <w:pPr>
        <w:shd w:val="clear" w:color="auto" w:fill="FFFFFF"/>
        <w:spacing w:after="0" w:line="240" w:lineRule="auto"/>
        <w:jc w:val="both"/>
        <w:rPr>
          <w:rFonts w:ascii="Arial" w:eastAsia="Times New Roman" w:hAnsi="Arial" w:cs="Arial"/>
          <w:color w:val="333333"/>
          <w:lang w:eastAsia="es-CO"/>
        </w:rPr>
      </w:pPr>
      <w:r w:rsidRPr="00FB334E">
        <w:rPr>
          <w:rFonts w:ascii="Arial" w:eastAsia="Times New Roman" w:hAnsi="Arial" w:cs="Arial"/>
          <w:color w:val="333333"/>
          <w:lang w:eastAsia="es-CO"/>
        </w:rPr>
        <w:t> </w:t>
      </w:r>
    </w:p>
    <w:p w14:paraId="7170839B"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"SUBSECCIÓN 5</w:t>
      </w:r>
    </w:p>
    <w:p w14:paraId="325E951A" w14:textId="77777777" w:rsidR="00557285" w:rsidRDefault="00557285" w:rsidP="00FB334E">
      <w:pPr>
        <w:shd w:val="clear" w:color="auto" w:fill="FFFFFF"/>
        <w:spacing w:after="0" w:line="240" w:lineRule="auto"/>
        <w:jc w:val="center"/>
        <w:rPr>
          <w:rFonts w:ascii="Arial" w:eastAsia="Times New Roman" w:hAnsi="Arial" w:cs="Arial"/>
          <w:b/>
          <w:bCs/>
          <w:color w:val="333333"/>
          <w:lang w:eastAsia="es-CO"/>
        </w:rPr>
      </w:pPr>
      <w:r w:rsidRPr="00FB334E">
        <w:rPr>
          <w:rFonts w:ascii="Arial" w:eastAsia="Times New Roman" w:hAnsi="Arial" w:cs="Arial"/>
          <w:b/>
          <w:bCs/>
          <w:color w:val="333333"/>
          <w:lang w:eastAsia="es-CO"/>
        </w:rPr>
        <w:t>MINIMA CUANTIA</w:t>
      </w:r>
    </w:p>
    <w:p w14:paraId="25402863" w14:textId="77777777" w:rsidR="003C0347" w:rsidRPr="00FB334E" w:rsidRDefault="003C0347" w:rsidP="00FB334E">
      <w:pPr>
        <w:shd w:val="clear" w:color="auto" w:fill="FFFFFF"/>
        <w:spacing w:after="0" w:line="240" w:lineRule="auto"/>
        <w:jc w:val="center"/>
        <w:rPr>
          <w:rFonts w:ascii="Arial" w:eastAsia="Times New Roman" w:hAnsi="Arial" w:cs="Arial"/>
          <w:color w:val="333333"/>
          <w:lang w:eastAsia="es-CO"/>
        </w:rPr>
      </w:pPr>
    </w:p>
    <w:p w14:paraId="77C84251" w14:textId="03218576"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FB334E">
        <w:rPr>
          <w:rFonts w:ascii="Arial" w:eastAsia="Times New Roman" w:hAnsi="Arial" w:cs="Arial"/>
          <w:b/>
          <w:bCs/>
          <w:color w:val="333333"/>
          <w:lang w:eastAsia="es-CO"/>
        </w:rPr>
        <w:t> </w:t>
      </w:r>
      <w:r w:rsidRPr="003C0347">
        <w:rPr>
          <w:rFonts w:ascii="Arial" w:eastAsia="Times New Roman" w:hAnsi="Arial" w:cs="Arial"/>
          <w:b/>
          <w:bCs/>
          <w:color w:val="333333"/>
          <w:lang w:eastAsia="es-CO"/>
        </w:rPr>
        <w:t>ARTÍCULO 2.2.1.2.1.5.1. Estudios previos para la contratación de mínima cuantía.</w:t>
      </w:r>
      <w:r w:rsidRPr="003C0347">
        <w:rPr>
          <w:rFonts w:ascii="Arial" w:eastAsia="Times New Roman" w:hAnsi="Arial" w:cs="Arial"/>
          <w:color w:val="333333"/>
          <w:lang w:eastAsia="es-CO"/>
        </w:rPr>
        <w:t> La Entidad Estatal debe elaborar unos estudios previos que deben contener, como mínimo, lo siguiente:</w:t>
      </w:r>
    </w:p>
    <w:p w14:paraId="58A52160"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1FE34C5"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1. La descripción de la necesidad que pretende satisfacer con la contratación.</w:t>
      </w:r>
    </w:p>
    <w:p w14:paraId="203B3BB1"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B6DABC7"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2. La descripción del objeto a contratar identificado con el cuarto nivel del Clasificador de Bienes y Servicios, de ser posible, o de lo contrario con el tercer nivel.</w:t>
      </w:r>
    </w:p>
    <w:p w14:paraId="5963A6CA"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F0287BF"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3. Las condiciones técnicas exigidas.</w:t>
      </w:r>
    </w:p>
    <w:p w14:paraId="7F1E8798"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144D0EC"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4. El valor estimado del contrato y su justificación.</w:t>
      </w:r>
    </w:p>
    <w:p w14:paraId="580FCD91"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14E19BA"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5. El plazo de ejecución del contrato.</w:t>
      </w:r>
    </w:p>
    <w:p w14:paraId="5C3DDD8B"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C6909C4"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6. El certificado de disponibilidad presupuestal que respalda la contratación.</w:t>
      </w:r>
    </w:p>
    <w:p w14:paraId="29696E03" w14:textId="77777777" w:rsidR="003C0347" w:rsidRPr="003C0347" w:rsidRDefault="003C0347" w:rsidP="003C0347">
      <w:pPr>
        <w:shd w:val="clear" w:color="auto" w:fill="FFFFFF" w:themeFill="background1"/>
        <w:spacing w:after="0" w:line="240" w:lineRule="auto"/>
        <w:jc w:val="both"/>
        <w:rPr>
          <w:rFonts w:ascii="Arial" w:eastAsia="Times New Roman" w:hAnsi="Arial" w:cs="Arial"/>
          <w:color w:val="333333"/>
          <w:sz w:val="20"/>
          <w:szCs w:val="20"/>
          <w:lang w:eastAsia="es-CO"/>
        </w:rPr>
      </w:pPr>
    </w:p>
    <w:p w14:paraId="2ECE0C00" w14:textId="5F187AB8" w:rsidR="003C0347" w:rsidRPr="003C0347" w:rsidRDefault="540B2E3B" w:rsidP="4046D82B">
      <w:pPr>
        <w:shd w:val="clear" w:color="auto" w:fill="FFFFFF" w:themeFill="background1"/>
        <w:spacing w:after="0" w:line="240" w:lineRule="auto"/>
        <w:jc w:val="both"/>
        <w:rPr>
          <w:rFonts w:ascii="Arial" w:eastAsia="Times New Roman" w:hAnsi="Arial" w:cs="Arial"/>
          <w:color w:val="333333"/>
          <w:lang w:eastAsia="es-CO"/>
        </w:rPr>
      </w:pPr>
      <w:r w:rsidRPr="4046D82B">
        <w:rPr>
          <w:rFonts w:ascii="Arial" w:eastAsia="Times New Roman" w:hAnsi="Arial" w:cs="Arial"/>
          <w:color w:val="333333"/>
          <w:sz w:val="20"/>
          <w:szCs w:val="20"/>
          <w:lang w:eastAsia="es-CO"/>
        </w:rPr>
        <w:t>(</w:t>
      </w:r>
      <w:r w:rsidR="00557285" w:rsidRPr="4046D82B">
        <w:rPr>
          <w:rFonts w:ascii="Arial" w:eastAsia="Times New Roman" w:hAnsi="Arial" w:cs="Arial"/>
          <w:color w:val="333333"/>
          <w:sz w:val="20"/>
          <w:szCs w:val="20"/>
          <w:lang w:eastAsia="es-CO"/>
        </w:rPr>
        <w:t> </w:t>
      </w:r>
      <w:r w:rsidR="003C0347" w:rsidRPr="4046D82B">
        <w:rPr>
          <w:rFonts w:ascii="Arial" w:eastAsia="Times New Roman" w:hAnsi="Arial" w:cs="Arial"/>
          <w:color w:val="333333"/>
          <w:sz w:val="20"/>
          <w:szCs w:val="20"/>
          <w:lang w:eastAsia="es-CO"/>
        </w:rPr>
        <w:t>V</w:t>
      </w:r>
      <w:r w:rsidR="41207ABC" w:rsidRPr="4046D82B">
        <w:rPr>
          <w:rFonts w:ascii="Arial" w:eastAsia="Times New Roman" w:hAnsi="Arial" w:cs="Arial"/>
          <w:color w:val="333333"/>
          <w:sz w:val="20"/>
          <w:szCs w:val="20"/>
          <w:lang w:eastAsia="es-CO"/>
        </w:rPr>
        <w:t xml:space="preserve">er concepto </w:t>
      </w:r>
      <w:hyperlink r:id="rId10">
        <w:r w:rsidR="41207ABC" w:rsidRPr="4046D82B">
          <w:rPr>
            <w:rStyle w:val="Hipervnculo"/>
            <w:rFonts w:ascii="Arial" w:eastAsia="Times New Roman" w:hAnsi="Arial" w:cs="Arial"/>
            <w:sz w:val="20"/>
            <w:szCs w:val="20"/>
            <w:lang w:eastAsia="es-CO"/>
          </w:rPr>
          <w:t>C-673 del 6/01/2021,</w:t>
        </w:r>
      </w:hyperlink>
      <w:r w:rsidR="08FFAA24" w:rsidRPr="4046D82B">
        <w:rPr>
          <w:rFonts w:ascii="Arial" w:eastAsia="Times New Roman" w:hAnsi="Arial" w:cs="Arial"/>
          <w:sz w:val="20"/>
          <w:szCs w:val="20"/>
          <w:lang w:eastAsia="es-CO"/>
        </w:rPr>
        <w:t xml:space="preserve"> </w:t>
      </w:r>
      <w:hyperlink r:id="rId11">
        <w:r w:rsidR="08FFAA24" w:rsidRPr="4046D82B">
          <w:rPr>
            <w:rStyle w:val="Hipervnculo"/>
            <w:rFonts w:ascii="Arial" w:eastAsia="Times New Roman" w:hAnsi="Arial" w:cs="Arial"/>
            <w:sz w:val="20"/>
            <w:szCs w:val="20"/>
            <w:lang w:eastAsia="es-CO"/>
          </w:rPr>
          <w:t>C-271 del 22/04/2022</w:t>
        </w:r>
      </w:hyperlink>
      <w:r w:rsidR="08FFAA24" w:rsidRPr="4046D82B">
        <w:rPr>
          <w:rFonts w:ascii="Arial" w:eastAsia="Times New Roman" w:hAnsi="Arial" w:cs="Arial"/>
          <w:sz w:val="20"/>
          <w:szCs w:val="20"/>
          <w:lang w:eastAsia="es-CO"/>
        </w:rPr>
        <w:t xml:space="preserve"> </w:t>
      </w:r>
      <w:hyperlink r:id="rId12">
        <w:r w:rsidR="08FFAA24" w:rsidRPr="4046D82B">
          <w:rPr>
            <w:rStyle w:val="Hipervnculo"/>
            <w:rFonts w:ascii="Arial" w:eastAsia="Arial" w:hAnsi="Arial" w:cs="Arial"/>
            <w:sz w:val="19"/>
            <w:szCs w:val="19"/>
          </w:rPr>
          <w:t>C-245 de 02/05/</w:t>
        </w:r>
        <w:r w:rsidR="4AAA674D" w:rsidRPr="4046D82B">
          <w:rPr>
            <w:rStyle w:val="Hipervnculo"/>
            <w:rFonts w:ascii="Arial" w:eastAsia="Arial" w:hAnsi="Arial" w:cs="Arial"/>
            <w:sz w:val="19"/>
            <w:szCs w:val="19"/>
          </w:rPr>
          <w:t>2022)</w:t>
        </w:r>
      </w:hyperlink>
    </w:p>
    <w:p w14:paraId="19DEF1DB" w14:textId="2D55FECD" w:rsidR="6CD0CF58" w:rsidRDefault="6CD0CF58" w:rsidP="6CD0CF58">
      <w:pPr>
        <w:shd w:val="clear" w:color="auto" w:fill="FFFFFF" w:themeFill="background1"/>
        <w:spacing w:after="0" w:line="240" w:lineRule="auto"/>
        <w:jc w:val="both"/>
        <w:rPr>
          <w:rFonts w:ascii="Arial" w:eastAsia="Times New Roman" w:hAnsi="Arial" w:cs="Arial"/>
          <w:color w:val="333333"/>
          <w:lang w:eastAsia="es-CO"/>
        </w:rPr>
      </w:pPr>
    </w:p>
    <w:p w14:paraId="01ACFE8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2.2.1.2.1.5.2. Procedimiento para la contratación de mínima cuantía.</w:t>
      </w:r>
      <w:r w:rsidRPr="003C0347">
        <w:rPr>
          <w:rFonts w:ascii="Arial" w:eastAsia="Times New Roman" w:hAnsi="Arial" w:cs="Arial"/>
          <w:color w:val="333333"/>
          <w:lang w:eastAsia="es-CO"/>
        </w:rPr>
        <w:t> Las siguientes reglas son aplicables a la contratación cuyo valor no excede del diez por ciento (10%) de la menor cuantía de la Entidad Estatal, independientemente de su objeto:</w:t>
      </w:r>
    </w:p>
    <w:p w14:paraId="64AC523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1DBAA8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xml:space="preserve">1. La Entidad Estatal debe señalar en la invitación a participar en procesos de mínima cuantía la información a la que se refieren los numerales 2, 3 y 4 del artículo anterior, y la </w:t>
      </w:r>
      <w:r w:rsidRPr="003C0347">
        <w:rPr>
          <w:rFonts w:ascii="Arial" w:eastAsia="Times New Roman" w:hAnsi="Arial" w:cs="Arial"/>
          <w:color w:val="333333"/>
          <w:lang w:eastAsia="es-CO"/>
        </w:rPr>
        <w:lastRenderedPageBreak/>
        <w:t>forma como el interesado debe acreditar su capacidad jurídica y la experiencia mínima, si se exige esta última, el cumplimiento de las condiciones técnicas exigidas, incluyendo las obligaciones de las partes del futuro contrato.</w:t>
      </w:r>
    </w:p>
    <w:p w14:paraId="232AE38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F667E2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2. La Entidad Estatal podrá exigir una capacidad financiera mínima cuando no hace el pago contra entrega a satisfacción de los bienes, obras o servicios. Si la Entidad Estatal exige capacidad financiera debe indicar cómo hará la verificación correspondiente en la invitación.</w:t>
      </w:r>
    </w:p>
    <w:p w14:paraId="5A020058"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9D424E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3. La invitación se publicará por un término no inferior a un (1) día hábil para que los interesados se informen de su contenido y formulen observaciones o comentarios, los cuales serán contestados por la Entidad Estatal antes del inicio del plazo para presentar ofertas. De conformidad con el parágrafo del presente artículo, dentro del mismo término para formular observaciones se podrán presentar las solicitudes para limitar la convocatoria a Mipyme colombianas.</w:t>
      </w:r>
    </w:p>
    <w:p w14:paraId="7A99AD0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490CFD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iii) El momento en que publicará un aviso en el SECOP precisando si el proceso efectivamente se limitó a Mipyme 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p>
    <w:p w14:paraId="72818E1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F360537" w14:textId="74988A4C"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r w:rsidRPr="003C0347">
        <w:rPr>
          <w:rFonts w:ascii="Arial" w:eastAsia="Times New Roman" w:hAnsi="Arial" w:cs="Arial"/>
          <w:color w:val="007BFF"/>
          <w:lang w:eastAsia="es-CO"/>
        </w:rPr>
        <w:t>5 </w:t>
      </w:r>
      <w:r w:rsidRPr="003C0347">
        <w:rPr>
          <w:rFonts w:ascii="Arial" w:eastAsia="Times New Roman" w:hAnsi="Arial" w:cs="Arial"/>
          <w:color w:val="333333"/>
          <w:lang w:eastAsia="es-CO"/>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0672F39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2F87F6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6. La Entidad Estatal debe publicar el informe de evaluación durante mínimo un (1) día hábil, para que durante este término los oferentes presenten las observaciones que deberán ser respondidas por la Entidad Estatal antes de realizar la aceptación de la oferta seleccionada.</w:t>
      </w:r>
    </w:p>
    <w:p w14:paraId="123CD3E3"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2995EC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7. 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w:t>
      </w:r>
    </w:p>
    <w:p w14:paraId="10D66C7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D0CA99E" w14:textId="238E6058"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lastRenderedPageBreak/>
        <w:t>8. En caso de empate, la Entidad Estatal aplicará los criterios de que trata el artículo </w:t>
      </w:r>
      <w:r w:rsidRPr="003C0347">
        <w:rPr>
          <w:rFonts w:ascii="Arial" w:eastAsia="Times New Roman" w:hAnsi="Arial" w:cs="Arial"/>
          <w:color w:val="007BFF"/>
          <w:lang w:eastAsia="es-CO"/>
        </w:rPr>
        <w:t>35 </w:t>
      </w:r>
      <w:r w:rsidRPr="003C0347">
        <w:rPr>
          <w:rFonts w:ascii="Arial" w:eastAsia="Times New Roman" w:hAnsi="Arial" w:cs="Arial"/>
          <w:color w:val="333333"/>
          <w:lang w:eastAsia="es-CO"/>
        </w:rPr>
        <w:t>de la Ley 2069 de 2020, conforme a los medíos de acreditación del artículo 2.2.1.2.4.2.17. del presente Decreto o las normas que los modifiquen, adicionen o sustituyan.</w:t>
      </w:r>
    </w:p>
    <w:p w14:paraId="39D3BA5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AA047F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9. La oferta y su aceptación constituyen el contrato estatal.</w:t>
      </w:r>
    </w:p>
    <w:p w14:paraId="41F5969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59ED9C1" w14:textId="5EA2D97F"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w:t>
      </w:r>
      <w:r w:rsidRPr="003C0347">
        <w:rPr>
          <w:rFonts w:ascii="Arial" w:eastAsia="Times New Roman" w:hAnsi="Arial" w:cs="Arial"/>
          <w:color w:val="333333"/>
          <w:lang w:eastAsia="es-CO"/>
        </w:rPr>
        <w:t> De conformidad con el parágrafo </w:t>
      </w:r>
      <w:r w:rsidRPr="003C0347">
        <w:rPr>
          <w:rFonts w:ascii="Arial" w:eastAsia="Times New Roman" w:hAnsi="Arial" w:cs="Arial"/>
          <w:color w:val="007BFF"/>
          <w:lang w:eastAsia="es-CO"/>
        </w:rPr>
        <w:t>1 </w:t>
      </w:r>
      <w:r w:rsidRPr="003C0347">
        <w:rPr>
          <w:rFonts w:ascii="Arial" w:eastAsia="Times New Roman" w:hAnsi="Arial" w:cs="Arial"/>
          <w:color w:val="333333"/>
          <w:lang w:eastAsia="es-CO"/>
        </w:rPr>
        <w:t>del artículo </w:t>
      </w:r>
      <w:r w:rsidRPr="003C0347">
        <w:rPr>
          <w:rFonts w:ascii="Arial" w:eastAsia="Times New Roman" w:hAnsi="Arial" w:cs="Arial"/>
          <w:color w:val="007BFF"/>
          <w:lang w:eastAsia="es-CO"/>
        </w:rPr>
        <w:t>30 </w:t>
      </w:r>
      <w:r w:rsidRPr="003C0347">
        <w:rPr>
          <w:rFonts w:ascii="Arial" w:eastAsia="Times New Roman" w:hAnsi="Arial" w:cs="Arial"/>
          <w:color w:val="333333"/>
          <w:lang w:eastAsia="es-CO"/>
        </w:rPr>
        <w:t>y el artículo </w:t>
      </w:r>
      <w:r w:rsidRPr="003C0347">
        <w:rPr>
          <w:rFonts w:ascii="Arial" w:eastAsia="Times New Roman" w:hAnsi="Arial" w:cs="Arial"/>
          <w:color w:val="007BFF"/>
          <w:lang w:eastAsia="es-CO"/>
        </w:rPr>
        <w:t>34 </w:t>
      </w:r>
      <w:r w:rsidRPr="003C0347">
        <w:rPr>
          <w:rFonts w:ascii="Arial" w:eastAsia="Times New Roman" w:hAnsi="Arial" w:cs="Arial"/>
          <w:color w:val="333333"/>
          <w:lang w:eastAsia="es-CO"/>
        </w:rPr>
        <w:t>de la Ley 2069 de 2020, en estos procedimientos de selección para Mipyme se aplicará lo prescrito en los artículos 2.2.1.2.4.2.2 a 2.2.1.2.4.2.4 de este Decreto. No obstante, de conformidad con el numeral 3 del presente artículo, las solicitudes para limitar el proceso a Mipyme se recibirán durante el término previsto en dicho numeral. Además, en el aviso de que trata el numeral 4 de este artículo se indicará si en el proceso aplican las limitaciones territoriales de que trata el artículo 2.2.1.2.4.2.3 o si podrá participar cualquier Mipyme nacional.</w:t>
      </w:r>
    </w:p>
    <w:p w14:paraId="3A146BC0"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sz w:val="20"/>
          <w:szCs w:val="20"/>
          <w:lang w:eastAsia="es-CO"/>
        </w:rPr>
      </w:pPr>
      <w:r w:rsidRPr="003C0347">
        <w:rPr>
          <w:rFonts w:ascii="Arial" w:eastAsia="Times New Roman" w:hAnsi="Arial" w:cs="Arial"/>
          <w:color w:val="333333"/>
          <w:lang w:eastAsia="es-CO"/>
        </w:rPr>
        <w:t> </w:t>
      </w:r>
    </w:p>
    <w:p w14:paraId="5CBF2AA2" w14:textId="52DE38F0" w:rsidR="2D8A1141" w:rsidRPr="003C0347" w:rsidRDefault="003C0347" w:rsidP="003C0347">
      <w:pPr>
        <w:shd w:val="clear" w:color="auto" w:fill="FFFFFF" w:themeFill="background1"/>
        <w:spacing w:after="0" w:line="240" w:lineRule="auto"/>
        <w:jc w:val="both"/>
        <w:rPr>
          <w:rFonts w:ascii="Arial" w:eastAsia="Times New Roman" w:hAnsi="Arial" w:cs="Arial"/>
          <w:color w:val="4471C4"/>
          <w:sz w:val="20"/>
          <w:szCs w:val="20"/>
          <w:lang w:eastAsia="es-CO"/>
        </w:rPr>
      </w:pPr>
      <w:r w:rsidRPr="08FFAA24">
        <w:rPr>
          <w:rFonts w:ascii="Arial" w:eastAsia="Times New Roman" w:hAnsi="Arial" w:cs="Arial"/>
          <w:color w:val="4471C4"/>
          <w:sz w:val="20"/>
          <w:szCs w:val="20"/>
          <w:lang w:eastAsia="es-CO"/>
        </w:rPr>
        <w:t>V</w:t>
      </w:r>
      <w:r w:rsidR="2D8A1141" w:rsidRPr="08FFAA24">
        <w:rPr>
          <w:rFonts w:ascii="Arial" w:eastAsia="Times New Roman" w:hAnsi="Arial" w:cs="Arial"/>
          <w:color w:val="4471C4"/>
          <w:sz w:val="20"/>
          <w:szCs w:val="20"/>
          <w:lang w:eastAsia="es-CO"/>
        </w:rPr>
        <w:t xml:space="preserve">er concepto </w:t>
      </w:r>
      <w:hyperlink r:id="rId13">
        <w:r w:rsidR="2D8A1141" w:rsidRPr="08FFAA24">
          <w:rPr>
            <w:rStyle w:val="Hipervnculo"/>
            <w:rFonts w:ascii="Arial" w:eastAsia="Times New Roman" w:hAnsi="Arial" w:cs="Arial"/>
            <w:sz w:val="20"/>
            <w:szCs w:val="20"/>
            <w:lang w:eastAsia="es-CO"/>
          </w:rPr>
          <w:t>C-293 del 12/05/2022</w:t>
        </w:r>
      </w:hyperlink>
      <w:r w:rsidR="2D8A1141" w:rsidRPr="08FFAA24">
        <w:rPr>
          <w:rFonts w:ascii="Arial" w:eastAsia="Times New Roman" w:hAnsi="Arial" w:cs="Arial"/>
          <w:color w:val="4471C4"/>
          <w:sz w:val="20"/>
          <w:szCs w:val="20"/>
          <w:lang w:eastAsia="es-CO"/>
        </w:rPr>
        <w:t>)</w:t>
      </w:r>
    </w:p>
    <w:p w14:paraId="717996E1" w14:textId="6B38BFDE" w:rsidR="619ED25E" w:rsidRPr="003C0347" w:rsidRDefault="619ED25E" w:rsidP="003C0347">
      <w:pPr>
        <w:shd w:val="clear" w:color="auto" w:fill="FFFFFF" w:themeFill="background1"/>
        <w:spacing w:after="0" w:line="240" w:lineRule="auto"/>
        <w:jc w:val="both"/>
        <w:rPr>
          <w:rFonts w:ascii="Arial" w:eastAsia="Times New Roman" w:hAnsi="Arial" w:cs="Arial"/>
          <w:color w:val="333333"/>
          <w:lang w:eastAsia="es-CO"/>
        </w:rPr>
      </w:pPr>
    </w:p>
    <w:p w14:paraId="3C7665C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2.2.1.2.1.5.3. Adquisiciones en grandes almacenes cuando se trate de mínima cuantía.</w:t>
      </w:r>
      <w:r w:rsidRPr="003C0347">
        <w:rPr>
          <w:rFonts w:ascii="Arial" w:eastAsia="Times New Roman" w:hAnsi="Arial" w:cs="Arial"/>
          <w:color w:val="333333"/>
          <w:lang w:eastAsia="es-CO"/>
        </w:rPr>
        <w:t> Las Entidades Estatales deben aplicar las siguientes reglas cuando decidan adquirir bienes hasta por el monto de su mínima cuantía en establecimientos que correspondan a la definición de "gran almacén" señalada por la Superintendencia de Industria y Comercio:</w:t>
      </w:r>
    </w:p>
    <w:p w14:paraId="1AF182A0" w14:textId="4656C0E5"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1. La invitación debe estar dirigida a los grandes almacenes. Esta invitación deberá publicarse en el SECOP y en la página web de la entidad, y contendrá como mínimo: a) la descripción técnica, detallada y completa del bien, identificado con el cuarto nivel del Clasificador de Bienes y Servicios, de ser posible, o de lo contrario con el tercer nivel; b) la forma de pago; c) el lugar de entrega; d) el plazo para la entrega de la cotización que debe ser de mínimo un (1) día hábil; e) la forma y el lugar de presentación de la cotización, y f) la disponibilidad presupuestal.</w:t>
      </w:r>
    </w:p>
    <w:p w14:paraId="3E2CF96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E69F1D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2. La Entidad Estatal debe evaluar las cotizaciones presentadas y seleccionar a quien, con las condiciones requeridas, ofrezca el menor precio del mercado y aceptar la mejor oferta.</w:t>
      </w:r>
    </w:p>
    <w:p w14:paraId="216F88C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EDEA1DE" w14:textId="623981BE"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3. En caso de empate, la Entidad Estatal aplicará los criterios de desempate de que trata el artículo </w:t>
      </w:r>
      <w:r w:rsidRPr="003C0347">
        <w:rPr>
          <w:rFonts w:ascii="Arial" w:eastAsia="Times New Roman" w:hAnsi="Arial" w:cs="Arial"/>
          <w:color w:val="007BFF"/>
          <w:lang w:eastAsia="es-CO"/>
        </w:rPr>
        <w:t>35 </w:t>
      </w:r>
      <w:r w:rsidRPr="003C0347">
        <w:rPr>
          <w:rFonts w:ascii="Arial" w:eastAsia="Times New Roman" w:hAnsi="Arial" w:cs="Arial"/>
          <w:color w:val="333333"/>
          <w:lang w:eastAsia="es-CO"/>
        </w:rPr>
        <w:t>de la Ley 2069 de 2020, conforme a los medios de acreditación del artículo 2.2.1.2.4.2.17 del presente Decreto o las normas que los modifiquen, adicionen o sustituyan.</w:t>
      </w:r>
    </w:p>
    <w:p w14:paraId="4DF4933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AC1AA4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4. La oferta y su aceptación constituyen el contrato estatal.</w:t>
      </w:r>
    </w:p>
    <w:p w14:paraId="32AF6B0C"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sz w:val="20"/>
          <w:szCs w:val="20"/>
          <w:lang w:eastAsia="es-CO"/>
        </w:rPr>
      </w:pPr>
      <w:r w:rsidRPr="003C0347">
        <w:rPr>
          <w:rFonts w:ascii="Arial" w:eastAsia="Times New Roman" w:hAnsi="Arial" w:cs="Arial"/>
          <w:color w:val="333333"/>
          <w:sz w:val="20"/>
          <w:szCs w:val="20"/>
          <w:lang w:eastAsia="es-CO"/>
        </w:rPr>
        <w:t> </w:t>
      </w:r>
    </w:p>
    <w:p w14:paraId="096FFEA2" w14:textId="5AB17FA6" w:rsidR="2D8A1141" w:rsidRPr="003C0347" w:rsidRDefault="51A0B687" w:rsidP="6CD0CF58">
      <w:pPr>
        <w:shd w:val="clear" w:color="auto" w:fill="FFFFFF" w:themeFill="background1"/>
        <w:spacing w:after="0" w:line="240" w:lineRule="auto"/>
        <w:jc w:val="both"/>
        <w:rPr>
          <w:rFonts w:ascii="Arial" w:eastAsia="Times New Roman" w:hAnsi="Arial" w:cs="Arial"/>
          <w:color w:val="4472C4" w:themeColor="accent1"/>
          <w:sz w:val="20"/>
          <w:szCs w:val="20"/>
          <w:lang w:eastAsia="es-CO"/>
        </w:rPr>
      </w:pPr>
      <w:r w:rsidRPr="6CD0CF58">
        <w:rPr>
          <w:rFonts w:ascii="Arial" w:eastAsia="Times New Roman" w:hAnsi="Arial" w:cs="Arial"/>
          <w:sz w:val="20"/>
          <w:szCs w:val="20"/>
          <w:lang w:eastAsia="es-CO"/>
        </w:rPr>
        <w:t>(</w:t>
      </w:r>
      <w:r w:rsidR="003C0347" w:rsidRPr="6CD0CF58">
        <w:rPr>
          <w:rFonts w:ascii="Arial" w:eastAsia="Times New Roman" w:hAnsi="Arial" w:cs="Arial"/>
          <w:sz w:val="20"/>
          <w:szCs w:val="20"/>
          <w:lang w:eastAsia="es-CO"/>
        </w:rPr>
        <w:t>V</w:t>
      </w:r>
      <w:r w:rsidR="2D8A1141" w:rsidRPr="6CD0CF58">
        <w:rPr>
          <w:rFonts w:ascii="Arial" w:eastAsia="Times New Roman" w:hAnsi="Arial" w:cs="Arial"/>
          <w:sz w:val="20"/>
          <w:szCs w:val="20"/>
          <w:lang w:eastAsia="es-CO"/>
        </w:rPr>
        <w:t>er concepto</w:t>
      </w:r>
      <w:r w:rsidR="4B3A2023" w:rsidRPr="6CD0CF58">
        <w:rPr>
          <w:rFonts w:ascii="Arial" w:eastAsia="Times New Roman" w:hAnsi="Arial" w:cs="Arial"/>
          <w:sz w:val="20"/>
          <w:szCs w:val="20"/>
          <w:lang w:eastAsia="es-CO"/>
        </w:rPr>
        <w:t xml:space="preserve">: </w:t>
      </w:r>
      <w:hyperlink r:id="rId14">
        <w:r w:rsidR="2D8A1141" w:rsidRPr="6CD0CF58">
          <w:rPr>
            <w:rStyle w:val="Hipervnculo"/>
            <w:rFonts w:ascii="Arial" w:eastAsia="Times New Roman" w:hAnsi="Arial" w:cs="Arial"/>
            <w:sz w:val="20"/>
            <w:szCs w:val="20"/>
            <w:lang w:eastAsia="es-CO"/>
          </w:rPr>
          <w:t>C-225 del 29/04/2022</w:t>
        </w:r>
      </w:hyperlink>
      <w:r w:rsidR="2D8A1141" w:rsidRPr="6CD0CF58">
        <w:rPr>
          <w:rFonts w:ascii="Arial" w:eastAsia="Times New Roman" w:hAnsi="Arial" w:cs="Arial"/>
          <w:color w:val="4471C4"/>
          <w:sz w:val="20"/>
          <w:szCs w:val="20"/>
          <w:lang w:eastAsia="es-CO"/>
        </w:rPr>
        <w:t xml:space="preserve">, </w:t>
      </w:r>
      <w:hyperlink r:id="rId15">
        <w:r w:rsidR="2D8A1141" w:rsidRPr="6CD0CF58">
          <w:rPr>
            <w:rStyle w:val="Hipervnculo"/>
            <w:rFonts w:ascii="Arial" w:eastAsia="Times New Roman" w:hAnsi="Arial" w:cs="Arial"/>
            <w:sz w:val="20"/>
            <w:szCs w:val="20"/>
            <w:lang w:eastAsia="es-CO"/>
          </w:rPr>
          <w:t>C-293 del 12/05/2022</w:t>
        </w:r>
      </w:hyperlink>
      <w:r w:rsidR="2D8A1141" w:rsidRPr="6CD0CF58">
        <w:rPr>
          <w:rFonts w:ascii="Arial" w:eastAsia="Times New Roman" w:hAnsi="Arial" w:cs="Arial"/>
          <w:color w:val="4471C4"/>
          <w:sz w:val="20"/>
          <w:szCs w:val="20"/>
          <w:lang w:eastAsia="es-CO"/>
        </w:rPr>
        <w:t xml:space="preserve">, </w:t>
      </w:r>
      <w:hyperlink r:id="rId16">
        <w:r w:rsidR="2D8A1141" w:rsidRPr="6CD0CF58">
          <w:rPr>
            <w:rStyle w:val="Hipervnculo"/>
            <w:rFonts w:ascii="Arial" w:eastAsia="Times New Roman" w:hAnsi="Arial" w:cs="Arial"/>
            <w:sz w:val="20"/>
            <w:szCs w:val="20"/>
            <w:lang w:eastAsia="es-CO"/>
          </w:rPr>
          <w:t>C-316 del 18/05/2022</w:t>
        </w:r>
      </w:hyperlink>
      <w:r w:rsidR="60B190A1" w:rsidRPr="6CD0CF58">
        <w:rPr>
          <w:rFonts w:ascii="Arial" w:eastAsia="Times New Roman" w:hAnsi="Arial" w:cs="Arial"/>
          <w:sz w:val="20"/>
          <w:szCs w:val="20"/>
          <w:lang w:eastAsia="es-CO"/>
        </w:rPr>
        <w:t xml:space="preserve"> )</w:t>
      </w:r>
    </w:p>
    <w:p w14:paraId="747E7DB4" w14:textId="33A10E54" w:rsidR="2D8A1141" w:rsidRPr="003C0347" w:rsidRDefault="2D8A1141" w:rsidP="003C0347">
      <w:pPr>
        <w:shd w:val="clear" w:color="auto" w:fill="FFFFFF" w:themeFill="background1"/>
        <w:spacing w:after="0" w:line="240" w:lineRule="auto"/>
        <w:jc w:val="both"/>
        <w:rPr>
          <w:rFonts w:ascii="Arial" w:eastAsia="Times New Roman" w:hAnsi="Arial" w:cs="Arial"/>
          <w:color w:val="333333"/>
          <w:lang w:eastAsia="es-CO"/>
        </w:rPr>
      </w:pPr>
    </w:p>
    <w:p w14:paraId="0EAA76B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2.2.1.2.1.5.4. Instrumentos de agregación de demanda en la Tienda Virtual del Estado Colombiano para adquisiciones hasta el monto de la mínima cuantía con Mipyme y con grandes almacenes.</w:t>
      </w:r>
      <w:r w:rsidRPr="003C0347">
        <w:rPr>
          <w:rFonts w:ascii="Arial" w:eastAsia="Times New Roman" w:hAnsi="Arial" w:cs="Arial"/>
          <w:color w:val="333333"/>
          <w:lang w:eastAsia="es-CO"/>
        </w:rPr>
        <w:t> La Agencia Nacional de Contratación Pública - Colombia Compra Eficiente definirá en un plazo no mayor a tres (3) meses contados a partir de la publicación de este Decreto, las reglas para la creación y utilización de los catálogos de bienes o servicios derivados de instrumentos de agregación de demanda con Mipyme, así como con grandes almacenes, en la Tienda Virtual del Estado Colombiano, a los cuales podrán acudir las Entidades Estatales para celebrar contratos hasta por el monto de la mínima cuantía.</w:t>
      </w:r>
    </w:p>
    <w:p w14:paraId="3C9A0029"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B04F404"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lastRenderedPageBreak/>
        <w:t>PARÁGRAFO.</w:t>
      </w:r>
      <w:r w:rsidRPr="003C0347">
        <w:rPr>
          <w:rFonts w:ascii="Arial" w:eastAsia="Times New Roman" w:hAnsi="Arial" w:cs="Arial"/>
          <w:color w:val="333333"/>
          <w:lang w:eastAsia="es-CO"/>
        </w:rPr>
        <w:t> Las Entidades Estatales con régimen especial de contratación podrán realizar compras en los catálogos de la Tienda Virtual del Estado Colombiano, de acuerdo con lo que establezcan en su Manual de Contratación.</w:t>
      </w:r>
    </w:p>
    <w:p w14:paraId="58F58C32" w14:textId="05F647F0" w:rsidR="06812944" w:rsidRPr="003C0347" w:rsidRDefault="06812944" w:rsidP="003C0347">
      <w:pPr>
        <w:shd w:val="clear" w:color="auto" w:fill="FFFFFF" w:themeFill="background1"/>
        <w:spacing w:after="0" w:line="240" w:lineRule="auto"/>
        <w:jc w:val="both"/>
        <w:rPr>
          <w:rFonts w:ascii="Arial" w:eastAsia="Times New Roman" w:hAnsi="Arial" w:cs="Arial"/>
          <w:color w:val="333333"/>
          <w:lang w:eastAsia="es-CO"/>
        </w:rPr>
      </w:pPr>
    </w:p>
    <w:p w14:paraId="0356E370" w14:textId="4443ADF9" w:rsidR="2D8A1141" w:rsidRPr="003C0347" w:rsidRDefault="3D3C23C6" w:rsidP="003C0347">
      <w:pPr>
        <w:shd w:val="clear" w:color="auto" w:fill="FFFFFF" w:themeFill="background1"/>
        <w:spacing w:after="0" w:line="240" w:lineRule="auto"/>
        <w:jc w:val="both"/>
        <w:rPr>
          <w:rFonts w:ascii="Arial" w:eastAsia="Times New Roman" w:hAnsi="Arial" w:cs="Arial"/>
          <w:color w:val="4472C4" w:themeColor="accent1"/>
          <w:sz w:val="20"/>
          <w:szCs w:val="20"/>
          <w:lang w:eastAsia="es-CO"/>
        </w:rPr>
      </w:pPr>
      <w:r w:rsidRPr="6CD0CF58">
        <w:rPr>
          <w:rFonts w:ascii="Arial" w:eastAsia="Times New Roman" w:hAnsi="Arial" w:cs="Arial"/>
          <w:sz w:val="20"/>
          <w:szCs w:val="20"/>
          <w:lang w:eastAsia="es-CO"/>
        </w:rPr>
        <w:t>(</w:t>
      </w:r>
      <w:r w:rsidR="003C0347" w:rsidRPr="6CD0CF58">
        <w:rPr>
          <w:rFonts w:ascii="Arial" w:eastAsia="Times New Roman" w:hAnsi="Arial" w:cs="Arial"/>
          <w:sz w:val="20"/>
          <w:szCs w:val="20"/>
          <w:lang w:eastAsia="es-CO"/>
        </w:rPr>
        <w:t>V</w:t>
      </w:r>
      <w:r w:rsidR="2D8A1141" w:rsidRPr="6CD0CF58">
        <w:rPr>
          <w:rFonts w:ascii="Arial" w:eastAsia="Times New Roman" w:hAnsi="Arial" w:cs="Arial"/>
          <w:sz w:val="20"/>
          <w:szCs w:val="20"/>
          <w:lang w:eastAsia="es-CO"/>
        </w:rPr>
        <w:t>er concepto</w:t>
      </w:r>
      <w:r w:rsidR="003C0347" w:rsidRPr="6CD0CF58">
        <w:rPr>
          <w:rFonts w:ascii="Arial" w:eastAsia="Times New Roman" w:hAnsi="Arial" w:cs="Arial"/>
          <w:sz w:val="20"/>
          <w:szCs w:val="20"/>
          <w:lang w:eastAsia="es-CO"/>
        </w:rPr>
        <w:t>:</w:t>
      </w:r>
      <w:r w:rsidR="2D8A1141" w:rsidRPr="6CD0CF58">
        <w:rPr>
          <w:rFonts w:ascii="Arial" w:eastAsia="Times New Roman" w:hAnsi="Arial" w:cs="Arial"/>
          <w:color w:val="4471C4"/>
          <w:sz w:val="20"/>
          <w:szCs w:val="20"/>
          <w:lang w:eastAsia="es-CO"/>
        </w:rPr>
        <w:t xml:space="preserve"> </w:t>
      </w:r>
      <w:hyperlink r:id="rId17">
        <w:r w:rsidR="2D8A1141" w:rsidRPr="6CD0CF58">
          <w:rPr>
            <w:rStyle w:val="Hipervnculo"/>
            <w:rFonts w:ascii="Arial" w:eastAsia="Times New Roman" w:hAnsi="Arial" w:cs="Arial"/>
            <w:sz w:val="20"/>
            <w:szCs w:val="20"/>
            <w:lang w:eastAsia="es-CO"/>
          </w:rPr>
          <w:t>C-316 del 18/05/2022</w:t>
        </w:r>
      </w:hyperlink>
      <w:r w:rsidR="2D8A1141" w:rsidRPr="6CD0CF58">
        <w:rPr>
          <w:rFonts w:ascii="Arial" w:eastAsia="Times New Roman" w:hAnsi="Arial" w:cs="Arial"/>
          <w:color w:val="4471C4"/>
          <w:sz w:val="20"/>
          <w:szCs w:val="20"/>
          <w:lang w:eastAsia="es-CO"/>
        </w:rPr>
        <w:t>)</w:t>
      </w:r>
    </w:p>
    <w:p w14:paraId="0812367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 </w:t>
      </w:r>
    </w:p>
    <w:p w14:paraId="3DC0343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2.2.1.2.1.5.5. Garantías.</w:t>
      </w:r>
      <w:r w:rsidRPr="003C0347">
        <w:rPr>
          <w:rFonts w:ascii="Arial" w:eastAsia="Times New Roman" w:hAnsi="Arial" w:cs="Arial"/>
          <w:color w:val="333333"/>
          <w:lang w:eastAsia="es-CO"/>
        </w:rPr>
        <w:t> La Entidad Estatal es libre de exigir o no garantías en el proceso de selección de mínima cuantía y en la adquisición de "grandes almacenes".</w:t>
      </w:r>
    </w:p>
    <w:p w14:paraId="119F282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1D4064F" w14:textId="5D56CAF2"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w:t>
      </w:r>
      <w:bookmarkStart w:id="2" w:name="3"/>
      <w:r w:rsidRPr="003C0347">
        <w:rPr>
          <w:rFonts w:ascii="Arial" w:eastAsia="Times New Roman" w:hAnsi="Arial" w:cs="Arial"/>
          <w:b/>
          <w:bCs/>
          <w:color w:val="333333"/>
          <w:lang w:eastAsia="es-CO"/>
        </w:rPr>
        <w:t> </w:t>
      </w:r>
      <w:bookmarkEnd w:id="2"/>
      <w:r w:rsidRPr="003C0347">
        <w:rPr>
          <w:rFonts w:ascii="Arial" w:eastAsia="Times New Roman" w:hAnsi="Arial" w:cs="Arial"/>
          <w:b/>
          <w:bCs/>
          <w:color w:val="333333"/>
          <w:lang w:eastAsia="es-CO"/>
        </w:rPr>
        <w:t>3. Adición de los artículos </w:t>
      </w:r>
      <w:r w:rsidRPr="003C0347">
        <w:rPr>
          <w:rFonts w:ascii="Arial" w:eastAsia="Times New Roman" w:hAnsi="Arial" w:cs="Arial"/>
          <w:b/>
          <w:bCs/>
          <w:color w:val="007BFF"/>
          <w:lang w:eastAsia="es-CO"/>
        </w:rPr>
        <w:t>2.2.1.2.4.2.14</w:t>
      </w:r>
      <w:r w:rsidRPr="003C0347">
        <w:rPr>
          <w:rFonts w:ascii="Arial" w:eastAsia="Times New Roman" w:hAnsi="Arial" w:cs="Arial"/>
          <w:b/>
          <w:bCs/>
          <w:color w:val="333333"/>
          <w:lang w:eastAsia="es-CO"/>
        </w:rPr>
        <w:t>, </w:t>
      </w:r>
      <w:r w:rsidRPr="003C0347">
        <w:rPr>
          <w:rFonts w:ascii="Arial" w:eastAsia="Times New Roman" w:hAnsi="Arial" w:cs="Arial"/>
          <w:b/>
          <w:bCs/>
          <w:color w:val="007BFF"/>
          <w:lang w:eastAsia="es-CO"/>
        </w:rPr>
        <w:t>2.2.1.2.4.2.15</w:t>
      </w:r>
      <w:r w:rsidRPr="003C0347">
        <w:rPr>
          <w:rFonts w:ascii="Arial" w:eastAsia="Times New Roman" w:hAnsi="Arial" w:cs="Arial"/>
          <w:b/>
          <w:bCs/>
          <w:color w:val="333333"/>
          <w:lang w:eastAsia="es-CO"/>
        </w:rPr>
        <w:t>, </w:t>
      </w:r>
      <w:r w:rsidRPr="003C0347">
        <w:rPr>
          <w:rFonts w:ascii="Arial" w:eastAsia="Times New Roman" w:hAnsi="Arial" w:cs="Arial"/>
          <w:b/>
          <w:bCs/>
          <w:color w:val="007BFF"/>
          <w:lang w:eastAsia="es-CO"/>
        </w:rPr>
        <w:t>2.2.1.2.4.2.16</w:t>
      </w:r>
      <w:r w:rsidRPr="003C0347">
        <w:rPr>
          <w:rFonts w:ascii="Arial" w:eastAsia="Times New Roman" w:hAnsi="Arial" w:cs="Arial"/>
          <w:b/>
          <w:bCs/>
          <w:color w:val="333333"/>
          <w:lang w:eastAsia="es-CO"/>
        </w:rPr>
        <w:t>, </w:t>
      </w:r>
      <w:r w:rsidRPr="003C0347">
        <w:rPr>
          <w:rFonts w:ascii="Arial" w:eastAsia="Times New Roman" w:hAnsi="Arial" w:cs="Arial"/>
          <w:b/>
          <w:bCs/>
          <w:color w:val="007BFF"/>
          <w:lang w:eastAsia="es-CO"/>
        </w:rPr>
        <w:t>2.2.1.2.4.2.17</w:t>
      </w:r>
      <w:r w:rsidRPr="003C0347">
        <w:rPr>
          <w:rFonts w:ascii="Arial" w:eastAsia="Times New Roman" w:hAnsi="Arial" w:cs="Arial"/>
          <w:b/>
          <w:bCs/>
          <w:color w:val="333333"/>
          <w:lang w:eastAsia="es-CO"/>
        </w:rPr>
        <w:t> y </w:t>
      </w:r>
      <w:r w:rsidRPr="003C0347">
        <w:rPr>
          <w:rFonts w:ascii="Arial" w:eastAsia="Times New Roman" w:hAnsi="Arial" w:cs="Arial"/>
          <w:b/>
          <w:bCs/>
          <w:color w:val="007BFF"/>
          <w:lang w:eastAsia="es-CO"/>
        </w:rPr>
        <w:t>2.2.1.2.4.2.18</w:t>
      </w:r>
      <w:r w:rsidRPr="003C0347">
        <w:rPr>
          <w:rFonts w:ascii="Arial" w:eastAsia="Times New Roman" w:hAnsi="Arial" w:cs="Arial"/>
          <w:b/>
          <w:bCs/>
          <w:color w:val="333333"/>
          <w:lang w:eastAsia="es-CO"/>
        </w:rPr>
        <w:t> a la Subsección 2 de la Sección 4 del Capítulo 2 del Título 1 de la Parte 2 del Libro 2 del Decreto 1082 de 2015.</w:t>
      </w:r>
      <w:r w:rsidRPr="003C0347">
        <w:rPr>
          <w:rFonts w:ascii="Arial" w:eastAsia="Times New Roman" w:hAnsi="Arial" w:cs="Arial"/>
          <w:color w:val="333333"/>
          <w:lang w:eastAsia="es-CO"/>
        </w:rPr>
        <w:t> Adiciónense los artículos 2.2.1.2.4.2.14, 2.2.1.2.4.2.15, 2.2.1.2.4.2.16, 2.2.1.2.4.2.17 y 2.2.1.2.4.2.18 a la Subsección 2 de la Sección 4 del Capítulo 2 del Título 1 de la Parte 2 del Libro 2 del Decreto 1082 de 2015, los cuales quedarán así:</w:t>
      </w:r>
    </w:p>
    <w:p w14:paraId="5E02C9A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BFE29E3"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2.2.1.2.4.2.14. Definición de emprendimientos y empresas de mujeres.</w:t>
      </w:r>
      <w:r w:rsidRPr="003C0347">
        <w:rPr>
          <w:rFonts w:ascii="Arial" w:eastAsia="Times New Roman" w:hAnsi="Arial" w:cs="Arial"/>
          <w:color w:val="333333"/>
          <w:lang w:eastAsia="es-CO"/>
        </w:rPr>
        <w:t> Con el propósito de adoptar medidas afirmativas que incentiven la participación de las mujeres en el sistema de compras públicas, se entenderán como emprendimientos y empresas de mujeres aquellas que cumplan con alguna de las siguientes condiciones:</w:t>
      </w:r>
    </w:p>
    <w:p w14:paraId="5099C1B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5A9FBB9" w14:textId="60F3F146" w:rsidR="00557285" w:rsidRPr="001D1523" w:rsidRDefault="00557285" w:rsidP="001D1523">
      <w:pPr>
        <w:pStyle w:val="Prrafodelista"/>
        <w:numPr>
          <w:ilvl w:val="0"/>
          <w:numId w:val="1"/>
        </w:numPr>
        <w:shd w:val="clear" w:color="auto" w:fill="FFFFFF"/>
        <w:spacing w:after="0"/>
        <w:jc w:val="both"/>
        <w:rPr>
          <w:rFonts w:ascii="Arial" w:hAnsi="Arial" w:cs="Arial"/>
          <w:color w:val="333333"/>
        </w:rPr>
      </w:pPr>
      <w:r w:rsidRPr="001D1523">
        <w:rPr>
          <w:rFonts w:ascii="Arial" w:hAnsi="Arial" w:cs="Arial"/>
          <w:color w:val="333333"/>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4ADB7A69" w14:textId="520BCF4E" w:rsidR="001D1523" w:rsidRPr="00E20791" w:rsidRDefault="00E20791" w:rsidP="4046D82B">
      <w:pPr>
        <w:shd w:val="clear" w:color="auto" w:fill="FFFFFF" w:themeFill="background1"/>
        <w:spacing w:after="0"/>
        <w:jc w:val="both"/>
        <w:rPr>
          <w:rFonts w:ascii="Arial" w:hAnsi="Arial" w:cs="Arial"/>
          <w:color w:val="333333"/>
          <w:sz w:val="20"/>
          <w:szCs w:val="20"/>
        </w:rPr>
      </w:pPr>
      <w:r w:rsidRPr="4046D82B">
        <w:rPr>
          <w:rFonts w:ascii="Arial" w:hAnsi="Arial" w:cs="Arial"/>
          <w:color w:val="333333"/>
          <w:sz w:val="20"/>
          <w:szCs w:val="20"/>
        </w:rPr>
        <w:t>(</w:t>
      </w:r>
      <w:r w:rsidR="002B559E" w:rsidRPr="4046D82B">
        <w:rPr>
          <w:rFonts w:ascii="Arial" w:hAnsi="Arial" w:cs="Arial"/>
          <w:color w:val="333333"/>
          <w:sz w:val="20"/>
          <w:szCs w:val="20"/>
        </w:rPr>
        <w:t xml:space="preserve">Ver concepto: </w:t>
      </w:r>
      <w:hyperlink r:id="rId18">
        <w:r w:rsidR="002B559E" w:rsidRPr="4046D82B">
          <w:rPr>
            <w:rStyle w:val="Hipervnculo"/>
            <w:rFonts w:ascii="Arial" w:hAnsi="Arial" w:cs="Arial"/>
            <w:sz w:val="20"/>
            <w:szCs w:val="20"/>
          </w:rPr>
          <w:t>C-698 del</w:t>
        </w:r>
        <w:r w:rsidRPr="4046D82B">
          <w:rPr>
            <w:rStyle w:val="Hipervnculo"/>
            <w:rFonts w:ascii="Arial" w:hAnsi="Arial" w:cs="Arial"/>
            <w:sz w:val="20"/>
            <w:szCs w:val="20"/>
          </w:rPr>
          <w:t xml:space="preserve"> 24/10/2022</w:t>
        </w:r>
      </w:hyperlink>
      <w:r w:rsidR="27B8D80F" w:rsidRPr="4046D82B">
        <w:rPr>
          <w:rFonts w:ascii="Arial" w:hAnsi="Arial" w:cs="Arial"/>
          <w:color w:val="333333"/>
          <w:sz w:val="20"/>
          <w:szCs w:val="20"/>
        </w:rPr>
        <w:t xml:space="preserve">  </w:t>
      </w:r>
    </w:p>
    <w:p w14:paraId="552ACB69"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5CA67D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0FF78A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3C38F2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0058B7A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689156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34078EB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0FB4A2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lastRenderedPageBreak/>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635909D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9DC76F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7DF05486">
        <w:rPr>
          <w:rFonts w:ascii="Arial" w:eastAsia="Times New Roman" w:hAnsi="Arial" w:cs="Arial"/>
          <w:color w:val="333333"/>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6A9C8ACE" w14:textId="6C077933" w:rsidR="7DF05486" w:rsidRDefault="7DF05486" w:rsidP="7DF05486">
      <w:pPr>
        <w:shd w:val="clear" w:color="auto" w:fill="FFFFFF" w:themeFill="background1"/>
        <w:spacing w:after="0" w:line="240" w:lineRule="auto"/>
        <w:jc w:val="both"/>
        <w:rPr>
          <w:rFonts w:ascii="Arial" w:eastAsia="Times New Roman" w:hAnsi="Arial" w:cs="Arial"/>
          <w:color w:val="333333"/>
          <w:lang w:eastAsia="es-CO"/>
        </w:rPr>
      </w:pPr>
    </w:p>
    <w:p w14:paraId="7ACD1ED8" w14:textId="62E16745" w:rsidR="06364402" w:rsidRDefault="00B5568A" w:rsidP="7DF05486">
      <w:pPr>
        <w:shd w:val="clear" w:color="auto" w:fill="FFFFFF" w:themeFill="background1"/>
        <w:spacing w:after="0" w:line="240" w:lineRule="auto"/>
        <w:jc w:val="both"/>
        <w:rPr>
          <w:rFonts w:ascii="Arial" w:eastAsia="Times New Roman" w:hAnsi="Arial" w:cs="Arial"/>
          <w:color w:val="333333"/>
          <w:lang w:eastAsia="es-CO"/>
        </w:rPr>
      </w:pPr>
      <w:hyperlink r:id="rId19">
        <w:r w:rsidR="06364402" w:rsidRPr="4046D82B">
          <w:rPr>
            <w:rStyle w:val="Hipervnculo"/>
            <w:rFonts w:ascii="Arial" w:eastAsia="Times New Roman" w:hAnsi="Arial" w:cs="Arial"/>
            <w:lang w:eastAsia="es-CO"/>
          </w:rPr>
          <w:t>C-865 del 19/12/2022</w:t>
        </w:r>
      </w:hyperlink>
      <w:r w:rsidR="15D90EE0" w:rsidRPr="4046D82B">
        <w:rPr>
          <w:rFonts w:ascii="Arial" w:eastAsia="Times New Roman" w:hAnsi="Arial" w:cs="Arial"/>
          <w:color w:val="333333"/>
          <w:lang w:eastAsia="es-CO"/>
        </w:rPr>
        <w:t xml:space="preserve">  </w:t>
      </w:r>
      <w:hyperlink r:id="rId20">
        <w:r w:rsidR="15D90EE0" w:rsidRPr="4046D82B">
          <w:rPr>
            <w:rStyle w:val="Hipervnculo"/>
            <w:rFonts w:ascii="Arial" w:eastAsia="Times New Roman" w:hAnsi="Arial" w:cs="Arial"/>
            <w:lang w:eastAsia="es-CO"/>
          </w:rPr>
          <w:t xml:space="preserve">C-752 de </w:t>
        </w:r>
        <w:r w:rsidR="0C4B54F7" w:rsidRPr="4046D82B">
          <w:rPr>
            <w:rStyle w:val="Hipervnculo"/>
            <w:rFonts w:ascii="Arial" w:eastAsia="Times New Roman" w:hAnsi="Arial" w:cs="Arial"/>
            <w:lang w:eastAsia="es-CO"/>
          </w:rPr>
          <w:t>21/12/2022</w:t>
        </w:r>
      </w:hyperlink>
    </w:p>
    <w:p w14:paraId="49CCE27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4187E9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4ABD49C3"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 </w:t>
      </w:r>
    </w:p>
    <w:p w14:paraId="5AC38EB0"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w:t>
      </w:r>
      <w:r w:rsidRPr="003C0347">
        <w:rPr>
          <w:rFonts w:ascii="Arial" w:eastAsia="Times New Roman" w:hAnsi="Arial" w:cs="Arial"/>
          <w:color w:val="333333"/>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14:paraId="408AEF2A" w14:textId="32CAED01" w:rsidR="2C4FD9F6" w:rsidRPr="003C0347" w:rsidRDefault="2C4FD9F6" w:rsidP="003C0347">
      <w:pPr>
        <w:shd w:val="clear" w:color="auto" w:fill="FFFFFF" w:themeFill="background1"/>
        <w:spacing w:after="0" w:line="240" w:lineRule="auto"/>
        <w:jc w:val="both"/>
        <w:rPr>
          <w:rFonts w:ascii="Arial" w:eastAsia="Times New Roman" w:hAnsi="Arial" w:cs="Arial"/>
          <w:color w:val="333333"/>
          <w:lang w:eastAsia="es-CO"/>
        </w:rPr>
      </w:pPr>
    </w:p>
    <w:p w14:paraId="216AFA38" w14:textId="02FE15A5" w:rsidR="2C4FD9F6" w:rsidRPr="003C0347" w:rsidRDefault="78CA094F" w:rsidP="4046D82B">
      <w:pPr>
        <w:spacing w:after="0" w:line="240" w:lineRule="auto"/>
        <w:jc w:val="both"/>
        <w:rPr>
          <w:rFonts w:ascii="Arial" w:eastAsia="Work Sans" w:hAnsi="Arial" w:cs="Arial"/>
          <w:sz w:val="20"/>
          <w:szCs w:val="20"/>
        </w:rPr>
      </w:pPr>
      <w:r w:rsidRPr="4046D82B">
        <w:rPr>
          <w:rFonts w:ascii="Arial" w:eastAsia="Work Sans" w:hAnsi="Arial" w:cs="Arial"/>
          <w:color w:val="000000" w:themeColor="text1"/>
          <w:sz w:val="20"/>
          <w:szCs w:val="20"/>
        </w:rPr>
        <w:t>(</w:t>
      </w:r>
      <w:r w:rsidR="003C0347" w:rsidRPr="4046D82B">
        <w:rPr>
          <w:rFonts w:ascii="Arial" w:eastAsia="Work Sans" w:hAnsi="Arial" w:cs="Arial"/>
          <w:color w:val="000000" w:themeColor="text1"/>
          <w:sz w:val="20"/>
          <w:szCs w:val="20"/>
        </w:rPr>
        <w:t xml:space="preserve">Ver concepto: </w:t>
      </w:r>
      <w:hyperlink r:id="rId21">
        <w:r w:rsidR="2C4FD9F6" w:rsidRPr="4046D82B">
          <w:rPr>
            <w:rStyle w:val="Hipervnculo"/>
            <w:rFonts w:ascii="Arial" w:eastAsia="Work Sans" w:hAnsi="Arial" w:cs="Arial"/>
            <w:sz w:val="20"/>
            <w:szCs w:val="20"/>
          </w:rPr>
          <w:t>C-326 del 18/05/2022,</w:t>
        </w:r>
      </w:hyperlink>
      <w:r w:rsidR="0843AD87" w:rsidRPr="4046D82B">
        <w:rPr>
          <w:rFonts w:ascii="Arial" w:eastAsia="Work Sans" w:hAnsi="Arial" w:cs="Arial"/>
          <w:sz w:val="20"/>
          <w:szCs w:val="20"/>
        </w:rPr>
        <w:t xml:space="preserve"> </w:t>
      </w:r>
      <w:hyperlink r:id="rId22">
        <w:r w:rsidR="0843AD87" w:rsidRPr="4046D82B">
          <w:rPr>
            <w:rStyle w:val="Hipervnculo"/>
            <w:rFonts w:ascii="Arial" w:eastAsia="Work Sans" w:hAnsi="Arial" w:cs="Arial"/>
            <w:sz w:val="20"/>
            <w:szCs w:val="20"/>
          </w:rPr>
          <w:t>C-476 del 21/06/2022</w:t>
        </w:r>
        <w:r w:rsidR="6F5D12AB" w:rsidRPr="4046D82B">
          <w:rPr>
            <w:rStyle w:val="Hipervnculo"/>
            <w:rFonts w:ascii="Arial" w:eastAsia="Work Sans" w:hAnsi="Arial" w:cs="Arial"/>
            <w:sz w:val="20"/>
            <w:szCs w:val="20"/>
          </w:rPr>
          <w:t>,</w:t>
        </w:r>
      </w:hyperlink>
      <w:r w:rsidR="6F5D12AB" w:rsidRPr="4046D82B">
        <w:rPr>
          <w:rFonts w:ascii="Arial" w:eastAsia="Work Sans" w:hAnsi="Arial" w:cs="Arial"/>
          <w:color w:val="000000" w:themeColor="text1"/>
          <w:sz w:val="20"/>
          <w:szCs w:val="20"/>
        </w:rPr>
        <w:t xml:space="preserve"> </w:t>
      </w:r>
      <w:hyperlink r:id="rId23">
        <w:r w:rsidR="6F5D12AB" w:rsidRPr="4046D82B">
          <w:rPr>
            <w:rStyle w:val="Hipervnculo"/>
            <w:rFonts w:ascii="Arial" w:eastAsia="Work Sans" w:hAnsi="Arial" w:cs="Arial"/>
            <w:sz w:val="20"/>
            <w:szCs w:val="20"/>
          </w:rPr>
          <w:t>C-533 del 25/</w:t>
        </w:r>
        <w:r w:rsidR="22F08397" w:rsidRPr="4046D82B">
          <w:rPr>
            <w:rStyle w:val="Hipervnculo"/>
            <w:rFonts w:ascii="Arial" w:eastAsia="Work Sans" w:hAnsi="Arial" w:cs="Arial"/>
            <w:sz w:val="20"/>
            <w:szCs w:val="20"/>
          </w:rPr>
          <w:t>08/2022</w:t>
        </w:r>
        <w:r w:rsidR="2B767BE2" w:rsidRPr="4046D82B">
          <w:rPr>
            <w:rStyle w:val="Hipervnculo"/>
            <w:rFonts w:ascii="Arial" w:eastAsia="Work Sans" w:hAnsi="Arial" w:cs="Arial"/>
            <w:sz w:val="20"/>
            <w:szCs w:val="20"/>
          </w:rPr>
          <w:t>,</w:t>
        </w:r>
      </w:hyperlink>
      <w:r w:rsidR="2B767BE2" w:rsidRPr="4046D82B">
        <w:rPr>
          <w:rFonts w:ascii="Arial" w:eastAsia="Work Sans" w:hAnsi="Arial" w:cs="Arial"/>
          <w:color w:val="000000" w:themeColor="text1"/>
          <w:sz w:val="20"/>
          <w:szCs w:val="20"/>
        </w:rPr>
        <w:t xml:space="preserve"> C-715 del 28/10/2022</w:t>
      </w:r>
      <w:r w:rsidR="0E0C67E0" w:rsidRPr="4046D82B">
        <w:rPr>
          <w:rFonts w:ascii="Arial" w:eastAsia="Work Sans" w:hAnsi="Arial" w:cs="Arial"/>
          <w:color w:val="000000" w:themeColor="text1"/>
          <w:sz w:val="20"/>
          <w:szCs w:val="20"/>
        </w:rPr>
        <w:t xml:space="preserve"> )</w:t>
      </w:r>
      <w:r w:rsidR="3E6D76D4" w:rsidRPr="4046D82B">
        <w:rPr>
          <w:rFonts w:ascii="Arial" w:eastAsia="Work Sans" w:hAnsi="Arial" w:cs="Arial"/>
          <w:color w:val="000000" w:themeColor="text1"/>
          <w:sz w:val="20"/>
          <w:szCs w:val="20"/>
        </w:rPr>
        <w:t xml:space="preserve"> </w:t>
      </w:r>
      <w:r w:rsidR="7494DA56" w:rsidRPr="4046D82B">
        <w:rPr>
          <w:rFonts w:ascii="Arial" w:eastAsia="Work Sans" w:hAnsi="Arial" w:cs="Arial"/>
          <w:color w:val="000000" w:themeColor="text1"/>
          <w:sz w:val="20"/>
          <w:szCs w:val="20"/>
        </w:rPr>
        <w:t xml:space="preserve"> </w:t>
      </w:r>
      <w:hyperlink r:id="rId24">
        <w:r w:rsidR="7494DA56" w:rsidRPr="4046D82B">
          <w:rPr>
            <w:rStyle w:val="Hipervnculo"/>
            <w:rFonts w:ascii="Arial" w:eastAsia="Work Sans" w:hAnsi="Arial" w:cs="Arial"/>
            <w:sz w:val="20"/>
            <w:szCs w:val="20"/>
          </w:rPr>
          <w:t>C-031 del 01/03/2022</w:t>
        </w:r>
      </w:hyperlink>
    </w:p>
    <w:p w14:paraId="1B45CF68"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 </w:t>
      </w:r>
    </w:p>
    <w:p w14:paraId="6032779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2.2.1.2.4.2.15. Criterios diferenciales para emprendimientos y empresas de mujeres en el sistema de compras públicas.</w:t>
      </w:r>
      <w:r w:rsidRPr="003C0347">
        <w:rPr>
          <w:rFonts w:ascii="Arial" w:eastAsia="Times New Roman" w:hAnsi="Arial" w:cs="Arial"/>
          <w:color w:val="333333"/>
          <w:lang w:eastAsia="es-CO"/>
        </w:rPr>
        <w:t>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0B2389A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D653178"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1. Tiempo de experiencia.</w:t>
      </w:r>
    </w:p>
    <w:p w14:paraId="5E27CC5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7D625D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2. Número de contratos para la acreditación de la experiencia.</w:t>
      </w:r>
    </w:p>
    <w:p w14:paraId="2D7701A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98714E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3. Índices de capacidad financiera.</w:t>
      </w:r>
    </w:p>
    <w:p w14:paraId="5E397BF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E56A13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4. Índices de capacidad organizacional.</w:t>
      </w:r>
    </w:p>
    <w:p w14:paraId="3C73313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A34D9D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5. Valor de la garantía de seriedad de la oferta.</w:t>
      </w:r>
    </w:p>
    <w:p w14:paraId="03E9E3EE" w14:textId="1C164D3E" w:rsidR="00557285" w:rsidRPr="003C0347" w:rsidRDefault="00557285" w:rsidP="003C0347">
      <w:pPr>
        <w:shd w:val="clear" w:color="auto" w:fill="FFFFFF" w:themeFill="background1"/>
        <w:spacing w:after="0" w:line="240" w:lineRule="auto"/>
        <w:jc w:val="both"/>
        <w:rPr>
          <w:rFonts w:ascii="Arial" w:eastAsia="Work Sans" w:hAnsi="Arial" w:cs="Arial"/>
          <w:color w:val="000000" w:themeColor="text1"/>
        </w:rPr>
      </w:pPr>
      <w:r w:rsidRPr="003C0347">
        <w:rPr>
          <w:rFonts w:ascii="Arial" w:eastAsia="Times New Roman" w:hAnsi="Arial" w:cs="Arial"/>
          <w:color w:val="333333"/>
          <w:lang w:eastAsia="es-CO"/>
        </w:rPr>
        <w:t> </w:t>
      </w:r>
      <w:r w:rsidR="2C4FD9F6" w:rsidRPr="003C0347">
        <w:rPr>
          <w:rFonts w:ascii="Arial" w:eastAsia="Work Sans" w:hAnsi="Arial" w:cs="Arial"/>
          <w:color w:val="000000" w:themeColor="text1"/>
        </w:rPr>
        <w:t xml:space="preserve"> </w:t>
      </w:r>
    </w:p>
    <w:p w14:paraId="4895B711" w14:textId="4D9D56FE" w:rsidR="00557285" w:rsidRPr="003C0347" w:rsidRDefault="677C7636" w:rsidP="003C0347">
      <w:pPr>
        <w:shd w:val="clear" w:color="auto" w:fill="FFFFFF" w:themeFill="background1"/>
        <w:spacing w:after="0" w:line="240" w:lineRule="auto"/>
        <w:jc w:val="both"/>
        <w:rPr>
          <w:rFonts w:ascii="Arial" w:eastAsia="Work Sans" w:hAnsi="Arial" w:cs="Arial"/>
          <w:color w:val="000000" w:themeColor="text1"/>
          <w:sz w:val="20"/>
          <w:szCs w:val="20"/>
        </w:rPr>
      </w:pPr>
      <w:r w:rsidRPr="6CD0CF58">
        <w:rPr>
          <w:rFonts w:ascii="Arial" w:eastAsia="Work Sans" w:hAnsi="Arial" w:cs="Arial"/>
          <w:color w:val="000000" w:themeColor="text1"/>
          <w:sz w:val="20"/>
          <w:szCs w:val="20"/>
        </w:rPr>
        <w:t>(</w:t>
      </w:r>
      <w:r w:rsidR="003C0347" w:rsidRPr="6CD0CF58">
        <w:rPr>
          <w:rFonts w:ascii="Arial" w:eastAsia="Work Sans" w:hAnsi="Arial" w:cs="Arial"/>
          <w:color w:val="000000" w:themeColor="text1"/>
          <w:sz w:val="20"/>
          <w:szCs w:val="20"/>
        </w:rPr>
        <w:t xml:space="preserve">Ver concepto: </w:t>
      </w:r>
      <w:hyperlink r:id="rId25">
        <w:r w:rsidR="2C4FD9F6" w:rsidRPr="6CD0CF58">
          <w:rPr>
            <w:rStyle w:val="Hipervnculo"/>
            <w:rFonts w:ascii="Arial" w:eastAsia="Work Sans" w:hAnsi="Arial" w:cs="Arial"/>
            <w:sz w:val="20"/>
            <w:szCs w:val="20"/>
          </w:rPr>
          <w:t>C-326 del 18/05/2022</w:t>
        </w:r>
      </w:hyperlink>
      <w:r w:rsidR="15E843ED" w:rsidRPr="6CD0CF58">
        <w:rPr>
          <w:rFonts w:ascii="Arial" w:eastAsia="Work Sans" w:hAnsi="Arial" w:cs="Arial"/>
          <w:sz w:val="20"/>
          <w:szCs w:val="20"/>
        </w:rPr>
        <w:t xml:space="preserve"> )</w:t>
      </w:r>
    </w:p>
    <w:p w14:paraId="6FD9D85F" w14:textId="04459318" w:rsidR="2C4FD9F6" w:rsidRPr="003C0347" w:rsidRDefault="2C4FD9F6" w:rsidP="003C0347">
      <w:pPr>
        <w:shd w:val="clear" w:color="auto" w:fill="FFFFFF" w:themeFill="background1"/>
        <w:spacing w:after="0" w:line="240" w:lineRule="auto"/>
        <w:jc w:val="both"/>
        <w:rPr>
          <w:rFonts w:ascii="Arial" w:eastAsia="Times New Roman" w:hAnsi="Arial" w:cs="Arial"/>
          <w:color w:val="333333"/>
          <w:lang w:eastAsia="es-CO"/>
        </w:rPr>
      </w:pPr>
    </w:p>
    <w:p w14:paraId="329CD63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xml:space="preserve">Los requisitos mencionados deberán fijarse respetando las condiciones habilitantes requeridas para el cumplimiento adecuado del contrato, teniendo en cuenta el alcance de </w:t>
      </w:r>
      <w:r w:rsidRPr="003C0347">
        <w:rPr>
          <w:rFonts w:ascii="Arial" w:eastAsia="Times New Roman" w:hAnsi="Arial" w:cs="Arial"/>
          <w:color w:val="333333"/>
          <w:lang w:eastAsia="es-CO"/>
        </w:rPr>
        <w:lastRenderedPageBreak/>
        <w:t>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45D33AB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3819CC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2E67A37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8F779D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2909932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F602B6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1.</w:t>
      </w:r>
      <w:r w:rsidRPr="003C0347">
        <w:rPr>
          <w:rFonts w:ascii="Arial" w:eastAsia="Times New Roman" w:hAnsi="Arial" w:cs="Arial"/>
          <w:color w:val="333333"/>
          <w:lang w:eastAsia="es-CO"/>
        </w:rPr>
        <w:t>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576D99C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2B2650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2.</w:t>
      </w:r>
      <w:r w:rsidRPr="003C0347">
        <w:rPr>
          <w:rFonts w:ascii="Arial" w:eastAsia="Times New Roman" w:hAnsi="Arial" w:cs="Arial"/>
          <w:color w:val="333333"/>
          <w:lang w:eastAsia="es-CO"/>
        </w:rPr>
        <w:t> Los incentivos contractuales para las empresas y emprendimientos de mujeres no excluyen la aplicación de los criterios diferenciales para Mipyme en el sistema de compras públicas.</w:t>
      </w:r>
    </w:p>
    <w:p w14:paraId="0558FBB4" w14:textId="77777777" w:rsidR="003C0347" w:rsidRPr="003C0347" w:rsidRDefault="003C0347" w:rsidP="6CD0CF58">
      <w:pPr>
        <w:shd w:val="clear" w:color="auto" w:fill="FFFFFF" w:themeFill="background1"/>
        <w:spacing w:after="0" w:line="240" w:lineRule="auto"/>
        <w:jc w:val="both"/>
        <w:rPr>
          <w:rFonts w:ascii="Arial" w:eastAsia="Times New Roman" w:hAnsi="Arial" w:cs="Arial"/>
          <w:color w:val="333333"/>
          <w:lang w:eastAsia="es-CO"/>
        </w:rPr>
      </w:pPr>
    </w:p>
    <w:p w14:paraId="6F34CB19" w14:textId="1A361B32" w:rsidR="003E7CEA" w:rsidRPr="003C0347" w:rsidRDefault="5F6FBC90" w:rsidP="5CA0345D">
      <w:pPr>
        <w:shd w:val="clear" w:color="auto" w:fill="FFFFFF" w:themeFill="background1"/>
        <w:spacing w:after="0" w:line="240" w:lineRule="auto"/>
        <w:jc w:val="both"/>
        <w:rPr>
          <w:rFonts w:ascii="Arial" w:eastAsia="Times New Roman" w:hAnsi="Arial" w:cs="Arial"/>
          <w:color w:val="333333"/>
          <w:lang w:eastAsia="es-CO"/>
        </w:rPr>
      </w:pPr>
      <w:r w:rsidRPr="4046D82B">
        <w:rPr>
          <w:rFonts w:ascii="Arial" w:eastAsia="Times New Roman" w:hAnsi="Arial" w:cs="Arial"/>
          <w:color w:val="333333"/>
          <w:sz w:val="20"/>
          <w:szCs w:val="20"/>
          <w:lang w:eastAsia="es-CO"/>
        </w:rPr>
        <w:t>(</w:t>
      </w:r>
      <w:r w:rsidR="003E7CEA" w:rsidRPr="4046D82B">
        <w:rPr>
          <w:rFonts w:ascii="Arial" w:eastAsia="Times New Roman" w:hAnsi="Arial" w:cs="Arial"/>
          <w:color w:val="333333"/>
          <w:sz w:val="20"/>
          <w:szCs w:val="20"/>
          <w:lang w:eastAsia="es-CO"/>
        </w:rPr>
        <w:t xml:space="preserve">Ver conceptos: </w:t>
      </w:r>
      <w:hyperlink r:id="rId26">
        <w:r w:rsidR="003E7CEA" w:rsidRPr="4046D82B">
          <w:rPr>
            <w:rStyle w:val="Hipervnculo"/>
            <w:rFonts w:ascii="Arial" w:eastAsia="Times New Roman" w:hAnsi="Arial" w:cs="Arial"/>
            <w:sz w:val="20"/>
            <w:szCs w:val="20"/>
            <w:lang w:eastAsia="es-CO"/>
          </w:rPr>
          <w:t>C-347 del 09/06/2022</w:t>
        </w:r>
      </w:hyperlink>
      <w:r w:rsidR="003E7CEA" w:rsidRPr="4046D82B">
        <w:rPr>
          <w:rFonts w:ascii="Arial" w:eastAsia="Times New Roman" w:hAnsi="Arial" w:cs="Arial"/>
          <w:color w:val="333333"/>
          <w:sz w:val="20"/>
          <w:szCs w:val="20"/>
          <w:lang w:eastAsia="es-CO"/>
        </w:rPr>
        <w:t>,</w:t>
      </w:r>
      <w:r w:rsidR="00557285" w:rsidRPr="4046D82B">
        <w:rPr>
          <w:rFonts w:ascii="Arial" w:eastAsia="Times New Roman" w:hAnsi="Arial" w:cs="Arial"/>
          <w:color w:val="333333"/>
          <w:sz w:val="20"/>
          <w:szCs w:val="20"/>
          <w:lang w:eastAsia="es-CO"/>
        </w:rPr>
        <w:t> </w:t>
      </w:r>
      <w:hyperlink r:id="rId27">
        <w:r w:rsidR="003E7CEA" w:rsidRPr="4046D82B">
          <w:rPr>
            <w:rStyle w:val="Hipervnculo"/>
            <w:rFonts w:ascii="Arial" w:eastAsia="Times New Roman" w:hAnsi="Arial" w:cs="Arial"/>
            <w:sz w:val="20"/>
            <w:szCs w:val="20"/>
            <w:lang w:eastAsia="es-CO"/>
          </w:rPr>
          <w:t>C-3</w:t>
        </w:r>
        <w:r w:rsidR="00895434" w:rsidRPr="4046D82B">
          <w:rPr>
            <w:rStyle w:val="Hipervnculo"/>
            <w:rFonts w:ascii="Arial" w:eastAsia="Times New Roman" w:hAnsi="Arial" w:cs="Arial"/>
            <w:sz w:val="20"/>
            <w:szCs w:val="20"/>
            <w:lang w:eastAsia="es-CO"/>
          </w:rPr>
          <w:t>8</w:t>
        </w:r>
        <w:r w:rsidR="003E7CEA" w:rsidRPr="4046D82B">
          <w:rPr>
            <w:rStyle w:val="Hipervnculo"/>
            <w:rFonts w:ascii="Arial" w:eastAsia="Times New Roman" w:hAnsi="Arial" w:cs="Arial"/>
            <w:sz w:val="20"/>
            <w:szCs w:val="20"/>
            <w:lang w:eastAsia="es-CO"/>
          </w:rPr>
          <w:t>6 del 1</w:t>
        </w:r>
        <w:r w:rsidR="00895434" w:rsidRPr="4046D82B">
          <w:rPr>
            <w:rStyle w:val="Hipervnculo"/>
            <w:rFonts w:ascii="Arial" w:eastAsia="Times New Roman" w:hAnsi="Arial" w:cs="Arial"/>
            <w:sz w:val="20"/>
            <w:szCs w:val="20"/>
            <w:lang w:eastAsia="es-CO"/>
          </w:rPr>
          <w:t>5</w:t>
        </w:r>
        <w:r w:rsidR="003E7CEA" w:rsidRPr="4046D82B">
          <w:rPr>
            <w:rStyle w:val="Hipervnculo"/>
            <w:rFonts w:ascii="Arial" w:eastAsia="Times New Roman" w:hAnsi="Arial" w:cs="Arial"/>
            <w:sz w:val="20"/>
            <w:szCs w:val="20"/>
            <w:lang w:eastAsia="es-CO"/>
          </w:rPr>
          <w:t>/06/2022</w:t>
        </w:r>
      </w:hyperlink>
      <w:r w:rsidR="003E7CEA" w:rsidRPr="4046D82B">
        <w:rPr>
          <w:rFonts w:ascii="Arial" w:eastAsia="Times New Roman" w:hAnsi="Arial" w:cs="Arial"/>
          <w:color w:val="333333"/>
          <w:sz w:val="20"/>
          <w:szCs w:val="20"/>
          <w:lang w:eastAsia="es-CO"/>
        </w:rPr>
        <w:t xml:space="preserve">, </w:t>
      </w:r>
      <w:hyperlink r:id="rId28">
        <w:r w:rsidR="003E7CEA" w:rsidRPr="4046D82B">
          <w:rPr>
            <w:rStyle w:val="Hipervnculo"/>
            <w:rFonts w:ascii="Arial" w:eastAsia="Times New Roman" w:hAnsi="Arial" w:cs="Arial"/>
            <w:sz w:val="20"/>
            <w:szCs w:val="20"/>
            <w:lang w:eastAsia="es-CO"/>
          </w:rPr>
          <w:t>C-399 del 21/06/2022</w:t>
        </w:r>
      </w:hyperlink>
      <w:r w:rsidR="00A161AE" w:rsidRPr="4046D82B">
        <w:rPr>
          <w:rFonts w:ascii="Arial" w:eastAsia="Times New Roman" w:hAnsi="Arial" w:cs="Arial"/>
          <w:color w:val="333333"/>
          <w:sz w:val="20"/>
          <w:szCs w:val="20"/>
          <w:lang w:eastAsia="es-CO"/>
        </w:rPr>
        <w:t xml:space="preserve">, </w:t>
      </w:r>
      <w:hyperlink r:id="rId29">
        <w:r w:rsidR="00A161AE" w:rsidRPr="4046D82B">
          <w:rPr>
            <w:rStyle w:val="Hipervnculo"/>
            <w:rFonts w:ascii="Arial" w:eastAsia="Arial" w:hAnsi="Arial" w:cs="Arial"/>
            <w:sz w:val="20"/>
            <w:szCs w:val="20"/>
          </w:rPr>
          <w:t>C-509 del 8/08/2022</w:t>
        </w:r>
      </w:hyperlink>
      <w:r w:rsidR="00A161AE" w:rsidRPr="4046D82B">
        <w:rPr>
          <w:rStyle w:val="Hipervnculo"/>
          <w:rFonts w:ascii="Arial" w:eastAsia="Arial" w:hAnsi="Arial" w:cs="Arial"/>
          <w:color w:val="auto"/>
          <w:sz w:val="20"/>
          <w:szCs w:val="20"/>
          <w:u w:val="none"/>
        </w:rPr>
        <w:t xml:space="preserve">, </w:t>
      </w:r>
      <w:hyperlink r:id="rId30">
        <w:r w:rsidR="00A161AE" w:rsidRPr="4046D82B">
          <w:rPr>
            <w:rStyle w:val="Hipervnculo"/>
            <w:rFonts w:ascii="Arial" w:eastAsia="Arial" w:hAnsi="Arial" w:cs="Arial"/>
            <w:sz w:val="20"/>
            <w:szCs w:val="20"/>
          </w:rPr>
          <w:t>C-528 del 17/08/2022</w:t>
        </w:r>
      </w:hyperlink>
      <w:r w:rsidR="3AF0DC5E" w:rsidRPr="4046D82B">
        <w:rPr>
          <w:rStyle w:val="Hipervnculo"/>
          <w:rFonts w:ascii="Arial" w:eastAsia="Arial" w:hAnsi="Arial" w:cs="Arial"/>
          <w:color w:val="auto"/>
          <w:sz w:val="20"/>
          <w:szCs w:val="20"/>
          <w:u w:val="none"/>
        </w:rPr>
        <w:t xml:space="preserve"> </w:t>
      </w:r>
      <w:r w:rsidR="30684F95" w:rsidRPr="4046D82B">
        <w:rPr>
          <w:rFonts w:ascii="Arial" w:eastAsia="Arial" w:hAnsi="Arial" w:cs="Arial"/>
          <w:color w:val="000000" w:themeColor="text1"/>
          <w:sz w:val="20"/>
          <w:szCs w:val="20"/>
        </w:rPr>
        <w:t xml:space="preserve"> </w:t>
      </w:r>
      <w:hyperlink r:id="rId31">
        <w:r w:rsidR="30684F95" w:rsidRPr="4046D82B">
          <w:rPr>
            <w:rStyle w:val="Hipervnculo"/>
            <w:rFonts w:ascii="Arial" w:eastAsia="Arial" w:hAnsi="Arial" w:cs="Arial"/>
            <w:sz w:val="20"/>
            <w:szCs w:val="20"/>
          </w:rPr>
          <w:t>C-587 de 21/09/2022</w:t>
        </w:r>
      </w:hyperlink>
      <w:r w:rsidR="42AD9687" w:rsidRPr="4046D82B">
        <w:rPr>
          <w:rFonts w:ascii="Arial" w:eastAsia="Arial" w:hAnsi="Arial" w:cs="Arial"/>
          <w:color w:val="000000" w:themeColor="text1"/>
          <w:sz w:val="20"/>
          <w:szCs w:val="20"/>
        </w:rPr>
        <w:t xml:space="preserve">, </w:t>
      </w:r>
      <w:hyperlink r:id="rId32">
        <w:r w:rsidR="42AD9687" w:rsidRPr="4046D82B">
          <w:rPr>
            <w:rStyle w:val="Hipervnculo"/>
            <w:rFonts w:ascii="Arial" w:eastAsia="Arial" w:hAnsi="Arial" w:cs="Arial"/>
            <w:sz w:val="20"/>
            <w:szCs w:val="20"/>
          </w:rPr>
          <w:t>C-626 del 29/09/2022</w:t>
        </w:r>
      </w:hyperlink>
      <w:r w:rsidR="3C513393" w:rsidRPr="4046D82B">
        <w:rPr>
          <w:rFonts w:ascii="Arial" w:eastAsia="Arial" w:hAnsi="Arial" w:cs="Arial"/>
          <w:sz w:val="20"/>
          <w:szCs w:val="20"/>
        </w:rPr>
        <w:t xml:space="preserve"> )</w:t>
      </w:r>
      <w:r w:rsidR="29A6FA7F" w:rsidRPr="4046D82B">
        <w:rPr>
          <w:rFonts w:ascii="Arial" w:eastAsia="Arial" w:hAnsi="Arial" w:cs="Arial"/>
          <w:sz w:val="20"/>
          <w:szCs w:val="20"/>
        </w:rPr>
        <w:t xml:space="preserve"> </w:t>
      </w:r>
      <w:hyperlink r:id="rId33">
        <w:r w:rsidR="29A6FA7F" w:rsidRPr="4046D82B">
          <w:rPr>
            <w:rStyle w:val="Hipervnculo"/>
            <w:rFonts w:ascii="Arial" w:eastAsia="Arial" w:hAnsi="Arial" w:cs="Arial"/>
            <w:sz w:val="20"/>
            <w:szCs w:val="20"/>
          </w:rPr>
          <w:t>C –031 del 01/03/2022</w:t>
        </w:r>
      </w:hyperlink>
    </w:p>
    <w:p w14:paraId="30DB8F2C" w14:textId="57607E49"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p>
    <w:p w14:paraId="7210509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2.2.1.2.4.2.16. Fomento a la ejecución de contratos estatales por parte de población en pobreza extrema, desplazados por la violencia, personas en proceso de reintegración o reincorporación y sujetos de especial protección constitucional.</w:t>
      </w:r>
      <w:r w:rsidRPr="003C0347">
        <w:rPr>
          <w:rFonts w:ascii="Arial" w:eastAsia="Times New Roman" w:hAnsi="Arial" w:cs="Arial"/>
          <w:color w:val="333333"/>
          <w:lang w:eastAsia="es-CO"/>
        </w:rPr>
        <w:t> En los Procesos de Contratación, las Entidades Estatales indistintamente de su régimen de contratación, los patrimonios autónomos constituidos por Entidades Estatales y los particulares que ejecuten recursos públicos fomentarán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14:paraId="76F0A73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94CCF1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La participación de los sujetos anteriormente mencionados en la ejecución del contrato se fomentará previo análisis de su oportunidad y conveniencia en los Documentos del Proceso, teniendo en cuenta el objeto contractual y el alcance de las obligaciones.</w:t>
      </w:r>
    </w:p>
    <w:p w14:paraId="62B0750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6873E3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Esta provisión se establecerá en un porcentaje que no será superior al diez por ciento (10%) ni inferior al cinco por ciento (5%) de los bienes o servicios requeridos para la ejecución del contrato, de manera que no se ponga en riesgo su cumplimiento adecuado.</w:t>
      </w:r>
    </w:p>
    <w:p w14:paraId="2D6A197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lastRenderedPageBreak/>
        <w:t> </w:t>
      </w:r>
    </w:p>
    <w:p w14:paraId="5A60F759"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Previo análisis de oportunidad y conveniencia, la Entidad Estatal incorporará esta obligación en la minuta del contrato del pliego de condiciones o documento equivalente, precisando las sanciones pecuniarias producto del incumplimiento injustificado de esta a través de las causales de multa que estime pertinentes.</w:t>
      </w:r>
    </w:p>
    <w:p w14:paraId="54FE05D8"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0331A9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El supervisor o el interventor, según el caso, realizará el seguimiento y verificará que las personas vinculadas al inicio y durante la ejecución del contrato pertenezcan a los grupos poblacionales enunciados anteriormente.</w:t>
      </w:r>
    </w:p>
    <w:p w14:paraId="3390EF7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A40BBA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1.</w:t>
      </w:r>
      <w:r w:rsidRPr="003C0347">
        <w:rPr>
          <w:rFonts w:ascii="Arial" w:eastAsia="Times New Roman" w:hAnsi="Arial" w:cs="Arial"/>
          <w:color w:val="333333"/>
          <w:lang w:eastAsia="es-CO"/>
        </w:rPr>
        <w:t> Para los efectos previstos en el presente artículo, los sujetos de especial protección constitucional 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Rrom o gitanas.</w:t>
      </w:r>
    </w:p>
    <w:p w14:paraId="006B80F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740076F"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w:t>
      </w:r>
    </w:p>
    <w:p w14:paraId="0A0DEB2D" w14:textId="1D7E13E9" w:rsidR="04B2C68F" w:rsidRPr="003C0347" w:rsidRDefault="04B2C68F" w:rsidP="003C0347">
      <w:pPr>
        <w:shd w:val="clear" w:color="auto" w:fill="FFFFFF" w:themeFill="background1"/>
        <w:spacing w:after="0" w:line="240" w:lineRule="auto"/>
        <w:jc w:val="both"/>
        <w:rPr>
          <w:rFonts w:ascii="Arial" w:eastAsia="Times New Roman" w:hAnsi="Arial" w:cs="Arial"/>
          <w:color w:val="333333"/>
          <w:sz w:val="20"/>
          <w:szCs w:val="20"/>
          <w:lang w:eastAsia="es-CO"/>
        </w:rPr>
      </w:pPr>
    </w:p>
    <w:p w14:paraId="2E69F688" w14:textId="4A70BAFA" w:rsidR="00557285" w:rsidRPr="003C0347" w:rsidRDefault="00557285" w:rsidP="003C0347">
      <w:pPr>
        <w:shd w:val="clear" w:color="auto" w:fill="FFFFFF" w:themeFill="background1"/>
        <w:spacing w:after="0" w:line="240" w:lineRule="auto"/>
        <w:jc w:val="both"/>
        <w:rPr>
          <w:rFonts w:ascii="Arial" w:eastAsia="Work Sans" w:hAnsi="Arial" w:cs="Arial"/>
          <w:color w:val="000000" w:themeColor="text1"/>
          <w:sz w:val="20"/>
          <w:szCs w:val="20"/>
        </w:rPr>
      </w:pPr>
      <w:r w:rsidRPr="6CD0CF58">
        <w:rPr>
          <w:rFonts w:ascii="Arial" w:eastAsia="Times New Roman" w:hAnsi="Arial" w:cs="Arial"/>
          <w:color w:val="333333"/>
          <w:sz w:val="20"/>
          <w:szCs w:val="20"/>
          <w:lang w:eastAsia="es-CO"/>
        </w:rPr>
        <w:t> </w:t>
      </w:r>
      <w:r w:rsidR="2C4FD9F6" w:rsidRPr="6CD0CF58">
        <w:rPr>
          <w:rFonts w:ascii="Arial" w:eastAsia="Work Sans" w:hAnsi="Arial" w:cs="Arial"/>
          <w:color w:val="000000" w:themeColor="text1"/>
          <w:sz w:val="20"/>
          <w:szCs w:val="20"/>
        </w:rPr>
        <w:t xml:space="preserve"> </w:t>
      </w:r>
      <w:r w:rsidR="193A1010" w:rsidRPr="6CD0CF58">
        <w:rPr>
          <w:rFonts w:ascii="Arial" w:eastAsia="Work Sans" w:hAnsi="Arial" w:cs="Arial"/>
          <w:color w:val="000000" w:themeColor="text1"/>
          <w:sz w:val="20"/>
          <w:szCs w:val="20"/>
        </w:rPr>
        <w:t>(</w:t>
      </w:r>
      <w:r w:rsidR="003C0347" w:rsidRPr="6CD0CF58">
        <w:rPr>
          <w:rFonts w:ascii="Arial" w:eastAsia="Work Sans" w:hAnsi="Arial" w:cs="Arial"/>
          <w:color w:val="000000" w:themeColor="text1"/>
          <w:sz w:val="20"/>
          <w:szCs w:val="20"/>
        </w:rPr>
        <w:t>Ver concepto</w:t>
      </w:r>
      <w:r w:rsidR="44A058C2" w:rsidRPr="6CD0CF58">
        <w:rPr>
          <w:rFonts w:ascii="Arial" w:eastAsia="Work Sans" w:hAnsi="Arial" w:cs="Arial"/>
          <w:color w:val="000000" w:themeColor="text1"/>
          <w:sz w:val="20"/>
          <w:szCs w:val="20"/>
        </w:rPr>
        <w:t>s</w:t>
      </w:r>
      <w:r w:rsidR="003C0347" w:rsidRPr="6CD0CF58">
        <w:rPr>
          <w:rFonts w:ascii="Arial" w:eastAsia="Work Sans" w:hAnsi="Arial" w:cs="Arial"/>
          <w:color w:val="000000" w:themeColor="text1"/>
          <w:sz w:val="20"/>
          <w:szCs w:val="20"/>
        </w:rPr>
        <w:t xml:space="preserve">: </w:t>
      </w:r>
      <w:hyperlink r:id="rId34">
        <w:r w:rsidR="2C4FD9F6" w:rsidRPr="6CD0CF58">
          <w:rPr>
            <w:rStyle w:val="Hipervnculo"/>
            <w:rFonts w:ascii="Arial" w:eastAsia="Work Sans" w:hAnsi="Arial" w:cs="Arial"/>
            <w:sz w:val="20"/>
            <w:szCs w:val="20"/>
          </w:rPr>
          <w:t>C-326 del 18/05/2022</w:t>
        </w:r>
      </w:hyperlink>
      <w:r w:rsidR="2C4FD9F6" w:rsidRPr="6CD0CF58">
        <w:rPr>
          <w:rFonts w:ascii="Arial" w:eastAsia="Work Sans" w:hAnsi="Arial" w:cs="Arial"/>
          <w:color w:val="000000" w:themeColor="text1"/>
          <w:sz w:val="20"/>
          <w:szCs w:val="20"/>
        </w:rPr>
        <w:t xml:space="preserve">, </w:t>
      </w:r>
      <w:hyperlink r:id="rId35">
        <w:r w:rsidR="2C4FD9F6" w:rsidRPr="6CD0CF58">
          <w:rPr>
            <w:rStyle w:val="Hipervnculo"/>
            <w:rFonts w:ascii="Arial" w:eastAsia="Work Sans" w:hAnsi="Arial" w:cs="Arial"/>
            <w:sz w:val="20"/>
            <w:szCs w:val="20"/>
          </w:rPr>
          <w:t>C-343 de 31/05/2022</w:t>
        </w:r>
      </w:hyperlink>
      <w:r w:rsidR="1AE14530" w:rsidRPr="6CD0CF58">
        <w:rPr>
          <w:rFonts w:ascii="Arial" w:eastAsia="Work Sans" w:hAnsi="Arial" w:cs="Arial"/>
          <w:color w:val="000000" w:themeColor="text1"/>
          <w:sz w:val="20"/>
          <w:szCs w:val="20"/>
        </w:rPr>
        <w:t xml:space="preserve">, </w:t>
      </w:r>
      <w:hyperlink r:id="rId36">
        <w:r w:rsidR="1AE14530" w:rsidRPr="6CD0CF58">
          <w:rPr>
            <w:rStyle w:val="Hipervnculo"/>
            <w:rFonts w:ascii="Arial" w:eastAsia="Work Sans" w:hAnsi="Arial" w:cs="Arial"/>
            <w:sz w:val="20"/>
            <w:szCs w:val="20"/>
          </w:rPr>
          <w:t>C-541 del 26/08/2022</w:t>
        </w:r>
      </w:hyperlink>
      <w:r w:rsidR="1AE14530" w:rsidRPr="6CD0CF58">
        <w:rPr>
          <w:rFonts w:ascii="Arial" w:eastAsia="Work Sans" w:hAnsi="Arial" w:cs="Arial"/>
          <w:color w:val="000000" w:themeColor="text1"/>
          <w:sz w:val="20"/>
          <w:szCs w:val="20"/>
        </w:rPr>
        <w:t xml:space="preserve"> </w:t>
      </w:r>
      <w:r w:rsidR="3A3B11B2" w:rsidRPr="6CD0CF58">
        <w:rPr>
          <w:rFonts w:ascii="Arial" w:eastAsia="Work Sans" w:hAnsi="Arial" w:cs="Arial"/>
          <w:color w:val="000000" w:themeColor="text1"/>
          <w:sz w:val="20"/>
          <w:szCs w:val="20"/>
        </w:rPr>
        <w:t>)</w:t>
      </w:r>
    </w:p>
    <w:p w14:paraId="590EC146" w14:textId="16568497" w:rsidR="04B2C68F" w:rsidRPr="003C0347" w:rsidRDefault="04B2C68F" w:rsidP="003C0347">
      <w:pPr>
        <w:shd w:val="clear" w:color="auto" w:fill="FFFFFF" w:themeFill="background1"/>
        <w:spacing w:after="0" w:line="240" w:lineRule="auto"/>
        <w:jc w:val="both"/>
        <w:rPr>
          <w:rFonts w:ascii="Arial" w:eastAsia="Work Sans" w:hAnsi="Arial" w:cs="Arial"/>
          <w:color w:val="000000" w:themeColor="text1"/>
        </w:rPr>
      </w:pPr>
    </w:p>
    <w:p w14:paraId="3223901B"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2.</w:t>
      </w:r>
      <w:r w:rsidRPr="003C0347">
        <w:rPr>
          <w:rFonts w:ascii="Arial" w:eastAsia="Times New Roman" w:hAnsi="Arial" w:cs="Arial"/>
          <w:color w:val="333333"/>
          <w:lang w:eastAsia="es-CO"/>
        </w:rPr>
        <w:t>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p>
    <w:p w14:paraId="528E4CD7" w14:textId="04374AA2" w:rsidR="619ED25E" w:rsidRPr="003C0347" w:rsidRDefault="619ED25E" w:rsidP="003C0347">
      <w:pPr>
        <w:shd w:val="clear" w:color="auto" w:fill="FFFFFF" w:themeFill="background1"/>
        <w:spacing w:after="0" w:line="240" w:lineRule="auto"/>
        <w:jc w:val="both"/>
        <w:rPr>
          <w:rFonts w:ascii="Arial" w:eastAsia="Times New Roman" w:hAnsi="Arial" w:cs="Arial"/>
          <w:color w:val="333333"/>
          <w:lang w:eastAsia="es-CO"/>
        </w:rPr>
      </w:pPr>
    </w:p>
    <w:p w14:paraId="6546BABC" w14:textId="331CAA31" w:rsidR="2D8A1141" w:rsidRPr="003C0347" w:rsidRDefault="6A0A5429" w:rsidP="003C0347">
      <w:pPr>
        <w:shd w:val="clear" w:color="auto" w:fill="FFFFFF" w:themeFill="background1"/>
        <w:spacing w:after="0" w:line="240" w:lineRule="auto"/>
        <w:jc w:val="both"/>
        <w:rPr>
          <w:rFonts w:ascii="Arial" w:eastAsia="Times New Roman" w:hAnsi="Arial" w:cs="Arial"/>
          <w:color w:val="4471C4"/>
          <w:sz w:val="20"/>
          <w:szCs w:val="20"/>
          <w:lang w:eastAsia="es-CO"/>
        </w:rPr>
      </w:pPr>
      <w:r w:rsidRPr="6CD0CF58">
        <w:rPr>
          <w:rFonts w:ascii="Arial" w:eastAsia="Times New Roman" w:hAnsi="Arial" w:cs="Arial"/>
          <w:sz w:val="20"/>
          <w:szCs w:val="20"/>
          <w:lang w:eastAsia="es-CO"/>
        </w:rPr>
        <w:t>(</w:t>
      </w:r>
      <w:r w:rsidR="003C0347" w:rsidRPr="6CD0CF58">
        <w:rPr>
          <w:rFonts w:ascii="Arial" w:eastAsia="Times New Roman" w:hAnsi="Arial" w:cs="Arial"/>
          <w:sz w:val="20"/>
          <w:szCs w:val="20"/>
          <w:lang w:eastAsia="es-CO"/>
        </w:rPr>
        <w:t>V</w:t>
      </w:r>
      <w:r w:rsidR="2D8A1141" w:rsidRPr="6CD0CF58">
        <w:rPr>
          <w:rFonts w:ascii="Arial" w:eastAsia="Times New Roman" w:hAnsi="Arial" w:cs="Arial"/>
          <w:sz w:val="20"/>
          <w:szCs w:val="20"/>
          <w:lang w:eastAsia="es-CO"/>
        </w:rPr>
        <w:t>er concepto</w:t>
      </w:r>
      <w:r w:rsidR="49D56D22" w:rsidRPr="6CD0CF58">
        <w:rPr>
          <w:rFonts w:ascii="Arial" w:eastAsia="Times New Roman" w:hAnsi="Arial" w:cs="Arial"/>
          <w:sz w:val="20"/>
          <w:szCs w:val="20"/>
          <w:lang w:eastAsia="es-CO"/>
        </w:rPr>
        <w:t>s:</w:t>
      </w:r>
      <w:r w:rsidR="2D8A1141" w:rsidRPr="6CD0CF58">
        <w:rPr>
          <w:rFonts w:ascii="Arial" w:eastAsia="Times New Roman" w:hAnsi="Arial" w:cs="Arial"/>
          <w:color w:val="4471C4"/>
          <w:sz w:val="20"/>
          <w:szCs w:val="20"/>
          <w:lang w:eastAsia="es-CO"/>
        </w:rPr>
        <w:t xml:space="preserve"> </w:t>
      </w:r>
      <w:hyperlink r:id="rId37">
        <w:r w:rsidR="2D8A1141" w:rsidRPr="6CD0CF58">
          <w:rPr>
            <w:rStyle w:val="Hipervnculo"/>
            <w:rFonts w:ascii="Arial" w:eastAsia="Times New Roman" w:hAnsi="Arial" w:cs="Arial"/>
            <w:sz w:val="20"/>
            <w:szCs w:val="20"/>
            <w:lang w:eastAsia="es-CO"/>
          </w:rPr>
          <w:t>C-293 del 12/05/2022</w:t>
        </w:r>
      </w:hyperlink>
      <w:r w:rsidR="2D8A1141" w:rsidRPr="6CD0CF58">
        <w:rPr>
          <w:rFonts w:ascii="Arial" w:eastAsia="Times New Roman" w:hAnsi="Arial" w:cs="Arial"/>
          <w:color w:val="4471C4"/>
          <w:sz w:val="20"/>
          <w:szCs w:val="20"/>
          <w:lang w:eastAsia="es-CO"/>
        </w:rPr>
        <w:t xml:space="preserve">, </w:t>
      </w:r>
      <w:hyperlink r:id="rId38">
        <w:r w:rsidR="2D8A1141" w:rsidRPr="6CD0CF58">
          <w:rPr>
            <w:rStyle w:val="Hipervnculo"/>
            <w:rFonts w:ascii="Arial" w:eastAsia="Times New Roman" w:hAnsi="Arial" w:cs="Arial"/>
            <w:sz w:val="20"/>
            <w:szCs w:val="20"/>
            <w:lang w:eastAsia="es-CO"/>
          </w:rPr>
          <w:t>C-317 del 16/05/2022</w:t>
        </w:r>
      </w:hyperlink>
      <w:r w:rsidR="2D8A1141" w:rsidRPr="6CD0CF58">
        <w:rPr>
          <w:rFonts w:ascii="Arial" w:eastAsia="Times New Roman" w:hAnsi="Arial" w:cs="Arial"/>
          <w:sz w:val="20"/>
          <w:szCs w:val="20"/>
          <w:lang w:eastAsia="es-CO"/>
        </w:rPr>
        <w:t>)</w:t>
      </w:r>
    </w:p>
    <w:p w14:paraId="195C275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sz w:val="20"/>
          <w:szCs w:val="20"/>
          <w:lang w:eastAsia="es-CO"/>
        </w:rPr>
        <w:t> </w:t>
      </w:r>
    </w:p>
    <w:p w14:paraId="7F5DEBA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2.2.1.2.4.2.17. Factores de desempate y acreditación</w:t>
      </w:r>
      <w:r w:rsidRPr="003C0347">
        <w:rPr>
          <w:rFonts w:ascii="Arial" w:eastAsia="Times New Roman" w:hAnsi="Arial" w:cs="Arial"/>
          <w:color w:val="333333"/>
          <w:lang w:eastAsia="es-CO"/>
        </w:rPr>
        <w:t>. En caso de empate en el puntaje total de dos o más ofertas en los Procesos de Contratación realizados con cargo a recursos públicos, en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las obligaciones contenidas en los Acuerdos Comerciales vigentes, especialmente en materia de trato nacional.</w:t>
      </w:r>
    </w:p>
    <w:p w14:paraId="51273918"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8C62143"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xml:space="preserve">1. Preferir la oferta de bienes o servicios nacionales frente a la oferta de bienes o servicios extranjeros. Para acreditar este factor de desempate se tendrán en cuenta las definiciones de que trata el artículo 2.2.1.1.1.3.1., en concordancia con el artículo 2.2.1.2.4.2.9. del Decreto 1082 de 2015, Único Reglamentario del Sector Administrativo de Planeación Nacional, que trata del puntaje para la promoción de la industria nacional en los Procesos de Contratación de servicios. Para estos efectos, incluso se aplicará el inciso tercero de la </w:t>
      </w:r>
      <w:r w:rsidRPr="003C0347">
        <w:rPr>
          <w:rFonts w:ascii="Arial" w:eastAsia="Times New Roman" w:hAnsi="Arial" w:cs="Arial"/>
          <w:color w:val="333333"/>
          <w:lang w:eastAsia="es-CO"/>
        </w:rPr>
        <w:lastRenderedPageBreak/>
        <w:t>definición de Servicios Nacionales establecida en el artículo 2.2.1.1.1.3.1., citado anteriormente.</w:t>
      </w:r>
    </w:p>
    <w:p w14:paraId="13F6F57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4347057" w14:textId="623C306D"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En este sentido, en los procesos en los que aplique el puntaje previsto en el inciso 1 del artículo </w:t>
      </w:r>
      <w:r w:rsidRPr="003C0347">
        <w:rPr>
          <w:rFonts w:ascii="Arial" w:eastAsia="Times New Roman" w:hAnsi="Arial" w:cs="Arial"/>
          <w:color w:val="007BFF"/>
          <w:lang w:eastAsia="es-CO"/>
        </w:rPr>
        <w:t>2 </w:t>
      </w:r>
      <w:r w:rsidRPr="003C0347">
        <w:rPr>
          <w:rFonts w:ascii="Arial" w:eastAsia="Times New Roman" w:hAnsi="Arial" w:cs="Arial"/>
          <w:color w:val="333333"/>
          <w:lang w:eastAsia="es-CO"/>
        </w:rPr>
        <w:t>de la Ley 816 de 2003, el requisito se cumplirá en los mismos términos establecidos en los artículos indicados en el inciso anterior. Por tanto, este criterio de desempate se acreditará con los mismos documentos que se presenten para obtener dicho puntaje.</w:t>
      </w:r>
    </w:p>
    <w:p w14:paraId="6AC6685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89E787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En similares términos, en los procesos en que no aplique el referido puntaje, la Entidad Estatal deberá definir en el pliego de condiciones, invitación o documento equivalente, las condiciones y los documentos con los que se acreditará el origen nacional del bien o servicio a efectos aplicar este factor, los cuales, en todo caso, deberán cumplir con los elementos de la noción de Servicio Nacional establecida en el artículo 2.2.1.1.1.3.1 del Decreto 1082 de 2015, Único Reglamentario del Sector Administrativo de Planeación Nacional y observando los mismos lineamientos prescritos en el artículo 2.2.1.2.4.2.9, solo que el efecto de acreditar dichas circunstancias consistirá en beneficiarse de este criterio de desempate en lugar de obtener puntaje.</w:t>
      </w:r>
    </w:p>
    <w:p w14:paraId="527FA453"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5CFE81C" w14:textId="6E9328E9"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2. Preferir la propuesta de la mujer cabeza de familia. Su acreditación se realizará en los términos del parágrafo del artículo </w:t>
      </w:r>
      <w:r w:rsidRPr="003C0347">
        <w:rPr>
          <w:rFonts w:ascii="Arial" w:eastAsia="Times New Roman" w:hAnsi="Arial" w:cs="Arial"/>
          <w:color w:val="007BFF"/>
          <w:lang w:eastAsia="es-CO"/>
        </w:rPr>
        <w:t>2 </w:t>
      </w:r>
      <w:r w:rsidRPr="003C0347">
        <w:rPr>
          <w:rFonts w:ascii="Arial" w:eastAsia="Times New Roman" w:hAnsi="Arial" w:cs="Arial"/>
          <w:color w:val="333333"/>
          <w:lang w:eastAsia="es-CO"/>
        </w:rPr>
        <w:t>de la Ley 82 de 1993, modificado por el artículo </w:t>
      </w:r>
      <w:hyperlink r:id="rId39" w:anchor="1" w:history="1">
        <w:r w:rsidRPr="003C0347">
          <w:rPr>
            <w:rFonts w:ascii="Arial" w:eastAsia="Times New Roman" w:hAnsi="Arial" w:cs="Arial"/>
            <w:color w:val="007BFF"/>
            <w:lang w:eastAsia="es-CO"/>
          </w:rPr>
          <w:t>1 </w:t>
        </w:r>
      </w:hyperlink>
      <w:r w:rsidRPr="003C0347">
        <w:rPr>
          <w:rFonts w:ascii="Arial" w:eastAsia="Times New Roman" w:hAnsi="Arial" w:cs="Arial"/>
          <w:color w:val="333333"/>
          <w:lang w:eastAsia="es-CO"/>
        </w:rPr>
        <w:t>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w:t>
      </w:r>
      <w:r w:rsidRPr="003C0347">
        <w:rPr>
          <w:rFonts w:ascii="Arial" w:eastAsia="Times New Roman" w:hAnsi="Arial" w:cs="Arial"/>
          <w:color w:val="007BFF"/>
          <w:lang w:eastAsia="es-CO"/>
        </w:rPr>
        <w:t>2 </w:t>
      </w:r>
      <w:r w:rsidRPr="003C0347">
        <w:rPr>
          <w:rFonts w:ascii="Arial" w:eastAsia="Times New Roman" w:hAnsi="Arial" w:cs="Arial"/>
          <w:color w:val="333333"/>
          <w:lang w:eastAsia="es-CO"/>
        </w:rPr>
        <w:t>de la Ley 82 de 1993, modificado por el artículo </w:t>
      </w:r>
      <w:r w:rsidRPr="003C0347">
        <w:rPr>
          <w:rFonts w:ascii="Arial" w:eastAsia="Times New Roman" w:hAnsi="Arial" w:cs="Arial"/>
          <w:color w:val="007BFF"/>
          <w:lang w:eastAsia="es-CO"/>
        </w:rPr>
        <w:t>1 </w:t>
      </w:r>
      <w:r w:rsidRPr="003C0347">
        <w:rPr>
          <w:rFonts w:ascii="Arial" w:eastAsia="Times New Roman" w:hAnsi="Arial" w:cs="Arial"/>
          <w:color w:val="333333"/>
          <w:lang w:eastAsia="es-CO"/>
        </w:rPr>
        <w:t>de la Ley 1232 de 2008.</w:t>
      </w:r>
    </w:p>
    <w:p w14:paraId="1408397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A92368C" w14:textId="0779878A"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Igualmente, se preferirá la propuesta de la mujer víctima de violencia intrafamiliar, la cual acreditará dicha condición de conformidad con el artículo </w:t>
      </w:r>
      <w:r w:rsidRPr="003C0347">
        <w:rPr>
          <w:rFonts w:ascii="Arial" w:eastAsia="Times New Roman" w:hAnsi="Arial" w:cs="Arial"/>
          <w:color w:val="007BFF"/>
          <w:lang w:eastAsia="es-CO"/>
        </w:rPr>
        <w:t>21 </w:t>
      </w:r>
      <w:r w:rsidRPr="003C0347">
        <w:rPr>
          <w:rFonts w:ascii="Arial" w:eastAsia="Times New Roman" w:hAnsi="Arial" w:cs="Arial"/>
          <w:color w:val="333333"/>
          <w:lang w:eastAsia="es-CO"/>
        </w:rPr>
        <w:t>de la Ley 1257 de 2008, esto es, cuando se profiera una medida de protección expedida por la autoridad competente. En virtud del artículo </w:t>
      </w:r>
      <w:r w:rsidRPr="003C0347">
        <w:rPr>
          <w:rFonts w:ascii="Arial" w:eastAsia="Times New Roman" w:hAnsi="Arial" w:cs="Arial"/>
          <w:color w:val="007BFF"/>
          <w:lang w:eastAsia="es-CO"/>
        </w:rPr>
        <w:t>16 </w:t>
      </w:r>
      <w:r w:rsidRPr="003C0347">
        <w:rPr>
          <w:rFonts w:ascii="Arial" w:eastAsia="Times New Roman" w:hAnsi="Arial" w:cs="Arial"/>
          <w:color w:val="333333"/>
          <w:lang w:eastAsia="es-CO"/>
        </w:rPr>
        <w:t>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76434CE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EEB4FE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746449A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66B2AA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Finalmente, en el caso de los proponentes plurales, se preferirá la oferta cuando cada uno de los integrantes acredite alguna de las condiciones señaladas en los incisos anteriores de este numeral.</w:t>
      </w:r>
    </w:p>
    <w:p w14:paraId="184FC9C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7FD4005" w14:textId="0652C51D" w:rsidR="00557285" w:rsidRPr="003C0347" w:rsidRDefault="00557285" w:rsidP="08FFAA24">
      <w:pPr>
        <w:shd w:val="clear" w:color="auto" w:fill="FFFFFF" w:themeFill="background1"/>
        <w:spacing w:after="0" w:line="240" w:lineRule="auto"/>
        <w:jc w:val="both"/>
        <w:rPr>
          <w:rFonts w:ascii="Arial" w:eastAsia="Times New Roman" w:hAnsi="Arial" w:cs="Arial"/>
          <w:color w:val="333333"/>
          <w:lang w:eastAsia="es-CO"/>
        </w:rPr>
      </w:pPr>
      <w:r w:rsidRPr="08FFAA24">
        <w:rPr>
          <w:rFonts w:ascii="Arial" w:eastAsia="Times New Roman" w:hAnsi="Arial" w:cs="Arial"/>
          <w:color w:val="333333"/>
          <w:lang w:eastAsia="es-CO"/>
        </w:rPr>
        <w:lastRenderedPageBreak/>
        <w:t>De acuerdo con el artículo </w:t>
      </w:r>
      <w:r w:rsidRPr="08FFAA24">
        <w:rPr>
          <w:rFonts w:ascii="Arial" w:eastAsia="Times New Roman" w:hAnsi="Arial" w:cs="Arial"/>
          <w:color w:val="007BFF"/>
          <w:lang w:eastAsia="es-CO"/>
        </w:rPr>
        <w:t>5 </w:t>
      </w:r>
      <w:r w:rsidRPr="08FFAA24">
        <w:rPr>
          <w:rFonts w:ascii="Arial" w:eastAsia="Times New Roman" w:hAnsi="Arial" w:cs="Arial"/>
          <w:color w:val="333333"/>
          <w:lang w:eastAsia="es-CO"/>
        </w:rPr>
        <w:t>de la Ley 1581 de 2012, el titular de la información de estos datos sensibles, como es el caso de las mujeres víctimas de violencia intrafamiliar, deberá autorizar de manera previa y expresa el tratamiento de esta información, en los términos del literal </w:t>
      </w:r>
      <w:r w:rsidRPr="08FFAA24">
        <w:rPr>
          <w:rFonts w:ascii="Arial" w:eastAsia="Times New Roman" w:hAnsi="Arial" w:cs="Arial"/>
          <w:color w:val="007BFF"/>
          <w:lang w:eastAsia="es-CO"/>
        </w:rPr>
        <w:t>a</w:t>
      </w:r>
      <w:r w:rsidRPr="08FFAA24">
        <w:rPr>
          <w:rFonts w:ascii="Arial" w:eastAsia="Times New Roman" w:hAnsi="Arial" w:cs="Arial"/>
          <w:color w:val="333333"/>
          <w:lang w:eastAsia="es-CO"/>
        </w:rPr>
        <w:t>) del artículo </w:t>
      </w:r>
      <w:r w:rsidRPr="08FFAA24">
        <w:rPr>
          <w:rFonts w:ascii="Arial" w:eastAsia="Times New Roman" w:hAnsi="Arial" w:cs="Arial"/>
          <w:color w:val="007BFF"/>
          <w:lang w:eastAsia="es-CO"/>
        </w:rPr>
        <w:t>6 </w:t>
      </w:r>
      <w:r w:rsidRPr="08FFAA24">
        <w:rPr>
          <w:rFonts w:ascii="Arial" w:eastAsia="Times New Roman" w:hAnsi="Arial" w:cs="Arial"/>
          <w:color w:val="333333"/>
          <w:lang w:eastAsia="es-CO"/>
        </w:rPr>
        <w:t>de la precitada Ley, como requisito para el otorgamiento del criterio de desempate.</w:t>
      </w:r>
    </w:p>
    <w:p w14:paraId="4577E46B" w14:textId="4E00C578" w:rsidR="08FFAA24" w:rsidRDefault="08FFAA24" w:rsidP="08FFAA24">
      <w:pPr>
        <w:shd w:val="clear" w:color="auto" w:fill="FFFFFF" w:themeFill="background1"/>
        <w:spacing w:after="0" w:line="240" w:lineRule="auto"/>
        <w:jc w:val="both"/>
        <w:rPr>
          <w:rFonts w:ascii="Arial" w:eastAsia="Times New Roman" w:hAnsi="Arial" w:cs="Arial"/>
          <w:color w:val="333333"/>
          <w:lang w:eastAsia="es-CO"/>
        </w:rPr>
      </w:pPr>
    </w:p>
    <w:p w14:paraId="44EF0915" w14:textId="0B45A1DB" w:rsidR="2C4FD9F6" w:rsidRDefault="0C1C97B1" w:rsidP="08FFAA24">
      <w:pPr>
        <w:shd w:val="clear" w:color="auto" w:fill="FFFFFF" w:themeFill="background1"/>
        <w:spacing w:after="0" w:line="240" w:lineRule="auto"/>
        <w:jc w:val="both"/>
        <w:rPr>
          <w:rFonts w:ascii="Arial" w:eastAsia="Work Sans" w:hAnsi="Arial" w:cs="Arial"/>
          <w:color w:val="000000" w:themeColor="text1"/>
          <w:sz w:val="20"/>
          <w:szCs w:val="20"/>
        </w:rPr>
      </w:pPr>
      <w:r w:rsidRPr="6CD0CF58">
        <w:rPr>
          <w:rFonts w:ascii="Arial" w:eastAsia="Work Sans" w:hAnsi="Arial" w:cs="Arial"/>
          <w:sz w:val="20"/>
          <w:szCs w:val="20"/>
        </w:rPr>
        <w:t>(</w:t>
      </w:r>
      <w:r w:rsidR="2C4FD9F6" w:rsidRPr="6CD0CF58">
        <w:rPr>
          <w:rFonts w:ascii="Arial" w:eastAsia="Work Sans" w:hAnsi="Arial" w:cs="Arial"/>
          <w:sz w:val="20"/>
          <w:szCs w:val="20"/>
        </w:rPr>
        <w:t xml:space="preserve">Ver conceptos: </w:t>
      </w:r>
      <w:hyperlink r:id="rId40">
        <w:r w:rsidR="2C4FD9F6" w:rsidRPr="6CD0CF58">
          <w:rPr>
            <w:rStyle w:val="Hipervnculo"/>
            <w:rFonts w:ascii="Arial" w:eastAsia="Work Sans" w:hAnsi="Arial" w:cs="Arial"/>
            <w:sz w:val="20"/>
            <w:szCs w:val="20"/>
          </w:rPr>
          <w:t>C-325 del 20/05/2022</w:t>
        </w:r>
      </w:hyperlink>
      <w:r w:rsidR="75AF1939" w:rsidRPr="6CD0CF58">
        <w:rPr>
          <w:rFonts w:ascii="Arial" w:eastAsia="Work Sans" w:hAnsi="Arial" w:cs="Arial"/>
          <w:sz w:val="20"/>
          <w:szCs w:val="20"/>
        </w:rPr>
        <w:t xml:space="preserve"> )</w:t>
      </w:r>
    </w:p>
    <w:p w14:paraId="598DE06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2E68811" w14:textId="05B8EF5F"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3. Preferir la propuesta presentada por el proponente que acredite en las condiciones establecidas en la ley que por lo menos el diez por ciento (10%) de su nómina está en condición de discapacidad, de acuerdo con el artículo </w:t>
      </w:r>
      <w:r w:rsidRPr="003C0347">
        <w:rPr>
          <w:rFonts w:ascii="Arial" w:eastAsia="Times New Roman" w:hAnsi="Arial" w:cs="Arial"/>
          <w:color w:val="007BFF"/>
          <w:lang w:eastAsia="es-CO"/>
        </w:rPr>
        <w:t>24 </w:t>
      </w:r>
      <w:r w:rsidRPr="003C0347">
        <w:rPr>
          <w:rFonts w:ascii="Arial" w:eastAsia="Times New Roman" w:hAnsi="Arial" w:cs="Arial"/>
          <w:color w:val="333333"/>
          <w:lang w:eastAsia="es-CO"/>
        </w:rPr>
        <w:t>de la Ley 361 de 1997,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50FEB3F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649EE2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6D41501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DA95B1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14:paraId="6519578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840AB58"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03FA10C3"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B61A863"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5C85A37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DDE2E8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1FACDB4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lastRenderedPageBreak/>
        <w:t> </w:t>
      </w:r>
    </w:p>
    <w:p w14:paraId="4563DBA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22EF42E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FE59312" w14:textId="77777777" w:rsidR="00557285" w:rsidRPr="003C0347" w:rsidRDefault="00557285" w:rsidP="08FFAA24">
      <w:pPr>
        <w:shd w:val="clear" w:color="auto" w:fill="FFFFFF" w:themeFill="background1"/>
        <w:spacing w:after="0" w:line="240" w:lineRule="auto"/>
        <w:jc w:val="both"/>
        <w:rPr>
          <w:rFonts w:ascii="Arial" w:eastAsia="Times New Roman" w:hAnsi="Arial" w:cs="Arial"/>
          <w:color w:val="333333"/>
          <w:lang w:eastAsia="es-CO"/>
        </w:rPr>
      </w:pPr>
      <w:r w:rsidRPr="08FFAA24">
        <w:rPr>
          <w:rFonts w:ascii="Arial" w:eastAsia="Times New Roman" w:hAnsi="Arial" w:cs="Arial"/>
          <w:color w:val="333333"/>
          <w:lang w:eastAsia="es-CO"/>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45417EE6" w14:textId="7BBA1F67" w:rsidR="08FFAA24" w:rsidRDefault="08FFAA24" w:rsidP="08FFAA24">
      <w:pPr>
        <w:shd w:val="clear" w:color="auto" w:fill="FFFFFF" w:themeFill="background1"/>
        <w:spacing w:after="0" w:line="240" w:lineRule="auto"/>
        <w:jc w:val="both"/>
        <w:rPr>
          <w:rFonts w:ascii="Arial" w:eastAsia="Times New Roman" w:hAnsi="Arial" w:cs="Arial"/>
          <w:color w:val="333333"/>
          <w:lang w:eastAsia="es-CO"/>
        </w:rPr>
      </w:pPr>
    </w:p>
    <w:p w14:paraId="7553C7F5" w14:textId="6B80A538" w:rsidR="2C4FD9F6" w:rsidRDefault="50C0FD38" w:rsidP="08FFAA24">
      <w:pPr>
        <w:shd w:val="clear" w:color="auto" w:fill="FFFFFF" w:themeFill="background1"/>
        <w:spacing w:after="0" w:line="240" w:lineRule="auto"/>
        <w:jc w:val="both"/>
        <w:rPr>
          <w:rFonts w:ascii="Arial" w:eastAsia="Work Sans" w:hAnsi="Arial" w:cs="Arial"/>
          <w:color w:val="000000" w:themeColor="text1"/>
          <w:sz w:val="20"/>
          <w:szCs w:val="20"/>
        </w:rPr>
      </w:pPr>
      <w:r w:rsidRPr="6CD0CF58">
        <w:rPr>
          <w:rFonts w:ascii="Arial" w:eastAsia="Work Sans" w:hAnsi="Arial" w:cs="Arial"/>
          <w:sz w:val="20"/>
          <w:szCs w:val="20"/>
        </w:rPr>
        <w:t>(</w:t>
      </w:r>
      <w:r w:rsidR="2C4FD9F6" w:rsidRPr="6CD0CF58">
        <w:rPr>
          <w:rFonts w:ascii="Arial" w:eastAsia="Work Sans" w:hAnsi="Arial" w:cs="Arial"/>
          <w:sz w:val="20"/>
          <w:szCs w:val="20"/>
        </w:rPr>
        <w:t xml:space="preserve">Ver conceptos: </w:t>
      </w:r>
      <w:hyperlink r:id="rId41">
        <w:r w:rsidR="2C4FD9F6" w:rsidRPr="6CD0CF58">
          <w:rPr>
            <w:rStyle w:val="Hipervnculo"/>
            <w:rFonts w:ascii="Arial" w:eastAsia="Work Sans" w:hAnsi="Arial" w:cs="Arial"/>
            <w:sz w:val="20"/>
            <w:szCs w:val="20"/>
          </w:rPr>
          <w:t>C-325 del 20/05/2022</w:t>
        </w:r>
      </w:hyperlink>
      <w:r w:rsidR="1280B31E" w:rsidRPr="6CD0CF58">
        <w:rPr>
          <w:rFonts w:ascii="Arial" w:eastAsia="Work Sans" w:hAnsi="Arial" w:cs="Arial"/>
          <w:sz w:val="20"/>
          <w:szCs w:val="20"/>
        </w:rPr>
        <w:t xml:space="preserve"> )</w:t>
      </w:r>
    </w:p>
    <w:p w14:paraId="3547F18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408C52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5. Preferir la propuesta presentada por el oferente que acredite que por lo menos el diez por ciento (10%) de su nómina pertenece a población indígena, negra, afrocolombiana, raizal, palanquera, Rrom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6937EF6C" w14:textId="5CAD0195"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21E8FFB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2A7D905" w14:textId="15EDAC78"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Además, deberá aportar la copia de la certificación expedida por el Ministerio del Interior, en la cual acredite que el trabajador pertenece a la población indígena, negra, afrocolombiana, raizal, palenquera, Rrom o gitana, en los términos del Decreto Ley </w:t>
      </w:r>
      <w:r w:rsidRPr="003C0347">
        <w:rPr>
          <w:rFonts w:ascii="Arial" w:eastAsia="Times New Roman" w:hAnsi="Arial" w:cs="Arial"/>
          <w:color w:val="007BFF"/>
          <w:lang w:eastAsia="es-CO"/>
        </w:rPr>
        <w:t>2893 </w:t>
      </w:r>
      <w:r w:rsidRPr="003C0347">
        <w:rPr>
          <w:rFonts w:ascii="Arial" w:eastAsia="Times New Roman" w:hAnsi="Arial" w:cs="Arial"/>
          <w:color w:val="333333"/>
          <w:lang w:eastAsia="es-CO"/>
        </w:rPr>
        <w:t>de 2011, o la norma que lo modifique, sustituya o complemente.</w:t>
      </w:r>
    </w:p>
    <w:p w14:paraId="7C3D42B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536807D" w14:textId="433F4E1E"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En el caso de los proponentes plurales, su representante legal 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w:t>
      </w:r>
      <w:r w:rsidRPr="003C0347">
        <w:rPr>
          <w:rFonts w:ascii="Arial" w:eastAsia="Times New Roman" w:hAnsi="Arial" w:cs="Arial"/>
          <w:color w:val="007BFF"/>
          <w:lang w:eastAsia="es-CO"/>
        </w:rPr>
        <w:t>2893 </w:t>
      </w:r>
      <w:r w:rsidRPr="003C0347">
        <w:rPr>
          <w:rFonts w:ascii="Arial" w:eastAsia="Times New Roman" w:hAnsi="Arial" w:cs="Arial"/>
          <w:color w:val="333333"/>
          <w:lang w:eastAsia="es-CO"/>
        </w:rPr>
        <w:t>de 2011, o la norma que lo modifique, sustituya o complemente.</w:t>
      </w:r>
    </w:p>
    <w:p w14:paraId="26EC29E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D11663A" w14:textId="0BF4D65F"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6CD0CF58">
        <w:rPr>
          <w:rFonts w:ascii="Arial" w:eastAsia="Times New Roman" w:hAnsi="Arial" w:cs="Arial"/>
          <w:color w:val="333333"/>
          <w:lang w:eastAsia="es-CO"/>
        </w:rPr>
        <w:t>Debido a que para el otorgamiento de este criterio de desempate se entregan certificados que contienen datos sensibles, de acuerdo con el artículo </w:t>
      </w:r>
      <w:hyperlink r:id="rId42" w:anchor="5">
        <w:r w:rsidRPr="6CD0CF58">
          <w:rPr>
            <w:rFonts w:ascii="Arial" w:eastAsia="Times New Roman" w:hAnsi="Arial" w:cs="Arial"/>
            <w:color w:val="007BFF"/>
            <w:lang w:eastAsia="es-CO"/>
          </w:rPr>
          <w:t>5 </w:t>
        </w:r>
      </w:hyperlink>
      <w:r w:rsidRPr="6CD0CF58">
        <w:rPr>
          <w:rFonts w:ascii="Arial" w:eastAsia="Times New Roman" w:hAnsi="Arial" w:cs="Arial"/>
          <w:color w:val="333333"/>
          <w:lang w:eastAsia="es-CO"/>
        </w:rPr>
        <w:t xml:space="preserve">de la Ley 1581 de 2012, se requiere que el titular de la información de estos, como es el caso de las personas que pertenece a la población indígena, negra, afrocolombiana, raizal, palenquera, Rrom o gitana autoricen de manera previa y expresa el tratamiento de la información, en los términos del </w:t>
      </w:r>
      <w:r w:rsidRPr="6CD0CF58">
        <w:rPr>
          <w:rFonts w:ascii="Arial" w:eastAsia="Times New Roman" w:hAnsi="Arial" w:cs="Arial"/>
          <w:color w:val="333333"/>
          <w:lang w:eastAsia="es-CO"/>
        </w:rPr>
        <w:lastRenderedPageBreak/>
        <w:t>literal </w:t>
      </w:r>
      <w:r w:rsidRPr="6CD0CF58">
        <w:rPr>
          <w:rFonts w:ascii="Arial" w:eastAsia="Times New Roman" w:hAnsi="Arial" w:cs="Arial"/>
          <w:color w:val="007BFF"/>
          <w:lang w:eastAsia="es-CO"/>
        </w:rPr>
        <w:t>a</w:t>
      </w:r>
      <w:r w:rsidRPr="6CD0CF58">
        <w:rPr>
          <w:rFonts w:ascii="Arial" w:eastAsia="Times New Roman" w:hAnsi="Arial" w:cs="Arial"/>
          <w:color w:val="333333"/>
          <w:lang w:eastAsia="es-CO"/>
        </w:rPr>
        <w:t>) del artículo </w:t>
      </w:r>
      <w:r w:rsidRPr="6CD0CF58">
        <w:rPr>
          <w:rFonts w:ascii="Arial" w:eastAsia="Times New Roman" w:hAnsi="Arial" w:cs="Arial"/>
          <w:color w:val="007BFF"/>
          <w:lang w:eastAsia="es-CO"/>
        </w:rPr>
        <w:t>6 </w:t>
      </w:r>
      <w:r w:rsidRPr="6CD0CF58">
        <w:rPr>
          <w:rFonts w:ascii="Arial" w:eastAsia="Times New Roman" w:hAnsi="Arial" w:cs="Arial"/>
          <w:color w:val="333333"/>
          <w:lang w:eastAsia="es-CO"/>
        </w:rPr>
        <w:t>de la Ley 1581 de 2012, como requisito para el otorgamiento del criterio de desempate.</w:t>
      </w:r>
    </w:p>
    <w:p w14:paraId="63A3180C" w14:textId="3E901D51" w:rsidR="6CD0CF58" w:rsidRDefault="6CD0CF58" w:rsidP="6CD0CF58">
      <w:pPr>
        <w:shd w:val="clear" w:color="auto" w:fill="FFFFFF" w:themeFill="background1"/>
        <w:spacing w:after="0" w:line="240" w:lineRule="auto"/>
        <w:jc w:val="both"/>
        <w:rPr>
          <w:rFonts w:ascii="Arial" w:eastAsia="Times New Roman" w:hAnsi="Arial" w:cs="Arial"/>
          <w:color w:val="333333"/>
          <w:sz w:val="18"/>
          <w:szCs w:val="18"/>
          <w:lang w:eastAsia="es-CO"/>
        </w:rPr>
      </w:pPr>
    </w:p>
    <w:p w14:paraId="2F8BA5F3" w14:textId="6AD20619" w:rsidR="00557285" w:rsidRPr="003C0347" w:rsidRDefault="0843AD87" w:rsidP="0843AD87">
      <w:pPr>
        <w:shd w:val="clear" w:color="auto" w:fill="FFFFFF" w:themeFill="background1"/>
        <w:spacing w:after="0" w:line="240" w:lineRule="auto"/>
        <w:jc w:val="both"/>
        <w:rPr>
          <w:rFonts w:ascii="Arial" w:eastAsia="Times New Roman" w:hAnsi="Arial" w:cs="Arial"/>
          <w:color w:val="333333"/>
          <w:sz w:val="16"/>
          <w:szCs w:val="16"/>
          <w:lang w:eastAsia="es-CO"/>
        </w:rPr>
      </w:pPr>
      <w:r w:rsidRPr="6CD0CF58">
        <w:rPr>
          <w:rFonts w:ascii="Arial" w:eastAsia="Times New Roman" w:hAnsi="Arial" w:cs="Arial"/>
          <w:color w:val="333333"/>
          <w:sz w:val="18"/>
          <w:szCs w:val="18"/>
          <w:lang w:eastAsia="es-CO"/>
        </w:rPr>
        <w:t xml:space="preserve">(Ver conceptos: </w:t>
      </w:r>
      <w:hyperlink r:id="rId43">
        <w:r w:rsidRPr="6CD0CF58">
          <w:rPr>
            <w:rStyle w:val="Hipervnculo"/>
            <w:rFonts w:ascii="Arial" w:eastAsia="Times New Roman" w:hAnsi="Arial" w:cs="Arial"/>
            <w:sz w:val="18"/>
            <w:szCs w:val="18"/>
            <w:lang w:eastAsia="es-CO"/>
          </w:rPr>
          <w:t>C-227 del 13/06/2022</w:t>
        </w:r>
      </w:hyperlink>
      <w:r w:rsidRPr="6CD0CF58">
        <w:rPr>
          <w:rFonts w:ascii="Arial" w:eastAsia="Times New Roman" w:hAnsi="Arial" w:cs="Arial"/>
          <w:color w:val="333333"/>
          <w:sz w:val="18"/>
          <w:szCs w:val="18"/>
          <w:lang w:eastAsia="es-CO"/>
        </w:rPr>
        <w:t>)</w:t>
      </w:r>
    </w:p>
    <w:p w14:paraId="278B07B0" w14:textId="38E9AF5C" w:rsidR="6CD0CF58" w:rsidRDefault="6CD0CF58" w:rsidP="6CD0CF58">
      <w:pPr>
        <w:shd w:val="clear" w:color="auto" w:fill="FFFFFF" w:themeFill="background1"/>
        <w:spacing w:after="0" w:line="240" w:lineRule="auto"/>
        <w:jc w:val="both"/>
        <w:rPr>
          <w:rFonts w:ascii="Arial" w:eastAsia="Times New Roman" w:hAnsi="Arial" w:cs="Arial"/>
          <w:color w:val="333333"/>
          <w:sz w:val="18"/>
          <w:szCs w:val="18"/>
          <w:lang w:eastAsia="es-CO"/>
        </w:rPr>
      </w:pPr>
    </w:p>
    <w:p w14:paraId="1B6A1DD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6.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510699C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546C37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06C4462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2C31A6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01D9E1E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EBB2824" w14:textId="0FD7FD93"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Debido a que para el otorgamiento de este criterio de desempate se entregan certificados que contienen datos sensibles, de acuerdo con el artículo </w:t>
      </w:r>
      <w:r w:rsidRPr="003C0347">
        <w:rPr>
          <w:rFonts w:ascii="Arial" w:eastAsia="Times New Roman" w:hAnsi="Arial" w:cs="Arial"/>
          <w:color w:val="007BFF"/>
          <w:lang w:eastAsia="es-CO"/>
        </w:rPr>
        <w:t>5 </w:t>
      </w:r>
      <w:r w:rsidRPr="003C0347">
        <w:rPr>
          <w:rFonts w:ascii="Arial" w:eastAsia="Times New Roman" w:hAnsi="Arial" w:cs="Arial"/>
          <w:color w:val="333333"/>
          <w:lang w:eastAsia="es-CO"/>
        </w:rPr>
        <w:t>de la Ley 1581 de 2012, se requiere que el titular de la información de estos, como son las personas en proceso de reincorporación o reintegración, autoricen a la entidad de manera previa y expresa el manejo de esta información, en los términos del literal </w:t>
      </w:r>
      <w:r w:rsidRPr="003C0347">
        <w:rPr>
          <w:rFonts w:ascii="Arial" w:eastAsia="Times New Roman" w:hAnsi="Arial" w:cs="Arial"/>
          <w:color w:val="007BFF"/>
          <w:lang w:eastAsia="es-CO"/>
        </w:rPr>
        <w:t>a</w:t>
      </w:r>
      <w:r w:rsidRPr="003C0347">
        <w:rPr>
          <w:rFonts w:ascii="Arial" w:eastAsia="Times New Roman" w:hAnsi="Arial" w:cs="Arial"/>
          <w:color w:val="333333"/>
          <w:lang w:eastAsia="es-CO"/>
        </w:rPr>
        <w:t>) del artículo </w:t>
      </w:r>
      <w:r w:rsidRPr="003C0347">
        <w:rPr>
          <w:rFonts w:ascii="Arial" w:eastAsia="Times New Roman" w:hAnsi="Arial" w:cs="Arial"/>
          <w:color w:val="007BFF"/>
          <w:lang w:eastAsia="es-CO"/>
        </w:rPr>
        <w:t>6 </w:t>
      </w:r>
      <w:r w:rsidRPr="003C0347">
        <w:rPr>
          <w:rFonts w:ascii="Arial" w:eastAsia="Times New Roman" w:hAnsi="Arial" w:cs="Arial"/>
          <w:color w:val="333333"/>
          <w:lang w:eastAsia="es-CO"/>
        </w:rPr>
        <w:t>de la Ley 1581 de 2012 como requisito para el otorgamiento de este criterio de desempate.</w:t>
      </w:r>
    </w:p>
    <w:p w14:paraId="696F3AF4" w14:textId="6F382F59" w:rsidR="1803FAD3" w:rsidRPr="003C0347" w:rsidRDefault="1803FAD3" w:rsidP="003C0347">
      <w:pPr>
        <w:shd w:val="clear" w:color="auto" w:fill="FFFFFF" w:themeFill="background1"/>
        <w:spacing w:after="0" w:line="240" w:lineRule="auto"/>
        <w:jc w:val="both"/>
        <w:rPr>
          <w:rFonts w:ascii="Arial" w:eastAsia="Times New Roman" w:hAnsi="Arial" w:cs="Arial"/>
          <w:color w:val="333333"/>
          <w:lang w:eastAsia="es-CO"/>
        </w:rPr>
      </w:pPr>
    </w:p>
    <w:p w14:paraId="41F001F3" w14:textId="38CD0734" w:rsidR="1803FAD3" w:rsidRPr="003C0347" w:rsidRDefault="60AF9F64" w:rsidP="003C0347">
      <w:pPr>
        <w:shd w:val="clear" w:color="auto" w:fill="FFFFFF" w:themeFill="background1"/>
        <w:spacing w:after="0" w:line="240" w:lineRule="auto"/>
        <w:jc w:val="both"/>
        <w:rPr>
          <w:rFonts w:ascii="Arial" w:eastAsia="Times New Roman" w:hAnsi="Arial" w:cs="Arial"/>
          <w:color w:val="4472C4" w:themeColor="accent1"/>
          <w:sz w:val="20"/>
          <w:szCs w:val="20"/>
          <w:lang w:eastAsia="es-CO"/>
        </w:rPr>
      </w:pPr>
      <w:r w:rsidRPr="6CD0CF58">
        <w:rPr>
          <w:rFonts w:ascii="Arial" w:eastAsia="Times New Roman" w:hAnsi="Arial" w:cs="Arial"/>
          <w:sz w:val="20"/>
          <w:szCs w:val="20"/>
          <w:lang w:eastAsia="es-CO"/>
        </w:rPr>
        <w:t>(</w:t>
      </w:r>
      <w:r w:rsidR="00816DBB" w:rsidRPr="6CD0CF58">
        <w:rPr>
          <w:rFonts w:ascii="Arial" w:eastAsia="Times New Roman" w:hAnsi="Arial" w:cs="Arial"/>
          <w:sz w:val="20"/>
          <w:szCs w:val="20"/>
          <w:lang w:eastAsia="es-CO"/>
        </w:rPr>
        <w:t>V</w:t>
      </w:r>
      <w:r w:rsidR="1803FAD3" w:rsidRPr="6CD0CF58">
        <w:rPr>
          <w:rFonts w:ascii="Arial" w:eastAsia="Times New Roman" w:hAnsi="Arial" w:cs="Arial"/>
          <w:sz w:val="20"/>
          <w:szCs w:val="20"/>
          <w:lang w:eastAsia="es-CO"/>
        </w:rPr>
        <w:t>er concepto:</w:t>
      </w:r>
      <w:r w:rsidR="1803FAD3" w:rsidRPr="6CD0CF58">
        <w:rPr>
          <w:rFonts w:ascii="Arial" w:eastAsia="Times New Roman" w:hAnsi="Arial" w:cs="Arial"/>
          <w:color w:val="4472C4" w:themeColor="accent1"/>
          <w:sz w:val="20"/>
          <w:szCs w:val="20"/>
          <w:lang w:eastAsia="es-CO"/>
        </w:rPr>
        <w:t xml:space="preserve"> C-199 del 13/04/2022</w:t>
      </w:r>
      <w:r w:rsidR="1803FAD3" w:rsidRPr="6CD0CF58">
        <w:rPr>
          <w:rFonts w:ascii="Arial" w:eastAsia="Times New Roman" w:hAnsi="Arial" w:cs="Arial"/>
          <w:sz w:val="20"/>
          <w:szCs w:val="20"/>
          <w:lang w:eastAsia="es-CO"/>
        </w:rPr>
        <w:t>)</w:t>
      </w:r>
    </w:p>
    <w:p w14:paraId="0CFFB7CA"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4472C4" w:themeColor="accent1"/>
          <w:sz w:val="20"/>
          <w:szCs w:val="20"/>
          <w:lang w:eastAsia="es-CO"/>
        </w:rPr>
      </w:pPr>
      <w:r w:rsidRPr="003C0347">
        <w:rPr>
          <w:rFonts w:ascii="Arial" w:eastAsia="Times New Roman" w:hAnsi="Arial" w:cs="Arial"/>
          <w:color w:val="4472C4" w:themeColor="accent1"/>
          <w:sz w:val="20"/>
          <w:szCs w:val="20"/>
          <w:lang w:eastAsia="es-CO"/>
        </w:rPr>
        <w:t> </w:t>
      </w:r>
    </w:p>
    <w:p w14:paraId="493A682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7. Preferir la oferta presentada por un proponente plural siempre que se cumplan las condiciones de los siguientes numerales:</w:t>
      </w:r>
    </w:p>
    <w:p w14:paraId="067E69AB" w14:textId="282475C9"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xml:space="preserve">7. 1. Esté conformado por al menos una madre cabeza de familia y/o una persona en proceso de reincorporación o reintegración,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w:t>
      </w:r>
      <w:r w:rsidRPr="003C0347">
        <w:rPr>
          <w:rFonts w:ascii="Arial" w:eastAsia="Times New Roman" w:hAnsi="Arial" w:cs="Arial"/>
          <w:color w:val="333333"/>
          <w:lang w:eastAsia="es-CO"/>
        </w:rPr>
        <w:lastRenderedPageBreak/>
        <w:t>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p>
    <w:p w14:paraId="3AA87F4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D272BB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7.2. El integrante del proponente plural de que trata el anterior numeral debe aportar mínimo el veinticinco por ciento (25%) de la experiencia acreditada en la oferta.</w:t>
      </w:r>
    </w:p>
    <w:p w14:paraId="12C6024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15200C9"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7.3. En relación con el integrante del numeral 7.1.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numeral 7.1. lo manifestará en un certificado suscrito por la persona natural o el representante legal de la persona jurídica.</w:t>
      </w:r>
    </w:p>
    <w:p w14:paraId="51F4F23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CFC0D1B" w14:textId="30AB4499"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Debido a que para el otorgamiento de este criterio de desempate se entregan certificados que contienen datos sensibles, de acuerdo el artículo </w:t>
      </w:r>
      <w:r w:rsidRPr="003C0347">
        <w:rPr>
          <w:rFonts w:ascii="Arial" w:eastAsia="Times New Roman" w:hAnsi="Arial" w:cs="Arial"/>
          <w:color w:val="007BFF"/>
          <w:lang w:eastAsia="es-CO"/>
        </w:rPr>
        <w:t>5 </w:t>
      </w:r>
      <w:r w:rsidRPr="003C0347">
        <w:rPr>
          <w:rFonts w:ascii="Arial" w:eastAsia="Times New Roman" w:hAnsi="Arial" w:cs="Arial"/>
          <w:color w:val="333333"/>
          <w:lang w:eastAsia="es-CO"/>
        </w:rPr>
        <w:t>de la Ley 1581 de 2012, se requiere que el titular de la información de estos, como es el caso de las personas en proceso de reincorporación y/o reintegración autoricen de manera previa y expresa el tratamiento de esta información, en los términos del literal </w:t>
      </w:r>
      <w:r w:rsidRPr="003C0347">
        <w:rPr>
          <w:rFonts w:ascii="Arial" w:eastAsia="Times New Roman" w:hAnsi="Arial" w:cs="Arial"/>
          <w:color w:val="007BFF"/>
          <w:lang w:eastAsia="es-CO"/>
        </w:rPr>
        <w:t>a</w:t>
      </w:r>
      <w:r w:rsidRPr="003C0347">
        <w:rPr>
          <w:rFonts w:ascii="Arial" w:eastAsia="Times New Roman" w:hAnsi="Arial" w:cs="Arial"/>
          <w:color w:val="333333"/>
          <w:lang w:eastAsia="es-CO"/>
        </w:rPr>
        <w:t>) del artículo </w:t>
      </w:r>
      <w:r w:rsidRPr="003C0347">
        <w:rPr>
          <w:rFonts w:ascii="Arial" w:eastAsia="Times New Roman" w:hAnsi="Arial" w:cs="Arial"/>
          <w:color w:val="007BFF"/>
          <w:lang w:eastAsia="es-CO"/>
        </w:rPr>
        <w:t>6 </w:t>
      </w:r>
      <w:r w:rsidRPr="003C0347">
        <w:rPr>
          <w:rFonts w:ascii="Arial" w:eastAsia="Times New Roman" w:hAnsi="Arial" w:cs="Arial"/>
          <w:color w:val="333333"/>
          <w:lang w:eastAsia="es-CO"/>
        </w:rPr>
        <w:t>de la Ley 1581 de 2012, como requisito para el otorgamiento del criterio de desempate.</w:t>
      </w:r>
    </w:p>
    <w:p w14:paraId="2C8F8D5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A2E15DA" w14:textId="4C9CC502"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8. Preferir la oferta presentada por una Mipyme, lo cual se verificará en los términos del artículo 2.2.1.2.4.2.4 del presente Decreto, en concordancia con el parágrafo del artículo </w:t>
      </w:r>
      <w:r w:rsidRPr="003C0347">
        <w:rPr>
          <w:rFonts w:ascii="Arial" w:eastAsia="Times New Roman" w:hAnsi="Arial" w:cs="Arial"/>
          <w:color w:val="007BFF"/>
          <w:lang w:eastAsia="es-CO"/>
        </w:rPr>
        <w:t>2.2.1.13.2.4</w:t>
      </w:r>
      <w:r w:rsidRPr="003C0347">
        <w:rPr>
          <w:rFonts w:ascii="Arial" w:eastAsia="Times New Roman" w:hAnsi="Arial" w:cs="Arial"/>
          <w:color w:val="333333"/>
          <w:lang w:eastAsia="es-CO"/>
        </w:rPr>
        <w:t> del Decreto 1074 de 2015.</w:t>
      </w:r>
    </w:p>
    <w:p w14:paraId="75091E7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9E2A600" w14:textId="07630431"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w:t>
      </w:r>
      <w:r w:rsidRPr="003C0347">
        <w:rPr>
          <w:rFonts w:ascii="Arial" w:eastAsia="Times New Roman" w:hAnsi="Arial" w:cs="Arial"/>
          <w:color w:val="007BFF"/>
          <w:lang w:eastAsia="es-CO"/>
        </w:rPr>
        <w:t>1074 </w:t>
      </w:r>
      <w:r w:rsidRPr="003C0347">
        <w:rPr>
          <w:rFonts w:ascii="Arial" w:eastAsia="Times New Roman" w:hAnsi="Arial" w:cs="Arial"/>
          <w:color w:val="333333"/>
          <w:lang w:eastAsia="es-CO"/>
        </w:rPr>
        <w:t>de 2015, que sean micro, pequeñas o medianas.</w:t>
      </w:r>
    </w:p>
    <w:p w14:paraId="0707481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D643D3E" w14:textId="73D840AA"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r w:rsidRPr="003C0347">
        <w:rPr>
          <w:rFonts w:ascii="Arial" w:eastAsia="Times New Roman" w:hAnsi="Arial" w:cs="Arial"/>
          <w:color w:val="007BFF"/>
          <w:lang w:eastAsia="es-CO"/>
        </w:rPr>
        <w:t>1074 </w:t>
      </w:r>
      <w:r w:rsidRPr="003C0347">
        <w:rPr>
          <w:rFonts w:ascii="Arial" w:eastAsia="Times New Roman" w:hAnsi="Arial" w:cs="Arial"/>
          <w:color w:val="333333"/>
          <w:lang w:eastAsia="es-CO"/>
        </w:rPr>
        <w:t>de 2015, que sean micro, pequeñas o medianas.</w:t>
      </w:r>
    </w:p>
    <w:p w14:paraId="498E4C8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31B1BE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9. Preferir la oferta presentada por el proponente plural constituido en su totalidad por micro y/o pequeñas empresas, cooperativas o asociaciones mutuales.</w:t>
      </w:r>
    </w:p>
    <w:p w14:paraId="72096718"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DC4F455" w14:textId="6E3B4BAA"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La condición de micro o pequeña empresa se verificará en los términos del artículo 2.2.1.2.4.2.4 del presente Decreto, en concordancia con el parágrafo del artículo </w:t>
      </w:r>
      <w:r w:rsidRPr="003C0347">
        <w:rPr>
          <w:rFonts w:ascii="Arial" w:eastAsia="Times New Roman" w:hAnsi="Arial" w:cs="Arial"/>
          <w:color w:val="007BFF"/>
          <w:lang w:eastAsia="es-CO"/>
        </w:rPr>
        <w:t>2.2.1.13.2.4</w:t>
      </w:r>
      <w:r w:rsidRPr="003C0347">
        <w:rPr>
          <w:rFonts w:ascii="Arial" w:eastAsia="Times New Roman" w:hAnsi="Arial" w:cs="Arial"/>
          <w:color w:val="333333"/>
          <w:lang w:eastAsia="es-CO"/>
        </w:rPr>
        <w:t> del Decreto 1074 de 2015.</w:t>
      </w:r>
    </w:p>
    <w:p w14:paraId="37DE616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lastRenderedPageBreak/>
        <w:t> </w:t>
      </w:r>
    </w:p>
    <w:p w14:paraId="694AB3DB" w14:textId="77743BEF"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w:t>
      </w:r>
      <w:r w:rsidRPr="003C0347">
        <w:rPr>
          <w:rFonts w:ascii="Arial" w:eastAsia="Times New Roman" w:hAnsi="Arial" w:cs="Arial"/>
          <w:color w:val="007BFF"/>
          <w:lang w:eastAsia="es-CO"/>
        </w:rPr>
        <w:t>1074 </w:t>
      </w:r>
      <w:r w:rsidRPr="003C0347">
        <w:rPr>
          <w:rFonts w:ascii="Arial" w:eastAsia="Times New Roman" w:hAnsi="Arial" w:cs="Arial"/>
          <w:color w:val="333333"/>
          <w:lang w:eastAsia="es-CO"/>
        </w:rPr>
        <w:t>de 2015, que sean micro, pequeñas o medianas.</w:t>
      </w:r>
    </w:p>
    <w:p w14:paraId="71E2CEC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52433B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10. 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Mipyme, cooperativas o asociaciones mutuales.</w:t>
      </w:r>
    </w:p>
    <w:p w14:paraId="5F0A044F" w14:textId="2BEE8CA3"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Igualmente, cuando la oferta es presentada por un proponente plural se preferirá a este siempre que:</w:t>
      </w:r>
    </w:p>
    <w:p w14:paraId="1E5440B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143632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10.1. Esté conformado por al menos una Mipyme, cooperativa o asociación mutual que tenga una participación de por lo menos el veinticinco por ciento (25%) en el proponente plural, para lo cual se presentará el documento de conformación del proponente plural y, además, ese integrante acredite la condición de Mipyme, cooperativa o asociación mutual en los términos del numeral 8 del presente artículo;</w:t>
      </w:r>
    </w:p>
    <w:p w14:paraId="3140A61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8318E8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10.2. La Mipyme, cooperativa o asociación mutual aporte mínimo el veinticinco por ciento (25 %) de la experiencia acreditada en la oferta; y</w:t>
      </w:r>
    </w:p>
    <w:p w14:paraId="4035FC1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215659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10.3. Ni la Mipyme,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39E6F3C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C23BDE3" w14:textId="55FE0BEC"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r w:rsidRPr="003C0347">
        <w:rPr>
          <w:rFonts w:ascii="Arial" w:eastAsia="Times New Roman" w:hAnsi="Arial" w:cs="Arial"/>
          <w:color w:val="007BFF"/>
          <w:lang w:eastAsia="es-CO"/>
        </w:rPr>
        <w:t>1074 </w:t>
      </w:r>
      <w:r w:rsidRPr="003C0347">
        <w:rPr>
          <w:rFonts w:ascii="Arial" w:eastAsia="Times New Roman" w:hAnsi="Arial" w:cs="Arial"/>
          <w:color w:val="333333"/>
          <w:lang w:eastAsia="es-CO"/>
        </w:rPr>
        <w:t>de 2015, que sean micro, pequeñas o medianas.</w:t>
      </w:r>
    </w:p>
    <w:p w14:paraId="32389312" w14:textId="70D75CB6"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p>
    <w:p w14:paraId="3F6ED8B4" w14:textId="6A0AA6B8"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xml:space="preserve">11. Preferir las empresas reconocidas y establecidas como Sociedad de Beneficio e Interés Colectivo o Sociedad BIC, del segmento Mipymes, para lo cual se presentará el certificado de existencia y representación legal en el que conste el cumplimiento a los requisitos del </w:t>
      </w:r>
      <w:r w:rsidRPr="003C0347">
        <w:rPr>
          <w:rFonts w:ascii="Arial" w:eastAsia="Times New Roman" w:hAnsi="Arial" w:cs="Arial"/>
          <w:color w:val="333333"/>
          <w:lang w:eastAsia="es-CO"/>
        </w:rPr>
        <w:lastRenderedPageBreak/>
        <w:t>artículo </w:t>
      </w:r>
      <w:r w:rsidRPr="003C0347">
        <w:rPr>
          <w:rFonts w:ascii="Arial" w:eastAsia="Times New Roman" w:hAnsi="Arial" w:cs="Arial"/>
          <w:color w:val="007BFF"/>
          <w:lang w:eastAsia="es-CO"/>
        </w:rPr>
        <w:t>2 </w:t>
      </w:r>
      <w:r w:rsidRPr="003C0347">
        <w:rPr>
          <w:rFonts w:ascii="Arial" w:eastAsia="Times New Roman" w:hAnsi="Arial" w:cs="Arial"/>
          <w:color w:val="333333"/>
          <w:lang w:eastAsia="es-CO"/>
        </w:rPr>
        <w:t>de la Ley 1901 de 2018, o la norma que la modifique o la sustituya. Asimismo, acreditará la condición de Mipyme en los términos del numeral 8 del presente artículo.</w:t>
      </w:r>
    </w:p>
    <w:p w14:paraId="2E13FFF6" w14:textId="09877CF6"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Tratándose de proponentes plurales, se preferirá la oferta cuando cada uno de los integrantes acredite las condiciones señaladas en el inciso anterior de este numeral.</w:t>
      </w:r>
    </w:p>
    <w:p w14:paraId="0AC98888" w14:textId="6081DBBA"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12. Utilizar un método aleatorio para seleccionar al oferente, el cual deberá estar establecido previamente en el pliego de condiciones, invitación o documento que haga sus veces.</w:t>
      </w:r>
    </w:p>
    <w:p w14:paraId="7087771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7F165B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1.</w:t>
      </w:r>
      <w:r w:rsidRPr="003C0347">
        <w:rPr>
          <w:rFonts w:ascii="Arial" w:eastAsia="Times New Roman" w:hAnsi="Arial" w:cs="Arial"/>
          <w:color w:val="333333"/>
          <w:lang w:eastAsia="es-CO"/>
        </w:rPr>
        <w:t> 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w:t>
      </w:r>
    </w:p>
    <w:p w14:paraId="22D89AD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AB7FC4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Sin perjuicio de la obligación anterior, el Ministerio de Comercio, Industria y Turismo y la Agencia Nacional de Contratación Pública - Colombia Compra Eficiente señalarán en un Manual o Guía no vinculante los lineamientos para la aplicación de los factores de desempate en cumplimiento de un Acuerdo Comercial en la etapa de selección del Proceso de Contratación.</w:t>
      </w:r>
    </w:p>
    <w:p w14:paraId="2F55D3A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 </w:t>
      </w:r>
    </w:p>
    <w:p w14:paraId="0AA6BAA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2.</w:t>
      </w:r>
      <w:r w:rsidRPr="003C0347">
        <w:rPr>
          <w:rFonts w:ascii="Arial" w:eastAsia="Times New Roman" w:hAnsi="Arial" w:cs="Arial"/>
          <w:color w:val="333333"/>
          <w:lang w:eastAsia="es-CO"/>
        </w:rPr>
        <w:t> 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el presente numeral.</w:t>
      </w:r>
    </w:p>
    <w:p w14:paraId="3952E5C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C4669C6" w14:textId="4D2CE660"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3.</w:t>
      </w:r>
      <w:r w:rsidRPr="003C0347">
        <w:rPr>
          <w:rFonts w:ascii="Arial" w:eastAsia="Times New Roman" w:hAnsi="Arial" w:cs="Arial"/>
          <w:color w:val="333333"/>
          <w:lang w:eastAsia="es-CO"/>
        </w:rPr>
        <w:t> Conforme con el artículo </w:t>
      </w:r>
      <w:r w:rsidRPr="003C0347">
        <w:rPr>
          <w:rFonts w:ascii="Arial" w:eastAsia="Times New Roman" w:hAnsi="Arial" w:cs="Arial"/>
          <w:color w:val="007BFF"/>
          <w:lang w:eastAsia="es-CO"/>
        </w:rPr>
        <w:t>18 </w:t>
      </w:r>
      <w:r w:rsidRPr="003C0347">
        <w:rPr>
          <w:rFonts w:ascii="Arial" w:eastAsia="Times New Roman" w:hAnsi="Arial" w:cs="Arial"/>
          <w:color w:val="333333"/>
          <w:lang w:eastAsia="es-CO"/>
        </w:rPr>
        <w:t>de la Ley 1712 de 2014 y los artículos </w:t>
      </w:r>
      <w:r w:rsidRPr="003C0347">
        <w:rPr>
          <w:rFonts w:ascii="Arial" w:eastAsia="Times New Roman" w:hAnsi="Arial" w:cs="Arial"/>
          <w:color w:val="007BFF"/>
          <w:lang w:eastAsia="es-CO"/>
        </w:rPr>
        <w:t>5 </w:t>
      </w:r>
      <w:r w:rsidRPr="003C0347">
        <w:rPr>
          <w:rFonts w:ascii="Arial" w:eastAsia="Times New Roman" w:hAnsi="Arial" w:cs="Arial"/>
          <w:color w:val="333333"/>
          <w:lang w:eastAsia="es-CO"/>
        </w:rPr>
        <w:t>y </w:t>
      </w:r>
      <w:r w:rsidRPr="003C0347">
        <w:rPr>
          <w:rFonts w:ascii="Arial" w:eastAsia="Times New Roman" w:hAnsi="Arial" w:cs="Arial"/>
          <w:color w:val="007BFF"/>
          <w:lang w:eastAsia="es-CO"/>
        </w:rPr>
        <w:t>6 </w:t>
      </w:r>
      <w:r w:rsidRPr="003C0347">
        <w:rPr>
          <w:rFonts w:ascii="Arial" w:eastAsia="Times New Roman" w:hAnsi="Arial" w:cs="Arial"/>
          <w:color w:val="333333"/>
          <w:lang w:eastAsia="es-CO"/>
        </w:rPr>
        <w:t>de la Ley 1581 de 2012, la Entidad Estatal garantizará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Rrom o gitana.</w:t>
      </w:r>
    </w:p>
    <w:p w14:paraId="7454A04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D95AB57"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En armonía con lo anterior, en la plataforma del SECOP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w:t>
      </w:r>
    </w:p>
    <w:p w14:paraId="26358AB6" w14:textId="113FFC57" w:rsidR="2C4FD9F6" w:rsidRPr="003C0347" w:rsidRDefault="2C4FD9F6" w:rsidP="003C0347">
      <w:pPr>
        <w:shd w:val="clear" w:color="auto" w:fill="FFFFFF" w:themeFill="background1"/>
        <w:spacing w:after="0" w:line="240" w:lineRule="auto"/>
        <w:jc w:val="both"/>
        <w:rPr>
          <w:rFonts w:ascii="Arial" w:eastAsia="Times New Roman" w:hAnsi="Arial" w:cs="Arial"/>
          <w:color w:val="333333"/>
          <w:lang w:eastAsia="es-CO"/>
        </w:rPr>
      </w:pPr>
    </w:p>
    <w:p w14:paraId="2E2E8DC0" w14:textId="21A7083F" w:rsidR="00557285" w:rsidRPr="003C0347" w:rsidRDefault="00557285" w:rsidP="6CD0CF58">
      <w:pPr>
        <w:shd w:val="clear" w:color="auto" w:fill="FFFFFF" w:themeFill="background1"/>
        <w:spacing w:after="0" w:line="240" w:lineRule="auto"/>
        <w:jc w:val="both"/>
        <w:rPr>
          <w:rFonts w:ascii="Arial" w:eastAsia="Work Sans" w:hAnsi="Arial" w:cs="Arial"/>
          <w:color w:val="000000" w:themeColor="text1"/>
          <w:sz w:val="20"/>
          <w:szCs w:val="20"/>
        </w:rPr>
      </w:pPr>
      <w:r w:rsidRPr="6CD0CF58">
        <w:rPr>
          <w:rFonts w:ascii="Arial" w:eastAsia="Times New Roman" w:hAnsi="Arial" w:cs="Arial"/>
          <w:color w:val="333333"/>
          <w:sz w:val="20"/>
          <w:szCs w:val="20"/>
          <w:lang w:eastAsia="es-CO"/>
        </w:rPr>
        <w:t> </w:t>
      </w:r>
      <w:r w:rsidR="23459256" w:rsidRPr="6CD0CF58">
        <w:rPr>
          <w:rFonts w:ascii="Arial" w:eastAsia="Times New Roman" w:hAnsi="Arial" w:cs="Arial"/>
          <w:color w:val="333333"/>
          <w:sz w:val="20"/>
          <w:szCs w:val="20"/>
          <w:lang w:eastAsia="es-CO"/>
        </w:rPr>
        <w:t>(</w:t>
      </w:r>
      <w:r w:rsidR="00D73A2D" w:rsidRPr="6CD0CF58">
        <w:rPr>
          <w:rFonts w:ascii="Arial" w:eastAsia="Times New Roman" w:hAnsi="Arial" w:cs="Arial"/>
          <w:color w:val="333333"/>
          <w:sz w:val="20"/>
          <w:szCs w:val="20"/>
          <w:lang w:eastAsia="es-CO"/>
        </w:rPr>
        <w:t>Ver concepto:</w:t>
      </w:r>
      <w:r w:rsidR="1557CE60" w:rsidRPr="6CD0CF58">
        <w:rPr>
          <w:rStyle w:val="Hipervnculo"/>
          <w:rFonts w:ascii="Arial" w:eastAsia="Arial" w:hAnsi="Arial" w:cs="Arial"/>
          <w:sz w:val="24"/>
          <w:szCs w:val="24"/>
          <w:lang w:val="es-ES"/>
        </w:rPr>
        <w:t xml:space="preserve"> </w:t>
      </w:r>
      <w:r w:rsidR="1557CE60" w:rsidRPr="6CD0CF58">
        <w:rPr>
          <w:rStyle w:val="Hipervnculo"/>
          <w:rFonts w:ascii="Arial" w:eastAsia="Arial" w:hAnsi="Arial" w:cs="Arial"/>
          <w:sz w:val="20"/>
          <w:szCs w:val="20"/>
          <w:lang w:val="es-ES"/>
        </w:rPr>
        <w:t>C-730 del 2021</w:t>
      </w:r>
      <w:r w:rsidR="00D73A2D" w:rsidRPr="6CD0CF58">
        <w:rPr>
          <w:rFonts w:ascii="Arial" w:eastAsia="Times New Roman" w:hAnsi="Arial" w:cs="Arial"/>
          <w:color w:val="333333"/>
          <w:sz w:val="20"/>
          <w:szCs w:val="20"/>
          <w:lang w:eastAsia="es-CO"/>
        </w:rPr>
        <w:t xml:space="preserve"> </w:t>
      </w:r>
      <w:hyperlink r:id="rId44">
        <w:r w:rsidR="00D73A2D" w:rsidRPr="6CD0CF58">
          <w:rPr>
            <w:rStyle w:val="Hipervnculo"/>
            <w:rFonts w:ascii="Arial" w:eastAsia="Times New Roman" w:hAnsi="Arial" w:cs="Arial"/>
            <w:sz w:val="20"/>
            <w:szCs w:val="20"/>
            <w:lang w:eastAsia="es-CO"/>
          </w:rPr>
          <w:t>C-295 del 09/05/2022</w:t>
        </w:r>
      </w:hyperlink>
      <w:r w:rsidR="00D73A2D" w:rsidRPr="6CD0CF58">
        <w:rPr>
          <w:rFonts w:ascii="Arial" w:eastAsia="Times New Roman" w:hAnsi="Arial" w:cs="Arial"/>
          <w:color w:val="333333"/>
          <w:sz w:val="20"/>
          <w:szCs w:val="20"/>
          <w:lang w:eastAsia="es-CO"/>
        </w:rPr>
        <w:t xml:space="preserve"> </w:t>
      </w:r>
      <w:hyperlink r:id="rId45">
        <w:r w:rsidR="2C4FD9F6" w:rsidRPr="6CD0CF58">
          <w:rPr>
            <w:rStyle w:val="Hipervnculo"/>
            <w:rFonts w:ascii="Arial" w:eastAsia="Work Sans" w:hAnsi="Arial" w:cs="Arial"/>
            <w:sz w:val="20"/>
            <w:szCs w:val="20"/>
          </w:rPr>
          <w:t>C-326 del 18/05/2022</w:t>
        </w:r>
      </w:hyperlink>
      <w:r w:rsidR="2C4FD9F6" w:rsidRPr="6CD0CF58">
        <w:rPr>
          <w:rFonts w:ascii="Arial" w:eastAsia="Work Sans" w:hAnsi="Arial" w:cs="Arial"/>
          <w:color w:val="000000" w:themeColor="text1"/>
          <w:sz w:val="20"/>
          <w:szCs w:val="20"/>
        </w:rPr>
        <w:t xml:space="preserve">, </w:t>
      </w:r>
      <w:hyperlink r:id="rId46">
        <w:r w:rsidR="2C4FD9F6" w:rsidRPr="6CD0CF58">
          <w:rPr>
            <w:rStyle w:val="Hipervnculo"/>
            <w:rFonts w:ascii="Arial" w:eastAsia="Work Sans" w:hAnsi="Arial" w:cs="Arial"/>
            <w:sz w:val="20"/>
            <w:szCs w:val="20"/>
          </w:rPr>
          <w:t>C-343 de 31/05/2022</w:t>
        </w:r>
      </w:hyperlink>
      <w:r w:rsidR="289C55D6" w:rsidRPr="6CD0CF58">
        <w:rPr>
          <w:rFonts w:ascii="Arial" w:eastAsia="Work Sans" w:hAnsi="Arial" w:cs="Arial"/>
          <w:sz w:val="20"/>
          <w:szCs w:val="20"/>
        </w:rPr>
        <w:t>)</w:t>
      </w:r>
    </w:p>
    <w:p w14:paraId="21DB2A02" w14:textId="73EB052F" w:rsidR="00557285" w:rsidRPr="003C0347" w:rsidRDefault="00557285" w:rsidP="003C0347">
      <w:pPr>
        <w:shd w:val="clear" w:color="auto" w:fill="FFFFFF" w:themeFill="background1"/>
        <w:spacing w:after="0" w:line="240" w:lineRule="auto"/>
        <w:jc w:val="both"/>
        <w:rPr>
          <w:rFonts w:ascii="Arial" w:eastAsia="Work Sans" w:hAnsi="Arial" w:cs="Arial"/>
          <w:color w:val="000000" w:themeColor="text1"/>
        </w:rPr>
      </w:pPr>
    </w:p>
    <w:p w14:paraId="6FE75CE0" w14:textId="76DEC0DF"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2.2.1.2.4.2.18. Criterios diferenciales para Mipyme en el sistema de compras públicas.</w:t>
      </w:r>
      <w:r w:rsidRPr="003C0347">
        <w:rPr>
          <w:rFonts w:ascii="Arial" w:eastAsia="Times New Roman" w:hAnsi="Arial" w:cs="Arial"/>
          <w:color w:val="333333"/>
          <w:lang w:eastAsia="es-CO"/>
        </w:rPr>
        <w:t> De acuerdo con el numeral </w:t>
      </w:r>
      <w:r w:rsidRPr="003C0347">
        <w:rPr>
          <w:rFonts w:ascii="Arial" w:eastAsia="Times New Roman" w:hAnsi="Arial" w:cs="Arial"/>
          <w:color w:val="007BFF"/>
          <w:lang w:eastAsia="es-CO"/>
        </w:rPr>
        <w:t>1 </w:t>
      </w:r>
      <w:r w:rsidRPr="003C0347">
        <w:rPr>
          <w:rFonts w:ascii="Arial" w:eastAsia="Times New Roman" w:hAnsi="Arial" w:cs="Arial"/>
          <w:color w:val="333333"/>
          <w:lang w:eastAsia="es-CO"/>
        </w:rPr>
        <w:t>del artículo </w:t>
      </w:r>
      <w:r w:rsidRPr="003C0347">
        <w:rPr>
          <w:rFonts w:ascii="Arial" w:eastAsia="Times New Roman" w:hAnsi="Arial" w:cs="Arial"/>
          <w:color w:val="007BFF"/>
          <w:lang w:eastAsia="es-CO"/>
        </w:rPr>
        <w:t>12 </w:t>
      </w:r>
      <w:r w:rsidRPr="003C0347">
        <w:rPr>
          <w:rFonts w:ascii="Arial" w:eastAsia="Times New Roman" w:hAnsi="Arial" w:cs="Arial"/>
          <w:color w:val="333333"/>
          <w:lang w:eastAsia="es-CO"/>
        </w:rPr>
        <w:t>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w:t>
      </w:r>
    </w:p>
    <w:p w14:paraId="19E2E88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0FF2CE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lastRenderedPageBreak/>
        <w:t>1. Tiempo de experiencia.</w:t>
      </w:r>
    </w:p>
    <w:p w14:paraId="486B6E8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C7C9A4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2. Número de contratos para la acreditación de la experiencia.</w:t>
      </w:r>
    </w:p>
    <w:p w14:paraId="33381A3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A53A50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3. Índices de capacidad financiera.</w:t>
      </w:r>
    </w:p>
    <w:p w14:paraId="45EFA61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5C4577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4. Índices de capacidad organizacional.</w:t>
      </w:r>
    </w:p>
    <w:p w14:paraId="285C3B29"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5565FF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5. Valor de la garantía de seriedad de la oferta.</w:t>
      </w:r>
    </w:p>
    <w:p w14:paraId="0DABAEC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E5C65C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Los requisitos mencionados deberán fijarse respetando las condiciones habilitantes requeridas para el cumplimiento adecuado del contrato,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w:t>
      </w:r>
    </w:p>
    <w:p w14:paraId="09B85AB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07C9113"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En ningún caso, estos podrán superar el cero punto veinticinco por ciento (0.25%) del total de los puntos establecidos en el pliego de condiciones.</w:t>
      </w:r>
    </w:p>
    <w:p w14:paraId="45D625A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37011ED" w14:textId="68A557C2"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1.</w:t>
      </w:r>
      <w:r w:rsidRPr="003C0347">
        <w:rPr>
          <w:rFonts w:ascii="Arial" w:eastAsia="Times New Roman" w:hAnsi="Arial" w:cs="Arial"/>
          <w:color w:val="333333"/>
          <w:lang w:eastAsia="es-CO"/>
        </w:rPr>
        <w:t> Para los efectos de este artículo, los criterios de clasificación empresarial son los definidos en el artículo </w:t>
      </w:r>
      <w:r w:rsidRPr="003C0347">
        <w:rPr>
          <w:rFonts w:ascii="Arial" w:eastAsia="Times New Roman" w:hAnsi="Arial" w:cs="Arial"/>
          <w:color w:val="007BFF"/>
          <w:lang w:eastAsia="es-CO"/>
        </w:rPr>
        <w:t>2.2.1.13.2.2</w:t>
      </w:r>
      <w:r w:rsidRPr="003C0347">
        <w:rPr>
          <w:rFonts w:ascii="Arial" w:eastAsia="Times New Roman" w:hAnsi="Arial" w:cs="Arial"/>
          <w:color w:val="333333"/>
          <w:lang w:eastAsia="es-CO"/>
        </w:rPr>
        <w:t> del Decreto 1074 de 2015, Único Reglamentario del Sector Comercio, Industria y Turismo, o la norma que lo modifique, derogue o sustituya.</w:t>
      </w:r>
    </w:p>
    <w:p w14:paraId="3D6C794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574896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2.</w:t>
      </w:r>
      <w:r w:rsidRPr="003C0347">
        <w:rPr>
          <w:rFonts w:ascii="Arial" w:eastAsia="Times New Roman" w:hAnsi="Arial" w:cs="Arial"/>
          <w:color w:val="333333"/>
          <w:lang w:eastAsia="es-CO"/>
        </w:rPr>
        <w:t>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w:t>
      </w:r>
    </w:p>
    <w:p w14:paraId="62C7351D"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 </w:t>
      </w:r>
    </w:p>
    <w:p w14:paraId="0F4D827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3.</w:t>
      </w:r>
      <w:r w:rsidRPr="003C0347">
        <w:rPr>
          <w:rFonts w:ascii="Arial" w:eastAsia="Times New Roman" w:hAnsi="Arial" w:cs="Arial"/>
          <w:color w:val="333333"/>
          <w:lang w:eastAsia="es-CO"/>
        </w:rPr>
        <w:t> Lo previsto en esta norma aplica sin perjuicio de lo dispuesto en los Acuerdos Comerciales suscritos por el Estado colombiano, pero no rige en las convocatorias limitadas que se realicen conforme a los artículos 2.2.1.2.4.2.2 y 2.2.1.2.4.2.3 de este Decreto."</w:t>
      </w:r>
    </w:p>
    <w:p w14:paraId="6E982D69" w14:textId="77777777" w:rsidR="00893902" w:rsidRPr="003C0347" w:rsidRDefault="00893902" w:rsidP="003C0347">
      <w:pPr>
        <w:shd w:val="clear" w:color="auto" w:fill="FFFFFF"/>
        <w:spacing w:after="0" w:line="240" w:lineRule="auto"/>
        <w:jc w:val="both"/>
        <w:rPr>
          <w:rFonts w:ascii="Arial" w:eastAsia="Times New Roman" w:hAnsi="Arial" w:cs="Arial"/>
          <w:color w:val="333333"/>
          <w:lang w:eastAsia="es-CO"/>
        </w:rPr>
      </w:pPr>
    </w:p>
    <w:p w14:paraId="2B91C18E" w14:textId="375C5274" w:rsidR="00557285" w:rsidRPr="003C0347" w:rsidRDefault="2772F4E1" w:rsidP="5CA0345D">
      <w:pPr>
        <w:shd w:val="clear" w:color="auto" w:fill="FFFFFF" w:themeFill="background1"/>
        <w:spacing w:after="0" w:line="240" w:lineRule="auto"/>
        <w:jc w:val="both"/>
        <w:rPr>
          <w:rFonts w:ascii="Arial" w:eastAsia="Times New Roman" w:hAnsi="Arial" w:cs="Arial"/>
          <w:color w:val="333333"/>
          <w:sz w:val="20"/>
          <w:szCs w:val="20"/>
          <w:lang w:eastAsia="es-CO"/>
        </w:rPr>
      </w:pPr>
      <w:r w:rsidRPr="5DEF67CC">
        <w:rPr>
          <w:rFonts w:ascii="Arial" w:eastAsia="Times New Roman" w:hAnsi="Arial" w:cs="Arial"/>
          <w:color w:val="333333"/>
          <w:sz w:val="20"/>
          <w:szCs w:val="20"/>
          <w:lang w:eastAsia="es-CO"/>
        </w:rPr>
        <w:t>(</w:t>
      </w:r>
      <w:r w:rsidR="00FB42D1" w:rsidRPr="5DEF67CC">
        <w:rPr>
          <w:rFonts w:ascii="Arial" w:eastAsia="Times New Roman" w:hAnsi="Arial" w:cs="Arial"/>
          <w:color w:val="333333"/>
          <w:sz w:val="20"/>
          <w:szCs w:val="20"/>
          <w:lang w:eastAsia="es-CO"/>
        </w:rPr>
        <w:t xml:space="preserve">Ver conceptos: </w:t>
      </w:r>
      <w:r w:rsidR="08FFAA24" w:rsidRPr="5DEF67CC">
        <w:rPr>
          <w:rStyle w:val="Hipervnculo"/>
          <w:rFonts w:ascii="Arial" w:eastAsia="Arial" w:hAnsi="Arial" w:cs="Arial"/>
          <w:sz w:val="19"/>
          <w:szCs w:val="19"/>
        </w:rPr>
        <w:t xml:space="preserve">C-245 de 02/05/2022  </w:t>
      </w:r>
      <w:r w:rsidR="00FB42D1" w:rsidRPr="5DEF67CC">
        <w:rPr>
          <w:rFonts w:ascii="Arial" w:eastAsia="Times New Roman" w:hAnsi="Arial" w:cs="Arial"/>
          <w:color w:val="333333"/>
          <w:sz w:val="20"/>
          <w:szCs w:val="20"/>
          <w:lang w:eastAsia="es-CO"/>
        </w:rPr>
        <w:t xml:space="preserve"> </w:t>
      </w:r>
      <w:hyperlink r:id="rId47">
        <w:r w:rsidR="00FB42D1" w:rsidRPr="5DEF67CC">
          <w:rPr>
            <w:rStyle w:val="Hipervnculo"/>
            <w:rFonts w:ascii="Arial" w:eastAsia="Times New Roman" w:hAnsi="Arial" w:cs="Arial"/>
            <w:sz w:val="20"/>
            <w:szCs w:val="20"/>
            <w:lang w:eastAsia="es-CO"/>
          </w:rPr>
          <w:t xml:space="preserve">C-347 del </w:t>
        </w:r>
        <w:r w:rsidR="005A3A46" w:rsidRPr="5DEF67CC">
          <w:rPr>
            <w:rStyle w:val="Hipervnculo"/>
            <w:rFonts w:ascii="Arial" w:eastAsia="Times New Roman" w:hAnsi="Arial" w:cs="Arial"/>
            <w:sz w:val="20"/>
            <w:szCs w:val="20"/>
            <w:lang w:eastAsia="es-CO"/>
          </w:rPr>
          <w:t>09/06/2022</w:t>
        </w:r>
      </w:hyperlink>
      <w:r w:rsidR="005A3A46" w:rsidRPr="5DEF67CC">
        <w:rPr>
          <w:rFonts w:ascii="Arial" w:eastAsia="Times New Roman" w:hAnsi="Arial" w:cs="Arial"/>
          <w:color w:val="333333"/>
          <w:sz w:val="20"/>
          <w:szCs w:val="20"/>
          <w:lang w:eastAsia="es-CO"/>
        </w:rPr>
        <w:t xml:space="preserve">, </w:t>
      </w:r>
      <w:hyperlink r:id="rId48">
        <w:r w:rsidR="005A3A46" w:rsidRPr="5DEF67CC">
          <w:rPr>
            <w:rStyle w:val="Hipervnculo"/>
            <w:rFonts w:ascii="Arial" w:eastAsia="Times New Roman" w:hAnsi="Arial" w:cs="Arial"/>
            <w:sz w:val="20"/>
            <w:szCs w:val="20"/>
            <w:lang w:eastAsia="es-CO"/>
          </w:rPr>
          <w:t>C-421 del 06/07/2022</w:t>
        </w:r>
      </w:hyperlink>
      <w:r w:rsidR="51C11D2C" w:rsidRPr="5DEF67CC">
        <w:rPr>
          <w:rStyle w:val="Hipervnculo"/>
          <w:rFonts w:ascii="Arial" w:eastAsia="Arial" w:hAnsi="Arial" w:cs="Arial"/>
          <w:sz w:val="20"/>
          <w:szCs w:val="20"/>
        </w:rPr>
        <w:t xml:space="preserve"> </w:t>
      </w:r>
      <w:r w:rsidR="08FFAA24" w:rsidRPr="5DEF67CC">
        <w:rPr>
          <w:rStyle w:val="Hipervnculo"/>
          <w:rFonts w:ascii="Arial" w:eastAsia="Arial" w:hAnsi="Arial" w:cs="Arial"/>
          <w:sz w:val="20"/>
          <w:szCs w:val="20"/>
        </w:rPr>
        <w:t xml:space="preserve"> C-326 del 18/05/2022</w:t>
      </w:r>
      <w:r w:rsidR="00FA1092" w:rsidRPr="5DEF67CC">
        <w:rPr>
          <w:rStyle w:val="Hipervnculo"/>
          <w:rFonts w:ascii="Arial" w:eastAsia="Arial" w:hAnsi="Arial" w:cs="Arial"/>
          <w:sz w:val="20"/>
          <w:szCs w:val="20"/>
        </w:rPr>
        <w:t xml:space="preserve">, </w:t>
      </w:r>
      <w:hyperlink r:id="rId49">
        <w:r w:rsidR="00FA1092" w:rsidRPr="5DEF67CC">
          <w:rPr>
            <w:rStyle w:val="Hipervnculo"/>
            <w:rFonts w:ascii="Arial" w:eastAsia="Arial" w:hAnsi="Arial" w:cs="Arial"/>
            <w:sz w:val="20"/>
            <w:szCs w:val="20"/>
          </w:rPr>
          <w:t>C-509 del 8/08/2022</w:t>
        </w:r>
      </w:hyperlink>
      <w:r w:rsidR="06F790FC" w:rsidRPr="5DEF67CC">
        <w:rPr>
          <w:rStyle w:val="Hipervnculo"/>
          <w:rFonts w:ascii="Arial" w:eastAsia="Arial" w:hAnsi="Arial" w:cs="Arial"/>
          <w:color w:val="auto"/>
          <w:sz w:val="20"/>
          <w:szCs w:val="20"/>
          <w:u w:val="none"/>
        </w:rPr>
        <w:t xml:space="preserve"> </w:t>
      </w:r>
      <w:hyperlink r:id="rId50">
        <w:r w:rsidR="06F790FC" w:rsidRPr="5DEF67CC">
          <w:rPr>
            <w:rStyle w:val="Hipervnculo"/>
            <w:rFonts w:ascii="Arial" w:eastAsia="Arial" w:hAnsi="Arial" w:cs="Arial"/>
            <w:sz w:val="20"/>
            <w:szCs w:val="20"/>
          </w:rPr>
          <w:t>Concepto C-587 de 21/09/2022</w:t>
        </w:r>
      </w:hyperlink>
      <w:r w:rsidR="131F4A01" w:rsidRPr="5DEF67CC">
        <w:rPr>
          <w:rFonts w:ascii="Arial" w:eastAsia="Arial" w:hAnsi="Arial" w:cs="Arial"/>
          <w:color w:val="000000" w:themeColor="text1"/>
          <w:sz w:val="20"/>
          <w:szCs w:val="20"/>
        </w:rPr>
        <w:t xml:space="preserve">, </w:t>
      </w:r>
      <w:hyperlink r:id="rId51">
        <w:r w:rsidR="131F4A01" w:rsidRPr="5DEF67CC">
          <w:rPr>
            <w:rStyle w:val="Hipervnculo"/>
            <w:rFonts w:ascii="Arial" w:eastAsia="Arial" w:hAnsi="Arial" w:cs="Arial"/>
            <w:sz w:val="20"/>
            <w:szCs w:val="20"/>
          </w:rPr>
          <w:t>C-627 del 29/09/2022</w:t>
        </w:r>
      </w:hyperlink>
      <w:r w:rsidR="48B7C36B" w:rsidRPr="5DEF67CC">
        <w:rPr>
          <w:rFonts w:ascii="Arial" w:eastAsia="Arial" w:hAnsi="Arial" w:cs="Arial"/>
          <w:sz w:val="20"/>
          <w:szCs w:val="20"/>
        </w:rPr>
        <w:t xml:space="preserve"> )</w:t>
      </w:r>
      <w:r w:rsidR="16471E3D" w:rsidRPr="5DEF67CC">
        <w:rPr>
          <w:rFonts w:ascii="Arial" w:eastAsia="Arial" w:hAnsi="Arial" w:cs="Arial"/>
          <w:sz w:val="20"/>
          <w:szCs w:val="20"/>
        </w:rPr>
        <w:t xml:space="preserve"> C-872 DE 22/12/2022</w:t>
      </w:r>
    </w:p>
    <w:p w14:paraId="327A349A" w14:textId="77777777" w:rsidR="00893902" w:rsidRPr="003C0347" w:rsidRDefault="00893902" w:rsidP="003C0347">
      <w:pPr>
        <w:shd w:val="clear" w:color="auto" w:fill="FFFFFF"/>
        <w:spacing w:after="0" w:line="240" w:lineRule="auto"/>
        <w:jc w:val="both"/>
        <w:rPr>
          <w:rFonts w:ascii="Arial" w:eastAsia="Times New Roman" w:hAnsi="Arial" w:cs="Arial"/>
          <w:color w:val="333333"/>
          <w:lang w:eastAsia="es-CO"/>
        </w:rPr>
      </w:pPr>
    </w:p>
    <w:p w14:paraId="11BB2746" w14:textId="3C977E13"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w:t>
      </w:r>
      <w:bookmarkStart w:id="3" w:name="4"/>
      <w:r w:rsidRPr="003C0347">
        <w:rPr>
          <w:rFonts w:ascii="Arial" w:eastAsia="Times New Roman" w:hAnsi="Arial" w:cs="Arial"/>
          <w:b/>
          <w:bCs/>
          <w:color w:val="333333"/>
          <w:lang w:eastAsia="es-CO"/>
        </w:rPr>
        <w:t> </w:t>
      </w:r>
      <w:bookmarkEnd w:id="3"/>
      <w:r w:rsidRPr="003C0347">
        <w:rPr>
          <w:rFonts w:ascii="Arial" w:eastAsia="Times New Roman" w:hAnsi="Arial" w:cs="Arial"/>
          <w:b/>
          <w:bCs/>
          <w:color w:val="333333"/>
          <w:lang w:eastAsia="es-CO"/>
        </w:rPr>
        <w:t>4. Adición de un </w:t>
      </w:r>
      <w:r w:rsidRPr="003C0347">
        <w:rPr>
          <w:rFonts w:ascii="Arial" w:eastAsia="Times New Roman" w:hAnsi="Arial" w:cs="Arial"/>
          <w:b/>
          <w:bCs/>
          <w:color w:val="007BFF"/>
          <w:lang w:eastAsia="es-CO"/>
        </w:rPr>
        <w:t>parágrafo </w:t>
      </w:r>
      <w:r w:rsidRPr="003C0347">
        <w:rPr>
          <w:rFonts w:ascii="Arial" w:eastAsia="Times New Roman" w:hAnsi="Arial" w:cs="Arial"/>
          <w:b/>
          <w:bCs/>
          <w:color w:val="333333"/>
          <w:lang w:eastAsia="es-CO"/>
        </w:rPr>
        <w:t>al artículo </w:t>
      </w:r>
      <w:r w:rsidRPr="003C0347">
        <w:rPr>
          <w:rFonts w:ascii="Arial" w:eastAsia="Times New Roman" w:hAnsi="Arial" w:cs="Arial"/>
          <w:b/>
          <w:bCs/>
          <w:color w:val="007BFF"/>
          <w:lang w:eastAsia="es-CO"/>
        </w:rPr>
        <w:t>2.2.1.2.3.1.9</w:t>
      </w:r>
      <w:r w:rsidRPr="003C0347">
        <w:rPr>
          <w:rFonts w:ascii="Arial" w:eastAsia="Times New Roman" w:hAnsi="Arial" w:cs="Arial"/>
          <w:b/>
          <w:bCs/>
          <w:color w:val="333333"/>
          <w:lang w:eastAsia="es-CO"/>
        </w:rPr>
        <w:t>. de la Subsección 1 de la Sección 3 del Capítulo 2 del Título 1 de la Parte 2 del Libro 2 del Decreto 1082 de 2015.</w:t>
      </w:r>
      <w:r w:rsidRPr="003C0347">
        <w:rPr>
          <w:rFonts w:ascii="Arial" w:eastAsia="Times New Roman" w:hAnsi="Arial" w:cs="Arial"/>
          <w:color w:val="333333"/>
          <w:lang w:eastAsia="es-CO"/>
        </w:rPr>
        <w:t> Adiciónese un parágrafo al artículo 2.2.1.2.3.1.9 de la Subsección 1 de la Sección 3 del Capítulo 2 del Título 1 de la Parte 2 del Libro 2 del Decreto 1082 de 2015, el cual quedará así:</w:t>
      </w:r>
    </w:p>
    <w:p w14:paraId="53DE753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844393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w:t>
      </w:r>
      <w:r w:rsidRPr="003C0347">
        <w:rPr>
          <w:rFonts w:ascii="Arial" w:eastAsia="Times New Roman" w:hAnsi="Arial" w:cs="Arial"/>
          <w:color w:val="333333"/>
          <w:lang w:eastAsia="es-CO"/>
        </w:rPr>
        <w:t> Colombia Compra Eficiente podrá definir un valor de suficiencia diferencial para la garantía de seriedad de las ofertas presentadas por los emprendimientos y las empresas de mujeres, y las Mipyme en los Acuerdos Marco de Precio."</w:t>
      </w:r>
    </w:p>
    <w:p w14:paraId="0C54CD1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lastRenderedPageBreak/>
        <w:t> </w:t>
      </w:r>
    </w:p>
    <w:p w14:paraId="2C4C2BAB" w14:textId="6E3A7720"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w:t>
      </w:r>
      <w:bookmarkStart w:id="4" w:name="5"/>
      <w:r w:rsidRPr="003C0347">
        <w:rPr>
          <w:rFonts w:ascii="Arial" w:eastAsia="Times New Roman" w:hAnsi="Arial" w:cs="Arial"/>
          <w:b/>
          <w:bCs/>
          <w:color w:val="333333"/>
          <w:lang w:eastAsia="es-CO"/>
        </w:rPr>
        <w:t> </w:t>
      </w:r>
      <w:bookmarkEnd w:id="4"/>
      <w:r w:rsidRPr="003C0347">
        <w:rPr>
          <w:rFonts w:ascii="Arial" w:eastAsia="Times New Roman" w:hAnsi="Arial" w:cs="Arial"/>
          <w:b/>
          <w:bCs/>
          <w:color w:val="333333"/>
          <w:lang w:eastAsia="es-CO"/>
        </w:rPr>
        <w:t>5. Modificación de la Subsección 2 de la Sección 4 del Capítulo 2 del Título 1 de la Parte 2 del Libro 2 del Decreto 1082 de 2015.</w:t>
      </w:r>
      <w:r w:rsidRPr="003C0347">
        <w:rPr>
          <w:rFonts w:ascii="Arial" w:eastAsia="Times New Roman" w:hAnsi="Arial" w:cs="Arial"/>
          <w:color w:val="333333"/>
          <w:lang w:eastAsia="es-CO"/>
        </w:rPr>
        <w:t> Modifíquense los artículos </w:t>
      </w:r>
      <w:r w:rsidRPr="003C0347">
        <w:rPr>
          <w:rFonts w:ascii="Arial" w:eastAsia="Times New Roman" w:hAnsi="Arial" w:cs="Arial"/>
          <w:color w:val="007BFF"/>
          <w:lang w:eastAsia="es-CO"/>
        </w:rPr>
        <w:t>2.2.1.2.4.2.2</w:t>
      </w:r>
      <w:r w:rsidRPr="003C0347">
        <w:rPr>
          <w:rFonts w:ascii="Arial" w:eastAsia="Times New Roman" w:hAnsi="Arial" w:cs="Arial"/>
          <w:color w:val="333333"/>
          <w:lang w:eastAsia="es-CO"/>
        </w:rPr>
        <w:t>., </w:t>
      </w:r>
      <w:r w:rsidRPr="003C0347">
        <w:rPr>
          <w:rFonts w:ascii="Arial" w:eastAsia="Times New Roman" w:hAnsi="Arial" w:cs="Arial"/>
          <w:color w:val="007BFF"/>
          <w:lang w:eastAsia="es-CO"/>
        </w:rPr>
        <w:t>2.2.1.2.4.2.3</w:t>
      </w:r>
      <w:r w:rsidRPr="003C0347">
        <w:rPr>
          <w:rFonts w:ascii="Arial" w:eastAsia="Times New Roman" w:hAnsi="Arial" w:cs="Arial"/>
          <w:color w:val="333333"/>
          <w:lang w:eastAsia="es-CO"/>
        </w:rPr>
        <w:t>. y </w:t>
      </w:r>
      <w:r w:rsidRPr="003C0347">
        <w:rPr>
          <w:rFonts w:ascii="Arial" w:eastAsia="Times New Roman" w:hAnsi="Arial" w:cs="Arial"/>
          <w:color w:val="007BFF"/>
          <w:lang w:eastAsia="es-CO"/>
        </w:rPr>
        <w:t>2.2.1.2.4.2.4</w:t>
      </w:r>
      <w:r w:rsidRPr="003C0347">
        <w:rPr>
          <w:rFonts w:ascii="Arial" w:eastAsia="Times New Roman" w:hAnsi="Arial" w:cs="Arial"/>
          <w:color w:val="333333"/>
          <w:lang w:eastAsia="es-CO"/>
        </w:rPr>
        <w:t>. de la Subsección 2 de la Sección 4 del Capítulo 2 del Título 1 de la Parte 2 del Libro 2 del Decreto 1082 de 2015, los cuales quedarán así:</w:t>
      </w:r>
    </w:p>
    <w:p w14:paraId="013409D4"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469C12A"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w:t>
      </w:r>
      <w:r w:rsidRPr="003C0347">
        <w:rPr>
          <w:rFonts w:ascii="Arial" w:eastAsia="Times New Roman" w:hAnsi="Arial" w:cs="Arial"/>
          <w:b/>
          <w:bCs/>
          <w:color w:val="333333"/>
          <w:lang w:eastAsia="es-CO"/>
        </w:rPr>
        <w:t>ARTÍCULO 2.2.1.2.4.2.2. Convocatorias limitadas a Mípyme</w:t>
      </w:r>
      <w:r w:rsidRPr="003C0347">
        <w:rPr>
          <w:rFonts w:ascii="Arial" w:eastAsia="Times New Roman" w:hAnsi="Arial" w:cs="Arial"/>
          <w:color w:val="333333"/>
          <w:lang w:eastAsia="es-CO"/>
        </w:rPr>
        <w:t>.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2824361C"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03CAAEA"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1. El valor del Proceso de Contratación sea menor a ciento veinticinco mil dólares de los Estados Unidos de América (US$125.000), liquidados con la tasa de cambio que para el efecto determina cada dos años el Ministerio de Comercio, Industria y Turismo.</w:t>
      </w:r>
    </w:p>
    <w:p w14:paraId="02758537"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18436EA"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783BA817"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3AC7FA8"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Tratándose de personas jurídicas, las solicitudes solo las podrán realizar Mipyme, cuyo objeto social les permita ejecutar el contrato relacionado con el proceso contractual.</w:t>
      </w:r>
    </w:p>
    <w:p w14:paraId="2BAA08E7"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5245A97"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w:t>
      </w:r>
      <w:r w:rsidRPr="003C0347">
        <w:rPr>
          <w:rFonts w:ascii="Arial" w:eastAsia="Times New Roman" w:hAnsi="Arial" w:cs="Arial"/>
          <w:color w:val="333333"/>
          <w:lang w:eastAsia="es-CO"/>
        </w:rPr>
        <w:t> Las cooperativas y demás entidades de economía solidaria, siempre que tengan la calidad de Mípyme, podrán solicitar y participar en las convocatorias limitadas en las mismas condiciones dispuestas en el presente artículo.</w:t>
      </w:r>
    </w:p>
    <w:p w14:paraId="2733AE59" w14:textId="3CB5EF63" w:rsidR="619ED25E" w:rsidRPr="003C0347" w:rsidRDefault="619ED25E" w:rsidP="003C0347">
      <w:pPr>
        <w:shd w:val="clear" w:color="auto" w:fill="FFFFFF" w:themeFill="background1"/>
        <w:spacing w:after="0" w:line="240" w:lineRule="auto"/>
        <w:jc w:val="both"/>
        <w:rPr>
          <w:rFonts w:ascii="Arial" w:eastAsia="Times New Roman" w:hAnsi="Arial" w:cs="Arial"/>
          <w:color w:val="333333"/>
          <w:lang w:eastAsia="es-CO"/>
        </w:rPr>
      </w:pPr>
    </w:p>
    <w:p w14:paraId="4EB41012" w14:textId="11D2AFBF" w:rsidR="00557285" w:rsidRPr="003C0347" w:rsidRDefault="4DAA82CA" w:rsidP="4839648F">
      <w:pPr>
        <w:shd w:val="clear" w:color="auto" w:fill="FFFFFF" w:themeFill="background1"/>
        <w:spacing w:after="0" w:line="240" w:lineRule="auto"/>
        <w:jc w:val="both"/>
        <w:rPr>
          <w:rFonts w:ascii="Arial" w:eastAsia="Arial" w:hAnsi="Arial" w:cs="Arial"/>
          <w:color w:val="000000" w:themeColor="text1"/>
          <w:sz w:val="20"/>
          <w:szCs w:val="20"/>
          <w:lang w:eastAsia="es-CO"/>
        </w:rPr>
      </w:pPr>
      <w:r w:rsidRPr="4839648F">
        <w:rPr>
          <w:rFonts w:ascii="Arial" w:eastAsia="Times New Roman" w:hAnsi="Arial" w:cs="Arial"/>
          <w:color w:val="333333"/>
          <w:sz w:val="20"/>
          <w:szCs w:val="20"/>
          <w:lang w:eastAsia="es-CO"/>
        </w:rPr>
        <w:t>(Ver</w:t>
      </w:r>
      <w:r w:rsidR="2D8A1141" w:rsidRPr="4839648F">
        <w:rPr>
          <w:rFonts w:ascii="Arial" w:eastAsia="Times New Roman" w:hAnsi="Arial" w:cs="Arial"/>
          <w:sz w:val="20"/>
          <w:szCs w:val="20"/>
          <w:lang w:eastAsia="es-CO"/>
        </w:rPr>
        <w:t xml:space="preserve"> concepto</w:t>
      </w:r>
      <w:r w:rsidR="570DD2E0" w:rsidRPr="4839648F">
        <w:rPr>
          <w:rFonts w:ascii="Arial" w:eastAsia="Times New Roman" w:hAnsi="Arial" w:cs="Arial"/>
          <w:sz w:val="20"/>
          <w:szCs w:val="20"/>
          <w:lang w:eastAsia="es-CO"/>
        </w:rPr>
        <w:t>s:</w:t>
      </w:r>
      <w:r w:rsidR="2D8A1141" w:rsidRPr="4839648F">
        <w:rPr>
          <w:rFonts w:ascii="Arial" w:eastAsia="Times New Roman" w:hAnsi="Arial" w:cs="Arial"/>
          <w:sz w:val="20"/>
          <w:szCs w:val="20"/>
          <w:lang w:eastAsia="es-CO"/>
        </w:rPr>
        <w:t xml:space="preserve"> </w:t>
      </w:r>
      <w:hyperlink r:id="rId52">
        <w:r w:rsidR="2D8A1141" w:rsidRPr="4839648F">
          <w:rPr>
            <w:rStyle w:val="Hipervnculo"/>
            <w:rFonts w:ascii="Arial" w:eastAsia="Times New Roman" w:hAnsi="Arial" w:cs="Arial"/>
            <w:sz w:val="20"/>
            <w:szCs w:val="20"/>
            <w:lang w:eastAsia="es-CO"/>
          </w:rPr>
          <w:t>C-293 del 12/05/2022</w:t>
        </w:r>
      </w:hyperlink>
      <w:r w:rsidR="2D8A1141" w:rsidRPr="4839648F">
        <w:rPr>
          <w:rFonts w:ascii="Arial" w:eastAsia="Times New Roman" w:hAnsi="Arial" w:cs="Arial"/>
          <w:color w:val="4471C4"/>
          <w:sz w:val="20"/>
          <w:szCs w:val="20"/>
          <w:lang w:eastAsia="es-CO"/>
        </w:rPr>
        <w:t xml:space="preserve">, </w:t>
      </w:r>
      <w:hyperlink r:id="rId53">
        <w:r w:rsidR="2D8A1141" w:rsidRPr="4839648F">
          <w:rPr>
            <w:rStyle w:val="Hipervnculo"/>
            <w:rFonts w:ascii="Arial" w:eastAsia="Times New Roman" w:hAnsi="Arial" w:cs="Arial"/>
            <w:sz w:val="20"/>
            <w:szCs w:val="20"/>
            <w:lang w:eastAsia="es-CO"/>
          </w:rPr>
          <w:t>C-340 del 26/05/2022</w:t>
        </w:r>
      </w:hyperlink>
      <w:r w:rsidR="2D8A1141" w:rsidRPr="4839648F">
        <w:rPr>
          <w:rFonts w:ascii="Arial" w:eastAsia="Times New Roman" w:hAnsi="Arial" w:cs="Arial"/>
          <w:color w:val="4471C4"/>
          <w:sz w:val="20"/>
          <w:szCs w:val="20"/>
          <w:lang w:eastAsia="es-CO"/>
        </w:rPr>
        <w:t xml:space="preserve">, </w:t>
      </w:r>
      <w:hyperlink r:id="rId54">
        <w:r w:rsidR="2D8A1141" w:rsidRPr="4839648F">
          <w:rPr>
            <w:rStyle w:val="Hipervnculo"/>
            <w:rFonts w:ascii="Arial" w:eastAsia="Times New Roman" w:hAnsi="Arial" w:cs="Arial"/>
            <w:sz w:val="20"/>
            <w:szCs w:val="20"/>
            <w:lang w:eastAsia="es-CO"/>
          </w:rPr>
          <w:t>C-165 del 06/04/2022,</w:t>
        </w:r>
      </w:hyperlink>
      <w:r w:rsidR="0843AD87" w:rsidRPr="4839648F">
        <w:rPr>
          <w:rFonts w:ascii="Arial" w:eastAsia="Times New Roman" w:hAnsi="Arial" w:cs="Arial"/>
          <w:sz w:val="20"/>
          <w:szCs w:val="20"/>
          <w:lang w:eastAsia="es-CO"/>
        </w:rPr>
        <w:t xml:space="preserve"> </w:t>
      </w:r>
      <w:hyperlink r:id="rId55">
        <w:r w:rsidR="0843AD87" w:rsidRPr="4839648F">
          <w:rPr>
            <w:rStyle w:val="Hipervnculo"/>
            <w:rFonts w:ascii="Arial" w:eastAsia="Times New Roman" w:hAnsi="Arial" w:cs="Arial"/>
            <w:sz w:val="20"/>
            <w:szCs w:val="20"/>
            <w:lang w:eastAsia="es-CO"/>
          </w:rPr>
          <w:t>C-474 del 26/07/2022</w:t>
        </w:r>
      </w:hyperlink>
      <w:r w:rsidR="52CB52C4" w:rsidRPr="4839648F">
        <w:rPr>
          <w:rFonts w:ascii="Arial" w:eastAsia="Times New Roman" w:hAnsi="Arial" w:cs="Arial"/>
          <w:sz w:val="20"/>
          <w:szCs w:val="20"/>
          <w:lang w:eastAsia="es-CO"/>
        </w:rPr>
        <w:t xml:space="preserve"> </w:t>
      </w:r>
      <w:hyperlink r:id="rId56">
        <w:r w:rsidR="52CB52C4" w:rsidRPr="4839648F">
          <w:rPr>
            <w:rStyle w:val="Hipervnculo"/>
            <w:rFonts w:ascii="Arial" w:eastAsia="Arial" w:hAnsi="Arial" w:cs="Arial"/>
            <w:sz w:val="20"/>
            <w:szCs w:val="20"/>
            <w:lang w:val="es-ES"/>
          </w:rPr>
          <w:t>C-597 de 09/09/2022</w:t>
        </w:r>
      </w:hyperlink>
      <w:r w:rsidR="05FE5E27" w:rsidRPr="4839648F">
        <w:rPr>
          <w:rFonts w:ascii="Arial" w:eastAsia="Arial" w:hAnsi="Arial" w:cs="Arial"/>
          <w:color w:val="000000" w:themeColor="text1"/>
          <w:sz w:val="20"/>
          <w:szCs w:val="20"/>
          <w:lang w:val="es-ES"/>
        </w:rPr>
        <w:t xml:space="preserve"> </w:t>
      </w:r>
      <w:hyperlink r:id="rId57">
        <w:r w:rsidR="05FE5E27" w:rsidRPr="4839648F">
          <w:rPr>
            <w:rStyle w:val="Hipervnculo"/>
            <w:rFonts w:ascii="Arial" w:eastAsia="Arial" w:hAnsi="Arial" w:cs="Arial"/>
            <w:sz w:val="20"/>
            <w:szCs w:val="20"/>
          </w:rPr>
          <w:t>C-587 de 21/09/2022</w:t>
        </w:r>
      </w:hyperlink>
      <w:r w:rsidR="564A4D07" w:rsidRPr="4839648F">
        <w:rPr>
          <w:rFonts w:ascii="Arial" w:eastAsia="Arial" w:hAnsi="Arial" w:cs="Arial"/>
          <w:sz w:val="20"/>
          <w:szCs w:val="20"/>
        </w:rPr>
        <w:t xml:space="preserve"> </w:t>
      </w:r>
      <w:r w:rsidR="00EB6DEA" w:rsidRPr="4839648F">
        <w:rPr>
          <w:rFonts w:ascii="Arial" w:eastAsia="Arial" w:hAnsi="Arial" w:cs="Arial"/>
          <w:sz w:val="20"/>
          <w:szCs w:val="20"/>
        </w:rPr>
        <w:t xml:space="preserve">, </w:t>
      </w:r>
      <w:hyperlink r:id="rId58">
        <w:r w:rsidR="00EB6DEA" w:rsidRPr="4839648F">
          <w:rPr>
            <w:rStyle w:val="Hipervnculo"/>
            <w:rFonts w:ascii="Arial" w:eastAsia="Arial" w:hAnsi="Arial" w:cs="Arial"/>
            <w:sz w:val="20"/>
            <w:szCs w:val="20"/>
          </w:rPr>
          <w:t>C-7</w:t>
        </w:r>
        <w:r w:rsidR="005F7D2F" w:rsidRPr="4839648F">
          <w:rPr>
            <w:rStyle w:val="Hipervnculo"/>
            <w:rFonts w:ascii="Arial" w:eastAsia="Arial" w:hAnsi="Arial" w:cs="Arial"/>
            <w:sz w:val="20"/>
            <w:szCs w:val="20"/>
          </w:rPr>
          <w:t>43 del 08/11/2022</w:t>
        </w:r>
      </w:hyperlink>
      <w:r w:rsidR="38CB4E33" w:rsidRPr="4839648F">
        <w:rPr>
          <w:rFonts w:ascii="Arial" w:eastAsia="Times New Roman" w:hAnsi="Arial" w:cs="Arial"/>
          <w:color w:val="333333"/>
          <w:lang w:eastAsia="es-CO"/>
        </w:rPr>
        <w:t xml:space="preserve"> , C-020 de 14/02/2023</w:t>
      </w:r>
    </w:p>
    <w:p w14:paraId="23D77E6C" w14:textId="494F6D0C" w:rsidR="4839648F" w:rsidRDefault="4839648F" w:rsidP="4839648F">
      <w:pPr>
        <w:shd w:val="clear" w:color="auto" w:fill="FFFFFF" w:themeFill="background1"/>
        <w:spacing w:after="0" w:line="240" w:lineRule="auto"/>
        <w:jc w:val="both"/>
        <w:rPr>
          <w:rFonts w:ascii="Arial" w:eastAsia="Times New Roman" w:hAnsi="Arial" w:cs="Arial"/>
          <w:color w:val="333333"/>
          <w:lang w:eastAsia="es-CO"/>
        </w:rPr>
      </w:pPr>
    </w:p>
    <w:p w14:paraId="6CD96BBC" w14:textId="6C492D5A"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2.2.1.2.4.2.3. Limitaciones territoriales.</w:t>
      </w:r>
      <w:r w:rsidRPr="003C0347">
        <w:rPr>
          <w:rFonts w:ascii="Arial" w:eastAsia="Times New Roman" w:hAnsi="Arial" w:cs="Arial"/>
          <w:color w:val="333333"/>
          <w:lang w:eastAsia="es-CO"/>
        </w:rPr>
        <w:t> De conformidad con el parágrafo </w:t>
      </w:r>
      <w:r w:rsidRPr="003C0347">
        <w:rPr>
          <w:rFonts w:ascii="Arial" w:eastAsia="Times New Roman" w:hAnsi="Arial" w:cs="Arial"/>
          <w:color w:val="007BFF"/>
          <w:lang w:eastAsia="es-CO"/>
        </w:rPr>
        <w:t>1 </w:t>
      </w:r>
      <w:r w:rsidRPr="003C0347">
        <w:rPr>
          <w:rFonts w:ascii="Arial" w:eastAsia="Times New Roman" w:hAnsi="Arial" w:cs="Arial"/>
          <w:color w:val="333333"/>
          <w:lang w:eastAsia="es-CO"/>
        </w:rPr>
        <w:t>del artículo </w:t>
      </w:r>
      <w:r w:rsidRPr="003C0347">
        <w:rPr>
          <w:rFonts w:ascii="Arial" w:eastAsia="Times New Roman" w:hAnsi="Arial" w:cs="Arial"/>
          <w:color w:val="007BFF"/>
          <w:lang w:eastAsia="es-CO"/>
        </w:rPr>
        <w:t>12 </w:t>
      </w:r>
      <w:r w:rsidRPr="003C0347">
        <w:rPr>
          <w:rFonts w:ascii="Arial" w:eastAsia="Times New Roman" w:hAnsi="Arial" w:cs="Arial"/>
          <w:color w:val="333333"/>
          <w:lang w:eastAsia="es-CO"/>
        </w:rPr>
        <w:t>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p w14:paraId="740DF0AB" w14:textId="1B275E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C070C65" w14:textId="12E56F3D" w:rsidR="00557285" w:rsidRPr="003C0347" w:rsidRDefault="76D58F67" w:rsidP="00077EFC">
      <w:pPr>
        <w:shd w:val="clear" w:color="auto" w:fill="FFFFFF" w:themeFill="background1"/>
        <w:spacing w:after="0" w:line="240" w:lineRule="auto"/>
        <w:jc w:val="both"/>
        <w:rPr>
          <w:rFonts w:ascii="Arial" w:eastAsia="Work Sans" w:hAnsi="Arial" w:cs="Arial"/>
          <w:color w:val="000000" w:themeColor="text1"/>
          <w:sz w:val="20"/>
          <w:szCs w:val="20"/>
        </w:rPr>
      </w:pPr>
      <w:r w:rsidRPr="6CD0CF58">
        <w:rPr>
          <w:rFonts w:ascii="Arial" w:eastAsia="Times New Roman" w:hAnsi="Arial" w:cs="Arial"/>
          <w:color w:val="333333"/>
          <w:sz w:val="20"/>
          <w:szCs w:val="20"/>
          <w:lang w:eastAsia="es-CO"/>
        </w:rPr>
        <w:t>(</w:t>
      </w:r>
      <w:r w:rsidR="00893902" w:rsidRPr="6CD0CF58">
        <w:rPr>
          <w:rFonts w:ascii="Arial" w:eastAsia="Times New Roman" w:hAnsi="Arial" w:cs="Arial"/>
          <w:color w:val="333333"/>
          <w:sz w:val="20"/>
          <w:szCs w:val="20"/>
          <w:lang w:eastAsia="es-CO"/>
        </w:rPr>
        <w:t xml:space="preserve">Ver </w:t>
      </w:r>
      <w:r w:rsidR="00557285" w:rsidRPr="6CD0CF58">
        <w:rPr>
          <w:rFonts w:ascii="Arial" w:eastAsia="Times New Roman" w:hAnsi="Arial" w:cs="Arial"/>
          <w:color w:val="333333"/>
          <w:sz w:val="20"/>
          <w:szCs w:val="20"/>
          <w:lang w:eastAsia="es-CO"/>
        </w:rPr>
        <w:t>Concepto</w:t>
      </w:r>
      <w:r w:rsidR="00893902" w:rsidRPr="6CD0CF58">
        <w:rPr>
          <w:rFonts w:ascii="Arial" w:eastAsia="Times New Roman" w:hAnsi="Arial" w:cs="Arial"/>
          <w:color w:val="333333"/>
          <w:sz w:val="20"/>
          <w:szCs w:val="20"/>
          <w:lang w:eastAsia="es-CO"/>
        </w:rPr>
        <w:t>:</w:t>
      </w:r>
      <w:r w:rsidR="00557285" w:rsidRPr="6CD0CF58">
        <w:rPr>
          <w:rFonts w:ascii="Arial" w:eastAsia="Times New Roman" w:hAnsi="Arial" w:cs="Arial"/>
          <w:color w:val="333333"/>
          <w:sz w:val="20"/>
          <w:szCs w:val="20"/>
          <w:lang w:eastAsia="es-CO"/>
        </w:rPr>
        <w:t xml:space="preserve"> </w:t>
      </w:r>
      <w:hyperlink r:id="rId59">
        <w:r w:rsidR="00557285" w:rsidRPr="6CD0CF58">
          <w:rPr>
            <w:rStyle w:val="Hipervnculo"/>
            <w:rFonts w:ascii="Arial" w:eastAsia="Times New Roman" w:hAnsi="Arial" w:cs="Arial"/>
            <w:sz w:val="20"/>
            <w:szCs w:val="20"/>
            <w:lang w:eastAsia="es-CO"/>
          </w:rPr>
          <w:t>C-041 de 02/03/2022</w:t>
        </w:r>
      </w:hyperlink>
      <w:r w:rsidR="00557285" w:rsidRPr="6CD0CF58">
        <w:rPr>
          <w:rFonts w:ascii="Arial" w:eastAsia="Times New Roman" w:hAnsi="Arial" w:cs="Arial"/>
          <w:color w:val="333333"/>
          <w:sz w:val="20"/>
          <w:szCs w:val="20"/>
          <w:lang w:eastAsia="es-CO"/>
        </w:rPr>
        <w:t xml:space="preserve">, </w:t>
      </w:r>
      <w:hyperlink r:id="rId60">
        <w:r w:rsidR="3F006FB7" w:rsidRPr="6CD0CF58">
          <w:rPr>
            <w:rStyle w:val="Hipervnculo"/>
            <w:rFonts w:ascii="Arial" w:eastAsia="Work Sans" w:hAnsi="Arial" w:cs="Arial"/>
            <w:sz w:val="20"/>
            <w:szCs w:val="20"/>
          </w:rPr>
          <w:t>C-361 de 20/05/2022</w:t>
        </w:r>
      </w:hyperlink>
      <w:r w:rsidR="29E3FA3D" w:rsidRPr="6CD0CF58">
        <w:rPr>
          <w:rFonts w:ascii="Arial" w:eastAsia="Work Sans" w:hAnsi="Arial" w:cs="Arial"/>
          <w:color w:val="000000" w:themeColor="text1"/>
          <w:sz w:val="20"/>
          <w:szCs w:val="20"/>
        </w:rPr>
        <w:t xml:space="preserve">, </w:t>
      </w:r>
      <w:hyperlink r:id="rId61">
        <w:r w:rsidR="29E3FA3D" w:rsidRPr="6CD0CF58">
          <w:rPr>
            <w:rStyle w:val="Hipervnculo"/>
            <w:rFonts w:ascii="Arial" w:eastAsia="Arial" w:hAnsi="Arial" w:cs="Arial"/>
            <w:sz w:val="19"/>
            <w:szCs w:val="19"/>
          </w:rPr>
          <w:t>C-539 del 29/08/2022</w:t>
        </w:r>
      </w:hyperlink>
      <w:r w:rsidR="203D5587" w:rsidRPr="6CD0CF58">
        <w:rPr>
          <w:rFonts w:ascii="Arial" w:eastAsia="Arial" w:hAnsi="Arial" w:cs="Arial"/>
          <w:sz w:val="19"/>
          <w:szCs w:val="19"/>
        </w:rPr>
        <w:t xml:space="preserve"> </w:t>
      </w:r>
      <w:r w:rsidR="00D7525C">
        <w:rPr>
          <w:rFonts w:ascii="Arial" w:eastAsia="Arial" w:hAnsi="Arial" w:cs="Arial"/>
          <w:sz w:val="19"/>
          <w:szCs w:val="19"/>
        </w:rPr>
        <w:t xml:space="preserve">, </w:t>
      </w:r>
      <w:hyperlink r:id="rId62" w:history="1">
        <w:r w:rsidR="00D7525C" w:rsidRPr="005F7D2F">
          <w:rPr>
            <w:rStyle w:val="Hipervnculo"/>
            <w:rFonts w:ascii="Arial" w:eastAsia="Arial" w:hAnsi="Arial" w:cs="Arial"/>
            <w:sz w:val="20"/>
            <w:szCs w:val="20"/>
          </w:rPr>
          <w:t>C-743 del 08/11/2022</w:t>
        </w:r>
      </w:hyperlink>
    </w:p>
    <w:p w14:paraId="5B83CB1E" w14:textId="35B64280" w:rsidR="6054C3A0" w:rsidRPr="003C0347" w:rsidRDefault="6054C3A0" w:rsidP="003C0347">
      <w:pPr>
        <w:shd w:val="clear" w:color="auto" w:fill="FFFFFF" w:themeFill="background1"/>
        <w:spacing w:after="0" w:line="240" w:lineRule="auto"/>
        <w:jc w:val="both"/>
        <w:rPr>
          <w:rFonts w:ascii="Arial" w:eastAsia="Times New Roman" w:hAnsi="Arial" w:cs="Arial"/>
          <w:b/>
          <w:bCs/>
          <w:color w:val="333333"/>
          <w:lang w:eastAsia="es-CO"/>
        </w:rPr>
      </w:pPr>
    </w:p>
    <w:p w14:paraId="65737DB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2.2.1.2.4.2.4. Acreditación de requisitos para participar en convocatorias limitadas.</w:t>
      </w:r>
      <w:r w:rsidRPr="003C0347">
        <w:rPr>
          <w:rFonts w:ascii="Arial" w:eastAsia="Times New Roman" w:hAnsi="Arial" w:cs="Arial"/>
          <w:color w:val="333333"/>
          <w:lang w:eastAsia="es-CO"/>
        </w:rPr>
        <w:t> La Mipyme colombianas deben acreditar que tiene el tamaño empresarial establecido por la ley de la siguiente manera:</w:t>
      </w:r>
    </w:p>
    <w:p w14:paraId="1AA9EB03"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3A9814C"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lastRenderedPageBreak/>
        <w:t>1. Las personas naturales mediante certificación expedida por ellos y un contador público, adjuntando copia del registro mercantil.</w:t>
      </w:r>
    </w:p>
    <w:p w14:paraId="18D204B9"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C0BE4F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14:paraId="7F5B43D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B47BD0B" w14:textId="170A0CC6"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Para la acreditación deberán observarse los rangos de clasificación empresarial establecidos de conformidad con la Ley </w:t>
      </w:r>
      <w:r w:rsidRPr="003C0347">
        <w:rPr>
          <w:rFonts w:ascii="Arial" w:eastAsia="Times New Roman" w:hAnsi="Arial" w:cs="Arial"/>
          <w:color w:val="007BFF"/>
          <w:lang w:eastAsia="es-CO"/>
        </w:rPr>
        <w:t>590 </w:t>
      </w:r>
      <w:r w:rsidRPr="003C0347">
        <w:rPr>
          <w:rFonts w:ascii="Arial" w:eastAsia="Times New Roman" w:hAnsi="Arial" w:cs="Arial"/>
          <w:color w:val="333333"/>
          <w:lang w:eastAsia="es-CO"/>
        </w:rPr>
        <w:t>de 2000 y el Decreto </w:t>
      </w:r>
      <w:r w:rsidRPr="003C0347">
        <w:rPr>
          <w:rFonts w:ascii="Arial" w:eastAsia="Times New Roman" w:hAnsi="Arial" w:cs="Arial"/>
          <w:color w:val="007BFF"/>
          <w:lang w:eastAsia="es-CO"/>
        </w:rPr>
        <w:t>1074 </w:t>
      </w:r>
      <w:r w:rsidRPr="003C0347">
        <w:rPr>
          <w:rFonts w:ascii="Arial" w:eastAsia="Times New Roman" w:hAnsi="Arial" w:cs="Arial"/>
          <w:color w:val="333333"/>
          <w:lang w:eastAsia="es-CO"/>
        </w:rPr>
        <w:t>de 2015, o las normas que lo modifiquen, sustituyan o complementen.</w:t>
      </w:r>
    </w:p>
    <w:p w14:paraId="3A2C32B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CA2DA6B"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1.</w:t>
      </w:r>
      <w:r w:rsidRPr="003C0347">
        <w:rPr>
          <w:rFonts w:ascii="Arial" w:eastAsia="Times New Roman" w:hAnsi="Arial" w:cs="Arial"/>
          <w:color w:val="333333"/>
          <w:lang w:eastAsia="es-CO"/>
        </w:rPr>
        <w:t> En todo caso, las Mipyme también podrán acreditar esta condición con la copia del certificado del Registro Único de Proponentes, el cual deberá encontrarse vigente y en firme al momento de su presentación.</w:t>
      </w:r>
    </w:p>
    <w:p w14:paraId="1EA2145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 </w:t>
      </w:r>
    </w:p>
    <w:p w14:paraId="4AF2FC6F"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2</w:t>
      </w:r>
      <w:r w:rsidRPr="003C0347">
        <w:rPr>
          <w:rFonts w:ascii="Arial" w:eastAsia="Times New Roman" w:hAnsi="Arial" w:cs="Arial"/>
          <w:color w:val="333333"/>
          <w:lang w:eastAsia="es-CO"/>
        </w:rPr>
        <w:t>.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2FB18137" w14:textId="5A9A9546" w:rsidR="6054C3A0" w:rsidRPr="003C0347" w:rsidRDefault="6054C3A0" w:rsidP="003C0347">
      <w:pPr>
        <w:shd w:val="clear" w:color="auto" w:fill="FFFFFF" w:themeFill="background1"/>
        <w:spacing w:after="0" w:line="240" w:lineRule="auto"/>
        <w:jc w:val="both"/>
        <w:rPr>
          <w:rFonts w:ascii="Arial" w:eastAsia="Times New Roman" w:hAnsi="Arial" w:cs="Arial"/>
          <w:color w:val="333333"/>
          <w:lang w:eastAsia="es-CO"/>
        </w:rPr>
      </w:pPr>
    </w:p>
    <w:p w14:paraId="33CD5CB4" w14:textId="496B17A2" w:rsidR="00557285" w:rsidRPr="003C0347" w:rsidRDefault="2EB45E42" w:rsidP="003C0347">
      <w:pPr>
        <w:shd w:val="clear" w:color="auto" w:fill="FFFFFF" w:themeFill="background1"/>
        <w:spacing w:after="0" w:line="240" w:lineRule="auto"/>
        <w:jc w:val="both"/>
        <w:rPr>
          <w:rFonts w:ascii="Arial" w:eastAsia="Times New Roman" w:hAnsi="Arial" w:cs="Arial"/>
          <w:color w:val="333333"/>
          <w:sz w:val="20"/>
          <w:szCs w:val="20"/>
          <w:lang w:eastAsia="es-CO"/>
        </w:rPr>
      </w:pPr>
      <w:r w:rsidRPr="6CD0CF58">
        <w:rPr>
          <w:rFonts w:ascii="Arial" w:eastAsia="Times New Roman" w:hAnsi="Arial" w:cs="Arial"/>
          <w:color w:val="333333"/>
          <w:sz w:val="20"/>
          <w:szCs w:val="20"/>
          <w:lang w:eastAsia="es-CO"/>
        </w:rPr>
        <w:t>(</w:t>
      </w:r>
      <w:r w:rsidR="00334DD3" w:rsidRPr="6CD0CF58">
        <w:rPr>
          <w:rFonts w:ascii="Arial" w:eastAsia="Times New Roman" w:hAnsi="Arial" w:cs="Arial"/>
          <w:color w:val="333333"/>
          <w:sz w:val="20"/>
          <w:szCs w:val="20"/>
          <w:lang w:eastAsia="es-CO"/>
        </w:rPr>
        <w:t xml:space="preserve">Ver </w:t>
      </w:r>
      <w:r w:rsidR="00557285" w:rsidRPr="6CD0CF58">
        <w:rPr>
          <w:rFonts w:ascii="Arial" w:eastAsia="Times New Roman" w:hAnsi="Arial" w:cs="Arial"/>
          <w:color w:val="333333"/>
          <w:sz w:val="20"/>
          <w:szCs w:val="20"/>
          <w:lang w:eastAsia="es-CO"/>
        </w:rPr>
        <w:t>Concepto</w:t>
      </w:r>
      <w:r w:rsidR="71A0D8AC" w:rsidRPr="6CD0CF58">
        <w:rPr>
          <w:rFonts w:ascii="Arial" w:eastAsia="Times New Roman" w:hAnsi="Arial" w:cs="Arial"/>
          <w:color w:val="333333"/>
          <w:sz w:val="20"/>
          <w:szCs w:val="20"/>
          <w:lang w:eastAsia="es-CO"/>
        </w:rPr>
        <w:t>s</w:t>
      </w:r>
      <w:r w:rsidR="00893902" w:rsidRPr="6CD0CF58">
        <w:rPr>
          <w:rFonts w:ascii="Arial" w:eastAsia="Times New Roman" w:hAnsi="Arial" w:cs="Arial"/>
          <w:color w:val="333333"/>
          <w:sz w:val="20"/>
          <w:szCs w:val="20"/>
          <w:lang w:eastAsia="es-CO"/>
        </w:rPr>
        <w:t>:</w:t>
      </w:r>
      <w:r w:rsidR="00557285" w:rsidRPr="6CD0CF58">
        <w:rPr>
          <w:rFonts w:ascii="Arial" w:eastAsia="Times New Roman" w:hAnsi="Arial" w:cs="Arial"/>
          <w:color w:val="333333"/>
          <w:sz w:val="20"/>
          <w:szCs w:val="20"/>
          <w:lang w:eastAsia="es-CO"/>
        </w:rPr>
        <w:t xml:space="preserve"> </w:t>
      </w:r>
      <w:hyperlink r:id="rId63">
        <w:r w:rsidR="00557285" w:rsidRPr="6CD0CF58">
          <w:rPr>
            <w:rStyle w:val="Hipervnculo"/>
            <w:rFonts w:ascii="Arial" w:eastAsia="Times New Roman" w:hAnsi="Arial" w:cs="Arial"/>
            <w:sz w:val="20"/>
            <w:szCs w:val="20"/>
            <w:lang w:eastAsia="es-CO"/>
          </w:rPr>
          <w:t>C-041 de 02/03/2022</w:t>
        </w:r>
      </w:hyperlink>
      <w:r w:rsidR="00557285" w:rsidRPr="6CD0CF58">
        <w:rPr>
          <w:rFonts w:ascii="Arial" w:eastAsia="Times New Roman" w:hAnsi="Arial" w:cs="Arial"/>
          <w:color w:val="333333"/>
          <w:sz w:val="20"/>
          <w:szCs w:val="20"/>
          <w:lang w:eastAsia="es-CO"/>
        </w:rPr>
        <w:t xml:space="preserve">, </w:t>
      </w:r>
      <w:hyperlink r:id="rId64">
        <w:r w:rsidR="00557285" w:rsidRPr="6CD0CF58">
          <w:rPr>
            <w:rStyle w:val="Hipervnculo"/>
            <w:rFonts w:ascii="Arial" w:eastAsia="Times New Roman" w:hAnsi="Arial" w:cs="Arial"/>
            <w:sz w:val="20"/>
            <w:szCs w:val="20"/>
            <w:lang w:eastAsia="es-CO"/>
          </w:rPr>
          <w:t>C-377 del 13/06/2022</w:t>
        </w:r>
      </w:hyperlink>
      <w:r w:rsidR="7C40F0F8" w:rsidRPr="6CD0CF58">
        <w:rPr>
          <w:rFonts w:ascii="Arial" w:eastAsia="Times New Roman" w:hAnsi="Arial" w:cs="Arial"/>
          <w:sz w:val="20"/>
          <w:szCs w:val="20"/>
          <w:lang w:eastAsia="es-CO"/>
        </w:rPr>
        <w:t xml:space="preserve"> </w:t>
      </w:r>
      <w:r w:rsidR="10B9F322" w:rsidRPr="6CD0CF58">
        <w:rPr>
          <w:rFonts w:ascii="Arial" w:eastAsia="Times New Roman" w:hAnsi="Arial" w:cs="Arial"/>
          <w:sz w:val="20"/>
          <w:szCs w:val="20"/>
          <w:lang w:eastAsia="es-CO"/>
        </w:rPr>
        <w:t>)</w:t>
      </w:r>
    </w:p>
    <w:p w14:paraId="278E7E7D" w14:textId="49B50E65" w:rsidR="6054C3A0" w:rsidRPr="003C0347" w:rsidRDefault="6054C3A0" w:rsidP="003C0347">
      <w:pPr>
        <w:shd w:val="clear" w:color="auto" w:fill="FFFFFF" w:themeFill="background1"/>
        <w:spacing w:after="0" w:line="240" w:lineRule="auto"/>
        <w:jc w:val="both"/>
        <w:rPr>
          <w:rFonts w:ascii="Arial" w:eastAsia="Times New Roman" w:hAnsi="Arial" w:cs="Arial"/>
          <w:color w:val="333333"/>
          <w:lang w:eastAsia="es-CO"/>
        </w:rPr>
      </w:pPr>
    </w:p>
    <w:p w14:paraId="66CB1C5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90A4225"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3.</w:t>
      </w:r>
      <w:r w:rsidRPr="003C0347">
        <w:rPr>
          <w:rFonts w:ascii="Arial" w:eastAsia="Times New Roman" w:hAnsi="Arial" w:cs="Arial"/>
          <w:color w:val="333333"/>
          <w:lang w:eastAsia="es-CO"/>
        </w:rPr>
        <w:t>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p>
    <w:p w14:paraId="39983C7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20537AF8"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 4.</w:t>
      </w:r>
      <w:r w:rsidRPr="003C0347">
        <w:rPr>
          <w:rFonts w:ascii="Arial" w:eastAsia="Times New Roman" w:hAnsi="Arial" w:cs="Arial"/>
          <w:color w:val="333333"/>
          <w:lang w:eastAsia="es-CO"/>
        </w:rPr>
        <w:t> Los incentivos previstos en los artículos 2.2.1.2.4.2.2 y 2.2.1.2.4.2.3 de este Decreto no excluyen la aplicación de los criterios diferenciales para los emprendimientos y empresas de mujeres en el sistema de compras públicas."</w:t>
      </w:r>
    </w:p>
    <w:p w14:paraId="3DA12D3F"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2F5496" w:themeColor="accent1" w:themeShade="BF"/>
          <w:lang w:eastAsia="es-CO"/>
        </w:rPr>
      </w:pPr>
      <w:r w:rsidRPr="003C0347">
        <w:rPr>
          <w:rFonts w:ascii="Arial" w:eastAsia="Times New Roman" w:hAnsi="Arial" w:cs="Arial"/>
          <w:color w:val="2F5496" w:themeColor="accent1" w:themeShade="BF"/>
          <w:lang w:eastAsia="es-CO"/>
        </w:rPr>
        <w:t> </w:t>
      </w:r>
    </w:p>
    <w:p w14:paraId="387F0F1D" w14:textId="48DFE786" w:rsidR="2478D979" w:rsidRPr="003C0347" w:rsidRDefault="16506031" w:rsidP="08FFAA24">
      <w:pPr>
        <w:shd w:val="clear" w:color="auto" w:fill="FFFFFF" w:themeFill="background1"/>
        <w:spacing w:after="0" w:line="240" w:lineRule="auto"/>
        <w:jc w:val="both"/>
        <w:rPr>
          <w:rFonts w:ascii="Arial" w:eastAsia="Arial" w:hAnsi="Arial" w:cs="Arial"/>
          <w:color w:val="0563C1"/>
          <w:sz w:val="20"/>
          <w:szCs w:val="20"/>
        </w:rPr>
      </w:pPr>
      <w:r w:rsidRPr="6CD0CF58">
        <w:rPr>
          <w:rFonts w:ascii="Arial" w:eastAsia="Times New Roman" w:hAnsi="Arial" w:cs="Arial"/>
          <w:sz w:val="20"/>
          <w:szCs w:val="20"/>
          <w:lang w:eastAsia="es-CO"/>
        </w:rPr>
        <w:t>(Ver concepto</w:t>
      </w:r>
      <w:r w:rsidR="6DB66279" w:rsidRPr="6CD0CF58">
        <w:rPr>
          <w:rFonts w:ascii="Arial" w:eastAsia="Times New Roman" w:hAnsi="Arial" w:cs="Arial"/>
          <w:sz w:val="20"/>
          <w:szCs w:val="20"/>
          <w:lang w:eastAsia="es-CO"/>
        </w:rPr>
        <w:t>s</w:t>
      </w:r>
      <w:r w:rsidR="353A9ABC" w:rsidRPr="6CD0CF58">
        <w:rPr>
          <w:rFonts w:ascii="Arial" w:eastAsia="Times New Roman" w:hAnsi="Arial" w:cs="Arial"/>
          <w:sz w:val="20"/>
          <w:szCs w:val="20"/>
          <w:lang w:eastAsia="es-CO"/>
        </w:rPr>
        <w:t>:</w:t>
      </w:r>
      <w:r w:rsidRPr="6CD0CF58">
        <w:rPr>
          <w:rFonts w:ascii="Arial" w:eastAsia="Times New Roman" w:hAnsi="Arial" w:cs="Arial"/>
          <w:color w:val="2F5496" w:themeColor="accent1" w:themeShade="BF"/>
          <w:sz w:val="20"/>
          <w:szCs w:val="20"/>
          <w:lang w:eastAsia="es-CO"/>
        </w:rPr>
        <w:t xml:space="preserve"> </w:t>
      </w:r>
      <w:hyperlink r:id="rId65">
        <w:r w:rsidRPr="6CD0CF58">
          <w:rPr>
            <w:rStyle w:val="Hipervnculo"/>
            <w:rFonts w:ascii="Arial" w:eastAsia="Times New Roman" w:hAnsi="Arial" w:cs="Arial"/>
            <w:sz w:val="20"/>
            <w:szCs w:val="20"/>
            <w:lang w:eastAsia="es-CO"/>
          </w:rPr>
          <w:t>C-756 del 08-02-202</w:t>
        </w:r>
        <w:r w:rsidR="0F7FCC00" w:rsidRPr="6CD0CF58">
          <w:rPr>
            <w:rStyle w:val="Hipervnculo"/>
            <w:rFonts w:ascii="Arial" w:eastAsia="Times New Roman" w:hAnsi="Arial" w:cs="Arial"/>
            <w:sz w:val="20"/>
            <w:szCs w:val="20"/>
            <w:lang w:eastAsia="es-CO"/>
          </w:rPr>
          <w:t>1</w:t>
        </w:r>
        <w:r w:rsidRPr="6CD0CF58">
          <w:rPr>
            <w:rStyle w:val="Hipervnculo"/>
            <w:rFonts w:ascii="Arial" w:eastAsia="Times New Roman" w:hAnsi="Arial" w:cs="Arial"/>
            <w:sz w:val="20"/>
            <w:szCs w:val="20"/>
            <w:lang w:eastAsia="es-CO"/>
          </w:rPr>
          <w:t>),</w:t>
        </w:r>
      </w:hyperlink>
      <w:r w:rsidR="08FFAA24">
        <w:t xml:space="preserve"> </w:t>
      </w:r>
      <w:hyperlink r:id="rId66">
        <w:r w:rsidR="08FFAA24" w:rsidRPr="6CD0CF58">
          <w:rPr>
            <w:rStyle w:val="Hipervnculo"/>
          </w:rPr>
          <w:t>C-213 del 21/04/2022</w:t>
        </w:r>
      </w:hyperlink>
      <w:r w:rsidR="08FFAA24">
        <w:t xml:space="preserve"> </w:t>
      </w:r>
      <w:hyperlink r:id="rId67">
        <w:r w:rsidR="08FFAA24" w:rsidRPr="6CD0CF58">
          <w:rPr>
            <w:rStyle w:val="Hipervnculo"/>
            <w:rFonts w:ascii="Arial" w:eastAsia="Arial" w:hAnsi="Arial" w:cs="Arial"/>
            <w:sz w:val="20"/>
            <w:szCs w:val="20"/>
          </w:rPr>
          <w:t>C-315 del  18/05/2022</w:t>
        </w:r>
      </w:hyperlink>
      <w:r w:rsidR="1ED5FABB" w:rsidRPr="6CD0CF58">
        <w:rPr>
          <w:rFonts w:ascii="Arial" w:eastAsia="Arial" w:hAnsi="Arial" w:cs="Arial"/>
          <w:sz w:val="20"/>
          <w:szCs w:val="20"/>
        </w:rPr>
        <w:t xml:space="preserve"> )</w:t>
      </w:r>
    </w:p>
    <w:p w14:paraId="2C228FB5" w14:textId="1E18A694" w:rsidR="08FFAA24" w:rsidRDefault="08FFAA24" w:rsidP="6CD0CF58">
      <w:pPr>
        <w:shd w:val="clear" w:color="auto" w:fill="FFFFFF" w:themeFill="background1"/>
        <w:spacing w:after="0" w:line="240" w:lineRule="auto"/>
        <w:jc w:val="both"/>
        <w:rPr>
          <w:lang w:eastAsia="es-CO"/>
        </w:rPr>
      </w:pPr>
    </w:p>
    <w:p w14:paraId="6B51A9B8" w14:textId="139DF230"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w:t>
      </w:r>
      <w:bookmarkStart w:id="5" w:name="6"/>
      <w:r w:rsidRPr="003C0347">
        <w:rPr>
          <w:rFonts w:ascii="Arial" w:eastAsia="Times New Roman" w:hAnsi="Arial" w:cs="Arial"/>
          <w:b/>
          <w:bCs/>
          <w:color w:val="333333"/>
          <w:lang w:eastAsia="es-CO"/>
        </w:rPr>
        <w:t> </w:t>
      </w:r>
      <w:bookmarkEnd w:id="5"/>
      <w:r w:rsidRPr="003C0347">
        <w:rPr>
          <w:rFonts w:ascii="Arial" w:eastAsia="Times New Roman" w:hAnsi="Arial" w:cs="Arial"/>
          <w:b/>
          <w:bCs/>
          <w:color w:val="333333"/>
          <w:lang w:eastAsia="es-CO"/>
        </w:rPr>
        <w:t>6. Modificación del artículo </w:t>
      </w:r>
      <w:r w:rsidRPr="003C0347">
        <w:rPr>
          <w:rFonts w:ascii="Arial" w:eastAsia="Times New Roman" w:hAnsi="Arial" w:cs="Arial"/>
          <w:b/>
          <w:bCs/>
          <w:color w:val="007BFF"/>
          <w:lang w:eastAsia="es-CO"/>
        </w:rPr>
        <w:t>2.2.1.2.1.2.2.</w:t>
      </w:r>
      <w:r w:rsidRPr="003C0347">
        <w:rPr>
          <w:rFonts w:ascii="Arial" w:eastAsia="Times New Roman" w:hAnsi="Arial" w:cs="Arial"/>
          <w:b/>
          <w:bCs/>
          <w:color w:val="333333"/>
          <w:lang w:eastAsia="es-CO"/>
        </w:rPr>
        <w:t> de la Subsección 2 de la Sección 2 del Capítulo 2 del Título 1 de la Parte 2 del Libro 2 del Decreto 1082 de 2015.</w:t>
      </w:r>
      <w:r w:rsidRPr="003C0347">
        <w:rPr>
          <w:rFonts w:ascii="Arial" w:eastAsia="Times New Roman" w:hAnsi="Arial" w:cs="Arial"/>
          <w:color w:val="333333"/>
          <w:lang w:eastAsia="es-CO"/>
        </w:rPr>
        <w:t> Modifíquese el artículo 2.2.1.2.1.2.2. de la Subsección 2 de la Sección 1 del Capítulo 2 del Título 1 de la Parte 2 del Libro 2 del Decreto 1082 de 2015, el cual quedará así:</w:t>
      </w:r>
    </w:p>
    <w:p w14:paraId="36E8DDE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 </w:t>
      </w:r>
    </w:p>
    <w:p w14:paraId="1E95835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2.2.1.2.1.2.2. Procedimiento para la subasta inversa.</w:t>
      </w:r>
      <w:r w:rsidRPr="003C0347">
        <w:rPr>
          <w:rFonts w:ascii="Arial" w:eastAsia="Times New Roman" w:hAnsi="Arial" w:cs="Arial"/>
          <w:color w:val="333333"/>
          <w:lang w:eastAsia="es-CO"/>
        </w:rPr>
        <w:t> Además de las reglas generales previstas en la ley y en el presente título, las siguientes reglas son aplicables a la subasta inversa:</w:t>
      </w:r>
    </w:p>
    <w:p w14:paraId="68DB8E3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9EAF0D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1. Los pliegos de condiciones deben indicar: a) la fecha y hora de inicio de la subasta; b) la periodicidad de los Lances; y c) el Margen Mínimo para mejorar la oferta durante la subasta inversa.</w:t>
      </w:r>
    </w:p>
    <w:p w14:paraId="5526A91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4732E08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lastRenderedPageBreak/>
        <w:t>2. La oferta debe contener dos parles, la primera en la cual el interesado acredite su capacidad de participar en el Proceso de Contratación y acredite el cumplimiento de la ficha técnica; y la segunda parle debe contener el precio inicial propuesto por el oferente.</w:t>
      </w:r>
    </w:p>
    <w:p w14:paraId="05DB9154"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5362FC89"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3. La Entidad Estatal debe publicar un informe de habilitación de los oferentes, en el cual debe indicar si los bienes o servicios ofrecidos por el interesado cumplen con la ficha técnica y si el oferente se encuentra habilitado.</w:t>
      </w:r>
    </w:p>
    <w:p w14:paraId="177EF66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CBE9C3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4. Hay subasta inversa siempre que haya como mm1mo dos oferentes habilitados cuyos bienes o servicios cumplen con la ficha técnica.</w:t>
      </w:r>
    </w:p>
    <w:p w14:paraId="377BAD91"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EBE678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w:t>
      </w:r>
    </w:p>
    <w:p w14:paraId="09963CF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3ADE64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6. La subasta debe iniciar con el precio más bajo indicado por los oferentes y en consecuencia, solamente serán válidos los Lances efectuados durante la subasta inversa en los cuales la oferta sea mejorada en por lo menos el Margen Mínimo establecido.</w:t>
      </w:r>
    </w:p>
    <w:p w14:paraId="21676EF6"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181885F2"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7. Si los oferentes no presentan Lances durante la subasta, la Entidad Estatal debe adjudicar el contrato al oferente que haya presentado el precio inicial más bajo.</w:t>
      </w:r>
    </w:p>
    <w:p w14:paraId="7FD75FB0"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047EEDC9"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8. Al terminar la presentación de cada Lance, la Entidad Estatal debe informar el valor del Lance más bajo.</w:t>
      </w:r>
    </w:p>
    <w:p w14:paraId="1474DB77"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214147C" w14:textId="085DE5C1"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9. Si al terminar la subasta inversa hay empate, la Entidad Estatal debe aplicar los criterios del artículo </w:t>
      </w:r>
      <w:r w:rsidRPr="003C0347">
        <w:rPr>
          <w:rFonts w:ascii="Arial" w:eastAsia="Times New Roman" w:hAnsi="Arial" w:cs="Arial"/>
          <w:color w:val="007BFF"/>
          <w:lang w:eastAsia="es-CO"/>
        </w:rPr>
        <w:t>35 </w:t>
      </w:r>
      <w:r w:rsidRPr="003C0347">
        <w:rPr>
          <w:rFonts w:ascii="Arial" w:eastAsia="Times New Roman" w:hAnsi="Arial" w:cs="Arial"/>
          <w:color w:val="333333"/>
          <w:lang w:eastAsia="es-CO"/>
        </w:rPr>
        <w:t>de la Ley 2069 de 2020 conforme con los medios de acreditación del artículo 2.2. 1.2.4.2 17 del presente Decreto.</w:t>
      </w:r>
    </w:p>
    <w:p w14:paraId="3762B1FD"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3A8DF7A6" w14:textId="0CD56FF4" w:rsidR="003274E0" w:rsidRPr="003C0347" w:rsidRDefault="2C6DD12B" w:rsidP="003C0347">
      <w:pPr>
        <w:shd w:val="clear" w:color="auto" w:fill="FFFFFF" w:themeFill="background1"/>
        <w:spacing w:after="0" w:line="240" w:lineRule="auto"/>
        <w:jc w:val="both"/>
        <w:rPr>
          <w:rStyle w:val="Hipervnculo"/>
          <w:rFonts w:ascii="Arial" w:eastAsia="Times New Roman" w:hAnsi="Arial" w:cs="Arial"/>
          <w:sz w:val="20"/>
          <w:szCs w:val="20"/>
          <w:lang w:eastAsia="es-CO"/>
        </w:rPr>
      </w:pPr>
      <w:r w:rsidRPr="6CD0CF58">
        <w:rPr>
          <w:rFonts w:ascii="Arial" w:eastAsia="Times New Roman" w:hAnsi="Arial" w:cs="Arial"/>
          <w:color w:val="333333"/>
          <w:sz w:val="20"/>
          <w:szCs w:val="20"/>
          <w:lang w:eastAsia="es-CO"/>
        </w:rPr>
        <w:t>(</w:t>
      </w:r>
      <w:r w:rsidR="003274E0" w:rsidRPr="6CD0CF58">
        <w:rPr>
          <w:rFonts w:ascii="Arial" w:eastAsia="Times New Roman" w:hAnsi="Arial" w:cs="Arial"/>
          <w:color w:val="333333"/>
          <w:sz w:val="20"/>
          <w:szCs w:val="20"/>
          <w:lang w:eastAsia="es-CO"/>
        </w:rPr>
        <w:t xml:space="preserve">Ver concepto </w:t>
      </w:r>
      <w:hyperlink r:id="rId68">
        <w:r w:rsidR="003274E0" w:rsidRPr="6CD0CF58">
          <w:rPr>
            <w:rStyle w:val="Hipervnculo"/>
            <w:rFonts w:ascii="Arial" w:eastAsia="Times New Roman" w:hAnsi="Arial" w:cs="Arial"/>
            <w:sz w:val="20"/>
            <w:szCs w:val="20"/>
            <w:lang w:eastAsia="es-CO"/>
          </w:rPr>
          <w:t>C-761 del 11/02/2021</w:t>
        </w:r>
      </w:hyperlink>
      <w:r w:rsidR="3FDCF991" w:rsidRPr="6CD0CF58">
        <w:rPr>
          <w:rFonts w:ascii="Arial" w:eastAsia="Times New Roman" w:hAnsi="Arial" w:cs="Arial"/>
          <w:sz w:val="20"/>
          <w:szCs w:val="20"/>
          <w:lang w:eastAsia="es-CO"/>
        </w:rPr>
        <w:t xml:space="preserve"> )</w:t>
      </w:r>
    </w:p>
    <w:p w14:paraId="58B5D232" w14:textId="77777777" w:rsidR="004873CD" w:rsidRPr="003C0347" w:rsidRDefault="004873CD" w:rsidP="003C0347">
      <w:pPr>
        <w:shd w:val="clear" w:color="auto" w:fill="FFFFFF" w:themeFill="background1"/>
        <w:spacing w:after="0" w:line="240" w:lineRule="auto"/>
        <w:jc w:val="both"/>
        <w:rPr>
          <w:rFonts w:ascii="Arial" w:eastAsia="Times New Roman" w:hAnsi="Arial" w:cs="Arial"/>
          <w:color w:val="333333"/>
          <w:lang w:eastAsia="es-CO"/>
        </w:rPr>
      </w:pPr>
    </w:p>
    <w:p w14:paraId="605301B0" w14:textId="7EC39049"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w:t>
      </w:r>
      <w:bookmarkStart w:id="6" w:name="7"/>
      <w:r w:rsidRPr="003C0347">
        <w:rPr>
          <w:rFonts w:ascii="Arial" w:eastAsia="Times New Roman" w:hAnsi="Arial" w:cs="Arial"/>
          <w:b/>
          <w:bCs/>
          <w:color w:val="333333"/>
          <w:lang w:eastAsia="es-CO"/>
        </w:rPr>
        <w:t> </w:t>
      </w:r>
      <w:bookmarkEnd w:id="6"/>
      <w:r w:rsidRPr="003C0347">
        <w:rPr>
          <w:rFonts w:ascii="Arial" w:eastAsia="Times New Roman" w:hAnsi="Arial" w:cs="Arial"/>
          <w:b/>
          <w:bCs/>
          <w:color w:val="333333"/>
          <w:lang w:eastAsia="es-CO"/>
        </w:rPr>
        <w:t>7. Modificación del artículo </w:t>
      </w:r>
      <w:r w:rsidRPr="003C0347">
        <w:rPr>
          <w:rFonts w:ascii="Arial" w:eastAsia="Times New Roman" w:hAnsi="Arial" w:cs="Arial"/>
          <w:b/>
          <w:bCs/>
          <w:color w:val="007BFF"/>
          <w:lang w:eastAsia="es-CO"/>
        </w:rPr>
        <w:t>2.2.1.2.4.2.8</w:t>
      </w:r>
      <w:r w:rsidRPr="003C0347">
        <w:rPr>
          <w:rFonts w:ascii="Arial" w:eastAsia="Times New Roman" w:hAnsi="Arial" w:cs="Arial"/>
          <w:b/>
          <w:bCs/>
          <w:color w:val="333333"/>
          <w:lang w:eastAsia="es-CO"/>
        </w:rPr>
        <w:t>. de la Subsección 2 de la Sección 4 del Capítulo 2 del Título 1 de la Parte 2 del Libro 2 del Decreto 1082 de 2015.</w:t>
      </w:r>
      <w:r w:rsidRPr="003C0347">
        <w:rPr>
          <w:rFonts w:ascii="Arial" w:eastAsia="Times New Roman" w:hAnsi="Arial" w:cs="Arial"/>
          <w:color w:val="333333"/>
          <w:lang w:eastAsia="es-CO"/>
        </w:rPr>
        <w:t> Modifíquese el artículo 2.2.1.2.4.2.8. de la Subsección 2 de la Sección 4 del Capítulo 2 del Título 1 de la Parte 2 del Libro 2 del Decreto 1082 de 2015, el cual quedará de la siguiente manera:</w:t>
      </w:r>
    </w:p>
    <w:p w14:paraId="6B74A16A"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4614F99" w14:textId="5D6209D3"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2.2.1.2.4.2.8. Sistema de preferencias.</w:t>
      </w:r>
      <w:r w:rsidRPr="003C0347">
        <w:rPr>
          <w:rFonts w:ascii="Arial" w:eastAsia="Times New Roman" w:hAnsi="Arial" w:cs="Arial"/>
          <w:color w:val="333333"/>
          <w:lang w:eastAsia="es-CO"/>
        </w:rPr>
        <w:t> En cumplimiento de lo previsto en los numerales </w:t>
      </w:r>
      <w:r w:rsidRPr="003C0347">
        <w:rPr>
          <w:rFonts w:ascii="Arial" w:eastAsia="Times New Roman" w:hAnsi="Arial" w:cs="Arial"/>
          <w:color w:val="007BFF"/>
          <w:lang w:eastAsia="es-CO"/>
        </w:rPr>
        <w:t>7 </w:t>
      </w:r>
      <w:r w:rsidRPr="003C0347">
        <w:rPr>
          <w:rFonts w:ascii="Arial" w:eastAsia="Times New Roman" w:hAnsi="Arial" w:cs="Arial"/>
          <w:color w:val="333333"/>
          <w:lang w:eastAsia="es-CO"/>
        </w:rPr>
        <w:t>y </w:t>
      </w:r>
      <w:r w:rsidRPr="003C0347">
        <w:rPr>
          <w:rFonts w:ascii="Arial" w:eastAsia="Times New Roman" w:hAnsi="Arial" w:cs="Arial"/>
          <w:color w:val="007BFF"/>
          <w:lang w:eastAsia="es-CO"/>
        </w:rPr>
        <w:t>8 </w:t>
      </w:r>
      <w:r w:rsidRPr="003C0347">
        <w:rPr>
          <w:rFonts w:ascii="Arial" w:eastAsia="Times New Roman" w:hAnsi="Arial" w:cs="Arial"/>
          <w:color w:val="333333"/>
          <w:lang w:eastAsia="es-CO"/>
        </w:rPr>
        <w:t>del artículo </w:t>
      </w:r>
      <w:r w:rsidRPr="003C0347">
        <w:rPr>
          <w:rFonts w:ascii="Arial" w:eastAsia="Times New Roman" w:hAnsi="Arial" w:cs="Arial"/>
          <w:color w:val="007BFF"/>
          <w:lang w:eastAsia="es-CO"/>
        </w:rPr>
        <w:t>13 </w:t>
      </w:r>
      <w:r w:rsidRPr="003C0347">
        <w:rPr>
          <w:rFonts w:ascii="Arial" w:eastAsia="Times New Roman" w:hAnsi="Arial" w:cs="Arial"/>
          <w:color w:val="333333"/>
          <w:lang w:eastAsia="es-CO"/>
        </w:rPr>
        <w:t>de la Ley 1618 de 2013, si en la evaluación hay empate entre dos o más ofertas, la Entidad Estatal debe aplicar los criterios de desempate previstos en el artículo </w:t>
      </w:r>
      <w:r w:rsidRPr="003C0347">
        <w:rPr>
          <w:rFonts w:ascii="Arial" w:eastAsia="Times New Roman" w:hAnsi="Arial" w:cs="Arial"/>
          <w:color w:val="007BFF"/>
          <w:lang w:eastAsia="es-CO"/>
        </w:rPr>
        <w:t>35 </w:t>
      </w:r>
      <w:r w:rsidRPr="003C0347">
        <w:rPr>
          <w:rFonts w:ascii="Arial" w:eastAsia="Times New Roman" w:hAnsi="Arial" w:cs="Arial"/>
          <w:color w:val="333333"/>
          <w:lang w:eastAsia="es-CO"/>
        </w:rPr>
        <w:t>de la Ley 2069 de 2020, conforme a los medios de acreditación del artículo 2.2.1.2.4.2.17. del presente Decreto.</w:t>
      </w:r>
    </w:p>
    <w:p w14:paraId="54379698"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7399225A" w14:textId="24BB64F2"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ARTÍCULO </w:t>
      </w:r>
      <w:bookmarkStart w:id="7" w:name="8"/>
      <w:r w:rsidRPr="003C0347">
        <w:rPr>
          <w:rFonts w:ascii="Arial" w:eastAsia="Times New Roman" w:hAnsi="Arial" w:cs="Arial"/>
          <w:b/>
          <w:bCs/>
          <w:color w:val="333333"/>
          <w:lang w:eastAsia="es-CO"/>
        </w:rPr>
        <w:t> </w:t>
      </w:r>
      <w:bookmarkEnd w:id="7"/>
      <w:r w:rsidRPr="003C0347">
        <w:rPr>
          <w:rFonts w:ascii="Arial" w:eastAsia="Times New Roman" w:hAnsi="Arial" w:cs="Arial"/>
          <w:b/>
          <w:bCs/>
          <w:color w:val="333333"/>
          <w:lang w:eastAsia="es-CO"/>
        </w:rPr>
        <w:t>8. Vigencia y derogatorias.</w:t>
      </w:r>
      <w:r w:rsidRPr="003C0347">
        <w:rPr>
          <w:rFonts w:ascii="Arial" w:eastAsia="Times New Roman" w:hAnsi="Arial" w:cs="Arial"/>
          <w:color w:val="333333"/>
          <w:lang w:eastAsia="es-CO"/>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69" w:anchor="2.2.1.2.1.5.1" w:history="1">
        <w:r w:rsidRPr="003C0347">
          <w:rPr>
            <w:rFonts w:ascii="Arial" w:eastAsia="Times New Roman" w:hAnsi="Arial" w:cs="Arial"/>
            <w:color w:val="007BFF"/>
            <w:lang w:eastAsia="es-CO"/>
          </w:rPr>
          <w:t>5 </w:t>
        </w:r>
      </w:hyperlink>
      <w:r w:rsidRPr="003C0347">
        <w:rPr>
          <w:rFonts w:ascii="Arial" w:eastAsia="Times New Roman" w:hAnsi="Arial" w:cs="Arial"/>
          <w:color w:val="333333"/>
          <w:lang w:eastAsia="es-CO"/>
        </w:rPr>
        <w:t>de la Sección 1 del Capítulo 2 del Título 1 de la Parte 2 del Libro 2, así como los artículos </w:t>
      </w:r>
      <w:r w:rsidRPr="003C0347">
        <w:rPr>
          <w:rFonts w:ascii="Arial" w:eastAsia="Times New Roman" w:hAnsi="Arial" w:cs="Arial"/>
          <w:color w:val="007BFF"/>
          <w:lang w:eastAsia="es-CO"/>
        </w:rPr>
        <w:t>2.2.1.2.4.2.2</w:t>
      </w:r>
      <w:r w:rsidRPr="003C0347">
        <w:rPr>
          <w:rFonts w:ascii="Arial" w:eastAsia="Times New Roman" w:hAnsi="Arial" w:cs="Arial"/>
          <w:color w:val="333333"/>
          <w:lang w:eastAsia="es-CO"/>
        </w:rPr>
        <w:t>., </w:t>
      </w:r>
      <w:r w:rsidRPr="003C0347">
        <w:rPr>
          <w:rFonts w:ascii="Arial" w:eastAsia="Times New Roman" w:hAnsi="Arial" w:cs="Arial"/>
          <w:color w:val="007BFF"/>
          <w:lang w:eastAsia="es-CO"/>
        </w:rPr>
        <w:t>2.2.1.2.4.2.3</w:t>
      </w:r>
      <w:r w:rsidRPr="003C0347">
        <w:rPr>
          <w:rFonts w:ascii="Arial" w:eastAsia="Times New Roman" w:hAnsi="Arial" w:cs="Arial"/>
          <w:color w:val="333333"/>
          <w:lang w:eastAsia="es-CO"/>
        </w:rPr>
        <w:t>., </w:t>
      </w:r>
      <w:r w:rsidRPr="003C0347">
        <w:rPr>
          <w:rFonts w:ascii="Arial" w:eastAsia="Times New Roman" w:hAnsi="Arial" w:cs="Arial"/>
          <w:color w:val="007BFF"/>
          <w:lang w:eastAsia="es-CO"/>
        </w:rPr>
        <w:t>2.2.1.2.4.2.4</w:t>
      </w:r>
      <w:r w:rsidRPr="003C0347">
        <w:rPr>
          <w:rFonts w:ascii="Arial" w:eastAsia="Times New Roman" w:hAnsi="Arial" w:cs="Arial"/>
          <w:color w:val="333333"/>
          <w:lang w:eastAsia="es-CO"/>
        </w:rPr>
        <w:t>., </w:t>
      </w:r>
      <w:r w:rsidRPr="003C0347">
        <w:rPr>
          <w:rFonts w:ascii="Arial" w:eastAsia="Times New Roman" w:hAnsi="Arial" w:cs="Arial"/>
          <w:color w:val="007BFF"/>
          <w:lang w:eastAsia="es-CO"/>
        </w:rPr>
        <w:t>2.2.1.2.1.2.2</w:t>
      </w:r>
      <w:r w:rsidRPr="003C0347">
        <w:rPr>
          <w:rFonts w:ascii="Arial" w:eastAsia="Times New Roman" w:hAnsi="Arial" w:cs="Arial"/>
          <w:color w:val="333333"/>
          <w:lang w:eastAsia="es-CO"/>
        </w:rPr>
        <w:t>. y </w:t>
      </w:r>
      <w:r w:rsidRPr="003C0347">
        <w:rPr>
          <w:rFonts w:ascii="Arial" w:eastAsia="Times New Roman" w:hAnsi="Arial" w:cs="Arial"/>
          <w:color w:val="007BFF"/>
          <w:lang w:eastAsia="es-CO"/>
        </w:rPr>
        <w:t>2.2.1.2.4.2.8</w:t>
      </w:r>
      <w:r w:rsidRPr="003C0347">
        <w:rPr>
          <w:rFonts w:ascii="Arial" w:eastAsia="Times New Roman" w:hAnsi="Arial" w:cs="Arial"/>
          <w:color w:val="333333"/>
          <w:lang w:eastAsia="es-CO"/>
        </w:rPr>
        <w:t>.; adiciona los artículos </w:t>
      </w:r>
      <w:r w:rsidRPr="003C0347">
        <w:rPr>
          <w:rFonts w:ascii="Arial" w:eastAsia="Times New Roman" w:hAnsi="Arial" w:cs="Arial"/>
          <w:color w:val="007BFF"/>
          <w:lang w:eastAsia="es-CO"/>
        </w:rPr>
        <w:t>2.2.1.2.4.2.14</w:t>
      </w:r>
      <w:r w:rsidRPr="003C0347">
        <w:rPr>
          <w:rFonts w:ascii="Arial" w:eastAsia="Times New Roman" w:hAnsi="Arial" w:cs="Arial"/>
          <w:color w:val="333333"/>
          <w:lang w:eastAsia="es-CO"/>
        </w:rPr>
        <w:t>., </w:t>
      </w:r>
      <w:r w:rsidRPr="003C0347">
        <w:rPr>
          <w:rFonts w:ascii="Arial" w:eastAsia="Times New Roman" w:hAnsi="Arial" w:cs="Arial"/>
          <w:color w:val="007BFF"/>
          <w:lang w:eastAsia="es-CO"/>
        </w:rPr>
        <w:t>2.2.1.2.4.2.15</w:t>
      </w:r>
      <w:r w:rsidRPr="003C0347">
        <w:rPr>
          <w:rFonts w:ascii="Arial" w:eastAsia="Times New Roman" w:hAnsi="Arial" w:cs="Arial"/>
          <w:color w:val="333333"/>
          <w:lang w:eastAsia="es-CO"/>
        </w:rPr>
        <w:t>., </w:t>
      </w:r>
      <w:r w:rsidRPr="003C0347">
        <w:rPr>
          <w:rFonts w:ascii="Arial" w:eastAsia="Times New Roman" w:hAnsi="Arial" w:cs="Arial"/>
          <w:color w:val="007BFF"/>
          <w:lang w:eastAsia="es-CO"/>
        </w:rPr>
        <w:t>2.2.1.2.4.2.16</w:t>
      </w:r>
      <w:r w:rsidRPr="003C0347">
        <w:rPr>
          <w:rFonts w:ascii="Arial" w:eastAsia="Times New Roman" w:hAnsi="Arial" w:cs="Arial"/>
          <w:color w:val="333333"/>
          <w:lang w:eastAsia="es-CO"/>
        </w:rPr>
        <w:t>., </w:t>
      </w:r>
      <w:r w:rsidRPr="003C0347">
        <w:rPr>
          <w:rFonts w:ascii="Arial" w:eastAsia="Times New Roman" w:hAnsi="Arial" w:cs="Arial"/>
          <w:color w:val="007BFF"/>
          <w:lang w:eastAsia="es-CO"/>
        </w:rPr>
        <w:t>2.2.1.2.4.2.17</w:t>
      </w:r>
      <w:r w:rsidRPr="003C0347">
        <w:rPr>
          <w:rFonts w:ascii="Arial" w:eastAsia="Times New Roman" w:hAnsi="Arial" w:cs="Arial"/>
          <w:color w:val="333333"/>
          <w:lang w:eastAsia="es-CO"/>
        </w:rPr>
        <w:t xml:space="preserve">. </w:t>
      </w:r>
      <w:r w:rsidRPr="003C0347">
        <w:rPr>
          <w:rFonts w:ascii="Arial" w:eastAsia="Times New Roman" w:hAnsi="Arial" w:cs="Arial"/>
          <w:color w:val="333333"/>
          <w:lang w:eastAsia="es-CO"/>
        </w:rPr>
        <w:lastRenderedPageBreak/>
        <w:t>y </w:t>
      </w:r>
      <w:r w:rsidRPr="003C0347">
        <w:rPr>
          <w:rFonts w:ascii="Arial" w:eastAsia="Times New Roman" w:hAnsi="Arial" w:cs="Arial"/>
          <w:color w:val="007BFF"/>
          <w:lang w:eastAsia="es-CO"/>
        </w:rPr>
        <w:t>2.2.1.2.4.2.18</w:t>
      </w:r>
      <w:r w:rsidRPr="003C0347">
        <w:rPr>
          <w:rFonts w:ascii="Arial" w:eastAsia="Times New Roman" w:hAnsi="Arial" w:cs="Arial"/>
          <w:color w:val="333333"/>
          <w:lang w:eastAsia="es-CO"/>
        </w:rPr>
        <w:t>.; adiciona un </w:t>
      </w:r>
      <w:r w:rsidRPr="003C0347">
        <w:rPr>
          <w:rFonts w:ascii="Arial" w:eastAsia="Times New Roman" w:hAnsi="Arial" w:cs="Arial"/>
          <w:color w:val="007BFF"/>
          <w:lang w:eastAsia="es-CO"/>
        </w:rPr>
        <w:t>parágrafo </w:t>
      </w:r>
      <w:r w:rsidRPr="003C0347">
        <w:rPr>
          <w:rFonts w:ascii="Arial" w:eastAsia="Times New Roman" w:hAnsi="Arial" w:cs="Arial"/>
          <w:color w:val="333333"/>
          <w:lang w:eastAsia="es-CO"/>
        </w:rPr>
        <w:t>al artículo </w:t>
      </w:r>
      <w:hyperlink r:id="rId70" w:anchor="2.2.1.2.3.1.9" w:history="1">
        <w:r w:rsidRPr="003C0347">
          <w:rPr>
            <w:rFonts w:ascii="Arial" w:eastAsia="Times New Roman" w:hAnsi="Arial" w:cs="Arial"/>
            <w:color w:val="007BFF"/>
            <w:lang w:eastAsia="es-CO"/>
          </w:rPr>
          <w:t>2.2.1.2.3.1.9</w:t>
        </w:r>
      </w:hyperlink>
      <w:r w:rsidRPr="003C0347">
        <w:rPr>
          <w:rFonts w:ascii="Arial" w:eastAsia="Times New Roman" w:hAnsi="Arial" w:cs="Arial"/>
          <w:color w:val="333333"/>
          <w:lang w:eastAsia="es-CO"/>
        </w:rPr>
        <w:t>; y deroga el artículo </w:t>
      </w:r>
      <w:hyperlink r:id="rId71" w:anchor="2.2.1.1.2.2.9" w:history="1">
        <w:r w:rsidRPr="003C0347">
          <w:rPr>
            <w:rFonts w:ascii="Arial" w:eastAsia="Times New Roman" w:hAnsi="Arial" w:cs="Arial"/>
            <w:color w:val="007BFF"/>
            <w:lang w:eastAsia="es-CO"/>
          </w:rPr>
          <w:t>2.2.1.1.2.2.9</w:t>
        </w:r>
      </w:hyperlink>
      <w:r w:rsidRPr="003C0347">
        <w:rPr>
          <w:rFonts w:ascii="Arial" w:eastAsia="Times New Roman" w:hAnsi="Arial" w:cs="Arial"/>
          <w:color w:val="333333"/>
          <w:lang w:eastAsia="es-CO"/>
        </w:rPr>
        <w:t>. del Decreto 1082 de 2015, Único Reglamentario del Sector Administrativo de Planeación Nacional.</w:t>
      </w:r>
    </w:p>
    <w:p w14:paraId="54C7CE6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 </w:t>
      </w:r>
    </w:p>
    <w:p w14:paraId="104735FE"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b/>
          <w:bCs/>
          <w:color w:val="333333"/>
          <w:lang w:eastAsia="es-CO"/>
        </w:rPr>
        <w:t>PARÁGRAFO.</w:t>
      </w:r>
      <w:r w:rsidRPr="003C0347">
        <w:rPr>
          <w:rFonts w:ascii="Arial" w:eastAsia="Times New Roman" w:hAnsi="Arial" w:cs="Arial"/>
          <w:color w:val="333333"/>
          <w:lang w:eastAsia="es-CO"/>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16EF178F" w14:textId="77777777" w:rsidR="00557285" w:rsidRPr="003C0347" w:rsidRDefault="00557285" w:rsidP="003C0347">
      <w:pPr>
        <w:shd w:val="clear" w:color="auto" w:fill="FFFFFF"/>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 </w:t>
      </w:r>
    </w:p>
    <w:p w14:paraId="6D678AF5" w14:textId="77777777" w:rsidR="00557285" w:rsidRPr="003C0347" w:rsidRDefault="00557285" w:rsidP="003C0347">
      <w:pPr>
        <w:shd w:val="clear" w:color="auto" w:fill="FFFFFF" w:themeFill="background1"/>
        <w:spacing w:after="0" w:line="240" w:lineRule="auto"/>
        <w:jc w:val="both"/>
        <w:rPr>
          <w:rFonts w:ascii="Arial" w:eastAsia="Times New Roman" w:hAnsi="Arial" w:cs="Arial"/>
          <w:color w:val="333333"/>
          <w:lang w:eastAsia="es-CO"/>
        </w:rPr>
      </w:pPr>
      <w:r w:rsidRPr="003C0347">
        <w:rPr>
          <w:rFonts w:ascii="Arial" w:eastAsia="Times New Roman" w:hAnsi="Arial" w:cs="Arial"/>
          <w:color w:val="333333"/>
          <w:lang w:eastAsia="es-CO"/>
        </w:rPr>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031777C3" w14:textId="77777777" w:rsidR="00FB334E" w:rsidRPr="003C0347" w:rsidRDefault="00FB334E" w:rsidP="003C0347">
      <w:pPr>
        <w:shd w:val="clear" w:color="auto" w:fill="FFFFFF" w:themeFill="background1"/>
        <w:spacing w:after="0" w:line="240" w:lineRule="auto"/>
        <w:jc w:val="both"/>
        <w:rPr>
          <w:rFonts w:ascii="Arial" w:eastAsia="Times New Roman" w:hAnsi="Arial" w:cs="Arial"/>
          <w:color w:val="333333"/>
          <w:lang w:eastAsia="es-CO"/>
        </w:rPr>
      </w:pPr>
    </w:p>
    <w:p w14:paraId="20334334" w14:textId="70255C8D" w:rsidR="007463BF" w:rsidRPr="003C0347" w:rsidRDefault="1D962CD4" w:rsidP="08FFAA24">
      <w:pPr>
        <w:shd w:val="clear" w:color="auto" w:fill="FFFFFF" w:themeFill="background1"/>
        <w:spacing w:after="0" w:line="240" w:lineRule="auto"/>
        <w:jc w:val="both"/>
        <w:rPr>
          <w:rStyle w:val="Hipervnculo"/>
          <w:rFonts w:ascii="Arial" w:eastAsia="Times New Roman" w:hAnsi="Arial" w:cs="Arial"/>
          <w:lang w:eastAsia="es-CO"/>
        </w:rPr>
      </w:pPr>
      <w:r w:rsidRPr="6CD0CF58">
        <w:rPr>
          <w:rFonts w:ascii="Arial" w:eastAsia="Times New Roman" w:hAnsi="Arial" w:cs="Arial"/>
          <w:color w:val="333333"/>
          <w:sz w:val="20"/>
          <w:szCs w:val="20"/>
          <w:lang w:eastAsia="es-CO"/>
        </w:rPr>
        <w:t>(</w:t>
      </w:r>
      <w:r w:rsidR="003274E0" w:rsidRPr="6CD0CF58">
        <w:rPr>
          <w:rFonts w:ascii="Arial" w:eastAsia="Times New Roman" w:hAnsi="Arial" w:cs="Arial"/>
          <w:color w:val="333333"/>
          <w:sz w:val="20"/>
          <w:szCs w:val="20"/>
          <w:lang w:eastAsia="es-CO"/>
        </w:rPr>
        <w:t>Ver concepto</w:t>
      </w:r>
      <w:r w:rsidR="00B53E35" w:rsidRPr="6CD0CF58">
        <w:rPr>
          <w:rFonts w:ascii="Arial" w:eastAsia="Times New Roman" w:hAnsi="Arial" w:cs="Arial"/>
          <w:color w:val="333333"/>
          <w:sz w:val="20"/>
          <w:szCs w:val="20"/>
          <w:lang w:eastAsia="es-CO"/>
        </w:rPr>
        <w:t>s:</w:t>
      </w:r>
      <w:r w:rsidR="003274E0" w:rsidRPr="6CD0CF58">
        <w:rPr>
          <w:rFonts w:ascii="Arial" w:eastAsia="Times New Roman" w:hAnsi="Arial" w:cs="Arial"/>
          <w:color w:val="333333"/>
          <w:sz w:val="20"/>
          <w:szCs w:val="20"/>
          <w:lang w:eastAsia="es-CO"/>
        </w:rPr>
        <w:t xml:space="preserve"> </w:t>
      </w:r>
      <w:hyperlink r:id="rId72">
        <w:r w:rsidR="003274E0" w:rsidRPr="6CD0CF58">
          <w:rPr>
            <w:rStyle w:val="Hipervnculo"/>
            <w:rFonts w:ascii="Arial" w:eastAsia="Times New Roman" w:hAnsi="Arial" w:cs="Arial"/>
            <w:sz w:val="20"/>
            <w:szCs w:val="20"/>
            <w:lang w:eastAsia="es-CO"/>
          </w:rPr>
          <w:t>C-761 del 11/02/2021</w:t>
        </w:r>
      </w:hyperlink>
      <w:r w:rsidR="007463BF" w:rsidRPr="6CD0CF58">
        <w:rPr>
          <w:rStyle w:val="Hipervnculo"/>
          <w:rFonts w:ascii="Arial" w:eastAsia="Times New Roman" w:hAnsi="Arial" w:cs="Arial"/>
          <w:sz w:val="20"/>
          <w:szCs w:val="20"/>
          <w:lang w:eastAsia="es-CO"/>
        </w:rPr>
        <w:t xml:space="preserve">, </w:t>
      </w:r>
      <w:hyperlink r:id="rId73">
        <w:r w:rsidR="007463BF" w:rsidRPr="6CD0CF58">
          <w:rPr>
            <w:rStyle w:val="Hipervnculo"/>
            <w:rFonts w:ascii="Arial" w:eastAsia="Times New Roman" w:hAnsi="Arial" w:cs="Arial"/>
            <w:sz w:val="20"/>
            <w:szCs w:val="20"/>
            <w:lang w:eastAsia="es-CO"/>
          </w:rPr>
          <w:t>C-347 del 09/06/2022</w:t>
        </w:r>
      </w:hyperlink>
      <w:r w:rsidR="007463BF" w:rsidRPr="6CD0CF58">
        <w:rPr>
          <w:rFonts w:ascii="Arial" w:eastAsia="Times New Roman" w:hAnsi="Arial" w:cs="Arial"/>
          <w:color w:val="333333"/>
          <w:sz w:val="20"/>
          <w:szCs w:val="20"/>
          <w:lang w:eastAsia="es-CO"/>
        </w:rPr>
        <w:t>, </w:t>
      </w:r>
      <w:hyperlink r:id="rId74">
        <w:r w:rsidR="007463BF" w:rsidRPr="6CD0CF58">
          <w:rPr>
            <w:rStyle w:val="Hipervnculo"/>
            <w:rFonts w:ascii="Arial" w:eastAsia="Times New Roman" w:hAnsi="Arial" w:cs="Arial"/>
            <w:sz w:val="20"/>
            <w:szCs w:val="20"/>
            <w:lang w:eastAsia="es-CO"/>
          </w:rPr>
          <w:t>C-3</w:t>
        </w:r>
        <w:r w:rsidR="00895434" w:rsidRPr="6CD0CF58">
          <w:rPr>
            <w:rStyle w:val="Hipervnculo"/>
            <w:rFonts w:ascii="Arial" w:eastAsia="Times New Roman" w:hAnsi="Arial" w:cs="Arial"/>
            <w:sz w:val="20"/>
            <w:szCs w:val="20"/>
            <w:lang w:eastAsia="es-CO"/>
          </w:rPr>
          <w:t>8</w:t>
        </w:r>
        <w:r w:rsidR="007463BF" w:rsidRPr="6CD0CF58">
          <w:rPr>
            <w:rStyle w:val="Hipervnculo"/>
            <w:rFonts w:ascii="Arial" w:eastAsia="Times New Roman" w:hAnsi="Arial" w:cs="Arial"/>
            <w:sz w:val="20"/>
            <w:szCs w:val="20"/>
            <w:lang w:eastAsia="es-CO"/>
          </w:rPr>
          <w:t>6 del 1</w:t>
        </w:r>
        <w:r w:rsidR="00895434" w:rsidRPr="6CD0CF58">
          <w:rPr>
            <w:rStyle w:val="Hipervnculo"/>
            <w:rFonts w:ascii="Arial" w:eastAsia="Times New Roman" w:hAnsi="Arial" w:cs="Arial"/>
            <w:sz w:val="20"/>
            <w:szCs w:val="20"/>
            <w:lang w:eastAsia="es-CO"/>
          </w:rPr>
          <w:t>5</w:t>
        </w:r>
        <w:r w:rsidR="007463BF" w:rsidRPr="6CD0CF58">
          <w:rPr>
            <w:rStyle w:val="Hipervnculo"/>
            <w:rFonts w:ascii="Arial" w:eastAsia="Times New Roman" w:hAnsi="Arial" w:cs="Arial"/>
            <w:sz w:val="20"/>
            <w:szCs w:val="20"/>
            <w:lang w:eastAsia="es-CO"/>
          </w:rPr>
          <w:t>/06/2022</w:t>
        </w:r>
      </w:hyperlink>
      <w:r w:rsidR="007463BF" w:rsidRPr="6CD0CF58">
        <w:rPr>
          <w:rFonts w:ascii="Arial" w:eastAsia="Times New Roman" w:hAnsi="Arial" w:cs="Arial"/>
          <w:color w:val="333333"/>
          <w:sz w:val="20"/>
          <w:szCs w:val="20"/>
          <w:lang w:eastAsia="es-CO"/>
        </w:rPr>
        <w:t xml:space="preserve">, </w:t>
      </w:r>
      <w:hyperlink r:id="rId75">
        <w:r w:rsidR="08FFAA24" w:rsidRPr="6CD0CF58">
          <w:rPr>
            <w:rStyle w:val="Hipervnculo"/>
            <w:rFonts w:ascii="Arial" w:eastAsia="Times New Roman" w:hAnsi="Arial" w:cs="Arial"/>
            <w:sz w:val="20"/>
            <w:szCs w:val="20"/>
            <w:lang w:eastAsia="es-CO"/>
          </w:rPr>
          <w:t>C-271 del 22/04/2022,</w:t>
        </w:r>
      </w:hyperlink>
      <w:r w:rsidR="0843AD87" w:rsidRPr="6CD0CF58">
        <w:rPr>
          <w:rFonts w:ascii="Arial" w:eastAsia="Times New Roman" w:hAnsi="Arial" w:cs="Arial"/>
          <w:sz w:val="20"/>
          <w:szCs w:val="20"/>
          <w:lang w:eastAsia="es-CO"/>
        </w:rPr>
        <w:t xml:space="preserve"> </w:t>
      </w:r>
      <w:hyperlink r:id="rId76">
        <w:r w:rsidR="0843AD87" w:rsidRPr="6CD0CF58">
          <w:rPr>
            <w:rStyle w:val="Hipervnculo"/>
            <w:rFonts w:ascii="Arial" w:eastAsia="Times New Roman" w:hAnsi="Arial" w:cs="Arial"/>
            <w:sz w:val="20"/>
            <w:szCs w:val="20"/>
            <w:lang w:eastAsia="es-CO"/>
          </w:rPr>
          <w:t>C-434 del 08/07/2022</w:t>
        </w:r>
      </w:hyperlink>
      <w:r w:rsidR="00FA1092" w:rsidRPr="6CD0CF58">
        <w:rPr>
          <w:rStyle w:val="Hipervnculo"/>
          <w:rFonts w:ascii="Arial" w:eastAsia="Times New Roman" w:hAnsi="Arial" w:cs="Arial"/>
          <w:sz w:val="20"/>
          <w:szCs w:val="20"/>
          <w:lang w:eastAsia="es-CO"/>
        </w:rPr>
        <w:t xml:space="preserve">, </w:t>
      </w:r>
      <w:hyperlink r:id="rId77">
        <w:r w:rsidR="00FA1092" w:rsidRPr="6CD0CF58">
          <w:rPr>
            <w:rStyle w:val="Hipervnculo"/>
            <w:rFonts w:ascii="Arial" w:eastAsia="Arial" w:hAnsi="Arial" w:cs="Arial"/>
            <w:sz w:val="20"/>
            <w:szCs w:val="20"/>
          </w:rPr>
          <w:t>C-509 del 8/08/2022</w:t>
        </w:r>
      </w:hyperlink>
      <w:r w:rsidR="09319A13" w:rsidRPr="6CD0CF58">
        <w:rPr>
          <w:rFonts w:ascii="Arial" w:eastAsia="Arial" w:hAnsi="Arial" w:cs="Arial"/>
          <w:sz w:val="20"/>
          <w:szCs w:val="20"/>
        </w:rPr>
        <w:t xml:space="preserve"> )</w:t>
      </w:r>
    </w:p>
    <w:p w14:paraId="74DA8744" w14:textId="69A5E28D" w:rsidR="003274E0" w:rsidRPr="003C0347" w:rsidRDefault="003274E0" w:rsidP="003C0347">
      <w:pPr>
        <w:shd w:val="clear" w:color="auto" w:fill="FFFFFF" w:themeFill="background1"/>
        <w:spacing w:after="0" w:line="240" w:lineRule="auto"/>
        <w:jc w:val="both"/>
        <w:rPr>
          <w:rFonts w:ascii="Arial" w:eastAsia="Times New Roman" w:hAnsi="Arial" w:cs="Arial"/>
          <w:color w:val="333333"/>
          <w:sz w:val="20"/>
          <w:szCs w:val="20"/>
          <w:lang w:eastAsia="es-CO"/>
        </w:rPr>
      </w:pPr>
    </w:p>
    <w:p w14:paraId="60FBDCCE" w14:textId="65834362" w:rsidR="003274E0" w:rsidRPr="00FB334E" w:rsidRDefault="003274E0" w:rsidP="00FB334E">
      <w:pPr>
        <w:shd w:val="clear" w:color="auto" w:fill="FFFFFF" w:themeFill="background1"/>
        <w:spacing w:after="0" w:line="240" w:lineRule="auto"/>
        <w:jc w:val="center"/>
        <w:rPr>
          <w:rFonts w:ascii="Arial" w:eastAsia="Times New Roman" w:hAnsi="Arial" w:cs="Arial"/>
          <w:b/>
          <w:bCs/>
          <w:color w:val="333333"/>
          <w:lang w:eastAsia="es-CO"/>
        </w:rPr>
      </w:pPr>
    </w:p>
    <w:p w14:paraId="384ADA2E"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2AA0F63F"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PUBLÍQUESE Y CÚMPLASE</w:t>
      </w:r>
    </w:p>
    <w:p w14:paraId="7C139910"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16E3F446"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Dado en Bogotá D.C., a los 24 días del mes de diciembre de 2021</w:t>
      </w:r>
    </w:p>
    <w:p w14:paraId="421EE5D7"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36643CBA"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EL PRESIDENTE DE LA REPÚBLICA</w:t>
      </w:r>
    </w:p>
    <w:p w14:paraId="3E7A7A52"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7BB371F4"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(FDO.) IVÁN DUQUE MÁRQUEZ</w:t>
      </w:r>
    </w:p>
    <w:p w14:paraId="2E279980"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403880B7"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LA MINISTRA DE COMERCIO, INDUSTRIA Y TURISMO,</w:t>
      </w:r>
    </w:p>
    <w:p w14:paraId="52AED5AE"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18484EF4"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MARÍA XIMENA LOMBANA VILLALBA</w:t>
      </w:r>
    </w:p>
    <w:p w14:paraId="290998D8"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703964C4"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LA DIRECTORA DEL DEPARTAMENTO NACIONAL DE PLANEACIÓN,</w:t>
      </w:r>
    </w:p>
    <w:p w14:paraId="64DBAC49"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 </w:t>
      </w:r>
    </w:p>
    <w:p w14:paraId="5A6D5ABD" w14:textId="77777777" w:rsidR="00557285" w:rsidRPr="00FB334E" w:rsidRDefault="00557285" w:rsidP="00FB334E">
      <w:pPr>
        <w:shd w:val="clear" w:color="auto" w:fill="FFFFFF"/>
        <w:spacing w:after="0" w:line="240" w:lineRule="auto"/>
        <w:jc w:val="center"/>
        <w:rPr>
          <w:rFonts w:ascii="Arial" w:eastAsia="Times New Roman" w:hAnsi="Arial" w:cs="Arial"/>
          <w:color w:val="333333"/>
          <w:lang w:eastAsia="es-CO"/>
        </w:rPr>
      </w:pPr>
      <w:r w:rsidRPr="00FB334E">
        <w:rPr>
          <w:rFonts w:ascii="Arial" w:eastAsia="Times New Roman" w:hAnsi="Arial" w:cs="Arial"/>
          <w:b/>
          <w:bCs/>
          <w:color w:val="333333"/>
          <w:lang w:eastAsia="es-CO"/>
        </w:rPr>
        <w:t>ALEJANDRA CAROLINA BOTERO BARCO</w:t>
      </w:r>
    </w:p>
    <w:p w14:paraId="5EB76922" w14:textId="77777777" w:rsidR="00C9561C" w:rsidRPr="00FB334E" w:rsidRDefault="00C9561C" w:rsidP="00FB334E">
      <w:pPr>
        <w:spacing w:after="0"/>
        <w:rPr>
          <w:rFonts w:ascii="Arial" w:hAnsi="Arial" w:cs="Arial"/>
        </w:rPr>
      </w:pPr>
    </w:p>
    <w:sectPr w:rsidR="00C9561C" w:rsidRPr="00FB33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73D32"/>
    <w:multiLevelType w:val="hybridMultilevel"/>
    <w:tmpl w:val="690A0F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1006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85"/>
    <w:rsid w:val="00077EFC"/>
    <w:rsid w:val="001D1523"/>
    <w:rsid w:val="002070C2"/>
    <w:rsid w:val="002B559E"/>
    <w:rsid w:val="002E0DA8"/>
    <w:rsid w:val="003274E0"/>
    <w:rsid w:val="00334DD3"/>
    <w:rsid w:val="003C0347"/>
    <w:rsid w:val="003E7CEA"/>
    <w:rsid w:val="004873CD"/>
    <w:rsid w:val="00557285"/>
    <w:rsid w:val="005A3A46"/>
    <w:rsid w:val="005E1F9B"/>
    <w:rsid w:val="005F7D2F"/>
    <w:rsid w:val="006725F6"/>
    <w:rsid w:val="007463BF"/>
    <w:rsid w:val="00816DBB"/>
    <w:rsid w:val="00893902"/>
    <w:rsid w:val="00895434"/>
    <w:rsid w:val="00A161AE"/>
    <w:rsid w:val="00B53E35"/>
    <w:rsid w:val="00B5568A"/>
    <w:rsid w:val="00C11D40"/>
    <w:rsid w:val="00C137D3"/>
    <w:rsid w:val="00C9561C"/>
    <w:rsid w:val="00CC2E3E"/>
    <w:rsid w:val="00D07D6A"/>
    <w:rsid w:val="00D63993"/>
    <w:rsid w:val="00D73A2D"/>
    <w:rsid w:val="00D7525C"/>
    <w:rsid w:val="00E20791"/>
    <w:rsid w:val="00E75ACF"/>
    <w:rsid w:val="00EB6DEA"/>
    <w:rsid w:val="00EDC704"/>
    <w:rsid w:val="00F003D9"/>
    <w:rsid w:val="00FA1092"/>
    <w:rsid w:val="00FB334E"/>
    <w:rsid w:val="00FB42D1"/>
    <w:rsid w:val="02270135"/>
    <w:rsid w:val="03289029"/>
    <w:rsid w:val="039412F1"/>
    <w:rsid w:val="04B2C68F"/>
    <w:rsid w:val="05FE5E27"/>
    <w:rsid w:val="06364402"/>
    <w:rsid w:val="06812944"/>
    <w:rsid w:val="06F790FC"/>
    <w:rsid w:val="0843AD87"/>
    <w:rsid w:val="0871A784"/>
    <w:rsid w:val="08E0B326"/>
    <w:rsid w:val="08FFAA24"/>
    <w:rsid w:val="09319A13"/>
    <w:rsid w:val="09D80E31"/>
    <w:rsid w:val="0B3D2789"/>
    <w:rsid w:val="0C1C97B1"/>
    <w:rsid w:val="0C4B54F7"/>
    <w:rsid w:val="0D818E55"/>
    <w:rsid w:val="0E0C67E0"/>
    <w:rsid w:val="0F064E86"/>
    <w:rsid w:val="0F7FCC00"/>
    <w:rsid w:val="0FCA84DB"/>
    <w:rsid w:val="0FD1AC78"/>
    <w:rsid w:val="10B9F322"/>
    <w:rsid w:val="116D7CD9"/>
    <w:rsid w:val="1280B31E"/>
    <w:rsid w:val="13107A5F"/>
    <w:rsid w:val="131F4A01"/>
    <w:rsid w:val="13DF5D97"/>
    <w:rsid w:val="1517D06B"/>
    <w:rsid w:val="1557CE60"/>
    <w:rsid w:val="15D90EE0"/>
    <w:rsid w:val="15E843ED"/>
    <w:rsid w:val="15F1C3AC"/>
    <w:rsid w:val="16471E3D"/>
    <w:rsid w:val="16506031"/>
    <w:rsid w:val="176E87E2"/>
    <w:rsid w:val="1803FAD3"/>
    <w:rsid w:val="18AF2D65"/>
    <w:rsid w:val="193A1010"/>
    <w:rsid w:val="1A2165C5"/>
    <w:rsid w:val="1A95FB3F"/>
    <w:rsid w:val="1AE14530"/>
    <w:rsid w:val="1B742ACB"/>
    <w:rsid w:val="1C980499"/>
    <w:rsid w:val="1CD0B6D8"/>
    <w:rsid w:val="1D55D244"/>
    <w:rsid w:val="1D962CD4"/>
    <w:rsid w:val="1ED5FABB"/>
    <w:rsid w:val="1F6A537E"/>
    <w:rsid w:val="203D5587"/>
    <w:rsid w:val="2132AFD6"/>
    <w:rsid w:val="218ABF10"/>
    <w:rsid w:val="21CA7A5D"/>
    <w:rsid w:val="2277FA5E"/>
    <w:rsid w:val="22F08397"/>
    <w:rsid w:val="2309482A"/>
    <w:rsid w:val="23459256"/>
    <w:rsid w:val="2478D979"/>
    <w:rsid w:val="248AB75E"/>
    <w:rsid w:val="248C53F8"/>
    <w:rsid w:val="24F4643A"/>
    <w:rsid w:val="267CBB41"/>
    <w:rsid w:val="2690349B"/>
    <w:rsid w:val="26AF798F"/>
    <w:rsid w:val="26CC70D9"/>
    <w:rsid w:val="2772F4E1"/>
    <w:rsid w:val="27B8D80F"/>
    <w:rsid w:val="289C55D6"/>
    <w:rsid w:val="28DBFFF0"/>
    <w:rsid w:val="29A6FA7F"/>
    <w:rsid w:val="29E3FA3D"/>
    <w:rsid w:val="2A49CFD9"/>
    <w:rsid w:val="2AC6B3EC"/>
    <w:rsid w:val="2B118F4E"/>
    <w:rsid w:val="2B4F6681"/>
    <w:rsid w:val="2B767BE2"/>
    <w:rsid w:val="2C4FD9F6"/>
    <w:rsid w:val="2C6DD12B"/>
    <w:rsid w:val="2D8A1141"/>
    <w:rsid w:val="2DF65188"/>
    <w:rsid w:val="2E19698C"/>
    <w:rsid w:val="2E83E1D6"/>
    <w:rsid w:val="2E8E537F"/>
    <w:rsid w:val="2E9E38BB"/>
    <w:rsid w:val="2EB45E42"/>
    <w:rsid w:val="2F0161EE"/>
    <w:rsid w:val="301FB237"/>
    <w:rsid w:val="30684F95"/>
    <w:rsid w:val="34E3D9EA"/>
    <w:rsid w:val="353A9ABC"/>
    <w:rsid w:val="36B9D0D6"/>
    <w:rsid w:val="372FA53F"/>
    <w:rsid w:val="38CB4E33"/>
    <w:rsid w:val="38CB75A0"/>
    <w:rsid w:val="39256500"/>
    <w:rsid w:val="398591BA"/>
    <w:rsid w:val="39F9BF15"/>
    <w:rsid w:val="3A2222EB"/>
    <w:rsid w:val="3A3B11B2"/>
    <w:rsid w:val="3AF0DC5E"/>
    <w:rsid w:val="3BABDBDE"/>
    <w:rsid w:val="3C513393"/>
    <w:rsid w:val="3D3C23C6"/>
    <w:rsid w:val="3E0B8D40"/>
    <w:rsid w:val="3E6D76D4"/>
    <w:rsid w:val="3ECFB213"/>
    <w:rsid w:val="3F006FB7"/>
    <w:rsid w:val="3FDCF991"/>
    <w:rsid w:val="4046D82B"/>
    <w:rsid w:val="41207ABC"/>
    <w:rsid w:val="42721297"/>
    <w:rsid w:val="42A03025"/>
    <w:rsid w:val="42AC3E9A"/>
    <w:rsid w:val="42AD9687"/>
    <w:rsid w:val="4373A096"/>
    <w:rsid w:val="43F0E2EB"/>
    <w:rsid w:val="44A058C2"/>
    <w:rsid w:val="44A66046"/>
    <w:rsid w:val="44C36D68"/>
    <w:rsid w:val="457FC77C"/>
    <w:rsid w:val="4839648F"/>
    <w:rsid w:val="48B7C36B"/>
    <w:rsid w:val="49D56D22"/>
    <w:rsid w:val="4AAA674D"/>
    <w:rsid w:val="4B3A2023"/>
    <w:rsid w:val="4B580461"/>
    <w:rsid w:val="4BF9BEB0"/>
    <w:rsid w:val="4C7A2D3F"/>
    <w:rsid w:val="4CF3D4C2"/>
    <w:rsid w:val="4DAA82CA"/>
    <w:rsid w:val="4DE56102"/>
    <w:rsid w:val="4F7C15B8"/>
    <w:rsid w:val="508E9118"/>
    <w:rsid w:val="50C0FD38"/>
    <w:rsid w:val="50E6AD44"/>
    <w:rsid w:val="51A0B687"/>
    <w:rsid w:val="51C11D2C"/>
    <w:rsid w:val="522A6179"/>
    <w:rsid w:val="52392EB2"/>
    <w:rsid w:val="52CB52C4"/>
    <w:rsid w:val="53631646"/>
    <w:rsid w:val="53B08CD8"/>
    <w:rsid w:val="540B2E3B"/>
    <w:rsid w:val="552D8247"/>
    <w:rsid w:val="55D86A50"/>
    <w:rsid w:val="562FB1F7"/>
    <w:rsid w:val="564A4D07"/>
    <w:rsid w:val="570DD2E0"/>
    <w:rsid w:val="57F16453"/>
    <w:rsid w:val="581E2849"/>
    <w:rsid w:val="58442AC7"/>
    <w:rsid w:val="58CEB666"/>
    <w:rsid w:val="5936F09D"/>
    <w:rsid w:val="5A131ECD"/>
    <w:rsid w:val="5B200A1D"/>
    <w:rsid w:val="5C0F0D30"/>
    <w:rsid w:val="5CA0345D"/>
    <w:rsid w:val="5DEF67CC"/>
    <w:rsid w:val="5E14F42F"/>
    <w:rsid w:val="5E1742A2"/>
    <w:rsid w:val="5F6FBC90"/>
    <w:rsid w:val="6054C3A0"/>
    <w:rsid w:val="60AF9F64"/>
    <w:rsid w:val="60B190A1"/>
    <w:rsid w:val="6142E1FE"/>
    <w:rsid w:val="616226F2"/>
    <w:rsid w:val="619ED25E"/>
    <w:rsid w:val="632EE540"/>
    <w:rsid w:val="654B5FCB"/>
    <w:rsid w:val="657BFC98"/>
    <w:rsid w:val="65DDFDE6"/>
    <w:rsid w:val="66B0A6F5"/>
    <w:rsid w:val="677C7636"/>
    <w:rsid w:val="6A0959EA"/>
    <w:rsid w:val="6A0A5429"/>
    <w:rsid w:val="6A501EF2"/>
    <w:rsid w:val="6CD0CF58"/>
    <w:rsid w:val="6DB66279"/>
    <w:rsid w:val="6DE986FB"/>
    <w:rsid w:val="6E085A4A"/>
    <w:rsid w:val="6F5D12AB"/>
    <w:rsid w:val="7009236F"/>
    <w:rsid w:val="713A6260"/>
    <w:rsid w:val="71A0D8AC"/>
    <w:rsid w:val="729CFB9C"/>
    <w:rsid w:val="73A5D62B"/>
    <w:rsid w:val="73DBA61B"/>
    <w:rsid w:val="7494DA56"/>
    <w:rsid w:val="753757C4"/>
    <w:rsid w:val="7557F770"/>
    <w:rsid w:val="75AF1939"/>
    <w:rsid w:val="763E1764"/>
    <w:rsid w:val="76D58F67"/>
    <w:rsid w:val="774B0FF3"/>
    <w:rsid w:val="78A111DD"/>
    <w:rsid w:val="78CA094F"/>
    <w:rsid w:val="7B5A3ECC"/>
    <w:rsid w:val="7B7E52DB"/>
    <w:rsid w:val="7C40F0F8"/>
    <w:rsid w:val="7CFAD41D"/>
    <w:rsid w:val="7D7670A6"/>
    <w:rsid w:val="7DF05486"/>
    <w:rsid w:val="7E517A7B"/>
    <w:rsid w:val="7E815F0D"/>
    <w:rsid w:val="7EA5F450"/>
    <w:rsid w:val="7FCBD14D"/>
    <w:rsid w:val="7FE2A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4FA7"/>
  <w15:chartTrackingRefBased/>
  <w15:docId w15:val="{34CF3BAD-FCE7-412A-81AA-7C1DFF7A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55728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5572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557285"/>
    <w:rPr>
      <w:color w:val="0000FF"/>
      <w:u w:val="single"/>
    </w:rPr>
  </w:style>
  <w:style w:type="character" w:styleId="Hipervnculovisitado">
    <w:name w:val="FollowedHyperlink"/>
    <w:basedOn w:val="Fuentedeprrafopredeter"/>
    <w:uiPriority w:val="99"/>
    <w:semiHidden/>
    <w:unhideWhenUsed/>
    <w:rsid w:val="00557285"/>
    <w:rPr>
      <w:color w:val="800080"/>
      <w:u w:val="single"/>
    </w:rPr>
  </w:style>
  <w:style w:type="character" w:styleId="Textoennegrita">
    <w:name w:val="Strong"/>
    <w:basedOn w:val="Fuentedeprrafopredeter"/>
    <w:uiPriority w:val="22"/>
    <w:qFormat/>
    <w:rsid w:val="00557285"/>
    <w:rPr>
      <w:b/>
      <w:bCs/>
    </w:rPr>
  </w:style>
  <w:style w:type="paragraph" w:styleId="Prrafodelista">
    <w:name w:val="List Paragraph"/>
    <w:basedOn w:val="Normal"/>
    <w:uiPriority w:val="34"/>
    <w:qFormat/>
    <w:rsid w:val="005572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5F7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latoria.colombiacompra.gov.co/ficha/C-347%20de%202022" TargetMode="External"/><Relationship Id="rId21" Type="http://schemas.openxmlformats.org/officeDocument/2006/relationships/hyperlink" Target="https://relatoria.colombiacompra.gov.co/ficha/C-326%20DE%202022" TargetMode="External"/><Relationship Id="rId42" Type="http://schemas.openxmlformats.org/officeDocument/2006/relationships/hyperlink" Target="https://www.funcionpublica.gov.co/eva/gestornormativo/norma.php?i=49981" TargetMode="External"/><Relationship Id="rId47" Type="http://schemas.openxmlformats.org/officeDocument/2006/relationships/hyperlink" Target="https://relatoria.colombiacompra.gov.co/ficha/C-347%20de%202022" TargetMode="External"/><Relationship Id="rId63" Type="http://schemas.openxmlformats.org/officeDocument/2006/relationships/hyperlink" Target="https://relatoria.colombiacompra.gov.co/ficha/C-041%20de%202022" TargetMode="External"/><Relationship Id="rId68" Type="http://schemas.openxmlformats.org/officeDocument/2006/relationships/hyperlink" Target="https://relatoria.colombiacompra.gov.co/ficha/C-761%20de%202021" TargetMode="External"/><Relationship Id="rId16" Type="http://schemas.openxmlformats.org/officeDocument/2006/relationships/hyperlink" Target="https://relatoria.colombiacompra.gov.co/ficha/C-316%20DE%202022" TargetMode="External"/><Relationship Id="rId11" Type="http://schemas.openxmlformats.org/officeDocument/2006/relationships/hyperlink" Target="https://relatoria.colombiacompra.gov.co/ficha/C-271%20de%202020" TargetMode="External"/><Relationship Id="rId24" Type="http://schemas.openxmlformats.org/officeDocument/2006/relationships/hyperlink" Target="https://relatoria.colombiacompra.gov.co/ficha/C-031%20de%202022" TargetMode="External"/><Relationship Id="rId32" Type="http://schemas.openxmlformats.org/officeDocument/2006/relationships/hyperlink" Target="https://relatoria.colombiacompra.gov.co/ficha/C-626%20de%202022" TargetMode="External"/><Relationship Id="rId37" Type="http://schemas.openxmlformats.org/officeDocument/2006/relationships/hyperlink" Target="https://relatoria.colombiacompra.gov.co/ficha/C-293%20de%202022" TargetMode="External"/><Relationship Id="rId40" Type="http://schemas.openxmlformats.org/officeDocument/2006/relationships/hyperlink" Target="https://relatoria.colombiacompra.gov.co/ficha/C%20-%20322%20de%202022" TargetMode="External"/><Relationship Id="rId45" Type="http://schemas.openxmlformats.org/officeDocument/2006/relationships/hyperlink" Target="https://relatoria.colombiacompra.gov.co/ficha/C-326%20DE%202022" TargetMode="External"/><Relationship Id="rId53" Type="http://schemas.openxmlformats.org/officeDocument/2006/relationships/hyperlink" Target="https://relatoria.colombiacompra.gov.co/ficha/C-340%20de%202022" TargetMode="External"/><Relationship Id="rId58" Type="http://schemas.openxmlformats.org/officeDocument/2006/relationships/hyperlink" Target="https://relatoria.colombiacompra.gov.co/ficha/C-743%20de%202022" TargetMode="External"/><Relationship Id="rId66" Type="http://schemas.openxmlformats.org/officeDocument/2006/relationships/hyperlink" Target="https://relatoria.colombiacompra.gov.co/ficha/C-213%20de%202022" TargetMode="External"/><Relationship Id="rId74" Type="http://schemas.openxmlformats.org/officeDocument/2006/relationships/hyperlink" Target="https://relatoria.colombiacompra.gov.co/ficha/C-386%20de%202022"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relatoria.colombiacompra.gov.co/ficha/C-539%20DE%202022" TargetMode="External"/><Relationship Id="rId19" Type="http://schemas.openxmlformats.org/officeDocument/2006/relationships/hyperlink" Target="https://relatoria.colombiacompra.gov.co/ficha/C-865%20de%202022" TargetMode="External"/><Relationship Id="rId14" Type="http://schemas.openxmlformats.org/officeDocument/2006/relationships/hyperlink" Target="https://relatoria.colombiacompra.gov.co/ficha/C-225%20de%202022" TargetMode="External"/><Relationship Id="rId22" Type="http://schemas.openxmlformats.org/officeDocument/2006/relationships/hyperlink" Target="https://relatoria.colombiacompra.gov.co/busqueda/conceptos" TargetMode="External"/><Relationship Id="rId27" Type="http://schemas.openxmlformats.org/officeDocument/2006/relationships/hyperlink" Target="https://relatoria.colombiacompra.gov.co/ficha/C-386%20de%202022" TargetMode="External"/><Relationship Id="rId30" Type="http://schemas.openxmlformats.org/officeDocument/2006/relationships/hyperlink" Target="https://relatoria.colombiacompra.gov.co/ficha/C-528%20DE%202022" TargetMode="External"/><Relationship Id="rId35" Type="http://schemas.openxmlformats.org/officeDocument/2006/relationships/hyperlink" Target="https://relatoria.colombiacompra.gov.co/ficha/C-343%20DE%202022" TargetMode="External"/><Relationship Id="rId43" Type="http://schemas.openxmlformats.org/officeDocument/2006/relationships/hyperlink" Target="https://relatoria.colombiacompra.gov.co/ficha/C-227%20del%202022" TargetMode="External"/><Relationship Id="rId48" Type="http://schemas.openxmlformats.org/officeDocument/2006/relationships/hyperlink" Target="https://relatoria.colombiacompra.gov.co/ficha/C-421%20de%202022" TargetMode="External"/><Relationship Id="rId56" Type="http://schemas.openxmlformats.org/officeDocument/2006/relationships/hyperlink" Target="https://relatoria.colombiacompra.gov.co/ficha/C-597%20DE%202022" TargetMode="External"/><Relationship Id="rId64" Type="http://schemas.openxmlformats.org/officeDocument/2006/relationships/hyperlink" Target="https://relatoria.colombiacompra.gov.co/ficha/C-377%20de%202022" TargetMode="External"/><Relationship Id="rId69" Type="http://schemas.openxmlformats.org/officeDocument/2006/relationships/hyperlink" Target="https://www.funcionpublica.gov.co/eva/gestornormativo/norma.php?i=77653" TargetMode="External"/><Relationship Id="rId77" Type="http://schemas.openxmlformats.org/officeDocument/2006/relationships/hyperlink" Target="https://relatoria.colombiacompra.gov.co/ficha/C-509%20de%202022" TargetMode="External"/><Relationship Id="rId8" Type="http://schemas.openxmlformats.org/officeDocument/2006/relationships/webSettings" Target="webSettings.xml"/><Relationship Id="rId51" Type="http://schemas.openxmlformats.org/officeDocument/2006/relationships/hyperlink" Target="https://relatoria.colombiacompra.gov.co/ficha/C-627%20de%202022" TargetMode="External"/><Relationship Id="rId72" Type="http://schemas.openxmlformats.org/officeDocument/2006/relationships/hyperlink" Target="https://relatoria.colombiacompra.gov.co/ficha/C-761%20de%202021" TargetMode="External"/><Relationship Id="rId3" Type="http://schemas.openxmlformats.org/officeDocument/2006/relationships/customXml" Target="../customXml/item3.xml"/><Relationship Id="rId12" Type="http://schemas.openxmlformats.org/officeDocument/2006/relationships/hyperlink" Target="https://relatoria.colombiacompra.gov.co/ficha/C-245%20de%202022" TargetMode="External"/><Relationship Id="rId17" Type="http://schemas.openxmlformats.org/officeDocument/2006/relationships/hyperlink" Target="https://relatoria.colombiacompra.gov.co/ficha/C-316%20DE%202022" TargetMode="External"/><Relationship Id="rId25" Type="http://schemas.openxmlformats.org/officeDocument/2006/relationships/hyperlink" Target="https://relatoria.colombiacompra.gov.co/ficha/C-326%20DE%202022" TargetMode="External"/><Relationship Id="rId33" Type="http://schemas.openxmlformats.org/officeDocument/2006/relationships/hyperlink" Target="https://relatoria.colombiacompra.gov.co/ficha/C-031%20de%202022" TargetMode="External"/><Relationship Id="rId38" Type="http://schemas.openxmlformats.org/officeDocument/2006/relationships/hyperlink" Target="https://relatoria.colombiacompra.gov.co/ficha/C-317%20DE%202022" TargetMode="External"/><Relationship Id="rId46" Type="http://schemas.openxmlformats.org/officeDocument/2006/relationships/hyperlink" Target="https://relatoria.colombiacompra.gov.co/ficha/C-343%20DE%202022" TargetMode="External"/><Relationship Id="rId59" Type="http://schemas.openxmlformats.org/officeDocument/2006/relationships/hyperlink" Target="https://relatoria.colombiacompra.gov.co/ficha/C-041%20de%202022" TargetMode="External"/><Relationship Id="rId67" Type="http://schemas.openxmlformats.org/officeDocument/2006/relationships/hyperlink" Target="https://relatoria.colombiacompra.gov.co/ficha/C-315%20de%202022" TargetMode="External"/><Relationship Id="rId20" Type="http://schemas.openxmlformats.org/officeDocument/2006/relationships/hyperlink" Target="https://relatoria.colombiacompra.gov.co/ficha/C-752%20de%202022" TargetMode="External"/><Relationship Id="rId41" Type="http://schemas.openxmlformats.org/officeDocument/2006/relationships/hyperlink" Target="https://relatoria.colombiacompra.gov.co/ficha/C%20-%20322%20de%202022" TargetMode="External"/><Relationship Id="rId54" Type="http://schemas.openxmlformats.org/officeDocument/2006/relationships/hyperlink" Target="https://relatoria.colombiacompra.gov.co/ficha/C-165%20de%202022" TargetMode="External"/><Relationship Id="rId62" Type="http://schemas.openxmlformats.org/officeDocument/2006/relationships/hyperlink" Target="https://relatoria.colombiacompra.gov.co/ficha/C-743%20de%202022" TargetMode="External"/><Relationship Id="rId70" Type="http://schemas.openxmlformats.org/officeDocument/2006/relationships/hyperlink" Target="https://www.funcionpublica.gov.co/eva/gestornormativo/norma.php?i=77653" TargetMode="External"/><Relationship Id="rId75" Type="http://schemas.openxmlformats.org/officeDocument/2006/relationships/hyperlink" Target="https://relatoria.colombiacompra.gov.co/ficha/C-271%20de%2020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latoria.colombiacompra.gov.co/ficha/C-293%20de%202022" TargetMode="External"/><Relationship Id="rId23" Type="http://schemas.openxmlformats.org/officeDocument/2006/relationships/hyperlink" Target="https://relatoria.colombiacompra.gov.co/ficha/C-533%20de%202022" TargetMode="External"/><Relationship Id="rId28" Type="http://schemas.openxmlformats.org/officeDocument/2006/relationships/hyperlink" Target="https://relatoria.colombiacompra.gov.co/ficha/C-399%20de%202022" TargetMode="External"/><Relationship Id="rId36" Type="http://schemas.openxmlformats.org/officeDocument/2006/relationships/hyperlink" Target="https://relatoria.colombiacompra.gov.co/ficha/C-541%20de%202022" TargetMode="External"/><Relationship Id="rId49" Type="http://schemas.openxmlformats.org/officeDocument/2006/relationships/hyperlink" Target="https://relatoria.colombiacompra.gov.co/ficha/C-509%20de%202022" TargetMode="External"/><Relationship Id="rId57" Type="http://schemas.openxmlformats.org/officeDocument/2006/relationships/hyperlink" Target="https://relatoria.colombiacompra.gov.co/ficha/C-587%20DE%202022" TargetMode="External"/><Relationship Id="rId10" Type="http://schemas.openxmlformats.org/officeDocument/2006/relationships/hyperlink" Target="http://elatoria.colombiacompra.gov.co/ficha/C-673%20de%202021" TargetMode="External"/><Relationship Id="rId31" Type="http://schemas.openxmlformats.org/officeDocument/2006/relationships/hyperlink" Target="https://relatoria.colombiacompra.gov.co/ficha/C-587%20DE%202022" TargetMode="External"/><Relationship Id="rId44" Type="http://schemas.openxmlformats.org/officeDocument/2006/relationships/hyperlink" Target="https://relatoria.colombiacompra.gov.co/ficha/C-295%20de%202022" TargetMode="External"/><Relationship Id="rId52" Type="http://schemas.openxmlformats.org/officeDocument/2006/relationships/hyperlink" Target="https://relatoria.colombiacompra.gov.co/ficha/C-293%20de%202022" TargetMode="External"/><Relationship Id="rId60" Type="http://schemas.openxmlformats.org/officeDocument/2006/relationships/hyperlink" Target="https://relatoria.colombiacompra.gov.co/ficha/C-361%20DE%202022" TargetMode="External"/><Relationship Id="rId65" Type="http://schemas.openxmlformats.org/officeDocument/2006/relationships/hyperlink" Target="https://relatoria.colombiacompra.gov.co/ficha/C-756%20de%202021" TargetMode="External"/><Relationship Id="rId73" Type="http://schemas.openxmlformats.org/officeDocument/2006/relationships/hyperlink" Target="https://relatoria.colombiacompra.gov.co/ficha/C-347%20de%202022"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funcionpublica.gov.co/eva/gestornormativo/norma.php?i=160966" TargetMode="External"/><Relationship Id="rId13" Type="http://schemas.openxmlformats.org/officeDocument/2006/relationships/hyperlink" Target="https://relatoria.colombiacompra.gov.co/ficha/C-293%20de%202022" TargetMode="External"/><Relationship Id="rId18" Type="http://schemas.openxmlformats.org/officeDocument/2006/relationships/hyperlink" Target="https://relatoria.colombiacompra.gov.co/ficha/C-698%20de%202022" TargetMode="External"/><Relationship Id="rId39" Type="http://schemas.openxmlformats.org/officeDocument/2006/relationships/hyperlink" Target="https://www.funcionpublica.gov.co/eva/gestornormativo/norma.php?i=31591" TargetMode="External"/><Relationship Id="rId34" Type="http://schemas.openxmlformats.org/officeDocument/2006/relationships/hyperlink" Target="https://relatoria.colombiacompra.gov.co/ficha/C-316%20DE%202022" TargetMode="External"/><Relationship Id="rId50" Type="http://schemas.openxmlformats.org/officeDocument/2006/relationships/hyperlink" Target="https://relatoria.colombiacompra.gov.co/ficha/C-587%20DE%202022" TargetMode="External"/><Relationship Id="rId55" Type="http://schemas.openxmlformats.org/officeDocument/2006/relationships/hyperlink" Target="https://relatoria.colombiacompra.gov.co/ficha/C-474%20de%202022" TargetMode="External"/><Relationship Id="rId76" Type="http://schemas.openxmlformats.org/officeDocument/2006/relationships/hyperlink" Target="https://relatoria.colombiacompra.gov.co/ficha/C-434%20de%202022" TargetMode="External"/><Relationship Id="rId7" Type="http://schemas.openxmlformats.org/officeDocument/2006/relationships/settings" Target="settings.xml"/><Relationship Id="rId71" Type="http://schemas.openxmlformats.org/officeDocument/2006/relationships/hyperlink" Target="https://www.funcionpublica.gov.co/eva/gestornormativo/norma.php?i=77653" TargetMode="External"/><Relationship Id="rId2" Type="http://schemas.openxmlformats.org/officeDocument/2006/relationships/customXml" Target="../customXml/item2.xml"/><Relationship Id="rId29" Type="http://schemas.openxmlformats.org/officeDocument/2006/relationships/hyperlink" Target="https://relatoria.colombiacompra.gov.co/ficha/C-509%20de%20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E7748-907A-42C2-BD00-BFC04ECB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B981D-D949-4D9A-8149-1B4324C01C5B}">
  <ds:schemaRefs>
    <ds:schemaRef ds:uri="http://schemas.openxmlformats.org/officeDocument/2006/bibliography"/>
  </ds:schemaRefs>
</ds:datastoreItem>
</file>

<file path=customXml/itemProps3.xml><?xml version="1.0" encoding="utf-8"?>
<ds:datastoreItem xmlns:ds="http://schemas.openxmlformats.org/officeDocument/2006/customXml" ds:itemID="{0AB71070-587F-4B8D-89C2-50A7495A1BE1}">
  <ds:schemaRefs>
    <ds:schemaRef ds:uri="http://purl.org/dc/terms/"/>
    <ds:schemaRef ds:uri="http://www.w3.org/XML/1998/namespace"/>
    <ds:schemaRef ds:uri="9d85dbaf-23eb-4e57-a637-93dcacc8b1a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a6cb9e4b-f1d1-4245-83ec-6cad768d538a"/>
    <ds:schemaRef ds:uri="http://purl.org/dc/elements/1.1/"/>
  </ds:schemaRefs>
</ds:datastoreItem>
</file>

<file path=customXml/itemProps4.xml><?xml version="1.0" encoding="utf-8"?>
<ds:datastoreItem xmlns:ds="http://schemas.openxmlformats.org/officeDocument/2006/customXml" ds:itemID="{3B4BC58C-DE23-4988-ACFA-A839471A7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11283</Words>
  <Characters>62058</Characters>
  <Application>Microsoft Office Word</Application>
  <DocSecurity>0</DocSecurity>
  <Lines>517</Lines>
  <Paragraphs>146</Paragraphs>
  <ScaleCrop>false</ScaleCrop>
  <Company/>
  <LinksUpToDate>false</LinksUpToDate>
  <CharactersWithSpaces>73195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Sanguino Arenas</dc:creator>
  <cp:keywords/>
  <dc:description/>
  <cp:lastModifiedBy>Diego German Revelo Bolívar</cp:lastModifiedBy>
  <cp:revision>2</cp:revision>
  <dcterms:created xsi:type="dcterms:W3CDTF">2023-04-21T13:15:00Z</dcterms:created>
  <dcterms:modified xsi:type="dcterms:W3CDTF">2023-04-21T13:15:00Z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