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CB00D" w14:textId="12C48D0A" w:rsidR="00B13BF6" w:rsidRPr="00C4310F" w:rsidRDefault="00B13BF6" w:rsidP="00B13BF6">
      <w:pPr>
        <w:ind w:left="1701" w:right="1581"/>
        <w:jc w:val="both"/>
        <w:rPr>
          <w:color w:val="FF0000"/>
          <w:sz w:val="20"/>
          <w:szCs w:val="20"/>
        </w:rPr>
      </w:pPr>
      <w:bookmarkStart w:id="0" w:name="_Hlk47297296"/>
      <w:bookmarkStart w:id="1" w:name="_Hlk48311760"/>
      <w:bookmarkStart w:id="2" w:name="_Hlk48311866"/>
      <w:r w:rsidRPr="00C4310F">
        <w:rPr>
          <w:b/>
          <w:bCs/>
          <w:color w:val="FF0000"/>
          <w:sz w:val="20"/>
          <w:szCs w:val="20"/>
        </w:rPr>
        <w:t>Nota:</w:t>
      </w:r>
      <w:r w:rsidRPr="00C4310F">
        <w:rPr>
          <w:color w:val="FF0000"/>
          <w:sz w:val="20"/>
          <w:szCs w:val="20"/>
        </w:rPr>
        <w:t xml:space="preserve"> la siguiente norma se trascribe completa, pero de ella la Agencia Nacional de Contratación Pública –Colombia Compra Eficiente– solo ha emitido conceptos que interpretan las siguientes disposiciones relacionadas con la contratación estatal: 1, 2, 4 y 5.</w:t>
      </w:r>
    </w:p>
    <w:p w14:paraId="7E7AC8C6" w14:textId="77777777" w:rsidR="00B13BF6" w:rsidRPr="00C4310F" w:rsidRDefault="00B13BF6" w:rsidP="00B13BF6">
      <w:pPr>
        <w:ind w:left="1701" w:right="1581"/>
        <w:jc w:val="both"/>
        <w:rPr>
          <w:color w:val="FF0000"/>
          <w:sz w:val="20"/>
          <w:szCs w:val="20"/>
        </w:rPr>
      </w:pPr>
    </w:p>
    <w:p w14:paraId="1019ABFD" w14:textId="229076FD" w:rsidR="00446AEF" w:rsidRPr="005F306C" w:rsidRDefault="00B13BF6" w:rsidP="005F306C">
      <w:pPr>
        <w:ind w:left="1701" w:right="1581"/>
        <w:jc w:val="both"/>
        <w:rPr>
          <w:color w:val="FF0000"/>
          <w:sz w:val="20"/>
          <w:szCs w:val="20"/>
        </w:rPr>
      </w:pPr>
      <w:r w:rsidRPr="00C4310F">
        <w:rPr>
          <w:color w:val="FF0000"/>
          <w:sz w:val="20"/>
          <w:szCs w:val="20"/>
        </w:rPr>
        <w:t>Los conceptos se relacionan al pie de cada disposición, y abren dando “clic” en el hipervínculo.</w:t>
      </w:r>
      <w:bookmarkEnd w:id="0"/>
      <w:bookmarkEnd w:id="1"/>
      <w:bookmarkEnd w:id="2"/>
    </w:p>
    <w:p w14:paraId="2B97BA9F" w14:textId="77777777" w:rsidR="00446AEF" w:rsidRPr="00C4310F" w:rsidRDefault="00446AEF" w:rsidP="00936D7C">
      <w:pPr>
        <w:widowControl/>
        <w:shd w:val="clear" w:color="auto" w:fill="FFFFFF"/>
        <w:autoSpaceDE/>
        <w:autoSpaceDN/>
        <w:jc w:val="center"/>
        <w:rPr>
          <w:rFonts w:eastAsia="Times New Roman"/>
          <w:b/>
          <w:bCs/>
          <w:lang w:val="es-CO" w:eastAsia="es-CO"/>
        </w:rPr>
      </w:pPr>
    </w:p>
    <w:p w14:paraId="630D42AB" w14:textId="5636D1C1" w:rsidR="00701D22" w:rsidRPr="00C4310F" w:rsidRDefault="00701D22" w:rsidP="00936D7C">
      <w:pPr>
        <w:widowControl/>
        <w:shd w:val="clear" w:color="auto" w:fill="FFFFFF"/>
        <w:autoSpaceDE/>
        <w:autoSpaceDN/>
        <w:jc w:val="center"/>
        <w:rPr>
          <w:rFonts w:eastAsia="Times New Roman"/>
          <w:b/>
          <w:bCs/>
          <w:lang w:val="es-CO" w:eastAsia="es-CO"/>
        </w:rPr>
      </w:pPr>
      <w:r w:rsidRPr="00C4310F">
        <w:rPr>
          <w:rFonts w:eastAsia="Times New Roman"/>
          <w:b/>
          <w:bCs/>
          <w:lang w:val="es-CO" w:eastAsia="es-CO"/>
        </w:rPr>
        <w:t>LEY 1882 DE 2018</w:t>
      </w:r>
    </w:p>
    <w:p w14:paraId="242FFDD3" w14:textId="77777777" w:rsidR="00C245F7" w:rsidRPr="00C4310F" w:rsidRDefault="00C245F7" w:rsidP="00936D7C">
      <w:pPr>
        <w:widowControl/>
        <w:shd w:val="clear" w:color="auto" w:fill="FFFFFF"/>
        <w:autoSpaceDE/>
        <w:autoSpaceDN/>
        <w:jc w:val="center"/>
        <w:rPr>
          <w:rFonts w:eastAsia="Times New Roman"/>
          <w:b/>
          <w:bCs/>
          <w:lang w:val="es-CO" w:eastAsia="es-CO"/>
        </w:rPr>
      </w:pPr>
    </w:p>
    <w:p w14:paraId="5DAFE5E0" w14:textId="51EA3BF7" w:rsidR="00701D22" w:rsidRPr="00C4310F" w:rsidRDefault="00701D22" w:rsidP="00C245F7">
      <w:pPr>
        <w:widowControl/>
        <w:shd w:val="clear" w:color="auto" w:fill="FFFFFF"/>
        <w:autoSpaceDE/>
        <w:autoSpaceDN/>
        <w:jc w:val="both"/>
        <w:rPr>
          <w:rFonts w:eastAsia="Times New Roman"/>
          <w:b/>
          <w:bCs/>
          <w:lang w:val="es-CO" w:eastAsia="es-CO"/>
        </w:rPr>
      </w:pPr>
      <w:r w:rsidRPr="00C4310F">
        <w:rPr>
          <w:rFonts w:eastAsia="Times New Roman"/>
          <w:b/>
          <w:bCs/>
          <w:lang w:val="es-CO" w:eastAsia="es-CO"/>
        </w:rPr>
        <w:t>Por la cual se adicionan, modifican y dictan disposiciones orientadas a fortalecer la contratación pública en Colombia, la Ley de Infraestructura y se dictan otras disposiciones</w:t>
      </w:r>
    </w:p>
    <w:p w14:paraId="4012B517" w14:textId="77777777" w:rsidR="00701D22" w:rsidRPr="00C4310F" w:rsidRDefault="00701D22" w:rsidP="00936D7C">
      <w:pPr>
        <w:widowControl/>
        <w:shd w:val="clear" w:color="auto" w:fill="FFFFFF"/>
        <w:autoSpaceDE/>
        <w:autoSpaceDN/>
        <w:jc w:val="center"/>
        <w:rPr>
          <w:rFonts w:eastAsia="Times New Roman"/>
          <w:b/>
          <w:bCs/>
          <w:lang w:val="es-CO" w:eastAsia="es-CO"/>
        </w:rPr>
      </w:pPr>
      <w:r w:rsidRPr="00C4310F">
        <w:rPr>
          <w:rFonts w:eastAsia="Times New Roman"/>
          <w:b/>
          <w:bCs/>
          <w:lang w:val="es-CO" w:eastAsia="es-CO"/>
        </w:rPr>
        <w:t> </w:t>
      </w:r>
    </w:p>
    <w:p w14:paraId="28BA10B8" w14:textId="77777777" w:rsidR="00701D22" w:rsidRPr="00C4310F" w:rsidRDefault="00701D22" w:rsidP="00936D7C">
      <w:pPr>
        <w:widowControl/>
        <w:shd w:val="clear" w:color="auto" w:fill="FFFFFF"/>
        <w:autoSpaceDE/>
        <w:autoSpaceDN/>
        <w:jc w:val="center"/>
        <w:rPr>
          <w:rFonts w:eastAsia="Times New Roman"/>
          <w:b/>
          <w:bCs/>
          <w:lang w:val="es-CO" w:eastAsia="es-CO"/>
        </w:rPr>
      </w:pPr>
      <w:r w:rsidRPr="00C4310F">
        <w:rPr>
          <w:rFonts w:eastAsia="Times New Roman"/>
          <w:b/>
          <w:bCs/>
          <w:lang w:val="es-CO" w:eastAsia="es-CO"/>
        </w:rPr>
        <w:t>EL CONGRESO DE COLOMBIA</w:t>
      </w:r>
    </w:p>
    <w:p w14:paraId="3CE243FE" w14:textId="6C42B896" w:rsidR="00701D22" w:rsidRPr="00C4310F" w:rsidRDefault="00701D22" w:rsidP="00936D7C">
      <w:pPr>
        <w:widowControl/>
        <w:shd w:val="clear" w:color="auto" w:fill="FFFFFF"/>
        <w:autoSpaceDE/>
        <w:autoSpaceDN/>
        <w:jc w:val="center"/>
        <w:rPr>
          <w:rFonts w:eastAsia="Times New Roman"/>
          <w:b/>
          <w:bCs/>
          <w:lang w:val="es-CO" w:eastAsia="es-CO"/>
        </w:rPr>
      </w:pPr>
      <w:r w:rsidRPr="00C4310F">
        <w:rPr>
          <w:rFonts w:eastAsia="Times New Roman"/>
          <w:b/>
          <w:bCs/>
          <w:lang w:val="es-CO" w:eastAsia="es-CO"/>
        </w:rPr>
        <w:t> DECRETA:</w:t>
      </w:r>
    </w:p>
    <w:p w14:paraId="4F57471B" w14:textId="77777777" w:rsidR="00701D22" w:rsidRPr="00C4310F" w:rsidRDefault="00701D22" w:rsidP="00936D7C">
      <w:pPr>
        <w:widowControl/>
        <w:shd w:val="clear" w:color="auto" w:fill="FFFFFF"/>
        <w:autoSpaceDE/>
        <w:autoSpaceDN/>
        <w:jc w:val="center"/>
        <w:rPr>
          <w:rFonts w:eastAsia="Times New Roman"/>
          <w:lang w:val="es-CO" w:eastAsia="es-CO"/>
        </w:rPr>
      </w:pPr>
      <w:r w:rsidRPr="00C4310F">
        <w:rPr>
          <w:rFonts w:eastAsia="Times New Roman"/>
          <w:lang w:val="es-CO" w:eastAsia="es-CO"/>
        </w:rPr>
        <w:t> </w:t>
      </w:r>
    </w:p>
    <w:p w14:paraId="624FBCDC"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Artículo 1. Adiciónense los parágrafos </w:t>
      </w:r>
      <w:hyperlink r:id="rId8" w:anchor="30.p.2" w:history="1">
        <w:r w:rsidRPr="00C4310F">
          <w:rPr>
            <w:rFonts w:eastAsia="Times New Roman"/>
            <w:lang w:val="es-CO" w:eastAsia="es-CO"/>
          </w:rPr>
          <w:t>2°</w:t>
        </w:r>
      </w:hyperlink>
      <w:r w:rsidRPr="00C4310F">
        <w:rPr>
          <w:rFonts w:eastAsia="Times New Roman"/>
          <w:lang w:val="es-CO" w:eastAsia="es-CO"/>
        </w:rPr>
        <w:t> y </w:t>
      </w:r>
      <w:hyperlink r:id="rId9" w:anchor="30.p.3" w:history="1">
        <w:r w:rsidRPr="00C4310F">
          <w:rPr>
            <w:rFonts w:eastAsia="Times New Roman"/>
            <w:lang w:val="es-CO" w:eastAsia="es-CO"/>
          </w:rPr>
          <w:t>3°</w:t>
        </w:r>
      </w:hyperlink>
      <w:r w:rsidRPr="00C4310F">
        <w:rPr>
          <w:rFonts w:eastAsia="Times New Roman"/>
          <w:lang w:val="es-CO" w:eastAsia="es-CO"/>
        </w:rPr>
        <w:t> del artículo 30 de la Ley 80 de 1993:</w:t>
      </w:r>
    </w:p>
    <w:p w14:paraId="280D2CE6"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1C803964"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w:t>
      </w:r>
    </w:p>
    <w:p w14:paraId="7E266FE4"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239F715F"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Parágrafo 2°. En los procesos de licitación pública para seleccionar contratistas de obra, la oferta estará conformada por dos sobres, un primer sobre en el cual se deberán incluir los documentos relacionados con el cumplimiento de los requisitos habilitantes, así como los requisitos y documentos a los que se les asigne puntaje diferentes a la oferta económica.</w:t>
      </w:r>
    </w:p>
    <w:p w14:paraId="36CD0096"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719C415F"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El segundo sobre deberá incluir únicamente la propuesta económica de conformidad con todos los requisitos exigidos en el pliego de condiciones.</w:t>
      </w:r>
    </w:p>
    <w:p w14:paraId="1284D346"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0CA9DE5A"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Parágrafo 3°.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w:t>
      </w:r>
    </w:p>
    <w:p w14:paraId="6BC3E5D4"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5554ECA0"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En estos procesos el informe permanecerá publicado en el Secop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w:t>
      </w:r>
    </w:p>
    <w:p w14:paraId="3606A4A5"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37E724B6" w14:textId="0FF7BC18"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Para estos procesos,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w:t>
      </w:r>
    </w:p>
    <w:p w14:paraId="2DF79C88" w14:textId="0F3CE45D" w:rsidR="00943B74" w:rsidRPr="00C4310F" w:rsidRDefault="00943B74" w:rsidP="00936D7C">
      <w:pPr>
        <w:widowControl/>
        <w:shd w:val="clear" w:color="auto" w:fill="FFFFFF"/>
        <w:autoSpaceDE/>
        <w:autoSpaceDN/>
        <w:jc w:val="both"/>
        <w:rPr>
          <w:rFonts w:eastAsia="Times New Roman"/>
          <w:lang w:val="es-CO" w:eastAsia="es-CO"/>
        </w:rPr>
      </w:pPr>
    </w:p>
    <w:p w14:paraId="2E11828A" w14:textId="79DA5576" w:rsidR="00943B74" w:rsidRPr="00C4310F" w:rsidRDefault="00943B74" w:rsidP="574B1C43">
      <w:pPr>
        <w:jc w:val="both"/>
        <w:rPr>
          <w:rFonts w:eastAsia="Times New Roman"/>
          <w:sz w:val="20"/>
          <w:szCs w:val="20"/>
          <w:lang w:val="es-CO" w:eastAsia="es-CO"/>
        </w:rPr>
      </w:pPr>
      <w:r w:rsidRPr="65624965">
        <w:rPr>
          <w:sz w:val="20"/>
          <w:szCs w:val="20"/>
        </w:rPr>
        <w:t xml:space="preserve">(Ver conceptos: </w:t>
      </w:r>
      <w:hyperlink r:id="rId10">
        <w:r w:rsidRPr="65624965">
          <w:rPr>
            <w:rStyle w:val="Hipervnculo"/>
            <w:rFonts w:eastAsia="Times New Roman"/>
            <w:color w:val="0000CC"/>
            <w:sz w:val="20"/>
            <w:szCs w:val="20"/>
            <w:u w:val="none"/>
            <w:lang w:val="es-CO" w:eastAsia="es-CO"/>
          </w:rPr>
          <w:t>4</w:t>
        </w:r>
        <w:r w:rsidRPr="65624965">
          <w:rPr>
            <w:rStyle w:val="Hipervnculo"/>
            <w:rFonts w:eastAsia="Times New Roman"/>
            <w:color w:val="0000CC"/>
            <w:sz w:val="20"/>
            <w:szCs w:val="20"/>
            <w:lang w:val="es-CO" w:eastAsia="es-CO"/>
          </w:rPr>
          <w:t>201912000005865 de 26/09/2019</w:t>
        </w:r>
      </w:hyperlink>
      <w:r w:rsidRPr="65624965">
        <w:rPr>
          <w:rFonts w:eastAsia="Times New Roman"/>
          <w:color w:val="000000" w:themeColor="text1"/>
          <w:sz w:val="20"/>
          <w:szCs w:val="20"/>
          <w:u w:val="single"/>
          <w:lang w:val="es-CO" w:eastAsia="es-CO"/>
        </w:rPr>
        <w:t xml:space="preserve">, </w:t>
      </w:r>
      <w:hyperlink r:id="rId11">
        <w:r w:rsidRPr="65624965">
          <w:rPr>
            <w:rStyle w:val="Hipervnculo"/>
            <w:sz w:val="20"/>
            <w:szCs w:val="20"/>
          </w:rPr>
          <w:t>4201912000007600 del 23/12/2019</w:t>
        </w:r>
      </w:hyperlink>
      <w:r w:rsidRPr="65624965">
        <w:rPr>
          <w:sz w:val="20"/>
          <w:szCs w:val="20"/>
          <w:u w:val="single"/>
        </w:rPr>
        <w:t>,</w:t>
      </w:r>
      <w:r w:rsidR="001824D0" w:rsidRPr="65624965">
        <w:rPr>
          <w:sz w:val="20"/>
          <w:szCs w:val="20"/>
          <w:u w:val="single"/>
        </w:rPr>
        <w:t xml:space="preserve"> </w:t>
      </w:r>
      <w:hyperlink r:id="rId12">
        <w:r w:rsidRPr="65624965">
          <w:rPr>
            <w:rStyle w:val="Hipervnculo"/>
            <w:sz w:val="20"/>
            <w:szCs w:val="20"/>
          </w:rPr>
          <w:t>4201912000007817 del 23/12/2019</w:t>
        </w:r>
      </w:hyperlink>
      <w:r w:rsidRPr="65624965">
        <w:rPr>
          <w:sz w:val="20"/>
          <w:szCs w:val="20"/>
          <w:u w:val="single"/>
        </w:rPr>
        <w:t xml:space="preserve">, </w:t>
      </w:r>
      <w:hyperlink r:id="rId13">
        <w:r w:rsidRPr="65624965">
          <w:rPr>
            <w:rStyle w:val="Hipervnculo"/>
            <w:sz w:val="20"/>
            <w:szCs w:val="20"/>
          </w:rPr>
          <w:t>C−022 del 20/02/2020</w:t>
        </w:r>
      </w:hyperlink>
      <w:r w:rsidRPr="65624965">
        <w:rPr>
          <w:sz w:val="20"/>
          <w:szCs w:val="20"/>
          <w:u w:val="single"/>
        </w:rPr>
        <w:t xml:space="preserve">, </w:t>
      </w:r>
      <w:hyperlink r:id="rId14">
        <w:r w:rsidRPr="65624965">
          <w:rPr>
            <w:rStyle w:val="Hipervnculo"/>
            <w:sz w:val="20"/>
            <w:szCs w:val="20"/>
          </w:rPr>
          <w:t>C−012 del 28/04/2020</w:t>
        </w:r>
      </w:hyperlink>
      <w:r w:rsidRPr="65624965">
        <w:rPr>
          <w:sz w:val="20"/>
          <w:szCs w:val="20"/>
          <w:u w:val="single"/>
        </w:rPr>
        <w:t xml:space="preserve">, </w:t>
      </w:r>
      <w:hyperlink r:id="rId15">
        <w:r w:rsidRPr="65624965">
          <w:rPr>
            <w:rStyle w:val="Hipervnculo"/>
            <w:sz w:val="20"/>
            <w:szCs w:val="20"/>
          </w:rPr>
          <w:t>C−007 del 04/05/2020</w:t>
        </w:r>
      </w:hyperlink>
      <w:r w:rsidRPr="65624965">
        <w:rPr>
          <w:sz w:val="20"/>
          <w:szCs w:val="20"/>
          <w:u w:val="single"/>
        </w:rPr>
        <w:t xml:space="preserve">, </w:t>
      </w:r>
      <w:hyperlink r:id="rId16">
        <w:r w:rsidRPr="65624965">
          <w:rPr>
            <w:rStyle w:val="Hipervnculo"/>
            <w:rFonts w:eastAsia="Times New Roman"/>
            <w:sz w:val="20"/>
            <w:szCs w:val="20"/>
            <w:lang w:val="es-CO" w:eastAsia="es-CO"/>
          </w:rPr>
          <w:t>C</w:t>
        </w:r>
        <w:r w:rsidR="001F6355" w:rsidRPr="65624965">
          <w:rPr>
            <w:rStyle w:val="Hipervnculo"/>
            <w:sz w:val="20"/>
            <w:szCs w:val="20"/>
          </w:rPr>
          <w:t>−</w:t>
        </w:r>
        <w:r w:rsidRPr="65624965">
          <w:rPr>
            <w:rStyle w:val="Hipervnculo"/>
            <w:rFonts w:eastAsia="Times New Roman"/>
            <w:sz w:val="20"/>
            <w:szCs w:val="20"/>
            <w:lang w:val="es-CO" w:eastAsia="es-CO"/>
          </w:rPr>
          <w:t>334 del 26/05/2020</w:t>
        </w:r>
      </w:hyperlink>
      <w:r w:rsidRPr="65624965">
        <w:rPr>
          <w:rFonts w:eastAsia="Times New Roman"/>
          <w:color w:val="000000" w:themeColor="text1"/>
          <w:sz w:val="20"/>
          <w:szCs w:val="20"/>
          <w:u w:val="single"/>
          <w:lang w:val="es-CO" w:eastAsia="es-CO"/>
        </w:rPr>
        <w:t xml:space="preserve">, </w:t>
      </w:r>
      <w:hyperlink r:id="rId17">
        <w:r w:rsidRPr="65624965">
          <w:rPr>
            <w:rStyle w:val="Hipervnculo"/>
            <w:sz w:val="20"/>
            <w:szCs w:val="20"/>
            <w:lang w:val="es-CO" w:eastAsia="es-CO"/>
          </w:rPr>
          <w:t>C</w:t>
        </w:r>
        <w:r w:rsidR="001F6355" w:rsidRPr="65624965">
          <w:rPr>
            <w:rStyle w:val="Hipervnculo"/>
            <w:sz w:val="20"/>
            <w:szCs w:val="20"/>
          </w:rPr>
          <w:t>−</w:t>
        </w:r>
        <w:r w:rsidRPr="65624965">
          <w:rPr>
            <w:rStyle w:val="Hipervnculo"/>
            <w:sz w:val="20"/>
            <w:szCs w:val="20"/>
            <w:lang w:val="es-CO" w:eastAsia="es-CO"/>
          </w:rPr>
          <w:t>315 del 28/05/2020</w:t>
        </w:r>
      </w:hyperlink>
      <w:r w:rsidRPr="65624965">
        <w:rPr>
          <w:sz w:val="20"/>
          <w:szCs w:val="20"/>
          <w:u w:val="single"/>
          <w:lang w:val="es-CO" w:eastAsia="es-CO"/>
        </w:rPr>
        <w:t xml:space="preserve">, </w:t>
      </w:r>
      <w:hyperlink r:id="rId18">
        <w:r w:rsidRPr="65624965">
          <w:rPr>
            <w:rStyle w:val="Hipervnculo"/>
            <w:sz w:val="20"/>
            <w:szCs w:val="20"/>
            <w:lang w:val="es-CO" w:eastAsia="es-CO"/>
          </w:rPr>
          <w:t>C</w:t>
        </w:r>
        <w:r w:rsidR="001F6355" w:rsidRPr="65624965">
          <w:rPr>
            <w:rStyle w:val="Hipervnculo"/>
            <w:sz w:val="20"/>
            <w:szCs w:val="20"/>
          </w:rPr>
          <w:t>−</w:t>
        </w:r>
        <w:r w:rsidRPr="65624965">
          <w:rPr>
            <w:rStyle w:val="Hipervnculo"/>
            <w:sz w:val="20"/>
            <w:szCs w:val="20"/>
            <w:lang w:val="es-CO" w:eastAsia="es-CO"/>
          </w:rPr>
          <w:t>412 del 17/06/2020</w:t>
        </w:r>
      </w:hyperlink>
      <w:r w:rsidRPr="65624965">
        <w:rPr>
          <w:sz w:val="20"/>
          <w:szCs w:val="20"/>
          <w:u w:val="single"/>
          <w:lang w:val="es-CO" w:eastAsia="es-CO"/>
        </w:rPr>
        <w:t xml:space="preserve">, </w:t>
      </w:r>
      <w:hyperlink r:id="rId19">
        <w:r w:rsidRPr="65624965">
          <w:rPr>
            <w:rStyle w:val="Hipervnculo"/>
            <w:sz w:val="20"/>
            <w:szCs w:val="20"/>
            <w:lang w:val="es-CO" w:eastAsia="es-CO"/>
          </w:rPr>
          <w:t>C</w:t>
        </w:r>
        <w:r w:rsidR="001F6355" w:rsidRPr="65624965">
          <w:rPr>
            <w:rStyle w:val="Hipervnculo"/>
            <w:sz w:val="20"/>
            <w:szCs w:val="20"/>
          </w:rPr>
          <w:t>−</w:t>
        </w:r>
        <w:r w:rsidRPr="65624965">
          <w:rPr>
            <w:rStyle w:val="Hipervnculo"/>
            <w:sz w:val="20"/>
            <w:szCs w:val="20"/>
            <w:lang w:val="es-CO" w:eastAsia="es-CO"/>
          </w:rPr>
          <w:t>435 del 30/06/2020</w:t>
        </w:r>
      </w:hyperlink>
      <w:r w:rsidR="5B65BA53" w:rsidRPr="65624965">
        <w:rPr>
          <w:sz w:val="20"/>
          <w:szCs w:val="20"/>
          <w:u w:val="single"/>
          <w:lang w:val="es-CO" w:eastAsia="es-CO"/>
        </w:rPr>
        <w:t xml:space="preserve">, </w:t>
      </w:r>
      <w:hyperlink r:id="rId20">
        <w:r w:rsidR="5B65BA53" w:rsidRPr="65624965">
          <w:rPr>
            <w:rStyle w:val="Hipervnculo"/>
            <w:color w:val="0000CC"/>
            <w:sz w:val="20"/>
            <w:szCs w:val="20"/>
            <w:lang w:val="es-CO" w:eastAsia="es-CO"/>
          </w:rPr>
          <w:t>C</w:t>
        </w:r>
        <w:r w:rsidR="008E0199" w:rsidRPr="65624965">
          <w:rPr>
            <w:rStyle w:val="Hipervnculo"/>
            <w:color w:val="0000CC"/>
            <w:sz w:val="20"/>
            <w:szCs w:val="20"/>
            <w:lang w:val="es-CO" w:eastAsia="es-CO"/>
          </w:rPr>
          <w:t>−</w:t>
        </w:r>
        <w:r w:rsidR="5B65BA53" w:rsidRPr="65624965">
          <w:rPr>
            <w:rStyle w:val="Hipervnculo"/>
            <w:color w:val="0000CC"/>
            <w:sz w:val="20"/>
            <w:szCs w:val="20"/>
            <w:lang w:val="es-CO" w:eastAsia="es-CO"/>
          </w:rPr>
          <w:t>530 del 13/8/2020</w:t>
        </w:r>
      </w:hyperlink>
      <w:r w:rsidR="00AD3212" w:rsidRPr="65624965">
        <w:rPr>
          <w:rStyle w:val="Hipervnculo"/>
          <w:color w:val="0000CC"/>
          <w:sz w:val="20"/>
          <w:szCs w:val="20"/>
          <w:lang w:val="es-CO" w:eastAsia="es-CO"/>
        </w:rPr>
        <w:t xml:space="preserve">, </w:t>
      </w:r>
      <w:r w:rsidR="00AD3212" w:rsidRPr="65624965">
        <w:rPr>
          <w:rStyle w:val="Hipervnculo"/>
          <w:color w:val="auto"/>
          <w:sz w:val="18"/>
          <w:szCs w:val="18"/>
          <w:u w:val="none"/>
        </w:rPr>
        <w:t>C-403 del 22/06/2022, C-512 del 10/08/2022</w:t>
      </w:r>
      <w:r w:rsidRPr="65624965">
        <w:rPr>
          <w:color w:val="0000CC"/>
          <w:sz w:val="20"/>
          <w:szCs w:val="20"/>
          <w:u w:val="single"/>
          <w:lang w:val="es-CO" w:eastAsia="es-CO"/>
        </w:rPr>
        <w:t>)</w:t>
      </w:r>
      <w:r w:rsidR="523FFC99" w:rsidRPr="65624965">
        <w:rPr>
          <w:color w:val="0000CC"/>
          <w:sz w:val="20"/>
          <w:szCs w:val="20"/>
          <w:u w:val="single"/>
          <w:lang w:val="es-CO" w:eastAsia="es-CO"/>
        </w:rPr>
        <w:t xml:space="preserve"> </w:t>
      </w:r>
    </w:p>
    <w:p w14:paraId="39781AA2" w14:textId="77777777" w:rsidR="00701D22" w:rsidRPr="00C4310F" w:rsidRDefault="00701D22" w:rsidP="21F114AA">
      <w:pPr>
        <w:widowControl/>
        <w:shd w:val="clear" w:color="auto" w:fill="FFFFFF" w:themeFill="background1"/>
        <w:autoSpaceDE/>
        <w:autoSpaceDN/>
        <w:jc w:val="both"/>
        <w:rPr>
          <w:rFonts w:eastAsia="Times New Roman"/>
          <w:lang w:val="es-CO" w:eastAsia="es-CO"/>
        </w:rPr>
      </w:pPr>
      <w:r w:rsidRPr="21F114AA">
        <w:rPr>
          <w:rFonts w:eastAsia="Times New Roman"/>
          <w:lang w:val="es-CO" w:eastAsia="es-CO"/>
        </w:rPr>
        <w:t> </w:t>
      </w:r>
    </w:p>
    <w:p w14:paraId="4FA27B63"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Artículo 2. Modifíquese el artículo </w:t>
      </w:r>
      <w:hyperlink r:id="rId21" w:anchor="53" w:history="1">
        <w:r w:rsidRPr="00C4310F">
          <w:rPr>
            <w:rFonts w:eastAsia="Times New Roman"/>
            <w:lang w:val="es-CO" w:eastAsia="es-CO"/>
          </w:rPr>
          <w:t>53</w:t>
        </w:r>
      </w:hyperlink>
      <w:r w:rsidRPr="00C4310F">
        <w:rPr>
          <w:rFonts w:eastAsia="Times New Roman"/>
          <w:lang w:val="es-CO" w:eastAsia="es-CO"/>
        </w:rPr>
        <w:t> de la Ley 80 de 1993, modificado por el artículo </w:t>
      </w:r>
      <w:hyperlink r:id="rId22" w:anchor="82" w:history="1">
        <w:r w:rsidRPr="00C4310F">
          <w:rPr>
            <w:rFonts w:eastAsia="Times New Roman"/>
            <w:lang w:val="es-CO" w:eastAsia="es-CO"/>
          </w:rPr>
          <w:t>82</w:t>
        </w:r>
      </w:hyperlink>
      <w:r w:rsidRPr="00C4310F">
        <w:rPr>
          <w:rFonts w:eastAsia="Times New Roman"/>
          <w:lang w:val="es-CO" w:eastAsia="es-CO"/>
        </w:rPr>
        <w:t> de la Ley 1474 de 2011, el cual quedará así:</w:t>
      </w:r>
    </w:p>
    <w:p w14:paraId="27646A32"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524AC2D9"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xml:space="preserve">Los consultores y asesores externos responderán civil, fiscal, penal y disciplinariamente tanto por el cumplimiento de las obligaciones derivadas del contrato de consultoría o asesoría, celebrado por ellos, como por los hechos u omisiones que les fueren imputables constitutivos de incumplimiento de las obligaciones correspondientes a tales contratos y que </w:t>
      </w:r>
      <w:r w:rsidRPr="00C4310F">
        <w:rPr>
          <w:rFonts w:eastAsia="Times New Roman"/>
          <w:lang w:val="es-CO" w:eastAsia="es-CO"/>
        </w:rPr>
        <w:lastRenderedPageBreak/>
        <w:t>causen daño o perjuicio a las entidades derivados de la celebración y ejecución de contratos respecto de los cuales hayan ejercido o ejerzan las actividades de consultoría o asesoría incluyendo la tapa de liquidación de los mismos.</w:t>
      </w:r>
    </w:p>
    <w:p w14:paraId="1921F200"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464DA472" w14:textId="7A3587D2"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Por su parte, los interventores, responderán civil, fiscal, penal y disciplinariamente, tanto por el cumplimiento de las obligaciones derivadas del contrato de Interventoría, como por los hechos u omisiones que le sean imputables y; causen daño o perjuicio a las entidades, derivados de la celebración y la ejecución de los contratos respecto de los cuales hayan ejercido o ejerzan las funciones de interventoría, incluyendo la etapa de liquidación de los mismos siempre y cuando tales perjuicios provengan del incumplimiento o responsabilidad directa, por parte del interventor, de las obligaciones que a este le correspondan conforme con el contrato de interventoría.</w:t>
      </w:r>
    </w:p>
    <w:p w14:paraId="72A86A03" w14:textId="41F7F67E" w:rsidR="001D5875" w:rsidRPr="00C4310F" w:rsidRDefault="001D5875" w:rsidP="00936D7C">
      <w:pPr>
        <w:widowControl/>
        <w:shd w:val="clear" w:color="auto" w:fill="FFFFFF"/>
        <w:autoSpaceDE/>
        <w:autoSpaceDN/>
        <w:jc w:val="both"/>
        <w:rPr>
          <w:rFonts w:eastAsia="Times New Roman"/>
          <w:lang w:val="es-CO" w:eastAsia="es-CO"/>
        </w:rPr>
      </w:pPr>
    </w:p>
    <w:p w14:paraId="0FFB01E3" w14:textId="2B840B34" w:rsidR="001D5875" w:rsidRPr="00C4310F" w:rsidRDefault="001D5875" w:rsidP="001D5875">
      <w:pPr>
        <w:spacing w:line="257" w:lineRule="auto"/>
        <w:rPr>
          <w:sz w:val="20"/>
          <w:szCs w:val="20"/>
        </w:rPr>
      </w:pPr>
      <w:r w:rsidRPr="21F114AA">
        <w:rPr>
          <w:rFonts w:eastAsia="Calibri"/>
          <w:sz w:val="20"/>
          <w:szCs w:val="20"/>
        </w:rPr>
        <w:t xml:space="preserve">(Ver conceptos: </w:t>
      </w:r>
      <w:hyperlink r:id="rId23">
        <w:r w:rsidRPr="21F114AA">
          <w:rPr>
            <w:rStyle w:val="Hipervnculo"/>
            <w:rFonts w:eastAsia="Calibri"/>
            <w:color w:val="0000CC"/>
            <w:sz w:val="20"/>
            <w:szCs w:val="20"/>
          </w:rPr>
          <w:t>4201913000005450 del 17/09/2019</w:t>
        </w:r>
      </w:hyperlink>
      <w:r w:rsidRPr="21F114AA">
        <w:rPr>
          <w:rFonts w:eastAsia="Calibri"/>
          <w:sz w:val="20"/>
          <w:szCs w:val="20"/>
        </w:rPr>
        <w:t>)</w:t>
      </w:r>
    </w:p>
    <w:p w14:paraId="2BAA76F7"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45A2BB7F"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Artículo 3°. Adiciónese el siguiente </w:t>
      </w:r>
      <w:hyperlink r:id="rId24" w:anchor="11.p.2.i" w:history="1">
        <w:r w:rsidRPr="00C4310F">
          <w:rPr>
            <w:rFonts w:eastAsia="Times New Roman"/>
            <w:lang w:val="es-CO" w:eastAsia="es-CO"/>
          </w:rPr>
          <w:t>inciso</w:t>
        </w:r>
      </w:hyperlink>
      <w:r w:rsidRPr="00C4310F">
        <w:rPr>
          <w:rFonts w:eastAsia="Times New Roman"/>
          <w:lang w:val="es-CO" w:eastAsia="es-CO"/>
        </w:rPr>
        <w:t> al numeral 2 del artículo 11 de la Ley 397 de 1997, modificado por el artículo </w:t>
      </w:r>
      <w:hyperlink r:id="rId25" w:anchor="7" w:history="1">
        <w:r w:rsidRPr="00C4310F">
          <w:rPr>
            <w:rFonts w:eastAsia="Times New Roman"/>
            <w:lang w:val="es-CO" w:eastAsia="es-CO"/>
          </w:rPr>
          <w:t>7°</w:t>
        </w:r>
      </w:hyperlink>
      <w:r w:rsidRPr="00C4310F">
        <w:rPr>
          <w:rFonts w:eastAsia="Times New Roman"/>
          <w:lang w:val="es-CO" w:eastAsia="es-CO"/>
        </w:rPr>
        <w:t> de la Ley 1185 de 2008 así:</w:t>
      </w:r>
    </w:p>
    <w:p w14:paraId="0EFFC1D8"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04BC329F"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w:t>
      </w:r>
    </w:p>
    <w:p w14:paraId="42EEA540"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58465786"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Cuando se trate de proyectos de infraestructura la intervención a la que hace referencia el presente artículo deberá ser asumida por el concesionario o contratista en argado del proyecto quien para el efecto será el titular del permiso de intervención que otorgue el Instituto Colombiano de Antropología e Historia. No obstante, será obligación del concesionario o contratista contar con un profesional idóneo quien deberá hacer el acompañamiento al Plan de Manejo Arqueológico, bajo los parámetros que hayan sido definidos previamente por el Instituto Colombiano de Antropología e Historia. Los proyectos que se encuentran en ejecución al momento de expedición de la presente norma y definida la gestión en cabeza del profesional registrado, el contratista o concesionario podrá optar por mantener la responsabilidad en cabeza de dicho profesional o adoptar la solución a que hace referencia el presente artículo.</w:t>
      </w:r>
    </w:p>
    <w:p w14:paraId="1D989044"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00E3395A"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w:t>
      </w:r>
    </w:p>
    <w:p w14:paraId="281BF176"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530B0572" w14:textId="32FB2936"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Artículo 4°.Adiciónese el siguiente </w:t>
      </w:r>
      <w:hyperlink r:id="rId26" w:anchor="2.p.7" w:history="1">
        <w:r w:rsidRPr="00C4310F">
          <w:rPr>
            <w:rFonts w:eastAsia="Times New Roman"/>
            <w:lang w:val="es-CO" w:eastAsia="es-CO"/>
          </w:rPr>
          <w:t>parágrafo</w:t>
        </w:r>
      </w:hyperlink>
      <w:r w:rsidRPr="00C4310F">
        <w:rPr>
          <w:rFonts w:eastAsia="Times New Roman"/>
          <w:lang w:val="es-CO" w:eastAsia="es-CO"/>
        </w:rPr>
        <w:t> al artículo 2° de la Ley 1150 de 2007:</w:t>
      </w:r>
    </w:p>
    <w:p w14:paraId="68DCD9FD"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7BA3B2E5" w14:textId="13C1AC8A"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Parágrafo 7°. </w:t>
      </w:r>
      <w:r w:rsidRPr="00C4310F">
        <w:rPr>
          <w:rFonts w:eastAsia="Times New Roman"/>
          <w:shd w:val="clear" w:color="auto" w:fill="FFFFFF"/>
          <w:lang w:val="es-CO" w:eastAsia="es-CO"/>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52130249"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3E4B978A"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75016DFC"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52E5491E"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4132E561"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5896A024"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258A601E"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48962CF9" w14:textId="0804D43F"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xml:space="preserve">En todo caso, serán de uso obligatorio los documentos tipo para los pliegos de condiciones de los procesos de selección de obras públicas, interventoría para las obras públicas, interventoría para consultoría de estudios y diseños para obras públicas, </w:t>
      </w:r>
      <w:r w:rsidRPr="00C4310F">
        <w:rPr>
          <w:rFonts w:eastAsia="Times New Roman"/>
          <w:lang w:val="es-CO" w:eastAsia="es-CO"/>
        </w:rPr>
        <w:lastRenderedPageBreak/>
        <w:t>consultoría en ingeniería para obras, que lleven a cabo todas las entidades sometidas al Estatuto General de Contratación de la Administración Pública, en los términos fijados mediante la reglamentación correspondiente.</w:t>
      </w:r>
    </w:p>
    <w:p w14:paraId="3662C537" w14:textId="066DD5F0" w:rsidR="00F25596" w:rsidRPr="00C4310F" w:rsidRDefault="00F25596" w:rsidP="00936D7C">
      <w:pPr>
        <w:widowControl/>
        <w:shd w:val="clear" w:color="auto" w:fill="FFFFFF"/>
        <w:autoSpaceDE/>
        <w:autoSpaceDN/>
        <w:jc w:val="both"/>
        <w:rPr>
          <w:rFonts w:eastAsia="Times New Roman"/>
          <w:lang w:val="es-CO" w:eastAsia="es-CO"/>
        </w:rPr>
      </w:pPr>
    </w:p>
    <w:p w14:paraId="2C46452B" w14:textId="08BCDFBE" w:rsidR="000576CA" w:rsidRPr="004F6D49" w:rsidRDefault="40776D29" w:rsidP="000576CA">
      <w:pPr>
        <w:jc w:val="both"/>
        <w:rPr>
          <w:rStyle w:val="Hipervnculo"/>
          <w:sz w:val="18"/>
          <w:szCs w:val="18"/>
        </w:rPr>
      </w:pPr>
      <w:r w:rsidRPr="0012619C">
        <w:rPr>
          <w:sz w:val="18"/>
          <w:szCs w:val="18"/>
        </w:rPr>
        <w:t xml:space="preserve">(Ver conceptos: </w:t>
      </w:r>
      <w:hyperlink r:id="rId27">
        <w:r w:rsidRPr="0012619C">
          <w:rPr>
            <w:rStyle w:val="Hipervnculo"/>
            <w:sz w:val="18"/>
            <w:szCs w:val="18"/>
            <w:u w:val="none"/>
          </w:rPr>
          <w:t>4201912000007500 del 14/11/2019</w:t>
        </w:r>
      </w:hyperlink>
      <w:r w:rsidRPr="0012619C">
        <w:rPr>
          <w:sz w:val="18"/>
          <w:szCs w:val="18"/>
        </w:rPr>
        <w:t xml:space="preserve">, </w:t>
      </w:r>
      <w:hyperlink r:id="rId28">
        <w:r w:rsidRPr="0012619C">
          <w:rPr>
            <w:rStyle w:val="Hipervnculo"/>
            <w:sz w:val="18"/>
            <w:szCs w:val="18"/>
            <w:u w:val="none"/>
          </w:rPr>
          <w:t>4201912000007571 del 06/12/2019</w:t>
        </w:r>
      </w:hyperlink>
      <w:r w:rsidRPr="0012619C">
        <w:rPr>
          <w:sz w:val="18"/>
          <w:szCs w:val="18"/>
        </w:rPr>
        <w:t xml:space="preserve">, </w:t>
      </w:r>
      <w:hyperlink r:id="rId29">
        <w:r w:rsidRPr="0012619C">
          <w:rPr>
            <w:rStyle w:val="Hipervnculo"/>
            <w:sz w:val="18"/>
            <w:szCs w:val="18"/>
            <w:u w:val="none"/>
          </w:rPr>
          <w:t>4201912000007508 del 17/12/2019</w:t>
        </w:r>
      </w:hyperlink>
      <w:r w:rsidRPr="0012619C">
        <w:rPr>
          <w:sz w:val="18"/>
          <w:szCs w:val="18"/>
        </w:rPr>
        <w:t xml:space="preserve">, </w:t>
      </w:r>
      <w:hyperlink r:id="rId30">
        <w:r w:rsidRPr="0012619C">
          <w:rPr>
            <w:rStyle w:val="Hipervnculo"/>
            <w:sz w:val="18"/>
            <w:szCs w:val="18"/>
            <w:u w:val="none"/>
          </w:rPr>
          <w:t>4201912000007591 del 20/12/2019</w:t>
        </w:r>
      </w:hyperlink>
      <w:r w:rsidRPr="0012619C">
        <w:rPr>
          <w:sz w:val="18"/>
          <w:szCs w:val="18"/>
        </w:rPr>
        <w:t xml:space="preserve">, </w:t>
      </w:r>
      <w:hyperlink r:id="rId31">
        <w:r w:rsidRPr="0012619C">
          <w:rPr>
            <w:rStyle w:val="Hipervnculo"/>
            <w:sz w:val="18"/>
            <w:szCs w:val="18"/>
            <w:u w:val="none"/>
          </w:rPr>
          <w:t>4201912000007641 del 24/12/2019</w:t>
        </w:r>
      </w:hyperlink>
      <w:r w:rsidRPr="0012619C">
        <w:rPr>
          <w:sz w:val="18"/>
          <w:szCs w:val="18"/>
        </w:rPr>
        <w:t xml:space="preserve">, </w:t>
      </w:r>
      <w:hyperlink r:id="rId32">
        <w:r w:rsidRPr="0012619C">
          <w:rPr>
            <w:rStyle w:val="Hipervnculo"/>
            <w:sz w:val="18"/>
            <w:szCs w:val="18"/>
            <w:u w:val="none"/>
          </w:rPr>
          <w:t>4201913000007482 del 06/12/2019</w:t>
        </w:r>
      </w:hyperlink>
      <w:r w:rsidRPr="0012619C">
        <w:rPr>
          <w:sz w:val="18"/>
          <w:szCs w:val="18"/>
        </w:rPr>
        <w:t xml:space="preserve">, </w:t>
      </w:r>
      <w:hyperlink r:id="rId33">
        <w:r w:rsidRPr="0012619C">
          <w:rPr>
            <w:rStyle w:val="Hipervnculo"/>
            <w:sz w:val="18"/>
            <w:szCs w:val="18"/>
            <w:u w:val="none"/>
          </w:rPr>
          <w:t>C−013 del 27/01/2020</w:t>
        </w:r>
      </w:hyperlink>
      <w:r w:rsidRPr="0012619C">
        <w:rPr>
          <w:sz w:val="18"/>
          <w:szCs w:val="18"/>
        </w:rPr>
        <w:t xml:space="preserve">, </w:t>
      </w:r>
      <w:hyperlink r:id="rId34">
        <w:r w:rsidRPr="0012619C">
          <w:rPr>
            <w:rStyle w:val="Hipervnculo"/>
            <w:sz w:val="18"/>
            <w:szCs w:val="18"/>
            <w:u w:val="none"/>
          </w:rPr>
          <w:t>C−041 del 27/01/2020</w:t>
        </w:r>
      </w:hyperlink>
      <w:r w:rsidRPr="0012619C">
        <w:rPr>
          <w:sz w:val="18"/>
          <w:szCs w:val="18"/>
        </w:rPr>
        <w:t xml:space="preserve">, </w:t>
      </w:r>
      <w:hyperlink r:id="rId35">
        <w:r w:rsidRPr="0012619C">
          <w:rPr>
            <w:rStyle w:val="Hipervnculo"/>
            <w:sz w:val="18"/>
            <w:szCs w:val="18"/>
            <w:u w:val="none"/>
          </w:rPr>
          <w:t>C−056 del 28/01/2020</w:t>
        </w:r>
      </w:hyperlink>
      <w:r w:rsidRPr="0012619C">
        <w:rPr>
          <w:sz w:val="18"/>
          <w:szCs w:val="18"/>
        </w:rPr>
        <w:t xml:space="preserve">, </w:t>
      </w:r>
      <w:hyperlink r:id="rId36">
        <w:r w:rsidRPr="0012619C">
          <w:rPr>
            <w:rStyle w:val="Hipervnculo"/>
            <w:sz w:val="18"/>
            <w:szCs w:val="18"/>
            <w:u w:val="none"/>
          </w:rPr>
          <w:t>C</w:t>
        </w:r>
        <w:r w:rsidR="54A95C10" w:rsidRPr="0012619C">
          <w:rPr>
            <w:rStyle w:val="Hipervnculo"/>
            <w:sz w:val="18"/>
            <w:szCs w:val="18"/>
            <w:u w:val="none"/>
          </w:rPr>
          <w:t>−</w:t>
        </w:r>
        <w:r w:rsidRPr="0012619C">
          <w:rPr>
            <w:rStyle w:val="Hipervnculo"/>
            <w:sz w:val="18"/>
            <w:szCs w:val="18"/>
            <w:u w:val="none"/>
          </w:rPr>
          <w:t>036 del 07/02/2020</w:t>
        </w:r>
      </w:hyperlink>
      <w:r w:rsidRPr="0012619C">
        <w:rPr>
          <w:sz w:val="18"/>
          <w:szCs w:val="18"/>
        </w:rPr>
        <w:t xml:space="preserve">, </w:t>
      </w:r>
      <w:hyperlink r:id="rId37">
        <w:r w:rsidRPr="0012619C">
          <w:rPr>
            <w:rStyle w:val="Hipervnculo"/>
            <w:sz w:val="18"/>
            <w:szCs w:val="18"/>
            <w:u w:val="none"/>
          </w:rPr>
          <w:t>C−022 del 20/02/2020</w:t>
        </w:r>
      </w:hyperlink>
      <w:r w:rsidRPr="0012619C">
        <w:rPr>
          <w:sz w:val="18"/>
          <w:szCs w:val="18"/>
        </w:rPr>
        <w:t xml:space="preserve">, </w:t>
      </w:r>
      <w:hyperlink r:id="rId38">
        <w:r w:rsidRPr="0012619C">
          <w:rPr>
            <w:rStyle w:val="Hipervnculo"/>
            <w:sz w:val="18"/>
            <w:szCs w:val="18"/>
            <w:u w:val="none"/>
          </w:rPr>
          <w:t>C−069 del 25/02/2020</w:t>
        </w:r>
      </w:hyperlink>
      <w:r w:rsidRPr="0012619C">
        <w:rPr>
          <w:sz w:val="18"/>
          <w:szCs w:val="18"/>
        </w:rPr>
        <w:t xml:space="preserve">, </w:t>
      </w:r>
      <w:hyperlink r:id="rId39">
        <w:r w:rsidRPr="0012619C">
          <w:rPr>
            <w:rStyle w:val="Hipervnculo"/>
            <w:sz w:val="18"/>
            <w:szCs w:val="18"/>
            <w:u w:val="none"/>
          </w:rPr>
          <w:t>C−065 del 02/03/2020</w:t>
        </w:r>
      </w:hyperlink>
      <w:r w:rsidRPr="0012619C">
        <w:rPr>
          <w:sz w:val="18"/>
          <w:szCs w:val="18"/>
        </w:rPr>
        <w:t xml:space="preserve">, </w:t>
      </w:r>
      <w:hyperlink r:id="rId40">
        <w:r w:rsidRPr="0012619C">
          <w:rPr>
            <w:rStyle w:val="Hipervnculo"/>
            <w:sz w:val="18"/>
            <w:szCs w:val="18"/>
            <w:u w:val="none"/>
          </w:rPr>
          <w:t>C</w:t>
        </w:r>
        <w:r w:rsidR="2B699F09" w:rsidRPr="0012619C">
          <w:rPr>
            <w:rStyle w:val="Hipervnculo"/>
            <w:sz w:val="18"/>
            <w:szCs w:val="18"/>
            <w:u w:val="none"/>
          </w:rPr>
          <w:t>−</w:t>
        </w:r>
        <w:r w:rsidRPr="0012619C">
          <w:rPr>
            <w:rStyle w:val="Hipervnculo"/>
            <w:sz w:val="18"/>
            <w:szCs w:val="18"/>
            <w:u w:val="none"/>
          </w:rPr>
          <w:t>097 del 03/03/2020</w:t>
        </w:r>
      </w:hyperlink>
      <w:r w:rsidRPr="0012619C">
        <w:rPr>
          <w:sz w:val="18"/>
          <w:szCs w:val="18"/>
        </w:rPr>
        <w:t xml:space="preserve">, </w:t>
      </w:r>
      <w:hyperlink r:id="rId41">
        <w:r w:rsidRPr="0012619C">
          <w:rPr>
            <w:rStyle w:val="Hipervnculo"/>
            <w:sz w:val="18"/>
            <w:szCs w:val="18"/>
            <w:u w:val="none"/>
          </w:rPr>
          <w:t>C−103 del 03/03/2020</w:t>
        </w:r>
      </w:hyperlink>
      <w:r w:rsidRPr="0012619C">
        <w:rPr>
          <w:sz w:val="18"/>
          <w:szCs w:val="18"/>
        </w:rPr>
        <w:t xml:space="preserve">, </w:t>
      </w:r>
      <w:hyperlink r:id="rId42">
        <w:r w:rsidRPr="0012619C">
          <w:rPr>
            <w:rStyle w:val="Hipervnculo"/>
            <w:sz w:val="18"/>
            <w:szCs w:val="18"/>
            <w:u w:val="none"/>
          </w:rPr>
          <w:t>C−125 del 03/03/2020</w:t>
        </w:r>
      </w:hyperlink>
      <w:r w:rsidRPr="0012619C">
        <w:rPr>
          <w:sz w:val="18"/>
          <w:szCs w:val="18"/>
        </w:rPr>
        <w:t xml:space="preserve">, </w:t>
      </w:r>
      <w:hyperlink r:id="rId43">
        <w:r w:rsidRPr="0012619C">
          <w:rPr>
            <w:rStyle w:val="Hipervnculo"/>
            <w:sz w:val="18"/>
            <w:szCs w:val="18"/>
            <w:u w:val="none"/>
          </w:rPr>
          <w:t>C−033 del 13/03/2020</w:t>
        </w:r>
      </w:hyperlink>
      <w:r w:rsidRPr="0012619C">
        <w:rPr>
          <w:sz w:val="18"/>
          <w:szCs w:val="18"/>
        </w:rPr>
        <w:t xml:space="preserve">, </w:t>
      </w:r>
      <w:hyperlink r:id="rId44">
        <w:r w:rsidRPr="0012619C">
          <w:rPr>
            <w:rStyle w:val="Hipervnculo"/>
            <w:sz w:val="18"/>
            <w:szCs w:val="18"/>
            <w:u w:val="none"/>
          </w:rPr>
          <w:t>C−</w:t>
        </w:r>
        <w:r w:rsidRPr="0012619C">
          <w:rPr>
            <w:rStyle w:val="Hipervnculo"/>
            <w:sz w:val="18"/>
            <w:szCs w:val="18"/>
            <w:u w:val="none"/>
            <w:lang w:val="es"/>
          </w:rPr>
          <w:t>102 del</w:t>
        </w:r>
        <w:r w:rsidR="25655BA3" w:rsidRPr="0012619C">
          <w:rPr>
            <w:rStyle w:val="Hipervnculo"/>
            <w:sz w:val="18"/>
            <w:szCs w:val="18"/>
            <w:u w:val="none"/>
            <w:lang w:val="es"/>
          </w:rPr>
          <w:t xml:space="preserve"> </w:t>
        </w:r>
        <w:r w:rsidRPr="0012619C">
          <w:rPr>
            <w:rStyle w:val="Hipervnculo"/>
            <w:sz w:val="18"/>
            <w:szCs w:val="18"/>
            <w:u w:val="none"/>
            <w:lang w:val="es"/>
          </w:rPr>
          <w:t>16/03/2020</w:t>
        </w:r>
      </w:hyperlink>
      <w:r w:rsidRPr="0012619C">
        <w:rPr>
          <w:sz w:val="18"/>
          <w:szCs w:val="18"/>
          <w:lang w:val="es"/>
        </w:rPr>
        <w:t>,</w:t>
      </w:r>
      <w:r w:rsidRPr="0012619C">
        <w:rPr>
          <w:sz w:val="18"/>
          <w:szCs w:val="18"/>
        </w:rPr>
        <w:t xml:space="preserve"> </w:t>
      </w:r>
      <w:hyperlink r:id="rId45">
        <w:r w:rsidRPr="0012619C">
          <w:rPr>
            <w:rStyle w:val="Hipervnculo"/>
            <w:sz w:val="18"/>
            <w:szCs w:val="18"/>
            <w:u w:val="none"/>
          </w:rPr>
          <w:t>C−112 del 16/03/2020</w:t>
        </w:r>
      </w:hyperlink>
      <w:r w:rsidRPr="0012619C">
        <w:rPr>
          <w:sz w:val="18"/>
          <w:szCs w:val="18"/>
        </w:rPr>
        <w:t xml:space="preserve">, </w:t>
      </w:r>
      <w:hyperlink r:id="rId46">
        <w:r w:rsidRPr="0012619C">
          <w:rPr>
            <w:rStyle w:val="Hipervnculo"/>
            <w:sz w:val="18"/>
            <w:szCs w:val="18"/>
            <w:u w:val="none"/>
          </w:rPr>
          <w:t>C−136 del 16/03/2020</w:t>
        </w:r>
      </w:hyperlink>
      <w:r w:rsidRPr="0012619C">
        <w:rPr>
          <w:sz w:val="18"/>
          <w:szCs w:val="18"/>
        </w:rPr>
        <w:t xml:space="preserve">, </w:t>
      </w:r>
      <w:hyperlink r:id="rId47">
        <w:r w:rsidRPr="0012619C">
          <w:rPr>
            <w:rStyle w:val="Hipervnculo"/>
            <w:sz w:val="18"/>
            <w:szCs w:val="18"/>
            <w:u w:val="none"/>
          </w:rPr>
          <w:t>C−173 del 16/03/2020</w:t>
        </w:r>
      </w:hyperlink>
      <w:r w:rsidRPr="0012619C">
        <w:rPr>
          <w:sz w:val="18"/>
          <w:szCs w:val="18"/>
        </w:rPr>
        <w:t xml:space="preserve">, </w:t>
      </w:r>
      <w:hyperlink r:id="rId48">
        <w:r w:rsidRPr="0012619C">
          <w:rPr>
            <w:rStyle w:val="Hipervnculo"/>
            <w:sz w:val="18"/>
            <w:szCs w:val="18"/>
            <w:u w:val="none"/>
          </w:rPr>
          <w:t>C−102 del 18/03/2020</w:t>
        </w:r>
      </w:hyperlink>
      <w:r w:rsidRPr="0012619C">
        <w:rPr>
          <w:sz w:val="18"/>
          <w:szCs w:val="18"/>
        </w:rPr>
        <w:t xml:space="preserve">, </w:t>
      </w:r>
      <w:hyperlink r:id="rId49">
        <w:r w:rsidRPr="0012619C">
          <w:rPr>
            <w:rStyle w:val="Hipervnculo"/>
            <w:sz w:val="18"/>
            <w:szCs w:val="18"/>
            <w:u w:val="none"/>
          </w:rPr>
          <w:t>C−044 del 24/03/2020</w:t>
        </w:r>
      </w:hyperlink>
      <w:r w:rsidRPr="0012619C">
        <w:rPr>
          <w:sz w:val="18"/>
          <w:szCs w:val="18"/>
        </w:rPr>
        <w:t xml:space="preserve">, </w:t>
      </w:r>
      <w:hyperlink r:id="rId50">
        <w:r w:rsidRPr="0012619C">
          <w:rPr>
            <w:rStyle w:val="Hipervnculo"/>
            <w:sz w:val="18"/>
            <w:szCs w:val="18"/>
            <w:u w:val="none"/>
          </w:rPr>
          <w:t>C−250 del 15/04/2020</w:t>
        </w:r>
      </w:hyperlink>
      <w:r w:rsidRPr="0012619C">
        <w:rPr>
          <w:sz w:val="18"/>
          <w:szCs w:val="18"/>
        </w:rPr>
        <w:t xml:space="preserve">, </w:t>
      </w:r>
      <w:hyperlink r:id="rId51">
        <w:r w:rsidRPr="0012619C">
          <w:rPr>
            <w:rStyle w:val="Hipervnculo"/>
            <w:sz w:val="18"/>
            <w:szCs w:val="18"/>
            <w:u w:val="none"/>
          </w:rPr>
          <w:t>C−240 del 16/04/2020</w:t>
        </w:r>
      </w:hyperlink>
      <w:r w:rsidRPr="0012619C">
        <w:rPr>
          <w:sz w:val="18"/>
          <w:szCs w:val="18"/>
        </w:rPr>
        <w:t xml:space="preserve">, </w:t>
      </w:r>
      <w:hyperlink r:id="rId52">
        <w:r w:rsidRPr="0012619C">
          <w:rPr>
            <w:rStyle w:val="Hipervnculo"/>
            <w:sz w:val="18"/>
            <w:szCs w:val="18"/>
            <w:u w:val="none"/>
          </w:rPr>
          <w:t>C−242 del 21/04/2020</w:t>
        </w:r>
      </w:hyperlink>
      <w:r w:rsidRPr="0012619C">
        <w:rPr>
          <w:sz w:val="18"/>
          <w:szCs w:val="18"/>
        </w:rPr>
        <w:t xml:space="preserve">, </w:t>
      </w:r>
      <w:hyperlink r:id="rId53">
        <w:r w:rsidRPr="0012619C">
          <w:rPr>
            <w:rStyle w:val="Hipervnculo"/>
            <w:sz w:val="18"/>
            <w:szCs w:val="18"/>
            <w:u w:val="none"/>
          </w:rPr>
          <w:t>C−244 del 27/04/2020</w:t>
        </w:r>
      </w:hyperlink>
      <w:r w:rsidRPr="0012619C">
        <w:rPr>
          <w:sz w:val="18"/>
          <w:szCs w:val="18"/>
        </w:rPr>
        <w:t xml:space="preserve">, </w:t>
      </w:r>
      <w:hyperlink r:id="rId54">
        <w:r w:rsidRPr="0012619C">
          <w:rPr>
            <w:rStyle w:val="Hipervnculo"/>
            <w:sz w:val="18"/>
            <w:szCs w:val="18"/>
            <w:u w:val="none"/>
          </w:rPr>
          <w:t>C−311 del 20</w:t>
        </w:r>
        <w:r w:rsidR="1838CFAC" w:rsidRPr="0012619C">
          <w:rPr>
            <w:rStyle w:val="Hipervnculo"/>
            <w:sz w:val="18"/>
            <w:szCs w:val="18"/>
            <w:u w:val="none"/>
          </w:rPr>
          <w:t>70</w:t>
        </w:r>
        <w:r w:rsidRPr="0012619C">
          <w:rPr>
            <w:rStyle w:val="Hipervnculo"/>
            <w:sz w:val="18"/>
            <w:szCs w:val="18"/>
            <w:u w:val="none"/>
          </w:rPr>
          <w:t>5</w:t>
        </w:r>
        <w:r w:rsidR="1838CFAC" w:rsidRPr="0012619C">
          <w:rPr>
            <w:rStyle w:val="Hipervnculo"/>
            <w:sz w:val="18"/>
            <w:szCs w:val="18"/>
            <w:u w:val="none"/>
          </w:rPr>
          <w:t>/</w:t>
        </w:r>
        <w:r w:rsidRPr="0012619C">
          <w:rPr>
            <w:rStyle w:val="Hipervnculo"/>
            <w:sz w:val="18"/>
            <w:szCs w:val="18"/>
            <w:u w:val="none"/>
          </w:rPr>
          <w:t>2020</w:t>
        </w:r>
      </w:hyperlink>
      <w:r w:rsidRPr="0012619C">
        <w:rPr>
          <w:sz w:val="18"/>
          <w:szCs w:val="18"/>
        </w:rPr>
        <w:t xml:space="preserve">, </w:t>
      </w:r>
      <w:hyperlink r:id="rId55">
        <w:r w:rsidRPr="0012619C">
          <w:rPr>
            <w:rStyle w:val="Hipervnculo"/>
            <w:sz w:val="18"/>
            <w:szCs w:val="18"/>
            <w:u w:val="none"/>
          </w:rPr>
          <w:t>C−316 del 29/05/2020</w:t>
        </w:r>
      </w:hyperlink>
      <w:r w:rsidRPr="0012619C">
        <w:rPr>
          <w:sz w:val="18"/>
          <w:szCs w:val="18"/>
        </w:rPr>
        <w:t xml:space="preserve">, </w:t>
      </w:r>
      <w:hyperlink r:id="rId56">
        <w:r w:rsidRPr="0012619C">
          <w:rPr>
            <w:rStyle w:val="Hipervnculo"/>
            <w:sz w:val="18"/>
            <w:szCs w:val="18"/>
            <w:u w:val="none"/>
          </w:rPr>
          <w:t>C</w:t>
        </w:r>
        <w:r w:rsidR="3709DA84" w:rsidRPr="0012619C">
          <w:rPr>
            <w:rStyle w:val="Hipervnculo"/>
            <w:sz w:val="18"/>
            <w:szCs w:val="18"/>
            <w:u w:val="none"/>
          </w:rPr>
          <w:t>−</w:t>
        </w:r>
        <w:r w:rsidRPr="0012619C">
          <w:rPr>
            <w:rStyle w:val="Hipervnculo"/>
            <w:sz w:val="18"/>
            <w:szCs w:val="18"/>
            <w:u w:val="none"/>
          </w:rPr>
          <w:t>305 del 28/05/2020</w:t>
        </w:r>
      </w:hyperlink>
      <w:r w:rsidRPr="0012619C">
        <w:rPr>
          <w:sz w:val="18"/>
          <w:szCs w:val="18"/>
        </w:rPr>
        <w:t xml:space="preserve">, </w:t>
      </w:r>
      <w:hyperlink r:id="rId57">
        <w:r w:rsidRPr="0012619C">
          <w:rPr>
            <w:rStyle w:val="Hipervnculo"/>
            <w:sz w:val="18"/>
            <w:szCs w:val="18"/>
            <w:u w:val="none"/>
          </w:rPr>
          <w:t>C−387 del 23/06/2020</w:t>
        </w:r>
      </w:hyperlink>
      <w:r w:rsidR="4F7B3D1C" w:rsidRPr="0012619C">
        <w:rPr>
          <w:sz w:val="18"/>
          <w:szCs w:val="18"/>
        </w:rPr>
        <w:t xml:space="preserve">, </w:t>
      </w:r>
      <w:hyperlink r:id="rId58">
        <w:r w:rsidR="3FABD3B2" w:rsidRPr="0012619C">
          <w:rPr>
            <w:rStyle w:val="Hipervnculo"/>
            <w:sz w:val="18"/>
            <w:szCs w:val="18"/>
            <w:u w:val="none"/>
          </w:rPr>
          <w:t>C−328 del 30/06/2020</w:t>
        </w:r>
      </w:hyperlink>
      <w:r w:rsidR="3FABD3B2" w:rsidRPr="0012619C">
        <w:rPr>
          <w:sz w:val="18"/>
          <w:szCs w:val="18"/>
        </w:rPr>
        <w:t xml:space="preserve">, </w:t>
      </w:r>
      <w:hyperlink r:id="rId59">
        <w:r w:rsidR="3FABD3B2" w:rsidRPr="0012619C">
          <w:rPr>
            <w:rStyle w:val="Hipervnculo"/>
            <w:sz w:val="18"/>
            <w:szCs w:val="18"/>
            <w:u w:val="none"/>
          </w:rPr>
          <w:t>C−463 del 27/07/2020</w:t>
        </w:r>
      </w:hyperlink>
      <w:r w:rsidR="3FABD3B2" w:rsidRPr="0012619C">
        <w:rPr>
          <w:sz w:val="18"/>
          <w:szCs w:val="18"/>
        </w:rPr>
        <w:t xml:space="preserve">, </w:t>
      </w:r>
      <w:hyperlink r:id="rId60">
        <w:r w:rsidR="066EB717" w:rsidRPr="0012619C">
          <w:rPr>
            <w:rStyle w:val="Hipervnculo"/>
            <w:sz w:val="18"/>
            <w:szCs w:val="18"/>
            <w:u w:val="none"/>
          </w:rPr>
          <w:t>C</w:t>
        </w:r>
        <w:r w:rsidR="20B3E37C" w:rsidRPr="0012619C">
          <w:rPr>
            <w:rStyle w:val="Hipervnculo"/>
            <w:sz w:val="18"/>
            <w:szCs w:val="18"/>
            <w:u w:val="none"/>
          </w:rPr>
          <w:t>−</w:t>
        </w:r>
        <w:r w:rsidR="1D0A1117" w:rsidRPr="0012619C">
          <w:rPr>
            <w:rStyle w:val="Hipervnculo"/>
            <w:sz w:val="18"/>
            <w:szCs w:val="18"/>
            <w:u w:val="none"/>
          </w:rPr>
          <w:t xml:space="preserve">420 del </w:t>
        </w:r>
        <w:r w:rsidR="066EB717" w:rsidRPr="0012619C">
          <w:rPr>
            <w:rStyle w:val="Hipervnculo"/>
            <w:sz w:val="18"/>
            <w:szCs w:val="18"/>
            <w:u w:val="none"/>
          </w:rPr>
          <w:t>28/07/2020</w:t>
        </w:r>
      </w:hyperlink>
      <w:r w:rsidR="066EB717" w:rsidRPr="0012619C">
        <w:rPr>
          <w:sz w:val="18"/>
          <w:szCs w:val="18"/>
        </w:rPr>
        <w:t xml:space="preserve">, </w:t>
      </w:r>
      <w:hyperlink r:id="rId61">
        <w:r w:rsidR="3FABD3B2" w:rsidRPr="0012619C">
          <w:rPr>
            <w:rStyle w:val="Hipervnculo"/>
            <w:sz w:val="18"/>
            <w:szCs w:val="18"/>
            <w:u w:val="none"/>
          </w:rPr>
          <w:t>C−502 del 29/07/2</w:t>
        </w:r>
        <w:r w:rsidR="3FABD3B2" w:rsidRPr="0012619C">
          <w:rPr>
            <w:color w:val="0000FF"/>
            <w:sz w:val="18"/>
            <w:szCs w:val="18"/>
            <w:u w:val="single"/>
          </w:rPr>
          <w:t>020</w:t>
        </w:r>
      </w:hyperlink>
      <w:r w:rsidR="1B587308" w:rsidRPr="0012619C">
        <w:rPr>
          <w:color w:val="0000FF"/>
          <w:sz w:val="18"/>
          <w:szCs w:val="18"/>
          <w:u w:val="single"/>
        </w:rPr>
        <w:t>,</w:t>
      </w:r>
      <w:r w:rsidR="4B97F5E0" w:rsidRPr="0012619C">
        <w:rPr>
          <w:color w:val="0000FF"/>
          <w:sz w:val="18"/>
          <w:szCs w:val="18"/>
          <w:u w:val="single"/>
        </w:rPr>
        <w:t xml:space="preserve"> </w:t>
      </w:r>
      <w:hyperlink r:id="rId62">
        <w:r w:rsidR="1CA8F2C3" w:rsidRPr="0012619C">
          <w:rPr>
            <w:color w:val="0000FF"/>
            <w:sz w:val="18"/>
            <w:szCs w:val="18"/>
            <w:u w:val="single"/>
            <w:lang w:val="es-CO"/>
          </w:rPr>
          <w:t>C-541 del 21/08/2020</w:t>
        </w:r>
      </w:hyperlink>
      <w:r w:rsidR="4B97F5E0" w:rsidRPr="0012619C">
        <w:rPr>
          <w:rFonts w:eastAsia="Times New Roman"/>
          <w:sz w:val="18"/>
          <w:szCs w:val="18"/>
          <w:lang w:val="es-CO" w:eastAsia="es-CO"/>
        </w:rPr>
        <w:t xml:space="preserve">, </w:t>
      </w:r>
      <w:hyperlink r:id="rId63">
        <w:r w:rsidR="4B97F5E0" w:rsidRPr="0012619C">
          <w:rPr>
            <w:rStyle w:val="Hipervnculo"/>
            <w:rFonts w:eastAsia="Times New Roman"/>
            <w:sz w:val="18"/>
            <w:szCs w:val="18"/>
            <w:lang w:val="es-CO" w:eastAsia="es-CO"/>
          </w:rPr>
          <w:t>C-615 del 02/10/2020</w:t>
        </w:r>
      </w:hyperlink>
      <w:r w:rsidR="40774677" w:rsidRPr="0012619C">
        <w:rPr>
          <w:rFonts w:eastAsia="Times New Roman"/>
          <w:sz w:val="18"/>
          <w:szCs w:val="18"/>
          <w:lang w:val="es-CO" w:eastAsia="es-CO"/>
        </w:rPr>
        <w:t xml:space="preserve">, </w:t>
      </w:r>
      <w:hyperlink r:id="rId64">
        <w:r w:rsidR="40774677" w:rsidRPr="0012619C">
          <w:rPr>
            <w:rStyle w:val="Hipervnculo"/>
            <w:rFonts w:eastAsia="Times New Roman"/>
            <w:sz w:val="18"/>
            <w:szCs w:val="18"/>
            <w:lang w:val="es-CO" w:eastAsia="es-CO"/>
          </w:rPr>
          <w:t>C-</w:t>
        </w:r>
        <w:r w:rsidR="1021D07C" w:rsidRPr="0012619C">
          <w:rPr>
            <w:rStyle w:val="Hipervnculo"/>
            <w:rFonts w:eastAsia="Times New Roman"/>
            <w:sz w:val="18"/>
            <w:szCs w:val="18"/>
            <w:lang w:val="es-CO" w:eastAsia="es-CO"/>
          </w:rPr>
          <w:t>636 del 10/10/2020</w:t>
        </w:r>
      </w:hyperlink>
      <w:r w:rsidR="53DA7C0D" w:rsidRPr="0012619C">
        <w:rPr>
          <w:rFonts w:eastAsia="Times New Roman"/>
          <w:sz w:val="18"/>
          <w:szCs w:val="18"/>
          <w:lang w:val="es-CO" w:eastAsia="es-CO"/>
        </w:rPr>
        <w:t xml:space="preserve">, </w:t>
      </w:r>
      <w:hyperlink r:id="rId65">
        <w:r w:rsidR="53DA7C0D" w:rsidRPr="0012619C">
          <w:rPr>
            <w:rStyle w:val="Hipervnculo"/>
            <w:rFonts w:eastAsia="Times New Roman"/>
            <w:sz w:val="18"/>
            <w:szCs w:val="18"/>
            <w:lang w:val="es-CO" w:eastAsia="es-CO"/>
          </w:rPr>
          <w:t>C– 053 09/03/2021</w:t>
        </w:r>
      </w:hyperlink>
      <w:r w:rsidR="53DA7C0D" w:rsidRPr="0012619C">
        <w:rPr>
          <w:rFonts w:eastAsia="Times New Roman"/>
          <w:sz w:val="18"/>
          <w:szCs w:val="18"/>
          <w:lang w:val="es-CO" w:eastAsia="es-CO"/>
        </w:rPr>
        <w:t xml:space="preserve"> </w:t>
      </w:r>
      <w:hyperlink r:id="rId66">
        <w:r w:rsidR="53DA7C0D" w:rsidRPr="0012619C">
          <w:rPr>
            <w:rStyle w:val="Hipervnculo"/>
            <w:rFonts w:eastAsia="Times New Roman"/>
            <w:sz w:val="18"/>
            <w:szCs w:val="18"/>
            <w:lang w:val="es-CO" w:eastAsia="es-CO"/>
          </w:rPr>
          <w:t>C- 055 del 10/032021</w:t>
        </w:r>
      </w:hyperlink>
      <w:r w:rsidR="53DA7C0D" w:rsidRPr="0012619C">
        <w:rPr>
          <w:rFonts w:eastAsia="Times New Roman"/>
          <w:sz w:val="18"/>
          <w:szCs w:val="18"/>
          <w:lang w:val="es-CO" w:eastAsia="es-CO"/>
        </w:rPr>
        <w:t xml:space="preserve"> </w:t>
      </w:r>
      <w:hyperlink r:id="rId67">
        <w:r w:rsidR="53DA7C0D" w:rsidRPr="0012619C">
          <w:rPr>
            <w:rStyle w:val="Hipervnculo"/>
            <w:rFonts w:eastAsia="Times New Roman"/>
            <w:sz w:val="18"/>
            <w:szCs w:val="18"/>
            <w:lang w:val="es-CO" w:eastAsia="es-CO"/>
          </w:rPr>
          <w:t>C-218 del 14/05/2021</w:t>
        </w:r>
        <w:r w:rsidR="004F6D49" w:rsidRPr="0012619C">
          <w:rPr>
            <w:rStyle w:val="Hipervnculo"/>
            <w:rFonts w:eastAsia="Times New Roman"/>
            <w:sz w:val="18"/>
            <w:szCs w:val="18"/>
            <w:lang w:val="es-CO" w:eastAsia="es-CO"/>
          </w:rPr>
          <w:t>,</w:t>
        </w:r>
        <w:r w:rsidR="00D5A8A3" w:rsidRPr="0012619C">
          <w:rPr>
            <w:rStyle w:val="Hipervnculo"/>
            <w:rFonts w:eastAsia="Times New Roman"/>
            <w:sz w:val="18"/>
            <w:szCs w:val="18"/>
            <w:lang w:val="es-CO" w:eastAsia="es-CO"/>
          </w:rPr>
          <w:t xml:space="preserve"> </w:t>
        </w:r>
      </w:hyperlink>
      <w:hyperlink r:id="rId68">
        <w:r w:rsidR="00D5A8A3" w:rsidRPr="0012619C">
          <w:rPr>
            <w:rStyle w:val="Hipervnculo"/>
            <w:rFonts w:eastAsia="Times New Roman"/>
            <w:sz w:val="18"/>
            <w:szCs w:val="18"/>
            <w:lang w:val="es-CO" w:eastAsia="es-CO"/>
          </w:rPr>
          <w:t>C-312 del 29/06/2021</w:t>
        </w:r>
      </w:hyperlink>
      <w:r w:rsidR="004F6D49" w:rsidRPr="0012619C">
        <w:rPr>
          <w:rStyle w:val="Hipervnculo"/>
          <w:rFonts w:eastAsia="Times New Roman"/>
          <w:sz w:val="18"/>
          <w:szCs w:val="18"/>
          <w:lang w:val="es-CO" w:eastAsia="es-CO"/>
        </w:rPr>
        <w:t>,</w:t>
      </w:r>
      <w:r w:rsidR="27F8F794" w:rsidRPr="0012619C">
        <w:rPr>
          <w:rFonts w:eastAsia="Times New Roman"/>
          <w:sz w:val="18"/>
          <w:szCs w:val="18"/>
          <w:lang w:val="es-CO" w:eastAsia="es-CO"/>
        </w:rPr>
        <w:t xml:space="preserve"> </w:t>
      </w:r>
      <w:hyperlink r:id="rId69">
        <w:r w:rsidR="27F8F794" w:rsidRPr="0012619C">
          <w:rPr>
            <w:rStyle w:val="Hipervnculo"/>
            <w:rFonts w:eastAsia="Times New Roman"/>
            <w:sz w:val="18"/>
            <w:szCs w:val="18"/>
            <w:lang w:val="es-CO" w:eastAsia="es-CO"/>
          </w:rPr>
          <w:t>C- 269 del 03/06/2021</w:t>
        </w:r>
      </w:hyperlink>
      <w:r w:rsidR="27F8F794" w:rsidRPr="0012619C">
        <w:rPr>
          <w:rFonts w:eastAsia="Times New Roman"/>
          <w:sz w:val="18"/>
          <w:szCs w:val="18"/>
          <w:lang w:val="es-CO" w:eastAsia="es-CO"/>
        </w:rPr>
        <w:t xml:space="preserve"> </w:t>
      </w:r>
      <w:hyperlink r:id="rId70">
        <w:r w:rsidR="27F8F794" w:rsidRPr="0012619C">
          <w:rPr>
            <w:rStyle w:val="Hipervnculo"/>
            <w:sz w:val="18"/>
            <w:szCs w:val="18"/>
            <w:lang w:val="es-CO" w:eastAsia="es-CO"/>
          </w:rPr>
          <w:t>C-361 del 10/08/2021</w:t>
        </w:r>
      </w:hyperlink>
      <w:r w:rsidR="78C959F8" w:rsidRPr="0012619C">
        <w:rPr>
          <w:sz w:val="18"/>
          <w:szCs w:val="18"/>
          <w:lang w:val="es-CO" w:eastAsia="es-CO"/>
        </w:rPr>
        <w:t xml:space="preserve"> </w:t>
      </w:r>
      <w:hyperlink r:id="rId71">
        <w:r w:rsidR="78C959F8" w:rsidRPr="0012619C">
          <w:rPr>
            <w:rStyle w:val="Hipervnculo"/>
            <w:sz w:val="18"/>
            <w:szCs w:val="18"/>
            <w:lang w:val="es-CO" w:eastAsia="es-CO"/>
          </w:rPr>
          <w:t>C-473 del 07/09/2021</w:t>
        </w:r>
      </w:hyperlink>
      <w:r w:rsidR="323AFFA2" w:rsidRPr="0012619C">
        <w:rPr>
          <w:sz w:val="18"/>
          <w:szCs w:val="18"/>
          <w:lang w:val="es-CO" w:eastAsia="es-CO"/>
        </w:rPr>
        <w:t xml:space="preserve">  </w:t>
      </w:r>
      <w:hyperlink r:id="rId72">
        <w:r w:rsidR="323AFFA2" w:rsidRPr="0012619C">
          <w:rPr>
            <w:rStyle w:val="Hipervnculo"/>
            <w:sz w:val="18"/>
            <w:szCs w:val="18"/>
            <w:lang w:val="es-CO" w:eastAsia="es-CO"/>
          </w:rPr>
          <w:t>C-464 del 13/09/2021</w:t>
        </w:r>
        <w:r w:rsidR="570AEA16" w:rsidRPr="0012619C">
          <w:rPr>
            <w:rStyle w:val="Hipervnculo"/>
            <w:sz w:val="18"/>
            <w:szCs w:val="18"/>
            <w:lang w:val="es-CO" w:eastAsia="es-CO"/>
          </w:rPr>
          <w:t>,</w:t>
        </w:r>
      </w:hyperlink>
      <w:r w:rsidR="570AEA16" w:rsidRPr="0012619C">
        <w:rPr>
          <w:rFonts w:eastAsia="Times New Roman"/>
          <w:sz w:val="18"/>
          <w:szCs w:val="18"/>
          <w:lang w:val="es-CO" w:eastAsia="es-CO"/>
        </w:rPr>
        <w:t xml:space="preserve">  </w:t>
      </w:r>
      <w:hyperlink r:id="rId73">
        <w:r w:rsidR="570AEA16" w:rsidRPr="0012619C">
          <w:rPr>
            <w:rStyle w:val="Hipervnculo"/>
            <w:sz w:val="18"/>
            <w:szCs w:val="18"/>
            <w:lang w:val="es-CO"/>
          </w:rPr>
          <w:t xml:space="preserve">C-488 </w:t>
        </w:r>
        <w:r w:rsidR="6E8AA181" w:rsidRPr="0012619C">
          <w:rPr>
            <w:rStyle w:val="Hipervnculo"/>
            <w:sz w:val="18"/>
            <w:szCs w:val="18"/>
            <w:lang w:val="es-CO"/>
          </w:rPr>
          <w:t xml:space="preserve">del </w:t>
        </w:r>
        <w:r w:rsidR="570AEA16" w:rsidRPr="0012619C">
          <w:rPr>
            <w:rStyle w:val="Hipervnculo"/>
            <w:sz w:val="18"/>
            <w:szCs w:val="18"/>
            <w:lang w:val="es-CO"/>
          </w:rPr>
          <w:t>10/09/2021</w:t>
        </w:r>
      </w:hyperlink>
      <w:r w:rsidR="004F6D49" w:rsidRPr="0012619C">
        <w:rPr>
          <w:rStyle w:val="Hipervnculo"/>
          <w:sz w:val="18"/>
          <w:szCs w:val="18"/>
          <w:lang w:val="es-CO"/>
        </w:rPr>
        <w:t>,</w:t>
      </w:r>
      <w:r w:rsidR="57BCA970" w:rsidRPr="0012619C">
        <w:rPr>
          <w:rStyle w:val="Hipervnculo"/>
          <w:rFonts w:eastAsia="Times New Roman"/>
          <w:color w:val="auto"/>
          <w:sz w:val="18"/>
          <w:szCs w:val="18"/>
          <w:u w:val="none"/>
          <w:lang w:val="es-CO"/>
        </w:rPr>
        <w:t xml:space="preserve"> </w:t>
      </w:r>
      <w:hyperlink r:id="rId74">
        <w:r w:rsidR="57BCA970" w:rsidRPr="0012619C">
          <w:rPr>
            <w:rStyle w:val="Hipervnculo"/>
            <w:rFonts w:eastAsia="Times New Roman"/>
            <w:sz w:val="18"/>
            <w:szCs w:val="18"/>
            <w:lang w:val="es-CO"/>
          </w:rPr>
          <w:t>C-500 del 15/09/2021</w:t>
        </w:r>
      </w:hyperlink>
      <w:r w:rsidR="5D8DAA5B" w:rsidRPr="0012619C">
        <w:rPr>
          <w:rFonts w:eastAsia="Times New Roman"/>
          <w:sz w:val="18"/>
          <w:szCs w:val="18"/>
          <w:lang w:val="es-CO"/>
        </w:rPr>
        <w:t xml:space="preserve"> </w:t>
      </w:r>
      <w:hyperlink r:id="rId75">
        <w:r w:rsidR="5D8DAA5B" w:rsidRPr="0012619C">
          <w:rPr>
            <w:rStyle w:val="Hipervnculo"/>
            <w:rFonts w:eastAsia="Times New Roman"/>
            <w:sz w:val="18"/>
            <w:szCs w:val="18"/>
            <w:lang w:val="es-CO"/>
          </w:rPr>
          <w:t>C-404 del 15/09/2021</w:t>
        </w:r>
      </w:hyperlink>
      <w:r w:rsidR="5D8DAA5B" w:rsidRPr="0012619C">
        <w:rPr>
          <w:rFonts w:eastAsia="Times New Roman"/>
          <w:sz w:val="18"/>
          <w:szCs w:val="18"/>
          <w:lang w:val="es-CO"/>
        </w:rPr>
        <w:t xml:space="preserve"> </w:t>
      </w:r>
      <w:hyperlink r:id="rId76">
        <w:r w:rsidR="443B4F43" w:rsidRPr="0012619C">
          <w:rPr>
            <w:rStyle w:val="Hipervnculo"/>
            <w:rFonts w:eastAsia="Times New Roman"/>
            <w:sz w:val="18"/>
            <w:szCs w:val="18"/>
            <w:lang w:val="es-CO"/>
          </w:rPr>
          <w:t>C-521 del 24/09/2021</w:t>
        </w:r>
      </w:hyperlink>
      <w:r w:rsidR="5665D512" w:rsidRPr="0012619C">
        <w:rPr>
          <w:rFonts w:eastAsia="Times New Roman"/>
          <w:sz w:val="18"/>
          <w:szCs w:val="18"/>
          <w:lang w:val="es-CO"/>
        </w:rPr>
        <w:t xml:space="preserve">, </w:t>
      </w:r>
      <w:hyperlink r:id="rId77">
        <w:r w:rsidR="34C77DE4" w:rsidRPr="0012619C">
          <w:rPr>
            <w:rStyle w:val="Hipervnculo"/>
            <w:rFonts w:eastAsia="Times New Roman"/>
            <w:sz w:val="18"/>
            <w:szCs w:val="18"/>
            <w:lang w:val="es-CO"/>
          </w:rPr>
          <w:t>C-564 del 12/10/2021</w:t>
        </w:r>
        <w:r w:rsidR="2B673C5E" w:rsidRPr="0012619C">
          <w:rPr>
            <w:rStyle w:val="Hipervnculo"/>
            <w:rFonts w:eastAsia="Times New Roman"/>
            <w:sz w:val="18"/>
            <w:szCs w:val="18"/>
            <w:lang w:val="es-CO"/>
          </w:rPr>
          <w:t>,</w:t>
        </w:r>
      </w:hyperlink>
      <w:r w:rsidR="2B673C5E" w:rsidRPr="0012619C">
        <w:rPr>
          <w:rFonts w:eastAsia="Times New Roman"/>
          <w:sz w:val="18"/>
          <w:szCs w:val="18"/>
          <w:lang w:val="es-CO" w:eastAsia="es-CO"/>
        </w:rPr>
        <w:t xml:space="preserve"> </w:t>
      </w:r>
      <w:hyperlink r:id="rId78">
        <w:r w:rsidR="2B673C5E" w:rsidRPr="0012619C">
          <w:rPr>
            <w:rStyle w:val="Hipervnculo"/>
            <w:rFonts w:eastAsia="Times New Roman"/>
            <w:sz w:val="18"/>
            <w:szCs w:val="18"/>
            <w:lang w:val="es-CO" w:eastAsia="es-CO"/>
          </w:rPr>
          <w:t>C-400 del</w:t>
        </w:r>
        <w:r w:rsidR="70CBB556" w:rsidRPr="0012619C">
          <w:rPr>
            <w:rStyle w:val="Hipervnculo"/>
            <w:rFonts w:eastAsia="Times New Roman"/>
            <w:sz w:val="18"/>
            <w:szCs w:val="18"/>
            <w:lang w:val="es-CO" w:eastAsia="es-CO"/>
          </w:rPr>
          <w:t xml:space="preserve"> </w:t>
        </w:r>
        <w:r w:rsidR="2B673C5E" w:rsidRPr="0012619C">
          <w:rPr>
            <w:rStyle w:val="Hipervnculo"/>
            <w:rFonts w:eastAsia="Times New Roman"/>
            <w:sz w:val="18"/>
            <w:szCs w:val="18"/>
            <w:lang w:val="es-CO" w:eastAsia="es-CO"/>
          </w:rPr>
          <w:t>28/08/2021</w:t>
        </w:r>
      </w:hyperlink>
      <w:r w:rsidR="0A373CC8" w:rsidRPr="0012619C">
        <w:rPr>
          <w:rFonts w:eastAsia="Times New Roman"/>
          <w:sz w:val="18"/>
          <w:szCs w:val="18"/>
          <w:lang w:val="es-CO" w:eastAsia="es-CO"/>
        </w:rPr>
        <w:t xml:space="preserve"> </w:t>
      </w:r>
      <w:hyperlink r:id="rId79">
        <w:r w:rsidR="0A373CC8" w:rsidRPr="0012619C">
          <w:rPr>
            <w:rStyle w:val="Hipervnculo"/>
            <w:sz w:val="18"/>
            <w:szCs w:val="18"/>
            <w:lang w:val="es-CO" w:eastAsia="es-CO"/>
          </w:rPr>
          <w:t>C- 722 del 20/12/2021</w:t>
        </w:r>
      </w:hyperlink>
      <w:r w:rsidR="0A373CC8" w:rsidRPr="0012619C">
        <w:rPr>
          <w:sz w:val="18"/>
          <w:szCs w:val="18"/>
          <w:lang w:val="es-CO" w:eastAsia="es-CO"/>
        </w:rPr>
        <w:t xml:space="preserve">  </w:t>
      </w:r>
      <w:hyperlink r:id="rId80">
        <w:r w:rsidR="0A373CC8" w:rsidRPr="0012619C">
          <w:rPr>
            <w:rStyle w:val="Hipervnculo"/>
            <w:sz w:val="18"/>
            <w:szCs w:val="18"/>
            <w:lang w:val="es-CO" w:eastAsia="es-CO"/>
          </w:rPr>
          <w:t>C- 081 del 14/03/2022</w:t>
        </w:r>
      </w:hyperlink>
      <w:r w:rsidR="3281C6C2" w:rsidRPr="0012619C">
        <w:rPr>
          <w:sz w:val="18"/>
          <w:szCs w:val="18"/>
          <w:lang w:val="es-CO" w:eastAsia="es-CO"/>
        </w:rPr>
        <w:t xml:space="preserve"> ,</w:t>
      </w:r>
      <w:hyperlink r:id="rId81">
        <w:r w:rsidR="162E50B4" w:rsidRPr="0012619C">
          <w:rPr>
            <w:rStyle w:val="Hipervnculo"/>
            <w:sz w:val="18"/>
            <w:szCs w:val="18"/>
            <w:lang w:val="es-MX"/>
          </w:rPr>
          <w:t>C-168 del 24/03/2022</w:t>
        </w:r>
      </w:hyperlink>
      <w:r w:rsidR="3281C6C2" w:rsidRPr="0012619C">
        <w:rPr>
          <w:sz w:val="18"/>
          <w:szCs w:val="18"/>
          <w:lang w:val="es-CO" w:eastAsia="es-CO"/>
        </w:rPr>
        <w:t xml:space="preserve"> </w:t>
      </w:r>
      <w:hyperlink r:id="rId82">
        <w:r w:rsidR="3281C6C2" w:rsidRPr="0012619C">
          <w:rPr>
            <w:rStyle w:val="Hipervnculo"/>
            <w:sz w:val="18"/>
            <w:szCs w:val="18"/>
            <w:lang w:val="es-CO" w:eastAsia="es-CO"/>
          </w:rPr>
          <w:t>C-209 del 20/04/2022,</w:t>
        </w:r>
      </w:hyperlink>
      <w:r w:rsidR="162E50B4" w:rsidRPr="0012619C">
        <w:rPr>
          <w:sz w:val="18"/>
          <w:szCs w:val="18"/>
          <w:lang w:val="es-CO" w:eastAsia="es-CO"/>
        </w:rPr>
        <w:t xml:space="preserve"> </w:t>
      </w:r>
      <w:hyperlink r:id="rId83">
        <w:r w:rsidR="162E50B4" w:rsidRPr="0012619C">
          <w:rPr>
            <w:rStyle w:val="Hipervnculo"/>
            <w:sz w:val="18"/>
            <w:szCs w:val="18"/>
            <w:lang w:val="es-CO" w:eastAsia="es-CO"/>
          </w:rPr>
          <w:t>C-336 del 24/05/2022</w:t>
        </w:r>
      </w:hyperlink>
      <w:r w:rsidR="000576CA" w:rsidRPr="0012619C">
        <w:rPr>
          <w:rStyle w:val="Hipervnculo"/>
          <w:sz w:val="18"/>
          <w:szCs w:val="18"/>
          <w:lang w:val="es-CO" w:eastAsia="es-CO"/>
        </w:rPr>
        <w:t xml:space="preserve">, </w:t>
      </w:r>
      <w:hyperlink r:id="rId84">
        <w:r w:rsidR="000576CA" w:rsidRPr="0012619C">
          <w:rPr>
            <w:rStyle w:val="Hipervnculo"/>
            <w:sz w:val="18"/>
            <w:szCs w:val="18"/>
            <w:lang w:val="es-CO"/>
          </w:rPr>
          <w:t>C-668 del 12/10/2022</w:t>
        </w:r>
      </w:hyperlink>
      <w:r w:rsidR="48F96F5A" w:rsidRPr="0012619C">
        <w:rPr>
          <w:sz w:val="18"/>
          <w:szCs w:val="18"/>
          <w:lang w:val="es-CO"/>
        </w:rPr>
        <w:t xml:space="preserve"> </w:t>
      </w:r>
      <w:hyperlink r:id="rId85">
        <w:r w:rsidR="48F96F5A" w:rsidRPr="0012619C">
          <w:rPr>
            <w:rStyle w:val="Hipervnculo"/>
            <w:sz w:val="18"/>
            <w:szCs w:val="18"/>
            <w:lang w:val="es-CO"/>
          </w:rPr>
          <w:t>C-090 del 16/03/22</w:t>
        </w:r>
      </w:hyperlink>
    </w:p>
    <w:p w14:paraId="6B0F4A87" w14:textId="1ED84C81" w:rsidR="00701D22" w:rsidRPr="00637426" w:rsidRDefault="00701D22" w:rsidP="162E50B4">
      <w:pPr>
        <w:widowControl/>
        <w:autoSpaceDE/>
        <w:autoSpaceDN/>
        <w:spacing w:before="9" w:line="242" w:lineRule="auto"/>
        <w:jc w:val="both"/>
        <w:rPr>
          <w:sz w:val="20"/>
          <w:szCs w:val="20"/>
          <w:lang w:val="es-CO" w:eastAsia="es-CO"/>
        </w:rPr>
      </w:pPr>
    </w:p>
    <w:p w14:paraId="2DBA80B6" w14:textId="05111F51" w:rsidR="49B14A2E" w:rsidRDefault="49B14A2E" w:rsidP="49B14A2E">
      <w:pPr>
        <w:spacing w:before="9" w:line="242" w:lineRule="auto"/>
        <w:jc w:val="both"/>
        <w:rPr>
          <w:rFonts w:eastAsia="Times New Roman"/>
          <w:lang w:val="es-CO" w:eastAsia="es-CO"/>
        </w:rPr>
      </w:pPr>
    </w:p>
    <w:p w14:paraId="44AAFADA"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Artículo 5°. Modifíquese el Parágrafo </w:t>
      </w:r>
      <w:hyperlink r:id="rId86" w:anchor="5.p.1" w:history="1">
        <w:r w:rsidRPr="00C4310F">
          <w:rPr>
            <w:rFonts w:eastAsia="Times New Roman"/>
            <w:lang w:val="es-CO" w:eastAsia="es-CO"/>
          </w:rPr>
          <w:t>1</w:t>
        </w:r>
      </w:hyperlink>
      <w:r w:rsidRPr="00C4310F">
        <w:rPr>
          <w:rFonts w:eastAsia="Times New Roman"/>
          <w:lang w:val="es-CO" w:eastAsia="es-CO"/>
        </w:rPr>
        <w:t> e inclúyanse los parágrafos </w:t>
      </w:r>
      <w:hyperlink r:id="rId87" w:anchor="5.p.3" w:history="1">
        <w:r w:rsidRPr="00C4310F">
          <w:rPr>
            <w:rFonts w:eastAsia="Times New Roman"/>
            <w:lang w:val="es-CO" w:eastAsia="es-CO"/>
          </w:rPr>
          <w:t>3</w:t>
        </w:r>
      </w:hyperlink>
      <w:r w:rsidRPr="00C4310F">
        <w:rPr>
          <w:rFonts w:eastAsia="Times New Roman"/>
          <w:lang w:val="es-CO" w:eastAsia="es-CO"/>
        </w:rPr>
        <w:t>, </w:t>
      </w:r>
      <w:hyperlink r:id="rId88" w:anchor="5.p.4" w:history="1">
        <w:r w:rsidRPr="00C4310F">
          <w:rPr>
            <w:rFonts w:eastAsia="Times New Roman"/>
            <w:lang w:val="es-CO" w:eastAsia="es-CO"/>
          </w:rPr>
          <w:t>4</w:t>
        </w:r>
      </w:hyperlink>
      <w:r w:rsidRPr="00C4310F">
        <w:rPr>
          <w:rFonts w:eastAsia="Times New Roman"/>
          <w:lang w:val="es-CO" w:eastAsia="es-CO"/>
        </w:rPr>
        <w:t> y </w:t>
      </w:r>
      <w:hyperlink r:id="rId89" w:anchor="5.p.5" w:history="1">
        <w:r w:rsidRPr="00C4310F">
          <w:rPr>
            <w:rFonts w:eastAsia="Times New Roman"/>
            <w:lang w:val="es-CO" w:eastAsia="es-CO"/>
          </w:rPr>
          <w:t>5</w:t>
        </w:r>
      </w:hyperlink>
      <w:r w:rsidRPr="00C4310F">
        <w:rPr>
          <w:rFonts w:eastAsia="Times New Roman"/>
          <w:lang w:val="es-CO" w:eastAsia="es-CO"/>
        </w:rPr>
        <w:t> de artículo 5° de la Ley 1150 de 2007, los cuales quedarán así:</w:t>
      </w:r>
    </w:p>
    <w:p w14:paraId="6E6666EB"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69872A86"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Artículo 5°. De la selección objetiva.</w:t>
      </w:r>
    </w:p>
    <w:p w14:paraId="017738EA"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55CF2181"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Ia documentación solicitada por la entidad estatal hasta el plazo anteriormente señalado.</w:t>
      </w:r>
    </w:p>
    <w:p w14:paraId="06452A0F"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266B3860" w14:textId="054E476E"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Durante el término otorgado para subsanar las ofertas, los proponentes no podrán acreditar circunstancias ocurridas con posterioridad al cierre del proceso.</w:t>
      </w:r>
    </w:p>
    <w:p w14:paraId="2716F9D7" w14:textId="377B6D65" w:rsidR="00E45FAE" w:rsidRPr="00C4310F" w:rsidRDefault="00E45FAE" w:rsidP="00CB73A6">
      <w:pPr>
        <w:widowControl/>
        <w:shd w:val="clear" w:color="auto" w:fill="FFFFFF"/>
        <w:autoSpaceDE/>
        <w:autoSpaceDN/>
        <w:jc w:val="both"/>
        <w:rPr>
          <w:rFonts w:eastAsia="Times New Roman"/>
          <w:lang w:val="es-CO" w:eastAsia="es-CO"/>
        </w:rPr>
      </w:pPr>
    </w:p>
    <w:p w14:paraId="148E1AEE" w14:textId="73EECD4F" w:rsidR="00E45FAE" w:rsidRPr="00C4310F" w:rsidRDefault="49BF6BA0" w:rsidP="44FF914D">
      <w:pPr>
        <w:pStyle w:val="Textoindependiente"/>
        <w:jc w:val="both"/>
      </w:pPr>
      <w:r w:rsidRPr="00C4310F">
        <w:rPr>
          <w:w w:val="105"/>
          <w:sz w:val="20"/>
          <w:szCs w:val="20"/>
        </w:rPr>
        <w:t xml:space="preserve">(Ver conceptos: </w:t>
      </w:r>
      <w:hyperlink r:id="rId90" w:history="1">
        <w:r w:rsidRPr="00C4310F">
          <w:rPr>
            <w:rStyle w:val="Hipervnculo"/>
            <w:sz w:val="20"/>
            <w:szCs w:val="20"/>
            <w:u w:val="none"/>
          </w:rPr>
          <w:t>4201913000006606 del 28/10/2019</w:t>
        </w:r>
      </w:hyperlink>
      <w:r w:rsidRPr="00C4310F">
        <w:rPr>
          <w:sz w:val="20"/>
          <w:szCs w:val="20"/>
        </w:rPr>
        <w:t xml:space="preserve">, </w:t>
      </w:r>
      <w:hyperlink r:id="rId91" w:history="1">
        <w:r w:rsidRPr="00C4310F">
          <w:rPr>
            <w:rStyle w:val="Hipervnculo"/>
            <w:sz w:val="20"/>
            <w:szCs w:val="20"/>
            <w:u w:val="none"/>
          </w:rPr>
          <w:t>4201912000006909 del 28/10/2019</w:t>
        </w:r>
      </w:hyperlink>
      <w:r w:rsidRPr="00C4310F">
        <w:rPr>
          <w:sz w:val="20"/>
          <w:szCs w:val="20"/>
        </w:rPr>
        <w:t xml:space="preserve">, </w:t>
      </w:r>
      <w:hyperlink r:id="rId92" w:history="1">
        <w:r w:rsidRPr="00C4310F">
          <w:rPr>
            <w:rStyle w:val="Hipervnculo"/>
            <w:sz w:val="20"/>
            <w:szCs w:val="20"/>
            <w:u w:val="none"/>
          </w:rPr>
          <w:t>4201913000006471 del 28/10/2019</w:t>
        </w:r>
      </w:hyperlink>
      <w:r w:rsidRPr="00C4310F">
        <w:rPr>
          <w:sz w:val="20"/>
          <w:szCs w:val="20"/>
        </w:rPr>
        <w:t xml:space="preserve">, </w:t>
      </w:r>
      <w:hyperlink r:id="rId93" w:history="1">
        <w:r w:rsidRPr="21F114AA">
          <w:rPr>
            <w:color w:val="0000FF"/>
            <w:sz w:val="20"/>
            <w:szCs w:val="20"/>
            <w:u w:val="single"/>
          </w:rPr>
          <w:t>4201912000006711 del 12/11/2019</w:t>
        </w:r>
      </w:hyperlink>
      <w:r w:rsidRPr="00C4310F">
        <w:rPr>
          <w:sz w:val="20"/>
          <w:szCs w:val="20"/>
        </w:rPr>
        <w:t xml:space="preserve">, </w:t>
      </w:r>
      <w:hyperlink r:id="rId94" w:history="1">
        <w:r w:rsidRPr="00C4310F">
          <w:rPr>
            <w:rStyle w:val="Hipervnculo"/>
            <w:sz w:val="20"/>
            <w:szCs w:val="20"/>
            <w:u w:val="none"/>
          </w:rPr>
          <w:t>4201912000006453 del 14/11/2019</w:t>
        </w:r>
      </w:hyperlink>
      <w:r w:rsidRPr="00C4310F">
        <w:rPr>
          <w:sz w:val="20"/>
          <w:szCs w:val="20"/>
        </w:rPr>
        <w:t xml:space="preserve">, </w:t>
      </w:r>
      <w:hyperlink r:id="rId95" w:history="1">
        <w:r w:rsidRPr="00C4310F">
          <w:rPr>
            <w:rStyle w:val="Hipervnculo"/>
            <w:sz w:val="20"/>
            <w:szCs w:val="20"/>
            <w:u w:val="none"/>
          </w:rPr>
          <w:t>4201912000006496 del 15/11/2019</w:t>
        </w:r>
      </w:hyperlink>
      <w:r w:rsidRPr="00C4310F">
        <w:rPr>
          <w:sz w:val="20"/>
          <w:szCs w:val="20"/>
        </w:rPr>
        <w:t xml:space="preserve">, </w:t>
      </w:r>
      <w:hyperlink r:id="rId96" w:history="1">
        <w:r w:rsidRPr="00C4310F">
          <w:rPr>
            <w:rStyle w:val="Hipervnculo"/>
            <w:sz w:val="20"/>
            <w:szCs w:val="20"/>
            <w:u w:val="none"/>
          </w:rPr>
          <w:t>4201912000007117 del 29/11/2019</w:t>
        </w:r>
      </w:hyperlink>
      <w:r w:rsidRPr="00C4310F">
        <w:rPr>
          <w:sz w:val="20"/>
          <w:szCs w:val="20"/>
        </w:rPr>
        <w:t xml:space="preserve">, </w:t>
      </w:r>
      <w:hyperlink r:id="rId97" w:history="1">
        <w:r w:rsidRPr="00C4310F">
          <w:rPr>
            <w:rStyle w:val="Hipervnculo"/>
            <w:sz w:val="20"/>
            <w:szCs w:val="20"/>
            <w:u w:val="none"/>
          </w:rPr>
          <w:t>4201912000007628 del 09/12/2019</w:t>
        </w:r>
      </w:hyperlink>
      <w:r w:rsidRPr="00C4310F">
        <w:rPr>
          <w:sz w:val="20"/>
          <w:szCs w:val="20"/>
        </w:rPr>
        <w:t xml:space="preserve">, </w:t>
      </w:r>
      <w:hyperlink r:id="rId98" w:history="1">
        <w:r w:rsidRPr="00C4310F">
          <w:rPr>
            <w:rStyle w:val="Hipervnculo"/>
            <w:sz w:val="20"/>
            <w:szCs w:val="20"/>
            <w:u w:val="none"/>
          </w:rPr>
          <w:t>4201912000007418 del 11/12/2019</w:t>
        </w:r>
      </w:hyperlink>
      <w:r w:rsidRPr="00C4310F">
        <w:rPr>
          <w:sz w:val="20"/>
          <w:szCs w:val="20"/>
        </w:rPr>
        <w:t xml:space="preserve">, </w:t>
      </w:r>
      <w:hyperlink r:id="rId99" w:history="1">
        <w:r w:rsidRPr="00C4310F">
          <w:rPr>
            <w:rStyle w:val="Hipervnculo"/>
            <w:sz w:val="20"/>
            <w:szCs w:val="20"/>
            <w:u w:val="none"/>
          </w:rPr>
          <w:t>4201912000007436 del 13/12/2019</w:t>
        </w:r>
      </w:hyperlink>
      <w:r w:rsidRPr="00C4310F">
        <w:rPr>
          <w:sz w:val="20"/>
          <w:szCs w:val="20"/>
        </w:rPr>
        <w:t xml:space="preserve">, </w:t>
      </w:r>
      <w:hyperlink r:id="rId100" w:history="1">
        <w:r w:rsidRPr="00C4310F">
          <w:rPr>
            <w:rStyle w:val="Hipervnculo"/>
            <w:sz w:val="20"/>
            <w:szCs w:val="20"/>
            <w:u w:val="none"/>
          </w:rPr>
          <w:t>4201912000006496 del 15/11/2019</w:t>
        </w:r>
      </w:hyperlink>
      <w:r w:rsidRPr="00C4310F">
        <w:rPr>
          <w:sz w:val="20"/>
          <w:szCs w:val="20"/>
        </w:rPr>
        <w:t xml:space="preserve">, </w:t>
      </w:r>
      <w:hyperlink r:id="rId101" w:history="1">
        <w:r w:rsidRPr="00C4310F">
          <w:rPr>
            <w:rStyle w:val="Hipervnculo"/>
            <w:sz w:val="20"/>
            <w:szCs w:val="20"/>
            <w:u w:val="none"/>
          </w:rPr>
          <w:t>4201913000007153 del 16/12/2019</w:t>
        </w:r>
      </w:hyperlink>
      <w:r w:rsidRPr="00C4310F">
        <w:rPr>
          <w:sz w:val="20"/>
          <w:szCs w:val="20"/>
        </w:rPr>
        <w:t xml:space="preserve">, </w:t>
      </w:r>
      <w:hyperlink r:id="rId102" w:history="1">
        <w:r w:rsidRPr="00C4310F">
          <w:rPr>
            <w:rStyle w:val="Hipervnculo"/>
            <w:sz w:val="20"/>
            <w:szCs w:val="20"/>
            <w:u w:val="none"/>
          </w:rPr>
          <w:t>4201912000008198 del 23/12/2019</w:t>
        </w:r>
      </w:hyperlink>
      <w:r w:rsidRPr="00C4310F">
        <w:rPr>
          <w:sz w:val="20"/>
          <w:szCs w:val="20"/>
        </w:rPr>
        <w:t xml:space="preserve">, </w:t>
      </w:r>
      <w:hyperlink r:id="rId103" w:history="1">
        <w:r w:rsidRPr="00C4310F">
          <w:rPr>
            <w:rStyle w:val="Hipervnculo"/>
            <w:sz w:val="20"/>
            <w:szCs w:val="20"/>
            <w:u w:val="none"/>
          </w:rPr>
          <w:t>C−015 del 05/01/2020</w:t>
        </w:r>
      </w:hyperlink>
      <w:r w:rsidR="352AAEB0" w:rsidRPr="00C4310F">
        <w:rPr>
          <w:sz w:val="20"/>
          <w:szCs w:val="20"/>
        </w:rPr>
        <w:t>,</w:t>
      </w:r>
      <w:r w:rsidRPr="00C4310F">
        <w:rPr>
          <w:sz w:val="20"/>
          <w:szCs w:val="20"/>
        </w:rPr>
        <w:t xml:space="preserve"> </w:t>
      </w:r>
      <w:hyperlink r:id="rId104" w:history="1">
        <w:r w:rsidRPr="00C4310F">
          <w:rPr>
            <w:rStyle w:val="Hipervnculo"/>
            <w:sz w:val="20"/>
            <w:szCs w:val="20"/>
            <w:u w:val="none"/>
          </w:rPr>
          <w:t>C−044 del 24/03/2020</w:t>
        </w:r>
      </w:hyperlink>
      <w:r w:rsidRPr="00C4310F">
        <w:rPr>
          <w:sz w:val="20"/>
          <w:szCs w:val="20"/>
        </w:rPr>
        <w:t xml:space="preserve">, </w:t>
      </w:r>
      <w:hyperlink r:id="rId105" w:history="1">
        <w:r w:rsidRPr="00C4310F">
          <w:rPr>
            <w:rStyle w:val="Hipervnculo"/>
            <w:sz w:val="20"/>
            <w:szCs w:val="20"/>
            <w:u w:val="none"/>
          </w:rPr>
          <w:t>C–013 del 28/04/2020</w:t>
        </w:r>
      </w:hyperlink>
      <w:r w:rsidRPr="00C4310F">
        <w:rPr>
          <w:sz w:val="20"/>
          <w:szCs w:val="20"/>
        </w:rPr>
        <w:t xml:space="preserve">, </w:t>
      </w:r>
      <w:hyperlink r:id="rId106" w:history="1">
        <w:r w:rsidRPr="00C4310F">
          <w:rPr>
            <w:rStyle w:val="Hipervnculo"/>
            <w:rFonts w:eastAsia="Times New Roman"/>
            <w:sz w:val="20"/>
            <w:szCs w:val="20"/>
            <w:u w:val="none"/>
            <w:lang w:val="es-CO" w:eastAsia="es-CO"/>
          </w:rPr>
          <w:t>C</w:t>
        </w:r>
        <w:r w:rsidRPr="00C4310F">
          <w:rPr>
            <w:rStyle w:val="Hipervnculo"/>
            <w:sz w:val="20"/>
            <w:szCs w:val="20"/>
            <w:u w:val="none"/>
          </w:rPr>
          <w:t>−</w:t>
        </w:r>
        <w:r w:rsidRPr="00C4310F">
          <w:rPr>
            <w:rStyle w:val="Hipervnculo"/>
            <w:rFonts w:eastAsia="Times New Roman"/>
            <w:sz w:val="20"/>
            <w:szCs w:val="20"/>
            <w:u w:val="none"/>
            <w:lang w:val="es-CO" w:eastAsia="es-CO"/>
          </w:rPr>
          <w:t>307 del 21/05/2020</w:t>
        </w:r>
      </w:hyperlink>
      <w:r w:rsidRPr="00C4310F">
        <w:rPr>
          <w:rFonts w:eastAsia="Times New Roman"/>
          <w:color w:val="000000"/>
          <w:sz w:val="20"/>
          <w:szCs w:val="20"/>
          <w:lang w:eastAsia="es-CO"/>
        </w:rPr>
        <w:t xml:space="preserve">, </w:t>
      </w:r>
      <w:hyperlink r:id="rId107" w:history="1">
        <w:r w:rsidRPr="00C4310F">
          <w:rPr>
            <w:rStyle w:val="Hipervnculo"/>
            <w:sz w:val="20"/>
            <w:szCs w:val="20"/>
            <w:u w:val="none"/>
          </w:rPr>
          <w:t>C−372 del 30/06/2020</w:t>
        </w:r>
      </w:hyperlink>
      <w:r w:rsidRPr="00C4310F">
        <w:rPr>
          <w:sz w:val="20"/>
          <w:szCs w:val="20"/>
        </w:rPr>
        <w:t xml:space="preserve">, </w:t>
      </w:r>
      <w:hyperlink r:id="rId108" w:history="1">
        <w:r w:rsidRPr="00C4310F">
          <w:rPr>
            <w:rStyle w:val="Hipervnculo"/>
            <w:sz w:val="20"/>
            <w:szCs w:val="20"/>
            <w:u w:val="none"/>
          </w:rPr>
          <w:t>C−410 del 26/06/2020</w:t>
        </w:r>
      </w:hyperlink>
      <w:r w:rsidRPr="00C4310F">
        <w:rPr>
          <w:sz w:val="20"/>
          <w:szCs w:val="20"/>
        </w:rPr>
        <w:t xml:space="preserve">, </w:t>
      </w:r>
      <w:hyperlink r:id="rId109" w:history="1">
        <w:r w:rsidRPr="00C4310F">
          <w:rPr>
            <w:rStyle w:val="Hipervnculo"/>
            <w:sz w:val="20"/>
            <w:szCs w:val="20"/>
            <w:u w:val="none"/>
          </w:rPr>
          <w:t>C−481 del 27/07/2020</w:t>
        </w:r>
      </w:hyperlink>
      <w:r w:rsidR="3ADD579E" w:rsidRPr="00C4310F">
        <w:rPr>
          <w:sz w:val="20"/>
          <w:szCs w:val="20"/>
        </w:rPr>
        <w:t xml:space="preserve">, </w:t>
      </w:r>
      <w:hyperlink r:id="rId110" w:history="1">
        <w:r w:rsidR="3ADD579E" w:rsidRPr="00C4310F">
          <w:rPr>
            <w:rStyle w:val="Hipervnculo"/>
            <w:sz w:val="20"/>
            <w:szCs w:val="20"/>
            <w:u w:val="none"/>
          </w:rPr>
          <w:t>C</w:t>
        </w:r>
        <w:r w:rsidR="6CF52479" w:rsidRPr="00C4310F">
          <w:rPr>
            <w:rStyle w:val="Hipervnculo"/>
            <w:sz w:val="20"/>
            <w:szCs w:val="20"/>
            <w:u w:val="none"/>
          </w:rPr>
          <w:t>−</w:t>
        </w:r>
        <w:r w:rsidR="3ADD579E" w:rsidRPr="00C4310F">
          <w:rPr>
            <w:rStyle w:val="Hipervnculo"/>
            <w:sz w:val="20"/>
            <w:szCs w:val="20"/>
            <w:u w:val="none"/>
          </w:rPr>
          <w:t>420</w:t>
        </w:r>
        <w:r w:rsidR="7483D952" w:rsidRPr="00C4310F">
          <w:rPr>
            <w:rStyle w:val="Hipervnculo"/>
            <w:sz w:val="20"/>
            <w:szCs w:val="20"/>
            <w:u w:val="none"/>
          </w:rPr>
          <w:t xml:space="preserve"> del 28/07/2020</w:t>
        </w:r>
      </w:hyperlink>
      <w:r w:rsidR="11CC2B05" w:rsidRPr="00C4310F">
        <w:rPr>
          <w:sz w:val="20"/>
          <w:szCs w:val="20"/>
        </w:rPr>
        <w:t xml:space="preserve">, </w:t>
      </w:r>
      <w:hyperlink r:id="rId111">
        <w:r w:rsidR="11CC2B05" w:rsidRPr="3C37B5A4">
          <w:rPr>
            <w:rStyle w:val="Hipervnculo"/>
            <w:sz w:val="20"/>
            <w:szCs w:val="20"/>
          </w:rPr>
          <w:t>C-730 de 14/12/2020</w:t>
        </w:r>
      </w:hyperlink>
      <w:r w:rsidR="40D281B5" w:rsidRPr="00C4310F">
        <w:rPr>
          <w:sz w:val="20"/>
          <w:szCs w:val="20"/>
        </w:rPr>
        <w:t xml:space="preserve">, </w:t>
      </w:r>
      <w:hyperlink r:id="rId112">
        <w:r w:rsidR="40D281B5" w:rsidRPr="67EDABFE">
          <w:rPr>
            <w:rStyle w:val="Hipervnculo"/>
            <w:sz w:val="20"/>
            <w:szCs w:val="20"/>
          </w:rPr>
          <w:t>C – 779 del 18/01/2021</w:t>
        </w:r>
      </w:hyperlink>
      <w:r w:rsidR="223CE222" w:rsidRPr="67EDABFE">
        <w:rPr>
          <w:sz w:val="20"/>
          <w:szCs w:val="20"/>
        </w:rPr>
        <w:t xml:space="preserve">, </w:t>
      </w:r>
      <w:r w:rsidR="645A9A83" w:rsidRPr="67EDABFE">
        <w:rPr>
          <w:sz w:val="20"/>
          <w:szCs w:val="20"/>
        </w:rPr>
        <w:t xml:space="preserve"> </w:t>
      </w:r>
      <w:r w:rsidR="75E6E53A" w:rsidRPr="67EDABFE">
        <w:rPr>
          <w:sz w:val="20"/>
          <w:szCs w:val="20"/>
        </w:rPr>
        <w:t xml:space="preserve"> </w:t>
      </w:r>
      <w:hyperlink r:id="rId113">
        <w:r w:rsidR="75E6E53A" w:rsidRPr="67EDABFE">
          <w:rPr>
            <w:rStyle w:val="Hipervnculo"/>
            <w:sz w:val="20"/>
            <w:szCs w:val="20"/>
          </w:rPr>
          <w:t>C</w:t>
        </w:r>
        <w:r w:rsidR="645A9A83" w:rsidRPr="67EDABFE">
          <w:rPr>
            <w:rStyle w:val="Hipervnculo"/>
            <w:sz w:val="20"/>
            <w:szCs w:val="20"/>
          </w:rPr>
          <w:t>-329 del 08/07/2021</w:t>
        </w:r>
      </w:hyperlink>
      <w:r w:rsidR="4A414C73">
        <w:rPr>
          <w:sz w:val="20"/>
          <w:szCs w:val="20"/>
        </w:rPr>
        <w:t xml:space="preserve">, </w:t>
      </w:r>
      <w:hyperlink r:id="rId114">
        <w:r w:rsidR="2F96C276" w:rsidRPr="7A75C004">
          <w:rPr>
            <w:rStyle w:val="Hipervnculo"/>
            <w:sz w:val="20"/>
            <w:szCs w:val="20"/>
          </w:rPr>
          <w:t>C-498 del 14/09/2021</w:t>
        </w:r>
        <w:r w:rsidR="684F0A2D" w:rsidRPr="17F6BEA9">
          <w:rPr>
            <w:sz w:val="20"/>
            <w:szCs w:val="20"/>
          </w:rPr>
          <w:t xml:space="preserve"> </w:t>
        </w:r>
      </w:hyperlink>
      <w:hyperlink r:id="rId115">
        <w:r w:rsidR="684F0A2D" w:rsidRPr="17F6BEA9">
          <w:rPr>
            <w:rStyle w:val="Hipervnculo"/>
            <w:sz w:val="20"/>
            <w:szCs w:val="20"/>
          </w:rPr>
          <w:t>C- 728 del 26/01/2021</w:t>
        </w:r>
        <w:r w:rsidR="367A3C42" w:rsidRPr="73A91053">
          <w:rPr>
            <w:sz w:val="20"/>
            <w:szCs w:val="20"/>
          </w:rPr>
          <w:t xml:space="preserve"> </w:t>
        </w:r>
      </w:hyperlink>
      <w:hyperlink r:id="rId116">
        <w:r w:rsidR="367A3C42" w:rsidRPr="73A91053">
          <w:rPr>
            <w:rStyle w:val="Hipervnculo"/>
            <w:sz w:val="20"/>
            <w:szCs w:val="20"/>
          </w:rPr>
          <w:t>C- 753 del 7/02/2021,</w:t>
        </w:r>
        <w:r w:rsidR="52FD6D91" w:rsidRPr="7ABC2D37">
          <w:rPr>
            <w:sz w:val="20"/>
            <w:szCs w:val="20"/>
          </w:rPr>
          <w:t xml:space="preserve"> </w:t>
        </w:r>
      </w:hyperlink>
      <w:hyperlink r:id="rId117">
        <w:r w:rsidR="52FD6D91" w:rsidRPr="7ABC2D37">
          <w:rPr>
            <w:rStyle w:val="Hipervnculo"/>
            <w:sz w:val="20"/>
            <w:szCs w:val="20"/>
          </w:rPr>
          <w:t>C-033 del 13/03/2020,</w:t>
        </w:r>
        <w:r w:rsidR="2FEEB002" w:rsidRPr="090B3CA2">
          <w:rPr>
            <w:sz w:val="20"/>
            <w:szCs w:val="20"/>
          </w:rPr>
          <w:t xml:space="preserve">  </w:t>
        </w:r>
      </w:hyperlink>
      <w:hyperlink r:id="rId118">
        <w:r w:rsidR="2FEEB002" w:rsidRPr="090B3CA2">
          <w:rPr>
            <w:rStyle w:val="Hipervnculo"/>
            <w:sz w:val="20"/>
            <w:szCs w:val="20"/>
          </w:rPr>
          <w:t>C-218 del 02/04/2020,</w:t>
        </w:r>
        <w:r w:rsidR="162E50B4" w:rsidRPr="162E50B4">
          <w:rPr>
            <w:sz w:val="20"/>
            <w:szCs w:val="20"/>
          </w:rPr>
          <w:t xml:space="preserve"> </w:t>
        </w:r>
      </w:hyperlink>
      <w:hyperlink r:id="rId119">
        <w:r w:rsidR="162E50B4" w:rsidRPr="162E50B4">
          <w:rPr>
            <w:rStyle w:val="Hipervnculo"/>
            <w:sz w:val="20"/>
            <w:szCs w:val="20"/>
          </w:rPr>
          <w:t>C-285 del 20/05/2022,</w:t>
        </w:r>
        <w:r w:rsidR="44FF914D" w:rsidRPr="44FF914D">
          <w:rPr>
            <w:sz w:val="20"/>
            <w:szCs w:val="20"/>
          </w:rPr>
          <w:t xml:space="preserve"> </w:t>
        </w:r>
      </w:hyperlink>
      <w:hyperlink r:id="rId120">
        <w:r w:rsidR="44FF914D" w:rsidRPr="44FF914D">
          <w:rPr>
            <w:rStyle w:val="Hipervnculo"/>
            <w:sz w:val="20"/>
            <w:szCs w:val="20"/>
          </w:rPr>
          <w:t>C-416 del 30/06/2020,</w:t>
        </w:r>
      </w:hyperlink>
      <w:r w:rsidR="44FF914D" w:rsidRPr="44FF914D">
        <w:rPr>
          <w:sz w:val="20"/>
          <w:szCs w:val="20"/>
        </w:rPr>
        <w:t xml:space="preserve"> </w:t>
      </w:r>
      <w:hyperlink r:id="rId121">
        <w:r w:rsidR="44FF914D" w:rsidRPr="44FF914D">
          <w:rPr>
            <w:rStyle w:val="Hipervnculo"/>
            <w:sz w:val="20"/>
            <w:szCs w:val="20"/>
          </w:rPr>
          <w:t>C-434 del 08/07/2022</w:t>
        </w:r>
        <w:r w:rsidR="157ACBD9" w:rsidRPr="48D6C64F">
          <w:rPr>
            <w:sz w:val="20"/>
            <w:szCs w:val="20"/>
          </w:rPr>
          <w:t xml:space="preserve"> </w:t>
        </w:r>
      </w:hyperlink>
      <w:r w:rsidR="157ACBD9" w:rsidRPr="48D6C64F">
        <w:rPr>
          <w:color w:val="000000" w:themeColor="text1"/>
          <w:sz w:val="22"/>
          <w:szCs w:val="22"/>
          <w:lang w:val="es-MX"/>
        </w:rPr>
        <w:t>C-791 de 24 de noviembre de 2022</w:t>
      </w:r>
    </w:p>
    <w:p w14:paraId="2AABD5A2"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1D2F7208" w14:textId="20D0949C"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Parágrafo 3°. La no entrega de la garantía de seriedad junto con la propuesta no será subsanable y será causal de rechazo de la misma.</w:t>
      </w:r>
    </w:p>
    <w:p w14:paraId="7CE1E4BB" w14:textId="77777777" w:rsidR="00511C0F" w:rsidRPr="00C4310F" w:rsidRDefault="00511C0F" w:rsidP="00936D7C">
      <w:pPr>
        <w:widowControl/>
        <w:shd w:val="clear" w:color="auto" w:fill="FFFFFF"/>
        <w:autoSpaceDE/>
        <w:autoSpaceDN/>
        <w:jc w:val="both"/>
        <w:rPr>
          <w:rFonts w:eastAsia="Times New Roman"/>
          <w:lang w:val="es-CO" w:eastAsia="es-CO"/>
        </w:rPr>
      </w:pPr>
    </w:p>
    <w:p w14:paraId="7323A2BB" w14:textId="76546AEA" w:rsidR="00511C0F" w:rsidRPr="00C4310F" w:rsidRDefault="00511C0F" w:rsidP="00511C0F">
      <w:pPr>
        <w:spacing w:before="170" w:line="237" w:lineRule="auto"/>
        <w:jc w:val="both"/>
        <w:rPr>
          <w:sz w:val="20"/>
          <w:szCs w:val="20"/>
        </w:rPr>
      </w:pPr>
      <w:r w:rsidRPr="1A7D3F45">
        <w:rPr>
          <w:sz w:val="20"/>
          <w:szCs w:val="20"/>
        </w:rPr>
        <w:t xml:space="preserve">(Ver conceptos: </w:t>
      </w:r>
      <w:hyperlink r:id="rId122">
        <w:r w:rsidRPr="1A7D3F45">
          <w:rPr>
            <w:rStyle w:val="Hipervnculo"/>
            <w:sz w:val="20"/>
            <w:szCs w:val="20"/>
            <w:u w:val="none"/>
          </w:rPr>
          <w:t>4201912000007662 del 17/12/2019</w:t>
        </w:r>
      </w:hyperlink>
      <w:r w:rsidRPr="1A7D3F45">
        <w:rPr>
          <w:sz w:val="20"/>
          <w:szCs w:val="20"/>
        </w:rPr>
        <w:t xml:space="preserve">, </w:t>
      </w:r>
      <w:hyperlink r:id="rId123">
        <w:r w:rsidRPr="1A7D3F45">
          <w:rPr>
            <w:rStyle w:val="Hipervnculo"/>
            <w:sz w:val="20"/>
            <w:szCs w:val="20"/>
            <w:u w:val="none"/>
          </w:rPr>
          <w:t>C−107 del 24/02/2020</w:t>
        </w:r>
      </w:hyperlink>
      <w:r w:rsidRPr="1A7D3F45">
        <w:rPr>
          <w:sz w:val="20"/>
          <w:szCs w:val="20"/>
        </w:rPr>
        <w:t xml:space="preserve">, </w:t>
      </w:r>
      <w:hyperlink r:id="rId124">
        <w:r w:rsidRPr="1A7D3F45">
          <w:rPr>
            <w:rStyle w:val="Hipervnculo"/>
            <w:sz w:val="20"/>
            <w:szCs w:val="20"/>
            <w:u w:val="none"/>
          </w:rPr>
          <w:t>C−238 del 31/03/2020</w:t>
        </w:r>
      </w:hyperlink>
      <w:r w:rsidRPr="1A7D3F45">
        <w:rPr>
          <w:sz w:val="20"/>
          <w:szCs w:val="20"/>
        </w:rPr>
        <w:t xml:space="preserve">, </w:t>
      </w:r>
      <w:hyperlink r:id="rId125">
        <w:r w:rsidRPr="1A7D3F45">
          <w:rPr>
            <w:rStyle w:val="Hipervnculo"/>
            <w:sz w:val="20"/>
            <w:szCs w:val="20"/>
            <w:u w:val="none"/>
          </w:rPr>
          <w:t>C−307 del 21/05/2020,</w:t>
        </w:r>
      </w:hyperlink>
      <w:r w:rsidR="1A7D3F45" w:rsidRPr="1A7D3F45">
        <w:rPr>
          <w:sz w:val="20"/>
          <w:szCs w:val="20"/>
        </w:rPr>
        <w:t xml:space="preserve"> </w:t>
      </w:r>
      <w:hyperlink r:id="rId126">
        <w:r w:rsidR="1A7D3F45" w:rsidRPr="1A7D3F45">
          <w:rPr>
            <w:rStyle w:val="Hipervnculo"/>
            <w:sz w:val="20"/>
            <w:szCs w:val="20"/>
          </w:rPr>
          <w:t>C-082 del 25/02/2020</w:t>
        </w:r>
      </w:hyperlink>
    </w:p>
    <w:p w14:paraId="40367001" w14:textId="53BE360D" w:rsidR="00701D22" w:rsidRPr="00C4310F" w:rsidRDefault="00701D22" w:rsidP="00936D7C">
      <w:pPr>
        <w:widowControl/>
        <w:shd w:val="clear" w:color="auto" w:fill="FFFFFF"/>
        <w:autoSpaceDE/>
        <w:autoSpaceDN/>
        <w:jc w:val="both"/>
        <w:rPr>
          <w:rFonts w:eastAsia="Times New Roman"/>
          <w:lang w:val="es-CO" w:eastAsia="es-CO"/>
        </w:rPr>
      </w:pPr>
    </w:p>
    <w:p w14:paraId="03739AB4" w14:textId="1119ADEE" w:rsidR="00701D22" w:rsidRPr="00C4310F" w:rsidRDefault="00701D22" w:rsidP="7ABC2D37">
      <w:pPr>
        <w:widowControl/>
        <w:shd w:val="clear" w:color="auto" w:fill="FFFFFF" w:themeFill="background1"/>
        <w:autoSpaceDE/>
        <w:autoSpaceDN/>
        <w:jc w:val="both"/>
        <w:rPr>
          <w:rFonts w:eastAsia="Times New Roman"/>
          <w:lang w:val="es-CO" w:eastAsia="es-CO"/>
        </w:rPr>
      </w:pPr>
      <w:r w:rsidRPr="7ABC2D37">
        <w:rPr>
          <w:rFonts w:eastAsia="Times New Roman"/>
          <w:lang w:val="es-CO" w:eastAsia="es-CO"/>
        </w:rPr>
        <w:t>Parágrafo 4°. En aquellos procesos de selección en los que se utilice e mecanismo de subasta, los documentos referentes a la futura contratación o a proponente, no necesarios para la comparación de las propuestas, deberán se solicitados hasta el momento previo a su realización.</w:t>
      </w:r>
    </w:p>
    <w:p w14:paraId="06EC89AB" w14:textId="55C58C1C" w:rsidR="7ABC2D37" w:rsidRDefault="7ABC2D37" w:rsidP="7ABC2D37">
      <w:pPr>
        <w:widowControl/>
        <w:shd w:val="clear" w:color="auto" w:fill="FFFFFF" w:themeFill="background1"/>
        <w:jc w:val="both"/>
        <w:rPr>
          <w:rFonts w:eastAsia="Times New Roman"/>
          <w:lang w:val="es-CO" w:eastAsia="es-CO"/>
        </w:rPr>
      </w:pPr>
    </w:p>
    <w:p w14:paraId="5F994D02" w14:textId="08836694" w:rsidR="00511C0F" w:rsidRDefault="00511C0F" w:rsidP="7ABC2D37">
      <w:pPr>
        <w:jc w:val="both"/>
        <w:rPr>
          <w:sz w:val="20"/>
          <w:szCs w:val="20"/>
        </w:rPr>
      </w:pPr>
      <w:r w:rsidRPr="7ABC2D37">
        <w:rPr>
          <w:sz w:val="20"/>
          <w:szCs w:val="20"/>
        </w:rPr>
        <w:t xml:space="preserve">(Ver conceptos: </w:t>
      </w:r>
      <w:hyperlink r:id="rId127">
        <w:r w:rsidRPr="7ABC2D37">
          <w:rPr>
            <w:rStyle w:val="Hipervnculo"/>
            <w:sz w:val="20"/>
            <w:szCs w:val="20"/>
          </w:rPr>
          <w:t>C-044 del 24/03/2020</w:t>
        </w:r>
      </w:hyperlink>
    </w:p>
    <w:p w14:paraId="21324D6B" w14:textId="21D0C010" w:rsidR="006D6051" w:rsidRPr="00C4310F" w:rsidRDefault="006D6051" w:rsidP="00936D7C">
      <w:pPr>
        <w:widowControl/>
        <w:shd w:val="clear" w:color="auto" w:fill="FFFFFF"/>
        <w:autoSpaceDE/>
        <w:autoSpaceDN/>
        <w:jc w:val="both"/>
        <w:rPr>
          <w:rFonts w:eastAsia="Times New Roman"/>
          <w:sz w:val="20"/>
          <w:szCs w:val="20"/>
          <w:lang w:val="es-CO" w:eastAsia="es-CO"/>
        </w:rPr>
      </w:pPr>
    </w:p>
    <w:p w14:paraId="4E9B9315"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lastRenderedPageBreak/>
        <w:t>Parágrafo 5°. En los procesos de contratación, las entidades estatales deberán aceptar la experiencia adquirida por los proponentes a través de la ejecución d contratos con particulares.</w:t>
      </w:r>
    </w:p>
    <w:p w14:paraId="4166626C"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3CA30CF2" w14:textId="2B730977" w:rsidR="00701D22" w:rsidRPr="00C4310F" w:rsidRDefault="00701D22" w:rsidP="57C6776D">
      <w:pPr>
        <w:widowControl/>
        <w:shd w:val="clear" w:color="auto" w:fill="FFFFFF" w:themeFill="background1"/>
        <w:autoSpaceDE/>
        <w:autoSpaceDN/>
        <w:jc w:val="both"/>
        <w:rPr>
          <w:lang w:val="es-CO"/>
        </w:rPr>
      </w:pPr>
      <w:r w:rsidRPr="57C6776D">
        <w:rPr>
          <w:rFonts w:eastAsia="Times New Roman"/>
          <w:lang w:val="es-CO" w:eastAsia="es-CO"/>
        </w:rPr>
        <w:t>(…)</w:t>
      </w:r>
      <w:r w:rsidR="53CE2F0E" w:rsidRPr="57C6776D">
        <w:rPr>
          <w:rFonts w:eastAsia="Times New Roman"/>
          <w:lang w:val="es-CO" w:eastAsia="es-CO"/>
        </w:rPr>
        <w:t xml:space="preserve"> </w:t>
      </w:r>
    </w:p>
    <w:p w14:paraId="56520FD7" w14:textId="5BF4F1BE" w:rsidR="00701D22" w:rsidRPr="00C4310F" w:rsidRDefault="00701D22" w:rsidP="57C6776D">
      <w:pPr>
        <w:widowControl/>
        <w:shd w:val="clear" w:color="auto" w:fill="FFFFFF" w:themeFill="background1"/>
        <w:autoSpaceDE/>
        <w:autoSpaceDN/>
        <w:jc w:val="both"/>
        <w:rPr>
          <w:color w:val="000000" w:themeColor="text1"/>
        </w:rPr>
      </w:pPr>
    </w:p>
    <w:p w14:paraId="0FDAA241" w14:textId="4CBC0CA5" w:rsidR="00701D22" w:rsidRPr="00C4310F" w:rsidRDefault="53CE2F0E" w:rsidP="17F6BEA9">
      <w:pPr>
        <w:widowControl/>
        <w:shd w:val="clear" w:color="auto" w:fill="FFFFFF" w:themeFill="background1"/>
        <w:autoSpaceDE/>
        <w:autoSpaceDN/>
        <w:jc w:val="both"/>
        <w:rPr>
          <w:color w:val="000000" w:themeColor="text1"/>
        </w:rPr>
      </w:pPr>
      <w:r w:rsidRPr="17F6BEA9">
        <w:rPr>
          <w:color w:val="000000" w:themeColor="text1"/>
        </w:rPr>
        <w:t>(</w:t>
      </w:r>
      <w:hyperlink r:id="rId128">
        <w:r w:rsidRPr="17F6BEA9">
          <w:rPr>
            <w:rStyle w:val="Hipervnculo"/>
          </w:rPr>
          <w:t>C-716 del 23/01/20</w:t>
        </w:r>
        <w:r w:rsidR="7F7BC0C6" w:rsidRPr="17F6BEA9">
          <w:rPr>
            <w:rStyle w:val="Hipervnculo"/>
          </w:rPr>
          <w:t>21</w:t>
        </w:r>
        <w:r w:rsidRPr="17F6BEA9">
          <w:rPr>
            <w:rStyle w:val="Hipervnculo"/>
          </w:rPr>
          <w:t>)</w:t>
        </w:r>
      </w:hyperlink>
    </w:p>
    <w:p w14:paraId="518F42FF"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000A1100"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Artículo 6°. Adiciónese un </w:t>
      </w:r>
      <w:hyperlink r:id="rId129" w:anchor="8.p" w:history="1">
        <w:r w:rsidRPr="00C4310F">
          <w:rPr>
            <w:rFonts w:eastAsia="Times New Roman"/>
            <w:lang w:val="es-CO" w:eastAsia="es-CO"/>
          </w:rPr>
          <w:t>parágrafo</w:t>
        </w:r>
      </w:hyperlink>
      <w:r w:rsidRPr="00C4310F">
        <w:rPr>
          <w:rFonts w:eastAsia="Times New Roman"/>
          <w:lang w:val="es-CO" w:eastAsia="es-CO"/>
        </w:rPr>
        <w:t> al artículo 8° de la Ley 1150 de 2007, el cual quedará así:</w:t>
      </w:r>
    </w:p>
    <w:p w14:paraId="1D3AD0BE"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7466D526" w14:textId="73AAECFF"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w:t>
      </w:r>
    </w:p>
    <w:p w14:paraId="7F52F037" w14:textId="77777777" w:rsidR="00653578" w:rsidRPr="00C4310F" w:rsidRDefault="00653578" w:rsidP="00DD29CA">
      <w:pPr>
        <w:widowControl/>
        <w:shd w:val="clear" w:color="auto" w:fill="FFFFFF"/>
        <w:autoSpaceDE/>
        <w:autoSpaceDN/>
        <w:jc w:val="both"/>
        <w:rPr>
          <w:rFonts w:eastAsia="Times New Roman"/>
          <w:lang w:val="es-CO" w:eastAsia="es-CO"/>
        </w:rPr>
      </w:pPr>
    </w:p>
    <w:p w14:paraId="1E82CBE8" w14:textId="77777777" w:rsidR="00701D22" w:rsidRPr="00C4310F" w:rsidRDefault="00701D22" w:rsidP="00DD29CA">
      <w:pPr>
        <w:widowControl/>
        <w:autoSpaceDE/>
        <w:autoSpaceDN/>
        <w:jc w:val="both"/>
        <w:rPr>
          <w:rFonts w:eastAsia="Times New Roman"/>
          <w:lang w:val="es-CO" w:eastAsia="es-CO"/>
        </w:rPr>
      </w:pPr>
      <w:r w:rsidRPr="00C4310F">
        <w:rPr>
          <w:rFonts w:eastAsia="Times New Roman"/>
          <w:shd w:val="clear" w:color="auto" w:fill="FFFFFF"/>
          <w:lang w:val="es-CO" w:eastAsia="es-CO"/>
        </w:rPr>
        <w:t>Parágrafo. No es obligatorio contar con disponibilidad presupuestal para realizar la publicación del proyecto de Pliego de Condiciones</w:t>
      </w:r>
    </w:p>
    <w:p w14:paraId="1AD53EB4"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01D33472"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Artículo 7°. Modifíquese el artículo </w:t>
      </w:r>
      <w:hyperlink r:id="rId130" w:anchor="33" w:history="1">
        <w:r w:rsidRPr="00C4310F">
          <w:rPr>
            <w:rFonts w:eastAsia="Times New Roman"/>
            <w:lang w:val="es-CO" w:eastAsia="es-CO"/>
          </w:rPr>
          <w:t>33</w:t>
        </w:r>
      </w:hyperlink>
      <w:r w:rsidRPr="00C4310F">
        <w:rPr>
          <w:rFonts w:eastAsia="Times New Roman"/>
          <w:lang w:val="es-CO" w:eastAsia="es-CO"/>
        </w:rPr>
        <w:t> de la Ley 1508 de 2012, el cual quedará así:</w:t>
      </w:r>
    </w:p>
    <w:p w14:paraId="1E8F9D9B"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069E12E3"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Artículo 33. La elaboración de estudios, la evaluación de proyectos de iniciativa privada y las interventorías de los contratos, se podrán contratar mediante el procedimiento de selección abreviada de menor cuantía o mínima cuantía según su valor. </w:t>
      </w:r>
    </w:p>
    <w:p w14:paraId="79475532"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409C4AFC" w14:textId="77777777" w:rsidR="00701D22" w:rsidRPr="00C4310F" w:rsidRDefault="00701D22" w:rsidP="090B3CA2">
      <w:pPr>
        <w:widowControl/>
        <w:shd w:val="clear" w:color="auto" w:fill="FFFFFF" w:themeFill="background1"/>
        <w:autoSpaceDE/>
        <w:autoSpaceDN/>
        <w:jc w:val="both"/>
        <w:rPr>
          <w:rFonts w:eastAsia="Times New Roman"/>
          <w:lang w:val="es-CO" w:eastAsia="es-CO"/>
        </w:rPr>
      </w:pPr>
      <w:r w:rsidRPr="090B3CA2">
        <w:rPr>
          <w:rFonts w:eastAsia="Times New Roman"/>
          <w:lang w:val="es-CO" w:eastAsia="es-CO"/>
        </w:rPr>
        <w:t>En los contratos para la ejecución de proyectos de asociación público-privada la interventoría deberá contratarse con una persona independiente de la entidad contratante y del contratista. Dichos interventores responden civil, fiscal, penal y disciplinariamente, tanto por el cumplimiento de las obligaciones derivadas del contrato de interventoría, como por los hechos u omisiones que les sean imputables y causen daño o perjuicio a las entidades, derivados de la celebración y ejecución de contratos respecto de los cuales hayan ejercido o ejerzan las funciones de interventoría, siempre y cuando tales perjuicios provengan del incumplimiento o responsabilidad directa, por parte del interventor, de las obligaciones que a este le corresponden con el contrato de interventoría.</w:t>
      </w:r>
    </w:p>
    <w:p w14:paraId="6779F866" w14:textId="2E72A270" w:rsidR="090B3CA2" w:rsidRDefault="090B3CA2" w:rsidP="090B3CA2">
      <w:pPr>
        <w:widowControl/>
        <w:shd w:val="clear" w:color="auto" w:fill="FFFFFF" w:themeFill="background1"/>
        <w:jc w:val="both"/>
        <w:rPr>
          <w:lang w:val="es-CO" w:eastAsia="es-CO"/>
        </w:rPr>
      </w:pPr>
    </w:p>
    <w:p w14:paraId="4EEA8532" w14:textId="345E2E96" w:rsidR="090B3CA2" w:rsidRDefault="090B3CA2" w:rsidP="090B3CA2">
      <w:pPr>
        <w:widowControl/>
        <w:shd w:val="clear" w:color="auto" w:fill="FFFFFF" w:themeFill="background1"/>
        <w:jc w:val="both"/>
        <w:rPr>
          <w:sz w:val="20"/>
          <w:szCs w:val="20"/>
          <w:lang w:val="es-CO" w:eastAsia="es-CO"/>
        </w:rPr>
      </w:pPr>
      <w:r w:rsidRPr="090B3CA2">
        <w:rPr>
          <w:rFonts w:eastAsia="Times New Roman"/>
          <w:lang w:val="es-CO" w:eastAsia="es-CO"/>
        </w:rPr>
        <w:t xml:space="preserve">Ver conceptos: </w:t>
      </w:r>
      <w:hyperlink r:id="rId131">
        <w:r w:rsidRPr="090B3CA2">
          <w:rPr>
            <w:rStyle w:val="Hipervnculo"/>
            <w:sz w:val="20"/>
            <w:szCs w:val="20"/>
          </w:rPr>
          <w:t>C-218 del 02/04/2020</w:t>
        </w:r>
      </w:hyperlink>
    </w:p>
    <w:p w14:paraId="46F58E12"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5558314A"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Artículo 8°. Modificar el artículo </w:t>
      </w:r>
      <w:hyperlink r:id="rId132" w:anchor="22" w:history="1">
        <w:r w:rsidRPr="00C4310F">
          <w:rPr>
            <w:rFonts w:eastAsia="Times New Roman"/>
            <w:lang w:val="es-CO" w:eastAsia="es-CO"/>
          </w:rPr>
          <w:t>22</w:t>
        </w:r>
      </w:hyperlink>
      <w:r w:rsidRPr="00C4310F">
        <w:rPr>
          <w:rFonts w:eastAsia="Times New Roman"/>
          <w:lang w:val="es-CO" w:eastAsia="es-CO"/>
        </w:rPr>
        <w:t> de la Ley 1682 de 2013, el cual quedará así:</w:t>
      </w:r>
    </w:p>
    <w:p w14:paraId="3367BB2D"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2D847847"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Artículo 22. Limitaciones, afectaciones, gravámenes al dominio, medidas cautelares, impuestos, servicios públicos y contribución de valorización. En el proceso de adquisición de predios requeridos para proyectos de infraestructura de transporte, en caso de existir acuerdo de negociación entre la entidad Estatal y el titular inscrito en el folio de matrícula o al respectivo poseedor regular inscrito y previo al registro de la escritura pública correspondiente, la entidad estatal, con cargo al valor del proyecto, podrá descontar la suma total o proporcional que se adeuda por concepto de gravámenes, limitaciones, afectaciones, medidas cautelares, impuestos, servicios públicos y contribución de valorización y pagar directamente dicho valor al acreedor o mediante depósito judicial a órdenes del despacho respectivo, en caso de cursar procesos ejecutivos u ordinarios en los que se haya ordenado el respectivo gravamen, considerando para el efecto el área objeto e adquisición, o verificar que lo realizará directamente el titular. De no ser posible, se continuará con el proceso de expropiación administrativa o judicial, según corresponda.</w:t>
      </w:r>
    </w:p>
    <w:p w14:paraId="4E0707D8"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7EC4D151"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La entidad estatal adquirente expedirá un oficio con destino al Registrador de Instrumentos Públicos respectivo o a la autoridad competente, en el cual se solicite levantar la limitación, la afectación, gravamen o medida cautelar, evidenciando el pago y paz y salvo correspondiente, cuando a ello haya lugar. El Registrador deberá dar trámite a la solicitud en un término perentorio de 15 días hábiles.</w:t>
      </w:r>
    </w:p>
    <w:p w14:paraId="5F9F072F"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72E39287"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Una vez realizada la respectiva anotación en el registro, el Registrador deberá dar aviso mediante oficio al notario correspondiente para que obre en la escritura pública respectiva del inmueble.</w:t>
      </w:r>
    </w:p>
    <w:p w14:paraId="1F7939EF"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08B04717"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lastRenderedPageBreak/>
        <w:t>Las medidas cautelares al dominio cuya inscripción se encuentre caducada de acuerdo con lo dispuesto en la Ley </w:t>
      </w:r>
      <w:hyperlink r:id="rId133" w:history="1">
        <w:r w:rsidRPr="00C4310F">
          <w:rPr>
            <w:rFonts w:eastAsia="Times New Roman"/>
            <w:lang w:val="es-CO" w:eastAsia="es-CO"/>
          </w:rPr>
          <w:t>1579</w:t>
        </w:r>
      </w:hyperlink>
      <w:r w:rsidRPr="00C4310F">
        <w:rPr>
          <w:rFonts w:eastAsia="Times New Roman"/>
          <w:lang w:val="es-CO" w:eastAsia="es-CO"/>
        </w:rPr>
        <w:t> de 2012, se podrán cancelar con la solicitud que realice la entidad estatal al Registrador de Instrumentos Públicos.</w:t>
      </w:r>
    </w:p>
    <w:p w14:paraId="6DA3F8D9"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468E7F36"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Cuando se trate de servidumbres de utilidad pública y las redes y activos allí asentados puedan mantenerse, se conservará el registro del gravamen en el folio del inmueble.</w:t>
      </w:r>
    </w:p>
    <w:p w14:paraId="63B3277C" w14:textId="13F4D10A" w:rsidR="00701D22" w:rsidRPr="00C4310F" w:rsidRDefault="00701D22" w:rsidP="00936D7C">
      <w:pPr>
        <w:widowControl/>
        <w:shd w:val="clear" w:color="auto" w:fill="FFFFFF"/>
        <w:autoSpaceDE/>
        <w:autoSpaceDN/>
        <w:jc w:val="both"/>
        <w:rPr>
          <w:rFonts w:eastAsia="Times New Roman"/>
          <w:lang w:val="es-CO" w:eastAsia="es-CO"/>
        </w:rPr>
      </w:pPr>
    </w:p>
    <w:p w14:paraId="6AFEBD53"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Parágrafo. La entidad estatal con cargo al valor del negocio, podrá descontar Ia suma total o proporcional que debe pagarse por concepto de gastos de notariado y registro y pagar directamente dicho valor.</w:t>
      </w:r>
    </w:p>
    <w:p w14:paraId="49B20DF7" w14:textId="77777777" w:rsidR="00701D22" w:rsidRPr="00C4310F" w:rsidRDefault="00701D22" w:rsidP="00936D7C">
      <w:pPr>
        <w:widowControl/>
        <w:shd w:val="clear" w:color="auto" w:fill="FFFFFF"/>
        <w:autoSpaceDE/>
        <w:autoSpaceDN/>
        <w:jc w:val="both"/>
        <w:rPr>
          <w:rFonts w:eastAsia="Times New Roman"/>
          <w:lang w:val="es-CO" w:eastAsia="es-CO"/>
        </w:rPr>
      </w:pPr>
    </w:p>
    <w:p w14:paraId="4ECE9D76"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Artículo 9. Modificar el parágrafo </w:t>
      </w:r>
      <w:hyperlink r:id="rId134" w:anchor="24.p.2" w:history="1">
        <w:r w:rsidRPr="00C4310F">
          <w:rPr>
            <w:rFonts w:eastAsia="Times New Roman"/>
            <w:lang w:val="es-CO" w:eastAsia="es-CO"/>
          </w:rPr>
          <w:t>2°</w:t>
        </w:r>
      </w:hyperlink>
      <w:r w:rsidRPr="00C4310F">
        <w:rPr>
          <w:rFonts w:eastAsia="Times New Roman"/>
          <w:lang w:val="es-CO" w:eastAsia="es-CO"/>
        </w:rPr>
        <w:t> del artículo 24 de la Ley 1682 de 2013, cual quedará así:</w:t>
      </w:r>
    </w:p>
    <w:p w14:paraId="677BA4D0"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0D6E9D73"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w:t>
      </w:r>
    </w:p>
    <w:p w14:paraId="679B0F1B"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429F5FD7"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Parágrafo 2°. El avalúo comercial tendrá una vigencia de un (1) año, contado desde la fecha de su comunicación a la entidad solicitante o desde la fecha en que fue decidida y notificada la revisión y/o, impugnación de este. Una vez notificada la oferta, el avalúo quedará en firme para efectos de la enajenación voluntaria.</w:t>
      </w:r>
    </w:p>
    <w:p w14:paraId="772C9D8F"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05A56AB8"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w:t>
      </w:r>
    </w:p>
    <w:p w14:paraId="35FBBA62"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152A1B85"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Artículo 10. El artículo </w:t>
      </w:r>
      <w:hyperlink r:id="rId135" w:anchor="25" w:history="1">
        <w:r w:rsidRPr="00C4310F">
          <w:rPr>
            <w:rFonts w:eastAsia="Times New Roman"/>
            <w:lang w:val="es-CO" w:eastAsia="es-CO"/>
          </w:rPr>
          <w:t>25</w:t>
        </w:r>
      </w:hyperlink>
      <w:r w:rsidRPr="00C4310F">
        <w:rPr>
          <w:rFonts w:eastAsia="Times New Roman"/>
          <w:lang w:val="es-CO" w:eastAsia="es-CO"/>
        </w:rPr>
        <w:t> de la Ley 1682 de 2013, modificado por la Ley 1742 de 2014, artículo </w:t>
      </w:r>
      <w:hyperlink r:id="rId136" w:anchor="4" w:history="1">
        <w:r w:rsidRPr="00C4310F">
          <w:rPr>
            <w:rFonts w:eastAsia="Times New Roman"/>
            <w:lang w:val="es-CO" w:eastAsia="es-CO"/>
          </w:rPr>
          <w:t>4°</w:t>
        </w:r>
      </w:hyperlink>
      <w:r w:rsidRPr="00C4310F">
        <w:rPr>
          <w:rFonts w:eastAsia="Times New Roman"/>
          <w:lang w:val="es-CO" w:eastAsia="es-CO"/>
        </w:rPr>
        <w:t>, quedará así:</w:t>
      </w:r>
    </w:p>
    <w:p w14:paraId="0B6E6F99"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26BBEF7D"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Artículo 25. Notificación de la oferta. La oferta deberá ser notificada únicamente al titular de los derechos reales que figure registrado en el folio de matrícula del inmueble objeto de expropiación o al respectivo poseedor regular inscrito o a los herederos determinados e indeterminados, entendidos como aquellas personas que tengan la expectativa cierta y probada de entrar a representar al propietario fallecido en todas sus relaciones jurídicas por causa de su deceso de conformidad con las leyes vigentes.</w:t>
      </w:r>
    </w:p>
    <w:p w14:paraId="12DF5D03"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1E000453"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La oferta será remitida por el representante legal de la entidad pública competente para realizar la adquisición del inmueble o su delegado; para su notificación se cursará oficio al propietario, poseedor inscrito o a los heredero determinados e indeterminados, el cual contendrá como mínimo:</w:t>
      </w:r>
    </w:p>
    <w:p w14:paraId="01B29B87"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3C054670"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1. Indicación de la necesidad de adquirir el inmueble por motivo de utilidad pública.</w:t>
      </w:r>
    </w:p>
    <w:p w14:paraId="316BF99A"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16535B4B"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2. Alcance de conformidad con los estudios de viabilidad técnica.</w:t>
      </w:r>
    </w:p>
    <w:p w14:paraId="16E217A0"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7AB1249F"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3. Identificación precisa del inmueble.</w:t>
      </w:r>
    </w:p>
    <w:p w14:paraId="78D6DD3F"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65F2B2E5"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4. Valor como precio de adquisición acorde con lo previsto en el artículo </w:t>
      </w:r>
      <w:hyperlink r:id="rId137" w:anchor="37" w:history="1">
        <w:r w:rsidRPr="00C4310F">
          <w:rPr>
            <w:rFonts w:eastAsia="Times New Roman"/>
            <w:lang w:val="es-CO" w:eastAsia="es-CO"/>
          </w:rPr>
          <w:t>37</w:t>
        </w:r>
      </w:hyperlink>
      <w:r w:rsidRPr="00C4310F">
        <w:rPr>
          <w:rFonts w:eastAsia="Times New Roman"/>
          <w:lang w:val="es-CO" w:eastAsia="es-CO"/>
        </w:rPr>
        <w:t> de la presente ley.</w:t>
      </w:r>
    </w:p>
    <w:p w14:paraId="2AC5E285"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048FCE4E"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5. Información completa sobre los posibles procesos que se pueden presentar como son: enajenación voluntaria, expropiación administrativa o judicial.</w:t>
      </w:r>
    </w:p>
    <w:p w14:paraId="1BEA2C7A"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01B90942"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Se deberán explicar los plazos, y la metodología para cuantificar el valor que se cancelará a cada propietario o poseedor según el caso.</w:t>
      </w:r>
    </w:p>
    <w:p w14:paraId="32A4E0A6"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7A4B1892"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Una vez notificada la oferta se entenderá iniciada la etapa de negociación directa, en la cual el propietario o poseedor inscrito tendrá un término de quince (15) días hábiles para manifestar su voluntad en relación con la misma, bien sea aceptándola, o rechazándola.</w:t>
      </w:r>
    </w:p>
    <w:p w14:paraId="2DFA88D5"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7F602D84"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Si la oferta es aceptada, deberá suscribirse escritura pública de compraventa o Ia promesa de compraventa dentro de los diez (10) días hábiles siguientes inscribirse la escritura en la oficina de registro de instrumentos públicos del lugar correspondiente.</w:t>
      </w:r>
    </w:p>
    <w:p w14:paraId="27BF0E80"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679C0D8E"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Se entenderá que el propietario o poseedor del predio renuncian a la negociación cuando:</w:t>
      </w:r>
    </w:p>
    <w:p w14:paraId="68C0DE3E"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lastRenderedPageBreak/>
        <w:t> </w:t>
      </w:r>
    </w:p>
    <w:p w14:paraId="4A1AF2AC"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a) Guarden silencio sobre la oferta de negociación directa.</w:t>
      </w:r>
    </w:p>
    <w:p w14:paraId="06DC9DE2"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58A1A212"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b) Dentro del plazo para aceptar o rechazar la oferta no se logre acuerdo.</w:t>
      </w:r>
    </w:p>
    <w:p w14:paraId="4BD36481"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07C38C26"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c) No suscriban la escritura o la promesa de compraventa respectiva en los plazos fijados en la presente ley por causas imputables a ellos mismos.</w:t>
      </w:r>
    </w:p>
    <w:p w14:paraId="73E434C4"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14C92E6E"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Será obligatorio iniciar el proceso de expropiación si transcurridos treinta (30) días hábiles después de la notificación de la oferta de compra, no se ha llegado a un acuerdo formal para la enajenación voluntaria, contenido en un contrato de promesa de Compraventa y/o escritura pública.</w:t>
      </w:r>
    </w:p>
    <w:p w14:paraId="0506E2BE"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74355003"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Notificada la oferta de compra de los inmuebles sobre los que recaiga la declaratoria de utilidad pública o de interés social, e inscrita dicha oferta en el respectivo Certificado de Libertad Tradición, los mismos no podrán ser objeto de ninguna limitación al dominio. El registrador se abstendrá de efectuar la inscripción de actos, limitaciones, gravámenes, medidas cautelares o afectaciones al dominio sobre aquellos.</w:t>
      </w:r>
    </w:p>
    <w:p w14:paraId="3C4B7DBF"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3723EF90"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Parágrafo. La entidad adquirente procederá a expedir directamente la resolución de expropiación sin necesidad de expedir oferta de compra en los siguientes eventos:</w:t>
      </w:r>
    </w:p>
    <w:p w14:paraId="78AA45B8"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37419EF4"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1. Cuando se verifique que el titular inscrito del derecho real de dominio falleció y no es posible determinar sus herederos.</w:t>
      </w:r>
    </w:p>
    <w:p w14:paraId="6B7BBAE6"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04BDF59B"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2. En el evento en el que alguno de los titulares del derecho real inscrito en el folio de matrícula inmobiliaria del inmueble objeto de adquisición o el respectivo poseedor regular inscrito se encuentren reportados en alguna de las listas de control de prevención de lavado de activos o financiación del terrorismo.</w:t>
      </w:r>
    </w:p>
    <w:p w14:paraId="0683EC17" w14:textId="4BE74766" w:rsidR="00701D22" w:rsidRPr="00C4310F" w:rsidRDefault="00701D22" w:rsidP="00936D7C">
      <w:pPr>
        <w:widowControl/>
        <w:shd w:val="clear" w:color="auto" w:fill="FFFFFF"/>
        <w:autoSpaceDE/>
        <w:autoSpaceDN/>
        <w:jc w:val="both"/>
        <w:rPr>
          <w:rFonts w:eastAsia="Times New Roman"/>
          <w:lang w:val="es-CO" w:eastAsia="es-CO"/>
        </w:rPr>
      </w:pPr>
    </w:p>
    <w:p w14:paraId="0E04EB5A"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Una vez expedida la resolución de expropiación, la entidad adquirente solicitará la inscripción de la misma en el respectivo Certificado de libertad y tradición y libertad del inmueble. El registrador se abstendrá de efectuar la inscripción de actos, limitaciones, gravámenes, medidas cautelares o afectaciones al dominio sobre aquellos.</w:t>
      </w:r>
    </w:p>
    <w:p w14:paraId="6DC589A0"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4E3DA63A"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Surtida la etapa de agotamiento de vía gubernativa, la Entidad adquirente deberá acudir al procedimiento de expropiación judicial contemplado en el artículo </w:t>
      </w:r>
      <w:hyperlink r:id="rId138" w:anchor="399" w:history="1">
        <w:r w:rsidRPr="00C4310F">
          <w:rPr>
            <w:rFonts w:eastAsia="Times New Roman"/>
            <w:lang w:val="es-CO" w:eastAsia="es-CO"/>
          </w:rPr>
          <w:t>399</w:t>
        </w:r>
      </w:hyperlink>
      <w:r w:rsidRPr="00C4310F">
        <w:rPr>
          <w:rFonts w:eastAsia="Times New Roman"/>
          <w:lang w:val="es-CO" w:eastAsia="es-CO"/>
        </w:rPr>
        <w:t> del Código General del Proceso o la norma que lo modifique o sustituya, para lo cual aplicará el saneamiento automático y el valor que arroje la expropiación se dejará a cargo del juzgado de conocimiento.</w:t>
      </w:r>
    </w:p>
    <w:p w14:paraId="2E1ED683"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70183874"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Parágrafo 2°. Se dispone un plazo de noventa (90) días siguientes a la suscripción de contratos de compraventa de los bienes objeto de la oferta de compra, para realizar el pago correspondiente, vencido el plazo y no habiéndose realizado el mismo, los titulares de derechos reales podrán acudir al proceso ejecutivo y se causarán intereses de mora.</w:t>
      </w:r>
    </w:p>
    <w:p w14:paraId="6C3AA450"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20BE79BD"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Artículo 11. Modificase el artículo </w:t>
      </w:r>
      <w:hyperlink r:id="rId139" w:anchor="27" w:history="1">
        <w:r w:rsidRPr="00C4310F">
          <w:rPr>
            <w:rFonts w:eastAsia="Times New Roman"/>
            <w:lang w:val="es-CO" w:eastAsia="es-CO"/>
          </w:rPr>
          <w:t>27</w:t>
        </w:r>
      </w:hyperlink>
      <w:r w:rsidRPr="00C4310F">
        <w:rPr>
          <w:rFonts w:eastAsia="Times New Roman"/>
          <w:lang w:val="es-CO" w:eastAsia="es-CO"/>
        </w:rPr>
        <w:t> de la Ley 1682, el cual quedará así:</w:t>
      </w:r>
    </w:p>
    <w:p w14:paraId="4651180F"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3014CD78"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Artículo 27. Permiso de intervención voluntario. Mediante documento escrito suscrito por la entidad y el titular inscrito en el folio de matrícula el poseedor regular o lo herederos determinados del bien, podrá pactarse un permiso de intervención voluntario del inmueble objeto de adquisición o expropiación. El permiso será irrevocable una vez se pacte.</w:t>
      </w:r>
    </w:p>
    <w:p w14:paraId="291B3C27"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14DF698E"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Con base en el acuerdo de intervención suscrito, la entidad deberá iniciar el proyecto de infraestructura de transporte.</w:t>
      </w:r>
    </w:p>
    <w:p w14:paraId="59E127B4"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2DBD0A4B"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Lo anterior, sin perjuicio de los derechos de terceros sobre el inmueble los cuales no surtirán afectación o detrimento alguno con el permiso de intervención voluntaria, así como el deber del responsable del proyecto de infraestructura de transporte de continuar con el proceso de enajenación voluntaria, expropiación administrativa o judicial, según corresponda.</w:t>
      </w:r>
    </w:p>
    <w:p w14:paraId="4840BA49"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76375098"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lastRenderedPageBreak/>
        <w:t>Parágrafo. En el proceso administrativo, en caso de no haberse pactado el permiso de intervención voluntario del inmueble objeto de adquisición expropiación, dentro de los quince (15) días siguientes a la ejecutoria del acto administrativo que la dispuso, la entidad interesada solicitará a la respectiva autoridad de policía, la práctica de la diligencia de desalojo, que deber realizarse con el concurso de esta última y con el acompañamiento de la Defensoría del Pueblo y/o el personero municipal quien deberá garantizar la protección de los Derechos Humanos, dentro de un término perentorio de cinco (5) días, de la diligencia, se levantará un acta y en ella no procederá oposición alguna.</w:t>
      </w:r>
    </w:p>
    <w:p w14:paraId="431BBB66"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19F10C5A"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Artículo 12. En los trámites de gestión predial en los cuales el ejecutor de un proyecto de infraestructura identifique que los predios baldíos requeridos para el proyecto se encuentran ocupados, será procedente el pago y reconocimiento de las mejoras realizadas por los ocupantes.</w:t>
      </w:r>
    </w:p>
    <w:p w14:paraId="4F73996F" w14:textId="2BD6584E" w:rsidR="00701D22" w:rsidRPr="00C4310F" w:rsidRDefault="00701D22" w:rsidP="00936D7C">
      <w:pPr>
        <w:widowControl/>
        <w:shd w:val="clear" w:color="auto" w:fill="FFFFFF"/>
        <w:autoSpaceDE/>
        <w:autoSpaceDN/>
        <w:jc w:val="both"/>
        <w:rPr>
          <w:rFonts w:eastAsia="Times New Roman"/>
          <w:lang w:val="es-CO" w:eastAsia="es-CO"/>
        </w:rPr>
      </w:pPr>
    </w:p>
    <w:p w14:paraId="20D20EC5"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El precio de adquisición de estas mejoras no podrá exceder el monto establecido para una vivienda de interés prioritario.</w:t>
      </w:r>
    </w:p>
    <w:p w14:paraId="358D4E12" w14:textId="59067895" w:rsidR="00701D22" w:rsidRPr="00C4310F" w:rsidRDefault="00701D22" w:rsidP="00936D7C">
      <w:pPr>
        <w:widowControl/>
        <w:shd w:val="clear" w:color="auto" w:fill="FFFFFF"/>
        <w:autoSpaceDE/>
        <w:autoSpaceDN/>
        <w:jc w:val="both"/>
        <w:rPr>
          <w:rFonts w:eastAsia="Times New Roman"/>
          <w:lang w:val="es-CO" w:eastAsia="es-CO"/>
        </w:rPr>
      </w:pPr>
    </w:p>
    <w:p w14:paraId="08F8CC5A" w14:textId="7C356204"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En caso de que el ocupante irregular no esté de acuerdo con el avalúo, la entidad encargada del proyecto de infraestructura procederá a solicitar a la autoridad policiva del lugar el desalojo del bien y el valor de las mejoras será puesto disposición del desalojado, mediante pago por consignación a favor de mejorat</w:t>
      </w:r>
      <w:r w:rsidR="00F67F12" w:rsidRPr="00C4310F">
        <w:rPr>
          <w:rFonts w:eastAsia="Times New Roman"/>
          <w:lang w:val="es-CO" w:eastAsia="es-CO"/>
        </w:rPr>
        <w:t>o</w:t>
      </w:r>
      <w:r w:rsidRPr="00C4310F">
        <w:rPr>
          <w:rFonts w:eastAsia="Times New Roman"/>
          <w:lang w:val="es-CO" w:eastAsia="es-CO"/>
        </w:rPr>
        <w:t>rio.</w:t>
      </w:r>
    </w:p>
    <w:p w14:paraId="4BC45AEE"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46E14C2E"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Artículo 13. Modifíquense los parágrafos </w:t>
      </w:r>
      <w:hyperlink r:id="rId140" w:anchor="5.p.4" w:history="1">
        <w:r w:rsidRPr="00C4310F">
          <w:rPr>
            <w:rFonts w:eastAsia="Times New Roman"/>
            <w:lang w:val="es-CO" w:eastAsia="es-CO"/>
          </w:rPr>
          <w:t>4°</w:t>
        </w:r>
      </w:hyperlink>
      <w:r w:rsidRPr="00C4310F">
        <w:rPr>
          <w:rFonts w:eastAsia="Times New Roman"/>
          <w:lang w:val="es-CO" w:eastAsia="es-CO"/>
        </w:rPr>
        <w:t>, </w:t>
      </w:r>
      <w:hyperlink r:id="rId141" w:anchor="5.p.5" w:history="1">
        <w:r w:rsidRPr="00C4310F">
          <w:rPr>
            <w:rFonts w:eastAsia="Times New Roman"/>
            <w:lang w:val="es-CO" w:eastAsia="es-CO"/>
          </w:rPr>
          <w:t>5°</w:t>
        </w:r>
      </w:hyperlink>
      <w:r w:rsidRPr="00C4310F">
        <w:rPr>
          <w:rFonts w:eastAsia="Times New Roman"/>
          <w:lang w:val="es-CO" w:eastAsia="es-CO"/>
        </w:rPr>
        <w:t> y </w:t>
      </w:r>
      <w:hyperlink r:id="rId142" w:anchor="5.p.6" w:history="1">
        <w:r w:rsidRPr="00C4310F">
          <w:rPr>
            <w:rFonts w:eastAsia="Times New Roman"/>
            <w:lang w:val="es-CO" w:eastAsia="es-CO"/>
          </w:rPr>
          <w:t>6°</w:t>
        </w:r>
      </w:hyperlink>
      <w:r w:rsidRPr="00C4310F">
        <w:rPr>
          <w:rFonts w:eastAsia="Times New Roman"/>
          <w:lang w:val="es-CO" w:eastAsia="es-CO"/>
        </w:rPr>
        <w:t> del artículo 5° de la Ley 1508 de 2012, modificado por el artículo </w:t>
      </w:r>
      <w:hyperlink r:id="rId143" w:anchor="37" w:history="1">
        <w:r w:rsidRPr="00C4310F">
          <w:rPr>
            <w:rFonts w:eastAsia="Times New Roman"/>
            <w:lang w:val="es-CO" w:eastAsia="es-CO"/>
          </w:rPr>
          <w:t>37</w:t>
        </w:r>
      </w:hyperlink>
      <w:r w:rsidRPr="00C4310F">
        <w:rPr>
          <w:rFonts w:eastAsia="Times New Roman"/>
          <w:lang w:val="es-CO" w:eastAsia="es-CO"/>
        </w:rPr>
        <w:t> de la Ley 1753 de 2015</w:t>
      </w:r>
    </w:p>
    <w:p w14:paraId="4C3453E2"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0E82D068"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w:t>
      </w:r>
    </w:p>
    <w:p w14:paraId="4B81EE50"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52A0464F"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Parágrafo 4°. En proyectos de asociación público-privada de iniciativa pública de iniciativa privada, la entidad estatal competente podrá reconocer derechos reales sobre inmuebles que no se requieran para la prestación del servicio para el cual se desarrolló el proyecto, como componente de la retribución a inversionista privado.</w:t>
      </w:r>
    </w:p>
    <w:p w14:paraId="69B616F8"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099C12DF"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El Gobierno Nacional reglamentará las condiciones bajo las cuales se realizará en reconocimiento de los derechos reales y de explotación sobre inmuebles garantizando que su tasación sea acorde con su valor en el mercado y a las posibilidades de explotación económica del activo. Adicionalmente, se incluirá en dicha reglamentación las condiciones que permitan que el inversionista privado reciba los ingresos de la explotación económica o enajenación condicionados a la disponibilidad de la infraestructura y al cumplimiento de los estándares de calidad y niveles de servicio pactados.</w:t>
      </w:r>
    </w:p>
    <w:p w14:paraId="438CA245"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0539FFD2"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En el caso de que trata el presente parágrafo, la selección del adjudicatario de contrato bajo el esquema de asociación público privada de iniciativa privada se realizará mediante licitación pública.</w:t>
      </w:r>
    </w:p>
    <w:p w14:paraId="1D17CB19"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34D72D37"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Si el originador no resulta seleccionado para la ejecución del contrato bajo el esquema de asociación público privada, el adjudicatario deberá pagar al Originador el valor que la entidad pública competente haya determinado como costos de los estudios realizados para la estructuración del proyecto durante el trámite de la respectiva iniciativa privada.</w:t>
      </w:r>
    </w:p>
    <w:p w14:paraId="3DEE541F"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7B1E0B7D"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Los aspectos no regulados en el presente parágrafo relativos al trámite de las iniciativas privadas de asociaciones público privadas cuya retribución al inversionista Consista total o parcialmente en derechos reales sobre inmuebles se someterán a lo previsto en la Ley 1508 de 2012 para las iniciativas privadas con desembolso de recursos públicos.</w:t>
      </w:r>
    </w:p>
    <w:p w14:paraId="4AABBFA2"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39E38231"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Tratándose de proyectos de asociación público privada de iniciativa privada, el valor de los predios en los que se ubican los inmuebles sobre los que se podrán reconocer derechos reales no podrá ser superior al 30% del presupuesto estimado de inversión del proyecto. En todo caso, la restricción aquí prevista computará dentro del límite del artículo 17 de la Ley 1508 de 2012 y sus correspondientes modificaciones.</w:t>
      </w:r>
    </w:p>
    <w:p w14:paraId="6806718F"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5A3F5A08"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xml:space="preserve">Parágrafo 5°. En caso de que en el proyecto de asociación público-privada la entidad estatal entregue al inversionista privado una infraestructura existente en condiciones de </w:t>
      </w:r>
      <w:r w:rsidRPr="00C4310F">
        <w:rPr>
          <w:rFonts w:eastAsia="Times New Roman"/>
          <w:lang w:val="es-CO" w:eastAsia="es-CO"/>
        </w:rPr>
        <w:lastRenderedPageBreak/>
        <w:t>operación, entidad estatal podrá pactar el derecho a la retribución por las actividades de operación y mantenimiento de esta infraestructura existente condicionado a su disponibilidad, al cumplimiento de los niveles de servicio y estándares de calidad.</w:t>
      </w:r>
    </w:p>
    <w:p w14:paraId="4B6DD200"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4F1E35D2"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Parágrafo 6°. En proyectos de asociación público-privada, podrán establecerse, unidades funcionales de aeropuertos, de plantas de tratamiento de aguas residuales, de tramos de túneles o, de vías férreas, en virtud de las cuales se predicará únicamente disponibilidad parcial y estándar de calidad para efectos de la retribución. El Gobierno Nacional reglamentará la materia.</w:t>
      </w:r>
    </w:p>
    <w:p w14:paraId="5503A1BD"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0760B172"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Artículo 14. Modifíquese el </w:t>
      </w:r>
      <w:hyperlink r:id="rId144" w:anchor="8.p" w:history="1">
        <w:r w:rsidRPr="00C4310F">
          <w:rPr>
            <w:rFonts w:eastAsia="Times New Roman"/>
            <w:lang w:val="es-CO" w:eastAsia="es-CO"/>
          </w:rPr>
          <w:t>parágrafo</w:t>
        </w:r>
      </w:hyperlink>
      <w:r w:rsidRPr="00C4310F">
        <w:rPr>
          <w:rFonts w:eastAsia="Times New Roman"/>
          <w:lang w:val="es-CO" w:eastAsia="es-CO"/>
        </w:rPr>
        <w:t> del artículo 8° de la Ley 1508 de 2012.</w:t>
      </w:r>
    </w:p>
    <w:p w14:paraId="23841777"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1D84FAC9"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w:t>
      </w:r>
    </w:p>
    <w:p w14:paraId="1195C099"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390A5D50"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Parágrafo. No podrán ser contratantes de esquemas de asociación público privada bajo el régimen previsto en la presente ley, las Sociedades de Economía Mixta, sus filiales, las empresas de servicios públicos domiciliarios y las Empresas Industriales y Comerciales del Estado o sus asimiladas. Lo anterior, sin perjuicio de que las entidades excluidas como contratantes puedan presentar oferta para participar en los procesos de selección de esquemas de asociación público privada regidos por esta Ley, siempre que cumplan con los requisitos establecidos para el efecto en el respectivo proceso de selección.</w:t>
      </w:r>
    </w:p>
    <w:p w14:paraId="5DAA9496"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7413261D"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Artículo 15. Modifíquese el artículo </w:t>
      </w:r>
      <w:hyperlink r:id="rId145" w:anchor="10" w:history="1">
        <w:r w:rsidRPr="00C4310F">
          <w:rPr>
            <w:rFonts w:eastAsia="Times New Roman"/>
            <w:lang w:val="es-CO" w:eastAsia="es-CO"/>
          </w:rPr>
          <w:t>10</w:t>
        </w:r>
      </w:hyperlink>
      <w:r w:rsidRPr="00C4310F">
        <w:rPr>
          <w:rFonts w:eastAsia="Times New Roman"/>
          <w:lang w:val="es-CO" w:eastAsia="es-CO"/>
        </w:rPr>
        <w:t> de la Ley 1508 de 2012, el cual quedará así:</w:t>
      </w:r>
    </w:p>
    <w:p w14:paraId="1DAA2EC2"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24D084A5"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Artículo 10. Sistema abierto o de precalificación. Para la selección de contratistas de proyectos de asociación público privada de iniciativa pública, podrá utilizarse el sistema de precalificación, en las condiciones que establezca el reglamento.</w:t>
      </w:r>
    </w:p>
    <w:p w14:paraId="6E7D824F"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5FFCFEC4"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Para el sistema de precalificación, se conformará una lista de precalificados mediante convocatoria pública, estableciendo un grupo limitado de oferentes para participar en el proceso de selección.</w:t>
      </w:r>
    </w:p>
    <w:p w14:paraId="07C69EF7"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69CD2393"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El reglamento podrá establecer mecanismos para que en caso de requerirse estudios adicionales, estos puedan realizarse o contratarse por los precalificados El reglamento también podrá establecer mecanismos por medio de los cuales se pueden excluir a precalificados cuando estos no participen en la realización d estudios adicionales.</w:t>
      </w:r>
    </w:p>
    <w:p w14:paraId="7DDAA0EE"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475CC532"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Artículo 16. Modifíquese los numerales </w:t>
      </w:r>
      <w:hyperlink r:id="rId146" w:anchor="27.6" w:history="1">
        <w:r w:rsidRPr="00C4310F">
          <w:rPr>
            <w:rFonts w:eastAsia="Times New Roman"/>
            <w:lang w:val="es-CO" w:eastAsia="es-CO"/>
          </w:rPr>
          <w:t>6</w:t>
        </w:r>
      </w:hyperlink>
      <w:r w:rsidRPr="00C4310F">
        <w:rPr>
          <w:rFonts w:eastAsia="Times New Roman"/>
          <w:lang w:val="es-CO" w:eastAsia="es-CO"/>
        </w:rPr>
        <w:t> y </w:t>
      </w:r>
      <w:hyperlink r:id="rId147" w:anchor="27.7" w:history="1">
        <w:r w:rsidRPr="00C4310F">
          <w:rPr>
            <w:rFonts w:eastAsia="Times New Roman"/>
            <w:lang w:val="es-CO" w:eastAsia="es-CO"/>
          </w:rPr>
          <w:t>7</w:t>
        </w:r>
      </w:hyperlink>
      <w:r w:rsidRPr="00C4310F">
        <w:rPr>
          <w:rFonts w:eastAsia="Times New Roman"/>
          <w:lang w:val="es-CO" w:eastAsia="es-CO"/>
        </w:rPr>
        <w:t> del artículo 27 de la Ley 1508 de 2012, los cuales quedarán así.</w:t>
      </w:r>
    </w:p>
    <w:p w14:paraId="4D05D705"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7416BC12"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6. No se podrá celebrar este tipo de contratos durante el último año de gobierno salvo que sean celebrados por el Distrito Capital, los distritos y municipios de categoría especial que sean capitales de departamento y los departamentos de categoría especial y/o sus entidades descentralizadas.</w:t>
      </w:r>
    </w:p>
    <w:p w14:paraId="2739F5E7"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759B6007"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7. Las vigencias futuras que se expidan deberán cumplir las normas vigentes que regulan la materia y los parámetros previstos en el presente artículo. En cualquier caso, cuando las vigencias futuras correspondan a proyectos de Asociación Público Privada a cargo del Distrito Capital, de los distritos y municipios de categoría especial que sean capitales de departamento y de los departamento de categoría especial, y/o sus entidades descentralizadas, estas podrán ser aprobadas en el último año de gobierno y hasta por el plazo de duración de proyecto respectivo, sin perjuicio del cumplimiento de los trámites y requisito dispuestos en este artículo, incluyendo lo relacionado con la aprobación previo de riesgos y pasivos contingentes ante el Ministerio de Hacienda y Crédito Público.</w:t>
      </w:r>
    </w:p>
    <w:p w14:paraId="64BFE6D3"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31071747"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Artículo 17. Modifíquese el artículo </w:t>
      </w:r>
      <w:hyperlink r:id="rId148" w:anchor="4" w:history="1">
        <w:r w:rsidRPr="00C4310F">
          <w:rPr>
            <w:rFonts w:eastAsia="Times New Roman"/>
            <w:lang w:val="es-CO" w:eastAsia="es-CO"/>
          </w:rPr>
          <w:t>4°</w:t>
        </w:r>
      </w:hyperlink>
      <w:r w:rsidRPr="00C4310F">
        <w:rPr>
          <w:rFonts w:eastAsia="Times New Roman"/>
          <w:lang w:val="es-CO" w:eastAsia="es-CO"/>
        </w:rPr>
        <w:t> de la Ley 1228 de 2008, el cual quedar así:</w:t>
      </w:r>
    </w:p>
    <w:p w14:paraId="7814C479"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4FC25350"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Artículo 4°. No procederá indemnización, compensación o reconocimiento algún por obras nuevas o mejoras, derechos, prerrogativas o autorizaciones que haya sido levantadas, hechas o concedidas en las fajas o zonas reservadas a que se refiere la Ley </w:t>
      </w:r>
      <w:hyperlink r:id="rId149" w:history="1">
        <w:r w:rsidRPr="00C4310F">
          <w:rPr>
            <w:rFonts w:eastAsia="Times New Roman"/>
            <w:lang w:val="es-CO" w:eastAsia="es-CO"/>
          </w:rPr>
          <w:t>1228</w:t>
        </w:r>
      </w:hyperlink>
      <w:r w:rsidRPr="00C4310F">
        <w:rPr>
          <w:rFonts w:eastAsia="Times New Roman"/>
          <w:lang w:val="es-CO" w:eastAsia="es-CO"/>
        </w:rPr>
        <w:t> de 2008 con posterioridad a su promulgación.</w:t>
      </w:r>
    </w:p>
    <w:p w14:paraId="6D02F98E"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262CA018"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lastRenderedPageBreak/>
        <w:t>Tampoco procederá indemnización alguna por la devolución de las fajas que fueron establecidas en el Decreto-ley 2770 de 1953 y que hoy se encuentra invadidas por particulares. En estos casos las autoridades competentes deberán iniciar los procesos de restitución de bienes de uso público, dentro de los dos (2) meses siguientes a la entrada en vigencia de la presente ley.</w:t>
      </w:r>
    </w:p>
    <w:p w14:paraId="19067497"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27B37D5A"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Los gobernadores y los alcaldes, de conformidad con lo dispuesto en el parágrafo </w:t>
      </w:r>
      <w:hyperlink r:id="rId150" w:anchor="13.p.2" w:history="1">
        <w:r w:rsidRPr="00C4310F">
          <w:rPr>
            <w:rFonts w:eastAsia="Times New Roman"/>
            <w:lang w:val="es-CO" w:eastAsia="es-CO"/>
          </w:rPr>
          <w:t>2°</w:t>
        </w:r>
      </w:hyperlink>
      <w:r w:rsidRPr="00C4310F">
        <w:rPr>
          <w:rFonts w:eastAsia="Times New Roman"/>
          <w:lang w:val="es-CO" w:eastAsia="es-CO"/>
        </w:rPr>
        <w:t> del artículo 13 de la Ley 105 de 1993, deberán proteger y conserva la propiedad pública representada en las fajas de terreno adquiridas por el Gobierno nacional, las gobernaciones o por las alcaldías en virtud del Decreto-ley 2770 de 1953, al igual que las que se adquieran conforme a la presente ley. Estarán igualmente obligados a iniciar inmediatamente las acciones de recuperación en caso de invasión de estos corredores.</w:t>
      </w:r>
    </w:p>
    <w:p w14:paraId="2BDCBDE3"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4E6D7F49"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Parágrafo 1°. Los gobernadores y los alcaldes, enviarán mensualmente al Ministerio de Transporte, al Ministerio de Defensa, Policía Nacional d Carreteras, y al Ministerio del Interior y de Justicia una relación de los procesos de restitución que hayan iniciado en cumplimento de este artículo con el fin d hacerles seguimiento.</w:t>
      </w:r>
    </w:p>
    <w:p w14:paraId="59B8FAD8"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287C1CD1"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Parágrafo 2°. En los procesos de articulación o actualización de los planes de ordenamiento territorial, las autoridades competentes deberán consultar los proyectos de infraestructura de transporte que sean de utilidad pública o interés social, que hayan sido aprobados por las entidades responsables, con el fin de que sea concertada su incorporación en el respectivo plan como zonas reservadas. Él Gobierno nacional reglamentará la materia.</w:t>
      </w:r>
    </w:p>
    <w:p w14:paraId="3C6A4A6E"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54B622E5"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Artículo 18. Adiciónese un </w:t>
      </w:r>
      <w:hyperlink r:id="rId151" w:anchor="23.p.2" w:history="1">
        <w:r w:rsidRPr="00C4310F">
          <w:rPr>
            <w:rFonts w:eastAsia="Times New Roman"/>
            <w:lang w:val="es-CO" w:eastAsia="es-CO"/>
          </w:rPr>
          <w:t>parágrafo</w:t>
        </w:r>
      </w:hyperlink>
      <w:r w:rsidRPr="00C4310F">
        <w:rPr>
          <w:rFonts w:eastAsia="Times New Roman"/>
          <w:lang w:val="es-CO" w:eastAsia="es-CO"/>
        </w:rPr>
        <w:t> al artículo 23 de la Ley 1682 de 2013, así:</w:t>
      </w:r>
    </w:p>
    <w:p w14:paraId="6A658939"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544E4E56"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w:t>
      </w:r>
    </w:p>
    <w:p w14:paraId="5B201208"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7860A01C"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Parágrafo 2°. En las normas, métodos, parámetros, criterios y procedimientos que adopte el Instituto Geográfico Agustín Codazzi (IGAC), en cumplimiento de lo dispuesto en el presente artículo, no procederá indemnización, compensación o reconocimiento alguno por obras nuevas o mejoras, derechos, prerrogativas, autorizaciones que hayan sido levantadas, hechas o concedidas en las fajas o zonas reservadas en los términos del artículo </w:t>
      </w:r>
      <w:hyperlink r:id="rId152" w:anchor="4" w:history="1">
        <w:r w:rsidRPr="00C4310F">
          <w:rPr>
            <w:rFonts w:eastAsia="Times New Roman"/>
            <w:lang w:val="es-CO" w:eastAsia="es-CO"/>
          </w:rPr>
          <w:t>4°</w:t>
        </w:r>
      </w:hyperlink>
      <w:r w:rsidRPr="00C4310F">
        <w:rPr>
          <w:rFonts w:eastAsia="Times New Roman"/>
          <w:lang w:val="es-CO" w:eastAsia="es-CO"/>
        </w:rPr>
        <w:t> de la Ley 1228 de 2008.</w:t>
      </w:r>
    </w:p>
    <w:p w14:paraId="7BDF40EE" w14:textId="6D99F842"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3ECAEB0A"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Artículo 19. Costos de evaluación de los proyectos de asociación público privada. Los originadores en la estructuración de proyectos de infraestructura pública de iniciativa privada o para la prestación de sus servicios asociados, asumirán por su propia cuenta y riesgo, la totalidad de los costos de la estructuración, incluyendo el costo para su revisión y/o evaluación en las etapas de prefactibilidad y factibilidad, según corresponda.</w:t>
      </w:r>
    </w:p>
    <w:p w14:paraId="09A7ACC9" w14:textId="69EDC573" w:rsidR="00701D22" w:rsidRPr="00C4310F" w:rsidRDefault="00701D22" w:rsidP="00936D7C">
      <w:pPr>
        <w:widowControl/>
        <w:shd w:val="clear" w:color="auto" w:fill="FFFFFF"/>
        <w:autoSpaceDE/>
        <w:autoSpaceDN/>
        <w:jc w:val="both"/>
        <w:rPr>
          <w:rFonts w:eastAsia="Times New Roman"/>
          <w:lang w:val="es-CO" w:eastAsia="es-CO"/>
        </w:rPr>
      </w:pPr>
    </w:p>
    <w:p w14:paraId="009C5FCF"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Para que las entidades Estatales puedan determinar los costos de la evaluación del proyecto en etapa de prefactibilidad o factibilidad seguirán los siguientes parámetros:</w:t>
      </w:r>
    </w:p>
    <w:p w14:paraId="0A1431F0" w14:textId="02AAF41E" w:rsidR="00701D22" w:rsidRPr="00C4310F" w:rsidRDefault="00701D22" w:rsidP="00936D7C">
      <w:pPr>
        <w:widowControl/>
        <w:shd w:val="clear" w:color="auto" w:fill="FFFFFF"/>
        <w:autoSpaceDE/>
        <w:autoSpaceDN/>
        <w:jc w:val="both"/>
        <w:rPr>
          <w:rFonts w:eastAsia="Times New Roman"/>
          <w:lang w:val="es-CO" w:eastAsia="es-CO"/>
        </w:rPr>
      </w:pPr>
    </w:p>
    <w:p w14:paraId="43CC7E55"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1.1. El valor de los honorarios de los profesionales requeridos para la realización de la tarea de evaluación.</w:t>
      </w:r>
    </w:p>
    <w:p w14:paraId="1717666D" w14:textId="61BCCC01" w:rsidR="00701D22" w:rsidRPr="00C4310F" w:rsidRDefault="00701D22" w:rsidP="00936D7C">
      <w:pPr>
        <w:widowControl/>
        <w:shd w:val="clear" w:color="auto" w:fill="FFFFFF"/>
        <w:autoSpaceDE/>
        <w:autoSpaceDN/>
        <w:jc w:val="both"/>
        <w:rPr>
          <w:rFonts w:eastAsia="Times New Roman"/>
          <w:lang w:val="es-CO" w:eastAsia="es-CO"/>
        </w:rPr>
      </w:pPr>
    </w:p>
    <w:p w14:paraId="77C10FCD"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1.2. El costo de las visitas al proyecto que sean necesarias.</w:t>
      </w:r>
    </w:p>
    <w:p w14:paraId="4488321E" w14:textId="22EB2C8A" w:rsidR="00701D22" w:rsidRPr="00C4310F" w:rsidRDefault="00701D22" w:rsidP="00936D7C">
      <w:pPr>
        <w:widowControl/>
        <w:shd w:val="clear" w:color="auto" w:fill="FFFFFF"/>
        <w:autoSpaceDE/>
        <w:autoSpaceDN/>
        <w:jc w:val="both"/>
        <w:rPr>
          <w:rFonts w:eastAsia="Times New Roman"/>
          <w:lang w:val="es-CO" w:eastAsia="es-CO"/>
        </w:rPr>
      </w:pPr>
    </w:p>
    <w:p w14:paraId="37F79279"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1.3. Otros costos directos e indirectos de la evaluación.</w:t>
      </w:r>
    </w:p>
    <w:p w14:paraId="2FBB032D" w14:textId="33186C5F" w:rsidR="00701D22" w:rsidRPr="00C4310F" w:rsidRDefault="00701D22" w:rsidP="00936D7C">
      <w:pPr>
        <w:widowControl/>
        <w:shd w:val="clear" w:color="auto" w:fill="FFFFFF"/>
        <w:autoSpaceDE/>
        <w:autoSpaceDN/>
        <w:jc w:val="both"/>
        <w:rPr>
          <w:rFonts w:eastAsia="Times New Roman"/>
          <w:lang w:val="es-CO" w:eastAsia="es-CO"/>
        </w:rPr>
      </w:pPr>
    </w:p>
    <w:p w14:paraId="3475994F" w14:textId="42372859"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El método de cálculo de los costos será así: para el numeral 1.1, se estimará el número de profesionales/mes o contratistas/mes con sus correspondientes honorarios/mes, incluyendo los factores prestacionales; para el numeral 1.2, se estimará el número de visitas según se requiera y su costo de acuerdo con las tarifas del transporte público, y para el numeral 1.3 otros costos directos e indirectos relacionados con temas operativos y de administración de la evaluación. La sumatoria de los costos de evaluación del proyecto, no podrá superar al 0.2% del valor del Capex del respectivo proyecto en etapa de prefactibilida</w:t>
      </w:r>
      <w:r w:rsidR="00D6003A" w:rsidRPr="00C4310F">
        <w:rPr>
          <w:rFonts w:eastAsia="Times New Roman"/>
          <w:lang w:val="es-CO" w:eastAsia="es-CO"/>
        </w:rPr>
        <w:t>d</w:t>
      </w:r>
      <w:r w:rsidRPr="00C4310F">
        <w:rPr>
          <w:rFonts w:eastAsia="Times New Roman"/>
          <w:lang w:val="es-CO" w:eastAsia="es-CO"/>
        </w:rPr>
        <w:t xml:space="preserve"> o factibilidad, según corresponda.</w:t>
      </w:r>
    </w:p>
    <w:p w14:paraId="1E873BE0" w14:textId="4B0241DE" w:rsidR="00701D22" w:rsidRPr="00C4310F" w:rsidRDefault="00701D22" w:rsidP="00936D7C">
      <w:pPr>
        <w:widowControl/>
        <w:shd w:val="clear" w:color="auto" w:fill="FFFFFF"/>
        <w:autoSpaceDE/>
        <w:autoSpaceDN/>
        <w:jc w:val="both"/>
        <w:rPr>
          <w:rFonts w:eastAsia="Times New Roman"/>
          <w:lang w:val="es-CO" w:eastAsia="es-CO"/>
        </w:rPr>
      </w:pPr>
    </w:p>
    <w:p w14:paraId="4510C17D"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lastRenderedPageBreak/>
        <w:t>La administración y manejo de los recursos destinados a la revisión y/o evaluación de los proyectos en etapa de prefactibilidad y factibilidad será a través de un patrimonio autónomo que constituirá el originador. Los costos que genere su administración deberán ser cubiertos por los originadores de asociaciones público privadas de iniciativa privada y podrán financiarse con cargo a los rendimientos de los recursos aportados.</w:t>
      </w:r>
    </w:p>
    <w:p w14:paraId="2EDBAC55" w14:textId="30A5B4D2" w:rsidR="00701D22" w:rsidRPr="00C4310F" w:rsidRDefault="00701D22" w:rsidP="00936D7C">
      <w:pPr>
        <w:widowControl/>
        <w:shd w:val="clear" w:color="auto" w:fill="FFFFFF"/>
        <w:autoSpaceDE/>
        <w:autoSpaceDN/>
        <w:jc w:val="both"/>
        <w:rPr>
          <w:rFonts w:eastAsia="Times New Roman"/>
          <w:lang w:val="es-CO" w:eastAsia="es-CO"/>
        </w:rPr>
      </w:pPr>
    </w:p>
    <w:p w14:paraId="3C6EFD24"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El administrador del patrimonio autónomo expedirá la respectiva certificación del giro de los recursos por parte del originador, para que la entidad estatal pueda contratar la revisión y/o evaluación del respectivo proyecto con cargo a los recursos disponibles en el patrimonio autónomo constituido para el efecto. La entidad estatal encargada de la revisión y/o evaluación de los proyectos será Ia beneficiaria del patrimonio autónomo y la encargada de autorizar los pagos que se requieran para llevar a cabo la revisión y/o evaluación de la iniciativa privada.</w:t>
      </w:r>
    </w:p>
    <w:p w14:paraId="08F213C4" w14:textId="6016A797" w:rsidR="00701D22" w:rsidRPr="00C4310F" w:rsidRDefault="00701D22" w:rsidP="00936D7C">
      <w:pPr>
        <w:widowControl/>
        <w:shd w:val="clear" w:color="auto" w:fill="FFFFFF"/>
        <w:autoSpaceDE/>
        <w:autoSpaceDN/>
        <w:jc w:val="both"/>
        <w:rPr>
          <w:rFonts w:eastAsia="Times New Roman"/>
          <w:lang w:val="es-CO" w:eastAsia="es-CO"/>
        </w:rPr>
      </w:pPr>
    </w:p>
    <w:p w14:paraId="49ECF6D5"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Parágrafo. El valor de la evaluación del proyecto que sea determinado por la entidad estatal en etapa de prefactibilidad deberá girarse al patrimonio autónomo en el plazo que establezca la entidad para iniciar la revisión del proyecto en dicha etapa.</w:t>
      </w:r>
    </w:p>
    <w:p w14:paraId="22C61ECD" w14:textId="60283ABF" w:rsidR="00701D22" w:rsidRPr="00C4310F" w:rsidRDefault="00701D22" w:rsidP="00936D7C">
      <w:pPr>
        <w:widowControl/>
        <w:shd w:val="clear" w:color="auto" w:fill="FFFFFF"/>
        <w:autoSpaceDE/>
        <w:autoSpaceDN/>
        <w:jc w:val="both"/>
        <w:rPr>
          <w:rFonts w:eastAsia="Times New Roman"/>
          <w:lang w:val="es-CO" w:eastAsia="es-CO"/>
        </w:rPr>
      </w:pPr>
    </w:p>
    <w:p w14:paraId="259854A6"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El valor de la evaluación del proyecto en etapa de factibilidad que se determinado por la entidad estatal deberá girarse al patrimonio autónomo dentro de los sesenta días anteriores a la fecha establecida por la entidad estatal para entregar el proyecto en etapa de factibilidad. En caso de que el originador no consigne el valor de la evaluación del proyecto la entidad estatal no adelantará su respectiva evaluación en la etapa en que se encuentre.</w:t>
      </w:r>
    </w:p>
    <w:p w14:paraId="5FF4244B" w14:textId="77777777" w:rsidR="00701D22" w:rsidRPr="00C4310F" w:rsidRDefault="00701D22" w:rsidP="00936D7C">
      <w:pPr>
        <w:widowControl/>
        <w:shd w:val="clear" w:color="auto" w:fill="FFFFFF"/>
        <w:autoSpaceDE/>
        <w:autoSpaceDN/>
        <w:ind w:left="9103"/>
        <w:jc w:val="both"/>
        <w:rPr>
          <w:rFonts w:eastAsia="Times New Roman"/>
          <w:lang w:val="es-CO" w:eastAsia="es-CO"/>
        </w:rPr>
      </w:pPr>
      <w:r w:rsidRPr="00C4310F">
        <w:rPr>
          <w:rFonts w:eastAsia="Times New Roman"/>
          <w:lang w:val="es-CO" w:eastAsia="es-CO"/>
        </w:rPr>
        <w:t> </w:t>
      </w:r>
    </w:p>
    <w:p w14:paraId="34212FBB"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Parágrafo 2°. Para la presentación de proyectos de las iniciativas privadas de la que trata el artículo </w:t>
      </w:r>
      <w:hyperlink r:id="rId153" w:anchor="19" w:history="1">
        <w:r w:rsidRPr="00C4310F">
          <w:rPr>
            <w:rFonts w:eastAsia="Times New Roman"/>
            <w:lang w:val="es-CO" w:eastAsia="es-CO"/>
          </w:rPr>
          <w:t>19</w:t>
        </w:r>
      </w:hyperlink>
      <w:r w:rsidRPr="00C4310F">
        <w:rPr>
          <w:rFonts w:eastAsia="Times New Roman"/>
          <w:lang w:val="es-CO" w:eastAsia="es-CO"/>
        </w:rPr>
        <w:t> de la Ley 1508 de 2012, por parte de entidades territoriales al Ministerio de Hacienda y Crédito Público, se deberá contar con la validación financiera de alguna de las entidades financieras públicas de segundo piso o estructuradoras públicas y la aprobación del gobernador o alcalde de la  entidad territorial. </w:t>
      </w:r>
    </w:p>
    <w:p w14:paraId="7830F4A5" w14:textId="0262AB00" w:rsidR="00701D22" w:rsidRPr="00C4310F" w:rsidRDefault="00701D22" w:rsidP="00936D7C">
      <w:pPr>
        <w:widowControl/>
        <w:shd w:val="clear" w:color="auto" w:fill="FFFFFF"/>
        <w:autoSpaceDE/>
        <w:autoSpaceDN/>
        <w:jc w:val="both"/>
        <w:rPr>
          <w:rFonts w:eastAsia="Times New Roman"/>
          <w:lang w:val="es-CO" w:eastAsia="es-CO"/>
        </w:rPr>
      </w:pPr>
    </w:p>
    <w:p w14:paraId="0926445F"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Artículo 20. Modifíquese el Artículo </w:t>
      </w:r>
      <w:hyperlink r:id="rId154" w:anchor="32" w:history="1">
        <w:r w:rsidRPr="00C4310F">
          <w:rPr>
            <w:rFonts w:eastAsia="Times New Roman"/>
            <w:lang w:val="es-CO" w:eastAsia="es-CO"/>
          </w:rPr>
          <w:t>32</w:t>
        </w:r>
      </w:hyperlink>
      <w:r w:rsidRPr="00C4310F">
        <w:rPr>
          <w:rFonts w:eastAsia="Times New Roman"/>
          <w:lang w:val="es-CO" w:eastAsia="es-CO"/>
        </w:rPr>
        <w:t> de la Ley 1508 de 2012, el cual quedar así:</w:t>
      </w:r>
    </w:p>
    <w:p w14:paraId="1C19AFAE"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20755E69"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Artículo 32. Terminación anticipada. En los contratos que desarrollen Proyecto de Asociación Público Privada, se incluirá una cláusula en la cual se establezca la fórmula matemática para determinar las eventuales prestaciones recíproca entre las partes a las que haya lugar para efectos de terminarlos anticipadamente por mutuo acuerdo o en forma unilateral.</w:t>
      </w:r>
    </w:p>
    <w:p w14:paraId="51B39E76"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72D2F72C"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Parágrafo 1. En los contratos de Asociación Público Privada suscritos o que se suscriban, cuando una autoridad judicial declare la nulidad absoluta del contrato estatal, o cuando una autoridad administrativa o judicial o la respectiva entidad estatal contratante ordene su terminación originada en una causal de nulidad absoluta, en la liquidación se deberá reconocer el valor actualizado de los costos las inversiones y los gastos, ejecutados por el contratista, incluyendo los intereses, menos la remuneración y pagos recibidos por el contratista en virtud del cumplimiento del objeto contractual. </w:t>
      </w:r>
    </w:p>
    <w:p w14:paraId="226138D0" w14:textId="32042A13" w:rsidR="00701D22" w:rsidRPr="00C4310F" w:rsidRDefault="00701D22" w:rsidP="00936D7C">
      <w:pPr>
        <w:widowControl/>
        <w:shd w:val="clear" w:color="auto" w:fill="FFFFFF"/>
        <w:autoSpaceDE/>
        <w:autoSpaceDN/>
        <w:jc w:val="both"/>
        <w:rPr>
          <w:rFonts w:eastAsia="Times New Roman"/>
          <w:lang w:val="es-CO" w:eastAsia="es-CO"/>
        </w:rPr>
      </w:pPr>
    </w:p>
    <w:p w14:paraId="06CD57B6"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Estos factores serán actualizados con el índice de precios al consumidor (IPC) histórico desde el momento de su ocurrencia, hasta el mes inmediatamente anterior a la fecha de la liquidación.</w:t>
      </w:r>
    </w:p>
    <w:p w14:paraId="0EAA93EC" w14:textId="1E46CAE9" w:rsidR="00701D22" w:rsidRPr="00C4310F" w:rsidRDefault="00701D22" w:rsidP="00936D7C">
      <w:pPr>
        <w:widowControl/>
        <w:shd w:val="clear" w:color="auto" w:fill="FFFFFF"/>
        <w:autoSpaceDE/>
        <w:autoSpaceDN/>
        <w:jc w:val="both"/>
        <w:rPr>
          <w:rFonts w:eastAsia="Times New Roman"/>
          <w:lang w:val="es-CO" w:eastAsia="es-CO"/>
        </w:rPr>
      </w:pPr>
    </w:p>
    <w:p w14:paraId="40F97E0E"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Los reconocimientos a que haya lugar deberán cumplir con los siguientes criterios, los cuales serán validados por la interventoría o por un tercero experto:</w:t>
      </w:r>
    </w:p>
    <w:p w14:paraId="3E65B734"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5F3210BE"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1. Hayan sido ejecutados, total o parcialmente, para contribuir a satisfacer e interés público.</w:t>
      </w:r>
    </w:p>
    <w:p w14:paraId="1EB93479"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421ECB91"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2. Estén asociados al desarrollo del objeto del contrato.</w:t>
      </w:r>
    </w:p>
    <w:p w14:paraId="327449B3"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323C3191"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3. Correspondan máximo a precios o condiciones del mercado al momento de su causación de acuerdo con la modalidad contractual.</w:t>
      </w:r>
    </w:p>
    <w:p w14:paraId="4A4663D6"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0970F29F" w14:textId="5913B061"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lastRenderedPageBreak/>
        <w:t>4. No correspondan a costos o penalidades, pactadas o no, que tercero hayan aplicado al contratista en razón a la terminación anticipada de la relaciones contractuales no laborales, salvo que se trate de aquellos asociados los contratos de crédito, leasing financiero o a la terminación de los contratos derivados e cobertura financiera del proyecto.</w:t>
      </w:r>
    </w:p>
    <w:p w14:paraId="4D186420" w14:textId="1CE3110F" w:rsidR="00701D22" w:rsidRPr="00C4310F" w:rsidRDefault="00701D22" w:rsidP="00936D7C">
      <w:pPr>
        <w:widowControl/>
        <w:shd w:val="clear" w:color="auto" w:fill="FFFFFF"/>
        <w:autoSpaceDE/>
        <w:autoSpaceDN/>
        <w:jc w:val="both"/>
        <w:rPr>
          <w:rFonts w:eastAsia="Times New Roman"/>
          <w:lang w:val="es-CO" w:eastAsia="es-CO"/>
        </w:rPr>
      </w:pPr>
    </w:p>
    <w:p w14:paraId="3BC5F977"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El concesionario no podrá recibir como remanente, luego del pago de las acreencias, una suma superior a los aportes de capital de sus socios menos los dividendos decretados, dividendos pagados y descapitalizaciones, lo anterior actualizado por IPC.</w:t>
      </w:r>
    </w:p>
    <w:p w14:paraId="35001BE7"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603B464E"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El reconocimiento de los valores que deba hacer la entidad estatal al contratista en el marco de la liquidación se atenderá así:</w:t>
      </w:r>
    </w:p>
    <w:p w14:paraId="5D0512EC"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26B3D9DA"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i) Con los saldos disponibles a favor de la entidad contratante en las cuentas y subcuentas del patrimonio autónomo del respectivo contrato.</w:t>
      </w:r>
    </w:p>
    <w:p w14:paraId="5CB94C2C"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4BAC14DE"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(ii) Si los recursos a los que se refiere el numeral (i) no fueren suficientes, la suma restante deberá ser consignada por la entidad estatal hasta en cinco (5) pagos anuales iguales, cuyo primer pago se efectuará a más tardar 540 días después de la fecha de liquidación. Los pagos diferidos de que trata el presente numeral tendrán reconocimiento de los intereses conforme al reglamento que para tal efecto emita el Gobierno Nacional. Lo anterior, sin perjuicio de que las partes acuerden un plazo de pago menor.</w:t>
      </w:r>
    </w:p>
    <w:p w14:paraId="23A95D2B"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33681044"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Lo dispuesto en el presente parágrafo también será aplicable a la liquidación de los contratos de concesión de infraestructura de transporte celebrados con anterioridad a la vigencia de la Ley </w:t>
      </w:r>
      <w:hyperlink r:id="rId155" w:history="1">
        <w:r w:rsidRPr="00C4310F">
          <w:rPr>
            <w:rFonts w:eastAsia="Times New Roman"/>
            <w:lang w:val="es-CO" w:eastAsia="es-CO"/>
          </w:rPr>
          <w:t>1508 </w:t>
        </w:r>
      </w:hyperlink>
      <w:r w:rsidRPr="00C4310F">
        <w:rPr>
          <w:rFonts w:eastAsia="Times New Roman"/>
          <w:lang w:val="es-CO" w:eastAsia="es-CO"/>
        </w:rPr>
        <w:t>de 2012.</w:t>
      </w:r>
    </w:p>
    <w:p w14:paraId="3A44CBC8"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7C4A91A4"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Parágrafo 2. El concesionario responsable de la conducta que dio lugar a la causal de nulidad o los integrantes del mismo que hayan dado lugar a la causal de nulidad o la declaratoria de la misma por la existencia de una conducta dolosa en la comisión de un delito o una infracción administrativa relacionada con la celebración o ejecución del contrato objeto de terminación o declaratoria de nulidad, según corresponda, deberán pagar a la entidad el equivalente a la cláusula penal pecuniaria pactada, o en caso de que no se haya convenido, dicha suma será el cinco por ciento (5%) del valor del contrato.</w:t>
      </w:r>
    </w:p>
    <w:p w14:paraId="53C2468D"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5F19605E"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Esta suma se descontará de los remanentes de la liquidación a favor del concesionario responsable de la conducta que dio lugar a la causal de nulidad o de los integrantes del concesionario responsables de la conducta que dio lugar a la causal de nulidad, según corresponda, una vez se haya pagado a los terceros cuya prestación se haya reconocido de conformidad con el parágrafo 1°. De no ser suficientes los remanentes para el pago, la entidad hará efectivo el saldo de la penalidad contra las personas naturales o jurídicas responsables.</w:t>
      </w:r>
    </w:p>
    <w:p w14:paraId="6B92EB7C"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7E60DF1E"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Para el caso señalado en el inciso anterior, los remanentes de la liquidación a favor del concesionario responsable de la conducta que dio lugar a la causal de nulidad o de, integrante o integrantes del concesionario que dieron lugar a la causal de nulidad, después del pago de acreencias a la totalidad de los terceros, quedarán como garantía de pago para atender las posibles reclamaciones por el término de cinco (5) años. La forma como quedarán a disposición estos recursos será definida por el Gobierno Nacional.</w:t>
      </w:r>
    </w:p>
    <w:p w14:paraId="655C7177"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2679CDE8"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La autoridad judicial o administrativa competente podrá decretar como medida preventiva la aplicación de los incisos anteriores a investigaciones en curso. En este supuesto, la penalidad mencionada en el presente parágrafo, descontada de los remanentes de la liquidación en los términos del mismo, se mantendrá a disposición die dicha autoridad administrativa o judicial en tanto se resuelva de manera definitiva la investigación. Al momento de decretar la medida preventiva, la autoridad administrativa o judicial deberá individualizar las personas afectas a la ilicitud o infracción administrativa, a quienes se les aplicarán las sanciones y efectos señalados en los incisos anteriores.</w:t>
      </w:r>
    </w:p>
    <w:p w14:paraId="29DCF16F"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1C26F2FD" w14:textId="77777777" w:rsidR="00701D22" w:rsidRPr="00C4310F" w:rsidRDefault="00701D22" w:rsidP="00936D7C">
      <w:pPr>
        <w:widowControl/>
        <w:shd w:val="clear" w:color="auto" w:fill="FFFFFF"/>
        <w:autoSpaceDE/>
        <w:autoSpaceDN/>
        <w:jc w:val="both"/>
        <w:rPr>
          <w:rFonts w:eastAsia="Times New Roman"/>
          <w:lang w:val="es-CO" w:eastAsia="es-CO"/>
        </w:rPr>
      </w:pPr>
      <w:r w:rsidRPr="7AD7CA8D">
        <w:rPr>
          <w:rFonts w:eastAsia="Times New Roman"/>
          <w:lang w:val="es-CO" w:eastAsia="es-CO"/>
        </w:rPr>
        <w:t>Lo previsto en este artículo se entiende sin perjuicio de las responsabilidades fiscales, disciplinarias o penales a que haya lugar.</w:t>
      </w:r>
    </w:p>
    <w:p w14:paraId="7BB63647" w14:textId="1E77CB0D" w:rsidR="7AD7CA8D" w:rsidRDefault="7AD7CA8D" w:rsidP="7AD7CA8D">
      <w:pPr>
        <w:widowControl/>
        <w:shd w:val="clear" w:color="auto" w:fill="FFFFFF" w:themeFill="background1"/>
        <w:jc w:val="both"/>
        <w:rPr>
          <w:rFonts w:eastAsia="Times New Roman"/>
          <w:lang w:val="es-CO" w:eastAsia="es-CO"/>
        </w:rPr>
      </w:pPr>
    </w:p>
    <w:p w14:paraId="151ABD6E" w14:textId="5E478423" w:rsidR="6051392E" w:rsidRDefault="6051392E" w:rsidP="7AD7CA8D">
      <w:pPr>
        <w:widowControl/>
        <w:shd w:val="clear" w:color="auto" w:fill="FFFFFF" w:themeFill="background1"/>
        <w:jc w:val="both"/>
        <w:rPr>
          <w:rFonts w:eastAsia="Times New Roman"/>
          <w:sz w:val="18"/>
          <w:szCs w:val="18"/>
          <w:lang w:val="es-CO" w:eastAsia="es-CO"/>
        </w:rPr>
      </w:pPr>
      <w:r w:rsidRPr="7AD7CA8D">
        <w:rPr>
          <w:rFonts w:eastAsia="Times New Roman"/>
          <w:sz w:val="20"/>
          <w:szCs w:val="20"/>
          <w:lang w:val="es-CO" w:eastAsia="es-CO"/>
        </w:rPr>
        <w:lastRenderedPageBreak/>
        <w:t>Ver conceptos: C-745 del 09/11/2022</w:t>
      </w:r>
    </w:p>
    <w:p w14:paraId="1D448836"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692A5136"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Artículo 21. Vigencia. Esta ley rige a partir de su promulgación, los procesos procedimientos que se encuentren en curso se surtirán de acuerdo con las normas con las cuales se iniciaron.</w:t>
      </w:r>
    </w:p>
    <w:p w14:paraId="177A7D68"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5129AAC3"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Parágrafo Transitorio. El artículo 4° de la presente Ley regirá una vez el Gobierno Nacional expida la correspondiente reglamentación, en un plazo de seis (6) meses.</w:t>
      </w:r>
    </w:p>
    <w:p w14:paraId="4688EC95" w14:textId="77777777" w:rsidR="00701D22" w:rsidRPr="00C4310F" w:rsidRDefault="00701D22" w:rsidP="00936D7C">
      <w:pPr>
        <w:widowControl/>
        <w:shd w:val="clear" w:color="auto" w:fill="FFFFFF"/>
        <w:autoSpaceDE/>
        <w:autoSpaceDN/>
        <w:jc w:val="both"/>
        <w:rPr>
          <w:rFonts w:eastAsia="Times New Roman"/>
          <w:lang w:val="es-CO" w:eastAsia="es-CO"/>
        </w:rPr>
      </w:pPr>
      <w:r w:rsidRPr="00C4310F">
        <w:rPr>
          <w:rFonts w:eastAsia="Times New Roman"/>
          <w:lang w:val="es-CO" w:eastAsia="es-CO"/>
        </w:rPr>
        <w:t> </w:t>
      </w:r>
    </w:p>
    <w:p w14:paraId="0DE8DFA2" w14:textId="7363D120" w:rsidR="00701D22" w:rsidRPr="00C4310F" w:rsidRDefault="00701D22" w:rsidP="00936D7C">
      <w:pPr>
        <w:widowControl/>
        <w:shd w:val="clear" w:color="auto" w:fill="FFFFFF"/>
        <w:autoSpaceDE/>
        <w:autoSpaceDN/>
        <w:jc w:val="center"/>
        <w:rPr>
          <w:rFonts w:eastAsia="Times New Roman"/>
          <w:lang w:val="es-CO" w:eastAsia="es-CO"/>
        </w:rPr>
      </w:pPr>
      <w:r w:rsidRPr="00C4310F">
        <w:rPr>
          <w:rFonts w:eastAsia="Times New Roman"/>
          <w:lang w:val="es-CO" w:eastAsia="es-CO"/>
        </w:rPr>
        <w:t>PUBLÍQUESE Y CÚMPLASE.</w:t>
      </w:r>
    </w:p>
    <w:p w14:paraId="575ABB9A" w14:textId="77777777" w:rsidR="00F658C2" w:rsidRPr="00C4310F" w:rsidRDefault="00F658C2" w:rsidP="00936D7C">
      <w:pPr>
        <w:widowControl/>
        <w:shd w:val="clear" w:color="auto" w:fill="FFFFFF"/>
        <w:autoSpaceDE/>
        <w:autoSpaceDN/>
        <w:jc w:val="center"/>
        <w:rPr>
          <w:rFonts w:eastAsia="Times New Roman"/>
          <w:lang w:val="es-CO" w:eastAsia="es-CO"/>
        </w:rPr>
      </w:pPr>
    </w:p>
    <w:p w14:paraId="2C8343AF" w14:textId="4EDBE0FB" w:rsidR="00701D22" w:rsidRPr="00C4310F" w:rsidRDefault="00701D22" w:rsidP="00936D7C">
      <w:pPr>
        <w:widowControl/>
        <w:shd w:val="clear" w:color="auto" w:fill="FFFFFF"/>
        <w:autoSpaceDE/>
        <w:autoSpaceDN/>
        <w:jc w:val="center"/>
        <w:rPr>
          <w:rFonts w:eastAsia="Times New Roman"/>
          <w:lang w:val="es-CO" w:eastAsia="es-CO"/>
        </w:rPr>
      </w:pPr>
      <w:r w:rsidRPr="00C4310F">
        <w:rPr>
          <w:rFonts w:eastAsia="Times New Roman"/>
          <w:lang w:val="es-CO" w:eastAsia="es-CO"/>
        </w:rPr>
        <w:t> Dada en Bogotá, D.C., a los 15 días del mes de enero del año 2018.</w:t>
      </w:r>
    </w:p>
    <w:p w14:paraId="6452D572" w14:textId="77777777" w:rsidR="00F658C2" w:rsidRPr="00C4310F" w:rsidRDefault="00F658C2" w:rsidP="00936D7C">
      <w:pPr>
        <w:widowControl/>
        <w:shd w:val="clear" w:color="auto" w:fill="FFFFFF"/>
        <w:autoSpaceDE/>
        <w:autoSpaceDN/>
        <w:jc w:val="center"/>
        <w:rPr>
          <w:rFonts w:eastAsia="Times New Roman"/>
          <w:lang w:val="es-CO" w:eastAsia="es-CO"/>
        </w:rPr>
      </w:pPr>
    </w:p>
    <w:p w14:paraId="19EA013F" w14:textId="58D37591" w:rsidR="00701D22" w:rsidRPr="00C4310F" w:rsidRDefault="00701D22" w:rsidP="00936D7C">
      <w:pPr>
        <w:widowControl/>
        <w:shd w:val="clear" w:color="auto" w:fill="FFFFFF"/>
        <w:autoSpaceDE/>
        <w:autoSpaceDN/>
        <w:jc w:val="center"/>
        <w:rPr>
          <w:rFonts w:eastAsia="Times New Roman"/>
          <w:lang w:val="es-CO" w:eastAsia="es-CO"/>
        </w:rPr>
      </w:pPr>
      <w:r w:rsidRPr="00C4310F">
        <w:rPr>
          <w:rFonts w:eastAsia="Times New Roman"/>
          <w:lang w:val="es-CO" w:eastAsia="es-CO"/>
        </w:rPr>
        <w:t>EL PRESIDENTE DEL H. SENADO DE LA REPÚBLICA</w:t>
      </w:r>
    </w:p>
    <w:p w14:paraId="43521EE2" w14:textId="77777777" w:rsidR="00F658C2" w:rsidRPr="00C4310F" w:rsidRDefault="00F658C2" w:rsidP="00936D7C">
      <w:pPr>
        <w:widowControl/>
        <w:shd w:val="clear" w:color="auto" w:fill="FFFFFF"/>
        <w:autoSpaceDE/>
        <w:autoSpaceDN/>
        <w:jc w:val="center"/>
        <w:rPr>
          <w:rFonts w:eastAsia="Times New Roman"/>
          <w:lang w:val="es-CO" w:eastAsia="es-CO"/>
        </w:rPr>
      </w:pPr>
    </w:p>
    <w:p w14:paraId="1A53CC27" w14:textId="40778A76" w:rsidR="00701D22" w:rsidRPr="00C4310F" w:rsidRDefault="00701D22" w:rsidP="00936D7C">
      <w:pPr>
        <w:widowControl/>
        <w:shd w:val="clear" w:color="auto" w:fill="FFFFFF"/>
        <w:autoSpaceDE/>
        <w:autoSpaceDN/>
        <w:jc w:val="center"/>
        <w:rPr>
          <w:rFonts w:eastAsia="Times New Roman"/>
          <w:lang w:val="es-CO" w:eastAsia="es-CO"/>
        </w:rPr>
      </w:pPr>
      <w:r w:rsidRPr="00C4310F">
        <w:rPr>
          <w:rFonts w:eastAsia="Times New Roman"/>
          <w:lang w:val="es-CO" w:eastAsia="es-CO"/>
        </w:rPr>
        <w:t> EFRAÍN JOSÉ CEPEDA SARABIA</w:t>
      </w:r>
    </w:p>
    <w:p w14:paraId="450799D9" w14:textId="77777777" w:rsidR="00F658C2" w:rsidRPr="00C4310F" w:rsidRDefault="00F658C2" w:rsidP="00936D7C">
      <w:pPr>
        <w:widowControl/>
        <w:shd w:val="clear" w:color="auto" w:fill="FFFFFF"/>
        <w:autoSpaceDE/>
        <w:autoSpaceDN/>
        <w:jc w:val="center"/>
        <w:rPr>
          <w:rFonts w:eastAsia="Times New Roman"/>
          <w:lang w:val="es-CO" w:eastAsia="es-CO"/>
        </w:rPr>
      </w:pPr>
    </w:p>
    <w:p w14:paraId="7013494A" w14:textId="435ED7A4" w:rsidR="00701D22" w:rsidRPr="00C4310F" w:rsidRDefault="00701D22" w:rsidP="00936D7C">
      <w:pPr>
        <w:widowControl/>
        <w:shd w:val="clear" w:color="auto" w:fill="FFFFFF"/>
        <w:autoSpaceDE/>
        <w:autoSpaceDN/>
        <w:jc w:val="center"/>
        <w:rPr>
          <w:rFonts w:eastAsia="Times New Roman"/>
          <w:lang w:val="es-CO" w:eastAsia="es-CO"/>
        </w:rPr>
      </w:pPr>
      <w:r w:rsidRPr="00C4310F">
        <w:rPr>
          <w:rFonts w:eastAsia="Times New Roman"/>
          <w:lang w:val="es-CO" w:eastAsia="es-CO"/>
        </w:rPr>
        <w:t> </w:t>
      </w:r>
      <w:r w:rsidR="005944C8">
        <w:rPr>
          <w:rFonts w:eastAsia="Times New Roman"/>
          <w:noProof/>
          <w:lang w:val="es-CO" w:eastAsia="es-CO"/>
        </w:rPr>
        <mc:AlternateContent>
          <mc:Choice Requires="wps">
            <w:drawing>
              <wp:anchor distT="0" distB="0" distL="114300" distR="114300" simplePos="0" relativeHeight="251658240" behindDoc="0" locked="0" layoutInCell="1" allowOverlap="0" wp14:anchorId="2FCE1A06" wp14:editId="7FC85481">
                <wp:simplePos x="0" y="0"/>
                <wp:positionH relativeFrom="column">
                  <wp:align>left</wp:align>
                </wp:positionH>
                <wp:positionV relativeFrom="line">
                  <wp:posOffset>0</wp:posOffset>
                </wp:positionV>
                <wp:extent cx="9525" cy="9525"/>
                <wp:effectExtent l="0" t="0" r="0" b="0"/>
                <wp:wrapSquare wrapText="bothSides"/>
                <wp:docPr id="1666095658" name="AutoShape 2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18A72" id="AutoShape 211" o:spid="_x0000_s1026" style="position:absolute;margin-left:0;margin-top:0;width:.75pt;height:.7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" o:allowoverlap="f" filled="f" stroked="f">
                <o:lock v:ext="edit" aspectratio="t"/>
                <w10:wrap type="square" anchory="line"/>
              </v:rect>
            </w:pict>
          </mc:Fallback>
        </mc:AlternateContent>
      </w:r>
      <w:r w:rsidRPr="00C4310F">
        <w:rPr>
          <w:rFonts w:eastAsia="Times New Roman"/>
          <w:lang w:val="es-CO" w:eastAsia="es-CO"/>
        </w:rPr>
        <w:t>EL SECRETARIO GENERAL DEL H. SENADO DE LA REPÚBLICA</w:t>
      </w:r>
    </w:p>
    <w:p w14:paraId="2C092497" w14:textId="77777777" w:rsidR="00F658C2" w:rsidRPr="00C4310F" w:rsidRDefault="00F658C2" w:rsidP="00936D7C">
      <w:pPr>
        <w:widowControl/>
        <w:shd w:val="clear" w:color="auto" w:fill="FFFFFF"/>
        <w:autoSpaceDE/>
        <w:autoSpaceDN/>
        <w:jc w:val="center"/>
        <w:rPr>
          <w:rFonts w:eastAsia="Times New Roman"/>
          <w:lang w:val="es-CO" w:eastAsia="es-CO"/>
        </w:rPr>
      </w:pPr>
    </w:p>
    <w:p w14:paraId="38D3AEB5" w14:textId="75CD7B83" w:rsidR="00701D22" w:rsidRPr="00C4310F" w:rsidRDefault="00701D22" w:rsidP="00936D7C">
      <w:pPr>
        <w:widowControl/>
        <w:shd w:val="clear" w:color="auto" w:fill="FFFFFF"/>
        <w:autoSpaceDE/>
        <w:autoSpaceDN/>
        <w:jc w:val="center"/>
        <w:rPr>
          <w:rFonts w:eastAsia="Times New Roman"/>
          <w:lang w:val="es-CO" w:eastAsia="es-CO"/>
        </w:rPr>
      </w:pPr>
      <w:r w:rsidRPr="00C4310F">
        <w:rPr>
          <w:rFonts w:eastAsia="Times New Roman"/>
          <w:lang w:val="es-CO" w:eastAsia="es-CO"/>
        </w:rPr>
        <w:t> GREGORIO ELJACH PACHECO</w:t>
      </w:r>
    </w:p>
    <w:p w14:paraId="67083571" w14:textId="77777777" w:rsidR="00F658C2" w:rsidRPr="00C4310F" w:rsidRDefault="00F658C2" w:rsidP="00936D7C">
      <w:pPr>
        <w:widowControl/>
        <w:shd w:val="clear" w:color="auto" w:fill="FFFFFF"/>
        <w:autoSpaceDE/>
        <w:autoSpaceDN/>
        <w:jc w:val="center"/>
        <w:rPr>
          <w:rFonts w:eastAsia="Times New Roman"/>
          <w:lang w:val="es-CO" w:eastAsia="es-CO"/>
        </w:rPr>
      </w:pPr>
    </w:p>
    <w:p w14:paraId="204E4020" w14:textId="40F71CC6" w:rsidR="00701D22" w:rsidRPr="00C4310F" w:rsidRDefault="00701D22" w:rsidP="00936D7C">
      <w:pPr>
        <w:widowControl/>
        <w:shd w:val="clear" w:color="auto" w:fill="FFFFFF"/>
        <w:autoSpaceDE/>
        <w:autoSpaceDN/>
        <w:jc w:val="center"/>
        <w:rPr>
          <w:rFonts w:eastAsia="Times New Roman"/>
          <w:lang w:val="es-CO" w:eastAsia="es-CO"/>
        </w:rPr>
      </w:pPr>
      <w:r w:rsidRPr="00C4310F">
        <w:rPr>
          <w:rFonts w:eastAsia="Times New Roman"/>
          <w:lang w:val="es-CO" w:eastAsia="es-CO"/>
        </w:rPr>
        <w:t> EL PRESIDENTE DE LA H. CÁMARA DE REPRESENTANTES</w:t>
      </w:r>
    </w:p>
    <w:p w14:paraId="6317A0E8" w14:textId="77777777" w:rsidR="00F658C2" w:rsidRPr="00C4310F" w:rsidRDefault="00F658C2" w:rsidP="00936D7C">
      <w:pPr>
        <w:widowControl/>
        <w:shd w:val="clear" w:color="auto" w:fill="FFFFFF"/>
        <w:autoSpaceDE/>
        <w:autoSpaceDN/>
        <w:jc w:val="center"/>
        <w:rPr>
          <w:rFonts w:eastAsia="Times New Roman"/>
          <w:lang w:val="es-CO" w:eastAsia="es-CO"/>
        </w:rPr>
      </w:pPr>
    </w:p>
    <w:p w14:paraId="6D2F6C05" w14:textId="1C84E157" w:rsidR="00701D22" w:rsidRPr="00C4310F" w:rsidRDefault="00701D22" w:rsidP="00936D7C">
      <w:pPr>
        <w:widowControl/>
        <w:shd w:val="clear" w:color="auto" w:fill="FFFFFF"/>
        <w:autoSpaceDE/>
        <w:autoSpaceDN/>
        <w:jc w:val="center"/>
        <w:rPr>
          <w:rFonts w:eastAsia="Times New Roman"/>
          <w:lang w:val="es-CO" w:eastAsia="es-CO"/>
        </w:rPr>
      </w:pPr>
      <w:r w:rsidRPr="00C4310F">
        <w:rPr>
          <w:rFonts w:eastAsia="Times New Roman"/>
          <w:lang w:val="es-CO" w:eastAsia="es-CO"/>
        </w:rPr>
        <w:t> RODRIGO LARA RESTREPO</w:t>
      </w:r>
    </w:p>
    <w:p w14:paraId="30C58027" w14:textId="77777777" w:rsidR="00F658C2" w:rsidRPr="00C4310F" w:rsidRDefault="00F658C2" w:rsidP="00936D7C">
      <w:pPr>
        <w:widowControl/>
        <w:shd w:val="clear" w:color="auto" w:fill="FFFFFF"/>
        <w:autoSpaceDE/>
        <w:autoSpaceDN/>
        <w:jc w:val="center"/>
        <w:rPr>
          <w:rFonts w:eastAsia="Times New Roman"/>
          <w:lang w:val="es-CO" w:eastAsia="es-CO"/>
        </w:rPr>
      </w:pPr>
    </w:p>
    <w:p w14:paraId="46624D28" w14:textId="23D21ED4" w:rsidR="00701D22" w:rsidRPr="00C4310F" w:rsidRDefault="00701D22" w:rsidP="00936D7C">
      <w:pPr>
        <w:widowControl/>
        <w:shd w:val="clear" w:color="auto" w:fill="FFFFFF"/>
        <w:autoSpaceDE/>
        <w:autoSpaceDN/>
        <w:jc w:val="center"/>
        <w:rPr>
          <w:rFonts w:eastAsia="Times New Roman"/>
          <w:lang w:val="es-CO" w:eastAsia="es-CO"/>
        </w:rPr>
      </w:pPr>
      <w:r w:rsidRPr="00C4310F">
        <w:rPr>
          <w:rFonts w:eastAsia="Times New Roman"/>
          <w:lang w:val="es-CO" w:eastAsia="es-CO"/>
        </w:rPr>
        <w:t> EL SECRETARIO GENERAL DE LA H. CÁMARA DE REPRESENTANTES</w:t>
      </w:r>
    </w:p>
    <w:p w14:paraId="4EF56981" w14:textId="77777777" w:rsidR="00F658C2" w:rsidRPr="00C4310F" w:rsidRDefault="00F658C2" w:rsidP="00936D7C">
      <w:pPr>
        <w:widowControl/>
        <w:shd w:val="clear" w:color="auto" w:fill="FFFFFF"/>
        <w:autoSpaceDE/>
        <w:autoSpaceDN/>
        <w:jc w:val="center"/>
        <w:rPr>
          <w:rFonts w:eastAsia="Times New Roman"/>
          <w:lang w:val="es-CO" w:eastAsia="es-CO"/>
        </w:rPr>
      </w:pPr>
    </w:p>
    <w:p w14:paraId="04532EF9" w14:textId="37DD666F" w:rsidR="00701D22" w:rsidRPr="00C4310F" w:rsidRDefault="00701D22" w:rsidP="00936D7C">
      <w:pPr>
        <w:widowControl/>
        <w:shd w:val="clear" w:color="auto" w:fill="FFFFFF"/>
        <w:autoSpaceDE/>
        <w:autoSpaceDN/>
        <w:jc w:val="center"/>
        <w:rPr>
          <w:rFonts w:eastAsia="Times New Roman"/>
          <w:lang w:val="es-CO" w:eastAsia="es-CO"/>
        </w:rPr>
      </w:pPr>
      <w:r w:rsidRPr="00C4310F">
        <w:rPr>
          <w:rFonts w:eastAsia="Times New Roman"/>
          <w:lang w:val="es-CO" w:eastAsia="es-CO"/>
        </w:rPr>
        <w:t> JOSÉ HUMBERTO MANTILLA SERRANO</w:t>
      </w:r>
    </w:p>
    <w:p w14:paraId="43AF91BB" w14:textId="77777777" w:rsidR="00F658C2" w:rsidRPr="00C4310F" w:rsidRDefault="00F658C2" w:rsidP="00936D7C">
      <w:pPr>
        <w:widowControl/>
        <w:shd w:val="clear" w:color="auto" w:fill="FFFFFF"/>
        <w:autoSpaceDE/>
        <w:autoSpaceDN/>
        <w:jc w:val="center"/>
        <w:rPr>
          <w:rFonts w:eastAsia="Times New Roman"/>
          <w:lang w:val="es-CO" w:eastAsia="es-CO"/>
        </w:rPr>
      </w:pPr>
    </w:p>
    <w:p w14:paraId="0B829B70" w14:textId="18C0DFCF" w:rsidR="00701D22" w:rsidRPr="00C4310F" w:rsidRDefault="00701D22" w:rsidP="00936D7C">
      <w:pPr>
        <w:widowControl/>
        <w:shd w:val="clear" w:color="auto" w:fill="FFFFFF"/>
        <w:autoSpaceDE/>
        <w:autoSpaceDN/>
        <w:jc w:val="center"/>
        <w:rPr>
          <w:rFonts w:eastAsia="Times New Roman"/>
          <w:lang w:val="es-CO" w:eastAsia="es-CO"/>
        </w:rPr>
      </w:pPr>
      <w:r w:rsidRPr="7AD7CA8D">
        <w:rPr>
          <w:rFonts w:eastAsia="Times New Roman"/>
          <w:lang w:val="es-CO" w:eastAsia="es-CO"/>
        </w:rPr>
        <w:t> REPÚBLICA DE COLOMBIA – GOBIERNO NACIONAL</w:t>
      </w:r>
    </w:p>
    <w:p w14:paraId="007726D1" w14:textId="1AB2930E" w:rsidR="00956FA9" w:rsidRPr="00C4310F" w:rsidRDefault="00956FA9" w:rsidP="3F608526">
      <w:pPr>
        <w:pStyle w:val="Textoindependiente"/>
        <w:tabs>
          <w:tab w:val="left" w:pos="7857"/>
        </w:tabs>
        <w:spacing w:before="220"/>
        <w:ind w:left="487"/>
        <w:rPr>
          <w:b/>
          <w:bCs/>
          <w:sz w:val="20"/>
          <w:szCs w:val="20"/>
        </w:rPr>
      </w:pPr>
    </w:p>
    <w:sectPr w:rsidR="00956FA9" w:rsidRPr="00C4310F" w:rsidSect="00CF5301">
      <w:pgSz w:w="12280" w:h="18740"/>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05006"/>
    <w:multiLevelType w:val="hybridMultilevel"/>
    <w:tmpl w:val="7E9CB582"/>
    <w:lvl w:ilvl="0" w:tplc="AC026546">
      <w:start w:val="1"/>
      <w:numFmt w:val="decimal"/>
      <w:lvlText w:val="%1."/>
      <w:lvlJc w:val="left"/>
      <w:pPr>
        <w:ind w:left="448" w:hanging="331"/>
      </w:pPr>
      <w:rPr>
        <w:rFonts w:ascii="Arial" w:eastAsia="Arial" w:hAnsi="Arial" w:cs="Arial" w:hint="default"/>
        <w:spacing w:val="-1"/>
        <w:w w:val="98"/>
        <w:sz w:val="24"/>
        <w:szCs w:val="24"/>
        <w:lang w:val="es-ES" w:eastAsia="en-US" w:bidi="ar-SA"/>
      </w:rPr>
    </w:lvl>
    <w:lvl w:ilvl="1" w:tplc="C71869E8">
      <w:numFmt w:val="bullet"/>
      <w:lvlText w:val="•"/>
      <w:lvlJc w:val="left"/>
      <w:pPr>
        <w:ind w:left="1318" w:hanging="331"/>
      </w:pPr>
      <w:rPr>
        <w:rFonts w:hint="default"/>
        <w:lang w:val="es-ES" w:eastAsia="en-US" w:bidi="ar-SA"/>
      </w:rPr>
    </w:lvl>
    <w:lvl w:ilvl="2" w:tplc="8B1C51A2">
      <w:numFmt w:val="bullet"/>
      <w:lvlText w:val="•"/>
      <w:lvlJc w:val="left"/>
      <w:pPr>
        <w:ind w:left="2196" w:hanging="331"/>
      </w:pPr>
      <w:rPr>
        <w:rFonts w:hint="default"/>
        <w:lang w:val="es-ES" w:eastAsia="en-US" w:bidi="ar-SA"/>
      </w:rPr>
    </w:lvl>
    <w:lvl w:ilvl="3" w:tplc="346EB1D8">
      <w:numFmt w:val="bullet"/>
      <w:lvlText w:val="•"/>
      <w:lvlJc w:val="left"/>
      <w:pPr>
        <w:ind w:left="3074" w:hanging="331"/>
      </w:pPr>
      <w:rPr>
        <w:rFonts w:hint="default"/>
        <w:lang w:val="es-ES" w:eastAsia="en-US" w:bidi="ar-SA"/>
      </w:rPr>
    </w:lvl>
    <w:lvl w:ilvl="4" w:tplc="472E10FC">
      <w:numFmt w:val="bullet"/>
      <w:lvlText w:val="•"/>
      <w:lvlJc w:val="left"/>
      <w:pPr>
        <w:ind w:left="3952" w:hanging="331"/>
      </w:pPr>
      <w:rPr>
        <w:rFonts w:hint="default"/>
        <w:lang w:val="es-ES" w:eastAsia="en-US" w:bidi="ar-SA"/>
      </w:rPr>
    </w:lvl>
    <w:lvl w:ilvl="5" w:tplc="E43A447A">
      <w:numFmt w:val="bullet"/>
      <w:lvlText w:val="•"/>
      <w:lvlJc w:val="left"/>
      <w:pPr>
        <w:ind w:left="4830" w:hanging="331"/>
      </w:pPr>
      <w:rPr>
        <w:rFonts w:hint="default"/>
        <w:lang w:val="es-ES" w:eastAsia="en-US" w:bidi="ar-SA"/>
      </w:rPr>
    </w:lvl>
    <w:lvl w:ilvl="6" w:tplc="5406E294">
      <w:numFmt w:val="bullet"/>
      <w:lvlText w:val="•"/>
      <w:lvlJc w:val="left"/>
      <w:pPr>
        <w:ind w:left="5708" w:hanging="331"/>
      </w:pPr>
      <w:rPr>
        <w:rFonts w:hint="default"/>
        <w:lang w:val="es-ES" w:eastAsia="en-US" w:bidi="ar-SA"/>
      </w:rPr>
    </w:lvl>
    <w:lvl w:ilvl="7" w:tplc="D372407E">
      <w:numFmt w:val="bullet"/>
      <w:lvlText w:val="•"/>
      <w:lvlJc w:val="left"/>
      <w:pPr>
        <w:ind w:left="6586" w:hanging="331"/>
      </w:pPr>
      <w:rPr>
        <w:rFonts w:hint="default"/>
        <w:lang w:val="es-ES" w:eastAsia="en-US" w:bidi="ar-SA"/>
      </w:rPr>
    </w:lvl>
    <w:lvl w:ilvl="8" w:tplc="828CCA5C">
      <w:numFmt w:val="bullet"/>
      <w:lvlText w:val="•"/>
      <w:lvlJc w:val="left"/>
      <w:pPr>
        <w:ind w:left="7464" w:hanging="331"/>
      </w:pPr>
      <w:rPr>
        <w:rFonts w:hint="default"/>
        <w:lang w:val="es-ES" w:eastAsia="en-US" w:bidi="ar-SA"/>
      </w:rPr>
    </w:lvl>
  </w:abstractNum>
  <w:abstractNum w:abstractNumId="1" w15:restartNumberingAfterBreak="0">
    <w:nsid w:val="281D138A"/>
    <w:multiLevelType w:val="multilevel"/>
    <w:tmpl w:val="B372AF92"/>
    <w:lvl w:ilvl="0">
      <w:start w:val="1"/>
      <w:numFmt w:val="decimal"/>
      <w:lvlText w:val="%1"/>
      <w:lvlJc w:val="left"/>
      <w:pPr>
        <w:ind w:left="630" w:hanging="478"/>
      </w:pPr>
      <w:rPr>
        <w:rFonts w:hint="default"/>
        <w:lang w:val="es-ES" w:eastAsia="en-US" w:bidi="ar-SA"/>
      </w:rPr>
    </w:lvl>
    <w:lvl w:ilvl="1">
      <w:start w:val="1"/>
      <w:numFmt w:val="decimal"/>
      <w:lvlText w:val="%1.%2."/>
      <w:lvlJc w:val="left"/>
      <w:pPr>
        <w:ind w:left="630" w:hanging="478"/>
      </w:pPr>
      <w:rPr>
        <w:rFonts w:ascii="Arial" w:eastAsia="Arial" w:hAnsi="Arial" w:cs="Arial" w:hint="default"/>
        <w:spacing w:val="-1"/>
        <w:w w:val="100"/>
        <w:sz w:val="24"/>
        <w:szCs w:val="24"/>
        <w:lang w:val="es-ES" w:eastAsia="en-US" w:bidi="ar-SA"/>
      </w:rPr>
    </w:lvl>
    <w:lvl w:ilvl="2">
      <w:start w:val="1"/>
      <w:numFmt w:val="decimal"/>
      <w:lvlText w:val="%3."/>
      <w:lvlJc w:val="left"/>
      <w:pPr>
        <w:ind w:left="448" w:hanging="713"/>
      </w:pPr>
      <w:rPr>
        <w:rFonts w:ascii="Arial" w:eastAsia="Arial" w:hAnsi="Arial" w:cs="Arial" w:hint="default"/>
        <w:spacing w:val="-1"/>
        <w:w w:val="98"/>
        <w:sz w:val="24"/>
        <w:szCs w:val="24"/>
        <w:lang w:val="es-ES" w:eastAsia="en-US" w:bidi="ar-SA"/>
      </w:rPr>
    </w:lvl>
    <w:lvl w:ilvl="3">
      <w:numFmt w:val="bullet"/>
      <w:lvlText w:val="•"/>
      <w:lvlJc w:val="left"/>
      <w:pPr>
        <w:ind w:left="2457" w:hanging="713"/>
      </w:pPr>
      <w:rPr>
        <w:rFonts w:hint="default"/>
        <w:lang w:val="es-ES" w:eastAsia="en-US" w:bidi="ar-SA"/>
      </w:rPr>
    </w:lvl>
    <w:lvl w:ilvl="4">
      <w:numFmt w:val="bullet"/>
      <w:lvlText w:val="•"/>
      <w:lvlJc w:val="left"/>
      <w:pPr>
        <w:ind w:left="3366" w:hanging="713"/>
      </w:pPr>
      <w:rPr>
        <w:rFonts w:hint="default"/>
        <w:lang w:val="es-ES" w:eastAsia="en-US" w:bidi="ar-SA"/>
      </w:rPr>
    </w:lvl>
    <w:lvl w:ilvl="5">
      <w:numFmt w:val="bullet"/>
      <w:lvlText w:val="•"/>
      <w:lvlJc w:val="left"/>
      <w:pPr>
        <w:ind w:left="4275" w:hanging="713"/>
      </w:pPr>
      <w:rPr>
        <w:rFonts w:hint="default"/>
        <w:lang w:val="es-ES" w:eastAsia="en-US" w:bidi="ar-SA"/>
      </w:rPr>
    </w:lvl>
    <w:lvl w:ilvl="6">
      <w:numFmt w:val="bullet"/>
      <w:lvlText w:val="•"/>
      <w:lvlJc w:val="left"/>
      <w:pPr>
        <w:ind w:left="5184" w:hanging="713"/>
      </w:pPr>
      <w:rPr>
        <w:rFonts w:hint="default"/>
        <w:lang w:val="es-ES" w:eastAsia="en-US" w:bidi="ar-SA"/>
      </w:rPr>
    </w:lvl>
    <w:lvl w:ilvl="7">
      <w:numFmt w:val="bullet"/>
      <w:lvlText w:val="•"/>
      <w:lvlJc w:val="left"/>
      <w:pPr>
        <w:ind w:left="6093" w:hanging="713"/>
      </w:pPr>
      <w:rPr>
        <w:rFonts w:hint="default"/>
        <w:lang w:val="es-ES" w:eastAsia="en-US" w:bidi="ar-SA"/>
      </w:rPr>
    </w:lvl>
    <w:lvl w:ilvl="8">
      <w:numFmt w:val="bullet"/>
      <w:lvlText w:val="•"/>
      <w:lvlJc w:val="left"/>
      <w:pPr>
        <w:ind w:left="7002" w:hanging="713"/>
      </w:pPr>
      <w:rPr>
        <w:rFonts w:hint="default"/>
        <w:lang w:val="es-ES" w:eastAsia="en-US" w:bidi="ar-SA"/>
      </w:rPr>
    </w:lvl>
  </w:abstractNum>
  <w:abstractNum w:abstractNumId="2" w15:restartNumberingAfterBreak="0">
    <w:nsid w:val="52FF4FBB"/>
    <w:multiLevelType w:val="hybridMultilevel"/>
    <w:tmpl w:val="2084E81E"/>
    <w:lvl w:ilvl="0" w:tplc="46F46F52">
      <w:start w:val="1"/>
      <w:numFmt w:val="lowerLetter"/>
      <w:lvlText w:val="%1)"/>
      <w:lvlJc w:val="left"/>
      <w:pPr>
        <w:ind w:left="390" w:hanging="280"/>
      </w:pPr>
      <w:rPr>
        <w:rFonts w:ascii="Arial" w:eastAsia="Arial" w:hAnsi="Arial" w:cs="Arial" w:hint="default"/>
        <w:spacing w:val="-1"/>
        <w:w w:val="96"/>
        <w:sz w:val="24"/>
        <w:szCs w:val="24"/>
        <w:lang w:val="es-ES" w:eastAsia="en-US" w:bidi="ar-SA"/>
      </w:rPr>
    </w:lvl>
    <w:lvl w:ilvl="1" w:tplc="17D0E6D0">
      <w:numFmt w:val="bullet"/>
      <w:lvlText w:val="•"/>
      <w:lvlJc w:val="left"/>
      <w:pPr>
        <w:ind w:left="1258" w:hanging="280"/>
      </w:pPr>
      <w:rPr>
        <w:rFonts w:hint="default"/>
        <w:lang w:val="es-ES" w:eastAsia="en-US" w:bidi="ar-SA"/>
      </w:rPr>
    </w:lvl>
    <w:lvl w:ilvl="2" w:tplc="6742CC40">
      <w:numFmt w:val="bullet"/>
      <w:lvlText w:val="•"/>
      <w:lvlJc w:val="left"/>
      <w:pPr>
        <w:ind w:left="2116" w:hanging="280"/>
      </w:pPr>
      <w:rPr>
        <w:rFonts w:hint="default"/>
        <w:lang w:val="es-ES" w:eastAsia="en-US" w:bidi="ar-SA"/>
      </w:rPr>
    </w:lvl>
    <w:lvl w:ilvl="3" w:tplc="2A987ED4">
      <w:numFmt w:val="bullet"/>
      <w:lvlText w:val="•"/>
      <w:lvlJc w:val="left"/>
      <w:pPr>
        <w:ind w:left="2974" w:hanging="280"/>
      </w:pPr>
      <w:rPr>
        <w:rFonts w:hint="default"/>
        <w:lang w:val="es-ES" w:eastAsia="en-US" w:bidi="ar-SA"/>
      </w:rPr>
    </w:lvl>
    <w:lvl w:ilvl="4" w:tplc="E92E270C">
      <w:numFmt w:val="bullet"/>
      <w:lvlText w:val="•"/>
      <w:lvlJc w:val="left"/>
      <w:pPr>
        <w:ind w:left="3832" w:hanging="280"/>
      </w:pPr>
      <w:rPr>
        <w:rFonts w:hint="default"/>
        <w:lang w:val="es-ES" w:eastAsia="en-US" w:bidi="ar-SA"/>
      </w:rPr>
    </w:lvl>
    <w:lvl w:ilvl="5" w:tplc="418629BC">
      <w:numFmt w:val="bullet"/>
      <w:lvlText w:val="•"/>
      <w:lvlJc w:val="left"/>
      <w:pPr>
        <w:ind w:left="4690" w:hanging="280"/>
      </w:pPr>
      <w:rPr>
        <w:rFonts w:hint="default"/>
        <w:lang w:val="es-ES" w:eastAsia="en-US" w:bidi="ar-SA"/>
      </w:rPr>
    </w:lvl>
    <w:lvl w:ilvl="6" w:tplc="5C5C8B44">
      <w:numFmt w:val="bullet"/>
      <w:lvlText w:val="•"/>
      <w:lvlJc w:val="left"/>
      <w:pPr>
        <w:ind w:left="5548" w:hanging="280"/>
      </w:pPr>
      <w:rPr>
        <w:rFonts w:hint="default"/>
        <w:lang w:val="es-ES" w:eastAsia="en-US" w:bidi="ar-SA"/>
      </w:rPr>
    </w:lvl>
    <w:lvl w:ilvl="7" w:tplc="49CA285A">
      <w:numFmt w:val="bullet"/>
      <w:lvlText w:val="•"/>
      <w:lvlJc w:val="left"/>
      <w:pPr>
        <w:ind w:left="6406" w:hanging="280"/>
      </w:pPr>
      <w:rPr>
        <w:rFonts w:hint="default"/>
        <w:lang w:val="es-ES" w:eastAsia="en-US" w:bidi="ar-SA"/>
      </w:rPr>
    </w:lvl>
    <w:lvl w:ilvl="8" w:tplc="5BA07864">
      <w:numFmt w:val="bullet"/>
      <w:lvlText w:val="•"/>
      <w:lvlJc w:val="left"/>
      <w:pPr>
        <w:ind w:left="7264" w:hanging="280"/>
      </w:pPr>
      <w:rPr>
        <w:rFonts w:hint="default"/>
        <w:lang w:val="es-ES" w:eastAsia="en-US" w:bidi="ar-SA"/>
      </w:rPr>
    </w:lvl>
  </w:abstractNum>
  <w:abstractNum w:abstractNumId="3" w15:restartNumberingAfterBreak="0">
    <w:nsid w:val="66CA2491"/>
    <w:multiLevelType w:val="hybridMultilevel"/>
    <w:tmpl w:val="EFC2AC06"/>
    <w:lvl w:ilvl="0" w:tplc="08169D8A">
      <w:start w:val="1"/>
      <w:numFmt w:val="lowerRoman"/>
      <w:lvlText w:val="(%1)"/>
      <w:lvlJc w:val="left"/>
      <w:pPr>
        <w:ind w:left="117" w:hanging="718"/>
      </w:pPr>
      <w:rPr>
        <w:rFonts w:ascii="Arial" w:eastAsia="Arial" w:hAnsi="Arial" w:cs="Arial" w:hint="default"/>
        <w:spacing w:val="-1"/>
        <w:w w:val="99"/>
        <w:sz w:val="24"/>
        <w:szCs w:val="24"/>
        <w:lang w:val="es-ES" w:eastAsia="en-US" w:bidi="ar-SA"/>
      </w:rPr>
    </w:lvl>
    <w:lvl w:ilvl="1" w:tplc="25BE362E">
      <w:numFmt w:val="bullet"/>
      <w:lvlText w:val="•"/>
      <w:lvlJc w:val="left"/>
      <w:pPr>
        <w:ind w:left="1900" w:hanging="718"/>
      </w:pPr>
      <w:rPr>
        <w:rFonts w:hint="default"/>
        <w:lang w:val="es-ES" w:eastAsia="en-US" w:bidi="ar-SA"/>
      </w:rPr>
    </w:lvl>
    <w:lvl w:ilvl="2" w:tplc="F1C6CCBE">
      <w:numFmt w:val="bullet"/>
      <w:lvlText w:val="•"/>
      <w:lvlJc w:val="left"/>
      <w:pPr>
        <w:ind w:left="2668" w:hanging="718"/>
      </w:pPr>
      <w:rPr>
        <w:rFonts w:hint="default"/>
        <w:lang w:val="es-ES" w:eastAsia="en-US" w:bidi="ar-SA"/>
      </w:rPr>
    </w:lvl>
    <w:lvl w:ilvl="3" w:tplc="53229174">
      <w:numFmt w:val="bullet"/>
      <w:lvlText w:val="•"/>
      <w:lvlJc w:val="left"/>
      <w:pPr>
        <w:ind w:left="3437" w:hanging="718"/>
      </w:pPr>
      <w:rPr>
        <w:rFonts w:hint="default"/>
        <w:lang w:val="es-ES" w:eastAsia="en-US" w:bidi="ar-SA"/>
      </w:rPr>
    </w:lvl>
    <w:lvl w:ilvl="4" w:tplc="9BF6C7B6">
      <w:numFmt w:val="bullet"/>
      <w:lvlText w:val="•"/>
      <w:lvlJc w:val="left"/>
      <w:pPr>
        <w:ind w:left="4206" w:hanging="718"/>
      </w:pPr>
      <w:rPr>
        <w:rFonts w:hint="default"/>
        <w:lang w:val="es-ES" w:eastAsia="en-US" w:bidi="ar-SA"/>
      </w:rPr>
    </w:lvl>
    <w:lvl w:ilvl="5" w:tplc="3D266A04">
      <w:numFmt w:val="bullet"/>
      <w:lvlText w:val="•"/>
      <w:lvlJc w:val="left"/>
      <w:pPr>
        <w:ind w:left="4975" w:hanging="718"/>
      </w:pPr>
      <w:rPr>
        <w:rFonts w:hint="default"/>
        <w:lang w:val="es-ES" w:eastAsia="en-US" w:bidi="ar-SA"/>
      </w:rPr>
    </w:lvl>
    <w:lvl w:ilvl="6" w:tplc="AE4C1882">
      <w:numFmt w:val="bullet"/>
      <w:lvlText w:val="•"/>
      <w:lvlJc w:val="left"/>
      <w:pPr>
        <w:ind w:left="5744" w:hanging="718"/>
      </w:pPr>
      <w:rPr>
        <w:rFonts w:hint="default"/>
        <w:lang w:val="es-ES" w:eastAsia="en-US" w:bidi="ar-SA"/>
      </w:rPr>
    </w:lvl>
    <w:lvl w:ilvl="7" w:tplc="B10A534E">
      <w:numFmt w:val="bullet"/>
      <w:lvlText w:val="•"/>
      <w:lvlJc w:val="left"/>
      <w:pPr>
        <w:ind w:left="6513" w:hanging="718"/>
      </w:pPr>
      <w:rPr>
        <w:rFonts w:hint="default"/>
        <w:lang w:val="es-ES" w:eastAsia="en-US" w:bidi="ar-SA"/>
      </w:rPr>
    </w:lvl>
    <w:lvl w:ilvl="8" w:tplc="51AA443E">
      <w:numFmt w:val="bullet"/>
      <w:lvlText w:val="•"/>
      <w:lvlJc w:val="left"/>
      <w:pPr>
        <w:ind w:left="7282" w:hanging="718"/>
      </w:pPr>
      <w:rPr>
        <w:rFonts w:hint="default"/>
        <w:lang w:val="es-ES" w:eastAsia="en-US" w:bidi="ar-SA"/>
      </w:rPr>
    </w:lvl>
  </w:abstractNum>
  <w:abstractNum w:abstractNumId="4" w15:restartNumberingAfterBreak="0">
    <w:nsid w:val="678828DA"/>
    <w:multiLevelType w:val="hybridMultilevel"/>
    <w:tmpl w:val="F6781BCA"/>
    <w:lvl w:ilvl="0" w:tplc="6AF4A584">
      <w:start w:val="1"/>
      <w:numFmt w:val="decimal"/>
      <w:lvlText w:val="%1."/>
      <w:lvlJc w:val="left"/>
      <w:pPr>
        <w:ind w:left="118" w:hanging="274"/>
      </w:pPr>
      <w:rPr>
        <w:rFonts w:ascii="Arial" w:eastAsia="Arial" w:hAnsi="Arial" w:cs="Arial" w:hint="default"/>
        <w:spacing w:val="-1"/>
        <w:w w:val="98"/>
        <w:sz w:val="24"/>
        <w:szCs w:val="24"/>
        <w:lang w:val="es-ES" w:eastAsia="en-US" w:bidi="ar-SA"/>
      </w:rPr>
    </w:lvl>
    <w:lvl w:ilvl="1" w:tplc="51F6BF42">
      <w:start w:val="6"/>
      <w:numFmt w:val="decimal"/>
      <w:lvlText w:val="%2."/>
      <w:lvlJc w:val="left"/>
      <w:pPr>
        <w:ind w:left="449" w:hanging="279"/>
      </w:pPr>
      <w:rPr>
        <w:rFonts w:ascii="Arial" w:eastAsia="Arial" w:hAnsi="Arial" w:cs="Arial" w:hint="default"/>
        <w:spacing w:val="-1"/>
        <w:w w:val="100"/>
        <w:sz w:val="24"/>
        <w:szCs w:val="24"/>
        <w:lang w:val="es-ES" w:eastAsia="en-US" w:bidi="ar-SA"/>
      </w:rPr>
    </w:lvl>
    <w:lvl w:ilvl="2" w:tplc="BE405590">
      <w:numFmt w:val="bullet"/>
      <w:lvlText w:val="•"/>
      <w:lvlJc w:val="left"/>
      <w:pPr>
        <w:ind w:left="1371" w:hanging="279"/>
      </w:pPr>
      <w:rPr>
        <w:rFonts w:hint="default"/>
        <w:lang w:val="es-ES" w:eastAsia="en-US" w:bidi="ar-SA"/>
      </w:rPr>
    </w:lvl>
    <w:lvl w:ilvl="3" w:tplc="F2D095E6">
      <w:numFmt w:val="bullet"/>
      <w:lvlText w:val="•"/>
      <w:lvlJc w:val="left"/>
      <w:pPr>
        <w:ind w:left="2302" w:hanging="279"/>
      </w:pPr>
      <w:rPr>
        <w:rFonts w:hint="default"/>
        <w:lang w:val="es-ES" w:eastAsia="en-US" w:bidi="ar-SA"/>
      </w:rPr>
    </w:lvl>
    <w:lvl w:ilvl="4" w:tplc="340C23CC">
      <w:numFmt w:val="bullet"/>
      <w:lvlText w:val="•"/>
      <w:lvlJc w:val="left"/>
      <w:pPr>
        <w:ind w:left="3233" w:hanging="279"/>
      </w:pPr>
      <w:rPr>
        <w:rFonts w:hint="default"/>
        <w:lang w:val="es-ES" w:eastAsia="en-US" w:bidi="ar-SA"/>
      </w:rPr>
    </w:lvl>
    <w:lvl w:ilvl="5" w:tplc="939AFCFA">
      <w:numFmt w:val="bullet"/>
      <w:lvlText w:val="•"/>
      <w:lvlJc w:val="left"/>
      <w:pPr>
        <w:ind w:left="4164" w:hanging="279"/>
      </w:pPr>
      <w:rPr>
        <w:rFonts w:hint="default"/>
        <w:lang w:val="es-ES" w:eastAsia="en-US" w:bidi="ar-SA"/>
      </w:rPr>
    </w:lvl>
    <w:lvl w:ilvl="6" w:tplc="C38A01E6">
      <w:numFmt w:val="bullet"/>
      <w:lvlText w:val="•"/>
      <w:lvlJc w:val="left"/>
      <w:pPr>
        <w:ind w:left="5095" w:hanging="279"/>
      </w:pPr>
      <w:rPr>
        <w:rFonts w:hint="default"/>
        <w:lang w:val="es-ES" w:eastAsia="en-US" w:bidi="ar-SA"/>
      </w:rPr>
    </w:lvl>
    <w:lvl w:ilvl="7" w:tplc="19204956">
      <w:numFmt w:val="bullet"/>
      <w:lvlText w:val="•"/>
      <w:lvlJc w:val="left"/>
      <w:pPr>
        <w:ind w:left="6026" w:hanging="279"/>
      </w:pPr>
      <w:rPr>
        <w:rFonts w:hint="default"/>
        <w:lang w:val="es-ES" w:eastAsia="en-US" w:bidi="ar-SA"/>
      </w:rPr>
    </w:lvl>
    <w:lvl w:ilvl="8" w:tplc="C8FE5DAA">
      <w:numFmt w:val="bullet"/>
      <w:lvlText w:val="•"/>
      <w:lvlJc w:val="left"/>
      <w:pPr>
        <w:ind w:left="6957" w:hanging="279"/>
      </w:pPr>
      <w:rPr>
        <w:rFonts w:hint="default"/>
        <w:lang w:val="es-ES" w:eastAsia="en-US" w:bidi="ar-SA"/>
      </w:rPr>
    </w:lvl>
  </w:abstractNum>
  <w:num w:numId="1" w16cid:durableId="58597386">
    <w:abstractNumId w:val="3"/>
  </w:num>
  <w:num w:numId="2" w16cid:durableId="1046371734">
    <w:abstractNumId w:val="1"/>
  </w:num>
  <w:num w:numId="3" w16cid:durableId="1360156692">
    <w:abstractNumId w:val="4"/>
  </w:num>
  <w:num w:numId="4" w16cid:durableId="1061366221">
    <w:abstractNumId w:val="2"/>
  </w:num>
  <w:num w:numId="5" w16cid:durableId="918950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FA9"/>
    <w:rsid w:val="0000046C"/>
    <w:rsid w:val="00000DB2"/>
    <w:rsid w:val="0001193F"/>
    <w:rsid w:val="00050DF6"/>
    <w:rsid w:val="000576CA"/>
    <w:rsid w:val="00067209"/>
    <w:rsid w:val="0007596A"/>
    <w:rsid w:val="00075E59"/>
    <w:rsid w:val="00093CA5"/>
    <w:rsid w:val="000C3AD5"/>
    <w:rsid w:val="000D7F45"/>
    <w:rsid w:val="000F4F56"/>
    <w:rsid w:val="0012619C"/>
    <w:rsid w:val="00135993"/>
    <w:rsid w:val="001368A1"/>
    <w:rsid w:val="00137F57"/>
    <w:rsid w:val="00145383"/>
    <w:rsid w:val="001750C3"/>
    <w:rsid w:val="001824D0"/>
    <w:rsid w:val="001A1E70"/>
    <w:rsid w:val="001A6DE9"/>
    <w:rsid w:val="001D5875"/>
    <w:rsid w:val="001D6126"/>
    <w:rsid w:val="001F6355"/>
    <w:rsid w:val="00201789"/>
    <w:rsid w:val="00213656"/>
    <w:rsid w:val="00224FAB"/>
    <w:rsid w:val="00225172"/>
    <w:rsid w:val="00236FC7"/>
    <w:rsid w:val="002606EA"/>
    <w:rsid w:val="002B1F2E"/>
    <w:rsid w:val="002B49B7"/>
    <w:rsid w:val="002F52FA"/>
    <w:rsid w:val="003344FD"/>
    <w:rsid w:val="00340EC8"/>
    <w:rsid w:val="00371D03"/>
    <w:rsid w:val="00372061"/>
    <w:rsid w:val="003C1388"/>
    <w:rsid w:val="003D572B"/>
    <w:rsid w:val="003D5B7A"/>
    <w:rsid w:val="003E1ACB"/>
    <w:rsid w:val="004467BB"/>
    <w:rsid w:val="00446AEF"/>
    <w:rsid w:val="004665FB"/>
    <w:rsid w:val="00482D3E"/>
    <w:rsid w:val="004843C0"/>
    <w:rsid w:val="004C02ED"/>
    <w:rsid w:val="004D534D"/>
    <w:rsid w:val="004F680B"/>
    <w:rsid w:val="004F6D49"/>
    <w:rsid w:val="00503E0C"/>
    <w:rsid w:val="00511C0F"/>
    <w:rsid w:val="005313C1"/>
    <w:rsid w:val="005403C9"/>
    <w:rsid w:val="00553D21"/>
    <w:rsid w:val="0055424F"/>
    <w:rsid w:val="0055504C"/>
    <w:rsid w:val="005578DB"/>
    <w:rsid w:val="00589A2D"/>
    <w:rsid w:val="005941C1"/>
    <w:rsid w:val="005944C8"/>
    <w:rsid w:val="005A66CA"/>
    <w:rsid w:val="005B4E9E"/>
    <w:rsid w:val="005C1AE3"/>
    <w:rsid w:val="005E13BD"/>
    <w:rsid w:val="005F306C"/>
    <w:rsid w:val="00615CB0"/>
    <w:rsid w:val="00637426"/>
    <w:rsid w:val="00651671"/>
    <w:rsid w:val="00653578"/>
    <w:rsid w:val="006551AB"/>
    <w:rsid w:val="00657020"/>
    <w:rsid w:val="00677959"/>
    <w:rsid w:val="0068002F"/>
    <w:rsid w:val="00684B4D"/>
    <w:rsid w:val="00693D77"/>
    <w:rsid w:val="006A0A56"/>
    <w:rsid w:val="006B3384"/>
    <w:rsid w:val="006C5E78"/>
    <w:rsid w:val="006D1FE0"/>
    <w:rsid w:val="006D6051"/>
    <w:rsid w:val="006E253B"/>
    <w:rsid w:val="006E3252"/>
    <w:rsid w:val="006E4238"/>
    <w:rsid w:val="006F38CA"/>
    <w:rsid w:val="00701D22"/>
    <w:rsid w:val="0071243E"/>
    <w:rsid w:val="00721BFF"/>
    <w:rsid w:val="00721EE4"/>
    <w:rsid w:val="00733631"/>
    <w:rsid w:val="00741646"/>
    <w:rsid w:val="0075572D"/>
    <w:rsid w:val="007611A9"/>
    <w:rsid w:val="00761F6A"/>
    <w:rsid w:val="007755FD"/>
    <w:rsid w:val="00776BE7"/>
    <w:rsid w:val="00794770"/>
    <w:rsid w:val="007A183A"/>
    <w:rsid w:val="007A2DF9"/>
    <w:rsid w:val="007A7FDF"/>
    <w:rsid w:val="007B1ABB"/>
    <w:rsid w:val="007B4553"/>
    <w:rsid w:val="007E30FE"/>
    <w:rsid w:val="007F7C84"/>
    <w:rsid w:val="00820E2E"/>
    <w:rsid w:val="00840CE0"/>
    <w:rsid w:val="00843B77"/>
    <w:rsid w:val="0084543D"/>
    <w:rsid w:val="00850E55"/>
    <w:rsid w:val="00857132"/>
    <w:rsid w:val="008620DE"/>
    <w:rsid w:val="00863E89"/>
    <w:rsid w:val="008802EC"/>
    <w:rsid w:val="008B0AEC"/>
    <w:rsid w:val="008E0199"/>
    <w:rsid w:val="00907362"/>
    <w:rsid w:val="009138AA"/>
    <w:rsid w:val="00913FA3"/>
    <w:rsid w:val="00936D7C"/>
    <w:rsid w:val="00940245"/>
    <w:rsid w:val="00943B74"/>
    <w:rsid w:val="00947EB9"/>
    <w:rsid w:val="00950D90"/>
    <w:rsid w:val="00956FA9"/>
    <w:rsid w:val="00967BA4"/>
    <w:rsid w:val="00973351"/>
    <w:rsid w:val="00987ED6"/>
    <w:rsid w:val="009910D2"/>
    <w:rsid w:val="0099355F"/>
    <w:rsid w:val="009E4123"/>
    <w:rsid w:val="00A83DF4"/>
    <w:rsid w:val="00AA054A"/>
    <w:rsid w:val="00AD3212"/>
    <w:rsid w:val="00B062DE"/>
    <w:rsid w:val="00B12B73"/>
    <w:rsid w:val="00B13BF6"/>
    <w:rsid w:val="00B15A92"/>
    <w:rsid w:val="00B33598"/>
    <w:rsid w:val="00B42160"/>
    <w:rsid w:val="00B51EE5"/>
    <w:rsid w:val="00B51FEE"/>
    <w:rsid w:val="00B81A7A"/>
    <w:rsid w:val="00B862FC"/>
    <w:rsid w:val="00BA5ABF"/>
    <w:rsid w:val="00BA7E93"/>
    <w:rsid w:val="00BD7FB2"/>
    <w:rsid w:val="00C245F7"/>
    <w:rsid w:val="00C26C40"/>
    <w:rsid w:val="00C40345"/>
    <w:rsid w:val="00C4310F"/>
    <w:rsid w:val="00C4357D"/>
    <w:rsid w:val="00C71977"/>
    <w:rsid w:val="00C95C55"/>
    <w:rsid w:val="00CB49CC"/>
    <w:rsid w:val="00CB73A6"/>
    <w:rsid w:val="00CC5427"/>
    <w:rsid w:val="00CD0F38"/>
    <w:rsid w:val="00CE07D4"/>
    <w:rsid w:val="00CF5301"/>
    <w:rsid w:val="00D06C9F"/>
    <w:rsid w:val="00D26859"/>
    <w:rsid w:val="00D5A8A3"/>
    <w:rsid w:val="00D6003A"/>
    <w:rsid w:val="00D76082"/>
    <w:rsid w:val="00D96A13"/>
    <w:rsid w:val="00DB4770"/>
    <w:rsid w:val="00DC54B4"/>
    <w:rsid w:val="00DC6E4E"/>
    <w:rsid w:val="00DD29CA"/>
    <w:rsid w:val="00DE52FE"/>
    <w:rsid w:val="00E144A2"/>
    <w:rsid w:val="00E31EAF"/>
    <w:rsid w:val="00E45FAE"/>
    <w:rsid w:val="00E70DE4"/>
    <w:rsid w:val="00E910A9"/>
    <w:rsid w:val="00EB319A"/>
    <w:rsid w:val="00EB7DA0"/>
    <w:rsid w:val="00F1C27F"/>
    <w:rsid w:val="00F22E6E"/>
    <w:rsid w:val="00F25596"/>
    <w:rsid w:val="00F2769F"/>
    <w:rsid w:val="00F36540"/>
    <w:rsid w:val="00F638B3"/>
    <w:rsid w:val="00F658C2"/>
    <w:rsid w:val="00F6591D"/>
    <w:rsid w:val="00F67F12"/>
    <w:rsid w:val="00F72B53"/>
    <w:rsid w:val="00FA0147"/>
    <w:rsid w:val="00FB4022"/>
    <w:rsid w:val="00FC45AC"/>
    <w:rsid w:val="00FC52C0"/>
    <w:rsid w:val="00FD3830"/>
    <w:rsid w:val="00FD7867"/>
    <w:rsid w:val="01415FF2"/>
    <w:rsid w:val="01DB3E24"/>
    <w:rsid w:val="01E69A75"/>
    <w:rsid w:val="01FF245B"/>
    <w:rsid w:val="02170F90"/>
    <w:rsid w:val="02A1B397"/>
    <w:rsid w:val="030F1653"/>
    <w:rsid w:val="037C36B3"/>
    <w:rsid w:val="04312C5A"/>
    <w:rsid w:val="0463BA0B"/>
    <w:rsid w:val="04733AC0"/>
    <w:rsid w:val="04A12689"/>
    <w:rsid w:val="04D8FEFD"/>
    <w:rsid w:val="052705E5"/>
    <w:rsid w:val="056EA599"/>
    <w:rsid w:val="066EB717"/>
    <w:rsid w:val="066F8269"/>
    <w:rsid w:val="0681C57D"/>
    <w:rsid w:val="0686A993"/>
    <w:rsid w:val="06B38B3B"/>
    <w:rsid w:val="0712618C"/>
    <w:rsid w:val="0720121B"/>
    <w:rsid w:val="07216D61"/>
    <w:rsid w:val="0791D0AE"/>
    <w:rsid w:val="07AB7F80"/>
    <w:rsid w:val="07B57250"/>
    <w:rsid w:val="07CB2FAC"/>
    <w:rsid w:val="07DDAF5E"/>
    <w:rsid w:val="0818AE0B"/>
    <w:rsid w:val="090B3CA2"/>
    <w:rsid w:val="09278AB5"/>
    <w:rsid w:val="095D16D1"/>
    <w:rsid w:val="0963D555"/>
    <w:rsid w:val="0A373CC8"/>
    <w:rsid w:val="0A5F51B7"/>
    <w:rsid w:val="0B9C43EF"/>
    <w:rsid w:val="0BC0FE46"/>
    <w:rsid w:val="0BC17B23"/>
    <w:rsid w:val="0BCFA275"/>
    <w:rsid w:val="0C2240AD"/>
    <w:rsid w:val="0C3E5463"/>
    <w:rsid w:val="0CBEFE48"/>
    <w:rsid w:val="0D1D59D8"/>
    <w:rsid w:val="0E004070"/>
    <w:rsid w:val="0E09870F"/>
    <w:rsid w:val="0F05A169"/>
    <w:rsid w:val="1021D07C"/>
    <w:rsid w:val="10472C4B"/>
    <w:rsid w:val="1054291D"/>
    <w:rsid w:val="107B3176"/>
    <w:rsid w:val="110B308A"/>
    <w:rsid w:val="1133C764"/>
    <w:rsid w:val="115B095F"/>
    <w:rsid w:val="11675E83"/>
    <w:rsid w:val="118D6FB6"/>
    <w:rsid w:val="11C1F14F"/>
    <w:rsid w:val="11CC2B05"/>
    <w:rsid w:val="121C2D1C"/>
    <w:rsid w:val="124F435D"/>
    <w:rsid w:val="12E3FEAD"/>
    <w:rsid w:val="139C9C8F"/>
    <w:rsid w:val="142FFC40"/>
    <w:rsid w:val="14393B96"/>
    <w:rsid w:val="14C4F1E0"/>
    <w:rsid w:val="14DE9B4F"/>
    <w:rsid w:val="1534A640"/>
    <w:rsid w:val="157ACBD9"/>
    <w:rsid w:val="157AE5C8"/>
    <w:rsid w:val="162E50B4"/>
    <w:rsid w:val="16415869"/>
    <w:rsid w:val="1650C152"/>
    <w:rsid w:val="166096AC"/>
    <w:rsid w:val="1778B0F8"/>
    <w:rsid w:val="179B8CC0"/>
    <w:rsid w:val="17A8F958"/>
    <w:rsid w:val="17AD2C34"/>
    <w:rsid w:val="17D6F4DD"/>
    <w:rsid w:val="17D9EC15"/>
    <w:rsid w:val="17F6BEA9"/>
    <w:rsid w:val="17F9DE3A"/>
    <w:rsid w:val="1805B290"/>
    <w:rsid w:val="180D8412"/>
    <w:rsid w:val="1838CFAC"/>
    <w:rsid w:val="185977EE"/>
    <w:rsid w:val="18623622"/>
    <w:rsid w:val="18B60B7B"/>
    <w:rsid w:val="191C41F6"/>
    <w:rsid w:val="19562E2F"/>
    <w:rsid w:val="19BD4D3F"/>
    <w:rsid w:val="1A06603C"/>
    <w:rsid w:val="1A286985"/>
    <w:rsid w:val="1A541612"/>
    <w:rsid w:val="1A6D28F3"/>
    <w:rsid w:val="1A7D3F45"/>
    <w:rsid w:val="1AD8305F"/>
    <w:rsid w:val="1B1A36AB"/>
    <w:rsid w:val="1B587308"/>
    <w:rsid w:val="1B61931F"/>
    <w:rsid w:val="1BD5C994"/>
    <w:rsid w:val="1C342AE2"/>
    <w:rsid w:val="1CA8F2C3"/>
    <w:rsid w:val="1D0A1117"/>
    <w:rsid w:val="1D13CEF4"/>
    <w:rsid w:val="1D5D582C"/>
    <w:rsid w:val="1D6D7CDF"/>
    <w:rsid w:val="1D896D9F"/>
    <w:rsid w:val="1E53085A"/>
    <w:rsid w:val="1E6D10F8"/>
    <w:rsid w:val="1EA4D275"/>
    <w:rsid w:val="1F933A3B"/>
    <w:rsid w:val="1FB263DC"/>
    <w:rsid w:val="1FDBE5CE"/>
    <w:rsid w:val="200D1B72"/>
    <w:rsid w:val="205CDDB3"/>
    <w:rsid w:val="20B3E37C"/>
    <w:rsid w:val="213DF367"/>
    <w:rsid w:val="21525D10"/>
    <w:rsid w:val="218CFE8F"/>
    <w:rsid w:val="21968A58"/>
    <w:rsid w:val="21D82728"/>
    <w:rsid w:val="21F114AA"/>
    <w:rsid w:val="223CE222"/>
    <w:rsid w:val="22521509"/>
    <w:rsid w:val="225DA64E"/>
    <w:rsid w:val="2297B15D"/>
    <w:rsid w:val="2304DC10"/>
    <w:rsid w:val="2366B488"/>
    <w:rsid w:val="238313CA"/>
    <w:rsid w:val="24A91D8C"/>
    <w:rsid w:val="24AAB540"/>
    <w:rsid w:val="24B44B0A"/>
    <w:rsid w:val="24B59D76"/>
    <w:rsid w:val="24ED5E62"/>
    <w:rsid w:val="25655BA3"/>
    <w:rsid w:val="256B4E4E"/>
    <w:rsid w:val="2584F9A4"/>
    <w:rsid w:val="2599E3CA"/>
    <w:rsid w:val="259C0260"/>
    <w:rsid w:val="25E478F1"/>
    <w:rsid w:val="26335E98"/>
    <w:rsid w:val="263869A2"/>
    <w:rsid w:val="26F74F25"/>
    <w:rsid w:val="2737E71A"/>
    <w:rsid w:val="27E72CC6"/>
    <w:rsid w:val="27F8F794"/>
    <w:rsid w:val="28671EE2"/>
    <w:rsid w:val="286DE86F"/>
    <w:rsid w:val="288A5852"/>
    <w:rsid w:val="28A821DC"/>
    <w:rsid w:val="29261B04"/>
    <w:rsid w:val="29530B9C"/>
    <w:rsid w:val="296A2AC8"/>
    <w:rsid w:val="2A4A3D3E"/>
    <w:rsid w:val="2A6D275E"/>
    <w:rsid w:val="2ABE8B2E"/>
    <w:rsid w:val="2B306C58"/>
    <w:rsid w:val="2B673C5E"/>
    <w:rsid w:val="2B699F09"/>
    <w:rsid w:val="2BE54F1D"/>
    <w:rsid w:val="2C4B46E4"/>
    <w:rsid w:val="2C4CDC3A"/>
    <w:rsid w:val="2CD8CAF4"/>
    <w:rsid w:val="2D185F8C"/>
    <w:rsid w:val="2D1DEBFD"/>
    <w:rsid w:val="2D5958F6"/>
    <w:rsid w:val="2D7CFC9C"/>
    <w:rsid w:val="2E633CF9"/>
    <w:rsid w:val="2EEAC519"/>
    <w:rsid w:val="2F96C276"/>
    <w:rsid w:val="2FEEB002"/>
    <w:rsid w:val="3001C21F"/>
    <w:rsid w:val="30E66DEA"/>
    <w:rsid w:val="3159BC3C"/>
    <w:rsid w:val="316E7837"/>
    <w:rsid w:val="3237C3FF"/>
    <w:rsid w:val="323AFFA2"/>
    <w:rsid w:val="3281C6C2"/>
    <w:rsid w:val="32909CE4"/>
    <w:rsid w:val="33017AE7"/>
    <w:rsid w:val="3361BBC6"/>
    <w:rsid w:val="33D19B13"/>
    <w:rsid w:val="34356C80"/>
    <w:rsid w:val="34C77DE4"/>
    <w:rsid w:val="34EEEABA"/>
    <w:rsid w:val="35206BDC"/>
    <w:rsid w:val="352AAEB0"/>
    <w:rsid w:val="35AAD5D0"/>
    <w:rsid w:val="3613F167"/>
    <w:rsid w:val="3622FAB3"/>
    <w:rsid w:val="3676297D"/>
    <w:rsid w:val="367A3C42"/>
    <w:rsid w:val="3698BA38"/>
    <w:rsid w:val="36F6CD68"/>
    <w:rsid w:val="3709DA84"/>
    <w:rsid w:val="379C4CA0"/>
    <w:rsid w:val="37D19D8D"/>
    <w:rsid w:val="37E68525"/>
    <w:rsid w:val="37E9D65F"/>
    <w:rsid w:val="3807571F"/>
    <w:rsid w:val="383CE6BC"/>
    <w:rsid w:val="38D561B7"/>
    <w:rsid w:val="391C0CAF"/>
    <w:rsid w:val="3A45125C"/>
    <w:rsid w:val="3ADD579E"/>
    <w:rsid w:val="3AE040FF"/>
    <w:rsid w:val="3B5968BB"/>
    <w:rsid w:val="3B5F2774"/>
    <w:rsid w:val="3B9B2D88"/>
    <w:rsid w:val="3C082C02"/>
    <w:rsid w:val="3C35519B"/>
    <w:rsid w:val="3C37B5A4"/>
    <w:rsid w:val="3C934652"/>
    <w:rsid w:val="3C95035A"/>
    <w:rsid w:val="3CF7BDFA"/>
    <w:rsid w:val="3D13A45B"/>
    <w:rsid w:val="3D67208F"/>
    <w:rsid w:val="3DD4E357"/>
    <w:rsid w:val="3E7B4FF7"/>
    <w:rsid w:val="3EE8B6BE"/>
    <w:rsid w:val="3F3EEADA"/>
    <w:rsid w:val="3F608526"/>
    <w:rsid w:val="3FABD3B2"/>
    <w:rsid w:val="3FCC1218"/>
    <w:rsid w:val="3FEADA62"/>
    <w:rsid w:val="40461C6A"/>
    <w:rsid w:val="40774677"/>
    <w:rsid w:val="40776D29"/>
    <w:rsid w:val="40D281B5"/>
    <w:rsid w:val="40FE6DC9"/>
    <w:rsid w:val="4139DF47"/>
    <w:rsid w:val="41470B49"/>
    <w:rsid w:val="41A51EA9"/>
    <w:rsid w:val="41C6B088"/>
    <w:rsid w:val="41E1ECCB"/>
    <w:rsid w:val="42262B68"/>
    <w:rsid w:val="42DBD36F"/>
    <w:rsid w:val="4355490D"/>
    <w:rsid w:val="437F6BD7"/>
    <w:rsid w:val="43B81766"/>
    <w:rsid w:val="43C22C21"/>
    <w:rsid w:val="443B4F43"/>
    <w:rsid w:val="4445E5C1"/>
    <w:rsid w:val="44BABC31"/>
    <w:rsid w:val="44ECE9CF"/>
    <w:rsid w:val="44FA9E0D"/>
    <w:rsid w:val="44FF914D"/>
    <w:rsid w:val="459120D6"/>
    <w:rsid w:val="45BD7728"/>
    <w:rsid w:val="45C758C0"/>
    <w:rsid w:val="45E77F5A"/>
    <w:rsid w:val="465E9E6A"/>
    <w:rsid w:val="467398E1"/>
    <w:rsid w:val="46B5EDC0"/>
    <w:rsid w:val="46BD12E1"/>
    <w:rsid w:val="47264126"/>
    <w:rsid w:val="473722C9"/>
    <w:rsid w:val="47472046"/>
    <w:rsid w:val="475AC055"/>
    <w:rsid w:val="47B57CC9"/>
    <w:rsid w:val="47F3546B"/>
    <w:rsid w:val="47FE673B"/>
    <w:rsid w:val="48868CA5"/>
    <w:rsid w:val="489C37C9"/>
    <w:rsid w:val="48D6C64F"/>
    <w:rsid w:val="48F96F5A"/>
    <w:rsid w:val="490166F2"/>
    <w:rsid w:val="4940343B"/>
    <w:rsid w:val="498334D5"/>
    <w:rsid w:val="49B14A2E"/>
    <w:rsid w:val="49BF6BA0"/>
    <w:rsid w:val="49D998C2"/>
    <w:rsid w:val="49ECC8C7"/>
    <w:rsid w:val="4A2068E2"/>
    <w:rsid w:val="4A414C73"/>
    <w:rsid w:val="4A6C171E"/>
    <w:rsid w:val="4AA28358"/>
    <w:rsid w:val="4AF1F3A4"/>
    <w:rsid w:val="4B4E5EA7"/>
    <w:rsid w:val="4B5B35E4"/>
    <w:rsid w:val="4B97F2BF"/>
    <w:rsid w:val="4B97F5E0"/>
    <w:rsid w:val="4BB5FA54"/>
    <w:rsid w:val="4BEEF109"/>
    <w:rsid w:val="4C7CC691"/>
    <w:rsid w:val="4C8CCF9D"/>
    <w:rsid w:val="4D1C83E5"/>
    <w:rsid w:val="4D454BB5"/>
    <w:rsid w:val="4D684D6D"/>
    <w:rsid w:val="4E41C28D"/>
    <w:rsid w:val="4ED81CC6"/>
    <w:rsid w:val="4F6603B2"/>
    <w:rsid w:val="4F7B3D1C"/>
    <w:rsid w:val="4FFE8F75"/>
    <w:rsid w:val="500686A9"/>
    <w:rsid w:val="502C9B53"/>
    <w:rsid w:val="50AF2951"/>
    <w:rsid w:val="50BCC0F9"/>
    <w:rsid w:val="5144E699"/>
    <w:rsid w:val="51E443C6"/>
    <w:rsid w:val="51F6D604"/>
    <w:rsid w:val="522ED46D"/>
    <w:rsid w:val="523FFC99"/>
    <w:rsid w:val="52738633"/>
    <w:rsid w:val="52FD6D91"/>
    <w:rsid w:val="536C8B40"/>
    <w:rsid w:val="5394C898"/>
    <w:rsid w:val="53C7F58B"/>
    <w:rsid w:val="53CDAE47"/>
    <w:rsid w:val="53CE2F0E"/>
    <w:rsid w:val="53DA7C0D"/>
    <w:rsid w:val="5438E831"/>
    <w:rsid w:val="543DEFF3"/>
    <w:rsid w:val="54792595"/>
    <w:rsid w:val="549A92E9"/>
    <w:rsid w:val="549BCA1B"/>
    <w:rsid w:val="54A95C10"/>
    <w:rsid w:val="5514F2C5"/>
    <w:rsid w:val="55262184"/>
    <w:rsid w:val="5545B947"/>
    <w:rsid w:val="555DAFB3"/>
    <w:rsid w:val="55B077D8"/>
    <w:rsid w:val="55BE4D8F"/>
    <w:rsid w:val="565BC8FF"/>
    <w:rsid w:val="5665D512"/>
    <w:rsid w:val="570AEA16"/>
    <w:rsid w:val="573BFE8F"/>
    <w:rsid w:val="574B1C43"/>
    <w:rsid w:val="57AD9FA0"/>
    <w:rsid w:val="57BCA970"/>
    <w:rsid w:val="57C6776D"/>
    <w:rsid w:val="57C75536"/>
    <w:rsid w:val="587D797D"/>
    <w:rsid w:val="58850144"/>
    <w:rsid w:val="58ECFF3E"/>
    <w:rsid w:val="594AE323"/>
    <w:rsid w:val="597AE333"/>
    <w:rsid w:val="59821988"/>
    <w:rsid w:val="59A58BF1"/>
    <w:rsid w:val="5A0A9DAE"/>
    <w:rsid w:val="5A665F1A"/>
    <w:rsid w:val="5B29C782"/>
    <w:rsid w:val="5B65BA53"/>
    <w:rsid w:val="5C153ACF"/>
    <w:rsid w:val="5C762992"/>
    <w:rsid w:val="5CB20A73"/>
    <w:rsid w:val="5CD4A16F"/>
    <w:rsid w:val="5D191DCF"/>
    <w:rsid w:val="5D8DAA5B"/>
    <w:rsid w:val="5DBBF23D"/>
    <w:rsid w:val="5DBE9A2A"/>
    <w:rsid w:val="5DECE15C"/>
    <w:rsid w:val="5E541068"/>
    <w:rsid w:val="5EBF080F"/>
    <w:rsid w:val="5ED8C111"/>
    <w:rsid w:val="5F05859F"/>
    <w:rsid w:val="5F1D4876"/>
    <w:rsid w:val="601BE5B8"/>
    <w:rsid w:val="6051392E"/>
    <w:rsid w:val="605AC784"/>
    <w:rsid w:val="60F5134B"/>
    <w:rsid w:val="613FA677"/>
    <w:rsid w:val="615A62B4"/>
    <w:rsid w:val="617E3BF8"/>
    <w:rsid w:val="6287B90A"/>
    <w:rsid w:val="630CBDCB"/>
    <w:rsid w:val="635AC595"/>
    <w:rsid w:val="64448B25"/>
    <w:rsid w:val="645A9A83"/>
    <w:rsid w:val="64894B4D"/>
    <w:rsid w:val="6491FCFB"/>
    <w:rsid w:val="650FBC3D"/>
    <w:rsid w:val="655C30A2"/>
    <w:rsid w:val="65624965"/>
    <w:rsid w:val="65A31482"/>
    <w:rsid w:val="65B49EB7"/>
    <w:rsid w:val="66409E81"/>
    <w:rsid w:val="66A12589"/>
    <w:rsid w:val="66C28B39"/>
    <w:rsid w:val="677938ED"/>
    <w:rsid w:val="67AAD920"/>
    <w:rsid w:val="67ECE2AD"/>
    <w:rsid w:val="67EDABFE"/>
    <w:rsid w:val="684F0A2D"/>
    <w:rsid w:val="68C017A4"/>
    <w:rsid w:val="68F74235"/>
    <w:rsid w:val="68FCC380"/>
    <w:rsid w:val="691C94B5"/>
    <w:rsid w:val="6A0C2022"/>
    <w:rsid w:val="6A5D1A86"/>
    <w:rsid w:val="6AAC7CFF"/>
    <w:rsid w:val="6AE324CB"/>
    <w:rsid w:val="6B500BC3"/>
    <w:rsid w:val="6B631779"/>
    <w:rsid w:val="6BCF0647"/>
    <w:rsid w:val="6BF34F87"/>
    <w:rsid w:val="6CAD3DD0"/>
    <w:rsid w:val="6CE0FD37"/>
    <w:rsid w:val="6CF52479"/>
    <w:rsid w:val="6D30AB38"/>
    <w:rsid w:val="6DAE9C33"/>
    <w:rsid w:val="6DD43512"/>
    <w:rsid w:val="6DD88347"/>
    <w:rsid w:val="6E58DF16"/>
    <w:rsid w:val="6E715B01"/>
    <w:rsid w:val="6E8357E3"/>
    <w:rsid w:val="6E8AA181"/>
    <w:rsid w:val="6EAA3D08"/>
    <w:rsid w:val="6EDB0C91"/>
    <w:rsid w:val="6F1AB3AB"/>
    <w:rsid w:val="6F71FBD9"/>
    <w:rsid w:val="6F91FBF2"/>
    <w:rsid w:val="6FB772F5"/>
    <w:rsid w:val="6FCA5F9B"/>
    <w:rsid w:val="6FE0CAF1"/>
    <w:rsid w:val="70496221"/>
    <w:rsid w:val="70BD7386"/>
    <w:rsid w:val="70CBB556"/>
    <w:rsid w:val="714D9D9B"/>
    <w:rsid w:val="719B7B71"/>
    <w:rsid w:val="7358F73E"/>
    <w:rsid w:val="73723EF3"/>
    <w:rsid w:val="73A91053"/>
    <w:rsid w:val="74182105"/>
    <w:rsid w:val="74429E5B"/>
    <w:rsid w:val="7448BBDD"/>
    <w:rsid w:val="7483D952"/>
    <w:rsid w:val="74ECAC79"/>
    <w:rsid w:val="7512F7F7"/>
    <w:rsid w:val="75E6E53A"/>
    <w:rsid w:val="7605655F"/>
    <w:rsid w:val="7629E3DE"/>
    <w:rsid w:val="76B0E3AE"/>
    <w:rsid w:val="76CF7AEE"/>
    <w:rsid w:val="77F39220"/>
    <w:rsid w:val="78012789"/>
    <w:rsid w:val="784A7480"/>
    <w:rsid w:val="789E2EBD"/>
    <w:rsid w:val="78C959F8"/>
    <w:rsid w:val="78E53A23"/>
    <w:rsid w:val="799CF7EA"/>
    <w:rsid w:val="79DABE04"/>
    <w:rsid w:val="7A0F1A8C"/>
    <w:rsid w:val="7A1DC15B"/>
    <w:rsid w:val="7A75C004"/>
    <w:rsid w:val="7ABC2D37"/>
    <w:rsid w:val="7ABD1AF5"/>
    <w:rsid w:val="7AD21061"/>
    <w:rsid w:val="7AD7CA8D"/>
    <w:rsid w:val="7BF03B63"/>
    <w:rsid w:val="7C3215BA"/>
    <w:rsid w:val="7C929894"/>
    <w:rsid w:val="7C963B68"/>
    <w:rsid w:val="7D243A20"/>
    <w:rsid w:val="7DD2D63D"/>
    <w:rsid w:val="7EBB9F8A"/>
    <w:rsid w:val="7F41BC0F"/>
    <w:rsid w:val="7F72C950"/>
    <w:rsid w:val="7F77CF39"/>
    <w:rsid w:val="7F7BC0C6"/>
    <w:rsid w:val="7F949946"/>
    <w:rsid w:val="7FB96323"/>
    <w:rsid w:val="7FCA4A12"/>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36"/>
    <o:shapelayout v:ext="edit">
      <o:idmap v:ext="edit" data="1"/>
    </o:shapelayout>
  </w:shapeDefaults>
  <w:decimalSymbol w:val=","/>
  <w:listSeparator w:val=";"/>
  <w14:docId w14:val="66BBE1F0"/>
  <w15:docId w15:val="{2360F8F1-8404-4A23-A901-7A215CE0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54"/>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118" w:firstLine="3"/>
    </w:pPr>
  </w:style>
  <w:style w:type="paragraph" w:customStyle="1" w:styleId="TableParagraph">
    <w:name w:val="Table Paragraph"/>
    <w:basedOn w:val="Normal"/>
    <w:uiPriority w:val="1"/>
    <w:qFormat/>
  </w:style>
  <w:style w:type="paragraph" w:styleId="Revisin">
    <w:name w:val="Revision"/>
    <w:hidden/>
    <w:uiPriority w:val="99"/>
    <w:semiHidden/>
    <w:rsid w:val="00913FA3"/>
    <w:pPr>
      <w:widowControl/>
      <w:autoSpaceDE/>
      <w:autoSpaceDN/>
    </w:pPr>
    <w:rPr>
      <w:rFonts w:ascii="Arial" w:eastAsia="Arial" w:hAnsi="Arial" w:cs="Arial"/>
      <w:lang w:val="es-ES"/>
    </w:rPr>
  </w:style>
  <w:style w:type="paragraph" w:styleId="Textodeglobo">
    <w:name w:val="Balloon Text"/>
    <w:basedOn w:val="Normal"/>
    <w:link w:val="TextodegloboCar"/>
    <w:uiPriority w:val="99"/>
    <w:semiHidden/>
    <w:unhideWhenUsed/>
    <w:rsid w:val="00913F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3FA3"/>
    <w:rPr>
      <w:rFonts w:ascii="Segoe UI" w:eastAsia="Arial" w:hAnsi="Segoe UI" w:cs="Segoe UI"/>
      <w:sz w:val="18"/>
      <w:szCs w:val="18"/>
      <w:lang w:val="es-ES"/>
    </w:rPr>
  </w:style>
  <w:style w:type="character" w:styleId="Hipervnculo">
    <w:name w:val="Hyperlink"/>
    <w:basedOn w:val="Fuentedeprrafopredeter"/>
    <w:uiPriority w:val="99"/>
    <w:unhideWhenUsed/>
    <w:rsid w:val="00701D22"/>
    <w:rPr>
      <w:color w:val="0000FF"/>
      <w:u w:val="single"/>
    </w:rPr>
  </w:style>
  <w:style w:type="character" w:customStyle="1" w:styleId="TextoindependienteCar">
    <w:name w:val="Texto independiente Car"/>
    <w:basedOn w:val="Fuentedeprrafopredeter"/>
    <w:link w:val="Textoindependiente"/>
    <w:uiPriority w:val="1"/>
    <w:rsid w:val="002B1F2E"/>
    <w:rPr>
      <w:rFonts w:ascii="Arial" w:eastAsia="Arial" w:hAnsi="Arial" w:cs="Arial"/>
      <w:sz w:val="24"/>
      <w:szCs w:val="24"/>
      <w:lang w:val="es-ES"/>
    </w:rPr>
  </w:style>
  <w:style w:type="character" w:styleId="Mencinsinresolver">
    <w:name w:val="Unresolved Mention"/>
    <w:basedOn w:val="Fuentedeprrafopredeter"/>
    <w:uiPriority w:val="99"/>
    <w:semiHidden/>
    <w:unhideWhenUsed/>
    <w:rsid w:val="001824D0"/>
    <w:rPr>
      <w:color w:val="605E5C"/>
      <w:shd w:val="clear" w:color="auto" w:fill="E1DFDD"/>
    </w:rPr>
  </w:style>
  <w:style w:type="character" w:customStyle="1" w:styleId="baj">
    <w:name w:val="b_aj"/>
    <w:basedOn w:val="Fuentedeprrafopredeter"/>
    <w:rsid w:val="00FB4022"/>
  </w:style>
  <w:style w:type="character" w:customStyle="1" w:styleId="normaltextrun">
    <w:name w:val="normaltextrun"/>
    <w:basedOn w:val="Fuentedeprrafopredeter"/>
    <w:rsid w:val="00FB4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9699">
      <w:bodyDiv w:val="1"/>
      <w:marLeft w:val="0"/>
      <w:marRight w:val="0"/>
      <w:marTop w:val="0"/>
      <w:marBottom w:val="0"/>
      <w:divBdr>
        <w:top w:val="none" w:sz="0" w:space="0" w:color="auto"/>
        <w:left w:val="none" w:sz="0" w:space="0" w:color="auto"/>
        <w:bottom w:val="none" w:sz="0" w:space="0" w:color="auto"/>
        <w:right w:val="none" w:sz="0" w:space="0" w:color="auto"/>
      </w:divBdr>
    </w:div>
    <w:div w:id="183398432">
      <w:bodyDiv w:val="1"/>
      <w:marLeft w:val="0"/>
      <w:marRight w:val="0"/>
      <w:marTop w:val="0"/>
      <w:marBottom w:val="0"/>
      <w:divBdr>
        <w:top w:val="none" w:sz="0" w:space="0" w:color="auto"/>
        <w:left w:val="none" w:sz="0" w:space="0" w:color="auto"/>
        <w:bottom w:val="none" w:sz="0" w:space="0" w:color="auto"/>
        <w:right w:val="none" w:sz="0" w:space="0" w:color="auto"/>
      </w:divBdr>
    </w:div>
    <w:div w:id="246233333">
      <w:bodyDiv w:val="1"/>
      <w:marLeft w:val="0"/>
      <w:marRight w:val="0"/>
      <w:marTop w:val="0"/>
      <w:marBottom w:val="0"/>
      <w:divBdr>
        <w:top w:val="none" w:sz="0" w:space="0" w:color="auto"/>
        <w:left w:val="none" w:sz="0" w:space="0" w:color="auto"/>
        <w:bottom w:val="none" w:sz="0" w:space="0" w:color="auto"/>
        <w:right w:val="none" w:sz="0" w:space="0" w:color="auto"/>
      </w:divBdr>
    </w:div>
    <w:div w:id="323629894">
      <w:bodyDiv w:val="1"/>
      <w:marLeft w:val="0"/>
      <w:marRight w:val="0"/>
      <w:marTop w:val="0"/>
      <w:marBottom w:val="0"/>
      <w:divBdr>
        <w:top w:val="none" w:sz="0" w:space="0" w:color="auto"/>
        <w:left w:val="none" w:sz="0" w:space="0" w:color="auto"/>
        <w:bottom w:val="none" w:sz="0" w:space="0" w:color="auto"/>
        <w:right w:val="none" w:sz="0" w:space="0" w:color="auto"/>
      </w:divBdr>
    </w:div>
    <w:div w:id="330107498">
      <w:bodyDiv w:val="1"/>
      <w:marLeft w:val="0"/>
      <w:marRight w:val="0"/>
      <w:marTop w:val="0"/>
      <w:marBottom w:val="0"/>
      <w:divBdr>
        <w:top w:val="none" w:sz="0" w:space="0" w:color="auto"/>
        <w:left w:val="none" w:sz="0" w:space="0" w:color="auto"/>
        <w:bottom w:val="none" w:sz="0" w:space="0" w:color="auto"/>
        <w:right w:val="none" w:sz="0" w:space="0" w:color="auto"/>
      </w:divBdr>
    </w:div>
    <w:div w:id="484007574">
      <w:bodyDiv w:val="1"/>
      <w:marLeft w:val="0"/>
      <w:marRight w:val="0"/>
      <w:marTop w:val="0"/>
      <w:marBottom w:val="0"/>
      <w:divBdr>
        <w:top w:val="none" w:sz="0" w:space="0" w:color="auto"/>
        <w:left w:val="none" w:sz="0" w:space="0" w:color="auto"/>
        <w:bottom w:val="none" w:sz="0" w:space="0" w:color="auto"/>
        <w:right w:val="none" w:sz="0" w:space="0" w:color="auto"/>
      </w:divBdr>
    </w:div>
    <w:div w:id="545024645">
      <w:bodyDiv w:val="1"/>
      <w:marLeft w:val="0"/>
      <w:marRight w:val="0"/>
      <w:marTop w:val="0"/>
      <w:marBottom w:val="0"/>
      <w:divBdr>
        <w:top w:val="none" w:sz="0" w:space="0" w:color="auto"/>
        <w:left w:val="none" w:sz="0" w:space="0" w:color="auto"/>
        <w:bottom w:val="none" w:sz="0" w:space="0" w:color="auto"/>
        <w:right w:val="none" w:sz="0" w:space="0" w:color="auto"/>
      </w:divBdr>
    </w:div>
    <w:div w:id="550969025">
      <w:bodyDiv w:val="1"/>
      <w:marLeft w:val="0"/>
      <w:marRight w:val="0"/>
      <w:marTop w:val="0"/>
      <w:marBottom w:val="0"/>
      <w:divBdr>
        <w:top w:val="none" w:sz="0" w:space="0" w:color="auto"/>
        <w:left w:val="none" w:sz="0" w:space="0" w:color="auto"/>
        <w:bottom w:val="none" w:sz="0" w:space="0" w:color="auto"/>
        <w:right w:val="none" w:sz="0" w:space="0" w:color="auto"/>
      </w:divBdr>
    </w:div>
    <w:div w:id="564031106">
      <w:bodyDiv w:val="1"/>
      <w:marLeft w:val="0"/>
      <w:marRight w:val="0"/>
      <w:marTop w:val="0"/>
      <w:marBottom w:val="0"/>
      <w:divBdr>
        <w:top w:val="none" w:sz="0" w:space="0" w:color="auto"/>
        <w:left w:val="none" w:sz="0" w:space="0" w:color="auto"/>
        <w:bottom w:val="none" w:sz="0" w:space="0" w:color="auto"/>
        <w:right w:val="none" w:sz="0" w:space="0" w:color="auto"/>
      </w:divBdr>
    </w:div>
    <w:div w:id="585846635">
      <w:bodyDiv w:val="1"/>
      <w:marLeft w:val="0"/>
      <w:marRight w:val="0"/>
      <w:marTop w:val="0"/>
      <w:marBottom w:val="0"/>
      <w:divBdr>
        <w:top w:val="none" w:sz="0" w:space="0" w:color="auto"/>
        <w:left w:val="none" w:sz="0" w:space="0" w:color="auto"/>
        <w:bottom w:val="none" w:sz="0" w:space="0" w:color="auto"/>
        <w:right w:val="none" w:sz="0" w:space="0" w:color="auto"/>
      </w:divBdr>
    </w:div>
    <w:div w:id="673536805">
      <w:bodyDiv w:val="1"/>
      <w:marLeft w:val="0"/>
      <w:marRight w:val="0"/>
      <w:marTop w:val="0"/>
      <w:marBottom w:val="0"/>
      <w:divBdr>
        <w:top w:val="none" w:sz="0" w:space="0" w:color="auto"/>
        <w:left w:val="none" w:sz="0" w:space="0" w:color="auto"/>
        <w:bottom w:val="none" w:sz="0" w:space="0" w:color="auto"/>
        <w:right w:val="none" w:sz="0" w:space="0" w:color="auto"/>
      </w:divBdr>
    </w:div>
    <w:div w:id="698821441">
      <w:bodyDiv w:val="1"/>
      <w:marLeft w:val="0"/>
      <w:marRight w:val="0"/>
      <w:marTop w:val="0"/>
      <w:marBottom w:val="0"/>
      <w:divBdr>
        <w:top w:val="none" w:sz="0" w:space="0" w:color="auto"/>
        <w:left w:val="none" w:sz="0" w:space="0" w:color="auto"/>
        <w:bottom w:val="none" w:sz="0" w:space="0" w:color="auto"/>
        <w:right w:val="none" w:sz="0" w:space="0" w:color="auto"/>
      </w:divBdr>
    </w:div>
    <w:div w:id="788745327">
      <w:bodyDiv w:val="1"/>
      <w:marLeft w:val="0"/>
      <w:marRight w:val="0"/>
      <w:marTop w:val="0"/>
      <w:marBottom w:val="0"/>
      <w:divBdr>
        <w:top w:val="none" w:sz="0" w:space="0" w:color="auto"/>
        <w:left w:val="none" w:sz="0" w:space="0" w:color="auto"/>
        <w:bottom w:val="none" w:sz="0" w:space="0" w:color="auto"/>
        <w:right w:val="none" w:sz="0" w:space="0" w:color="auto"/>
      </w:divBdr>
    </w:div>
    <w:div w:id="845093239">
      <w:bodyDiv w:val="1"/>
      <w:marLeft w:val="0"/>
      <w:marRight w:val="0"/>
      <w:marTop w:val="0"/>
      <w:marBottom w:val="0"/>
      <w:divBdr>
        <w:top w:val="none" w:sz="0" w:space="0" w:color="auto"/>
        <w:left w:val="none" w:sz="0" w:space="0" w:color="auto"/>
        <w:bottom w:val="none" w:sz="0" w:space="0" w:color="auto"/>
        <w:right w:val="none" w:sz="0" w:space="0" w:color="auto"/>
      </w:divBdr>
    </w:div>
    <w:div w:id="981740598">
      <w:bodyDiv w:val="1"/>
      <w:marLeft w:val="0"/>
      <w:marRight w:val="0"/>
      <w:marTop w:val="0"/>
      <w:marBottom w:val="0"/>
      <w:divBdr>
        <w:top w:val="none" w:sz="0" w:space="0" w:color="auto"/>
        <w:left w:val="none" w:sz="0" w:space="0" w:color="auto"/>
        <w:bottom w:val="none" w:sz="0" w:space="0" w:color="auto"/>
        <w:right w:val="none" w:sz="0" w:space="0" w:color="auto"/>
      </w:divBdr>
    </w:div>
    <w:div w:id="1009022819">
      <w:bodyDiv w:val="1"/>
      <w:marLeft w:val="0"/>
      <w:marRight w:val="0"/>
      <w:marTop w:val="0"/>
      <w:marBottom w:val="0"/>
      <w:divBdr>
        <w:top w:val="none" w:sz="0" w:space="0" w:color="auto"/>
        <w:left w:val="none" w:sz="0" w:space="0" w:color="auto"/>
        <w:bottom w:val="none" w:sz="0" w:space="0" w:color="auto"/>
        <w:right w:val="none" w:sz="0" w:space="0" w:color="auto"/>
      </w:divBdr>
    </w:div>
    <w:div w:id="1138957535">
      <w:bodyDiv w:val="1"/>
      <w:marLeft w:val="0"/>
      <w:marRight w:val="0"/>
      <w:marTop w:val="0"/>
      <w:marBottom w:val="0"/>
      <w:divBdr>
        <w:top w:val="none" w:sz="0" w:space="0" w:color="auto"/>
        <w:left w:val="none" w:sz="0" w:space="0" w:color="auto"/>
        <w:bottom w:val="none" w:sz="0" w:space="0" w:color="auto"/>
        <w:right w:val="none" w:sz="0" w:space="0" w:color="auto"/>
      </w:divBdr>
    </w:div>
    <w:div w:id="1193030108">
      <w:bodyDiv w:val="1"/>
      <w:marLeft w:val="0"/>
      <w:marRight w:val="0"/>
      <w:marTop w:val="0"/>
      <w:marBottom w:val="0"/>
      <w:divBdr>
        <w:top w:val="none" w:sz="0" w:space="0" w:color="auto"/>
        <w:left w:val="none" w:sz="0" w:space="0" w:color="auto"/>
        <w:bottom w:val="none" w:sz="0" w:space="0" w:color="auto"/>
        <w:right w:val="none" w:sz="0" w:space="0" w:color="auto"/>
      </w:divBdr>
    </w:div>
    <w:div w:id="1260675922">
      <w:bodyDiv w:val="1"/>
      <w:marLeft w:val="0"/>
      <w:marRight w:val="0"/>
      <w:marTop w:val="0"/>
      <w:marBottom w:val="0"/>
      <w:divBdr>
        <w:top w:val="none" w:sz="0" w:space="0" w:color="auto"/>
        <w:left w:val="none" w:sz="0" w:space="0" w:color="auto"/>
        <w:bottom w:val="none" w:sz="0" w:space="0" w:color="auto"/>
        <w:right w:val="none" w:sz="0" w:space="0" w:color="auto"/>
      </w:divBdr>
    </w:div>
    <w:div w:id="1270044504">
      <w:bodyDiv w:val="1"/>
      <w:marLeft w:val="0"/>
      <w:marRight w:val="0"/>
      <w:marTop w:val="0"/>
      <w:marBottom w:val="0"/>
      <w:divBdr>
        <w:top w:val="none" w:sz="0" w:space="0" w:color="auto"/>
        <w:left w:val="none" w:sz="0" w:space="0" w:color="auto"/>
        <w:bottom w:val="none" w:sz="0" w:space="0" w:color="auto"/>
        <w:right w:val="none" w:sz="0" w:space="0" w:color="auto"/>
      </w:divBdr>
    </w:div>
    <w:div w:id="1302879464">
      <w:bodyDiv w:val="1"/>
      <w:marLeft w:val="0"/>
      <w:marRight w:val="0"/>
      <w:marTop w:val="0"/>
      <w:marBottom w:val="0"/>
      <w:divBdr>
        <w:top w:val="none" w:sz="0" w:space="0" w:color="auto"/>
        <w:left w:val="none" w:sz="0" w:space="0" w:color="auto"/>
        <w:bottom w:val="none" w:sz="0" w:space="0" w:color="auto"/>
        <w:right w:val="none" w:sz="0" w:space="0" w:color="auto"/>
      </w:divBdr>
    </w:div>
    <w:div w:id="1525559221">
      <w:bodyDiv w:val="1"/>
      <w:marLeft w:val="0"/>
      <w:marRight w:val="0"/>
      <w:marTop w:val="0"/>
      <w:marBottom w:val="0"/>
      <w:divBdr>
        <w:top w:val="none" w:sz="0" w:space="0" w:color="auto"/>
        <w:left w:val="none" w:sz="0" w:space="0" w:color="auto"/>
        <w:bottom w:val="none" w:sz="0" w:space="0" w:color="auto"/>
        <w:right w:val="none" w:sz="0" w:space="0" w:color="auto"/>
      </w:divBdr>
    </w:div>
    <w:div w:id="1577934829">
      <w:bodyDiv w:val="1"/>
      <w:marLeft w:val="0"/>
      <w:marRight w:val="0"/>
      <w:marTop w:val="0"/>
      <w:marBottom w:val="0"/>
      <w:divBdr>
        <w:top w:val="none" w:sz="0" w:space="0" w:color="auto"/>
        <w:left w:val="none" w:sz="0" w:space="0" w:color="auto"/>
        <w:bottom w:val="none" w:sz="0" w:space="0" w:color="auto"/>
        <w:right w:val="none" w:sz="0" w:space="0" w:color="auto"/>
      </w:divBdr>
    </w:div>
    <w:div w:id="1609384086">
      <w:bodyDiv w:val="1"/>
      <w:marLeft w:val="0"/>
      <w:marRight w:val="0"/>
      <w:marTop w:val="0"/>
      <w:marBottom w:val="0"/>
      <w:divBdr>
        <w:top w:val="none" w:sz="0" w:space="0" w:color="auto"/>
        <w:left w:val="none" w:sz="0" w:space="0" w:color="auto"/>
        <w:bottom w:val="none" w:sz="0" w:space="0" w:color="auto"/>
        <w:right w:val="none" w:sz="0" w:space="0" w:color="auto"/>
      </w:divBdr>
    </w:div>
    <w:div w:id="1838418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relatoria.colombiacompra.gov.co/ficha/C-033%20%20de%202020" TargetMode="External"/><Relationship Id="rId21" Type="http://schemas.openxmlformats.org/officeDocument/2006/relationships/hyperlink" Target="https://www.alcaldiabogota.gov.co/sisjur/normas/Norma1.jsp?i=304" TargetMode="External"/><Relationship Id="rId42" Type="http://schemas.openxmlformats.org/officeDocument/2006/relationships/hyperlink" Target="http://relatoria.colombiacompra.gov.co/ficha/C-125%20de%202020" TargetMode="External"/><Relationship Id="rId63" Type="http://schemas.openxmlformats.org/officeDocument/2006/relationships/hyperlink" Target="http://relatoria.colombiacompra.gov.co/ficha/C-615%20DE%202020" TargetMode="External"/><Relationship Id="rId84" Type="http://schemas.openxmlformats.org/officeDocument/2006/relationships/hyperlink" Target="https://relatoria.colombiacompra.gov.co/ficha/C-668%20del%202022" TargetMode="External"/><Relationship Id="rId138" Type="http://schemas.openxmlformats.org/officeDocument/2006/relationships/hyperlink" Target="https://www.alcaldiabogota.gov.co/sisjur/normas/Norma1.jsp?i=48425" TargetMode="External"/><Relationship Id="rId107" Type="http://schemas.openxmlformats.org/officeDocument/2006/relationships/hyperlink" Target="http://relatoria.colombiacompra.gov.co/ficha/C-372%20de%202020" TargetMode="External"/><Relationship Id="rId11" Type="http://schemas.openxmlformats.org/officeDocument/2006/relationships/hyperlink" Target="http://relatoria.colombiacompra.gov.co/ficha/4201912000007600" TargetMode="External"/><Relationship Id="rId32" Type="http://schemas.openxmlformats.org/officeDocument/2006/relationships/hyperlink" Target="http://relatoria.colombiacompra.gov.co/ficha/4201913000007482" TargetMode="External"/><Relationship Id="rId53" Type="http://schemas.openxmlformats.org/officeDocument/2006/relationships/hyperlink" Target="http://relatoria.colombiacompra.gov.co/ficha/C-244%20de%202020" TargetMode="External"/><Relationship Id="rId74" Type="http://schemas.openxmlformats.org/officeDocument/2006/relationships/hyperlink" Target="https://relatoria.colombiacompra.gov.co/ficha/C-500%20de%202021" TargetMode="External"/><Relationship Id="rId128" Type="http://schemas.openxmlformats.org/officeDocument/2006/relationships/hyperlink" Target="https://relatoria.colombiacompra.gov.co/ficha/C-716%20de%202021" TargetMode="External"/><Relationship Id="rId149" Type="http://schemas.openxmlformats.org/officeDocument/2006/relationships/hyperlink" Target="https://www.alcaldiabogota.gov.co/sisjur/normas/Norma1.jsp?i=31436" TargetMode="External"/><Relationship Id="rId5" Type="http://schemas.openxmlformats.org/officeDocument/2006/relationships/styles" Target="styles.xml"/><Relationship Id="rId95" Type="http://schemas.openxmlformats.org/officeDocument/2006/relationships/hyperlink" Target="http://relatoria.colombiacompra.gov.co/ficha/4201912000006496" TargetMode="External"/><Relationship Id="rId22" Type="http://schemas.openxmlformats.org/officeDocument/2006/relationships/hyperlink" Target="https://www.alcaldiabogota.gov.co/sisjur/normas/Norma1.jsp?i=43292" TargetMode="External"/><Relationship Id="rId43" Type="http://schemas.openxmlformats.org/officeDocument/2006/relationships/hyperlink" Target="http://relatoria.colombiacompra.gov.co/ficha/C-033%20%20de%202020" TargetMode="External"/><Relationship Id="rId64" Type="http://schemas.openxmlformats.org/officeDocument/2006/relationships/hyperlink" Target="http://relatoria.colombiacompra.gov.co/ficha/C-636%20DE%202020" TargetMode="External"/><Relationship Id="rId118" Type="http://schemas.openxmlformats.org/officeDocument/2006/relationships/hyperlink" Target="https://relatoria.colombiacompra.gov.co/ficha/C-218%20de%202020" TargetMode="External"/><Relationship Id="rId139" Type="http://schemas.openxmlformats.org/officeDocument/2006/relationships/hyperlink" Target="https://www.alcaldiabogota.gov.co/sisjur/normas/Norma1.jsp?i=55612" TargetMode="External"/><Relationship Id="rId80" Type="http://schemas.openxmlformats.org/officeDocument/2006/relationships/hyperlink" Target="https://relatoria.colombiacompra.gov.co/ficha/C-081%20de%202022" TargetMode="External"/><Relationship Id="rId85" Type="http://schemas.openxmlformats.org/officeDocument/2006/relationships/hyperlink" Target="https://relatoria.colombiacompra.gov.co/ficha/C-090%20de%202022" TargetMode="External"/><Relationship Id="rId150" Type="http://schemas.openxmlformats.org/officeDocument/2006/relationships/hyperlink" Target="https://www.alcaldiabogota.gov.co/sisjur/normas/Norma1.jsp?i=296" TargetMode="External"/><Relationship Id="rId155" Type="http://schemas.openxmlformats.org/officeDocument/2006/relationships/hyperlink" Target="https://www.alcaldiabogota.gov.co/sisjur/normas/Norma1.jsp?i=45329" TargetMode="External"/><Relationship Id="rId12" Type="http://schemas.openxmlformats.org/officeDocument/2006/relationships/hyperlink" Target="http://relatoria.colombiacompra.gov.co/ficha/4201912000007817" TargetMode="External"/><Relationship Id="rId17" Type="http://schemas.openxmlformats.org/officeDocument/2006/relationships/hyperlink" Target="http://relatoria.colombiacompra.gov.co/ficha/C-315%20de%202020" TargetMode="External"/><Relationship Id="rId33" Type="http://schemas.openxmlformats.org/officeDocument/2006/relationships/hyperlink" Target="http://relatoria.colombiacompra.gov.co/ficha/C-013%20de%202020" TargetMode="External"/><Relationship Id="rId38" Type="http://schemas.openxmlformats.org/officeDocument/2006/relationships/hyperlink" Target="http://relatoria.colombiacompra.gov.co/ficha/C-069%20%20de%202020" TargetMode="External"/><Relationship Id="rId59" Type="http://schemas.openxmlformats.org/officeDocument/2006/relationships/hyperlink" Target="http://relatoria.colombiacompra.gov.co/ficha/C-463%20de%202020" TargetMode="External"/><Relationship Id="rId103" Type="http://schemas.openxmlformats.org/officeDocument/2006/relationships/hyperlink" Target="http://relatoria.colombiacompra.gov.co/ficha/C-015%20de%202020" TargetMode="External"/><Relationship Id="rId108" Type="http://schemas.openxmlformats.org/officeDocument/2006/relationships/hyperlink" Target="http://relatoria.colombiacompra.gov.co/ficha/C-410%20de%202020" TargetMode="External"/><Relationship Id="rId124" Type="http://schemas.openxmlformats.org/officeDocument/2006/relationships/hyperlink" Target="http://relatoria.colombiacompra.gov.co/ficha/C-238%20de%202020" TargetMode="External"/><Relationship Id="rId129" Type="http://schemas.openxmlformats.org/officeDocument/2006/relationships/hyperlink" Target="https://www.alcaldiabogota.gov.co/sisjur/normas/Norma1.jsp?i=25678" TargetMode="External"/><Relationship Id="rId54" Type="http://schemas.openxmlformats.org/officeDocument/2006/relationships/hyperlink" Target="http://relatoria.colombiacompra.gov.co/ficha/C-311%20de%202020" TargetMode="External"/><Relationship Id="rId70" Type="http://schemas.openxmlformats.org/officeDocument/2006/relationships/hyperlink" Target="http://vhttps://relatoria.colombiacompra.gov.co/ficha/C-361%20de%202021" TargetMode="External"/><Relationship Id="rId75" Type="http://schemas.openxmlformats.org/officeDocument/2006/relationships/hyperlink" Target="https://relatoria.colombiacompra.gov.co/ficha/C-404%20de%202021" TargetMode="External"/><Relationship Id="rId91" Type="http://schemas.openxmlformats.org/officeDocument/2006/relationships/hyperlink" Target="http://relatoria.colombiacompra.gov.co/ficha/4201912000006909" TargetMode="External"/><Relationship Id="rId96" Type="http://schemas.openxmlformats.org/officeDocument/2006/relationships/hyperlink" Target="http://relatoria.colombiacompra.gov.co/ficha/4201912000007117" TargetMode="External"/><Relationship Id="rId140" Type="http://schemas.openxmlformats.org/officeDocument/2006/relationships/hyperlink" Target="https://www.alcaldiabogota.gov.co/sisjur/normas/Norma1.jsp?i=45329" TargetMode="External"/><Relationship Id="rId145" Type="http://schemas.openxmlformats.org/officeDocument/2006/relationships/hyperlink" Target="https://www.alcaldiabogota.gov.co/sisjur/normas/Norma1.jsp?i=45329"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relatoria.colombiacompra.gov.co/ficha/4201913000005450" TargetMode="External"/><Relationship Id="rId28" Type="http://schemas.openxmlformats.org/officeDocument/2006/relationships/hyperlink" Target="http://relatoria.colombiacompra.gov.co/ficha/4201912000007571" TargetMode="External"/><Relationship Id="rId49" Type="http://schemas.openxmlformats.org/officeDocument/2006/relationships/hyperlink" Target="http://relatoria.colombiacompra.gov.co/ficha/C-044%20%20de%202020" TargetMode="External"/><Relationship Id="rId114" Type="http://schemas.openxmlformats.org/officeDocument/2006/relationships/hyperlink" Target="https://relatoria.colombiacompra.gov.co/ficha/C-498%20de%202021" TargetMode="External"/><Relationship Id="rId119" Type="http://schemas.openxmlformats.org/officeDocument/2006/relationships/hyperlink" Target="https://relatoria.colombiacompra.gov.co/ficha/C-285%20de%202022" TargetMode="External"/><Relationship Id="rId44" Type="http://schemas.openxmlformats.org/officeDocument/2006/relationships/hyperlink" Target="http://relatoria.colombiacompra.gov.co/ficha/C-102%20de%202020" TargetMode="External"/><Relationship Id="rId60" Type="http://schemas.openxmlformats.org/officeDocument/2006/relationships/hyperlink" Target="http://relatoria.colombiacompra.gov.co/ficha/C-420%20de%202020" TargetMode="External"/><Relationship Id="rId65" Type="http://schemas.openxmlformats.org/officeDocument/2006/relationships/hyperlink" Target="https://relatoria.colombiacompra.gov.co/ficha/C-053%20de%202021" TargetMode="External"/><Relationship Id="rId81" Type="http://schemas.openxmlformats.org/officeDocument/2006/relationships/hyperlink" Target="https://relatoria.colombiacompra.gov.co/ficha/C-168%20de%202022" TargetMode="External"/><Relationship Id="rId86" Type="http://schemas.openxmlformats.org/officeDocument/2006/relationships/hyperlink" Target="https://www.alcaldiabogota.gov.co/sisjur/normas/Norma1.jsp?i=25678" TargetMode="External"/><Relationship Id="rId130" Type="http://schemas.openxmlformats.org/officeDocument/2006/relationships/hyperlink" Target="https://www.alcaldiabogota.gov.co/sisjur/normas/Norma1.jsp?i=45329" TargetMode="External"/><Relationship Id="rId135" Type="http://schemas.openxmlformats.org/officeDocument/2006/relationships/hyperlink" Target="https://www.alcaldiabogota.gov.co/sisjur/normas/Norma1.jsp?i=55612" TargetMode="External"/><Relationship Id="rId151" Type="http://schemas.openxmlformats.org/officeDocument/2006/relationships/hyperlink" Target="https://www.alcaldiabogota.gov.co/sisjur/normas/Norma1.jsp?i=73590" TargetMode="External"/><Relationship Id="rId156" Type="http://schemas.openxmlformats.org/officeDocument/2006/relationships/fontTable" Target="fontTable.xml"/><Relationship Id="rId13" Type="http://schemas.openxmlformats.org/officeDocument/2006/relationships/hyperlink" Target="http://relatoria.colombiacompra.gov.co/ficha/C-022%20%20de%202020" TargetMode="External"/><Relationship Id="rId18" Type="http://schemas.openxmlformats.org/officeDocument/2006/relationships/hyperlink" Target="http://relatoria.colombiacompra.gov.co/ficha/C-412%20de%202020" TargetMode="External"/><Relationship Id="rId39" Type="http://schemas.openxmlformats.org/officeDocument/2006/relationships/hyperlink" Target="http://relatoria.colombiacompra.gov.co/ficha/C-065%20%20de%202020" TargetMode="External"/><Relationship Id="rId109" Type="http://schemas.openxmlformats.org/officeDocument/2006/relationships/hyperlink" Target="http://relatoria.colombiacompra.gov.co/ficha/C-481%20de%202020" TargetMode="External"/><Relationship Id="rId34" Type="http://schemas.openxmlformats.org/officeDocument/2006/relationships/hyperlink" Target="http://relatoria.colombiacompra.gov.co/ficha/C-041%20%20de%202020" TargetMode="External"/><Relationship Id="rId50" Type="http://schemas.openxmlformats.org/officeDocument/2006/relationships/hyperlink" Target="http://relatoria.colombiacompra.gov.co/ficha/C-250%20de%202020" TargetMode="External"/><Relationship Id="rId55" Type="http://schemas.openxmlformats.org/officeDocument/2006/relationships/hyperlink" Target="http://relatoria.colombiacompra.gov.co/ficha/C-316%20de%202020" TargetMode="External"/><Relationship Id="rId76" Type="http://schemas.openxmlformats.org/officeDocument/2006/relationships/hyperlink" Target="https://relatoria.colombiacompra.gov.co/ficha/C-521%20de%202021" TargetMode="External"/><Relationship Id="rId97" Type="http://schemas.openxmlformats.org/officeDocument/2006/relationships/hyperlink" Target="http://relatoria.colombiacompra.gov.co/ficha/4201912000007628" TargetMode="External"/><Relationship Id="rId104" Type="http://schemas.openxmlformats.org/officeDocument/2006/relationships/hyperlink" Target="http://relatoria.colombiacompra.gov.co/ficha/C-044%20%20de%202020" TargetMode="External"/><Relationship Id="rId120" Type="http://schemas.openxmlformats.org/officeDocument/2006/relationships/hyperlink" Target="https://relatoria.colombiacompra.gov.co/ficha/C-416%20de%202022" TargetMode="External"/><Relationship Id="rId125" Type="http://schemas.openxmlformats.org/officeDocument/2006/relationships/hyperlink" Target="http://relatoria.colombiacompra.gov.co/ficha/C-307%20de%202020" TargetMode="External"/><Relationship Id="rId141" Type="http://schemas.openxmlformats.org/officeDocument/2006/relationships/hyperlink" Target="https://www.alcaldiabogota.gov.co/sisjur/normas/Norma1.jsp?i=45329" TargetMode="External"/><Relationship Id="rId146" Type="http://schemas.openxmlformats.org/officeDocument/2006/relationships/hyperlink" Target="https://www.alcaldiabogota.gov.co/sisjur/normas/Norma1.jsp?i=45329" TargetMode="External"/><Relationship Id="rId7" Type="http://schemas.openxmlformats.org/officeDocument/2006/relationships/webSettings" Target="webSettings.xml"/><Relationship Id="rId71" Type="http://schemas.openxmlformats.org/officeDocument/2006/relationships/hyperlink" Target="https://relatoria.colombiacompra.gov.co/ficha/C-473%20del%202021" TargetMode="External"/><Relationship Id="rId92" Type="http://schemas.openxmlformats.org/officeDocument/2006/relationships/hyperlink" Target="http://relatoria.colombiacompra.gov.co/ficha/4201913000006471" TargetMode="External"/><Relationship Id="rId2" Type="http://schemas.openxmlformats.org/officeDocument/2006/relationships/customXml" Target="../customXml/item2.xml"/><Relationship Id="rId29" Type="http://schemas.openxmlformats.org/officeDocument/2006/relationships/hyperlink" Target="http://relatoria.colombiacompra.gov.co/ficha/4201912000007508" TargetMode="External"/><Relationship Id="rId24" Type="http://schemas.openxmlformats.org/officeDocument/2006/relationships/hyperlink" Target="https://www.alcaldiabogota.gov.co/sisjur/normas/Norma1.jsp?i=337" TargetMode="External"/><Relationship Id="rId40" Type="http://schemas.openxmlformats.org/officeDocument/2006/relationships/hyperlink" Target="http://relatoria.colombiacompra.gov.co/ficha/C-097%20de%202020" TargetMode="External"/><Relationship Id="rId45" Type="http://schemas.openxmlformats.org/officeDocument/2006/relationships/hyperlink" Target="http://relatoria.colombiacompra.gov.co/ficha/C-112%20de%202020" TargetMode="External"/><Relationship Id="rId66" Type="http://schemas.openxmlformats.org/officeDocument/2006/relationships/hyperlink" Target="https://relatoria.colombiacompra.gov.co/ficha/C-055%20de%202021" TargetMode="External"/><Relationship Id="rId87" Type="http://schemas.openxmlformats.org/officeDocument/2006/relationships/hyperlink" Target="https://www.alcaldiabogota.gov.co/sisjur/normas/Norma1.jsp?i=25678" TargetMode="External"/><Relationship Id="rId110" Type="http://schemas.openxmlformats.org/officeDocument/2006/relationships/hyperlink" Target="http://relatoria.colombiacompra.gov.co/ficha/C-420%20de%202020" TargetMode="External"/><Relationship Id="rId115" Type="http://schemas.openxmlformats.org/officeDocument/2006/relationships/hyperlink" Target="https://relatoria.colombiacompra.gov.co/ficha/C-728%20de%202021" TargetMode="External"/><Relationship Id="rId131" Type="http://schemas.openxmlformats.org/officeDocument/2006/relationships/hyperlink" Target="https://relatoria.colombiacompra.gov.co/ficha/C-218%20de%202020" TargetMode="External"/><Relationship Id="rId136" Type="http://schemas.openxmlformats.org/officeDocument/2006/relationships/hyperlink" Target="https://www.alcaldiabogota.gov.co/sisjur/normas/Norma1.jsp?i=60353" TargetMode="External"/><Relationship Id="rId157" Type="http://schemas.openxmlformats.org/officeDocument/2006/relationships/theme" Target="theme/theme1.xml"/><Relationship Id="rId61" Type="http://schemas.openxmlformats.org/officeDocument/2006/relationships/hyperlink" Target="http://relatoria.colombiacompra.gov.co/ficha/C-502%20de%202020" TargetMode="External"/><Relationship Id="rId82" Type="http://schemas.openxmlformats.org/officeDocument/2006/relationships/hyperlink" Target="https://relatoria.colombiacompra.gov.co/ficha/C-209%20de%202022" TargetMode="External"/><Relationship Id="rId152" Type="http://schemas.openxmlformats.org/officeDocument/2006/relationships/hyperlink" Target="https://www.alcaldiabogota.gov.co/sisjur/normas/Norma1.jsp?i=31436" TargetMode="External"/><Relationship Id="rId19" Type="http://schemas.openxmlformats.org/officeDocument/2006/relationships/hyperlink" Target="http://relatoria.colombiacompra.gov.co/ficha/C-435%20de%202020" TargetMode="External"/><Relationship Id="rId14" Type="http://schemas.openxmlformats.org/officeDocument/2006/relationships/hyperlink" Target="http://relatoria.colombiacompra.gov.co/ficha/C-012%20de%202020" TargetMode="External"/><Relationship Id="rId30" Type="http://schemas.openxmlformats.org/officeDocument/2006/relationships/hyperlink" Target="http://relatoria.colombiacompra.gov.co/ficha/4201912000007591" TargetMode="External"/><Relationship Id="rId35" Type="http://schemas.openxmlformats.org/officeDocument/2006/relationships/hyperlink" Target="http://relatoria.colombiacompra.gov.co/ficha/C-056%20%20de%202020" TargetMode="External"/><Relationship Id="rId56" Type="http://schemas.openxmlformats.org/officeDocument/2006/relationships/hyperlink" Target="http://relatoria.colombiacompra.gov.co/ficha/C-305%20de%202020" TargetMode="External"/><Relationship Id="rId77" Type="http://schemas.openxmlformats.org/officeDocument/2006/relationships/hyperlink" Target="https://relatoria.colombiacompra.gov.co/ficha/C-564%20de%202021" TargetMode="External"/><Relationship Id="rId100" Type="http://schemas.openxmlformats.org/officeDocument/2006/relationships/hyperlink" Target="http://relatoria.colombiacompra.gov.co/ficha/4201912000006496" TargetMode="External"/><Relationship Id="rId105" Type="http://schemas.openxmlformats.org/officeDocument/2006/relationships/hyperlink" Target="http://relatoria.colombiacompra.gov.co/ficha/C-013%20de%202020" TargetMode="External"/><Relationship Id="rId126" Type="http://schemas.openxmlformats.org/officeDocument/2006/relationships/hyperlink" Target="https://relatoria.colombiacompra.gov.co/ficha/C-082%20%20de%202020" TargetMode="External"/><Relationship Id="rId147" Type="http://schemas.openxmlformats.org/officeDocument/2006/relationships/hyperlink" Target="https://www.alcaldiabogota.gov.co/sisjur/normas/Norma1.jsp?i=45329" TargetMode="External"/><Relationship Id="rId8" Type="http://schemas.openxmlformats.org/officeDocument/2006/relationships/hyperlink" Target="https://www.alcaldiabogota.gov.co/sisjur/normas/Norma1.jsp?i=304" TargetMode="External"/><Relationship Id="rId51" Type="http://schemas.openxmlformats.org/officeDocument/2006/relationships/hyperlink" Target="http://relatoria.colombiacompra.gov.co/ficha/C-240%20de%202020" TargetMode="External"/><Relationship Id="rId72" Type="http://schemas.openxmlformats.org/officeDocument/2006/relationships/hyperlink" Target="https://relatoria.colombiacompra.gov.co/ficha/C-464%20de%202021" TargetMode="External"/><Relationship Id="rId93" Type="http://schemas.openxmlformats.org/officeDocument/2006/relationships/hyperlink" Target="http://relatoria.colombiacompra.gov.co/ficha/4201912000006711" TargetMode="External"/><Relationship Id="rId98" Type="http://schemas.openxmlformats.org/officeDocument/2006/relationships/hyperlink" Target="http://relatoria.colombiacompra.gov.co/ficha/4201912000007418" TargetMode="External"/><Relationship Id="rId121" Type="http://schemas.openxmlformats.org/officeDocument/2006/relationships/hyperlink" Target="https://relatoria.colombiacompra.gov.co/ficha/C-434%20de%202022" TargetMode="External"/><Relationship Id="rId142" Type="http://schemas.openxmlformats.org/officeDocument/2006/relationships/hyperlink" Target="https://www.alcaldiabogota.gov.co/sisjur/normas/Norma1.jsp?i=45329" TargetMode="External"/><Relationship Id="rId3" Type="http://schemas.openxmlformats.org/officeDocument/2006/relationships/customXml" Target="../customXml/item3.xml"/><Relationship Id="rId25" Type="http://schemas.openxmlformats.org/officeDocument/2006/relationships/hyperlink" Target="https://www.alcaldiabogota.gov.co/sisjur/normas/Norma1.jsp?i=29324" TargetMode="External"/><Relationship Id="rId46" Type="http://schemas.openxmlformats.org/officeDocument/2006/relationships/hyperlink" Target="http://relatoria.colombiacompra.gov.co/ficha/C-136%20de%202020" TargetMode="External"/><Relationship Id="rId67" Type="http://schemas.openxmlformats.org/officeDocument/2006/relationships/hyperlink" Target="http://relatoria.colombiacompra.gov.co/ficha/C-218%20de%202021" TargetMode="External"/><Relationship Id="rId116" Type="http://schemas.openxmlformats.org/officeDocument/2006/relationships/hyperlink" Target="https://relatoria.colombiacompra.gov.co/ficha/C-753%20de%202021" TargetMode="External"/><Relationship Id="rId137" Type="http://schemas.openxmlformats.org/officeDocument/2006/relationships/hyperlink" Target="https://www.alcaldiabogota.gov.co/sisjur/normas/Norma1.jsp?i=55612" TargetMode="External"/><Relationship Id="rId20" Type="http://schemas.openxmlformats.org/officeDocument/2006/relationships/hyperlink" Target="http://relatoria.colombiacompra.gov.co/ficha/C-530%20de%202020" TargetMode="External"/><Relationship Id="rId41" Type="http://schemas.openxmlformats.org/officeDocument/2006/relationships/hyperlink" Target="http://relatoria.colombiacompra.gov.co/ficha/C-103%20de%202020" TargetMode="External"/><Relationship Id="rId62" Type="http://schemas.openxmlformats.org/officeDocument/2006/relationships/hyperlink" Target="http://relatoria.colombiacompra.gov.co/ficha/C-541%20de%202020" TargetMode="External"/><Relationship Id="rId83" Type="http://schemas.openxmlformats.org/officeDocument/2006/relationships/hyperlink" Target="https://relatoria.colombiacompra.gov.co/ficha/C-336%20de%202022" TargetMode="External"/><Relationship Id="rId88" Type="http://schemas.openxmlformats.org/officeDocument/2006/relationships/hyperlink" Target="https://www.alcaldiabogota.gov.co/sisjur/normas/Norma1.jsp?i=25678" TargetMode="External"/><Relationship Id="rId111" Type="http://schemas.openxmlformats.org/officeDocument/2006/relationships/hyperlink" Target="http://relatoria.colombiacompra.gov.co/ficha/C-730%20de%202020" TargetMode="External"/><Relationship Id="rId132" Type="http://schemas.openxmlformats.org/officeDocument/2006/relationships/hyperlink" Target="https://www.alcaldiabogota.gov.co/sisjur/normas/Norma1.jsp?i=55612" TargetMode="External"/><Relationship Id="rId153" Type="http://schemas.openxmlformats.org/officeDocument/2006/relationships/hyperlink" Target="http://10.80.50.193:8080/normas/Norma1.jsp?i=45329" TargetMode="External"/><Relationship Id="rId15" Type="http://schemas.openxmlformats.org/officeDocument/2006/relationships/hyperlink" Target="http://relatoria.colombiacompra.gov.co/ficha/C-007%20de%202020" TargetMode="External"/><Relationship Id="rId36" Type="http://schemas.openxmlformats.org/officeDocument/2006/relationships/hyperlink" Target="http://relatoria.colombiacompra.gov.co/ficha/C-036%20%20de%202020" TargetMode="External"/><Relationship Id="rId57" Type="http://schemas.openxmlformats.org/officeDocument/2006/relationships/hyperlink" Target="http://relatoria.colombiacompra.gov.co/ficha/C-387%20de%202020" TargetMode="External"/><Relationship Id="rId106" Type="http://schemas.openxmlformats.org/officeDocument/2006/relationships/hyperlink" Target="http://relatoria.colombiacompra.gov.co/ficha/C-307%20de%202020" TargetMode="External"/><Relationship Id="rId127" Type="http://schemas.openxmlformats.org/officeDocument/2006/relationships/hyperlink" Target="https://relatoria.colombiacompra.gov.co/ficha/C-044%20%20de%202020" TargetMode="External"/><Relationship Id="rId10" Type="http://schemas.openxmlformats.org/officeDocument/2006/relationships/hyperlink" Target="http://relatoria.colombiacompra.gov.co/ficha/4201912000005865" TargetMode="External"/><Relationship Id="rId31" Type="http://schemas.openxmlformats.org/officeDocument/2006/relationships/hyperlink" Target="http://relatoria.colombiacompra.gov.co/ficha/4201912000007641" TargetMode="External"/><Relationship Id="rId52" Type="http://schemas.openxmlformats.org/officeDocument/2006/relationships/hyperlink" Target="http://relatoria.colombiacompra.gov.co/ficha/C-242%20de%202020" TargetMode="External"/><Relationship Id="rId73" Type="http://schemas.openxmlformats.org/officeDocument/2006/relationships/hyperlink" Target="https://relatoria.colombiacompra.gov.co/ficha/C-488%20de%202021" TargetMode="External"/><Relationship Id="rId78" Type="http://schemas.openxmlformats.org/officeDocument/2006/relationships/hyperlink" Target="https://relatoria.colombiacompra.gov.co/ficha/C-400%20de%202021" TargetMode="External"/><Relationship Id="rId94" Type="http://schemas.openxmlformats.org/officeDocument/2006/relationships/hyperlink" Target="http://relatoria.colombiacompra.gov.co/ficha/4201912000006453" TargetMode="External"/><Relationship Id="rId99" Type="http://schemas.openxmlformats.org/officeDocument/2006/relationships/hyperlink" Target="http://relatoria.colombiacompra.gov.co/ficha/4201912000007436" TargetMode="External"/><Relationship Id="rId101" Type="http://schemas.openxmlformats.org/officeDocument/2006/relationships/hyperlink" Target="http://relatoria.colombiacompra.gov.co/ficha/4201913000007153" TargetMode="External"/><Relationship Id="rId122" Type="http://schemas.openxmlformats.org/officeDocument/2006/relationships/hyperlink" Target="http://relatoria.colombiacompra.gov.co/ficha/4201912000007662" TargetMode="External"/><Relationship Id="rId143" Type="http://schemas.openxmlformats.org/officeDocument/2006/relationships/hyperlink" Target="https://www.alcaldiabogota.gov.co/sisjur/normas/Norma1.jsp?i=61933" TargetMode="External"/><Relationship Id="rId148" Type="http://schemas.openxmlformats.org/officeDocument/2006/relationships/hyperlink" Target="https://www.alcaldiabogota.gov.co/sisjur/normas/Norma1.jsp?i=31436" TargetMode="External"/><Relationship Id="rId4" Type="http://schemas.openxmlformats.org/officeDocument/2006/relationships/numbering" Target="numbering.xml"/><Relationship Id="rId9" Type="http://schemas.openxmlformats.org/officeDocument/2006/relationships/hyperlink" Target="https://www.alcaldiabogota.gov.co/sisjur/normas/Norma1.jsp?i=304" TargetMode="External"/><Relationship Id="rId26" Type="http://schemas.openxmlformats.org/officeDocument/2006/relationships/hyperlink" Target="https://www.alcaldiabogota.gov.co/sisjur/normas/Norma1.jsp?i=25678" TargetMode="External"/><Relationship Id="rId47" Type="http://schemas.openxmlformats.org/officeDocument/2006/relationships/hyperlink" Target="http://relatoria.colombiacompra.gov.co/ficha/C-173%20de%202020" TargetMode="External"/><Relationship Id="rId68" Type="http://schemas.openxmlformats.org/officeDocument/2006/relationships/hyperlink" Target="http://relatoria.colombiacompra.gov.co/ficha/C-312%20de%202021" TargetMode="External"/><Relationship Id="rId89" Type="http://schemas.openxmlformats.org/officeDocument/2006/relationships/hyperlink" Target="https://www.alcaldiabogota.gov.co/sisjur/normas/Norma1.jsp?i=25678" TargetMode="External"/><Relationship Id="rId112" Type="http://schemas.openxmlformats.org/officeDocument/2006/relationships/hyperlink" Target="http://relatoria.colombiacompra.gov.co/ficha/C-779%20de%202020" TargetMode="External"/><Relationship Id="rId133" Type="http://schemas.openxmlformats.org/officeDocument/2006/relationships/hyperlink" Target="https://www.alcaldiabogota.gov.co/sisjur/normas/Norma1.jsp?i=49731" TargetMode="External"/><Relationship Id="rId154" Type="http://schemas.openxmlformats.org/officeDocument/2006/relationships/hyperlink" Target="https://www.alcaldiabogota.gov.co/sisjur/normas/Norma1.jsp?i=45329" TargetMode="External"/><Relationship Id="rId16" Type="http://schemas.openxmlformats.org/officeDocument/2006/relationships/hyperlink" Target="http://relatoria.colombiacompra.gov.co/ficha/C-334%20de%202020" TargetMode="External"/><Relationship Id="rId37" Type="http://schemas.openxmlformats.org/officeDocument/2006/relationships/hyperlink" Target="http://relatoria.colombiacompra.gov.co/ficha/C-022%20%20de%202020" TargetMode="External"/><Relationship Id="rId58" Type="http://schemas.openxmlformats.org/officeDocument/2006/relationships/hyperlink" Target="http://relatoria.colombiacompra.gov.co/ficha/C-328%20de%202020" TargetMode="External"/><Relationship Id="rId79" Type="http://schemas.openxmlformats.org/officeDocument/2006/relationships/hyperlink" Target="https://relatoria.colombiacompra.gov.co/ficha/C-722%20de%202021" TargetMode="External"/><Relationship Id="rId102" Type="http://schemas.openxmlformats.org/officeDocument/2006/relationships/hyperlink" Target="http://relatoria.colombiacompra.gov.co/ficha/4201912000008198" TargetMode="External"/><Relationship Id="rId123" Type="http://schemas.openxmlformats.org/officeDocument/2006/relationships/hyperlink" Target="http://relatoria.colombiacompra.gov.co/ficha/C-107%20de%202020" TargetMode="External"/><Relationship Id="rId144" Type="http://schemas.openxmlformats.org/officeDocument/2006/relationships/hyperlink" Target="https://www.alcaldiabogota.gov.co/sisjur/normas/Norma1.jsp?i=45329" TargetMode="External"/><Relationship Id="rId90" Type="http://schemas.openxmlformats.org/officeDocument/2006/relationships/hyperlink" Target="http://relatoria.colombiacompra.gov.co/ficha/4201913000006606" TargetMode="External"/><Relationship Id="rId27" Type="http://schemas.openxmlformats.org/officeDocument/2006/relationships/hyperlink" Target="http://relatoria.colombiacompra.gov.co/ficha/4201912000007500" TargetMode="External"/><Relationship Id="rId48" Type="http://schemas.openxmlformats.org/officeDocument/2006/relationships/hyperlink" Target="http://relatoria.colombiacompra.gov.co/ficha/C-102%20de%202020" TargetMode="External"/><Relationship Id="rId69" Type="http://schemas.openxmlformats.org/officeDocument/2006/relationships/hyperlink" Target="https://relatoria.colombiacompra.gov.co/ficha/C-269%20de%202021" TargetMode="External"/><Relationship Id="rId113" Type="http://schemas.openxmlformats.org/officeDocument/2006/relationships/hyperlink" Target="http://relatoria.colombiacompra.gov.co/ficha/C-329%20del%202021" TargetMode="External"/><Relationship Id="rId134" Type="http://schemas.openxmlformats.org/officeDocument/2006/relationships/hyperlink" Target="https://www.alcaldiabogota.gov.co/sisjur/normas/Norma1.jsp?i=55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322155-C4D2-4DB5-867B-3277912E7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2E44A-CEAE-4FD7-AF88-0E8A4A0F8BCE}">
  <ds:schemaRefs>
    <ds:schemaRef ds:uri="http://schemas.microsoft.com/sharepoint/v3/contenttype/forms"/>
  </ds:schemaRefs>
</ds:datastoreItem>
</file>

<file path=customXml/itemProps3.xml><?xml version="1.0" encoding="utf-8"?>
<ds:datastoreItem xmlns:ds="http://schemas.openxmlformats.org/officeDocument/2006/customXml" ds:itemID="{A7025AEB-AD23-4FD8-BDC6-2F2D491FF143}">
  <ds:schemaRef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2006/metadata/properties"/>
    <ds:schemaRef ds:uri="a6cb9e4b-f1d1-4245-83ec-6cad768d538a"/>
    <ds:schemaRef ds:uri="http://purl.org/dc/elements/1.1/"/>
    <ds:schemaRef ds:uri="9d85dbaf-23eb-4e57-a637-93dcacc8b1a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8389</Words>
  <Characters>46141</Characters>
  <Application>Microsoft Office Word</Application>
  <DocSecurity>0</DocSecurity>
  <Lines>384</Lines>
  <Paragraphs>108</Paragraphs>
  <ScaleCrop>false</ScaleCrop>
  <Company/>
  <LinksUpToDate>false</LinksUpToDate>
  <CharactersWithSpaces>54422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Juliana Saavedra Arguello</dc:creator>
  <cp:keywords/>
  <cp:lastModifiedBy>Diego German Revelo Bolívar</cp:lastModifiedBy>
  <cp:revision>2</cp:revision>
  <dcterms:created xsi:type="dcterms:W3CDTF">2023-04-27T17:05:00Z</dcterms:created>
  <dcterms:modified xsi:type="dcterms:W3CDTF">2023-04-27T17:05:00Z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2018-01-16T00:00:00Z</vt:filetime>
  </property>
  <property fmtid="{D5CDD505-2E9C-101B-9397-08002B2CF9AE}" pid="3" name="Creator">
    <vt:lpwstr>KODAK Scanner: i2000</vt:lpwstr>
  </property>
  <property fmtid="{D5CDD505-2E9C-101B-9397-08002B2CF9AE}" pid="4" name="LastSaved">
    <vt:filetime>2020-03-11T00:00:00Z</vt:filetime>
  </property>
  <property fmtid="{D5CDD505-2E9C-101B-9397-08002B2CF9AE}" pid="5" name="ContentTypeId">
    <vt:lpwstr>0x010100F2E0F32964D9B84EA054B84E5D4157A0</vt:lpwstr>
  </property>
  <property fmtid="{D5CDD505-2E9C-101B-9397-08002B2CF9AE}" pid="6" name="MediaServiceImageTags">
    <vt:lpwstr/>
  </property>
</Properties>
</file>