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6CE2" w:rsidR="00AC3969" w:rsidP="00AC3969" w:rsidRDefault="00AC3969" w14:paraId="7D6DA683" w14:textId="77777777">
      <w:pPr>
        <w:pStyle w:val="centrado"/>
        <w:spacing w:line="270" w:lineRule="atLeast"/>
        <w:jc w:val="center"/>
        <w:rPr>
          <w:rFonts w:ascii="Arial" w:hAnsi="Arial" w:cs="Arial"/>
          <w:sz w:val="22"/>
          <w:szCs w:val="22"/>
        </w:rPr>
      </w:pPr>
      <w:r w:rsidRPr="00506CE2">
        <w:rPr>
          <w:rStyle w:val="baj"/>
          <w:rFonts w:ascii="Arial" w:hAnsi="Arial" w:cs="Arial"/>
          <w:b/>
          <w:bCs/>
          <w:sz w:val="22"/>
          <w:szCs w:val="22"/>
        </w:rPr>
        <w:t>LEY 2195 DE 2022</w:t>
      </w:r>
    </w:p>
    <w:p w:rsidRPr="00506CE2" w:rsidR="00AC3969" w:rsidP="00AC3969" w:rsidRDefault="00AC3969" w14:paraId="5819E603" w14:textId="77777777">
      <w:pPr>
        <w:pStyle w:val="centrado"/>
        <w:spacing w:line="270" w:lineRule="atLeast"/>
        <w:jc w:val="center"/>
        <w:rPr>
          <w:rFonts w:ascii="Arial" w:hAnsi="Arial" w:cs="Arial"/>
          <w:sz w:val="22"/>
          <w:szCs w:val="22"/>
        </w:rPr>
      </w:pPr>
      <w:r w:rsidRPr="00506CE2">
        <w:rPr>
          <w:rFonts w:ascii="Arial" w:hAnsi="Arial" w:cs="Arial"/>
          <w:sz w:val="22"/>
          <w:szCs w:val="22"/>
        </w:rPr>
        <w:t>Por medio de la cual se adoptan medidas en materia de transparencia, prevención y lucha contra la corrupción y se dictan otras disposiciones.</w:t>
      </w:r>
    </w:p>
    <w:p w:rsidRPr="00AC3969" w:rsidR="00AC3969" w:rsidP="00AC3969" w:rsidRDefault="00AC3969" w14:paraId="416D036C" w14:textId="606143CF">
      <w:pPr>
        <w:spacing w:before="100" w:beforeAutospacing="1" w:after="100" w:afterAutospacing="1" w:line="270" w:lineRule="atLeast"/>
        <w:jc w:val="center"/>
        <w:rPr>
          <w:rFonts w:ascii="Arial" w:hAnsi="Arial" w:eastAsia="Times New Roman" w:cs="Arial"/>
          <w:lang w:eastAsia="es-CO"/>
        </w:rPr>
      </w:pPr>
      <w:r w:rsidRPr="00506CE2">
        <w:rPr>
          <w:rFonts w:ascii="Arial" w:hAnsi="Arial" w:eastAsia="Times New Roman" w:cs="Arial"/>
          <w:b/>
          <w:bCs/>
          <w:lang w:eastAsia="es-CO"/>
        </w:rPr>
        <w:t>E</w:t>
      </w:r>
      <w:r w:rsidRPr="00AC3969">
        <w:rPr>
          <w:rFonts w:ascii="Arial" w:hAnsi="Arial" w:eastAsia="Times New Roman" w:cs="Arial"/>
          <w:b/>
          <w:bCs/>
          <w:lang w:eastAsia="es-CO"/>
        </w:rPr>
        <w:t>L CONGRESO DE LA REPÚBLICA</w:t>
      </w:r>
    </w:p>
    <w:p w:rsidRPr="00AC3969" w:rsidR="00AC3969" w:rsidP="00AC3969" w:rsidRDefault="00AC3969" w14:paraId="0E292339"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DECRETA:</w:t>
      </w:r>
    </w:p>
    <w:p w:rsidRPr="00AC3969" w:rsidR="00AC3969" w:rsidP="3A7F58ED" w:rsidRDefault="00AC3969" w14:paraId="7AD45528" w14:textId="2E881E77">
      <w:pPr>
        <w:spacing w:before="100" w:beforeAutospacing="1" w:after="0" w:afterAutospacing="1" w:line="240" w:lineRule="auto"/>
        <w:jc w:val="both"/>
        <w:rPr>
          <w:rFonts w:ascii="Arial" w:hAnsi="Arial" w:eastAsia="Arial" w:cs="Arial"/>
        </w:rPr>
      </w:pPr>
      <w:bookmarkStart w:name="1" w:id="0"/>
      <w:r w:rsidRPr="3A7F58ED">
        <w:rPr>
          <w:rFonts w:ascii="Arial" w:hAnsi="Arial" w:eastAsia="Times New Roman" w:cs="Arial"/>
          <w:b/>
          <w:bCs/>
          <w:lang w:eastAsia="es-CO"/>
        </w:rPr>
        <w:t>ARTÍCULO 1o. OBJETO DE LA LEY.</w:t>
      </w:r>
      <w:bookmarkEnd w:id="0"/>
      <w:r w:rsidRPr="3A7F58ED">
        <w:rPr>
          <w:rFonts w:ascii="Arial" w:hAnsi="Arial" w:eastAsia="Times New Roman" w:cs="Arial"/>
          <w:lang w:eastAsia="es-CO"/>
        </w:rPr>
        <w:t> La presente ley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sidRPr="3A7F58ED" w:rsidR="060E62AC">
        <w:rPr>
          <w:rFonts w:ascii="Arial" w:hAnsi="Arial" w:eastAsia="Times New Roman" w:cs="Arial"/>
          <w:lang w:eastAsia="es-CO"/>
        </w:rPr>
        <w:t xml:space="preserve"> </w:t>
      </w:r>
      <w:hyperlink r:id="rId7">
        <w:r w:rsidRPr="3A7F58ED" w:rsidR="060E62AC">
          <w:rPr>
            <w:rStyle w:val="Hipervnculo"/>
            <w:rFonts w:ascii="Arial" w:hAnsi="Arial" w:eastAsia="Arial" w:cs="Arial"/>
            <w:lang w:val="es-MX"/>
          </w:rPr>
          <w:t>C-452 del 07/12/2022</w:t>
        </w:r>
      </w:hyperlink>
    </w:p>
    <w:p w:rsidRPr="00AC3969" w:rsidR="00AC3969" w:rsidP="3A7F58ED" w:rsidRDefault="00AC3969" w14:paraId="5B390524" w14:textId="6A06806D">
      <w:pPr>
        <w:spacing w:before="100" w:beforeAutospacing="1" w:after="100" w:afterAutospacing="1" w:line="270" w:lineRule="atLeast"/>
        <w:jc w:val="both"/>
        <w:rPr>
          <w:rFonts w:ascii="Arial" w:hAnsi="Arial" w:eastAsia="Times New Roman" w:cs="Arial"/>
          <w:lang w:eastAsia="es-CO"/>
        </w:rPr>
      </w:pPr>
    </w:p>
    <w:p w:rsidRPr="00AC3969" w:rsidR="00AC3969" w:rsidP="00AC3969" w:rsidRDefault="00AC3969" w14:paraId="35872233" w14:textId="77777777">
      <w:pPr>
        <w:spacing w:before="100" w:beforeAutospacing="1" w:after="100" w:afterAutospacing="1" w:line="270" w:lineRule="atLeast"/>
        <w:jc w:val="center"/>
        <w:rPr>
          <w:rFonts w:ascii="Arial" w:hAnsi="Arial" w:eastAsia="Times New Roman" w:cs="Arial"/>
          <w:lang w:eastAsia="es-CO"/>
        </w:rPr>
      </w:pPr>
      <w:bookmarkStart w:name="CAPÍTULO_I" w:id="1"/>
      <w:r w:rsidRPr="00AC3969">
        <w:rPr>
          <w:rFonts w:ascii="Arial" w:hAnsi="Arial" w:eastAsia="Times New Roman" w:cs="Arial"/>
          <w:b/>
          <w:bCs/>
          <w:lang w:eastAsia="es-CO"/>
        </w:rPr>
        <w:t>CAPÍTULO I.</w:t>
      </w:r>
      <w:bookmarkEnd w:id="1"/>
    </w:p>
    <w:p w:rsidRPr="00AC3969" w:rsidR="00AC3969" w:rsidP="00AC3969" w:rsidRDefault="00AC3969" w14:paraId="1C37DC7D"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FORTALECIMIENTO DE LA RESPONSABILIDAD DE LAS PERSONAS JURÍDICAS POR ACTOS DE CORRUPCIÓN.</w:t>
      </w:r>
    </w:p>
    <w:p w:rsidRPr="00AC3969" w:rsidR="00AC3969" w:rsidP="00AC3969" w:rsidRDefault="00AC3969" w14:paraId="2DAD94AB" w14:textId="45415875">
      <w:pPr>
        <w:spacing w:before="100" w:beforeAutospacing="1" w:after="100" w:afterAutospacing="1" w:line="270" w:lineRule="atLeast"/>
        <w:jc w:val="both"/>
        <w:rPr>
          <w:rFonts w:ascii="Arial" w:hAnsi="Arial" w:eastAsia="Times New Roman" w:cs="Arial"/>
          <w:lang w:eastAsia="es-CO"/>
        </w:rPr>
      </w:pPr>
      <w:bookmarkStart w:name="2" w:id="2"/>
      <w:r w:rsidRPr="00AC3969">
        <w:rPr>
          <w:rFonts w:ascii="Arial" w:hAnsi="Arial" w:eastAsia="Times New Roman" w:cs="Arial"/>
          <w:b/>
          <w:bCs/>
          <w:lang w:eastAsia="es-CO"/>
        </w:rPr>
        <w:t>ARTÍCULO 2o.</w:t>
      </w:r>
      <w:bookmarkEnd w:id="2"/>
      <w:r w:rsidRPr="00AC3969">
        <w:rPr>
          <w:rFonts w:ascii="Arial" w:hAnsi="Arial" w:eastAsia="Times New Roman" w:cs="Arial"/>
          <w:lang w:eastAsia="es-CO"/>
        </w:rPr>
        <w:t> Modifíquese el artículo 34 de la Ley 1474 de 2011, el cual quedará así.</w:t>
      </w:r>
    </w:p>
    <w:p w:rsidRPr="00AC3969" w:rsidR="00AC3969" w:rsidP="00AC3969" w:rsidRDefault="00AC3969" w14:paraId="772D2096" w14:textId="3C4966E9">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34. Responsabilidad administrativa sancionatoria contra personas jurídicas y sucursales de sociedades extranjeras. </w:t>
      </w:r>
      <w:r w:rsidRPr="00AC3969">
        <w:rPr>
          <w:rFonts w:ascii="Arial" w:hAnsi="Arial" w:eastAsia="Times New Roman" w:cs="Arial"/>
          <w:lang w:eastAsia="es-CO"/>
        </w:rPr>
        <w:t>Independientemente de las responsabilidades penales individuales a que hubiere lugar y las medidas contempladas en el artículo 91 de la Ley 906 de 2004, se aplicará un régimen de responsabilidad administrativa sancionatoria a las personas jurídicas, sucursales de sociedades extranjeras, a las personas jurídicas que integren uniones temporales o consorcios, a las empresas industriales y comerciales del Estado y empresas de economía mixta y a las entidades sin ánimo de lucro, domiciliadas en Colombia, cuando se den los siguientes supuestos:</w:t>
      </w:r>
    </w:p>
    <w:p w:rsidRPr="00AC3969" w:rsidR="00AC3969" w:rsidP="0D102B6E" w:rsidRDefault="00AC3969" w14:paraId="19480ABD" w14:textId="7334E474">
      <w:pPr>
        <w:spacing w:before="100" w:beforeAutospacing="1" w:after="100" w:afterAutospacing="1" w:line="270" w:lineRule="atLeast"/>
        <w:jc w:val="both"/>
        <w:rPr>
          <w:rFonts w:ascii="Arial" w:hAnsi="Arial" w:eastAsia="Arial" w:cs="Arial"/>
        </w:rPr>
      </w:pPr>
      <w:r w:rsidRPr="0D102B6E">
        <w:rPr>
          <w:rFonts w:ascii="Arial" w:hAnsi="Arial" w:eastAsia="Times New Roman" w:cs="Arial"/>
          <w:lang w:eastAsia="es-CO"/>
        </w:rPr>
        <w:t>(i) Exista sentencia penal condenatoria ejecutoriada o principio de oportunidad en firme, contra alguno de sus administradores o funcionarios, por la comisión de delitos contra la administración pública, el medio ambiente, el orden económico y social, financiación del terrorismo y de grupos de delincuencia organizada, administración de recursos relacionados con actividades terroristas y de la delincuencia organizada, los consagrados en la Ley 1474 de 2011, o cualquier conducta punible relacionada con el patrimonio público, que hubieren sido realizados, directa o indirectamente; y (</w:t>
      </w:r>
      <w:proofErr w:type="spellStart"/>
      <w:r w:rsidRPr="0D102B6E">
        <w:rPr>
          <w:rFonts w:ascii="Arial" w:hAnsi="Arial" w:eastAsia="Times New Roman" w:cs="Arial"/>
          <w:lang w:eastAsia="es-CO"/>
        </w:rPr>
        <w:t>ii</w:t>
      </w:r>
      <w:proofErr w:type="spellEnd"/>
      <w:r w:rsidRPr="0D102B6E">
        <w:rPr>
          <w:rFonts w:ascii="Arial" w:hAnsi="Arial" w:eastAsia="Times New Roman" w:cs="Arial"/>
          <w:lang w:eastAsia="es-CO"/>
        </w:rPr>
        <w:t>) Cuando la persona jurídica o sucursal de sociedad extranjera, domiciliados en Colombia se hubiere beneficiado o buscado beneficiarse, directa o indirectamente por la comisión de la conducta punible cometida por sus administradores o funcionarios; y (</w:t>
      </w:r>
      <w:proofErr w:type="spellStart"/>
      <w:r w:rsidRPr="0D102B6E">
        <w:rPr>
          <w:rFonts w:ascii="Arial" w:hAnsi="Arial" w:eastAsia="Times New Roman" w:cs="Arial"/>
          <w:lang w:eastAsia="es-CO"/>
        </w:rPr>
        <w:t>iii</w:t>
      </w:r>
      <w:proofErr w:type="spellEnd"/>
      <w:r w:rsidRPr="0D102B6E">
        <w:rPr>
          <w:rFonts w:ascii="Arial" w:hAnsi="Arial" w:eastAsia="Times New Roman" w:cs="Arial"/>
          <w:lang w:eastAsia="es-CO"/>
        </w:rPr>
        <w:t>) Cuando la persona jurídica o sucursal de sociedad extranjera, domiciliados en Colombia, consintió o toleró la realización de la conducta punible, por acción u omisión, considerando la aplicación de sus respectivos controles de riesgo.</w:t>
      </w:r>
      <w:r w:rsidRPr="0D102B6E" w:rsidR="4F000468">
        <w:rPr>
          <w:rFonts w:ascii="Arial" w:hAnsi="Arial" w:eastAsia="Times New Roman" w:cs="Arial"/>
          <w:lang w:eastAsia="es-CO"/>
        </w:rPr>
        <w:t xml:space="preserve"> </w:t>
      </w:r>
      <w:hyperlink r:id="rId8">
        <w:r w:rsidRPr="0D102B6E" w:rsidR="4F000468">
          <w:rPr>
            <w:rStyle w:val="Hipervnculo"/>
            <w:rFonts w:ascii="Arial" w:hAnsi="Arial" w:eastAsia="Arial" w:cs="Arial"/>
            <w:sz w:val="18"/>
            <w:szCs w:val="18"/>
            <w:lang w:val="es"/>
          </w:rPr>
          <w:t>C-304 del 03/30/2022</w:t>
        </w:r>
      </w:hyperlink>
    </w:p>
    <w:p w:rsidRPr="00AC3969" w:rsidR="00AC3969" w:rsidP="00AC3969" w:rsidRDefault="00AC3969" w14:paraId="7BD0AC07" w14:textId="3116054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lastRenderedPageBreak/>
        <w:t>PARÁGRAFO 1o. </w:t>
      </w:r>
      <w:r w:rsidRPr="00AC3969">
        <w:rPr>
          <w:rFonts w:ascii="Arial" w:hAnsi="Arial" w:eastAsia="Times New Roman" w:cs="Arial"/>
          <w:lang w:eastAsia="es-CO"/>
        </w:rPr>
        <w:t>En los casos de soborno transnacional, la Superintendencia de Sociedades aplicará el régimen de responsabilidad administrativa sancionatoria especial previsto en la Ley 1778 de 2016 para esa falta administrativa.</w:t>
      </w:r>
    </w:p>
    <w:p w:rsidRPr="00AC3969" w:rsidR="00AC3969" w:rsidP="00AC3969" w:rsidRDefault="00AC3969" w14:paraId="0F6491A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 </w:t>
      </w:r>
      <w:r w:rsidRPr="00AC3969">
        <w:rPr>
          <w:rFonts w:ascii="Arial" w:hAnsi="Arial" w:eastAsia="Times New Roman" w:cs="Arial"/>
          <w:lang w:eastAsia="es-CO"/>
        </w:rPr>
        <w:t>En la etapa de investigación de los delitos establecidos en el literal i) las entidades estatales posiblemente perjudicadas, podrán pedir la vinculación como tercero civilmente responsable a las personas jurídicas y las sucursales de sociedades extranjeras domiciliadas en Colombia que hayan participado presuntamente en la comisión de los delitos</w:t>
      </w:r>
      <w:r w:rsidRPr="00AC3969">
        <w:rPr>
          <w:rFonts w:ascii="Arial" w:hAnsi="Arial" w:eastAsia="Times New Roman" w:cs="Arial"/>
          <w:b/>
          <w:bCs/>
          <w:lang w:eastAsia="es-CO"/>
        </w:rPr>
        <w:t>.</w:t>
      </w:r>
    </w:p>
    <w:p w:rsidRPr="00AC3969" w:rsidR="00AC3969" w:rsidP="00AC3969" w:rsidRDefault="00AC3969" w14:paraId="28FAE692" w14:textId="733CB0CB">
      <w:pPr>
        <w:spacing w:before="100" w:beforeAutospacing="1" w:after="100" w:afterAutospacing="1" w:line="270" w:lineRule="atLeast"/>
        <w:jc w:val="both"/>
        <w:rPr>
          <w:rFonts w:ascii="Arial" w:hAnsi="Arial" w:eastAsia="Times New Roman" w:cs="Arial"/>
          <w:lang w:eastAsia="es-CO"/>
        </w:rPr>
      </w:pPr>
      <w:bookmarkStart w:name="3" w:id="3"/>
      <w:r w:rsidRPr="00AC3969">
        <w:rPr>
          <w:rFonts w:ascii="Arial" w:hAnsi="Arial" w:eastAsia="Times New Roman" w:cs="Arial"/>
          <w:b/>
          <w:bCs/>
          <w:lang w:eastAsia="es-CO"/>
        </w:rPr>
        <w:t>ARTÍCULO 3o.</w:t>
      </w:r>
      <w:bookmarkEnd w:id="3"/>
      <w:r w:rsidRPr="00AC3969">
        <w:rPr>
          <w:rFonts w:ascii="Arial" w:hAnsi="Arial" w:eastAsia="Times New Roman" w:cs="Arial"/>
          <w:lang w:eastAsia="es-CO"/>
        </w:rPr>
        <w:t> Adiciónese el artículo 34-1 a la Ley 1474 de 2011, el cual quedará así:</w:t>
      </w:r>
    </w:p>
    <w:p w:rsidRPr="00AC3969" w:rsidR="00AC3969" w:rsidP="00AC3969" w:rsidRDefault="00AC3969" w14:paraId="3C6C3B3E" w14:textId="50F5325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34-1. </w:t>
      </w:r>
      <w:r w:rsidRPr="00AC3969">
        <w:rPr>
          <w:rFonts w:ascii="Arial" w:hAnsi="Arial" w:eastAsia="Times New Roman" w:cs="Arial"/>
          <w:lang w:eastAsia="es-CO"/>
        </w:rPr>
        <w:t>Las superintendencias o autoridades de inspección, vigilancia y control son las competentes para iniciar de oficio el proceso administrativo sancionatorio referido en el artículo 34 de la Ley 1474 de 2011, e imponer las sanciones correspondientes a sus vigilados, cuando existan los supuestos descritos en el anterior artículo.</w:t>
      </w:r>
    </w:p>
    <w:p w:rsidRPr="00AC3969" w:rsidR="00AC3969" w:rsidP="00AC3969" w:rsidRDefault="00AC3969" w14:paraId="1F2988F3" w14:textId="3A29BE64">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 </w:t>
      </w:r>
      <w:r w:rsidRPr="00AC3969">
        <w:rPr>
          <w:rFonts w:ascii="Arial" w:hAnsi="Arial" w:eastAsia="Times New Roman" w:cs="Arial"/>
          <w:lang w:eastAsia="es-CO"/>
        </w:rPr>
        <w:t>Si existiere conflicto de competencias administrativas, el mismo se resolverá por lo consagrado en el artículo 39 de la Ley 1437 de 2011.</w:t>
      </w:r>
    </w:p>
    <w:p w:rsidRPr="00AC3969" w:rsidR="00AC3969" w:rsidP="00AC3969" w:rsidRDefault="00AC3969" w14:paraId="17779A70" w14:textId="0C35FDD1">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 </w:t>
      </w:r>
      <w:r w:rsidRPr="00AC3969">
        <w:rPr>
          <w:rFonts w:ascii="Arial" w:hAnsi="Arial" w:eastAsia="Times New Roman" w:cs="Arial"/>
          <w:lang w:eastAsia="es-CO"/>
        </w:rPr>
        <w:t>Lo dispuesto en los artículos 34 y 34-1 de 1 presente ley no serán aplicables para la Superintendencia de Industria y Comercio.</w:t>
      </w:r>
    </w:p>
    <w:p w:rsidRPr="00AC3969" w:rsidR="00AC3969" w:rsidP="00AC3969" w:rsidRDefault="00AC3969" w14:paraId="626C6B1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3o. </w:t>
      </w:r>
      <w:r w:rsidRPr="00AC3969">
        <w:rPr>
          <w:rFonts w:ascii="Arial" w:hAnsi="Arial" w:eastAsia="Times New Roman" w:cs="Arial"/>
          <w:lang w:eastAsia="es-CO"/>
        </w:rPr>
        <w:t>Cuando la prestación del servicio esté a cargo de una entidad pública o se trate de un notario, curador o ente territorial que preste directamente servicios públicos domiciliarios, se aplicarán las normas de responsabilidad propias de los funcionarios públicos por las entidades competentes.</w:t>
      </w:r>
    </w:p>
    <w:p w:rsidRPr="00AC3969" w:rsidR="00AC3969" w:rsidP="00AC3969" w:rsidRDefault="00AC3969" w14:paraId="045B1856" w14:textId="35BB6E60">
      <w:pPr>
        <w:spacing w:before="100" w:beforeAutospacing="1" w:after="100" w:afterAutospacing="1" w:line="270" w:lineRule="atLeast"/>
        <w:jc w:val="both"/>
        <w:rPr>
          <w:rFonts w:ascii="Arial" w:hAnsi="Arial" w:eastAsia="Times New Roman" w:cs="Arial"/>
          <w:lang w:eastAsia="es-CO"/>
        </w:rPr>
      </w:pPr>
      <w:bookmarkStart w:name="4" w:id="4"/>
      <w:r w:rsidRPr="00AC3969">
        <w:rPr>
          <w:rFonts w:ascii="Arial" w:hAnsi="Arial" w:eastAsia="Times New Roman" w:cs="Arial"/>
          <w:b/>
          <w:bCs/>
          <w:lang w:eastAsia="es-CO"/>
        </w:rPr>
        <w:t>ARTÍCULO 4o.</w:t>
      </w:r>
      <w:bookmarkEnd w:id="4"/>
      <w:r w:rsidRPr="00AC3969">
        <w:rPr>
          <w:rFonts w:ascii="Arial" w:hAnsi="Arial" w:eastAsia="Times New Roman" w:cs="Arial"/>
          <w:lang w:eastAsia="es-CO"/>
        </w:rPr>
        <w:t> Adiciónese el artículo 34-2 a la Ley 1474 de 2011, el cual quedará así:</w:t>
      </w:r>
    </w:p>
    <w:p w:rsidRPr="00AC3969" w:rsidR="00AC3969" w:rsidP="00AC3969" w:rsidRDefault="00AC3969" w14:paraId="35C15A1C" w14:textId="04B2A46D">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34-2. Sanciones administrativas a personas jurídicas y sucursales de sociedades extranjeras domiciliadas en Colombia. </w:t>
      </w:r>
      <w:r w:rsidRPr="00AC3969">
        <w:rPr>
          <w:rFonts w:ascii="Arial" w:hAnsi="Arial" w:eastAsia="Times New Roman" w:cs="Arial"/>
          <w:lang w:eastAsia="es-CO"/>
        </w:rPr>
        <w:t>Las sanciones administrativas aplicables a las personas jurídicas y sucursales de sociedades extranjeras domiciliadas en Colombia, conforme a lo establecido en el artículo 34 de la Ley 1474 de 2011, podrán ser una o varias de las siguientes:</w:t>
      </w:r>
    </w:p>
    <w:p w:rsidRPr="00AC3969" w:rsidR="00AC3969" w:rsidP="00AC3969" w:rsidRDefault="00AC3969" w14:paraId="55AAA6DB"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 Multa de hasta doscientos mil (200.000) salarios mínimos mensuales legales vigentes, a la que se le sumará el mayor valor entre el beneficio obtenido o pretendido. La autoridad competente tendrá en cuenta la capacidad patrimonial de la persona jurídica.</w:t>
      </w:r>
    </w:p>
    <w:p w:rsidRPr="00AC3969" w:rsidR="00AC3969" w:rsidP="00AC3969" w:rsidRDefault="00AC3969" w14:paraId="0ED012B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autoridad de inspección, vigilancia y control podrá ordenar que hasta el 10% de la multa impuesta sea destinada a la adopción, fortalecimiento o actualización del programa de transparencia y ética empresarial de la persona jurídica responsable.</w:t>
      </w:r>
    </w:p>
    <w:p w:rsidRPr="00AC3969" w:rsidR="00AC3969" w:rsidP="00AC3969" w:rsidRDefault="00AC3969" w14:paraId="5F6B2403" w14:textId="66DDF2E4">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Inhabilidad para contratar contenida en el literal j) del artículo 8o de la Ley 80 de 1993 y aplicación de lo dispuesto en el parágrafo 1 del artículo 9 de la misma ley.</w:t>
      </w:r>
    </w:p>
    <w:p w:rsidRPr="00AC3969" w:rsidR="00AC3969" w:rsidP="00AC3969" w:rsidRDefault="00AC3969" w14:paraId="2C517B0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lastRenderedPageBreak/>
        <w:t>3. Publicación en medios de amplia circulación hasta por cinco (5) veces con la periodicidad que la autoridad indique, del extracto de la decisión sancionatoria. Igualmente procederá la publicación del extracto de la decisión sancionatoria en la página web de la persona jurídica sancionada, desde seis (6) meses hasta por un tiempo máximo de un (1) año. La persona jurídica sancionada asumirá los costos de esa publicación”.</w:t>
      </w:r>
    </w:p>
    <w:p w:rsidRPr="00AC3969" w:rsidR="00AC3969" w:rsidP="00AC3969" w:rsidRDefault="00AC3969" w14:paraId="4CE8AF2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4. Prohibición de recibir cualquier tipo de incentivo o subsidios del Gobierno, en un plazo de diez (10) años.</w:t>
      </w:r>
    </w:p>
    <w:p w:rsidRPr="00AC3969" w:rsidR="00AC3969" w:rsidP="00AC3969" w:rsidRDefault="00AC3969" w14:paraId="15934FB2"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5. Remoción de los administradores u otros funcionarios o empleados de la persona jurídica o sucursal de sociedad extranjera domiciliada en Colombia que hayan sido condenados penalmente u objeto de un principio de oportunidad, salvo que dicha remoción la haya dispuesto el juez en la parte resolutiva de la sentencia.</w:t>
      </w:r>
    </w:p>
    <w:p w:rsidRPr="00AC3969" w:rsidR="00AC3969" w:rsidP="00AC3969" w:rsidRDefault="00AC3969" w14:paraId="4F6516D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6. Remoción de los administradores u otros funcionarios o empleados de la persona jurídica que hubieren tolerado o consentido la conducta de la persona natural condenada penalmente o la conducta objeto de un principio de oportunidad.</w:t>
      </w:r>
    </w:p>
    <w:p w:rsidRPr="00AC3969" w:rsidR="00AC3969" w:rsidP="00AC3969" w:rsidRDefault="00AC3969" w14:paraId="7428F769"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 </w:t>
      </w:r>
      <w:r w:rsidRPr="00AC3969">
        <w:rPr>
          <w:rFonts w:ascii="Arial" w:hAnsi="Arial" w:eastAsia="Times New Roman" w:cs="Arial"/>
          <w:lang w:eastAsia="es-CO"/>
        </w:rPr>
        <w:t>Una vez ejecutoriado el acto administrativo por medio del cual se impongan las sanciones de que trata esta ley, este deberá inscribirse en el registro público correspondiente de la persona jurídica o sucursal de sociedad extranjera sancionada.</w:t>
      </w:r>
    </w:p>
    <w:p w:rsidRPr="00AC3969" w:rsidR="00AC3969" w:rsidP="00AC3969" w:rsidRDefault="00AC3969" w14:paraId="62A86CC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autoridad administrativa competente remitirá el acto administrativo a la Cámara de Comercio del domicilio de la persona jurídica para su inscripción en el registro correspondiente.</w:t>
      </w:r>
    </w:p>
    <w:p w:rsidRPr="00AC3969" w:rsidR="00AC3969" w:rsidP="00AC3969" w:rsidRDefault="00AC3969" w14:paraId="37DB63E9" w14:textId="50B40B3C">
      <w:pPr>
        <w:spacing w:before="100" w:beforeAutospacing="1" w:after="100" w:afterAutospacing="1" w:line="270" w:lineRule="atLeast"/>
        <w:jc w:val="both"/>
        <w:rPr>
          <w:rFonts w:ascii="Arial" w:hAnsi="Arial" w:eastAsia="Times New Roman" w:cs="Arial"/>
          <w:lang w:eastAsia="es-CO"/>
        </w:rPr>
      </w:pPr>
      <w:bookmarkStart w:name="5" w:id="5"/>
      <w:r w:rsidRPr="00AC3969">
        <w:rPr>
          <w:rFonts w:ascii="Arial" w:hAnsi="Arial" w:eastAsia="Times New Roman" w:cs="Arial"/>
          <w:b/>
          <w:bCs/>
          <w:lang w:eastAsia="es-CO"/>
        </w:rPr>
        <w:t>ARTÍCULO 5o.</w:t>
      </w:r>
      <w:bookmarkEnd w:id="5"/>
      <w:r w:rsidRPr="00AC3969">
        <w:rPr>
          <w:rFonts w:ascii="Arial" w:hAnsi="Arial" w:eastAsia="Times New Roman" w:cs="Arial"/>
          <w:lang w:eastAsia="es-CO"/>
        </w:rPr>
        <w:t> Adiciónese el artículo 34-3 a la Ley 1474 de 2011, el cual. quedará así:</w:t>
      </w:r>
    </w:p>
    <w:p w:rsidRPr="00AC3969" w:rsidR="00AC3969" w:rsidP="00AC3969" w:rsidRDefault="00AC3969" w14:paraId="7694BFAD" w14:textId="2304AD9A">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34-3. Criterios de graduación de las sanciones. </w:t>
      </w:r>
      <w:r w:rsidRPr="00AC3969">
        <w:rPr>
          <w:rFonts w:ascii="Arial" w:hAnsi="Arial" w:eastAsia="Times New Roman" w:cs="Arial"/>
          <w:lang w:eastAsia="es-CO"/>
        </w:rPr>
        <w:t>Para efectos de la graduación de las sanciones de que trata el artículo 34 de la Ley 1474 de 2011, se tendrán en cuenta los siguientes criterios:</w:t>
      </w:r>
    </w:p>
    <w:p w:rsidRPr="00AC3969" w:rsidR="00AC3969" w:rsidP="00AC3969" w:rsidRDefault="00AC3969" w14:paraId="438A4E7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Circunstancias agravantes:</w:t>
      </w:r>
    </w:p>
    <w:p w:rsidRPr="00AC3969" w:rsidR="00AC3969" w:rsidP="00AC3969" w:rsidRDefault="00AC3969" w14:paraId="2BF1774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a) El daño o peligro generado a los intereses jurídicos tutelados.</w:t>
      </w:r>
    </w:p>
    <w:p w:rsidRPr="00AC3969" w:rsidR="00AC3969" w:rsidP="00AC3969" w:rsidRDefault="00AC3969" w14:paraId="6979101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b) El beneficio económico obtenido o pretendido por el infractor para sí o a favor de un tercero.</w:t>
      </w:r>
    </w:p>
    <w:p w:rsidRPr="00AC3969" w:rsidR="00AC3969" w:rsidP="00AC3969" w:rsidRDefault="00AC3969" w14:paraId="646C336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 La reincidencia en la comisión de la infracción.</w:t>
      </w:r>
    </w:p>
    <w:p w:rsidRPr="00AC3969" w:rsidR="00AC3969" w:rsidP="00AC3969" w:rsidRDefault="00AC3969" w14:paraId="25FBD9F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d) La resistencia, negativa u obstrucción a la acción investigadora o de supervisión y la conducta procesal del investigado.</w:t>
      </w:r>
    </w:p>
    <w:p w:rsidRPr="00AC3969" w:rsidR="00AC3969" w:rsidP="00AC3969" w:rsidRDefault="00AC3969" w14:paraId="49E5CEB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 La utilización de medios fraudulentos o utilización de persona interpuesta para ocultar la infracción u ocultar sus efectos.</w:t>
      </w:r>
    </w:p>
    <w:p w:rsidRPr="00AC3969" w:rsidR="00AC3969" w:rsidP="00AC3969" w:rsidRDefault="00AC3969" w14:paraId="10392C1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lastRenderedPageBreak/>
        <w:t>f) La renuencia o desacato en el cumplimiento de las órdenes impartidas por la autoridad competente.</w:t>
      </w:r>
    </w:p>
    <w:p w:rsidRPr="00AC3969" w:rsidR="00AC3969" w:rsidP="00AC3969" w:rsidRDefault="00AC3969" w14:paraId="7C5D126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Circunstancias atenuantes:</w:t>
      </w:r>
    </w:p>
    <w:p w:rsidRPr="00AC3969" w:rsidR="00AC3969" w:rsidP="00AC3969" w:rsidRDefault="00AC3969" w14:paraId="199794B2"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a) El reconocimiento o aceptación expresa de la infracción antes del decreto de pruebas salvo que se esté en presencia de reiteración de conductas.</w:t>
      </w:r>
    </w:p>
    <w:p w:rsidRPr="00AC3969" w:rsidR="00AC3969" w:rsidP="00AC3969" w:rsidRDefault="00AC3969" w14:paraId="673028A2"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b) El grado de cumplimiento de las medidas cautelares.</w:t>
      </w:r>
    </w:p>
    <w:p w:rsidRPr="00AC3969" w:rsidR="00AC3969" w:rsidP="00AC3969" w:rsidRDefault="00AC3969" w14:paraId="3D93C2F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 La realización de un proceso adecuado de debida diligencia, en caso de que la persona jurídica o la sucursal de sociedad extranjera domiciliadas en Colombia hayan sido adquiridas por un tercero, con posterioridad a los hechos de corrupción.</w:t>
      </w:r>
    </w:p>
    <w:p w:rsidRPr="00AC3969" w:rsidR="00AC3969" w:rsidP="00AC3969" w:rsidRDefault="00AC3969" w14:paraId="68AC529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d) Que la persona jurídica o sucursal de sociedad extranjera domiciliada en Colombia hayan entregado pruebas relacionadas con la comisión de los delitos del artículo 34 de esta ley por parte de sus administradores, funcionarios o empleados involucrados.</w:t>
      </w:r>
    </w:p>
    <w:p w:rsidRPr="00AC3969" w:rsidR="00AC3969" w:rsidP="00AC3969" w:rsidRDefault="00AC3969" w14:paraId="35E8DC7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 Haber puesto en conocimiento de las autoridades de inspección, vigilancia y control la infracción.</w:t>
      </w:r>
    </w:p>
    <w:p w:rsidRPr="00AC3969" w:rsidR="00AC3969" w:rsidP="00AC3969" w:rsidRDefault="00AC3969" w14:paraId="415EC63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f) Adoptar medidas y acciones que, a juicio de la autoridad administrativa encargada de llevar la investigación, razonablemente permitan prevenir futuros actos de corrupción.</w:t>
      </w:r>
    </w:p>
    <w:p w:rsidRPr="00AC3969" w:rsidR="00AC3969" w:rsidP="00AC3969" w:rsidRDefault="00AC3969" w14:paraId="6BE788B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g) Abstenerse de ejecutar los negocios jurídicos o de ejercer los derechos obtenidos mediante la ejecución de actos de corrupción.</w:t>
      </w:r>
    </w:p>
    <w:p w:rsidRPr="00AC3969" w:rsidR="00AC3969" w:rsidP="00AC3969" w:rsidRDefault="00AC3969" w14:paraId="19B6C7D3" w14:textId="2740DD92">
      <w:pPr>
        <w:spacing w:before="100" w:beforeAutospacing="1" w:after="100" w:afterAutospacing="1" w:line="270" w:lineRule="atLeast"/>
        <w:jc w:val="both"/>
        <w:rPr>
          <w:rFonts w:ascii="Arial" w:hAnsi="Arial" w:eastAsia="Times New Roman" w:cs="Arial"/>
          <w:lang w:eastAsia="es-CO"/>
        </w:rPr>
      </w:pPr>
      <w:bookmarkStart w:name="6" w:id="6"/>
      <w:r w:rsidRPr="00AC3969">
        <w:rPr>
          <w:rFonts w:ascii="Arial" w:hAnsi="Arial" w:eastAsia="Times New Roman" w:cs="Arial"/>
          <w:b/>
          <w:bCs/>
          <w:lang w:eastAsia="es-CO"/>
        </w:rPr>
        <w:t>ARTÍCULO 6o.</w:t>
      </w:r>
      <w:bookmarkEnd w:id="6"/>
      <w:r w:rsidRPr="00AC3969">
        <w:rPr>
          <w:rFonts w:ascii="Arial" w:hAnsi="Arial" w:eastAsia="Times New Roman" w:cs="Arial"/>
          <w:lang w:eastAsia="es-CO"/>
        </w:rPr>
        <w:t> Adiciónese el artículo 34-4 a la Ley 1474 de 2011, el cual quedará así:</w:t>
      </w:r>
    </w:p>
    <w:p w:rsidRPr="00AC3969" w:rsidR="00AC3969" w:rsidP="00AC3969" w:rsidRDefault="00AC3969" w14:paraId="141C9ACF" w14:textId="6455C658">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34-4. Procedimiento aplicable</w:t>
      </w:r>
      <w:r w:rsidRPr="00AC3969">
        <w:rPr>
          <w:rFonts w:ascii="Arial" w:hAnsi="Arial" w:eastAsia="Times New Roman" w:cs="Arial"/>
          <w:lang w:eastAsia="es-CO"/>
        </w:rPr>
        <w:t>. Cuando las superintendencias o autoridades de inspección, vigilancia y control no cuenten con un procedimiento administrativo especial, las actuaciones que se inicien de conformidad con el artículo 34 de la Ley 1474 de 2011, se tramitarán atendiendo el procedimiento administrativo sancionatorio contenido en el Capítulo III del Título III de la Ley 1437 de 2011.</w:t>
      </w:r>
    </w:p>
    <w:p w:rsidRPr="00AC3969" w:rsidR="00AC3969" w:rsidP="00AC3969" w:rsidRDefault="00AC3969" w14:paraId="286BB0AC" w14:textId="0F24E46C">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En materia de medidas cautelares, recursos contra la decisión que declara la responsabilidad de la persona jurídica, reconocimiento de beneficios por colaboración, actuaciones y diligencias que se pueden realizar durante la investigación y la renuencia a suministrar información, se aplicarán las disposiciones especiales previstas para las investigaciones administrativas reguladas en los artículos 13, 17, 19, 20 y 21 del Capítulo III de la Ley 1778 de 2016.</w:t>
      </w:r>
    </w:p>
    <w:p w:rsidRPr="00AC3969" w:rsidR="00AC3969" w:rsidP="00AC3969" w:rsidRDefault="00AC3969" w14:paraId="4665762C" w14:textId="26FBEFAC">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 </w:t>
      </w:r>
      <w:r w:rsidRPr="00AC3969">
        <w:rPr>
          <w:rFonts w:ascii="Arial" w:hAnsi="Arial" w:eastAsia="Times New Roman" w:cs="Arial"/>
          <w:lang w:eastAsia="es-CO"/>
        </w:rPr>
        <w:t>En los casos de soborno transnacional, la Superintendencia de Sociedades aplicará el régimen sancionatorio especial previsto para esa conducta en la Ley 1778 de 2016.</w:t>
      </w:r>
    </w:p>
    <w:p w:rsidRPr="00AC3969" w:rsidR="00AC3969" w:rsidP="00AC3969" w:rsidRDefault="00AC3969" w14:paraId="0E0EC934" w14:textId="3F86E00A">
      <w:pPr>
        <w:spacing w:before="100" w:beforeAutospacing="1" w:after="100" w:afterAutospacing="1" w:line="270" w:lineRule="atLeast"/>
        <w:jc w:val="both"/>
        <w:rPr>
          <w:rFonts w:ascii="Arial" w:hAnsi="Arial" w:eastAsia="Times New Roman" w:cs="Arial"/>
          <w:lang w:eastAsia="es-CO"/>
        </w:rPr>
      </w:pPr>
      <w:bookmarkStart w:name="7" w:id="7"/>
      <w:r w:rsidRPr="00AC3969">
        <w:rPr>
          <w:rFonts w:ascii="Arial" w:hAnsi="Arial" w:eastAsia="Times New Roman" w:cs="Arial"/>
          <w:b/>
          <w:bCs/>
          <w:lang w:eastAsia="es-CO"/>
        </w:rPr>
        <w:t>ARTÍCULO 7o.</w:t>
      </w:r>
      <w:bookmarkEnd w:id="7"/>
      <w:r w:rsidRPr="00AC3969">
        <w:rPr>
          <w:rFonts w:ascii="Arial" w:hAnsi="Arial" w:eastAsia="Times New Roman" w:cs="Arial"/>
          <w:lang w:eastAsia="es-CO"/>
        </w:rPr>
        <w:t> Adiciónese el artículo 34-5 a la Ley 1474 de. 2011, el cual quedará así:</w:t>
      </w:r>
    </w:p>
    <w:p w:rsidRPr="00AC3969" w:rsidR="00AC3969" w:rsidP="00AC3969" w:rsidRDefault="00AC3969" w14:paraId="68498E74" w14:textId="5221D12C">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lastRenderedPageBreak/>
        <w:t>Artículo 34-5. Inicio de la actuación administrativa. </w:t>
      </w:r>
      <w:r w:rsidRPr="00AC3969">
        <w:rPr>
          <w:rFonts w:ascii="Arial" w:hAnsi="Arial" w:eastAsia="Times New Roman" w:cs="Arial"/>
          <w:lang w:eastAsia="es-CO"/>
        </w:rPr>
        <w:t>Mediante la integración del Sistema Único de Gestión de Información de la actividad litigiosa de la Nación con el sistema de información de la Rama Judicial y de la Fiscalía General de la Nación, la Agencia Nacional de Defensa Jurídica del Estado recaudará la información sobre principios de oportunidad en firme y sentencias condenatorias ejecutoriadas, impuestas por los delitos mencionados en la presente ley y requerirá a la Cámara de Comercio o a la Unidad de Gestión pensional y Parafiscales (UGPP), según corresponda, para que en un término de quince (15) días hábiles, informe las sociedades y las sucursales de sociedades extranjeras en la que las personas condenadas o beneficiadas con principio de oportunidad actúan como administradores, funcionarios o empleados, respectivamente.</w:t>
      </w:r>
    </w:p>
    <w:p w:rsidRPr="00AC3969" w:rsidR="00AC3969" w:rsidP="00AC3969" w:rsidRDefault="00AC3969" w14:paraId="68EAEBA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Agencia Nacional de Defensa Jurídica del Estado remitirá en el término de treinta (30) días hábiles a las autoridades administrativas competentes las decisiones sobre principios de oportunidad en firme y sentencias condenatorias ejecutoriadas, proferidos por los delitos señalados en el presente capítulo, contra personas que funjan o hayan fungido como administradores, o funcionarios o empleados de la persona jurídica o sucursal de sociedad extranjera domiciliadas en Colombia a fin de que se inicie el proceso administrativo sancionatorio correspondiente.</w:t>
      </w:r>
    </w:p>
    <w:p w:rsidRPr="00AC3969" w:rsidR="00AC3969" w:rsidP="00AC3969" w:rsidRDefault="00AC3969" w14:paraId="64D69A72" w14:textId="08C24148">
      <w:pPr>
        <w:spacing w:before="100" w:beforeAutospacing="1" w:after="100" w:afterAutospacing="1" w:line="270" w:lineRule="atLeast"/>
        <w:jc w:val="both"/>
        <w:rPr>
          <w:rFonts w:ascii="Arial" w:hAnsi="Arial" w:eastAsia="Times New Roman" w:cs="Arial"/>
          <w:lang w:eastAsia="es-CO"/>
        </w:rPr>
      </w:pPr>
      <w:bookmarkStart w:name="8" w:id="8"/>
      <w:r w:rsidRPr="00AC3969">
        <w:rPr>
          <w:rFonts w:ascii="Arial" w:hAnsi="Arial" w:eastAsia="Times New Roman" w:cs="Arial"/>
          <w:b/>
          <w:bCs/>
          <w:lang w:eastAsia="es-CO"/>
        </w:rPr>
        <w:t>ARTÍCULO 8o.</w:t>
      </w:r>
      <w:bookmarkEnd w:id="8"/>
      <w:r w:rsidRPr="00AC3969">
        <w:rPr>
          <w:rFonts w:ascii="Arial" w:hAnsi="Arial" w:eastAsia="Times New Roman" w:cs="Arial"/>
          <w:lang w:eastAsia="es-CO"/>
        </w:rPr>
        <w:t> Adiciónese el artículo 34-6 a la Ley 1474 de 2011, el cual quedará así:</w:t>
      </w:r>
    </w:p>
    <w:p w:rsidRPr="00AC3969" w:rsidR="00AC3969" w:rsidP="00AC3969" w:rsidRDefault="00AC3969" w14:paraId="17EFE30E" w14:textId="4C0FCEE3">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34-6. Caducidad de las investigaciones administrativas. </w:t>
      </w:r>
      <w:r w:rsidRPr="00AC3969">
        <w:rPr>
          <w:rFonts w:ascii="Arial" w:hAnsi="Arial" w:eastAsia="Times New Roman" w:cs="Arial"/>
          <w:lang w:eastAsia="es-CO"/>
        </w:rPr>
        <w:t>La facultad sancionatoria administrativa prevista en el artículo 34 de la Ley 1474 de 2011 podrá ejercerse por las autoridades competentes en el término de diez (10) años, contados a partir de la ejecutoria de la sentencia judicial, mediante la cual se declare la responsabilidad penal de los administradores, funcionarios o empleados de las personas jurídicas o sucursales de sociedades extranjeras domiciliadas en Colombia o en firme el reconocimiento de un principio de oportunidad en favor de los mismos, que hayan quedado ejecutoriados o en firme con posterioridad a la entrada en vigencia de la presente ley e independientemente de la fecha de comisión de la conducta punible por parte de las personas naturales.</w:t>
      </w:r>
    </w:p>
    <w:p w:rsidRPr="00AC3969" w:rsidR="00AC3969" w:rsidP="00AC3969" w:rsidRDefault="00AC3969" w14:paraId="68E6492E" w14:textId="20A824D2">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Constituye falta gravísima para el funcionario de la autoridad competente que no inicie actuación administrativa, estando obligado a ello, conforme los artículos 34, 34-1 y 34-5 de la Ley 1474 de 2011.</w:t>
      </w:r>
    </w:p>
    <w:p w:rsidRPr="00AC3969" w:rsidR="00AC3969" w:rsidP="00AC3969" w:rsidRDefault="00AC3969" w14:paraId="3991EEBD" w14:textId="4E9FA2C6">
      <w:pPr>
        <w:spacing w:before="100" w:beforeAutospacing="1" w:after="100" w:afterAutospacing="1" w:line="270" w:lineRule="atLeast"/>
        <w:jc w:val="both"/>
        <w:rPr>
          <w:rFonts w:ascii="Arial" w:hAnsi="Arial" w:eastAsia="Times New Roman" w:cs="Arial"/>
          <w:lang w:eastAsia="es-CO"/>
        </w:rPr>
      </w:pPr>
      <w:bookmarkStart w:name="9" w:id="9"/>
      <w:r w:rsidRPr="00AC3969">
        <w:rPr>
          <w:rFonts w:ascii="Arial" w:hAnsi="Arial" w:eastAsia="Times New Roman" w:cs="Arial"/>
          <w:b/>
          <w:bCs/>
          <w:lang w:eastAsia="es-CO"/>
        </w:rPr>
        <w:t>ARTÍCULO 9o.</w:t>
      </w:r>
      <w:bookmarkEnd w:id="9"/>
      <w:r w:rsidRPr="00AC3969">
        <w:rPr>
          <w:rFonts w:ascii="Arial" w:hAnsi="Arial" w:eastAsia="Times New Roman" w:cs="Arial"/>
          <w:lang w:eastAsia="es-CO"/>
        </w:rPr>
        <w:t> Adiciónese el artículo 34-7 a la Ley 1474 de 2011, el cual quedará así:</w:t>
      </w:r>
    </w:p>
    <w:p w:rsidRPr="00AC3969" w:rsidR="00AC3969" w:rsidP="00AC3969" w:rsidRDefault="00AC3969" w14:paraId="2E808C9F" w14:textId="06A4F26D">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34-7. Programas de transparencia y ética empresarial. </w:t>
      </w:r>
      <w:r w:rsidRPr="00AC3969">
        <w:rPr>
          <w:rFonts w:ascii="Arial" w:hAnsi="Arial" w:eastAsia="Times New Roman" w:cs="Arial"/>
          <w:lang w:eastAsia="es-CO"/>
        </w:rPr>
        <w:t xml:space="preserve">Las personas jurídicas sujetas a su inspección, vigilancia o control adoptarán programas de transparencia y ética empresarial que incluyan mecanismos y normas internas de </w:t>
      </w:r>
      <w:proofErr w:type="spellStart"/>
      <w:r w:rsidRPr="00AC3969">
        <w:rPr>
          <w:rFonts w:ascii="Arial" w:hAnsi="Arial" w:eastAsia="Times New Roman" w:cs="Arial"/>
          <w:lang w:eastAsia="es-CO"/>
        </w:rPr>
        <w:t>auditoria</w:t>
      </w:r>
      <w:proofErr w:type="spellEnd"/>
      <w:r w:rsidRPr="00AC3969">
        <w:rPr>
          <w:rFonts w:ascii="Arial" w:hAnsi="Arial" w:eastAsia="Times New Roman" w:cs="Arial"/>
          <w:lang w:eastAsia="es-CO"/>
        </w:rPr>
        <w:t>.</w:t>
      </w:r>
    </w:p>
    <w:p w:rsidRPr="00AC3969" w:rsidR="00AC3969" w:rsidP="00AC3969" w:rsidRDefault="00AC3969" w14:paraId="149F7FF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Las respectivas superintendencias o autoridades de inspección, vigilancia o control determinarán el contenido de los programas de transparencia y ética empresarial teniendo en cuenta criterios tales como el sector, los riesgos del mismo, el monto de los activos, ingresos, el número de empleados y objeto social.</w:t>
      </w:r>
    </w:p>
    <w:p w:rsidRPr="00AC3969" w:rsidR="00AC3969" w:rsidP="00AC3969" w:rsidRDefault="00AC3969" w14:paraId="45FBDB4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lastRenderedPageBreak/>
        <w:t xml:space="preserve">En el caso de las Pymes y </w:t>
      </w:r>
      <w:proofErr w:type="spellStart"/>
      <w:r w:rsidRPr="00AC3969">
        <w:rPr>
          <w:rFonts w:ascii="Arial" w:hAnsi="Arial" w:eastAsia="Times New Roman" w:cs="Arial"/>
          <w:lang w:eastAsia="es-CO"/>
        </w:rPr>
        <w:t>Mipymes</w:t>
      </w:r>
      <w:proofErr w:type="spellEnd"/>
      <w:r w:rsidRPr="00AC3969">
        <w:rPr>
          <w:rFonts w:ascii="Arial" w:hAnsi="Arial" w:eastAsia="Times New Roman" w:cs="Arial"/>
          <w:lang w:eastAsia="es-CO"/>
        </w:rPr>
        <w:t>, se deberán establecer programas de acompañamiento para facilitar la elaboración e implementación de los programas de transparencia y ética empresarial, procurando que no generen costos o trámites adicionales para las mismas.</w:t>
      </w:r>
    </w:p>
    <w:p w:rsidRPr="00AC3969" w:rsidR="00AC3969" w:rsidP="00AC3969" w:rsidRDefault="00AC3969" w14:paraId="6A18ECE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El incumplimiento de las instrucciones y órdenes que impartan las autoridades de inspección, vigilancia y control de la rama ejecutiva en materia de programas transparencia y ética empresarial dará lugar a la imposición de las sanciones que correspondan de conformidad con las normas aplicables por cada ente de inspección, vigilancia o control.</w:t>
      </w:r>
    </w:p>
    <w:p w:rsidRPr="00AC3969" w:rsidR="00AC3969" w:rsidP="00AC3969" w:rsidRDefault="00AC3969" w14:paraId="5944D17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 </w:t>
      </w:r>
      <w:r w:rsidRPr="00AC3969">
        <w:rPr>
          <w:rFonts w:ascii="Arial" w:hAnsi="Arial" w:eastAsia="Times New Roman" w:cs="Arial"/>
          <w:lang w:eastAsia="es-CO"/>
        </w:rPr>
        <w:t>En aquellas personas jurídicas en las que se tenga implementado un sistema integral de administración de riesgos, este podrá articularse con el programa de transparencia y ética empresarial de forma tal que incluya los riesgos que mediante el mismo se pretenden mitigar.</w:t>
      </w:r>
    </w:p>
    <w:p w:rsidRPr="00AC3969" w:rsidR="00AC3969" w:rsidP="00AC3969" w:rsidRDefault="00AC3969" w14:paraId="402414D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 </w:t>
      </w:r>
      <w:r w:rsidRPr="00AC3969">
        <w:rPr>
          <w:rFonts w:ascii="Arial" w:hAnsi="Arial" w:eastAsia="Times New Roman" w:cs="Arial"/>
          <w:lang w:eastAsia="es-CO"/>
        </w:rPr>
        <w:t>Las superintendencias o autoridades de inspección, vigilancia o control de la rama ejecutiva en coordinación con la Secretaría de Transparencia de la Presidencia de la República, determinarán los lineamientos mínimos que deben prever los programas de transparencia y ética empresarial con el fin estandarizar las acciones, las políticas, los métodos, procedimientos, mecanismos de prevención, control, evaluación y de mejoramiento continuo. Dichos lineamientos serán evaluados y actualizados, de conformidad con los estándares internacionales y nuevas prácticas que fortalezcan los programas de transparencia y ética empresarial, al menos cada cuatro (4) años.</w:t>
      </w:r>
    </w:p>
    <w:p w:rsidRPr="00AC3969" w:rsidR="00AC3969" w:rsidP="00AC3969" w:rsidRDefault="00AC3969" w14:paraId="433FB9A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3o. </w:t>
      </w:r>
      <w:r w:rsidRPr="00AC3969">
        <w:rPr>
          <w:rFonts w:ascii="Arial" w:hAnsi="Arial" w:eastAsia="Times New Roman" w:cs="Arial"/>
          <w:lang w:eastAsia="es-CO"/>
        </w:rPr>
        <w:t>Los encargados de las auditorias o control interno de las personas jurídicas obligadas deberán incluir en su plan anual de auditoría la verificación del cumplimiento y eficacia de los programas de transparencia y ética empresarial.</w:t>
      </w:r>
    </w:p>
    <w:p w:rsidRPr="00AC3969" w:rsidR="00AC3969" w:rsidP="00AC3969" w:rsidRDefault="00AC3969" w14:paraId="7EC1C45B"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4o. </w:t>
      </w:r>
      <w:r w:rsidRPr="00AC3969">
        <w:rPr>
          <w:rFonts w:ascii="Arial" w:hAnsi="Arial" w:eastAsia="Times New Roman" w:cs="Arial"/>
          <w:lang w:eastAsia="es-CO"/>
        </w:rPr>
        <w:t>El Revisor Fiscal, cuando se tuviere, debe valorar los programas de transparencia y ética empresarial y emitir opinión sobre los mismos.</w:t>
      </w:r>
    </w:p>
    <w:p w:rsidRPr="00AC3969" w:rsidR="00AC3969" w:rsidP="00AC3969" w:rsidRDefault="00AC3969" w14:paraId="6A96D9F5" w14:textId="77777777">
      <w:pPr>
        <w:spacing w:before="100" w:beforeAutospacing="1" w:after="100" w:afterAutospacing="1" w:line="270" w:lineRule="atLeast"/>
        <w:jc w:val="center"/>
        <w:rPr>
          <w:rFonts w:ascii="Arial" w:hAnsi="Arial" w:eastAsia="Times New Roman" w:cs="Arial"/>
          <w:lang w:eastAsia="es-CO"/>
        </w:rPr>
      </w:pPr>
      <w:bookmarkStart w:name="CAPÍTULO_II" w:id="10"/>
      <w:r w:rsidRPr="00AC3969">
        <w:rPr>
          <w:rFonts w:ascii="Arial" w:hAnsi="Arial" w:eastAsia="Times New Roman" w:cs="Arial"/>
          <w:b/>
          <w:bCs/>
          <w:lang w:eastAsia="es-CO"/>
        </w:rPr>
        <w:t>CAPÍTULO II.</w:t>
      </w:r>
      <w:bookmarkEnd w:id="10"/>
    </w:p>
    <w:p w:rsidRPr="00AC3969" w:rsidR="00AC3969" w:rsidP="00AC3969" w:rsidRDefault="00AC3969" w14:paraId="3834726F"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DE LOS SISTEMAS DE ADMINISTRACIÓN DE BIENES DE LA FISCALÍA GENERAL DE LA NACIÓN Y EXTINCIÓN DE DOMINIO.  </w:t>
      </w:r>
    </w:p>
    <w:p w:rsidRPr="00AC3969" w:rsidR="00AC3969" w:rsidP="00AC3969" w:rsidRDefault="00AC3969" w14:paraId="3886791A" w14:textId="5BA12382">
      <w:pPr>
        <w:spacing w:before="100" w:beforeAutospacing="1" w:after="100" w:afterAutospacing="1" w:line="270" w:lineRule="atLeast"/>
        <w:jc w:val="both"/>
        <w:rPr>
          <w:rFonts w:ascii="Arial" w:hAnsi="Arial" w:eastAsia="Times New Roman" w:cs="Arial"/>
          <w:lang w:eastAsia="es-CO"/>
        </w:rPr>
      </w:pPr>
      <w:bookmarkStart w:name="10" w:id="11"/>
      <w:r w:rsidRPr="00AC3969">
        <w:rPr>
          <w:rFonts w:ascii="Arial" w:hAnsi="Arial" w:eastAsia="Times New Roman" w:cs="Arial"/>
          <w:b/>
          <w:bCs/>
          <w:lang w:eastAsia="es-CO"/>
        </w:rPr>
        <w:t>ARTÍCULO 10.</w:t>
      </w:r>
      <w:bookmarkEnd w:id="11"/>
      <w:r w:rsidRPr="00AC3969">
        <w:rPr>
          <w:rFonts w:ascii="Arial" w:hAnsi="Arial" w:eastAsia="Times New Roman" w:cs="Arial"/>
          <w:lang w:eastAsia="es-CO"/>
        </w:rPr>
        <w:t> Modifíquese el artículo 11 de la Ley 1615 de 2013, el cual quedará así:</w:t>
      </w:r>
    </w:p>
    <w:p w:rsidRPr="00AC3969" w:rsidR="00AC3969" w:rsidP="00AC3969" w:rsidRDefault="00AC3969" w14:paraId="19E09AE3" w14:textId="2870165E">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11. De los sistemas de administración. </w:t>
      </w:r>
      <w:r w:rsidRPr="00AC3969">
        <w:rPr>
          <w:rFonts w:ascii="Arial" w:hAnsi="Arial" w:eastAsia="Times New Roman" w:cs="Arial"/>
          <w:lang w:eastAsia="es-CO"/>
        </w:rPr>
        <w:t>Los bienes, dineros y recursos de que trata la presente ley, y que ingresen en forma provisional o definitiva a la administración del Fondo Especial para la Administración de Bienes de la Fiscalía General de la Nación, serán administrados conforme los sistemas de administración que desarrolle el señor Fiscal General de la Nación de acuerdo con la normatividad civil y comercial. Para tales efectos, se entenderán como sistemas de administración a título enunciativo, entre otros:</w:t>
      </w:r>
    </w:p>
    <w:p w:rsidRPr="00AC3969" w:rsidR="00AC3969" w:rsidP="00AC3969" w:rsidRDefault="00AC3969" w14:paraId="58A2B20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 Destinación provisional.</w:t>
      </w:r>
    </w:p>
    <w:p w:rsidRPr="00AC3969" w:rsidR="00AC3969" w:rsidP="00AC3969" w:rsidRDefault="00AC3969" w14:paraId="7494C64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Cesión a título gratuito a entidades públicas.</w:t>
      </w:r>
    </w:p>
    <w:p w:rsidRPr="00AC3969" w:rsidR="00AC3969" w:rsidP="00AC3969" w:rsidRDefault="00AC3969" w14:paraId="0A86944B"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lastRenderedPageBreak/>
        <w:t>3. Permuta.</w:t>
      </w:r>
    </w:p>
    <w:p w:rsidRPr="00AC3969" w:rsidR="00AC3969" w:rsidP="00AC3969" w:rsidRDefault="00AC3969" w14:paraId="67F3AB4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4. Enajenación.</w:t>
      </w:r>
    </w:p>
    <w:p w:rsidRPr="00AC3969" w:rsidR="00AC3969" w:rsidP="00AC3969" w:rsidRDefault="00AC3969" w14:paraId="09FEBF2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5. Depósito.</w:t>
      </w:r>
    </w:p>
    <w:p w:rsidRPr="00AC3969" w:rsidR="00AC3969" w:rsidP="00AC3969" w:rsidRDefault="00AC3969" w14:paraId="0CF8E8E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6. Arrendamiento.</w:t>
      </w:r>
    </w:p>
    <w:p w:rsidRPr="00AC3969" w:rsidR="00AC3969" w:rsidP="00AC3969" w:rsidRDefault="00AC3969" w14:paraId="440BD1A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7. Leasing.</w:t>
      </w:r>
    </w:p>
    <w:p w:rsidRPr="00AC3969" w:rsidR="00AC3969" w:rsidP="00AC3969" w:rsidRDefault="00AC3969" w14:paraId="1477483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8. Comodato.</w:t>
      </w:r>
    </w:p>
    <w:p w:rsidRPr="00AC3969" w:rsidR="00AC3969" w:rsidP="00AC3969" w:rsidRDefault="00AC3969" w14:paraId="3F1B321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9. Destrucción.</w:t>
      </w:r>
    </w:p>
    <w:p w:rsidRPr="00AC3969" w:rsidR="00AC3969" w:rsidP="00AC3969" w:rsidRDefault="00AC3969" w14:paraId="115C6ADB"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10. Chatarrización.</w:t>
      </w:r>
    </w:p>
    <w:p w:rsidRPr="00AC3969" w:rsidR="00AC3969" w:rsidP="00AC3969" w:rsidRDefault="00AC3969" w14:paraId="217BFB4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11. Contratos de fiducia y encargo fiduciario.</w:t>
      </w:r>
    </w:p>
    <w:p w:rsidRPr="00AC3969" w:rsidR="00AC3969" w:rsidP="00AC3969" w:rsidRDefault="00AC3969" w14:paraId="2C636A3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12. Enajenación temprana.</w:t>
      </w:r>
    </w:p>
    <w:p w:rsidRPr="00AC3969" w:rsidR="00AC3969" w:rsidP="00AC3969" w:rsidRDefault="00AC3969" w14:paraId="7CEFC71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Si el contrato se fuere a suscribir con otra entidad pública, este se hará mediante contrato interadministrativo.</w:t>
      </w:r>
    </w:p>
    <w:p w:rsidRPr="00AC3969" w:rsidR="00AC3969" w:rsidP="00AC3969" w:rsidRDefault="00AC3969" w14:paraId="15B636F2"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 </w:t>
      </w:r>
      <w:r w:rsidRPr="00AC3969">
        <w:rPr>
          <w:rFonts w:ascii="Arial" w:hAnsi="Arial" w:eastAsia="Times New Roman" w:cs="Arial"/>
          <w:lang w:eastAsia="es-CO"/>
        </w:rPr>
        <w:t>En el caso del comodato, este se otorgará conforme a lo establecido en el artículo 38 de la Ley 9 de 1989.</w:t>
      </w:r>
    </w:p>
    <w:p w:rsidRPr="00AC3969" w:rsidR="00AC3969" w:rsidP="00AC3969" w:rsidRDefault="00AC3969" w14:paraId="0A669731" w14:textId="7B6590B2">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 </w:t>
      </w:r>
      <w:r w:rsidRPr="00AC3969">
        <w:rPr>
          <w:rFonts w:ascii="Arial" w:hAnsi="Arial" w:eastAsia="Times New Roman" w:cs="Arial"/>
          <w:lang w:eastAsia="es-CO"/>
        </w:rPr>
        <w:t>La enajenación temprana de los bienes administrados por el Fondo procederá por las mismas circunstancias establecidas en el artículo 93 de la Ley 1708 de 2014, modificado por el artículo 24 de la Ley 1849 de 2017, sin que sea necesario la aprobación del comité que allí se indica.</w:t>
      </w:r>
    </w:p>
    <w:p w:rsidRPr="00AC3969" w:rsidR="00AC3969" w:rsidP="00AC3969" w:rsidRDefault="00AC3969" w14:paraId="7CE099C3" w14:textId="1A4EEF4B">
      <w:pPr>
        <w:spacing w:before="100" w:beforeAutospacing="1" w:after="100" w:afterAutospacing="1" w:line="270" w:lineRule="atLeast"/>
        <w:jc w:val="both"/>
        <w:rPr>
          <w:rFonts w:ascii="Arial" w:hAnsi="Arial" w:eastAsia="Times New Roman" w:cs="Arial"/>
          <w:lang w:eastAsia="es-CO"/>
        </w:rPr>
      </w:pPr>
      <w:bookmarkStart w:name="11" w:id="12"/>
      <w:r w:rsidRPr="00AC3969">
        <w:rPr>
          <w:rFonts w:ascii="Arial" w:hAnsi="Arial" w:eastAsia="Times New Roman" w:cs="Arial"/>
          <w:b/>
          <w:bCs/>
          <w:lang w:eastAsia="es-CO"/>
        </w:rPr>
        <w:t>ARTÍCULO 11.</w:t>
      </w:r>
      <w:bookmarkEnd w:id="12"/>
      <w:r w:rsidRPr="00AC3969">
        <w:rPr>
          <w:rFonts w:ascii="Arial" w:hAnsi="Arial" w:eastAsia="Times New Roman" w:cs="Arial"/>
          <w:lang w:eastAsia="es-CO"/>
        </w:rPr>
        <w:t> Modifíquese el artículo 140 de la Ley 1708 de 2014, el cual quedará así:</w:t>
      </w:r>
    </w:p>
    <w:p w:rsidRPr="00AC3969" w:rsidR="00AC3969" w:rsidP="00AC3969" w:rsidRDefault="00AC3969" w14:paraId="4F77CB6B" w14:textId="3CD5238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140. Emplazamiento. </w:t>
      </w:r>
      <w:r w:rsidRPr="00AC3969">
        <w:rPr>
          <w:rFonts w:ascii="Arial" w:hAnsi="Arial" w:eastAsia="Times New Roman" w:cs="Arial"/>
          <w:lang w:eastAsia="es-CO"/>
        </w:rPr>
        <w:t>Cinco (5) días después de fijado el aviso, se dispondrá el emplazamiento de quienes figuren como titulares de derechos sobre los bienes objeto de la acción, de acuerdo con el certificado de registro correspondiente, así como de los terceros indeterminados, de manera que comparezcan a hacer valer sus derechos.</w:t>
      </w:r>
    </w:p>
    <w:p w:rsidRPr="00AC3969" w:rsidR="00AC3969" w:rsidP="00AC3969" w:rsidRDefault="00AC3969" w14:paraId="41C3B232"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El emplazamiento se surtirá por edicto que permanecerá fijado en la Secretaría por el término de cinco (5) días hábiles.</w:t>
      </w:r>
    </w:p>
    <w:p w:rsidRPr="00AC3969" w:rsidR="00AC3969" w:rsidP="00AC3969" w:rsidRDefault="00AC3969" w14:paraId="0B97F85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 xml:space="preserve">Además, el edicto será publicado, por una vez dentro de dicho término, en la página web de la Fiscalía General de la Nación y en la página web de la Rama Judicial. Así mismo, el edicto se difundirá en una radiodifusora o por cualquier otro medio con cobertura en la localidad donde se encuentren los bienes. Si el emplazado o los emplazados no se presentaren dentro de los tres (3) días hábiles siguientes al vencimiento del término de </w:t>
      </w:r>
      <w:r w:rsidRPr="00AC3969">
        <w:rPr>
          <w:rFonts w:ascii="Arial" w:hAnsi="Arial" w:eastAsia="Times New Roman" w:cs="Arial"/>
          <w:lang w:eastAsia="es-CO"/>
        </w:rPr>
        <w:lastRenderedPageBreak/>
        <w:t>fijación del edicto, el proceso continuará con la intervención del Ministerio Público, quien velará por el cumplimiento de las reglas del debido proceso.</w:t>
      </w:r>
    </w:p>
    <w:p w:rsidRPr="00AC3969" w:rsidR="00AC3969" w:rsidP="00AC3969" w:rsidRDefault="00AC3969" w14:paraId="601EE2B7" w14:textId="77777777">
      <w:pPr>
        <w:spacing w:before="100" w:beforeAutospacing="1" w:after="100" w:afterAutospacing="1" w:line="270" w:lineRule="atLeast"/>
        <w:jc w:val="center"/>
        <w:rPr>
          <w:rFonts w:ascii="Arial" w:hAnsi="Arial" w:eastAsia="Times New Roman" w:cs="Arial"/>
          <w:lang w:eastAsia="es-CO"/>
        </w:rPr>
      </w:pPr>
      <w:bookmarkStart w:name="CAPÍTULO_III" w:id="13"/>
      <w:r w:rsidRPr="00AC3969">
        <w:rPr>
          <w:rFonts w:ascii="Arial" w:hAnsi="Arial" w:eastAsia="Times New Roman" w:cs="Arial"/>
          <w:b/>
          <w:bCs/>
          <w:lang w:eastAsia="es-CO"/>
        </w:rPr>
        <w:t>CAPÍTULO III.</w:t>
      </w:r>
      <w:bookmarkEnd w:id="13"/>
    </w:p>
    <w:p w:rsidRPr="00AC3969" w:rsidR="00AC3969" w:rsidP="00AC3969" w:rsidRDefault="00AC3969" w14:paraId="1BEC80C4"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BENEFICIARIOS FINALES.  </w:t>
      </w:r>
    </w:p>
    <w:p w:rsidRPr="00AC3969" w:rsidR="00AC3969" w:rsidP="00AC3969" w:rsidRDefault="00AC3969" w14:paraId="41CFD1EA" w14:textId="77777777">
      <w:pPr>
        <w:spacing w:before="100" w:beforeAutospacing="1" w:after="100" w:afterAutospacing="1" w:line="270" w:lineRule="atLeast"/>
        <w:jc w:val="both"/>
        <w:rPr>
          <w:rFonts w:ascii="Arial" w:hAnsi="Arial" w:eastAsia="Times New Roman" w:cs="Arial"/>
          <w:lang w:eastAsia="es-CO"/>
        </w:rPr>
      </w:pPr>
      <w:bookmarkStart w:name="12" w:id="14"/>
      <w:r w:rsidRPr="00AC3969">
        <w:rPr>
          <w:rFonts w:ascii="Arial" w:hAnsi="Arial" w:eastAsia="Times New Roman" w:cs="Arial"/>
          <w:b/>
          <w:bCs/>
          <w:lang w:eastAsia="es-CO"/>
        </w:rPr>
        <w:t>ARTÍCULO 12. PRINCIPIO DE DEBIDA DILIGENCIA.</w:t>
      </w:r>
      <w:bookmarkEnd w:id="14"/>
      <w:r w:rsidRPr="00AC3969">
        <w:rPr>
          <w:rFonts w:ascii="Arial" w:hAnsi="Arial" w:eastAsia="Times New Roman" w:cs="Arial"/>
          <w:lang w:eastAsia="es-CO"/>
        </w:rPr>
        <w:t> La Entidad del Estado y la persona natural, persona jurídica o estructura sin personería jurídica o similar, que tenga la obligación de implementar un sistema de prevención, gestión o administración del riesgo de lavado de activos, financiación del terrorismo y proliferación de armas o que tengan la obligación de entregar información al Registro Único de Beneficiarios Finales (RUB), debe llevar a cabo medidas de debida diligencia que permitan entre otras finalidades identificar el/los beneficiario(s) final(es), teniendo en cuenta como mínimo los siguientes criterios:</w:t>
      </w:r>
    </w:p>
    <w:p w:rsidRPr="00AC3969" w:rsidR="00AC3969" w:rsidP="00AC3969" w:rsidRDefault="00AC3969" w14:paraId="5CB4D50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 Identificar la persona natural, persona jurídica, estructura sin personería jurídica o similar con la que se celebre el negocio jurídico o el contrato estatal.</w:t>
      </w:r>
    </w:p>
    <w:p w:rsidRPr="00AC3969" w:rsidR="00AC3969" w:rsidP="00AC3969" w:rsidRDefault="00AC3969" w14:paraId="205C366C"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Identificar el/los beneficiario(s) final(es) y la estructura de titularidad y control de la persona jurídica, estructura sin personería jurídica o similar con la que se celebre el negocio jurídico o el contrato estatal, y tomar medidas razonables para verificar la información reportada.</w:t>
      </w:r>
    </w:p>
    <w:p w:rsidRPr="00AC3969" w:rsidR="00AC3969" w:rsidP="00AC3969" w:rsidRDefault="00AC3969" w14:paraId="0CA08369"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 Solicitar y obtener información que permita conocer el objetivo que se pretende con el negocio jurídico o el contrato estatal. Cuando la entidad estatal sea la contratante debe obtener la información que permita entender el objeto social del contratista.</w:t>
      </w:r>
    </w:p>
    <w:p w:rsidRPr="00AC3969" w:rsidR="00AC3969" w:rsidP="00AC3969" w:rsidRDefault="00AC3969" w14:paraId="04DE132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4. Realizar una debida diligencia de manera continua del negocio jurídico o el contrato estatal, examinando las transacciones llevadas a cabo a lo largo de esa relación para asegurar que las transacciones sean consistentes con el conocimiento de la persona natural, persona jurídica, estructura sin personería jurídica o similar con la que se realiza el negocio jurídico o el contrato estatal, su actividad comercial, perfil de riesgo y fuente de los fondos.</w:t>
      </w:r>
    </w:p>
    <w:p w:rsidRPr="00AC3969" w:rsidR="00AC3969" w:rsidP="00AC3969" w:rsidRDefault="00AC3969" w14:paraId="5690DDD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El obligado a cumplir con el principio de debida diligencia del presente artículo, debe mantener actualizada la información suministrada por la otra parte.</w:t>
      </w:r>
    </w:p>
    <w:p w:rsidRPr="00AC3969" w:rsidR="00AC3969" w:rsidP="00AC3969" w:rsidRDefault="00AC3969" w14:paraId="0E9B367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w:t>
      </w:r>
      <w:r w:rsidRPr="00AC3969">
        <w:rPr>
          <w:rFonts w:ascii="Arial" w:hAnsi="Arial" w:eastAsia="Times New Roman" w:cs="Arial"/>
          <w:lang w:eastAsia="es-CO"/>
        </w:rPr>
        <w:t> Dentro de los seis (6) meses siguientes a la expedición de la presente ley, las autoridades de la rama ejecutiva que ejerzan funciones de inspección, vigilancia y control sobre los sujetos obligados en el presente artículo, definirán las condiciones específicas que deben tener en cuenta sus vigilados o supervisados para adelantar el proceso de debida diligencia. El incumplimiento del principio de debida diligencia y conservación y actualización de la información será sancionado por cada autoridad, atendiendo sus correspondientes regímenes sancionatorios.</w:t>
      </w:r>
    </w:p>
    <w:p w:rsidRPr="00AC3969" w:rsidR="00AC3969" w:rsidP="00AC3969" w:rsidRDefault="00AC3969" w14:paraId="7384E691" w14:textId="290EE0EC">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lastRenderedPageBreak/>
        <w:t>PARÁGRAFO 2o.</w:t>
      </w:r>
      <w:r w:rsidRPr="00AC3969">
        <w:rPr>
          <w:rFonts w:ascii="Arial" w:hAnsi="Arial" w:eastAsia="Times New Roman" w:cs="Arial"/>
          <w:lang w:eastAsia="es-CO"/>
        </w:rPr>
        <w:t> La identificación plena de las personas naturales y personas jurídicas a las que hace referencia el artículo 27 de la Ley 1121 del 2006, se cumple con lo descrito en el presente artículo.</w:t>
      </w:r>
    </w:p>
    <w:p w:rsidRPr="00AC3969" w:rsidR="00AC3969" w:rsidP="00AC3969" w:rsidRDefault="00AC3969" w14:paraId="4C8E2E2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3o.</w:t>
      </w:r>
      <w:r w:rsidRPr="00AC3969">
        <w:rPr>
          <w:rFonts w:ascii="Arial" w:hAnsi="Arial" w:eastAsia="Times New Roman" w:cs="Arial"/>
          <w:lang w:eastAsia="es-CO"/>
        </w:rPr>
        <w:t> Los obligados a cumplir con el presente artículo deben conservar la información obtenida en aplicación del principio de debida diligencia durante el tiempo que dure el negocio jurídico o el contrato estatal, y al menos durante los cinco (5) años siguientes contados a partir del 1 de enero del año siguiente en que se dé por terminado el negocio jurídico o el contrato estatal o efectuada la transacción ocasional.</w:t>
      </w:r>
    </w:p>
    <w:p w:rsidRPr="00AC3969" w:rsidR="00AC3969" w:rsidP="00AC3969" w:rsidRDefault="00AC3969" w14:paraId="058C7FBC"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Cuando la persona jurídica, estructura sin personería jurídica o similar o entidad del Estado sea liquidada, el liquidador debe conservar la información obtenida en aplicación del principio de debida diligencia durante al menos los cinco (5) años siguientes contados a partir del 1 de enero del año siguiente a la liquidación.</w:t>
      </w:r>
    </w:p>
    <w:p w:rsidRPr="00AC3969" w:rsidR="00AC3969" w:rsidP="00AC3969" w:rsidRDefault="00AC3969" w14:paraId="7A0CF74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4o.</w:t>
      </w:r>
      <w:r w:rsidRPr="00AC3969">
        <w:rPr>
          <w:rFonts w:ascii="Arial" w:hAnsi="Arial" w:eastAsia="Times New Roman" w:cs="Arial"/>
          <w:lang w:eastAsia="es-CO"/>
        </w:rPr>
        <w:t> Para efectos de cumplir con lo dispuesto en el presente artículo, las personas naturales, personas jurídicas, estructuras sin personería jurídica o similares tendrán la obligación de suministrar la información que le sea requerida por parte del obligado a cumplir con el presente artículo.</w:t>
      </w:r>
    </w:p>
    <w:p w:rsidRPr="00AC3969" w:rsidR="00AC3969" w:rsidP="00AC3969" w:rsidRDefault="00AC3969" w14:paraId="5E786B6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5o.</w:t>
      </w:r>
      <w:r w:rsidRPr="00AC3969">
        <w:rPr>
          <w:rFonts w:ascii="Arial" w:hAnsi="Arial" w:eastAsia="Times New Roman" w:cs="Arial"/>
          <w:lang w:eastAsia="es-CO"/>
        </w:rPr>
        <w:t> El incumplimiento de las disposiciones del presente artículo acarreará las sanciones respectivas previstas por cada una de las autoridades que ejerzan funciones de inspección, vigilancia y control para los obligados a cumplirlas.</w:t>
      </w:r>
    </w:p>
    <w:p w:rsidRPr="00AC3969" w:rsidR="00AC3969" w:rsidP="00AC3969" w:rsidRDefault="00AC3969" w14:paraId="7B31EA50" w14:textId="77777777">
      <w:pPr>
        <w:spacing w:before="100" w:beforeAutospacing="1" w:after="100" w:afterAutospacing="1" w:line="270" w:lineRule="atLeast"/>
        <w:jc w:val="both"/>
        <w:rPr>
          <w:rFonts w:ascii="Arial" w:hAnsi="Arial" w:eastAsia="Times New Roman" w:cs="Arial"/>
          <w:lang w:eastAsia="es-CO"/>
        </w:rPr>
      </w:pPr>
      <w:bookmarkStart w:name="13" w:id="15"/>
      <w:r w:rsidRPr="00AC3969">
        <w:rPr>
          <w:rFonts w:ascii="Arial" w:hAnsi="Arial" w:eastAsia="Times New Roman" w:cs="Arial"/>
          <w:b/>
          <w:bCs/>
          <w:lang w:eastAsia="es-CO"/>
        </w:rPr>
        <w:t>ARTÍCULO 13. ENTIDADES CON ACCESO AL REGISTRO ÚNICO DE BENEFICIARIOS FINALES.</w:t>
      </w:r>
      <w:bookmarkEnd w:id="15"/>
      <w:r w:rsidRPr="00AC3969">
        <w:rPr>
          <w:rFonts w:ascii="Arial" w:hAnsi="Arial" w:eastAsia="Times New Roman" w:cs="Arial"/>
          <w:lang w:eastAsia="es-CO"/>
        </w:rPr>
        <w:t> Se permite y garantiza el acceso al Registró Único de Beneficiarios Finales únicamente a las siguientes entidades que en cumplimiento de sus funciones legales y constitucionales ejerzan inspección, vigilancia y control o tengan funciones de investigación fiscal o disciplinarias u orientadas a combatir el lavado de activos, financiación del terrorismo, soborno trasnacional, conglomerados e intervención por captación no autorizada:</w:t>
      </w:r>
    </w:p>
    <w:p w:rsidRPr="00AC3969" w:rsidR="00AC3969" w:rsidP="00AC3969" w:rsidRDefault="00AC3969" w14:paraId="44F6EEC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 Contraloría General de la República.</w:t>
      </w:r>
    </w:p>
    <w:p w:rsidRPr="00AC3969" w:rsidR="00AC3969" w:rsidP="00AC3969" w:rsidRDefault="00AC3969" w14:paraId="503341E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Dirección de Impuestos y Aduanas Nacionales (DIAN).</w:t>
      </w:r>
    </w:p>
    <w:p w:rsidRPr="00AC3969" w:rsidR="00AC3969" w:rsidP="00AC3969" w:rsidRDefault="00AC3969" w14:paraId="59740D3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 Fiscalía General de la Nación.</w:t>
      </w:r>
    </w:p>
    <w:p w:rsidRPr="00AC3969" w:rsidR="00AC3969" w:rsidP="00AC3969" w:rsidRDefault="00AC3969" w14:paraId="542AD53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4. Superintendencia de Sociedades de Colombia.</w:t>
      </w:r>
    </w:p>
    <w:p w:rsidRPr="00AC3969" w:rsidR="00AC3969" w:rsidP="00AC3969" w:rsidRDefault="00AC3969" w14:paraId="0A424C3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5. Superintendencia Financiera de Colombia.</w:t>
      </w:r>
    </w:p>
    <w:p w:rsidRPr="00AC3969" w:rsidR="00AC3969" w:rsidP="00AC3969" w:rsidRDefault="00AC3969" w14:paraId="2C738EE9"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6, Procuraduría General de la Nación.</w:t>
      </w:r>
    </w:p>
    <w:p w:rsidRPr="00AC3969" w:rsidR="00AC3969" w:rsidP="00AC3969" w:rsidRDefault="00AC3969" w14:paraId="683E56C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7. Unidad de Información y Análisis Financiero (UIAF).</w:t>
      </w:r>
    </w:p>
    <w:p w:rsidRPr="00AC3969" w:rsidR="00AC3969" w:rsidP="00AC3969" w:rsidRDefault="00AC3969" w14:paraId="3A953F0E" w14:textId="77777777">
      <w:pPr>
        <w:spacing w:before="100" w:beforeAutospacing="1" w:after="100" w:afterAutospacing="1" w:line="270" w:lineRule="atLeast"/>
        <w:jc w:val="center"/>
        <w:rPr>
          <w:rFonts w:ascii="Arial" w:hAnsi="Arial" w:eastAsia="Times New Roman" w:cs="Arial"/>
          <w:lang w:eastAsia="es-CO"/>
        </w:rPr>
      </w:pPr>
      <w:bookmarkStart w:name="CAPÍTULO_IV" w:id="16"/>
      <w:r w:rsidRPr="00AC3969">
        <w:rPr>
          <w:rFonts w:ascii="Arial" w:hAnsi="Arial" w:eastAsia="Times New Roman" w:cs="Arial"/>
          <w:b/>
          <w:bCs/>
          <w:lang w:eastAsia="es-CO"/>
        </w:rPr>
        <w:t>CAPÍTULO IV.</w:t>
      </w:r>
      <w:bookmarkEnd w:id="16"/>
    </w:p>
    <w:p w:rsidRPr="00AC3969" w:rsidR="00AC3969" w:rsidP="00AC3969" w:rsidRDefault="00AC3969" w14:paraId="0AA0DF98"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lastRenderedPageBreak/>
        <w:t>SISTEMAS DE INTERCAMBIO DE INFORMACIÓN, ARTICULACIÓN Y COLABORACIÓN PARA LA LUCHA CONTRA LA CORRUPCIÓN.  </w:t>
      </w:r>
    </w:p>
    <w:p w:rsidRPr="00AC3969" w:rsidR="00AC3969" w:rsidP="00AC3969" w:rsidRDefault="00AC3969" w14:paraId="3A5AD8DA" w14:textId="77777777">
      <w:pPr>
        <w:spacing w:before="100" w:beforeAutospacing="1" w:after="100" w:afterAutospacing="1" w:line="270" w:lineRule="atLeast"/>
        <w:jc w:val="both"/>
        <w:rPr>
          <w:rFonts w:ascii="Arial" w:hAnsi="Arial" w:eastAsia="Times New Roman" w:cs="Arial"/>
          <w:lang w:eastAsia="es-CO"/>
        </w:rPr>
      </w:pPr>
      <w:bookmarkStart w:name="14" w:id="17"/>
      <w:r w:rsidRPr="00AC3969">
        <w:rPr>
          <w:rFonts w:ascii="Arial" w:hAnsi="Arial" w:eastAsia="Times New Roman" w:cs="Arial"/>
          <w:b/>
          <w:bCs/>
          <w:lang w:eastAsia="es-CO"/>
        </w:rPr>
        <w:t>ARTÍCULO 14. OBSERVATORIO ANTICORRUPCIÓN DE LA SECRETARÍA DE TRANSPARENCIA.</w:t>
      </w:r>
      <w:bookmarkEnd w:id="17"/>
      <w:r w:rsidRPr="00AC3969">
        <w:rPr>
          <w:rFonts w:ascii="Arial" w:hAnsi="Arial" w:eastAsia="Times New Roman" w:cs="Arial"/>
          <w:lang w:eastAsia="es-CO"/>
        </w:rPr>
        <w:t> La Secretaría de Transparencia de la Presidencia de la República tendrá la responsabilidad de administrar y desarrollar el Observatorio Anticorrupción, el cual recolectará, integrará, consolidará e interoperará información pública con el fin de generar, de forma permanente y dinámica, un análisis de las tipologías del fenómeno de la corrupción, por cada sector.</w:t>
      </w:r>
    </w:p>
    <w:p w:rsidRPr="00AC3969" w:rsidR="00AC3969" w:rsidP="00AC3969" w:rsidRDefault="00AC3969" w14:paraId="4A3DFB6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Con base en el análisis de las tipologías de la corrupción en el país, la Secretaría de Transparencia de la Presidencia de la República generará estudios y documentos para proponer a la rama ejecutiva modificaciones normativas, administrativas o en sus procesos y procedimientos.</w:t>
      </w:r>
    </w:p>
    <w:p w:rsidRPr="00AC3969" w:rsidR="00AC3969" w:rsidP="00AC3969" w:rsidRDefault="00AC3969" w14:paraId="46E1D6C9" w14:textId="667FE85B">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w:t>
      </w:r>
      <w:r w:rsidRPr="00AC3969">
        <w:rPr>
          <w:rFonts w:ascii="Arial" w:hAnsi="Arial" w:eastAsia="Times New Roman" w:cs="Arial"/>
          <w:lang w:eastAsia="es-CO"/>
        </w:rPr>
        <w:t> La Secretaría de Transparencia de la Presidencia de la República no podrá tener acceso a información clasificada y reservada, conforme a lo establecido en la Ley 1712 de 2014, Ley 1581 de 2012, Ley 1266 de 2008 u otras que dispongan el carácter reservado o clasificado de la información. La Secretaría de Transparencia podrá pedir la información de carácter público y anonimizada en formatos que garanticen su interoperabilidad, uso y reutilización.</w:t>
      </w:r>
    </w:p>
    <w:p w:rsidRPr="00AC3969" w:rsidR="00AC3969" w:rsidP="00AC3969" w:rsidRDefault="00AC3969" w14:paraId="60F9C45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w:t>
      </w:r>
      <w:r w:rsidRPr="00AC3969">
        <w:rPr>
          <w:rFonts w:ascii="Arial" w:hAnsi="Arial" w:eastAsia="Times New Roman" w:cs="Arial"/>
          <w:lang w:eastAsia="es-CO"/>
        </w:rPr>
        <w:t> La implementación del Observatorio Anticorrupción no generará costos adicionales de funcionamiento a la Secretaría de Transparencia de la Presidencia de la República.</w:t>
      </w:r>
    </w:p>
    <w:p w:rsidRPr="00AC3969" w:rsidR="00AC3969" w:rsidP="00AC3969" w:rsidRDefault="00AC3969" w14:paraId="198BFFEE" w14:textId="77777777">
      <w:pPr>
        <w:spacing w:before="100" w:beforeAutospacing="1" w:after="100" w:afterAutospacing="1" w:line="270" w:lineRule="atLeast"/>
        <w:jc w:val="both"/>
        <w:rPr>
          <w:rFonts w:ascii="Arial" w:hAnsi="Arial" w:eastAsia="Times New Roman" w:cs="Arial"/>
          <w:lang w:eastAsia="es-CO"/>
        </w:rPr>
      </w:pPr>
      <w:bookmarkStart w:name="15" w:id="18"/>
      <w:r w:rsidRPr="00AC3969">
        <w:rPr>
          <w:rFonts w:ascii="Arial" w:hAnsi="Arial" w:eastAsia="Times New Roman" w:cs="Arial"/>
          <w:b/>
          <w:bCs/>
          <w:lang w:eastAsia="es-CO"/>
        </w:rPr>
        <w:t>ARTÍCULO 15. SISTEMA DE DETECCIÓN Y ALERTAS PARA COMBATIR EL INCREMENTO PATRIMONIAL NO JUSTIFICADO DE SERVIDORES PÚBLICOS.</w:t>
      </w:r>
      <w:bookmarkEnd w:id="18"/>
      <w:r w:rsidRPr="00AC3969">
        <w:rPr>
          <w:rFonts w:ascii="Arial" w:hAnsi="Arial" w:eastAsia="Times New Roman" w:cs="Arial"/>
          <w:lang w:eastAsia="es-CO"/>
        </w:rPr>
        <w:t> Créese el Sistema de detección y alertas para combatir el incremento patrimonial no justificado de servidores públicos, bajo la dirección y coordinación de la Procuraduría General de la Nación, la cual adoptará las medidas para articular, en un sistema autónomo, los sistemas que existen en las diferentes entidades que manejan, controlan y vigilan la información sobre la gestión de los servidores públicos, y el análisis de información tributaria y patrimonial del servidor público, su cónyuge, compañero permanente e hijos. A este Sistema se integrará la información que se administre por el Departamento Administrativo de la Función Pública, la Registraduría Nacional del Estado Civil y las demás entidades públicas que han implementado sistemas de información relevantes para los efectos del Sistema, en el marco de sus competencias legales. Se garantizará el acceso a la información en tiempo real.</w:t>
      </w:r>
    </w:p>
    <w:p w:rsidRPr="00AC3969" w:rsidR="00AC3969" w:rsidP="00AC3969" w:rsidRDefault="00AC3969" w14:paraId="2AE6126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w:t>
      </w:r>
      <w:r w:rsidRPr="00AC3969">
        <w:rPr>
          <w:rFonts w:ascii="Arial" w:hAnsi="Arial" w:eastAsia="Times New Roman" w:cs="Arial"/>
          <w:lang w:eastAsia="es-CO"/>
        </w:rPr>
        <w:t> Lo dispuesto en el presente artículo no aplicará a los sistemas de información de la Contraloría General de la República, la Auditoría General de la República, la Fiscalía General de la Nación y la Dirección de Impuestos y Aduanas Nacionales (DIAN), sin perjuicio de su facultad de compartir información o coordinar acciones conjuntas de control con la Procuraduría General de la Nación.</w:t>
      </w:r>
    </w:p>
    <w:p w:rsidRPr="00AC3969" w:rsidR="00AC3969" w:rsidP="00AC3969" w:rsidRDefault="00AC3969" w14:paraId="575C8AB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lastRenderedPageBreak/>
        <w:t>PARÁGRAFO 2o.</w:t>
      </w:r>
      <w:r w:rsidRPr="00AC3969">
        <w:rPr>
          <w:rFonts w:ascii="Arial" w:hAnsi="Arial" w:eastAsia="Times New Roman" w:cs="Arial"/>
          <w:lang w:eastAsia="es-CO"/>
        </w:rPr>
        <w:t> La información que se comparte será la información acordada por las entidades, se respetarán las normas que garantizan la reserva de la información. La Procuraduría General de la Nación podrá requerir información en el marco de las funciones de investigación disciplinaria. Dentro de los seis (6) meses siguientes a la entrada en vigencia de la presente ley y en virtud del principio de la interoperabilidad, las entidades involucradas en este Sistema deberán poner la información a disposición de la Procuraduría General de la Nación, en tiempo real.</w:t>
      </w:r>
    </w:p>
    <w:p w:rsidRPr="00AC3969" w:rsidR="00AC3969" w:rsidP="00AC3969" w:rsidRDefault="00AC3969" w14:paraId="63ABBF88" w14:textId="3DA6F678">
      <w:pPr>
        <w:spacing w:before="100" w:beforeAutospacing="1" w:after="100" w:afterAutospacing="1" w:line="270" w:lineRule="atLeast"/>
        <w:jc w:val="both"/>
        <w:rPr>
          <w:rFonts w:ascii="Arial" w:hAnsi="Arial" w:eastAsia="Times New Roman" w:cs="Arial"/>
          <w:lang w:eastAsia="es-CO"/>
        </w:rPr>
      </w:pPr>
      <w:bookmarkStart w:name="16" w:id="19"/>
      <w:r w:rsidRPr="00AC3969">
        <w:rPr>
          <w:rFonts w:ascii="Arial" w:hAnsi="Arial" w:eastAsia="Times New Roman" w:cs="Arial"/>
          <w:b/>
          <w:bCs/>
          <w:lang w:eastAsia="es-CO"/>
        </w:rPr>
        <w:t>ARTÍCULO 16. ACCESO Y ANÁLISIS DE INFORMACIÓN.</w:t>
      </w:r>
      <w:bookmarkEnd w:id="19"/>
      <w:r w:rsidRPr="00AC3969">
        <w:rPr>
          <w:rFonts w:ascii="Arial" w:hAnsi="Arial" w:eastAsia="Times New Roman" w:cs="Arial"/>
          <w:lang w:eastAsia="es-CO"/>
        </w:rPr>
        <w:t> La Procuraduría General de la Nación, exclusivamente para el ejercicio de sus funciones, tendrá acceso directo a la información y a las bases de datos de las entidades públicas y privadas que cumplan funciones públicas, sin oponibilidad de reserva legal. La Procuraduría General de la Nación acordará con las entidades los términos mediante los cuales se hará efectiva la interoperabilidad o el acceso a la información, según las alternativas tecnológicas disponibles. En todo caso, garantizará la protección efectiva del derecho al habeas data conforme a lo establecido en la Ley 1581 de 2012.</w:t>
      </w:r>
    </w:p>
    <w:p w:rsidRPr="00AC3969" w:rsidR="00AC3969" w:rsidP="00AC3969" w:rsidRDefault="00AC3969" w14:paraId="4EDFA79C"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Cada entidad dispondrá lo necesario para garantizar el suministro oportuno de la información requerida por la Unidad de Gestión de Información e Inteligencia (UGII) y demás dependencias de la Procuraduría General de la Nación.</w:t>
      </w:r>
    </w:p>
    <w:p w:rsidRPr="00AC3969" w:rsidR="00AC3969" w:rsidP="00AC3969" w:rsidRDefault="00AC3969" w14:paraId="752DF86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w:t>
      </w:r>
      <w:r w:rsidRPr="00AC3969">
        <w:rPr>
          <w:rFonts w:ascii="Arial" w:hAnsi="Arial" w:eastAsia="Times New Roman" w:cs="Arial"/>
          <w:lang w:eastAsia="es-CO"/>
        </w:rPr>
        <w:t> Lo dispuesto en el presente artículo no aplicará a los sistemas de información de la Fiscalía General de la Nación, la Contraloría General de la República, la Auditoría General de la República y la Dirección de Impuestos y Aduanas Nacionales (DIAN), sin perjuicio de su facultad de compartir información o coordinar acciones conjuntas de control con la Procuraduría General de la Nación.</w:t>
      </w:r>
    </w:p>
    <w:p w:rsidRPr="00AC3969" w:rsidR="00AC3969" w:rsidP="00AC3969" w:rsidRDefault="00AC3969" w14:paraId="7F9F03AB" w14:textId="77777777">
      <w:pPr>
        <w:spacing w:before="100" w:beforeAutospacing="1" w:after="100" w:afterAutospacing="1" w:line="270" w:lineRule="atLeast"/>
        <w:jc w:val="center"/>
        <w:rPr>
          <w:rFonts w:ascii="Arial" w:hAnsi="Arial" w:eastAsia="Times New Roman" w:cs="Arial"/>
          <w:lang w:eastAsia="es-CO"/>
        </w:rPr>
      </w:pPr>
      <w:bookmarkStart w:name="CAPÍTULO_V" w:id="20"/>
      <w:r w:rsidRPr="00AC3969">
        <w:rPr>
          <w:rFonts w:ascii="Arial" w:hAnsi="Arial" w:eastAsia="Times New Roman" w:cs="Arial"/>
          <w:b/>
          <w:bCs/>
          <w:lang w:eastAsia="es-CO"/>
        </w:rPr>
        <w:t>CAPÍTULO V.</w:t>
      </w:r>
      <w:bookmarkEnd w:id="20"/>
    </w:p>
    <w:p w:rsidRPr="00AC3969" w:rsidR="00AC3969" w:rsidP="00AC3969" w:rsidRDefault="00AC3969" w14:paraId="125CB454" w14:textId="77777777">
      <w:pPr>
        <w:spacing w:before="100" w:beforeAutospacing="1" w:after="100" w:afterAutospacing="1" w:line="270" w:lineRule="atLeast"/>
        <w:jc w:val="center"/>
        <w:rPr>
          <w:rFonts w:ascii="Arial" w:hAnsi="Arial" w:eastAsia="Times New Roman" w:cs="Arial"/>
          <w:lang w:eastAsia="es-CO"/>
        </w:rPr>
      </w:pPr>
      <w:r w:rsidRPr="061740E8">
        <w:rPr>
          <w:rFonts w:ascii="Arial" w:hAnsi="Arial" w:eastAsia="Times New Roman" w:cs="Arial"/>
          <w:b/>
          <w:bCs/>
          <w:lang w:eastAsia="es-CO"/>
        </w:rPr>
        <w:t>PEDAGOGÍA PARA LA PROMOCIÓN DE LA TRANSPARENCIA Y LUCHA CONTRA LA CORRUPCIÓN.  </w:t>
      </w:r>
    </w:p>
    <w:p w:rsidRPr="00AC3969" w:rsidR="00AC3969" w:rsidP="00AC3969" w:rsidRDefault="00AC3969" w14:paraId="5EE81849" w14:textId="7066C471">
      <w:pPr>
        <w:spacing w:before="100" w:beforeAutospacing="1" w:after="100" w:afterAutospacing="1" w:line="270" w:lineRule="atLeast"/>
        <w:jc w:val="both"/>
        <w:rPr>
          <w:rFonts w:ascii="Arial" w:hAnsi="Arial" w:eastAsia="Times New Roman" w:cs="Arial"/>
          <w:lang w:eastAsia="es-CO"/>
        </w:rPr>
      </w:pPr>
      <w:bookmarkStart w:name="17" w:id="21"/>
      <w:r w:rsidRPr="00AC3969">
        <w:rPr>
          <w:rFonts w:ascii="Arial" w:hAnsi="Arial" w:eastAsia="Times New Roman" w:cs="Arial"/>
          <w:b/>
          <w:bCs/>
          <w:lang w:eastAsia="es-CO"/>
        </w:rPr>
        <w:t>ARTÍCULO 17. PEDAGOGÍA PARA LA PROMOCIÓN DE LA PARTICIPACIÓN CIUDADANA PARA LA TRANSPARENCIA Y LUCHA CONTRA LA CORRUPCIÓN.</w:t>
      </w:r>
      <w:bookmarkEnd w:id="21"/>
      <w:r w:rsidRPr="00AC3969">
        <w:rPr>
          <w:rFonts w:ascii="Arial" w:hAnsi="Arial" w:eastAsia="Times New Roman" w:cs="Arial"/>
          <w:lang w:eastAsia="es-CO"/>
        </w:rPr>
        <w:t xml:space="preserve"> Los establecimientos educativos de educación preescolar, básica y media podrán fomentar en su Proyecto Educativo Institucional, en el marco de lo previsto en los artículos 73 y 77 de la Ley 115 de 1994, la inclusión de estrategias que busquen el fomento de la participación ciudadana para asegurar la transparencia, la buena gestión pública y el buen uso de los recursos. Estas estrategias se soportan en los conceptos de sentido de lo público, transparencia y cultura de la integridad y podrán incluir aspectos como: i) la divulgación de los derechos y obligaciones de los ciudadanos, incluyendo lo relacionado con las disposiciones de esta ley, </w:t>
      </w:r>
      <w:proofErr w:type="spellStart"/>
      <w:r w:rsidRPr="00AC3969">
        <w:rPr>
          <w:rFonts w:ascii="Arial" w:hAnsi="Arial" w:eastAsia="Times New Roman" w:cs="Arial"/>
          <w:lang w:eastAsia="es-CO"/>
        </w:rPr>
        <w:t>ii</w:t>
      </w:r>
      <w:proofErr w:type="spellEnd"/>
      <w:r w:rsidRPr="00AC3969">
        <w:rPr>
          <w:rFonts w:ascii="Arial" w:hAnsi="Arial" w:eastAsia="Times New Roman" w:cs="Arial"/>
          <w:lang w:eastAsia="es-CO"/>
        </w:rPr>
        <w:t xml:space="preserve">) los deberes las autoridades en materia de participación y control de la gestión pública por parte de la ciudadanía, y </w:t>
      </w:r>
      <w:proofErr w:type="spellStart"/>
      <w:r w:rsidRPr="00AC3969">
        <w:rPr>
          <w:rFonts w:ascii="Arial" w:hAnsi="Arial" w:eastAsia="Times New Roman" w:cs="Arial"/>
          <w:lang w:eastAsia="es-CO"/>
        </w:rPr>
        <w:t>iii</w:t>
      </w:r>
      <w:proofErr w:type="spellEnd"/>
      <w:r w:rsidRPr="00AC3969">
        <w:rPr>
          <w:rFonts w:ascii="Arial" w:hAnsi="Arial" w:eastAsia="Times New Roman" w:cs="Arial"/>
          <w:lang w:eastAsia="es-CO"/>
        </w:rPr>
        <w:t>) los mecanismos de participación y control a disposición de los ciudadanos y la manera de utilizarlos.</w:t>
      </w:r>
    </w:p>
    <w:p w:rsidRPr="00AC3969" w:rsidR="00AC3969" w:rsidP="00AC3969" w:rsidRDefault="00AC3969" w14:paraId="08F88A0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lastRenderedPageBreak/>
        <w:t>PARÁGRAFO 1o.</w:t>
      </w:r>
      <w:r w:rsidRPr="00AC3969">
        <w:rPr>
          <w:rFonts w:ascii="Arial" w:hAnsi="Arial" w:eastAsia="Times New Roman" w:cs="Arial"/>
          <w:lang w:eastAsia="es-CO"/>
        </w:rPr>
        <w:t> Para el caso de las Instituciones de Educación Superior, se fomentarán estrategias de participación ciudadana y Ética Pública en el marco del principio constitucional de la autonomía universitaria.</w:t>
      </w:r>
    </w:p>
    <w:p w:rsidRPr="00AC3969" w:rsidR="00AC3969" w:rsidP="00AC3969" w:rsidRDefault="00AC3969" w14:paraId="41D307E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w:t>
      </w:r>
      <w:r w:rsidRPr="00AC3969">
        <w:rPr>
          <w:rFonts w:ascii="Arial" w:hAnsi="Arial" w:eastAsia="Times New Roman" w:cs="Arial"/>
          <w:lang w:eastAsia="es-CO"/>
        </w:rPr>
        <w:t> La Secretaría de Transparencia coordinará con las Secretarías de Educación, las estrategias pertinentes a los contextos educativos, conforme a lo establecido en el presente artículo.</w:t>
      </w:r>
    </w:p>
    <w:p w:rsidRPr="00AC3969" w:rsidR="00AC3969" w:rsidP="00AC3969" w:rsidRDefault="00AC3969" w14:paraId="57E303F4" w14:textId="77777777">
      <w:pPr>
        <w:spacing w:before="100" w:beforeAutospacing="1" w:after="100" w:afterAutospacing="1" w:line="270" w:lineRule="atLeast"/>
        <w:jc w:val="both"/>
        <w:rPr>
          <w:rFonts w:ascii="Arial" w:hAnsi="Arial" w:eastAsia="Times New Roman" w:cs="Arial"/>
          <w:lang w:eastAsia="es-CO"/>
        </w:rPr>
      </w:pPr>
      <w:r w:rsidRPr="061740E8">
        <w:rPr>
          <w:rFonts w:ascii="Arial" w:hAnsi="Arial" w:eastAsia="Times New Roman" w:cs="Arial"/>
          <w:b/>
          <w:bCs/>
          <w:lang w:eastAsia="es-CO"/>
        </w:rPr>
        <w:t>PARÁGRAFO 3o.</w:t>
      </w:r>
      <w:r w:rsidRPr="061740E8">
        <w:rPr>
          <w:rFonts w:ascii="Arial" w:hAnsi="Arial" w:eastAsia="Times New Roman" w:cs="Arial"/>
          <w:lang w:eastAsia="es-CO"/>
        </w:rPr>
        <w:t> En el marco de la autonomía prevista en el artículo </w:t>
      </w:r>
      <w:hyperlink w:anchor="77" r:id="rId9">
        <w:r w:rsidRPr="061740E8">
          <w:rPr>
            <w:rFonts w:ascii="Arial" w:hAnsi="Arial" w:eastAsia="Times New Roman" w:cs="Arial"/>
            <w:lang w:eastAsia="es-CO"/>
          </w:rPr>
          <w:t>77</w:t>
        </w:r>
      </w:hyperlink>
      <w:r w:rsidRPr="061740E8">
        <w:rPr>
          <w:rFonts w:ascii="Arial" w:hAnsi="Arial" w:eastAsia="Times New Roman" w:cs="Arial"/>
          <w:lang w:eastAsia="es-CO"/>
        </w:rPr>
        <w:t> de la Ley 115 de 1994, los establecimientos educativos de educación preescolar, básica y medía pueden incluir un componente de ética pública en el grupo de áreas obligatorias y fundamentales de “Educación ética y en valores humanos”, o en el área obligatoria de la educación media de “Ciencias Políticas”, en el cual se promuevan y se dé a conocer la cultura ética, la transparencia, la rendición de cuentas, el espíritu de servicio, y la dignidad que debe poseer un servidor público.</w:t>
      </w:r>
    </w:p>
    <w:p w:rsidRPr="00AC3969" w:rsidR="00AC3969" w:rsidP="00AC3969" w:rsidRDefault="00AC3969" w14:paraId="2D3F8F72" w14:textId="77777777">
      <w:pPr>
        <w:spacing w:before="100" w:beforeAutospacing="1" w:after="100" w:afterAutospacing="1" w:line="270" w:lineRule="atLeast"/>
        <w:jc w:val="both"/>
        <w:rPr>
          <w:rFonts w:ascii="Arial" w:hAnsi="Arial" w:eastAsia="Times New Roman" w:cs="Arial"/>
          <w:lang w:eastAsia="es-CO"/>
        </w:rPr>
      </w:pPr>
      <w:bookmarkStart w:name="18" w:id="22"/>
      <w:r w:rsidRPr="00AC3969">
        <w:rPr>
          <w:rFonts w:ascii="Arial" w:hAnsi="Arial" w:eastAsia="Times New Roman" w:cs="Arial"/>
          <w:b/>
          <w:bCs/>
          <w:lang w:eastAsia="es-CO"/>
        </w:rPr>
        <w:t>ARTÍCULO 18. CONTRALOR ESTUDIANTIL.</w:t>
      </w:r>
      <w:bookmarkEnd w:id="22"/>
      <w:r w:rsidRPr="00AC3969">
        <w:rPr>
          <w:rFonts w:ascii="Arial" w:hAnsi="Arial" w:eastAsia="Times New Roman" w:cs="Arial"/>
          <w:lang w:eastAsia="es-CO"/>
        </w:rPr>
        <w:t> Créase la figura del Contralor Estudiantil en todas las instituciones educativas de Colombia del nivel nacional, departamental, municipal y distrital. El Contralor Estudiantil promoverá desde el ámbito escolar la cultura de la integridad, la transparencia, y el control social, para que los niños y jóvenes conciban, se apropien y fortalezcan su responsabilidad y compromiso en el cuidado de lo público.</w:t>
      </w:r>
    </w:p>
    <w:p w:rsidRPr="00AC3969" w:rsidR="00AC3969" w:rsidP="00AC3969" w:rsidRDefault="00AC3969" w14:paraId="7A6EDCA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Las actividades del contralor estarán dirigidas a fomentar la participación ciudadana para asegurar la transparencia, la buena gestión pública y el buen uso de los recursos. Para el cumplimiento de estos fines desarrollará las siguientes funciones:</w:t>
      </w:r>
    </w:p>
    <w:p w:rsidRPr="00AC3969" w:rsidR="00AC3969" w:rsidP="00AC3969" w:rsidRDefault="00AC3969" w14:paraId="0A1312F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 Divulgar los derechos y obligaciones de los ciudadanos.</w:t>
      </w:r>
    </w:p>
    <w:p w:rsidRPr="00AC3969" w:rsidR="00AC3969" w:rsidP="00AC3969" w:rsidRDefault="00AC3969" w14:paraId="18CC293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Divulgar los deberes de las autoridades en materia de participación y control de la gestión pública por parte de la ciudadanía</w:t>
      </w:r>
    </w:p>
    <w:p w:rsidRPr="00AC3969" w:rsidR="00AC3969" w:rsidP="00AC3969" w:rsidRDefault="00AC3969" w14:paraId="6B54CF8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 Divulgar los mecanismos de participación y control a disposición de los ciudadanos y la manera de utilizarlos.</w:t>
      </w:r>
    </w:p>
    <w:p w:rsidRPr="00AC3969" w:rsidR="00AC3969" w:rsidP="00AC3969" w:rsidRDefault="00AC3969" w14:paraId="2FAA7DFB"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4. Presentar para consideración de la institución educativa, propuestas relacionadas con el cuidado de los recursos físicos y naturales en el ámbito de la institución educativa a la que pertenece.</w:t>
      </w:r>
    </w:p>
    <w:p w:rsidRPr="00AC3969" w:rsidR="00AC3969" w:rsidP="00AC3969" w:rsidRDefault="00AC3969" w14:paraId="3AAFDD7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5. Divulgar, promover y fomentar los mecanismos de control y vigilancia social de los recursos públicos existentes en Colombia.</w:t>
      </w:r>
    </w:p>
    <w:p w:rsidRPr="00AC3969" w:rsidR="00AC3969" w:rsidP="00AC3969" w:rsidRDefault="00AC3969" w14:paraId="07D05C4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El Contralor Estudiantil será un alumno de la institución educativa, elegido por sus compañeros mediante un proceso democrático de votación.</w:t>
      </w:r>
    </w:p>
    <w:p w:rsidRPr="00AC3969" w:rsidR="00AC3969" w:rsidP="00AC3969" w:rsidRDefault="00AC3969" w14:paraId="5F6FCF4D" w14:textId="77777777">
      <w:pPr>
        <w:spacing w:before="100" w:beforeAutospacing="1" w:after="100" w:afterAutospacing="1" w:line="270" w:lineRule="atLeast"/>
        <w:jc w:val="center"/>
        <w:rPr>
          <w:rFonts w:ascii="Arial" w:hAnsi="Arial" w:eastAsia="Times New Roman" w:cs="Arial"/>
          <w:lang w:eastAsia="es-CO"/>
        </w:rPr>
      </w:pPr>
      <w:bookmarkStart w:name="CAPÍTULO_VI" w:id="23"/>
      <w:r w:rsidRPr="00AC3969">
        <w:rPr>
          <w:rFonts w:ascii="Arial" w:hAnsi="Arial" w:eastAsia="Times New Roman" w:cs="Arial"/>
          <w:b/>
          <w:bCs/>
          <w:lang w:eastAsia="es-CO"/>
        </w:rPr>
        <w:t>CAPÍTULO VI.</w:t>
      </w:r>
      <w:bookmarkEnd w:id="23"/>
    </w:p>
    <w:p w:rsidRPr="00AC3969" w:rsidR="00AC3969" w:rsidP="00AC3969" w:rsidRDefault="00AC3969" w14:paraId="5F70A4D2" w14:textId="77777777">
      <w:pPr>
        <w:spacing w:before="100" w:beforeAutospacing="1" w:after="100" w:afterAutospacing="1" w:line="270" w:lineRule="atLeast"/>
        <w:jc w:val="center"/>
        <w:rPr>
          <w:rFonts w:ascii="Arial" w:hAnsi="Arial" w:eastAsia="Times New Roman" w:cs="Arial"/>
          <w:lang w:eastAsia="es-CO"/>
        </w:rPr>
      </w:pPr>
      <w:r w:rsidRPr="061740E8">
        <w:rPr>
          <w:rFonts w:ascii="Arial" w:hAnsi="Arial" w:eastAsia="Times New Roman" w:cs="Arial"/>
          <w:b/>
          <w:bCs/>
          <w:lang w:eastAsia="es-CO"/>
        </w:rPr>
        <w:lastRenderedPageBreak/>
        <w:t>FORTALECIMIENTO ADMINISTRATIVO PARA LA LUCHA CONTRA LA CORRUPCIÓN.  </w:t>
      </w:r>
    </w:p>
    <w:p w:rsidRPr="00AC3969" w:rsidR="00AC3969" w:rsidP="00AC3969" w:rsidRDefault="00AC3969" w14:paraId="0731DFBE" w14:textId="63BDBD3E">
      <w:pPr>
        <w:spacing w:before="100" w:beforeAutospacing="1" w:after="100" w:afterAutospacing="1" w:line="270" w:lineRule="atLeast"/>
        <w:jc w:val="both"/>
        <w:rPr>
          <w:rFonts w:ascii="Arial" w:hAnsi="Arial" w:eastAsia="Times New Roman" w:cs="Arial"/>
          <w:lang w:eastAsia="es-CO"/>
        </w:rPr>
      </w:pPr>
      <w:bookmarkStart w:name="19" w:id="24"/>
      <w:r w:rsidRPr="00AC3969">
        <w:rPr>
          <w:rFonts w:ascii="Arial" w:hAnsi="Arial" w:eastAsia="Times New Roman" w:cs="Arial"/>
          <w:b/>
          <w:bCs/>
          <w:lang w:eastAsia="es-CO"/>
        </w:rPr>
        <w:t>ARTÍCULO 19.</w:t>
      </w:r>
      <w:bookmarkEnd w:id="24"/>
      <w:r w:rsidRPr="00AC3969">
        <w:rPr>
          <w:rFonts w:ascii="Arial" w:hAnsi="Arial" w:eastAsia="Times New Roman" w:cs="Arial"/>
          <w:lang w:eastAsia="es-CO"/>
        </w:rPr>
        <w:t> Modifíquese el artículo 2o de la Ley 1778 de 2016, el cual quedará así:</w:t>
      </w:r>
    </w:p>
    <w:p w:rsidRPr="00AC3969" w:rsidR="00AC3969" w:rsidP="00AC3969" w:rsidRDefault="00AC3969" w14:paraId="1F614395" w14:textId="785949A3">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2o. Responsabilidad administrativa de las personas jurídicas. </w:t>
      </w:r>
      <w:r w:rsidRPr="00AC3969">
        <w:rPr>
          <w:rFonts w:ascii="Arial" w:hAnsi="Arial" w:eastAsia="Times New Roman" w:cs="Arial"/>
          <w:lang w:eastAsia="es-CO"/>
        </w:rPr>
        <w:t>Las personas jurídicas que por medio de uno o varios: (i) empleados, (</w:t>
      </w:r>
      <w:proofErr w:type="spellStart"/>
      <w:r w:rsidRPr="00AC3969">
        <w:rPr>
          <w:rFonts w:ascii="Arial" w:hAnsi="Arial" w:eastAsia="Times New Roman" w:cs="Arial"/>
          <w:lang w:eastAsia="es-CO"/>
        </w:rPr>
        <w:t>ii</w:t>
      </w:r>
      <w:proofErr w:type="spellEnd"/>
      <w:r w:rsidRPr="00AC3969">
        <w:rPr>
          <w:rFonts w:ascii="Arial" w:hAnsi="Arial" w:eastAsia="Times New Roman" w:cs="Arial"/>
          <w:lang w:eastAsia="es-CO"/>
        </w:rPr>
        <w:t>) contratistas, (</w:t>
      </w:r>
      <w:proofErr w:type="spellStart"/>
      <w:r w:rsidRPr="00AC3969">
        <w:rPr>
          <w:rFonts w:ascii="Arial" w:hAnsi="Arial" w:eastAsia="Times New Roman" w:cs="Arial"/>
          <w:lang w:eastAsia="es-CO"/>
        </w:rPr>
        <w:t>iii</w:t>
      </w:r>
      <w:proofErr w:type="spellEnd"/>
      <w:r w:rsidRPr="00AC3969">
        <w:rPr>
          <w:rFonts w:ascii="Arial" w:hAnsi="Arial" w:eastAsia="Times New Roman" w:cs="Arial"/>
          <w:lang w:eastAsia="es-CO"/>
        </w:rPr>
        <w:t>) administradores, o (</w:t>
      </w:r>
      <w:proofErr w:type="spellStart"/>
      <w:r w:rsidRPr="00AC3969">
        <w:rPr>
          <w:rFonts w:ascii="Arial" w:hAnsi="Arial" w:eastAsia="Times New Roman" w:cs="Arial"/>
          <w:lang w:eastAsia="es-CO"/>
        </w:rPr>
        <w:t>iv</w:t>
      </w:r>
      <w:proofErr w:type="spellEnd"/>
      <w:r w:rsidRPr="00AC3969">
        <w:rPr>
          <w:rFonts w:ascii="Arial" w:hAnsi="Arial" w:eastAsia="Times New Roman" w:cs="Arial"/>
          <w:lang w:eastAsia="es-CO"/>
        </w:rPr>
        <w:t>) asociados, propios o de cualquier persona jurídica subordinada den, ofrezcan, o prometan, a un servidor público extranjero, directa o indirectamente: (i) sumas de dinero, (</w:t>
      </w:r>
      <w:proofErr w:type="spellStart"/>
      <w:r w:rsidRPr="00AC3969">
        <w:rPr>
          <w:rFonts w:ascii="Arial" w:hAnsi="Arial" w:eastAsia="Times New Roman" w:cs="Arial"/>
          <w:lang w:eastAsia="es-CO"/>
        </w:rPr>
        <w:t>ii</w:t>
      </w:r>
      <w:proofErr w:type="spellEnd"/>
      <w:r w:rsidRPr="00AC3969">
        <w:rPr>
          <w:rFonts w:ascii="Arial" w:hAnsi="Arial" w:eastAsia="Times New Roman" w:cs="Arial"/>
          <w:lang w:eastAsia="es-CO"/>
        </w:rPr>
        <w:t>) cualquier objeto de valor pecuniario o (</w:t>
      </w:r>
      <w:proofErr w:type="spellStart"/>
      <w:r w:rsidRPr="00AC3969">
        <w:rPr>
          <w:rFonts w:ascii="Arial" w:hAnsi="Arial" w:eastAsia="Times New Roman" w:cs="Arial"/>
          <w:lang w:eastAsia="es-CO"/>
        </w:rPr>
        <w:t>iii</w:t>
      </w:r>
      <w:proofErr w:type="spellEnd"/>
      <w:r w:rsidRPr="00AC3969">
        <w:rPr>
          <w:rFonts w:ascii="Arial" w:hAnsi="Arial" w:eastAsia="Times New Roman" w:cs="Arial"/>
          <w:lang w:eastAsia="es-CO"/>
        </w:rPr>
        <w:t>) otro beneficio o utilidad, a cambio de que el servidor público extranjero realice, omita, o retarde, cualquier acto relacionado con el ejercicio de sus funciones y en relación con un negocio o transacción internacional.</w:t>
      </w:r>
    </w:p>
    <w:p w:rsidRPr="00AC3969" w:rsidR="00AC3969" w:rsidP="00AC3969" w:rsidRDefault="00AC3969" w14:paraId="716A708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Dichas personas serán sancionadas administrativamente en los términos establecidos por esta ley, sin perjuicio de la responsabilidad penal a la que haya lugar para el representante legal de la persona jurídica.</w:t>
      </w:r>
    </w:p>
    <w:p w:rsidRPr="00AC3969" w:rsidR="00AC3969" w:rsidP="00AC3969" w:rsidRDefault="00AC3969" w14:paraId="1B6B3313" w14:textId="48AA0403">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Las entidades que tengan la calidad de matrices, conforme al régimen previsto en la Ley 222 de 1995 o la norma que la modifique o sustituya, serán responsables y serán sancionadas, en el evento de que una de sus subordinadas incurra en alguna de las conductas enunciadas en el inciso primero de este artículo, con el consentimiento o la tolerancia de la matriz.</w:t>
      </w:r>
    </w:p>
    <w:p w:rsidRPr="00AC3969" w:rsidR="00AC3969" w:rsidP="00AC3969" w:rsidRDefault="00AC3969" w14:paraId="7A931F8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También serán responsables y sancionadas las subordinadas cuando su (i) matriz o (</w:t>
      </w:r>
      <w:proofErr w:type="spellStart"/>
      <w:r w:rsidRPr="00AC3969">
        <w:rPr>
          <w:rFonts w:ascii="Arial" w:hAnsi="Arial" w:eastAsia="Times New Roman" w:cs="Arial"/>
          <w:lang w:eastAsia="es-CO"/>
        </w:rPr>
        <w:t>ii</w:t>
      </w:r>
      <w:proofErr w:type="spellEnd"/>
      <w:r w:rsidRPr="00AC3969">
        <w:rPr>
          <w:rFonts w:ascii="Arial" w:hAnsi="Arial" w:eastAsia="Times New Roman" w:cs="Arial"/>
          <w:lang w:eastAsia="es-CO"/>
        </w:rPr>
        <w:t>) cualquier otra persona jurídica que sea parte del mismo grupo empresarial o que sea controlada directa o indirectamente por la matriz, incurra en alguna de las conductas enunciadas en el inciso primero de este artículo, en beneficio de las subordinadas.</w:t>
      </w:r>
    </w:p>
    <w:p w:rsidRPr="00AC3969" w:rsidR="00AC3969" w:rsidP="00AC3969" w:rsidRDefault="00AC3969" w14:paraId="792CECF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 </w:t>
      </w:r>
      <w:r w:rsidRPr="00AC3969">
        <w:rPr>
          <w:rFonts w:ascii="Arial" w:hAnsi="Arial" w:eastAsia="Times New Roman" w:cs="Arial"/>
          <w:lang w:eastAsia="es-CO"/>
        </w:rPr>
        <w:t>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w:t>
      </w:r>
    </w:p>
    <w:p w:rsidRPr="00AC3969" w:rsidR="00AC3969" w:rsidP="00AC3969" w:rsidRDefault="00AC3969" w14:paraId="4B8B6352"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Igualmente, se entenderá que ostenta la referida calidad cualquier funcionario o agente de una organización pública internacional.</w:t>
      </w:r>
    </w:p>
    <w:p w:rsidRPr="00AC3969" w:rsidR="00AC3969" w:rsidP="00AC3969" w:rsidRDefault="00AC3969" w14:paraId="3D6E256B"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 </w:t>
      </w:r>
      <w:r w:rsidRPr="00AC3969">
        <w:rPr>
          <w:rFonts w:ascii="Arial" w:hAnsi="Arial" w:eastAsia="Times New Roman" w:cs="Arial"/>
          <w:lang w:eastAsia="es-CO"/>
        </w:rPr>
        <w:t>Lo previsto en esta ley para las personas jurídicas se extenderá a las sucursales de sociedades que operen en el exterior, así como a las empresas industriales y comerciales del Estado, sociedades en las que el Estado tenga participación y sociedades de economía mixta.</w:t>
      </w:r>
    </w:p>
    <w:p w:rsidRPr="00AC3969" w:rsidR="00AC3969" w:rsidP="00AC3969" w:rsidRDefault="00AC3969" w14:paraId="459E518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lastRenderedPageBreak/>
        <w:t>PARÁGRAFO 3o. </w:t>
      </w:r>
      <w:r w:rsidRPr="00AC3969">
        <w:rPr>
          <w:rFonts w:ascii="Arial" w:hAnsi="Arial" w:eastAsia="Times New Roman" w:cs="Arial"/>
          <w:lang w:eastAsia="es-CO"/>
        </w:rPr>
        <w:t>Lo previsto en el presente artículo no se aplica cuando la conducta haya sido realizada por un asociado que no detente el control de la persona jurídica.</w:t>
      </w:r>
    </w:p>
    <w:p w:rsidRPr="00AC3969" w:rsidR="00AC3969" w:rsidP="00AC3969" w:rsidRDefault="00AC3969" w14:paraId="67C1A5F1" w14:textId="52EF8F5F">
      <w:pPr>
        <w:spacing w:before="100" w:beforeAutospacing="1" w:after="100" w:afterAutospacing="1" w:line="270" w:lineRule="atLeast"/>
        <w:jc w:val="both"/>
        <w:rPr>
          <w:rFonts w:ascii="Arial" w:hAnsi="Arial" w:eastAsia="Times New Roman" w:cs="Arial"/>
          <w:lang w:eastAsia="es-CO"/>
        </w:rPr>
      </w:pPr>
      <w:bookmarkStart w:name="20" w:id="25"/>
      <w:r w:rsidRPr="00AC3969">
        <w:rPr>
          <w:rFonts w:ascii="Arial" w:hAnsi="Arial" w:eastAsia="Times New Roman" w:cs="Arial"/>
          <w:b/>
          <w:bCs/>
          <w:lang w:eastAsia="es-CO"/>
        </w:rPr>
        <w:t>ARTÍCULO 20.</w:t>
      </w:r>
      <w:bookmarkEnd w:id="25"/>
      <w:r w:rsidRPr="00AC3969">
        <w:rPr>
          <w:rFonts w:ascii="Arial" w:hAnsi="Arial" w:eastAsia="Times New Roman" w:cs="Arial"/>
          <w:lang w:eastAsia="es-CO"/>
        </w:rPr>
        <w:t> Modifíquese el artículo 3o de la Ley 1778 de 2016, el cual quedará así:</w:t>
      </w:r>
    </w:p>
    <w:p w:rsidRPr="00AC3969" w:rsidR="00AC3969" w:rsidP="00AC3969" w:rsidRDefault="00AC3969" w14:paraId="0B07F847" w14:textId="28EA64D0">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3o. Competencia. </w:t>
      </w:r>
      <w:r w:rsidRPr="00AC3969">
        <w:rPr>
          <w:rFonts w:ascii="Arial" w:hAnsi="Arial" w:eastAsia="Times New Roman" w:cs="Arial"/>
          <w:lang w:eastAsia="es-CO"/>
        </w:rPr>
        <w:t>Las conductas descritas en el artículo 2° de esta ley serán investigadas y sancionadas por la Superintendencia de Sociedades.</w:t>
      </w:r>
    </w:p>
    <w:p w:rsidRPr="00AC3969" w:rsidR="00AC3969" w:rsidP="00AC3969" w:rsidRDefault="00AC3969" w14:paraId="4BCC7A9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Superintendencia tendrá competencia sobre las conductas cometidas en territorio extranjero, siempre que la persona jurídica o la sucursal de sociedad extranjera presuntamente responsable o beneficiaria de la conducta esté domiciliada en Colombia.</w:t>
      </w:r>
    </w:p>
    <w:p w:rsidRPr="00AC3969" w:rsidR="00AC3969" w:rsidP="00AC3969" w:rsidRDefault="00AC3969" w14:paraId="7E87883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w:t>
      </w:r>
      <w:r w:rsidRPr="00AC3969">
        <w:rPr>
          <w:rFonts w:ascii="Arial" w:hAnsi="Arial" w:eastAsia="Times New Roman" w:cs="Arial"/>
          <w:lang w:eastAsia="es-CO"/>
        </w:rPr>
        <w:t>La competencia prevista en este artículo no se trata del ejercicio de funciones jurisdiccionales por parte de la Superintendencia de Sociedades.</w:t>
      </w:r>
    </w:p>
    <w:p w:rsidRPr="00AC3969" w:rsidR="00AC3969" w:rsidP="00AC3969" w:rsidRDefault="00AC3969" w14:paraId="6BFB9E90" w14:textId="52834D64">
      <w:pPr>
        <w:spacing w:before="100" w:beforeAutospacing="1" w:after="100" w:afterAutospacing="1" w:line="270" w:lineRule="atLeast"/>
        <w:jc w:val="both"/>
        <w:rPr>
          <w:rFonts w:ascii="Arial" w:hAnsi="Arial" w:eastAsia="Times New Roman" w:cs="Arial"/>
          <w:lang w:eastAsia="es-CO"/>
        </w:rPr>
      </w:pPr>
      <w:bookmarkStart w:name="21" w:id="26"/>
      <w:r w:rsidRPr="00AC3969">
        <w:rPr>
          <w:rFonts w:ascii="Arial" w:hAnsi="Arial" w:eastAsia="Times New Roman" w:cs="Arial"/>
          <w:b/>
          <w:bCs/>
          <w:lang w:eastAsia="es-CO"/>
        </w:rPr>
        <w:t>ARTÍCULO 21.</w:t>
      </w:r>
      <w:bookmarkEnd w:id="26"/>
      <w:r w:rsidRPr="00AC3969">
        <w:rPr>
          <w:rFonts w:ascii="Arial" w:hAnsi="Arial" w:eastAsia="Times New Roman" w:cs="Arial"/>
          <w:lang w:eastAsia="es-CO"/>
        </w:rPr>
        <w:t> Modifíquese el artículo 5o de la Ley 1778 de 2016, el cual quedará así:</w:t>
      </w:r>
    </w:p>
    <w:p w:rsidRPr="00AC3969" w:rsidR="00AC3969" w:rsidP="00AC3969" w:rsidRDefault="00AC3969" w14:paraId="2EFEF1C0" w14:textId="7F7B5DAE">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5o. Sanciones. </w:t>
      </w:r>
      <w:r w:rsidRPr="00AC3969">
        <w:rPr>
          <w:rFonts w:ascii="Arial" w:hAnsi="Arial" w:eastAsia="Times New Roman" w:cs="Arial"/>
          <w:lang w:eastAsia="es-CO"/>
        </w:rPr>
        <w:t>La Superintendencia de Sociedades impondrá una o varias de las siguientes sanciones a las personas jurídicas que incurran en las conductas enunciadas en el artículo 29 de esta ley. La imposición de las sanciones se realizará mediante resolución motivada, de acuerdo con los criterios de graduación previstos en el artículo </w:t>
      </w:r>
      <w:hyperlink w:history="1" w:anchor="7" r:id="rId10">
        <w:r w:rsidRPr="00AC3969">
          <w:rPr>
            <w:rFonts w:ascii="Arial" w:hAnsi="Arial" w:eastAsia="Times New Roman" w:cs="Arial"/>
            <w:lang w:eastAsia="es-CO"/>
          </w:rPr>
          <w:t>7</w:t>
        </w:r>
      </w:hyperlink>
      <w:r w:rsidRPr="00AC3969">
        <w:rPr>
          <w:rFonts w:ascii="Arial" w:hAnsi="Arial" w:eastAsia="Times New Roman" w:cs="Arial"/>
          <w:lang w:eastAsia="es-CO"/>
        </w:rPr>
        <w:t> de la presente ley:</w:t>
      </w:r>
    </w:p>
    <w:p w:rsidRPr="00AC3969" w:rsidR="00AC3969" w:rsidP="00AC3969" w:rsidRDefault="00AC3969" w14:paraId="058D1AE9"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 Multa de hasta doscientos mil (200.000) salarios mínimos mensuales legales vigentes, a la que se le sumará el mayor valor entre el beneficio obtenido o pretendido. El Superintendente de Sociedades podrá ordenar a la persona jurídica sancionada que destine parte de la multa a la implementación o mejora de los programas de transparencia y ética empresarial.</w:t>
      </w:r>
    </w:p>
    <w:p w:rsidRPr="00AC3969" w:rsidR="00AC3969" w:rsidP="00AC3969" w:rsidRDefault="00AC3969" w14:paraId="114E0D0D" w14:textId="5979E3C9">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Inhabilidad para contratar con el Estado colombiano por un término de hasta veinte (20) años. La inhabilidad para contratar con el Estado iniciará a partir de la fecha en que la resolución sancionatoria se encuentre ejecutoriada. Esta inhabilidad será impuesta a las personas jurídicas, de acuerdo con lo previsto en el artículo 8o de la Ley 80 de 1993 o la norma que la modifique o derogue.</w:t>
      </w:r>
    </w:p>
    <w:p w:rsidRPr="00AC3969" w:rsidR="00AC3969" w:rsidP="00AC3969" w:rsidRDefault="00AC3969" w14:paraId="7A576C3C"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 Publicación en medios de amplia circulación y en la página web de la persona jurídica sancionada de un extracto de la decisión administrativa sancionatoria por un tiempo máximo de un (1) año. La persona jurídica sancionada asumirá los costos de esa publicación.</w:t>
      </w:r>
    </w:p>
    <w:p w:rsidRPr="00AC3969" w:rsidR="00AC3969" w:rsidP="061740E8" w:rsidRDefault="00AC3969" w14:paraId="37E46747" w14:textId="49EC2036">
      <w:pPr>
        <w:spacing w:before="100" w:beforeAutospacing="1" w:after="100" w:afterAutospacing="1" w:line="270" w:lineRule="atLeast"/>
        <w:jc w:val="both"/>
        <w:rPr>
          <w:rFonts w:ascii="Arial" w:hAnsi="Arial" w:eastAsia="Times New Roman" w:cs="Arial"/>
          <w:lang w:eastAsia="es-CO"/>
        </w:rPr>
      </w:pPr>
      <w:r w:rsidRPr="061740E8">
        <w:rPr>
          <w:rFonts w:ascii="Arial" w:hAnsi="Arial" w:eastAsia="Times New Roman" w:cs="Arial"/>
          <w:lang w:eastAsia="es-CO"/>
        </w:rPr>
        <w:t>4. Prohibición de recibir cualquier tipo de incentivo o subsidios del Gobierno, en un plazo de diez (10) años.</w:t>
      </w:r>
    </w:p>
    <w:p w:rsidRPr="00AC3969" w:rsidR="00AC3969" w:rsidP="061740E8" w:rsidRDefault="00AC3969" w14:paraId="5BF281A9" w14:textId="5C9DD956">
      <w:pPr>
        <w:spacing w:before="100" w:beforeAutospacing="1" w:after="100" w:afterAutospacing="1" w:line="270" w:lineRule="atLeast"/>
        <w:jc w:val="both"/>
        <w:rPr>
          <w:rFonts w:ascii="Arial" w:hAnsi="Arial" w:eastAsia="Times New Roman" w:cs="Arial"/>
          <w:lang w:eastAsia="es-CO"/>
        </w:rPr>
      </w:pPr>
    </w:p>
    <w:p w:rsidRPr="00AC3969" w:rsidR="00AC3969" w:rsidP="25E12212" w:rsidRDefault="490B5FDC" w14:paraId="06E022B3" w14:textId="6BE3174F">
      <w:pPr>
        <w:spacing w:before="100" w:beforeAutospacing="1" w:after="100" w:afterAutospacing="1" w:line="270" w:lineRule="atLeast"/>
        <w:jc w:val="both"/>
        <w:rPr>
          <w:rFonts w:ascii="Arial" w:hAnsi="Arial" w:eastAsia="Times New Roman" w:cs="Arial"/>
          <w:lang w:eastAsia="es-CO"/>
        </w:rPr>
      </w:pPr>
      <w:r w:rsidRPr="061740E8">
        <w:rPr>
          <w:rFonts w:ascii="Arial" w:hAnsi="Arial" w:eastAsia="Times New Roman" w:cs="Arial"/>
          <w:lang w:eastAsia="es-CO"/>
        </w:rPr>
        <w:t xml:space="preserve">Ver conceptos: </w:t>
      </w:r>
      <w:r w:rsidRPr="061740E8" w:rsidR="74FEA365">
        <w:rPr>
          <w:rFonts w:ascii="Arial" w:hAnsi="Arial" w:eastAsia="Times New Roman" w:cs="Arial"/>
          <w:lang w:eastAsia="es-CO"/>
        </w:rPr>
        <w:t xml:space="preserve"> </w:t>
      </w:r>
      <w:hyperlink r:id="rId11">
        <w:r w:rsidRPr="061740E8" w:rsidR="1D688A07">
          <w:rPr>
            <w:rStyle w:val="Hipervnculo"/>
            <w:rFonts w:ascii="Arial" w:hAnsi="Arial" w:eastAsia="Times New Roman" w:cs="Arial"/>
            <w:lang w:eastAsia="es-CO"/>
          </w:rPr>
          <w:t>C-252 del 05/03/2022</w:t>
        </w:r>
      </w:hyperlink>
    </w:p>
    <w:p w:rsidR="061740E8" w:rsidP="061740E8" w:rsidRDefault="061740E8" w14:paraId="54732B08" w14:textId="6FBB2C74">
      <w:pPr>
        <w:spacing w:beforeAutospacing="1" w:afterAutospacing="1" w:line="270" w:lineRule="atLeast"/>
        <w:jc w:val="both"/>
        <w:rPr>
          <w:rFonts w:ascii="Arial" w:hAnsi="Arial" w:eastAsia="Times New Roman" w:cs="Arial"/>
          <w:lang w:eastAsia="es-CO"/>
        </w:rPr>
      </w:pPr>
    </w:p>
    <w:p w:rsidRPr="00AC3969" w:rsidR="00AC3969" w:rsidP="00AC3969" w:rsidRDefault="00AC3969" w14:paraId="5F9FEBE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lastRenderedPageBreak/>
        <w:t>PARÁGRAFO. </w:t>
      </w:r>
      <w:r w:rsidRPr="00AC3969">
        <w:rPr>
          <w:rFonts w:ascii="Arial" w:hAnsi="Arial" w:eastAsia="Times New Roman" w:cs="Arial"/>
          <w:lang w:eastAsia="es-CO"/>
        </w:rPr>
        <w:t>Una vez ejecutoriado el acto administrativo por medio del cual se impongan las sanciones de que trata esta ley, este deberá inscribirse en el registro mercantil de la persona jurídica sancionada.</w:t>
      </w:r>
    </w:p>
    <w:p w:rsidRPr="00AC3969" w:rsidR="00AC3969" w:rsidP="00AC3969" w:rsidRDefault="00AC3969" w14:paraId="152972E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Superintendencia de Sociedades remitirá el acto administrativo a la Cámara de Comercio del domicilio de la persona jurídica o a la Superintendencia Financiera de Colombia, según sea el caso, para su inscripción en el registro correspondiente a fin de que esta información se refleje en el correspondiente certificado de existencia y representación legal.</w:t>
      </w:r>
    </w:p>
    <w:p w:rsidRPr="00AC3969" w:rsidR="00AC3969" w:rsidP="00AC3969" w:rsidRDefault="00AC3969" w14:paraId="7228EE89"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En el caso de personas que no tienen la obligación de tener el registro mercantil que llevan las Cámaras de Comercio, el acto administrativo sancionatorio se remitirá al ente de control que los supervisa o vigila, con el fin de que lo publique en su página web.</w:t>
      </w:r>
    </w:p>
    <w:p w:rsidRPr="00AC3969" w:rsidR="00AC3969" w:rsidP="00AC3969" w:rsidRDefault="00AC3969" w14:paraId="275404F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publicación deberá realizarse en un aparte que se destine exclusivamente a la divulgación de los nombres y número de identificación tributaria de las personas que hayan sido sancionadas de conformidad con esta ley.</w:t>
      </w:r>
    </w:p>
    <w:p w:rsidRPr="00506CE2" w:rsidR="00AC3969" w:rsidP="00AC3969" w:rsidRDefault="00AC3969" w14:paraId="757B5B31" w14:textId="24A146FB">
      <w:pPr>
        <w:jc w:val="both"/>
        <w:rPr>
          <w:rFonts w:ascii="Arial" w:hAnsi="Arial" w:cs="Arial"/>
          <w:sz w:val="20"/>
          <w:szCs w:val="20"/>
          <w:lang w:val="es-ES"/>
        </w:rPr>
      </w:pPr>
      <w:r w:rsidRPr="25E12212">
        <w:rPr>
          <w:rFonts w:ascii="Arial" w:hAnsi="Arial" w:cs="Arial"/>
          <w:sz w:val="20"/>
          <w:szCs w:val="20"/>
          <w:lang w:val="es-ES"/>
        </w:rPr>
        <w:t xml:space="preserve">(Ver conceptos: </w:t>
      </w:r>
    </w:p>
    <w:p w:rsidRPr="00AC3969" w:rsidR="00AC3969" w:rsidP="00AC3969" w:rsidRDefault="00AC3969" w14:paraId="22A34236" w14:textId="7619C4C9">
      <w:pPr>
        <w:spacing w:before="100" w:beforeAutospacing="1" w:after="100" w:afterAutospacing="1" w:line="270" w:lineRule="atLeast"/>
        <w:jc w:val="both"/>
        <w:rPr>
          <w:rFonts w:ascii="Arial" w:hAnsi="Arial" w:eastAsia="Times New Roman" w:cs="Arial"/>
          <w:lang w:eastAsia="es-CO"/>
        </w:rPr>
      </w:pPr>
      <w:bookmarkStart w:name="22" w:id="27"/>
      <w:r w:rsidRPr="00AC3969">
        <w:rPr>
          <w:rFonts w:ascii="Arial" w:hAnsi="Arial" w:eastAsia="Times New Roman" w:cs="Arial"/>
          <w:b/>
          <w:bCs/>
          <w:lang w:eastAsia="es-CO"/>
        </w:rPr>
        <w:t>ARTÍCULO 22.</w:t>
      </w:r>
      <w:bookmarkEnd w:id="27"/>
      <w:r w:rsidRPr="00AC3969">
        <w:rPr>
          <w:rFonts w:ascii="Arial" w:hAnsi="Arial" w:eastAsia="Times New Roman" w:cs="Arial"/>
          <w:lang w:eastAsia="es-CO"/>
        </w:rPr>
        <w:t> Modifíquese el artículo 19 de la Ley 1778 de 2016, el cual quedará así:</w:t>
      </w:r>
    </w:p>
    <w:p w:rsidRPr="00AC3969" w:rsidR="00AC3969" w:rsidP="00AC3969" w:rsidRDefault="00AC3969" w14:paraId="6C2FDC51" w14:textId="1715A6BA">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29. Beneficios por colaboración. </w:t>
      </w:r>
      <w:r w:rsidRPr="00AC3969">
        <w:rPr>
          <w:rFonts w:ascii="Arial" w:hAnsi="Arial" w:eastAsia="Times New Roman" w:cs="Arial"/>
          <w:lang w:eastAsia="es-CO"/>
        </w:rPr>
        <w:t>La Superintendencia de Sociedades podrá conceder beneficios a participantes en las infracciones descritas en esta ley, siempre y cuando los mismos la pongan en conocimiento de la Superintendencia y colaboren oportunamente con la entrega de información y pruebas relacionadas con dicha conducta.</w:t>
      </w:r>
    </w:p>
    <w:p w:rsidRPr="00AC3969" w:rsidR="00AC3969" w:rsidP="00AC3969" w:rsidRDefault="00AC3969" w14:paraId="0324134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Los beneficios podrán incluir la exoneración total o parcial de la sanción. En todo caso, cualquiera sea la modalidad de exoneración, la Superintendencia deberá tener en cuenta los siguientes criterios para conceder dichos beneficios, conforme a las siguientes reglas:</w:t>
      </w:r>
    </w:p>
    <w:p w:rsidRPr="00AC3969" w:rsidR="00AC3969" w:rsidP="00AC3969" w:rsidRDefault="00AC3969" w14:paraId="1A053ED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a) La calidad y utilidad de la información suministrada a la Superintendencia para el esclarecimiento de los hechos, para la represión de las conductas y para determinar la modalidad, duración y efectos de la conducta ilegal, así como la identidad de los responsables, su grado de participación y el beneficio que hubiera obtenido con ella.</w:t>
      </w:r>
    </w:p>
    <w:p w:rsidRPr="00AC3969" w:rsidR="00AC3969" w:rsidP="00AC3969" w:rsidRDefault="00AC3969" w14:paraId="5647F3E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b) La oportunidad en que la Superintendencia reciba la colaboración.</w:t>
      </w:r>
    </w:p>
    <w:p w:rsidRPr="00AC3969" w:rsidR="00AC3969" w:rsidP="00AC3969" w:rsidRDefault="00AC3969" w14:paraId="2165C2A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 La información suministrada a la Superintendencia de Sociedades no ha sido previamente conocida por ella, o no ha sido difundida por otros medios, o la conducta no ha sido objeto de alguna investigación por otras autoridades nacionales o extranjeras.</w:t>
      </w:r>
    </w:p>
    <w:p w:rsidRPr="00AC3969" w:rsidR="00AC3969" w:rsidP="00AC3969" w:rsidRDefault="00AC3969" w14:paraId="57EA898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d) La persona Jurídica ha adoptado las acciones remediales o las medidas correctivas adecuadas que establezca la Superintendencia de Sociedades.</w:t>
      </w:r>
    </w:p>
    <w:p w:rsidRPr="00AC3969" w:rsidR="00AC3969" w:rsidP="00AC3969" w:rsidRDefault="00AC3969" w14:paraId="5BAA73E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 xml:space="preserve">e) La exoneración total de la sanción podrá ser concedida siempre que de manera previa a que se hubiere iniciado la correspondiente actuación administrativa, la persona jurídica: (i) </w:t>
      </w:r>
      <w:r w:rsidRPr="00AC3969">
        <w:rPr>
          <w:rFonts w:ascii="Arial" w:hAnsi="Arial" w:eastAsia="Times New Roman" w:cs="Arial"/>
          <w:lang w:eastAsia="es-CO"/>
        </w:rPr>
        <w:lastRenderedPageBreak/>
        <w:t>haya puesto en conocimiento de la Superintendencia, las infracciones de que trata esta ley y (</w:t>
      </w:r>
      <w:proofErr w:type="spellStart"/>
      <w:r w:rsidRPr="00AC3969">
        <w:rPr>
          <w:rFonts w:ascii="Arial" w:hAnsi="Arial" w:eastAsia="Times New Roman" w:cs="Arial"/>
          <w:lang w:eastAsia="es-CO"/>
        </w:rPr>
        <w:t>ii</w:t>
      </w:r>
      <w:proofErr w:type="spellEnd"/>
      <w:r w:rsidRPr="00AC3969">
        <w:rPr>
          <w:rFonts w:ascii="Arial" w:hAnsi="Arial" w:eastAsia="Times New Roman" w:cs="Arial"/>
          <w:lang w:eastAsia="es-CO"/>
        </w:rPr>
        <w:t>) no se hayan ejercido las obligaciones y derechos que surgieren de un contrato originado en un negocio o transacción internacional conforme lo menciona esta ley, según sea el caso.</w:t>
      </w:r>
    </w:p>
    <w:p w:rsidRPr="00AC3969" w:rsidR="00AC3969" w:rsidP="00AC3969" w:rsidRDefault="00AC3969" w14:paraId="352D54C9"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w:t>
      </w:r>
      <w:r w:rsidRPr="00AC3969">
        <w:rPr>
          <w:rFonts w:ascii="Arial" w:hAnsi="Arial" w:eastAsia="Times New Roman" w:cs="Arial"/>
          <w:lang w:eastAsia="es-CO"/>
        </w:rPr>
        <w:t>En todo caso, cuando la información. haya sido entregada de manera posterior, la exoneración será parcial y no podrá superar el 50%.</w:t>
      </w:r>
    </w:p>
    <w:p w:rsidRPr="00AC3969" w:rsidR="00AC3969" w:rsidP="00AC3969" w:rsidRDefault="00AC3969" w14:paraId="3F4BA90D" w14:textId="59DEC233">
      <w:pPr>
        <w:spacing w:before="100" w:beforeAutospacing="1" w:after="100" w:afterAutospacing="1" w:line="270" w:lineRule="atLeast"/>
        <w:jc w:val="both"/>
        <w:rPr>
          <w:rFonts w:ascii="Arial" w:hAnsi="Arial" w:eastAsia="Times New Roman" w:cs="Arial"/>
          <w:lang w:eastAsia="es-CO"/>
        </w:rPr>
      </w:pPr>
      <w:bookmarkStart w:name="23" w:id="28"/>
      <w:r w:rsidRPr="00AC3969">
        <w:rPr>
          <w:rFonts w:ascii="Arial" w:hAnsi="Arial" w:eastAsia="Times New Roman" w:cs="Arial"/>
          <w:b/>
          <w:bCs/>
          <w:lang w:eastAsia="es-CO"/>
        </w:rPr>
        <w:t>ARTÍCULO 23.</w:t>
      </w:r>
      <w:bookmarkEnd w:id="28"/>
      <w:r w:rsidRPr="00AC3969">
        <w:rPr>
          <w:rFonts w:ascii="Arial" w:hAnsi="Arial" w:eastAsia="Times New Roman" w:cs="Arial"/>
          <w:lang w:eastAsia="es-CO"/>
        </w:rPr>
        <w:t> Adiciónese dos (2) parágrafos al artículo 20 de la Ley 1778 de 2016, así:</w:t>
      </w:r>
    </w:p>
    <w:p w:rsidRPr="00AC3969" w:rsidR="00AC3969" w:rsidP="00AC3969" w:rsidRDefault="00AC3969" w14:paraId="54A1210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w:t>
      </w:r>
    </w:p>
    <w:p w:rsidRPr="00AC3969" w:rsidR="00AC3969" w:rsidP="00AC3969" w:rsidRDefault="00AC3969" w14:paraId="447BEF9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 </w:t>
      </w:r>
      <w:r w:rsidRPr="00AC3969">
        <w:rPr>
          <w:rFonts w:ascii="Arial" w:hAnsi="Arial" w:eastAsia="Times New Roman" w:cs="Arial"/>
          <w:lang w:eastAsia="es-CO"/>
        </w:rPr>
        <w:t>La Superintendencia de Sociedades podrá acceder a información de carácter reservado cuando la solicitud se efectúe para efecto de lo previsto en el artículo segundo de esta ley y en el ejercicio de las facultades conferidas para el efecto. Corresponderá a la Superintendencia de Sociedades mantener la reserva de la información con carácter reservado que llegue a conocer.</w:t>
      </w:r>
    </w:p>
    <w:p w:rsidRPr="00AC3969" w:rsidR="00AC3969" w:rsidP="00AC3969" w:rsidRDefault="00AC3969" w14:paraId="61A25D19" w14:textId="7F4CECBA">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 </w:t>
      </w:r>
      <w:r w:rsidRPr="00AC3969">
        <w:rPr>
          <w:rFonts w:ascii="Arial" w:hAnsi="Arial" w:eastAsia="Times New Roman" w:cs="Arial"/>
          <w:lang w:eastAsia="es-CO"/>
        </w:rPr>
        <w:t>Las competencias previstas deben ejercerse a la luz de lo dispuesto en el Código de Procedimiento Administrativo y de lo Contencioso Administrativo y en el Código General del Proceso, y no comprenden la realización de interceptaciones o registros ni otras actividades probatorias que, según la Constitución, se encuentran sometidas a reserva judicial de conformidad con lo consagrado en la Constitución y la Ley 1581 de 2012.</w:t>
      </w:r>
    </w:p>
    <w:p w:rsidRPr="00AC3969" w:rsidR="00AC3969" w:rsidP="00AC3969" w:rsidRDefault="00AC3969" w14:paraId="5404C8B6" w14:textId="5BE7CDFF">
      <w:pPr>
        <w:spacing w:before="100" w:beforeAutospacing="1" w:after="100" w:afterAutospacing="1" w:line="270" w:lineRule="atLeast"/>
        <w:jc w:val="both"/>
        <w:rPr>
          <w:rFonts w:ascii="Arial" w:hAnsi="Arial" w:eastAsia="Times New Roman" w:cs="Arial"/>
          <w:lang w:eastAsia="es-CO"/>
        </w:rPr>
      </w:pPr>
      <w:bookmarkStart w:name="24" w:id="29"/>
      <w:r w:rsidRPr="00AC3969">
        <w:rPr>
          <w:rFonts w:ascii="Arial" w:hAnsi="Arial" w:eastAsia="Times New Roman" w:cs="Arial"/>
          <w:b/>
          <w:bCs/>
          <w:lang w:eastAsia="es-CO"/>
        </w:rPr>
        <w:t>ARTÍCULO 24.</w:t>
      </w:r>
      <w:bookmarkEnd w:id="29"/>
      <w:r w:rsidRPr="00AC3969">
        <w:rPr>
          <w:rFonts w:ascii="Arial" w:hAnsi="Arial" w:eastAsia="Times New Roman" w:cs="Arial"/>
          <w:lang w:eastAsia="es-CO"/>
        </w:rPr>
        <w:t> Modifíquese el artículo 22 a la Ley 1778 de 2016., el cual quedará así:</w:t>
      </w:r>
    </w:p>
    <w:p w:rsidRPr="00AC3969" w:rsidR="00AC3969" w:rsidP="00AC3969" w:rsidRDefault="00AC3969" w14:paraId="5694D4FE" w14:textId="2072446E">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22. Colaboración y remisión de información por parte de otras entidades públicas. </w:t>
      </w:r>
      <w:r w:rsidRPr="00AC3969">
        <w:rPr>
          <w:rFonts w:ascii="Arial" w:hAnsi="Arial" w:eastAsia="Times New Roman" w:cs="Arial"/>
          <w:lang w:eastAsia="es-CO"/>
        </w:rPr>
        <w:t>La Dirección de Impuestos y Aduanas Nacionales (DIAN) y otras entidades públicas deberán “Informar a la Superintendencia de Sociedades sobre cualquier reporte de actividad sospechosa o hecho que indique la presunta realización de conductas típicas establecidas en esta ley, y colaborar con dicha entidad para que esta pueda adelantar sus funciones de detección, investigación y sanción de conductas de soborno transnacional. En un término de doce (12) meses, a partir de la promulgación de la presente ley, el Gobierno nacional reglamentará la materia.</w:t>
      </w:r>
    </w:p>
    <w:p w:rsidRPr="00AC3969" w:rsidR="00AC3969" w:rsidP="00AC3969" w:rsidRDefault="00AC3969" w14:paraId="14EC6637" w14:textId="2CBDF956">
      <w:pPr>
        <w:spacing w:before="100" w:beforeAutospacing="1" w:after="100" w:afterAutospacing="1" w:line="270" w:lineRule="atLeast"/>
        <w:jc w:val="both"/>
        <w:rPr>
          <w:rFonts w:ascii="Arial" w:hAnsi="Arial" w:eastAsia="Times New Roman" w:cs="Arial"/>
          <w:lang w:eastAsia="es-CO"/>
        </w:rPr>
      </w:pPr>
      <w:bookmarkStart w:name="25" w:id="30"/>
      <w:r w:rsidRPr="00AC3969">
        <w:rPr>
          <w:rFonts w:ascii="Arial" w:hAnsi="Arial" w:eastAsia="Times New Roman" w:cs="Arial"/>
          <w:b/>
          <w:bCs/>
          <w:lang w:eastAsia="es-CO"/>
        </w:rPr>
        <w:t>ARTÍCULO 25.</w:t>
      </w:r>
      <w:bookmarkEnd w:id="30"/>
      <w:r w:rsidRPr="00AC3969">
        <w:rPr>
          <w:rFonts w:ascii="Arial" w:hAnsi="Arial" w:eastAsia="Times New Roman" w:cs="Arial"/>
          <w:lang w:eastAsia="es-CO"/>
        </w:rPr>
        <w:t> Modifíquese el artículo 23 de la Ley 1778 de 2016, el cual quedará así:</w:t>
      </w:r>
    </w:p>
    <w:p w:rsidRPr="00AC3969" w:rsidR="00AC3969" w:rsidP="00AC3969" w:rsidRDefault="00AC3969" w14:paraId="4C1A0EAB" w14:textId="349396FD">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23. Programas de ética empresarial. </w:t>
      </w:r>
      <w:r w:rsidRPr="00AC3969">
        <w:rPr>
          <w:rFonts w:ascii="Arial" w:hAnsi="Arial" w:eastAsia="Times New Roman" w:cs="Arial"/>
          <w:lang w:eastAsia="es-CO"/>
        </w:rPr>
        <w:t>La Superintendencia de Sociedades promoverá en las personas jurídicas y sucursales de sociedades extranjeras sujetas a su supervisión, la adopción de programas de transparencia y ética empresarial que incluyan mecanismos y normas internas de auditoría y mecanismos de prevención de las conductas señaladas en el artículo 2 de la presente ley.</w:t>
      </w:r>
    </w:p>
    <w:p w:rsidRPr="00AC3969" w:rsidR="00AC3969" w:rsidP="00AC3969" w:rsidRDefault="00AC3969" w14:paraId="1EB182E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Superintendencia determinará el contenido de los programas de transparencia y ética empresarial, las personas jurídicas y sucursales de sociedades extranjeras sujetas a esta obligación, teniendo en cuenta criterios tales como el sector, los riesgos del mismo, el monto de los activos, ingresos, el número de empleados y objeto social.</w:t>
      </w:r>
    </w:p>
    <w:p w:rsidRPr="00AC3969" w:rsidR="00AC3969" w:rsidP="00AC3969" w:rsidRDefault="00AC3969" w14:paraId="49353A0C" w14:textId="07993EF0">
      <w:pPr>
        <w:spacing w:before="100" w:beforeAutospacing="1" w:after="100" w:afterAutospacing="1" w:line="270" w:lineRule="atLeast"/>
        <w:jc w:val="both"/>
        <w:rPr>
          <w:rFonts w:ascii="Arial" w:hAnsi="Arial" w:eastAsia="Times New Roman" w:cs="Arial"/>
          <w:lang w:eastAsia="es-CO"/>
        </w:rPr>
      </w:pPr>
      <w:bookmarkStart w:name="26" w:id="31"/>
      <w:r w:rsidRPr="00AC3969">
        <w:rPr>
          <w:rFonts w:ascii="Arial" w:hAnsi="Arial" w:eastAsia="Times New Roman" w:cs="Arial"/>
          <w:b/>
          <w:bCs/>
          <w:lang w:eastAsia="es-CO"/>
        </w:rPr>
        <w:lastRenderedPageBreak/>
        <w:t>ARTÍCULO 26.</w:t>
      </w:r>
      <w:bookmarkEnd w:id="31"/>
      <w:r w:rsidRPr="00AC3969">
        <w:rPr>
          <w:rFonts w:ascii="Arial" w:hAnsi="Arial" w:eastAsia="Times New Roman" w:cs="Arial"/>
          <w:lang w:eastAsia="es-CO"/>
        </w:rPr>
        <w:t> Modifíquese el artículo 57 del Código de Comercio, el cual quedará así:</w:t>
      </w:r>
    </w:p>
    <w:p w:rsidRPr="00AC3969" w:rsidR="00AC3969" w:rsidP="00AC3969" w:rsidRDefault="00AC3969" w14:paraId="1A00B820" w14:textId="5631FC30">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57. Prohibiciones sobre los libros de comercio. </w:t>
      </w:r>
      <w:r w:rsidRPr="00AC3969">
        <w:rPr>
          <w:rFonts w:ascii="Arial" w:hAnsi="Arial" w:eastAsia="Times New Roman" w:cs="Arial"/>
          <w:lang w:eastAsia="es-CO"/>
        </w:rPr>
        <w:t>En los libros de comercio se prohíbe:</w:t>
      </w:r>
    </w:p>
    <w:p w:rsidRPr="00AC3969" w:rsidR="00AC3969" w:rsidP="00AC3969" w:rsidRDefault="00AC3969" w14:paraId="28A46E5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 Alterar en los asientos, el orden o la fecha de las operaciones a que estos se refieren;</w:t>
      </w:r>
    </w:p>
    <w:p w:rsidRPr="00AC3969" w:rsidR="00AC3969" w:rsidP="00AC3969" w:rsidRDefault="00AC3969" w14:paraId="47296A0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Dejar espacios que faciliten intercalaciones o adiciones en el texto de los asientos o a continuación de los mismos;</w:t>
      </w:r>
    </w:p>
    <w:p w:rsidRPr="00AC3969" w:rsidR="00AC3969" w:rsidP="00AC3969" w:rsidRDefault="00AC3969" w14:paraId="1AD55C6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 Hacer interlineaciones, raspaduras o correcciones en los asientos. Cualquier error u omisión se salvará con un nuevo asiento en la fecha en que se advirtiere;</w:t>
      </w:r>
    </w:p>
    <w:p w:rsidRPr="00AC3969" w:rsidR="00AC3969" w:rsidP="00AC3969" w:rsidRDefault="00AC3969" w14:paraId="06465DF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4. Borrar o tachar en todo o en parte los asientos;</w:t>
      </w:r>
    </w:p>
    <w:p w:rsidRPr="00AC3969" w:rsidR="00AC3969" w:rsidP="00AC3969" w:rsidRDefault="00AC3969" w14:paraId="548FAD5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5. Arrancar hojas, alterar el orden de las mismas o mutilar los libros, o alterar los archivos electrónicos;</w:t>
      </w:r>
    </w:p>
    <w:p w:rsidRPr="00AC3969" w:rsidR="00AC3969" w:rsidP="00AC3969" w:rsidRDefault="00AC3969" w14:paraId="26F8B51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6. Crear cuentas en los libros contables que no cuenten con los comprobantes y soportes correspondientes;</w:t>
      </w:r>
    </w:p>
    <w:p w:rsidRPr="00AC3969" w:rsidR="00AC3969" w:rsidP="00AC3969" w:rsidRDefault="00AC3969" w14:paraId="2E4759AB"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7. No asentar en los libros contables las operaciones efectuadas;</w:t>
      </w:r>
    </w:p>
    <w:p w:rsidRPr="00AC3969" w:rsidR="00AC3969" w:rsidP="00AC3969" w:rsidRDefault="00AC3969" w14:paraId="0247BEB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8. Llevar doble contabilidad, es decir, llevar dos o más libros iguales en los que registre en forma diferente las mismas operaciones, o cuando tenga distintos comprobantes sobre los mismos actos;</w:t>
      </w:r>
    </w:p>
    <w:p w:rsidRPr="00AC3969" w:rsidR="00AC3969" w:rsidP="00AC3969" w:rsidRDefault="00AC3969" w14:paraId="156BC11B"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9. Registrar en los libros contables operaciones de manera inadecuada, gastos inexistentes o pasivos sin la identificación correcta;</w:t>
      </w:r>
    </w:p>
    <w:p w:rsidRPr="00AC3969" w:rsidR="00AC3969" w:rsidP="00AC3969" w:rsidRDefault="00AC3969" w14:paraId="61DBE7C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10. Utilizar documentos falsos que sirvan de soporte a la contabilidad, y</w:t>
      </w:r>
    </w:p>
    <w:p w:rsidRPr="00AC3969" w:rsidR="00AC3969" w:rsidP="00AC3969" w:rsidRDefault="00AC3969" w14:paraId="4C56916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11. Abstenerse de revelar partidas en los estados financieros, sin la debida correspondencia con las cuentas asentadas en los libros de contabilidad.</w:t>
      </w:r>
    </w:p>
    <w:p w:rsidRPr="00AC3969" w:rsidR="00AC3969" w:rsidP="00AC3969" w:rsidRDefault="00AC3969" w14:paraId="36C97C7C" w14:textId="577A6918">
      <w:pPr>
        <w:spacing w:before="100" w:beforeAutospacing="1" w:after="100" w:afterAutospacing="1" w:line="270" w:lineRule="atLeast"/>
        <w:jc w:val="both"/>
        <w:rPr>
          <w:rFonts w:ascii="Arial" w:hAnsi="Arial" w:eastAsia="Times New Roman" w:cs="Arial"/>
          <w:lang w:eastAsia="es-CO"/>
        </w:rPr>
      </w:pPr>
      <w:bookmarkStart w:name="27" w:id="32"/>
      <w:r w:rsidRPr="00AC3969">
        <w:rPr>
          <w:rFonts w:ascii="Arial" w:hAnsi="Arial" w:eastAsia="Times New Roman" w:cs="Arial"/>
          <w:b/>
          <w:bCs/>
          <w:lang w:eastAsia="es-CO"/>
        </w:rPr>
        <w:t>ARTÍCULO 27.</w:t>
      </w:r>
      <w:bookmarkEnd w:id="32"/>
      <w:r w:rsidRPr="00AC3969">
        <w:rPr>
          <w:rFonts w:ascii="Arial" w:hAnsi="Arial" w:eastAsia="Times New Roman" w:cs="Arial"/>
          <w:lang w:eastAsia="es-CO"/>
        </w:rPr>
        <w:t> Modifíquese el artículo 58 del Código de Comercio, el cual quedará así:</w:t>
      </w:r>
    </w:p>
    <w:p w:rsidRPr="00AC3969" w:rsidR="00AC3969" w:rsidP="00AC3969" w:rsidRDefault="00AC3969" w14:paraId="6AB96B00" w14:textId="5A09680C">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58. Sanciones por violaciones a las prohibiciones sobre los libros de comercio, a las obligaciones del comerciante y otras. </w:t>
      </w:r>
      <w:r w:rsidRPr="00AC3969">
        <w:rPr>
          <w:rFonts w:ascii="Arial" w:hAnsi="Arial" w:eastAsia="Times New Roman" w:cs="Arial"/>
          <w:lang w:eastAsia="es-CO"/>
        </w:rPr>
        <w:t xml:space="preserve">Sin perjuicio de las penas y sanciones establecidas en normas especiales, la violación a las obligaciones, y prohibiciones establecidas en el artículo 19 y en el Capítulo I del Título IV del Libro I del Código de Comercio, o el no suministro de la información requerida por las autoridades de conformidad con las normas vigentes, o el incumplimiento de la prohibición de ejercer el comercio, profesión u oficio; proferida por autoridad judicial competente, será sancionada con una multa de hasta dos mil (2.000) salarios mínimos legales mensuales vigentes, si se tratare de personas naturales y de cien mil (100.000) salarios mínimos legales mensuales vigentes en el caso de personas Jurídicas, conforme con lo establecido en el artículo 50 de </w:t>
      </w:r>
      <w:r w:rsidRPr="00AC3969">
        <w:rPr>
          <w:rFonts w:ascii="Arial" w:hAnsi="Arial" w:eastAsia="Times New Roman" w:cs="Arial"/>
          <w:lang w:eastAsia="es-CO"/>
        </w:rPr>
        <w:lastRenderedPageBreak/>
        <w:t>la Ley 1437 de 2011 o las normas que lo modifiquen o adicionen. La sanción será impuesta por la Superintendencia de Sociedades o el ente de inspección, vigilancia y control correspondiente, según el caso, de oficio o a petición de cualquier persona.</w:t>
      </w:r>
    </w:p>
    <w:p w:rsidRPr="00AC3969" w:rsidR="00AC3969" w:rsidP="00AC3969" w:rsidRDefault="00AC3969" w14:paraId="664AC38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 xml:space="preserve">En el caso de las personas jurídicas, la autoridad competente deberá tener en cuenta, para la imposición de la multa, la capacidad patrimonial de la persona jurídica. Cuando se trate de pymes y </w:t>
      </w:r>
      <w:proofErr w:type="spellStart"/>
      <w:r w:rsidRPr="00AC3969">
        <w:rPr>
          <w:rFonts w:ascii="Arial" w:hAnsi="Arial" w:eastAsia="Times New Roman" w:cs="Arial"/>
          <w:lang w:eastAsia="es-CO"/>
        </w:rPr>
        <w:t>mipymes</w:t>
      </w:r>
      <w:proofErr w:type="spellEnd"/>
      <w:r w:rsidRPr="00AC3969">
        <w:rPr>
          <w:rFonts w:ascii="Arial" w:hAnsi="Arial" w:eastAsia="Times New Roman" w:cs="Arial"/>
          <w:lang w:eastAsia="es-CO"/>
        </w:rPr>
        <w:t>, la autoridad competente deberá proceder con especial precaución.</w:t>
      </w:r>
    </w:p>
    <w:p w:rsidRPr="00AC3969" w:rsidR="00AC3969" w:rsidP="0E248B04" w:rsidRDefault="00AC3969" w14:paraId="5D3CEF48" w14:textId="77777777">
      <w:pPr>
        <w:spacing w:before="100" w:beforeAutospacing="1" w:after="100" w:afterAutospacing="1" w:line="270" w:lineRule="atLeast"/>
        <w:jc w:val="both"/>
        <w:rPr>
          <w:rFonts w:ascii="Arial" w:hAnsi="Arial" w:eastAsia="Times New Roman" w:cs="Arial"/>
          <w:lang w:eastAsia="es-CO"/>
        </w:rPr>
      </w:pPr>
      <w:r w:rsidRPr="0E248B04">
        <w:rPr>
          <w:rFonts w:ascii="Arial" w:hAnsi="Arial" w:eastAsia="Times New Roman" w:cs="Arial"/>
          <w:lang w:eastAsia="es-CO"/>
        </w:rPr>
        <w:t>En el evento que una persona que haya sido sancionada por autoridad judicial con la inhabilitación para ejercer el comercio, profesión u oficio, esté ejerciendo dicha actividad a través de un establecimiento de comercio, adicional a la multa establecida en el párrafo anterior, la Superintendencia de Sociedades o el ente de inspección, vigilancia y control correspondiente, según el caso, de oficio o a petición de cualquier persona, ordenará la suspensión de las actividades comerciales desarrolladas en el establecimiento, por un término de hasta dos meses. En caso de reincidencia, ordenará el cierre definitivo del establecimiento de comercio.</w:t>
      </w:r>
    </w:p>
    <w:p w:rsidR="0E248B04" w:rsidP="0E248B04" w:rsidRDefault="0E248B04" w14:paraId="5E3BEF75" w14:textId="2B34D09C">
      <w:pPr>
        <w:spacing w:beforeAutospacing="1" w:afterAutospacing="1" w:line="270" w:lineRule="atLeast"/>
        <w:jc w:val="both"/>
        <w:rPr>
          <w:rFonts w:ascii="Arial" w:hAnsi="Arial" w:eastAsia="Times New Roman" w:cs="Arial"/>
          <w:lang w:eastAsia="es-CO"/>
        </w:rPr>
      </w:pPr>
    </w:p>
    <w:p w:rsidRPr="00AC3969" w:rsidR="00AC3969" w:rsidP="00AC3969" w:rsidRDefault="00AC3969" w14:paraId="7AE09CCB" w14:textId="30BB44CA">
      <w:pPr>
        <w:spacing w:before="100" w:beforeAutospacing="1" w:after="100" w:afterAutospacing="1" w:line="270" w:lineRule="atLeast"/>
        <w:jc w:val="both"/>
        <w:rPr>
          <w:rFonts w:ascii="Arial" w:hAnsi="Arial" w:eastAsia="Times New Roman" w:cs="Arial"/>
          <w:lang w:eastAsia="es-CO"/>
        </w:rPr>
      </w:pPr>
      <w:bookmarkStart w:name="28" w:id="33"/>
      <w:r w:rsidRPr="00AC3969">
        <w:rPr>
          <w:rFonts w:ascii="Arial" w:hAnsi="Arial" w:eastAsia="Times New Roman" w:cs="Arial"/>
          <w:b/>
          <w:bCs/>
          <w:lang w:eastAsia="es-CO"/>
        </w:rPr>
        <w:t>ARTÍCULO 28.</w:t>
      </w:r>
      <w:bookmarkEnd w:id="33"/>
      <w:r w:rsidRPr="00AC3969">
        <w:rPr>
          <w:rFonts w:ascii="Arial" w:hAnsi="Arial" w:eastAsia="Times New Roman" w:cs="Arial"/>
          <w:lang w:eastAsia="es-CO"/>
        </w:rPr>
        <w:t> Adiciónese un parágrafo al artículo 64 de la Ley 1474 de 2011, el cual quedará así:</w:t>
      </w:r>
    </w:p>
    <w:p w:rsidRPr="00AC3969" w:rsidR="00AC3969" w:rsidP="00AC3969" w:rsidRDefault="00AC3969" w14:paraId="15EC04F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w:t>
      </w:r>
      <w:r w:rsidRPr="00AC3969">
        <w:rPr>
          <w:rFonts w:ascii="Arial" w:hAnsi="Arial" w:eastAsia="Times New Roman" w:cs="Arial"/>
          <w:lang w:eastAsia="es-CO"/>
        </w:rPr>
        <w:t>La Comisión Nacional de Moralización instalará dos subcomisiones técnicas, una para la prevención y otra para la detección y sanción de hechos de corrupción, con el fin de garantizar la continuidad y calidad técnica de la comisión.</w:t>
      </w:r>
    </w:p>
    <w:p w:rsidRPr="00AC3969" w:rsidR="00AC3969" w:rsidP="00AC3969" w:rsidRDefault="00AC3969" w14:paraId="1A8857D2"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Las subcomisiones estarán conformadas por delegados permanentes de los miembros que la componen de acuerdo a sus competencias.</w:t>
      </w:r>
    </w:p>
    <w:p w:rsidRPr="00AC3969" w:rsidR="00AC3969" w:rsidP="00AC3969" w:rsidRDefault="00AC3969" w14:paraId="7B9DDB1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Las subcomisiones podrán convocar otras entidades cuando lo consideren necesario.</w:t>
      </w:r>
    </w:p>
    <w:p w:rsidRPr="00AC3969" w:rsidR="00AC3969" w:rsidP="00AC3969" w:rsidRDefault="00AC3969" w14:paraId="71EA1BD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Comisión Nacional de Moralización a través del Gobierno nacional reglamentará las Subcomisiones Técnicas, dentro de los seis (6) meses siguientes a la expedición de la presente ley.</w:t>
      </w:r>
    </w:p>
    <w:p w:rsidRPr="00AC3969" w:rsidR="00AC3969" w:rsidP="00AC3969" w:rsidRDefault="00AC3969" w14:paraId="04E30454" w14:textId="3CF77B48">
      <w:pPr>
        <w:spacing w:before="100" w:beforeAutospacing="1" w:after="100" w:afterAutospacing="1" w:line="270" w:lineRule="atLeast"/>
        <w:jc w:val="both"/>
        <w:rPr>
          <w:rFonts w:ascii="Arial" w:hAnsi="Arial" w:eastAsia="Times New Roman" w:cs="Arial"/>
          <w:lang w:eastAsia="es-CO"/>
        </w:rPr>
      </w:pPr>
      <w:bookmarkStart w:name="29" w:id="34"/>
      <w:r w:rsidRPr="00AC3969">
        <w:rPr>
          <w:rFonts w:ascii="Arial" w:hAnsi="Arial" w:eastAsia="Times New Roman" w:cs="Arial"/>
          <w:b/>
          <w:bCs/>
          <w:lang w:eastAsia="es-CO"/>
        </w:rPr>
        <w:t>ARTÍCULO 29.</w:t>
      </w:r>
      <w:bookmarkEnd w:id="34"/>
      <w:r w:rsidRPr="00AC3969">
        <w:rPr>
          <w:rFonts w:ascii="Arial" w:hAnsi="Arial" w:eastAsia="Times New Roman" w:cs="Arial"/>
          <w:lang w:eastAsia="es-CO"/>
        </w:rPr>
        <w:t> Modifíquese el artículo 69 de la Ley 1474 de 2011, el cual quedará así:</w:t>
      </w:r>
    </w:p>
    <w:p w:rsidRPr="00AC3969" w:rsidR="00AC3969" w:rsidP="00AC3969" w:rsidRDefault="00AC3969" w14:paraId="1429B77A" w14:textId="12DB0A56">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69. Secretaría Técnica. </w:t>
      </w:r>
      <w:r w:rsidRPr="00AC3969">
        <w:rPr>
          <w:rFonts w:ascii="Arial" w:hAnsi="Arial" w:eastAsia="Times New Roman" w:cs="Arial"/>
          <w:lang w:eastAsia="es-CO"/>
        </w:rPr>
        <w:t>La Secretaría Técnica de la Comisión Nacional Ciudadana para la lucha contra la corrupción será designada por los representantes de que trata el artículo 66 de esta ley. La Secretaría Técnica de la Comisión Nacional de Moralización y de sus subcomisiones técnicas será ejercida por la Secretaría de Transparencia de la Presidencia de la República.</w:t>
      </w:r>
    </w:p>
    <w:p w:rsidRPr="00AC3969" w:rsidR="00AC3969" w:rsidP="00AC3969" w:rsidRDefault="00AC3969" w14:paraId="387342D1" w14:textId="41DFE14B">
      <w:pPr>
        <w:spacing w:before="100" w:beforeAutospacing="1" w:after="100" w:afterAutospacing="1" w:line="270" w:lineRule="atLeast"/>
        <w:jc w:val="both"/>
        <w:rPr>
          <w:rFonts w:ascii="Arial" w:hAnsi="Arial" w:eastAsia="Times New Roman" w:cs="Arial"/>
          <w:lang w:eastAsia="es-CO"/>
        </w:rPr>
      </w:pPr>
      <w:bookmarkStart w:name="30" w:id="35"/>
      <w:r w:rsidRPr="00AC3969">
        <w:rPr>
          <w:rFonts w:ascii="Arial" w:hAnsi="Arial" w:eastAsia="Times New Roman" w:cs="Arial"/>
          <w:b/>
          <w:bCs/>
          <w:lang w:eastAsia="es-CO"/>
        </w:rPr>
        <w:t>ARTÍCULO 30.</w:t>
      </w:r>
      <w:bookmarkEnd w:id="35"/>
      <w:r w:rsidRPr="00AC3969">
        <w:rPr>
          <w:rFonts w:ascii="Arial" w:hAnsi="Arial" w:eastAsia="Times New Roman" w:cs="Arial"/>
          <w:lang w:eastAsia="es-CO"/>
        </w:rPr>
        <w:t> Modifíquese el artículo 71 de la Ley 1474 de. 2011, el cual quedará así:</w:t>
      </w:r>
    </w:p>
    <w:p w:rsidRPr="00AC3969" w:rsidR="00AC3969" w:rsidP="00AC3969" w:rsidRDefault="00AC3969" w14:paraId="38D71FEC" w14:textId="1F8B23ED">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71. Reuniones de la Comisión Nacional de Moralización y la Comisión Ciudadana. </w:t>
      </w:r>
      <w:r w:rsidRPr="00AC3969">
        <w:rPr>
          <w:rFonts w:ascii="Arial" w:hAnsi="Arial" w:eastAsia="Times New Roman" w:cs="Arial"/>
          <w:lang w:eastAsia="es-CO"/>
        </w:rPr>
        <w:t xml:space="preserve">La Comisión Nacional de Moralización y la Comisión Ciudadana deberán </w:t>
      </w:r>
      <w:r w:rsidRPr="00AC3969">
        <w:rPr>
          <w:rFonts w:ascii="Arial" w:hAnsi="Arial" w:eastAsia="Times New Roman" w:cs="Arial"/>
          <w:lang w:eastAsia="es-CO"/>
        </w:rPr>
        <w:lastRenderedPageBreak/>
        <w:t>reunirse al menos dos (2) veces al año y entregar a fin de año un informe de sus actividades y resultados, el cual será público y podrá ser consultado en la página de Internet de todas las entidades que conforman esta Comisión.</w:t>
      </w:r>
    </w:p>
    <w:p w:rsidRPr="00AC3969" w:rsidR="00AC3969" w:rsidP="00AC3969" w:rsidRDefault="00AC3969" w14:paraId="356AA44B" w14:textId="1454AEAA">
      <w:pPr>
        <w:spacing w:before="100" w:beforeAutospacing="1" w:after="100" w:afterAutospacing="1" w:line="270" w:lineRule="atLeast"/>
        <w:jc w:val="both"/>
        <w:rPr>
          <w:rFonts w:ascii="Arial" w:hAnsi="Arial" w:eastAsia="Times New Roman" w:cs="Arial"/>
          <w:lang w:eastAsia="es-CO"/>
        </w:rPr>
      </w:pPr>
      <w:bookmarkStart w:name="31" w:id="36"/>
      <w:r w:rsidRPr="00AC3969">
        <w:rPr>
          <w:rFonts w:ascii="Arial" w:hAnsi="Arial" w:eastAsia="Times New Roman" w:cs="Arial"/>
          <w:b/>
          <w:bCs/>
          <w:lang w:eastAsia="es-CO"/>
        </w:rPr>
        <w:t>ARTÍCULO 31.</w:t>
      </w:r>
      <w:bookmarkEnd w:id="36"/>
      <w:r w:rsidRPr="00AC3969">
        <w:rPr>
          <w:rFonts w:ascii="Arial" w:hAnsi="Arial" w:eastAsia="Times New Roman" w:cs="Arial"/>
          <w:lang w:eastAsia="es-CO"/>
        </w:rPr>
        <w:t> Programas de transparencia y ética en el sector público. Modifíquese el artículo 73 de la Ley 1474 de 2011, el cual quedará así:</w:t>
      </w:r>
    </w:p>
    <w:p w:rsidRPr="00AC3969" w:rsidR="00AC3969" w:rsidP="00AC3969" w:rsidRDefault="00AC3969" w14:paraId="572DA89D" w14:textId="16AC837F">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73. </w:t>
      </w:r>
      <w:r w:rsidRPr="00AC3969">
        <w:rPr>
          <w:rFonts w:ascii="Arial" w:hAnsi="Arial" w:eastAsia="Times New Roman" w:cs="Arial"/>
          <w:lang w:eastAsia="es-CO"/>
        </w:rPr>
        <w:t>Cada entidad del orden nacional, departamental y municipal, cualquiera que sea su régimen de contratación, deberá implementar Programas de Transparencia y Ética Pública con el fin de promover la cultura de la legalidad e identificar, medir, controlar y monitorear constantemente el riesgo de corrupción en el desarrollo de su misionalidad. Este programa contemplará, entre otras cosas:</w:t>
      </w:r>
    </w:p>
    <w:p w:rsidRPr="00AC3969" w:rsidR="00AC3969" w:rsidP="00AC3969" w:rsidRDefault="00AC3969" w14:paraId="0DAA60E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a) Medidas de debida diligencia en las entidades del sector público;</w:t>
      </w:r>
    </w:p>
    <w:p w:rsidRPr="00AC3969" w:rsidR="00AC3969" w:rsidP="00AC3969" w:rsidRDefault="00AC3969" w14:paraId="5C5578C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b) Prevención, gestión y administración de riesgos de lavado de activos, financiación del terrorismo y proliferación de armas y riesgos de corrupción, incluidos los reportes de operaciones sospechosas a la UIAF, consultas en las listas restrictivas y otras medidas específicas que defina el Gobierno nacional dentro del año siguiente a la expedición de esta norma;</w:t>
      </w:r>
    </w:p>
    <w:p w:rsidRPr="00AC3969" w:rsidR="00AC3969" w:rsidP="00AC3969" w:rsidRDefault="00AC3969" w14:paraId="56066C5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 Redes interinstitucionales para el fortalecimiento de prevención de actos de corrupción, transparencia y legalidad;</w:t>
      </w:r>
    </w:p>
    <w:p w:rsidRPr="00AC3969" w:rsidR="00AC3969" w:rsidP="00AC3969" w:rsidRDefault="00AC3969" w14:paraId="4F77127B" w14:textId="240685DC">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d) Canales de denuncia conforme lo establecido en el artículo 76 de la Ley 1474 de 2011;</w:t>
      </w:r>
    </w:p>
    <w:p w:rsidRPr="00AC3969" w:rsidR="00AC3969" w:rsidP="00AC3969" w:rsidRDefault="00AC3969" w14:paraId="260CE07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 Estrategias de transparencia, Estado abierto, acceso a la información pública y cultura de legalidad;</w:t>
      </w:r>
    </w:p>
    <w:p w:rsidRPr="00AC3969" w:rsidR="00AC3969" w:rsidP="00AC3969" w:rsidRDefault="00AC3969" w14:paraId="570BD84C"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f) Todas aquellas iniciativas adicionales que la Entidad considere necesario incluir para prevenir y combatir la corrupción.</w:t>
      </w:r>
    </w:p>
    <w:p w:rsidRPr="00AC3969" w:rsidR="00AC3969" w:rsidP="00AC3969" w:rsidRDefault="00AC3969" w14:paraId="7C75B5B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 </w:t>
      </w:r>
      <w:r w:rsidRPr="00AC3969">
        <w:rPr>
          <w:rFonts w:ascii="Arial" w:hAnsi="Arial" w:eastAsia="Times New Roman" w:cs="Arial"/>
          <w:lang w:eastAsia="es-CO"/>
        </w:rPr>
        <w:t>En aquellas entidades en las que se tenga implementado un Sistema Integral de Administración de Riesgos, este deberá articularse con el Programa de Transparencia y Ética Pública.</w:t>
      </w:r>
    </w:p>
    <w:p w:rsidRPr="00AC3969" w:rsidR="00AC3969" w:rsidP="00AC3969" w:rsidRDefault="00AC3969" w14:paraId="4ACA4DE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 </w:t>
      </w:r>
      <w:r w:rsidRPr="00AC3969">
        <w:rPr>
          <w:rFonts w:ascii="Arial" w:hAnsi="Arial" w:eastAsia="Times New Roman" w:cs="Arial"/>
          <w:lang w:eastAsia="es-CO"/>
        </w:rPr>
        <w:t>Las entidades del orden territorial contarán con el término máximo de dos (2) años y las entidades del orden nacional con un (1) año para adoptar el Programa de Transparencia y Ética Pública.</w:t>
      </w:r>
    </w:p>
    <w:p w:rsidRPr="00AC3969" w:rsidR="00AC3969" w:rsidP="00AC3969" w:rsidRDefault="00AC3969" w14:paraId="4E1C92E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3o. </w:t>
      </w:r>
      <w:r w:rsidRPr="00AC3969">
        <w:rPr>
          <w:rFonts w:ascii="Arial" w:hAnsi="Arial" w:eastAsia="Times New Roman" w:cs="Arial"/>
          <w:lang w:eastAsia="es-CO"/>
        </w:rPr>
        <w:t>La Secretaría de Transparencia de la Presidencia de la República será la encargada de señalar las características, estándares, elementos, requisitos, procedimientos y controles mínimos que deben cumplir el Programa de Transparencia y Ética Pública de que trata este artículo el cual tendrá un enfoque de riesgos. El Modelo Integrado de Planeación y Gestión (MIPG) o modelos sucesores deberá armonizarse con el Programa de Transparencia y Ética Pública.</w:t>
      </w:r>
    </w:p>
    <w:p w:rsidRPr="00AC3969" w:rsidR="00AC3969" w:rsidP="00AC3969" w:rsidRDefault="00AC3969" w14:paraId="393B9F6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lastRenderedPageBreak/>
        <w:t>PARÁGRAFO 4o. </w:t>
      </w:r>
      <w:r w:rsidRPr="00AC3969">
        <w:rPr>
          <w:rFonts w:ascii="Arial" w:hAnsi="Arial" w:eastAsia="Times New Roman" w:cs="Arial"/>
          <w:lang w:eastAsia="es-CO"/>
        </w:rPr>
        <w:t xml:space="preserve">El Departamento Administrativo de la Función Pública tendrá a cargo las estrategias </w:t>
      </w:r>
      <w:proofErr w:type="spellStart"/>
      <w:r w:rsidRPr="00AC3969">
        <w:rPr>
          <w:rFonts w:ascii="Arial" w:hAnsi="Arial" w:eastAsia="Times New Roman" w:cs="Arial"/>
          <w:lang w:eastAsia="es-CO"/>
        </w:rPr>
        <w:t>antitrámites</w:t>
      </w:r>
      <w:proofErr w:type="spellEnd"/>
      <w:r w:rsidRPr="00AC3969">
        <w:rPr>
          <w:rFonts w:ascii="Arial" w:hAnsi="Arial" w:eastAsia="Times New Roman" w:cs="Arial"/>
          <w:lang w:eastAsia="es-CO"/>
        </w:rPr>
        <w:t xml:space="preserve"> y los mecanismos para mejorar la atención al ciudadano estarán a cargo de dicha entidad y el Departamento Nacional de Planeación.</w:t>
      </w:r>
    </w:p>
    <w:p w:rsidRPr="00AC3969" w:rsidR="00AC3969" w:rsidP="00AC3969" w:rsidRDefault="00AC3969" w14:paraId="3F5EE7D8" w14:textId="13A389C6">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5o. </w:t>
      </w:r>
      <w:r w:rsidRPr="00AC3969">
        <w:rPr>
          <w:rFonts w:ascii="Arial" w:hAnsi="Arial" w:eastAsia="Times New Roman" w:cs="Arial"/>
          <w:lang w:eastAsia="es-CO"/>
        </w:rPr>
        <w:t>La Agencia de Renovación del Territorio acompañará el proceso de adopción del Programa de Transparencia y Ética Pública de los municipios descritos en el Decreto-ley 893 de 2017 o la norma que lo modifique, adicione o sustituya, para lo cual, contará con el apoyo de la Secretaría de Transparencia de la Presidencia de la República.</w:t>
      </w:r>
    </w:p>
    <w:p w:rsidRPr="00AC3969" w:rsidR="00AC3969" w:rsidP="00AC3969" w:rsidRDefault="00AC3969" w14:paraId="36F1108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El Programa de Transparencia y Ética Pública para los municipios PDET deberá prever el monitoreo específico respecto de los programas, proyectos y recursos derivados de los Planes de Acción para la Transformación Regional (PATR) o en su momento la Hoja de Ruta Única que los incorpore.</w:t>
      </w:r>
    </w:p>
    <w:p w:rsidRPr="00AC3969" w:rsidR="00AC3969" w:rsidP="00AC3969" w:rsidRDefault="00AC3969" w14:paraId="5912DFD5" w14:textId="677292F4">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Agencia de Renovación del Territorio será la encargada de realizar la articulación entre los municipios del Decreto-ley 893 de 2017 y la Secretaría de Transparencia de la Presidencia de la República.</w:t>
      </w:r>
    </w:p>
    <w:p w:rsidRPr="00AC3969" w:rsidR="00AC3969" w:rsidP="00AC3969" w:rsidRDefault="00AC3969" w14:paraId="5EC3013F" w14:textId="77777777">
      <w:pPr>
        <w:spacing w:before="100" w:beforeAutospacing="1" w:after="100" w:afterAutospacing="1" w:line="270" w:lineRule="atLeast"/>
        <w:jc w:val="both"/>
        <w:rPr>
          <w:rFonts w:ascii="Arial" w:hAnsi="Arial" w:eastAsia="Times New Roman" w:cs="Arial"/>
          <w:lang w:eastAsia="es-CO"/>
        </w:rPr>
      </w:pPr>
      <w:bookmarkStart w:name="32" w:id="37"/>
      <w:r w:rsidRPr="00AC3969">
        <w:rPr>
          <w:rFonts w:ascii="Arial" w:hAnsi="Arial" w:eastAsia="Times New Roman" w:cs="Arial"/>
          <w:b/>
          <w:bCs/>
          <w:lang w:eastAsia="es-CO"/>
        </w:rPr>
        <w:t>ARTÍCULO 32.</w:t>
      </w:r>
      <w:bookmarkEnd w:id="37"/>
      <w:r w:rsidRPr="00AC3969">
        <w:rPr>
          <w:rFonts w:ascii="Arial" w:hAnsi="Arial" w:eastAsia="Times New Roman" w:cs="Arial"/>
          <w:lang w:eastAsia="es-CO"/>
        </w:rPr>
        <w:t> La Secretaría de Transparencia de la Presidencia de la República podrá realizar recomendaciones a las oficinas de Control Disciplinario Interno del orden nacional y territorial relacionadas con modalidades de corrupción, sobre metodologías de investigación disciplinaria y podrá solicitar información.</w:t>
      </w:r>
    </w:p>
    <w:p w:rsidRPr="00AC3969" w:rsidR="00AC3969" w:rsidP="00AC3969" w:rsidRDefault="00AC3969" w14:paraId="7A13C19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Así mismo, la Secretaría de Transparencia de la República alertará a las Oficinas de Control Disciplinario Interno del orden nacional y territorial sobre aquellas situaciones que denoten posibles riesgos de corrupción con el fin de que focalicen el ejercicio de sus funciones. Esta competencia de la Secretaría podrá ejercerse de oficio o a petición de parte.</w:t>
      </w:r>
    </w:p>
    <w:p w:rsidRPr="00AC3969" w:rsidR="00AC3969" w:rsidP="00AC3969" w:rsidRDefault="00AC3969" w14:paraId="62F60F9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w:t>
      </w:r>
      <w:r w:rsidRPr="00AC3969">
        <w:rPr>
          <w:rFonts w:ascii="Arial" w:hAnsi="Arial" w:eastAsia="Times New Roman" w:cs="Arial"/>
          <w:lang w:eastAsia="es-CO"/>
        </w:rPr>
        <w:t> El ejercicio de las actividades de acompañamiento no implica el desplazamiento de las competencias asignadas por la ley a las Oficinas de Control Disciplinario Interno del orden nacional y territorial, ni podrán afectar su autonomía e independencia.</w:t>
      </w:r>
    </w:p>
    <w:p w:rsidRPr="00AC3969" w:rsidR="00AC3969" w:rsidP="00AC3969" w:rsidRDefault="00AC3969" w14:paraId="7BC1C80E" w14:textId="77777777">
      <w:pPr>
        <w:spacing w:before="100" w:beforeAutospacing="1" w:after="100" w:afterAutospacing="1" w:line="270" w:lineRule="atLeast"/>
        <w:jc w:val="both"/>
        <w:rPr>
          <w:rFonts w:ascii="Arial" w:hAnsi="Arial" w:eastAsia="Times New Roman" w:cs="Arial"/>
          <w:lang w:eastAsia="es-CO"/>
        </w:rPr>
      </w:pPr>
      <w:bookmarkStart w:name="33" w:id="38"/>
      <w:r w:rsidRPr="00AC3969">
        <w:rPr>
          <w:rFonts w:ascii="Arial" w:hAnsi="Arial" w:eastAsia="Times New Roman" w:cs="Arial"/>
          <w:b/>
          <w:bCs/>
          <w:lang w:eastAsia="es-CO"/>
        </w:rPr>
        <w:t>ARTÍCULO 33. SOLICITUD DE INFORMACIÓN Y RENUENCIA.</w:t>
      </w:r>
      <w:bookmarkEnd w:id="38"/>
      <w:r w:rsidRPr="00AC3969">
        <w:rPr>
          <w:rFonts w:ascii="Arial" w:hAnsi="Arial" w:eastAsia="Times New Roman" w:cs="Arial"/>
          <w:lang w:eastAsia="es-CO"/>
        </w:rPr>
        <w:t> La información que solicite la Secretaría de Transparencia a entidades públicas o privadas deberá suministrarse dentro de los diez (10) días hábiles siguientes a la fecha de la recepción del requerimiento de la información, prorrogables por una sola vez y por el mismo término.</w:t>
      </w:r>
    </w:p>
    <w:p w:rsidRPr="00AC3969" w:rsidR="00AC3969" w:rsidP="00AC3969" w:rsidRDefault="00AC3969" w14:paraId="5424BBB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El incumplimiento del envío de la información por parte de funcionario público o contratista del Estado será causal de mala conducta.</w:t>
      </w:r>
    </w:p>
    <w:p w:rsidRPr="00AC3969" w:rsidR="00AC3969" w:rsidP="00AC3969" w:rsidRDefault="00AC3969" w14:paraId="20434F34" w14:textId="026FDFBD">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A las personas naturales o jurídicas a quienes la Secretaría de Transparencia haya requerido información y no la suministren, lo hagan extemporáneamente o la aporten de forma incompleta o inexacta, les aplicará lo dispuesto en el artículo 51 de la Ley 1437 de 2011 por parte del Departamento Administrativo de la Presidencia de la República.</w:t>
      </w:r>
    </w:p>
    <w:p w:rsidRPr="00AC3969" w:rsidR="00AC3969" w:rsidP="00AC3969" w:rsidRDefault="00AC3969" w14:paraId="741C0CEE" w14:textId="10EEA212">
      <w:pPr>
        <w:spacing w:before="100" w:beforeAutospacing="1" w:after="100" w:afterAutospacing="1" w:line="270" w:lineRule="atLeast"/>
        <w:jc w:val="both"/>
        <w:rPr>
          <w:rFonts w:ascii="Arial" w:hAnsi="Arial" w:eastAsia="Times New Roman" w:cs="Arial"/>
          <w:lang w:eastAsia="es-CO"/>
        </w:rPr>
      </w:pPr>
      <w:bookmarkStart w:name="34" w:id="39"/>
      <w:r w:rsidRPr="00AC3969">
        <w:rPr>
          <w:rFonts w:ascii="Arial" w:hAnsi="Arial" w:eastAsia="Times New Roman" w:cs="Arial"/>
          <w:b/>
          <w:bCs/>
          <w:lang w:eastAsia="es-CO"/>
        </w:rPr>
        <w:t>ARTÍCULO 34.</w:t>
      </w:r>
      <w:bookmarkEnd w:id="39"/>
      <w:r w:rsidRPr="00AC3969">
        <w:rPr>
          <w:rFonts w:ascii="Arial" w:hAnsi="Arial" w:eastAsia="Times New Roman" w:cs="Arial"/>
          <w:lang w:eastAsia="es-CO"/>
        </w:rPr>
        <w:t> Modifíquese el artículo 32 de la Ley 1712 de 2014 el cual quedará así:</w:t>
      </w:r>
    </w:p>
    <w:p w:rsidRPr="00AC3969" w:rsidR="00AC3969" w:rsidP="00AC3969" w:rsidRDefault="00AC3969" w14:paraId="7328F102" w14:textId="341DC910">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lastRenderedPageBreak/>
        <w:t>Artículo 32. Política Pública de Acceso a la Información. </w:t>
      </w:r>
      <w:r w:rsidRPr="00AC3969">
        <w:rPr>
          <w:rFonts w:ascii="Arial" w:hAnsi="Arial" w:eastAsia="Times New Roman" w:cs="Arial"/>
          <w:lang w:eastAsia="es-CO"/>
        </w:rPr>
        <w:t>El diseño, promoción e implementación, de la política pública de acceso a la información pública, estará a cargo de la Secretaría de Transparencia de la Presidencia de la República, quien coordinará con el Ministerio de Tecnologías de la Información y las Comunicaciones, el Departamento Administrativo de la Función Pública (DAFP), el Departamento Nacional de Planeación (DNP), el Archivo General de la Nación y el Departamento Administrativo Nacional de Estadística (DANE).</w:t>
      </w:r>
    </w:p>
    <w:p w:rsidRPr="00AC3969" w:rsidR="00AC3969" w:rsidP="25E12212" w:rsidRDefault="00AC3969" w14:paraId="58547FC4" w14:textId="05F38D6D">
      <w:pPr>
        <w:spacing w:before="100" w:beforeAutospacing="1" w:after="100" w:afterAutospacing="1" w:line="270" w:lineRule="atLeast"/>
        <w:jc w:val="both"/>
        <w:rPr>
          <w:rFonts w:ascii="Arial" w:hAnsi="Arial" w:eastAsia="Times New Roman" w:cs="Arial"/>
          <w:lang w:eastAsia="es-CO"/>
        </w:rPr>
      </w:pPr>
      <w:bookmarkStart w:name="35" w:id="40"/>
      <w:r w:rsidRPr="25E12212">
        <w:rPr>
          <w:rFonts w:ascii="Arial" w:hAnsi="Arial" w:eastAsia="Times New Roman" w:cs="Arial"/>
          <w:b/>
          <w:bCs/>
          <w:lang w:eastAsia="es-CO"/>
        </w:rPr>
        <w:t>ARTÍCULO 35. BENEFICIOS POR COLABORACIÓN EN PROCEDIMIENTOS DE LA AUDITORÍA GENERAL DE LA REPÚBLICA.</w:t>
      </w:r>
      <w:bookmarkEnd w:id="40"/>
      <w:r w:rsidRPr="25E12212">
        <w:rPr>
          <w:rFonts w:ascii="Arial" w:hAnsi="Arial" w:eastAsia="Times New Roman" w:cs="Arial"/>
          <w:lang w:eastAsia="es-CO"/>
        </w:rPr>
        <w:t> &lt;Ver Notas del Editor&gt; La Auditoría General de la República tendrá competencia para aplicar los beneficios por colaboración de que tratan los artículos 145, 146, 147 y 148 del Decreto-ley 403 de 2020, conforme a los lineamientos que expida para tal efecto.</w:t>
      </w:r>
    </w:p>
    <w:p w:rsidR="25E12212" w:rsidP="25E12212" w:rsidRDefault="25E12212" w14:paraId="206D5DDD" w14:textId="32C26C86">
      <w:pPr>
        <w:spacing w:beforeAutospacing="1" w:afterAutospacing="1" w:line="270" w:lineRule="atLeast"/>
        <w:jc w:val="both"/>
        <w:rPr>
          <w:rFonts w:ascii="Arial" w:hAnsi="Arial" w:eastAsia="Times New Roman" w:cs="Arial"/>
          <w:lang w:eastAsia="es-CO"/>
        </w:rPr>
      </w:pPr>
    </w:p>
    <w:p w:rsidR="49CBC5F6" w:rsidP="25E12212" w:rsidRDefault="49CBC5F6" w14:paraId="3D313E1A" w14:textId="18E3F0C1">
      <w:pPr>
        <w:spacing w:beforeAutospacing="1" w:afterAutospacing="1" w:line="270" w:lineRule="atLeast"/>
        <w:jc w:val="both"/>
        <w:rPr>
          <w:rFonts w:ascii="Arial" w:hAnsi="Arial" w:eastAsia="Times New Roman" w:cs="Arial"/>
          <w:sz w:val="18"/>
          <w:szCs w:val="18"/>
          <w:lang w:eastAsia="es-CO"/>
        </w:rPr>
      </w:pPr>
      <w:r w:rsidRPr="25E12212">
        <w:rPr>
          <w:rFonts w:ascii="Arial" w:hAnsi="Arial" w:eastAsia="Times New Roman" w:cs="Arial"/>
          <w:sz w:val="18"/>
          <w:szCs w:val="18"/>
          <w:lang w:eastAsia="es-CO"/>
        </w:rPr>
        <w:t xml:space="preserve">Ver concepto </w:t>
      </w:r>
      <w:hyperlink r:id="rId12">
        <w:r w:rsidRPr="25E12212">
          <w:rPr>
            <w:rStyle w:val="Hipervnculo"/>
            <w:rFonts w:ascii="Arial" w:hAnsi="Arial" w:eastAsia="Times New Roman" w:cs="Arial"/>
            <w:sz w:val="18"/>
            <w:szCs w:val="18"/>
            <w:lang w:eastAsia="es-CO"/>
          </w:rPr>
          <w:t>C-552 del 01/08/2022</w:t>
        </w:r>
      </w:hyperlink>
    </w:p>
    <w:p w:rsidR="25E12212" w:rsidP="25E12212" w:rsidRDefault="25E12212" w14:paraId="7873F829" w14:textId="642265C6">
      <w:pPr>
        <w:spacing w:beforeAutospacing="1" w:afterAutospacing="1" w:line="270" w:lineRule="atLeast"/>
        <w:jc w:val="both"/>
        <w:rPr>
          <w:rFonts w:ascii="Arial" w:hAnsi="Arial" w:eastAsia="Times New Roman" w:cs="Arial"/>
          <w:lang w:eastAsia="es-CO"/>
        </w:rPr>
      </w:pPr>
    </w:p>
    <w:p w:rsidRPr="00AC3969" w:rsidR="00AC3969" w:rsidP="00AC3969" w:rsidRDefault="00AC3969" w14:paraId="0639BBCB" w14:textId="77777777">
      <w:pPr>
        <w:spacing w:before="100" w:beforeAutospacing="1" w:after="100" w:afterAutospacing="1" w:line="270" w:lineRule="atLeast"/>
        <w:jc w:val="both"/>
        <w:rPr>
          <w:rFonts w:ascii="Arial" w:hAnsi="Arial" w:eastAsia="Times New Roman" w:cs="Arial"/>
          <w:lang w:eastAsia="es-CO"/>
        </w:rPr>
      </w:pPr>
      <w:bookmarkStart w:name="36" w:id="41"/>
      <w:r w:rsidRPr="00AC3969">
        <w:rPr>
          <w:rFonts w:ascii="Arial" w:hAnsi="Arial" w:eastAsia="Times New Roman" w:cs="Arial"/>
          <w:b/>
          <w:bCs/>
          <w:lang w:eastAsia="es-CO"/>
        </w:rPr>
        <w:t>ARTÍCULO 36. BÚSQUEDA, EMBARGO Y RECUPERACIÓN DE ACTIVOS EN EL EXTERIOR POR PARTE DE LA CONTRALORÍA GENERAL DE LA REPÚBLICA.</w:t>
      </w:r>
      <w:bookmarkEnd w:id="41"/>
      <w:r w:rsidRPr="00AC3969">
        <w:rPr>
          <w:rFonts w:ascii="Arial" w:hAnsi="Arial" w:eastAsia="Times New Roman" w:cs="Arial"/>
          <w:lang w:eastAsia="es-CO"/>
        </w:rPr>
        <w:t> La Contraloría General de la República tiene la competencia para establecer la responsabilidad que se derive de la gestión fiscal, imponer las sanciones pecuniarias que sean del caso, recaudar su monto y ejercer la jurisdicción coactiva, para lo cual tendrá prelación. Esto incluye la búsqueda, embargo y recuperación de activos en el exterior, cuando estos estén en cabeza de los investigados o responsabilizados por causar el daño al patrimonio estatal. En el marco sus atribuciones constitucionales y legales, la Contraloría General de la República es la entidad designada como autoridad central del Estado Colombiano para los efectos de los instrumentos internacionales contra la corrupción cuando esta esté enmarcada en la indebida gestión fiscal.</w:t>
      </w:r>
    </w:p>
    <w:p w:rsidRPr="00AC3969" w:rsidR="00AC3969" w:rsidP="00AC3969" w:rsidRDefault="00AC3969" w14:paraId="6FE613C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w:t>
      </w:r>
      <w:r w:rsidRPr="00AC3969">
        <w:rPr>
          <w:rFonts w:ascii="Arial" w:hAnsi="Arial" w:eastAsia="Times New Roman" w:cs="Arial"/>
          <w:lang w:eastAsia="es-CO"/>
        </w:rPr>
        <w:t> Las entidades públicas y privadas que generen, obtengan, adquieran, controlen, administren, manejen o analicen información patrimonial o financiera sobre investigados o responsabilizados fiscales deberán brindar, de manera oportuna, a la Contraloría General de la República la información que esta solicite en ejercicio de sus funciones, atribuciones y competencia, sin que sea oponible reserva alguna.</w:t>
      </w:r>
    </w:p>
    <w:p w:rsidRPr="00AC3969" w:rsidR="00AC3969" w:rsidP="00AC3969" w:rsidRDefault="00AC3969" w14:paraId="689128C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w:t>
      </w:r>
      <w:r w:rsidRPr="00AC3969">
        <w:rPr>
          <w:rFonts w:ascii="Arial" w:hAnsi="Arial" w:eastAsia="Times New Roman" w:cs="Arial"/>
          <w:lang w:eastAsia="es-CO"/>
        </w:rPr>
        <w:t> Cuando un organismo de control competente solicite la declaración de bienes y rentas, así como la declaración de renta del servidor público y del particular que ejerza funciones públicas o administre bienes o recursos públicos, no le será oponible reserva alguna, sin perjuicio de la responsabilidad penal y disciplinaria por uso indebido de dicha información.</w:t>
      </w:r>
    </w:p>
    <w:p w:rsidRPr="00AC3969" w:rsidR="00AC3969" w:rsidP="00AC3969" w:rsidRDefault="00AC3969" w14:paraId="19D239B9" w14:textId="45CA02BB">
      <w:pPr>
        <w:spacing w:before="100" w:beforeAutospacing="1" w:after="100" w:afterAutospacing="1" w:line="270" w:lineRule="atLeast"/>
        <w:jc w:val="both"/>
        <w:rPr>
          <w:rFonts w:ascii="Arial" w:hAnsi="Arial" w:eastAsia="Times New Roman" w:cs="Arial"/>
          <w:lang w:eastAsia="es-CO"/>
        </w:rPr>
      </w:pPr>
      <w:bookmarkStart w:name="37" w:id="42"/>
      <w:r w:rsidRPr="00AC3969">
        <w:rPr>
          <w:rFonts w:ascii="Arial" w:hAnsi="Arial" w:eastAsia="Times New Roman" w:cs="Arial"/>
          <w:b/>
          <w:bCs/>
          <w:lang w:eastAsia="es-CO"/>
        </w:rPr>
        <w:t>ARTÍCULO 37. RESPONSABILIDAD FISCAL DE LAS PERSONAS QUE OCASIONEN DAÑOS AL ESTADO.</w:t>
      </w:r>
      <w:bookmarkEnd w:id="42"/>
      <w:r w:rsidRPr="00AC3969">
        <w:rPr>
          <w:rFonts w:ascii="Arial" w:hAnsi="Arial" w:eastAsia="Times New Roman" w:cs="Arial"/>
          <w:lang w:eastAsia="es-CO"/>
        </w:rPr>
        <w:t xml:space="preserve"> Los particulares que participen, concurran, incidan o contribuyan directa o indirectamente en la producción de daños al patrimonio público y que, sin ser </w:t>
      </w:r>
      <w:r w:rsidRPr="00AC3969">
        <w:rPr>
          <w:rFonts w:ascii="Arial" w:hAnsi="Arial" w:eastAsia="Times New Roman" w:cs="Arial"/>
          <w:lang w:eastAsia="es-CO"/>
        </w:rPr>
        <w:lastRenderedPageBreak/>
        <w:t>gestores fiscales, con su acción dolosa o gravemente culposa ocasionen daños a los bienes públicos, inmuebles o muebles, serán objeto de responsabilidad fiscal en los términos del artículo 4o de la Ley 610 de 2000 y demás normas que desarrollan la materia.</w:t>
      </w:r>
    </w:p>
    <w:p w:rsidRPr="00AC3969" w:rsidR="00AC3969" w:rsidP="00AC3969" w:rsidRDefault="00AC3969" w14:paraId="30FD1B8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Para estos efectos, una vez se abra la correspondiente noticia criminal, la Fiscalía General de la Nación remitirá copia e informará lo correspondiente al órgano de control fiscal competente y a la Procuraduría General de la Nación.</w:t>
      </w:r>
    </w:p>
    <w:p w:rsidRPr="00AC3969" w:rsidR="00AC3969" w:rsidP="00AC3969" w:rsidRDefault="00AC3969" w14:paraId="6875473D" w14:textId="77777777">
      <w:pPr>
        <w:spacing w:before="100" w:beforeAutospacing="1" w:after="100" w:afterAutospacing="1" w:line="270" w:lineRule="atLeast"/>
        <w:jc w:val="both"/>
        <w:rPr>
          <w:rFonts w:ascii="Arial" w:hAnsi="Arial" w:eastAsia="Times New Roman" w:cs="Arial"/>
          <w:lang w:eastAsia="es-CO"/>
        </w:rPr>
      </w:pPr>
      <w:bookmarkStart w:name="38" w:id="43"/>
      <w:r w:rsidRPr="00AC3969">
        <w:rPr>
          <w:rFonts w:ascii="Arial" w:hAnsi="Arial" w:eastAsia="Times New Roman" w:cs="Arial"/>
          <w:b/>
          <w:bCs/>
          <w:lang w:eastAsia="es-CO"/>
        </w:rPr>
        <w:t>ARTÍCULO 38. FONDO DE FORTALECIMIENTO DEL MINISTERIO PÚBLICO.</w:t>
      </w:r>
      <w:bookmarkEnd w:id="43"/>
      <w:r w:rsidRPr="00AC3969">
        <w:rPr>
          <w:rFonts w:ascii="Arial" w:hAnsi="Arial" w:eastAsia="Times New Roman" w:cs="Arial"/>
          <w:lang w:eastAsia="es-CO"/>
        </w:rPr>
        <w:t> Créase el Fondo Especial para el Fortalecimiento del Ministerio Público, como una cuenta especial Administrada por la Procuraduría General de la Nación, sin personería jurídica destinado a financiar las inversiones tendientes a fortalecer el control disciplinario, la vigilancia superior con fines preventivos y las demás acciones destinadas a combatir la corrupción y a fortalecer el Ministerio Público. El Fondo se financiará con el 80% de los recursos provenientes de las multas por sanciones disciplinarias que se impongan a los servidores públicos y particulares. Dichas multas deberán ser cobradas por cada una de las entidades a la que pertenezca o haya pertenecido el servidor sancionado.</w:t>
      </w:r>
    </w:p>
    <w:p w:rsidRPr="00AC3969" w:rsidR="00AC3969" w:rsidP="00AC3969" w:rsidRDefault="00AC3969" w14:paraId="763AEB7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Las entidades públicas trasladaran el valor correspondiente al porcentaje indicado en el párrafo procedente dentro del mes siguiente a su recaudo, a la cuenta que se defina para tal fin. El 20% será destinado de acuerdo con lo previsto en el Decreto 2170 de 1992.</w:t>
      </w:r>
    </w:p>
    <w:p w:rsidRPr="00AC3969" w:rsidR="00AC3969" w:rsidP="00AC3969" w:rsidRDefault="00AC3969" w14:paraId="4D681B2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Trimestralmente, las entidades públicas informarán a la Dirección Jurídica de la Procuraduría General de la Nación, sobre las multas por cobrar, los trámites realizados y los valores recaudados a fin de hacer el seguimiento y la vigilancia de los recursos señalados en el presente artículo.</w:t>
      </w:r>
    </w:p>
    <w:p w:rsidRPr="00AC3969" w:rsidR="00AC3969" w:rsidP="00AC3969" w:rsidRDefault="00AC3969" w14:paraId="2DE7A3BB" w14:textId="3D7B518D">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w:t>
      </w:r>
      <w:r w:rsidRPr="00AC3969">
        <w:rPr>
          <w:rFonts w:ascii="Arial" w:hAnsi="Arial" w:eastAsia="Times New Roman" w:cs="Arial"/>
          <w:lang w:eastAsia="es-CO"/>
        </w:rPr>
        <w:t> Se exceptúan de este Fondo, las indemnizaciones derivadas de las acciones populares, que se rigen por la Ley 472 de 1998 que se destinan al Fondo para la Defensa de los Derechos e Intereses Colectivos, a cargo de la Defensoría del Pueblo.</w:t>
      </w:r>
    </w:p>
    <w:p w:rsidRPr="00AC3969" w:rsidR="00AC3969" w:rsidP="00AC3969" w:rsidRDefault="00AC3969" w14:paraId="2A81059E" w14:textId="77777777">
      <w:pPr>
        <w:spacing w:before="100" w:beforeAutospacing="1" w:after="100" w:afterAutospacing="1" w:line="270" w:lineRule="atLeast"/>
        <w:jc w:val="center"/>
        <w:rPr>
          <w:rFonts w:ascii="Arial" w:hAnsi="Arial" w:eastAsia="Times New Roman" w:cs="Arial"/>
          <w:lang w:eastAsia="es-CO"/>
        </w:rPr>
      </w:pPr>
      <w:bookmarkStart w:name="CAPÍTULO_VII" w:id="44"/>
      <w:r w:rsidRPr="00AC3969">
        <w:rPr>
          <w:rFonts w:ascii="Arial" w:hAnsi="Arial" w:eastAsia="Times New Roman" w:cs="Arial"/>
          <w:b/>
          <w:bCs/>
          <w:lang w:eastAsia="es-CO"/>
        </w:rPr>
        <w:t>CAPÍTULO VII.</w:t>
      </w:r>
      <w:bookmarkEnd w:id="44"/>
    </w:p>
    <w:p w:rsidRPr="00AC3969" w:rsidR="00AC3969" w:rsidP="00AC3969" w:rsidRDefault="00AC3969" w14:paraId="32C13938"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MODIFICACIONES A LA ACCIÓN DE REPETICIÓN.  </w:t>
      </w:r>
    </w:p>
    <w:p w:rsidRPr="00AC3969" w:rsidR="00AC3969" w:rsidP="00AC3969" w:rsidRDefault="00AC3969" w14:paraId="1E6B9F09" w14:textId="5A42B54D">
      <w:pPr>
        <w:spacing w:before="100" w:beforeAutospacing="1" w:after="100" w:afterAutospacing="1" w:line="270" w:lineRule="atLeast"/>
        <w:jc w:val="both"/>
        <w:rPr>
          <w:rFonts w:ascii="Arial" w:hAnsi="Arial" w:eastAsia="Times New Roman" w:cs="Arial"/>
          <w:lang w:eastAsia="es-CO"/>
        </w:rPr>
      </w:pPr>
      <w:bookmarkStart w:name="39" w:id="45"/>
      <w:r w:rsidRPr="00AC3969">
        <w:rPr>
          <w:rFonts w:ascii="Arial" w:hAnsi="Arial" w:eastAsia="Times New Roman" w:cs="Arial"/>
          <w:b/>
          <w:bCs/>
          <w:lang w:eastAsia="es-CO"/>
        </w:rPr>
        <w:t>ARTÍCULO 39.</w:t>
      </w:r>
      <w:bookmarkEnd w:id="45"/>
      <w:r w:rsidRPr="00AC3969">
        <w:rPr>
          <w:rFonts w:ascii="Arial" w:hAnsi="Arial" w:eastAsia="Times New Roman" w:cs="Arial"/>
          <w:lang w:eastAsia="es-CO"/>
        </w:rPr>
        <w:t> Modifíquese el artículo 5o de la Ley 678 de 2001, el cual quedará así:</w:t>
      </w:r>
    </w:p>
    <w:p w:rsidRPr="00AC3969" w:rsidR="00AC3969" w:rsidP="00AC3969" w:rsidRDefault="00AC3969" w14:paraId="21C0E8D9" w14:textId="583491D0">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5o. Dolo. </w:t>
      </w:r>
      <w:r w:rsidRPr="00AC3969">
        <w:rPr>
          <w:rFonts w:ascii="Arial" w:hAnsi="Arial" w:eastAsia="Times New Roman" w:cs="Arial"/>
          <w:lang w:eastAsia="es-CO"/>
        </w:rPr>
        <w:t>La conducta es dolosa cuando el agente del Estado quiere la realización de un hecho ajeno a las finalidades del servicio del Estado.</w:t>
      </w:r>
    </w:p>
    <w:p w:rsidRPr="00AC3969" w:rsidR="00AC3969" w:rsidP="00AC3969" w:rsidRDefault="00AC3969" w14:paraId="00B198B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Se presume que existe dolo del agente público por las siguientes causas:</w:t>
      </w:r>
    </w:p>
    <w:p w:rsidRPr="00AC3969" w:rsidR="00AC3969" w:rsidP="00AC3969" w:rsidRDefault="00AC3969" w14:paraId="383D3E3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 Que el acto administrativo haya sido declarado nulo por desviación de poder, indebida motivación, o falta de motivación, y por falsa motivación.</w:t>
      </w:r>
    </w:p>
    <w:p w:rsidRPr="00AC3969" w:rsidR="00AC3969" w:rsidP="00AC3969" w:rsidRDefault="00AC3969" w14:paraId="2088764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Haber sido penal o disciplinariamente responsable a título de dolo por los mismos daños que sirvieron de fundamento para la responsabilidad patrimonial del Estado.</w:t>
      </w:r>
    </w:p>
    <w:p w:rsidRPr="00AC3969" w:rsidR="00AC3969" w:rsidP="00AC3969" w:rsidRDefault="00AC3969" w14:paraId="2E2DA2B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lastRenderedPageBreak/>
        <w:t>3. Haber expedido la resolución, el auto o sentencia contrario a derecho en un proceso judicial.</w:t>
      </w:r>
    </w:p>
    <w:p w:rsidRPr="00AC3969" w:rsidR="00AC3969" w:rsidP="00AC3969" w:rsidRDefault="00AC3969" w14:paraId="27C7E6B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4. Obrar con desviación de poder.</w:t>
      </w:r>
    </w:p>
    <w:p w:rsidRPr="00AC3969" w:rsidR="00AC3969" w:rsidP="00AC3969" w:rsidRDefault="00AC3969" w14:paraId="477C6156" w14:textId="7A9CD3EA">
      <w:pPr>
        <w:spacing w:before="100" w:beforeAutospacing="1" w:after="100" w:afterAutospacing="1" w:line="270" w:lineRule="atLeast"/>
        <w:jc w:val="both"/>
        <w:rPr>
          <w:rFonts w:ascii="Arial" w:hAnsi="Arial" w:eastAsia="Times New Roman" w:cs="Arial"/>
          <w:lang w:eastAsia="es-CO"/>
        </w:rPr>
      </w:pPr>
      <w:bookmarkStart w:name="40" w:id="46"/>
      <w:r w:rsidRPr="00AC3969">
        <w:rPr>
          <w:rFonts w:ascii="Arial" w:hAnsi="Arial" w:eastAsia="Times New Roman" w:cs="Arial"/>
          <w:b/>
          <w:bCs/>
          <w:lang w:eastAsia="es-CO"/>
        </w:rPr>
        <w:t>ARTÍCULO 40.</w:t>
      </w:r>
      <w:bookmarkEnd w:id="46"/>
      <w:r w:rsidRPr="00AC3969">
        <w:rPr>
          <w:rFonts w:ascii="Arial" w:hAnsi="Arial" w:eastAsia="Times New Roman" w:cs="Arial"/>
          <w:lang w:eastAsia="es-CO"/>
        </w:rPr>
        <w:t> Modifíquese el artículo 6o de la Ley 678 de 2001, el cual quedará así:</w:t>
      </w:r>
    </w:p>
    <w:p w:rsidRPr="00AC3969" w:rsidR="00AC3969" w:rsidP="00AC3969" w:rsidRDefault="00AC3969" w14:paraId="09AF0147" w14:textId="47461801">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6o. Culpa grave. </w:t>
      </w:r>
      <w:r w:rsidRPr="00AC3969">
        <w:rPr>
          <w:rFonts w:ascii="Arial" w:hAnsi="Arial" w:eastAsia="Times New Roman" w:cs="Arial"/>
          <w:lang w:eastAsia="es-CO"/>
        </w:rPr>
        <w:t>Se presumirá que la conducta del agente del Estado es gravemente culposa cuando el daño es consecuencia de una infracción directa a la Constitución o a la ley o de una inexcusable omisión o extralimitación en el ejercicio de las funciones.</w:t>
      </w:r>
    </w:p>
    <w:p w:rsidRPr="00AC3969" w:rsidR="00AC3969" w:rsidP="00AC3969" w:rsidRDefault="00AC3969" w14:paraId="77EB1DDD" w14:textId="0455252B">
      <w:pPr>
        <w:spacing w:before="100" w:beforeAutospacing="1" w:after="100" w:afterAutospacing="1" w:line="270" w:lineRule="atLeast"/>
        <w:jc w:val="both"/>
        <w:rPr>
          <w:rFonts w:ascii="Arial" w:hAnsi="Arial" w:eastAsia="Times New Roman" w:cs="Arial"/>
          <w:lang w:eastAsia="es-CO"/>
        </w:rPr>
      </w:pPr>
      <w:bookmarkStart w:name="41" w:id="47"/>
      <w:r w:rsidRPr="00AC3969">
        <w:rPr>
          <w:rFonts w:ascii="Arial" w:hAnsi="Arial" w:eastAsia="Times New Roman" w:cs="Arial"/>
          <w:b/>
          <w:bCs/>
          <w:lang w:eastAsia="es-CO"/>
        </w:rPr>
        <w:t>ARTÍCULO 41.</w:t>
      </w:r>
      <w:bookmarkEnd w:id="47"/>
      <w:r w:rsidRPr="00AC3969">
        <w:rPr>
          <w:rFonts w:ascii="Arial" w:hAnsi="Arial" w:eastAsia="Times New Roman" w:cs="Arial"/>
          <w:lang w:eastAsia="es-CO"/>
        </w:rPr>
        <w:t> Modifíquese el artículo 8o de la Ley 678 de 2001, el cual quedará así:</w:t>
      </w:r>
    </w:p>
    <w:p w:rsidRPr="00AC3969" w:rsidR="00AC3969" w:rsidP="00AC3969" w:rsidRDefault="00AC3969" w14:paraId="11E5997B" w14:textId="55688858">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8o. Legitimación. </w:t>
      </w:r>
      <w:r w:rsidRPr="00AC3969">
        <w:rPr>
          <w:rFonts w:ascii="Arial" w:hAnsi="Arial" w:eastAsia="Times New Roman" w:cs="Arial"/>
          <w:lang w:eastAsia="es-CO"/>
        </w:rPr>
        <w:t>En un plazo no superior a los seis (6) meses siguientes al pago total o al pago de la última cuota efectuado por la entidad pública, deberá ejercitar la acción de repetición la persona jurídica de derecho público directamente perjudicada con el pago de una suma de dinero como consecuencia de una condena, conciliación o cualquier otra forma de solución de un conflicto permitida por la ley.</w:t>
      </w:r>
    </w:p>
    <w:p w:rsidRPr="00AC3969" w:rsidR="00AC3969" w:rsidP="00AC3969" w:rsidRDefault="00AC3969" w14:paraId="303DB04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Si no se iniciare la acción de repetición en el término y por la entidad facultada que se menciona anteriormente, podrá ejercitar la acción de repetición:</w:t>
      </w:r>
    </w:p>
    <w:p w:rsidRPr="00AC3969" w:rsidR="00AC3969" w:rsidP="00AC3969" w:rsidRDefault="00AC3969" w14:paraId="499FFD7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 El Ministerio Público.</w:t>
      </w:r>
    </w:p>
    <w:p w:rsidRPr="00AC3969" w:rsidR="00AC3969" w:rsidP="00AC3969" w:rsidRDefault="00AC3969" w14:paraId="19CB932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El Ministerio de Justicia y del Derecho, a través de la Agencia Nacional de Defensa Jurídica del Estado o quien haga sus veces.</w:t>
      </w:r>
    </w:p>
    <w:p w:rsidRPr="00AC3969" w:rsidR="00AC3969" w:rsidP="00AC3969" w:rsidRDefault="00AC3969" w14:paraId="31D804B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 </w:t>
      </w:r>
      <w:r w:rsidRPr="00AC3969">
        <w:rPr>
          <w:rFonts w:ascii="Arial" w:hAnsi="Arial" w:eastAsia="Times New Roman" w:cs="Arial"/>
          <w:lang w:eastAsia="es-CO"/>
        </w:rPr>
        <w:t>Cualquier persona podrá requerir a las entidades legitimadas para que instauren la acción de repetición, la decisión que se adopte se comunicará al requirente.</w:t>
      </w:r>
    </w:p>
    <w:p w:rsidRPr="00AC3969" w:rsidR="00AC3969" w:rsidP="00AC3969" w:rsidRDefault="00AC3969" w14:paraId="473AF039"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 </w:t>
      </w:r>
      <w:r w:rsidRPr="00AC3969">
        <w:rPr>
          <w:rFonts w:ascii="Arial" w:hAnsi="Arial" w:eastAsia="Times New Roman" w:cs="Arial"/>
          <w:lang w:eastAsia="es-CO"/>
        </w:rPr>
        <w:t>Si el representante legal de la entidad directamente perjudicada con el pago de la suma de dinero a que se refiere este artículo no iniciare la acción en el término estipulado, estará incurso en falta disciplinaria que se impondrá de acuerdo con los criterios establecidos en el Código Disciplinario vigente para determinar la levedad o gravedad de las faltas disciplinarias.</w:t>
      </w:r>
    </w:p>
    <w:p w:rsidRPr="00AC3969" w:rsidR="00AC3969" w:rsidP="00AC3969" w:rsidRDefault="00AC3969" w14:paraId="1F832D0B" w14:textId="79E4D8A1">
      <w:pPr>
        <w:spacing w:before="100" w:beforeAutospacing="1" w:after="100" w:afterAutospacing="1" w:line="270" w:lineRule="atLeast"/>
        <w:jc w:val="both"/>
        <w:rPr>
          <w:rFonts w:ascii="Arial" w:hAnsi="Arial" w:eastAsia="Times New Roman" w:cs="Arial"/>
          <w:lang w:eastAsia="es-CO"/>
        </w:rPr>
      </w:pPr>
      <w:bookmarkStart w:name="42" w:id="48"/>
      <w:r w:rsidRPr="00AC3969">
        <w:rPr>
          <w:rFonts w:ascii="Arial" w:hAnsi="Arial" w:eastAsia="Times New Roman" w:cs="Arial"/>
          <w:b/>
          <w:bCs/>
          <w:lang w:eastAsia="es-CO"/>
        </w:rPr>
        <w:t>ARTÍCULO 42.</w:t>
      </w:r>
      <w:bookmarkEnd w:id="48"/>
      <w:r w:rsidRPr="00AC3969">
        <w:rPr>
          <w:rFonts w:ascii="Arial" w:hAnsi="Arial" w:eastAsia="Times New Roman" w:cs="Arial"/>
          <w:lang w:eastAsia="es-CO"/>
        </w:rPr>
        <w:t> Modifíquese el artículo 11 de la Ley 678 de 2001, el cual quedará así:</w:t>
      </w:r>
    </w:p>
    <w:p w:rsidRPr="00AC3969" w:rsidR="00AC3969" w:rsidP="00AC3969" w:rsidRDefault="00AC3969" w14:paraId="0663B5D9" w14:textId="251367C2">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11. Caducidad. </w:t>
      </w:r>
      <w:r w:rsidRPr="00AC3969">
        <w:rPr>
          <w:rFonts w:ascii="Arial" w:hAnsi="Arial" w:eastAsia="Times New Roman" w:cs="Arial"/>
          <w:lang w:eastAsia="es-CO"/>
        </w:rPr>
        <w:t>La acción de repetición caducará al vencimiento del plazo de cinco (5) años contados a partir del día siguiente de la fecha del pago, o, a más tardar desde el vencimiento del plazo con que cuenta la administración para el pago de condenas de conformidad con lo previsto en el artículo 192 del Código de Procedimiento Administrativo y de lo Contencioso Administrativo.</w:t>
      </w:r>
    </w:p>
    <w:p w:rsidRPr="00AC3969" w:rsidR="00AC3969" w:rsidP="00AC3969" w:rsidRDefault="00AC3969" w14:paraId="3A43F7C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lastRenderedPageBreak/>
        <w:t>El término de caducidad dispuesto en el presente artículo aplicará a las condenas, conciliación o cualquier otra forma de solución de un conflicto permitida por la ley que quede ejecutoriada con posterioridad a la entrada en vigencia de la presente ley.</w:t>
      </w:r>
    </w:p>
    <w:p w:rsidRPr="00AC3969" w:rsidR="00AC3969" w:rsidP="00AC3969" w:rsidRDefault="00AC3969" w14:paraId="33B35917" w14:textId="6649EBDC">
      <w:pPr>
        <w:spacing w:before="100" w:beforeAutospacing="1" w:after="100" w:afterAutospacing="1" w:line="270" w:lineRule="atLeast"/>
        <w:jc w:val="both"/>
        <w:rPr>
          <w:rFonts w:ascii="Arial" w:hAnsi="Arial" w:eastAsia="Times New Roman" w:cs="Arial"/>
          <w:lang w:eastAsia="es-CO"/>
        </w:rPr>
      </w:pPr>
      <w:bookmarkStart w:name="43" w:id="49"/>
      <w:r w:rsidRPr="00AC3969">
        <w:rPr>
          <w:rFonts w:ascii="Arial" w:hAnsi="Arial" w:eastAsia="Times New Roman" w:cs="Arial"/>
          <w:b/>
          <w:bCs/>
          <w:lang w:eastAsia="es-CO"/>
        </w:rPr>
        <w:t>ARTÍCULO 43.</w:t>
      </w:r>
      <w:bookmarkEnd w:id="49"/>
      <w:r w:rsidRPr="00AC3969">
        <w:rPr>
          <w:rFonts w:ascii="Arial" w:hAnsi="Arial" w:eastAsia="Times New Roman" w:cs="Arial"/>
          <w:lang w:eastAsia="es-CO"/>
        </w:rPr>
        <w:t> Modifíquese el literal l) del artículo 164 de la Ley 1437 del 2011, el cual quedará así:</w:t>
      </w:r>
    </w:p>
    <w:p w:rsidRPr="00AC3969" w:rsidR="00AC3969" w:rsidP="00AC3969" w:rsidRDefault="00AC3969" w14:paraId="026D8E18" w14:textId="33AEC985">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164. Oportunidad para presentar la demanda. </w:t>
      </w:r>
      <w:r w:rsidRPr="00AC3969">
        <w:rPr>
          <w:rFonts w:ascii="Arial" w:hAnsi="Arial" w:eastAsia="Times New Roman" w:cs="Arial"/>
          <w:lang w:eastAsia="es-CO"/>
        </w:rPr>
        <w:t>La demanda deberá ser presentada:</w:t>
      </w:r>
    </w:p>
    <w:p w:rsidRPr="00506CE2" w:rsidR="00AC3969" w:rsidP="00AC3969" w:rsidRDefault="00AC3969" w14:paraId="3FF0CDD0" w14:textId="12E0A57F">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 Cuando se pretenda repetir para recuperar lo pagado como consecuencia de una condena, conciliación u otra forma de terminación de un conflicto, el termino será de cinco (5) años, contados a partir del día siguiente de la fecha del pago, o, a más tardar desde el vencimiento del plazo con que cuenta la administración para el pago de condenas de conformidad con lo previsto en este Código.</w:t>
      </w:r>
    </w:p>
    <w:p w:rsidRPr="00AC3969" w:rsidR="00AC3969" w:rsidP="00AC3969" w:rsidRDefault="00AC3969" w14:paraId="5E6D6E6C" w14:textId="7851D666">
      <w:pPr>
        <w:spacing w:before="100" w:beforeAutospacing="1" w:after="100" w:afterAutospacing="1" w:line="270" w:lineRule="atLeast"/>
        <w:jc w:val="both"/>
        <w:rPr>
          <w:rFonts w:ascii="Arial" w:hAnsi="Arial" w:eastAsia="Times New Roman" w:cs="Arial"/>
          <w:lang w:eastAsia="es-CO"/>
        </w:rPr>
      </w:pPr>
      <w:bookmarkStart w:name="44" w:id="50"/>
      <w:r w:rsidRPr="00AC3969">
        <w:rPr>
          <w:rFonts w:ascii="Arial" w:hAnsi="Arial" w:eastAsia="Times New Roman" w:cs="Arial"/>
          <w:b/>
          <w:bCs/>
          <w:lang w:eastAsia="es-CO"/>
        </w:rPr>
        <w:t>ARTÍCULO 44.</w:t>
      </w:r>
      <w:bookmarkEnd w:id="50"/>
      <w:r w:rsidRPr="00AC3969">
        <w:rPr>
          <w:rFonts w:ascii="Arial" w:hAnsi="Arial" w:eastAsia="Times New Roman" w:cs="Arial"/>
          <w:lang w:eastAsia="es-CO"/>
        </w:rPr>
        <w:t> Modifíquese el artículo </w:t>
      </w:r>
      <w:r w:rsidRPr="00AC3969">
        <w:rPr>
          <w:rFonts w:ascii="Arial" w:hAnsi="Arial" w:eastAsia="Times New Roman" w:cs="Arial"/>
          <w:u w:val="single"/>
          <w:lang w:eastAsia="es-CO"/>
        </w:rPr>
        <w:t>19</w:t>
      </w:r>
      <w:r w:rsidRPr="00AC3969">
        <w:rPr>
          <w:rFonts w:ascii="Arial" w:hAnsi="Arial" w:eastAsia="Times New Roman" w:cs="Arial"/>
          <w:lang w:eastAsia="es-CO"/>
        </w:rPr>
        <w:t> de la Ley 678 del 2001, el cual quedará así:</w:t>
      </w:r>
    </w:p>
    <w:p w:rsidRPr="00AC3969" w:rsidR="00AC3969" w:rsidP="00AC3969" w:rsidRDefault="00AC3969" w14:paraId="27321CD2" w14:textId="6727BA8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w:t>
      </w:r>
      <w:r w:rsidRPr="00AC3969">
        <w:rPr>
          <w:rFonts w:ascii="Arial" w:hAnsi="Arial" w:eastAsia="Times New Roman" w:cs="Arial"/>
          <w:b/>
          <w:bCs/>
          <w:u w:val="single"/>
          <w:lang w:eastAsia="es-CO"/>
        </w:rPr>
        <w:t>19</w:t>
      </w:r>
      <w:r w:rsidRPr="00AC3969">
        <w:rPr>
          <w:rFonts w:ascii="Arial" w:hAnsi="Arial" w:eastAsia="Times New Roman" w:cs="Arial"/>
          <w:b/>
          <w:bCs/>
          <w:lang w:eastAsia="es-CO"/>
        </w:rPr>
        <w:t>. Llamamiento en Garantía. </w:t>
      </w:r>
      <w:r w:rsidRPr="00AC3969">
        <w:rPr>
          <w:rFonts w:ascii="Arial" w:hAnsi="Arial" w:eastAsia="Times New Roman" w:cs="Arial"/>
          <w:lang w:eastAsia="es-CO"/>
        </w:rPr>
        <w:t>Dentro de los procesos de responsabilidad en contra del Estado relativos a controversias contractuales, reparación directa y nulidad y restablecimiento del derecho, la entidad pública directamente perjudicada o el Ministerio Público, podrán solicitar el llamamiento en garantía del agente identificado como aquel que desplegó la acción u omisión causa del daño respecto del cual se reclama la responsabilidad del Estado, para que en el mismo proceso se decida la responsabilidad de la administración y la del funcionario.</w:t>
      </w:r>
    </w:p>
    <w:p w:rsidRPr="00AC3969" w:rsidR="00AC3969" w:rsidP="00AC3969" w:rsidRDefault="00AC3969" w14:paraId="48887A3B"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w:t>
      </w:r>
      <w:r w:rsidRPr="00AC3969">
        <w:rPr>
          <w:rFonts w:ascii="Arial" w:hAnsi="Arial" w:eastAsia="Times New Roman" w:cs="Arial"/>
          <w:lang w:eastAsia="es-CO"/>
        </w:rPr>
        <w:t>En los casos en que se haga llamamiento en garantía, este se llevará en cuaderno separado y paralelamente al proceso de responsabilidad del Estado.</w:t>
      </w:r>
    </w:p>
    <w:p w:rsidRPr="00AC3969" w:rsidR="00AC3969" w:rsidP="00AC3969" w:rsidRDefault="00AC3969" w14:paraId="676F6F78" w14:textId="4CD79075">
      <w:pPr>
        <w:spacing w:before="100" w:beforeAutospacing="1" w:after="100" w:afterAutospacing="1" w:line="270" w:lineRule="atLeast"/>
        <w:jc w:val="both"/>
        <w:rPr>
          <w:rFonts w:ascii="Arial" w:hAnsi="Arial" w:eastAsia="Times New Roman" w:cs="Arial"/>
          <w:lang w:eastAsia="es-CO"/>
        </w:rPr>
      </w:pPr>
      <w:bookmarkStart w:name="45" w:id="51"/>
      <w:r w:rsidRPr="00AC3969">
        <w:rPr>
          <w:rFonts w:ascii="Arial" w:hAnsi="Arial" w:eastAsia="Times New Roman" w:cs="Arial"/>
          <w:b/>
          <w:bCs/>
          <w:lang w:eastAsia="es-CO"/>
        </w:rPr>
        <w:t>ARTÍCULO 45.</w:t>
      </w:r>
      <w:bookmarkEnd w:id="51"/>
      <w:r w:rsidRPr="00AC3969">
        <w:rPr>
          <w:rFonts w:ascii="Arial" w:hAnsi="Arial" w:eastAsia="Times New Roman" w:cs="Arial"/>
          <w:lang w:eastAsia="es-CO"/>
        </w:rPr>
        <w:t> Modifíquese el artículo </w:t>
      </w:r>
      <w:r w:rsidRPr="00AC3969">
        <w:rPr>
          <w:rFonts w:ascii="Arial" w:hAnsi="Arial" w:eastAsia="Times New Roman" w:cs="Arial"/>
          <w:u w:val="single"/>
          <w:lang w:eastAsia="es-CO"/>
        </w:rPr>
        <w:t>23</w:t>
      </w:r>
      <w:r w:rsidRPr="00AC3969">
        <w:rPr>
          <w:rFonts w:ascii="Arial" w:hAnsi="Arial" w:eastAsia="Times New Roman" w:cs="Arial"/>
          <w:lang w:eastAsia="es-CO"/>
        </w:rPr>
        <w:t> de la Ley 678 de 2001, el cual quedará así:</w:t>
      </w:r>
    </w:p>
    <w:p w:rsidRPr="00AC3969" w:rsidR="00AC3969" w:rsidP="00AC3969" w:rsidRDefault="00AC3969" w14:paraId="39142FB4" w14:textId="2C69FED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w:t>
      </w:r>
      <w:r w:rsidRPr="00AC3969">
        <w:rPr>
          <w:rFonts w:ascii="Arial" w:hAnsi="Arial" w:eastAsia="Times New Roman" w:cs="Arial"/>
          <w:b/>
          <w:bCs/>
          <w:u w:val="single"/>
          <w:lang w:eastAsia="es-CO"/>
        </w:rPr>
        <w:t>23</w:t>
      </w:r>
      <w:r w:rsidRPr="00AC3969">
        <w:rPr>
          <w:rFonts w:ascii="Arial" w:hAnsi="Arial" w:eastAsia="Times New Roman" w:cs="Arial"/>
          <w:b/>
          <w:bCs/>
          <w:lang w:eastAsia="es-CO"/>
        </w:rPr>
        <w:t>. Medidas Cautelares. </w:t>
      </w:r>
      <w:r w:rsidRPr="00AC3969">
        <w:rPr>
          <w:rFonts w:ascii="Arial" w:hAnsi="Arial" w:eastAsia="Times New Roman" w:cs="Arial"/>
          <w:lang w:eastAsia="es-CO"/>
        </w:rPr>
        <w:t>En los procesos de acción repetición son procedentes las medidas de embargo y secuestro de los bienes del demandado según las reglas del Código General del Proceso.</w:t>
      </w:r>
    </w:p>
    <w:p w:rsidRPr="00AC3969" w:rsidR="00AC3969" w:rsidP="00AC3969" w:rsidRDefault="00AC3969" w14:paraId="5676CF73" w14:textId="2272C5CC">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Será procedente el embargo de salarios sin transgredir los límites establecidos en el Código Sustantivo del Trabajo y lo dispuesto en el Decreto-ley 3135 de 1968 y la Ley </w:t>
      </w:r>
      <w:r w:rsidRPr="00AC3969">
        <w:rPr>
          <w:rFonts w:ascii="Arial" w:hAnsi="Arial" w:eastAsia="Times New Roman" w:cs="Arial"/>
          <w:u w:val="single"/>
          <w:lang w:eastAsia="es-CO"/>
        </w:rPr>
        <w:t>1429</w:t>
      </w:r>
      <w:r w:rsidRPr="00AC3969">
        <w:rPr>
          <w:rFonts w:ascii="Arial" w:hAnsi="Arial" w:eastAsia="Times New Roman" w:cs="Arial"/>
          <w:lang w:eastAsia="es-CO"/>
        </w:rPr>
        <w:t> de 2010 en cuanto a servidores públicos.</w:t>
      </w:r>
    </w:p>
    <w:p w:rsidRPr="00AC3969" w:rsidR="00AC3969" w:rsidP="00AC3969" w:rsidRDefault="00AC3969" w14:paraId="7A90216F" w14:textId="298BC44D">
      <w:pPr>
        <w:spacing w:before="100" w:beforeAutospacing="1" w:after="100" w:afterAutospacing="1" w:line="270" w:lineRule="atLeast"/>
        <w:jc w:val="both"/>
        <w:rPr>
          <w:rFonts w:ascii="Arial" w:hAnsi="Arial" w:eastAsia="Times New Roman" w:cs="Arial"/>
          <w:lang w:eastAsia="es-CO"/>
        </w:rPr>
      </w:pPr>
      <w:bookmarkStart w:name="46" w:id="52"/>
      <w:r w:rsidRPr="00AC3969">
        <w:rPr>
          <w:rFonts w:ascii="Arial" w:hAnsi="Arial" w:eastAsia="Times New Roman" w:cs="Arial"/>
          <w:b/>
          <w:bCs/>
          <w:lang w:eastAsia="es-CO"/>
        </w:rPr>
        <w:t>ARTÍCULO 46.</w:t>
      </w:r>
      <w:bookmarkEnd w:id="52"/>
      <w:r w:rsidRPr="00AC3969">
        <w:rPr>
          <w:rFonts w:ascii="Arial" w:hAnsi="Arial" w:eastAsia="Times New Roman" w:cs="Arial"/>
          <w:lang w:eastAsia="es-CO"/>
        </w:rPr>
        <w:t> Modifíquese el artículo </w:t>
      </w:r>
      <w:r w:rsidRPr="00AC3969">
        <w:rPr>
          <w:rFonts w:ascii="Arial" w:hAnsi="Arial" w:eastAsia="Times New Roman" w:cs="Arial"/>
          <w:u w:val="single"/>
          <w:lang w:eastAsia="es-CO"/>
        </w:rPr>
        <w:t>24</w:t>
      </w:r>
      <w:r w:rsidRPr="00AC3969">
        <w:rPr>
          <w:rFonts w:ascii="Arial" w:hAnsi="Arial" w:eastAsia="Times New Roman" w:cs="Arial"/>
          <w:lang w:eastAsia="es-CO"/>
        </w:rPr>
        <w:t> de la Ley 678 de 2001, el cual quedará así:</w:t>
      </w:r>
    </w:p>
    <w:p w:rsidRPr="00AC3969" w:rsidR="00AC3969" w:rsidP="00AC3969" w:rsidRDefault="00AC3969" w14:paraId="065F951E" w14:textId="18A440D8">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w:t>
      </w:r>
      <w:r w:rsidRPr="00AC3969">
        <w:rPr>
          <w:rFonts w:ascii="Arial" w:hAnsi="Arial" w:eastAsia="Times New Roman" w:cs="Arial"/>
          <w:b/>
          <w:bCs/>
          <w:u w:val="single"/>
          <w:lang w:eastAsia="es-CO"/>
        </w:rPr>
        <w:t>24</w:t>
      </w:r>
      <w:r w:rsidRPr="00AC3969">
        <w:rPr>
          <w:rFonts w:ascii="Arial" w:hAnsi="Arial" w:eastAsia="Times New Roman" w:cs="Arial"/>
          <w:b/>
          <w:bCs/>
          <w:lang w:eastAsia="es-CO"/>
        </w:rPr>
        <w:t>. Oportunidad para las Medidas Cautelares. </w:t>
      </w:r>
      <w:r w:rsidRPr="00AC3969">
        <w:rPr>
          <w:rFonts w:ascii="Arial" w:hAnsi="Arial" w:eastAsia="Times New Roman" w:cs="Arial"/>
          <w:lang w:eastAsia="es-CO"/>
        </w:rPr>
        <w:t>La autoridad judicial que conozca de la acción de repetición o del llamamiento en garantía, antes de la notificación del auto admisorio de la demanda o del llamamiento en garantía, decretará las medidas cautelares que se hubieren solicitado conforme el artículo anterior.</w:t>
      </w:r>
    </w:p>
    <w:p w:rsidRPr="00AC3969" w:rsidR="00AC3969" w:rsidP="00AC3969" w:rsidRDefault="00AC3969" w14:paraId="382CFA12" w14:textId="781FB4A0">
      <w:pPr>
        <w:spacing w:before="100" w:beforeAutospacing="1" w:after="100" w:afterAutospacing="1" w:line="270" w:lineRule="atLeast"/>
        <w:jc w:val="both"/>
        <w:rPr>
          <w:rFonts w:ascii="Arial" w:hAnsi="Arial" w:eastAsia="Times New Roman" w:cs="Arial"/>
          <w:lang w:eastAsia="es-CO"/>
        </w:rPr>
      </w:pPr>
      <w:bookmarkStart w:name="47" w:id="53"/>
      <w:r w:rsidRPr="00AC3969">
        <w:rPr>
          <w:rFonts w:ascii="Arial" w:hAnsi="Arial" w:eastAsia="Times New Roman" w:cs="Arial"/>
          <w:b/>
          <w:bCs/>
          <w:lang w:eastAsia="es-CO"/>
        </w:rPr>
        <w:t>ARTÍCULO 47.</w:t>
      </w:r>
      <w:bookmarkEnd w:id="53"/>
      <w:r w:rsidRPr="00AC3969">
        <w:rPr>
          <w:rFonts w:ascii="Arial" w:hAnsi="Arial" w:eastAsia="Times New Roman" w:cs="Arial"/>
          <w:lang w:eastAsia="es-CO"/>
        </w:rPr>
        <w:t> Modifíquese el artículo </w:t>
      </w:r>
      <w:r w:rsidRPr="00AC3969">
        <w:rPr>
          <w:rFonts w:ascii="Arial" w:hAnsi="Arial" w:eastAsia="Times New Roman" w:cs="Arial"/>
          <w:u w:val="single"/>
          <w:lang w:eastAsia="es-CO"/>
        </w:rPr>
        <w:t>25</w:t>
      </w:r>
      <w:r w:rsidRPr="00AC3969">
        <w:rPr>
          <w:rFonts w:ascii="Arial" w:hAnsi="Arial" w:eastAsia="Times New Roman" w:cs="Arial"/>
          <w:lang w:eastAsia="es-CO"/>
        </w:rPr>
        <w:t> de la Ley 678 de 2001, el cual quedará así:</w:t>
      </w:r>
    </w:p>
    <w:p w:rsidRPr="00AC3969" w:rsidR="00AC3969" w:rsidP="00AC3969" w:rsidRDefault="00AC3969" w14:paraId="3082450E" w14:textId="337057C4">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lastRenderedPageBreak/>
        <w:t>Artículo </w:t>
      </w:r>
      <w:r w:rsidRPr="00AC3969">
        <w:rPr>
          <w:rFonts w:ascii="Arial" w:hAnsi="Arial" w:eastAsia="Times New Roman" w:cs="Arial"/>
          <w:b/>
          <w:bCs/>
          <w:u w:val="single"/>
          <w:lang w:eastAsia="es-CO"/>
        </w:rPr>
        <w:t>25</w:t>
      </w:r>
      <w:r w:rsidRPr="00AC3969">
        <w:rPr>
          <w:rFonts w:ascii="Arial" w:hAnsi="Arial" w:eastAsia="Times New Roman" w:cs="Arial"/>
          <w:b/>
          <w:bCs/>
          <w:lang w:eastAsia="es-CO"/>
        </w:rPr>
        <w:t>. Embargo de bienes y salarios y secuestro de bienes sujetos a registro. </w:t>
      </w:r>
      <w:r w:rsidRPr="00AC3969">
        <w:rPr>
          <w:rFonts w:ascii="Arial" w:hAnsi="Arial" w:eastAsia="Times New Roman" w:cs="Arial"/>
          <w:lang w:eastAsia="es-CO"/>
        </w:rPr>
        <w:t>A solicitud de la entidad que interponga la acción de repetición o que solicite el llamamiento en garantía, la autoridad judicial decretara el embargo de bienes y salarios y podrá decretar el secuestro de bienes sujetos a registro, para el efecto librará oficio a las autoridades competentes para que hagan efectiva la medida en los términos previstos en el Código General del Proceso.</w:t>
      </w:r>
    </w:p>
    <w:p w:rsidRPr="00AC3969" w:rsidR="00AC3969" w:rsidP="00AC3969" w:rsidRDefault="00AC3969" w14:paraId="109FECA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El secuestro de los bienes sujetos a registro se practicará una vez se haya inscrito el embargo y siempre que en la certificación expedida por las autoridades competentes aparezca el demandado como su titular.</w:t>
      </w:r>
    </w:p>
    <w:p w:rsidRPr="00AC3969" w:rsidR="00AC3969" w:rsidP="00AC3969" w:rsidRDefault="00AC3969" w14:paraId="1DA5F6F6" w14:textId="7A99A1E1">
      <w:pPr>
        <w:spacing w:before="100" w:beforeAutospacing="1" w:after="100" w:afterAutospacing="1" w:line="270" w:lineRule="atLeast"/>
        <w:jc w:val="both"/>
        <w:rPr>
          <w:rFonts w:ascii="Arial" w:hAnsi="Arial" w:eastAsia="Times New Roman" w:cs="Arial"/>
          <w:lang w:eastAsia="es-CO"/>
        </w:rPr>
      </w:pPr>
      <w:bookmarkStart w:name="48" w:id="54"/>
      <w:r w:rsidRPr="00AC3969">
        <w:rPr>
          <w:rFonts w:ascii="Arial" w:hAnsi="Arial" w:eastAsia="Times New Roman" w:cs="Arial"/>
          <w:b/>
          <w:bCs/>
          <w:lang w:eastAsia="es-CO"/>
        </w:rPr>
        <w:t>ARTÍCULO 48.</w:t>
      </w:r>
      <w:bookmarkEnd w:id="54"/>
      <w:r w:rsidRPr="00AC3969">
        <w:rPr>
          <w:rFonts w:ascii="Arial" w:hAnsi="Arial" w:eastAsia="Times New Roman" w:cs="Arial"/>
          <w:lang w:eastAsia="es-CO"/>
        </w:rPr>
        <w:t> Modifíquese el artículo </w:t>
      </w:r>
      <w:r w:rsidRPr="00AC3969">
        <w:rPr>
          <w:rFonts w:ascii="Arial" w:hAnsi="Arial" w:eastAsia="Times New Roman" w:cs="Arial"/>
          <w:u w:val="single"/>
          <w:lang w:eastAsia="es-CO"/>
        </w:rPr>
        <w:t>12</w:t>
      </w:r>
      <w:r w:rsidRPr="00AC3969">
        <w:rPr>
          <w:rFonts w:ascii="Arial" w:hAnsi="Arial" w:eastAsia="Times New Roman" w:cs="Arial"/>
          <w:lang w:eastAsia="es-CO"/>
        </w:rPr>
        <w:t> de la Ley 678 de 2001, el cual quedará así:</w:t>
      </w:r>
    </w:p>
    <w:p w:rsidRPr="00AC3969" w:rsidR="00AC3969" w:rsidP="00AC3969" w:rsidRDefault="00AC3969" w14:paraId="0300082C" w14:textId="1BB8EF02">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w:t>
      </w:r>
      <w:r w:rsidRPr="00AC3969">
        <w:rPr>
          <w:rFonts w:ascii="Arial" w:hAnsi="Arial" w:eastAsia="Times New Roman" w:cs="Arial"/>
          <w:b/>
          <w:bCs/>
          <w:u w:val="single"/>
          <w:lang w:eastAsia="es-CO"/>
        </w:rPr>
        <w:t>12</w:t>
      </w:r>
      <w:r w:rsidRPr="00AC3969">
        <w:rPr>
          <w:rFonts w:ascii="Arial" w:hAnsi="Arial" w:eastAsia="Times New Roman" w:cs="Arial"/>
          <w:b/>
          <w:bCs/>
          <w:lang w:eastAsia="es-CO"/>
        </w:rPr>
        <w:t>. Conciliación Judicial. </w:t>
      </w:r>
      <w:r w:rsidRPr="00AC3969">
        <w:rPr>
          <w:rFonts w:ascii="Arial" w:hAnsi="Arial" w:eastAsia="Times New Roman" w:cs="Arial"/>
          <w:lang w:eastAsia="es-CO"/>
        </w:rPr>
        <w:t>En los procesos de repetición, de oficio o a solicitud de parte, habré lugar a una audiencia de conciliación. La entidad citada podrá conciliar sobre fórmulas y plazos para el pago y sobre el capital a pagar siempre y cuando el acuerdo que se logre no sea lesivo para los intereses del Estado.</w:t>
      </w:r>
    </w:p>
    <w:p w:rsidRPr="00AC3969" w:rsidR="00AC3969" w:rsidP="00AC3969" w:rsidRDefault="00AC3969" w14:paraId="33463A6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En el marco de la conciliación la entidad pública podrá disminuir el capital solicitado en su pretensión conforme a los siguientes criterios:</w:t>
      </w:r>
    </w:p>
    <w:p w:rsidRPr="00AC3969" w:rsidR="00AC3969" w:rsidP="00AC3969" w:rsidRDefault="00AC3969" w14:paraId="283C5B8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a) Si el sujeto de repetición devenga entre 0 y 10 SMLMV y tiene un patrimonio igual o inferior a 150 SMLMV podrá llegarse a un acuerdo en el cual este se comprometa a realizar un pago mínimo correspondiente al 50% de lo pretendido en su contra.</w:t>
      </w:r>
    </w:p>
    <w:p w:rsidRPr="00AC3969" w:rsidR="00AC3969" w:rsidP="00AC3969" w:rsidRDefault="00AC3969" w14:paraId="2E8FA15C"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b) Si el sujeto de repetición devenga entre 10 y 15 SMLMV y/o tiene un patrimonio superior a 150 SMLMV e igual o inferior a 250 SMLMV podrá llegarse a un acuerdo en el cual este se comprometa a realizar un pago mínimo correspondiente al 60% de lo pretendido en su contra.</w:t>
      </w:r>
    </w:p>
    <w:p w:rsidRPr="00AC3969" w:rsidR="00AC3969" w:rsidP="00AC3969" w:rsidRDefault="00AC3969" w14:paraId="572E080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 Si el sujeto de repetición devenga entre 15 y 20 SMLMV y/o tiene un patrimonio superior a 250 SMLMV e igual o inferior a 300 SMLMV podrá llegarse a un acuerdo en el cual este se comprometa a realizar un pago mínimo correspondiente al 70% de lo pretendido en su contra.</w:t>
      </w:r>
    </w:p>
    <w:p w:rsidRPr="00AC3969" w:rsidR="00AC3969" w:rsidP="00AC3969" w:rsidRDefault="00AC3969" w14:paraId="1BF805C9"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d) Si el sujeto de repetición devenga más de 20 SMLMV y/o tiene un patrimonio igual o a 300 SMLMV podrá llegarse a un acuerdo en el cual este se comprometa a realizar un pago mínimo correspondiente al 80% de lo pretendido en su contra.</w:t>
      </w:r>
    </w:p>
    <w:p w:rsidRPr="00AC3969" w:rsidR="00AC3969" w:rsidP="00AC3969" w:rsidRDefault="00AC3969" w14:paraId="1502BDCC"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Para la aplicación de estos criterios, el Comité de Conciliación de la entidad que ejerce la acción de repetición o el representante legal, en aquellas entidades que no tienen la obligación de constituir Comité, adoptará la decisión luego de un análisis en torno a la gravedad de la conducta y al cumplimiento de los requisitos económicos aquí expuestos.</w:t>
      </w:r>
    </w:p>
    <w:p w:rsidRPr="00AC3969" w:rsidR="00AC3969" w:rsidP="00AC3969" w:rsidRDefault="00AC3969" w14:paraId="2538036B"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El sujeto de repetición para acceder a estas fórmulas conciliatorias deberá allegar los documentos que demuestren sus ingresos y patrimonio.</w:t>
      </w:r>
    </w:p>
    <w:p w:rsidRPr="00AC3969" w:rsidR="00AC3969" w:rsidP="00AC3969" w:rsidRDefault="00AC3969" w14:paraId="70E7DE3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lastRenderedPageBreak/>
        <w:t>El juez o magistrado deberá aprobar el acuerdo, si encuentra demostrados los criterios.</w:t>
      </w:r>
    </w:p>
    <w:p w:rsidRPr="00AC3969" w:rsidR="00AC3969" w:rsidP="00AC3969" w:rsidRDefault="00AC3969" w14:paraId="052B2CFA" w14:textId="1758573E">
      <w:pPr>
        <w:spacing w:before="100" w:beforeAutospacing="1" w:after="100" w:afterAutospacing="1" w:line="270" w:lineRule="atLeast"/>
        <w:jc w:val="both"/>
        <w:rPr>
          <w:rFonts w:ascii="Arial" w:hAnsi="Arial" w:eastAsia="Times New Roman" w:cs="Arial"/>
          <w:lang w:eastAsia="es-CO"/>
        </w:rPr>
      </w:pPr>
      <w:bookmarkStart w:name="49" w:id="55"/>
      <w:r w:rsidRPr="00AC3969">
        <w:rPr>
          <w:rFonts w:ascii="Arial" w:hAnsi="Arial" w:eastAsia="Times New Roman" w:cs="Arial"/>
          <w:b/>
          <w:bCs/>
          <w:lang w:eastAsia="es-CO"/>
        </w:rPr>
        <w:t>ARTÍCULO 49.</w:t>
      </w:r>
      <w:bookmarkEnd w:id="55"/>
      <w:r w:rsidRPr="00AC3969">
        <w:rPr>
          <w:rFonts w:ascii="Arial" w:hAnsi="Arial" w:eastAsia="Times New Roman" w:cs="Arial"/>
          <w:lang w:eastAsia="es-CO"/>
        </w:rPr>
        <w:t> Adiciónese el artículo </w:t>
      </w:r>
      <w:r w:rsidRPr="00AC3969">
        <w:rPr>
          <w:rFonts w:ascii="Arial" w:hAnsi="Arial" w:eastAsia="Times New Roman" w:cs="Arial"/>
          <w:u w:val="single"/>
          <w:lang w:eastAsia="es-CO"/>
        </w:rPr>
        <w:t>13-1</w:t>
      </w:r>
      <w:r w:rsidRPr="00AC3969">
        <w:rPr>
          <w:rFonts w:ascii="Arial" w:hAnsi="Arial" w:eastAsia="Times New Roman" w:cs="Arial"/>
          <w:lang w:eastAsia="es-CO"/>
        </w:rPr>
        <w:t> a la Ley 678 de 2001, el cual quedará así:</w:t>
      </w:r>
    </w:p>
    <w:p w:rsidRPr="00AC3969" w:rsidR="00AC3969" w:rsidP="00AC3969" w:rsidRDefault="00AC3969" w14:paraId="6469319C" w14:textId="6F10A1E5">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w:t>
      </w:r>
      <w:r w:rsidRPr="00AC3969">
        <w:rPr>
          <w:rFonts w:ascii="Arial" w:hAnsi="Arial" w:eastAsia="Times New Roman" w:cs="Arial"/>
          <w:b/>
          <w:bCs/>
          <w:u w:val="single"/>
          <w:lang w:eastAsia="es-CO"/>
        </w:rPr>
        <w:t>13-1</w:t>
      </w:r>
      <w:r w:rsidRPr="00AC3969">
        <w:rPr>
          <w:rFonts w:ascii="Arial" w:hAnsi="Arial" w:eastAsia="Times New Roman" w:cs="Arial"/>
          <w:b/>
          <w:bCs/>
          <w:lang w:eastAsia="es-CO"/>
        </w:rPr>
        <w:t>. Acuerdos de Pago. </w:t>
      </w:r>
      <w:r w:rsidRPr="00AC3969">
        <w:rPr>
          <w:rFonts w:ascii="Arial" w:hAnsi="Arial" w:eastAsia="Times New Roman" w:cs="Arial"/>
          <w:lang w:eastAsia="es-CO"/>
        </w:rPr>
        <w:t>Una vez ejecutoriada la decisión y en el marco del proceso ejecutivo debido a la condena obtenida en virtud de la acción de repetición o en el proceso por jurisdicción coactiva, cuando la condena se obtuvo por el llamamiento en garantía con fines de repetición, se podrán realizar acuerdos de pago en los cuales se podrá condonar parte del capital conforme a los siguientes preceptos:</w:t>
      </w:r>
    </w:p>
    <w:p w:rsidRPr="00AC3969" w:rsidR="00AC3969" w:rsidP="00AC3969" w:rsidRDefault="00AC3969" w14:paraId="32A10FC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a) Si el sujeto de repetición devenga entre 0 y 10 SMLMV y tiene un patrimonio igual o inferior a 150 SMLMV podrá llegarse a un acuerdo en el cual este se comprometa a realizar un pago mínimo correspondiente al 65% del capital de la condena.</w:t>
      </w:r>
    </w:p>
    <w:p w:rsidRPr="00AC3969" w:rsidR="00AC3969" w:rsidP="00AC3969" w:rsidRDefault="00AC3969" w14:paraId="67E63009"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b) Si el sujeto de repetición devenga entre 10 y 15 SMLMV y/o tiene un patrimonio superior a 150 SMLMV e igual o inferior a 250 SMLMV podrá llegarse a un acuerdo en el cual este se comprometa a realizar un pago mínimo correspondiente al 75% del capital de la condena.</w:t>
      </w:r>
    </w:p>
    <w:p w:rsidRPr="00AC3969" w:rsidR="00AC3969" w:rsidP="00AC3969" w:rsidRDefault="00AC3969" w14:paraId="04CDA9B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 Si el sujeto de repetición devenga entre 15 y 20 SMLMV y/o tiene un patrimonio superior a 250 SMLMV e igual o inferior a 300 SMLMV podrá llegarse a un acuerdo en el cual este se comprometa a realizar un pago mínimo correspondiente al 85% del capital de la condena.</w:t>
      </w:r>
    </w:p>
    <w:p w:rsidRPr="00AC3969" w:rsidR="00AC3969" w:rsidP="00AC3969" w:rsidRDefault="00AC3969" w14:paraId="60F42F7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d) Si el sujeto de repetición devenga más de 20 SMLMV y/o tiene un patrimonio igual o a 300 SMLMV podrá llegarse a un acuerdo en el cual este se comprometa a realizar un pago mínimo correspondiente al 95% del capital de la condena.</w:t>
      </w:r>
    </w:p>
    <w:p w:rsidRPr="00AC3969" w:rsidR="00AC3969" w:rsidP="00AC3969" w:rsidRDefault="00AC3969" w14:paraId="12CDB03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w:t>
      </w:r>
      <w:r w:rsidRPr="00AC3969">
        <w:rPr>
          <w:rFonts w:ascii="Arial" w:hAnsi="Arial" w:eastAsia="Times New Roman" w:cs="Arial"/>
          <w:lang w:eastAsia="es-CO"/>
        </w:rPr>
        <w:t>Se podrá realizar una condonación de intereses del 100% si el sujeto de repetición realiza el pago en un término máximo de un año después de la ejecutoria de la sentencia, hasta en un 50% si realiza el pago en un término máximo de 2 años, y hasta en un 30% si realiza el pago dentro de un término máximo de 3 años. Esta condonación se podrá aplicar a las conciliaciones judiciales y extrajudiciales dispuestas en los artículos 12 y 13 de esta ley.</w:t>
      </w:r>
    </w:p>
    <w:p w:rsidRPr="00AC3969" w:rsidR="00AC3969" w:rsidP="00AC3969" w:rsidRDefault="00AC3969" w14:paraId="77EEDCFD" w14:textId="77777777">
      <w:pPr>
        <w:spacing w:before="100" w:beforeAutospacing="1" w:after="100" w:afterAutospacing="1" w:line="270" w:lineRule="atLeast"/>
        <w:jc w:val="center"/>
        <w:rPr>
          <w:rFonts w:ascii="Arial" w:hAnsi="Arial" w:eastAsia="Times New Roman" w:cs="Arial"/>
          <w:lang w:eastAsia="es-CO"/>
        </w:rPr>
      </w:pPr>
      <w:bookmarkStart w:name="CAPÍTULO_VIII" w:id="56"/>
      <w:r w:rsidRPr="00AC3969">
        <w:rPr>
          <w:rFonts w:ascii="Arial" w:hAnsi="Arial" w:eastAsia="Times New Roman" w:cs="Arial"/>
          <w:b/>
          <w:bCs/>
          <w:lang w:eastAsia="es-CO"/>
        </w:rPr>
        <w:t>CAPÍTULO VIII.</w:t>
      </w:r>
      <w:bookmarkEnd w:id="56"/>
    </w:p>
    <w:p w:rsidRPr="00AC3969" w:rsidR="00AC3969" w:rsidP="00AC3969" w:rsidRDefault="00AC3969" w14:paraId="21A0C508"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DISPOSICIONES EN MATERIA CONTRACTUAL PARA LA MORALIZACIÓN Y LA TRANSPARENCIA.  </w:t>
      </w:r>
    </w:p>
    <w:p w:rsidRPr="00AC3969" w:rsidR="00AC3969" w:rsidP="00AC3969" w:rsidRDefault="00AC3969" w14:paraId="151FA372" w14:textId="77777777">
      <w:pPr>
        <w:spacing w:before="100" w:beforeAutospacing="1" w:after="100" w:afterAutospacing="1" w:line="270" w:lineRule="atLeast"/>
        <w:jc w:val="both"/>
        <w:rPr>
          <w:rFonts w:ascii="Arial" w:hAnsi="Arial" w:eastAsia="Times New Roman" w:cs="Arial"/>
          <w:lang w:eastAsia="es-CO"/>
        </w:rPr>
      </w:pPr>
      <w:bookmarkStart w:name="50" w:id="57"/>
      <w:r w:rsidRPr="00AC3969">
        <w:rPr>
          <w:rFonts w:ascii="Arial" w:hAnsi="Arial" w:eastAsia="Times New Roman" w:cs="Arial"/>
          <w:b/>
          <w:bCs/>
          <w:lang w:eastAsia="es-CO"/>
        </w:rPr>
        <w:t>ARTÍCULO 50. CONTABILIDAD Y TRANSPARENCIA.</w:t>
      </w:r>
      <w:bookmarkEnd w:id="57"/>
      <w:r w:rsidRPr="00AC3969">
        <w:rPr>
          <w:rFonts w:ascii="Arial" w:hAnsi="Arial" w:eastAsia="Times New Roman" w:cs="Arial"/>
          <w:lang w:eastAsia="es-CO"/>
        </w:rPr>
        <w:t> En las actividades contractuales del Estado, donde participen tanto personas naturales como jurídicas obligadas a llevar contabilidad y que ejecuten recursos públicos, los contratistas deberán registrar en su contabilidad, bien sea, por centro de costo o de manera individualizada cada contrato, de forma que permita al Estado verificar la ejecución y aplicación de los recursos públicos de cada uno de ellos, como práctica de transparencia y de buen gobierno corporativo.</w:t>
      </w:r>
    </w:p>
    <w:p w:rsidRPr="00AC3969" w:rsidR="00AC3969" w:rsidP="358C2F2C" w:rsidRDefault="00AC3969" w14:paraId="79CE0DD3" w14:textId="77777777">
      <w:pPr>
        <w:spacing w:before="100" w:beforeAutospacing="1" w:after="100" w:afterAutospacing="1" w:line="270" w:lineRule="atLeast"/>
        <w:jc w:val="both"/>
        <w:rPr>
          <w:rFonts w:ascii="Arial" w:hAnsi="Arial" w:eastAsia="Times New Roman" w:cs="Arial"/>
          <w:lang w:eastAsia="es-CO"/>
        </w:rPr>
      </w:pPr>
      <w:r w:rsidRPr="358C2F2C">
        <w:rPr>
          <w:rFonts w:ascii="Arial" w:hAnsi="Arial" w:eastAsia="Times New Roman" w:cs="Arial"/>
          <w:b/>
          <w:bCs/>
          <w:lang w:eastAsia="es-CO"/>
        </w:rPr>
        <w:t>PARÁGRAFO.</w:t>
      </w:r>
      <w:r w:rsidRPr="358C2F2C">
        <w:rPr>
          <w:rFonts w:ascii="Arial" w:hAnsi="Arial" w:eastAsia="Times New Roman" w:cs="Arial"/>
          <w:lang w:eastAsia="es-CO"/>
        </w:rPr>
        <w:t xml:space="preserve"> Los representantes legales y los profesionales de la contaduría pública que certifiquen estados financieros, donde se vea inmersa la ejecución de recursos públicos, </w:t>
      </w:r>
      <w:r w:rsidRPr="358C2F2C">
        <w:rPr>
          <w:rFonts w:ascii="Arial" w:hAnsi="Arial" w:eastAsia="Times New Roman" w:cs="Arial"/>
          <w:lang w:eastAsia="es-CO"/>
        </w:rPr>
        <w:lastRenderedPageBreak/>
        <w:t>deberán garantizar que, en la contabilidad, se registre de manera individualizada por contrato, la ejecución de tales recursos.</w:t>
      </w:r>
    </w:p>
    <w:p w:rsidR="358C2F2C" w:rsidP="25E12212" w:rsidRDefault="358C2F2C" w14:paraId="3DEC6749" w14:textId="1309C83C">
      <w:pPr>
        <w:spacing w:beforeAutospacing="1" w:afterAutospacing="1" w:line="270" w:lineRule="atLeast"/>
        <w:jc w:val="both"/>
        <w:rPr>
          <w:rFonts w:ascii="Arial" w:hAnsi="Arial" w:eastAsia="Times New Roman" w:cs="Arial"/>
          <w:sz w:val="20"/>
          <w:szCs w:val="20"/>
          <w:lang w:eastAsia="es-CO"/>
        </w:rPr>
      </w:pPr>
    </w:p>
    <w:p w:rsidR="358C2F2C" w:rsidP="25E12212" w:rsidRDefault="358C2F2C" w14:paraId="2F27591C" w14:textId="630B6262">
      <w:pPr>
        <w:spacing w:beforeAutospacing="1" w:afterAutospacing="1" w:line="270" w:lineRule="atLeast"/>
        <w:jc w:val="both"/>
        <w:rPr>
          <w:rFonts w:ascii="Arial" w:hAnsi="Arial" w:eastAsia="Arial" w:cs="Arial"/>
          <w:sz w:val="20"/>
          <w:szCs w:val="20"/>
        </w:rPr>
      </w:pPr>
      <w:r w:rsidRPr="25E12212">
        <w:rPr>
          <w:rFonts w:ascii="Arial" w:hAnsi="Arial" w:eastAsia="Times New Roman" w:cs="Arial"/>
          <w:sz w:val="20"/>
          <w:szCs w:val="20"/>
          <w:lang w:eastAsia="es-CO"/>
        </w:rPr>
        <w:t>Concepto C-357 de 13/06/2022</w:t>
      </w:r>
      <w:r w:rsidRPr="25E12212" w:rsidR="06EEF22E">
        <w:rPr>
          <w:rFonts w:ascii="Arial" w:hAnsi="Arial" w:eastAsia="Times New Roman" w:cs="Arial"/>
          <w:sz w:val="20"/>
          <w:szCs w:val="20"/>
          <w:lang w:eastAsia="es-CO"/>
        </w:rPr>
        <w:t xml:space="preserve">, </w:t>
      </w:r>
      <w:hyperlink r:id="rId13">
        <w:r w:rsidRPr="25E12212" w:rsidR="06EEF22E">
          <w:rPr>
            <w:rStyle w:val="Hipervnculo"/>
            <w:rFonts w:ascii="Arial" w:hAnsi="Arial" w:eastAsia="Times New Roman" w:cs="Arial"/>
            <w:sz w:val="20"/>
            <w:szCs w:val="20"/>
            <w:lang w:eastAsia="es-CO"/>
          </w:rPr>
          <w:t>C-526 de 29/08/2022</w:t>
        </w:r>
      </w:hyperlink>
      <w:r w:rsidRPr="25E12212" w:rsidR="5E172C91">
        <w:rPr>
          <w:rFonts w:ascii="Arial" w:hAnsi="Arial" w:eastAsia="Times New Roman" w:cs="Arial"/>
          <w:sz w:val="20"/>
          <w:szCs w:val="20"/>
          <w:lang w:eastAsia="es-CO"/>
        </w:rPr>
        <w:t xml:space="preserve"> </w:t>
      </w:r>
      <w:hyperlink r:id="rId14">
        <w:r w:rsidRPr="25E12212" w:rsidR="5E172C91">
          <w:rPr>
            <w:rStyle w:val="Hipervnculo"/>
            <w:rFonts w:ascii="Arial" w:hAnsi="Arial" w:eastAsia="Arial" w:cs="Arial"/>
            <w:sz w:val="20"/>
            <w:szCs w:val="20"/>
            <w:lang w:val="es"/>
          </w:rPr>
          <w:t>C-496 del 08/03/2022</w:t>
        </w:r>
      </w:hyperlink>
    </w:p>
    <w:p w:rsidR="358C2F2C" w:rsidP="358C2F2C" w:rsidRDefault="358C2F2C" w14:paraId="5113A479" w14:textId="1FC5763F">
      <w:pPr>
        <w:spacing w:beforeAutospacing="1" w:afterAutospacing="1" w:line="270" w:lineRule="atLeast"/>
        <w:jc w:val="both"/>
        <w:rPr>
          <w:rFonts w:ascii="Arial" w:hAnsi="Arial" w:eastAsia="Times New Roman" w:cs="Arial"/>
          <w:lang w:eastAsia="es-CO"/>
        </w:rPr>
      </w:pPr>
    </w:p>
    <w:p w:rsidRPr="00AC3969" w:rsidR="00AC3969" w:rsidP="00AC3969" w:rsidRDefault="00AC3969" w14:paraId="0CC2BA8E" w14:textId="2BA60313">
      <w:pPr>
        <w:spacing w:before="100" w:beforeAutospacing="1" w:after="100" w:afterAutospacing="1" w:line="270" w:lineRule="atLeast"/>
        <w:jc w:val="both"/>
        <w:rPr>
          <w:rFonts w:ascii="Arial" w:hAnsi="Arial" w:eastAsia="Times New Roman" w:cs="Arial"/>
          <w:lang w:eastAsia="es-CO"/>
        </w:rPr>
      </w:pPr>
      <w:bookmarkStart w:name="51" w:id="58"/>
      <w:r w:rsidRPr="00AC3969">
        <w:rPr>
          <w:rFonts w:ascii="Arial" w:hAnsi="Arial" w:eastAsia="Times New Roman" w:cs="Arial"/>
          <w:b/>
          <w:bCs/>
          <w:lang w:eastAsia="es-CO"/>
        </w:rPr>
        <w:t>ARTÍCULO 51. INHABILIDAD POR INCUMPLIMIENTO REITERADO EN CONTRATOS DE ALIMENTACIÓN ESCOLAR.</w:t>
      </w:r>
      <w:bookmarkEnd w:id="58"/>
      <w:r w:rsidRPr="00AC3969">
        <w:rPr>
          <w:rFonts w:ascii="Arial" w:hAnsi="Arial" w:eastAsia="Times New Roman" w:cs="Arial"/>
          <w:lang w:eastAsia="es-CO"/>
        </w:rPr>
        <w:t> Adiciónese un literal d) al artículo </w:t>
      </w:r>
      <w:r w:rsidRPr="00AC3969">
        <w:rPr>
          <w:rFonts w:ascii="Arial" w:hAnsi="Arial" w:eastAsia="Times New Roman" w:cs="Arial"/>
          <w:u w:val="single"/>
          <w:lang w:eastAsia="es-CO"/>
        </w:rPr>
        <w:t>43</w:t>
      </w:r>
      <w:r w:rsidRPr="00AC3969">
        <w:rPr>
          <w:rFonts w:ascii="Arial" w:hAnsi="Arial" w:eastAsia="Times New Roman" w:cs="Arial"/>
          <w:lang w:eastAsia="es-CO"/>
        </w:rPr>
        <w:t> de la Ley 1955 de 2019, mediante la cual se modificó el artículo </w:t>
      </w:r>
      <w:r w:rsidRPr="00AC3969">
        <w:rPr>
          <w:rFonts w:ascii="Arial" w:hAnsi="Arial" w:eastAsia="Times New Roman" w:cs="Arial"/>
          <w:u w:val="single"/>
          <w:lang w:eastAsia="es-CO"/>
        </w:rPr>
        <w:t>90</w:t>
      </w:r>
      <w:r w:rsidRPr="00AC3969">
        <w:rPr>
          <w:rFonts w:ascii="Arial" w:hAnsi="Arial" w:eastAsia="Times New Roman" w:cs="Arial"/>
          <w:lang w:eastAsia="es-CO"/>
        </w:rPr>
        <w:t> de la Ley 1474 de 2011, el cual tendrá el siguiente tenor:</w:t>
      </w:r>
    </w:p>
    <w:p w:rsidRPr="00AC3969" w:rsidR="00AC3969" w:rsidP="00AC3969" w:rsidRDefault="00AC3969" w14:paraId="257BA0D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d) </w:t>
      </w:r>
      <w:r w:rsidRPr="00AC3969">
        <w:rPr>
          <w:rFonts w:ascii="Arial" w:hAnsi="Arial" w:eastAsia="Times New Roman" w:cs="Arial"/>
          <w:lang w:eastAsia="es-CO"/>
        </w:rPr>
        <w:t>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rsidRPr="00AC3969" w:rsidR="00AC3969" w:rsidP="00AC3969" w:rsidRDefault="00AC3969" w14:paraId="12D64E5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inhabilidad pertinente se hará explícita en el Registro Único de Proponentes cuando a ello haya lugar.</w:t>
      </w:r>
    </w:p>
    <w:p w:rsidRPr="00506CE2" w:rsidR="00AC3969" w:rsidP="00AC3969" w:rsidRDefault="00AC3969" w14:paraId="1C80E288" w14:textId="2CB7F439">
      <w:pPr>
        <w:jc w:val="both"/>
        <w:rPr>
          <w:rFonts w:ascii="Arial" w:hAnsi="Arial" w:eastAsia="Arial" w:cs="Arial"/>
          <w:sz w:val="20"/>
          <w:szCs w:val="20"/>
          <w:lang w:val="es-ES"/>
        </w:rPr>
      </w:pPr>
      <w:r w:rsidRPr="734B9C13">
        <w:rPr>
          <w:rFonts w:ascii="Arial" w:hAnsi="Arial" w:eastAsia="Arial" w:cs="Arial"/>
          <w:sz w:val="20"/>
          <w:szCs w:val="20"/>
          <w:lang w:val="es-ES"/>
        </w:rPr>
        <w:t xml:space="preserve">(Ver conceptos: </w:t>
      </w:r>
      <w:hyperlink r:id="rId15">
        <w:r w:rsidRPr="734B9C13">
          <w:rPr>
            <w:rStyle w:val="Hipervnculo"/>
            <w:rFonts w:ascii="Arial" w:hAnsi="Arial" w:eastAsia="Arial" w:cs="Arial"/>
            <w:sz w:val="20"/>
            <w:szCs w:val="20"/>
            <w:lang w:val="es-ES"/>
          </w:rPr>
          <w:t>C-394 del 07/06/2022</w:t>
        </w:r>
      </w:hyperlink>
      <w:r w:rsidRPr="734B9C13">
        <w:rPr>
          <w:rFonts w:ascii="Arial" w:hAnsi="Arial" w:eastAsia="Arial" w:cs="Arial"/>
          <w:sz w:val="20"/>
          <w:szCs w:val="20"/>
          <w:lang w:val="es-ES"/>
        </w:rPr>
        <w:t>)</w:t>
      </w:r>
      <w:r w:rsidRPr="734B9C13" w:rsidR="2327C9C5">
        <w:rPr>
          <w:rFonts w:ascii="Arial" w:hAnsi="Arial" w:eastAsia="Arial" w:cs="Arial"/>
          <w:sz w:val="20"/>
          <w:szCs w:val="20"/>
          <w:lang w:val="es-ES"/>
        </w:rPr>
        <w:t xml:space="preserve"> </w:t>
      </w:r>
    </w:p>
    <w:p w:rsidRPr="00AC3969" w:rsidR="00AC3969" w:rsidP="00AC3969" w:rsidRDefault="00AC3969" w14:paraId="02AE3272" w14:textId="608B97A1">
      <w:pPr>
        <w:spacing w:before="100" w:beforeAutospacing="1" w:after="100" w:afterAutospacing="1" w:line="270" w:lineRule="atLeast"/>
        <w:jc w:val="both"/>
        <w:rPr>
          <w:rFonts w:ascii="Arial" w:hAnsi="Arial" w:eastAsia="Times New Roman" w:cs="Arial"/>
          <w:lang w:eastAsia="es-CO"/>
        </w:rPr>
      </w:pPr>
      <w:bookmarkStart w:name="52" w:id="59"/>
      <w:r w:rsidRPr="00AC3969">
        <w:rPr>
          <w:rFonts w:ascii="Arial" w:hAnsi="Arial" w:eastAsia="Times New Roman" w:cs="Arial"/>
          <w:b/>
          <w:bCs/>
          <w:lang w:eastAsia="es-CO"/>
        </w:rPr>
        <w:t>ARTÍCULO 52. CLÁUSULAS EXCEPCIONALES EN CONTRATOS DE ALIMENTACIÓN ESCOLAR.</w:t>
      </w:r>
      <w:bookmarkEnd w:id="59"/>
      <w:r w:rsidRPr="00AC3969">
        <w:rPr>
          <w:rFonts w:ascii="Arial" w:hAnsi="Arial" w:eastAsia="Times New Roman" w:cs="Arial"/>
          <w:lang w:eastAsia="es-CO"/>
        </w:rPr>
        <w:t> Modifíquese el numeral 2 del artículo </w:t>
      </w:r>
      <w:r w:rsidRPr="00AC3969">
        <w:rPr>
          <w:rFonts w:ascii="Arial" w:hAnsi="Arial" w:eastAsia="Times New Roman" w:cs="Arial"/>
          <w:u w:val="single"/>
          <w:lang w:eastAsia="es-CO"/>
        </w:rPr>
        <w:t>14</w:t>
      </w:r>
      <w:r w:rsidRPr="00AC3969">
        <w:rPr>
          <w:rFonts w:ascii="Arial" w:hAnsi="Arial" w:eastAsia="Times New Roman" w:cs="Arial"/>
          <w:lang w:eastAsia="es-CO"/>
        </w:rPr>
        <w:t> de la Ley 80 de 1993, el cual quedará así:</w:t>
      </w:r>
    </w:p>
    <w:p w:rsidRPr="00AC3969" w:rsidR="00AC3969" w:rsidP="00AC3969" w:rsidRDefault="00AC3969" w14:paraId="6FD2022C"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2. </w:t>
      </w:r>
      <w:r w:rsidRPr="00AC3969">
        <w:rPr>
          <w:rFonts w:ascii="Arial" w:hAnsi="Arial" w:eastAsia="Times New Roman" w:cs="Arial"/>
          <w:lang w:eastAsia="es-CO"/>
        </w:rPr>
        <w:t>Pactaran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 En los contratos de explotación y concesión de bienes del Estado se incluirá la cláusula de reversión.</w:t>
      </w:r>
    </w:p>
    <w:p w:rsidRPr="00AC3969" w:rsidR="00AC3969" w:rsidP="00AC3969" w:rsidRDefault="00AC3969" w14:paraId="66AA4C1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Las entidades estatales podrán pactar estas cláusulas en los contratos de suministro y de prestación de servicios.</w:t>
      </w:r>
    </w:p>
    <w:p w:rsidRPr="00AC3969" w:rsidR="00AC3969" w:rsidP="00AC3969" w:rsidRDefault="00AC3969" w14:paraId="2E370EA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En los casos previstos en este numeral, las cláusulas excepcionales se entienden pactadas aun cuando no se consignen expresamente.</w:t>
      </w:r>
    </w:p>
    <w:p w:rsidRPr="00506CE2" w:rsidR="00AC3969" w:rsidP="00AC3969" w:rsidRDefault="00AC3969" w14:paraId="7064171A" w14:textId="77777777">
      <w:pPr>
        <w:jc w:val="both"/>
        <w:rPr>
          <w:rFonts w:ascii="Arial" w:hAnsi="Arial" w:eastAsia="Arial" w:cs="Arial"/>
          <w:sz w:val="20"/>
          <w:szCs w:val="20"/>
          <w:lang w:val="es-ES"/>
        </w:rPr>
      </w:pPr>
      <w:r w:rsidRPr="734B9C13">
        <w:rPr>
          <w:rFonts w:ascii="Arial" w:hAnsi="Arial" w:eastAsia="Arial" w:cs="Arial"/>
          <w:sz w:val="20"/>
          <w:szCs w:val="20"/>
          <w:lang w:val="es-ES"/>
        </w:rPr>
        <w:t xml:space="preserve">(Ver conceptos: </w:t>
      </w:r>
      <w:hyperlink r:id="rId16">
        <w:r w:rsidRPr="734B9C13">
          <w:rPr>
            <w:rStyle w:val="Hipervnculo"/>
            <w:rFonts w:ascii="Arial" w:hAnsi="Arial" w:eastAsia="Arial" w:cs="Arial"/>
            <w:sz w:val="20"/>
            <w:szCs w:val="20"/>
            <w:lang w:val="es-ES"/>
          </w:rPr>
          <w:t>C-394 del 07/06/2022</w:t>
        </w:r>
      </w:hyperlink>
      <w:r w:rsidRPr="734B9C13">
        <w:rPr>
          <w:rFonts w:ascii="Arial" w:hAnsi="Arial" w:eastAsia="Arial" w:cs="Arial"/>
          <w:sz w:val="20"/>
          <w:szCs w:val="20"/>
          <w:lang w:val="es-ES"/>
        </w:rPr>
        <w:t>)</w:t>
      </w:r>
    </w:p>
    <w:p w:rsidRPr="00AC3969" w:rsidR="00AC3969" w:rsidP="00AC3969" w:rsidRDefault="00AC3969" w14:paraId="06D85C71" w14:textId="2B15D06C">
      <w:pPr>
        <w:spacing w:before="100" w:beforeAutospacing="1" w:after="100" w:afterAutospacing="1" w:line="270" w:lineRule="atLeast"/>
        <w:jc w:val="both"/>
        <w:rPr>
          <w:rFonts w:ascii="Arial" w:hAnsi="Arial" w:eastAsia="Times New Roman" w:cs="Arial"/>
          <w:lang w:eastAsia="es-CO"/>
        </w:rPr>
      </w:pPr>
      <w:bookmarkStart w:name="53" w:id="60"/>
      <w:r w:rsidRPr="00AC3969">
        <w:rPr>
          <w:rFonts w:ascii="Arial" w:hAnsi="Arial" w:eastAsia="Times New Roman" w:cs="Arial"/>
          <w:b/>
          <w:bCs/>
          <w:lang w:eastAsia="es-CO"/>
        </w:rPr>
        <w:lastRenderedPageBreak/>
        <w:t>ARTÍCULO 53.</w:t>
      </w:r>
      <w:bookmarkEnd w:id="60"/>
      <w:r w:rsidRPr="00AC3969">
        <w:rPr>
          <w:rFonts w:ascii="Arial" w:hAnsi="Arial" w:eastAsia="Times New Roman" w:cs="Arial"/>
          <w:lang w:eastAsia="es-CO"/>
        </w:rPr>
        <w:t> Adiciónese los siguientes incisos al artículo </w:t>
      </w:r>
      <w:r w:rsidRPr="00AC3969">
        <w:rPr>
          <w:rFonts w:ascii="Arial" w:hAnsi="Arial" w:eastAsia="Times New Roman" w:cs="Arial"/>
          <w:u w:val="single"/>
          <w:lang w:eastAsia="es-CO"/>
        </w:rPr>
        <w:t>13</w:t>
      </w:r>
      <w:r w:rsidRPr="00AC3969">
        <w:rPr>
          <w:rFonts w:ascii="Arial" w:hAnsi="Arial" w:eastAsia="Times New Roman" w:cs="Arial"/>
          <w:lang w:eastAsia="es-CO"/>
        </w:rPr>
        <w:t> de la Ley 1150 de 2007, el cual quedará así:</w:t>
      </w:r>
    </w:p>
    <w:p w:rsidRPr="00AC3969" w:rsidR="00AC3969" w:rsidP="00AC3969" w:rsidRDefault="00AC3969" w14:paraId="355F1173" w14:textId="3247DBDB">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w:t>
      </w:r>
      <w:r w:rsidRPr="00AC3969">
        <w:rPr>
          <w:rFonts w:ascii="Arial" w:hAnsi="Arial" w:eastAsia="Times New Roman" w:cs="Arial"/>
          <w:b/>
          <w:bCs/>
          <w:u w:val="single"/>
          <w:lang w:eastAsia="es-CO"/>
        </w:rPr>
        <w:t>13</w:t>
      </w:r>
      <w:r w:rsidRPr="00AC3969">
        <w:rPr>
          <w:rFonts w:ascii="Arial" w:hAnsi="Arial" w:eastAsia="Times New Roman" w:cs="Arial"/>
          <w:b/>
          <w:bCs/>
          <w:lang w:eastAsia="es-CO"/>
        </w:rPr>
        <w:t>. Principios generales de la actividad contractual para entidades no sometidas al Estatuto General de Contratación de la Administración Pública. </w:t>
      </w:r>
      <w:r w:rsidRPr="00AC3969">
        <w:rPr>
          <w:rFonts w:ascii="Arial" w:hAnsi="Arial" w:eastAsia="Times New Roman" w:cs="Arial"/>
          <w:lang w:eastAsia="es-CO"/>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r w:rsidRPr="00AC3969">
        <w:rPr>
          <w:rFonts w:ascii="Arial" w:hAnsi="Arial" w:eastAsia="Times New Roman" w:cs="Arial"/>
          <w:u w:val="single"/>
          <w:lang w:eastAsia="es-CO"/>
        </w:rPr>
        <w:t>209</w:t>
      </w:r>
      <w:r w:rsidRPr="00AC3969">
        <w:rPr>
          <w:rFonts w:ascii="Arial" w:hAnsi="Arial" w:eastAsia="Times New Roman" w:cs="Arial"/>
          <w:lang w:eastAsia="es-CO"/>
        </w:rPr>
        <w:t> y </w:t>
      </w:r>
      <w:r w:rsidRPr="00AC3969">
        <w:rPr>
          <w:rFonts w:ascii="Arial" w:hAnsi="Arial" w:eastAsia="Times New Roman" w:cs="Arial"/>
          <w:u w:val="single"/>
          <w:lang w:eastAsia="es-CO"/>
        </w:rPr>
        <w:t>267</w:t>
      </w:r>
      <w:r w:rsidRPr="00AC3969">
        <w:rPr>
          <w:rFonts w:ascii="Arial" w:hAnsi="Arial" w:eastAsia="Times New Roman" w:cs="Arial"/>
          <w:lang w:eastAsia="es-CO"/>
        </w:rPr>
        <w:t> de la Constitución Política, respectivamente según sea el caso y estarán sometidas al régimen de inhabilidades e incompatibilidades previsto legalmente para la contratación estatal.</w:t>
      </w:r>
    </w:p>
    <w:p w:rsidRPr="00AC3969" w:rsidR="00AC3969" w:rsidP="00AC3969" w:rsidRDefault="00AC3969" w14:paraId="1B2D3DAC"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AC3969">
        <w:rPr>
          <w:rFonts w:ascii="Arial" w:hAnsi="Arial" w:eastAsia="Times New Roman" w:cs="Arial"/>
          <w:lang w:eastAsia="es-CO"/>
        </w:rPr>
        <w:t>poscontractual</w:t>
      </w:r>
      <w:proofErr w:type="spellEnd"/>
      <w:r w:rsidRPr="00AC3969">
        <w:rPr>
          <w:rFonts w:ascii="Arial" w:hAnsi="Arial" w:eastAsia="Times New Roman" w:cs="Arial"/>
          <w:lang w:eastAsia="es-CO"/>
        </w:rPr>
        <w:t>.</w:t>
      </w:r>
    </w:p>
    <w:p w:rsidRPr="00AC3969" w:rsidR="00AC3969" w:rsidP="00AC3969" w:rsidRDefault="00AC3969" w14:paraId="31A3C19B" w14:textId="77777777">
      <w:pPr>
        <w:spacing w:before="100" w:beforeAutospacing="1" w:after="100" w:afterAutospacing="1" w:line="270" w:lineRule="atLeast"/>
        <w:jc w:val="both"/>
        <w:rPr>
          <w:rFonts w:ascii="Arial" w:hAnsi="Arial" w:eastAsia="Times New Roman" w:cs="Arial"/>
          <w:lang w:eastAsia="es-CO"/>
        </w:rPr>
      </w:pPr>
      <w:r w:rsidRPr="061740E8">
        <w:rPr>
          <w:rFonts w:ascii="Arial" w:hAnsi="Arial" w:eastAsia="Times New Roman" w:cs="Arial"/>
          <w:lang w:eastAsia="es-CO"/>
        </w:rPr>
        <w:t>A partir de la entrada en vigencia de la presente ley, se establecerá un periodo de transición de seis (6) meses, para que las entidades den cumplimiento efectivo a lo aquí establecido.</w:t>
      </w:r>
    </w:p>
    <w:p w:rsidR="061740E8" w:rsidP="061740E8" w:rsidRDefault="061740E8" w14:paraId="3668BEB9" w14:textId="373CCDF8">
      <w:pPr>
        <w:spacing w:beforeAutospacing="1" w:afterAutospacing="1" w:line="270" w:lineRule="atLeast"/>
        <w:jc w:val="both"/>
        <w:rPr>
          <w:rFonts w:ascii="Arial" w:hAnsi="Arial" w:eastAsia="Times New Roman" w:cs="Arial"/>
          <w:sz w:val="20"/>
          <w:szCs w:val="20"/>
          <w:lang w:eastAsia="es-CO"/>
        </w:rPr>
      </w:pPr>
    </w:p>
    <w:p w:rsidRPr="00CF79A5" w:rsidR="00CF79A5" w:rsidP="65EB754F" w:rsidRDefault="51E34F58" w14:paraId="06E16C1B" w14:textId="702A89A6">
      <w:pPr>
        <w:pStyle w:val="Normal"/>
        <w:spacing w:line="257" w:lineRule="auto"/>
        <w:jc w:val="both"/>
        <w:rPr>
          <w:rFonts w:ascii="Arial" w:hAnsi="Arial" w:eastAsia="Arial" w:cs="Arial"/>
          <w:noProof w:val="0"/>
          <w:sz w:val="20"/>
          <w:szCs w:val="20"/>
          <w:lang w:val="es-CO"/>
        </w:rPr>
      </w:pPr>
      <w:r w:rsidRPr="65EB754F" w:rsidR="51E34F58">
        <w:rPr>
          <w:rFonts w:ascii="Arial" w:hAnsi="Arial" w:eastAsia="Calibri" w:cs="Arial"/>
          <w:sz w:val="20"/>
          <w:szCs w:val="20"/>
          <w:lang w:val="es"/>
        </w:rPr>
        <w:t xml:space="preserve">(Ver conceptos: </w:t>
      </w:r>
      <w:hyperlink r:id="R62070e6662cb4aaa">
        <w:r w:rsidRPr="65EB754F" w:rsidR="51E34F58">
          <w:rPr>
            <w:rStyle w:val="Hipervnculo"/>
            <w:rFonts w:ascii="Arial" w:hAnsi="Arial" w:eastAsia="Calibri" w:cs="Arial"/>
            <w:sz w:val="20"/>
            <w:szCs w:val="20"/>
            <w:lang w:val="es"/>
          </w:rPr>
          <w:t>C-049 del 07/03/2022</w:t>
        </w:r>
      </w:hyperlink>
      <w:r w:rsidRPr="65EB754F" w:rsidR="51E34F58">
        <w:rPr>
          <w:rFonts w:ascii="Arial" w:hAnsi="Arial" w:eastAsia="Calibri" w:cs="Arial"/>
          <w:sz w:val="20"/>
          <w:szCs w:val="20"/>
          <w:lang w:val="es"/>
        </w:rPr>
        <w:t xml:space="preserve">, </w:t>
      </w:r>
      <w:hyperlink r:id="R420d129b97fa44e4">
        <w:r w:rsidRPr="65EB754F" w:rsidR="51E34F58">
          <w:rPr>
            <w:rStyle w:val="Hipervnculo"/>
            <w:rFonts w:ascii="Arial" w:hAnsi="Arial" w:cs="Arial"/>
            <w:sz w:val="20"/>
            <w:szCs w:val="20"/>
            <w:lang w:val="es-ES"/>
          </w:rPr>
          <w:t>C-124 del 22/03/2022</w:t>
        </w:r>
      </w:hyperlink>
      <w:r w:rsidRPr="65EB754F" w:rsidR="51E34F58">
        <w:rPr>
          <w:rFonts w:ascii="Arial" w:hAnsi="Arial" w:cs="Arial"/>
          <w:sz w:val="20"/>
          <w:szCs w:val="20"/>
          <w:lang w:val="es-ES"/>
        </w:rPr>
        <w:t xml:space="preserve">, </w:t>
      </w:r>
      <w:hyperlink r:id="R93bc92d581ce48d5">
        <w:r w:rsidRPr="65EB754F" w:rsidR="51E34F58">
          <w:rPr>
            <w:rStyle w:val="Hipervnculo"/>
            <w:rFonts w:ascii="Arial" w:hAnsi="Arial" w:cs="Arial"/>
            <w:sz w:val="20"/>
            <w:szCs w:val="20"/>
            <w:lang w:val="es-ES"/>
          </w:rPr>
          <w:t>C-132 del 28/03/2022</w:t>
        </w:r>
      </w:hyperlink>
      <w:r w:rsidRPr="65EB754F" w:rsidR="51E34F58">
        <w:rPr>
          <w:rFonts w:ascii="Arial" w:hAnsi="Arial" w:cs="Arial"/>
          <w:sz w:val="20"/>
          <w:szCs w:val="20"/>
          <w:lang w:val="es-ES"/>
        </w:rPr>
        <w:t xml:space="preserve"> </w:t>
      </w:r>
      <w:hyperlink r:id="R4386db8a7b6d49c7">
        <w:r w:rsidRPr="65EB754F" w:rsidR="51E34F58">
          <w:rPr>
            <w:rStyle w:val="Hipervnculo"/>
            <w:rFonts w:ascii="Arial" w:hAnsi="Arial" w:cs="Arial"/>
            <w:sz w:val="20"/>
            <w:szCs w:val="20"/>
            <w:lang w:val="es-ES"/>
          </w:rPr>
          <w:t>C-348 del 13/06/2022,</w:t>
        </w:r>
      </w:hyperlink>
      <w:r w:rsidRPr="65EB754F" w:rsidR="51E34F58">
        <w:rPr>
          <w:rFonts w:ascii="Arial" w:hAnsi="Arial" w:cs="Arial"/>
          <w:sz w:val="20"/>
          <w:szCs w:val="20"/>
          <w:lang w:val="es-ES"/>
        </w:rPr>
        <w:t xml:space="preserve"> </w:t>
      </w:r>
      <w:hyperlink r:id="Rfe7aaf5e34664265">
        <w:r w:rsidRPr="65EB754F" w:rsidR="51E34F58">
          <w:rPr>
            <w:rStyle w:val="Hipervnculo"/>
            <w:rFonts w:ascii="Arial" w:hAnsi="Arial" w:cs="Arial"/>
            <w:sz w:val="20"/>
            <w:szCs w:val="20"/>
            <w:lang w:val="es-ES"/>
          </w:rPr>
          <w:t>C-480 del 19/07/2022</w:t>
        </w:r>
      </w:hyperlink>
      <w:r w:rsidRPr="65EB754F" w:rsidR="576856D0">
        <w:rPr>
          <w:rFonts w:ascii="Arial" w:hAnsi="Arial" w:cs="Arial"/>
          <w:sz w:val="20"/>
          <w:szCs w:val="20"/>
          <w:lang w:val="es-ES"/>
        </w:rPr>
        <w:t xml:space="preserve">, </w:t>
      </w:r>
      <w:hyperlink r:id="R41aa2c66dc6f4f0a">
        <w:r w:rsidRPr="65EB754F" w:rsidR="576856D0">
          <w:rPr>
            <w:rStyle w:val="Hipervnculo"/>
            <w:rFonts w:ascii="Arial" w:hAnsi="Arial" w:cs="Arial"/>
            <w:sz w:val="20"/>
            <w:szCs w:val="20"/>
            <w:lang w:val="es-ES"/>
          </w:rPr>
          <w:t>C-</w:t>
        </w:r>
        <w:r w:rsidRPr="65EB754F" w:rsidR="1B7F6E72">
          <w:rPr>
            <w:rStyle w:val="Hipervnculo"/>
            <w:rFonts w:ascii="Arial" w:hAnsi="Arial" w:cs="Arial"/>
            <w:sz w:val="20"/>
            <w:szCs w:val="20"/>
            <w:lang w:val="es-ES"/>
          </w:rPr>
          <w:t>510 del 08/08/2022</w:t>
        </w:r>
      </w:hyperlink>
      <w:r w:rsidRPr="65EB754F" w:rsidR="7754CD06">
        <w:rPr>
          <w:rFonts w:ascii="Arial" w:hAnsi="Arial" w:cs="Arial"/>
          <w:sz w:val="20"/>
          <w:szCs w:val="20"/>
          <w:lang w:val="es-ES"/>
        </w:rPr>
        <w:t xml:space="preserve">, </w:t>
      </w:r>
      <w:hyperlink r:id="R48ac1cdf377f4863">
        <w:r w:rsidRPr="65EB754F" w:rsidR="7754CD06">
          <w:rPr>
            <w:rStyle w:val="Hipervnculo"/>
            <w:rFonts w:ascii="Arial" w:hAnsi="Arial" w:cs="Arial"/>
            <w:sz w:val="20"/>
            <w:szCs w:val="20"/>
          </w:rPr>
          <w:t>C-497 del 24/08/2022</w:t>
        </w:r>
      </w:hyperlink>
      <w:r w:rsidRPr="65EB754F" w:rsidR="46550B7B">
        <w:rPr>
          <w:rStyle w:val="Hipervnculo"/>
          <w:rFonts w:ascii="Arial" w:hAnsi="Arial" w:cs="Arial"/>
          <w:color w:val="auto"/>
          <w:sz w:val="20"/>
          <w:szCs w:val="20"/>
          <w:u w:val="none"/>
        </w:rPr>
        <w:t>,</w:t>
      </w:r>
      <w:r w:rsidRPr="65EB754F" w:rsidR="25AC2FBA">
        <w:rPr>
          <w:rStyle w:val="Hipervnculo"/>
          <w:rFonts w:ascii="Arial" w:hAnsi="Arial" w:cs="Arial"/>
          <w:color w:val="auto"/>
          <w:sz w:val="20"/>
          <w:szCs w:val="20"/>
          <w:u w:val="none"/>
        </w:rPr>
        <w:t xml:space="preserve"> </w:t>
      </w:r>
      <w:hyperlink r:id="R4023eb97e37549f4">
        <w:r w:rsidRPr="65EB754F" w:rsidR="25AC2FBA">
          <w:rPr>
            <w:rStyle w:val="Hipervnculo"/>
            <w:rFonts w:ascii="Arial" w:hAnsi="Arial" w:cs="Arial"/>
            <w:sz w:val="20"/>
            <w:szCs w:val="20"/>
          </w:rPr>
          <w:t>C-552 del 01/09/2022</w:t>
        </w:r>
      </w:hyperlink>
      <w:r w:rsidRPr="65EB754F" w:rsidR="78A53C08">
        <w:rPr>
          <w:rFonts w:ascii="Arial" w:hAnsi="Arial" w:cs="Arial"/>
          <w:sz w:val="20"/>
          <w:szCs w:val="20"/>
          <w:lang w:val="es-ES"/>
        </w:rPr>
        <w:t xml:space="preserve">, </w:t>
      </w:r>
      <w:r w:rsidRPr="65EB754F" w:rsidR="18FB6D2D">
        <w:rPr>
          <w:rFonts w:ascii="Arial" w:hAnsi="Arial" w:cs="Arial"/>
          <w:sz w:val="20"/>
          <w:szCs w:val="20"/>
          <w:lang w:val="es-ES"/>
        </w:rPr>
        <w:t xml:space="preserve">  </w:t>
      </w:r>
      <w:hyperlink r:id="Ra9afbbe1aa134439">
        <w:r w:rsidRPr="65EB754F" w:rsidR="18FB6D2D">
          <w:rPr>
            <w:rStyle w:val="Hipervnculo"/>
            <w:rFonts w:ascii="Arial" w:hAnsi="Arial" w:cs="Arial"/>
            <w:sz w:val="20"/>
            <w:szCs w:val="20"/>
            <w:lang w:val="es-ES"/>
          </w:rPr>
          <w:t xml:space="preserve">C- </w:t>
        </w:r>
        <w:r w:rsidRPr="65EB754F" w:rsidR="18FB6D2D">
          <w:rPr>
            <w:rStyle w:val="Hipervnculo"/>
            <w:rFonts w:ascii="Arial" w:hAnsi="Arial" w:cs="Arial"/>
            <w:sz w:val="20"/>
            <w:szCs w:val="20"/>
            <w:lang w:val="es-ES"/>
          </w:rPr>
          <w:t>56</w:t>
        </w:r>
        <w:r w:rsidRPr="65EB754F" w:rsidR="18FB6D2D">
          <w:rPr>
            <w:rStyle w:val="Hipervnculo"/>
            <w:rFonts w:ascii="Arial" w:hAnsi="Arial" w:cs="Arial"/>
            <w:sz w:val="20"/>
            <w:szCs w:val="20"/>
            <w:lang w:val="es-ES"/>
          </w:rPr>
          <w:t>8 del 19/09/2022</w:t>
        </w:r>
        <w:r w:rsidRPr="65EB754F" w:rsidR="6D7F8316">
          <w:rPr>
            <w:rStyle w:val="Hipervnculo"/>
            <w:rFonts w:ascii="Arial" w:hAnsi="Arial" w:cs="Arial"/>
            <w:sz w:val="20"/>
            <w:szCs w:val="20"/>
            <w:lang w:val="es-ES"/>
          </w:rPr>
          <w:t>,</w:t>
        </w:r>
      </w:hyperlink>
      <w:r w:rsidRPr="65EB754F" w:rsidR="6D7F8316">
        <w:rPr>
          <w:rFonts w:ascii="Arial" w:hAnsi="Arial" w:cs="Arial"/>
          <w:sz w:val="20"/>
          <w:szCs w:val="20"/>
          <w:lang w:val="es-ES"/>
        </w:rPr>
        <w:t xml:space="preserve"> </w:t>
      </w:r>
      <w:hyperlink r:id="R81df772e480d4367">
        <w:r w:rsidRPr="65EB754F" w:rsidR="6D7F8316">
          <w:rPr>
            <w:rStyle w:val="Hipervnculo"/>
            <w:rFonts w:ascii="Arial" w:hAnsi="Arial" w:cs="Arial"/>
            <w:sz w:val="20"/>
            <w:szCs w:val="20"/>
            <w:lang w:val="es-ES"/>
          </w:rPr>
          <w:t>C-596 del 21/09/2022</w:t>
        </w:r>
      </w:hyperlink>
      <w:r w:rsidRPr="65EB754F" w:rsidR="12E4EDBB">
        <w:rPr>
          <w:rFonts w:ascii="Arial" w:hAnsi="Arial" w:cs="Arial"/>
          <w:sz w:val="20"/>
          <w:szCs w:val="20"/>
          <w:lang w:val="es-ES"/>
        </w:rPr>
        <w:t xml:space="preserve">, </w:t>
      </w:r>
      <w:r w:rsidRPr="65EB754F" w:rsidR="64114AB6">
        <w:rPr>
          <w:rFonts w:ascii="Arial" w:hAnsi="Arial" w:cs="Arial"/>
          <w:sz w:val="20"/>
          <w:szCs w:val="20"/>
          <w:lang w:val="es-ES"/>
        </w:rPr>
        <w:t xml:space="preserve"> </w:t>
      </w:r>
      <w:hyperlink r:id="R88dfc3304cec4ad4">
        <w:r w:rsidRPr="65EB754F" w:rsidR="64114AB6">
          <w:rPr>
            <w:rStyle w:val="Hipervnculo"/>
            <w:rFonts w:ascii="Arial" w:hAnsi="Arial" w:eastAsia="Arial" w:cs="Arial"/>
            <w:sz w:val="20"/>
            <w:szCs w:val="20"/>
          </w:rPr>
          <w:t>C-797 del 23/11/2022</w:t>
        </w:r>
      </w:hyperlink>
      <w:r w:rsidRPr="65EB754F" w:rsidR="76792BD8">
        <w:rPr>
          <w:rFonts w:ascii="Arial" w:hAnsi="Arial" w:eastAsia="Arial" w:cs="Arial"/>
          <w:color w:val="000000" w:themeColor="text1" w:themeTint="FF" w:themeShade="FF"/>
          <w:sz w:val="20"/>
          <w:szCs w:val="20"/>
        </w:rPr>
        <w:t xml:space="preserve">, </w:t>
      </w:r>
      <w:hyperlink r:id="Rbd9513be2d494561">
        <w:r w:rsidRPr="65EB754F" w:rsidR="78A53C08">
          <w:rPr>
            <w:rStyle w:val="Hipervnculo"/>
            <w:rFonts w:ascii="Arial" w:hAnsi="Arial" w:eastAsia="Arial" w:cs="Arial"/>
            <w:sz w:val="20"/>
            <w:szCs w:val="20"/>
          </w:rPr>
          <w:t>C-055 del 19/04/2022</w:t>
        </w:r>
      </w:hyperlink>
      <w:r w:rsidRPr="65EB754F" w:rsidR="78A53C08">
        <w:rPr>
          <w:rFonts w:ascii="Arial" w:hAnsi="Arial" w:eastAsia="Arial" w:cs="Arial"/>
          <w:color w:val="000000" w:themeColor="text1" w:themeTint="FF" w:themeShade="FF"/>
          <w:sz w:val="20"/>
          <w:szCs w:val="20"/>
        </w:rPr>
        <w:t xml:space="preserve">, </w:t>
      </w:r>
      <w:hyperlink r:id="R1c8b2e1775304ae3">
        <w:r w:rsidRPr="65EB754F" w:rsidR="76792BD8">
          <w:rPr>
            <w:rStyle w:val="Hipervnculo"/>
            <w:rFonts w:ascii="Arial" w:hAnsi="Arial" w:eastAsia="Arial" w:cs="Arial"/>
            <w:sz w:val="20"/>
            <w:szCs w:val="20"/>
          </w:rPr>
          <w:t>C-014</w:t>
        </w:r>
        <w:r w:rsidRPr="65EB754F" w:rsidR="04CCBC00">
          <w:rPr>
            <w:rStyle w:val="Hipervnculo"/>
            <w:rFonts w:ascii="Arial" w:hAnsi="Arial" w:eastAsia="Arial" w:cs="Arial"/>
            <w:sz w:val="20"/>
            <w:szCs w:val="20"/>
          </w:rPr>
          <w:t xml:space="preserve"> del 23/02/23</w:t>
        </w:r>
      </w:hyperlink>
      <w:r w:rsidRPr="65EB754F" w:rsidR="04CCBC00">
        <w:rPr>
          <w:rFonts w:ascii="Arial" w:hAnsi="Arial" w:eastAsia="Arial" w:cs="Arial"/>
          <w:color w:val="000000" w:themeColor="text1" w:themeTint="FF" w:themeShade="FF"/>
          <w:sz w:val="20"/>
          <w:szCs w:val="20"/>
        </w:rPr>
        <w:t xml:space="preserve">, </w:t>
      </w:r>
      <w:hyperlink r:id="R554a3d8c53444961">
        <w:r w:rsidRPr="65EB754F" w:rsidR="12E4EDBB">
          <w:rPr>
            <w:rStyle w:val="Hipervnculo"/>
            <w:rFonts w:ascii="Arial" w:hAnsi="Arial" w:eastAsia="Arial" w:cs="Arial"/>
            <w:sz w:val="20"/>
            <w:szCs w:val="20"/>
            <w:lang w:val="es-ES"/>
          </w:rPr>
          <w:t>C-071 del  28/03/23</w:t>
        </w:r>
      </w:hyperlink>
      <w:r w:rsidRPr="65EB754F" w:rsidR="12E4EDBB">
        <w:rPr>
          <w:rFonts w:ascii="Arial" w:hAnsi="Arial" w:eastAsia="Arial" w:cs="Arial"/>
          <w:color w:val="000000" w:themeColor="text1" w:themeTint="FF" w:themeShade="FF"/>
          <w:sz w:val="20"/>
          <w:szCs w:val="20"/>
          <w:lang w:val="es-ES"/>
        </w:rPr>
        <w:t xml:space="preserve"> </w:t>
      </w:r>
      <w:r w:rsidRPr="65EB754F" w:rsidR="39B06129">
        <w:rPr>
          <w:rFonts w:ascii="Arial" w:hAnsi="Arial" w:eastAsia="Arial" w:cs="Arial"/>
          <w:color w:val="000000" w:themeColor="text1" w:themeTint="FF" w:themeShade="FF"/>
          <w:sz w:val="20"/>
          <w:szCs w:val="20"/>
          <w:lang w:val="es-ES"/>
        </w:rPr>
        <w:t>,</w:t>
      </w:r>
      <w:hyperlink r:id="R81a1830a65b846a5">
        <w:r w:rsidRPr="65EB754F" w:rsidR="39B06129">
          <w:rPr>
            <w:rStyle w:val="Hipervnculo"/>
            <w:rFonts w:ascii="Arial" w:hAnsi="Arial" w:eastAsia="Arial" w:cs="Arial"/>
            <w:sz w:val="20"/>
            <w:szCs w:val="20"/>
            <w:lang w:val="es-ES"/>
          </w:rPr>
          <w:t>C-024 de 06/03/23</w:t>
        </w:r>
        <w:r w:rsidRPr="65EB754F" w:rsidR="7657DD7F">
          <w:rPr>
            <w:rStyle w:val="Hipervnculo"/>
            <w:rFonts w:ascii="Arial" w:hAnsi="Arial" w:eastAsia="Arial" w:cs="Arial"/>
            <w:sz w:val="20"/>
            <w:szCs w:val="20"/>
            <w:lang w:val="es-ES"/>
          </w:rPr>
          <w:t>,</w:t>
        </w:r>
      </w:hyperlink>
      <w:r w:rsidRPr="65EB754F" w:rsidR="7657DD7F">
        <w:rPr>
          <w:rFonts w:ascii="Arial" w:hAnsi="Arial" w:eastAsia="Arial" w:cs="Arial"/>
          <w:sz w:val="20"/>
          <w:szCs w:val="20"/>
          <w:lang w:val="es-ES"/>
        </w:rPr>
        <w:t xml:space="preserve"> </w:t>
      </w:r>
      <w:hyperlink r:id="R2343cb0208ff475f">
        <w:r w:rsidRPr="65EB754F" w:rsidR="7657DD7F">
          <w:rPr>
            <w:rStyle w:val="Hipervnculo"/>
            <w:rFonts w:ascii="Arial" w:hAnsi="Arial" w:eastAsia="Arial" w:cs="Arial"/>
            <w:sz w:val="20"/>
            <w:szCs w:val="20"/>
            <w:lang w:val="es-ES"/>
          </w:rPr>
          <w:t>C-508 del 30/08/2022</w:t>
        </w:r>
        <w:r w:rsidRPr="65EB754F" w:rsidR="2DB689ED">
          <w:rPr>
            <w:rStyle w:val="Hipervnculo"/>
            <w:rFonts w:ascii="Arial" w:hAnsi="Arial" w:eastAsia="Arial" w:cs="Arial"/>
            <w:sz w:val="20"/>
            <w:szCs w:val="20"/>
            <w:lang w:val="es-ES"/>
          </w:rPr>
          <w:t>,</w:t>
        </w:r>
      </w:hyperlink>
      <w:r w:rsidRPr="65EB754F" w:rsidR="2DB689ED">
        <w:rPr>
          <w:rFonts w:ascii="Arial" w:hAnsi="Arial" w:eastAsia="Arial" w:cs="Arial"/>
          <w:sz w:val="20"/>
          <w:szCs w:val="20"/>
          <w:lang w:val="es-ES"/>
        </w:rPr>
        <w:t xml:space="preserve"> </w:t>
      </w:r>
      <w:hyperlink r:id="Re8dd274181b24890">
        <w:r w:rsidRPr="65EB754F" w:rsidR="2DB689ED">
          <w:rPr>
            <w:rStyle w:val="Hipervnculo"/>
            <w:rFonts w:ascii="Arial" w:hAnsi="Arial" w:eastAsia="Arial" w:cs="Arial"/>
            <w:sz w:val="20"/>
            <w:szCs w:val="20"/>
            <w:lang w:val="es-ES"/>
          </w:rPr>
          <w:t>C-531 del 18/08/2022</w:t>
        </w:r>
      </w:hyperlink>
      <w:r w:rsidRPr="65EB754F" w:rsidR="44794FFC">
        <w:rPr>
          <w:rFonts w:ascii="Arial" w:hAnsi="Arial" w:eastAsia="Arial" w:cs="Arial"/>
          <w:sz w:val="20"/>
          <w:szCs w:val="20"/>
          <w:lang w:val="es-ES"/>
        </w:rPr>
        <w:t xml:space="preserve"> </w:t>
      </w:r>
      <w:hyperlink r:id="R6f41cc2a1e2a4ed8">
        <w:r w:rsidRPr="65EB754F" w:rsidR="44794FFC">
          <w:rPr>
            <w:rStyle w:val="Hipervnculo"/>
            <w:rFonts w:ascii="Arial" w:hAnsi="Arial" w:eastAsia="Arial" w:cs="Arial"/>
            <w:sz w:val="20"/>
            <w:szCs w:val="20"/>
            <w:lang w:val="es-ES"/>
          </w:rPr>
          <w:t>C-074 de 16/03/23</w:t>
        </w:r>
      </w:hyperlink>
      <w:r w:rsidRPr="65EB754F" w:rsidR="44794FFC">
        <w:rPr>
          <w:rFonts w:ascii="Arial" w:hAnsi="Arial" w:eastAsia="Arial" w:cs="Arial"/>
          <w:sz w:val="20"/>
          <w:szCs w:val="20"/>
          <w:lang w:val="es-ES"/>
        </w:rPr>
        <w:t xml:space="preserve"> </w:t>
      </w:r>
      <w:r w:rsidRPr="65EB754F" w:rsidR="5D5A73CC">
        <w:rPr>
          <w:rFonts w:ascii="Arial" w:hAnsi="Arial" w:eastAsia="Arial" w:cs="Arial"/>
          <w:sz w:val="20"/>
          <w:szCs w:val="20"/>
          <w:lang w:val="es-ES"/>
        </w:rPr>
        <w:t xml:space="preserve">, </w:t>
      </w:r>
      <w:hyperlink r:id="R06986760ed2648b7">
        <w:r w:rsidRPr="65EB754F" w:rsidR="5D5A73CC">
          <w:rPr>
            <w:rStyle w:val="Hipervnculo"/>
            <w:rFonts w:ascii="Arial" w:hAnsi="Arial" w:eastAsia="Arial" w:cs="Arial"/>
            <w:sz w:val="20"/>
            <w:szCs w:val="20"/>
            <w:lang w:val="es-ES"/>
          </w:rPr>
          <w:t>C-055 DE 19/04/23</w:t>
        </w:r>
      </w:hyperlink>
      <w:r w:rsidRPr="65EB754F" w:rsidR="5D5A73CC">
        <w:rPr>
          <w:rFonts w:ascii="Arial" w:hAnsi="Arial" w:eastAsia="Arial" w:cs="Arial"/>
          <w:sz w:val="20"/>
          <w:szCs w:val="20"/>
          <w:lang w:val="es-ES"/>
        </w:rPr>
        <w:t xml:space="preserve"> </w:t>
      </w:r>
      <w:hyperlink r:id="R6526e6a8e70445ca">
        <w:r w:rsidRPr="65EB754F" w:rsidR="25524460">
          <w:rPr>
            <w:rStyle w:val="Hipervnculo"/>
            <w:rFonts w:ascii="Arial" w:hAnsi="Arial" w:eastAsia="Arial" w:cs="Arial"/>
            <w:sz w:val="20"/>
            <w:szCs w:val="20"/>
            <w:lang w:val="es-ES"/>
          </w:rPr>
          <w:t>C-544 del 30/08/2023</w:t>
        </w:r>
      </w:hyperlink>
      <w:r w:rsidRPr="65EB754F" w:rsidR="7CC848BA">
        <w:rPr>
          <w:rFonts w:ascii="Arial" w:hAnsi="Arial" w:eastAsia="Arial" w:cs="Arial"/>
          <w:sz w:val="20"/>
          <w:szCs w:val="20"/>
          <w:lang w:val="es-ES"/>
        </w:rPr>
        <w:t xml:space="preserve"> </w:t>
      </w:r>
      <w:hyperlink r:id="R719e0cda3def49d1">
        <w:r w:rsidRPr="65EB754F" w:rsidR="7CC848BA">
          <w:rPr>
            <w:rStyle w:val="Hipervnculo"/>
            <w:rFonts w:ascii="Arial" w:hAnsi="Arial" w:eastAsia="Arial" w:cs="Arial"/>
            <w:sz w:val="20"/>
            <w:szCs w:val="20"/>
            <w:lang w:val="es-ES"/>
          </w:rPr>
          <w:t>C-555 del 06/09/2022</w:t>
        </w:r>
      </w:hyperlink>
      <w:r w:rsidRPr="65EB754F" w:rsidR="5D5A73CC">
        <w:rPr>
          <w:rFonts w:ascii="Arial" w:hAnsi="Arial" w:eastAsia="Arial" w:cs="Arial"/>
          <w:sz w:val="20"/>
          <w:szCs w:val="20"/>
          <w:lang w:val="es-ES"/>
        </w:rPr>
        <w:t xml:space="preserve"> </w:t>
      </w:r>
      <w:r w:rsidRPr="65EB754F" w:rsidR="022BBEE5">
        <w:rPr>
          <w:rFonts w:ascii="Arial" w:hAnsi="Arial" w:eastAsia="Arial" w:cs="Arial"/>
          <w:sz w:val="20"/>
          <w:szCs w:val="20"/>
          <w:lang w:val="es-ES"/>
        </w:rPr>
        <w:t xml:space="preserve"> </w:t>
      </w:r>
      <w:hyperlink r:id="R7078c18234344a0b">
        <w:r w:rsidRPr="65EB754F" w:rsidR="022BBEE5">
          <w:rPr>
            <w:rStyle w:val="Hipervnculo"/>
            <w:rFonts w:ascii="Arial" w:hAnsi="Arial" w:eastAsia="Arial" w:cs="Arial"/>
            <w:sz w:val="20"/>
            <w:szCs w:val="20"/>
            <w:lang w:val="es-ES"/>
          </w:rPr>
          <w:t>C-255 del 05/04/2022</w:t>
        </w:r>
      </w:hyperlink>
      <w:r w:rsidRPr="65EB754F" w:rsidR="0120F7DD">
        <w:rPr>
          <w:rFonts w:ascii="Arial" w:hAnsi="Arial" w:eastAsia="Arial" w:cs="Arial"/>
          <w:sz w:val="20"/>
          <w:szCs w:val="20"/>
          <w:lang w:val="es-ES"/>
        </w:rPr>
        <w:t xml:space="preserve"> </w:t>
      </w:r>
      <w:hyperlink r:id="Rd33baa90cf484717">
        <w:r w:rsidRPr="65EB754F" w:rsidR="0120F7DD">
          <w:rPr>
            <w:rStyle w:val="Hipervnculo"/>
            <w:rFonts w:ascii="Arial" w:hAnsi="Arial" w:eastAsia="Arial" w:cs="Arial"/>
            <w:sz w:val="20"/>
            <w:szCs w:val="20"/>
            <w:lang w:val="es-ES"/>
          </w:rPr>
          <w:t>C-495 del 08/02/2022</w:t>
        </w:r>
      </w:hyperlink>
      <w:r w:rsidRPr="65EB754F" w:rsidR="765716A2">
        <w:rPr>
          <w:rFonts w:ascii="Arial" w:hAnsi="Arial" w:eastAsia="Arial" w:cs="Arial"/>
          <w:sz w:val="20"/>
          <w:szCs w:val="20"/>
          <w:lang w:val="es-ES"/>
        </w:rPr>
        <w:t xml:space="preserve"> </w:t>
      </w:r>
      <w:hyperlink r:id="Rd423655ceeaa4b3d">
        <w:r w:rsidRPr="65EB754F" w:rsidR="765716A2">
          <w:rPr>
            <w:rStyle w:val="Hipervnculo"/>
            <w:rFonts w:ascii="Arial" w:hAnsi="Arial" w:eastAsia="Arial" w:cs="Arial"/>
            <w:sz w:val="20"/>
            <w:szCs w:val="20"/>
            <w:lang w:val="es-ES"/>
          </w:rPr>
          <w:t>C-492 del 08/01/2022</w:t>
        </w:r>
      </w:hyperlink>
      <w:r w:rsidRPr="65EB754F" w:rsidR="2C961D49">
        <w:rPr>
          <w:rFonts w:ascii="Arial" w:hAnsi="Arial" w:eastAsia="Arial" w:cs="Arial"/>
          <w:sz w:val="20"/>
          <w:szCs w:val="20"/>
          <w:lang w:val="es-ES"/>
        </w:rPr>
        <w:t xml:space="preserve"> </w:t>
      </w:r>
      <w:hyperlink r:id="R3f11caed9b974433">
        <w:r w:rsidRPr="65EB754F" w:rsidR="2C961D49">
          <w:rPr>
            <w:rStyle w:val="Hipervnculo"/>
            <w:rFonts w:ascii="Arial" w:hAnsi="Arial" w:eastAsia="Arial" w:cs="Arial"/>
            <w:sz w:val="20"/>
            <w:szCs w:val="20"/>
            <w:lang w:val="es-ES"/>
          </w:rPr>
          <w:t>C480 del 07/18/2022</w:t>
        </w:r>
      </w:hyperlink>
      <w:r w:rsidRPr="65EB754F" w:rsidR="69FE6C4A">
        <w:rPr>
          <w:rFonts w:ascii="Arial" w:hAnsi="Arial" w:eastAsia="Arial" w:cs="Arial"/>
          <w:sz w:val="20"/>
          <w:szCs w:val="20"/>
          <w:lang w:val="es-ES"/>
        </w:rPr>
        <w:t xml:space="preserve"> </w:t>
      </w:r>
      <w:hyperlink r:id="R00debb477033492a">
        <w:r w:rsidRPr="65EB754F" w:rsidR="69FE6C4A">
          <w:rPr>
            <w:rStyle w:val="Hipervnculo"/>
            <w:rFonts w:ascii="Arial" w:hAnsi="Arial" w:eastAsia="Arial" w:cs="Arial"/>
            <w:sz w:val="20"/>
            <w:szCs w:val="20"/>
            <w:lang w:val="es-ES"/>
          </w:rPr>
          <w:t>C- 422 del 07/08/2022</w:t>
        </w:r>
      </w:hyperlink>
      <w:r w:rsidRPr="65EB754F" w:rsidR="4BF43B70">
        <w:rPr>
          <w:rFonts w:ascii="Arial" w:hAnsi="Arial" w:eastAsia="Arial" w:cs="Arial"/>
          <w:sz w:val="20"/>
          <w:szCs w:val="20"/>
          <w:lang w:val="es-ES"/>
        </w:rPr>
        <w:t xml:space="preserve"> </w:t>
      </w:r>
      <w:hyperlink r:id="R4e83b2f07b064710">
        <w:r w:rsidRPr="65EB754F" w:rsidR="4BF43B70">
          <w:rPr>
            <w:rStyle w:val="Hipervnculo"/>
            <w:rFonts w:ascii="Arial" w:hAnsi="Arial" w:eastAsia="Arial" w:cs="Arial"/>
            <w:sz w:val="20"/>
            <w:szCs w:val="20"/>
            <w:lang w:val="es-ES"/>
          </w:rPr>
          <w:t>C-388</w:t>
        </w:r>
        <w:r w:rsidRPr="65EB754F" w:rsidR="59CEA0C7">
          <w:rPr>
            <w:rStyle w:val="Hipervnculo"/>
            <w:rFonts w:ascii="Arial" w:hAnsi="Arial" w:eastAsia="Arial" w:cs="Arial"/>
            <w:sz w:val="20"/>
            <w:szCs w:val="20"/>
            <w:lang w:val="es-ES"/>
          </w:rPr>
          <w:t xml:space="preserve"> 06/15/2022</w:t>
        </w:r>
      </w:hyperlink>
      <w:r w:rsidRPr="65EB754F" w:rsidR="5D7C0695">
        <w:rPr>
          <w:rFonts w:ascii="Arial" w:hAnsi="Arial" w:eastAsia="Arial" w:cs="Arial"/>
          <w:color w:val="000000" w:themeColor="text1" w:themeTint="FF" w:themeShade="FF"/>
          <w:sz w:val="20"/>
          <w:szCs w:val="20"/>
          <w:lang w:val="es-ES"/>
        </w:rPr>
        <w:t xml:space="preserve"> </w:t>
      </w:r>
      <w:hyperlink r:id="Rff954e554a6c4eb0">
        <w:r w:rsidRPr="65EB754F" w:rsidR="5D7C0695">
          <w:rPr>
            <w:rStyle w:val="Hipervnculo"/>
            <w:rFonts w:ascii="Arial" w:hAnsi="Arial" w:eastAsia="Arial" w:cs="Arial"/>
            <w:sz w:val="20"/>
            <w:szCs w:val="20"/>
            <w:lang w:val="es-ES"/>
          </w:rPr>
          <w:t>C-012</w:t>
        </w:r>
        <w:r w:rsidRPr="65EB754F" w:rsidR="428D9BB6">
          <w:rPr>
            <w:rStyle w:val="Hipervnculo"/>
            <w:rFonts w:ascii="Arial" w:hAnsi="Arial" w:eastAsia="Arial" w:cs="Arial"/>
            <w:sz w:val="20"/>
            <w:szCs w:val="20"/>
            <w:lang w:val="es-ES"/>
          </w:rPr>
          <w:t xml:space="preserve"> 07/04/2023</w:t>
        </w:r>
        <w:r w:rsidRPr="65EB754F" w:rsidR="1A4D0CBA">
          <w:rPr>
            <w:rStyle w:val="Hipervnculo"/>
            <w:rFonts w:ascii="Arial" w:hAnsi="Arial" w:eastAsia="Arial" w:cs="Arial"/>
            <w:sz w:val="20"/>
            <w:szCs w:val="20"/>
            <w:lang w:val="es-ES"/>
          </w:rPr>
          <w:t>,</w:t>
        </w:r>
      </w:hyperlink>
      <w:r w:rsidRPr="65EB754F" w:rsidR="1A4D0CBA">
        <w:rPr>
          <w:rFonts w:ascii="Arial" w:hAnsi="Arial" w:eastAsia="Arial" w:cs="Arial"/>
          <w:sz w:val="20"/>
          <w:szCs w:val="20"/>
        </w:rPr>
        <w:t xml:space="preserve"> </w:t>
      </w:r>
      <w:hyperlink r:id="Ra922135003e949f9">
        <w:r w:rsidRPr="65EB754F" w:rsidR="1A4D0CBA">
          <w:rPr>
            <w:rStyle w:val="Hipervnculo"/>
            <w:rFonts w:ascii="Arial" w:hAnsi="Arial" w:eastAsia="Arial" w:cs="Arial"/>
            <w:b w:val="0"/>
            <w:bCs w:val="0"/>
            <w:i w:val="0"/>
            <w:iCs w:val="0"/>
            <w:caps w:val="0"/>
            <w:smallCaps w:val="0"/>
            <w:strike w:val="0"/>
            <w:dstrike w:val="0"/>
            <w:noProof w:val="0"/>
            <w:sz w:val="20"/>
            <w:szCs w:val="20"/>
            <w:lang w:val="es-CO"/>
          </w:rPr>
          <w:t xml:space="preserve">C-299 del </w:t>
        </w:r>
        <w:r w:rsidRPr="65EB754F" w:rsidR="1A4D0CBA">
          <w:rPr>
            <w:rStyle w:val="Hipervnculo"/>
            <w:rFonts w:ascii="Arial" w:hAnsi="Arial" w:eastAsia="Arial" w:cs="Arial"/>
            <w:b w:val="0"/>
            <w:bCs w:val="0"/>
            <w:i w:val="0"/>
            <w:iCs w:val="0"/>
            <w:caps w:val="0"/>
            <w:smallCaps w:val="0"/>
            <w:strike w:val="0"/>
            <w:dstrike w:val="0"/>
            <w:noProof w:val="0"/>
            <w:sz w:val="20"/>
            <w:szCs w:val="20"/>
            <w:lang w:val="es-CO"/>
          </w:rPr>
          <w:t>24/07/2023</w:t>
        </w:r>
      </w:hyperlink>
      <w:r w:rsidRPr="65EB754F" w:rsidR="1A4D0CBA">
        <w:rPr>
          <w:rFonts w:ascii="Arial" w:hAnsi="Arial" w:eastAsia="Arial" w:cs="Arial"/>
          <w:b w:val="0"/>
          <w:bCs w:val="0"/>
          <w:i w:val="0"/>
          <w:iCs w:val="0"/>
          <w:caps w:val="0"/>
          <w:smallCaps w:val="0"/>
          <w:noProof w:val="0"/>
          <w:color w:val="000000" w:themeColor="text1" w:themeTint="FF" w:themeShade="FF"/>
          <w:sz w:val="20"/>
          <w:szCs w:val="20"/>
          <w:lang w:val="es-CO"/>
        </w:rPr>
        <w:t>,</w:t>
      </w:r>
    </w:p>
    <w:p w:rsidRPr="00AC3969" w:rsidR="00AC3969" w:rsidP="061740E8" w:rsidRDefault="00AC3969" w14:paraId="30A84B4E" w14:textId="395D98B4">
      <w:pPr>
        <w:spacing w:before="100" w:beforeAutospacing="1" w:after="100" w:afterAutospacing="1" w:line="257" w:lineRule="auto"/>
        <w:jc w:val="both"/>
        <w:rPr>
          <w:rFonts w:ascii="Arial" w:hAnsi="Arial" w:eastAsia="Times New Roman" w:cs="Arial"/>
          <w:lang w:eastAsia="es-CO"/>
        </w:rPr>
      </w:pPr>
      <w:bookmarkStart w:name="54" w:id="61"/>
      <w:r w:rsidRPr="061740E8">
        <w:rPr>
          <w:rFonts w:ascii="Arial" w:hAnsi="Arial" w:eastAsia="Times New Roman" w:cs="Arial"/>
          <w:b/>
          <w:bCs/>
          <w:lang w:eastAsia="es-CO"/>
        </w:rPr>
        <w:t>ARTÍCULO 54.</w:t>
      </w:r>
      <w:bookmarkEnd w:id="61"/>
      <w:r w:rsidRPr="061740E8">
        <w:rPr>
          <w:rFonts w:ascii="Arial" w:hAnsi="Arial" w:eastAsia="Times New Roman" w:cs="Arial"/>
          <w:lang w:eastAsia="es-CO"/>
        </w:rPr>
        <w:t> Adiciónese el literal j) al numeral 2 del artículo </w:t>
      </w:r>
      <w:r w:rsidRPr="061740E8">
        <w:rPr>
          <w:rFonts w:ascii="Arial" w:hAnsi="Arial" w:eastAsia="Times New Roman" w:cs="Arial"/>
          <w:u w:val="single"/>
          <w:lang w:eastAsia="es-CO"/>
        </w:rPr>
        <w:t>2o</w:t>
      </w:r>
      <w:r w:rsidRPr="061740E8">
        <w:rPr>
          <w:rFonts w:ascii="Arial" w:hAnsi="Arial" w:eastAsia="Times New Roman" w:cs="Arial"/>
          <w:lang w:eastAsia="es-CO"/>
        </w:rPr>
        <w:t> de la Ley 1150 de 2007, el cual quedará así:</w:t>
      </w:r>
    </w:p>
    <w:p w:rsidRPr="00AC3969" w:rsidR="00AC3969" w:rsidP="061740E8" w:rsidRDefault="00AC3969" w14:paraId="435DBD7C" w14:textId="61D56DDF">
      <w:pPr>
        <w:spacing w:before="100" w:beforeAutospacing="1" w:after="100" w:afterAutospacing="1" w:line="270" w:lineRule="atLeast"/>
        <w:jc w:val="both"/>
        <w:rPr>
          <w:rFonts w:ascii="Arial" w:hAnsi="Arial" w:eastAsia="Times New Roman" w:cs="Arial"/>
          <w:lang w:eastAsia="es-CO"/>
        </w:rPr>
      </w:pPr>
      <w:r w:rsidRPr="061740E8">
        <w:rPr>
          <w:rFonts w:ascii="Arial" w:hAnsi="Arial" w:eastAsia="Times New Roman" w:cs="Arial"/>
          <w:b/>
          <w:bCs/>
          <w:lang w:eastAsia="es-CO"/>
        </w:rPr>
        <w:t>j) </w:t>
      </w:r>
      <w:r w:rsidRPr="061740E8">
        <w:rPr>
          <w:rFonts w:ascii="Arial" w:hAnsi="Arial" w:eastAsia="Times New Roman" w:cs="Arial"/>
          <w:lang w:eastAsia="es-CO"/>
        </w:rPr>
        <w:t>Los bienes y servicios no uniformes de común utilización por parte de las entidades públicas, para lo cual la Agencia Nacional de Contratación Pública - Colombia Compra Eficiente - podrá celebrar acuerdos marco de precios y demás instrumentos de agregación de demanda. Estos acuerdos marco de precios también serán de obligatorio uso de las entidades del Estado a las que se refiere el parágrafo 5 del artículo </w:t>
      </w:r>
      <w:r w:rsidRPr="061740E8">
        <w:rPr>
          <w:rFonts w:ascii="Arial" w:hAnsi="Arial" w:eastAsia="Times New Roman" w:cs="Arial"/>
          <w:u w:val="single"/>
          <w:lang w:eastAsia="es-CO"/>
        </w:rPr>
        <w:t>2</w:t>
      </w:r>
      <w:r w:rsidRPr="061740E8">
        <w:rPr>
          <w:rFonts w:ascii="Arial" w:hAnsi="Arial" w:eastAsia="Times New Roman" w:cs="Arial"/>
          <w:lang w:eastAsia="es-CO"/>
        </w:rPr>
        <w:t> de la presente ley, modificado por el artículo </w:t>
      </w:r>
      <w:r w:rsidRPr="061740E8">
        <w:rPr>
          <w:rFonts w:ascii="Arial" w:hAnsi="Arial" w:eastAsia="Times New Roman" w:cs="Arial"/>
          <w:u w:val="single"/>
          <w:lang w:eastAsia="es-CO"/>
        </w:rPr>
        <w:t>41</w:t>
      </w:r>
      <w:r w:rsidRPr="061740E8">
        <w:rPr>
          <w:rFonts w:ascii="Arial" w:hAnsi="Arial" w:eastAsia="Times New Roman" w:cs="Arial"/>
          <w:lang w:eastAsia="es-CO"/>
        </w:rPr>
        <w:t> de la Ley 1955 de 2019.</w:t>
      </w:r>
    </w:p>
    <w:p w:rsidR="061740E8" w:rsidP="061740E8" w:rsidRDefault="061740E8" w14:paraId="200433D0" w14:textId="7B634F51">
      <w:pPr>
        <w:spacing w:beforeAutospacing="1" w:afterAutospacing="1" w:line="270" w:lineRule="atLeast"/>
        <w:jc w:val="both"/>
        <w:rPr>
          <w:rFonts w:ascii="Arial" w:hAnsi="Arial" w:eastAsia="Times New Roman" w:cs="Arial"/>
          <w:lang w:eastAsia="es-CO"/>
        </w:rPr>
      </w:pPr>
    </w:p>
    <w:p w:rsidRPr="00AC3969" w:rsidR="00AC3969" w:rsidP="061740E8" w:rsidRDefault="00AC3969" w14:paraId="3EA83343" w14:textId="77777777">
      <w:pPr>
        <w:spacing w:before="100" w:beforeAutospacing="1" w:after="100" w:afterAutospacing="1" w:line="270" w:lineRule="atLeast"/>
        <w:jc w:val="both"/>
        <w:rPr>
          <w:rFonts w:ascii="Arial" w:hAnsi="Arial" w:eastAsia="Times New Roman" w:cs="Arial"/>
          <w:lang w:eastAsia="es-CO"/>
        </w:rPr>
      </w:pPr>
      <w:bookmarkStart w:name="55" w:id="62"/>
      <w:r w:rsidRPr="061740E8">
        <w:rPr>
          <w:rFonts w:ascii="Arial" w:hAnsi="Arial" w:eastAsia="Times New Roman" w:cs="Arial"/>
          <w:b/>
          <w:bCs/>
          <w:lang w:eastAsia="es-CO"/>
        </w:rPr>
        <w:t>ARTÍCULO 55.</w:t>
      </w:r>
      <w:bookmarkEnd w:id="62"/>
      <w:r w:rsidRPr="061740E8">
        <w:rPr>
          <w:rFonts w:ascii="Arial" w:hAnsi="Arial" w:eastAsia="Times New Roman" w:cs="Arial"/>
          <w:lang w:eastAsia="es-CO"/>
        </w:rPr>
        <w:t xml:space="preserve"> Los sujetos obligados a implementar políticas de transparencia y ética empresarial adoptarán un modelo de autoevaluación periódico destinado a la prevención y </w:t>
      </w:r>
      <w:r w:rsidRPr="061740E8">
        <w:rPr>
          <w:rFonts w:ascii="Arial" w:hAnsi="Arial" w:eastAsia="Times New Roman" w:cs="Arial"/>
          <w:lang w:eastAsia="es-CO"/>
        </w:rPr>
        <w:lastRenderedPageBreak/>
        <w:t>mitigación de riesgos de corrupción a nivel empresarial. Este modelo se hará de acuerdo a las normas vigentes.</w:t>
      </w:r>
    </w:p>
    <w:p w:rsidR="061740E8" w:rsidP="061740E8" w:rsidRDefault="061740E8" w14:paraId="2725340C" w14:textId="606BC988">
      <w:pPr>
        <w:spacing w:beforeAutospacing="1" w:afterAutospacing="1" w:line="270" w:lineRule="atLeast"/>
        <w:jc w:val="both"/>
        <w:rPr>
          <w:rFonts w:ascii="Arial" w:hAnsi="Arial" w:eastAsia="Times New Roman" w:cs="Arial"/>
          <w:lang w:eastAsia="es-CO"/>
        </w:rPr>
      </w:pPr>
    </w:p>
    <w:p w:rsidR="061740E8" w:rsidP="061740E8" w:rsidRDefault="061740E8" w14:paraId="758F1AC8" w14:textId="65099A8E">
      <w:pPr>
        <w:spacing w:beforeAutospacing="1" w:afterAutospacing="1" w:line="270" w:lineRule="atLeast"/>
        <w:jc w:val="both"/>
        <w:rPr>
          <w:rFonts w:ascii="Arial" w:hAnsi="Arial" w:eastAsia="Times New Roman" w:cs="Arial"/>
          <w:lang w:eastAsia="es-CO"/>
        </w:rPr>
      </w:pPr>
    </w:p>
    <w:p w:rsidRPr="00AC3969" w:rsidR="00AC3969" w:rsidP="00AC3969" w:rsidRDefault="00AC3969" w14:paraId="45F649BE" w14:textId="1CD897EC">
      <w:pPr>
        <w:spacing w:before="100" w:beforeAutospacing="1" w:after="100" w:afterAutospacing="1" w:line="270" w:lineRule="atLeast"/>
        <w:jc w:val="both"/>
        <w:rPr>
          <w:rFonts w:ascii="Arial" w:hAnsi="Arial" w:eastAsia="Times New Roman" w:cs="Arial"/>
          <w:lang w:eastAsia="es-CO"/>
        </w:rPr>
      </w:pPr>
      <w:bookmarkStart w:name="56" w:id="63"/>
      <w:r w:rsidRPr="00AC3969">
        <w:rPr>
          <w:rFonts w:ascii="Arial" w:hAnsi="Arial" w:eastAsia="Times New Roman" w:cs="Arial"/>
          <w:b/>
          <w:bCs/>
          <w:lang w:eastAsia="es-CO"/>
        </w:rPr>
        <w:t>ARTÍCULO 56. APLICACIÓN DE LOS DOCUMENTOS TIPO A ENTIDADES DE RÉGIMEN ESPECIAL.</w:t>
      </w:r>
      <w:bookmarkEnd w:id="63"/>
      <w:r w:rsidRPr="00AC3969">
        <w:rPr>
          <w:rFonts w:ascii="Arial" w:hAnsi="Arial" w:eastAsia="Times New Roman" w:cs="Arial"/>
          <w:lang w:eastAsia="es-CO"/>
        </w:rPr>
        <w:t>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-Colombia Compra Eficiente- o quien haga sus veces, conforme al parágrafo 7 del artículo </w:t>
      </w:r>
      <w:r w:rsidRPr="00AC3969">
        <w:rPr>
          <w:rFonts w:ascii="Arial" w:hAnsi="Arial" w:eastAsia="Times New Roman" w:cs="Arial"/>
          <w:u w:val="single"/>
          <w:lang w:eastAsia="es-CO"/>
        </w:rPr>
        <w:t>2o</w:t>
      </w:r>
      <w:r w:rsidRPr="00AC3969">
        <w:rPr>
          <w:rFonts w:ascii="Arial" w:hAnsi="Arial" w:eastAsia="Times New Roman" w:cs="Arial"/>
          <w:lang w:eastAsia="es-CO"/>
        </w:rPr>
        <w:t> de la Ley 1150 de 2007 o las normas que lo modifiquen o sustituyan.</w:t>
      </w:r>
    </w:p>
    <w:p w:rsidRPr="00AC3969" w:rsidR="00AC3969" w:rsidP="00AC3969" w:rsidRDefault="00AC3969" w14:paraId="1477E42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Los procedimientos de selección y los contratos que realicen en desarrollo de los anteriores negocios jurídicos, donde apliquen los documentos tipo se regirán por el Estatuto General de Contratación de la Administración Pública.</w:t>
      </w:r>
    </w:p>
    <w:p w:rsidRPr="00AC3969" w:rsidR="00AC3969" w:rsidP="00AC3969" w:rsidRDefault="00AC3969" w14:paraId="567875BF" w14:textId="77777777">
      <w:pPr>
        <w:spacing w:before="100" w:beforeAutospacing="1" w:after="100" w:afterAutospacing="1" w:line="270" w:lineRule="atLeast"/>
        <w:jc w:val="both"/>
        <w:rPr>
          <w:rFonts w:ascii="Arial" w:hAnsi="Arial" w:eastAsia="Times New Roman" w:cs="Arial"/>
          <w:lang w:eastAsia="es-CO"/>
        </w:rPr>
      </w:pPr>
      <w:r w:rsidRPr="25E12212">
        <w:rPr>
          <w:rFonts w:ascii="Arial" w:hAnsi="Arial" w:eastAsia="Times New Roman" w:cs="Arial"/>
          <w:b/>
          <w:bCs/>
          <w:lang w:eastAsia="es-CO"/>
        </w:rPr>
        <w:t>PARÁGRAFO.</w:t>
      </w:r>
      <w:r w:rsidRPr="25E12212">
        <w:rPr>
          <w:rFonts w:ascii="Arial" w:hAnsi="Arial" w:eastAsia="Times New Roman" w:cs="Arial"/>
          <w:lang w:eastAsia="es-CO"/>
        </w:rPr>
        <w:t>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rsidR="25E12212" w:rsidP="25E12212" w:rsidRDefault="25E12212" w14:paraId="1CE849CF" w14:textId="306A0C33">
      <w:pPr>
        <w:spacing w:beforeAutospacing="1" w:afterAutospacing="1" w:line="270" w:lineRule="atLeast"/>
        <w:jc w:val="both"/>
        <w:rPr>
          <w:rFonts w:ascii="Arial" w:hAnsi="Arial" w:eastAsia="Times New Roman" w:cs="Arial"/>
          <w:lang w:eastAsia="es-CO"/>
        </w:rPr>
      </w:pPr>
    </w:p>
    <w:p w:rsidR="00EE514C" w:rsidP="00EE514C" w:rsidRDefault="51E34F58" w14:paraId="6CE7059D" w14:textId="525C3939">
      <w:pPr>
        <w:pStyle w:val="Textoindependiente"/>
        <w:spacing w:before="3"/>
        <w:rPr>
          <w:sz w:val="22"/>
          <w:szCs w:val="22"/>
        </w:rPr>
      </w:pPr>
      <w:r w:rsidRPr="303897C1" w:rsidR="51E34F58">
        <w:rPr>
          <w:sz w:val="18"/>
          <w:szCs w:val="18"/>
          <w:lang w:val="es"/>
        </w:rPr>
        <w:t xml:space="preserve">(Ver conceptos </w:t>
      </w:r>
      <w:hyperlink r:id="R4ffd4f2ff54b45b1">
        <w:r w:rsidRPr="303897C1" w:rsidR="51E34F58">
          <w:rPr>
            <w:rStyle w:val="Hipervnculo"/>
            <w:sz w:val="18"/>
            <w:szCs w:val="18"/>
            <w:lang w:val="es"/>
          </w:rPr>
          <w:t>C-049 del 07/03/2022</w:t>
        </w:r>
      </w:hyperlink>
      <w:r w:rsidRPr="303897C1" w:rsidR="51E34F58">
        <w:rPr>
          <w:sz w:val="18"/>
          <w:szCs w:val="18"/>
          <w:lang w:val="es"/>
        </w:rPr>
        <w:t xml:space="preserve">, </w:t>
      </w:r>
      <w:hyperlink r:id="R4082a397b86b4983">
        <w:r w:rsidRPr="303897C1" w:rsidR="51E34F58">
          <w:rPr>
            <w:rStyle w:val="Hipervnculo"/>
            <w:sz w:val="18"/>
            <w:szCs w:val="18"/>
          </w:rPr>
          <w:t>C-059 de 08/03/2022</w:t>
        </w:r>
      </w:hyperlink>
      <w:r w:rsidRPr="303897C1" w:rsidR="51E34F58">
        <w:rPr>
          <w:sz w:val="18"/>
          <w:szCs w:val="18"/>
          <w:lang w:val="es"/>
        </w:rPr>
        <w:t xml:space="preserve">). </w:t>
      </w:r>
      <w:hyperlink r:id="R1f8fc50d37b24d1d">
        <w:r w:rsidRPr="303897C1" w:rsidR="51E34F58">
          <w:rPr>
            <w:rStyle w:val="Hipervnculo"/>
            <w:sz w:val="18"/>
            <w:szCs w:val="18"/>
            <w:lang w:val="es"/>
          </w:rPr>
          <w:t>C-065 del 9/03/2022</w:t>
        </w:r>
      </w:hyperlink>
      <w:r w:rsidRPr="303897C1" w:rsidR="51E34F58">
        <w:rPr>
          <w:sz w:val="18"/>
          <w:szCs w:val="18"/>
          <w:lang w:val="es"/>
        </w:rPr>
        <w:t xml:space="preserve"> </w:t>
      </w:r>
      <w:hyperlink r:id="Rd8f7fbd1dad54ad0">
        <w:r w:rsidRPr="303897C1" w:rsidR="51E34F58">
          <w:rPr>
            <w:rStyle w:val="Hipervnculo"/>
            <w:sz w:val="18"/>
            <w:szCs w:val="18"/>
            <w:lang w:val="es"/>
          </w:rPr>
          <w:t>C-066 del 28/01/2022</w:t>
        </w:r>
      </w:hyperlink>
      <w:r w:rsidRPr="303897C1" w:rsidR="51E34F58">
        <w:rPr>
          <w:sz w:val="18"/>
          <w:szCs w:val="18"/>
          <w:lang w:val="es"/>
        </w:rPr>
        <w:t xml:space="preserve"> ,   </w:t>
      </w:r>
      <w:hyperlink r:id="R598b19c444424135">
        <w:r w:rsidRPr="303897C1" w:rsidR="51E34F58">
          <w:rPr>
            <w:rStyle w:val="Hipervnculo"/>
            <w:sz w:val="18"/>
            <w:szCs w:val="18"/>
            <w:lang w:val="es"/>
          </w:rPr>
          <w:t>C-033 del 4/03/2022</w:t>
        </w:r>
      </w:hyperlink>
      <w:r w:rsidRPr="303897C1" w:rsidR="51E34F58">
        <w:rPr>
          <w:sz w:val="18"/>
          <w:szCs w:val="18"/>
          <w:lang w:val="es"/>
        </w:rPr>
        <w:t xml:space="preserve">  </w:t>
      </w:r>
      <w:hyperlink r:id="R755d90a39b4849ad">
        <w:r w:rsidRPr="303897C1" w:rsidR="51E34F58">
          <w:rPr>
            <w:rStyle w:val="Hipervnculo"/>
            <w:sz w:val="18"/>
            <w:szCs w:val="18"/>
            <w:lang w:val="es"/>
          </w:rPr>
          <w:t>C-083 del  18/03/2022</w:t>
        </w:r>
      </w:hyperlink>
      <w:r w:rsidRPr="303897C1" w:rsidR="51E34F58">
        <w:rPr>
          <w:sz w:val="18"/>
          <w:szCs w:val="18"/>
          <w:lang w:val="es"/>
        </w:rPr>
        <w:t xml:space="preserve"> </w:t>
      </w:r>
      <w:r w:rsidRPr="303897C1" w:rsidR="6329DAD7">
        <w:rPr>
          <w:sz w:val="18"/>
          <w:szCs w:val="18"/>
          <w:lang w:val="es"/>
        </w:rPr>
        <w:t xml:space="preserve"> </w:t>
      </w:r>
      <w:hyperlink r:id="R1f9d1ad4c8334e03">
        <w:r w:rsidRPr="303897C1" w:rsidR="6329DAD7">
          <w:rPr>
            <w:rStyle w:val="Hipervnculo"/>
            <w:sz w:val="18"/>
            <w:szCs w:val="18"/>
          </w:rPr>
          <w:t>C-086 del 15/03/2022</w:t>
        </w:r>
      </w:hyperlink>
      <w:r w:rsidRPr="303897C1" w:rsidR="6329DAD7">
        <w:rPr>
          <w:sz w:val="18"/>
          <w:szCs w:val="18"/>
          <w:lang w:val="es"/>
        </w:rPr>
        <w:t xml:space="preserve"> </w:t>
      </w:r>
      <w:hyperlink r:id="R2eabaeb331d847ef">
        <w:r w:rsidRPr="303897C1" w:rsidR="51E34F58">
          <w:rPr>
            <w:rStyle w:val="Hipervnculo"/>
            <w:sz w:val="18"/>
            <w:szCs w:val="18"/>
            <w:lang w:val="es"/>
          </w:rPr>
          <w:t>C-087 del 17/03/2022</w:t>
        </w:r>
      </w:hyperlink>
      <w:r w:rsidRPr="303897C1" w:rsidR="51E34F58">
        <w:rPr>
          <w:sz w:val="18"/>
          <w:szCs w:val="18"/>
          <w:lang w:val="es"/>
        </w:rPr>
        <w:t xml:space="preserve"> </w:t>
      </w:r>
      <w:hyperlink r:id="R7cd8635c2cea4cc3">
        <w:r w:rsidRPr="303897C1" w:rsidR="0E7EB097">
          <w:rPr>
            <w:rStyle w:val="Hipervnculo"/>
            <w:sz w:val="18"/>
            <w:szCs w:val="18"/>
            <w:lang w:val="es"/>
          </w:rPr>
          <w:t>C-089 del 22/03/2023</w:t>
        </w:r>
      </w:hyperlink>
      <w:r w:rsidRPr="303897C1" w:rsidR="0E7EB097">
        <w:rPr>
          <w:sz w:val="18"/>
          <w:szCs w:val="18"/>
          <w:lang w:val="es"/>
        </w:rPr>
        <w:t xml:space="preserve"> </w:t>
      </w:r>
      <w:hyperlink r:id="R7a9774dc4df14d37">
        <w:r w:rsidRPr="303897C1" w:rsidR="51E34F58">
          <w:rPr>
            <w:rStyle w:val="Hipervnculo"/>
            <w:sz w:val="18"/>
            <w:szCs w:val="18"/>
            <w:lang w:val="es"/>
          </w:rPr>
          <w:t>C-090 del 16 /03/2022</w:t>
        </w:r>
      </w:hyperlink>
      <w:r w:rsidRPr="303897C1" w:rsidR="51E34F58">
        <w:rPr>
          <w:sz w:val="18"/>
          <w:szCs w:val="18"/>
          <w:lang w:val="es"/>
        </w:rPr>
        <w:t xml:space="preserve"> </w:t>
      </w:r>
      <w:hyperlink r:id="Rd56d5ea2f3954923">
        <w:r w:rsidRPr="303897C1" w:rsidR="51E34F58">
          <w:rPr>
            <w:rStyle w:val="Hipervnculo"/>
            <w:sz w:val="18"/>
            <w:szCs w:val="18"/>
            <w:lang w:val="es"/>
          </w:rPr>
          <w:t>C-160 del 05/04/2022</w:t>
        </w:r>
      </w:hyperlink>
      <w:r w:rsidRPr="303897C1" w:rsidR="51E34F58">
        <w:rPr>
          <w:sz w:val="18"/>
          <w:szCs w:val="18"/>
          <w:u w:val="single"/>
          <w:lang w:val="es"/>
        </w:rPr>
        <w:t>,</w:t>
      </w:r>
      <w:hyperlink r:id="R714d098d27274b77">
        <w:r w:rsidRPr="303897C1" w:rsidR="49B458FB">
          <w:rPr>
            <w:rStyle w:val="Hipervnculo"/>
            <w:sz w:val="18"/>
            <w:szCs w:val="18"/>
            <w:lang w:val="es-MX"/>
          </w:rPr>
          <w:t>C-168 del 24/03/2022</w:t>
        </w:r>
      </w:hyperlink>
      <w:r w:rsidRPr="303897C1" w:rsidR="51E34F58">
        <w:rPr>
          <w:sz w:val="18"/>
          <w:szCs w:val="18"/>
          <w:u w:val="single"/>
          <w:lang w:val="es"/>
        </w:rPr>
        <w:t xml:space="preserve"> </w:t>
      </w:r>
      <w:hyperlink r:id="R3407a963114b499a">
        <w:r w:rsidRPr="303897C1" w:rsidR="51E34F58">
          <w:rPr>
            <w:rStyle w:val="Hipervnculo"/>
            <w:sz w:val="18"/>
            <w:szCs w:val="18"/>
            <w:lang w:val="es"/>
          </w:rPr>
          <w:t>C-215 de 22/04/2022</w:t>
        </w:r>
      </w:hyperlink>
      <w:r>
        <w:tab/>
      </w:r>
      <w:r w:rsidRPr="303897C1" w:rsidR="51E34F58">
        <w:rPr>
          <w:sz w:val="18"/>
          <w:szCs w:val="18"/>
          <w:u w:val="single"/>
          <w:lang w:val="es"/>
        </w:rPr>
        <w:t xml:space="preserve">, </w:t>
      </w:r>
      <w:hyperlink r:id="Re6a2be31543346ab">
        <w:r w:rsidRPr="303897C1" w:rsidR="51E34F58">
          <w:rPr>
            <w:rStyle w:val="Hipervnculo"/>
            <w:sz w:val="18"/>
            <w:szCs w:val="18"/>
            <w:lang w:val="es-MX"/>
          </w:rPr>
          <w:t>C-260 del 04/05/2022</w:t>
        </w:r>
      </w:hyperlink>
      <w:r w:rsidRPr="303897C1" w:rsidR="51E34F58">
        <w:rPr>
          <w:sz w:val="18"/>
          <w:szCs w:val="18"/>
          <w:u w:val="single"/>
          <w:lang w:val="es-MX"/>
        </w:rPr>
        <w:t xml:space="preserve">, </w:t>
      </w:r>
      <w:hyperlink r:id="R26cb5f2b513b486c">
        <w:r w:rsidRPr="303897C1" w:rsidR="51E34F58">
          <w:rPr>
            <w:rStyle w:val="Hipervnculo"/>
            <w:sz w:val="18"/>
            <w:szCs w:val="18"/>
            <w:lang w:val="es-MX"/>
          </w:rPr>
          <w:t>C-320 del 20/05/2022</w:t>
        </w:r>
      </w:hyperlink>
      <w:r w:rsidRPr="303897C1" w:rsidR="51E34F58">
        <w:rPr>
          <w:sz w:val="18"/>
          <w:szCs w:val="18"/>
          <w:u w:val="single"/>
          <w:lang w:val="es-MX"/>
        </w:rPr>
        <w:t xml:space="preserve">, </w:t>
      </w:r>
      <w:hyperlink r:id="Rf19e3813cf744247">
        <w:r w:rsidRPr="303897C1" w:rsidR="51E34F58">
          <w:rPr>
            <w:rStyle w:val="Hipervnculo"/>
            <w:sz w:val="18"/>
            <w:szCs w:val="18"/>
            <w:lang w:val="es-MX"/>
          </w:rPr>
          <w:t>C-333 del 24/05/2022</w:t>
        </w:r>
      </w:hyperlink>
      <w:r w:rsidRPr="303897C1" w:rsidR="51E34F58">
        <w:rPr>
          <w:sz w:val="18"/>
          <w:szCs w:val="18"/>
          <w:u w:val="single"/>
          <w:lang w:val="es-MX"/>
        </w:rPr>
        <w:t xml:space="preserve">, </w:t>
      </w:r>
      <w:hyperlink r:id="Rf2bc3f384307428a">
        <w:r w:rsidRPr="303897C1" w:rsidR="51E34F58">
          <w:rPr>
            <w:rStyle w:val="Hipervnculo"/>
            <w:sz w:val="18"/>
            <w:szCs w:val="18"/>
            <w:lang w:val="es-MX"/>
          </w:rPr>
          <w:t>C-341 del 27/05/2022</w:t>
        </w:r>
      </w:hyperlink>
      <w:r w:rsidRPr="303897C1" w:rsidR="51E34F58">
        <w:rPr>
          <w:sz w:val="18"/>
          <w:szCs w:val="18"/>
          <w:u w:val="single"/>
          <w:lang w:val="es-MX"/>
        </w:rPr>
        <w:t xml:space="preserve">, </w:t>
      </w:r>
      <w:hyperlink r:id="R16558944cdb64365">
        <w:r w:rsidRPr="303897C1" w:rsidR="51E34F58">
          <w:rPr>
            <w:rStyle w:val="Hipervnculo"/>
            <w:sz w:val="18"/>
            <w:szCs w:val="18"/>
            <w:lang w:val="es-MX"/>
          </w:rPr>
          <w:t>C-423 de 05/07/2022</w:t>
        </w:r>
      </w:hyperlink>
      <w:r w:rsidRPr="303897C1" w:rsidR="51E34F58">
        <w:rPr>
          <w:sz w:val="18"/>
          <w:szCs w:val="18"/>
          <w:u w:val="single"/>
          <w:lang w:val="es-MX"/>
        </w:rPr>
        <w:t xml:space="preserve">, </w:t>
      </w:r>
      <w:hyperlink r:id="Rce19d0534d52433a">
        <w:r w:rsidRPr="303897C1" w:rsidR="51E34F58">
          <w:rPr>
            <w:rStyle w:val="Hipervnculo"/>
            <w:sz w:val="18"/>
            <w:szCs w:val="18"/>
            <w:lang w:val="es-MX"/>
          </w:rPr>
          <w:t>C-423 de 05/07/2022</w:t>
        </w:r>
      </w:hyperlink>
      <w:r w:rsidRPr="303897C1" w:rsidR="51E34F58">
        <w:rPr>
          <w:sz w:val="18"/>
          <w:szCs w:val="18"/>
          <w:u w:val="single"/>
          <w:lang w:val="es-MX"/>
        </w:rPr>
        <w:t xml:space="preserve">, </w:t>
      </w:r>
      <w:hyperlink r:id="R8f83169fb9a04485">
        <w:r w:rsidRPr="303897C1" w:rsidR="418F1B87">
          <w:rPr>
            <w:rStyle w:val="Hipervnculo"/>
            <w:sz w:val="18"/>
            <w:szCs w:val="18"/>
          </w:rPr>
          <w:t>C-435 del 06/07/2022,</w:t>
        </w:r>
      </w:hyperlink>
      <w:r w:rsidRPr="303897C1" w:rsidR="418F1B87">
        <w:rPr>
          <w:color w:val="000000" w:themeColor="text1" w:themeTint="FF" w:themeShade="FF"/>
          <w:sz w:val="18"/>
          <w:szCs w:val="18"/>
        </w:rPr>
        <w:t xml:space="preserve"> </w:t>
      </w:r>
      <w:hyperlink r:id="R1ab10fdb64c24879">
        <w:r w:rsidRPr="303897C1" w:rsidR="418F1B87">
          <w:rPr>
            <w:rStyle w:val="Hipervnculo"/>
            <w:sz w:val="18"/>
            <w:szCs w:val="18"/>
          </w:rPr>
          <w:t>C-229 del 26/04/2022,</w:t>
        </w:r>
      </w:hyperlink>
      <w:r w:rsidRPr="303897C1" w:rsidR="49B458FB">
        <w:rPr>
          <w:sz w:val="18"/>
          <w:szCs w:val="18"/>
        </w:rPr>
        <w:t xml:space="preserve"> </w:t>
      </w:r>
      <w:hyperlink r:id="R42eaf2c8565444a3">
        <w:r w:rsidRPr="303897C1" w:rsidR="49B458FB">
          <w:rPr>
            <w:rStyle w:val="Hipervnculo"/>
            <w:sz w:val="18"/>
            <w:szCs w:val="18"/>
          </w:rPr>
          <w:t>C –269 del 06/05/2022</w:t>
        </w:r>
        <w:r w:rsidRPr="303897C1" w:rsidR="49B458FB">
          <w:rPr>
            <w:color w:val="0000FF"/>
            <w:sz w:val="18"/>
            <w:szCs w:val="18"/>
            <w:u w:val="single"/>
          </w:rPr>
          <w:t>,</w:t>
        </w:r>
      </w:hyperlink>
      <w:r w:rsidRPr="303897C1" w:rsidR="49B458FB">
        <w:rPr>
          <w:color w:val="0000FF"/>
          <w:sz w:val="18"/>
          <w:szCs w:val="18"/>
          <w:u w:val="single"/>
        </w:rPr>
        <w:t xml:space="preserve"> </w:t>
      </w:r>
      <w:r w:rsidRPr="303897C1" w:rsidR="49B458FB">
        <w:rPr>
          <w:color w:val="0000FF"/>
          <w:sz w:val="18"/>
          <w:szCs w:val="18"/>
          <w:u w:val="single"/>
          <w:lang w:val="es-MX"/>
        </w:rPr>
        <w:t>C-336 del 24/05/2022, C-446 del 25/07/2022,</w:t>
      </w:r>
      <w:r>
        <w:tab/>
      </w:r>
      <w:hyperlink r:id="Rdfd1f8f1bb144d52">
        <w:r w:rsidRPr="303897C1" w:rsidR="5B305BB5">
          <w:rPr>
            <w:rStyle w:val="Hipervnculo"/>
            <w:sz w:val="18"/>
            <w:szCs w:val="18"/>
          </w:rPr>
          <w:t>C-404 del 26/05/2022,</w:t>
        </w:r>
      </w:hyperlink>
      <w:r w:rsidRPr="303897C1" w:rsidR="3C120E98">
        <w:rPr>
          <w:sz w:val="18"/>
          <w:szCs w:val="18"/>
        </w:rPr>
        <w:t xml:space="preserve"> </w:t>
      </w:r>
      <w:r w:rsidRPr="303897C1" w:rsidR="3C120E98">
        <w:rPr>
          <w:color w:val="0000FF"/>
          <w:sz w:val="18"/>
          <w:szCs w:val="18"/>
          <w:u w:val="single"/>
        </w:rPr>
        <w:t xml:space="preserve">C-488 del 29/07/2022, </w:t>
      </w:r>
      <w:hyperlink r:id="R7866f7d323ef48af">
        <w:r w:rsidRPr="303897C1" w:rsidR="3C120E98">
          <w:rPr>
            <w:rStyle w:val="Hipervnculo"/>
            <w:sz w:val="18"/>
            <w:szCs w:val="18"/>
          </w:rPr>
          <w:t>C-501 del 29/07/2022</w:t>
        </w:r>
      </w:hyperlink>
      <w:r w:rsidRPr="303897C1" w:rsidR="15E38123">
        <w:rPr>
          <w:color w:val="0000FF"/>
          <w:sz w:val="18"/>
          <w:szCs w:val="18"/>
          <w:u w:val="single"/>
        </w:rPr>
        <w:t xml:space="preserve">, </w:t>
      </w:r>
      <w:hyperlink r:id="R5b6f45a6ed844aa1">
        <w:r w:rsidRPr="303897C1" w:rsidR="15E38123">
          <w:rPr>
            <w:rStyle w:val="Hipervnculo"/>
            <w:sz w:val="18"/>
            <w:szCs w:val="18"/>
          </w:rPr>
          <w:t>C-489 del 01/08/2022</w:t>
        </w:r>
      </w:hyperlink>
      <w:r w:rsidRPr="303897C1" w:rsidR="2A2CB0FA">
        <w:rPr>
          <w:rStyle w:val="Hipervnculo"/>
          <w:color w:val="auto"/>
          <w:sz w:val="18"/>
          <w:szCs w:val="18"/>
          <w:u w:val="none"/>
        </w:rPr>
        <w:t xml:space="preserve">, </w:t>
      </w:r>
      <w:hyperlink r:id="R46bac51f27de432e">
        <w:r w:rsidRPr="303897C1" w:rsidR="2A2CB0FA">
          <w:rPr>
            <w:rStyle w:val="Hipervnculo"/>
            <w:sz w:val="18"/>
            <w:szCs w:val="18"/>
          </w:rPr>
          <w:t>C-486 del 02/09/2022</w:t>
        </w:r>
      </w:hyperlink>
      <w:r w:rsidRPr="303897C1" w:rsidR="529A2DB3">
        <w:rPr>
          <w:rStyle w:val="Hipervnculo"/>
          <w:color w:val="auto"/>
          <w:sz w:val="18"/>
          <w:szCs w:val="18"/>
          <w:u w:val="none"/>
        </w:rPr>
        <w:t xml:space="preserve">, </w:t>
      </w:r>
      <w:hyperlink r:id="R7df554b5f4b34f0e">
        <w:r w:rsidRPr="303897C1" w:rsidR="529A2DB3">
          <w:rPr>
            <w:rStyle w:val="Hipervnculo"/>
            <w:sz w:val="18"/>
            <w:szCs w:val="18"/>
          </w:rPr>
          <w:t>C-671 del 19 de octubre de 2022</w:t>
        </w:r>
      </w:hyperlink>
      <w:r w:rsidRPr="303897C1" w:rsidR="529A2DB3">
        <w:rPr>
          <w:rStyle w:val="Hipervnculo"/>
          <w:color w:val="auto"/>
          <w:sz w:val="18"/>
          <w:szCs w:val="18"/>
          <w:u w:val="none"/>
        </w:rPr>
        <w:t>.</w:t>
      </w:r>
      <w:r w:rsidRPr="303897C1" w:rsidR="10598C22">
        <w:rPr>
          <w:rStyle w:val="Hipervnculo"/>
          <w:color w:val="auto"/>
          <w:sz w:val="18"/>
          <w:szCs w:val="18"/>
          <w:u w:val="none"/>
        </w:rPr>
        <w:t xml:space="preserve"> </w:t>
      </w:r>
      <w:hyperlink r:id="R141fcbfe47f046cf">
        <w:r w:rsidRPr="303897C1" w:rsidR="63DE4CAC">
          <w:rPr>
            <w:rStyle w:val="Hipervnculo"/>
            <w:sz w:val="18"/>
            <w:szCs w:val="18"/>
          </w:rPr>
          <w:t xml:space="preserve">C-101 del </w:t>
        </w:r>
        <w:r w:rsidRPr="303897C1" w:rsidR="1771BD98">
          <w:rPr>
            <w:rStyle w:val="Hipervnculo"/>
            <w:sz w:val="18"/>
            <w:szCs w:val="18"/>
          </w:rPr>
          <w:t>22/03/2022</w:t>
        </w:r>
      </w:hyperlink>
      <w:r w:rsidRPr="303897C1" w:rsidR="1B336EFD">
        <w:rPr>
          <w:rStyle w:val="Hipervnculo"/>
          <w:color w:val="auto"/>
          <w:sz w:val="18"/>
          <w:szCs w:val="18"/>
          <w:u w:val="none"/>
        </w:rPr>
        <w:t xml:space="preserve"> </w:t>
      </w:r>
      <w:hyperlink r:id="Rae1bf32617304aef">
        <w:r w:rsidRPr="303897C1" w:rsidR="55E61C60">
          <w:rPr>
            <w:rStyle w:val="Hipervnculo"/>
            <w:sz w:val="18"/>
            <w:szCs w:val="18"/>
          </w:rPr>
          <w:t>C-120 del 22/03/2022</w:t>
        </w:r>
      </w:hyperlink>
      <w:r w:rsidRPr="303897C1" w:rsidR="6D7CD135">
        <w:rPr>
          <w:sz w:val="18"/>
          <w:szCs w:val="18"/>
        </w:rPr>
        <w:t xml:space="preserve"> </w:t>
      </w:r>
      <w:hyperlink r:id="R55526d85f63147ca">
        <w:r w:rsidRPr="303897C1" w:rsidR="6D7CD135">
          <w:rPr>
            <w:rStyle w:val="Hipervnculo"/>
            <w:sz w:val="18"/>
            <w:szCs w:val="18"/>
          </w:rPr>
          <w:t>C-197 del 04/13/2022</w:t>
        </w:r>
      </w:hyperlink>
      <w:r w:rsidRPr="303897C1" w:rsidR="57B8A1B2">
        <w:rPr>
          <w:sz w:val="18"/>
          <w:szCs w:val="18"/>
        </w:rPr>
        <w:t xml:space="preserve"> </w:t>
      </w:r>
      <w:hyperlink r:id="R30d0df360c9d4db4">
        <w:r w:rsidRPr="303897C1" w:rsidR="57B8A1B2">
          <w:rPr>
            <w:rStyle w:val="Hipervnculo"/>
            <w:sz w:val="18"/>
            <w:szCs w:val="18"/>
          </w:rPr>
          <w:t xml:space="preserve">C-198 del </w:t>
        </w:r>
        <w:r w:rsidRPr="303897C1" w:rsidR="05AD7C4F">
          <w:rPr>
            <w:rStyle w:val="Hipervnculo"/>
            <w:sz w:val="18"/>
            <w:szCs w:val="18"/>
          </w:rPr>
          <w:t>04/12/2022</w:t>
        </w:r>
      </w:hyperlink>
      <w:r w:rsidRPr="303897C1" w:rsidR="660530B6">
        <w:rPr>
          <w:sz w:val="18"/>
          <w:szCs w:val="18"/>
          <w:lang w:val="es-MX"/>
        </w:rPr>
        <w:t xml:space="preserve"> </w:t>
      </w:r>
      <w:hyperlink r:id="Ra1e4e0ec75694bcd">
        <w:r w:rsidRPr="303897C1" w:rsidR="660530B6">
          <w:rPr>
            <w:rStyle w:val="Hipervnculo"/>
            <w:sz w:val="18"/>
            <w:szCs w:val="18"/>
            <w:lang w:val="es-MX"/>
          </w:rPr>
          <w:t>C-576 del 25/10/2022</w:t>
        </w:r>
      </w:hyperlink>
      <w:r w:rsidRPr="303897C1" w:rsidR="7FE6D741">
        <w:rPr>
          <w:sz w:val="18"/>
          <w:szCs w:val="18"/>
          <w:lang w:val="es-MX"/>
        </w:rPr>
        <w:t xml:space="preserve"> </w:t>
      </w:r>
      <w:hyperlink r:id="R412735de9d144fea">
        <w:r w:rsidRPr="303897C1" w:rsidR="7FE6D741">
          <w:rPr>
            <w:rStyle w:val="Hipervnculo"/>
            <w:sz w:val="18"/>
            <w:szCs w:val="18"/>
          </w:rPr>
          <w:t>C-244 del 05/02/2022</w:t>
        </w:r>
        <w:r w:rsidRPr="303897C1" w:rsidR="4A37C518">
          <w:rPr>
            <w:rStyle w:val="Hipervnculo"/>
            <w:sz w:val="18"/>
            <w:szCs w:val="18"/>
          </w:rPr>
          <w:t>,</w:t>
        </w:r>
      </w:hyperlink>
      <w:r w:rsidRPr="303897C1" w:rsidR="4A37C518">
        <w:rPr>
          <w:sz w:val="18"/>
          <w:szCs w:val="18"/>
          <w:lang w:val="es-MX"/>
        </w:rPr>
        <w:t xml:space="preserve"> </w:t>
      </w:r>
      <w:hyperlink r:id="R4f598d996c6f40ff">
        <w:r w:rsidRPr="303897C1" w:rsidR="4A37C518">
          <w:rPr>
            <w:rStyle w:val="Hipervnculo"/>
            <w:sz w:val="18"/>
            <w:szCs w:val="18"/>
            <w:lang w:val="es"/>
          </w:rPr>
          <w:t>C-084 de 28/04/23</w:t>
        </w:r>
      </w:hyperlink>
      <w:r w:rsidRPr="303897C1" w:rsidR="4A37C518">
        <w:rPr>
          <w:sz w:val="18"/>
          <w:szCs w:val="18"/>
          <w:lang w:val="es"/>
        </w:rPr>
        <w:t xml:space="preserve"> </w:t>
      </w:r>
      <w:hyperlink r:id="R4b0da7bf6c834b1e">
        <w:r w:rsidRPr="303897C1" w:rsidR="79EE4283">
          <w:rPr>
            <w:rStyle w:val="Hipervnculo"/>
            <w:sz w:val="18"/>
            <w:szCs w:val="18"/>
            <w:lang w:val="es-MX"/>
          </w:rPr>
          <w:t>C-255 del 05/04/2022</w:t>
        </w:r>
      </w:hyperlink>
      <w:r w:rsidRPr="303897C1" w:rsidR="48E92178">
        <w:rPr>
          <w:sz w:val="18"/>
          <w:szCs w:val="18"/>
          <w:lang w:val="es"/>
        </w:rPr>
        <w:t xml:space="preserve"> </w:t>
      </w:r>
      <w:hyperlink r:id="R873576488fd84623">
        <w:r w:rsidRPr="303897C1" w:rsidR="48E92178">
          <w:rPr>
            <w:rStyle w:val="Hipervnculo"/>
            <w:sz w:val="18"/>
            <w:szCs w:val="18"/>
            <w:lang w:val="es-MX"/>
          </w:rPr>
          <w:t>C-494 del 07/28/2022</w:t>
        </w:r>
      </w:hyperlink>
      <w:r w:rsidRPr="303897C1" w:rsidR="043801C6">
        <w:rPr>
          <w:sz w:val="18"/>
          <w:szCs w:val="18"/>
          <w:lang w:val="es"/>
        </w:rPr>
        <w:t xml:space="preserve"> </w:t>
      </w:r>
      <w:hyperlink r:id="R9fab4704ddc14e10">
        <w:r w:rsidRPr="303897C1" w:rsidR="043801C6">
          <w:rPr>
            <w:rStyle w:val="Hipervnculo"/>
            <w:sz w:val="18"/>
            <w:szCs w:val="18"/>
            <w:lang w:val="es"/>
          </w:rPr>
          <w:t>C-488 del 08/01/2022</w:t>
        </w:r>
        <w:r w:rsidRPr="303897C1" w:rsidR="4A37C518">
          <w:rPr>
            <w:rStyle w:val="Hipervnculo"/>
            <w:sz w:val="18"/>
            <w:szCs w:val="18"/>
            <w:lang w:val="es"/>
          </w:rPr>
          <w:t>)</w:t>
        </w:r>
      </w:hyperlink>
      <w:r w:rsidRPr="303897C1" w:rsidR="08A1A521">
        <w:rPr>
          <w:sz w:val="18"/>
          <w:szCs w:val="18"/>
          <w:lang w:val="es"/>
        </w:rPr>
        <w:t xml:space="preserve"> </w:t>
      </w:r>
      <w:hyperlink r:id="Rc1659718a71a4a4f">
        <w:r w:rsidRPr="303897C1" w:rsidR="2C7B612D">
          <w:rPr>
            <w:rStyle w:val="Hipervnculo"/>
            <w:sz w:val="18"/>
            <w:szCs w:val="18"/>
            <w:lang w:val="es"/>
          </w:rPr>
          <w:t>C</w:t>
        </w:r>
        <w:r w:rsidRPr="303897C1" w:rsidR="08A1A521">
          <w:rPr>
            <w:rStyle w:val="Hipervnculo"/>
            <w:sz w:val="18"/>
            <w:szCs w:val="18"/>
            <w:lang w:val="es"/>
          </w:rPr>
          <w:t>-483</w:t>
        </w:r>
        <w:r w:rsidRPr="303897C1" w:rsidR="40DFF3EE">
          <w:rPr>
            <w:rStyle w:val="Hipervnculo"/>
            <w:sz w:val="18"/>
            <w:szCs w:val="18"/>
            <w:lang w:val="es"/>
          </w:rPr>
          <w:t xml:space="preserve"> del 08/05/2022</w:t>
        </w:r>
      </w:hyperlink>
      <w:r w:rsidRPr="303897C1" w:rsidR="33752274">
        <w:rPr>
          <w:sz w:val="18"/>
          <w:szCs w:val="18"/>
          <w:lang w:val="es"/>
        </w:rPr>
        <w:t xml:space="preserve"> </w:t>
      </w:r>
      <w:hyperlink r:id="R54a3b361e43b4fae">
        <w:r w:rsidRPr="303897C1" w:rsidR="533DF790">
          <w:rPr>
            <w:rStyle w:val="Hipervnculo"/>
            <w:sz w:val="18"/>
            <w:szCs w:val="18"/>
            <w:lang w:val="es"/>
          </w:rPr>
          <w:t>C-453 07/15/2022</w:t>
        </w:r>
      </w:hyperlink>
      <w:r w:rsidRPr="303897C1" w:rsidR="1D0760CC">
        <w:rPr>
          <w:sz w:val="18"/>
          <w:szCs w:val="18"/>
          <w:lang w:val="es"/>
        </w:rPr>
        <w:t xml:space="preserve"> </w:t>
      </w:r>
      <w:hyperlink r:id="R901dfe0571f64920">
        <w:r w:rsidRPr="303897C1" w:rsidR="1D0760CC">
          <w:rPr>
            <w:rStyle w:val="Hipervnculo"/>
            <w:sz w:val="18"/>
            <w:szCs w:val="18"/>
            <w:lang w:val="es"/>
          </w:rPr>
          <w:t>C-449 del 07/25/2022</w:t>
        </w:r>
      </w:hyperlink>
      <w:r w:rsidRPr="303897C1" w:rsidR="0A74BCE8">
        <w:rPr>
          <w:sz w:val="18"/>
          <w:szCs w:val="18"/>
          <w:lang w:val="es"/>
        </w:rPr>
        <w:t xml:space="preserve"> </w:t>
      </w:r>
      <w:hyperlink r:id="Ra73fb74721804568">
        <w:r w:rsidRPr="303897C1" w:rsidR="0A74BCE8">
          <w:rPr>
            <w:rStyle w:val="Hipervnculo"/>
            <w:sz w:val="18"/>
            <w:szCs w:val="18"/>
            <w:lang w:val="es-MX"/>
          </w:rPr>
          <w:t>C-382 del 05/27/2022</w:t>
        </w:r>
      </w:hyperlink>
      <w:r w:rsidRPr="303897C1" w:rsidR="679F6709">
        <w:rPr>
          <w:sz w:val="18"/>
          <w:szCs w:val="18"/>
          <w:lang w:val="es-MX"/>
        </w:rPr>
        <w:t xml:space="preserve">  </w:t>
      </w:r>
      <w:hyperlink r:id="R1732824e7ebb4c7f">
        <w:r w:rsidRPr="303897C1" w:rsidR="679F6709">
          <w:rPr>
            <w:rStyle w:val="Hipervnculo"/>
            <w:sz w:val="18"/>
            <w:szCs w:val="18"/>
            <w:lang w:val="es-MX"/>
          </w:rPr>
          <w:t>C-269 05/06/2022</w:t>
        </w:r>
      </w:hyperlink>
      <w:r w:rsidRPr="303897C1" w:rsidR="6443EEC4">
        <w:rPr>
          <w:sz w:val="18"/>
          <w:szCs w:val="18"/>
          <w:lang w:val="es-MX"/>
        </w:rPr>
        <w:t xml:space="preserve"> </w:t>
      </w:r>
      <w:hyperlink r:id="R60192ef293b54873">
        <w:r w:rsidRPr="303897C1" w:rsidR="31C06723">
          <w:rPr>
            <w:rStyle w:val="Hipervnculo"/>
            <w:sz w:val="18"/>
            <w:szCs w:val="18"/>
            <w:lang w:val="es-MX"/>
          </w:rPr>
          <w:t>C-273 del 05/06/2022</w:t>
        </w:r>
        <w:r w:rsidRPr="303897C1" w:rsidR="4CA6572B">
          <w:rPr>
            <w:rStyle w:val="Hipervnculo"/>
            <w:sz w:val="18"/>
            <w:szCs w:val="18"/>
            <w:lang w:val="es-MX"/>
          </w:rPr>
          <w:t>,</w:t>
        </w:r>
      </w:hyperlink>
      <w:r w:rsidRPr="303897C1" w:rsidR="4CA6572B">
        <w:rPr>
          <w:sz w:val="18"/>
          <w:szCs w:val="18"/>
          <w:lang w:val="es-MX"/>
        </w:rPr>
        <w:t xml:space="preserve"> </w:t>
      </w:r>
      <w:hyperlink r:id="R6a0fac7318404674">
        <w:r w:rsidRPr="303897C1" w:rsidR="4CA6572B">
          <w:rPr>
            <w:rStyle w:val="Hipervnculo"/>
            <w:sz w:val="18"/>
            <w:szCs w:val="18"/>
            <w:lang w:val="es-MX"/>
          </w:rPr>
          <w:t>C-042 del 29/03/2023</w:t>
        </w:r>
      </w:hyperlink>
      <w:r w:rsidRPr="303897C1" w:rsidR="00EE514C">
        <w:rPr>
          <w:sz w:val="22"/>
          <w:szCs w:val="22"/>
        </w:rPr>
        <w:t xml:space="preserve">, </w:t>
      </w:r>
      <w:r w:rsidRPr="303897C1" w:rsidR="00EE514C">
        <w:rPr>
          <w:sz w:val="22"/>
          <w:szCs w:val="22"/>
        </w:rPr>
        <w:t>C-299 del 24/07/2023</w:t>
      </w:r>
      <w:r w:rsidRPr="303897C1" w:rsidR="778E995B">
        <w:rPr>
          <w:sz w:val="22"/>
          <w:szCs w:val="22"/>
        </w:rPr>
        <w:t>,</w:t>
      </w:r>
      <w:r w:rsidRPr="303897C1" w:rsidR="70C3F9C3">
        <w:rPr>
          <w:sz w:val="22"/>
          <w:szCs w:val="22"/>
        </w:rPr>
        <w:t xml:space="preserve"> </w:t>
      </w:r>
      <w:hyperlink r:id="R27947020360547e5">
        <w:r w:rsidRPr="303897C1" w:rsidR="70C3F9C3">
          <w:rPr>
            <w:rStyle w:val="Hipervnculo"/>
            <w:sz w:val="22"/>
            <w:szCs w:val="22"/>
          </w:rPr>
          <w:t>C-354 del 06/09/2023</w:t>
        </w:r>
      </w:hyperlink>
      <w:r w:rsidRPr="303897C1" w:rsidR="48057642">
        <w:rPr>
          <w:sz w:val="22"/>
          <w:szCs w:val="22"/>
        </w:rPr>
        <w:t>)</w:t>
      </w:r>
    </w:p>
    <w:p w:rsidRPr="00AC3969" w:rsidR="00AC3969" w:rsidP="00AC3969" w:rsidRDefault="00AC3969" w14:paraId="41337C2C" w14:textId="77777777">
      <w:pPr>
        <w:spacing w:before="100" w:beforeAutospacing="1" w:after="100" w:afterAutospacing="1" w:line="270" w:lineRule="atLeast"/>
        <w:jc w:val="both"/>
        <w:rPr>
          <w:rFonts w:ascii="Arial" w:hAnsi="Arial" w:eastAsia="Times New Roman" w:cs="Arial"/>
          <w:lang w:eastAsia="es-CO"/>
        </w:rPr>
      </w:pPr>
      <w:bookmarkStart w:name="57" w:id="64"/>
      <w:r w:rsidRPr="00AC3969">
        <w:rPr>
          <w:rFonts w:ascii="Arial" w:hAnsi="Arial" w:eastAsia="Times New Roman" w:cs="Arial"/>
          <w:b/>
          <w:bCs/>
          <w:lang w:eastAsia="es-CO"/>
        </w:rPr>
        <w:t>ARTÍCULO 57.</w:t>
      </w:r>
      <w:bookmarkEnd w:id="64"/>
      <w:r w:rsidRPr="00AC3969">
        <w:rPr>
          <w:rFonts w:ascii="Arial" w:hAnsi="Arial" w:eastAsia="Times New Roman" w:cs="Arial"/>
          <w:lang w:eastAsia="es-CO"/>
        </w:rPr>
        <w:t> Modifíquese el numeral 5 al artículo 26 de la Ley 43 de 1990 y adiciónese un parágrafo, los cuales quedarán así:</w:t>
      </w:r>
    </w:p>
    <w:p w:rsidRPr="00AC3969" w:rsidR="00AC3969" w:rsidP="00AC3969" w:rsidRDefault="00AC3969" w14:paraId="6F2F6DA3" w14:textId="2363A823">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5. </w:t>
      </w:r>
      <w:r w:rsidRPr="00AC3969">
        <w:rPr>
          <w:rFonts w:ascii="Arial" w:hAnsi="Arial" w:eastAsia="Times New Roman" w:cs="Arial"/>
          <w:lang w:eastAsia="es-CO"/>
        </w:rPr>
        <w:t>Los revisores fiscales tendrán la obligación de denunciar ante las autoridades penales, disciplinarias y administrativas, los actos de corrupción así como la presunta realización de un delito contra la administración pública, el medio ambiente, el orden económico y social, financiación del terrorismo y de grupos de delincuencia organizada y administración de recursos relacionados con actividades terroristas y de la delincuencia organizada, los consagrados en la Ley </w:t>
      </w:r>
      <w:r w:rsidRPr="00AC3969">
        <w:rPr>
          <w:rFonts w:ascii="Arial" w:hAnsi="Arial" w:eastAsia="Times New Roman" w:cs="Arial"/>
          <w:u w:val="single"/>
          <w:lang w:eastAsia="es-CO"/>
        </w:rPr>
        <w:t>1474</w:t>
      </w:r>
      <w:r w:rsidRPr="00AC3969">
        <w:rPr>
          <w:rFonts w:ascii="Arial" w:hAnsi="Arial" w:eastAsia="Times New Roman" w:cs="Arial"/>
          <w:lang w:eastAsia="es-CO"/>
        </w:rPr>
        <w:t xml:space="preserve"> de 2011, o cualquier conducta punible relacionada con el </w:t>
      </w:r>
      <w:r w:rsidRPr="00AC3969">
        <w:rPr>
          <w:rFonts w:ascii="Arial" w:hAnsi="Arial" w:eastAsia="Times New Roman" w:cs="Arial"/>
          <w:lang w:eastAsia="es-CO"/>
        </w:rPr>
        <w:lastRenderedPageBreak/>
        <w:t>patrimonio público económico que hubiere detectado en el ejercicio de su cargo. También deberán poner estos hechos en conocimiento de los órganos sociales y de la administración de la sociedad. Las denuncias correspondientes deberán presentarse dentro de los seis (6) meses siguientes al momento en que el revisor fiscal hubiere tenido conocimiento de los hechos. Para los efectos de este artículo, no será aplicable el régimen de secreto profesional que ampara a los revisores fiscales.</w:t>
      </w:r>
    </w:p>
    <w:p w:rsidRPr="00AC3969" w:rsidR="00AC3969" w:rsidP="00AC3969" w:rsidRDefault="00AC3969" w14:paraId="098DF54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w:t>
      </w:r>
      <w:r w:rsidRPr="00AC3969">
        <w:rPr>
          <w:rFonts w:ascii="Arial" w:hAnsi="Arial" w:eastAsia="Times New Roman" w:cs="Arial"/>
          <w:lang w:eastAsia="es-CO"/>
        </w:rPr>
        <w:t>Las autoridades de inspección, vigilancia o control de las personas jurídicas que tengan revisoría fiscal podrán imponer las sanciones que correspondan, conforme a sus facultades, a los revisores fiscales por la omisión de la obligación de denuncia establecida en el numeral 5 del presente artículo.</w:t>
      </w:r>
    </w:p>
    <w:p w:rsidRPr="00AC3969" w:rsidR="00AC3969" w:rsidP="00AC3969" w:rsidRDefault="00AC3969" w14:paraId="6CF29CAA" w14:textId="69B004AC">
      <w:pPr>
        <w:spacing w:before="100" w:beforeAutospacing="1" w:after="100" w:afterAutospacing="1" w:line="270" w:lineRule="atLeast"/>
        <w:jc w:val="both"/>
        <w:rPr>
          <w:rFonts w:ascii="Arial" w:hAnsi="Arial" w:eastAsia="Times New Roman" w:cs="Arial"/>
          <w:lang w:eastAsia="es-CO"/>
        </w:rPr>
      </w:pPr>
      <w:bookmarkStart w:name="58" w:id="65"/>
      <w:r w:rsidRPr="00AC3969">
        <w:rPr>
          <w:rFonts w:ascii="Arial" w:hAnsi="Arial" w:eastAsia="Times New Roman" w:cs="Arial"/>
          <w:b/>
          <w:bCs/>
          <w:lang w:eastAsia="es-CO"/>
        </w:rPr>
        <w:t>ARTÍCULO 58. REDUCCIÓN DE PUNTAJE POR INCUMPLIMIENTO DE CONTRATOS.</w:t>
      </w:r>
      <w:bookmarkEnd w:id="65"/>
      <w:r w:rsidRPr="00AC3969">
        <w:rPr>
          <w:rFonts w:ascii="Arial" w:hAnsi="Arial" w:eastAsia="Times New Roman" w:cs="Arial"/>
          <w:lang w:eastAsia="es-CO"/>
        </w:rPr>
        <w:t> Las entidades estatales sometidas al Estatuto General de Contratación de la Administración Pública que adelanten cualquier Proceso de Contratación, exceptuando los supuestos establecidos en el literal a) del numeral 2 del artículo </w:t>
      </w:r>
      <w:r w:rsidRPr="00AC3969">
        <w:rPr>
          <w:rFonts w:ascii="Arial" w:hAnsi="Arial" w:eastAsia="Times New Roman" w:cs="Arial"/>
          <w:u w:val="single"/>
          <w:lang w:eastAsia="es-CO"/>
        </w:rPr>
        <w:t>2o</w:t>
      </w:r>
      <w:r w:rsidRPr="00AC3969">
        <w:rPr>
          <w:rFonts w:ascii="Arial" w:hAnsi="Arial" w:eastAsia="Times New Roman" w:cs="Arial"/>
          <w:lang w:eastAsia="es-CO"/>
        </w:rPr>
        <w:t> de la Ley 1150 de 2007, en los de mínima cuantía y en aquellos donde únicamente se pondere el menor precio ofrecido,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p w:rsidRPr="00AC3969" w:rsidR="00AC3969" w:rsidP="00AC3969" w:rsidRDefault="00AC3969" w14:paraId="3271090A" w14:textId="77777777">
      <w:pPr>
        <w:spacing w:before="100" w:beforeAutospacing="1" w:after="100" w:afterAutospacing="1" w:line="270" w:lineRule="atLeast"/>
        <w:jc w:val="both"/>
        <w:rPr>
          <w:rFonts w:ascii="Arial" w:hAnsi="Arial" w:eastAsia="Times New Roman" w:cs="Arial"/>
          <w:lang w:eastAsia="es-CO"/>
        </w:rPr>
      </w:pPr>
      <w:r w:rsidRPr="061740E8">
        <w:rPr>
          <w:rFonts w:ascii="Arial" w:hAnsi="Arial" w:eastAsia="Times New Roman" w:cs="Arial"/>
          <w:lang w:eastAsia="es-CO"/>
        </w:rPr>
        <w:t>Esta reducción también afecta a los consorcios y uniones temporales si alguno de sus integrantes se encuentra en la situación anterior.</w:t>
      </w:r>
    </w:p>
    <w:p w:rsidR="061740E8" w:rsidP="061740E8" w:rsidRDefault="061740E8" w14:paraId="46B90C0F" w14:textId="24C4416C">
      <w:pPr>
        <w:spacing w:beforeAutospacing="1" w:afterAutospacing="1" w:line="270" w:lineRule="atLeast"/>
        <w:jc w:val="both"/>
        <w:rPr>
          <w:rFonts w:ascii="Arial" w:hAnsi="Arial" w:eastAsia="Times New Roman" w:cs="Arial"/>
          <w:lang w:eastAsia="es-CO"/>
        </w:rPr>
      </w:pPr>
    </w:p>
    <w:p w:rsidR="520EDA4A" w:rsidP="061740E8" w:rsidRDefault="520EDA4A" w14:paraId="74C0EDF4" w14:textId="6741B5E4">
      <w:pPr>
        <w:spacing w:beforeAutospacing="1" w:afterAutospacing="1" w:line="270" w:lineRule="atLeast"/>
        <w:jc w:val="both"/>
        <w:rPr>
          <w:rFonts w:ascii="Arial" w:hAnsi="Arial" w:eastAsia="Times New Roman" w:cs="Arial"/>
          <w:lang w:eastAsia="es-CO"/>
        </w:rPr>
      </w:pPr>
      <w:r w:rsidRPr="061740E8">
        <w:rPr>
          <w:rFonts w:ascii="Arial" w:hAnsi="Arial" w:eastAsia="Times New Roman" w:cs="Arial"/>
          <w:lang w:eastAsia="es-CO"/>
        </w:rPr>
        <w:t>Ver conceptos: (</w:t>
      </w:r>
      <w:hyperlink r:id="rId89">
        <w:r w:rsidRPr="061740E8">
          <w:rPr>
            <w:rStyle w:val="Hipervnculo"/>
            <w:rFonts w:ascii="Arial" w:hAnsi="Arial" w:eastAsia="Times New Roman" w:cs="Arial"/>
            <w:lang w:eastAsia="es-CO"/>
          </w:rPr>
          <w:t>C-060 del 18/04/2023</w:t>
        </w:r>
      </w:hyperlink>
      <w:r w:rsidRPr="061740E8">
        <w:rPr>
          <w:rFonts w:ascii="Arial" w:hAnsi="Arial" w:eastAsia="Times New Roman" w:cs="Arial"/>
          <w:lang w:eastAsia="es-CO"/>
        </w:rPr>
        <w:t>,  )</w:t>
      </w:r>
    </w:p>
    <w:p w:rsidR="061740E8" w:rsidP="061740E8" w:rsidRDefault="061740E8" w14:paraId="61F764A7" w14:textId="7DCF6E9D">
      <w:pPr>
        <w:spacing w:beforeAutospacing="1" w:afterAutospacing="1" w:line="270" w:lineRule="atLeast"/>
        <w:jc w:val="both"/>
        <w:rPr>
          <w:rFonts w:ascii="Arial" w:hAnsi="Arial" w:eastAsia="Times New Roman" w:cs="Arial"/>
          <w:lang w:eastAsia="es-CO"/>
        </w:rPr>
      </w:pPr>
    </w:p>
    <w:p w:rsidRPr="00AC3969" w:rsidR="00AC3969" w:rsidP="00AC3969" w:rsidRDefault="00AC3969" w14:paraId="35749209" w14:textId="29A8EB52">
      <w:pPr>
        <w:spacing w:before="100" w:beforeAutospacing="1" w:after="100" w:afterAutospacing="1" w:line="270" w:lineRule="atLeast"/>
        <w:jc w:val="both"/>
        <w:rPr>
          <w:rFonts w:ascii="Arial" w:hAnsi="Arial" w:eastAsia="Times New Roman" w:cs="Arial"/>
          <w:lang w:eastAsia="es-CO"/>
        </w:rPr>
      </w:pPr>
      <w:r w:rsidRPr="061740E8">
        <w:rPr>
          <w:rFonts w:ascii="Arial" w:hAnsi="Arial" w:eastAsia="Times New Roman" w:cs="Arial"/>
          <w:b/>
          <w:bCs/>
          <w:lang w:eastAsia="es-CO"/>
        </w:rPr>
        <w:t>PARÁGRAFO 1o.</w:t>
      </w:r>
      <w:r w:rsidRPr="061740E8">
        <w:rPr>
          <w:rFonts w:ascii="Arial" w:hAnsi="Arial" w:eastAsia="Times New Roman" w:cs="Arial"/>
          <w:lang w:eastAsia="es-CO"/>
        </w:rPr>
        <w:t> La reducción del puntaje no se aplicará en caso de que los actos administrativos que hayan impuesto las multas sean objeto de medios de control jurisdiccional a través de las acciones previstas en la Ley </w:t>
      </w:r>
      <w:r w:rsidRPr="061740E8">
        <w:rPr>
          <w:rFonts w:ascii="Arial" w:hAnsi="Arial" w:eastAsia="Times New Roman" w:cs="Arial"/>
          <w:u w:val="single"/>
          <w:lang w:eastAsia="es-CO"/>
        </w:rPr>
        <w:t>1437</w:t>
      </w:r>
      <w:r w:rsidRPr="061740E8">
        <w:rPr>
          <w:rFonts w:ascii="Arial" w:hAnsi="Arial" w:eastAsia="Times New Roman" w:cs="Arial"/>
          <w:lang w:eastAsia="es-CO"/>
        </w:rPr>
        <w:t> de 2011 o las normas que la modifiquen, adicionen o sustituyan.</w:t>
      </w:r>
    </w:p>
    <w:p w:rsidR="061740E8" w:rsidP="061740E8" w:rsidRDefault="061740E8" w14:paraId="5623E5A2" w14:textId="32324409">
      <w:pPr>
        <w:spacing w:beforeAutospacing="1" w:afterAutospacing="1" w:line="270" w:lineRule="atLeast"/>
        <w:jc w:val="both"/>
        <w:rPr>
          <w:rFonts w:ascii="Arial" w:hAnsi="Arial" w:eastAsia="Times New Roman" w:cs="Arial"/>
          <w:lang w:eastAsia="es-CO"/>
        </w:rPr>
      </w:pPr>
    </w:p>
    <w:p w:rsidR="48AAEA48" w:rsidP="061740E8" w:rsidRDefault="48AAEA48" w14:paraId="23C3D0C3" w14:textId="10591B84">
      <w:pPr>
        <w:spacing w:beforeAutospacing="1" w:afterAutospacing="1" w:line="270" w:lineRule="atLeast"/>
        <w:jc w:val="both"/>
        <w:rPr>
          <w:rFonts w:ascii="Arial" w:hAnsi="Arial" w:eastAsia="Times New Roman" w:cs="Arial"/>
          <w:lang w:eastAsia="es-CO"/>
        </w:rPr>
      </w:pPr>
      <w:r w:rsidRPr="061740E8">
        <w:rPr>
          <w:rFonts w:ascii="Arial" w:hAnsi="Arial" w:eastAsia="Times New Roman" w:cs="Arial"/>
          <w:lang w:eastAsia="es-CO"/>
        </w:rPr>
        <w:t>Ver conceptos: (</w:t>
      </w:r>
      <w:hyperlink r:id="rId90">
        <w:r w:rsidRPr="061740E8">
          <w:rPr>
            <w:rStyle w:val="Hipervnculo"/>
            <w:rFonts w:ascii="Arial" w:hAnsi="Arial" w:eastAsia="Times New Roman" w:cs="Arial"/>
            <w:lang w:eastAsia="es-CO"/>
          </w:rPr>
          <w:t>C-060 del 18/04/2023</w:t>
        </w:r>
      </w:hyperlink>
      <w:r w:rsidRPr="061740E8">
        <w:rPr>
          <w:rFonts w:ascii="Arial" w:hAnsi="Arial" w:eastAsia="Times New Roman" w:cs="Arial"/>
          <w:lang w:eastAsia="es-CO"/>
        </w:rPr>
        <w:t>, )</w:t>
      </w:r>
    </w:p>
    <w:p w:rsidR="061740E8" w:rsidP="061740E8" w:rsidRDefault="061740E8" w14:paraId="256DFBEF" w14:textId="522050D7">
      <w:pPr>
        <w:spacing w:beforeAutospacing="1" w:afterAutospacing="1" w:line="270" w:lineRule="atLeast"/>
        <w:jc w:val="both"/>
        <w:rPr>
          <w:rFonts w:ascii="Arial" w:hAnsi="Arial" w:eastAsia="Times New Roman" w:cs="Arial"/>
          <w:lang w:eastAsia="es-CO"/>
        </w:rPr>
      </w:pPr>
    </w:p>
    <w:p w:rsidRPr="00506CE2" w:rsidR="00AC3969" w:rsidP="0E248B04" w:rsidRDefault="00AC3969" w14:paraId="54132F19" w14:textId="780805C4">
      <w:pPr>
        <w:spacing w:before="100" w:beforeAutospacing="1" w:after="100" w:afterAutospacing="1" w:line="270" w:lineRule="atLeast"/>
        <w:jc w:val="both"/>
        <w:rPr>
          <w:rFonts w:ascii="Arial" w:hAnsi="Arial" w:eastAsia="Times New Roman" w:cs="Arial"/>
          <w:lang w:eastAsia="es-CO"/>
        </w:rPr>
      </w:pPr>
      <w:r w:rsidRPr="0E248B04">
        <w:rPr>
          <w:rFonts w:ascii="Arial" w:hAnsi="Arial" w:eastAsia="Times New Roman" w:cs="Arial"/>
          <w:b/>
          <w:bCs/>
          <w:lang w:eastAsia="es-CO"/>
        </w:rPr>
        <w:t>PARÁGRAFO 2o.</w:t>
      </w:r>
      <w:r w:rsidRPr="0E248B04">
        <w:rPr>
          <w:rFonts w:ascii="Arial" w:hAnsi="Arial" w:eastAsia="Times New Roman" w:cs="Arial"/>
          <w:lang w:eastAsia="es-CO"/>
        </w:rPr>
        <w:t> La reducción de puntaje por incumplimiento de contratos se aplicará sin perjuicio de lo contenido en el artículo </w:t>
      </w:r>
      <w:r w:rsidRPr="0E248B04">
        <w:rPr>
          <w:rFonts w:ascii="Arial" w:hAnsi="Arial" w:eastAsia="Times New Roman" w:cs="Arial"/>
          <w:u w:val="single"/>
          <w:lang w:eastAsia="es-CO"/>
        </w:rPr>
        <w:t>6o</w:t>
      </w:r>
      <w:r w:rsidRPr="0E248B04">
        <w:rPr>
          <w:rFonts w:ascii="Arial" w:hAnsi="Arial" w:eastAsia="Times New Roman" w:cs="Arial"/>
          <w:lang w:eastAsia="es-CO"/>
        </w:rPr>
        <w:t> de la Ley 2020 de 2020.</w:t>
      </w:r>
    </w:p>
    <w:p w:rsidR="0E248B04" w:rsidP="0E248B04" w:rsidRDefault="0E248B04" w14:paraId="2A21C538" w14:textId="7A27ECCB">
      <w:pPr>
        <w:spacing w:beforeAutospacing="1" w:afterAutospacing="1" w:line="270" w:lineRule="atLeast"/>
        <w:jc w:val="both"/>
        <w:rPr>
          <w:rFonts w:ascii="Arial" w:hAnsi="Arial" w:eastAsia="Times New Roman" w:cs="Arial"/>
          <w:lang w:eastAsia="es-CO"/>
        </w:rPr>
      </w:pPr>
    </w:p>
    <w:p w:rsidRPr="00506CE2" w:rsidR="00DD1C81" w:rsidP="453113F8" w:rsidRDefault="57D951F5" w14:paraId="687F665D" w14:textId="4301A647">
      <w:pPr>
        <w:spacing w:beforeAutospacing="on" w:afterAutospacing="on" w:line="270" w:lineRule="atLeast"/>
        <w:jc w:val="both"/>
        <w:rPr>
          <w:rFonts w:ascii="Arial" w:hAnsi="Arial" w:eastAsia="Arial" w:cs="Arial"/>
        </w:rPr>
      </w:pPr>
      <w:r w:rsidRPr="453113F8" w:rsidR="57D951F5">
        <w:rPr>
          <w:rFonts w:ascii="Arial" w:hAnsi="Arial" w:eastAsia="Calibri" w:cs="Arial"/>
          <w:lang w:val="es-ES"/>
        </w:rPr>
        <w:t xml:space="preserve">(Ver conceptos: </w:t>
      </w:r>
      <w:hyperlink r:id="R8dd44308002d4c0a">
        <w:r w:rsidRPr="453113F8" w:rsidR="57D951F5">
          <w:rPr>
            <w:rStyle w:val="Hipervnculo"/>
            <w:rFonts w:ascii="Arial" w:hAnsi="Arial" w:eastAsia="Calibri" w:cs="Arial"/>
            <w:lang w:val="es-ES"/>
          </w:rPr>
          <w:t>C-040 del 02/03/2022</w:t>
        </w:r>
      </w:hyperlink>
      <w:r w:rsidRPr="453113F8" w:rsidR="57D951F5">
        <w:rPr>
          <w:rFonts w:ascii="Arial" w:hAnsi="Arial" w:eastAsia="Calibri" w:cs="Arial"/>
          <w:lang w:val="es-ES"/>
        </w:rPr>
        <w:t xml:space="preserve">, </w:t>
      </w:r>
      <w:hyperlink r:id="R2d38b7b0046b4ccd">
        <w:r w:rsidRPr="453113F8" w:rsidR="57D951F5">
          <w:rPr>
            <w:rStyle w:val="Hipervnculo"/>
            <w:rFonts w:ascii="Arial" w:hAnsi="Arial" w:eastAsia="Calibri" w:cs="Arial"/>
            <w:lang w:val="es"/>
          </w:rPr>
          <w:t>C-049 del 07/03/2022</w:t>
        </w:r>
      </w:hyperlink>
      <w:r w:rsidRPr="453113F8" w:rsidR="57D951F5">
        <w:rPr>
          <w:rFonts w:ascii="Arial" w:hAnsi="Arial" w:eastAsia="Calibri" w:cs="Arial"/>
          <w:lang w:val="es-ES"/>
        </w:rPr>
        <w:t xml:space="preserve"> </w:t>
      </w:r>
      <w:hyperlink r:id="R114d8d09ff9f449c">
        <w:r w:rsidRPr="453113F8" w:rsidR="57D951F5">
          <w:rPr>
            <w:rStyle w:val="Hipervnculo"/>
            <w:rFonts w:ascii="Arial" w:hAnsi="Arial" w:eastAsia="Calibri" w:cs="Arial"/>
            <w:lang w:val="es-ES"/>
          </w:rPr>
          <w:t>C-035 del 02/03/2022,</w:t>
        </w:r>
      </w:hyperlink>
      <w:r w:rsidRPr="453113F8" w:rsidR="57D951F5">
        <w:rPr>
          <w:rFonts w:ascii="Arial" w:hAnsi="Arial" w:eastAsia="Calibri" w:cs="Arial"/>
          <w:lang w:val="es-ES"/>
        </w:rPr>
        <w:t xml:space="preserve"> </w:t>
      </w:r>
      <w:hyperlink r:id="R45b2f5095f624c6e">
        <w:r w:rsidRPr="453113F8" w:rsidR="57D951F5">
          <w:rPr>
            <w:rStyle w:val="Hipervnculo"/>
            <w:rFonts w:ascii="Arial" w:hAnsi="Arial" w:eastAsia="Calibri" w:cs="Arial"/>
            <w:lang w:val="es-ES"/>
          </w:rPr>
          <w:t>C-061 del 09/03/2022</w:t>
        </w:r>
      </w:hyperlink>
      <w:r w:rsidRPr="453113F8" w:rsidR="57D951F5">
        <w:rPr>
          <w:rFonts w:ascii="Arial" w:hAnsi="Arial" w:eastAsia="Calibri" w:cs="Arial"/>
          <w:lang w:val="es-ES"/>
        </w:rPr>
        <w:t xml:space="preserve">, </w:t>
      </w:r>
      <w:hyperlink r:id="R5fc674fc0f2741c0">
        <w:r w:rsidRPr="453113F8" w:rsidR="57D951F5">
          <w:rPr>
            <w:rStyle w:val="Hipervnculo"/>
            <w:rFonts w:ascii="Arial" w:hAnsi="Arial" w:eastAsia="Calibri" w:cs="Arial"/>
            <w:lang w:val="es-ES"/>
          </w:rPr>
          <w:t>C-088 del 22/03/2022</w:t>
        </w:r>
      </w:hyperlink>
      <w:r w:rsidRPr="453113F8" w:rsidR="57D951F5">
        <w:rPr>
          <w:rFonts w:ascii="Arial" w:hAnsi="Arial" w:eastAsia="Calibri" w:cs="Arial"/>
          <w:lang w:val="es-ES"/>
        </w:rPr>
        <w:t xml:space="preserve">) </w:t>
      </w:r>
      <w:hyperlink r:id="R26e7ddbebf6249b5">
        <w:r w:rsidRPr="453113F8" w:rsidR="57D951F5">
          <w:rPr>
            <w:rStyle w:val="Hipervnculo"/>
            <w:rFonts w:ascii="Arial" w:hAnsi="Arial" w:eastAsia="Calibri" w:cs="Arial"/>
            <w:lang w:val="es-ES"/>
          </w:rPr>
          <w:t>C-085 del  29/04/2022</w:t>
        </w:r>
      </w:hyperlink>
      <w:r w:rsidRPr="453113F8" w:rsidR="57D951F5">
        <w:rPr>
          <w:rFonts w:ascii="Arial" w:hAnsi="Arial" w:eastAsia="Calibri" w:cs="Arial"/>
          <w:lang w:val="es-ES"/>
        </w:rPr>
        <w:t xml:space="preserve"> </w:t>
      </w:r>
      <w:hyperlink r:id="Rba1664093c8f4c17">
        <w:r w:rsidRPr="453113F8" w:rsidR="57D951F5">
          <w:rPr>
            <w:rStyle w:val="Hipervnculo"/>
            <w:rFonts w:ascii="Arial" w:hAnsi="Arial" w:eastAsia="Calibri" w:cs="Arial"/>
            <w:lang w:val="es"/>
          </w:rPr>
          <w:t>C-125 del 23/03/2022</w:t>
        </w:r>
      </w:hyperlink>
      <w:r w:rsidRPr="453113F8" w:rsidR="57D951F5">
        <w:rPr>
          <w:rStyle w:val="Hipervnculo"/>
          <w:rFonts w:ascii="Arial" w:hAnsi="Arial" w:eastAsia="Calibri" w:cs="Arial"/>
          <w:color w:val="auto"/>
          <w:lang w:val="es"/>
        </w:rPr>
        <w:t xml:space="preserve">, </w:t>
      </w:r>
      <w:hyperlink r:id="R096fcb0dbe2f48fb">
        <w:r w:rsidRPr="453113F8" w:rsidR="2B7754A3">
          <w:rPr>
            <w:rStyle w:val="Hipervnculo"/>
            <w:rFonts w:ascii="Arial" w:hAnsi="Arial" w:eastAsia="Calibri" w:cs="Arial"/>
            <w:lang w:val="es"/>
          </w:rPr>
          <w:t>C-162 del 05/04/2022</w:t>
        </w:r>
      </w:hyperlink>
      <w:r w:rsidRPr="453113F8" w:rsidR="57D951F5">
        <w:rPr>
          <w:rStyle w:val="Hipervnculo"/>
          <w:rFonts w:ascii="Arial" w:hAnsi="Arial" w:eastAsia="Calibri" w:cs="Arial"/>
          <w:color w:val="auto"/>
          <w:lang w:val="es"/>
        </w:rPr>
        <w:t xml:space="preserve"> </w:t>
      </w:r>
      <w:hyperlink r:id="R31b8091768d34faf">
        <w:r w:rsidRPr="453113F8" w:rsidR="57D951F5">
          <w:rPr>
            <w:rStyle w:val="Hipervnculo"/>
            <w:rFonts w:ascii="Arial" w:hAnsi="Arial" w:eastAsia="Calibri" w:cs="Arial"/>
            <w:lang w:val="es"/>
          </w:rPr>
          <w:t>C-089 del 22/03/2022</w:t>
        </w:r>
      </w:hyperlink>
      <w:r w:rsidRPr="453113F8" w:rsidR="57D951F5">
        <w:rPr>
          <w:rStyle w:val="Hipervnculo"/>
          <w:rFonts w:ascii="Arial" w:hAnsi="Arial" w:eastAsia="Calibri" w:cs="Arial"/>
          <w:color w:val="auto"/>
          <w:lang w:val="es"/>
        </w:rPr>
        <w:t xml:space="preserve">, </w:t>
      </w:r>
      <w:hyperlink r:id="R28b0d4b001374de0">
        <w:r w:rsidRPr="453113F8" w:rsidR="2B7754A3">
          <w:rPr>
            <w:rStyle w:val="Hipervnculo"/>
            <w:rFonts w:ascii="Arial" w:hAnsi="Arial" w:eastAsia="Calibri" w:cs="Arial"/>
            <w:lang w:val="es"/>
          </w:rPr>
          <w:t>C-194 del 12/04/2022</w:t>
        </w:r>
      </w:hyperlink>
      <w:r w:rsidRPr="453113F8" w:rsidR="57D951F5">
        <w:rPr>
          <w:rFonts w:ascii="Arial" w:hAnsi="Arial" w:eastAsia="Calibri" w:cs="Arial"/>
          <w:lang w:val="es"/>
        </w:rPr>
        <w:t xml:space="preserve"> </w:t>
      </w:r>
      <w:hyperlink r:id="R3de676037e5f4bd2">
        <w:r w:rsidRPr="453113F8" w:rsidR="49B458FB">
          <w:rPr>
            <w:rStyle w:val="Hipervnculo"/>
            <w:rFonts w:ascii="Arial" w:hAnsi="Arial" w:eastAsia="Arial" w:cs="Arial"/>
            <w:sz w:val="20"/>
            <w:szCs w:val="20"/>
            <w:lang w:val="es-ES"/>
          </w:rPr>
          <w:t>C-208 DEL 26-04-2022</w:t>
        </w:r>
      </w:hyperlink>
      <w:r w:rsidRPr="453113F8" w:rsidR="57D951F5">
        <w:rPr>
          <w:rFonts w:ascii="Arial" w:hAnsi="Arial" w:eastAsia="Calibri" w:cs="Arial"/>
          <w:lang w:val="es"/>
        </w:rPr>
        <w:t>,</w:t>
      </w:r>
      <w:r w:rsidRPr="453113F8" w:rsidR="49B458FB">
        <w:rPr>
          <w:rFonts w:ascii="Arial" w:hAnsi="Arial" w:eastAsia="Calibri" w:cs="Arial"/>
          <w:lang w:val="es"/>
        </w:rPr>
        <w:t xml:space="preserve"> </w:t>
      </w:r>
      <w:hyperlink r:id="R143dcf6be7f044d3">
        <w:r w:rsidRPr="453113F8" w:rsidR="49B458FB">
          <w:rPr>
            <w:rStyle w:val="Hipervnculo"/>
            <w:rFonts w:ascii="Arial" w:hAnsi="Arial" w:eastAsia="Times New Roman" w:cs="Arial"/>
            <w:lang w:eastAsia="es-CO"/>
          </w:rPr>
          <w:t>C-265 del 04/05/2022,</w:t>
        </w:r>
      </w:hyperlink>
      <w:r w:rsidRPr="453113F8" w:rsidR="49B458FB">
        <w:rPr>
          <w:rFonts w:ascii="Arial" w:hAnsi="Arial" w:eastAsia="Times New Roman" w:cs="Arial"/>
          <w:lang w:eastAsia="es-CO"/>
        </w:rPr>
        <w:t xml:space="preserve"> </w:t>
      </w:r>
      <w:hyperlink r:id="Re34d4210906c447c">
        <w:r w:rsidRPr="453113F8" w:rsidR="49B458FB">
          <w:rPr>
            <w:rStyle w:val="Hipervnculo"/>
            <w:rFonts w:ascii="Arial" w:hAnsi="Arial" w:eastAsia="Times New Roman" w:cs="Arial"/>
            <w:lang w:eastAsia="es-CO"/>
          </w:rPr>
          <w:t>C-278 del 09/05/2022</w:t>
        </w:r>
        <w:r w:rsidRPr="453113F8" w:rsidR="0EBEAB83">
          <w:rPr>
            <w:rStyle w:val="Hipervnculo"/>
            <w:rFonts w:ascii="Arial" w:hAnsi="Arial" w:eastAsia="Times New Roman" w:cs="Arial"/>
            <w:lang w:eastAsia="es-CO"/>
          </w:rPr>
          <w:t>,</w:t>
        </w:r>
      </w:hyperlink>
      <w:r w:rsidRPr="453113F8" w:rsidR="0EBEAB83">
        <w:rPr>
          <w:rFonts w:ascii="Arial" w:hAnsi="Arial" w:eastAsia="Times New Roman" w:cs="Arial"/>
          <w:lang w:eastAsia="es-CO"/>
        </w:rPr>
        <w:t xml:space="preserve"> </w:t>
      </w:r>
      <w:hyperlink r:id="R2e0228b6dfd54f8d">
        <w:r w:rsidRPr="453113F8" w:rsidR="35B1EBB9">
          <w:rPr>
            <w:rStyle w:val="Hipervnculo"/>
            <w:rFonts w:ascii="Arial" w:hAnsi="Arial" w:eastAsia="Times New Roman" w:cs="Arial"/>
            <w:lang w:eastAsia="es-CO"/>
          </w:rPr>
          <w:t>C-563 del 08/09/2022</w:t>
        </w:r>
      </w:hyperlink>
      <w:r w:rsidRPr="453113F8" w:rsidR="0BDBEFB1">
        <w:rPr>
          <w:rFonts w:ascii="Arial" w:hAnsi="Arial" w:eastAsia="Times New Roman" w:cs="Arial"/>
          <w:lang w:eastAsia="es-CO"/>
        </w:rPr>
        <w:t xml:space="preserve"> </w:t>
      </w:r>
      <w:r w:rsidRPr="453113F8" w:rsidR="2D38D6BC">
        <w:rPr>
          <w:rFonts w:ascii="Arial" w:hAnsi="Arial" w:eastAsia="Times New Roman" w:cs="Arial"/>
          <w:lang w:eastAsia="es-CO"/>
        </w:rPr>
        <w:t xml:space="preserve"> </w:t>
      </w:r>
      <w:hyperlink r:id="R3697c4e371054ffd">
        <w:r w:rsidRPr="453113F8" w:rsidR="2D38D6BC">
          <w:rPr>
            <w:rStyle w:val="Hipervnculo"/>
            <w:rFonts w:ascii="Arial" w:hAnsi="Arial" w:eastAsia="Times New Roman" w:cs="Arial"/>
            <w:lang w:eastAsia="es-CO"/>
          </w:rPr>
          <w:t>C-</w:t>
        </w:r>
        <w:r w:rsidRPr="453113F8" w:rsidR="1A434810">
          <w:rPr>
            <w:rStyle w:val="Hipervnculo"/>
            <w:rFonts w:ascii="Arial" w:hAnsi="Arial" w:eastAsia="Times New Roman" w:cs="Arial"/>
            <w:lang w:eastAsia="es-CO"/>
          </w:rPr>
          <w:t>120 del  22/03/2022</w:t>
        </w:r>
      </w:hyperlink>
      <w:r w:rsidRPr="453113F8" w:rsidR="0512C6A5">
        <w:rPr>
          <w:rFonts w:ascii="Arial" w:hAnsi="Arial" w:eastAsia="Times New Roman" w:cs="Arial"/>
          <w:lang w:eastAsia="es-CO"/>
        </w:rPr>
        <w:t xml:space="preserve"> </w:t>
      </w:r>
      <w:r w:rsidRPr="453113F8" w:rsidR="757493A2">
        <w:rPr>
          <w:rFonts w:ascii="Arial" w:hAnsi="Arial" w:eastAsia="Times New Roman" w:cs="Arial"/>
          <w:lang w:eastAsia="es-CO"/>
        </w:rPr>
        <w:t xml:space="preserve"> </w:t>
      </w:r>
      <w:hyperlink r:id="R7b86eb46156249d8">
        <w:r w:rsidRPr="453113F8" w:rsidR="2CEFA044">
          <w:rPr>
            <w:rStyle w:val="Hipervnculo"/>
            <w:rFonts w:ascii="Arial" w:hAnsi="Arial" w:eastAsia="Calibri" w:cs="Arial"/>
            <w:lang w:val="es"/>
          </w:rPr>
          <w:t>C</w:t>
        </w:r>
        <w:r w:rsidRPr="453113F8" w:rsidR="3A1C84E7">
          <w:rPr>
            <w:rStyle w:val="Hipervnculo"/>
            <w:rFonts w:ascii="Arial" w:hAnsi="Arial" w:eastAsia="Calibri" w:cs="Arial"/>
            <w:lang w:val="es"/>
          </w:rPr>
          <w:t>-</w:t>
        </w:r>
        <w:r w:rsidRPr="453113F8" w:rsidR="2CEFA044">
          <w:rPr>
            <w:rStyle w:val="Hipervnculo"/>
            <w:rFonts w:ascii="Arial" w:hAnsi="Arial" w:eastAsia="Calibri" w:cs="Arial"/>
            <w:lang w:val="es"/>
          </w:rPr>
          <w:t>143 del 31/03/2022</w:t>
        </w:r>
      </w:hyperlink>
      <w:r w:rsidRPr="453113F8" w:rsidR="174AE920">
        <w:rPr>
          <w:rFonts w:ascii="Arial" w:hAnsi="Arial" w:eastAsia="Times New Roman" w:cs="Arial"/>
          <w:lang w:eastAsia="es-CO"/>
        </w:rPr>
        <w:t xml:space="preserve"> </w:t>
      </w:r>
      <w:hyperlink r:id="R3abb6a9e73ee43c8">
        <w:r w:rsidRPr="453113F8" w:rsidR="6B215F9B">
          <w:rPr>
            <w:rStyle w:val="Hipervnculo"/>
            <w:rFonts w:ascii="Arial" w:hAnsi="Arial" w:eastAsia="Arial" w:cs="Arial"/>
          </w:rPr>
          <w:t>C-193 del 04/12/2022</w:t>
        </w:r>
      </w:hyperlink>
      <w:r w:rsidRPr="453113F8" w:rsidR="50CD195A">
        <w:rPr>
          <w:rFonts w:ascii="Arial" w:hAnsi="Arial" w:eastAsia="Arial" w:cs="Arial"/>
        </w:rPr>
        <w:t xml:space="preserve"> </w:t>
      </w:r>
      <w:hyperlink r:id="Re4c73fa961f54d12">
        <w:r w:rsidRPr="453113F8" w:rsidR="5238821F">
          <w:rPr>
            <w:rStyle w:val="Hipervnculo"/>
            <w:rFonts w:ascii="Arial" w:hAnsi="Arial" w:eastAsia="Arial" w:cs="Arial"/>
          </w:rPr>
          <w:t>C-207 del 04/19/2022</w:t>
        </w:r>
      </w:hyperlink>
      <w:r w:rsidRPr="453113F8" w:rsidR="5238821F">
        <w:rPr>
          <w:rFonts w:ascii="Arial" w:hAnsi="Arial" w:eastAsia="Arial" w:cs="Arial"/>
          <w:color w:val="000000" w:themeColor="text1" w:themeTint="FF" w:themeShade="FF"/>
        </w:rPr>
        <w:t xml:space="preserve"> </w:t>
      </w:r>
      <w:r w:rsidRPr="453113F8" w:rsidR="2A9EEBE8">
        <w:rPr>
          <w:rFonts w:ascii="Arial" w:hAnsi="Arial" w:eastAsia="Arial" w:cs="Arial"/>
          <w:color w:val="000000" w:themeColor="text1" w:themeTint="FF" w:themeShade="FF"/>
        </w:rPr>
        <w:t xml:space="preserve"> </w:t>
      </w:r>
      <w:hyperlink r:id="R79473695b0524f1c">
        <w:r w:rsidRPr="453113F8" w:rsidR="2A9EEBE8">
          <w:rPr>
            <w:rStyle w:val="Hipervnculo"/>
            <w:rFonts w:ascii="Arial" w:hAnsi="Arial" w:eastAsia="Arial" w:cs="Arial"/>
          </w:rPr>
          <w:t>C-278 del 05/09/2022</w:t>
        </w:r>
      </w:hyperlink>
      <w:r w:rsidRPr="453113F8" w:rsidR="31614CE3">
        <w:rPr>
          <w:rFonts w:ascii="Arial" w:hAnsi="Arial" w:eastAsia="Arial" w:cs="Arial"/>
        </w:rPr>
        <w:t xml:space="preserve"> </w:t>
      </w:r>
      <w:r w:rsidRPr="453113F8" w:rsidR="15A7F0DF">
        <w:rPr>
          <w:rFonts w:ascii="Arial" w:hAnsi="Arial" w:eastAsia="Arial" w:cs="Arial"/>
        </w:rPr>
        <w:t>C-226 del 13/09/2023</w:t>
      </w:r>
    </w:p>
    <w:p w:rsidR="0E248B04" w:rsidP="0E248B04" w:rsidRDefault="0E248B04" w14:paraId="28075E55" w14:textId="05ADDE13">
      <w:pPr>
        <w:jc w:val="both"/>
        <w:rPr>
          <w:rStyle w:val="Hipervnculo"/>
          <w:rFonts w:ascii="Arial" w:hAnsi="Arial" w:eastAsia="Calibri" w:cs="Arial"/>
          <w:color w:val="auto"/>
          <w:lang w:val="es"/>
        </w:rPr>
      </w:pPr>
    </w:p>
    <w:p w:rsidRPr="00AC3969" w:rsidR="00AC3969" w:rsidP="00AC3969" w:rsidRDefault="00AC3969" w14:paraId="7F02A506" w14:textId="77777777">
      <w:pPr>
        <w:spacing w:before="100" w:beforeAutospacing="1" w:after="100" w:afterAutospacing="1" w:line="270" w:lineRule="atLeast"/>
        <w:jc w:val="center"/>
        <w:rPr>
          <w:rFonts w:ascii="Arial" w:hAnsi="Arial" w:eastAsia="Times New Roman" w:cs="Arial"/>
          <w:lang w:eastAsia="es-CO"/>
        </w:rPr>
      </w:pPr>
      <w:bookmarkStart w:name="CAPÍTULO_IX" w:id="66"/>
      <w:r w:rsidRPr="00AC3969">
        <w:rPr>
          <w:rFonts w:ascii="Arial" w:hAnsi="Arial" w:eastAsia="Times New Roman" w:cs="Arial"/>
          <w:b/>
          <w:bCs/>
          <w:lang w:eastAsia="es-CO"/>
        </w:rPr>
        <w:t>CAPÍTULO IX.</w:t>
      </w:r>
      <w:bookmarkEnd w:id="66"/>
    </w:p>
    <w:p w:rsidRPr="00AC3969" w:rsidR="00AC3969" w:rsidP="00AC3969" w:rsidRDefault="00AC3969" w14:paraId="2381DA4E"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DISPOSICIONES EN MATERIA DE DAÑO Y REPARACIÓN DE LOS AFECTADOS POR ACTOS DE CORRUPCIÓN.  </w:t>
      </w:r>
    </w:p>
    <w:p w:rsidRPr="00AC3969" w:rsidR="00AC3969" w:rsidP="00AC3969" w:rsidRDefault="00AC3969" w14:paraId="7BA7E44B" w14:textId="77777777">
      <w:pPr>
        <w:spacing w:before="100" w:beforeAutospacing="1" w:after="100" w:afterAutospacing="1" w:line="270" w:lineRule="atLeast"/>
        <w:jc w:val="both"/>
        <w:rPr>
          <w:rFonts w:ascii="Arial" w:hAnsi="Arial" w:eastAsia="Times New Roman" w:cs="Arial"/>
          <w:lang w:eastAsia="es-CO"/>
        </w:rPr>
      </w:pPr>
      <w:bookmarkStart w:name="59" w:id="67"/>
      <w:r w:rsidRPr="00AC3969">
        <w:rPr>
          <w:rFonts w:ascii="Arial" w:hAnsi="Arial" w:eastAsia="Times New Roman" w:cs="Arial"/>
          <w:b/>
          <w:bCs/>
          <w:lang w:eastAsia="es-CO"/>
        </w:rPr>
        <w:t>ARTÍCULO 59. RESPONSABILIDAD POR DAÑO AL PATRIMONIO PÚBLICO.</w:t>
      </w:r>
      <w:bookmarkEnd w:id="67"/>
      <w:r w:rsidRPr="00AC3969">
        <w:rPr>
          <w:rFonts w:ascii="Arial" w:hAnsi="Arial" w:eastAsia="Times New Roman" w:cs="Arial"/>
          <w:lang w:eastAsia="es-CO"/>
        </w:rPr>
        <w:t> Los particulares que ejerzan función administrativa y los servidores públicos incurrirán en responsabilidad extracontractual cuando por actos de corrupción lesionen los intereses individuales del Estado por daño al patrimonio público.</w:t>
      </w:r>
    </w:p>
    <w:p w:rsidRPr="00AC3969" w:rsidR="00AC3969" w:rsidP="00AC3969" w:rsidRDefault="00AC3969" w14:paraId="72EE0C3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entidad pública lesionada deberá interponer el medio de control de reparación directa, dentro del término legal previsto, sin necesidad de agotar el requisito de procedibilidad de la conciliación prejudicial y solicitar las medidas cautelares pertinentes para garantizar la reparación del daño causado.</w:t>
      </w:r>
    </w:p>
    <w:p w:rsidRPr="00AC3969" w:rsidR="00AC3969" w:rsidP="00AC3969" w:rsidRDefault="00AC3969" w14:paraId="3157039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El daño al patrimonio público puede ser resarcido a través de medidas de reparación pecuniarias y no pecuniarias; el juez deberá tener en cuenta para la tasación de los perjuicios el impacto en la sociedad del acto de corrupción.</w:t>
      </w:r>
    </w:p>
    <w:p w:rsidRPr="00AC3969" w:rsidR="00AC3969" w:rsidP="00AC3969" w:rsidRDefault="00AC3969" w14:paraId="723112C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El daño al patrimonio público admite para su reparación el reconocimiento de perjuicios materiales e inmateriales siempre que estén acreditados.</w:t>
      </w:r>
    </w:p>
    <w:p w:rsidRPr="00AC3969" w:rsidR="00AC3969" w:rsidP="00AC3969" w:rsidRDefault="00AC3969" w14:paraId="5FA9C66A" w14:textId="1E262AB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w:t>
      </w:r>
      <w:r w:rsidRPr="00AC3969">
        <w:rPr>
          <w:rFonts w:ascii="Arial" w:hAnsi="Arial" w:eastAsia="Times New Roman" w:cs="Arial"/>
          <w:lang w:eastAsia="es-CO"/>
        </w:rPr>
        <w:t> Entiéndase por acto de corrupción las conductas penales enlistadas en los capítulos de delitos contra la administración pública, el medio ambiente, el orden económico y social, financiación del terrorismo y de grupos de delincuencia organizada, administración de recursos relacionados con actividades terroristas y de la delincuencia organizada, los consagrados en la Ley </w:t>
      </w:r>
      <w:r w:rsidRPr="00AC3969">
        <w:rPr>
          <w:rFonts w:ascii="Arial" w:hAnsi="Arial" w:eastAsia="Times New Roman" w:cs="Arial"/>
          <w:u w:val="single"/>
          <w:lang w:eastAsia="es-CO"/>
        </w:rPr>
        <w:t>1474</w:t>
      </w:r>
      <w:r w:rsidRPr="00AC3969">
        <w:rPr>
          <w:rFonts w:ascii="Arial" w:hAnsi="Arial" w:eastAsia="Times New Roman" w:cs="Arial"/>
          <w:lang w:eastAsia="es-CO"/>
        </w:rPr>
        <w:t> de 2011, los delitos electorales o cualquier conducta punible relacionada con el patrimonio público, que hubieren sido realizados.</w:t>
      </w:r>
    </w:p>
    <w:p w:rsidRPr="00AC3969" w:rsidR="00AC3969" w:rsidP="00AC3969" w:rsidRDefault="00AC3969" w14:paraId="0F2DA8D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w:t>
      </w:r>
      <w:r w:rsidRPr="00AC3969">
        <w:rPr>
          <w:rFonts w:ascii="Arial" w:hAnsi="Arial" w:eastAsia="Times New Roman" w:cs="Arial"/>
          <w:lang w:eastAsia="es-CO"/>
        </w:rPr>
        <w:t> El pago que haya realizado el demandado en desarrollo de otro proceso judicial o fiscal de responsabilidad por los hechos de corrupción objeto del medio de control de reparación directa, se descontará del monto de la condena del proceso de reparación directa. De igual manera, en los otros procesos de responsabilidad en los cuales el demandado deba realizar un pago por el daño causado al patrimonio público, se descontará la suma reconocida y pagada en la sentencia de reparación directa.</w:t>
      </w:r>
    </w:p>
    <w:p w:rsidRPr="00AC3969" w:rsidR="00AC3969" w:rsidP="00AC3969" w:rsidRDefault="00AC3969" w14:paraId="65B36C9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3o.</w:t>
      </w:r>
      <w:r w:rsidRPr="00AC3969">
        <w:rPr>
          <w:rFonts w:ascii="Arial" w:hAnsi="Arial" w:eastAsia="Times New Roman" w:cs="Arial"/>
          <w:lang w:eastAsia="es-CO"/>
        </w:rPr>
        <w:t xml:space="preserve"> El término para formular la pretensión de reparación directa derivada de un acto de corrupción se contará a partir del día siguiente de la fecha en que la entidad </w:t>
      </w:r>
      <w:r w:rsidRPr="00AC3969">
        <w:rPr>
          <w:rFonts w:ascii="Arial" w:hAnsi="Arial" w:eastAsia="Times New Roman" w:cs="Arial"/>
          <w:lang w:eastAsia="es-CO"/>
        </w:rPr>
        <w:lastRenderedPageBreak/>
        <w:t>pública afectada tuvo o debió tener conocimiento de este, o en su defecto desde la ejecutoria del fallo definitivo adoptado en el proceso penal.</w:t>
      </w:r>
    </w:p>
    <w:p w:rsidRPr="00AC3969" w:rsidR="00AC3969" w:rsidP="00AC3969" w:rsidRDefault="00AC3969" w14:paraId="2F59BBF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4o.</w:t>
      </w:r>
      <w:r w:rsidRPr="00AC3969">
        <w:rPr>
          <w:rFonts w:ascii="Arial" w:hAnsi="Arial" w:eastAsia="Times New Roman" w:cs="Arial"/>
          <w:lang w:eastAsia="es-CO"/>
        </w:rPr>
        <w:t> La Agencia Nacional de Defensa Jurídica del Estado también será titular de la acción de reparación directa. Los particulares podrán participar en este tipo de procesos en condición de intervinientes.</w:t>
      </w:r>
    </w:p>
    <w:p w:rsidRPr="00AC3969" w:rsidR="00AC3969" w:rsidP="00AC3969" w:rsidRDefault="00AC3969" w14:paraId="2F355CFB" w14:textId="6BAC8C24">
      <w:pPr>
        <w:spacing w:before="100" w:beforeAutospacing="1" w:after="100" w:afterAutospacing="1" w:line="270" w:lineRule="atLeast"/>
        <w:jc w:val="both"/>
        <w:rPr>
          <w:rFonts w:ascii="Arial" w:hAnsi="Arial" w:eastAsia="Times New Roman" w:cs="Arial"/>
          <w:lang w:eastAsia="es-CO"/>
        </w:rPr>
      </w:pPr>
      <w:bookmarkStart w:name="60" w:id="68"/>
      <w:r w:rsidRPr="00AC3969">
        <w:rPr>
          <w:rFonts w:ascii="Arial" w:hAnsi="Arial" w:eastAsia="Times New Roman" w:cs="Arial"/>
          <w:b/>
          <w:bCs/>
          <w:lang w:eastAsia="es-CO"/>
        </w:rPr>
        <w:t>ARTÍCULO 60.</w:t>
      </w:r>
      <w:bookmarkEnd w:id="68"/>
      <w:r w:rsidRPr="00AC3969">
        <w:rPr>
          <w:rFonts w:ascii="Arial" w:hAnsi="Arial" w:eastAsia="Times New Roman" w:cs="Arial"/>
          <w:lang w:eastAsia="es-CO"/>
        </w:rPr>
        <w:t> Adiciónese el artículo </w:t>
      </w:r>
      <w:r w:rsidRPr="00AC3969">
        <w:rPr>
          <w:rFonts w:ascii="Arial" w:hAnsi="Arial" w:eastAsia="Times New Roman" w:cs="Arial"/>
          <w:u w:val="single"/>
          <w:lang w:eastAsia="es-CO"/>
        </w:rPr>
        <w:t>34A</w:t>
      </w:r>
      <w:r w:rsidRPr="00AC3969">
        <w:rPr>
          <w:rFonts w:ascii="Arial" w:hAnsi="Arial" w:eastAsia="Times New Roman" w:cs="Arial"/>
          <w:lang w:eastAsia="es-CO"/>
        </w:rPr>
        <w:t> a la Ley 472 de 1998, el cual quedará así:</w:t>
      </w:r>
    </w:p>
    <w:p w:rsidRPr="00AC3969" w:rsidR="00AC3969" w:rsidP="00AC3969" w:rsidRDefault="00AC3969" w14:paraId="2D3CCB46" w14:textId="74FBF4A3">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w:t>
      </w:r>
      <w:r w:rsidRPr="00AC3969">
        <w:rPr>
          <w:rFonts w:ascii="Arial" w:hAnsi="Arial" w:eastAsia="Times New Roman" w:cs="Arial"/>
          <w:b/>
          <w:bCs/>
          <w:u w:val="single"/>
          <w:lang w:eastAsia="es-CO"/>
        </w:rPr>
        <w:t>34A</w:t>
      </w:r>
      <w:r w:rsidRPr="00AC3969">
        <w:rPr>
          <w:rFonts w:ascii="Arial" w:hAnsi="Arial" w:eastAsia="Times New Roman" w:cs="Arial"/>
          <w:b/>
          <w:bCs/>
          <w:lang w:eastAsia="es-CO"/>
        </w:rPr>
        <w:t>. Sentencia en los casos de corrupción. </w:t>
      </w:r>
      <w:r w:rsidRPr="00AC3969">
        <w:rPr>
          <w:rFonts w:ascii="Arial" w:hAnsi="Arial" w:eastAsia="Times New Roman" w:cs="Arial"/>
          <w:lang w:eastAsia="es-CO"/>
        </w:rPr>
        <w:t>En los casos en que la amenaza o vulneración al derecho colectivo hayan sido producto de un acto de corrupción que causare un daño al patrimonio público, el juez en la sentencia deberá imponer, adicional al daño probado en el proceso, una multa al responsable de hasta mil (1.000) salarios mínimos mensuales legales vigentes, la cual atenderá a la gravedad de la conducta, el grado de participación del demandado y su capacidad económica. El pago de la multa impuesta deberá dirigirse al Fondo de Reparación de las Víctimas de Actos de Corrupción.</w:t>
      </w:r>
    </w:p>
    <w:p w:rsidRPr="00AC3969" w:rsidR="00AC3969" w:rsidP="00AC3969" w:rsidRDefault="00AC3969" w14:paraId="104EF7D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En la sentencia se deberán decretar las medidas cautelares que garanticen el pago de la sanción.</w:t>
      </w:r>
    </w:p>
    <w:p w:rsidRPr="00AC3969" w:rsidR="00AC3969" w:rsidP="00AC3969" w:rsidRDefault="00AC3969" w14:paraId="1A2D0A71" w14:textId="4961A0FE">
      <w:pPr>
        <w:spacing w:before="100" w:beforeAutospacing="1" w:after="100" w:afterAutospacing="1" w:line="270" w:lineRule="atLeast"/>
        <w:jc w:val="both"/>
        <w:rPr>
          <w:rFonts w:ascii="Arial" w:hAnsi="Arial" w:eastAsia="Times New Roman" w:cs="Arial"/>
          <w:lang w:eastAsia="es-CO"/>
        </w:rPr>
      </w:pPr>
      <w:bookmarkStart w:name="61" w:id="69"/>
      <w:r w:rsidRPr="00AC3969">
        <w:rPr>
          <w:rFonts w:ascii="Arial" w:hAnsi="Arial" w:eastAsia="Times New Roman" w:cs="Arial"/>
          <w:b/>
          <w:bCs/>
          <w:lang w:eastAsia="es-CO"/>
        </w:rPr>
        <w:t>ARTÍCULO 61.</w:t>
      </w:r>
      <w:bookmarkEnd w:id="69"/>
      <w:r w:rsidRPr="00AC3969">
        <w:rPr>
          <w:rFonts w:ascii="Arial" w:hAnsi="Arial" w:eastAsia="Times New Roman" w:cs="Arial"/>
          <w:lang w:eastAsia="es-CO"/>
        </w:rPr>
        <w:t> Adiciónese un parágrafo al artículo </w:t>
      </w:r>
      <w:r w:rsidRPr="00AC3969">
        <w:rPr>
          <w:rFonts w:ascii="Arial" w:hAnsi="Arial" w:eastAsia="Times New Roman" w:cs="Arial"/>
          <w:u w:val="single"/>
          <w:lang w:eastAsia="es-CO"/>
        </w:rPr>
        <w:t>187</w:t>
      </w:r>
      <w:r w:rsidRPr="00AC3969">
        <w:rPr>
          <w:rFonts w:ascii="Arial" w:hAnsi="Arial" w:eastAsia="Times New Roman" w:cs="Arial"/>
          <w:lang w:eastAsia="es-CO"/>
        </w:rPr>
        <w:t> de la Ley 1437 de 2011, el cual quedará así:</w:t>
      </w:r>
    </w:p>
    <w:p w:rsidRPr="00AC3969" w:rsidR="00AC3969" w:rsidP="00AC3969" w:rsidRDefault="00AC3969" w14:paraId="4CF660A0"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w:t>
      </w:r>
      <w:r w:rsidRPr="00AC3969">
        <w:rPr>
          <w:rFonts w:ascii="Arial" w:hAnsi="Arial" w:eastAsia="Times New Roman" w:cs="Arial"/>
          <w:lang w:eastAsia="es-CO"/>
        </w:rPr>
        <w:t>Cuando la sentencia sea declaratoria de responsabilidad en los medios de control de reparación directa y controversias contractuales y el daño haya sido causado por un acto de corrupción, el juez deberá imponer, adicional al daño probado en el proceso, multa al responsable hasta de mil (1.000) salarios mínimos mensuales legales vigentes, la cual atenderá a la gravedad de la conducta, el grado de participación del demandado y su capacidad económica. El pago de la multa impuesta deberá dirigirse al Fondo de Reparación de las Víctimas de Actos de Corrupción.</w:t>
      </w:r>
    </w:p>
    <w:p w:rsidRPr="00AC3969" w:rsidR="00AC3969" w:rsidP="00AC3969" w:rsidRDefault="00AC3969" w14:paraId="22E5B03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En la sentencia se deberán decretar las medidas cautelares que garanticen el pago de la sanción.</w:t>
      </w:r>
    </w:p>
    <w:p w:rsidRPr="00AC3969" w:rsidR="00AC3969" w:rsidP="00AC3969" w:rsidRDefault="00AC3969" w14:paraId="60948646" w14:textId="77777777">
      <w:pPr>
        <w:spacing w:before="100" w:beforeAutospacing="1" w:after="100" w:afterAutospacing="1" w:line="270" w:lineRule="atLeast"/>
        <w:jc w:val="both"/>
        <w:rPr>
          <w:rFonts w:ascii="Arial" w:hAnsi="Arial" w:eastAsia="Times New Roman" w:cs="Arial"/>
          <w:lang w:eastAsia="es-CO"/>
        </w:rPr>
      </w:pPr>
      <w:bookmarkStart w:name="62" w:id="70"/>
      <w:r w:rsidRPr="00AC3969">
        <w:rPr>
          <w:rFonts w:ascii="Arial" w:hAnsi="Arial" w:eastAsia="Times New Roman" w:cs="Arial"/>
          <w:b/>
          <w:bCs/>
          <w:lang w:eastAsia="es-CO"/>
        </w:rPr>
        <w:t>ARTÍCULO 62. FONDO PARA LA REPARACIÓN DE LOS AFECTADOS POR ACTOS DE CORRUPCIÓN.</w:t>
      </w:r>
      <w:bookmarkEnd w:id="70"/>
      <w:r w:rsidRPr="00AC3969">
        <w:rPr>
          <w:rFonts w:ascii="Arial" w:hAnsi="Arial" w:eastAsia="Times New Roman" w:cs="Arial"/>
          <w:lang w:eastAsia="es-CO"/>
        </w:rPr>
        <w:t> Constitúyase el Fondo Nacional para la Reparación de las Víctimas de Actos de Corrupción, un fondo-cuenta cuyo propósito es promover la lucha contra la corrupción a través del desarrollo de acciones preventivas y de fortalecimiento de la defensa judicial del Estado.</w:t>
      </w:r>
    </w:p>
    <w:p w:rsidRPr="00AC3969" w:rsidR="00AC3969" w:rsidP="00AC3969" w:rsidRDefault="00AC3969" w14:paraId="3CF00D49" w14:textId="6D9F8534">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Son ingresos del fondo los recaudos provenientes de las multas impuestas conforme con lo establecido en los artículos </w:t>
      </w:r>
      <w:r w:rsidRPr="00AC3969">
        <w:rPr>
          <w:rFonts w:ascii="Arial" w:hAnsi="Arial" w:eastAsia="Times New Roman" w:cs="Arial"/>
          <w:u w:val="single"/>
          <w:lang w:eastAsia="es-CO"/>
        </w:rPr>
        <w:t>60</w:t>
      </w:r>
      <w:r w:rsidRPr="00AC3969">
        <w:rPr>
          <w:rFonts w:ascii="Arial" w:hAnsi="Arial" w:eastAsia="Times New Roman" w:cs="Arial"/>
          <w:lang w:eastAsia="es-CO"/>
        </w:rPr>
        <w:t> y </w:t>
      </w:r>
      <w:r w:rsidRPr="00AC3969">
        <w:rPr>
          <w:rFonts w:ascii="Arial" w:hAnsi="Arial" w:eastAsia="Times New Roman" w:cs="Arial"/>
          <w:u w:val="single"/>
          <w:lang w:eastAsia="es-CO"/>
        </w:rPr>
        <w:t>61</w:t>
      </w:r>
      <w:r w:rsidRPr="00AC3969">
        <w:rPr>
          <w:rFonts w:ascii="Arial" w:hAnsi="Arial" w:eastAsia="Times New Roman" w:cs="Arial"/>
          <w:lang w:eastAsia="es-CO"/>
        </w:rPr>
        <w:t> de la presente ley. Adscríbase el fondo de que trata este artículo a la Procuraduría General de la Nación quien se encargará de recaudar, administrar y distribuir los recursos conforme a la siguiente ordenación:</w:t>
      </w:r>
    </w:p>
    <w:p w:rsidRPr="00AC3969" w:rsidR="00AC3969" w:rsidP="00AC3969" w:rsidRDefault="00AC3969" w14:paraId="603A8BE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 xml:space="preserve">1. El 40% a la Procuraduría General de la Nación para garantizar el restablecimiento de los derechos colectivos indivisibles afectados por los actos de corrupción, y a la reparación </w:t>
      </w:r>
      <w:r w:rsidRPr="00AC3969">
        <w:rPr>
          <w:rFonts w:ascii="Arial" w:hAnsi="Arial" w:eastAsia="Times New Roman" w:cs="Arial"/>
          <w:lang w:eastAsia="es-CO"/>
        </w:rPr>
        <w:lastRenderedPageBreak/>
        <w:t>integral pecuniaria o no pecuniaria de los afectados individuales y colectivos de los actos de corrupción.</w:t>
      </w:r>
    </w:p>
    <w:p w:rsidRPr="00AC3969" w:rsidR="00AC3969" w:rsidP="00AC3969" w:rsidRDefault="00AC3969" w14:paraId="4115E35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Quienes se consideren afectados individuales o colectivos de los actos de corrupción, podrán presentar solicitudes a la Procuraduría General de la Nación para que se les considere en los procesos de restablecimiento de los derechos y en la reparación integral pecuniaria o no pecuniaria.</w:t>
      </w:r>
    </w:p>
    <w:p w:rsidRPr="00AC3969" w:rsidR="00AC3969" w:rsidP="00AC3969" w:rsidRDefault="00AC3969" w14:paraId="7FBFC3A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Procuraduría General de la Nación deberá establecer las condiciones para garantizar la reparación pecuniaria y no pecuniaria de las víctimas a las que hubiere lugar.</w:t>
      </w:r>
    </w:p>
    <w:p w:rsidRPr="00AC3969" w:rsidR="00AC3969" w:rsidP="00AC3969" w:rsidRDefault="00AC3969" w14:paraId="7AC16382"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El 25% a la Agencia Nacional de Defensa Jurídica del Estado para que pueda adelantar las acciones de repetición y defensa de los derechos colectivos que se pretenden amparar con este capítulo.</w:t>
      </w:r>
    </w:p>
    <w:p w:rsidRPr="00AC3969" w:rsidR="00AC3969" w:rsidP="00AC3969" w:rsidRDefault="00AC3969" w14:paraId="6813790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 El 25% al Departamento Administrativo de la Presidencia de la República para que, a través de la Secretaría de Transparencia, se desarrollen planes, programas y políticas encaminados a promover la cultura de la legalidad, la transparencia y la moralidad administrativa.</w:t>
      </w:r>
    </w:p>
    <w:p w:rsidRPr="00AC3969" w:rsidR="00AC3969" w:rsidP="00AC3969" w:rsidRDefault="00AC3969" w14:paraId="4E16AC5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w:t>
      </w:r>
      <w:r w:rsidRPr="00AC3969">
        <w:rPr>
          <w:rFonts w:ascii="Arial" w:hAnsi="Arial" w:eastAsia="Times New Roman" w:cs="Arial"/>
          <w:lang w:eastAsia="es-CO"/>
        </w:rPr>
        <w:t> Se reservará un porcentaje de 10% de los recursos del fondo para cubrir los gastos de administración. El porcentaje se ajustará cada año y corresponderá, exclusivamente, al monto necesario para pagar los gastos administrativos.</w:t>
      </w:r>
    </w:p>
    <w:p w:rsidRPr="00AC3969" w:rsidR="00AC3969" w:rsidP="00AC3969" w:rsidRDefault="00AC3969" w14:paraId="1920637C" w14:textId="3C8E1C33">
      <w:pPr>
        <w:spacing w:before="100" w:beforeAutospacing="1" w:after="100" w:afterAutospacing="1" w:line="270" w:lineRule="atLeast"/>
        <w:jc w:val="both"/>
        <w:rPr>
          <w:rFonts w:ascii="Arial" w:hAnsi="Arial" w:eastAsia="Times New Roman" w:cs="Arial"/>
          <w:lang w:eastAsia="es-CO"/>
        </w:rPr>
      </w:pPr>
      <w:bookmarkStart w:name="63" w:id="71"/>
      <w:r w:rsidRPr="00AC3969">
        <w:rPr>
          <w:rFonts w:ascii="Arial" w:hAnsi="Arial" w:eastAsia="Times New Roman" w:cs="Arial"/>
          <w:b/>
          <w:bCs/>
          <w:lang w:eastAsia="es-CO"/>
        </w:rPr>
        <w:t>ARTÍCULO 63. GARANTÍA DE CUBRIMIENTO DE CRÉDITOS POR RESPONSABILIDAD FISCAL.</w:t>
      </w:r>
      <w:bookmarkEnd w:id="71"/>
      <w:r w:rsidRPr="00AC3969">
        <w:rPr>
          <w:rFonts w:ascii="Arial" w:hAnsi="Arial" w:eastAsia="Times New Roman" w:cs="Arial"/>
          <w:lang w:eastAsia="es-CO"/>
        </w:rPr>
        <w:t> En caso de que se haya proferido auto de apertura de proceso de responsabilidad fiscal en el que estén vinculadas sociedades como presuntas responsables fiscales y sobre ella se inicien actuaciones o procesos de intervención administrativa, reorganización de pasivos o liquidación forzosa o voluntaria, no se podrán calificar créditos sino hasta el ordinal anterior al de los créditos fiscales de primera clase según el orden establecido en el artículo </w:t>
      </w:r>
      <w:r w:rsidRPr="00AC3969">
        <w:rPr>
          <w:rFonts w:ascii="Arial" w:hAnsi="Arial" w:eastAsia="Times New Roman" w:cs="Arial"/>
          <w:u w:val="single"/>
          <w:lang w:eastAsia="es-CO"/>
        </w:rPr>
        <w:t>2495</w:t>
      </w:r>
      <w:r w:rsidRPr="00AC3969">
        <w:rPr>
          <w:rFonts w:ascii="Arial" w:hAnsi="Arial" w:eastAsia="Times New Roman" w:cs="Arial"/>
          <w:lang w:eastAsia="es-CO"/>
        </w:rPr>
        <w:t> del Código Civil o las normas especiales que establezcan órdenes de prelación, situación que se mantendrá hasta que se dicte el fallo definitivo dentro del proceso de responsabilidad fiscal.</w:t>
      </w:r>
    </w:p>
    <w:p w:rsidRPr="00AC3969" w:rsidR="00AC3969" w:rsidP="00AC3969" w:rsidRDefault="00AC3969" w14:paraId="0A95552E" w14:textId="77777777">
      <w:pPr>
        <w:spacing w:before="100" w:beforeAutospacing="1" w:after="100" w:afterAutospacing="1" w:line="270" w:lineRule="atLeast"/>
        <w:jc w:val="center"/>
        <w:rPr>
          <w:rFonts w:ascii="Arial" w:hAnsi="Arial" w:eastAsia="Times New Roman" w:cs="Arial"/>
          <w:lang w:eastAsia="es-CO"/>
        </w:rPr>
      </w:pPr>
      <w:bookmarkStart w:name="CAPÍTULO_X" w:id="72"/>
      <w:r w:rsidRPr="00AC3969">
        <w:rPr>
          <w:rFonts w:ascii="Arial" w:hAnsi="Arial" w:eastAsia="Times New Roman" w:cs="Arial"/>
          <w:b/>
          <w:bCs/>
          <w:lang w:eastAsia="es-CO"/>
        </w:rPr>
        <w:t>CAPÍTULO X.</w:t>
      </w:r>
      <w:bookmarkEnd w:id="72"/>
    </w:p>
    <w:p w:rsidRPr="00AC3969" w:rsidR="00AC3969" w:rsidP="00AC3969" w:rsidRDefault="00AC3969" w14:paraId="1DF183FB"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DISPOSICIONES EN MATERIA DE RESPONSABILIDAD FISCAL.  </w:t>
      </w:r>
    </w:p>
    <w:p w:rsidRPr="00AC3969" w:rsidR="00AC3969" w:rsidP="00AC3969" w:rsidRDefault="00AC3969" w14:paraId="0150B3D2" w14:textId="73A0FA11">
      <w:pPr>
        <w:spacing w:before="100" w:beforeAutospacing="1" w:after="100" w:afterAutospacing="1" w:line="270" w:lineRule="atLeast"/>
        <w:jc w:val="both"/>
        <w:rPr>
          <w:rFonts w:ascii="Arial" w:hAnsi="Arial" w:eastAsia="Times New Roman" w:cs="Arial"/>
          <w:lang w:eastAsia="es-CO"/>
        </w:rPr>
      </w:pPr>
      <w:bookmarkStart w:name="64" w:id="73"/>
      <w:r w:rsidRPr="00AC3969">
        <w:rPr>
          <w:rFonts w:ascii="Arial" w:hAnsi="Arial" w:eastAsia="Times New Roman" w:cs="Arial"/>
          <w:b/>
          <w:bCs/>
          <w:lang w:eastAsia="es-CO"/>
        </w:rPr>
        <w:t>ARTÍCULO 64.</w:t>
      </w:r>
      <w:bookmarkEnd w:id="73"/>
      <w:r w:rsidRPr="00AC3969">
        <w:rPr>
          <w:rFonts w:ascii="Arial" w:hAnsi="Arial" w:eastAsia="Times New Roman" w:cs="Arial"/>
          <w:lang w:eastAsia="es-CO"/>
        </w:rPr>
        <w:t> Modifíquese el numeral 11, artículo </w:t>
      </w:r>
      <w:r w:rsidRPr="00AC3969">
        <w:rPr>
          <w:rFonts w:ascii="Arial" w:hAnsi="Arial" w:eastAsia="Times New Roman" w:cs="Arial"/>
          <w:u w:val="single"/>
          <w:lang w:eastAsia="es-CO"/>
        </w:rPr>
        <w:t>9o</w:t>
      </w:r>
      <w:r w:rsidRPr="00AC3969">
        <w:rPr>
          <w:rFonts w:ascii="Arial" w:hAnsi="Arial" w:eastAsia="Times New Roman" w:cs="Arial"/>
          <w:lang w:eastAsia="es-CO"/>
        </w:rPr>
        <w:t>, de la Ley 2113 de 2021 “Por medio de la cual se regula el funcionamiento de los consultorios jurídicos de las instituciones de educación superior”, el cual quedará así:</w:t>
      </w:r>
    </w:p>
    <w:p w:rsidRPr="00AC3969" w:rsidR="00AC3969" w:rsidP="00AC3969" w:rsidRDefault="00AC3969" w14:paraId="100F36BD" w14:textId="1F7989C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w:t>
      </w:r>
      <w:r w:rsidRPr="00AC3969">
        <w:rPr>
          <w:rFonts w:ascii="Arial" w:hAnsi="Arial" w:eastAsia="Times New Roman" w:cs="Arial"/>
          <w:b/>
          <w:bCs/>
          <w:u w:val="single"/>
          <w:lang w:eastAsia="es-CO"/>
        </w:rPr>
        <w:t>9o</w:t>
      </w:r>
      <w:r w:rsidRPr="00AC3969">
        <w:rPr>
          <w:rFonts w:ascii="Arial" w:hAnsi="Arial" w:eastAsia="Times New Roman" w:cs="Arial"/>
          <w:b/>
          <w:bCs/>
          <w:lang w:eastAsia="es-CO"/>
        </w:rPr>
        <w:t>. Competencia general para la representación de terceros. </w:t>
      </w:r>
      <w:r w:rsidRPr="00AC3969">
        <w:rPr>
          <w:rFonts w:ascii="Arial" w:hAnsi="Arial" w:eastAsia="Times New Roman" w:cs="Arial"/>
          <w:lang w:eastAsia="es-CO"/>
        </w:rPr>
        <w:t xml:space="preserve">Para el ejercicio de la representación de terceros determinados como personas beneficiadas del servicio en los términos de esta ley, los estudiantes, bajo la supervisión, la guía y el control del Consultorio Jurídico, podrán actuar en los casos establecidos en este artículo, siempre y </w:t>
      </w:r>
      <w:r w:rsidRPr="00AC3969">
        <w:rPr>
          <w:rFonts w:ascii="Arial" w:hAnsi="Arial" w:eastAsia="Times New Roman" w:cs="Arial"/>
          <w:lang w:eastAsia="es-CO"/>
        </w:rPr>
        <w:lastRenderedPageBreak/>
        <w:t>cuando la cuantía no supere los 50 salarios mínimos legales mensuales vigentes (SMLMV), salvo la competencia aquí establecida en materia penal, laboral y de tránsito.</w:t>
      </w:r>
    </w:p>
    <w:p w:rsidRPr="00AC3969" w:rsidR="00AC3969" w:rsidP="00AC3969" w:rsidRDefault="00AC3969" w14:paraId="32B3B40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11. De oficio, en los procedimientos de responsabilidad fiscal de competencia de las Contralorías Municipales, Distritales, Departamentales y General de la República, cuando sea imposible la notificación, sin consideración de la cuantía establecida en el presente artículo.</w:t>
      </w:r>
    </w:p>
    <w:p w:rsidRPr="00AC3969" w:rsidR="00AC3969" w:rsidP="00AC3969" w:rsidRDefault="00AC3969" w14:paraId="3E343053" w14:textId="77777777">
      <w:pPr>
        <w:spacing w:before="100" w:beforeAutospacing="1" w:after="100" w:afterAutospacing="1" w:line="270" w:lineRule="atLeast"/>
        <w:jc w:val="both"/>
        <w:rPr>
          <w:rFonts w:ascii="Arial" w:hAnsi="Arial" w:eastAsia="Times New Roman" w:cs="Arial"/>
          <w:lang w:eastAsia="es-CO"/>
        </w:rPr>
      </w:pPr>
      <w:bookmarkStart w:name="65" w:id="74"/>
      <w:r w:rsidRPr="00AC3969">
        <w:rPr>
          <w:rFonts w:ascii="Arial" w:hAnsi="Arial" w:eastAsia="Times New Roman" w:cs="Arial"/>
          <w:b/>
          <w:bCs/>
          <w:lang w:eastAsia="es-CO"/>
        </w:rPr>
        <w:t>ARTÍCULO 65 DESESTIMACIÓN DE LA PERSONALIDAD JURÍDICA PARA EL CONTROL FISCAL.</w:t>
      </w:r>
      <w:bookmarkEnd w:id="74"/>
      <w:r w:rsidRPr="00AC3969">
        <w:rPr>
          <w:rFonts w:ascii="Arial" w:hAnsi="Arial" w:eastAsia="Times New Roman" w:cs="Arial"/>
          <w:lang w:eastAsia="es-CO"/>
        </w:rPr>
        <w:t> En cualquier momento de la indagación preliminar o del proceso de responsabilidad fiscal que adelante la Contraloría General de la República, si de las pruebas recaudadas se considera necesario establecer el beneficiario real de las operaciones o transacciones realizadas por personas jurídicas presuntamente responsables, el Director de la actuación correspondiente podrá decretar como prueba el levantamiento del velo corporativo con el fin de identificar a los controlantes, socios, aportantes o beneficiarios reales, y de determinar si procede su vinculación como presuntos responsables al proceso, en cualquiera de los siguientes eventos:</w:t>
      </w:r>
    </w:p>
    <w:p w:rsidRPr="00AC3969" w:rsidR="00AC3969" w:rsidP="00AC3969" w:rsidRDefault="00AC3969" w14:paraId="732EB17C"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 Cuando se cuente con serios indicios de que la acción u omisión atribuida a la persona jurídica, haya sido producida por causa o con ocasión de las actuaciones de estos sujetos;</w:t>
      </w:r>
    </w:p>
    <w:p w:rsidRPr="00AC3969" w:rsidR="00AC3969" w:rsidP="00AC3969" w:rsidRDefault="00AC3969" w14:paraId="615BD59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Cuando la persona jurídica promueva o se halle en estado de insolvencia o liquidación, y ponga en riesgo el resarcimiento del patrimonio público afectado;</w:t>
      </w:r>
    </w:p>
    <w:p w:rsidRPr="00AC3969" w:rsidR="00AC3969" w:rsidP="00AC3969" w:rsidRDefault="00AC3969" w14:paraId="1B1DB8E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 Cuando la lesión al patrimonio público o a la afectación de intereses patrimoniales de naturaleza pública, se haya generado por explotación o apropiación de bienes o recursos públicos en beneficio de terceros.</w:t>
      </w:r>
    </w:p>
    <w:p w:rsidRPr="00AC3969" w:rsidR="00AC3969" w:rsidP="00AC3969" w:rsidRDefault="00AC3969" w14:paraId="5E4C495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Igualmente, cuando se requiera para el ejercicio de sus funciones y ante la inminencia de pérdida de recursos públicos, el jefe de la Unidad de Reacción Inmediata de la Dirección de Información, Análisis y Reacción Inmediata de la Contraloría General de la República podrá decretar el levantamiento del velo corporativo en los términos señalados en el presente artículo.</w:t>
      </w:r>
    </w:p>
    <w:p w:rsidRPr="00AC3969" w:rsidR="00AC3969" w:rsidP="00AC3969" w:rsidRDefault="00AC3969" w14:paraId="2FA6885E" w14:textId="4F2D64A1">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orden impartida por el competente tendrá control jurisdiccional previo a su práctica por parte del Contralor General de la República o del Director de Información, Análisis y Reacción Inmediata, conforme a sus atribuciones contenidas en el artículo </w:t>
      </w:r>
      <w:r w:rsidRPr="00AC3969">
        <w:rPr>
          <w:rFonts w:ascii="Arial" w:hAnsi="Arial" w:eastAsia="Times New Roman" w:cs="Arial"/>
          <w:u w:val="single"/>
          <w:lang w:eastAsia="es-CO"/>
        </w:rPr>
        <w:t>105</w:t>
      </w:r>
      <w:r w:rsidRPr="00AC3969">
        <w:rPr>
          <w:rFonts w:ascii="Arial" w:hAnsi="Arial" w:eastAsia="Times New Roman" w:cs="Arial"/>
          <w:lang w:eastAsia="es-CO"/>
        </w:rPr>
        <w:t> del Decreto 403 de 2020, el cual deberá surtirse en el término máximo de 10 días y en el que se analizará, entre otras, su pertinencia, necesidad y proporcionalidad.</w:t>
      </w:r>
    </w:p>
    <w:p w:rsidRPr="00AC3969" w:rsidR="00AC3969" w:rsidP="00AC3969" w:rsidRDefault="00AC3969" w14:paraId="22CA37FF" w14:textId="05357BFC">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w:t>
      </w:r>
      <w:r w:rsidRPr="00AC3969">
        <w:rPr>
          <w:rFonts w:ascii="Arial" w:hAnsi="Arial" w:eastAsia="Times New Roman" w:cs="Arial"/>
          <w:lang w:eastAsia="es-CO"/>
        </w:rPr>
        <w:t> El anterior trámite no será necesario en los casos establecidos en los artículos </w:t>
      </w:r>
      <w:r w:rsidRPr="00AC3969">
        <w:rPr>
          <w:rFonts w:ascii="Arial" w:hAnsi="Arial" w:eastAsia="Times New Roman" w:cs="Arial"/>
          <w:u w:val="single"/>
          <w:lang w:eastAsia="es-CO"/>
        </w:rPr>
        <w:t>125</w:t>
      </w:r>
      <w:r w:rsidRPr="00AC3969">
        <w:rPr>
          <w:rFonts w:ascii="Arial" w:hAnsi="Arial" w:eastAsia="Times New Roman" w:cs="Arial"/>
          <w:lang w:eastAsia="es-CO"/>
        </w:rPr>
        <w:t> y </w:t>
      </w:r>
      <w:r w:rsidRPr="00AC3969">
        <w:rPr>
          <w:rFonts w:ascii="Arial" w:hAnsi="Arial" w:eastAsia="Times New Roman" w:cs="Arial"/>
          <w:u w:val="single"/>
          <w:lang w:eastAsia="es-CO"/>
        </w:rPr>
        <w:t>126</w:t>
      </w:r>
      <w:r w:rsidRPr="00AC3969">
        <w:rPr>
          <w:rFonts w:ascii="Arial" w:hAnsi="Arial" w:eastAsia="Times New Roman" w:cs="Arial"/>
          <w:lang w:eastAsia="es-CO"/>
        </w:rPr>
        <w:t> del Decreto-ley 403 de 2020, para la vinculación directa al proceso de quienes, como gestores fiscales, servidores públicos o particulares, participen, concurran, incidan o contribuyan directa e indirectamente en la producción del daño fiscal.</w:t>
      </w:r>
    </w:p>
    <w:p w:rsidRPr="00AC3969" w:rsidR="00AC3969" w:rsidP="00AC3969" w:rsidRDefault="00AC3969" w14:paraId="42D2EDC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lastRenderedPageBreak/>
        <w:t>PARÁGRAFO 2o.</w:t>
      </w:r>
      <w:r w:rsidRPr="00AC3969">
        <w:rPr>
          <w:rFonts w:ascii="Arial" w:hAnsi="Arial" w:eastAsia="Times New Roman" w:cs="Arial"/>
          <w:lang w:eastAsia="es-CO"/>
        </w:rPr>
        <w:t> Esta facultad es exclusiva de la Contraloría General de la República. El Contralor General de la República desarrollará los términos en que serán ejercidas estas competencias.</w:t>
      </w:r>
    </w:p>
    <w:p w:rsidRPr="00AC3969" w:rsidR="00AC3969" w:rsidP="00AC3969" w:rsidRDefault="00AC3969" w14:paraId="30F9CC35" w14:textId="77777777">
      <w:pPr>
        <w:spacing w:before="100" w:beforeAutospacing="1" w:after="100" w:afterAutospacing="1" w:line="270" w:lineRule="atLeast"/>
        <w:jc w:val="center"/>
        <w:rPr>
          <w:rFonts w:ascii="Arial" w:hAnsi="Arial" w:eastAsia="Times New Roman" w:cs="Arial"/>
          <w:lang w:eastAsia="es-CO"/>
        </w:rPr>
      </w:pPr>
      <w:bookmarkStart w:name="CAPÍTULO_XI" w:id="75"/>
      <w:r w:rsidRPr="00AC3969">
        <w:rPr>
          <w:rFonts w:ascii="Arial" w:hAnsi="Arial" w:eastAsia="Times New Roman" w:cs="Arial"/>
          <w:b/>
          <w:bCs/>
          <w:lang w:eastAsia="es-CO"/>
        </w:rPr>
        <w:t>CAPÍTULO XI.</w:t>
      </w:r>
      <w:bookmarkEnd w:id="75"/>
    </w:p>
    <w:p w:rsidRPr="00AC3969" w:rsidR="00AC3969" w:rsidP="00AC3969" w:rsidRDefault="00AC3969" w14:paraId="7A1BD4F5"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OTRAS DISPOSICIONES.  </w:t>
      </w:r>
    </w:p>
    <w:p w:rsidRPr="00AC3969" w:rsidR="00AC3969" w:rsidP="00AC3969" w:rsidRDefault="00AC3969" w14:paraId="73B19D2D" w14:textId="026F7683">
      <w:pPr>
        <w:spacing w:before="100" w:beforeAutospacing="1" w:after="100" w:afterAutospacing="1" w:line="270" w:lineRule="atLeast"/>
        <w:jc w:val="both"/>
        <w:rPr>
          <w:rFonts w:ascii="Arial" w:hAnsi="Arial" w:eastAsia="Times New Roman" w:cs="Arial"/>
          <w:lang w:eastAsia="es-CO"/>
        </w:rPr>
      </w:pPr>
      <w:bookmarkStart w:name="66" w:id="76"/>
      <w:r w:rsidRPr="00AC3969">
        <w:rPr>
          <w:rFonts w:ascii="Arial" w:hAnsi="Arial" w:eastAsia="Times New Roman" w:cs="Arial"/>
          <w:b/>
          <w:bCs/>
          <w:lang w:eastAsia="es-CO"/>
        </w:rPr>
        <w:t>ARTÍCULO 66.</w:t>
      </w:r>
      <w:bookmarkEnd w:id="76"/>
      <w:r w:rsidRPr="00AC3969">
        <w:rPr>
          <w:rFonts w:ascii="Arial" w:hAnsi="Arial" w:eastAsia="Times New Roman" w:cs="Arial"/>
          <w:lang w:eastAsia="es-CO"/>
        </w:rPr>
        <w:t> Modifíquese el artículo </w:t>
      </w:r>
      <w:r w:rsidRPr="00AC3969">
        <w:rPr>
          <w:rFonts w:ascii="Arial" w:hAnsi="Arial" w:eastAsia="Times New Roman" w:cs="Arial"/>
          <w:u w:val="single"/>
          <w:lang w:eastAsia="es-CO"/>
        </w:rPr>
        <w:t>14</w:t>
      </w:r>
      <w:r w:rsidRPr="00AC3969">
        <w:rPr>
          <w:rFonts w:ascii="Arial" w:hAnsi="Arial" w:eastAsia="Times New Roman" w:cs="Arial"/>
          <w:lang w:eastAsia="es-CO"/>
        </w:rPr>
        <w:t> de la Ley 1340 de 2009, el cual quedará así:</w:t>
      </w:r>
    </w:p>
    <w:p w:rsidRPr="00AC3969" w:rsidR="00AC3969" w:rsidP="00AC3969" w:rsidRDefault="00AC3969" w14:paraId="7FE7ADFF" w14:textId="55E3388E">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w:t>
      </w:r>
      <w:r w:rsidRPr="00AC3969">
        <w:rPr>
          <w:rFonts w:ascii="Arial" w:hAnsi="Arial" w:eastAsia="Times New Roman" w:cs="Arial"/>
          <w:b/>
          <w:bCs/>
          <w:u w:val="single"/>
          <w:lang w:eastAsia="es-CO"/>
        </w:rPr>
        <w:t>14</w:t>
      </w:r>
      <w:r w:rsidRPr="00AC3969">
        <w:rPr>
          <w:rFonts w:ascii="Arial" w:hAnsi="Arial" w:eastAsia="Times New Roman" w:cs="Arial"/>
          <w:b/>
          <w:bCs/>
          <w:lang w:eastAsia="es-CO"/>
        </w:rPr>
        <w:t>. Beneficios por colaboración con la Autoridad. </w:t>
      </w:r>
      <w:r w:rsidRPr="00AC3969">
        <w:rPr>
          <w:rFonts w:ascii="Arial" w:hAnsi="Arial" w:eastAsia="Times New Roman" w:cs="Arial"/>
          <w:lang w:eastAsia="es-CO"/>
        </w:rPr>
        <w:t>La Superintendencia de Industria y Comercio podrá conceder beneficios a las personas naturales o jurídicas que hubieren participado en una conducta que viole las normas de protección a la competencia, en caso de que informe a la autoridad de competencia acerca de la existencia de dicha conducta y/o colaboren con la entrega de información y de pruebas, incluida la identificación de los demás participantes, aun cuando la autoridad de competencia ya se encuentre adelantando la correspondiente actuación. Lo anterior, de conformidad con las siguientes reglas:</w:t>
      </w:r>
    </w:p>
    <w:p w:rsidRPr="00AC3969" w:rsidR="00AC3969" w:rsidP="00AC3969" w:rsidRDefault="00AC3969" w14:paraId="760B0A2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 Los beneficios podrán incluir la exoneración total o parcial de la multa que le seria impuesta. No podrán acceder a los beneficios el instigador o promotor de la conducta.</w:t>
      </w:r>
    </w:p>
    <w:p w:rsidRPr="00AC3969" w:rsidR="00AC3969" w:rsidP="00AC3969" w:rsidRDefault="00AC3969" w14:paraId="209106A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4. La Superintendencia de Industria y Comercio establecerá si hay lugar a la obtención de beneficios y los determinará en función de la calidad y utilidad de la información que se suministre, teniendo en cuenta los siguientes factores:</w:t>
      </w:r>
    </w:p>
    <w:p w:rsidRPr="00AC3969" w:rsidR="00AC3969" w:rsidP="00AC3969" w:rsidRDefault="00AC3969" w14:paraId="76BA27E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c) 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rsidRPr="00AC3969" w:rsidR="00AC3969" w:rsidP="00AC3969" w:rsidRDefault="00AC3969" w14:paraId="5E9AFD26"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d) La oportunidad en que las autoridades reciban la colaboración.</w:t>
      </w:r>
    </w:p>
    <w:p w:rsidRPr="00AC3969" w:rsidR="00AC3969" w:rsidP="00AC3969" w:rsidRDefault="00AC3969" w14:paraId="7AEE886C"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w:t>
      </w:r>
      <w:r w:rsidRPr="00AC3969">
        <w:rPr>
          <w:rFonts w:ascii="Arial" w:hAnsi="Arial" w:eastAsia="Times New Roman" w:cs="Arial"/>
          <w:lang w:eastAsia="es-CO"/>
        </w:rPr>
        <w:t> La identidad de los beneficiarios, así como las pruebas que estos aporten a la Superintendencia de Industria y Comercio y que sean trasladadas al expediente de la respectiva investigación, serán reservadas hasta que se profiera y esté en firme el acto administrativo definitivo a que hubiere lugar. Esto, sin perjuicio de que los investigados puedan tener acceso a la totalidad del acervo probatorio, garantizándose los derechos al debido proceso y de defensa.</w:t>
      </w:r>
    </w:p>
    <w:p w:rsidRPr="00AC3969" w:rsidR="00AC3969" w:rsidP="00AC3969" w:rsidRDefault="00AC3969" w14:paraId="2BF48D79"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w:t>
      </w:r>
      <w:r w:rsidRPr="00AC3969">
        <w:rPr>
          <w:rFonts w:ascii="Arial" w:hAnsi="Arial" w:eastAsia="Times New Roman" w:cs="Arial"/>
          <w:lang w:eastAsia="es-CO"/>
        </w:rPr>
        <w:t> El proceso de negociación de beneficios por colaboración por la presunta comisión de acuerdos restrictivos de la competencia será reservado.</w:t>
      </w:r>
    </w:p>
    <w:p w:rsidRPr="00AC3969" w:rsidR="00AC3969" w:rsidP="00AC3969" w:rsidRDefault="00AC3969" w14:paraId="5FE426B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3o.</w:t>
      </w:r>
      <w:r w:rsidRPr="00AC3969">
        <w:rPr>
          <w:rFonts w:ascii="Arial" w:hAnsi="Arial" w:eastAsia="Times New Roman" w:cs="Arial"/>
          <w:lang w:eastAsia="es-CO"/>
        </w:rPr>
        <w:t xml:space="preserve"> Quien en el marco del programa de beneficios por colaboración previsto en este artículo obtenga la exoneración total o parcial de la multa a imponer por parte de la Superintendencia de Industria y Comercio, no responderá solidariamente por los daños </w:t>
      </w:r>
      <w:r w:rsidRPr="00AC3969">
        <w:rPr>
          <w:rFonts w:ascii="Arial" w:hAnsi="Arial" w:eastAsia="Times New Roman" w:cs="Arial"/>
          <w:lang w:eastAsia="es-CO"/>
        </w:rPr>
        <w:lastRenderedPageBreak/>
        <w:t xml:space="preserve">causados en virtud del acuerdo anticompetitivo y, en consecuencia, responderá en proporción a su participación en la </w:t>
      </w:r>
      <w:proofErr w:type="spellStart"/>
      <w:r w:rsidRPr="00AC3969">
        <w:rPr>
          <w:rFonts w:ascii="Arial" w:hAnsi="Arial" w:eastAsia="Times New Roman" w:cs="Arial"/>
          <w:lang w:eastAsia="es-CO"/>
        </w:rPr>
        <w:t>causación</w:t>
      </w:r>
      <w:proofErr w:type="spellEnd"/>
      <w:r w:rsidRPr="00AC3969">
        <w:rPr>
          <w:rFonts w:ascii="Arial" w:hAnsi="Arial" w:eastAsia="Times New Roman" w:cs="Arial"/>
          <w:lang w:eastAsia="es-CO"/>
        </w:rPr>
        <w:t xml:space="preserve"> de los daños a terceros en virtud de la conducta anticompetitiva.</w:t>
      </w:r>
    </w:p>
    <w:p w:rsidRPr="00AC3969" w:rsidR="00AC3969" w:rsidP="00AC3969" w:rsidRDefault="00AC3969" w14:paraId="7F7AD999" w14:textId="77596A9B">
      <w:pPr>
        <w:spacing w:before="100" w:beforeAutospacing="1" w:after="100" w:afterAutospacing="1" w:line="270" w:lineRule="atLeast"/>
        <w:jc w:val="both"/>
        <w:rPr>
          <w:rFonts w:ascii="Arial" w:hAnsi="Arial" w:eastAsia="Times New Roman" w:cs="Arial"/>
          <w:lang w:eastAsia="es-CO"/>
        </w:rPr>
      </w:pPr>
      <w:bookmarkStart w:name="67" w:id="77"/>
      <w:r w:rsidRPr="00AC3969">
        <w:rPr>
          <w:rFonts w:ascii="Arial" w:hAnsi="Arial" w:eastAsia="Times New Roman" w:cs="Arial"/>
          <w:b/>
          <w:bCs/>
          <w:lang w:eastAsia="es-CO"/>
        </w:rPr>
        <w:t>ARTÍCULO 67.</w:t>
      </w:r>
      <w:bookmarkEnd w:id="77"/>
      <w:r w:rsidRPr="00AC3969">
        <w:rPr>
          <w:rFonts w:ascii="Arial" w:hAnsi="Arial" w:eastAsia="Times New Roman" w:cs="Arial"/>
          <w:lang w:eastAsia="es-CO"/>
        </w:rPr>
        <w:t> Modifíquese el artículo </w:t>
      </w:r>
      <w:r w:rsidRPr="00AC3969">
        <w:rPr>
          <w:rFonts w:ascii="Arial" w:hAnsi="Arial" w:eastAsia="Times New Roman" w:cs="Arial"/>
          <w:u w:val="single"/>
          <w:lang w:eastAsia="es-CO"/>
        </w:rPr>
        <w:t>25</w:t>
      </w:r>
      <w:r w:rsidRPr="00AC3969">
        <w:rPr>
          <w:rFonts w:ascii="Arial" w:hAnsi="Arial" w:eastAsia="Times New Roman" w:cs="Arial"/>
          <w:lang w:eastAsia="es-CO"/>
        </w:rPr>
        <w:t> de la Ley 1340 de 2009, el cual quedará así:</w:t>
      </w:r>
    </w:p>
    <w:p w:rsidRPr="00AC3969" w:rsidR="00AC3969" w:rsidP="00AC3969" w:rsidRDefault="00AC3969" w14:paraId="26FABD77" w14:textId="22D807E5">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w:t>
      </w:r>
      <w:r w:rsidRPr="00AC3969">
        <w:rPr>
          <w:rFonts w:ascii="Arial" w:hAnsi="Arial" w:eastAsia="Times New Roman" w:cs="Arial"/>
          <w:b/>
          <w:bCs/>
          <w:u w:val="single"/>
          <w:lang w:eastAsia="es-CO"/>
        </w:rPr>
        <w:t>25</w:t>
      </w:r>
      <w:r w:rsidRPr="00AC3969">
        <w:rPr>
          <w:rFonts w:ascii="Arial" w:hAnsi="Arial" w:eastAsia="Times New Roman" w:cs="Arial"/>
          <w:b/>
          <w:bCs/>
          <w:lang w:eastAsia="es-CO"/>
        </w:rPr>
        <w:t>. Monto de las Multas a Personas Jurídicas. </w:t>
      </w:r>
      <w:r w:rsidRPr="00AC3969">
        <w:rPr>
          <w:rFonts w:ascii="Arial" w:hAnsi="Arial" w:eastAsia="Times New Roman" w:cs="Arial"/>
          <w:lang w:eastAsia="es-CO"/>
        </w:rPr>
        <w:t>El numeral 15 del artículo </w:t>
      </w:r>
      <w:r w:rsidRPr="00AC3969">
        <w:rPr>
          <w:rFonts w:ascii="Arial" w:hAnsi="Arial" w:eastAsia="Times New Roman" w:cs="Arial"/>
          <w:u w:val="single"/>
          <w:lang w:eastAsia="es-CO"/>
        </w:rPr>
        <w:t>4o</w:t>
      </w:r>
      <w:r w:rsidRPr="00AC3969">
        <w:rPr>
          <w:rFonts w:ascii="Arial" w:hAnsi="Arial" w:eastAsia="Times New Roman" w:cs="Arial"/>
          <w:lang w:eastAsia="es-CO"/>
        </w:rPr>
        <w:t> del Decreto 2153 de 1992 quedará así:</w:t>
      </w:r>
    </w:p>
    <w:p w:rsidRPr="00AC3969" w:rsidR="00AC3969" w:rsidP="00AC3969" w:rsidRDefault="00AC3969" w14:paraId="7C4353D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Superintendencia de Industria y Comercio podrá imponer sanciones pecuniarias a su favor, a los agentes del mercado, sean personas naturales o jurídicas, por la violación de cualquiera de las disposiciones sobre protección de la competencia, incluidas la omisión en acatar en debida forma, órdenes e instrucciones que imparta, la obstrucción de las actuaciones administrativas, el incumplimiento de las obligaciones de informar una operación de concentración empresarial o las derivadas de su aprobación bajo condiciones, o de la terminación de una investigación por aceptación de garantías.</w:t>
      </w:r>
    </w:p>
    <w:p w:rsidRPr="00AC3969" w:rsidR="00AC3969" w:rsidP="00AC3969" w:rsidRDefault="00AC3969" w14:paraId="3DF5837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Para la imposición de la sanción, la Superintendencia de Industria y Comercio aplicará el que fuere mayor de los siguientes criterios:</w:t>
      </w:r>
    </w:p>
    <w:p w:rsidRPr="00AC3969" w:rsidR="00AC3969" w:rsidP="00AC3969" w:rsidRDefault="00AC3969" w14:paraId="0EC0D34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1.1. Los ingresos operacionales del infractor en el año fiscal inmediatamente anterior al de la imposición de la sanción. En este evento, la sanción no podrá exceder el veinte por ciento (20%) de dichos ingresos.</w:t>
      </w:r>
    </w:p>
    <w:p w:rsidRPr="00AC3969" w:rsidR="00AC3969" w:rsidP="00AC3969" w:rsidRDefault="00AC3969" w14:paraId="1676385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1.2. El patrimonio del infractor en el año fiscal inmediatamente anterior al de la imposición de la sanción. En este evento, la sanción no podrá exceder el veinte por ciento (20%) del valor de su patrimonio.</w:t>
      </w:r>
    </w:p>
    <w:p w:rsidRPr="00AC3969" w:rsidR="00AC3969" w:rsidP="00AC3969" w:rsidRDefault="00AC3969" w14:paraId="505C2A8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1.3. Un monto en salarios mínimos legales mensuales vigentes a cargo del infractor. En este evento, la sanción no podrá exceder cien mil salarios mínimos legales mensuales vigentes (100.000 SMLMV).</w:t>
      </w:r>
    </w:p>
    <w:p w:rsidRPr="00AC3969" w:rsidR="00AC3969" w:rsidP="00AC3969" w:rsidRDefault="00AC3969" w14:paraId="7AD7B34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1.4. El valor del contrato estatal en los casos de prácticas comerciales restrictivas que afecten o puedan afectar procesos de contratación pública. En este caso, la multa no podrá exceder el treinta por ciento (30%) del valor del contrato.</w:t>
      </w:r>
    </w:p>
    <w:p w:rsidRPr="00AC3969" w:rsidR="00AC3969" w:rsidP="00AC3969" w:rsidRDefault="00AC3969" w14:paraId="4006E81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Para efectos de graduar la multa se tendrán en cuenta los siguientes criterios, siempre y cuando sean aplicables al caso concreto:</w:t>
      </w:r>
    </w:p>
    <w:p w:rsidRPr="00AC3969" w:rsidR="00AC3969" w:rsidP="00AC3969" w:rsidRDefault="00AC3969" w14:paraId="6402A71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2.1. La idoneidad que tenga la conducta para afectar el mercado o la afectación al mismo.</w:t>
      </w:r>
    </w:p>
    <w:p w:rsidRPr="00AC3969" w:rsidR="00AC3969" w:rsidP="00AC3969" w:rsidRDefault="00AC3969" w14:paraId="54D0733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2.2. La naturaleza del bien o servicio involucrado.</w:t>
      </w:r>
    </w:p>
    <w:p w:rsidRPr="00AC3969" w:rsidR="00AC3969" w:rsidP="00AC3969" w:rsidRDefault="00AC3969" w14:paraId="5BE20E9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2.3. El grado de participación del implicado.</w:t>
      </w:r>
    </w:p>
    <w:p w:rsidRPr="00AC3969" w:rsidR="00AC3969" w:rsidP="00AC3969" w:rsidRDefault="00AC3969" w14:paraId="0A5623A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2.4. El tiempo de duración de la conducta.</w:t>
      </w:r>
    </w:p>
    <w:p w:rsidRPr="00AC3969" w:rsidR="00AC3969" w:rsidP="00AC3969" w:rsidRDefault="00AC3969" w14:paraId="25A36A82"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lastRenderedPageBreak/>
        <w:t>2.5. La cuota de participación que tenga el infractor en el mercado del infractor.</w:t>
      </w:r>
    </w:p>
    <w:p w:rsidRPr="00AC3969" w:rsidR="00AC3969" w:rsidP="00AC3969" w:rsidRDefault="00AC3969" w14:paraId="0939BBB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 Serán agravantes para efectos de dosificar la sanción, los siguientes:</w:t>
      </w:r>
    </w:p>
    <w:p w:rsidRPr="00AC3969" w:rsidR="00AC3969" w:rsidP="00AC3969" w:rsidRDefault="00AC3969" w14:paraId="06E3480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3.1. El haber actuado como líder, instigador o en cualquier forma promotor de la conducta;</w:t>
      </w:r>
    </w:p>
    <w:p w:rsidRPr="00AC3969" w:rsidR="00AC3969" w:rsidP="00AC3969" w:rsidRDefault="00AC3969" w14:paraId="584FFC21"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3.2. La continuación de la conducta infractora una vez iniciada la investigación;</w:t>
      </w:r>
    </w:p>
    <w:p w:rsidRPr="00AC3969" w:rsidR="00AC3969" w:rsidP="00AC3969" w:rsidRDefault="00AC3969" w14:paraId="0F885CE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3.3. La reincidencia o existencia de antecedentes en relación con infracciones al régimen de protección de la competencia o con el incumplimiento de compromisos adquiridos con la Autoridad de Competencia, o de las órdenes impartidas por esta.</w:t>
      </w:r>
    </w:p>
    <w:p w:rsidRPr="00AC3969" w:rsidR="00AC3969" w:rsidP="00AC3969" w:rsidRDefault="00AC3969" w14:paraId="7D61A8E4"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3.4. La conducta procesal del infractor tendiente a obstruir o dilatar el trámite del proceso, incluyendo la presentación de solicitudes que sean evidentemente improcedentes.</w:t>
      </w:r>
    </w:p>
    <w:p w:rsidRPr="00AC3969" w:rsidR="00AC3969" w:rsidP="00AC3969" w:rsidRDefault="00AC3969" w14:paraId="269926E5"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w:t>
      </w:r>
      <w:r w:rsidRPr="00AC3969">
        <w:rPr>
          <w:rFonts w:ascii="Arial" w:hAnsi="Arial" w:eastAsia="Times New Roman" w:cs="Arial"/>
          <w:lang w:eastAsia="es-CO"/>
        </w:rPr>
        <w:t> Cuando fuere posible cuantificar las utilidades percibidas por el infractor derivadas de la conducta, la Superintendencia de Industria y Comercio podrá imponer como sanción hasta el trescientos por ciento (300%) del valor de la utilidad, siempre que dicho porcentaje fuere superior al mayor de los límites establecidos en los numerales 1.1., 1.2. y 1.3. de este artículo.</w:t>
      </w:r>
    </w:p>
    <w:p w:rsidRPr="00AC3969" w:rsidR="00AC3969" w:rsidP="00AC3969" w:rsidRDefault="00AC3969" w14:paraId="5C75E09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w:t>
      </w:r>
      <w:r w:rsidRPr="00AC3969">
        <w:rPr>
          <w:rFonts w:ascii="Arial" w:hAnsi="Arial" w:eastAsia="Times New Roman" w:cs="Arial"/>
          <w:lang w:eastAsia="es-CO"/>
        </w:rPr>
        <w:t> Por cada circunstancia agravante en la que incurra el infractor, procederá un aumento de hasta el diez por ciento (10%) sobre el importe de la multa a imponer, sin exceder en ningún caso los límites sancionatorios previstos en la ley.</w:t>
      </w:r>
    </w:p>
    <w:p w:rsidRPr="00AC3969" w:rsidR="00AC3969" w:rsidP="00AC3969" w:rsidRDefault="00AC3969" w14:paraId="313663B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3o.</w:t>
      </w:r>
      <w:r w:rsidRPr="00AC3969">
        <w:rPr>
          <w:rFonts w:ascii="Arial" w:hAnsi="Arial" w:eastAsia="Times New Roman" w:cs="Arial"/>
          <w:lang w:eastAsia="es-CO"/>
        </w:rPr>
        <w:t> Será atenuante, para efectos de dosificar la sanción el aceptar los cargos formulados en aquellos casos en los cuales el investigado no ha sido reconocido como delator.</w:t>
      </w:r>
    </w:p>
    <w:p w:rsidRPr="00AC3969" w:rsidR="00AC3969" w:rsidP="00AC3969" w:rsidRDefault="00AC3969" w14:paraId="3D7336A8" w14:textId="6487A170">
      <w:pPr>
        <w:spacing w:before="100" w:beforeAutospacing="1" w:after="100" w:afterAutospacing="1" w:line="270" w:lineRule="atLeast"/>
        <w:jc w:val="both"/>
        <w:rPr>
          <w:rFonts w:ascii="Arial" w:hAnsi="Arial" w:eastAsia="Times New Roman" w:cs="Arial"/>
          <w:lang w:eastAsia="es-CO"/>
        </w:rPr>
      </w:pPr>
      <w:bookmarkStart w:name="68" w:id="78"/>
      <w:r w:rsidRPr="00AC3969">
        <w:rPr>
          <w:rFonts w:ascii="Arial" w:hAnsi="Arial" w:eastAsia="Times New Roman" w:cs="Arial"/>
          <w:b/>
          <w:bCs/>
          <w:lang w:eastAsia="es-CO"/>
        </w:rPr>
        <w:t>ARTÍCULO 68.</w:t>
      </w:r>
      <w:bookmarkEnd w:id="78"/>
      <w:r w:rsidRPr="00AC3969">
        <w:rPr>
          <w:rFonts w:ascii="Arial" w:hAnsi="Arial" w:eastAsia="Times New Roman" w:cs="Arial"/>
          <w:lang w:eastAsia="es-CO"/>
        </w:rPr>
        <w:t> Modifíquese el artículo </w:t>
      </w:r>
      <w:r w:rsidRPr="00AC3969">
        <w:rPr>
          <w:rFonts w:ascii="Arial" w:hAnsi="Arial" w:eastAsia="Times New Roman" w:cs="Arial"/>
          <w:u w:val="single"/>
          <w:lang w:eastAsia="es-CO"/>
        </w:rPr>
        <w:t>26</w:t>
      </w:r>
      <w:r w:rsidRPr="00AC3969">
        <w:rPr>
          <w:rFonts w:ascii="Arial" w:hAnsi="Arial" w:eastAsia="Times New Roman" w:cs="Arial"/>
          <w:lang w:eastAsia="es-CO"/>
        </w:rPr>
        <w:t> de la Ley 1340 de 2009, el cual quedará así:</w:t>
      </w:r>
    </w:p>
    <w:p w:rsidRPr="00AC3969" w:rsidR="00AC3969" w:rsidP="00AC3969" w:rsidRDefault="00AC3969" w14:paraId="080493F1" w14:textId="69D45001">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Artículo </w:t>
      </w:r>
      <w:r w:rsidRPr="00AC3969">
        <w:rPr>
          <w:rFonts w:ascii="Arial" w:hAnsi="Arial" w:eastAsia="Times New Roman" w:cs="Arial"/>
          <w:b/>
          <w:bCs/>
          <w:u w:val="single"/>
          <w:lang w:eastAsia="es-CO"/>
        </w:rPr>
        <w:t>26</w:t>
      </w:r>
      <w:r w:rsidRPr="00AC3969">
        <w:rPr>
          <w:rFonts w:ascii="Arial" w:hAnsi="Arial" w:eastAsia="Times New Roman" w:cs="Arial"/>
          <w:b/>
          <w:bCs/>
          <w:lang w:eastAsia="es-CO"/>
        </w:rPr>
        <w:t>. Monto de las Multas a Personas Naturales. </w:t>
      </w:r>
      <w:r w:rsidRPr="00AC3969">
        <w:rPr>
          <w:rFonts w:ascii="Arial" w:hAnsi="Arial" w:eastAsia="Times New Roman" w:cs="Arial"/>
          <w:lang w:eastAsia="es-CO"/>
        </w:rPr>
        <w:t>El numeral 16 del artículo </w:t>
      </w:r>
      <w:r w:rsidRPr="00AC3969">
        <w:rPr>
          <w:rFonts w:ascii="Arial" w:hAnsi="Arial" w:eastAsia="Times New Roman" w:cs="Arial"/>
          <w:u w:val="single"/>
          <w:lang w:eastAsia="es-CO"/>
        </w:rPr>
        <w:t>4o</w:t>
      </w:r>
      <w:r w:rsidRPr="00AC3969">
        <w:rPr>
          <w:rFonts w:ascii="Arial" w:hAnsi="Arial" w:eastAsia="Times New Roman" w:cs="Arial"/>
          <w:lang w:eastAsia="es-CO"/>
        </w:rPr>
        <w:t> del Decreto 2153 de 1992 quedará así:</w:t>
      </w:r>
    </w:p>
    <w:p w:rsidRPr="00AC3969" w:rsidR="00AC3969" w:rsidP="00AC3969" w:rsidRDefault="00AC3969" w14:paraId="32AC2DEA"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La Superintendencia de Industria y Comercio podrá imponer sanciones a su favor de hasta dos mil salarios mínimos legales mensuales vigentes (2.000 SMLMV), contra el facilitador, sea persona natural o jurídica, que colabore, autorice, promueva, impulse, ejecute o tolere la violación de las normas sobre protección de la competencia por parte de un agente del mercado.</w:t>
      </w:r>
    </w:p>
    <w:p w:rsidRPr="00AC3969" w:rsidR="00AC3969" w:rsidP="00AC3969" w:rsidRDefault="00AC3969" w14:paraId="126A27A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 Para efectos de graduar la multa, la Superintendencia de Industria y Comercio tendrá en cuenta los siguientes criterios:</w:t>
      </w:r>
    </w:p>
    <w:p w:rsidRPr="00AC3969" w:rsidR="00AC3969" w:rsidP="00AC3969" w:rsidRDefault="00AC3969" w14:paraId="0D80DE22"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1.1. El grado de involucramiento del facilitador en la conducta del agente del mercado.</w:t>
      </w:r>
    </w:p>
    <w:p w:rsidRPr="00AC3969" w:rsidR="00AC3969" w:rsidP="00AC3969" w:rsidRDefault="00AC3969" w14:paraId="23D6805E"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lastRenderedPageBreak/>
        <w:t>1.2. La reincidencia o existencia de antecedentes en relación con infracciones al régimen de protección de la competencia o con incumplimiento de compromisos adquiridos o de órdenes de la autoridad de competencia;</w:t>
      </w:r>
    </w:p>
    <w:p w:rsidRPr="00AC3969" w:rsidR="00AC3969" w:rsidP="00AC3969" w:rsidRDefault="00AC3969" w14:paraId="77074A98"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1.3. El patrimonio del facilitador.</w:t>
      </w:r>
    </w:p>
    <w:p w:rsidRPr="00AC3969" w:rsidR="00AC3969" w:rsidP="00AC3969" w:rsidRDefault="00AC3969" w14:paraId="6DC5AF1D"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 Serán agravantes para efectos de dosificar la sanción, los siguientes:</w:t>
      </w:r>
    </w:p>
    <w:p w:rsidRPr="00AC3969" w:rsidR="00AC3969" w:rsidP="00AC3969" w:rsidRDefault="00AC3969" w14:paraId="53DBDC27"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2.1. Continuar facilitando la conducta infractora una vez iniciada la investigación;</w:t>
      </w:r>
    </w:p>
    <w:p w:rsidRPr="00AC3969" w:rsidR="00AC3969" w:rsidP="00AC3969" w:rsidRDefault="00AC3969" w14:paraId="34999E4F"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2.2. La reincidencia o existencia de antecedentes en relación con infracciones al régimen de protección de la competencia, o con el incumplimiento de compromisos adquiridos con la Autoridad de Competencia, o de las órdenes impartidas por esta.</w:t>
      </w:r>
    </w:p>
    <w:p w:rsidRPr="00AC3969" w:rsidR="00AC3969" w:rsidP="00AC3969" w:rsidRDefault="00AC3969" w14:paraId="045B03E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lang w:eastAsia="es-CO"/>
        </w:rPr>
        <w:t>2.3. La conducta procesal del facilitador tendiente a obstruir o dilatar el trámite del proceso, incluyendo la presentación de solicitudes que sean evidentemente improcedentes.</w:t>
      </w:r>
    </w:p>
    <w:p w:rsidRPr="00AC3969" w:rsidR="00AC3969" w:rsidP="00AC3969" w:rsidRDefault="00AC3969" w14:paraId="32B0BE02"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1o.</w:t>
      </w:r>
      <w:r w:rsidRPr="00AC3969">
        <w:rPr>
          <w:rFonts w:ascii="Arial" w:hAnsi="Arial" w:eastAsia="Times New Roman" w:cs="Arial"/>
          <w:lang w:eastAsia="es-CO"/>
        </w:rPr>
        <w:t> Por cada circunstancia agravante en que incurra el facilitador, procederá un aumento de hasta el diez por ciento (10%) sobre el importe de la multa a imponer, sin sobrepasar en ningún caso los límites sancionatorios previstos en la ley.</w:t>
      </w:r>
    </w:p>
    <w:p w:rsidRPr="00AC3969" w:rsidR="00AC3969" w:rsidP="00AC3969" w:rsidRDefault="00AC3969" w14:paraId="41762273" w14:textId="77777777">
      <w:pPr>
        <w:spacing w:before="100" w:beforeAutospacing="1" w:after="100" w:afterAutospacing="1" w:line="270" w:lineRule="atLeast"/>
        <w:jc w:val="both"/>
        <w:rPr>
          <w:rFonts w:ascii="Arial" w:hAnsi="Arial" w:eastAsia="Times New Roman" w:cs="Arial"/>
          <w:lang w:eastAsia="es-CO"/>
        </w:rPr>
      </w:pPr>
      <w:r w:rsidRPr="00AC3969">
        <w:rPr>
          <w:rFonts w:ascii="Arial" w:hAnsi="Arial" w:eastAsia="Times New Roman" w:cs="Arial"/>
          <w:b/>
          <w:bCs/>
          <w:lang w:eastAsia="es-CO"/>
        </w:rPr>
        <w:t>PARÁGRAFO 2o.</w:t>
      </w:r>
      <w:r w:rsidRPr="00AC3969">
        <w:rPr>
          <w:rFonts w:ascii="Arial" w:hAnsi="Arial" w:eastAsia="Times New Roman" w:cs="Arial"/>
          <w:lang w:eastAsia="es-CO"/>
        </w:rPr>
        <w:t> Los pagos de las multas que la Superintendencia de Industria y Comercio imponga conforme a este artículo no podrán ser pagados ni asegurados, o en general garantizados, directamente o por interpuesta persona, por el agente del mercado al cual estaba vinculado el facilitador cuando incurrió en la conducta; ni por la matriz o empresas subordinadas de esta; ni por las empresas que pertenezcan al mismo grupo empresarial o estén sujetas al mismo control de aquel. La violación de esta prohibición constituye por sí misma una práctica restrictiva de la competencia.</w:t>
      </w:r>
    </w:p>
    <w:p w:rsidRPr="00AC3969" w:rsidR="00AC3969" w:rsidP="00AC3969" w:rsidRDefault="00AC3969" w14:paraId="6891C07B" w14:textId="77777777">
      <w:pPr>
        <w:spacing w:before="100" w:beforeAutospacing="1" w:after="100" w:afterAutospacing="1" w:line="270" w:lineRule="atLeast"/>
        <w:jc w:val="both"/>
        <w:rPr>
          <w:rFonts w:ascii="Arial" w:hAnsi="Arial" w:eastAsia="Times New Roman" w:cs="Arial"/>
          <w:lang w:eastAsia="es-CO"/>
        </w:rPr>
      </w:pPr>
      <w:bookmarkStart w:name="69" w:id="79"/>
      <w:r w:rsidRPr="00AC3969">
        <w:rPr>
          <w:rFonts w:ascii="Arial" w:hAnsi="Arial" w:eastAsia="Times New Roman" w:cs="Arial"/>
          <w:b/>
          <w:bCs/>
          <w:lang w:eastAsia="es-CO"/>
        </w:rPr>
        <w:t>ARTÍCULO 69. VIGENCIAS Y DEROGATORIAS.</w:t>
      </w:r>
      <w:bookmarkEnd w:id="79"/>
      <w:r w:rsidRPr="00AC3969">
        <w:rPr>
          <w:rFonts w:ascii="Arial" w:hAnsi="Arial" w:eastAsia="Times New Roman" w:cs="Arial"/>
          <w:lang w:eastAsia="es-CO"/>
        </w:rPr>
        <w:t> La presente ley rige a partir de su promulgación y deroga las disposiciones que le sean contrarias.</w:t>
      </w:r>
    </w:p>
    <w:p w:rsidRPr="00AC3969" w:rsidR="00AC3969" w:rsidP="00AC3969" w:rsidRDefault="00AC3969" w14:paraId="3A921736"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El Presidente del honorable Senado de la República,</w:t>
      </w:r>
    </w:p>
    <w:p w:rsidRPr="00AC3969" w:rsidR="00AC3969" w:rsidP="00AC3969" w:rsidRDefault="00AC3969" w14:paraId="11913502"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Juan Diego Gómez Jiménez</w:t>
      </w:r>
    </w:p>
    <w:p w:rsidRPr="00AC3969" w:rsidR="00AC3969" w:rsidP="00AC3969" w:rsidRDefault="00AC3969" w14:paraId="0AAB3EA9"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El Secretario General del honorable Senado de la República,</w:t>
      </w:r>
    </w:p>
    <w:p w:rsidRPr="00AC3969" w:rsidR="00AC3969" w:rsidP="00AC3969" w:rsidRDefault="00AC3969" w14:paraId="668F7DF5"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 xml:space="preserve">Gregorio </w:t>
      </w:r>
      <w:proofErr w:type="spellStart"/>
      <w:r w:rsidRPr="00AC3969">
        <w:rPr>
          <w:rFonts w:ascii="Arial" w:hAnsi="Arial" w:eastAsia="Times New Roman" w:cs="Arial"/>
          <w:b/>
          <w:bCs/>
          <w:lang w:eastAsia="es-CO"/>
        </w:rPr>
        <w:t>Eljach</w:t>
      </w:r>
      <w:proofErr w:type="spellEnd"/>
      <w:r w:rsidRPr="00AC3969">
        <w:rPr>
          <w:rFonts w:ascii="Arial" w:hAnsi="Arial" w:eastAsia="Times New Roman" w:cs="Arial"/>
          <w:b/>
          <w:bCs/>
          <w:lang w:eastAsia="es-CO"/>
        </w:rPr>
        <w:t xml:space="preserve"> Pacheco</w:t>
      </w:r>
    </w:p>
    <w:p w:rsidRPr="00AC3969" w:rsidR="00AC3969" w:rsidP="00AC3969" w:rsidRDefault="00AC3969" w14:paraId="29E0126C"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La Presidenta de la honorable Cámara de Representantes,</w:t>
      </w:r>
    </w:p>
    <w:p w:rsidRPr="00AC3969" w:rsidR="00AC3969" w:rsidP="00AC3969" w:rsidRDefault="00AC3969" w14:paraId="142F7ABA"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 xml:space="preserve">Jennifer </w:t>
      </w:r>
      <w:proofErr w:type="spellStart"/>
      <w:r w:rsidRPr="00AC3969">
        <w:rPr>
          <w:rFonts w:ascii="Arial" w:hAnsi="Arial" w:eastAsia="Times New Roman" w:cs="Arial"/>
          <w:b/>
          <w:bCs/>
          <w:lang w:eastAsia="es-CO"/>
        </w:rPr>
        <w:t>Kristin</w:t>
      </w:r>
      <w:proofErr w:type="spellEnd"/>
      <w:r w:rsidRPr="00AC3969">
        <w:rPr>
          <w:rFonts w:ascii="Arial" w:hAnsi="Arial" w:eastAsia="Times New Roman" w:cs="Arial"/>
          <w:b/>
          <w:bCs/>
          <w:lang w:eastAsia="es-CO"/>
        </w:rPr>
        <w:t xml:space="preserve"> </w:t>
      </w:r>
      <w:proofErr w:type="spellStart"/>
      <w:r w:rsidRPr="00AC3969">
        <w:rPr>
          <w:rFonts w:ascii="Arial" w:hAnsi="Arial" w:eastAsia="Times New Roman" w:cs="Arial"/>
          <w:b/>
          <w:bCs/>
          <w:lang w:eastAsia="es-CO"/>
        </w:rPr>
        <w:t>Árias</w:t>
      </w:r>
      <w:proofErr w:type="spellEnd"/>
      <w:r w:rsidRPr="00AC3969">
        <w:rPr>
          <w:rFonts w:ascii="Arial" w:hAnsi="Arial" w:eastAsia="Times New Roman" w:cs="Arial"/>
          <w:b/>
          <w:bCs/>
          <w:lang w:eastAsia="es-CO"/>
        </w:rPr>
        <w:t xml:space="preserve"> Falla</w:t>
      </w:r>
    </w:p>
    <w:p w:rsidRPr="00AC3969" w:rsidR="00AC3969" w:rsidP="00AC3969" w:rsidRDefault="00AC3969" w14:paraId="7C83DB9A"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El Secretario General de la honorable Cámara de Representantes,</w:t>
      </w:r>
    </w:p>
    <w:p w:rsidRPr="00AC3969" w:rsidR="00AC3969" w:rsidP="00AC3969" w:rsidRDefault="00AC3969" w14:paraId="698C9F53"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Jorge Humberto Mantilla Serrano</w:t>
      </w:r>
    </w:p>
    <w:p w:rsidRPr="00AC3969" w:rsidR="00AC3969" w:rsidP="00AC3969" w:rsidRDefault="00AC3969" w14:paraId="52C92112"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lastRenderedPageBreak/>
        <w:t>REPÚBLICA DE COLOMBIA - GOBIERNO NACIONAL</w:t>
      </w:r>
    </w:p>
    <w:p w:rsidRPr="00AC3969" w:rsidR="00AC3969" w:rsidP="00AC3969" w:rsidRDefault="00AC3969" w14:paraId="09069B4A"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Publíquese y cúmplase.</w:t>
      </w:r>
    </w:p>
    <w:p w:rsidRPr="00AC3969" w:rsidR="00AC3969" w:rsidP="00AC3969" w:rsidRDefault="00AC3969" w14:paraId="5D802100"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Dada en Bogotá, D. C., a 18 de enero de 2022.</w:t>
      </w:r>
    </w:p>
    <w:p w:rsidRPr="00AC3969" w:rsidR="00AC3969" w:rsidP="00AC3969" w:rsidRDefault="00AC3969" w14:paraId="177EE2E8"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IVÁN DUQUE MÁRQUEZ</w:t>
      </w:r>
    </w:p>
    <w:p w:rsidRPr="00AC3969" w:rsidR="00AC3969" w:rsidP="00AC3969" w:rsidRDefault="00AC3969" w14:paraId="79D392F4"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El Ministro del Interior,</w:t>
      </w:r>
    </w:p>
    <w:p w:rsidRPr="00AC3969" w:rsidR="00AC3969" w:rsidP="00AC3969" w:rsidRDefault="00AC3969" w14:paraId="44B98F14"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Daniel Andrés Palacios Martínez</w:t>
      </w:r>
    </w:p>
    <w:p w:rsidRPr="00AC3969" w:rsidR="00AC3969" w:rsidP="00AC3969" w:rsidRDefault="00AC3969" w14:paraId="1DB2D699"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La Ministra de Relaciones Exteriores,</w:t>
      </w:r>
    </w:p>
    <w:p w:rsidRPr="00AC3969" w:rsidR="00AC3969" w:rsidP="00AC3969" w:rsidRDefault="00AC3969" w14:paraId="70DF675F"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Martha Lucía Ramírez Blanco</w:t>
      </w:r>
    </w:p>
    <w:p w:rsidRPr="00AC3969" w:rsidR="00AC3969" w:rsidP="00AC3969" w:rsidRDefault="00AC3969" w14:paraId="458DA5C4"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El Ministro de Hacienda y Crédito Público,</w:t>
      </w:r>
    </w:p>
    <w:p w:rsidRPr="00AC3969" w:rsidR="00AC3969" w:rsidP="00AC3969" w:rsidRDefault="00AC3969" w14:paraId="661D2C96"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 xml:space="preserve">José Manuel Restrepo </w:t>
      </w:r>
      <w:proofErr w:type="spellStart"/>
      <w:r w:rsidRPr="00AC3969">
        <w:rPr>
          <w:rFonts w:ascii="Arial" w:hAnsi="Arial" w:eastAsia="Times New Roman" w:cs="Arial"/>
          <w:b/>
          <w:bCs/>
          <w:lang w:eastAsia="es-CO"/>
        </w:rPr>
        <w:t>Abondano</w:t>
      </w:r>
      <w:proofErr w:type="spellEnd"/>
    </w:p>
    <w:p w:rsidRPr="00AC3969" w:rsidR="00AC3969" w:rsidP="00AC3969" w:rsidRDefault="00AC3969" w14:paraId="08447546"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El Ministro de Justicia y del Derecho,</w:t>
      </w:r>
    </w:p>
    <w:p w:rsidRPr="00AC3969" w:rsidR="00AC3969" w:rsidP="00AC3969" w:rsidRDefault="00AC3969" w14:paraId="4553BECB"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Wilson Ruiz Orejuela</w:t>
      </w:r>
    </w:p>
    <w:p w:rsidRPr="00AC3969" w:rsidR="00AC3969" w:rsidP="00AC3969" w:rsidRDefault="00AC3969" w14:paraId="38CB4CB6"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El Viceministro de Comercio Exterior del Ministerio de Comercio, Industria y Turismo, encargado de las funciones del despacho de la Ministra de Comercio, Industria y Turismo,</w:t>
      </w:r>
    </w:p>
    <w:p w:rsidRPr="00AC3969" w:rsidR="00AC3969" w:rsidP="00AC3969" w:rsidRDefault="00AC3969" w14:paraId="6A4AA939"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Andrés Cárdenas Muñoz</w:t>
      </w:r>
    </w:p>
    <w:p w:rsidRPr="00AC3969" w:rsidR="00AC3969" w:rsidP="00AC3969" w:rsidRDefault="00AC3969" w14:paraId="4D4AD802"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La Ministra de Educación Nacional,</w:t>
      </w:r>
    </w:p>
    <w:p w:rsidRPr="00AC3969" w:rsidR="00AC3969" w:rsidP="00AC3969" w:rsidRDefault="00AC3969" w14:paraId="4B4D9892"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María Victoria Angulo González</w:t>
      </w:r>
    </w:p>
    <w:p w:rsidRPr="00AC3969" w:rsidR="00AC3969" w:rsidP="00AC3969" w:rsidRDefault="00AC3969" w14:paraId="7AE2FCB1"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El Director del Departamento Administrativo de la Presidencia de la República,</w:t>
      </w:r>
    </w:p>
    <w:p w:rsidRPr="00AC3969" w:rsidR="00AC3969" w:rsidP="00AC3969" w:rsidRDefault="00AC3969" w14:paraId="71050277"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Víctor Manuel Muñoz Rodríguez</w:t>
      </w:r>
    </w:p>
    <w:p w:rsidRPr="00AC3969" w:rsidR="00AC3969" w:rsidP="00AC3969" w:rsidRDefault="00AC3969" w14:paraId="683C8C49"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La Directora del Departamento Nacional de Planeación,</w:t>
      </w:r>
    </w:p>
    <w:p w:rsidRPr="00AC3969" w:rsidR="00AC3969" w:rsidP="00AC3969" w:rsidRDefault="00AC3969" w14:paraId="75DEAC80"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b/>
          <w:bCs/>
          <w:lang w:eastAsia="es-CO"/>
        </w:rPr>
        <w:t>Alejandra Carolina Botero Barco</w:t>
      </w:r>
    </w:p>
    <w:p w:rsidRPr="00AC3969" w:rsidR="00AC3969" w:rsidP="00AC3969" w:rsidRDefault="00AC3969" w14:paraId="7A8C9E7C" w14:textId="77777777">
      <w:pPr>
        <w:spacing w:before="100" w:beforeAutospacing="1" w:after="100" w:afterAutospacing="1" w:line="270" w:lineRule="atLeast"/>
        <w:jc w:val="center"/>
        <w:rPr>
          <w:rFonts w:ascii="Arial" w:hAnsi="Arial" w:eastAsia="Times New Roman" w:cs="Arial"/>
          <w:lang w:eastAsia="es-CO"/>
        </w:rPr>
      </w:pPr>
      <w:r w:rsidRPr="00AC3969">
        <w:rPr>
          <w:rFonts w:ascii="Arial" w:hAnsi="Arial" w:eastAsia="Times New Roman" w:cs="Arial"/>
          <w:lang w:eastAsia="es-CO"/>
        </w:rPr>
        <w:t>El Director del Departamento Administrativo de la Función Pública,</w:t>
      </w:r>
    </w:p>
    <w:p w:rsidRPr="00AC3969" w:rsidR="00AC3969" w:rsidP="00AC3969" w:rsidRDefault="00AC3969" w14:paraId="7FA90224" w14:textId="77777777">
      <w:pPr>
        <w:spacing w:before="100" w:beforeAutospacing="1" w:after="100" w:afterAutospacing="1" w:line="270" w:lineRule="atLeast"/>
        <w:jc w:val="center"/>
        <w:rPr>
          <w:rFonts w:ascii="Arial" w:hAnsi="Arial" w:eastAsia="Times New Roman" w:cs="Arial"/>
          <w:lang w:eastAsia="es-CO"/>
        </w:rPr>
      </w:pPr>
      <w:proofErr w:type="spellStart"/>
      <w:r w:rsidRPr="00AC3969">
        <w:rPr>
          <w:rFonts w:ascii="Arial" w:hAnsi="Arial" w:eastAsia="Times New Roman" w:cs="Arial"/>
          <w:b/>
          <w:bCs/>
          <w:lang w:eastAsia="es-CO"/>
        </w:rPr>
        <w:t>Nerio</w:t>
      </w:r>
      <w:proofErr w:type="spellEnd"/>
      <w:r w:rsidRPr="00AC3969">
        <w:rPr>
          <w:rFonts w:ascii="Arial" w:hAnsi="Arial" w:eastAsia="Times New Roman" w:cs="Arial"/>
          <w:b/>
          <w:bCs/>
          <w:lang w:eastAsia="es-CO"/>
        </w:rPr>
        <w:t xml:space="preserve"> José </w:t>
      </w:r>
      <w:proofErr w:type="spellStart"/>
      <w:r w:rsidRPr="00AC3969">
        <w:rPr>
          <w:rFonts w:ascii="Arial" w:hAnsi="Arial" w:eastAsia="Times New Roman" w:cs="Arial"/>
          <w:b/>
          <w:bCs/>
          <w:lang w:eastAsia="es-CO"/>
        </w:rPr>
        <w:t>Álvis</w:t>
      </w:r>
      <w:proofErr w:type="spellEnd"/>
      <w:r w:rsidRPr="00AC3969">
        <w:rPr>
          <w:rFonts w:ascii="Arial" w:hAnsi="Arial" w:eastAsia="Times New Roman" w:cs="Arial"/>
          <w:b/>
          <w:bCs/>
          <w:lang w:eastAsia="es-CO"/>
        </w:rPr>
        <w:t xml:space="preserve"> Barranco.</w:t>
      </w:r>
    </w:p>
    <w:p w:rsidRPr="00AC3969" w:rsidR="00AC3969" w:rsidP="00AC3969" w:rsidRDefault="00AC3969" w14:paraId="4F39B2E8" w14:textId="77777777">
      <w:pPr>
        <w:spacing w:before="100" w:beforeAutospacing="1" w:after="100" w:afterAutospacing="1" w:line="270" w:lineRule="atLeast"/>
        <w:jc w:val="both"/>
        <w:rPr>
          <w:rFonts w:ascii="Arial" w:hAnsi="Arial" w:eastAsia="Times New Roman" w:cs="Arial"/>
          <w:color w:val="4B4949"/>
          <w:sz w:val="18"/>
          <w:szCs w:val="18"/>
          <w:lang w:eastAsia="es-CO"/>
        </w:rPr>
      </w:pPr>
    </w:p>
    <w:p w:rsidR="0024221D" w:rsidRDefault="0024221D" w14:paraId="6A8F8C84" w14:textId="77777777"/>
    <w:sectPr w:rsidR="0024221D">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69"/>
    <w:rsid w:val="001B35BE"/>
    <w:rsid w:val="0024221D"/>
    <w:rsid w:val="00256878"/>
    <w:rsid w:val="00484451"/>
    <w:rsid w:val="00506CE2"/>
    <w:rsid w:val="006D17DE"/>
    <w:rsid w:val="006E617E"/>
    <w:rsid w:val="008352B0"/>
    <w:rsid w:val="008D2169"/>
    <w:rsid w:val="00965863"/>
    <w:rsid w:val="00A30B9F"/>
    <w:rsid w:val="00AC3969"/>
    <w:rsid w:val="00BA27AB"/>
    <w:rsid w:val="00BC4F52"/>
    <w:rsid w:val="00C56742"/>
    <w:rsid w:val="00CF79A5"/>
    <w:rsid w:val="00D874B2"/>
    <w:rsid w:val="00DD1C81"/>
    <w:rsid w:val="00E67448"/>
    <w:rsid w:val="00EE514C"/>
    <w:rsid w:val="0120F7DD"/>
    <w:rsid w:val="022BBEE5"/>
    <w:rsid w:val="0317B328"/>
    <w:rsid w:val="03668AC3"/>
    <w:rsid w:val="043801C6"/>
    <w:rsid w:val="046D0FDE"/>
    <w:rsid w:val="04CCBC00"/>
    <w:rsid w:val="0512C6A5"/>
    <w:rsid w:val="05131332"/>
    <w:rsid w:val="05AD7C4F"/>
    <w:rsid w:val="05F000B4"/>
    <w:rsid w:val="060E62AC"/>
    <w:rsid w:val="061740E8"/>
    <w:rsid w:val="06EEF22E"/>
    <w:rsid w:val="07AD4429"/>
    <w:rsid w:val="0893C03F"/>
    <w:rsid w:val="08A1A521"/>
    <w:rsid w:val="08C028C0"/>
    <w:rsid w:val="0917727F"/>
    <w:rsid w:val="091DD55B"/>
    <w:rsid w:val="09B3E2C1"/>
    <w:rsid w:val="0A74BCE8"/>
    <w:rsid w:val="0BDBEFB1"/>
    <w:rsid w:val="0C71516A"/>
    <w:rsid w:val="0C7FC4D1"/>
    <w:rsid w:val="0CFF0E35"/>
    <w:rsid w:val="0D102B6E"/>
    <w:rsid w:val="0E1B9532"/>
    <w:rsid w:val="0E248B04"/>
    <w:rsid w:val="0E7EB097"/>
    <w:rsid w:val="0EBEAB83"/>
    <w:rsid w:val="0F4E989D"/>
    <w:rsid w:val="0F56CDB8"/>
    <w:rsid w:val="0FD17239"/>
    <w:rsid w:val="10598C22"/>
    <w:rsid w:val="10930875"/>
    <w:rsid w:val="10A07E44"/>
    <w:rsid w:val="10B10CB6"/>
    <w:rsid w:val="11D86031"/>
    <w:rsid w:val="1207CEBE"/>
    <w:rsid w:val="1285C984"/>
    <w:rsid w:val="12E4EDBB"/>
    <w:rsid w:val="138DD772"/>
    <w:rsid w:val="138E1D8E"/>
    <w:rsid w:val="145902BF"/>
    <w:rsid w:val="153BD2AF"/>
    <w:rsid w:val="15661B12"/>
    <w:rsid w:val="157C9CD9"/>
    <w:rsid w:val="15A7F0DF"/>
    <w:rsid w:val="15E38123"/>
    <w:rsid w:val="165EE316"/>
    <w:rsid w:val="174AE920"/>
    <w:rsid w:val="174C6A28"/>
    <w:rsid w:val="1771BD98"/>
    <w:rsid w:val="17BFE601"/>
    <w:rsid w:val="18FB6D2D"/>
    <w:rsid w:val="1A434810"/>
    <w:rsid w:val="1A4D0CBA"/>
    <w:rsid w:val="1B336EFD"/>
    <w:rsid w:val="1B7F6E72"/>
    <w:rsid w:val="1D0760CC"/>
    <w:rsid w:val="1D28A0EB"/>
    <w:rsid w:val="1D688A07"/>
    <w:rsid w:val="1D98C0AC"/>
    <w:rsid w:val="1E4A5962"/>
    <w:rsid w:val="1E52C3BC"/>
    <w:rsid w:val="1E5F3DD9"/>
    <w:rsid w:val="1E820735"/>
    <w:rsid w:val="1EC40B53"/>
    <w:rsid w:val="1EC684B1"/>
    <w:rsid w:val="1F1237C2"/>
    <w:rsid w:val="1F40793A"/>
    <w:rsid w:val="1F7A91A1"/>
    <w:rsid w:val="20CE64D0"/>
    <w:rsid w:val="20D6ECC3"/>
    <w:rsid w:val="211131FF"/>
    <w:rsid w:val="2159BE4F"/>
    <w:rsid w:val="2327C9C5"/>
    <w:rsid w:val="23D1B896"/>
    <w:rsid w:val="23EEC786"/>
    <w:rsid w:val="25524460"/>
    <w:rsid w:val="25AC2FBA"/>
    <w:rsid w:val="25E12212"/>
    <w:rsid w:val="25F7AD21"/>
    <w:rsid w:val="268B1F9D"/>
    <w:rsid w:val="26D481DA"/>
    <w:rsid w:val="2796AEDB"/>
    <w:rsid w:val="27AEB4D1"/>
    <w:rsid w:val="28619F23"/>
    <w:rsid w:val="28755209"/>
    <w:rsid w:val="28884203"/>
    <w:rsid w:val="2982C723"/>
    <w:rsid w:val="29B7C1E9"/>
    <w:rsid w:val="29F56A57"/>
    <w:rsid w:val="2A2CB0FA"/>
    <w:rsid w:val="2A9EEBE8"/>
    <w:rsid w:val="2B6D7058"/>
    <w:rsid w:val="2B7754A3"/>
    <w:rsid w:val="2C7B612D"/>
    <w:rsid w:val="2C961D49"/>
    <w:rsid w:val="2CEFA044"/>
    <w:rsid w:val="2D38D6BC"/>
    <w:rsid w:val="2D41AA87"/>
    <w:rsid w:val="2D4D2D65"/>
    <w:rsid w:val="2D6603F4"/>
    <w:rsid w:val="2DB689ED"/>
    <w:rsid w:val="2E420E7F"/>
    <w:rsid w:val="2EAC1A28"/>
    <w:rsid w:val="2EBA3515"/>
    <w:rsid w:val="2F5C1FF4"/>
    <w:rsid w:val="303897C1"/>
    <w:rsid w:val="3045C8EF"/>
    <w:rsid w:val="3067E8F1"/>
    <w:rsid w:val="307BC74B"/>
    <w:rsid w:val="3092AD1C"/>
    <w:rsid w:val="3156FBEF"/>
    <w:rsid w:val="31614CE3"/>
    <w:rsid w:val="31C06723"/>
    <w:rsid w:val="31D37C19"/>
    <w:rsid w:val="32F2B13B"/>
    <w:rsid w:val="33752274"/>
    <w:rsid w:val="33C9F144"/>
    <w:rsid w:val="34B4519B"/>
    <w:rsid w:val="34FC135D"/>
    <w:rsid w:val="351E4151"/>
    <w:rsid w:val="357FB98B"/>
    <w:rsid w:val="35819C0F"/>
    <w:rsid w:val="358C2F2C"/>
    <w:rsid w:val="35B1EBB9"/>
    <w:rsid w:val="368B727E"/>
    <w:rsid w:val="371B89EC"/>
    <w:rsid w:val="37996803"/>
    <w:rsid w:val="37A04CE4"/>
    <w:rsid w:val="390C1311"/>
    <w:rsid w:val="3919B19C"/>
    <w:rsid w:val="39483848"/>
    <w:rsid w:val="39B06129"/>
    <w:rsid w:val="3A1C84E7"/>
    <w:rsid w:val="3A2C6852"/>
    <w:rsid w:val="3A7F58ED"/>
    <w:rsid w:val="3A946EB4"/>
    <w:rsid w:val="3ADB86B4"/>
    <w:rsid w:val="3B0853DC"/>
    <w:rsid w:val="3BC932A6"/>
    <w:rsid w:val="3BD5F457"/>
    <w:rsid w:val="3BF3885B"/>
    <w:rsid w:val="3C120E98"/>
    <w:rsid w:val="3C540CE2"/>
    <w:rsid w:val="3D650307"/>
    <w:rsid w:val="3DF6A063"/>
    <w:rsid w:val="3E526797"/>
    <w:rsid w:val="3FB4CFC1"/>
    <w:rsid w:val="3FE841E7"/>
    <w:rsid w:val="40DFF3EE"/>
    <w:rsid w:val="40EAC735"/>
    <w:rsid w:val="41196884"/>
    <w:rsid w:val="418F1B87"/>
    <w:rsid w:val="428D9BB6"/>
    <w:rsid w:val="44794FFC"/>
    <w:rsid w:val="44910130"/>
    <w:rsid w:val="452EB4E3"/>
    <w:rsid w:val="453113F8"/>
    <w:rsid w:val="45A94513"/>
    <w:rsid w:val="46550B7B"/>
    <w:rsid w:val="465524C3"/>
    <w:rsid w:val="479A5C09"/>
    <w:rsid w:val="47E61048"/>
    <w:rsid w:val="48057642"/>
    <w:rsid w:val="48085934"/>
    <w:rsid w:val="48AAEA48"/>
    <w:rsid w:val="48E92178"/>
    <w:rsid w:val="490B5FDC"/>
    <w:rsid w:val="493DAC0A"/>
    <w:rsid w:val="49536CD2"/>
    <w:rsid w:val="49B458FB"/>
    <w:rsid w:val="49CBC5F6"/>
    <w:rsid w:val="4A37C518"/>
    <w:rsid w:val="4A9278AA"/>
    <w:rsid w:val="4A9967BA"/>
    <w:rsid w:val="4AF534D7"/>
    <w:rsid w:val="4BF43B70"/>
    <w:rsid w:val="4C56A247"/>
    <w:rsid w:val="4C635C8A"/>
    <w:rsid w:val="4CA6572B"/>
    <w:rsid w:val="4CEEFC08"/>
    <w:rsid w:val="4D051780"/>
    <w:rsid w:val="4DC500F5"/>
    <w:rsid w:val="4DDFE680"/>
    <w:rsid w:val="4E8ACC69"/>
    <w:rsid w:val="4F000468"/>
    <w:rsid w:val="4FA3A520"/>
    <w:rsid w:val="509A5518"/>
    <w:rsid w:val="50B99213"/>
    <w:rsid w:val="50CD195A"/>
    <w:rsid w:val="514DC464"/>
    <w:rsid w:val="519C65DD"/>
    <w:rsid w:val="51E34F58"/>
    <w:rsid w:val="520EDA4A"/>
    <w:rsid w:val="52246AFB"/>
    <w:rsid w:val="5232A469"/>
    <w:rsid w:val="5238821F"/>
    <w:rsid w:val="52722F72"/>
    <w:rsid w:val="529A2DB3"/>
    <w:rsid w:val="529A3B41"/>
    <w:rsid w:val="52DCA1F4"/>
    <w:rsid w:val="531BE0FC"/>
    <w:rsid w:val="533DF790"/>
    <w:rsid w:val="535ADBAF"/>
    <w:rsid w:val="53702E40"/>
    <w:rsid w:val="537E219E"/>
    <w:rsid w:val="54DBD20B"/>
    <w:rsid w:val="556E1785"/>
    <w:rsid w:val="558AE39E"/>
    <w:rsid w:val="55E61C60"/>
    <w:rsid w:val="561CD151"/>
    <w:rsid w:val="564F6DFE"/>
    <w:rsid w:val="56E88EF0"/>
    <w:rsid w:val="576856D0"/>
    <w:rsid w:val="5781ECC1"/>
    <w:rsid w:val="57B275AC"/>
    <w:rsid w:val="57B8A1B2"/>
    <w:rsid w:val="57D951F5"/>
    <w:rsid w:val="58A2607C"/>
    <w:rsid w:val="5904E69A"/>
    <w:rsid w:val="59B26E25"/>
    <w:rsid w:val="59CEA0C7"/>
    <w:rsid w:val="5A40F798"/>
    <w:rsid w:val="5A5B9016"/>
    <w:rsid w:val="5A8409FF"/>
    <w:rsid w:val="5B305BB5"/>
    <w:rsid w:val="5B63C728"/>
    <w:rsid w:val="5C30A10F"/>
    <w:rsid w:val="5D5A73CC"/>
    <w:rsid w:val="5D7C0695"/>
    <w:rsid w:val="5E172C91"/>
    <w:rsid w:val="5EC707F7"/>
    <w:rsid w:val="5F1E21B9"/>
    <w:rsid w:val="5FA917F0"/>
    <w:rsid w:val="610DEED5"/>
    <w:rsid w:val="616D1DD5"/>
    <w:rsid w:val="6329DAD7"/>
    <w:rsid w:val="63ADE99B"/>
    <w:rsid w:val="63DE4CAC"/>
    <w:rsid w:val="640F4425"/>
    <w:rsid w:val="64114AB6"/>
    <w:rsid w:val="64115DEF"/>
    <w:rsid w:val="6443EEC4"/>
    <w:rsid w:val="65001933"/>
    <w:rsid w:val="65EB754F"/>
    <w:rsid w:val="660530B6"/>
    <w:rsid w:val="66FBE83C"/>
    <w:rsid w:val="67579C10"/>
    <w:rsid w:val="67972B20"/>
    <w:rsid w:val="679F6709"/>
    <w:rsid w:val="680DB9BD"/>
    <w:rsid w:val="68AD14FF"/>
    <w:rsid w:val="696A19D1"/>
    <w:rsid w:val="69FE6C4A"/>
    <w:rsid w:val="6B215F9B"/>
    <w:rsid w:val="6B83DC87"/>
    <w:rsid w:val="6BCE8835"/>
    <w:rsid w:val="6CCA2396"/>
    <w:rsid w:val="6D2091FF"/>
    <w:rsid w:val="6D7CD135"/>
    <w:rsid w:val="6D7F8316"/>
    <w:rsid w:val="6DF27C55"/>
    <w:rsid w:val="6E0F3F95"/>
    <w:rsid w:val="6F0FFA72"/>
    <w:rsid w:val="6F3DF2DA"/>
    <w:rsid w:val="6F4C7E13"/>
    <w:rsid w:val="70C3F9C3"/>
    <w:rsid w:val="70DC23CD"/>
    <w:rsid w:val="71399424"/>
    <w:rsid w:val="71CE374F"/>
    <w:rsid w:val="71FA658E"/>
    <w:rsid w:val="7231D059"/>
    <w:rsid w:val="7252F9E8"/>
    <w:rsid w:val="734B9C13"/>
    <w:rsid w:val="7365A304"/>
    <w:rsid w:val="742F8A66"/>
    <w:rsid w:val="74FEA365"/>
    <w:rsid w:val="757493A2"/>
    <w:rsid w:val="75953B73"/>
    <w:rsid w:val="76013F75"/>
    <w:rsid w:val="7608DD9D"/>
    <w:rsid w:val="765716A2"/>
    <w:rsid w:val="7657DD7F"/>
    <w:rsid w:val="765F8FE4"/>
    <w:rsid w:val="76792BD8"/>
    <w:rsid w:val="76BCAF71"/>
    <w:rsid w:val="76C238B9"/>
    <w:rsid w:val="7754CD06"/>
    <w:rsid w:val="778E995B"/>
    <w:rsid w:val="77FA48F3"/>
    <w:rsid w:val="786E144E"/>
    <w:rsid w:val="78A53C08"/>
    <w:rsid w:val="78DBA284"/>
    <w:rsid w:val="79407E5F"/>
    <w:rsid w:val="7970E4AE"/>
    <w:rsid w:val="79EE4283"/>
    <w:rsid w:val="7A0AE7B1"/>
    <w:rsid w:val="7B763511"/>
    <w:rsid w:val="7B7D5E89"/>
    <w:rsid w:val="7CC848BA"/>
    <w:rsid w:val="7CC95236"/>
    <w:rsid w:val="7E7CCD45"/>
    <w:rsid w:val="7E84CFA7"/>
    <w:rsid w:val="7EBC4C4E"/>
    <w:rsid w:val="7FE6D74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94D4"/>
  <w15:chartTrackingRefBased/>
  <w15:docId w15:val="{916306FC-4059-4F23-8AF2-D00DD964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msonormal0" w:customStyle="1">
    <w:name w:val="msonormal"/>
    <w:basedOn w:val="Normal"/>
    <w:rsid w:val="00AC3969"/>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centrado" w:customStyle="1">
    <w:name w:val="centrado"/>
    <w:basedOn w:val="Normal"/>
    <w:rsid w:val="00AC3969"/>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baj" w:customStyle="1">
    <w:name w:val="b_aj"/>
    <w:basedOn w:val="Fuentedeprrafopredeter"/>
    <w:rsid w:val="00AC3969"/>
  </w:style>
  <w:style w:type="paragraph" w:styleId="NormalWeb">
    <w:name w:val="Normal (Web)"/>
    <w:basedOn w:val="Normal"/>
    <w:uiPriority w:val="99"/>
    <w:semiHidden/>
    <w:unhideWhenUsed/>
    <w:rsid w:val="00AC3969"/>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Hipervnculo">
    <w:name w:val="Hyperlink"/>
    <w:basedOn w:val="Fuentedeprrafopredeter"/>
    <w:uiPriority w:val="99"/>
    <w:unhideWhenUsed/>
    <w:rsid w:val="00AC3969"/>
    <w:rPr>
      <w:color w:val="0000FF"/>
      <w:u w:val="single"/>
    </w:rPr>
  </w:style>
  <w:style w:type="character" w:styleId="Hipervnculovisitado">
    <w:name w:val="FollowedHyperlink"/>
    <w:basedOn w:val="Fuentedeprrafopredeter"/>
    <w:uiPriority w:val="99"/>
    <w:semiHidden/>
    <w:unhideWhenUsed/>
    <w:rsid w:val="00AC3969"/>
    <w:rPr>
      <w:color w:val="800080"/>
      <w:u w:val="single"/>
    </w:rPr>
  </w:style>
  <w:style w:type="character" w:styleId="Mencinsinresolver">
    <w:name w:val="Unresolved Mention"/>
    <w:basedOn w:val="Fuentedeprrafopredeter"/>
    <w:uiPriority w:val="99"/>
    <w:semiHidden/>
    <w:unhideWhenUsed/>
    <w:rPr>
      <w:color w:val="605E5C"/>
      <w:shd w:val="clear" w:color="auto" w:fill="E1DFDD"/>
    </w:rPr>
  </w:style>
  <w:style w:type="paragraph" w:styleId="Textoindependiente">
    <w:name w:val="Body Text"/>
    <w:basedOn w:val="Normal"/>
    <w:link w:val="TextoindependienteCar"/>
    <w:uiPriority w:val="1"/>
    <w:qFormat/>
    <w:rsid w:val="00EE514C"/>
    <w:pPr>
      <w:widowControl w:val="0"/>
      <w:autoSpaceDE w:val="0"/>
      <w:autoSpaceDN w:val="0"/>
      <w:spacing w:after="0" w:line="240" w:lineRule="auto"/>
    </w:pPr>
    <w:rPr>
      <w:rFonts w:ascii="Arial" w:hAnsi="Arial" w:eastAsia="Arial" w:cs="Arial"/>
      <w:sz w:val="23"/>
      <w:szCs w:val="23"/>
    </w:rPr>
  </w:style>
  <w:style w:type="character" w:styleId="TextoindependienteCar" w:customStyle="1">
    <w:name w:val="Texto independiente Car"/>
    <w:basedOn w:val="Fuentedeprrafopredeter"/>
    <w:link w:val="Textoindependiente"/>
    <w:uiPriority w:val="1"/>
    <w:rsid w:val="00EE514C"/>
    <w:rPr>
      <w:rFonts w:ascii="Arial" w:hAnsi="Arial" w:eastAsia="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261">
      <w:bodyDiv w:val="1"/>
      <w:marLeft w:val="0"/>
      <w:marRight w:val="0"/>
      <w:marTop w:val="0"/>
      <w:marBottom w:val="0"/>
      <w:divBdr>
        <w:top w:val="none" w:sz="0" w:space="0" w:color="auto"/>
        <w:left w:val="none" w:sz="0" w:space="0" w:color="auto"/>
        <w:bottom w:val="none" w:sz="0" w:space="0" w:color="auto"/>
        <w:right w:val="none" w:sz="0" w:space="0" w:color="auto"/>
      </w:divBdr>
    </w:div>
    <w:div w:id="812913904">
      <w:bodyDiv w:val="1"/>
      <w:marLeft w:val="0"/>
      <w:marRight w:val="0"/>
      <w:marTop w:val="0"/>
      <w:marBottom w:val="0"/>
      <w:divBdr>
        <w:top w:val="none" w:sz="0" w:space="0" w:color="auto"/>
        <w:left w:val="none" w:sz="0" w:space="0" w:color="auto"/>
        <w:bottom w:val="none" w:sz="0" w:space="0" w:color="auto"/>
        <w:right w:val="none" w:sz="0" w:space="0" w:color="auto"/>
      </w:divBdr>
    </w:div>
    <w:div w:id="187992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latoria.colombiacompra.gov.co/ficha/C-060%20de%202023" TargetMode="External" Id="rId89" /><Relationship Type="http://schemas.openxmlformats.org/officeDocument/2006/relationships/hyperlink" Target="https://relatoria.colombiacompra.gov.co/ficha/C-394%20DE%202022" TargetMode="External" Id="rId16" /><Relationship Type="http://schemas.openxmlformats.org/officeDocument/2006/relationships/hyperlink" Target="https://relatoria.colombiacompra.gov.co/ficha/C-252%20de%202022" TargetMode="External" Id="rId11" /><Relationship Type="http://schemas.openxmlformats.org/officeDocument/2006/relationships/settings" Target="settings.xml" Id="rId5" /><Relationship Type="http://schemas.openxmlformats.org/officeDocument/2006/relationships/hyperlink" Target="https://relatoria.colombiacompra.gov.co/ficha/C-060%20de%202023" TargetMode="External" Id="rId90" /><Relationship Type="http://schemas.openxmlformats.org/officeDocument/2006/relationships/hyperlink" Target="https://relatoria.colombiacompra.gov.co/ficha/C-552%20de%202022" TargetMode="Externa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relatoria.colombiacompra.gov.co/ficha/C-394%20DE%202022" TargetMode="External" Id="rId15" /><Relationship Type="http://schemas.openxmlformats.org/officeDocument/2006/relationships/hyperlink" Target="http://www.secretariasenado.gov.co/senado/basedoc/ley_1778_2016.html" TargetMode="External" Id="rId10" /><Relationship Type="http://schemas.openxmlformats.org/officeDocument/2006/relationships/styles" Target="styles.xml" Id="rId4" /><Relationship Type="http://schemas.openxmlformats.org/officeDocument/2006/relationships/hyperlink" Target="http://www.secretariasenado.gov.co/senado/basedoc/ley_0115_1994_pr001.html" TargetMode="External" Id="rId9" /><Relationship Type="http://schemas.openxmlformats.org/officeDocument/2006/relationships/hyperlink" Target="https://relatoria.colombiacompra.gov.co/ficha/C-526%20DE%202022" TargetMode="External" Id="rId13" /><Relationship Type="http://schemas.openxmlformats.org/officeDocument/2006/relationships/hyperlink" Target="https://relatoria.colombiacompra.gov.co/ficha/C-452%20de%202022" TargetMode="External" Id="rId7" /><Relationship Type="http://schemas.openxmlformats.org/officeDocument/2006/relationships/customXml" Target="../customXml/item2.xml" Id="rId2" /><Relationship Type="http://schemas.openxmlformats.org/officeDocument/2006/relationships/fontTable" Target="fontTable.xml" Id="rId110" /><Relationship Type="http://schemas.openxmlformats.org/officeDocument/2006/relationships/hyperlink" Target="https://relatoria.colombiacompra.gov.co/ficha/C-496%20de%202022" TargetMode="External" Id="rId14" /><Relationship Type="http://schemas.openxmlformats.org/officeDocument/2006/relationships/hyperlink" Target="https://relatoria.colombiacompra.gov.co/ficha/C-304%20de%202022" TargetMode="External" Id="rId8" /><Relationship Type="http://schemas.openxmlformats.org/officeDocument/2006/relationships/customXml" Target="../customXml/item3.xml" Id="rId3" /><Relationship Type="http://schemas.openxmlformats.org/officeDocument/2006/relationships/theme" Target="theme/theme1.xml" Id="rId111" /><Relationship Type="http://schemas.openxmlformats.org/officeDocument/2006/relationships/hyperlink" Target="https://relatoria.colombiacompra.gov.co/ficha/C-049%20de%202022" TargetMode="External" Id="R62070e6662cb4aaa" /><Relationship Type="http://schemas.openxmlformats.org/officeDocument/2006/relationships/hyperlink" Target="https://relatoria.colombiacompra.gov.co/ficha/C-124%20de%202022" TargetMode="External" Id="R420d129b97fa44e4" /><Relationship Type="http://schemas.openxmlformats.org/officeDocument/2006/relationships/hyperlink" Target="https://relatoria.colombiacompra.gov.co/ficha/C-132%20de%202022" TargetMode="External" Id="R93bc92d581ce48d5" /><Relationship Type="http://schemas.openxmlformats.org/officeDocument/2006/relationships/hyperlink" Target="https://relatoria.colombiacompra.gov.co/ficha/C-348%20de%202022" TargetMode="External" Id="R4386db8a7b6d49c7" /><Relationship Type="http://schemas.openxmlformats.org/officeDocument/2006/relationships/hyperlink" Target="https://relatoria.colombiacompra.gov.co/ficha/C-480%20de%202022" TargetMode="External" Id="Rfe7aaf5e34664265" /><Relationship Type="http://schemas.openxmlformats.org/officeDocument/2006/relationships/hyperlink" Target="https://relatoria.colombiacompra.gov.co/ficha/C-510%20de%202022" TargetMode="External" Id="R41aa2c66dc6f4f0a" /><Relationship Type="http://schemas.openxmlformats.org/officeDocument/2006/relationships/hyperlink" Target="https://relatoria.colombiacompra.gov.co/ficha/C-497%20de%202022" TargetMode="External" Id="R48ac1cdf377f4863" /><Relationship Type="http://schemas.openxmlformats.org/officeDocument/2006/relationships/hyperlink" Target="https://relatoria.colombiacompra.gov.co/ficha/C-255%20de%202022" TargetMode="External" Id="R4023eb97e37549f4" /><Relationship Type="http://schemas.openxmlformats.org/officeDocument/2006/relationships/hyperlink" Target="https://relatoria.colombiacompra.gov.co/ficha/C-568%20de%202022" TargetMode="External" Id="Ra9afbbe1aa134439" /><Relationship Type="http://schemas.openxmlformats.org/officeDocument/2006/relationships/hyperlink" Target="https://relatoria.colombiacompra.gov.co/ficha/C-596%20de%202022" TargetMode="External" Id="R81df772e480d4367" /><Relationship Type="http://schemas.openxmlformats.org/officeDocument/2006/relationships/hyperlink" Target="https://relatoria.colombiacompra.gov.co/ficha/C-797%20de%202022" TargetMode="External" Id="R88dfc3304cec4ad4" /><Relationship Type="http://schemas.openxmlformats.org/officeDocument/2006/relationships/hyperlink" Target="https://relatoria.colombiacompra.gov.co/ficha/C-055%20de%202022" TargetMode="External" Id="Rbd9513be2d494561" /><Relationship Type="http://schemas.openxmlformats.org/officeDocument/2006/relationships/hyperlink" Target="https://relatoria.colombiacompra.gov.co/ficha/C%20-%20014%20de%202023" TargetMode="External" Id="R1c8b2e1775304ae3" /><Relationship Type="http://schemas.openxmlformats.org/officeDocument/2006/relationships/hyperlink" Target="https://relatoria.colombiacompra.gov.co/ficha/C%20-%20071%20de%202023" TargetMode="External" Id="R554a3d8c53444961" /><Relationship Type="http://schemas.openxmlformats.org/officeDocument/2006/relationships/hyperlink" Target="https://relatoria.colombiacompra.gov.co/ficha/C-024%20del%202023" TargetMode="External" Id="R81a1830a65b846a5" /><Relationship Type="http://schemas.openxmlformats.org/officeDocument/2006/relationships/hyperlink" Target="https://relatoria.colombiacompra.gov.co/ficha/C-508%20de%202022" TargetMode="External" Id="R2343cb0208ff475f" /><Relationship Type="http://schemas.openxmlformats.org/officeDocument/2006/relationships/hyperlink" Target="https://relatoria.colombiacompra.gov.co/ficha/C-531%20de%202022" TargetMode="External" Id="Re8dd274181b24890" /><Relationship Type="http://schemas.openxmlformats.org/officeDocument/2006/relationships/hyperlink" Target="https://relatoria.colombiacompra.gov.co/ficha/C-074%20de%202023" TargetMode="External" Id="R6f41cc2a1e2a4ed8" /><Relationship Type="http://schemas.openxmlformats.org/officeDocument/2006/relationships/hyperlink" Target="https://relatoria.colombiacompra.gov.co/ficha/C-055%20de%202023" TargetMode="External" Id="R06986760ed2648b7" /><Relationship Type="http://schemas.openxmlformats.org/officeDocument/2006/relationships/hyperlink" Target="https://relatoria.colombiacompra.gov.co/ficha/C-544%20de%202022" TargetMode="External" Id="R6526e6a8e70445ca" /><Relationship Type="http://schemas.openxmlformats.org/officeDocument/2006/relationships/hyperlink" Target="https://relatoria.colombiacompra.gov.co/ficha/C-555%20DE%202022" TargetMode="External" Id="R719e0cda3def49d1" /><Relationship Type="http://schemas.openxmlformats.org/officeDocument/2006/relationships/hyperlink" Target="https://relatoria.colombiacompra.gov.co/ficha/C-255%20de%202022" TargetMode="External" Id="R7078c18234344a0b" /><Relationship Type="http://schemas.openxmlformats.org/officeDocument/2006/relationships/hyperlink" Target="https://relatoria.colombiacompra.gov.co/ficha/C-495%20de%202022" TargetMode="External" Id="Rd33baa90cf484717" /><Relationship Type="http://schemas.openxmlformats.org/officeDocument/2006/relationships/hyperlink" Target="https://relatoria.colombiacompra.gov.co/ficha/C-492%20de%202022" TargetMode="External" Id="Rd423655ceeaa4b3d" /><Relationship Type="http://schemas.openxmlformats.org/officeDocument/2006/relationships/hyperlink" Target="https://relatoria.colombiacompra.gov.co/ficha/C-480%20de%202022" TargetMode="External" Id="R3f11caed9b974433" /><Relationship Type="http://schemas.openxmlformats.org/officeDocument/2006/relationships/hyperlink" Target="https://relatoria.colombiacompra.gov.co/ficha/C-422%20de%202022" TargetMode="External" Id="R00debb477033492a" /><Relationship Type="http://schemas.openxmlformats.org/officeDocument/2006/relationships/hyperlink" Target="https://relatoria.colombiacompra.gov.co/ficha/C-388%20de%202022" TargetMode="External" Id="R4e83b2f07b064710" /><Relationship Type="http://schemas.openxmlformats.org/officeDocument/2006/relationships/hyperlink" Target="https://relatoria.colombiacompra.gov.co/ficha/C%20-%20012%20de%202023" TargetMode="External" Id="Rff954e554a6c4eb0" /><Relationship Type="http://schemas.openxmlformats.org/officeDocument/2006/relationships/hyperlink" Target="https://relatoria.colombiacompra.gov.co/ficha/C-299%20del%202023" TargetMode="External" Id="Ra922135003e949f9" /><Relationship Type="http://schemas.openxmlformats.org/officeDocument/2006/relationships/hyperlink" Target="https://relatoria.colombiacompra.gov.co/ficha/C-040%20de%202022" TargetMode="External" Id="R8dd44308002d4c0a" /><Relationship Type="http://schemas.openxmlformats.org/officeDocument/2006/relationships/hyperlink" Target="https://relatoria.colombiacompra.gov.co/ficha/C-049%20de%202022" TargetMode="External" Id="R2d38b7b0046b4ccd" /><Relationship Type="http://schemas.openxmlformats.org/officeDocument/2006/relationships/hyperlink" Target="https://relatoria.colombiacompra.gov.co/ficha/C-035%20de%202022" TargetMode="External" Id="R114d8d09ff9f449c" /><Relationship Type="http://schemas.openxmlformats.org/officeDocument/2006/relationships/hyperlink" Target="https://relatoria.colombiacompra.gov.co/ficha/C-061%20de%202022" TargetMode="External" Id="R45b2f5095f624c6e" /><Relationship Type="http://schemas.openxmlformats.org/officeDocument/2006/relationships/hyperlink" Target="https://relatoria.colombiacompra.gov.co/ficha/C-088%20de%202022" TargetMode="External" Id="R5fc674fc0f2741c0" /><Relationship Type="http://schemas.openxmlformats.org/officeDocument/2006/relationships/hyperlink" Target="https://relatoria.colombiacompra.gov.co/ficha/C-085%20de%202022" TargetMode="External" Id="R26e7ddbebf6249b5" /><Relationship Type="http://schemas.openxmlformats.org/officeDocument/2006/relationships/hyperlink" Target="https://relatoria.colombiacompra.gov.co/ficha/C-125%20de%202022" TargetMode="External" Id="Rba1664093c8f4c17" /><Relationship Type="http://schemas.openxmlformats.org/officeDocument/2006/relationships/hyperlink" Target="https://relatoria.colombiacompra.gov.co/ficha/C-162%20DE%202022" TargetMode="External" Id="R096fcb0dbe2f48fb" /><Relationship Type="http://schemas.openxmlformats.org/officeDocument/2006/relationships/hyperlink" Target="https://relatoria.colombiacompra.gov.co/ficha/C-089%20de%202022" TargetMode="External" Id="R31b8091768d34faf" /><Relationship Type="http://schemas.openxmlformats.org/officeDocument/2006/relationships/hyperlink" Target="https://relatoria.colombiacompra.gov.co/ficha/C-194%20de%202022" TargetMode="External" Id="R28b0d4b001374de0" /><Relationship Type="http://schemas.openxmlformats.org/officeDocument/2006/relationships/hyperlink" Target="https://relatoria.colombiacompra.gov.co/ficha/C-208%20de%202022" TargetMode="External" Id="R3de676037e5f4bd2" /><Relationship Type="http://schemas.openxmlformats.org/officeDocument/2006/relationships/hyperlink" Target="https://relatoria.colombiacompra.gov.co/ficha/C-265%20de%202022" TargetMode="External" Id="R143dcf6be7f044d3" /><Relationship Type="http://schemas.openxmlformats.org/officeDocument/2006/relationships/hyperlink" Target="https://relatoria.colombiacompra.gov.co/ficha/C-278%20de%202022" TargetMode="External" Id="Re34d4210906c447c" /><Relationship Type="http://schemas.openxmlformats.org/officeDocument/2006/relationships/hyperlink" Target="https://relatoria.colombiacompra.gov.co/ficha/C-563%20de%202022" TargetMode="External" Id="R2e0228b6dfd54f8d" /><Relationship Type="http://schemas.openxmlformats.org/officeDocument/2006/relationships/hyperlink" Target="https://relatoria.colombiacompra.gov.co/ficha/C-120%20de%202022" TargetMode="External" Id="R3697c4e371054ffd" /><Relationship Type="http://schemas.openxmlformats.org/officeDocument/2006/relationships/hyperlink" Target="https://relatoria.colombiacompra.gov.co/ficha/C-143%20de%202022" TargetMode="External" Id="R7b86eb46156249d8" /><Relationship Type="http://schemas.openxmlformats.org/officeDocument/2006/relationships/hyperlink" Target="https://relatoria.colombiacompra.gov.co/ficha/C-193%20de%202022" TargetMode="External" Id="R3abb6a9e73ee43c8" /><Relationship Type="http://schemas.openxmlformats.org/officeDocument/2006/relationships/hyperlink" Target="https://relatoria.colombiacompra.gov.co/ficha/C-207%20de%202022" TargetMode="External" Id="Re4c73fa961f54d12" /><Relationship Type="http://schemas.openxmlformats.org/officeDocument/2006/relationships/hyperlink" Target="https://relatoria.colombiacompra.gov.co/ficha/C-278%20de%202022" TargetMode="External" Id="R79473695b0524f1c" /><Relationship Type="http://schemas.openxmlformats.org/officeDocument/2006/relationships/hyperlink" Target="https://relatoria.colombiacompra.gov.co/ficha/C-049%20de%202022" TargetMode="External" Id="R4ffd4f2ff54b45b1" /><Relationship Type="http://schemas.openxmlformats.org/officeDocument/2006/relationships/hyperlink" Target="https://relatoria.colombiacompra.gov.co/ficha/C-059%20de%202022" TargetMode="External" Id="R4082a397b86b4983" /><Relationship Type="http://schemas.openxmlformats.org/officeDocument/2006/relationships/hyperlink" Target="https://relatoria.colombiacompra.gov.co/ficha/C-065%20de%202022" TargetMode="External" Id="R1f8fc50d37b24d1d" /><Relationship Type="http://schemas.openxmlformats.org/officeDocument/2006/relationships/hyperlink" Target="https://relatoria.colombiacompra.gov.co/ficha/C-066%20de%202022" TargetMode="External" Id="Rd8f7fbd1dad54ad0" /><Relationship Type="http://schemas.openxmlformats.org/officeDocument/2006/relationships/hyperlink" Target="https://relatoria.colombiacompra.gov.co/ficha/C-033%20de%202022" TargetMode="External" Id="R598b19c444424135" /><Relationship Type="http://schemas.openxmlformats.org/officeDocument/2006/relationships/hyperlink" Target="https://relatoria.colombiacompra.gov.co/ficha/C-083%20de%202022" TargetMode="External" Id="R755d90a39b4849ad" /><Relationship Type="http://schemas.openxmlformats.org/officeDocument/2006/relationships/hyperlink" Target="https://relatoria.colombiacompra.gov.co/ficha/C-086%20de%202022" TargetMode="External" Id="R1f9d1ad4c8334e03" /><Relationship Type="http://schemas.openxmlformats.org/officeDocument/2006/relationships/hyperlink" Target="https://relatoria.colombiacompra.gov.co/ficha/C-087%20de%202022" TargetMode="External" Id="R2eabaeb331d847ef" /><Relationship Type="http://schemas.openxmlformats.org/officeDocument/2006/relationships/hyperlink" Target="https://relatoria.colombiacompra.gov.co/ficha/C-089%20de%202022" TargetMode="External" Id="R7cd8635c2cea4cc3" /><Relationship Type="http://schemas.openxmlformats.org/officeDocument/2006/relationships/hyperlink" Target="https://relatoria.colombiacompra.gov.co/ficha/C-090%20de%202022" TargetMode="External" Id="R7a9774dc4df14d37" /><Relationship Type="http://schemas.openxmlformats.org/officeDocument/2006/relationships/hyperlink" Target="https://relatoria.colombiacompra.gov.co/ficha/C-160%20de%202022" TargetMode="External" Id="Rd56d5ea2f3954923" /><Relationship Type="http://schemas.openxmlformats.org/officeDocument/2006/relationships/hyperlink" Target="https://relatoria.colombiacompra.gov.co/ficha/C-168%20de%202022" TargetMode="External" Id="R714d098d27274b77" /><Relationship Type="http://schemas.openxmlformats.org/officeDocument/2006/relationships/hyperlink" Target="https://relatoria.colombiacompra.gov.co/ficha/C-215%20de%202022" TargetMode="External" Id="R3407a963114b499a" /><Relationship Type="http://schemas.openxmlformats.org/officeDocument/2006/relationships/hyperlink" Target="https://relatoria.colombiacompra.gov.co/ficha/C-260%20de%202022" TargetMode="External" Id="Re6a2be31543346ab" /><Relationship Type="http://schemas.openxmlformats.org/officeDocument/2006/relationships/hyperlink" Target="https://relatoria.colombiacompra.gov.co/ficha/C-320%20de%202022" TargetMode="External" Id="R26cb5f2b513b486c" /><Relationship Type="http://schemas.openxmlformats.org/officeDocument/2006/relationships/hyperlink" Target="https://relatoria.colombiacompra.gov.co/ficha/C-333%20DE%202022" TargetMode="External" Id="Rf19e3813cf744247" /><Relationship Type="http://schemas.openxmlformats.org/officeDocument/2006/relationships/hyperlink" Target="https://relatoria.colombiacompra.gov.co/ficha/C-341%20DE%202022" TargetMode="External" Id="Rf2bc3f384307428a" /><Relationship Type="http://schemas.openxmlformats.org/officeDocument/2006/relationships/hyperlink" Target="https://relatoria.colombiacompra.gov.co/ficha/C-423%20DE%202022" TargetMode="External" Id="R16558944cdb64365" /><Relationship Type="http://schemas.openxmlformats.org/officeDocument/2006/relationships/hyperlink" Target="https://relatoria.colombiacompra.gov.co/ficha/C-423%20DE%202022" TargetMode="External" Id="Rce19d0534d52433a" /><Relationship Type="http://schemas.openxmlformats.org/officeDocument/2006/relationships/hyperlink" Target="https://relatoria.colombiacompra.gov.co/ficha/C-435%20de%202022" TargetMode="External" Id="R8f83169fb9a04485" /><Relationship Type="http://schemas.openxmlformats.org/officeDocument/2006/relationships/hyperlink" Target="https://relatoria.colombiacompra.gov.co/ficha/C-229%20de%202022" TargetMode="External" Id="R1ab10fdb64c24879" /><Relationship Type="http://schemas.openxmlformats.org/officeDocument/2006/relationships/hyperlink" Target="https://relatoria.colombiacompra.gov.co/ficha/C-269%20de%202022" TargetMode="External" Id="R42eaf2c8565444a3" /><Relationship Type="http://schemas.openxmlformats.org/officeDocument/2006/relationships/hyperlink" Target="https://relatoria.colombiacompra.gov.co/ficha/C-404%20de%202022" TargetMode="External" Id="Rdfd1f8f1bb144d52" /><Relationship Type="http://schemas.openxmlformats.org/officeDocument/2006/relationships/hyperlink" Target="https://relatoria.colombiacompra.gov.co/ficha/C-501%20de%202022" TargetMode="External" Id="R7866f7d323ef48af" /><Relationship Type="http://schemas.openxmlformats.org/officeDocument/2006/relationships/hyperlink" Target="https://relatoria.colombiacompra.gov.co/ficha/C-489%20del%202022" TargetMode="External" Id="R5b6f45a6ed844aa1" /><Relationship Type="http://schemas.openxmlformats.org/officeDocument/2006/relationships/hyperlink" Target="https://relatoria.colombiacompra.gov.co/ficha/C-486%20de%202022" TargetMode="External" Id="R46bac51f27de432e" /><Relationship Type="http://schemas.openxmlformats.org/officeDocument/2006/relationships/hyperlink" Target="https://relatoria.colombiacompra.gov.co/ficha/C-671%20de%202022" TargetMode="External" Id="R7df554b5f4b34f0e" /><Relationship Type="http://schemas.openxmlformats.org/officeDocument/2006/relationships/hyperlink" Target="https://relatoria.colombiacompra.gov.co/ficha/C-101%20de%202022" TargetMode="External" Id="R141fcbfe47f046cf" /><Relationship Type="http://schemas.openxmlformats.org/officeDocument/2006/relationships/hyperlink" Target="https://relatoria.colombiacompra.gov.co/ficha/C-120%20de%202022" TargetMode="External" Id="Rae1bf32617304aef" /><Relationship Type="http://schemas.openxmlformats.org/officeDocument/2006/relationships/hyperlink" Target="https://relatoria.colombiacompra.gov.co/ficha/C-197%20de%202022" TargetMode="External" Id="R55526d85f63147ca" /><Relationship Type="http://schemas.openxmlformats.org/officeDocument/2006/relationships/hyperlink" Target="https://relatoria.colombiacompra.gov.co/ficha/C-198%20DE%202022" TargetMode="External" Id="R30d0df360c9d4db4" /><Relationship Type="http://schemas.openxmlformats.org/officeDocument/2006/relationships/hyperlink" Target="https://relatoria.colombiacompra.gov.co/ficha/C-576%20de%202022" TargetMode="External" Id="Ra1e4e0ec75694bcd" /><Relationship Type="http://schemas.openxmlformats.org/officeDocument/2006/relationships/hyperlink" Target="https://relatoria.colombiacompra.gov.co/ficha/C-244%20de%202022" TargetMode="External" Id="R412735de9d144fea" /><Relationship Type="http://schemas.openxmlformats.org/officeDocument/2006/relationships/hyperlink" Target="https://relatoria.colombiacompra.gov.co/ficha/C-084%20de%202023" TargetMode="External" Id="R4f598d996c6f40ff" /><Relationship Type="http://schemas.openxmlformats.org/officeDocument/2006/relationships/hyperlink" Target="https://relatoria.colombiacompra.gov.co/ficha/C-255%20de%202022" TargetMode="External" Id="R4b0da7bf6c834b1e" /><Relationship Type="http://schemas.openxmlformats.org/officeDocument/2006/relationships/hyperlink" Target="https://relatoria.colombiacompra.gov.co/ficha/C-494%20de%202022" TargetMode="External" Id="R873576488fd84623" /><Relationship Type="http://schemas.openxmlformats.org/officeDocument/2006/relationships/hyperlink" Target="https://relatoria.colombiacompra.gov.co/ficha/C-488%20de%202022" TargetMode="External" Id="R9fab4704ddc14e10" /><Relationship Type="http://schemas.openxmlformats.org/officeDocument/2006/relationships/hyperlink" Target="https://relatoria.colombiacompra.gov.co/ficha/C-483%20de%202022" TargetMode="External" Id="Rc1659718a71a4a4f" /><Relationship Type="http://schemas.openxmlformats.org/officeDocument/2006/relationships/hyperlink" Target="https://relatoria.colombiacompra.gov.co/ficha/C-453%20de%202022" TargetMode="External" Id="R54a3b361e43b4fae" /><Relationship Type="http://schemas.openxmlformats.org/officeDocument/2006/relationships/hyperlink" Target="https://relatoria.colombiacompra.gov.co/ficha/C-449%20de%202022" TargetMode="External" Id="R901dfe0571f64920" /><Relationship Type="http://schemas.openxmlformats.org/officeDocument/2006/relationships/hyperlink" Target="https://relatoria.colombiacompra.gov.co/ficha/C-382%20de%202022" TargetMode="External" Id="Ra73fb74721804568" /><Relationship Type="http://schemas.openxmlformats.org/officeDocument/2006/relationships/hyperlink" Target="https://relatoria.colombiacompra.gov.co/ficha/C-269%20de%202022" TargetMode="External" Id="R1732824e7ebb4c7f" /><Relationship Type="http://schemas.openxmlformats.org/officeDocument/2006/relationships/hyperlink" Target="https://relatoria.colombiacompra.gov.co/ficha/C-273%20de%202022" TargetMode="External" Id="R60192ef293b54873" /><Relationship Type="http://schemas.openxmlformats.org/officeDocument/2006/relationships/hyperlink" Target="https://relatoria.colombiacompra.gov.co/ficha/C-042%20de%202023" TargetMode="External" Id="R6a0fac7318404674" /><Relationship Type="http://schemas.openxmlformats.org/officeDocument/2006/relationships/hyperlink" Target="https://relatoria.colombiacompra.gov.co/ficha/C-354%20%20de%202023" TargetMode="External" Id="R27947020360547e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E2812-F987-4CBA-8475-0FE14C3406A6}">
  <ds:schemaRefs>
    <ds:schemaRef ds:uri="http://www.w3.org/XML/1998/namespace"/>
    <ds:schemaRef ds:uri="http://schemas.microsoft.com/office/2006/documentManagement/types"/>
    <ds:schemaRef ds:uri="9d85dbaf-23eb-4e57-a637-93dcacc8b1a1"/>
    <ds:schemaRef ds:uri="http://purl.org/dc/dcmitype/"/>
    <ds:schemaRef ds:uri="http://purl.org/dc/elements/1.1/"/>
    <ds:schemaRef ds:uri="http://schemas.microsoft.com/office/infopath/2007/PartnerControls"/>
    <ds:schemaRef ds:uri="http://schemas.openxmlformats.org/package/2006/metadata/core-properties"/>
    <ds:schemaRef ds:uri="a6cb9e4b-f1d1-4245-83ec-6cad768d538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DDDDCCC-A667-43F9-9C31-2BC607A33D51}">
  <ds:schemaRefs>
    <ds:schemaRef ds:uri="http://schemas.microsoft.com/sharepoint/v3/contenttype/forms"/>
  </ds:schemaRefs>
</ds:datastoreItem>
</file>

<file path=customXml/itemProps3.xml><?xml version="1.0" encoding="utf-8"?>
<ds:datastoreItem xmlns:ds="http://schemas.openxmlformats.org/officeDocument/2006/customXml" ds:itemID="{23AFB8F2-50C6-49A7-98DF-DA8136E70C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Manuela Mantilla Pacheco</dc:creator>
  <keywords/>
  <dc:description/>
  <lastModifiedBy>Nina María Padrón</lastModifiedBy>
  <revision>57</revision>
  <dcterms:created xsi:type="dcterms:W3CDTF">2022-06-28T05:50:00.0000000Z</dcterms:created>
  <dcterms:modified xsi:type="dcterms:W3CDTF">2023-10-25T22:01:48.6950597Z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