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6FAFE" w14:textId="2A26E7CB" w:rsidR="00F64B3A" w:rsidRPr="00F64B3A" w:rsidRDefault="00F64B3A" w:rsidP="00F64B3A">
      <w:pPr>
        <w:spacing w:line="240" w:lineRule="auto"/>
        <w:rPr>
          <w:rFonts w:cs="Arial"/>
          <w:b/>
          <w:bCs/>
          <w:sz w:val="22"/>
          <w:szCs w:val="22"/>
        </w:rPr>
      </w:pPr>
      <w:r w:rsidRPr="00F64B3A">
        <w:rPr>
          <w:rFonts w:cs="Arial"/>
          <w:b/>
          <w:bCs/>
          <w:sz w:val="22"/>
          <w:szCs w:val="22"/>
        </w:rPr>
        <w:t xml:space="preserve">CONTRATO ESTATAL – Pliego de condiciones – Importancia </w:t>
      </w:r>
    </w:p>
    <w:p w14:paraId="6693DFCD" w14:textId="7F37CF76" w:rsidR="00F64B3A" w:rsidRPr="00F64B3A" w:rsidRDefault="00F64B3A" w:rsidP="00F64B3A">
      <w:pPr>
        <w:spacing w:line="240" w:lineRule="auto"/>
        <w:rPr>
          <w:rFonts w:cs="Arial"/>
          <w:sz w:val="20"/>
        </w:rPr>
      </w:pPr>
      <w:r w:rsidRPr="00F64B3A">
        <w:rPr>
          <w:rFonts w:cs="Arial"/>
          <w:sz w:val="20"/>
        </w:rPr>
        <w:t>El pliego de condiciones constituye una parte fundamental para la conformación del contrato estatal, pues comprende, entre otras cosas, las exigencias que habrán de cumplir los proponentes. Al respecto, la Sala ha expresado:</w:t>
      </w:r>
      <w:r w:rsidR="002E20CF">
        <w:rPr>
          <w:rFonts w:cs="Arial"/>
          <w:sz w:val="20"/>
        </w:rPr>
        <w:t xml:space="preserve"> </w:t>
      </w:r>
      <w:r w:rsidRPr="00F64B3A">
        <w:rPr>
          <w:rFonts w:cs="Arial"/>
          <w:sz w:val="20"/>
        </w:rPr>
        <w:t>El pliego de condiciones, los términos de referencia o las bases de la contratación directa, según el caso, constituyen los documentos en los cuales se encuentran contenidas tanto las condiciones para que los proponentes formulen sus ofertas, como aquellas reglas bajo las cuales se ejecutará el contrato. Es por esto que el pliego de condiciones -incluyendo sus adendas, cuando ellas son procedentes-, con sujeción al cual deben formularse las ofertas y realizarse la adjudicación, se erige en la ley del contrato, del cual, en rigor, aquel forma parte integral e inescindible, cuestión que pone en evidencia que dicho contrato se encuentra condicionado y permeado plenamente por el procedimiento administrativo previo que determinó su celebración y, especialmente, por las bases de la licitación o del concurso que le dieron origen, bases y condiciones que no se podrán desconocer, modificar o variar, sino acaso complementar para una mayor claridad y precisión del alcance del contrato y de los derechos y obligaciones de las partes… el pliego de condiciones tiene una doble e importante finalidad: de una parte constituye el fundamento de la oferta presentada por el contratista, quien debe acogerse estrictamente a sus reglas para proponer los costos del proyecto, los plazos de su ejecución, pero también, como resulta obvio, para calcular su utilidad o remuneración que, en últimas constituye el móvil que lo lleva a contratar y, de otra, en él se encuentran inmersas las condiciones de la futura contratación, toda vez que muchas de sus precisiones y previsiones se convierten en verdaderas cláusulas contractuales, las cuales permiten determinar los aspectos que llevaron a las partes a formalizar el acuerdo de voluntades y, sobre todo, han de ser útiles al momento de establecer el alcance de sus obligaciones o prestaciones, incluyendo los aspectos de índole técnico, económico y financiero. Así las cosas, tanto el pliego de condiciones como la propuesta del contratista constituyen documentos esenciales e indispensables para establecer en qué términos quedó pactada la ecuación económica contractual, es decir, en qué condiciones y alcances se pactó la equivalencia entre derechos y obligaciones de las partes, pues sólo a partir de su conocimiento es posible determinar si durante su ejecución la economía del contrato sufrió variaciones, como consecuencia de la modificación de sus presupuestos y de esta manera acudir a su restablecimiento.</w:t>
      </w:r>
    </w:p>
    <w:p w14:paraId="5C554CD8" w14:textId="4A6C834E" w:rsidR="00F64B3A" w:rsidRDefault="00F64B3A" w:rsidP="00F64B3A">
      <w:pPr>
        <w:spacing w:line="240" w:lineRule="auto"/>
        <w:rPr>
          <w:rFonts w:cs="Arial"/>
          <w:sz w:val="20"/>
        </w:rPr>
      </w:pPr>
      <w:r w:rsidRPr="00F64B3A">
        <w:rPr>
          <w:rFonts w:cs="Arial"/>
          <w:sz w:val="20"/>
        </w:rPr>
        <w:t>Frente al pliego de condiciones, los interesados en obtener la adjudicación del contrato presentan sus propuestas, las cuales serán analizadas por parte de la entidad para evaluar si se allanan a lo exigido en el pliego; en el supuesto en que la respuesta sea negativa se deberán descalificar y si es positiva, se continuará con el estudio para definir a quién se adjudicará el contrato.</w:t>
      </w:r>
    </w:p>
    <w:p w14:paraId="7804DDD2" w14:textId="16C54113" w:rsidR="00842ED0" w:rsidRPr="00842ED0" w:rsidRDefault="00842ED0" w:rsidP="00842ED0">
      <w:pPr>
        <w:tabs>
          <w:tab w:val="left" w:pos="5404"/>
        </w:tabs>
        <w:spacing w:line="240" w:lineRule="auto"/>
        <w:rPr>
          <w:rFonts w:cs="Arial"/>
          <w:b/>
          <w:bCs/>
          <w:sz w:val="22"/>
          <w:szCs w:val="22"/>
        </w:rPr>
      </w:pPr>
      <w:r w:rsidRPr="00842ED0">
        <w:rPr>
          <w:rFonts w:cs="Arial"/>
          <w:b/>
          <w:bCs/>
          <w:sz w:val="22"/>
          <w:szCs w:val="22"/>
        </w:rPr>
        <w:t xml:space="preserve">INTERPRETACIÓN SISTEMÁTICA – Pliegos de condiciones – Propuesta – Licitación pública </w:t>
      </w:r>
    </w:p>
    <w:p w14:paraId="2827590C" w14:textId="0B88B637" w:rsidR="00842ED0" w:rsidRPr="00842ED0" w:rsidRDefault="00842ED0" w:rsidP="00842ED0">
      <w:pPr>
        <w:tabs>
          <w:tab w:val="left" w:pos="5404"/>
        </w:tabs>
        <w:spacing w:line="240" w:lineRule="auto"/>
        <w:rPr>
          <w:rFonts w:cs="Arial"/>
          <w:sz w:val="20"/>
        </w:rPr>
      </w:pPr>
      <w:r w:rsidRPr="00842ED0">
        <w:rPr>
          <w:rFonts w:cs="Arial"/>
          <w:sz w:val="20"/>
        </w:rPr>
        <w:t>No obstante lo anterior, la Sala encuentra pertinente recordar que existe una regla de interpretación, consagrada en diferentes artículos de nuestro ordenamiento jurídico, denominada interpretación sistemática o coherente, la cual pone de presente la correlación entre las partes constitutivas de un discurso, como de cada manifestación del pensamiento, y su referencia común al todo del que hacen parte –</w:t>
      </w:r>
      <w:r w:rsidRPr="00842ED0">
        <w:rPr>
          <w:rFonts w:cs="Arial"/>
          <w:sz w:val="20"/>
          <w:lang w:val="es-CO"/>
        </w:rPr>
        <w:t xml:space="preserve">incivile est, nisi tota lege perspecta, una </w:t>
      </w:r>
      <w:r w:rsidR="002E20CF" w:rsidRPr="00842ED0">
        <w:rPr>
          <w:rFonts w:cs="Arial"/>
          <w:sz w:val="20"/>
          <w:lang w:val="es-CO"/>
        </w:rPr>
        <w:t>aliada</w:t>
      </w:r>
      <w:r w:rsidRPr="00842ED0">
        <w:rPr>
          <w:rFonts w:cs="Arial"/>
          <w:sz w:val="20"/>
          <w:lang w:val="es-CO"/>
        </w:rPr>
        <w:t xml:space="preserve"> particula eius proposita iuducare vel respondere</w:t>
      </w:r>
      <w:r w:rsidRPr="00842ED0">
        <w:rPr>
          <w:rFonts w:cs="Arial"/>
          <w:sz w:val="20"/>
        </w:rPr>
        <w:t>–. La correlación y referencia posibilitan la iluminación recíproca del significado entre el todo y los elementos constitutivos.</w:t>
      </w:r>
    </w:p>
    <w:p w14:paraId="169EE576" w14:textId="4D092AF4" w:rsidR="00842ED0" w:rsidRDefault="00842ED0" w:rsidP="00842ED0">
      <w:pPr>
        <w:spacing w:line="240" w:lineRule="auto"/>
        <w:rPr>
          <w:rFonts w:cs="Arial"/>
          <w:sz w:val="20"/>
        </w:rPr>
      </w:pPr>
      <w:r w:rsidRPr="00842ED0">
        <w:rPr>
          <w:rFonts w:cs="Arial"/>
          <w:sz w:val="20"/>
        </w:rPr>
        <w:t>De conformidad con este criterio, los pliegos y la propuesta deben ser interpretados en función de las diferentes partes que los conforman, sin aislar o separar una de ellas del conjunto, razón por la cual la interpretación del inciso final del numeral 12 debe hacerse de acuerdo con las distintas partes del pliego</w:t>
      </w:r>
      <w:r w:rsidR="002E20CF">
        <w:rPr>
          <w:rFonts w:cs="Arial"/>
          <w:sz w:val="20"/>
        </w:rPr>
        <w:t xml:space="preserve"> (…)</w:t>
      </w:r>
      <w:r w:rsidRPr="00842ED0">
        <w:rPr>
          <w:rFonts w:cs="Arial"/>
          <w:sz w:val="20"/>
        </w:rPr>
        <w:t>.</w:t>
      </w:r>
    </w:p>
    <w:p w14:paraId="2A3668B9" w14:textId="0C34FA76" w:rsidR="007978A4" w:rsidRPr="00502D2B" w:rsidRDefault="007F30AE" w:rsidP="00842ED0">
      <w:pPr>
        <w:spacing w:line="240" w:lineRule="auto"/>
        <w:rPr>
          <w:rFonts w:cs="Arial"/>
          <w:b/>
          <w:bCs/>
          <w:sz w:val="22"/>
          <w:szCs w:val="22"/>
        </w:rPr>
      </w:pPr>
      <w:r w:rsidRPr="00502D2B">
        <w:rPr>
          <w:rFonts w:cs="Arial"/>
          <w:b/>
          <w:bCs/>
          <w:sz w:val="22"/>
          <w:szCs w:val="22"/>
        </w:rPr>
        <w:t xml:space="preserve">EQUILIBRIO ECONÓMICO – Contrato estatal </w:t>
      </w:r>
    </w:p>
    <w:p w14:paraId="62D8EFF4" w14:textId="668D69CF" w:rsidR="005007BB" w:rsidRPr="007F30AE" w:rsidRDefault="007F30AE" w:rsidP="007F30AE">
      <w:pPr>
        <w:spacing w:line="240" w:lineRule="auto"/>
        <w:rPr>
          <w:rFonts w:cs="Arial"/>
          <w:sz w:val="20"/>
        </w:rPr>
      </w:pPr>
      <w:r w:rsidRPr="007F30AE">
        <w:rPr>
          <w:rFonts w:cs="Arial"/>
          <w:sz w:val="20"/>
          <w:lang w:val="es-CO"/>
        </w:rPr>
        <w:t xml:space="preserve">[…] </w:t>
      </w:r>
      <w:r w:rsidR="005007BB" w:rsidRPr="007F30AE">
        <w:rPr>
          <w:rFonts w:cs="Arial"/>
          <w:sz w:val="20"/>
          <w:lang w:val="es-CO"/>
        </w:rPr>
        <w:t xml:space="preserve">de acuerdo con </w:t>
      </w:r>
      <w:smartTag w:uri="urn:schemas-microsoft-com:office:smarttags" w:element="PersonName">
        <w:smartTagPr>
          <w:attr w:name="ProductID" w:val="la Ley"/>
        </w:smartTagPr>
        <w:r w:rsidR="005007BB" w:rsidRPr="007F30AE">
          <w:rPr>
            <w:rFonts w:cs="Arial"/>
            <w:sz w:val="20"/>
            <w:lang w:val="es-CO"/>
          </w:rPr>
          <w:t>la Ley</w:t>
        </w:r>
      </w:smartTag>
      <w:r w:rsidR="005007BB" w:rsidRPr="007F30AE">
        <w:rPr>
          <w:rFonts w:cs="Arial"/>
          <w:sz w:val="20"/>
          <w:lang w:val="es-CO"/>
        </w:rPr>
        <w:t xml:space="preserve"> 80 de 1993 lo</w:t>
      </w:r>
      <w:r w:rsidR="005007BB" w:rsidRPr="007F30AE">
        <w:rPr>
          <w:rFonts w:cs="Arial"/>
          <w:sz w:val="20"/>
        </w:rPr>
        <w:t>s contratistas tienen derecho a la reparación del equilibrio económico del contrato cuando quiera que se presente un cambio respecto de las condiciones originarias de contratación. Lo anterior podría haber afectado a la entidad en el supuesto caso de que se hubiera adjudicado a quienes ahora actúan como actores, porque en tanto que no había certeza acerca del valor de cada uno de los conceptos involucrados en la propuesta, fácilmente los actores habrían podido imputar su falta de utilidades a fenómenos que supuestamente hubieran alterado la ecuación, a mayor onerosidad o a modificación del valor intrínseco. Es decir, sin un punto de partida claro e inequívoco en la propuesta en relación con los precios, no es posible establecer el equilibrio económico o financiero que se debe mantener y la entidad corre el riesgo de que cualquier evento sea alegado para pretender compensaciones o indemnizaciones.</w:t>
      </w:r>
    </w:p>
    <w:p w14:paraId="7677893D" w14:textId="6E497D48" w:rsidR="005007BB" w:rsidRPr="00226679" w:rsidRDefault="00F45C7A" w:rsidP="00842ED0">
      <w:pPr>
        <w:spacing w:line="240" w:lineRule="auto"/>
        <w:rPr>
          <w:rFonts w:cs="Arial"/>
          <w:b/>
          <w:bCs/>
          <w:sz w:val="22"/>
          <w:szCs w:val="22"/>
        </w:rPr>
      </w:pPr>
      <w:r w:rsidRPr="00226679">
        <w:rPr>
          <w:rFonts w:cs="Arial"/>
          <w:b/>
          <w:bCs/>
          <w:sz w:val="22"/>
          <w:szCs w:val="22"/>
        </w:rPr>
        <w:t xml:space="preserve">PROPUESTA – Licitación pública – Renuncia a la utilidad </w:t>
      </w:r>
    </w:p>
    <w:p w14:paraId="167DA4C2" w14:textId="2D2F01D9" w:rsidR="00F45C7A" w:rsidRPr="00226679" w:rsidRDefault="00F45C7A" w:rsidP="00F45C7A">
      <w:pPr>
        <w:spacing w:line="240" w:lineRule="auto"/>
        <w:rPr>
          <w:rFonts w:cs="Arial"/>
          <w:sz w:val="20"/>
        </w:rPr>
      </w:pPr>
      <w:smartTag w:uri="urn:schemas-microsoft-com:office:smarttags" w:element="PersonName">
        <w:smartTagPr>
          <w:attr w:name="ProductID" w:val="la Sala"/>
        </w:smartTagPr>
        <w:r w:rsidRPr="00226679">
          <w:rPr>
            <w:rFonts w:cs="Arial"/>
            <w:sz w:val="20"/>
          </w:rPr>
          <w:t>La Sala</w:t>
        </w:r>
      </w:smartTag>
      <w:r w:rsidRPr="00226679">
        <w:rPr>
          <w:rFonts w:cs="Arial"/>
          <w:sz w:val="20"/>
        </w:rPr>
        <w:t xml:space="preserve"> considera que una propuesta puede comprender válidamente utilidades por un 0%. </w:t>
      </w:r>
      <w:smartTag w:uri="urn:schemas-microsoft-com:office:smarttags" w:element="PersonName">
        <w:smartTagPr>
          <w:attr w:name="ProductID" w:val="la Ley"/>
        </w:smartTagPr>
        <w:r w:rsidRPr="00226679">
          <w:rPr>
            <w:rFonts w:cs="Arial"/>
            <w:sz w:val="20"/>
          </w:rPr>
          <w:t>La Ley</w:t>
        </w:r>
      </w:smartTag>
      <w:r w:rsidRPr="00226679">
        <w:rPr>
          <w:rFonts w:cs="Arial"/>
          <w:sz w:val="20"/>
        </w:rPr>
        <w:t xml:space="preserve"> 80 de 1993, en su artículo 3, respecto de la finalidad de la contratación estatal y del papel de los particulares frente a ella, establecía en el inciso 2º, vigente al momento de los hechos que dan lugar a este proceso, que los particulares… tendrán en cuenta al celebrar y ejecutar contratos con las entidades estatales que además de la obtención de utilidades cuya protección garantiza el Estado colaboran con ellas en el logro de sus fines y cumplen una función social que, como tal implica obligaciones.</w:t>
      </w:r>
    </w:p>
    <w:p w14:paraId="752A423B" w14:textId="2F48B969" w:rsidR="00F45C7A" w:rsidRPr="00226679" w:rsidRDefault="00F45C7A" w:rsidP="00F45C7A">
      <w:pPr>
        <w:spacing w:line="240" w:lineRule="auto"/>
        <w:rPr>
          <w:rFonts w:cs="Arial"/>
          <w:sz w:val="20"/>
        </w:rPr>
      </w:pPr>
      <w:r w:rsidRPr="00226679">
        <w:rPr>
          <w:rFonts w:cs="Arial"/>
          <w:sz w:val="20"/>
        </w:rPr>
        <w:lastRenderedPageBreak/>
        <w:t>Se aprecia que la obtención de utilidad por parte de un contratista es un derecho renunciable en los términos del artículo 15 del Código Civil, en tanto que atañe exclusivamente al ámbito de sus intereses individuales y su renuncia no está prohibida. No es posible aceptar que el reconocimiento del derecho a una utilidad sea considerado como una norma de derecho imperativo donde estén interesados el orden y las buenas costumbres en los términos del artículo 16 del Código Civil, puesto que hace parte de la iniciativa particular y de la órbita propia de su autonomía, determinar cuáles son los beneficios que el contratista habrá de obtener por la explotación de una actividad económica, o decidir, simplemente, que no obtendrá utilidad monetaria alguna.</w:t>
      </w:r>
    </w:p>
    <w:p w14:paraId="2C441EDD" w14:textId="77777777" w:rsidR="00D253E8" w:rsidRDefault="00F45C7A" w:rsidP="00D253E8">
      <w:pPr>
        <w:spacing w:line="240" w:lineRule="auto"/>
        <w:rPr>
          <w:rFonts w:cs="Arial"/>
          <w:sz w:val="20"/>
        </w:rPr>
      </w:pPr>
      <w:r w:rsidRPr="00226679">
        <w:rPr>
          <w:rFonts w:cs="Arial"/>
          <w:sz w:val="20"/>
        </w:rPr>
        <w:t xml:space="preserve">No se debe confundir jamás lo que se acaba de señalar en relación con la utilidad, con la falta del elemento esencial del contrato denominado precio, puesto que en el asunto sub judice claramente precio hay, y consiste en el valor que el proponente pretendía recibir como contraprestación por la construcción de la obra, esto es </w:t>
      </w:r>
      <w:r w:rsidRPr="00226679">
        <w:rPr>
          <w:rFonts w:cs="Arial"/>
          <w:sz w:val="20"/>
          <w:lang w:val="es-CO"/>
        </w:rPr>
        <w:t>$162 775 090,20 (f. 5, c.11). Otra cosa es la forma como dentro de su empresa se hubieren organizado los actores para recibir o dejar de recibir utilidades, es decir, ganancia, provecho o excedente sobre el precio recibido, lo cual constituiría más bien un elemento accidental del contrato.</w:t>
      </w:r>
    </w:p>
    <w:p w14:paraId="37C3CB00" w14:textId="77777777" w:rsidR="00D253E8" w:rsidRDefault="00D253E8" w:rsidP="00D253E8">
      <w:pPr>
        <w:spacing w:line="240" w:lineRule="auto"/>
        <w:rPr>
          <w:rFonts w:cs="Arial"/>
          <w:sz w:val="20"/>
        </w:rPr>
      </w:pPr>
    </w:p>
    <w:p w14:paraId="046CD929" w14:textId="4C60C71F" w:rsidR="00195259" w:rsidRPr="00D253E8" w:rsidRDefault="00195259" w:rsidP="00D253E8">
      <w:pPr>
        <w:spacing w:line="240" w:lineRule="auto"/>
        <w:jc w:val="center"/>
        <w:rPr>
          <w:rFonts w:cs="Arial"/>
          <w:sz w:val="20"/>
        </w:rPr>
      </w:pPr>
      <w:r w:rsidRPr="00856C37">
        <w:rPr>
          <w:rFonts w:cs="Arial"/>
          <w:b/>
          <w:szCs w:val="24"/>
        </w:rPr>
        <w:t>CONSEJO DE ESTADO</w:t>
      </w:r>
    </w:p>
    <w:p w14:paraId="5ED3BFE0" w14:textId="77777777" w:rsidR="005B6F1A" w:rsidRPr="00856C37" w:rsidRDefault="005B6F1A" w:rsidP="00856C37">
      <w:pPr>
        <w:spacing w:line="240" w:lineRule="auto"/>
        <w:jc w:val="center"/>
        <w:rPr>
          <w:rFonts w:cs="Arial"/>
          <w:b/>
          <w:szCs w:val="24"/>
        </w:rPr>
      </w:pPr>
    </w:p>
    <w:p w14:paraId="7C74E73D" w14:textId="77777777" w:rsidR="00195259" w:rsidRPr="00856C37" w:rsidRDefault="00195259" w:rsidP="00856C37">
      <w:pPr>
        <w:spacing w:line="240" w:lineRule="auto"/>
        <w:jc w:val="center"/>
        <w:rPr>
          <w:rFonts w:cs="Arial"/>
          <w:b/>
          <w:szCs w:val="24"/>
        </w:rPr>
      </w:pPr>
      <w:r w:rsidRPr="00856C37">
        <w:rPr>
          <w:rFonts w:cs="Arial"/>
          <w:b/>
          <w:szCs w:val="24"/>
        </w:rPr>
        <w:t>SALA DE LO CONTENCIOSO ADMINISTRATIVO</w:t>
      </w:r>
    </w:p>
    <w:p w14:paraId="2BD7FA76" w14:textId="77777777" w:rsidR="005B6F1A" w:rsidRPr="00856C37" w:rsidRDefault="005B6F1A" w:rsidP="00856C37">
      <w:pPr>
        <w:spacing w:line="240" w:lineRule="auto"/>
        <w:jc w:val="center"/>
        <w:rPr>
          <w:rFonts w:cs="Arial"/>
          <w:b/>
          <w:szCs w:val="24"/>
        </w:rPr>
      </w:pPr>
    </w:p>
    <w:p w14:paraId="17B0388B" w14:textId="77777777" w:rsidR="005B6F1A" w:rsidRPr="00856C37" w:rsidRDefault="005B6F1A" w:rsidP="00856C37">
      <w:pPr>
        <w:spacing w:line="240" w:lineRule="auto"/>
        <w:jc w:val="center"/>
        <w:rPr>
          <w:rFonts w:cs="Arial"/>
          <w:b/>
          <w:szCs w:val="24"/>
        </w:rPr>
      </w:pPr>
      <w:r w:rsidRPr="00856C37">
        <w:rPr>
          <w:rFonts w:cs="Arial"/>
          <w:b/>
          <w:szCs w:val="24"/>
        </w:rPr>
        <w:t>SECCION TERCERA</w:t>
      </w:r>
    </w:p>
    <w:p w14:paraId="5E75DE66" w14:textId="77777777" w:rsidR="005B6F1A" w:rsidRPr="00856C37" w:rsidRDefault="005B6F1A" w:rsidP="00856C37">
      <w:pPr>
        <w:spacing w:line="240" w:lineRule="auto"/>
        <w:jc w:val="center"/>
        <w:rPr>
          <w:rFonts w:cs="Arial"/>
          <w:b/>
          <w:szCs w:val="24"/>
        </w:rPr>
      </w:pPr>
    </w:p>
    <w:p w14:paraId="6AE1C7D8" w14:textId="77777777" w:rsidR="00195259" w:rsidRPr="00856C37" w:rsidRDefault="005B6F1A" w:rsidP="00856C37">
      <w:pPr>
        <w:spacing w:line="240" w:lineRule="auto"/>
        <w:jc w:val="center"/>
        <w:rPr>
          <w:rFonts w:cs="Arial"/>
          <w:b/>
          <w:szCs w:val="24"/>
        </w:rPr>
      </w:pPr>
      <w:r w:rsidRPr="00856C37">
        <w:rPr>
          <w:rFonts w:cs="Arial"/>
          <w:b/>
          <w:szCs w:val="24"/>
        </w:rPr>
        <w:t>SUBSECCIO</w:t>
      </w:r>
      <w:r w:rsidR="00195259" w:rsidRPr="00856C37">
        <w:rPr>
          <w:rFonts w:cs="Arial"/>
          <w:b/>
          <w:szCs w:val="24"/>
        </w:rPr>
        <w:t>N B</w:t>
      </w:r>
    </w:p>
    <w:p w14:paraId="72BC8CAC" w14:textId="77777777" w:rsidR="00195259" w:rsidRPr="00856C37" w:rsidRDefault="00195259" w:rsidP="00856C37">
      <w:pPr>
        <w:spacing w:line="240" w:lineRule="auto"/>
        <w:jc w:val="center"/>
        <w:rPr>
          <w:rFonts w:cs="Arial"/>
          <w:b/>
          <w:szCs w:val="24"/>
        </w:rPr>
      </w:pPr>
    </w:p>
    <w:p w14:paraId="466D8F35" w14:textId="77777777" w:rsidR="00146596" w:rsidRPr="00856C37" w:rsidRDefault="00856C37" w:rsidP="00092C30">
      <w:pPr>
        <w:spacing w:line="240" w:lineRule="auto"/>
        <w:jc w:val="center"/>
        <w:rPr>
          <w:rFonts w:cs="Arial"/>
          <w:b/>
          <w:szCs w:val="24"/>
        </w:rPr>
      </w:pPr>
      <w:r w:rsidRPr="00856C37">
        <w:rPr>
          <w:rFonts w:cs="Arial"/>
          <w:b/>
          <w:szCs w:val="24"/>
        </w:rPr>
        <w:t>Consejero p</w:t>
      </w:r>
      <w:r w:rsidR="00146596" w:rsidRPr="00856C37">
        <w:rPr>
          <w:rFonts w:cs="Arial"/>
          <w:b/>
          <w:szCs w:val="24"/>
        </w:rPr>
        <w:t xml:space="preserve">onente: </w:t>
      </w:r>
      <w:r w:rsidR="005B6F1A" w:rsidRPr="00856C37">
        <w:rPr>
          <w:rFonts w:cs="Arial"/>
          <w:b/>
          <w:szCs w:val="24"/>
        </w:rPr>
        <w:t>DANILO ROJAS BETANCOURTH</w:t>
      </w:r>
    </w:p>
    <w:p w14:paraId="741BAD4E" w14:textId="77777777" w:rsidR="00146596" w:rsidRPr="00856C37" w:rsidRDefault="00146596" w:rsidP="00856C37">
      <w:pPr>
        <w:spacing w:line="240" w:lineRule="auto"/>
        <w:rPr>
          <w:rFonts w:cs="Arial"/>
          <w:szCs w:val="24"/>
        </w:rPr>
      </w:pPr>
    </w:p>
    <w:p w14:paraId="64D48D5C" w14:textId="77777777" w:rsidR="00146596" w:rsidRPr="00856C37" w:rsidRDefault="00146596" w:rsidP="00856C37">
      <w:pPr>
        <w:spacing w:line="240" w:lineRule="auto"/>
        <w:rPr>
          <w:rFonts w:cs="Arial"/>
          <w:szCs w:val="24"/>
          <w:lang w:val="es-ES"/>
        </w:rPr>
      </w:pPr>
      <w:r w:rsidRPr="00856C37">
        <w:rPr>
          <w:rFonts w:cs="Arial"/>
          <w:szCs w:val="24"/>
          <w:lang w:val="es-ES"/>
        </w:rPr>
        <w:t xml:space="preserve">Bogotá D.C., </w:t>
      </w:r>
      <w:r w:rsidR="00856C37" w:rsidRPr="00856C37">
        <w:rPr>
          <w:rFonts w:cs="Arial"/>
          <w:szCs w:val="24"/>
          <w:lang w:val="es-ES"/>
        </w:rPr>
        <w:t>veintinueve (</w:t>
      </w:r>
      <w:r w:rsidR="00945DA4" w:rsidRPr="00856C37">
        <w:rPr>
          <w:rFonts w:cs="Arial"/>
          <w:szCs w:val="24"/>
          <w:lang w:val="es-ES"/>
        </w:rPr>
        <w:t>29</w:t>
      </w:r>
      <w:r w:rsidR="00856C37" w:rsidRPr="00856C37">
        <w:rPr>
          <w:rFonts w:cs="Arial"/>
          <w:szCs w:val="24"/>
          <w:lang w:val="es-ES"/>
        </w:rPr>
        <w:t>)</w:t>
      </w:r>
      <w:r w:rsidR="00945DA4" w:rsidRPr="00856C37">
        <w:rPr>
          <w:rFonts w:cs="Arial"/>
          <w:szCs w:val="24"/>
          <w:lang w:val="es-ES"/>
        </w:rPr>
        <w:t xml:space="preserve"> de agosto de </w:t>
      </w:r>
      <w:r w:rsidR="00856C37" w:rsidRPr="00856C37">
        <w:rPr>
          <w:rFonts w:cs="Arial"/>
          <w:szCs w:val="24"/>
          <w:lang w:val="es-ES"/>
        </w:rPr>
        <w:t>dos mil doce (</w:t>
      </w:r>
      <w:r w:rsidRPr="00856C37">
        <w:rPr>
          <w:rFonts w:cs="Arial"/>
          <w:szCs w:val="24"/>
          <w:lang w:val="es-ES"/>
        </w:rPr>
        <w:t>2012</w:t>
      </w:r>
      <w:r w:rsidR="00856C37" w:rsidRPr="00856C37">
        <w:rPr>
          <w:rFonts w:cs="Arial"/>
          <w:szCs w:val="24"/>
          <w:lang w:val="es-ES"/>
        </w:rPr>
        <w:t>)</w:t>
      </w:r>
    </w:p>
    <w:p w14:paraId="493FDE5C" w14:textId="77777777" w:rsidR="00856C37" w:rsidRPr="00856C37" w:rsidRDefault="00856C37" w:rsidP="00856C37">
      <w:pPr>
        <w:spacing w:line="240" w:lineRule="auto"/>
        <w:rPr>
          <w:rFonts w:cs="Arial"/>
          <w:b/>
          <w:szCs w:val="24"/>
          <w:lang w:val="es-ES"/>
        </w:rPr>
      </w:pPr>
    </w:p>
    <w:p w14:paraId="32424464" w14:textId="77777777" w:rsidR="00146596" w:rsidRPr="00856C37" w:rsidRDefault="00856C37" w:rsidP="00856C37">
      <w:pPr>
        <w:spacing w:line="240" w:lineRule="auto"/>
        <w:rPr>
          <w:rFonts w:cs="Arial"/>
          <w:b/>
          <w:szCs w:val="24"/>
        </w:rPr>
      </w:pPr>
      <w:r w:rsidRPr="00856C37">
        <w:rPr>
          <w:rFonts w:cs="Arial"/>
          <w:b/>
          <w:szCs w:val="24"/>
        </w:rPr>
        <w:t xml:space="preserve">Radicación número: </w:t>
      </w:r>
      <w:r w:rsidR="00146596" w:rsidRPr="00856C37">
        <w:rPr>
          <w:rFonts w:cs="Arial"/>
          <w:b/>
          <w:szCs w:val="24"/>
        </w:rPr>
        <w:t>2</w:t>
      </w:r>
      <w:r w:rsidR="00CE626D" w:rsidRPr="00856C37">
        <w:rPr>
          <w:rFonts w:cs="Arial"/>
          <w:b/>
          <w:szCs w:val="24"/>
        </w:rPr>
        <w:t>5000</w:t>
      </w:r>
      <w:r w:rsidRPr="00856C37">
        <w:rPr>
          <w:rFonts w:cs="Arial"/>
          <w:b/>
          <w:szCs w:val="24"/>
        </w:rPr>
        <w:t>-</w:t>
      </w:r>
      <w:r w:rsidR="00CE626D" w:rsidRPr="00856C37">
        <w:rPr>
          <w:rFonts w:cs="Arial"/>
          <w:b/>
          <w:szCs w:val="24"/>
        </w:rPr>
        <w:t>23</w:t>
      </w:r>
      <w:r w:rsidRPr="00856C37">
        <w:rPr>
          <w:rFonts w:cs="Arial"/>
          <w:b/>
          <w:szCs w:val="24"/>
        </w:rPr>
        <w:t>-</w:t>
      </w:r>
      <w:r w:rsidR="00CE626D" w:rsidRPr="00856C37">
        <w:rPr>
          <w:rFonts w:cs="Arial"/>
          <w:b/>
          <w:szCs w:val="24"/>
        </w:rPr>
        <w:t>26</w:t>
      </w:r>
      <w:r w:rsidRPr="00856C37">
        <w:rPr>
          <w:rFonts w:cs="Arial"/>
          <w:b/>
          <w:szCs w:val="24"/>
        </w:rPr>
        <w:t>-</w:t>
      </w:r>
      <w:r w:rsidR="00CE626D" w:rsidRPr="00856C37">
        <w:rPr>
          <w:rFonts w:cs="Arial"/>
          <w:b/>
          <w:szCs w:val="24"/>
        </w:rPr>
        <w:t>000</w:t>
      </w:r>
      <w:r w:rsidRPr="00856C37">
        <w:rPr>
          <w:rFonts w:cs="Arial"/>
          <w:b/>
          <w:szCs w:val="24"/>
        </w:rPr>
        <w:t>-</w:t>
      </w:r>
      <w:r w:rsidR="00CE626D" w:rsidRPr="00856C37">
        <w:rPr>
          <w:rFonts w:cs="Arial"/>
          <w:b/>
          <w:szCs w:val="24"/>
        </w:rPr>
        <w:t>1997</w:t>
      </w:r>
      <w:r w:rsidRPr="00856C37">
        <w:rPr>
          <w:rFonts w:cs="Arial"/>
          <w:b/>
          <w:szCs w:val="24"/>
        </w:rPr>
        <w:t>-</w:t>
      </w:r>
      <w:r w:rsidR="00CE626D" w:rsidRPr="00856C37">
        <w:rPr>
          <w:rFonts w:cs="Arial"/>
          <w:b/>
          <w:szCs w:val="24"/>
        </w:rPr>
        <w:t>03808</w:t>
      </w:r>
      <w:r w:rsidRPr="00856C37">
        <w:rPr>
          <w:rFonts w:cs="Arial"/>
          <w:b/>
          <w:szCs w:val="24"/>
        </w:rPr>
        <w:t>-</w:t>
      </w:r>
      <w:r w:rsidR="00CE626D" w:rsidRPr="00856C37">
        <w:rPr>
          <w:rFonts w:cs="Arial"/>
          <w:b/>
          <w:szCs w:val="24"/>
        </w:rPr>
        <w:t>01</w:t>
      </w:r>
      <w:r w:rsidRPr="00856C37">
        <w:rPr>
          <w:rFonts w:cs="Arial"/>
          <w:b/>
          <w:szCs w:val="24"/>
        </w:rPr>
        <w:t>(21077)</w:t>
      </w:r>
    </w:p>
    <w:p w14:paraId="3346896B" w14:textId="77777777" w:rsidR="00856C37" w:rsidRPr="00856C37" w:rsidRDefault="00856C37" w:rsidP="00856C37">
      <w:pPr>
        <w:spacing w:line="240" w:lineRule="auto"/>
        <w:rPr>
          <w:rFonts w:cs="Arial"/>
          <w:b/>
          <w:szCs w:val="24"/>
        </w:rPr>
      </w:pPr>
    </w:p>
    <w:p w14:paraId="3412A696" w14:textId="77777777" w:rsidR="00146596" w:rsidRPr="00856C37" w:rsidRDefault="00146596" w:rsidP="00856C37">
      <w:pPr>
        <w:spacing w:line="240" w:lineRule="auto"/>
        <w:rPr>
          <w:rFonts w:cs="Arial"/>
          <w:b/>
          <w:szCs w:val="24"/>
        </w:rPr>
      </w:pPr>
      <w:r w:rsidRPr="00856C37">
        <w:rPr>
          <w:rFonts w:cs="Arial"/>
          <w:b/>
          <w:szCs w:val="24"/>
        </w:rPr>
        <w:t>Actor</w:t>
      </w:r>
      <w:r w:rsidR="00856C37" w:rsidRPr="00856C37">
        <w:rPr>
          <w:rFonts w:cs="Arial"/>
          <w:b/>
          <w:szCs w:val="24"/>
        </w:rPr>
        <w:t>: JOSE EDUARDO NAVAIS Y SERGIO MARTA VARGAS</w:t>
      </w:r>
    </w:p>
    <w:p w14:paraId="4A8DA4BB" w14:textId="77777777" w:rsidR="00856C37" w:rsidRPr="00856C37" w:rsidRDefault="00856C37" w:rsidP="00856C37">
      <w:pPr>
        <w:spacing w:line="240" w:lineRule="auto"/>
        <w:rPr>
          <w:rFonts w:cs="Arial"/>
          <w:b/>
          <w:szCs w:val="24"/>
        </w:rPr>
      </w:pPr>
    </w:p>
    <w:p w14:paraId="36F5646A" w14:textId="77777777" w:rsidR="00146596" w:rsidRPr="00856C37" w:rsidRDefault="00856C37" w:rsidP="00856C37">
      <w:pPr>
        <w:spacing w:line="240" w:lineRule="auto"/>
        <w:rPr>
          <w:rFonts w:cs="Arial"/>
          <w:b/>
          <w:szCs w:val="24"/>
        </w:rPr>
      </w:pPr>
      <w:r w:rsidRPr="00856C37">
        <w:rPr>
          <w:rFonts w:cs="Arial"/>
          <w:b/>
          <w:szCs w:val="24"/>
        </w:rPr>
        <w:t>Demandados: MUNICIPIO DE LA CALERA (CUNDINAMARCA)</w:t>
      </w:r>
    </w:p>
    <w:p w14:paraId="7F19FF1C" w14:textId="77777777" w:rsidR="00856C37" w:rsidRPr="00856C37" w:rsidRDefault="00856C37" w:rsidP="00856C37">
      <w:pPr>
        <w:spacing w:line="240" w:lineRule="auto"/>
        <w:rPr>
          <w:rFonts w:cs="Arial"/>
          <w:b/>
          <w:szCs w:val="24"/>
        </w:rPr>
      </w:pPr>
    </w:p>
    <w:p w14:paraId="235CD5C0" w14:textId="77777777" w:rsidR="00856C37" w:rsidRPr="00856C37" w:rsidRDefault="00856C37" w:rsidP="00856C37">
      <w:pPr>
        <w:spacing w:line="240" w:lineRule="auto"/>
        <w:rPr>
          <w:rFonts w:cs="Arial"/>
          <w:b/>
          <w:szCs w:val="24"/>
        </w:rPr>
      </w:pPr>
    </w:p>
    <w:p w14:paraId="3B80F4E7" w14:textId="77777777" w:rsidR="00856C37" w:rsidRPr="00856C37" w:rsidRDefault="00856C37" w:rsidP="00856C37">
      <w:pPr>
        <w:spacing w:line="240" w:lineRule="auto"/>
        <w:rPr>
          <w:rFonts w:cs="Arial"/>
          <w:b/>
          <w:szCs w:val="24"/>
        </w:rPr>
      </w:pPr>
    </w:p>
    <w:p w14:paraId="5D4006B3" w14:textId="77777777" w:rsidR="00146596" w:rsidRPr="00856C37" w:rsidRDefault="00856C37" w:rsidP="00856C37">
      <w:pPr>
        <w:spacing w:line="240" w:lineRule="auto"/>
        <w:rPr>
          <w:rFonts w:cs="Arial"/>
          <w:b/>
          <w:szCs w:val="24"/>
        </w:rPr>
      </w:pPr>
      <w:r w:rsidRPr="00856C37">
        <w:rPr>
          <w:rFonts w:cs="Arial"/>
          <w:b/>
          <w:szCs w:val="24"/>
        </w:rPr>
        <w:t>Referencia: NULIDAD Y RESTABLECIMIENTO DEL DERECHO</w:t>
      </w:r>
    </w:p>
    <w:p w14:paraId="7C4DF77C" w14:textId="77777777" w:rsidR="00146596" w:rsidRPr="00856C37" w:rsidRDefault="00146596" w:rsidP="00856C37">
      <w:pPr>
        <w:spacing w:line="240" w:lineRule="auto"/>
        <w:rPr>
          <w:rFonts w:cs="Arial"/>
          <w:szCs w:val="24"/>
        </w:rPr>
      </w:pPr>
    </w:p>
    <w:p w14:paraId="561C56EB" w14:textId="77777777" w:rsidR="00856C37" w:rsidRPr="0007616E" w:rsidRDefault="00856C37" w:rsidP="00146596">
      <w:pPr>
        <w:rPr>
          <w:rFonts w:cs="Arial"/>
          <w:szCs w:val="24"/>
        </w:rPr>
      </w:pPr>
    </w:p>
    <w:p w14:paraId="183F4D6A" w14:textId="77777777" w:rsidR="00146596" w:rsidRPr="0007616E" w:rsidRDefault="00146596" w:rsidP="00146596">
      <w:pPr>
        <w:pStyle w:val="Textoindependiente"/>
        <w:rPr>
          <w:rFonts w:cs="Arial"/>
          <w:szCs w:val="24"/>
        </w:rPr>
      </w:pPr>
      <w:smartTag w:uri="urn:schemas-microsoft-com:office:smarttags" w:element="PersonName">
        <w:smartTagPr>
          <w:attr w:name="ProductID" w:val="inistrativo.11ŒȌ쀐̘璐صŐȈ㱠ヱ俠̙㮰ヱ鷘ポ̦璠ص緘̙$ňȈSÍNTESISŅȈ齐ポ霈䂌ص䈈ص ľȌ䉰ヱ鼤ポ"/>
        </w:smartTagPr>
        <w:r w:rsidRPr="0007616E">
          <w:rPr>
            <w:rFonts w:cs="Arial"/>
            <w:szCs w:val="24"/>
          </w:rPr>
          <w:t>La Sección Tercera</w:t>
        </w:r>
      </w:smartTag>
      <w:r w:rsidRPr="0007616E">
        <w:rPr>
          <w:rFonts w:cs="Arial"/>
          <w:szCs w:val="24"/>
        </w:rPr>
        <w:t>, Subsección “B”, del Consejo de Estado</w:t>
      </w:r>
      <w:r w:rsidR="00B5027F" w:rsidRPr="0007616E">
        <w:rPr>
          <w:rFonts w:cs="Arial"/>
          <w:szCs w:val="24"/>
        </w:rPr>
        <w:t>,</w:t>
      </w:r>
      <w:r w:rsidRPr="0007616E">
        <w:rPr>
          <w:rFonts w:cs="Arial"/>
          <w:szCs w:val="24"/>
        </w:rPr>
        <w:t xml:space="preserve"> procede a resolver el recurso de apelación presentado por la parte demand</w:t>
      </w:r>
      <w:r w:rsidR="00D63B68" w:rsidRPr="0007616E">
        <w:rPr>
          <w:rFonts w:cs="Arial"/>
          <w:szCs w:val="24"/>
        </w:rPr>
        <w:t>ante</w:t>
      </w:r>
      <w:r w:rsidRPr="0007616E">
        <w:rPr>
          <w:rFonts w:cs="Arial"/>
          <w:szCs w:val="24"/>
        </w:rPr>
        <w:t xml:space="preserve"> en contra de la sentencia del </w:t>
      </w:r>
      <w:r w:rsidR="00CE626D" w:rsidRPr="0007616E">
        <w:rPr>
          <w:rFonts w:cs="Arial"/>
          <w:szCs w:val="24"/>
        </w:rPr>
        <w:t>19 de abril de 2001</w:t>
      </w:r>
      <w:r w:rsidRPr="0007616E">
        <w:rPr>
          <w:rFonts w:cs="Arial"/>
          <w:szCs w:val="24"/>
        </w:rPr>
        <w:t xml:space="preserve">, dictada por el Tribunal Administrativo de </w:t>
      </w:r>
      <w:r w:rsidR="00CE626D" w:rsidRPr="0007616E">
        <w:rPr>
          <w:rFonts w:cs="Arial"/>
          <w:szCs w:val="24"/>
        </w:rPr>
        <w:t xml:space="preserve">Descongestión con sede en Bogotá, Sala de Decisión, </w:t>
      </w:r>
      <w:r w:rsidRPr="0007616E">
        <w:rPr>
          <w:rFonts w:cs="Arial"/>
          <w:szCs w:val="24"/>
        </w:rPr>
        <w:t>S</w:t>
      </w:r>
      <w:r w:rsidR="00D63B68" w:rsidRPr="0007616E">
        <w:rPr>
          <w:rFonts w:cs="Arial"/>
          <w:szCs w:val="24"/>
        </w:rPr>
        <w:t>ección Tercera</w:t>
      </w:r>
      <w:r w:rsidRPr="0007616E">
        <w:rPr>
          <w:rFonts w:cs="Arial"/>
          <w:szCs w:val="24"/>
        </w:rPr>
        <w:t xml:space="preserve">, mediante la cual se </w:t>
      </w:r>
      <w:r w:rsidR="00D63B68" w:rsidRPr="0007616E">
        <w:rPr>
          <w:rFonts w:cs="Arial"/>
          <w:szCs w:val="24"/>
        </w:rPr>
        <w:t>denegaron las</w:t>
      </w:r>
      <w:r w:rsidRPr="0007616E">
        <w:rPr>
          <w:rFonts w:cs="Arial"/>
          <w:szCs w:val="24"/>
        </w:rPr>
        <w:t xml:space="preserve"> pretensiones de la demanda.</w:t>
      </w:r>
    </w:p>
    <w:p w14:paraId="4F899F64" w14:textId="77777777" w:rsidR="00146596" w:rsidRPr="0007616E" w:rsidRDefault="00146596" w:rsidP="00146596">
      <w:pPr>
        <w:pStyle w:val="Textoindependiente"/>
        <w:rPr>
          <w:rFonts w:cs="Arial"/>
          <w:szCs w:val="24"/>
        </w:rPr>
      </w:pPr>
    </w:p>
    <w:p w14:paraId="6DB4AEE5" w14:textId="77777777" w:rsidR="00146596" w:rsidRPr="0007616E" w:rsidRDefault="00146596" w:rsidP="00146596">
      <w:pPr>
        <w:pStyle w:val="Textoindependiente"/>
        <w:rPr>
          <w:rFonts w:cs="Arial"/>
          <w:szCs w:val="24"/>
        </w:rPr>
      </w:pPr>
    </w:p>
    <w:p w14:paraId="47A672CA" w14:textId="77777777" w:rsidR="00146596" w:rsidRPr="0007616E" w:rsidRDefault="00146596" w:rsidP="00146596">
      <w:pPr>
        <w:jc w:val="center"/>
        <w:rPr>
          <w:rFonts w:cs="Arial"/>
          <w:b/>
          <w:szCs w:val="24"/>
        </w:rPr>
      </w:pPr>
      <w:r w:rsidRPr="0007616E">
        <w:rPr>
          <w:rFonts w:cs="Arial"/>
          <w:b/>
          <w:szCs w:val="24"/>
        </w:rPr>
        <w:t>SÍNTESIS DEL CASO</w:t>
      </w:r>
    </w:p>
    <w:p w14:paraId="578E82ED" w14:textId="77777777" w:rsidR="00146596" w:rsidRPr="0007616E" w:rsidRDefault="00146596" w:rsidP="00146596">
      <w:pPr>
        <w:rPr>
          <w:rFonts w:cs="Arial"/>
          <w:szCs w:val="24"/>
        </w:rPr>
      </w:pPr>
    </w:p>
    <w:p w14:paraId="1141AC3F" w14:textId="77777777" w:rsidR="001676DE" w:rsidRPr="0007616E" w:rsidRDefault="00F96B33" w:rsidP="00146596">
      <w:pPr>
        <w:rPr>
          <w:rFonts w:cs="Arial"/>
          <w:szCs w:val="24"/>
        </w:rPr>
      </w:pPr>
      <w:r w:rsidRPr="0007616E">
        <w:rPr>
          <w:rFonts w:cs="Arial"/>
          <w:szCs w:val="24"/>
        </w:rPr>
        <w:t xml:space="preserve">Una entidad territorial inició un proceso de contratación mediante licitación pública. Uno de los proponentes se abstuvo de precisar dentro de la propuesta el impuesto de guerra que debía asumir y que ascendía al 5% del valor del contrato. El </w:t>
      </w:r>
      <w:r w:rsidRPr="0007616E">
        <w:rPr>
          <w:rFonts w:cs="Arial"/>
          <w:szCs w:val="24"/>
        </w:rPr>
        <w:lastRenderedPageBreak/>
        <w:t xml:space="preserve">proponente indicó que aun cuando no lo hubiera </w:t>
      </w:r>
      <w:r w:rsidR="001676DE" w:rsidRPr="0007616E">
        <w:rPr>
          <w:rFonts w:cs="Arial"/>
          <w:szCs w:val="24"/>
        </w:rPr>
        <w:t>discriminado</w:t>
      </w:r>
      <w:r w:rsidRPr="0007616E">
        <w:rPr>
          <w:rFonts w:cs="Arial"/>
          <w:szCs w:val="24"/>
        </w:rPr>
        <w:t xml:space="preserve">, dentro de los pliegos se indicaba claramente que todos los impuestos se entendían incorporados </w:t>
      </w:r>
      <w:r w:rsidR="001676DE" w:rsidRPr="0007616E">
        <w:rPr>
          <w:rFonts w:cs="Arial"/>
          <w:szCs w:val="24"/>
        </w:rPr>
        <w:t xml:space="preserve">en </w:t>
      </w:r>
      <w:r w:rsidRPr="0007616E">
        <w:rPr>
          <w:rFonts w:cs="Arial"/>
          <w:szCs w:val="24"/>
        </w:rPr>
        <w:t xml:space="preserve">el valor total de la propuesta, de suerte que </w:t>
      </w:r>
      <w:r w:rsidR="001676DE" w:rsidRPr="0007616E">
        <w:rPr>
          <w:rFonts w:cs="Arial"/>
          <w:szCs w:val="24"/>
        </w:rPr>
        <w:t xml:space="preserve">se consideraba </w:t>
      </w:r>
      <w:r w:rsidRPr="0007616E">
        <w:rPr>
          <w:rFonts w:cs="Arial"/>
          <w:szCs w:val="24"/>
        </w:rPr>
        <w:t>incluido el impuesto de guerra</w:t>
      </w:r>
      <w:r w:rsidR="001676DE" w:rsidRPr="0007616E">
        <w:rPr>
          <w:rFonts w:cs="Arial"/>
          <w:szCs w:val="24"/>
        </w:rPr>
        <w:t xml:space="preserve"> y, por ello, </w:t>
      </w:r>
      <w:r w:rsidR="003E1FF8" w:rsidRPr="0007616E">
        <w:rPr>
          <w:rFonts w:cs="Arial"/>
          <w:szCs w:val="24"/>
        </w:rPr>
        <w:t>su propuesta se sujetaba a lo exigido en los pliegos</w:t>
      </w:r>
      <w:r w:rsidRPr="0007616E">
        <w:rPr>
          <w:rFonts w:cs="Arial"/>
          <w:szCs w:val="24"/>
        </w:rPr>
        <w:t xml:space="preserve">. No obstante, la entidad </w:t>
      </w:r>
      <w:r w:rsidR="001676DE" w:rsidRPr="0007616E">
        <w:rPr>
          <w:rFonts w:cs="Arial"/>
          <w:szCs w:val="24"/>
        </w:rPr>
        <w:t>lo</w:t>
      </w:r>
      <w:r w:rsidR="003E1FF8" w:rsidRPr="0007616E">
        <w:rPr>
          <w:rFonts w:cs="Arial"/>
          <w:szCs w:val="24"/>
        </w:rPr>
        <w:t xml:space="preserve"> </w:t>
      </w:r>
      <w:r w:rsidRPr="0007616E">
        <w:rPr>
          <w:rFonts w:cs="Arial"/>
          <w:szCs w:val="24"/>
        </w:rPr>
        <w:t>descalificó</w:t>
      </w:r>
      <w:r w:rsidR="001676DE" w:rsidRPr="0007616E">
        <w:rPr>
          <w:rFonts w:cs="Arial"/>
          <w:szCs w:val="24"/>
        </w:rPr>
        <w:t>.</w:t>
      </w:r>
    </w:p>
    <w:p w14:paraId="1F79A0D0" w14:textId="77777777" w:rsidR="00146596" w:rsidRPr="0007616E" w:rsidRDefault="00146596" w:rsidP="00146596">
      <w:pPr>
        <w:rPr>
          <w:rFonts w:cs="Arial"/>
          <w:szCs w:val="24"/>
        </w:rPr>
      </w:pPr>
    </w:p>
    <w:p w14:paraId="181B20AF" w14:textId="77777777" w:rsidR="00146596" w:rsidRPr="0007616E" w:rsidRDefault="00146596" w:rsidP="00146596">
      <w:pPr>
        <w:jc w:val="center"/>
        <w:rPr>
          <w:rFonts w:cs="Arial"/>
          <w:b/>
          <w:szCs w:val="24"/>
        </w:rPr>
      </w:pPr>
      <w:r w:rsidRPr="0007616E">
        <w:rPr>
          <w:rFonts w:cs="Arial"/>
          <w:b/>
          <w:szCs w:val="24"/>
        </w:rPr>
        <w:t>ANTECEDENTES</w:t>
      </w:r>
    </w:p>
    <w:p w14:paraId="63C19A3C" w14:textId="77777777" w:rsidR="00146596" w:rsidRPr="0007616E" w:rsidRDefault="00146596" w:rsidP="00146596">
      <w:pPr>
        <w:rPr>
          <w:rFonts w:cs="Arial"/>
          <w:szCs w:val="24"/>
        </w:rPr>
      </w:pPr>
    </w:p>
    <w:p w14:paraId="1546E6A3" w14:textId="77777777" w:rsidR="00146596" w:rsidRPr="0007616E" w:rsidRDefault="00146596" w:rsidP="00146596">
      <w:pPr>
        <w:rPr>
          <w:rFonts w:cs="Arial"/>
          <w:b/>
          <w:bCs/>
          <w:szCs w:val="24"/>
        </w:rPr>
      </w:pPr>
      <w:r w:rsidRPr="0007616E">
        <w:rPr>
          <w:rFonts w:cs="Arial"/>
          <w:b/>
          <w:bCs/>
          <w:szCs w:val="24"/>
        </w:rPr>
        <w:t>I. Lo que se pretende</w:t>
      </w:r>
    </w:p>
    <w:p w14:paraId="5C0AB1D6" w14:textId="77777777" w:rsidR="00146596" w:rsidRPr="0007616E" w:rsidRDefault="00146596" w:rsidP="00146596">
      <w:pPr>
        <w:tabs>
          <w:tab w:val="left" w:pos="1728"/>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155488B" w14:textId="77777777" w:rsidR="00146596" w:rsidRPr="0007616E" w:rsidRDefault="00146596" w:rsidP="00146596">
      <w:pPr>
        <w:rPr>
          <w:rFonts w:cs="Arial"/>
          <w:szCs w:val="24"/>
        </w:rPr>
      </w:pPr>
      <w:r w:rsidRPr="0007616E">
        <w:rPr>
          <w:rFonts w:cs="Arial"/>
          <w:szCs w:val="24"/>
        </w:rPr>
        <w:t xml:space="preserve">1 </w:t>
      </w:r>
      <w:r w:rsidR="00CB17BB" w:rsidRPr="0007616E">
        <w:rPr>
          <w:rFonts w:cs="Arial"/>
          <w:szCs w:val="24"/>
        </w:rPr>
        <w:t xml:space="preserve">El </w:t>
      </w:r>
      <w:r w:rsidR="00B5027F" w:rsidRPr="0007616E">
        <w:rPr>
          <w:rFonts w:cs="Arial"/>
          <w:szCs w:val="24"/>
        </w:rPr>
        <w:t>11</w:t>
      </w:r>
      <w:r w:rsidR="00CB17BB" w:rsidRPr="0007616E">
        <w:rPr>
          <w:rFonts w:cs="Arial"/>
          <w:szCs w:val="24"/>
        </w:rPr>
        <w:t xml:space="preserve"> de </w:t>
      </w:r>
      <w:r w:rsidR="00B5027F" w:rsidRPr="0007616E">
        <w:rPr>
          <w:rFonts w:cs="Arial"/>
          <w:szCs w:val="24"/>
        </w:rPr>
        <w:t>abril de 1997</w:t>
      </w:r>
      <w:r w:rsidR="00CB17BB" w:rsidRPr="0007616E">
        <w:rPr>
          <w:rFonts w:cs="Arial"/>
          <w:szCs w:val="24"/>
        </w:rPr>
        <w:t xml:space="preserve">, </w:t>
      </w:r>
      <w:r w:rsidR="00B5027F" w:rsidRPr="0007616E">
        <w:rPr>
          <w:rFonts w:cs="Arial"/>
          <w:szCs w:val="24"/>
        </w:rPr>
        <w:t xml:space="preserve">José Eduardo Navais Cruz y Sergio Marta Vargas, </w:t>
      </w:r>
      <w:r w:rsidRPr="0007616E">
        <w:rPr>
          <w:rFonts w:cs="Arial"/>
          <w:szCs w:val="24"/>
        </w:rPr>
        <w:t>present</w:t>
      </w:r>
      <w:r w:rsidR="00B5027F" w:rsidRPr="0007616E">
        <w:rPr>
          <w:rFonts w:cs="Arial"/>
          <w:szCs w:val="24"/>
        </w:rPr>
        <w:t>aron</w:t>
      </w:r>
      <w:r w:rsidRPr="0007616E">
        <w:rPr>
          <w:rFonts w:cs="Arial"/>
          <w:szCs w:val="24"/>
        </w:rPr>
        <w:t xml:space="preserve"> demanda </w:t>
      </w:r>
      <w:r w:rsidR="00D63B68" w:rsidRPr="0007616E">
        <w:rPr>
          <w:rFonts w:cs="Arial"/>
          <w:szCs w:val="24"/>
        </w:rPr>
        <w:t xml:space="preserve">en </w:t>
      </w:r>
      <w:r w:rsidRPr="0007616E">
        <w:rPr>
          <w:rFonts w:cs="Arial"/>
          <w:szCs w:val="24"/>
        </w:rPr>
        <w:t xml:space="preserve">contra </w:t>
      </w:r>
      <w:r w:rsidR="00D63B68" w:rsidRPr="0007616E">
        <w:rPr>
          <w:rFonts w:cs="Arial"/>
          <w:szCs w:val="24"/>
        </w:rPr>
        <w:t>de</w:t>
      </w:r>
      <w:r w:rsidR="00B5027F" w:rsidRPr="0007616E">
        <w:rPr>
          <w:rFonts w:cs="Arial"/>
          <w:szCs w:val="24"/>
        </w:rPr>
        <w:t xml:space="preserve">l municipio de </w:t>
      </w:r>
      <w:smartTag w:uri="urn:schemas-microsoft-com:office:smarttags" w:element="PersonName">
        <w:smartTagPr>
          <w:attr w:name="ProductID" w:val="La Calera"/>
        </w:smartTagPr>
        <w:r w:rsidR="00B5027F" w:rsidRPr="0007616E">
          <w:rPr>
            <w:rFonts w:cs="Arial"/>
            <w:szCs w:val="24"/>
          </w:rPr>
          <w:t>La Calera</w:t>
        </w:r>
      </w:smartTag>
      <w:r w:rsidR="00B5027F" w:rsidRPr="0007616E">
        <w:rPr>
          <w:rFonts w:cs="Arial"/>
          <w:szCs w:val="24"/>
        </w:rPr>
        <w:t>, Cundinamarca</w:t>
      </w:r>
      <w:r w:rsidRPr="0007616E">
        <w:rPr>
          <w:rFonts w:cs="Arial"/>
          <w:i/>
          <w:szCs w:val="24"/>
        </w:rPr>
        <w:t>,</w:t>
      </w:r>
      <w:r w:rsidRPr="0007616E">
        <w:rPr>
          <w:rFonts w:cs="Arial"/>
          <w:szCs w:val="24"/>
        </w:rPr>
        <w:t xml:space="preserve"> en ejercicio de la acción de controversias contractuales </w:t>
      </w:r>
      <w:r w:rsidR="00B5027F" w:rsidRPr="0007616E">
        <w:rPr>
          <w:rFonts w:cs="Arial"/>
          <w:szCs w:val="24"/>
        </w:rPr>
        <w:t>(f. 2–15</w:t>
      </w:r>
      <w:r w:rsidRPr="0007616E">
        <w:rPr>
          <w:rFonts w:cs="Arial"/>
          <w:szCs w:val="24"/>
        </w:rPr>
        <w:t>, c. 1).</w:t>
      </w:r>
    </w:p>
    <w:p w14:paraId="5FCCC241" w14:textId="77777777" w:rsidR="00146596" w:rsidRPr="0007616E" w:rsidRDefault="00146596" w:rsidP="00146596">
      <w:pPr>
        <w:rPr>
          <w:rFonts w:cs="Arial"/>
          <w:szCs w:val="24"/>
        </w:rPr>
      </w:pPr>
    </w:p>
    <w:p w14:paraId="4D451593" w14:textId="77777777" w:rsidR="003C7806" w:rsidRPr="0007616E" w:rsidRDefault="00D63B68" w:rsidP="00146596">
      <w:pPr>
        <w:rPr>
          <w:rFonts w:cs="Arial"/>
          <w:szCs w:val="24"/>
        </w:rPr>
      </w:pPr>
      <w:r w:rsidRPr="0007616E">
        <w:rPr>
          <w:rFonts w:cs="Arial"/>
          <w:szCs w:val="24"/>
        </w:rPr>
        <w:t>1.1</w:t>
      </w:r>
      <w:r w:rsidR="00146596" w:rsidRPr="0007616E">
        <w:rPr>
          <w:rFonts w:cs="Arial"/>
          <w:szCs w:val="24"/>
        </w:rPr>
        <w:t xml:space="preserve"> Los hechos sobre los cuales hizo consistir la demanda se pueden presentar así: </w:t>
      </w:r>
      <w:r w:rsidR="00146596" w:rsidRPr="0007616E">
        <w:rPr>
          <w:rFonts w:cs="Arial"/>
          <w:i/>
          <w:szCs w:val="24"/>
        </w:rPr>
        <w:t>(i)</w:t>
      </w:r>
      <w:r w:rsidR="00CD5C4E" w:rsidRPr="0007616E">
        <w:rPr>
          <w:rFonts w:cs="Arial"/>
          <w:szCs w:val="24"/>
        </w:rPr>
        <w:t xml:space="preserve"> </w:t>
      </w:r>
      <w:r w:rsidR="00B5027F" w:rsidRPr="0007616E">
        <w:rPr>
          <w:rFonts w:cs="Arial"/>
          <w:szCs w:val="24"/>
        </w:rPr>
        <w:t xml:space="preserve">la entidad territorial, a través de </w:t>
      </w:r>
      <w:smartTag w:uri="urn:schemas-microsoft-com:office:smarttags" w:element="PersonName">
        <w:smartTagPr>
          <w:attr w:name="ProductID" w:val="la Resoluci￳n"/>
        </w:smartTagPr>
        <w:r w:rsidR="00B5027F" w:rsidRPr="0007616E">
          <w:rPr>
            <w:rFonts w:cs="Arial"/>
            <w:szCs w:val="24"/>
          </w:rPr>
          <w:t>la Resolución</w:t>
        </w:r>
      </w:smartTag>
      <w:r w:rsidR="00B5027F" w:rsidRPr="0007616E">
        <w:rPr>
          <w:rFonts w:cs="Arial"/>
          <w:szCs w:val="24"/>
        </w:rPr>
        <w:t xml:space="preserve"> n.º 134 del 4 de octubre de 1996</w:t>
      </w:r>
      <w:r w:rsidR="00EC72D0" w:rsidRPr="0007616E">
        <w:rPr>
          <w:rFonts w:cs="Arial"/>
          <w:szCs w:val="24"/>
        </w:rPr>
        <w:t>,</w:t>
      </w:r>
      <w:r w:rsidR="00B5027F" w:rsidRPr="0007616E">
        <w:rPr>
          <w:rFonts w:cs="Arial"/>
          <w:szCs w:val="24"/>
        </w:rPr>
        <w:t xml:space="preserve"> ordenó la apertura de la licitación pública n.º 003 de 1996, con el objeto de contratar la pavimentación en concreto de vías urbanas; </w:t>
      </w:r>
      <w:r w:rsidR="00B5027F" w:rsidRPr="0007616E">
        <w:rPr>
          <w:rFonts w:cs="Arial"/>
          <w:i/>
          <w:szCs w:val="24"/>
        </w:rPr>
        <w:t>(ii)</w:t>
      </w:r>
      <w:r w:rsidR="00B5027F" w:rsidRPr="0007616E">
        <w:rPr>
          <w:rFonts w:cs="Arial"/>
          <w:szCs w:val="24"/>
        </w:rPr>
        <w:t xml:space="preserve"> se presentaron siete propuestas, entre las cuales se encontraba la</w:t>
      </w:r>
      <w:r w:rsidR="003C7806" w:rsidRPr="0007616E">
        <w:rPr>
          <w:rFonts w:cs="Arial"/>
          <w:szCs w:val="24"/>
        </w:rPr>
        <w:t xml:space="preserve"> </w:t>
      </w:r>
      <w:r w:rsidR="00EC72D0" w:rsidRPr="0007616E">
        <w:rPr>
          <w:rFonts w:cs="Arial"/>
          <w:szCs w:val="24"/>
        </w:rPr>
        <w:t xml:space="preserve">del Consorcio Navais-Marta, conformada por </w:t>
      </w:r>
      <w:r w:rsidR="00B5027F" w:rsidRPr="0007616E">
        <w:rPr>
          <w:rFonts w:cs="Arial"/>
          <w:szCs w:val="24"/>
        </w:rPr>
        <w:t xml:space="preserve">quienes ahora obran como demandantes; </w:t>
      </w:r>
      <w:r w:rsidR="00B5027F" w:rsidRPr="0007616E">
        <w:rPr>
          <w:rFonts w:cs="Arial"/>
          <w:i/>
          <w:szCs w:val="24"/>
        </w:rPr>
        <w:t>(iii)</w:t>
      </w:r>
      <w:r w:rsidR="00B5027F" w:rsidRPr="0007616E">
        <w:rPr>
          <w:rFonts w:cs="Arial"/>
          <w:szCs w:val="24"/>
        </w:rPr>
        <w:t xml:space="preserve"> el estudio t</w:t>
      </w:r>
      <w:r w:rsidR="003C7806" w:rsidRPr="0007616E">
        <w:rPr>
          <w:rFonts w:cs="Arial"/>
          <w:szCs w:val="24"/>
        </w:rPr>
        <w:t>écnico, j</w:t>
      </w:r>
      <w:r w:rsidR="00B5027F" w:rsidRPr="0007616E">
        <w:rPr>
          <w:rFonts w:cs="Arial"/>
          <w:szCs w:val="24"/>
        </w:rPr>
        <w:t xml:space="preserve">urídico y económico recomendó que se adjudicara al proponente Satora Inversiones y Construcciones Ltda. y que se excluyera </w:t>
      </w:r>
      <w:r w:rsidR="008D27BD" w:rsidRPr="0007616E">
        <w:rPr>
          <w:rFonts w:cs="Arial"/>
          <w:szCs w:val="24"/>
        </w:rPr>
        <w:t>a todos los</w:t>
      </w:r>
      <w:r w:rsidR="003E1FF8" w:rsidRPr="0007616E">
        <w:rPr>
          <w:rFonts w:cs="Arial"/>
          <w:szCs w:val="24"/>
        </w:rPr>
        <w:t xml:space="preserve"> otros proponentes, entre ellos</w:t>
      </w:r>
      <w:r w:rsidR="008D27BD" w:rsidRPr="0007616E">
        <w:rPr>
          <w:rFonts w:cs="Arial"/>
          <w:szCs w:val="24"/>
        </w:rPr>
        <w:t xml:space="preserve"> </w:t>
      </w:r>
      <w:r w:rsidR="00B5027F" w:rsidRPr="0007616E">
        <w:rPr>
          <w:rFonts w:cs="Arial"/>
          <w:szCs w:val="24"/>
        </w:rPr>
        <w:t>al consorcio</w:t>
      </w:r>
      <w:r w:rsidR="003C7806" w:rsidRPr="0007616E">
        <w:rPr>
          <w:rFonts w:cs="Arial"/>
          <w:szCs w:val="24"/>
        </w:rPr>
        <w:t xml:space="preserve"> Navais-Marta porque no cumplió lo ordenado en el pliego de condiciones al abstenerse de incluir</w:t>
      </w:r>
      <w:r w:rsidR="00EC72D0" w:rsidRPr="0007616E">
        <w:rPr>
          <w:rFonts w:cs="Arial"/>
          <w:szCs w:val="24"/>
        </w:rPr>
        <w:t xml:space="preserve"> en la propuesta</w:t>
      </w:r>
      <w:r w:rsidR="003C7806" w:rsidRPr="0007616E">
        <w:rPr>
          <w:rFonts w:cs="Arial"/>
          <w:szCs w:val="24"/>
        </w:rPr>
        <w:t xml:space="preserve"> </w:t>
      </w:r>
      <w:r w:rsidR="003C7806" w:rsidRPr="0007616E">
        <w:rPr>
          <w:rFonts w:cs="Arial"/>
          <w:i/>
          <w:szCs w:val="24"/>
        </w:rPr>
        <w:t>“el 5% del Fondo de Seguridad Municipal (impuesto) Ley 104/93 y 241/95”</w:t>
      </w:r>
      <w:r w:rsidR="003C7806" w:rsidRPr="0007616E">
        <w:rPr>
          <w:rFonts w:cs="Arial"/>
          <w:szCs w:val="24"/>
        </w:rPr>
        <w:t xml:space="preserve">; </w:t>
      </w:r>
      <w:r w:rsidR="003C7806" w:rsidRPr="0007616E">
        <w:rPr>
          <w:rFonts w:cs="Arial"/>
          <w:i/>
          <w:szCs w:val="24"/>
        </w:rPr>
        <w:t>(iv)</w:t>
      </w:r>
      <w:r w:rsidR="003C7806" w:rsidRPr="0007616E">
        <w:rPr>
          <w:rFonts w:cs="Arial"/>
          <w:szCs w:val="24"/>
        </w:rPr>
        <w:t xml:space="preserve"> en el transcurso de la audiencia de adjudicación, el consorcio Navais-Marta advirtió que </w:t>
      </w:r>
      <w:r w:rsidR="008D27BD" w:rsidRPr="0007616E">
        <w:rPr>
          <w:rFonts w:cs="Arial"/>
          <w:szCs w:val="24"/>
        </w:rPr>
        <w:t xml:space="preserve">legalmente </w:t>
      </w:r>
      <w:r w:rsidR="003C7806" w:rsidRPr="0007616E">
        <w:rPr>
          <w:rFonts w:cs="Arial"/>
          <w:szCs w:val="24"/>
        </w:rPr>
        <w:t xml:space="preserve">no se lo podía excluir </w:t>
      </w:r>
      <w:r w:rsidR="003C7806" w:rsidRPr="0007616E">
        <w:rPr>
          <w:rFonts w:cs="Arial"/>
          <w:i/>
          <w:szCs w:val="24"/>
        </w:rPr>
        <w:t>“por el simple hecho de no incluir expresamente el llamado impuesto de guerra”</w:t>
      </w:r>
      <w:r w:rsidR="008D27BD" w:rsidRPr="0007616E">
        <w:rPr>
          <w:rFonts w:cs="Arial"/>
          <w:szCs w:val="24"/>
        </w:rPr>
        <w:t xml:space="preserve">; </w:t>
      </w:r>
      <w:r w:rsidR="008D27BD" w:rsidRPr="0007616E">
        <w:rPr>
          <w:rFonts w:cs="Arial"/>
          <w:i/>
          <w:szCs w:val="24"/>
        </w:rPr>
        <w:t>(v)</w:t>
      </w:r>
      <w:r w:rsidR="004E30EB" w:rsidRPr="0007616E">
        <w:rPr>
          <w:rFonts w:cs="Arial"/>
          <w:szCs w:val="24"/>
        </w:rPr>
        <w:t xml:space="preserve"> el a</w:t>
      </w:r>
      <w:r w:rsidR="008D27BD" w:rsidRPr="0007616E">
        <w:rPr>
          <w:rFonts w:cs="Arial"/>
          <w:szCs w:val="24"/>
        </w:rPr>
        <w:t xml:space="preserve">lcalde del municipio concluyó que el proponente Satora Inversiones y Construcciones Ltda., había incurrido en errores técnicos y que los otros proponentes serían excluidos, razón por la cual </w:t>
      </w:r>
      <w:r w:rsidR="00EC72D0" w:rsidRPr="0007616E">
        <w:rPr>
          <w:rFonts w:cs="Arial"/>
          <w:szCs w:val="24"/>
        </w:rPr>
        <w:t xml:space="preserve">expidió </w:t>
      </w:r>
      <w:smartTag w:uri="urn:schemas-microsoft-com:office:smarttags" w:element="PersonName">
        <w:smartTagPr>
          <w:attr w:name="ProductID" w:val="la Resoluci￳n"/>
        </w:smartTagPr>
        <w:r w:rsidR="00EC72D0" w:rsidRPr="0007616E">
          <w:rPr>
            <w:rFonts w:cs="Arial"/>
            <w:szCs w:val="24"/>
          </w:rPr>
          <w:t>la Resolución</w:t>
        </w:r>
      </w:smartTag>
      <w:r w:rsidR="00EC72D0" w:rsidRPr="0007616E">
        <w:rPr>
          <w:rFonts w:cs="Arial"/>
          <w:szCs w:val="24"/>
        </w:rPr>
        <w:t xml:space="preserve"> n.º 184 del 18 de diciembre de 1996, mediante la cual declaró desierta la licitación.</w:t>
      </w:r>
    </w:p>
    <w:p w14:paraId="6E5979B2" w14:textId="77777777" w:rsidR="003C7806" w:rsidRPr="0007616E" w:rsidRDefault="003C7806" w:rsidP="00146596">
      <w:pPr>
        <w:rPr>
          <w:rFonts w:cs="Arial"/>
          <w:szCs w:val="24"/>
        </w:rPr>
      </w:pPr>
    </w:p>
    <w:p w14:paraId="799EA4EF" w14:textId="77777777" w:rsidR="00146596" w:rsidRPr="0007616E" w:rsidRDefault="00146596" w:rsidP="00146596">
      <w:pPr>
        <w:rPr>
          <w:rFonts w:cs="Arial"/>
          <w:szCs w:val="24"/>
        </w:rPr>
      </w:pPr>
      <w:r w:rsidRPr="0007616E">
        <w:rPr>
          <w:rFonts w:cs="Arial"/>
          <w:szCs w:val="24"/>
        </w:rPr>
        <w:t>1.</w:t>
      </w:r>
      <w:r w:rsidR="00D63B68" w:rsidRPr="0007616E">
        <w:rPr>
          <w:rFonts w:cs="Arial"/>
          <w:szCs w:val="24"/>
        </w:rPr>
        <w:t>2</w:t>
      </w:r>
      <w:r w:rsidRPr="0007616E">
        <w:rPr>
          <w:rFonts w:cs="Arial"/>
          <w:szCs w:val="24"/>
        </w:rPr>
        <w:t xml:space="preserve"> </w:t>
      </w:r>
      <w:r w:rsidR="00384D43" w:rsidRPr="0007616E">
        <w:rPr>
          <w:rFonts w:cs="Arial"/>
          <w:szCs w:val="24"/>
        </w:rPr>
        <w:t xml:space="preserve">Las pretensiones </w:t>
      </w:r>
      <w:r w:rsidR="00CB17BB" w:rsidRPr="0007616E">
        <w:rPr>
          <w:rFonts w:cs="Arial"/>
          <w:szCs w:val="24"/>
        </w:rPr>
        <w:t>comprenden</w:t>
      </w:r>
      <w:r w:rsidRPr="0007616E">
        <w:rPr>
          <w:rFonts w:cs="Arial"/>
          <w:szCs w:val="24"/>
        </w:rPr>
        <w:t xml:space="preserve"> las siguientes declaraciones y condenas:</w:t>
      </w:r>
    </w:p>
    <w:p w14:paraId="562A6E04" w14:textId="77777777" w:rsidR="00146596" w:rsidRPr="0007616E" w:rsidRDefault="00146596" w:rsidP="00146596">
      <w:pPr>
        <w:rPr>
          <w:rFonts w:cs="Arial"/>
          <w:szCs w:val="24"/>
        </w:rPr>
      </w:pPr>
    </w:p>
    <w:p w14:paraId="34CB7FC6" w14:textId="77777777" w:rsidR="00EC72D0" w:rsidRPr="0007616E" w:rsidRDefault="00146596" w:rsidP="00EC72D0">
      <w:pPr>
        <w:pStyle w:val="Textodebloque1"/>
        <w:numPr>
          <w:ilvl w:val="1"/>
          <w:numId w:val="23"/>
        </w:numPr>
        <w:ind w:right="567"/>
        <w:rPr>
          <w:rFonts w:ascii="Arial" w:hAnsi="Arial" w:cs="Arial"/>
          <w:szCs w:val="24"/>
        </w:rPr>
      </w:pPr>
      <w:r w:rsidRPr="0007616E">
        <w:rPr>
          <w:rFonts w:ascii="Arial" w:hAnsi="Arial" w:cs="Arial"/>
          <w:szCs w:val="24"/>
        </w:rPr>
        <w:t>Que</w:t>
      </w:r>
      <w:r w:rsidR="00CD5C4E" w:rsidRPr="0007616E">
        <w:rPr>
          <w:rFonts w:ascii="Arial" w:hAnsi="Arial" w:cs="Arial"/>
          <w:szCs w:val="24"/>
        </w:rPr>
        <w:t xml:space="preserve"> se </w:t>
      </w:r>
      <w:r w:rsidR="00EC72D0" w:rsidRPr="0007616E">
        <w:rPr>
          <w:rFonts w:ascii="Arial" w:hAnsi="Arial" w:cs="Arial"/>
          <w:szCs w:val="24"/>
        </w:rPr>
        <w:t xml:space="preserve">declare nula la resolución n.º 184 del 18 de diciembre de 1996 expedida por el señor alcalde del municipio de </w:t>
      </w:r>
      <w:smartTag w:uri="urn:schemas-microsoft-com:office:smarttags" w:element="PersonName">
        <w:smartTagPr>
          <w:attr w:name="ProductID" w:val="La Calera"/>
        </w:smartTagPr>
        <w:r w:rsidR="00EC72D0" w:rsidRPr="0007616E">
          <w:rPr>
            <w:rFonts w:ascii="Arial" w:hAnsi="Arial" w:cs="Arial"/>
            <w:szCs w:val="24"/>
          </w:rPr>
          <w:t>La Calera</w:t>
        </w:r>
      </w:smartTag>
      <w:r w:rsidR="00EC72D0" w:rsidRPr="0007616E">
        <w:rPr>
          <w:rFonts w:ascii="Arial" w:hAnsi="Arial" w:cs="Arial"/>
          <w:szCs w:val="24"/>
        </w:rPr>
        <w:t>, mediante la cual se declaró desierta la licitación que no</w:t>
      </w:r>
      <w:r w:rsidR="004E30EB" w:rsidRPr="0007616E">
        <w:rPr>
          <w:rFonts w:ascii="Arial" w:hAnsi="Arial" w:cs="Arial"/>
          <w:szCs w:val="24"/>
        </w:rPr>
        <w:t>s</w:t>
      </w:r>
      <w:r w:rsidR="00EC72D0" w:rsidRPr="0007616E">
        <w:rPr>
          <w:rFonts w:ascii="Arial" w:hAnsi="Arial" w:cs="Arial"/>
          <w:szCs w:val="24"/>
        </w:rPr>
        <w:t xml:space="preserve"> ocupa.</w:t>
      </w:r>
    </w:p>
    <w:p w14:paraId="7DF18D1E" w14:textId="77777777" w:rsidR="00CD5C4E" w:rsidRPr="0007616E" w:rsidRDefault="00EC72D0" w:rsidP="00CD5C4E">
      <w:pPr>
        <w:pStyle w:val="Textodebloque1"/>
        <w:numPr>
          <w:ilvl w:val="1"/>
          <w:numId w:val="23"/>
        </w:numPr>
        <w:ind w:right="567"/>
        <w:rPr>
          <w:rFonts w:ascii="Arial" w:hAnsi="Arial" w:cs="Arial"/>
          <w:szCs w:val="24"/>
        </w:rPr>
      </w:pPr>
      <w:r w:rsidRPr="0007616E">
        <w:rPr>
          <w:rFonts w:ascii="Arial" w:hAnsi="Arial" w:cs="Arial"/>
          <w:szCs w:val="24"/>
        </w:rPr>
        <w:lastRenderedPageBreak/>
        <w:t>Que se declare que de acuerdo con las reglas de selección objetiva establecidas en el pliego de condiciones mi mandante presentó la oferta elegible más ventajosa a la entidad contratante.</w:t>
      </w:r>
    </w:p>
    <w:p w14:paraId="36BFAEF6" w14:textId="77777777" w:rsidR="00EC72D0" w:rsidRPr="0007616E" w:rsidRDefault="00EC72D0" w:rsidP="00CD5C4E">
      <w:pPr>
        <w:pStyle w:val="Textodebloque1"/>
        <w:numPr>
          <w:ilvl w:val="1"/>
          <w:numId w:val="23"/>
        </w:numPr>
        <w:ind w:right="567"/>
        <w:rPr>
          <w:rFonts w:ascii="Arial" w:hAnsi="Arial" w:cs="Arial"/>
          <w:szCs w:val="24"/>
        </w:rPr>
      </w:pPr>
      <w:r w:rsidRPr="0007616E">
        <w:rPr>
          <w:rFonts w:ascii="Arial" w:hAnsi="Arial" w:cs="Arial"/>
          <w:szCs w:val="24"/>
        </w:rPr>
        <w:t>Que se condene a la entidad demandada a pagar a mi mandante, las indemnizaciones a que haya lugar por concepto de las utilidades a que este tenía derecho, en su condición de proponente ubicado en primer lugar de elegibilidad y con vocación para recibir la adjudicación y de perfeccionar y ejecutar el correspondiente contrato.</w:t>
      </w:r>
    </w:p>
    <w:p w14:paraId="72A7DEF8" w14:textId="77777777" w:rsidR="00EC72D0" w:rsidRPr="0007616E" w:rsidRDefault="00EC72D0" w:rsidP="00CD5C4E">
      <w:pPr>
        <w:pStyle w:val="Textodebloque1"/>
        <w:numPr>
          <w:ilvl w:val="1"/>
          <w:numId w:val="23"/>
        </w:numPr>
        <w:ind w:right="567"/>
        <w:rPr>
          <w:rFonts w:ascii="Arial" w:hAnsi="Arial" w:cs="Arial"/>
          <w:szCs w:val="24"/>
        </w:rPr>
      </w:pPr>
      <w:r w:rsidRPr="0007616E">
        <w:rPr>
          <w:rFonts w:ascii="Arial" w:hAnsi="Arial" w:cs="Arial"/>
          <w:szCs w:val="24"/>
        </w:rPr>
        <w:t>Que se ordene actualizar monetariamente la anterior indemnización.</w:t>
      </w:r>
    </w:p>
    <w:p w14:paraId="2D21B480" w14:textId="77777777" w:rsidR="00EC72D0" w:rsidRPr="0007616E" w:rsidRDefault="00EC72D0" w:rsidP="00CD5C4E">
      <w:pPr>
        <w:pStyle w:val="Textodebloque1"/>
        <w:numPr>
          <w:ilvl w:val="1"/>
          <w:numId w:val="23"/>
        </w:numPr>
        <w:ind w:right="567"/>
        <w:rPr>
          <w:rFonts w:ascii="Arial" w:hAnsi="Arial" w:cs="Arial"/>
          <w:szCs w:val="24"/>
        </w:rPr>
      </w:pPr>
      <w:r w:rsidRPr="0007616E">
        <w:rPr>
          <w:rFonts w:ascii="Arial" w:hAnsi="Arial" w:cs="Arial"/>
          <w:szCs w:val="24"/>
        </w:rPr>
        <w:t>Que se condene a la demandada a pagar los intereses que corresponda.</w:t>
      </w:r>
    </w:p>
    <w:p w14:paraId="01165544" w14:textId="77777777" w:rsidR="00EC72D0" w:rsidRPr="0007616E" w:rsidRDefault="00146EF4" w:rsidP="00CD5C4E">
      <w:pPr>
        <w:pStyle w:val="Textodebloque1"/>
        <w:numPr>
          <w:ilvl w:val="1"/>
          <w:numId w:val="23"/>
        </w:numPr>
        <w:ind w:right="567"/>
        <w:rPr>
          <w:rFonts w:ascii="Arial" w:hAnsi="Arial" w:cs="Arial"/>
          <w:szCs w:val="24"/>
        </w:rPr>
      </w:pPr>
      <w:r w:rsidRPr="0007616E">
        <w:rPr>
          <w:rFonts w:ascii="Arial" w:hAnsi="Arial" w:cs="Arial"/>
          <w:szCs w:val="24"/>
        </w:rPr>
        <w:t>Que se condene en costas al demandado.</w:t>
      </w:r>
    </w:p>
    <w:p w14:paraId="50D1BF1C" w14:textId="77777777" w:rsidR="00E13272" w:rsidRPr="0007616E" w:rsidRDefault="00E13272" w:rsidP="00146596">
      <w:pPr>
        <w:rPr>
          <w:rFonts w:cs="Arial"/>
          <w:szCs w:val="24"/>
        </w:rPr>
      </w:pPr>
    </w:p>
    <w:p w14:paraId="199D71DD" w14:textId="77777777" w:rsidR="00146EF4" w:rsidRPr="0007616E" w:rsidRDefault="00146EF4" w:rsidP="00146596">
      <w:pPr>
        <w:rPr>
          <w:rFonts w:cs="Arial"/>
          <w:szCs w:val="24"/>
        </w:rPr>
      </w:pPr>
      <w:smartTag w:uri="urn:schemas-microsoft-com:office:smarttags" w:element="metricconverter">
        <w:smartTagPr>
          <w:attr w:name="ProductID" w:val="1.3 A"/>
        </w:smartTagPr>
        <w:r w:rsidRPr="0007616E">
          <w:rPr>
            <w:rFonts w:cs="Arial"/>
            <w:szCs w:val="24"/>
          </w:rPr>
          <w:t>1.3 A</w:t>
        </w:r>
      </w:smartTag>
      <w:r w:rsidRPr="0007616E">
        <w:rPr>
          <w:rFonts w:cs="Arial"/>
          <w:szCs w:val="24"/>
        </w:rPr>
        <w:t xml:space="preserve"> título de argumentos de derecho, se indicó en la demanda que se habían vulnerado los artículos 24(5-b), 25(3), 28, 29, 30(2,10) de </w:t>
      </w:r>
      <w:smartTag w:uri="urn:schemas-microsoft-com:office:smarttags" w:element="PersonName">
        <w:smartTagPr>
          <w:attr w:name="ProductID" w:val="la Ley"/>
        </w:smartTagPr>
        <w:r w:rsidRPr="0007616E">
          <w:rPr>
            <w:rFonts w:cs="Arial"/>
            <w:szCs w:val="24"/>
          </w:rPr>
          <w:t>la Ley</w:t>
        </w:r>
      </w:smartTag>
      <w:r w:rsidRPr="0007616E">
        <w:rPr>
          <w:rFonts w:cs="Arial"/>
          <w:szCs w:val="24"/>
        </w:rPr>
        <w:t xml:space="preserve"> 80 de 1993 y los artículos 1602 y 1603 del Código Civil, en tanto que se violaron los principios de transparencia y de economía, así como el deber de selección objetiva</w:t>
      </w:r>
      <w:r w:rsidR="00EE6E2A" w:rsidRPr="0007616E">
        <w:rPr>
          <w:rFonts w:cs="Arial"/>
          <w:szCs w:val="24"/>
        </w:rPr>
        <w:t xml:space="preserve">. En efecto: </w:t>
      </w:r>
      <w:r w:rsidR="00EE6E2A" w:rsidRPr="0007616E">
        <w:rPr>
          <w:rFonts w:cs="Arial"/>
          <w:i/>
          <w:szCs w:val="24"/>
        </w:rPr>
        <w:t>(i)</w:t>
      </w:r>
      <w:r w:rsidR="00EE6E2A" w:rsidRPr="0007616E">
        <w:rPr>
          <w:rFonts w:cs="Arial"/>
          <w:szCs w:val="24"/>
        </w:rPr>
        <w:t xml:space="preserve"> </w:t>
      </w:r>
      <w:r w:rsidRPr="0007616E">
        <w:rPr>
          <w:rFonts w:cs="Arial"/>
          <w:szCs w:val="24"/>
        </w:rPr>
        <w:t>no se ha debido excluir al Consorcio Navais-Marta por no especificar dentro de su propuesta el impuesto de guerra</w:t>
      </w:r>
      <w:r w:rsidR="00EE6E2A" w:rsidRPr="0007616E">
        <w:rPr>
          <w:rFonts w:cs="Arial"/>
          <w:szCs w:val="24"/>
        </w:rPr>
        <w:t xml:space="preserve">; </w:t>
      </w:r>
      <w:r w:rsidR="00EE6E2A" w:rsidRPr="0007616E">
        <w:rPr>
          <w:rFonts w:cs="Arial"/>
          <w:i/>
          <w:szCs w:val="24"/>
        </w:rPr>
        <w:t>(ii)</w:t>
      </w:r>
      <w:r w:rsidRPr="0007616E">
        <w:rPr>
          <w:rFonts w:cs="Arial"/>
          <w:szCs w:val="24"/>
        </w:rPr>
        <w:t xml:space="preserve"> en el pliego de condiciones se </w:t>
      </w:r>
      <w:r w:rsidR="00EE6E2A" w:rsidRPr="0007616E">
        <w:rPr>
          <w:rFonts w:cs="Arial"/>
          <w:szCs w:val="24"/>
        </w:rPr>
        <w:t>disponía</w:t>
      </w:r>
      <w:r w:rsidRPr="0007616E">
        <w:rPr>
          <w:rFonts w:cs="Arial"/>
          <w:szCs w:val="24"/>
        </w:rPr>
        <w:t xml:space="preserve"> que si la propuesta no era explícita respecto de los impuestos y retenciones, se entender</w:t>
      </w:r>
      <w:r w:rsidR="005513F4" w:rsidRPr="0007616E">
        <w:rPr>
          <w:rFonts w:cs="Arial"/>
          <w:szCs w:val="24"/>
        </w:rPr>
        <w:t>ía</w:t>
      </w:r>
      <w:r w:rsidRPr="0007616E">
        <w:rPr>
          <w:rFonts w:cs="Arial"/>
          <w:szCs w:val="24"/>
        </w:rPr>
        <w:t xml:space="preserve"> que estaban incluidos en el precio de la propuesta</w:t>
      </w:r>
      <w:r w:rsidR="00EE6E2A" w:rsidRPr="0007616E">
        <w:rPr>
          <w:rFonts w:cs="Arial"/>
          <w:szCs w:val="24"/>
        </w:rPr>
        <w:t xml:space="preserve">, de suerte que la propuesta del consorcio ha debido ser considerada; </w:t>
      </w:r>
      <w:r w:rsidR="00EE6E2A" w:rsidRPr="0007616E">
        <w:rPr>
          <w:rFonts w:cs="Arial"/>
          <w:i/>
          <w:szCs w:val="24"/>
        </w:rPr>
        <w:t>(iii)</w:t>
      </w:r>
      <w:r w:rsidR="00EE6E2A" w:rsidRPr="0007616E">
        <w:rPr>
          <w:rFonts w:cs="Arial"/>
          <w:szCs w:val="24"/>
        </w:rPr>
        <w:t xml:space="preserve"> así, la licitación se habría adjudicado al Consorcio Navais-Marta por ser la más conveniente, de acuerdo con los criterios de adjudicación establecidos en el pliego de condiciones.</w:t>
      </w:r>
    </w:p>
    <w:p w14:paraId="4825DE50" w14:textId="77777777" w:rsidR="00146EF4" w:rsidRPr="0007616E" w:rsidRDefault="00146EF4" w:rsidP="00146596">
      <w:pPr>
        <w:rPr>
          <w:rFonts w:cs="Arial"/>
          <w:szCs w:val="24"/>
        </w:rPr>
      </w:pPr>
    </w:p>
    <w:p w14:paraId="6FCE7149" w14:textId="77777777" w:rsidR="00146596" w:rsidRPr="0007616E" w:rsidRDefault="00146596" w:rsidP="00146596">
      <w:pPr>
        <w:rPr>
          <w:rFonts w:cs="Arial"/>
          <w:b/>
          <w:szCs w:val="24"/>
        </w:rPr>
      </w:pPr>
      <w:r w:rsidRPr="0007616E">
        <w:rPr>
          <w:rFonts w:cs="Arial"/>
          <w:b/>
          <w:szCs w:val="24"/>
        </w:rPr>
        <w:t>II. Trámite procesal</w:t>
      </w:r>
    </w:p>
    <w:p w14:paraId="5DDCEFA2" w14:textId="77777777" w:rsidR="00146596" w:rsidRPr="0007616E" w:rsidRDefault="00146596" w:rsidP="00146596">
      <w:pPr>
        <w:rPr>
          <w:rFonts w:cs="Arial"/>
          <w:szCs w:val="24"/>
        </w:rPr>
      </w:pPr>
    </w:p>
    <w:p w14:paraId="7FE20C43" w14:textId="77777777" w:rsidR="00B92FE4" w:rsidRPr="0007616E" w:rsidRDefault="00146596" w:rsidP="00146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Cs w:val="24"/>
        </w:rPr>
      </w:pPr>
      <w:r w:rsidRPr="0007616E">
        <w:rPr>
          <w:rFonts w:cs="Arial"/>
          <w:szCs w:val="24"/>
        </w:rPr>
        <w:t>2 El Tribunal</w:t>
      </w:r>
      <w:r w:rsidR="0098423A" w:rsidRPr="0007616E">
        <w:rPr>
          <w:rFonts w:cs="Arial"/>
          <w:szCs w:val="24"/>
        </w:rPr>
        <w:t xml:space="preserve"> de Cundinamarca</w:t>
      </w:r>
      <w:r w:rsidRPr="0007616E">
        <w:rPr>
          <w:rFonts w:cs="Arial"/>
          <w:szCs w:val="24"/>
        </w:rPr>
        <w:t xml:space="preserve"> admitió la demanda mediante auto del </w:t>
      </w:r>
      <w:r w:rsidR="00AA49BA" w:rsidRPr="0007616E">
        <w:rPr>
          <w:rFonts w:cs="Arial"/>
          <w:szCs w:val="24"/>
        </w:rPr>
        <w:t>5</w:t>
      </w:r>
      <w:r w:rsidRPr="0007616E">
        <w:rPr>
          <w:rFonts w:cs="Arial"/>
          <w:szCs w:val="24"/>
        </w:rPr>
        <w:t xml:space="preserve"> de </w:t>
      </w:r>
      <w:r w:rsidR="00AA49BA" w:rsidRPr="0007616E">
        <w:rPr>
          <w:rFonts w:cs="Arial"/>
          <w:szCs w:val="24"/>
        </w:rPr>
        <w:t>mayo</w:t>
      </w:r>
      <w:r w:rsidRPr="0007616E">
        <w:rPr>
          <w:rFonts w:cs="Arial"/>
          <w:szCs w:val="24"/>
        </w:rPr>
        <w:t xml:space="preserve"> de 19</w:t>
      </w:r>
      <w:r w:rsidR="00AA49BA" w:rsidRPr="0007616E">
        <w:rPr>
          <w:rFonts w:cs="Arial"/>
          <w:szCs w:val="24"/>
        </w:rPr>
        <w:t>97</w:t>
      </w:r>
      <w:r w:rsidRPr="0007616E">
        <w:rPr>
          <w:rFonts w:cs="Arial"/>
          <w:szCs w:val="24"/>
        </w:rPr>
        <w:t xml:space="preserve"> (f. </w:t>
      </w:r>
      <w:r w:rsidR="00AA49BA" w:rsidRPr="0007616E">
        <w:rPr>
          <w:rFonts w:cs="Arial"/>
          <w:szCs w:val="24"/>
        </w:rPr>
        <w:t>18</w:t>
      </w:r>
      <w:r w:rsidRPr="0007616E">
        <w:rPr>
          <w:rFonts w:cs="Arial"/>
          <w:szCs w:val="24"/>
        </w:rPr>
        <w:t>, c. 1)</w:t>
      </w:r>
      <w:r w:rsidR="00E13B8D" w:rsidRPr="0007616E">
        <w:rPr>
          <w:rFonts w:cs="Arial"/>
          <w:szCs w:val="24"/>
        </w:rPr>
        <w:t xml:space="preserve"> y notificó </w:t>
      </w:r>
      <w:r w:rsidR="004D4C09" w:rsidRPr="0007616E">
        <w:rPr>
          <w:rFonts w:cs="Arial"/>
          <w:szCs w:val="24"/>
        </w:rPr>
        <w:t xml:space="preserve">debidamente </w:t>
      </w:r>
      <w:r w:rsidR="00E13B8D" w:rsidRPr="0007616E">
        <w:rPr>
          <w:rFonts w:cs="Arial"/>
          <w:szCs w:val="24"/>
        </w:rPr>
        <w:t>a la</w:t>
      </w:r>
      <w:r w:rsidRPr="0007616E">
        <w:rPr>
          <w:rFonts w:cs="Arial"/>
          <w:szCs w:val="24"/>
        </w:rPr>
        <w:t xml:space="preserve"> entidad</w:t>
      </w:r>
      <w:r w:rsidR="00E13B8D" w:rsidRPr="0007616E">
        <w:rPr>
          <w:rFonts w:cs="Arial"/>
          <w:szCs w:val="24"/>
        </w:rPr>
        <w:t xml:space="preserve"> (f. 2</w:t>
      </w:r>
      <w:r w:rsidR="00F77D7F" w:rsidRPr="0007616E">
        <w:rPr>
          <w:rFonts w:cs="Arial"/>
          <w:szCs w:val="24"/>
        </w:rPr>
        <w:t>6</w:t>
      </w:r>
      <w:r w:rsidRPr="0007616E">
        <w:rPr>
          <w:rFonts w:cs="Arial"/>
          <w:szCs w:val="24"/>
        </w:rPr>
        <w:t xml:space="preserve">, c. 1). </w:t>
      </w:r>
      <w:r w:rsidR="00F856D7" w:rsidRPr="0007616E">
        <w:rPr>
          <w:rFonts w:cs="Arial"/>
          <w:szCs w:val="24"/>
        </w:rPr>
        <w:t>En la contestación de la demanda</w:t>
      </w:r>
      <w:r w:rsidRPr="0007616E">
        <w:rPr>
          <w:rFonts w:cs="Arial"/>
          <w:szCs w:val="24"/>
        </w:rPr>
        <w:t xml:space="preserve">, </w:t>
      </w:r>
      <w:r w:rsidR="00F856D7" w:rsidRPr="0007616E">
        <w:rPr>
          <w:rFonts w:cs="Arial"/>
          <w:szCs w:val="24"/>
        </w:rPr>
        <w:t>la entidad se opus</w:t>
      </w:r>
      <w:r w:rsidR="004D4C09" w:rsidRPr="0007616E">
        <w:rPr>
          <w:rFonts w:cs="Arial"/>
          <w:szCs w:val="24"/>
        </w:rPr>
        <w:t xml:space="preserve">o a las pretensiones, aceptó </w:t>
      </w:r>
      <w:r w:rsidR="00F856D7" w:rsidRPr="0007616E">
        <w:rPr>
          <w:rFonts w:cs="Arial"/>
          <w:szCs w:val="24"/>
        </w:rPr>
        <w:t>unos hechos</w:t>
      </w:r>
      <w:r w:rsidR="004D4C09" w:rsidRPr="0007616E">
        <w:rPr>
          <w:rFonts w:cs="Arial"/>
          <w:szCs w:val="24"/>
        </w:rPr>
        <w:t xml:space="preserve"> </w:t>
      </w:r>
      <w:r w:rsidR="00F856D7" w:rsidRPr="0007616E">
        <w:rPr>
          <w:rFonts w:cs="Arial"/>
          <w:szCs w:val="24"/>
        </w:rPr>
        <w:t xml:space="preserve">y respecto de los otros </w:t>
      </w:r>
      <w:r w:rsidR="00D42F06" w:rsidRPr="0007616E">
        <w:rPr>
          <w:rFonts w:cs="Arial"/>
          <w:szCs w:val="24"/>
        </w:rPr>
        <w:t xml:space="preserve">afirmó </w:t>
      </w:r>
      <w:r w:rsidR="00F856D7" w:rsidRPr="0007616E">
        <w:rPr>
          <w:rFonts w:cs="Arial"/>
          <w:szCs w:val="24"/>
        </w:rPr>
        <w:t xml:space="preserve">que constituían apreciaciones </w:t>
      </w:r>
      <w:r w:rsidR="00B92FE4" w:rsidRPr="0007616E">
        <w:rPr>
          <w:rFonts w:cs="Arial"/>
          <w:szCs w:val="24"/>
        </w:rPr>
        <w:t>personales</w:t>
      </w:r>
      <w:r w:rsidR="004D4C09" w:rsidRPr="0007616E">
        <w:rPr>
          <w:rFonts w:cs="Arial"/>
          <w:szCs w:val="24"/>
        </w:rPr>
        <w:t xml:space="preserve"> de</w:t>
      </w:r>
      <w:r w:rsidR="00B92FE4" w:rsidRPr="0007616E">
        <w:rPr>
          <w:rFonts w:cs="Arial"/>
          <w:szCs w:val="24"/>
        </w:rPr>
        <w:t xml:space="preserve"> </w:t>
      </w:r>
      <w:r w:rsidR="004D4C09" w:rsidRPr="0007616E">
        <w:rPr>
          <w:rFonts w:cs="Arial"/>
          <w:szCs w:val="24"/>
        </w:rPr>
        <w:t>l</w:t>
      </w:r>
      <w:r w:rsidR="00B92FE4" w:rsidRPr="0007616E">
        <w:rPr>
          <w:rFonts w:cs="Arial"/>
          <w:szCs w:val="24"/>
        </w:rPr>
        <w:t>a parte demandante</w:t>
      </w:r>
      <w:r w:rsidR="004D4C09" w:rsidRPr="0007616E">
        <w:rPr>
          <w:rFonts w:cs="Arial"/>
          <w:szCs w:val="24"/>
        </w:rPr>
        <w:t xml:space="preserve">. </w:t>
      </w:r>
      <w:r w:rsidR="00B92FE4" w:rsidRPr="0007616E">
        <w:rPr>
          <w:rFonts w:cs="Arial"/>
          <w:szCs w:val="24"/>
        </w:rPr>
        <w:t xml:space="preserve">Propuso las excepciones de: </w:t>
      </w:r>
      <w:r w:rsidR="00B92FE4" w:rsidRPr="0007616E">
        <w:rPr>
          <w:rFonts w:cs="Arial"/>
          <w:i/>
          <w:szCs w:val="24"/>
        </w:rPr>
        <w:t>(i)</w:t>
      </w:r>
      <w:r w:rsidR="00F856D7" w:rsidRPr="0007616E">
        <w:rPr>
          <w:rFonts w:cs="Arial"/>
          <w:szCs w:val="24"/>
        </w:rPr>
        <w:t xml:space="preserve"> </w:t>
      </w:r>
      <w:r w:rsidR="00F856D7" w:rsidRPr="0007616E">
        <w:rPr>
          <w:rFonts w:cs="Arial"/>
          <w:i/>
          <w:szCs w:val="24"/>
        </w:rPr>
        <w:t>“</w:t>
      </w:r>
      <w:r w:rsidR="00B92FE4" w:rsidRPr="0007616E">
        <w:rPr>
          <w:rFonts w:cs="Arial"/>
          <w:i/>
          <w:szCs w:val="24"/>
        </w:rPr>
        <w:t>Indebida representación de los demandantes”</w:t>
      </w:r>
      <w:r w:rsidR="00B92FE4" w:rsidRPr="0007616E">
        <w:rPr>
          <w:rFonts w:cs="Arial"/>
          <w:szCs w:val="24"/>
        </w:rPr>
        <w:t>: el poder fue otorgado para que se obtuviera la declaratoria de nulidad de la resolución que adjudicó la licitación y</w:t>
      </w:r>
      <w:r w:rsidR="00AF1ADE" w:rsidRPr="0007616E">
        <w:rPr>
          <w:rFonts w:cs="Arial"/>
          <w:szCs w:val="24"/>
        </w:rPr>
        <w:t>,</w:t>
      </w:r>
      <w:r w:rsidR="00B92FE4" w:rsidRPr="0007616E">
        <w:rPr>
          <w:rFonts w:cs="Arial"/>
          <w:szCs w:val="24"/>
        </w:rPr>
        <w:t xml:space="preserve"> en el caso concreto</w:t>
      </w:r>
      <w:r w:rsidR="00AF1ADE" w:rsidRPr="0007616E">
        <w:rPr>
          <w:rFonts w:cs="Arial"/>
          <w:szCs w:val="24"/>
        </w:rPr>
        <w:t>,</w:t>
      </w:r>
      <w:r w:rsidR="00B92FE4" w:rsidRPr="0007616E">
        <w:rPr>
          <w:rFonts w:cs="Arial"/>
          <w:szCs w:val="24"/>
        </w:rPr>
        <w:t xml:space="preserve"> la resolución no adjudicó la licitación, sino que la declaró desierta; </w:t>
      </w:r>
      <w:r w:rsidR="00B92FE4" w:rsidRPr="0007616E">
        <w:rPr>
          <w:rFonts w:cs="Arial"/>
          <w:i/>
          <w:szCs w:val="24"/>
        </w:rPr>
        <w:t>(ii)</w:t>
      </w:r>
      <w:r w:rsidR="00B92FE4" w:rsidRPr="0007616E">
        <w:rPr>
          <w:rFonts w:cs="Arial"/>
          <w:szCs w:val="24"/>
        </w:rPr>
        <w:t xml:space="preserve"> </w:t>
      </w:r>
      <w:r w:rsidR="00AF1ADE" w:rsidRPr="0007616E">
        <w:rPr>
          <w:rFonts w:cs="Arial"/>
          <w:i/>
          <w:szCs w:val="24"/>
        </w:rPr>
        <w:t>“El principio de la libre concurrencia no se violó a las ofertas presentadas”</w:t>
      </w:r>
      <w:r w:rsidR="00AF1ADE" w:rsidRPr="0007616E">
        <w:rPr>
          <w:rFonts w:cs="Arial"/>
          <w:szCs w:val="24"/>
        </w:rPr>
        <w:t xml:space="preserve">: la decisión de declarar desierta una licitación no vulnera este principio, puesto que las entidades deben controlar capacidad, solvencia y otros aspectos de los proponentes; </w:t>
      </w:r>
      <w:r w:rsidR="005C6816" w:rsidRPr="0007616E">
        <w:rPr>
          <w:rFonts w:cs="Arial"/>
          <w:i/>
          <w:szCs w:val="24"/>
        </w:rPr>
        <w:t>(iii)</w:t>
      </w:r>
      <w:r w:rsidR="005C6816" w:rsidRPr="0007616E">
        <w:rPr>
          <w:rFonts w:cs="Arial"/>
          <w:szCs w:val="24"/>
        </w:rPr>
        <w:t xml:space="preserve"> </w:t>
      </w:r>
      <w:r w:rsidR="005C6816" w:rsidRPr="0007616E">
        <w:rPr>
          <w:rFonts w:cs="Arial"/>
          <w:i/>
          <w:szCs w:val="24"/>
        </w:rPr>
        <w:t xml:space="preserve">“Imposibilidad de violación al pliego de condiciones por parte del municipio de </w:t>
      </w:r>
      <w:smartTag w:uri="urn:schemas-microsoft-com:office:smarttags" w:element="PersonName">
        <w:smartTagPr>
          <w:attr w:name="ProductID" w:val="La Calera"/>
        </w:smartTagPr>
        <w:r w:rsidR="005C6816" w:rsidRPr="0007616E">
          <w:rPr>
            <w:rFonts w:cs="Arial"/>
            <w:i/>
            <w:szCs w:val="24"/>
          </w:rPr>
          <w:t>La Calera</w:t>
        </w:r>
      </w:smartTag>
      <w:r w:rsidR="005C6816" w:rsidRPr="0007616E">
        <w:rPr>
          <w:rFonts w:cs="Arial"/>
          <w:i/>
          <w:szCs w:val="24"/>
        </w:rPr>
        <w:t>”</w:t>
      </w:r>
      <w:r w:rsidR="005C6816" w:rsidRPr="0007616E">
        <w:rPr>
          <w:rFonts w:cs="Arial"/>
          <w:szCs w:val="24"/>
        </w:rPr>
        <w:t xml:space="preserve">: </w:t>
      </w:r>
      <w:r w:rsidR="004554BE" w:rsidRPr="0007616E">
        <w:rPr>
          <w:rFonts w:cs="Arial"/>
          <w:szCs w:val="24"/>
        </w:rPr>
        <w:t xml:space="preserve">no era posible que el </w:t>
      </w:r>
      <w:r w:rsidR="00927801" w:rsidRPr="0007616E">
        <w:rPr>
          <w:rFonts w:cs="Arial"/>
          <w:szCs w:val="24"/>
        </w:rPr>
        <w:t xml:space="preserve">Consorcio Navais-Marta asumiera el 5% del impuesto </w:t>
      </w:r>
      <w:r w:rsidR="00927801" w:rsidRPr="0007616E">
        <w:rPr>
          <w:rFonts w:cs="Arial"/>
          <w:szCs w:val="24"/>
        </w:rPr>
        <w:lastRenderedPageBreak/>
        <w:t xml:space="preserve">de guerra con su utilidad, pues ésta última ascendía a ese mismo porcentaje, de acuerdo con el cálculo que hizo dentro de la propuesta; si además se deduce la retención en la fuente del 1%, se concluye que desde el principio el proponente estaría expuesto a pérdida y la entidad territorial no podía permitir tal situación pues estaba en la obligación de </w:t>
      </w:r>
      <w:r w:rsidR="00927801" w:rsidRPr="0007616E">
        <w:rPr>
          <w:rFonts w:cs="Arial"/>
          <w:i/>
          <w:szCs w:val="24"/>
        </w:rPr>
        <w:t>“conservarle el beneficio económico y no ponerlo a trabajar a pérdida y en detrimento del principio del equilibrio económico del contrato”</w:t>
      </w:r>
      <w:r w:rsidR="00927801" w:rsidRPr="0007616E">
        <w:rPr>
          <w:rFonts w:cs="Arial"/>
          <w:szCs w:val="24"/>
        </w:rPr>
        <w:t xml:space="preserve">; </w:t>
      </w:r>
      <w:r w:rsidR="00927801" w:rsidRPr="0007616E">
        <w:rPr>
          <w:rFonts w:cs="Arial"/>
          <w:i/>
          <w:szCs w:val="24"/>
        </w:rPr>
        <w:t>(iv)</w:t>
      </w:r>
      <w:r w:rsidR="00927801" w:rsidRPr="0007616E">
        <w:rPr>
          <w:rFonts w:cs="Arial"/>
          <w:szCs w:val="24"/>
        </w:rPr>
        <w:t xml:space="preserve"> </w:t>
      </w:r>
      <w:r w:rsidR="00927801" w:rsidRPr="0007616E">
        <w:rPr>
          <w:rFonts w:cs="Arial"/>
          <w:i/>
          <w:szCs w:val="24"/>
        </w:rPr>
        <w:t>“Irrelevancia de las alegaciones de los demandantes como violación a los principios de selección objetiva y transparencia”</w:t>
      </w:r>
      <w:r w:rsidR="00927801" w:rsidRPr="0007616E">
        <w:rPr>
          <w:rFonts w:cs="Arial"/>
          <w:szCs w:val="24"/>
        </w:rPr>
        <w:t xml:space="preserve">: </w:t>
      </w:r>
      <w:r w:rsidR="00610815" w:rsidRPr="0007616E">
        <w:rPr>
          <w:rFonts w:cs="Arial"/>
          <w:szCs w:val="24"/>
        </w:rPr>
        <w:t>la entidad cumplió con los principios, puesto que surtió debidamente los pasos de apertura de la licitación, audiencia de aclaración de pliegos, apertura de propuestas, publicación de la evaluación, observaciones y audiencia de adjudicación y, finalmente, declaró desierta la licitación</w:t>
      </w:r>
      <w:r w:rsidR="002E49D5" w:rsidRPr="0007616E">
        <w:rPr>
          <w:rFonts w:cs="Arial"/>
          <w:szCs w:val="24"/>
        </w:rPr>
        <w:t xml:space="preserve"> (f. 27–30A, c. 1)</w:t>
      </w:r>
      <w:r w:rsidR="00610815" w:rsidRPr="0007616E">
        <w:rPr>
          <w:rFonts w:cs="Arial"/>
          <w:szCs w:val="24"/>
        </w:rPr>
        <w:t>.</w:t>
      </w:r>
    </w:p>
    <w:p w14:paraId="1DFD748E" w14:textId="77777777" w:rsidR="00146596" w:rsidRPr="0007616E" w:rsidRDefault="00146596" w:rsidP="00146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1F6D3C23" w14:textId="77777777" w:rsidR="00C57AE3" w:rsidRPr="0007616E" w:rsidRDefault="00146596" w:rsidP="00E05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07616E">
        <w:rPr>
          <w:rFonts w:cs="Arial"/>
          <w:szCs w:val="24"/>
        </w:rPr>
        <w:t xml:space="preserve">3 </w:t>
      </w:r>
      <w:r w:rsidR="0098423A" w:rsidRPr="0007616E">
        <w:rPr>
          <w:rFonts w:cs="Arial"/>
          <w:szCs w:val="24"/>
        </w:rPr>
        <w:t xml:space="preserve">El Tribunal Administrativo de Descongestión con sede en Bogotá, Sala de Decisión, Sección Tercera, </w:t>
      </w:r>
      <w:r w:rsidRPr="0007616E">
        <w:rPr>
          <w:rFonts w:cs="Arial"/>
          <w:szCs w:val="24"/>
        </w:rPr>
        <w:t xml:space="preserve">profirió sentencia el </w:t>
      </w:r>
      <w:r w:rsidR="0098423A" w:rsidRPr="0007616E">
        <w:rPr>
          <w:rFonts w:cs="Arial"/>
          <w:szCs w:val="24"/>
        </w:rPr>
        <w:t xml:space="preserve">19 de abril de </w:t>
      </w:r>
      <w:r w:rsidRPr="0007616E">
        <w:rPr>
          <w:rFonts w:cs="Arial"/>
          <w:szCs w:val="24"/>
        </w:rPr>
        <w:t>2001</w:t>
      </w:r>
      <w:r w:rsidR="001B0E36" w:rsidRPr="0007616E">
        <w:rPr>
          <w:rFonts w:cs="Arial"/>
          <w:szCs w:val="24"/>
        </w:rPr>
        <w:t xml:space="preserve"> y</w:t>
      </w:r>
      <w:r w:rsidR="00F42A22" w:rsidRPr="0007616E">
        <w:rPr>
          <w:rFonts w:cs="Arial"/>
          <w:szCs w:val="24"/>
        </w:rPr>
        <w:t xml:space="preserve"> denegó las pretensiones de la demanda</w:t>
      </w:r>
      <w:r w:rsidRPr="0007616E">
        <w:rPr>
          <w:rFonts w:cs="Arial"/>
          <w:szCs w:val="24"/>
        </w:rPr>
        <w:t>.</w:t>
      </w:r>
      <w:r w:rsidR="00F42A22" w:rsidRPr="0007616E">
        <w:rPr>
          <w:rFonts w:cs="Arial"/>
          <w:szCs w:val="24"/>
        </w:rPr>
        <w:t xml:space="preserve"> </w:t>
      </w:r>
      <w:r w:rsidRPr="0007616E">
        <w:rPr>
          <w:rFonts w:cs="Arial"/>
          <w:szCs w:val="24"/>
        </w:rPr>
        <w:t xml:space="preserve">Consideró que: </w:t>
      </w:r>
      <w:r w:rsidRPr="0007616E">
        <w:rPr>
          <w:rFonts w:cs="Arial"/>
          <w:i/>
          <w:szCs w:val="24"/>
        </w:rPr>
        <w:t>(i)</w:t>
      </w:r>
      <w:r w:rsidRPr="0007616E">
        <w:rPr>
          <w:rFonts w:cs="Arial"/>
          <w:szCs w:val="24"/>
        </w:rPr>
        <w:t xml:space="preserve"> </w:t>
      </w:r>
      <w:r w:rsidR="0098423A" w:rsidRPr="0007616E">
        <w:rPr>
          <w:rFonts w:cs="Arial"/>
          <w:szCs w:val="24"/>
        </w:rPr>
        <w:t xml:space="preserve">la excepción de indebida representación </w:t>
      </w:r>
      <w:r w:rsidR="00C57AE3" w:rsidRPr="0007616E">
        <w:rPr>
          <w:rFonts w:cs="Arial"/>
          <w:szCs w:val="24"/>
        </w:rPr>
        <w:t xml:space="preserve">no se configuraba </w:t>
      </w:r>
      <w:r w:rsidR="0098423A" w:rsidRPr="0007616E">
        <w:rPr>
          <w:rFonts w:cs="Arial"/>
          <w:szCs w:val="24"/>
        </w:rPr>
        <w:t xml:space="preserve">por la </w:t>
      </w:r>
      <w:r w:rsidR="000F1288" w:rsidRPr="0007616E">
        <w:rPr>
          <w:rFonts w:cs="Arial"/>
          <w:szCs w:val="24"/>
        </w:rPr>
        <w:t xml:space="preserve">simple </w:t>
      </w:r>
      <w:r w:rsidR="0098423A" w:rsidRPr="0007616E">
        <w:rPr>
          <w:rFonts w:cs="Arial"/>
          <w:szCs w:val="24"/>
        </w:rPr>
        <w:t xml:space="preserve">comisión de un error o imprecisión </w:t>
      </w:r>
      <w:r w:rsidR="00C57AE3" w:rsidRPr="0007616E">
        <w:rPr>
          <w:rFonts w:cs="Arial"/>
          <w:szCs w:val="24"/>
        </w:rPr>
        <w:t>dentro del texto del poder</w:t>
      </w:r>
      <w:r w:rsidR="000F1288" w:rsidRPr="0007616E">
        <w:rPr>
          <w:rFonts w:cs="Arial"/>
          <w:szCs w:val="24"/>
        </w:rPr>
        <w:t>, puesto que en el caso concreto el apoderado obraba claramente en nombre de los integrantes del consorcio</w:t>
      </w:r>
      <w:r w:rsidR="00B2642F" w:rsidRPr="0007616E">
        <w:rPr>
          <w:rFonts w:cs="Arial"/>
          <w:szCs w:val="24"/>
        </w:rPr>
        <w:t xml:space="preserve">; </w:t>
      </w:r>
      <w:r w:rsidR="00B2642F" w:rsidRPr="0007616E">
        <w:rPr>
          <w:rFonts w:cs="Arial"/>
          <w:i/>
          <w:szCs w:val="24"/>
        </w:rPr>
        <w:t>(ii)</w:t>
      </w:r>
      <w:r w:rsidR="00B2642F" w:rsidRPr="0007616E">
        <w:rPr>
          <w:rFonts w:cs="Arial"/>
          <w:szCs w:val="24"/>
        </w:rPr>
        <w:t xml:space="preserve"> </w:t>
      </w:r>
      <w:r w:rsidR="00C57AE3" w:rsidRPr="0007616E">
        <w:rPr>
          <w:rFonts w:cs="Arial"/>
          <w:szCs w:val="24"/>
        </w:rPr>
        <w:t>e</w:t>
      </w:r>
      <w:r w:rsidR="000F1288" w:rsidRPr="0007616E">
        <w:rPr>
          <w:rFonts w:cs="Arial"/>
          <w:szCs w:val="24"/>
        </w:rPr>
        <w:t xml:space="preserve">n principio tendría razón </w:t>
      </w:r>
      <w:r w:rsidR="00C57AE3" w:rsidRPr="0007616E">
        <w:rPr>
          <w:rFonts w:cs="Arial"/>
          <w:szCs w:val="24"/>
        </w:rPr>
        <w:t>l</w:t>
      </w:r>
      <w:r w:rsidR="000F1288" w:rsidRPr="0007616E">
        <w:rPr>
          <w:rFonts w:cs="Arial"/>
          <w:szCs w:val="24"/>
        </w:rPr>
        <w:t xml:space="preserve">a parte demandante, puesto que omitir la discriminación de los impuestos y retenciones dentro de la propuesta </w:t>
      </w:r>
      <w:r w:rsidR="00E054AF" w:rsidRPr="0007616E">
        <w:rPr>
          <w:rFonts w:cs="Arial"/>
          <w:szCs w:val="24"/>
        </w:rPr>
        <w:t>implicaba, de acuerdo con el</w:t>
      </w:r>
      <w:r w:rsidR="00C57AE3" w:rsidRPr="0007616E">
        <w:rPr>
          <w:rFonts w:cs="Arial"/>
          <w:szCs w:val="24"/>
        </w:rPr>
        <w:t xml:space="preserve"> inciso final del numeral 12 de los pliegos de condiciones</w:t>
      </w:r>
      <w:r w:rsidR="00E054AF" w:rsidRPr="0007616E">
        <w:rPr>
          <w:rFonts w:cs="Arial"/>
          <w:szCs w:val="24"/>
        </w:rPr>
        <w:t xml:space="preserve">, que tales valores </w:t>
      </w:r>
      <w:r w:rsidR="000F1288" w:rsidRPr="0007616E">
        <w:rPr>
          <w:rFonts w:cs="Arial"/>
          <w:szCs w:val="24"/>
        </w:rPr>
        <w:t>e</w:t>
      </w:r>
      <w:r w:rsidR="00E054AF" w:rsidRPr="0007616E">
        <w:rPr>
          <w:rFonts w:cs="Arial"/>
          <w:szCs w:val="24"/>
        </w:rPr>
        <w:t>starían i</w:t>
      </w:r>
      <w:r w:rsidR="00C57AE3" w:rsidRPr="0007616E">
        <w:rPr>
          <w:rFonts w:cs="Arial"/>
          <w:szCs w:val="24"/>
        </w:rPr>
        <w:t xml:space="preserve">ncluidos en el precio total de la propuesta, razón por la cual, no </w:t>
      </w:r>
      <w:r w:rsidR="00E054AF" w:rsidRPr="0007616E">
        <w:rPr>
          <w:rFonts w:cs="Arial"/>
          <w:szCs w:val="24"/>
        </w:rPr>
        <w:t>habr</w:t>
      </w:r>
      <w:r w:rsidR="00C57AE3" w:rsidRPr="0007616E">
        <w:rPr>
          <w:rFonts w:cs="Arial"/>
          <w:szCs w:val="24"/>
        </w:rPr>
        <w:t xml:space="preserve">ía </w:t>
      </w:r>
      <w:r w:rsidR="00E054AF" w:rsidRPr="0007616E">
        <w:rPr>
          <w:rFonts w:cs="Arial"/>
          <w:szCs w:val="24"/>
        </w:rPr>
        <w:t xml:space="preserve">lugar </w:t>
      </w:r>
      <w:r w:rsidR="00C57AE3" w:rsidRPr="0007616E">
        <w:rPr>
          <w:rFonts w:cs="Arial"/>
          <w:szCs w:val="24"/>
        </w:rPr>
        <w:t>para descalificar la propuesta</w:t>
      </w:r>
      <w:r w:rsidR="000F1288" w:rsidRPr="0007616E">
        <w:rPr>
          <w:rFonts w:cs="Arial"/>
          <w:szCs w:val="24"/>
        </w:rPr>
        <w:t xml:space="preserve">; </w:t>
      </w:r>
      <w:r w:rsidR="000F1288" w:rsidRPr="0007616E">
        <w:rPr>
          <w:rFonts w:cs="Arial"/>
          <w:i/>
          <w:szCs w:val="24"/>
        </w:rPr>
        <w:t>(iii)</w:t>
      </w:r>
      <w:r w:rsidR="000F1288" w:rsidRPr="0007616E">
        <w:rPr>
          <w:rFonts w:cs="Arial"/>
          <w:szCs w:val="24"/>
        </w:rPr>
        <w:t xml:space="preserve"> </w:t>
      </w:r>
      <w:r w:rsidR="00E054AF" w:rsidRPr="0007616E">
        <w:rPr>
          <w:rFonts w:cs="Arial"/>
          <w:szCs w:val="24"/>
        </w:rPr>
        <w:t xml:space="preserve">no obstante, hay otras disposiciones en el pliego de condiciones que llevan a una conclusión diferente: </w:t>
      </w:r>
      <w:r w:rsidR="00E054AF" w:rsidRPr="0007616E">
        <w:rPr>
          <w:rFonts w:cs="Arial"/>
          <w:i/>
          <w:szCs w:val="24"/>
        </w:rPr>
        <w:t>a)</w:t>
      </w:r>
      <w:r w:rsidR="00E054AF" w:rsidRPr="0007616E">
        <w:rPr>
          <w:rFonts w:cs="Arial"/>
          <w:szCs w:val="24"/>
        </w:rPr>
        <w:t xml:space="preserve"> el numeral 3 del punto 14 exigía para la elegibilidad </w:t>
      </w:r>
      <w:r w:rsidR="001C2604" w:rsidRPr="0007616E">
        <w:rPr>
          <w:rFonts w:cs="Arial"/>
          <w:szCs w:val="24"/>
        </w:rPr>
        <w:t xml:space="preserve">de los proponentes, que en la propuesta se incluyera el </w:t>
      </w:r>
      <w:r w:rsidR="001C2604" w:rsidRPr="0007616E">
        <w:rPr>
          <w:rFonts w:cs="Arial"/>
          <w:i/>
          <w:szCs w:val="24"/>
        </w:rPr>
        <w:t>“análisis del factor prestacional y composición del A.I.U. propuesto”</w:t>
      </w:r>
      <w:r w:rsidR="001C2604" w:rsidRPr="0007616E">
        <w:rPr>
          <w:rFonts w:cs="Arial"/>
          <w:szCs w:val="24"/>
        </w:rPr>
        <w:t xml:space="preserve">; </w:t>
      </w:r>
      <w:r w:rsidR="001C2604" w:rsidRPr="0007616E">
        <w:rPr>
          <w:rFonts w:cs="Arial"/>
          <w:i/>
          <w:szCs w:val="24"/>
        </w:rPr>
        <w:t>b)</w:t>
      </w:r>
      <w:r w:rsidR="001C2604" w:rsidRPr="0007616E">
        <w:rPr>
          <w:rFonts w:cs="Arial"/>
          <w:szCs w:val="24"/>
        </w:rPr>
        <w:t xml:space="preserve"> en el mismo sentido, el punto 30 establecía para la elegibilidad de las propuestas </w:t>
      </w:r>
      <w:r w:rsidR="001C2604" w:rsidRPr="0007616E">
        <w:rPr>
          <w:rFonts w:cs="Arial"/>
          <w:i/>
          <w:szCs w:val="24"/>
        </w:rPr>
        <w:t>“la presentación de los análisis del factor prestacional y composición del A.I.U”</w:t>
      </w:r>
      <w:r w:rsidR="001C2604" w:rsidRPr="0007616E">
        <w:rPr>
          <w:rFonts w:cs="Arial"/>
          <w:szCs w:val="24"/>
        </w:rPr>
        <w:t>;</w:t>
      </w:r>
      <w:r w:rsidR="001C2604" w:rsidRPr="0007616E">
        <w:rPr>
          <w:rFonts w:cs="Arial"/>
          <w:i/>
          <w:szCs w:val="24"/>
        </w:rPr>
        <w:t xml:space="preserve"> c)</w:t>
      </w:r>
      <w:r w:rsidR="001C2604" w:rsidRPr="0007616E">
        <w:rPr>
          <w:rFonts w:cs="Arial"/>
          <w:szCs w:val="24"/>
        </w:rPr>
        <w:t xml:space="preserve"> el numeral 8 prescribía que la confusión o falta de claridad en los aspectos fundamentales de la propuesta o </w:t>
      </w:r>
      <w:r w:rsidR="00A20C9D" w:rsidRPr="0007616E">
        <w:rPr>
          <w:rFonts w:cs="Arial"/>
          <w:szCs w:val="24"/>
        </w:rPr>
        <w:t xml:space="preserve">su falta de correspondencia con las especificaciones establecidas en el pliego, conllevaban a la descalificación de la propuesta; </w:t>
      </w:r>
      <w:r w:rsidR="00A20C9D" w:rsidRPr="0007616E">
        <w:rPr>
          <w:rFonts w:cs="Arial"/>
          <w:i/>
          <w:szCs w:val="24"/>
        </w:rPr>
        <w:t>(iv)</w:t>
      </w:r>
      <w:r w:rsidR="00A20C9D" w:rsidRPr="0007616E">
        <w:rPr>
          <w:rFonts w:cs="Arial"/>
          <w:szCs w:val="24"/>
        </w:rPr>
        <w:t xml:space="preserve"> así, </w:t>
      </w:r>
      <w:r w:rsidR="00D7170A" w:rsidRPr="0007616E">
        <w:rPr>
          <w:rFonts w:cs="Arial"/>
          <w:szCs w:val="24"/>
        </w:rPr>
        <w:t>dado</w:t>
      </w:r>
      <w:r w:rsidR="00A20C9D" w:rsidRPr="0007616E">
        <w:rPr>
          <w:rFonts w:cs="Arial"/>
          <w:szCs w:val="24"/>
        </w:rPr>
        <w:t xml:space="preserve"> que la propuesta de los actores no deslindó los conceptos de impuestos y retenciones, de un lado, y de utilidad, administración e imprevistos, de la otra, lo que constituía </w:t>
      </w:r>
      <w:r w:rsidR="00A20C9D" w:rsidRPr="0007616E">
        <w:rPr>
          <w:rFonts w:cs="Arial"/>
          <w:i/>
          <w:szCs w:val="24"/>
        </w:rPr>
        <w:t>“el fundamento más contundente para la adjudicación”</w:t>
      </w:r>
      <w:r w:rsidR="00A20C9D" w:rsidRPr="0007616E">
        <w:rPr>
          <w:rFonts w:cs="Arial"/>
          <w:szCs w:val="24"/>
        </w:rPr>
        <w:t xml:space="preserve"> pues involucraba el precio de la oferta, la entidad territorial obró confo</w:t>
      </w:r>
      <w:r w:rsidR="00BA44DF" w:rsidRPr="0007616E">
        <w:rPr>
          <w:rFonts w:cs="Arial"/>
          <w:szCs w:val="24"/>
        </w:rPr>
        <w:t xml:space="preserve">rme a sus facultades al expedir el acto administrativo que declaró desierta la licitación; </w:t>
      </w:r>
      <w:r w:rsidR="00BA44DF" w:rsidRPr="0007616E">
        <w:rPr>
          <w:rFonts w:cs="Arial"/>
          <w:i/>
          <w:szCs w:val="24"/>
        </w:rPr>
        <w:t>(v)</w:t>
      </w:r>
      <w:r w:rsidR="00BA44DF" w:rsidRPr="0007616E">
        <w:rPr>
          <w:rFonts w:cs="Arial"/>
          <w:szCs w:val="24"/>
        </w:rPr>
        <w:t xml:space="preserve"> finalmente, dado que la propuesta de los </w:t>
      </w:r>
      <w:r w:rsidR="00BA44DF" w:rsidRPr="0007616E">
        <w:rPr>
          <w:rFonts w:cs="Arial"/>
          <w:szCs w:val="24"/>
        </w:rPr>
        <w:lastRenderedPageBreak/>
        <w:t xml:space="preserve">actores </w:t>
      </w:r>
      <w:r w:rsidR="00BA44DF" w:rsidRPr="0007616E">
        <w:rPr>
          <w:rFonts w:cs="Arial"/>
          <w:i/>
          <w:szCs w:val="24"/>
        </w:rPr>
        <w:t>“no satisfacía las exigencias mínimas del pliego de condiciones”</w:t>
      </w:r>
      <w:r w:rsidR="00BA44DF" w:rsidRPr="0007616E">
        <w:rPr>
          <w:rFonts w:cs="Arial"/>
          <w:szCs w:val="24"/>
        </w:rPr>
        <w:t>, no se puede concluir, como lo pretenden los demandantes, que su propuesta fuera la mejor</w:t>
      </w:r>
      <w:r w:rsidR="00F55E4E" w:rsidRPr="0007616E">
        <w:rPr>
          <w:rFonts w:cs="Arial"/>
          <w:szCs w:val="24"/>
        </w:rPr>
        <w:t xml:space="preserve"> (f. 79–97, c. ppl.)</w:t>
      </w:r>
      <w:r w:rsidR="00BA44DF" w:rsidRPr="0007616E">
        <w:rPr>
          <w:rFonts w:cs="Arial"/>
          <w:szCs w:val="24"/>
        </w:rPr>
        <w:t>.</w:t>
      </w:r>
    </w:p>
    <w:p w14:paraId="3CA8C84E" w14:textId="77777777" w:rsidR="00146596" w:rsidRPr="0007616E" w:rsidRDefault="00146596" w:rsidP="00146596">
      <w:pPr>
        <w:rPr>
          <w:rFonts w:cs="Arial"/>
          <w:szCs w:val="24"/>
        </w:rPr>
      </w:pPr>
    </w:p>
    <w:p w14:paraId="32193E04" w14:textId="77777777" w:rsidR="00146596" w:rsidRPr="0007616E" w:rsidRDefault="00A95EEF" w:rsidP="00146596">
      <w:pPr>
        <w:rPr>
          <w:rFonts w:cs="Arial"/>
          <w:szCs w:val="24"/>
        </w:rPr>
      </w:pPr>
      <w:r w:rsidRPr="0007616E">
        <w:rPr>
          <w:rFonts w:cs="Arial"/>
          <w:szCs w:val="24"/>
        </w:rPr>
        <w:t>4</w:t>
      </w:r>
      <w:r w:rsidR="00146596" w:rsidRPr="0007616E">
        <w:rPr>
          <w:rFonts w:cs="Arial"/>
          <w:szCs w:val="24"/>
        </w:rPr>
        <w:t xml:space="preserve"> En contra de la sentencia, </w:t>
      </w:r>
      <w:r w:rsidR="00254B83" w:rsidRPr="0007616E">
        <w:rPr>
          <w:rFonts w:cs="Arial"/>
          <w:szCs w:val="24"/>
        </w:rPr>
        <w:t xml:space="preserve">la parte demandante </w:t>
      </w:r>
      <w:r w:rsidR="00146596" w:rsidRPr="0007616E">
        <w:rPr>
          <w:rFonts w:cs="Arial"/>
          <w:szCs w:val="24"/>
        </w:rPr>
        <w:t xml:space="preserve">presentó recurso de apelación </w:t>
      </w:r>
      <w:r w:rsidR="005A66DE" w:rsidRPr="0007616E">
        <w:rPr>
          <w:rFonts w:cs="Arial"/>
          <w:szCs w:val="24"/>
        </w:rPr>
        <w:t>con</w:t>
      </w:r>
      <w:r w:rsidR="00974415" w:rsidRPr="0007616E">
        <w:rPr>
          <w:rFonts w:cs="Arial"/>
          <w:szCs w:val="24"/>
        </w:rPr>
        <w:t xml:space="preserve"> base </w:t>
      </w:r>
      <w:r w:rsidR="005A66DE" w:rsidRPr="0007616E">
        <w:rPr>
          <w:rFonts w:cs="Arial"/>
          <w:szCs w:val="24"/>
        </w:rPr>
        <w:t>en</w:t>
      </w:r>
      <w:r w:rsidR="00974415" w:rsidRPr="0007616E">
        <w:rPr>
          <w:rFonts w:cs="Arial"/>
          <w:szCs w:val="24"/>
        </w:rPr>
        <w:t xml:space="preserve"> que </w:t>
      </w:r>
      <w:r w:rsidR="00C63EB5" w:rsidRPr="0007616E">
        <w:rPr>
          <w:rFonts w:cs="Arial"/>
          <w:i/>
          <w:szCs w:val="24"/>
        </w:rPr>
        <w:t>“la controversia jurídica gira sobre la interpretación del pliego de condiciones, en lo que respecta a la obligación de especificar en la propuesta el valor de cada uno de los impuestos”</w:t>
      </w:r>
      <w:r w:rsidR="00974415" w:rsidRPr="0007616E">
        <w:rPr>
          <w:rFonts w:cs="Arial"/>
          <w:szCs w:val="24"/>
        </w:rPr>
        <w:t>. En concreto</w:t>
      </w:r>
      <w:r w:rsidR="00E8354E" w:rsidRPr="0007616E">
        <w:rPr>
          <w:rFonts w:cs="Arial"/>
          <w:szCs w:val="24"/>
        </w:rPr>
        <w:t>, el apelante sostuvo que:</w:t>
      </w:r>
      <w:r w:rsidR="00974415" w:rsidRPr="0007616E">
        <w:rPr>
          <w:rFonts w:cs="Arial"/>
          <w:szCs w:val="24"/>
        </w:rPr>
        <w:t xml:space="preserve"> </w:t>
      </w:r>
      <w:r w:rsidR="00E8354E" w:rsidRPr="0007616E">
        <w:rPr>
          <w:rFonts w:cs="Arial"/>
          <w:i/>
          <w:szCs w:val="24"/>
        </w:rPr>
        <w:t xml:space="preserve">(i) </w:t>
      </w:r>
      <w:r w:rsidR="00974415" w:rsidRPr="0007616E">
        <w:rPr>
          <w:rFonts w:cs="Arial"/>
          <w:szCs w:val="24"/>
        </w:rPr>
        <w:t xml:space="preserve">la falta de aplicación </w:t>
      </w:r>
      <w:r w:rsidR="005A66DE" w:rsidRPr="0007616E">
        <w:rPr>
          <w:rFonts w:cs="Arial"/>
          <w:szCs w:val="24"/>
        </w:rPr>
        <w:t xml:space="preserve">por parte del Tribunal </w:t>
      </w:r>
      <w:r w:rsidR="00490D88" w:rsidRPr="0007616E">
        <w:rPr>
          <w:rFonts w:cs="Arial"/>
          <w:szCs w:val="24"/>
        </w:rPr>
        <w:t xml:space="preserve">del </w:t>
      </w:r>
      <w:r w:rsidR="00490D88" w:rsidRPr="0007616E">
        <w:rPr>
          <w:rFonts w:cs="Arial"/>
          <w:i/>
          <w:szCs w:val="24"/>
        </w:rPr>
        <w:t>“ítem 12 de la sección II de la subsección C del volumen II del pliego de condiciones”</w:t>
      </w:r>
      <w:r w:rsidR="00490D88" w:rsidRPr="0007616E">
        <w:rPr>
          <w:rFonts w:cs="Arial"/>
          <w:szCs w:val="24"/>
        </w:rPr>
        <w:t>, el cual prescribía que si no se explicitaban en la propuesta el valor de los impuestos se entenderían incluidos en su precio total, constituyó una vulneración de diferentes normas y principios de interpretación, así:</w:t>
      </w:r>
      <w:r w:rsidR="00146596" w:rsidRPr="0007616E">
        <w:rPr>
          <w:rFonts w:cs="Arial"/>
          <w:szCs w:val="24"/>
        </w:rPr>
        <w:t xml:space="preserve"> </w:t>
      </w:r>
      <w:r w:rsidR="00E8354E" w:rsidRPr="0007616E">
        <w:rPr>
          <w:rFonts w:cs="Arial"/>
          <w:i/>
          <w:szCs w:val="24"/>
        </w:rPr>
        <w:t>a</w:t>
      </w:r>
      <w:r w:rsidR="00146596" w:rsidRPr="0007616E">
        <w:rPr>
          <w:rFonts w:cs="Arial"/>
          <w:i/>
          <w:szCs w:val="24"/>
        </w:rPr>
        <w:t>)</w:t>
      </w:r>
      <w:r w:rsidR="003022F4" w:rsidRPr="0007616E">
        <w:rPr>
          <w:rFonts w:cs="Arial"/>
          <w:szCs w:val="24"/>
        </w:rPr>
        <w:t xml:space="preserve"> </w:t>
      </w:r>
      <w:r w:rsidR="00C63EB5" w:rsidRPr="0007616E">
        <w:rPr>
          <w:rFonts w:cs="Arial"/>
          <w:szCs w:val="24"/>
        </w:rPr>
        <w:t>el artículo 27 del Código Civil</w:t>
      </w:r>
      <w:r w:rsidR="00490D88" w:rsidRPr="0007616E">
        <w:rPr>
          <w:rFonts w:cs="Arial"/>
          <w:szCs w:val="24"/>
        </w:rPr>
        <w:t xml:space="preserve">, </w:t>
      </w:r>
      <w:r w:rsidR="00C63EB5" w:rsidRPr="0007616E">
        <w:rPr>
          <w:rFonts w:cs="Arial"/>
          <w:szCs w:val="24"/>
        </w:rPr>
        <w:t>en el cual se establece</w:t>
      </w:r>
      <w:r w:rsidR="006F4D70" w:rsidRPr="0007616E">
        <w:rPr>
          <w:rFonts w:cs="Arial"/>
          <w:szCs w:val="24"/>
        </w:rPr>
        <w:t xml:space="preserve"> </w:t>
      </w:r>
      <w:r w:rsidR="00E8354E" w:rsidRPr="0007616E">
        <w:rPr>
          <w:rFonts w:cs="Arial"/>
          <w:szCs w:val="24"/>
        </w:rPr>
        <w:t xml:space="preserve">que </w:t>
      </w:r>
      <w:r w:rsidR="006F4D70" w:rsidRPr="0007616E">
        <w:rPr>
          <w:rFonts w:cs="Arial"/>
          <w:szCs w:val="24"/>
        </w:rPr>
        <w:t xml:space="preserve">no se debe desatender el tenor literal de la ley </w:t>
      </w:r>
      <w:r w:rsidR="00C63EB5" w:rsidRPr="0007616E">
        <w:rPr>
          <w:rFonts w:cs="Arial"/>
          <w:szCs w:val="24"/>
        </w:rPr>
        <w:t>con el pretexto de consultar su espírit</w:t>
      </w:r>
      <w:r w:rsidR="006F4D70" w:rsidRPr="0007616E">
        <w:rPr>
          <w:rFonts w:cs="Arial"/>
          <w:szCs w:val="24"/>
        </w:rPr>
        <w:t xml:space="preserve">u; </w:t>
      </w:r>
      <w:r w:rsidR="00E8354E" w:rsidRPr="0007616E">
        <w:rPr>
          <w:rFonts w:cs="Arial"/>
          <w:i/>
          <w:szCs w:val="24"/>
        </w:rPr>
        <w:t>b</w:t>
      </w:r>
      <w:r w:rsidR="00974415" w:rsidRPr="0007616E">
        <w:rPr>
          <w:rFonts w:cs="Arial"/>
          <w:i/>
          <w:szCs w:val="24"/>
        </w:rPr>
        <w:t>)</w:t>
      </w:r>
      <w:r w:rsidR="00974415" w:rsidRPr="0007616E">
        <w:rPr>
          <w:rFonts w:cs="Arial"/>
          <w:szCs w:val="24"/>
        </w:rPr>
        <w:t xml:space="preserve"> el artículo 1620 del Código Civil, pues entre dos interpretaciones posibles del ítem </w:t>
      </w:r>
      <w:smartTag w:uri="urn:schemas-microsoft-com:office:smarttags" w:element="metricconverter">
        <w:smartTagPr>
          <w:attr w:name="ProductID" w:val="12, ha"/>
        </w:smartTagPr>
        <w:r w:rsidR="00974415" w:rsidRPr="0007616E">
          <w:rPr>
            <w:rFonts w:cs="Arial"/>
            <w:szCs w:val="24"/>
          </w:rPr>
          <w:t>12, ha</w:t>
        </w:r>
      </w:smartTag>
      <w:r w:rsidR="00974415" w:rsidRPr="0007616E">
        <w:rPr>
          <w:rFonts w:cs="Arial"/>
          <w:szCs w:val="24"/>
        </w:rPr>
        <w:t xml:space="preserve"> debido preferirse aquella que produjera algún efecto, es decir, que la omisión de la especificación de los impuestos no tenía como consecuencia jurídica la descalificación de las propuestas; </w:t>
      </w:r>
      <w:r w:rsidR="00E8354E" w:rsidRPr="0007616E">
        <w:rPr>
          <w:rFonts w:cs="Arial"/>
          <w:i/>
          <w:szCs w:val="24"/>
        </w:rPr>
        <w:t>c</w:t>
      </w:r>
      <w:r w:rsidR="00974415" w:rsidRPr="0007616E">
        <w:rPr>
          <w:rFonts w:cs="Arial"/>
          <w:i/>
          <w:szCs w:val="24"/>
        </w:rPr>
        <w:t>)</w:t>
      </w:r>
      <w:r w:rsidR="00974415" w:rsidRPr="0007616E">
        <w:rPr>
          <w:rFonts w:cs="Arial"/>
          <w:szCs w:val="24"/>
        </w:rPr>
        <w:t xml:space="preserve"> el principio de especialidad prescrito en el numeral primero del artículo 5 de </w:t>
      </w:r>
      <w:smartTag w:uri="urn:schemas-microsoft-com:office:smarttags" w:element="PersonName">
        <w:smartTagPr>
          <w:attr w:name="ProductID" w:val="la Ley"/>
        </w:smartTagPr>
        <w:r w:rsidR="00974415" w:rsidRPr="0007616E">
          <w:rPr>
            <w:rFonts w:cs="Arial"/>
            <w:szCs w:val="24"/>
          </w:rPr>
          <w:t>la Ley</w:t>
        </w:r>
      </w:smartTag>
      <w:r w:rsidR="00974415" w:rsidRPr="0007616E">
        <w:rPr>
          <w:rFonts w:cs="Arial"/>
          <w:szCs w:val="24"/>
        </w:rPr>
        <w:t xml:space="preserve"> 57 de 1887</w:t>
      </w:r>
      <w:r w:rsidR="00490D88" w:rsidRPr="0007616E">
        <w:rPr>
          <w:rFonts w:cs="Arial"/>
          <w:szCs w:val="24"/>
        </w:rPr>
        <w:t xml:space="preserve">, pues ha debido preferirse </w:t>
      </w:r>
      <w:r w:rsidR="007E16E3" w:rsidRPr="0007616E">
        <w:rPr>
          <w:rFonts w:cs="Arial"/>
          <w:szCs w:val="24"/>
        </w:rPr>
        <w:t xml:space="preserve">el ítem 12 </w:t>
      </w:r>
      <w:r w:rsidR="005A66DE" w:rsidRPr="0007616E">
        <w:rPr>
          <w:rFonts w:cs="Arial"/>
          <w:szCs w:val="24"/>
        </w:rPr>
        <w:t xml:space="preserve">referido; </w:t>
      </w:r>
      <w:r w:rsidR="00E8354E" w:rsidRPr="0007616E">
        <w:rPr>
          <w:rFonts w:cs="Arial"/>
          <w:i/>
          <w:szCs w:val="24"/>
        </w:rPr>
        <w:t>d</w:t>
      </w:r>
      <w:r w:rsidR="005A66DE" w:rsidRPr="0007616E">
        <w:rPr>
          <w:rFonts w:cs="Arial"/>
          <w:i/>
          <w:szCs w:val="24"/>
        </w:rPr>
        <w:t>)</w:t>
      </w:r>
      <w:r w:rsidR="005A66DE" w:rsidRPr="0007616E">
        <w:rPr>
          <w:rFonts w:cs="Arial"/>
          <w:szCs w:val="24"/>
        </w:rPr>
        <w:t xml:space="preserve"> el artículo 1624 del Código Civil, </w:t>
      </w:r>
      <w:r w:rsidR="00E8354E" w:rsidRPr="0007616E">
        <w:rPr>
          <w:rFonts w:cs="Arial"/>
          <w:szCs w:val="24"/>
        </w:rPr>
        <w:t xml:space="preserve">el principio de transparencia, comprendido en el numeral 5 del artículo 24 de </w:t>
      </w:r>
      <w:smartTag w:uri="urn:schemas-microsoft-com:office:smarttags" w:element="PersonName">
        <w:smartTagPr>
          <w:attr w:name="ProductID" w:val="la Ley"/>
        </w:smartTagPr>
        <w:r w:rsidR="00E8354E" w:rsidRPr="0007616E">
          <w:rPr>
            <w:rFonts w:cs="Arial"/>
            <w:szCs w:val="24"/>
          </w:rPr>
          <w:t>la Ley</w:t>
        </w:r>
      </w:smartTag>
      <w:r w:rsidR="00E8354E" w:rsidRPr="0007616E">
        <w:rPr>
          <w:rFonts w:cs="Arial"/>
          <w:szCs w:val="24"/>
        </w:rPr>
        <w:t xml:space="preserve"> 80 de 1993 y el principio de economía de los numerales 2 y 3 de </w:t>
      </w:r>
      <w:smartTag w:uri="urn:schemas-microsoft-com:office:smarttags" w:element="PersonName">
        <w:smartTagPr>
          <w:attr w:name="ProductID" w:val="la Ley"/>
        </w:smartTagPr>
        <w:r w:rsidR="00E8354E" w:rsidRPr="0007616E">
          <w:rPr>
            <w:rFonts w:cs="Arial"/>
            <w:szCs w:val="24"/>
          </w:rPr>
          <w:t>la Ley</w:t>
        </w:r>
      </w:smartTag>
      <w:r w:rsidR="00E8354E" w:rsidRPr="0007616E">
        <w:rPr>
          <w:rFonts w:cs="Arial"/>
          <w:szCs w:val="24"/>
        </w:rPr>
        <w:t xml:space="preserve"> 80; </w:t>
      </w:r>
      <w:r w:rsidR="00E8354E" w:rsidRPr="0007616E">
        <w:rPr>
          <w:rFonts w:cs="Arial"/>
          <w:i/>
          <w:szCs w:val="24"/>
        </w:rPr>
        <w:t>(ii)</w:t>
      </w:r>
      <w:r w:rsidR="00E8354E" w:rsidRPr="0007616E">
        <w:rPr>
          <w:rFonts w:cs="Arial"/>
          <w:szCs w:val="24"/>
        </w:rPr>
        <w:t xml:space="preserve"> </w:t>
      </w:r>
      <w:r w:rsidR="00254B83" w:rsidRPr="0007616E">
        <w:rPr>
          <w:rFonts w:cs="Arial"/>
          <w:szCs w:val="24"/>
        </w:rPr>
        <w:t xml:space="preserve">no existía norma alguna en el pliego de condiciones que de manera expresa o tácita impusiera la obligación a los proponentes de especificar en sus ofertas el valor de cada uno de los impuestos; </w:t>
      </w:r>
      <w:r w:rsidR="00254B83" w:rsidRPr="0007616E">
        <w:rPr>
          <w:rFonts w:cs="Arial"/>
          <w:i/>
          <w:szCs w:val="24"/>
        </w:rPr>
        <w:t>(iii)</w:t>
      </w:r>
      <w:r w:rsidR="00254B83" w:rsidRPr="0007616E">
        <w:rPr>
          <w:rFonts w:cs="Arial"/>
          <w:szCs w:val="24"/>
        </w:rPr>
        <w:t xml:space="preserve"> finalmente, que su propuesta era la mejor de acuerdo con el dictamen pericial rendido dentro del presente proceso judicial</w:t>
      </w:r>
      <w:r w:rsidR="004926E3" w:rsidRPr="0007616E">
        <w:rPr>
          <w:rFonts w:cs="Arial"/>
          <w:szCs w:val="24"/>
        </w:rPr>
        <w:t xml:space="preserve"> (f. </w:t>
      </w:r>
      <w:r w:rsidR="00254B83" w:rsidRPr="0007616E">
        <w:rPr>
          <w:rFonts w:cs="Arial"/>
          <w:szCs w:val="24"/>
        </w:rPr>
        <w:t>108–116</w:t>
      </w:r>
      <w:r w:rsidR="004926E3" w:rsidRPr="0007616E">
        <w:rPr>
          <w:rFonts w:cs="Arial"/>
          <w:szCs w:val="24"/>
        </w:rPr>
        <w:t>, c. ppl.).</w:t>
      </w:r>
    </w:p>
    <w:p w14:paraId="0D6CE597" w14:textId="77777777" w:rsidR="00146596" w:rsidRPr="0007616E" w:rsidRDefault="00146596" w:rsidP="00146596">
      <w:pPr>
        <w:jc w:val="center"/>
        <w:rPr>
          <w:rFonts w:cs="Arial"/>
          <w:b/>
          <w:szCs w:val="24"/>
        </w:rPr>
      </w:pPr>
    </w:p>
    <w:p w14:paraId="25B085EF" w14:textId="77777777" w:rsidR="00146596" w:rsidRPr="0007616E" w:rsidRDefault="00146596" w:rsidP="00146596">
      <w:pPr>
        <w:jc w:val="center"/>
        <w:rPr>
          <w:rFonts w:cs="Arial"/>
          <w:b/>
          <w:szCs w:val="24"/>
        </w:rPr>
      </w:pPr>
      <w:r w:rsidRPr="0007616E">
        <w:rPr>
          <w:rFonts w:cs="Arial"/>
          <w:b/>
          <w:szCs w:val="24"/>
        </w:rPr>
        <w:t>CONSIDERACIONES</w:t>
      </w:r>
    </w:p>
    <w:p w14:paraId="000EDE85" w14:textId="77777777" w:rsidR="00146596" w:rsidRPr="0007616E" w:rsidRDefault="00146596" w:rsidP="00146596">
      <w:pPr>
        <w:rPr>
          <w:rFonts w:cs="Arial"/>
          <w:szCs w:val="24"/>
        </w:rPr>
      </w:pPr>
    </w:p>
    <w:p w14:paraId="557B4CBD" w14:textId="77777777" w:rsidR="00146596" w:rsidRPr="0007616E" w:rsidRDefault="00146596" w:rsidP="00146596">
      <w:pPr>
        <w:rPr>
          <w:rFonts w:cs="Arial"/>
          <w:b/>
          <w:bCs/>
          <w:szCs w:val="24"/>
        </w:rPr>
      </w:pPr>
      <w:r w:rsidRPr="0007616E">
        <w:rPr>
          <w:rFonts w:cs="Arial"/>
          <w:b/>
          <w:bCs/>
          <w:szCs w:val="24"/>
        </w:rPr>
        <w:t>I. Competencia</w:t>
      </w:r>
    </w:p>
    <w:p w14:paraId="763BBFE1" w14:textId="77777777" w:rsidR="0015610A" w:rsidRPr="0007616E" w:rsidRDefault="0015610A" w:rsidP="00146596">
      <w:pPr>
        <w:suppressAutoHyphens w:val="0"/>
        <w:overflowPunct/>
        <w:autoSpaceDE/>
        <w:textAlignment w:val="auto"/>
        <w:rPr>
          <w:rFonts w:cs="Arial"/>
          <w:szCs w:val="24"/>
          <w:lang w:val="es-CO" w:eastAsia="en-US"/>
        </w:rPr>
      </w:pPr>
    </w:p>
    <w:p w14:paraId="6D3D24AE" w14:textId="77777777" w:rsidR="00C01EB6" w:rsidRPr="0007616E" w:rsidRDefault="00C01EB6" w:rsidP="00C01EB6">
      <w:pPr>
        <w:rPr>
          <w:rFonts w:cs="Arial"/>
          <w:szCs w:val="24"/>
          <w:lang w:val="es-CO" w:eastAsia="en-US"/>
        </w:rPr>
      </w:pPr>
      <w:r w:rsidRPr="0007616E">
        <w:rPr>
          <w:rFonts w:cs="Arial"/>
          <w:szCs w:val="24"/>
          <w:lang w:val="es-CO" w:eastAsia="en-US"/>
        </w:rPr>
        <w:t>5</w:t>
      </w:r>
      <w:r w:rsidR="00146596" w:rsidRPr="0007616E">
        <w:rPr>
          <w:rFonts w:cs="Arial"/>
          <w:szCs w:val="24"/>
          <w:lang w:val="es-CO" w:eastAsia="en-US"/>
        </w:rPr>
        <w:t xml:space="preserve"> El Consejo de Estado es competente para conocer del asunto, en razón del recurso de apelación interpuesto y debidamente sustentado por la parte demanda</w:t>
      </w:r>
      <w:r w:rsidR="00250462" w:rsidRPr="0007616E">
        <w:rPr>
          <w:rFonts w:cs="Arial"/>
          <w:szCs w:val="24"/>
          <w:lang w:val="es-CO" w:eastAsia="en-US"/>
        </w:rPr>
        <w:t>nte</w:t>
      </w:r>
      <w:r w:rsidR="00146596" w:rsidRPr="0007616E">
        <w:rPr>
          <w:rFonts w:cs="Arial"/>
          <w:szCs w:val="24"/>
          <w:lang w:val="es-CO" w:eastAsia="en-US"/>
        </w:rPr>
        <w:t xml:space="preserve">, en un proceso iniciado en ejercicio de la acción de controversias contractuales, con vocación de segunda instancia ante esta Corporación, dado que, conforme al Decreto 597 de 1988 –aplicable en el </w:t>
      </w:r>
      <w:r w:rsidR="00146596" w:rsidRPr="0007616E">
        <w:rPr>
          <w:rFonts w:cs="Arial"/>
          <w:i/>
          <w:iCs/>
          <w:szCs w:val="24"/>
          <w:lang w:val="es-CO" w:eastAsia="en-US"/>
        </w:rPr>
        <w:t>sub examine</w:t>
      </w:r>
      <w:r w:rsidR="00146596" w:rsidRPr="0007616E">
        <w:rPr>
          <w:rFonts w:cs="Arial"/>
          <w:szCs w:val="24"/>
          <w:lang w:val="es-CO" w:eastAsia="en-US"/>
        </w:rPr>
        <w:t>–, la cuantía exigida en 19</w:t>
      </w:r>
      <w:r w:rsidR="00250462" w:rsidRPr="0007616E">
        <w:rPr>
          <w:rFonts w:cs="Arial"/>
          <w:szCs w:val="24"/>
          <w:lang w:val="es-CO" w:eastAsia="en-US"/>
        </w:rPr>
        <w:t>97</w:t>
      </w:r>
      <w:r w:rsidR="00146596" w:rsidRPr="0007616E">
        <w:rPr>
          <w:rFonts w:cs="Arial"/>
          <w:szCs w:val="24"/>
          <w:lang w:val="es-CO" w:eastAsia="en-US"/>
        </w:rPr>
        <w:t xml:space="preserve"> era de </w:t>
      </w:r>
      <w:r w:rsidR="00146596" w:rsidRPr="0007616E">
        <w:rPr>
          <w:rFonts w:cs="Arial"/>
          <w:spacing w:val="-20"/>
          <w:szCs w:val="24"/>
        </w:rPr>
        <w:t>$1</w:t>
      </w:r>
      <w:r w:rsidR="00250462" w:rsidRPr="0007616E">
        <w:rPr>
          <w:rFonts w:cs="Arial"/>
          <w:spacing w:val="-20"/>
          <w:szCs w:val="24"/>
        </w:rPr>
        <w:t>3</w:t>
      </w:r>
      <w:r w:rsidR="00146596" w:rsidRPr="0007616E">
        <w:rPr>
          <w:rFonts w:cs="Arial"/>
          <w:spacing w:val="-20"/>
          <w:szCs w:val="24"/>
        </w:rPr>
        <w:t xml:space="preserve"> </w:t>
      </w:r>
      <w:r w:rsidR="00250462" w:rsidRPr="0007616E">
        <w:rPr>
          <w:rFonts w:cs="Arial"/>
          <w:spacing w:val="-20"/>
          <w:szCs w:val="24"/>
        </w:rPr>
        <w:t>46</w:t>
      </w:r>
      <w:r w:rsidR="00146596" w:rsidRPr="0007616E">
        <w:rPr>
          <w:rFonts w:cs="Arial"/>
          <w:spacing w:val="-20"/>
          <w:szCs w:val="24"/>
        </w:rPr>
        <w:t>0 000</w:t>
      </w:r>
      <w:r w:rsidR="00146596" w:rsidRPr="0007616E">
        <w:rPr>
          <w:rFonts w:cs="Arial"/>
          <w:szCs w:val="24"/>
        </w:rPr>
        <w:t xml:space="preserve"> </w:t>
      </w:r>
      <w:r w:rsidR="00146596" w:rsidRPr="0007616E">
        <w:rPr>
          <w:rFonts w:cs="Arial"/>
          <w:szCs w:val="24"/>
          <w:lang w:val="es-CO" w:eastAsia="en-US"/>
        </w:rPr>
        <w:t>y en este caso</w:t>
      </w:r>
      <w:r w:rsidR="00A1026C" w:rsidRPr="0007616E">
        <w:rPr>
          <w:rFonts w:cs="Arial"/>
          <w:szCs w:val="24"/>
          <w:lang w:val="es-CO" w:eastAsia="en-US"/>
        </w:rPr>
        <w:t xml:space="preserve"> los perjuicios demandados ascendían a </w:t>
      </w:r>
      <w:r w:rsidR="00146596" w:rsidRPr="0007616E">
        <w:rPr>
          <w:rFonts w:cs="Arial"/>
          <w:spacing w:val="-20"/>
          <w:szCs w:val="24"/>
        </w:rPr>
        <w:lastRenderedPageBreak/>
        <w:t>$</w:t>
      </w:r>
      <w:r w:rsidR="00A1026C" w:rsidRPr="0007616E">
        <w:rPr>
          <w:rFonts w:cs="Arial"/>
          <w:spacing w:val="-20"/>
          <w:szCs w:val="24"/>
        </w:rPr>
        <w:t>3</w:t>
      </w:r>
      <w:r w:rsidR="00250462" w:rsidRPr="0007616E">
        <w:rPr>
          <w:rFonts w:cs="Arial"/>
          <w:spacing w:val="-20"/>
          <w:szCs w:val="24"/>
        </w:rPr>
        <w:t>0</w:t>
      </w:r>
      <w:r w:rsidR="00A1026C" w:rsidRPr="0007616E">
        <w:rPr>
          <w:rFonts w:cs="Arial"/>
          <w:spacing w:val="-20"/>
          <w:szCs w:val="24"/>
        </w:rPr>
        <w:t xml:space="preserve"> </w:t>
      </w:r>
      <w:r w:rsidR="00250462" w:rsidRPr="0007616E">
        <w:rPr>
          <w:rFonts w:cs="Arial"/>
          <w:spacing w:val="-20"/>
          <w:szCs w:val="24"/>
        </w:rPr>
        <w:t>000</w:t>
      </w:r>
      <w:r w:rsidR="00146596" w:rsidRPr="0007616E">
        <w:rPr>
          <w:rFonts w:cs="Arial"/>
          <w:spacing w:val="-20"/>
          <w:szCs w:val="24"/>
        </w:rPr>
        <w:t xml:space="preserve"> </w:t>
      </w:r>
      <w:r w:rsidR="00A1026C" w:rsidRPr="0007616E">
        <w:rPr>
          <w:rFonts w:cs="Arial"/>
          <w:spacing w:val="-20"/>
          <w:szCs w:val="24"/>
        </w:rPr>
        <w:t>000</w:t>
      </w:r>
      <w:r w:rsidR="00146596" w:rsidRPr="0007616E">
        <w:rPr>
          <w:rFonts w:cs="Arial"/>
          <w:szCs w:val="24"/>
          <w:lang w:val="es-CO" w:eastAsia="en-US"/>
        </w:rPr>
        <w:t>.</w:t>
      </w:r>
      <w:r w:rsidRPr="0007616E">
        <w:rPr>
          <w:rFonts w:cs="Arial"/>
          <w:szCs w:val="24"/>
          <w:lang w:val="es-CO" w:eastAsia="en-US"/>
        </w:rPr>
        <w:t xml:space="preserve"> La demanda se impetró a través de la acción de controversias contractuales, aun cuando la que correspondía era la de nulidad y restablecimiento del derecho. De acuerdo con la construcción jurisprudencial, antes de la entrada en vigencia de </w:t>
      </w:r>
      <w:smartTag w:uri="urn:schemas-microsoft-com:office:smarttags" w:element="PersonName">
        <w:smartTagPr>
          <w:attr w:name="ProductID" w:val="la Ley"/>
        </w:smartTagPr>
        <w:r w:rsidRPr="0007616E">
          <w:rPr>
            <w:rFonts w:cs="Arial"/>
            <w:szCs w:val="24"/>
            <w:lang w:val="es-CO" w:eastAsia="en-US"/>
          </w:rPr>
          <w:t>la Ley</w:t>
        </w:r>
      </w:smartTag>
      <w:r w:rsidRPr="0007616E">
        <w:rPr>
          <w:rFonts w:cs="Arial"/>
          <w:szCs w:val="24"/>
          <w:lang w:val="es-CO" w:eastAsia="en-US"/>
        </w:rPr>
        <w:t xml:space="preserve"> 448 de 1998, el acto administrativo a través del cual se declaraba desierta una licitación se demandaba mediante la acción de nulidad y restablecimiento del derecho. No obstante, dado que la demanda fue presentada dentro del término de los cuatro meses siguientes a la expedición del acto que declaró desierta la licitación, </w:t>
      </w:r>
      <w:smartTag w:uri="urn:schemas-microsoft-com:office:smarttags" w:element="PersonName">
        <w:smartTagPr>
          <w:attr w:name="ProductID" w:val="la Sala"/>
        </w:smartTagPr>
        <w:r w:rsidRPr="0007616E">
          <w:rPr>
            <w:rFonts w:cs="Arial"/>
            <w:szCs w:val="24"/>
            <w:lang w:val="es-CO" w:eastAsia="en-US"/>
          </w:rPr>
          <w:t>la Sala</w:t>
        </w:r>
      </w:smartTag>
      <w:r w:rsidRPr="0007616E">
        <w:rPr>
          <w:rFonts w:cs="Arial"/>
          <w:szCs w:val="24"/>
          <w:lang w:val="es-CO" w:eastAsia="en-US"/>
        </w:rPr>
        <w:t xml:space="preserve"> considera que se puede analizar de fondo al asunto y decidirlo sin que haya causal alguna que invalide lo actuado.</w:t>
      </w:r>
    </w:p>
    <w:p w14:paraId="5DB5107C" w14:textId="77777777" w:rsidR="00146596" w:rsidRPr="0007616E" w:rsidRDefault="00146596" w:rsidP="00146596">
      <w:pPr>
        <w:suppressAutoHyphens w:val="0"/>
        <w:overflowPunct/>
        <w:autoSpaceDE/>
        <w:textAlignment w:val="auto"/>
        <w:rPr>
          <w:rFonts w:cs="Arial"/>
          <w:szCs w:val="24"/>
          <w:lang w:val="es-CO" w:eastAsia="en-US"/>
        </w:rPr>
      </w:pPr>
    </w:p>
    <w:p w14:paraId="064646D5" w14:textId="77777777" w:rsidR="00146596" w:rsidRPr="0007616E" w:rsidRDefault="00146596" w:rsidP="00146596">
      <w:pPr>
        <w:rPr>
          <w:rFonts w:cs="Arial"/>
          <w:b/>
          <w:bCs/>
          <w:szCs w:val="24"/>
        </w:rPr>
      </w:pPr>
      <w:r w:rsidRPr="0007616E">
        <w:rPr>
          <w:rFonts w:cs="Arial"/>
          <w:b/>
          <w:bCs/>
          <w:szCs w:val="24"/>
        </w:rPr>
        <w:t>II. Hechos probados</w:t>
      </w:r>
    </w:p>
    <w:p w14:paraId="51180E6D" w14:textId="77777777" w:rsidR="00146596" w:rsidRPr="0007616E" w:rsidRDefault="00146596" w:rsidP="00146596">
      <w:pPr>
        <w:rPr>
          <w:rFonts w:cs="Arial"/>
          <w:bCs/>
          <w:szCs w:val="24"/>
        </w:rPr>
      </w:pPr>
    </w:p>
    <w:p w14:paraId="22EE5C84" w14:textId="77777777" w:rsidR="00146596" w:rsidRPr="0007616E" w:rsidRDefault="00A1026C" w:rsidP="00146596">
      <w:pPr>
        <w:rPr>
          <w:rFonts w:cs="Arial"/>
          <w:szCs w:val="24"/>
        </w:rPr>
      </w:pPr>
      <w:r w:rsidRPr="0007616E">
        <w:rPr>
          <w:rFonts w:cs="Arial"/>
          <w:szCs w:val="24"/>
        </w:rPr>
        <w:t>6</w:t>
      </w:r>
      <w:r w:rsidR="00146596" w:rsidRPr="0007616E">
        <w:rPr>
          <w:rFonts w:cs="Arial"/>
          <w:szCs w:val="24"/>
        </w:rPr>
        <w:t xml:space="preserve"> De conformidad con las pruebas incorporadas al expediente, las cuales se hallan en estado de valoración puesto que fueron allegadas en cumplimiento de los presupuestos procesales, los hechos que resultan de mayor relevancia para resolver los problemas jurídicos que con posterioridad se plantean –párrafo </w:t>
      </w:r>
      <w:r w:rsidRPr="0007616E">
        <w:rPr>
          <w:rFonts w:cs="Arial"/>
          <w:szCs w:val="24"/>
        </w:rPr>
        <w:t>7</w:t>
      </w:r>
      <w:r w:rsidR="00146596" w:rsidRPr="0007616E">
        <w:rPr>
          <w:rFonts w:cs="Arial"/>
          <w:szCs w:val="24"/>
        </w:rPr>
        <w:t>–, se pueden presentar de la siguiente forma:</w:t>
      </w:r>
    </w:p>
    <w:p w14:paraId="2D600387" w14:textId="77777777" w:rsidR="00146596" w:rsidRPr="0007616E" w:rsidRDefault="00146596" w:rsidP="00146596">
      <w:pPr>
        <w:rPr>
          <w:rFonts w:cs="Arial"/>
          <w:szCs w:val="24"/>
        </w:rPr>
      </w:pPr>
    </w:p>
    <w:p w14:paraId="57742822" w14:textId="77777777" w:rsidR="00146596" w:rsidRPr="0007616E" w:rsidRDefault="00504A36" w:rsidP="00146596">
      <w:pPr>
        <w:rPr>
          <w:rFonts w:cs="Arial"/>
          <w:szCs w:val="24"/>
        </w:rPr>
      </w:pPr>
      <w:r w:rsidRPr="0007616E">
        <w:rPr>
          <w:rFonts w:cs="Arial"/>
          <w:bCs/>
          <w:szCs w:val="24"/>
        </w:rPr>
        <w:t>6</w:t>
      </w:r>
      <w:r w:rsidR="00146596" w:rsidRPr="0007616E">
        <w:rPr>
          <w:rFonts w:cs="Arial"/>
          <w:bCs/>
          <w:szCs w:val="24"/>
        </w:rPr>
        <w:t>.</w:t>
      </w:r>
      <w:r w:rsidR="003E1FF8" w:rsidRPr="0007616E">
        <w:rPr>
          <w:rFonts w:cs="Arial"/>
          <w:bCs/>
          <w:szCs w:val="24"/>
        </w:rPr>
        <w:t>1</w:t>
      </w:r>
      <w:r w:rsidR="00146596" w:rsidRPr="0007616E">
        <w:rPr>
          <w:rFonts w:cs="Arial"/>
          <w:bCs/>
          <w:szCs w:val="24"/>
        </w:rPr>
        <w:t xml:space="preserve"> </w:t>
      </w:r>
      <w:r w:rsidR="00A1026C" w:rsidRPr="0007616E">
        <w:rPr>
          <w:rFonts w:cs="Arial"/>
          <w:szCs w:val="24"/>
        </w:rPr>
        <w:t xml:space="preserve">El </w:t>
      </w:r>
      <w:r w:rsidR="009F5970" w:rsidRPr="0007616E">
        <w:rPr>
          <w:rFonts w:cs="Arial"/>
          <w:szCs w:val="24"/>
        </w:rPr>
        <w:t>18 de diciembre de 1996</w:t>
      </w:r>
      <w:r w:rsidR="00146596" w:rsidRPr="0007616E">
        <w:rPr>
          <w:rFonts w:cs="Arial"/>
          <w:szCs w:val="24"/>
        </w:rPr>
        <w:t>, e</w:t>
      </w:r>
      <w:r w:rsidR="009F5970" w:rsidRPr="0007616E">
        <w:rPr>
          <w:rFonts w:cs="Arial"/>
          <w:szCs w:val="24"/>
        </w:rPr>
        <w:t xml:space="preserve">l Alcalde del municipio de </w:t>
      </w:r>
      <w:smartTag w:uri="urn:schemas-microsoft-com:office:smarttags" w:element="PersonName">
        <w:smartTagPr>
          <w:attr w:name="ProductID" w:val="La Calera"/>
        </w:smartTagPr>
        <w:r w:rsidR="009F5970" w:rsidRPr="0007616E">
          <w:rPr>
            <w:rFonts w:cs="Arial"/>
            <w:szCs w:val="24"/>
          </w:rPr>
          <w:t>La Calera</w:t>
        </w:r>
      </w:smartTag>
      <w:r w:rsidR="009F5970" w:rsidRPr="0007616E">
        <w:rPr>
          <w:rFonts w:cs="Arial"/>
          <w:szCs w:val="24"/>
        </w:rPr>
        <w:t xml:space="preserve"> (Cundinamarca) </w:t>
      </w:r>
      <w:r w:rsidR="00B71F03" w:rsidRPr="0007616E">
        <w:rPr>
          <w:rFonts w:cs="Arial"/>
          <w:szCs w:val="24"/>
        </w:rPr>
        <w:t>a través de</w:t>
      </w:r>
      <w:r w:rsidR="009F5970" w:rsidRPr="0007616E">
        <w:rPr>
          <w:rFonts w:cs="Arial"/>
          <w:szCs w:val="24"/>
        </w:rPr>
        <w:t xml:space="preserve"> </w:t>
      </w:r>
      <w:smartTag w:uri="urn:schemas-microsoft-com:office:smarttags" w:element="PersonName">
        <w:smartTagPr>
          <w:attr w:name="ProductID" w:val="la Resoluci￳n"/>
        </w:smartTagPr>
        <w:r w:rsidR="009F5970" w:rsidRPr="0007616E">
          <w:rPr>
            <w:rFonts w:cs="Arial"/>
            <w:szCs w:val="24"/>
          </w:rPr>
          <w:t>la Resolución</w:t>
        </w:r>
      </w:smartTag>
      <w:r w:rsidR="009F5970" w:rsidRPr="0007616E">
        <w:rPr>
          <w:rFonts w:cs="Arial"/>
          <w:szCs w:val="24"/>
        </w:rPr>
        <w:t xml:space="preserve"> n.º 184-96</w:t>
      </w:r>
      <w:r w:rsidR="00E75D93" w:rsidRPr="0007616E">
        <w:rPr>
          <w:rFonts w:cs="Arial"/>
          <w:szCs w:val="24"/>
        </w:rPr>
        <w:t>,</w:t>
      </w:r>
      <w:r w:rsidR="00B71F03" w:rsidRPr="0007616E">
        <w:rPr>
          <w:rFonts w:cs="Arial"/>
          <w:szCs w:val="24"/>
        </w:rPr>
        <w:t xml:space="preserve"> resolvió</w:t>
      </w:r>
      <w:r w:rsidR="00E75D93" w:rsidRPr="0007616E">
        <w:rPr>
          <w:rFonts w:cs="Arial"/>
          <w:szCs w:val="24"/>
        </w:rPr>
        <w:t xml:space="preserve"> </w:t>
      </w:r>
      <w:r w:rsidR="00E75D93" w:rsidRPr="0007616E">
        <w:rPr>
          <w:rFonts w:cs="Arial"/>
          <w:i/>
          <w:szCs w:val="24"/>
        </w:rPr>
        <w:t>“</w:t>
      </w:r>
      <w:r w:rsidR="00B71F03" w:rsidRPr="0007616E">
        <w:rPr>
          <w:rFonts w:cs="Arial"/>
          <w:i/>
          <w:szCs w:val="24"/>
        </w:rPr>
        <w:t xml:space="preserve">Declarar desierta </w:t>
      </w:r>
      <w:smartTag w:uri="urn:schemas-microsoft-com:office:smarttags" w:element="PersonName">
        <w:smartTagPr>
          <w:attr w:name="ProductID" w:val="la Licitaci￳n P￺blica"/>
        </w:smartTagPr>
        <w:r w:rsidR="00B71F03" w:rsidRPr="0007616E">
          <w:rPr>
            <w:rFonts w:cs="Arial"/>
            <w:i/>
            <w:szCs w:val="24"/>
          </w:rPr>
          <w:t>la Licitación Pública</w:t>
        </w:r>
      </w:smartTag>
      <w:r w:rsidR="00B71F03" w:rsidRPr="0007616E">
        <w:rPr>
          <w:rFonts w:cs="Arial"/>
          <w:i/>
          <w:szCs w:val="24"/>
        </w:rPr>
        <w:t xml:space="preserve"> n.º 003 de 1996 de que trata </w:t>
      </w:r>
      <w:smartTag w:uri="urn:schemas-microsoft-com:office:smarttags" w:element="PersonName">
        <w:smartTagPr>
          <w:attr w:name="ProductID" w:val="la Resoluci￳n"/>
        </w:smartTagPr>
        <w:r w:rsidR="00B71F03" w:rsidRPr="0007616E">
          <w:rPr>
            <w:rFonts w:cs="Arial"/>
            <w:i/>
            <w:szCs w:val="24"/>
          </w:rPr>
          <w:t>la Resolución</w:t>
        </w:r>
      </w:smartTag>
      <w:r w:rsidR="00B71F03" w:rsidRPr="0007616E">
        <w:rPr>
          <w:rFonts w:cs="Arial"/>
          <w:i/>
          <w:szCs w:val="24"/>
        </w:rPr>
        <w:t xml:space="preserve"> n.º 134 de octubre 4 de 1996 con el objeto de pavimentar vías urbanas en concreto dispuesta para un plazo de 150 días y por un valor de $168 </w:t>
      </w:r>
      <w:smartTag w:uri="urn:schemas-microsoft-com:office:smarttags" w:element="metricconverter">
        <w:smartTagPr>
          <w:attr w:name="ProductID" w:val="593 023”"/>
        </w:smartTagPr>
        <w:r w:rsidR="00B71F03" w:rsidRPr="0007616E">
          <w:rPr>
            <w:rFonts w:cs="Arial"/>
            <w:i/>
            <w:szCs w:val="24"/>
          </w:rPr>
          <w:t>593 023</w:t>
        </w:r>
        <w:r w:rsidR="00E75D93" w:rsidRPr="0007616E">
          <w:rPr>
            <w:rFonts w:cs="Arial"/>
            <w:i/>
            <w:szCs w:val="24"/>
          </w:rPr>
          <w:t>”</w:t>
        </w:r>
      </w:smartTag>
      <w:r w:rsidR="009F5970" w:rsidRPr="0007616E">
        <w:rPr>
          <w:rFonts w:cs="Arial"/>
          <w:szCs w:val="24"/>
        </w:rPr>
        <w:t xml:space="preserve"> </w:t>
      </w:r>
      <w:r w:rsidR="00146596" w:rsidRPr="0007616E">
        <w:rPr>
          <w:rFonts w:cs="Arial"/>
          <w:szCs w:val="24"/>
        </w:rPr>
        <w:t>(</w:t>
      </w:r>
      <w:r w:rsidR="003261D6" w:rsidRPr="0007616E">
        <w:rPr>
          <w:rFonts w:cs="Arial"/>
          <w:szCs w:val="24"/>
        </w:rPr>
        <w:t>copia auténtica</w:t>
      </w:r>
      <w:r w:rsidR="00146596" w:rsidRPr="0007616E">
        <w:rPr>
          <w:rFonts w:cs="Arial"/>
          <w:szCs w:val="24"/>
        </w:rPr>
        <w:t>, f.</w:t>
      </w:r>
      <w:r w:rsidR="00E75D93" w:rsidRPr="0007616E">
        <w:rPr>
          <w:rFonts w:cs="Arial"/>
          <w:szCs w:val="24"/>
        </w:rPr>
        <w:t xml:space="preserve"> 98</w:t>
      </w:r>
      <w:r w:rsidR="00146596" w:rsidRPr="0007616E">
        <w:rPr>
          <w:rFonts w:cs="Arial"/>
          <w:szCs w:val="24"/>
        </w:rPr>
        <w:t>–</w:t>
      </w:r>
      <w:r w:rsidR="00E75D93" w:rsidRPr="0007616E">
        <w:rPr>
          <w:rFonts w:cs="Arial"/>
          <w:szCs w:val="24"/>
        </w:rPr>
        <w:t>102</w:t>
      </w:r>
      <w:r w:rsidR="004C4EFB" w:rsidRPr="0007616E">
        <w:rPr>
          <w:rFonts w:cs="Arial"/>
          <w:szCs w:val="24"/>
        </w:rPr>
        <w:t>, c</w:t>
      </w:r>
      <w:r w:rsidR="00E75D93" w:rsidRPr="0007616E">
        <w:rPr>
          <w:rFonts w:cs="Arial"/>
          <w:szCs w:val="24"/>
        </w:rPr>
        <w:t>. 1</w:t>
      </w:r>
      <w:r w:rsidR="004C4EFB" w:rsidRPr="0007616E">
        <w:rPr>
          <w:rFonts w:cs="Arial"/>
          <w:szCs w:val="24"/>
        </w:rPr>
        <w:t>2</w:t>
      </w:r>
      <w:r w:rsidR="00146596" w:rsidRPr="0007616E">
        <w:rPr>
          <w:rFonts w:cs="Arial"/>
          <w:szCs w:val="24"/>
        </w:rPr>
        <w:t>)</w:t>
      </w:r>
      <w:r w:rsidR="00155DC9" w:rsidRPr="0007616E">
        <w:rPr>
          <w:rFonts w:cs="Arial"/>
          <w:szCs w:val="24"/>
        </w:rPr>
        <w:t xml:space="preserve">. </w:t>
      </w:r>
      <w:r w:rsidR="00E75D93" w:rsidRPr="0007616E">
        <w:rPr>
          <w:rFonts w:cs="Arial"/>
          <w:szCs w:val="24"/>
        </w:rPr>
        <w:t>En su parte considerativa</w:t>
      </w:r>
      <w:r w:rsidR="00155DC9" w:rsidRPr="0007616E">
        <w:rPr>
          <w:rFonts w:cs="Arial"/>
          <w:szCs w:val="24"/>
        </w:rPr>
        <w:t>, respecto de lo que es relevante para decidir el caso concreto, se</w:t>
      </w:r>
      <w:r w:rsidR="00E75D93" w:rsidRPr="0007616E">
        <w:rPr>
          <w:rFonts w:cs="Arial"/>
          <w:szCs w:val="24"/>
        </w:rPr>
        <w:t xml:space="preserve"> expresaba</w:t>
      </w:r>
      <w:r w:rsidR="00146596" w:rsidRPr="0007616E">
        <w:rPr>
          <w:rFonts w:cs="Arial"/>
          <w:szCs w:val="24"/>
        </w:rPr>
        <w:t>:</w:t>
      </w:r>
    </w:p>
    <w:p w14:paraId="1E34953E" w14:textId="77777777" w:rsidR="00146596" w:rsidRPr="0007616E" w:rsidRDefault="00146596" w:rsidP="00146596">
      <w:pPr>
        <w:rPr>
          <w:rFonts w:cs="Arial"/>
          <w:bCs/>
          <w:szCs w:val="24"/>
        </w:rPr>
      </w:pPr>
    </w:p>
    <w:p w14:paraId="624E2CC9" w14:textId="77777777" w:rsidR="00504A36" w:rsidRPr="0007616E" w:rsidRDefault="005A5BBC" w:rsidP="00057D92">
      <w:pPr>
        <w:spacing w:line="240" w:lineRule="auto"/>
        <w:ind w:left="709" w:right="760"/>
        <w:rPr>
          <w:rFonts w:cs="Arial"/>
          <w:i/>
          <w:szCs w:val="24"/>
        </w:rPr>
      </w:pPr>
      <w:r w:rsidRPr="0007616E">
        <w:rPr>
          <w:rFonts w:cs="Arial"/>
          <w:i/>
          <w:szCs w:val="24"/>
        </w:rPr>
        <w:t xml:space="preserve">- </w:t>
      </w:r>
      <w:r w:rsidR="00C20E5F" w:rsidRPr="0007616E">
        <w:rPr>
          <w:rFonts w:cs="Arial"/>
          <w:i/>
          <w:szCs w:val="24"/>
        </w:rPr>
        <w:t xml:space="preserve">Que conforme lo dispusieron los pliegos de condiciones en el volumen 1 sección II literal B ítem 7, el día 6 de noviembre a partir de las 9:00 a.m. se llevó a cabo la visita a las zonas de las obras y seguidamente la audiencia de aclaración de pliegos, donde entre otros puntos al aclarar lo referente a los impuestos </w:t>
      </w:r>
      <w:smartTag w:uri="urn:schemas-microsoft-com:office:smarttags" w:element="PersonName">
        <w:smartTagPr>
          <w:attr w:name="ProductID" w:val="la Administraci￳n"/>
        </w:smartTagPr>
        <w:r w:rsidR="00C20E5F" w:rsidRPr="0007616E">
          <w:rPr>
            <w:rFonts w:cs="Arial"/>
            <w:i/>
            <w:szCs w:val="24"/>
          </w:rPr>
          <w:t>la Administración</w:t>
        </w:r>
      </w:smartTag>
      <w:r w:rsidR="00C20E5F" w:rsidRPr="0007616E">
        <w:rPr>
          <w:rFonts w:cs="Arial"/>
          <w:i/>
          <w:szCs w:val="24"/>
        </w:rPr>
        <w:t xml:space="preserve"> precisó: </w:t>
      </w:r>
      <w:r w:rsidR="00C20E5F" w:rsidRPr="0007616E">
        <w:rPr>
          <w:rFonts w:cs="Arial"/>
          <w:szCs w:val="24"/>
        </w:rPr>
        <w:t>“… se aclara que sí se va a cobrar el 5% del impuesto de seguridad, para que lo tengan en cuenta en los análisis de precios y en los demás impuestos de ley”</w:t>
      </w:r>
    </w:p>
    <w:p w14:paraId="6C18FCE0" w14:textId="77777777" w:rsidR="009D7B2D" w:rsidRPr="0007616E" w:rsidRDefault="00057D92" w:rsidP="00057D92">
      <w:pPr>
        <w:spacing w:line="240" w:lineRule="auto"/>
        <w:ind w:left="709" w:right="760"/>
        <w:rPr>
          <w:rFonts w:cs="Arial"/>
          <w:i/>
          <w:szCs w:val="24"/>
        </w:rPr>
      </w:pPr>
      <w:r w:rsidRPr="0007616E">
        <w:rPr>
          <w:rFonts w:cs="Arial"/>
          <w:i/>
          <w:szCs w:val="24"/>
        </w:rPr>
        <w:t>(…)</w:t>
      </w:r>
    </w:p>
    <w:p w14:paraId="15A9FFC2" w14:textId="77777777" w:rsidR="00057D92" w:rsidRPr="0007616E" w:rsidRDefault="005A5BBC" w:rsidP="00057D92">
      <w:pPr>
        <w:spacing w:line="240" w:lineRule="auto"/>
        <w:ind w:left="709" w:right="760"/>
        <w:rPr>
          <w:rFonts w:cs="Arial"/>
          <w:i/>
          <w:szCs w:val="24"/>
        </w:rPr>
      </w:pPr>
      <w:r w:rsidRPr="0007616E">
        <w:rPr>
          <w:rFonts w:cs="Arial"/>
          <w:i/>
          <w:szCs w:val="24"/>
        </w:rPr>
        <w:t xml:space="preserve">- </w:t>
      </w:r>
      <w:r w:rsidR="00057D92" w:rsidRPr="0007616E">
        <w:rPr>
          <w:rFonts w:cs="Arial"/>
          <w:i/>
          <w:szCs w:val="24"/>
        </w:rPr>
        <w:t xml:space="preserve">Que </w:t>
      </w:r>
      <w:smartTag w:uri="urn:schemas-microsoft-com:office:smarttags" w:element="PersonName">
        <w:smartTagPr>
          <w:attr w:name="ProductID" w:val="la Comisi￳n Evaluadora"/>
        </w:smartTagPr>
        <w:r w:rsidR="00057D92" w:rsidRPr="0007616E">
          <w:rPr>
            <w:rFonts w:cs="Arial"/>
            <w:i/>
            <w:szCs w:val="24"/>
          </w:rPr>
          <w:t>la Comisión Evaluadora</w:t>
        </w:r>
      </w:smartTag>
      <w:r w:rsidR="00057D92" w:rsidRPr="0007616E">
        <w:rPr>
          <w:rFonts w:cs="Arial"/>
          <w:i/>
          <w:szCs w:val="24"/>
        </w:rPr>
        <w:t xml:space="preserve"> conceptuó en observancia a </w:t>
      </w:r>
      <w:smartTag w:uri="urn:schemas-microsoft-com:office:smarttags" w:element="PersonName">
        <w:smartTagPr>
          <w:attr w:name="ProductID" w:val="la Ley"/>
        </w:smartTagPr>
        <w:r w:rsidR="00057D92" w:rsidRPr="0007616E">
          <w:rPr>
            <w:rFonts w:cs="Arial"/>
            <w:i/>
            <w:szCs w:val="24"/>
          </w:rPr>
          <w:t>la Ley</w:t>
        </w:r>
      </w:smartTag>
      <w:r w:rsidR="00057D92" w:rsidRPr="0007616E">
        <w:rPr>
          <w:rFonts w:cs="Arial"/>
          <w:i/>
          <w:szCs w:val="24"/>
        </w:rPr>
        <w:t xml:space="preserve"> 80 de 1993 y el ítem 29 de la sección II del volumen 1 de los pliegos</w:t>
      </w:r>
      <w:r w:rsidR="00C453AD" w:rsidRPr="0007616E">
        <w:rPr>
          <w:rFonts w:cs="Arial"/>
          <w:i/>
          <w:szCs w:val="24"/>
        </w:rPr>
        <w:t>;</w:t>
      </w:r>
      <w:r w:rsidR="00057D92" w:rsidRPr="0007616E">
        <w:rPr>
          <w:rFonts w:cs="Arial"/>
          <w:i/>
          <w:szCs w:val="24"/>
        </w:rPr>
        <w:t xml:space="preserve"> en fecha diciembre 11 de 1996 presentó su trabajo el cual arrojó el presente resultado:</w:t>
      </w:r>
    </w:p>
    <w:p w14:paraId="35C57BFC" w14:textId="77777777" w:rsidR="00057D92" w:rsidRPr="0007616E" w:rsidRDefault="00057D92" w:rsidP="00057D92">
      <w:pPr>
        <w:spacing w:line="240" w:lineRule="auto"/>
        <w:ind w:left="709" w:right="760"/>
        <w:rPr>
          <w:rFonts w:cs="Arial"/>
          <w:i/>
          <w:szCs w:val="24"/>
        </w:rPr>
      </w:pPr>
    </w:p>
    <w:p w14:paraId="74324976" w14:textId="77777777" w:rsidR="00057D92" w:rsidRPr="0007616E" w:rsidRDefault="009A35B6" w:rsidP="009A35B6">
      <w:pPr>
        <w:spacing w:line="240" w:lineRule="auto"/>
        <w:ind w:left="709" w:right="760"/>
        <w:jc w:val="center"/>
        <w:rPr>
          <w:rFonts w:cs="Arial"/>
          <w:i/>
          <w:szCs w:val="24"/>
        </w:rPr>
      </w:pPr>
      <w:r w:rsidRPr="0007616E">
        <w:rPr>
          <w:rFonts w:cs="Arial"/>
          <w:i/>
          <w:szCs w:val="24"/>
        </w:rPr>
        <w:t>CUADRO RESUMEN DE LOS PUNTAJES OBTENIDOS</w:t>
      </w:r>
    </w:p>
    <w:p w14:paraId="483928AE" w14:textId="77777777" w:rsidR="009A35B6" w:rsidRPr="0007616E" w:rsidRDefault="009A35B6" w:rsidP="009A35B6">
      <w:pPr>
        <w:spacing w:line="240" w:lineRule="auto"/>
        <w:ind w:left="709" w:right="760"/>
        <w:jc w:val="center"/>
        <w:rPr>
          <w:rFonts w:cs="Arial"/>
          <w:i/>
          <w:szCs w:val="24"/>
        </w:rPr>
      </w:pPr>
      <w:r w:rsidRPr="0007616E">
        <w:rPr>
          <w:rFonts w:cs="Arial"/>
          <w:i/>
          <w:szCs w:val="24"/>
        </w:rPr>
        <w:t>ORDEN DE ELEGIBILIDAD</w:t>
      </w:r>
    </w:p>
    <w:p w14:paraId="53DA7BF1" w14:textId="77777777" w:rsidR="009A35B6" w:rsidRPr="0007616E" w:rsidRDefault="009A35B6" w:rsidP="00057D92">
      <w:pPr>
        <w:spacing w:line="240" w:lineRule="auto"/>
        <w:ind w:left="709" w:right="760"/>
        <w:rPr>
          <w:rFonts w:cs="Arial"/>
          <w:i/>
          <w:szCs w:val="24"/>
        </w:rPr>
      </w:pPr>
      <w:r w:rsidRPr="0007616E">
        <w:rPr>
          <w:rFonts w:cs="Arial"/>
          <w:i/>
          <w:szCs w:val="24"/>
        </w:rPr>
        <w:lastRenderedPageBreak/>
        <w:t>PROPONENTE PRECIO CAPACIDAD FUNCIONAMIENTO CUMPLIMIENTO EXPERIENCIA  EQUIPO TOTAL</w:t>
      </w:r>
    </w:p>
    <w:p w14:paraId="7FD1B97E" w14:textId="77777777" w:rsidR="009A35B6" w:rsidRPr="0007616E" w:rsidRDefault="009A35B6" w:rsidP="00057D92">
      <w:pPr>
        <w:spacing w:line="240" w:lineRule="auto"/>
        <w:ind w:left="709" w:right="760"/>
        <w:rPr>
          <w:rFonts w:cs="Arial"/>
          <w:i/>
          <w:szCs w:val="24"/>
        </w:rPr>
      </w:pPr>
      <w:r w:rsidRPr="0007616E">
        <w:rPr>
          <w:rFonts w:cs="Arial"/>
          <w:i/>
          <w:szCs w:val="24"/>
        </w:rPr>
        <w:t>SATORA</w:t>
      </w:r>
      <w:r w:rsidRPr="0007616E">
        <w:rPr>
          <w:rFonts w:cs="Arial"/>
          <w:i/>
          <w:szCs w:val="24"/>
        </w:rPr>
        <w:tab/>
        <w:t xml:space="preserve">             50              17                       5                               5                       12                     2,5        91,5</w:t>
      </w:r>
    </w:p>
    <w:p w14:paraId="2BC61B06" w14:textId="77777777" w:rsidR="009A35B6" w:rsidRPr="0007616E" w:rsidRDefault="009A35B6" w:rsidP="009A35B6">
      <w:pPr>
        <w:spacing w:line="240" w:lineRule="auto"/>
        <w:ind w:left="709" w:right="760"/>
        <w:rPr>
          <w:rFonts w:cs="Arial"/>
          <w:i/>
          <w:szCs w:val="24"/>
        </w:rPr>
      </w:pPr>
      <w:r w:rsidRPr="0007616E">
        <w:rPr>
          <w:rFonts w:cs="Arial"/>
          <w:i/>
          <w:szCs w:val="24"/>
        </w:rPr>
        <w:t>CONST.</w:t>
      </w:r>
    </w:p>
    <w:p w14:paraId="6A077F95" w14:textId="77777777" w:rsidR="00057D92" w:rsidRPr="0007616E" w:rsidRDefault="00057D92" w:rsidP="00057D92">
      <w:pPr>
        <w:spacing w:line="240" w:lineRule="auto"/>
        <w:ind w:left="709" w:right="760"/>
        <w:rPr>
          <w:rFonts w:cs="Arial"/>
          <w:i/>
          <w:szCs w:val="24"/>
        </w:rPr>
      </w:pPr>
    </w:p>
    <w:p w14:paraId="3CB65F21" w14:textId="77777777" w:rsidR="00057D92" w:rsidRPr="0007616E" w:rsidRDefault="00057D92" w:rsidP="00057D92">
      <w:pPr>
        <w:spacing w:line="240" w:lineRule="auto"/>
        <w:ind w:left="709" w:right="760"/>
        <w:rPr>
          <w:rFonts w:cs="Arial"/>
          <w:i/>
          <w:szCs w:val="24"/>
        </w:rPr>
      </w:pPr>
      <w:r w:rsidRPr="0007616E">
        <w:rPr>
          <w:rFonts w:cs="Arial"/>
          <w:i/>
          <w:szCs w:val="24"/>
        </w:rPr>
        <w:t>Es de anotar que la evaluación jurídica descalifica desde antes las propuestas de:</w:t>
      </w:r>
    </w:p>
    <w:p w14:paraId="3B6C5353" w14:textId="77777777" w:rsidR="00057D92" w:rsidRPr="0007616E" w:rsidRDefault="00057D92" w:rsidP="00057D92">
      <w:pPr>
        <w:numPr>
          <w:ilvl w:val="0"/>
          <w:numId w:val="26"/>
        </w:numPr>
        <w:spacing w:line="240" w:lineRule="auto"/>
        <w:ind w:right="760"/>
        <w:rPr>
          <w:rFonts w:cs="Arial"/>
          <w:i/>
          <w:szCs w:val="24"/>
        </w:rPr>
      </w:pPr>
      <w:r w:rsidRPr="0007616E">
        <w:rPr>
          <w:rFonts w:cs="Arial"/>
          <w:i/>
          <w:szCs w:val="24"/>
        </w:rPr>
        <w:t>CONSORCIO BARACALDO Y CENDALES LTDA. Y HÉCTOR DAVID MORENO CLAVIJO</w:t>
      </w:r>
    </w:p>
    <w:p w14:paraId="45C564EE" w14:textId="77777777" w:rsidR="00057D92" w:rsidRPr="0007616E" w:rsidRDefault="00057D92" w:rsidP="00057D92">
      <w:pPr>
        <w:numPr>
          <w:ilvl w:val="0"/>
          <w:numId w:val="26"/>
        </w:numPr>
        <w:spacing w:line="240" w:lineRule="auto"/>
        <w:ind w:right="760"/>
        <w:rPr>
          <w:rFonts w:cs="Arial"/>
          <w:i/>
          <w:szCs w:val="24"/>
        </w:rPr>
      </w:pPr>
      <w:r w:rsidRPr="0007616E">
        <w:rPr>
          <w:rFonts w:cs="Arial"/>
          <w:i/>
          <w:szCs w:val="24"/>
        </w:rPr>
        <w:t>CONSORCIO NAVAIS MARTA</w:t>
      </w:r>
    </w:p>
    <w:p w14:paraId="40BDC6C4" w14:textId="77777777" w:rsidR="00057D92" w:rsidRPr="0007616E" w:rsidRDefault="00057D92" w:rsidP="00057D92">
      <w:pPr>
        <w:numPr>
          <w:ilvl w:val="0"/>
          <w:numId w:val="26"/>
        </w:numPr>
        <w:spacing w:line="240" w:lineRule="auto"/>
        <w:ind w:right="760"/>
        <w:rPr>
          <w:rFonts w:cs="Arial"/>
          <w:i/>
          <w:szCs w:val="24"/>
        </w:rPr>
      </w:pPr>
      <w:r w:rsidRPr="0007616E">
        <w:rPr>
          <w:rFonts w:cs="Arial"/>
          <w:i/>
          <w:szCs w:val="24"/>
        </w:rPr>
        <w:t>CONSORCIO AVELLANEDA Y PEÑA</w:t>
      </w:r>
    </w:p>
    <w:p w14:paraId="4B7F31E8" w14:textId="77777777" w:rsidR="00057D92" w:rsidRPr="0007616E" w:rsidRDefault="00057D92" w:rsidP="00057D92">
      <w:pPr>
        <w:numPr>
          <w:ilvl w:val="0"/>
          <w:numId w:val="26"/>
        </w:numPr>
        <w:spacing w:line="240" w:lineRule="auto"/>
        <w:ind w:right="760"/>
        <w:rPr>
          <w:rFonts w:cs="Arial"/>
          <w:i/>
          <w:szCs w:val="24"/>
        </w:rPr>
      </w:pPr>
      <w:r w:rsidRPr="0007616E">
        <w:rPr>
          <w:rFonts w:cs="Arial"/>
          <w:i/>
          <w:szCs w:val="24"/>
        </w:rPr>
        <w:t>CONSORCIO CREINCO HERRAGO LTDA.</w:t>
      </w:r>
    </w:p>
    <w:p w14:paraId="69AA6FEA" w14:textId="77777777" w:rsidR="00057D92" w:rsidRPr="0007616E" w:rsidRDefault="00057D92" w:rsidP="00057D92">
      <w:pPr>
        <w:numPr>
          <w:ilvl w:val="0"/>
          <w:numId w:val="26"/>
        </w:numPr>
        <w:spacing w:line="240" w:lineRule="auto"/>
        <w:ind w:right="760"/>
        <w:rPr>
          <w:rFonts w:cs="Arial"/>
          <w:i/>
          <w:szCs w:val="24"/>
        </w:rPr>
      </w:pPr>
      <w:r w:rsidRPr="0007616E">
        <w:rPr>
          <w:rFonts w:cs="Arial"/>
          <w:i/>
          <w:szCs w:val="24"/>
        </w:rPr>
        <w:t>ARIEL ALVAREZ ROJAS</w:t>
      </w:r>
    </w:p>
    <w:p w14:paraId="4A944DA8" w14:textId="77777777" w:rsidR="00057D92" w:rsidRPr="0007616E" w:rsidRDefault="00057D92" w:rsidP="00057D92">
      <w:pPr>
        <w:numPr>
          <w:ilvl w:val="0"/>
          <w:numId w:val="26"/>
        </w:numPr>
        <w:spacing w:line="240" w:lineRule="auto"/>
        <w:ind w:right="760"/>
        <w:rPr>
          <w:rFonts w:cs="Arial"/>
          <w:i/>
          <w:szCs w:val="24"/>
        </w:rPr>
      </w:pPr>
      <w:r w:rsidRPr="0007616E">
        <w:rPr>
          <w:rFonts w:cs="Arial"/>
          <w:i/>
          <w:szCs w:val="24"/>
        </w:rPr>
        <w:t>JOSÉ GUILLERMO GALÁN GÓMEZ</w:t>
      </w:r>
    </w:p>
    <w:p w14:paraId="36740438" w14:textId="77777777" w:rsidR="00057D92" w:rsidRPr="0007616E" w:rsidRDefault="00057D92" w:rsidP="00057D92">
      <w:pPr>
        <w:spacing w:line="240" w:lineRule="auto"/>
        <w:ind w:left="709" w:right="760"/>
        <w:rPr>
          <w:rFonts w:cs="Arial"/>
          <w:i/>
          <w:szCs w:val="24"/>
        </w:rPr>
      </w:pPr>
      <w:r w:rsidRPr="0007616E">
        <w:rPr>
          <w:rFonts w:cs="Arial"/>
          <w:i/>
          <w:szCs w:val="24"/>
        </w:rPr>
        <w:t>(…)</w:t>
      </w:r>
    </w:p>
    <w:p w14:paraId="1BD2982F" w14:textId="77777777" w:rsidR="00057D92" w:rsidRPr="0007616E" w:rsidRDefault="005A5BBC" w:rsidP="00057D92">
      <w:pPr>
        <w:spacing w:line="240" w:lineRule="auto"/>
        <w:ind w:left="709" w:right="760"/>
        <w:rPr>
          <w:rFonts w:cs="Arial"/>
          <w:i/>
          <w:szCs w:val="24"/>
        </w:rPr>
      </w:pPr>
      <w:r w:rsidRPr="0007616E">
        <w:rPr>
          <w:rFonts w:cs="Arial"/>
          <w:i/>
          <w:szCs w:val="24"/>
        </w:rPr>
        <w:t xml:space="preserve">- </w:t>
      </w:r>
      <w:r w:rsidR="00057D92" w:rsidRPr="0007616E">
        <w:rPr>
          <w:rFonts w:cs="Arial"/>
          <w:i/>
          <w:szCs w:val="24"/>
        </w:rPr>
        <w:t xml:space="preserve">Que se planteó desde el inicio de la audiencia de adjudicación la valoración jurídica y aun técnica para que no se tuviera en cuenta como elemento esencial de la valoración la necesaria inclusión del monto del impuesto de seguridad que en cuantía del 5% sobre el valor de la oferta, al contraponérsele por el Consorcio Navais-Marta, al considerarla no objetiva, </w:t>
      </w:r>
      <w:smartTag w:uri="urn:schemas-microsoft-com:office:smarttags" w:element="PersonName">
        <w:smartTagPr>
          <w:attr w:name="ProductID" w:val="la Administraci￳n"/>
        </w:smartTagPr>
        <w:r w:rsidR="00057D92" w:rsidRPr="0007616E">
          <w:rPr>
            <w:rFonts w:cs="Arial"/>
            <w:i/>
            <w:szCs w:val="24"/>
          </w:rPr>
          <w:t>la Administraci</w:t>
        </w:r>
        <w:r w:rsidR="00F44295" w:rsidRPr="0007616E">
          <w:rPr>
            <w:rFonts w:cs="Arial"/>
            <w:i/>
            <w:szCs w:val="24"/>
          </w:rPr>
          <w:t>ón</w:t>
        </w:r>
      </w:smartTag>
      <w:r w:rsidR="00F44295" w:rsidRPr="0007616E">
        <w:rPr>
          <w:rFonts w:cs="Arial"/>
          <w:i/>
          <w:szCs w:val="24"/>
        </w:rPr>
        <w:t xml:space="preserve"> confirma y adopta el concepto de la comisión evaluadora, tanto jurídica como técnica-económica fundamentada en claras exigencias, al descomponer el A.I.U., este porcentaje debió ser señalado por los posibles contratistas y así lo hicieron los demás oferentes, no así el Consorcio Navais-Marta; por lo cual el concepto jurídico advirtió que se </w:t>
      </w:r>
      <w:r w:rsidR="00F44295" w:rsidRPr="0007616E">
        <w:rPr>
          <w:rFonts w:cs="Arial"/>
          <w:szCs w:val="24"/>
        </w:rPr>
        <w:t xml:space="preserve">(sic) </w:t>
      </w:r>
      <w:r w:rsidR="00F44295" w:rsidRPr="0007616E">
        <w:rPr>
          <w:rFonts w:cs="Arial"/>
          <w:i/>
          <w:szCs w:val="24"/>
        </w:rPr>
        <w:t xml:space="preserve">inobservable los señalamientos específicos de los ítems 12 sección II literal B, volumen I, el ítem 30 de este </w:t>
      </w:r>
      <w:r w:rsidR="00F44295" w:rsidRPr="0007616E">
        <w:rPr>
          <w:rFonts w:cs="Arial"/>
          <w:szCs w:val="24"/>
        </w:rPr>
        <w:t xml:space="preserve">(sic) </w:t>
      </w:r>
      <w:r w:rsidR="00F44295" w:rsidRPr="0007616E">
        <w:rPr>
          <w:rFonts w:cs="Arial"/>
          <w:i/>
          <w:szCs w:val="24"/>
        </w:rPr>
        <w:t xml:space="preserve">así el ítem 12 de la sección III del mismo volumen 1 y estima además esta Administración que hemos sido suficientemente claros al realizar la audiencia de aclaración de pliegos el día 16 de noviembre de 1996 y de lo cual se enteró suficientemente al Consorcio Navais-Marta, que sí se va a cobrar el 5% del impuesto de seguridad; a este oferente se le señala acertadamente que su propuesta no es elegible, por existir razones suficientemente detalladas en la ausencia de consideración del monto del impuesto de seguridad, lo que imposibilita compararle con otras ofertas; aunque realiza análisis del A.I.U., como suma que incluye en el total de la oferta, no lo analiza para explicar satisfactoriamente el pago de impuestos, como es el de seguridad, ello en sí es un error técnico, que afecta necesariamente la oferta y no se podría pasar por alto, para </w:t>
      </w:r>
      <w:r w:rsidRPr="0007616E">
        <w:rPr>
          <w:rFonts w:cs="Arial"/>
          <w:i/>
          <w:szCs w:val="24"/>
        </w:rPr>
        <w:t>compensarlo con la ganancia como lo propone el abogado que actúa en audiencia, en nombre y representación del Consorcio; la existencia de previsión normativa lo constituye así el ítem 30 del volumen 1 de los pliegos “Composición del A.I.U.”, como documento esencial, en concordancia al ítem 14 numeral 3 “Composición del A.I.U.” propuesto como condición de elegibilidad y donde cualquier inconsistencia que tengan de acuerdo a lo establecido en los términos de referencia, adendos o comun</w:t>
      </w:r>
      <w:r w:rsidR="00C453AD" w:rsidRPr="0007616E">
        <w:rPr>
          <w:rFonts w:cs="Arial"/>
          <w:i/>
          <w:szCs w:val="24"/>
        </w:rPr>
        <w:t>icaciones de aclaraciones, será</w:t>
      </w:r>
      <w:r w:rsidRPr="0007616E">
        <w:rPr>
          <w:rFonts w:cs="Arial"/>
          <w:i/>
          <w:szCs w:val="24"/>
        </w:rPr>
        <w:t xml:space="preserve"> causal suficiente para declarar la propuesta no elegible (numeral 6 del ítem 14 de la sección II del volumen 1 de los pliegos)</w:t>
      </w:r>
    </w:p>
    <w:p w14:paraId="7925139E" w14:textId="77777777" w:rsidR="00057D92" w:rsidRPr="0007616E" w:rsidRDefault="005A5BBC" w:rsidP="00057D92">
      <w:pPr>
        <w:spacing w:line="240" w:lineRule="auto"/>
        <w:ind w:left="709" w:right="760"/>
        <w:rPr>
          <w:rFonts w:cs="Arial"/>
          <w:i/>
          <w:szCs w:val="24"/>
        </w:rPr>
      </w:pPr>
      <w:r w:rsidRPr="0007616E">
        <w:rPr>
          <w:rFonts w:cs="Arial"/>
          <w:i/>
          <w:szCs w:val="24"/>
        </w:rPr>
        <w:t>- Que el Consorcio Navais-Marta argumenta excusando la no inclusión del 5% del impuesto de seguridad sobre el valor de su oferta, al aseverar que lo ha incluido en lo</w:t>
      </w:r>
      <w:r w:rsidR="00C453AD" w:rsidRPr="0007616E">
        <w:rPr>
          <w:rFonts w:cs="Arial"/>
          <w:i/>
          <w:szCs w:val="24"/>
        </w:rPr>
        <w:t>s</w:t>
      </w:r>
      <w:r w:rsidRPr="0007616E">
        <w:rPr>
          <w:rFonts w:cs="Arial"/>
          <w:i/>
          <w:szCs w:val="24"/>
        </w:rPr>
        <w:t xml:space="preserve"> precios, porque no es explícito tal concepto y que la sanción no debe ser la exclusión de la oferta</w:t>
      </w:r>
      <w:r w:rsidR="00E12B7C" w:rsidRPr="0007616E">
        <w:rPr>
          <w:rFonts w:cs="Arial"/>
          <w:i/>
          <w:szCs w:val="24"/>
        </w:rPr>
        <w:t>…</w:t>
      </w:r>
      <w:r w:rsidRPr="0007616E">
        <w:rPr>
          <w:rFonts w:cs="Arial"/>
          <w:i/>
          <w:szCs w:val="24"/>
        </w:rPr>
        <w:t xml:space="preserve"> </w:t>
      </w:r>
      <w:r w:rsidR="00E12B7C" w:rsidRPr="0007616E">
        <w:rPr>
          <w:rFonts w:cs="Arial"/>
          <w:i/>
          <w:szCs w:val="24"/>
        </w:rPr>
        <w:t xml:space="preserve">De </w:t>
      </w:r>
      <w:r w:rsidR="00E12B7C" w:rsidRPr="0007616E">
        <w:rPr>
          <w:rFonts w:cs="Arial"/>
          <w:i/>
          <w:szCs w:val="24"/>
        </w:rPr>
        <w:lastRenderedPageBreak/>
        <w:t>otra parte el Consorcio Navais-Marta manifiesta sumir (sic) su precio y saber que no puede hacer ningún tipo de reclamación. El alcalde rechaza tal posición y considera que se variaría la oferta.</w:t>
      </w:r>
    </w:p>
    <w:p w14:paraId="1E6E9EB8" w14:textId="77777777" w:rsidR="00E12B7C" w:rsidRPr="0007616E" w:rsidRDefault="00532B3D" w:rsidP="00057D92">
      <w:pPr>
        <w:spacing w:line="240" w:lineRule="auto"/>
        <w:ind w:left="709" w:right="760"/>
        <w:rPr>
          <w:rFonts w:cs="Arial"/>
          <w:i/>
          <w:szCs w:val="24"/>
        </w:rPr>
      </w:pPr>
      <w:r w:rsidRPr="0007616E">
        <w:rPr>
          <w:rFonts w:cs="Arial"/>
          <w:i/>
          <w:szCs w:val="24"/>
        </w:rPr>
        <w:t xml:space="preserve">- Que constituyen elementos suficientes para determinar la conveniencia o inconveniencia para contratar, argumentaciones dadas en la audiencia como las señaladas por Navais-Marta, </w:t>
      </w:r>
      <w:r w:rsidR="00C453AD" w:rsidRPr="0007616E">
        <w:rPr>
          <w:rFonts w:cs="Arial"/>
          <w:i/>
          <w:szCs w:val="24"/>
        </w:rPr>
        <w:t xml:space="preserve">(sic) </w:t>
      </w:r>
      <w:r w:rsidRPr="0007616E">
        <w:rPr>
          <w:rFonts w:cs="Arial"/>
          <w:i/>
          <w:szCs w:val="24"/>
        </w:rPr>
        <w:t>asume su precio, sabe que no podrá hacer reclamaciones; que dentro del A.I.U. no cabe ningún impuesto, que este está disgregado en los precios que le sirven de base del análisis del A.I.U., el municipio no ha desmentido la existencia de dicho análisis, pero reafirma que el oferente quiere ignorar y salvar la expresa inclusión y mención de los impuestos (impuesto de seguridad, retenciones, FIC, SENA, etc.) y ello no es aceptable, conforme a los pliegos y conforme a las exigencias económicas allí señaladas, además ello evidencia el principio del justo equilibrio</w:t>
      </w:r>
      <w:r w:rsidR="00155DC9" w:rsidRPr="0007616E">
        <w:rPr>
          <w:rFonts w:cs="Arial"/>
          <w:i/>
          <w:szCs w:val="24"/>
        </w:rPr>
        <w:t xml:space="preserve"> para con los demás oferentes… este hecho hará la propuesta artificialmente baja.</w:t>
      </w:r>
    </w:p>
    <w:p w14:paraId="14CBB850" w14:textId="77777777" w:rsidR="00155DC9" w:rsidRPr="0007616E" w:rsidRDefault="00155DC9" w:rsidP="00504A36">
      <w:pPr>
        <w:rPr>
          <w:rFonts w:cs="Arial"/>
          <w:bCs/>
          <w:szCs w:val="24"/>
        </w:rPr>
      </w:pPr>
    </w:p>
    <w:p w14:paraId="666A82C4" w14:textId="77777777" w:rsidR="00B356B9" w:rsidRPr="0007616E" w:rsidRDefault="00504A36" w:rsidP="00504A36">
      <w:pPr>
        <w:rPr>
          <w:rFonts w:cs="Arial"/>
          <w:bCs/>
          <w:szCs w:val="24"/>
        </w:rPr>
      </w:pPr>
      <w:r w:rsidRPr="0007616E">
        <w:rPr>
          <w:rFonts w:cs="Arial"/>
          <w:bCs/>
          <w:szCs w:val="24"/>
        </w:rPr>
        <w:t>6.</w:t>
      </w:r>
      <w:r w:rsidR="00C453AD" w:rsidRPr="0007616E">
        <w:rPr>
          <w:rFonts w:cs="Arial"/>
          <w:bCs/>
          <w:szCs w:val="24"/>
        </w:rPr>
        <w:t>2</w:t>
      </w:r>
      <w:r w:rsidRPr="0007616E">
        <w:rPr>
          <w:rFonts w:cs="Arial"/>
          <w:bCs/>
          <w:szCs w:val="24"/>
        </w:rPr>
        <w:t xml:space="preserve"> </w:t>
      </w:r>
      <w:r w:rsidR="00001B63" w:rsidRPr="0007616E">
        <w:rPr>
          <w:rFonts w:cs="Arial"/>
          <w:bCs/>
          <w:szCs w:val="24"/>
        </w:rPr>
        <w:t>E</w:t>
      </w:r>
      <w:r w:rsidR="002B3B90" w:rsidRPr="0007616E">
        <w:rPr>
          <w:rFonts w:cs="Arial"/>
          <w:bCs/>
          <w:szCs w:val="24"/>
        </w:rPr>
        <w:t>n los pliegos de condiciones de</w:t>
      </w:r>
      <w:r w:rsidR="00B356B9" w:rsidRPr="0007616E">
        <w:rPr>
          <w:rFonts w:cs="Arial"/>
          <w:bCs/>
          <w:szCs w:val="24"/>
        </w:rPr>
        <w:t xml:space="preserve"> </w:t>
      </w:r>
      <w:smartTag w:uri="urn:schemas-microsoft-com:office:smarttags" w:element="PersonName">
        <w:smartTagPr>
          <w:attr w:name="ProductID" w:val="la Licitaci￳n P￺blica"/>
        </w:smartTagPr>
        <w:r w:rsidR="00B356B9" w:rsidRPr="0007616E">
          <w:rPr>
            <w:rFonts w:cs="Arial"/>
            <w:bCs/>
            <w:szCs w:val="24"/>
          </w:rPr>
          <w:t>la Licitación Pública</w:t>
        </w:r>
      </w:smartTag>
      <w:r w:rsidR="00B356B9" w:rsidRPr="0007616E">
        <w:rPr>
          <w:rFonts w:cs="Arial"/>
          <w:bCs/>
          <w:szCs w:val="24"/>
        </w:rPr>
        <w:t xml:space="preserve"> n.º 003 de noviembre de 1996 </w:t>
      </w:r>
      <w:r w:rsidR="002B3B90" w:rsidRPr="0007616E">
        <w:rPr>
          <w:rFonts w:cs="Arial"/>
          <w:szCs w:val="24"/>
        </w:rPr>
        <w:t xml:space="preserve">(copia auténtica, f. 1–88, c. 12) </w:t>
      </w:r>
      <w:r w:rsidR="00C55333" w:rsidRPr="0007616E">
        <w:rPr>
          <w:rFonts w:cs="Arial"/>
          <w:bCs/>
          <w:szCs w:val="24"/>
        </w:rPr>
        <w:t>se encontraban, entre otras</w:t>
      </w:r>
      <w:r w:rsidR="002B3B90" w:rsidRPr="0007616E">
        <w:rPr>
          <w:rFonts w:cs="Arial"/>
          <w:bCs/>
          <w:szCs w:val="24"/>
        </w:rPr>
        <w:t>, l</w:t>
      </w:r>
      <w:r w:rsidR="00C55333" w:rsidRPr="0007616E">
        <w:rPr>
          <w:rFonts w:cs="Arial"/>
          <w:bCs/>
          <w:szCs w:val="24"/>
        </w:rPr>
        <w:t>as siguientes disposiciones:</w:t>
      </w:r>
    </w:p>
    <w:p w14:paraId="1F2791C4" w14:textId="77777777" w:rsidR="00504A36" w:rsidRPr="0007616E" w:rsidRDefault="00504A36" w:rsidP="00504A36">
      <w:pPr>
        <w:rPr>
          <w:rFonts w:cs="Arial"/>
          <w:bCs/>
          <w:szCs w:val="24"/>
        </w:rPr>
      </w:pPr>
    </w:p>
    <w:p w14:paraId="4C0FC9A5" w14:textId="77777777" w:rsidR="004A55AA" w:rsidRPr="0007616E" w:rsidRDefault="00C55333" w:rsidP="00C55333">
      <w:pPr>
        <w:pStyle w:val="Textodebloque1"/>
        <w:ind w:left="567" w:right="567" w:firstLine="0"/>
        <w:rPr>
          <w:rFonts w:ascii="Arial" w:hAnsi="Arial" w:cs="Arial"/>
          <w:szCs w:val="24"/>
        </w:rPr>
      </w:pPr>
      <w:r w:rsidRPr="0007616E">
        <w:rPr>
          <w:rFonts w:ascii="Arial" w:hAnsi="Arial" w:cs="Arial"/>
          <w:szCs w:val="24"/>
        </w:rPr>
        <w:t>1</w:t>
      </w:r>
      <w:r w:rsidR="004A55AA" w:rsidRPr="0007616E">
        <w:rPr>
          <w:rFonts w:ascii="Arial" w:hAnsi="Arial" w:cs="Arial"/>
          <w:szCs w:val="24"/>
        </w:rPr>
        <w:t xml:space="preserve">1. DOCUMENTOS INTEGRANTES DE </w:t>
      </w:r>
      <w:smartTag w:uri="urn:schemas-microsoft-com:office:smarttags" w:element="PersonName">
        <w:smartTagPr>
          <w:attr w:name="ProductID" w:val="LA OFERTA Y"/>
        </w:smartTagPr>
        <w:r w:rsidR="004A55AA" w:rsidRPr="0007616E">
          <w:rPr>
            <w:rFonts w:ascii="Arial" w:hAnsi="Arial" w:cs="Arial"/>
            <w:szCs w:val="24"/>
          </w:rPr>
          <w:t>LA OFERTA Y</w:t>
        </w:r>
      </w:smartTag>
      <w:r w:rsidR="004A55AA" w:rsidRPr="0007616E">
        <w:rPr>
          <w:rFonts w:ascii="Arial" w:hAnsi="Arial" w:cs="Arial"/>
          <w:szCs w:val="24"/>
        </w:rPr>
        <w:t xml:space="preserve"> CONFORMIDAD DE </w:t>
      </w:r>
      <w:smartTag w:uri="urn:schemas-microsoft-com:office:smarttags" w:element="PersonName">
        <w:smartTagPr>
          <w:attr w:name="ProductID" w:val="LA OFERTA CON"/>
        </w:smartTagPr>
        <w:r w:rsidR="004A55AA" w:rsidRPr="0007616E">
          <w:rPr>
            <w:rFonts w:ascii="Arial" w:hAnsi="Arial" w:cs="Arial"/>
            <w:szCs w:val="24"/>
          </w:rPr>
          <w:t>LA OFERTA CON</w:t>
        </w:r>
      </w:smartTag>
      <w:r w:rsidR="004A55AA" w:rsidRPr="0007616E">
        <w:rPr>
          <w:rFonts w:ascii="Arial" w:hAnsi="Arial" w:cs="Arial"/>
          <w:szCs w:val="24"/>
        </w:rPr>
        <w:t xml:space="preserve"> LOS MISMOS</w:t>
      </w:r>
    </w:p>
    <w:p w14:paraId="14B796AF" w14:textId="77777777" w:rsidR="004A55AA" w:rsidRPr="0007616E" w:rsidRDefault="004A55AA" w:rsidP="00C55333">
      <w:pPr>
        <w:pStyle w:val="Textodebloque1"/>
        <w:ind w:left="567" w:right="567" w:firstLine="0"/>
        <w:rPr>
          <w:rFonts w:ascii="Arial" w:hAnsi="Arial" w:cs="Arial"/>
          <w:szCs w:val="24"/>
        </w:rPr>
      </w:pPr>
      <w:r w:rsidRPr="0007616E">
        <w:rPr>
          <w:rFonts w:ascii="Arial" w:hAnsi="Arial" w:cs="Arial"/>
          <w:szCs w:val="24"/>
        </w:rPr>
        <w:t>La oferta constará de los documentos que se relacionan a continuación:</w:t>
      </w:r>
    </w:p>
    <w:p w14:paraId="621C85F3" w14:textId="77777777" w:rsidR="004A55AA" w:rsidRPr="0007616E" w:rsidRDefault="004A55AA" w:rsidP="00C55333">
      <w:pPr>
        <w:pStyle w:val="Textodebloque1"/>
        <w:ind w:left="567" w:right="567" w:firstLine="0"/>
        <w:rPr>
          <w:rFonts w:ascii="Arial" w:hAnsi="Arial" w:cs="Arial"/>
          <w:szCs w:val="24"/>
        </w:rPr>
      </w:pPr>
      <w:r w:rsidRPr="0007616E">
        <w:rPr>
          <w:rFonts w:ascii="Arial" w:hAnsi="Arial" w:cs="Arial"/>
          <w:szCs w:val="24"/>
        </w:rPr>
        <w:t xml:space="preserve">- Formularios de </w:t>
      </w:r>
      <w:smartTag w:uri="urn:schemas-microsoft-com:office:smarttags" w:element="PersonName">
        <w:smartTagPr>
          <w:attr w:name="ProductID" w:val="la Propuesta"/>
        </w:smartTagPr>
        <w:r w:rsidRPr="0007616E">
          <w:rPr>
            <w:rFonts w:ascii="Arial" w:hAnsi="Arial" w:cs="Arial"/>
            <w:szCs w:val="24"/>
          </w:rPr>
          <w:t>la Propuesta</w:t>
        </w:r>
      </w:smartTag>
      <w:r w:rsidRPr="0007616E">
        <w:rPr>
          <w:rFonts w:ascii="Arial" w:hAnsi="Arial" w:cs="Arial"/>
          <w:szCs w:val="24"/>
        </w:rPr>
        <w:t>, documentos e información que se soliciten en éste, diligenciados de conformidad con los numerales relacionados con la preparación de las ofertas y las instrucciones en él contenidas…</w:t>
      </w:r>
    </w:p>
    <w:p w14:paraId="7B4B94F7" w14:textId="77777777" w:rsidR="004A55AA" w:rsidRPr="0007616E" w:rsidRDefault="004A55AA" w:rsidP="00C55333">
      <w:pPr>
        <w:pStyle w:val="Textodebloque1"/>
        <w:ind w:left="567" w:right="567" w:firstLine="0"/>
        <w:rPr>
          <w:rFonts w:ascii="Arial" w:hAnsi="Arial" w:cs="Arial"/>
          <w:szCs w:val="24"/>
        </w:rPr>
      </w:pPr>
    </w:p>
    <w:p w14:paraId="1D9EB1D5" w14:textId="77777777" w:rsidR="00C55333" w:rsidRPr="0007616E" w:rsidRDefault="004A55AA" w:rsidP="00C55333">
      <w:pPr>
        <w:pStyle w:val="Textodebloque1"/>
        <w:ind w:left="567" w:right="567" w:firstLine="0"/>
        <w:rPr>
          <w:rFonts w:ascii="Arial" w:hAnsi="Arial" w:cs="Arial"/>
          <w:szCs w:val="24"/>
        </w:rPr>
      </w:pPr>
      <w:r w:rsidRPr="0007616E">
        <w:rPr>
          <w:rFonts w:ascii="Arial" w:hAnsi="Arial" w:cs="Arial"/>
          <w:szCs w:val="24"/>
        </w:rPr>
        <w:t>1</w:t>
      </w:r>
      <w:r w:rsidR="00C55333" w:rsidRPr="0007616E">
        <w:rPr>
          <w:rFonts w:ascii="Arial" w:hAnsi="Arial" w:cs="Arial"/>
          <w:szCs w:val="24"/>
        </w:rPr>
        <w:t xml:space="preserve">2. PRECIOS DE </w:t>
      </w:r>
      <w:smartTag w:uri="urn:schemas-microsoft-com:office:smarttags" w:element="PersonName">
        <w:smartTagPr>
          <w:attr w:name="ProductID" w:val="LA OFERTA"/>
        </w:smartTagPr>
        <w:r w:rsidR="00C55333" w:rsidRPr="0007616E">
          <w:rPr>
            <w:rFonts w:ascii="Arial" w:hAnsi="Arial" w:cs="Arial"/>
            <w:szCs w:val="24"/>
          </w:rPr>
          <w:t>LA OFERTA</w:t>
        </w:r>
      </w:smartTag>
    </w:p>
    <w:p w14:paraId="6C18F3A5" w14:textId="77777777" w:rsidR="00380406" w:rsidRPr="0007616E" w:rsidRDefault="00C55333" w:rsidP="00BF57A1">
      <w:pPr>
        <w:pStyle w:val="Textodebloque1"/>
        <w:ind w:left="567" w:right="567" w:firstLine="0"/>
        <w:rPr>
          <w:rFonts w:ascii="Arial" w:hAnsi="Arial" w:cs="Arial"/>
          <w:szCs w:val="24"/>
        </w:rPr>
      </w:pPr>
      <w:r w:rsidRPr="0007616E">
        <w:rPr>
          <w:rFonts w:ascii="Arial" w:hAnsi="Arial" w:cs="Arial"/>
          <w:szCs w:val="24"/>
        </w:rPr>
        <w:t xml:space="preserve">El proponente indicará en el formulario de cantidades y precios correspondiente, anexo a este </w:t>
      </w:r>
      <w:r w:rsidR="00C453AD" w:rsidRPr="0007616E">
        <w:rPr>
          <w:rFonts w:ascii="Arial" w:hAnsi="Arial" w:cs="Arial"/>
          <w:szCs w:val="24"/>
        </w:rPr>
        <w:t>p</w:t>
      </w:r>
      <w:r w:rsidRPr="0007616E">
        <w:rPr>
          <w:rFonts w:ascii="Arial" w:hAnsi="Arial" w:cs="Arial"/>
          <w:szCs w:val="24"/>
        </w:rPr>
        <w:t xml:space="preserve">liego, los precios unitarios y totales de los suministros con arreglo al (los) contrato (s) que resulte de la presente licitación. Sin perjuicio de la facultad de EL </w:t>
      </w:r>
      <w:r w:rsidR="00C01EB6" w:rsidRPr="0007616E">
        <w:rPr>
          <w:rFonts w:ascii="Arial" w:hAnsi="Arial" w:cs="Arial"/>
          <w:i w:val="0"/>
          <w:szCs w:val="24"/>
        </w:rPr>
        <w:t xml:space="preserve">(sic) </w:t>
      </w:r>
      <w:r w:rsidRPr="0007616E">
        <w:rPr>
          <w:rFonts w:ascii="Arial" w:hAnsi="Arial" w:cs="Arial"/>
          <w:szCs w:val="24"/>
        </w:rPr>
        <w:t xml:space="preserve">MUNICIPIO DE </w:t>
      </w:r>
      <w:smartTag w:uri="urn:schemas-microsoft-com:office:smarttags" w:element="PersonName">
        <w:smartTagPr>
          <w:attr w:name="ProductID" w:val="La Calera"/>
        </w:smartTagPr>
        <w:r w:rsidRPr="0007616E">
          <w:rPr>
            <w:rFonts w:ascii="Arial" w:hAnsi="Arial" w:cs="Arial"/>
            <w:szCs w:val="24"/>
          </w:rPr>
          <w:t>LA CALERA</w:t>
        </w:r>
      </w:smartTag>
      <w:r w:rsidRPr="0007616E">
        <w:rPr>
          <w:rFonts w:ascii="Arial" w:hAnsi="Arial" w:cs="Arial"/>
          <w:szCs w:val="24"/>
        </w:rPr>
        <w:t xml:space="preserve"> serán de responsabilidad exclusiva del proponente los errores, omisiones en que incurra al indicar los precios unitarios y/o totales de la oferta, debiendo asumir los mayores costos o pérdidas que se deriven de dichos errores u omisiones.</w:t>
      </w:r>
    </w:p>
    <w:p w14:paraId="1447F4C9" w14:textId="77777777" w:rsidR="00E53356" w:rsidRPr="0007616E" w:rsidRDefault="00C55333" w:rsidP="00BF57A1">
      <w:pPr>
        <w:pStyle w:val="Textodebloque1"/>
        <w:ind w:left="567" w:right="567" w:firstLine="0"/>
        <w:rPr>
          <w:rFonts w:ascii="Arial" w:hAnsi="Arial" w:cs="Arial"/>
          <w:szCs w:val="24"/>
        </w:rPr>
      </w:pPr>
      <w:r w:rsidRPr="0007616E">
        <w:rPr>
          <w:rFonts w:ascii="Arial" w:hAnsi="Arial" w:cs="Arial"/>
          <w:szCs w:val="24"/>
        </w:rPr>
        <w:t>El proponente elaborará los análisis de precios unitarios de acuerdo con las especificaciones técnicas contenidas en el volumen 2 y llenará los mismos para cada uno de las cantidades y precios de obra, independientemente que se haya</w:t>
      </w:r>
      <w:r w:rsidR="00C453AD" w:rsidRPr="0007616E">
        <w:rPr>
          <w:rFonts w:ascii="Arial" w:hAnsi="Arial" w:cs="Arial"/>
          <w:szCs w:val="24"/>
        </w:rPr>
        <w:t>n</w:t>
      </w:r>
      <w:r w:rsidRPr="0007616E">
        <w:rPr>
          <w:rFonts w:ascii="Arial" w:hAnsi="Arial" w:cs="Arial"/>
          <w:szCs w:val="24"/>
        </w:rPr>
        <w:t xml:space="preserve"> establecido o no cantidades obra para cada ítem. </w:t>
      </w:r>
      <w:r w:rsidR="00380406" w:rsidRPr="0007616E">
        <w:rPr>
          <w:rFonts w:ascii="Arial" w:hAnsi="Arial" w:cs="Arial"/>
          <w:szCs w:val="24"/>
        </w:rPr>
        <w:t xml:space="preserve">Dicho diligenciamiento es de carácter obligatorio y en el evento de que el precio unitario de algún ítem sea Cero deberá en todo caso consignarse este valor en el respectivo formulario. Dichos precios unitarios y sus respectivos análisis servirán al proponente como elemento para determinar el valor de su oferta, y serán documento de la misma y el valor expresado para cada ítem deberá reflejar la totalidad de las características solicitadas en las especificaciones técnicas. Los precios propuestos por el proponente estarán sujetos a ajuste de acuerdo con lo estipulado en la ley de contratación y conforme a lo expresado en </w:t>
      </w:r>
      <w:smartTag w:uri="urn:schemas-microsoft-com:office:smarttags" w:element="PersonName">
        <w:smartTagPr>
          <w:attr w:name="ProductID" w:val="la Secci￳n IV"/>
        </w:smartTagPr>
        <w:r w:rsidR="00380406" w:rsidRPr="0007616E">
          <w:rPr>
            <w:rFonts w:ascii="Arial" w:hAnsi="Arial" w:cs="Arial"/>
            <w:szCs w:val="24"/>
          </w:rPr>
          <w:t>la Sección IV</w:t>
        </w:r>
      </w:smartTag>
      <w:r w:rsidR="00380406" w:rsidRPr="0007616E">
        <w:rPr>
          <w:rFonts w:ascii="Arial" w:hAnsi="Arial" w:cs="Arial"/>
          <w:szCs w:val="24"/>
        </w:rPr>
        <w:t xml:space="preserve"> – Condiciones Especiales del Contrato y V – Minuta del Contrato.</w:t>
      </w:r>
    </w:p>
    <w:p w14:paraId="27866F9B" w14:textId="77777777" w:rsidR="00380406" w:rsidRPr="0007616E" w:rsidRDefault="00380406" w:rsidP="00BF57A1">
      <w:pPr>
        <w:pStyle w:val="Textodebloque1"/>
        <w:ind w:left="567" w:right="567" w:firstLine="0"/>
        <w:rPr>
          <w:rFonts w:ascii="Arial" w:hAnsi="Arial" w:cs="Arial"/>
          <w:szCs w:val="24"/>
        </w:rPr>
      </w:pPr>
      <w:r w:rsidRPr="0007616E">
        <w:rPr>
          <w:rFonts w:ascii="Arial" w:hAnsi="Arial" w:cs="Arial"/>
          <w:szCs w:val="24"/>
        </w:rPr>
        <w:lastRenderedPageBreak/>
        <w:t xml:space="preserve">En la preparación de las ofertas, el proponente deberá incluir en sus precios todos los impuestos y retenciones (incluido el I.V.A.), derechos y otros cargos que se le causaren por concepto de la ejecución del contrato, si no es explícita la oferta se entenderán incluidos en el precio total de la misma por lo tanto EL MUNICIPIO DE </w:t>
      </w:r>
      <w:smartTag w:uri="urn:schemas-microsoft-com:office:smarttags" w:element="PersonName">
        <w:smartTagPr>
          <w:attr w:name="ProductID" w:val="La Calera"/>
        </w:smartTagPr>
        <w:r w:rsidRPr="0007616E">
          <w:rPr>
            <w:rFonts w:ascii="Arial" w:hAnsi="Arial" w:cs="Arial"/>
            <w:szCs w:val="24"/>
          </w:rPr>
          <w:t>LA CALERA</w:t>
        </w:r>
      </w:smartTag>
      <w:r w:rsidRPr="0007616E">
        <w:rPr>
          <w:rFonts w:ascii="Arial" w:hAnsi="Arial" w:cs="Arial"/>
          <w:szCs w:val="24"/>
        </w:rPr>
        <w:t xml:space="preserve"> no aceptará reclamaciones posteriores</w:t>
      </w:r>
      <w:r w:rsidR="00C453AD" w:rsidRPr="0007616E">
        <w:rPr>
          <w:rFonts w:ascii="Arial" w:hAnsi="Arial" w:cs="Arial"/>
          <w:szCs w:val="24"/>
        </w:rPr>
        <w:t>.</w:t>
      </w:r>
    </w:p>
    <w:p w14:paraId="6B7443B4" w14:textId="77777777" w:rsidR="00C55333" w:rsidRPr="0007616E" w:rsidRDefault="00C55333" w:rsidP="00BF57A1">
      <w:pPr>
        <w:pStyle w:val="Textodebloque1"/>
        <w:ind w:left="567" w:right="567" w:firstLine="0"/>
        <w:rPr>
          <w:rFonts w:ascii="Arial" w:hAnsi="Arial" w:cs="Arial"/>
          <w:szCs w:val="24"/>
        </w:rPr>
      </w:pPr>
    </w:p>
    <w:p w14:paraId="66564BA5" w14:textId="77777777" w:rsidR="00C55333" w:rsidRPr="0007616E" w:rsidRDefault="00E87BB7" w:rsidP="00BF57A1">
      <w:pPr>
        <w:pStyle w:val="Textodebloque1"/>
        <w:ind w:left="567" w:right="567" w:firstLine="0"/>
        <w:rPr>
          <w:rFonts w:ascii="Arial" w:hAnsi="Arial" w:cs="Arial"/>
          <w:szCs w:val="24"/>
        </w:rPr>
      </w:pPr>
      <w:r w:rsidRPr="0007616E">
        <w:rPr>
          <w:rFonts w:ascii="Arial" w:hAnsi="Arial" w:cs="Arial"/>
          <w:szCs w:val="24"/>
        </w:rPr>
        <w:t>14. REQUISITOS DE CALIFICACIÓN DE PROPONENTES</w:t>
      </w:r>
    </w:p>
    <w:p w14:paraId="17A0F181" w14:textId="77777777" w:rsidR="00E87BB7" w:rsidRPr="0007616E" w:rsidRDefault="00E87BB7" w:rsidP="00BF57A1">
      <w:pPr>
        <w:pStyle w:val="Textodebloque1"/>
        <w:ind w:left="567" w:right="567" w:firstLine="0"/>
        <w:rPr>
          <w:rFonts w:ascii="Arial" w:hAnsi="Arial" w:cs="Arial"/>
          <w:szCs w:val="24"/>
        </w:rPr>
      </w:pPr>
      <w:r w:rsidRPr="0007616E">
        <w:rPr>
          <w:rFonts w:ascii="Arial" w:hAnsi="Arial" w:cs="Arial"/>
          <w:szCs w:val="24"/>
        </w:rPr>
        <w:t>Los proponentes además de cumplir sustancialmente con los términos del pliego de condiciones, deberán acreditar mediante pruebas documentarias referidas, los siguientes requisitos de calificación:</w:t>
      </w:r>
    </w:p>
    <w:p w14:paraId="145D9F4F" w14:textId="77777777" w:rsidR="00E87BB7" w:rsidRPr="0007616E" w:rsidRDefault="00E87BB7" w:rsidP="00BF57A1">
      <w:pPr>
        <w:pStyle w:val="Textodebloque1"/>
        <w:ind w:left="567" w:right="567" w:firstLine="0"/>
        <w:rPr>
          <w:rFonts w:ascii="Arial" w:hAnsi="Arial" w:cs="Arial"/>
          <w:szCs w:val="24"/>
        </w:rPr>
      </w:pPr>
      <w:r w:rsidRPr="0007616E">
        <w:rPr>
          <w:rFonts w:ascii="Arial" w:hAnsi="Arial" w:cs="Arial"/>
          <w:szCs w:val="24"/>
        </w:rPr>
        <w:t>(…)</w:t>
      </w:r>
    </w:p>
    <w:p w14:paraId="66B54B13" w14:textId="77777777" w:rsidR="00E87BB7" w:rsidRPr="0007616E" w:rsidRDefault="00E87BB7" w:rsidP="00BF57A1">
      <w:pPr>
        <w:pStyle w:val="Textodebloque1"/>
        <w:ind w:left="567" w:right="567" w:firstLine="0"/>
        <w:rPr>
          <w:rFonts w:ascii="Arial" w:hAnsi="Arial" w:cs="Arial"/>
          <w:szCs w:val="24"/>
        </w:rPr>
      </w:pPr>
      <w:r w:rsidRPr="0007616E">
        <w:rPr>
          <w:rFonts w:ascii="Arial" w:hAnsi="Arial" w:cs="Arial"/>
          <w:szCs w:val="24"/>
        </w:rPr>
        <w:t xml:space="preserve">Condición de Elegibilidad: Constituye condición para acreditar el cumplimiento de los siguientes requisitos de elegibilidad; los proponentes suministrarán a EL MUNICIPIO DE </w:t>
      </w:r>
      <w:smartTag w:uri="urn:schemas-microsoft-com:office:smarttags" w:element="PersonName">
        <w:smartTagPr>
          <w:attr w:name="ProductID" w:val="La Calera"/>
        </w:smartTagPr>
        <w:r w:rsidRPr="0007616E">
          <w:rPr>
            <w:rFonts w:ascii="Arial" w:hAnsi="Arial" w:cs="Arial"/>
            <w:szCs w:val="24"/>
          </w:rPr>
          <w:t>LA CALERA</w:t>
        </w:r>
      </w:smartTag>
      <w:r w:rsidRPr="0007616E">
        <w:rPr>
          <w:rFonts w:ascii="Arial" w:hAnsi="Arial" w:cs="Arial"/>
          <w:szCs w:val="24"/>
        </w:rPr>
        <w:t xml:space="preserve"> la siguiente información en documentación a saber:</w:t>
      </w:r>
    </w:p>
    <w:p w14:paraId="540E0CA4" w14:textId="77777777" w:rsidR="00E87BB7" w:rsidRPr="0007616E" w:rsidRDefault="00E87BB7" w:rsidP="00BF57A1">
      <w:pPr>
        <w:pStyle w:val="Textodebloque1"/>
        <w:ind w:left="567" w:right="567" w:firstLine="0"/>
        <w:rPr>
          <w:rFonts w:ascii="Arial" w:hAnsi="Arial" w:cs="Arial"/>
          <w:szCs w:val="24"/>
        </w:rPr>
      </w:pPr>
      <w:r w:rsidRPr="0007616E">
        <w:rPr>
          <w:rFonts w:ascii="Arial" w:hAnsi="Arial" w:cs="Arial"/>
          <w:szCs w:val="24"/>
        </w:rPr>
        <w:t>(…)</w:t>
      </w:r>
    </w:p>
    <w:p w14:paraId="3A07C945" w14:textId="77777777" w:rsidR="00120887" w:rsidRPr="0007616E" w:rsidRDefault="00E87BB7" w:rsidP="00120887">
      <w:pPr>
        <w:pStyle w:val="Textodebloque1"/>
        <w:ind w:left="567" w:right="567" w:firstLine="0"/>
        <w:rPr>
          <w:rFonts w:ascii="Arial" w:hAnsi="Arial" w:cs="Arial"/>
          <w:szCs w:val="24"/>
        </w:rPr>
      </w:pPr>
      <w:r w:rsidRPr="0007616E">
        <w:rPr>
          <w:rFonts w:ascii="Arial" w:hAnsi="Arial" w:cs="Arial"/>
          <w:szCs w:val="24"/>
        </w:rPr>
        <w:t>3. Análisis del factor prestacional y composición del A.I.U. propuesto</w:t>
      </w:r>
      <w:r w:rsidR="00120887" w:rsidRPr="0007616E">
        <w:rPr>
          <w:rFonts w:ascii="Arial" w:hAnsi="Arial" w:cs="Arial"/>
          <w:szCs w:val="24"/>
        </w:rPr>
        <w:t>.</w:t>
      </w:r>
    </w:p>
    <w:p w14:paraId="57C11FCD" w14:textId="77777777" w:rsidR="00120887" w:rsidRPr="0007616E" w:rsidRDefault="00120887" w:rsidP="00120887">
      <w:pPr>
        <w:pStyle w:val="Textodebloque1"/>
        <w:ind w:left="567" w:right="567" w:firstLine="0"/>
        <w:rPr>
          <w:rFonts w:ascii="Arial" w:hAnsi="Arial" w:cs="Arial"/>
          <w:szCs w:val="24"/>
        </w:rPr>
      </w:pPr>
      <w:r w:rsidRPr="0007616E">
        <w:rPr>
          <w:rFonts w:ascii="Arial" w:hAnsi="Arial" w:cs="Arial"/>
          <w:szCs w:val="24"/>
        </w:rPr>
        <w:t>(…)</w:t>
      </w:r>
    </w:p>
    <w:p w14:paraId="26EDDD1B" w14:textId="77777777" w:rsidR="00120887" w:rsidRPr="0007616E" w:rsidRDefault="00120887" w:rsidP="00120887">
      <w:pPr>
        <w:pStyle w:val="Textodebloque1"/>
        <w:ind w:left="567" w:right="567" w:firstLine="0"/>
        <w:rPr>
          <w:rFonts w:ascii="Arial" w:hAnsi="Arial" w:cs="Arial"/>
          <w:szCs w:val="24"/>
        </w:rPr>
      </w:pPr>
      <w:r w:rsidRPr="0007616E">
        <w:rPr>
          <w:rFonts w:ascii="Arial" w:hAnsi="Arial" w:cs="Arial"/>
          <w:szCs w:val="24"/>
        </w:rPr>
        <w:t xml:space="preserve">6. El correcto diligenciamiento de todos y cada uno de los documentos o formularios solicitados además de los especialmente relacionados en el numeral “DOCUMENTOS INDISPENSABLES PARA </w:t>
      </w:r>
      <w:smartTag w:uri="urn:schemas-microsoft-com:office:smarttags" w:element="PersonName">
        <w:smartTagPr>
          <w:attr w:name="ProductID" w:val="LA COMPARACIￓN DE"/>
        </w:smartTagPr>
        <w:r w:rsidRPr="0007616E">
          <w:rPr>
            <w:rFonts w:ascii="Arial" w:hAnsi="Arial" w:cs="Arial"/>
            <w:szCs w:val="24"/>
          </w:rPr>
          <w:t>LA COMPARACIÓN DE</w:t>
        </w:r>
      </w:smartTag>
      <w:r w:rsidRPr="0007616E">
        <w:rPr>
          <w:rFonts w:ascii="Arial" w:hAnsi="Arial" w:cs="Arial"/>
          <w:szCs w:val="24"/>
        </w:rPr>
        <w:t xml:space="preserve"> OFERTAS” ítem 30. Cualquier sea la inconsistencia que tengan de acuerdo a lo establecido en los Términos de referencia, adendos o comunicaciones de aclaraciones serán causal suficiente de declarar la propuesta no elegible.</w:t>
      </w:r>
    </w:p>
    <w:p w14:paraId="0E48224A" w14:textId="77777777" w:rsidR="00120887" w:rsidRPr="0007616E" w:rsidRDefault="00120887" w:rsidP="00120887">
      <w:pPr>
        <w:pStyle w:val="Textodebloque1"/>
        <w:ind w:left="567" w:right="567" w:firstLine="0"/>
        <w:rPr>
          <w:rFonts w:ascii="Arial" w:hAnsi="Arial" w:cs="Arial"/>
          <w:szCs w:val="24"/>
        </w:rPr>
      </w:pPr>
    </w:p>
    <w:p w14:paraId="00581D52" w14:textId="77777777" w:rsidR="00120887" w:rsidRPr="0007616E" w:rsidRDefault="00120887" w:rsidP="00120887">
      <w:pPr>
        <w:pStyle w:val="Textodebloque1"/>
        <w:ind w:left="567" w:right="567" w:firstLine="0"/>
        <w:rPr>
          <w:rFonts w:ascii="Arial" w:hAnsi="Arial" w:cs="Arial"/>
          <w:szCs w:val="24"/>
        </w:rPr>
      </w:pPr>
      <w:r w:rsidRPr="0007616E">
        <w:rPr>
          <w:rFonts w:ascii="Arial" w:hAnsi="Arial" w:cs="Arial"/>
          <w:szCs w:val="24"/>
        </w:rPr>
        <w:t xml:space="preserve">30. DOCUMENTOS INDISPENSABLES PARA </w:t>
      </w:r>
      <w:smartTag w:uri="urn:schemas-microsoft-com:office:smarttags" w:element="PersonName">
        <w:smartTagPr>
          <w:attr w:name="ProductID" w:val="LA COMPARACIￓN DE"/>
        </w:smartTagPr>
        <w:r w:rsidRPr="0007616E">
          <w:rPr>
            <w:rFonts w:ascii="Arial" w:hAnsi="Arial" w:cs="Arial"/>
            <w:szCs w:val="24"/>
          </w:rPr>
          <w:t>LA COMPARACIÓN DE</w:t>
        </w:r>
      </w:smartTag>
      <w:r w:rsidRPr="0007616E">
        <w:rPr>
          <w:rFonts w:ascii="Arial" w:hAnsi="Arial" w:cs="Arial"/>
          <w:szCs w:val="24"/>
        </w:rPr>
        <w:t xml:space="preserve"> LAS OFERTAS:</w:t>
      </w:r>
    </w:p>
    <w:p w14:paraId="4F697B40" w14:textId="77777777" w:rsidR="00120887" w:rsidRPr="0007616E" w:rsidRDefault="00120887" w:rsidP="00120887">
      <w:pPr>
        <w:pStyle w:val="Textodebloque1"/>
        <w:ind w:left="567" w:right="567" w:firstLine="0"/>
        <w:rPr>
          <w:rFonts w:ascii="Arial" w:hAnsi="Arial" w:cs="Arial"/>
          <w:szCs w:val="24"/>
        </w:rPr>
      </w:pPr>
      <w:r w:rsidRPr="0007616E">
        <w:rPr>
          <w:rFonts w:ascii="Arial" w:hAnsi="Arial" w:cs="Arial"/>
          <w:szCs w:val="24"/>
        </w:rPr>
        <w:t>Para que una propuesta pueda ser tenida en cuenta por EL MUNICIPIO como elegible deberá contener todos y cada uno de los siguientes documentos ya que son el pilar de la comparación entre las mismas:</w:t>
      </w:r>
    </w:p>
    <w:p w14:paraId="1CAA2364" w14:textId="77777777" w:rsidR="00120887" w:rsidRPr="0007616E" w:rsidRDefault="00120887" w:rsidP="00120887">
      <w:pPr>
        <w:pStyle w:val="Textodebloque1"/>
        <w:ind w:left="567" w:right="567" w:firstLine="0"/>
        <w:rPr>
          <w:rFonts w:ascii="Arial" w:hAnsi="Arial" w:cs="Arial"/>
          <w:szCs w:val="24"/>
        </w:rPr>
      </w:pPr>
      <w:r w:rsidRPr="0007616E">
        <w:rPr>
          <w:rFonts w:ascii="Arial" w:hAnsi="Arial" w:cs="Arial"/>
          <w:szCs w:val="24"/>
        </w:rPr>
        <w:t>(…)</w:t>
      </w:r>
    </w:p>
    <w:p w14:paraId="461C6CB9" w14:textId="77777777" w:rsidR="00120887" w:rsidRPr="0007616E" w:rsidRDefault="00120887" w:rsidP="00120887">
      <w:pPr>
        <w:pStyle w:val="Textodebloque1"/>
        <w:ind w:left="567" w:right="567" w:firstLine="0"/>
        <w:rPr>
          <w:rFonts w:ascii="Arial" w:hAnsi="Arial" w:cs="Arial"/>
          <w:szCs w:val="24"/>
        </w:rPr>
      </w:pPr>
      <w:r w:rsidRPr="0007616E">
        <w:rPr>
          <w:rFonts w:ascii="Arial" w:hAnsi="Arial" w:cs="Arial"/>
          <w:szCs w:val="24"/>
        </w:rPr>
        <w:t>- Análisis de precios unitarios completos así su cantidad sea cero, los cuales deberán estar absolutamente de acuerdo con los términos de referencia o los cambios establecidos en los adendos o cartas de aclaraciones, cualquier cambio en cantidades, unidades o especificaciones serán causal suficiente para rechazar la oferta ya que no las hará comparables con las demás. Los análisis de precios unitarios serán base fundamental para el análisis que realice EL MUNICIPIO previo a la negociación que se tenga con el (los) proponentes</w:t>
      </w:r>
      <w:r w:rsidR="006543A5" w:rsidRPr="0007616E">
        <w:rPr>
          <w:rFonts w:ascii="Arial" w:hAnsi="Arial" w:cs="Arial"/>
          <w:szCs w:val="24"/>
        </w:rPr>
        <w:t xml:space="preserve"> llamados según el orden de elegibilidad. Los pre</w:t>
      </w:r>
      <w:r w:rsidR="005119BE" w:rsidRPr="0007616E">
        <w:rPr>
          <w:rFonts w:ascii="Arial" w:hAnsi="Arial" w:cs="Arial"/>
          <w:szCs w:val="24"/>
        </w:rPr>
        <w:t>c</w:t>
      </w:r>
      <w:r w:rsidR="006543A5" w:rsidRPr="0007616E">
        <w:rPr>
          <w:rFonts w:ascii="Arial" w:hAnsi="Arial" w:cs="Arial"/>
          <w:szCs w:val="24"/>
        </w:rPr>
        <w:t>ios artificialmente bajos o altos también serán causal de descalificación de la propuesta. El Contratista deberá ser explícito en que dentro del valor de los insumos están incluidos los impuesto</w:t>
      </w:r>
      <w:r w:rsidR="005119BE" w:rsidRPr="0007616E">
        <w:rPr>
          <w:rFonts w:ascii="Arial" w:hAnsi="Arial" w:cs="Arial"/>
          <w:szCs w:val="24"/>
        </w:rPr>
        <w:t>s</w:t>
      </w:r>
      <w:r w:rsidR="006543A5" w:rsidRPr="0007616E">
        <w:rPr>
          <w:rFonts w:ascii="Arial" w:hAnsi="Arial" w:cs="Arial"/>
          <w:szCs w:val="24"/>
        </w:rPr>
        <w:t xml:space="preserve"> del I.V.A., y si no lo hace EL MUNICIPIO no reconocerá ninguna reclamación posterior.</w:t>
      </w:r>
    </w:p>
    <w:p w14:paraId="4B83D44A" w14:textId="77777777" w:rsidR="006543A5" w:rsidRPr="0007616E" w:rsidRDefault="006543A5" w:rsidP="00120887">
      <w:pPr>
        <w:pStyle w:val="Textodebloque1"/>
        <w:ind w:left="567" w:right="567" w:firstLine="0"/>
        <w:rPr>
          <w:rFonts w:ascii="Arial" w:hAnsi="Arial" w:cs="Arial"/>
          <w:szCs w:val="24"/>
        </w:rPr>
      </w:pPr>
      <w:r w:rsidRPr="0007616E">
        <w:rPr>
          <w:rFonts w:ascii="Arial" w:hAnsi="Arial" w:cs="Arial"/>
          <w:szCs w:val="24"/>
        </w:rPr>
        <w:t>(…)</w:t>
      </w:r>
    </w:p>
    <w:p w14:paraId="1B7407FB" w14:textId="77777777" w:rsidR="006543A5" w:rsidRPr="0007616E" w:rsidRDefault="006543A5" w:rsidP="00120887">
      <w:pPr>
        <w:pStyle w:val="Textodebloque1"/>
        <w:ind w:left="567" w:right="567" w:firstLine="0"/>
        <w:rPr>
          <w:rFonts w:ascii="Arial" w:hAnsi="Arial" w:cs="Arial"/>
          <w:szCs w:val="24"/>
        </w:rPr>
      </w:pPr>
      <w:r w:rsidRPr="0007616E">
        <w:rPr>
          <w:rFonts w:ascii="Arial" w:hAnsi="Arial" w:cs="Arial"/>
          <w:szCs w:val="24"/>
        </w:rPr>
        <w:t>- Presentación de los análisis del factor prestacional y composición del A.I.U.</w:t>
      </w:r>
    </w:p>
    <w:p w14:paraId="4D62EDA4" w14:textId="77777777" w:rsidR="004A55AA" w:rsidRPr="0007616E" w:rsidRDefault="004A55AA" w:rsidP="00120887">
      <w:pPr>
        <w:pStyle w:val="Textodebloque1"/>
        <w:ind w:left="567" w:right="567" w:firstLine="0"/>
        <w:rPr>
          <w:rFonts w:ascii="Arial" w:hAnsi="Arial" w:cs="Arial"/>
          <w:szCs w:val="24"/>
        </w:rPr>
      </w:pPr>
    </w:p>
    <w:p w14:paraId="67439507" w14:textId="77777777" w:rsidR="004A55AA" w:rsidRPr="0007616E" w:rsidRDefault="004A55AA" w:rsidP="00120887">
      <w:pPr>
        <w:pStyle w:val="Textodebloque1"/>
        <w:ind w:left="567" w:right="567" w:firstLine="0"/>
        <w:rPr>
          <w:rFonts w:ascii="Arial" w:hAnsi="Arial" w:cs="Arial"/>
          <w:szCs w:val="24"/>
        </w:rPr>
      </w:pPr>
      <w:r w:rsidRPr="0007616E">
        <w:rPr>
          <w:rFonts w:ascii="Arial" w:hAnsi="Arial" w:cs="Arial"/>
          <w:szCs w:val="24"/>
        </w:rPr>
        <w:t>DESCALIFICACIÓN DE LAS PROPUESTAS</w:t>
      </w:r>
    </w:p>
    <w:p w14:paraId="26B90F54" w14:textId="77777777" w:rsidR="004A55AA" w:rsidRPr="0007616E" w:rsidRDefault="004A55AA" w:rsidP="00120887">
      <w:pPr>
        <w:pStyle w:val="Textodebloque1"/>
        <w:ind w:left="567" w:right="567" w:firstLine="0"/>
        <w:rPr>
          <w:rFonts w:ascii="Arial" w:hAnsi="Arial" w:cs="Arial"/>
          <w:szCs w:val="24"/>
        </w:rPr>
      </w:pPr>
      <w:r w:rsidRPr="0007616E">
        <w:rPr>
          <w:rFonts w:ascii="Arial" w:hAnsi="Arial" w:cs="Arial"/>
          <w:szCs w:val="24"/>
        </w:rPr>
        <w:t>Las propuestas serán descalificadas en los siguientes casos:</w:t>
      </w:r>
    </w:p>
    <w:p w14:paraId="248DBE91" w14:textId="77777777" w:rsidR="004A55AA" w:rsidRPr="0007616E" w:rsidRDefault="004A55AA" w:rsidP="00120887">
      <w:pPr>
        <w:pStyle w:val="Textodebloque1"/>
        <w:ind w:left="567" w:right="567" w:firstLine="0"/>
        <w:rPr>
          <w:rFonts w:ascii="Arial" w:hAnsi="Arial" w:cs="Arial"/>
          <w:szCs w:val="24"/>
        </w:rPr>
      </w:pPr>
      <w:r w:rsidRPr="0007616E">
        <w:rPr>
          <w:rFonts w:ascii="Arial" w:hAnsi="Arial" w:cs="Arial"/>
          <w:szCs w:val="24"/>
        </w:rPr>
        <w:t xml:space="preserve">1. Cuando no se ajuste a los pliegos de condiciones: Una propuesta no se ajusta a los pliegos de condiciones cuando carece de alguno de los documentos señalados bajo los títulos “Documentos integrantes de la </w:t>
      </w:r>
      <w:r w:rsidRPr="0007616E">
        <w:rPr>
          <w:rFonts w:ascii="Arial" w:hAnsi="Arial" w:cs="Arial"/>
          <w:szCs w:val="24"/>
        </w:rPr>
        <w:lastRenderedPageBreak/>
        <w:t>oferta” ítem 11</w:t>
      </w:r>
      <w:r w:rsidR="0053521C" w:rsidRPr="0007616E">
        <w:rPr>
          <w:rFonts w:ascii="Arial" w:hAnsi="Arial" w:cs="Arial"/>
          <w:szCs w:val="24"/>
        </w:rPr>
        <w:t>,</w:t>
      </w:r>
      <w:r w:rsidRPr="0007616E">
        <w:rPr>
          <w:rFonts w:ascii="Arial" w:hAnsi="Arial" w:cs="Arial"/>
          <w:szCs w:val="24"/>
        </w:rPr>
        <w:t xml:space="preserve"> “Requisitos </w:t>
      </w:r>
      <w:r w:rsidR="0053521C" w:rsidRPr="0007616E">
        <w:rPr>
          <w:rFonts w:ascii="Arial" w:hAnsi="Arial" w:cs="Arial"/>
          <w:szCs w:val="24"/>
        </w:rPr>
        <w:t>de Calificación de proponentes” ítem 14 y “Documentos indispensables para la comparación de las ofertas” ítem 30; se compruebe inexactitud en su contenido o no cumpla lo estipulado para cada uno de ellos.</w:t>
      </w:r>
    </w:p>
    <w:p w14:paraId="6CD48B3A" w14:textId="77777777" w:rsidR="0053521C" w:rsidRPr="0007616E" w:rsidRDefault="0053521C" w:rsidP="00120887">
      <w:pPr>
        <w:pStyle w:val="Textodebloque1"/>
        <w:ind w:left="567" w:right="567" w:firstLine="0"/>
        <w:rPr>
          <w:rFonts w:ascii="Arial" w:hAnsi="Arial" w:cs="Arial"/>
          <w:szCs w:val="24"/>
        </w:rPr>
      </w:pPr>
      <w:r w:rsidRPr="0007616E">
        <w:rPr>
          <w:rFonts w:ascii="Arial" w:hAnsi="Arial" w:cs="Arial"/>
          <w:szCs w:val="24"/>
        </w:rPr>
        <w:t>(…)</w:t>
      </w:r>
    </w:p>
    <w:p w14:paraId="30EE2602" w14:textId="77777777" w:rsidR="0053521C" w:rsidRPr="0007616E" w:rsidRDefault="0053521C" w:rsidP="00120887">
      <w:pPr>
        <w:pStyle w:val="Textodebloque1"/>
        <w:ind w:left="567" w:right="567" w:firstLine="0"/>
        <w:rPr>
          <w:rFonts w:ascii="Arial" w:hAnsi="Arial" w:cs="Arial"/>
          <w:szCs w:val="24"/>
        </w:rPr>
      </w:pPr>
      <w:r w:rsidRPr="0007616E">
        <w:rPr>
          <w:rFonts w:ascii="Arial" w:hAnsi="Arial" w:cs="Arial"/>
          <w:szCs w:val="24"/>
        </w:rPr>
        <w:t>8. Cuando exista confusión o falta de claridad en los aspectos fundamentales de la propuesta o esta no se ajuste a las especificaciones establecidas en este pliego de condiciones.</w:t>
      </w:r>
    </w:p>
    <w:p w14:paraId="3B34F0F8" w14:textId="77777777" w:rsidR="00BF57A1" w:rsidRPr="0007616E" w:rsidRDefault="00BF57A1" w:rsidP="00504A36">
      <w:pPr>
        <w:rPr>
          <w:rFonts w:cs="Arial"/>
          <w:bCs/>
          <w:szCs w:val="24"/>
        </w:rPr>
      </w:pPr>
    </w:p>
    <w:p w14:paraId="790D368D" w14:textId="77777777" w:rsidR="00876BC1" w:rsidRPr="0007616E" w:rsidRDefault="00876BC1" w:rsidP="00876BC1">
      <w:pPr>
        <w:rPr>
          <w:rFonts w:cs="Arial"/>
          <w:bCs/>
          <w:szCs w:val="24"/>
        </w:rPr>
      </w:pPr>
      <w:r w:rsidRPr="0007616E">
        <w:rPr>
          <w:rFonts w:cs="Arial"/>
          <w:bCs/>
          <w:szCs w:val="24"/>
        </w:rPr>
        <w:t>6.</w:t>
      </w:r>
      <w:r w:rsidR="005119BE" w:rsidRPr="0007616E">
        <w:rPr>
          <w:rFonts w:cs="Arial"/>
          <w:bCs/>
          <w:szCs w:val="24"/>
        </w:rPr>
        <w:t>3</w:t>
      </w:r>
      <w:r w:rsidRPr="0007616E">
        <w:rPr>
          <w:rFonts w:cs="Arial"/>
          <w:bCs/>
          <w:szCs w:val="24"/>
        </w:rPr>
        <w:t xml:space="preserve"> </w:t>
      </w:r>
      <w:r w:rsidR="002B3B90" w:rsidRPr="0007616E">
        <w:rPr>
          <w:rFonts w:cs="Arial"/>
          <w:bCs/>
          <w:szCs w:val="24"/>
        </w:rPr>
        <w:t xml:space="preserve">La </w:t>
      </w:r>
      <w:r w:rsidR="009009C6" w:rsidRPr="0007616E">
        <w:rPr>
          <w:rFonts w:cs="Arial"/>
          <w:bCs/>
          <w:szCs w:val="24"/>
        </w:rPr>
        <w:t>propuesta presentad</w:t>
      </w:r>
      <w:r w:rsidR="005119BE" w:rsidRPr="0007616E">
        <w:rPr>
          <w:rFonts w:cs="Arial"/>
          <w:bCs/>
          <w:szCs w:val="24"/>
        </w:rPr>
        <w:t>a por el Consorcio Navais–Marta</w:t>
      </w:r>
      <w:r w:rsidR="00CE2FAB" w:rsidRPr="0007616E">
        <w:rPr>
          <w:rFonts w:cs="Arial"/>
          <w:bCs/>
          <w:szCs w:val="24"/>
        </w:rPr>
        <w:t xml:space="preserve"> (</w:t>
      </w:r>
      <w:r w:rsidR="005119BE" w:rsidRPr="0007616E">
        <w:rPr>
          <w:rFonts w:cs="Arial"/>
          <w:bCs/>
          <w:szCs w:val="24"/>
        </w:rPr>
        <w:t xml:space="preserve">copia auténtica, </w:t>
      </w:r>
      <w:r w:rsidR="00CE2FAB" w:rsidRPr="0007616E">
        <w:rPr>
          <w:rFonts w:cs="Arial"/>
          <w:bCs/>
          <w:szCs w:val="24"/>
        </w:rPr>
        <w:t>f. 64, c.2)</w:t>
      </w:r>
      <w:r w:rsidR="005119BE" w:rsidRPr="0007616E">
        <w:rPr>
          <w:rFonts w:cs="Arial"/>
          <w:bCs/>
          <w:szCs w:val="24"/>
        </w:rPr>
        <w:t xml:space="preserve">, </w:t>
      </w:r>
      <w:r w:rsidR="009009C6" w:rsidRPr="0007616E">
        <w:rPr>
          <w:rFonts w:cs="Arial"/>
          <w:bCs/>
          <w:szCs w:val="24"/>
        </w:rPr>
        <w:t>comprendía lo siguiente:</w:t>
      </w:r>
    </w:p>
    <w:p w14:paraId="0AF2C4F9" w14:textId="77777777" w:rsidR="005119BE" w:rsidRPr="0007616E" w:rsidRDefault="005119BE" w:rsidP="004D7553">
      <w:pPr>
        <w:pStyle w:val="Textodebloque1"/>
        <w:ind w:left="567" w:right="567" w:firstLine="0"/>
        <w:jc w:val="center"/>
        <w:rPr>
          <w:rFonts w:ascii="Arial" w:hAnsi="Arial" w:cs="Arial"/>
          <w:szCs w:val="24"/>
        </w:rPr>
      </w:pPr>
    </w:p>
    <w:p w14:paraId="1E7B40C7" w14:textId="77777777" w:rsidR="009009C6" w:rsidRPr="0007616E" w:rsidRDefault="009009C6" w:rsidP="004D7553">
      <w:pPr>
        <w:pStyle w:val="Textodebloque1"/>
        <w:ind w:left="567" w:right="567" w:firstLine="0"/>
        <w:jc w:val="center"/>
        <w:rPr>
          <w:rFonts w:ascii="Arial" w:hAnsi="Arial" w:cs="Arial"/>
          <w:szCs w:val="24"/>
        </w:rPr>
      </w:pPr>
      <w:r w:rsidRPr="0007616E">
        <w:rPr>
          <w:rFonts w:ascii="Arial" w:hAnsi="Arial" w:cs="Arial"/>
          <w:szCs w:val="24"/>
        </w:rPr>
        <w:t xml:space="preserve">MUNICIPIO DE </w:t>
      </w:r>
      <w:smartTag w:uri="urn:schemas-microsoft-com:office:smarttags" w:element="PersonName">
        <w:smartTagPr>
          <w:attr w:name="ProductID" w:val="La Calera"/>
        </w:smartTagPr>
        <w:r w:rsidRPr="0007616E">
          <w:rPr>
            <w:rFonts w:ascii="Arial" w:hAnsi="Arial" w:cs="Arial"/>
            <w:szCs w:val="24"/>
          </w:rPr>
          <w:t>LA CALERA</w:t>
        </w:r>
      </w:smartTag>
    </w:p>
    <w:p w14:paraId="7970CE3C" w14:textId="77777777" w:rsidR="009009C6" w:rsidRPr="0007616E" w:rsidRDefault="009009C6" w:rsidP="004D7553">
      <w:pPr>
        <w:pStyle w:val="Textodebloque1"/>
        <w:ind w:left="567" w:right="567" w:firstLine="0"/>
        <w:jc w:val="center"/>
        <w:rPr>
          <w:rFonts w:ascii="Arial" w:hAnsi="Arial" w:cs="Arial"/>
          <w:szCs w:val="24"/>
        </w:rPr>
      </w:pPr>
    </w:p>
    <w:p w14:paraId="77A4B99F" w14:textId="77777777" w:rsidR="009009C6" w:rsidRPr="0007616E" w:rsidRDefault="009009C6" w:rsidP="004D7553">
      <w:pPr>
        <w:pStyle w:val="Textodebloque1"/>
        <w:ind w:left="567" w:right="567" w:firstLine="0"/>
        <w:jc w:val="center"/>
        <w:rPr>
          <w:rFonts w:ascii="Arial" w:hAnsi="Arial" w:cs="Arial"/>
          <w:szCs w:val="24"/>
        </w:rPr>
      </w:pPr>
      <w:r w:rsidRPr="0007616E">
        <w:rPr>
          <w:rFonts w:ascii="Arial" w:hAnsi="Arial" w:cs="Arial"/>
          <w:szCs w:val="24"/>
        </w:rPr>
        <w:t>ANÁLISIS DE PRECIO</w:t>
      </w:r>
      <w:r w:rsidR="004D7553" w:rsidRPr="0007616E">
        <w:rPr>
          <w:rFonts w:ascii="Arial" w:hAnsi="Arial" w:cs="Arial"/>
          <w:szCs w:val="24"/>
        </w:rPr>
        <w:t>S</w:t>
      </w:r>
      <w:r w:rsidRPr="0007616E">
        <w:rPr>
          <w:rFonts w:ascii="Arial" w:hAnsi="Arial" w:cs="Arial"/>
          <w:szCs w:val="24"/>
        </w:rPr>
        <w:t xml:space="preserve"> UNITARIOS</w:t>
      </w:r>
    </w:p>
    <w:p w14:paraId="05720346" w14:textId="77777777" w:rsidR="009009C6" w:rsidRPr="0007616E" w:rsidRDefault="009009C6" w:rsidP="004D7553">
      <w:pPr>
        <w:pStyle w:val="Textodebloque1"/>
        <w:ind w:left="567" w:right="567" w:firstLine="0"/>
        <w:jc w:val="center"/>
        <w:rPr>
          <w:rFonts w:ascii="Arial" w:hAnsi="Arial" w:cs="Arial"/>
          <w:szCs w:val="24"/>
        </w:rPr>
      </w:pPr>
    </w:p>
    <w:p w14:paraId="01F4474F" w14:textId="77777777" w:rsidR="009009C6" w:rsidRPr="0007616E" w:rsidRDefault="009009C6" w:rsidP="009009C6">
      <w:pPr>
        <w:pStyle w:val="Textodebloque1"/>
        <w:ind w:left="567" w:right="567" w:firstLine="0"/>
        <w:rPr>
          <w:rFonts w:ascii="Arial" w:hAnsi="Arial" w:cs="Arial"/>
          <w:szCs w:val="24"/>
        </w:rPr>
      </w:pPr>
      <w:r w:rsidRPr="0007616E">
        <w:rPr>
          <w:rFonts w:ascii="Arial" w:hAnsi="Arial" w:cs="Arial"/>
          <w:szCs w:val="24"/>
        </w:rPr>
        <w:t>OBRA: Licitación Pública n.° 003 de 1996 para la pavimentación en concreto de vías urbanas.</w:t>
      </w:r>
      <w:r w:rsidR="00D66474" w:rsidRPr="0007616E">
        <w:rPr>
          <w:rFonts w:ascii="Arial" w:hAnsi="Arial" w:cs="Arial"/>
          <w:szCs w:val="24"/>
        </w:rPr>
        <w:t xml:space="preserve"> </w:t>
      </w:r>
      <w:r w:rsidRPr="0007616E">
        <w:rPr>
          <w:rFonts w:ascii="Arial" w:hAnsi="Arial" w:cs="Arial"/>
          <w:szCs w:val="24"/>
        </w:rPr>
        <w:t>Fecha: Nov 26/96.</w:t>
      </w:r>
      <w:r w:rsidR="00D66474" w:rsidRPr="0007616E">
        <w:rPr>
          <w:rFonts w:ascii="Arial" w:hAnsi="Arial" w:cs="Arial"/>
          <w:szCs w:val="24"/>
        </w:rPr>
        <w:t xml:space="preserve"> </w:t>
      </w:r>
      <w:r w:rsidRPr="0007616E">
        <w:rPr>
          <w:rFonts w:ascii="Arial" w:hAnsi="Arial" w:cs="Arial"/>
          <w:szCs w:val="24"/>
        </w:rPr>
        <w:t>Ítem 1: Replanteo.</w:t>
      </w:r>
      <w:r w:rsidR="00D66474" w:rsidRPr="0007616E">
        <w:rPr>
          <w:rFonts w:ascii="Arial" w:hAnsi="Arial" w:cs="Arial"/>
          <w:szCs w:val="24"/>
        </w:rPr>
        <w:t xml:space="preserve"> </w:t>
      </w:r>
      <w:r w:rsidRPr="0007616E">
        <w:rPr>
          <w:rFonts w:ascii="Arial" w:hAnsi="Arial" w:cs="Arial"/>
          <w:szCs w:val="24"/>
        </w:rPr>
        <w:t>Unidad: m2</w:t>
      </w:r>
    </w:p>
    <w:p w14:paraId="136061FE" w14:textId="77777777" w:rsidR="009009C6" w:rsidRPr="0007616E" w:rsidRDefault="009009C6" w:rsidP="009009C6">
      <w:pPr>
        <w:pStyle w:val="Textodebloque1"/>
        <w:ind w:left="567" w:right="567" w:firstLine="0"/>
        <w:rPr>
          <w:rFonts w:ascii="Arial" w:hAnsi="Arial" w:cs="Arial"/>
          <w:szCs w:val="24"/>
        </w:rPr>
      </w:pPr>
    </w:p>
    <w:p w14:paraId="739BFAE7" w14:textId="77777777" w:rsidR="009009C6" w:rsidRPr="0007616E" w:rsidRDefault="00CE2D33" w:rsidP="009009C6">
      <w:pPr>
        <w:pStyle w:val="Textodebloque1"/>
        <w:ind w:left="567" w:right="567" w:firstLine="0"/>
        <w:rPr>
          <w:rFonts w:ascii="Arial" w:hAnsi="Arial" w:cs="Arial"/>
          <w:szCs w:val="24"/>
        </w:rPr>
      </w:pPr>
      <w:r w:rsidRPr="0007616E">
        <w:rPr>
          <w:rFonts w:ascii="Arial" w:hAnsi="Arial" w:cs="Arial"/>
          <w:szCs w:val="24"/>
        </w:rPr>
        <w:t>1. EQUIPO</w:t>
      </w:r>
    </w:p>
    <w:p w14:paraId="41F57883" w14:textId="77777777" w:rsidR="00F163B1" w:rsidRPr="0007616E" w:rsidRDefault="00F163B1" w:rsidP="009009C6">
      <w:pPr>
        <w:pStyle w:val="Textodebloque1"/>
        <w:ind w:left="567" w:right="567" w:firstLine="0"/>
        <w:rPr>
          <w:rFonts w:ascii="Arial" w:hAnsi="Arial" w:cs="Arial"/>
          <w:szCs w:val="24"/>
        </w:rPr>
      </w:pPr>
      <w:r w:rsidRPr="0007616E">
        <w:rPr>
          <w:rFonts w:ascii="Arial" w:hAnsi="Arial" w:cs="Arial"/>
          <w:szCs w:val="24"/>
        </w:rPr>
        <w:t>Descripción</w:t>
      </w:r>
      <w:r w:rsidRPr="0007616E">
        <w:rPr>
          <w:rFonts w:ascii="Arial" w:hAnsi="Arial" w:cs="Arial"/>
          <w:szCs w:val="24"/>
        </w:rPr>
        <w:tab/>
        <w:t>Marca</w:t>
      </w:r>
      <w:r w:rsidRPr="0007616E">
        <w:rPr>
          <w:rFonts w:ascii="Arial" w:hAnsi="Arial" w:cs="Arial"/>
          <w:szCs w:val="24"/>
        </w:rPr>
        <w:tab/>
      </w:r>
      <w:r w:rsidRPr="0007616E">
        <w:rPr>
          <w:rFonts w:ascii="Arial" w:hAnsi="Arial" w:cs="Arial"/>
          <w:szCs w:val="24"/>
        </w:rPr>
        <w:tab/>
        <w:t>Tipo</w:t>
      </w:r>
      <w:r w:rsidRPr="0007616E">
        <w:rPr>
          <w:rFonts w:ascii="Arial" w:hAnsi="Arial" w:cs="Arial"/>
          <w:szCs w:val="24"/>
        </w:rPr>
        <w:tab/>
      </w:r>
      <w:r w:rsidRPr="0007616E">
        <w:rPr>
          <w:rFonts w:ascii="Arial" w:hAnsi="Arial" w:cs="Arial"/>
          <w:szCs w:val="24"/>
        </w:rPr>
        <w:tab/>
        <w:t>Tarifa H</w:t>
      </w:r>
      <w:r w:rsidRPr="0007616E">
        <w:rPr>
          <w:rFonts w:ascii="Arial" w:hAnsi="Arial" w:cs="Arial"/>
          <w:szCs w:val="24"/>
        </w:rPr>
        <w:tab/>
      </w:r>
      <w:r w:rsidR="00CE2D33" w:rsidRPr="0007616E">
        <w:rPr>
          <w:rFonts w:ascii="Arial" w:hAnsi="Arial" w:cs="Arial"/>
          <w:szCs w:val="24"/>
        </w:rPr>
        <w:tab/>
      </w:r>
      <w:r w:rsidRPr="0007616E">
        <w:rPr>
          <w:rFonts w:ascii="Arial" w:hAnsi="Arial" w:cs="Arial"/>
          <w:szCs w:val="24"/>
        </w:rPr>
        <w:t>Rendi</w:t>
      </w:r>
      <w:r w:rsidRPr="0007616E">
        <w:rPr>
          <w:rFonts w:ascii="Arial" w:hAnsi="Arial" w:cs="Arial"/>
          <w:szCs w:val="24"/>
        </w:rPr>
        <w:tab/>
      </w:r>
      <w:r w:rsidRPr="0007616E">
        <w:rPr>
          <w:rFonts w:ascii="Arial" w:hAnsi="Arial" w:cs="Arial"/>
          <w:szCs w:val="24"/>
        </w:rPr>
        <w:tab/>
        <w:t>Vr.</w:t>
      </w:r>
      <w:r w:rsidR="00C17F43" w:rsidRPr="0007616E">
        <w:rPr>
          <w:rFonts w:ascii="Arial" w:hAnsi="Arial" w:cs="Arial"/>
          <w:szCs w:val="24"/>
        </w:rPr>
        <w:t xml:space="preserve"> </w:t>
      </w:r>
      <w:r w:rsidRPr="0007616E">
        <w:rPr>
          <w:rFonts w:ascii="Arial" w:hAnsi="Arial" w:cs="Arial"/>
          <w:szCs w:val="24"/>
        </w:rPr>
        <w:t>Unitario</w:t>
      </w:r>
    </w:p>
    <w:p w14:paraId="011D1887" w14:textId="77777777" w:rsidR="00C17F43" w:rsidRPr="0007616E" w:rsidRDefault="00C17F43" w:rsidP="009009C6">
      <w:pPr>
        <w:pStyle w:val="Textodebloque1"/>
        <w:ind w:left="567" w:right="567" w:firstLine="0"/>
        <w:rPr>
          <w:rFonts w:ascii="Arial" w:hAnsi="Arial" w:cs="Arial"/>
          <w:szCs w:val="24"/>
        </w:rPr>
      </w:pPr>
    </w:p>
    <w:p w14:paraId="5442ABD6" w14:textId="77777777" w:rsidR="00F163B1" w:rsidRPr="0007616E" w:rsidRDefault="00F163B1" w:rsidP="009009C6">
      <w:pPr>
        <w:pStyle w:val="Textodebloque1"/>
        <w:ind w:left="567" w:right="567" w:firstLine="0"/>
        <w:rPr>
          <w:rFonts w:ascii="Arial" w:hAnsi="Arial" w:cs="Arial"/>
          <w:szCs w:val="24"/>
        </w:rPr>
      </w:pPr>
      <w:r w:rsidRPr="0007616E">
        <w:rPr>
          <w:rFonts w:ascii="Arial" w:hAnsi="Arial" w:cs="Arial"/>
          <w:szCs w:val="24"/>
        </w:rPr>
        <w:t>Equipo de</w:t>
      </w:r>
    </w:p>
    <w:p w14:paraId="1CC724CF" w14:textId="77777777" w:rsidR="009009C6" w:rsidRPr="0007616E" w:rsidRDefault="00F163B1" w:rsidP="009009C6">
      <w:pPr>
        <w:pStyle w:val="Textodebloque1"/>
        <w:ind w:left="567" w:right="567" w:firstLine="0"/>
        <w:rPr>
          <w:rFonts w:ascii="Arial" w:hAnsi="Arial" w:cs="Arial"/>
          <w:szCs w:val="24"/>
        </w:rPr>
      </w:pPr>
      <w:r w:rsidRPr="0007616E">
        <w:rPr>
          <w:rFonts w:ascii="Arial" w:hAnsi="Arial" w:cs="Arial"/>
          <w:szCs w:val="24"/>
        </w:rPr>
        <w:t>Topografía</w:t>
      </w:r>
      <w:r w:rsidRPr="0007616E">
        <w:rPr>
          <w:rFonts w:ascii="Arial" w:hAnsi="Arial" w:cs="Arial"/>
          <w:szCs w:val="24"/>
        </w:rPr>
        <w:tab/>
        <w:t>Kern</w:t>
      </w:r>
      <w:r w:rsidRPr="0007616E">
        <w:rPr>
          <w:rFonts w:ascii="Arial" w:hAnsi="Arial" w:cs="Arial"/>
          <w:szCs w:val="24"/>
        </w:rPr>
        <w:tab/>
      </w:r>
      <w:r w:rsidRPr="0007616E">
        <w:rPr>
          <w:rFonts w:ascii="Arial" w:hAnsi="Arial" w:cs="Arial"/>
          <w:szCs w:val="24"/>
        </w:rPr>
        <w:tab/>
        <w:t>DKM2</w:t>
      </w:r>
      <w:r w:rsidRPr="0007616E">
        <w:rPr>
          <w:rFonts w:ascii="Arial" w:hAnsi="Arial" w:cs="Arial"/>
          <w:szCs w:val="24"/>
        </w:rPr>
        <w:tab/>
      </w:r>
      <w:r w:rsidRPr="0007616E">
        <w:rPr>
          <w:rFonts w:ascii="Arial" w:hAnsi="Arial" w:cs="Arial"/>
          <w:szCs w:val="24"/>
        </w:rPr>
        <w:tab/>
        <w:t>10000</w:t>
      </w:r>
      <w:r w:rsidRPr="0007616E">
        <w:rPr>
          <w:rFonts w:ascii="Arial" w:hAnsi="Arial" w:cs="Arial"/>
          <w:szCs w:val="24"/>
        </w:rPr>
        <w:tab/>
      </w:r>
      <w:r w:rsidRPr="0007616E">
        <w:rPr>
          <w:rFonts w:ascii="Arial" w:hAnsi="Arial" w:cs="Arial"/>
          <w:szCs w:val="24"/>
        </w:rPr>
        <w:tab/>
        <w:t>50</w:t>
      </w:r>
      <w:r w:rsidRPr="0007616E">
        <w:rPr>
          <w:rFonts w:ascii="Arial" w:hAnsi="Arial" w:cs="Arial"/>
          <w:szCs w:val="24"/>
        </w:rPr>
        <w:tab/>
      </w:r>
      <w:r w:rsidRPr="0007616E">
        <w:rPr>
          <w:rFonts w:ascii="Arial" w:hAnsi="Arial" w:cs="Arial"/>
          <w:szCs w:val="24"/>
        </w:rPr>
        <w:tab/>
        <w:t>200</w:t>
      </w:r>
    </w:p>
    <w:p w14:paraId="1EDBE601" w14:textId="77777777" w:rsidR="009009C6" w:rsidRPr="0007616E" w:rsidRDefault="00F163B1" w:rsidP="009009C6">
      <w:pPr>
        <w:pStyle w:val="Textodebloque1"/>
        <w:ind w:left="567" w:right="567" w:firstLine="0"/>
        <w:rPr>
          <w:rFonts w:ascii="Arial" w:hAnsi="Arial" w:cs="Arial"/>
          <w:szCs w:val="24"/>
        </w:rPr>
      </w:pPr>
      <w:r w:rsidRPr="0007616E">
        <w:rPr>
          <w:rFonts w:ascii="Arial" w:hAnsi="Arial" w:cs="Arial"/>
          <w:szCs w:val="24"/>
        </w:rPr>
        <w:t>Campero</w:t>
      </w:r>
      <w:r w:rsidRPr="0007616E">
        <w:rPr>
          <w:rFonts w:ascii="Arial" w:hAnsi="Arial" w:cs="Arial"/>
          <w:szCs w:val="24"/>
        </w:rPr>
        <w:tab/>
      </w:r>
      <w:r w:rsidRPr="0007616E">
        <w:rPr>
          <w:rFonts w:ascii="Arial" w:hAnsi="Arial" w:cs="Arial"/>
          <w:szCs w:val="24"/>
        </w:rPr>
        <w:tab/>
        <w:t>Nissan</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250</w:t>
      </w:r>
    </w:p>
    <w:p w14:paraId="75136ECE" w14:textId="77777777" w:rsidR="00F163B1" w:rsidRPr="0007616E" w:rsidRDefault="00CE2D33" w:rsidP="009009C6">
      <w:pPr>
        <w:pStyle w:val="Textodebloque1"/>
        <w:ind w:left="567" w:right="567" w:firstLine="0"/>
        <w:rPr>
          <w:rFonts w:ascii="Arial" w:hAnsi="Arial" w:cs="Arial"/>
          <w:szCs w:val="24"/>
        </w:rPr>
      </w:pP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SUBTOTAL</w:t>
      </w:r>
      <w:r w:rsidR="004D7553" w:rsidRPr="0007616E">
        <w:rPr>
          <w:rFonts w:ascii="Arial" w:hAnsi="Arial" w:cs="Arial"/>
          <w:szCs w:val="24"/>
        </w:rPr>
        <w:tab/>
      </w:r>
      <w:r w:rsidRPr="0007616E">
        <w:rPr>
          <w:rFonts w:ascii="Arial" w:hAnsi="Arial" w:cs="Arial"/>
          <w:szCs w:val="24"/>
        </w:rPr>
        <w:tab/>
      </w:r>
      <w:r w:rsidRPr="0007616E">
        <w:rPr>
          <w:rFonts w:ascii="Arial" w:hAnsi="Arial" w:cs="Arial"/>
          <w:szCs w:val="24"/>
        </w:rPr>
        <w:tab/>
        <w:t>450</w:t>
      </w:r>
    </w:p>
    <w:p w14:paraId="058EC8C1" w14:textId="77777777" w:rsidR="00F163B1" w:rsidRPr="0007616E" w:rsidRDefault="00F163B1" w:rsidP="009009C6">
      <w:pPr>
        <w:pStyle w:val="Textodebloque1"/>
        <w:ind w:left="567" w:right="567" w:firstLine="0"/>
        <w:rPr>
          <w:rFonts w:ascii="Arial" w:hAnsi="Arial" w:cs="Arial"/>
          <w:szCs w:val="24"/>
        </w:rPr>
      </w:pPr>
    </w:p>
    <w:p w14:paraId="51B84797" w14:textId="77777777" w:rsidR="00CE2D33" w:rsidRPr="0007616E" w:rsidRDefault="00CE2D33" w:rsidP="009009C6">
      <w:pPr>
        <w:pStyle w:val="Textodebloque1"/>
        <w:ind w:left="567" w:right="567" w:firstLine="0"/>
        <w:rPr>
          <w:rFonts w:ascii="Arial" w:hAnsi="Arial" w:cs="Arial"/>
          <w:szCs w:val="24"/>
        </w:rPr>
      </w:pPr>
      <w:r w:rsidRPr="0007616E">
        <w:rPr>
          <w:rFonts w:ascii="Arial" w:hAnsi="Arial" w:cs="Arial"/>
          <w:szCs w:val="24"/>
        </w:rPr>
        <w:t>2. MATERIALES</w:t>
      </w:r>
    </w:p>
    <w:p w14:paraId="259F3D87" w14:textId="77777777" w:rsidR="00F163B1" w:rsidRPr="0007616E" w:rsidRDefault="00C17F43" w:rsidP="009009C6">
      <w:pPr>
        <w:pStyle w:val="Textodebloque1"/>
        <w:ind w:left="567" w:right="567" w:firstLine="0"/>
        <w:rPr>
          <w:rFonts w:ascii="Arial" w:hAnsi="Arial" w:cs="Arial"/>
          <w:szCs w:val="24"/>
        </w:rPr>
      </w:pPr>
      <w:r w:rsidRPr="0007616E">
        <w:rPr>
          <w:rFonts w:ascii="Arial" w:hAnsi="Arial" w:cs="Arial"/>
          <w:szCs w:val="24"/>
        </w:rPr>
        <w:t>Descripción</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t>Unidad</w:t>
      </w:r>
      <w:r w:rsidRPr="0007616E">
        <w:rPr>
          <w:rFonts w:ascii="Arial" w:hAnsi="Arial" w:cs="Arial"/>
          <w:szCs w:val="24"/>
        </w:rPr>
        <w:tab/>
      </w:r>
      <w:r w:rsidRPr="0007616E">
        <w:rPr>
          <w:rFonts w:ascii="Arial" w:hAnsi="Arial" w:cs="Arial"/>
          <w:szCs w:val="24"/>
        </w:rPr>
        <w:tab/>
        <w:t>Precio unitario</w:t>
      </w:r>
      <w:r w:rsidRPr="0007616E">
        <w:rPr>
          <w:rFonts w:ascii="Arial" w:hAnsi="Arial" w:cs="Arial"/>
          <w:szCs w:val="24"/>
        </w:rPr>
        <w:tab/>
        <w:t>Cant.</w:t>
      </w:r>
      <w:r w:rsidRPr="0007616E">
        <w:rPr>
          <w:rFonts w:ascii="Arial" w:hAnsi="Arial" w:cs="Arial"/>
          <w:szCs w:val="24"/>
        </w:rPr>
        <w:tab/>
      </w:r>
      <w:r w:rsidRPr="0007616E">
        <w:rPr>
          <w:rFonts w:ascii="Arial" w:hAnsi="Arial" w:cs="Arial"/>
          <w:szCs w:val="24"/>
        </w:rPr>
        <w:tab/>
        <w:t>Vr. Parcial</w:t>
      </w:r>
    </w:p>
    <w:p w14:paraId="69083D6E" w14:textId="77777777" w:rsidR="00C17F43" w:rsidRPr="0007616E" w:rsidRDefault="00C17F43" w:rsidP="009009C6">
      <w:pPr>
        <w:pStyle w:val="Textodebloque1"/>
        <w:ind w:left="567" w:right="567" w:firstLine="0"/>
        <w:rPr>
          <w:rFonts w:ascii="Arial" w:hAnsi="Arial" w:cs="Arial"/>
          <w:szCs w:val="24"/>
        </w:rPr>
      </w:pPr>
    </w:p>
    <w:p w14:paraId="7C29998C" w14:textId="77777777" w:rsidR="00BD2ABB" w:rsidRPr="0007616E" w:rsidRDefault="00BD2ABB" w:rsidP="009009C6">
      <w:pPr>
        <w:pStyle w:val="Textodebloque1"/>
        <w:ind w:left="567" w:right="567" w:firstLine="0"/>
        <w:rPr>
          <w:rFonts w:ascii="Arial" w:hAnsi="Arial" w:cs="Arial"/>
          <w:szCs w:val="24"/>
        </w:rPr>
      </w:pPr>
      <w:r w:rsidRPr="0007616E">
        <w:rPr>
          <w:rFonts w:ascii="Arial" w:hAnsi="Arial" w:cs="Arial"/>
          <w:szCs w:val="24"/>
        </w:rPr>
        <w:t>Estacas</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Global</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7</w:t>
      </w:r>
    </w:p>
    <w:p w14:paraId="62F481F9" w14:textId="77777777" w:rsidR="00BD2ABB" w:rsidRPr="0007616E" w:rsidRDefault="00BD2ABB" w:rsidP="009009C6">
      <w:pPr>
        <w:pStyle w:val="Textodebloque1"/>
        <w:ind w:left="567" w:right="567" w:firstLine="0"/>
        <w:rPr>
          <w:rFonts w:ascii="Arial" w:hAnsi="Arial" w:cs="Arial"/>
          <w:szCs w:val="24"/>
        </w:rPr>
      </w:pPr>
      <w:r w:rsidRPr="0007616E">
        <w:rPr>
          <w:rFonts w:ascii="Arial" w:hAnsi="Arial" w:cs="Arial"/>
          <w:szCs w:val="24"/>
        </w:rPr>
        <w:t>Puntillas</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Global</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3</w:t>
      </w:r>
    </w:p>
    <w:p w14:paraId="592B1FDF" w14:textId="77777777" w:rsidR="00BD2ABB" w:rsidRPr="0007616E" w:rsidRDefault="00BD2ABB" w:rsidP="009009C6">
      <w:pPr>
        <w:pStyle w:val="Textodebloque1"/>
        <w:ind w:left="567" w:right="567" w:firstLine="0"/>
        <w:rPr>
          <w:rFonts w:ascii="Arial" w:hAnsi="Arial" w:cs="Arial"/>
          <w:szCs w:val="24"/>
        </w:rPr>
      </w:pPr>
      <w:r w:rsidRPr="0007616E">
        <w:rPr>
          <w:rFonts w:ascii="Arial" w:hAnsi="Arial" w:cs="Arial"/>
          <w:szCs w:val="24"/>
        </w:rPr>
        <w:t>Pintura</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Global</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3</w:t>
      </w:r>
    </w:p>
    <w:p w14:paraId="667295DC" w14:textId="77777777" w:rsidR="00BD2ABB" w:rsidRPr="0007616E" w:rsidRDefault="004D7553" w:rsidP="009009C6">
      <w:pPr>
        <w:pStyle w:val="Textodebloque1"/>
        <w:ind w:left="567" w:right="567" w:firstLine="0"/>
        <w:rPr>
          <w:rFonts w:ascii="Arial" w:hAnsi="Arial" w:cs="Arial"/>
          <w:szCs w:val="24"/>
        </w:rPr>
      </w:pP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SUBTOTAL</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t>13</w:t>
      </w:r>
    </w:p>
    <w:p w14:paraId="54EC0FAF" w14:textId="77777777" w:rsidR="004D7553" w:rsidRPr="0007616E" w:rsidRDefault="004D7553" w:rsidP="009009C6">
      <w:pPr>
        <w:pStyle w:val="Textodebloque1"/>
        <w:ind w:left="567" w:right="567" w:firstLine="0"/>
        <w:rPr>
          <w:rFonts w:ascii="Arial" w:hAnsi="Arial" w:cs="Arial"/>
          <w:szCs w:val="24"/>
        </w:rPr>
      </w:pPr>
    </w:p>
    <w:p w14:paraId="7F228297" w14:textId="77777777" w:rsidR="00BD2ABB" w:rsidRPr="0007616E" w:rsidRDefault="00BD2ABB" w:rsidP="009009C6">
      <w:pPr>
        <w:pStyle w:val="Textodebloque1"/>
        <w:ind w:left="567" w:right="567" w:firstLine="0"/>
        <w:rPr>
          <w:rFonts w:ascii="Arial" w:hAnsi="Arial" w:cs="Arial"/>
          <w:szCs w:val="24"/>
        </w:rPr>
      </w:pPr>
      <w:r w:rsidRPr="0007616E">
        <w:rPr>
          <w:rFonts w:ascii="Arial" w:hAnsi="Arial" w:cs="Arial"/>
          <w:szCs w:val="24"/>
        </w:rPr>
        <w:t>3. TRANSPORTE</w:t>
      </w:r>
    </w:p>
    <w:p w14:paraId="69F8C8C6" w14:textId="77777777" w:rsidR="00BD2ABB" w:rsidRPr="0007616E" w:rsidRDefault="00BD2ABB" w:rsidP="009009C6">
      <w:pPr>
        <w:pStyle w:val="Textodebloque1"/>
        <w:ind w:left="567" w:right="567" w:firstLine="0"/>
        <w:rPr>
          <w:rFonts w:ascii="Arial" w:hAnsi="Arial" w:cs="Arial"/>
          <w:szCs w:val="24"/>
        </w:rPr>
      </w:pPr>
      <w:r w:rsidRPr="0007616E">
        <w:rPr>
          <w:rFonts w:ascii="Arial" w:hAnsi="Arial" w:cs="Arial"/>
          <w:szCs w:val="24"/>
        </w:rPr>
        <w:t>Descripción</w:t>
      </w:r>
      <w:r w:rsidRPr="0007616E">
        <w:rPr>
          <w:rFonts w:ascii="Arial" w:hAnsi="Arial" w:cs="Arial"/>
          <w:szCs w:val="24"/>
        </w:rPr>
        <w:tab/>
        <w:t>Vol o Peso</w:t>
      </w:r>
      <w:r w:rsidRPr="0007616E">
        <w:rPr>
          <w:rFonts w:ascii="Arial" w:hAnsi="Arial" w:cs="Arial"/>
          <w:szCs w:val="24"/>
        </w:rPr>
        <w:tab/>
        <w:t>Distancia</w:t>
      </w:r>
      <w:r w:rsidRPr="0007616E">
        <w:rPr>
          <w:rFonts w:ascii="Arial" w:hAnsi="Arial" w:cs="Arial"/>
          <w:szCs w:val="24"/>
        </w:rPr>
        <w:tab/>
        <w:t>M2 o Ton/Km</w:t>
      </w:r>
      <w:r w:rsidRPr="0007616E">
        <w:rPr>
          <w:rFonts w:ascii="Arial" w:hAnsi="Arial" w:cs="Arial"/>
          <w:szCs w:val="24"/>
        </w:rPr>
        <w:tab/>
        <w:t>Tarifa</w:t>
      </w:r>
      <w:r w:rsidRPr="0007616E">
        <w:rPr>
          <w:rFonts w:ascii="Arial" w:hAnsi="Arial" w:cs="Arial"/>
          <w:szCs w:val="24"/>
        </w:rPr>
        <w:tab/>
      </w:r>
      <w:r w:rsidRPr="0007616E">
        <w:rPr>
          <w:rFonts w:ascii="Arial" w:hAnsi="Arial" w:cs="Arial"/>
          <w:szCs w:val="24"/>
        </w:rPr>
        <w:tab/>
        <w:t>Vr. Parcial</w:t>
      </w:r>
    </w:p>
    <w:p w14:paraId="083B3FC1" w14:textId="77777777" w:rsidR="00BD2ABB" w:rsidRPr="0007616E" w:rsidRDefault="00BD2ABB" w:rsidP="009009C6">
      <w:pPr>
        <w:pStyle w:val="Textodebloque1"/>
        <w:ind w:left="567" w:right="567" w:firstLine="0"/>
        <w:rPr>
          <w:rFonts w:ascii="Arial" w:hAnsi="Arial" w:cs="Arial"/>
          <w:szCs w:val="24"/>
        </w:rPr>
      </w:pPr>
    </w:p>
    <w:p w14:paraId="64099133" w14:textId="77777777" w:rsidR="00BD2ABB" w:rsidRPr="0007616E" w:rsidRDefault="00BD2ABB" w:rsidP="009009C6">
      <w:pPr>
        <w:pStyle w:val="Textodebloque1"/>
        <w:ind w:left="567" w:right="567" w:firstLine="0"/>
        <w:rPr>
          <w:rFonts w:ascii="Arial" w:hAnsi="Arial" w:cs="Arial"/>
          <w:szCs w:val="24"/>
        </w:rPr>
      </w:pPr>
      <w:r w:rsidRPr="0007616E">
        <w:rPr>
          <w:rFonts w:ascii="Arial" w:hAnsi="Arial" w:cs="Arial"/>
          <w:szCs w:val="24"/>
        </w:rPr>
        <w:t>Estacas</w:t>
      </w:r>
    </w:p>
    <w:p w14:paraId="5E14334F" w14:textId="77777777" w:rsidR="00BD2ABB" w:rsidRPr="0007616E" w:rsidRDefault="00BD2ABB" w:rsidP="009009C6">
      <w:pPr>
        <w:pStyle w:val="Textodebloque1"/>
        <w:ind w:left="567" w:right="567" w:firstLine="0"/>
        <w:rPr>
          <w:rFonts w:ascii="Arial" w:hAnsi="Arial" w:cs="Arial"/>
          <w:szCs w:val="24"/>
        </w:rPr>
      </w:pPr>
      <w:r w:rsidRPr="0007616E">
        <w:rPr>
          <w:rFonts w:ascii="Arial" w:hAnsi="Arial" w:cs="Arial"/>
          <w:szCs w:val="24"/>
        </w:rPr>
        <w:t>Puntillas</w:t>
      </w:r>
    </w:p>
    <w:p w14:paraId="4801391D" w14:textId="77777777" w:rsidR="00BD2ABB" w:rsidRPr="0007616E" w:rsidRDefault="00BD2ABB" w:rsidP="009009C6">
      <w:pPr>
        <w:pStyle w:val="Textodebloque1"/>
        <w:ind w:left="567" w:right="567" w:firstLine="0"/>
        <w:rPr>
          <w:rFonts w:ascii="Arial" w:hAnsi="Arial" w:cs="Arial"/>
          <w:szCs w:val="24"/>
        </w:rPr>
      </w:pPr>
      <w:r w:rsidRPr="0007616E">
        <w:rPr>
          <w:rFonts w:ascii="Arial" w:hAnsi="Arial" w:cs="Arial"/>
          <w:szCs w:val="24"/>
        </w:rPr>
        <w:t>Pintura</w:t>
      </w:r>
    </w:p>
    <w:p w14:paraId="71F8D816" w14:textId="77777777" w:rsidR="00C17F43" w:rsidRPr="0007616E" w:rsidRDefault="00C17F43" w:rsidP="009009C6">
      <w:pPr>
        <w:pStyle w:val="Textodebloque1"/>
        <w:ind w:left="567" w:right="567" w:firstLine="0"/>
        <w:rPr>
          <w:rFonts w:ascii="Arial" w:hAnsi="Arial" w:cs="Arial"/>
          <w:szCs w:val="24"/>
        </w:rPr>
      </w:pPr>
    </w:p>
    <w:p w14:paraId="7286B9ED" w14:textId="77777777" w:rsidR="00BD2ABB" w:rsidRPr="0007616E" w:rsidRDefault="00BD2ABB" w:rsidP="00BD2ABB">
      <w:pPr>
        <w:pStyle w:val="Textodebloque1"/>
        <w:ind w:left="567" w:right="567" w:firstLine="0"/>
        <w:rPr>
          <w:rFonts w:ascii="Arial" w:hAnsi="Arial" w:cs="Arial"/>
          <w:szCs w:val="24"/>
        </w:rPr>
      </w:pPr>
      <w:r w:rsidRPr="0007616E">
        <w:rPr>
          <w:rFonts w:ascii="Arial" w:hAnsi="Arial" w:cs="Arial"/>
          <w:szCs w:val="24"/>
        </w:rPr>
        <w:t>4. MANO DE OBRA</w:t>
      </w:r>
    </w:p>
    <w:p w14:paraId="3597B5B4" w14:textId="77777777" w:rsidR="00BD2ABB" w:rsidRPr="0007616E" w:rsidRDefault="00BD2ABB" w:rsidP="00BD2ABB">
      <w:pPr>
        <w:pStyle w:val="Textodebloque1"/>
        <w:ind w:left="567" w:right="567" w:firstLine="0"/>
        <w:rPr>
          <w:rFonts w:ascii="Arial" w:hAnsi="Arial" w:cs="Arial"/>
          <w:szCs w:val="24"/>
        </w:rPr>
      </w:pPr>
      <w:r w:rsidRPr="0007616E">
        <w:rPr>
          <w:rFonts w:ascii="Arial" w:hAnsi="Arial" w:cs="Arial"/>
          <w:szCs w:val="24"/>
        </w:rPr>
        <w:t>Descripción</w:t>
      </w:r>
      <w:r w:rsidRPr="0007616E">
        <w:rPr>
          <w:rFonts w:ascii="Arial" w:hAnsi="Arial" w:cs="Arial"/>
          <w:szCs w:val="24"/>
        </w:rPr>
        <w:tab/>
        <w:t>Jornal</w:t>
      </w:r>
      <w:r w:rsidRPr="0007616E">
        <w:rPr>
          <w:rFonts w:ascii="Arial" w:hAnsi="Arial" w:cs="Arial"/>
          <w:szCs w:val="24"/>
        </w:rPr>
        <w:tab/>
      </w:r>
      <w:r w:rsidRPr="0007616E">
        <w:rPr>
          <w:rFonts w:ascii="Arial" w:hAnsi="Arial" w:cs="Arial"/>
          <w:szCs w:val="24"/>
        </w:rPr>
        <w:tab/>
        <w:t>Prestac.</w:t>
      </w:r>
      <w:r w:rsidRPr="0007616E">
        <w:rPr>
          <w:rFonts w:ascii="Arial" w:hAnsi="Arial" w:cs="Arial"/>
          <w:szCs w:val="24"/>
        </w:rPr>
        <w:tab/>
      </w:r>
      <w:r w:rsidRPr="0007616E">
        <w:rPr>
          <w:rFonts w:ascii="Arial" w:hAnsi="Arial" w:cs="Arial"/>
          <w:szCs w:val="24"/>
        </w:rPr>
        <w:tab/>
      </w:r>
      <w:r w:rsidR="00803767" w:rsidRPr="0007616E">
        <w:rPr>
          <w:rFonts w:ascii="Arial" w:hAnsi="Arial" w:cs="Arial"/>
          <w:szCs w:val="24"/>
          <w:lang w:val="pt-BR"/>
        </w:rPr>
        <w:t>J/Total</w:t>
      </w:r>
      <w:r w:rsidR="00803767" w:rsidRPr="0007616E">
        <w:rPr>
          <w:rFonts w:ascii="Arial" w:hAnsi="Arial" w:cs="Arial"/>
          <w:szCs w:val="24"/>
          <w:lang w:val="pt-BR"/>
        </w:rPr>
        <w:tab/>
      </w:r>
      <w:r w:rsidR="00803767" w:rsidRPr="0007616E">
        <w:rPr>
          <w:rFonts w:ascii="Arial" w:hAnsi="Arial" w:cs="Arial"/>
          <w:szCs w:val="24"/>
          <w:lang w:val="pt-BR"/>
        </w:rPr>
        <w:tab/>
        <w:t>Rend.</w:t>
      </w:r>
      <w:r w:rsidRPr="0007616E">
        <w:rPr>
          <w:rFonts w:ascii="Arial" w:hAnsi="Arial" w:cs="Arial"/>
          <w:szCs w:val="24"/>
          <w:lang w:val="pt-BR"/>
        </w:rPr>
        <w:tab/>
      </w:r>
      <w:r w:rsidRPr="0007616E">
        <w:rPr>
          <w:rFonts w:ascii="Arial" w:hAnsi="Arial" w:cs="Arial"/>
          <w:szCs w:val="24"/>
          <w:lang w:val="pt-BR"/>
        </w:rPr>
        <w:tab/>
        <w:t xml:space="preserve">Vr. </w:t>
      </w:r>
      <w:r w:rsidRPr="0007616E">
        <w:rPr>
          <w:rFonts w:ascii="Arial" w:hAnsi="Arial" w:cs="Arial"/>
          <w:szCs w:val="24"/>
        </w:rPr>
        <w:t>Parcial</w:t>
      </w:r>
    </w:p>
    <w:p w14:paraId="182296EE" w14:textId="77777777" w:rsidR="00BD2ABB" w:rsidRPr="0007616E" w:rsidRDefault="00BD2ABB" w:rsidP="00BD2ABB">
      <w:pPr>
        <w:pStyle w:val="Textodebloque1"/>
        <w:ind w:left="567" w:right="567" w:firstLine="0"/>
        <w:rPr>
          <w:rFonts w:ascii="Arial" w:hAnsi="Arial" w:cs="Arial"/>
          <w:szCs w:val="24"/>
        </w:rPr>
      </w:pPr>
    </w:p>
    <w:p w14:paraId="0204E874" w14:textId="77777777" w:rsidR="00BD2ABB" w:rsidRPr="0007616E" w:rsidRDefault="00803767" w:rsidP="00BD2ABB">
      <w:pPr>
        <w:pStyle w:val="Textodebloque1"/>
        <w:ind w:left="567" w:right="567" w:firstLine="0"/>
        <w:rPr>
          <w:rFonts w:ascii="Arial" w:hAnsi="Arial" w:cs="Arial"/>
          <w:szCs w:val="24"/>
        </w:rPr>
      </w:pPr>
      <w:r w:rsidRPr="0007616E">
        <w:rPr>
          <w:rFonts w:ascii="Arial" w:hAnsi="Arial" w:cs="Arial"/>
          <w:szCs w:val="24"/>
        </w:rPr>
        <w:lastRenderedPageBreak/>
        <w:t>Topógrafo</w:t>
      </w:r>
      <w:r w:rsidRPr="0007616E">
        <w:rPr>
          <w:rFonts w:ascii="Arial" w:hAnsi="Arial" w:cs="Arial"/>
          <w:szCs w:val="24"/>
        </w:rPr>
        <w:tab/>
      </w:r>
      <w:r w:rsidRPr="0007616E">
        <w:rPr>
          <w:rFonts w:ascii="Arial" w:hAnsi="Arial" w:cs="Arial"/>
          <w:szCs w:val="24"/>
        </w:rPr>
        <w:tab/>
        <w:t>15000</w:t>
      </w:r>
      <w:r w:rsidRPr="0007616E">
        <w:rPr>
          <w:rFonts w:ascii="Arial" w:hAnsi="Arial" w:cs="Arial"/>
          <w:szCs w:val="24"/>
        </w:rPr>
        <w:tab/>
      </w:r>
      <w:r w:rsidRPr="0007616E">
        <w:rPr>
          <w:rFonts w:ascii="Arial" w:hAnsi="Arial" w:cs="Arial"/>
          <w:szCs w:val="24"/>
        </w:rPr>
        <w:tab/>
        <w:t>15000</w:t>
      </w:r>
      <w:r w:rsidRPr="0007616E">
        <w:rPr>
          <w:rFonts w:ascii="Arial" w:hAnsi="Arial" w:cs="Arial"/>
          <w:szCs w:val="24"/>
        </w:rPr>
        <w:tab/>
      </w:r>
      <w:r w:rsidRPr="0007616E">
        <w:rPr>
          <w:rFonts w:ascii="Arial" w:hAnsi="Arial" w:cs="Arial"/>
          <w:szCs w:val="24"/>
        </w:rPr>
        <w:tab/>
        <w:t>30000</w:t>
      </w:r>
      <w:r w:rsidRPr="0007616E">
        <w:rPr>
          <w:rFonts w:ascii="Arial" w:hAnsi="Arial" w:cs="Arial"/>
          <w:szCs w:val="24"/>
        </w:rPr>
        <w:tab/>
      </w:r>
      <w:r w:rsidRPr="0007616E">
        <w:rPr>
          <w:rFonts w:ascii="Arial" w:hAnsi="Arial" w:cs="Arial"/>
          <w:szCs w:val="24"/>
        </w:rPr>
        <w:tab/>
        <w:t>300</w:t>
      </w:r>
      <w:r w:rsidRPr="0007616E">
        <w:rPr>
          <w:rFonts w:ascii="Arial" w:hAnsi="Arial" w:cs="Arial"/>
          <w:szCs w:val="24"/>
        </w:rPr>
        <w:tab/>
      </w:r>
      <w:r w:rsidRPr="0007616E">
        <w:rPr>
          <w:rFonts w:ascii="Arial" w:hAnsi="Arial" w:cs="Arial"/>
          <w:szCs w:val="24"/>
        </w:rPr>
        <w:tab/>
        <w:t>100.00</w:t>
      </w:r>
    </w:p>
    <w:p w14:paraId="11566244" w14:textId="77777777" w:rsidR="00BD2ABB" w:rsidRPr="0007616E" w:rsidRDefault="00803767" w:rsidP="009009C6">
      <w:pPr>
        <w:pStyle w:val="Textodebloque1"/>
        <w:ind w:left="567" w:right="567" w:firstLine="0"/>
        <w:rPr>
          <w:rFonts w:ascii="Arial" w:hAnsi="Arial" w:cs="Arial"/>
          <w:szCs w:val="24"/>
        </w:rPr>
      </w:pPr>
      <w:r w:rsidRPr="0007616E">
        <w:rPr>
          <w:rFonts w:ascii="Arial" w:hAnsi="Arial" w:cs="Arial"/>
          <w:szCs w:val="24"/>
        </w:rPr>
        <w:t>Cadenero Primero</w:t>
      </w:r>
      <w:r w:rsidRPr="0007616E">
        <w:rPr>
          <w:rFonts w:ascii="Arial" w:hAnsi="Arial" w:cs="Arial"/>
          <w:szCs w:val="24"/>
        </w:rPr>
        <w:tab/>
        <w:t>10000</w:t>
      </w:r>
      <w:r w:rsidRPr="0007616E">
        <w:rPr>
          <w:rFonts w:ascii="Arial" w:hAnsi="Arial" w:cs="Arial"/>
          <w:szCs w:val="24"/>
        </w:rPr>
        <w:tab/>
      </w:r>
      <w:r w:rsidRPr="0007616E">
        <w:rPr>
          <w:rFonts w:ascii="Arial" w:hAnsi="Arial" w:cs="Arial"/>
          <w:szCs w:val="24"/>
        </w:rPr>
        <w:tab/>
        <w:t>10000</w:t>
      </w:r>
      <w:r w:rsidRPr="0007616E">
        <w:rPr>
          <w:rFonts w:ascii="Arial" w:hAnsi="Arial" w:cs="Arial"/>
          <w:szCs w:val="24"/>
        </w:rPr>
        <w:tab/>
      </w:r>
      <w:r w:rsidRPr="0007616E">
        <w:rPr>
          <w:rFonts w:ascii="Arial" w:hAnsi="Arial" w:cs="Arial"/>
          <w:szCs w:val="24"/>
        </w:rPr>
        <w:tab/>
        <w:t>20000</w:t>
      </w:r>
      <w:r w:rsidRPr="0007616E">
        <w:rPr>
          <w:rFonts w:ascii="Arial" w:hAnsi="Arial" w:cs="Arial"/>
          <w:szCs w:val="24"/>
        </w:rPr>
        <w:tab/>
      </w:r>
      <w:r w:rsidRPr="0007616E">
        <w:rPr>
          <w:rFonts w:ascii="Arial" w:hAnsi="Arial" w:cs="Arial"/>
          <w:szCs w:val="24"/>
        </w:rPr>
        <w:tab/>
        <w:t>300</w:t>
      </w:r>
      <w:r w:rsidRPr="0007616E">
        <w:rPr>
          <w:rFonts w:ascii="Arial" w:hAnsi="Arial" w:cs="Arial"/>
          <w:szCs w:val="24"/>
        </w:rPr>
        <w:tab/>
      </w:r>
      <w:r w:rsidRPr="0007616E">
        <w:rPr>
          <w:rFonts w:ascii="Arial" w:hAnsi="Arial" w:cs="Arial"/>
          <w:szCs w:val="24"/>
        </w:rPr>
        <w:tab/>
        <w:t xml:space="preserve">  66.67</w:t>
      </w:r>
    </w:p>
    <w:p w14:paraId="3A04800E" w14:textId="77777777" w:rsidR="00803767" w:rsidRPr="0007616E" w:rsidRDefault="00803767" w:rsidP="009009C6">
      <w:pPr>
        <w:pStyle w:val="Textodebloque1"/>
        <w:ind w:left="567" w:right="567" w:firstLine="0"/>
        <w:rPr>
          <w:rFonts w:ascii="Arial" w:hAnsi="Arial" w:cs="Arial"/>
          <w:szCs w:val="24"/>
        </w:rPr>
      </w:pPr>
      <w:r w:rsidRPr="0007616E">
        <w:rPr>
          <w:rFonts w:ascii="Arial" w:hAnsi="Arial" w:cs="Arial"/>
          <w:szCs w:val="24"/>
        </w:rPr>
        <w:t>Cadenero Segundo 9000</w:t>
      </w:r>
      <w:r w:rsidRPr="0007616E">
        <w:rPr>
          <w:rFonts w:ascii="Arial" w:hAnsi="Arial" w:cs="Arial"/>
          <w:szCs w:val="24"/>
        </w:rPr>
        <w:tab/>
      </w:r>
      <w:r w:rsidRPr="0007616E">
        <w:rPr>
          <w:rFonts w:ascii="Arial" w:hAnsi="Arial" w:cs="Arial"/>
          <w:szCs w:val="24"/>
        </w:rPr>
        <w:tab/>
        <w:t xml:space="preserve">  9000</w:t>
      </w:r>
      <w:r w:rsidRPr="0007616E">
        <w:rPr>
          <w:rFonts w:ascii="Arial" w:hAnsi="Arial" w:cs="Arial"/>
          <w:szCs w:val="24"/>
        </w:rPr>
        <w:tab/>
      </w:r>
      <w:r w:rsidRPr="0007616E">
        <w:rPr>
          <w:rFonts w:ascii="Arial" w:hAnsi="Arial" w:cs="Arial"/>
          <w:szCs w:val="24"/>
        </w:rPr>
        <w:tab/>
      </w:r>
      <w:r w:rsidR="004D7553" w:rsidRPr="0007616E">
        <w:rPr>
          <w:rFonts w:ascii="Arial" w:hAnsi="Arial" w:cs="Arial"/>
          <w:szCs w:val="24"/>
        </w:rPr>
        <w:t>18000</w:t>
      </w:r>
      <w:r w:rsidR="004D7553" w:rsidRPr="0007616E">
        <w:rPr>
          <w:rFonts w:ascii="Arial" w:hAnsi="Arial" w:cs="Arial"/>
          <w:szCs w:val="24"/>
        </w:rPr>
        <w:tab/>
      </w:r>
      <w:r w:rsidR="004D7553" w:rsidRPr="0007616E">
        <w:rPr>
          <w:rFonts w:ascii="Arial" w:hAnsi="Arial" w:cs="Arial"/>
          <w:szCs w:val="24"/>
        </w:rPr>
        <w:tab/>
        <w:t>300</w:t>
      </w:r>
      <w:r w:rsidR="004D7553" w:rsidRPr="0007616E">
        <w:rPr>
          <w:rFonts w:ascii="Arial" w:hAnsi="Arial" w:cs="Arial"/>
          <w:szCs w:val="24"/>
        </w:rPr>
        <w:tab/>
      </w:r>
      <w:r w:rsidR="004D7553" w:rsidRPr="0007616E">
        <w:rPr>
          <w:rFonts w:ascii="Arial" w:hAnsi="Arial" w:cs="Arial"/>
          <w:szCs w:val="24"/>
        </w:rPr>
        <w:tab/>
        <w:t xml:space="preserve">  60.00</w:t>
      </w:r>
    </w:p>
    <w:p w14:paraId="59B17027"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Estaquero</w:t>
      </w:r>
      <w:r w:rsidRPr="0007616E">
        <w:rPr>
          <w:rFonts w:ascii="Arial" w:hAnsi="Arial" w:cs="Arial"/>
          <w:szCs w:val="24"/>
        </w:rPr>
        <w:tab/>
      </w:r>
      <w:r w:rsidRPr="0007616E">
        <w:rPr>
          <w:rFonts w:ascii="Arial" w:hAnsi="Arial" w:cs="Arial"/>
          <w:szCs w:val="24"/>
        </w:rPr>
        <w:tab/>
        <w:t xml:space="preserve"> 7000</w:t>
      </w:r>
      <w:r w:rsidRPr="0007616E">
        <w:rPr>
          <w:rFonts w:ascii="Arial" w:hAnsi="Arial" w:cs="Arial"/>
          <w:szCs w:val="24"/>
        </w:rPr>
        <w:tab/>
      </w:r>
      <w:r w:rsidRPr="0007616E">
        <w:rPr>
          <w:rFonts w:ascii="Arial" w:hAnsi="Arial" w:cs="Arial"/>
          <w:szCs w:val="24"/>
        </w:rPr>
        <w:tab/>
        <w:t xml:space="preserve">  7000</w:t>
      </w:r>
      <w:r w:rsidRPr="0007616E">
        <w:rPr>
          <w:rFonts w:ascii="Arial" w:hAnsi="Arial" w:cs="Arial"/>
          <w:szCs w:val="24"/>
        </w:rPr>
        <w:tab/>
      </w:r>
      <w:r w:rsidRPr="0007616E">
        <w:rPr>
          <w:rFonts w:ascii="Arial" w:hAnsi="Arial" w:cs="Arial"/>
          <w:szCs w:val="24"/>
        </w:rPr>
        <w:tab/>
        <w:t>14000</w:t>
      </w:r>
      <w:r w:rsidRPr="0007616E">
        <w:rPr>
          <w:rFonts w:ascii="Arial" w:hAnsi="Arial" w:cs="Arial"/>
          <w:szCs w:val="24"/>
        </w:rPr>
        <w:tab/>
      </w:r>
      <w:r w:rsidRPr="0007616E">
        <w:rPr>
          <w:rFonts w:ascii="Arial" w:hAnsi="Arial" w:cs="Arial"/>
          <w:szCs w:val="24"/>
        </w:rPr>
        <w:tab/>
        <w:t>300</w:t>
      </w:r>
      <w:r w:rsidRPr="0007616E">
        <w:rPr>
          <w:rFonts w:ascii="Arial" w:hAnsi="Arial" w:cs="Arial"/>
          <w:szCs w:val="24"/>
        </w:rPr>
        <w:tab/>
      </w:r>
      <w:r w:rsidRPr="0007616E">
        <w:rPr>
          <w:rFonts w:ascii="Arial" w:hAnsi="Arial" w:cs="Arial"/>
          <w:szCs w:val="24"/>
        </w:rPr>
        <w:tab/>
        <w:t xml:space="preserve">  46.67</w:t>
      </w:r>
    </w:p>
    <w:p w14:paraId="0728648F"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SUBTOTAL</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t>273.33</w:t>
      </w:r>
    </w:p>
    <w:p w14:paraId="33A67401"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TOTAL COSTO DIRECTO</w:t>
      </w:r>
      <w:r w:rsidRPr="0007616E">
        <w:rPr>
          <w:rFonts w:ascii="Arial" w:hAnsi="Arial" w:cs="Arial"/>
          <w:szCs w:val="24"/>
        </w:rPr>
        <w:tab/>
        <w:t>736.33</w:t>
      </w:r>
    </w:p>
    <w:p w14:paraId="13BD0ABB" w14:textId="77777777" w:rsidR="00803767" w:rsidRPr="0007616E" w:rsidRDefault="00803767" w:rsidP="009009C6">
      <w:pPr>
        <w:pStyle w:val="Textodebloque1"/>
        <w:ind w:left="567" w:right="567" w:firstLine="0"/>
        <w:rPr>
          <w:rFonts w:ascii="Arial" w:hAnsi="Arial" w:cs="Arial"/>
          <w:szCs w:val="24"/>
        </w:rPr>
      </w:pPr>
    </w:p>
    <w:p w14:paraId="56515C88" w14:textId="77777777" w:rsidR="00BD2ABB" w:rsidRPr="0007616E" w:rsidRDefault="004D7553" w:rsidP="009009C6">
      <w:pPr>
        <w:pStyle w:val="Textodebloque1"/>
        <w:ind w:left="567" w:right="567" w:firstLine="0"/>
        <w:rPr>
          <w:rFonts w:ascii="Arial" w:hAnsi="Arial" w:cs="Arial"/>
          <w:szCs w:val="24"/>
        </w:rPr>
      </w:pPr>
      <w:r w:rsidRPr="0007616E">
        <w:rPr>
          <w:rFonts w:ascii="Arial" w:hAnsi="Arial" w:cs="Arial"/>
          <w:szCs w:val="24"/>
        </w:rPr>
        <w:t>5. COSTOS INDIRECTOS</w:t>
      </w:r>
    </w:p>
    <w:p w14:paraId="0A57BAE1"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Descripción</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w:t>
      </w:r>
      <w:r w:rsidRPr="0007616E">
        <w:rPr>
          <w:rFonts w:ascii="Arial" w:hAnsi="Arial" w:cs="Arial"/>
          <w:szCs w:val="24"/>
        </w:rPr>
        <w:tab/>
      </w:r>
      <w:r w:rsidRPr="0007616E">
        <w:rPr>
          <w:rFonts w:ascii="Arial" w:hAnsi="Arial" w:cs="Arial"/>
          <w:szCs w:val="24"/>
        </w:rPr>
        <w:tab/>
        <w:t>Vr. Total</w:t>
      </w:r>
    </w:p>
    <w:p w14:paraId="62A90BAC"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Administración</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20%</w:t>
      </w:r>
      <w:r w:rsidRPr="0007616E">
        <w:rPr>
          <w:rFonts w:ascii="Arial" w:hAnsi="Arial" w:cs="Arial"/>
          <w:szCs w:val="24"/>
        </w:rPr>
        <w:tab/>
      </w:r>
      <w:r w:rsidRPr="0007616E">
        <w:rPr>
          <w:rFonts w:ascii="Arial" w:hAnsi="Arial" w:cs="Arial"/>
          <w:szCs w:val="24"/>
        </w:rPr>
        <w:tab/>
        <w:t>147.27</w:t>
      </w:r>
    </w:p>
    <w:p w14:paraId="0A31BFB2"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Imprevisto</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5%</w:t>
      </w:r>
      <w:r w:rsidRPr="0007616E">
        <w:rPr>
          <w:rFonts w:ascii="Arial" w:hAnsi="Arial" w:cs="Arial"/>
          <w:szCs w:val="24"/>
        </w:rPr>
        <w:tab/>
      </w:r>
      <w:r w:rsidRPr="0007616E">
        <w:rPr>
          <w:rFonts w:ascii="Arial" w:hAnsi="Arial" w:cs="Arial"/>
          <w:szCs w:val="24"/>
        </w:rPr>
        <w:tab/>
        <w:t xml:space="preserve">  36.82</w:t>
      </w:r>
    </w:p>
    <w:p w14:paraId="3193CCF5"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Utilidad</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5%</w:t>
      </w:r>
      <w:r w:rsidRPr="0007616E">
        <w:rPr>
          <w:rFonts w:ascii="Arial" w:hAnsi="Arial" w:cs="Arial"/>
          <w:szCs w:val="24"/>
        </w:rPr>
        <w:tab/>
      </w:r>
      <w:r w:rsidRPr="0007616E">
        <w:rPr>
          <w:rFonts w:ascii="Arial" w:hAnsi="Arial" w:cs="Arial"/>
          <w:szCs w:val="24"/>
        </w:rPr>
        <w:tab/>
        <w:t xml:space="preserve">  36.82</w:t>
      </w:r>
    </w:p>
    <w:p w14:paraId="0E2A9CD0"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SUBTOTAL</w:t>
      </w:r>
      <w:r w:rsidRPr="0007616E">
        <w:rPr>
          <w:rFonts w:ascii="Arial" w:hAnsi="Arial" w:cs="Arial"/>
          <w:szCs w:val="24"/>
        </w:rPr>
        <w:tab/>
      </w:r>
      <w:r w:rsidRPr="0007616E">
        <w:rPr>
          <w:rFonts w:ascii="Arial" w:hAnsi="Arial" w:cs="Arial"/>
          <w:szCs w:val="24"/>
        </w:rPr>
        <w:tab/>
      </w:r>
      <w:r w:rsidRPr="0007616E">
        <w:rPr>
          <w:rFonts w:ascii="Arial" w:hAnsi="Arial" w:cs="Arial"/>
          <w:szCs w:val="24"/>
        </w:rPr>
        <w:tab/>
        <w:t>220.90</w:t>
      </w:r>
    </w:p>
    <w:p w14:paraId="13CE87D2" w14:textId="77777777" w:rsidR="00BD2ABB" w:rsidRPr="0007616E" w:rsidRDefault="00BD2ABB" w:rsidP="009009C6">
      <w:pPr>
        <w:pStyle w:val="Textodebloque1"/>
        <w:ind w:left="567" w:right="567" w:firstLine="0"/>
        <w:rPr>
          <w:rFonts w:ascii="Arial" w:hAnsi="Arial" w:cs="Arial"/>
          <w:szCs w:val="24"/>
        </w:rPr>
      </w:pPr>
    </w:p>
    <w:p w14:paraId="753D35DD" w14:textId="77777777" w:rsidR="00BD2ABB" w:rsidRPr="0007616E" w:rsidRDefault="004D7553" w:rsidP="009009C6">
      <w:pPr>
        <w:pStyle w:val="Textodebloque1"/>
        <w:ind w:left="567" w:right="567" w:firstLine="0"/>
        <w:rPr>
          <w:rFonts w:ascii="Arial" w:hAnsi="Arial" w:cs="Arial"/>
          <w:szCs w:val="24"/>
        </w:rPr>
      </w:pP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r>
      <w:r w:rsidRPr="0007616E">
        <w:rPr>
          <w:rFonts w:ascii="Arial" w:hAnsi="Arial" w:cs="Arial"/>
          <w:szCs w:val="24"/>
        </w:rPr>
        <w:tab/>
        <w:t>PRECIO UNITARIO TOTAL</w:t>
      </w:r>
      <w:r w:rsidRPr="0007616E">
        <w:rPr>
          <w:rFonts w:ascii="Arial" w:hAnsi="Arial" w:cs="Arial"/>
          <w:szCs w:val="24"/>
        </w:rPr>
        <w:tab/>
        <w:t xml:space="preserve">      957</w:t>
      </w:r>
    </w:p>
    <w:p w14:paraId="4848506D" w14:textId="77777777" w:rsidR="004D7553" w:rsidRPr="0007616E" w:rsidRDefault="004D7553" w:rsidP="009009C6">
      <w:pPr>
        <w:pStyle w:val="Textodebloque1"/>
        <w:ind w:left="567" w:right="567" w:firstLine="0"/>
        <w:rPr>
          <w:rFonts w:ascii="Arial" w:hAnsi="Arial" w:cs="Arial"/>
          <w:szCs w:val="24"/>
        </w:rPr>
      </w:pPr>
    </w:p>
    <w:p w14:paraId="19424A3B" w14:textId="77777777" w:rsidR="004D7553" w:rsidRPr="0007616E" w:rsidRDefault="004D7553" w:rsidP="009009C6">
      <w:pPr>
        <w:pStyle w:val="Textodebloque1"/>
        <w:ind w:left="567" w:right="567" w:firstLine="0"/>
        <w:rPr>
          <w:rFonts w:ascii="Arial" w:hAnsi="Arial" w:cs="Arial"/>
          <w:szCs w:val="24"/>
        </w:rPr>
      </w:pPr>
      <w:r w:rsidRPr="0007616E">
        <w:rPr>
          <w:rFonts w:ascii="Arial" w:hAnsi="Arial" w:cs="Arial"/>
          <w:szCs w:val="24"/>
        </w:rPr>
        <w:t>FIRMA DEL PROPONENTE</w:t>
      </w:r>
    </w:p>
    <w:p w14:paraId="1F266ABD" w14:textId="77777777" w:rsidR="00B85FBF" w:rsidRPr="0007616E" w:rsidRDefault="00B85FBF" w:rsidP="00146596">
      <w:pPr>
        <w:rPr>
          <w:rFonts w:cs="Arial"/>
          <w:bCs/>
          <w:szCs w:val="24"/>
        </w:rPr>
      </w:pPr>
    </w:p>
    <w:p w14:paraId="1FD99C12" w14:textId="77777777" w:rsidR="00F77ADA" w:rsidRPr="0007616E" w:rsidRDefault="005119BE" w:rsidP="00F77ADA">
      <w:pPr>
        <w:rPr>
          <w:rFonts w:cs="Arial"/>
          <w:bCs/>
          <w:szCs w:val="24"/>
        </w:rPr>
      </w:pPr>
      <w:r w:rsidRPr="0007616E">
        <w:rPr>
          <w:rFonts w:cs="Arial"/>
          <w:bCs/>
          <w:szCs w:val="24"/>
        </w:rPr>
        <w:t>6.4</w:t>
      </w:r>
      <w:r w:rsidR="00F77ADA" w:rsidRPr="0007616E">
        <w:rPr>
          <w:rFonts w:cs="Arial"/>
          <w:bCs/>
          <w:szCs w:val="24"/>
        </w:rPr>
        <w:t xml:space="preserve"> La descripción de los </w:t>
      </w:r>
      <w:r w:rsidR="006E19B5" w:rsidRPr="0007616E">
        <w:rPr>
          <w:rFonts w:cs="Arial"/>
          <w:bCs/>
          <w:szCs w:val="24"/>
        </w:rPr>
        <w:t xml:space="preserve">porcentajes por </w:t>
      </w:r>
      <w:r w:rsidR="00F77ADA" w:rsidRPr="0007616E">
        <w:rPr>
          <w:rFonts w:cs="Arial"/>
          <w:bCs/>
          <w:szCs w:val="24"/>
        </w:rPr>
        <w:t>costos indirectos</w:t>
      </w:r>
      <w:r w:rsidR="006E19B5" w:rsidRPr="0007616E">
        <w:rPr>
          <w:rFonts w:cs="Arial"/>
          <w:bCs/>
          <w:szCs w:val="24"/>
        </w:rPr>
        <w:t xml:space="preserve"> (</w:t>
      </w:r>
      <w:r w:rsidR="00F77ADA" w:rsidRPr="0007616E">
        <w:rPr>
          <w:rFonts w:cs="Arial"/>
          <w:bCs/>
          <w:szCs w:val="24"/>
        </w:rPr>
        <w:t>administración</w:t>
      </w:r>
      <w:r w:rsidR="003E1FF8" w:rsidRPr="0007616E">
        <w:rPr>
          <w:rFonts w:cs="Arial"/>
          <w:bCs/>
          <w:szCs w:val="24"/>
        </w:rPr>
        <w:t>: 20%;</w:t>
      </w:r>
      <w:r w:rsidR="00F77ADA" w:rsidRPr="0007616E">
        <w:rPr>
          <w:rFonts w:cs="Arial"/>
          <w:bCs/>
          <w:szCs w:val="24"/>
        </w:rPr>
        <w:t xml:space="preserve"> imprevisto</w:t>
      </w:r>
      <w:r w:rsidR="003E1FF8" w:rsidRPr="0007616E">
        <w:rPr>
          <w:rFonts w:cs="Arial"/>
          <w:bCs/>
          <w:szCs w:val="24"/>
        </w:rPr>
        <w:t xml:space="preserve">s: 5%; </w:t>
      </w:r>
      <w:r w:rsidR="00F77ADA" w:rsidRPr="0007616E">
        <w:rPr>
          <w:rFonts w:cs="Arial"/>
          <w:bCs/>
          <w:szCs w:val="24"/>
        </w:rPr>
        <w:t>utilidad</w:t>
      </w:r>
      <w:r w:rsidR="003E1FF8" w:rsidRPr="0007616E">
        <w:rPr>
          <w:rFonts w:cs="Arial"/>
          <w:bCs/>
          <w:szCs w:val="24"/>
        </w:rPr>
        <w:t>: 5%</w:t>
      </w:r>
      <w:r w:rsidR="006E19B5" w:rsidRPr="0007616E">
        <w:rPr>
          <w:rFonts w:cs="Arial"/>
          <w:bCs/>
          <w:szCs w:val="24"/>
        </w:rPr>
        <w:t>)</w:t>
      </w:r>
      <w:r w:rsidR="00F77ADA" w:rsidRPr="0007616E">
        <w:rPr>
          <w:rFonts w:cs="Arial"/>
          <w:bCs/>
          <w:szCs w:val="24"/>
        </w:rPr>
        <w:t xml:space="preserve"> </w:t>
      </w:r>
      <w:r w:rsidR="00CE2FAB" w:rsidRPr="0007616E">
        <w:rPr>
          <w:rFonts w:cs="Arial"/>
          <w:bCs/>
          <w:szCs w:val="24"/>
        </w:rPr>
        <w:t>que se acaban de transcribir, s</w:t>
      </w:r>
      <w:r w:rsidR="00F77ADA" w:rsidRPr="0007616E">
        <w:rPr>
          <w:rFonts w:cs="Arial"/>
          <w:bCs/>
          <w:szCs w:val="24"/>
        </w:rPr>
        <w:t>on idénticos a</w:t>
      </w:r>
      <w:r w:rsidR="00CE2FAB" w:rsidRPr="0007616E">
        <w:rPr>
          <w:rFonts w:cs="Arial"/>
          <w:bCs/>
          <w:szCs w:val="24"/>
        </w:rPr>
        <w:t xml:space="preserve"> </w:t>
      </w:r>
      <w:r w:rsidR="00F77ADA" w:rsidRPr="0007616E">
        <w:rPr>
          <w:rFonts w:cs="Arial"/>
          <w:bCs/>
          <w:szCs w:val="24"/>
        </w:rPr>
        <w:t>l</w:t>
      </w:r>
      <w:r w:rsidR="00CE2FAB" w:rsidRPr="0007616E">
        <w:rPr>
          <w:rFonts w:cs="Arial"/>
          <w:bCs/>
          <w:szCs w:val="24"/>
        </w:rPr>
        <w:t>os que se incorporaron en el</w:t>
      </w:r>
      <w:r w:rsidR="00F77ADA" w:rsidRPr="0007616E">
        <w:rPr>
          <w:rFonts w:cs="Arial"/>
          <w:bCs/>
          <w:szCs w:val="24"/>
        </w:rPr>
        <w:t xml:space="preserve"> </w:t>
      </w:r>
      <w:r w:rsidR="00F77ADA" w:rsidRPr="0007616E">
        <w:rPr>
          <w:rFonts w:cs="Arial"/>
          <w:bCs/>
          <w:i/>
          <w:szCs w:val="24"/>
        </w:rPr>
        <w:t>“ANÁLISIS DE PRECIOS UNITARIOS”</w:t>
      </w:r>
      <w:r w:rsidR="00F77ADA" w:rsidRPr="0007616E">
        <w:rPr>
          <w:rFonts w:cs="Arial"/>
          <w:bCs/>
          <w:szCs w:val="24"/>
        </w:rPr>
        <w:t xml:space="preserve"> </w:t>
      </w:r>
      <w:r w:rsidR="00CE2FAB" w:rsidRPr="0007616E">
        <w:rPr>
          <w:rFonts w:cs="Arial"/>
          <w:bCs/>
          <w:szCs w:val="24"/>
        </w:rPr>
        <w:t xml:space="preserve">de los </w:t>
      </w:r>
      <w:r w:rsidR="00F77ADA" w:rsidRPr="0007616E">
        <w:rPr>
          <w:rFonts w:cs="Arial"/>
          <w:bCs/>
          <w:szCs w:val="24"/>
        </w:rPr>
        <w:t xml:space="preserve">demás conceptos que </w:t>
      </w:r>
      <w:r w:rsidR="00CE2FAB" w:rsidRPr="0007616E">
        <w:rPr>
          <w:rFonts w:cs="Arial"/>
          <w:bCs/>
          <w:szCs w:val="24"/>
        </w:rPr>
        <w:t>se involucraban en la propuesta, esto es</w:t>
      </w:r>
      <w:r w:rsidR="00F77ADA" w:rsidRPr="0007616E">
        <w:rPr>
          <w:rFonts w:cs="Arial"/>
          <w:bCs/>
          <w:szCs w:val="24"/>
        </w:rPr>
        <w:t xml:space="preserve"> </w:t>
      </w:r>
      <w:r w:rsidR="00F77ADA" w:rsidRPr="0007616E">
        <w:rPr>
          <w:rFonts w:cs="Arial"/>
          <w:bCs/>
          <w:i/>
          <w:szCs w:val="24"/>
        </w:rPr>
        <w:t>“</w:t>
      </w:r>
      <w:r w:rsidR="00CE2FAB" w:rsidRPr="0007616E">
        <w:rPr>
          <w:rFonts w:cs="Arial"/>
          <w:bCs/>
          <w:i/>
          <w:szCs w:val="24"/>
        </w:rPr>
        <w:t>ITEM 2: Excavación a máquina”</w:t>
      </w:r>
      <w:r w:rsidR="00CE2FAB" w:rsidRPr="0007616E">
        <w:rPr>
          <w:rFonts w:cs="Arial"/>
          <w:bCs/>
          <w:szCs w:val="24"/>
        </w:rPr>
        <w:t xml:space="preserve">; </w:t>
      </w:r>
      <w:r w:rsidR="00546BD9" w:rsidRPr="0007616E">
        <w:rPr>
          <w:rFonts w:cs="Arial"/>
          <w:bCs/>
          <w:i/>
          <w:szCs w:val="24"/>
        </w:rPr>
        <w:t>“ITEM 3: Sub-base con geotextil”</w:t>
      </w:r>
      <w:r w:rsidR="00546BD9" w:rsidRPr="0007616E">
        <w:rPr>
          <w:rFonts w:cs="Arial"/>
          <w:bCs/>
          <w:szCs w:val="24"/>
        </w:rPr>
        <w:t xml:space="preserve">; </w:t>
      </w:r>
      <w:r w:rsidR="00546BD9" w:rsidRPr="0007616E">
        <w:rPr>
          <w:rFonts w:cs="Arial"/>
          <w:bCs/>
          <w:i/>
          <w:szCs w:val="24"/>
        </w:rPr>
        <w:t>“ITEM 4: Sub-base”</w:t>
      </w:r>
      <w:r w:rsidR="00546BD9" w:rsidRPr="0007616E">
        <w:rPr>
          <w:rFonts w:cs="Arial"/>
          <w:bCs/>
          <w:szCs w:val="24"/>
        </w:rPr>
        <w:t xml:space="preserve">; </w:t>
      </w:r>
      <w:r w:rsidR="00546BD9" w:rsidRPr="0007616E">
        <w:rPr>
          <w:rFonts w:cs="Arial"/>
          <w:bCs/>
          <w:i/>
          <w:szCs w:val="24"/>
        </w:rPr>
        <w:t>“ITEM 5: Instalación concreto 3000 PSI”</w:t>
      </w:r>
      <w:r w:rsidR="00546BD9" w:rsidRPr="0007616E">
        <w:rPr>
          <w:rFonts w:cs="Arial"/>
          <w:bCs/>
          <w:szCs w:val="24"/>
        </w:rPr>
        <w:t xml:space="preserve">; </w:t>
      </w:r>
      <w:r w:rsidR="00546BD9" w:rsidRPr="0007616E">
        <w:rPr>
          <w:rFonts w:cs="Arial"/>
          <w:bCs/>
          <w:i/>
          <w:szCs w:val="24"/>
        </w:rPr>
        <w:t>“ITEM 6: Instalación concreto 3500 PSI”</w:t>
      </w:r>
      <w:r w:rsidR="00546BD9" w:rsidRPr="0007616E">
        <w:rPr>
          <w:rFonts w:cs="Arial"/>
          <w:bCs/>
          <w:szCs w:val="24"/>
        </w:rPr>
        <w:t xml:space="preserve">; </w:t>
      </w:r>
      <w:r w:rsidR="00546BD9" w:rsidRPr="0007616E">
        <w:rPr>
          <w:rFonts w:cs="Arial"/>
          <w:bCs/>
          <w:i/>
          <w:szCs w:val="24"/>
        </w:rPr>
        <w:t>“ITEM 7: Instalación sardinel 2500 PSI”</w:t>
      </w:r>
      <w:r w:rsidR="00546BD9" w:rsidRPr="0007616E">
        <w:rPr>
          <w:rFonts w:cs="Arial"/>
          <w:bCs/>
          <w:szCs w:val="24"/>
        </w:rPr>
        <w:t xml:space="preserve">; </w:t>
      </w:r>
      <w:r w:rsidR="00546BD9" w:rsidRPr="0007616E">
        <w:rPr>
          <w:rFonts w:cs="Arial"/>
          <w:bCs/>
          <w:i/>
          <w:szCs w:val="24"/>
        </w:rPr>
        <w:t>“ITEM 8: Junta transversal 0=5/8”</w:t>
      </w:r>
      <w:r w:rsidR="00546BD9" w:rsidRPr="0007616E">
        <w:rPr>
          <w:rFonts w:cs="Arial"/>
          <w:bCs/>
          <w:szCs w:val="24"/>
        </w:rPr>
        <w:t xml:space="preserve">; </w:t>
      </w:r>
      <w:r w:rsidR="00546BD9" w:rsidRPr="0007616E">
        <w:rPr>
          <w:rFonts w:cs="Arial"/>
          <w:bCs/>
          <w:i/>
          <w:szCs w:val="24"/>
        </w:rPr>
        <w:t>“ITEM 9: Junta longitudinal 0=5/8”</w:t>
      </w:r>
      <w:r w:rsidR="00546BD9" w:rsidRPr="0007616E">
        <w:rPr>
          <w:rFonts w:cs="Arial"/>
          <w:bCs/>
          <w:szCs w:val="24"/>
        </w:rPr>
        <w:t xml:space="preserve">; </w:t>
      </w:r>
      <w:r w:rsidR="00546BD9" w:rsidRPr="0007616E">
        <w:rPr>
          <w:rFonts w:cs="Arial"/>
          <w:bCs/>
          <w:i/>
          <w:szCs w:val="24"/>
        </w:rPr>
        <w:t>“ITEM 10: Anden tableta gres y concreto H:1.5 M”</w:t>
      </w:r>
      <w:r w:rsidR="00546BD9" w:rsidRPr="0007616E">
        <w:rPr>
          <w:rFonts w:cs="Arial"/>
          <w:bCs/>
          <w:szCs w:val="24"/>
        </w:rPr>
        <w:t xml:space="preserve"> (</w:t>
      </w:r>
      <w:r w:rsidRPr="0007616E">
        <w:rPr>
          <w:rFonts w:cs="Arial"/>
          <w:bCs/>
          <w:szCs w:val="24"/>
        </w:rPr>
        <w:t xml:space="preserve">copia auténtica, </w:t>
      </w:r>
      <w:r w:rsidR="00546BD9" w:rsidRPr="0007616E">
        <w:rPr>
          <w:rFonts w:cs="Arial"/>
          <w:bCs/>
          <w:szCs w:val="24"/>
        </w:rPr>
        <w:t>f. 65–73, c.2).</w:t>
      </w:r>
    </w:p>
    <w:p w14:paraId="7A4515FC" w14:textId="77777777" w:rsidR="00546BD9" w:rsidRPr="0007616E" w:rsidRDefault="00546BD9" w:rsidP="00146596">
      <w:pPr>
        <w:rPr>
          <w:rFonts w:cs="Arial"/>
          <w:bCs/>
          <w:szCs w:val="24"/>
        </w:rPr>
      </w:pPr>
    </w:p>
    <w:p w14:paraId="47694E45" w14:textId="77777777" w:rsidR="00153608" w:rsidRPr="0007616E" w:rsidRDefault="00FB3E38" w:rsidP="00146596">
      <w:pPr>
        <w:rPr>
          <w:rFonts w:cs="Arial"/>
          <w:bCs/>
          <w:szCs w:val="24"/>
        </w:rPr>
      </w:pPr>
      <w:r w:rsidRPr="0007616E">
        <w:rPr>
          <w:rFonts w:cs="Arial"/>
          <w:bCs/>
          <w:szCs w:val="24"/>
        </w:rPr>
        <w:t>6.5 El representante del consorcio que estaba integrado por quienes obran como actores en este proceso, expresó que el valor del impuesto del 5% se entendía incorporado dentro del valor total de la oferta.</w:t>
      </w:r>
      <w:r w:rsidR="00490FE5" w:rsidRPr="0007616E">
        <w:rPr>
          <w:rFonts w:cs="Arial"/>
          <w:bCs/>
          <w:szCs w:val="24"/>
        </w:rPr>
        <w:t xml:space="preserve"> A</w:t>
      </w:r>
      <w:r w:rsidRPr="0007616E">
        <w:rPr>
          <w:rFonts w:cs="Arial"/>
          <w:bCs/>
          <w:szCs w:val="24"/>
        </w:rPr>
        <w:t xml:space="preserve">sí, el 16 de diciembre de 1996, mediante comunicación escrita dirigida a la entidad </w:t>
      </w:r>
      <w:r w:rsidR="00044C80" w:rsidRPr="0007616E">
        <w:rPr>
          <w:rFonts w:cs="Arial"/>
          <w:bCs/>
          <w:szCs w:val="24"/>
        </w:rPr>
        <w:t xml:space="preserve">(f. 121 – 122, c. 12), </w:t>
      </w:r>
      <w:r w:rsidRPr="0007616E">
        <w:rPr>
          <w:rFonts w:cs="Arial"/>
          <w:bCs/>
          <w:szCs w:val="24"/>
        </w:rPr>
        <w:t>expresó</w:t>
      </w:r>
      <w:r w:rsidR="00153608" w:rsidRPr="0007616E">
        <w:rPr>
          <w:rFonts w:cs="Arial"/>
          <w:bCs/>
          <w:szCs w:val="24"/>
        </w:rPr>
        <w:t>:</w:t>
      </w:r>
    </w:p>
    <w:p w14:paraId="2DEC924C" w14:textId="77777777" w:rsidR="00153608" w:rsidRPr="0007616E" w:rsidRDefault="00153608" w:rsidP="00146596">
      <w:pPr>
        <w:rPr>
          <w:rFonts w:cs="Arial"/>
          <w:bCs/>
          <w:szCs w:val="24"/>
        </w:rPr>
      </w:pPr>
    </w:p>
    <w:p w14:paraId="67B5304B" w14:textId="77777777" w:rsidR="00153608" w:rsidRPr="0007616E" w:rsidRDefault="00120129" w:rsidP="00120129">
      <w:pPr>
        <w:pStyle w:val="Textodebloque1"/>
        <w:ind w:left="567" w:right="567" w:firstLine="0"/>
        <w:rPr>
          <w:rFonts w:ascii="Arial" w:hAnsi="Arial" w:cs="Arial"/>
          <w:szCs w:val="24"/>
        </w:rPr>
      </w:pPr>
      <w:r w:rsidRPr="0007616E">
        <w:rPr>
          <w:rFonts w:ascii="Arial" w:hAnsi="Arial" w:cs="Arial"/>
          <w:szCs w:val="24"/>
        </w:rPr>
        <w:t xml:space="preserve">1. </w:t>
      </w:r>
      <w:r w:rsidR="00153608" w:rsidRPr="0007616E">
        <w:rPr>
          <w:rFonts w:ascii="Arial" w:hAnsi="Arial" w:cs="Arial"/>
          <w:szCs w:val="24"/>
        </w:rPr>
        <w:t xml:space="preserve">Vemos con absoluta sorpresa que a cuatro de los siete licitantes se nos descalifica en la evaluación jurídica por no cumplir con lo enunciado </w:t>
      </w:r>
      <w:r w:rsidR="00153608" w:rsidRPr="0007616E">
        <w:rPr>
          <w:rFonts w:ascii="Arial" w:hAnsi="Arial" w:cs="Arial"/>
          <w:szCs w:val="24"/>
        </w:rPr>
        <w:lastRenderedPageBreak/>
        <w:t>en el ITEM 6.4 del literal b) de la sección II volumen I de los pliegos y demás concordantes. Consideran ustedes como un imposible legal continuar calificando nuestras propuestas por no incluir en el A.I.U. el 5% del impuesto Ley 104 – 93. No estamos de acuerdo nosotros con esta posición asumida considerando que no es objetiva por no estar dentro de las reglas de escogencia siendo factible que a su debido momento se solicitara aclaración si el contratista estaba asumiendo o no los impuestos dentro de su utilidad neta.</w:t>
      </w:r>
    </w:p>
    <w:p w14:paraId="2D0AA06A" w14:textId="77777777" w:rsidR="00153608" w:rsidRPr="0007616E" w:rsidRDefault="00120129" w:rsidP="00120129">
      <w:pPr>
        <w:pStyle w:val="Textodebloque1"/>
        <w:ind w:left="567" w:right="567" w:firstLine="0"/>
        <w:rPr>
          <w:rFonts w:ascii="Arial" w:hAnsi="Arial" w:cs="Arial"/>
          <w:i w:val="0"/>
          <w:szCs w:val="24"/>
        </w:rPr>
      </w:pPr>
      <w:r w:rsidRPr="0007616E">
        <w:rPr>
          <w:rFonts w:ascii="Arial" w:hAnsi="Arial" w:cs="Arial"/>
          <w:szCs w:val="24"/>
        </w:rPr>
        <w:t xml:space="preserve">2. </w:t>
      </w:r>
      <w:r w:rsidR="00153608" w:rsidRPr="0007616E">
        <w:rPr>
          <w:rFonts w:ascii="Arial" w:hAnsi="Arial" w:cs="Arial"/>
          <w:szCs w:val="24"/>
        </w:rPr>
        <w:t xml:space="preserve">Es claro para nosotros y así lo permiten las especificaciones técnicas (ITEM 12.30 literal B Sección II Vol I de los pliegos) en donde se dice textualmente: </w:t>
      </w:r>
      <w:r w:rsidR="00153608" w:rsidRPr="0007616E">
        <w:rPr>
          <w:rFonts w:ascii="Arial" w:hAnsi="Arial" w:cs="Arial"/>
          <w:i w:val="0"/>
          <w:szCs w:val="24"/>
        </w:rPr>
        <w:t xml:space="preserve">“En la preparación de las ofertas, el proponente deberá incluir en sus precios todos los impuestos y retenciones (incluido IVA), derechos y otros cargos que se le causaren por concepto de la ejecución del contrato, SI NO EXPLÍCITA </w:t>
      </w:r>
      <w:smartTag w:uri="urn:schemas-microsoft-com:office:smarttags" w:element="PersonName">
        <w:smartTagPr>
          <w:attr w:name="ProductID" w:val="LA OFERTA SE"/>
        </w:smartTagPr>
        <w:smartTag w:uri="urn:schemas-microsoft-com:office:smarttags" w:element="PersonName">
          <w:smartTagPr>
            <w:attr w:name="ProductID" w:val="LA OFERTA"/>
          </w:smartTagPr>
          <w:r w:rsidR="00153608" w:rsidRPr="0007616E">
            <w:rPr>
              <w:rFonts w:ascii="Arial" w:hAnsi="Arial" w:cs="Arial"/>
              <w:i w:val="0"/>
              <w:szCs w:val="24"/>
            </w:rPr>
            <w:t>LA OFERTA</w:t>
          </w:r>
        </w:smartTag>
        <w:r w:rsidR="00153608" w:rsidRPr="0007616E">
          <w:rPr>
            <w:rFonts w:ascii="Arial" w:hAnsi="Arial" w:cs="Arial"/>
            <w:i w:val="0"/>
            <w:szCs w:val="24"/>
          </w:rPr>
          <w:t xml:space="preserve"> SE</w:t>
        </w:r>
      </w:smartTag>
      <w:r w:rsidR="00153608" w:rsidRPr="0007616E">
        <w:rPr>
          <w:rFonts w:ascii="Arial" w:hAnsi="Arial" w:cs="Arial"/>
          <w:i w:val="0"/>
          <w:szCs w:val="24"/>
        </w:rPr>
        <w:t xml:space="preserve"> ENTENDERÁN INCLUIDOS EN EL PRECIO DE </w:t>
      </w:r>
      <w:smartTag w:uri="urn:schemas-microsoft-com:office:smarttags" w:element="PersonName">
        <w:smartTagPr>
          <w:attr w:name="ProductID" w:val="LA MISMA"/>
        </w:smartTagPr>
        <w:r w:rsidR="00153608" w:rsidRPr="0007616E">
          <w:rPr>
            <w:rFonts w:ascii="Arial" w:hAnsi="Arial" w:cs="Arial"/>
            <w:i w:val="0"/>
            <w:szCs w:val="24"/>
          </w:rPr>
          <w:t>LA MISMA</w:t>
        </w:r>
      </w:smartTag>
      <w:r w:rsidR="00153608" w:rsidRPr="0007616E">
        <w:rPr>
          <w:rFonts w:ascii="Arial" w:hAnsi="Arial" w:cs="Arial"/>
          <w:i w:val="0"/>
          <w:szCs w:val="24"/>
        </w:rPr>
        <w:t xml:space="preserve">, por lo tanto el MUNICIPIO DE </w:t>
      </w:r>
      <w:smartTag w:uri="urn:schemas-microsoft-com:office:smarttags" w:element="PersonName">
        <w:smartTagPr>
          <w:attr w:name="ProductID" w:val="La Calera"/>
        </w:smartTagPr>
        <w:r w:rsidR="00153608" w:rsidRPr="0007616E">
          <w:rPr>
            <w:rFonts w:ascii="Arial" w:hAnsi="Arial" w:cs="Arial"/>
            <w:i w:val="0"/>
            <w:szCs w:val="24"/>
          </w:rPr>
          <w:t>LA CALERA</w:t>
        </w:r>
      </w:smartTag>
      <w:r w:rsidR="00153608" w:rsidRPr="0007616E">
        <w:rPr>
          <w:rFonts w:ascii="Arial" w:hAnsi="Arial" w:cs="Arial"/>
          <w:i w:val="0"/>
          <w:szCs w:val="24"/>
        </w:rPr>
        <w:t xml:space="preserve"> no aceptará reclamaciones posteriores”.</w:t>
      </w:r>
    </w:p>
    <w:p w14:paraId="0BB8BCF5" w14:textId="77777777" w:rsidR="00153608" w:rsidRPr="0007616E" w:rsidRDefault="00120129" w:rsidP="00120129">
      <w:pPr>
        <w:pStyle w:val="Textodebloque1"/>
        <w:ind w:left="567" w:right="567" w:firstLine="0"/>
        <w:rPr>
          <w:rFonts w:ascii="Arial" w:hAnsi="Arial" w:cs="Arial"/>
          <w:szCs w:val="24"/>
        </w:rPr>
      </w:pPr>
      <w:r w:rsidRPr="0007616E">
        <w:rPr>
          <w:rFonts w:ascii="Arial" w:hAnsi="Arial" w:cs="Arial"/>
          <w:szCs w:val="24"/>
        </w:rPr>
        <w:t xml:space="preserve">3. </w:t>
      </w:r>
      <w:r w:rsidR="00153608" w:rsidRPr="0007616E">
        <w:rPr>
          <w:rFonts w:ascii="Arial" w:hAnsi="Arial" w:cs="Arial"/>
          <w:szCs w:val="24"/>
        </w:rPr>
        <w:t xml:space="preserve">Consideramos que los calificadores de la licitación no </w:t>
      </w:r>
      <w:r w:rsidR="00044C80" w:rsidRPr="0007616E">
        <w:rPr>
          <w:rFonts w:ascii="Arial" w:hAnsi="Arial" w:cs="Arial"/>
          <w:szCs w:val="24"/>
        </w:rPr>
        <w:t>han tenido en cuenta que según el tercer párrafo del ITEM 12 literal B volumen 1 de los pliegos, el valor del llamado impuesto de guerra está implícito en el precio total de la oferta y por tanto, NO PUEDEN descalificarnos por este hecho. Entendemos que al aceptar nosotros que asumimos el 5% del impuesto Ley 104 – 93 las propuestas podrán continuar siendo evaluadas y con seguridad encontrarán propuestas más favorables…</w:t>
      </w:r>
    </w:p>
    <w:p w14:paraId="4935AA31" w14:textId="77777777" w:rsidR="00153608" w:rsidRPr="0007616E" w:rsidRDefault="00153608" w:rsidP="00146596">
      <w:pPr>
        <w:rPr>
          <w:rFonts w:cs="Arial"/>
          <w:bCs/>
          <w:szCs w:val="24"/>
        </w:rPr>
      </w:pPr>
    </w:p>
    <w:p w14:paraId="2ACEF391" w14:textId="77777777" w:rsidR="00120129" w:rsidRPr="0007616E" w:rsidRDefault="00120129" w:rsidP="00120129">
      <w:pPr>
        <w:rPr>
          <w:rFonts w:cs="Arial"/>
          <w:bCs/>
          <w:szCs w:val="24"/>
        </w:rPr>
      </w:pPr>
      <w:r w:rsidRPr="0007616E">
        <w:rPr>
          <w:rFonts w:cs="Arial"/>
          <w:bCs/>
          <w:szCs w:val="24"/>
        </w:rPr>
        <w:t>6.6 En el transcurso de la audiencia pública de adjudicación</w:t>
      </w:r>
      <w:r w:rsidR="00366D15" w:rsidRPr="0007616E">
        <w:rPr>
          <w:rFonts w:cs="Arial"/>
          <w:bCs/>
          <w:szCs w:val="24"/>
        </w:rPr>
        <w:t xml:space="preserve"> del 18 de diciembre de 1996</w:t>
      </w:r>
      <w:r w:rsidRPr="0007616E">
        <w:rPr>
          <w:rFonts w:cs="Arial"/>
          <w:bCs/>
          <w:szCs w:val="24"/>
        </w:rPr>
        <w:t xml:space="preserve"> (f. 103 – 122, c. 12), en relación con la imputación del 5% del impuesto de guerra al 5% de utilidades, </w:t>
      </w:r>
      <w:r w:rsidR="00366D15" w:rsidRPr="0007616E">
        <w:rPr>
          <w:rFonts w:cs="Arial"/>
          <w:bCs/>
          <w:szCs w:val="24"/>
        </w:rPr>
        <w:t xml:space="preserve">el representante del consorcio </w:t>
      </w:r>
      <w:r w:rsidRPr="0007616E">
        <w:rPr>
          <w:rFonts w:cs="Arial"/>
          <w:bCs/>
          <w:szCs w:val="24"/>
        </w:rPr>
        <w:t>expresó</w:t>
      </w:r>
      <w:r w:rsidR="001D2DA1" w:rsidRPr="0007616E">
        <w:rPr>
          <w:rFonts w:cs="Arial"/>
          <w:bCs/>
          <w:szCs w:val="24"/>
        </w:rPr>
        <w:t xml:space="preserve"> que no </w:t>
      </w:r>
      <w:r w:rsidR="00366D15" w:rsidRPr="0007616E">
        <w:rPr>
          <w:rFonts w:cs="Arial"/>
          <w:bCs/>
          <w:szCs w:val="24"/>
        </w:rPr>
        <w:t>estaba proponiendo tal cosa</w:t>
      </w:r>
      <w:r w:rsidR="001D2DA1" w:rsidRPr="0007616E">
        <w:rPr>
          <w:rFonts w:cs="Arial"/>
          <w:bCs/>
          <w:szCs w:val="24"/>
        </w:rPr>
        <w:t xml:space="preserve">, sino que el referido impuesto se debía entender disgregado en los precios que </w:t>
      </w:r>
      <w:r w:rsidR="00680BFD" w:rsidRPr="0007616E">
        <w:rPr>
          <w:rFonts w:cs="Arial"/>
          <w:bCs/>
          <w:szCs w:val="24"/>
        </w:rPr>
        <w:t>servían</w:t>
      </w:r>
      <w:r w:rsidR="001D2DA1" w:rsidRPr="0007616E">
        <w:rPr>
          <w:rFonts w:cs="Arial"/>
          <w:bCs/>
          <w:szCs w:val="24"/>
        </w:rPr>
        <w:t xml:space="preserve"> de base para el A.I.U.</w:t>
      </w:r>
      <w:r w:rsidRPr="0007616E">
        <w:rPr>
          <w:rFonts w:cs="Arial"/>
          <w:bCs/>
          <w:szCs w:val="24"/>
        </w:rPr>
        <w:t>:</w:t>
      </w:r>
    </w:p>
    <w:p w14:paraId="6062CC61" w14:textId="77777777" w:rsidR="00120129" w:rsidRPr="0007616E" w:rsidRDefault="00120129" w:rsidP="00120129">
      <w:pPr>
        <w:rPr>
          <w:rFonts w:cs="Arial"/>
          <w:bCs/>
          <w:szCs w:val="24"/>
        </w:rPr>
      </w:pPr>
    </w:p>
    <w:p w14:paraId="494782C0" w14:textId="77777777" w:rsidR="00120129" w:rsidRPr="0007616E" w:rsidRDefault="00120129" w:rsidP="00120129">
      <w:pPr>
        <w:pStyle w:val="Textodebloque1"/>
        <w:ind w:left="567" w:right="567" w:firstLine="0"/>
        <w:rPr>
          <w:rFonts w:ascii="Arial" w:hAnsi="Arial" w:cs="Arial"/>
          <w:szCs w:val="24"/>
        </w:rPr>
      </w:pPr>
      <w:r w:rsidRPr="0007616E">
        <w:rPr>
          <w:rFonts w:ascii="Arial" w:hAnsi="Arial" w:cs="Arial"/>
          <w:szCs w:val="24"/>
        </w:rPr>
        <w:t>Con el uso de la palabra el Dr. ALVARO ESCOBAR, manifiesta: Con profunda pena voy a ver precisado</w:t>
      </w:r>
      <w:r w:rsidR="000E336C" w:rsidRPr="0007616E">
        <w:rPr>
          <w:rFonts w:ascii="Arial" w:hAnsi="Arial" w:cs="Arial"/>
          <w:szCs w:val="24"/>
        </w:rPr>
        <w:t xml:space="preserve"> </w:t>
      </w:r>
      <w:r w:rsidR="000E336C" w:rsidRPr="0007616E">
        <w:rPr>
          <w:rFonts w:ascii="Arial" w:hAnsi="Arial" w:cs="Arial"/>
          <w:i w:val="0"/>
          <w:szCs w:val="24"/>
        </w:rPr>
        <w:t>(sic)</w:t>
      </w:r>
      <w:r w:rsidRPr="0007616E">
        <w:rPr>
          <w:rFonts w:ascii="Arial" w:hAnsi="Arial" w:cs="Arial"/>
          <w:szCs w:val="24"/>
        </w:rPr>
        <w:t xml:space="preserve">, pues no lo he entendido con profunda pena </w:t>
      </w:r>
      <w:r w:rsidR="000E336C" w:rsidRPr="0007616E">
        <w:rPr>
          <w:rFonts w:ascii="Arial" w:hAnsi="Arial" w:cs="Arial"/>
          <w:i w:val="0"/>
          <w:szCs w:val="24"/>
        </w:rPr>
        <w:t>(sic)</w:t>
      </w:r>
      <w:r w:rsidR="0098471D" w:rsidRPr="0007616E">
        <w:rPr>
          <w:rFonts w:ascii="Arial" w:hAnsi="Arial" w:cs="Arial"/>
          <w:i w:val="0"/>
          <w:szCs w:val="24"/>
        </w:rPr>
        <w:t xml:space="preserve"> </w:t>
      </w:r>
      <w:r w:rsidRPr="0007616E">
        <w:rPr>
          <w:rFonts w:ascii="Arial" w:hAnsi="Arial" w:cs="Arial"/>
          <w:szCs w:val="24"/>
        </w:rPr>
        <w:t>tendré que contradecirle en el sentido que el Consorcio Navais-Marta sí hizo análisis del A.I.U., hizo análisis de Administración, Utilidades e Imprevistos, dentro del cual no cabe ningún impuesto, que sería ilógico incluir en las utilidades e</w:t>
      </w:r>
      <w:r w:rsidR="001D2DA1" w:rsidRPr="0007616E">
        <w:rPr>
          <w:rFonts w:ascii="Arial" w:hAnsi="Arial" w:cs="Arial"/>
          <w:szCs w:val="24"/>
        </w:rPr>
        <w:t xml:space="preserve">l impuesto, incluir en </w:t>
      </w:r>
      <w:smartTag w:uri="urn:schemas-microsoft-com:office:smarttags" w:element="PersonName">
        <w:smartTagPr>
          <w:attr w:name="ProductID" w:val="la Administraci￳n"/>
        </w:smartTagPr>
        <w:r w:rsidR="001D2DA1" w:rsidRPr="0007616E">
          <w:rPr>
            <w:rFonts w:ascii="Arial" w:hAnsi="Arial" w:cs="Arial"/>
            <w:szCs w:val="24"/>
          </w:rPr>
          <w:t>la Administración</w:t>
        </w:r>
      </w:smartTag>
      <w:r w:rsidR="001D2DA1" w:rsidRPr="0007616E">
        <w:rPr>
          <w:rFonts w:ascii="Arial" w:hAnsi="Arial" w:cs="Arial"/>
          <w:szCs w:val="24"/>
        </w:rPr>
        <w:t xml:space="preserve"> el impuesto e incluirlo en los imprevistos, el impuesto se entiende disgregado en los precios que le sirven de base al análisis del A.I.U. ahí esta disgregado según y de acuerdo con el numeral de los pliegos, el Consorcio Navaias-Marta ahí incluyo el impuesto y por eso no va a cobrar un peso más de lo que está ofrecido en su propuesto y decir ahora que no hay análisis del A.I.U. en la oferta Navais-Marta, me disculpa Dr. pero no se ajusta a la realidad.</w:t>
      </w:r>
    </w:p>
    <w:p w14:paraId="576FCD99" w14:textId="77777777" w:rsidR="001D2DA1" w:rsidRPr="0007616E" w:rsidRDefault="001D2DA1" w:rsidP="00120129">
      <w:pPr>
        <w:pStyle w:val="Textodebloque1"/>
        <w:ind w:left="567" w:right="567" w:firstLine="0"/>
        <w:rPr>
          <w:rFonts w:ascii="Arial" w:hAnsi="Arial" w:cs="Arial"/>
          <w:szCs w:val="24"/>
        </w:rPr>
      </w:pPr>
      <w:r w:rsidRPr="0007616E">
        <w:rPr>
          <w:rFonts w:ascii="Arial" w:hAnsi="Arial" w:cs="Arial"/>
          <w:szCs w:val="24"/>
        </w:rPr>
        <w:t xml:space="preserve">Con el uso de la palabra el señor Alcalde, le responde: Le voy a hacer la siguiente claridad y gracias por su intervención porque ha sido muy clara para este despacho, por una razón, el municipio no ha dicho que no hay análisis del A.I.U., presente sí está el análisis del A.I.U. y en ninguno de ellos analiza los impuestos y lo suyo porque ratifica la posición del municipio, en este sentido usted dice que entonces el impuesto está disgregado entre los demás precios que sirven de base al cálculo del A.I.U., mucho más porque </w:t>
      </w:r>
      <w:smartTag w:uri="urn:schemas-microsoft-com:office:smarttags" w:element="PersonName">
        <w:smartTagPr>
          <w:attr w:name="ProductID" w:val="la Administraci￳n"/>
        </w:smartTagPr>
        <w:r w:rsidRPr="0007616E">
          <w:rPr>
            <w:rFonts w:ascii="Arial" w:hAnsi="Arial" w:cs="Arial"/>
            <w:szCs w:val="24"/>
          </w:rPr>
          <w:t>la Administración</w:t>
        </w:r>
      </w:smartTag>
      <w:r w:rsidRPr="0007616E">
        <w:rPr>
          <w:rFonts w:ascii="Arial" w:hAnsi="Arial" w:cs="Arial"/>
          <w:szCs w:val="24"/>
        </w:rPr>
        <w:t xml:space="preserve"> fue muy clara en la audiencia </w:t>
      </w:r>
      <w:r w:rsidRPr="0007616E">
        <w:rPr>
          <w:rFonts w:ascii="Arial" w:hAnsi="Arial" w:cs="Arial"/>
          <w:szCs w:val="24"/>
        </w:rPr>
        <w:lastRenderedPageBreak/>
        <w:t>de alcances que debía ser analizado específicamente el 5%, muchas gracias.</w:t>
      </w:r>
    </w:p>
    <w:p w14:paraId="772F5C37" w14:textId="77777777" w:rsidR="00120129" w:rsidRPr="0007616E" w:rsidRDefault="00120129" w:rsidP="00120129">
      <w:pPr>
        <w:rPr>
          <w:rFonts w:cs="Arial"/>
          <w:bCs/>
          <w:szCs w:val="24"/>
        </w:rPr>
      </w:pPr>
    </w:p>
    <w:p w14:paraId="6EF1B0EC" w14:textId="77777777" w:rsidR="00146596" w:rsidRPr="0007616E" w:rsidRDefault="00146596" w:rsidP="00146596">
      <w:pPr>
        <w:rPr>
          <w:rFonts w:cs="Arial"/>
          <w:b/>
          <w:bCs/>
          <w:szCs w:val="24"/>
        </w:rPr>
      </w:pPr>
      <w:r w:rsidRPr="0007616E">
        <w:rPr>
          <w:rFonts w:cs="Arial"/>
          <w:b/>
          <w:bCs/>
          <w:szCs w:val="24"/>
        </w:rPr>
        <w:t>III. Problema jurídico</w:t>
      </w:r>
    </w:p>
    <w:p w14:paraId="491D532E" w14:textId="77777777" w:rsidR="00146596" w:rsidRPr="0007616E" w:rsidRDefault="00146596" w:rsidP="00146596">
      <w:pPr>
        <w:rPr>
          <w:rFonts w:cs="Arial"/>
          <w:bCs/>
          <w:szCs w:val="24"/>
        </w:rPr>
      </w:pPr>
    </w:p>
    <w:p w14:paraId="050CF8E3" w14:textId="77777777" w:rsidR="00C54CB8" w:rsidRPr="0007616E" w:rsidRDefault="00982B68" w:rsidP="00146596">
      <w:pPr>
        <w:rPr>
          <w:rFonts w:cs="Arial"/>
          <w:bCs/>
          <w:szCs w:val="24"/>
        </w:rPr>
      </w:pPr>
      <w:r w:rsidRPr="0007616E">
        <w:rPr>
          <w:rFonts w:cs="Arial"/>
          <w:bCs/>
          <w:szCs w:val="24"/>
        </w:rPr>
        <w:t>7</w:t>
      </w:r>
      <w:r w:rsidR="00146596" w:rsidRPr="0007616E">
        <w:rPr>
          <w:rFonts w:cs="Arial"/>
          <w:bCs/>
          <w:szCs w:val="24"/>
        </w:rPr>
        <w:t xml:space="preserve"> El análisis que a continuación adelantará </w:t>
      </w:r>
      <w:smartTag w:uri="urn:schemas-microsoft-com:office:smarttags" w:element="PersonName">
        <w:smartTagPr>
          <w:attr w:name="ProductID" w:val="la Sala"/>
        </w:smartTagPr>
        <w:r w:rsidR="00146596" w:rsidRPr="0007616E">
          <w:rPr>
            <w:rFonts w:cs="Arial"/>
            <w:bCs/>
            <w:szCs w:val="24"/>
          </w:rPr>
          <w:t>la Sala</w:t>
        </w:r>
      </w:smartTag>
      <w:r w:rsidR="00146596" w:rsidRPr="0007616E">
        <w:rPr>
          <w:rFonts w:cs="Arial"/>
          <w:bCs/>
          <w:szCs w:val="24"/>
        </w:rPr>
        <w:t xml:space="preserve"> habrá de absolver los siguientes problemas jurídicos:</w:t>
      </w:r>
      <w:r w:rsidR="00BD61CD" w:rsidRPr="0007616E">
        <w:rPr>
          <w:rFonts w:cs="Arial"/>
          <w:bCs/>
          <w:i/>
          <w:szCs w:val="24"/>
        </w:rPr>
        <w:t xml:space="preserve"> (i)</w:t>
      </w:r>
      <w:r w:rsidR="00251D27" w:rsidRPr="0007616E">
        <w:rPr>
          <w:rFonts w:cs="Arial"/>
          <w:bCs/>
          <w:szCs w:val="24"/>
        </w:rPr>
        <w:t xml:space="preserve"> ¿</w:t>
      </w:r>
      <w:r w:rsidR="0076186F" w:rsidRPr="0007616E">
        <w:rPr>
          <w:rFonts w:cs="Arial"/>
          <w:bCs/>
          <w:szCs w:val="24"/>
        </w:rPr>
        <w:t>se entienden incorporados dentro de la propuesta los valores que correspondía asumir al proponente por c</w:t>
      </w:r>
      <w:r w:rsidR="001353A4" w:rsidRPr="0007616E">
        <w:rPr>
          <w:rFonts w:cs="Arial"/>
          <w:bCs/>
          <w:szCs w:val="24"/>
        </w:rPr>
        <w:t>oncepto del impuesto de guerra?</w:t>
      </w:r>
      <w:r w:rsidR="0076186F" w:rsidRPr="0007616E">
        <w:rPr>
          <w:rFonts w:cs="Arial"/>
          <w:bCs/>
          <w:szCs w:val="24"/>
        </w:rPr>
        <w:t xml:space="preserve"> </w:t>
      </w:r>
      <w:r w:rsidR="00CF2381" w:rsidRPr="0007616E">
        <w:rPr>
          <w:rFonts w:cs="Arial"/>
          <w:bCs/>
          <w:i/>
          <w:szCs w:val="24"/>
        </w:rPr>
        <w:t>(ii)</w:t>
      </w:r>
      <w:r w:rsidR="009221A6" w:rsidRPr="0007616E">
        <w:rPr>
          <w:rFonts w:cs="Arial"/>
          <w:bCs/>
          <w:szCs w:val="24"/>
        </w:rPr>
        <w:t xml:space="preserve"> </w:t>
      </w:r>
      <w:r w:rsidR="00305AFD" w:rsidRPr="0007616E">
        <w:rPr>
          <w:rFonts w:cs="Arial"/>
          <w:bCs/>
          <w:szCs w:val="24"/>
        </w:rPr>
        <w:t>¿es</w:t>
      </w:r>
      <w:r w:rsidR="009221A6" w:rsidRPr="0007616E">
        <w:rPr>
          <w:rFonts w:cs="Arial"/>
          <w:bCs/>
          <w:szCs w:val="24"/>
        </w:rPr>
        <w:t xml:space="preserve"> </w:t>
      </w:r>
      <w:r w:rsidR="00305AFD" w:rsidRPr="0007616E">
        <w:rPr>
          <w:rFonts w:cs="Arial"/>
          <w:bCs/>
          <w:szCs w:val="24"/>
        </w:rPr>
        <w:t>válida la decisión de la entidad de descalificar a</w:t>
      </w:r>
      <w:r w:rsidR="000B14E5" w:rsidRPr="0007616E">
        <w:rPr>
          <w:rFonts w:cs="Arial"/>
          <w:bCs/>
          <w:szCs w:val="24"/>
        </w:rPr>
        <w:t xml:space="preserve">l </w:t>
      </w:r>
      <w:r w:rsidR="00305AFD" w:rsidRPr="0007616E">
        <w:rPr>
          <w:rFonts w:cs="Arial"/>
          <w:bCs/>
          <w:szCs w:val="24"/>
        </w:rPr>
        <w:t>proponente</w:t>
      </w:r>
      <w:r w:rsidR="009221A6" w:rsidRPr="0007616E">
        <w:rPr>
          <w:rFonts w:cs="Arial"/>
          <w:bCs/>
          <w:szCs w:val="24"/>
        </w:rPr>
        <w:t>?</w:t>
      </w:r>
      <w:r w:rsidR="004E6B19" w:rsidRPr="0007616E">
        <w:rPr>
          <w:rFonts w:cs="Arial"/>
          <w:bCs/>
          <w:i/>
          <w:szCs w:val="24"/>
        </w:rPr>
        <w:t xml:space="preserve"> (ii)</w:t>
      </w:r>
      <w:r w:rsidR="004E6B19" w:rsidRPr="0007616E">
        <w:rPr>
          <w:rFonts w:cs="Arial"/>
          <w:bCs/>
          <w:szCs w:val="24"/>
        </w:rPr>
        <w:t xml:space="preserve"> ¿están llamadas a prosperar las pretensiones indemnizatorias de los demandantes?</w:t>
      </w:r>
    </w:p>
    <w:p w14:paraId="5DB4C287" w14:textId="77777777" w:rsidR="00C54CB8" w:rsidRPr="0007616E" w:rsidRDefault="00C54CB8" w:rsidP="00146596">
      <w:pPr>
        <w:rPr>
          <w:rFonts w:cs="Arial"/>
          <w:bCs/>
          <w:szCs w:val="24"/>
        </w:rPr>
      </w:pPr>
    </w:p>
    <w:p w14:paraId="7A97995E" w14:textId="77777777" w:rsidR="00146596" w:rsidRPr="0007616E" w:rsidRDefault="00982B68" w:rsidP="00146596">
      <w:pPr>
        <w:rPr>
          <w:rFonts w:cs="Arial"/>
          <w:b/>
          <w:szCs w:val="24"/>
        </w:rPr>
      </w:pPr>
      <w:r w:rsidRPr="0007616E">
        <w:rPr>
          <w:rFonts w:cs="Arial"/>
          <w:b/>
          <w:szCs w:val="24"/>
        </w:rPr>
        <w:t xml:space="preserve">IV Análisis de </w:t>
      </w:r>
      <w:smartTag w:uri="urn:schemas-microsoft-com:office:smarttags" w:element="PersonName">
        <w:smartTagPr>
          <w:attr w:name="ProductID" w:val="la Sala"/>
        </w:smartTagPr>
        <w:r w:rsidRPr="0007616E">
          <w:rPr>
            <w:rFonts w:cs="Arial"/>
            <w:b/>
            <w:szCs w:val="24"/>
          </w:rPr>
          <w:t>la Sala</w:t>
        </w:r>
      </w:smartTag>
    </w:p>
    <w:p w14:paraId="24E3B3AB" w14:textId="77777777" w:rsidR="00982B68" w:rsidRPr="0007616E" w:rsidRDefault="00982B68" w:rsidP="00146596">
      <w:pPr>
        <w:rPr>
          <w:rFonts w:cs="Arial"/>
          <w:szCs w:val="24"/>
        </w:rPr>
      </w:pPr>
    </w:p>
    <w:p w14:paraId="4E707F29" w14:textId="77777777" w:rsidR="00916A28" w:rsidRPr="0007616E" w:rsidRDefault="00916A28" w:rsidP="007F31A1">
      <w:pPr>
        <w:rPr>
          <w:rFonts w:cs="Arial"/>
          <w:szCs w:val="24"/>
        </w:rPr>
      </w:pPr>
      <w:r w:rsidRPr="0007616E">
        <w:rPr>
          <w:rFonts w:cs="Arial"/>
          <w:szCs w:val="24"/>
        </w:rPr>
        <w:t xml:space="preserve">8 </w:t>
      </w:r>
      <w:smartTag w:uri="urn:schemas-microsoft-com:office:smarttags" w:element="PersonName">
        <w:smartTagPr>
          <w:attr w:name="ProductID" w:val="la Sala"/>
        </w:smartTagPr>
        <w:r w:rsidR="00784B53" w:rsidRPr="0007616E">
          <w:rPr>
            <w:rFonts w:cs="Arial"/>
            <w:szCs w:val="24"/>
          </w:rPr>
          <w:t>La Sala</w:t>
        </w:r>
      </w:smartTag>
      <w:r w:rsidR="00451C20" w:rsidRPr="0007616E">
        <w:rPr>
          <w:rFonts w:cs="Arial"/>
          <w:szCs w:val="24"/>
        </w:rPr>
        <w:t xml:space="preserve"> </w:t>
      </w:r>
      <w:r w:rsidR="001353A4" w:rsidRPr="0007616E">
        <w:rPr>
          <w:rFonts w:cs="Arial"/>
          <w:szCs w:val="24"/>
        </w:rPr>
        <w:t>estima</w:t>
      </w:r>
      <w:r w:rsidR="00451C20" w:rsidRPr="0007616E">
        <w:rPr>
          <w:rFonts w:cs="Arial"/>
          <w:szCs w:val="24"/>
        </w:rPr>
        <w:t xml:space="preserve">, de acuerdo con lo dispuesto en </w:t>
      </w:r>
      <w:r w:rsidR="000B14E5" w:rsidRPr="0007616E">
        <w:rPr>
          <w:rFonts w:cs="Arial"/>
          <w:szCs w:val="24"/>
        </w:rPr>
        <w:t>el último inciso del numeral 12 d</w:t>
      </w:r>
      <w:r w:rsidR="00451C20" w:rsidRPr="0007616E">
        <w:rPr>
          <w:rFonts w:cs="Arial"/>
          <w:szCs w:val="24"/>
        </w:rPr>
        <w:t xml:space="preserve">el pliego de condiciones, </w:t>
      </w:r>
      <w:r w:rsidR="00A179E2" w:rsidRPr="0007616E">
        <w:rPr>
          <w:rFonts w:cs="Arial"/>
          <w:szCs w:val="24"/>
        </w:rPr>
        <w:t>que</w:t>
      </w:r>
      <w:r w:rsidR="0042202B" w:rsidRPr="0007616E">
        <w:rPr>
          <w:rFonts w:cs="Arial"/>
          <w:szCs w:val="24"/>
        </w:rPr>
        <w:t xml:space="preserve"> los actores</w:t>
      </w:r>
      <w:r w:rsidR="004E6B19" w:rsidRPr="0007616E">
        <w:rPr>
          <w:rFonts w:cs="Arial"/>
          <w:szCs w:val="24"/>
        </w:rPr>
        <w:t>,</w:t>
      </w:r>
      <w:r w:rsidR="0042202B" w:rsidRPr="0007616E">
        <w:rPr>
          <w:rFonts w:cs="Arial"/>
          <w:szCs w:val="24"/>
        </w:rPr>
        <w:t xml:space="preserve"> </w:t>
      </w:r>
      <w:r w:rsidR="004E6B19" w:rsidRPr="0007616E">
        <w:rPr>
          <w:rFonts w:cs="Arial"/>
          <w:szCs w:val="24"/>
        </w:rPr>
        <w:t>al abstenerse de discriminar expresam</w:t>
      </w:r>
      <w:r w:rsidR="005F19AC" w:rsidRPr="0007616E">
        <w:rPr>
          <w:rFonts w:cs="Arial"/>
          <w:szCs w:val="24"/>
        </w:rPr>
        <w:t xml:space="preserve">ente el </w:t>
      </w:r>
      <w:r w:rsidR="0042202B" w:rsidRPr="0007616E">
        <w:rPr>
          <w:rFonts w:cs="Arial"/>
          <w:szCs w:val="24"/>
        </w:rPr>
        <w:t>5% del impuesto de guerra</w:t>
      </w:r>
      <w:r w:rsidR="004E6B19" w:rsidRPr="0007616E">
        <w:rPr>
          <w:rFonts w:cs="Arial"/>
          <w:szCs w:val="24"/>
        </w:rPr>
        <w:t xml:space="preserve"> en la propuesta presentada a la entidad</w:t>
      </w:r>
      <w:r w:rsidR="005F19AC" w:rsidRPr="0007616E">
        <w:rPr>
          <w:rFonts w:cs="Arial"/>
          <w:szCs w:val="24"/>
        </w:rPr>
        <w:t>, lo incorporaron tácitamente</w:t>
      </w:r>
      <w:r w:rsidR="0042202B" w:rsidRPr="0007616E">
        <w:rPr>
          <w:rFonts w:cs="Arial"/>
          <w:szCs w:val="24"/>
        </w:rPr>
        <w:t xml:space="preserve"> dentro del precio total</w:t>
      </w:r>
      <w:r w:rsidR="006B7DF2" w:rsidRPr="0007616E">
        <w:rPr>
          <w:rFonts w:cs="Arial"/>
          <w:szCs w:val="24"/>
        </w:rPr>
        <w:t>.</w:t>
      </w:r>
    </w:p>
    <w:p w14:paraId="4CCB3224" w14:textId="77777777" w:rsidR="00916A28" w:rsidRPr="0007616E" w:rsidRDefault="00916A28" w:rsidP="007F31A1">
      <w:pPr>
        <w:rPr>
          <w:rFonts w:cs="Arial"/>
          <w:szCs w:val="24"/>
        </w:rPr>
      </w:pPr>
    </w:p>
    <w:p w14:paraId="2A4F7EA6" w14:textId="77777777" w:rsidR="0005188C" w:rsidRPr="00842ED0" w:rsidRDefault="0005188C" w:rsidP="0005188C">
      <w:pPr>
        <w:rPr>
          <w:rFonts w:cs="Arial"/>
          <w:szCs w:val="24"/>
        </w:rPr>
      </w:pPr>
      <w:r w:rsidRPr="0007616E">
        <w:rPr>
          <w:rFonts w:cs="Arial"/>
          <w:szCs w:val="24"/>
        </w:rPr>
        <w:t xml:space="preserve">8.1 </w:t>
      </w:r>
      <w:r w:rsidRPr="00842ED0">
        <w:rPr>
          <w:rFonts w:cs="Arial"/>
          <w:szCs w:val="24"/>
        </w:rPr>
        <w:t xml:space="preserve">El pliego de condiciones constituye una parte fundamental para la conformación del contrato estatal, pues comprende, entre otras cosas, las exigencias que habrán de cumplir los proponentes. Al respecto, </w:t>
      </w:r>
      <w:smartTag w:uri="urn:schemas-microsoft-com:office:smarttags" w:element="PersonName">
        <w:smartTagPr>
          <w:attr w:name="ProductID" w:val="la Sala"/>
        </w:smartTagPr>
        <w:r w:rsidRPr="00842ED0">
          <w:rPr>
            <w:rFonts w:cs="Arial"/>
            <w:szCs w:val="24"/>
          </w:rPr>
          <w:t>la Sala</w:t>
        </w:r>
      </w:smartTag>
      <w:r w:rsidRPr="00842ED0">
        <w:rPr>
          <w:rFonts w:cs="Arial"/>
          <w:szCs w:val="24"/>
        </w:rPr>
        <w:t xml:space="preserve"> ha expresado:</w:t>
      </w:r>
    </w:p>
    <w:p w14:paraId="46BA6B8A" w14:textId="77777777" w:rsidR="0005188C" w:rsidRPr="00842ED0" w:rsidRDefault="0005188C" w:rsidP="0005188C">
      <w:pPr>
        <w:rPr>
          <w:rFonts w:cs="Arial"/>
          <w:szCs w:val="24"/>
        </w:rPr>
      </w:pPr>
    </w:p>
    <w:p w14:paraId="78BC60AD" w14:textId="77777777" w:rsidR="0005188C" w:rsidRPr="00842ED0" w:rsidRDefault="0005188C" w:rsidP="0005188C">
      <w:pPr>
        <w:spacing w:line="240" w:lineRule="auto"/>
        <w:ind w:left="708" w:right="758"/>
        <w:rPr>
          <w:rFonts w:cs="Arial"/>
          <w:i/>
          <w:szCs w:val="24"/>
        </w:rPr>
      </w:pPr>
      <w:r w:rsidRPr="00842ED0">
        <w:rPr>
          <w:rFonts w:cs="Arial"/>
          <w:i/>
          <w:szCs w:val="24"/>
        </w:rPr>
        <w:t xml:space="preserve">El pliego de condiciones, los términos de referencia o las bases de la contratación directa, según el caso, constituyen los documentos en los cuales se encuentran contenidas tanto las condiciones para que los proponentes formulen sus ofertas, como aquellas reglas bajo las cuales se ejecutará el contrato. Es por esto que el pliego de condiciones -incluyendo sus adendas, cuando ellas son procedentes-, con sujeción al cual deben formularse las ofertas y realizarse la adjudicación, se erige en la ley del contrato, del cual, en rigor, aquel forma parte integral e inescindible, cuestión que pone en evidencia que dicho contrato se encuentra condicionado y permeado plenamente por el procedimiento administrativo previo que determinó su celebración y, especialmente, por las bases de la licitación o del concurso que le dieron origen, bases y condiciones que no se podrán desconocer, modificar o variar, sino acaso complementar para una mayor claridad y precisión del alcance del contrato y de los derechos y obligaciones de las partes… el pliego de condiciones tiene una doble e importante finalidad: de una parte constituye el fundamento de la oferta presentada por el contratista, quien debe acogerse estrictamente a sus reglas para proponer los costos del proyecto, los plazos de su ejecución, pero también, como resulta obvio, para calcular su utilidad o remuneración que, en últimas constituye el móvil que lo lleva a contratar y, de otra, en él se encuentran inmersas las condiciones de la futura contratación, toda vez que muchas de sus </w:t>
      </w:r>
      <w:r w:rsidRPr="00842ED0">
        <w:rPr>
          <w:rFonts w:cs="Arial"/>
          <w:i/>
          <w:szCs w:val="24"/>
        </w:rPr>
        <w:lastRenderedPageBreak/>
        <w:t>precisiones y previsiones se convierten en verdaderas cláusulas contractuales, las cuales permiten determinar los aspectos que llevaron a las partes a formalizar el acuerdo de voluntades y, sobre todo, han de ser útiles al momento de establecer el alcance de sus obligaciones o prestaciones, incluyendo los aspectos de índole técnico, económico y financiero. Así las cosas, tanto el pliego de condiciones como la propuesta del contratista constituyen documentos esenciales e indispensables para establecer en qué términos quedó pactada la ecuación económica contractual, es decir, en qué condiciones y alcances se pactó la equivalencia entre derechos y obligaciones de las partes, pues sólo a partir de su conocimiento es posible determinar si durante su ejecución la economía del contrato sufrió variaciones, como consecuencia de la modificación de sus presupuestos y de esta manera acudir a su restablecimiento</w:t>
      </w:r>
      <w:r w:rsidRPr="00842ED0">
        <w:rPr>
          <w:rStyle w:val="Refdenotaalpie"/>
          <w:rFonts w:cs="Arial"/>
          <w:i/>
          <w:szCs w:val="24"/>
        </w:rPr>
        <w:footnoteReference w:id="1"/>
      </w:r>
      <w:r w:rsidRPr="00842ED0">
        <w:rPr>
          <w:rFonts w:cs="Arial"/>
          <w:i/>
          <w:szCs w:val="24"/>
        </w:rPr>
        <w:t>.</w:t>
      </w:r>
    </w:p>
    <w:p w14:paraId="6DD5BAFD" w14:textId="77777777" w:rsidR="0005188C" w:rsidRPr="00842ED0" w:rsidRDefault="0005188C" w:rsidP="0005188C">
      <w:pPr>
        <w:rPr>
          <w:rFonts w:cs="Arial"/>
          <w:szCs w:val="24"/>
        </w:rPr>
      </w:pPr>
    </w:p>
    <w:p w14:paraId="3B737CB6" w14:textId="77777777" w:rsidR="0005188C" w:rsidRPr="00842ED0" w:rsidRDefault="0005188C" w:rsidP="0005188C">
      <w:pPr>
        <w:rPr>
          <w:rFonts w:cs="Arial"/>
          <w:szCs w:val="24"/>
        </w:rPr>
      </w:pPr>
      <w:r w:rsidRPr="00842ED0">
        <w:rPr>
          <w:rFonts w:cs="Arial"/>
          <w:szCs w:val="24"/>
        </w:rPr>
        <w:t>8.2 Frente al pliego de condiciones, los interesados en obtener la adjudicación del contrato presentan sus propuestas, las cuales serán analizadas por parte de la entidad para evaluar si se allanan a lo exigido en el pliego; en el supuesto en que la respuesta sea negativa se deberán descalificar y si es positiva, se continuará con el estudio para definir a quién se adjudicará el contrato. En relación</w:t>
      </w:r>
      <w:r w:rsidR="00BA7EF5" w:rsidRPr="00842ED0">
        <w:rPr>
          <w:rFonts w:cs="Arial"/>
          <w:szCs w:val="24"/>
        </w:rPr>
        <w:t xml:space="preserve"> con</w:t>
      </w:r>
      <w:r w:rsidRPr="00842ED0">
        <w:rPr>
          <w:rFonts w:cs="Arial"/>
          <w:szCs w:val="24"/>
        </w:rPr>
        <w:t xml:space="preserve"> la naturaleza jurídica de la propuesta, ha expuesto </w:t>
      </w:r>
      <w:smartTag w:uri="urn:schemas-microsoft-com:office:smarttags" w:element="PersonName">
        <w:smartTagPr>
          <w:attr w:name="ProductID" w:val="la Sala"/>
        </w:smartTagPr>
        <w:r w:rsidRPr="00842ED0">
          <w:rPr>
            <w:rFonts w:cs="Arial"/>
            <w:szCs w:val="24"/>
          </w:rPr>
          <w:t>la Sala</w:t>
        </w:r>
      </w:smartTag>
      <w:r w:rsidRPr="00842ED0">
        <w:rPr>
          <w:rFonts w:cs="Arial"/>
          <w:szCs w:val="24"/>
        </w:rPr>
        <w:t>:</w:t>
      </w:r>
    </w:p>
    <w:p w14:paraId="5884353F" w14:textId="77777777" w:rsidR="0005188C" w:rsidRPr="00842ED0" w:rsidRDefault="0005188C" w:rsidP="0005188C">
      <w:pPr>
        <w:rPr>
          <w:rFonts w:cs="Arial"/>
          <w:szCs w:val="24"/>
        </w:rPr>
      </w:pPr>
    </w:p>
    <w:p w14:paraId="62FB97A3" w14:textId="77777777" w:rsidR="0005188C" w:rsidRPr="0007616E" w:rsidRDefault="0005188C" w:rsidP="0005188C">
      <w:pPr>
        <w:spacing w:line="240" w:lineRule="auto"/>
        <w:ind w:left="709" w:right="758"/>
        <w:rPr>
          <w:rFonts w:cs="Arial"/>
          <w:i/>
          <w:szCs w:val="24"/>
        </w:rPr>
      </w:pPr>
      <w:r w:rsidRPr="00842ED0">
        <w:rPr>
          <w:rFonts w:cs="Arial"/>
          <w:i/>
          <w:szCs w:val="24"/>
        </w:rPr>
        <w:t>Sobre la naturaleza jurídica de la propuesta que se formula por el particular interesado en la invitación de la administración, los estatutos contractuales y particularmente los pliegos de condiciones señalan los requisitos y formalidades que ésta debe atender, tales como los relativos al sujeto o calidades que debe reunir el potencial oferente, los del objeto, su forma, etc., y en general todos los pormenores que la administración exige para que ésta sea jurídicamente eficaz y válida, que lo será si se ajusta material y formalmente al pliego de condiciones. La propuesta implica un sometimiento al pliego de condiciones y quien propone es porque tiene conocimiento de éste y se somete a sus exigencias… la presentación de la oferta (acto jurídico del proponente) traduce una declaración de voluntad que tiene por fin inmediato establecer, crear y modificar derechos o relaciones jurídicas entre el proponente, el licitante y demás oferentes que participan en el procedimiento</w:t>
      </w:r>
      <w:r w:rsidRPr="00842ED0">
        <w:rPr>
          <w:rStyle w:val="Refdenotaalpie"/>
          <w:rFonts w:cs="Arial"/>
          <w:i/>
          <w:szCs w:val="24"/>
        </w:rPr>
        <w:footnoteReference w:id="2"/>
      </w:r>
      <w:r w:rsidRPr="00842ED0">
        <w:rPr>
          <w:rFonts w:cs="Arial"/>
          <w:i/>
          <w:szCs w:val="24"/>
        </w:rPr>
        <w:t>.</w:t>
      </w:r>
    </w:p>
    <w:p w14:paraId="68F53BAD" w14:textId="77777777" w:rsidR="0005188C" w:rsidRPr="0007616E" w:rsidRDefault="0005188C" w:rsidP="007F31A1">
      <w:pPr>
        <w:rPr>
          <w:rFonts w:cs="Arial"/>
          <w:szCs w:val="24"/>
        </w:rPr>
      </w:pPr>
    </w:p>
    <w:p w14:paraId="22FF5888" w14:textId="77777777" w:rsidR="00734C3A" w:rsidRPr="0007616E" w:rsidRDefault="0005188C" w:rsidP="00146596">
      <w:pPr>
        <w:rPr>
          <w:rFonts w:cs="Arial"/>
          <w:szCs w:val="24"/>
        </w:rPr>
      </w:pPr>
      <w:r w:rsidRPr="0007616E">
        <w:rPr>
          <w:rFonts w:cs="Arial"/>
          <w:szCs w:val="24"/>
        </w:rPr>
        <w:t>8.3</w:t>
      </w:r>
      <w:r w:rsidR="00076AB1" w:rsidRPr="0007616E">
        <w:rPr>
          <w:rFonts w:cs="Arial"/>
          <w:szCs w:val="24"/>
        </w:rPr>
        <w:t xml:space="preserve"> </w:t>
      </w:r>
      <w:r w:rsidR="008A3BFA" w:rsidRPr="0007616E">
        <w:rPr>
          <w:rFonts w:cs="Arial"/>
          <w:szCs w:val="24"/>
        </w:rPr>
        <w:t xml:space="preserve">Para efectos de determinar si la propuesta de los actores se sujetó a lo exigido en los pliegos de condiciones, corresponde adelantar un proceso de interpretación, </w:t>
      </w:r>
      <w:r w:rsidR="00A54885" w:rsidRPr="0007616E">
        <w:rPr>
          <w:rFonts w:cs="Arial"/>
          <w:szCs w:val="24"/>
        </w:rPr>
        <w:t>en desarrollo del</w:t>
      </w:r>
      <w:r w:rsidR="008A3BFA" w:rsidRPr="0007616E">
        <w:rPr>
          <w:rFonts w:cs="Arial"/>
          <w:szCs w:val="24"/>
        </w:rPr>
        <w:t xml:space="preserve"> cual ha recordarse que la hermenéutica </w:t>
      </w:r>
      <w:r w:rsidR="002E0C16" w:rsidRPr="0007616E">
        <w:rPr>
          <w:rFonts w:cs="Arial"/>
          <w:szCs w:val="24"/>
        </w:rPr>
        <w:t>de los objetos jurídicos –</w:t>
      </w:r>
      <w:r w:rsidR="002E0C16" w:rsidRPr="0007616E">
        <w:rPr>
          <w:rFonts w:cs="Arial"/>
          <w:szCs w:val="24"/>
        </w:rPr>
        <w:lastRenderedPageBreak/>
        <w:t>ley, contrato, act</w:t>
      </w:r>
      <w:r w:rsidR="00E45A13" w:rsidRPr="0007616E">
        <w:rPr>
          <w:rFonts w:cs="Arial"/>
          <w:szCs w:val="24"/>
        </w:rPr>
        <w:t>o</w:t>
      </w:r>
      <w:r w:rsidR="002E0C16" w:rsidRPr="0007616E">
        <w:rPr>
          <w:rFonts w:cs="Arial"/>
          <w:szCs w:val="24"/>
        </w:rPr>
        <w:t xml:space="preserve"> administrativo, sentencia, etc.– es un proceso que tiene como </w:t>
      </w:r>
      <w:r w:rsidR="008A3BFA" w:rsidRPr="0007616E">
        <w:rPr>
          <w:rFonts w:cs="Arial"/>
          <w:szCs w:val="24"/>
        </w:rPr>
        <w:t xml:space="preserve">propósito desentrañar el sentido de los textos respectivos y que el </w:t>
      </w:r>
      <w:r w:rsidR="002E0C16" w:rsidRPr="0007616E">
        <w:rPr>
          <w:rFonts w:cs="Arial"/>
          <w:szCs w:val="24"/>
        </w:rPr>
        <w:t xml:space="preserve">primer </w:t>
      </w:r>
      <w:r w:rsidR="00E45A13" w:rsidRPr="0007616E">
        <w:rPr>
          <w:rFonts w:cs="Arial"/>
          <w:szCs w:val="24"/>
        </w:rPr>
        <w:t xml:space="preserve">instrumento </w:t>
      </w:r>
      <w:r w:rsidR="008A3BFA" w:rsidRPr="0007616E">
        <w:rPr>
          <w:rFonts w:cs="Arial"/>
          <w:szCs w:val="24"/>
        </w:rPr>
        <w:t>que debe utilizarse para ello es la materia sobre la</w:t>
      </w:r>
      <w:r w:rsidR="00E45A13" w:rsidRPr="0007616E">
        <w:rPr>
          <w:rFonts w:cs="Arial"/>
          <w:szCs w:val="24"/>
        </w:rPr>
        <w:t xml:space="preserve"> cual se exterioriza la voluntad de</w:t>
      </w:r>
      <w:r w:rsidR="008A3BFA" w:rsidRPr="0007616E">
        <w:rPr>
          <w:rFonts w:cs="Arial"/>
          <w:szCs w:val="24"/>
        </w:rPr>
        <w:t xml:space="preserve"> quien lo ha creado, es decir, el texto jurídico</w:t>
      </w:r>
      <w:r w:rsidR="00E45A13" w:rsidRPr="0007616E">
        <w:rPr>
          <w:rFonts w:cs="Arial"/>
          <w:szCs w:val="24"/>
        </w:rPr>
        <w:t>.</w:t>
      </w:r>
    </w:p>
    <w:p w14:paraId="38F41679" w14:textId="77777777" w:rsidR="00734C3A" w:rsidRPr="0007616E" w:rsidRDefault="00734C3A" w:rsidP="00146596">
      <w:pPr>
        <w:rPr>
          <w:rFonts w:cs="Arial"/>
          <w:szCs w:val="24"/>
        </w:rPr>
      </w:pPr>
    </w:p>
    <w:p w14:paraId="070EFB39" w14:textId="77777777" w:rsidR="005E006C" w:rsidRPr="0007616E" w:rsidRDefault="00076AB1" w:rsidP="00146596">
      <w:pPr>
        <w:rPr>
          <w:rFonts w:cs="Arial"/>
          <w:szCs w:val="24"/>
        </w:rPr>
      </w:pPr>
      <w:r w:rsidRPr="0007616E">
        <w:rPr>
          <w:rFonts w:cs="Arial"/>
          <w:szCs w:val="24"/>
        </w:rPr>
        <w:t>8.</w:t>
      </w:r>
      <w:r w:rsidR="00734C3A" w:rsidRPr="0007616E">
        <w:rPr>
          <w:rFonts w:cs="Arial"/>
          <w:szCs w:val="24"/>
        </w:rPr>
        <w:t>3.1</w:t>
      </w:r>
      <w:r w:rsidRPr="0007616E">
        <w:rPr>
          <w:rFonts w:cs="Arial"/>
          <w:szCs w:val="24"/>
        </w:rPr>
        <w:t xml:space="preserve"> </w:t>
      </w:r>
      <w:r w:rsidR="00B42E35" w:rsidRPr="0007616E">
        <w:rPr>
          <w:rFonts w:cs="Arial"/>
          <w:szCs w:val="24"/>
        </w:rPr>
        <w:t xml:space="preserve">Diferentes </w:t>
      </w:r>
      <w:r w:rsidR="00C36093" w:rsidRPr="0007616E">
        <w:rPr>
          <w:rFonts w:cs="Arial"/>
          <w:szCs w:val="24"/>
        </w:rPr>
        <w:t>fuentes de la tradición jurídica romana –</w:t>
      </w:r>
      <w:r w:rsidR="00C36093" w:rsidRPr="0007616E">
        <w:rPr>
          <w:rFonts w:cs="Arial"/>
          <w:i/>
          <w:szCs w:val="24"/>
        </w:rPr>
        <w:t>“cum in verbis nulla ambiguitas est, no</w:t>
      </w:r>
      <w:r w:rsidR="007F31A1" w:rsidRPr="0007616E">
        <w:rPr>
          <w:rFonts w:cs="Arial"/>
          <w:i/>
          <w:szCs w:val="24"/>
        </w:rPr>
        <w:t>n</w:t>
      </w:r>
      <w:r w:rsidR="00C36093" w:rsidRPr="0007616E">
        <w:rPr>
          <w:rFonts w:cs="Arial"/>
          <w:i/>
          <w:szCs w:val="24"/>
        </w:rPr>
        <w:t xml:space="preserve"> debet admitti voluntatis quaestio”</w:t>
      </w:r>
      <w:r w:rsidR="00FD362B" w:rsidRPr="0007616E">
        <w:rPr>
          <w:rStyle w:val="Refdenotaalpie"/>
          <w:rFonts w:cs="Arial"/>
          <w:szCs w:val="24"/>
          <w:lang w:val="es-CO"/>
        </w:rPr>
        <w:footnoteReference w:id="3"/>
      </w:r>
      <w:r w:rsidR="00C36093" w:rsidRPr="0007616E">
        <w:rPr>
          <w:rFonts w:cs="Arial"/>
          <w:szCs w:val="24"/>
        </w:rPr>
        <w:t>– y medieval –</w:t>
      </w:r>
      <w:r w:rsidR="00C36093" w:rsidRPr="0007616E">
        <w:rPr>
          <w:rFonts w:cs="Arial"/>
          <w:i/>
          <w:szCs w:val="24"/>
        </w:rPr>
        <w:t>“in claris non fit interpretatio”</w:t>
      </w:r>
      <w:r w:rsidR="00C36093" w:rsidRPr="0007616E">
        <w:rPr>
          <w:rFonts w:cs="Arial"/>
          <w:szCs w:val="24"/>
        </w:rPr>
        <w:t xml:space="preserve">–, </w:t>
      </w:r>
      <w:r w:rsidR="007F31A1" w:rsidRPr="0007616E">
        <w:rPr>
          <w:rFonts w:cs="Arial"/>
          <w:szCs w:val="24"/>
        </w:rPr>
        <w:t xml:space="preserve">incorporadas </w:t>
      </w:r>
      <w:r w:rsidR="00C36093" w:rsidRPr="0007616E">
        <w:rPr>
          <w:rFonts w:cs="Arial"/>
          <w:szCs w:val="24"/>
        </w:rPr>
        <w:t>ampliamente dentro de nuestro ordenamiento jurídico</w:t>
      </w:r>
      <w:r w:rsidR="00A514C1" w:rsidRPr="0007616E">
        <w:rPr>
          <w:rFonts w:cs="Arial"/>
          <w:szCs w:val="24"/>
        </w:rPr>
        <w:t xml:space="preserve"> –</w:t>
      </w:r>
      <w:r w:rsidR="00A514C1" w:rsidRPr="0007616E">
        <w:rPr>
          <w:rFonts w:cs="Arial"/>
          <w:i/>
          <w:szCs w:val="24"/>
        </w:rPr>
        <w:t>“Artículo 27.- Cuando el sentido de la ley sea claro, no se desatenderá su tenor literal a pretexto de consulta su espíritu. Pero bien se puede, para interpretar una expresión oscura de la ley, recurrir a su intención o espíritu, claramente manifestados en ella misma o en la historia fidedigna de su establecimiento.” “Artículo 1618.- Conocida claramente la intención de los contratantes, debe estarse más a ella que a lo literal de las palabras.”</w:t>
      </w:r>
      <w:r w:rsidR="00A514C1" w:rsidRPr="0007616E">
        <w:rPr>
          <w:rFonts w:cs="Arial"/>
          <w:szCs w:val="24"/>
        </w:rPr>
        <w:t xml:space="preserve">– </w:t>
      </w:r>
      <w:r w:rsidR="00C36093" w:rsidRPr="0007616E">
        <w:rPr>
          <w:rFonts w:cs="Arial"/>
          <w:szCs w:val="24"/>
        </w:rPr>
        <w:t>guían al intérprete judicial e</w:t>
      </w:r>
      <w:r w:rsidR="007F31A1" w:rsidRPr="0007616E">
        <w:rPr>
          <w:rFonts w:cs="Arial"/>
          <w:szCs w:val="24"/>
        </w:rPr>
        <w:t xml:space="preserve">n el sentido señalado, al poner de </w:t>
      </w:r>
      <w:r w:rsidR="00A514C1" w:rsidRPr="0007616E">
        <w:rPr>
          <w:rFonts w:cs="Arial"/>
          <w:szCs w:val="24"/>
        </w:rPr>
        <w:t>presente cuán importante es lo literal para interpretar un objeto</w:t>
      </w:r>
      <w:r w:rsidR="00894988" w:rsidRPr="0007616E">
        <w:rPr>
          <w:rFonts w:cs="Arial"/>
          <w:szCs w:val="24"/>
        </w:rPr>
        <w:t>,</w:t>
      </w:r>
      <w:r w:rsidR="00A514C1" w:rsidRPr="0007616E">
        <w:rPr>
          <w:rFonts w:cs="Arial"/>
          <w:szCs w:val="24"/>
        </w:rPr>
        <w:t xml:space="preserve"> como punto de partida </w:t>
      </w:r>
      <w:r w:rsidR="007F31A1" w:rsidRPr="0007616E">
        <w:rPr>
          <w:rFonts w:cs="Arial"/>
          <w:szCs w:val="24"/>
        </w:rPr>
        <w:t>d</w:t>
      </w:r>
      <w:r w:rsidR="00A514C1" w:rsidRPr="0007616E">
        <w:rPr>
          <w:rFonts w:cs="Arial"/>
          <w:szCs w:val="24"/>
        </w:rPr>
        <w:t>el trabajo respectivo.</w:t>
      </w:r>
      <w:r w:rsidR="001353A4" w:rsidRPr="0007616E">
        <w:rPr>
          <w:rFonts w:cs="Arial"/>
          <w:szCs w:val="24"/>
        </w:rPr>
        <w:t xml:space="preserve"> </w:t>
      </w:r>
      <w:r w:rsidR="00753FF1" w:rsidRPr="0007616E">
        <w:rPr>
          <w:rFonts w:cs="Arial"/>
          <w:szCs w:val="24"/>
        </w:rPr>
        <w:t>Si b</w:t>
      </w:r>
      <w:r w:rsidR="001353A4" w:rsidRPr="0007616E">
        <w:rPr>
          <w:rFonts w:cs="Arial"/>
          <w:szCs w:val="24"/>
        </w:rPr>
        <w:t xml:space="preserve">ien es cierto que el artículo 1618 establece </w:t>
      </w:r>
      <w:r w:rsidR="00753FF1" w:rsidRPr="0007616E">
        <w:rPr>
          <w:rFonts w:cs="Arial"/>
          <w:szCs w:val="24"/>
        </w:rPr>
        <w:t>que</w:t>
      </w:r>
      <w:r w:rsidR="001353A4" w:rsidRPr="0007616E">
        <w:rPr>
          <w:rFonts w:cs="Arial"/>
          <w:szCs w:val="24"/>
        </w:rPr>
        <w:t xml:space="preserve"> la intención de los contratantes </w:t>
      </w:r>
      <w:r w:rsidR="00753FF1" w:rsidRPr="0007616E">
        <w:rPr>
          <w:rFonts w:cs="Arial"/>
          <w:szCs w:val="24"/>
        </w:rPr>
        <w:t xml:space="preserve">prevalece </w:t>
      </w:r>
      <w:r w:rsidR="001353A4" w:rsidRPr="0007616E">
        <w:rPr>
          <w:rFonts w:cs="Arial"/>
          <w:szCs w:val="24"/>
        </w:rPr>
        <w:t>sobre el sentido gramatical, también lo es que, de manera armónica con el artículo 1627 –</w:t>
      </w:r>
      <w:r w:rsidR="001353A4" w:rsidRPr="0007616E">
        <w:rPr>
          <w:rFonts w:cs="Arial"/>
          <w:i/>
          <w:szCs w:val="24"/>
        </w:rPr>
        <w:t>“El pago se hará bajo todos respectos en conformidad al tenor de la obligación…</w:t>
      </w:r>
      <w:r w:rsidR="00A54885" w:rsidRPr="0007616E">
        <w:rPr>
          <w:rFonts w:cs="Arial"/>
          <w:i/>
          <w:szCs w:val="24"/>
        </w:rPr>
        <w:t>”</w:t>
      </w:r>
      <w:r w:rsidR="001353A4" w:rsidRPr="0007616E">
        <w:rPr>
          <w:rFonts w:cs="Arial"/>
          <w:i/>
          <w:szCs w:val="24"/>
        </w:rPr>
        <w:t>–</w:t>
      </w:r>
      <w:r w:rsidR="001353A4" w:rsidRPr="0007616E">
        <w:rPr>
          <w:rFonts w:cs="Arial"/>
          <w:szCs w:val="24"/>
        </w:rPr>
        <w:t xml:space="preserve">, impone al intérprete tomar el texto como primer elemento, pues se entiende que la voluntad del autor reside en su declaración final, salvo que se </w:t>
      </w:r>
      <w:r w:rsidR="00A54885" w:rsidRPr="0007616E">
        <w:rPr>
          <w:rFonts w:cs="Arial"/>
          <w:szCs w:val="24"/>
        </w:rPr>
        <w:t>conozca claramente</w:t>
      </w:r>
      <w:r w:rsidR="00753FF1" w:rsidRPr="0007616E">
        <w:rPr>
          <w:rFonts w:cs="Arial"/>
          <w:szCs w:val="24"/>
        </w:rPr>
        <w:t xml:space="preserve"> y </w:t>
      </w:r>
      <w:r w:rsidR="00A54885" w:rsidRPr="0007616E">
        <w:rPr>
          <w:rFonts w:cs="Arial"/>
          <w:szCs w:val="24"/>
        </w:rPr>
        <w:t xml:space="preserve">que </w:t>
      </w:r>
      <w:r w:rsidR="00753FF1" w:rsidRPr="0007616E">
        <w:rPr>
          <w:rFonts w:cs="Arial"/>
          <w:szCs w:val="24"/>
        </w:rPr>
        <w:t xml:space="preserve">se acredite en el proceso judicial, </w:t>
      </w:r>
      <w:r w:rsidR="001353A4" w:rsidRPr="0007616E">
        <w:rPr>
          <w:rFonts w:cs="Arial"/>
          <w:szCs w:val="24"/>
        </w:rPr>
        <w:t xml:space="preserve">que </w:t>
      </w:r>
      <w:r w:rsidR="0064214A" w:rsidRPr="0007616E">
        <w:rPr>
          <w:rFonts w:cs="Arial"/>
          <w:szCs w:val="24"/>
        </w:rPr>
        <w:t xml:space="preserve">su intención </w:t>
      </w:r>
      <w:r w:rsidR="00753FF1" w:rsidRPr="0007616E">
        <w:rPr>
          <w:rFonts w:cs="Arial"/>
          <w:szCs w:val="24"/>
        </w:rPr>
        <w:t>era</w:t>
      </w:r>
      <w:r w:rsidR="001353A4" w:rsidRPr="0007616E">
        <w:rPr>
          <w:rFonts w:cs="Arial"/>
          <w:szCs w:val="24"/>
        </w:rPr>
        <w:t xml:space="preserve"> diferente </w:t>
      </w:r>
      <w:r w:rsidR="00753FF1" w:rsidRPr="0007616E">
        <w:rPr>
          <w:rFonts w:cs="Arial"/>
          <w:szCs w:val="24"/>
        </w:rPr>
        <w:t>a</w:t>
      </w:r>
      <w:r w:rsidR="001353A4" w:rsidRPr="0007616E">
        <w:rPr>
          <w:rFonts w:cs="Arial"/>
          <w:szCs w:val="24"/>
        </w:rPr>
        <w:t xml:space="preserve"> la que aparece en el texto.</w:t>
      </w:r>
    </w:p>
    <w:p w14:paraId="64C87652" w14:textId="77777777" w:rsidR="00A514C1" w:rsidRPr="0007616E" w:rsidRDefault="00A514C1" w:rsidP="00146596">
      <w:pPr>
        <w:rPr>
          <w:rFonts w:cs="Arial"/>
          <w:szCs w:val="24"/>
        </w:rPr>
      </w:pPr>
    </w:p>
    <w:p w14:paraId="797025F7" w14:textId="77777777" w:rsidR="00734C3A" w:rsidRPr="0007616E" w:rsidRDefault="00734C3A" w:rsidP="00734C3A">
      <w:pPr>
        <w:rPr>
          <w:rFonts w:cs="Arial"/>
          <w:szCs w:val="24"/>
        </w:rPr>
      </w:pPr>
      <w:r w:rsidRPr="0007616E">
        <w:rPr>
          <w:rFonts w:cs="Arial"/>
          <w:szCs w:val="24"/>
        </w:rPr>
        <w:t xml:space="preserve">8.3.2 En ningún momento sugiere </w:t>
      </w:r>
      <w:smartTag w:uri="urn:schemas-microsoft-com:office:smarttags" w:element="PersonName">
        <w:smartTagPr>
          <w:attr w:name="ProductID" w:val="la Sala"/>
        </w:smartTagPr>
        <w:r w:rsidRPr="0007616E">
          <w:rPr>
            <w:rFonts w:cs="Arial"/>
            <w:szCs w:val="24"/>
          </w:rPr>
          <w:t>la Sala</w:t>
        </w:r>
      </w:smartTag>
      <w:r w:rsidRPr="0007616E">
        <w:rPr>
          <w:rFonts w:cs="Arial"/>
          <w:szCs w:val="24"/>
        </w:rPr>
        <w:t xml:space="preserve"> una posición literal o exégeta que agote el proceso hermenéutico en el texto –algo así constituiría claramente un error, pues el texto obedece a un contexto que habrá lugar a analizar para discernir el significado relevante para el derecho–, pero sí afirma que el primer paso que se debe adelantar </w:t>
      </w:r>
      <w:r w:rsidR="0064214A" w:rsidRPr="0007616E">
        <w:rPr>
          <w:rFonts w:cs="Arial"/>
          <w:szCs w:val="24"/>
        </w:rPr>
        <w:t>con el propósito de</w:t>
      </w:r>
      <w:r w:rsidRPr="0007616E">
        <w:rPr>
          <w:rFonts w:cs="Arial"/>
          <w:szCs w:val="24"/>
        </w:rPr>
        <w:t xml:space="preserve"> entender jurídicamente el pliego de condiciones y la propuesta de los oferentes, precisa de atención, detenimiento y cuidado en el sentido gramatical correspondiente, como reflejo de la intención final del autor del texto, pues en muchos casos este criterio será preponderante y suficiente.</w:t>
      </w:r>
    </w:p>
    <w:p w14:paraId="5E6D7070" w14:textId="77777777" w:rsidR="00734C3A" w:rsidRPr="0007616E" w:rsidRDefault="00734C3A" w:rsidP="00734C3A">
      <w:pPr>
        <w:rPr>
          <w:rFonts w:cs="Arial"/>
          <w:szCs w:val="24"/>
        </w:rPr>
      </w:pPr>
    </w:p>
    <w:p w14:paraId="277F4E55" w14:textId="77777777" w:rsidR="00E148D6" w:rsidRPr="0007616E" w:rsidRDefault="00076AB1" w:rsidP="00645965">
      <w:pPr>
        <w:tabs>
          <w:tab w:val="left" w:pos="5404"/>
        </w:tabs>
        <w:rPr>
          <w:rFonts w:cs="Arial"/>
          <w:szCs w:val="24"/>
        </w:rPr>
      </w:pPr>
      <w:r w:rsidRPr="0007616E">
        <w:rPr>
          <w:rFonts w:cs="Arial"/>
          <w:szCs w:val="24"/>
        </w:rPr>
        <w:t>8.</w:t>
      </w:r>
      <w:r w:rsidR="00296622" w:rsidRPr="0007616E">
        <w:rPr>
          <w:rFonts w:cs="Arial"/>
          <w:szCs w:val="24"/>
        </w:rPr>
        <w:t>4</w:t>
      </w:r>
      <w:r w:rsidRPr="0007616E">
        <w:rPr>
          <w:rFonts w:cs="Arial"/>
          <w:szCs w:val="24"/>
        </w:rPr>
        <w:t xml:space="preserve"> </w:t>
      </w:r>
      <w:r w:rsidR="00734C3A" w:rsidRPr="0007616E">
        <w:rPr>
          <w:rFonts w:cs="Arial"/>
          <w:szCs w:val="24"/>
        </w:rPr>
        <w:t xml:space="preserve">En el caso concreto, </w:t>
      </w:r>
      <w:smartTag w:uri="urn:schemas-microsoft-com:office:smarttags" w:element="PersonName">
        <w:smartTagPr>
          <w:attr w:name="ProductID" w:val="la Sala"/>
        </w:smartTagPr>
        <w:r w:rsidR="00F33255" w:rsidRPr="0007616E">
          <w:rPr>
            <w:rFonts w:cs="Arial"/>
            <w:szCs w:val="24"/>
          </w:rPr>
          <w:t>la Sala</w:t>
        </w:r>
      </w:smartTag>
      <w:r w:rsidR="00F33255" w:rsidRPr="0007616E">
        <w:rPr>
          <w:rFonts w:cs="Arial"/>
          <w:szCs w:val="24"/>
        </w:rPr>
        <w:t xml:space="preserve"> considera</w:t>
      </w:r>
      <w:r w:rsidR="0064214A" w:rsidRPr="0007616E">
        <w:rPr>
          <w:rFonts w:cs="Arial"/>
          <w:szCs w:val="24"/>
        </w:rPr>
        <w:t>,</w:t>
      </w:r>
      <w:r w:rsidR="00F33255" w:rsidRPr="0007616E">
        <w:rPr>
          <w:rFonts w:cs="Arial"/>
          <w:szCs w:val="24"/>
        </w:rPr>
        <w:t xml:space="preserve"> </w:t>
      </w:r>
      <w:r w:rsidR="0064214A" w:rsidRPr="0007616E">
        <w:rPr>
          <w:rFonts w:cs="Arial"/>
          <w:szCs w:val="24"/>
        </w:rPr>
        <w:t xml:space="preserve">exclusivamente desde la perspectiva de una interpretación literal </w:t>
      </w:r>
      <w:r w:rsidR="008B08B5" w:rsidRPr="0007616E">
        <w:rPr>
          <w:rFonts w:cs="Arial"/>
          <w:szCs w:val="24"/>
        </w:rPr>
        <w:t xml:space="preserve">o gramatical </w:t>
      </w:r>
      <w:r w:rsidR="0064214A" w:rsidRPr="0007616E">
        <w:rPr>
          <w:rFonts w:cs="Arial"/>
          <w:szCs w:val="24"/>
        </w:rPr>
        <w:t xml:space="preserve">de los pliegos y de la propuesta, </w:t>
      </w:r>
      <w:r w:rsidR="00F33255" w:rsidRPr="0007616E">
        <w:rPr>
          <w:rFonts w:cs="Arial"/>
          <w:szCs w:val="24"/>
        </w:rPr>
        <w:t>que</w:t>
      </w:r>
      <w:r w:rsidR="008A3BFA" w:rsidRPr="0007616E">
        <w:rPr>
          <w:rFonts w:cs="Arial"/>
          <w:szCs w:val="24"/>
        </w:rPr>
        <w:t xml:space="preserve"> la falta </w:t>
      </w:r>
      <w:r w:rsidR="008A3BFA" w:rsidRPr="0007616E">
        <w:rPr>
          <w:rFonts w:cs="Arial"/>
          <w:szCs w:val="24"/>
        </w:rPr>
        <w:lastRenderedPageBreak/>
        <w:t xml:space="preserve">de discriminación </w:t>
      </w:r>
      <w:r w:rsidR="00F33255" w:rsidRPr="0007616E">
        <w:rPr>
          <w:rFonts w:cs="Arial"/>
          <w:szCs w:val="24"/>
        </w:rPr>
        <w:t>del impuesto de guerra no era razón suficiente para descalific</w:t>
      </w:r>
      <w:r w:rsidR="00EB0CBD" w:rsidRPr="0007616E">
        <w:rPr>
          <w:rFonts w:cs="Arial"/>
          <w:szCs w:val="24"/>
        </w:rPr>
        <w:t xml:space="preserve">ar la propuesta de los actores, </w:t>
      </w:r>
      <w:r w:rsidR="001027EE" w:rsidRPr="0007616E">
        <w:rPr>
          <w:rFonts w:cs="Arial"/>
          <w:szCs w:val="24"/>
        </w:rPr>
        <w:t>puesto que el mismo pliego</w:t>
      </w:r>
      <w:r w:rsidR="00565679" w:rsidRPr="0007616E">
        <w:rPr>
          <w:rFonts w:cs="Arial"/>
          <w:szCs w:val="24"/>
        </w:rPr>
        <w:t>,</w:t>
      </w:r>
      <w:r w:rsidR="001027EE" w:rsidRPr="0007616E">
        <w:rPr>
          <w:rFonts w:cs="Arial"/>
          <w:szCs w:val="24"/>
        </w:rPr>
        <w:t xml:space="preserve"> </w:t>
      </w:r>
      <w:r w:rsidR="00565679" w:rsidRPr="0007616E">
        <w:rPr>
          <w:rFonts w:cs="Arial"/>
          <w:szCs w:val="24"/>
        </w:rPr>
        <w:t xml:space="preserve">en el último inciso del numeral 12, </w:t>
      </w:r>
      <w:r w:rsidR="00964482" w:rsidRPr="0007616E">
        <w:rPr>
          <w:rFonts w:cs="Arial"/>
          <w:szCs w:val="24"/>
        </w:rPr>
        <w:t xml:space="preserve">indicaba que ante esa situación se entendía incluido </w:t>
      </w:r>
      <w:r w:rsidR="00652A72" w:rsidRPr="0007616E">
        <w:rPr>
          <w:rFonts w:cs="Arial"/>
          <w:szCs w:val="24"/>
        </w:rPr>
        <w:t xml:space="preserve">ese ítem </w:t>
      </w:r>
      <w:r w:rsidR="00964482" w:rsidRPr="0007616E">
        <w:rPr>
          <w:rFonts w:cs="Arial"/>
          <w:szCs w:val="24"/>
        </w:rPr>
        <w:t>en el precio total de la oferta</w:t>
      </w:r>
      <w:r w:rsidR="008B08B5" w:rsidRPr="0007616E">
        <w:rPr>
          <w:rFonts w:cs="Arial"/>
          <w:szCs w:val="24"/>
        </w:rPr>
        <w:t>. El texto disponía</w:t>
      </w:r>
      <w:r w:rsidR="00F33255" w:rsidRPr="0007616E">
        <w:rPr>
          <w:rFonts w:cs="Arial"/>
          <w:szCs w:val="24"/>
        </w:rPr>
        <w:t xml:space="preserve"> que</w:t>
      </w:r>
      <w:r w:rsidR="008B08B5" w:rsidRPr="0007616E">
        <w:rPr>
          <w:rFonts w:cs="Arial"/>
          <w:szCs w:val="24"/>
        </w:rPr>
        <w:t>:</w:t>
      </w:r>
      <w:r w:rsidR="00F33255" w:rsidRPr="0007616E">
        <w:rPr>
          <w:rFonts w:cs="Arial"/>
          <w:szCs w:val="24"/>
        </w:rPr>
        <w:t xml:space="preserve"> </w:t>
      </w:r>
      <w:r w:rsidR="0005188C" w:rsidRPr="0007616E">
        <w:rPr>
          <w:rFonts w:cs="Arial"/>
          <w:i/>
          <w:szCs w:val="24"/>
        </w:rPr>
        <w:t>“el proponente deberá incluir en sus precios todos los impuestos y retenciones (incluido el I.V.A.), derechos y otros cargos que se le causaren por concepto de la ejecución del contrato”</w:t>
      </w:r>
      <w:r w:rsidR="0005188C" w:rsidRPr="0007616E">
        <w:rPr>
          <w:rFonts w:cs="Arial"/>
          <w:szCs w:val="24"/>
        </w:rPr>
        <w:t xml:space="preserve">, puesto que </w:t>
      </w:r>
      <w:r w:rsidR="0005188C" w:rsidRPr="0007616E">
        <w:rPr>
          <w:rFonts w:cs="Arial"/>
          <w:i/>
          <w:szCs w:val="24"/>
        </w:rPr>
        <w:t>“si no es explícita la oferta se entenderán incluidos en el precio total de la misma</w:t>
      </w:r>
      <w:r w:rsidR="00410D89" w:rsidRPr="0007616E">
        <w:rPr>
          <w:rFonts w:cs="Arial"/>
          <w:i/>
          <w:szCs w:val="24"/>
        </w:rPr>
        <w:t xml:space="preserve">, por lo tanto </w:t>
      </w:r>
      <w:r w:rsidR="0005188C" w:rsidRPr="0007616E">
        <w:rPr>
          <w:rFonts w:cs="Arial"/>
          <w:i/>
          <w:szCs w:val="24"/>
        </w:rPr>
        <w:t xml:space="preserve">el MUNICIPIO DE </w:t>
      </w:r>
      <w:smartTag w:uri="urn:schemas-microsoft-com:office:smarttags" w:element="PersonName">
        <w:smartTagPr>
          <w:attr w:name="ProductID" w:val="La Calera"/>
        </w:smartTagPr>
        <w:r w:rsidR="0005188C" w:rsidRPr="0007616E">
          <w:rPr>
            <w:rFonts w:cs="Arial"/>
            <w:i/>
            <w:szCs w:val="24"/>
          </w:rPr>
          <w:t>LA CALERA</w:t>
        </w:r>
      </w:smartTag>
      <w:r w:rsidR="0005188C" w:rsidRPr="0007616E">
        <w:rPr>
          <w:rFonts w:cs="Arial"/>
          <w:i/>
          <w:szCs w:val="24"/>
        </w:rPr>
        <w:t xml:space="preserve"> no aceptará reclamaciones posteriores”</w:t>
      </w:r>
      <w:r w:rsidR="0005188C" w:rsidRPr="0007616E">
        <w:rPr>
          <w:rFonts w:cs="Arial"/>
          <w:szCs w:val="24"/>
        </w:rPr>
        <w:t>.</w:t>
      </w:r>
      <w:r w:rsidR="00EB0CBD" w:rsidRPr="0007616E">
        <w:rPr>
          <w:rFonts w:cs="Arial"/>
          <w:szCs w:val="24"/>
        </w:rPr>
        <w:t xml:space="preserve"> </w:t>
      </w:r>
      <w:r w:rsidR="00375190" w:rsidRPr="0007616E">
        <w:rPr>
          <w:rFonts w:cs="Arial"/>
          <w:szCs w:val="24"/>
        </w:rPr>
        <w:t>Además</w:t>
      </w:r>
      <w:r w:rsidR="007F31A1" w:rsidRPr="0007616E">
        <w:rPr>
          <w:rFonts w:cs="Arial"/>
          <w:szCs w:val="24"/>
        </w:rPr>
        <w:t xml:space="preserve">, </w:t>
      </w:r>
      <w:r w:rsidR="00E148D6" w:rsidRPr="0007616E">
        <w:rPr>
          <w:rFonts w:cs="Arial"/>
          <w:szCs w:val="24"/>
        </w:rPr>
        <w:t>el numeral 30 d</w:t>
      </w:r>
      <w:r w:rsidR="007F31A1" w:rsidRPr="0007616E">
        <w:rPr>
          <w:rFonts w:cs="Arial"/>
          <w:szCs w:val="24"/>
        </w:rPr>
        <w:t>el pliego de condiciones</w:t>
      </w:r>
      <w:r w:rsidR="00E148D6" w:rsidRPr="0007616E">
        <w:rPr>
          <w:rFonts w:cs="Arial"/>
          <w:szCs w:val="24"/>
        </w:rPr>
        <w:t xml:space="preserve"> </w:t>
      </w:r>
      <w:r w:rsidR="005E1840" w:rsidRPr="0007616E">
        <w:rPr>
          <w:rFonts w:cs="Arial"/>
          <w:szCs w:val="24"/>
        </w:rPr>
        <w:t xml:space="preserve">indica que: </w:t>
      </w:r>
      <w:r w:rsidR="005E1840" w:rsidRPr="0007616E">
        <w:rPr>
          <w:rFonts w:cs="Arial"/>
          <w:i/>
          <w:szCs w:val="24"/>
        </w:rPr>
        <w:t>“el Contratista deberá ser explícito en que dentro del valor de los insumos están incluidos los impuestos del I.V.A., y si no lo hace EL MUNICIPIO no reconocerá ninguna reclamación posterior”</w:t>
      </w:r>
      <w:r w:rsidR="008A18D9" w:rsidRPr="0007616E">
        <w:rPr>
          <w:rFonts w:cs="Arial"/>
          <w:szCs w:val="24"/>
        </w:rPr>
        <w:t xml:space="preserve"> –párrafo 6.2–</w:t>
      </w:r>
      <w:r w:rsidR="00E148D6" w:rsidRPr="0007616E">
        <w:rPr>
          <w:rFonts w:cs="Arial"/>
          <w:szCs w:val="24"/>
        </w:rPr>
        <w:t>.</w:t>
      </w:r>
    </w:p>
    <w:p w14:paraId="59ECDDF5" w14:textId="77777777" w:rsidR="00587699" w:rsidRPr="0007616E" w:rsidRDefault="00587699" w:rsidP="00146596">
      <w:pPr>
        <w:rPr>
          <w:rFonts w:cs="Arial"/>
          <w:szCs w:val="24"/>
        </w:rPr>
      </w:pPr>
    </w:p>
    <w:p w14:paraId="6F0BD9FE" w14:textId="77777777" w:rsidR="00296622" w:rsidRPr="007978A4" w:rsidRDefault="00296622" w:rsidP="00296622">
      <w:pPr>
        <w:tabs>
          <w:tab w:val="left" w:pos="5404"/>
        </w:tabs>
        <w:rPr>
          <w:rFonts w:cs="Arial"/>
          <w:szCs w:val="24"/>
        </w:rPr>
      </w:pPr>
      <w:r w:rsidRPr="0007616E">
        <w:rPr>
          <w:rFonts w:cs="Arial"/>
          <w:szCs w:val="24"/>
        </w:rPr>
        <w:t xml:space="preserve">9 </w:t>
      </w:r>
      <w:r w:rsidR="002D449E" w:rsidRPr="007978A4">
        <w:rPr>
          <w:rFonts w:cs="Arial"/>
          <w:szCs w:val="24"/>
        </w:rPr>
        <w:t xml:space="preserve">No obstante lo anterior, </w:t>
      </w:r>
      <w:smartTag w:uri="urn:schemas-microsoft-com:office:smarttags" w:element="PersonName">
        <w:smartTagPr>
          <w:attr w:name="ProductID" w:val="la Sala"/>
        </w:smartTagPr>
        <w:r w:rsidRPr="007978A4">
          <w:rPr>
            <w:rFonts w:cs="Arial"/>
            <w:szCs w:val="24"/>
          </w:rPr>
          <w:t>la Sala</w:t>
        </w:r>
      </w:smartTag>
      <w:r w:rsidRPr="007978A4">
        <w:rPr>
          <w:rFonts w:cs="Arial"/>
          <w:szCs w:val="24"/>
        </w:rPr>
        <w:t xml:space="preserve"> encuentra pertinente recordar que existe una regla de interpretación, consagrada en diferentes artículos de nuestro ordenamiento jurídico</w:t>
      </w:r>
      <w:r w:rsidRPr="007978A4">
        <w:rPr>
          <w:rStyle w:val="Refdenotaalpie"/>
          <w:rFonts w:cs="Arial"/>
          <w:szCs w:val="24"/>
        </w:rPr>
        <w:footnoteReference w:id="4"/>
      </w:r>
      <w:r w:rsidRPr="007978A4">
        <w:rPr>
          <w:rFonts w:cs="Arial"/>
          <w:szCs w:val="24"/>
        </w:rPr>
        <w:t>, denominada interpretación sistemática o coherente, la cual pone de presente la correlación entre las partes constitutivas de un discurso, como de cada manifestación del pensamiento, y su referencia común al todo del que hacen parte –</w:t>
      </w:r>
      <w:r w:rsidRPr="007978A4">
        <w:rPr>
          <w:rFonts w:cs="Arial"/>
          <w:i/>
          <w:szCs w:val="24"/>
          <w:lang w:val="es-CO"/>
        </w:rPr>
        <w:t>“incivile est, nisi tota lege perspecta, una aliqua particula eius proposita iuducare vel respondere”</w:t>
      </w:r>
      <w:r w:rsidRPr="007978A4">
        <w:rPr>
          <w:rStyle w:val="Refdenotaalpie"/>
          <w:rFonts w:cs="Arial"/>
          <w:szCs w:val="24"/>
          <w:lang w:val="es-CO"/>
        </w:rPr>
        <w:footnoteReference w:id="5"/>
      </w:r>
      <w:r w:rsidRPr="007978A4">
        <w:rPr>
          <w:rFonts w:cs="Arial"/>
          <w:szCs w:val="24"/>
        </w:rPr>
        <w:t>–. La correlación y referencia posibilitan la iluminación recíproca del significado entre el todo y los elementos constitutivos</w:t>
      </w:r>
      <w:r w:rsidRPr="007978A4">
        <w:rPr>
          <w:rStyle w:val="Refdenotaalpie"/>
          <w:rFonts w:cs="Arial"/>
          <w:szCs w:val="24"/>
        </w:rPr>
        <w:footnoteReference w:id="6"/>
      </w:r>
      <w:r w:rsidRPr="007978A4">
        <w:rPr>
          <w:rFonts w:cs="Arial"/>
          <w:szCs w:val="24"/>
        </w:rPr>
        <w:t>.</w:t>
      </w:r>
    </w:p>
    <w:p w14:paraId="34B6C4E2" w14:textId="77777777" w:rsidR="00296622" w:rsidRPr="007978A4" w:rsidRDefault="00296622" w:rsidP="00296622">
      <w:pPr>
        <w:tabs>
          <w:tab w:val="left" w:pos="5404"/>
        </w:tabs>
        <w:rPr>
          <w:rFonts w:cs="Arial"/>
          <w:szCs w:val="24"/>
        </w:rPr>
      </w:pPr>
    </w:p>
    <w:p w14:paraId="62ABE33F" w14:textId="77777777" w:rsidR="00296622" w:rsidRPr="0007616E" w:rsidRDefault="00296622" w:rsidP="00296622">
      <w:pPr>
        <w:rPr>
          <w:rFonts w:cs="Arial"/>
          <w:i/>
          <w:szCs w:val="24"/>
        </w:rPr>
      </w:pPr>
      <w:r w:rsidRPr="007978A4">
        <w:rPr>
          <w:rFonts w:cs="Arial"/>
          <w:szCs w:val="24"/>
        </w:rPr>
        <w:lastRenderedPageBreak/>
        <w:t xml:space="preserve">9.1 De conformidad con este criterio, los pliegos y la propuesta deben ser interpretados en función de las diferentes partes que los conforman, sin aislar o separar una de </w:t>
      </w:r>
      <w:r w:rsidR="00620A0F" w:rsidRPr="007978A4">
        <w:rPr>
          <w:rFonts w:cs="Arial"/>
          <w:szCs w:val="24"/>
        </w:rPr>
        <w:t>el</w:t>
      </w:r>
      <w:r w:rsidRPr="007978A4">
        <w:rPr>
          <w:rFonts w:cs="Arial"/>
          <w:szCs w:val="24"/>
        </w:rPr>
        <w:t>las del conjunto, razón</w:t>
      </w:r>
      <w:r w:rsidRPr="0007616E">
        <w:rPr>
          <w:rFonts w:cs="Arial"/>
          <w:szCs w:val="24"/>
        </w:rPr>
        <w:t xml:space="preserve"> por la cual la interpretación del inciso final del numeral 12 debe hacerse </w:t>
      </w:r>
      <w:r w:rsidR="00620A0F" w:rsidRPr="0007616E">
        <w:rPr>
          <w:rFonts w:cs="Arial"/>
          <w:szCs w:val="24"/>
        </w:rPr>
        <w:t>de acuerdo con las</w:t>
      </w:r>
      <w:r w:rsidR="00325988" w:rsidRPr="0007616E">
        <w:rPr>
          <w:rFonts w:cs="Arial"/>
          <w:szCs w:val="24"/>
        </w:rPr>
        <w:t xml:space="preserve"> di</w:t>
      </w:r>
      <w:r w:rsidR="00620A0F" w:rsidRPr="0007616E">
        <w:rPr>
          <w:rFonts w:cs="Arial"/>
          <w:szCs w:val="24"/>
        </w:rPr>
        <w:t>stintas</w:t>
      </w:r>
      <w:r w:rsidR="00325988" w:rsidRPr="0007616E">
        <w:rPr>
          <w:rFonts w:cs="Arial"/>
          <w:szCs w:val="24"/>
        </w:rPr>
        <w:t xml:space="preserve"> partes </w:t>
      </w:r>
      <w:r w:rsidRPr="0007616E">
        <w:rPr>
          <w:rFonts w:cs="Arial"/>
          <w:szCs w:val="24"/>
        </w:rPr>
        <w:t xml:space="preserve">del </w:t>
      </w:r>
      <w:r w:rsidR="00325988" w:rsidRPr="0007616E">
        <w:rPr>
          <w:rFonts w:cs="Arial"/>
          <w:szCs w:val="24"/>
        </w:rPr>
        <w:t>pliego</w:t>
      </w:r>
      <w:r w:rsidR="00620A0F" w:rsidRPr="0007616E">
        <w:rPr>
          <w:rFonts w:cs="Arial"/>
          <w:szCs w:val="24"/>
        </w:rPr>
        <w:t xml:space="preserve">, especialmente, con </w:t>
      </w:r>
      <w:r w:rsidR="00325988" w:rsidRPr="0007616E">
        <w:rPr>
          <w:rFonts w:cs="Arial"/>
          <w:szCs w:val="24"/>
        </w:rPr>
        <w:t xml:space="preserve">el </w:t>
      </w:r>
      <w:r w:rsidRPr="0007616E">
        <w:rPr>
          <w:rFonts w:cs="Arial"/>
          <w:szCs w:val="24"/>
        </w:rPr>
        <w:t xml:space="preserve">numeral denominado </w:t>
      </w:r>
      <w:r w:rsidRPr="0007616E">
        <w:rPr>
          <w:rFonts w:cs="Arial"/>
          <w:i/>
          <w:szCs w:val="24"/>
        </w:rPr>
        <w:t>“DESCALIFICACIÓN DE LAS PROPUESTA”</w:t>
      </w:r>
      <w:r w:rsidRPr="0007616E">
        <w:rPr>
          <w:rFonts w:cs="Arial"/>
          <w:szCs w:val="24"/>
        </w:rPr>
        <w:t xml:space="preserve">, incorporado sin numeración alguna dentro de los pliegos, con posterioridad al numeral 30, y en cuyo numeral octavo se especificaba que las propuestas serían descalificadas cuando </w:t>
      </w:r>
      <w:r w:rsidRPr="0007616E">
        <w:rPr>
          <w:rFonts w:cs="Arial"/>
          <w:i/>
          <w:szCs w:val="24"/>
        </w:rPr>
        <w:t>“exista confusión o falta de claridad en los aspectos fundamentales de la propuesta o esta no se ajuste a las especificaciones establecidas en este pliego de condiciones”</w:t>
      </w:r>
      <w:r w:rsidR="008B08B5" w:rsidRPr="0007616E">
        <w:rPr>
          <w:rFonts w:cs="Arial"/>
          <w:i/>
          <w:szCs w:val="24"/>
        </w:rPr>
        <w:t>.</w:t>
      </w:r>
    </w:p>
    <w:p w14:paraId="7739DD39" w14:textId="77777777" w:rsidR="00296622" w:rsidRPr="0007616E" w:rsidRDefault="00296622" w:rsidP="00296622">
      <w:pPr>
        <w:rPr>
          <w:rFonts w:cs="Arial"/>
          <w:szCs w:val="24"/>
        </w:rPr>
      </w:pPr>
    </w:p>
    <w:p w14:paraId="01E8BEC9" w14:textId="77777777" w:rsidR="00296622" w:rsidRPr="0007616E" w:rsidRDefault="00FA4721" w:rsidP="00296622">
      <w:pPr>
        <w:rPr>
          <w:rFonts w:cs="Arial"/>
          <w:szCs w:val="24"/>
        </w:rPr>
      </w:pPr>
      <w:r w:rsidRPr="0007616E">
        <w:rPr>
          <w:rFonts w:cs="Arial"/>
          <w:szCs w:val="24"/>
        </w:rPr>
        <w:t xml:space="preserve">9.2 En el caso concreto, </w:t>
      </w:r>
      <w:r w:rsidR="004652DB" w:rsidRPr="0007616E">
        <w:rPr>
          <w:rFonts w:cs="Arial"/>
          <w:szCs w:val="24"/>
        </w:rPr>
        <w:t xml:space="preserve">acerca de uno de los aspectos fundamentales de la propuesta, </w:t>
      </w:r>
      <w:r w:rsidR="0098471D" w:rsidRPr="0007616E">
        <w:rPr>
          <w:rFonts w:cs="Arial"/>
          <w:szCs w:val="24"/>
        </w:rPr>
        <w:t xml:space="preserve">el representante del consorcio, </w:t>
      </w:r>
      <w:r w:rsidR="00ED2EC3" w:rsidRPr="0007616E">
        <w:rPr>
          <w:rFonts w:cs="Arial"/>
          <w:szCs w:val="24"/>
        </w:rPr>
        <w:t>de forma confusa, con falta total de claridad</w:t>
      </w:r>
      <w:r w:rsidR="004652DB" w:rsidRPr="0007616E">
        <w:rPr>
          <w:rFonts w:cs="Arial"/>
          <w:szCs w:val="24"/>
        </w:rPr>
        <w:t xml:space="preserve"> y desapego a las especificaciones establecidas en el pliego de condiciones</w:t>
      </w:r>
      <w:r w:rsidR="00ED2EC3" w:rsidRPr="0007616E">
        <w:rPr>
          <w:rFonts w:cs="Arial"/>
          <w:szCs w:val="24"/>
        </w:rPr>
        <w:t xml:space="preserve">, </w:t>
      </w:r>
      <w:r w:rsidR="00325988" w:rsidRPr="0007616E">
        <w:rPr>
          <w:rFonts w:cs="Arial"/>
          <w:szCs w:val="24"/>
        </w:rPr>
        <w:t>en desarrollo de la audiencia de adjudicación del 18 de diciembre de 1996 –párrafo 6.6–, luego de que había pedido en carta del 16 de diciembre de 1996</w:t>
      </w:r>
      <w:r w:rsidR="00DB6711" w:rsidRPr="0007616E">
        <w:rPr>
          <w:rFonts w:cs="Arial"/>
          <w:szCs w:val="24"/>
        </w:rPr>
        <w:t xml:space="preserve"> –párrafo 6.5–</w:t>
      </w:r>
      <w:r w:rsidR="00325988" w:rsidRPr="0007616E">
        <w:rPr>
          <w:rFonts w:cs="Arial"/>
          <w:szCs w:val="24"/>
        </w:rPr>
        <w:t xml:space="preserve"> la oportunidad de explicar si el 5% del impuesto de guerra se debía entender imputado a la utilidad neta, </w:t>
      </w:r>
      <w:r w:rsidR="000E336C" w:rsidRPr="0007616E">
        <w:rPr>
          <w:rFonts w:cs="Arial"/>
          <w:szCs w:val="24"/>
        </w:rPr>
        <w:t>expresó</w:t>
      </w:r>
      <w:r w:rsidR="00325988" w:rsidRPr="0007616E">
        <w:rPr>
          <w:rFonts w:cs="Arial"/>
          <w:szCs w:val="24"/>
        </w:rPr>
        <w:t xml:space="preserve"> que </w:t>
      </w:r>
      <w:r w:rsidR="000E336C" w:rsidRPr="0007616E">
        <w:rPr>
          <w:rFonts w:cs="Arial"/>
          <w:i/>
          <w:szCs w:val="24"/>
        </w:rPr>
        <w:t xml:space="preserve">“sería ilógico incluir en las utilidades el impuesto, incluir en </w:t>
      </w:r>
      <w:smartTag w:uri="urn:schemas-microsoft-com:office:smarttags" w:element="PersonName">
        <w:smartTagPr>
          <w:attr w:name="ProductID" w:val="la Administraci￳n"/>
        </w:smartTagPr>
        <w:r w:rsidR="000E336C" w:rsidRPr="0007616E">
          <w:rPr>
            <w:rFonts w:cs="Arial"/>
            <w:i/>
            <w:szCs w:val="24"/>
          </w:rPr>
          <w:t>la Administración</w:t>
        </w:r>
      </w:smartTag>
      <w:r w:rsidR="000E336C" w:rsidRPr="0007616E">
        <w:rPr>
          <w:rFonts w:cs="Arial"/>
          <w:i/>
          <w:szCs w:val="24"/>
        </w:rPr>
        <w:t xml:space="preserve"> el impuesto e incluirlo en los imprevistos, el impuesto se entiende disgregado en los precios que le sirven de base al análisis del A.I.U.”</w:t>
      </w:r>
    </w:p>
    <w:p w14:paraId="58EBC7DC" w14:textId="77777777" w:rsidR="00366D15" w:rsidRPr="0007616E" w:rsidRDefault="00366D15" w:rsidP="00296622">
      <w:pPr>
        <w:rPr>
          <w:rFonts w:cs="Arial"/>
          <w:szCs w:val="24"/>
        </w:rPr>
      </w:pPr>
    </w:p>
    <w:p w14:paraId="685F2E85" w14:textId="77777777" w:rsidR="000F1215" w:rsidRPr="0007616E" w:rsidRDefault="00620A0F" w:rsidP="00296622">
      <w:pPr>
        <w:tabs>
          <w:tab w:val="left" w:pos="5404"/>
        </w:tabs>
        <w:rPr>
          <w:rFonts w:cs="Arial"/>
          <w:szCs w:val="24"/>
        </w:rPr>
      </w:pPr>
      <w:r w:rsidRPr="0007616E">
        <w:rPr>
          <w:rFonts w:cs="Arial"/>
          <w:szCs w:val="24"/>
        </w:rPr>
        <w:t xml:space="preserve">9.3 </w:t>
      </w:r>
      <w:r w:rsidR="00DB6711" w:rsidRPr="0007616E">
        <w:rPr>
          <w:rFonts w:cs="Arial"/>
          <w:szCs w:val="24"/>
        </w:rPr>
        <w:t>Contrario a lo que afirma el representante mencionado, e</w:t>
      </w:r>
      <w:r w:rsidRPr="0007616E">
        <w:rPr>
          <w:rFonts w:cs="Arial"/>
          <w:szCs w:val="24"/>
        </w:rPr>
        <w:t xml:space="preserve">n la propuesta se evidencia que el impuesto no estaba </w:t>
      </w:r>
      <w:r w:rsidRPr="0007616E">
        <w:rPr>
          <w:rFonts w:cs="Arial"/>
          <w:i/>
          <w:szCs w:val="24"/>
        </w:rPr>
        <w:t>“disgregado”</w:t>
      </w:r>
      <w:r w:rsidRPr="0007616E">
        <w:rPr>
          <w:rFonts w:cs="Arial"/>
          <w:szCs w:val="24"/>
        </w:rPr>
        <w:t xml:space="preserve"> en parte alguna, en tanto que no </w:t>
      </w:r>
      <w:r w:rsidR="00A54885" w:rsidRPr="0007616E">
        <w:rPr>
          <w:rFonts w:cs="Arial"/>
          <w:szCs w:val="24"/>
        </w:rPr>
        <w:t>había</w:t>
      </w:r>
      <w:r w:rsidR="000F1215" w:rsidRPr="0007616E">
        <w:rPr>
          <w:rFonts w:cs="Arial"/>
          <w:szCs w:val="24"/>
        </w:rPr>
        <w:t xml:space="preserve"> ninguna </w:t>
      </w:r>
      <w:r w:rsidRPr="0007616E">
        <w:rPr>
          <w:rFonts w:cs="Arial"/>
          <w:szCs w:val="24"/>
        </w:rPr>
        <w:t xml:space="preserve">expresión </w:t>
      </w:r>
      <w:r w:rsidR="000F1215" w:rsidRPr="0007616E">
        <w:rPr>
          <w:rFonts w:cs="Arial"/>
          <w:szCs w:val="24"/>
        </w:rPr>
        <w:t>sobre el particular en</w:t>
      </w:r>
      <w:r w:rsidRPr="0007616E">
        <w:rPr>
          <w:rFonts w:cs="Arial"/>
          <w:szCs w:val="24"/>
        </w:rPr>
        <w:t xml:space="preserve"> el texto</w:t>
      </w:r>
      <w:r w:rsidR="00A54885" w:rsidRPr="0007616E">
        <w:rPr>
          <w:rFonts w:cs="Arial"/>
          <w:szCs w:val="24"/>
        </w:rPr>
        <w:t xml:space="preserve"> –párrafos 6.3 y 6.4–</w:t>
      </w:r>
      <w:r w:rsidRPr="0007616E">
        <w:rPr>
          <w:rFonts w:cs="Arial"/>
          <w:szCs w:val="24"/>
        </w:rPr>
        <w:t>. El intento de justificar la omisión de</w:t>
      </w:r>
      <w:r w:rsidR="00A54885" w:rsidRPr="0007616E">
        <w:rPr>
          <w:rFonts w:cs="Arial"/>
          <w:szCs w:val="24"/>
        </w:rPr>
        <w:t xml:space="preserve">l proponente </w:t>
      </w:r>
      <w:r w:rsidRPr="0007616E">
        <w:rPr>
          <w:rFonts w:cs="Arial"/>
          <w:szCs w:val="24"/>
        </w:rPr>
        <w:t xml:space="preserve">con base en </w:t>
      </w:r>
      <w:r w:rsidR="004652DB" w:rsidRPr="0007616E">
        <w:rPr>
          <w:rFonts w:cs="Arial"/>
          <w:szCs w:val="24"/>
        </w:rPr>
        <w:t>l</w:t>
      </w:r>
      <w:r w:rsidRPr="0007616E">
        <w:rPr>
          <w:rFonts w:cs="Arial"/>
          <w:szCs w:val="24"/>
        </w:rPr>
        <w:t xml:space="preserve">a explicación </w:t>
      </w:r>
      <w:r w:rsidR="00DB6711" w:rsidRPr="0007616E">
        <w:rPr>
          <w:rFonts w:cs="Arial"/>
          <w:szCs w:val="24"/>
        </w:rPr>
        <w:t xml:space="preserve">transcrita, </w:t>
      </w:r>
      <w:r w:rsidRPr="0007616E">
        <w:rPr>
          <w:rFonts w:cs="Arial"/>
          <w:szCs w:val="24"/>
        </w:rPr>
        <w:t xml:space="preserve">no hace cosa diferente que ensombrecer </w:t>
      </w:r>
      <w:r w:rsidR="00A54885" w:rsidRPr="0007616E">
        <w:rPr>
          <w:rFonts w:cs="Arial"/>
          <w:szCs w:val="24"/>
        </w:rPr>
        <w:t>cualquier atisbo de</w:t>
      </w:r>
      <w:r w:rsidRPr="0007616E">
        <w:rPr>
          <w:rFonts w:cs="Arial"/>
          <w:szCs w:val="24"/>
        </w:rPr>
        <w:t xml:space="preserve"> claridad </w:t>
      </w:r>
      <w:r w:rsidR="00A54885" w:rsidRPr="0007616E">
        <w:rPr>
          <w:rFonts w:cs="Arial"/>
          <w:szCs w:val="24"/>
        </w:rPr>
        <w:t xml:space="preserve">de la propuesta e implica una indiscutible desatención de las exigencias </w:t>
      </w:r>
      <w:r w:rsidRPr="0007616E">
        <w:rPr>
          <w:rFonts w:cs="Arial"/>
          <w:szCs w:val="24"/>
        </w:rPr>
        <w:t xml:space="preserve">que en este tipo de casos </w:t>
      </w:r>
      <w:r w:rsidR="00A54885" w:rsidRPr="0007616E">
        <w:rPr>
          <w:rFonts w:cs="Arial"/>
          <w:szCs w:val="24"/>
        </w:rPr>
        <w:t xml:space="preserve">deben cumplir </w:t>
      </w:r>
      <w:r w:rsidRPr="0007616E">
        <w:rPr>
          <w:rFonts w:cs="Arial"/>
          <w:szCs w:val="24"/>
        </w:rPr>
        <w:t xml:space="preserve">los proponentes. En múltiples partes del pliego se requiere el análisis y composición del A.I.U., como </w:t>
      </w:r>
      <w:r w:rsidR="00D3123C" w:rsidRPr="0007616E">
        <w:rPr>
          <w:rFonts w:cs="Arial"/>
          <w:szCs w:val="24"/>
        </w:rPr>
        <w:t>lo reclama justamente</w:t>
      </w:r>
      <w:r w:rsidRPr="0007616E">
        <w:rPr>
          <w:rFonts w:cs="Arial"/>
          <w:szCs w:val="24"/>
        </w:rPr>
        <w:t xml:space="preserve"> la entidad al invocar </w:t>
      </w:r>
      <w:r w:rsidR="00296622" w:rsidRPr="0007616E">
        <w:rPr>
          <w:rFonts w:cs="Arial"/>
          <w:i/>
          <w:szCs w:val="24"/>
        </w:rPr>
        <w:t xml:space="preserve">“los ítems 12 sección II literal B, volumen I, el ítem 30 de este </w:t>
      </w:r>
      <w:r w:rsidR="00296622" w:rsidRPr="0007616E">
        <w:rPr>
          <w:rFonts w:cs="Arial"/>
          <w:szCs w:val="24"/>
        </w:rPr>
        <w:t xml:space="preserve">(sic) </w:t>
      </w:r>
      <w:r w:rsidR="00296622" w:rsidRPr="0007616E">
        <w:rPr>
          <w:rFonts w:cs="Arial"/>
          <w:i/>
          <w:szCs w:val="24"/>
        </w:rPr>
        <w:t xml:space="preserve">así el ítem 12 de la sección III del mismo volumen </w:t>
      </w:r>
      <w:smartTag w:uri="urn:schemas-microsoft-com:office:smarttags" w:element="metricconverter">
        <w:smartTagPr>
          <w:attr w:name="ProductID" w:val="1”"/>
        </w:smartTagPr>
        <w:r w:rsidR="00296622" w:rsidRPr="0007616E">
          <w:rPr>
            <w:rFonts w:cs="Arial"/>
            <w:i/>
            <w:szCs w:val="24"/>
          </w:rPr>
          <w:t>1”</w:t>
        </w:r>
      </w:smartTag>
      <w:r w:rsidR="000F1215" w:rsidRPr="0007616E">
        <w:rPr>
          <w:rFonts w:cs="Arial"/>
          <w:szCs w:val="24"/>
        </w:rPr>
        <w:t xml:space="preserve"> –párrafos 6.1 y 6.2–.</w:t>
      </w:r>
      <w:r w:rsidR="00D3123C" w:rsidRPr="0007616E">
        <w:rPr>
          <w:rFonts w:cs="Arial"/>
          <w:szCs w:val="24"/>
        </w:rPr>
        <w:t xml:space="preserve"> Así, de acuerdo con la jurisprudencia de </w:t>
      </w:r>
      <w:smartTag w:uri="urn:schemas-microsoft-com:office:smarttags" w:element="PersonName">
        <w:smartTagPr>
          <w:attr w:name="ProductID" w:val="la Sala"/>
        </w:smartTagPr>
        <w:r w:rsidR="00D3123C" w:rsidRPr="0007616E">
          <w:rPr>
            <w:rFonts w:cs="Arial"/>
            <w:szCs w:val="24"/>
          </w:rPr>
          <w:t>la Sala</w:t>
        </w:r>
      </w:smartTag>
      <w:r w:rsidR="00D3123C" w:rsidRPr="0007616E">
        <w:rPr>
          <w:rFonts w:cs="Arial"/>
          <w:szCs w:val="24"/>
        </w:rPr>
        <w:t xml:space="preserve">, la propuesta que se analiza en el caso concreto no es </w:t>
      </w:r>
      <w:r w:rsidR="00D3123C" w:rsidRPr="0007616E">
        <w:rPr>
          <w:rFonts w:cs="Arial"/>
          <w:szCs w:val="24"/>
        </w:rPr>
        <w:lastRenderedPageBreak/>
        <w:t>válida ni eficaz, en tanto que no se ajusta formal, ni materialmente al pliego de condiciones, ni cumple con sus exigencias</w:t>
      </w:r>
      <w:r w:rsidR="00D3123C" w:rsidRPr="0007616E">
        <w:rPr>
          <w:rStyle w:val="Refdenotaalpie"/>
          <w:rFonts w:cs="Arial"/>
          <w:szCs w:val="24"/>
        </w:rPr>
        <w:footnoteReference w:id="7"/>
      </w:r>
      <w:r w:rsidR="00D3123C" w:rsidRPr="0007616E">
        <w:rPr>
          <w:rFonts w:cs="Arial"/>
          <w:szCs w:val="24"/>
        </w:rPr>
        <w:t>.</w:t>
      </w:r>
    </w:p>
    <w:p w14:paraId="26888EDE" w14:textId="77777777" w:rsidR="00D3123C" w:rsidRPr="0007616E" w:rsidRDefault="00D3123C" w:rsidP="00107708">
      <w:pPr>
        <w:rPr>
          <w:rFonts w:cs="Arial"/>
          <w:szCs w:val="24"/>
        </w:rPr>
      </w:pPr>
    </w:p>
    <w:p w14:paraId="5FDD995D" w14:textId="77777777" w:rsidR="005F4F20" w:rsidRPr="0007616E" w:rsidRDefault="004D07ED" w:rsidP="00107708">
      <w:pPr>
        <w:rPr>
          <w:rFonts w:cs="Arial"/>
          <w:szCs w:val="24"/>
          <w:lang w:val="es-CO"/>
        </w:rPr>
      </w:pPr>
      <w:r w:rsidRPr="0007616E">
        <w:rPr>
          <w:rFonts w:cs="Arial"/>
          <w:szCs w:val="24"/>
        </w:rPr>
        <w:t>9.4</w:t>
      </w:r>
      <w:r w:rsidR="00107708" w:rsidRPr="0007616E">
        <w:rPr>
          <w:rFonts w:cs="Arial"/>
          <w:szCs w:val="24"/>
        </w:rPr>
        <w:t xml:space="preserve"> En ese orden de ideas, asistiría la razón a la entidad al plantear que </w:t>
      </w:r>
      <w:r w:rsidR="008A457F" w:rsidRPr="0007616E">
        <w:rPr>
          <w:rFonts w:cs="Arial"/>
          <w:szCs w:val="24"/>
        </w:rPr>
        <w:t xml:space="preserve">la </w:t>
      </w:r>
      <w:r w:rsidR="00A10805" w:rsidRPr="0007616E">
        <w:rPr>
          <w:rFonts w:cs="Arial"/>
          <w:szCs w:val="24"/>
        </w:rPr>
        <w:t xml:space="preserve">asunción del impuesto del 5% dentro del valor total de la propuesta, conllevaba el riesgo de que más adelante el proponente pidiera un reajuste del equilibrio económico o financiero del contrato con base los artículos correspondientes de </w:t>
      </w:r>
      <w:smartTag w:uri="urn:schemas-microsoft-com:office:smarttags" w:element="PersonName">
        <w:smartTagPr>
          <w:attr w:name="ProductID" w:val="la Ley"/>
        </w:smartTagPr>
        <w:r w:rsidR="00A10805" w:rsidRPr="0007616E">
          <w:rPr>
            <w:rFonts w:cs="Arial"/>
            <w:szCs w:val="24"/>
          </w:rPr>
          <w:t>l</w:t>
        </w:r>
        <w:r w:rsidR="00A10805" w:rsidRPr="0007616E">
          <w:rPr>
            <w:rFonts w:cs="Arial"/>
            <w:szCs w:val="24"/>
            <w:lang w:val="es-CO"/>
          </w:rPr>
          <w:t>a Ley</w:t>
        </w:r>
      </w:smartTag>
      <w:r w:rsidR="00A10805" w:rsidRPr="0007616E">
        <w:rPr>
          <w:rFonts w:cs="Arial"/>
          <w:szCs w:val="24"/>
          <w:lang w:val="es-CO"/>
        </w:rPr>
        <w:t xml:space="preserve"> 80 de 1993</w:t>
      </w:r>
      <w:r w:rsidR="00A10805" w:rsidRPr="0007616E">
        <w:rPr>
          <w:rStyle w:val="Refdenotaalpie"/>
          <w:rFonts w:cs="Arial"/>
          <w:szCs w:val="24"/>
          <w:lang w:val="es-CO"/>
        </w:rPr>
        <w:footnoteReference w:id="8"/>
      </w:r>
      <w:r w:rsidR="00A10805" w:rsidRPr="0007616E">
        <w:rPr>
          <w:rFonts w:cs="Arial"/>
          <w:szCs w:val="24"/>
          <w:lang w:val="es-CO"/>
        </w:rPr>
        <w:t>.</w:t>
      </w:r>
      <w:r w:rsidRPr="0007616E">
        <w:rPr>
          <w:rFonts w:cs="Arial"/>
          <w:szCs w:val="24"/>
          <w:lang w:val="es-CO"/>
        </w:rPr>
        <w:t xml:space="preserve"> </w:t>
      </w:r>
      <w:r w:rsidR="00A10805" w:rsidRPr="0007616E">
        <w:rPr>
          <w:rFonts w:cs="Arial"/>
          <w:szCs w:val="24"/>
          <w:lang w:val="es-CO"/>
        </w:rPr>
        <w:t xml:space="preserve">En efecto, la </w:t>
      </w:r>
      <w:r w:rsidR="008A457F" w:rsidRPr="0007616E">
        <w:rPr>
          <w:rFonts w:cs="Arial"/>
          <w:szCs w:val="24"/>
        </w:rPr>
        <w:t xml:space="preserve">supuesta </w:t>
      </w:r>
      <w:r w:rsidR="008A457F" w:rsidRPr="0007616E">
        <w:rPr>
          <w:rFonts w:cs="Arial"/>
          <w:i/>
          <w:szCs w:val="24"/>
        </w:rPr>
        <w:t>“disgregación”</w:t>
      </w:r>
      <w:r w:rsidR="008A457F" w:rsidRPr="0007616E">
        <w:rPr>
          <w:rFonts w:cs="Arial"/>
          <w:szCs w:val="24"/>
        </w:rPr>
        <w:t xml:space="preserve"> </w:t>
      </w:r>
      <w:r w:rsidR="00A10805" w:rsidRPr="0007616E">
        <w:rPr>
          <w:rFonts w:cs="Arial"/>
          <w:szCs w:val="24"/>
        </w:rPr>
        <w:t>del 5% del impuesto de guerra en</w:t>
      </w:r>
      <w:r w:rsidR="008A457F" w:rsidRPr="0007616E">
        <w:rPr>
          <w:rFonts w:cs="Arial"/>
          <w:szCs w:val="24"/>
        </w:rPr>
        <w:t xml:space="preserve"> los </w:t>
      </w:r>
      <w:r w:rsidR="008A457F" w:rsidRPr="0007616E">
        <w:rPr>
          <w:rFonts w:cs="Arial"/>
          <w:szCs w:val="24"/>
        </w:rPr>
        <w:lastRenderedPageBreak/>
        <w:t>precios de cada uno de los ítems que comprendía la propuesta</w:t>
      </w:r>
      <w:r w:rsidR="00A10805" w:rsidRPr="0007616E">
        <w:rPr>
          <w:rFonts w:cs="Arial"/>
          <w:szCs w:val="24"/>
        </w:rPr>
        <w:t xml:space="preserve">, </w:t>
      </w:r>
      <w:r w:rsidR="00DB6711" w:rsidRPr="0007616E">
        <w:rPr>
          <w:rFonts w:cs="Arial"/>
          <w:szCs w:val="24"/>
        </w:rPr>
        <w:t>arrojaba dudas acerca de</w:t>
      </w:r>
      <w:r w:rsidR="00A10805" w:rsidRPr="0007616E">
        <w:rPr>
          <w:rFonts w:cs="Arial"/>
          <w:szCs w:val="24"/>
        </w:rPr>
        <w:t xml:space="preserve"> los precios</w:t>
      </w:r>
      <w:r w:rsidR="00DB6711" w:rsidRPr="0007616E">
        <w:rPr>
          <w:rFonts w:cs="Arial"/>
          <w:szCs w:val="24"/>
        </w:rPr>
        <w:t xml:space="preserve"> individualmente considerados</w:t>
      </w:r>
      <w:r w:rsidRPr="0007616E">
        <w:rPr>
          <w:rFonts w:cs="Arial"/>
          <w:szCs w:val="24"/>
        </w:rPr>
        <w:t xml:space="preserve">. </w:t>
      </w:r>
      <w:r w:rsidR="0098471D" w:rsidRPr="0007616E">
        <w:rPr>
          <w:rFonts w:cs="Arial"/>
          <w:szCs w:val="24"/>
        </w:rPr>
        <w:t xml:space="preserve">Teniendo en cuenta que </w:t>
      </w:r>
      <w:r w:rsidR="00DB6711" w:rsidRPr="0007616E">
        <w:rPr>
          <w:rFonts w:cs="Arial"/>
          <w:szCs w:val="24"/>
        </w:rPr>
        <w:t xml:space="preserve">lo </w:t>
      </w:r>
      <w:r w:rsidR="00A10805" w:rsidRPr="0007616E">
        <w:rPr>
          <w:rFonts w:cs="Arial"/>
          <w:szCs w:val="24"/>
        </w:rPr>
        <w:t xml:space="preserve">explicitado en la oferta para cada ítem no </w:t>
      </w:r>
      <w:r w:rsidR="00DB6711" w:rsidRPr="0007616E">
        <w:rPr>
          <w:rFonts w:cs="Arial"/>
          <w:szCs w:val="24"/>
        </w:rPr>
        <w:t>correspondía con certeza al precio</w:t>
      </w:r>
      <w:r w:rsidRPr="0007616E">
        <w:rPr>
          <w:rFonts w:cs="Arial"/>
          <w:szCs w:val="24"/>
        </w:rPr>
        <w:t>, sino que se le</w:t>
      </w:r>
      <w:r w:rsidR="00A10805" w:rsidRPr="0007616E">
        <w:rPr>
          <w:rFonts w:cs="Arial"/>
          <w:szCs w:val="24"/>
        </w:rPr>
        <w:t xml:space="preserve"> debía deducir el 5% del impuesto de guerra</w:t>
      </w:r>
      <w:r w:rsidR="00DB6711" w:rsidRPr="0007616E">
        <w:rPr>
          <w:rFonts w:cs="Arial"/>
          <w:szCs w:val="24"/>
        </w:rPr>
        <w:t>,</w:t>
      </w:r>
      <w:r w:rsidR="00A10805" w:rsidRPr="0007616E">
        <w:rPr>
          <w:rFonts w:cs="Arial"/>
          <w:szCs w:val="24"/>
        </w:rPr>
        <w:t xml:space="preserve"> y no se especificaba a cuáles </w:t>
      </w:r>
      <w:r w:rsidRPr="0007616E">
        <w:rPr>
          <w:rFonts w:cs="Arial"/>
          <w:szCs w:val="24"/>
        </w:rPr>
        <w:t xml:space="preserve">ítems se les deducía </w:t>
      </w:r>
      <w:r w:rsidR="00A10805" w:rsidRPr="0007616E">
        <w:rPr>
          <w:rFonts w:cs="Arial"/>
          <w:szCs w:val="24"/>
        </w:rPr>
        <w:t>y a cuáles no</w:t>
      </w:r>
      <w:r w:rsidR="00DB6711" w:rsidRPr="0007616E">
        <w:rPr>
          <w:rFonts w:cs="Arial"/>
          <w:szCs w:val="24"/>
        </w:rPr>
        <w:t xml:space="preserve">, en qué porcentaje para unos y </w:t>
      </w:r>
      <w:r w:rsidR="0098471D" w:rsidRPr="0007616E">
        <w:rPr>
          <w:rFonts w:cs="Arial"/>
          <w:szCs w:val="24"/>
        </w:rPr>
        <w:t xml:space="preserve">en cuál </w:t>
      </w:r>
      <w:r w:rsidR="00DB6711" w:rsidRPr="0007616E">
        <w:rPr>
          <w:rFonts w:cs="Arial"/>
          <w:szCs w:val="24"/>
        </w:rPr>
        <w:t>para otros</w:t>
      </w:r>
      <w:r w:rsidR="00A10805" w:rsidRPr="0007616E">
        <w:rPr>
          <w:rFonts w:cs="Arial"/>
          <w:szCs w:val="24"/>
        </w:rPr>
        <w:t xml:space="preserve">, </w:t>
      </w:r>
      <w:smartTag w:uri="urn:schemas-microsoft-com:office:smarttags" w:element="PersonName">
        <w:smartTagPr>
          <w:attr w:name="ProductID" w:val="la Sala"/>
        </w:smartTagPr>
        <w:r w:rsidR="0098471D" w:rsidRPr="0007616E">
          <w:rPr>
            <w:rFonts w:cs="Arial"/>
            <w:szCs w:val="24"/>
          </w:rPr>
          <w:t>la Sala</w:t>
        </w:r>
      </w:smartTag>
      <w:r w:rsidR="0098471D" w:rsidRPr="0007616E">
        <w:rPr>
          <w:rFonts w:cs="Arial"/>
          <w:szCs w:val="24"/>
        </w:rPr>
        <w:t xml:space="preserve"> concluye que</w:t>
      </w:r>
      <w:r w:rsidR="00A10805" w:rsidRPr="0007616E">
        <w:rPr>
          <w:rFonts w:cs="Arial"/>
          <w:szCs w:val="24"/>
        </w:rPr>
        <w:t xml:space="preserve"> </w:t>
      </w:r>
      <w:r w:rsidR="00DB6711" w:rsidRPr="0007616E">
        <w:rPr>
          <w:rFonts w:cs="Arial"/>
          <w:szCs w:val="24"/>
        </w:rPr>
        <w:t xml:space="preserve">la confusión y falta </w:t>
      </w:r>
      <w:r w:rsidR="0098471D" w:rsidRPr="0007616E">
        <w:rPr>
          <w:rFonts w:cs="Arial"/>
          <w:szCs w:val="24"/>
        </w:rPr>
        <w:t xml:space="preserve">absoluta </w:t>
      </w:r>
      <w:r w:rsidR="005F4F20" w:rsidRPr="0007616E">
        <w:rPr>
          <w:rFonts w:cs="Arial"/>
          <w:szCs w:val="24"/>
        </w:rPr>
        <w:t>de claridad en relación con este aspecto fundamental del proceso de licitación era evidente</w:t>
      </w:r>
      <w:r w:rsidR="00A10805" w:rsidRPr="0007616E">
        <w:rPr>
          <w:rFonts w:cs="Arial"/>
          <w:szCs w:val="24"/>
        </w:rPr>
        <w:t>.</w:t>
      </w:r>
      <w:r w:rsidR="00F868EB" w:rsidRPr="0007616E">
        <w:rPr>
          <w:rFonts w:cs="Arial"/>
          <w:szCs w:val="24"/>
        </w:rPr>
        <w:t xml:space="preserve"> T</w:t>
      </w:r>
      <w:r w:rsidR="005F4F20" w:rsidRPr="0007616E">
        <w:rPr>
          <w:rFonts w:cs="Arial"/>
          <w:szCs w:val="24"/>
        </w:rPr>
        <w:t xml:space="preserve">al y como la jurisprudencia de </w:t>
      </w:r>
      <w:smartTag w:uri="urn:schemas-microsoft-com:office:smarttags" w:element="PersonName">
        <w:smartTagPr>
          <w:attr w:name="ProductID" w:val="la Sala"/>
        </w:smartTagPr>
        <w:r w:rsidR="005F4F20" w:rsidRPr="0007616E">
          <w:rPr>
            <w:rFonts w:cs="Arial"/>
            <w:szCs w:val="24"/>
          </w:rPr>
          <w:t>la Sala</w:t>
        </w:r>
      </w:smartTag>
      <w:r w:rsidR="005F4F20" w:rsidRPr="0007616E">
        <w:rPr>
          <w:rFonts w:cs="Arial"/>
          <w:szCs w:val="24"/>
        </w:rPr>
        <w:t xml:space="preserve"> lo ha establecido, la decisión tomada por la entidad de declarar desierto el proceso de licitación pública, en cuanto hace referencia a la propuesta de quienes ahora obran como actores en esta causa judicial, tiene sustento suficiente por que se presentaron motivos o circunstancias</w:t>
      </w:r>
      <w:r w:rsidRPr="0007616E">
        <w:rPr>
          <w:rFonts w:cs="Arial"/>
          <w:szCs w:val="24"/>
        </w:rPr>
        <w:t xml:space="preserve"> en la</w:t>
      </w:r>
      <w:r w:rsidR="005F4F20" w:rsidRPr="0007616E">
        <w:rPr>
          <w:rFonts w:cs="Arial"/>
          <w:szCs w:val="24"/>
        </w:rPr>
        <w:t xml:space="preserve"> propuesta</w:t>
      </w:r>
      <w:r w:rsidRPr="0007616E">
        <w:rPr>
          <w:rFonts w:cs="Arial"/>
          <w:szCs w:val="24"/>
        </w:rPr>
        <w:t>, en cuanto concernía a la indeterminación de los precios,</w:t>
      </w:r>
      <w:r w:rsidR="005F4F20" w:rsidRPr="0007616E">
        <w:rPr>
          <w:rFonts w:cs="Arial"/>
          <w:szCs w:val="24"/>
        </w:rPr>
        <w:t xml:space="preserve"> que hacían imposible cumplir con una selección objetiva</w:t>
      </w:r>
      <w:r w:rsidR="00C93EAD" w:rsidRPr="0007616E">
        <w:rPr>
          <w:rStyle w:val="Refdenotaalpie"/>
          <w:rFonts w:cs="Arial"/>
          <w:szCs w:val="24"/>
        </w:rPr>
        <w:footnoteReference w:id="9"/>
      </w:r>
      <w:r w:rsidR="00C93EAD" w:rsidRPr="0007616E">
        <w:rPr>
          <w:rFonts w:cs="Arial"/>
          <w:szCs w:val="24"/>
        </w:rPr>
        <w:t>.</w:t>
      </w:r>
    </w:p>
    <w:p w14:paraId="53515FE6" w14:textId="77777777" w:rsidR="00C93EAD" w:rsidRPr="0007616E" w:rsidRDefault="00C93EAD" w:rsidP="00107708">
      <w:pPr>
        <w:rPr>
          <w:rFonts w:cs="Arial"/>
          <w:szCs w:val="24"/>
          <w:lang w:val="es-CO"/>
        </w:rPr>
      </w:pPr>
    </w:p>
    <w:p w14:paraId="73D8CF98" w14:textId="77777777" w:rsidR="00804754" w:rsidRPr="0007616E" w:rsidRDefault="004D07ED" w:rsidP="00A10805">
      <w:pPr>
        <w:rPr>
          <w:rFonts w:cs="Arial"/>
          <w:szCs w:val="24"/>
        </w:rPr>
      </w:pPr>
      <w:r w:rsidRPr="0007616E">
        <w:rPr>
          <w:rFonts w:cs="Arial"/>
          <w:szCs w:val="24"/>
          <w:lang w:val="es-CO"/>
        </w:rPr>
        <w:t>9.5</w:t>
      </w:r>
      <w:r w:rsidR="008A457F" w:rsidRPr="0007616E">
        <w:rPr>
          <w:rFonts w:cs="Arial"/>
          <w:szCs w:val="24"/>
          <w:lang w:val="es-CO"/>
        </w:rPr>
        <w:t xml:space="preserve"> Al respecto, </w:t>
      </w:r>
      <w:smartTag w:uri="urn:schemas-microsoft-com:office:smarttags" w:element="PersonName">
        <w:smartTagPr>
          <w:attr w:name="ProductID" w:val="la Sala"/>
        </w:smartTagPr>
        <w:r w:rsidR="00107708" w:rsidRPr="0007616E">
          <w:rPr>
            <w:rFonts w:cs="Arial"/>
            <w:szCs w:val="24"/>
            <w:lang w:val="es-CO"/>
          </w:rPr>
          <w:t>la Sala</w:t>
        </w:r>
      </w:smartTag>
      <w:r w:rsidR="00107708" w:rsidRPr="0007616E">
        <w:rPr>
          <w:rFonts w:cs="Arial"/>
          <w:szCs w:val="24"/>
          <w:lang w:val="es-CO"/>
        </w:rPr>
        <w:t xml:space="preserve"> observa </w:t>
      </w:r>
      <w:r w:rsidR="005F4F20" w:rsidRPr="0007616E">
        <w:rPr>
          <w:rFonts w:cs="Arial"/>
          <w:szCs w:val="24"/>
          <w:lang w:val="es-CO"/>
        </w:rPr>
        <w:t xml:space="preserve">que </w:t>
      </w:r>
      <w:r w:rsidR="005650D0" w:rsidRPr="00502D2B">
        <w:rPr>
          <w:rFonts w:cs="Arial"/>
          <w:szCs w:val="24"/>
          <w:lang w:val="es-CO"/>
        </w:rPr>
        <w:t xml:space="preserve">de acuerdo con </w:t>
      </w:r>
      <w:smartTag w:uri="urn:schemas-microsoft-com:office:smarttags" w:element="PersonName">
        <w:smartTagPr>
          <w:attr w:name="ProductID" w:val="la Ley"/>
        </w:smartTagPr>
        <w:r w:rsidR="005650D0" w:rsidRPr="00502D2B">
          <w:rPr>
            <w:rFonts w:cs="Arial"/>
            <w:szCs w:val="24"/>
            <w:lang w:val="es-CO"/>
          </w:rPr>
          <w:t>la Ley</w:t>
        </w:r>
      </w:smartTag>
      <w:r w:rsidR="005650D0" w:rsidRPr="00502D2B">
        <w:rPr>
          <w:rFonts w:cs="Arial"/>
          <w:szCs w:val="24"/>
          <w:lang w:val="es-CO"/>
        </w:rPr>
        <w:t xml:space="preserve"> 80 de 1993 </w:t>
      </w:r>
      <w:r w:rsidR="008A457F" w:rsidRPr="00502D2B">
        <w:rPr>
          <w:rFonts w:cs="Arial"/>
          <w:szCs w:val="24"/>
          <w:lang w:val="es-CO"/>
        </w:rPr>
        <w:t>lo</w:t>
      </w:r>
      <w:r w:rsidR="00107708" w:rsidRPr="00502D2B">
        <w:rPr>
          <w:rFonts w:cs="Arial"/>
          <w:szCs w:val="24"/>
        </w:rPr>
        <w:t>s contratistas t</w:t>
      </w:r>
      <w:r w:rsidR="005650D0" w:rsidRPr="00502D2B">
        <w:rPr>
          <w:rFonts w:cs="Arial"/>
          <w:szCs w:val="24"/>
        </w:rPr>
        <w:t>ienen</w:t>
      </w:r>
      <w:r w:rsidR="00107708" w:rsidRPr="00502D2B">
        <w:rPr>
          <w:rFonts w:cs="Arial"/>
          <w:szCs w:val="24"/>
        </w:rPr>
        <w:t xml:space="preserve"> derecho a la reparación del equilibrio económico del contrato cuando quiera que </w:t>
      </w:r>
      <w:r w:rsidR="005650D0" w:rsidRPr="00502D2B">
        <w:rPr>
          <w:rFonts w:cs="Arial"/>
          <w:szCs w:val="24"/>
        </w:rPr>
        <w:t>se presente</w:t>
      </w:r>
      <w:r w:rsidR="00107708" w:rsidRPr="00502D2B">
        <w:rPr>
          <w:rFonts w:cs="Arial"/>
          <w:szCs w:val="24"/>
        </w:rPr>
        <w:t xml:space="preserve"> un cambio respecto de las condicion</w:t>
      </w:r>
      <w:r w:rsidR="008A457F" w:rsidRPr="00502D2B">
        <w:rPr>
          <w:rFonts w:cs="Arial"/>
          <w:szCs w:val="24"/>
        </w:rPr>
        <w:t>es originarias de contratación</w:t>
      </w:r>
      <w:r w:rsidR="005650D0" w:rsidRPr="00502D2B">
        <w:rPr>
          <w:rFonts w:cs="Arial"/>
          <w:szCs w:val="24"/>
        </w:rPr>
        <w:t xml:space="preserve">. Lo anterior podría haber afectado a la entidad en el supuesto caso de que se hubiera adjudicado a quienes ahora actúan como actores, porque en tanto que </w:t>
      </w:r>
      <w:r w:rsidR="008A457F" w:rsidRPr="00502D2B">
        <w:rPr>
          <w:rFonts w:cs="Arial"/>
          <w:szCs w:val="24"/>
        </w:rPr>
        <w:t xml:space="preserve">no había certeza acerca del valor de cada uno de los conceptos involucrados en la propuesta, fácilmente los actores habrían podido </w:t>
      </w:r>
      <w:r w:rsidR="005650D0" w:rsidRPr="00502D2B">
        <w:rPr>
          <w:rFonts w:cs="Arial"/>
          <w:szCs w:val="24"/>
        </w:rPr>
        <w:t>imputa</w:t>
      </w:r>
      <w:r w:rsidR="008A457F" w:rsidRPr="00502D2B">
        <w:rPr>
          <w:rFonts w:cs="Arial"/>
          <w:szCs w:val="24"/>
        </w:rPr>
        <w:t xml:space="preserve">r su </w:t>
      </w:r>
      <w:r w:rsidR="00107708" w:rsidRPr="00502D2B">
        <w:rPr>
          <w:rFonts w:cs="Arial"/>
          <w:szCs w:val="24"/>
        </w:rPr>
        <w:t xml:space="preserve">falta de utilidades </w:t>
      </w:r>
      <w:r w:rsidR="005650D0" w:rsidRPr="00502D2B">
        <w:rPr>
          <w:rFonts w:cs="Arial"/>
          <w:szCs w:val="24"/>
        </w:rPr>
        <w:t>a</w:t>
      </w:r>
      <w:r w:rsidR="00107708" w:rsidRPr="00502D2B">
        <w:rPr>
          <w:rFonts w:cs="Arial"/>
          <w:szCs w:val="24"/>
        </w:rPr>
        <w:t xml:space="preserve"> fenómenos que </w:t>
      </w:r>
      <w:r w:rsidR="00C221B3" w:rsidRPr="00502D2B">
        <w:rPr>
          <w:rFonts w:cs="Arial"/>
          <w:szCs w:val="24"/>
        </w:rPr>
        <w:t xml:space="preserve">supuestamente hubieran </w:t>
      </w:r>
      <w:r w:rsidR="00107708" w:rsidRPr="00502D2B">
        <w:rPr>
          <w:rFonts w:cs="Arial"/>
          <w:szCs w:val="24"/>
        </w:rPr>
        <w:t>alter</w:t>
      </w:r>
      <w:r w:rsidR="008A457F" w:rsidRPr="00502D2B">
        <w:rPr>
          <w:rFonts w:cs="Arial"/>
          <w:szCs w:val="24"/>
        </w:rPr>
        <w:t>a</w:t>
      </w:r>
      <w:r w:rsidR="00C221B3" w:rsidRPr="00502D2B">
        <w:rPr>
          <w:rFonts w:cs="Arial"/>
          <w:szCs w:val="24"/>
        </w:rPr>
        <w:t>do</w:t>
      </w:r>
      <w:r w:rsidR="00A10805" w:rsidRPr="00502D2B">
        <w:rPr>
          <w:rFonts w:cs="Arial"/>
          <w:szCs w:val="24"/>
        </w:rPr>
        <w:t xml:space="preserve"> la ecuación, </w:t>
      </w:r>
      <w:r w:rsidR="00C221B3" w:rsidRPr="00502D2B">
        <w:rPr>
          <w:rFonts w:cs="Arial"/>
          <w:szCs w:val="24"/>
        </w:rPr>
        <w:t xml:space="preserve">a </w:t>
      </w:r>
      <w:r w:rsidR="00A10805" w:rsidRPr="00502D2B">
        <w:rPr>
          <w:rFonts w:cs="Arial"/>
          <w:szCs w:val="24"/>
        </w:rPr>
        <w:t xml:space="preserve">mayor onerosidad o </w:t>
      </w:r>
      <w:r w:rsidR="00C221B3" w:rsidRPr="00502D2B">
        <w:rPr>
          <w:rFonts w:cs="Arial"/>
          <w:szCs w:val="24"/>
        </w:rPr>
        <w:t xml:space="preserve">a </w:t>
      </w:r>
      <w:r w:rsidR="00107708" w:rsidRPr="00502D2B">
        <w:rPr>
          <w:rFonts w:cs="Arial"/>
          <w:szCs w:val="24"/>
        </w:rPr>
        <w:t xml:space="preserve">modificación del valor intrínseco. </w:t>
      </w:r>
      <w:r w:rsidR="005F4F20" w:rsidRPr="00502D2B">
        <w:rPr>
          <w:rFonts w:cs="Arial"/>
          <w:szCs w:val="24"/>
        </w:rPr>
        <w:t>Es decir, sin un punto de partida claro e inequívoco en la propuesta en relación con los precios, no es posible establecer el equilibrio económico o financiero que se debe mantener y la entidad corre el riesgo de que cualquier evento sea alegado para pretender compensaciones o indemnizaciones.</w:t>
      </w:r>
    </w:p>
    <w:p w14:paraId="5FA100A3" w14:textId="77777777" w:rsidR="00804754" w:rsidRPr="0007616E" w:rsidRDefault="00804754" w:rsidP="00296622">
      <w:pPr>
        <w:tabs>
          <w:tab w:val="left" w:pos="5404"/>
        </w:tabs>
        <w:rPr>
          <w:rFonts w:cs="Arial"/>
          <w:szCs w:val="24"/>
        </w:rPr>
      </w:pPr>
    </w:p>
    <w:p w14:paraId="3EA26853" w14:textId="77777777" w:rsidR="00E70FFB" w:rsidRPr="0007616E" w:rsidRDefault="001A4277" w:rsidP="00146596">
      <w:pPr>
        <w:rPr>
          <w:rFonts w:cs="Arial"/>
          <w:szCs w:val="24"/>
        </w:rPr>
      </w:pPr>
      <w:smartTag w:uri="urn:schemas-microsoft-com:office:smarttags" w:element="metricconverter">
        <w:smartTagPr>
          <w:attr w:name="ProductID" w:val="10 A"/>
        </w:smartTagPr>
        <w:r w:rsidRPr="0007616E">
          <w:rPr>
            <w:rFonts w:cs="Arial"/>
            <w:szCs w:val="24"/>
            <w:lang w:val="es-ES"/>
          </w:rPr>
          <w:lastRenderedPageBreak/>
          <w:t>1</w:t>
        </w:r>
        <w:r w:rsidR="005650D0" w:rsidRPr="0007616E">
          <w:rPr>
            <w:rFonts w:cs="Arial"/>
            <w:szCs w:val="24"/>
            <w:lang w:val="es-ES"/>
          </w:rPr>
          <w:t>0</w:t>
        </w:r>
        <w:r w:rsidRPr="0007616E">
          <w:rPr>
            <w:rFonts w:cs="Arial"/>
            <w:szCs w:val="24"/>
            <w:lang w:val="es-ES"/>
          </w:rPr>
          <w:t xml:space="preserve"> A</w:t>
        </w:r>
      </w:smartTag>
      <w:r w:rsidRPr="0007616E">
        <w:rPr>
          <w:rFonts w:cs="Arial"/>
          <w:szCs w:val="24"/>
          <w:lang w:val="es-ES"/>
        </w:rPr>
        <w:t xml:space="preserve"> pesar de que en la demanda se invoca, tampoco resultaría un argumento válido para la prosperidad de las pretensiones de los demandantes</w:t>
      </w:r>
      <w:r w:rsidR="006A0E3E" w:rsidRPr="0007616E">
        <w:rPr>
          <w:rFonts w:cs="Arial"/>
          <w:szCs w:val="24"/>
          <w:lang w:val="es-ES"/>
        </w:rPr>
        <w:t xml:space="preserve"> el principio de conservación de las declaraciones de voluntad</w:t>
      </w:r>
      <w:r w:rsidR="00460B02" w:rsidRPr="0007616E">
        <w:rPr>
          <w:rFonts w:cs="Arial"/>
          <w:szCs w:val="24"/>
          <w:lang w:val="es-ES"/>
        </w:rPr>
        <w:t xml:space="preserve"> –</w:t>
      </w:r>
      <w:r w:rsidR="00460B02" w:rsidRPr="0007616E">
        <w:rPr>
          <w:rFonts w:cs="Arial"/>
          <w:i/>
          <w:szCs w:val="24"/>
          <w:lang w:val="es-CO"/>
        </w:rPr>
        <w:t>“res magis valeat quam pereat</w:t>
      </w:r>
      <w:r w:rsidR="003A0C6E" w:rsidRPr="0007616E">
        <w:rPr>
          <w:rFonts w:cs="Arial"/>
          <w:i/>
          <w:szCs w:val="24"/>
          <w:lang w:val="es-CO"/>
        </w:rPr>
        <w:t>”</w:t>
      </w:r>
      <w:r w:rsidR="003A0C6E" w:rsidRPr="0007616E">
        <w:rPr>
          <w:rStyle w:val="Refdenotaalpie"/>
          <w:rFonts w:cs="Arial"/>
          <w:i/>
          <w:szCs w:val="24"/>
          <w:lang w:val="es-CO"/>
        </w:rPr>
        <w:footnoteReference w:id="10"/>
      </w:r>
      <w:r w:rsidR="00460B02" w:rsidRPr="0007616E">
        <w:rPr>
          <w:rFonts w:cs="Arial"/>
          <w:szCs w:val="24"/>
          <w:lang w:val="es-ES"/>
        </w:rPr>
        <w:t xml:space="preserve">– </w:t>
      </w:r>
      <w:r w:rsidR="006A0E3E" w:rsidRPr="0007616E">
        <w:rPr>
          <w:rFonts w:cs="Arial"/>
          <w:szCs w:val="24"/>
          <w:lang w:val="es-ES"/>
        </w:rPr>
        <w:t xml:space="preserve">debidamente consagrado en el Código </w:t>
      </w:r>
      <w:r w:rsidR="006A0E3E" w:rsidRPr="0007616E">
        <w:rPr>
          <w:rFonts w:cs="Arial"/>
          <w:szCs w:val="24"/>
        </w:rPr>
        <w:t>Civil</w:t>
      </w:r>
      <w:r w:rsidR="006A0E3E" w:rsidRPr="0007616E">
        <w:rPr>
          <w:rStyle w:val="FootnoteCharacters"/>
          <w:rFonts w:cs="Arial"/>
          <w:szCs w:val="24"/>
          <w:lang w:val="es-CO"/>
        </w:rPr>
        <w:footnoteReference w:id="11"/>
      </w:r>
      <w:r w:rsidR="002C0EEE" w:rsidRPr="0007616E">
        <w:rPr>
          <w:rFonts w:cs="Arial"/>
          <w:szCs w:val="24"/>
        </w:rPr>
        <w:t>.</w:t>
      </w:r>
    </w:p>
    <w:p w14:paraId="7788FC56" w14:textId="77777777" w:rsidR="00E70FFB" w:rsidRPr="0007616E" w:rsidRDefault="00E70FFB" w:rsidP="00146596">
      <w:pPr>
        <w:rPr>
          <w:rFonts w:cs="Arial"/>
          <w:szCs w:val="24"/>
        </w:rPr>
      </w:pPr>
    </w:p>
    <w:p w14:paraId="5D455452" w14:textId="77777777" w:rsidR="00587699" w:rsidRPr="0007616E" w:rsidRDefault="00E70FFB" w:rsidP="00146596">
      <w:pPr>
        <w:rPr>
          <w:rFonts w:cs="Arial"/>
          <w:szCs w:val="24"/>
          <w:lang w:val="es-CO"/>
        </w:rPr>
      </w:pPr>
      <w:r w:rsidRPr="0007616E">
        <w:rPr>
          <w:rFonts w:cs="Arial"/>
          <w:szCs w:val="24"/>
        </w:rPr>
        <w:t>1</w:t>
      </w:r>
      <w:r w:rsidR="005650D0" w:rsidRPr="0007616E">
        <w:rPr>
          <w:rFonts w:cs="Arial"/>
          <w:szCs w:val="24"/>
        </w:rPr>
        <w:t>0</w:t>
      </w:r>
      <w:r w:rsidRPr="0007616E">
        <w:rPr>
          <w:rFonts w:cs="Arial"/>
          <w:szCs w:val="24"/>
        </w:rPr>
        <w:t xml:space="preserve">.1 </w:t>
      </w:r>
      <w:r w:rsidR="002C0EEE" w:rsidRPr="0007616E">
        <w:rPr>
          <w:rFonts w:cs="Arial"/>
          <w:szCs w:val="24"/>
        </w:rPr>
        <w:t>Al</w:t>
      </w:r>
      <w:r w:rsidR="006A0E3E" w:rsidRPr="0007616E">
        <w:rPr>
          <w:rFonts w:cs="Arial"/>
          <w:szCs w:val="24"/>
        </w:rPr>
        <w:t xml:space="preserve"> </w:t>
      </w:r>
      <w:r w:rsidR="006A0E3E" w:rsidRPr="0007616E">
        <w:rPr>
          <w:rFonts w:cs="Arial"/>
          <w:szCs w:val="24"/>
          <w:lang w:val="es-ES"/>
        </w:rPr>
        <w:t>respecto</w:t>
      </w:r>
      <w:r w:rsidR="002C0EEE" w:rsidRPr="0007616E">
        <w:rPr>
          <w:rFonts w:cs="Arial"/>
          <w:szCs w:val="24"/>
          <w:lang w:val="es-ES"/>
        </w:rPr>
        <w:t xml:space="preserve">, </w:t>
      </w:r>
      <w:r w:rsidR="006A0E3E" w:rsidRPr="0007616E">
        <w:rPr>
          <w:rFonts w:cs="Arial"/>
          <w:szCs w:val="24"/>
          <w:lang w:val="es-ES"/>
        </w:rPr>
        <w:t xml:space="preserve">Savigny indicaba que </w:t>
      </w:r>
      <w:r w:rsidR="006A0E3E" w:rsidRPr="0007616E">
        <w:rPr>
          <w:rFonts w:cs="Arial"/>
          <w:i/>
          <w:szCs w:val="24"/>
          <w:lang w:val="es-ES"/>
        </w:rPr>
        <w:t xml:space="preserve">“las manifestaciones de voluntad dudosas deben interpretarse de manera que el negocio jurídico pueda </w:t>
      </w:r>
      <w:r w:rsidR="002C0EEE" w:rsidRPr="0007616E">
        <w:rPr>
          <w:rFonts w:cs="Arial"/>
          <w:i/>
          <w:szCs w:val="24"/>
          <w:lang w:val="es-ES"/>
        </w:rPr>
        <w:t>mantenerse</w:t>
      </w:r>
      <w:r w:rsidR="006A0E3E" w:rsidRPr="0007616E">
        <w:rPr>
          <w:rFonts w:cs="Arial"/>
          <w:i/>
          <w:szCs w:val="24"/>
          <w:lang w:val="es-ES"/>
        </w:rPr>
        <w:t xml:space="preserve"> y no de manera que pierda efecto”</w:t>
      </w:r>
      <w:r w:rsidR="006A0E3E" w:rsidRPr="0007616E">
        <w:rPr>
          <w:rStyle w:val="Refdenotaalpie"/>
          <w:rFonts w:cs="Arial"/>
          <w:szCs w:val="24"/>
        </w:rPr>
        <w:footnoteReference w:id="12"/>
      </w:r>
      <w:r w:rsidR="001A4277" w:rsidRPr="0007616E">
        <w:rPr>
          <w:rFonts w:cs="Arial"/>
          <w:szCs w:val="24"/>
        </w:rPr>
        <w:t xml:space="preserve">, razón por la cual el principio referido </w:t>
      </w:r>
      <w:r w:rsidR="00BE0220" w:rsidRPr="0007616E">
        <w:rPr>
          <w:rFonts w:cs="Arial"/>
          <w:szCs w:val="24"/>
          <w:lang w:val="es-CO"/>
        </w:rPr>
        <w:t xml:space="preserve">constituye </w:t>
      </w:r>
      <w:r w:rsidR="00BE0220" w:rsidRPr="0007616E">
        <w:rPr>
          <w:rFonts w:cs="Arial"/>
          <w:i/>
          <w:szCs w:val="24"/>
          <w:lang w:val="es-CO"/>
        </w:rPr>
        <w:t xml:space="preserve">“un modo mediante el cual el ordenamiento jurídico viene en auxilio de las partes, supliendo la imperfecta manifestación de voluntad o salvando los efectos del contrato que </w:t>
      </w:r>
      <w:r w:rsidR="00BE0220" w:rsidRPr="0007616E">
        <w:rPr>
          <w:rFonts w:cs="Arial"/>
          <w:szCs w:val="24"/>
          <w:lang w:val="es-CO"/>
        </w:rPr>
        <w:t>utilitatis causa</w:t>
      </w:r>
      <w:r w:rsidR="00BE0220" w:rsidRPr="0007616E">
        <w:rPr>
          <w:rFonts w:cs="Arial"/>
          <w:i/>
          <w:szCs w:val="24"/>
          <w:lang w:val="es-CO"/>
        </w:rPr>
        <w:t>, deben escapar a las razones de invalidez, rescisión o de resolución”</w:t>
      </w:r>
      <w:r w:rsidR="00BE0220" w:rsidRPr="0007616E">
        <w:rPr>
          <w:rStyle w:val="FootnoteCharacters"/>
          <w:rFonts w:cs="Arial"/>
          <w:i/>
          <w:szCs w:val="24"/>
          <w:lang w:val="es-CO"/>
        </w:rPr>
        <w:footnoteReference w:id="13"/>
      </w:r>
      <w:r w:rsidR="006A0E3E" w:rsidRPr="0007616E">
        <w:rPr>
          <w:rFonts w:cs="Arial"/>
          <w:szCs w:val="24"/>
          <w:lang w:val="es-CO"/>
        </w:rPr>
        <w:t>.</w:t>
      </w:r>
    </w:p>
    <w:p w14:paraId="47C0A8FA" w14:textId="77777777" w:rsidR="006A0E3E" w:rsidRPr="0007616E" w:rsidRDefault="006A0E3E" w:rsidP="00146596">
      <w:pPr>
        <w:rPr>
          <w:rFonts w:cs="Arial"/>
          <w:szCs w:val="24"/>
          <w:lang w:val="es-CO"/>
        </w:rPr>
      </w:pPr>
    </w:p>
    <w:p w14:paraId="451F5AD5" w14:textId="77777777" w:rsidR="002C0EEE" w:rsidRPr="0007616E" w:rsidRDefault="00E70FFB" w:rsidP="00146596">
      <w:pPr>
        <w:rPr>
          <w:rFonts w:cs="Arial"/>
          <w:szCs w:val="24"/>
          <w:lang w:val="es-CO"/>
        </w:rPr>
      </w:pPr>
      <w:r w:rsidRPr="0007616E">
        <w:rPr>
          <w:rFonts w:cs="Arial"/>
          <w:szCs w:val="24"/>
          <w:lang w:val="es-CO"/>
        </w:rPr>
        <w:t>1</w:t>
      </w:r>
      <w:r w:rsidR="005650D0" w:rsidRPr="0007616E">
        <w:rPr>
          <w:rFonts w:cs="Arial"/>
          <w:szCs w:val="24"/>
          <w:lang w:val="es-CO"/>
        </w:rPr>
        <w:t>0</w:t>
      </w:r>
      <w:r w:rsidRPr="0007616E">
        <w:rPr>
          <w:rFonts w:cs="Arial"/>
          <w:szCs w:val="24"/>
          <w:lang w:val="es-CO"/>
        </w:rPr>
        <w:t>.2</w:t>
      </w:r>
      <w:r w:rsidR="002C0EEE" w:rsidRPr="0007616E">
        <w:rPr>
          <w:rFonts w:cs="Arial"/>
          <w:szCs w:val="24"/>
          <w:lang w:val="es-CO"/>
        </w:rPr>
        <w:t xml:space="preserve"> </w:t>
      </w:r>
      <w:r w:rsidRPr="0007616E">
        <w:rPr>
          <w:rFonts w:cs="Arial"/>
          <w:szCs w:val="24"/>
          <w:lang w:val="es-CO"/>
        </w:rPr>
        <w:t xml:space="preserve">Lo anterior no significa, en </w:t>
      </w:r>
      <w:r w:rsidR="006A0E3E" w:rsidRPr="0007616E">
        <w:rPr>
          <w:rFonts w:cs="Arial"/>
          <w:szCs w:val="24"/>
          <w:lang w:val="es-CO"/>
        </w:rPr>
        <w:t>forma alguna</w:t>
      </w:r>
      <w:r w:rsidRPr="0007616E">
        <w:rPr>
          <w:rFonts w:cs="Arial"/>
          <w:szCs w:val="24"/>
          <w:lang w:val="es-CO"/>
        </w:rPr>
        <w:t xml:space="preserve">, </w:t>
      </w:r>
      <w:r w:rsidR="006A0E3E" w:rsidRPr="0007616E">
        <w:rPr>
          <w:rFonts w:cs="Arial"/>
          <w:szCs w:val="24"/>
          <w:lang w:val="es-CO"/>
        </w:rPr>
        <w:t xml:space="preserve">que </w:t>
      </w:r>
      <w:r w:rsidR="002329B9" w:rsidRPr="0007616E">
        <w:rPr>
          <w:rFonts w:cs="Arial"/>
          <w:szCs w:val="24"/>
          <w:lang w:val="es-CO"/>
        </w:rPr>
        <w:t xml:space="preserve">en todos los escenarios y </w:t>
      </w:r>
      <w:r w:rsidR="006A0E3E" w:rsidRPr="0007616E">
        <w:rPr>
          <w:rFonts w:cs="Arial"/>
          <w:szCs w:val="24"/>
          <w:lang w:val="es-CO"/>
        </w:rPr>
        <w:t xml:space="preserve">a como dé lugar </w:t>
      </w:r>
      <w:r w:rsidR="003636AE" w:rsidRPr="0007616E">
        <w:rPr>
          <w:rFonts w:cs="Arial"/>
          <w:szCs w:val="24"/>
          <w:lang w:val="es-CO"/>
        </w:rPr>
        <w:t xml:space="preserve">haya </w:t>
      </w:r>
      <w:r w:rsidRPr="0007616E">
        <w:rPr>
          <w:rFonts w:cs="Arial"/>
          <w:szCs w:val="24"/>
          <w:lang w:val="es-CO"/>
        </w:rPr>
        <w:t>d</w:t>
      </w:r>
      <w:r w:rsidR="006A0E3E" w:rsidRPr="0007616E">
        <w:rPr>
          <w:rFonts w:cs="Arial"/>
          <w:szCs w:val="24"/>
          <w:lang w:val="es-CO"/>
        </w:rPr>
        <w:t xml:space="preserve">e </w:t>
      </w:r>
      <w:r w:rsidR="003636AE" w:rsidRPr="0007616E">
        <w:rPr>
          <w:rFonts w:cs="Arial"/>
          <w:szCs w:val="24"/>
          <w:lang w:val="es-CO"/>
        </w:rPr>
        <w:t xml:space="preserve">considerarse que </w:t>
      </w:r>
      <w:r w:rsidR="00C56087" w:rsidRPr="0007616E">
        <w:rPr>
          <w:rFonts w:cs="Arial"/>
          <w:szCs w:val="24"/>
          <w:lang w:val="es-CO"/>
        </w:rPr>
        <w:t>el objeto som</w:t>
      </w:r>
      <w:r w:rsidR="001A4E61" w:rsidRPr="0007616E">
        <w:rPr>
          <w:rFonts w:cs="Arial"/>
          <w:szCs w:val="24"/>
          <w:lang w:val="es-CO"/>
        </w:rPr>
        <w:t>etido a interpretación es válido</w:t>
      </w:r>
      <w:r w:rsidR="00C56087" w:rsidRPr="0007616E">
        <w:rPr>
          <w:rFonts w:cs="Arial"/>
          <w:szCs w:val="24"/>
          <w:lang w:val="es-CO"/>
        </w:rPr>
        <w:t xml:space="preserve">, </w:t>
      </w:r>
      <w:r w:rsidR="003636AE" w:rsidRPr="0007616E">
        <w:rPr>
          <w:rFonts w:cs="Arial"/>
          <w:szCs w:val="24"/>
          <w:lang w:val="es-CO"/>
        </w:rPr>
        <w:t>puesto que</w:t>
      </w:r>
      <w:r w:rsidR="001A4E61" w:rsidRPr="0007616E">
        <w:rPr>
          <w:rFonts w:cs="Arial"/>
          <w:szCs w:val="24"/>
          <w:lang w:val="es-CO"/>
        </w:rPr>
        <w:t xml:space="preserve"> eso significaría, ni más ni menos, que jamás habría lugar a declarar la inexistencia, invalidez o ineficacia </w:t>
      </w:r>
      <w:r w:rsidR="00E71FDB" w:rsidRPr="0007616E">
        <w:rPr>
          <w:rFonts w:cs="Arial"/>
          <w:szCs w:val="24"/>
          <w:lang w:val="es-CO"/>
        </w:rPr>
        <w:t>de un acto jurídico</w:t>
      </w:r>
      <w:r w:rsidR="001A4E61" w:rsidRPr="0007616E">
        <w:rPr>
          <w:rFonts w:cs="Arial"/>
          <w:szCs w:val="24"/>
          <w:lang w:val="es-CO"/>
        </w:rPr>
        <w:t xml:space="preserve">; </w:t>
      </w:r>
      <w:r w:rsidR="003636AE" w:rsidRPr="0007616E">
        <w:rPr>
          <w:rFonts w:cs="Arial"/>
          <w:szCs w:val="24"/>
          <w:lang w:val="es-CO"/>
        </w:rPr>
        <w:t>c</w:t>
      </w:r>
      <w:r w:rsidR="00460B02" w:rsidRPr="0007616E">
        <w:rPr>
          <w:rFonts w:cs="Arial"/>
          <w:szCs w:val="24"/>
          <w:lang w:val="es-CO"/>
        </w:rPr>
        <w:t xml:space="preserve">laramente, </w:t>
      </w:r>
      <w:r w:rsidR="003636AE" w:rsidRPr="0007616E">
        <w:rPr>
          <w:rFonts w:cs="Arial"/>
          <w:szCs w:val="24"/>
          <w:lang w:val="es-CO"/>
        </w:rPr>
        <w:t>en casos como el que ahora se estudia, las entidades estatales podrán válidamente descalificar la propuesta</w:t>
      </w:r>
      <w:r w:rsidR="00C56087" w:rsidRPr="0007616E">
        <w:rPr>
          <w:rFonts w:cs="Arial"/>
          <w:szCs w:val="24"/>
          <w:lang w:val="es-CO"/>
        </w:rPr>
        <w:t>, puesto que no es posible encontrar una interpretación que le permita producir efectos jur</w:t>
      </w:r>
      <w:r w:rsidR="00F868EB" w:rsidRPr="0007616E">
        <w:rPr>
          <w:rFonts w:cs="Arial"/>
          <w:szCs w:val="24"/>
          <w:lang w:val="es-CO"/>
        </w:rPr>
        <w:t>ídicos, dado que la propuesta incumplía con las exigencias del pliego</w:t>
      </w:r>
      <w:r w:rsidR="00E95DAD" w:rsidRPr="0007616E">
        <w:rPr>
          <w:rFonts w:cs="Arial"/>
          <w:szCs w:val="24"/>
          <w:lang w:val="es-CO"/>
        </w:rPr>
        <w:t>.</w:t>
      </w:r>
    </w:p>
    <w:p w14:paraId="5EEC7950" w14:textId="77777777" w:rsidR="002C0EEE" w:rsidRPr="0007616E" w:rsidRDefault="002C0EEE" w:rsidP="00146596">
      <w:pPr>
        <w:rPr>
          <w:rFonts w:cs="Arial"/>
          <w:szCs w:val="24"/>
          <w:lang w:val="es-CO"/>
        </w:rPr>
      </w:pPr>
    </w:p>
    <w:p w14:paraId="30F6ED65" w14:textId="77777777" w:rsidR="00362EA6" w:rsidRPr="0007616E" w:rsidRDefault="00902280" w:rsidP="003A0C6E">
      <w:pPr>
        <w:rPr>
          <w:rFonts w:cs="Arial"/>
          <w:szCs w:val="24"/>
        </w:rPr>
      </w:pPr>
      <w:r w:rsidRPr="0007616E">
        <w:rPr>
          <w:rFonts w:cs="Arial"/>
          <w:szCs w:val="24"/>
        </w:rPr>
        <w:t>1</w:t>
      </w:r>
      <w:r w:rsidR="001A4E61" w:rsidRPr="0007616E">
        <w:rPr>
          <w:rFonts w:cs="Arial"/>
          <w:szCs w:val="24"/>
        </w:rPr>
        <w:t>1</w:t>
      </w:r>
      <w:r w:rsidR="002C0EEE" w:rsidRPr="0007616E">
        <w:rPr>
          <w:rFonts w:cs="Arial"/>
          <w:szCs w:val="24"/>
        </w:rPr>
        <w:t xml:space="preserve"> </w:t>
      </w:r>
      <w:smartTag w:uri="urn:schemas-microsoft-com:office:smarttags" w:element="PersonName">
        <w:smartTagPr>
          <w:attr w:name="ProductID" w:val="la Sala"/>
        </w:smartTagPr>
        <w:r w:rsidR="00C56087" w:rsidRPr="0007616E">
          <w:rPr>
            <w:rFonts w:cs="Arial"/>
            <w:szCs w:val="24"/>
          </w:rPr>
          <w:t>La Sala</w:t>
        </w:r>
      </w:smartTag>
      <w:r w:rsidR="00C56087" w:rsidRPr="0007616E">
        <w:rPr>
          <w:rFonts w:cs="Arial"/>
          <w:szCs w:val="24"/>
        </w:rPr>
        <w:t xml:space="preserve"> adelantará un análisis ulterior en consideración a que en la comunicación del 16 de diciembre de 1996 –párrafo 6.5–, el proponente sugirió como hipótesis, también planteada por parte de la entidad, que el impuesto de guerra </w:t>
      </w:r>
      <w:r w:rsidR="00E95DAD" w:rsidRPr="0007616E">
        <w:rPr>
          <w:rFonts w:cs="Arial"/>
          <w:szCs w:val="24"/>
        </w:rPr>
        <w:t xml:space="preserve">se </w:t>
      </w:r>
      <w:r w:rsidR="00C56087" w:rsidRPr="0007616E">
        <w:rPr>
          <w:rFonts w:cs="Arial"/>
          <w:szCs w:val="24"/>
        </w:rPr>
        <w:t xml:space="preserve">asumía con el porcentaje que tenía destinado a utilidades. Así, </w:t>
      </w:r>
      <w:r w:rsidR="006B7DF2" w:rsidRPr="0007616E">
        <w:rPr>
          <w:rFonts w:cs="Arial"/>
          <w:szCs w:val="24"/>
        </w:rPr>
        <w:t>dado que el impuesto de guerra era del 5%</w:t>
      </w:r>
      <w:r w:rsidR="00F9568A" w:rsidRPr="0007616E">
        <w:rPr>
          <w:rFonts w:cs="Arial"/>
          <w:szCs w:val="24"/>
        </w:rPr>
        <w:t xml:space="preserve"> y</w:t>
      </w:r>
      <w:r w:rsidR="006B7DF2" w:rsidRPr="0007616E">
        <w:rPr>
          <w:rFonts w:cs="Arial"/>
          <w:szCs w:val="24"/>
        </w:rPr>
        <w:t xml:space="preserve"> que la utilidad presentada en la</w:t>
      </w:r>
      <w:r w:rsidR="00F9568A" w:rsidRPr="0007616E">
        <w:rPr>
          <w:rFonts w:cs="Arial"/>
          <w:szCs w:val="24"/>
        </w:rPr>
        <w:t xml:space="preserve"> propuesta ascendía al 5%, </w:t>
      </w:r>
      <w:r w:rsidR="006B7DF2" w:rsidRPr="0007616E">
        <w:rPr>
          <w:rFonts w:cs="Arial"/>
          <w:szCs w:val="24"/>
        </w:rPr>
        <w:t xml:space="preserve">ante la falta de discriminación específica del impuesto en la propuesta, se entendía </w:t>
      </w:r>
      <w:r w:rsidR="00C56087" w:rsidRPr="0007616E">
        <w:rPr>
          <w:rFonts w:cs="Arial"/>
          <w:szCs w:val="24"/>
        </w:rPr>
        <w:t>que éste último se imputaba a las utilidades netas</w:t>
      </w:r>
      <w:r w:rsidR="001A4E61" w:rsidRPr="0007616E">
        <w:rPr>
          <w:rFonts w:cs="Arial"/>
          <w:szCs w:val="24"/>
        </w:rPr>
        <w:t>, razón por la cual la utilidad sería del 0%</w:t>
      </w:r>
      <w:r w:rsidR="00362EA6" w:rsidRPr="0007616E">
        <w:rPr>
          <w:rFonts w:cs="Arial"/>
          <w:szCs w:val="24"/>
        </w:rPr>
        <w:t>.</w:t>
      </w:r>
    </w:p>
    <w:p w14:paraId="0BFE14C9" w14:textId="77777777" w:rsidR="00362EA6" w:rsidRPr="0007616E" w:rsidRDefault="00362EA6" w:rsidP="003A0C6E">
      <w:pPr>
        <w:rPr>
          <w:rFonts w:cs="Arial"/>
          <w:szCs w:val="24"/>
        </w:rPr>
      </w:pPr>
    </w:p>
    <w:p w14:paraId="2D70155F" w14:textId="77777777" w:rsidR="00885030" w:rsidRPr="00A17624" w:rsidRDefault="00C56087" w:rsidP="003A0C6E">
      <w:pPr>
        <w:rPr>
          <w:rFonts w:cs="Arial"/>
          <w:szCs w:val="24"/>
          <w:highlight w:val="yellow"/>
        </w:rPr>
      </w:pPr>
      <w:r w:rsidRPr="0007616E">
        <w:rPr>
          <w:rFonts w:cs="Arial"/>
          <w:szCs w:val="24"/>
        </w:rPr>
        <w:lastRenderedPageBreak/>
        <w:t>1</w:t>
      </w:r>
      <w:r w:rsidR="001A4E61" w:rsidRPr="0007616E">
        <w:rPr>
          <w:rFonts w:cs="Arial"/>
          <w:szCs w:val="24"/>
        </w:rPr>
        <w:t>1</w:t>
      </w:r>
      <w:r w:rsidR="00885030" w:rsidRPr="0007616E">
        <w:rPr>
          <w:rFonts w:cs="Arial"/>
          <w:szCs w:val="24"/>
        </w:rPr>
        <w:t xml:space="preserve">.1 </w:t>
      </w:r>
      <w:smartTag w:uri="urn:schemas-microsoft-com:office:smarttags" w:element="PersonName">
        <w:smartTagPr>
          <w:attr w:name="ProductID" w:val="la Sala"/>
        </w:smartTagPr>
        <w:r w:rsidRPr="00A17624">
          <w:rPr>
            <w:rFonts w:cs="Arial"/>
            <w:szCs w:val="24"/>
            <w:highlight w:val="yellow"/>
          </w:rPr>
          <w:t>La Sala</w:t>
        </w:r>
      </w:smartTag>
      <w:r w:rsidRPr="00A17624">
        <w:rPr>
          <w:rFonts w:cs="Arial"/>
          <w:szCs w:val="24"/>
          <w:highlight w:val="yellow"/>
        </w:rPr>
        <w:t xml:space="preserve"> considera que una propuesta puede </w:t>
      </w:r>
      <w:r w:rsidR="00B255D1" w:rsidRPr="00A17624">
        <w:rPr>
          <w:rFonts w:cs="Arial"/>
          <w:szCs w:val="24"/>
          <w:highlight w:val="yellow"/>
        </w:rPr>
        <w:t xml:space="preserve">comprender </w:t>
      </w:r>
      <w:r w:rsidR="00C221B3" w:rsidRPr="00A17624">
        <w:rPr>
          <w:rFonts w:cs="Arial"/>
          <w:szCs w:val="24"/>
          <w:highlight w:val="yellow"/>
        </w:rPr>
        <w:t xml:space="preserve">válidamente </w:t>
      </w:r>
      <w:r w:rsidR="00B255D1" w:rsidRPr="00A17624">
        <w:rPr>
          <w:rFonts w:cs="Arial"/>
          <w:szCs w:val="24"/>
          <w:highlight w:val="yellow"/>
        </w:rPr>
        <w:t xml:space="preserve">utilidades </w:t>
      </w:r>
      <w:r w:rsidR="001A4E61" w:rsidRPr="00A17624">
        <w:rPr>
          <w:rFonts w:cs="Arial"/>
          <w:szCs w:val="24"/>
          <w:highlight w:val="yellow"/>
        </w:rPr>
        <w:t xml:space="preserve">por </w:t>
      </w:r>
      <w:r w:rsidR="00B255D1" w:rsidRPr="00A17624">
        <w:rPr>
          <w:rFonts w:cs="Arial"/>
          <w:szCs w:val="24"/>
          <w:highlight w:val="yellow"/>
        </w:rPr>
        <w:t xml:space="preserve">un 0%. </w:t>
      </w:r>
      <w:smartTag w:uri="urn:schemas-microsoft-com:office:smarttags" w:element="PersonName">
        <w:smartTagPr>
          <w:attr w:name="ProductID" w:val="la Ley"/>
        </w:smartTagPr>
        <w:r w:rsidR="00B255D1" w:rsidRPr="00A17624">
          <w:rPr>
            <w:rFonts w:cs="Arial"/>
            <w:szCs w:val="24"/>
            <w:highlight w:val="yellow"/>
          </w:rPr>
          <w:t>L</w:t>
        </w:r>
        <w:r w:rsidR="00836B3C" w:rsidRPr="00A17624">
          <w:rPr>
            <w:rFonts w:cs="Arial"/>
            <w:szCs w:val="24"/>
            <w:highlight w:val="yellow"/>
          </w:rPr>
          <w:t>a Ley</w:t>
        </w:r>
      </w:smartTag>
      <w:r w:rsidR="00836B3C" w:rsidRPr="00A17624">
        <w:rPr>
          <w:rFonts w:cs="Arial"/>
          <w:szCs w:val="24"/>
          <w:highlight w:val="yellow"/>
        </w:rPr>
        <w:t xml:space="preserve"> 80 de 1993, en su artículo 3, respecto de la finalidad de la contratación estatal y </w:t>
      </w:r>
      <w:r w:rsidR="00885030" w:rsidRPr="00A17624">
        <w:rPr>
          <w:rFonts w:cs="Arial"/>
          <w:szCs w:val="24"/>
          <w:highlight w:val="yellow"/>
        </w:rPr>
        <w:t>d</w:t>
      </w:r>
      <w:r w:rsidR="00836B3C" w:rsidRPr="00A17624">
        <w:rPr>
          <w:rFonts w:cs="Arial"/>
          <w:szCs w:val="24"/>
          <w:highlight w:val="yellow"/>
        </w:rPr>
        <w:t xml:space="preserve">el papel de los particulares frente a ella, establecía en el inciso 2º, vigente al momento de los hechos que dan lugar a este proceso, que </w:t>
      </w:r>
      <w:r w:rsidR="00836B3C" w:rsidRPr="00A17624">
        <w:rPr>
          <w:rFonts w:cs="Arial"/>
          <w:i/>
          <w:szCs w:val="24"/>
          <w:highlight w:val="yellow"/>
        </w:rPr>
        <w:t>“los particulares</w:t>
      </w:r>
      <w:r w:rsidR="00885030" w:rsidRPr="00A17624">
        <w:rPr>
          <w:rFonts w:cs="Arial"/>
          <w:i/>
          <w:szCs w:val="24"/>
          <w:highlight w:val="yellow"/>
        </w:rPr>
        <w:t>…</w:t>
      </w:r>
      <w:r w:rsidR="00836B3C" w:rsidRPr="00A17624">
        <w:rPr>
          <w:rFonts w:cs="Arial"/>
          <w:i/>
          <w:szCs w:val="24"/>
          <w:highlight w:val="yellow"/>
        </w:rPr>
        <w:t xml:space="preserve"> tendrán en cuenta al celebrar y ejecutar contratos con las entidades estatales que además de la obtención de utilidades cuya protección garantiza el Estado colabora</w:t>
      </w:r>
      <w:r w:rsidR="002143AE" w:rsidRPr="00A17624">
        <w:rPr>
          <w:rFonts w:cs="Arial"/>
          <w:i/>
          <w:szCs w:val="24"/>
          <w:highlight w:val="yellow"/>
        </w:rPr>
        <w:t>n</w:t>
      </w:r>
      <w:r w:rsidR="00836B3C" w:rsidRPr="00A17624">
        <w:rPr>
          <w:rFonts w:cs="Arial"/>
          <w:i/>
          <w:szCs w:val="24"/>
          <w:highlight w:val="yellow"/>
        </w:rPr>
        <w:t xml:space="preserve"> con ellas en el logro de sus fines y cumplen una función social que, como tal implica obligaciones”</w:t>
      </w:r>
      <w:r w:rsidR="00885030" w:rsidRPr="00A17624">
        <w:rPr>
          <w:rFonts w:cs="Arial"/>
          <w:szCs w:val="24"/>
          <w:highlight w:val="yellow"/>
        </w:rPr>
        <w:t>.</w:t>
      </w:r>
    </w:p>
    <w:p w14:paraId="3FF0B9C0" w14:textId="77777777" w:rsidR="00885030" w:rsidRPr="00A17624" w:rsidRDefault="00885030" w:rsidP="003A0C6E">
      <w:pPr>
        <w:rPr>
          <w:rFonts w:cs="Arial"/>
          <w:szCs w:val="24"/>
          <w:highlight w:val="yellow"/>
        </w:rPr>
      </w:pPr>
    </w:p>
    <w:p w14:paraId="1112C53B" w14:textId="77777777" w:rsidR="002A5B4A" w:rsidRPr="00A17624" w:rsidRDefault="00B255D1" w:rsidP="003A0C6E">
      <w:pPr>
        <w:rPr>
          <w:rFonts w:cs="Arial"/>
          <w:szCs w:val="24"/>
          <w:highlight w:val="yellow"/>
        </w:rPr>
      </w:pPr>
      <w:r w:rsidRPr="00A17624">
        <w:rPr>
          <w:rFonts w:cs="Arial"/>
          <w:szCs w:val="24"/>
          <w:highlight w:val="yellow"/>
        </w:rPr>
        <w:t>1</w:t>
      </w:r>
      <w:r w:rsidR="001A4E61" w:rsidRPr="00A17624">
        <w:rPr>
          <w:rFonts w:cs="Arial"/>
          <w:szCs w:val="24"/>
          <w:highlight w:val="yellow"/>
        </w:rPr>
        <w:t>1</w:t>
      </w:r>
      <w:r w:rsidR="00885030" w:rsidRPr="00A17624">
        <w:rPr>
          <w:rFonts w:cs="Arial"/>
          <w:szCs w:val="24"/>
          <w:highlight w:val="yellow"/>
        </w:rPr>
        <w:t>.</w:t>
      </w:r>
      <w:r w:rsidRPr="00A17624">
        <w:rPr>
          <w:rFonts w:cs="Arial"/>
          <w:szCs w:val="24"/>
          <w:highlight w:val="yellow"/>
        </w:rPr>
        <w:t>2</w:t>
      </w:r>
      <w:r w:rsidR="00885030" w:rsidRPr="00A17624">
        <w:rPr>
          <w:rFonts w:cs="Arial"/>
          <w:szCs w:val="24"/>
          <w:highlight w:val="yellow"/>
        </w:rPr>
        <w:t xml:space="preserve"> </w:t>
      </w:r>
      <w:r w:rsidR="0051135A" w:rsidRPr="00A17624">
        <w:rPr>
          <w:rFonts w:cs="Arial"/>
          <w:szCs w:val="24"/>
          <w:highlight w:val="yellow"/>
        </w:rPr>
        <w:t>Se aprecia</w:t>
      </w:r>
      <w:r w:rsidR="00D66029" w:rsidRPr="00A17624">
        <w:rPr>
          <w:rFonts w:cs="Arial"/>
          <w:szCs w:val="24"/>
          <w:highlight w:val="yellow"/>
        </w:rPr>
        <w:t xml:space="preserve"> que </w:t>
      </w:r>
      <w:r w:rsidR="00F4065E" w:rsidRPr="00A17624">
        <w:rPr>
          <w:rFonts w:cs="Arial"/>
          <w:szCs w:val="24"/>
          <w:highlight w:val="yellow"/>
        </w:rPr>
        <w:t>la</w:t>
      </w:r>
      <w:r w:rsidR="00D66029" w:rsidRPr="00A17624">
        <w:rPr>
          <w:rFonts w:cs="Arial"/>
          <w:szCs w:val="24"/>
          <w:highlight w:val="yellow"/>
        </w:rPr>
        <w:t xml:space="preserve"> obten</w:t>
      </w:r>
      <w:r w:rsidR="00F4065E" w:rsidRPr="00A17624">
        <w:rPr>
          <w:rFonts w:cs="Arial"/>
          <w:szCs w:val="24"/>
          <w:highlight w:val="yellow"/>
        </w:rPr>
        <w:t>ción de</w:t>
      </w:r>
      <w:r w:rsidR="00D66029" w:rsidRPr="00A17624">
        <w:rPr>
          <w:rFonts w:cs="Arial"/>
          <w:szCs w:val="24"/>
          <w:highlight w:val="yellow"/>
        </w:rPr>
        <w:t xml:space="preserve"> utilidad por parte de un contratista es</w:t>
      </w:r>
      <w:r w:rsidR="00F4065E" w:rsidRPr="00A17624">
        <w:rPr>
          <w:rFonts w:cs="Arial"/>
          <w:szCs w:val="24"/>
          <w:highlight w:val="yellow"/>
        </w:rPr>
        <w:t xml:space="preserve"> un derecho renunciable en los términos del artículo 15 del Código Civil, en tanto que atañe exclusivamente al ámbito de sus intereses individuales y su renuncia no está prohibida</w:t>
      </w:r>
      <w:r w:rsidR="00F4065E" w:rsidRPr="00A17624">
        <w:rPr>
          <w:rStyle w:val="Refdenotaalpie"/>
          <w:rFonts w:cs="Arial"/>
          <w:szCs w:val="24"/>
          <w:highlight w:val="yellow"/>
        </w:rPr>
        <w:footnoteReference w:id="14"/>
      </w:r>
      <w:r w:rsidR="00F4065E" w:rsidRPr="00A17624">
        <w:rPr>
          <w:rFonts w:cs="Arial"/>
          <w:szCs w:val="24"/>
          <w:highlight w:val="yellow"/>
        </w:rPr>
        <w:t xml:space="preserve">. No es posible </w:t>
      </w:r>
      <w:r w:rsidR="00885030" w:rsidRPr="00A17624">
        <w:rPr>
          <w:rFonts w:cs="Arial"/>
          <w:szCs w:val="24"/>
          <w:highlight w:val="yellow"/>
        </w:rPr>
        <w:t>aceptar</w:t>
      </w:r>
      <w:r w:rsidR="00F4065E" w:rsidRPr="00A17624">
        <w:rPr>
          <w:rFonts w:cs="Arial"/>
          <w:szCs w:val="24"/>
          <w:highlight w:val="yellow"/>
        </w:rPr>
        <w:t xml:space="preserve"> que el reconocimiento del derecho a una utilidad sea considerado </w:t>
      </w:r>
      <w:r w:rsidR="00885030" w:rsidRPr="00A17624">
        <w:rPr>
          <w:rFonts w:cs="Arial"/>
          <w:szCs w:val="24"/>
          <w:highlight w:val="yellow"/>
        </w:rPr>
        <w:t xml:space="preserve">como </w:t>
      </w:r>
      <w:r w:rsidR="00F4065E" w:rsidRPr="00A17624">
        <w:rPr>
          <w:rFonts w:cs="Arial"/>
          <w:szCs w:val="24"/>
          <w:highlight w:val="yellow"/>
        </w:rPr>
        <w:t xml:space="preserve">una norma de derecho imperativo </w:t>
      </w:r>
      <w:r w:rsidR="00885030" w:rsidRPr="00A17624">
        <w:rPr>
          <w:rFonts w:cs="Arial"/>
          <w:szCs w:val="24"/>
          <w:highlight w:val="yellow"/>
        </w:rPr>
        <w:t xml:space="preserve">donde </w:t>
      </w:r>
      <w:r w:rsidR="00F4065E" w:rsidRPr="00A17624">
        <w:rPr>
          <w:rFonts w:cs="Arial"/>
          <w:szCs w:val="24"/>
          <w:highlight w:val="yellow"/>
        </w:rPr>
        <w:t>estén interesados el orden y las buenas costumbres en los términos del artículo 16 del Código Civil</w:t>
      </w:r>
      <w:r w:rsidR="00C76402" w:rsidRPr="00A17624">
        <w:rPr>
          <w:rStyle w:val="Refdenotaalpie"/>
          <w:rFonts w:cs="Arial"/>
          <w:szCs w:val="24"/>
          <w:highlight w:val="yellow"/>
        </w:rPr>
        <w:footnoteReference w:id="15"/>
      </w:r>
      <w:r w:rsidR="00F4065E" w:rsidRPr="00A17624">
        <w:rPr>
          <w:rFonts w:cs="Arial"/>
          <w:szCs w:val="24"/>
          <w:highlight w:val="yellow"/>
        </w:rPr>
        <w:t>, puesto que hace parte de la iniciativa particular y de la órbita propia de su autonomía</w:t>
      </w:r>
      <w:r w:rsidR="00C76402" w:rsidRPr="00A17624">
        <w:rPr>
          <w:rFonts w:cs="Arial"/>
          <w:szCs w:val="24"/>
          <w:highlight w:val="yellow"/>
        </w:rPr>
        <w:t>,</w:t>
      </w:r>
      <w:r w:rsidR="00F4065E" w:rsidRPr="00A17624">
        <w:rPr>
          <w:rFonts w:cs="Arial"/>
          <w:szCs w:val="24"/>
          <w:highlight w:val="yellow"/>
        </w:rPr>
        <w:t xml:space="preserve"> determinar cu</w:t>
      </w:r>
      <w:r w:rsidR="00434473" w:rsidRPr="00A17624">
        <w:rPr>
          <w:rFonts w:cs="Arial"/>
          <w:szCs w:val="24"/>
          <w:highlight w:val="yellow"/>
        </w:rPr>
        <w:t>áles</w:t>
      </w:r>
      <w:r w:rsidR="00F4065E" w:rsidRPr="00A17624">
        <w:rPr>
          <w:rFonts w:cs="Arial"/>
          <w:szCs w:val="24"/>
          <w:highlight w:val="yellow"/>
        </w:rPr>
        <w:t xml:space="preserve"> son los beneficios </w:t>
      </w:r>
      <w:r w:rsidR="002143AE" w:rsidRPr="00A17624">
        <w:rPr>
          <w:rFonts w:cs="Arial"/>
          <w:szCs w:val="24"/>
          <w:highlight w:val="yellow"/>
        </w:rPr>
        <w:t xml:space="preserve">que el contratista </w:t>
      </w:r>
      <w:r w:rsidR="00C76402" w:rsidRPr="00A17624">
        <w:rPr>
          <w:rFonts w:cs="Arial"/>
          <w:szCs w:val="24"/>
          <w:highlight w:val="yellow"/>
        </w:rPr>
        <w:t>habrá de obtener por la explotación de una actividad económica</w:t>
      </w:r>
      <w:r w:rsidR="00E836BA" w:rsidRPr="00A17624">
        <w:rPr>
          <w:rFonts w:cs="Arial"/>
          <w:szCs w:val="24"/>
          <w:highlight w:val="yellow"/>
        </w:rPr>
        <w:t>,</w:t>
      </w:r>
      <w:r w:rsidR="00C76402" w:rsidRPr="00A17624">
        <w:rPr>
          <w:rFonts w:cs="Arial"/>
          <w:szCs w:val="24"/>
          <w:highlight w:val="yellow"/>
        </w:rPr>
        <w:t xml:space="preserve"> o </w:t>
      </w:r>
      <w:r w:rsidR="00434473" w:rsidRPr="00A17624">
        <w:rPr>
          <w:rFonts w:cs="Arial"/>
          <w:szCs w:val="24"/>
          <w:highlight w:val="yellow"/>
        </w:rPr>
        <w:t>decidir</w:t>
      </w:r>
      <w:r w:rsidR="00E836BA" w:rsidRPr="00A17624">
        <w:rPr>
          <w:rFonts w:cs="Arial"/>
          <w:szCs w:val="24"/>
          <w:highlight w:val="yellow"/>
        </w:rPr>
        <w:t>, simplemente,</w:t>
      </w:r>
      <w:r w:rsidR="00434473" w:rsidRPr="00A17624">
        <w:rPr>
          <w:rFonts w:cs="Arial"/>
          <w:szCs w:val="24"/>
          <w:highlight w:val="yellow"/>
        </w:rPr>
        <w:t xml:space="preserve"> que no obtendrá </w:t>
      </w:r>
      <w:r w:rsidR="00E836BA" w:rsidRPr="00A17624">
        <w:rPr>
          <w:rFonts w:cs="Arial"/>
          <w:szCs w:val="24"/>
          <w:highlight w:val="yellow"/>
        </w:rPr>
        <w:t xml:space="preserve">utilidad </w:t>
      </w:r>
      <w:r w:rsidR="00C96887" w:rsidRPr="00A17624">
        <w:rPr>
          <w:rFonts w:cs="Arial"/>
          <w:szCs w:val="24"/>
          <w:highlight w:val="yellow"/>
        </w:rPr>
        <w:t xml:space="preserve">monetaria </w:t>
      </w:r>
      <w:r w:rsidR="00E836BA" w:rsidRPr="00A17624">
        <w:rPr>
          <w:rFonts w:cs="Arial"/>
          <w:szCs w:val="24"/>
          <w:highlight w:val="yellow"/>
        </w:rPr>
        <w:t>alguna</w:t>
      </w:r>
      <w:r w:rsidR="00434473" w:rsidRPr="00A17624">
        <w:rPr>
          <w:rFonts w:cs="Arial"/>
          <w:szCs w:val="24"/>
          <w:highlight w:val="yellow"/>
        </w:rPr>
        <w:t>.</w:t>
      </w:r>
    </w:p>
    <w:p w14:paraId="1825310B" w14:textId="77777777" w:rsidR="002A5B4A" w:rsidRPr="00A17624" w:rsidRDefault="002A5B4A" w:rsidP="003A0C6E">
      <w:pPr>
        <w:rPr>
          <w:rFonts w:cs="Arial"/>
          <w:szCs w:val="24"/>
          <w:highlight w:val="yellow"/>
        </w:rPr>
      </w:pPr>
    </w:p>
    <w:p w14:paraId="65D726D8" w14:textId="77777777" w:rsidR="00F4065E" w:rsidRPr="0007616E" w:rsidRDefault="00E8517F" w:rsidP="003A0C6E">
      <w:pPr>
        <w:rPr>
          <w:rFonts w:cs="Arial"/>
          <w:szCs w:val="24"/>
        </w:rPr>
      </w:pPr>
      <w:r w:rsidRPr="00A17624">
        <w:rPr>
          <w:rFonts w:cs="Arial"/>
          <w:szCs w:val="24"/>
          <w:highlight w:val="yellow"/>
        </w:rPr>
        <w:t>1</w:t>
      </w:r>
      <w:r w:rsidR="001A4E61" w:rsidRPr="00A17624">
        <w:rPr>
          <w:rFonts w:cs="Arial"/>
          <w:szCs w:val="24"/>
          <w:highlight w:val="yellow"/>
        </w:rPr>
        <w:t>1</w:t>
      </w:r>
      <w:r w:rsidR="002A5B4A" w:rsidRPr="00A17624">
        <w:rPr>
          <w:rFonts w:cs="Arial"/>
          <w:szCs w:val="24"/>
          <w:highlight w:val="yellow"/>
        </w:rPr>
        <w:t>.</w:t>
      </w:r>
      <w:r w:rsidRPr="00A17624">
        <w:rPr>
          <w:rFonts w:cs="Arial"/>
          <w:szCs w:val="24"/>
          <w:highlight w:val="yellow"/>
        </w:rPr>
        <w:t>3</w:t>
      </w:r>
      <w:r w:rsidR="002A5B4A" w:rsidRPr="00A17624">
        <w:rPr>
          <w:rFonts w:cs="Arial"/>
          <w:szCs w:val="24"/>
          <w:highlight w:val="yellow"/>
        </w:rPr>
        <w:t xml:space="preserve"> </w:t>
      </w:r>
      <w:r w:rsidR="0044602E" w:rsidRPr="00A17624">
        <w:rPr>
          <w:rFonts w:cs="Arial"/>
          <w:szCs w:val="24"/>
          <w:highlight w:val="yellow"/>
        </w:rPr>
        <w:t>No se debe confundir jamás lo que se acaba de señalar en relación con la utilidad</w:t>
      </w:r>
      <w:r w:rsidR="00F050FA" w:rsidRPr="00A17624">
        <w:rPr>
          <w:rFonts w:cs="Arial"/>
          <w:szCs w:val="24"/>
          <w:highlight w:val="yellow"/>
        </w:rPr>
        <w:t>,</w:t>
      </w:r>
      <w:r w:rsidR="0044602E" w:rsidRPr="00A17624">
        <w:rPr>
          <w:rFonts w:cs="Arial"/>
          <w:szCs w:val="24"/>
          <w:highlight w:val="yellow"/>
        </w:rPr>
        <w:t xml:space="preserve"> con la falta del elemento esencial </w:t>
      </w:r>
      <w:r w:rsidR="001F7FD0" w:rsidRPr="00A17624">
        <w:rPr>
          <w:rFonts w:cs="Arial"/>
          <w:szCs w:val="24"/>
          <w:highlight w:val="yellow"/>
        </w:rPr>
        <w:t xml:space="preserve">del contrato denominado </w:t>
      </w:r>
      <w:r w:rsidR="0044602E" w:rsidRPr="00A17624">
        <w:rPr>
          <w:rFonts w:cs="Arial"/>
          <w:szCs w:val="24"/>
          <w:highlight w:val="yellow"/>
        </w:rPr>
        <w:t xml:space="preserve">precio, puesto que en el asunto </w:t>
      </w:r>
      <w:r w:rsidR="0044602E" w:rsidRPr="00A17624">
        <w:rPr>
          <w:rFonts w:cs="Arial"/>
          <w:i/>
          <w:szCs w:val="24"/>
          <w:highlight w:val="yellow"/>
        </w:rPr>
        <w:t>sub judice</w:t>
      </w:r>
      <w:r w:rsidR="0044602E" w:rsidRPr="00A17624">
        <w:rPr>
          <w:rFonts w:cs="Arial"/>
          <w:szCs w:val="24"/>
          <w:highlight w:val="yellow"/>
        </w:rPr>
        <w:t xml:space="preserve"> claramente precio hay</w:t>
      </w:r>
      <w:r w:rsidR="00F050FA" w:rsidRPr="00A17624">
        <w:rPr>
          <w:rFonts w:cs="Arial"/>
          <w:szCs w:val="24"/>
          <w:highlight w:val="yellow"/>
        </w:rPr>
        <w:t>, y consiste en el valor que el proponente pretendía recibir como contraprestación por la construcción de la obra, esto es</w:t>
      </w:r>
      <w:r w:rsidR="0044602E" w:rsidRPr="00A17624">
        <w:rPr>
          <w:rFonts w:cs="Arial"/>
          <w:szCs w:val="24"/>
          <w:highlight w:val="yellow"/>
        </w:rPr>
        <w:t xml:space="preserve"> </w:t>
      </w:r>
      <w:r w:rsidR="00F050FA" w:rsidRPr="00A17624">
        <w:rPr>
          <w:rFonts w:cs="Arial"/>
          <w:szCs w:val="24"/>
          <w:highlight w:val="yellow"/>
          <w:lang w:val="es-CO"/>
        </w:rPr>
        <w:t>$162 775 090,20 (f. 5, c.11)</w:t>
      </w:r>
      <w:r w:rsidR="002A5B4A" w:rsidRPr="00A17624">
        <w:rPr>
          <w:rFonts w:cs="Arial"/>
          <w:szCs w:val="24"/>
          <w:highlight w:val="yellow"/>
          <w:lang w:val="es-CO"/>
        </w:rPr>
        <w:t>. O</w:t>
      </w:r>
      <w:r w:rsidR="00F050FA" w:rsidRPr="00A17624">
        <w:rPr>
          <w:rFonts w:cs="Arial"/>
          <w:szCs w:val="24"/>
          <w:highlight w:val="yellow"/>
          <w:lang w:val="es-CO"/>
        </w:rPr>
        <w:t>tra cosa es la forma como dentro de su</w:t>
      </w:r>
      <w:r w:rsidR="001F7FD0" w:rsidRPr="00A17624">
        <w:rPr>
          <w:rFonts w:cs="Arial"/>
          <w:szCs w:val="24"/>
          <w:highlight w:val="yellow"/>
          <w:lang w:val="es-CO"/>
        </w:rPr>
        <w:t xml:space="preserve"> </w:t>
      </w:r>
      <w:r w:rsidR="00F050FA" w:rsidRPr="00A17624">
        <w:rPr>
          <w:rFonts w:cs="Arial"/>
          <w:szCs w:val="24"/>
          <w:highlight w:val="yellow"/>
          <w:lang w:val="es-CO"/>
        </w:rPr>
        <w:t>empresa</w:t>
      </w:r>
      <w:r w:rsidR="001F7FD0" w:rsidRPr="00A17624">
        <w:rPr>
          <w:rFonts w:cs="Arial"/>
          <w:szCs w:val="24"/>
          <w:highlight w:val="yellow"/>
          <w:lang w:val="es-CO"/>
        </w:rPr>
        <w:t xml:space="preserve"> se hubieren organizado los actores para </w:t>
      </w:r>
      <w:r w:rsidR="00F050FA" w:rsidRPr="00A17624">
        <w:rPr>
          <w:rFonts w:cs="Arial"/>
          <w:szCs w:val="24"/>
          <w:highlight w:val="yellow"/>
          <w:lang w:val="es-CO"/>
        </w:rPr>
        <w:t>recib</w:t>
      </w:r>
      <w:r w:rsidR="001F7FD0" w:rsidRPr="00A17624">
        <w:rPr>
          <w:rFonts w:cs="Arial"/>
          <w:szCs w:val="24"/>
          <w:highlight w:val="yellow"/>
          <w:lang w:val="es-CO"/>
        </w:rPr>
        <w:t>ir o dejar de recibir u</w:t>
      </w:r>
      <w:r w:rsidR="00F050FA" w:rsidRPr="00A17624">
        <w:rPr>
          <w:rFonts w:cs="Arial"/>
          <w:szCs w:val="24"/>
          <w:highlight w:val="yellow"/>
          <w:lang w:val="es-CO"/>
        </w:rPr>
        <w:t>tilidades, es decir, ganancia, provecho</w:t>
      </w:r>
      <w:r w:rsidR="001F7FD0" w:rsidRPr="00A17624">
        <w:rPr>
          <w:rFonts w:cs="Arial"/>
          <w:szCs w:val="24"/>
          <w:highlight w:val="yellow"/>
          <w:lang w:val="es-CO"/>
        </w:rPr>
        <w:t xml:space="preserve"> o</w:t>
      </w:r>
      <w:r w:rsidR="00F050FA" w:rsidRPr="00A17624">
        <w:rPr>
          <w:rFonts w:cs="Arial"/>
          <w:szCs w:val="24"/>
          <w:highlight w:val="yellow"/>
          <w:lang w:val="es-CO"/>
        </w:rPr>
        <w:t xml:space="preserve"> exc</w:t>
      </w:r>
      <w:r w:rsidR="002A5B4A" w:rsidRPr="00A17624">
        <w:rPr>
          <w:rFonts w:cs="Arial"/>
          <w:szCs w:val="24"/>
          <w:highlight w:val="yellow"/>
          <w:lang w:val="es-CO"/>
        </w:rPr>
        <w:t>edente sobre el precio recibido, lo cual constituiría más bien un elemento accidental del contrato</w:t>
      </w:r>
      <w:r w:rsidR="002A5B4A" w:rsidRPr="00A17624">
        <w:rPr>
          <w:rStyle w:val="Refdenotaalpie"/>
          <w:rFonts w:cs="Arial"/>
          <w:szCs w:val="24"/>
          <w:highlight w:val="yellow"/>
        </w:rPr>
        <w:footnoteReference w:id="16"/>
      </w:r>
      <w:r w:rsidR="002A5B4A" w:rsidRPr="00A17624">
        <w:rPr>
          <w:rFonts w:cs="Arial"/>
          <w:szCs w:val="24"/>
          <w:highlight w:val="yellow"/>
          <w:lang w:val="es-CO"/>
        </w:rPr>
        <w:t>.</w:t>
      </w:r>
      <w:r w:rsidR="00990CDD" w:rsidRPr="0007616E">
        <w:rPr>
          <w:rFonts w:cs="Arial"/>
          <w:szCs w:val="24"/>
          <w:lang w:val="es-CO"/>
        </w:rPr>
        <w:t xml:space="preserve"> </w:t>
      </w:r>
      <w:r w:rsidR="00990CDD" w:rsidRPr="0007616E">
        <w:rPr>
          <w:rFonts w:cs="Arial"/>
          <w:szCs w:val="24"/>
        </w:rPr>
        <w:t>Es tan claro lo anterior, que en la actualidad la expresión referida –</w:t>
      </w:r>
      <w:r w:rsidR="00990CDD" w:rsidRPr="0007616E">
        <w:rPr>
          <w:rFonts w:cs="Arial"/>
          <w:i/>
          <w:szCs w:val="24"/>
        </w:rPr>
        <w:t xml:space="preserve">“además de la obtención de utilidades </w:t>
      </w:r>
      <w:r w:rsidR="00990CDD" w:rsidRPr="0007616E">
        <w:rPr>
          <w:rFonts w:cs="Arial"/>
          <w:i/>
          <w:szCs w:val="24"/>
        </w:rPr>
        <w:lastRenderedPageBreak/>
        <w:t>cuya protección garantiza el Estado”</w:t>
      </w:r>
      <w:r w:rsidR="00990CDD" w:rsidRPr="0007616E">
        <w:rPr>
          <w:rFonts w:cs="Arial"/>
          <w:szCs w:val="24"/>
        </w:rPr>
        <w:t xml:space="preserve">– fue derogada por el artículo 32 de </w:t>
      </w:r>
      <w:smartTag w:uri="urn:schemas-microsoft-com:office:smarttags" w:element="PersonName">
        <w:smartTagPr>
          <w:attr w:name="ProductID" w:val="la Ley"/>
        </w:smartTagPr>
        <w:r w:rsidR="00990CDD" w:rsidRPr="0007616E">
          <w:rPr>
            <w:rFonts w:cs="Arial"/>
            <w:szCs w:val="24"/>
          </w:rPr>
          <w:t>la Ley</w:t>
        </w:r>
      </w:smartTag>
      <w:r w:rsidR="00990CDD" w:rsidRPr="0007616E">
        <w:rPr>
          <w:rFonts w:cs="Arial"/>
          <w:szCs w:val="24"/>
        </w:rPr>
        <w:t xml:space="preserve"> 1150 de 2007, sin que se afectara en forma alguna la estructura del contrato estatal ni sus elementos esenciales.</w:t>
      </w:r>
    </w:p>
    <w:p w14:paraId="09FA20FC" w14:textId="77777777" w:rsidR="00836B3C" w:rsidRPr="0007616E" w:rsidRDefault="00836B3C" w:rsidP="003A0C6E">
      <w:pPr>
        <w:rPr>
          <w:rFonts w:cs="Arial"/>
          <w:szCs w:val="24"/>
        </w:rPr>
      </w:pPr>
    </w:p>
    <w:p w14:paraId="5BD02854" w14:textId="77777777" w:rsidR="00EF3A91" w:rsidRPr="0007616E" w:rsidRDefault="00E8517F" w:rsidP="003A0C6E">
      <w:pPr>
        <w:rPr>
          <w:rFonts w:cs="Arial"/>
          <w:szCs w:val="24"/>
        </w:rPr>
      </w:pPr>
      <w:r w:rsidRPr="0007616E">
        <w:rPr>
          <w:rFonts w:cs="Arial"/>
          <w:szCs w:val="24"/>
        </w:rPr>
        <w:t>1</w:t>
      </w:r>
      <w:r w:rsidR="001A4E61" w:rsidRPr="0007616E">
        <w:rPr>
          <w:rFonts w:cs="Arial"/>
          <w:szCs w:val="24"/>
        </w:rPr>
        <w:t>1</w:t>
      </w:r>
      <w:r w:rsidRPr="0007616E">
        <w:rPr>
          <w:rFonts w:cs="Arial"/>
          <w:szCs w:val="24"/>
        </w:rPr>
        <w:t>.4</w:t>
      </w:r>
      <w:r w:rsidR="00885030" w:rsidRPr="0007616E">
        <w:rPr>
          <w:rFonts w:cs="Arial"/>
          <w:szCs w:val="24"/>
        </w:rPr>
        <w:t xml:space="preserve"> </w:t>
      </w:r>
      <w:r w:rsidR="00C96887" w:rsidRPr="0007616E">
        <w:rPr>
          <w:rFonts w:cs="Arial"/>
          <w:szCs w:val="24"/>
        </w:rPr>
        <w:t>Además, s</w:t>
      </w:r>
      <w:r w:rsidR="001A4E61" w:rsidRPr="0007616E">
        <w:rPr>
          <w:rFonts w:cs="Arial"/>
          <w:szCs w:val="24"/>
        </w:rPr>
        <w:t>e debe</w:t>
      </w:r>
      <w:r w:rsidR="00220E48" w:rsidRPr="0007616E">
        <w:rPr>
          <w:rFonts w:cs="Arial"/>
          <w:szCs w:val="24"/>
        </w:rPr>
        <w:t xml:space="preserve"> considerar que lo</w:t>
      </w:r>
      <w:r w:rsidR="00DA3F1F" w:rsidRPr="0007616E">
        <w:rPr>
          <w:rFonts w:cs="Arial"/>
          <w:szCs w:val="24"/>
        </w:rPr>
        <w:t>s contratistas cumplen una funci</w:t>
      </w:r>
      <w:r w:rsidR="00800743" w:rsidRPr="0007616E">
        <w:rPr>
          <w:rFonts w:cs="Arial"/>
          <w:szCs w:val="24"/>
        </w:rPr>
        <w:t>ón social</w:t>
      </w:r>
      <w:r w:rsidR="00D50473" w:rsidRPr="0007616E">
        <w:rPr>
          <w:rFonts w:cs="Arial"/>
          <w:szCs w:val="24"/>
        </w:rPr>
        <w:t xml:space="preserve"> </w:t>
      </w:r>
      <w:r w:rsidR="009015B6" w:rsidRPr="0007616E">
        <w:rPr>
          <w:rFonts w:cs="Arial"/>
          <w:szCs w:val="24"/>
        </w:rPr>
        <w:t>al celebrar un contrato estatal</w:t>
      </w:r>
      <w:r w:rsidR="00C96887" w:rsidRPr="0007616E">
        <w:rPr>
          <w:rFonts w:cs="Arial"/>
          <w:szCs w:val="24"/>
        </w:rPr>
        <w:t xml:space="preserve">, razón por la cual es necesario </w:t>
      </w:r>
      <w:r w:rsidR="00D50473" w:rsidRPr="0007616E">
        <w:rPr>
          <w:rFonts w:cs="Arial"/>
          <w:szCs w:val="24"/>
        </w:rPr>
        <w:t>analizar</w:t>
      </w:r>
      <w:r w:rsidR="00C96887" w:rsidRPr="0007616E">
        <w:rPr>
          <w:rFonts w:cs="Arial"/>
          <w:szCs w:val="24"/>
        </w:rPr>
        <w:t xml:space="preserve"> </w:t>
      </w:r>
      <w:r w:rsidR="00D50473" w:rsidRPr="0007616E">
        <w:rPr>
          <w:rFonts w:cs="Arial"/>
          <w:szCs w:val="24"/>
        </w:rPr>
        <w:t xml:space="preserve">el significado </w:t>
      </w:r>
      <w:r w:rsidR="00C64846" w:rsidRPr="0007616E">
        <w:rPr>
          <w:rFonts w:cs="Arial"/>
          <w:szCs w:val="24"/>
        </w:rPr>
        <w:t>d</w:t>
      </w:r>
      <w:r w:rsidR="00D50473" w:rsidRPr="0007616E">
        <w:rPr>
          <w:rFonts w:cs="Arial"/>
          <w:szCs w:val="24"/>
        </w:rPr>
        <w:t xml:space="preserve">el término </w:t>
      </w:r>
      <w:r w:rsidR="00D50473" w:rsidRPr="0007616E">
        <w:rPr>
          <w:rFonts w:cs="Arial"/>
          <w:i/>
          <w:szCs w:val="24"/>
        </w:rPr>
        <w:t>“función social”</w:t>
      </w:r>
      <w:r w:rsidR="00D50473" w:rsidRPr="0007616E">
        <w:rPr>
          <w:rFonts w:cs="Arial"/>
          <w:szCs w:val="24"/>
        </w:rPr>
        <w:t xml:space="preserve"> cuando se predica de la actividad</w:t>
      </w:r>
      <w:r w:rsidR="00885030" w:rsidRPr="0007616E">
        <w:rPr>
          <w:rFonts w:cs="Arial"/>
          <w:szCs w:val="24"/>
        </w:rPr>
        <w:t xml:space="preserve"> de los contratistas del Estado. </w:t>
      </w:r>
      <w:r w:rsidR="00885030" w:rsidRPr="0007616E">
        <w:rPr>
          <w:rFonts w:cs="Arial"/>
          <w:szCs w:val="24"/>
          <w:lang w:val="es-CO"/>
        </w:rPr>
        <w:t>Seguramente</w:t>
      </w:r>
      <w:r w:rsidR="00D50473" w:rsidRPr="0007616E">
        <w:rPr>
          <w:rFonts w:cs="Arial"/>
          <w:szCs w:val="24"/>
          <w:lang w:val="es-CO"/>
        </w:rPr>
        <w:t>,</w:t>
      </w:r>
      <w:r w:rsidR="00FD4A55" w:rsidRPr="0007616E">
        <w:rPr>
          <w:rFonts w:cs="Arial"/>
          <w:szCs w:val="24"/>
          <w:lang w:val="es-CO"/>
        </w:rPr>
        <w:t xml:space="preserve"> el primero</w:t>
      </w:r>
      <w:r w:rsidR="00D50473" w:rsidRPr="0007616E">
        <w:rPr>
          <w:rFonts w:cs="Arial"/>
          <w:szCs w:val="24"/>
          <w:lang w:val="es-CO"/>
        </w:rPr>
        <w:t xml:space="preserve"> que </w:t>
      </w:r>
      <w:r w:rsidR="00FD4A55" w:rsidRPr="0007616E">
        <w:rPr>
          <w:rFonts w:cs="Arial"/>
          <w:szCs w:val="24"/>
          <w:lang w:val="es-CO"/>
        </w:rPr>
        <w:t xml:space="preserve">se </w:t>
      </w:r>
      <w:r w:rsidR="00490FE5" w:rsidRPr="0007616E">
        <w:rPr>
          <w:rFonts w:cs="Arial"/>
          <w:szCs w:val="24"/>
          <w:lang w:val="es-CO"/>
        </w:rPr>
        <w:t>advierte</w:t>
      </w:r>
      <w:r w:rsidR="00D50473" w:rsidRPr="0007616E">
        <w:rPr>
          <w:rFonts w:cs="Arial"/>
          <w:szCs w:val="24"/>
          <w:lang w:val="es-CO"/>
        </w:rPr>
        <w:t xml:space="preserve">, es </w:t>
      </w:r>
      <w:r w:rsidR="00FD4A55" w:rsidRPr="0007616E">
        <w:rPr>
          <w:rFonts w:cs="Arial"/>
          <w:szCs w:val="24"/>
          <w:lang w:val="es-CO"/>
        </w:rPr>
        <w:t>el</w:t>
      </w:r>
      <w:r w:rsidR="00D50473" w:rsidRPr="0007616E">
        <w:rPr>
          <w:rFonts w:cs="Arial"/>
          <w:szCs w:val="24"/>
          <w:lang w:val="es-CO"/>
        </w:rPr>
        <w:t xml:space="preserve"> de </w:t>
      </w:r>
      <w:r w:rsidR="00885030" w:rsidRPr="0007616E">
        <w:rPr>
          <w:rFonts w:cs="Arial"/>
          <w:szCs w:val="24"/>
          <w:lang w:val="es-CO"/>
        </w:rPr>
        <w:t xml:space="preserve">contar con su </w:t>
      </w:r>
      <w:r w:rsidR="00D50473" w:rsidRPr="0007616E">
        <w:rPr>
          <w:rFonts w:cs="Arial"/>
          <w:szCs w:val="24"/>
          <w:lang w:val="es-CO"/>
        </w:rPr>
        <w:t>colaboración y ayuda</w:t>
      </w:r>
      <w:r w:rsidR="00885030" w:rsidRPr="0007616E">
        <w:rPr>
          <w:rFonts w:cs="Arial"/>
          <w:szCs w:val="24"/>
          <w:lang w:val="es-CO"/>
        </w:rPr>
        <w:t xml:space="preserve">, </w:t>
      </w:r>
      <w:r w:rsidR="00D50473" w:rsidRPr="0007616E">
        <w:rPr>
          <w:rFonts w:cs="Arial"/>
          <w:szCs w:val="24"/>
          <w:lang w:val="es-CO"/>
        </w:rPr>
        <w:t>más allá de cuanto estrictamente deben</w:t>
      </w:r>
      <w:r w:rsidR="00FD4A55" w:rsidRPr="0007616E">
        <w:rPr>
          <w:rFonts w:cs="Arial"/>
          <w:szCs w:val="24"/>
          <w:lang w:val="es-CO"/>
        </w:rPr>
        <w:t xml:space="preserve">; </w:t>
      </w:r>
      <w:r w:rsidR="00885030" w:rsidRPr="0007616E">
        <w:rPr>
          <w:rFonts w:cs="Arial"/>
          <w:szCs w:val="24"/>
          <w:lang w:val="es-CO"/>
        </w:rPr>
        <w:t>el segundo consiste en</w:t>
      </w:r>
      <w:r w:rsidR="00D50473" w:rsidRPr="0007616E">
        <w:rPr>
          <w:rFonts w:cs="Arial"/>
          <w:szCs w:val="24"/>
          <w:lang w:val="es-CO"/>
        </w:rPr>
        <w:t xml:space="preserve"> </w:t>
      </w:r>
      <w:r w:rsidR="00544CB9" w:rsidRPr="0007616E">
        <w:rPr>
          <w:rFonts w:cs="Arial"/>
          <w:szCs w:val="24"/>
          <w:lang w:val="es-CO"/>
        </w:rPr>
        <w:t>el</w:t>
      </w:r>
      <w:r w:rsidR="004C59D4" w:rsidRPr="0007616E">
        <w:rPr>
          <w:rFonts w:cs="Arial"/>
          <w:szCs w:val="24"/>
          <w:lang w:val="es-CO"/>
        </w:rPr>
        <w:t xml:space="preserve"> cumplimiento de </w:t>
      </w:r>
      <w:r w:rsidR="0021258A" w:rsidRPr="0007616E">
        <w:rPr>
          <w:rFonts w:cs="Arial"/>
          <w:szCs w:val="24"/>
          <w:lang w:val="es-CO"/>
        </w:rPr>
        <w:t>lo que le es propio</w:t>
      </w:r>
      <w:r w:rsidR="00A24241" w:rsidRPr="0007616E">
        <w:rPr>
          <w:rFonts w:cs="Arial"/>
          <w:szCs w:val="24"/>
          <w:lang w:val="es-CO"/>
        </w:rPr>
        <w:t xml:space="preserve"> </w:t>
      </w:r>
      <w:r w:rsidR="00D50473" w:rsidRPr="0007616E">
        <w:rPr>
          <w:rFonts w:cs="Arial"/>
          <w:szCs w:val="24"/>
          <w:lang w:val="es-CO"/>
        </w:rPr>
        <w:t>para la correcta marcha de</w:t>
      </w:r>
      <w:r w:rsidR="00C64846" w:rsidRPr="0007616E">
        <w:rPr>
          <w:rFonts w:cs="Arial"/>
          <w:szCs w:val="24"/>
          <w:lang w:val="es-CO"/>
        </w:rPr>
        <w:t xml:space="preserve"> sus obligaciones contractuales y para el beneficio final de</w:t>
      </w:r>
      <w:r w:rsidR="00D50473" w:rsidRPr="0007616E">
        <w:rPr>
          <w:rFonts w:cs="Arial"/>
          <w:szCs w:val="24"/>
          <w:lang w:val="es-CO"/>
        </w:rPr>
        <w:t xml:space="preserve">l conglomerado social. </w:t>
      </w:r>
      <w:r w:rsidR="00A24241" w:rsidRPr="0007616E">
        <w:rPr>
          <w:rFonts w:cs="Arial"/>
          <w:szCs w:val="24"/>
          <w:lang w:val="es-CO"/>
        </w:rPr>
        <w:t>Así, c</w:t>
      </w:r>
      <w:r w:rsidR="00D50473" w:rsidRPr="0007616E">
        <w:rPr>
          <w:rFonts w:cs="Arial"/>
          <w:szCs w:val="24"/>
          <w:lang w:val="es-CO"/>
        </w:rPr>
        <w:t>uando se habla de función social en el primer sentido, el énfasis se ha</w:t>
      </w:r>
      <w:r w:rsidR="00A24241" w:rsidRPr="0007616E">
        <w:rPr>
          <w:rFonts w:cs="Arial"/>
          <w:szCs w:val="24"/>
          <w:lang w:val="es-CO"/>
        </w:rPr>
        <w:t>ce</w:t>
      </w:r>
      <w:r w:rsidR="00D50473" w:rsidRPr="0007616E">
        <w:rPr>
          <w:rFonts w:cs="Arial"/>
          <w:szCs w:val="24"/>
          <w:lang w:val="es-CO"/>
        </w:rPr>
        <w:t xml:space="preserve"> sobre la idea de </w:t>
      </w:r>
      <w:r w:rsidR="00A24241" w:rsidRPr="0007616E">
        <w:rPr>
          <w:rFonts w:cs="Arial"/>
          <w:szCs w:val="24"/>
          <w:lang w:val="es-CO"/>
        </w:rPr>
        <w:t>solidaridad</w:t>
      </w:r>
      <w:r w:rsidR="00A24241" w:rsidRPr="0007616E">
        <w:rPr>
          <w:rStyle w:val="Refdenotaalpie"/>
          <w:rFonts w:cs="Arial"/>
          <w:szCs w:val="24"/>
        </w:rPr>
        <w:footnoteReference w:id="17"/>
      </w:r>
      <w:r w:rsidR="00D50473" w:rsidRPr="0007616E">
        <w:rPr>
          <w:rFonts w:cs="Arial"/>
          <w:szCs w:val="24"/>
          <w:lang w:val="es-CO"/>
        </w:rPr>
        <w:t xml:space="preserve">, mientras que en el segundo, </w:t>
      </w:r>
      <w:r w:rsidR="00A24241" w:rsidRPr="0007616E">
        <w:rPr>
          <w:rFonts w:cs="Arial"/>
          <w:szCs w:val="24"/>
          <w:lang w:val="es-CO"/>
        </w:rPr>
        <w:t>se ha</w:t>
      </w:r>
      <w:r w:rsidR="00490FE5" w:rsidRPr="0007616E">
        <w:rPr>
          <w:rFonts w:cs="Arial"/>
          <w:szCs w:val="24"/>
          <w:lang w:val="es-CO"/>
        </w:rPr>
        <w:t>ce</w:t>
      </w:r>
      <w:r w:rsidR="00A24241" w:rsidRPr="0007616E">
        <w:rPr>
          <w:rFonts w:cs="Arial"/>
          <w:szCs w:val="24"/>
          <w:lang w:val="es-CO"/>
        </w:rPr>
        <w:t xml:space="preserve"> </w:t>
      </w:r>
      <w:r w:rsidR="00D50473" w:rsidRPr="0007616E">
        <w:rPr>
          <w:rFonts w:cs="Arial"/>
          <w:szCs w:val="24"/>
          <w:lang w:val="es-CO"/>
        </w:rPr>
        <w:t xml:space="preserve">sobre el </w:t>
      </w:r>
      <w:r w:rsidR="00544CB9" w:rsidRPr="0007616E">
        <w:rPr>
          <w:rFonts w:cs="Arial"/>
          <w:szCs w:val="24"/>
          <w:lang w:val="es-CO"/>
        </w:rPr>
        <w:t>desarrollo</w:t>
      </w:r>
      <w:r w:rsidR="00D50473" w:rsidRPr="0007616E">
        <w:rPr>
          <w:rFonts w:cs="Arial"/>
          <w:szCs w:val="24"/>
          <w:lang w:val="es-CO"/>
        </w:rPr>
        <w:t xml:space="preserve"> de los roles </w:t>
      </w:r>
      <w:r w:rsidR="002F757D" w:rsidRPr="0007616E">
        <w:rPr>
          <w:rFonts w:cs="Arial"/>
          <w:szCs w:val="24"/>
          <w:lang w:val="es-CO"/>
        </w:rPr>
        <w:t xml:space="preserve">o papeles que cada uno </w:t>
      </w:r>
      <w:r w:rsidR="00A24241" w:rsidRPr="0007616E">
        <w:rPr>
          <w:rFonts w:cs="Arial"/>
          <w:szCs w:val="24"/>
          <w:lang w:val="es-CO"/>
        </w:rPr>
        <w:t>desempeña</w:t>
      </w:r>
      <w:r w:rsidR="002F757D" w:rsidRPr="0007616E">
        <w:rPr>
          <w:rFonts w:cs="Arial"/>
          <w:szCs w:val="24"/>
          <w:lang w:val="es-CO"/>
        </w:rPr>
        <w:t xml:space="preserve"> dentro del marco de la sociedad</w:t>
      </w:r>
      <w:r w:rsidR="00A24241" w:rsidRPr="0007616E">
        <w:rPr>
          <w:rStyle w:val="Refdenotaalpie"/>
          <w:rFonts w:cs="Arial"/>
          <w:szCs w:val="24"/>
        </w:rPr>
        <w:footnoteReference w:id="18"/>
      </w:r>
      <w:r w:rsidR="00A24241" w:rsidRPr="0007616E">
        <w:rPr>
          <w:rFonts w:cs="Arial"/>
          <w:szCs w:val="24"/>
          <w:lang w:val="es-CO"/>
        </w:rPr>
        <w:t xml:space="preserve">. </w:t>
      </w:r>
      <w:r w:rsidR="002F757D" w:rsidRPr="0007616E">
        <w:rPr>
          <w:rFonts w:cs="Arial"/>
          <w:szCs w:val="24"/>
          <w:lang w:val="es-CO"/>
        </w:rPr>
        <w:t>H</w:t>
      </w:r>
      <w:r w:rsidR="00EF3A91" w:rsidRPr="0007616E">
        <w:rPr>
          <w:rFonts w:cs="Arial"/>
          <w:szCs w:val="24"/>
          <w:lang w:val="es-CO"/>
        </w:rPr>
        <w:t xml:space="preserve">a dicho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00EF3A91" w:rsidRPr="0007616E">
            <w:rPr>
              <w:rFonts w:cs="Arial"/>
              <w:szCs w:val="24"/>
              <w:lang w:val="es-CO"/>
            </w:rPr>
            <w:t>la Corte</w:t>
          </w:r>
        </w:smartTag>
        <w:r w:rsidR="00EF3A91" w:rsidRPr="0007616E">
          <w:rPr>
            <w:rFonts w:cs="Arial"/>
            <w:szCs w:val="24"/>
            <w:lang w:val="es-CO"/>
          </w:rPr>
          <w:t xml:space="preserve"> Constitucional</w:t>
        </w:r>
      </w:smartTag>
      <w:r w:rsidR="002F757D" w:rsidRPr="0007616E">
        <w:rPr>
          <w:rFonts w:cs="Arial"/>
          <w:szCs w:val="24"/>
          <w:lang w:val="es-CO"/>
        </w:rPr>
        <w:t xml:space="preserve"> sobre la función social de los contratos:</w:t>
      </w:r>
    </w:p>
    <w:p w14:paraId="5BA814FA" w14:textId="77777777" w:rsidR="00EF3A91" w:rsidRPr="0007616E" w:rsidRDefault="00EF3A91" w:rsidP="003A0C6E">
      <w:pPr>
        <w:rPr>
          <w:rFonts w:cs="Arial"/>
          <w:szCs w:val="24"/>
          <w:lang w:val="es-CO"/>
        </w:rPr>
      </w:pPr>
    </w:p>
    <w:p w14:paraId="5A399B54" w14:textId="77777777" w:rsidR="00EF3A91" w:rsidRPr="0007616E" w:rsidRDefault="00EF3A91" w:rsidP="00EF3A91">
      <w:pPr>
        <w:spacing w:line="240" w:lineRule="auto"/>
        <w:ind w:left="709" w:right="765"/>
        <w:rPr>
          <w:rFonts w:cs="Arial"/>
          <w:i/>
          <w:szCs w:val="24"/>
          <w:lang w:val="es-CO"/>
        </w:rPr>
      </w:pPr>
      <w:r w:rsidRPr="0007616E">
        <w:rPr>
          <w:rFonts w:cs="Arial"/>
          <w:i/>
          <w:szCs w:val="24"/>
        </w:rPr>
        <w:t>Si la propiedad, la empresa y la iniciativa económica, todas tienen una función social e implican responsabilidades (CP arts. 58 y 333), no pued</w:t>
      </w:r>
      <w:r w:rsidR="006655DD" w:rsidRPr="0007616E">
        <w:rPr>
          <w:rFonts w:cs="Arial"/>
          <w:i/>
          <w:szCs w:val="24"/>
        </w:rPr>
        <w:t>e la institución del contrato -</w:t>
      </w:r>
      <w:r w:rsidRPr="0007616E">
        <w:rPr>
          <w:rFonts w:cs="Arial"/>
          <w:i/>
          <w:szCs w:val="24"/>
        </w:rPr>
        <w:t>trasunto de la idea de la colaboración social en el intercambio y satisfac</w:t>
      </w:r>
      <w:r w:rsidR="006655DD" w:rsidRPr="0007616E">
        <w:rPr>
          <w:rFonts w:cs="Arial"/>
          <w:i/>
          <w:szCs w:val="24"/>
        </w:rPr>
        <w:t>ción de las necesidades humanas</w:t>
      </w:r>
      <w:r w:rsidRPr="0007616E">
        <w:rPr>
          <w:rFonts w:cs="Arial"/>
          <w:i/>
          <w:szCs w:val="24"/>
        </w:rPr>
        <w:t>- a través de las cuales ellas se expresan ser una ínsula alejada del influjo y proyecciones de los principios de la solidaridad y de utilidad social a los cuales debe subordinarse...”</w:t>
      </w:r>
      <w:r w:rsidRPr="0007616E">
        <w:rPr>
          <w:rStyle w:val="Refdenotaalpie"/>
          <w:rFonts w:cs="Arial"/>
          <w:i/>
          <w:szCs w:val="24"/>
          <w:lang w:val="es-CO"/>
        </w:rPr>
        <w:footnoteReference w:id="19"/>
      </w:r>
    </w:p>
    <w:p w14:paraId="6F08BD8E" w14:textId="77777777" w:rsidR="00EF3A91" w:rsidRPr="0007616E" w:rsidRDefault="00EF3A91" w:rsidP="003A0C6E">
      <w:pPr>
        <w:rPr>
          <w:rFonts w:cs="Arial"/>
          <w:szCs w:val="24"/>
          <w:lang w:val="es-CO"/>
        </w:rPr>
      </w:pPr>
    </w:p>
    <w:p w14:paraId="3D5CDAD6" w14:textId="77777777" w:rsidR="009015B6" w:rsidRPr="0007616E" w:rsidRDefault="00E8517F" w:rsidP="003A0C6E">
      <w:pPr>
        <w:rPr>
          <w:rFonts w:cs="Arial"/>
          <w:szCs w:val="24"/>
        </w:rPr>
      </w:pPr>
      <w:r w:rsidRPr="0007616E">
        <w:rPr>
          <w:rFonts w:cs="Arial"/>
          <w:szCs w:val="24"/>
        </w:rPr>
        <w:t>1</w:t>
      </w:r>
      <w:r w:rsidR="00523F53" w:rsidRPr="0007616E">
        <w:rPr>
          <w:rFonts w:cs="Arial"/>
          <w:szCs w:val="24"/>
        </w:rPr>
        <w:t>1</w:t>
      </w:r>
      <w:r w:rsidRPr="0007616E">
        <w:rPr>
          <w:rFonts w:cs="Arial"/>
          <w:szCs w:val="24"/>
        </w:rPr>
        <w:t>.</w:t>
      </w:r>
      <w:r w:rsidR="00E95DAD" w:rsidRPr="0007616E">
        <w:rPr>
          <w:rFonts w:cs="Arial"/>
          <w:szCs w:val="24"/>
        </w:rPr>
        <w:t>5</w:t>
      </w:r>
      <w:r w:rsidR="00A24241" w:rsidRPr="0007616E">
        <w:rPr>
          <w:rFonts w:cs="Arial"/>
          <w:szCs w:val="24"/>
        </w:rPr>
        <w:t xml:space="preserve"> </w:t>
      </w:r>
      <w:r w:rsidR="007E4F65" w:rsidRPr="0007616E">
        <w:rPr>
          <w:rFonts w:cs="Arial"/>
          <w:szCs w:val="24"/>
        </w:rPr>
        <w:t>Así, desde cualquiera de las perspectivas</w:t>
      </w:r>
      <w:r w:rsidR="007161AF" w:rsidRPr="0007616E">
        <w:rPr>
          <w:rFonts w:cs="Arial"/>
          <w:szCs w:val="24"/>
        </w:rPr>
        <w:t xml:space="preserve"> presentadas</w:t>
      </w:r>
      <w:r w:rsidR="007E4F65" w:rsidRPr="0007616E">
        <w:rPr>
          <w:rFonts w:cs="Arial"/>
          <w:szCs w:val="24"/>
        </w:rPr>
        <w:t xml:space="preserve">, los </w:t>
      </w:r>
      <w:r w:rsidR="007161AF" w:rsidRPr="0007616E">
        <w:rPr>
          <w:rFonts w:cs="Arial"/>
          <w:szCs w:val="24"/>
        </w:rPr>
        <w:t xml:space="preserve">particulares </w:t>
      </w:r>
      <w:r w:rsidR="00833B42" w:rsidRPr="0007616E">
        <w:rPr>
          <w:rFonts w:cs="Arial"/>
          <w:szCs w:val="24"/>
        </w:rPr>
        <w:t>puede</w:t>
      </w:r>
      <w:r w:rsidR="002F757D" w:rsidRPr="0007616E">
        <w:rPr>
          <w:rFonts w:cs="Arial"/>
          <w:szCs w:val="24"/>
        </w:rPr>
        <w:t>n</w:t>
      </w:r>
      <w:r w:rsidR="00833B42" w:rsidRPr="0007616E">
        <w:rPr>
          <w:rFonts w:cs="Arial"/>
          <w:szCs w:val="24"/>
        </w:rPr>
        <w:t xml:space="preserve"> </w:t>
      </w:r>
      <w:r w:rsidR="00780C30" w:rsidRPr="0007616E">
        <w:rPr>
          <w:rFonts w:cs="Arial"/>
          <w:szCs w:val="24"/>
        </w:rPr>
        <w:t xml:space="preserve">interesarse en </w:t>
      </w:r>
      <w:r w:rsidR="007161AF" w:rsidRPr="0007616E">
        <w:rPr>
          <w:rFonts w:cs="Arial"/>
          <w:szCs w:val="24"/>
        </w:rPr>
        <w:t xml:space="preserve">la celebración de contratos con el Estado, allende de la obtención de utilidades, </w:t>
      </w:r>
      <w:r w:rsidR="00A857A5" w:rsidRPr="0007616E">
        <w:rPr>
          <w:rFonts w:cs="Arial"/>
          <w:szCs w:val="24"/>
        </w:rPr>
        <w:t xml:space="preserve">por </w:t>
      </w:r>
      <w:r w:rsidR="007161AF" w:rsidRPr="0007616E">
        <w:rPr>
          <w:rFonts w:cs="Arial"/>
          <w:szCs w:val="24"/>
        </w:rPr>
        <w:t xml:space="preserve">la </w:t>
      </w:r>
      <w:r w:rsidR="00A24241" w:rsidRPr="0007616E">
        <w:rPr>
          <w:rFonts w:cs="Arial"/>
          <w:szCs w:val="24"/>
        </w:rPr>
        <w:t>función social que les representa, en tanto que a través del contrato estatal, hacen funcionar su empresa, generan empleo, colaboran</w:t>
      </w:r>
      <w:r w:rsidR="007161AF" w:rsidRPr="0007616E">
        <w:rPr>
          <w:rFonts w:cs="Arial"/>
          <w:szCs w:val="24"/>
        </w:rPr>
        <w:t xml:space="preserve"> con el Estado, adquiri</w:t>
      </w:r>
      <w:r w:rsidR="00A24241" w:rsidRPr="0007616E">
        <w:rPr>
          <w:rFonts w:cs="Arial"/>
          <w:szCs w:val="24"/>
        </w:rPr>
        <w:t>e</w:t>
      </w:r>
      <w:r w:rsidR="007161AF" w:rsidRPr="0007616E">
        <w:rPr>
          <w:rFonts w:cs="Arial"/>
          <w:szCs w:val="24"/>
        </w:rPr>
        <w:t>r</w:t>
      </w:r>
      <w:r w:rsidR="00A24241" w:rsidRPr="0007616E">
        <w:rPr>
          <w:rFonts w:cs="Arial"/>
          <w:szCs w:val="24"/>
        </w:rPr>
        <w:t>en</w:t>
      </w:r>
      <w:r w:rsidR="007161AF" w:rsidRPr="0007616E">
        <w:rPr>
          <w:rFonts w:cs="Arial"/>
          <w:szCs w:val="24"/>
        </w:rPr>
        <w:t xml:space="preserve"> experiencia o prestigio, </w:t>
      </w:r>
      <w:r w:rsidR="00A857A5" w:rsidRPr="0007616E">
        <w:rPr>
          <w:rFonts w:cs="Arial"/>
          <w:szCs w:val="24"/>
        </w:rPr>
        <w:t>etc</w:t>
      </w:r>
      <w:r w:rsidR="007161AF" w:rsidRPr="0007616E">
        <w:rPr>
          <w:rFonts w:cs="Arial"/>
          <w:szCs w:val="24"/>
        </w:rPr>
        <w:t>.</w:t>
      </w:r>
      <w:r w:rsidR="006655DD" w:rsidRPr="0007616E">
        <w:rPr>
          <w:rFonts w:cs="Arial"/>
          <w:szCs w:val="24"/>
        </w:rPr>
        <w:t xml:space="preserve"> En todo caso, la obtención de utilidad </w:t>
      </w:r>
      <w:r w:rsidR="0021258A" w:rsidRPr="0007616E">
        <w:rPr>
          <w:rFonts w:cs="Arial"/>
          <w:szCs w:val="24"/>
        </w:rPr>
        <w:t xml:space="preserve">particular </w:t>
      </w:r>
      <w:r w:rsidR="006655DD" w:rsidRPr="0007616E">
        <w:rPr>
          <w:rFonts w:cs="Arial"/>
          <w:szCs w:val="24"/>
        </w:rPr>
        <w:t>es un derecho al cual el contratista puede renunciar válidamente.</w:t>
      </w:r>
    </w:p>
    <w:p w14:paraId="2E440D19" w14:textId="77777777" w:rsidR="00E4478B" w:rsidRPr="0007616E" w:rsidRDefault="00E4478B" w:rsidP="00146596">
      <w:pPr>
        <w:rPr>
          <w:rFonts w:cs="Arial"/>
          <w:szCs w:val="24"/>
          <w:lang w:val="es-CO"/>
        </w:rPr>
      </w:pPr>
    </w:p>
    <w:p w14:paraId="03B74B42" w14:textId="77777777" w:rsidR="00523F53" w:rsidRPr="0007616E" w:rsidRDefault="00E95DAD" w:rsidP="00146596">
      <w:pPr>
        <w:rPr>
          <w:rFonts w:cs="Arial"/>
          <w:szCs w:val="24"/>
          <w:lang w:val="es-CO"/>
        </w:rPr>
      </w:pPr>
      <w:r w:rsidRPr="0007616E">
        <w:rPr>
          <w:rFonts w:cs="Arial"/>
          <w:szCs w:val="24"/>
          <w:lang w:val="es-CO"/>
        </w:rPr>
        <w:t>1</w:t>
      </w:r>
      <w:r w:rsidR="00523F53" w:rsidRPr="0007616E">
        <w:rPr>
          <w:rFonts w:cs="Arial"/>
          <w:szCs w:val="24"/>
          <w:lang w:val="es-CO"/>
        </w:rPr>
        <w:t>1.6</w:t>
      </w:r>
      <w:r w:rsidR="006655DD" w:rsidRPr="0007616E">
        <w:rPr>
          <w:rFonts w:cs="Arial"/>
          <w:szCs w:val="24"/>
          <w:lang w:val="es-CO"/>
        </w:rPr>
        <w:t xml:space="preserve"> </w:t>
      </w:r>
      <w:r w:rsidRPr="0007616E">
        <w:rPr>
          <w:rFonts w:cs="Arial"/>
          <w:szCs w:val="24"/>
          <w:lang w:val="es-CO"/>
        </w:rPr>
        <w:t xml:space="preserve">En ese orden de ideas, </w:t>
      </w:r>
      <w:r w:rsidR="00523F53" w:rsidRPr="0007616E">
        <w:rPr>
          <w:rFonts w:cs="Arial"/>
          <w:szCs w:val="24"/>
          <w:lang w:val="es-CO"/>
        </w:rPr>
        <w:t xml:space="preserve">si se hubiera considerado que el impuesto se deducía de las utilidades y que la ganancia ascendía al 0%, </w:t>
      </w:r>
      <w:r w:rsidRPr="0007616E">
        <w:rPr>
          <w:rFonts w:cs="Arial"/>
          <w:szCs w:val="24"/>
          <w:lang w:val="es-CO"/>
        </w:rPr>
        <w:t xml:space="preserve">la </w:t>
      </w:r>
      <w:r w:rsidR="00523F53" w:rsidRPr="0007616E">
        <w:rPr>
          <w:rFonts w:cs="Arial"/>
          <w:szCs w:val="24"/>
          <w:lang w:val="es-CO"/>
        </w:rPr>
        <w:t xml:space="preserve">propuesta habría podido ser considerada válida en tanto que habría claridad acerca del rubro al cual se imputaría el impuesto y los precios de los ítems ofrecidos no arrojarían duda </w:t>
      </w:r>
      <w:r w:rsidR="004E6B19" w:rsidRPr="0007616E">
        <w:rPr>
          <w:rFonts w:cs="Arial"/>
          <w:szCs w:val="24"/>
          <w:lang w:val="es-CO"/>
        </w:rPr>
        <w:t xml:space="preserve">ni confusión </w:t>
      </w:r>
      <w:r w:rsidR="00523F53" w:rsidRPr="0007616E">
        <w:rPr>
          <w:rFonts w:cs="Arial"/>
          <w:szCs w:val="24"/>
          <w:lang w:val="es-CO"/>
        </w:rPr>
        <w:t>alguna.</w:t>
      </w:r>
    </w:p>
    <w:p w14:paraId="29CEC7EB" w14:textId="77777777" w:rsidR="00523F53" w:rsidRPr="0007616E" w:rsidRDefault="00523F53" w:rsidP="00146596">
      <w:pPr>
        <w:rPr>
          <w:rFonts w:cs="Arial"/>
          <w:szCs w:val="24"/>
          <w:lang w:val="es-CO"/>
        </w:rPr>
      </w:pPr>
    </w:p>
    <w:p w14:paraId="7CD84AE6" w14:textId="77777777" w:rsidR="00523F53" w:rsidRPr="0007616E" w:rsidRDefault="006655DD" w:rsidP="00146596">
      <w:pPr>
        <w:rPr>
          <w:rFonts w:cs="Arial"/>
          <w:szCs w:val="24"/>
          <w:lang w:val="es-ES"/>
        </w:rPr>
      </w:pPr>
      <w:r w:rsidRPr="0007616E">
        <w:rPr>
          <w:rFonts w:cs="Arial"/>
          <w:szCs w:val="24"/>
          <w:lang w:val="es-ES"/>
        </w:rPr>
        <w:t>1</w:t>
      </w:r>
      <w:r w:rsidR="00523F53" w:rsidRPr="0007616E">
        <w:rPr>
          <w:rFonts w:cs="Arial"/>
          <w:szCs w:val="24"/>
          <w:lang w:val="es-ES"/>
        </w:rPr>
        <w:t xml:space="preserve">2 No obstante, incluso en ese escenario, las pretensiones de los demandantes no estaban llamadas a prosperar, puesto que </w:t>
      </w:r>
      <w:r w:rsidR="00891B47" w:rsidRPr="0007616E">
        <w:rPr>
          <w:rFonts w:cs="Arial"/>
          <w:szCs w:val="24"/>
          <w:lang w:val="es-ES"/>
        </w:rPr>
        <w:t xml:space="preserve">la indemnización que se debe reconocer a un proponente cuando se frustra de manera ilegal su oportunidad de </w:t>
      </w:r>
      <w:r w:rsidR="00C00357" w:rsidRPr="0007616E">
        <w:rPr>
          <w:rFonts w:cs="Arial"/>
          <w:szCs w:val="24"/>
          <w:lang w:val="es-ES"/>
        </w:rPr>
        <w:t>ser adjudicatario de un contrato estatal</w:t>
      </w:r>
      <w:r w:rsidR="00475E4C" w:rsidRPr="0007616E">
        <w:rPr>
          <w:rFonts w:cs="Arial"/>
          <w:szCs w:val="24"/>
          <w:lang w:val="es-ES"/>
        </w:rPr>
        <w:t>,</w:t>
      </w:r>
      <w:r w:rsidR="00616FFF" w:rsidRPr="0007616E">
        <w:rPr>
          <w:rFonts w:cs="Arial"/>
          <w:szCs w:val="24"/>
          <w:lang w:val="es-ES"/>
        </w:rPr>
        <w:t xml:space="preserve"> asciende a la utilidad o ganancia que había pr</w:t>
      </w:r>
      <w:r w:rsidR="00990CDD" w:rsidRPr="0007616E">
        <w:rPr>
          <w:rFonts w:cs="Arial"/>
          <w:szCs w:val="24"/>
          <w:lang w:val="es-ES"/>
        </w:rPr>
        <w:t>oyectado dentro de su propuesta</w:t>
      </w:r>
      <w:r w:rsidR="004E6B19" w:rsidRPr="0007616E">
        <w:rPr>
          <w:rFonts w:cs="Arial"/>
          <w:szCs w:val="24"/>
          <w:lang w:val="es-ES"/>
        </w:rPr>
        <w:t>.</w:t>
      </w:r>
    </w:p>
    <w:p w14:paraId="10BE532B" w14:textId="77777777" w:rsidR="00523F53" w:rsidRPr="0007616E" w:rsidRDefault="00523F53" w:rsidP="00146596">
      <w:pPr>
        <w:rPr>
          <w:rFonts w:cs="Arial"/>
          <w:szCs w:val="24"/>
          <w:lang w:val="es-ES"/>
        </w:rPr>
      </w:pPr>
    </w:p>
    <w:p w14:paraId="7089449A" w14:textId="77777777" w:rsidR="00972B3F" w:rsidRPr="0007616E" w:rsidRDefault="00523F53" w:rsidP="00146596">
      <w:pPr>
        <w:rPr>
          <w:rFonts w:cs="Arial"/>
          <w:szCs w:val="24"/>
          <w:lang w:val="es-ES"/>
        </w:rPr>
      </w:pPr>
      <w:r w:rsidRPr="0007616E">
        <w:rPr>
          <w:rFonts w:cs="Arial"/>
          <w:szCs w:val="24"/>
          <w:lang w:val="es-ES"/>
        </w:rPr>
        <w:t xml:space="preserve">12.1 </w:t>
      </w:r>
      <w:r w:rsidR="0021258A" w:rsidRPr="0007616E">
        <w:rPr>
          <w:rFonts w:cs="Arial"/>
          <w:szCs w:val="24"/>
          <w:lang w:val="es-ES"/>
        </w:rPr>
        <w:t>L</w:t>
      </w:r>
      <w:r w:rsidRPr="0007616E">
        <w:rPr>
          <w:rFonts w:cs="Arial"/>
          <w:szCs w:val="24"/>
          <w:lang w:val="es-ES"/>
        </w:rPr>
        <w:t xml:space="preserve">a jurisprudencia de </w:t>
      </w:r>
      <w:smartTag w:uri="urn:schemas-microsoft-com:office:smarttags" w:element="PersonName">
        <w:smartTagPr>
          <w:attr w:name="ProductID" w:val="la Secci￳n Tercera"/>
        </w:smartTagPr>
        <w:r w:rsidRPr="0007616E">
          <w:rPr>
            <w:rFonts w:cs="Arial"/>
            <w:szCs w:val="24"/>
            <w:lang w:val="es-ES"/>
          </w:rPr>
          <w:t xml:space="preserve">la Sección </w:t>
        </w:r>
        <w:r w:rsidR="004E6B19" w:rsidRPr="0007616E">
          <w:rPr>
            <w:rFonts w:cs="Arial"/>
            <w:szCs w:val="24"/>
            <w:lang w:val="es-ES"/>
          </w:rPr>
          <w:t>Tercera</w:t>
        </w:r>
      </w:smartTag>
      <w:r w:rsidR="004E6B19" w:rsidRPr="0007616E">
        <w:rPr>
          <w:rFonts w:cs="Arial"/>
          <w:szCs w:val="24"/>
          <w:lang w:val="es-ES"/>
        </w:rPr>
        <w:t xml:space="preserve"> </w:t>
      </w:r>
      <w:r w:rsidRPr="0007616E">
        <w:rPr>
          <w:rFonts w:cs="Arial"/>
          <w:szCs w:val="24"/>
          <w:lang w:val="es-ES"/>
        </w:rPr>
        <w:t xml:space="preserve">ha expuesto </w:t>
      </w:r>
      <w:r w:rsidR="0021258A" w:rsidRPr="0007616E">
        <w:rPr>
          <w:rFonts w:cs="Arial"/>
          <w:szCs w:val="24"/>
          <w:lang w:val="es-ES"/>
        </w:rPr>
        <w:t>sobre el particular</w:t>
      </w:r>
      <w:r w:rsidR="00990CDD" w:rsidRPr="0007616E">
        <w:rPr>
          <w:rFonts w:cs="Arial"/>
          <w:szCs w:val="24"/>
          <w:lang w:val="es-ES"/>
        </w:rPr>
        <w:t>:</w:t>
      </w:r>
    </w:p>
    <w:p w14:paraId="5D19B9AF" w14:textId="77777777" w:rsidR="00972B3F" w:rsidRPr="0007616E" w:rsidRDefault="00972B3F" w:rsidP="00C00357">
      <w:pPr>
        <w:spacing w:line="240" w:lineRule="auto"/>
        <w:rPr>
          <w:rFonts w:cs="Arial"/>
          <w:i/>
          <w:szCs w:val="24"/>
          <w:lang w:val="es-ES"/>
        </w:rPr>
      </w:pPr>
    </w:p>
    <w:p w14:paraId="3EF56496" w14:textId="77777777" w:rsidR="00616FFF" w:rsidRPr="0007616E" w:rsidRDefault="00C00357" w:rsidP="00C00357">
      <w:pPr>
        <w:spacing w:line="240" w:lineRule="auto"/>
        <w:ind w:left="708" w:right="765"/>
        <w:rPr>
          <w:rFonts w:cs="Arial"/>
          <w:i/>
          <w:szCs w:val="24"/>
          <w:lang w:val="es-ES"/>
        </w:rPr>
      </w:pPr>
      <w:smartTag w:uri="urn:schemas-microsoft-com:office:smarttags" w:element="PersonName">
        <w:smartTagPr>
          <w:attr w:name="ProductID" w:val="la Sala"/>
        </w:smartTagPr>
        <w:r w:rsidRPr="0007616E">
          <w:rPr>
            <w:rFonts w:cs="Arial"/>
            <w:i/>
            <w:szCs w:val="24"/>
          </w:rPr>
          <w:t>La Sala</w:t>
        </w:r>
      </w:smartTag>
      <w:r w:rsidRPr="0007616E">
        <w:rPr>
          <w:rFonts w:cs="Arial"/>
          <w:i/>
          <w:szCs w:val="24"/>
        </w:rPr>
        <w:t xml:space="preserve">, con fundamento en lo expuesto en precedentes providencias, considera que el perjuicio material que padece el sujeto privado injustamente del derecho a ser adjudicatario, está definido a partir de la utilidad proyectada en su propuesta. En consecuencia, habrá de liquidarse la indemnización correspondiente con fundamento en el porcentaje de la utilidad esperada por el actor, calculada con fundamento en </w:t>
      </w:r>
      <w:r w:rsidRPr="0007616E">
        <w:rPr>
          <w:rFonts w:cs="Arial"/>
          <w:bCs/>
          <w:i/>
          <w:szCs w:val="24"/>
          <w:lang w:val="es-ES"/>
        </w:rPr>
        <w:t>el AIU propuesto para el contrato, que corresponde a i) los</w:t>
      </w:r>
      <w:r w:rsidRPr="0007616E">
        <w:rPr>
          <w:rFonts w:cs="Arial"/>
          <w:i/>
          <w:szCs w:val="24"/>
        </w:rPr>
        <w:t xml:space="preserve"> costos de administración o costos indirectos para la operación del contrato, tales como los gastos de disponibilidad de la organización del contratista (A); ii) los </w:t>
      </w:r>
      <w:r w:rsidRPr="0007616E">
        <w:rPr>
          <w:rFonts w:cs="Arial"/>
          <w:i/>
          <w:iCs/>
          <w:szCs w:val="24"/>
        </w:rPr>
        <w:t>imprevistos,</w:t>
      </w:r>
      <w:r w:rsidR="00475E4C" w:rsidRPr="0007616E">
        <w:rPr>
          <w:rFonts w:cs="Arial"/>
          <w:i/>
          <w:szCs w:val="24"/>
        </w:rPr>
        <w:t xml:space="preserve"> que es el porcentaje </w:t>
      </w:r>
      <w:r w:rsidRPr="0007616E">
        <w:rPr>
          <w:rFonts w:cs="Arial"/>
          <w:i/>
          <w:szCs w:val="24"/>
        </w:rPr>
        <w:t>destinado a cubrir los gastos con los que no se contaba y que se presenten durante la ejecución del contrato</w:t>
      </w:r>
      <w:r w:rsidRPr="0007616E">
        <w:rPr>
          <w:rFonts w:cs="Arial"/>
          <w:i/>
          <w:iCs/>
          <w:szCs w:val="24"/>
        </w:rPr>
        <w:t xml:space="preserve"> (I)</w:t>
      </w:r>
      <w:r w:rsidRPr="0007616E">
        <w:rPr>
          <w:rFonts w:cs="Arial"/>
          <w:i/>
          <w:szCs w:val="24"/>
        </w:rPr>
        <w:t xml:space="preserve"> y iii) la </w:t>
      </w:r>
      <w:r w:rsidRPr="0007616E">
        <w:rPr>
          <w:rFonts w:cs="Arial"/>
          <w:i/>
          <w:iCs/>
          <w:szCs w:val="24"/>
        </w:rPr>
        <w:t>utilidad o</w:t>
      </w:r>
      <w:r w:rsidRPr="0007616E">
        <w:rPr>
          <w:rFonts w:cs="Arial"/>
          <w:i/>
          <w:szCs w:val="24"/>
        </w:rPr>
        <w:t xml:space="preserve"> el beneficio económico que pretende percibir el contratista por la ejecución del contrato (U)</w:t>
      </w:r>
      <w:r w:rsidRPr="0007616E">
        <w:rPr>
          <w:rStyle w:val="FootnoteCharacters"/>
          <w:rFonts w:cs="Arial"/>
          <w:szCs w:val="24"/>
          <w:lang w:val="es-MX"/>
        </w:rPr>
        <w:footnoteReference w:id="20"/>
      </w:r>
      <w:r w:rsidRPr="0007616E">
        <w:rPr>
          <w:rFonts w:cs="Arial"/>
          <w:i/>
          <w:szCs w:val="24"/>
        </w:rPr>
        <w:t>.</w:t>
      </w:r>
    </w:p>
    <w:p w14:paraId="6720AB8D" w14:textId="77777777" w:rsidR="004C1EB0" w:rsidRPr="0007616E" w:rsidRDefault="004C1EB0" w:rsidP="00146596">
      <w:pPr>
        <w:rPr>
          <w:rFonts w:cs="Arial"/>
          <w:szCs w:val="24"/>
          <w:lang w:val="es-ES"/>
        </w:rPr>
      </w:pPr>
    </w:p>
    <w:p w14:paraId="6B6230FD" w14:textId="77777777" w:rsidR="00B4406D" w:rsidRPr="0007616E" w:rsidRDefault="004E6B19" w:rsidP="00B4406D">
      <w:pPr>
        <w:pStyle w:val="Ed"/>
        <w:tabs>
          <w:tab w:val="left" w:pos="720"/>
        </w:tabs>
        <w:spacing w:line="360" w:lineRule="auto"/>
        <w:rPr>
          <w:rFonts w:cs="Arial"/>
          <w:szCs w:val="24"/>
        </w:rPr>
      </w:pPr>
      <w:r w:rsidRPr="0007616E">
        <w:rPr>
          <w:rFonts w:cs="Arial"/>
          <w:szCs w:val="24"/>
        </w:rPr>
        <w:t>12.2</w:t>
      </w:r>
      <w:r w:rsidR="00475E4C" w:rsidRPr="0007616E">
        <w:rPr>
          <w:rFonts w:cs="Arial"/>
          <w:szCs w:val="24"/>
        </w:rPr>
        <w:t xml:space="preserve"> </w:t>
      </w:r>
      <w:r w:rsidR="00523F53" w:rsidRPr="0007616E">
        <w:rPr>
          <w:rFonts w:cs="Arial"/>
          <w:bCs/>
          <w:szCs w:val="24"/>
        </w:rPr>
        <w:t>La cuantificación de los perjuicios corresponde a la utilidad esperada que se incluyó dentro de la pr</w:t>
      </w:r>
      <w:r w:rsidRPr="0007616E">
        <w:rPr>
          <w:rFonts w:cs="Arial"/>
          <w:bCs/>
          <w:szCs w:val="24"/>
        </w:rPr>
        <w:t>opuesta, en el entendido de que</w:t>
      </w:r>
      <w:r w:rsidR="00523F53" w:rsidRPr="0007616E">
        <w:rPr>
          <w:rFonts w:cs="Arial"/>
          <w:bCs/>
          <w:szCs w:val="24"/>
        </w:rPr>
        <w:t xml:space="preserve"> si el fundamento de la responsabilidad es reparar el daño causado y llevar al damnificado al mismo lugar en que se encontraría de no haberse producido la actuación ilegal de la entidad, resulta procedente reconocer la totalidad de dicha ganancia proyectada por el </w:t>
      </w:r>
      <w:r w:rsidR="00523F53" w:rsidRPr="0007616E">
        <w:rPr>
          <w:rFonts w:cs="Arial"/>
          <w:bCs/>
          <w:szCs w:val="24"/>
        </w:rPr>
        <w:lastRenderedPageBreak/>
        <w:t>mismo contratista</w:t>
      </w:r>
      <w:r w:rsidR="00523F53" w:rsidRPr="0007616E">
        <w:rPr>
          <w:rStyle w:val="Refdenotaalpie"/>
          <w:rFonts w:cs="Arial"/>
          <w:bCs/>
          <w:szCs w:val="24"/>
        </w:rPr>
        <w:footnoteReference w:id="21"/>
      </w:r>
      <w:r w:rsidR="00523F53" w:rsidRPr="0007616E">
        <w:rPr>
          <w:rFonts w:cs="Arial"/>
          <w:bCs/>
          <w:szCs w:val="24"/>
        </w:rPr>
        <w:t xml:space="preserve">. </w:t>
      </w:r>
      <w:r w:rsidR="00F90138" w:rsidRPr="0007616E">
        <w:rPr>
          <w:rFonts w:cs="Arial"/>
          <w:szCs w:val="24"/>
        </w:rPr>
        <w:t xml:space="preserve">Así, la </w:t>
      </w:r>
      <w:r w:rsidR="0026252A" w:rsidRPr="0007616E">
        <w:rPr>
          <w:rFonts w:cs="Arial"/>
          <w:szCs w:val="24"/>
        </w:rPr>
        <w:t xml:space="preserve">ganancia o provecho </w:t>
      </w:r>
      <w:r w:rsidR="00F90138" w:rsidRPr="0007616E">
        <w:rPr>
          <w:rFonts w:cs="Arial"/>
          <w:szCs w:val="24"/>
        </w:rPr>
        <w:t>que esperaba</w:t>
      </w:r>
      <w:r w:rsidR="0026252A" w:rsidRPr="0007616E">
        <w:rPr>
          <w:rFonts w:cs="Arial"/>
          <w:szCs w:val="24"/>
        </w:rPr>
        <w:t>n</w:t>
      </w:r>
      <w:r w:rsidR="00F90138" w:rsidRPr="0007616E">
        <w:rPr>
          <w:rFonts w:cs="Arial"/>
          <w:szCs w:val="24"/>
        </w:rPr>
        <w:t xml:space="preserve"> l</w:t>
      </w:r>
      <w:r w:rsidR="0026252A" w:rsidRPr="0007616E">
        <w:rPr>
          <w:rFonts w:cs="Arial"/>
          <w:szCs w:val="24"/>
        </w:rPr>
        <w:t>os</w:t>
      </w:r>
      <w:r w:rsidR="00F90138" w:rsidRPr="0007616E">
        <w:rPr>
          <w:rFonts w:cs="Arial"/>
          <w:szCs w:val="24"/>
        </w:rPr>
        <w:t xml:space="preserve"> demandante</w:t>
      </w:r>
      <w:r w:rsidR="0026252A" w:rsidRPr="0007616E">
        <w:rPr>
          <w:rFonts w:cs="Arial"/>
          <w:szCs w:val="24"/>
        </w:rPr>
        <w:t>s de haber sido los adjudicatarios, es decir el lucro cesante</w:t>
      </w:r>
      <w:r w:rsidR="0026252A" w:rsidRPr="0007616E">
        <w:rPr>
          <w:rStyle w:val="Refdenotaalpie"/>
          <w:rFonts w:cs="Arial"/>
          <w:szCs w:val="24"/>
        </w:rPr>
        <w:footnoteReference w:id="22"/>
      </w:r>
      <w:r w:rsidR="0026252A" w:rsidRPr="0007616E">
        <w:rPr>
          <w:rFonts w:cs="Arial"/>
          <w:szCs w:val="24"/>
        </w:rPr>
        <w:t xml:space="preserve">, </w:t>
      </w:r>
      <w:r w:rsidR="00F90138" w:rsidRPr="0007616E">
        <w:rPr>
          <w:rFonts w:cs="Arial"/>
          <w:szCs w:val="24"/>
        </w:rPr>
        <w:t>se limita</w:t>
      </w:r>
      <w:r w:rsidR="0021258A" w:rsidRPr="0007616E">
        <w:rPr>
          <w:rFonts w:cs="Arial"/>
          <w:szCs w:val="24"/>
        </w:rPr>
        <w:t>ba</w:t>
      </w:r>
      <w:r w:rsidR="00F90138" w:rsidRPr="0007616E">
        <w:rPr>
          <w:rFonts w:cs="Arial"/>
          <w:szCs w:val="24"/>
        </w:rPr>
        <w:t xml:space="preserve"> precisamente sólo a la utilidad</w:t>
      </w:r>
      <w:r w:rsidR="007908BC" w:rsidRPr="0007616E">
        <w:rPr>
          <w:rFonts w:cs="Arial"/>
          <w:bCs/>
          <w:szCs w:val="24"/>
        </w:rPr>
        <w:t xml:space="preserve">, la cual, en el asunto </w:t>
      </w:r>
      <w:r w:rsidR="007908BC" w:rsidRPr="0007616E">
        <w:rPr>
          <w:rFonts w:cs="Arial"/>
          <w:bCs/>
          <w:i/>
          <w:szCs w:val="24"/>
        </w:rPr>
        <w:t>sub judice</w:t>
      </w:r>
      <w:r w:rsidR="007908BC" w:rsidRPr="0007616E">
        <w:rPr>
          <w:rFonts w:cs="Arial"/>
          <w:bCs/>
          <w:szCs w:val="24"/>
        </w:rPr>
        <w:t xml:space="preserve"> </w:t>
      </w:r>
      <w:r w:rsidR="0021258A" w:rsidRPr="0007616E">
        <w:rPr>
          <w:rFonts w:cs="Arial"/>
          <w:bCs/>
          <w:szCs w:val="24"/>
        </w:rPr>
        <w:t>sería</w:t>
      </w:r>
      <w:r w:rsidR="007908BC" w:rsidRPr="0007616E">
        <w:rPr>
          <w:rFonts w:cs="Arial"/>
          <w:bCs/>
          <w:szCs w:val="24"/>
        </w:rPr>
        <w:t xml:space="preserve"> 0%.</w:t>
      </w:r>
    </w:p>
    <w:p w14:paraId="30FE41E9" w14:textId="77777777" w:rsidR="00F90138" w:rsidRPr="0007616E" w:rsidRDefault="00F90138" w:rsidP="00146596">
      <w:pPr>
        <w:rPr>
          <w:rFonts w:cs="Arial"/>
          <w:szCs w:val="24"/>
          <w:lang w:val="es-ES"/>
        </w:rPr>
      </w:pPr>
    </w:p>
    <w:p w14:paraId="253365FB" w14:textId="77777777" w:rsidR="004E6B19" w:rsidRPr="0007616E" w:rsidRDefault="004E6B19" w:rsidP="00146596">
      <w:pPr>
        <w:rPr>
          <w:rFonts w:cs="Arial"/>
          <w:szCs w:val="24"/>
          <w:lang w:val="es-ES"/>
        </w:rPr>
      </w:pPr>
      <w:r w:rsidRPr="0007616E">
        <w:rPr>
          <w:rFonts w:cs="Arial"/>
          <w:szCs w:val="24"/>
          <w:lang w:val="es-ES"/>
        </w:rPr>
        <w:t xml:space="preserve">13 En conclusión, bien sea que el impuesto de guerra del 5% se hubiera imputado a una supuesta y confusa </w:t>
      </w:r>
      <w:r w:rsidRPr="0007616E">
        <w:rPr>
          <w:rFonts w:cs="Arial"/>
          <w:i/>
          <w:szCs w:val="24"/>
          <w:lang w:val="es-ES"/>
        </w:rPr>
        <w:t>“disgregación”</w:t>
      </w:r>
      <w:r w:rsidRPr="0007616E">
        <w:rPr>
          <w:rFonts w:cs="Arial"/>
          <w:szCs w:val="24"/>
          <w:lang w:val="es-ES"/>
        </w:rPr>
        <w:t xml:space="preserve"> en los diferentes precios que conformaban la propuesta, o que se hubiera asumido con la utilidad proyectada del 5%, las pretensiones de los actores en el asunto </w:t>
      </w:r>
      <w:r w:rsidRPr="0007616E">
        <w:rPr>
          <w:rFonts w:cs="Arial"/>
          <w:i/>
          <w:szCs w:val="24"/>
          <w:lang w:val="es-ES"/>
        </w:rPr>
        <w:t>sub judice</w:t>
      </w:r>
      <w:r w:rsidRPr="0007616E">
        <w:rPr>
          <w:rFonts w:cs="Arial"/>
          <w:szCs w:val="24"/>
          <w:lang w:val="es-ES"/>
        </w:rPr>
        <w:t xml:space="preserve"> están llamadas a ser desestimadas.</w:t>
      </w:r>
    </w:p>
    <w:p w14:paraId="3FDC1BF6" w14:textId="77777777" w:rsidR="004E6B19" w:rsidRPr="0007616E" w:rsidRDefault="004E6B19" w:rsidP="00146596">
      <w:pPr>
        <w:rPr>
          <w:rFonts w:cs="Arial"/>
          <w:szCs w:val="24"/>
          <w:lang w:val="es-ES"/>
        </w:rPr>
      </w:pPr>
    </w:p>
    <w:p w14:paraId="7A2974AB" w14:textId="77777777" w:rsidR="00146596" w:rsidRPr="0007616E" w:rsidRDefault="00146596" w:rsidP="00146596">
      <w:pPr>
        <w:rPr>
          <w:rFonts w:cs="Arial"/>
          <w:szCs w:val="24"/>
        </w:rPr>
      </w:pPr>
      <w:r w:rsidRPr="0007616E">
        <w:rPr>
          <w:rFonts w:cs="Arial"/>
          <w:szCs w:val="24"/>
        </w:rPr>
        <w:t xml:space="preserve">En mérito de lo expuesto, el Consejo de Estado, en Sala de lo Contencioso Administrativo, Sección Tercera, administrando justicia en nombre de </w:t>
      </w:r>
      <w:smartTag w:uri="urn:schemas-microsoft-com:office:smarttags" w:element="PersonName">
        <w:smartTagPr>
          <w:attr w:name="ProductID" w:val="la Rep￺blica"/>
        </w:smartTagPr>
        <w:r w:rsidRPr="0007616E">
          <w:rPr>
            <w:rFonts w:cs="Arial"/>
            <w:szCs w:val="24"/>
          </w:rPr>
          <w:t>la República</w:t>
        </w:r>
      </w:smartTag>
      <w:r w:rsidRPr="0007616E">
        <w:rPr>
          <w:rFonts w:cs="Arial"/>
          <w:szCs w:val="24"/>
        </w:rPr>
        <w:t xml:space="preserve"> de Colombia y por autoridad de la ley,</w:t>
      </w:r>
    </w:p>
    <w:p w14:paraId="236DCF31" w14:textId="77777777" w:rsidR="00146596" w:rsidRPr="0007616E" w:rsidRDefault="00146596" w:rsidP="00146596">
      <w:pPr>
        <w:ind w:firstLine="708"/>
        <w:jc w:val="center"/>
        <w:rPr>
          <w:rFonts w:cs="Arial"/>
          <w:b/>
          <w:szCs w:val="24"/>
        </w:rPr>
      </w:pPr>
    </w:p>
    <w:p w14:paraId="46B24312" w14:textId="77777777" w:rsidR="00303713" w:rsidRPr="0007616E" w:rsidRDefault="00303713" w:rsidP="00146596">
      <w:pPr>
        <w:ind w:firstLine="708"/>
        <w:jc w:val="center"/>
        <w:rPr>
          <w:rFonts w:cs="Arial"/>
          <w:b/>
          <w:szCs w:val="24"/>
        </w:rPr>
      </w:pPr>
    </w:p>
    <w:p w14:paraId="3FC3F330" w14:textId="77777777" w:rsidR="00146596" w:rsidRPr="0007616E" w:rsidRDefault="00146596" w:rsidP="00146596">
      <w:pPr>
        <w:ind w:firstLine="708"/>
        <w:jc w:val="center"/>
        <w:rPr>
          <w:rFonts w:cs="Arial"/>
          <w:b/>
          <w:szCs w:val="24"/>
        </w:rPr>
      </w:pPr>
      <w:r w:rsidRPr="0007616E">
        <w:rPr>
          <w:rFonts w:cs="Arial"/>
          <w:b/>
          <w:szCs w:val="24"/>
        </w:rPr>
        <w:t>RESUELVE:</w:t>
      </w:r>
    </w:p>
    <w:p w14:paraId="5B55569F" w14:textId="77777777" w:rsidR="00146596" w:rsidRPr="0007616E" w:rsidRDefault="00146596" w:rsidP="00146596">
      <w:pPr>
        <w:ind w:firstLine="708"/>
        <w:jc w:val="center"/>
        <w:rPr>
          <w:rFonts w:cs="Arial"/>
          <w:b/>
          <w:szCs w:val="24"/>
        </w:rPr>
      </w:pPr>
    </w:p>
    <w:p w14:paraId="73E8F7F6" w14:textId="77777777" w:rsidR="00146596" w:rsidRPr="0007616E" w:rsidRDefault="00146596" w:rsidP="00146596">
      <w:pPr>
        <w:rPr>
          <w:rFonts w:cs="Arial"/>
          <w:szCs w:val="24"/>
          <w:lang w:val="es-ES"/>
        </w:rPr>
      </w:pPr>
      <w:r w:rsidRPr="0007616E">
        <w:rPr>
          <w:rFonts w:cs="Arial"/>
          <w:b/>
          <w:szCs w:val="24"/>
          <w:lang w:val="es-ES"/>
        </w:rPr>
        <w:t xml:space="preserve">PRIMERO: </w:t>
      </w:r>
      <w:r w:rsidR="007908BC" w:rsidRPr="0007616E">
        <w:rPr>
          <w:rFonts w:cs="Arial"/>
          <w:b/>
          <w:szCs w:val="24"/>
          <w:lang w:val="es-ES"/>
        </w:rPr>
        <w:t>CONFIRMAR</w:t>
      </w:r>
      <w:r w:rsidRPr="0007616E">
        <w:rPr>
          <w:rFonts w:cs="Arial"/>
          <w:szCs w:val="24"/>
          <w:lang w:val="es-ES"/>
        </w:rPr>
        <w:t xml:space="preserve"> </w:t>
      </w:r>
      <w:r w:rsidR="00D1159C" w:rsidRPr="0007616E">
        <w:rPr>
          <w:rFonts w:cs="Arial"/>
          <w:szCs w:val="24"/>
        </w:rPr>
        <w:t>la sentencia del 19 de abril de 2001, dictada por el Tribunal Administrativo de Descongestión con sede en Bogotá, Sala de Decisión, Sección Tercera,</w:t>
      </w:r>
      <w:r w:rsidRPr="0007616E">
        <w:rPr>
          <w:rFonts w:cs="Arial"/>
          <w:szCs w:val="24"/>
        </w:rPr>
        <w:t xml:space="preserve"> de conformidad con los argumentos expuestos en la presente providencia.</w:t>
      </w:r>
    </w:p>
    <w:p w14:paraId="4B7D8F47" w14:textId="77777777" w:rsidR="00146596" w:rsidRPr="0007616E" w:rsidRDefault="00146596" w:rsidP="00146596">
      <w:pPr>
        <w:rPr>
          <w:rFonts w:cs="Arial"/>
          <w:szCs w:val="24"/>
        </w:rPr>
      </w:pPr>
    </w:p>
    <w:p w14:paraId="2AEE7AD3" w14:textId="77777777" w:rsidR="00990CDD" w:rsidRPr="0007616E" w:rsidRDefault="00990CDD" w:rsidP="00146596">
      <w:pPr>
        <w:rPr>
          <w:rFonts w:cs="Arial"/>
          <w:szCs w:val="24"/>
        </w:rPr>
      </w:pPr>
    </w:p>
    <w:p w14:paraId="19EAB6F0" w14:textId="77777777" w:rsidR="00146596" w:rsidRPr="0007616E" w:rsidRDefault="00146596" w:rsidP="00146596">
      <w:pPr>
        <w:jc w:val="center"/>
        <w:rPr>
          <w:rFonts w:cs="Arial"/>
          <w:b/>
          <w:szCs w:val="24"/>
        </w:rPr>
      </w:pPr>
      <w:r w:rsidRPr="0007616E">
        <w:rPr>
          <w:rFonts w:cs="Arial"/>
          <w:b/>
          <w:szCs w:val="24"/>
        </w:rPr>
        <w:t>CÓPIESE, NOTIFÍQUESE, CÚMPLASE y DEVUÉLVASE</w:t>
      </w:r>
    </w:p>
    <w:p w14:paraId="5C78D733" w14:textId="77777777" w:rsidR="00146596" w:rsidRPr="0007616E" w:rsidRDefault="00146596" w:rsidP="00146596">
      <w:pPr>
        <w:rPr>
          <w:rFonts w:cs="Arial"/>
          <w:szCs w:val="24"/>
        </w:rPr>
      </w:pPr>
    </w:p>
    <w:p w14:paraId="22E49A58" w14:textId="77777777" w:rsidR="00146596" w:rsidRPr="0007616E" w:rsidRDefault="00146596" w:rsidP="00146596">
      <w:pPr>
        <w:rPr>
          <w:rFonts w:cs="Arial"/>
          <w:szCs w:val="24"/>
        </w:rPr>
      </w:pPr>
    </w:p>
    <w:p w14:paraId="3701DB24" w14:textId="77777777" w:rsidR="00146596" w:rsidRPr="0007616E" w:rsidRDefault="00146596" w:rsidP="00146596">
      <w:pPr>
        <w:jc w:val="center"/>
        <w:rPr>
          <w:rFonts w:cs="Arial"/>
          <w:b/>
          <w:szCs w:val="24"/>
          <w:lang w:val="es-ES"/>
        </w:rPr>
      </w:pPr>
      <w:smartTag w:uri="urn:schemas-microsoft-com:office:smarttags" w:element="PersonName">
        <w:r w:rsidRPr="0007616E">
          <w:rPr>
            <w:rFonts w:cs="Arial"/>
            <w:b/>
            <w:szCs w:val="24"/>
            <w:lang w:val="es-ES"/>
          </w:rPr>
          <w:t>Danilo Rojas Betancourth</w:t>
        </w:r>
      </w:smartTag>
    </w:p>
    <w:p w14:paraId="5D40BE41" w14:textId="77777777" w:rsidR="00146596" w:rsidRPr="0007616E" w:rsidRDefault="00146596" w:rsidP="00146596">
      <w:pPr>
        <w:jc w:val="center"/>
        <w:rPr>
          <w:rFonts w:cs="Arial"/>
          <w:szCs w:val="24"/>
          <w:lang w:val="it-IT"/>
        </w:rPr>
      </w:pPr>
      <w:r w:rsidRPr="0007616E">
        <w:rPr>
          <w:rFonts w:cs="Arial"/>
          <w:szCs w:val="24"/>
          <w:lang w:val="it-IT"/>
        </w:rPr>
        <w:t>Presidente</w:t>
      </w:r>
    </w:p>
    <w:p w14:paraId="17CFBD13" w14:textId="77777777" w:rsidR="00146596" w:rsidRPr="0007616E" w:rsidRDefault="00146596" w:rsidP="00146596">
      <w:pPr>
        <w:jc w:val="center"/>
        <w:rPr>
          <w:rFonts w:cs="Arial"/>
          <w:szCs w:val="24"/>
          <w:lang w:val="it-IT"/>
        </w:rPr>
      </w:pPr>
    </w:p>
    <w:p w14:paraId="1795463D" w14:textId="77777777" w:rsidR="00210F74" w:rsidRPr="0007616E" w:rsidRDefault="00210F74" w:rsidP="00146596">
      <w:pPr>
        <w:jc w:val="center"/>
        <w:rPr>
          <w:rFonts w:cs="Arial"/>
          <w:szCs w:val="24"/>
          <w:lang w:val="it-IT"/>
        </w:rPr>
      </w:pPr>
    </w:p>
    <w:p w14:paraId="54B45ED0" w14:textId="77777777" w:rsidR="00146596" w:rsidRPr="0007616E" w:rsidRDefault="00146596" w:rsidP="00146596">
      <w:pPr>
        <w:jc w:val="center"/>
        <w:rPr>
          <w:rFonts w:cs="Arial"/>
          <w:szCs w:val="24"/>
          <w:lang w:val="it-IT"/>
        </w:rPr>
      </w:pPr>
    </w:p>
    <w:p w14:paraId="26A6246F" w14:textId="77777777" w:rsidR="00146596" w:rsidRPr="0007616E" w:rsidRDefault="00146596" w:rsidP="00210F74">
      <w:pPr>
        <w:jc w:val="center"/>
        <w:rPr>
          <w:rFonts w:cs="Arial"/>
          <w:szCs w:val="24"/>
          <w:lang w:val="it-IT"/>
        </w:rPr>
      </w:pPr>
      <w:r w:rsidRPr="0007616E">
        <w:rPr>
          <w:rFonts w:cs="Arial"/>
          <w:b/>
          <w:szCs w:val="24"/>
          <w:lang w:val="it-IT"/>
        </w:rPr>
        <w:t>Stella Conto Díaz del Castillo</w:t>
      </w:r>
    </w:p>
    <w:sectPr w:rsidR="00146596" w:rsidRPr="0007616E" w:rsidSect="0007616E">
      <w:pgSz w:w="12240" w:h="18720" w:code="119"/>
      <w:pgMar w:top="1701" w:right="1701" w:bottom="1701" w:left="1701" w:header="7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CC44E" w14:textId="77777777" w:rsidR="001C63D9" w:rsidRDefault="001C63D9">
      <w:r>
        <w:separator/>
      </w:r>
    </w:p>
  </w:endnote>
  <w:endnote w:type="continuationSeparator" w:id="0">
    <w:p w14:paraId="32761EDF" w14:textId="77777777" w:rsidR="001C63D9" w:rsidRDefault="001C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DE963" w14:textId="77777777" w:rsidR="001C63D9" w:rsidRDefault="001C63D9">
      <w:r>
        <w:separator/>
      </w:r>
    </w:p>
  </w:footnote>
  <w:footnote w:type="continuationSeparator" w:id="0">
    <w:p w14:paraId="0EFA2B42" w14:textId="77777777" w:rsidR="001C63D9" w:rsidRDefault="001C63D9">
      <w:r>
        <w:continuationSeparator/>
      </w:r>
    </w:p>
  </w:footnote>
  <w:footnote w:id="1">
    <w:p w14:paraId="032183BC" w14:textId="77777777" w:rsidR="005B6F1A" w:rsidRPr="007908BC" w:rsidRDefault="005B6F1A" w:rsidP="0005188C">
      <w:pPr>
        <w:pStyle w:val="Textonotapie"/>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Consejo de Estado, Sala de lo Contencioso Administrativo, Sección Tercera, sentencia del 31 de octubre de 2007, expediente n.° </w:t>
      </w:r>
      <w:smartTag w:uri="urn:schemas-microsoft-com:office:smarttags" w:element="metricconverter">
        <w:smartTagPr>
          <w:attr w:name="ProductID" w:val="15475, C"/>
        </w:smartTagPr>
        <w:r w:rsidRPr="007908BC">
          <w:rPr>
            <w:rFonts w:cs="Arial"/>
            <w:sz w:val="22"/>
            <w:szCs w:val="22"/>
          </w:rPr>
          <w:t>15475, C</w:t>
        </w:r>
      </w:smartTag>
      <w:r w:rsidRPr="007908BC">
        <w:rPr>
          <w:rFonts w:cs="Arial"/>
          <w:sz w:val="22"/>
          <w:szCs w:val="22"/>
        </w:rPr>
        <w:t>.P. Mauricio Fajardo</w:t>
      </w:r>
    </w:p>
  </w:footnote>
  <w:footnote w:id="2">
    <w:p w14:paraId="37C7804A" w14:textId="77777777" w:rsidR="005B6F1A" w:rsidRPr="007908BC" w:rsidRDefault="005B6F1A" w:rsidP="0005188C">
      <w:pPr>
        <w:pStyle w:val="Textonotapie"/>
        <w:spacing w:line="240" w:lineRule="auto"/>
        <w:rPr>
          <w:rFonts w:cs="Arial"/>
          <w:sz w:val="22"/>
          <w:szCs w:val="22"/>
          <w:lang w:val="es-MX"/>
        </w:rPr>
      </w:pPr>
      <w:r w:rsidRPr="007908BC">
        <w:rPr>
          <w:rStyle w:val="Refdenotaalpie"/>
          <w:rFonts w:cs="Arial"/>
          <w:sz w:val="22"/>
          <w:szCs w:val="22"/>
        </w:rPr>
        <w:footnoteRef/>
      </w:r>
      <w:r w:rsidRPr="007908BC">
        <w:rPr>
          <w:rFonts w:cs="Arial"/>
          <w:sz w:val="22"/>
          <w:szCs w:val="22"/>
        </w:rPr>
        <w:t xml:space="preserve"> </w:t>
      </w:r>
      <w:r w:rsidRPr="007908BC">
        <w:rPr>
          <w:rFonts w:cs="Arial"/>
          <w:sz w:val="22"/>
          <w:szCs w:val="22"/>
          <w:lang w:val="es-MX"/>
        </w:rPr>
        <w:t>Consejo de Estado, Sala de lo Contencioso Administrativo, Sección Tercera, Sentencia de 3 de febrero de 2000, Expediente: 10399, Actor: CEM Ltda. Consejero Ponente: Ricardo Hoyos</w:t>
      </w:r>
    </w:p>
  </w:footnote>
  <w:footnote w:id="3">
    <w:p w14:paraId="7B916B2D" w14:textId="77777777" w:rsidR="005B6F1A" w:rsidRPr="007908BC" w:rsidRDefault="005B6F1A" w:rsidP="00FD362B">
      <w:pPr>
        <w:spacing w:line="240" w:lineRule="auto"/>
        <w:rPr>
          <w:rFonts w:cs="Arial"/>
          <w:i/>
          <w:sz w:val="22"/>
          <w:szCs w:val="22"/>
          <w:lang w:val="es-ES"/>
        </w:rPr>
      </w:pPr>
      <w:r w:rsidRPr="007908BC">
        <w:rPr>
          <w:rStyle w:val="Refdenotaalpie"/>
          <w:rFonts w:cs="Arial"/>
          <w:sz w:val="22"/>
          <w:szCs w:val="22"/>
        </w:rPr>
        <w:footnoteRef/>
      </w:r>
      <w:r>
        <w:rPr>
          <w:rFonts w:cs="Arial"/>
          <w:sz w:val="22"/>
          <w:szCs w:val="22"/>
          <w:lang w:val="es-ES"/>
        </w:rPr>
        <w:t>D.32</w:t>
      </w:r>
      <w:r w:rsidRPr="007908BC">
        <w:rPr>
          <w:rFonts w:cs="Arial"/>
          <w:sz w:val="22"/>
          <w:szCs w:val="22"/>
          <w:lang w:val="es-ES"/>
        </w:rPr>
        <w:t>,</w:t>
      </w:r>
      <w:r>
        <w:rPr>
          <w:rFonts w:cs="Arial"/>
          <w:sz w:val="22"/>
          <w:szCs w:val="22"/>
          <w:lang w:val="es-ES"/>
        </w:rPr>
        <w:t xml:space="preserve"> 25</w:t>
      </w:r>
      <w:r w:rsidRPr="007908BC">
        <w:rPr>
          <w:rFonts w:cs="Arial"/>
          <w:sz w:val="22"/>
          <w:szCs w:val="22"/>
          <w:lang w:val="es-ES"/>
        </w:rPr>
        <w:t>,</w:t>
      </w:r>
      <w:r>
        <w:rPr>
          <w:rFonts w:cs="Arial"/>
          <w:sz w:val="22"/>
          <w:szCs w:val="22"/>
          <w:lang w:val="es-ES"/>
        </w:rPr>
        <w:t>1</w:t>
      </w:r>
      <w:r w:rsidRPr="007908BC">
        <w:rPr>
          <w:rFonts w:cs="Arial"/>
          <w:sz w:val="22"/>
          <w:szCs w:val="22"/>
          <w:lang w:val="es-ES"/>
        </w:rPr>
        <w:t xml:space="preserve"> </w:t>
      </w:r>
      <w:r>
        <w:rPr>
          <w:rFonts w:cs="Arial"/>
          <w:smallCaps/>
          <w:sz w:val="22"/>
          <w:szCs w:val="22"/>
          <w:lang w:val="es-ES"/>
        </w:rPr>
        <w:t>Paulo</w:t>
      </w:r>
      <w:r w:rsidRPr="007908BC">
        <w:rPr>
          <w:rFonts w:cs="Arial"/>
          <w:sz w:val="22"/>
          <w:szCs w:val="22"/>
        </w:rPr>
        <w:t>.</w:t>
      </w:r>
    </w:p>
  </w:footnote>
  <w:footnote w:id="4">
    <w:p w14:paraId="14C99B74" w14:textId="77777777" w:rsidR="005B6F1A" w:rsidRPr="007908BC" w:rsidRDefault="005B6F1A" w:rsidP="00296622">
      <w:pPr>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En relación con la interpretación de la ley, el Código Civil dispone: </w:t>
      </w:r>
      <w:r w:rsidRPr="007908BC">
        <w:rPr>
          <w:rFonts w:cs="Arial"/>
          <w:i/>
          <w:sz w:val="22"/>
          <w:szCs w:val="22"/>
        </w:rPr>
        <w:t>“Art. 30.- El contexto de la ley servirá para ilustrar el sentido de cada una de sus partes, de manera que haya entre todas ellas la debida correspondencia y armonía. Los pasajes oscuros de una ley pueden ser ilustrados por medio de otras leyes, particularmente si versan sobre el mismo asunto”</w:t>
      </w:r>
      <w:r w:rsidRPr="007908BC">
        <w:rPr>
          <w:rFonts w:cs="Arial"/>
          <w:sz w:val="22"/>
          <w:szCs w:val="22"/>
        </w:rPr>
        <w:t xml:space="preserve">. A propósito de la interpretación de los contratos, el artículo 1622 del Código Civil establece: </w:t>
      </w:r>
      <w:r w:rsidRPr="007908BC">
        <w:rPr>
          <w:rFonts w:cs="Arial"/>
          <w:i/>
          <w:sz w:val="22"/>
          <w:szCs w:val="22"/>
        </w:rPr>
        <w:t>“Las cláusulas de un contrato se interpretarán unas por otras, dándosele a cada una el sentido que mejor convenga al contrato en su totalidad”</w:t>
      </w:r>
      <w:r w:rsidRPr="007908BC">
        <w:rPr>
          <w:rFonts w:cs="Arial"/>
          <w:sz w:val="22"/>
          <w:szCs w:val="22"/>
        </w:rPr>
        <w:t xml:space="preserve">. Por su parte, el Código de Procedimiento Civil prescribe: </w:t>
      </w:r>
      <w:r w:rsidRPr="007908BC">
        <w:rPr>
          <w:rFonts w:cs="Arial"/>
          <w:i/>
          <w:sz w:val="22"/>
          <w:szCs w:val="22"/>
        </w:rPr>
        <w:t>“Artículo 187.- Apreciación de las pruebas. Las pruebas deberán ser apreciadas en conjunto, con las reglas de la sana crítica, sin perjuicio de las solemnidades prescritas en la ley sustancial para la existencia o validez de ciertos actos…” “Artículo 250.- Apreciación de los indicios. El juez apreciará los indicios en conjunto, teniendo en consideración su gravedad, concordancia y convergencia, y su relación con las demás pruebas que obren en el proceso. “Artículo 258.- Indivisibilidad y alcance probatorio del documento. La prueba que resulte de los documentos públicos y privados es indivisible, y comprende aun lo meramente enunciativo siempre que tenga relación directa con lo dispositivo del acto o contrato.”</w:t>
      </w:r>
    </w:p>
  </w:footnote>
  <w:footnote w:id="5">
    <w:p w14:paraId="155D7F98" w14:textId="77777777" w:rsidR="005B6F1A" w:rsidRPr="007908BC" w:rsidRDefault="005B6F1A" w:rsidP="00296622">
      <w:pPr>
        <w:spacing w:line="240" w:lineRule="auto"/>
        <w:rPr>
          <w:rFonts w:cs="Arial"/>
          <w:i/>
          <w:sz w:val="22"/>
          <w:szCs w:val="22"/>
          <w:lang w:val="es-ES"/>
        </w:rPr>
      </w:pPr>
      <w:r w:rsidRPr="007908BC">
        <w:rPr>
          <w:rStyle w:val="Refdenotaalpie"/>
          <w:rFonts w:cs="Arial"/>
          <w:sz w:val="22"/>
          <w:szCs w:val="22"/>
        </w:rPr>
        <w:footnoteRef/>
      </w:r>
      <w:r w:rsidRPr="007908BC">
        <w:rPr>
          <w:rFonts w:cs="Arial"/>
          <w:sz w:val="22"/>
          <w:szCs w:val="22"/>
          <w:lang w:val="es-ES"/>
        </w:rPr>
        <w:t xml:space="preserve">D.1,3,24 </w:t>
      </w:r>
      <w:r w:rsidRPr="007908BC">
        <w:rPr>
          <w:rFonts w:cs="Arial"/>
          <w:smallCaps/>
          <w:sz w:val="22"/>
          <w:szCs w:val="22"/>
          <w:lang w:val="es-ES"/>
        </w:rPr>
        <w:t>Celso</w:t>
      </w:r>
      <w:r w:rsidRPr="007908BC">
        <w:rPr>
          <w:rFonts w:cs="Arial"/>
          <w:sz w:val="22"/>
          <w:szCs w:val="22"/>
          <w:lang w:val="es-ES"/>
        </w:rPr>
        <w:t xml:space="preserve">: </w:t>
      </w:r>
      <w:r w:rsidRPr="007908BC">
        <w:rPr>
          <w:rFonts w:cs="Arial"/>
          <w:sz w:val="22"/>
          <w:szCs w:val="22"/>
        </w:rPr>
        <w:t>Es contra derecho juzgar o responder en vista de alguna parte pequeña de la ley, sin haber examinado atentamente toda la ley.</w:t>
      </w:r>
    </w:p>
  </w:footnote>
  <w:footnote w:id="6">
    <w:p w14:paraId="3EF4A483" w14:textId="77777777" w:rsidR="005B6F1A" w:rsidRPr="007908BC" w:rsidRDefault="005B6F1A" w:rsidP="00296622">
      <w:pPr>
        <w:pStyle w:val="Textonotapie"/>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Consejo de Estado, Sala de lo Contencioso Administrativo, Sección Tercera, sentencia del 8 de febrero de 2012, expediente n.° </w:t>
      </w:r>
      <w:smartTag w:uri="urn:schemas-microsoft-com:office:smarttags" w:element="metricconverter">
        <w:smartTagPr>
          <w:attr w:name="ProductID" w:val="40.124, C"/>
        </w:smartTagPr>
        <w:r w:rsidRPr="007908BC">
          <w:rPr>
            <w:rFonts w:cs="Arial"/>
            <w:sz w:val="22"/>
            <w:szCs w:val="22"/>
          </w:rPr>
          <w:t>40.124, C</w:t>
        </w:r>
      </w:smartTag>
      <w:r w:rsidRPr="007908BC">
        <w:rPr>
          <w:rFonts w:cs="Arial"/>
          <w:sz w:val="22"/>
          <w:szCs w:val="22"/>
        </w:rPr>
        <w:t>.P. Danilo Rojas Betancourth.</w:t>
      </w:r>
    </w:p>
  </w:footnote>
  <w:footnote w:id="7">
    <w:p w14:paraId="4A581B91" w14:textId="77777777" w:rsidR="005B6F1A" w:rsidRPr="007908BC" w:rsidRDefault="005B6F1A" w:rsidP="00D3123C">
      <w:pPr>
        <w:pStyle w:val="Textonotapie"/>
        <w:spacing w:line="240" w:lineRule="auto"/>
        <w:rPr>
          <w:rFonts w:cs="Arial"/>
          <w:sz w:val="22"/>
          <w:szCs w:val="22"/>
          <w:lang w:val="es-MX"/>
        </w:rPr>
      </w:pPr>
      <w:r w:rsidRPr="007908BC">
        <w:rPr>
          <w:rStyle w:val="Refdenotaalpie"/>
          <w:rFonts w:cs="Arial"/>
          <w:sz w:val="22"/>
          <w:szCs w:val="22"/>
        </w:rPr>
        <w:footnoteRef/>
      </w:r>
      <w:r w:rsidRPr="007908BC">
        <w:rPr>
          <w:rFonts w:cs="Arial"/>
          <w:sz w:val="22"/>
          <w:szCs w:val="22"/>
        </w:rPr>
        <w:t xml:space="preserve"> </w:t>
      </w:r>
      <w:r w:rsidRPr="007908BC">
        <w:rPr>
          <w:rFonts w:cs="Arial"/>
          <w:sz w:val="22"/>
          <w:szCs w:val="22"/>
          <w:lang w:val="es-MX"/>
        </w:rPr>
        <w:t>Consejo de Estado, Sala de lo Contencioso Administrativo, Sección Tercera, Sentencia de 3 de febrero de 2000, Expediente: 10399, Actor: CEM Ltda. Consejero Ponente: Ricardo Hoyos</w:t>
      </w:r>
    </w:p>
  </w:footnote>
  <w:footnote w:id="8">
    <w:p w14:paraId="31266BAF" w14:textId="77777777" w:rsidR="005B6F1A" w:rsidRPr="007908BC" w:rsidRDefault="005B6F1A" w:rsidP="00A10805">
      <w:pPr>
        <w:pStyle w:val="Textonotapie"/>
        <w:spacing w:line="240" w:lineRule="auto"/>
        <w:rPr>
          <w:rFonts w:cs="Arial"/>
          <w:i/>
          <w:sz w:val="22"/>
          <w:szCs w:val="22"/>
        </w:rPr>
      </w:pPr>
      <w:r w:rsidRPr="007908BC">
        <w:rPr>
          <w:rStyle w:val="Refdenotaalpie"/>
          <w:rFonts w:cs="Arial"/>
          <w:sz w:val="22"/>
          <w:szCs w:val="22"/>
        </w:rPr>
        <w:footnoteRef/>
      </w:r>
      <w:r w:rsidRPr="007908BC">
        <w:rPr>
          <w:rFonts w:cs="Arial"/>
          <w:sz w:val="22"/>
          <w:szCs w:val="22"/>
        </w:rPr>
        <w:t xml:space="preserve"> </w:t>
      </w:r>
      <w:r w:rsidRPr="007908BC">
        <w:rPr>
          <w:rFonts w:cs="Arial"/>
          <w:i/>
          <w:sz w:val="22"/>
          <w:szCs w:val="22"/>
        </w:rPr>
        <w:t>“Artículo 4. Para la consecución de los fines de que trata el artículo anterior, las entidades estatales: … 3. Solicitarán la actualización o la revisión de los precios cuando se produzcan fenómenos que alteren en su contra el equilibrio económico o financiero del contrato … 8. Adoptarán las medidas necesarias para mantener durante el desarrollo y ejecución del contrato las condiciones técnicas, económicas y financieras existentes al momento de proponer en los casos en que se hubiere realizado licitación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 … 9. Actuarán de tal modo que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 o solucionar rápida y eficazmente las diferencias o situaciones litigiosas que llegaren a presentarse”.</w:t>
      </w:r>
      <w:r>
        <w:rPr>
          <w:rFonts w:cs="Arial"/>
          <w:i/>
          <w:sz w:val="22"/>
          <w:szCs w:val="22"/>
        </w:rPr>
        <w:t xml:space="preserve"> </w:t>
      </w:r>
      <w:r w:rsidRPr="007908BC">
        <w:rPr>
          <w:rFonts w:cs="Arial"/>
          <w:i/>
          <w:sz w:val="22"/>
          <w:szCs w:val="22"/>
        </w:rPr>
        <w:t>“Artículo 5. Para la realización de los fines de que trata el artículo 3 de esta ley, los contratistas: 1. Tendrán derecho a recibir oportunamente la remuneración pactada y a que el valor intrínseco de la misma no se altere o modifique durante la vigencia del contrato. 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r>
        <w:rPr>
          <w:rFonts w:cs="Arial"/>
          <w:i/>
          <w:sz w:val="22"/>
          <w:szCs w:val="22"/>
        </w:rPr>
        <w:t xml:space="preserve"> </w:t>
      </w:r>
      <w:r w:rsidRPr="007908BC">
        <w:rPr>
          <w:rFonts w:cs="Arial"/>
          <w:i/>
          <w:sz w:val="22"/>
          <w:szCs w:val="22"/>
        </w:rPr>
        <w:t>“Artículo 14.- Para el cumplimiento de los fines de la contratación, las entidades estatales al celebrar un contrato: 1.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 (…)”.</w:t>
      </w:r>
      <w:r>
        <w:rPr>
          <w:rFonts w:cs="Arial"/>
          <w:i/>
          <w:sz w:val="22"/>
          <w:szCs w:val="22"/>
        </w:rPr>
        <w:t xml:space="preserve"> </w:t>
      </w:r>
      <w:r w:rsidRPr="007908BC">
        <w:rPr>
          <w:rFonts w:cs="Arial"/>
          <w:i/>
          <w:sz w:val="22"/>
          <w:szCs w:val="22"/>
        </w:rPr>
        <w:t xml:space="preserve">“Artículo 25.- En virtud de este principio </w:t>
      </w:r>
      <w:r w:rsidRPr="007908BC">
        <w:rPr>
          <w:rFonts w:cs="Arial"/>
          <w:sz w:val="22"/>
          <w:szCs w:val="22"/>
        </w:rPr>
        <w:t>[economía]</w:t>
      </w:r>
      <w:r w:rsidRPr="007908BC">
        <w:rPr>
          <w:rFonts w:cs="Arial"/>
          <w:i/>
          <w:sz w:val="22"/>
          <w:szCs w:val="22"/>
        </w:rPr>
        <w:t>: … 14 Las entidades incluirán en sus presupuestos anuales una apropiación global destinada a cubrir los costos imprevistos ocasionados por los retardos en los pagos, así como los que se originen en la revisión de los precisos pactados por razón de los cambios o alteraciones en las condiciones iniciales de los contratos por ellas celebrados”.</w:t>
      </w:r>
      <w:r>
        <w:rPr>
          <w:rFonts w:cs="Arial"/>
          <w:i/>
          <w:sz w:val="22"/>
          <w:szCs w:val="22"/>
        </w:rPr>
        <w:t xml:space="preserve"> </w:t>
      </w:r>
      <w:r w:rsidRPr="007908BC">
        <w:rPr>
          <w:rFonts w:cs="Arial"/>
          <w:i/>
          <w:sz w:val="22"/>
          <w:szCs w:val="22"/>
        </w:rPr>
        <w:t>“Artículo 27.- En los contratos estatales se mantendrá la igualdad o equivalencia entre derecho y obligaciones surgidos al momento de proponer o de contratar, según el caso. Si dicha igualdad o equivalencia se rompe por causas no imputables a quien resulte afectado, las partes adoptarán en el menor tiempo posible las medidas necesarias para su restablecimiento. Para tales efectos, las partes suscribirán los acuerdos o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de que se trate”.</w:t>
      </w:r>
    </w:p>
  </w:footnote>
  <w:footnote w:id="9">
    <w:p w14:paraId="29FDE288" w14:textId="77777777" w:rsidR="005B6F1A" w:rsidRPr="007908BC" w:rsidRDefault="005B6F1A" w:rsidP="00C93EAD">
      <w:pPr>
        <w:pStyle w:val="Textonotapie"/>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Consejo de Estado, Sala de lo Contencioso Administrativo, S</w:t>
      </w:r>
      <w:r>
        <w:rPr>
          <w:rFonts w:cs="Arial"/>
          <w:sz w:val="22"/>
          <w:szCs w:val="22"/>
        </w:rPr>
        <w:t>ección Tercera, sentencia del 3</w:t>
      </w:r>
      <w:r w:rsidRPr="007908BC">
        <w:rPr>
          <w:rFonts w:cs="Arial"/>
          <w:sz w:val="22"/>
          <w:szCs w:val="22"/>
        </w:rPr>
        <w:t xml:space="preserve"> de </w:t>
      </w:r>
      <w:r>
        <w:rPr>
          <w:rFonts w:cs="Arial"/>
          <w:sz w:val="22"/>
          <w:szCs w:val="22"/>
        </w:rPr>
        <w:t>diciembre</w:t>
      </w:r>
      <w:r w:rsidRPr="007908BC">
        <w:rPr>
          <w:rFonts w:cs="Arial"/>
          <w:sz w:val="22"/>
          <w:szCs w:val="22"/>
        </w:rPr>
        <w:t xml:space="preserve"> de 2007, expediente n.° </w:t>
      </w:r>
      <w:r>
        <w:rPr>
          <w:rFonts w:cs="Arial"/>
          <w:sz w:val="22"/>
          <w:szCs w:val="22"/>
        </w:rPr>
        <w:t>24715 y otros acumulados</w:t>
      </w:r>
      <w:r w:rsidRPr="007908BC">
        <w:rPr>
          <w:rFonts w:cs="Arial"/>
          <w:sz w:val="22"/>
          <w:szCs w:val="22"/>
        </w:rPr>
        <w:t xml:space="preserve">, C.P. </w:t>
      </w:r>
      <w:r>
        <w:rPr>
          <w:rFonts w:cs="Arial"/>
          <w:sz w:val="22"/>
          <w:szCs w:val="22"/>
        </w:rPr>
        <w:t>Ruth Stella Correa</w:t>
      </w:r>
    </w:p>
  </w:footnote>
  <w:footnote w:id="10">
    <w:p w14:paraId="0BE8399A" w14:textId="77777777" w:rsidR="005B6F1A" w:rsidRPr="007908BC" w:rsidRDefault="005B6F1A" w:rsidP="007908BC">
      <w:pPr>
        <w:pStyle w:val="Textonotapie"/>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D.34,5,12(13) </w:t>
      </w:r>
      <w:r w:rsidRPr="007908BC">
        <w:rPr>
          <w:rFonts w:cs="Arial"/>
          <w:smallCaps/>
          <w:sz w:val="22"/>
          <w:szCs w:val="22"/>
        </w:rPr>
        <w:t>Juliano;</w:t>
      </w:r>
      <w:r w:rsidRPr="007908BC">
        <w:rPr>
          <w:rFonts w:cs="Arial"/>
          <w:sz w:val="22"/>
          <w:szCs w:val="22"/>
        </w:rPr>
        <w:t xml:space="preserve"> Siempre que en las acciones o en las excepciones es ambigua una oración, es lo más conveniente que el caso se entienda de modo que sea más bien válida, que no perezca la cosa de que se trata.</w:t>
      </w:r>
    </w:p>
  </w:footnote>
  <w:footnote w:id="11">
    <w:p w14:paraId="66F67347" w14:textId="77777777" w:rsidR="005B6F1A" w:rsidRPr="007908BC" w:rsidRDefault="005B6F1A" w:rsidP="007908BC">
      <w:pPr>
        <w:pStyle w:val="Textonotapie"/>
        <w:spacing w:line="240" w:lineRule="auto"/>
        <w:rPr>
          <w:rFonts w:cs="Arial"/>
          <w:i/>
          <w:sz w:val="22"/>
          <w:szCs w:val="22"/>
          <w:lang w:val="es-ES"/>
        </w:rPr>
      </w:pPr>
      <w:r w:rsidRPr="007908BC">
        <w:rPr>
          <w:rStyle w:val="FootnoteCharacters"/>
          <w:rFonts w:cs="Arial"/>
          <w:sz w:val="22"/>
          <w:szCs w:val="22"/>
        </w:rPr>
        <w:footnoteRef/>
      </w:r>
      <w:r w:rsidRPr="007908BC">
        <w:rPr>
          <w:rFonts w:cs="Arial"/>
          <w:sz w:val="22"/>
          <w:szCs w:val="22"/>
        </w:rPr>
        <w:t xml:space="preserve"> </w:t>
      </w:r>
      <w:r w:rsidRPr="007908BC">
        <w:rPr>
          <w:rFonts w:cs="Arial"/>
          <w:i/>
          <w:sz w:val="22"/>
          <w:szCs w:val="22"/>
          <w:lang w:val="es-ES"/>
        </w:rPr>
        <w:t>“Artículo 1620.- El sentido en que una cláusula puede producir algún efecto, deberá preferirse a aquel en que no sea capaz de producir efecto alguno.”</w:t>
      </w:r>
    </w:p>
  </w:footnote>
  <w:footnote w:id="12">
    <w:p w14:paraId="17B15CB0" w14:textId="77777777" w:rsidR="005B6F1A" w:rsidRPr="007908BC" w:rsidRDefault="005B6F1A" w:rsidP="007908BC">
      <w:pPr>
        <w:pStyle w:val="Textonotapie"/>
        <w:spacing w:line="240" w:lineRule="auto"/>
        <w:rPr>
          <w:rFonts w:cs="Arial"/>
          <w:sz w:val="22"/>
          <w:szCs w:val="22"/>
          <w:lang w:val="it-IT"/>
        </w:rPr>
      </w:pPr>
      <w:r w:rsidRPr="007908BC">
        <w:rPr>
          <w:rStyle w:val="Refdenotaalpie"/>
          <w:rFonts w:cs="Arial"/>
          <w:sz w:val="22"/>
          <w:szCs w:val="22"/>
        </w:rPr>
        <w:footnoteRef/>
      </w:r>
      <w:r w:rsidRPr="007908BC">
        <w:rPr>
          <w:rFonts w:cs="Arial"/>
          <w:sz w:val="22"/>
          <w:szCs w:val="22"/>
          <w:lang w:val="it-IT"/>
        </w:rPr>
        <w:t xml:space="preserve">F. </w:t>
      </w:r>
      <w:r w:rsidRPr="007908BC">
        <w:rPr>
          <w:rFonts w:cs="Arial"/>
          <w:smallCaps/>
          <w:sz w:val="22"/>
          <w:szCs w:val="22"/>
          <w:lang w:val="it-IT"/>
        </w:rPr>
        <w:t xml:space="preserve">Savigny, </w:t>
      </w:r>
      <w:r w:rsidRPr="007908BC">
        <w:rPr>
          <w:rFonts w:cs="Arial"/>
          <w:i/>
          <w:sz w:val="22"/>
          <w:szCs w:val="22"/>
          <w:lang w:val="it-IT"/>
        </w:rPr>
        <w:t xml:space="preserve">Le obbligazioni, </w:t>
      </w:r>
      <w:r w:rsidRPr="007908BC">
        <w:rPr>
          <w:rFonts w:cs="Arial"/>
          <w:sz w:val="22"/>
          <w:szCs w:val="22"/>
          <w:lang w:val="it-IT"/>
        </w:rPr>
        <w:t xml:space="preserve">Vol II. (Trad. Giovanni </w:t>
      </w:r>
      <w:r w:rsidRPr="007908BC">
        <w:rPr>
          <w:rFonts w:cs="Arial"/>
          <w:smallCaps/>
          <w:sz w:val="22"/>
          <w:szCs w:val="22"/>
          <w:lang w:val="it-IT"/>
        </w:rPr>
        <w:t>Pacchioni</w:t>
      </w:r>
      <w:r w:rsidRPr="007908BC">
        <w:rPr>
          <w:rFonts w:cs="Arial"/>
          <w:sz w:val="22"/>
          <w:szCs w:val="22"/>
          <w:lang w:val="it-IT"/>
        </w:rPr>
        <w:t>) Unione Tipografica Editrice Torinese, Torino, 1915, p. 176</w:t>
      </w:r>
    </w:p>
  </w:footnote>
  <w:footnote w:id="13">
    <w:p w14:paraId="0A3D8303" w14:textId="77777777" w:rsidR="005B6F1A" w:rsidRPr="007908BC" w:rsidRDefault="005B6F1A" w:rsidP="007908BC">
      <w:pPr>
        <w:pStyle w:val="Textonotapie"/>
        <w:spacing w:line="240" w:lineRule="auto"/>
        <w:rPr>
          <w:rFonts w:cs="Arial"/>
          <w:i/>
          <w:sz w:val="22"/>
          <w:szCs w:val="22"/>
          <w:lang w:val="es-ES"/>
        </w:rPr>
      </w:pPr>
      <w:r w:rsidRPr="007908BC">
        <w:rPr>
          <w:rStyle w:val="FootnoteCharacters"/>
          <w:rFonts w:cs="Arial"/>
          <w:sz w:val="22"/>
          <w:szCs w:val="22"/>
        </w:rPr>
        <w:footnoteRef/>
      </w:r>
      <w:r w:rsidRPr="007908BC">
        <w:rPr>
          <w:rFonts w:cs="Arial"/>
          <w:sz w:val="22"/>
          <w:szCs w:val="22"/>
        </w:rPr>
        <w:t xml:space="preserve"> F. </w:t>
      </w:r>
      <w:r w:rsidRPr="007908BC">
        <w:rPr>
          <w:rFonts w:cs="Arial"/>
          <w:smallCaps/>
          <w:sz w:val="22"/>
          <w:szCs w:val="22"/>
        </w:rPr>
        <w:t>Messineo</w:t>
      </w:r>
      <w:r w:rsidRPr="007908BC">
        <w:rPr>
          <w:rFonts w:cs="Arial"/>
          <w:sz w:val="22"/>
          <w:szCs w:val="22"/>
        </w:rPr>
        <w:t xml:space="preserve">, (Trad. R. </w:t>
      </w:r>
      <w:r w:rsidRPr="007908BC">
        <w:rPr>
          <w:rFonts w:cs="Arial"/>
          <w:smallCaps/>
          <w:sz w:val="22"/>
          <w:szCs w:val="22"/>
        </w:rPr>
        <w:t>Fontanarrosa</w:t>
      </w:r>
      <w:r w:rsidRPr="007908BC">
        <w:rPr>
          <w:rFonts w:cs="Arial"/>
          <w:sz w:val="22"/>
          <w:szCs w:val="22"/>
        </w:rPr>
        <w:t xml:space="preserve"> y otros), Ediciones Jurídicas Europa-América, Buenos Aires, 1986, p. </w:t>
      </w:r>
      <w:r>
        <w:rPr>
          <w:rFonts w:cs="Arial"/>
          <w:sz w:val="22"/>
          <w:szCs w:val="22"/>
          <w:lang w:val="es-ES"/>
        </w:rPr>
        <w:t>116.</w:t>
      </w:r>
    </w:p>
  </w:footnote>
  <w:footnote w:id="14">
    <w:p w14:paraId="74D7D0F8" w14:textId="77777777" w:rsidR="005B6F1A" w:rsidRPr="007908BC" w:rsidRDefault="005B6F1A" w:rsidP="007908BC">
      <w:pPr>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w:t>
      </w:r>
      <w:r w:rsidRPr="007908BC">
        <w:rPr>
          <w:rFonts w:cs="Arial"/>
          <w:i/>
          <w:sz w:val="22"/>
          <w:szCs w:val="22"/>
        </w:rPr>
        <w:t>“Art. 15.- Podrán renunciarse los derechos conferidos por las leyes, con tal que sólo miren al interés individual del renunciante, y que no esté prohibida la renuncia”.</w:t>
      </w:r>
    </w:p>
  </w:footnote>
  <w:footnote w:id="15">
    <w:p w14:paraId="1678B3DB" w14:textId="77777777" w:rsidR="005B6F1A" w:rsidRPr="007908BC" w:rsidRDefault="005B6F1A" w:rsidP="007908BC">
      <w:pPr>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w:t>
      </w:r>
      <w:r w:rsidRPr="007908BC">
        <w:rPr>
          <w:rFonts w:cs="Arial"/>
          <w:i/>
          <w:sz w:val="22"/>
          <w:szCs w:val="22"/>
        </w:rPr>
        <w:t>“Art. 16.- No podrán derogarse por convenios particulares las leyes en cuya observancia están interesados el orden y las buenas costumbres”.</w:t>
      </w:r>
    </w:p>
  </w:footnote>
  <w:footnote w:id="16">
    <w:p w14:paraId="2F98927B" w14:textId="77777777" w:rsidR="005B6F1A" w:rsidRPr="007908BC" w:rsidRDefault="005B6F1A" w:rsidP="002A5B4A">
      <w:pPr>
        <w:spacing w:line="240" w:lineRule="auto"/>
        <w:rPr>
          <w:rFonts w:cs="Arial"/>
          <w:sz w:val="22"/>
          <w:szCs w:val="22"/>
        </w:rPr>
      </w:pPr>
      <w:r w:rsidRPr="007908BC">
        <w:rPr>
          <w:rStyle w:val="Refdenotaalpie"/>
          <w:rFonts w:cs="Arial"/>
          <w:sz w:val="22"/>
          <w:szCs w:val="22"/>
        </w:rPr>
        <w:footnoteRef/>
      </w:r>
      <w:r>
        <w:rPr>
          <w:rFonts w:cs="Arial"/>
          <w:sz w:val="22"/>
          <w:szCs w:val="22"/>
        </w:rPr>
        <w:t xml:space="preserve"> Código Civil</w:t>
      </w:r>
      <w:r w:rsidRPr="007908BC">
        <w:rPr>
          <w:rFonts w:cs="Arial"/>
          <w:sz w:val="22"/>
          <w:szCs w:val="22"/>
        </w:rPr>
        <w:t xml:space="preserve"> </w:t>
      </w:r>
      <w:r w:rsidRPr="007908BC">
        <w:rPr>
          <w:rFonts w:cs="Arial"/>
          <w:i/>
          <w:sz w:val="22"/>
          <w:szCs w:val="22"/>
        </w:rPr>
        <w:t xml:space="preserve">“Art. </w:t>
      </w:r>
      <w:r>
        <w:rPr>
          <w:rFonts w:cs="Arial"/>
          <w:i/>
          <w:sz w:val="22"/>
          <w:szCs w:val="22"/>
        </w:rPr>
        <w:t>1501</w:t>
      </w:r>
      <w:r w:rsidRPr="007908BC">
        <w:rPr>
          <w:rFonts w:cs="Arial"/>
          <w:i/>
          <w:sz w:val="22"/>
          <w:szCs w:val="22"/>
        </w:rPr>
        <w:t>.-</w:t>
      </w:r>
      <w:r>
        <w:rPr>
          <w:rFonts w:cs="Arial"/>
          <w:i/>
          <w:sz w:val="22"/>
          <w:szCs w:val="22"/>
        </w:rPr>
        <w:t xml:space="preserve"> Se distingue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r w:rsidRPr="007908BC">
        <w:rPr>
          <w:rFonts w:cs="Arial"/>
          <w:i/>
          <w:sz w:val="22"/>
          <w:szCs w:val="22"/>
        </w:rPr>
        <w:t>”.</w:t>
      </w:r>
    </w:p>
  </w:footnote>
  <w:footnote w:id="17">
    <w:p w14:paraId="0B383BD3" w14:textId="77777777" w:rsidR="005B6F1A" w:rsidRPr="007908BC" w:rsidRDefault="005B6F1A" w:rsidP="00A24241">
      <w:pPr>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Constitución Política </w:t>
      </w:r>
      <w:r w:rsidRPr="007908BC">
        <w:rPr>
          <w:rFonts w:cs="Arial"/>
          <w:i/>
          <w:sz w:val="22"/>
          <w:szCs w:val="22"/>
        </w:rPr>
        <w:t>“Artículo 95.- (…) Son deberes de la persona y del ciudadano: 1. Respetar los derechos ajenos y no abusar de los propios; 2. Obrar conforme el principio de solidaridad social, respondiendo con acciones humanitarias ante situaciones que pongan en peligro la vida o la salud de las personas”.</w:t>
      </w:r>
    </w:p>
  </w:footnote>
  <w:footnote w:id="18">
    <w:p w14:paraId="075BB78B" w14:textId="77777777" w:rsidR="005B6F1A" w:rsidRPr="007908BC" w:rsidRDefault="005B6F1A" w:rsidP="00A24241">
      <w:pPr>
        <w:spacing w:line="240" w:lineRule="auto"/>
        <w:rPr>
          <w:rFonts w:cs="Arial"/>
          <w:sz w:val="22"/>
          <w:szCs w:val="22"/>
        </w:rPr>
      </w:pPr>
      <w:r w:rsidRPr="007908BC">
        <w:rPr>
          <w:rStyle w:val="Refdenotaalpie"/>
          <w:rFonts w:cs="Arial"/>
          <w:sz w:val="22"/>
          <w:szCs w:val="22"/>
        </w:rPr>
        <w:footnoteRef/>
      </w:r>
      <w:r w:rsidRPr="00A24241">
        <w:rPr>
          <w:rFonts w:cs="Arial"/>
          <w:sz w:val="22"/>
          <w:szCs w:val="22"/>
        </w:rPr>
        <w:t xml:space="preserve"> </w:t>
      </w:r>
      <w:r w:rsidRPr="00A24241">
        <w:rPr>
          <w:sz w:val="22"/>
          <w:szCs w:val="22"/>
          <w:lang w:val="es-CO"/>
        </w:rPr>
        <w:t>Una forma de ejemplificar de manera simple la diferencia podría ser la siguiente: a propósito de catástrofes naturales y eventos terroristas, y las consecuencias nefastas que provocan, se habla de función social en la primera acepción, cuando una compañía o un grupo de personas, hacen donaciones, programan ayudas, prestan servicio, etc., para atender tales sucesos; mientras que se hablará de función social, en la segunda acepción, respecto de las aseguradoras y reaseguradoras, quienes, habiendo cubierto tales riesgos, ante la ocurrencia del siniestro, proceden con el cumplimiento de sus obligaciones indemnizatorias y compensatorias.</w:t>
      </w:r>
    </w:p>
  </w:footnote>
  <w:footnote w:id="19">
    <w:p w14:paraId="649CF136" w14:textId="77777777" w:rsidR="005B6F1A" w:rsidRPr="007908BC" w:rsidRDefault="005B6F1A" w:rsidP="007908BC">
      <w:pPr>
        <w:pStyle w:val="Textonotapie"/>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Corte Constitucional, Sentencia T-249 de </w:t>
      </w:r>
      <w:smartTag w:uri="urn:schemas-microsoft-com:office:smarttags" w:element="metricconverter">
        <w:smartTagPr>
          <w:attr w:name="ProductID" w:val="1993, M"/>
        </w:smartTagPr>
        <w:r w:rsidRPr="007908BC">
          <w:rPr>
            <w:rFonts w:cs="Arial"/>
            <w:sz w:val="22"/>
            <w:szCs w:val="22"/>
          </w:rPr>
          <w:t>1993, M</w:t>
        </w:r>
      </w:smartTag>
      <w:r w:rsidRPr="007908BC">
        <w:rPr>
          <w:rFonts w:cs="Arial"/>
          <w:sz w:val="22"/>
          <w:szCs w:val="22"/>
        </w:rPr>
        <w:t>.P. Eduardo Cifuentes Muñoz</w:t>
      </w:r>
    </w:p>
  </w:footnote>
  <w:footnote w:id="20">
    <w:p w14:paraId="73DE9AC7" w14:textId="77777777" w:rsidR="005B6F1A" w:rsidRPr="007908BC" w:rsidRDefault="005B6F1A" w:rsidP="007908BC">
      <w:pPr>
        <w:spacing w:line="240" w:lineRule="auto"/>
        <w:rPr>
          <w:rFonts w:cs="Arial"/>
          <w:sz w:val="22"/>
          <w:szCs w:val="22"/>
          <w:lang w:val="es-MX"/>
        </w:rPr>
      </w:pPr>
      <w:r w:rsidRPr="007908BC">
        <w:rPr>
          <w:rStyle w:val="FootnoteCharacters"/>
          <w:rFonts w:cs="Arial"/>
          <w:sz w:val="22"/>
          <w:szCs w:val="22"/>
        </w:rPr>
        <w:footnoteRef/>
      </w:r>
      <w:r w:rsidRPr="007908BC">
        <w:rPr>
          <w:rFonts w:cs="Arial"/>
          <w:sz w:val="22"/>
          <w:szCs w:val="22"/>
        </w:rPr>
        <w:t xml:space="preserve"> Consejo de Estado, Sala de lo Contencioso Administrativo, Sección Tercera, </w:t>
      </w:r>
      <w:r w:rsidRPr="007908BC">
        <w:rPr>
          <w:rFonts w:cs="Arial"/>
          <w:sz w:val="22"/>
          <w:szCs w:val="22"/>
          <w:lang w:val="es-MX"/>
        </w:rPr>
        <w:t xml:space="preserve">sentencia de 21 de mayo de 2008, exp. n.° </w:t>
      </w:r>
      <w:smartTag w:uri="urn:schemas-microsoft-com:office:smarttags" w:element="metricconverter">
        <w:smartTagPr>
          <w:attr w:name="ProductID" w:val="15963, C"/>
        </w:smartTagPr>
        <w:r w:rsidRPr="007908BC">
          <w:rPr>
            <w:rFonts w:cs="Arial"/>
            <w:sz w:val="22"/>
            <w:szCs w:val="22"/>
            <w:lang w:val="es-MX"/>
          </w:rPr>
          <w:t>15963, C</w:t>
        </w:r>
      </w:smartTag>
      <w:r w:rsidRPr="007908BC">
        <w:rPr>
          <w:rFonts w:cs="Arial"/>
          <w:sz w:val="22"/>
          <w:szCs w:val="22"/>
          <w:lang w:val="es-MX"/>
        </w:rPr>
        <w:t xml:space="preserve">.P. Ramiro Saavedra Becerra. En el mismo sentido, en sentencia del 31 de agosto de 2006, exp. n.° </w:t>
      </w:r>
      <w:smartTag w:uri="urn:schemas-microsoft-com:office:smarttags" w:element="metricconverter">
        <w:smartTagPr>
          <w:attr w:name="ProductID" w:val="14287, C"/>
        </w:smartTagPr>
        <w:r w:rsidRPr="007908BC">
          <w:rPr>
            <w:rFonts w:cs="Arial"/>
            <w:sz w:val="22"/>
            <w:szCs w:val="22"/>
            <w:lang w:val="es-MX"/>
          </w:rPr>
          <w:t>14287, C</w:t>
        </w:r>
      </w:smartTag>
      <w:r w:rsidRPr="007908BC">
        <w:rPr>
          <w:rFonts w:cs="Arial"/>
          <w:sz w:val="22"/>
          <w:szCs w:val="22"/>
          <w:lang w:val="es-MX"/>
        </w:rPr>
        <w:t xml:space="preserve">.P. Mauricio Fajardo Gómez: </w:t>
      </w:r>
      <w:r w:rsidRPr="007908BC">
        <w:rPr>
          <w:rFonts w:cs="Arial"/>
          <w:i/>
          <w:sz w:val="22"/>
          <w:szCs w:val="22"/>
          <w:lang w:val="es-MX"/>
        </w:rPr>
        <w:t>“</w:t>
      </w:r>
      <w:r w:rsidRPr="007908BC">
        <w:rPr>
          <w:rFonts w:cs="Arial"/>
          <w:i/>
          <w:sz w:val="22"/>
          <w:szCs w:val="22"/>
        </w:rPr>
        <w:t xml:space="preserve">Acerca del “quantum” de la utilidad que debe reconocerse al contratista que fue privado injustamente de la ejecución del contrato, la jurisprudencia actual de </w:t>
      </w:r>
      <w:smartTag w:uri="urn:schemas-microsoft-com:office:smarttags" w:element="PersonName">
        <w:smartTagPr>
          <w:attr w:name="ProductID" w:val="la Sala"/>
        </w:smartTagPr>
        <w:r w:rsidRPr="007908BC">
          <w:rPr>
            <w:rFonts w:cs="Arial"/>
            <w:i/>
            <w:sz w:val="22"/>
            <w:szCs w:val="22"/>
          </w:rPr>
          <w:t>la Sala</w:t>
        </w:r>
      </w:smartTag>
      <w:r w:rsidRPr="007908BC">
        <w:rPr>
          <w:rFonts w:cs="Arial"/>
          <w:i/>
          <w:sz w:val="22"/>
          <w:szCs w:val="22"/>
        </w:rPr>
        <w:t xml:space="preserve"> ha determinado que debe ser pleno, es decir el 100% del valor de la utilidad o lucro cesante que esperaba y tenía derecho a recibir”</w:t>
      </w:r>
      <w:r w:rsidRPr="007908BC">
        <w:rPr>
          <w:rFonts w:cs="Arial"/>
          <w:sz w:val="22"/>
          <w:szCs w:val="22"/>
        </w:rPr>
        <w:t>.</w:t>
      </w:r>
    </w:p>
  </w:footnote>
  <w:footnote w:id="21">
    <w:p w14:paraId="3DE4AF4B" w14:textId="77777777" w:rsidR="005B6F1A" w:rsidRPr="007908BC" w:rsidRDefault="005B6F1A" w:rsidP="00523F53">
      <w:pPr>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Consejo de Estado, Sección Tercera, sentencia</w:t>
      </w:r>
      <w:r>
        <w:rPr>
          <w:rFonts w:cs="Arial"/>
          <w:sz w:val="22"/>
          <w:szCs w:val="22"/>
        </w:rPr>
        <w:t>s</w:t>
      </w:r>
      <w:r w:rsidRPr="007908BC">
        <w:rPr>
          <w:rFonts w:cs="Arial"/>
          <w:sz w:val="22"/>
          <w:szCs w:val="22"/>
        </w:rPr>
        <w:t xml:space="preserve"> de 27 de noviembre de 2002, exp. n.° </w:t>
      </w:r>
      <w:r>
        <w:rPr>
          <w:rFonts w:cs="Arial"/>
          <w:sz w:val="22"/>
          <w:szCs w:val="22"/>
        </w:rPr>
        <w:t>13792; 29 de mayo de 2003</w:t>
      </w:r>
      <w:r w:rsidRPr="007908BC">
        <w:rPr>
          <w:rFonts w:cs="Arial"/>
          <w:sz w:val="22"/>
          <w:szCs w:val="22"/>
        </w:rPr>
        <w:t xml:space="preserve">, </w:t>
      </w:r>
      <w:r>
        <w:rPr>
          <w:rFonts w:cs="Arial"/>
          <w:sz w:val="22"/>
          <w:szCs w:val="22"/>
        </w:rPr>
        <w:t>e</w:t>
      </w:r>
      <w:r w:rsidRPr="007908BC">
        <w:rPr>
          <w:rFonts w:cs="Arial"/>
          <w:sz w:val="22"/>
          <w:szCs w:val="22"/>
        </w:rPr>
        <w:t>xp</w:t>
      </w:r>
      <w:r>
        <w:rPr>
          <w:rFonts w:cs="Arial"/>
          <w:sz w:val="22"/>
          <w:szCs w:val="22"/>
        </w:rPr>
        <w:t>. n.°</w:t>
      </w:r>
      <w:r w:rsidRPr="007908BC">
        <w:rPr>
          <w:rFonts w:cs="Arial"/>
          <w:sz w:val="22"/>
          <w:szCs w:val="22"/>
        </w:rPr>
        <w:t xml:space="preserve"> 14.577.</w:t>
      </w:r>
    </w:p>
  </w:footnote>
  <w:footnote w:id="22">
    <w:p w14:paraId="09259269" w14:textId="77777777" w:rsidR="005B6F1A" w:rsidRPr="007908BC" w:rsidRDefault="005B6F1A" w:rsidP="007908BC">
      <w:pPr>
        <w:spacing w:line="240" w:lineRule="auto"/>
        <w:rPr>
          <w:rFonts w:cs="Arial"/>
          <w:sz w:val="22"/>
          <w:szCs w:val="22"/>
        </w:rPr>
      </w:pPr>
      <w:r w:rsidRPr="007908BC">
        <w:rPr>
          <w:rStyle w:val="Refdenotaalpie"/>
          <w:rFonts w:cs="Arial"/>
          <w:sz w:val="22"/>
          <w:szCs w:val="22"/>
        </w:rPr>
        <w:footnoteRef/>
      </w:r>
      <w:r w:rsidRPr="007908BC">
        <w:rPr>
          <w:rFonts w:cs="Arial"/>
          <w:sz w:val="22"/>
          <w:szCs w:val="22"/>
        </w:rPr>
        <w:t xml:space="preserve"> Código Civil, </w:t>
      </w:r>
      <w:r w:rsidRPr="007908BC">
        <w:rPr>
          <w:rFonts w:cs="Arial"/>
          <w:i/>
          <w:sz w:val="22"/>
          <w:szCs w:val="22"/>
        </w:rPr>
        <w:t>“Artículo 1613.- La indemnización de perjuicios comprende el daño emergente y lucro cesante, ya provenga de no haberse cumplido la obligación, o de hacerse cumplido imperfectamente, o de haberse retardado el cumplimiento…”. “Artículo 1614.- Entiéndese por daño emergente el perjuicio o la pérdida que proviene de no haberse cumplido la obligación o de haberse cumplido imperfectamente, o de haberse retardado su cumplimiento; y por lucro cesante, la ganancia o provecho que deja de reportarse a consecuencia de no haber cumplido la obligación, o cumplídola imperfectamente, o retardado su cumplimiento”.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2" w15:restartNumberingAfterBreak="0">
    <w:nsid w:val="00000003"/>
    <w:multiLevelType w:val="multilevel"/>
    <w:tmpl w:val="00000003"/>
    <w:name w:val="WW8Num3"/>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0000004"/>
    <w:multiLevelType w:val="multilevel"/>
    <w:tmpl w:val="00000004"/>
    <w:name w:val="WW8Num7"/>
    <w:lvl w:ilvl="0">
      <w:start w:val="1"/>
      <w:numFmt w:val="decimal"/>
      <w:lvlText w:val="%1."/>
      <w:lvlJc w:val="left"/>
      <w:pPr>
        <w:tabs>
          <w:tab w:val="num" w:pos="4548"/>
        </w:tabs>
        <w:ind w:left="454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268"/>
        </w:tabs>
        <w:ind w:left="5268" w:hanging="360"/>
      </w:pPr>
    </w:lvl>
    <w:lvl w:ilvl="3">
      <w:start w:val="1"/>
      <w:numFmt w:val="decimal"/>
      <w:lvlText w:val="%4."/>
      <w:lvlJc w:val="left"/>
      <w:pPr>
        <w:tabs>
          <w:tab w:val="num" w:pos="5628"/>
        </w:tabs>
        <w:ind w:left="5628" w:hanging="360"/>
      </w:pPr>
    </w:lvl>
    <w:lvl w:ilvl="4">
      <w:start w:val="1"/>
      <w:numFmt w:val="decimal"/>
      <w:lvlText w:val="%5."/>
      <w:lvlJc w:val="left"/>
      <w:pPr>
        <w:tabs>
          <w:tab w:val="num" w:pos="5988"/>
        </w:tabs>
        <w:ind w:left="5988" w:hanging="360"/>
      </w:pPr>
    </w:lvl>
    <w:lvl w:ilvl="5">
      <w:start w:val="1"/>
      <w:numFmt w:val="decimal"/>
      <w:lvlText w:val="%6."/>
      <w:lvlJc w:val="left"/>
      <w:pPr>
        <w:tabs>
          <w:tab w:val="num" w:pos="6348"/>
        </w:tabs>
        <w:ind w:left="6348" w:hanging="360"/>
      </w:pPr>
    </w:lvl>
    <w:lvl w:ilvl="6">
      <w:start w:val="1"/>
      <w:numFmt w:val="decimal"/>
      <w:lvlText w:val="%7."/>
      <w:lvlJc w:val="left"/>
      <w:pPr>
        <w:tabs>
          <w:tab w:val="num" w:pos="6708"/>
        </w:tabs>
        <w:ind w:left="6708" w:hanging="360"/>
      </w:pPr>
    </w:lvl>
    <w:lvl w:ilvl="7">
      <w:start w:val="1"/>
      <w:numFmt w:val="decimal"/>
      <w:lvlText w:val="%8."/>
      <w:lvlJc w:val="left"/>
      <w:pPr>
        <w:tabs>
          <w:tab w:val="num" w:pos="7068"/>
        </w:tabs>
        <w:ind w:left="7068" w:hanging="360"/>
      </w:pPr>
    </w:lvl>
    <w:lvl w:ilvl="8">
      <w:start w:val="1"/>
      <w:numFmt w:val="decimal"/>
      <w:lvlText w:val="%9."/>
      <w:lvlJc w:val="left"/>
      <w:pPr>
        <w:tabs>
          <w:tab w:val="num" w:pos="7428"/>
        </w:tabs>
        <w:ind w:left="7428" w:hanging="360"/>
      </w:pPr>
    </w:lvl>
  </w:abstractNum>
  <w:abstractNum w:abstractNumId="4"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D342958"/>
    <w:multiLevelType w:val="hybridMultilevel"/>
    <w:tmpl w:val="CA8622DE"/>
    <w:lvl w:ilvl="0" w:tplc="63CCF692">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9" w15:restartNumberingAfterBreak="0">
    <w:nsid w:val="0DF072D4"/>
    <w:multiLevelType w:val="hybridMultilevel"/>
    <w:tmpl w:val="FDE277FC"/>
    <w:lvl w:ilvl="0" w:tplc="DAB86A2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3373CE"/>
    <w:multiLevelType w:val="hybridMultilevel"/>
    <w:tmpl w:val="47F86C5E"/>
    <w:lvl w:ilvl="0" w:tplc="DCBE2694">
      <w:start w:val="6"/>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24C96016"/>
    <w:multiLevelType w:val="hybridMultilevel"/>
    <w:tmpl w:val="3692CAF2"/>
    <w:lvl w:ilvl="0" w:tplc="ECFE92A4">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2D5E1A3D"/>
    <w:multiLevelType w:val="hybridMultilevel"/>
    <w:tmpl w:val="F322EEEE"/>
    <w:lvl w:ilvl="0" w:tplc="CFC8AB8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2F0F07CE"/>
    <w:multiLevelType w:val="hybridMultilevel"/>
    <w:tmpl w:val="D1B2185C"/>
    <w:lvl w:ilvl="0" w:tplc="C48E209E">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4" w15:restartNumberingAfterBreak="0">
    <w:nsid w:val="32CC088E"/>
    <w:multiLevelType w:val="hybridMultilevel"/>
    <w:tmpl w:val="B46AB6E6"/>
    <w:lvl w:ilvl="0" w:tplc="CD6E9564">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7E0308B"/>
    <w:multiLevelType w:val="multilevel"/>
    <w:tmpl w:val="825C9DA6"/>
    <w:lvl w:ilvl="0">
      <w:start w:val="3"/>
      <w:numFmt w:val="decimal"/>
      <w:lvlText w:val="%1"/>
      <w:lvlJc w:val="left"/>
      <w:pPr>
        <w:ind w:left="360" w:hanging="360"/>
      </w:pPr>
      <w:rPr>
        <w:rFonts w:cs="Times New Roman" w:hint="default"/>
        <w:sz w:val="26"/>
      </w:rPr>
    </w:lvl>
    <w:lvl w:ilvl="1">
      <w:start w:val="2"/>
      <w:numFmt w:val="decimal"/>
      <w:lvlText w:val="%1.%2"/>
      <w:lvlJc w:val="left"/>
      <w:pPr>
        <w:ind w:left="360" w:hanging="360"/>
      </w:pPr>
      <w:rPr>
        <w:rFonts w:cs="Times New Roman" w:hint="default"/>
        <w:sz w:val="26"/>
      </w:rPr>
    </w:lvl>
    <w:lvl w:ilvl="2">
      <w:start w:val="1"/>
      <w:numFmt w:val="decimal"/>
      <w:lvlText w:val="%1.%2.%3"/>
      <w:lvlJc w:val="left"/>
      <w:pPr>
        <w:ind w:left="720" w:hanging="720"/>
      </w:pPr>
      <w:rPr>
        <w:rFonts w:cs="Times New Roman" w:hint="default"/>
        <w:sz w:val="26"/>
      </w:rPr>
    </w:lvl>
    <w:lvl w:ilvl="3">
      <w:start w:val="1"/>
      <w:numFmt w:val="decimal"/>
      <w:lvlText w:val="%1.%2.%3.%4"/>
      <w:lvlJc w:val="left"/>
      <w:pPr>
        <w:ind w:left="1080" w:hanging="1080"/>
      </w:pPr>
      <w:rPr>
        <w:rFonts w:cs="Times New Roman" w:hint="default"/>
        <w:sz w:val="26"/>
      </w:rPr>
    </w:lvl>
    <w:lvl w:ilvl="4">
      <w:start w:val="1"/>
      <w:numFmt w:val="decimal"/>
      <w:lvlText w:val="%1.%2.%3.%4.%5"/>
      <w:lvlJc w:val="left"/>
      <w:pPr>
        <w:ind w:left="1080" w:hanging="1080"/>
      </w:pPr>
      <w:rPr>
        <w:rFonts w:cs="Times New Roman" w:hint="default"/>
        <w:sz w:val="26"/>
      </w:rPr>
    </w:lvl>
    <w:lvl w:ilvl="5">
      <w:start w:val="1"/>
      <w:numFmt w:val="decimal"/>
      <w:lvlText w:val="%1.%2.%3.%4.%5.%6"/>
      <w:lvlJc w:val="left"/>
      <w:pPr>
        <w:ind w:left="1440" w:hanging="1440"/>
      </w:pPr>
      <w:rPr>
        <w:rFonts w:cs="Times New Roman" w:hint="default"/>
        <w:sz w:val="26"/>
      </w:rPr>
    </w:lvl>
    <w:lvl w:ilvl="6">
      <w:start w:val="1"/>
      <w:numFmt w:val="decimal"/>
      <w:lvlText w:val="%1.%2.%3.%4.%5.%6.%7"/>
      <w:lvlJc w:val="left"/>
      <w:pPr>
        <w:ind w:left="1440" w:hanging="1440"/>
      </w:pPr>
      <w:rPr>
        <w:rFonts w:cs="Times New Roman" w:hint="default"/>
        <w:sz w:val="26"/>
      </w:rPr>
    </w:lvl>
    <w:lvl w:ilvl="7">
      <w:start w:val="1"/>
      <w:numFmt w:val="decimal"/>
      <w:lvlText w:val="%1.%2.%3.%4.%5.%6.%7.%8"/>
      <w:lvlJc w:val="left"/>
      <w:pPr>
        <w:ind w:left="1800" w:hanging="1800"/>
      </w:pPr>
      <w:rPr>
        <w:rFonts w:cs="Times New Roman" w:hint="default"/>
        <w:sz w:val="26"/>
      </w:rPr>
    </w:lvl>
    <w:lvl w:ilvl="8">
      <w:start w:val="1"/>
      <w:numFmt w:val="decimal"/>
      <w:lvlText w:val="%1.%2.%3.%4.%5.%6.%7.%8.%9"/>
      <w:lvlJc w:val="left"/>
      <w:pPr>
        <w:ind w:left="1800" w:hanging="1800"/>
      </w:pPr>
      <w:rPr>
        <w:rFonts w:cs="Times New Roman" w:hint="default"/>
        <w:sz w:val="26"/>
      </w:rPr>
    </w:lvl>
  </w:abstractNum>
  <w:abstractNum w:abstractNumId="16" w15:restartNumberingAfterBreak="0">
    <w:nsid w:val="52234383"/>
    <w:multiLevelType w:val="hybridMultilevel"/>
    <w:tmpl w:val="A9745EB0"/>
    <w:lvl w:ilvl="0" w:tplc="8CA073B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550974FD"/>
    <w:multiLevelType w:val="multilevel"/>
    <w:tmpl w:val="00000003"/>
    <w:lvl w:ilvl="0">
      <w:start w:val="1"/>
      <w:numFmt w:val="decimal"/>
      <w:lvlText w:val="%1."/>
      <w:lvlJc w:val="left"/>
      <w:pPr>
        <w:tabs>
          <w:tab w:val="num" w:pos="1764"/>
        </w:tabs>
        <w:ind w:left="1764" w:hanging="360"/>
      </w:pPr>
    </w:lvl>
    <w:lvl w:ilvl="1">
      <w:start w:val="1"/>
      <w:numFmt w:val="lowerLetter"/>
      <w:lvlText w:val="%2."/>
      <w:lvlJc w:val="left"/>
      <w:pPr>
        <w:tabs>
          <w:tab w:val="num" w:pos="2484"/>
        </w:tabs>
        <w:ind w:left="2484" w:hanging="360"/>
      </w:pPr>
    </w:lvl>
    <w:lvl w:ilvl="2">
      <w:start w:val="1"/>
      <w:numFmt w:val="lowerRoman"/>
      <w:lvlText w:val="%3."/>
      <w:lvlJc w:val="right"/>
      <w:pPr>
        <w:tabs>
          <w:tab w:val="num" w:pos="3204"/>
        </w:tabs>
        <w:ind w:left="3204" w:hanging="180"/>
      </w:pPr>
    </w:lvl>
    <w:lvl w:ilvl="3">
      <w:start w:val="1"/>
      <w:numFmt w:val="decimal"/>
      <w:lvlText w:val="%4."/>
      <w:lvlJc w:val="left"/>
      <w:pPr>
        <w:tabs>
          <w:tab w:val="num" w:pos="3924"/>
        </w:tabs>
        <w:ind w:left="3924" w:hanging="360"/>
      </w:pPr>
    </w:lvl>
    <w:lvl w:ilvl="4">
      <w:start w:val="1"/>
      <w:numFmt w:val="lowerLetter"/>
      <w:lvlText w:val="%5."/>
      <w:lvlJc w:val="left"/>
      <w:pPr>
        <w:tabs>
          <w:tab w:val="num" w:pos="4644"/>
        </w:tabs>
        <w:ind w:left="4644" w:hanging="360"/>
      </w:pPr>
    </w:lvl>
    <w:lvl w:ilvl="5">
      <w:start w:val="1"/>
      <w:numFmt w:val="lowerRoman"/>
      <w:lvlText w:val="%6."/>
      <w:lvlJc w:val="right"/>
      <w:pPr>
        <w:tabs>
          <w:tab w:val="num" w:pos="5364"/>
        </w:tabs>
        <w:ind w:left="5364" w:hanging="180"/>
      </w:pPr>
    </w:lvl>
    <w:lvl w:ilvl="6">
      <w:start w:val="1"/>
      <w:numFmt w:val="decimal"/>
      <w:lvlText w:val="%7."/>
      <w:lvlJc w:val="left"/>
      <w:pPr>
        <w:tabs>
          <w:tab w:val="num" w:pos="6084"/>
        </w:tabs>
        <w:ind w:left="6084" w:hanging="360"/>
      </w:pPr>
    </w:lvl>
    <w:lvl w:ilvl="7">
      <w:start w:val="1"/>
      <w:numFmt w:val="lowerLetter"/>
      <w:lvlText w:val="%8."/>
      <w:lvlJc w:val="left"/>
      <w:pPr>
        <w:tabs>
          <w:tab w:val="num" w:pos="6804"/>
        </w:tabs>
        <w:ind w:left="6804" w:hanging="360"/>
      </w:pPr>
    </w:lvl>
    <w:lvl w:ilvl="8">
      <w:start w:val="1"/>
      <w:numFmt w:val="lowerRoman"/>
      <w:lvlText w:val="%9."/>
      <w:lvlJc w:val="right"/>
      <w:pPr>
        <w:tabs>
          <w:tab w:val="num" w:pos="7524"/>
        </w:tabs>
        <w:ind w:left="7524" w:hanging="180"/>
      </w:pPr>
    </w:lvl>
  </w:abstractNum>
  <w:abstractNum w:abstractNumId="18" w15:restartNumberingAfterBreak="0">
    <w:nsid w:val="5BB50050"/>
    <w:multiLevelType w:val="multilevel"/>
    <w:tmpl w:val="AB70684C"/>
    <w:lvl w:ilvl="0">
      <w:start w:val="1"/>
      <w:numFmt w:val="decimal"/>
      <w:lvlText w:val="%1."/>
      <w:lvlJc w:val="left"/>
      <w:pPr>
        <w:ind w:left="540" w:hanging="540"/>
      </w:pPr>
      <w:rPr>
        <w:rFonts w:hint="default"/>
        <w:b/>
      </w:rPr>
    </w:lvl>
    <w:lvl w:ilvl="1">
      <w:start w:val="1"/>
      <w:numFmt w:val="decimal"/>
      <w:lvlText w:val="%2."/>
      <w:lvlJc w:val="left"/>
      <w:pPr>
        <w:ind w:left="1287" w:hanging="720"/>
      </w:pPr>
      <w:rPr>
        <w:rFonts w:ascii="Arial" w:eastAsia="Times New Roman" w:hAnsi="Arial" w:cs="Arial"/>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9" w15:restartNumberingAfterBreak="0">
    <w:nsid w:val="628714B7"/>
    <w:multiLevelType w:val="hybridMultilevel"/>
    <w:tmpl w:val="D3F644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46D6408"/>
    <w:multiLevelType w:val="hybridMultilevel"/>
    <w:tmpl w:val="D6202310"/>
    <w:lvl w:ilvl="0" w:tplc="44340B46">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58B4A1C"/>
    <w:multiLevelType w:val="hybridMultilevel"/>
    <w:tmpl w:val="C3C2692C"/>
    <w:lvl w:ilvl="0" w:tplc="8AEE6A42">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2" w15:restartNumberingAfterBreak="0">
    <w:nsid w:val="670D217E"/>
    <w:multiLevelType w:val="hybridMultilevel"/>
    <w:tmpl w:val="BCA82FC0"/>
    <w:lvl w:ilvl="0" w:tplc="61D82D4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44BC1"/>
    <w:multiLevelType w:val="hybridMultilevel"/>
    <w:tmpl w:val="069CF836"/>
    <w:lvl w:ilvl="0" w:tplc="987075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7E760B"/>
    <w:multiLevelType w:val="hybridMultilevel"/>
    <w:tmpl w:val="146CCBD4"/>
    <w:lvl w:ilvl="0" w:tplc="5470A1E4">
      <w:start w:val="1"/>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BC7DCE"/>
    <w:multiLevelType w:val="hybridMultilevel"/>
    <w:tmpl w:val="0852B15C"/>
    <w:lvl w:ilvl="0" w:tplc="80606E9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9836752"/>
    <w:multiLevelType w:val="hybridMultilevel"/>
    <w:tmpl w:val="C2B0823C"/>
    <w:lvl w:ilvl="0" w:tplc="D72E7A9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D744AE"/>
    <w:multiLevelType w:val="multilevel"/>
    <w:tmpl w:val="34FACB10"/>
    <w:lvl w:ilvl="0">
      <w:start w:val="3"/>
      <w:numFmt w:val="decimal"/>
      <w:lvlText w:val="%1"/>
      <w:lvlJc w:val="left"/>
      <w:pPr>
        <w:ind w:left="360" w:hanging="360"/>
      </w:pPr>
      <w:rPr>
        <w:rFonts w:cs="Times New Roman" w:hint="default"/>
        <w:sz w:val="26"/>
      </w:rPr>
    </w:lvl>
    <w:lvl w:ilvl="1">
      <w:start w:val="2"/>
      <w:numFmt w:val="decimal"/>
      <w:lvlText w:val="%1.%2"/>
      <w:lvlJc w:val="left"/>
      <w:pPr>
        <w:ind w:left="360" w:hanging="360"/>
      </w:pPr>
      <w:rPr>
        <w:rFonts w:cs="Times New Roman" w:hint="default"/>
        <w:sz w:val="26"/>
      </w:rPr>
    </w:lvl>
    <w:lvl w:ilvl="2">
      <w:start w:val="1"/>
      <w:numFmt w:val="decimal"/>
      <w:lvlText w:val="%1.%2.%3"/>
      <w:lvlJc w:val="left"/>
      <w:pPr>
        <w:ind w:left="720" w:hanging="720"/>
      </w:pPr>
      <w:rPr>
        <w:rFonts w:cs="Times New Roman" w:hint="default"/>
        <w:sz w:val="26"/>
      </w:rPr>
    </w:lvl>
    <w:lvl w:ilvl="3">
      <w:start w:val="1"/>
      <w:numFmt w:val="decimal"/>
      <w:lvlText w:val="%1.%2.%3.%4"/>
      <w:lvlJc w:val="left"/>
      <w:pPr>
        <w:ind w:left="1080" w:hanging="1080"/>
      </w:pPr>
      <w:rPr>
        <w:rFonts w:cs="Times New Roman" w:hint="default"/>
        <w:sz w:val="26"/>
      </w:rPr>
    </w:lvl>
    <w:lvl w:ilvl="4">
      <w:start w:val="1"/>
      <w:numFmt w:val="decimal"/>
      <w:lvlText w:val="%1.%2.%3.%4.%5"/>
      <w:lvlJc w:val="left"/>
      <w:pPr>
        <w:ind w:left="1080" w:hanging="1080"/>
      </w:pPr>
      <w:rPr>
        <w:rFonts w:cs="Times New Roman" w:hint="default"/>
        <w:sz w:val="26"/>
      </w:rPr>
    </w:lvl>
    <w:lvl w:ilvl="5">
      <w:start w:val="1"/>
      <w:numFmt w:val="decimal"/>
      <w:lvlText w:val="%1.%2.%3.%4.%5.%6"/>
      <w:lvlJc w:val="left"/>
      <w:pPr>
        <w:ind w:left="1440" w:hanging="1440"/>
      </w:pPr>
      <w:rPr>
        <w:rFonts w:cs="Times New Roman" w:hint="default"/>
        <w:sz w:val="26"/>
      </w:rPr>
    </w:lvl>
    <w:lvl w:ilvl="6">
      <w:start w:val="1"/>
      <w:numFmt w:val="decimal"/>
      <w:lvlText w:val="%1.%2.%3.%4.%5.%6.%7"/>
      <w:lvlJc w:val="left"/>
      <w:pPr>
        <w:ind w:left="1440" w:hanging="1440"/>
      </w:pPr>
      <w:rPr>
        <w:rFonts w:cs="Times New Roman" w:hint="default"/>
        <w:sz w:val="26"/>
      </w:rPr>
    </w:lvl>
    <w:lvl w:ilvl="7">
      <w:start w:val="1"/>
      <w:numFmt w:val="decimal"/>
      <w:lvlText w:val="%1.%2.%3.%4.%5.%6.%7.%8"/>
      <w:lvlJc w:val="left"/>
      <w:pPr>
        <w:ind w:left="1800" w:hanging="1800"/>
      </w:pPr>
      <w:rPr>
        <w:rFonts w:cs="Times New Roman" w:hint="default"/>
        <w:sz w:val="26"/>
      </w:rPr>
    </w:lvl>
    <w:lvl w:ilvl="8">
      <w:start w:val="1"/>
      <w:numFmt w:val="decimal"/>
      <w:lvlText w:val="%1.%2.%3.%4.%5.%6.%7.%8.%9"/>
      <w:lvlJc w:val="left"/>
      <w:pPr>
        <w:ind w:left="1800" w:hanging="1800"/>
      </w:pPr>
      <w:rPr>
        <w:rFonts w:cs="Times New Roman" w:hint="default"/>
        <w:sz w:val="2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12"/>
  </w:num>
  <w:num w:numId="11">
    <w:abstractNumId w:val="26"/>
  </w:num>
  <w:num w:numId="12">
    <w:abstractNumId w:val="20"/>
  </w:num>
  <w:num w:numId="13">
    <w:abstractNumId w:val="14"/>
  </w:num>
  <w:num w:numId="14">
    <w:abstractNumId w:val="9"/>
  </w:num>
  <w:num w:numId="15">
    <w:abstractNumId w:val="23"/>
  </w:num>
  <w:num w:numId="16">
    <w:abstractNumId w:val="25"/>
  </w:num>
  <w:num w:numId="17">
    <w:abstractNumId w:val="17"/>
  </w:num>
  <w:num w:numId="18">
    <w:abstractNumId w:val="24"/>
  </w:num>
  <w:num w:numId="19">
    <w:abstractNumId w:val="8"/>
  </w:num>
  <w:num w:numId="20">
    <w:abstractNumId w:val="13"/>
  </w:num>
  <w:num w:numId="21">
    <w:abstractNumId w:val="15"/>
  </w:num>
  <w:num w:numId="22">
    <w:abstractNumId w:val="27"/>
  </w:num>
  <w:num w:numId="23">
    <w:abstractNumId w:val="18"/>
  </w:num>
  <w:num w:numId="24">
    <w:abstractNumId w:val="21"/>
  </w:num>
  <w:num w:numId="25">
    <w:abstractNumId w:val="16"/>
  </w:num>
  <w:num w:numId="26">
    <w:abstractNumId w:val="10"/>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96"/>
    <w:rsid w:val="00001B63"/>
    <w:rsid w:val="00004E34"/>
    <w:rsid w:val="00044C80"/>
    <w:rsid w:val="0005188C"/>
    <w:rsid w:val="00057D92"/>
    <w:rsid w:val="0007099C"/>
    <w:rsid w:val="0007616E"/>
    <w:rsid w:val="00076AB1"/>
    <w:rsid w:val="0008255C"/>
    <w:rsid w:val="00085177"/>
    <w:rsid w:val="00086F2A"/>
    <w:rsid w:val="00092C30"/>
    <w:rsid w:val="000A39EF"/>
    <w:rsid w:val="000A6159"/>
    <w:rsid w:val="000B14E5"/>
    <w:rsid w:val="000B30D0"/>
    <w:rsid w:val="000B4650"/>
    <w:rsid w:val="000C0DA2"/>
    <w:rsid w:val="000C20B7"/>
    <w:rsid w:val="000C5510"/>
    <w:rsid w:val="000E04DD"/>
    <w:rsid w:val="000E336C"/>
    <w:rsid w:val="000E33E2"/>
    <w:rsid w:val="000F1215"/>
    <w:rsid w:val="000F1288"/>
    <w:rsid w:val="000F1B26"/>
    <w:rsid w:val="000F2925"/>
    <w:rsid w:val="000F3214"/>
    <w:rsid w:val="001027EE"/>
    <w:rsid w:val="00103B98"/>
    <w:rsid w:val="00107708"/>
    <w:rsid w:val="00120129"/>
    <w:rsid w:val="00120887"/>
    <w:rsid w:val="00133309"/>
    <w:rsid w:val="001353A4"/>
    <w:rsid w:val="00146596"/>
    <w:rsid w:val="00146EF4"/>
    <w:rsid w:val="0015304C"/>
    <w:rsid w:val="00153608"/>
    <w:rsid w:val="0015412C"/>
    <w:rsid w:val="00155DC9"/>
    <w:rsid w:val="0015610A"/>
    <w:rsid w:val="001676DE"/>
    <w:rsid w:val="001701F2"/>
    <w:rsid w:val="001769EB"/>
    <w:rsid w:val="001864E0"/>
    <w:rsid w:val="00195259"/>
    <w:rsid w:val="001A37EA"/>
    <w:rsid w:val="001A4277"/>
    <w:rsid w:val="001A4E61"/>
    <w:rsid w:val="001B0E36"/>
    <w:rsid w:val="001C2604"/>
    <w:rsid w:val="001C63D9"/>
    <w:rsid w:val="001D2DA1"/>
    <w:rsid w:val="001E0CAC"/>
    <w:rsid w:val="001F7FD0"/>
    <w:rsid w:val="00203B57"/>
    <w:rsid w:val="00204E0F"/>
    <w:rsid w:val="00210F74"/>
    <w:rsid w:val="002121E8"/>
    <w:rsid w:val="0021258A"/>
    <w:rsid w:val="002143AE"/>
    <w:rsid w:val="002203F8"/>
    <w:rsid w:val="00220E48"/>
    <w:rsid w:val="00222910"/>
    <w:rsid w:val="0022633B"/>
    <w:rsid w:val="00226679"/>
    <w:rsid w:val="002304FD"/>
    <w:rsid w:val="00231993"/>
    <w:rsid w:val="002329B9"/>
    <w:rsid w:val="00241BA0"/>
    <w:rsid w:val="00250462"/>
    <w:rsid w:val="00251D27"/>
    <w:rsid w:val="00254B83"/>
    <w:rsid w:val="00261471"/>
    <w:rsid w:val="0026252A"/>
    <w:rsid w:val="00264856"/>
    <w:rsid w:val="00265B80"/>
    <w:rsid w:val="00284F4A"/>
    <w:rsid w:val="00293028"/>
    <w:rsid w:val="00296622"/>
    <w:rsid w:val="002A5B4A"/>
    <w:rsid w:val="002B13C8"/>
    <w:rsid w:val="002B3B90"/>
    <w:rsid w:val="002B5542"/>
    <w:rsid w:val="002C0EEE"/>
    <w:rsid w:val="002D19F6"/>
    <w:rsid w:val="002D449E"/>
    <w:rsid w:val="002D59E1"/>
    <w:rsid w:val="002D6EB5"/>
    <w:rsid w:val="002E0C16"/>
    <w:rsid w:val="002E20CF"/>
    <w:rsid w:val="002E3450"/>
    <w:rsid w:val="002E49D5"/>
    <w:rsid w:val="002F2EC2"/>
    <w:rsid w:val="002F757D"/>
    <w:rsid w:val="00301FA9"/>
    <w:rsid w:val="00302090"/>
    <w:rsid w:val="003022F4"/>
    <w:rsid w:val="00302A85"/>
    <w:rsid w:val="00303713"/>
    <w:rsid w:val="00305AFD"/>
    <w:rsid w:val="00307954"/>
    <w:rsid w:val="003143B1"/>
    <w:rsid w:val="003167B6"/>
    <w:rsid w:val="00320D96"/>
    <w:rsid w:val="00325988"/>
    <w:rsid w:val="003261D6"/>
    <w:rsid w:val="00341395"/>
    <w:rsid w:val="0034181E"/>
    <w:rsid w:val="00355CEE"/>
    <w:rsid w:val="00356AF5"/>
    <w:rsid w:val="0036129D"/>
    <w:rsid w:val="00362EA6"/>
    <w:rsid w:val="003636AE"/>
    <w:rsid w:val="00366D15"/>
    <w:rsid w:val="00367D23"/>
    <w:rsid w:val="00375190"/>
    <w:rsid w:val="00380406"/>
    <w:rsid w:val="00384D43"/>
    <w:rsid w:val="00386684"/>
    <w:rsid w:val="00394F38"/>
    <w:rsid w:val="003A0C6E"/>
    <w:rsid w:val="003C7806"/>
    <w:rsid w:val="003D0305"/>
    <w:rsid w:val="003D4D82"/>
    <w:rsid w:val="003E1FF8"/>
    <w:rsid w:val="003E59C8"/>
    <w:rsid w:val="00401955"/>
    <w:rsid w:val="00410D89"/>
    <w:rsid w:val="004218B6"/>
    <w:rsid w:val="0042202B"/>
    <w:rsid w:val="00434473"/>
    <w:rsid w:val="0043628F"/>
    <w:rsid w:val="00437B0F"/>
    <w:rsid w:val="00443171"/>
    <w:rsid w:val="00444417"/>
    <w:rsid w:val="00445750"/>
    <w:rsid w:val="0044602E"/>
    <w:rsid w:val="004518B3"/>
    <w:rsid w:val="00451C20"/>
    <w:rsid w:val="004554BE"/>
    <w:rsid w:val="00460B02"/>
    <w:rsid w:val="004652DB"/>
    <w:rsid w:val="004658BB"/>
    <w:rsid w:val="0047218F"/>
    <w:rsid w:val="00475E4C"/>
    <w:rsid w:val="0048484A"/>
    <w:rsid w:val="00490D88"/>
    <w:rsid w:val="00490FE5"/>
    <w:rsid w:val="004926E3"/>
    <w:rsid w:val="00496783"/>
    <w:rsid w:val="004A3038"/>
    <w:rsid w:val="004A55AA"/>
    <w:rsid w:val="004C1EB0"/>
    <w:rsid w:val="004C4221"/>
    <w:rsid w:val="004C4EFB"/>
    <w:rsid w:val="004C59D4"/>
    <w:rsid w:val="004D07ED"/>
    <w:rsid w:val="004D476A"/>
    <w:rsid w:val="004D4C09"/>
    <w:rsid w:val="004D7553"/>
    <w:rsid w:val="004E1A59"/>
    <w:rsid w:val="004E30EB"/>
    <w:rsid w:val="004E4B7D"/>
    <w:rsid w:val="004E6B19"/>
    <w:rsid w:val="004F7F70"/>
    <w:rsid w:val="005007BB"/>
    <w:rsid w:val="00502D2B"/>
    <w:rsid w:val="00504A36"/>
    <w:rsid w:val="0051135A"/>
    <w:rsid w:val="005119BE"/>
    <w:rsid w:val="005120AE"/>
    <w:rsid w:val="00512D72"/>
    <w:rsid w:val="00514FE8"/>
    <w:rsid w:val="00523F53"/>
    <w:rsid w:val="00532B3D"/>
    <w:rsid w:val="0053521C"/>
    <w:rsid w:val="00544CB9"/>
    <w:rsid w:val="00546BD9"/>
    <w:rsid w:val="00547A13"/>
    <w:rsid w:val="005513F4"/>
    <w:rsid w:val="00551D2F"/>
    <w:rsid w:val="005561B4"/>
    <w:rsid w:val="00563CDC"/>
    <w:rsid w:val="005650D0"/>
    <w:rsid w:val="00565679"/>
    <w:rsid w:val="00587699"/>
    <w:rsid w:val="005A43AB"/>
    <w:rsid w:val="005A5BBC"/>
    <w:rsid w:val="005A66DE"/>
    <w:rsid w:val="005B0084"/>
    <w:rsid w:val="005B209E"/>
    <w:rsid w:val="005B6F1A"/>
    <w:rsid w:val="005C6816"/>
    <w:rsid w:val="005E006C"/>
    <w:rsid w:val="005E1840"/>
    <w:rsid w:val="005F19AC"/>
    <w:rsid w:val="005F4F20"/>
    <w:rsid w:val="00607C1F"/>
    <w:rsid w:val="006106A4"/>
    <w:rsid w:val="00610815"/>
    <w:rsid w:val="00616FFF"/>
    <w:rsid w:val="00620A0F"/>
    <w:rsid w:val="006254E5"/>
    <w:rsid w:val="00627A2C"/>
    <w:rsid w:val="00633034"/>
    <w:rsid w:val="006337C1"/>
    <w:rsid w:val="00635D82"/>
    <w:rsid w:val="00635DA6"/>
    <w:rsid w:val="0064214A"/>
    <w:rsid w:val="00643612"/>
    <w:rsid w:val="00645965"/>
    <w:rsid w:val="00651C96"/>
    <w:rsid w:val="00651F29"/>
    <w:rsid w:val="00652A72"/>
    <w:rsid w:val="006543A5"/>
    <w:rsid w:val="00655D09"/>
    <w:rsid w:val="00662B8F"/>
    <w:rsid w:val="006655DD"/>
    <w:rsid w:val="00676C0D"/>
    <w:rsid w:val="00680BFD"/>
    <w:rsid w:val="0068223B"/>
    <w:rsid w:val="006826FE"/>
    <w:rsid w:val="00682D43"/>
    <w:rsid w:val="006A0E3E"/>
    <w:rsid w:val="006B26D2"/>
    <w:rsid w:val="006B7DF2"/>
    <w:rsid w:val="006C0E99"/>
    <w:rsid w:val="006D5696"/>
    <w:rsid w:val="006E19B5"/>
    <w:rsid w:val="006E66E5"/>
    <w:rsid w:val="006E771B"/>
    <w:rsid w:val="006F4D70"/>
    <w:rsid w:val="0071613F"/>
    <w:rsid w:val="007161AF"/>
    <w:rsid w:val="00725035"/>
    <w:rsid w:val="00734C3A"/>
    <w:rsid w:val="00741932"/>
    <w:rsid w:val="00743E7A"/>
    <w:rsid w:val="00745345"/>
    <w:rsid w:val="00753FF1"/>
    <w:rsid w:val="0076186F"/>
    <w:rsid w:val="0077187E"/>
    <w:rsid w:val="00772F6C"/>
    <w:rsid w:val="00780C30"/>
    <w:rsid w:val="00784B53"/>
    <w:rsid w:val="007908BC"/>
    <w:rsid w:val="0079268E"/>
    <w:rsid w:val="007978A4"/>
    <w:rsid w:val="007A0B8A"/>
    <w:rsid w:val="007E16A9"/>
    <w:rsid w:val="007E16E3"/>
    <w:rsid w:val="007E2140"/>
    <w:rsid w:val="007E230B"/>
    <w:rsid w:val="007E2A1C"/>
    <w:rsid w:val="007E4F65"/>
    <w:rsid w:val="007F30AE"/>
    <w:rsid w:val="007F31A1"/>
    <w:rsid w:val="00800743"/>
    <w:rsid w:val="00803767"/>
    <w:rsid w:val="00804754"/>
    <w:rsid w:val="008204C4"/>
    <w:rsid w:val="00826685"/>
    <w:rsid w:val="00833B42"/>
    <w:rsid w:val="00836B3C"/>
    <w:rsid w:val="00842ED0"/>
    <w:rsid w:val="00856C37"/>
    <w:rsid w:val="00861B99"/>
    <w:rsid w:val="00867085"/>
    <w:rsid w:val="00876BC1"/>
    <w:rsid w:val="00885030"/>
    <w:rsid w:val="00891B47"/>
    <w:rsid w:val="00894988"/>
    <w:rsid w:val="008A18D9"/>
    <w:rsid w:val="008A3BFA"/>
    <w:rsid w:val="008A457F"/>
    <w:rsid w:val="008A4B40"/>
    <w:rsid w:val="008B022E"/>
    <w:rsid w:val="008B08B5"/>
    <w:rsid w:val="008C3FD9"/>
    <w:rsid w:val="008D1632"/>
    <w:rsid w:val="008D27BD"/>
    <w:rsid w:val="008D4670"/>
    <w:rsid w:val="008E7D5C"/>
    <w:rsid w:val="008F3711"/>
    <w:rsid w:val="008F6E6E"/>
    <w:rsid w:val="009009C6"/>
    <w:rsid w:val="009015B6"/>
    <w:rsid w:val="00902280"/>
    <w:rsid w:val="009153E2"/>
    <w:rsid w:val="00916A28"/>
    <w:rsid w:val="00920BA9"/>
    <w:rsid w:val="009221A6"/>
    <w:rsid w:val="00923E4A"/>
    <w:rsid w:val="00927801"/>
    <w:rsid w:val="009347CB"/>
    <w:rsid w:val="00935638"/>
    <w:rsid w:val="00944CAA"/>
    <w:rsid w:val="00945DA4"/>
    <w:rsid w:val="00963A1D"/>
    <w:rsid w:val="00964482"/>
    <w:rsid w:val="00972B3F"/>
    <w:rsid w:val="00973455"/>
    <w:rsid w:val="00974415"/>
    <w:rsid w:val="00976B96"/>
    <w:rsid w:val="00982B68"/>
    <w:rsid w:val="0098423A"/>
    <w:rsid w:val="0098471D"/>
    <w:rsid w:val="00986D18"/>
    <w:rsid w:val="009900CC"/>
    <w:rsid w:val="00990CDD"/>
    <w:rsid w:val="00995C9F"/>
    <w:rsid w:val="009A134C"/>
    <w:rsid w:val="009A35B6"/>
    <w:rsid w:val="009B5BA9"/>
    <w:rsid w:val="009D36E2"/>
    <w:rsid w:val="009D7B2D"/>
    <w:rsid w:val="009E1E2D"/>
    <w:rsid w:val="009F571F"/>
    <w:rsid w:val="009F5970"/>
    <w:rsid w:val="00A01427"/>
    <w:rsid w:val="00A1026C"/>
    <w:rsid w:val="00A10805"/>
    <w:rsid w:val="00A10AB1"/>
    <w:rsid w:val="00A17624"/>
    <w:rsid w:val="00A179E2"/>
    <w:rsid w:val="00A20C9D"/>
    <w:rsid w:val="00A24241"/>
    <w:rsid w:val="00A255A3"/>
    <w:rsid w:val="00A4059F"/>
    <w:rsid w:val="00A43F9D"/>
    <w:rsid w:val="00A514C1"/>
    <w:rsid w:val="00A54885"/>
    <w:rsid w:val="00A62AEC"/>
    <w:rsid w:val="00A645B2"/>
    <w:rsid w:val="00A64BE8"/>
    <w:rsid w:val="00A83A44"/>
    <w:rsid w:val="00A857A5"/>
    <w:rsid w:val="00A95EEF"/>
    <w:rsid w:val="00AA49BA"/>
    <w:rsid w:val="00AB0E8A"/>
    <w:rsid w:val="00AC0EA5"/>
    <w:rsid w:val="00AC7843"/>
    <w:rsid w:val="00AD4AE4"/>
    <w:rsid w:val="00AD5A04"/>
    <w:rsid w:val="00AD6700"/>
    <w:rsid w:val="00AF15BA"/>
    <w:rsid w:val="00AF1ADE"/>
    <w:rsid w:val="00B02F53"/>
    <w:rsid w:val="00B03DC1"/>
    <w:rsid w:val="00B255D1"/>
    <w:rsid w:val="00B2642F"/>
    <w:rsid w:val="00B356B9"/>
    <w:rsid w:val="00B35D30"/>
    <w:rsid w:val="00B368EF"/>
    <w:rsid w:val="00B36EE1"/>
    <w:rsid w:val="00B42E35"/>
    <w:rsid w:val="00B4406D"/>
    <w:rsid w:val="00B5027F"/>
    <w:rsid w:val="00B705D8"/>
    <w:rsid w:val="00B70DAA"/>
    <w:rsid w:val="00B71F03"/>
    <w:rsid w:val="00B85A9C"/>
    <w:rsid w:val="00B85FBF"/>
    <w:rsid w:val="00B92FE4"/>
    <w:rsid w:val="00B973D6"/>
    <w:rsid w:val="00BA44DF"/>
    <w:rsid w:val="00BA7EF5"/>
    <w:rsid w:val="00BC38C9"/>
    <w:rsid w:val="00BC65EB"/>
    <w:rsid w:val="00BD2ABB"/>
    <w:rsid w:val="00BD61CD"/>
    <w:rsid w:val="00BE0220"/>
    <w:rsid w:val="00BE7E1C"/>
    <w:rsid w:val="00BF57A1"/>
    <w:rsid w:val="00C00357"/>
    <w:rsid w:val="00C01EB6"/>
    <w:rsid w:val="00C17F43"/>
    <w:rsid w:val="00C20E5F"/>
    <w:rsid w:val="00C21827"/>
    <w:rsid w:val="00C221B3"/>
    <w:rsid w:val="00C316ED"/>
    <w:rsid w:val="00C36093"/>
    <w:rsid w:val="00C453AD"/>
    <w:rsid w:val="00C54CB8"/>
    <w:rsid w:val="00C55333"/>
    <w:rsid w:val="00C56087"/>
    <w:rsid w:val="00C56D9C"/>
    <w:rsid w:val="00C57AE3"/>
    <w:rsid w:val="00C63346"/>
    <w:rsid w:val="00C63EB5"/>
    <w:rsid w:val="00C64846"/>
    <w:rsid w:val="00C71D81"/>
    <w:rsid w:val="00C72FB8"/>
    <w:rsid w:val="00C76402"/>
    <w:rsid w:val="00C9019E"/>
    <w:rsid w:val="00C93EAD"/>
    <w:rsid w:val="00C95E2F"/>
    <w:rsid w:val="00C96887"/>
    <w:rsid w:val="00CA64DC"/>
    <w:rsid w:val="00CB17BB"/>
    <w:rsid w:val="00CC78CC"/>
    <w:rsid w:val="00CD56A6"/>
    <w:rsid w:val="00CD5C4E"/>
    <w:rsid w:val="00CD6F45"/>
    <w:rsid w:val="00CE2D33"/>
    <w:rsid w:val="00CE2FAB"/>
    <w:rsid w:val="00CE626D"/>
    <w:rsid w:val="00CF2381"/>
    <w:rsid w:val="00D0104A"/>
    <w:rsid w:val="00D07FDE"/>
    <w:rsid w:val="00D1159C"/>
    <w:rsid w:val="00D137A0"/>
    <w:rsid w:val="00D253E8"/>
    <w:rsid w:val="00D3123C"/>
    <w:rsid w:val="00D42B0E"/>
    <w:rsid w:val="00D42F06"/>
    <w:rsid w:val="00D50473"/>
    <w:rsid w:val="00D53899"/>
    <w:rsid w:val="00D53BA5"/>
    <w:rsid w:val="00D61744"/>
    <w:rsid w:val="00D63B68"/>
    <w:rsid w:val="00D66029"/>
    <w:rsid w:val="00D66474"/>
    <w:rsid w:val="00D7170A"/>
    <w:rsid w:val="00D966A5"/>
    <w:rsid w:val="00D97EB8"/>
    <w:rsid w:val="00DA3F1F"/>
    <w:rsid w:val="00DB6711"/>
    <w:rsid w:val="00DB69F6"/>
    <w:rsid w:val="00DD2BF4"/>
    <w:rsid w:val="00DD4672"/>
    <w:rsid w:val="00DE17C1"/>
    <w:rsid w:val="00DE2466"/>
    <w:rsid w:val="00DE3623"/>
    <w:rsid w:val="00DF4FB3"/>
    <w:rsid w:val="00E0185A"/>
    <w:rsid w:val="00E04C76"/>
    <w:rsid w:val="00E054AF"/>
    <w:rsid w:val="00E12B7C"/>
    <w:rsid w:val="00E13272"/>
    <w:rsid w:val="00E13B8D"/>
    <w:rsid w:val="00E148D6"/>
    <w:rsid w:val="00E25804"/>
    <w:rsid w:val="00E3177E"/>
    <w:rsid w:val="00E4282D"/>
    <w:rsid w:val="00E4478B"/>
    <w:rsid w:val="00E45727"/>
    <w:rsid w:val="00E45A13"/>
    <w:rsid w:val="00E53356"/>
    <w:rsid w:val="00E70FFB"/>
    <w:rsid w:val="00E71FDB"/>
    <w:rsid w:val="00E75D93"/>
    <w:rsid w:val="00E764D4"/>
    <w:rsid w:val="00E773F1"/>
    <w:rsid w:val="00E8354E"/>
    <w:rsid w:val="00E836BA"/>
    <w:rsid w:val="00E84146"/>
    <w:rsid w:val="00E8517F"/>
    <w:rsid w:val="00E87BB7"/>
    <w:rsid w:val="00E95B14"/>
    <w:rsid w:val="00E95DAD"/>
    <w:rsid w:val="00EB0CBD"/>
    <w:rsid w:val="00EB5A2A"/>
    <w:rsid w:val="00EC4432"/>
    <w:rsid w:val="00EC4654"/>
    <w:rsid w:val="00EC72D0"/>
    <w:rsid w:val="00ED0613"/>
    <w:rsid w:val="00ED23DD"/>
    <w:rsid w:val="00ED2EC3"/>
    <w:rsid w:val="00ED7DCF"/>
    <w:rsid w:val="00EE4117"/>
    <w:rsid w:val="00EE6E2A"/>
    <w:rsid w:val="00EF3A91"/>
    <w:rsid w:val="00EF5EE5"/>
    <w:rsid w:val="00F0442B"/>
    <w:rsid w:val="00F04A6C"/>
    <w:rsid w:val="00F050FA"/>
    <w:rsid w:val="00F163B1"/>
    <w:rsid w:val="00F33255"/>
    <w:rsid w:val="00F37246"/>
    <w:rsid w:val="00F4065E"/>
    <w:rsid w:val="00F42A22"/>
    <w:rsid w:val="00F434A3"/>
    <w:rsid w:val="00F44295"/>
    <w:rsid w:val="00F45C7A"/>
    <w:rsid w:val="00F54E49"/>
    <w:rsid w:val="00F55E4E"/>
    <w:rsid w:val="00F64B3A"/>
    <w:rsid w:val="00F65464"/>
    <w:rsid w:val="00F77ADA"/>
    <w:rsid w:val="00F77BA5"/>
    <w:rsid w:val="00F77D7F"/>
    <w:rsid w:val="00F856D7"/>
    <w:rsid w:val="00F868EB"/>
    <w:rsid w:val="00F871BE"/>
    <w:rsid w:val="00F90138"/>
    <w:rsid w:val="00F9140F"/>
    <w:rsid w:val="00F9568A"/>
    <w:rsid w:val="00F95B3A"/>
    <w:rsid w:val="00F96B33"/>
    <w:rsid w:val="00FA4721"/>
    <w:rsid w:val="00FA76EF"/>
    <w:rsid w:val="00FB3E38"/>
    <w:rsid w:val="00FB4A19"/>
    <w:rsid w:val="00FC5E93"/>
    <w:rsid w:val="00FC64CC"/>
    <w:rsid w:val="00FD362B"/>
    <w:rsid w:val="00FD4A55"/>
    <w:rsid w:val="00FD5E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2953916"/>
  <w15:chartTrackingRefBased/>
  <w15:docId w15:val="{BC9122BB-F7CA-4722-AA76-A40985A2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596"/>
    <w:pPr>
      <w:suppressAutoHyphens/>
      <w:overflowPunct w:val="0"/>
      <w:autoSpaceDE w:val="0"/>
      <w:spacing w:line="360" w:lineRule="auto"/>
      <w:jc w:val="both"/>
      <w:textAlignment w:val="baseline"/>
    </w:pPr>
    <w:rPr>
      <w:rFonts w:ascii="Arial" w:hAnsi="Arial"/>
      <w:sz w:val="24"/>
      <w:lang w:val="es-ES_tradnl" w:eastAsia="ar-SA"/>
    </w:rPr>
  </w:style>
  <w:style w:type="paragraph" w:styleId="Ttulo3">
    <w:name w:val="heading 3"/>
    <w:basedOn w:val="Normal"/>
    <w:next w:val="Normal"/>
    <w:qFormat/>
    <w:rsid w:val="00146596"/>
    <w:pPr>
      <w:keepNext/>
      <w:spacing w:before="240" w:after="60"/>
      <w:outlineLvl w:val="2"/>
    </w:pPr>
    <w:rPr>
      <w:rFonts w:cs="Arial"/>
      <w:b/>
      <w:bCs/>
      <w:sz w:val="26"/>
      <w:szCs w:val="26"/>
    </w:rPr>
  </w:style>
  <w:style w:type="paragraph" w:styleId="Ttulo5">
    <w:name w:val="heading 5"/>
    <w:basedOn w:val="Normal"/>
    <w:next w:val="Normal"/>
    <w:qFormat/>
    <w:rsid w:val="00146596"/>
    <w:pPr>
      <w:keepNext/>
      <w:tabs>
        <w:tab w:val="left" w:pos="0"/>
      </w:tabs>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146596"/>
    <w:rPr>
      <w:rFonts w:ascii="Arial" w:hAnsi="Arial"/>
    </w:rPr>
  </w:style>
  <w:style w:type="character" w:customStyle="1" w:styleId="WW8Num2z0">
    <w:name w:val="WW8Num2z0"/>
    <w:rsid w:val="00146596"/>
    <w:rPr>
      <w:rFonts w:ascii="Arial" w:hAnsi="Arial"/>
    </w:rPr>
  </w:style>
  <w:style w:type="character" w:customStyle="1" w:styleId="Fuentedeprrafopredeter3">
    <w:name w:val="Fuente de párrafo predeter.3"/>
    <w:rsid w:val="00146596"/>
  </w:style>
  <w:style w:type="character" w:customStyle="1" w:styleId="Absatz-Standardschriftart">
    <w:name w:val="Absatz-Standardschriftart"/>
    <w:rsid w:val="00146596"/>
  </w:style>
  <w:style w:type="character" w:customStyle="1" w:styleId="WW8Num3z0">
    <w:name w:val="WW8Num3z0"/>
    <w:rsid w:val="00146596"/>
    <w:rPr>
      <w:rFonts w:ascii="Symbol" w:hAnsi="Symbol" w:cs="StarSymbol"/>
      <w:sz w:val="18"/>
      <w:szCs w:val="18"/>
    </w:rPr>
  </w:style>
  <w:style w:type="character" w:customStyle="1" w:styleId="WW8Num5z0">
    <w:name w:val="WW8Num5z0"/>
    <w:rsid w:val="00146596"/>
    <w:rPr>
      <w:rFonts w:ascii="Arial" w:eastAsia="Times New Roman" w:hAnsi="Arial" w:cs="Arial"/>
    </w:rPr>
  </w:style>
  <w:style w:type="character" w:customStyle="1" w:styleId="WW8Num5z1">
    <w:name w:val="WW8Num5z1"/>
    <w:rsid w:val="00146596"/>
    <w:rPr>
      <w:rFonts w:ascii="Courier New" w:hAnsi="Courier New" w:cs="Courier New"/>
    </w:rPr>
  </w:style>
  <w:style w:type="character" w:customStyle="1" w:styleId="WW8Num5z2">
    <w:name w:val="WW8Num5z2"/>
    <w:rsid w:val="00146596"/>
    <w:rPr>
      <w:rFonts w:ascii="Wingdings" w:hAnsi="Wingdings"/>
    </w:rPr>
  </w:style>
  <w:style w:type="character" w:customStyle="1" w:styleId="WW8Num5z3">
    <w:name w:val="WW8Num5z3"/>
    <w:rsid w:val="00146596"/>
    <w:rPr>
      <w:rFonts w:ascii="Symbol" w:hAnsi="Symbol"/>
    </w:rPr>
  </w:style>
  <w:style w:type="character" w:customStyle="1" w:styleId="WW8Num7z0">
    <w:name w:val="WW8Num7z0"/>
    <w:rsid w:val="00146596"/>
    <w:rPr>
      <w:rFonts w:ascii="Symbol" w:hAnsi="Symbol"/>
    </w:rPr>
  </w:style>
  <w:style w:type="character" w:customStyle="1" w:styleId="WW8Num7z1">
    <w:name w:val="WW8Num7z1"/>
    <w:rsid w:val="00146596"/>
    <w:rPr>
      <w:rFonts w:ascii="Courier New" w:hAnsi="Courier New" w:cs="Courier New"/>
    </w:rPr>
  </w:style>
  <w:style w:type="character" w:customStyle="1" w:styleId="WW8Num7z2">
    <w:name w:val="WW8Num7z2"/>
    <w:rsid w:val="00146596"/>
    <w:rPr>
      <w:rFonts w:ascii="Wingdings" w:hAnsi="Wingdings"/>
    </w:rPr>
  </w:style>
  <w:style w:type="character" w:customStyle="1" w:styleId="Fuentedeprrafopredeter2">
    <w:name w:val="Fuente de párrafo predeter.2"/>
    <w:rsid w:val="00146596"/>
  </w:style>
  <w:style w:type="character" w:customStyle="1" w:styleId="WW8Num4z0">
    <w:name w:val="WW8Num4z0"/>
    <w:rsid w:val="00146596"/>
    <w:rPr>
      <w:rFonts w:ascii="Symbol" w:hAnsi="Symbol" w:cs="Arial"/>
    </w:rPr>
  </w:style>
  <w:style w:type="character" w:customStyle="1" w:styleId="Fuentedeprrafopredeter1">
    <w:name w:val="Fuente de párrafo predeter.1"/>
    <w:rsid w:val="00146596"/>
  </w:style>
  <w:style w:type="character" w:styleId="Nmerodepgina">
    <w:name w:val="page number"/>
    <w:basedOn w:val="Fuentedeprrafopredeter1"/>
    <w:rsid w:val="00146596"/>
  </w:style>
  <w:style w:type="character" w:customStyle="1" w:styleId="Smbolodenotaalpie">
    <w:name w:val="Símbolo de nota al pie"/>
    <w:basedOn w:val="Fuentedeprrafopredeter1"/>
    <w:rsid w:val="00146596"/>
    <w:rPr>
      <w:vertAlign w:val="superscript"/>
    </w:rPr>
  </w:style>
  <w:style w:type="character" w:styleId="Hipervnculo">
    <w:name w:val="Hyperlink"/>
    <w:basedOn w:val="Fuentedeprrafopredeter1"/>
    <w:rsid w:val="00146596"/>
    <w:rPr>
      <w:color w:val="0000FF"/>
      <w:u w:val="single"/>
    </w:rPr>
  </w:style>
  <w:style w:type="character" w:customStyle="1" w:styleId="Refdenotaalpie1">
    <w:name w:val="Ref. de nota al pie1"/>
    <w:rsid w:val="00146596"/>
    <w:rPr>
      <w:vertAlign w:val="superscript"/>
    </w:rPr>
  </w:style>
  <w:style w:type="character" w:customStyle="1" w:styleId="Refdenotaalpie2">
    <w:name w:val="Ref. de nota al pie2"/>
    <w:rsid w:val="00146596"/>
    <w:rPr>
      <w:vertAlign w:val="superscript"/>
    </w:rPr>
  </w:style>
  <w:style w:type="character" w:customStyle="1" w:styleId="Refdenotaalpie3">
    <w:name w:val="Ref. de nota al pie3"/>
    <w:rsid w:val="00146596"/>
    <w:rPr>
      <w:vertAlign w:val="superscript"/>
    </w:rPr>
  </w:style>
  <w:style w:type="character" w:customStyle="1" w:styleId="Refdenotaalpie4">
    <w:name w:val="Ref. de nota al pie4"/>
    <w:rsid w:val="00146596"/>
    <w:rPr>
      <w:vertAlign w:val="superscript"/>
    </w:rPr>
  </w:style>
  <w:style w:type="character" w:customStyle="1" w:styleId="Vietas">
    <w:name w:val="Viñetas"/>
    <w:rsid w:val="00146596"/>
    <w:rPr>
      <w:rFonts w:ascii="StarSymbol" w:eastAsia="StarSymbol" w:hAnsi="StarSymbol" w:cs="StarSymbol"/>
      <w:sz w:val="18"/>
      <w:szCs w:val="18"/>
    </w:rPr>
  </w:style>
  <w:style w:type="character" w:customStyle="1" w:styleId="Smbolodenotafinal">
    <w:name w:val="Símbolo de nota final"/>
    <w:rsid w:val="00146596"/>
    <w:rPr>
      <w:vertAlign w:val="superscript"/>
    </w:rPr>
  </w:style>
  <w:style w:type="character" w:customStyle="1" w:styleId="WW-Smbolodenotafinal">
    <w:name w:val="WW-Símbolo de nota final"/>
    <w:rsid w:val="00146596"/>
  </w:style>
  <w:style w:type="character" w:customStyle="1" w:styleId="Refdenotaalpie5">
    <w:name w:val="Ref. de nota al pie5"/>
    <w:rsid w:val="00146596"/>
    <w:rPr>
      <w:vertAlign w:val="superscript"/>
    </w:rPr>
  </w:style>
  <w:style w:type="character" w:customStyle="1" w:styleId="Carcterdenumeracin">
    <w:name w:val="Carácter de numeración"/>
    <w:rsid w:val="00146596"/>
  </w:style>
  <w:style w:type="character" w:customStyle="1" w:styleId="Refdenotaalfinal1">
    <w:name w:val="Ref. de nota al final1"/>
    <w:rsid w:val="00146596"/>
    <w:rPr>
      <w:vertAlign w:val="superscript"/>
    </w:rPr>
  </w:style>
  <w:style w:type="character" w:styleId="Refdenotaalpie">
    <w:name w:val="footnote reference"/>
    <w:aliases w:val="Ref. de nota al pie 2,Texto de nota al pie"/>
    <w:semiHidden/>
    <w:rsid w:val="00146596"/>
    <w:rPr>
      <w:vertAlign w:val="superscript"/>
    </w:rPr>
  </w:style>
  <w:style w:type="paragraph" w:customStyle="1" w:styleId="Encabezado3">
    <w:name w:val="Encabezado3"/>
    <w:basedOn w:val="Normal"/>
    <w:next w:val="Textoindependiente"/>
    <w:rsid w:val="00146596"/>
    <w:pPr>
      <w:keepNext/>
      <w:spacing w:before="240" w:after="120"/>
    </w:pPr>
    <w:rPr>
      <w:rFonts w:eastAsia="MS Mincho" w:cs="Tahoma"/>
      <w:sz w:val="28"/>
      <w:szCs w:val="28"/>
    </w:rPr>
  </w:style>
  <w:style w:type="paragraph" w:styleId="Textoindependiente">
    <w:name w:val="Body Text"/>
    <w:basedOn w:val="Normal"/>
    <w:rsid w:val="00146596"/>
  </w:style>
  <w:style w:type="paragraph" w:styleId="Lista">
    <w:name w:val="List"/>
    <w:basedOn w:val="Textoindependiente"/>
    <w:rsid w:val="00146596"/>
    <w:rPr>
      <w:rFonts w:cs="Tahoma"/>
    </w:rPr>
  </w:style>
  <w:style w:type="paragraph" w:customStyle="1" w:styleId="Etiqueta">
    <w:name w:val="Etiqueta"/>
    <w:basedOn w:val="Normal"/>
    <w:rsid w:val="00146596"/>
    <w:pPr>
      <w:suppressLineNumbers/>
      <w:spacing w:before="120" w:after="120"/>
    </w:pPr>
    <w:rPr>
      <w:rFonts w:cs="Tahoma"/>
      <w:i/>
      <w:iCs/>
      <w:szCs w:val="24"/>
    </w:rPr>
  </w:style>
  <w:style w:type="paragraph" w:customStyle="1" w:styleId="ndice">
    <w:name w:val="Índice"/>
    <w:basedOn w:val="Normal"/>
    <w:rsid w:val="00146596"/>
    <w:pPr>
      <w:suppressLineNumbers/>
    </w:pPr>
    <w:rPr>
      <w:rFonts w:cs="Tahoma"/>
    </w:rPr>
  </w:style>
  <w:style w:type="paragraph" w:customStyle="1" w:styleId="Encabezado2">
    <w:name w:val="Encabezado2"/>
    <w:basedOn w:val="Normal"/>
    <w:next w:val="Textoindependiente"/>
    <w:rsid w:val="00146596"/>
    <w:pPr>
      <w:keepNext/>
      <w:spacing w:before="240" w:after="120"/>
    </w:pPr>
    <w:rPr>
      <w:rFonts w:eastAsia="MS Mincho" w:cs="Tahoma"/>
      <w:sz w:val="28"/>
      <w:szCs w:val="28"/>
    </w:rPr>
  </w:style>
  <w:style w:type="paragraph" w:customStyle="1" w:styleId="Encabezado1">
    <w:name w:val="Encabezado1"/>
    <w:basedOn w:val="Normal"/>
    <w:next w:val="Textoindependiente"/>
    <w:rsid w:val="00146596"/>
    <w:pPr>
      <w:keepNext/>
      <w:spacing w:before="240" w:after="120"/>
    </w:pPr>
    <w:rPr>
      <w:rFonts w:eastAsia="MS Mincho" w:cs="Tahoma"/>
      <w:sz w:val="28"/>
      <w:szCs w:val="28"/>
    </w:rPr>
  </w:style>
  <w:style w:type="paragraph" w:styleId="Encabezado">
    <w:name w:val="header"/>
    <w:basedOn w:val="Normal"/>
    <w:rsid w:val="00146596"/>
    <w:pPr>
      <w:tabs>
        <w:tab w:val="center" w:pos="4252"/>
        <w:tab w:val="right" w:pos="8504"/>
      </w:tabs>
    </w:pPr>
  </w:style>
  <w:style w:type="paragraph" w:customStyle="1" w:styleId="Textoindependiente21">
    <w:name w:val="Texto independiente 21"/>
    <w:basedOn w:val="Normal"/>
    <w:rsid w:val="00146596"/>
    <w:rPr>
      <w:sz w:val="22"/>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texto de nota al p"/>
    <w:basedOn w:val="Normal"/>
    <w:link w:val="TextonotapieCar1"/>
    <w:semiHidden/>
    <w:rsid w:val="00146596"/>
    <w:rPr>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basedOn w:val="Fuentedeprrafopredeter"/>
    <w:link w:val="Textonotapie"/>
    <w:semiHidden/>
    <w:rsid w:val="00146596"/>
    <w:rPr>
      <w:rFonts w:ascii="Arial" w:hAnsi="Arial"/>
      <w:sz w:val="24"/>
      <w:lang w:val="es-CO" w:eastAsia="ar-SA" w:bidi="ar-SA"/>
    </w:rPr>
  </w:style>
  <w:style w:type="paragraph" w:customStyle="1" w:styleId="Contenidodelmarco">
    <w:name w:val="Contenido del marco"/>
    <w:basedOn w:val="Textoindependiente"/>
    <w:rsid w:val="00146596"/>
  </w:style>
  <w:style w:type="paragraph" w:styleId="Piedepgina">
    <w:name w:val="footer"/>
    <w:basedOn w:val="Normal"/>
    <w:rsid w:val="00146596"/>
    <w:pPr>
      <w:tabs>
        <w:tab w:val="center" w:pos="4252"/>
        <w:tab w:val="right" w:pos="8504"/>
      </w:tabs>
    </w:pPr>
  </w:style>
  <w:style w:type="paragraph" w:styleId="NormalWeb">
    <w:name w:val="Normal (Web)"/>
    <w:basedOn w:val="Normal"/>
    <w:rsid w:val="00146596"/>
    <w:pPr>
      <w:suppressAutoHyphens w:val="0"/>
      <w:overflowPunct/>
      <w:autoSpaceDE/>
      <w:spacing w:line="240" w:lineRule="auto"/>
      <w:jc w:val="left"/>
      <w:textAlignment w:val="auto"/>
    </w:pPr>
    <w:rPr>
      <w:rFonts w:ascii="Times New Roman" w:hAnsi="Times New Roman"/>
      <w:szCs w:val="24"/>
      <w:lang w:val="es-ES" w:eastAsia="es-ES"/>
    </w:rPr>
  </w:style>
  <w:style w:type="paragraph" w:customStyle="1" w:styleId="Sangra2detindependiente1">
    <w:name w:val="Sangría 2 de t. independiente1"/>
    <w:basedOn w:val="Normal"/>
    <w:rsid w:val="00146596"/>
    <w:pPr>
      <w:ind w:firstLine="567"/>
    </w:pPr>
    <w:rPr>
      <w:lang w:val="es-CO"/>
    </w:rPr>
  </w:style>
  <w:style w:type="paragraph" w:customStyle="1" w:styleId="Textodebloque1">
    <w:name w:val="Texto de bloque1"/>
    <w:basedOn w:val="Normal"/>
    <w:rsid w:val="00146596"/>
    <w:pPr>
      <w:suppressAutoHyphens w:val="0"/>
      <w:autoSpaceDN w:val="0"/>
      <w:adjustRightInd w:val="0"/>
      <w:spacing w:line="240" w:lineRule="auto"/>
      <w:ind w:left="720" w:firstLine="706"/>
    </w:pPr>
    <w:rPr>
      <w:rFonts w:ascii="Times New Roman" w:hAnsi="Times New Roman"/>
      <w:i/>
      <w:lang w:eastAsia="es-ES"/>
    </w:rPr>
  </w:style>
  <w:style w:type="character" w:customStyle="1" w:styleId="Refdenotaalpie6">
    <w:name w:val="Ref. de nota al pie6"/>
    <w:rsid w:val="00146596"/>
    <w:rPr>
      <w:vertAlign w:val="superscript"/>
    </w:rPr>
  </w:style>
  <w:style w:type="character" w:customStyle="1" w:styleId="Refdenotaalpie8">
    <w:name w:val="Ref. de nota al pie8"/>
    <w:rsid w:val="00146596"/>
    <w:rPr>
      <w:vertAlign w:val="superscript"/>
    </w:rPr>
  </w:style>
  <w:style w:type="character" w:customStyle="1" w:styleId="Refdenotaalpie9">
    <w:name w:val="Ref. de nota al pie9"/>
    <w:rsid w:val="00146596"/>
    <w:rPr>
      <w:vertAlign w:val="superscript"/>
    </w:rPr>
  </w:style>
  <w:style w:type="character" w:customStyle="1" w:styleId="Refdenotaalpie10">
    <w:name w:val="Ref. de nota al pie10"/>
    <w:rsid w:val="00146596"/>
    <w:rPr>
      <w:vertAlign w:val="superscript"/>
    </w:rPr>
  </w:style>
  <w:style w:type="character" w:customStyle="1" w:styleId="Refdenotaalpie7">
    <w:name w:val="Ref. de nota al pie7"/>
    <w:rsid w:val="00146596"/>
    <w:rPr>
      <w:vertAlign w:val="superscript"/>
    </w:rPr>
  </w:style>
  <w:style w:type="paragraph" w:styleId="Sangra2detindependiente">
    <w:name w:val="Body Text Indent 2"/>
    <w:basedOn w:val="Normal"/>
    <w:rsid w:val="00146596"/>
    <w:pPr>
      <w:spacing w:after="120" w:line="480" w:lineRule="auto"/>
      <w:ind w:left="283"/>
    </w:pPr>
  </w:style>
  <w:style w:type="paragraph" w:styleId="Sangradetextonormal">
    <w:name w:val="Body Text Indent"/>
    <w:basedOn w:val="Normal"/>
    <w:rsid w:val="00146596"/>
    <w:pPr>
      <w:suppressAutoHyphens w:val="0"/>
      <w:overflowPunct/>
      <w:autoSpaceDE/>
      <w:spacing w:after="120" w:line="240" w:lineRule="auto"/>
      <w:ind w:left="283"/>
      <w:jc w:val="left"/>
      <w:textAlignment w:val="auto"/>
    </w:pPr>
    <w:rPr>
      <w:rFonts w:ascii="Times New Roman" w:hAnsi="Times New Roman"/>
      <w:szCs w:val="24"/>
      <w:lang w:val="es-ES" w:eastAsia="es-ES"/>
    </w:rPr>
  </w:style>
  <w:style w:type="paragraph" w:styleId="Sangranormal">
    <w:name w:val="Normal Indent"/>
    <w:basedOn w:val="Normal"/>
    <w:rsid w:val="00146596"/>
    <w:pPr>
      <w:widowControl w:val="0"/>
      <w:suppressAutoHyphens w:val="0"/>
      <w:overflowPunct/>
      <w:autoSpaceDE/>
      <w:adjustRightInd w:val="0"/>
      <w:spacing w:line="360" w:lineRule="atLeast"/>
      <w:ind w:left="708"/>
    </w:pPr>
    <w:rPr>
      <w:rFonts w:ascii="Times New Roman" w:hAnsi="Times New Roman"/>
      <w:szCs w:val="24"/>
      <w:lang w:val="es-ES" w:eastAsia="es-ES"/>
    </w:rPr>
  </w:style>
  <w:style w:type="paragraph" w:customStyle="1" w:styleId="BodyText21">
    <w:name w:val="Body Text 21"/>
    <w:basedOn w:val="Normal"/>
    <w:rsid w:val="00146596"/>
    <w:pPr>
      <w:suppressAutoHyphens w:val="0"/>
      <w:autoSpaceDN w:val="0"/>
      <w:adjustRightInd w:val="0"/>
      <w:ind w:left="1418"/>
    </w:pPr>
    <w:rPr>
      <w:lang w:val="es-ES" w:eastAsia="es-ES"/>
    </w:rPr>
  </w:style>
  <w:style w:type="paragraph" w:customStyle="1" w:styleId="Textonormal">
    <w:name w:val="Texto normal"/>
    <w:basedOn w:val="Normal"/>
    <w:rsid w:val="00146596"/>
    <w:pPr>
      <w:suppressAutoHyphens w:val="0"/>
      <w:overflowPunct/>
      <w:autoSpaceDE/>
      <w:spacing w:line="360" w:lineRule="atLeast"/>
      <w:textAlignment w:val="auto"/>
    </w:pPr>
    <w:rPr>
      <w:lang w:val="es-CO" w:eastAsia="es-ES"/>
    </w:rPr>
  </w:style>
  <w:style w:type="paragraph" w:customStyle="1" w:styleId="BodyText26">
    <w:name w:val="Body Text 26"/>
    <w:basedOn w:val="Normal"/>
    <w:rsid w:val="00146596"/>
    <w:pPr>
      <w:suppressAutoHyphens w:val="0"/>
      <w:autoSpaceDN w:val="0"/>
      <w:adjustRightInd w:val="0"/>
      <w:ind w:right="567"/>
    </w:pPr>
    <w:rPr>
      <w:lang w:eastAsia="es-ES"/>
    </w:rPr>
  </w:style>
  <w:style w:type="table" w:styleId="Tablaconcuadrcula">
    <w:name w:val="Table Grid"/>
    <w:basedOn w:val="Tablanormal"/>
    <w:rsid w:val="009A35B6"/>
    <w:pPr>
      <w:suppressAutoHyphens/>
      <w:overflowPunct w:val="0"/>
      <w:autoSpaceDE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BE0220"/>
    <w:rPr>
      <w:vertAlign w:val="superscript"/>
    </w:rPr>
  </w:style>
  <w:style w:type="paragraph" w:customStyle="1" w:styleId="Ed">
    <w:name w:val="Ed"/>
    <w:basedOn w:val="Normal"/>
    <w:rsid w:val="00F90138"/>
    <w:pPr>
      <w:suppressAutoHyphens w:val="0"/>
      <w:autoSpaceDN w:val="0"/>
      <w:adjustRightInd w:val="0"/>
      <w:spacing w:line="480"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DBF2A-0A4E-4096-908F-B744A1A4CB35}">
  <ds:schemaRefs>
    <ds:schemaRef ds:uri="http://schemas.microsoft.com/sharepoint/v3/contenttype/forms"/>
  </ds:schemaRefs>
</ds:datastoreItem>
</file>

<file path=customXml/itemProps2.xml><?xml version="1.0" encoding="utf-8"?>
<ds:datastoreItem xmlns:ds="http://schemas.openxmlformats.org/officeDocument/2006/customXml" ds:itemID="{2057B1F8-0B4C-47A5-B0DE-CBE2C0241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2EC22-BD1F-4E04-B027-70DC0473B7B3}"/>
</file>

<file path=docProps/app.xml><?xml version="1.0" encoding="utf-8"?>
<Properties xmlns="http://schemas.openxmlformats.org/officeDocument/2006/extended-properties" xmlns:vt="http://schemas.openxmlformats.org/officeDocument/2006/docPropsVTypes">
  <Template>Normal</Template>
  <TotalTime>0</TotalTime>
  <Pages>26</Pages>
  <Words>9216</Words>
  <Characters>50693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Consejero Ponente: Danilo Rojas Betancourth</vt:lpstr>
    </vt:vector>
  </TitlesOfParts>
  <Company>Rama Judicial</Company>
  <LinksUpToDate>false</LinksUpToDate>
  <CharactersWithSpaces>59790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Consejero Ponente: Danilo Rojas Betancourth</dc:title>
  <dc:subject/>
  <dc:creator>E_N1S301</dc:creator>
  <cp:keywords/>
  <dc:description/>
  <cp:lastModifiedBy>Claudia Cristal Carrillo Lopez</cp:lastModifiedBy>
  <cp:revision>2</cp:revision>
  <cp:lastPrinted>2012-10-01T16:57:00Z</cp:lastPrinted>
  <dcterms:created xsi:type="dcterms:W3CDTF">2021-02-18T16:46:00Z</dcterms:created>
  <dcterms:modified xsi:type="dcterms:W3CDTF">2021-02-18T16:46:00Z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